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FE" w:rsidRPr="00A30E14" w:rsidRDefault="004F56FF" w:rsidP="007030FE">
      <w:pPr>
        <w:pStyle w:val="Caption"/>
        <w:spacing w:before="0" w:after="0" w:line="240" w:lineRule="auto"/>
        <w:jc w:val="center"/>
        <w:rPr>
          <w:sz w:val="22"/>
          <w:szCs w:val="22"/>
        </w:rPr>
      </w:pPr>
      <w:r w:rsidRPr="00A30E14">
        <w:rPr>
          <w:sz w:val="22"/>
          <w:szCs w:val="22"/>
        </w:rPr>
        <w:t>ASIC MARKET INTEGRITY RULES (</w:t>
      </w:r>
      <w:r w:rsidR="00803BDB" w:rsidRPr="00A30E14">
        <w:rPr>
          <w:sz w:val="22"/>
          <w:szCs w:val="22"/>
        </w:rPr>
        <w:t>COMPETITION IN EXCHANGE MARKETS</w:t>
      </w:r>
      <w:r w:rsidRPr="00A30E14">
        <w:rPr>
          <w:sz w:val="22"/>
          <w:szCs w:val="22"/>
        </w:rPr>
        <w:t>) AMENDMENT 201</w:t>
      </w:r>
      <w:r w:rsidR="005C4A7E" w:rsidRPr="00A30E14">
        <w:rPr>
          <w:sz w:val="22"/>
          <w:szCs w:val="22"/>
        </w:rPr>
        <w:t>2</w:t>
      </w:r>
      <w:r w:rsidRPr="00A30E14">
        <w:rPr>
          <w:sz w:val="22"/>
          <w:szCs w:val="22"/>
        </w:rPr>
        <w:t xml:space="preserve"> (NO. </w:t>
      </w:r>
      <w:r w:rsidR="005C4A7E" w:rsidRPr="00A30E14">
        <w:rPr>
          <w:sz w:val="22"/>
          <w:szCs w:val="22"/>
        </w:rPr>
        <w:t>1</w:t>
      </w:r>
      <w:r w:rsidRPr="00A30E14">
        <w:rPr>
          <w:sz w:val="22"/>
          <w:szCs w:val="22"/>
        </w:rPr>
        <w:t>)</w:t>
      </w:r>
    </w:p>
    <w:p w:rsidR="007030FE" w:rsidRPr="00A30E14" w:rsidRDefault="007030FE" w:rsidP="007030FE">
      <w:pPr>
        <w:pStyle w:val="Caption"/>
        <w:spacing w:before="0" w:after="0" w:line="240" w:lineRule="auto"/>
        <w:jc w:val="center"/>
        <w:rPr>
          <w:sz w:val="22"/>
          <w:szCs w:val="22"/>
        </w:rPr>
      </w:pPr>
    </w:p>
    <w:p w:rsidR="007030FE" w:rsidRPr="00A30E14" w:rsidRDefault="004F56FF" w:rsidP="007030FE">
      <w:pPr>
        <w:widowControl/>
        <w:overflowPunct w:val="0"/>
        <w:autoSpaceDE w:val="0"/>
        <w:autoSpaceDN w:val="0"/>
        <w:spacing w:line="240" w:lineRule="auto"/>
        <w:ind w:left="567" w:hanging="567"/>
        <w:jc w:val="center"/>
        <w:rPr>
          <w:b/>
          <w:bCs/>
          <w:sz w:val="22"/>
          <w:szCs w:val="22"/>
        </w:rPr>
      </w:pPr>
      <w:r w:rsidRPr="00A30E14">
        <w:rPr>
          <w:b/>
          <w:bCs/>
          <w:sz w:val="22"/>
          <w:szCs w:val="22"/>
        </w:rPr>
        <w:t>EXPLANATORY STATEMENT</w:t>
      </w:r>
    </w:p>
    <w:p w:rsidR="007030FE" w:rsidRPr="00A30E14" w:rsidRDefault="007030FE" w:rsidP="007030FE">
      <w:pPr>
        <w:widowControl/>
        <w:overflowPunct w:val="0"/>
        <w:autoSpaceDE w:val="0"/>
        <w:autoSpaceDN w:val="0"/>
        <w:spacing w:line="240" w:lineRule="auto"/>
        <w:ind w:left="567" w:hanging="567"/>
        <w:jc w:val="center"/>
        <w:rPr>
          <w:b/>
          <w:bCs/>
          <w:sz w:val="22"/>
          <w:szCs w:val="22"/>
        </w:rPr>
      </w:pPr>
    </w:p>
    <w:p w:rsidR="007030FE" w:rsidRPr="00A30E14" w:rsidRDefault="004F56FF" w:rsidP="007030FE">
      <w:pPr>
        <w:widowControl/>
        <w:tabs>
          <w:tab w:val="left" w:pos="567"/>
          <w:tab w:val="left" w:pos="680"/>
        </w:tabs>
        <w:overflowPunct w:val="0"/>
        <w:autoSpaceDE w:val="0"/>
        <w:autoSpaceDN w:val="0"/>
        <w:spacing w:line="240" w:lineRule="auto"/>
        <w:jc w:val="center"/>
        <w:rPr>
          <w:sz w:val="22"/>
          <w:szCs w:val="22"/>
        </w:rPr>
      </w:pPr>
      <w:r w:rsidRPr="00A30E14">
        <w:rPr>
          <w:sz w:val="22"/>
          <w:szCs w:val="22"/>
        </w:rPr>
        <w:t>Prepared by the Australian Securities and Investments Commission</w:t>
      </w:r>
    </w:p>
    <w:p w:rsidR="007030FE" w:rsidRPr="00A30E14" w:rsidRDefault="007030FE" w:rsidP="007030FE">
      <w:pPr>
        <w:widowControl/>
        <w:tabs>
          <w:tab w:val="left" w:pos="567"/>
          <w:tab w:val="left" w:pos="680"/>
        </w:tabs>
        <w:overflowPunct w:val="0"/>
        <w:autoSpaceDE w:val="0"/>
        <w:autoSpaceDN w:val="0"/>
        <w:spacing w:line="240" w:lineRule="auto"/>
        <w:jc w:val="center"/>
        <w:rPr>
          <w:sz w:val="22"/>
          <w:szCs w:val="22"/>
        </w:rPr>
      </w:pPr>
    </w:p>
    <w:p w:rsidR="007030FE" w:rsidRPr="00A30E14" w:rsidRDefault="004F56FF" w:rsidP="007030FE">
      <w:pPr>
        <w:widowControl/>
        <w:tabs>
          <w:tab w:val="left" w:pos="567"/>
          <w:tab w:val="left" w:pos="680"/>
        </w:tabs>
        <w:overflowPunct w:val="0"/>
        <w:autoSpaceDE w:val="0"/>
        <w:autoSpaceDN w:val="0"/>
        <w:spacing w:line="240" w:lineRule="auto"/>
        <w:jc w:val="center"/>
        <w:rPr>
          <w:i/>
          <w:iCs/>
          <w:sz w:val="22"/>
          <w:szCs w:val="22"/>
        </w:rPr>
      </w:pPr>
      <w:r w:rsidRPr="00A30E14">
        <w:rPr>
          <w:i/>
          <w:iCs/>
          <w:sz w:val="22"/>
          <w:szCs w:val="22"/>
        </w:rPr>
        <w:t>Corporations Act 2001</w:t>
      </w:r>
    </w:p>
    <w:p w:rsidR="007030FE" w:rsidRPr="00A30E14" w:rsidRDefault="007030FE" w:rsidP="007030FE">
      <w:pPr>
        <w:widowControl/>
        <w:tabs>
          <w:tab w:val="left" w:pos="567"/>
          <w:tab w:val="left" w:pos="680"/>
        </w:tabs>
        <w:overflowPunct w:val="0"/>
        <w:autoSpaceDE w:val="0"/>
        <w:autoSpaceDN w:val="0"/>
        <w:spacing w:line="240" w:lineRule="auto"/>
        <w:jc w:val="center"/>
        <w:rPr>
          <w:i/>
          <w:iCs/>
          <w:sz w:val="22"/>
          <w:szCs w:val="22"/>
        </w:rPr>
      </w:pPr>
    </w:p>
    <w:p w:rsidR="007030FE" w:rsidRPr="00A30E14" w:rsidRDefault="004F56FF" w:rsidP="00625E47">
      <w:pPr>
        <w:widowControl/>
        <w:tabs>
          <w:tab w:val="left" w:pos="567"/>
          <w:tab w:val="left" w:pos="680"/>
        </w:tabs>
        <w:overflowPunct w:val="0"/>
        <w:autoSpaceDE w:val="0"/>
        <w:autoSpaceDN w:val="0"/>
        <w:spacing w:line="240" w:lineRule="auto"/>
        <w:rPr>
          <w:sz w:val="22"/>
          <w:szCs w:val="22"/>
        </w:rPr>
      </w:pPr>
      <w:r w:rsidRPr="00A30E14">
        <w:rPr>
          <w:sz w:val="22"/>
          <w:szCs w:val="22"/>
        </w:rPr>
        <w:t>The Australian Securities and Investments Commission (</w:t>
      </w:r>
      <w:r w:rsidRPr="00A30E14">
        <w:rPr>
          <w:b/>
          <w:i/>
          <w:sz w:val="22"/>
          <w:szCs w:val="22"/>
        </w:rPr>
        <w:t>ASIC</w:t>
      </w:r>
      <w:r w:rsidRPr="00A30E14">
        <w:rPr>
          <w:sz w:val="22"/>
          <w:szCs w:val="22"/>
        </w:rPr>
        <w:t xml:space="preserve">) makes the </w:t>
      </w:r>
      <w:r w:rsidRPr="00A30E14">
        <w:rPr>
          <w:i/>
          <w:sz w:val="22"/>
          <w:szCs w:val="22"/>
        </w:rPr>
        <w:t>ASIC Market Integrity Rules (</w:t>
      </w:r>
      <w:r w:rsidR="00803BDB" w:rsidRPr="00A30E14">
        <w:rPr>
          <w:i/>
          <w:sz w:val="22"/>
          <w:szCs w:val="22"/>
        </w:rPr>
        <w:t>Competition in Exchange Markets</w:t>
      </w:r>
      <w:r w:rsidRPr="00A30E14">
        <w:rPr>
          <w:i/>
          <w:sz w:val="22"/>
          <w:szCs w:val="22"/>
        </w:rPr>
        <w:t>) Amendment 201</w:t>
      </w:r>
      <w:r w:rsidR="005C4A7E" w:rsidRPr="00A30E14">
        <w:rPr>
          <w:i/>
          <w:sz w:val="22"/>
          <w:szCs w:val="22"/>
        </w:rPr>
        <w:t>2</w:t>
      </w:r>
      <w:r w:rsidRPr="00A30E14">
        <w:rPr>
          <w:i/>
          <w:sz w:val="22"/>
          <w:szCs w:val="22"/>
        </w:rPr>
        <w:t xml:space="preserve"> (No. </w:t>
      </w:r>
      <w:r w:rsidR="005C4A7E" w:rsidRPr="00A30E14">
        <w:rPr>
          <w:i/>
          <w:sz w:val="22"/>
          <w:szCs w:val="22"/>
        </w:rPr>
        <w:t>1</w:t>
      </w:r>
      <w:r w:rsidRPr="00A30E14">
        <w:rPr>
          <w:i/>
          <w:sz w:val="22"/>
          <w:szCs w:val="22"/>
        </w:rPr>
        <w:t>)</w:t>
      </w:r>
      <w:r w:rsidRPr="00A30E14">
        <w:rPr>
          <w:sz w:val="22"/>
          <w:szCs w:val="22"/>
        </w:rPr>
        <w:t xml:space="preserve"> </w:t>
      </w:r>
      <w:r w:rsidR="00B91F31" w:rsidRPr="00A30E14">
        <w:rPr>
          <w:sz w:val="22"/>
          <w:szCs w:val="22"/>
        </w:rPr>
        <w:t xml:space="preserve">(the </w:t>
      </w:r>
      <w:r w:rsidR="00302161" w:rsidRPr="00A30E14">
        <w:rPr>
          <w:b/>
          <w:i/>
          <w:sz w:val="22"/>
          <w:szCs w:val="22"/>
        </w:rPr>
        <w:t>Instrument</w:t>
      </w:r>
      <w:r w:rsidR="00B91F31" w:rsidRPr="00A30E14">
        <w:rPr>
          <w:sz w:val="22"/>
          <w:szCs w:val="22"/>
        </w:rPr>
        <w:t>)</w:t>
      </w:r>
      <w:r w:rsidR="00B91F31" w:rsidRPr="00A30E14">
        <w:rPr>
          <w:b/>
          <w:i/>
          <w:sz w:val="22"/>
          <w:szCs w:val="22"/>
        </w:rPr>
        <w:t xml:space="preserve"> </w:t>
      </w:r>
      <w:r w:rsidRPr="00A30E14">
        <w:rPr>
          <w:sz w:val="22"/>
          <w:szCs w:val="22"/>
        </w:rPr>
        <w:t xml:space="preserve">under subsection 798G(1) of the </w:t>
      </w:r>
      <w:r w:rsidRPr="00A30E14">
        <w:rPr>
          <w:i/>
          <w:iCs/>
          <w:sz w:val="22"/>
          <w:szCs w:val="22"/>
        </w:rPr>
        <w:t>Corporations Act 2001</w:t>
      </w:r>
      <w:r w:rsidRPr="00A30E14">
        <w:rPr>
          <w:sz w:val="22"/>
          <w:szCs w:val="22"/>
        </w:rPr>
        <w:t xml:space="preserve"> (the </w:t>
      </w:r>
      <w:r w:rsidRPr="00A30E14">
        <w:rPr>
          <w:b/>
          <w:i/>
          <w:sz w:val="22"/>
          <w:szCs w:val="22"/>
        </w:rPr>
        <w:t>Act</w:t>
      </w:r>
      <w:r w:rsidRPr="00A30E14">
        <w:rPr>
          <w:sz w:val="22"/>
          <w:szCs w:val="22"/>
        </w:rPr>
        <w:t>).</w:t>
      </w:r>
      <w:r w:rsidR="001A0F73" w:rsidRPr="00A30E14">
        <w:rPr>
          <w:sz w:val="22"/>
          <w:szCs w:val="22"/>
        </w:rPr>
        <w:t xml:space="preserve"> </w:t>
      </w:r>
      <w:r w:rsidR="0098666B" w:rsidRPr="00A30E14">
        <w:rPr>
          <w:sz w:val="22"/>
          <w:szCs w:val="22"/>
        </w:rPr>
        <w:t xml:space="preserve">Capitalised terms used in this Explanatory Statement (e.g. </w:t>
      </w:r>
      <w:r w:rsidR="00EF76C4" w:rsidRPr="00A30E14">
        <w:rPr>
          <w:sz w:val="22"/>
          <w:szCs w:val="22"/>
        </w:rPr>
        <w:t>“</w:t>
      </w:r>
      <w:r w:rsidR="0098666B" w:rsidRPr="00A30E14">
        <w:rPr>
          <w:sz w:val="22"/>
          <w:szCs w:val="22"/>
        </w:rPr>
        <w:t>Participant</w:t>
      </w:r>
      <w:r w:rsidR="00EF76C4" w:rsidRPr="00A30E14">
        <w:rPr>
          <w:sz w:val="22"/>
          <w:szCs w:val="22"/>
        </w:rPr>
        <w:t>”</w:t>
      </w:r>
      <w:r w:rsidR="0098666B" w:rsidRPr="00A30E14">
        <w:rPr>
          <w:sz w:val="22"/>
          <w:szCs w:val="22"/>
        </w:rPr>
        <w:t xml:space="preserve">) are defined in the </w:t>
      </w:r>
      <w:r w:rsidR="00F30A9C" w:rsidRPr="00A30E14">
        <w:rPr>
          <w:i/>
          <w:sz w:val="22"/>
          <w:szCs w:val="22"/>
        </w:rPr>
        <w:t>ASIC Market Integrity Rules (Competition in Exchange Markets) 2011</w:t>
      </w:r>
      <w:r w:rsidR="00F30A9C" w:rsidRPr="00A30E14">
        <w:rPr>
          <w:sz w:val="22"/>
          <w:szCs w:val="22"/>
        </w:rPr>
        <w:t xml:space="preserve"> (the </w:t>
      </w:r>
      <w:r w:rsidR="00F30A9C" w:rsidRPr="00A30E14">
        <w:rPr>
          <w:b/>
          <w:i/>
          <w:sz w:val="22"/>
          <w:szCs w:val="22"/>
        </w:rPr>
        <w:t>Competition Rules</w:t>
      </w:r>
      <w:r w:rsidR="00F30A9C" w:rsidRPr="00A30E14">
        <w:rPr>
          <w:sz w:val="22"/>
          <w:szCs w:val="22"/>
        </w:rPr>
        <w:t>)</w:t>
      </w:r>
      <w:r w:rsidR="0098666B" w:rsidRPr="00A30E14">
        <w:rPr>
          <w:sz w:val="22"/>
          <w:szCs w:val="22"/>
        </w:rPr>
        <w:t>.</w:t>
      </w:r>
    </w:p>
    <w:p w:rsidR="007030FE" w:rsidRPr="00A30E14" w:rsidRDefault="007030FE" w:rsidP="007030FE">
      <w:pPr>
        <w:widowControl/>
        <w:tabs>
          <w:tab w:val="left" w:pos="567"/>
          <w:tab w:val="left" w:pos="680"/>
        </w:tabs>
        <w:overflowPunct w:val="0"/>
        <w:autoSpaceDE w:val="0"/>
        <w:autoSpaceDN w:val="0"/>
        <w:spacing w:line="240" w:lineRule="auto"/>
        <w:jc w:val="left"/>
        <w:rPr>
          <w:sz w:val="22"/>
          <w:szCs w:val="22"/>
        </w:rPr>
      </w:pPr>
    </w:p>
    <w:p w:rsidR="007030FE" w:rsidRPr="00A30E14" w:rsidRDefault="007C4A84" w:rsidP="007030FE">
      <w:pPr>
        <w:widowControl/>
        <w:numPr>
          <w:ilvl w:val="0"/>
          <w:numId w:val="16"/>
        </w:numPr>
        <w:tabs>
          <w:tab w:val="left" w:pos="709"/>
        </w:tabs>
        <w:overflowPunct w:val="0"/>
        <w:autoSpaceDE w:val="0"/>
        <w:autoSpaceDN w:val="0"/>
        <w:spacing w:line="240" w:lineRule="auto"/>
        <w:ind w:left="357" w:hanging="357"/>
        <w:jc w:val="left"/>
        <w:rPr>
          <w:b/>
          <w:sz w:val="22"/>
          <w:szCs w:val="22"/>
        </w:rPr>
      </w:pPr>
      <w:r w:rsidRPr="00A30E14">
        <w:rPr>
          <w:b/>
          <w:sz w:val="22"/>
          <w:szCs w:val="22"/>
        </w:rPr>
        <w:t>Enabling legislation</w:t>
      </w:r>
    </w:p>
    <w:p w:rsidR="007030FE" w:rsidRPr="00A30E14" w:rsidRDefault="007030FE" w:rsidP="007030FE">
      <w:pPr>
        <w:widowControl/>
        <w:tabs>
          <w:tab w:val="left" w:pos="709"/>
        </w:tabs>
        <w:overflowPunct w:val="0"/>
        <w:autoSpaceDE w:val="0"/>
        <w:autoSpaceDN w:val="0"/>
        <w:spacing w:line="240" w:lineRule="auto"/>
        <w:ind w:left="357"/>
        <w:jc w:val="left"/>
        <w:rPr>
          <w:b/>
          <w:sz w:val="22"/>
          <w:szCs w:val="22"/>
        </w:rPr>
      </w:pPr>
    </w:p>
    <w:p w:rsidR="007030FE" w:rsidRPr="00A30E14" w:rsidRDefault="007C4A84" w:rsidP="00340BCD">
      <w:pPr>
        <w:widowControl/>
        <w:tabs>
          <w:tab w:val="left" w:pos="709"/>
        </w:tabs>
        <w:overflowPunct w:val="0"/>
        <w:autoSpaceDE w:val="0"/>
        <w:autoSpaceDN w:val="0"/>
        <w:spacing w:line="240" w:lineRule="auto"/>
        <w:rPr>
          <w:sz w:val="22"/>
          <w:szCs w:val="22"/>
        </w:rPr>
      </w:pPr>
      <w:r w:rsidRPr="00A30E14">
        <w:rPr>
          <w:sz w:val="22"/>
          <w:szCs w:val="22"/>
        </w:rPr>
        <w:t>Subsection 798G(1) of the Act provides that ASIC may, by legislative instrument, make rules that deal with</w:t>
      </w:r>
      <w:r w:rsidR="00DC145B" w:rsidRPr="00A30E14">
        <w:rPr>
          <w:sz w:val="22"/>
          <w:szCs w:val="22"/>
        </w:rPr>
        <w:t xml:space="preserve"> the following</w:t>
      </w:r>
      <w:r w:rsidRPr="00A30E14">
        <w:rPr>
          <w:sz w:val="22"/>
          <w:szCs w:val="22"/>
        </w:rPr>
        <w:t>:</w:t>
      </w:r>
    </w:p>
    <w:p w:rsidR="007030FE" w:rsidRPr="00A30E14" w:rsidRDefault="007030FE" w:rsidP="00340BCD">
      <w:pPr>
        <w:widowControl/>
        <w:tabs>
          <w:tab w:val="left" w:pos="709"/>
        </w:tabs>
        <w:overflowPunct w:val="0"/>
        <w:autoSpaceDE w:val="0"/>
        <w:autoSpaceDN w:val="0"/>
        <w:spacing w:line="240" w:lineRule="auto"/>
        <w:rPr>
          <w:sz w:val="22"/>
          <w:szCs w:val="22"/>
        </w:rPr>
      </w:pPr>
    </w:p>
    <w:p w:rsidR="007030FE" w:rsidRPr="00A30E14" w:rsidRDefault="0075663C" w:rsidP="00340BCD">
      <w:pPr>
        <w:pStyle w:val="ListParagraph"/>
        <w:numPr>
          <w:ilvl w:val="0"/>
          <w:numId w:val="43"/>
        </w:numPr>
        <w:tabs>
          <w:tab w:val="clear" w:pos="2268"/>
          <w:tab w:val="num" w:pos="1134"/>
        </w:tabs>
        <w:spacing w:after="120" w:line="240" w:lineRule="auto"/>
        <w:ind w:left="1134" w:hanging="425"/>
        <w:rPr>
          <w:bCs/>
          <w:sz w:val="22"/>
          <w:szCs w:val="22"/>
        </w:rPr>
      </w:pPr>
      <w:r w:rsidRPr="00A30E14">
        <w:rPr>
          <w:bCs/>
          <w:sz w:val="22"/>
          <w:szCs w:val="22"/>
        </w:rPr>
        <w:t>the activities or conduct of licensed markets;</w:t>
      </w:r>
    </w:p>
    <w:p w:rsidR="007030FE" w:rsidRPr="00A30E14" w:rsidRDefault="0075663C" w:rsidP="00340BCD">
      <w:pPr>
        <w:pStyle w:val="BodyText"/>
        <w:numPr>
          <w:ilvl w:val="0"/>
          <w:numId w:val="43"/>
        </w:numPr>
        <w:tabs>
          <w:tab w:val="clear" w:pos="2268"/>
          <w:tab w:val="num" w:pos="1134"/>
        </w:tabs>
        <w:spacing w:before="0" w:after="120" w:line="240" w:lineRule="auto"/>
        <w:ind w:left="1134" w:hanging="425"/>
        <w:rPr>
          <w:bCs/>
        </w:rPr>
      </w:pPr>
      <w:r w:rsidRPr="00A30E14">
        <w:rPr>
          <w:bCs/>
        </w:rPr>
        <w:t>the activities or conduct of persons in relation to licensed markets;</w:t>
      </w:r>
    </w:p>
    <w:p w:rsidR="007030FE" w:rsidRPr="00A30E14" w:rsidRDefault="0075663C" w:rsidP="00340BCD">
      <w:pPr>
        <w:pStyle w:val="BodyText"/>
        <w:numPr>
          <w:ilvl w:val="0"/>
          <w:numId w:val="43"/>
        </w:numPr>
        <w:tabs>
          <w:tab w:val="clear" w:pos="2268"/>
          <w:tab w:val="num" w:pos="1134"/>
        </w:tabs>
        <w:spacing w:before="0" w:line="240" w:lineRule="auto"/>
        <w:ind w:left="1134" w:hanging="425"/>
        <w:rPr>
          <w:bCs/>
        </w:rPr>
      </w:pPr>
      <w:r w:rsidRPr="00A30E14">
        <w:rPr>
          <w:bCs/>
        </w:rPr>
        <w:t>the activities or conduct of persons in relation to financial products traded on licensed markets.</w:t>
      </w:r>
    </w:p>
    <w:p w:rsidR="007030FE" w:rsidRPr="00A30E14" w:rsidRDefault="007030FE" w:rsidP="007030FE">
      <w:pPr>
        <w:pStyle w:val="BodyText"/>
        <w:numPr>
          <w:ilvl w:val="0"/>
          <w:numId w:val="0"/>
        </w:numPr>
        <w:spacing w:before="0" w:line="240" w:lineRule="auto"/>
        <w:ind w:left="1134"/>
        <w:jc w:val="left"/>
        <w:rPr>
          <w:bCs/>
        </w:rPr>
      </w:pPr>
    </w:p>
    <w:p w:rsidR="007030FE" w:rsidRPr="00A30E14" w:rsidRDefault="00B379DC" w:rsidP="007030FE">
      <w:pPr>
        <w:widowControl/>
        <w:numPr>
          <w:ilvl w:val="0"/>
          <w:numId w:val="16"/>
        </w:numPr>
        <w:tabs>
          <w:tab w:val="left" w:pos="709"/>
        </w:tabs>
        <w:overflowPunct w:val="0"/>
        <w:autoSpaceDE w:val="0"/>
        <w:autoSpaceDN w:val="0"/>
        <w:spacing w:line="240" w:lineRule="auto"/>
        <w:ind w:left="357" w:hanging="357"/>
        <w:jc w:val="left"/>
        <w:rPr>
          <w:b/>
          <w:sz w:val="22"/>
          <w:szCs w:val="22"/>
        </w:rPr>
      </w:pPr>
      <w:r w:rsidRPr="00A30E14">
        <w:rPr>
          <w:b/>
          <w:sz w:val="22"/>
          <w:szCs w:val="22"/>
        </w:rPr>
        <w:t xml:space="preserve">Purpose </w:t>
      </w:r>
      <w:r w:rsidR="007C4A84" w:rsidRPr="00A30E14">
        <w:rPr>
          <w:b/>
          <w:sz w:val="22"/>
          <w:szCs w:val="22"/>
        </w:rPr>
        <w:t>of the legislative instrument</w:t>
      </w:r>
    </w:p>
    <w:p w:rsidR="007030FE" w:rsidRPr="00A30E14" w:rsidRDefault="007030FE" w:rsidP="007030FE">
      <w:pPr>
        <w:widowControl/>
        <w:tabs>
          <w:tab w:val="left" w:pos="709"/>
        </w:tabs>
        <w:overflowPunct w:val="0"/>
        <w:autoSpaceDE w:val="0"/>
        <w:autoSpaceDN w:val="0"/>
        <w:spacing w:line="240" w:lineRule="auto"/>
        <w:ind w:left="357"/>
        <w:jc w:val="left"/>
        <w:rPr>
          <w:b/>
          <w:sz w:val="22"/>
          <w:szCs w:val="22"/>
        </w:rPr>
      </w:pPr>
    </w:p>
    <w:p w:rsidR="007030FE" w:rsidRPr="00A30E14" w:rsidRDefault="00343711" w:rsidP="0082155B">
      <w:pPr>
        <w:spacing w:line="240" w:lineRule="auto"/>
        <w:rPr>
          <w:bCs/>
          <w:sz w:val="22"/>
          <w:szCs w:val="22"/>
        </w:rPr>
      </w:pPr>
      <w:r w:rsidRPr="00A30E14">
        <w:rPr>
          <w:sz w:val="22"/>
          <w:szCs w:val="22"/>
        </w:rPr>
        <w:t xml:space="preserve">The </w:t>
      </w:r>
      <w:r w:rsidR="008B677E" w:rsidRPr="00A30E14">
        <w:rPr>
          <w:sz w:val="22"/>
          <w:szCs w:val="22"/>
        </w:rPr>
        <w:t>purpose of the Instrument</w:t>
      </w:r>
      <w:r w:rsidR="00D92C74" w:rsidRPr="00A30E14">
        <w:rPr>
          <w:sz w:val="22"/>
          <w:szCs w:val="22"/>
        </w:rPr>
        <w:t xml:space="preserve"> is </w:t>
      </w:r>
      <w:r w:rsidRPr="00A30E14">
        <w:rPr>
          <w:sz w:val="22"/>
          <w:szCs w:val="22"/>
        </w:rPr>
        <w:t xml:space="preserve">to amend the </w:t>
      </w:r>
      <w:r w:rsidR="00F30A9C" w:rsidRPr="00A30E14">
        <w:rPr>
          <w:sz w:val="22"/>
          <w:szCs w:val="22"/>
        </w:rPr>
        <w:t>Competition Rules</w:t>
      </w:r>
      <w:r w:rsidR="00FF36C4" w:rsidRPr="00A30E14">
        <w:rPr>
          <w:sz w:val="22"/>
          <w:szCs w:val="22"/>
        </w:rPr>
        <w:t xml:space="preserve"> </w:t>
      </w:r>
      <w:r w:rsidRPr="00A30E14">
        <w:rPr>
          <w:sz w:val="22"/>
          <w:szCs w:val="22"/>
        </w:rPr>
        <w:t>to</w:t>
      </w:r>
      <w:r w:rsidR="00716D78" w:rsidRPr="00A30E14">
        <w:rPr>
          <w:sz w:val="22"/>
          <w:szCs w:val="22"/>
        </w:rPr>
        <w:t xml:space="preserve"> </w:t>
      </w:r>
      <w:r w:rsidR="00336CCC" w:rsidRPr="00A30E14">
        <w:rPr>
          <w:bCs/>
          <w:sz w:val="22"/>
          <w:szCs w:val="22"/>
        </w:rPr>
        <w:t>address regulatory issues resulting from recent market developments in Australia, including:</w:t>
      </w:r>
    </w:p>
    <w:p w:rsidR="007030FE" w:rsidRPr="00A30E14" w:rsidRDefault="007030FE" w:rsidP="0082155B">
      <w:pPr>
        <w:spacing w:line="240" w:lineRule="auto"/>
        <w:rPr>
          <w:bCs/>
          <w:sz w:val="22"/>
          <w:szCs w:val="22"/>
        </w:rPr>
      </w:pPr>
    </w:p>
    <w:p w:rsidR="007030FE" w:rsidRPr="00A30E14" w:rsidRDefault="00336CCC" w:rsidP="0082155B">
      <w:pPr>
        <w:pStyle w:val="ListParagraph"/>
        <w:numPr>
          <w:ilvl w:val="0"/>
          <w:numId w:val="54"/>
        </w:numPr>
        <w:spacing w:after="120" w:line="240" w:lineRule="auto"/>
        <w:ind w:left="1134" w:hanging="425"/>
        <w:rPr>
          <w:bCs/>
          <w:sz w:val="22"/>
          <w:szCs w:val="22"/>
        </w:rPr>
      </w:pPr>
      <w:r w:rsidRPr="00A30E14">
        <w:rPr>
          <w:bCs/>
          <w:sz w:val="22"/>
          <w:szCs w:val="22"/>
        </w:rPr>
        <w:t>new risks to market integrity resulting from the growth of automated trading; and</w:t>
      </w:r>
    </w:p>
    <w:p w:rsidR="007030FE" w:rsidRPr="00A30E14" w:rsidRDefault="00336CCC" w:rsidP="0082155B">
      <w:pPr>
        <w:pStyle w:val="BodyText"/>
        <w:numPr>
          <w:ilvl w:val="0"/>
          <w:numId w:val="54"/>
        </w:numPr>
        <w:spacing w:before="0" w:line="240" w:lineRule="auto"/>
        <w:ind w:left="1134" w:hanging="425"/>
        <w:rPr>
          <w:bCs/>
        </w:rPr>
      </w:pPr>
      <w:r w:rsidRPr="00A30E14">
        <w:rPr>
          <w:bCs/>
        </w:rPr>
        <w:t>risks to price formation and the quality of the public markets.</w:t>
      </w:r>
    </w:p>
    <w:p w:rsidR="007030FE" w:rsidRPr="00A30E14" w:rsidRDefault="007030FE" w:rsidP="0082155B">
      <w:pPr>
        <w:pStyle w:val="BodyText"/>
        <w:numPr>
          <w:ilvl w:val="0"/>
          <w:numId w:val="0"/>
        </w:numPr>
        <w:spacing w:before="0" w:line="240" w:lineRule="auto"/>
        <w:ind w:left="1134"/>
        <w:rPr>
          <w:bCs/>
        </w:rPr>
      </w:pPr>
    </w:p>
    <w:p w:rsidR="007030FE" w:rsidRPr="00A30E14" w:rsidRDefault="00FF4B1B" w:rsidP="0082155B">
      <w:pPr>
        <w:spacing w:line="240" w:lineRule="auto"/>
        <w:rPr>
          <w:bCs/>
          <w:sz w:val="22"/>
          <w:szCs w:val="22"/>
        </w:rPr>
      </w:pPr>
      <w:r w:rsidRPr="00A30E14">
        <w:rPr>
          <w:bCs/>
          <w:sz w:val="22"/>
          <w:szCs w:val="22"/>
        </w:rPr>
        <w:t>These risk</w:t>
      </w:r>
      <w:r w:rsidR="00165B53" w:rsidRPr="00A30E14">
        <w:rPr>
          <w:bCs/>
          <w:sz w:val="22"/>
          <w:szCs w:val="22"/>
        </w:rPr>
        <w:t>s</w:t>
      </w:r>
      <w:r w:rsidRPr="00A30E14">
        <w:rPr>
          <w:bCs/>
          <w:sz w:val="22"/>
          <w:szCs w:val="22"/>
        </w:rPr>
        <w:t xml:space="preserve"> are addressed by changes to Competition Rules in the following areas:</w:t>
      </w:r>
    </w:p>
    <w:p w:rsidR="007030FE" w:rsidRPr="00A30E14" w:rsidRDefault="007030FE" w:rsidP="0082155B">
      <w:pPr>
        <w:spacing w:line="240" w:lineRule="auto"/>
        <w:rPr>
          <w:bCs/>
          <w:sz w:val="22"/>
          <w:szCs w:val="22"/>
        </w:rPr>
      </w:pPr>
    </w:p>
    <w:p w:rsidR="007030FE" w:rsidRPr="00A30E14" w:rsidRDefault="00FF4B1B" w:rsidP="0082155B">
      <w:pPr>
        <w:pStyle w:val="BodyText"/>
        <w:numPr>
          <w:ilvl w:val="0"/>
          <w:numId w:val="44"/>
        </w:numPr>
        <w:tabs>
          <w:tab w:val="clear" w:pos="2268"/>
          <w:tab w:val="num" w:pos="1134"/>
        </w:tabs>
        <w:spacing w:before="0" w:after="120" w:line="240" w:lineRule="auto"/>
        <w:ind w:left="1134" w:hanging="425"/>
        <w:rPr>
          <w:bCs/>
        </w:rPr>
      </w:pPr>
      <w:r w:rsidRPr="00A30E14">
        <w:rPr>
          <w:bCs/>
        </w:rPr>
        <w:t>extreme price movements;</w:t>
      </w:r>
    </w:p>
    <w:p w:rsidR="007030FE" w:rsidRPr="00A30E14" w:rsidRDefault="00FF4B1B" w:rsidP="0082155B">
      <w:pPr>
        <w:pStyle w:val="BodyText"/>
        <w:numPr>
          <w:ilvl w:val="0"/>
          <w:numId w:val="44"/>
        </w:numPr>
        <w:tabs>
          <w:tab w:val="clear" w:pos="2268"/>
          <w:tab w:val="num" w:pos="1134"/>
        </w:tabs>
        <w:spacing w:before="0" w:after="120" w:line="240" w:lineRule="auto"/>
        <w:ind w:left="1134" w:hanging="425"/>
        <w:rPr>
          <w:bCs/>
        </w:rPr>
      </w:pPr>
      <w:r w:rsidRPr="00A30E14">
        <w:rPr>
          <w:bCs/>
        </w:rPr>
        <w:t>enhanced data for market surveillance; and</w:t>
      </w:r>
    </w:p>
    <w:p w:rsidR="007030FE" w:rsidRPr="00A30E14" w:rsidRDefault="00FF4B1B" w:rsidP="0082155B">
      <w:pPr>
        <w:pStyle w:val="BodyText"/>
        <w:numPr>
          <w:ilvl w:val="0"/>
          <w:numId w:val="44"/>
        </w:numPr>
        <w:tabs>
          <w:tab w:val="clear" w:pos="2268"/>
          <w:tab w:val="num" w:pos="1134"/>
        </w:tabs>
        <w:spacing w:before="0" w:line="240" w:lineRule="auto"/>
        <w:ind w:left="1134" w:hanging="425"/>
        <w:rPr>
          <w:bCs/>
        </w:rPr>
      </w:pPr>
      <w:r w:rsidRPr="00A30E14">
        <w:rPr>
          <w:bCs/>
        </w:rPr>
        <w:t>pre-trade transparency and price formation in the market.</w:t>
      </w:r>
    </w:p>
    <w:p w:rsidR="007030FE" w:rsidRPr="00A30E14" w:rsidRDefault="007030FE" w:rsidP="007030FE">
      <w:pPr>
        <w:pStyle w:val="BodyText"/>
        <w:numPr>
          <w:ilvl w:val="0"/>
          <w:numId w:val="0"/>
        </w:numPr>
        <w:spacing w:before="0" w:line="240" w:lineRule="auto"/>
        <w:ind w:left="1134"/>
        <w:jc w:val="left"/>
        <w:rPr>
          <w:bCs/>
        </w:rPr>
      </w:pPr>
    </w:p>
    <w:p w:rsidR="007030FE" w:rsidRPr="00A30E14" w:rsidRDefault="00477421" w:rsidP="007030FE">
      <w:pPr>
        <w:spacing w:line="240" w:lineRule="auto"/>
        <w:jc w:val="left"/>
        <w:rPr>
          <w:bCs/>
          <w:i/>
          <w:sz w:val="22"/>
          <w:szCs w:val="22"/>
          <w:u w:val="single"/>
        </w:rPr>
      </w:pPr>
      <w:r w:rsidRPr="00A30E14">
        <w:rPr>
          <w:bCs/>
          <w:i/>
          <w:sz w:val="22"/>
          <w:szCs w:val="22"/>
          <w:u w:val="single"/>
        </w:rPr>
        <w:t>Extreme price movements</w:t>
      </w:r>
    </w:p>
    <w:p w:rsidR="007030FE" w:rsidRPr="00A30E14" w:rsidRDefault="007030FE" w:rsidP="007030FE">
      <w:pPr>
        <w:spacing w:line="240" w:lineRule="auto"/>
        <w:jc w:val="left"/>
        <w:rPr>
          <w:bCs/>
          <w:i/>
          <w:sz w:val="22"/>
          <w:szCs w:val="22"/>
          <w:u w:val="single"/>
        </w:rPr>
      </w:pPr>
    </w:p>
    <w:p w:rsidR="007030FE" w:rsidRPr="00A30E14" w:rsidRDefault="00CA2D3B" w:rsidP="00621DCC">
      <w:pPr>
        <w:spacing w:line="240" w:lineRule="auto"/>
        <w:rPr>
          <w:bCs/>
          <w:sz w:val="22"/>
          <w:szCs w:val="22"/>
        </w:rPr>
      </w:pPr>
      <w:r w:rsidRPr="00A30E14">
        <w:rPr>
          <w:bCs/>
          <w:sz w:val="22"/>
          <w:szCs w:val="22"/>
        </w:rPr>
        <w:t>The Instrument makes amendments to Chapter 2 of the Competition Rules</w:t>
      </w:r>
      <w:r w:rsidR="003C7CE0" w:rsidRPr="00A30E14">
        <w:rPr>
          <w:bCs/>
          <w:sz w:val="22"/>
          <w:szCs w:val="22"/>
        </w:rPr>
        <w:t xml:space="preserve"> (Extreme price movements)</w:t>
      </w:r>
      <w:r w:rsidR="00F45361" w:rsidRPr="00A30E14">
        <w:rPr>
          <w:bCs/>
          <w:sz w:val="22"/>
          <w:szCs w:val="22"/>
        </w:rPr>
        <w:t xml:space="preserve"> to</w:t>
      </w:r>
      <w:r w:rsidRPr="00A30E14">
        <w:rPr>
          <w:bCs/>
          <w:sz w:val="22"/>
          <w:szCs w:val="22"/>
        </w:rPr>
        <w:t xml:space="preserve"> introduce:</w:t>
      </w:r>
    </w:p>
    <w:p w:rsidR="007030FE" w:rsidRPr="00A30E14" w:rsidRDefault="007030FE" w:rsidP="00621DCC">
      <w:pPr>
        <w:spacing w:line="240" w:lineRule="auto"/>
        <w:rPr>
          <w:bCs/>
          <w:sz w:val="22"/>
          <w:szCs w:val="22"/>
        </w:rPr>
      </w:pPr>
    </w:p>
    <w:p w:rsidR="007030FE" w:rsidRPr="00A30E14" w:rsidRDefault="006329DC" w:rsidP="00621DCC">
      <w:pPr>
        <w:pStyle w:val="BodyText"/>
        <w:numPr>
          <w:ilvl w:val="0"/>
          <w:numId w:val="45"/>
        </w:numPr>
        <w:spacing w:before="0" w:after="120" w:line="240" w:lineRule="auto"/>
        <w:ind w:left="1134" w:hanging="425"/>
        <w:rPr>
          <w:bCs/>
        </w:rPr>
      </w:pPr>
      <w:r w:rsidRPr="00A30E14">
        <w:rPr>
          <w:bCs/>
        </w:rPr>
        <w:t>a requirement that M</w:t>
      </w:r>
      <w:r w:rsidR="00CA2D3B" w:rsidRPr="00A30E14">
        <w:rPr>
          <w:bCs/>
        </w:rPr>
        <w:t xml:space="preserve">arket </w:t>
      </w:r>
      <w:r w:rsidRPr="00A30E14">
        <w:rPr>
          <w:bCs/>
        </w:rPr>
        <w:t>O</w:t>
      </w:r>
      <w:r w:rsidR="00CA2D3B" w:rsidRPr="00A30E14">
        <w:rPr>
          <w:bCs/>
        </w:rPr>
        <w:t xml:space="preserve">perators have an automated trade prevention control in </w:t>
      </w:r>
      <w:r w:rsidR="00AA48E6" w:rsidRPr="00A30E14">
        <w:rPr>
          <w:bCs/>
        </w:rPr>
        <w:t>E</w:t>
      </w:r>
      <w:r w:rsidR="00CA2D3B" w:rsidRPr="00A30E14">
        <w:rPr>
          <w:bCs/>
        </w:rPr>
        <w:t xml:space="preserve">quity </w:t>
      </w:r>
      <w:r w:rsidR="00AA48E6" w:rsidRPr="00A30E14">
        <w:rPr>
          <w:bCs/>
        </w:rPr>
        <w:t>M</w:t>
      </w:r>
      <w:r w:rsidR="00CA2D3B" w:rsidRPr="00A30E14">
        <w:rPr>
          <w:bCs/>
        </w:rPr>
        <w:t xml:space="preserve">arket </w:t>
      </w:r>
      <w:r w:rsidR="00AA48E6" w:rsidRPr="00A30E14">
        <w:rPr>
          <w:bCs/>
        </w:rPr>
        <w:t>P</w:t>
      </w:r>
      <w:r w:rsidR="00CA2D3B" w:rsidRPr="00A30E14">
        <w:rPr>
          <w:bCs/>
        </w:rPr>
        <w:t xml:space="preserve">roducts </w:t>
      </w:r>
      <w:r w:rsidR="00FF36C4" w:rsidRPr="00A30E14">
        <w:rPr>
          <w:bCs/>
        </w:rPr>
        <w:t>to</w:t>
      </w:r>
      <w:r w:rsidR="00CA2D3B" w:rsidRPr="00A30E14">
        <w:rPr>
          <w:bCs/>
        </w:rPr>
        <w:t xml:space="preserve"> prevent trades from executing </w:t>
      </w:r>
      <w:r w:rsidR="0098666B" w:rsidRPr="00A30E14">
        <w:rPr>
          <w:bCs/>
        </w:rPr>
        <w:t xml:space="preserve">in a price range </w:t>
      </w:r>
      <w:r w:rsidR="00CA2D3B" w:rsidRPr="00A30E14">
        <w:rPr>
          <w:bCs/>
        </w:rPr>
        <w:t xml:space="preserve">beyond a specified range (the </w:t>
      </w:r>
      <w:r w:rsidR="00AA48E6" w:rsidRPr="00A30E14">
        <w:rPr>
          <w:bCs/>
        </w:rPr>
        <w:t>E</w:t>
      </w:r>
      <w:r w:rsidR="00CA2D3B" w:rsidRPr="00A30E14">
        <w:rPr>
          <w:bCs/>
        </w:rPr>
        <w:t xml:space="preserve">xtreme </w:t>
      </w:r>
      <w:r w:rsidR="00AA48E6" w:rsidRPr="00A30E14">
        <w:rPr>
          <w:bCs/>
        </w:rPr>
        <w:t>T</w:t>
      </w:r>
      <w:r w:rsidR="00CA2D3B" w:rsidRPr="00A30E14">
        <w:rPr>
          <w:bCs/>
        </w:rPr>
        <w:t xml:space="preserve">rade </w:t>
      </w:r>
      <w:r w:rsidR="00AA48E6" w:rsidRPr="00A30E14">
        <w:rPr>
          <w:bCs/>
        </w:rPr>
        <w:t>R</w:t>
      </w:r>
      <w:r w:rsidR="00CA2D3B" w:rsidRPr="00A30E14">
        <w:rPr>
          <w:bCs/>
        </w:rPr>
        <w:t>ange); and</w:t>
      </w:r>
    </w:p>
    <w:p w:rsidR="007030FE" w:rsidRPr="00A30E14" w:rsidRDefault="00CA2D3B" w:rsidP="00621DCC">
      <w:pPr>
        <w:pStyle w:val="BodyText"/>
        <w:numPr>
          <w:ilvl w:val="0"/>
          <w:numId w:val="45"/>
        </w:numPr>
        <w:tabs>
          <w:tab w:val="clear" w:pos="2268"/>
          <w:tab w:val="num" w:pos="1134"/>
        </w:tabs>
        <w:spacing w:before="0" w:after="120" w:line="240" w:lineRule="auto"/>
        <w:ind w:left="1134" w:hanging="425"/>
        <w:rPr>
          <w:bCs/>
        </w:rPr>
      </w:pPr>
      <w:r w:rsidRPr="00A30E14">
        <w:rPr>
          <w:bCs/>
        </w:rPr>
        <w:t xml:space="preserve">a requirement for ASX 24 to introduce an </w:t>
      </w:r>
      <w:r w:rsidR="00E8106E" w:rsidRPr="00A30E14">
        <w:rPr>
          <w:bCs/>
        </w:rPr>
        <w:t>A</w:t>
      </w:r>
      <w:r w:rsidRPr="00A30E14">
        <w:rPr>
          <w:bCs/>
        </w:rPr>
        <w:t xml:space="preserve">nomalous </w:t>
      </w:r>
      <w:r w:rsidR="00E8106E" w:rsidRPr="00A30E14">
        <w:rPr>
          <w:bCs/>
        </w:rPr>
        <w:t>O</w:t>
      </w:r>
      <w:r w:rsidRPr="00A30E14">
        <w:rPr>
          <w:bCs/>
        </w:rPr>
        <w:t xml:space="preserve">rder </w:t>
      </w:r>
      <w:r w:rsidR="00E8106E" w:rsidRPr="00A30E14">
        <w:rPr>
          <w:bCs/>
        </w:rPr>
        <w:t>T</w:t>
      </w:r>
      <w:r w:rsidRPr="00A30E14">
        <w:rPr>
          <w:bCs/>
        </w:rPr>
        <w:t xml:space="preserve">hreshold and an </w:t>
      </w:r>
      <w:r w:rsidR="00E8106E" w:rsidRPr="00A30E14">
        <w:rPr>
          <w:bCs/>
        </w:rPr>
        <w:t>E</w:t>
      </w:r>
      <w:r w:rsidRPr="00A30E14">
        <w:rPr>
          <w:bCs/>
        </w:rPr>
        <w:t xml:space="preserve">xtreme </w:t>
      </w:r>
      <w:r w:rsidR="00E8106E" w:rsidRPr="00A30E14">
        <w:rPr>
          <w:bCs/>
        </w:rPr>
        <w:lastRenderedPageBreak/>
        <w:t>T</w:t>
      </w:r>
      <w:r w:rsidRPr="00A30E14">
        <w:rPr>
          <w:bCs/>
        </w:rPr>
        <w:t xml:space="preserve">rade </w:t>
      </w:r>
      <w:r w:rsidR="00E8106E" w:rsidRPr="00A30E14">
        <w:rPr>
          <w:bCs/>
        </w:rPr>
        <w:t>R</w:t>
      </w:r>
      <w:r w:rsidRPr="00A30E14">
        <w:rPr>
          <w:bCs/>
        </w:rPr>
        <w:t xml:space="preserve">ange to prevent trades in ASX SPI 200 </w:t>
      </w:r>
      <w:r w:rsidR="00E8106E" w:rsidRPr="00A30E14">
        <w:rPr>
          <w:bCs/>
        </w:rPr>
        <w:t>F</w:t>
      </w:r>
      <w:r w:rsidRPr="00A30E14">
        <w:rPr>
          <w:bCs/>
        </w:rPr>
        <w:t xml:space="preserve">utures from executing </w:t>
      </w:r>
      <w:r w:rsidR="0098666B" w:rsidRPr="00A30E14">
        <w:rPr>
          <w:bCs/>
        </w:rPr>
        <w:t xml:space="preserve">in a price range </w:t>
      </w:r>
      <w:r w:rsidRPr="00A30E14">
        <w:rPr>
          <w:bCs/>
        </w:rPr>
        <w:t>beyond a specified range</w:t>
      </w:r>
      <w:r w:rsidR="006D4598" w:rsidRPr="00A30E14">
        <w:rPr>
          <w:bCs/>
        </w:rPr>
        <w:t>; and</w:t>
      </w:r>
    </w:p>
    <w:p w:rsidR="007030FE" w:rsidRPr="00A30E14" w:rsidRDefault="006D4598" w:rsidP="00621DCC">
      <w:pPr>
        <w:pStyle w:val="BodyText"/>
        <w:numPr>
          <w:ilvl w:val="0"/>
          <w:numId w:val="45"/>
        </w:numPr>
        <w:tabs>
          <w:tab w:val="clear" w:pos="2268"/>
          <w:tab w:val="num" w:pos="1134"/>
        </w:tabs>
        <w:spacing w:before="0" w:line="240" w:lineRule="auto"/>
        <w:ind w:left="1134" w:hanging="425"/>
        <w:rPr>
          <w:bCs/>
        </w:rPr>
      </w:pPr>
      <w:r w:rsidRPr="00A30E14">
        <w:rPr>
          <w:bCs/>
          <w:lang w:val="en-US"/>
        </w:rPr>
        <w:t xml:space="preserve">other minor adjustments to align the </w:t>
      </w:r>
      <w:r w:rsidR="0038356D" w:rsidRPr="00A30E14">
        <w:rPr>
          <w:bCs/>
          <w:lang w:val="en-US"/>
        </w:rPr>
        <w:t xml:space="preserve">Chapter 2 of the </w:t>
      </w:r>
      <w:r w:rsidRPr="00A30E14">
        <w:rPr>
          <w:bCs/>
          <w:lang w:val="en-US"/>
        </w:rPr>
        <w:t>Competition Rules with industry practice.</w:t>
      </w:r>
    </w:p>
    <w:p w:rsidR="007030FE" w:rsidRPr="00A30E14" w:rsidRDefault="007030FE" w:rsidP="00621DCC">
      <w:pPr>
        <w:pStyle w:val="BodyText"/>
        <w:numPr>
          <w:ilvl w:val="0"/>
          <w:numId w:val="0"/>
        </w:numPr>
        <w:spacing w:before="0" w:line="240" w:lineRule="auto"/>
        <w:ind w:left="1134"/>
        <w:rPr>
          <w:bCs/>
        </w:rPr>
      </w:pPr>
    </w:p>
    <w:p w:rsidR="007030FE" w:rsidRPr="00A30E14" w:rsidRDefault="00477421" w:rsidP="00621DCC">
      <w:pPr>
        <w:spacing w:line="240" w:lineRule="auto"/>
        <w:rPr>
          <w:bCs/>
          <w:sz w:val="22"/>
          <w:szCs w:val="22"/>
        </w:rPr>
      </w:pPr>
      <w:r w:rsidRPr="00A30E14">
        <w:rPr>
          <w:bCs/>
          <w:sz w:val="22"/>
          <w:szCs w:val="22"/>
        </w:rPr>
        <w:t>The purpose of these amendments</w:t>
      </w:r>
      <w:r w:rsidR="00CA2D3B" w:rsidRPr="00A30E14">
        <w:rPr>
          <w:bCs/>
          <w:sz w:val="22"/>
          <w:szCs w:val="22"/>
        </w:rPr>
        <w:t xml:space="preserve"> to Chapter 2 of the Competition Rules</w:t>
      </w:r>
      <w:r w:rsidRPr="00A30E14">
        <w:rPr>
          <w:bCs/>
          <w:sz w:val="22"/>
          <w:szCs w:val="22"/>
        </w:rPr>
        <w:t xml:space="preserve"> is to minimise the incidence and impact of sudden price distortions from non-fundamental factors and to ensure markets remain orderly and are able to cope with periods of volatility without major disruptions. </w:t>
      </w:r>
    </w:p>
    <w:p w:rsidR="007030FE" w:rsidRPr="00A30E14" w:rsidRDefault="007030FE" w:rsidP="00621DCC">
      <w:pPr>
        <w:spacing w:line="240" w:lineRule="auto"/>
        <w:rPr>
          <w:bCs/>
          <w:sz w:val="22"/>
          <w:szCs w:val="22"/>
        </w:rPr>
      </w:pPr>
    </w:p>
    <w:p w:rsidR="007030FE" w:rsidRPr="00A30E14" w:rsidRDefault="0098666B" w:rsidP="00621DCC">
      <w:pPr>
        <w:spacing w:line="240" w:lineRule="auto"/>
        <w:rPr>
          <w:bCs/>
          <w:sz w:val="22"/>
          <w:szCs w:val="22"/>
        </w:rPr>
      </w:pPr>
      <w:r w:rsidRPr="00A30E14">
        <w:rPr>
          <w:bCs/>
          <w:sz w:val="22"/>
          <w:szCs w:val="22"/>
        </w:rPr>
        <w:t>G</w:t>
      </w:r>
      <w:r w:rsidR="001F2DCD" w:rsidRPr="00A30E14">
        <w:rPr>
          <w:bCs/>
          <w:sz w:val="22"/>
          <w:szCs w:val="22"/>
        </w:rPr>
        <w:t xml:space="preserve">iven the speed of automated trading, the market requires an automated response to extreme price movements in addition to the existing controls. This is because order entry controls (e.g. filters) may not screen out every order or series of orders </w:t>
      </w:r>
      <w:r w:rsidRPr="00A30E14">
        <w:rPr>
          <w:bCs/>
          <w:sz w:val="22"/>
          <w:szCs w:val="22"/>
        </w:rPr>
        <w:t xml:space="preserve">that may have the effect of </w:t>
      </w:r>
      <w:r w:rsidR="001F2DCD" w:rsidRPr="00A30E14">
        <w:rPr>
          <w:bCs/>
          <w:sz w:val="22"/>
          <w:szCs w:val="22"/>
        </w:rPr>
        <w:t xml:space="preserve">disrupting the orderly operation of the market. </w:t>
      </w:r>
      <w:r w:rsidR="009E05A1" w:rsidRPr="00A30E14">
        <w:rPr>
          <w:bCs/>
          <w:sz w:val="22"/>
          <w:szCs w:val="22"/>
        </w:rPr>
        <w:t xml:space="preserve">In addition, </w:t>
      </w:r>
      <w:r w:rsidR="00E8106E" w:rsidRPr="00A30E14">
        <w:rPr>
          <w:bCs/>
          <w:sz w:val="22"/>
          <w:szCs w:val="22"/>
        </w:rPr>
        <w:t>P</w:t>
      </w:r>
      <w:r w:rsidR="009E05A1" w:rsidRPr="00A30E14">
        <w:rPr>
          <w:bCs/>
          <w:sz w:val="22"/>
          <w:szCs w:val="22"/>
        </w:rPr>
        <w:t>articipants have said the cancellation of trades should be minimised.</w:t>
      </w:r>
    </w:p>
    <w:p w:rsidR="007030FE" w:rsidRPr="00A30E14" w:rsidRDefault="007030FE" w:rsidP="00621DCC">
      <w:pPr>
        <w:spacing w:line="240" w:lineRule="auto"/>
        <w:rPr>
          <w:bCs/>
          <w:sz w:val="22"/>
          <w:szCs w:val="22"/>
        </w:rPr>
      </w:pPr>
    </w:p>
    <w:p w:rsidR="007030FE" w:rsidRPr="00A30E14" w:rsidRDefault="009E05A1" w:rsidP="00621DCC">
      <w:pPr>
        <w:spacing w:line="240" w:lineRule="auto"/>
        <w:rPr>
          <w:bCs/>
          <w:sz w:val="22"/>
          <w:szCs w:val="22"/>
        </w:rPr>
      </w:pPr>
      <w:r w:rsidRPr="00A30E14">
        <w:rPr>
          <w:bCs/>
          <w:sz w:val="22"/>
          <w:szCs w:val="22"/>
        </w:rPr>
        <w:t>Therefore, i</w:t>
      </w:r>
      <w:r w:rsidR="001F2DCD" w:rsidRPr="00A30E14">
        <w:rPr>
          <w:bCs/>
          <w:sz w:val="22"/>
          <w:szCs w:val="22"/>
        </w:rPr>
        <w:t>mplementing automated volatility controls that prevent trades from occurring will deliver a more immediate and fair response to sudden price movements and it will provide greater certainty to investors because the controls will mitigate the occurrence of unwarranted volatility disrupting the market (e.g. episodes of volatility that follow a ‘fat finger’ error).</w:t>
      </w:r>
    </w:p>
    <w:p w:rsidR="007030FE" w:rsidRPr="00A30E14" w:rsidRDefault="007030FE" w:rsidP="00621DCC">
      <w:pPr>
        <w:spacing w:line="240" w:lineRule="auto"/>
        <w:rPr>
          <w:bCs/>
          <w:sz w:val="22"/>
          <w:szCs w:val="22"/>
        </w:rPr>
      </w:pPr>
    </w:p>
    <w:p w:rsidR="007030FE" w:rsidRPr="00A30E14" w:rsidRDefault="001F2DCD" w:rsidP="00621DCC">
      <w:pPr>
        <w:spacing w:line="240" w:lineRule="auto"/>
        <w:rPr>
          <w:bCs/>
          <w:sz w:val="22"/>
          <w:szCs w:val="22"/>
        </w:rPr>
      </w:pPr>
      <w:r w:rsidRPr="00A30E14">
        <w:rPr>
          <w:bCs/>
          <w:sz w:val="22"/>
          <w:szCs w:val="22"/>
        </w:rPr>
        <w:t>In addition, implementing mandatory and standardised preventative volatility controls will remove any potential incentives for Australia’s current and future exchanges to operate with diluted or sub-optimal volatility controls</w:t>
      </w:r>
      <w:r w:rsidR="0098666B" w:rsidRPr="00A30E14">
        <w:rPr>
          <w:bCs/>
          <w:sz w:val="22"/>
          <w:szCs w:val="22"/>
        </w:rPr>
        <w:t xml:space="preserve"> and will remove any potential inconsistencies in the operation of each market's volatility controls</w:t>
      </w:r>
      <w:r w:rsidRPr="00A30E14">
        <w:rPr>
          <w:bCs/>
          <w:sz w:val="22"/>
          <w:szCs w:val="22"/>
        </w:rPr>
        <w:t>.</w:t>
      </w:r>
    </w:p>
    <w:p w:rsidR="007030FE" w:rsidRPr="00A30E14" w:rsidRDefault="007030FE" w:rsidP="00621DCC">
      <w:pPr>
        <w:spacing w:line="240" w:lineRule="auto"/>
        <w:rPr>
          <w:bCs/>
          <w:sz w:val="22"/>
          <w:szCs w:val="22"/>
        </w:rPr>
      </w:pPr>
    </w:p>
    <w:p w:rsidR="007030FE" w:rsidRPr="00A30E14" w:rsidRDefault="00515831" w:rsidP="009177A3">
      <w:pPr>
        <w:spacing w:line="240" w:lineRule="auto"/>
        <w:rPr>
          <w:i/>
          <w:sz w:val="22"/>
          <w:szCs w:val="22"/>
          <w:u w:val="single"/>
        </w:rPr>
      </w:pPr>
      <w:r w:rsidRPr="00A30E14">
        <w:rPr>
          <w:i/>
          <w:sz w:val="22"/>
          <w:szCs w:val="22"/>
          <w:u w:val="single"/>
        </w:rPr>
        <w:t xml:space="preserve">Pre-trade </w:t>
      </w:r>
      <w:r w:rsidR="00E22BD6" w:rsidRPr="00A30E14">
        <w:rPr>
          <w:i/>
          <w:sz w:val="22"/>
          <w:szCs w:val="22"/>
          <w:u w:val="single"/>
        </w:rPr>
        <w:t xml:space="preserve">and post-trade </w:t>
      </w:r>
      <w:r w:rsidRPr="00A30E14">
        <w:rPr>
          <w:i/>
          <w:sz w:val="22"/>
          <w:szCs w:val="22"/>
          <w:u w:val="single"/>
        </w:rPr>
        <w:t xml:space="preserve">transparency </w:t>
      </w:r>
    </w:p>
    <w:p w:rsidR="007030FE" w:rsidRPr="00A30E14" w:rsidRDefault="007030FE" w:rsidP="009177A3">
      <w:pPr>
        <w:spacing w:line="240" w:lineRule="auto"/>
        <w:rPr>
          <w:i/>
          <w:sz w:val="22"/>
          <w:szCs w:val="22"/>
          <w:u w:val="single"/>
        </w:rPr>
      </w:pPr>
    </w:p>
    <w:p w:rsidR="007030FE" w:rsidRPr="00A30E14" w:rsidRDefault="006D4598" w:rsidP="009177A3">
      <w:pPr>
        <w:spacing w:line="240" w:lineRule="auto"/>
        <w:rPr>
          <w:bCs/>
          <w:sz w:val="22"/>
          <w:szCs w:val="22"/>
        </w:rPr>
      </w:pPr>
      <w:r w:rsidRPr="00A30E14">
        <w:rPr>
          <w:bCs/>
          <w:sz w:val="22"/>
          <w:szCs w:val="22"/>
        </w:rPr>
        <w:t xml:space="preserve">The Instrument makes amendments to Chapters 4 </w:t>
      </w:r>
      <w:r w:rsidR="00D014BD" w:rsidRPr="00A30E14">
        <w:rPr>
          <w:bCs/>
          <w:sz w:val="22"/>
          <w:szCs w:val="22"/>
        </w:rPr>
        <w:t xml:space="preserve">(Pre-Trade Transparency) </w:t>
      </w:r>
      <w:r w:rsidRPr="00A30E14">
        <w:rPr>
          <w:bCs/>
          <w:sz w:val="22"/>
          <w:szCs w:val="22"/>
        </w:rPr>
        <w:t xml:space="preserve">and 5 </w:t>
      </w:r>
      <w:r w:rsidR="00D014BD" w:rsidRPr="00A30E14">
        <w:rPr>
          <w:bCs/>
          <w:sz w:val="22"/>
          <w:szCs w:val="22"/>
        </w:rPr>
        <w:t xml:space="preserve">(Post-Trade Transparency) </w:t>
      </w:r>
      <w:r w:rsidRPr="00A30E14">
        <w:rPr>
          <w:bCs/>
          <w:sz w:val="22"/>
          <w:szCs w:val="22"/>
        </w:rPr>
        <w:t>of the Competition Rules to:</w:t>
      </w:r>
    </w:p>
    <w:p w:rsidR="007030FE" w:rsidRPr="00A30E14" w:rsidRDefault="007030FE" w:rsidP="009177A3">
      <w:pPr>
        <w:spacing w:line="240" w:lineRule="auto"/>
        <w:rPr>
          <w:bCs/>
          <w:sz w:val="22"/>
          <w:szCs w:val="22"/>
        </w:rPr>
      </w:pPr>
    </w:p>
    <w:p w:rsidR="007030FE" w:rsidRPr="00A30E14" w:rsidRDefault="006D4598" w:rsidP="009177A3">
      <w:pPr>
        <w:pStyle w:val="BodyText"/>
        <w:numPr>
          <w:ilvl w:val="0"/>
          <w:numId w:val="46"/>
        </w:numPr>
        <w:spacing w:before="0" w:after="120" w:line="240" w:lineRule="auto"/>
        <w:ind w:left="1134" w:hanging="425"/>
        <w:rPr>
          <w:bCs/>
        </w:rPr>
      </w:pPr>
      <w:r w:rsidRPr="00A30E14">
        <w:rPr>
          <w:bCs/>
        </w:rPr>
        <w:t xml:space="preserve">amend the </w:t>
      </w:r>
      <w:r w:rsidR="00D054D9" w:rsidRPr="00A30E14">
        <w:rPr>
          <w:bCs/>
        </w:rPr>
        <w:t>“</w:t>
      </w:r>
      <w:r w:rsidR="00680857" w:rsidRPr="00A30E14">
        <w:rPr>
          <w:bCs/>
        </w:rPr>
        <w:t>Trade A</w:t>
      </w:r>
      <w:r w:rsidRPr="00A30E14">
        <w:rPr>
          <w:bCs/>
        </w:rPr>
        <w:t xml:space="preserve">t or </w:t>
      </w:r>
      <w:r w:rsidR="00680857" w:rsidRPr="00A30E14">
        <w:rPr>
          <w:bCs/>
        </w:rPr>
        <w:t>W</w:t>
      </w:r>
      <w:r w:rsidRPr="00A30E14">
        <w:rPr>
          <w:bCs/>
        </w:rPr>
        <w:t xml:space="preserve">ithin the </w:t>
      </w:r>
      <w:r w:rsidR="00680857" w:rsidRPr="00A30E14">
        <w:rPr>
          <w:bCs/>
        </w:rPr>
        <w:t>S</w:t>
      </w:r>
      <w:r w:rsidRPr="00A30E14">
        <w:rPr>
          <w:bCs/>
        </w:rPr>
        <w:t>pread</w:t>
      </w:r>
      <w:r w:rsidR="00D054D9" w:rsidRPr="00A30E14">
        <w:rPr>
          <w:bCs/>
        </w:rPr>
        <w:t>”</w:t>
      </w:r>
      <w:r w:rsidRPr="00A30E14">
        <w:rPr>
          <w:bCs/>
        </w:rPr>
        <w:t xml:space="preserve"> exception to pre-trade transparency to require dark trades below block size to provide meaningful price improvement (of one tick or at midpoint).</w:t>
      </w:r>
      <w:r w:rsidRPr="00A30E14">
        <w:rPr>
          <w:bCs/>
          <w:lang w:val="en-US"/>
        </w:rPr>
        <w:t xml:space="preserve"> This </w:t>
      </w:r>
      <w:r w:rsidR="00680857" w:rsidRPr="00A30E14">
        <w:rPr>
          <w:bCs/>
          <w:lang w:val="en-US"/>
        </w:rPr>
        <w:t xml:space="preserve">amendment </w:t>
      </w:r>
      <w:r w:rsidRPr="00A30E14">
        <w:rPr>
          <w:bCs/>
          <w:lang w:val="en-US"/>
        </w:rPr>
        <w:t xml:space="preserve">seeks to address the impact of dark liquidity on price formation and market quality, </w:t>
      </w:r>
      <w:r w:rsidR="0098666B" w:rsidRPr="00A30E14">
        <w:rPr>
          <w:bCs/>
          <w:lang w:val="en-US"/>
        </w:rPr>
        <w:t xml:space="preserve">by affecting </w:t>
      </w:r>
      <w:r w:rsidRPr="00A30E14">
        <w:rPr>
          <w:bCs/>
          <w:lang w:val="en-US"/>
        </w:rPr>
        <w:t>the time priority of dark orders over lit orders at the same price;</w:t>
      </w:r>
    </w:p>
    <w:p w:rsidR="007030FE" w:rsidRPr="00A30E14" w:rsidRDefault="006D4598" w:rsidP="009177A3">
      <w:pPr>
        <w:pStyle w:val="BodyText"/>
        <w:numPr>
          <w:ilvl w:val="0"/>
          <w:numId w:val="46"/>
        </w:numPr>
        <w:spacing w:before="0" w:after="120" w:line="240" w:lineRule="auto"/>
        <w:ind w:left="1134" w:hanging="425"/>
        <w:rPr>
          <w:bCs/>
        </w:rPr>
      </w:pPr>
      <w:r w:rsidRPr="00A30E14">
        <w:rPr>
          <w:bCs/>
        </w:rPr>
        <w:t xml:space="preserve">amend the </w:t>
      </w:r>
      <w:r w:rsidR="00AE57CC" w:rsidRPr="00A30E14">
        <w:rPr>
          <w:bCs/>
        </w:rPr>
        <w:t>“</w:t>
      </w:r>
      <w:r w:rsidR="00680857" w:rsidRPr="00A30E14">
        <w:rPr>
          <w:bCs/>
        </w:rPr>
        <w:t>B</w:t>
      </w:r>
      <w:r w:rsidRPr="00A30E14">
        <w:rPr>
          <w:bCs/>
        </w:rPr>
        <w:t xml:space="preserve">lock </w:t>
      </w:r>
      <w:r w:rsidR="00680857" w:rsidRPr="00A30E14">
        <w:rPr>
          <w:bCs/>
        </w:rPr>
        <w:t>T</w:t>
      </w:r>
      <w:r w:rsidRPr="00A30E14">
        <w:rPr>
          <w:bCs/>
        </w:rPr>
        <w:t>rade</w:t>
      </w:r>
      <w:r w:rsidR="00AE57CC" w:rsidRPr="00A30E14">
        <w:rPr>
          <w:bCs/>
        </w:rPr>
        <w:t>”</w:t>
      </w:r>
      <w:r w:rsidRPr="00A30E14">
        <w:rPr>
          <w:bCs/>
        </w:rPr>
        <w:t xml:space="preserve"> exception to pre-trade transparency from a static $1 million to a</w:t>
      </w:r>
      <w:r w:rsidRPr="00A30E14">
        <w:rPr>
          <w:bCs/>
          <w:lang w:val="en-US"/>
        </w:rPr>
        <w:t xml:space="preserve"> tiered threshold structure </w:t>
      </w:r>
      <w:r w:rsidRPr="00A30E14">
        <w:rPr>
          <w:bCs/>
        </w:rPr>
        <w:t xml:space="preserve">of $1 million for the most liquid </w:t>
      </w:r>
      <w:r w:rsidR="008F4752" w:rsidRPr="00A30E14">
        <w:rPr>
          <w:bCs/>
        </w:rPr>
        <w:t>E</w:t>
      </w:r>
      <w:r w:rsidRPr="00A30E14">
        <w:rPr>
          <w:bCs/>
        </w:rPr>
        <w:t xml:space="preserve">quity </w:t>
      </w:r>
      <w:r w:rsidR="008F4752" w:rsidRPr="00A30E14">
        <w:rPr>
          <w:bCs/>
        </w:rPr>
        <w:t>M</w:t>
      </w:r>
      <w:r w:rsidRPr="00A30E14">
        <w:rPr>
          <w:bCs/>
        </w:rPr>
        <w:t xml:space="preserve">arket </w:t>
      </w:r>
      <w:r w:rsidR="008F4752" w:rsidRPr="00A30E14">
        <w:rPr>
          <w:bCs/>
        </w:rPr>
        <w:t>P</w:t>
      </w:r>
      <w:r w:rsidRPr="00A30E14">
        <w:rPr>
          <w:bCs/>
        </w:rPr>
        <w:t xml:space="preserve">roducts, $500,000 for comparatively liquid </w:t>
      </w:r>
      <w:r w:rsidR="008F4752" w:rsidRPr="00A30E14">
        <w:rPr>
          <w:bCs/>
        </w:rPr>
        <w:t>E</w:t>
      </w:r>
      <w:r w:rsidRPr="00A30E14">
        <w:rPr>
          <w:bCs/>
        </w:rPr>
        <w:t xml:space="preserve">quity </w:t>
      </w:r>
      <w:r w:rsidR="008F4752" w:rsidRPr="00A30E14">
        <w:rPr>
          <w:bCs/>
        </w:rPr>
        <w:t>M</w:t>
      </w:r>
      <w:r w:rsidRPr="00A30E14">
        <w:rPr>
          <w:bCs/>
        </w:rPr>
        <w:t xml:space="preserve">arket </w:t>
      </w:r>
      <w:r w:rsidR="008F4752" w:rsidRPr="00A30E14">
        <w:rPr>
          <w:bCs/>
        </w:rPr>
        <w:t>P</w:t>
      </w:r>
      <w:r w:rsidRPr="00A30E14">
        <w:rPr>
          <w:bCs/>
        </w:rPr>
        <w:t xml:space="preserve">roducts and $200,000 for all other </w:t>
      </w:r>
      <w:r w:rsidR="008F4752" w:rsidRPr="00A30E14">
        <w:rPr>
          <w:bCs/>
        </w:rPr>
        <w:t>E</w:t>
      </w:r>
      <w:r w:rsidRPr="00A30E14">
        <w:rPr>
          <w:bCs/>
        </w:rPr>
        <w:t xml:space="preserve">quity </w:t>
      </w:r>
      <w:r w:rsidR="008F4752" w:rsidRPr="00A30E14">
        <w:rPr>
          <w:bCs/>
        </w:rPr>
        <w:t>M</w:t>
      </w:r>
      <w:r w:rsidRPr="00A30E14">
        <w:rPr>
          <w:bCs/>
        </w:rPr>
        <w:t xml:space="preserve">arket </w:t>
      </w:r>
      <w:r w:rsidR="008F4752" w:rsidRPr="00A30E14">
        <w:rPr>
          <w:bCs/>
        </w:rPr>
        <w:t>P</w:t>
      </w:r>
      <w:r w:rsidRPr="00A30E14">
        <w:rPr>
          <w:bCs/>
        </w:rPr>
        <w:t>roducts.</w:t>
      </w:r>
      <w:r w:rsidRPr="00A30E14">
        <w:rPr>
          <w:bCs/>
          <w:lang w:val="en-US"/>
        </w:rPr>
        <w:t xml:space="preserve"> This </w:t>
      </w:r>
      <w:r w:rsidR="00680857" w:rsidRPr="00A30E14">
        <w:rPr>
          <w:bCs/>
          <w:lang w:val="en-US"/>
        </w:rPr>
        <w:t>amendment</w:t>
      </w:r>
      <w:r w:rsidRPr="00A30E14">
        <w:rPr>
          <w:bCs/>
          <w:lang w:val="en-US"/>
        </w:rPr>
        <w:t xml:space="preserve"> aligns the </w:t>
      </w:r>
      <w:r w:rsidR="00344B55" w:rsidRPr="00A30E14">
        <w:rPr>
          <w:bCs/>
          <w:lang w:val="en-US"/>
        </w:rPr>
        <w:t>B</w:t>
      </w:r>
      <w:r w:rsidRPr="00A30E14">
        <w:rPr>
          <w:bCs/>
          <w:lang w:val="en-US"/>
        </w:rPr>
        <w:t xml:space="preserve">lock </w:t>
      </w:r>
      <w:r w:rsidR="00344B55" w:rsidRPr="00A30E14">
        <w:rPr>
          <w:bCs/>
          <w:lang w:val="en-US"/>
        </w:rPr>
        <w:t>Trade</w:t>
      </w:r>
      <w:r w:rsidRPr="00A30E14">
        <w:rPr>
          <w:bCs/>
          <w:lang w:val="en-US"/>
        </w:rPr>
        <w:t xml:space="preserve"> threshold with the different liquidity profiles of </w:t>
      </w:r>
      <w:r w:rsidR="008F4752" w:rsidRPr="00A30E14">
        <w:rPr>
          <w:bCs/>
          <w:lang w:val="en-US"/>
        </w:rPr>
        <w:t>Equity Market Products</w:t>
      </w:r>
      <w:r w:rsidR="0098666B" w:rsidRPr="00A30E14">
        <w:rPr>
          <w:bCs/>
          <w:lang w:val="en-US"/>
        </w:rPr>
        <w:t>;</w:t>
      </w:r>
      <w:r w:rsidRPr="00A30E14">
        <w:rPr>
          <w:bCs/>
          <w:lang w:val="en-US"/>
        </w:rPr>
        <w:t xml:space="preserve"> and </w:t>
      </w:r>
    </w:p>
    <w:p w:rsidR="007030FE" w:rsidRPr="00A30E14" w:rsidRDefault="00AE57CC" w:rsidP="009177A3">
      <w:pPr>
        <w:pStyle w:val="BodyText"/>
        <w:numPr>
          <w:ilvl w:val="0"/>
          <w:numId w:val="46"/>
        </w:numPr>
        <w:spacing w:before="0" w:line="240" w:lineRule="auto"/>
        <w:ind w:left="1134" w:hanging="425"/>
        <w:rPr>
          <w:bCs/>
        </w:rPr>
      </w:pPr>
      <w:r w:rsidRPr="00A30E14">
        <w:rPr>
          <w:bCs/>
          <w:lang w:val="en-US"/>
        </w:rPr>
        <w:t xml:space="preserve">make </w:t>
      </w:r>
      <w:r w:rsidR="006D4598" w:rsidRPr="00A30E14">
        <w:rPr>
          <w:bCs/>
          <w:lang w:val="en-US"/>
        </w:rPr>
        <w:t>other minor adjustments to align the Competition Rules with industry practice</w:t>
      </w:r>
      <w:r w:rsidR="00676BF7" w:rsidRPr="00A30E14">
        <w:t xml:space="preserve"> (including </w:t>
      </w:r>
      <w:r w:rsidR="00676BF7" w:rsidRPr="00A30E14">
        <w:rPr>
          <w:bCs/>
        </w:rPr>
        <w:t xml:space="preserve">requiring </w:t>
      </w:r>
      <w:r w:rsidR="00AA48E6" w:rsidRPr="00A30E14">
        <w:rPr>
          <w:bCs/>
        </w:rPr>
        <w:t>P</w:t>
      </w:r>
      <w:r w:rsidR="00676BF7" w:rsidRPr="00A30E14">
        <w:rPr>
          <w:bCs/>
        </w:rPr>
        <w:t xml:space="preserve">articipants and </w:t>
      </w:r>
      <w:r w:rsidR="00AA48E6" w:rsidRPr="00A30E14">
        <w:rPr>
          <w:bCs/>
        </w:rPr>
        <w:t>M</w:t>
      </w:r>
      <w:r w:rsidR="00676BF7" w:rsidRPr="00A30E14">
        <w:rPr>
          <w:bCs/>
        </w:rPr>
        <w:t xml:space="preserve">arket </w:t>
      </w:r>
      <w:r w:rsidR="00AA48E6" w:rsidRPr="00A30E14">
        <w:rPr>
          <w:bCs/>
        </w:rPr>
        <w:t>O</w:t>
      </w:r>
      <w:r w:rsidR="00676BF7" w:rsidRPr="00A30E14">
        <w:rPr>
          <w:bCs/>
        </w:rPr>
        <w:t>perators to have</w:t>
      </w:r>
      <w:r w:rsidR="001A0F73" w:rsidRPr="00A30E14">
        <w:rPr>
          <w:bCs/>
        </w:rPr>
        <w:t xml:space="preserve"> </w:t>
      </w:r>
      <w:r w:rsidR="00676BF7" w:rsidRPr="00A30E14">
        <w:rPr>
          <w:bCs/>
        </w:rPr>
        <w:t>in place systems and controls to validate trades executed in reliance o</w:t>
      </w:r>
      <w:r w:rsidR="0098666B" w:rsidRPr="00A30E14">
        <w:rPr>
          <w:bCs/>
        </w:rPr>
        <w:t>n</w:t>
      </w:r>
      <w:r w:rsidR="00676BF7" w:rsidRPr="00A30E14">
        <w:rPr>
          <w:bCs/>
        </w:rPr>
        <w:t xml:space="preserve"> a pre-trade transparency exception)</w:t>
      </w:r>
      <w:r w:rsidR="006D4598" w:rsidRPr="00A30E14">
        <w:rPr>
          <w:bCs/>
          <w:lang w:val="en-US"/>
        </w:rPr>
        <w:t>.</w:t>
      </w:r>
    </w:p>
    <w:p w:rsidR="007030FE" w:rsidRPr="00A30E14" w:rsidRDefault="007030FE" w:rsidP="009177A3">
      <w:pPr>
        <w:spacing w:line="240" w:lineRule="auto"/>
        <w:rPr>
          <w:bCs/>
          <w:sz w:val="22"/>
          <w:szCs w:val="22"/>
        </w:rPr>
      </w:pPr>
    </w:p>
    <w:p w:rsidR="007030FE" w:rsidRPr="00A30E14" w:rsidRDefault="001C72A2" w:rsidP="009177A3">
      <w:pPr>
        <w:spacing w:line="240" w:lineRule="auto"/>
        <w:rPr>
          <w:bCs/>
          <w:sz w:val="22"/>
          <w:szCs w:val="22"/>
        </w:rPr>
      </w:pPr>
      <w:r w:rsidRPr="00A30E14">
        <w:rPr>
          <w:sz w:val="22"/>
          <w:szCs w:val="22"/>
        </w:rPr>
        <w:t>The purpose of these amendments is to promote investor confidence and allow market prices to reflect the maximum amount of information about market conditions. This pro</w:t>
      </w:r>
      <w:r w:rsidR="00D63215" w:rsidRPr="00A30E14">
        <w:rPr>
          <w:sz w:val="22"/>
          <w:szCs w:val="22"/>
        </w:rPr>
        <w:t xml:space="preserve">motes </w:t>
      </w:r>
      <w:r w:rsidR="0098666B" w:rsidRPr="00A30E14">
        <w:rPr>
          <w:sz w:val="22"/>
          <w:szCs w:val="22"/>
        </w:rPr>
        <w:t xml:space="preserve">the </w:t>
      </w:r>
      <w:r w:rsidR="00D63215" w:rsidRPr="00A30E14">
        <w:rPr>
          <w:sz w:val="22"/>
          <w:szCs w:val="22"/>
        </w:rPr>
        <w:t>objectives of</w:t>
      </w:r>
      <w:r w:rsidR="0098666B" w:rsidRPr="00A30E14">
        <w:rPr>
          <w:sz w:val="22"/>
          <w:szCs w:val="22"/>
        </w:rPr>
        <w:t>:</w:t>
      </w:r>
    </w:p>
    <w:p w:rsidR="007030FE" w:rsidRPr="00A30E14" w:rsidRDefault="007030FE" w:rsidP="009177A3">
      <w:pPr>
        <w:spacing w:line="240" w:lineRule="auto"/>
        <w:rPr>
          <w:bCs/>
          <w:sz w:val="22"/>
          <w:szCs w:val="22"/>
        </w:rPr>
      </w:pPr>
    </w:p>
    <w:p w:rsidR="007030FE" w:rsidRPr="00A30E14" w:rsidRDefault="0098666B" w:rsidP="009177A3">
      <w:pPr>
        <w:pStyle w:val="BodyText"/>
        <w:numPr>
          <w:ilvl w:val="0"/>
          <w:numId w:val="47"/>
        </w:numPr>
        <w:spacing w:before="0" w:after="120" w:line="240" w:lineRule="auto"/>
        <w:ind w:left="1134" w:hanging="425"/>
        <w:rPr>
          <w:bCs/>
        </w:rPr>
      </w:pPr>
      <w:r w:rsidRPr="00A30E14">
        <w:t>ensuring</w:t>
      </w:r>
      <w:r w:rsidRPr="00A30E14">
        <w:rPr>
          <w:bCs/>
        </w:rPr>
        <w:t xml:space="preserve"> </w:t>
      </w:r>
      <w:r w:rsidR="00676BF7" w:rsidRPr="00A30E14">
        <w:rPr>
          <w:bCs/>
        </w:rPr>
        <w:t xml:space="preserve">the price discovery process is efficient; and </w:t>
      </w:r>
    </w:p>
    <w:p w:rsidR="00B37551" w:rsidRPr="00A30E14" w:rsidRDefault="00676BF7" w:rsidP="009177A3">
      <w:pPr>
        <w:pStyle w:val="BodyText"/>
        <w:widowControl/>
        <w:numPr>
          <w:ilvl w:val="0"/>
          <w:numId w:val="47"/>
        </w:numPr>
        <w:adjustRightInd/>
        <w:spacing w:before="0" w:line="240" w:lineRule="auto"/>
        <w:ind w:left="1134" w:hanging="425"/>
        <w:textAlignment w:val="auto"/>
        <w:rPr>
          <w:bCs/>
        </w:rPr>
      </w:pPr>
      <w:r w:rsidRPr="00A30E14">
        <w:rPr>
          <w:bCs/>
        </w:rPr>
        <w:t>balanc</w:t>
      </w:r>
      <w:r w:rsidR="0098666B" w:rsidRPr="00A30E14">
        <w:rPr>
          <w:bCs/>
        </w:rPr>
        <w:t>ing</w:t>
      </w:r>
      <w:r w:rsidRPr="00A30E14">
        <w:rPr>
          <w:bCs/>
        </w:rPr>
        <w:t xml:space="preserve"> the benefits of dark liquidity for larger sized orders </w:t>
      </w:r>
      <w:r w:rsidR="00B37551" w:rsidRPr="00A30E14">
        <w:rPr>
          <w:bCs/>
        </w:rPr>
        <w:t xml:space="preserve">with </w:t>
      </w:r>
      <w:r w:rsidRPr="00A30E14">
        <w:rPr>
          <w:bCs/>
        </w:rPr>
        <w:t xml:space="preserve">protecting the pre-trade price formation process, and the overall quality of the Australian market. </w:t>
      </w:r>
      <w:r w:rsidR="00B37551" w:rsidRPr="00A30E14">
        <w:rPr>
          <w:bCs/>
        </w:rPr>
        <w:br w:type="page"/>
      </w:r>
    </w:p>
    <w:p w:rsidR="007030FE" w:rsidRPr="00A30E14" w:rsidRDefault="007030FE" w:rsidP="009177A3">
      <w:pPr>
        <w:pStyle w:val="BodyText"/>
        <w:numPr>
          <w:ilvl w:val="0"/>
          <w:numId w:val="0"/>
        </w:numPr>
        <w:spacing w:before="0" w:line="240" w:lineRule="auto"/>
        <w:ind w:left="1134"/>
        <w:rPr>
          <w:bCs/>
        </w:rPr>
      </w:pPr>
    </w:p>
    <w:p w:rsidR="007030FE" w:rsidRPr="00A30E14" w:rsidRDefault="00434546" w:rsidP="009177A3">
      <w:pPr>
        <w:spacing w:line="240" w:lineRule="auto"/>
        <w:rPr>
          <w:bCs/>
          <w:i/>
          <w:sz w:val="22"/>
          <w:szCs w:val="22"/>
          <w:u w:val="single"/>
        </w:rPr>
      </w:pPr>
      <w:r w:rsidRPr="00A30E14">
        <w:rPr>
          <w:bCs/>
          <w:i/>
          <w:sz w:val="22"/>
          <w:szCs w:val="22"/>
          <w:u w:val="single"/>
        </w:rPr>
        <w:t>E</w:t>
      </w:r>
      <w:r w:rsidR="00A91379" w:rsidRPr="00A30E14">
        <w:rPr>
          <w:bCs/>
          <w:i/>
          <w:sz w:val="22"/>
          <w:szCs w:val="22"/>
          <w:u w:val="single"/>
        </w:rPr>
        <w:t>nhanced data for market supervision</w:t>
      </w:r>
    </w:p>
    <w:p w:rsidR="007030FE" w:rsidRPr="00A30E14" w:rsidRDefault="007030FE" w:rsidP="009177A3">
      <w:pPr>
        <w:spacing w:line="240" w:lineRule="auto"/>
        <w:rPr>
          <w:bCs/>
          <w:i/>
          <w:sz w:val="22"/>
          <w:szCs w:val="22"/>
          <w:u w:val="single"/>
        </w:rPr>
      </w:pPr>
    </w:p>
    <w:p w:rsidR="007030FE" w:rsidRPr="00A30E14" w:rsidRDefault="000F2DC4" w:rsidP="009177A3">
      <w:pPr>
        <w:spacing w:line="240" w:lineRule="auto"/>
        <w:rPr>
          <w:bCs/>
          <w:sz w:val="22"/>
          <w:szCs w:val="22"/>
        </w:rPr>
      </w:pPr>
      <w:r w:rsidRPr="00A30E14">
        <w:rPr>
          <w:bCs/>
          <w:sz w:val="22"/>
          <w:szCs w:val="22"/>
        </w:rPr>
        <w:t xml:space="preserve">This Instrument inserts a new </w:t>
      </w:r>
      <w:r w:rsidRPr="00A30E14">
        <w:rPr>
          <w:sz w:val="22"/>
          <w:szCs w:val="22"/>
        </w:rPr>
        <w:t xml:space="preserve">Chapter 5A into the Competition Rules to require </w:t>
      </w:r>
      <w:r w:rsidR="003B309F" w:rsidRPr="00A30E14">
        <w:rPr>
          <w:sz w:val="22"/>
          <w:szCs w:val="22"/>
        </w:rPr>
        <w:t>P</w:t>
      </w:r>
      <w:r w:rsidRPr="00A30E14">
        <w:rPr>
          <w:sz w:val="22"/>
          <w:szCs w:val="22"/>
        </w:rPr>
        <w:t>articipants to provide additional data</w:t>
      </w:r>
      <w:r w:rsidR="003B309F" w:rsidRPr="00A30E14">
        <w:rPr>
          <w:sz w:val="22"/>
          <w:szCs w:val="22"/>
        </w:rPr>
        <w:t xml:space="preserve"> (</w:t>
      </w:r>
      <w:r w:rsidR="00D00900" w:rsidRPr="00A30E14">
        <w:rPr>
          <w:sz w:val="22"/>
          <w:szCs w:val="22"/>
        </w:rPr>
        <w:t>“</w:t>
      </w:r>
      <w:r w:rsidR="003B309F" w:rsidRPr="00A30E14">
        <w:rPr>
          <w:sz w:val="22"/>
          <w:szCs w:val="22"/>
        </w:rPr>
        <w:t>Regulatory Data</w:t>
      </w:r>
      <w:r w:rsidR="00D00900" w:rsidRPr="00A30E14">
        <w:rPr>
          <w:sz w:val="22"/>
          <w:szCs w:val="22"/>
        </w:rPr>
        <w:t>”</w:t>
      </w:r>
      <w:r w:rsidR="003B309F" w:rsidRPr="00A30E14">
        <w:rPr>
          <w:sz w:val="22"/>
          <w:szCs w:val="22"/>
        </w:rPr>
        <w:t>)</w:t>
      </w:r>
      <w:r w:rsidRPr="00A30E14">
        <w:rPr>
          <w:sz w:val="22"/>
          <w:szCs w:val="22"/>
        </w:rPr>
        <w:t xml:space="preserve"> on </w:t>
      </w:r>
      <w:r w:rsidR="003B309F" w:rsidRPr="00A30E14">
        <w:rPr>
          <w:sz w:val="22"/>
          <w:szCs w:val="22"/>
        </w:rPr>
        <w:t>O</w:t>
      </w:r>
      <w:r w:rsidRPr="00A30E14">
        <w:rPr>
          <w:sz w:val="22"/>
          <w:szCs w:val="22"/>
        </w:rPr>
        <w:t xml:space="preserve">rder messages and/or </w:t>
      </w:r>
      <w:r w:rsidR="003B309F" w:rsidRPr="00A30E14">
        <w:rPr>
          <w:sz w:val="22"/>
          <w:szCs w:val="22"/>
        </w:rPr>
        <w:t>T</w:t>
      </w:r>
      <w:r w:rsidRPr="00A30E14">
        <w:rPr>
          <w:sz w:val="22"/>
          <w:szCs w:val="22"/>
        </w:rPr>
        <w:t xml:space="preserve">rade </w:t>
      </w:r>
      <w:r w:rsidR="003B309F" w:rsidRPr="00A30E14">
        <w:rPr>
          <w:sz w:val="22"/>
          <w:szCs w:val="22"/>
        </w:rPr>
        <w:t>R</w:t>
      </w:r>
      <w:r w:rsidRPr="00A30E14">
        <w:rPr>
          <w:sz w:val="22"/>
          <w:szCs w:val="22"/>
        </w:rPr>
        <w:t xml:space="preserve">eports to </w:t>
      </w:r>
      <w:r w:rsidR="003B309F" w:rsidRPr="00A30E14">
        <w:rPr>
          <w:sz w:val="22"/>
          <w:szCs w:val="22"/>
        </w:rPr>
        <w:t>M</w:t>
      </w:r>
      <w:r w:rsidRPr="00A30E14">
        <w:rPr>
          <w:sz w:val="22"/>
          <w:szCs w:val="22"/>
        </w:rPr>
        <w:t xml:space="preserve">arket </w:t>
      </w:r>
      <w:r w:rsidR="003B309F" w:rsidRPr="00A30E14">
        <w:rPr>
          <w:sz w:val="22"/>
          <w:szCs w:val="22"/>
        </w:rPr>
        <w:t>O</w:t>
      </w:r>
      <w:r w:rsidRPr="00A30E14">
        <w:rPr>
          <w:sz w:val="22"/>
          <w:szCs w:val="22"/>
        </w:rPr>
        <w:t xml:space="preserve">perators and require </w:t>
      </w:r>
      <w:r w:rsidR="00004E50" w:rsidRPr="00A30E14">
        <w:rPr>
          <w:sz w:val="22"/>
          <w:szCs w:val="22"/>
        </w:rPr>
        <w:t>M</w:t>
      </w:r>
      <w:r w:rsidRPr="00A30E14">
        <w:rPr>
          <w:sz w:val="22"/>
          <w:szCs w:val="22"/>
        </w:rPr>
        <w:t xml:space="preserve">arket </w:t>
      </w:r>
      <w:r w:rsidR="00004E50" w:rsidRPr="00A30E14">
        <w:rPr>
          <w:sz w:val="22"/>
          <w:szCs w:val="22"/>
        </w:rPr>
        <w:t>O</w:t>
      </w:r>
      <w:r w:rsidRPr="00A30E14">
        <w:rPr>
          <w:sz w:val="22"/>
          <w:szCs w:val="22"/>
        </w:rPr>
        <w:t>perators to</w:t>
      </w:r>
      <w:r w:rsidR="003B309F" w:rsidRPr="00A30E14">
        <w:rPr>
          <w:sz w:val="22"/>
          <w:szCs w:val="22"/>
        </w:rPr>
        <w:t xml:space="preserve"> record this information</w:t>
      </w:r>
      <w:r w:rsidRPr="00A30E14">
        <w:rPr>
          <w:sz w:val="22"/>
          <w:szCs w:val="22"/>
        </w:rPr>
        <w:t>.</w:t>
      </w:r>
      <w:r w:rsidR="009B293E" w:rsidRPr="00A30E14">
        <w:rPr>
          <w:sz w:val="22"/>
          <w:szCs w:val="22"/>
        </w:rPr>
        <w:t xml:space="preserve"> </w:t>
      </w:r>
      <w:r w:rsidR="009B293E" w:rsidRPr="00A30E14">
        <w:rPr>
          <w:bCs/>
          <w:sz w:val="22"/>
          <w:szCs w:val="22"/>
        </w:rPr>
        <w:t>The data requirement includes:</w:t>
      </w:r>
    </w:p>
    <w:p w:rsidR="007030FE" w:rsidRPr="00A30E14" w:rsidRDefault="007030FE" w:rsidP="009177A3">
      <w:pPr>
        <w:spacing w:line="240" w:lineRule="auto"/>
        <w:rPr>
          <w:bCs/>
          <w:sz w:val="22"/>
          <w:szCs w:val="22"/>
        </w:rPr>
      </w:pPr>
    </w:p>
    <w:p w:rsidR="007030FE" w:rsidRPr="00A30E14" w:rsidRDefault="009B293E" w:rsidP="009177A3">
      <w:pPr>
        <w:pStyle w:val="BodyText"/>
        <w:numPr>
          <w:ilvl w:val="0"/>
          <w:numId w:val="49"/>
        </w:numPr>
        <w:spacing w:before="0" w:after="120" w:line="240" w:lineRule="auto"/>
        <w:ind w:left="1134" w:hanging="425"/>
        <w:rPr>
          <w:bCs/>
        </w:rPr>
      </w:pPr>
      <w:r w:rsidRPr="00A30E14">
        <w:rPr>
          <w:bCs/>
        </w:rPr>
        <w:t>the execution venue;</w:t>
      </w:r>
    </w:p>
    <w:p w:rsidR="007030FE" w:rsidRPr="00A30E14" w:rsidRDefault="009B293E" w:rsidP="009177A3">
      <w:pPr>
        <w:pStyle w:val="BodyText"/>
        <w:numPr>
          <w:ilvl w:val="0"/>
          <w:numId w:val="49"/>
        </w:numPr>
        <w:spacing w:before="0" w:after="120" w:line="240" w:lineRule="auto"/>
        <w:ind w:left="1134" w:hanging="425"/>
        <w:rPr>
          <w:bCs/>
        </w:rPr>
      </w:pPr>
      <w:r w:rsidRPr="00A30E14">
        <w:rPr>
          <w:bCs/>
        </w:rPr>
        <w:t>the</w:t>
      </w:r>
      <w:r w:rsidR="00B2492B" w:rsidRPr="00A30E14">
        <w:rPr>
          <w:bCs/>
        </w:rPr>
        <w:t xml:space="preserve"> </w:t>
      </w:r>
      <w:r w:rsidR="005B6981" w:rsidRPr="00A30E14">
        <w:rPr>
          <w:bCs/>
        </w:rPr>
        <w:t>capacity in which the P</w:t>
      </w:r>
      <w:r w:rsidR="005C4631" w:rsidRPr="00A30E14">
        <w:rPr>
          <w:bCs/>
        </w:rPr>
        <w:t>articipant is acting (agent, principal, or both)</w:t>
      </w:r>
      <w:r w:rsidRPr="00A30E14">
        <w:rPr>
          <w:bCs/>
        </w:rPr>
        <w:t>;</w:t>
      </w:r>
    </w:p>
    <w:p w:rsidR="007030FE" w:rsidRPr="00A30E14" w:rsidRDefault="009B293E" w:rsidP="009177A3">
      <w:pPr>
        <w:pStyle w:val="BodyText"/>
        <w:numPr>
          <w:ilvl w:val="0"/>
          <w:numId w:val="49"/>
        </w:numPr>
        <w:spacing w:before="0" w:after="120" w:line="240" w:lineRule="auto"/>
        <w:ind w:left="1134" w:hanging="425"/>
        <w:rPr>
          <w:bCs/>
        </w:rPr>
      </w:pPr>
      <w:r w:rsidRPr="00A30E14">
        <w:rPr>
          <w:bCs/>
        </w:rPr>
        <w:t xml:space="preserve">the origin of the </w:t>
      </w:r>
      <w:r w:rsidR="0026138A" w:rsidRPr="00A30E14">
        <w:rPr>
          <w:bCs/>
        </w:rPr>
        <w:t>O</w:t>
      </w:r>
      <w:r w:rsidRPr="00A30E14">
        <w:rPr>
          <w:bCs/>
        </w:rPr>
        <w:t xml:space="preserve">rder </w:t>
      </w:r>
      <w:r w:rsidR="00D76095" w:rsidRPr="00A30E14">
        <w:rPr>
          <w:bCs/>
        </w:rPr>
        <w:t xml:space="preserve">or </w:t>
      </w:r>
      <w:r w:rsidR="0026138A" w:rsidRPr="00A30E14">
        <w:rPr>
          <w:bCs/>
        </w:rPr>
        <w:t>T</w:t>
      </w:r>
      <w:r w:rsidR="00D76095" w:rsidRPr="00A30E14">
        <w:rPr>
          <w:bCs/>
        </w:rPr>
        <w:t xml:space="preserve">ransaction </w:t>
      </w:r>
      <w:r w:rsidRPr="00A30E14">
        <w:rPr>
          <w:bCs/>
        </w:rPr>
        <w:t>(</w:t>
      </w:r>
      <w:r w:rsidR="00D76095" w:rsidRPr="00A30E14">
        <w:rPr>
          <w:bCs/>
        </w:rPr>
        <w:t>e.g.</w:t>
      </w:r>
      <w:r w:rsidRPr="00A30E14">
        <w:rPr>
          <w:bCs/>
        </w:rPr>
        <w:t xml:space="preserve"> client account identifier);</w:t>
      </w:r>
    </w:p>
    <w:p w:rsidR="007030FE" w:rsidRPr="00A30E14" w:rsidRDefault="009B293E" w:rsidP="009177A3">
      <w:pPr>
        <w:pStyle w:val="BodyText"/>
        <w:numPr>
          <w:ilvl w:val="0"/>
          <w:numId w:val="49"/>
        </w:numPr>
        <w:spacing w:before="0" w:after="120" w:line="240" w:lineRule="auto"/>
        <w:ind w:left="1134" w:hanging="425"/>
        <w:rPr>
          <w:bCs/>
        </w:rPr>
      </w:pPr>
      <w:r w:rsidRPr="00A30E14">
        <w:rPr>
          <w:bCs/>
        </w:rPr>
        <w:t>the intermediary</w:t>
      </w:r>
      <w:r w:rsidR="00D76095" w:rsidRPr="00A30E14">
        <w:rPr>
          <w:bCs/>
        </w:rPr>
        <w:t xml:space="preserve"> ID</w:t>
      </w:r>
      <w:r w:rsidRPr="00A30E14">
        <w:rPr>
          <w:bCs/>
        </w:rPr>
        <w:t xml:space="preserve"> (</w:t>
      </w:r>
      <w:r w:rsidR="00D76095" w:rsidRPr="00A30E14">
        <w:rPr>
          <w:bCs/>
        </w:rPr>
        <w:t xml:space="preserve">i.e. </w:t>
      </w:r>
      <w:r w:rsidRPr="00A30E14">
        <w:rPr>
          <w:bCs/>
        </w:rPr>
        <w:t>AFS licence number); and</w:t>
      </w:r>
    </w:p>
    <w:p w:rsidR="007030FE" w:rsidRPr="00A30E14" w:rsidRDefault="009B293E" w:rsidP="009177A3">
      <w:pPr>
        <w:pStyle w:val="BodyText"/>
        <w:numPr>
          <w:ilvl w:val="0"/>
          <w:numId w:val="49"/>
        </w:numPr>
        <w:spacing w:before="0" w:line="240" w:lineRule="auto"/>
        <w:ind w:left="1134" w:hanging="425"/>
        <w:rPr>
          <w:bCs/>
        </w:rPr>
      </w:pPr>
      <w:r w:rsidRPr="00A30E14">
        <w:rPr>
          <w:bCs/>
        </w:rPr>
        <w:t xml:space="preserve">flagging of directed wholesale </w:t>
      </w:r>
      <w:r w:rsidR="0026138A" w:rsidRPr="00A30E14">
        <w:rPr>
          <w:bCs/>
        </w:rPr>
        <w:t>O</w:t>
      </w:r>
      <w:r w:rsidRPr="00A30E14">
        <w:rPr>
          <w:bCs/>
        </w:rPr>
        <w:t>rders</w:t>
      </w:r>
      <w:r w:rsidR="005201F7" w:rsidRPr="00A30E14">
        <w:rPr>
          <w:bCs/>
        </w:rPr>
        <w:t xml:space="preserve"> or </w:t>
      </w:r>
      <w:r w:rsidR="0026138A" w:rsidRPr="00A30E14">
        <w:rPr>
          <w:bCs/>
        </w:rPr>
        <w:t>T</w:t>
      </w:r>
      <w:r w:rsidR="005201F7" w:rsidRPr="00A30E14">
        <w:rPr>
          <w:bCs/>
        </w:rPr>
        <w:t>ransaction</w:t>
      </w:r>
      <w:r w:rsidR="0043048F" w:rsidRPr="00A30E14">
        <w:rPr>
          <w:bCs/>
        </w:rPr>
        <w:t>s</w:t>
      </w:r>
      <w:r w:rsidRPr="00A30E14">
        <w:rPr>
          <w:bCs/>
        </w:rPr>
        <w:t>.</w:t>
      </w:r>
    </w:p>
    <w:p w:rsidR="007030FE" w:rsidRPr="00A30E14" w:rsidRDefault="007030FE" w:rsidP="009177A3">
      <w:pPr>
        <w:pStyle w:val="BodyText"/>
        <w:numPr>
          <w:ilvl w:val="0"/>
          <w:numId w:val="0"/>
        </w:numPr>
        <w:spacing w:before="0" w:line="240" w:lineRule="auto"/>
        <w:ind w:left="1134"/>
        <w:rPr>
          <w:bCs/>
        </w:rPr>
      </w:pPr>
    </w:p>
    <w:p w:rsidR="007030FE" w:rsidRPr="00A30E14" w:rsidRDefault="00A91379" w:rsidP="009177A3">
      <w:pPr>
        <w:spacing w:line="240" w:lineRule="auto"/>
        <w:rPr>
          <w:bCs/>
          <w:sz w:val="22"/>
          <w:szCs w:val="22"/>
        </w:rPr>
      </w:pPr>
      <w:r w:rsidRPr="00A30E14">
        <w:rPr>
          <w:bCs/>
          <w:sz w:val="22"/>
          <w:szCs w:val="22"/>
        </w:rPr>
        <w:t xml:space="preserve">The purpose of these amendments is to ensure that ASIC is able to obtain sufficient and appropriate market data in a timely and efficient manner. </w:t>
      </w:r>
      <w:r w:rsidR="00B37551" w:rsidRPr="00A30E14">
        <w:rPr>
          <w:bCs/>
          <w:sz w:val="22"/>
          <w:szCs w:val="22"/>
        </w:rPr>
        <w:t xml:space="preserve">This will assist </w:t>
      </w:r>
      <w:r w:rsidRPr="00A30E14">
        <w:rPr>
          <w:bCs/>
          <w:sz w:val="22"/>
          <w:szCs w:val="22"/>
        </w:rPr>
        <w:t xml:space="preserve">ASIC to monitor and detect market misconduct in light of rapidly developing technology and increasingly complex </w:t>
      </w:r>
      <w:r w:rsidR="00B37551" w:rsidRPr="00A30E14">
        <w:rPr>
          <w:bCs/>
          <w:sz w:val="22"/>
          <w:szCs w:val="22"/>
        </w:rPr>
        <w:t xml:space="preserve">trading </w:t>
      </w:r>
      <w:r w:rsidRPr="00A30E14">
        <w:rPr>
          <w:bCs/>
          <w:sz w:val="22"/>
          <w:szCs w:val="22"/>
        </w:rPr>
        <w:t>strategies</w:t>
      </w:r>
      <w:r w:rsidR="005338B5" w:rsidRPr="00A30E14">
        <w:rPr>
          <w:bCs/>
          <w:sz w:val="22"/>
          <w:szCs w:val="22"/>
        </w:rPr>
        <w:t xml:space="preserve"> and</w:t>
      </w:r>
      <w:r w:rsidRPr="00A30E14">
        <w:rPr>
          <w:bCs/>
          <w:sz w:val="22"/>
          <w:szCs w:val="22"/>
        </w:rPr>
        <w:t xml:space="preserve"> preserve the integrity</w:t>
      </w:r>
      <w:r w:rsidR="00754C79" w:rsidRPr="00A30E14">
        <w:rPr>
          <w:bCs/>
          <w:sz w:val="22"/>
          <w:szCs w:val="22"/>
        </w:rPr>
        <w:t>, fairness and orderliness of</w:t>
      </w:r>
      <w:r w:rsidRPr="00A30E14">
        <w:rPr>
          <w:bCs/>
          <w:sz w:val="22"/>
          <w:szCs w:val="22"/>
        </w:rPr>
        <w:t xml:space="preserve"> Australian equity markets.</w:t>
      </w:r>
    </w:p>
    <w:p w:rsidR="007030FE" w:rsidRPr="00A30E14" w:rsidRDefault="007030FE" w:rsidP="009177A3">
      <w:pPr>
        <w:spacing w:line="240" w:lineRule="auto"/>
        <w:rPr>
          <w:bCs/>
          <w:sz w:val="22"/>
          <w:szCs w:val="22"/>
        </w:rPr>
      </w:pPr>
    </w:p>
    <w:p w:rsidR="00FD2D68" w:rsidRPr="00A30E14" w:rsidRDefault="00FD2D68" w:rsidP="009177A3">
      <w:pPr>
        <w:spacing w:line="240" w:lineRule="auto"/>
        <w:rPr>
          <w:bCs/>
          <w:sz w:val="22"/>
          <w:szCs w:val="22"/>
        </w:rPr>
      </w:pPr>
      <w:r w:rsidRPr="00A30E14">
        <w:rPr>
          <w:bCs/>
          <w:sz w:val="22"/>
          <w:szCs w:val="22"/>
        </w:rPr>
        <w:t xml:space="preserve">Corresponding amendments are made to the </w:t>
      </w:r>
      <w:r w:rsidRPr="00A30E14">
        <w:rPr>
          <w:bCs/>
          <w:i/>
          <w:sz w:val="22"/>
          <w:szCs w:val="22"/>
        </w:rPr>
        <w:t>ASIC Market Integrity Rules (ASX Market) 2010</w:t>
      </w:r>
      <w:r w:rsidRPr="00A30E14">
        <w:rPr>
          <w:bCs/>
          <w:sz w:val="22"/>
          <w:szCs w:val="22"/>
        </w:rPr>
        <w:t xml:space="preserve"> and </w:t>
      </w:r>
      <w:r w:rsidRPr="00A30E14">
        <w:rPr>
          <w:bCs/>
          <w:i/>
          <w:sz w:val="22"/>
          <w:szCs w:val="22"/>
        </w:rPr>
        <w:t>ASIC Market Integrity Rules (Chi-X Australia Market) 2011</w:t>
      </w:r>
      <w:r w:rsidRPr="00A30E14">
        <w:rPr>
          <w:bCs/>
          <w:sz w:val="22"/>
          <w:szCs w:val="22"/>
        </w:rPr>
        <w:t xml:space="preserve"> to require </w:t>
      </w:r>
      <w:r w:rsidR="009B764A" w:rsidRPr="00A30E14">
        <w:rPr>
          <w:bCs/>
          <w:sz w:val="22"/>
          <w:szCs w:val="22"/>
        </w:rPr>
        <w:t xml:space="preserve">ASX and Chi-X </w:t>
      </w:r>
      <w:r w:rsidRPr="00A30E14">
        <w:rPr>
          <w:bCs/>
          <w:sz w:val="22"/>
          <w:szCs w:val="22"/>
        </w:rPr>
        <w:t xml:space="preserve">to pass this information to ASIC (see the </w:t>
      </w:r>
      <w:r w:rsidRPr="00A30E14">
        <w:rPr>
          <w:bCs/>
          <w:i/>
          <w:sz w:val="22"/>
          <w:szCs w:val="22"/>
        </w:rPr>
        <w:t>ASIC Market Integrity Rules (ASX Market) Amendment 2012 (No. 3)</w:t>
      </w:r>
      <w:r w:rsidRPr="00A30E14">
        <w:rPr>
          <w:bCs/>
          <w:sz w:val="22"/>
          <w:szCs w:val="22"/>
        </w:rPr>
        <w:t xml:space="preserve"> and the </w:t>
      </w:r>
      <w:r w:rsidRPr="00A30E14">
        <w:rPr>
          <w:bCs/>
          <w:i/>
          <w:sz w:val="22"/>
          <w:szCs w:val="22"/>
        </w:rPr>
        <w:t>ASIC Market Integrity Rules (Chi-X Australia Market) Amendment 2012 (No. 3)</w:t>
      </w:r>
      <w:r w:rsidR="009B764A" w:rsidRPr="00A30E14">
        <w:rPr>
          <w:bCs/>
          <w:sz w:val="22"/>
          <w:szCs w:val="22"/>
        </w:rPr>
        <w:t>)</w:t>
      </w:r>
      <w:r w:rsidRPr="00A30E14">
        <w:rPr>
          <w:bCs/>
          <w:sz w:val="22"/>
          <w:szCs w:val="22"/>
        </w:rPr>
        <w:t>.</w:t>
      </w:r>
    </w:p>
    <w:p w:rsidR="00FD2D68" w:rsidRPr="00A30E14" w:rsidRDefault="00FD2D68" w:rsidP="009177A3">
      <w:pPr>
        <w:spacing w:line="240" w:lineRule="auto"/>
        <w:rPr>
          <w:bCs/>
          <w:sz w:val="22"/>
          <w:szCs w:val="22"/>
        </w:rPr>
      </w:pPr>
    </w:p>
    <w:p w:rsidR="007030FE" w:rsidRPr="00A30E14" w:rsidRDefault="005338B5" w:rsidP="009177A3">
      <w:pPr>
        <w:spacing w:line="240" w:lineRule="auto"/>
        <w:rPr>
          <w:bCs/>
          <w:sz w:val="22"/>
          <w:szCs w:val="22"/>
        </w:rPr>
      </w:pPr>
      <w:r w:rsidRPr="00A30E14">
        <w:rPr>
          <w:bCs/>
          <w:sz w:val="22"/>
          <w:szCs w:val="22"/>
        </w:rPr>
        <w:t>T</w:t>
      </w:r>
      <w:r w:rsidR="006D4598" w:rsidRPr="00A30E14">
        <w:rPr>
          <w:bCs/>
          <w:sz w:val="22"/>
          <w:szCs w:val="22"/>
        </w:rPr>
        <w:t xml:space="preserve">he enhanced regulatory data reflects a range of steps that are important for maintaining market confidence and for setting future market structure policies. These </w:t>
      </w:r>
      <w:r w:rsidRPr="00A30E14">
        <w:rPr>
          <w:bCs/>
          <w:sz w:val="22"/>
          <w:szCs w:val="22"/>
        </w:rPr>
        <w:t xml:space="preserve">amendments </w:t>
      </w:r>
      <w:r w:rsidR="006D4598" w:rsidRPr="00A30E14">
        <w:rPr>
          <w:bCs/>
          <w:sz w:val="22"/>
          <w:szCs w:val="22"/>
        </w:rPr>
        <w:t xml:space="preserve">bring Australia more in line with </w:t>
      </w:r>
      <w:r w:rsidRPr="00A30E14">
        <w:rPr>
          <w:bCs/>
          <w:sz w:val="22"/>
          <w:szCs w:val="22"/>
        </w:rPr>
        <w:t xml:space="preserve">various initiatives and </w:t>
      </w:r>
      <w:r w:rsidR="006D4598" w:rsidRPr="00A30E14">
        <w:rPr>
          <w:bCs/>
          <w:sz w:val="22"/>
          <w:szCs w:val="22"/>
        </w:rPr>
        <w:t xml:space="preserve">arrangements overseas, while </w:t>
      </w:r>
      <w:r w:rsidRPr="00A30E14">
        <w:rPr>
          <w:bCs/>
          <w:sz w:val="22"/>
          <w:szCs w:val="22"/>
        </w:rPr>
        <w:t xml:space="preserve">minimising the </w:t>
      </w:r>
      <w:r w:rsidR="006D4598" w:rsidRPr="00A30E14">
        <w:rPr>
          <w:bCs/>
          <w:sz w:val="22"/>
          <w:szCs w:val="22"/>
        </w:rPr>
        <w:t xml:space="preserve">impact on </w:t>
      </w:r>
      <w:r w:rsidR="00901F0E" w:rsidRPr="00A30E14">
        <w:rPr>
          <w:bCs/>
          <w:sz w:val="22"/>
          <w:szCs w:val="22"/>
        </w:rPr>
        <w:t>P</w:t>
      </w:r>
      <w:r w:rsidR="006D4598" w:rsidRPr="00A30E14">
        <w:rPr>
          <w:bCs/>
          <w:sz w:val="22"/>
          <w:szCs w:val="22"/>
        </w:rPr>
        <w:t xml:space="preserve">articipants (i.e. </w:t>
      </w:r>
      <w:r w:rsidRPr="00A30E14">
        <w:rPr>
          <w:bCs/>
          <w:sz w:val="22"/>
          <w:szCs w:val="22"/>
        </w:rPr>
        <w:t xml:space="preserve">requiring the </w:t>
      </w:r>
      <w:r w:rsidR="006D4598" w:rsidRPr="00A30E14">
        <w:rPr>
          <w:bCs/>
          <w:sz w:val="22"/>
          <w:szCs w:val="22"/>
        </w:rPr>
        <w:t xml:space="preserve">provision of information that </w:t>
      </w:r>
      <w:r w:rsidR="009F6653" w:rsidRPr="00A30E14">
        <w:rPr>
          <w:bCs/>
          <w:sz w:val="22"/>
          <w:szCs w:val="22"/>
        </w:rPr>
        <w:t>P</w:t>
      </w:r>
      <w:r w:rsidR="006D4598" w:rsidRPr="00A30E14">
        <w:rPr>
          <w:bCs/>
          <w:sz w:val="22"/>
          <w:szCs w:val="22"/>
        </w:rPr>
        <w:t>articipants already routinely capture about their clients)</w:t>
      </w:r>
      <w:r w:rsidRPr="00A30E14">
        <w:rPr>
          <w:bCs/>
          <w:sz w:val="22"/>
          <w:szCs w:val="22"/>
        </w:rPr>
        <w:t>.</w:t>
      </w:r>
    </w:p>
    <w:p w:rsidR="007030FE" w:rsidRPr="00A30E14" w:rsidRDefault="007030FE" w:rsidP="009177A3">
      <w:pPr>
        <w:spacing w:line="240" w:lineRule="auto"/>
        <w:rPr>
          <w:bCs/>
          <w:sz w:val="22"/>
          <w:szCs w:val="22"/>
        </w:rPr>
      </w:pPr>
    </w:p>
    <w:p w:rsidR="00AB5F31" w:rsidRPr="00A30E14" w:rsidRDefault="00A91379" w:rsidP="00AB5F31">
      <w:pPr>
        <w:spacing w:line="240" w:lineRule="auto"/>
        <w:rPr>
          <w:sz w:val="22"/>
          <w:szCs w:val="22"/>
        </w:rPr>
      </w:pPr>
      <w:r w:rsidRPr="00A30E14">
        <w:rPr>
          <w:sz w:val="22"/>
          <w:szCs w:val="22"/>
        </w:rPr>
        <w:t>The purpose of th</w:t>
      </w:r>
      <w:r w:rsidR="00CA2D3B" w:rsidRPr="00A30E14">
        <w:rPr>
          <w:sz w:val="22"/>
          <w:szCs w:val="22"/>
        </w:rPr>
        <w:t>e amendments made by the</w:t>
      </w:r>
      <w:r w:rsidRPr="00A30E14">
        <w:rPr>
          <w:sz w:val="22"/>
          <w:szCs w:val="22"/>
        </w:rPr>
        <w:t xml:space="preserve"> </w:t>
      </w:r>
      <w:r w:rsidR="00CA2D3B" w:rsidRPr="00A30E14">
        <w:rPr>
          <w:sz w:val="22"/>
          <w:szCs w:val="22"/>
        </w:rPr>
        <w:t>I</w:t>
      </w:r>
      <w:r w:rsidRPr="00A30E14">
        <w:rPr>
          <w:sz w:val="22"/>
          <w:szCs w:val="22"/>
        </w:rPr>
        <w:t>nstrument is described in more detail in the Regulation Impact Statement</w:t>
      </w:r>
      <w:r w:rsidR="00AB5F31" w:rsidRPr="00A30E14">
        <w:rPr>
          <w:sz w:val="22"/>
          <w:szCs w:val="22"/>
        </w:rPr>
        <w:t xml:space="preserve"> (</w:t>
      </w:r>
      <w:r w:rsidR="00AB5F31" w:rsidRPr="00A30E14">
        <w:rPr>
          <w:i/>
          <w:sz w:val="22"/>
          <w:szCs w:val="22"/>
        </w:rPr>
        <w:t>Australian equity market: Further proposals</w:t>
      </w:r>
      <w:r w:rsidR="00AB5F31" w:rsidRPr="00A30E14">
        <w:rPr>
          <w:sz w:val="22"/>
          <w:szCs w:val="22"/>
        </w:rPr>
        <w:t>).</w:t>
      </w:r>
    </w:p>
    <w:p w:rsidR="007030FE" w:rsidRPr="00A30E14" w:rsidRDefault="007030FE" w:rsidP="009177A3">
      <w:pPr>
        <w:spacing w:line="240" w:lineRule="auto"/>
        <w:rPr>
          <w:b/>
          <w:bCs/>
          <w:sz w:val="22"/>
          <w:szCs w:val="22"/>
        </w:rPr>
      </w:pPr>
    </w:p>
    <w:p w:rsidR="007030FE" w:rsidRPr="00A30E14" w:rsidRDefault="004C4EDD" w:rsidP="009177A3">
      <w:pPr>
        <w:spacing w:line="240" w:lineRule="auto"/>
        <w:rPr>
          <w:sz w:val="22"/>
          <w:szCs w:val="22"/>
          <w:u w:val="single"/>
        </w:rPr>
      </w:pPr>
      <w:r w:rsidRPr="00A30E14">
        <w:rPr>
          <w:sz w:val="22"/>
          <w:szCs w:val="22"/>
        </w:rPr>
        <w:t xml:space="preserve">Details of the Instrument are </w:t>
      </w:r>
      <w:r w:rsidR="007C4A84" w:rsidRPr="00A30E14">
        <w:rPr>
          <w:sz w:val="22"/>
          <w:szCs w:val="22"/>
        </w:rPr>
        <w:t xml:space="preserve">contained in </w:t>
      </w:r>
      <w:r w:rsidR="007C4A84" w:rsidRPr="00A30E14">
        <w:rPr>
          <w:sz w:val="22"/>
          <w:szCs w:val="22"/>
          <w:u w:val="single"/>
        </w:rPr>
        <w:t>Attachment</w:t>
      </w:r>
      <w:r w:rsidR="00342545" w:rsidRPr="00A30E14">
        <w:rPr>
          <w:sz w:val="22"/>
          <w:szCs w:val="22"/>
          <w:u w:val="single"/>
        </w:rPr>
        <w:t xml:space="preserve"> A</w:t>
      </w:r>
      <w:r w:rsidR="007C4A84" w:rsidRPr="00A30E14">
        <w:rPr>
          <w:sz w:val="22"/>
          <w:szCs w:val="22"/>
          <w:u w:val="single"/>
        </w:rPr>
        <w:t>.</w:t>
      </w:r>
    </w:p>
    <w:p w:rsidR="007030FE" w:rsidRPr="00A30E14" w:rsidRDefault="007030FE" w:rsidP="009177A3">
      <w:pPr>
        <w:spacing w:line="240" w:lineRule="auto"/>
        <w:rPr>
          <w:sz w:val="22"/>
          <w:szCs w:val="22"/>
          <w:u w:val="single"/>
        </w:rPr>
      </w:pPr>
    </w:p>
    <w:p w:rsidR="007030FE" w:rsidRPr="00A30E14" w:rsidRDefault="007C4A84" w:rsidP="007030FE">
      <w:pPr>
        <w:widowControl/>
        <w:numPr>
          <w:ilvl w:val="0"/>
          <w:numId w:val="16"/>
        </w:numPr>
        <w:tabs>
          <w:tab w:val="left" w:pos="709"/>
        </w:tabs>
        <w:overflowPunct w:val="0"/>
        <w:autoSpaceDE w:val="0"/>
        <w:autoSpaceDN w:val="0"/>
        <w:spacing w:line="240" w:lineRule="auto"/>
        <w:ind w:left="357" w:hanging="357"/>
        <w:jc w:val="left"/>
        <w:rPr>
          <w:b/>
          <w:sz w:val="22"/>
          <w:szCs w:val="22"/>
        </w:rPr>
      </w:pPr>
      <w:r w:rsidRPr="00A30E14">
        <w:rPr>
          <w:b/>
          <w:sz w:val="22"/>
          <w:szCs w:val="22"/>
        </w:rPr>
        <w:t>Consultation</w:t>
      </w:r>
    </w:p>
    <w:p w:rsidR="007030FE" w:rsidRPr="00A30E14" w:rsidRDefault="007030FE" w:rsidP="007030FE">
      <w:pPr>
        <w:widowControl/>
        <w:tabs>
          <w:tab w:val="left" w:pos="709"/>
        </w:tabs>
        <w:overflowPunct w:val="0"/>
        <w:autoSpaceDE w:val="0"/>
        <w:autoSpaceDN w:val="0"/>
        <w:spacing w:line="240" w:lineRule="auto"/>
        <w:ind w:left="357"/>
        <w:jc w:val="left"/>
        <w:rPr>
          <w:b/>
          <w:sz w:val="22"/>
          <w:szCs w:val="22"/>
        </w:rPr>
      </w:pPr>
    </w:p>
    <w:p w:rsidR="007030FE" w:rsidRPr="00A30E14" w:rsidRDefault="002A6858" w:rsidP="009177A3">
      <w:pPr>
        <w:spacing w:line="240" w:lineRule="auto"/>
        <w:rPr>
          <w:sz w:val="22"/>
          <w:szCs w:val="22"/>
        </w:rPr>
      </w:pPr>
      <w:r w:rsidRPr="00A30E14">
        <w:rPr>
          <w:sz w:val="22"/>
          <w:szCs w:val="22"/>
        </w:rPr>
        <w:t>AS</w:t>
      </w:r>
      <w:r w:rsidR="002D0F20" w:rsidRPr="00A30E14">
        <w:rPr>
          <w:sz w:val="22"/>
          <w:szCs w:val="22"/>
        </w:rPr>
        <w:t>IC has consulted on its package of amendments to</w:t>
      </w:r>
      <w:r w:rsidR="00B24DD2" w:rsidRPr="00A30E14">
        <w:rPr>
          <w:sz w:val="22"/>
          <w:szCs w:val="22"/>
        </w:rPr>
        <w:t xml:space="preserve"> the </w:t>
      </w:r>
      <w:r w:rsidR="00754C79" w:rsidRPr="00A30E14">
        <w:rPr>
          <w:sz w:val="22"/>
          <w:szCs w:val="22"/>
        </w:rPr>
        <w:t>Instrument</w:t>
      </w:r>
      <w:r w:rsidR="00B24DD2" w:rsidRPr="00A30E14">
        <w:rPr>
          <w:sz w:val="22"/>
          <w:szCs w:val="22"/>
        </w:rPr>
        <w:t xml:space="preserve"> </w:t>
      </w:r>
      <w:r w:rsidRPr="00A30E14">
        <w:rPr>
          <w:sz w:val="22"/>
          <w:szCs w:val="22"/>
        </w:rPr>
        <w:t>through</w:t>
      </w:r>
      <w:r w:rsidR="00E434FC" w:rsidRPr="00A30E14">
        <w:rPr>
          <w:sz w:val="22"/>
          <w:szCs w:val="22"/>
        </w:rPr>
        <w:t>:</w:t>
      </w:r>
    </w:p>
    <w:p w:rsidR="007030FE" w:rsidRPr="00A30E14" w:rsidRDefault="007030FE" w:rsidP="009177A3">
      <w:pPr>
        <w:spacing w:line="240" w:lineRule="auto"/>
        <w:rPr>
          <w:sz w:val="22"/>
          <w:szCs w:val="22"/>
        </w:rPr>
      </w:pPr>
    </w:p>
    <w:p w:rsidR="007030FE" w:rsidRPr="00A30E14" w:rsidRDefault="00E55596" w:rsidP="009177A3">
      <w:pPr>
        <w:pStyle w:val="BodyText"/>
        <w:widowControl/>
        <w:numPr>
          <w:ilvl w:val="0"/>
          <w:numId w:val="18"/>
        </w:numPr>
        <w:adjustRightInd/>
        <w:spacing w:before="0" w:after="120" w:line="240" w:lineRule="auto"/>
        <w:ind w:left="714" w:hanging="357"/>
        <w:textAlignment w:val="auto"/>
      </w:pPr>
      <w:r w:rsidRPr="00A30E14">
        <w:t xml:space="preserve">ASIC Consultation Paper 145 </w:t>
      </w:r>
      <w:r w:rsidRPr="00A30E14">
        <w:rPr>
          <w:i/>
        </w:rPr>
        <w:t>Australian equity market structure: Proposals</w:t>
      </w:r>
      <w:r w:rsidRPr="00A30E14">
        <w:t xml:space="preserve"> (CP 145), released on 4 November 2010,</w:t>
      </w:r>
      <w:r w:rsidR="002D0F20" w:rsidRPr="00A30E14">
        <w:t xml:space="preserve"> </w:t>
      </w:r>
      <w:r w:rsidR="00E21724" w:rsidRPr="00A30E14">
        <w:t xml:space="preserve">proposed rules for the introduction of competition between exchange markets as well as rules </w:t>
      </w:r>
      <w:r w:rsidR="00C12673" w:rsidRPr="00A30E14">
        <w:t>to keep pace with technological developments and global financial market trends.</w:t>
      </w:r>
      <w:r w:rsidR="00E21724" w:rsidRPr="00A30E14">
        <w:t xml:space="preserve"> The rules necessary for the introduction of competition were made in May 2011. We deferred rule making on the wider market structure proposals to facilitate the early introduction of competition and to provide more time to consider some of the proposals</w:t>
      </w:r>
      <w:r w:rsidR="00E96BE9" w:rsidRPr="00A30E14">
        <w:t>;</w:t>
      </w:r>
      <w:r w:rsidR="002D0F20" w:rsidRPr="00A30E14">
        <w:t xml:space="preserve"> </w:t>
      </w:r>
    </w:p>
    <w:p w:rsidR="007030FE" w:rsidRPr="00A30E14" w:rsidRDefault="009542BE" w:rsidP="009177A3">
      <w:pPr>
        <w:pStyle w:val="BodyText"/>
        <w:widowControl/>
        <w:numPr>
          <w:ilvl w:val="0"/>
          <w:numId w:val="18"/>
        </w:numPr>
        <w:adjustRightInd/>
        <w:spacing w:before="0" w:after="120" w:line="240" w:lineRule="auto"/>
        <w:ind w:left="714" w:hanging="357"/>
        <w:textAlignment w:val="auto"/>
      </w:pPr>
      <w:r w:rsidRPr="00A30E14">
        <w:t xml:space="preserve">ASIC Consultation Paper 168 </w:t>
      </w:r>
      <w:r w:rsidRPr="00A30E14">
        <w:rPr>
          <w:i/>
        </w:rPr>
        <w:t>Australian equity market structure: Further proposals</w:t>
      </w:r>
      <w:r w:rsidRPr="00A30E14">
        <w:t xml:space="preserve"> (CP 168)</w:t>
      </w:r>
      <w:r w:rsidR="00E96BE9" w:rsidRPr="00A30E14">
        <w:t xml:space="preserve"> released on 20 October 2011</w:t>
      </w:r>
      <w:r w:rsidRPr="00A30E14">
        <w:t xml:space="preserve">, </w:t>
      </w:r>
      <w:r w:rsidR="006828D8" w:rsidRPr="00A30E14">
        <w:t>built on the</w:t>
      </w:r>
      <w:r w:rsidR="00876901" w:rsidRPr="00A30E14">
        <w:t xml:space="preserve"> </w:t>
      </w:r>
      <w:r w:rsidR="006828D8" w:rsidRPr="00A30E14">
        <w:t>wider market structure</w:t>
      </w:r>
      <w:r w:rsidR="00876901" w:rsidRPr="00A30E14">
        <w:t xml:space="preserve"> proposals</w:t>
      </w:r>
      <w:r w:rsidR="006828D8" w:rsidRPr="00A30E14">
        <w:t xml:space="preserve"> in CP145</w:t>
      </w:r>
      <w:r w:rsidR="00E55596" w:rsidRPr="00A30E14">
        <w:t>;</w:t>
      </w:r>
    </w:p>
    <w:p w:rsidR="007030FE" w:rsidRPr="00A30E14" w:rsidRDefault="009542BE" w:rsidP="009177A3">
      <w:pPr>
        <w:pStyle w:val="BodyText"/>
        <w:widowControl/>
        <w:numPr>
          <w:ilvl w:val="0"/>
          <w:numId w:val="18"/>
        </w:numPr>
        <w:adjustRightInd/>
        <w:spacing w:before="0" w:after="120" w:line="240" w:lineRule="auto"/>
        <w:ind w:left="714" w:hanging="357"/>
        <w:textAlignment w:val="auto"/>
      </w:pPr>
      <w:r w:rsidRPr="00A30E14">
        <w:t xml:space="preserve">ASIC Consultation Paper 179 </w:t>
      </w:r>
      <w:r w:rsidRPr="00A30E14">
        <w:rPr>
          <w:i/>
        </w:rPr>
        <w:t>Australian market structure: Draft market integrity rules and guidance</w:t>
      </w:r>
      <w:r w:rsidR="00AF6861" w:rsidRPr="00A30E14">
        <w:t xml:space="preserve"> (CP 179)</w:t>
      </w:r>
      <w:r w:rsidR="006828D8" w:rsidRPr="00A30E14">
        <w:t xml:space="preserve"> sought feedback on proposed rules and guidance</w:t>
      </w:r>
      <w:r w:rsidR="000446FE" w:rsidRPr="00A30E14">
        <w:t xml:space="preserve"> refined to take into account feedback from CP 168</w:t>
      </w:r>
      <w:r w:rsidRPr="00A30E14">
        <w:t>;</w:t>
      </w:r>
      <w:r w:rsidR="00ED6F58" w:rsidRPr="00A30E14">
        <w:t xml:space="preserve"> and</w:t>
      </w:r>
    </w:p>
    <w:p w:rsidR="007030FE" w:rsidRPr="00A30E14" w:rsidRDefault="00ED6F58" w:rsidP="009177A3">
      <w:pPr>
        <w:pStyle w:val="BodyText"/>
        <w:widowControl/>
        <w:numPr>
          <w:ilvl w:val="0"/>
          <w:numId w:val="18"/>
        </w:numPr>
        <w:adjustRightInd/>
        <w:spacing w:before="0" w:line="240" w:lineRule="auto"/>
        <w:textAlignment w:val="auto"/>
      </w:pPr>
      <w:r w:rsidRPr="00A30E14">
        <w:lastRenderedPageBreak/>
        <w:t>M</w:t>
      </w:r>
      <w:r w:rsidR="00351AE8" w:rsidRPr="00A30E14">
        <w:t xml:space="preserve">eetings with </w:t>
      </w:r>
      <w:r w:rsidR="00E96BE9" w:rsidRPr="00A30E14">
        <w:t xml:space="preserve">stakeholders </w:t>
      </w:r>
      <w:r w:rsidR="006828D8" w:rsidRPr="00A30E14">
        <w:t>throughout the consultation process</w:t>
      </w:r>
      <w:r w:rsidR="009542BE" w:rsidRPr="00A30E14">
        <w:t xml:space="preserve"> </w:t>
      </w:r>
      <w:r w:rsidR="00E96BE9" w:rsidRPr="00A30E14">
        <w:t>and information sessions for members of the Australian Financial Markets Association (AFMA), the Financial Services Council (FSC) and the Stockbrokers Association of Australia (SAA)</w:t>
      </w:r>
      <w:r w:rsidR="00351AE8" w:rsidRPr="00A30E14">
        <w:t>.</w:t>
      </w:r>
    </w:p>
    <w:p w:rsidR="007030FE" w:rsidRPr="00A30E14" w:rsidRDefault="007030FE" w:rsidP="007030FE">
      <w:pPr>
        <w:pStyle w:val="BodyText"/>
        <w:widowControl/>
        <w:numPr>
          <w:ilvl w:val="0"/>
          <w:numId w:val="0"/>
        </w:numPr>
        <w:adjustRightInd/>
        <w:spacing w:before="0" w:line="240" w:lineRule="auto"/>
        <w:ind w:left="360"/>
        <w:jc w:val="left"/>
        <w:textAlignment w:val="auto"/>
      </w:pPr>
    </w:p>
    <w:p w:rsidR="007030FE" w:rsidRPr="00A30E14" w:rsidRDefault="007C4A84" w:rsidP="007030FE">
      <w:pPr>
        <w:keepNext/>
        <w:widowControl/>
        <w:numPr>
          <w:ilvl w:val="0"/>
          <w:numId w:val="16"/>
        </w:numPr>
        <w:tabs>
          <w:tab w:val="left" w:pos="709"/>
        </w:tabs>
        <w:overflowPunct w:val="0"/>
        <w:autoSpaceDE w:val="0"/>
        <w:autoSpaceDN w:val="0"/>
        <w:spacing w:line="240" w:lineRule="auto"/>
        <w:ind w:left="357" w:hanging="357"/>
        <w:jc w:val="left"/>
        <w:rPr>
          <w:b/>
          <w:sz w:val="22"/>
          <w:szCs w:val="22"/>
        </w:rPr>
      </w:pPr>
      <w:r w:rsidRPr="00A30E14">
        <w:rPr>
          <w:b/>
          <w:sz w:val="22"/>
          <w:szCs w:val="22"/>
        </w:rPr>
        <w:t>Penalties</w:t>
      </w:r>
    </w:p>
    <w:p w:rsidR="007030FE" w:rsidRPr="00A30E14" w:rsidRDefault="007030FE" w:rsidP="007030FE">
      <w:pPr>
        <w:keepNext/>
        <w:widowControl/>
        <w:tabs>
          <w:tab w:val="left" w:pos="709"/>
        </w:tabs>
        <w:overflowPunct w:val="0"/>
        <w:autoSpaceDE w:val="0"/>
        <w:autoSpaceDN w:val="0"/>
        <w:spacing w:line="240" w:lineRule="auto"/>
        <w:ind w:left="357"/>
        <w:jc w:val="left"/>
        <w:rPr>
          <w:b/>
          <w:sz w:val="22"/>
          <w:szCs w:val="22"/>
        </w:rPr>
      </w:pPr>
    </w:p>
    <w:p w:rsidR="007030FE" w:rsidRPr="00A30E14" w:rsidRDefault="007C4A84" w:rsidP="009177A3">
      <w:pPr>
        <w:keepNext/>
        <w:spacing w:line="240" w:lineRule="auto"/>
        <w:rPr>
          <w:sz w:val="22"/>
          <w:szCs w:val="22"/>
        </w:rPr>
      </w:pPr>
      <w:r w:rsidRPr="00A30E14">
        <w:rPr>
          <w:sz w:val="22"/>
          <w:szCs w:val="22"/>
        </w:rPr>
        <w:t xml:space="preserve">Subsection 798G(1) of the </w:t>
      </w:r>
      <w:r w:rsidR="005E72E5" w:rsidRPr="00A30E14">
        <w:rPr>
          <w:sz w:val="22"/>
          <w:szCs w:val="22"/>
        </w:rPr>
        <w:t>A</w:t>
      </w:r>
      <w:r w:rsidRPr="00A30E14">
        <w:rPr>
          <w:sz w:val="22"/>
          <w:szCs w:val="22"/>
        </w:rPr>
        <w:t xml:space="preserve">ct provides that market integrity rules are legislative instruments for the purposes of the </w:t>
      </w:r>
      <w:r w:rsidRPr="00A30E14">
        <w:rPr>
          <w:i/>
          <w:iCs/>
          <w:sz w:val="22"/>
          <w:szCs w:val="22"/>
        </w:rPr>
        <w:t>Legislative Instruments Act 2003</w:t>
      </w:r>
      <w:r w:rsidRPr="00A30E14">
        <w:rPr>
          <w:sz w:val="22"/>
          <w:szCs w:val="22"/>
        </w:rPr>
        <w:t>.</w:t>
      </w:r>
    </w:p>
    <w:p w:rsidR="007030FE" w:rsidRPr="00A30E14" w:rsidRDefault="007030FE" w:rsidP="009177A3">
      <w:pPr>
        <w:keepNext/>
        <w:spacing w:line="240" w:lineRule="auto"/>
        <w:rPr>
          <w:sz w:val="22"/>
          <w:szCs w:val="22"/>
        </w:rPr>
      </w:pPr>
    </w:p>
    <w:p w:rsidR="007030FE" w:rsidRPr="00A30E14" w:rsidRDefault="007C4A84" w:rsidP="009177A3">
      <w:pPr>
        <w:spacing w:line="240" w:lineRule="auto"/>
        <w:rPr>
          <w:sz w:val="22"/>
          <w:szCs w:val="22"/>
        </w:rPr>
      </w:pPr>
      <w:r w:rsidRPr="00A30E14">
        <w:rPr>
          <w:sz w:val="22"/>
          <w:szCs w:val="22"/>
        </w:rPr>
        <w:t>Subsection 798G(2) of the Act provides that market integrity rules may include a penalty amount for a rule. A penalty amount must not exceed $1,000,000. Th</w:t>
      </w:r>
      <w:r w:rsidR="0014548C" w:rsidRPr="00A30E14">
        <w:rPr>
          <w:sz w:val="22"/>
          <w:szCs w:val="22"/>
        </w:rPr>
        <w:t xml:space="preserve">e penalty amount set out below </w:t>
      </w:r>
      <w:r w:rsidR="00830065" w:rsidRPr="00A30E14">
        <w:rPr>
          <w:sz w:val="22"/>
          <w:szCs w:val="22"/>
        </w:rPr>
        <w:t>a</w:t>
      </w:r>
      <w:r w:rsidR="0014548C" w:rsidRPr="00A30E14">
        <w:rPr>
          <w:sz w:val="22"/>
          <w:szCs w:val="22"/>
        </w:rPr>
        <w:t xml:space="preserve"> </w:t>
      </w:r>
      <w:r w:rsidR="00BB30E2" w:rsidRPr="00A30E14">
        <w:rPr>
          <w:sz w:val="22"/>
          <w:szCs w:val="22"/>
        </w:rPr>
        <w:t xml:space="preserve">Competition </w:t>
      </w:r>
      <w:r w:rsidRPr="00A30E14">
        <w:rPr>
          <w:sz w:val="22"/>
          <w:szCs w:val="22"/>
        </w:rPr>
        <w:t xml:space="preserve">Rule is the penalty amount for that </w:t>
      </w:r>
      <w:r w:rsidR="00BB30E2" w:rsidRPr="00A30E14">
        <w:rPr>
          <w:sz w:val="22"/>
          <w:szCs w:val="22"/>
        </w:rPr>
        <w:t xml:space="preserve">Competition </w:t>
      </w:r>
      <w:r w:rsidRPr="00A30E14">
        <w:rPr>
          <w:sz w:val="22"/>
          <w:szCs w:val="22"/>
        </w:rPr>
        <w:t>Rule.</w:t>
      </w:r>
    </w:p>
    <w:p w:rsidR="007030FE" w:rsidRPr="00A30E14" w:rsidRDefault="007030FE" w:rsidP="007030FE">
      <w:pPr>
        <w:spacing w:line="240" w:lineRule="auto"/>
        <w:jc w:val="left"/>
        <w:rPr>
          <w:sz w:val="22"/>
          <w:szCs w:val="22"/>
        </w:rPr>
      </w:pPr>
    </w:p>
    <w:p w:rsidR="007030FE" w:rsidRPr="00A30E14" w:rsidRDefault="00B91F31" w:rsidP="007030FE">
      <w:pPr>
        <w:widowControl/>
        <w:numPr>
          <w:ilvl w:val="0"/>
          <w:numId w:val="16"/>
        </w:numPr>
        <w:tabs>
          <w:tab w:val="left" w:pos="709"/>
        </w:tabs>
        <w:overflowPunct w:val="0"/>
        <w:autoSpaceDE w:val="0"/>
        <w:autoSpaceDN w:val="0"/>
        <w:spacing w:line="240" w:lineRule="auto"/>
        <w:ind w:left="357" w:hanging="357"/>
        <w:jc w:val="left"/>
        <w:rPr>
          <w:b/>
          <w:sz w:val="22"/>
          <w:szCs w:val="22"/>
        </w:rPr>
      </w:pPr>
      <w:r w:rsidRPr="00A30E14">
        <w:rPr>
          <w:b/>
          <w:sz w:val="22"/>
          <w:szCs w:val="22"/>
        </w:rPr>
        <w:t xml:space="preserve">Commencement of the </w:t>
      </w:r>
      <w:r w:rsidR="00043C6B" w:rsidRPr="00A30E14">
        <w:rPr>
          <w:b/>
          <w:sz w:val="22"/>
          <w:szCs w:val="22"/>
        </w:rPr>
        <w:t>Instrument</w:t>
      </w:r>
    </w:p>
    <w:p w:rsidR="007030FE" w:rsidRPr="00A30E14" w:rsidRDefault="007030FE" w:rsidP="007030FE">
      <w:pPr>
        <w:widowControl/>
        <w:tabs>
          <w:tab w:val="left" w:pos="709"/>
        </w:tabs>
        <w:overflowPunct w:val="0"/>
        <w:autoSpaceDE w:val="0"/>
        <w:autoSpaceDN w:val="0"/>
        <w:spacing w:line="240" w:lineRule="auto"/>
        <w:ind w:left="357"/>
        <w:jc w:val="left"/>
        <w:rPr>
          <w:b/>
          <w:sz w:val="22"/>
          <w:szCs w:val="22"/>
        </w:rPr>
      </w:pPr>
    </w:p>
    <w:p w:rsidR="007030FE" w:rsidRPr="00A30E14" w:rsidRDefault="003D1D52" w:rsidP="009177A3">
      <w:pPr>
        <w:spacing w:line="240" w:lineRule="auto"/>
        <w:rPr>
          <w:sz w:val="22"/>
          <w:szCs w:val="22"/>
        </w:rPr>
      </w:pPr>
      <w:r w:rsidRPr="00A30E14">
        <w:rPr>
          <w:sz w:val="22"/>
          <w:szCs w:val="22"/>
        </w:rPr>
        <w:t xml:space="preserve">The </w:t>
      </w:r>
      <w:r w:rsidR="00356BFD" w:rsidRPr="00A30E14">
        <w:rPr>
          <w:sz w:val="22"/>
          <w:szCs w:val="22"/>
        </w:rPr>
        <w:t xml:space="preserve">Instrument </w:t>
      </w:r>
      <w:r w:rsidRPr="00A30E14">
        <w:rPr>
          <w:sz w:val="22"/>
          <w:szCs w:val="22"/>
        </w:rPr>
        <w:t>will commence</w:t>
      </w:r>
      <w:r w:rsidR="009671E1" w:rsidRPr="00A30E14">
        <w:rPr>
          <w:i/>
          <w:sz w:val="22"/>
          <w:szCs w:val="22"/>
        </w:rPr>
        <w:t xml:space="preserve"> </w:t>
      </w:r>
      <w:r w:rsidR="009671E1" w:rsidRPr="00A30E14">
        <w:rPr>
          <w:sz w:val="22"/>
          <w:szCs w:val="22"/>
        </w:rPr>
        <w:t>in accordance with paragraph 3 of the Instrument</w:t>
      </w:r>
      <w:r w:rsidRPr="00A30E14">
        <w:rPr>
          <w:sz w:val="22"/>
          <w:szCs w:val="22"/>
        </w:rPr>
        <w:t xml:space="preserve">. </w:t>
      </w:r>
    </w:p>
    <w:p w:rsidR="007030FE" w:rsidRPr="00A30E14" w:rsidRDefault="007030FE" w:rsidP="007030FE">
      <w:pPr>
        <w:spacing w:line="240" w:lineRule="auto"/>
        <w:jc w:val="left"/>
        <w:rPr>
          <w:sz w:val="22"/>
          <w:szCs w:val="22"/>
        </w:rPr>
      </w:pPr>
    </w:p>
    <w:p w:rsidR="007030FE" w:rsidRPr="00A30E14" w:rsidRDefault="00342545" w:rsidP="007030FE">
      <w:pPr>
        <w:widowControl/>
        <w:numPr>
          <w:ilvl w:val="0"/>
          <w:numId w:val="16"/>
        </w:numPr>
        <w:tabs>
          <w:tab w:val="left" w:pos="709"/>
        </w:tabs>
        <w:overflowPunct w:val="0"/>
        <w:autoSpaceDE w:val="0"/>
        <w:autoSpaceDN w:val="0"/>
        <w:spacing w:line="240" w:lineRule="auto"/>
        <w:ind w:left="357" w:hanging="357"/>
        <w:jc w:val="left"/>
        <w:rPr>
          <w:b/>
          <w:sz w:val="22"/>
          <w:szCs w:val="22"/>
        </w:rPr>
      </w:pPr>
      <w:r w:rsidRPr="00A30E14">
        <w:rPr>
          <w:b/>
          <w:sz w:val="22"/>
          <w:szCs w:val="22"/>
        </w:rPr>
        <w:t xml:space="preserve">Statement of Compatibility with Human Rights </w:t>
      </w:r>
    </w:p>
    <w:p w:rsidR="007030FE" w:rsidRPr="00A30E14" w:rsidRDefault="007030FE" w:rsidP="007030FE">
      <w:pPr>
        <w:widowControl/>
        <w:tabs>
          <w:tab w:val="left" w:pos="709"/>
        </w:tabs>
        <w:overflowPunct w:val="0"/>
        <w:autoSpaceDE w:val="0"/>
        <w:autoSpaceDN w:val="0"/>
        <w:spacing w:line="240" w:lineRule="auto"/>
        <w:ind w:left="357"/>
        <w:jc w:val="left"/>
        <w:rPr>
          <w:b/>
          <w:sz w:val="22"/>
          <w:szCs w:val="22"/>
        </w:rPr>
      </w:pPr>
    </w:p>
    <w:p w:rsidR="007030FE" w:rsidRPr="00A30E14" w:rsidRDefault="00600D26" w:rsidP="009177A3">
      <w:pPr>
        <w:spacing w:line="240" w:lineRule="auto"/>
        <w:rPr>
          <w:sz w:val="22"/>
          <w:szCs w:val="22"/>
        </w:rPr>
      </w:pPr>
      <w:r w:rsidRPr="00A30E14">
        <w:rPr>
          <w:sz w:val="22"/>
          <w:szCs w:val="22"/>
        </w:rPr>
        <w:t xml:space="preserve">A Statement of Compatibility with Human Rights is included in this Explanatory Statement at </w:t>
      </w:r>
      <w:r w:rsidRPr="00A30E14">
        <w:rPr>
          <w:sz w:val="22"/>
          <w:szCs w:val="22"/>
          <w:u w:val="single"/>
        </w:rPr>
        <w:t>Attachment B</w:t>
      </w:r>
      <w:r w:rsidRPr="00A30E14">
        <w:rPr>
          <w:sz w:val="22"/>
          <w:szCs w:val="22"/>
        </w:rPr>
        <w:t>.</w:t>
      </w:r>
    </w:p>
    <w:p w:rsidR="007030FE" w:rsidRPr="00A30E14" w:rsidRDefault="007030FE" w:rsidP="009177A3">
      <w:pPr>
        <w:spacing w:line="240" w:lineRule="auto"/>
        <w:rPr>
          <w:sz w:val="22"/>
          <w:szCs w:val="22"/>
        </w:rPr>
      </w:pPr>
    </w:p>
    <w:p w:rsidR="007030FE" w:rsidRPr="00A30E14" w:rsidRDefault="00342545" w:rsidP="007030FE">
      <w:pPr>
        <w:widowControl/>
        <w:numPr>
          <w:ilvl w:val="0"/>
          <w:numId w:val="16"/>
        </w:numPr>
        <w:tabs>
          <w:tab w:val="left" w:pos="709"/>
        </w:tabs>
        <w:overflowPunct w:val="0"/>
        <w:autoSpaceDE w:val="0"/>
        <w:autoSpaceDN w:val="0"/>
        <w:spacing w:line="240" w:lineRule="auto"/>
        <w:ind w:left="357" w:hanging="357"/>
        <w:jc w:val="left"/>
        <w:rPr>
          <w:b/>
          <w:sz w:val="22"/>
          <w:szCs w:val="22"/>
        </w:rPr>
      </w:pPr>
      <w:r w:rsidRPr="00A30E14">
        <w:rPr>
          <w:b/>
          <w:sz w:val="22"/>
          <w:szCs w:val="22"/>
        </w:rPr>
        <w:t>Regulation Impact Statement</w:t>
      </w:r>
    </w:p>
    <w:p w:rsidR="007030FE" w:rsidRPr="00A30E14" w:rsidRDefault="007030FE" w:rsidP="007030FE">
      <w:pPr>
        <w:widowControl/>
        <w:tabs>
          <w:tab w:val="left" w:pos="709"/>
        </w:tabs>
        <w:overflowPunct w:val="0"/>
        <w:autoSpaceDE w:val="0"/>
        <w:autoSpaceDN w:val="0"/>
        <w:spacing w:line="240" w:lineRule="auto"/>
        <w:ind w:left="357"/>
        <w:jc w:val="left"/>
        <w:rPr>
          <w:b/>
          <w:sz w:val="22"/>
          <w:szCs w:val="22"/>
        </w:rPr>
      </w:pPr>
    </w:p>
    <w:p w:rsidR="00AB5F31" w:rsidRPr="00A30E14" w:rsidRDefault="00AB5F31" w:rsidP="00AB5F31">
      <w:pPr>
        <w:spacing w:line="240" w:lineRule="auto"/>
        <w:jc w:val="left"/>
        <w:rPr>
          <w:sz w:val="22"/>
          <w:szCs w:val="22"/>
        </w:rPr>
      </w:pPr>
      <w:r w:rsidRPr="00A30E14">
        <w:rPr>
          <w:sz w:val="22"/>
          <w:szCs w:val="22"/>
        </w:rPr>
        <w:t>A Regulation Impact Statement (</w:t>
      </w:r>
      <w:r w:rsidRPr="00A30E14">
        <w:rPr>
          <w:i/>
          <w:sz w:val="22"/>
          <w:szCs w:val="22"/>
        </w:rPr>
        <w:t>Australian equity market: Further proposals</w:t>
      </w:r>
      <w:r w:rsidRPr="00A30E14">
        <w:rPr>
          <w:sz w:val="22"/>
          <w:szCs w:val="22"/>
        </w:rPr>
        <w:t>) has been prepared in relation to the Instrument.</w:t>
      </w:r>
    </w:p>
    <w:p w:rsidR="007030FE" w:rsidRPr="00A30E14" w:rsidRDefault="007030FE" w:rsidP="007030FE">
      <w:pPr>
        <w:spacing w:line="240" w:lineRule="auto"/>
        <w:jc w:val="left"/>
        <w:rPr>
          <w:sz w:val="22"/>
          <w:szCs w:val="22"/>
        </w:rPr>
      </w:pPr>
    </w:p>
    <w:p w:rsidR="007030FE" w:rsidRPr="00A30E14" w:rsidRDefault="00403263" w:rsidP="009177A3">
      <w:pPr>
        <w:spacing w:line="240" w:lineRule="auto"/>
        <w:rPr>
          <w:b/>
          <w:sz w:val="22"/>
          <w:szCs w:val="22"/>
          <w:u w:val="single"/>
        </w:rPr>
      </w:pPr>
      <w:r w:rsidRPr="00A30E14">
        <w:rPr>
          <w:b/>
          <w:sz w:val="22"/>
          <w:szCs w:val="22"/>
        </w:rPr>
        <w:br w:type="page"/>
      </w:r>
      <w:r w:rsidRPr="00A30E14">
        <w:rPr>
          <w:b/>
          <w:sz w:val="22"/>
          <w:szCs w:val="22"/>
          <w:u w:val="single"/>
        </w:rPr>
        <w:lastRenderedPageBreak/>
        <w:t>ATTACHMENT</w:t>
      </w:r>
      <w:r w:rsidR="008A1F40" w:rsidRPr="00A30E14">
        <w:rPr>
          <w:b/>
          <w:sz w:val="22"/>
          <w:szCs w:val="22"/>
          <w:u w:val="single"/>
        </w:rPr>
        <w:t xml:space="preserve"> A</w:t>
      </w:r>
    </w:p>
    <w:p w:rsidR="007030FE" w:rsidRPr="00A30E14" w:rsidRDefault="007030FE" w:rsidP="009177A3">
      <w:pPr>
        <w:spacing w:line="240" w:lineRule="auto"/>
        <w:rPr>
          <w:b/>
          <w:sz w:val="22"/>
          <w:szCs w:val="22"/>
          <w:u w:val="single"/>
        </w:rPr>
      </w:pPr>
    </w:p>
    <w:p w:rsidR="007030FE" w:rsidRPr="00A30E14" w:rsidRDefault="00686DE5" w:rsidP="009177A3">
      <w:pPr>
        <w:spacing w:line="240" w:lineRule="auto"/>
        <w:rPr>
          <w:sz w:val="22"/>
          <w:szCs w:val="22"/>
        </w:rPr>
      </w:pPr>
      <w:r w:rsidRPr="00A30E14">
        <w:rPr>
          <w:sz w:val="22"/>
          <w:szCs w:val="22"/>
        </w:rPr>
        <w:t>Capitalised terms used in this Attachment</w:t>
      </w:r>
      <w:r w:rsidR="00203660" w:rsidRPr="00A30E14">
        <w:rPr>
          <w:sz w:val="22"/>
          <w:szCs w:val="22"/>
        </w:rPr>
        <w:t xml:space="preserve"> (e.g. </w:t>
      </w:r>
      <w:r w:rsidR="00684CE8" w:rsidRPr="00A30E14">
        <w:rPr>
          <w:sz w:val="22"/>
          <w:szCs w:val="22"/>
        </w:rPr>
        <w:t>“</w:t>
      </w:r>
      <w:r w:rsidR="00203660" w:rsidRPr="00A30E14">
        <w:rPr>
          <w:sz w:val="22"/>
          <w:szCs w:val="22"/>
        </w:rPr>
        <w:t>Participant</w:t>
      </w:r>
      <w:r w:rsidR="00684CE8" w:rsidRPr="00A30E14">
        <w:rPr>
          <w:sz w:val="22"/>
          <w:szCs w:val="22"/>
        </w:rPr>
        <w:t>”</w:t>
      </w:r>
      <w:r w:rsidR="00203660" w:rsidRPr="00A30E14">
        <w:rPr>
          <w:sz w:val="22"/>
          <w:szCs w:val="22"/>
        </w:rPr>
        <w:t>)</w:t>
      </w:r>
      <w:r w:rsidRPr="00A30E14">
        <w:rPr>
          <w:sz w:val="22"/>
          <w:szCs w:val="22"/>
        </w:rPr>
        <w:t xml:space="preserve"> are defined in the Competition Rules.</w:t>
      </w:r>
    </w:p>
    <w:p w:rsidR="007030FE" w:rsidRPr="00A30E14" w:rsidRDefault="007030FE" w:rsidP="009177A3">
      <w:pPr>
        <w:spacing w:line="240" w:lineRule="auto"/>
        <w:rPr>
          <w:sz w:val="22"/>
          <w:szCs w:val="22"/>
          <w:u w:val="single"/>
        </w:rPr>
      </w:pPr>
    </w:p>
    <w:p w:rsidR="007030FE" w:rsidRPr="00A30E14" w:rsidRDefault="00C57866" w:rsidP="009177A3">
      <w:pPr>
        <w:spacing w:line="240" w:lineRule="auto"/>
        <w:rPr>
          <w:sz w:val="22"/>
          <w:szCs w:val="22"/>
          <w:u w:val="single"/>
        </w:rPr>
      </w:pPr>
      <w:r w:rsidRPr="00A30E14">
        <w:rPr>
          <w:sz w:val="22"/>
          <w:szCs w:val="22"/>
          <w:u w:val="single"/>
        </w:rPr>
        <w:t>Paragraph 1 – Enabling Legislation</w:t>
      </w:r>
    </w:p>
    <w:p w:rsidR="007030FE" w:rsidRPr="00A30E14" w:rsidRDefault="007030FE" w:rsidP="009177A3">
      <w:pPr>
        <w:spacing w:line="240" w:lineRule="auto"/>
        <w:rPr>
          <w:sz w:val="22"/>
          <w:szCs w:val="22"/>
          <w:u w:val="single"/>
        </w:rPr>
      </w:pPr>
    </w:p>
    <w:p w:rsidR="007030FE" w:rsidRPr="00A30E14" w:rsidRDefault="00C57866" w:rsidP="009177A3">
      <w:pPr>
        <w:spacing w:line="240" w:lineRule="auto"/>
        <w:rPr>
          <w:i/>
          <w:sz w:val="22"/>
          <w:szCs w:val="22"/>
        </w:rPr>
      </w:pPr>
      <w:r w:rsidRPr="00A30E14">
        <w:rPr>
          <w:sz w:val="22"/>
          <w:szCs w:val="22"/>
        </w:rPr>
        <w:t>This paragraph provides that the Instrument is made</w:t>
      </w:r>
      <w:r w:rsidR="00C858DB" w:rsidRPr="00A30E14">
        <w:rPr>
          <w:sz w:val="22"/>
          <w:szCs w:val="22"/>
        </w:rPr>
        <w:t>, with the written consent of the Minister,</w:t>
      </w:r>
      <w:r w:rsidRPr="00A30E14">
        <w:rPr>
          <w:sz w:val="22"/>
          <w:szCs w:val="22"/>
        </w:rPr>
        <w:t xml:space="preserve"> under subsection 798G(1) of the </w:t>
      </w:r>
      <w:r w:rsidRPr="00A30E14">
        <w:rPr>
          <w:i/>
          <w:sz w:val="22"/>
          <w:szCs w:val="22"/>
        </w:rPr>
        <w:t>Corporations Act 20</w:t>
      </w:r>
      <w:r w:rsidR="008B355B" w:rsidRPr="00A30E14">
        <w:rPr>
          <w:i/>
          <w:sz w:val="22"/>
          <w:szCs w:val="22"/>
        </w:rPr>
        <w:t>0</w:t>
      </w:r>
      <w:r w:rsidRPr="00A30E14">
        <w:rPr>
          <w:i/>
          <w:sz w:val="22"/>
          <w:szCs w:val="22"/>
        </w:rPr>
        <w:t>1.</w:t>
      </w:r>
    </w:p>
    <w:p w:rsidR="007030FE" w:rsidRPr="00A30E14" w:rsidRDefault="007030FE" w:rsidP="009177A3">
      <w:pPr>
        <w:spacing w:line="240" w:lineRule="auto"/>
        <w:rPr>
          <w:i/>
          <w:sz w:val="22"/>
          <w:szCs w:val="22"/>
        </w:rPr>
      </w:pPr>
    </w:p>
    <w:p w:rsidR="007030FE" w:rsidRPr="00A30E14" w:rsidRDefault="00C57866" w:rsidP="009177A3">
      <w:pPr>
        <w:spacing w:line="240" w:lineRule="auto"/>
        <w:rPr>
          <w:sz w:val="22"/>
          <w:szCs w:val="22"/>
          <w:u w:val="single"/>
        </w:rPr>
      </w:pPr>
      <w:r w:rsidRPr="00A30E14">
        <w:rPr>
          <w:sz w:val="22"/>
          <w:szCs w:val="22"/>
          <w:u w:val="single"/>
        </w:rPr>
        <w:t>Paragraph 2 – Title</w:t>
      </w:r>
    </w:p>
    <w:p w:rsidR="007030FE" w:rsidRPr="00A30E14" w:rsidRDefault="007030FE" w:rsidP="009177A3">
      <w:pPr>
        <w:spacing w:line="240" w:lineRule="auto"/>
        <w:rPr>
          <w:sz w:val="22"/>
          <w:szCs w:val="22"/>
          <w:u w:val="single"/>
        </w:rPr>
      </w:pPr>
    </w:p>
    <w:p w:rsidR="007030FE" w:rsidRPr="00A30E14" w:rsidRDefault="00C57866" w:rsidP="009177A3">
      <w:pPr>
        <w:spacing w:line="240" w:lineRule="auto"/>
        <w:rPr>
          <w:sz w:val="22"/>
          <w:szCs w:val="22"/>
        </w:rPr>
      </w:pPr>
      <w:r w:rsidRPr="00A30E14">
        <w:rPr>
          <w:sz w:val="22"/>
          <w:szCs w:val="22"/>
        </w:rPr>
        <w:t xml:space="preserve">This paragraph provides that the title of the Instrument is </w:t>
      </w:r>
      <w:r w:rsidR="00B273C4" w:rsidRPr="00A30E14">
        <w:rPr>
          <w:i/>
          <w:sz w:val="22"/>
          <w:szCs w:val="22"/>
        </w:rPr>
        <w:t>ASIC Market Integrity Rules (Competition in Exchange Markets) Amendment 2012 (No. 1).</w:t>
      </w:r>
    </w:p>
    <w:p w:rsidR="007030FE" w:rsidRPr="00A30E14" w:rsidRDefault="007030FE" w:rsidP="009177A3">
      <w:pPr>
        <w:spacing w:line="240" w:lineRule="auto"/>
        <w:rPr>
          <w:sz w:val="22"/>
          <w:szCs w:val="22"/>
        </w:rPr>
      </w:pPr>
    </w:p>
    <w:p w:rsidR="007030FE" w:rsidRPr="00A30E14" w:rsidRDefault="00C57866" w:rsidP="009177A3">
      <w:pPr>
        <w:spacing w:line="240" w:lineRule="auto"/>
        <w:rPr>
          <w:sz w:val="22"/>
          <w:szCs w:val="22"/>
          <w:u w:val="single"/>
        </w:rPr>
      </w:pPr>
      <w:r w:rsidRPr="00A30E14">
        <w:rPr>
          <w:sz w:val="22"/>
          <w:szCs w:val="22"/>
          <w:u w:val="single"/>
        </w:rPr>
        <w:t>Paragraph 3 – Commencement</w:t>
      </w:r>
    </w:p>
    <w:p w:rsidR="007030FE" w:rsidRPr="00A30E14" w:rsidRDefault="007030FE" w:rsidP="009177A3">
      <w:pPr>
        <w:spacing w:line="240" w:lineRule="auto"/>
        <w:rPr>
          <w:sz w:val="22"/>
          <w:szCs w:val="22"/>
          <w:u w:val="single"/>
        </w:rPr>
      </w:pPr>
    </w:p>
    <w:p w:rsidR="007030FE" w:rsidRPr="00A30E14" w:rsidRDefault="00C4397C" w:rsidP="009177A3">
      <w:pPr>
        <w:spacing w:line="240" w:lineRule="auto"/>
        <w:rPr>
          <w:sz w:val="22"/>
          <w:szCs w:val="22"/>
        </w:rPr>
      </w:pPr>
      <w:r w:rsidRPr="00A30E14">
        <w:rPr>
          <w:sz w:val="22"/>
          <w:szCs w:val="22"/>
        </w:rPr>
        <w:t>This paragraph sets out the commencement dates for the items in Schedule 1 of the Instrument.</w:t>
      </w:r>
    </w:p>
    <w:p w:rsidR="007030FE" w:rsidRPr="00A30E14" w:rsidRDefault="007030FE" w:rsidP="009177A3">
      <w:pPr>
        <w:spacing w:line="240" w:lineRule="auto"/>
        <w:rPr>
          <w:sz w:val="22"/>
          <w:szCs w:val="22"/>
        </w:rPr>
      </w:pPr>
    </w:p>
    <w:p w:rsidR="007030FE" w:rsidRPr="00A30E14" w:rsidRDefault="00C57866" w:rsidP="009177A3">
      <w:pPr>
        <w:spacing w:line="240" w:lineRule="auto"/>
        <w:rPr>
          <w:sz w:val="22"/>
          <w:szCs w:val="22"/>
          <w:u w:val="single"/>
        </w:rPr>
      </w:pPr>
      <w:r w:rsidRPr="00A30E14">
        <w:rPr>
          <w:sz w:val="22"/>
          <w:szCs w:val="22"/>
          <w:u w:val="single"/>
        </w:rPr>
        <w:t>Paragraph 4 – Amendments</w:t>
      </w:r>
    </w:p>
    <w:p w:rsidR="007030FE" w:rsidRPr="00A30E14" w:rsidRDefault="007030FE" w:rsidP="009177A3">
      <w:pPr>
        <w:spacing w:line="240" w:lineRule="auto"/>
        <w:rPr>
          <w:sz w:val="22"/>
          <w:szCs w:val="22"/>
          <w:u w:val="single"/>
        </w:rPr>
      </w:pPr>
    </w:p>
    <w:p w:rsidR="007030FE" w:rsidRPr="00A30E14" w:rsidRDefault="00C57866" w:rsidP="009177A3">
      <w:pPr>
        <w:spacing w:line="240" w:lineRule="auto"/>
        <w:rPr>
          <w:sz w:val="22"/>
          <w:szCs w:val="22"/>
        </w:rPr>
      </w:pPr>
      <w:r w:rsidRPr="00A30E14">
        <w:rPr>
          <w:sz w:val="22"/>
          <w:szCs w:val="22"/>
        </w:rPr>
        <w:t>This paragraph provides</w:t>
      </w:r>
      <w:r w:rsidRPr="00A30E14">
        <w:rPr>
          <w:sz w:val="22"/>
          <w:szCs w:val="22"/>
          <w:lang w:eastAsia="en-AU"/>
        </w:rPr>
        <w:t xml:space="preserve"> </w:t>
      </w:r>
      <w:r w:rsidR="008B355B" w:rsidRPr="00A30E14">
        <w:rPr>
          <w:sz w:val="22"/>
          <w:szCs w:val="22"/>
          <w:lang w:eastAsia="en-AU"/>
        </w:rPr>
        <w:t xml:space="preserve">that </w:t>
      </w:r>
      <w:r w:rsidRPr="00A30E14">
        <w:rPr>
          <w:sz w:val="22"/>
          <w:szCs w:val="22"/>
        </w:rPr>
        <w:t xml:space="preserve">Schedule 1 amends the </w:t>
      </w:r>
      <w:r w:rsidR="007E2DB0" w:rsidRPr="00A30E14">
        <w:rPr>
          <w:i/>
          <w:sz w:val="22"/>
          <w:szCs w:val="22"/>
        </w:rPr>
        <w:t>ASIC Market Integrity Rules (</w:t>
      </w:r>
      <w:r w:rsidR="00591668" w:rsidRPr="00A30E14">
        <w:rPr>
          <w:i/>
          <w:sz w:val="22"/>
          <w:szCs w:val="22"/>
        </w:rPr>
        <w:t>Competition in Exchange Markets) 2011</w:t>
      </w:r>
      <w:r w:rsidRPr="00A30E14">
        <w:rPr>
          <w:sz w:val="22"/>
          <w:szCs w:val="22"/>
        </w:rPr>
        <w:t>.</w:t>
      </w:r>
    </w:p>
    <w:p w:rsidR="007030FE" w:rsidRPr="00A30E14" w:rsidRDefault="007030FE" w:rsidP="009177A3">
      <w:pPr>
        <w:spacing w:line="240" w:lineRule="auto"/>
        <w:rPr>
          <w:sz w:val="22"/>
          <w:szCs w:val="22"/>
        </w:rPr>
      </w:pPr>
    </w:p>
    <w:p w:rsidR="007030FE" w:rsidRPr="00A30E14" w:rsidRDefault="00C57866" w:rsidP="009177A3">
      <w:pPr>
        <w:spacing w:line="240" w:lineRule="auto"/>
        <w:rPr>
          <w:sz w:val="22"/>
          <w:szCs w:val="22"/>
          <w:u w:val="single"/>
        </w:rPr>
      </w:pPr>
      <w:r w:rsidRPr="00A30E14">
        <w:rPr>
          <w:sz w:val="22"/>
          <w:szCs w:val="22"/>
          <w:u w:val="single"/>
        </w:rPr>
        <w:t xml:space="preserve">Schedule </w:t>
      </w:r>
      <w:r w:rsidR="00D85B83" w:rsidRPr="00A30E14">
        <w:rPr>
          <w:sz w:val="22"/>
          <w:szCs w:val="22"/>
          <w:u w:val="single"/>
        </w:rPr>
        <w:t>1</w:t>
      </w:r>
      <w:r w:rsidR="00495000" w:rsidRPr="00A30E14">
        <w:rPr>
          <w:sz w:val="22"/>
          <w:szCs w:val="22"/>
          <w:u w:val="single"/>
        </w:rPr>
        <w:t>–</w:t>
      </w:r>
      <w:r w:rsidRPr="00A30E14">
        <w:rPr>
          <w:sz w:val="22"/>
          <w:szCs w:val="22"/>
          <w:u w:val="single"/>
        </w:rPr>
        <w:t xml:space="preserve"> Amendments</w:t>
      </w:r>
    </w:p>
    <w:p w:rsidR="007030FE" w:rsidRPr="00A30E14" w:rsidRDefault="007030FE" w:rsidP="009177A3">
      <w:pPr>
        <w:spacing w:line="240" w:lineRule="auto"/>
        <w:rPr>
          <w:sz w:val="22"/>
          <w:szCs w:val="22"/>
          <w:u w:val="single"/>
        </w:rPr>
      </w:pPr>
    </w:p>
    <w:p w:rsidR="007030FE" w:rsidRPr="00A30E14" w:rsidRDefault="005F3B3C" w:rsidP="009177A3">
      <w:pPr>
        <w:widowControl/>
        <w:adjustRightInd/>
        <w:spacing w:line="240" w:lineRule="auto"/>
        <w:textAlignment w:val="auto"/>
        <w:rPr>
          <w:sz w:val="22"/>
          <w:szCs w:val="22"/>
          <w:u w:val="single"/>
        </w:rPr>
      </w:pPr>
      <w:r w:rsidRPr="00A30E14">
        <w:rPr>
          <w:sz w:val="22"/>
          <w:szCs w:val="22"/>
          <w:u w:val="single"/>
        </w:rPr>
        <w:t>Item</w:t>
      </w:r>
      <w:r w:rsidR="00345343" w:rsidRPr="00A30E14">
        <w:rPr>
          <w:sz w:val="22"/>
          <w:szCs w:val="22"/>
          <w:u w:val="single"/>
        </w:rPr>
        <w:t>s</w:t>
      </w:r>
      <w:r w:rsidRPr="00A30E14">
        <w:rPr>
          <w:sz w:val="22"/>
          <w:szCs w:val="22"/>
          <w:u w:val="single"/>
        </w:rPr>
        <w:t xml:space="preserve"> [1]</w:t>
      </w:r>
      <w:r w:rsidR="00345343" w:rsidRPr="00A30E14">
        <w:rPr>
          <w:sz w:val="22"/>
          <w:szCs w:val="22"/>
          <w:u w:val="single"/>
        </w:rPr>
        <w:t xml:space="preserve"> and [2]</w:t>
      </w:r>
      <w:r w:rsidRPr="00A30E14">
        <w:rPr>
          <w:sz w:val="22"/>
          <w:szCs w:val="22"/>
          <w:u w:val="single"/>
        </w:rPr>
        <w:t xml:space="preserve"> Rule 1.1.3 </w:t>
      </w:r>
    </w:p>
    <w:p w:rsidR="007030FE" w:rsidRPr="00A30E14" w:rsidRDefault="007030FE" w:rsidP="009177A3">
      <w:pPr>
        <w:widowControl/>
        <w:adjustRightInd/>
        <w:spacing w:line="240" w:lineRule="auto"/>
        <w:textAlignment w:val="auto"/>
        <w:rPr>
          <w:sz w:val="22"/>
          <w:szCs w:val="22"/>
          <w:u w:val="single"/>
        </w:rPr>
      </w:pPr>
    </w:p>
    <w:p w:rsidR="007030FE" w:rsidRPr="00A30E14" w:rsidRDefault="005F3B3C" w:rsidP="009177A3">
      <w:pPr>
        <w:widowControl/>
        <w:adjustRightInd/>
        <w:spacing w:line="240" w:lineRule="auto"/>
        <w:textAlignment w:val="auto"/>
        <w:rPr>
          <w:sz w:val="22"/>
          <w:szCs w:val="22"/>
        </w:rPr>
      </w:pPr>
      <w:r w:rsidRPr="00A30E14">
        <w:rPr>
          <w:sz w:val="22"/>
          <w:szCs w:val="22"/>
        </w:rPr>
        <w:t xml:space="preserve">Items [1] and [2] of Schedule 1 to the Instrument amend Rule 1.1.3 to insert a second note. The second note clarifies that the commencement </w:t>
      </w:r>
      <w:r w:rsidR="00974E26" w:rsidRPr="00A30E14">
        <w:rPr>
          <w:sz w:val="22"/>
          <w:szCs w:val="22"/>
        </w:rPr>
        <w:t xml:space="preserve">dates </w:t>
      </w:r>
      <w:r w:rsidRPr="00A30E14">
        <w:rPr>
          <w:sz w:val="22"/>
          <w:szCs w:val="22"/>
        </w:rPr>
        <w:t xml:space="preserve">in Rule 1.1.3 relate only to the provisions of the </w:t>
      </w:r>
      <w:r w:rsidR="00460C8C" w:rsidRPr="00A30E14">
        <w:rPr>
          <w:sz w:val="22"/>
          <w:szCs w:val="22"/>
        </w:rPr>
        <w:t>Competition Rules</w:t>
      </w:r>
      <w:r w:rsidRPr="00A30E14">
        <w:rPr>
          <w:sz w:val="22"/>
          <w:szCs w:val="22"/>
        </w:rPr>
        <w:t xml:space="preserve"> as originally made</w:t>
      </w:r>
      <w:r w:rsidR="00974E26" w:rsidRPr="00A30E14">
        <w:rPr>
          <w:sz w:val="22"/>
          <w:szCs w:val="22"/>
        </w:rPr>
        <w:t>. Rule 1.1.3</w:t>
      </w:r>
      <w:r w:rsidRPr="00A30E14">
        <w:rPr>
          <w:sz w:val="22"/>
          <w:szCs w:val="22"/>
        </w:rPr>
        <w:t xml:space="preserve"> does not deal with any later amendments to the </w:t>
      </w:r>
      <w:r w:rsidR="00460C8C" w:rsidRPr="00A30E14">
        <w:rPr>
          <w:sz w:val="22"/>
          <w:szCs w:val="22"/>
        </w:rPr>
        <w:t>Competition Rules</w:t>
      </w:r>
      <w:r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203BBC" w:rsidP="009177A3">
      <w:pPr>
        <w:widowControl/>
        <w:adjustRightInd/>
        <w:spacing w:line="240" w:lineRule="auto"/>
        <w:textAlignment w:val="auto"/>
        <w:rPr>
          <w:sz w:val="22"/>
          <w:szCs w:val="22"/>
          <w:u w:val="single"/>
        </w:rPr>
      </w:pPr>
      <w:r w:rsidRPr="00A30E14">
        <w:rPr>
          <w:sz w:val="22"/>
          <w:szCs w:val="22"/>
          <w:u w:val="single"/>
        </w:rPr>
        <w:t xml:space="preserve">Item </w:t>
      </w:r>
      <w:r w:rsidR="00D85B83" w:rsidRPr="00A30E14">
        <w:rPr>
          <w:sz w:val="22"/>
          <w:szCs w:val="22"/>
          <w:u w:val="single"/>
        </w:rPr>
        <w:t>[</w:t>
      </w:r>
      <w:r w:rsidR="008B3A27" w:rsidRPr="00A30E14">
        <w:rPr>
          <w:sz w:val="22"/>
          <w:szCs w:val="22"/>
          <w:u w:val="single"/>
        </w:rPr>
        <w:t>3</w:t>
      </w:r>
      <w:r w:rsidR="00D85B83" w:rsidRPr="00A30E14">
        <w:rPr>
          <w:sz w:val="22"/>
          <w:szCs w:val="22"/>
          <w:u w:val="single"/>
        </w:rPr>
        <w:t xml:space="preserve">] </w:t>
      </w:r>
      <w:r w:rsidR="00731463" w:rsidRPr="00A30E14">
        <w:rPr>
          <w:sz w:val="22"/>
          <w:szCs w:val="22"/>
          <w:u w:val="single"/>
        </w:rPr>
        <w:t>Paragraph 1.1.4(1)(c)</w:t>
      </w:r>
      <w:r w:rsidR="00774EBD" w:rsidRPr="00A30E14">
        <w:rPr>
          <w:sz w:val="22"/>
          <w:szCs w:val="22"/>
          <w:u w:val="single"/>
        </w:rPr>
        <w:t xml:space="preserve"> and Item [4] Rule 1.4.3</w:t>
      </w:r>
    </w:p>
    <w:p w:rsidR="007030FE" w:rsidRPr="00A30E14" w:rsidRDefault="007030FE" w:rsidP="009177A3">
      <w:pPr>
        <w:widowControl/>
        <w:adjustRightInd/>
        <w:spacing w:line="240" w:lineRule="auto"/>
        <w:textAlignment w:val="auto"/>
        <w:rPr>
          <w:sz w:val="22"/>
          <w:szCs w:val="22"/>
          <w:u w:val="single"/>
        </w:rPr>
      </w:pPr>
    </w:p>
    <w:p w:rsidR="007030FE" w:rsidRPr="00A30E14" w:rsidRDefault="007E2DF7" w:rsidP="009177A3">
      <w:pPr>
        <w:widowControl/>
        <w:adjustRightInd/>
        <w:spacing w:line="240" w:lineRule="auto"/>
        <w:textAlignment w:val="auto"/>
        <w:rPr>
          <w:sz w:val="22"/>
          <w:szCs w:val="22"/>
        </w:rPr>
      </w:pPr>
      <w:r w:rsidRPr="00A30E14">
        <w:rPr>
          <w:sz w:val="22"/>
          <w:szCs w:val="22"/>
        </w:rPr>
        <w:t>Item [</w:t>
      </w:r>
      <w:r w:rsidR="00774EBD" w:rsidRPr="00A30E14">
        <w:rPr>
          <w:sz w:val="22"/>
          <w:szCs w:val="22"/>
        </w:rPr>
        <w:t>3</w:t>
      </w:r>
      <w:r w:rsidRPr="00A30E14">
        <w:rPr>
          <w:sz w:val="22"/>
          <w:szCs w:val="22"/>
        </w:rPr>
        <w:t>] amends Rule 1.1.4</w:t>
      </w:r>
      <w:r w:rsidR="008B3A27" w:rsidRPr="00A30E14">
        <w:rPr>
          <w:sz w:val="22"/>
          <w:szCs w:val="22"/>
        </w:rPr>
        <w:t xml:space="preserve"> to </w:t>
      </w:r>
      <w:r w:rsidR="00BE649D" w:rsidRPr="00A30E14">
        <w:rPr>
          <w:sz w:val="22"/>
          <w:szCs w:val="22"/>
        </w:rPr>
        <w:t xml:space="preserve">omit </w:t>
      </w:r>
      <w:r w:rsidR="00E81554" w:rsidRPr="00A30E14">
        <w:rPr>
          <w:sz w:val="22"/>
          <w:szCs w:val="22"/>
        </w:rPr>
        <w:t>paragraph 1.1.4(1)(c)</w:t>
      </w:r>
      <w:r w:rsidR="00BE649D" w:rsidRPr="00A30E14">
        <w:rPr>
          <w:sz w:val="22"/>
          <w:szCs w:val="22"/>
        </w:rPr>
        <w:t xml:space="preserve"> and substitute it with a new </w:t>
      </w:r>
      <w:r w:rsidR="004F2DC3" w:rsidRPr="00A30E14">
        <w:rPr>
          <w:sz w:val="22"/>
          <w:szCs w:val="22"/>
        </w:rPr>
        <w:t xml:space="preserve">paragraph </w:t>
      </w:r>
      <w:r w:rsidR="00BE649D" w:rsidRPr="00A30E14">
        <w:rPr>
          <w:sz w:val="22"/>
          <w:szCs w:val="22"/>
        </w:rPr>
        <w:t>1.1.4(1)(c)</w:t>
      </w:r>
      <w:r w:rsidR="00E81554" w:rsidRPr="00A30E14">
        <w:rPr>
          <w:sz w:val="22"/>
          <w:szCs w:val="22"/>
        </w:rPr>
        <w:t xml:space="preserve">. This amendment reflects that the </w:t>
      </w:r>
      <w:r w:rsidR="008B3A27" w:rsidRPr="00A30E14">
        <w:rPr>
          <w:sz w:val="22"/>
          <w:szCs w:val="22"/>
        </w:rPr>
        <w:t xml:space="preserve">scope of the </w:t>
      </w:r>
      <w:r w:rsidR="00460C8C" w:rsidRPr="00A30E14">
        <w:rPr>
          <w:sz w:val="22"/>
          <w:szCs w:val="22"/>
        </w:rPr>
        <w:t>Competition Rules</w:t>
      </w:r>
      <w:r w:rsidR="00E81554" w:rsidRPr="00A30E14">
        <w:rPr>
          <w:sz w:val="22"/>
          <w:szCs w:val="22"/>
        </w:rPr>
        <w:t xml:space="preserve"> is expanded</w:t>
      </w:r>
      <w:r w:rsidR="008B3A27" w:rsidRPr="00A30E14">
        <w:rPr>
          <w:sz w:val="22"/>
          <w:szCs w:val="22"/>
        </w:rPr>
        <w:t xml:space="preserve"> to include the activities or conduct of persons in relation to</w:t>
      </w:r>
      <w:r w:rsidR="005B7D68" w:rsidRPr="00A30E14">
        <w:rPr>
          <w:sz w:val="22"/>
          <w:szCs w:val="22"/>
        </w:rPr>
        <w:t xml:space="preserve"> all</w:t>
      </w:r>
      <w:r w:rsidR="008B3A27" w:rsidRPr="00A30E14">
        <w:rPr>
          <w:sz w:val="22"/>
          <w:szCs w:val="22"/>
        </w:rPr>
        <w:t xml:space="preserve"> Financial Products </w:t>
      </w:r>
      <w:r w:rsidR="001B59C9" w:rsidRPr="00A30E14">
        <w:rPr>
          <w:sz w:val="22"/>
          <w:szCs w:val="22"/>
        </w:rPr>
        <w:t>(</w:t>
      </w:r>
      <w:r w:rsidR="008B3A27" w:rsidRPr="00A30E14">
        <w:rPr>
          <w:sz w:val="22"/>
          <w:szCs w:val="22"/>
        </w:rPr>
        <w:t>not</w:t>
      </w:r>
      <w:r w:rsidR="001B59C9" w:rsidRPr="00A30E14">
        <w:rPr>
          <w:sz w:val="22"/>
          <w:szCs w:val="22"/>
        </w:rPr>
        <w:t xml:space="preserve"> just</w:t>
      </w:r>
      <w:r w:rsidR="008B3A27" w:rsidRPr="00A30E14">
        <w:rPr>
          <w:sz w:val="22"/>
          <w:szCs w:val="22"/>
        </w:rPr>
        <w:t xml:space="preserve"> Equity Market Products</w:t>
      </w:r>
      <w:r w:rsidR="001B59C9" w:rsidRPr="00A30E14">
        <w:rPr>
          <w:sz w:val="22"/>
          <w:szCs w:val="22"/>
        </w:rPr>
        <w:t>)</w:t>
      </w:r>
      <w:r w:rsidR="00A95F94" w:rsidRPr="00A30E14">
        <w:rPr>
          <w:sz w:val="22"/>
          <w:szCs w:val="22"/>
        </w:rPr>
        <w:t xml:space="preserve">. </w:t>
      </w:r>
      <w:r w:rsidR="00B11CB4" w:rsidRPr="00A30E14">
        <w:rPr>
          <w:sz w:val="22"/>
          <w:szCs w:val="22"/>
        </w:rPr>
        <w:t xml:space="preserve">However, </w:t>
      </w:r>
      <w:r w:rsidR="008B3A27" w:rsidRPr="00A30E14">
        <w:rPr>
          <w:sz w:val="22"/>
          <w:szCs w:val="22"/>
        </w:rPr>
        <w:t>Chapter</w:t>
      </w:r>
      <w:r w:rsidR="00686DE5" w:rsidRPr="00A30E14">
        <w:rPr>
          <w:sz w:val="22"/>
          <w:szCs w:val="22"/>
        </w:rPr>
        <w:t>s</w:t>
      </w:r>
      <w:r w:rsidR="008B3A27" w:rsidRPr="00A30E14">
        <w:rPr>
          <w:sz w:val="22"/>
          <w:szCs w:val="22"/>
        </w:rPr>
        <w:t>, Part</w:t>
      </w:r>
      <w:r w:rsidR="00686DE5" w:rsidRPr="00A30E14">
        <w:rPr>
          <w:sz w:val="22"/>
          <w:szCs w:val="22"/>
        </w:rPr>
        <w:t>s</w:t>
      </w:r>
      <w:r w:rsidR="008B3A27" w:rsidRPr="00A30E14">
        <w:rPr>
          <w:sz w:val="22"/>
          <w:szCs w:val="22"/>
        </w:rPr>
        <w:t xml:space="preserve"> or Rule</w:t>
      </w:r>
      <w:r w:rsidR="00686DE5" w:rsidRPr="00A30E14">
        <w:rPr>
          <w:sz w:val="22"/>
          <w:szCs w:val="22"/>
        </w:rPr>
        <w:t>s</w:t>
      </w:r>
      <w:r w:rsidR="008B3A27" w:rsidRPr="00A30E14">
        <w:rPr>
          <w:sz w:val="22"/>
          <w:szCs w:val="22"/>
        </w:rPr>
        <w:t xml:space="preserve"> may apply </w:t>
      </w:r>
      <w:r w:rsidR="00985152" w:rsidRPr="00A30E14">
        <w:rPr>
          <w:sz w:val="22"/>
          <w:szCs w:val="22"/>
        </w:rPr>
        <w:t>to specified</w:t>
      </w:r>
      <w:r w:rsidR="008B3A27" w:rsidRPr="00A30E14">
        <w:rPr>
          <w:sz w:val="22"/>
          <w:szCs w:val="22"/>
        </w:rPr>
        <w:t xml:space="preserve"> Financial Products</w:t>
      </w:r>
      <w:r w:rsidR="001B59C9" w:rsidRPr="00A30E14">
        <w:rPr>
          <w:sz w:val="22"/>
          <w:szCs w:val="22"/>
        </w:rPr>
        <w:t xml:space="preserve"> (for example, </w:t>
      </w:r>
      <w:r w:rsidR="00B9753F" w:rsidRPr="00A30E14">
        <w:rPr>
          <w:sz w:val="22"/>
          <w:szCs w:val="22"/>
        </w:rPr>
        <w:t xml:space="preserve">in Chapter 2, </w:t>
      </w:r>
      <w:r w:rsidR="003C7F2C" w:rsidRPr="00A30E14">
        <w:rPr>
          <w:sz w:val="22"/>
          <w:szCs w:val="22"/>
        </w:rPr>
        <w:t>ASX SPI 200 Futures</w:t>
      </w:r>
      <w:r w:rsidR="00B9753F" w:rsidRPr="00A30E14">
        <w:rPr>
          <w:sz w:val="22"/>
          <w:szCs w:val="22"/>
        </w:rPr>
        <w:t xml:space="preserve"> and</w:t>
      </w:r>
      <w:r w:rsidR="003C7F2C" w:rsidRPr="00A30E14">
        <w:rPr>
          <w:sz w:val="22"/>
          <w:szCs w:val="22"/>
        </w:rPr>
        <w:t xml:space="preserve"> </w:t>
      </w:r>
      <w:r w:rsidR="001B59C9" w:rsidRPr="00A30E14">
        <w:rPr>
          <w:sz w:val="22"/>
          <w:szCs w:val="22"/>
        </w:rPr>
        <w:t>Equity Market Products</w:t>
      </w:r>
      <w:r w:rsidR="003C7F2C" w:rsidRPr="00A30E14">
        <w:rPr>
          <w:sz w:val="22"/>
          <w:szCs w:val="22"/>
        </w:rPr>
        <w:t xml:space="preserve">, </w:t>
      </w:r>
      <w:r w:rsidR="00B9753F" w:rsidRPr="00A30E14">
        <w:rPr>
          <w:sz w:val="22"/>
          <w:szCs w:val="22"/>
        </w:rPr>
        <w:t>and in Chapter 5A,</w:t>
      </w:r>
      <w:r w:rsidR="003C7F2C" w:rsidRPr="00A30E14">
        <w:rPr>
          <w:sz w:val="22"/>
          <w:szCs w:val="22"/>
        </w:rPr>
        <w:t xml:space="preserve"> products quoted on ASX other than Options Market Contracts or Futures Market Contracts</w:t>
      </w:r>
      <w:r w:rsidR="001B59C9" w:rsidRPr="00A30E14">
        <w:rPr>
          <w:sz w:val="22"/>
          <w:szCs w:val="22"/>
        </w:rPr>
        <w:t>)</w:t>
      </w:r>
      <w:r w:rsidR="008B3A27" w:rsidRPr="00A30E14">
        <w:rPr>
          <w:sz w:val="22"/>
          <w:szCs w:val="22"/>
        </w:rPr>
        <w:t>.</w:t>
      </w:r>
      <w:r w:rsidR="00774EBD"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774EBD" w:rsidP="009177A3">
      <w:pPr>
        <w:widowControl/>
        <w:adjustRightInd/>
        <w:spacing w:line="240" w:lineRule="auto"/>
        <w:textAlignment w:val="auto"/>
        <w:rPr>
          <w:sz w:val="22"/>
          <w:szCs w:val="22"/>
        </w:rPr>
      </w:pPr>
      <w:r w:rsidRPr="00A30E14">
        <w:rPr>
          <w:sz w:val="22"/>
          <w:szCs w:val="22"/>
        </w:rPr>
        <w:t>Item [4] amends the opening words of Rule 1.4.3 to reflect that some defined terms may have a narrower meaning within a Chapter, Part or Rule (for example, “Order”</w:t>
      </w:r>
      <w:r w:rsidR="005B7D68" w:rsidRPr="00A30E14">
        <w:rPr>
          <w:sz w:val="22"/>
          <w:szCs w:val="22"/>
        </w:rPr>
        <w:t>. in Chapter 3 (Best Execution) means an Order for Equity Market Products</w:t>
      </w:r>
      <w:r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F51566" w:rsidP="009177A3">
      <w:pPr>
        <w:widowControl/>
        <w:adjustRightInd/>
        <w:spacing w:line="240" w:lineRule="auto"/>
        <w:textAlignment w:val="auto"/>
        <w:rPr>
          <w:sz w:val="22"/>
          <w:szCs w:val="22"/>
          <w:u w:val="single"/>
        </w:rPr>
      </w:pPr>
      <w:bookmarkStart w:id="0" w:name="_GoBack"/>
      <w:bookmarkEnd w:id="0"/>
      <w:r w:rsidRPr="00A30E14">
        <w:rPr>
          <w:sz w:val="22"/>
          <w:szCs w:val="22"/>
          <w:u w:val="single"/>
        </w:rPr>
        <w:t>Item [5] Rule 1.4.3, after definition of “Act”</w:t>
      </w:r>
    </w:p>
    <w:p w:rsidR="007030FE" w:rsidRPr="00A30E14" w:rsidRDefault="007030FE" w:rsidP="009177A3">
      <w:pPr>
        <w:widowControl/>
        <w:adjustRightInd/>
        <w:spacing w:line="240" w:lineRule="auto"/>
        <w:textAlignment w:val="auto"/>
        <w:rPr>
          <w:sz w:val="22"/>
          <w:szCs w:val="22"/>
          <w:u w:val="single"/>
        </w:rPr>
      </w:pPr>
    </w:p>
    <w:p w:rsidR="007030FE" w:rsidRPr="00A30E14" w:rsidRDefault="00F51566" w:rsidP="009177A3">
      <w:pPr>
        <w:widowControl/>
        <w:adjustRightInd/>
        <w:spacing w:line="240" w:lineRule="auto"/>
        <w:textAlignment w:val="auto"/>
        <w:rPr>
          <w:sz w:val="22"/>
          <w:szCs w:val="22"/>
        </w:rPr>
      </w:pPr>
      <w:r w:rsidRPr="00A30E14">
        <w:rPr>
          <w:sz w:val="22"/>
          <w:szCs w:val="22"/>
        </w:rPr>
        <w:t xml:space="preserve">Item [5] </w:t>
      </w:r>
      <w:r w:rsidR="00B21A3C" w:rsidRPr="00A30E14">
        <w:rPr>
          <w:sz w:val="22"/>
          <w:szCs w:val="22"/>
        </w:rPr>
        <w:t>inserts a new definition of “AFSL”. The defined term “AFSL” is used in new Rule 5A.2.3</w:t>
      </w:r>
      <w:r w:rsidR="00EF3157" w:rsidRPr="00A30E14">
        <w:rPr>
          <w:sz w:val="22"/>
          <w:szCs w:val="22"/>
        </w:rPr>
        <w:t>,</w:t>
      </w:r>
      <w:r w:rsidR="00AE2DA0" w:rsidRPr="00A30E14">
        <w:rPr>
          <w:sz w:val="22"/>
          <w:szCs w:val="22"/>
        </w:rPr>
        <w:t xml:space="preserve"> in relation to Regulatory Data that must be provided to the Market Operator by a Participant </w:t>
      </w:r>
      <w:r w:rsidR="00EF3157" w:rsidRPr="00A30E14">
        <w:rPr>
          <w:sz w:val="22"/>
          <w:szCs w:val="22"/>
        </w:rPr>
        <w:t>where the</w:t>
      </w:r>
      <w:r w:rsidR="00AE2DA0" w:rsidRPr="00A30E14">
        <w:rPr>
          <w:sz w:val="22"/>
          <w:szCs w:val="22"/>
        </w:rPr>
        <w:t xml:space="preserve"> client of the Participant is an AFSL holder</w:t>
      </w:r>
      <w:r w:rsidR="00B21A3C"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B43323" w:rsidP="009177A3">
      <w:pPr>
        <w:widowControl/>
        <w:adjustRightInd/>
        <w:spacing w:line="240" w:lineRule="auto"/>
        <w:textAlignment w:val="auto"/>
        <w:rPr>
          <w:sz w:val="22"/>
          <w:szCs w:val="22"/>
          <w:u w:val="single"/>
        </w:rPr>
      </w:pPr>
      <w:r w:rsidRPr="00A30E14">
        <w:rPr>
          <w:sz w:val="22"/>
          <w:szCs w:val="22"/>
          <w:u w:val="single"/>
        </w:rPr>
        <w:t>Item [</w:t>
      </w:r>
      <w:r w:rsidR="006A6D07" w:rsidRPr="00A30E14">
        <w:rPr>
          <w:sz w:val="22"/>
          <w:szCs w:val="22"/>
          <w:u w:val="single"/>
        </w:rPr>
        <w:t>6</w:t>
      </w:r>
      <w:r w:rsidRPr="00A30E14">
        <w:rPr>
          <w:sz w:val="22"/>
          <w:szCs w:val="22"/>
          <w:u w:val="single"/>
        </w:rPr>
        <w:t>]</w:t>
      </w:r>
      <w:r w:rsidR="00203BBC" w:rsidRPr="00A30E14">
        <w:rPr>
          <w:sz w:val="22"/>
          <w:szCs w:val="22"/>
          <w:u w:val="single"/>
        </w:rPr>
        <w:t xml:space="preserve"> </w:t>
      </w:r>
      <w:r w:rsidRPr="00A30E14">
        <w:rPr>
          <w:sz w:val="22"/>
          <w:szCs w:val="22"/>
          <w:u w:val="single"/>
        </w:rPr>
        <w:t>Rule 1.4.3</w:t>
      </w:r>
      <w:r w:rsidR="001C0DAA" w:rsidRPr="00A30E14">
        <w:rPr>
          <w:sz w:val="22"/>
          <w:szCs w:val="22"/>
          <w:u w:val="single"/>
        </w:rPr>
        <w:t>, definition of “Anomalous Order”</w:t>
      </w:r>
    </w:p>
    <w:p w:rsidR="007030FE" w:rsidRPr="00A30E14" w:rsidRDefault="007030FE" w:rsidP="009177A3">
      <w:pPr>
        <w:widowControl/>
        <w:adjustRightInd/>
        <w:spacing w:line="240" w:lineRule="auto"/>
        <w:textAlignment w:val="auto"/>
        <w:rPr>
          <w:sz w:val="22"/>
          <w:szCs w:val="22"/>
          <w:u w:val="single"/>
        </w:rPr>
      </w:pPr>
    </w:p>
    <w:p w:rsidR="007030FE" w:rsidRPr="00A30E14" w:rsidRDefault="007E2DF7" w:rsidP="009177A3">
      <w:pPr>
        <w:widowControl/>
        <w:adjustRightInd/>
        <w:spacing w:line="240" w:lineRule="auto"/>
        <w:textAlignment w:val="auto"/>
        <w:rPr>
          <w:sz w:val="22"/>
          <w:szCs w:val="22"/>
        </w:rPr>
      </w:pPr>
      <w:r w:rsidRPr="00A30E14">
        <w:rPr>
          <w:sz w:val="22"/>
          <w:szCs w:val="22"/>
        </w:rPr>
        <w:t>Item [</w:t>
      </w:r>
      <w:r w:rsidR="006A6D07" w:rsidRPr="00A30E14">
        <w:rPr>
          <w:sz w:val="22"/>
          <w:szCs w:val="22"/>
        </w:rPr>
        <w:t>6</w:t>
      </w:r>
      <w:r w:rsidRPr="00A30E14">
        <w:rPr>
          <w:sz w:val="22"/>
          <w:szCs w:val="22"/>
        </w:rPr>
        <w:t xml:space="preserve">] </w:t>
      </w:r>
      <w:r w:rsidR="00460C8C" w:rsidRPr="00A30E14">
        <w:rPr>
          <w:sz w:val="22"/>
          <w:szCs w:val="22"/>
        </w:rPr>
        <w:t xml:space="preserve">omits </w:t>
      </w:r>
      <w:r w:rsidR="00FE27D5" w:rsidRPr="00A30E14">
        <w:rPr>
          <w:sz w:val="22"/>
          <w:szCs w:val="22"/>
        </w:rPr>
        <w:t>the existing definition of “Anomalous Order”</w:t>
      </w:r>
      <w:r w:rsidR="008666E7" w:rsidRPr="00A30E14">
        <w:rPr>
          <w:sz w:val="22"/>
          <w:szCs w:val="22"/>
        </w:rPr>
        <w:t xml:space="preserve"> </w:t>
      </w:r>
      <w:r w:rsidR="005338B5" w:rsidRPr="00A30E14">
        <w:rPr>
          <w:sz w:val="22"/>
          <w:szCs w:val="22"/>
        </w:rPr>
        <w:t>in</w:t>
      </w:r>
      <w:r w:rsidRPr="00A30E14">
        <w:rPr>
          <w:sz w:val="22"/>
          <w:szCs w:val="22"/>
        </w:rPr>
        <w:t xml:space="preserve"> Rule 1.4.3 </w:t>
      </w:r>
      <w:r w:rsidR="00460C8C" w:rsidRPr="00A30E14">
        <w:rPr>
          <w:sz w:val="22"/>
          <w:szCs w:val="22"/>
        </w:rPr>
        <w:t xml:space="preserve">and substitutes </w:t>
      </w:r>
      <w:r w:rsidR="00FE27D5" w:rsidRPr="00A30E14">
        <w:rPr>
          <w:sz w:val="22"/>
          <w:szCs w:val="22"/>
        </w:rPr>
        <w:t>a new definition</w:t>
      </w:r>
      <w:r w:rsidR="00F51566" w:rsidRPr="00A30E14">
        <w:rPr>
          <w:sz w:val="22"/>
          <w:szCs w:val="22"/>
        </w:rPr>
        <w:t xml:space="preserve"> of “Anomalous Order”</w:t>
      </w:r>
      <w:r w:rsidR="00FE27D5" w:rsidRPr="00A30E14">
        <w:rPr>
          <w:sz w:val="22"/>
          <w:szCs w:val="22"/>
        </w:rPr>
        <w:t>. The new definition</w:t>
      </w:r>
      <w:r w:rsidR="00F51566" w:rsidRPr="00A30E14">
        <w:rPr>
          <w:sz w:val="22"/>
          <w:szCs w:val="22"/>
        </w:rPr>
        <w:t xml:space="preserve"> clarifies tha</w:t>
      </w:r>
      <w:r w:rsidR="00AC1932" w:rsidRPr="00A30E14">
        <w:rPr>
          <w:sz w:val="22"/>
          <w:szCs w:val="22"/>
        </w:rPr>
        <w:t>t a Market Operator’s controls under Rule 2.1.3 are only intended to prevent a Buy Order</w:t>
      </w:r>
      <w:r w:rsidR="00AC1932" w:rsidRPr="00A30E14">
        <w:rPr>
          <w:iCs/>
          <w:sz w:val="22"/>
          <w:szCs w:val="22"/>
        </w:rPr>
        <w:t xml:space="preserve"> </w:t>
      </w:r>
      <w:r w:rsidR="00AC1932" w:rsidRPr="00A30E14">
        <w:rPr>
          <w:sz w:val="22"/>
          <w:szCs w:val="22"/>
        </w:rPr>
        <w:t xml:space="preserve">for which the price is above the maximum </w:t>
      </w:r>
      <w:r w:rsidR="008F1674" w:rsidRPr="00A30E14">
        <w:rPr>
          <w:sz w:val="22"/>
          <w:szCs w:val="22"/>
        </w:rPr>
        <w:t>A</w:t>
      </w:r>
      <w:r w:rsidR="00AC1932" w:rsidRPr="00A30E14">
        <w:rPr>
          <w:sz w:val="22"/>
          <w:szCs w:val="22"/>
        </w:rPr>
        <w:t xml:space="preserve">nomalous </w:t>
      </w:r>
      <w:r w:rsidR="008F1674" w:rsidRPr="00A30E14">
        <w:rPr>
          <w:sz w:val="22"/>
          <w:szCs w:val="22"/>
        </w:rPr>
        <w:t>O</w:t>
      </w:r>
      <w:r w:rsidR="00AC1932" w:rsidRPr="00A30E14">
        <w:rPr>
          <w:sz w:val="22"/>
          <w:szCs w:val="22"/>
        </w:rPr>
        <w:t xml:space="preserve">rder </w:t>
      </w:r>
      <w:r w:rsidR="008F1674" w:rsidRPr="00A30E14">
        <w:rPr>
          <w:sz w:val="22"/>
          <w:szCs w:val="22"/>
        </w:rPr>
        <w:t>T</w:t>
      </w:r>
      <w:r w:rsidR="00AC1932" w:rsidRPr="00A30E14">
        <w:rPr>
          <w:sz w:val="22"/>
          <w:szCs w:val="22"/>
        </w:rPr>
        <w:t xml:space="preserve">hreshold, and a Sell Order for which the price is below the minimum </w:t>
      </w:r>
      <w:r w:rsidR="008F1674" w:rsidRPr="00A30E14">
        <w:rPr>
          <w:sz w:val="22"/>
          <w:szCs w:val="22"/>
        </w:rPr>
        <w:t>A</w:t>
      </w:r>
      <w:r w:rsidR="00AC1932" w:rsidRPr="00A30E14">
        <w:rPr>
          <w:sz w:val="22"/>
          <w:szCs w:val="22"/>
        </w:rPr>
        <w:t xml:space="preserve">nomalous </w:t>
      </w:r>
      <w:r w:rsidR="008F1674" w:rsidRPr="00A30E14">
        <w:rPr>
          <w:sz w:val="22"/>
          <w:szCs w:val="22"/>
        </w:rPr>
        <w:t>O</w:t>
      </w:r>
      <w:r w:rsidR="00AC1932" w:rsidRPr="00A30E14">
        <w:rPr>
          <w:sz w:val="22"/>
          <w:szCs w:val="22"/>
        </w:rPr>
        <w:t xml:space="preserve">rder </w:t>
      </w:r>
      <w:r w:rsidR="008F1674" w:rsidRPr="00A30E14">
        <w:rPr>
          <w:sz w:val="22"/>
          <w:szCs w:val="22"/>
        </w:rPr>
        <w:t>T</w:t>
      </w:r>
      <w:r w:rsidR="00AC1932" w:rsidRPr="00A30E14">
        <w:rPr>
          <w:sz w:val="22"/>
          <w:szCs w:val="22"/>
        </w:rPr>
        <w:t>hreshold</w:t>
      </w:r>
      <w:r w:rsidR="00E02E96" w:rsidRPr="00A30E14">
        <w:rPr>
          <w:sz w:val="22"/>
          <w:szCs w:val="22"/>
        </w:rPr>
        <w:t>, from entering a</w:t>
      </w:r>
      <w:r w:rsidR="006A6D79" w:rsidRPr="00A30E14">
        <w:rPr>
          <w:sz w:val="22"/>
          <w:szCs w:val="22"/>
        </w:rPr>
        <w:t>n Order Book</w:t>
      </w:r>
      <w:r w:rsidR="00AC1932" w:rsidRPr="00A30E14">
        <w:rPr>
          <w:sz w:val="22"/>
          <w:szCs w:val="22"/>
        </w:rPr>
        <w:t xml:space="preserve">. The new definition also </w:t>
      </w:r>
      <w:r w:rsidR="00346849" w:rsidRPr="00A30E14">
        <w:rPr>
          <w:sz w:val="22"/>
          <w:szCs w:val="22"/>
        </w:rPr>
        <w:t>reflects that</w:t>
      </w:r>
      <w:r w:rsidR="001A0F73" w:rsidRPr="00A30E14">
        <w:rPr>
          <w:sz w:val="22"/>
          <w:szCs w:val="22"/>
        </w:rPr>
        <w:t xml:space="preserve"> </w:t>
      </w:r>
      <w:r w:rsidR="00AC1932" w:rsidRPr="00A30E14">
        <w:rPr>
          <w:sz w:val="22"/>
          <w:szCs w:val="22"/>
        </w:rPr>
        <w:t xml:space="preserve">Chapter 2 of the </w:t>
      </w:r>
      <w:r w:rsidR="00460C8C" w:rsidRPr="00A30E14">
        <w:rPr>
          <w:sz w:val="22"/>
          <w:szCs w:val="22"/>
        </w:rPr>
        <w:t>Competition Rules</w:t>
      </w:r>
      <w:r w:rsidR="00AC1932" w:rsidRPr="00A30E14">
        <w:rPr>
          <w:sz w:val="22"/>
          <w:szCs w:val="22"/>
        </w:rPr>
        <w:t xml:space="preserve"> </w:t>
      </w:r>
      <w:r w:rsidR="0098604F" w:rsidRPr="00A30E14">
        <w:rPr>
          <w:sz w:val="22"/>
          <w:szCs w:val="22"/>
        </w:rPr>
        <w:t xml:space="preserve">(Extreme price movements) </w:t>
      </w:r>
      <w:r w:rsidR="00346849" w:rsidRPr="00A30E14">
        <w:rPr>
          <w:sz w:val="22"/>
          <w:szCs w:val="22"/>
        </w:rPr>
        <w:t xml:space="preserve">will </w:t>
      </w:r>
      <w:r w:rsidR="00AC1932" w:rsidRPr="00A30E14">
        <w:rPr>
          <w:sz w:val="22"/>
          <w:szCs w:val="22"/>
        </w:rPr>
        <w:t>now appl</w:t>
      </w:r>
      <w:r w:rsidR="00346849" w:rsidRPr="00A30E14">
        <w:rPr>
          <w:sz w:val="22"/>
          <w:szCs w:val="22"/>
        </w:rPr>
        <w:t>y</w:t>
      </w:r>
      <w:r w:rsidR="00AC1932" w:rsidRPr="00A30E14">
        <w:rPr>
          <w:sz w:val="22"/>
          <w:szCs w:val="22"/>
        </w:rPr>
        <w:t xml:space="preserve"> to ASX SPI 200 Futures in addition to Equity Market Products. </w:t>
      </w:r>
    </w:p>
    <w:p w:rsidR="007030FE" w:rsidRPr="00A30E14" w:rsidRDefault="007030FE" w:rsidP="009177A3">
      <w:pPr>
        <w:widowControl/>
        <w:adjustRightInd/>
        <w:spacing w:line="240" w:lineRule="auto"/>
        <w:textAlignment w:val="auto"/>
        <w:rPr>
          <w:sz w:val="22"/>
          <w:szCs w:val="22"/>
        </w:rPr>
      </w:pPr>
    </w:p>
    <w:p w:rsidR="007030FE" w:rsidRPr="00A30E14" w:rsidRDefault="003C536E" w:rsidP="009177A3">
      <w:pPr>
        <w:widowControl/>
        <w:adjustRightInd/>
        <w:spacing w:line="240" w:lineRule="auto"/>
        <w:textAlignment w:val="auto"/>
        <w:rPr>
          <w:sz w:val="22"/>
          <w:szCs w:val="22"/>
          <w:u w:val="single"/>
        </w:rPr>
      </w:pPr>
      <w:r w:rsidRPr="00A30E14">
        <w:rPr>
          <w:sz w:val="22"/>
          <w:szCs w:val="22"/>
          <w:u w:val="single"/>
        </w:rPr>
        <w:t>Item [7] Rule 1.4.3, definition of “Anomalous Order Threshold”</w:t>
      </w:r>
    </w:p>
    <w:p w:rsidR="007030FE" w:rsidRPr="00A30E14" w:rsidRDefault="007030FE" w:rsidP="009177A3">
      <w:pPr>
        <w:widowControl/>
        <w:adjustRightInd/>
        <w:spacing w:line="240" w:lineRule="auto"/>
        <w:textAlignment w:val="auto"/>
        <w:rPr>
          <w:sz w:val="22"/>
          <w:szCs w:val="22"/>
          <w:u w:val="single"/>
        </w:rPr>
      </w:pPr>
    </w:p>
    <w:p w:rsidR="007030FE" w:rsidRPr="00A30E14" w:rsidRDefault="003C536E" w:rsidP="009177A3">
      <w:pPr>
        <w:widowControl/>
        <w:adjustRightInd/>
        <w:spacing w:line="240" w:lineRule="auto"/>
        <w:textAlignment w:val="auto"/>
        <w:rPr>
          <w:sz w:val="22"/>
          <w:szCs w:val="22"/>
        </w:rPr>
      </w:pPr>
      <w:r w:rsidRPr="00A30E14">
        <w:rPr>
          <w:sz w:val="22"/>
          <w:szCs w:val="22"/>
        </w:rPr>
        <w:t xml:space="preserve">Item [7] amends the existing definition of “Anomalous Order Threshold” to reflect that Chapter 2 of the </w:t>
      </w:r>
      <w:r w:rsidR="00460C8C" w:rsidRPr="00A30E14">
        <w:rPr>
          <w:sz w:val="22"/>
          <w:szCs w:val="22"/>
        </w:rPr>
        <w:t>Competition Rules</w:t>
      </w:r>
      <w:r w:rsidR="0098604F" w:rsidRPr="00A30E14">
        <w:rPr>
          <w:sz w:val="22"/>
          <w:szCs w:val="22"/>
        </w:rPr>
        <w:t xml:space="preserve"> (Extreme price movements)</w:t>
      </w:r>
      <w:r w:rsidRPr="00A30E14">
        <w:rPr>
          <w:sz w:val="22"/>
          <w:szCs w:val="22"/>
        </w:rPr>
        <w:t xml:space="preserve"> now applies to ASX SPI 200 Futures in addition to Equity Market Products. </w:t>
      </w:r>
    </w:p>
    <w:p w:rsidR="007030FE" w:rsidRPr="00A30E14" w:rsidRDefault="007030FE" w:rsidP="009177A3">
      <w:pPr>
        <w:widowControl/>
        <w:adjustRightInd/>
        <w:spacing w:line="240" w:lineRule="auto"/>
        <w:textAlignment w:val="auto"/>
        <w:rPr>
          <w:sz w:val="22"/>
          <w:szCs w:val="22"/>
        </w:rPr>
      </w:pPr>
    </w:p>
    <w:p w:rsidR="007030FE" w:rsidRPr="00A30E14" w:rsidRDefault="00A54AB5" w:rsidP="009177A3">
      <w:pPr>
        <w:widowControl/>
        <w:adjustRightInd/>
        <w:spacing w:line="240" w:lineRule="auto"/>
        <w:textAlignment w:val="auto"/>
        <w:rPr>
          <w:sz w:val="22"/>
          <w:szCs w:val="22"/>
          <w:u w:val="single"/>
        </w:rPr>
      </w:pPr>
      <w:r w:rsidRPr="00A30E14">
        <w:rPr>
          <w:sz w:val="22"/>
          <w:szCs w:val="22"/>
          <w:u w:val="single"/>
        </w:rPr>
        <w:t xml:space="preserve">Item [8] Rule 1.4.3, </w:t>
      </w:r>
      <w:r w:rsidR="00AE2DA0" w:rsidRPr="00A30E14">
        <w:rPr>
          <w:sz w:val="22"/>
          <w:szCs w:val="22"/>
          <w:u w:val="single"/>
        </w:rPr>
        <w:t xml:space="preserve">after </w:t>
      </w:r>
      <w:r w:rsidRPr="00A30E14">
        <w:rPr>
          <w:sz w:val="22"/>
          <w:szCs w:val="22"/>
          <w:u w:val="single"/>
        </w:rPr>
        <w:t>definition of “Anomalous Order Threshold”</w:t>
      </w:r>
    </w:p>
    <w:p w:rsidR="007030FE" w:rsidRPr="00A30E14" w:rsidRDefault="007030FE" w:rsidP="009177A3">
      <w:pPr>
        <w:widowControl/>
        <w:adjustRightInd/>
        <w:spacing w:line="240" w:lineRule="auto"/>
        <w:textAlignment w:val="auto"/>
        <w:rPr>
          <w:sz w:val="22"/>
          <w:szCs w:val="22"/>
          <w:u w:val="single"/>
        </w:rPr>
      </w:pPr>
    </w:p>
    <w:p w:rsidR="007030FE" w:rsidRPr="00A30E14" w:rsidRDefault="00A54AB5" w:rsidP="009177A3">
      <w:pPr>
        <w:widowControl/>
        <w:adjustRightInd/>
        <w:spacing w:line="240" w:lineRule="auto"/>
        <w:textAlignment w:val="auto"/>
        <w:rPr>
          <w:sz w:val="22"/>
          <w:szCs w:val="22"/>
          <w:u w:val="single"/>
        </w:rPr>
      </w:pPr>
      <w:r w:rsidRPr="00A30E14">
        <w:rPr>
          <w:sz w:val="22"/>
          <w:szCs w:val="22"/>
        </w:rPr>
        <w:t>Item [</w:t>
      </w:r>
      <w:r w:rsidR="00AE2DA0" w:rsidRPr="00A30E14">
        <w:rPr>
          <w:sz w:val="22"/>
          <w:szCs w:val="22"/>
        </w:rPr>
        <w:t>8</w:t>
      </w:r>
      <w:r w:rsidRPr="00A30E14">
        <w:rPr>
          <w:sz w:val="22"/>
          <w:szCs w:val="22"/>
        </w:rPr>
        <w:t xml:space="preserve">] </w:t>
      </w:r>
      <w:r w:rsidR="00AE2DA0" w:rsidRPr="00A30E14">
        <w:rPr>
          <w:sz w:val="22"/>
          <w:szCs w:val="22"/>
        </w:rPr>
        <w:t xml:space="preserve">inserts a new definition of “AOP Client”. The defined term “AOP Client” is used in new Rule 5A.2.3 in relation to Regulatory Data that must be provided to the Market Operator by a Participant </w:t>
      </w:r>
      <w:r w:rsidR="007B6BC9" w:rsidRPr="00A30E14">
        <w:rPr>
          <w:sz w:val="22"/>
          <w:szCs w:val="22"/>
        </w:rPr>
        <w:t>where the</w:t>
      </w:r>
      <w:r w:rsidR="00AE2DA0" w:rsidRPr="00A30E14">
        <w:rPr>
          <w:sz w:val="22"/>
          <w:szCs w:val="22"/>
        </w:rPr>
        <w:t xml:space="preserve"> client of the Participant is an AOP Client.</w:t>
      </w:r>
      <w:r w:rsidR="00AE2DA0" w:rsidRPr="00A30E14">
        <w:rPr>
          <w:sz w:val="22"/>
          <w:szCs w:val="22"/>
          <w:u w:val="single"/>
        </w:rPr>
        <w:t xml:space="preserve"> </w:t>
      </w:r>
    </w:p>
    <w:p w:rsidR="007030FE" w:rsidRPr="00A30E14" w:rsidRDefault="007030FE" w:rsidP="009177A3">
      <w:pPr>
        <w:widowControl/>
        <w:adjustRightInd/>
        <w:spacing w:line="240" w:lineRule="auto"/>
        <w:textAlignment w:val="auto"/>
        <w:rPr>
          <w:sz w:val="22"/>
          <w:szCs w:val="22"/>
          <w:u w:val="single"/>
        </w:rPr>
      </w:pPr>
    </w:p>
    <w:p w:rsidR="007030FE" w:rsidRPr="00A30E14" w:rsidRDefault="00266E54" w:rsidP="009177A3">
      <w:pPr>
        <w:widowControl/>
        <w:adjustRightInd/>
        <w:spacing w:line="240" w:lineRule="auto"/>
        <w:textAlignment w:val="auto"/>
        <w:rPr>
          <w:sz w:val="22"/>
          <w:szCs w:val="22"/>
          <w:u w:val="single"/>
        </w:rPr>
      </w:pPr>
      <w:r w:rsidRPr="00A30E14">
        <w:rPr>
          <w:sz w:val="22"/>
          <w:szCs w:val="22"/>
          <w:u w:val="single"/>
        </w:rPr>
        <w:t>Item [9] Rule 1.4.3, after definition of “ASX”</w:t>
      </w:r>
    </w:p>
    <w:p w:rsidR="007030FE" w:rsidRPr="00A30E14" w:rsidRDefault="007030FE" w:rsidP="009177A3">
      <w:pPr>
        <w:widowControl/>
        <w:adjustRightInd/>
        <w:spacing w:line="240" w:lineRule="auto"/>
        <w:textAlignment w:val="auto"/>
        <w:rPr>
          <w:sz w:val="22"/>
          <w:szCs w:val="22"/>
          <w:u w:val="single"/>
        </w:rPr>
      </w:pPr>
    </w:p>
    <w:p w:rsidR="007030FE" w:rsidRPr="00A30E14" w:rsidRDefault="00266E54" w:rsidP="009177A3">
      <w:pPr>
        <w:widowControl/>
        <w:adjustRightInd/>
        <w:spacing w:line="240" w:lineRule="auto"/>
        <w:textAlignment w:val="auto"/>
        <w:rPr>
          <w:sz w:val="22"/>
          <w:szCs w:val="22"/>
        </w:rPr>
      </w:pPr>
      <w:r w:rsidRPr="00A30E14">
        <w:rPr>
          <w:sz w:val="22"/>
          <w:szCs w:val="22"/>
        </w:rPr>
        <w:t>Item [</w:t>
      </w:r>
      <w:r w:rsidR="009E2A92" w:rsidRPr="00A30E14">
        <w:rPr>
          <w:sz w:val="22"/>
          <w:szCs w:val="22"/>
        </w:rPr>
        <w:t>9</w:t>
      </w:r>
      <w:r w:rsidRPr="00A30E14">
        <w:rPr>
          <w:sz w:val="22"/>
          <w:szCs w:val="22"/>
        </w:rPr>
        <w:t>] inserts new definition</w:t>
      </w:r>
      <w:r w:rsidR="009E2A92" w:rsidRPr="00A30E14">
        <w:rPr>
          <w:sz w:val="22"/>
          <w:szCs w:val="22"/>
        </w:rPr>
        <w:t>s</w:t>
      </w:r>
      <w:r w:rsidRPr="00A30E14">
        <w:rPr>
          <w:sz w:val="22"/>
          <w:szCs w:val="22"/>
        </w:rPr>
        <w:t xml:space="preserve"> of “</w:t>
      </w:r>
      <w:r w:rsidR="009E2A92" w:rsidRPr="00A30E14">
        <w:rPr>
          <w:sz w:val="22"/>
          <w:szCs w:val="22"/>
        </w:rPr>
        <w:t>ASX 24</w:t>
      </w:r>
      <w:r w:rsidRPr="00A30E14">
        <w:rPr>
          <w:sz w:val="22"/>
          <w:szCs w:val="22"/>
        </w:rPr>
        <w:t>”</w:t>
      </w:r>
      <w:r w:rsidR="009E2A92" w:rsidRPr="00A30E14">
        <w:rPr>
          <w:sz w:val="22"/>
          <w:szCs w:val="22"/>
        </w:rPr>
        <w:t>, “ASX 24 Market”, “ASX Market”, “ASX SPI 200 Future”, “ASX Trade24”, “ASX TradeMatch” and “Auction”</w:t>
      </w:r>
      <w:r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266E54" w:rsidP="009177A3">
      <w:pPr>
        <w:widowControl/>
        <w:adjustRightInd/>
        <w:spacing w:line="240" w:lineRule="auto"/>
        <w:textAlignment w:val="auto"/>
        <w:rPr>
          <w:sz w:val="22"/>
          <w:szCs w:val="22"/>
        </w:rPr>
      </w:pPr>
      <w:r w:rsidRPr="00A30E14">
        <w:rPr>
          <w:sz w:val="22"/>
          <w:szCs w:val="22"/>
        </w:rPr>
        <w:t>The defined term</w:t>
      </w:r>
      <w:r w:rsidR="004369C8" w:rsidRPr="00A30E14">
        <w:rPr>
          <w:sz w:val="22"/>
          <w:szCs w:val="22"/>
        </w:rPr>
        <w:t>s</w:t>
      </w:r>
      <w:r w:rsidRPr="00A30E14">
        <w:rPr>
          <w:sz w:val="22"/>
          <w:szCs w:val="22"/>
        </w:rPr>
        <w:t xml:space="preserve"> “</w:t>
      </w:r>
      <w:r w:rsidR="004369C8" w:rsidRPr="00A30E14">
        <w:rPr>
          <w:sz w:val="22"/>
          <w:szCs w:val="22"/>
        </w:rPr>
        <w:t>ASX 24”, “ASX 24 Market”, “ASX SPI 200 Future”</w:t>
      </w:r>
      <w:r w:rsidR="009762FB" w:rsidRPr="00A30E14">
        <w:rPr>
          <w:sz w:val="22"/>
          <w:szCs w:val="22"/>
        </w:rPr>
        <w:t xml:space="preserve">, </w:t>
      </w:r>
      <w:r w:rsidR="004369C8" w:rsidRPr="00A30E14">
        <w:rPr>
          <w:sz w:val="22"/>
          <w:szCs w:val="22"/>
        </w:rPr>
        <w:t>“ASX Trade 24”</w:t>
      </w:r>
      <w:r w:rsidR="00295272" w:rsidRPr="00A30E14">
        <w:rPr>
          <w:sz w:val="22"/>
          <w:szCs w:val="22"/>
        </w:rPr>
        <w:t xml:space="preserve"> and “Auction”</w:t>
      </w:r>
      <w:r w:rsidRPr="00A30E14">
        <w:rPr>
          <w:sz w:val="22"/>
          <w:szCs w:val="22"/>
        </w:rPr>
        <w:t xml:space="preserve"> </w:t>
      </w:r>
      <w:r w:rsidR="00901C3B" w:rsidRPr="00A30E14">
        <w:rPr>
          <w:sz w:val="22"/>
          <w:szCs w:val="22"/>
        </w:rPr>
        <w:t>reflect that</w:t>
      </w:r>
      <w:r w:rsidR="00CF7E9E" w:rsidRPr="00A30E14">
        <w:rPr>
          <w:sz w:val="22"/>
          <w:szCs w:val="22"/>
        </w:rPr>
        <w:t xml:space="preserve"> the </w:t>
      </w:r>
      <w:r w:rsidR="00901C3B" w:rsidRPr="00A30E14">
        <w:rPr>
          <w:sz w:val="22"/>
          <w:szCs w:val="22"/>
        </w:rPr>
        <w:t xml:space="preserve">Chapter 2 of the </w:t>
      </w:r>
      <w:r w:rsidR="00460C8C" w:rsidRPr="00A30E14">
        <w:rPr>
          <w:sz w:val="22"/>
          <w:szCs w:val="22"/>
        </w:rPr>
        <w:t>Competition Rules</w:t>
      </w:r>
      <w:r w:rsidR="00CF7E9E" w:rsidRPr="00A30E14">
        <w:rPr>
          <w:sz w:val="22"/>
          <w:szCs w:val="22"/>
        </w:rPr>
        <w:t xml:space="preserve"> </w:t>
      </w:r>
      <w:r w:rsidR="0098604F" w:rsidRPr="00A30E14">
        <w:rPr>
          <w:sz w:val="22"/>
          <w:szCs w:val="22"/>
        </w:rPr>
        <w:t xml:space="preserve">(Extreme price movements) </w:t>
      </w:r>
      <w:r w:rsidR="00CF7E9E" w:rsidRPr="00A30E14">
        <w:rPr>
          <w:sz w:val="22"/>
          <w:szCs w:val="22"/>
        </w:rPr>
        <w:t>will</w:t>
      </w:r>
      <w:r w:rsidR="00901C3B" w:rsidRPr="00A30E14">
        <w:rPr>
          <w:sz w:val="22"/>
          <w:szCs w:val="22"/>
        </w:rPr>
        <w:t xml:space="preserve"> now appl</w:t>
      </w:r>
      <w:r w:rsidR="00CF7E9E" w:rsidRPr="00A30E14">
        <w:rPr>
          <w:sz w:val="22"/>
          <w:szCs w:val="22"/>
        </w:rPr>
        <w:t>y</w:t>
      </w:r>
      <w:r w:rsidR="00901C3B" w:rsidRPr="00A30E14">
        <w:rPr>
          <w:sz w:val="22"/>
          <w:szCs w:val="22"/>
        </w:rPr>
        <w:t xml:space="preserve"> to </w:t>
      </w:r>
      <w:r w:rsidR="00BA65B8" w:rsidRPr="00A30E14">
        <w:rPr>
          <w:sz w:val="22"/>
          <w:szCs w:val="22"/>
        </w:rPr>
        <w:t xml:space="preserve">the </w:t>
      </w:r>
      <w:r w:rsidR="003631E0" w:rsidRPr="00A30E14">
        <w:rPr>
          <w:sz w:val="22"/>
          <w:szCs w:val="22"/>
        </w:rPr>
        <w:t>ASX 24</w:t>
      </w:r>
      <w:r w:rsidR="00BA65B8" w:rsidRPr="00A30E14">
        <w:rPr>
          <w:sz w:val="22"/>
          <w:szCs w:val="22"/>
        </w:rPr>
        <w:t xml:space="preserve"> Market</w:t>
      </w:r>
      <w:r w:rsidR="0006366B" w:rsidRPr="00A30E14">
        <w:rPr>
          <w:sz w:val="22"/>
          <w:szCs w:val="22"/>
        </w:rPr>
        <w:t xml:space="preserve"> and</w:t>
      </w:r>
      <w:r w:rsidR="003631E0" w:rsidRPr="00A30E14">
        <w:rPr>
          <w:sz w:val="22"/>
          <w:szCs w:val="22"/>
        </w:rPr>
        <w:t xml:space="preserve"> </w:t>
      </w:r>
      <w:r w:rsidR="00901C3B" w:rsidRPr="00A30E14">
        <w:rPr>
          <w:sz w:val="22"/>
          <w:szCs w:val="22"/>
        </w:rPr>
        <w:t>ASX SPI 200 Futures</w:t>
      </w:r>
      <w:r w:rsidR="003631E0" w:rsidRPr="00A30E14">
        <w:rPr>
          <w:sz w:val="22"/>
          <w:szCs w:val="22"/>
        </w:rPr>
        <w:t xml:space="preserve"> admitted to quotation</w:t>
      </w:r>
      <w:r w:rsidR="0006366B" w:rsidRPr="00A30E14">
        <w:rPr>
          <w:sz w:val="22"/>
          <w:szCs w:val="22"/>
        </w:rPr>
        <w:t xml:space="preserve"> on the ASX 24 Market</w:t>
      </w:r>
      <w:r w:rsidR="003631E0" w:rsidRPr="00A30E14">
        <w:rPr>
          <w:sz w:val="22"/>
          <w:szCs w:val="22"/>
        </w:rPr>
        <w:t>,</w:t>
      </w:r>
      <w:r w:rsidR="00901C3B" w:rsidRPr="00A30E14">
        <w:rPr>
          <w:sz w:val="22"/>
          <w:szCs w:val="22"/>
        </w:rPr>
        <w:t xml:space="preserve"> in addition to Equity Market Products.</w:t>
      </w:r>
    </w:p>
    <w:p w:rsidR="007030FE" w:rsidRPr="00A30E14" w:rsidRDefault="007030FE" w:rsidP="009177A3">
      <w:pPr>
        <w:widowControl/>
        <w:adjustRightInd/>
        <w:spacing w:line="240" w:lineRule="auto"/>
        <w:textAlignment w:val="auto"/>
        <w:rPr>
          <w:sz w:val="22"/>
          <w:szCs w:val="22"/>
        </w:rPr>
      </w:pPr>
    </w:p>
    <w:p w:rsidR="007030FE" w:rsidRPr="00A30E14" w:rsidRDefault="00295272" w:rsidP="009177A3">
      <w:pPr>
        <w:widowControl/>
        <w:adjustRightInd/>
        <w:spacing w:line="240" w:lineRule="auto"/>
        <w:textAlignment w:val="auto"/>
        <w:rPr>
          <w:sz w:val="22"/>
          <w:szCs w:val="22"/>
        </w:rPr>
      </w:pPr>
      <w:r w:rsidRPr="00A30E14">
        <w:rPr>
          <w:sz w:val="22"/>
          <w:szCs w:val="22"/>
        </w:rPr>
        <w:t>The defined terms “ASX Market” and “ASX TradeMatch”</w:t>
      </w:r>
      <w:r w:rsidR="00A34F8D" w:rsidRPr="00A30E14">
        <w:rPr>
          <w:sz w:val="22"/>
          <w:szCs w:val="22"/>
        </w:rPr>
        <w:t xml:space="preserve"> are also introduced to allow ASIC to specify </w:t>
      </w:r>
      <w:r w:rsidRPr="00A30E14">
        <w:rPr>
          <w:sz w:val="22"/>
          <w:szCs w:val="22"/>
        </w:rPr>
        <w:t xml:space="preserve">in </w:t>
      </w:r>
      <w:r w:rsidR="00900331" w:rsidRPr="00A30E14">
        <w:rPr>
          <w:sz w:val="22"/>
          <w:szCs w:val="22"/>
        </w:rPr>
        <w:t>a number of</w:t>
      </w:r>
      <w:r w:rsidR="00DA45A9" w:rsidRPr="00A30E14">
        <w:rPr>
          <w:sz w:val="22"/>
          <w:szCs w:val="22"/>
        </w:rPr>
        <w:t xml:space="preserve"> </w:t>
      </w:r>
      <w:r w:rsidR="000C1252" w:rsidRPr="00A30E14">
        <w:rPr>
          <w:sz w:val="22"/>
          <w:szCs w:val="22"/>
        </w:rPr>
        <w:t xml:space="preserve">definitions and </w:t>
      </w:r>
      <w:r w:rsidRPr="00A30E14">
        <w:rPr>
          <w:sz w:val="22"/>
          <w:szCs w:val="22"/>
        </w:rPr>
        <w:t>Rules</w:t>
      </w:r>
      <w:r w:rsidR="00A34F8D" w:rsidRPr="00A30E14">
        <w:rPr>
          <w:sz w:val="22"/>
          <w:szCs w:val="22"/>
        </w:rPr>
        <w:t xml:space="preserve"> </w:t>
      </w:r>
      <w:r w:rsidR="00900331" w:rsidRPr="00A30E14">
        <w:rPr>
          <w:sz w:val="22"/>
          <w:szCs w:val="22"/>
        </w:rPr>
        <w:t>the</w:t>
      </w:r>
      <w:r w:rsidR="00A34F8D" w:rsidRPr="00A30E14">
        <w:rPr>
          <w:sz w:val="22"/>
          <w:szCs w:val="22"/>
        </w:rPr>
        <w:t xml:space="preserve"> Market </w:t>
      </w:r>
      <w:r w:rsidR="00900331" w:rsidRPr="00A30E14">
        <w:rPr>
          <w:sz w:val="22"/>
          <w:szCs w:val="22"/>
        </w:rPr>
        <w:t xml:space="preserve">or </w:t>
      </w:r>
      <w:r w:rsidR="00A34F8D" w:rsidRPr="00A30E14">
        <w:rPr>
          <w:sz w:val="22"/>
          <w:szCs w:val="22"/>
        </w:rPr>
        <w:t>Order Book</w:t>
      </w:r>
      <w:r w:rsidR="00900331" w:rsidRPr="00A30E14">
        <w:rPr>
          <w:sz w:val="22"/>
          <w:szCs w:val="22"/>
        </w:rPr>
        <w:t xml:space="preserve"> to which the </w:t>
      </w:r>
      <w:r w:rsidR="000C1252" w:rsidRPr="00A30E14">
        <w:rPr>
          <w:sz w:val="22"/>
          <w:szCs w:val="22"/>
        </w:rPr>
        <w:t xml:space="preserve">definition or </w:t>
      </w:r>
      <w:r w:rsidR="00900331" w:rsidRPr="00A30E14">
        <w:rPr>
          <w:sz w:val="22"/>
          <w:szCs w:val="22"/>
        </w:rPr>
        <w:t>Rule appl</w:t>
      </w:r>
      <w:r w:rsidR="000C1252" w:rsidRPr="00A30E14">
        <w:rPr>
          <w:sz w:val="22"/>
          <w:szCs w:val="22"/>
        </w:rPr>
        <w:t>ies</w:t>
      </w:r>
      <w:r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42050A" w:rsidP="009177A3">
      <w:pPr>
        <w:widowControl/>
        <w:adjustRightInd/>
        <w:spacing w:line="240" w:lineRule="auto"/>
        <w:textAlignment w:val="auto"/>
        <w:rPr>
          <w:sz w:val="22"/>
          <w:szCs w:val="22"/>
          <w:u w:val="single"/>
        </w:rPr>
      </w:pPr>
      <w:r w:rsidRPr="00A30E14">
        <w:rPr>
          <w:sz w:val="22"/>
          <w:szCs w:val="22"/>
          <w:u w:val="single"/>
        </w:rPr>
        <w:t>Items [</w:t>
      </w:r>
      <w:r w:rsidR="002008C7" w:rsidRPr="00A30E14">
        <w:rPr>
          <w:sz w:val="22"/>
          <w:szCs w:val="22"/>
          <w:u w:val="single"/>
        </w:rPr>
        <w:t>10</w:t>
      </w:r>
      <w:r w:rsidRPr="00A30E14">
        <w:rPr>
          <w:sz w:val="22"/>
          <w:szCs w:val="22"/>
          <w:u w:val="single"/>
        </w:rPr>
        <w:t>] and [1</w:t>
      </w:r>
      <w:r w:rsidR="002008C7" w:rsidRPr="00A30E14">
        <w:rPr>
          <w:sz w:val="22"/>
          <w:szCs w:val="22"/>
          <w:u w:val="single"/>
        </w:rPr>
        <w:t>1</w:t>
      </w:r>
      <w:r w:rsidRPr="00A30E14">
        <w:rPr>
          <w:sz w:val="22"/>
          <w:szCs w:val="22"/>
          <w:u w:val="single"/>
        </w:rPr>
        <w:t>] Rule 1.4.3, definitions of “Best Available Bid” and “Best Available Offer”</w:t>
      </w:r>
    </w:p>
    <w:p w:rsidR="007030FE" w:rsidRPr="00A30E14" w:rsidRDefault="007030FE" w:rsidP="009177A3">
      <w:pPr>
        <w:widowControl/>
        <w:adjustRightInd/>
        <w:spacing w:line="240" w:lineRule="auto"/>
        <w:textAlignment w:val="auto"/>
        <w:rPr>
          <w:sz w:val="22"/>
          <w:szCs w:val="22"/>
          <w:u w:val="single"/>
        </w:rPr>
      </w:pPr>
    </w:p>
    <w:p w:rsidR="007030FE" w:rsidRPr="00A30E14" w:rsidRDefault="0042050A" w:rsidP="009177A3">
      <w:pPr>
        <w:widowControl/>
        <w:adjustRightInd/>
        <w:spacing w:line="240" w:lineRule="auto"/>
        <w:textAlignment w:val="auto"/>
        <w:rPr>
          <w:sz w:val="22"/>
          <w:szCs w:val="22"/>
        </w:rPr>
      </w:pPr>
      <w:r w:rsidRPr="00A30E14">
        <w:rPr>
          <w:sz w:val="22"/>
          <w:szCs w:val="22"/>
        </w:rPr>
        <w:t>Items [</w:t>
      </w:r>
      <w:r w:rsidR="002008C7" w:rsidRPr="00A30E14">
        <w:rPr>
          <w:sz w:val="22"/>
          <w:szCs w:val="22"/>
        </w:rPr>
        <w:t>10</w:t>
      </w:r>
      <w:r w:rsidRPr="00A30E14">
        <w:rPr>
          <w:sz w:val="22"/>
          <w:szCs w:val="22"/>
        </w:rPr>
        <w:t>] and [1</w:t>
      </w:r>
      <w:r w:rsidR="002008C7" w:rsidRPr="00A30E14">
        <w:rPr>
          <w:sz w:val="22"/>
          <w:szCs w:val="22"/>
        </w:rPr>
        <w:t>1</w:t>
      </w:r>
      <w:r w:rsidRPr="00A30E14">
        <w:rPr>
          <w:sz w:val="22"/>
          <w:szCs w:val="22"/>
        </w:rPr>
        <w:t xml:space="preserve">] </w:t>
      </w:r>
      <w:r w:rsidR="000161E9" w:rsidRPr="00A30E14">
        <w:rPr>
          <w:sz w:val="22"/>
          <w:szCs w:val="22"/>
        </w:rPr>
        <w:t xml:space="preserve">amend the definitions of “Best Available Bid” and “Best Available Offer” to </w:t>
      </w:r>
      <w:r w:rsidR="0046057A" w:rsidRPr="00A30E14">
        <w:rPr>
          <w:sz w:val="22"/>
          <w:szCs w:val="22"/>
        </w:rPr>
        <w:t xml:space="preserve">refer to a Transaction “in Equity Market Products”. This amendment </w:t>
      </w:r>
      <w:r w:rsidR="000161E9" w:rsidRPr="00A30E14">
        <w:rPr>
          <w:sz w:val="22"/>
          <w:szCs w:val="22"/>
        </w:rPr>
        <w:t>clarif</w:t>
      </w:r>
      <w:r w:rsidR="0046057A" w:rsidRPr="00A30E14">
        <w:rPr>
          <w:sz w:val="22"/>
          <w:szCs w:val="22"/>
        </w:rPr>
        <w:t>ies</w:t>
      </w:r>
      <w:r w:rsidR="000161E9" w:rsidRPr="00A30E14">
        <w:rPr>
          <w:sz w:val="22"/>
          <w:szCs w:val="22"/>
        </w:rPr>
        <w:t xml:space="preserve"> that</w:t>
      </w:r>
      <w:r w:rsidR="0046057A" w:rsidRPr="00A30E14">
        <w:rPr>
          <w:sz w:val="22"/>
          <w:szCs w:val="22"/>
        </w:rPr>
        <w:t xml:space="preserve">, despite the expanded scope of the </w:t>
      </w:r>
      <w:r w:rsidR="00460C8C" w:rsidRPr="00A30E14">
        <w:rPr>
          <w:sz w:val="22"/>
          <w:szCs w:val="22"/>
        </w:rPr>
        <w:t>Competition Rules</w:t>
      </w:r>
      <w:r w:rsidR="0046057A" w:rsidRPr="00A30E14">
        <w:rPr>
          <w:sz w:val="22"/>
          <w:szCs w:val="22"/>
        </w:rPr>
        <w:t>, th</w:t>
      </w:r>
      <w:r w:rsidR="00EB4A24" w:rsidRPr="00A30E14">
        <w:rPr>
          <w:sz w:val="22"/>
          <w:szCs w:val="22"/>
        </w:rPr>
        <w:t>ese</w:t>
      </w:r>
      <w:r w:rsidR="000161E9" w:rsidRPr="00A30E14">
        <w:rPr>
          <w:sz w:val="22"/>
          <w:szCs w:val="22"/>
        </w:rPr>
        <w:t xml:space="preserve"> definition</w:t>
      </w:r>
      <w:r w:rsidR="00EB4A24" w:rsidRPr="00A30E14">
        <w:rPr>
          <w:sz w:val="22"/>
          <w:szCs w:val="22"/>
        </w:rPr>
        <w:t>s</w:t>
      </w:r>
      <w:r w:rsidR="000161E9" w:rsidRPr="00A30E14">
        <w:rPr>
          <w:sz w:val="22"/>
          <w:szCs w:val="22"/>
        </w:rPr>
        <w:t xml:space="preserve"> only appl</w:t>
      </w:r>
      <w:r w:rsidR="008A46AB" w:rsidRPr="00A30E14">
        <w:rPr>
          <w:sz w:val="22"/>
          <w:szCs w:val="22"/>
        </w:rPr>
        <w:t>y</w:t>
      </w:r>
      <w:r w:rsidR="000161E9" w:rsidRPr="00A30E14">
        <w:rPr>
          <w:sz w:val="22"/>
          <w:szCs w:val="22"/>
        </w:rPr>
        <w:t xml:space="preserve"> to Transactions in Equity Market Products.</w:t>
      </w:r>
    </w:p>
    <w:p w:rsidR="007030FE" w:rsidRPr="00A30E14" w:rsidRDefault="007030FE" w:rsidP="009177A3">
      <w:pPr>
        <w:widowControl/>
        <w:adjustRightInd/>
        <w:spacing w:line="240" w:lineRule="auto"/>
        <w:textAlignment w:val="auto"/>
        <w:rPr>
          <w:sz w:val="22"/>
          <w:szCs w:val="22"/>
        </w:rPr>
      </w:pPr>
    </w:p>
    <w:p w:rsidR="007030FE" w:rsidRPr="00A30E14" w:rsidRDefault="0088416D" w:rsidP="009177A3">
      <w:pPr>
        <w:widowControl/>
        <w:adjustRightInd/>
        <w:spacing w:line="240" w:lineRule="auto"/>
        <w:textAlignment w:val="auto"/>
        <w:rPr>
          <w:sz w:val="22"/>
          <w:szCs w:val="22"/>
          <w:u w:val="single"/>
        </w:rPr>
      </w:pPr>
      <w:r w:rsidRPr="00A30E14">
        <w:rPr>
          <w:sz w:val="22"/>
          <w:szCs w:val="22"/>
          <w:u w:val="single"/>
        </w:rPr>
        <w:t>Item</w:t>
      </w:r>
      <w:r w:rsidR="00666E78" w:rsidRPr="00A30E14">
        <w:rPr>
          <w:sz w:val="22"/>
          <w:szCs w:val="22"/>
          <w:u w:val="single"/>
        </w:rPr>
        <w:t>s</w:t>
      </w:r>
      <w:r w:rsidRPr="00A30E14">
        <w:rPr>
          <w:sz w:val="22"/>
          <w:szCs w:val="22"/>
          <w:u w:val="single"/>
        </w:rPr>
        <w:t xml:space="preserve"> [12]</w:t>
      </w:r>
      <w:r w:rsidR="00666E78" w:rsidRPr="00A30E14">
        <w:rPr>
          <w:sz w:val="22"/>
          <w:szCs w:val="22"/>
          <w:u w:val="single"/>
        </w:rPr>
        <w:t xml:space="preserve"> and [13]</w:t>
      </w:r>
      <w:r w:rsidRPr="00A30E14">
        <w:rPr>
          <w:sz w:val="22"/>
          <w:szCs w:val="22"/>
          <w:u w:val="single"/>
        </w:rPr>
        <w:t xml:space="preserve"> Rule 1.4.3, definition of “Bid”</w:t>
      </w:r>
    </w:p>
    <w:p w:rsidR="007030FE" w:rsidRPr="00A30E14" w:rsidRDefault="007030FE" w:rsidP="009177A3">
      <w:pPr>
        <w:widowControl/>
        <w:adjustRightInd/>
        <w:spacing w:line="240" w:lineRule="auto"/>
        <w:textAlignment w:val="auto"/>
        <w:rPr>
          <w:sz w:val="22"/>
          <w:szCs w:val="22"/>
          <w:u w:val="single"/>
        </w:rPr>
      </w:pPr>
    </w:p>
    <w:p w:rsidR="007030FE" w:rsidRPr="00A30E14" w:rsidRDefault="0088416D" w:rsidP="009177A3">
      <w:pPr>
        <w:widowControl/>
        <w:adjustRightInd/>
        <w:spacing w:line="240" w:lineRule="auto"/>
        <w:textAlignment w:val="auto"/>
        <w:rPr>
          <w:sz w:val="22"/>
          <w:szCs w:val="22"/>
        </w:rPr>
      </w:pPr>
      <w:r w:rsidRPr="00A30E14">
        <w:rPr>
          <w:sz w:val="22"/>
          <w:szCs w:val="22"/>
        </w:rPr>
        <w:t>Item</w:t>
      </w:r>
      <w:r w:rsidR="002A5E87" w:rsidRPr="00A30E14">
        <w:rPr>
          <w:sz w:val="22"/>
          <w:szCs w:val="22"/>
        </w:rPr>
        <w:t>s</w:t>
      </w:r>
      <w:r w:rsidRPr="00A30E14">
        <w:rPr>
          <w:sz w:val="22"/>
          <w:szCs w:val="22"/>
        </w:rPr>
        <w:t xml:space="preserve"> [1</w:t>
      </w:r>
      <w:r w:rsidR="0030739C" w:rsidRPr="00A30E14">
        <w:rPr>
          <w:sz w:val="22"/>
          <w:szCs w:val="22"/>
        </w:rPr>
        <w:t>2</w:t>
      </w:r>
      <w:r w:rsidRPr="00A30E14">
        <w:rPr>
          <w:sz w:val="22"/>
          <w:szCs w:val="22"/>
        </w:rPr>
        <w:t>]</w:t>
      </w:r>
      <w:r w:rsidR="002A5E87" w:rsidRPr="00A30E14">
        <w:rPr>
          <w:sz w:val="22"/>
          <w:szCs w:val="22"/>
        </w:rPr>
        <w:t xml:space="preserve"> and [13]</w:t>
      </w:r>
      <w:r w:rsidRPr="00A30E14">
        <w:rPr>
          <w:sz w:val="22"/>
          <w:szCs w:val="22"/>
        </w:rPr>
        <w:t xml:space="preserve"> amend</w:t>
      </w:r>
      <w:r w:rsidR="00F30318" w:rsidRPr="00A30E14">
        <w:rPr>
          <w:sz w:val="22"/>
          <w:szCs w:val="22"/>
        </w:rPr>
        <w:t xml:space="preserve"> </w:t>
      </w:r>
      <w:r w:rsidRPr="00A30E14">
        <w:rPr>
          <w:sz w:val="22"/>
          <w:szCs w:val="22"/>
        </w:rPr>
        <w:t>the definition of “</w:t>
      </w:r>
      <w:r w:rsidR="0030739C" w:rsidRPr="00A30E14">
        <w:rPr>
          <w:sz w:val="22"/>
          <w:szCs w:val="22"/>
        </w:rPr>
        <w:t>Bid</w:t>
      </w:r>
      <w:r w:rsidRPr="00A30E14">
        <w:rPr>
          <w:sz w:val="22"/>
          <w:szCs w:val="22"/>
        </w:rPr>
        <w:t xml:space="preserve">” to </w:t>
      </w:r>
      <w:r w:rsidR="00F30318" w:rsidRPr="00A30E14">
        <w:rPr>
          <w:sz w:val="22"/>
          <w:szCs w:val="22"/>
        </w:rPr>
        <w:t>refer to a price or quantity of a</w:t>
      </w:r>
      <w:r w:rsidR="0030739C" w:rsidRPr="00A30E14">
        <w:rPr>
          <w:sz w:val="22"/>
          <w:szCs w:val="22"/>
        </w:rPr>
        <w:t xml:space="preserve"> Financial Product</w:t>
      </w:r>
      <w:r w:rsidR="00F30318" w:rsidRPr="00A30E14">
        <w:rPr>
          <w:sz w:val="22"/>
          <w:szCs w:val="22"/>
        </w:rPr>
        <w:t xml:space="preserve"> (rather </w:t>
      </w:r>
      <w:r w:rsidR="00B87392" w:rsidRPr="00A30E14">
        <w:rPr>
          <w:sz w:val="22"/>
          <w:szCs w:val="22"/>
        </w:rPr>
        <w:t>than</w:t>
      </w:r>
      <w:r w:rsidR="00F30318" w:rsidRPr="00A30E14">
        <w:rPr>
          <w:sz w:val="22"/>
          <w:szCs w:val="22"/>
        </w:rPr>
        <w:t xml:space="preserve"> just</w:t>
      </w:r>
      <w:r w:rsidR="00B87392" w:rsidRPr="00A30E14">
        <w:rPr>
          <w:sz w:val="22"/>
          <w:szCs w:val="22"/>
        </w:rPr>
        <w:t xml:space="preserve"> </w:t>
      </w:r>
      <w:r w:rsidR="00C12576" w:rsidRPr="00A30E14">
        <w:rPr>
          <w:sz w:val="22"/>
          <w:szCs w:val="22"/>
        </w:rPr>
        <w:t xml:space="preserve">an </w:t>
      </w:r>
      <w:r w:rsidR="00B87392" w:rsidRPr="00A30E14">
        <w:rPr>
          <w:sz w:val="22"/>
          <w:szCs w:val="22"/>
        </w:rPr>
        <w:t>Equity Market Product</w:t>
      </w:r>
      <w:r w:rsidR="00F30318" w:rsidRPr="00A30E14">
        <w:rPr>
          <w:sz w:val="22"/>
          <w:szCs w:val="22"/>
        </w:rPr>
        <w:t>)</w:t>
      </w:r>
      <w:r w:rsidR="00B87392" w:rsidRPr="00A30E14">
        <w:rPr>
          <w:sz w:val="22"/>
          <w:szCs w:val="22"/>
        </w:rPr>
        <w:t xml:space="preserve">, to reflect that </w:t>
      </w:r>
      <w:r w:rsidR="00547F25" w:rsidRPr="00A30E14">
        <w:rPr>
          <w:sz w:val="22"/>
          <w:szCs w:val="22"/>
        </w:rPr>
        <w:t xml:space="preserve">some </w:t>
      </w:r>
      <w:r w:rsidR="009B7661" w:rsidRPr="00A30E14">
        <w:rPr>
          <w:sz w:val="22"/>
          <w:szCs w:val="22"/>
        </w:rPr>
        <w:t>definitions and</w:t>
      </w:r>
      <w:r w:rsidR="00B87392" w:rsidRPr="00A30E14">
        <w:rPr>
          <w:sz w:val="22"/>
          <w:szCs w:val="22"/>
        </w:rPr>
        <w:t xml:space="preserve"> Rules in which “Bid” is used may </w:t>
      </w:r>
      <w:r w:rsidR="006B70C9" w:rsidRPr="00A30E14">
        <w:rPr>
          <w:sz w:val="22"/>
          <w:szCs w:val="22"/>
        </w:rPr>
        <w:t xml:space="preserve">now </w:t>
      </w:r>
      <w:r w:rsidR="00B87392" w:rsidRPr="00A30E14">
        <w:rPr>
          <w:sz w:val="22"/>
          <w:szCs w:val="22"/>
        </w:rPr>
        <w:t>apply to other Financial Products (e.g. ASX SPI 200 Futures)</w:t>
      </w:r>
      <w:r w:rsidR="0030739C" w:rsidRPr="00A30E14">
        <w:rPr>
          <w:sz w:val="22"/>
          <w:szCs w:val="22"/>
        </w:rPr>
        <w:t>.</w:t>
      </w:r>
      <w:r w:rsidR="00FE7A63"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B87392" w:rsidP="009177A3">
      <w:pPr>
        <w:widowControl/>
        <w:adjustRightInd/>
        <w:spacing w:line="240" w:lineRule="auto"/>
        <w:textAlignment w:val="auto"/>
        <w:rPr>
          <w:sz w:val="22"/>
          <w:szCs w:val="22"/>
          <w:u w:val="single"/>
        </w:rPr>
      </w:pPr>
      <w:r w:rsidRPr="00A30E14">
        <w:rPr>
          <w:sz w:val="22"/>
          <w:szCs w:val="22"/>
          <w:u w:val="single"/>
        </w:rPr>
        <w:t>Item [1</w:t>
      </w:r>
      <w:r w:rsidR="006F7B26" w:rsidRPr="00A30E14">
        <w:rPr>
          <w:sz w:val="22"/>
          <w:szCs w:val="22"/>
          <w:u w:val="single"/>
        </w:rPr>
        <w:t>4</w:t>
      </w:r>
      <w:r w:rsidRPr="00A30E14">
        <w:rPr>
          <w:sz w:val="22"/>
          <w:szCs w:val="22"/>
          <w:u w:val="single"/>
        </w:rPr>
        <w:t>] Rule 1.4.3, definition of “Buy Order”</w:t>
      </w:r>
    </w:p>
    <w:p w:rsidR="007030FE" w:rsidRPr="00A30E14" w:rsidRDefault="007030FE" w:rsidP="009177A3">
      <w:pPr>
        <w:widowControl/>
        <w:adjustRightInd/>
        <w:spacing w:line="240" w:lineRule="auto"/>
        <w:textAlignment w:val="auto"/>
        <w:rPr>
          <w:sz w:val="22"/>
          <w:szCs w:val="22"/>
          <w:u w:val="single"/>
        </w:rPr>
      </w:pPr>
    </w:p>
    <w:p w:rsidR="007030FE" w:rsidRPr="00A30E14" w:rsidRDefault="00267FE1" w:rsidP="009177A3">
      <w:pPr>
        <w:widowControl/>
        <w:adjustRightInd/>
        <w:spacing w:line="240" w:lineRule="auto"/>
        <w:textAlignment w:val="auto"/>
        <w:rPr>
          <w:sz w:val="22"/>
          <w:szCs w:val="22"/>
        </w:rPr>
      </w:pPr>
      <w:r w:rsidRPr="00A30E14">
        <w:rPr>
          <w:sz w:val="22"/>
          <w:szCs w:val="22"/>
        </w:rPr>
        <w:t>Item [1</w:t>
      </w:r>
      <w:r w:rsidR="006F7B26" w:rsidRPr="00A30E14">
        <w:rPr>
          <w:sz w:val="22"/>
          <w:szCs w:val="22"/>
        </w:rPr>
        <w:t>4</w:t>
      </w:r>
      <w:r w:rsidRPr="00A30E14">
        <w:rPr>
          <w:sz w:val="22"/>
          <w:szCs w:val="22"/>
        </w:rPr>
        <w:t xml:space="preserve">] amends the definition of “Buy Order” to extend to Financial Products other than Equity Market Products, to reflect that some </w:t>
      </w:r>
      <w:r w:rsidR="00F11313" w:rsidRPr="00A30E14">
        <w:rPr>
          <w:sz w:val="22"/>
          <w:szCs w:val="22"/>
        </w:rPr>
        <w:t xml:space="preserve">definitions or </w:t>
      </w:r>
      <w:r w:rsidRPr="00A30E14">
        <w:rPr>
          <w:sz w:val="22"/>
          <w:szCs w:val="22"/>
        </w:rPr>
        <w:t xml:space="preserve">Rules in which “Buy Order” is used may </w:t>
      </w:r>
      <w:r w:rsidR="006B70C9" w:rsidRPr="00A30E14">
        <w:rPr>
          <w:sz w:val="22"/>
          <w:szCs w:val="22"/>
        </w:rPr>
        <w:t xml:space="preserve">now </w:t>
      </w:r>
      <w:r w:rsidRPr="00A30E14">
        <w:rPr>
          <w:sz w:val="22"/>
          <w:szCs w:val="22"/>
        </w:rPr>
        <w:t xml:space="preserve">apply to other Financial Products (e.g. ASX SPI 200 Futures). </w:t>
      </w:r>
    </w:p>
    <w:p w:rsidR="007030FE" w:rsidRPr="00A30E14" w:rsidRDefault="007030FE" w:rsidP="009177A3">
      <w:pPr>
        <w:widowControl/>
        <w:adjustRightInd/>
        <w:spacing w:line="240" w:lineRule="auto"/>
        <w:textAlignment w:val="auto"/>
        <w:rPr>
          <w:sz w:val="22"/>
          <w:szCs w:val="22"/>
        </w:rPr>
      </w:pPr>
    </w:p>
    <w:p w:rsidR="007030FE" w:rsidRPr="00A30E14" w:rsidRDefault="00AB10A4" w:rsidP="009177A3">
      <w:pPr>
        <w:widowControl/>
        <w:adjustRightInd/>
        <w:spacing w:line="240" w:lineRule="auto"/>
        <w:textAlignment w:val="auto"/>
        <w:rPr>
          <w:sz w:val="22"/>
          <w:szCs w:val="22"/>
          <w:u w:val="single"/>
        </w:rPr>
      </w:pPr>
      <w:r w:rsidRPr="00A30E14">
        <w:rPr>
          <w:sz w:val="22"/>
          <w:szCs w:val="22"/>
          <w:u w:val="single"/>
        </w:rPr>
        <w:t>Item [15] Rule 1.4.3, after definition of “Employee”</w:t>
      </w:r>
    </w:p>
    <w:p w:rsidR="007030FE" w:rsidRPr="00A30E14" w:rsidRDefault="007030FE" w:rsidP="009177A3">
      <w:pPr>
        <w:widowControl/>
        <w:adjustRightInd/>
        <w:spacing w:line="240" w:lineRule="auto"/>
        <w:textAlignment w:val="auto"/>
        <w:rPr>
          <w:sz w:val="22"/>
          <w:szCs w:val="22"/>
          <w:u w:val="single"/>
        </w:rPr>
      </w:pPr>
    </w:p>
    <w:p w:rsidR="007030FE" w:rsidRPr="00A30E14" w:rsidRDefault="00AB10A4" w:rsidP="009177A3">
      <w:pPr>
        <w:widowControl/>
        <w:adjustRightInd/>
        <w:spacing w:line="240" w:lineRule="auto"/>
        <w:textAlignment w:val="auto"/>
        <w:rPr>
          <w:sz w:val="22"/>
          <w:szCs w:val="22"/>
        </w:rPr>
      </w:pPr>
      <w:r w:rsidRPr="00A30E14">
        <w:rPr>
          <w:sz w:val="22"/>
          <w:szCs w:val="22"/>
        </w:rPr>
        <w:t>Item [1</w:t>
      </w:r>
      <w:r w:rsidR="00286187" w:rsidRPr="00A30E14">
        <w:rPr>
          <w:sz w:val="22"/>
          <w:szCs w:val="22"/>
        </w:rPr>
        <w:t>5</w:t>
      </w:r>
      <w:r w:rsidRPr="00A30E14">
        <w:rPr>
          <w:sz w:val="22"/>
          <w:szCs w:val="22"/>
        </w:rPr>
        <w:t xml:space="preserve">] </w:t>
      </w:r>
      <w:r w:rsidR="00286187" w:rsidRPr="00A30E14">
        <w:rPr>
          <w:sz w:val="22"/>
          <w:szCs w:val="22"/>
        </w:rPr>
        <w:t xml:space="preserve">inserts new definitions of “Equity Market”, “Equity Market Operator” and “Equity Market Participant”, to allow ASIC to specify </w:t>
      </w:r>
      <w:r w:rsidR="00DA45A9" w:rsidRPr="00A30E14">
        <w:rPr>
          <w:sz w:val="22"/>
          <w:szCs w:val="22"/>
        </w:rPr>
        <w:t xml:space="preserve">in Chapters, Parts or </w:t>
      </w:r>
      <w:r w:rsidR="00286187" w:rsidRPr="00A30E14">
        <w:rPr>
          <w:sz w:val="22"/>
          <w:szCs w:val="22"/>
        </w:rPr>
        <w:t xml:space="preserve">Rules </w:t>
      </w:r>
      <w:r w:rsidR="00DA45A9" w:rsidRPr="00A30E14">
        <w:rPr>
          <w:sz w:val="22"/>
          <w:szCs w:val="22"/>
        </w:rPr>
        <w:t>the</w:t>
      </w:r>
      <w:r w:rsidR="00286187" w:rsidRPr="00A30E14">
        <w:rPr>
          <w:sz w:val="22"/>
          <w:szCs w:val="22"/>
        </w:rPr>
        <w:t xml:space="preserve"> Market</w:t>
      </w:r>
      <w:r w:rsidR="00DA45A9" w:rsidRPr="00A30E14">
        <w:rPr>
          <w:sz w:val="22"/>
          <w:szCs w:val="22"/>
        </w:rPr>
        <w:t>s, Market Operators and Participants</w:t>
      </w:r>
      <w:r w:rsidR="00286187" w:rsidRPr="00A30E14">
        <w:rPr>
          <w:sz w:val="22"/>
          <w:szCs w:val="22"/>
        </w:rPr>
        <w:t xml:space="preserve"> </w:t>
      </w:r>
      <w:r w:rsidR="00DA45A9" w:rsidRPr="00A30E14">
        <w:rPr>
          <w:sz w:val="22"/>
          <w:szCs w:val="22"/>
        </w:rPr>
        <w:t>to which the Chapter, Part or Rule applies</w:t>
      </w:r>
      <w:r w:rsidR="00286187"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F2287F" w:rsidP="009177A3">
      <w:pPr>
        <w:widowControl/>
        <w:adjustRightInd/>
        <w:spacing w:line="240" w:lineRule="auto"/>
        <w:textAlignment w:val="auto"/>
        <w:rPr>
          <w:sz w:val="22"/>
          <w:szCs w:val="22"/>
          <w:u w:val="single"/>
        </w:rPr>
      </w:pPr>
      <w:r w:rsidRPr="00A30E14">
        <w:rPr>
          <w:sz w:val="22"/>
          <w:szCs w:val="22"/>
          <w:u w:val="single"/>
        </w:rPr>
        <w:t>Item</w:t>
      </w:r>
      <w:r w:rsidR="008E2A2E" w:rsidRPr="00A30E14">
        <w:rPr>
          <w:sz w:val="22"/>
          <w:szCs w:val="22"/>
          <w:u w:val="single"/>
        </w:rPr>
        <w:t>s</w:t>
      </w:r>
      <w:r w:rsidRPr="00A30E14">
        <w:rPr>
          <w:sz w:val="22"/>
          <w:szCs w:val="22"/>
          <w:u w:val="single"/>
        </w:rPr>
        <w:t xml:space="preserve"> [16]</w:t>
      </w:r>
      <w:r w:rsidR="008E2A2E" w:rsidRPr="00A30E14">
        <w:rPr>
          <w:sz w:val="22"/>
          <w:szCs w:val="22"/>
          <w:u w:val="single"/>
        </w:rPr>
        <w:t>, [17] and [18]</w:t>
      </w:r>
      <w:r w:rsidRPr="00A30E14">
        <w:rPr>
          <w:sz w:val="22"/>
          <w:szCs w:val="22"/>
          <w:u w:val="single"/>
        </w:rPr>
        <w:t xml:space="preserve"> Rule 1.4.3, definition of “Equity Market Product”</w:t>
      </w:r>
    </w:p>
    <w:p w:rsidR="007030FE" w:rsidRPr="00A30E14" w:rsidRDefault="007030FE" w:rsidP="009177A3">
      <w:pPr>
        <w:widowControl/>
        <w:adjustRightInd/>
        <w:spacing w:line="240" w:lineRule="auto"/>
        <w:textAlignment w:val="auto"/>
        <w:rPr>
          <w:sz w:val="22"/>
          <w:szCs w:val="22"/>
          <w:u w:val="single"/>
        </w:rPr>
      </w:pPr>
    </w:p>
    <w:p w:rsidR="007030FE" w:rsidRPr="00A30E14" w:rsidRDefault="00F2287F" w:rsidP="009177A3">
      <w:pPr>
        <w:widowControl/>
        <w:adjustRightInd/>
        <w:spacing w:line="240" w:lineRule="auto"/>
        <w:textAlignment w:val="auto"/>
        <w:rPr>
          <w:sz w:val="22"/>
          <w:szCs w:val="22"/>
        </w:rPr>
      </w:pPr>
      <w:r w:rsidRPr="00A30E14">
        <w:rPr>
          <w:sz w:val="22"/>
          <w:szCs w:val="22"/>
        </w:rPr>
        <w:t>Item</w:t>
      </w:r>
      <w:r w:rsidR="008E2A2E" w:rsidRPr="00A30E14">
        <w:rPr>
          <w:sz w:val="22"/>
          <w:szCs w:val="22"/>
        </w:rPr>
        <w:t>s</w:t>
      </w:r>
      <w:r w:rsidRPr="00A30E14">
        <w:rPr>
          <w:sz w:val="22"/>
          <w:szCs w:val="22"/>
        </w:rPr>
        <w:t xml:space="preserve"> [1</w:t>
      </w:r>
      <w:r w:rsidR="008E2A2E" w:rsidRPr="00A30E14">
        <w:rPr>
          <w:sz w:val="22"/>
          <w:szCs w:val="22"/>
        </w:rPr>
        <w:t>6</w:t>
      </w:r>
      <w:r w:rsidRPr="00A30E14">
        <w:rPr>
          <w:sz w:val="22"/>
          <w:szCs w:val="22"/>
        </w:rPr>
        <w:t xml:space="preserve">] </w:t>
      </w:r>
      <w:r w:rsidR="008E2A2E" w:rsidRPr="00A30E14">
        <w:rPr>
          <w:sz w:val="22"/>
          <w:szCs w:val="22"/>
        </w:rPr>
        <w:t xml:space="preserve">and [17] amend the definition of “Equity Market Product” to </w:t>
      </w:r>
      <w:r w:rsidR="00460C8C" w:rsidRPr="00A30E14">
        <w:rPr>
          <w:sz w:val="22"/>
          <w:szCs w:val="22"/>
        </w:rPr>
        <w:t>omit</w:t>
      </w:r>
      <w:r w:rsidR="00D678BC" w:rsidRPr="00A30E14">
        <w:rPr>
          <w:sz w:val="22"/>
          <w:szCs w:val="22"/>
        </w:rPr>
        <w:t xml:space="preserve"> “financial product” </w:t>
      </w:r>
      <w:r w:rsidR="00460C8C" w:rsidRPr="00A30E14">
        <w:rPr>
          <w:sz w:val="22"/>
          <w:szCs w:val="22"/>
        </w:rPr>
        <w:t xml:space="preserve">and substitute </w:t>
      </w:r>
      <w:r w:rsidR="00D678BC" w:rsidRPr="00A30E14">
        <w:rPr>
          <w:sz w:val="22"/>
          <w:szCs w:val="22"/>
        </w:rPr>
        <w:t>“Financial Product”, to reflect that “Financial Product” is now a</w:t>
      </w:r>
      <w:r w:rsidR="00BA0475" w:rsidRPr="00A30E14">
        <w:rPr>
          <w:sz w:val="22"/>
          <w:szCs w:val="22"/>
        </w:rPr>
        <w:t>n expressly</w:t>
      </w:r>
      <w:r w:rsidR="00D678BC" w:rsidRPr="00A30E14">
        <w:rPr>
          <w:sz w:val="22"/>
          <w:szCs w:val="22"/>
        </w:rPr>
        <w:t xml:space="preserve"> defined term</w:t>
      </w:r>
      <w:r w:rsidR="00BA0475" w:rsidRPr="00A30E14">
        <w:rPr>
          <w:sz w:val="22"/>
          <w:szCs w:val="22"/>
        </w:rPr>
        <w:t xml:space="preserve"> (</w:t>
      </w:r>
      <w:r w:rsidR="00AE0819" w:rsidRPr="00A30E14">
        <w:rPr>
          <w:sz w:val="22"/>
          <w:szCs w:val="22"/>
        </w:rPr>
        <w:t xml:space="preserve">clarifying </w:t>
      </w:r>
      <w:r w:rsidR="00485D24" w:rsidRPr="00A30E14">
        <w:rPr>
          <w:sz w:val="22"/>
          <w:szCs w:val="22"/>
        </w:rPr>
        <w:t xml:space="preserve">the existing position that “financial product” when used in the </w:t>
      </w:r>
      <w:r w:rsidR="004B2D54" w:rsidRPr="00A30E14">
        <w:rPr>
          <w:sz w:val="22"/>
          <w:szCs w:val="22"/>
        </w:rPr>
        <w:t>Competition Rules</w:t>
      </w:r>
      <w:r w:rsidR="00485D24" w:rsidRPr="00A30E14">
        <w:rPr>
          <w:sz w:val="22"/>
          <w:szCs w:val="22"/>
        </w:rPr>
        <w:t xml:space="preserve"> has the meaning given by section 761A of the Act</w:t>
      </w:r>
      <w:r w:rsidR="00BA0475" w:rsidRPr="00A30E14">
        <w:rPr>
          <w:sz w:val="22"/>
          <w:szCs w:val="22"/>
        </w:rPr>
        <w:t>)</w:t>
      </w:r>
      <w:r w:rsidR="00D678BC"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D678BC" w:rsidP="009177A3">
      <w:pPr>
        <w:widowControl/>
        <w:adjustRightInd/>
        <w:spacing w:line="240" w:lineRule="auto"/>
        <w:textAlignment w:val="auto"/>
        <w:rPr>
          <w:sz w:val="22"/>
          <w:szCs w:val="22"/>
        </w:rPr>
      </w:pPr>
      <w:r w:rsidRPr="00A30E14">
        <w:rPr>
          <w:sz w:val="22"/>
          <w:szCs w:val="22"/>
        </w:rPr>
        <w:t xml:space="preserve">Item [18] further amends the definition of “Equity Market Product” to </w:t>
      </w:r>
      <w:r w:rsidR="00460C8C" w:rsidRPr="00A30E14">
        <w:rPr>
          <w:sz w:val="22"/>
          <w:szCs w:val="22"/>
        </w:rPr>
        <w:t>omit</w:t>
      </w:r>
      <w:r w:rsidRPr="00A30E14">
        <w:rPr>
          <w:sz w:val="22"/>
          <w:szCs w:val="22"/>
        </w:rPr>
        <w:t xml:space="preserve"> “the Listing Market” </w:t>
      </w:r>
      <w:r w:rsidR="00460C8C" w:rsidRPr="00A30E14">
        <w:rPr>
          <w:sz w:val="22"/>
          <w:szCs w:val="22"/>
        </w:rPr>
        <w:t>and substitute</w:t>
      </w:r>
      <w:r w:rsidRPr="00A30E14">
        <w:rPr>
          <w:sz w:val="22"/>
          <w:szCs w:val="22"/>
        </w:rPr>
        <w:t xml:space="preserve"> “the ASX Market”. This amendment clarifies </w:t>
      </w:r>
      <w:r w:rsidR="00617BC4" w:rsidRPr="00A30E14">
        <w:rPr>
          <w:sz w:val="22"/>
          <w:szCs w:val="22"/>
        </w:rPr>
        <w:t xml:space="preserve">the existing position that </w:t>
      </w:r>
      <w:r w:rsidR="00BE3609" w:rsidRPr="00A30E14">
        <w:rPr>
          <w:sz w:val="22"/>
          <w:szCs w:val="22"/>
        </w:rPr>
        <w:t>“the Listing Market” in this context means the ASX Market</w:t>
      </w:r>
      <w:r w:rsidR="005338B5" w:rsidRPr="00A30E14">
        <w:rPr>
          <w:sz w:val="22"/>
          <w:szCs w:val="22"/>
        </w:rPr>
        <w:t>.</w:t>
      </w:r>
      <w:r w:rsidR="001A0F73"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FA5377" w:rsidP="009177A3">
      <w:pPr>
        <w:widowControl/>
        <w:adjustRightInd/>
        <w:spacing w:line="240" w:lineRule="auto"/>
        <w:textAlignment w:val="auto"/>
        <w:rPr>
          <w:sz w:val="22"/>
          <w:szCs w:val="22"/>
          <w:u w:val="single"/>
        </w:rPr>
      </w:pPr>
      <w:r w:rsidRPr="00A30E14">
        <w:rPr>
          <w:sz w:val="22"/>
          <w:szCs w:val="22"/>
          <w:u w:val="single"/>
        </w:rPr>
        <w:t>Item [19] Rule 1.4.3, after definition of “Equity Market Product”</w:t>
      </w:r>
    </w:p>
    <w:p w:rsidR="007030FE" w:rsidRPr="00A30E14" w:rsidRDefault="007030FE" w:rsidP="009177A3">
      <w:pPr>
        <w:widowControl/>
        <w:adjustRightInd/>
        <w:spacing w:line="240" w:lineRule="auto"/>
        <w:textAlignment w:val="auto"/>
        <w:rPr>
          <w:sz w:val="22"/>
          <w:szCs w:val="22"/>
          <w:u w:val="single"/>
        </w:rPr>
      </w:pPr>
    </w:p>
    <w:p w:rsidR="007030FE" w:rsidRPr="00A30E14" w:rsidRDefault="00FA5377" w:rsidP="009177A3">
      <w:pPr>
        <w:widowControl/>
        <w:adjustRightInd/>
        <w:spacing w:line="240" w:lineRule="auto"/>
        <w:textAlignment w:val="auto"/>
        <w:rPr>
          <w:sz w:val="22"/>
          <w:szCs w:val="22"/>
        </w:rPr>
      </w:pPr>
      <w:r w:rsidRPr="00A30E14">
        <w:rPr>
          <w:sz w:val="22"/>
          <w:szCs w:val="22"/>
        </w:rPr>
        <w:t>Item [19] inserts a new definition of “ETR Event”.</w:t>
      </w:r>
      <w:r w:rsidR="00FB1741" w:rsidRPr="00A30E14">
        <w:rPr>
          <w:sz w:val="22"/>
          <w:szCs w:val="22"/>
        </w:rPr>
        <w:t xml:space="preserve"> The defined term “ETR Event” is now used in Chapter 2 of the </w:t>
      </w:r>
      <w:r w:rsidR="004B2D54" w:rsidRPr="00A30E14">
        <w:rPr>
          <w:sz w:val="22"/>
          <w:szCs w:val="22"/>
        </w:rPr>
        <w:t>Competition Rules</w:t>
      </w:r>
      <w:r w:rsidR="00D142E4" w:rsidRPr="00A30E14">
        <w:rPr>
          <w:sz w:val="22"/>
          <w:szCs w:val="22"/>
        </w:rPr>
        <w:t xml:space="preserve"> (Extreme price movements)</w:t>
      </w:r>
      <w:r w:rsidR="00FB1741" w:rsidRPr="00A30E14">
        <w:rPr>
          <w:sz w:val="22"/>
          <w:szCs w:val="22"/>
        </w:rPr>
        <w:t xml:space="preserve"> (see items [</w:t>
      </w:r>
      <w:r w:rsidR="008B6CD3" w:rsidRPr="00A30E14">
        <w:rPr>
          <w:sz w:val="22"/>
          <w:szCs w:val="22"/>
        </w:rPr>
        <w:t>50</w:t>
      </w:r>
      <w:r w:rsidR="00FB1741" w:rsidRPr="00A30E14">
        <w:rPr>
          <w:sz w:val="22"/>
          <w:szCs w:val="22"/>
        </w:rPr>
        <w:t>] to [</w:t>
      </w:r>
      <w:r w:rsidR="008B6CD3" w:rsidRPr="00A30E14">
        <w:rPr>
          <w:sz w:val="22"/>
          <w:szCs w:val="22"/>
        </w:rPr>
        <w:t>102</w:t>
      </w:r>
      <w:r w:rsidR="00FB1741" w:rsidRPr="00A30E14">
        <w:rPr>
          <w:sz w:val="22"/>
          <w:szCs w:val="22"/>
        </w:rPr>
        <w:t>] below).</w:t>
      </w:r>
    </w:p>
    <w:p w:rsidR="007030FE" w:rsidRPr="00A30E14" w:rsidRDefault="007030FE" w:rsidP="009177A3">
      <w:pPr>
        <w:widowControl/>
        <w:adjustRightInd/>
        <w:spacing w:line="240" w:lineRule="auto"/>
        <w:textAlignment w:val="auto"/>
        <w:rPr>
          <w:sz w:val="22"/>
          <w:szCs w:val="22"/>
        </w:rPr>
      </w:pPr>
    </w:p>
    <w:p w:rsidR="007030FE" w:rsidRPr="00A30E14" w:rsidRDefault="002F1E0A" w:rsidP="009177A3">
      <w:pPr>
        <w:widowControl/>
        <w:adjustRightInd/>
        <w:spacing w:line="240" w:lineRule="auto"/>
        <w:textAlignment w:val="auto"/>
        <w:rPr>
          <w:sz w:val="22"/>
          <w:szCs w:val="22"/>
          <w:u w:val="single"/>
        </w:rPr>
      </w:pPr>
      <w:r w:rsidRPr="00A30E14">
        <w:rPr>
          <w:sz w:val="22"/>
          <w:szCs w:val="22"/>
          <w:u w:val="single"/>
        </w:rPr>
        <w:t>Item [20] Rule 1.4.3, definition of “</w:t>
      </w:r>
      <w:r w:rsidR="00BE3609" w:rsidRPr="00A30E14">
        <w:rPr>
          <w:sz w:val="22"/>
          <w:szCs w:val="22"/>
          <w:u w:val="single"/>
        </w:rPr>
        <w:t>Exchange-Traded Fund Special Trade</w:t>
      </w:r>
      <w:r w:rsidRPr="00A30E14">
        <w:rPr>
          <w:sz w:val="22"/>
          <w:szCs w:val="22"/>
          <w:u w:val="single"/>
        </w:rPr>
        <w:t>”</w:t>
      </w:r>
    </w:p>
    <w:p w:rsidR="007030FE" w:rsidRPr="00A30E14" w:rsidRDefault="007030FE" w:rsidP="009177A3">
      <w:pPr>
        <w:widowControl/>
        <w:adjustRightInd/>
        <w:spacing w:line="240" w:lineRule="auto"/>
        <w:textAlignment w:val="auto"/>
        <w:rPr>
          <w:sz w:val="22"/>
          <w:szCs w:val="22"/>
          <w:u w:val="single"/>
        </w:rPr>
      </w:pPr>
    </w:p>
    <w:p w:rsidR="007030FE" w:rsidRPr="00A30E14" w:rsidRDefault="002F1E0A" w:rsidP="009177A3">
      <w:pPr>
        <w:widowControl/>
        <w:adjustRightInd/>
        <w:spacing w:line="240" w:lineRule="auto"/>
        <w:textAlignment w:val="auto"/>
        <w:rPr>
          <w:sz w:val="22"/>
          <w:szCs w:val="22"/>
        </w:rPr>
      </w:pPr>
      <w:r w:rsidRPr="00A30E14">
        <w:rPr>
          <w:sz w:val="22"/>
          <w:szCs w:val="22"/>
        </w:rPr>
        <w:t xml:space="preserve">Item [20] </w:t>
      </w:r>
      <w:r w:rsidR="00BE3609" w:rsidRPr="00A30E14">
        <w:rPr>
          <w:sz w:val="22"/>
          <w:szCs w:val="22"/>
        </w:rPr>
        <w:t>amends the definition of “Exchange-Trade Fund Special Trade” to clarify the existing position that “the Listing Market” in this context means ASX</w:t>
      </w:r>
      <w:r w:rsidR="000D733F"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FB1741" w:rsidP="009177A3">
      <w:pPr>
        <w:widowControl/>
        <w:adjustRightInd/>
        <w:spacing w:line="240" w:lineRule="auto"/>
        <w:textAlignment w:val="auto"/>
        <w:rPr>
          <w:sz w:val="22"/>
          <w:szCs w:val="22"/>
          <w:u w:val="single"/>
        </w:rPr>
      </w:pPr>
      <w:r w:rsidRPr="00A30E14">
        <w:rPr>
          <w:sz w:val="22"/>
          <w:szCs w:val="22"/>
          <w:u w:val="single"/>
        </w:rPr>
        <w:t>Item [</w:t>
      </w:r>
      <w:r w:rsidR="002F1E0A" w:rsidRPr="00A30E14">
        <w:rPr>
          <w:sz w:val="22"/>
          <w:szCs w:val="22"/>
          <w:u w:val="single"/>
        </w:rPr>
        <w:t>21</w:t>
      </w:r>
      <w:r w:rsidRPr="00A30E14">
        <w:rPr>
          <w:sz w:val="22"/>
          <w:szCs w:val="22"/>
          <w:u w:val="single"/>
        </w:rPr>
        <w:t>] Rule 1.4.3, definition of “Extreme Cancellation Range”</w:t>
      </w:r>
    </w:p>
    <w:p w:rsidR="007030FE" w:rsidRPr="00A30E14" w:rsidRDefault="007030FE" w:rsidP="009177A3">
      <w:pPr>
        <w:widowControl/>
        <w:adjustRightInd/>
        <w:spacing w:line="240" w:lineRule="auto"/>
        <w:textAlignment w:val="auto"/>
        <w:rPr>
          <w:sz w:val="22"/>
          <w:szCs w:val="22"/>
          <w:u w:val="single"/>
        </w:rPr>
      </w:pPr>
    </w:p>
    <w:p w:rsidR="007030FE" w:rsidRPr="00A30E14" w:rsidRDefault="00FB1741" w:rsidP="009177A3">
      <w:pPr>
        <w:widowControl/>
        <w:adjustRightInd/>
        <w:spacing w:line="240" w:lineRule="auto"/>
        <w:textAlignment w:val="auto"/>
        <w:rPr>
          <w:sz w:val="22"/>
          <w:szCs w:val="22"/>
        </w:rPr>
      </w:pPr>
      <w:r w:rsidRPr="00A30E14">
        <w:rPr>
          <w:sz w:val="22"/>
          <w:szCs w:val="22"/>
        </w:rPr>
        <w:t>Item [</w:t>
      </w:r>
      <w:r w:rsidR="000D733F" w:rsidRPr="00A30E14">
        <w:rPr>
          <w:sz w:val="22"/>
          <w:szCs w:val="22"/>
        </w:rPr>
        <w:t>21</w:t>
      </w:r>
      <w:r w:rsidRPr="00A30E14">
        <w:rPr>
          <w:sz w:val="22"/>
          <w:szCs w:val="22"/>
        </w:rPr>
        <w:t xml:space="preserve">] </w:t>
      </w:r>
      <w:r w:rsidR="000D733F" w:rsidRPr="00A30E14">
        <w:rPr>
          <w:sz w:val="22"/>
          <w:szCs w:val="22"/>
        </w:rPr>
        <w:t xml:space="preserve">omits the existing definition of “Extreme Cancellation Range” and </w:t>
      </w:r>
      <w:r w:rsidRPr="00A30E14">
        <w:rPr>
          <w:sz w:val="22"/>
          <w:szCs w:val="22"/>
        </w:rPr>
        <w:t>inserts a new definition of “</w:t>
      </w:r>
      <w:r w:rsidR="0031243F" w:rsidRPr="00A30E14">
        <w:rPr>
          <w:sz w:val="22"/>
          <w:szCs w:val="22"/>
        </w:rPr>
        <w:t>Extreme Trade Range</w:t>
      </w:r>
      <w:r w:rsidRPr="00A30E14">
        <w:rPr>
          <w:sz w:val="22"/>
          <w:szCs w:val="22"/>
        </w:rPr>
        <w:t>”. The defined term “</w:t>
      </w:r>
      <w:r w:rsidR="0031243F" w:rsidRPr="00A30E14">
        <w:rPr>
          <w:sz w:val="22"/>
          <w:szCs w:val="22"/>
        </w:rPr>
        <w:t>Extreme Trade Range</w:t>
      </w:r>
      <w:r w:rsidRPr="00A30E14">
        <w:rPr>
          <w:sz w:val="22"/>
          <w:szCs w:val="22"/>
        </w:rPr>
        <w:t xml:space="preserve">” is now used in Chapter 2 of the </w:t>
      </w:r>
      <w:r w:rsidR="004B2D54" w:rsidRPr="00A30E14">
        <w:rPr>
          <w:sz w:val="22"/>
          <w:szCs w:val="22"/>
        </w:rPr>
        <w:t>Competition Rules</w:t>
      </w:r>
      <w:r w:rsidR="00C6771E" w:rsidRPr="00A30E14">
        <w:rPr>
          <w:sz w:val="22"/>
          <w:szCs w:val="22"/>
        </w:rPr>
        <w:t xml:space="preserve"> (Extreme price movements) </w:t>
      </w:r>
      <w:r w:rsidR="0031243F" w:rsidRPr="00A30E14">
        <w:rPr>
          <w:sz w:val="22"/>
          <w:szCs w:val="22"/>
        </w:rPr>
        <w:t>in place of “Extreme Cancellation Range”</w:t>
      </w:r>
      <w:r w:rsidRPr="00A30E14">
        <w:rPr>
          <w:sz w:val="22"/>
          <w:szCs w:val="22"/>
        </w:rPr>
        <w:t xml:space="preserve"> (see items [</w:t>
      </w:r>
      <w:r w:rsidR="00904CE3" w:rsidRPr="00A30E14">
        <w:rPr>
          <w:sz w:val="22"/>
          <w:szCs w:val="22"/>
        </w:rPr>
        <w:t>50</w:t>
      </w:r>
      <w:r w:rsidRPr="00A30E14">
        <w:rPr>
          <w:sz w:val="22"/>
          <w:szCs w:val="22"/>
        </w:rPr>
        <w:t>] to [</w:t>
      </w:r>
      <w:r w:rsidR="00904CE3" w:rsidRPr="00A30E14">
        <w:rPr>
          <w:sz w:val="22"/>
          <w:szCs w:val="22"/>
        </w:rPr>
        <w:t>102</w:t>
      </w:r>
      <w:r w:rsidRPr="00A30E14">
        <w:rPr>
          <w:sz w:val="22"/>
          <w:szCs w:val="22"/>
        </w:rPr>
        <w:t>] below).</w:t>
      </w:r>
    </w:p>
    <w:p w:rsidR="007030FE" w:rsidRPr="00A30E14" w:rsidRDefault="007030FE" w:rsidP="009177A3">
      <w:pPr>
        <w:widowControl/>
        <w:adjustRightInd/>
        <w:spacing w:line="240" w:lineRule="auto"/>
        <w:textAlignment w:val="auto"/>
        <w:rPr>
          <w:sz w:val="22"/>
          <w:szCs w:val="22"/>
        </w:rPr>
      </w:pPr>
    </w:p>
    <w:p w:rsidR="007030FE" w:rsidRPr="00A30E14" w:rsidRDefault="008B73B5" w:rsidP="009177A3">
      <w:pPr>
        <w:widowControl/>
        <w:adjustRightInd/>
        <w:spacing w:line="240" w:lineRule="auto"/>
        <w:textAlignment w:val="auto"/>
        <w:rPr>
          <w:sz w:val="22"/>
          <w:szCs w:val="22"/>
          <w:u w:val="single"/>
        </w:rPr>
      </w:pPr>
      <w:r w:rsidRPr="00A30E14">
        <w:rPr>
          <w:sz w:val="22"/>
          <w:szCs w:val="22"/>
          <w:u w:val="single"/>
        </w:rPr>
        <w:t>Item [22] Rule 1.4.3, after definition of “Financial Market”</w:t>
      </w:r>
    </w:p>
    <w:p w:rsidR="007030FE" w:rsidRPr="00A30E14" w:rsidRDefault="007030FE" w:rsidP="009177A3">
      <w:pPr>
        <w:widowControl/>
        <w:adjustRightInd/>
        <w:spacing w:line="240" w:lineRule="auto"/>
        <w:textAlignment w:val="auto"/>
        <w:rPr>
          <w:sz w:val="22"/>
          <w:szCs w:val="22"/>
          <w:u w:val="single"/>
        </w:rPr>
      </w:pPr>
    </w:p>
    <w:p w:rsidR="007030FE" w:rsidRPr="00A30E14" w:rsidRDefault="008B73B5" w:rsidP="009177A3">
      <w:pPr>
        <w:widowControl/>
        <w:adjustRightInd/>
        <w:spacing w:line="240" w:lineRule="auto"/>
        <w:textAlignment w:val="auto"/>
        <w:rPr>
          <w:sz w:val="22"/>
          <w:szCs w:val="22"/>
        </w:rPr>
      </w:pPr>
      <w:r w:rsidRPr="00A30E14">
        <w:rPr>
          <w:sz w:val="22"/>
          <w:szCs w:val="22"/>
        </w:rPr>
        <w:t>Item [2</w:t>
      </w:r>
      <w:r w:rsidR="00AC7539" w:rsidRPr="00A30E14">
        <w:rPr>
          <w:sz w:val="22"/>
          <w:szCs w:val="22"/>
        </w:rPr>
        <w:t>2</w:t>
      </w:r>
      <w:r w:rsidRPr="00A30E14">
        <w:rPr>
          <w:sz w:val="22"/>
          <w:szCs w:val="22"/>
        </w:rPr>
        <w:t xml:space="preserve">] </w:t>
      </w:r>
      <w:r w:rsidR="00AC7539" w:rsidRPr="00A30E14">
        <w:rPr>
          <w:sz w:val="22"/>
          <w:szCs w:val="22"/>
        </w:rPr>
        <w:t xml:space="preserve">inserts a new definition of “Financial Product”. This definition clarifies the existing position that “financial product” when used in the </w:t>
      </w:r>
      <w:r w:rsidR="004B2D54" w:rsidRPr="00A30E14">
        <w:rPr>
          <w:sz w:val="22"/>
          <w:szCs w:val="22"/>
        </w:rPr>
        <w:t>Competition Rules</w:t>
      </w:r>
      <w:r w:rsidR="00AC7539" w:rsidRPr="00A30E14">
        <w:rPr>
          <w:sz w:val="22"/>
          <w:szCs w:val="22"/>
        </w:rPr>
        <w:t xml:space="preserve"> has the meaning given by section 761A of the Act. “Financial Product” is now used in a number of Rules, where the scope is expanded to include Financial Products that are not Equity Market Products (e.g. ASX SPI 200 Futures).</w:t>
      </w:r>
    </w:p>
    <w:p w:rsidR="007030FE" w:rsidRPr="00A30E14" w:rsidRDefault="007030FE" w:rsidP="009177A3">
      <w:pPr>
        <w:widowControl/>
        <w:adjustRightInd/>
        <w:spacing w:line="240" w:lineRule="auto"/>
        <w:textAlignment w:val="auto"/>
        <w:rPr>
          <w:sz w:val="22"/>
          <w:szCs w:val="22"/>
        </w:rPr>
      </w:pPr>
    </w:p>
    <w:p w:rsidR="007030FE" w:rsidRPr="00A30E14" w:rsidRDefault="00777A56" w:rsidP="009177A3">
      <w:pPr>
        <w:widowControl/>
        <w:adjustRightInd/>
        <w:spacing w:line="240" w:lineRule="auto"/>
        <w:textAlignment w:val="auto"/>
        <w:rPr>
          <w:sz w:val="22"/>
          <w:szCs w:val="22"/>
          <w:u w:val="single"/>
        </w:rPr>
      </w:pPr>
      <w:r w:rsidRPr="00A30E14">
        <w:rPr>
          <w:sz w:val="22"/>
          <w:szCs w:val="22"/>
          <w:u w:val="single"/>
        </w:rPr>
        <w:t>Item [2</w:t>
      </w:r>
      <w:r w:rsidR="00D81623" w:rsidRPr="00A30E14">
        <w:rPr>
          <w:sz w:val="22"/>
          <w:szCs w:val="22"/>
          <w:u w:val="single"/>
        </w:rPr>
        <w:t>3</w:t>
      </w:r>
      <w:r w:rsidRPr="00A30E14">
        <w:rPr>
          <w:sz w:val="22"/>
          <w:szCs w:val="22"/>
          <w:u w:val="single"/>
        </w:rPr>
        <w:t>] Rule 1.4.3, after definition of “</w:t>
      </w:r>
      <w:r w:rsidR="00D81623" w:rsidRPr="00A30E14">
        <w:rPr>
          <w:sz w:val="22"/>
          <w:szCs w:val="22"/>
          <w:u w:val="single"/>
        </w:rPr>
        <w:t>Funds Manager</w:t>
      </w:r>
      <w:r w:rsidRPr="00A30E14">
        <w:rPr>
          <w:sz w:val="22"/>
          <w:szCs w:val="22"/>
          <w:u w:val="single"/>
        </w:rPr>
        <w:t>”</w:t>
      </w:r>
    </w:p>
    <w:p w:rsidR="007030FE" w:rsidRPr="00A30E14" w:rsidRDefault="007030FE" w:rsidP="009177A3">
      <w:pPr>
        <w:widowControl/>
        <w:adjustRightInd/>
        <w:spacing w:line="240" w:lineRule="auto"/>
        <w:textAlignment w:val="auto"/>
        <w:rPr>
          <w:sz w:val="22"/>
          <w:szCs w:val="22"/>
          <w:u w:val="single"/>
        </w:rPr>
      </w:pPr>
    </w:p>
    <w:p w:rsidR="007030FE" w:rsidRPr="00A30E14" w:rsidRDefault="00777A56" w:rsidP="009177A3">
      <w:pPr>
        <w:widowControl/>
        <w:adjustRightInd/>
        <w:spacing w:line="240" w:lineRule="auto"/>
        <w:textAlignment w:val="auto"/>
        <w:rPr>
          <w:sz w:val="22"/>
          <w:szCs w:val="22"/>
        </w:rPr>
      </w:pPr>
      <w:r w:rsidRPr="00A30E14">
        <w:rPr>
          <w:sz w:val="22"/>
          <w:szCs w:val="22"/>
        </w:rPr>
        <w:t>Item [2</w:t>
      </w:r>
      <w:r w:rsidR="00D81623" w:rsidRPr="00A30E14">
        <w:rPr>
          <w:sz w:val="22"/>
          <w:szCs w:val="22"/>
        </w:rPr>
        <w:t>3</w:t>
      </w:r>
      <w:r w:rsidRPr="00A30E14">
        <w:rPr>
          <w:sz w:val="22"/>
          <w:szCs w:val="22"/>
        </w:rPr>
        <w:t>] inserts new definition</w:t>
      </w:r>
      <w:r w:rsidR="00D81623" w:rsidRPr="00A30E14">
        <w:rPr>
          <w:sz w:val="22"/>
          <w:szCs w:val="22"/>
        </w:rPr>
        <w:t>s</w:t>
      </w:r>
      <w:r w:rsidRPr="00A30E14">
        <w:rPr>
          <w:sz w:val="22"/>
          <w:szCs w:val="22"/>
        </w:rPr>
        <w:t xml:space="preserve"> </w:t>
      </w:r>
      <w:r w:rsidR="00D81623" w:rsidRPr="00A30E14">
        <w:rPr>
          <w:sz w:val="22"/>
          <w:szCs w:val="22"/>
        </w:rPr>
        <w:t>of “Futures Market”, “Futures Market Contract”, “Futures Market Operator” and “Futures Series”.</w:t>
      </w:r>
    </w:p>
    <w:p w:rsidR="007030FE" w:rsidRPr="00A30E14" w:rsidRDefault="007030FE" w:rsidP="009177A3">
      <w:pPr>
        <w:widowControl/>
        <w:adjustRightInd/>
        <w:spacing w:line="240" w:lineRule="auto"/>
        <w:textAlignment w:val="auto"/>
        <w:rPr>
          <w:sz w:val="22"/>
          <w:szCs w:val="22"/>
        </w:rPr>
      </w:pPr>
    </w:p>
    <w:p w:rsidR="007030FE" w:rsidRPr="00A30E14" w:rsidRDefault="00B93CD3" w:rsidP="009177A3">
      <w:pPr>
        <w:widowControl/>
        <w:adjustRightInd/>
        <w:spacing w:line="240" w:lineRule="auto"/>
        <w:textAlignment w:val="auto"/>
        <w:rPr>
          <w:sz w:val="22"/>
          <w:szCs w:val="22"/>
        </w:rPr>
      </w:pPr>
      <w:r w:rsidRPr="00A30E14">
        <w:rPr>
          <w:sz w:val="22"/>
          <w:szCs w:val="22"/>
        </w:rPr>
        <w:t>The defined terms “Futures Market” and “Futures Market Operator”</w:t>
      </w:r>
      <w:r w:rsidR="005414A8" w:rsidRPr="00A30E14">
        <w:rPr>
          <w:sz w:val="22"/>
          <w:szCs w:val="22"/>
        </w:rPr>
        <w:t xml:space="preserve"> reflect that the controls in Chapter 2 of the </w:t>
      </w:r>
      <w:r w:rsidR="004B2D54" w:rsidRPr="00A30E14">
        <w:rPr>
          <w:sz w:val="22"/>
          <w:szCs w:val="22"/>
        </w:rPr>
        <w:t>Competition Rules</w:t>
      </w:r>
      <w:r w:rsidR="005414A8" w:rsidRPr="00A30E14">
        <w:rPr>
          <w:sz w:val="22"/>
          <w:szCs w:val="22"/>
        </w:rPr>
        <w:t xml:space="preserve"> </w:t>
      </w:r>
      <w:r w:rsidR="00DC0614" w:rsidRPr="00A30E14">
        <w:rPr>
          <w:sz w:val="22"/>
          <w:szCs w:val="22"/>
        </w:rPr>
        <w:t xml:space="preserve">(Extreme price movements) </w:t>
      </w:r>
      <w:r w:rsidR="005414A8" w:rsidRPr="00A30E14">
        <w:rPr>
          <w:sz w:val="22"/>
          <w:szCs w:val="22"/>
        </w:rPr>
        <w:t>will now apply to any Market on which offers to acquire or dispose of ASX SPI 200 Futures are made or accepted.</w:t>
      </w:r>
      <w:r w:rsidR="00537331" w:rsidRPr="00A30E14">
        <w:rPr>
          <w:sz w:val="22"/>
          <w:szCs w:val="22"/>
        </w:rPr>
        <w:t xml:space="preserve"> At the time of making the </w:t>
      </w:r>
      <w:r w:rsidR="00857CA6" w:rsidRPr="00A30E14">
        <w:rPr>
          <w:sz w:val="22"/>
          <w:szCs w:val="22"/>
        </w:rPr>
        <w:t>Instrument</w:t>
      </w:r>
      <w:r w:rsidR="00537331" w:rsidRPr="00A30E14">
        <w:rPr>
          <w:sz w:val="22"/>
          <w:szCs w:val="22"/>
        </w:rPr>
        <w:t xml:space="preserve">, </w:t>
      </w:r>
      <w:r w:rsidR="00537331" w:rsidRPr="00A30E14">
        <w:rPr>
          <w:sz w:val="22"/>
          <w:szCs w:val="22"/>
        </w:rPr>
        <w:lastRenderedPageBreak/>
        <w:t>the only Market on which offers to acquire or dispose of ASX SPI 200 Futures are made or accepted, is ASX 24.</w:t>
      </w:r>
    </w:p>
    <w:p w:rsidR="007030FE" w:rsidRPr="00A30E14" w:rsidRDefault="007030FE" w:rsidP="009177A3">
      <w:pPr>
        <w:widowControl/>
        <w:adjustRightInd/>
        <w:spacing w:line="240" w:lineRule="auto"/>
        <w:textAlignment w:val="auto"/>
        <w:rPr>
          <w:sz w:val="22"/>
          <w:szCs w:val="22"/>
        </w:rPr>
      </w:pPr>
    </w:p>
    <w:p w:rsidR="007030FE" w:rsidRPr="00A30E14" w:rsidRDefault="00CC30B9" w:rsidP="009177A3">
      <w:pPr>
        <w:widowControl/>
        <w:adjustRightInd/>
        <w:spacing w:line="240" w:lineRule="auto"/>
        <w:textAlignment w:val="auto"/>
        <w:rPr>
          <w:sz w:val="22"/>
          <w:szCs w:val="22"/>
        </w:rPr>
      </w:pPr>
      <w:r w:rsidRPr="00A30E14">
        <w:rPr>
          <w:sz w:val="22"/>
          <w:szCs w:val="22"/>
        </w:rPr>
        <w:t>The defined terms “Futures Market Contract” and “Futures Series” are used in new Chapter 5A</w:t>
      </w:r>
      <w:r w:rsidR="0047430F" w:rsidRPr="00A30E14">
        <w:rPr>
          <w:sz w:val="22"/>
          <w:szCs w:val="22"/>
        </w:rPr>
        <w:t xml:space="preserve"> (Regulatory Data)</w:t>
      </w:r>
      <w:r w:rsidR="00F56815" w:rsidRPr="00A30E14">
        <w:rPr>
          <w:sz w:val="22"/>
          <w:szCs w:val="22"/>
        </w:rPr>
        <w:t xml:space="preserve"> (see item </w:t>
      </w:r>
      <w:r w:rsidR="00532D02" w:rsidRPr="00A30E14">
        <w:rPr>
          <w:sz w:val="22"/>
          <w:szCs w:val="22"/>
        </w:rPr>
        <w:t>[</w:t>
      </w:r>
      <w:r w:rsidR="00F56815" w:rsidRPr="00A30E14">
        <w:rPr>
          <w:sz w:val="22"/>
          <w:szCs w:val="22"/>
        </w:rPr>
        <w:t>136</w:t>
      </w:r>
      <w:r w:rsidR="00532D02" w:rsidRPr="00A30E14">
        <w:rPr>
          <w:sz w:val="22"/>
          <w:szCs w:val="22"/>
        </w:rPr>
        <w:t>]</w:t>
      </w:r>
      <w:r w:rsidR="00F56815" w:rsidRPr="00A30E14">
        <w:rPr>
          <w:sz w:val="22"/>
          <w:szCs w:val="22"/>
        </w:rPr>
        <w:t xml:space="preserve"> below)</w:t>
      </w:r>
      <w:r w:rsidRPr="00A30E14">
        <w:rPr>
          <w:sz w:val="22"/>
          <w:szCs w:val="22"/>
        </w:rPr>
        <w:t>. New Chapter 5A applies to</w:t>
      </w:r>
      <w:r w:rsidR="00BE3561" w:rsidRPr="00A30E14">
        <w:rPr>
          <w:sz w:val="22"/>
          <w:szCs w:val="22"/>
        </w:rPr>
        <w:t xml:space="preserve"> Orders and Transactions in</w:t>
      </w:r>
      <w:r w:rsidRPr="00A30E14">
        <w:rPr>
          <w:sz w:val="22"/>
          <w:szCs w:val="22"/>
        </w:rPr>
        <w:t xml:space="preserve"> all Financial Products</w:t>
      </w:r>
      <w:r w:rsidR="00BE3561" w:rsidRPr="00A30E14">
        <w:rPr>
          <w:sz w:val="22"/>
          <w:szCs w:val="22"/>
        </w:rPr>
        <w:t xml:space="preserve"> other than Futures Market Contracts and Options Market Contracts.</w:t>
      </w:r>
    </w:p>
    <w:p w:rsidR="007030FE" w:rsidRPr="00A30E14" w:rsidRDefault="007030FE" w:rsidP="009177A3">
      <w:pPr>
        <w:widowControl/>
        <w:adjustRightInd/>
        <w:spacing w:line="240" w:lineRule="auto"/>
        <w:textAlignment w:val="auto"/>
        <w:rPr>
          <w:sz w:val="22"/>
          <w:szCs w:val="22"/>
        </w:rPr>
      </w:pPr>
    </w:p>
    <w:p w:rsidR="007030FE" w:rsidRPr="00A30E14" w:rsidRDefault="003352E0" w:rsidP="009177A3">
      <w:pPr>
        <w:widowControl/>
        <w:adjustRightInd/>
        <w:spacing w:line="240" w:lineRule="auto"/>
        <w:textAlignment w:val="auto"/>
        <w:rPr>
          <w:sz w:val="22"/>
          <w:szCs w:val="22"/>
          <w:u w:val="single"/>
        </w:rPr>
      </w:pPr>
      <w:r w:rsidRPr="00A30E14">
        <w:rPr>
          <w:sz w:val="22"/>
          <w:szCs w:val="22"/>
          <w:u w:val="single"/>
        </w:rPr>
        <w:t>Item [2</w:t>
      </w:r>
      <w:r w:rsidR="002472F8" w:rsidRPr="00A30E14">
        <w:rPr>
          <w:sz w:val="22"/>
          <w:szCs w:val="22"/>
          <w:u w:val="single"/>
        </w:rPr>
        <w:t>4</w:t>
      </w:r>
      <w:r w:rsidRPr="00A30E14">
        <w:rPr>
          <w:sz w:val="22"/>
          <w:szCs w:val="22"/>
          <w:u w:val="single"/>
        </w:rPr>
        <w:t xml:space="preserve">] Rule 1.4.3, after definition of </w:t>
      </w:r>
      <w:r w:rsidR="002472F8" w:rsidRPr="00A30E14">
        <w:rPr>
          <w:sz w:val="22"/>
          <w:szCs w:val="22"/>
          <w:u w:val="single"/>
        </w:rPr>
        <w:t>“</w:t>
      </w:r>
      <w:r w:rsidR="00E82B7C" w:rsidRPr="00A30E14">
        <w:rPr>
          <w:sz w:val="22"/>
          <w:szCs w:val="22"/>
          <w:u w:val="single"/>
        </w:rPr>
        <w:t>In Writing</w:t>
      </w:r>
      <w:r w:rsidR="002472F8" w:rsidRPr="00A30E14">
        <w:rPr>
          <w:sz w:val="22"/>
          <w:szCs w:val="22"/>
          <w:u w:val="single"/>
        </w:rPr>
        <w:t>”</w:t>
      </w:r>
    </w:p>
    <w:p w:rsidR="007030FE" w:rsidRPr="00A30E14" w:rsidRDefault="007030FE" w:rsidP="009177A3">
      <w:pPr>
        <w:widowControl/>
        <w:adjustRightInd/>
        <w:spacing w:line="240" w:lineRule="auto"/>
        <w:textAlignment w:val="auto"/>
        <w:rPr>
          <w:sz w:val="22"/>
          <w:szCs w:val="22"/>
          <w:u w:val="single"/>
        </w:rPr>
      </w:pPr>
    </w:p>
    <w:p w:rsidR="007030FE" w:rsidRPr="00A30E14" w:rsidRDefault="003352E0" w:rsidP="009177A3">
      <w:pPr>
        <w:widowControl/>
        <w:adjustRightInd/>
        <w:spacing w:line="240" w:lineRule="auto"/>
        <w:textAlignment w:val="auto"/>
        <w:rPr>
          <w:sz w:val="22"/>
          <w:szCs w:val="22"/>
        </w:rPr>
      </w:pPr>
      <w:r w:rsidRPr="00A30E14">
        <w:rPr>
          <w:sz w:val="22"/>
          <w:szCs w:val="22"/>
        </w:rPr>
        <w:t>Item [2</w:t>
      </w:r>
      <w:r w:rsidR="00CD6DDD" w:rsidRPr="00A30E14">
        <w:rPr>
          <w:sz w:val="22"/>
          <w:szCs w:val="22"/>
        </w:rPr>
        <w:t>4</w:t>
      </w:r>
      <w:r w:rsidRPr="00A30E14">
        <w:rPr>
          <w:sz w:val="22"/>
          <w:szCs w:val="22"/>
        </w:rPr>
        <w:t>] inserts</w:t>
      </w:r>
      <w:r w:rsidR="00CD6DDD" w:rsidRPr="00A30E14">
        <w:rPr>
          <w:sz w:val="22"/>
          <w:szCs w:val="22"/>
        </w:rPr>
        <w:t xml:space="preserve"> a</w:t>
      </w:r>
      <w:r w:rsidRPr="00A30E14">
        <w:rPr>
          <w:sz w:val="22"/>
          <w:szCs w:val="22"/>
        </w:rPr>
        <w:t xml:space="preserve"> new definition of “</w:t>
      </w:r>
      <w:r w:rsidR="00CD6DDD" w:rsidRPr="00A30E14">
        <w:rPr>
          <w:sz w:val="22"/>
          <w:szCs w:val="22"/>
        </w:rPr>
        <w:t>Invalid</w:t>
      </w:r>
      <w:r w:rsidRPr="00A30E14">
        <w:rPr>
          <w:sz w:val="22"/>
          <w:szCs w:val="22"/>
        </w:rPr>
        <w:t>”.</w:t>
      </w:r>
      <w:r w:rsidR="00CD6DDD" w:rsidRPr="00A30E14">
        <w:rPr>
          <w:sz w:val="22"/>
          <w:szCs w:val="22"/>
        </w:rPr>
        <w:t xml:space="preserve"> The defined term “Invalid” is now used in Chapter 2 of the </w:t>
      </w:r>
      <w:r w:rsidR="004B2D54" w:rsidRPr="00A30E14">
        <w:rPr>
          <w:sz w:val="22"/>
          <w:szCs w:val="22"/>
        </w:rPr>
        <w:t>Competition Rules</w:t>
      </w:r>
      <w:r w:rsidR="00D74E87" w:rsidRPr="00A30E14">
        <w:rPr>
          <w:sz w:val="22"/>
          <w:szCs w:val="22"/>
        </w:rPr>
        <w:t xml:space="preserve"> (Extreme price movements)</w:t>
      </w:r>
      <w:r w:rsidR="00CD6DDD" w:rsidRPr="00A30E14">
        <w:rPr>
          <w:sz w:val="22"/>
          <w:szCs w:val="22"/>
        </w:rPr>
        <w:t xml:space="preserve"> (see items [</w:t>
      </w:r>
      <w:r w:rsidR="00A52AE8" w:rsidRPr="00A30E14">
        <w:rPr>
          <w:sz w:val="22"/>
          <w:szCs w:val="22"/>
        </w:rPr>
        <w:t>50</w:t>
      </w:r>
      <w:r w:rsidR="00CD6DDD" w:rsidRPr="00A30E14">
        <w:rPr>
          <w:sz w:val="22"/>
          <w:szCs w:val="22"/>
        </w:rPr>
        <w:t>] to [</w:t>
      </w:r>
      <w:r w:rsidR="00A52AE8" w:rsidRPr="00A30E14">
        <w:rPr>
          <w:sz w:val="22"/>
          <w:szCs w:val="22"/>
        </w:rPr>
        <w:t>102</w:t>
      </w:r>
      <w:r w:rsidR="00CD6DDD" w:rsidRPr="00A30E14">
        <w:rPr>
          <w:sz w:val="22"/>
          <w:szCs w:val="22"/>
        </w:rPr>
        <w:t>] below).</w:t>
      </w:r>
    </w:p>
    <w:p w:rsidR="007030FE" w:rsidRPr="00A30E14" w:rsidRDefault="007030FE" w:rsidP="009177A3">
      <w:pPr>
        <w:widowControl/>
        <w:adjustRightInd/>
        <w:spacing w:line="240" w:lineRule="auto"/>
        <w:textAlignment w:val="auto"/>
        <w:rPr>
          <w:sz w:val="22"/>
          <w:szCs w:val="22"/>
        </w:rPr>
      </w:pPr>
    </w:p>
    <w:p w:rsidR="007030FE" w:rsidRPr="00A30E14" w:rsidRDefault="003352E0" w:rsidP="009177A3">
      <w:pPr>
        <w:widowControl/>
        <w:adjustRightInd/>
        <w:spacing w:line="240" w:lineRule="auto"/>
        <w:textAlignment w:val="auto"/>
        <w:rPr>
          <w:sz w:val="22"/>
          <w:szCs w:val="22"/>
          <w:u w:val="single"/>
        </w:rPr>
      </w:pPr>
      <w:r w:rsidRPr="00A30E14">
        <w:rPr>
          <w:sz w:val="22"/>
          <w:szCs w:val="22"/>
          <w:u w:val="single"/>
        </w:rPr>
        <w:t>Item</w:t>
      </w:r>
      <w:r w:rsidR="00FD44C1" w:rsidRPr="00A30E14">
        <w:rPr>
          <w:sz w:val="22"/>
          <w:szCs w:val="22"/>
          <w:u w:val="single"/>
        </w:rPr>
        <w:t>s</w:t>
      </w:r>
      <w:r w:rsidRPr="00A30E14">
        <w:rPr>
          <w:sz w:val="22"/>
          <w:szCs w:val="22"/>
          <w:u w:val="single"/>
        </w:rPr>
        <w:t xml:space="preserve"> [2</w:t>
      </w:r>
      <w:r w:rsidR="00CD6DDD" w:rsidRPr="00A30E14">
        <w:rPr>
          <w:sz w:val="22"/>
          <w:szCs w:val="22"/>
          <w:u w:val="single"/>
        </w:rPr>
        <w:t>5</w:t>
      </w:r>
      <w:r w:rsidRPr="00A30E14">
        <w:rPr>
          <w:sz w:val="22"/>
          <w:szCs w:val="22"/>
          <w:u w:val="single"/>
        </w:rPr>
        <w:t>]</w:t>
      </w:r>
      <w:r w:rsidR="00FD44C1" w:rsidRPr="00A30E14">
        <w:rPr>
          <w:sz w:val="22"/>
          <w:szCs w:val="22"/>
          <w:u w:val="single"/>
        </w:rPr>
        <w:t xml:space="preserve"> and [26]</w:t>
      </w:r>
      <w:r w:rsidRPr="00A30E14">
        <w:rPr>
          <w:sz w:val="22"/>
          <w:szCs w:val="22"/>
          <w:u w:val="single"/>
        </w:rPr>
        <w:t xml:space="preserve"> Rule 1.4.3, definition</w:t>
      </w:r>
      <w:r w:rsidR="00504767" w:rsidRPr="00A30E14">
        <w:rPr>
          <w:sz w:val="22"/>
          <w:szCs w:val="22"/>
          <w:u w:val="single"/>
        </w:rPr>
        <w:t>s</w:t>
      </w:r>
      <w:r w:rsidRPr="00A30E14">
        <w:rPr>
          <w:sz w:val="22"/>
          <w:szCs w:val="22"/>
          <w:u w:val="single"/>
        </w:rPr>
        <w:t xml:space="preserve"> of “</w:t>
      </w:r>
      <w:r w:rsidR="00CD6DDD" w:rsidRPr="00A30E14">
        <w:rPr>
          <w:sz w:val="22"/>
          <w:szCs w:val="22"/>
          <w:u w:val="single"/>
        </w:rPr>
        <w:t>Listing Market</w:t>
      </w:r>
      <w:r w:rsidRPr="00A30E14">
        <w:rPr>
          <w:sz w:val="22"/>
          <w:szCs w:val="22"/>
          <w:u w:val="single"/>
        </w:rPr>
        <w:t>”</w:t>
      </w:r>
      <w:r w:rsidR="00504767" w:rsidRPr="00A30E14">
        <w:rPr>
          <w:sz w:val="22"/>
          <w:szCs w:val="22"/>
          <w:u w:val="single"/>
        </w:rPr>
        <w:t xml:space="preserve"> and “Listing Market Operator”</w:t>
      </w:r>
    </w:p>
    <w:p w:rsidR="007030FE" w:rsidRPr="00A30E14" w:rsidRDefault="007030FE" w:rsidP="009177A3">
      <w:pPr>
        <w:widowControl/>
        <w:adjustRightInd/>
        <w:spacing w:line="240" w:lineRule="auto"/>
        <w:textAlignment w:val="auto"/>
        <w:rPr>
          <w:sz w:val="22"/>
          <w:szCs w:val="22"/>
          <w:u w:val="single"/>
        </w:rPr>
      </w:pPr>
    </w:p>
    <w:p w:rsidR="007030FE" w:rsidRPr="00A30E14" w:rsidRDefault="003352E0" w:rsidP="009177A3">
      <w:pPr>
        <w:widowControl/>
        <w:adjustRightInd/>
        <w:spacing w:line="240" w:lineRule="auto"/>
        <w:textAlignment w:val="auto"/>
        <w:rPr>
          <w:sz w:val="22"/>
          <w:szCs w:val="22"/>
        </w:rPr>
      </w:pPr>
      <w:r w:rsidRPr="00A30E14">
        <w:rPr>
          <w:sz w:val="22"/>
          <w:szCs w:val="22"/>
        </w:rPr>
        <w:t>Item</w:t>
      </w:r>
      <w:r w:rsidR="00FD44C1" w:rsidRPr="00A30E14">
        <w:rPr>
          <w:sz w:val="22"/>
          <w:szCs w:val="22"/>
        </w:rPr>
        <w:t>s</w:t>
      </w:r>
      <w:r w:rsidRPr="00A30E14">
        <w:rPr>
          <w:sz w:val="22"/>
          <w:szCs w:val="22"/>
        </w:rPr>
        <w:t xml:space="preserve"> [2</w:t>
      </w:r>
      <w:r w:rsidR="00CD6DDD" w:rsidRPr="00A30E14">
        <w:rPr>
          <w:sz w:val="22"/>
          <w:szCs w:val="22"/>
        </w:rPr>
        <w:t>5</w:t>
      </w:r>
      <w:r w:rsidRPr="00A30E14">
        <w:rPr>
          <w:sz w:val="22"/>
          <w:szCs w:val="22"/>
        </w:rPr>
        <w:t xml:space="preserve">] </w:t>
      </w:r>
      <w:r w:rsidR="00FD44C1" w:rsidRPr="00A30E14">
        <w:rPr>
          <w:sz w:val="22"/>
          <w:szCs w:val="22"/>
        </w:rPr>
        <w:t xml:space="preserve">and [26] </w:t>
      </w:r>
      <w:r w:rsidR="00CD6DDD" w:rsidRPr="00A30E14">
        <w:rPr>
          <w:sz w:val="22"/>
          <w:szCs w:val="22"/>
        </w:rPr>
        <w:t>omit the definition</w:t>
      </w:r>
      <w:r w:rsidR="004766AE" w:rsidRPr="00A30E14">
        <w:rPr>
          <w:sz w:val="22"/>
          <w:szCs w:val="22"/>
        </w:rPr>
        <w:t>s</w:t>
      </w:r>
      <w:r w:rsidR="00CD6DDD" w:rsidRPr="00A30E14">
        <w:rPr>
          <w:sz w:val="22"/>
          <w:szCs w:val="22"/>
        </w:rPr>
        <w:t xml:space="preserve"> of “Listing Market”</w:t>
      </w:r>
      <w:r w:rsidR="004766AE" w:rsidRPr="00A30E14">
        <w:rPr>
          <w:sz w:val="22"/>
          <w:szCs w:val="22"/>
        </w:rPr>
        <w:t xml:space="preserve"> and “Listing Market Operator”</w:t>
      </w:r>
      <w:r w:rsidRPr="00A30E14">
        <w:rPr>
          <w:sz w:val="22"/>
          <w:szCs w:val="22"/>
        </w:rPr>
        <w:t>.</w:t>
      </w:r>
      <w:r w:rsidR="003F2108" w:rsidRPr="00A30E14">
        <w:rPr>
          <w:sz w:val="22"/>
          <w:szCs w:val="22"/>
        </w:rPr>
        <w:t xml:space="preserve"> The terms “ASX”</w:t>
      </w:r>
      <w:r w:rsidR="00355DFB" w:rsidRPr="00A30E14">
        <w:rPr>
          <w:sz w:val="22"/>
          <w:szCs w:val="22"/>
        </w:rPr>
        <w:t>,</w:t>
      </w:r>
      <w:r w:rsidR="003F2108" w:rsidRPr="00A30E14">
        <w:rPr>
          <w:sz w:val="22"/>
          <w:szCs w:val="22"/>
        </w:rPr>
        <w:t xml:space="preserve"> “ASX Market”</w:t>
      </w:r>
      <w:r w:rsidR="00355DFB" w:rsidRPr="00A30E14">
        <w:rPr>
          <w:sz w:val="22"/>
          <w:szCs w:val="22"/>
        </w:rPr>
        <w:t xml:space="preserve"> or “ASX TradeMatch”</w:t>
      </w:r>
      <w:r w:rsidR="003F2108" w:rsidRPr="00A30E14">
        <w:rPr>
          <w:sz w:val="22"/>
          <w:szCs w:val="22"/>
        </w:rPr>
        <w:t xml:space="preserve"> will </w:t>
      </w:r>
      <w:r w:rsidR="001E2599" w:rsidRPr="00A30E14">
        <w:rPr>
          <w:sz w:val="22"/>
          <w:szCs w:val="22"/>
        </w:rPr>
        <w:t xml:space="preserve">instead be used </w:t>
      </w:r>
      <w:r w:rsidR="003F2108" w:rsidRPr="00A30E14">
        <w:rPr>
          <w:sz w:val="22"/>
          <w:szCs w:val="22"/>
        </w:rPr>
        <w:t xml:space="preserve">throughout the </w:t>
      </w:r>
      <w:r w:rsidR="004B2D54" w:rsidRPr="00A30E14">
        <w:rPr>
          <w:sz w:val="22"/>
          <w:szCs w:val="22"/>
        </w:rPr>
        <w:t>Competition Rules</w:t>
      </w:r>
      <w:r w:rsidR="009B24E0" w:rsidRPr="00A30E14">
        <w:rPr>
          <w:sz w:val="22"/>
          <w:szCs w:val="22"/>
        </w:rPr>
        <w:t>, to clarify the existing position that “the Listing Market”</w:t>
      </w:r>
      <w:r w:rsidR="009E5AF1" w:rsidRPr="00A30E14">
        <w:rPr>
          <w:sz w:val="22"/>
          <w:szCs w:val="22"/>
        </w:rPr>
        <w:t xml:space="preserve"> </w:t>
      </w:r>
      <w:r w:rsidR="0062769E" w:rsidRPr="00A30E14">
        <w:rPr>
          <w:sz w:val="22"/>
          <w:szCs w:val="22"/>
        </w:rPr>
        <w:t>o</w:t>
      </w:r>
      <w:r w:rsidR="00A52AE8" w:rsidRPr="00A30E14">
        <w:rPr>
          <w:sz w:val="22"/>
          <w:szCs w:val="22"/>
        </w:rPr>
        <w:t>r</w:t>
      </w:r>
      <w:r w:rsidR="009E5AF1" w:rsidRPr="00A30E14">
        <w:rPr>
          <w:sz w:val="22"/>
          <w:szCs w:val="22"/>
        </w:rPr>
        <w:t xml:space="preserve"> “Listing Market Operator”</w:t>
      </w:r>
      <w:r w:rsidR="009B24E0" w:rsidRPr="00A30E14">
        <w:rPr>
          <w:sz w:val="22"/>
          <w:szCs w:val="22"/>
        </w:rPr>
        <w:t xml:space="preserve"> in the context of those Rules means</w:t>
      </w:r>
      <w:r w:rsidR="00355DFB" w:rsidRPr="00A30E14">
        <w:rPr>
          <w:sz w:val="22"/>
          <w:szCs w:val="22"/>
        </w:rPr>
        <w:t xml:space="preserve"> “ASX”</w:t>
      </w:r>
      <w:r w:rsidR="008559B3" w:rsidRPr="00A30E14">
        <w:rPr>
          <w:sz w:val="22"/>
          <w:szCs w:val="22"/>
        </w:rPr>
        <w:t xml:space="preserve"> or</w:t>
      </w:r>
      <w:r w:rsidR="00355DFB" w:rsidRPr="00A30E14">
        <w:rPr>
          <w:sz w:val="22"/>
          <w:szCs w:val="22"/>
        </w:rPr>
        <w:t xml:space="preserve"> </w:t>
      </w:r>
      <w:r w:rsidR="00A52AE8" w:rsidRPr="00A30E14">
        <w:rPr>
          <w:sz w:val="22"/>
          <w:szCs w:val="22"/>
        </w:rPr>
        <w:t xml:space="preserve">the </w:t>
      </w:r>
      <w:r w:rsidR="009B24E0" w:rsidRPr="00A30E14">
        <w:rPr>
          <w:sz w:val="22"/>
          <w:szCs w:val="22"/>
        </w:rPr>
        <w:t>“ASX Market”</w:t>
      </w:r>
      <w:r w:rsidR="005B5647" w:rsidRPr="00A30E14">
        <w:rPr>
          <w:sz w:val="22"/>
          <w:szCs w:val="22"/>
        </w:rPr>
        <w:t xml:space="preserve">, and </w:t>
      </w:r>
      <w:r w:rsidR="000C1252" w:rsidRPr="00A30E14">
        <w:rPr>
          <w:sz w:val="22"/>
          <w:szCs w:val="22"/>
        </w:rPr>
        <w:t>to allow ASIC to specify in a number of Rules the Market or Order Book to which the Rules apply</w:t>
      </w:r>
      <w:r w:rsidR="009B24E0"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DC76FF" w:rsidP="009177A3">
      <w:pPr>
        <w:widowControl/>
        <w:adjustRightInd/>
        <w:spacing w:line="240" w:lineRule="auto"/>
        <w:textAlignment w:val="auto"/>
        <w:rPr>
          <w:sz w:val="22"/>
          <w:szCs w:val="22"/>
          <w:u w:val="single"/>
        </w:rPr>
      </w:pPr>
      <w:r w:rsidRPr="00A30E14">
        <w:rPr>
          <w:sz w:val="22"/>
          <w:szCs w:val="22"/>
          <w:u w:val="single"/>
        </w:rPr>
        <w:t>Item [27] Rule 1.4.3, definition of “Market”</w:t>
      </w:r>
    </w:p>
    <w:p w:rsidR="007030FE" w:rsidRPr="00A30E14" w:rsidRDefault="007030FE" w:rsidP="009177A3">
      <w:pPr>
        <w:widowControl/>
        <w:adjustRightInd/>
        <w:spacing w:line="240" w:lineRule="auto"/>
        <w:textAlignment w:val="auto"/>
        <w:rPr>
          <w:sz w:val="22"/>
          <w:szCs w:val="22"/>
          <w:u w:val="single"/>
        </w:rPr>
      </w:pPr>
    </w:p>
    <w:p w:rsidR="007030FE" w:rsidRPr="00A30E14" w:rsidRDefault="005B121C" w:rsidP="009177A3">
      <w:pPr>
        <w:widowControl/>
        <w:adjustRightInd/>
        <w:spacing w:line="240" w:lineRule="auto"/>
        <w:textAlignment w:val="auto"/>
        <w:rPr>
          <w:sz w:val="22"/>
          <w:szCs w:val="22"/>
        </w:rPr>
      </w:pPr>
      <w:r w:rsidRPr="00A30E14">
        <w:rPr>
          <w:sz w:val="22"/>
          <w:szCs w:val="22"/>
        </w:rPr>
        <w:t xml:space="preserve">Item [27] amends the definition of “Market” to omit “Equity Market Products” and substitute “Financial Products”. </w:t>
      </w:r>
      <w:r w:rsidR="00692FF1" w:rsidRPr="00A30E14">
        <w:rPr>
          <w:sz w:val="22"/>
          <w:szCs w:val="22"/>
        </w:rPr>
        <w:t xml:space="preserve">This amendment reflects that the scope of the </w:t>
      </w:r>
      <w:r w:rsidR="00460C8C" w:rsidRPr="00A30E14">
        <w:rPr>
          <w:sz w:val="22"/>
          <w:szCs w:val="22"/>
        </w:rPr>
        <w:t>Competition Rules</w:t>
      </w:r>
      <w:r w:rsidR="00692FF1" w:rsidRPr="00A30E14">
        <w:rPr>
          <w:sz w:val="22"/>
          <w:szCs w:val="22"/>
        </w:rPr>
        <w:t xml:space="preserve"> has been expanded to include the activities or conduct of Markets other than Equity Markets</w:t>
      </w:r>
      <w:r w:rsidR="00C3380B" w:rsidRPr="00A30E14">
        <w:rPr>
          <w:sz w:val="22"/>
          <w:szCs w:val="22"/>
        </w:rPr>
        <w:t xml:space="preserve"> (e.g. Futures Markets)</w:t>
      </w:r>
      <w:r w:rsidR="00692FF1"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5B6206" w:rsidP="009177A3">
      <w:pPr>
        <w:widowControl/>
        <w:adjustRightInd/>
        <w:spacing w:line="240" w:lineRule="auto"/>
        <w:textAlignment w:val="auto"/>
        <w:rPr>
          <w:sz w:val="22"/>
          <w:szCs w:val="22"/>
          <w:u w:val="single"/>
        </w:rPr>
      </w:pPr>
      <w:r w:rsidRPr="00A30E14">
        <w:rPr>
          <w:sz w:val="22"/>
          <w:szCs w:val="22"/>
          <w:u w:val="single"/>
        </w:rPr>
        <w:t>Item [28] Rule 1.4.3, definition of “Normal Trading Hours”</w:t>
      </w:r>
    </w:p>
    <w:p w:rsidR="007030FE" w:rsidRPr="00A30E14" w:rsidRDefault="007030FE" w:rsidP="009177A3">
      <w:pPr>
        <w:widowControl/>
        <w:adjustRightInd/>
        <w:spacing w:line="240" w:lineRule="auto"/>
        <w:textAlignment w:val="auto"/>
        <w:rPr>
          <w:sz w:val="22"/>
          <w:szCs w:val="22"/>
          <w:u w:val="single"/>
        </w:rPr>
      </w:pPr>
    </w:p>
    <w:p w:rsidR="007030FE" w:rsidRPr="00A30E14" w:rsidRDefault="00AE0983" w:rsidP="009177A3">
      <w:pPr>
        <w:widowControl/>
        <w:adjustRightInd/>
        <w:spacing w:line="240" w:lineRule="auto"/>
        <w:textAlignment w:val="auto"/>
        <w:rPr>
          <w:sz w:val="22"/>
          <w:szCs w:val="22"/>
        </w:rPr>
      </w:pPr>
      <w:r w:rsidRPr="00A30E14">
        <w:rPr>
          <w:sz w:val="22"/>
          <w:szCs w:val="22"/>
        </w:rPr>
        <w:t>Item [28</w:t>
      </w:r>
      <w:r w:rsidR="005B6206" w:rsidRPr="00A30E14">
        <w:rPr>
          <w:sz w:val="22"/>
          <w:szCs w:val="22"/>
        </w:rPr>
        <w:t>] amends the definition of “</w:t>
      </w:r>
      <w:r w:rsidRPr="00A30E14">
        <w:rPr>
          <w:sz w:val="22"/>
          <w:szCs w:val="22"/>
        </w:rPr>
        <w:t>Normal Trading Hours</w:t>
      </w:r>
      <w:r w:rsidR="005B6206" w:rsidRPr="00A30E14">
        <w:rPr>
          <w:sz w:val="22"/>
          <w:szCs w:val="22"/>
        </w:rPr>
        <w:t xml:space="preserve">” to omit “Equity Market Products” and substitute “Financial Products”. This amendment reflects that the scope of the </w:t>
      </w:r>
      <w:r w:rsidR="00963B39" w:rsidRPr="00A30E14">
        <w:rPr>
          <w:sz w:val="22"/>
          <w:szCs w:val="22"/>
        </w:rPr>
        <w:t>Competition Rules</w:t>
      </w:r>
      <w:r w:rsidR="005B6206" w:rsidRPr="00A30E14">
        <w:rPr>
          <w:sz w:val="22"/>
          <w:szCs w:val="22"/>
        </w:rPr>
        <w:t xml:space="preserve"> has been expanded to include the activities or conduct of </w:t>
      </w:r>
      <w:r w:rsidR="0036438E" w:rsidRPr="00A30E14">
        <w:rPr>
          <w:sz w:val="22"/>
          <w:szCs w:val="22"/>
        </w:rPr>
        <w:t>persons in relation to</w:t>
      </w:r>
      <w:r w:rsidR="001A0F73" w:rsidRPr="00A30E14">
        <w:rPr>
          <w:sz w:val="22"/>
          <w:szCs w:val="22"/>
        </w:rPr>
        <w:t xml:space="preserve"> </w:t>
      </w:r>
      <w:r w:rsidR="00CE65CE" w:rsidRPr="00A30E14">
        <w:rPr>
          <w:sz w:val="22"/>
          <w:szCs w:val="22"/>
        </w:rPr>
        <w:t>Financial Products other than Equity Market Products (e.g. ASX SPI 200 Futures) and Markets other than Equity Markets (e.g. Futures Markets)</w:t>
      </w:r>
      <w:r w:rsidR="005B6206"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991195" w:rsidP="009177A3">
      <w:pPr>
        <w:widowControl/>
        <w:adjustRightInd/>
        <w:spacing w:line="240" w:lineRule="auto"/>
        <w:textAlignment w:val="auto"/>
        <w:rPr>
          <w:sz w:val="22"/>
          <w:szCs w:val="22"/>
          <w:u w:val="single"/>
        </w:rPr>
      </w:pPr>
      <w:r w:rsidRPr="00A30E14">
        <w:rPr>
          <w:sz w:val="22"/>
          <w:szCs w:val="22"/>
          <w:u w:val="single"/>
        </w:rPr>
        <w:t>Items [</w:t>
      </w:r>
      <w:r w:rsidR="002A5E87" w:rsidRPr="00A30E14">
        <w:rPr>
          <w:sz w:val="22"/>
          <w:szCs w:val="22"/>
          <w:u w:val="single"/>
        </w:rPr>
        <w:t>2</w:t>
      </w:r>
      <w:r w:rsidRPr="00A30E14">
        <w:rPr>
          <w:sz w:val="22"/>
          <w:szCs w:val="22"/>
          <w:u w:val="single"/>
        </w:rPr>
        <w:t>9] and [30] Rule 1.4.3, definition of “Offer”</w:t>
      </w:r>
    </w:p>
    <w:p w:rsidR="007030FE" w:rsidRPr="00A30E14" w:rsidRDefault="007030FE" w:rsidP="009177A3">
      <w:pPr>
        <w:widowControl/>
        <w:adjustRightInd/>
        <w:spacing w:line="240" w:lineRule="auto"/>
        <w:textAlignment w:val="auto"/>
        <w:rPr>
          <w:sz w:val="22"/>
          <w:szCs w:val="22"/>
          <w:u w:val="single"/>
        </w:rPr>
      </w:pPr>
    </w:p>
    <w:p w:rsidR="007030FE" w:rsidRPr="00A30E14" w:rsidRDefault="00991195" w:rsidP="009177A3">
      <w:pPr>
        <w:widowControl/>
        <w:adjustRightInd/>
        <w:spacing w:line="240" w:lineRule="auto"/>
        <w:textAlignment w:val="auto"/>
        <w:rPr>
          <w:sz w:val="22"/>
          <w:szCs w:val="22"/>
        </w:rPr>
      </w:pPr>
      <w:r w:rsidRPr="00A30E14">
        <w:rPr>
          <w:sz w:val="22"/>
          <w:szCs w:val="22"/>
        </w:rPr>
        <w:t>Item</w:t>
      </w:r>
      <w:r w:rsidR="002A5E87" w:rsidRPr="00A30E14">
        <w:rPr>
          <w:sz w:val="22"/>
          <w:szCs w:val="22"/>
        </w:rPr>
        <w:t>s [29] and [30]</w:t>
      </w:r>
      <w:r w:rsidRPr="00A30E14">
        <w:rPr>
          <w:sz w:val="22"/>
          <w:szCs w:val="22"/>
        </w:rPr>
        <w:t xml:space="preserve"> amends the definition of “</w:t>
      </w:r>
      <w:r w:rsidR="00E97B06" w:rsidRPr="00A30E14">
        <w:rPr>
          <w:sz w:val="22"/>
          <w:szCs w:val="22"/>
        </w:rPr>
        <w:t>Offer</w:t>
      </w:r>
      <w:r w:rsidRPr="00A30E14">
        <w:rPr>
          <w:sz w:val="22"/>
          <w:szCs w:val="22"/>
        </w:rPr>
        <w:t>”</w:t>
      </w:r>
      <w:r w:rsidR="001A0F73" w:rsidRPr="00A30E14">
        <w:rPr>
          <w:sz w:val="22"/>
          <w:szCs w:val="22"/>
        </w:rPr>
        <w:t xml:space="preserve"> </w:t>
      </w:r>
      <w:r w:rsidRPr="00A30E14">
        <w:rPr>
          <w:sz w:val="22"/>
          <w:szCs w:val="22"/>
        </w:rPr>
        <w:t>to</w:t>
      </w:r>
      <w:r w:rsidR="00C12576" w:rsidRPr="00A30E14">
        <w:rPr>
          <w:sz w:val="22"/>
          <w:szCs w:val="22"/>
        </w:rPr>
        <w:t xml:space="preserve"> refer to a price or quantity of a</w:t>
      </w:r>
      <w:r w:rsidRPr="00A30E14">
        <w:rPr>
          <w:sz w:val="22"/>
          <w:szCs w:val="22"/>
        </w:rPr>
        <w:t xml:space="preserve"> Financial Product </w:t>
      </w:r>
      <w:r w:rsidR="00C12576" w:rsidRPr="00A30E14">
        <w:rPr>
          <w:sz w:val="22"/>
          <w:szCs w:val="22"/>
        </w:rPr>
        <w:t>(rather than just</w:t>
      </w:r>
      <w:r w:rsidR="00920452" w:rsidRPr="00A30E14">
        <w:rPr>
          <w:sz w:val="22"/>
          <w:szCs w:val="22"/>
        </w:rPr>
        <w:t xml:space="preserve"> </w:t>
      </w:r>
      <w:r w:rsidR="00C12576" w:rsidRPr="00A30E14">
        <w:rPr>
          <w:sz w:val="22"/>
          <w:szCs w:val="22"/>
        </w:rPr>
        <w:t>an</w:t>
      </w:r>
      <w:r w:rsidRPr="00A30E14">
        <w:rPr>
          <w:sz w:val="22"/>
          <w:szCs w:val="22"/>
        </w:rPr>
        <w:t xml:space="preserve"> Equity Market Product</w:t>
      </w:r>
      <w:r w:rsidR="00C12576" w:rsidRPr="00A30E14">
        <w:rPr>
          <w:sz w:val="22"/>
          <w:szCs w:val="22"/>
        </w:rPr>
        <w:t>)</w:t>
      </w:r>
      <w:r w:rsidRPr="00A30E14">
        <w:rPr>
          <w:sz w:val="22"/>
          <w:szCs w:val="22"/>
        </w:rPr>
        <w:t xml:space="preserve">, to reflect that some </w:t>
      </w:r>
      <w:r w:rsidR="006B43BF" w:rsidRPr="00A30E14">
        <w:rPr>
          <w:sz w:val="22"/>
          <w:szCs w:val="22"/>
        </w:rPr>
        <w:t xml:space="preserve">definitions </w:t>
      </w:r>
      <w:r w:rsidR="00BA5B52" w:rsidRPr="00A30E14">
        <w:rPr>
          <w:sz w:val="22"/>
          <w:szCs w:val="22"/>
        </w:rPr>
        <w:t>and</w:t>
      </w:r>
      <w:r w:rsidR="006B43BF" w:rsidRPr="00A30E14">
        <w:rPr>
          <w:sz w:val="22"/>
          <w:szCs w:val="22"/>
        </w:rPr>
        <w:t xml:space="preserve"> </w:t>
      </w:r>
      <w:r w:rsidRPr="00A30E14">
        <w:rPr>
          <w:sz w:val="22"/>
          <w:szCs w:val="22"/>
        </w:rPr>
        <w:t>Rules in which “</w:t>
      </w:r>
      <w:r w:rsidR="00E97B06" w:rsidRPr="00A30E14">
        <w:rPr>
          <w:sz w:val="22"/>
          <w:szCs w:val="22"/>
        </w:rPr>
        <w:t>Offer</w:t>
      </w:r>
      <w:r w:rsidRPr="00A30E14">
        <w:rPr>
          <w:sz w:val="22"/>
          <w:szCs w:val="22"/>
        </w:rPr>
        <w:t xml:space="preserve">” is used may now apply to other Financial Products (e.g. ASX SPI 200 Futures). </w:t>
      </w:r>
    </w:p>
    <w:p w:rsidR="007030FE" w:rsidRPr="00A30E14" w:rsidRDefault="007030FE" w:rsidP="009177A3">
      <w:pPr>
        <w:widowControl/>
        <w:adjustRightInd/>
        <w:spacing w:line="240" w:lineRule="auto"/>
        <w:textAlignment w:val="auto"/>
        <w:rPr>
          <w:sz w:val="22"/>
          <w:szCs w:val="22"/>
        </w:rPr>
      </w:pPr>
    </w:p>
    <w:p w:rsidR="007030FE" w:rsidRPr="00A30E14" w:rsidRDefault="006D500E" w:rsidP="009177A3">
      <w:pPr>
        <w:widowControl/>
        <w:adjustRightInd/>
        <w:spacing w:line="240" w:lineRule="auto"/>
        <w:textAlignment w:val="auto"/>
        <w:rPr>
          <w:sz w:val="22"/>
          <w:szCs w:val="22"/>
          <w:u w:val="single"/>
        </w:rPr>
      </w:pPr>
      <w:r w:rsidRPr="00A30E14">
        <w:rPr>
          <w:sz w:val="22"/>
          <w:szCs w:val="22"/>
          <w:u w:val="single"/>
        </w:rPr>
        <w:t>Item [31]</w:t>
      </w:r>
      <w:r w:rsidR="00E84B82" w:rsidRPr="00A30E14">
        <w:rPr>
          <w:sz w:val="22"/>
          <w:szCs w:val="22"/>
          <w:u w:val="single"/>
        </w:rPr>
        <w:t xml:space="preserve"> Rule 1.4.3</w:t>
      </w:r>
      <w:r w:rsidRPr="00A30E14">
        <w:rPr>
          <w:sz w:val="22"/>
          <w:szCs w:val="22"/>
          <w:u w:val="single"/>
        </w:rPr>
        <w:t>, after definition of “Off-Market Bid”</w:t>
      </w:r>
    </w:p>
    <w:p w:rsidR="007030FE" w:rsidRPr="00A30E14" w:rsidRDefault="007030FE" w:rsidP="009177A3">
      <w:pPr>
        <w:widowControl/>
        <w:adjustRightInd/>
        <w:spacing w:line="240" w:lineRule="auto"/>
        <w:textAlignment w:val="auto"/>
        <w:rPr>
          <w:sz w:val="22"/>
          <w:szCs w:val="22"/>
          <w:u w:val="single"/>
        </w:rPr>
      </w:pPr>
    </w:p>
    <w:p w:rsidR="007030FE" w:rsidRPr="00A30E14" w:rsidRDefault="006D500E" w:rsidP="009177A3">
      <w:pPr>
        <w:widowControl/>
        <w:adjustRightInd/>
        <w:spacing w:line="240" w:lineRule="auto"/>
        <w:textAlignment w:val="auto"/>
        <w:rPr>
          <w:sz w:val="22"/>
          <w:szCs w:val="22"/>
        </w:rPr>
      </w:pPr>
      <w:r w:rsidRPr="00A30E14">
        <w:rPr>
          <w:sz w:val="22"/>
          <w:szCs w:val="22"/>
        </w:rPr>
        <w:t>Item [</w:t>
      </w:r>
      <w:r w:rsidR="00394AC9" w:rsidRPr="00A30E14">
        <w:rPr>
          <w:sz w:val="22"/>
          <w:szCs w:val="22"/>
        </w:rPr>
        <w:t>31</w:t>
      </w:r>
      <w:r w:rsidRPr="00A30E14">
        <w:rPr>
          <w:sz w:val="22"/>
          <w:szCs w:val="22"/>
        </w:rPr>
        <w:t xml:space="preserve">] </w:t>
      </w:r>
      <w:r w:rsidR="00394AC9" w:rsidRPr="00A30E14">
        <w:rPr>
          <w:sz w:val="22"/>
          <w:szCs w:val="22"/>
        </w:rPr>
        <w:t>inserts a new definition of “Opening Transaction”.</w:t>
      </w:r>
      <w:r w:rsidR="001A0F73"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394AC9" w:rsidP="009177A3">
      <w:pPr>
        <w:widowControl/>
        <w:adjustRightInd/>
        <w:spacing w:line="240" w:lineRule="auto"/>
        <w:textAlignment w:val="auto"/>
        <w:rPr>
          <w:sz w:val="22"/>
          <w:szCs w:val="22"/>
        </w:rPr>
      </w:pPr>
      <w:r w:rsidRPr="00A30E14">
        <w:rPr>
          <w:sz w:val="22"/>
          <w:szCs w:val="22"/>
        </w:rPr>
        <w:t xml:space="preserve">The defined term “Opening Transaction” is now used in Chapter 2 of the </w:t>
      </w:r>
      <w:r w:rsidR="004B2D54" w:rsidRPr="00A30E14">
        <w:rPr>
          <w:sz w:val="22"/>
          <w:szCs w:val="22"/>
        </w:rPr>
        <w:t>Competition Rules</w:t>
      </w:r>
      <w:r w:rsidR="00CB69F5" w:rsidRPr="00A30E14">
        <w:rPr>
          <w:sz w:val="22"/>
          <w:szCs w:val="22"/>
        </w:rPr>
        <w:t xml:space="preserve"> (Extreme price movements)</w:t>
      </w:r>
      <w:r w:rsidRPr="00A30E14">
        <w:rPr>
          <w:sz w:val="22"/>
          <w:szCs w:val="22"/>
        </w:rPr>
        <w:t xml:space="preserve"> (see items [</w:t>
      </w:r>
      <w:r w:rsidR="002C1F49" w:rsidRPr="00A30E14">
        <w:rPr>
          <w:sz w:val="22"/>
          <w:szCs w:val="22"/>
        </w:rPr>
        <w:t>50</w:t>
      </w:r>
      <w:r w:rsidRPr="00A30E14">
        <w:rPr>
          <w:sz w:val="22"/>
          <w:szCs w:val="22"/>
        </w:rPr>
        <w:t>] to [</w:t>
      </w:r>
      <w:r w:rsidR="002C1F49" w:rsidRPr="00A30E14">
        <w:rPr>
          <w:sz w:val="22"/>
          <w:szCs w:val="22"/>
        </w:rPr>
        <w:t>102</w:t>
      </w:r>
      <w:r w:rsidRPr="00A30E14">
        <w:rPr>
          <w:sz w:val="22"/>
          <w:szCs w:val="22"/>
        </w:rPr>
        <w:t>] below).</w:t>
      </w:r>
    </w:p>
    <w:p w:rsidR="007030FE" w:rsidRPr="00A30E14" w:rsidRDefault="007030FE" w:rsidP="009177A3">
      <w:pPr>
        <w:widowControl/>
        <w:adjustRightInd/>
        <w:spacing w:line="240" w:lineRule="auto"/>
        <w:textAlignment w:val="auto"/>
        <w:rPr>
          <w:sz w:val="22"/>
          <w:szCs w:val="22"/>
        </w:rPr>
      </w:pPr>
    </w:p>
    <w:p w:rsidR="007030FE" w:rsidRPr="00A30E14" w:rsidRDefault="003D1AF8" w:rsidP="009177A3">
      <w:pPr>
        <w:widowControl/>
        <w:adjustRightInd/>
        <w:spacing w:line="240" w:lineRule="auto"/>
        <w:textAlignment w:val="auto"/>
        <w:rPr>
          <w:sz w:val="22"/>
          <w:szCs w:val="22"/>
          <w:u w:val="single"/>
        </w:rPr>
      </w:pPr>
      <w:r w:rsidRPr="00A30E14">
        <w:rPr>
          <w:sz w:val="22"/>
          <w:szCs w:val="22"/>
          <w:u w:val="single"/>
        </w:rPr>
        <w:t>Item [32]</w:t>
      </w:r>
      <w:r w:rsidR="00E84B82" w:rsidRPr="00A30E14">
        <w:rPr>
          <w:sz w:val="22"/>
          <w:szCs w:val="22"/>
          <w:u w:val="single"/>
        </w:rPr>
        <w:t xml:space="preserve"> Rule 1.4.3</w:t>
      </w:r>
      <w:r w:rsidRPr="00A30E14">
        <w:rPr>
          <w:sz w:val="22"/>
          <w:szCs w:val="22"/>
          <w:u w:val="single"/>
        </w:rPr>
        <w:t>, after definition of “Operating Rules”</w:t>
      </w:r>
    </w:p>
    <w:p w:rsidR="007030FE" w:rsidRPr="00A30E14" w:rsidRDefault="007030FE" w:rsidP="009177A3">
      <w:pPr>
        <w:widowControl/>
        <w:adjustRightInd/>
        <w:spacing w:line="240" w:lineRule="auto"/>
        <w:textAlignment w:val="auto"/>
        <w:rPr>
          <w:sz w:val="22"/>
          <w:szCs w:val="22"/>
          <w:u w:val="single"/>
        </w:rPr>
      </w:pPr>
    </w:p>
    <w:p w:rsidR="007030FE" w:rsidRPr="00A30E14" w:rsidRDefault="003D1AF8" w:rsidP="009177A3">
      <w:pPr>
        <w:widowControl/>
        <w:adjustRightInd/>
        <w:spacing w:line="240" w:lineRule="auto"/>
        <w:textAlignment w:val="auto"/>
        <w:rPr>
          <w:sz w:val="22"/>
          <w:szCs w:val="22"/>
        </w:rPr>
      </w:pPr>
      <w:r w:rsidRPr="00A30E14">
        <w:rPr>
          <w:sz w:val="22"/>
          <w:szCs w:val="22"/>
        </w:rPr>
        <w:t>Item [3</w:t>
      </w:r>
      <w:r w:rsidR="00F00104" w:rsidRPr="00A30E14">
        <w:rPr>
          <w:sz w:val="22"/>
          <w:szCs w:val="22"/>
        </w:rPr>
        <w:t>2</w:t>
      </w:r>
      <w:r w:rsidRPr="00A30E14">
        <w:rPr>
          <w:sz w:val="22"/>
          <w:szCs w:val="22"/>
        </w:rPr>
        <w:t>] inserts new definitions of “Options Market Contract” and “Options Series”.</w:t>
      </w:r>
    </w:p>
    <w:p w:rsidR="007030FE" w:rsidRPr="00A30E14" w:rsidRDefault="007030FE" w:rsidP="009177A3">
      <w:pPr>
        <w:widowControl/>
        <w:adjustRightInd/>
        <w:spacing w:line="240" w:lineRule="auto"/>
        <w:textAlignment w:val="auto"/>
        <w:rPr>
          <w:sz w:val="22"/>
          <w:szCs w:val="22"/>
        </w:rPr>
      </w:pPr>
    </w:p>
    <w:p w:rsidR="007030FE" w:rsidRPr="00A30E14" w:rsidRDefault="003D1AF8" w:rsidP="009177A3">
      <w:pPr>
        <w:widowControl/>
        <w:adjustRightInd/>
        <w:spacing w:line="240" w:lineRule="auto"/>
        <w:textAlignment w:val="auto"/>
        <w:rPr>
          <w:sz w:val="22"/>
          <w:szCs w:val="22"/>
        </w:rPr>
      </w:pPr>
      <w:r w:rsidRPr="00A30E14">
        <w:rPr>
          <w:sz w:val="22"/>
          <w:szCs w:val="22"/>
        </w:rPr>
        <w:lastRenderedPageBreak/>
        <w:t>The defined terms “Options Market Contract” and “Options Series” are used in new Chapter 5A</w:t>
      </w:r>
      <w:r w:rsidR="00C32E3C" w:rsidRPr="00A30E14">
        <w:rPr>
          <w:sz w:val="22"/>
          <w:szCs w:val="22"/>
        </w:rPr>
        <w:t xml:space="preserve"> (Regulatory Data)</w:t>
      </w:r>
      <w:r w:rsidRPr="00A30E14">
        <w:rPr>
          <w:sz w:val="22"/>
          <w:szCs w:val="22"/>
        </w:rPr>
        <w:t>. New Chapter 5A applies to Orders and Transactions in all Financial Products other than Futures Market Contracts and Options Market Contracts.</w:t>
      </w:r>
    </w:p>
    <w:p w:rsidR="007030FE" w:rsidRPr="00A30E14" w:rsidRDefault="007030FE" w:rsidP="009177A3">
      <w:pPr>
        <w:widowControl/>
        <w:adjustRightInd/>
        <w:spacing w:line="240" w:lineRule="auto"/>
        <w:textAlignment w:val="auto"/>
        <w:rPr>
          <w:sz w:val="22"/>
          <w:szCs w:val="22"/>
        </w:rPr>
      </w:pPr>
    </w:p>
    <w:p w:rsidR="007030FE" w:rsidRPr="00A30E14" w:rsidRDefault="00F00104" w:rsidP="009177A3">
      <w:pPr>
        <w:widowControl/>
        <w:adjustRightInd/>
        <w:spacing w:line="240" w:lineRule="auto"/>
        <w:textAlignment w:val="auto"/>
        <w:rPr>
          <w:sz w:val="22"/>
          <w:szCs w:val="22"/>
          <w:u w:val="single"/>
        </w:rPr>
      </w:pPr>
      <w:r w:rsidRPr="00A30E14">
        <w:rPr>
          <w:sz w:val="22"/>
          <w:szCs w:val="22"/>
          <w:u w:val="single"/>
        </w:rPr>
        <w:t>Item [33]</w:t>
      </w:r>
      <w:r w:rsidR="00E84B82" w:rsidRPr="00A30E14">
        <w:rPr>
          <w:sz w:val="22"/>
          <w:szCs w:val="22"/>
          <w:u w:val="single"/>
        </w:rPr>
        <w:t xml:space="preserve"> Rule 1.4.3</w:t>
      </w:r>
      <w:r w:rsidRPr="00A30E14">
        <w:rPr>
          <w:sz w:val="22"/>
          <w:szCs w:val="22"/>
          <w:u w:val="single"/>
        </w:rPr>
        <w:t>, definition of “Order”</w:t>
      </w:r>
    </w:p>
    <w:p w:rsidR="007030FE" w:rsidRPr="00A30E14" w:rsidRDefault="007030FE" w:rsidP="009177A3">
      <w:pPr>
        <w:widowControl/>
        <w:adjustRightInd/>
        <w:spacing w:line="240" w:lineRule="auto"/>
        <w:textAlignment w:val="auto"/>
        <w:rPr>
          <w:sz w:val="22"/>
          <w:szCs w:val="22"/>
          <w:u w:val="single"/>
        </w:rPr>
      </w:pPr>
    </w:p>
    <w:p w:rsidR="007030FE" w:rsidRPr="00A30E14" w:rsidRDefault="00F00104" w:rsidP="009177A3">
      <w:pPr>
        <w:widowControl/>
        <w:adjustRightInd/>
        <w:spacing w:line="240" w:lineRule="auto"/>
        <w:textAlignment w:val="auto"/>
        <w:rPr>
          <w:sz w:val="22"/>
          <w:szCs w:val="22"/>
        </w:rPr>
      </w:pPr>
      <w:r w:rsidRPr="00A30E14">
        <w:rPr>
          <w:sz w:val="22"/>
          <w:szCs w:val="22"/>
        </w:rPr>
        <w:t xml:space="preserve">Item [33] amends the definition of “Order” to extend to Financial Products other than Equity Market Products, to reflect that some </w:t>
      </w:r>
      <w:r w:rsidR="006B43BF" w:rsidRPr="00A30E14">
        <w:rPr>
          <w:sz w:val="22"/>
          <w:szCs w:val="22"/>
        </w:rPr>
        <w:t xml:space="preserve">definitions or </w:t>
      </w:r>
      <w:r w:rsidRPr="00A30E14">
        <w:rPr>
          <w:sz w:val="22"/>
          <w:szCs w:val="22"/>
        </w:rPr>
        <w:t xml:space="preserve">Rules in which “Order” is used may now apply to other Financial Products (e.g. ASX SPI 200 Futures). </w:t>
      </w:r>
    </w:p>
    <w:p w:rsidR="007030FE" w:rsidRPr="00A30E14" w:rsidRDefault="007030FE" w:rsidP="009177A3">
      <w:pPr>
        <w:widowControl/>
        <w:adjustRightInd/>
        <w:spacing w:line="240" w:lineRule="auto"/>
        <w:textAlignment w:val="auto"/>
        <w:rPr>
          <w:sz w:val="22"/>
          <w:szCs w:val="22"/>
        </w:rPr>
      </w:pPr>
    </w:p>
    <w:p w:rsidR="007030FE" w:rsidRPr="00A30E14" w:rsidRDefault="00716BAC" w:rsidP="009177A3">
      <w:pPr>
        <w:widowControl/>
        <w:adjustRightInd/>
        <w:spacing w:line="240" w:lineRule="auto"/>
        <w:textAlignment w:val="auto"/>
        <w:rPr>
          <w:sz w:val="22"/>
          <w:szCs w:val="22"/>
          <w:u w:val="single"/>
        </w:rPr>
      </w:pPr>
      <w:r w:rsidRPr="00A30E14">
        <w:rPr>
          <w:sz w:val="22"/>
          <w:szCs w:val="22"/>
          <w:u w:val="single"/>
        </w:rPr>
        <w:t>Item [34]</w:t>
      </w:r>
      <w:r w:rsidR="00E84B82" w:rsidRPr="00A30E14">
        <w:rPr>
          <w:sz w:val="22"/>
          <w:szCs w:val="22"/>
          <w:u w:val="single"/>
        </w:rPr>
        <w:t xml:space="preserve"> Rule 1.4.3</w:t>
      </w:r>
      <w:r w:rsidRPr="00A30E14">
        <w:rPr>
          <w:sz w:val="22"/>
          <w:szCs w:val="22"/>
          <w:u w:val="single"/>
        </w:rPr>
        <w:t>, definition of “Pre-Trading Hours Period”</w:t>
      </w:r>
    </w:p>
    <w:p w:rsidR="007030FE" w:rsidRPr="00A30E14" w:rsidRDefault="007030FE" w:rsidP="009177A3">
      <w:pPr>
        <w:widowControl/>
        <w:adjustRightInd/>
        <w:spacing w:line="240" w:lineRule="auto"/>
        <w:textAlignment w:val="auto"/>
        <w:rPr>
          <w:sz w:val="22"/>
          <w:szCs w:val="22"/>
          <w:u w:val="single"/>
        </w:rPr>
      </w:pPr>
    </w:p>
    <w:p w:rsidR="007030FE" w:rsidRPr="00A30E14" w:rsidRDefault="00716BAC" w:rsidP="009177A3">
      <w:pPr>
        <w:widowControl/>
        <w:adjustRightInd/>
        <w:spacing w:line="240" w:lineRule="auto"/>
        <w:textAlignment w:val="auto"/>
        <w:rPr>
          <w:sz w:val="22"/>
          <w:szCs w:val="22"/>
        </w:rPr>
      </w:pPr>
      <w:r w:rsidRPr="00A30E14">
        <w:rPr>
          <w:sz w:val="22"/>
          <w:szCs w:val="22"/>
        </w:rPr>
        <w:t>Item</w:t>
      </w:r>
      <w:r w:rsidR="00AC277F" w:rsidRPr="00A30E14">
        <w:rPr>
          <w:sz w:val="22"/>
          <w:szCs w:val="22"/>
        </w:rPr>
        <w:t xml:space="preserve"> </w:t>
      </w:r>
      <w:r w:rsidRPr="00A30E14">
        <w:rPr>
          <w:sz w:val="22"/>
          <w:szCs w:val="22"/>
        </w:rPr>
        <w:t>[</w:t>
      </w:r>
      <w:r w:rsidR="00AC277F" w:rsidRPr="00A30E14">
        <w:rPr>
          <w:sz w:val="22"/>
          <w:szCs w:val="22"/>
        </w:rPr>
        <w:t>34</w:t>
      </w:r>
      <w:r w:rsidRPr="00A30E14">
        <w:rPr>
          <w:sz w:val="22"/>
          <w:szCs w:val="22"/>
        </w:rPr>
        <w:t xml:space="preserve">] </w:t>
      </w:r>
      <w:r w:rsidR="002609D2" w:rsidRPr="00A30E14">
        <w:rPr>
          <w:sz w:val="22"/>
          <w:szCs w:val="22"/>
        </w:rPr>
        <w:t>amends the definition of “Pre-Trading Hours Period” to</w:t>
      </w:r>
      <w:r w:rsidR="00D31746" w:rsidRPr="00A30E14">
        <w:rPr>
          <w:sz w:val="22"/>
          <w:szCs w:val="22"/>
        </w:rPr>
        <w:t xml:space="preserve"> omit “the Listing Market”</w:t>
      </w:r>
      <w:r w:rsidR="00E63427" w:rsidRPr="00A30E14">
        <w:rPr>
          <w:sz w:val="22"/>
          <w:szCs w:val="22"/>
        </w:rPr>
        <w:t xml:space="preserve"> (wherever occurring)</w:t>
      </w:r>
      <w:r w:rsidR="00D31746" w:rsidRPr="00A30E14">
        <w:rPr>
          <w:sz w:val="22"/>
          <w:szCs w:val="22"/>
        </w:rPr>
        <w:t xml:space="preserve"> and</w:t>
      </w:r>
      <w:r w:rsidR="002609D2" w:rsidRPr="00A30E14">
        <w:rPr>
          <w:sz w:val="22"/>
          <w:szCs w:val="22"/>
        </w:rPr>
        <w:t xml:space="preserve"> substitute “ASX TradeMatch</w:t>
      </w:r>
      <w:r w:rsidR="00D31746" w:rsidRPr="00A30E14">
        <w:rPr>
          <w:sz w:val="22"/>
          <w:szCs w:val="22"/>
        </w:rPr>
        <w:t>”</w:t>
      </w:r>
      <w:r w:rsidR="002609D2"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345D01" w:rsidP="009177A3">
      <w:pPr>
        <w:widowControl/>
        <w:adjustRightInd/>
        <w:spacing w:line="240" w:lineRule="auto"/>
        <w:textAlignment w:val="auto"/>
        <w:rPr>
          <w:sz w:val="22"/>
          <w:szCs w:val="22"/>
        </w:rPr>
      </w:pPr>
      <w:r w:rsidRPr="00A30E14">
        <w:rPr>
          <w:sz w:val="22"/>
          <w:szCs w:val="22"/>
        </w:rPr>
        <w:t>S</w:t>
      </w:r>
      <w:r w:rsidR="009504B1" w:rsidRPr="00A30E14">
        <w:rPr>
          <w:sz w:val="22"/>
          <w:szCs w:val="22"/>
        </w:rPr>
        <w:t xml:space="preserve">ince the Competition Rules were made, </w:t>
      </w:r>
      <w:r w:rsidR="002609D2" w:rsidRPr="00A30E14">
        <w:rPr>
          <w:sz w:val="22"/>
          <w:szCs w:val="22"/>
        </w:rPr>
        <w:t xml:space="preserve">ASX </w:t>
      </w:r>
      <w:r w:rsidR="009504B1" w:rsidRPr="00A30E14">
        <w:rPr>
          <w:sz w:val="22"/>
          <w:szCs w:val="22"/>
        </w:rPr>
        <w:t xml:space="preserve">now </w:t>
      </w:r>
      <w:r w:rsidR="002609D2" w:rsidRPr="00A30E14">
        <w:rPr>
          <w:sz w:val="22"/>
          <w:szCs w:val="22"/>
        </w:rPr>
        <w:t>has more than one Order Book on which Equity Market Products are traded. This amendment clarifies that “</w:t>
      </w:r>
      <w:r w:rsidRPr="00A30E14">
        <w:rPr>
          <w:sz w:val="22"/>
          <w:szCs w:val="22"/>
        </w:rPr>
        <w:t>Pre-</w:t>
      </w:r>
      <w:r w:rsidR="002609D2" w:rsidRPr="00A30E14">
        <w:rPr>
          <w:sz w:val="22"/>
          <w:szCs w:val="22"/>
        </w:rPr>
        <w:t>Trading Hours</w:t>
      </w:r>
      <w:r w:rsidRPr="00A30E14">
        <w:rPr>
          <w:sz w:val="22"/>
          <w:szCs w:val="22"/>
        </w:rPr>
        <w:t xml:space="preserve"> Period</w:t>
      </w:r>
      <w:r w:rsidR="002609D2" w:rsidRPr="00A30E14">
        <w:rPr>
          <w:sz w:val="22"/>
          <w:szCs w:val="22"/>
        </w:rPr>
        <w:t xml:space="preserve">” </w:t>
      </w:r>
      <w:r w:rsidR="00716BAC" w:rsidRPr="00A30E14">
        <w:rPr>
          <w:sz w:val="22"/>
          <w:szCs w:val="22"/>
        </w:rPr>
        <w:t>in the context of the Rules mean</w:t>
      </w:r>
      <w:r w:rsidR="002609D2" w:rsidRPr="00A30E14">
        <w:rPr>
          <w:sz w:val="22"/>
          <w:szCs w:val="22"/>
        </w:rPr>
        <w:t>s the period on a Trading Day from three hours before the start of Trading Hours for ASX TradeMatch to 15 minutes before the start of Trading Hours for ASX TradeMatch</w:t>
      </w:r>
      <w:r w:rsidR="00A45A37" w:rsidRPr="00A30E14">
        <w:rPr>
          <w:sz w:val="22"/>
          <w:szCs w:val="22"/>
        </w:rPr>
        <w:t xml:space="preserve"> (ASX’s central order book for trading Equity Market Products)</w:t>
      </w:r>
      <w:r w:rsidR="002609D2"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856AFD" w:rsidP="009177A3">
      <w:pPr>
        <w:widowControl/>
        <w:adjustRightInd/>
        <w:spacing w:line="240" w:lineRule="auto"/>
        <w:textAlignment w:val="auto"/>
        <w:rPr>
          <w:sz w:val="22"/>
          <w:szCs w:val="22"/>
          <w:u w:val="single"/>
        </w:rPr>
      </w:pPr>
      <w:r w:rsidRPr="00A30E14">
        <w:rPr>
          <w:sz w:val="22"/>
          <w:szCs w:val="22"/>
          <w:u w:val="single"/>
        </w:rPr>
        <w:t>Item [35]</w:t>
      </w:r>
      <w:r w:rsidR="00E84B82" w:rsidRPr="00A30E14">
        <w:rPr>
          <w:sz w:val="22"/>
          <w:szCs w:val="22"/>
          <w:u w:val="single"/>
        </w:rPr>
        <w:t xml:space="preserve"> Rule 1.4.3</w:t>
      </w:r>
      <w:r w:rsidRPr="00A30E14">
        <w:rPr>
          <w:sz w:val="22"/>
          <w:szCs w:val="22"/>
          <w:u w:val="single"/>
        </w:rPr>
        <w:t>, definition of “Recognised Stock Exchange”</w:t>
      </w:r>
    </w:p>
    <w:p w:rsidR="007030FE" w:rsidRPr="00A30E14" w:rsidRDefault="007030FE" w:rsidP="009177A3">
      <w:pPr>
        <w:widowControl/>
        <w:adjustRightInd/>
        <w:spacing w:line="240" w:lineRule="auto"/>
        <w:textAlignment w:val="auto"/>
        <w:rPr>
          <w:sz w:val="22"/>
          <w:szCs w:val="22"/>
          <w:u w:val="single"/>
        </w:rPr>
      </w:pPr>
    </w:p>
    <w:p w:rsidR="007030FE" w:rsidRPr="00A30E14" w:rsidRDefault="00856AFD" w:rsidP="009177A3">
      <w:pPr>
        <w:widowControl/>
        <w:adjustRightInd/>
        <w:spacing w:line="240" w:lineRule="auto"/>
        <w:textAlignment w:val="auto"/>
        <w:rPr>
          <w:sz w:val="22"/>
          <w:szCs w:val="22"/>
        </w:rPr>
      </w:pPr>
      <w:r w:rsidRPr="00A30E14">
        <w:rPr>
          <w:sz w:val="22"/>
          <w:szCs w:val="22"/>
        </w:rPr>
        <w:t>Item [3</w:t>
      </w:r>
      <w:r w:rsidR="00E57302" w:rsidRPr="00A30E14">
        <w:rPr>
          <w:sz w:val="22"/>
          <w:szCs w:val="22"/>
        </w:rPr>
        <w:t>5</w:t>
      </w:r>
      <w:r w:rsidRPr="00A30E14">
        <w:rPr>
          <w:sz w:val="22"/>
          <w:szCs w:val="22"/>
        </w:rPr>
        <w:t>] amends the definition of “</w:t>
      </w:r>
      <w:r w:rsidR="00D31746" w:rsidRPr="00A30E14">
        <w:rPr>
          <w:sz w:val="22"/>
          <w:szCs w:val="22"/>
        </w:rPr>
        <w:t>Recognised Stock Exchange</w:t>
      </w:r>
      <w:r w:rsidRPr="00A30E14">
        <w:rPr>
          <w:sz w:val="22"/>
          <w:szCs w:val="22"/>
        </w:rPr>
        <w:t xml:space="preserve">” to </w:t>
      </w:r>
      <w:r w:rsidR="00D31746" w:rsidRPr="00A30E14">
        <w:rPr>
          <w:sz w:val="22"/>
          <w:szCs w:val="22"/>
        </w:rPr>
        <w:t>omit</w:t>
      </w:r>
      <w:r w:rsidRPr="00A30E14">
        <w:rPr>
          <w:sz w:val="22"/>
          <w:szCs w:val="22"/>
        </w:rPr>
        <w:t xml:space="preserve"> “the Listing Market” </w:t>
      </w:r>
      <w:r w:rsidR="00D31746" w:rsidRPr="00A30E14">
        <w:rPr>
          <w:sz w:val="22"/>
          <w:szCs w:val="22"/>
        </w:rPr>
        <w:t>and substitute</w:t>
      </w:r>
      <w:r w:rsidRPr="00A30E14">
        <w:rPr>
          <w:sz w:val="22"/>
          <w:szCs w:val="22"/>
        </w:rPr>
        <w:t xml:space="preserve"> </w:t>
      </w:r>
      <w:r w:rsidR="00D31746" w:rsidRPr="00A30E14">
        <w:rPr>
          <w:sz w:val="22"/>
          <w:szCs w:val="22"/>
        </w:rPr>
        <w:t>“</w:t>
      </w:r>
      <w:r w:rsidRPr="00A30E14">
        <w:rPr>
          <w:sz w:val="22"/>
          <w:szCs w:val="22"/>
        </w:rPr>
        <w:t>ASX</w:t>
      </w:r>
      <w:r w:rsidR="00D31746" w:rsidRPr="00A30E14">
        <w:rPr>
          <w:sz w:val="22"/>
          <w:szCs w:val="22"/>
        </w:rPr>
        <w:t>”</w:t>
      </w:r>
      <w:r w:rsidRPr="00A30E14">
        <w:rPr>
          <w:sz w:val="22"/>
          <w:szCs w:val="22"/>
        </w:rPr>
        <w:t xml:space="preserve">. </w:t>
      </w:r>
      <w:r w:rsidR="00D31746" w:rsidRPr="00A30E14">
        <w:rPr>
          <w:sz w:val="22"/>
          <w:szCs w:val="22"/>
        </w:rPr>
        <w:t>The terms “ASX” or “ASX Market” will instead be used throughout the Rules, to clarify the existing position that “the Listing Market” in the context of th</w:t>
      </w:r>
      <w:r w:rsidR="00B63925" w:rsidRPr="00A30E14">
        <w:rPr>
          <w:sz w:val="22"/>
          <w:szCs w:val="22"/>
        </w:rPr>
        <w:t>at definition</w:t>
      </w:r>
      <w:r w:rsidR="00D31746" w:rsidRPr="00A30E14">
        <w:rPr>
          <w:sz w:val="22"/>
          <w:szCs w:val="22"/>
        </w:rPr>
        <w:t xml:space="preserve"> means “ASX”</w:t>
      </w:r>
      <w:r w:rsidR="00B63925"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5C4CC1" w:rsidP="009177A3">
      <w:pPr>
        <w:widowControl/>
        <w:adjustRightInd/>
        <w:spacing w:line="240" w:lineRule="auto"/>
        <w:textAlignment w:val="auto"/>
        <w:rPr>
          <w:sz w:val="22"/>
          <w:szCs w:val="22"/>
          <w:u w:val="single"/>
        </w:rPr>
      </w:pPr>
      <w:r w:rsidRPr="00A30E14">
        <w:rPr>
          <w:sz w:val="22"/>
          <w:szCs w:val="22"/>
          <w:u w:val="single"/>
        </w:rPr>
        <w:t>Item</w:t>
      </w:r>
      <w:r w:rsidR="00E84B82" w:rsidRPr="00A30E14">
        <w:rPr>
          <w:sz w:val="22"/>
          <w:szCs w:val="22"/>
          <w:u w:val="single"/>
        </w:rPr>
        <w:t>s</w:t>
      </w:r>
      <w:r w:rsidRPr="00A30E14">
        <w:rPr>
          <w:sz w:val="22"/>
          <w:szCs w:val="22"/>
          <w:u w:val="single"/>
        </w:rPr>
        <w:t xml:space="preserve"> [36], [37] and [38] </w:t>
      </w:r>
      <w:r w:rsidR="00E84B82" w:rsidRPr="00A30E14">
        <w:rPr>
          <w:sz w:val="22"/>
          <w:szCs w:val="22"/>
          <w:u w:val="single"/>
        </w:rPr>
        <w:t xml:space="preserve">Rule 1.4.3, </w:t>
      </w:r>
      <w:r w:rsidRPr="00A30E14">
        <w:rPr>
          <w:sz w:val="22"/>
          <w:szCs w:val="22"/>
          <w:u w:val="single"/>
        </w:rPr>
        <w:t>definitions of “Reference Bid”, “Reference Mid-Point” and “Reference Offer”</w:t>
      </w:r>
    </w:p>
    <w:p w:rsidR="007030FE" w:rsidRPr="00A30E14" w:rsidRDefault="007030FE" w:rsidP="009177A3">
      <w:pPr>
        <w:widowControl/>
        <w:adjustRightInd/>
        <w:spacing w:line="240" w:lineRule="auto"/>
        <w:textAlignment w:val="auto"/>
        <w:rPr>
          <w:sz w:val="22"/>
          <w:szCs w:val="22"/>
          <w:u w:val="single"/>
        </w:rPr>
      </w:pPr>
    </w:p>
    <w:p w:rsidR="007030FE" w:rsidRPr="00A30E14" w:rsidRDefault="005C4CC1" w:rsidP="009177A3">
      <w:pPr>
        <w:widowControl/>
        <w:adjustRightInd/>
        <w:spacing w:line="240" w:lineRule="auto"/>
        <w:textAlignment w:val="auto"/>
        <w:rPr>
          <w:sz w:val="22"/>
          <w:szCs w:val="22"/>
        </w:rPr>
      </w:pPr>
      <w:r w:rsidRPr="00A30E14">
        <w:rPr>
          <w:sz w:val="22"/>
          <w:szCs w:val="22"/>
        </w:rPr>
        <w:t xml:space="preserve">Items [36], [37] and [38] omit the definitions of “Reference Bid”, “Reference Mid-Point” and “Reference Offer”. These defined terms have been omitted because Rule 4.2.3, in which they were previously used, </w:t>
      </w:r>
      <w:r w:rsidR="00983F13" w:rsidRPr="00A30E14">
        <w:rPr>
          <w:sz w:val="22"/>
          <w:szCs w:val="22"/>
        </w:rPr>
        <w:t xml:space="preserve">will be </w:t>
      </w:r>
      <w:r w:rsidRPr="00A30E14">
        <w:rPr>
          <w:sz w:val="22"/>
          <w:szCs w:val="22"/>
        </w:rPr>
        <w:t>substituted with a new Rule (see item [</w:t>
      </w:r>
      <w:r w:rsidR="00983F13" w:rsidRPr="00A30E14">
        <w:rPr>
          <w:sz w:val="22"/>
          <w:szCs w:val="22"/>
        </w:rPr>
        <w:t>118</w:t>
      </w:r>
      <w:r w:rsidRPr="00A30E14">
        <w:rPr>
          <w:sz w:val="22"/>
          <w:szCs w:val="22"/>
        </w:rPr>
        <w:t>] below).</w:t>
      </w:r>
    </w:p>
    <w:p w:rsidR="007030FE" w:rsidRPr="00A30E14" w:rsidRDefault="007030FE" w:rsidP="009177A3">
      <w:pPr>
        <w:widowControl/>
        <w:adjustRightInd/>
        <w:spacing w:line="240" w:lineRule="auto"/>
        <w:textAlignment w:val="auto"/>
        <w:rPr>
          <w:sz w:val="22"/>
          <w:szCs w:val="22"/>
        </w:rPr>
      </w:pPr>
    </w:p>
    <w:p w:rsidR="007030FE" w:rsidRPr="00A30E14" w:rsidRDefault="005C4CC1" w:rsidP="009177A3">
      <w:pPr>
        <w:widowControl/>
        <w:adjustRightInd/>
        <w:spacing w:line="240" w:lineRule="auto"/>
        <w:textAlignment w:val="auto"/>
        <w:rPr>
          <w:sz w:val="22"/>
          <w:szCs w:val="22"/>
        </w:rPr>
      </w:pPr>
      <w:r w:rsidRPr="00A30E14">
        <w:rPr>
          <w:sz w:val="22"/>
          <w:szCs w:val="22"/>
        </w:rPr>
        <w:t>Th</w:t>
      </w:r>
      <w:r w:rsidR="00FF38CC" w:rsidRPr="00A30E14">
        <w:rPr>
          <w:sz w:val="22"/>
          <w:szCs w:val="22"/>
        </w:rPr>
        <w:t>ese</w:t>
      </w:r>
      <w:r w:rsidRPr="00A30E14">
        <w:rPr>
          <w:sz w:val="22"/>
          <w:szCs w:val="22"/>
        </w:rPr>
        <w:t xml:space="preserve"> amendment</w:t>
      </w:r>
      <w:r w:rsidR="00FF38CC" w:rsidRPr="00A30E14">
        <w:rPr>
          <w:sz w:val="22"/>
          <w:szCs w:val="22"/>
        </w:rPr>
        <w:t>s</w:t>
      </w:r>
      <w:r w:rsidRPr="00A30E14">
        <w:rPr>
          <w:sz w:val="22"/>
          <w:szCs w:val="22"/>
        </w:rPr>
        <w:t xml:space="preserve"> commence</w:t>
      </w:r>
      <w:r w:rsidR="00C8708A" w:rsidRPr="00A30E14">
        <w:rPr>
          <w:sz w:val="22"/>
          <w:szCs w:val="22"/>
        </w:rPr>
        <w:t xml:space="preserve"> on the day that is</w:t>
      </w:r>
      <w:r w:rsidRPr="00A30E14">
        <w:rPr>
          <w:sz w:val="22"/>
          <w:szCs w:val="22"/>
        </w:rPr>
        <w:t xml:space="preserve"> </w:t>
      </w:r>
      <w:r w:rsidR="002B5042" w:rsidRPr="00A30E14">
        <w:rPr>
          <w:sz w:val="22"/>
          <w:szCs w:val="22"/>
        </w:rPr>
        <w:t xml:space="preserve">6 months after the </w:t>
      </w:r>
      <w:r w:rsidRPr="00A30E14">
        <w:rPr>
          <w:sz w:val="22"/>
          <w:szCs w:val="22"/>
        </w:rPr>
        <w:t xml:space="preserve">day on which the Instrument is registered under the </w:t>
      </w:r>
      <w:r w:rsidRPr="00A30E14">
        <w:rPr>
          <w:i/>
          <w:sz w:val="22"/>
          <w:szCs w:val="22"/>
        </w:rPr>
        <w:t>Legislative Instruments Act 2003</w:t>
      </w:r>
      <w:r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E84B82" w:rsidP="009177A3">
      <w:pPr>
        <w:widowControl/>
        <w:adjustRightInd/>
        <w:spacing w:line="240" w:lineRule="auto"/>
        <w:textAlignment w:val="auto"/>
        <w:rPr>
          <w:sz w:val="22"/>
          <w:szCs w:val="22"/>
          <w:u w:val="single"/>
        </w:rPr>
      </w:pPr>
      <w:r w:rsidRPr="00A30E14">
        <w:rPr>
          <w:sz w:val="22"/>
          <w:szCs w:val="22"/>
          <w:u w:val="single"/>
        </w:rPr>
        <w:t>Item [39] Rule 1.4.3, definition of “</w:t>
      </w:r>
      <w:r w:rsidR="00E7516A" w:rsidRPr="00A30E14">
        <w:rPr>
          <w:sz w:val="22"/>
          <w:szCs w:val="22"/>
          <w:u w:val="single"/>
        </w:rPr>
        <w:t>Reference Price</w:t>
      </w:r>
      <w:r w:rsidRPr="00A30E14">
        <w:rPr>
          <w:sz w:val="22"/>
          <w:szCs w:val="22"/>
          <w:u w:val="single"/>
        </w:rPr>
        <w:t>”</w:t>
      </w:r>
    </w:p>
    <w:p w:rsidR="007030FE" w:rsidRPr="00A30E14" w:rsidRDefault="007030FE" w:rsidP="009177A3">
      <w:pPr>
        <w:widowControl/>
        <w:adjustRightInd/>
        <w:spacing w:line="240" w:lineRule="auto"/>
        <w:textAlignment w:val="auto"/>
        <w:rPr>
          <w:sz w:val="22"/>
          <w:szCs w:val="22"/>
          <w:u w:val="single"/>
        </w:rPr>
      </w:pPr>
    </w:p>
    <w:p w:rsidR="007030FE" w:rsidRPr="00A30E14" w:rsidRDefault="00E84B82" w:rsidP="009177A3">
      <w:pPr>
        <w:widowControl/>
        <w:adjustRightInd/>
        <w:spacing w:line="240" w:lineRule="auto"/>
        <w:textAlignment w:val="auto"/>
        <w:rPr>
          <w:sz w:val="22"/>
          <w:szCs w:val="22"/>
        </w:rPr>
      </w:pPr>
      <w:r w:rsidRPr="00A30E14">
        <w:rPr>
          <w:sz w:val="22"/>
          <w:szCs w:val="22"/>
        </w:rPr>
        <w:t>Item [</w:t>
      </w:r>
      <w:r w:rsidR="00772D84" w:rsidRPr="00A30E14">
        <w:rPr>
          <w:sz w:val="22"/>
          <w:szCs w:val="22"/>
        </w:rPr>
        <w:t>39</w:t>
      </w:r>
      <w:r w:rsidRPr="00A30E14">
        <w:rPr>
          <w:sz w:val="22"/>
          <w:szCs w:val="22"/>
        </w:rPr>
        <w:t xml:space="preserve">] </w:t>
      </w:r>
      <w:r w:rsidR="00E7516A" w:rsidRPr="00A30E14">
        <w:rPr>
          <w:sz w:val="22"/>
          <w:szCs w:val="22"/>
        </w:rPr>
        <w:t xml:space="preserve">amends the definition of </w:t>
      </w:r>
      <w:r w:rsidRPr="00A30E14">
        <w:rPr>
          <w:sz w:val="22"/>
          <w:szCs w:val="22"/>
        </w:rPr>
        <w:t>“Reference</w:t>
      </w:r>
      <w:r w:rsidR="00E7516A" w:rsidRPr="00A30E14">
        <w:rPr>
          <w:sz w:val="22"/>
          <w:szCs w:val="22"/>
        </w:rPr>
        <w:t xml:space="preserve"> Price</w:t>
      </w:r>
      <w:r w:rsidRPr="00A30E14">
        <w:rPr>
          <w:sz w:val="22"/>
          <w:szCs w:val="22"/>
        </w:rPr>
        <w:t>”</w:t>
      </w:r>
      <w:r w:rsidR="00772D84" w:rsidRPr="00A30E14">
        <w:rPr>
          <w:sz w:val="22"/>
          <w:szCs w:val="22"/>
        </w:rPr>
        <w:t xml:space="preserve"> to omit the words “has the meaning given by</w:t>
      </w:r>
      <w:r w:rsidR="0049516E" w:rsidRPr="00A30E14">
        <w:rPr>
          <w:sz w:val="22"/>
          <w:szCs w:val="22"/>
        </w:rPr>
        <w:t xml:space="preserve"> subrule 2.2.2(4)</w:t>
      </w:r>
      <w:r w:rsidR="00772D84" w:rsidRPr="00A30E14">
        <w:rPr>
          <w:sz w:val="22"/>
          <w:szCs w:val="22"/>
        </w:rPr>
        <w:t>” and substitute</w:t>
      </w:r>
      <w:r w:rsidR="005338B5" w:rsidRPr="00A30E14">
        <w:rPr>
          <w:sz w:val="22"/>
          <w:szCs w:val="22"/>
        </w:rPr>
        <w:t>s</w:t>
      </w:r>
      <w:r w:rsidR="00772D84" w:rsidRPr="00A30E14">
        <w:rPr>
          <w:sz w:val="22"/>
          <w:szCs w:val="22"/>
        </w:rPr>
        <w:t xml:space="preserve"> “means a price determined in accordance with</w:t>
      </w:r>
      <w:r w:rsidR="00C37A75" w:rsidRPr="00A30E14">
        <w:rPr>
          <w:sz w:val="22"/>
          <w:szCs w:val="22"/>
        </w:rPr>
        <w:t xml:space="preserve"> Rule 2.2.2</w:t>
      </w:r>
      <w:r w:rsidR="00772D84" w:rsidRPr="00A30E14">
        <w:rPr>
          <w:sz w:val="22"/>
          <w:szCs w:val="22"/>
        </w:rPr>
        <w:t>”</w:t>
      </w:r>
      <w:r w:rsidRPr="00A30E14">
        <w:rPr>
          <w:sz w:val="22"/>
          <w:szCs w:val="22"/>
        </w:rPr>
        <w:t xml:space="preserve">. </w:t>
      </w:r>
      <w:r w:rsidR="00772D84" w:rsidRPr="00A30E14">
        <w:rPr>
          <w:sz w:val="22"/>
          <w:szCs w:val="22"/>
        </w:rPr>
        <w:t xml:space="preserve">This amendment clarifies that </w:t>
      </w:r>
      <w:r w:rsidR="00EF5141" w:rsidRPr="00A30E14">
        <w:rPr>
          <w:sz w:val="22"/>
          <w:szCs w:val="22"/>
        </w:rPr>
        <w:t xml:space="preserve">Rule </w:t>
      </w:r>
      <w:r w:rsidR="00772D84" w:rsidRPr="00A30E14">
        <w:rPr>
          <w:sz w:val="22"/>
          <w:szCs w:val="22"/>
        </w:rPr>
        <w:t>2.2.2 does not define “Reference Price” but sets out how the “Reference Price” is determined from time to time</w:t>
      </w:r>
      <w:r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932F16" w:rsidP="009177A3">
      <w:pPr>
        <w:widowControl/>
        <w:adjustRightInd/>
        <w:spacing w:line="240" w:lineRule="auto"/>
        <w:textAlignment w:val="auto"/>
        <w:rPr>
          <w:sz w:val="22"/>
          <w:szCs w:val="22"/>
          <w:u w:val="single"/>
        </w:rPr>
      </w:pPr>
      <w:r w:rsidRPr="00A30E14">
        <w:rPr>
          <w:sz w:val="22"/>
          <w:szCs w:val="22"/>
          <w:u w:val="single"/>
        </w:rPr>
        <w:t>Item [40] Rule 1.4.3, after definition of “Reference Price”</w:t>
      </w:r>
    </w:p>
    <w:p w:rsidR="007030FE" w:rsidRPr="00A30E14" w:rsidRDefault="007030FE" w:rsidP="009177A3">
      <w:pPr>
        <w:widowControl/>
        <w:adjustRightInd/>
        <w:spacing w:line="240" w:lineRule="auto"/>
        <w:textAlignment w:val="auto"/>
        <w:rPr>
          <w:sz w:val="22"/>
          <w:szCs w:val="22"/>
          <w:u w:val="single"/>
        </w:rPr>
      </w:pPr>
    </w:p>
    <w:p w:rsidR="007030FE" w:rsidRPr="00A30E14" w:rsidRDefault="00932F16" w:rsidP="009177A3">
      <w:pPr>
        <w:widowControl/>
        <w:adjustRightInd/>
        <w:spacing w:line="240" w:lineRule="auto"/>
        <w:textAlignment w:val="auto"/>
        <w:rPr>
          <w:sz w:val="22"/>
          <w:szCs w:val="22"/>
        </w:rPr>
      </w:pPr>
      <w:r w:rsidRPr="00A30E14">
        <w:rPr>
          <w:sz w:val="22"/>
          <w:szCs w:val="22"/>
        </w:rPr>
        <w:t>Item [40] inserts a new definition of “Regulatory Data”. The defined term “Regulatory Data” is used in new Chapter 5A</w:t>
      </w:r>
      <w:r w:rsidR="00010B87" w:rsidRPr="00A30E14">
        <w:rPr>
          <w:sz w:val="22"/>
          <w:szCs w:val="22"/>
        </w:rPr>
        <w:t xml:space="preserve"> of the</w:t>
      </w:r>
      <w:r w:rsidR="001710B1" w:rsidRPr="00A30E14">
        <w:rPr>
          <w:sz w:val="22"/>
          <w:szCs w:val="22"/>
        </w:rPr>
        <w:t xml:space="preserve"> Competition Rules (Regulatory D</w:t>
      </w:r>
      <w:r w:rsidR="00010B87" w:rsidRPr="00A30E14">
        <w:rPr>
          <w:sz w:val="22"/>
          <w:szCs w:val="22"/>
        </w:rPr>
        <w:t xml:space="preserve">ata) </w:t>
      </w:r>
      <w:r w:rsidRPr="00A30E14">
        <w:rPr>
          <w:sz w:val="22"/>
          <w:szCs w:val="22"/>
        </w:rPr>
        <w:t>(see item [</w:t>
      </w:r>
      <w:r w:rsidR="00E015FD" w:rsidRPr="00A30E14">
        <w:rPr>
          <w:sz w:val="22"/>
          <w:szCs w:val="22"/>
        </w:rPr>
        <w:t>136</w:t>
      </w:r>
      <w:r w:rsidRPr="00A30E14">
        <w:rPr>
          <w:sz w:val="22"/>
          <w:szCs w:val="22"/>
        </w:rPr>
        <w:t xml:space="preserve">] below). </w:t>
      </w:r>
    </w:p>
    <w:p w:rsidR="007030FE" w:rsidRPr="00A30E14" w:rsidRDefault="007030FE" w:rsidP="009177A3">
      <w:pPr>
        <w:widowControl/>
        <w:adjustRightInd/>
        <w:spacing w:line="240" w:lineRule="auto"/>
        <w:textAlignment w:val="auto"/>
        <w:rPr>
          <w:sz w:val="22"/>
          <w:szCs w:val="22"/>
        </w:rPr>
      </w:pPr>
    </w:p>
    <w:p w:rsidR="007030FE" w:rsidRPr="00A30E14" w:rsidRDefault="005D0D54" w:rsidP="009177A3">
      <w:pPr>
        <w:widowControl/>
        <w:adjustRightInd/>
        <w:spacing w:line="240" w:lineRule="auto"/>
        <w:textAlignment w:val="auto"/>
        <w:rPr>
          <w:sz w:val="22"/>
          <w:szCs w:val="22"/>
          <w:u w:val="single"/>
        </w:rPr>
      </w:pPr>
      <w:r w:rsidRPr="00A30E14">
        <w:rPr>
          <w:sz w:val="22"/>
          <w:szCs w:val="22"/>
          <w:u w:val="single"/>
        </w:rPr>
        <w:t>Item [41] Rule 1.4.3, after definition of “Reporting Participant”</w:t>
      </w:r>
    </w:p>
    <w:p w:rsidR="007030FE" w:rsidRPr="00A30E14" w:rsidRDefault="007030FE" w:rsidP="009177A3">
      <w:pPr>
        <w:widowControl/>
        <w:adjustRightInd/>
        <w:spacing w:line="240" w:lineRule="auto"/>
        <w:textAlignment w:val="auto"/>
        <w:rPr>
          <w:sz w:val="22"/>
          <w:szCs w:val="22"/>
          <w:u w:val="single"/>
        </w:rPr>
      </w:pPr>
    </w:p>
    <w:p w:rsidR="007030FE" w:rsidRPr="00A30E14" w:rsidRDefault="005D0D54" w:rsidP="009177A3">
      <w:pPr>
        <w:widowControl/>
        <w:adjustRightInd/>
        <w:spacing w:line="240" w:lineRule="auto"/>
        <w:textAlignment w:val="auto"/>
        <w:rPr>
          <w:sz w:val="22"/>
          <w:szCs w:val="22"/>
        </w:rPr>
      </w:pPr>
      <w:r w:rsidRPr="00A30E14">
        <w:rPr>
          <w:sz w:val="22"/>
          <w:szCs w:val="22"/>
        </w:rPr>
        <w:lastRenderedPageBreak/>
        <w:t>Item [41] inserts a new definition of “Responsible Market Operator”. The defined term “Responsible Market Operator”</w:t>
      </w:r>
      <w:r w:rsidR="00010F2B" w:rsidRPr="00A30E14">
        <w:rPr>
          <w:sz w:val="22"/>
          <w:szCs w:val="22"/>
        </w:rPr>
        <w:t xml:space="preserve"> </w:t>
      </w:r>
      <w:r w:rsidRPr="00A30E14">
        <w:rPr>
          <w:sz w:val="22"/>
          <w:szCs w:val="22"/>
        </w:rPr>
        <w:t xml:space="preserve">is now used in Chapter 2 of the </w:t>
      </w:r>
      <w:r w:rsidR="00010B87" w:rsidRPr="00A30E14">
        <w:rPr>
          <w:sz w:val="22"/>
          <w:szCs w:val="22"/>
        </w:rPr>
        <w:t xml:space="preserve">Competition </w:t>
      </w:r>
      <w:r w:rsidRPr="00A30E14">
        <w:rPr>
          <w:sz w:val="22"/>
          <w:szCs w:val="22"/>
        </w:rPr>
        <w:t xml:space="preserve">Rules </w:t>
      </w:r>
      <w:r w:rsidR="007F7E44" w:rsidRPr="00A30E14">
        <w:rPr>
          <w:sz w:val="22"/>
          <w:szCs w:val="22"/>
        </w:rPr>
        <w:t xml:space="preserve">(Extreme price movements) </w:t>
      </w:r>
      <w:r w:rsidRPr="00A30E14">
        <w:rPr>
          <w:sz w:val="22"/>
          <w:szCs w:val="22"/>
        </w:rPr>
        <w:t>(see items [</w:t>
      </w:r>
      <w:r w:rsidR="00E015FD" w:rsidRPr="00A30E14">
        <w:rPr>
          <w:sz w:val="22"/>
          <w:szCs w:val="22"/>
        </w:rPr>
        <w:t>50</w:t>
      </w:r>
      <w:r w:rsidRPr="00A30E14">
        <w:rPr>
          <w:sz w:val="22"/>
          <w:szCs w:val="22"/>
        </w:rPr>
        <w:t>] to [</w:t>
      </w:r>
      <w:r w:rsidR="00E015FD" w:rsidRPr="00A30E14">
        <w:rPr>
          <w:sz w:val="22"/>
          <w:szCs w:val="22"/>
        </w:rPr>
        <w:t>102</w:t>
      </w:r>
      <w:r w:rsidRPr="00A30E14">
        <w:rPr>
          <w:sz w:val="22"/>
          <w:szCs w:val="22"/>
        </w:rPr>
        <w:t>] below).</w:t>
      </w:r>
    </w:p>
    <w:p w:rsidR="007030FE" w:rsidRPr="00A30E14" w:rsidRDefault="007030FE" w:rsidP="009177A3">
      <w:pPr>
        <w:widowControl/>
        <w:adjustRightInd/>
        <w:spacing w:line="240" w:lineRule="auto"/>
        <w:textAlignment w:val="auto"/>
        <w:rPr>
          <w:sz w:val="22"/>
          <w:szCs w:val="22"/>
        </w:rPr>
      </w:pPr>
    </w:p>
    <w:p w:rsidR="007030FE" w:rsidRPr="00A30E14" w:rsidRDefault="001D7E8A" w:rsidP="009177A3">
      <w:pPr>
        <w:widowControl/>
        <w:adjustRightInd/>
        <w:spacing w:line="240" w:lineRule="auto"/>
        <w:textAlignment w:val="auto"/>
        <w:rPr>
          <w:sz w:val="22"/>
          <w:szCs w:val="22"/>
          <w:u w:val="single"/>
        </w:rPr>
      </w:pPr>
      <w:r w:rsidRPr="00A30E14">
        <w:rPr>
          <w:sz w:val="22"/>
          <w:szCs w:val="22"/>
          <w:u w:val="single"/>
        </w:rPr>
        <w:t>Item [42] Rule 1.4.3, definition of “Sell Order”</w:t>
      </w:r>
    </w:p>
    <w:p w:rsidR="007030FE" w:rsidRPr="00A30E14" w:rsidRDefault="007030FE" w:rsidP="009177A3">
      <w:pPr>
        <w:widowControl/>
        <w:adjustRightInd/>
        <w:spacing w:line="240" w:lineRule="auto"/>
        <w:textAlignment w:val="auto"/>
        <w:rPr>
          <w:sz w:val="22"/>
          <w:szCs w:val="22"/>
          <w:u w:val="single"/>
        </w:rPr>
      </w:pPr>
    </w:p>
    <w:p w:rsidR="007030FE" w:rsidRPr="00A30E14" w:rsidRDefault="001D7E8A" w:rsidP="009177A3">
      <w:pPr>
        <w:widowControl/>
        <w:adjustRightInd/>
        <w:spacing w:line="240" w:lineRule="auto"/>
        <w:textAlignment w:val="auto"/>
        <w:rPr>
          <w:sz w:val="22"/>
          <w:szCs w:val="22"/>
        </w:rPr>
      </w:pPr>
      <w:r w:rsidRPr="00A30E14">
        <w:rPr>
          <w:sz w:val="22"/>
          <w:szCs w:val="22"/>
        </w:rPr>
        <w:t xml:space="preserve">Item [42] amends the definition of “Sell Order” to extend to Financial Products other than Equity Market Products, to reflect that some </w:t>
      </w:r>
      <w:r w:rsidR="00F11313" w:rsidRPr="00A30E14">
        <w:rPr>
          <w:sz w:val="22"/>
          <w:szCs w:val="22"/>
        </w:rPr>
        <w:t xml:space="preserve">definitions or </w:t>
      </w:r>
      <w:r w:rsidRPr="00A30E14">
        <w:rPr>
          <w:sz w:val="22"/>
          <w:szCs w:val="22"/>
        </w:rPr>
        <w:t>Rules in which “</w:t>
      </w:r>
      <w:r w:rsidR="002B11DE" w:rsidRPr="00A30E14">
        <w:rPr>
          <w:sz w:val="22"/>
          <w:szCs w:val="22"/>
        </w:rPr>
        <w:t>Sell</w:t>
      </w:r>
      <w:r w:rsidRPr="00A30E14">
        <w:rPr>
          <w:sz w:val="22"/>
          <w:szCs w:val="22"/>
        </w:rPr>
        <w:t xml:space="preserve"> Order” is used may now apply to other Financial Products (e.g. ASX SPI 200 Futures). </w:t>
      </w:r>
    </w:p>
    <w:p w:rsidR="007030FE" w:rsidRPr="00A30E14" w:rsidRDefault="007030FE" w:rsidP="009177A3">
      <w:pPr>
        <w:widowControl/>
        <w:adjustRightInd/>
        <w:spacing w:line="240" w:lineRule="auto"/>
        <w:textAlignment w:val="auto"/>
        <w:rPr>
          <w:sz w:val="22"/>
          <w:szCs w:val="22"/>
        </w:rPr>
      </w:pPr>
    </w:p>
    <w:p w:rsidR="007030FE" w:rsidRPr="00A30E14" w:rsidRDefault="006020E2" w:rsidP="009177A3">
      <w:pPr>
        <w:widowControl/>
        <w:adjustRightInd/>
        <w:spacing w:line="240" w:lineRule="auto"/>
        <w:textAlignment w:val="auto"/>
        <w:rPr>
          <w:sz w:val="22"/>
          <w:szCs w:val="22"/>
          <w:u w:val="single"/>
        </w:rPr>
      </w:pPr>
      <w:r w:rsidRPr="00A30E14">
        <w:rPr>
          <w:sz w:val="22"/>
          <w:szCs w:val="22"/>
          <w:u w:val="single"/>
        </w:rPr>
        <w:t>Item [43] Rule 1.4.3, definition of “Tick Size”</w:t>
      </w:r>
    </w:p>
    <w:p w:rsidR="007030FE" w:rsidRPr="00A30E14" w:rsidRDefault="007030FE" w:rsidP="009177A3">
      <w:pPr>
        <w:widowControl/>
        <w:adjustRightInd/>
        <w:spacing w:line="240" w:lineRule="auto"/>
        <w:textAlignment w:val="auto"/>
        <w:rPr>
          <w:sz w:val="22"/>
          <w:szCs w:val="22"/>
          <w:u w:val="single"/>
        </w:rPr>
      </w:pPr>
    </w:p>
    <w:p w:rsidR="007030FE" w:rsidRPr="00A30E14" w:rsidRDefault="006020E2" w:rsidP="009177A3">
      <w:pPr>
        <w:widowControl/>
        <w:adjustRightInd/>
        <w:spacing w:line="240" w:lineRule="auto"/>
        <w:textAlignment w:val="auto"/>
        <w:rPr>
          <w:sz w:val="22"/>
          <w:szCs w:val="22"/>
        </w:rPr>
      </w:pPr>
      <w:r w:rsidRPr="00A30E14">
        <w:rPr>
          <w:sz w:val="22"/>
          <w:szCs w:val="22"/>
        </w:rPr>
        <w:t xml:space="preserve">Item [43] </w:t>
      </w:r>
      <w:r w:rsidR="0001579B" w:rsidRPr="00A30E14">
        <w:rPr>
          <w:sz w:val="22"/>
          <w:szCs w:val="22"/>
        </w:rPr>
        <w:t>omits</w:t>
      </w:r>
      <w:r w:rsidRPr="00A30E14">
        <w:rPr>
          <w:sz w:val="22"/>
          <w:szCs w:val="22"/>
        </w:rPr>
        <w:t xml:space="preserve"> the definition of “Tick Size” </w:t>
      </w:r>
      <w:r w:rsidR="0001579B" w:rsidRPr="00A30E14">
        <w:rPr>
          <w:sz w:val="22"/>
          <w:szCs w:val="22"/>
        </w:rPr>
        <w:t xml:space="preserve">and substitutes it </w:t>
      </w:r>
      <w:r w:rsidRPr="00A30E14">
        <w:rPr>
          <w:sz w:val="22"/>
          <w:szCs w:val="22"/>
        </w:rPr>
        <w:t>with a new definition</w:t>
      </w:r>
      <w:r w:rsidR="0001579B" w:rsidRPr="00A30E14">
        <w:rPr>
          <w:sz w:val="22"/>
          <w:szCs w:val="22"/>
        </w:rPr>
        <w:t xml:space="preserve"> of “Tick Size”</w:t>
      </w:r>
      <w:r w:rsidRPr="00A30E14">
        <w:rPr>
          <w:sz w:val="22"/>
          <w:szCs w:val="22"/>
        </w:rPr>
        <w:t>. The new definition provides that “Tick Size” means:</w:t>
      </w:r>
    </w:p>
    <w:p w:rsidR="007030FE" w:rsidRPr="00A30E14" w:rsidRDefault="007030FE" w:rsidP="009177A3">
      <w:pPr>
        <w:widowControl/>
        <w:adjustRightInd/>
        <w:spacing w:line="240" w:lineRule="auto"/>
        <w:textAlignment w:val="auto"/>
        <w:rPr>
          <w:sz w:val="22"/>
          <w:szCs w:val="22"/>
        </w:rPr>
      </w:pPr>
    </w:p>
    <w:p w:rsidR="007030FE" w:rsidRPr="00A30E14" w:rsidRDefault="006020E2" w:rsidP="009177A3">
      <w:pPr>
        <w:widowControl/>
        <w:numPr>
          <w:ilvl w:val="0"/>
          <w:numId w:val="24"/>
        </w:numPr>
        <w:adjustRightInd/>
        <w:spacing w:after="120" w:line="240" w:lineRule="auto"/>
        <w:textAlignment w:val="auto"/>
        <w:rPr>
          <w:sz w:val="22"/>
          <w:szCs w:val="22"/>
        </w:rPr>
      </w:pPr>
      <w:r w:rsidRPr="00A30E14">
        <w:rPr>
          <w:sz w:val="22"/>
          <w:szCs w:val="22"/>
        </w:rPr>
        <w:t xml:space="preserve">in relation to an Equity Market Product, the minimum increment by which the price for </w:t>
      </w:r>
      <w:r w:rsidR="001B67CF" w:rsidRPr="00A30E14">
        <w:rPr>
          <w:sz w:val="22"/>
          <w:szCs w:val="22"/>
        </w:rPr>
        <w:t>the</w:t>
      </w:r>
      <w:r w:rsidRPr="00A30E14">
        <w:rPr>
          <w:sz w:val="22"/>
          <w:szCs w:val="22"/>
        </w:rPr>
        <w:t xml:space="preserve"> Equity Market Product may increase or decrease, in accordance with Rule 6.4.1; and </w:t>
      </w:r>
    </w:p>
    <w:p w:rsidR="007030FE" w:rsidRPr="00A30E14" w:rsidRDefault="006020E2" w:rsidP="009177A3">
      <w:pPr>
        <w:widowControl/>
        <w:numPr>
          <w:ilvl w:val="0"/>
          <w:numId w:val="24"/>
        </w:numPr>
        <w:adjustRightInd/>
        <w:spacing w:line="240" w:lineRule="auto"/>
        <w:textAlignment w:val="auto"/>
        <w:rPr>
          <w:sz w:val="22"/>
          <w:szCs w:val="22"/>
        </w:rPr>
      </w:pPr>
      <w:r w:rsidRPr="00A30E14">
        <w:rPr>
          <w:sz w:val="22"/>
          <w:szCs w:val="22"/>
        </w:rPr>
        <w:t xml:space="preserve">in relation to ASX SPI 200 Futures, one index point. </w:t>
      </w:r>
    </w:p>
    <w:p w:rsidR="007030FE" w:rsidRPr="00A30E14" w:rsidRDefault="007030FE" w:rsidP="009177A3">
      <w:pPr>
        <w:widowControl/>
        <w:adjustRightInd/>
        <w:spacing w:line="240" w:lineRule="auto"/>
        <w:ind w:left="1145"/>
        <w:textAlignment w:val="auto"/>
        <w:rPr>
          <w:sz w:val="22"/>
          <w:szCs w:val="22"/>
        </w:rPr>
      </w:pPr>
    </w:p>
    <w:p w:rsidR="007030FE" w:rsidRPr="00A30E14" w:rsidRDefault="00C210AF" w:rsidP="009177A3">
      <w:pPr>
        <w:widowControl/>
        <w:adjustRightInd/>
        <w:spacing w:line="240" w:lineRule="auto"/>
        <w:textAlignment w:val="auto"/>
        <w:rPr>
          <w:sz w:val="22"/>
          <w:szCs w:val="22"/>
        </w:rPr>
      </w:pPr>
      <w:r w:rsidRPr="00A30E14">
        <w:rPr>
          <w:sz w:val="22"/>
          <w:szCs w:val="22"/>
        </w:rPr>
        <w:t>The new definition is required because the term “Tick Size” is now used in Chapter 2</w:t>
      </w:r>
      <w:r w:rsidR="00C27CBF" w:rsidRPr="00A30E14">
        <w:rPr>
          <w:sz w:val="22"/>
          <w:szCs w:val="22"/>
        </w:rPr>
        <w:t xml:space="preserve"> of the Competition Rules (Extreme price movements)</w:t>
      </w:r>
      <w:r w:rsidRPr="00A30E14">
        <w:rPr>
          <w:sz w:val="22"/>
          <w:szCs w:val="22"/>
        </w:rPr>
        <w:t xml:space="preserve"> in relation to ASX SPI 200 Futures, </w:t>
      </w:r>
      <w:r w:rsidR="00DE7A8A" w:rsidRPr="00A30E14">
        <w:rPr>
          <w:sz w:val="22"/>
          <w:szCs w:val="22"/>
        </w:rPr>
        <w:t>as well as in relation</w:t>
      </w:r>
      <w:r w:rsidRPr="00A30E14">
        <w:rPr>
          <w:sz w:val="22"/>
          <w:szCs w:val="22"/>
        </w:rPr>
        <w:t xml:space="preserve"> to Equity Market Products.</w:t>
      </w:r>
      <w:r w:rsidR="006020E2"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AC057E" w:rsidP="009177A3">
      <w:pPr>
        <w:widowControl/>
        <w:adjustRightInd/>
        <w:spacing w:line="240" w:lineRule="auto"/>
        <w:textAlignment w:val="auto"/>
        <w:rPr>
          <w:sz w:val="22"/>
          <w:szCs w:val="22"/>
          <w:u w:val="single"/>
        </w:rPr>
      </w:pPr>
      <w:r w:rsidRPr="00A30E14">
        <w:rPr>
          <w:sz w:val="22"/>
          <w:szCs w:val="22"/>
          <w:u w:val="single"/>
        </w:rPr>
        <w:t>Item [44] Rule 1.4.3, after definition of “Tick Size”</w:t>
      </w:r>
    </w:p>
    <w:p w:rsidR="007030FE" w:rsidRPr="00A30E14" w:rsidRDefault="007030FE" w:rsidP="009177A3">
      <w:pPr>
        <w:widowControl/>
        <w:adjustRightInd/>
        <w:spacing w:line="240" w:lineRule="auto"/>
        <w:textAlignment w:val="auto"/>
        <w:rPr>
          <w:sz w:val="22"/>
          <w:szCs w:val="22"/>
          <w:u w:val="single"/>
        </w:rPr>
      </w:pPr>
    </w:p>
    <w:p w:rsidR="007030FE" w:rsidRPr="00A30E14" w:rsidRDefault="00FD4895" w:rsidP="009177A3">
      <w:pPr>
        <w:widowControl/>
        <w:adjustRightInd/>
        <w:spacing w:line="240" w:lineRule="auto"/>
        <w:textAlignment w:val="auto"/>
        <w:rPr>
          <w:sz w:val="22"/>
          <w:szCs w:val="22"/>
        </w:rPr>
      </w:pPr>
      <w:r w:rsidRPr="00A30E14">
        <w:rPr>
          <w:sz w:val="22"/>
          <w:szCs w:val="22"/>
        </w:rPr>
        <w:t>Item [44] inserts new definitions of “Tier 1 Equity Market Product”, “Tier 2 Equity Market Product” and “Tier 3 Equity Market Product”.</w:t>
      </w:r>
    </w:p>
    <w:p w:rsidR="007030FE" w:rsidRPr="00A30E14" w:rsidRDefault="007030FE" w:rsidP="009177A3">
      <w:pPr>
        <w:widowControl/>
        <w:adjustRightInd/>
        <w:spacing w:line="240" w:lineRule="auto"/>
        <w:textAlignment w:val="auto"/>
        <w:rPr>
          <w:sz w:val="22"/>
          <w:szCs w:val="22"/>
        </w:rPr>
      </w:pPr>
    </w:p>
    <w:p w:rsidR="007030FE" w:rsidRPr="00A30E14" w:rsidRDefault="00FD4895" w:rsidP="009177A3">
      <w:pPr>
        <w:widowControl/>
        <w:adjustRightInd/>
        <w:spacing w:line="240" w:lineRule="auto"/>
        <w:textAlignment w:val="auto"/>
        <w:rPr>
          <w:sz w:val="22"/>
          <w:szCs w:val="22"/>
        </w:rPr>
      </w:pPr>
      <w:r w:rsidRPr="00A30E14">
        <w:rPr>
          <w:sz w:val="22"/>
          <w:szCs w:val="22"/>
        </w:rPr>
        <w:t>These defined terms</w:t>
      </w:r>
      <w:r w:rsidR="00467756" w:rsidRPr="00A30E14">
        <w:rPr>
          <w:sz w:val="22"/>
          <w:szCs w:val="22"/>
        </w:rPr>
        <w:t xml:space="preserve"> </w:t>
      </w:r>
      <w:r w:rsidR="005338B5" w:rsidRPr="00A30E14">
        <w:rPr>
          <w:sz w:val="22"/>
          <w:szCs w:val="22"/>
        </w:rPr>
        <w:t xml:space="preserve">are </w:t>
      </w:r>
      <w:r w:rsidRPr="00A30E14">
        <w:rPr>
          <w:sz w:val="22"/>
          <w:szCs w:val="22"/>
        </w:rPr>
        <w:t>used in Chapter 4</w:t>
      </w:r>
      <w:r w:rsidR="00CD1684" w:rsidRPr="00A30E14">
        <w:rPr>
          <w:sz w:val="22"/>
          <w:szCs w:val="22"/>
        </w:rPr>
        <w:t xml:space="preserve"> (Pre-trade transparency)</w:t>
      </w:r>
      <w:r w:rsidRPr="00A30E14">
        <w:rPr>
          <w:sz w:val="22"/>
          <w:szCs w:val="22"/>
        </w:rPr>
        <w:t xml:space="preserve">, in the </w:t>
      </w:r>
      <w:r w:rsidR="00434A11" w:rsidRPr="00A30E14">
        <w:rPr>
          <w:sz w:val="22"/>
          <w:szCs w:val="22"/>
        </w:rPr>
        <w:t>revised</w:t>
      </w:r>
      <w:r w:rsidR="005338B5" w:rsidRPr="00A30E14">
        <w:rPr>
          <w:sz w:val="22"/>
          <w:szCs w:val="22"/>
        </w:rPr>
        <w:t xml:space="preserve"> </w:t>
      </w:r>
      <w:r w:rsidRPr="00A30E14">
        <w:rPr>
          <w:sz w:val="22"/>
          <w:szCs w:val="22"/>
        </w:rPr>
        <w:t>definition of “Block Trade” (see item [</w:t>
      </w:r>
      <w:r w:rsidR="00091F0B" w:rsidRPr="00A30E14">
        <w:rPr>
          <w:sz w:val="22"/>
          <w:szCs w:val="22"/>
        </w:rPr>
        <w:t>115</w:t>
      </w:r>
      <w:r w:rsidRPr="00A30E14">
        <w:rPr>
          <w:sz w:val="22"/>
          <w:szCs w:val="22"/>
        </w:rPr>
        <w:t>] below).</w:t>
      </w:r>
    </w:p>
    <w:p w:rsidR="007030FE" w:rsidRPr="00A30E14" w:rsidRDefault="007030FE" w:rsidP="009177A3">
      <w:pPr>
        <w:widowControl/>
        <w:adjustRightInd/>
        <w:spacing w:line="240" w:lineRule="auto"/>
        <w:textAlignment w:val="auto"/>
        <w:rPr>
          <w:sz w:val="22"/>
          <w:szCs w:val="22"/>
        </w:rPr>
      </w:pPr>
    </w:p>
    <w:p w:rsidR="007030FE" w:rsidRPr="00A30E14" w:rsidRDefault="00FD4895" w:rsidP="009177A3">
      <w:pPr>
        <w:widowControl/>
        <w:adjustRightInd/>
        <w:spacing w:line="240" w:lineRule="auto"/>
        <w:textAlignment w:val="auto"/>
        <w:rPr>
          <w:sz w:val="22"/>
          <w:szCs w:val="22"/>
        </w:rPr>
      </w:pPr>
      <w:r w:rsidRPr="00A30E14">
        <w:rPr>
          <w:sz w:val="22"/>
          <w:szCs w:val="22"/>
        </w:rPr>
        <w:t xml:space="preserve">This amendment commences on the day that is 6 months after the day on which the Instrument is registered under the </w:t>
      </w:r>
      <w:r w:rsidRPr="00A30E14">
        <w:rPr>
          <w:i/>
          <w:sz w:val="22"/>
          <w:szCs w:val="22"/>
        </w:rPr>
        <w:t>Legislative Instruments Act 2003</w:t>
      </w:r>
      <w:r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CA02C0" w:rsidP="009177A3">
      <w:pPr>
        <w:widowControl/>
        <w:adjustRightInd/>
        <w:spacing w:line="240" w:lineRule="auto"/>
        <w:textAlignment w:val="auto"/>
        <w:rPr>
          <w:sz w:val="22"/>
          <w:szCs w:val="22"/>
          <w:u w:val="single"/>
        </w:rPr>
      </w:pPr>
      <w:r w:rsidRPr="00A30E14">
        <w:rPr>
          <w:sz w:val="22"/>
          <w:szCs w:val="22"/>
          <w:u w:val="single"/>
        </w:rPr>
        <w:t>Item [45] Rule 1.4.3, after definition of “Total Consideration”</w:t>
      </w:r>
    </w:p>
    <w:p w:rsidR="007030FE" w:rsidRPr="00A30E14" w:rsidRDefault="007030FE" w:rsidP="009177A3">
      <w:pPr>
        <w:widowControl/>
        <w:adjustRightInd/>
        <w:spacing w:line="240" w:lineRule="auto"/>
        <w:textAlignment w:val="auto"/>
        <w:rPr>
          <w:sz w:val="22"/>
          <w:szCs w:val="22"/>
          <w:u w:val="single"/>
        </w:rPr>
      </w:pPr>
    </w:p>
    <w:p w:rsidR="007030FE" w:rsidRPr="00A30E14" w:rsidRDefault="00CA02C0" w:rsidP="009177A3">
      <w:pPr>
        <w:widowControl/>
        <w:adjustRightInd/>
        <w:spacing w:line="240" w:lineRule="auto"/>
        <w:textAlignment w:val="auto"/>
        <w:rPr>
          <w:sz w:val="22"/>
          <w:szCs w:val="22"/>
        </w:rPr>
      </w:pPr>
      <w:r w:rsidRPr="00A30E14">
        <w:rPr>
          <w:sz w:val="22"/>
          <w:szCs w:val="22"/>
        </w:rPr>
        <w:t xml:space="preserve">Item [45] inserts a new definition of “Trade Report”. The defined term “Trade Report” is used in new Chapter 5A </w:t>
      </w:r>
      <w:r w:rsidR="00712338" w:rsidRPr="00A30E14">
        <w:rPr>
          <w:sz w:val="22"/>
          <w:szCs w:val="22"/>
        </w:rPr>
        <w:t xml:space="preserve">(Regulatory Data) </w:t>
      </w:r>
      <w:r w:rsidRPr="00A30E14">
        <w:rPr>
          <w:sz w:val="22"/>
          <w:szCs w:val="22"/>
        </w:rPr>
        <w:t>(see item [</w:t>
      </w:r>
      <w:r w:rsidR="00F54F0D" w:rsidRPr="00A30E14">
        <w:rPr>
          <w:sz w:val="22"/>
          <w:szCs w:val="22"/>
        </w:rPr>
        <w:t>136</w:t>
      </w:r>
      <w:r w:rsidRPr="00A30E14">
        <w:rPr>
          <w:sz w:val="22"/>
          <w:szCs w:val="22"/>
        </w:rPr>
        <w:t>] below).</w:t>
      </w:r>
    </w:p>
    <w:p w:rsidR="007030FE" w:rsidRPr="00A30E14" w:rsidRDefault="007030FE" w:rsidP="009177A3">
      <w:pPr>
        <w:widowControl/>
        <w:adjustRightInd/>
        <w:spacing w:line="240" w:lineRule="auto"/>
        <w:textAlignment w:val="auto"/>
        <w:rPr>
          <w:sz w:val="22"/>
          <w:szCs w:val="22"/>
        </w:rPr>
      </w:pPr>
    </w:p>
    <w:p w:rsidR="007030FE" w:rsidRPr="00A30E14" w:rsidRDefault="009F3909" w:rsidP="009177A3">
      <w:pPr>
        <w:widowControl/>
        <w:adjustRightInd/>
        <w:spacing w:line="240" w:lineRule="auto"/>
        <w:textAlignment w:val="auto"/>
        <w:rPr>
          <w:sz w:val="22"/>
          <w:szCs w:val="22"/>
          <w:u w:val="single"/>
        </w:rPr>
      </w:pPr>
      <w:r w:rsidRPr="00A30E14">
        <w:rPr>
          <w:sz w:val="22"/>
          <w:szCs w:val="22"/>
          <w:u w:val="single"/>
        </w:rPr>
        <w:t>Item [46] Rule 1.4.3, definition of “Trade At or Within the Spread”</w:t>
      </w:r>
    </w:p>
    <w:p w:rsidR="007030FE" w:rsidRPr="00A30E14" w:rsidRDefault="007030FE" w:rsidP="009177A3">
      <w:pPr>
        <w:widowControl/>
        <w:adjustRightInd/>
        <w:spacing w:line="240" w:lineRule="auto"/>
        <w:textAlignment w:val="auto"/>
        <w:rPr>
          <w:sz w:val="22"/>
          <w:szCs w:val="22"/>
          <w:u w:val="single"/>
        </w:rPr>
      </w:pPr>
    </w:p>
    <w:p w:rsidR="007030FE" w:rsidRPr="00A30E14" w:rsidRDefault="009F3909" w:rsidP="009177A3">
      <w:pPr>
        <w:widowControl/>
        <w:adjustRightInd/>
        <w:spacing w:line="240" w:lineRule="auto"/>
        <w:textAlignment w:val="auto"/>
        <w:rPr>
          <w:sz w:val="22"/>
          <w:szCs w:val="22"/>
        </w:rPr>
      </w:pPr>
      <w:r w:rsidRPr="00A30E14">
        <w:rPr>
          <w:sz w:val="22"/>
          <w:szCs w:val="22"/>
        </w:rPr>
        <w:t>Item [4</w:t>
      </w:r>
      <w:r w:rsidR="00AE28C2" w:rsidRPr="00A30E14">
        <w:rPr>
          <w:sz w:val="22"/>
          <w:szCs w:val="22"/>
        </w:rPr>
        <w:t>6</w:t>
      </w:r>
      <w:r w:rsidRPr="00A30E14">
        <w:rPr>
          <w:sz w:val="22"/>
          <w:szCs w:val="22"/>
        </w:rPr>
        <w:t xml:space="preserve">] </w:t>
      </w:r>
      <w:r w:rsidR="00AE28C2" w:rsidRPr="00A30E14">
        <w:rPr>
          <w:sz w:val="22"/>
          <w:szCs w:val="22"/>
        </w:rPr>
        <w:t xml:space="preserve">omits the definition of “Trade At or Within the Spread” and substitutes it with a definition of “Trade with Price Improvement”. </w:t>
      </w:r>
      <w:r w:rsidRPr="00A30E14">
        <w:rPr>
          <w:sz w:val="22"/>
          <w:szCs w:val="22"/>
        </w:rPr>
        <w:t>The defined term “</w:t>
      </w:r>
      <w:r w:rsidR="00937227" w:rsidRPr="00A30E14">
        <w:rPr>
          <w:sz w:val="22"/>
          <w:szCs w:val="22"/>
        </w:rPr>
        <w:t>Trade with Price Improvement</w:t>
      </w:r>
      <w:r w:rsidRPr="00A30E14">
        <w:rPr>
          <w:sz w:val="22"/>
          <w:szCs w:val="22"/>
        </w:rPr>
        <w:t>”</w:t>
      </w:r>
      <w:r w:rsidR="00937227" w:rsidRPr="00A30E14">
        <w:rPr>
          <w:sz w:val="22"/>
          <w:szCs w:val="22"/>
        </w:rPr>
        <w:t xml:space="preserve"> will now be </w:t>
      </w:r>
      <w:r w:rsidRPr="00A30E14">
        <w:rPr>
          <w:sz w:val="22"/>
          <w:szCs w:val="22"/>
        </w:rPr>
        <w:t xml:space="preserve">used in Chapter </w:t>
      </w:r>
      <w:r w:rsidR="00937227" w:rsidRPr="00A30E14">
        <w:rPr>
          <w:sz w:val="22"/>
          <w:szCs w:val="22"/>
        </w:rPr>
        <w:t>4</w:t>
      </w:r>
      <w:r w:rsidR="00316E3D" w:rsidRPr="00A30E14">
        <w:rPr>
          <w:sz w:val="22"/>
          <w:szCs w:val="22"/>
        </w:rPr>
        <w:t xml:space="preserve"> (Pre-trade transparency)</w:t>
      </w:r>
      <w:r w:rsidR="00937227" w:rsidRPr="00A30E14">
        <w:rPr>
          <w:sz w:val="22"/>
          <w:szCs w:val="22"/>
        </w:rPr>
        <w:t xml:space="preserve"> in place of “Trade At or Within the Spread”</w:t>
      </w:r>
      <w:r w:rsidRPr="00A30E14">
        <w:rPr>
          <w:sz w:val="22"/>
          <w:szCs w:val="22"/>
        </w:rPr>
        <w:t xml:space="preserve"> (see items [</w:t>
      </w:r>
      <w:r w:rsidR="00091F0B" w:rsidRPr="00A30E14">
        <w:rPr>
          <w:sz w:val="22"/>
          <w:szCs w:val="22"/>
        </w:rPr>
        <w:t>110</w:t>
      </w:r>
      <w:r w:rsidRPr="00A30E14">
        <w:rPr>
          <w:sz w:val="22"/>
          <w:szCs w:val="22"/>
        </w:rPr>
        <w:t>]</w:t>
      </w:r>
      <w:r w:rsidR="00091F0B" w:rsidRPr="00A30E14">
        <w:rPr>
          <w:sz w:val="22"/>
          <w:szCs w:val="22"/>
        </w:rPr>
        <w:t>, [112]</w:t>
      </w:r>
      <w:r w:rsidRPr="00A30E14">
        <w:rPr>
          <w:sz w:val="22"/>
          <w:szCs w:val="22"/>
        </w:rPr>
        <w:t xml:space="preserve"> </w:t>
      </w:r>
      <w:r w:rsidR="00091F0B" w:rsidRPr="00A30E14">
        <w:rPr>
          <w:sz w:val="22"/>
          <w:szCs w:val="22"/>
        </w:rPr>
        <w:t>and</w:t>
      </w:r>
      <w:r w:rsidRPr="00A30E14">
        <w:rPr>
          <w:sz w:val="22"/>
          <w:szCs w:val="22"/>
        </w:rPr>
        <w:t xml:space="preserve"> [</w:t>
      </w:r>
      <w:r w:rsidR="00091F0B" w:rsidRPr="00A30E14">
        <w:rPr>
          <w:sz w:val="22"/>
          <w:szCs w:val="22"/>
        </w:rPr>
        <w:t>118</w:t>
      </w:r>
      <w:r w:rsidRPr="00A30E14">
        <w:rPr>
          <w:sz w:val="22"/>
          <w:szCs w:val="22"/>
        </w:rPr>
        <w:t>] below).</w:t>
      </w:r>
    </w:p>
    <w:p w:rsidR="007030FE" w:rsidRPr="00A30E14" w:rsidRDefault="007030FE" w:rsidP="009177A3">
      <w:pPr>
        <w:widowControl/>
        <w:adjustRightInd/>
        <w:spacing w:line="240" w:lineRule="auto"/>
        <w:textAlignment w:val="auto"/>
        <w:rPr>
          <w:sz w:val="22"/>
          <w:szCs w:val="22"/>
        </w:rPr>
      </w:pPr>
    </w:p>
    <w:p w:rsidR="007030FE" w:rsidRPr="00A30E14" w:rsidRDefault="003A7222" w:rsidP="009177A3">
      <w:pPr>
        <w:widowControl/>
        <w:adjustRightInd/>
        <w:spacing w:line="240" w:lineRule="auto"/>
        <w:textAlignment w:val="auto"/>
        <w:rPr>
          <w:sz w:val="22"/>
          <w:szCs w:val="22"/>
        </w:rPr>
      </w:pPr>
      <w:r w:rsidRPr="00A30E14">
        <w:rPr>
          <w:sz w:val="22"/>
          <w:szCs w:val="22"/>
        </w:rPr>
        <w:t xml:space="preserve">This amendment commences on the day that is 6 months after the day on which the Instrument is registered under the </w:t>
      </w:r>
      <w:r w:rsidRPr="00A30E14">
        <w:rPr>
          <w:i/>
          <w:sz w:val="22"/>
          <w:szCs w:val="22"/>
        </w:rPr>
        <w:t>Legislative Instruments Act 2003</w:t>
      </w:r>
      <w:r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2C3D3D" w:rsidP="009177A3">
      <w:pPr>
        <w:widowControl/>
        <w:adjustRightInd/>
        <w:spacing w:line="240" w:lineRule="auto"/>
        <w:textAlignment w:val="auto"/>
        <w:rPr>
          <w:sz w:val="22"/>
          <w:szCs w:val="22"/>
          <w:u w:val="single"/>
        </w:rPr>
      </w:pPr>
      <w:r w:rsidRPr="00A30E14">
        <w:rPr>
          <w:sz w:val="22"/>
          <w:szCs w:val="22"/>
          <w:u w:val="single"/>
        </w:rPr>
        <w:t>Item [47] Rule 1.4.3, definition of “Trading Day”</w:t>
      </w:r>
    </w:p>
    <w:p w:rsidR="007030FE" w:rsidRPr="00A30E14" w:rsidRDefault="007030FE" w:rsidP="009177A3">
      <w:pPr>
        <w:widowControl/>
        <w:adjustRightInd/>
        <w:spacing w:line="240" w:lineRule="auto"/>
        <w:textAlignment w:val="auto"/>
        <w:rPr>
          <w:sz w:val="22"/>
          <w:szCs w:val="22"/>
          <w:u w:val="single"/>
        </w:rPr>
      </w:pPr>
    </w:p>
    <w:p w:rsidR="007030FE" w:rsidRPr="00A30E14" w:rsidRDefault="002C3D3D" w:rsidP="009177A3">
      <w:pPr>
        <w:widowControl/>
        <w:adjustRightInd/>
        <w:spacing w:line="240" w:lineRule="auto"/>
        <w:textAlignment w:val="auto"/>
        <w:rPr>
          <w:sz w:val="22"/>
          <w:szCs w:val="22"/>
        </w:rPr>
      </w:pPr>
      <w:r w:rsidRPr="00A30E14">
        <w:rPr>
          <w:sz w:val="22"/>
          <w:szCs w:val="22"/>
        </w:rPr>
        <w:t>Item [</w:t>
      </w:r>
      <w:r w:rsidR="00993CA9" w:rsidRPr="00A30E14">
        <w:rPr>
          <w:sz w:val="22"/>
          <w:szCs w:val="22"/>
        </w:rPr>
        <w:t>47</w:t>
      </w:r>
      <w:r w:rsidRPr="00A30E14">
        <w:rPr>
          <w:sz w:val="22"/>
          <w:szCs w:val="22"/>
        </w:rPr>
        <w:t>] amends the definition of “</w:t>
      </w:r>
      <w:r w:rsidR="00993CA9" w:rsidRPr="00A30E14">
        <w:rPr>
          <w:sz w:val="22"/>
          <w:szCs w:val="22"/>
        </w:rPr>
        <w:t>Trading Day</w:t>
      </w:r>
      <w:r w:rsidRPr="00A30E14">
        <w:rPr>
          <w:sz w:val="22"/>
          <w:szCs w:val="22"/>
        </w:rPr>
        <w:t xml:space="preserve">” to omit “Equity Market Products” and substitute “Financial Products”. This amendment reflects that the scope of the </w:t>
      </w:r>
      <w:r w:rsidR="00437559" w:rsidRPr="00A30E14">
        <w:rPr>
          <w:sz w:val="22"/>
          <w:szCs w:val="22"/>
        </w:rPr>
        <w:t>R</w:t>
      </w:r>
      <w:r w:rsidRPr="00A30E14">
        <w:rPr>
          <w:sz w:val="22"/>
          <w:szCs w:val="22"/>
        </w:rPr>
        <w:t xml:space="preserve">ules has been expanded to include the activities or conduct of </w:t>
      </w:r>
      <w:r w:rsidR="0006498A" w:rsidRPr="00A30E14">
        <w:rPr>
          <w:sz w:val="22"/>
          <w:szCs w:val="22"/>
        </w:rPr>
        <w:t xml:space="preserve">persons in relation to Financial Products other than Equity Market Products (e.g. ASX SPI 200 Futures) and </w:t>
      </w:r>
      <w:r w:rsidRPr="00A30E14">
        <w:rPr>
          <w:sz w:val="22"/>
          <w:szCs w:val="22"/>
        </w:rPr>
        <w:t>Markets other than Equity Markets (e.g. Futures Markets).</w:t>
      </w:r>
    </w:p>
    <w:p w:rsidR="007030FE" w:rsidRPr="00A30E14" w:rsidRDefault="007030FE" w:rsidP="009177A3">
      <w:pPr>
        <w:widowControl/>
        <w:adjustRightInd/>
        <w:spacing w:line="240" w:lineRule="auto"/>
        <w:textAlignment w:val="auto"/>
        <w:rPr>
          <w:sz w:val="22"/>
          <w:szCs w:val="22"/>
        </w:rPr>
      </w:pPr>
    </w:p>
    <w:p w:rsidR="007030FE" w:rsidRPr="00A30E14" w:rsidRDefault="001A48FF" w:rsidP="009177A3">
      <w:pPr>
        <w:widowControl/>
        <w:adjustRightInd/>
        <w:spacing w:line="240" w:lineRule="auto"/>
        <w:textAlignment w:val="auto"/>
        <w:rPr>
          <w:sz w:val="22"/>
          <w:szCs w:val="22"/>
          <w:u w:val="single"/>
        </w:rPr>
      </w:pPr>
      <w:r w:rsidRPr="00A30E14">
        <w:rPr>
          <w:sz w:val="22"/>
          <w:szCs w:val="22"/>
          <w:u w:val="single"/>
        </w:rPr>
        <w:t>Item [48] Rule 1.4.3, after definition of “Trading Messages”</w:t>
      </w:r>
    </w:p>
    <w:p w:rsidR="007030FE" w:rsidRPr="00A30E14" w:rsidRDefault="007030FE" w:rsidP="009177A3">
      <w:pPr>
        <w:widowControl/>
        <w:adjustRightInd/>
        <w:spacing w:line="240" w:lineRule="auto"/>
        <w:textAlignment w:val="auto"/>
        <w:rPr>
          <w:sz w:val="22"/>
          <w:szCs w:val="22"/>
          <w:u w:val="single"/>
        </w:rPr>
      </w:pPr>
    </w:p>
    <w:p w:rsidR="007030FE" w:rsidRPr="00A30E14" w:rsidRDefault="001A48FF" w:rsidP="009177A3">
      <w:pPr>
        <w:widowControl/>
        <w:adjustRightInd/>
        <w:spacing w:line="240" w:lineRule="auto"/>
        <w:textAlignment w:val="auto"/>
        <w:rPr>
          <w:sz w:val="22"/>
          <w:szCs w:val="22"/>
        </w:rPr>
      </w:pPr>
      <w:r w:rsidRPr="00A30E14">
        <w:rPr>
          <w:sz w:val="22"/>
          <w:szCs w:val="22"/>
        </w:rPr>
        <w:t xml:space="preserve">Item [48] inserts new definitions of “Trading Pause” and </w:t>
      </w:r>
      <w:r w:rsidR="00BF5E13" w:rsidRPr="00A30E14">
        <w:rPr>
          <w:sz w:val="22"/>
          <w:szCs w:val="22"/>
        </w:rPr>
        <w:t>“Trading Reset”</w:t>
      </w:r>
      <w:r w:rsidR="0044114B"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44114B" w:rsidP="009177A3">
      <w:pPr>
        <w:widowControl/>
        <w:adjustRightInd/>
        <w:spacing w:line="240" w:lineRule="auto"/>
        <w:textAlignment w:val="auto"/>
        <w:rPr>
          <w:sz w:val="22"/>
          <w:szCs w:val="22"/>
        </w:rPr>
      </w:pPr>
      <w:r w:rsidRPr="00A30E14">
        <w:rPr>
          <w:sz w:val="22"/>
          <w:szCs w:val="22"/>
        </w:rPr>
        <w:t xml:space="preserve">These defined terms </w:t>
      </w:r>
      <w:r w:rsidR="005338B5" w:rsidRPr="00A30E14">
        <w:rPr>
          <w:sz w:val="22"/>
          <w:szCs w:val="22"/>
        </w:rPr>
        <w:t xml:space="preserve">are </w:t>
      </w:r>
      <w:r w:rsidRPr="00A30E14">
        <w:rPr>
          <w:sz w:val="22"/>
          <w:szCs w:val="22"/>
        </w:rPr>
        <w:t xml:space="preserve">used in Chapter 2 of the </w:t>
      </w:r>
      <w:r w:rsidR="00A12EF9" w:rsidRPr="00A30E14">
        <w:rPr>
          <w:sz w:val="22"/>
          <w:szCs w:val="22"/>
        </w:rPr>
        <w:t xml:space="preserve">Competition </w:t>
      </w:r>
      <w:r w:rsidRPr="00A30E14">
        <w:rPr>
          <w:sz w:val="22"/>
          <w:szCs w:val="22"/>
        </w:rPr>
        <w:t>Rules</w:t>
      </w:r>
      <w:r w:rsidR="00A12EF9" w:rsidRPr="00A30E14">
        <w:rPr>
          <w:sz w:val="22"/>
          <w:szCs w:val="22"/>
        </w:rPr>
        <w:t xml:space="preserve"> (Extreme price movements)</w:t>
      </w:r>
      <w:r w:rsidRPr="00A30E14">
        <w:rPr>
          <w:sz w:val="22"/>
          <w:szCs w:val="22"/>
        </w:rPr>
        <w:t xml:space="preserve"> (see items [</w:t>
      </w:r>
      <w:r w:rsidR="00526A61" w:rsidRPr="00A30E14">
        <w:rPr>
          <w:sz w:val="22"/>
          <w:szCs w:val="22"/>
        </w:rPr>
        <w:t>50</w:t>
      </w:r>
      <w:r w:rsidRPr="00A30E14">
        <w:rPr>
          <w:sz w:val="22"/>
          <w:szCs w:val="22"/>
        </w:rPr>
        <w:t>] to [</w:t>
      </w:r>
      <w:r w:rsidR="00526A61" w:rsidRPr="00A30E14">
        <w:rPr>
          <w:sz w:val="22"/>
          <w:szCs w:val="22"/>
        </w:rPr>
        <w:t>102</w:t>
      </w:r>
      <w:r w:rsidRPr="00A30E14">
        <w:rPr>
          <w:sz w:val="22"/>
          <w:szCs w:val="22"/>
        </w:rPr>
        <w:t>] below).</w:t>
      </w:r>
    </w:p>
    <w:p w:rsidR="007030FE" w:rsidRPr="00A30E14" w:rsidRDefault="007030FE" w:rsidP="009177A3">
      <w:pPr>
        <w:widowControl/>
        <w:adjustRightInd/>
        <w:spacing w:line="240" w:lineRule="auto"/>
        <w:textAlignment w:val="auto"/>
        <w:rPr>
          <w:sz w:val="22"/>
          <w:szCs w:val="22"/>
        </w:rPr>
      </w:pPr>
    </w:p>
    <w:p w:rsidR="007030FE" w:rsidRPr="00A30E14" w:rsidRDefault="00AB4371" w:rsidP="009177A3">
      <w:pPr>
        <w:widowControl/>
        <w:adjustRightInd/>
        <w:spacing w:line="240" w:lineRule="auto"/>
        <w:textAlignment w:val="auto"/>
        <w:rPr>
          <w:sz w:val="22"/>
          <w:szCs w:val="22"/>
          <w:u w:val="single"/>
        </w:rPr>
      </w:pPr>
      <w:r w:rsidRPr="00A30E14">
        <w:rPr>
          <w:sz w:val="22"/>
          <w:szCs w:val="22"/>
          <w:u w:val="single"/>
        </w:rPr>
        <w:t>Item [49] Rule 1.4.3, definition of “Transaction”</w:t>
      </w:r>
    </w:p>
    <w:p w:rsidR="007030FE" w:rsidRPr="00A30E14" w:rsidRDefault="007030FE" w:rsidP="009177A3">
      <w:pPr>
        <w:widowControl/>
        <w:adjustRightInd/>
        <w:spacing w:line="240" w:lineRule="auto"/>
        <w:textAlignment w:val="auto"/>
        <w:rPr>
          <w:sz w:val="22"/>
          <w:szCs w:val="22"/>
          <w:u w:val="single"/>
        </w:rPr>
      </w:pPr>
    </w:p>
    <w:p w:rsidR="007030FE" w:rsidRPr="00A30E14" w:rsidRDefault="00AB4371" w:rsidP="009177A3">
      <w:pPr>
        <w:widowControl/>
        <w:adjustRightInd/>
        <w:spacing w:line="240" w:lineRule="auto"/>
        <w:textAlignment w:val="auto"/>
        <w:rPr>
          <w:sz w:val="22"/>
          <w:szCs w:val="22"/>
        </w:rPr>
      </w:pPr>
      <w:r w:rsidRPr="00A30E14">
        <w:rPr>
          <w:sz w:val="22"/>
          <w:szCs w:val="22"/>
        </w:rPr>
        <w:t xml:space="preserve">Item [49] amends the definition of “Transaction” to omit “an Equity Market Product” and substitute “a Financial Product”. This amendment reflects that the scope of the </w:t>
      </w:r>
      <w:r w:rsidR="00F12C83" w:rsidRPr="00A30E14">
        <w:rPr>
          <w:sz w:val="22"/>
          <w:szCs w:val="22"/>
        </w:rPr>
        <w:t>R</w:t>
      </w:r>
      <w:r w:rsidRPr="00A30E14">
        <w:rPr>
          <w:sz w:val="22"/>
          <w:szCs w:val="22"/>
        </w:rPr>
        <w:t>ules has been expanded to include the activities or conduct persons in relation to Financial Products other than Equity Market Products (e.g. ASX SPI 200 Futures).</w:t>
      </w:r>
    </w:p>
    <w:p w:rsidR="007030FE" w:rsidRPr="00A30E14" w:rsidRDefault="007030FE" w:rsidP="009177A3">
      <w:pPr>
        <w:widowControl/>
        <w:adjustRightInd/>
        <w:spacing w:line="240" w:lineRule="auto"/>
        <w:textAlignment w:val="auto"/>
        <w:rPr>
          <w:sz w:val="22"/>
          <w:szCs w:val="22"/>
        </w:rPr>
      </w:pPr>
    </w:p>
    <w:p w:rsidR="007030FE" w:rsidRPr="00A30E14" w:rsidRDefault="00C12401" w:rsidP="009177A3">
      <w:pPr>
        <w:widowControl/>
        <w:adjustRightInd/>
        <w:spacing w:line="240" w:lineRule="auto"/>
        <w:textAlignment w:val="auto"/>
        <w:rPr>
          <w:sz w:val="22"/>
          <w:szCs w:val="22"/>
          <w:u w:val="single"/>
        </w:rPr>
      </w:pPr>
      <w:r w:rsidRPr="00A30E14">
        <w:rPr>
          <w:sz w:val="22"/>
          <w:szCs w:val="22"/>
          <w:u w:val="single"/>
        </w:rPr>
        <w:t>Item [</w:t>
      </w:r>
      <w:r w:rsidR="00894373" w:rsidRPr="00A30E14">
        <w:rPr>
          <w:sz w:val="22"/>
          <w:szCs w:val="22"/>
          <w:u w:val="single"/>
        </w:rPr>
        <w:t>50</w:t>
      </w:r>
      <w:r w:rsidRPr="00A30E14">
        <w:rPr>
          <w:sz w:val="22"/>
          <w:szCs w:val="22"/>
          <w:u w:val="single"/>
        </w:rPr>
        <w:t xml:space="preserve">] Before Part 2.1 </w:t>
      </w:r>
    </w:p>
    <w:p w:rsidR="007030FE" w:rsidRPr="00A30E14" w:rsidRDefault="007030FE" w:rsidP="009177A3">
      <w:pPr>
        <w:widowControl/>
        <w:adjustRightInd/>
        <w:spacing w:line="240" w:lineRule="auto"/>
        <w:textAlignment w:val="auto"/>
        <w:rPr>
          <w:sz w:val="22"/>
          <w:szCs w:val="22"/>
          <w:u w:val="single"/>
        </w:rPr>
      </w:pPr>
    </w:p>
    <w:p w:rsidR="007030FE" w:rsidRPr="00A30E14" w:rsidRDefault="00E80412" w:rsidP="009177A3">
      <w:pPr>
        <w:widowControl/>
        <w:adjustRightInd/>
        <w:spacing w:line="240" w:lineRule="auto"/>
        <w:textAlignment w:val="auto"/>
        <w:rPr>
          <w:sz w:val="22"/>
          <w:szCs w:val="22"/>
        </w:rPr>
      </w:pPr>
      <w:r w:rsidRPr="00A30E14">
        <w:rPr>
          <w:sz w:val="22"/>
          <w:szCs w:val="22"/>
        </w:rPr>
        <w:t>Item [</w:t>
      </w:r>
      <w:r w:rsidR="00894373" w:rsidRPr="00A30E14">
        <w:rPr>
          <w:sz w:val="22"/>
          <w:szCs w:val="22"/>
        </w:rPr>
        <w:t>50</w:t>
      </w:r>
      <w:r w:rsidRPr="00A30E14">
        <w:rPr>
          <w:sz w:val="22"/>
          <w:szCs w:val="22"/>
        </w:rPr>
        <w:t xml:space="preserve">] </w:t>
      </w:r>
      <w:r w:rsidR="00477934" w:rsidRPr="00A30E14">
        <w:rPr>
          <w:sz w:val="22"/>
          <w:szCs w:val="22"/>
        </w:rPr>
        <w:t>inserts</w:t>
      </w:r>
      <w:r w:rsidR="00894373" w:rsidRPr="00A30E14">
        <w:rPr>
          <w:sz w:val="22"/>
          <w:szCs w:val="22"/>
        </w:rPr>
        <w:t xml:space="preserve"> </w:t>
      </w:r>
      <w:r w:rsidR="00740813" w:rsidRPr="00A30E14">
        <w:rPr>
          <w:sz w:val="22"/>
          <w:szCs w:val="22"/>
        </w:rPr>
        <w:t>into Chapter 2</w:t>
      </w:r>
      <w:r w:rsidR="00405E93" w:rsidRPr="00A30E14">
        <w:rPr>
          <w:sz w:val="22"/>
          <w:szCs w:val="22"/>
        </w:rPr>
        <w:t xml:space="preserve"> </w:t>
      </w:r>
      <w:r w:rsidR="00EE77FF" w:rsidRPr="00A30E14">
        <w:rPr>
          <w:sz w:val="22"/>
          <w:szCs w:val="22"/>
        </w:rPr>
        <w:t>(Extreme price movements)</w:t>
      </w:r>
      <w:r w:rsidR="00405E93" w:rsidRPr="00A30E14">
        <w:rPr>
          <w:sz w:val="22"/>
          <w:szCs w:val="22"/>
        </w:rPr>
        <w:t>, before Part 2.1</w:t>
      </w:r>
      <w:r w:rsidR="004F6EC1" w:rsidRPr="00A30E14">
        <w:rPr>
          <w:sz w:val="22"/>
          <w:szCs w:val="22"/>
        </w:rPr>
        <w:t>, a new Part 2.1A</w:t>
      </w:r>
      <w:r w:rsidR="00894373"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0B7D1B" w:rsidP="009177A3">
      <w:pPr>
        <w:widowControl/>
        <w:adjustRightInd/>
        <w:spacing w:line="240" w:lineRule="auto"/>
        <w:textAlignment w:val="auto"/>
        <w:rPr>
          <w:sz w:val="22"/>
          <w:szCs w:val="22"/>
        </w:rPr>
      </w:pPr>
      <w:r w:rsidRPr="00A30E14">
        <w:rPr>
          <w:sz w:val="22"/>
          <w:szCs w:val="22"/>
        </w:rPr>
        <w:t>S</w:t>
      </w:r>
      <w:r w:rsidR="00894373" w:rsidRPr="00A30E14">
        <w:rPr>
          <w:sz w:val="22"/>
          <w:szCs w:val="22"/>
        </w:rPr>
        <w:t>ubrul</w:t>
      </w:r>
      <w:r w:rsidR="00477934" w:rsidRPr="00A30E14">
        <w:rPr>
          <w:sz w:val="22"/>
          <w:szCs w:val="22"/>
        </w:rPr>
        <w:t>e 2.1A.1</w:t>
      </w:r>
      <w:r w:rsidR="00894373" w:rsidRPr="00A30E14">
        <w:rPr>
          <w:sz w:val="22"/>
          <w:szCs w:val="22"/>
        </w:rPr>
        <w:t xml:space="preserve">(1) provides that Chapter 2 </w:t>
      </w:r>
      <w:r w:rsidR="008C398A" w:rsidRPr="00A30E14">
        <w:rPr>
          <w:sz w:val="22"/>
          <w:szCs w:val="22"/>
        </w:rPr>
        <w:t xml:space="preserve">of the </w:t>
      </w:r>
      <w:r w:rsidR="005E3DD1" w:rsidRPr="00A30E14">
        <w:rPr>
          <w:sz w:val="22"/>
          <w:szCs w:val="22"/>
        </w:rPr>
        <w:t xml:space="preserve">Competition </w:t>
      </w:r>
      <w:r w:rsidR="008C398A" w:rsidRPr="00A30E14">
        <w:rPr>
          <w:sz w:val="22"/>
          <w:szCs w:val="22"/>
        </w:rPr>
        <w:t xml:space="preserve">Rules </w:t>
      </w:r>
      <w:r w:rsidR="00894373" w:rsidRPr="00A30E14">
        <w:rPr>
          <w:sz w:val="22"/>
          <w:szCs w:val="22"/>
        </w:rPr>
        <w:t>applies to Equity Market Operators and</w:t>
      </w:r>
      <w:r w:rsidR="00526A61" w:rsidRPr="00A30E14">
        <w:rPr>
          <w:sz w:val="22"/>
          <w:szCs w:val="22"/>
        </w:rPr>
        <w:t>, from the day that is 18 months after the day on which Rule 2.1A.1 commences,</w:t>
      </w:r>
      <w:r w:rsidR="00894373" w:rsidRPr="00A30E14">
        <w:rPr>
          <w:sz w:val="22"/>
          <w:szCs w:val="22"/>
        </w:rPr>
        <w:t xml:space="preserve"> Futures Market Operators</w:t>
      </w:r>
      <w:r w:rsidR="0054302B" w:rsidRPr="00A30E14">
        <w:rPr>
          <w:sz w:val="22"/>
          <w:szCs w:val="22"/>
        </w:rPr>
        <w:t xml:space="preserve">. </w:t>
      </w:r>
      <w:r w:rsidRPr="00A30E14">
        <w:rPr>
          <w:sz w:val="22"/>
          <w:szCs w:val="22"/>
        </w:rPr>
        <w:t>S</w:t>
      </w:r>
      <w:r w:rsidR="008C398A" w:rsidRPr="00A30E14">
        <w:rPr>
          <w:sz w:val="22"/>
          <w:szCs w:val="22"/>
        </w:rPr>
        <w:t>ubrule 2.1A.1(2) provides</w:t>
      </w:r>
      <w:r w:rsidR="00441D7E" w:rsidRPr="00A30E14">
        <w:rPr>
          <w:sz w:val="22"/>
          <w:szCs w:val="22"/>
        </w:rPr>
        <w:t>,</w:t>
      </w:r>
      <w:r w:rsidR="008C398A" w:rsidRPr="00A30E14">
        <w:rPr>
          <w:sz w:val="22"/>
          <w:szCs w:val="22"/>
        </w:rPr>
        <w:t xml:space="preserve"> in Chapter 2 of the Rules, “Relevant Products” means Equity Market Products and ASX SPI 200 Futures.</w:t>
      </w:r>
    </w:p>
    <w:p w:rsidR="007030FE" w:rsidRPr="00A30E14" w:rsidRDefault="007030FE" w:rsidP="009177A3">
      <w:pPr>
        <w:widowControl/>
        <w:adjustRightInd/>
        <w:spacing w:line="240" w:lineRule="auto"/>
        <w:textAlignment w:val="auto"/>
        <w:rPr>
          <w:sz w:val="22"/>
          <w:szCs w:val="22"/>
        </w:rPr>
      </w:pPr>
    </w:p>
    <w:p w:rsidR="007030FE" w:rsidRPr="00A30E14" w:rsidRDefault="00F23E09" w:rsidP="009177A3">
      <w:pPr>
        <w:widowControl/>
        <w:adjustRightInd/>
        <w:spacing w:line="240" w:lineRule="auto"/>
        <w:textAlignment w:val="auto"/>
        <w:rPr>
          <w:sz w:val="22"/>
          <w:szCs w:val="22"/>
        </w:rPr>
      </w:pPr>
      <w:r w:rsidRPr="00A30E14">
        <w:rPr>
          <w:sz w:val="22"/>
          <w:szCs w:val="22"/>
        </w:rPr>
        <w:t>The Rules will now require ASX 24 to have anomalous order entry controls for the ASX SPI 200 Future and an automated limit up–limit down volatility control that prevent</w:t>
      </w:r>
      <w:r w:rsidR="00C12D4A" w:rsidRPr="00A30E14">
        <w:rPr>
          <w:sz w:val="22"/>
          <w:szCs w:val="22"/>
        </w:rPr>
        <w:t>s</w:t>
      </w:r>
      <w:r w:rsidRPr="00A30E14">
        <w:rPr>
          <w:sz w:val="22"/>
          <w:szCs w:val="22"/>
        </w:rPr>
        <w:t xml:space="preserve"> trades from occurring in the ASX SPI 200 Future outside a specified price band when there is a significant price movement over a short period of time. </w:t>
      </w:r>
      <w:r w:rsidR="00CF757C" w:rsidRPr="00A30E14">
        <w:rPr>
          <w:sz w:val="22"/>
          <w:szCs w:val="22"/>
        </w:rPr>
        <w:t xml:space="preserve">At the time of making the </w:t>
      </w:r>
      <w:r w:rsidR="00EF03C9" w:rsidRPr="00A30E14">
        <w:rPr>
          <w:sz w:val="22"/>
          <w:szCs w:val="22"/>
        </w:rPr>
        <w:t>Instrument</w:t>
      </w:r>
      <w:r w:rsidR="00CF757C" w:rsidRPr="00A30E14">
        <w:rPr>
          <w:sz w:val="22"/>
          <w:szCs w:val="22"/>
        </w:rPr>
        <w:t>, there are no other Futures Market Operators.</w:t>
      </w:r>
    </w:p>
    <w:p w:rsidR="007030FE" w:rsidRPr="00A30E14" w:rsidRDefault="007030FE" w:rsidP="009177A3">
      <w:pPr>
        <w:widowControl/>
        <w:adjustRightInd/>
        <w:spacing w:line="240" w:lineRule="auto"/>
        <w:textAlignment w:val="auto"/>
        <w:rPr>
          <w:sz w:val="22"/>
          <w:szCs w:val="22"/>
        </w:rPr>
      </w:pPr>
    </w:p>
    <w:p w:rsidR="007030FE" w:rsidRPr="00A30E14" w:rsidRDefault="00477934" w:rsidP="009177A3">
      <w:pPr>
        <w:widowControl/>
        <w:adjustRightInd/>
        <w:spacing w:line="240" w:lineRule="auto"/>
        <w:textAlignment w:val="auto"/>
        <w:rPr>
          <w:sz w:val="22"/>
          <w:szCs w:val="22"/>
          <w:u w:val="single"/>
        </w:rPr>
      </w:pPr>
      <w:r w:rsidRPr="00A30E14">
        <w:rPr>
          <w:sz w:val="22"/>
          <w:szCs w:val="22"/>
          <w:u w:val="single"/>
        </w:rPr>
        <w:t>Item</w:t>
      </w:r>
      <w:r w:rsidR="005364DE" w:rsidRPr="00A30E14">
        <w:rPr>
          <w:sz w:val="22"/>
          <w:szCs w:val="22"/>
          <w:u w:val="single"/>
        </w:rPr>
        <w:t>s</w:t>
      </w:r>
      <w:r w:rsidRPr="00A30E14">
        <w:rPr>
          <w:sz w:val="22"/>
          <w:szCs w:val="22"/>
          <w:u w:val="single"/>
        </w:rPr>
        <w:t xml:space="preserve"> [</w:t>
      </w:r>
      <w:r w:rsidR="005364DE" w:rsidRPr="00A30E14">
        <w:rPr>
          <w:sz w:val="22"/>
          <w:szCs w:val="22"/>
          <w:u w:val="single"/>
        </w:rPr>
        <w:t>51</w:t>
      </w:r>
      <w:r w:rsidRPr="00A30E14">
        <w:rPr>
          <w:sz w:val="22"/>
          <w:szCs w:val="22"/>
          <w:u w:val="single"/>
        </w:rPr>
        <w:t>]</w:t>
      </w:r>
      <w:r w:rsidR="00123DCE" w:rsidRPr="00A30E14">
        <w:rPr>
          <w:sz w:val="22"/>
          <w:szCs w:val="22"/>
          <w:u w:val="single"/>
        </w:rPr>
        <w:t xml:space="preserve">, </w:t>
      </w:r>
      <w:r w:rsidRPr="00A30E14">
        <w:rPr>
          <w:sz w:val="22"/>
          <w:szCs w:val="22"/>
          <w:u w:val="single"/>
        </w:rPr>
        <w:t>[5</w:t>
      </w:r>
      <w:r w:rsidR="005364DE" w:rsidRPr="00A30E14">
        <w:rPr>
          <w:sz w:val="22"/>
          <w:szCs w:val="22"/>
          <w:u w:val="single"/>
        </w:rPr>
        <w:t>2</w:t>
      </w:r>
      <w:r w:rsidRPr="00A30E14">
        <w:rPr>
          <w:sz w:val="22"/>
          <w:szCs w:val="22"/>
          <w:u w:val="single"/>
        </w:rPr>
        <w:t>]</w:t>
      </w:r>
      <w:r w:rsidR="00123DCE" w:rsidRPr="00A30E14">
        <w:rPr>
          <w:sz w:val="22"/>
          <w:szCs w:val="22"/>
          <w:u w:val="single"/>
        </w:rPr>
        <w:t xml:space="preserve"> and</w:t>
      </w:r>
      <w:r w:rsidR="005364DE" w:rsidRPr="00A30E14">
        <w:rPr>
          <w:sz w:val="22"/>
          <w:szCs w:val="22"/>
          <w:u w:val="single"/>
        </w:rPr>
        <w:t xml:space="preserve"> [54]</w:t>
      </w:r>
      <w:r w:rsidR="00123DCE" w:rsidRPr="00A30E14">
        <w:rPr>
          <w:sz w:val="22"/>
          <w:szCs w:val="22"/>
          <w:u w:val="single"/>
        </w:rPr>
        <w:t xml:space="preserve"> to </w:t>
      </w:r>
      <w:r w:rsidR="005364DE" w:rsidRPr="00A30E14">
        <w:rPr>
          <w:sz w:val="22"/>
          <w:szCs w:val="22"/>
          <w:u w:val="single"/>
        </w:rPr>
        <w:t>[57]</w:t>
      </w:r>
      <w:r w:rsidRPr="00A30E14">
        <w:rPr>
          <w:sz w:val="22"/>
          <w:szCs w:val="22"/>
          <w:u w:val="single"/>
        </w:rPr>
        <w:t xml:space="preserve"> </w:t>
      </w:r>
      <w:r w:rsidR="005364DE" w:rsidRPr="00A30E14">
        <w:rPr>
          <w:sz w:val="22"/>
          <w:szCs w:val="22"/>
          <w:u w:val="single"/>
        </w:rPr>
        <w:t xml:space="preserve">Rule </w:t>
      </w:r>
      <w:r w:rsidRPr="00A30E14">
        <w:rPr>
          <w:sz w:val="22"/>
          <w:szCs w:val="22"/>
          <w:u w:val="single"/>
        </w:rPr>
        <w:t>2.1.1</w:t>
      </w:r>
    </w:p>
    <w:p w:rsidR="007030FE" w:rsidRPr="00A30E14" w:rsidRDefault="007030FE" w:rsidP="009177A3">
      <w:pPr>
        <w:widowControl/>
        <w:adjustRightInd/>
        <w:spacing w:line="240" w:lineRule="auto"/>
        <w:textAlignment w:val="auto"/>
        <w:rPr>
          <w:sz w:val="22"/>
          <w:szCs w:val="22"/>
          <w:u w:val="single"/>
        </w:rPr>
      </w:pPr>
    </w:p>
    <w:p w:rsidR="007030FE" w:rsidRPr="00A30E14" w:rsidRDefault="00A24D37" w:rsidP="009177A3">
      <w:pPr>
        <w:widowControl/>
        <w:adjustRightInd/>
        <w:spacing w:line="240" w:lineRule="auto"/>
        <w:textAlignment w:val="auto"/>
        <w:rPr>
          <w:sz w:val="22"/>
          <w:szCs w:val="22"/>
        </w:rPr>
      </w:pPr>
      <w:r w:rsidRPr="00A30E14">
        <w:rPr>
          <w:sz w:val="22"/>
          <w:szCs w:val="22"/>
        </w:rPr>
        <w:t xml:space="preserve">Items </w:t>
      </w:r>
      <w:r w:rsidR="00123DCE" w:rsidRPr="00A30E14">
        <w:rPr>
          <w:sz w:val="22"/>
          <w:szCs w:val="22"/>
        </w:rPr>
        <w:t xml:space="preserve">[51], [52] and [54] to [57] </w:t>
      </w:r>
      <w:r w:rsidR="00477934" w:rsidRPr="00A30E14">
        <w:rPr>
          <w:sz w:val="22"/>
          <w:szCs w:val="22"/>
        </w:rPr>
        <w:t xml:space="preserve">amend </w:t>
      </w:r>
      <w:r w:rsidR="00EF1F1E" w:rsidRPr="00A30E14">
        <w:rPr>
          <w:sz w:val="22"/>
          <w:szCs w:val="22"/>
        </w:rPr>
        <w:t>Rule</w:t>
      </w:r>
      <w:r w:rsidR="00477934" w:rsidRPr="00A30E14">
        <w:rPr>
          <w:sz w:val="22"/>
          <w:szCs w:val="22"/>
        </w:rPr>
        <w:t xml:space="preserve"> 2.1.1</w:t>
      </w:r>
      <w:r w:rsidR="00EF1F1E" w:rsidRPr="00A30E14">
        <w:rPr>
          <w:sz w:val="22"/>
          <w:szCs w:val="22"/>
        </w:rPr>
        <w:t xml:space="preserve"> to </w:t>
      </w:r>
      <w:r w:rsidR="005E4A24" w:rsidRPr="00A30E14">
        <w:rPr>
          <w:sz w:val="22"/>
          <w:szCs w:val="22"/>
        </w:rPr>
        <w:t>omit</w:t>
      </w:r>
      <w:r w:rsidR="00FC0DB8" w:rsidRPr="00A30E14">
        <w:rPr>
          <w:sz w:val="22"/>
          <w:szCs w:val="22"/>
        </w:rPr>
        <w:t xml:space="preserve"> </w:t>
      </w:r>
      <w:r w:rsidR="00EF1F1E" w:rsidRPr="00A30E14">
        <w:rPr>
          <w:sz w:val="22"/>
          <w:szCs w:val="22"/>
        </w:rPr>
        <w:t>references to</w:t>
      </w:r>
      <w:r w:rsidR="0054302B" w:rsidRPr="00A30E14">
        <w:rPr>
          <w:sz w:val="22"/>
          <w:szCs w:val="22"/>
        </w:rPr>
        <w:t xml:space="preserve"> </w:t>
      </w:r>
      <w:r w:rsidR="00684CE8" w:rsidRPr="00A30E14">
        <w:rPr>
          <w:sz w:val="22"/>
          <w:szCs w:val="22"/>
        </w:rPr>
        <w:t>“</w:t>
      </w:r>
      <w:r w:rsidR="00477934" w:rsidRPr="00A30E14">
        <w:rPr>
          <w:sz w:val="22"/>
          <w:szCs w:val="22"/>
        </w:rPr>
        <w:t>Equity Market Product</w:t>
      </w:r>
      <w:r w:rsidR="00EF1F1E" w:rsidRPr="00A30E14">
        <w:rPr>
          <w:sz w:val="22"/>
          <w:szCs w:val="22"/>
        </w:rPr>
        <w:t>s</w:t>
      </w:r>
      <w:r w:rsidR="00684CE8" w:rsidRPr="00A30E14">
        <w:rPr>
          <w:sz w:val="22"/>
          <w:szCs w:val="22"/>
        </w:rPr>
        <w:t>”</w:t>
      </w:r>
      <w:r w:rsidR="00EF1F1E" w:rsidRPr="00A30E14">
        <w:rPr>
          <w:sz w:val="22"/>
          <w:szCs w:val="22"/>
        </w:rPr>
        <w:t xml:space="preserve"> </w:t>
      </w:r>
      <w:r w:rsidR="00FC0DB8" w:rsidRPr="00A30E14">
        <w:rPr>
          <w:sz w:val="22"/>
          <w:szCs w:val="22"/>
        </w:rPr>
        <w:t>and substitute</w:t>
      </w:r>
      <w:r w:rsidR="00EF1F1E" w:rsidRPr="00A30E14">
        <w:rPr>
          <w:sz w:val="22"/>
          <w:szCs w:val="22"/>
        </w:rPr>
        <w:t xml:space="preserve"> references to “Relevant Products”.</w:t>
      </w:r>
      <w:r w:rsidR="00EF1F1E" w:rsidRPr="00A30E14" w:rsidDel="00EF1F1E">
        <w:rPr>
          <w:sz w:val="22"/>
          <w:szCs w:val="22"/>
        </w:rPr>
        <w:t xml:space="preserve"> </w:t>
      </w:r>
      <w:r w:rsidR="00697565" w:rsidRPr="00A30E14">
        <w:rPr>
          <w:sz w:val="22"/>
          <w:szCs w:val="22"/>
        </w:rPr>
        <w:t>Th</w:t>
      </w:r>
      <w:r w:rsidR="00457C95" w:rsidRPr="00A30E14">
        <w:rPr>
          <w:sz w:val="22"/>
          <w:szCs w:val="22"/>
        </w:rPr>
        <w:t>ese</w:t>
      </w:r>
      <w:r w:rsidR="00697565" w:rsidRPr="00A30E14">
        <w:rPr>
          <w:sz w:val="22"/>
          <w:szCs w:val="22"/>
        </w:rPr>
        <w:t xml:space="preserve"> amendment</w:t>
      </w:r>
      <w:r w:rsidR="00457C95" w:rsidRPr="00A30E14">
        <w:rPr>
          <w:sz w:val="22"/>
          <w:szCs w:val="22"/>
        </w:rPr>
        <w:t>s</w:t>
      </w:r>
      <w:r w:rsidR="00697565" w:rsidRPr="00A30E14">
        <w:rPr>
          <w:sz w:val="22"/>
          <w:szCs w:val="22"/>
        </w:rPr>
        <w:t xml:space="preserve"> reflect that </w:t>
      </w:r>
      <w:r w:rsidR="00EF1F1E" w:rsidRPr="00A30E14">
        <w:rPr>
          <w:sz w:val="22"/>
          <w:szCs w:val="22"/>
        </w:rPr>
        <w:t xml:space="preserve">Chapter 2 </w:t>
      </w:r>
      <w:r w:rsidR="0094608F" w:rsidRPr="00A30E14">
        <w:rPr>
          <w:sz w:val="22"/>
          <w:szCs w:val="22"/>
        </w:rPr>
        <w:t xml:space="preserve">of the Competition Rules (Extreme price movements) </w:t>
      </w:r>
      <w:r w:rsidR="00EF1F1E" w:rsidRPr="00A30E14">
        <w:rPr>
          <w:sz w:val="22"/>
          <w:szCs w:val="22"/>
        </w:rPr>
        <w:t>now applies to ASX SPI 200 Futures, in addition to Equity Market Products</w:t>
      </w:r>
      <w:r w:rsidR="00E1381F"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935AE7" w:rsidP="009177A3">
      <w:pPr>
        <w:widowControl/>
        <w:adjustRightInd/>
        <w:spacing w:line="240" w:lineRule="auto"/>
        <w:textAlignment w:val="auto"/>
        <w:rPr>
          <w:sz w:val="22"/>
          <w:szCs w:val="22"/>
          <w:u w:val="single"/>
        </w:rPr>
      </w:pPr>
      <w:r w:rsidRPr="00A30E14">
        <w:rPr>
          <w:sz w:val="22"/>
          <w:szCs w:val="22"/>
          <w:u w:val="single"/>
        </w:rPr>
        <w:t>Item [5</w:t>
      </w:r>
      <w:r w:rsidR="00FC0DB8" w:rsidRPr="00A30E14">
        <w:rPr>
          <w:sz w:val="22"/>
          <w:szCs w:val="22"/>
          <w:u w:val="single"/>
        </w:rPr>
        <w:t>3</w:t>
      </w:r>
      <w:r w:rsidRPr="00A30E14">
        <w:rPr>
          <w:sz w:val="22"/>
          <w:szCs w:val="22"/>
          <w:u w:val="single"/>
        </w:rPr>
        <w:t>] Subrule 2.1.1(2)</w:t>
      </w:r>
    </w:p>
    <w:p w:rsidR="007030FE" w:rsidRPr="00A30E14" w:rsidRDefault="007030FE" w:rsidP="009177A3">
      <w:pPr>
        <w:widowControl/>
        <w:adjustRightInd/>
        <w:spacing w:line="240" w:lineRule="auto"/>
        <w:textAlignment w:val="auto"/>
        <w:rPr>
          <w:sz w:val="22"/>
          <w:szCs w:val="22"/>
          <w:u w:val="single"/>
        </w:rPr>
      </w:pPr>
    </w:p>
    <w:p w:rsidR="007030FE" w:rsidRPr="00A30E14" w:rsidRDefault="00935AE7" w:rsidP="009177A3">
      <w:pPr>
        <w:widowControl/>
        <w:adjustRightInd/>
        <w:spacing w:line="240" w:lineRule="auto"/>
        <w:textAlignment w:val="auto"/>
        <w:rPr>
          <w:b/>
          <w:sz w:val="22"/>
          <w:szCs w:val="22"/>
        </w:rPr>
      </w:pPr>
      <w:r w:rsidRPr="00A30E14">
        <w:rPr>
          <w:sz w:val="22"/>
          <w:szCs w:val="22"/>
        </w:rPr>
        <w:t>Item</w:t>
      </w:r>
      <w:r w:rsidR="002631F2" w:rsidRPr="00A30E14">
        <w:rPr>
          <w:sz w:val="22"/>
          <w:szCs w:val="22"/>
        </w:rPr>
        <w:t xml:space="preserve"> [5</w:t>
      </w:r>
      <w:r w:rsidR="008D2132" w:rsidRPr="00A30E14">
        <w:rPr>
          <w:sz w:val="22"/>
          <w:szCs w:val="22"/>
        </w:rPr>
        <w:t>3</w:t>
      </w:r>
      <w:r w:rsidRPr="00A30E14">
        <w:rPr>
          <w:sz w:val="22"/>
          <w:szCs w:val="22"/>
        </w:rPr>
        <w:t xml:space="preserve">] amends subrule 2.1.1(2) to omit </w:t>
      </w:r>
      <w:r w:rsidR="00684CE8" w:rsidRPr="00A30E14">
        <w:rPr>
          <w:sz w:val="22"/>
          <w:szCs w:val="22"/>
        </w:rPr>
        <w:t>“</w:t>
      </w:r>
      <w:r w:rsidRPr="00A30E14">
        <w:rPr>
          <w:sz w:val="22"/>
          <w:szCs w:val="22"/>
        </w:rPr>
        <w:t>45</w:t>
      </w:r>
      <w:r w:rsidR="00684CE8" w:rsidRPr="00A30E14">
        <w:rPr>
          <w:sz w:val="22"/>
          <w:szCs w:val="22"/>
        </w:rPr>
        <w:t>”</w:t>
      </w:r>
      <w:r w:rsidRPr="00A30E14">
        <w:rPr>
          <w:sz w:val="22"/>
          <w:szCs w:val="22"/>
        </w:rPr>
        <w:t xml:space="preserve"> and substitute </w:t>
      </w:r>
      <w:r w:rsidR="00684CE8" w:rsidRPr="00A30E14">
        <w:rPr>
          <w:sz w:val="22"/>
          <w:szCs w:val="22"/>
        </w:rPr>
        <w:t>“</w:t>
      </w:r>
      <w:r w:rsidRPr="00A30E14">
        <w:rPr>
          <w:sz w:val="22"/>
          <w:szCs w:val="22"/>
        </w:rPr>
        <w:t>21</w:t>
      </w:r>
      <w:r w:rsidR="00684CE8" w:rsidRPr="00A30E14">
        <w:rPr>
          <w:sz w:val="22"/>
          <w:szCs w:val="22"/>
        </w:rPr>
        <w:t>”.</w:t>
      </w:r>
      <w:r w:rsidR="001A0F73" w:rsidRPr="00A30E14">
        <w:rPr>
          <w:sz w:val="22"/>
          <w:szCs w:val="22"/>
        </w:rPr>
        <w:t xml:space="preserve"> </w:t>
      </w:r>
      <w:r w:rsidR="008D2132" w:rsidRPr="00A30E14">
        <w:rPr>
          <w:sz w:val="22"/>
          <w:szCs w:val="22"/>
        </w:rPr>
        <w:t xml:space="preserve">This amendment </w:t>
      </w:r>
      <w:r w:rsidR="00D461BD" w:rsidRPr="00A30E14">
        <w:rPr>
          <w:sz w:val="22"/>
          <w:szCs w:val="22"/>
        </w:rPr>
        <w:t xml:space="preserve">reduces the minimum </w:t>
      </w:r>
      <w:r w:rsidR="008374F0" w:rsidRPr="00A30E14">
        <w:rPr>
          <w:sz w:val="22"/>
          <w:szCs w:val="22"/>
        </w:rPr>
        <w:t>period</w:t>
      </w:r>
      <w:r w:rsidR="00D461BD" w:rsidRPr="00A30E14">
        <w:rPr>
          <w:sz w:val="22"/>
          <w:szCs w:val="22"/>
        </w:rPr>
        <w:t xml:space="preserve"> </w:t>
      </w:r>
      <w:r w:rsidR="00002C2D" w:rsidRPr="00A30E14">
        <w:rPr>
          <w:sz w:val="22"/>
          <w:szCs w:val="22"/>
        </w:rPr>
        <w:t>t</w:t>
      </w:r>
      <w:r w:rsidR="00D461BD" w:rsidRPr="00A30E14">
        <w:rPr>
          <w:sz w:val="22"/>
          <w:szCs w:val="22"/>
        </w:rPr>
        <w:t>hat a Market Operator must wait before adopting an Anomalous Order Threshold for a Relevant Product, after notifying ASIC of the Anomalous Order Threshold</w:t>
      </w:r>
      <w:r w:rsidR="00002C2D" w:rsidRPr="00A30E14">
        <w:rPr>
          <w:sz w:val="22"/>
          <w:szCs w:val="22"/>
        </w:rPr>
        <w:t>. The period is reduced from</w:t>
      </w:r>
      <w:r w:rsidR="00D461BD" w:rsidRPr="00A30E14">
        <w:rPr>
          <w:sz w:val="22"/>
          <w:szCs w:val="22"/>
        </w:rPr>
        <w:t xml:space="preserve"> 45 days to 21 days.</w:t>
      </w:r>
    </w:p>
    <w:p w:rsidR="007030FE" w:rsidRPr="00A30E14" w:rsidRDefault="007030FE" w:rsidP="009177A3">
      <w:pPr>
        <w:widowControl/>
        <w:adjustRightInd/>
        <w:spacing w:line="240" w:lineRule="auto"/>
        <w:textAlignment w:val="auto"/>
        <w:rPr>
          <w:b/>
          <w:sz w:val="22"/>
          <w:szCs w:val="22"/>
        </w:rPr>
      </w:pPr>
    </w:p>
    <w:p w:rsidR="007030FE" w:rsidRPr="00A30E14" w:rsidRDefault="001D4434" w:rsidP="009177A3">
      <w:pPr>
        <w:widowControl/>
        <w:adjustRightInd/>
        <w:spacing w:line="240" w:lineRule="auto"/>
        <w:textAlignment w:val="auto"/>
        <w:rPr>
          <w:sz w:val="22"/>
          <w:szCs w:val="22"/>
          <w:u w:val="single"/>
        </w:rPr>
      </w:pPr>
      <w:r w:rsidRPr="00A30E14">
        <w:rPr>
          <w:sz w:val="22"/>
          <w:szCs w:val="22"/>
          <w:u w:val="single"/>
        </w:rPr>
        <w:t>Item [5</w:t>
      </w:r>
      <w:r w:rsidR="00E7795E" w:rsidRPr="00A30E14">
        <w:rPr>
          <w:sz w:val="22"/>
          <w:szCs w:val="22"/>
          <w:u w:val="single"/>
        </w:rPr>
        <w:t>8</w:t>
      </w:r>
      <w:r w:rsidRPr="00A30E14">
        <w:rPr>
          <w:sz w:val="22"/>
          <w:szCs w:val="22"/>
          <w:u w:val="single"/>
        </w:rPr>
        <w:t xml:space="preserve">] </w:t>
      </w:r>
      <w:r w:rsidR="00E7795E" w:rsidRPr="00A30E14">
        <w:rPr>
          <w:sz w:val="22"/>
          <w:szCs w:val="22"/>
          <w:u w:val="single"/>
        </w:rPr>
        <w:t>P</w:t>
      </w:r>
      <w:r w:rsidRPr="00A30E14">
        <w:rPr>
          <w:sz w:val="22"/>
          <w:szCs w:val="22"/>
          <w:u w:val="single"/>
        </w:rPr>
        <w:t>aragraph 2.1.1(5)(b)</w:t>
      </w:r>
    </w:p>
    <w:p w:rsidR="007030FE" w:rsidRPr="00A30E14" w:rsidRDefault="007030FE" w:rsidP="009177A3">
      <w:pPr>
        <w:widowControl/>
        <w:adjustRightInd/>
        <w:spacing w:line="240" w:lineRule="auto"/>
        <w:textAlignment w:val="auto"/>
        <w:rPr>
          <w:sz w:val="22"/>
          <w:szCs w:val="22"/>
          <w:u w:val="single"/>
        </w:rPr>
      </w:pPr>
    </w:p>
    <w:p w:rsidR="007030FE" w:rsidRPr="00A30E14" w:rsidRDefault="00F80E18" w:rsidP="009177A3">
      <w:pPr>
        <w:widowControl/>
        <w:adjustRightInd/>
        <w:spacing w:line="240" w:lineRule="auto"/>
        <w:textAlignment w:val="auto"/>
        <w:rPr>
          <w:sz w:val="22"/>
          <w:szCs w:val="22"/>
        </w:rPr>
      </w:pPr>
      <w:r w:rsidRPr="00A30E14">
        <w:rPr>
          <w:sz w:val="22"/>
          <w:szCs w:val="22"/>
        </w:rPr>
        <w:t>Item [5</w:t>
      </w:r>
      <w:r w:rsidR="00C503B2" w:rsidRPr="00A30E14">
        <w:rPr>
          <w:sz w:val="22"/>
          <w:szCs w:val="22"/>
        </w:rPr>
        <w:t>8</w:t>
      </w:r>
      <w:r w:rsidRPr="00A30E14">
        <w:rPr>
          <w:sz w:val="22"/>
          <w:szCs w:val="22"/>
        </w:rPr>
        <w:t>]</w:t>
      </w:r>
      <w:r w:rsidR="009756B7" w:rsidRPr="00A30E14">
        <w:rPr>
          <w:sz w:val="22"/>
          <w:szCs w:val="22"/>
        </w:rPr>
        <w:t xml:space="preserve"> </w:t>
      </w:r>
      <w:r w:rsidR="000E1DAB" w:rsidRPr="00A30E14">
        <w:rPr>
          <w:sz w:val="22"/>
          <w:szCs w:val="22"/>
        </w:rPr>
        <w:t xml:space="preserve">omits paragraph </w:t>
      </w:r>
      <w:r w:rsidR="009756B7" w:rsidRPr="00A30E14">
        <w:rPr>
          <w:sz w:val="22"/>
          <w:szCs w:val="22"/>
        </w:rPr>
        <w:t>2.1.1(5)(b)</w:t>
      </w:r>
      <w:r w:rsidR="000D71CE" w:rsidRPr="00A30E14">
        <w:rPr>
          <w:sz w:val="22"/>
          <w:szCs w:val="22"/>
        </w:rPr>
        <w:t xml:space="preserve"> </w:t>
      </w:r>
      <w:r w:rsidR="000E1DAB" w:rsidRPr="00A30E14">
        <w:rPr>
          <w:sz w:val="22"/>
          <w:szCs w:val="22"/>
        </w:rPr>
        <w:t xml:space="preserve">and substitutes a new paragraph 2.1.1(5)(b). </w:t>
      </w:r>
    </w:p>
    <w:p w:rsidR="007030FE" w:rsidRPr="00A30E14" w:rsidRDefault="007030FE" w:rsidP="009177A3">
      <w:pPr>
        <w:widowControl/>
        <w:adjustRightInd/>
        <w:spacing w:line="240" w:lineRule="auto"/>
        <w:textAlignment w:val="auto"/>
        <w:rPr>
          <w:sz w:val="22"/>
          <w:szCs w:val="22"/>
        </w:rPr>
      </w:pPr>
    </w:p>
    <w:p w:rsidR="007030FE" w:rsidRPr="00A30E14" w:rsidRDefault="00130E48" w:rsidP="009177A3">
      <w:pPr>
        <w:widowControl/>
        <w:adjustRightInd/>
        <w:spacing w:line="240" w:lineRule="auto"/>
        <w:textAlignment w:val="auto"/>
        <w:rPr>
          <w:sz w:val="22"/>
          <w:szCs w:val="22"/>
        </w:rPr>
      </w:pPr>
      <w:r w:rsidRPr="00A30E14">
        <w:rPr>
          <w:sz w:val="22"/>
          <w:szCs w:val="22"/>
        </w:rPr>
        <w:t xml:space="preserve">New paragraph 2.1.1(5)(b) </w:t>
      </w:r>
      <w:r w:rsidR="000E1DAB" w:rsidRPr="00A30E14">
        <w:rPr>
          <w:sz w:val="22"/>
          <w:szCs w:val="22"/>
        </w:rPr>
        <w:t>provides that</w:t>
      </w:r>
      <w:r w:rsidR="00C849A3" w:rsidRPr="00A30E14">
        <w:rPr>
          <w:sz w:val="22"/>
          <w:szCs w:val="22"/>
        </w:rPr>
        <w:t>,</w:t>
      </w:r>
      <w:r w:rsidR="000E1DAB" w:rsidRPr="00A30E14">
        <w:rPr>
          <w:sz w:val="22"/>
          <w:szCs w:val="22"/>
        </w:rPr>
        <w:t xml:space="preserve"> </w:t>
      </w:r>
      <w:r w:rsidR="00C849A3" w:rsidRPr="00A30E14">
        <w:rPr>
          <w:sz w:val="22"/>
          <w:szCs w:val="22"/>
        </w:rPr>
        <w:t xml:space="preserve">in determining an Anomalous Order Threshold for a Relevant Product, a Market Operator must take into account the Tick Size (if the Relevant Product is an Equity Market Product) or the relevant index multiplier (if the Relevant Product is an ASX SPI 200 Future). </w:t>
      </w:r>
    </w:p>
    <w:p w:rsidR="007030FE" w:rsidRPr="00A30E14" w:rsidRDefault="007030FE" w:rsidP="009177A3">
      <w:pPr>
        <w:widowControl/>
        <w:adjustRightInd/>
        <w:spacing w:line="240" w:lineRule="auto"/>
        <w:textAlignment w:val="auto"/>
        <w:rPr>
          <w:sz w:val="22"/>
          <w:szCs w:val="22"/>
        </w:rPr>
      </w:pPr>
    </w:p>
    <w:p w:rsidR="007030FE" w:rsidRPr="00A30E14" w:rsidRDefault="003774D7" w:rsidP="009177A3">
      <w:pPr>
        <w:widowControl/>
        <w:adjustRightInd/>
        <w:spacing w:line="240" w:lineRule="auto"/>
        <w:textAlignment w:val="auto"/>
        <w:rPr>
          <w:sz w:val="22"/>
          <w:szCs w:val="22"/>
        </w:rPr>
      </w:pPr>
      <w:r w:rsidRPr="00A30E14">
        <w:rPr>
          <w:sz w:val="22"/>
          <w:szCs w:val="22"/>
        </w:rPr>
        <w:t xml:space="preserve">This amendment reflects that the requirement to have Anomalous Order Thresholds now applies to ASX SPI 200 Futures, and that </w:t>
      </w:r>
      <w:r w:rsidR="00A349ED" w:rsidRPr="00A30E14">
        <w:rPr>
          <w:sz w:val="22"/>
          <w:szCs w:val="22"/>
        </w:rPr>
        <w:t>“relevant index multiplier” is a more relevant consideration than “Tick Size” in de</w:t>
      </w:r>
      <w:r w:rsidRPr="00A30E14">
        <w:rPr>
          <w:sz w:val="22"/>
          <w:szCs w:val="22"/>
        </w:rPr>
        <w:t>termining an appropriate Anomalous Order Threshold for an ASX SPI 200 Future.</w:t>
      </w:r>
    </w:p>
    <w:p w:rsidR="007030FE" w:rsidRPr="00A30E14" w:rsidRDefault="007030FE" w:rsidP="009177A3">
      <w:pPr>
        <w:widowControl/>
        <w:adjustRightInd/>
        <w:spacing w:line="240" w:lineRule="auto"/>
        <w:textAlignment w:val="auto"/>
        <w:rPr>
          <w:sz w:val="22"/>
          <w:szCs w:val="22"/>
        </w:rPr>
      </w:pPr>
    </w:p>
    <w:p w:rsidR="007030FE" w:rsidRPr="00A30E14" w:rsidRDefault="00A770A5" w:rsidP="009177A3">
      <w:pPr>
        <w:widowControl/>
        <w:adjustRightInd/>
        <w:spacing w:line="240" w:lineRule="auto"/>
        <w:textAlignment w:val="auto"/>
        <w:rPr>
          <w:sz w:val="22"/>
          <w:szCs w:val="22"/>
          <w:u w:val="single"/>
        </w:rPr>
      </w:pPr>
      <w:r w:rsidRPr="00A30E14">
        <w:rPr>
          <w:sz w:val="22"/>
          <w:szCs w:val="22"/>
          <w:u w:val="single"/>
        </w:rPr>
        <w:t>Item [5</w:t>
      </w:r>
      <w:r w:rsidR="009946E4" w:rsidRPr="00A30E14">
        <w:rPr>
          <w:sz w:val="22"/>
          <w:szCs w:val="22"/>
          <w:u w:val="single"/>
        </w:rPr>
        <w:t>9</w:t>
      </w:r>
      <w:r w:rsidRPr="00A30E14">
        <w:rPr>
          <w:sz w:val="22"/>
          <w:szCs w:val="22"/>
          <w:u w:val="single"/>
        </w:rPr>
        <w:t xml:space="preserve">] </w:t>
      </w:r>
      <w:r w:rsidR="00932DFF" w:rsidRPr="00A30E14">
        <w:rPr>
          <w:sz w:val="22"/>
          <w:szCs w:val="22"/>
          <w:u w:val="single"/>
        </w:rPr>
        <w:t>Rule 2.1.3</w:t>
      </w:r>
    </w:p>
    <w:p w:rsidR="007030FE" w:rsidRPr="00A30E14" w:rsidRDefault="007030FE" w:rsidP="009177A3">
      <w:pPr>
        <w:widowControl/>
        <w:adjustRightInd/>
        <w:spacing w:line="240" w:lineRule="auto"/>
        <w:textAlignment w:val="auto"/>
        <w:rPr>
          <w:sz w:val="22"/>
          <w:szCs w:val="22"/>
          <w:u w:val="single"/>
        </w:rPr>
      </w:pPr>
    </w:p>
    <w:p w:rsidR="007030FE" w:rsidRPr="00A30E14" w:rsidRDefault="00932DFF" w:rsidP="009177A3">
      <w:pPr>
        <w:widowControl/>
        <w:adjustRightInd/>
        <w:spacing w:line="240" w:lineRule="auto"/>
        <w:textAlignment w:val="auto"/>
        <w:rPr>
          <w:sz w:val="22"/>
          <w:szCs w:val="22"/>
        </w:rPr>
      </w:pPr>
      <w:r w:rsidRPr="00A30E14">
        <w:rPr>
          <w:sz w:val="22"/>
          <w:szCs w:val="22"/>
        </w:rPr>
        <w:t>Item [5</w:t>
      </w:r>
      <w:r w:rsidR="00F86751" w:rsidRPr="00A30E14">
        <w:rPr>
          <w:sz w:val="22"/>
          <w:szCs w:val="22"/>
        </w:rPr>
        <w:t>9</w:t>
      </w:r>
      <w:r w:rsidRPr="00A30E14">
        <w:rPr>
          <w:sz w:val="22"/>
          <w:szCs w:val="22"/>
        </w:rPr>
        <w:t>]</w:t>
      </w:r>
      <w:r w:rsidR="00F86751" w:rsidRPr="00A30E14">
        <w:rPr>
          <w:sz w:val="22"/>
          <w:szCs w:val="22"/>
        </w:rPr>
        <w:t xml:space="preserve"> </w:t>
      </w:r>
      <w:r w:rsidRPr="00A30E14">
        <w:rPr>
          <w:sz w:val="22"/>
          <w:szCs w:val="22"/>
        </w:rPr>
        <w:t>amend</w:t>
      </w:r>
      <w:r w:rsidR="0017185F" w:rsidRPr="00A30E14">
        <w:rPr>
          <w:sz w:val="22"/>
          <w:szCs w:val="22"/>
        </w:rPr>
        <w:t>s</w:t>
      </w:r>
      <w:r w:rsidR="004E57EB" w:rsidRPr="00A30E14">
        <w:rPr>
          <w:sz w:val="22"/>
          <w:szCs w:val="22"/>
        </w:rPr>
        <w:t xml:space="preserve"> R</w:t>
      </w:r>
      <w:r w:rsidRPr="00A30E14">
        <w:rPr>
          <w:sz w:val="22"/>
          <w:szCs w:val="22"/>
        </w:rPr>
        <w:t xml:space="preserve">ule 2.1.3 </w:t>
      </w:r>
      <w:r w:rsidR="00F86751" w:rsidRPr="00A30E14">
        <w:rPr>
          <w:sz w:val="22"/>
          <w:szCs w:val="22"/>
        </w:rPr>
        <w:t>by inserting “</w:t>
      </w:r>
      <w:r w:rsidR="00572764" w:rsidRPr="00A30E14">
        <w:rPr>
          <w:sz w:val="22"/>
          <w:szCs w:val="22"/>
        </w:rPr>
        <w:t>each</w:t>
      </w:r>
      <w:r w:rsidR="00F86751" w:rsidRPr="00A30E14">
        <w:rPr>
          <w:sz w:val="22"/>
          <w:szCs w:val="22"/>
        </w:rPr>
        <w:t xml:space="preserve"> Order Book (</w:t>
      </w:r>
      <w:r w:rsidR="00F86751" w:rsidRPr="00A30E14">
        <w:rPr>
          <w:b/>
          <w:i/>
          <w:sz w:val="22"/>
          <w:szCs w:val="22"/>
        </w:rPr>
        <w:t>Relevant Order Book</w:t>
      </w:r>
      <w:r w:rsidR="00F86751" w:rsidRPr="00A30E14">
        <w:rPr>
          <w:sz w:val="22"/>
          <w:szCs w:val="22"/>
        </w:rPr>
        <w:t xml:space="preserve">) of” after </w:t>
      </w:r>
      <w:r w:rsidR="00684CE8" w:rsidRPr="00A30E14">
        <w:rPr>
          <w:sz w:val="22"/>
          <w:szCs w:val="22"/>
        </w:rPr>
        <w:t>“</w:t>
      </w:r>
      <w:r w:rsidR="003F2036" w:rsidRPr="00A30E14">
        <w:rPr>
          <w:sz w:val="22"/>
          <w:szCs w:val="22"/>
        </w:rPr>
        <w:t>entering</w:t>
      </w:r>
      <w:r w:rsidR="00684CE8" w:rsidRPr="00A30E14">
        <w:rPr>
          <w:sz w:val="22"/>
          <w:szCs w:val="22"/>
        </w:rPr>
        <w:t>”</w:t>
      </w:r>
      <w:r w:rsidR="00F86751" w:rsidRPr="00A30E14">
        <w:rPr>
          <w:sz w:val="22"/>
          <w:szCs w:val="22"/>
        </w:rPr>
        <w:t>.</w:t>
      </w:r>
      <w:r w:rsidR="0017185F" w:rsidRPr="00A30E14">
        <w:rPr>
          <w:sz w:val="22"/>
          <w:szCs w:val="22"/>
        </w:rPr>
        <w:t xml:space="preserve"> This amendment r</w:t>
      </w:r>
      <w:r w:rsidR="00A54AE8" w:rsidRPr="00A30E14">
        <w:rPr>
          <w:sz w:val="22"/>
          <w:szCs w:val="22"/>
        </w:rPr>
        <w:t>ecognises</w:t>
      </w:r>
      <w:r w:rsidR="0017185F" w:rsidRPr="00A30E14">
        <w:rPr>
          <w:sz w:val="22"/>
          <w:szCs w:val="22"/>
        </w:rPr>
        <w:t xml:space="preserve"> that </w:t>
      </w:r>
      <w:r w:rsidR="00B40075" w:rsidRPr="00A30E14">
        <w:rPr>
          <w:sz w:val="22"/>
          <w:szCs w:val="22"/>
        </w:rPr>
        <w:t xml:space="preserve">a </w:t>
      </w:r>
      <w:r w:rsidR="0017185F" w:rsidRPr="00A30E14">
        <w:rPr>
          <w:sz w:val="22"/>
          <w:szCs w:val="22"/>
        </w:rPr>
        <w:t>Market Operator may have more than one Order Book</w:t>
      </w:r>
      <w:r w:rsidR="00B40075" w:rsidRPr="00A30E14">
        <w:rPr>
          <w:sz w:val="22"/>
          <w:szCs w:val="22"/>
        </w:rPr>
        <w:t xml:space="preserve"> for which the Market Operator must have in place t</w:t>
      </w:r>
      <w:r w:rsidR="0017185F" w:rsidRPr="00A30E14">
        <w:rPr>
          <w:sz w:val="22"/>
          <w:szCs w:val="22"/>
        </w:rPr>
        <w:t>he controls required by Rule 2.1.3</w:t>
      </w:r>
      <w:r w:rsidR="00B40075"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F10A78" w:rsidP="009177A3">
      <w:pPr>
        <w:widowControl/>
        <w:adjustRightInd/>
        <w:spacing w:line="240" w:lineRule="auto"/>
        <w:textAlignment w:val="auto"/>
        <w:rPr>
          <w:sz w:val="22"/>
          <w:szCs w:val="22"/>
          <w:u w:val="single"/>
        </w:rPr>
      </w:pPr>
      <w:r w:rsidRPr="00A30E14">
        <w:rPr>
          <w:sz w:val="22"/>
          <w:szCs w:val="22"/>
          <w:u w:val="single"/>
        </w:rPr>
        <w:t>Item [60] Rule 2.1.3</w:t>
      </w:r>
    </w:p>
    <w:p w:rsidR="007030FE" w:rsidRPr="00A30E14" w:rsidRDefault="007030FE" w:rsidP="009177A3">
      <w:pPr>
        <w:widowControl/>
        <w:adjustRightInd/>
        <w:spacing w:line="240" w:lineRule="auto"/>
        <w:textAlignment w:val="auto"/>
        <w:rPr>
          <w:sz w:val="22"/>
          <w:szCs w:val="22"/>
          <w:u w:val="single"/>
        </w:rPr>
      </w:pPr>
    </w:p>
    <w:p w:rsidR="007030FE" w:rsidRPr="00A30E14" w:rsidRDefault="008E451B" w:rsidP="009177A3">
      <w:pPr>
        <w:widowControl/>
        <w:adjustRightInd/>
        <w:spacing w:line="240" w:lineRule="auto"/>
        <w:textAlignment w:val="auto"/>
        <w:rPr>
          <w:sz w:val="22"/>
          <w:szCs w:val="22"/>
        </w:rPr>
      </w:pPr>
      <w:r w:rsidRPr="00A30E14">
        <w:rPr>
          <w:sz w:val="22"/>
          <w:szCs w:val="22"/>
        </w:rPr>
        <w:t>Item [</w:t>
      </w:r>
      <w:r w:rsidR="00F10A78" w:rsidRPr="00A30E14">
        <w:rPr>
          <w:sz w:val="22"/>
          <w:szCs w:val="22"/>
        </w:rPr>
        <w:t>60</w:t>
      </w:r>
      <w:r w:rsidRPr="00A30E14">
        <w:rPr>
          <w:sz w:val="22"/>
          <w:szCs w:val="22"/>
        </w:rPr>
        <w:t xml:space="preserve">] </w:t>
      </w:r>
      <w:r w:rsidR="0001033F" w:rsidRPr="00A30E14">
        <w:rPr>
          <w:sz w:val="22"/>
          <w:szCs w:val="22"/>
        </w:rPr>
        <w:t>amends R</w:t>
      </w:r>
      <w:r w:rsidRPr="00A30E14">
        <w:rPr>
          <w:sz w:val="22"/>
          <w:szCs w:val="22"/>
        </w:rPr>
        <w:t>ule 2.1.3</w:t>
      </w:r>
      <w:r w:rsidR="00F10A78" w:rsidRPr="00A30E14">
        <w:rPr>
          <w:sz w:val="22"/>
          <w:szCs w:val="22"/>
        </w:rPr>
        <w:t xml:space="preserve"> to insert</w:t>
      </w:r>
      <w:r w:rsidRPr="00A30E14">
        <w:rPr>
          <w:sz w:val="22"/>
          <w:szCs w:val="22"/>
        </w:rPr>
        <w:t xml:space="preserve"> after </w:t>
      </w:r>
      <w:r w:rsidR="00684CE8" w:rsidRPr="00A30E14">
        <w:rPr>
          <w:sz w:val="22"/>
          <w:szCs w:val="22"/>
        </w:rPr>
        <w:t>“</w:t>
      </w:r>
      <w:r w:rsidRPr="00A30E14">
        <w:rPr>
          <w:sz w:val="22"/>
          <w:szCs w:val="22"/>
        </w:rPr>
        <w:t>its Market</w:t>
      </w:r>
      <w:r w:rsidR="00684CE8" w:rsidRPr="00A30E14">
        <w:rPr>
          <w:sz w:val="22"/>
          <w:szCs w:val="22"/>
        </w:rPr>
        <w:t>”</w:t>
      </w:r>
      <w:r w:rsidR="00F10A78" w:rsidRPr="00A30E14">
        <w:rPr>
          <w:sz w:val="22"/>
          <w:szCs w:val="22"/>
        </w:rPr>
        <w:t xml:space="preserve">, </w:t>
      </w:r>
      <w:r w:rsidR="00684CE8" w:rsidRPr="00A30E14">
        <w:rPr>
          <w:sz w:val="22"/>
          <w:szCs w:val="22"/>
        </w:rPr>
        <w:t>“</w:t>
      </w:r>
      <w:r w:rsidRPr="00A30E14">
        <w:rPr>
          <w:sz w:val="22"/>
          <w:szCs w:val="22"/>
        </w:rPr>
        <w:t xml:space="preserve">at all times on a Trading Day other than a time during which: </w:t>
      </w:r>
    </w:p>
    <w:p w:rsidR="007030FE" w:rsidRPr="00A30E14" w:rsidRDefault="007030FE" w:rsidP="009177A3">
      <w:pPr>
        <w:widowControl/>
        <w:adjustRightInd/>
        <w:spacing w:line="240" w:lineRule="auto"/>
        <w:textAlignment w:val="auto"/>
        <w:rPr>
          <w:sz w:val="22"/>
          <w:szCs w:val="22"/>
        </w:rPr>
      </w:pPr>
    </w:p>
    <w:p w:rsidR="007030FE" w:rsidRPr="00A30E14" w:rsidRDefault="008E451B" w:rsidP="009177A3">
      <w:pPr>
        <w:pStyle w:val="MIRSubpara"/>
        <w:widowControl/>
        <w:numPr>
          <w:ilvl w:val="0"/>
          <w:numId w:val="31"/>
        </w:numPr>
        <w:adjustRightInd/>
        <w:spacing w:before="0" w:line="240" w:lineRule="auto"/>
        <w:textAlignment w:val="auto"/>
      </w:pPr>
      <w:r w:rsidRPr="00A30E14">
        <w:t xml:space="preserve">Orders are not matched and Transactions are not executed on a continuous basis on the Relevant Order Book; or </w:t>
      </w:r>
    </w:p>
    <w:p w:rsidR="007030FE" w:rsidRPr="00A30E14" w:rsidRDefault="008E451B" w:rsidP="009177A3">
      <w:pPr>
        <w:pStyle w:val="MIRSubpara"/>
        <w:widowControl/>
        <w:numPr>
          <w:ilvl w:val="0"/>
          <w:numId w:val="31"/>
        </w:numPr>
        <w:adjustRightInd/>
        <w:spacing w:before="0" w:line="240" w:lineRule="auto"/>
        <w:textAlignment w:val="auto"/>
      </w:pPr>
      <w:r w:rsidRPr="00A30E14">
        <w:t>an auction is being conducted on the Relevant Order Book</w:t>
      </w:r>
      <w:r w:rsidR="001F70EB" w:rsidRPr="00A30E14">
        <w:t>”.</w:t>
      </w:r>
    </w:p>
    <w:p w:rsidR="007030FE" w:rsidRPr="00A30E14" w:rsidRDefault="007030FE" w:rsidP="009177A3">
      <w:pPr>
        <w:widowControl/>
        <w:adjustRightInd/>
        <w:spacing w:line="240" w:lineRule="auto"/>
        <w:ind w:left="1145"/>
        <w:textAlignment w:val="auto"/>
        <w:rPr>
          <w:sz w:val="22"/>
          <w:szCs w:val="22"/>
        </w:rPr>
      </w:pPr>
    </w:p>
    <w:p w:rsidR="007030FE" w:rsidRPr="00A30E14" w:rsidRDefault="003F2036" w:rsidP="009177A3">
      <w:pPr>
        <w:widowControl/>
        <w:adjustRightInd/>
        <w:spacing w:line="240" w:lineRule="auto"/>
        <w:textAlignment w:val="auto"/>
        <w:rPr>
          <w:sz w:val="22"/>
          <w:szCs w:val="22"/>
        </w:rPr>
      </w:pPr>
      <w:r w:rsidRPr="00A30E14">
        <w:rPr>
          <w:sz w:val="22"/>
          <w:szCs w:val="22"/>
        </w:rPr>
        <w:t xml:space="preserve">This amendment </w:t>
      </w:r>
      <w:r w:rsidR="00BE7AF1" w:rsidRPr="00A30E14">
        <w:rPr>
          <w:sz w:val="22"/>
          <w:szCs w:val="22"/>
        </w:rPr>
        <w:t>clarifies that</w:t>
      </w:r>
      <w:r w:rsidR="001A0F73" w:rsidRPr="00A30E14">
        <w:rPr>
          <w:sz w:val="22"/>
          <w:szCs w:val="22"/>
        </w:rPr>
        <w:t xml:space="preserve"> </w:t>
      </w:r>
      <w:r w:rsidR="00F10A78" w:rsidRPr="00A30E14">
        <w:rPr>
          <w:sz w:val="22"/>
          <w:szCs w:val="22"/>
        </w:rPr>
        <w:t>a Market Operator need only have in place the controls required by Rule 2.1.3 during continuous trading times for the Relevant Order Book and not at other times (e.g. during auctions and out</w:t>
      </w:r>
      <w:r w:rsidR="0009649D" w:rsidRPr="00A30E14">
        <w:rPr>
          <w:sz w:val="22"/>
          <w:szCs w:val="22"/>
        </w:rPr>
        <w:t>side</w:t>
      </w:r>
      <w:r w:rsidR="00F10A78" w:rsidRPr="00A30E14">
        <w:rPr>
          <w:sz w:val="22"/>
          <w:szCs w:val="22"/>
        </w:rPr>
        <w:t xml:space="preserve"> of normal trading hours) when order entry is not expected to lead to extreme price movements. </w:t>
      </w:r>
    </w:p>
    <w:p w:rsidR="007030FE" w:rsidRPr="00A30E14" w:rsidRDefault="007030FE" w:rsidP="009177A3">
      <w:pPr>
        <w:widowControl/>
        <w:adjustRightInd/>
        <w:spacing w:line="240" w:lineRule="auto"/>
        <w:textAlignment w:val="auto"/>
        <w:rPr>
          <w:sz w:val="22"/>
          <w:szCs w:val="22"/>
        </w:rPr>
      </w:pPr>
    </w:p>
    <w:p w:rsidR="007030FE" w:rsidRPr="00A30E14" w:rsidRDefault="00932DFF" w:rsidP="009177A3">
      <w:pPr>
        <w:widowControl/>
        <w:adjustRightInd/>
        <w:spacing w:line="240" w:lineRule="auto"/>
        <w:textAlignment w:val="auto"/>
        <w:rPr>
          <w:sz w:val="22"/>
          <w:szCs w:val="22"/>
          <w:u w:val="single"/>
        </w:rPr>
      </w:pPr>
      <w:r w:rsidRPr="00A30E14">
        <w:rPr>
          <w:sz w:val="22"/>
          <w:szCs w:val="22"/>
          <w:u w:val="single"/>
        </w:rPr>
        <w:t>Item [</w:t>
      </w:r>
      <w:r w:rsidR="00C254D9" w:rsidRPr="00A30E14">
        <w:rPr>
          <w:sz w:val="22"/>
          <w:szCs w:val="22"/>
          <w:u w:val="single"/>
        </w:rPr>
        <w:t>61</w:t>
      </w:r>
      <w:r w:rsidRPr="00A30E14">
        <w:rPr>
          <w:sz w:val="22"/>
          <w:szCs w:val="22"/>
          <w:u w:val="single"/>
        </w:rPr>
        <w:t>] Paragraph 2.1.4(1)(b)</w:t>
      </w:r>
    </w:p>
    <w:p w:rsidR="007030FE" w:rsidRPr="00A30E14" w:rsidRDefault="007030FE" w:rsidP="009177A3">
      <w:pPr>
        <w:widowControl/>
        <w:adjustRightInd/>
        <w:spacing w:line="240" w:lineRule="auto"/>
        <w:textAlignment w:val="auto"/>
        <w:rPr>
          <w:sz w:val="22"/>
          <w:szCs w:val="22"/>
          <w:u w:val="single"/>
        </w:rPr>
      </w:pPr>
    </w:p>
    <w:p w:rsidR="007030FE" w:rsidRPr="00A30E14" w:rsidRDefault="0001033F" w:rsidP="009177A3">
      <w:pPr>
        <w:widowControl/>
        <w:adjustRightInd/>
        <w:spacing w:line="240" w:lineRule="auto"/>
        <w:textAlignment w:val="auto"/>
        <w:rPr>
          <w:sz w:val="22"/>
          <w:szCs w:val="22"/>
        </w:rPr>
      </w:pPr>
      <w:r w:rsidRPr="00A30E14">
        <w:rPr>
          <w:sz w:val="22"/>
          <w:szCs w:val="22"/>
        </w:rPr>
        <w:t>Item</w:t>
      </w:r>
      <w:r w:rsidR="008E451B" w:rsidRPr="00A30E14">
        <w:rPr>
          <w:sz w:val="22"/>
          <w:szCs w:val="22"/>
        </w:rPr>
        <w:t xml:space="preserve"> [</w:t>
      </w:r>
      <w:r w:rsidR="00C254D9" w:rsidRPr="00A30E14">
        <w:rPr>
          <w:sz w:val="22"/>
          <w:szCs w:val="22"/>
        </w:rPr>
        <w:t>61</w:t>
      </w:r>
      <w:r w:rsidR="00932DFF" w:rsidRPr="00A30E14">
        <w:rPr>
          <w:sz w:val="22"/>
          <w:szCs w:val="22"/>
        </w:rPr>
        <w:t xml:space="preserve">] amends </w:t>
      </w:r>
      <w:r w:rsidRPr="00A30E14">
        <w:rPr>
          <w:sz w:val="22"/>
          <w:szCs w:val="22"/>
        </w:rPr>
        <w:t>paragraph</w:t>
      </w:r>
      <w:r w:rsidR="00932DFF" w:rsidRPr="00A30E14">
        <w:rPr>
          <w:sz w:val="22"/>
          <w:szCs w:val="22"/>
        </w:rPr>
        <w:t xml:space="preserve"> 2.1.4(1)(b) </w:t>
      </w:r>
      <w:r w:rsidR="008E451B" w:rsidRPr="00A30E14">
        <w:rPr>
          <w:sz w:val="22"/>
          <w:szCs w:val="22"/>
        </w:rPr>
        <w:t xml:space="preserve">by omitting </w:t>
      </w:r>
      <w:r w:rsidR="00684CE8" w:rsidRPr="00A30E14">
        <w:rPr>
          <w:sz w:val="22"/>
          <w:szCs w:val="22"/>
        </w:rPr>
        <w:t>“</w:t>
      </w:r>
      <w:r w:rsidR="008E451B" w:rsidRPr="00A30E14">
        <w:rPr>
          <w:sz w:val="22"/>
          <w:szCs w:val="22"/>
        </w:rPr>
        <w:t>Equity Market Product</w:t>
      </w:r>
      <w:r w:rsidR="00684CE8" w:rsidRPr="00A30E14">
        <w:rPr>
          <w:sz w:val="22"/>
          <w:szCs w:val="22"/>
        </w:rPr>
        <w:t>”</w:t>
      </w:r>
      <w:r w:rsidR="008E451B" w:rsidRPr="00A30E14">
        <w:rPr>
          <w:sz w:val="22"/>
          <w:szCs w:val="22"/>
        </w:rPr>
        <w:t xml:space="preserve"> and substituting </w:t>
      </w:r>
      <w:r w:rsidR="00684CE8" w:rsidRPr="00A30E14">
        <w:rPr>
          <w:sz w:val="22"/>
          <w:szCs w:val="22"/>
        </w:rPr>
        <w:t>“</w:t>
      </w:r>
      <w:r w:rsidR="008E451B" w:rsidRPr="00A30E14">
        <w:rPr>
          <w:sz w:val="22"/>
          <w:szCs w:val="22"/>
        </w:rPr>
        <w:t>Relevant Product</w:t>
      </w:r>
      <w:r w:rsidR="00684CE8" w:rsidRPr="00A30E14">
        <w:rPr>
          <w:sz w:val="22"/>
          <w:szCs w:val="22"/>
        </w:rPr>
        <w:t>”</w:t>
      </w:r>
      <w:r w:rsidR="008E451B" w:rsidRPr="00A30E14">
        <w:rPr>
          <w:sz w:val="22"/>
          <w:szCs w:val="22"/>
        </w:rPr>
        <w:t>.</w:t>
      </w:r>
      <w:r w:rsidR="00E1381F"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972088" w:rsidP="009177A3">
      <w:pPr>
        <w:widowControl/>
        <w:adjustRightInd/>
        <w:spacing w:line="240" w:lineRule="auto"/>
        <w:textAlignment w:val="auto"/>
        <w:rPr>
          <w:sz w:val="22"/>
          <w:szCs w:val="22"/>
        </w:rPr>
      </w:pPr>
      <w:r w:rsidRPr="00A30E14">
        <w:rPr>
          <w:sz w:val="22"/>
          <w:szCs w:val="22"/>
        </w:rPr>
        <w:t>This amendment reflects that the requirement to have Anomalous Order Thresholds now applies to ASX SPI 200 Futures</w:t>
      </w:r>
      <w:r w:rsidR="00724239"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8E451B" w:rsidP="009177A3">
      <w:pPr>
        <w:widowControl/>
        <w:adjustRightInd/>
        <w:spacing w:line="240" w:lineRule="auto"/>
        <w:textAlignment w:val="auto"/>
        <w:rPr>
          <w:sz w:val="22"/>
          <w:szCs w:val="22"/>
          <w:u w:val="single"/>
        </w:rPr>
      </w:pPr>
      <w:r w:rsidRPr="00A30E14">
        <w:rPr>
          <w:sz w:val="22"/>
          <w:szCs w:val="22"/>
          <w:u w:val="single"/>
        </w:rPr>
        <w:t xml:space="preserve">Item </w:t>
      </w:r>
      <w:r w:rsidR="0001033F" w:rsidRPr="00A30E14">
        <w:rPr>
          <w:sz w:val="22"/>
          <w:szCs w:val="22"/>
          <w:u w:val="single"/>
        </w:rPr>
        <w:t>[</w:t>
      </w:r>
      <w:r w:rsidRPr="00A30E14">
        <w:rPr>
          <w:sz w:val="22"/>
          <w:szCs w:val="22"/>
          <w:u w:val="single"/>
        </w:rPr>
        <w:t>6</w:t>
      </w:r>
      <w:r w:rsidR="005A358B" w:rsidRPr="00A30E14">
        <w:rPr>
          <w:sz w:val="22"/>
          <w:szCs w:val="22"/>
          <w:u w:val="single"/>
        </w:rPr>
        <w:t>2</w:t>
      </w:r>
      <w:r w:rsidR="0001033F" w:rsidRPr="00A30E14">
        <w:rPr>
          <w:sz w:val="22"/>
          <w:szCs w:val="22"/>
          <w:u w:val="single"/>
        </w:rPr>
        <w:t>]</w:t>
      </w:r>
      <w:r w:rsidRPr="00A30E14">
        <w:rPr>
          <w:sz w:val="22"/>
          <w:szCs w:val="22"/>
          <w:u w:val="single"/>
        </w:rPr>
        <w:t xml:space="preserve"> Paragraph 2.1.4(2)(a)</w:t>
      </w:r>
    </w:p>
    <w:p w:rsidR="007030FE" w:rsidRPr="00A30E14" w:rsidRDefault="007030FE" w:rsidP="009177A3">
      <w:pPr>
        <w:widowControl/>
        <w:adjustRightInd/>
        <w:spacing w:line="240" w:lineRule="auto"/>
        <w:textAlignment w:val="auto"/>
        <w:rPr>
          <w:sz w:val="22"/>
          <w:szCs w:val="22"/>
          <w:u w:val="single"/>
        </w:rPr>
      </w:pPr>
    </w:p>
    <w:p w:rsidR="007030FE" w:rsidRPr="00A30E14" w:rsidRDefault="0001033F" w:rsidP="009177A3">
      <w:pPr>
        <w:widowControl/>
        <w:adjustRightInd/>
        <w:spacing w:line="240" w:lineRule="auto"/>
        <w:textAlignment w:val="auto"/>
        <w:rPr>
          <w:sz w:val="22"/>
          <w:szCs w:val="22"/>
        </w:rPr>
      </w:pPr>
      <w:r w:rsidRPr="00A30E14">
        <w:rPr>
          <w:sz w:val="22"/>
          <w:szCs w:val="22"/>
        </w:rPr>
        <w:t>Item [6</w:t>
      </w:r>
      <w:r w:rsidR="00E960F8" w:rsidRPr="00A30E14">
        <w:rPr>
          <w:sz w:val="22"/>
          <w:szCs w:val="22"/>
        </w:rPr>
        <w:t>2</w:t>
      </w:r>
      <w:r w:rsidRPr="00A30E14">
        <w:rPr>
          <w:sz w:val="22"/>
          <w:szCs w:val="22"/>
        </w:rPr>
        <w:t xml:space="preserve">] amends </w:t>
      </w:r>
      <w:r w:rsidR="005A358B" w:rsidRPr="00A30E14">
        <w:rPr>
          <w:sz w:val="22"/>
          <w:szCs w:val="22"/>
        </w:rPr>
        <w:t>p</w:t>
      </w:r>
      <w:r w:rsidRPr="00A30E14">
        <w:rPr>
          <w:sz w:val="22"/>
          <w:szCs w:val="22"/>
        </w:rPr>
        <w:t>aragraph 2.1.4(2)(a) by</w:t>
      </w:r>
      <w:r w:rsidR="001A0F73" w:rsidRPr="00A30E14">
        <w:rPr>
          <w:sz w:val="22"/>
          <w:szCs w:val="22"/>
        </w:rPr>
        <w:t xml:space="preserve"> </w:t>
      </w:r>
      <w:r w:rsidRPr="00A30E14">
        <w:rPr>
          <w:sz w:val="22"/>
          <w:szCs w:val="22"/>
        </w:rPr>
        <w:t xml:space="preserve">omitting </w:t>
      </w:r>
      <w:r w:rsidR="00684CE8" w:rsidRPr="00A30E14">
        <w:rPr>
          <w:sz w:val="22"/>
          <w:szCs w:val="22"/>
        </w:rPr>
        <w:t>“</w:t>
      </w:r>
      <w:r w:rsidRPr="00A30E14">
        <w:rPr>
          <w:sz w:val="22"/>
          <w:szCs w:val="22"/>
        </w:rPr>
        <w:t>45</w:t>
      </w:r>
      <w:r w:rsidR="00684CE8" w:rsidRPr="00A30E14">
        <w:rPr>
          <w:sz w:val="22"/>
          <w:szCs w:val="22"/>
        </w:rPr>
        <w:t>”</w:t>
      </w:r>
      <w:r w:rsidRPr="00A30E14">
        <w:rPr>
          <w:sz w:val="22"/>
          <w:szCs w:val="22"/>
        </w:rPr>
        <w:t xml:space="preserve"> and substituting </w:t>
      </w:r>
      <w:r w:rsidR="00684CE8" w:rsidRPr="00A30E14">
        <w:rPr>
          <w:sz w:val="22"/>
          <w:szCs w:val="22"/>
        </w:rPr>
        <w:t>“</w:t>
      </w:r>
      <w:r w:rsidRPr="00A30E14">
        <w:rPr>
          <w:sz w:val="22"/>
          <w:szCs w:val="22"/>
        </w:rPr>
        <w:t>21</w:t>
      </w:r>
      <w:r w:rsidR="00684CE8" w:rsidRPr="00A30E14">
        <w:rPr>
          <w:sz w:val="22"/>
          <w:szCs w:val="22"/>
        </w:rPr>
        <w:t>”</w:t>
      </w:r>
      <w:r w:rsidR="00433D7B" w:rsidRPr="00A30E14">
        <w:rPr>
          <w:sz w:val="22"/>
          <w:szCs w:val="22"/>
        </w:rPr>
        <w:t>.</w:t>
      </w:r>
      <w:r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4272C1" w:rsidP="009177A3">
      <w:pPr>
        <w:widowControl/>
        <w:adjustRightInd/>
        <w:spacing w:line="240" w:lineRule="auto"/>
        <w:textAlignment w:val="auto"/>
        <w:rPr>
          <w:sz w:val="22"/>
          <w:szCs w:val="22"/>
        </w:rPr>
      </w:pPr>
      <w:r w:rsidRPr="00A30E14">
        <w:rPr>
          <w:sz w:val="22"/>
          <w:szCs w:val="22"/>
        </w:rPr>
        <w:t>Unamended, paragraph 2.1.4(2)(a) requires a Market Operator to notify ASIC in writing of arrangements in place for determining Anomalous Order Thresholds not less than 45 days before first adopting an Anomalous Order Threshold.</w:t>
      </w:r>
      <w:r w:rsidR="001A0F73" w:rsidRPr="00A30E14">
        <w:rPr>
          <w:sz w:val="22"/>
          <w:szCs w:val="22"/>
        </w:rPr>
        <w:t xml:space="preserve"> </w:t>
      </w:r>
      <w:r w:rsidR="00B836C8" w:rsidRPr="00A30E14">
        <w:rPr>
          <w:sz w:val="22"/>
          <w:szCs w:val="22"/>
        </w:rPr>
        <w:t>T</w:t>
      </w:r>
      <w:r w:rsidR="003555D7" w:rsidRPr="00A30E14">
        <w:rPr>
          <w:sz w:val="22"/>
          <w:szCs w:val="22"/>
        </w:rPr>
        <w:t xml:space="preserve">his amendment </w:t>
      </w:r>
      <w:r w:rsidR="00010722" w:rsidRPr="00A30E14">
        <w:rPr>
          <w:sz w:val="22"/>
          <w:szCs w:val="22"/>
        </w:rPr>
        <w:t>reduces th</w:t>
      </w:r>
      <w:r w:rsidRPr="00A30E14">
        <w:rPr>
          <w:sz w:val="22"/>
          <w:szCs w:val="22"/>
        </w:rPr>
        <w:t>e period of 45 days to 21 days.</w:t>
      </w:r>
      <w:r w:rsidR="001A0F73" w:rsidRPr="00A30E14">
        <w:rPr>
          <w:sz w:val="22"/>
          <w:szCs w:val="22"/>
        </w:rPr>
        <w:t xml:space="preserve"> </w:t>
      </w:r>
      <w:r w:rsidR="00010722"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01033F" w:rsidP="009177A3">
      <w:pPr>
        <w:widowControl/>
        <w:adjustRightInd/>
        <w:spacing w:line="240" w:lineRule="auto"/>
        <w:textAlignment w:val="auto"/>
        <w:rPr>
          <w:sz w:val="22"/>
          <w:szCs w:val="22"/>
          <w:u w:val="single"/>
        </w:rPr>
      </w:pPr>
      <w:r w:rsidRPr="00A30E14">
        <w:rPr>
          <w:sz w:val="22"/>
          <w:szCs w:val="22"/>
          <w:u w:val="single"/>
        </w:rPr>
        <w:t>Item [6</w:t>
      </w:r>
      <w:r w:rsidR="006C62CA" w:rsidRPr="00A30E14">
        <w:rPr>
          <w:sz w:val="22"/>
          <w:szCs w:val="22"/>
          <w:u w:val="single"/>
        </w:rPr>
        <w:t>3</w:t>
      </w:r>
      <w:r w:rsidRPr="00A30E14">
        <w:rPr>
          <w:sz w:val="22"/>
          <w:szCs w:val="22"/>
          <w:u w:val="single"/>
        </w:rPr>
        <w:t>] Paragraph 2.1.4(2)(b)</w:t>
      </w:r>
    </w:p>
    <w:p w:rsidR="007030FE" w:rsidRPr="00A30E14" w:rsidRDefault="007030FE" w:rsidP="009177A3">
      <w:pPr>
        <w:widowControl/>
        <w:adjustRightInd/>
        <w:spacing w:line="240" w:lineRule="auto"/>
        <w:textAlignment w:val="auto"/>
        <w:rPr>
          <w:sz w:val="22"/>
          <w:szCs w:val="22"/>
          <w:u w:val="single"/>
        </w:rPr>
      </w:pPr>
    </w:p>
    <w:p w:rsidR="007030FE" w:rsidRPr="00A30E14" w:rsidRDefault="0001033F" w:rsidP="009177A3">
      <w:pPr>
        <w:widowControl/>
        <w:adjustRightInd/>
        <w:spacing w:line="240" w:lineRule="auto"/>
        <w:textAlignment w:val="auto"/>
        <w:rPr>
          <w:sz w:val="22"/>
          <w:szCs w:val="22"/>
        </w:rPr>
      </w:pPr>
      <w:r w:rsidRPr="00A30E14">
        <w:rPr>
          <w:sz w:val="22"/>
          <w:szCs w:val="22"/>
        </w:rPr>
        <w:t>Item [</w:t>
      </w:r>
      <w:r w:rsidR="00F92EE6" w:rsidRPr="00A30E14">
        <w:rPr>
          <w:sz w:val="22"/>
          <w:szCs w:val="22"/>
        </w:rPr>
        <w:t>6</w:t>
      </w:r>
      <w:r w:rsidR="006C62CA" w:rsidRPr="00A30E14">
        <w:rPr>
          <w:sz w:val="22"/>
          <w:szCs w:val="22"/>
        </w:rPr>
        <w:t>3</w:t>
      </w:r>
      <w:r w:rsidRPr="00A30E14">
        <w:rPr>
          <w:sz w:val="22"/>
          <w:szCs w:val="22"/>
        </w:rPr>
        <w:t xml:space="preserve">] amends </w:t>
      </w:r>
      <w:r w:rsidR="006C62CA" w:rsidRPr="00A30E14">
        <w:rPr>
          <w:sz w:val="22"/>
          <w:szCs w:val="22"/>
        </w:rPr>
        <w:t>p</w:t>
      </w:r>
      <w:r w:rsidRPr="00A30E14">
        <w:rPr>
          <w:sz w:val="22"/>
          <w:szCs w:val="22"/>
        </w:rPr>
        <w:t>aragraph 2.1.4(2)(b)</w:t>
      </w:r>
      <w:r w:rsidR="00F92EE6" w:rsidRPr="00A30E14">
        <w:rPr>
          <w:sz w:val="22"/>
          <w:szCs w:val="22"/>
        </w:rPr>
        <w:t xml:space="preserve"> by</w:t>
      </w:r>
      <w:r w:rsidR="006C62CA" w:rsidRPr="00A30E14">
        <w:rPr>
          <w:sz w:val="22"/>
          <w:szCs w:val="22"/>
        </w:rPr>
        <w:t xml:space="preserve"> insert</w:t>
      </w:r>
      <w:r w:rsidR="00E960F8" w:rsidRPr="00A30E14">
        <w:rPr>
          <w:sz w:val="22"/>
          <w:szCs w:val="22"/>
        </w:rPr>
        <w:t>ing</w:t>
      </w:r>
      <w:r w:rsidR="00F92EE6" w:rsidRPr="00A30E14">
        <w:rPr>
          <w:sz w:val="22"/>
          <w:szCs w:val="22"/>
        </w:rPr>
        <w:t xml:space="preserve">, </w:t>
      </w:r>
      <w:r w:rsidRPr="00A30E14">
        <w:rPr>
          <w:sz w:val="22"/>
          <w:szCs w:val="22"/>
        </w:rPr>
        <w:t xml:space="preserve">after </w:t>
      </w:r>
      <w:r w:rsidR="00353F22" w:rsidRPr="00A30E14">
        <w:rPr>
          <w:sz w:val="22"/>
          <w:szCs w:val="22"/>
        </w:rPr>
        <w:t xml:space="preserve">the words </w:t>
      </w:r>
      <w:r w:rsidR="006C62CA" w:rsidRPr="00A30E14">
        <w:rPr>
          <w:sz w:val="22"/>
          <w:szCs w:val="22"/>
        </w:rPr>
        <w:t>“</w:t>
      </w:r>
      <w:r w:rsidRPr="00A30E14">
        <w:rPr>
          <w:sz w:val="22"/>
          <w:szCs w:val="22"/>
        </w:rPr>
        <w:t>paragraph (1)(a)</w:t>
      </w:r>
      <w:r w:rsidR="006C62CA" w:rsidRPr="00A30E14">
        <w:rPr>
          <w:sz w:val="22"/>
          <w:szCs w:val="22"/>
        </w:rPr>
        <w:t>”</w:t>
      </w:r>
      <w:r w:rsidR="00F92EE6" w:rsidRPr="00A30E14">
        <w:rPr>
          <w:sz w:val="22"/>
          <w:szCs w:val="22"/>
        </w:rPr>
        <w:t xml:space="preserve">, </w:t>
      </w:r>
      <w:r w:rsidR="00353F22" w:rsidRPr="00A30E14">
        <w:rPr>
          <w:sz w:val="22"/>
          <w:szCs w:val="22"/>
        </w:rPr>
        <w:t xml:space="preserve">the words </w:t>
      </w:r>
      <w:r w:rsidR="006C62CA" w:rsidRPr="00A30E14">
        <w:rPr>
          <w:sz w:val="22"/>
          <w:szCs w:val="22"/>
        </w:rPr>
        <w:t>“</w:t>
      </w:r>
      <w:r w:rsidRPr="00A30E14">
        <w:rPr>
          <w:sz w:val="22"/>
          <w:szCs w:val="22"/>
        </w:rPr>
        <w:t>not less than two business days before adopting the revised arrangements for the purposes of paragraph (1)(a)</w:t>
      </w:r>
      <w:r w:rsidR="006C62CA" w:rsidRPr="00A30E14">
        <w:rPr>
          <w:sz w:val="22"/>
          <w:szCs w:val="22"/>
        </w:rPr>
        <w:t>”</w:t>
      </w:r>
      <w:r w:rsidR="00F92EE6"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0A6421" w:rsidP="009177A3">
      <w:pPr>
        <w:widowControl/>
        <w:adjustRightInd/>
        <w:spacing w:line="240" w:lineRule="auto"/>
        <w:textAlignment w:val="auto"/>
        <w:rPr>
          <w:sz w:val="22"/>
          <w:szCs w:val="22"/>
        </w:rPr>
      </w:pPr>
      <w:r w:rsidRPr="00A30E14">
        <w:rPr>
          <w:sz w:val="22"/>
          <w:szCs w:val="22"/>
        </w:rPr>
        <w:lastRenderedPageBreak/>
        <w:t>This amendment requires a Market Operator to notify ASIC in writing not less than two business days before adopting revised arrangements</w:t>
      </w:r>
      <w:r w:rsidR="00B836C8" w:rsidRPr="00A30E14">
        <w:rPr>
          <w:sz w:val="22"/>
          <w:szCs w:val="22"/>
        </w:rPr>
        <w:t xml:space="preserve"> </w:t>
      </w:r>
      <w:r w:rsidR="00B07AD0" w:rsidRPr="00A30E14">
        <w:rPr>
          <w:sz w:val="22"/>
          <w:szCs w:val="22"/>
        </w:rPr>
        <w:t xml:space="preserve">for determining </w:t>
      </w:r>
      <w:r w:rsidR="00B836C8" w:rsidRPr="00A30E14">
        <w:rPr>
          <w:sz w:val="22"/>
          <w:szCs w:val="22"/>
        </w:rPr>
        <w:t>Anomalous Order Threshold</w:t>
      </w:r>
      <w:r w:rsidR="00B07AD0" w:rsidRPr="00A30E14">
        <w:rPr>
          <w:sz w:val="22"/>
          <w:szCs w:val="22"/>
        </w:rPr>
        <w:t>s</w:t>
      </w:r>
      <w:r w:rsidRPr="00A30E14">
        <w:rPr>
          <w:sz w:val="22"/>
          <w:szCs w:val="22"/>
        </w:rPr>
        <w:t>. This ensure</w:t>
      </w:r>
      <w:r w:rsidR="004272C1" w:rsidRPr="00A30E14">
        <w:rPr>
          <w:sz w:val="22"/>
          <w:szCs w:val="22"/>
        </w:rPr>
        <w:t>s</w:t>
      </w:r>
      <w:r w:rsidRPr="00A30E14">
        <w:rPr>
          <w:sz w:val="22"/>
          <w:szCs w:val="22"/>
        </w:rPr>
        <w:t xml:space="preserve"> that ASIC has</w:t>
      </w:r>
      <w:r w:rsidR="00F101A4" w:rsidRPr="00A30E14">
        <w:rPr>
          <w:sz w:val="22"/>
          <w:szCs w:val="22"/>
        </w:rPr>
        <w:t xml:space="preserve"> time</w:t>
      </w:r>
      <w:r w:rsidRPr="00A30E14">
        <w:rPr>
          <w:sz w:val="22"/>
          <w:szCs w:val="22"/>
        </w:rPr>
        <w:t xml:space="preserve"> to consider</w:t>
      </w:r>
      <w:r w:rsidR="00B07AD0" w:rsidRPr="00A30E14">
        <w:rPr>
          <w:sz w:val="22"/>
          <w:szCs w:val="22"/>
        </w:rPr>
        <w:t xml:space="preserve"> </w:t>
      </w:r>
      <w:r w:rsidRPr="00A30E14">
        <w:rPr>
          <w:sz w:val="22"/>
          <w:szCs w:val="22"/>
        </w:rPr>
        <w:t xml:space="preserve">the </w:t>
      </w:r>
      <w:r w:rsidR="004272C1" w:rsidRPr="00A30E14">
        <w:rPr>
          <w:sz w:val="22"/>
          <w:szCs w:val="22"/>
        </w:rPr>
        <w:t xml:space="preserve">potential impacts of the </w:t>
      </w:r>
      <w:r w:rsidRPr="00A30E14">
        <w:rPr>
          <w:sz w:val="22"/>
          <w:szCs w:val="22"/>
        </w:rPr>
        <w:t>revisions</w:t>
      </w:r>
      <w:r w:rsidR="00F101A4" w:rsidRPr="00A30E14">
        <w:rPr>
          <w:sz w:val="22"/>
          <w:szCs w:val="22"/>
        </w:rPr>
        <w:t xml:space="preserve"> before they are adopted</w:t>
      </w:r>
      <w:r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A06F39" w:rsidP="009177A3">
      <w:pPr>
        <w:widowControl/>
        <w:adjustRightInd/>
        <w:spacing w:line="240" w:lineRule="auto"/>
        <w:textAlignment w:val="auto"/>
        <w:rPr>
          <w:sz w:val="22"/>
          <w:szCs w:val="22"/>
          <w:u w:val="single"/>
        </w:rPr>
      </w:pPr>
      <w:r w:rsidRPr="00A30E14">
        <w:rPr>
          <w:sz w:val="22"/>
          <w:szCs w:val="22"/>
          <w:u w:val="single"/>
        </w:rPr>
        <w:t>Item</w:t>
      </w:r>
      <w:r w:rsidR="008905A1" w:rsidRPr="00A30E14">
        <w:rPr>
          <w:sz w:val="22"/>
          <w:szCs w:val="22"/>
          <w:u w:val="single"/>
        </w:rPr>
        <w:t>s</w:t>
      </w:r>
      <w:r w:rsidRPr="00A30E14">
        <w:rPr>
          <w:sz w:val="22"/>
          <w:szCs w:val="22"/>
          <w:u w:val="single"/>
        </w:rPr>
        <w:t xml:space="preserve"> [6</w:t>
      </w:r>
      <w:r w:rsidR="008905A1" w:rsidRPr="00A30E14">
        <w:rPr>
          <w:sz w:val="22"/>
          <w:szCs w:val="22"/>
          <w:u w:val="single"/>
        </w:rPr>
        <w:t>4</w:t>
      </w:r>
      <w:r w:rsidR="00663089" w:rsidRPr="00A30E14">
        <w:rPr>
          <w:sz w:val="22"/>
          <w:szCs w:val="22"/>
          <w:u w:val="single"/>
        </w:rPr>
        <w:t>]</w:t>
      </w:r>
      <w:r w:rsidR="008905A1" w:rsidRPr="00A30E14">
        <w:rPr>
          <w:sz w:val="22"/>
          <w:szCs w:val="22"/>
          <w:u w:val="single"/>
        </w:rPr>
        <w:t xml:space="preserve"> and [65]</w:t>
      </w:r>
      <w:r w:rsidRPr="00A30E14">
        <w:rPr>
          <w:sz w:val="22"/>
          <w:szCs w:val="22"/>
          <w:u w:val="single"/>
        </w:rPr>
        <w:t xml:space="preserve"> Subrule 2.1.4(4)</w:t>
      </w:r>
    </w:p>
    <w:p w:rsidR="007030FE" w:rsidRPr="00A30E14" w:rsidRDefault="007030FE" w:rsidP="009177A3">
      <w:pPr>
        <w:widowControl/>
        <w:adjustRightInd/>
        <w:spacing w:line="240" w:lineRule="auto"/>
        <w:textAlignment w:val="auto"/>
        <w:rPr>
          <w:sz w:val="22"/>
          <w:szCs w:val="22"/>
          <w:u w:val="single"/>
        </w:rPr>
      </w:pPr>
    </w:p>
    <w:p w:rsidR="007030FE" w:rsidRPr="00A30E14" w:rsidRDefault="00A06F39" w:rsidP="009177A3">
      <w:pPr>
        <w:widowControl/>
        <w:adjustRightInd/>
        <w:spacing w:line="240" w:lineRule="auto"/>
        <w:textAlignment w:val="auto"/>
        <w:rPr>
          <w:sz w:val="22"/>
          <w:szCs w:val="22"/>
        </w:rPr>
      </w:pPr>
      <w:r w:rsidRPr="00A30E14">
        <w:rPr>
          <w:sz w:val="22"/>
          <w:szCs w:val="22"/>
        </w:rPr>
        <w:t>Item [6</w:t>
      </w:r>
      <w:r w:rsidR="00C52B89" w:rsidRPr="00A30E14">
        <w:rPr>
          <w:sz w:val="22"/>
          <w:szCs w:val="22"/>
        </w:rPr>
        <w:t>4</w:t>
      </w:r>
      <w:r w:rsidRPr="00A30E14">
        <w:rPr>
          <w:sz w:val="22"/>
          <w:szCs w:val="22"/>
        </w:rPr>
        <w:t xml:space="preserve">] amends </w:t>
      </w:r>
      <w:r w:rsidR="00C52B89" w:rsidRPr="00A30E14">
        <w:rPr>
          <w:sz w:val="22"/>
          <w:szCs w:val="22"/>
        </w:rPr>
        <w:t>s</w:t>
      </w:r>
      <w:r w:rsidRPr="00A30E14">
        <w:rPr>
          <w:sz w:val="22"/>
          <w:szCs w:val="22"/>
        </w:rPr>
        <w:t xml:space="preserve">ubrule 2.1.4(4) by omitting </w:t>
      </w:r>
      <w:r w:rsidR="00684CE8" w:rsidRPr="00A30E14">
        <w:rPr>
          <w:sz w:val="22"/>
          <w:szCs w:val="22"/>
        </w:rPr>
        <w:t>“</w:t>
      </w:r>
      <w:r w:rsidRPr="00A30E14">
        <w:rPr>
          <w:sz w:val="22"/>
          <w:szCs w:val="22"/>
        </w:rPr>
        <w:t>new</w:t>
      </w:r>
      <w:r w:rsidR="00684CE8" w:rsidRPr="00A30E14">
        <w:rPr>
          <w:sz w:val="22"/>
          <w:szCs w:val="22"/>
        </w:rPr>
        <w:t>”</w:t>
      </w:r>
      <w:r w:rsidRPr="00A30E14">
        <w:rPr>
          <w:sz w:val="22"/>
          <w:szCs w:val="22"/>
        </w:rPr>
        <w:t xml:space="preserve"> and substituting </w:t>
      </w:r>
      <w:r w:rsidR="00684CE8" w:rsidRPr="00A30E14">
        <w:rPr>
          <w:sz w:val="22"/>
          <w:szCs w:val="22"/>
        </w:rPr>
        <w:t>“</w:t>
      </w:r>
      <w:r w:rsidRPr="00A30E14">
        <w:rPr>
          <w:sz w:val="22"/>
          <w:szCs w:val="22"/>
        </w:rPr>
        <w:t>revised.</w:t>
      </w:r>
      <w:r w:rsidR="00684CE8" w:rsidRPr="00A30E14">
        <w:rPr>
          <w:sz w:val="22"/>
          <w:szCs w:val="22"/>
        </w:rPr>
        <w:t>”</w:t>
      </w:r>
      <w:r w:rsidRPr="00A30E14">
        <w:rPr>
          <w:sz w:val="22"/>
          <w:szCs w:val="22"/>
        </w:rPr>
        <w:t xml:space="preserve"> </w:t>
      </w:r>
      <w:r w:rsidR="00C52B89" w:rsidRPr="00A30E14">
        <w:rPr>
          <w:sz w:val="22"/>
          <w:szCs w:val="22"/>
        </w:rPr>
        <w:t xml:space="preserve">This amendment </w:t>
      </w:r>
      <w:r w:rsidR="00055D1E" w:rsidRPr="00A30E14">
        <w:rPr>
          <w:sz w:val="22"/>
          <w:szCs w:val="22"/>
        </w:rPr>
        <w:t>changes</w:t>
      </w:r>
      <w:r w:rsidR="00D348C0" w:rsidRPr="00A30E14">
        <w:rPr>
          <w:sz w:val="22"/>
          <w:szCs w:val="22"/>
        </w:rPr>
        <w:t xml:space="preserve"> </w:t>
      </w:r>
      <w:r w:rsidR="00C3432D" w:rsidRPr="00A30E14">
        <w:rPr>
          <w:sz w:val="22"/>
          <w:szCs w:val="22"/>
        </w:rPr>
        <w:t xml:space="preserve">the previous reference to “new arrangements” </w:t>
      </w:r>
      <w:r w:rsidR="00D348C0" w:rsidRPr="00A30E14">
        <w:rPr>
          <w:sz w:val="22"/>
          <w:szCs w:val="22"/>
        </w:rPr>
        <w:t xml:space="preserve">to “revised arrangements”, to align </w:t>
      </w:r>
      <w:r w:rsidR="00C3432D" w:rsidRPr="00A30E14">
        <w:rPr>
          <w:sz w:val="22"/>
          <w:szCs w:val="22"/>
        </w:rPr>
        <w:t>with the</w:t>
      </w:r>
      <w:r w:rsidR="00D348C0" w:rsidRPr="00A30E14">
        <w:rPr>
          <w:sz w:val="22"/>
          <w:szCs w:val="22"/>
        </w:rPr>
        <w:t xml:space="preserve"> </w:t>
      </w:r>
      <w:r w:rsidR="00137A1B" w:rsidRPr="00A30E14">
        <w:rPr>
          <w:sz w:val="22"/>
          <w:szCs w:val="22"/>
        </w:rPr>
        <w:t xml:space="preserve">other </w:t>
      </w:r>
      <w:r w:rsidR="002E1D21" w:rsidRPr="00A30E14">
        <w:rPr>
          <w:sz w:val="22"/>
          <w:szCs w:val="22"/>
        </w:rPr>
        <w:t>language</w:t>
      </w:r>
      <w:r w:rsidR="002B42C4" w:rsidRPr="00A30E14">
        <w:rPr>
          <w:sz w:val="22"/>
          <w:szCs w:val="22"/>
        </w:rPr>
        <w:t xml:space="preserve"> used</w:t>
      </w:r>
      <w:r w:rsidR="00C3432D" w:rsidRPr="00A30E14">
        <w:rPr>
          <w:sz w:val="22"/>
          <w:szCs w:val="22"/>
        </w:rPr>
        <w:t xml:space="preserve"> in subrule 2.1.</w:t>
      </w:r>
      <w:r w:rsidR="00137A1B" w:rsidRPr="00A30E14">
        <w:rPr>
          <w:sz w:val="22"/>
          <w:szCs w:val="22"/>
        </w:rPr>
        <w:t>4</w:t>
      </w:r>
      <w:r w:rsidR="00C3432D" w:rsidRPr="00A30E14">
        <w:rPr>
          <w:sz w:val="22"/>
          <w:szCs w:val="22"/>
        </w:rPr>
        <w:t>(4) that the Market Operator “revise its arrangements”.</w:t>
      </w:r>
    </w:p>
    <w:p w:rsidR="007030FE" w:rsidRPr="00A30E14" w:rsidRDefault="007030FE" w:rsidP="009177A3">
      <w:pPr>
        <w:widowControl/>
        <w:adjustRightInd/>
        <w:spacing w:line="240" w:lineRule="auto"/>
        <w:textAlignment w:val="auto"/>
        <w:rPr>
          <w:sz w:val="22"/>
          <w:szCs w:val="22"/>
        </w:rPr>
      </w:pPr>
    </w:p>
    <w:p w:rsidR="007030FE" w:rsidRPr="00A30E14" w:rsidRDefault="00663089" w:rsidP="009177A3">
      <w:pPr>
        <w:widowControl/>
        <w:adjustRightInd/>
        <w:spacing w:line="240" w:lineRule="auto"/>
        <w:textAlignment w:val="auto"/>
        <w:rPr>
          <w:sz w:val="22"/>
          <w:szCs w:val="22"/>
        </w:rPr>
      </w:pPr>
      <w:r w:rsidRPr="00A30E14">
        <w:rPr>
          <w:sz w:val="22"/>
          <w:szCs w:val="22"/>
        </w:rPr>
        <w:t>Item [6</w:t>
      </w:r>
      <w:r w:rsidR="00CE64CB" w:rsidRPr="00A30E14">
        <w:rPr>
          <w:sz w:val="22"/>
          <w:szCs w:val="22"/>
        </w:rPr>
        <w:t>5</w:t>
      </w:r>
      <w:r w:rsidRPr="00A30E14">
        <w:rPr>
          <w:sz w:val="22"/>
          <w:szCs w:val="22"/>
        </w:rPr>
        <w:t xml:space="preserve">] </w:t>
      </w:r>
      <w:r w:rsidR="00CE64CB" w:rsidRPr="00A30E14">
        <w:rPr>
          <w:sz w:val="22"/>
          <w:szCs w:val="22"/>
        </w:rPr>
        <w:t xml:space="preserve">further </w:t>
      </w:r>
      <w:r w:rsidRPr="00A30E14">
        <w:rPr>
          <w:sz w:val="22"/>
          <w:szCs w:val="22"/>
        </w:rPr>
        <w:t xml:space="preserve">amends </w:t>
      </w:r>
      <w:r w:rsidR="00CE64CB" w:rsidRPr="00A30E14">
        <w:rPr>
          <w:sz w:val="22"/>
          <w:szCs w:val="22"/>
        </w:rPr>
        <w:t>s</w:t>
      </w:r>
      <w:r w:rsidRPr="00A30E14">
        <w:rPr>
          <w:sz w:val="22"/>
          <w:szCs w:val="22"/>
        </w:rPr>
        <w:t>ubrule 2.1.4(4)</w:t>
      </w:r>
      <w:r w:rsidR="00CE64CB" w:rsidRPr="00A30E14">
        <w:rPr>
          <w:sz w:val="22"/>
          <w:szCs w:val="22"/>
        </w:rPr>
        <w:t xml:space="preserve"> to insert, </w:t>
      </w:r>
      <w:r w:rsidRPr="00A30E14">
        <w:rPr>
          <w:sz w:val="22"/>
          <w:szCs w:val="22"/>
        </w:rPr>
        <w:t>after</w:t>
      </w:r>
      <w:r w:rsidR="00CE64CB" w:rsidRPr="00A30E14">
        <w:rPr>
          <w:sz w:val="22"/>
          <w:szCs w:val="22"/>
        </w:rPr>
        <w:t xml:space="preserve"> “arrangements” (</w:t>
      </w:r>
      <w:r w:rsidRPr="00A30E14">
        <w:rPr>
          <w:sz w:val="22"/>
          <w:szCs w:val="22"/>
        </w:rPr>
        <w:t>second occurr</w:t>
      </w:r>
      <w:r w:rsidR="00CE64CB" w:rsidRPr="00A30E14">
        <w:rPr>
          <w:sz w:val="22"/>
          <w:szCs w:val="22"/>
        </w:rPr>
        <w:t>ing),</w:t>
      </w:r>
      <w:r w:rsidRPr="00A30E14">
        <w:rPr>
          <w:b/>
          <w:i/>
          <w:sz w:val="22"/>
          <w:szCs w:val="22"/>
        </w:rPr>
        <w:t xml:space="preserve"> </w:t>
      </w:r>
      <w:r w:rsidRPr="00A30E14">
        <w:rPr>
          <w:sz w:val="22"/>
          <w:szCs w:val="22"/>
        </w:rPr>
        <w:t xml:space="preserve">"not less than two business days." </w:t>
      </w:r>
      <w:r w:rsidR="00B836C8" w:rsidRPr="00A30E14">
        <w:rPr>
          <w:sz w:val="22"/>
          <w:szCs w:val="22"/>
        </w:rPr>
        <w:t xml:space="preserve">This amendment </w:t>
      </w:r>
      <w:r w:rsidR="00D348C0" w:rsidRPr="00A30E14">
        <w:rPr>
          <w:sz w:val="22"/>
          <w:szCs w:val="22"/>
        </w:rPr>
        <w:t>requires</w:t>
      </w:r>
      <w:r w:rsidR="00DB392E" w:rsidRPr="00A30E14">
        <w:rPr>
          <w:sz w:val="22"/>
          <w:szCs w:val="22"/>
        </w:rPr>
        <w:t xml:space="preserve"> </w:t>
      </w:r>
      <w:r w:rsidR="00CE64CB" w:rsidRPr="00A30E14">
        <w:rPr>
          <w:sz w:val="22"/>
          <w:szCs w:val="22"/>
        </w:rPr>
        <w:t xml:space="preserve">the Market Operator </w:t>
      </w:r>
      <w:r w:rsidR="002B42C4" w:rsidRPr="00A30E14">
        <w:rPr>
          <w:sz w:val="22"/>
          <w:szCs w:val="22"/>
        </w:rPr>
        <w:t>to</w:t>
      </w:r>
      <w:r w:rsidR="00DB392E" w:rsidRPr="00A30E14">
        <w:rPr>
          <w:sz w:val="22"/>
          <w:szCs w:val="22"/>
        </w:rPr>
        <w:t xml:space="preserve"> notify ASIC of the revised arrangements </w:t>
      </w:r>
      <w:r w:rsidRPr="00A30E14">
        <w:rPr>
          <w:sz w:val="22"/>
          <w:szCs w:val="22"/>
        </w:rPr>
        <w:t>not less than 2 business days before adopting the revised arrangements</w:t>
      </w:r>
      <w:r w:rsidR="00871CD9" w:rsidRPr="00A30E14">
        <w:rPr>
          <w:sz w:val="22"/>
          <w:szCs w:val="22"/>
        </w:rPr>
        <w:t>.</w:t>
      </w:r>
      <w:r w:rsidR="002B42C4" w:rsidRPr="00A30E14">
        <w:rPr>
          <w:sz w:val="22"/>
          <w:szCs w:val="22"/>
        </w:rPr>
        <w:t xml:space="preserve"> This ensure</w:t>
      </w:r>
      <w:r w:rsidR="004272C1" w:rsidRPr="00A30E14">
        <w:rPr>
          <w:sz w:val="22"/>
          <w:szCs w:val="22"/>
        </w:rPr>
        <w:t>s</w:t>
      </w:r>
      <w:r w:rsidR="002B42C4" w:rsidRPr="00A30E14">
        <w:rPr>
          <w:sz w:val="22"/>
          <w:szCs w:val="22"/>
        </w:rPr>
        <w:t xml:space="preserve"> that ASIC has time to consider the </w:t>
      </w:r>
      <w:r w:rsidR="004272C1" w:rsidRPr="00A30E14">
        <w:rPr>
          <w:sz w:val="22"/>
          <w:szCs w:val="22"/>
        </w:rPr>
        <w:t xml:space="preserve">potential impacts of the </w:t>
      </w:r>
      <w:r w:rsidR="002B42C4" w:rsidRPr="00A30E14">
        <w:rPr>
          <w:sz w:val="22"/>
          <w:szCs w:val="22"/>
        </w:rPr>
        <w:t>revisions before they are adopted.</w:t>
      </w:r>
    </w:p>
    <w:p w:rsidR="007030FE" w:rsidRPr="00A30E14" w:rsidRDefault="007030FE" w:rsidP="009177A3">
      <w:pPr>
        <w:widowControl/>
        <w:adjustRightInd/>
        <w:spacing w:line="240" w:lineRule="auto"/>
        <w:textAlignment w:val="auto"/>
        <w:rPr>
          <w:sz w:val="22"/>
          <w:szCs w:val="22"/>
        </w:rPr>
      </w:pPr>
    </w:p>
    <w:p w:rsidR="007030FE" w:rsidRPr="00A30E14" w:rsidRDefault="00090C70" w:rsidP="009177A3">
      <w:pPr>
        <w:widowControl/>
        <w:adjustRightInd/>
        <w:spacing w:line="240" w:lineRule="auto"/>
        <w:textAlignment w:val="auto"/>
        <w:rPr>
          <w:sz w:val="22"/>
          <w:szCs w:val="22"/>
          <w:u w:val="single"/>
        </w:rPr>
      </w:pPr>
      <w:r w:rsidRPr="00A30E14">
        <w:rPr>
          <w:sz w:val="22"/>
          <w:szCs w:val="22"/>
          <w:u w:val="single"/>
        </w:rPr>
        <w:t>Item [6</w:t>
      </w:r>
      <w:r w:rsidR="00307009" w:rsidRPr="00A30E14">
        <w:rPr>
          <w:sz w:val="22"/>
          <w:szCs w:val="22"/>
          <w:u w:val="single"/>
        </w:rPr>
        <w:t>6</w:t>
      </w:r>
      <w:r w:rsidRPr="00A30E14">
        <w:rPr>
          <w:sz w:val="22"/>
          <w:szCs w:val="22"/>
          <w:u w:val="single"/>
        </w:rPr>
        <w:t>]</w:t>
      </w:r>
      <w:r w:rsidR="003B48D3" w:rsidRPr="00A30E14">
        <w:rPr>
          <w:sz w:val="22"/>
          <w:szCs w:val="22"/>
          <w:u w:val="single"/>
        </w:rPr>
        <w:t>,</w:t>
      </w:r>
      <w:r w:rsidRPr="00A30E14">
        <w:rPr>
          <w:sz w:val="22"/>
          <w:szCs w:val="22"/>
          <w:u w:val="single"/>
        </w:rPr>
        <w:t xml:space="preserve"> </w:t>
      </w:r>
      <w:r w:rsidR="008F35E6" w:rsidRPr="00A30E14">
        <w:rPr>
          <w:sz w:val="22"/>
          <w:szCs w:val="22"/>
          <w:u w:val="single"/>
        </w:rPr>
        <w:t>[67]</w:t>
      </w:r>
      <w:r w:rsidR="003B48D3" w:rsidRPr="00A30E14">
        <w:rPr>
          <w:sz w:val="22"/>
          <w:szCs w:val="22"/>
          <w:u w:val="single"/>
        </w:rPr>
        <w:t xml:space="preserve"> and [68]</w:t>
      </w:r>
      <w:r w:rsidR="008F35E6" w:rsidRPr="00A30E14">
        <w:rPr>
          <w:sz w:val="22"/>
          <w:szCs w:val="22"/>
          <w:u w:val="single"/>
        </w:rPr>
        <w:t xml:space="preserve"> </w:t>
      </w:r>
      <w:r w:rsidRPr="00A30E14">
        <w:rPr>
          <w:sz w:val="22"/>
          <w:szCs w:val="22"/>
          <w:u w:val="single"/>
        </w:rPr>
        <w:t>Part 2.2 (</w:t>
      </w:r>
      <w:r w:rsidR="00F946BC" w:rsidRPr="00A30E14">
        <w:rPr>
          <w:sz w:val="22"/>
          <w:szCs w:val="22"/>
          <w:u w:val="single"/>
        </w:rPr>
        <w:t>h</w:t>
      </w:r>
      <w:r w:rsidRPr="00A30E14">
        <w:rPr>
          <w:sz w:val="22"/>
          <w:szCs w:val="22"/>
          <w:u w:val="single"/>
        </w:rPr>
        <w:t>eading) and Rule 2.2.1 (heading)</w:t>
      </w:r>
    </w:p>
    <w:p w:rsidR="007030FE" w:rsidRPr="00A30E14" w:rsidRDefault="007030FE" w:rsidP="009177A3">
      <w:pPr>
        <w:widowControl/>
        <w:adjustRightInd/>
        <w:spacing w:line="240" w:lineRule="auto"/>
        <w:textAlignment w:val="auto"/>
        <w:rPr>
          <w:sz w:val="22"/>
          <w:szCs w:val="22"/>
          <w:u w:val="single"/>
        </w:rPr>
      </w:pPr>
    </w:p>
    <w:p w:rsidR="007030FE" w:rsidRPr="00A30E14" w:rsidRDefault="00090C70" w:rsidP="009177A3">
      <w:pPr>
        <w:widowControl/>
        <w:adjustRightInd/>
        <w:spacing w:line="240" w:lineRule="auto"/>
        <w:textAlignment w:val="auto"/>
        <w:rPr>
          <w:sz w:val="22"/>
          <w:szCs w:val="22"/>
        </w:rPr>
      </w:pPr>
      <w:r w:rsidRPr="00A30E14">
        <w:rPr>
          <w:sz w:val="22"/>
          <w:szCs w:val="22"/>
        </w:rPr>
        <w:t>Item</w:t>
      </w:r>
      <w:r w:rsidR="00A35E5F" w:rsidRPr="00A30E14">
        <w:rPr>
          <w:sz w:val="22"/>
          <w:szCs w:val="22"/>
        </w:rPr>
        <w:t>s</w:t>
      </w:r>
      <w:r w:rsidRPr="00A30E14">
        <w:rPr>
          <w:sz w:val="22"/>
          <w:szCs w:val="22"/>
        </w:rPr>
        <w:t xml:space="preserve"> [6</w:t>
      </w:r>
      <w:r w:rsidR="003B48D3" w:rsidRPr="00A30E14">
        <w:rPr>
          <w:sz w:val="22"/>
          <w:szCs w:val="22"/>
        </w:rPr>
        <w:t>6</w:t>
      </w:r>
      <w:r w:rsidRPr="00A30E14">
        <w:rPr>
          <w:sz w:val="22"/>
          <w:szCs w:val="22"/>
        </w:rPr>
        <w:t>]</w:t>
      </w:r>
      <w:r w:rsidR="003B48D3" w:rsidRPr="00A30E14">
        <w:rPr>
          <w:sz w:val="22"/>
          <w:szCs w:val="22"/>
        </w:rPr>
        <w:t xml:space="preserve"> and [67]</w:t>
      </w:r>
      <w:r w:rsidRPr="00A30E14">
        <w:rPr>
          <w:sz w:val="22"/>
          <w:szCs w:val="22"/>
        </w:rPr>
        <w:t xml:space="preserve"> amend</w:t>
      </w:r>
      <w:r w:rsidR="00263C96" w:rsidRPr="00A30E14">
        <w:rPr>
          <w:sz w:val="22"/>
          <w:szCs w:val="22"/>
        </w:rPr>
        <w:t xml:space="preserve"> the headings to</w:t>
      </w:r>
      <w:r w:rsidRPr="00A30E14">
        <w:rPr>
          <w:sz w:val="22"/>
          <w:szCs w:val="22"/>
        </w:rPr>
        <w:t xml:space="preserve"> Part 2.2</w:t>
      </w:r>
      <w:r w:rsidR="00263C96" w:rsidRPr="00A30E14">
        <w:rPr>
          <w:sz w:val="22"/>
          <w:szCs w:val="22"/>
        </w:rPr>
        <w:t xml:space="preserve"> </w:t>
      </w:r>
      <w:r w:rsidRPr="00A30E14">
        <w:rPr>
          <w:sz w:val="22"/>
          <w:szCs w:val="22"/>
        </w:rPr>
        <w:t xml:space="preserve">and Rule 2.2.1 by omitting </w:t>
      </w:r>
      <w:r w:rsidR="00767BE7" w:rsidRPr="00A30E14">
        <w:rPr>
          <w:sz w:val="22"/>
          <w:szCs w:val="22"/>
        </w:rPr>
        <w:t>"</w:t>
      </w:r>
      <w:r w:rsidRPr="00A30E14">
        <w:rPr>
          <w:sz w:val="22"/>
          <w:szCs w:val="22"/>
        </w:rPr>
        <w:t>Cancellation</w:t>
      </w:r>
      <w:r w:rsidR="00767BE7" w:rsidRPr="00A30E14">
        <w:rPr>
          <w:sz w:val="22"/>
          <w:szCs w:val="22"/>
        </w:rPr>
        <w:t>"</w:t>
      </w:r>
      <w:r w:rsidRPr="00A30E14">
        <w:rPr>
          <w:sz w:val="22"/>
          <w:szCs w:val="22"/>
        </w:rPr>
        <w:t xml:space="preserve"> and substituting "Trade"</w:t>
      </w:r>
      <w:r w:rsidR="00A35E5F"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F4557D" w:rsidP="009177A3">
      <w:pPr>
        <w:widowControl/>
        <w:adjustRightInd/>
        <w:spacing w:line="240" w:lineRule="auto"/>
        <w:textAlignment w:val="auto"/>
        <w:rPr>
          <w:sz w:val="22"/>
          <w:szCs w:val="22"/>
        </w:rPr>
      </w:pPr>
      <w:r w:rsidRPr="00A30E14">
        <w:rPr>
          <w:sz w:val="22"/>
          <w:szCs w:val="22"/>
        </w:rPr>
        <w:t>Th</w:t>
      </w:r>
      <w:r w:rsidR="00104891" w:rsidRPr="00A30E14">
        <w:rPr>
          <w:sz w:val="22"/>
          <w:szCs w:val="22"/>
        </w:rPr>
        <w:t>ese</w:t>
      </w:r>
      <w:r w:rsidRPr="00A30E14">
        <w:rPr>
          <w:sz w:val="22"/>
          <w:szCs w:val="22"/>
        </w:rPr>
        <w:t xml:space="preserve"> amendment</w:t>
      </w:r>
      <w:r w:rsidR="00104891" w:rsidRPr="00A30E14">
        <w:rPr>
          <w:sz w:val="22"/>
          <w:szCs w:val="22"/>
        </w:rPr>
        <w:t>s</w:t>
      </w:r>
      <w:r w:rsidR="008000B2" w:rsidRPr="00A30E14">
        <w:rPr>
          <w:sz w:val="22"/>
          <w:szCs w:val="22"/>
        </w:rPr>
        <w:t xml:space="preserve"> </w:t>
      </w:r>
      <w:r w:rsidR="00871CD9" w:rsidRPr="00A30E14">
        <w:rPr>
          <w:sz w:val="22"/>
          <w:szCs w:val="22"/>
        </w:rPr>
        <w:t xml:space="preserve">reflect that Market Operators will now be required to prevent </w:t>
      </w:r>
      <w:r w:rsidR="0026138A" w:rsidRPr="00A30E14">
        <w:rPr>
          <w:sz w:val="22"/>
          <w:szCs w:val="22"/>
        </w:rPr>
        <w:t>T</w:t>
      </w:r>
      <w:r w:rsidR="00871CD9" w:rsidRPr="00A30E14">
        <w:rPr>
          <w:sz w:val="22"/>
          <w:szCs w:val="22"/>
        </w:rPr>
        <w:t xml:space="preserve">ransactions in the defined </w:t>
      </w:r>
      <w:r w:rsidR="00121F91" w:rsidRPr="00A30E14">
        <w:rPr>
          <w:sz w:val="22"/>
          <w:szCs w:val="22"/>
        </w:rPr>
        <w:t xml:space="preserve">“Extreme Trade Range”, rather than only cancelling </w:t>
      </w:r>
      <w:r w:rsidR="0026138A" w:rsidRPr="00A30E14">
        <w:rPr>
          <w:sz w:val="22"/>
          <w:szCs w:val="22"/>
        </w:rPr>
        <w:t>T</w:t>
      </w:r>
      <w:r w:rsidR="00121F91" w:rsidRPr="00A30E14">
        <w:rPr>
          <w:sz w:val="22"/>
          <w:szCs w:val="22"/>
        </w:rPr>
        <w:t>ransactions in the “Extreme Cancellation Range”</w:t>
      </w:r>
      <w:r w:rsidR="00871CD9" w:rsidRPr="00A30E14">
        <w:rPr>
          <w:sz w:val="22"/>
          <w:szCs w:val="22"/>
        </w:rPr>
        <w:t xml:space="preserve"> after they have occurred.</w:t>
      </w:r>
    </w:p>
    <w:p w:rsidR="007030FE" w:rsidRPr="00A30E14" w:rsidRDefault="007030FE" w:rsidP="009177A3">
      <w:pPr>
        <w:widowControl/>
        <w:adjustRightInd/>
        <w:spacing w:line="240" w:lineRule="auto"/>
        <w:textAlignment w:val="auto"/>
        <w:rPr>
          <w:sz w:val="22"/>
          <w:szCs w:val="22"/>
        </w:rPr>
      </w:pPr>
    </w:p>
    <w:p w:rsidR="007030FE" w:rsidRPr="00A30E14" w:rsidRDefault="003B48D3" w:rsidP="009177A3">
      <w:pPr>
        <w:widowControl/>
        <w:adjustRightInd/>
        <w:spacing w:line="240" w:lineRule="auto"/>
        <w:textAlignment w:val="auto"/>
        <w:rPr>
          <w:sz w:val="22"/>
          <w:szCs w:val="22"/>
        </w:rPr>
      </w:pPr>
      <w:r w:rsidRPr="00A30E14">
        <w:rPr>
          <w:sz w:val="22"/>
          <w:szCs w:val="22"/>
        </w:rPr>
        <w:t>Item [68] further amends the heading to Rule 2.2.1 to omit “for Equity Market Products”. This amendment reflects that the requirement to prevent Transactions in the Extreme Trade Range now extends to Financial Products other than Equity Market Products (i.e. ASX SPI 200 Futures).</w:t>
      </w:r>
    </w:p>
    <w:p w:rsidR="007030FE" w:rsidRPr="00A30E14" w:rsidRDefault="007030FE" w:rsidP="009177A3">
      <w:pPr>
        <w:widowControl/>
        <w:adjustRightInd/>
        <w:spacing w:line="240" w:lineRule="auto"/>
        <w:textAlignment w:val="auto"/>
        <w:rPr>
          <w:sz w:val="22"/>
          <w:szCs w:val="22"/>
        </w:rPr>
      </w:pPr>
    </w:p>
    <w:p w:rsidR="007030FE" w:rsidRPr="00A30E14" w:rsidRDefault="00A35E5F" w:rsidP="009177A3">
      <w:pPr>
        <w:widowControl/>
        <w:adjustRightInd/>
        <w:spacing w:line="240" w:lineRule="auto"/>
        <w:textAlignment w:val="auto"/>
        <w:rPr>
          <w:sz w:val="22"/>
          <w:szCs w:val="22"/>
          <w:u w:val="single"/>
        </w:rPr>
      </w:pPr>
      <w:r w:rsidRPr="00A30E14">
        <w:rPr>
          <w:sz w:val="22"/>
          <w:szCs w:val="22"/>
          <w:u w:val="single"/>
        </w:rPr>
        <w:t>Item [6</w:t>
      </w:r>
      <w:r w:rsidR="00F946BC" w:rsidRPr="00A30E14">
        <w:rPr>
          <w:sz w:val="22"/>
          <w:szCs w:val="22"/>
          <w:u w:val="single"/>
        </w:rPr>
        <w:t>9</w:t>
      </w:r>
      <w:r w:rsidR="00F75FA0" w:rsidRPr="00A30E14">
        <w:rPr>
          <w:sz w:val="22"/>
          <w:szCs w:val="22"/>
          <w:u w:val="single"/>
        </w:rPr>
        <w:t>] Rule 2.2.1</w:t>
      </w:r>
    </w:p>
    <w:p w:rsidR="007030FE" w:rsidRPr="00A30E14" w:rsidRDefault="007030FE" w:rsidP="009177A3">
      <w:pPr>
        <w:widowControl/>
        <w:adjustRightInd/>
        <w:spacing w:line="240" w:lineRule="auto"/>
        <w:textAlignment w:val="auto"/>
        <w:rPr>
          <w:sz w:val="22"/>
          <w:szCs w:val="22"/>
          <w:u w:val="single"/>
        </w:rPr>
      </w:pPr>
    </w:p>
    <w:p w:rsidR="007030FE" w:rsidRPr="00A30E14" w:rsidRDefault="00F75FA0" w:rsidP="009177A3">
      <w:pPr>
        <w:widowControl/>
        <w:adjustRightInd/>
        <w:spacing w:line="240" w:lineRule="auto"/>
        <w:textAlignment w:val="auto"/>
        <w:rPr>
          <w:sz w:val="22"/>
          <w:szCs w:val="22"/>
        </w:rPr>
      </w:pPr>
      <w:r w:rsidRPr="00A30E14">
        <w:rPr>
          <w:sz w:val="22"/>
          <w:szCs w:val="22"/>
        </w:rPr>
        <w:t>Item [6</w:t>
      </w:r>
      <w:r w:rsidR="00F946BC" w:rsidRPr="00A30E14">
        <w:rPr>
          <w:sz w:val="22"/>
          <w:szCs w:val="22"/>
        </w:rPr>
        <w:t>9</w:t>
      </w:r>
      <w:r w:rsidRPr="00A30E14">
        <w:rPr>
          <w:sz w:val="22"/>
          <w:szCs w:val="22"/>
        </w:rPr>
        <w:t xml:space="preserve">] amends Rule 2.2.1 by </w:t>
      </w:r>
      <w:r w:rsidR="00F946BC" w:rsidRPr="00A30E14">
        <w:rPr>
          <w:sz w:val="22"/>
          <w:szCs w:val="22"/>
        </w:rPr>
        <w:t>omitting “</w:t>
      </w:r>
      <w:r w:rsidRPr="00A30E14">
        <w:rPr>
          <w:sz w:val="22"/>
          <w:szCs w:val="22"/>
        </w:rPr>
        <w:t>The Extreme Cancellation Range" and substituting "(1) The Extreme Trade Range"</w:t>
      </w:r>
      <w:r w:rsidR="00F946BC"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F946BC" w:rsidP="009177A3">
      <w:pPr>
        <w:widowControl/>
        <w:adjustRightInd/>
        <w:spacing w:line="240" w:lineRule="auto"/>
        <w:textAlignment w:val="auto"/>
        <w:rPr>
          <w:sz w:val="22"/>
          <w:szCs w:val="22"/>
        </w:rPr>
      </w:pPr>
      <w:r w:rsidRPr="00A30E14">
        <w:rPr>
          <w:sz w:val="22"/>
          <w:szCs w:val="22"/>
        </w:rPr>
        <w:t xml:space="preserve">This amendment reflects that Market Operators will now be required to prevent </w:t>
      </w:r>
      <w:r w:rsidR="0026138A" w:rsidRPr="00A30E14">
        <w:rPr>
          <w:sz w:val="22"/>
          <w:szCs w:val="22"/>
        </w:rPr>
        <w:t>T</w:t>
      </w:r>
      <w:r w:rsidRPr="00A30E14">
        <w:rPr>
          <w:sz w:val="22"/>
          <w:szCs w:val="22"/>
        </w:rPr>
        <w:t xml:space="preserve">ransactions in the defined “Extreme Trade Range”, rather than only cancelling </w:t>
      </w:r>
      <w:r w:rsidR="0026138A" w:rsidRPr="00A30E14">
        <w:rPr>
          <w:sz w:val="22"/>
          <w:szCs w:val="22"/>
        </w:rPr>
        <w:t>T</w:t>
      </w:r>
      <w:r w:rsidRPr="00A30E14">
        <w:rPr>
          <w:sz w:val="22"/>
          <w:szCs w:val="22"/>
        </w:rPr>
        <w:t>ransactions in the “Extreme Cancellation Range” after they have occurred.</w:t>
      </w:r>
      <w:r w:rsidR="00056134" w:rsidRPr="00A30E14">
        <w:rPr>
          <w:sz w:val="22"/>
          <w:szCs w:val="22"/>
        </w:rPr>
        <w:t xml:space="preserve"> This amendment also accommodates new subrule 2.2.1(2) </w:t>
      </w:r>
      <w:r w:rsidR="00353F22" w:rsidRPr="00A30E14">
        <w:rPr>
          <w:sz w:val="22"/>
          <w:szCs w:val="22"/>
        </w:rPr>
        <w:t xml:space="preserve">(see item [82] below) </w:t>
      </w:r>
      <w:r w:rsidR="00104891" w:rsidRPr="00A30E14">
        <w:rPr>
          <w:sz w:val="22"/>
          <w:szCs w:val="22"/>
        </w:rPr>
        <w:t xml:space="preserve">by making the existing </w:t>
      </w:r>
      <w:r w:rsidR="00353F22" w:rsidRPr="00A30E14">
        <w:rPr>
          <w:sz w:val="22"/>
          <w:szCs w:val="22"/>
        </w:rPr>
        <w:t>R</w:t>
      </w:r>
      <w:r w:rsidR="00104891" w:rsidRPr="00A30E14">
        <w:rPr>
          <w:sz w:val="22"/>
          <w:szCs w:val="22"/>
        </w:rPr>
        <w:t>ule</w:t>
      </w:r>
      <w:r w:rsidR="00E63C5C" w:rsidRPr="00A30E14">
        <w:rPr>
          <w:sz w:val="22"/>
          <w:szCs w:val="22"/>
        </w:rPr>
        <w:t xml:space="preserve"> into</w:t>
      </w:r>
      <w:r w:rsidR="00104891" w:rsidRPr="00A30E14">
        <w:rPr>
          <w:sz w:val="22"/>
          <w:szCs w:val="22"/>
        </w:rPr>
        <w:t xml:space="preserve"> subrule 2.2.1(1)</w:t>
      </w:r>
      <w:r w:rsidR="00056134"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F933BB" w:rsidP="009177A3">
      <w:pPr>
        <w:widowControl/>
        <w:adjustRightInd/>
        <w:spacing w:line="240" w:lineRule="auto"/>
        <w:textAlignment w:val="auto"/>
        <w:rPr>
          <w:sz w:val="22"/>
          <w:szCs w:val="22"/>
          <w:u w:val="single"/>
        </w:rPr>
      </w:pPr>
      <w:r w:rsidRPr="00A30E14">
        <w:rPr>
          <w:sz w:val="22"/>
          <w:szCs w:val="22"/>
          <w:u w:val="single"/>
        </w:rPr>
        <w:t>Item [70] Rule 2.2.1</w:t>
      </w:r>
    </w:p>
    <w:p w:rsidR="007030FE" w:rsidRPr="00A30E14" w:rsidRDefault="007030FE" w:rsidP="009177A3">
      <w:pPr>
        <w:widowControl/>
        <w:adjustRightInd/>
        <w:spacing w:line="240" w:lineRule="auto"/>
        <w:textAlignment w:val="auto"/>
        <w:rPr>
          <w:sz w:val="22"/>
          <w:szCs w:val="22"/>
          <w:u w:val="single"/>
        </w:rPr>
      </w:pPr>
    </w:p>
    <w:p w:rsidR="007030FE" w:rsidRPr="00A30E14" w:rsidRDefault="00F933BB" w:rsidP="009177A3">
      <w:pPr>
        <w:widowControl/>
        <w:adjustRightInd/>
        <w:spacing w:line="240" w:lineRule="auto"/>
        <w:textAlignment w:val="auto"/>
        <w:rPr>
          <w:sz w:val="22"/>
          <w:szCs w:val="22"/>
        </w:rPr>
      </w:pPr>
      <w:r w:rsidRPr="00A30E14">
        <w:rPr>
          <w:sz w:val="22"/>
          <w:szCs w:val="22"/>
        </w:rPr>
        <w:t>Item [70] amends Rule 2.2.1 by omitting “or equal to”.</w:t>
      </w:r>
      <w:r w:rsidR="003B669F" w:rsidRPr="00A30E14">
        <w:rPr>
          <w:sz w:val="22"/>
          <w:szCs w:val="22"/>
        </w:rPr>
        <w:t xml:space="preserve"> This amendment simplifies the calculation of the Extreme Trade Range</w:t>
      </w:r>
      <w:r w:rsidR="001146A5" w:rsidRPr="00A30E14">
        <w:rPr>
          <w:sz w:val="22"/>
          <w:szCs w:val="22"/>
        </w:rPr>
        <w:t>. A Market Operator will only be required to determine which prices are greater than, rather than equal to, the number of cents or the percentage s</w:t>
      </w:r>
      <w:r w:rsidR="00310D32" w:rsidRPr="00A30E14">
        <w:rPr>
          <w:sz w:val="22"/>
          <w:szCs w:val="22"/>
        </w:rPr>
        <w:t>et out in the table, away from the Reference Price for the Equity Market Product</w:t>
      </w:r>
      <w:r w:rsidR="003B669F"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F75FA0" w:rsidP="009177A3">
      <w:pPr>
        <w:widowControl/>
        <w:adjustRightInd/>
        <w:spacing w:line="240" w:lineRule="auto"/>
        <w:textAlignment w:val="auto"/>
        <w:rPr>
          <w:sz w:val="22"/>
          <w:szCs w:val="22"/>
          <w:u w:val="single"/>
        </w:rPr>
      </w:pPr>
      <w:r w:rsidRPr="00A30E14">
        <w:rPr>
          <w:sz w:val="22"/>
          <w:szCs w:val="22"/>
          <w:u w:val="single"/>
        </w:rPr>
        <w:t>Item [</w:t>
      </w:r>
      <w:r w:rsidR="0073165D" w:rsidRPr="00A30E14">
        <w:rPr>
          <w:sz w:val="22"/>
          <w:szCs w:val="22"/>
          <w:u w:val="single"/>
        </w:rPr>
        <w:t>71</w:t>
      </w:r>
      <w:r w:rsidRPr="00A30E14">
        <w:rPr>
          <w:sz w:val="22"/>
          <w:szCs w:val="22"/>
          <w:u w:val="single"/>
        </w:rPr>
        <w:t>] Paragraph 2.2.1(a)</w:t>
      </w:r>
    </w:p>
    <w:p w:rsidR="007030FE" w:rsidRPr="00A30E14" w:rsidRDefault="007030FE" w:rsidP="009177A3">
      <w:pPr>
        <w:widowControl/>
        <w:adjustRightInd/>
        <w:spacing w:line="240" w:lineRule="auto"/>
        <w:textAlignment w:val="auto"/>
        <w:rPr>
          <w:sz w:val="22"/>
          <w:szCs w:val="22"/>
          <w:u w:val="single"/>
        </w:rPr>
      </w:pPr>
    </w:p>
    <w:p w:rsidR="007030FE" w:rsidRPr="00A30E14" w:rsidRDefault="00F75FA0" w:rsidP="009177A3">
      <w:pPr>
        <w:widowControl/>
        <w:adjustRightInd/>
        <w:spacing w:line="240" w:lineRule="auto"/>
        <w:textAlignment w:val="auto"/>
        <w:rPr>
          <w:sz w:val="22"/>
          <w:szCs w:val="22"/>
        </w:rPr>
      </w:pPr>
      <w:r w:rsidRPr="00A30E14">
        <w:rPr>
          <w:sz w:val="22"/>
          <w:szCs w:val="22"/>
        </w:rPr>
        <w:t>Item [</w:t>
      </w:r>
      <w:r w:rsidR="00924B4D" w:rsidRPr="00A30E14">
        <w:rPr>
          <w:sz w:val="22"/>
          <w:szCs w:val="22"/>
        </w:rPr>
        <w:t>71</w:t>
      </w:r>
      <w:r w:rsidRPr="00A30E14">
        <w:rPr>
          <w:sz w:val="22"/>
          <w:szCs w:val="22"/>
        </w:rPr>
        <w:t xml:space="preserve">] amends </w:t>
      </w:r>
      <w:r w:rsidR="000B6822" w:rsidRPr="00A30E14">
        <w:rPr>
          <w:sz w:val="22"/>
          <w:szCs w:val="22"/>
        </w:rPr>
        <w:t>p</w:t>
      </w:r>
      <w:r w:rsidRPr="00A30E14">
        <w:rPr>
          <w:sz w:val="22"/>
          <w:szCs w:val="22"/>
        </w:rPr>
        <w:t>aragraph 2.2.1(a) by omitting "Price Steps" and substituting "cents."</w:t>
      </w:r>
      <w:r w:rsidR="000B6822" w:rsidRPr="00A30E14">
        <w:rPr>
          <w:sz w:val="22"/>
          <w:szCs w:val="22"/>
        </w:rPr>
        <w:t xml:space="preserve"> </w:t>
      </w:r>
      <w:r w:rsidR="00F4557D" w:rsidRPr="00A30E14">
        <w:rPr>
          <w:sz w:val="22"/>
          <w:szCs w:val="22"/>
        </w:rPr>
        <w:t xml:space="preserve">This amendment </w:t>
      </w:r>
      <w:r w:rsidR="003E266E" w:rsidRPr="00A30E14">
        <w:rPr>
          <w:sz w:val="22"/>
          <w:szCs w:val="22"/>
        </w:rPr>
        <w:t xml:space="preserve">is required as the Extreme Trade Range for </w:t>
      </w:r>
      <w:r w:rsidR="004A598E" w:rsidRPr="00A30E14">
        <w:rPr>
          <w:sz w:val="22"/>
          <w:szCs w:val="22"/>
        </w:rPr>
        <w:t>Reference Price</w:t>
      </w:r>
      <w:r w:rsidR="003E266E" w:rsidRPr="00A30E14">
        <w:rPr>
          <w:sz w:val="22"/>
          <w:szCs w:val="22"/>
        </w:rPr>
        <w:t>s below $2.00</w:t>
      </w:r>
      <w:r w:rsidR="00C76A8D" w:rsidRPr="00A30E14">
        <w:rPr>
          <w:sz w:val="22"/>
          <w:szCs w:val="22"/>
        </w:rPr>
        <w:t xml:space="preserve"> </w:t>
      </w:r>
      <w:r w:rsidR="003E266E" w:rsidRPr="00A30E14">
        <w:rPr>
          <w:sz w:val="22"/>
          <w:szCs w:val="22"/>
        </w:rPr>
        <w:t xml:space="preserve">will now be calculated by reference to </w:t>
      </w:r>
      <w:r w:rsidR="00C76A8D" w:rsidRPr="00A30E14">
        <w:rPr>
          <w:sz w:val="22"/>
          <w:szCs w:val="22"/>
        </w:rPr>
        <w:t>an absolute dollar (cents) value</w:t>
      </w:r>
      <w:r w:rsidR="003E266E" w:rsidRPr="00A30E14">
        <w:rPr>
          <w:sz w:val="22"/>
          <w:szCs w:val="22"/>
        </w:rPr>
        <w:t xml:space="preserve">, rather than “Price Steps”. This amendment </w:t>
      </w:r>
      <w:r w:rsidR="000B6822" w:rsidRPr="00A30E14">
        <w:rPr>
          <w:sz w:val="22"/>
          <w:szCs w:val="22"/>
        </w:rPr>
        <w:t>clarif</w:t>
      </w:r>
      <w:r w:rsidR="003E266E" w:rsidRPr="00A30E14">
        <w:rPr>
          <w:sz w:val="22"/>
          <w:szCs w:val="22"/>
        </w:rPr>
        <w:t>ies</w:t>
      </w:r>
      <w:r w:rsidR="000B6822" w:rsidRPr="00A30E14">
        <w:rPr>
          <w:sz w:val="22"/>
          <w:szCs w:val="22"/>
        </w:rPr>
        <w:t xml:space="preserve"> and simplif</w:t>
      </w:r>
      <w:r w:rsidR="00F44865" w:rsidRPr="00A30E14">
        <w:rPr>
          <w:sz w:val="22"/>
          <w:szCs w:val="22"/>
        </w:rPr>
        <w:t>ies</w:t>
      </w:r>
      <w:r w:rsidR="000B6822" w:rsidRPr="00A30E14">
        <w:rPr>
          <w:sz w:val="22"/>
          <w:szCs w:val="22"/>
        </w:rPr>
        <w:t xml:space="preserve"> the calculation of the Extreme Trade Range</w:t>
      </w:r>
      <w:r w:rsidR="00C76A8D"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F75FA0" w:rsidP="009177A3">
      <w:pPr>
        <w:widowControl/>
        <w:adjustRightInd/>
        <w:spacing w:line="240" w:lineRule="auto"/>
        <w:textAlignment w:val="auto"/>
        <w:rPr>
          <w:sz w:val="22"/>
          <w:szCs w:val="22"/>
          <w:u w:val="single"/>
        </w:rPr>
      </w:pPr>
      <w:r w:rsidRPr="00A30E14">
        <w:rPr>
          <w:sz w:val="22"/>
          <w:szCs w:val="22"/>
          <w:u w:val="single"/>
        </w:rPr>
        <w:t>Item [</w:t>
      </w:r>
      <w:r w:rsidR="004A598E" w:rsidRPr="00A30E14">
        <w:rPr>
          <w:sz w:val="22"/>
          <w:szCs w:val="22"/>
          <w:u w:val="single"/>
        </w:rPr>
        <w:t>72</w:t>
      </w:r>
      <w:r w:rsidR="009A714F" w:rsidRPr="00A30E14">
        <w:rPr>
          <w:sz w:val="22"/>
          <w:szCs w:val="22"/>
          <w:u w:val="single"/>
        </w:rPr>
        <w:t xml:space="preserve">] Rule 2.2.1 (table column </w:t>
      </w:r>
      <w:r w:rsidR="004A598E" w:rsidRPr="00A30E14">
        <w:rPr>
          <w:sz w:val="22"/>
          <w:szCs w:val="22"/>
          <w:u w:val="single"/>
        </w:rPr>
        <w:t>2</w:t>
      </w:r>
      <w:r w:rsidR="009A714F" w:rsidRPr="00A30E14">
        <w:rPr>
          <w:sz w:val="22"/>
          <w:szCs w:val="22"/>
          <w:u w:val="single"/>
        </w:rPr>
        <w:t>)</w:t>
      </w:r>
    </w:p>
    <w:p w:rsidR="007030FE" w:rsidRPr="00A30E14" w:rsidRDefault="007030FE" w:rsidP="009177A3">
      <w:pPr>
        <w:widowControl/>
        <w:adjustRightInd/>
        <w:spacing w:line="240" w:lineRule="auto"/>
        <w:textAlignment w:val="auto"/>
        <w:rPr>
          <w:sz w:val="22"/>
          <w:szCs w:val="22"/>
          <w:u w:val="single"/>
        </w:rPr>
      </w:pPr>
    </w:p>
    <w:p w:rsidR="007030FE" w:rsidRPr="00A30E14" w:rsidRDefault="004A598E" w:rsidP="009177A3">
      <w:pPr>
        <w:widowControl/>
        <w:adjustRightInd/>
        <w:spacing w:line="240" w:lineRule="auto"/>
        <w:textAlignment w:val="auto"/>
        <w:rPr>
          <w:sz w:val="22"/>
          <w:szCs w:val="22"/>
          <w:u w:val="single"/>
        </w:rPr>
      </w:pPr>
      <w:r w:rsidRPr="00A30E14">
        <w:rPr>
          <w:sz w:val="22"/>
          <w:szCs w:val="22"/>
        </w:rPr>
        <w:t xml:space="preserve">Item [72] omits the second column of the table in </w:t>
      </w:r>
      <w:r w:rsidR="00751E47" w:rsidRPr="00A30E14">
        <w:rPr>
          <w:sz w:val="22"/>
          <w:szCs w:val="22"/>
        </w:rPr>
        <w:t>R</w:t>
      </w:r>
      <w:r w:rsidRPr="00A30E14">
        <w:rPr>
          <w:sz w:val="22"/>
          <w:szCs w:val="22"/>
        </w:rPr>
        <w:t>ule 2.2.1. This column is no</w:t>
      </w:r>
      <w:r w:rsidR="00751E47" w:rsidRPr="00A30E14">
        <w:rPr>
          <w:sz w:val="22"/>
          <w:szCs w:val="22"/>
        </w:rPr>
        <w:t>t required</w:t>
      </w:r>
      <w:r w:rsidR="000E48E5" w:rsidRPr="00A30E14">
        <w:rPr>
          <w:sz w:val="22"/>
          <w:szCs w:val="22"/>
        </w:rPr>
        <w:t xml:space="preserve"> </w:t>
      </w:r>
      <w:r w:rsidR="00751E47" w:rsidRPr="00A30E14">
        <w:rPr>
          <w:sz w:val="22"/>
          <w:szCs w:val="22"/>
        </w:rPr>
        <w:t>as Tick Sizes for the relevant price range are determined in accordance with Rule 6.4.1.</w:t>
      </w:r>
      <w:r w:rsidR="001A0F73" w:rsidRPr="00A30E14">
        <w:rPr>
          <w:sz w:val="22"/>
          <w:szCs w:val="22"/>
        </w:rPr>
        <w:t xml:space="preserve"> </w:t>
      </w:r>
    </w:p>
    <w:p w:rsidR="007030FE" w:rsidRPr="00A30E14" w:rsidRDefault="007030FE" w:rsidP="009177A3">
      <w:pPr>
        <w:widowControl/>
        <w:adjustRightInd/>
        <w:spacing w:line="240" w:lineRule="auto"/>
        <w:textAlignment w:val="auto"/>
        <w:rPr>
          <w:sz w:val="22"/>
          <w:szCs w:val="22"/>
          <w:u w:val="single"/>
        </w:rPr>
      </w:pPr>
    </w:p>
    <w:p w:rsidR="007030FE" w:rsidRPr="00A30E14" w:rsidRDefault="00074C94" w:rsidP="009177A3">
      <w:pPr>
        <w:widowControl/>
        <w:adjustRightInd/>
        <w:spacing w:line="240" w:lineRule="auto"/>
        <w:textAlignment w:val="auto"/>
        <w:rPr>
          <w:sz w:val="22"/>
          <w:szCs w:val="22"/>
          <w:u w:val="single"/>
        </w:rPr>
      </w:pPr>
      <w:r w:rsidRPr="00A30E14">
        <w:rPr>
          <w:sz w:val="22"/>
          <w:szCs w:val="22"/>
          <w:u w:val="single"/>
        </w:rPr>
        <w:t>Item [72A]</w:t>
      </w:r>
      <w:r w:rsidR="007030FE" w:rsidRPr="00A30E14">
        <w:rPr>
          <w:sz w:val="22"/>
          <w:szCs w:val="22"/>
          <w:u w:val="single"/>
        </w:rPr>
        <w:t xml:space="preserve"> Rule 2.2.1 (heading to table column 3)</w:t>
      </w:r>
    </w:p>
    <w:p w:rsidR="007030FE" w:rsidRPr="00A30E14" w:rsidRDefault="007030FE" w:rsidP="009177A3">
      <w:pPr>
        <w:widowControl/>
        <w:adjustRightInd/>
        <w:spacing w:line="240" w:lineRule="auto"/>
        <w:textAlignment w:val="auto"/>
        <w:rPr>
          <w:sz w:val="22"/>
          <w:szCs w:val="22"/>
          <w:u w:val="single"/>
        </w:rPr>
      </w:pPr>
    </w:p>
    <w:p w:rsidR="007030FE" w:rsidRPr="00A30E14" w:rsidRDefault="007030FE" w:rsidP="009177A3">
      <w:pPr>
        <w:widowControl/>
        <w:adjustRightInd/>
        <w:spacing w:line="240" w:lineRule="auto"/>
        <w:textAlignment w:val="auto"/>
        <w:rPr>
          <w:sz w:val="22"/>
          <w:szCs w:val="22"/>
        </w:rPr>
      </w:pPr>
      <w:r w:rsidRPr="00A30E14">
        <w:rPr>
          <w:sz w:val="22"/>
          <w:szCs w:val="22"/>
        </w:rPr>
        <w:t xml:space="preserve">Item [72A] </w:t>
      </w:r>
      <w:r w:rsidR="00074C94" w:rsidRPr="00A30E14">
        <w:rPr>
          <w:sz w:val="22"/>
          <w:szCs w:val="22"/>
        </w:rPr>
        <w:t>omits the heading to the third column of the table in Rule 2.2.1, and substitutes “Extreme Trade Range (cents or percentage away from Reference Price)”. This amendment reflects the change from “Extreme Cancellation Range” to “Extreme Trade Range” and that the Extreme Trade Range for Reference Prices below $2.00 will now be calculated by reference to an absolute dollar (cents) value, rather than “Price Steps” (see item [73] below).</w:t>
      </w:r>
      <w:r w:rsidR="001A0F73" w:rsidRPr="00A30E14">
        <w:rPr>
          <w:sz w:val="22"/>
          <w:szCs w:val="22"/>
        </w:rPr>
        <w:t xml:space="preserve"> </w:t>
      </w:r>
    </w:p>
    <w:p w:rsidR="007030FE" w:rsidRPr="00A30E14" w:rsidRDefault="007030FE" w:rsidP="009177A3">
      <w:pPr>
        <w:widowControl/>
        <w:adjustRightInd/>
        <w:spacing w:line="240" w:lineRule="auto"/>
        <w:textAlignment w:val="auto"/>
        <w:rPr>
          <w:sz w:val="22"/>
          <w:szCs w:val="22"/>
          <w:u w:val="single"/>
        </w:rPr>
      </w:pPr>
    </w:p>
    <w:p w:rsidR="007030FE" w:rsidRPr="00A30E14" w:rsidRDefault="00CD1E8B" w:rsidP="009177A3">
      <w:pPr>
        <w:widowControl/>
        <w:adjustRightInd/>
        <w:spacing w:line="240" w:lineRule="auto"/>
        <w:textAlignment w:val="auto"/>
        <w:rPr>
          <w:sz w:val="22"/>
          <w:szCs w:val="22"/>
          <w:u w:val="single"/>
        </w:rPr>
      </w:pPr>
      <w:r w:rsidRPr="00A30E14">
        <w:rPr>
          <w:sz w:val="22"/>
          <w:szCs w:val="22"/>
          <w:u w:val="single"/>
        </w:rPr>
        <w:t>Items [73] to [81] Rule 2.2.1 (table column 3)</w:t>
      </w:r>
    </w:p>
    <w:p w:rsidR="007030FE" w:rsidRPr="00A30E14" w:rsidRDefault="007030FE" w:rsidP="009177A3">
      <w:pPr>
        <w:widowControl/>
        <w:adjustRightInd/>
        <w:spacing w:line="240" w:lineRule="auto"/>
        <w:textAlignment w:val="auto"/>
        <w:rPr>
          <w:sz w:val="22"/>
          <w:szCs w:val="22"/>
          <w:u w:val="single"/>
        </w:rPr>
      </w:pPr>
    </w:p>
    <w:p w:rsidR="007030FE" w:rsidRPr="00A30E14" w:rsidRDefault="00F75FA0" w:rsidP="009177A3">
      <w:pPr>
        <w:widowControl/>
        <w:adjustRightInd/>
        <w:spacing w:line="240" w:lineRule="auto"/>
        <w:textAlignment w:val="auto"/>
        <w:rPr>
          <w:sz w:val="22"/>
          <w:szCs w:val="22"/>
        </w:rPr>
      </w:pPr>
      <w:r w:rsidRPr="00A30E14">
        <w:rPr>
          <w:sz w:val="22"/>
          <w:szCs w:val="22"/>
        </w:rPr>
        <w:t>Items [</w:t>
      </w:r>
      <w:r w:rsidR="00CD1E8B" w:rsidRPr="00A30E14">
        <w:rPr>
          <w:sz w:val="22"/>
          <w:szCs w:val="22"/>
        </w:rPr>
        <w:t>73</w:t>
      </w:r>
      <w:r w:rsidR="009A714F" w:rsidRPr="00A30E14">
        <w:rPr>
          <w:sz w:val="22"/>
          <w:szCs w:val="22"/>
        </w:rPr>
        <w:t>]</w:t>
      </w:r>
      <w:r w:rsidRPr="00A30E14">
        <w:rPr>
          <w:sz w:val="22"/>
          <w:szCs w:val="22"/>
        </w:rPr>
        <w:t xml:space="preserve"> – [</w:t>
      </w:r>
      <w:r w:rsidR="00CD1E8B" w:rsidRPr="00A30E14">
        <w:rPr>
          <w:sz w:val="22"/>
          <w:szCs w:val="22"/>
        </w:rPr>
        <w:t>81</w:t>
      </w:r>
      <w:r w:rsidRPr="00A30E14">
        <w:rPr>
          <w:sz w:val="22"/>
          <w:szCs w:val="22"/>
        </w:rPr>
        <w:t>]</w:t>
      </w:r>
      <w:r w:rsidR="009A714F" w:rsidRPr="00A30E14">
        <w:rPr>
          <w:sz w:val="22"/>
          <w:szCs w:val="22"/>
        </w:rPr>
        <w:t xml:space="preserve"> amend</w:t>
      </w:r>
      <w:r w:rsidR="004E444E" w:rsidRPr="00A30E14">
        <w:rPr>
          <w:sz w:val="22"/>
          <w:szCs w:val="22"/>
        </w:rPr>
        <w:t xml:space="preserve"> </w:t>
      </w:r>
      <w:r w:rsidR="00CD1E8B" w:rsidRPr="00A30E14">
        <w:rPr>
          <w:sz w:val="22"/>
          <w:szCs w:val="22"/>
        </w:rPr>
        <w:t xml:space="preserve">the third column of the table in </w:t>
      </w:r>
      <w:r w:rsidR="004E444E" w:rsidRPr="00A30E14">
        <w:rPr>
          <w:sz w:val="22"/>
          <w:szCs w:val="22"/>
        </w:rPr>
        <w:t>Rule 2.2.1 (table column 3)</w:t>
      </w:r>
      <w:r w:rsidR="00E86836" w:rsidRPr="00A30E14">
        <w:rPr>
          <w:sz w:val="22"/>
          <w:szCs w:val="22"/>
        </w:rPr>
        <w:t xml:space="preserve"> by making the following omissions and substitutions:</w:t>
      </w:r>
    </w:p>
    <w:p w:rsidR="007030FE" w:rsidRPr="00A30E14" w:rsidRDefault="007030FE" w:rsidP="009177A3">
      <w:pPr>
        <w:widowControl/>
        <w:adjustRightInd/>
        <w:spacing w:line="240" w:lineRule="auto"/>
        <w:textAlignment w:val="auto"/>
        <w:rPr>
          <w:sz w:val="22"/>
          <w:szCs w:val="22"/>
        </w:rPr>
      </w:pPr>
    </w:p>
    <w:p w:rsidR="007030FE" w:rsidRPr="00A30E14" w:rsidRDefault="00CD1E8B" w:rsidP="009177A3">
      <w:pPr>
        <w:pStyle w:val="ListParagraph"/>
        <w:widowControl/>
        <w:numPr>
          <w:ilvl w:val="0"/>
          <w:numId w:val="27"/>
        </w:numPr>
        <w:adjustRightInd/>
        <w:spacing w:line="240" w:lineRule="auto"/>
        <w:textAlignment w:val="auto"/>
        <w:rPr>
          <w:sz w:val="22"/>
          <w:szCs w:val="22"/>
        </w:rPr>
      </w:pPr>
      <w:r w:rsidRPr="00A30E14">
        <w:rPr>
          <w:sz w:val="22"/>
          <w:szCs w:val="22"/>
        </w:rPr>
        <w:t>o</w:t>
      </w:r>
      <w:r w:rsidR="00E86836" w:rsidRPr="00A30E14">
        <w:rPr>
          <w:sz w:val="22"/>
          <w:szCs w:val="22"/>
        </w:rPr>
        <w:t xml:space="preserve">mitting </w:t>
      </w:r>
      <w:r w:rsidR="00D960EF" w:rsidRPr="00A30E14">
        <w:rPr>
          <w:sz w:val="22"/>
          <w:szCs w:val="22"/>
        </w:rPr>
        <w:t>“</w:t>
      </w:r>
      <w:r w:rsidR="00E86836" w:rsidRPr="00A30E14">
        <w:rPr>
          <w:sz w:val="22"/>
          <w:szCs w:val="22"/>
        </w:rPr>
        <w:t>≥21 Price Steps</w:t>
      </w:r>
      <w:r w:rsidR="00D960EF" w:rsidRPr="00A30E14">
        <w:rPr>
          <w:sz w:val="22"/>
          <w:szCs w:val="22"/>
        </w:rPr>
        <w:t>”</w:t>
      </w:r>
      <w:r w:rsidR="00E86836" w:rsidRPr="00A30E14">
        <w:rPr>
          <w:sz w:val="22"/>
          <w:szCs w:val="22"/>
        </w:rPr>
        <w:t xml:space="preserve"> and substituting </w:t>
      </w:r>
      <w:r w:rsidR="00D960EF" w:rsidRPr="00A30E14">
        <w:rPr>
          <w:sz w:val="22"/>
          <w:szCs w:val="22"/>
        </w:rPr>
        <w:t>“</w:t>
      </w:r>
      <w:r w:rsidR="00E86836" w:rsidRPr="00A30E14">
        <w:rPr>
          <w:sz w:val="22"/>
          <w:szCs w:val="22"/>
        </w:rPr>
        <w:t>&gt;</w:t>
      </w:r>
      <w:r w:rsidR="007E7F42" w:rsidRPr="00A30E14">
        <w:rPr>
          <w:sz w:val="22"/>
          <w:szCs w:val="22"/>
        </w:rPr>
        <w:t xml:space="preserve">10 </w:t>
      </w:r>
      <w:r w:rsidR="00E86836" w:rsidRPr="00A30E14">
        <w:rPr>
          <w:sz w:val="22"/>
          <w:szCs w:val="22"/>
        </w:rPr>
        <w:t>cents</w:t>
      </w:r>
      <w:r w:rsidR="00D960EF" w:rsidRPr="00A30E14">
        <w:rPr>
          <w:sz w:val="22"/>
          <w:szCs w:val="22"/>
        </w:rPr>
        <w:t>”</w:t>
      </w:r>
      <w:r w:rsidR="00E86836" w:rsidRPr="00A30E14">
        <w:rPr>
          <w:sz w:val="22"/>
          <w:szCs w:val="22"/>
        </w:rPr>
        <w:t>;</w:t>
      </w:r>
    </w:p>
    <w:p w:rsidR="007030FE" w:rsidRPr="00A30E14" w:rsidRDefault="00CD1E8B" w:rsidP="009177A3">
      <w:pPr>
        <w:pStyle w:val="ListParagraph"/>
        <w:widowControl/>
        <w:numPr>
          <w:ilvl w:val="0"/>
          <w:numId w:val="27"/>
        </w:numPr>
        <w:adjustRightInd/>
        <w:spacing w:line="240" w:lineRule="auto"/>
        <w:textAlignment w:val="auto"/>
        <w:rPr>
          <w:sz w:val="22"/>
          <w:szCs w:val="22"/>
        </w:rPr>
      </w:pPr>
      <w:r w:rsidRPr="00A30E14">
        <w:rPr>
          <w:sz w:val="22"/>
          <w:szCs w:val="22"/>
        </w:rPr>
        <w:t>o</w:t>
      </w:r>
      <w:r w:rsidR="00E86836" w:rsidRPr="00A30E14">
        <w:rPr>
          <w:sz w:val="22"/>
          <w:szCs w:val="22"/>
        </w:rPr>
        <w:t xml:space="preserve">mitting </w:t>
      </w:r>
      <w:r w:rsidR="00D960EF" w:rsidRPr="00A30E14">
        <w:rPr>
          <w:sz w:val="22"/>
          <w:szCs w:val="22"/>
        </w:rPr>
        <w:t>“</w:t>
      </w:r>
      <w:r w:rsidR="00E86836" w:rsidRPr="00A30E14">
        <w:rPr>
          <w:sz w:val="22"/>
          <w:szCs w:val="22"/>
        </w:rPr>
        <w:t>≥61 Price Steps</w:t>
      </w:r>
      <w:r w:rsidR="00D960EF" w:rsidRPr="00A30E14">
        <w:rPr>
          <w:sz w:val="22"/>
          <w:szCs w:val="22"/>
        </w:rPr>
        <w:t>”</w:t>
      </w:r>
      <w:r w:rsidR="00E86836" w:rsidRPr="00A30E14">
        <w:rPr>
          <w:sz w:val="22"/>
          <w:szCs w:val="22"/>
        </w:rPr>
        <w:t xml:space="preserve"> and substituting </w:t>
      </w:r>
      <w:r w:rsidR="00D960EF" w:rsidRPr="00A30E14">
        <w:rPr>
          <w:sz w:val="22"/>
          <w:szCs w:val="22"/>
        </w:rPr>
        <w:t>“</w:t>
      </w:r>
      <w:r w:rsidR="00E86836" w:rsidRPr="00A30E14">
        <w:rPr>
          <w:sz w:val="22"/>
          <w:szCs w:val="22"/>
        </w:rPr>
        <w:t>&gt;30 cents</w:t>
      </w:r>
      <w:r w:rsidR="00D960EF" w:rsidRPr="00A30E14">
        <w:rPr>
          <w:sz w:val="22"/>
          <w:szCs w:val="22"/>
        </w:rPr>
        <w:t>”</w:t>
      </w:r>
      <w:r w:rsidR="00E86836" w:rsidRPr="00A30E14">
        <w:rPr>
          <w:sz w:val="22"/>
          <w:szCs w:val="22"/>
        </w:rPr>
        <w:t>;</w:t>
      </w:r>
    </w:p>
    <w:p w:rsidR="007030FE" w:rsidRPr="00A30E14" w:rsidRDefault="00CD1E8B" w:rsidP="009177A3">
      <w:pPr>
        <w:pStyle w:val="ListParagraph"/>
        <w:widowControl/>
        <w:numPr>
          <w:ilvl w:val="0"/>
          <w:numId w:val="27"/>
        </w:numPr>
        <w:adjustRightInd/>
        <w:spacing w:line="240" w:lineRule="auto"/>
        <w:textAlignment w:val="auto"/>
        <w:rPr>
          <w:sz w:val="22"/>
          <w:szCs w:val="22"/>
        </w:rPr>
      </w:pPr>
      <w:r w:rsidRPr="00A30E14">
        <w:rPr>
          <w:sz w:val="22"/>
          <w:szCs w:val="22"/>
        </w:rPr>
        <w:t>o</w:t>
      </w:r>
      <w:r w:rsidR="00E86836" w:rsidRPr="00A30E14">
        <w:rPr>
          <w:sz w:val="22"/>
          <w:szCs w:val="22"/>
        </w:rPr>
        <w:t xml:space="preserve">mitting </w:t>
      </w:r>
      <w:r w:rsidR="00D960EF" w:rsidRPr="00A30E14">
        <w:rPr>
          <w:sz w:val="22"/>
          <w:szCs w:val="22"/>
        </w:rPr>
        <w:t>“</w:t>
      </w:r>
      <w:r w:rsidR="00E86836" w:rsidRPr="00A30E14">
        <w:rPr>
          <w:sz w:val="22"/>
          <w:szCs w:val="22"/>
        </w:rPr>
        <w:t>≥101 Price Steps</w:t>
      </w:r>
      <w:r w:rsidR="00D960EF" w:rsidRPr="00A30E14">
        <w:rPr>
          <w:sz w:val="22"/>
          <w:szCs w:val="22"/>
        </w:rPr>
        <w:t>”</w:t>
      </w:r>
      <w:r w:rsidR="00E86836" w:rsidRPr="00A30E14">
        <w:rPr>
          <w:sz w:val="22"/>
          <w:szCs w:val="22"/>
        </w:rPr>
        <w:t xml:space="preserve"> and substituting </w:t>
      </w:r>
      <w:r w:rsidR="00D960EF" w:rsidRPr="00A30E14">
        <w:rPr>
          <w:sz w:val="22"/>
          <w:szCs w:val="22"/>
        </w:rPr>
        <w:t>“</w:t>
      </w:r>
      <w:r w:rsidR="00E86836" w:rsidRPr="00A30E14">
        <w:rPr>
          <w:sz w:val="22"/>
          <w:szCs w:val="22"/>
        </w:rPr>
        <w:t>&gt;50 cents</w:t>
      </w:r>
      <w:r w:rsidR="00D960EF" w:rsidRPr="00A30E14">
        <w:rPr>
          <w:sz w:val="22"/>
          <w:szCs w:val="22"/>
        </w:rPr>
        <w:t>”</w:t>
      </w:r>
      <w:r w:rsidR="00E86836" w:rsidRPr="00A30E14">
        <w:rPr>
          <w:sz w:val="22"/>
          <w:szCs w:val="22"/>
        </w:rPr>
        <w:t>;</w:t>
      </w:r>
    </w:p>
    <w:p w:rsidR="007030FE" w:rsidRPr="00A30E14" w:rsidRDefault="00CD1E8B" w:rsidP="009177A3">
      <w:pPr>
        <w:pStyle w:val="ListParagraph"/>
        <w:widowControl/>
        <w:numPr>
          <w:ilvl w:val="0"/>
          <w:numId w:val="27"/>
        </w:numPr>
        <w:adjustRightInd/>
        <w:spacing w:line="240" w:lineRule="auto"/>
        <w:textAlignment w:val="auto"/>
        <w:rPr>
          <w:sz w:val="22"/>
          <w:szCs w:val="22"/>
        </w:rPr>
      </w:pPr>
      <w:r w:rsidRPr="00A30E14">
        <w:rPr>
          <w:sz w:val="22"/>
          <w:szCs w:val="22"/>
        </w:rPr>
        <w:t>o</w:t>
      </w:r>
      <w:r w:rsidR="00E86836" w:rsidRPr="00A30E14">
        <w:rPr>
          <w:sz w:val="22"/>
          <w:szCs w:val="22"/>
        </w:rPr>
        <w:t>mittin</w:t>
      </w:r>
      <w:r w:rsidR="001D3105" w:rsidRPr="00A30E14">
        <w:rPr>
          <w:sz w:val="22"/>
          <w:szCs w:val="22"/>
        </w:rPr>
        <w:t>g</w:t>
      </w:r>
      <w:r w:rsidR="00E86836" w:rsidRPr="00A30E14">
        <w:rPr>
          <w:sz w:val="22"/>
          <w:szCs w:val="22"/>
        </w:rPr>
        <w:t xml:space="preserve"> </w:t>
      </w:r>
      <w:r w:rsidR="00D960EF" w:rsidRPr="00A30E14">
        <w:rPr>
          <w:sz w:val="22"/>
          <w:szCs w:val="22"/>
        </w:rPr>
        <w:t>“</w:t>
      </w:r>
      <w:r w:rsidR="00E86836" w:rsidRPr="00A30E14">
        <w:rPr>
          <w:sz w:val="22"/>
          <w:szCs w:val="22"/>
        </w:rPr>
        <w:t>≥50.1%</w:t>
      </w:r>
      <w:r w:rsidR="00D960EF" w:rsidRPr="00A30E14">
        <w:rPr>
          <w:sz w:val="22"/>
          <w:szCs w:val="22"/>
        </w:rPr>
        <w:t>”</w:t>
      </w:r>
      <w:r w:rsidR="00E86836" w:rsidRPr="00A30E14">
        <w:rPr>
          <w:sz w:val="22"/>
          <w:szCs w:val="22"/>
        </w:rPr>
        <w:t xml:space="preserve"> and substituting </w:t>
      </w:r>
      <w:r w:rsidR="00D960EF" w:rsidRPr="00A30E14">
        <w:rPr>
          <w:sz w:val="22"/>
          <w:szCs w:val="22"/>
        </w:rPr>
        <w:t>“</w:t>
      </w:r>
      <w:r w:rsidR="00E86836" w:rsidRPr="00A30E14">
        <w:rPr>
          <w:sz w:val="22"/>
          <w:szCs w:val="22"/>
        </w:rPr>
        <w:t>&gt;50.0%</w:t>
      </w:r>
      <w:r w:rsidR="00D960EF" w:rsidRPr="00A30E14">
        <w:rPr>
          <w:sz w:val="22"/>
          <w:szCs w:val="22"/>
        </w:rPr>
        <w:t>”</w:t>
      </w:r>
      <w:r w:rsidR="00E86836" w:rsidRPr="00A30E14">
        <w:rPr>
          <w:sz w:val="22"/>
          <w:szCs w:val="22"/>
        </w:rPr>
        <w:t>;</w:t>
      </w:r>
    </w:p>
    <w:p w:rsidR="007030FE" w:rsidRPr="00A30E14" w:rsidRDefault="00CD1E8B" w:rsidP="009177A3">
      <w:pPr>
        <w:pStyle w:val="ListParagraph"/>
        <w:widowControl/>
        <w:numPr>
          <w:ilvl w:val="0"/>
          <w:numId w:val="27"/>
        </w:numPr>
        <w:adjustRightInd/>
        <w:spacing w:line="240" w:lineRule="auto"/>
        <w:textAlignment w:val="auto"/>
        <w:rPr>
          <w:sz w:val="22"/>
          <w:szCs w:val="22"/>
        </w:rPr>
      </w:pPr>
      <w:r w:rsidRPr="00A30E14">
        <w:rPr>
          <w:sz w:val="22"/>
          <w:szCs w:val="22"/>
        </w:rPr>
        <w:t>o</w:t>
      </w:r>
      <w:r w:rsidR="00E86836" w:rsidRPr="00A30E14">
        <w:rPr>
          <w:sz w:val="22"/>
          <w:szCs w:val="22"/>
        </w:rPr>
        <w:t xml:space="preserve">mitting </w:t>
      </w:r>
      <w:r w:rsidR="00D960EF" w:rsidRPr="00A30E14">
        <w:rPr>
          <w:sz w:val="22"/>
          <w:szCs w:val="22"/>
        </w:rPr>
        <w:t>“</w:t>
      </w:r>
      <w:r w:rsidR="00E86836" w:rsidRPr="00A30E14">
        <w:rPr>
          <w:sz w:val="22"/>
          <w:szCs w:val="22"/>
        </w:rPr>
        <w:t>≥40.1%</w:t>
      </w:r>
      <w:r w:rsidR="00D960EF" w:rsidRPr="00A30E14">
        <w:rPr>
          <w:sz w:val="22"/>
          <w:szCs w:val="22"/>
        </w:rPr>
        <w:t>”</w:t>
      </w:r>
      <w:r w:rsidR="00E86836" w:rsidRPr="00A30E14">
        <w:rPr>
          <w:sz w:val="22"/>
          <w:szCs w:val="22"/>
        </w:rPr>
        <w:t xml:space="preserve"> and substituting </w:t>
      </w:r>
      <w:r w:rsidR="00D960EF" w:rsidRPr="00A30E14">
        <w:rPr>
          <w:sz w:val="22"/>
          <w:szCs w:val="22"/>
        </w:rPr>
        <w:t>“</w:t>
      </w:r>
      <w:r w:rsidR="00E86836" w:rsidRPr="00A30E14">
        <w:rPr>
          <w:sz w:val="22"/>
          <w:szCs w:val="22"/>
        </w:rPr>
        <w:t>&gt;40.0%</w:t>
      </w:r>
      <w:r w:rsidR="00D960EF" w:rsidRPr="00A30E14">
        <w:rPr>
          <w:sz w:val="22"/>
          <w:szCs w:val="22"/>
        </w:rPr>
        <w:t>”</w:t>
      </w:r>
      <w:r w:rsidR="00E86836" w:rsidRPr="00A30E14">
        <w:rPr>
          <w:sz w:val="22"/>
          <w:szCs w:val="22"/>
        </w:rPr>
        <w:t>;</w:t>
      </w:r>
    </w:p>
    <w:p w:rsidR="007030FE" w:rsidRPr="00A30E14" w:rsidRDefault="00CD1E8B" w:rsidP="009177A3">
      <w:pPr>
        <w:pStyle w:val="ListParagraph"/>
        <w:widowControl/>
        <w:numPr>
          <w:ilvl w:val="0"/>
          <w:numId w:val="27"/>
        </w:numPr>
        <w:adjustRightInd/>
        <w:spacing w:line="240" w:lineRule="auto"/>
        <w:textAlignment w:val="auto"/>
        <w:rPr>
          <w:sz w:val="22"/>
          <w:szCs w:val="22"/>
        </w:rPr>
      </w:pPr>
      <w:r w:rsidRPr="00A30E14">
        <w:rPr>
          <w:sz w:val="22"/>
          <w:szCs w:val="22"/>
        </w:rPr>
        <w:t>o</w:t>
      </w:r>
      <w:r w:rsidR="00E86836" w:rsidRPr="00A30E14">
        <w:rPr>
          <w:sz w:val="22"/>
          <w:szCs w:val="22"/>
        </w:rPr>
        <w:t xml:space="preserve">mitting </w:t>
      </w:r>
      <w:r w:rsidR="00D960EF" w:rsidRPr="00A30E14">
        <w:rPr>
          <w:sz w:val="22"/>
          <w:szCs w:val="22"/>
        </w:rPr>
        <w:t>“</w:t>
      </w:r>
      <w:r w:rsidR="00E86836" w:rsidRPr="00A30E14">
        <w:rPr>
          <w:sz w:val="22"/>
          <w:szCs w:val="22"/>
        </w:rPr>
        <w:t>≥35.1%</w:t>
      </w:r>
      <w:r w:rsidR="00D960EF" w:rsidRPr="00A30E14">
        <w:rPr>
          <w:sz w:val="22"/>
          <w:szCs w:val="22"/>
        </w:rPr>
        <w:t>”</w:t>
      </w:r>
      <w:r w:rsidR="00E86836" w:rsidRPr="00A30E14">
        <w:rPr>
          <w:sz w:val="22"/>
          <w:szCs w:val="22"/>
        </w:rPr>
        <w:t xml:space="preserve"> and substituting </w:t>
      </w:r>
      <w:r w:rsidR="00D960EF" w:rsidRPr="00A30E14">
        <w:rPr>
          <w:sz w:val="22"/>
          <w:szCs w:val="22"/>
        </w:rPr>
        <w:t>“</w:t>
      </w:r>
      <w:r w:rsidR="00E86836" w:rsidRPr="00A30E14">
        <w:rPr>
          <w:sz w:val="22"/>
          <w:szCs w:val="22"/>
        </w:rPr>
        <w:t>&gt;35.0%</w:t>
      </w:r>
      <w:r w:rsidR="00D960EF" w:rsidRPr="00A30E14">
        <w:rPr>
          <w:sz w:val="22"/>
          <w:szCs w:val="22"/>
        </w:rPr>
        <w:t>”</w:t>
      </w:r>
      <w:r w:rsidR="00E86836" w:rsidRPr="00A30E14">
        <w:rPr>
          <w:sz w:val="22"/>
          <w:szCs w:val="22"/>
        </w:rPr>
        <w:t>;</w:t>
      </w:r>
    </w:p>
    <w:p w:rsidR="007030FE" w:rsidRPr="00A30E14" w:rsidRDefault="00CD1E8B" w:rsidP="009177A3">
      <w:pPr>
        <w:pStyle w:val="ListParagraph"/>
        <w:widowControl/>
        <w:numPr>
          <w:ilvl w:val="0"/>
          <w:numId w:val="27"/>
        </w:numPr>
        <w:adjustRightInd/>
        <w:spacing w:line="240" w:lineRule="auto"/>
        <w:textAlignment w:val="auto"/>
        <w:rPr>
          <w:sz w:val="22"/>
          <w:szCs w:val="22"/>
        </w:rPr>
      </w:pPr>
      <w:r w:rsidRPr="00A30E14">
        <w:rPr>
          <w:sz w:val="22"/>
          <w:szCs w:val="22"/>
        </w:rPr>
        <w:t>o</w:t>
      </w:r>
      <w:r w:rsidR="00E86836" w:rsidRPr="00A30E14">
        <w:rPr>
          <w:sz w:val="22"/>
          <w:szCs w:val="22"/>
        </w:rPr>
        <w:t xml:space="preserve">mitting </w:t>
      </w:r>
      <w:r w:rsidR="00D960EF" w:rsidRPr="00A30E14">
        <w:rPr>
          <w:sz w:val="22"/>
          <w:szCs w:val="22"/>
        </w:rPr>
        <w:t>“</w:t>
      </w:r>
      <w:r w:rsidR="00E86836" w:rsidRPr="00A30E14">
        <w:rPr>
          <w:sz w:val="22"/>
          <w:szCs w:val="22"/>
        </w:rPr>
        <w:t>≥30.1%</w:t>
      </w:r>
      <w:r w:rsidR="00D960EF" w:rsidRPr="00A30E14">
        <w:rPr>
          <w:sz w:val="22"/>
          <w:szCs w:val="22"/>
        </w:rPr>
        <w:t>”</w:t>
      </w:r>
      <w:r w:rsidR="00E86836" w:rsidRPr="00A30E14">
        <w:rPr>
          <w:sz w:val="22"/>
          <w:szCs w:val="22"/>
        </w:rPr>
        <w:t xml:space="preserve"> and substituting </w:t>
      </w:r>
      <w:r w:rsidR="00D960EF" w:rsidRPr="00A30E14">
        <w:rPr>
          <w:sz w:val="22"/>
          <w:szCs w:val="22"/>
        </w:rPr>
        <w:t>“</w:t>
      </w:r>
      <w:r w:rsidR="00E86836" w:rsidRPr="00A30E14">
        <w:rPr>
          <w:sz w:val="22"/>
          <w:szCs w:val="22"/>
        </w:rPr>
        <w:t>&gt;30.0%</w:t>
      </w:r>
      <w:r w:rsidR="00D960EF" w:rsidRPr="00A30E14">
        <w:rPr>
          <w:sz w:val="22"/>
          <w:szCs w:val="22"/>
        </w:rPr>
        <w:t>”</w:t>
      </w:r>
      <w:r w:rsidR="00E86836" w:rsidRPr="00A30E14">
        <w:rPr>
          <w:sz w:val="22"/>
          <w:szCs w:val="22"/>
        </w:rPr>
        <w:t>;</w:t>
      </w:r>
    </w:p>
    <w:p w:rsidR="007030FE" w:rsidRPr="00A30E14" w:rsidRDefault="00CD1E8B" w:rsidP="009177A3">
      <w:pPr>
        <w:pStyle w:val="ListParagraph"/>
        <w:widowControl/>
        <w:numPr>
          <w:ilvl w:val="0"/>
          <w:numId w:val="27"/>
        </w:numPr>
        <w:adjustRightInd/>
        <w:spacing w:line="240" w:lineRule="auto"/>
        <w:textAlignment w:val="auto"/>
        <w:rPr>
          <w:sz w:val="22"/>
          <w:szCs w:val="22"/>
        </w:rPr>
      </w:pPr>
      <w:r w:rsidRPr="00A30E14">
        <w:rPr>
          <w:sz w:val="22"/>
          <w:szCs w:val="22"/>
        </w:rPr>
        <w:t>o</w:t>
      </w:r>
      <w:r w:rsidR="00E86836" w:rsidRPr="00A30E14">
        <w:rPr>
          <w:sz w:val="22"/>
          <w:szCs w:val="22"/>
        </w:rPr>
        <w:t xml:space="preserve">mitting </w:t>
      </w:r>
      <w:r w:rsidR="00D960EF" w:rsidRPr="00A30E14">
        <w:rPr>
          <w:sz w:val="22"/>
          <w:szCs w:val="22"/>
        </w:rPr>
        <w:t>“</w:t>
      </w:r>
      <w:r w:rsidR="00E86836" w:rsidRPr="00A30E14">
        <w:rPr>
          <w:sz w:val="22"/>
          <w:szCs w:val="22"/>
        </w:rPr>
        <w:t>≥25.1%</w:t>
      </w:r>
      <w:r w:rsidR="00D960EF" w:rsidRPr="00A30E14">
        <w:rPr>
          <w:sz w:val="22"/>
          <w:szCs w:val="22"/>
        </w:rPr>
        <w:t>”</w:t>
      </w:r>
      <w:r w:rsidR="00E86836" w:rsidRPr="00A30E14">
        <w:rPr>
          <w:sz w:val="22"/>
          <w:szCs w:val="22"/>
        </w:rPr>
        <w:t xml:space="preserve"> and substituting </w:t>
      </w:r>
      <w:r w:rsidR="00D960EF" w:rsidRPr="00A30E14">
        <w:rPr>
          <w:sz w:val="22"/>
          <w:szCs w:val="22"/>
        </w:rPr>
        <w:t>“</w:t>
      </w:r>
      <w:r w:rsidR="00E86836" w:rsidRPr="00A30E14">
        <w:rPr>
          <w:sz w:val="22"/>
          <w:szCs w:val="22"/>
        </w:rPr>
        <w:t>&gt;25.0%</w:t>
      </w:r>
      <w:r w:rsidR="00D960EF" w:rsidRPr="00A30E14">
        <w:rPr>
          <w:sz w:val="22"/>
          <w:szCs w:val="22"/>
        </w:rPr>
        <w:t>”</w:t>
      </w:r>
      <w:r w:rsidR="00E86836" w:rsidRPr="00A30E14">
        <w:rPr>
          <w:sz w:val="22"/>
          <w:szCs w:val="22"/>
        </w:rPr>
        <w:t>; and</w:t>
      </w:r>
    </w:p>
    <w:p w:rsidR="007030FE" w:rsidRPr="00A30E14" w:rsidRDefault="00CD1E8B" w:rsidP="009177A3">
      <w:pPr>
        <w:pStyle w:val="ListParagraph"/>
        <w:widowControl/>
        <w:numPr>
          <w:ilvl w:val="0"/>
          <w:numId w:val="27"/>
        </w:numPr>
        <w:adjustRightInd/>
        <w:spacing w:line="240" w:lineRule="auto"/>
        <w:textAlignment w:val="auto"/>
        <w:rPr>
          <w:sz w:val="22"/>
          <w:szCs w:val="22"/>
        </w:rPr>
      </w:pPr>
      <w:r w:rsidRPr="00A30E14">
        <w:rPr>
          <w:sz w:val="22"/>
          <w:szCs w:val="22"/>
        </w:rPr>
        <w:t>o</w:t>
      </w:r>
      <w:r w:rsidR="00E86836" w:rsidRPr="00A30E14">
        <w:rPr>
          <w:sz w:val="22"/>
          <w:szCs w:val="22"/>
        </w:rPr>
        <w:t xml:space="preserve">mitting </w:t>
      </w:r>
      <w:r w:rsidR="00D960EF" w:rsidRPr="00A30E14">
        <w:rPr>
          <w:sz w:val="22"/>
          <w:szCs w:val="22"/>
        </w:rPr>
        <w:t>“</w:t>
      </w:r>
      <w:r w:rsidR="00E86836" w:rsidRPr="00A30E14">
        <w:rPr>
          <w:sz w:val="22"/>
          <w:szCs w:val="22"/>
        </w:rPr>
        <w:t>≥20.1%</w:t>
      </w:r>
      <w:r w:rsidR="00D960EF" w:rsidRPr="00A30E14">
        <w:rPr>
          <w:sz w:val="22"/>
          <w:szCs w:val="22"/>
        </w:rPr>
        <w:t>”</w:t>
      </w:r>
      <w:r w:rsidR="00E86836" w:rsidRPr="00A30E14">
        <w:rPr>
          <w:sz w:val="22"/>
          <w:szCs w:val="22"/>
        </w:rPr>
        <w:t xml:space="preserve"> and substituting </w:t>
      </w:r>
      <w:r w:rsidR="00D960EF" w:rsidRPr="00A30E14">
        <w:rPr>
          <w:sz w:val="22"/>
          <w:szCs w:val="22"/>
        </w:rPr>
        <w:t>“</w:t>
      </w:r>
      <w:r w:rsidR="00E86836" w:rsidRPr="00A30E14">
        <w:rPr>
          <w:sz w:val="22"/>
          <w:szCs w:val="22"/>
        </w:rPr>
        <w:t>&gt;20.0%</w:t>
      </w:r>
      <w:r w:rsidR="00D960EF" w:rsidRPr="00A30E14">
        <w:rPr>
          <w:sz w:val="22"/>
          <w:szCs w:val="22"/>
        </w:rPr>
        <w:t>”</w:t>
      </w:r>
      <w:r w:rsidR="00E86836" w:rsidRPr="00A30E14">
        <w:rPr>
          <w:sz w:val="22"/>
          <w:szCs w:val="22"/>
        </w:rPr>
        <w:t>.</w:t>
      </w:r>
    </w:p>
    <w:p w:rsidR="007030FE" w:rsidRPr="00A30E14" w:rsidRDefault="007030FE" w:rsidP="009177A3">
      <w:pPr>
        <w:pStyle w:val="ListParagraph"/>
        <w:widowControl/>
        <w:adjustRightInd/>
        <w:spacing w:line="240" w:lineRule="auto"/>
        <w:textAlignment w:val="auto"/>
        <w:rPr>
          <w:sz w:val="22"/>
          <w:szCs w:val="22"/>
        </w:rPr>
      </w:pPr>
    </w:p>
    <w:p w:rsidR="007030FE" w:rsidRPr="00A30E14" w:rsidRDefault="00F44865" w:rsidP="009177A3">
      <w:pPr>
        <w:widowControl/>
        <w:adjustRightInd/>
        <w:spacing w:line="240" w:lineRule="auto"/>
        <w:textAlignment w:val="auto"/>
        <w:rPr>
          <w:sz w:val="22"/>
          <w:szCs w:val="22"/>
        </w:rPr>
      </w:pPr>
      <w:r w:rsidRPr="00A30E14">
        <w:rPr>
          <w:sz w:val="22"/>
          <w:szCs w:val="22"/>
        </w:rPr>
        <w:t>This amendment means that the Extreme Trade Range for Reference Prices below $2.00 will now be calculated by reference to an absolute dollar (cents) value, rather than “Price Steps”. This amendment clarifies and simplifies the calculation of the Extreme Trade Range.</w:t>
      </w:r>
      <w:r w:rsidR="005747FF" w:rsidRPr="00A30E14">
        <w:rPr>
          <w:sz w:val="22"/>
          <w:szCs w:val="22"/>
        </w:rPr>
        <w:t xml:space="preserve"> This amendment also increases the variance in Equity Market Products priced in the 0.1-9.9c category from 2c to </w:t>
      </w:r>
      <w:r w:rsidR="00D23D2D" w:rsidRPr="00A30E14">
        <w:rPr>
          <w:sz w:val="22"/>
          <w:szCs w:val="22"/>
        </w:rPr>
        <w:t>10</w:t>
      </w:r>
      <w:r w:rsidR="005747FF" w:rsidRPr="00A30E14">
        <w:rPr>
          <w:sz w:val="22"/>
          <w:szCs w:val="22"/>
        </w:rPr>
        <w:t xml:space="preserve">c, </w:t>
      </w:r>
      <w:r w:rsidR="000E48E5" w:rsidRPr="00A30E14">
        <w:rPr>
          <w:sz w:val="22"/>
          <w:szCs w:val="22"/>
        </w:rPr>
        <w:t>to address concern that</w:t>
      </w:r>
      <w:r w:rsidR="00280CD3" w:rsidRPr="00A30E14">
        <w:rPr>
          <w:sz w:val="22"/>
          <w:szCs w:val="22"/>
        </w:rPr>
        <w:t xml:space="preserve"> the </w:t>
      </w:r>
      <w:r w:rsidR="005747FF" w:rsidRPr="00A30E14">
        <w:rPr>
          <w:sz w:val="22"/>
          <w:szCs w:val="22"/>
        </w:rPr>
        <w:t xml:space="preserve">smaller variance did not accurately reflect genuine supply and demand, volatility and liquidity in this price bracket and </w:t>
      </w:r>
      <w:r w:rsidR="00A53876" w:rsidRPr="00A30E14">
        <w:rPr>
          <w:sz w:val="22"/>
          <w:szCs w:val="22"/>
        </w:rPr>
        <w:t xml:space="preserve">unnecessarily </w:t>
      </w:r>
      <w:r w:rsidR="005747FF" w:rsidRPr="00A30E14">
        <w:rPr>
          <w:sz w:val="22"/>
          <w:szCs w:val="22"/>
        </w:rPr>
        <w:t xml:space="preserve">caused frequent enforced cancellation of </w:t>
      </w:r>
      <w:r w:rsidR="004B369D" w:rsidRPr="00A30E14">
        <w:rPr>
          <w:sz w:val="22"/>
          <w:szCs w:val="22"/>
        </w:rPr>
        <w:t>T</w:t>
      </w:r>
      <w:r w:rsidR="005747FF" w:rsidRPr="00A30E14">
        <w:rPr>
          <w:sz w:val="22"/>
          <w:szCs w:val="22"/>
        </w:rPr>
        <w:t>ransactions</w:t>
      </w:r>
      <w:r w:rsidR="00A53876" w:rsidRPr="00A30E14">
        <w:rPr>
          <w:sz w:val="22"/>
          <w:szCs w:val="22"/>
        </w:rPr>
        <w:t>.</w:t>
      </w:r>
      <w:r w:rsidR="001A0F73"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5C3A19" w:rsidP="009177A3">
      <w:pPr>
        <w:widowControl/>
        <w:adjustRightInd/>
        <w:spacing w:line="240" w:lineRule="auto"/>
        <w:textAlignment w:val="auto"/>
        <w:rPr>
          <w:sz w:val="22"/>
          <w:szCs w:val="22"/>
          <w:u w:val="single"/>
        </w:rPr>
      </w:pPr>
      <w:r w:rsidRPr="00A30E14">
        <w:rPr>
          <w:sz w:val="22"/>
          <w:szCs w:val="22"/>
          <w:u w:val="single"/>
        </w:rPr>
        <w:t>Item [8</w:t>
      </w:r>
      <w:r w:rsidR="00B4109C" w:rsidRPr="00A30E14">
        <w:rPr>
          <w:sz w:val="22"/>
          <w:szCs w:val="22"/>
          <w:u w:val="single"/>
        </w:rPr>
        <w:t>2</w:t>
      </w:r>
      <w:r w:rsidRPr="00A30E14">
        <w:rPr>
          <w:sz w:val="22"/>
          <w:szCs w:val="22"/>
          <w:u w:val="single"/>
        </w:rPr>
        <w:t>] Rule 2.2.1, after the table</w:t>
      </w:r>
    </w:p>
    <w:p w:rsidR="007030FE" w:rsidRPr="00A30E14" w:rsidRDefault="007030FE" w:rsidP="009177A3">
      <w:pPr>
        <w:widowControl/>
        <w:adjustRightInd/>
        <w:spacing w:line="240" w:lineRule="auto"/>
        <w:textAlignment w:val="auto"/>
        <w:rPr>
          <w:sz w:val="22"/>
          <w:szCs w:val="22"/>
          <w:u w:val="single"/>
        </w:rPr>
      </w:pPr>
    </w:p>
    <w:p w:rsidR="007030FE" w:rsidRPr="00A30E14" w:rsidRDefault="005C3A19" w:rsidP="009177A3">
      <w:pPr>
        <w:widowControl/>
        <w:adjustRightInd/>
        <w:spacing w:line="240" w:lineRule="auto"/>
        <w:textAlignment w:val="auto"/>
        <w:rPr>
          <w:sz w:val="22"/>
          <w:szCs w:val="22"/>
        </w:rPr>
      </w:pPr>
      <w:r w:rsidRPr="00A30E14">
        <w:rPr>
          <w:sz w:val="22"/>
          <w:szCs w:val="22"/>
        </w:rPr>
        <w:t>Item [</w:t>
      </w:r>
      <w:r w:rsidR="00B4109C" w:rsidRPr="00A30E14">
        <w:rPr>
          <w:sz w:val="22"/>
          <w:szCs w:val="22"/>
        </w:rPr>
        <w:t>82</w:t>
      </w:r>
      <w:r w:rsidRPr="00A30E14">
        <w:rPr>
          <w:sz w:val="22"/>
          <w:szCs w:val="22"/>
        </w:rPr>
        <w:t>] amends Rule 2.2.1, by inserting</w:t>
      </w:r>
      <w:r w:rsidR="00B4109C" w:rsidRPr="00A30E14">
        <w:rPr>
          <w:sz w:val="22"/>
          <w:szCs w:val="22"/>
        </w:rPr>
        <w:t>, after the table, a new subrule 2.2.1(2).</w:t>
      </w:r>
    </w:p>
    <w:p w:rsidR="007030FE" w:rsidRPr="00A30E14" w:rsidRDefault="007030FE" w:rsidP="009177A3">
      <w:pPr>
        <w:widowControl/>
        <w:adjustRightInd/>
        <w:spacing w:line="240" w:lineRule="auto"/>
        <w:textAlignment w:val="auto"/>
        <w:rPr>
          <w:sz w:val="22"/>
          <w:szCs w:val="22"/>
        </w:rPr>
      </w:pPr>
    </w:p>
    <w:p w:rsidR="007030FE" w:rsidRPr="00A30E14" w:rsidRDefault="00B4109C" w:rsidP="009177A3">
      <w:pPr>
        <w:widowControl/>
        <w:adjustRightInd/>
        <w:spacing w:line="240" w:lineRule="auto"/>
        <w:textAlignment w:val="auto"/>
        <w:rPr>
          <w:sz w:val="22"/>
          <w:szCs w:val="22"/>
        </w:rPr>
      </w:pPr>
      <w:r w:rsidRPr="00A30E14">
        <w:rPr>
          <w:sz w:val="22"/>
          <w:szCs w:val="22"/>
        </w:rPr>
        <w:t>Subrule 2.2.1</w:t>
      </w:r>
      <w:r w:rsidR="005C3A19" w:rsidRPr="00A30E14">
        <w:rPr>
          <w:sz w:val="22"/>
          <w:szCs w:val="22"/>
        </w:rPr>
        <w:t>(2)</w:t>
      </w:r>
      <w:r w:rsidRPr="00A30E14">
        <w:rPr>
          <w:sz w:val="22"/>
          <w:szCs w:val="22"/>
        </w:rPr>
        <w:t xml:space="preserve"> provides that </w:t>
      </w:r>
      <w:r w:rsidR="005C3A19" w:rsidRPr="00A30E14">
        <w:rPr>
          <w:bCs/>
          <w:iCs/>
          <w:sz w:val="22"/>
          <w:szCs w:val="22"/>
        </w:rPr>
        <w:t>Extreme Trade Range</w:t>
      </w:r>
      <w:r w:rsidR="005C3A19" w:rsidRPr="00A30E14">
        <w:rPr>
          <w:b/>
          <w:bCs/>
          <w:iCs/>
          <w:sz w:val="22"/>
          <w:szCs w:val="22"/>
        </w:rPr>
        <w:t xml:space="preserve"> </w:t>
      </w:r>
      <w:r w:rsidR="005C3A19" w:rsidRPr="00A30E14">
        <w:rPr>
          <w:sz w:val="22"/>
          <w:szCs w:val="22"/>
        </w:rPr>
        <w:t>for the ASX SPI 200 Future means all prices which are greater than 250 Price Steps away from the Reference Price for the ASX SPI 200 Future</w:t>
      </w:r>
      <w:r w:rsidR="00175D62" w:rsidRPr="00A30E14">
        <w:rPr>
          <w:sz w:val="22"/>
          <w:szCs w:val="22"/>
        </w:rPr>
        <w:t>. This amendment reflects that the requirement to prevent Transactions in the Extreme Trade Range will apply to ASX SPI 200 Futures.</w:t>
      </w:r>
    </w:p>
    <w:p w:rsidR="007030FE" w:rsidRPr="00A30E14" w:rsidRDefault="007030FE" w:rsidP="009177A3">
      <w:pPr>
        <w:widowControl/>
        <w:adjustRightInd/>
        <w:spacing w:line="240" w:lineRule="auto"/>
        <w:textAlignment w:val="auto"/>
        <w:rPr>
          <w:sz w:val="22"/>
          <w:szCs w:val="22"/>
        </w:rPr>
      </w:pPr>
    </w:p>
    <w:p w:rsidR="007030FE" w:rsidRPr="00A30E14" w:rsidRDefault="005C3A19" w:rsidP="009177A3">
      <w:pPr>
        <w:widowControl/>
        <w:adjustRightInd/>
        <w:spacing w:line="240" w:lineRule="auto"/>
        <w:textAlignment w:val="auto"/>
        <w:rPr>
          <w:sz w:val="22"/>
          <w:szCs w:val="22"/>
          <w:u w:val="single"/>
        </w:rPr>
      </w:pPr>
      <w:r w:rsidRPr="00A30E14">
        <w:rPr>
          <w:sz w:val="22"/>
          <w:szCs w:val="22"/>
          <w:u w:val="single"/>
        </w:rPr>
        <w:t>Item [</w:t>
      </w:r>
      <w:r w:rsidR="00412A3B" w:rsidRPr="00A30E14">
        <w:rPr>
          <w:sz w:val="22"/>
          <w:szCs w:val="22"/>
          <w:u w:val="single"/>
        </w:rPr>
        <w:t>83</w:t>
      </w:r>
      <w:r w:rsidRPr="00A30E14">
        <w:rPr>
          <w:sz w:val="22"/>
          <w:szCs w:val="22"/>
          <w:u w:val="single"/>
        </w:rPr>
        <w:t xml:space="preserve">] </w:t>
      </w:r>
      <w:r w:rsidR="00F478E2" w:rsidRPr="00A30E14">
        <w:rPr>
          <w:sz w:val="22"/>
          <w:szCs w:val="22"/>
          <w:u w:val="single"/>
        </w:rPr>
        <w:t>Rule 2.2.2</w:t>
      </w:r>
    </w:p>
    <w:p w:rsidR="007030FE" w:rsidRPr="00A30E14" w:rsidRDefault="007030FE" w:rsidP="009177A3">
      <w:pPr>
        <w:widowControl/>
        <w:adjustRightInd/>
        <w:spacing w:line="240" w:lineRule="auto"/>
        <w:textAlignment w:val="auto"/>
        <w:rPr>
          <w:sz w:val="22"/>
          <w:szCs w:val="22"/>
          <w:u w:val="single"/>
        </w:rPr>
      </w:pPr>
    </w:p>
    <w:p w:rsidR="007030FE" w:rsidRPr="00A30E14" w:rsidRDefault="005C3A19" w:rsidP="009177A3">
      <w:pPr>
        <w:widowControl/>
        <w:adjustRightInd/>
        <w:spacing w:line="240" w:lineRule="auto"/>
        <w:textAlignment w:val="auto"/>
        <w:rPr>
          <w:sz w:val="22"/>
          <w:szCs w:val="22"/>
        </w:rPr>
      </w:pPr>
      <w:r w:rsidRPr="00A30E14">
        <w:rPr>
          <w:sz w:val="22"/>
          <w:szCs w:val="22"/>
        </w:rPr>
        <w:t>Item [</w:t>
      </w:r>
      <w:r w:rsidR="003B0097" w:rsidRPr="00A30E14">
        <w:rPr>
          <w:sz w:val="22"/>
          <w:szCs w:val="22"/>
        </w:rPr>
        <w:t>83</w:t>
      </w:r>
      <w:r w:rsidRPr="00A30E14">
        <w:rPr>
          <w:sz w:val="22"/>
          <w:szCs w:val="22"/>
        </w:rPr>
        <w:t xml:space="preserve">] </w:t>
      </w:r>
      <w:r w:rsidR="003B0097" w:rsidRPr="00A30E14">
        <w:rPr>
          <w:sz w:val="22"/>
          <w:szCs w:val="22"/>
        </w:rPr>
        <w:t>substitutes</w:t>
      </w:r>
      <w:r w:rsidRPr="00A30E14">
        <w:rPr>
          <w:sz w:val="22"/>
          <w:szCs w:val="22"/>
        </w:rPr>
        <w:t xml:space="preserve"> </w:t>
      </w:r>
      <w:r w:rsidR="008B13A6" w:rsidRPr="00A30E14">
        <w:rPr>
          <w:sz w:val="22"/>
          <w:szCs w:val="22"/>
        </w:rPr>
        <w:t xml:space="preserve">existing </w:t>
      </w:r>
      <w:r w:rsidRPr="00A30E14">
        <w:rPr>
          <w:sz w:val="22"/>
          <w:szCs w:val="22"/>
        </w:rPr>
        <w:t xml:space="preserve">Rule 2.2.2 </w:t>
      </w:r>
      <w:r w:rsidR="003B0097" w:rsidRPr="00A30E14">
        <w:rPr>
          <w:sz w:val="22"/>
          <w:szCs w:val="22"/>
        </w:rPr>
        <w:t>with new Rule</w:t>
      </w:r>
      <w:r w:rsidR="008B13A6" w:rsidRPr="00A30E14">
        <w:rPr>
          <w:sz w:val="22"/>
          <w:szCs w:val="22"/>
        </w:rPr>
        <w:t>s</w:t>
      </w:r>
      <w:r w:rsidR="003B0097" w:rsidRPr="00A30E14">
        <w:rPr>
          <w:sz w:val="22"/>
          <w:szCs w:val="22"/>
        </w:rPr>
        <w:t xml:space="preserve"> 2.2.2, </w:t>
      </w:r>
      <w:r w:rsidR="009058A0" w:rsidRPr="00A30E14">
        <w:rPr>
          <w:sz w:val="22"/>
          <w:szCs w:val="22"/>
        </w:rPr>
        <w:t xml:space="preserve">Rules </w:t>
      </w:r>
      <w:r w:rsidR="009F12FC" w:rsidRPr="00A30E14">
        <w:rPr>
          <w:sz w:val="22"/>
          <w:szCs w:val="22"/>
        </w:rPr>
        <w:t>2</w:t>
      </w:r>
      <w:r w:rsidR="009058A0" w:rsidRPr="00A30E14">
        <w:rPr>
          <w:sz w:val="22"/>
          <w:szCs w:val="22"/>
        </w:rPr>
        <w:t xml:space="preserve">.2.2A, 2.2.2B and 2.2.2C. </w:t>
      </w:r>
    </w:p>
    <w:p w:rsidR="007030FE" w:rsidRPr="00A30E14" w:rsidRDefault="007030FE" w:rsidP="009177A3">
      <w:pPr>
        <w:widowControl/>
        <w:adjustRightInd/>
        <w:spacing w:line="240" w:lineRule="auto"/>
        <w:textAlignment w:val="auto"/>
        <w:rPr>
          <w:sz w:val="22"/>
          <w:szCs w:val="22"/>
        </w:rPr>
      </w:pPr>
    </w:p>
    <w:p w:rsidR="007030FE" w:rsidRPr="00A30E14" w:rsidRDefault="00A44B54" w:rsidP="009177A3">
      <w:pPr>
        <w:widowControl/>
        <w:adjustRightInd/>
        <w:spacing w:line="240" w:lineRule="auto"/>
        <w:textAlignment w:val="auto"/>
        <w:rPr>
          <w:i/>
          <w:sz w:val="22"/>
          <w:szCs w:val="22"/>
          <w:u w:val="single"/>
        </w:rPr>
      </w:pPr>
      <w:r w:rsidRPr="00A30E14">
        <w:rPr>
          <w:i/>
          <w:sz w:val="22"/>
          <w:szCs w:val="22"/>
          <w:u w:val="single"/>
        </w:rPr>
        <w:t xml:space="preserve">Extreme Trade Range Reference Price </w:t>
      </w:r>
    </w:p>
    <w:p w:rsidR="007030FE" w:rsidRPr="00A30E14" w:rsidRDefault="007030FE" w:rsidP="009177A3">
      <w:pPr>
        <w:widowControl/>
        <w:adjustRightInd/>
        <w:spacing w:line="240" w:lineRule="auto"/>
        <w:textAlignment w:val="auto"/>
        <w:rPr>
          <w:i/>
          <w:sz w:val="22"/>
          <w:szCs w:val="22"/>
        </w:rPr>
      </w:pPr>
    </w:p>
    <w:p w:rsidR="007030FE" w:rsidRPr="00A30E14" w:rsidRDefault="004E2F39" w:rsidP="009177A3">
      <w:pPr>
        <w:widowControl/>
        <w:adjustRightInd/>
        <w:spacing w:line="240" w:lineRule="auto"/>
        <w:textAlignment w:val="auto"/>
        <w:rPr>
          <w:sz w:val="22"/>
          <w:szCs w:val="22"/>
        </w:rPr>
      </w:pPr>
      <w:r w:rsidRPr="00A30E14">
        <w:rPr>
          <w:sz w:val="22"/>
          <w:szCs w:val="22"/>
        </w:rPr>
        <w:t xml:space="preserve">New </w:t>
      </w:r>
      <w:r w:rsidR="00671938" w:rsidRPr="00A30E14">
        <w:rPr>
          <w:sz w:val="22"/>
          <w:szCs w:val="22"/>
        </w:rPr>
        <w:t>Rule 2.2.2 sets out how the Reference Price for the Extreme Trade Range is determined</w:t>
      </w:r>
      <w:r w:rsidR="009D253E" w:rsidRPr="00A30E14">
        <w:rPr>
          <w:sz w:val="22"/>
          <w:szCs w:val="22"/>
        </w:rPr>
        <w:t xml:space="preserve"> at the start of, and during, a Trading Day</w:t>
      </w:r>
      <w:r w:rsidR="00671938" w:rsidRPr="00A30E14">
        <w:rPr>
          <w:sz w:val="22"/>
          <w:szCs w:val="22"/>
        </w:rPr>
        <w:t>.</w:t>
      </w:r>
      <w:r w:rsidR="009D253E"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5B5243" w:rsidP="009177A3">
      <w:pPr>
        <w:widowControl/>
        <w:adjustRightInd/>
        <w:spacing w:line="240" w:lineRule="auto"/>
        <w:textAlignment w:val="auto"/>
        <w:rPr>
          <w:sz w:val="22"/>
          <w:szCs w:val="22"/>
        </w:rPr>
      </w:pPr>
      <w:r w:rsidRPr="00A30E14">
        <w:rPr>
          <w:sz w:val="22"/>
          <w:szCs w:val="22"/>
        </w:rPr>
        <w:t>New subrule 2.2.2(1) requires the Responsible Market Operator</w:t>
      </w:r>
      <w:r w:rsidR="007F64A2" w:rsidRPr="00A30E14">
        <w:rPr>
          <w:sz w:val="22"/>
          <w:szCs w:val="22"/>
        </w:rPr>
        <w:t xml:space="preserve"> (in the case of Equity Market Products, ASX, and in the case of the ASX SPI 200 Future, ASX 24)</w:t>
      </w:r>
      <w:r w:rsidRPr="00A30E14">
        <w:rPr>
          <w:sz w:val="22"/>
          <w:szCs w:val="22"/>
        </w:rPr>
        <w:t xml:space="preserve"> to determine a Reference Price for each Relevant Product after each Trading Reset</w:t>
      </w:r>
      <w:r w:rsidR="00526DEA" w:rsidRPr="00A30E14">
        <w:rPr>
          <w:sz w:val="22"/>
          <w:szCs w:val="22"/>
        </w:rPr>
        <w:t>. Trading Rese</w:t>
      </w:r>
      <w:r w:rsidR="002651F7" w:rsidRPr="00A30E14">
        <w:rPr>
          <w:sz w:val="22"/>
          <w:szCs w:val="22"/>
        </w:rPr>
        <w:t>t</w:t>
      </w:r>
      <w:r w:rsidR="004E2F39" w:rsidRPr="00A30E14">
        <w:rPr>
          <w:sz w:val="22"/>
          <w:szCs w:val="22"/>
        </w:rPr>
        <w:t xml:space="preserve"> will be defined in Rule 1.4.3 as</w:t>
      </w:r>
      <w:r w:rsidR="002651F7" w:rsidRPr="00A30E14">
        <w:rPr>
          <w:sz w:val="22"/>
          <w:szCs w:val="22"/>
        </w:rPr>
        <w:t xml:space="preserve"> each</w:t>
      </w:r>
      <w:r w:rsidR="004E2F39" w:rsidRPr="00A30E14">
        <w:rPr>
          <w:sz w:val="22"/>
          <w:szCs w:val="22"/>
        </w:rPr>
        <w:t xml:space="preserve"> of a</w:t>
      </w:r>
      <w:r w:rsidR="002651F7" w:rsidRPr="00A30E14">
        <w:rPr>
          <w:sz w:val="22"/>
          <w:szCs w:val="22"/>
        </w:rPr>
        <w:t xml:space="preserve"> Trading Pause, Trading Suspension, and the end of Trading Hours for the Relevant Product</w:t>
      </w:r>
      <w:r w:rsidR="001A0F73" w:rsidRPr="00A30E14">
        <w:rPr>
          <w:sz w:val="22"/>
          <w:szCs w:val="22"/>
        </w:rPr>
        <w:t xml:space="preserve"> </w:t>
      </w:r>
      <w:r w:rsidR="004E2F39" w:rsidRPr="00A30E14">
        <w:rPr>
          <w:sz w:val="22"/>
          <w:szCs w:val="22"/>
        </w:rPr>
        <w:t>(see item [48]). Accordingly,</w:t>
      </w:r>
      <w:r w:rsidR="00AC6579" w:rsidRPr="00A30E14">
        <w:rPr>
          <w:sz w:val="22"/>
          <w:szCs w:val="22"/>
        </w:rPr>
        <w:t xml:space="preserve"> the Responsible Market Operator must determine a new Reference Price at the start of each Trading Day</w:t>
      </w:r>
      <w:r w:rsidR="007E7258" w:rsidRPr="00A30E14">
        <w:rPr>
          <w:sz w:val="22"/>
          <w:szCs w:val="22"/>
        </w:rPr>
        <w:t>,</w:t>
      </w:r>
      <w:r w:rsidR="00AC6579" w:rsidRPr="00A30E14">
        <w:rPr>
          <w:sz w:val="22"/>
          <w:szCs w:val="22"/>
        </w:rPr>
        <w:t xml:space="preserve"> and after each interruption to trading in the Relevant Product during the Trading Day</w:t>
      </w:r>
      <w:r w:rsidR="002651F7"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407077" w:rsidP="009177A3">
      <w:pPr>
        <w:widowControl/>
        <w:adjustRightInd/>
        <w:spacing w:line="240" w:lineRule="auto"/>
        <w:textAlignment w:val="auto"/>
        <w:rPr>
          <w:sz w:val="22"/>
          <w:szCs w:val="22"/>
        </w:rPr>
      </w:pPr>
      <w:r w:rsidRPr="00A30E14">
        <w:rPr>
          <w:sz w:val="22"/>
          <w:szCs w:val="22"/>
        </w:rPr>
        <w:t>I</w:t>
      </w:r>
      <w:r w:rsidR="005B5243" w:rsidRPr="00A30E14">
        <w:rPr>
          <w:sz w:val="22"/>
          <w:szCs w:val="22"/>
        </w:rPr>
        <w:t xml:space="preserve">f there is an Auction in the Relevant Product </w:t>
      </w:r>
      <w:r w:rsidR="004B0488" w:rsidRPr="00A30E14">
        <w:rPr>
          <w:sz w:val="22"/>
          <w:szCs w:val="22"/>
        </w:rPr>
        <w:t>(in the case of an Equity Market Product, an Auction on ASX TradeMatch and in the case of an ASX SPI 200 Future, an Auction on ASX 24</w:t>
      </w:r>
      <w:r w:rsidR="009F2540" w:rsidRPr="00A30E14">
        <w:rPr>
          <w:sz w:val="22"/>
          <w:szCs w:val="22"/>
        </w:rPr>
        <w:t xml:space="preserve"> – see item [9] above</w:t>
      </w:r>
      <w:r w:rsidR="004B0488" w:rsidRPr="00A30E14">
        <w:rPr>
          <w:sz w:val="22"/>
          <w:szCs w:val="22"/>
        </w:rPr>
        <w:t xml:space="preserve">) </w:t>
      </w:r>
      <w:r w:rsidR="005B5243" w:rsidRPr="00A30E14">
        <w:rPr>
          <w:sz w:val="22"/>
          <w:szCs w:val="22"/>
        </w:rPr>
        <w:t xml:space="preserve">after </w:t>
      </w:r>
      <w:r w:rsidR="004B0488" w:rsidRPr="00A30E14">
        <w:rPr>
          <w:sz w:val="22"/>
          <w:szCs w:val="22"/>
        </w:rPr>
        <w:t>a</w:t>
      </w:r>
      <w:r w:rsidR="005B5243" w:rsidRPr="00A30E14">
        <w:rPr>
          <w:sz w:val="22"/>
          <w:szCs w:val="22"/>
        </w:rPr>
        <w:t xml:space="preserve"> Trading Reset and before the Opening Transaction, the Responsible Market Operator must determine the Reference Price for Relevant Product as the price established by the Auction</w:t>
      </w:r>
      <w:r w:rsidRPr="00A30E14">
        <w:rPr>
          <w:sz w:val="22"/>
          <w:szCs w:val="22"/>
        </w:rPr>
        <w:t>. “Opening Transaction” will be defined in Rule 1.4.3 to mean</w:t>
      </w:r>
      <w:r w:rsidR="004B452C" w:rsidRPr="00A30E14">
        <w:rPr>
          <w:sz w:val="22"/>
          <w:szCs w:val="22"/>
        </w:rPr>
        <w:t xml:space="preserve"> the first Transaction in a Relevant Product on an Order Book after a Trading Reset</w:t>
      </w:r>
      <w:r w:rsidR="007E5196" w:rsidRPr="00A30E14">
        <w:rPr>
          <w:sz w:val="22"/>
          <w:szCs w:val="22"/>
        </w:rPr>
        <w:t xml:space="preserve"> (see item [31] above)</w:t>
      </w:r>
      <w:r w:rsidR="004B452C"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4B0488" w:rsidP="009177A3">
      <w:pPr>
        <w:widowControl/>
        <w:adjustRightInd/>
        <w:spacing w:line="240" w:lineRule="auto"/>
        <w:textAlignment w:val="auto"/>
        <w:rPr>
          <w:sz w:val="22"/>
          <w:szCs w:val="22"/>
        </w:rPr>
      </w:pPr>
      <w:r w:rsidRPr="00A30E14">
        <w:rPr>
          <w:sz w:val="22"/>
          <w:szCs w:val="22"/>
        </w:rPr>
        <w:t xml:space="preserve">If </w:t>
      </w:r>
      <w:r w:rsidR="005B5243" w:rsidRPr="00A30E14">
        <w:rPr>
          <w:sz w:val="22"/>
          <w:szCs w:val="22"/>
        </w:rPr>
        <w:t>the Responsible Market Operator determines, acting reasonably, that the price established by the Auction is Invalid</w:t>
      </w:r>
      <w:r w:rsidRPr="00A30E14">
        <w:rPr>
          <w:sz w:val="22"/>
          <w:szCs w:val="22"/>
        </w:rPr>
        <w:t xml:space="preserve">, </w:t>
      </w:r>
      <w:r w:rsidR="00DC41A1" w:rsidRPr="00A30E14">
        <w:rPr>
          <w:sz w:val="22"/>
          <w:szCs w:val="22"/>
        </w:rPr>
        <w:t xml:space="preserve">or </w:t>
      </w:r>
      <w:r w:rsidRPr="00A30E14">
        <w:rPr>
          <w:sz w:val="22"/>
          <w:szCs w:val="22"/>
        </w:rPr>
        <w:t>if the Auction does not establish a price, or if there is no Auction after the Trading Reset and before the Opening Transaction</w:t>
      </w:r>
      <w:r w:rsidR="00DC41A1" w:rsidRPr="00A30E14">
        <w:rPr>
          <w:sz w:val="22"/>
          <w:szCs w:val="22"/>
        </w:rPr>
        <w:t xml:space="preserve">, the Market Operator must determine the Reference Price as the price of the Opening Transaction. If the price of the Opening Transaction is </w:t>
      </w:r>
      <w:r w:rsidR="00C158B9" w:rsidRPr="00A30E14">
        <w:rPr>
          <w:sz w:val="22"/>
          <w:szCs w:val="22"/>
        </w:rPr>
        <w:t>In</w:t>
      </w:r>
      <w:r w:rsidR="00DC41A1" w:rsidRPr="00A30E14">
        <w:rPr>
          <w:sz w:val="22"/>
          <w:szCs w:val="22"/>
        </w:rPr>
        <w:t>valid, the Reference Price is a price determined by the Responsible Market Operator, acting reasonably, to be not Invalid.</w:t>
      </w:r>
      <w:r w:rsidR="0017222A"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17222A" w:rsidP="009177A3">
      <w:pPr>
        <w:widowControl/>
        <w:adjustRightInd/>
        <w:spacing w:line="240" w:lineRule="auto"/>
        <w:textAlignment w:val="auto"/>
        <w:rPr>
          <w:sz w:val="22"/>
          <w:szCs w:val="22"/>
        </w:rPr>
      </w:pPr>
      <w:r w:rsidRPr="00A30E14">
        <w:rPr>
          <w:sz w:val="22"/>
          <w:szCs w:val="22"/>
        </w:rPr>
        <w:t>“Invalid” will be defined in Rule 1.4.3 to mean</w:t>
      </w:r>
      <w:r w:rsidR="00544476" w:rsidRPr="00A30E14">
        <w:rPr>
          <w:sz w:val="22"/>
          <w:szCs w:val="22"/>
        </w:rPr>
        <w:t>,</w:t>
      </w:r>
      <w:r w:rsidRPr="00A30E14">
        <w:rPr>
          <w:sz w:val="22"/>
          <w:szCs w:val="22"/>
        </w:rPr>
        <w:t xml:space="preserve"> </w:t>
      </w:r>
      <w:r w:rsidR="002C3BD3" w:rsidRPr="00A30E14">
        <w:rPr>
          <w:sz w:val="22"/>
          <w:szCs w:val="22"/>
        </w:rPr>
        <w:t xml:space="preserve">in relation to a price established by an </w:t>
      </w:r>
      <w:r w:rsidR="007E7258" w:rsidRPr="00A30E14">
        <w:rPr>
          <w:sz w:val="22"/>
          <w:szCs w:val="22"/>
        </w:rPr>
        <w:t>a</w:t>
      </w:r>
      <w:r w:rsidR="002C3BD3" w:rsidRPr="00A30E14">
        <w:rPr>
          <w:sz w:val="22"/>
          <w:szCs w:val="22"/>
        </w:rPr>
        <w:t>uction, or the price of a Transaction, that the price has resulted from an error, is materially different from the price of the last Transaction in the same Equity Market Product or ASX SPI 200 Future on the same Order Book</w:t>
      </w:r>
      <w:r w:rsidR="001A0F73" w:rsidRPr="00A30E14">
        <w:rPr>
          <w:sz w:val="22"/>
          <w:szCs w:val="22"/>
        </w:rPr>
        <w:t xml:space="preserve"> </w:t>
      </w:r>
      <w:r w:rsidR="002C3BD3" w:rsidRPr="00A30E14">
        <w:rPr>
          <w:sz w:val="22"/>
          <w:szCs w:val="22"/>
        </w:rPr>
        <w:t>and the difference in price is not, in the opinion of the Market Operator, readily attributable to an announcement that has been made to the Market or some other event, or the price has resulted from a Transaction that is otherwise required to be cancelled or amended by the Market Operator of the Market on which the Transaction is executed</w:t>
      </w:r>
      <w:r w:rsidR="00A51C9C" w:rsidRPr="00A30E14">
        <w:rPr>
          <w:sz w:val="22"/>
          <w:szCs w:val="22"/>
        </w:rPr>
        <w:t xml:space="preserve"> (see item [24] above).</w:t>
      </w:r>
    </w:p>
    <w:p w:rsidR="007030FE" w:rsidRPr="00A30E14" w:rsidRDefault="007030FE" w:rsidP="009177A3">
      <w:pPr>
        <w:widowControl/>
        <w:adjustRightInd/>
        <w:spacing w:line="240" w:lineRule="auto"/>
        <w:textAlignment w:val="auto"/>
        <w:rPr>
          <w:sz w:val="22"/>
          <w:szCs w:val="22"/>
        </w:rPr>
      </w:pPr>
    </w:p>
    <w:p w:rsidR="007030FE" w:rsidRPr="00A30E14" w:rsidRDefault="00DC41A1" w:rsidP="009177A3">
      <w:pPr>
        <w:widowControl/>
        <w:adjustRightInd/>
        <w:spacing w:line="240" w:lineRule="auto"/>
        <w:textAlignment w:val="auto"/>
        <w:rPr>
          <w:sz w:val="22"/>
          <w:szCs w:val="22"/>
        </w:rPr>
      </w:pPr>
      <w:r w:rsidRPr="00A30E14">
        <w:rPr>
          <w:sz w:val="22"/>
          <w:szCs w:val="22"/>
        </w:rPr>
        <w:t>New subrule 2.2.2</w:t>
      </w:r>
      <w:r w:rsidR="005B5243" w:rsidRPr="00A30E14">
        <w:rPr>
          <w:sz w:val="22"/>
          <w:szCs w:val="22"/>
        </w:rPr>
        <w:t>(2)</w:t>
      </w:r>
      <w:r w:rsidRPr="00A30E14">
        <w:rPr>
          <w:sz w:val="22"/>
          <w:szCs w:val="22"/>
        </w:rPr>
        <w:t xml:space="preserve"> provides that t</w:t>
      </w:r>
      <w:r w:rsidR="005B5243" w:rsidRPr="00A30E14">
        <w:rPr>
          <w:sz w:val="22"/>
          <w:szCs w:val="22"/>
        </w:rPr>
        <w:t xml:space="preserve">he Responsible Market Operator must, each time it determines a new Reference Price for a Relevant Product in accordance with subrule </w:t>
      </w:r>
      <w:r w:rsidRPr="00A30E14">
        <w:rPr>
          <w:sz w:val="22"/>
          <w:szCs w:val="22"/>
        </w:rPr>
        <w:t>2.2.2</w:t>
      </w:r>
      <w:r w:rsidR="005B5243" w:rsidRPr="00A30E14">
        <w:rPr>
          <w:sz w:val="22"/>
          <w:szCs w:val="22"/>
        </w:rPr>
        <w:t>(1), immediately</w:t>
      </w:r>
      <w:r w:rsidR="00A260AD" w:rsidRPr="00A30E14">
        <w:rPr>
          <w:sz w:val="22"/>
          <w:szCs w:val="22"/>
        </w:rPr>
        <w:t xml:space="preserve"> </w:t>
      </w:r>
      <w:r w:rsidR="005B5243" w:rsidRPr="00A30E14">
        <w:rPr>
          <w:sz w:val="22"/>
          <w:szCs w:val="22"/>
        </w:rPr>
        <w:t>use the Reference Price to determine the Extreme Trade Range for the Relevant Product in accordance with Rule 2.2.1, until the next Trading Reset for the Relevant Product</w:t>
      </w:r>
      <w:r w:rsidR="00A260AD"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A260AD" w:rsidP="009177A3">
      <w:pPr>
        <w:widowControl/>
        <w:adjustRightInd/>
        <w:spacing w:line="240" w:lineRule="auto"/>
        <w:textAlignment w:val="auto"/>
        <w:rPr>
          <w:sz w:val="22"/>
          <w:szCs w:val="22"/>
        </w:rPr>
      </w:pPr>
      <w:r w:rsidRPr="00A30E14">
        <w:rPr>
          <w:sz w:val="22"/>
          <w:szCs w:val="22"/>
        </w:rPr>
        <w:t>The Responsible Market Operator must also notify ASIC, and, subject to subrules 6.2.1(1) and (6)</w:t>
      </w:r>
      <w:r w:rsidR="0040370C" w:rsidRPr="00A30E14">
        <w:rPr>
          <w:sz w:val="22"/>
          <w:szCs w:val="22"/>
        </w:rPr>
        <w:t xml:space="preserve"> (see item [</w:t>
      </w:r>
      <w:r w:rsidR="00544476" w:rsidRPr="00A30E14">
        <w:rPr>
          <w:sz w:val="22"/>
          <w:szCs w:val="22"/>
        </w:rPr>
        <w:t>138</w:t>
      </w:r>
      <w:r w:rsidR="0040370C" w:rsidRPr="00A30E14">
        <w:rPr>
          <w:sz w:val="22"/>
          <w:szCs w:val="22"/>
        </w:rPr>
        <w:t>] below)</w:t>
      </w:r>
      <w:r w:rsidRPr="00A30E14">
        <w:rPr>
          <w:sz w:val="22"/>
          <w:szCs w:val="22"/>
        </w:rPr>
        <w:t>, the Market Operator of each other Market on which the Relevant Product is quoted, of the Reference Price for the Relevant Product.</w:t>
      </w:r>
      <w:r w:rsidR="005B5243" w:rsidRPr="00A30E14">
        <w:rPr>
          <w:sz w:val="22"/>
          <w:szCs w:val="22"/>
        </w:rPr>
        <w:t xml:space="preserve"> </w:t>
      </w:r>
      <w:r w:rsidR="000B6A55" w:rsidRPr="00A30E14">
        <w:rPr>
          <w:sz w:val="22"/>
          <w:szCs w:val="22"/>
        </w:rPr>
        <w:t>Under subrules 6.2.1(1) and (6), ASX (as the Responsible Market Operator for Equity Market Products) must provide notifications under paragraph 2.2.2(2)(b) to other Market Operators through an electronic data feed, and need only make a notification in relation to a particular Equity Market Product to a Market Operator that has notified ASX it will quote the Equity Market Product on its Market.</w:t>
      </w:r>
    </w:p>
    <w:p w:rsidR="007030FE" w:rsidRPr="00A30E14" w:rsidRDefault="007030FE" w:rsidP="009177A3">
      <w:pPr>
        <w:widowControl/>
        <w:adjustRightInd/>
        <w:spacing w:line="240" w:lineRule="auto"/>
        <w:textAlignment w:val="auto"/>
        <w:rPr>
          <w:sz w:val="22"/>
          <w:szCs w:val="22"/>
        </w:rPr>
      </w:pPr>
    </w:p>
    <w:p w:rsidR="007030FE" w:rsidRPr="00A30E14" w:rsidRDefault="008F69E4" w:rsidP="009177A3">
      <w:pPr>
        <w:widowControl/>
        <w:adjustRightInd/>
        <w:spacing w:line="240" w:lineRule="auto"/>
        <w:textAlignment w:val="auto"/>
        <w:rPr>
          <w:sz w:val="22"/>
          <w:szCs w:val="22"/>
        </w:rPr>
      </w:pPr>
      <w:r w:rsidRPr="00A30E14">
        <w:rPr>
          <w:sz w:val="22"/>
          <w:szCs w:val="22"/>
        </w:rPr>
        <w:t>New subrule 2.2.2</w:t>
      </w:r>
      <w:r w:rsidR="005B5243" w:rsidRPr="00A30E14">
        <w:rPr>
          <w:sz w:val="22"/>
          <w:szCs w:val="22"/>
        </w:rPr>
        <w:t>(3)</w:t>
      </w:r>
      <w:r w:rsidRPr="00A30E14">
        <w:rPr>
          <w:sz w:val="22"/>
          <w:szCs w:val="22"/>
        </w:rPr>
        <w:t xml:space="preserve"> provides that</w:t>
      </w:r>
      <w:r w:rsidR="00AB184E" w:rsidRPr="00A30E14">
        <w:rPr>
          <w:sz w:val="22"/>
          <w:szCs w:val="22"/>
        </w:rPr>
        <w:t>, s</w:t>
      </w:r>
      <w:r w:rsidR="005B5243" w:rsidRPr="00A30E14">
        <w:rPr>
          <w:sz w:val="22"/>
          <w:szCs w:val="22"/>
        </w:rPr>
        <w:t xml:space="preserve">ubject to subrule </w:t>
      </w:r>
      <w:r w:rsidR="00AB184E" w:rsidRPr="00A30E14">
        <w:rPr>
          <w:sz w:val="22"/>
          <w:szCs w:val="22"/>
        </w:rPr>
        <w:t>2.2.2</w:t>
      </w:r>
      <w:r w:rsidR="005B5243" w:rsidRPr="00A30E14">
        <w:rPr>
          <w:sz w:val="22"/>
          <w:szCs w:val="22"/>
        </w:rPr>
        <w:t xml:space="preserve">(4), each Market Operator that receives a notification under paragraph </w:t>
      </w:r>
      <w:r w:rsidR="00A31480" w:rsidRPr="00A30E14">
        <w:rPr>
          <w:sz w:val="22"/>
          <w:szCs w:val="22"/>
        </w:rPr>
        <w:t>2.2.2</w:t>
      </w:r>
      <w:r w:rsidR="005B5243" w:rsidRPr="00A30E14">
        <w:rPr>
          <w:sz w:val="22"/>
          <w:szCs w:val="22"/>
        </w:rPr>
        <w:t>(2)(b)</w:t>
      </w:r>
      <w:r w:rsidR="00A31480" w:rsidRPr="00A30E14">
        <w:rPr>
          <w:sz w:val="22"/>
          <w:szCs w:val="22"/>
        </w:rPr>
        <w:t xml:space="preserve"> of the Reference Price for a Relevant Product,</w:t>
      </w:r>
      <w:r w:rsidR="005B5243" w:rsidRPr="00A30E14">
        <w:rPr>
          <w:sz w:val="22"/>
          <w:szCs w:val="22"/>
        </w:rPr>
        <w:t xml:space="preserve"> must immediately use th</w:t>
      </w:r>
      <w:r w:rsidR="00A31480" w:rsidRPr="00A30E14">
        <w:rPr>
          <w:sz w:val="22"/>
          <w:szCs w:val="22"/>
        </w:rPr>
        <w:t>at</w:t>
      </w:r>
      <w:r w:rsidR="005B5243" w:rsidRPr="00A30E14">
        <w:rPr>
          <w:sz w:val="22"/>
          <w:szCs w:val="22"/>
        </w:rPr>
        <w:t xml:space="preserve"> Reference Price </w:t>
      </w:r>
      <w:r w:rsidR="00A31480" w:rsidRPr="00A30E14">
        <w:rPr>
          <w:sz w:val="22"/>
          <w:szCs w:val="22"/>
        </w:rPr>
        <w:t>to</w:t>
      </w:r>
      <w:r w:rsidR="005B5243" w:rsidRPr="00A30E14">
        <w:rPr>
          <w:sz w:val="22"/>
          <w:szCs w:val="22"/>
        </w:rPr>
        <w:t xml:space="preserve"> determine the Extreme Trade Range for the Relevant Product in accordance with Rule 2.2.1, until </w:t>
      </w:r>
      <w:r w:rsidR="00A31480" w:rsidRPr="00A30E14">
        <w:rPr>
          <w:sz w:val="22"/>
          <w:szCs w:val="22"/>
        </w:rPr>
        <w:t>the Market Operator</w:t>
      </w:r>
      <w:r w:rsidR="005B5243" w:rsidRPr="00A30E14">
        <w:rPr>
          <w:sz w:val="22"/>
          <w:szCs w:val="22"/>
        </w:rPr>
        <w:t xml:space="preserve"> next receives a notification </w:t>
      </w:r>
      <w:r w:rsidR="00966E01" w:rsidRPr="00A30E14">
        <w:rPr>
          <w:sz w:val="22"/>
          <w:szCs w:val="22"/>
        </w:rPr>
        <w:t xml:space="preserve">from the Responsible Market Operator </w:t>
      </w:r>
      <w:r w:rsidR="005B5243" w:rsidRPr="00A30E14">
        <w:rPr>
          <w:sz w:val="22"/>
          <w:szCs w:val="22"/>
        </w:rPr>
        <w:t xml:space="preserve">paragraph </w:t>
      </w:r>
      <w:r w:rsidR="00966E01" w:rsidRPr="00A30E14">
        <w:rPr>
          <w:sz w:val="22"/>
          <w:szCs w:val="22"/>
        </w:rPr>
        <w:t>2.2.2</w:t>
      </w:r>
      <w:r w:rsidR="005B5243" w:rsidRPr="00A30E14">
        <w:rPr>
          <w:sz w:val="22"/>
          <w:szCs w:val="22"/>
        </w:rPr>
        <w:t xml:space="preserve">(2)(b) in relation to the Relevant Product. </w:t>
      </w:r>
    </w:p>
    <w:p w:rsidR="007030FE" w:rsidRPr="00A30E14" w:rsidRDefault="007030FE" w:rsidP="009177A3">
      <w:pPr>
        <w:widowControl/>
        <w:adjustRightInd/>
        <w:spacing w:line="240" w:lineRule="auto"/>
        <w:textAlignment w:val="auto"/>
        <w:rPr>
          <w:sz w:val="22"/>
          <w:szCs w:val="22"/>
        </w:rPr>
      </w:pPr>
    </w:p>
    <w:p w:rsidR="007030FE" w:rsidRPr="00A30E14" w:rsidRDefault="00996E00" w:rsidP="009177A3">
      <w:pPr>
        <w:widowControl/>
        <w:adjustRightInd/>
        <w:spacing w:line="240" w:lineRule="auto"/>
        <w:textAlignment w:val="auto"/>
        <w:rPr>
          <w:sz w:val="22"/>
          <w:szCs w:val="22"/>
        </w:rPr>
      </w:pPr>
      <w:r w:rsidRPr="00A30E14">
        <w:rPr>
          <w:sz w:val="22"/>
          <w:szCs w:val="22"/>
        </w:rPr>
        <w:lastRenderedPageBreak/>
        <w:t>New subrule 2.2.2</w:t>
      </w:r>
      <w:r w:rsidR="005B5243" w:rsidRPr="00A30E14">
        <w:rPr>
          <w:sz w:val="22"/>
          <w:szCs w:val="22"/>
        </w:rPr>
        <w:t>(4)</w:t>
      </w:r>
      <w:r w:rsidRPr="00A30E14">
        <w:rPr>
          <w:sz w:val="22"/>
          <w:szCs w:val="22"/>
        </w:rPr>
        <w:t xml:space="preserve"> provides that a</w:t>
      </w:r>
      <w:r w:rsidR="005B5243" w:rsidRPr="00A30E14">
        <w:rPr>
          <w:sz w:val="22"/>
          <w:szCs w:val="22"/>
        </w:rPr>
        <w:t xml:space="preserve"> Market Operator that operates an Order Book other than ASX TradeMatch or ASX Trade24, must determine the Reference Price for each Relevant Product for that Order Book after each Trading Reset on that Order Book, a</w:t>
      </w:r>
      <w:r w:rsidRPr="00A30E14">
        <w:rPr>
          <w:sz w:val="22"/>
          <w:szCs w:val="22"/>
        </w:rPr>
        <w:t xml:space="preserve"> </w:t>
      </w:r>
      <w:r w:rsidR="005B5243" w:rsidRPr="00A30E14">
        <w:rPr>
          <w:sz w:val="22"/>
          <w:szCs w:val="22"/>
        </w:rPr>
        <w:t>the price of the Opening Transaction</w:t>
      </w:r>
      <w:r w:rsidRPr="00A30E14">
        <w:rPr>
          <w:sz w:val="22"/>
          <w:szCs w:val="22"/>
        </w:rPr>
        <w:t xml:space="preserve">. If </w:t>
      </w:r>
      <w:r w:rsidR="005B5243" w:rsidRPr="00A30E14">
        <w:rPr>
          <w:sz w:val="22"/>
          <w:szCs w:val="22"/>
        </w:rPr>
        <w:t>the</w:t>
      </w:r>
      <w:r w:rsidRPr="00A30E14">
        <w:rPr>
          <w:sz w:val="22"/>
          <w:szCs w:val="22"/>
        </w:rPr>
        <w:t xml:space="preserve"> price of the</w:t>
      </w:r>
      <w:r w:rsidR="005B5243" w:rsidRPr="00A30E14">
        <w:rPr>
          <w:sz w:val="22"/>
          <w:szCs w:val="22"/>
        </w:rPr>
        <w:t xml:space="preserve"> Opening Transaction is Invalid</w:t>
      </w:r>
      <w:r w:rsidR="001A317E" w:rsidRPr="00A30E14">
        <w:rPr>
          <w:sz w:val="22"/>
          <w:szCs w:val="22"/>
        </w:rPr>
        <w:t xml:space="preserve"> (see item [24] above)</w:t>
      </w:r>
      <w:r w:rsidR="005B5243" w:rsidRPr="00A30E14">
        <w:rPr>
          <w:sz w:val="22"/>
          <w:szCs w:val="22"/>
        </w:rPr>
        <w:t xml:space="preserve">, </w:t>
      </w:r>
      <w:r w:rsidRPr="00A30E14">
        <w:rPr>
          <w:sz w:val="22"/>
          <w:szCs w:val="22"/>
        </w:rPr>
        <w:t xml:space="preserve">the Reference Price for the other Order Book is </w:t>
      </w:r>
      <w:r w:rsidR="005B5243" w:rsidRPr="00A30E14">
        <w:rPr>
          <w:sz w:val="22"/>
          <w:szCs w:val="22"/>
        </w:rPr>
        <w:t>a price determined by the Market Operator, acting reasonably, to be not Invalid</w:t>
      </w:r>
      <w:r w:rsidR="008B2B5D" w:rsidRPr="00A30E14">
        <w:rPr>
          <w:sz w:val="22"/>
          <w:szCs w:val="22"/>
        </w:rPr>
        <w:t>. A Market Operator that operates an Order Book other than ASX TradeMatch or ASX Trade24</w:t>
      </w:r>
      <w:r w:rsidRPr="00A30E14">
        <w:rPr>
          <w:sz w:val="22"/>
          <w:szCs w:val="22"/>
        </w:rPr>
        <w:t xml:space="preserve"> </w:t>
      </w:r>
      <w:r w:rsidR="008B2B5D" w:rsidRPr="00A30E14">
        <w:rPr>
          <w:sz w:val="22"/>
          <w:szCs w:val="22"/>
        </w:rPr>
        <w:t xml:space="preserve">must only determine the Reference Price under subrule 2.2.2(4) </w:t>
      </w:r>
      <w:r w:rsidR="005B5243" w:rsidRPr="00A30E14">
        <w:rPr>
          <w:sz w:val="22"/>
          <w:szCs w:val="22"/>
        </w:rPr>
        <w:t>until the Market Operator receives a notification of the new Reference Price for the Relevant Product</w:t>
      </w:r>
      <w:r w:rsidR="008B2B5D" w:rsidRPr="00A30E14">
        <w:rPr>
          <w:sz w:val="22"/>
          <w:szCs w:val="22"/>
        </w:rPr>
        <w:t xml:space="preserve"> from the Responsible Market Operator</w:t>
      </w:r>
      <w:r w:rsidR="005B5243" w:rsidRPr="00A30E14">
        <w:rPr>
          <w:sz w:val="22"/>
          <w:szCs w:val="22"/>
        </w:rPr>
        <w:t xml:space="preserve"> under paragraph </w:t>
      </w:r>
      <w:r w:rsidR="008B2B5D" w:rsidRPr="00A30E14">
        <w:rPr>
          <w:sz w:val="22"/>
          <w:szCs w:val="22"/>
        </w:rPr>
        <w:t>2.2.2</w:t>
      </w:r>
      <w:r w:rsidR="005B5243" w:rsidRPr="00A30E14">
        <w:rPr>
          <w:sz w:val="22"/>
          <w:szCs w:val="22"/>
        </w:rPr>
        <w:t xml:space="preserve">(2)(b). </w:t>
      </w:r>
      <w:r w:rsidR="008B2B5D" w:rsidRPr="00A30E14">
        <w:rPr>
          <w:sz w:val="22"/>
          <w:szCs w:val="22"/>
        </w:rPr>
        <w:t>This subrule accommodates a situation in which</w:t>
      </w:r>
      <w:r w:rsidR="00544476" w:rsidRPr="00A30E14">
        <w:rPr>
          <w:sz w:val="22"/>
          <w:szCs w:val="22"/>
        </w:rPr>
        <w:t>, for example,</w:t>
      </w:r>
      <w:r w:rsidR="008B2B5D" w:rsidRPr="00A30E14">
        <w:rPr>
          <w:sz w:val="22"/>
          <w:szCs w:val="22"/>
        </w:rPr>
        <w:t xml:space="preserve"> a Market such as Chi-X, or another ASX Order Book such as PureMatch opens for trading </w:t>
      </w:r>
      <w:r w:rsidR="00544476" w:rsidRPr="00A30E14">
        <w:rPr>
          <w:sz w:val="22"/>
          <w:szCs w:val="22"/>
        </w:rPr>
        <w:t xml:space="preserve">at the start of the Trading Day </w:t>
      </w:r>
      <w:r w:rsidR="008B2B5D" w:rsidRPr="00A30E14">
        <w:rPr>
          <w:sz w:val="22"/>
          <w:szCs w:val="22"/>
        </w:rPr>
        <w:t>prior to ASX TradeMatch</w:t>
      </w:r>
      <w:r w:rsidR="00544476" w:rsidRPr="00A30E14">
        <w:rPr>
          <w:sz w:val="22"/>
          <w:szCs w:val="22"/>
        </w:rPr>
        <w:t xml:space="preserve">, or re-opens into continuous trading after a Trading Reset and before the </w:t>
      </w:r>
      <w:r w:rsidR="00061993" w:rsidRPr="00A30E14">
        <w:rPr>
          <w:sz w:val="22"/>
          <w:szCs w:val="22"/>
        </w:rPr>
        <w:t xml:space="preserve">new Reference Price is set by the ASX </w:t>
      </w:r>
      <w:r w:rsidR="00544476" w:rsidRPr="00A30E14">
        <w:rPr>
          <w:sz w:val="22"/>
          <w:szCs w:val="22"/>
        </w:rPr>
        <w:t>TradeMatch auction</w:t>
      </w:r>
      <w:r w:rsidR="008B2B5D"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9266D6" w:rsidP="009177A3">
      <w:pPr>
        <w:widowControl/>
        <w:adjustRightInd/>
        <w:spacing w:line="240" w:lineRule="auto"/>
        <w:textAlignment w:val="auto"/>
        <w:rPr>
          <w:i/>
          <w:sz w:val="22"/>
          <w:szCs w:val="22"/>
          <w:u w:val="single"/>
        </w:rPr>
      </w:pPr>
      <w:r w:rsidRPr="00A30E14">
        <w:rPr>
          <w:i/>
          <w:sz w:val="22"/>
          <w:szCs w:val="22"/>
          <w:u w:val="single"/>
        </w:rPr>
        <w:t>Extreme Trade Range Controls</w:t>
      </w:r>
    </w:p>
    <w:p w:rsidR="007030FE" w:rsidRPr="00A30E14" w:rsidRDefault="007030FE" w:rsidP="009177A3">
      <w:pPr>
        <w:widowControl/>
        <w:adjustRightInd/>
        <w:spacing w:line="240" w:lineRule="auto"/>
        <w:textAlignment w:val="auto"/>
        <w:rPr>
          <w:i/>
          <w:sz w:val="22"/>
          <w:szCs w:val="22"/>
        </w:rPr>
      </w:pPr>
    </w:p>
    <w:p w:rsidR="007030FE" w:rsidRPr="00A30E14" w:rsidRDefault="00243FB1" w:rsidP="009177A3">
      <w:pPr>
        <w:widowControl/>
        <w:adjustRightInd/>
        <w:spacing w:line="240" w:lineRule="auto"/>
        <w:textAlignment w:val="auto"/>
        <w:rPr>
          <w:sz w:val="22"/>
          <w:szCs w:val="22"/>
        </w:rPr>
      </w:pPr>
      <w:r w:rsidRPr="00A30E14">
        <w:rPr>
          <w:sz w:val="22"/>
          <w:szCs w:val="22"/>
        </w:rPr>
        <w:t>New Rule 2.2.2A requires a</w:t>
      </w:r>
      <w:r w:rsidR="005B5243" w:rsidRPr="00A30E14">
        <w:rPr>
          <w:sz w:val="22"/>
          <w:szCs w:val="22"/>
        </w:rPr>
        <w:t xml:space="preserve"> Market Operator </w:t>
      </w:r>
      <w:r w:rsidRPr="00A30E14">
        <w:rPr>
          <w:sz w:val="22"/>
          <w:szCs w:val="22"/>
        </w:rPr>
        <w:t>to h</w:t>
      </w:r>
      <w:r w:rsidR="005B5243" w:rsidRPr="00A30E14">
        <w:rPr>
          <w:sz w:val="22"/>
          <w:szCs w:val="22"/>
        </w:rPr>
        <w:t>ave in place adequate controls to prevent a Transaction in a Relevant Product executing on an Order Book of its Market in the Extreme Trade Range for the Relevant Product, at all times during a Trading Day other than at a time during which</w:t>
      </w:r>
      <w:r w:rsidRPr="00A30E14">
        <w:rPr>
          <w:sz w:val="22"/>
          <w:szCs w:val="22"/>
        </w:rPr>
        <w:t xml:space="preserve"> </w:t>
      </w:r>
      <w:r w:rsidR="005B5243" w:rsidRPr="00A30E14">
        <w:rPr>
          <w:sz w:val="22"/>
          <w:szCs w:val="22"/>
        </w:rPr>
        <w:t>Orders are not matched and Transactions are not executed on a continuous ba</w:t>
      </w:r>
      <w:r w:rsidRPr="00A30E14">
        <w:rPr>
          <w:sz w:val="22"/>
          <w:szCs w:val="22"/>
        </w:rPr>
        <w:t xml:space="preserve">sis on the Relevant Order Book, </w:t>
      </w:r>
      <w:r w:rsidR="005B5243" w:rsidRPr="00A30E14">
        <w:rPr>
          <w:sz w:val="22"/>
          <w:szCs w:val="22"/>
        </w:rPr>
        <w:t>or</w:t>
      </w:r>
      <w:r w:rsidRPr="00A30E14">
        <w:rPr>
          <w:sz w:val="22"/>
          <w:szCs w:val="22"/>
        </w:rPr>
        <w:t xml:space="preserve"> </w:t>
      </w:r>
      <w:r w:rsidR="005B5243" w:rsidRPr="00A30E14">
        <w:rPr>
          <w:sz w:val="22"/>
          <w:szCs w:val="22"/>
        </w:rPr>
        <w:t xml:space="preserve">an auction is being conducted on the Relevant Order Book. </w:t>
      </w:r>
      <w:r w:rsidR="00771E51" w:rsidRPr="00A30E14">
        <w:rPr>
          <w:sz w:val="22"/>
          <w:szCs w:val="22"/>
        </w:rPr>
        <w:t>These preventative controls replace the previous arrangements under which a Market Operator was required to cancel Transactions that occurred in the Extreme Trade Range.</w:t>
      </w:r>
    </w:p>
    <w:p w:rsidR="007030FE" w:rsidRPr="00A30E14" w:rsidRDefault="007030FE" w:rsidP="009177A3">
      <w:pPr>
        <w:widowControl/>
        <w:adjustRightInd/>
        <w:spacing w:line="240" w:lineRule="auto"/>
        <w:textAlignment w:val="auto"/>
        <w:rPr>
          <w:sz w:val="22"/>
          <w:szCs w:val="22"/>
        </w:rPr>
      </w:pPr>
    </w:p>
    <w:p w:rsidR="007030FE" w:rsidRPr="00A30E14" w:rsidRDefault="00234F76" w:rsidP="009177A3">
      <w:pPr>
        <w:widowControl/>
        <w:adjustRightInd/>
        <w:spacing w:line="240" w:lineRule="auto"/>
        <w:textAlignment w:val="auto"/>
        <w:rPr>
          <w:i/>
          <w:sz w:val="22"/>
          <w:szCs w:val="22"/>
          <w:u w:val="single"/>
        </w:rPr>
      </w:pPr>
      <w:r w:rsidRPr="00A30E14">
        <w:rPr>
          <w:i/>
          <w:sz w:val="22"/>
          <w:szCs w:val="22"/>
          <w:u w:val="single"/>
        </w:rPr>
        <w:t xml:space="preserve">Notification of ETR Events </w:t>
      </w:r>
    </w:p>
    <w:p w:rsidR="007030FE" w:rsidRPr="00A30E14" w:rsidRDefault="007030FE" w:rsidP="009177A3">
      <w:pPr>
        <w:widowControl/>
        <w:adjustRightInd/>
        <w:spacing w:line="240" w:lineRule="auto"/>
        <w:textAlignment w:val="auto"/>
        <w:rPr>
          <w:i/>
          <w:sz w:val="22"/>
          <w:szCs w:val="22"/>
        </w:rPr>
      </w:pPr>
    </w:p>
    <w:p w:rsidR="007030FE" w:rsidRPr="00A30E14" w:rsidRDefault="001C26AA" w:rsidP="009177A3">
      <w:pPr>
        <w:widowControl/>
        <w:adjustRightInd/>
        <w:spacing w:line="240" w:lineRule="auto"/>
        <w:textAlignment w:val="auto"/>
        <w:rPr>
          <w:sz w:val="22"/>
          <w:szCs w:val="22"/>
        </w:rPr>
      </w:pPr>
      <w:r w:rsidRPr="00A30E14">
        <w:rPr>
          <w:sz w:val="22"/>
          <w:szCs w:val="22"/>
        </w:rPr>
        <w:t>New subrule 2.2.2B(1) requires a</w:t>
      </w:r>
      <w:r w:rsidR="005B5243" w:rsidRPr="00A30E14">
        <w:rPr>
          <w:sz w:val="22"/>
          <w:szCs w:val="22"/>
        </w:rPr>
        <w:t xml:space="preserve"> Market Operator </w:t>
      </w:r>
      <w:r w:rsidRPr="00A30E14">
        <w:rPr>
          <w:sz w:val="22"/>
          <w:szCs w:val="22"/>
        </w:rPr>
        <w:t>to</w:t>
      </w:r>
      <w:r w:rsidR="005B5243" w:rsidRPr="00A30E14">
        <w:rPr>
          <w:sz w:val="22"/>
          <w:szCs w:val="22"/>
        </w:rPr>
        <w:t xml:space="preserve"> identify when an ETR Event occurs on its Market.</w:t>
      </w:r>
      <w:r w:rsidR="001A0F73" w:rsidRPr="00A30E14">
        <w:rPr>
          <w:sz w:val="22"/>
          <w:szCs w:val="22"/>
        </w:rPr>
        <w:t xml:space="preserve"> </w:t>
      </w:r>
      <w:r w:rsidRPr="00A30E14">
        <w:rPr>
          <w:sz w:val="22"/>
          <w:szCs w:val="22"/>
        </w:rPr>
        <w:t xml:space="preserve">An ETR event </w:t>
      </w:r>
      <w:r w:rsidR="000A3AFD" w:rsidRPr="00A30E14">
        <w:rPr>
          <w:sz w:val="22"/>
          <w:szCs w:val="22"/>
        </w:rPr>
        <w:t>will be defined in Rule 1.4.3 as</w:t>
      </w:r>
      <w:r w:rsidRPr="00A30E14">
        <w:rPr>
          <w:sz w:val="22"/>
          <w:szCs w:val="22"/>
        </w:rPr>
        <w:t xml:space="preserve"> when a Market Operator receives: </w:t>
      </w:r>
    </w:p>
    <w:p w:rsidR="007030FE" w:rsidRPr="00A30E14" w:rsidRDefault="007030FE" w:rsidP="009177A3">
      <w:pPr>
        <w:widowControl/>
        <w:adjustRightInd/>
        <w:spacing w:line="240" w:lineRule="auto"/>
        <w:textAlignment w:val="auto"/>
        <w:rPr>
          <w:sz w:val="22"/>
          <w:szCs w:val="22"/>
        </w:rPr>
      </w:pPr>
    </w:p>
    <w:p w:rsidR="007030FE" w:rsidRPr="00A30E14" w:rsidRDefault="00C94DE0" w:rsidP="009177A3">
      <w:pPr>
        <w:pStyle w:val="MIRSubpara"/>
        <w:widowControl/>
        <w:numPr>
          <w:ilvl w:val="0"/>
          <w:numId w:val="32"/>
        </w:numPr>
        <w:adjustRightInd/>
        <w:spacing w:before="0" w:after="120" w:line="240" w:lineRule="auto"/>
        <w:textAlignment w:val="auto"/>
      </w:pPr>
      <w:r w:rsidRPr="00A30E14">
        <w:t xml:space="preserve">a Buy Order for a Relevant Product for which the Bid price is both above the Reference Price and in the Extreme Trade Range for the Relevant Product; or </w:t>
      </w:r>
    </w:p>
    <w:p w:rsidR="007030FE" w:rsidRPr="00A30E14" w:rsidRDefault="00C94DE0" w:rsidP="009177A3">
      <w:pPr>
        <w:widowControl/>
        <w:numPr>
          <w:ilvl w:val="0"/>
          <w:numId w:val="24"/>
        </w:numPr>
        <w:adjustRightInd/>
        <w:spacing w:line="240" w:lineRule="auto"/>
        <w:textAlignment w:val="auto"/>
        <w:rPr>
          <w:sz w:val="22"/>
          <w:szCs w:val="22"/>
        </w:rPr>
      </w:pPr>
      <w:r w:rsidRPr="00A30E14">
        <w:rPr>
          <w:sz w:val="22"/>
          <w:szCs w:val="22"/>
        </w:rPr>
        <w:t xml:space="preserve">a Sell Order for a Relevant Product for which the Offer Price is both below the Reference Price and in the Extreme Trade Range for the Relevant Product, </w:t>
      </w:r>
    </w:p>
    <w:p w:rsidR="007030FE" w:rsidRPr="00A30E14" w:rsidRDefault="007030FE" w:rsidP="009177A3">
      <w:pPr>
        <w:widowControl/>
        <w:adjustRightInd/>
        <w:spacing w:line="240" w:lineRule="auto"/>
        <w:ind w:left="1145"/>
        <w:textAlignment w:val="auto"/>
        <w:rPr>
          <w:sz w:val="22"/>
          <w:szCs w:val="22"/>
        </w:rPr>
      </w:pPr>
    </w:p>
    <w:p w:rsidR="007030FE" w:rsidRPr="00A30E14" w:rsidRDefault="00090501" w:rsidP="009177A3">
      <w:pPr>
        <w:widowControl/>
        <w:adjustRightInd/>
        <w:spacing w:line="240" w:lineRule="auto"/>
        <w:textAlignment w:val="auto"/>
        <w:rPr>
          <w:sz w:val="22"/>
          <w:szCs w:val="22"/>
        </w:rPr>
      </w:pPr>
      <w:r w:rsidRPr="00A30E14">
        <w:rPr>
          <w:sz w:val="22"/>
          <w:szCs w:val="22"/>
        </w:rPr>
        <w:t>that is not</w:t>
      </w:r>
      <w:r w:rsidR="00AB4217" w:rsidRPr="00A30E14">
        <w:rPr>
          <w:sz w:val="22"/>
          <w:szCs w:val="22"/>
        </w:rPr>
        <w:t xml:space="preserve"> </w:t>
      </w:r>
      <w:r w:rsidR="007F49D6" w:rsidRPr="00A30E14">
        <w:rPr>
          <w:sz w:val="22"/>
          <w:szCs w:val="22"/>
        </w:rPr>
        <w:t xml:space="preserve">prevented from entering the Market </w:t>
      </w:r>
      <w:r w:rsidR="00FD4BE3" w:rsidRPr="00A30E14">
        <w:rPr>
          <w:sz w:val="22"/>
          <w:szCs w:val="22"/>
        </w:rPr>
        <w:t>by the controls the Market Operator has in place</w:t>
      </w:r>
      <w:r w:rsidR="00561FAF" w:rsidRPr="00A30E14">
        <w:rPr>
          <w:sz w:val="22"/>
          <w:szCs w:val="22"/>
        </w:rPr>
        <w:t xml:space="preserve"> for complying with Rule 2.1.3</w:t>
      </w:r>
      <w:r w:rsidR="001A0F73" w:rsidRPr="00A30E14">
        <w:rPr>
          <w:sz w:val="22"/>
          <w:szCs w:val="22"/>
        </w:rPr>
        <w:t xml:space="preserve"> </w:t>
      </w:r>
      <w:r w:rsidRPr="00A30E14">
        <w:rPr>
          <w:sz w:val="22"/>
          <w:szCs w:val="22"/>
        </w:rPr>
        <w:t>(see item [19] above)</w:t>
      </w:r>
      <w:r w:rsidR="00561FAF" w:rsidRPr="00A30E14">
        <w:rPr>
          <w:sz w:val="22"/>
          <w:szCs w:val="22"/>
        </w:rPr>
        <w:t>.</w:t>
      </w:r>
      <w:r w:rsidR="007F49D6"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7F49D6" w:rsidP="009177A3">
      <w:pPr>
        <w:widowControl/>
        <w:adjustRightInd/>
        <w:spacing w:line="240" w:lineRule="auto"/>
        <w:textAlignment w:val="auto"/>
        <w:rPr>
          <w:sz w:val="22"/>
          <w:szCs w:val="22"/>
        </w:rPr>
      </w:pPr>
      <w:r w:rsidRPr="00A30E14">
        <w:rPr>
          <w:sz w:val="22"/>
          <w:szCs w:val="22"/>
        </w:rPr>
        <w:t>An ETR</w:t>
      </w:r>
      <w:r w:rsidR="005A0892" w:rsidRPr="00A30E14">
        <w:rPr>
          <w:sz w:val="22"/>
          <w:szCs w:val="22"/>
        </w:rPr>
        <w:t xml:space="preserve"> Event will not be triggered by the rejection of an Anomalous Order.</w:t>
      </w:r>
    </w:p>
    <w:p w:rsidR="007030FE" w:rsidRPr="00A30E14" w:rsidRDefault="007030FE" w:rsidP="009177A3">
      <w:pPr>
        <w:widowControl/>
        <w:adjustRightInd/>
        <w:spacing w:line="240" w:lineRule="auto"/>
        <w:textAlignment w:val="auto"/>
        <w:rPr>
          <w:sz w:val="22"/>
          <w:szCs w:val="22"/>
        </w:rPr>
      </w:pPr>
    </w:p>
    <w:p w:rsidR="007030FE" w:rsidRPr="00A30E14" w:rsidRDefault="002A13DC" w:rsidP="009177A3">
      <w:pPr>
        <w:widowControl/>
        <w:adjustRightInd/>
        <w:spacing w:line="240" w:lineRule="auto"/>
        <w:textAlignment w:val="auto"/>
        <w:rPr>
          <w:sz w:val="22"/>
          <w:szCs w:val="22"/>
        </w:rPr>
      </w:pPr>
      <w:r w:rsidRPr="00A30E14">
        <w:rPr>
          <w:sz w:val="22"/>
          <w:szCs w:val="22"/>
        </w:rPr>
        <w:t>Sub</w:t>
      </w:r>
      <w:r w:rsidR="00C376CC" w:rsidRPr="00A30E14">
        <w:rPr>
          <w:sz w:val="22"/>
          <w:szCs w:val="22"/>
        </w:rPr>
        <w:t>r</w:t>
      </w:r>
      <w:r w:rsidRPr="00A30E14">
        <w:rPr>
          <w:sz w:val="22"/>
          <w:szCs w:val="22"/>
        </w:rPr>
        <w:t>ule 2.2.2</w:t>
      </w:r>
      <w:r w:rsidR="007F64A2" w:rsidRPr="00A30E14">
        <w:rPr>
          <w:sz w:val="22"/>
          <w:szCs w:val="22"/>
        </w:rPr>
        <w:t>B</w:t>
      </w:r>
      <w:r w:rsidR="00CB6EE2" w:rsidRPr="00A30E14">
        <w:rPr>
          <w:sz w:val="22"/>
          <w:szCs w:val="22"/>
        </w:rPr>
        <w:t>(2)</w:t>
      </w:r>
      <w:r w:rsidRPr="00A30E14">
        <w:rPr>
          <w:sz w:val="22"/>
          <w:szCs w:val="22"/>
        </w:rPr>
        <w:t xml:space="preserve"> provides that w</w:t>
      </w:r>
      <w:r w:rsidR="005B5243" w:rsidRPr="00A30E14">
        <w:rPr>
          <w:sz w:val="22"/>
          <w:szCs w:val="22"/>
        </w:rPr>
        <w:t xml:space="preserve">here a Market Operator (other than the Responsible Market Operator) identifies that an ETR Event has occurred on its Market, the Market Operator must immediately notify the Responsible Market Operator of the ETR Event, subject to subrule 6.2.1(1). </w:t>
      </w:r>
      <w:r w:rsidRPr="00A30E14">
        <w:rPr>
          <w:sz w:val="22"/>
          <w:szCs w:val="22"/>
        </w:rPr>
        <w:t>Under subrule 6.2.1(1), a Market Operator must provide notifications under subrule 2.2.2B(2) to ASX (as the Responsible Market Operator for Equity Market Products) through an electronic data feed.</w:t>
      </w:r>
    </w:p>
    <w:p w:rsidR="007030FE" w:rsidRPr="00A30E14" w:rsidRDefault="007030FE" w:rsidP="009177A3">
      <w:pPr>
        <w:widowControl/>
        <w:adjustRightInd/>
        <w:spacing w:line="240" w:lineRule="auto"/>
        <w:textAlignment w:val="auto"/>
        <w:rPr>
          <w:sz w:val="22"/>
          <w:szCs w:val="22"/>
        </w:rPr>
      </w:pPr>
    </w:p>
    <w:p w:rsidR="007030FE" w:rsidRPr="00A30E14" w:rsidRDefault="002A13DC" w:rsidP="009177A3">
      <w:pPr>
        <w:widowControl/>
        <w:adjustRightInd/>
        <w:spacing w:line="240" w:lineRule="auto"/>
        <w:textAlignment w:val="auto"/>
        <w:rPr>
          <w:sz w:val="22"/>
          <w:szCs w:val="22"/>
        </w:rPr>
      </w:pPr>
      <w:r w:rsidRPr="00A30E14">
        <w:rPr>
          <w:sz w:val="22"/>
          <w:szCs w:val="22"/>
        </w:rPr>
        <w:t>Subrule 2.2.2</w:t>
      </w:r>
      <w:r w:rsidR="007F64A2" w:rsidRPr="00A30E14">
        <w:rPr>
          <w:sz w:val="22"/>
          <w:szCs w:val="22"/>
        </w:rPr>
        <w:t>B</w:t>
      </w:r>
      <w:r w:rsidR="005B5243" w:rsidRPr="00A30E14">
        <w:rPr>
          <w:sz w:val="22"/>
          <w:szCs w:val="22"/>
        </w:rPr>
        <w:t>(3)</w:t>
      </w:r>
      <w:r w:rsidRPr="00A30E14">
        <w:rPr>
          <w:sz w:val="22"/>
          <w:szCs w:val="22"/>
        </w:rPr>
        <w:t xml:space="preserve"> provides that w</w:t>
      </w:r>
      <w:r w:rsidR="005B5243" w:rsidRPr="00A30E14">
        <w:rPr>
          <w:sz w:val="22"/>
          <w:szCs w:val="22"/>
        </w:rPr>
        <w:t xml:space="preserve">here a technical problem (including a power outage) prevents a Market Operator from making a notification referred to in subrule </w:t>
      </w:r>
      <w:r w:rsidR="00421A20" w:rsidRPr="00A30E14">
        <w:rPr>
          <w:sz w:val="22"/>
          <w:szCs w:val="22"/>
        </w:rPr>
        <w:t>2.2.2</w:t>
      </w:r>
      <w:r w:rsidR="005B5491" w:rsidRPr="00A30E14">
        <w:rPr>
          <w:sz w:val="22"/>
          <w:szCs w:val="22"/>
        </w:rPr>
        <w:t>B</w:t>
      </w:r>
      <w:r w:rsidR="005B5243" w:rsidRPr="00A30E14">
        <w:rPr>
          <w:sz w:val="22"/>
          <w:szCs w:val="22"/>
        </w:rPr>
        <w:t xml:space="preserve">(2) immediately, the notification must be made to the Responsible Market Operator without delay by another appropriate means. </w:t>
      </w:r>
    </w:p>
    <w:p w:rsidR="007030FE" w:rsidRPr="00A30E14" w:rsidRDefault="007030FE" w:rsidP="009177A3">
      <w:pPr>
        <w:widowControl/>
        <w:adjustRightInd/>
        <w:spacing w:line="240" w:lineRule="auto"/>
        <w:textAlignment w:val="auto"/>
        <w:rPr>
          <w:sz w:val="22"/>
          <w:szCs w:val="22"/>
        </w:rPr>
      </w:pPr>
    </w:p>
    <w:p w:rsidR="007030FE" w:rsidRPr="00A30E14" w:rsidRDefault="007F64A2" w:rsidP="009177A3">
      <w:pPr>
        <w:widowControl/>
        <w:adjustRightInd/>
        <w:spacing w:line="240" w:lineRule="auto"/>
        <w:textAlignment w:val="auto"/>
        <w:rPr>
          <w:i/>
          <w:sz w:val="22"/>
          <w:szCs w:val="22"/>
          <w:u w:val="single"/>
        </w:rPr>
      </w:pPr>
      <w:r w:rsidRPr="00A30E14">
        <w:rPr>
          <w:i/>
          <w:sz w:val="22"/>
          <w:szCs w:val="22"/>
          <w:u w:val="single"/>
        </w:rPr>
        <w:t>Requirement to impose Trading Pause</w:t>
      </w:r>
    </w:p>
    <w:p w:rsidR="007030FE" w:rsidRPr="00A30E14" w:rsidRDefault="007030FE" w:rsidP="009177A3">
      <w:pPr>
        <w:widowControl/>
        <w:adjustRightInd/>
        <w:spacing w:line="240" w:lineRule="auto"/>
        <w:textAlignment w:val="auto"/>
        <w:rPr>
          <w:i/>
          <w:sz w:val="22"/>
          <w:szCs w:val="22"/>
        </w:rPr>
      </w:pPr>
    </w:p>
    <w:p w:rsidR="007030FE" w:rsidRPr="00A30E14" w:rsidRDefault="007F64A2" w:rsidP="009177A3">
      <w:pPr>
        <w:widowControl/>
        <w:adjustRightInd/>
        <w:spacing w:line="240" w:lineRule="auto"/>
        <w:textAlignment w:val="auto"/>
        <w:rPr>
          <w:sz w:val="22"/>
          <w:szCs w:val="22"/>
        </w:rPr>
      </w:pPr>
      <w:r w:rsidRPr="00A30E14">
        <w:rPr>
          <w:sz w:val="22"/>
          <w:szCs w:val="22"/>
        </w:rPr>
        <w:lastRenderedPageBreak/>
        <w:t>New subrule 2.2.2</w:t>
      </w:r>
      <w:r w:rsidR="00FD7618" w:rsidRPr="00A30E14">
        <w:rPr>
          <w:sz w:val="22"/>
          <w:szCs w:val="22"/>
        </w:rPr>
        <w:t>C(1)</w:t>
      </w:r>
      <w:r w:rsidRPr="00A30E14">
        <w:rPr>
          <w:sz w:val="22"/>
          <w:szCs w:val="22"/>
        </w:rPr>
        <w:t xml:space="preserve"> requires the Responsible Market Operator</w:t>
      </w:r>
      <w:r w:rsidR="00FD7618" w:rsidRPr="00A30E14">
        <w:rPr>
          <w:sz w:val="22"/>
          <w:szCs w:val="22"/>
        </w:rPr>
        <w:t xml:space="preserve">, when it </w:t>
      </w:r>
      <w:r w:rsidR="005B5243" w:rsidRPr="00A30E14">
        <w:rPr>
          <w:sz w:val="22"/>
          <w:szCs w:val="22"/>
        </w:rPr>
        <w:t>identifies</w:t>
      </w:r>
      <w:r w:rsidR="00FD7618" w:rsidRPr="00A30E14">
        <w:rPr>
          <w:sz w:val="22"/>
          <w:szCs w:val="22"/>
        </w:rPr>
        <w:t xml:space="preserve"> an ETR Event on its own Market,</w:t>
      </w:r>
      <w:r w:rsidR="005B5243" w:rsidRPr="00A30E14">
        <w:rPr>
          <w:sz w:val="22"/>
          <w:szCs w:val="22"/>
        </w:rPr>
        <w:t xml:space="preserve"> or</w:t>
      </w:r>
      <w:r w:rsidR="00FD7618" w:rsidRPr="00A30E14">
        <w:rPr>
          <w:sz w:val="22"/>
          <w:szCs w:val="22"/>
        </w:rPr>
        <w:t xml:space="preserve"> </w:t>
      </w:r>
      <w:r w:rsidR="005B5243" w:rsidRPr="00A30E14">
        <w:rPr>
          <w:sz w:val="22"/>
          <w:szCs w:val="22"/>
        </w:rPr>
        <w:t xml:space="preserve">receives a notification of an ETR Event from another Market Operator, </w:t>
      </w:r>
      <w:r w:rsidR="00FD7618" w:rsidRPr="00A30E14">
        <w:rPr>
          <w:sz w:val="22"/>
          <w:szCs w:val="22"/>
        </w:rPr>
        <w:t xml:space="preserve">to immediately </w:t>
      </w:r>
      <w:r w:rsidR="005B5243" w:rsidRPr="00A30E14">
        <w:rPr>
          <w:sz w:val="22"/>
          <w:szCs w:val="22"/>
        </w:rPr>
        <w:t>impose a Trading Pause on the Relevant Product for a period of two minutes</w:t>
      </w:r>
      <w:r w:rsidR="00FD7618" w:rsidRPr="00A30E14">
        <w:rPr>
          <w:sz w:val="22"/>
          <w:szCs w:val="22"/>
        </w:rPr>
        <w:t>. The Responsible Market Operator must also notify ASIC and</w:t>
      </w:r>
      <w:r w:rsidR="005B5243" w:rsidRPr="00A30E14">
        <w:rPr>
          <w:sz w:val="22"/>
          <w:szCs w:val="22"/>
        </w:rPr>
        <w:t xml:space="preserve">, subject to subrules 6.2.1(1) and (6), the Market Operator of each other Market on which the Relevant Product is quoted, that the Trading Pause has been imposed. </w:t>
      </w:r>
      <w:r w:rsidR="00F733D7" w:rsidRPr="00A30E14">
        <w:rPr>
          <w:sz w:val="22"/>
          <w:szCs w:val="22"/>
        </w:rPr>
        <w:t>Under subrule 2.2.2C(4), the Responsible Market Operator must</w:t>
      </w:r>
      <w:r w:rsidR="00E966B8" w:rsidRPr="00A30E14">
        <w:rPr>
          <w:sz w:val="22"/>
          <w:szCs w:val="22"/>
        </w:rPr>
        <w:t xml:space="preserve"> also</w:t>
      </w:r>
      <w:r w:rsidR="00F733D7" w:rsidRPr="00A30E14">
        <w:rPr>
          <w:sz w:val="22"/>
          <w:szCs w:val="22"/>
        </w:rPr>
        <w:t xml:space="preserve"> immediately notify ASIC and, subject to subrules 6.2.1(1) and (6), the Market Operator of each other Market on which the Relevant Product is quoted when it lifts or removes the Trading Pause imposed on the Relevant Product under subrule 2.2.2C(1).</w:t>
      </w:r>
      <w:r w:rsidR="004617B2" w:rsidRPr="00A30E14">
        <w:rPr>
          <w:sz w:val="22"/>
          <w:szCs w:val="22"/>
        </w:rPr>
        <w:t xml:space="preserve"> Under subrules 6.2.1(1) and (6), ASX (as the Responsible Market Operator for Equity Market Products) must provide notifications to other Market Operators under paragraph 2.2.2C(1)(d) and subrule 2.2.2C(4) through an electronic data feed, and need only make a notification in relation to a particular Equity Market Product to a Market Operator that has notified ASX it will quote the Equity Market Product on its Market.</w:t>
      </w:r>
    </w:p>
    <w:p w:rsidR="007030FE" w:rsidRPr="00A30E14" w:rsidRDefault="007030FE" w:rsidP="009177A3">
      <w:pPr>
        <w:widowControl/>
        <w:adjustRightInd/>
        <w:spacing w:line="240" w:lineRule="auto"/>
        <w:textAlignment w:val="auto"/>
        <w:rPr>
          <w:sz w:val="22"/>
          <w:szCs w:val="22"/>
        </w:rPr>
      </w:pPr>
    </w:p>
    <w:p w:rsidR="007030FE" w:rsidRPr="00A30E14" w:rsidRDefault="00FD7618" w:rsidP="009177A3">
      <w:pPr>
        <w:widowControl/>
        <w:adjustRightInd/>
        <w:spacing w:line="240" w:lineRule="auto"/>
        <w:textAlignment w:val="auto"/>
        <w:rPr>
          <w:sz w:val="22"/>
          <w:szCs w:val="22"/>
        </w:rPr>
      </w:pPr>
      <w:r w:rsidRPr="00A30E14">
        <w:rPr>
          <w:sz w:val="22"/>
          <w:szCs w:val="22"/>
        </w:rPr>
        <w:t>Subrule 2.2.2</w:t>
      </w:r>
      <w:r w:rsidR="006A72C9" w:rsidRPr="00A30E14">
        <w:rPr>
          <w:sz w:val="22"/>
          <w:szCs w:val="22"/>
        </w:rPr>
        <w:t>C</w:t>
      </w:r>
      <w:r w:rsidR="005B5243" w:rsidRPr="00A30E14">
        <w:rPr>
          <w:sz w:val="22"/>
          <w:szCs w:val="22"/>
        </w:rPr>
        <w:t xml:space="preserve">(2) </w:t>
      </w:r>
      <w:r w:rsidR="00806BE1" w:rsidRPr="00A30E14">
        <w:rPr>
          <w:sz w:val="22"/>
          <w:szCs w:val="22"/>
        </w:rPr>
        <w:t>requires a</w:t>
      </w:r>
      <w:r w:rsidR="005B5243" w:rsidRPr="00A30E14">
        <w:rPr>
          <w:sz w:val="22"/>
          <w:szCs w:val="22"/>
        </w:rPr>
        <w:t xml:space="preserve"> Market Operator that receives a notification </w:t>
      </w:r>
      <w:r w:rsidR="00806BE1" w:rsidRPr="00A30E14">
        <w:rPr>
          <w:sz w:val="22"/>
          <w:szCs w:val="22"/>
        </w:rPr>
        <w:t xml:space="preserve">under paragraph </w:t>
      </w:r>
      <w:r w:rsidR="00DB0F18" w:rsidRPr="00A30E14">
        <w:rPr>
          <w:sz w:val="22"/>
          <w:szCs w:val="22"/>
        </w:rPr>
        <w:t>2.2.2C</w:t>
      </w:r>
      <w:r w:rsidR="005B5243" w:rsidRPr="00A30E14">
        <w:rPr>
          <w:sz w:val="22"/>
          <w:szCs w:val="22"/>
        </w:rPr>
        <w:t>(1)</w:t>
      </w:r>
      <w:r w:rsidR="00806BE1" w:rsidRPr="00A30E14">
        <w:rPr>
          <w:sz w:val="22"/>
          <w:szCs w:val="22"/>
        </w:rPr>
        <w:t>(d) that a Trading Pause has been imposed on a Relevant Product must immediately place the</w:t>
      </w:r>
      <w:r w:rsidR="005B5243" w:rsidRPr="00A30E14">
        <w:rPr>
          <w:sz w:val="22"/>
          <w:szCs w:val="22"/>
        </w:rPr>
        <w:t xml:space="preserve"> Relevant Product the subject of the notification into a Trading Pause on its </w:t>
      </w:r>
      <w:r w:rsidR="00CC2FB7" w:rsidRPr="00A30E14">
        <w:rPr>
          <w:sz w:val="22"/>
          <w:szCs w:val="22"/>
        </w:rPr>
        <w:t xml:space="preserve">own </w:t>
      </w:r>
      <w:r w:rsidR="005B5243" w:rsidRPr="00A30E14">
        <w:rPr>
          <w:sz w:val="22"/>
          <w:szCs w:val="22"/>
        </w:rPr>
        <w:t xml:space="preserve">Market. </w:t>
      </w:r>
      <w:r w:rsidR="002A71F4" w:rsidRPr="00A30E14">
        <w:rPr>
          <w:sz w:val="22"/>
          <w:szCs w:val="22"/>
        </w:rPr>
        <w:t>Under s</w:t>
      </w:r>
      <w:r w:rsidR="00A84D5F" w:rsidRPr="00A30E14">
        <w:rPr>
          <w:sz w:val="22"/>
          <w:szCs w:val="22"/>
        </w:rPr>
        <w:t>ubrule 2.2.2C</w:t>
      </w:r>
      <w:r w:rsidR="005B5243" w:rsidRPr="00A30E14">
        <w:rPr>
          <w:sz w:val="22"/>
          <w:szCs w:val="22"/>
        </w:rPr>
        <w:t>(3)</w:t>
      </w:r>
      <w:r w:rsidR="002A71F4" w:rsidRPr="00A30E14">
        <w:rPr>
          <w:sz w:val="22"/>
          <w:szCs w:val="22"/>
        </w:rPr>
        <w:t xml:space="preserve">, the same </w:t>
      </w:r>
      <w:r w:rsidR="005B5243" w:rsidRPr="00A30E14">
        <w:rPr>
          <w:sz w:val="22"/>
          <w:szCs w:val="22"/>
        </w:rPr>
        <w:t xml:space="preserve">Market Operator may only lift or remove that Trading Pause after receives a notification under subrule </w:t>
      </w:r>
      <w:r w:rsidR="002A71F4" w:rsidRPr="00A30E14">
        <w:rPr>
          <w:sz w:val="22"/>
          <w:szCs w:val="22"/>
        </w:rPr>
        <w:t>2.2.2C</w:t>
      </w:r>
      <w:r w:rsidR="005B5243" w:rsidRPr="00A30E14">
        <w:rPr>
          <w:sz w:val="22"/>
          <w:szCs w:val="22"/>
        </w:rPr>
        <w:t xml:space="preserve">(4) </w:t>
      </w:r>
      <w:r w:rsidR="002A71F4" w:rsidRPr="00A30E14">
        <w:rPr>
          <w:sz w:val="22"/>
          <w:szCs w:val="22"/>
        </w:rPr>
        <w:t>from the Responsible Market Operator that the Trading Pause in the Relevant Product has been removed or lifted.</w:t>
      </w:r>
      <w:r w:rsidR="005B5243"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4617B2" w:rsidP="009177A3">
      <w:pPr>
        <w:widowControl/>
        <w:adjustRightInd/>
        <w:spacing w:line="240" w:lineRule="auto"/>
        <w:textAlignment w:val="auto"/>
        <w:rPr>
          <w:sz w:val="22"/>
          <w:szCs w:val="22"/>
        </w:rPr>
      </w:pPr>
      <w:r w:rsidRPr="00A30E14">
        <w:rPr>
          <w:sz w:val="22"/>
          <w:szCs w:val="22"/>
        </w:rPr>
        <w:t>Subrule 2.2.2C</w:t>
      </w:r>
      <w:r w:rsidR="005B5243" w:rsidRPr="00A30E14">
        <w:rPr>
          <w:sz w:val="22"/>
          <w:szCs w:val="22"/>
        </w:rPr>
        <w:t>(5)</w:t>
      </w:r>
      <w:r w:rsidRPr="00A30E14">
        <w:rPr>
          <w:sz w:val="22"/>
          <w:szCs w:val="22"/>
        </w:rPr>
        <w:t xml:space="preserve"> provides that</w:t>
      </w:r>
      <w:r w:rsidR="005B5243" w:rsidRPr="00A30E14">
        <w:rPr>
          <w:sz w:val="22"/>
          <w:szCs w:val="22"/>
        </w:rPr>
        <w:t xml:space="preserve"> </w:t>
      </w:r>
      <w:r w:rsidRPr="00A30E14">
        <w:rPr>
          <w:sz w:val="22"/>
          <w:szCs w:val="22"/>
        </w:rPr>
        <w:t>w</w:t>
      </w:r>
      <w:r w:rsidR="005B5243" w:rsidRPr="00A30E14">
        <w:rPr>
          <w:sz w:val="22"/>
          <w:szCs w:val="22"/>
        </w:rPr>
        <w:t xml:space="preserve">here a technical problem (including a power outage) prevents the Responsible Market Operator from making a notification </w:t>
      </w:r>
      <w:r w:rsidRPr="00A30E14">
        <w:rPr>
          <w:sz w:val="22"/>
          <w:szCs w:val="22"/>
        </w:rPr>
        <w:t>of the imposition, lifting or removal of a Trading Pause</w:t>
      </w:r>
      <w:r w:rsidR="005B5243" w:rsidRPr="00A30E14">
        <w:rPr>
          <w:sz w:val="22"/>
          <w:szCs w:val="22"/>
        </w:rPr>
        <w:t xml:space="preserve"> immediately, the notification must be made to ASIC and the Market Operator of each other Market on which the Relevant Product is quoted, without delay by another appropriate means. </w:t>
      </w:r>
    </w:p>
    <w:p w:rsidR="007030FE" w:rsidRPr="00A30E14" w:rsidRDefault="007030FE" w:rsidP="009177A3">
      <w:pPr>
        <w:widowControl/>
        <w:adjustRightInd/>
        <w:spacing w:line="240" w:lineRule="auto"/>
        <w:textAlignment w:val="auto"/>
        <w:rPr>
          <w:sz w:val="22"/>
          <w:szCs w:val="22"/>
        </w:rPr>
      </w:pPr>
    </w:p>
    <w:p w:rsidR="007030FE" w:rsidRPr="00A30E14" w:rsidRDefault="00977F52" w:rsidP="009177A3">
      <w:pPr>
        <w:widowControl/>
        <w:adjustRightInd/>
        <w:spacing w:line="240" w:lineRule="auto"/>
        <w:textAlignment w:val="auto"/>
        <w:rPr>
          <w:sz w:val="22"/>
          <w:szCs w:val="22"/>
        </w:rPr>
      </w:pPr>
      <w:r w:rsidRPr="00A30E14">
        <w:rPr>
          <w:sz w:val="22"/>
          <w:szCs w:val="22"/>
        </w:rPr>
        <w:t>Subrule 2.2.2C</w:t>
      </w:r>
      <w:r w:rsidR="005B5243" w:rsidRPr="00A30E14">
        <w:rPr>
          <w:sz w:val="22"/>
          <w:szCs w:val="22"/>
        </w:rPr>
        <w:t xml:space="preserve">(6) </w:t>
      </w:r>
      <w:r w:rsidRPr="00A30E14">
        <w:rPr>
          <w:sz w:val="22"/>
          <w:szCs w:val="22"/>
        </w:rPr>
        <w:t>requires t</w:t>
      </w:r>
      <w:r w:rsidR="005B5243" w:rsidRPr="00A30E14">
        <w:rPr>
          <w:sz w:val="22"/>
          <w:szCs w:val="22"/>
        </w:rPr>
        <w:t xml:space="preserve">he Responsible Market Operator </w:t>
      </w:r>
      <w:r w:rsidR="00D671CC" w:rsidRPr="00A30E14">
        <w:rPr>
          <w:sz w:val="22"/>
          <w:szCs w:val="22"/>
        </w:rPr>
        <w:t>to</w:t>
      </w:r>
      <w:r w:rsidR="005B5243" w:rsidRPr="00A30E14">
        <w:rPr>
          <w:sz w:val="22"/>
          <w:szCs w:val="22"/>
        </w:rPr>
        <w:t xml:space="preserve"> make publicly available information concerning: </w:t>
      </w:r>
    </w:p>
    <w:p w:rsidR="007030FE" w:rsidRPr="00A30E14" w:rsidRDefault="007030FE" w:rsidP="009177A3">
      <w:pPr>
        <w:widowControl/>
        <w:adjustRightInd/>
        <w:spacing w:line="240" w:lineRule="auto"/>
        <w:textAlignment w:val="auto"/>
        <w:rPr>
          <w:sz w:val="22"/>
          <w:szCs w:val="22"/>
        </w:rPr>
      </w:pPr>
    </w:p>
    <w:p w:rsidR="007030FE" w:rsidRPr="00A30E14" w:rsidRDefault="005B5243" w:rsidP="009177A3">
      <w:pPr>
        <w:widowControl/>
        <w:numPr>
          <w:ilvl w:val="0"/>
          <w:numId w:val="33"/>
        </w:numPr>
        <w:adjustRightInd/>
        <w:spacing w:after="120" w:line="240" w:lineRule="auto"/>
        <w:ind w:left="714" w:hanging="357"/>
        <w:textAlignment w:val="auto"/>
        <w:rPr>
          <w:sz w:val="22"/>
          <w:szCs w:val="22"/>
        </w:rPr>
      </w:pPr>
      <w:r w:rsidRPr="00A30E14">
        <w:rPr>
          <w:sz w:val="22"/>
          <w:szCs w:val="22"/>
        </w:rPr>
        <w:t xml:space="preserve">the fact that a Trading Pause will result from an ETR Event; </w:t>
      </w:r>
    </w:p>
    <w:p w:rsidR="007030FE" w:rsidRPr="00A30E14" w:rsidRDefault="005B5243" w:rsidP="009177A3">
      <w:pPr>
        <w:pStyle w:val="ListParagraph"/>
        <w:widowControl/>
        <w:numPr>
          <w:ilvl w:val="0"/>
          <w:numId w:val="33"/>
        </w:numPr>
        <w:adjustRightInd/>
        <w:spacing w:after="120" w:line="240" w:lineRule="auto"/>
        <w:ind w:left="714" w:hanging="357"/>
        <w:textAlignment w:val="auto"/>
        <w:rPr>
          <w:sz w:val="22"/>
          <w:szCs w:val="22"/>
        </w:rPr>
      </w:pPr>
      <w:r w:rsidRPr="00A30E14">
        <w:rPr>
          <w:sz w:val="22"/>
          <w:szCs w:val="22"/>
        </w:rPr>
        <w:t>the length of a Trading Pause resulting from an ETR Event</w:t>
      </w:r>
      <w:r w:rsidR="00977F52" w:rsidRPr="00A30E14">
        <w:rPr>
          <w:sz w:val="22"/>
          <w:szCs w:val="22"/>
        </w:rPr>
        <w:t xml:space="preserve"> (under </w:t>
      </w:r>
      <w:r w:rsidR="006E6F09" w:rsidRPr="00A30E14">
        <w:rPr>
          <w:sz w:val="22"/>
          <w:szCs w:val="22"/>
        </w:rPr>
        <w:t>paragraph</w:t>
      </w:r>
      <w:r w:rsidR="00977F52" w:rsidRPr="00A30E14">
        <w:rPr>
          <w:sz w:val="22"/>
          <w:szCs w:val="22"/>
        </w:rPr>
        <w:t xml:space="preserve"> 2.2.2C(1)(c), two minutes)</w:t>
      </w:r>
      <w:r w:rsidRPr="00A30E14">
        <w:rPr>
          <w:sz w:val="22"/>
          <w:szCs w:val="22"/>
        </w:rPr>
        <w:t xml:space="preserve">; and </w:t>
      </w:r>
    </w:p>
    <w:p w:rsidR="007030FE" w:rsidRPr="00A30E14" w:rsidRDefault="005B5243" w:rsidP="009177A3">
      <w:pPr>
        <w:widowControl/>
        <w:numPr>
          <w:ilvl w:val="0"/>
          <w:numId w:val="33"/>
        </w:numPr>
        <w:adjustRightInd/>
        <w:spacing w:line="240" w:lineRule="auto"/>
        <w:textAlignment w:val="auto"/>
        <w:rPr>
          <w:sz w:val="22"/>
          <w:szCs w:val="22"/>
        </w:rPr>
      </w:pPr>
      <w:r w:rsidRPr="00A30E14">
        <w:rPr>
          <w:sz w:val="22"/>
          <w:szCs w:val="22"/>
        </w:rPr>
        <w:t>how the Responsible Market Operator will resume trading in the Relevant Product on its Market after a Trading Pause resulting from an ETR Event</w:t>
      </w:r>
      <w:r w:rsidR="003702D0" w:rsidRPr="00A30E14">
        <w:rPr>
          <w:sz w:val="22"/>
          <w:szCs w:val="22"/>
        </w:rPr>
        <w:t xml:space="preserve"> (for example, by way of Auction or straight into continuous trading)</w:t>
      </w:r>
      <w:r w:rsidRPr="00A30E14">
        <w:rPr>
          <w:sz w:val="22"/>
          <w:szCs w:val="22"/>
        </w:rPr>
        <w:t xml:space="preserve">. </w:t>
      </w:r>
    </w:p>
    <w:p w:rsidR="007030FE" w:rsidRPr="00A30E14" w:rsidRDefault="007030FE" w:rsidP="009177A3">
      <w:pPr>
        <w:widowControl/>
        <w:adjustRightInd/>
        <w:spacing w:line="240" w:lineRule="auto"/>
        <w:ind w:left="720"/>
        <w:textAlignment w:val="auto"/>
        <w:rPr>
          <w:sz w:val="22"/>
          <w:szCs w:val="22"/>
        </w:rPr>
      </w:pPr>
    </w:p>
    <w:p w:rsidR="007030FE" w:rsidRPr="00A30E14" w:rsidRDefault="00F478E2" w:rsidP="009177A3">
      <w:pPr>
        <w:widowControl/>
        <w:adjustRightInd/>
        <w:spacing w:line="240" w:lineRule="auto"/>
        <w:textAlignment w:val="auto"/>
        <w:rPr>
          <w:sz w:val="22"/>
          <w:szCs w:val="22"/>
          <w:u w:val="single"/>
        </w:rPr>
      </w:pPr>
      <w:r w:rsidRPr="00A30E14">
        <w:rPr>
          <w:sz w:val="22"/>
          <w:szCs w:val="22"/>
          <w:u w:val="single"/>
        </w:rPr>
        <w:t>Item [8</w:t>
      </w:r>
      <w:r w:rsidR="00A44872" w:rsidRPr="00A30E14">
        <w:rPr>
          <w:sz w:val="22"/>
          <w:szCs w:val="22"/>
          <w:u w:val="single"/>
        </w:rPr>
        <w:t>4</w:t>
      </w:r>
      <w:r w:rsidRPr="00A30E14">
        <w:rPr>
          <w:sz w:val="22"/>
          <w:szCs w:val="22"/>
          <w:u w:val="single"/>
        </w:rPr>
        <w:t>] Rule 2.2.3 (heading)</w:t>
      </w:r>
    </w:p>
    <w:p w:rsidR="007030FE" w:rsidRPr="00A30E14" w:rsidRDefault="007030FE" w:rsidP="009177A3">
      <w:pPr>
        <w:widowControl/>
        <w:adjustRightInd/>
        <w:spacing w:line="240" w:lineRule="auto"/>
        <w:textAlignment w:val="auto"/>
        <w:rPr>
          <w:sz w:val="22"/>
          <w:szCs w:val="22"/>
          <w:u w:val="single"/>
        </w:rPr>
      </w:pPr>
    </w:p>
    <w:p w:rsidR="007030FE" w:rsidRPr="00A30E14" w:rsidRDefault="00F478E2" w:rsidP="009177A3">
      <w:pPr>
        <w:widowControl/>
        <w:adjustRightInd/>
        <w:spacing w:line="240" w:lineRule="auto"/>
        <w:textAlignment w:val="auto"/>
        <w:rPr>
          <w:sz w:val="22"/>
          <w:szCs w:val="22"/>
        </w:rPr>
      </w:pPr>
      <w:r w:rsidRPr="00A30E14">
        <w:rPr>
          <w:sz w:val="22"/>
          <w:szCs w:val="22"/>
        </w:rPr>
        <w:t>Item [8</w:t>
      </w:r>
      <w:r w:rsidR="00A44872" w:rsidRPr="00A30E14">
        <w:rPr>
          <w:sz w:val="22"/>
          <w:szCs w:val="22"/>
        </w:rPr>
        <w:t>4</w:t>
      </w:r>
      <w:r w:rsidRPr="00A30E14">
        <w:rPr>
          <w:sz w:val="22"/>
          <w:szCs w:val="22"/>
        </w:rPr>
        <w:t xml:space="preserve">] amends </w:t>
      </w:r>
      <w:r w:rsidR="00FC48FC" w:rsidRPr="00A30E14">
        <w:rPr>
          <w:sz w:val="22"/>
          <w:szCs w:val="22"/>
        </w:rPr>
        <w:t xml:space="preserve">the heading to </w:t>
      </w:r>
      <w:r w:rsidRPr="00A30E14">
        <w:rPr>
          <w:sz w:val="22"/>
          <w:szCs w:val="22"/>
        </w:rPr>
        <w:t>Rule 2.2.</w:t>
      </w:r>
      <w:r w:rsidR="00FC48FC" w:rsidRPr="00A30E14">
        <w:rPr>
          <w:sz w:val="22"/>
          <w:szCs w:val="22"/>
        </w:rPr>
        <w:t>3</w:t>
      </w:r>
      <w:r w:rsidRPr="00A30E14">
        <w:rPr>
          <w:sz w:val="22"/>
          <w:szCs w:val="22"/>
        </w:rPr>
        <w:t xml:space="preserve"> by omitting “Cancellation” </w:t>
      </w:r>
      <w:r w:rsidR="00C67F87" w:rsidRPr="00A30E14">
        <w:rPr>
          <w:sz w:val="22"/>
          <w:szCs w:val="22"/>
        </w:rPr>
        <w:t xml:space="preserve">and </w:t>
      </w:r>
      <w:r w:rsidRPr="00A30E14">
        <w:rPr>
          <w:sz w:val="22"/>
          <w:szCs w:val="22"/>
        </w:rPr>
        <w:t xml:space="preserve">substituting “Trade”. </w:t>
      </w:r>
    </w:p>
    <w:p w:rsidR="007030FE" w:rsidRPr="00A30E14" w:rsidRDefault="007030FE" w:rsidP="009177A3">
      <w:pPr>
        <w:widowControl/>
        <w:adjustRightInd/>
        <w:spacing w:line="240" w:lineRule="auto"/>
        <w:textAlignment w:val="auto"/>
        <w:rPr>
          <w:sz w:val="22"/>
          <w:szCs w:val="22"/>
        </w:rPr>
      </w:pPr>
    </w:p>
    <w:p w:rsidR="007030FE" w:rsidRPr="00A30E14" w:rsidRDefault="005B5491" w:rsidP="009177A3">
      <w:pPr>
        <w:widowControl/>
        <w:adjustRightInd/>
        <w:spacing w:line="240" w:lineRule="auto"/>
        <w:textAlignment w:val="auto"/>
        <w:rPr>
          <w:sz w:val="22"/>
          <w:szCs w:val="22"/>
        </w:rPr>
      </w:pPr>
      <w:r w:rsidRPr="00A30E14">
        <w:rPr>
          <w:sz w:val="22"/>
          <w:szCs w:val="22"/>
        </w:rPr>
        <w:t>Th</w:t>
      </w:r>
      <w:r w:rsidR="00AA13EB" w:rsidRPr="00A30E14">
        <w:rPr>
          <w:sz w:val="22"/>
          <w:szCs w:val="22"/>
        </w:rPr>
        <w:t>ese</w:t>
      </w:r>
      <w:r w:rsidRPr="00A30E14">
        <w:rPr>
          <w:sz w:val="22"/>
          <w:szCs w:val="22"/>
        </w:rPr>
        <w:t xml:space="preserve"> amendments reflect that Market Operators will now be required to prevent </w:t>
      </w:r>
      <w:r w:rsidR="000A408D" w:rsidRPr="00A30E14">
        <w:rPr>
          <w:sz w:val="22"/>
          <w:szCs w:val="22"/>
        </w:rPr>
        <w:t>T</w:t>
      </w:r>
      <w:r w:rsidRPr="00A30E14">
        <w:rPr>
          <w:sz w:val="22"/>
          <w:szCs w:val="22"/>
        </w:rPr>
        <w:t xml:space="preserve">ransactions in the defined “Extreme Trade Range”, rather than only cancelling </w:t>
      </w:r>
      <w:r w:rsidR="00EF74EF" w:rsidRPr="00A30E14">
        <w:rPr>
          <w:sz w:val="22"/>
          <w:szCs w:val="22"/>
        </w:rPr>
        <w:t>T</w:t>
      </w:r>
      <w:r w:rsidRPr="00A30E14">
        <w:rPr>
          <w:sz w:val="22"/>
          <w:szCs w:val="22"/>
        </w:rPr>
        <w:t>ransactions in the “Extreme Cancellation Range” after they have occurred.</w:t>
      </w:r>
    </w:p>
    <w:p w:rsidR="007030FE" w:rsidRPr="00A30E14" w:rsidRDefault="007030FE" w:rsidP="009177A3">
      <w:pPr>
        <w:widowControl/>
        <w:adjustRightInd/>
        <w:spacing w:line="240" w:lineRule="auto"/>
        <w:textAlignment w:val="auto"/>
        <w:rPr>
          <w:sz w:val="22"/>
          <w:szCs w:val="22"/>
        </w:rPr>
      </w:pPr>
    </w:p>
    <w:p w:rsidR="007030FE" w:rsidRPr="00A30E14" w:rsidRDefault="00F478E2" w:rsidP="009177A3">
      <w:pPr>
        <w:widowControl/>
        <w:adjustRightInd/>
        <w:spacing w:line="240" w:lineRule="auto"/>
        <w:textAlignment w:val="auto"/>
        <w:rPr>
          <w:sz w:val="22"/>
          <w:szCs w:val="22"/>
          <w:u w:val="single"/>
        </w:rPr>
      </w:pPr>
      <w:r w:rsidRPr="00A30E14">
        <w:rPr>
          <w:sz w:val="22"/>
          <w:szCs w:val="22"/>
          <w:u w:val="single"/>
        </w:rPr>
        <w:t>Item [8</w:t>
      </w:r>
      <w:r w:rsidR="00C67F87" w:rsidRPr="00A30E14">
        <w:rPr>
          <w:sz w:val="22"/>
          <w:szCs w:val="22"/>
          <w:u w:val="single"/>
        </w:rPr>
        <w:t>5]</w:t>
      </w:r>
      <w:r w:rsidR="00FC30CD" w:rsidRPr="00A30E14">
        <w:rPr>
          <w:sz w:val="22"/>
          <w:szCs w:val="22"/>
          <w:u w:val="single"/>
        </w:rPr>
        <w:t xml:space="preserve"> </w:t>
      </w:r>
      <w:r w:rsidRPr="00A30E14">
        <w:rPr>
          <w:sz w:val="22"/>
          <w:szCs w:val="22"/>
          <w:u w:val="single"/>
        </w:rPr>
        <w:t>Rule 2.2.3</w:t>
      </w:r>
    </w:p>
    <w:p w:rsidR="007030FE" w:rsidRPr="00A30E14" w:rsidRDefault="007030FE" w:rsidP="009177A3">
      <w:pPr>
        <w:widowControl/>
        <w:adjustRightInd/>
        <w:spacing w:line="240" w:lineRule="auto"/>
        <w:textAlignment w:val="auto"/>
        <w:rPr>
          <w:sz w:val="22"/>
          <w:szCs w:val="22"/>
          <w:u w:val="single"/>
        </w:rPr>
      </w:pPr>
    </w:p>
    <w:p w:rsidR="007030FE" w:rsidRPr="00A30E14" w:rsidRDefault="00157F8C" w:rsidP="009177A3">
      <w:pPr>
        <w:widowControl/>
        <w:adjustRightInd/>
        <w:spacing w:line="240" w:lineRule="auto"/>
        <w:textAlignment w:val="auto"/>
        <w:rPr>
          <w:sz w:val="22"/>
          <w:szCs w:val="22"/>
        </w:rPr>
      </w:pPr>
      <w:r w:rsidRPr="00A30E14">
        <w:rPr>
          <w:sz w:val="22"/>
          <w:szCs w:val="22"/>
        </w:rPr>
        <w:t>Item [85] amends Rule 2.2.3 to omit “Cancellation” (wherever occurring)</w:t>
      </w:r>
      <w:r w:rsidR="00272494" w:rsidRPr="00A30E14">
        <w:rPr>
          <w:sz w:val="22"/>
          <w:szCs w:val="22"/>
        </w:rPr>
        <w:t xml:space="preserve"> and substitute “Trade”.</w:t>
      </w:r>
      <w:r w:rsidR="007D10B8" w:rsidRPr="00A30E14">
        <w:rPr>
          <w:sz w:val="22"/>
          <w:szCs w:val="22"/>
        </w:rPr>
        <w:t xml:space="preserve"> </w:t>
      </w:r>
      <w:r w:rsidR="00272494" w:rsidRPr="00A30E14">
        <w:rPr>
          <w:sz w:val="22"/>
          <w:szCs w:val="22"/>
        </w:rPr>
        <w:t>This amendment</w:t>
      </w:r>
      <w:r w:rsidR="00AA13EB" w:rsidRPr="00A30E14">
        <w:rPr>
          <w:sz w:val="22"/>
          <w:szCs w:val="22"/>
        </w:rPr>
        <w:t xml:space="preserve"> reflects that Market Operators will now be required to prevent </w:t>
      </w:r>
      <w:r w:rsidR="0026138A" w:rsidRPr="00A30E14">
        <w:rPr>
          <w:sz w:val="22"/>
          <w:szCs w:val="22"/>
        </w:rPr>
        <w:t>T</w:t>
      </w:r>
      <w:r w:rsidR="00AA13EB" w:rsidRPr="00A30E14">
        <w:rPr>
          <w:sz w:val="22"/>
          <w:szCs w:val="22"/>
        </w:rPr>
        <w:t xml:space="preserve">ransactions in the defined “Extreme Trade Range”, rather than only cancelling </w:t>
      </w:r>
      <w:r w:rsidR="0026138A" w:rsidRPr="00A30E14">
        <w:rPr>
          <w:sz w:val="22"/>
          <w:szCs w:val="22"/>
        </w:rPr>
        <w:t>T</w:t>
      </w:r>
      <w:r w:rsidR="00AA13EB" w:rsidRPr="00A30E14">
        <w:rPr>
          <w:sz w:val="22"/>
          <w:szCs w:val="22"/>
        </w:rPr>
        <w:t>ransactions in the “Extreme Cancellation Range” after they have occurred</w:t>
      </w:r>
    </w:p>
    <w:p w:rsidR="007030FE" w:rsidRPr="00A30E14" w:rsidRDefault="007030FE" w:rsidP="009177A3">
      <w:pPr>
        <w:widowControl/>
        <w:adjustRightInd/>
        <w:spacing w:line="240" w:lineRule="auto"/>
        <w:textAlignment w:val="auto"/>
        <w:rPr>
          <w:sz w:val="22"/>
          <w:szCs w:val="22"/>
        </w:rPr>
      </w:pPr>
    </w:p>
    <w:p w:rsidR="007030FE" w:rsidRPr="00A30E14" w:rsidRDefault="00BD1347" w:rsidP="009177A3">
      <w:pPr>
        <w:widowControl/>
        <w:adjustRightInd/>
        <w:spacing w:line="240" w:lineRule="auto"/>
        <w:textAlignment w:val="auto"/>
        <w:rPr>
          <w:sz w:val="22"/>
          <w:szCs w:val="22"/>
        </w:rPr>
      </w:pPr>
      <w:r w:rsidRPr="00A30E14">
        <w:rPr>
          <w:sz w:val="22"/>
          <w:szCs w:val="22"/>
        </w:rPr>
        <w:t>While Market Operators are now required to have in place adequate controls to prevent Transactions in the Extreme Trade Range under</w:t>
      </w:r>
      <w:r w:rsidR="00AA13EB" w:rsidRPr="00A30E14">
        <w:rPr>
          <w:sz w:val="22"/>
          <w:szCs w:val="22"/>
        </w:rPr>
        <w:t xml:space="preserve"> new</w:t>
      </w:r>
      <w:r w:rsidRPr="00A30E14">
        <w:rPr>
          <w:sz w:val="22"/>
          <w:szCs w:val="22"/>
        </w:rPr>
        <w:t xml:space="preserve"> Rule 2.2.2A, the requirement to notify </w:t>
      </w:r>
      <w:r w:rsidR="00377485" w:rsidRPr="00A30E14">
        <w:rPr>
          <w:sz w:val="22"/>
          <w:szCs w:val="22"/>
        </w:rPr>
        <w:t xml:space="preserve">ASIC, other Market Operators and affected Participants </w:t>
      </w:r>
      <w:r w:rsidRPr="00A30E14">
        <w:rPr>
          <w:sz w:val="22"/>
          <w:szCs w:val="22"/>
        </w:rPr>
        <w:t>of, and cancel Transaction</w:t>
      </w:r>
      <w:r w:rsidR="00377485" w:rsidRPr="00A30E14">
        <w:rPr>
          <w:sz w:val="22"/>
          <w:szCs w:val="22"/>
        </w:rPr>
        <w:t>s</w:t>
      </w:r>
      <w:r w:rsidRPr="00A30E14">
        <w:rPr>
          <w:sz w:val="22"/>
          <w:szCs w:val="22"/>
        </w:rPr>
        <w:t xml:space="preserve"> in</w:t>
      </w:r>
      <w:r w:rsidR="00377485" w:rsidRPr="00A30E14">
        <w:rPr>
          <w:sz w:val="22"/>
          <w:szCs w:val="22"/>
        </w:rPr>
        <w:t>,</w:t>
      </w:r>
      <w:r w:rsidRPr="00A30E14">
        <w:rPr>
          <w:sz w:val="22"/>
          <w:szCs w:val="22"/>
        </w:rPr>
        <w:t xml:space="preserve"> the Extreme Trade Range is retained, in the event of a failure in these controls. </w:t>
      </w:r>
    </w:p>
    <w:p w:rsidR="007030FE" w:rsidRPr="00A30E14" w:rsidRDefault="007030FE" w:rsidP="009177A3">
      <w:pPr>
        <w:widowControl/>
        <w:adjustRightInd/>
        <w:spacing w:line="240" w:lineRule="auto"/>
        <w:textAlignment w:val="auto"/>
        <w:rPr>
          <w:sz w:val="22"/>
          <w:szCs w:val="22"/>
        </w:rPr>
      </w:pPr>
    </w:p>
    <w:p w:rsidR="007030FE" w:rsidRPr="00A30E14" w:rsidRDefault="00FC30CD" w:rsidP="009177A3">
      <w:pPr>
        <w:widowControl/>
        <w:adjustRightInd/>
        <w:spacing w:line="240" w:lineRule="auto"/>
        <w:textAlignment w:val="auto"/>
        <w:rPr>
          <w:sz w:val="22"/>
          <w:szCs w:val="22"/>
          <w:u w:val="single"/>
        </w:rPr>
      </w:pPr>
      <w:r w:rsidRPr="00A30E14">
        <w:rPr>
          <w:sz w:val="22"/>
          <w:szCs w:val="22"/>
          <w:u w:val="single"/>
        </w:rPr>
        <w:t>Items [86] to [88] Rule 2.2.3</w:t>
      </w:r>
    </w:p>
    <w:p w:rsidR="007030FE" w:rsidRPr="00A30E14" w:rsidRDefault="007030FE" w:rsidP="009177A3">
      <w:pPr>
        <w:widowControl/>
        <w:adjustRightInd/>
        <w:spacing w:line="240" w:lineRule="auto"/>
        <w:textAlignment w:val="auto"/>
        <w:rPr>
          <w:sz w:val="22"/>
          <w:szCs w:val="22"/>
        </w:rPr>
      </w:pPr>
    </w:p>
    <w:p w:rsidR="007030FE" w:rsidRPr="00A30E14" w:rsidRDefault="00A17714" w:rsidP="009177A3">
      <w:pPr>
        <w:widowControl/>
        <w:adjustRightInd/>
        <w:spacing w:line="240" w:lineRule="auto"/>
        <w:textAlignment w:val="auto"/>
        <w:rPr>
          <w:sz w:val="22"/>
          <w:szCs w:val="22"/>
        </w:rPr>
      </w:pPr>
      <w:r w:rsidRPr="00A30E14">
        <w:rPr>
          <w:sz w:val="22"/>
          <w:szCs w:val="22"/>
        </w:rPr>
        <w:t>Item</w:t>
      </w:r>
      <w:r w:rsidR="00E50879" w:rsidRPr="00A30E14">
        <w:rPr>
          <w:sz w:val="22"/>
          <w:szCs w:val="22"/>
        </w:rPr>
        <w:t>s</w:t>
      </w:r>
      <w:r w:rsidRPr="00A30E14">
        <w:rPr>
          <w:sz w:val="22"/>
          <w:szCs w:val="22"/>
        </w:rPr>
        <w:t xml:space="preserve"> [86] </w:t>
      </w:r>
      <w:r w:rsidR="00E50879" w:rsidRPr="00A30E14">
        <w:rPr>
          <w:sz w:val="22"/>
          <w:szCs w:val="22"/>
        </w:rPr>
        <w:t xml:space="preserve">to [88] </w:t>
      </w:r>
      <w:r w:rsidR="00011BE5" w:rsidRPr="00A30E14">
        <w:rPr>
          <w:sz w:val="22"/>
          <w:szCs w:val="22"/>
        </w:rPr>
        <w:t>amend Rule 2.2.3 to replace references to “Equity Market Products” with references to “Relevant Products”</w:t>
      </w:r>
      <w:r w:rsidRPr="00A30E14">
        <w:rPr>
          <w:sz w:val="22"/>
          <w:szCs w:val="22"/>
        </w:rPr>
        <w:t xml:space="preserve">. This amendment reflects </w:t>
      </w:r>
      <w:r w:rsidR="007A7C97" w:rsidRPr="00A30E14">
        <w:rPr>
          <w:sz w:val="22"/>
          <w:szCs w:val="22"/>
        </w:rPr>
        <w:t xml:space="preserve">that the requirement to </w:t>
      </w:r>
      <w:r w:rsidR="00355D62" w:rsidRPr="00A30E14">
        <w:rPr>
          <w:sz w:val="22"/>
          <w:szCs w:val="22"/>
        </w:rPr>
        <w:t xml:space="preserve">notify of Transactions in the Extreme Trade Range </w:t>
      </w:r>
      <w:r w:rsidR="00A33B22" w:rsidRPr="00A30E14">
        <w:rPr>
          <w:sz w:val="22"/>
          <w:szCs w:val="22"/>
        </w:rPr>
        <w:t xml:space="preserve">now </w:t>
      </w:r>
      <w:r w:rsidR="00355D62" w:rsidRPr="00A30E14">
        <w:rPr>
          <w:sz w:val="22"/>
          <w:szCs w:val="22"/>
        </w:rPr>
        <w:t>applies to ASX SPI 200 Futures, in addition to Equity Market Products</w:t>
      </w:r>
      <w:r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F478E2" w:rsidP="009177A3">
      <w:pPr>
        <w:widowControl/>
        <w:adjustRightInd/>
        <w:spacing w:line="240" w:lineRule="auto"/>
        <w:textAlignment w:val="auto"/>
        <w:rPr>
          <w:sz w:val="22"/>
          <w:szCs w:val="22"/>
          <w:u w:val="single"/>
        </w:rPr>
      </w:pPr>
      <w:r w:rsidRPr="00A30E14">
        <w:rPr>
          <w:sz w:val="22"/>
          <w:szCs w:val="22"/>
          <w:u w:val="single"/>
        </w:rPr>
        <w:t>Item [8</w:t>
      </w:r>
      <w:r w:rsidR="00205BE1" w:rsidRPr="00A30E14">
        <w:rPr>
          <w:sz w:val="22"/>
          <w:szCs w:val="22"/>
          <w:u w:val="single"/>
        </w:rPr>
        <w:t>9</w:t>
      </w:r>
      <w:r w:rsidRPr="00A30E14">
        <w:rPr>
          <w:sz w:val="22"/>
          <w:szCs w:val="22"/>
          <w:u w:val="single"/>
        </w:rPr>
        <w:t>] Rule 2.2.</w:t>
      </w:r>
      <w:r w:rsidR="00205BE1" w:rsidRPr="00A30E14">
        <w:rPr>
          <w:sz w:val="22"/>
          <w:szCs w:val="22"/>
          <w:u w:val="single"/>
        </w:rPr>
        <w:t>4</w:t>
      </w:r>
      <w:r w:rsidRPr="00A30E14">
        <w:rPr>
          <w:sz w:val="22"/>
          <w:szCs w:val="22"/>
          <w:u w:val="single"/>
        </w:rPr>
        <w:t xml:space="preserve"> (heading)</w:t>
      </w:r>
    </w:p>
    <w:p w:rsidR="007030FE" w:rsidRPr="00A30E14" w:rsidRDefault="007030FE" w:rsidP="009177A3">
      <w:pPr>
        <w:widowControl/>
        <w:adjustRightInd/>
        <w:spacing w:line="240" w:lineRule="auto"/>
        <w:textAlignment w:val="auto"/>
        <w:rPr>
          <w:sz w:val="22"/>
          <w:szCs w:val="22"/>
          <w:u w:val="single"/>
        </w:rPr>
      </w:pPr>
    </w:p>
    <w:p w:rsidR="007030FE" w:rsidRPr="00A30E14" w:rsidRDefault="00F478E2" w:rsidP="009177A3">
      <w:pPr>
        <w:widowControl/>
        <w:adjustRightInd/>
        <w:spacing w:line="240" w:lineRule="auto"/>
        <w:textAlignment w:val="auto"/>
        <w:rPr>
          <w:sz w:val="22"/>
          <w:szCs w:val="22"/>
        </w:rPr>
      </w:pPr>
      <w:r w:rsidRPr="00A30E14">
        <w:rPr>
          <w:sz w:val="22"/>
          <w:szCs w:val="22"/>
        </w:rPr>
        <w:t>Item [8</w:t>
      </w:r>
      <w:r w:rsidR="00205BE1" w:rsidRPr="00A30E14">
        <w:rPr>
          <w:sz w:val="22"/>
          <w:szCs w:val="22"/>
        </w:rPr>
        <w:t>9</w:t>
      </w:r>
      <w:r w:rsidRPr="00A30E14">
        <w:rPr>
          <w:sz w:val="22"/>
          <w:szCs w:val="22"/>
        </w:rPr>
        <w:t xml:space="preserve">] amends </w:t>
      </w:r>
      <w:r w:rsidR="00205BE1" w:rsidRPr="00A30E14">
        <w:rPr>
          <w:sz w:val="22"/>
          <w:szCs w:val="22"/>
        </w:rPr>
        <w:t xml:space="preserve">the heading to </w:t>
      </w:r>
      <w:r w:rsidRPr="00A30E14">
        <w:rPr>
          <w:sz w:val="22"/>
          <w:szCs w:val="22"/>
        </w:rPr>
        <w:t>Rule 2.2.4</w:t>
      </w:r>
      <w:r w:rsidR="001576B7" w:rsidRPr="00A30E14">
        <w:rPr>
          <w:sz w:val="22"/>
          <w:szCs w:val="22"/>
        </w:rPr>
        <w:t xml:space="preserve"> by omitting </w:t>
      </w:r>
      <w:r w:rsidRPr="00A30E14">
        <w:rPr>
          <w:sz w:val="22"/>
          <w:szCs w:val="22"/>
        </w:rPr>
        <w:t>“Cancellation”</w:t>
      </w:r>
      <w:r w:rsidR="001576B7" w:rsidRPr="00A30E14">
        <w:rPr>
          <w:sz w:val="22"/>
          <w:szCs w:val="22"/>
        </w:rPr>
        <w:t xml:space="preserve"> and substituting </w:t>
      </w:r>
      <w:r w:rsidRPr="00A30E14">
        <w:rPr>
          <w:sz w:val="22"/>
          <w:szCs w:val="22"/>
        </w:rPr>
        <w:t>“Trade</w:t>
      </w:r>
      <w:r w:rsidR="001576B7" w:rsidRPr="00A30E14">
        <w:rPr>
          <w:sz w:val="22"/>
          <w:szCs w:val="22"/>
        </w:rPr>
        <w:t>.</w:t>
      </w:r>
      <w:r w:rsidRPr="00A30E14">
        <w:rPr>
          <w:sz w:val="22"/>
          <w:szCs w:val="22"/>
        </w:rPr>
        <w:t>”</w:t>
      </w:r>
      <w:r w:rsidR="006D634F" w:rsidRPr="00A30E14">
        <w:rPr>
          <w:sz w:val="22"/>
          <w:szCs w:val="22"/>
        </w:rPr>
        <w:t xml:space="preserve"> </w:t>
      </w:r>
      <w:r w:rsidR="00205BE1" w:rsidRPr="00A30E14">
        <w:rPr>
          <w:sz w:val="22"/>
          <w:szCs w:val="22"/>
        </w:rPr>
        <w:t xml:space="preserve">This amendment reflects </w:t>
      </w:r>
      <w:r w:rsidR="0048288C" w:rsidRPr="00A30E14">
        <w:rPr>
          <w:sz w:val="22"/>
          <w:szCs w:val="22"/>
        </w:rPr>
        <w:t xml:space="preserve">that Market Operators will now be required to prevent </w:t>
      </w:r>
      <w:r w:rsidR="0026138A" w:rsidRPr="00A30E14">
        <w:rPr>
          <w:sz w:val="22"/>
          <w:szCs w:val="22"/>
        </w:rPr>
        <w:t>T</w:t>
      </w:r>
      <w:r w:rsidR="0048288C" w:rsidRPr="00A30E14">
        <w:rPr>
          <w:sz w:val="22"/>
          <w:szCs w:val="22"/>
        </w:rPr>
        <w:t xml:space="preserve">ransactions in the defined “Extreme Trade Range”, rather than only cancelling </w:t>
      </w:r>
      <w:r w:rsidR="0026138A" w:rsidRPr="00A30E14">
        <w:rPr>
          <w:sz w:val="22"/>
          <w:szCs w:val="22"/>
        </w:rPr>
        <w:t>T</w:t>
      </w:r>
      <w:r w:rsidR="0048288C" w:rsidRPr="00A30E14">
        <w:rPr>
          <w:sz w:val="22"/>
          <w:szCs w:val="22"/>
        </w:rPr>
        <w:t>ransactions in the “Extreme Cancellation Range” after they have occurred</w:t>
      </w:r>
      <w:r w:rsidR="00205BE1"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6D634F" w:rsidP="009177A3">
      <w:pPr>
        <w:widowControl/>
        <w:adjustRightInd/>
        <w:spacing w:line="240" w:lineRule="auto"/>
        <w:textAlignment w:val="auto"/>
        <w:rPr>
          <w:sz w:val="22"/>
          <w:szCs w:val="22"/>
          <w:u w:val="single"/>
        </w:rPr>
      </w:pPr>
      <w:r w:rsidRPr="00A30E14">
        <w:rPr>
          <w:sz w:val="22"/>
          <w:szCs w:val="22"/>
          <w:u w:val="single"/>
        </w:rPr>
        <w:t>Item [</w:t>
      </w:r>
      <w:r w:rsidR="0027054B" w:rsidRPr="00A30E14">
        <w:rPr>
          <w:sz w:val="22"/>
          <w:szCs w:val="22"/>
          <w:u w:val="single"/>
        </w:rPr>
        <w:t>90</w:t>
      </w:r>
      <w:r w:rsidRPr="00A30E14">
        <w:rPr>
          <w:sz w:val="22"/>
          <w:szCs w:val="22"/>
          <w:u w:val="single"/>
        </w:rPr>
        <w:t>]</w:t>
      </w:r>
      <w:r w:rsidR="0027054B" w:rsidRPr="00A30E14">
        <w:rPr>
          <w:sz w:val="22"/>
          <w:szCs w:val="22"/>
          <w:u w:val="single"/>
        </w:rPr>
        <w:t xml:space="preserve"> </w:t>
      </w:r>
      <w:r w:rsidRPr="00A30E14">
        <w:rPr>
          <w:sz w:val="22"/>
          <w:szCs w:val="22"/>
          <w:u w:val="single"/>
        </w:rPr>
        <w:t>Subrule 2.2.4(1)</w:t>
      </w:r>
    </w:p>
    <w:p w:rsidR="007030FE" w:rsidRPr="00A30E14" w:rsidRDefault="007030FE" w:rsidP="009177A3">
      <w:pPr>
        <w:widowControl/>
        <w:adjustRightInd/>
        <w:spacing w:line="240" w:lineRule="auto"/>
        <w:textAlignment w:val="auto"/>
        <w:rPr>
          <w:sz w:val="22"/>
          <w:szCs w:val="22"/>
          <w:u w:val="single"/>
        </w:rPr>
      </w:pPr>
    </w:p>
    <w:p w:rsidR="007030FE" w:rsidRPr="00A30E14" w:rsidRDefault="006D634F" w:rsidP="009177A3">
      <w:pPr>
        <w:widowControl/>
        <w:adjustRightInd/>
        <w:spacing w:line="240" w:lineRule="auto"/>
        <w:textAlignment w:val="auto"/>
        <w:rPr>
          <w:sz w:val="22"/>
          <w:szCs w:val="22"/>
        </w:rPr>
      </w:pPr>
      <w:r w:rsidRPr="00A30E14">
        <w:rPr>
          <w:sz w:val="22"/>
          <w:szCs w:val="22"/>
        </w:rPr>
        <w:t>Item [</w:t>
      </w:r>
      <w:r w:rsidR="0027054B" w:rsidRPr="00A30E14">
        <w:rPr>
          <w:sz w:val="22"/>
          <w:szCs w:val="22"/>
        </w:rPr>
        <w:t>90</w:t>
      </w:r>
      <w:r w:rsidRPr="00A30E14">
        <w:rPr>
          <w:sz w:val="22"/>
          <w:szCs w:val="22"/>
        </w:rPr>
        <w:t xml:space="preserve">] amends Subrule 2.2.4(1) by omitting “Listing Market Operator” and substituting “Responsible Market Operator.” </w:t>
      </w:r>
      <w:r w:rsidR="0027054B" w:rsidRPr="00A30E14">
        <w:rPr>
          <w:sz w:val="22"/>
          <w:szCs w:val="22"/>
        </w:rPr>
        <w:t xml:space="preserve">These amendments </w:t>
      </w:r>
      <w:r w:rsidR="00C0374C" w:rsidRPr="00A30E14">
        <w:rPr>
          <w:sz w:val="22"/>
          <w:szCs w:val="22"/>
        </w:rPr>
        <w:t xml:space="preserve">reflect that the requirement to have in place adequate arrangements </w:t>
      </w:r>
      <w:r w:rsidR="007E7EC9" w:rsidRPr="00A30E14">
        <w:rPr>
          <w:sz w:val="22"/>
          <w:szCs w:val="22"/>
        </w:rPr>
        <w:t xml:space="preserve">for notifying ASIC and other Market Operators of Reference Prices </w:t>
      </w:r>
      <w:r w:rsidR="00574C12" w:rsidRPr="00A30E14">
        <w:rPr>
          <w:sz w:val="22"/>
          <w:szCs w:val="22"/>
        </w:rPr>
        <w:t xml:space="preserve">now </w:t>
      </w:r>
      <w:r w:rsidR="007E7EC9" w:rsidRPr="00A30E14">
        <w:rPr>
          <w:sz w:val="22"/>
          <w:szCs w:val="22"/>
        </w:rPr>
        <w:t xml:space="preserve">applies to ASX, in the case of Equity Market Products, and </w:t>
      </w:r>
      <w:r w:rsidR="005610D6" w:rsidRPr="00A30E14">
        <w:rPr>
          <w:sz w:val="22"/>
          <w:szCs w:val="22"/>
        </w:rPr>
        <w:t>ASX 24, in the case of ASX SPI 200 Futures.</w:t>
      </w:r>
      <w:r w:rsidR="007E7EC9"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27054B" w:rsidP="009177A3">
      <w:pPr>
        <w:widowControl/>
        <w:adjustRightInd/>
        <w:spacing w:line="240" w:lineRule="auto"/>
        <w:textAlignment w:val="auto"/>
        <w:rPr>
          <w:sz w:val="22"/>
          <w:szCs w:val="22"/>
          <w:u w:val="single"/>
        </w:rPr>
      </w:pPr>
      <w:r w:rsidRPr="00A30E14">
        <w:rPr>
          <w:sz w:val="22"/>
          <w:szCs w:val="22"/>
          <w:u w:val="single"/>
        </w:rPr>
        <w:t>Item [</w:t>
      </w:r>
      <w:r w:rsidR="005610D6" w:rsidRPr="00A30E14">
        <w:rPr>
          <w:sz w:val="22"/>
          <w:szCs w:val="22"/>
          <w:u w:val="single"/>
        </w:rPr>
        <w:t>91</w:t>
      </w:r>
      <w:r w:rsidRPr="00A30E14">
        <w:rPr>
          <w:sz w:val="22"/>
          <w:szCs w:val="22"/>
          <w:u w:val="single"/>
        </w:rPr>
        <w:t>] Subrule 2.2.4(1)</w:t>
      </w:r>
    </w:p>
    <w:p w:rsidR="007030FE" w:rsidRPr="00A30E14" w:rsidRDefault="007030FE" w:rsidP="009177A3">
      <w:pPr>
        <w:widowControl/>
        <w:adjustRightInd/>
        <w:spacing w:line="240" w:lineRule="auto"/>
        <w:textAlignment w:val="auto"/>
        <w:rPr>
          <w:sz w:val="22"/>
          <w:szCs w:val="22"/>
          <w:u w:val="single"/>
        </w:rPr>
      </w:pPr>
    </w:p>
    <w:p w:rsidR="007030FE" w:rsidRPr="00A30E14" w:rsidRDefault="00AD6C57" w:rsidP="009177A3">
      <w:pPr>
        <w:widowControl/>
        <w:adjustRightInd/>
        <w:spacing w:line="240" w:lineRule="auto"/>
        <w:textAlignment w:val="auto"/>
        <w:rPr>
          <w:sz w:val="22"/>
          <w:szCs w:val="22"/>
        </w:rPr>
      </w:pPr>
      <w:r w:rsidRPr="00A30E14">
        <w:rPr>
          <w:sz w:val="22"/>
          <w:szCs w:val="22"/>
        </w:rPr>
        <w:t>Item [</w:t>
      </w:r>
      <w:r w:rsidR="005610D6" w:rsidRPr="00A30E14">
        <w:rPr>
          <w:sz w:val="22"/>
          <w:szCs w:val="22"/>
        </w:rPr>
        <w:t>91</w:t>
      </w:r>
      <w:r w:rsidRPr="00A30E14">
        <w:rPr>
          <w:sz w:val="22"/>
          <w:szCs w:val="22"/>
        </w:rPr>
        <w:t xml:space="preserve">] amends </w:t>
      </w:r>
      <w:r w:rsidR="005610D6" w:rsidRPr="00A30E14">
        <w:rPr>
          <w:sz w:val="22"/>
          <w:szCs w:val="22"/>
        </w:rPr>
        <w:t xml:space="preserve">subrule </w:t>
      </w:r>
      <w:r w:rsidRPr="00A30E14">
        <w:rPr>
          <w:sz w:val="22"/>
          <w:szCs w:val="22"/>
        </w:rPr>
        <w:t xml:space="preserve">2.2.4(1) </w:t>
      </w:r>
      <w:r w:rsidR="005610D6" w:rsidRPr="00A30E14">
        <w:rPr>
          <w:sz w:val="22"/>
          <w:szCs w:val="22"/>
        </w:rPr>
        <w:t xml:space="preserve">by inserting, </w:t>
      </w:r>
      <w:r w:rsidRPr="00A30E14">
        <w:rPr>
          <w:sz w:val="22"/>
          <w:szCs w:val="22"/>
        </w:rPr>
        <w:t>after subrule 2.2.2(2)</w:t>
      </w:r>
      <w:r w:rsidR="005610D6" w:rsidRPr="00A30E14">
        <w:rPr>
          <w:sz w:val="22"/>
          <w:szCs w:val="22"/>
        </w:rPr>
        <w:t>,</w:t>
      </w:r>
      <w:r w:rsidRPr="00A30E14">
        <w:rPr>
          <w:sz w:val="22"/>
          <w:szCs w:val="22"/>
        </w:rPr>
        <w:t xml:space="preserve"> “, and the imposition and lifting or removal of a Trading Pause under paragraph 2.2.2C(1)(d) and subrule 2.2.2C(4).”</w:t>
      </w:r>
      <w:r w:rsidR="005610D6" w:rsidRPr="00A30E14">
        <w:rPr>
          <w:sz w:val="22"/>
          <w:szCs w:val="22"/>
        </w:rPr>
        <w:t xml:space="preserve"> These amendments reflect that the Responsible Market Operator has new obligations to notify other Market Operators of the imposition and lifting or removal of Trading Pauses in response to ETR Events, and must have in place adequate arrangements </w:t>
      </w:r>
      <w:r w:rsidR="005111BD" w:rsidRPr="00A30E14">
        <w:rPr>
          <w:sz w:val="22"/>
          <w:szCs w:val="22"/>
        </w:rPr>
        <w:t>for complying with</w:t>
      </w:r>
      <w:r w:rsidR="00C54D65" w:rsidRPr="00A30E14">
        <w:rPr>
          <w:sz w:val="22"/>
          <w:szCs w:val="22"/>
        </w:rPr>
        <w:t xml:space="preserve"> these obligations</w:t>
      </w:r>
      <w:r w:rsidR="005610D6"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5552AF" w:rsidP="009177A3">
      <w:pPr>
        <w:widowControl/>
        <w:adjustRightInd/>
        <w:spacing w:line="240" w:lineRule="auto"/>
        <w:textAlignment w:val="auto"/>
        <w:rPr>
          <w:sz w:val="22"/>
          <w:szCs w:val="22"/>
          <w:u w:val="single"/>
        </w:rPr>
      </w:pPr>
      <w:r w:rsidRPr="00A30E14">
        <w:rPr>
          <w:sz w:val="22"/>
          <w:szCs w:val="22"/>
          <w:u w:val="single"/>
        </w:rPr>
        <w:t xml:space="preserve">Item </w:t>
      </w:r>
      <w:r w:rsidR="006D634F" w:rsidRPr="00A30E14">
        <w:rPr>
          <w:sz w:val="22"/>
          <w:szCs w:val="22"/>
          <w:u w:val="single"/>
        </w:rPr>
        <w:t>[</w:t>
      </w:r>
      <w:r w:rsidR="00002735" w:rsidRPr="00A30E14">
        <w:rPr>
          <w:sz w:val="22"/>
          <w:szCs w:val="22"/>
          <w:u w:val="single"/>
        </w:rPr>
        <w:t>92</w:t>
      </w:r>
      <w:r w:rsidR="006D634F" w:rsidRPr="00A30E14">
        <w:rPr>
          <w:sz w:val="22"/>
          <w:szCs w:val="22"/>
          <w:u w:val="single"/>
        </w:rPr>
        <w:t>]</w:t>
      </w:r>
      <w:r w:rsidR="00CB6EE2" w:rsidRPr="00A30E14">
        <w:rPr>
          <w:sz w:val="22"/>
          <w:szCs w:val="22"/>
          <w:u w:val="single"/>
        </w:rPr>
        <w:t xml:space="preserve"> Rule 2.2.4</w:t>
      </w:r>
    </w:p>
    <w:p w:rsidR="007030FE" w:rsidRPr="00A30E14" w:rsidRDefault="007030FE" w:rsidP="009177A3">
      <w:pPr>
        <w:widowControl/>
        <w:adjustRightInd/>
        <w:spacing w:line="240" w:lineRule="auto"/>
        <w:textAlignment w:val="auto"/>
        <w:rPr>
          <w:sz w:val="22"/>
          <w:szCs w:val="22"/>
          <w:u w:val="single"/>
        </w:rPr>
      </w:pPr>
    </w:p>
    <w:p w:rsidR="007030FE" w:rsidRPr="00A30E14" w:rsidRDefault="006D634F" w:rsidP="009177A3">
      <w:pPr>
        <w:widowControl/>
        <w:adjustRightInd/>
        <w:spacing w:line="240" w:lineRule="auto"/>
        <w:textAlignment w:val="auto"/>
        <w:rPr>
          <w:sz w:val="22"/>
          <w:szCs w:val="22"/>
        </w:rPr>
      </w:pPr>
      <w:r w:rsidRPr="00A30E14">
        <w:rPr>
          <w:sz w:val="22"/>
          <w:szCs w:val="22"/>
        </w:rPr>
        <w:t>Item [</w:t>
      </w:r>
      <w:r w:rsidR="00002735" w:rsidRPr="00A30E14">
        <w:rPr>
          <w:sz w:val="22"/>
          <w:szCs w:val="22"/>
        </w:rPr>
        <w:t>92]</w:t>
      </w:r>
      <w:r w:rsidRPr="00A30E14">
        <w:rPr>
          <w:sz w:val="22"/>
          <w:szCs w:val="22"/>
        </w:rPr>
        <w:t xml:space="preserve"> </w:t>
      </w:r>
      <w:r w:rsidR="00002735" w:rsidRPr="00A30E14">
        <w:rPr>
          <w:sz w:val="22"/>
          <w:szCs w:val="22"/>
        </w:rPr>
        <w:t>omits p</w:t>
      </w:r>
      <w:r w:rsidRPr="00A30E14">
        <w:rPr>
          <w:sz w:val="22"/>
          <w:szCs w:val="22"/>
        </w:rPr>
        <w:t xml:space="preserve">aragraph 2.2.4(2)(a) </w:t>
      </w:r>
      <w:r w:rsidR="00002735" w:rsidRPr="00A30E14">
        <w:rPr>
          <w:sz w:val="22"/>
          <w:szCs w:val="22"/>
        </w:rPr>
        <w:t xml:space="preserve">and substitutes it with a new paragraph 2.2.4(2)(a). </w:t>
      </w:r>
      <w:r w:rsidR="001C5782" w:rsidRPr="00A30E14">
        <w:rPr>
          <w:sz w:val="22"/>
          <w:szCs w:val="22"/>
        </w:rPr>
        <w:t xml:space="preserve">New paragraph 2.2.4(2)(a) provides that a Market Operator </w:t>
      </w:r>
      <w:r w:rsidR="00A93DEB" w:rsidRPr="00A30E14">
        <w:rPr>
          <w:sz w:val="22"/>
          <w:szCs w:val="22"/>
        </w:rPr>
        <w:t>must have in place adequate arrangements for i</w:t>
      </w:r>
      <w:r w:rsidRPr="00A30E14">
        <w:rPr>
          <w:sz w:val="22"/>
          <w:szCs w:val="22"/>
        </w:rPr>
        <w:t xml:space="preserve">dentifying when an ETR Event occurs on its Market, in accordance with subrule 2.2.2B(1). </w:t>
      </w:r>
      <w:r w:rsidR="00574C12" w:rsidRPr="00A30E14">
        <w:rPr>
          <w:sz w:val="22"/>
          <w:szCs w:val="22"/>
        </w:rPr>
        <w:t xml:space="preserve">This amendment reflects that Market Operators have </w:t>
      </w:r>
      <w:r w:rsidR="0023122E" w:rsidRPr="00A30E14">
        <w:rPr>
          <w:sz w:val="22"/>
          <w:szCs w:val="22"/>
        </w:rPr>
        <w:t xml:space="preserve">a </w:t>
      </w:r>
      <w:r w:rsidR="00574C12" w:rsidRPr="00A30E14">
        <w:rPr>
          <w:sz w:val="22"/>
          <w:szCs w:val="22"/>
        </w:rPr>
        <w:t xml:space="preserve">new </w:t>
      </w:r>
      <w:r w:rsidR="0023122E" w:rsidRPr="00A30E14">
        <w:rPr>
          <w:sz w:val="22"/>
          <w:szCs w:val="22"/>
        </w:rPr>
        <w:t>obligation to identify</w:t>
      </w:r>
      <w:r w:rsidR="00574C12" w:rsidRPr="00A30E14">
        <w:rPr>
          <w:sz w:val="22"/>
          <w:szCs w:val="22"/>
        </w:rPr>
        <w:t xml:space="preserve"> ETR Events on their Markets</w:t>
      </w:r>
      <w:r w:rsidR="00F236FB" w:rsidRPr="00A30E14">
        <w:rPr>
          <w:sz w:val="22"/>
          <w:szCs w:val="22"/>
        </w:rPr>
        <w:t>, and must have in place adequate arrangements</w:t>
      </w:r>
      <w:r w:rsidR="001F3122" w:rsidRPr="00A30E14">
        <w:rPr>
          <w:sz w:val="22"/>
          <w:szCs w:val="22"/>
        </w:rPr>
        <w:t xml:space="preserve"> for complying with</w:t>
      </w:r>
      <w:r w:rsidR="00C54D65" w:rsidRPr="00A30E14">
        <w:rPr>
          <w:sz w:val="22"/>
          <w:szCs w:val="22"/>
        </w:rPr>
        <w:t xml:space="preserve"> this obligation</w:t>
      </w:r>
      <w:r w:rsidR="00574C12"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574C12" w:rsidP="009177A3">
      <w:pPr>
        <w:widowControl/>
        <w:adjustRightInd/>
        <w:spacing w:line="240" w:lineRule="auto"/>
        <w:textAlignment w:val="auto"/>
        <w:rPr>
          <w:sz w:val="22"/>
          <w:szCs w:val="22"/>
          <w:u w:val="single"/>
        </w:rPr>
      </w:pPr>
      <w:r w:rsidRPr="00A30E14">
        <w:rPr>
          <w:sz w:val="22"/>
          <w:szCs w:val="22"/>
          <w:u w:val="single"/>
        </w:rPr>
        <w:t>Item [93] Rule 2.2.4</w:t>
      </w:r>
    </w:p>
    <w:p w:rsidR="007030FE" w:rsidRPr="00A30E14" w:rsidRDefault="007030FE" w:rsidP="009177A3">
      <w:pPr>
        <w:widowControl/>
        <w:adjustRightInd/>
        <w:spacing w:line="240" w:lineRule="auto"/>
        <w:textAlignment w:val="auto"/>
        <w:rPr>
          <w:sz w:val="22"/>
          <w:szCs w:val="22"/>
          <w:u w:val="single"/>
        </w:rPr>
      </w:pPr>
    </w:p>
    <w:p w:rsidR="007030FE" w:rsidRPr="00A30E14" w:rsidRDefault="00BF1E38" w:rsidP="009177A3">
      <w:pPr>
        <w:widowControl/>
        <w:adjustRightInd/>
        <w:spacing w:line="240" w:lineRule="auto"/>
        <w:textAlignment w:val="auto"/>
        <w:rPr>
          <w:sz w:val="22"/>
          <w:szCs w:val="22"/>
        </w:rPr>
      </w:pPr>
      <w:r w:rsidRPr="00A30E14">
        <w:rPr>
          <w:sz w:val="22"/>
          <w:szCs w:val="22"/>
        </w:rPr>
        <w:t xml:space="preserve">Item [93] </w:t>
      </w:r>
      <w:r w:rsidR="00620D9C" w:rsidRPr="00A30E14">
        <w:rPr>
          <w:sz w:val="22"/>
          <w:szCs w:val="22"/>
        </w:rPr>
        <w:t>inserts a new paragraph 2.2.4(2)</w:t>
      </w:r>
      <w:r w:rsidRPr="00A30E14">
        <w:rPr>
          <w:sz w:val="22"/>
          <w:szCs w:val="22"/>
        </w:rPr>
        <w:t>(ab). New paragraph 2.2.4</w:t>
      </w:r>
      <w:r w:rsidR="00620D9C" w:rsidRPr="00A30E14">
        <w:rPr>
          <w:sz w:val="22"/>
          <w:szCs w:val="22"/>
        </w:rPr>
        <w:t>(2)</w:t>
      </w:r>
      <w:r w:rsidRPr="00A30E14">
        <w:rPr>
          <w:sz w:val="22"/>
          <w:szCs w:val="22"/>
        </w:rPr>
        <w:t>(ab) provides that a Market Operator must have in place adequate arrangements for notifying the Responsible Market Operator</w:t>
      </w:r>
      <w:r w:rsidR="00F02C97" w:rsidRPr="00A30E14">
        <w:rPr>
          <w:sz w:val="22"/>
          <w:szCs w:val="22"/>
        </w:rPr>
        <w:t xml:space="preserve"> </w:t>
      </w:r>
      <w:r w:rsidR="006D634F" w:rsidRPr="00A30E14">
        <w:rPr>
          <w:sz w:val="22"/>
          <w:szCs w:val="22"/>
        </w:rPr>
        <w:t>that an ETR Event has occurred on its Market, in accordance with subrule 2.2.2B(2)</w:t>
      </w:r>
      <w:r w:rsidR="00574C12" w:rsidRPr="00A30E14">
        <w:rPr>
          <w:sz w:val="22"/>
          <w:szCs w:val="22"/>
        </w:rPr>
        <w:t>, unless the Market Operator is the Responsible Market Operator</w:t>
      </w:r>
      <w:r w:rsidR="006D634F"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620D9C" w:rsidP="009177A3">
      <w:pPr>
        <w:widowControl/>
        <w:adjustRightInd/>
        <w:spacing w:line="240" w:lineRule="auto"/>
        <w:textAlignment w:val="auto"/>
        <w:rPr>
          <w:sz w:val="22"/>
          <w:szCs w:val="22"/>
        </w:rPr>
      </w:pPr>
      <w:r w:rsidRPr="00A30E14">
        <w:rPr>
          <w:sz w:val="22"/>
          <w:szCs w:val="22"/>
        </w:rPr>
        <w:lastRenderedPageBreak/>
        <w:t>This amendment reflects that Market Operators</w:t>
      </w:r>
      <w:r w:rsidR="00BD7202" w:rsidRPr="00A30E14">
        <w:rPr>
          <w:sz w:val="22"/>
          <w:szCs w:val="22"/>
        </w:rPr>
        <w:t xml:space="preserve"> (other than the Responsible Market Operator) </w:t>
      </w:r>
      <w:r w:rsidRPr="00A30E14">
        <w:rPr>
          <w:sz w:val="22"/>
          <w:szCs w:val="22"/>
        </w:rPr>
        <w:t xml:space="preserve">have </w:t>
      </w:r>
      <w:r w:rsidR="008751E0" w:rsidRPr="00A30E14">
        <w:rPr>
          <w:sz w:val="22"/>
          <w:szCs w:val="22"/>
        </w:rPr>
        <w:t xml:space="preserve">a </w:t>
      </w:r>
      <w:r w:rsidRPr="00A30E14">
        <w:rPr>
          <w:sz w:val="22"/>
          <w:szCs w:val="22"/>
        </w:rPr>
        <w:t xml:space="preserve">new </w:t>
      </w:r>
      <w:r w:rsidR="008751E0" w:rsidRPr="00A30E14">
        <w:rPr>
          <w:sz w:val="22"/>
          <w:szCs w:val="22"/>
        </w:rPr>
        <w:t>obligation to</w:t>
      </w:r>
      <w:r w:rsidRPr="00A30E14">
        <w:rPr>
          <w:sz w:val="22"/>
          <w:szCs w:val="22"/>
        </w:rPr>
        <w:t xml:space="preserve"> notify the Responsible Market Operator for the Relevant Products of </w:t>
      </w:r>
      <w:r w:rsidR="008751E0" w:rsidRPr="00A30E14">
        <w:rPr>
          <w:sz w:val="22"/>
          <w:szCs w:val="22"/>
        </w:rPr>
        <w:t>an</w:t>
      </w:r>
      <w:r w:rsidRPr="00A30E14">
        <w:rPr>
          <w:sz w:val="22"/>
          <w:szCs w:val="22"/>
        </w:rPr>
        <w:t xml:space="preserve"> ETR Event</w:t>
      </w:r>
      <w:r w:rsidR="008751E0" w:rsidRPr="00A30E14">
        <w:rPr>
          <w:sz w:val="22"/>
          <w:szCs w:val="22"/>
        </w:rPr>
        <w:t>, and must have in place adequate arrangements for complying with this obligation</w:t>
      </w:r>
      <w:r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6D634F" w:rsidP="009177A3">
      <w:pPr>
        <w:widowControl/>
        <w:adjustRightInd/>
        <w:spacing w:line="240" w:lineRule="auto"/>
        <w:textAlignment w:val="auto"/>
        <w:rPr>
          <w:sz w:val="22"/>
          <w:szCs w:val="22"/>
          <w:u w:val="single"/>
        </w:rPr>
      </w:pPr>
      <w:r w:rsidRPr="00A30E14">
        <w:rPr>
          <w:sz w:val="22"/>
          <w:szCs w:val="22"/>
          <w:u w:val="single"/>
        </w:rPr>
        <w:t>Item [</w:t>
      </w:r>
      <w:r w:rsidR="00A80CFA" w:rsidRPr="00A30E14">
        <w:rPr>
          <w:sz w:val="22"/>
          <w:szCs w:val="22"/>
          <w:u w:val="single"/>
        </w:rPr>
        <w:t>94</w:t>
      </w:r>
      <w:r w:rsidRPr="00A30E14">
        <w:rPr>
          <w:sz w:val="22"/>
          <w:szCs w:val="22"/>
          <w:u w:val="single"/>
        </w:rPr>
        <w:t>] Paragraph 2.2.4(2)(b)</w:t>
      </w:r>
    </w:p>
    <w:p w:rsidR="007030FE" w:rsidRPr="00A30E14" w:rsidRDefault="007030FE" w:rsidP="009177A3">
      <w:pPr>
        <w:widowControl/>
        <w:adjustRightInd/>
        <w:spacing w:line="240" w:lineRule="auto"/>
        <w:textAlignment w:val="auto"/>
        <w:rPr>
          <w:sz w:val="22"/>
          <w:szCs w:val="22"/>
          <w:u w:val="single"/>
        </w:rPr>
      </w:pPr>
    </w:p>
    <w:p w:rsidR="007030FE" w:rsidRPr="00A30E14" w:rsidRDefault="005619F1" w:rsidP="009177A3">
      <w:pPr>
        <w:widowControl/>
        <w:adjustRightInd/>
        <w:spacing w:line="240" w:lineRule="auto"/>
        <w:textAlignment w:val="auto"/>
        <w:rPr>
          <w:sz w:val="22"/>
          <w:szCs w:val="22"/>
        </w:rPr>
      </w:pPr>
      <w:r w:rsidRPr="00A30E14">
        <w:rPr>
          <w:sz w:val="22"/>
          <w:szCs w:val="22"/>
        </w:rPr>
        <w:t>Item [</w:t>
      </w:r>
      <w:r w:rsidR="00E20081" w:rsidRPr="00A30E14">
        <w:rPr>
          <w:sz w:val="22"/>
          <w:szCs w:val="22"/>
        </w:rPr>
        <w:t>94]</w:t>
      </w:r>
      <w:r w:rsidRPr="00A30E14">
        <w:rPr>
          <w:sz w:val="22"/>
          <w:szCs w:val="22"/>
        </w:rPr>
        <w:t xml:space="preserve"> amends </w:t>
      </w:r>
      <w:r w:rsidR="00E20081" w:rsidRPr="00A30E14">
        <w:rPr>
          <w:sz w:val="22"/>
          <w:szCs w:val="22"/>
        </w:rPr>
        <w:t>pa</w:t>
      </w:r>
      <w:r w:rsidRPr="00A30E14">
        <w:rPr>
          <w:sz w:val="22"/>
          <w:szCs w:val="22"/>
        </w:rPr>
        <w:t xml:space="preserve">ragraph 2.2.4(2)(b) by omitting “Cancellation” and substituting “Trade.” </w:t>
      </w:r>
      <w:r w:rsidR="0099380B" w:rsidRPr="00A30E14">
        <w:rPr>
          <w:sz w:val="22"/>
          <w:szCs w:val="22"/>
        </w:rPr>
        <w:t>This amendment reflects</w:t>
      </w:r>
      <w:r w:rsidR="007470A5" w:rsidRPr="00A30E14">
        <w:rPr>
          <w:sz w:val="22"/>
          <w:szCs w:val="22"/>
        </w:rPr>
        <w:t xml:space="preserve"> that Market Operators will now be required to prevent </w:t>
      </w:r>
      <w:r w:rsidR="0026138A" w:rsidRPr="00A30E14">
        <w:rPr>
          <w:sz w:val="22"/>
          <w:szCs w:val="22"/>
        </w:rPr>
        <w:t>T</w:t>
      </w:r>
      <w:r w:rsidR="007470A5" w:rsidRPr="00A30E14">
        <w:rPr>
          <w:sz w:val="22"/>
          <w:szCs w:val="22"/>
        </w:rPr>
        <w:t xml:space="preserve">ransactions in the defined “Extreme Trade Range”, rather than only cancelling </w:t>
      </w:r>
      <w:r w:rsidR="0026138A" w:rsidRPr="00A30E14">
        <w:rPr>
          <w:sz w:val="22"/>
          <w:szCs w:val="22"/>
        </w:rPr>
        <w:t>T</w:t>
      </w:r>
      <w:r w:rsidR="007470A5" w:rsidRPr="00A30E14">
        <w:rPr>
          <w:sz w:val="22"/>
          <w:szCs w:val="22"/>
        </w:rPr>
        <w:t>ransactions in the “Extreme Cancellation Range” after they have occurred</w:t>
      </w:r>
      <w:r w:rsidR="0099380B" w:rsidRPr="00A30E14">
        <w:rPr>
          <w:sz w:val="22"/>
          <w:szCs w:val="22"/>
        </w:rPr>
        <w:t>.</w:t>
      </w:r>
      <w:r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5C7400" w:rsidP="009177A3">
      <w:pPr>
        <w:widowControl/>
        <w:adjustRightInd/>
        <w:spacing w:line="240" w:lineRule="auto"/>
        <w:textAlignment w:val="auto"/>
        <w:rPr>
          <w:sz w:val="22"/>
          <w:szCs w:val="22"/>
          <w:u w:val="single"/>
        </w:rPr>
      </w:pPr>
      <w:r w:rsidRPr="00A30E14">
        <w:rPr>
          <w:sz w:val="22"/>
          <w:szCs w:val="22"/>
          <w:u w:val="single"/>
        </w:rPr>
        <w:t>Item [95] Paragraph 2.2.4(2)(b)</w:t>
      </w:r>
    </w:p>
    <w:p w:rsidR="007030FE" w:rsidRPr="00A30E14" w:rsidRDefault="007030FE" w:rsidP="009177A3">
      <w:pPr>
        <w:widowControl/>
        <w:adjustRightInd/>
        <w:spacing w:line="240" w:lineRule="auto"/>
        <w:textAlignment w:val="auto"/>
        <w:rPr>
          <w:sz w:val="22"/>
          <w:szCs w:val="22"/>
          <w:u w:val="single"/>
        </w:rPr>
      </w:pPr>
    </w:p>
    <w:p w:rsidR="007030FE" w:rsidRPr="00A30E14" w:rsidRDefault="00A23CB0" w:rsidP="009177A3">
      <w:pPr>
        <w:widowControl/>
        <w:adjustRightInd/>
        <w:spacing w:line="240" w:lineRule="auto"/>
        <w:textAlignment w:val="auto"/>
        <w:rPr>
          <w:sz w:val="22"/>
          <w:szCs w:val="22"/>
        </w:rPr>
      </w:pPr>
      <w:r w:rsidRPr="00A30E14">
        <w:rPr>
          <w:sz w:val="22"/>
          <w:szCs w:val="22"/>
        </w:rPr>
        <w:t xml:space="preserve">Item [95] further amends paragraph 2.2.4(2)(b) </w:t>
      </w:r>
      <w:r w:rsidR="005619F1" w:rsidRPr="00A30E14">
        <w:rPr>
          <w:sz w:val="22"/>
          <w:szCs w:val="22"/>
        </w:rPr>
        <w:t xml:space="preserve">by omitting </w:t>
      </w:r>
      <w:r w:rsidR="0014799D" w:rsidRPr="00A30E14">
        <w:rPr>
          <w:sz w:val="22"/>
          <w:szCs w:val="22"/>
        </w:rPr>
        <w:t xml:space="preserve">the words </w:t>
      </w:r>
      <w:r w:rsidR="005619F1" w:rsidRPr="00A30E14">
        <w:rPr>
          <w:sz w:val="22"/>
          <w:szCs w:val="22"/>
        </w:rPr>
        <w:t>“Rule 2.2.3”</w:t>
      </w:r>
      <w:r w:rsidR="00CC3D9E" w:rsidRPr="00A30E14">
        <w:rPr>
          <w:sz w:val="22"/>
          <w:szCs w:val="22"/>
        </w:rPr>
        <w:t xml:space="preserve"> and</w:t>
      </w:r>
      <w:r w:rsidR="005619F1" w:rsidRPr="00A30E14">
        <w:rPr>
          <w:sz w:val="22"/>
          <w:szCs w:val="22"/>
        </w:rPr>
        <w:t xml:space="preserve"> substituting </w:t>
      </w:r>
      <w:r w:rsidR="0014799D" w:rsidRPr="00A30E14">
        <w:rPr>
          <w:sz w:val="22"/>
          <w:szCs w:val="22"/>
        </w:rPr>
        <w:t xml:space="preserve">the words </w:t>
      </w:r>
      <w:r w:rsidR="005619F1" w:rsidRPr="00A30E14">
        <w:rPr>
          <w:sz w:val="22"/>
          <w:szCs w:val="22"/>
        </w:rPr>
        <w:t>“</w:t>
      </w:r>
      <w:r w:rsidR="00DD6CBE" w:rsidRPr="00A30E14">
        <w:rPr>
          <w:sz w:val="22"/>
          <w:szCs w:val="22"/>
        </w:rPr>
        <w:t>paragraphs</w:t>
      </w:r>
      <w:r w:rsidR="005619F1" w:rsidRPr="00A30E14">
        <w:rPr>
          <w:sz w:val="22"/>
          <w:szCs w:val="22"/>
        </w:rPr>
        <w:t xml:space="preserve"> 2.2.3(a) and (b).” </w:t>
      </w:r>
      <w:r w:rsidR="0054060E" w:rsidRPr="00A30E14">
        <w:rPr>
          <w:sz w:val="22"/>
          <w:szCs w:val="22"/>
        </w:rPr>
        <w:t xml:space="preserve">This amendment clarifies the specific paragraphs of Rule 2.2.3 that relate to notifying ASIC, other Market Operators and Relevant Participants once the Market Operator has become aware that a Transaction was executed on its Market in the Extreme Trade Range. </w:t>
      </w:r>
    </w:p>
    <w:p w:rsidR="007030FE" w:rsidRPr="00A30E14" w:rsidRDefault="007030FE" w:rsidP="009177A3">
      <w:pPr>
        <w:widowControl/>
        <w:adjustRightInd/>
        <w:spacing w:line="240" w:lineRule="auto"/>
        <w:textAlignment w:val="auto"/>
        <w:rPr>
          <w:sz w:val="22"/>
          <w:szCs w:val="22"/>
        </w:rPr>
      </w:pPr>
    </w:p>
    <w:p w:rsidR="007030FE" w:rsidRPr="00A30E14" w:rsidRDefault="001C2350" w:rsidP="009177A3">
      <w:pPr>
        <w:widowControl/>
        <w:adjustRightInd/>
        <w:spacing w:line="240" w:lineRule="auto"/>
        <w:textAlignment w:val="auto"/>
        <w:rPr>
          <w:sz w:val="22"/>
          <w:szCs w:val="22"/>
        </w:rPr>
      </w:pPr>
      <w:r w:rsidRPr="00A30E14">
        <w:rPr>
          <w:sz w:val="22"/>
          <w:szCs w:val="22"/>
        </w:rPr>
        <w:t>W</w:t>
      </w:r>
      <w:r w:rsidR="004D4FBF" w:rsidRPr="00A30E14">
        <w:rPr>
          <w:sz w:val="22"/>
          <w:szCs w:val="22"/>
        </w:rPr>
        <w:t>hile Market Operators are now required to have in place adequate controls to prevent Transactions in the Extreme Trade Range under Rule 2.2.2A, the requirement to notify of, and cancel Transaction</w:t>
      </w:r>
      <w:r w:rsidR="0014799D" w:rsidRPr="00A30E14">
        <w:rPr>
          <w:sz w:val="22"/>
          <w:szCs w:val="22"/>
        </w:rPr>
        <w:t>s</w:t>
      </w:r>
      <w:r w:rsidR="004D4FBF" w:rsidRPr="00A30E14">
        <w:rPr>
          <w:sz w:val="22"/>
          <w:szCs w:val="22"/>
        </w:rPr>
        <w:t xml:space="preserve"> in the Extreme Trade Range is retained, in the event of a failure in these controls and a Market Operator must have in place adequate arrangements for complying with these requirements.</w:t>
      </w:r>
      <w:r w:rsidR="0054060E"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3C06CD" w:rsidP="009177A3">
      <w:pPr>
        <w:widowControl/>
        <w:adjustRightInd/>
        <w:spacing w:line="240" w:lineRule="auto"/>
        <w:textAlignment w:val="auto"/>
        <w:rPr>
          <w:sz w:val="22"/>
          <w:szCs w:val="22"/>
          <w:u w:val="single"/>
        </w:rPr>
      </w:pPr>
      <w:r w:rsidRPr="00A30E14">
        <w:rPr>
          <w:sz w:val="22"/>
          <w:szCs w:val="22"/>
          <w:u w:val="single"/>
        </w:rPr>
        <w:t xml:space="preserve">Item </w:t>
      </w:r>
      <w:r w:rsidR="006B2B79" w:rsidRPr="00A30E14">
        <w:rPr>
          <w:sz w:val="22"/>
          <w:szCs w:val="22"/>
          <w:u w:val="single"/>
        </w:rPr>
        <w:t>[9</w:t>
      </w:r>
      <w:r w:rsidR="008A027A" w:rsidRPr="00A30E14">
        <w:rPr>
          <w:sz w:val="22"/>
          <w:szCs w:val="22"/>
          <w:u w:val="single"/>
        </w:rPr>
        <w:t>6</w:t>
      </w:r>
      <w:r w:rsidR="006B2B79" w:rsidRPr="00A30E14">
        <w:rPr>
          <w:sz w:val="22"/>
          <w:szCs w:val="22"/>
          <w:u w:val="single"/>
        </w:rPr>
        <w:t>] Paragraph 2.2.4(2)(c)</w:t>
      </w:r>
    </w:p>
    <w:p w:rsidR="007030FE" w:rsidRPr="00A30E14" w:rsidRDefault="007030FE" w:rsidP="009177A3">
      <w:pPr>
        <w:widowControl/>
        <w:adjustRightInd/>
        <w:spacing w:line="240" w:lineRule="auto"/>
        <w:textAlignment w:val="auto"/>
        <w:rPr>
          <w:sz w:val="22"/>
          <w:szCs w:val="22"/>
          <w:u w:val="single"/>
        </w:rPr>
      </w:pPr>
    </w:p>
    <w:p w:rsidR="007030FE" w:rsidRPr="00A30E14" w:rsidRDefault="00660060" w:rsidP="009177A3">
      <w:pPr>
        <w:widowControl/>
        <w:adjustRightInd/>
        <w:spacing w:line="240" w:lineRule="auto"/>
        <w:textAlignment w:val="auto"/>
        <w:rPr>
          <w:sz w:val="22"/>
          <w:szCs w:val="22"/>
        </w:rPr>
      </w:pPr>
      <w:r w:rsidRPr="00A30E14">
        <w:rPr>
          <w:sz w:val="22"/>
          <w:szCs w:val="22"/>
        </w:rPr>
        <w:t>Item [96] amends paragraph 2.2.4(2)(c) by omitting “Cancellation” and substituting “Trade.” This amendment reflects</w:t>
      </w:r>
      <w:r w:rsidR="003430C0" w:rsidRPr="00A30E14">
        <w:rPr>
          <w:sz w:val="22"/>
          <w:szCs w:val="22"/>
        </w:rPr>
        <w:t xml:space="preserve"> that Market Operators will now be required to prevent </w:t>
      </w:r>
      <w:r w:rsidR="0026138A" w:rsidRPr="00A30E14">
        <w:rPr>
          <w:sz w:val="22"/>
          <w:szCs w:val="22"/>
        </w:rPr>
        <w:t>T</w:t>
      </w:r>
      <w:r w:rsidR="003430C0" w:rsidRPr="00A30E14">
        <w:rPr>
          <w:sz w:val="22"/>
          <w:szCs w:val="22"/>
        </w:rPr>
        <w:t xml:space="preserve">ransactions in the defined “Extreme Trade Range”, rather than only cancelling </w:t>
      </w:r>
      <w:r w:rsidR="0026138A" w:rsidRPr="00A30E14">
        <w:rPr>
          <w:sz w:val="22"/>
          <w:szCs w:val="22"/>
        </w:rPr>
        <w:t>T</w:t>
      </w:r>
      <w:r w:rsidR="003430C0" w:rsidRPr="00A30E14">
        <w:rPr>
          <w:sz w:val="22"/>
          <w:szCs w:val="22"/>
        </w:rPr>
        <w:t>ransactions in the “Extreme Cancellation Range” after they have occurred</w:t>
      </w:r>
      <w:r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E42BF0" w:rsidP="009177A3">
      <w:pPr>
        <w:widowControl/>
        <w:adjustRightInd/>
        <w:spacing w:line="240" w:lineRule="auto"/>
        <w:textAlignment w:val="auto"/>
        <w:rPr>
          <w:sz w:val="22"/>
          <w:szCs w:val="22"/>
          <w:u w:val="single"/>
        </w:rPr>
      </w:pPr>
      <w:r w:rsidRPr="00A30E14">
        <w:rPr>
          <w:sz w:val="22"/>
          <w:szCs w:val="22"/>
          <w:u w:val="single"/>
        </w:rPr>
        <w:t>Item [97] Paragraph 2.2.4(2)(c)</w:t>
      </w:r>
    </w:p>
    <w:p w:rsidR="007030FE" w:rsidRPr="00A30E14" w:rsidRDefault="007030FE" w:rsidP="009177A3">
      <w:pPr>
        <w:widowControl/>
        <w:adjustRightInd/>
        <w:spacing w:line="240" w:lineRule="auto"/>
        <w:textAlignment w:val="auto"/>
        <w:rPr>
          <w:sz w:val="22"/>
          <w:szCs w:val="22"/>
          <w:u w:val="single"/>
        </w:rPr>
      </w:pPr>
    </w:p>
    <w:p w:rsidR="007030FE" w:rsidRPr="00A30E14" w:rsidRDefault="00660060" w:rsidP="009177A3">
      <w:pPr>
        <w:widowControl/>
        <w:adjustRightInd/>
        <w:spacing w:line="240" w:lineRule="auto"/>
        <w:textAlignment w:val="auto"/>
        <w:rPr>
          <w:sz w:val="22"/>
          <w:szCs w:val="22"/>
        </w:rPr>
      </w:pPr>
      <w:r w:rsidRPr="00A30E14">
        <w:rPr>
          <w:sz w:val="22"/>
          <w:szCs w:val="22"/>
        </w:rPr>
        <w:t>Item [97] fur</w:t>
      </w:r>
      <w:r w:rsidR="00DD6CBE" w:rsidRPr="00A30E14">
        <w:rPr>
          <w:sz w:val="22"/>
          <w:szCs w:val="22"/>
        </w:rPr>
        <w:t>ther amends paragraph 2.2.4(2)(c</w:t>
      </w:r>
      <w:r w:rsidRPr="00A30E14">
        <w:rPr>
          <w:sz w:val="22"/>
          <w:szCs w:val="22"/>
        </w:rPr>
        <w:t xml:space="preserve">) by omitting </w:t>
      </w:r>
      <w:r w:rsidR="000C4AD3" w:rsidRPr="00A30E14">
        <w:rPr>
          <w:sz w:val="22"/>
          <w:szCs w:val="22"/>
        </w:rPr>
        <w:t xml:space="preserve">the words </w:t>
      </w:r>
      <w:r w:rsidRPr="00A30E14">
        <w:rPr>
          <w:sz w:val="22"/>
          <w:szCs w:val="22"/>
        </w:rPr>
        <w:t>“Rule 2.2.3” and substituting</w:t>
      </w:r>
      <w:r w:rsidR="000C4AD3" w:rsidRPr="00A30E14">
        <w:rPr>
          <w:sz w:val="22"/>
          <w:szCs w:val="22"/>
        </w:rPr>
        <w:t xml:space="preserve"> the words</w:t>
      </w:r>
      <w:r w:rsidRPr="00A30E14">
        <w:rPr>
          <w:sz w:val="22"/>
          <w:szCs w:val="22"/>
        </w:rPr>
        <w:t xml:space="preserve"> “</w:t>
      </w:r>
      <w:r w:rsidR="00DD6CBE" w:rsidRPr="00A30E14">
        <w:rPr>
          <w:sz w:val="22"/>
          <w:szCs w:val="22"/>
        </w:rPr>
        <w:t>paragraph 2.2.3(c</w:t>
      </w:r>
      <w:r w:rsidR="00D01A60" w:rsidRPr="00A30E14">
        <w:rPr>
          <w:sz w:val="22"/>
          <w:szCs w:val="22"/>
        </w:rPr>
        <w:t>)</w:t>
      </w:r>
      <w:r w:rsidRPr="00A30E14">
        <w:rPr>
          <w:sz w:val="22"/>
          <w:szCs w:val="22"/>
        </w:rPr>
        <w:t xml:space="preserve">” This amendment clarifies the specific paragraphs of Rule 2.2.3 that relate to </w:t>
      </w:r>
      <w:r w:rsidR="00D01A60" w:rsidRPr="00A30E14">
        <w:rPr>
          <w:sz w:val="22"/>
          <w:szCs w:val="22"/>
        </w:rPr>
        <w:t>making publicly available the price and time (or, whe</w:t>
      </w:r>
      <w:r w:rsidR="00DF4F36" w:rsidRPr="00A30E14">
        <w:rPr>
          <w:sz w:val="22"/>
          <w:szCs w:val="22"/>
        </w:rPr>
        <w:t>r</w:t>
      </w:r>
      <w:r w:rsidR="00D01A60" w:rsidRPr="00A30E14">
        <w:rPr>
          <w:sz w:val="22"/>
          <w:szCs w:val="22"/>
        </w:rPr>
        <w:t>e applicable, the range of prices and times, and total number) of Transactions executed in the Extreme Trade Range.</w:t>
      </w:r>
      <w:r w:rsidR="001C2350"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1C2350" w:rsidP="009177A3">
      <w:pPr>
        <w:widowControl/>
        <w:adjustRightInd/>
        <w:spacing w:line="240" w:lineRule="auto"/>
        <w:textAlignment w:val="auto"/>
        <w:rPr>
          <w:sz w:val="22"/>
          <w:szCs w:val="22"/>
        </w:rPr>
      </w:pPr>
      <w:r w:rsidRPr="00A30E14">
        <w:rPr>
          <w:sz w:val="22"/>
          <w:szCs w:val="22"/>
        </w:rPr>
        <w:t>While</w:t>
      </w:r>
      <w:r w:rsidR="00660060" w:rsidRPr="00A30E14">
        <w:rPr>
          <w:sz w:val="22"/>
          <w:szCs w:val="22"/>
        </w:rPr>
        <w:t xml:space="preserve"> Market Operators are now required to have in place adequate controls to prevent Transactions in the Extreme Trade Range under Rule 2.2.2A, the requirement to </w:t>
      </w:r>
      <w:r w:rsidR="003F457F" w:rsidRPr="00A30E14">
        <w:rPr>
          <w:sz w:val="22"/>
          <w:szCs w:val="22"/>
        </w:rPr>
        <w:t>make available information about Transactions executed in the Extreme Trade Range in the eve</w:t>
      </w:r>
      <w:r w:rsidR="00660060" w:rsidRPr="00A30E14">
        <w:rPr>
          <w:sz w:val="22"/>
          <w:szCs w:val="22"/>
        </w:rPr>
        <w:t>nt of a failure in these controls</w:t>
      </w:r>
      <w:r w:rsidR="00660117" w:rsidRPr="00A30E14">
        <w:rPr>
          <w:sz w:val="22"/>
          <w:szCs w:val="22"/>
        </w:rPr>
        <w:t xml:space="preserve"> is retained</w:t>
      </w:r>
      <w:r w:rsidR="00660060" w:rsidRPr="00A30E14">
        <w:rPr>
          <w:sz w:val="22"/>
          <w:szCs w:val="22"/>
        </w:rPr>
        <w:t xml:space="preserve"> and a Market Operator must have in place adequate arrangements for complying with these requirements. </w:t>
      </w:r>
    </w:p>
    <w:p w:rsidR="007030FE" w:rsidRPr="00A30E14" w:rsidRDefault="007030FE" w:rsidP="009177A3">
      <w:pPr>
        <w:widowControl/>
        <w:adjustRightInd/>
        <w:spacing w:line="240" w:lineRule="auto"/>
        <w:textAlignment w:val="auto"/>
        <w:rPr>
          <w:sz w:val="22"/>
          <w:szCs w:val="22"/>
        </w:rPr>
      </w:pPr>
    </w:p>
    <w:p w:rsidR="007030FE" w:rsidRPr="00A30E14" w:rsidRDefault="006B2B79" w:rsidP="009177A3">
      <w:pPr>
        <w:widowControl/>
        <w:adjustRightInd/>
        <w:spacing w:line="240" w:lineRule="auto"/>
        <w:textAlignment w:val="auto"/>
        <w:rPr>
          <w:sz w:val="22"/>
          <w:szCs w:val="22"/>
          <w:u w:val="single"/>
        </w:rPr>
      </w:pPr>
      <w:r w:rsidRPr="00A30E14">
        <w:rPr>
          <w:sz w:val="22"/>
          <w:szCs w:val="22"/>
          <w:u w:val="single"/>
        </w:rPr>
        <w:t>Item [9</w:t>
      </w:r>
      <w:r w:rsidR="00411DF5" w:rsidRPr="00A30E14">
        <w:rPr>
          <w:sz w:val="22"/>
          <w:szCs w:val="22"/>
          <w:u w:val="single"/>
        </w:rPr>
        <w:t>8</w:t>
      </w:r>
      <w:r w:rsidRPr="00A30E14">
        <w:rPr>
          <w:sz w:val="22"/>
          <w:szCs w:val="22"/>
          <w:u w:val="single"/>
        </w:rPr>
        <w:t>] Subrule 2.3.1(1)</w:t>
      </w:r>
    </w:p>
    <w:p w:rsidR="007030FE" w:rsidRPr="00A30E14" w:rsidRDefault="007030FE" w:rsidP="009177A3">
      <w:pPr>
        <w:widowControl/>
        <w:adjustRightInd/>
        <w:spacing w:line="240" w:lineRule="auto"/>
        <w:textAlignment w:val="auto"/>
        <w:rPr>
          <w:sz w:val="22"/>
          <w:szCs w:val="22"/>
          <w:u w:val="single"/>
        </w:rPr>
      </w:pPr>
    </w:p>
    <w:p w:rsidR="007030FE" w:rsidRPr="00A30E14" w:rsidRDefault="006B2B79" w:rsidP="009177A3">
      <w:pPr>
        <w:widowControl/>
        <w:adjustRightInd/>
        <w:spacing w:line="240" w:lineRule="auto"/>
        <w:textAlignment w:val="auto"/>
        <w:rPr>
          <w:sz w:val="22"/>
          <w:szCs w:val="22"/>
        </w:rPr>
      </w:pPr>
      <w:r w:rsidRPr="00A30E14">
        <w:rPr>
          <w:sz w:val="22"/>
          <w:szCs w:val="22"/>
        </w:rPr>
        <w:t xml:space="preserve">Item [93] amends </w:t>
      </w:r>
      <w:r w:rsidR="008D349B" w:rsidRPr="00A30E14">
        <w:rPr>
          <w:sz w:val="22"/>
          <w:szCs w:val="22"/>
        </w:rPr>
        <w:t>s</w:t>
      </w:r>
      <w:r w:rsidRPr="00A30E14">
        <w:rPr>
          <w:sz w:val="22"/>
          <w:szCs w:val="22"/>
        </w:rPr>
        <w:t>ubrule 2.3.1(1)</w:t>
      </w:r>
      <w:r w:rsidR="008A3CFB" w:rsidRPr="00A30E14">
        <w:rPr>
          <w:sz w:val="22"/>
          <w:szCs w:val="22"/>
        </w:rPr>
        <w:t xml:space="preserve"> </w:t>
      </w:r>
      <w:r w:rsidR="008D349B" w:rsidRPr="00A30E14">
        <w:rPr>
          <w:sz w:val="22"/>
          <w:szCs w:val="22"/>
        </w:rPr>
        <w:t xml:space="preserve">by inserting, </w:t>
      </w:r>
      <w:r w:rsidR="008A3CFB" w:rsidRPr="00A30E14">
        <w:rPr>
          <w:sz w:val="22"/>
          <w:szCs w:val="22"/>
        </w:rPr>
        <w:t>after “Transactions”</w:t>
      </w:r>
      <w:r w:rsidR="008D349B" w:rsidRPr="00A30E14">
        <w:rPr>
          <w:sz w:val="22"/>
          <w:szCs w:val="22"/>
        </w:rPr>
        <w:t>,</w:t>
      </w:r>
      <w:r w:rsidR="008A3CFB" w:rsidRPr="00A30E14">
        <w:rPr>
          <w:sz w:val="22"/>
          <w:szCs w:val="22"/>
        </w:rPr>
        <w:t xml:space="preserve"> “in Relevant Products.</w:t>
      </w:r>
      <w:r w:rsidR="002C2838" w:rsidRPr="00A30E14">
        <w:rPr>
          <w:sz w:val="22"/>
          <w:szCs w:val="22"/>
        </w:rPr>
        <w:t xml:space="preserve">” This amendment reflects that </w:t>
      </w:r>
      <w:r w:rsidR="000B2E6F" w:rsidRPr="00A30E14">
        <w:rPr>
          <w:sz w:val="22"/>
          <w:szCs w:val="22"/>
        </w:rPr>
        <w:t xml:space="preserve">a </w:t>
      </w:r>
      <w:r w:rsidR="002C2838" w:rsidRPr="00A30E14">
        <w:rPr>
          <w:sz w:val="22"/>
          <w:szCs w:val="22"/>
        </w:rPr>
        <w:t>Market Operator’s cancellation policies should apply to Equity Market Products and ASX SPI 200 Futures</w:t>
      </w:r>
      <w:r w:rsidR="00DF4F36" w:rsidRPr="00A30E14">
        <w:rPr>
          <w:sz w:val="22"/>
          <w:szCs w:val="22"/>
        </w:rPr>
        <w:t xml:space="preserve"> (where those products are quoted on the Market Operator’s Market)</w:t>
      </w:r>
      <w:r w:rsidR="002C2838" w:rsidRPr="00A30E14">
        <w:rPr>
          <w:sz w:val="22"/>
          <w:szCs w:val="22"/>
        </w:rPr>
        <w:t>, but are not required to apply to other Financial Products.</w:t>
      </w:r>
    </w:p>
    <w:p w:rsidR="007030FE" w:rsidRPr="00A30E14" w:rsidRDefault="007030FE" w:rsidP="009177A3">
      <w:pPr>
        <w:widowControl/>
        <w:adjustRightInd/>
        <w:spacing w:line="240" w:lineRule="auto"/>
        <w:textAlignment w:val="auto"/>
        <w:rPr>
          <w:sz w:val="22"/>
          <w:szCs w:val="22"/>
        </w:rPr>
      </w:pPr>
    </w:p>
    <w:p w:rsidR="007030FE" w:rsidRPr="00A30E14" w:rsidRDefault="008A3CFB" w:rsidP="009177A3">
      <w:pPr>
        <w:widowControl/>
        <w:adjustRightInd/>
        <w:spacing w:line="240" w:lineRule="auto"/>
        <w:textAlignment w:val="auto"/>
        <w:rPr>
          <w:sz w:val="22"/>
          <w:szCs w:val="22"/>
          <w:u w:val="single"/>
        </w:rPr>
      </w:pPr>
      <w:r w:rsidRPr="00A30E14">
        <w:rPr>
          <w:sz w:val="22"/>
          <w:szCs w:val="22"/>
          <w:u w:val="single"/>
        </w:rPr>
        <w:t>Item [9</w:t>
      </w:r>
      <w:r w:rsidR="00673DB9" w:rsidRPr="00A30E14">
        <w:rPr>
          <w:sz w:val="22"/>
          <w:szCs w:val="22"/>
          <w:u w:val="single"/>
        </w:rPr>
        <w:t>9</w:t>
      </w:r>
      <w:r w:rsidRPr="00A30E14">
        <w:rPr>
          <w:sz w:val="22"/>
          <w:szCs w:val="22"/>
          <w:u w:val="single"/>
        </w:rPr>
        <w:t>] Paragraph 2.3.1(2)(a)</w:t>
      </w:r>
    </w:p>
    <w:p w:rsidR="007030FE" w:rsidRPr="00A30E14" w:rsidRDefault="007030FE" w:rsidP="009177A3">
      <w:pPr>
        <w:widowControl/>
        <w:adjustRightInd/>
        <w:spacing w:line="240" w:lineRule="auto"/>
        <w:textAlignment w:val="auto"/>
        <w:rPr>
          <w:sz w:val="22"/>
          <w:szCs w:val="22"/>
          <w:u w:val="single"/>
        </w:rPr>
      </w:pPr>
    </w:p>
    <w:p w:rsidR="007030FE" w:rsidRPr="00A30E14" w:rsidRDefault="008A3CFB" w:rsidP="009177A3">
      <w:pPr>
        <w:widowControl/>
        <w:adjustRightInd/>
        <w:spacing w:line="240" w:lineRule="auto"/>
        <w:textAlignment w:val="auto"/>
        <w:rPr>
          <w:sz w:val="22"/>
          <w:szCs w:val="22"/>
        </w:rPr>
      </w:pPr>
      <w:r w:rsidRPr="00A30E14">
        <w:rPr>
          <w:sz w:val="22"/>
          <w:szCs w:val="22"/>
        </w:rPr>
        <w:lastRenderedPageBreak/>
        <w:t>Item [9</w:t>
      </w:r>
      <w:r w:rsidR="00673DB9" w:rsidRPr="00A30E14">
        <w:rPr>
          <w:sz w:val="22"/>
          <w:szCs w:val="22"/>
        </w:rPr>
        <w:t>9</w:t>
      </w:r>
      <w:r w:rsidRPr="00A30E14">
        <w:rPr>
          <w:sz w:val="22"/>
          <w:szCs w:val="22"/>
        </w:rPr>
        <w:t xml:space="preserve">] </w:t>
      </w:r>
      <w:r w:rsidR="003C41C7" w:rsidRPr="00A30E14">
        <w:rPr>
          <w:sz w:val="22"/>
          <w:szCs w:val="22"/>
        </w:rPr>
        <w:t>omits p</w:t>
      </w:r>
      <w:r w:rsidRPr="00A30E14">
        <w:rPr>
          <w:sz w:val="22"/>
          <w:szCs w:val="22"/>
        </w:rPr>
        <w:t xml:space="preserve">aragraph 2.3.1(2)(a) </w:t>
      </w:r>
      <w:r w:rsidR="001776CD" w:rsidRPr="00A30E14">
        <w:rPr>
          <w:sz w:val="22"/>
          <w:szCs w:val="22"/>
        </w:rPr>
        <w:t>and substitut</w:t>
      </w:r>
      <w:r w:rsidR="00B34745" w:rsidRPr="00A30E14">
        <w:rPr>
          <w:sz w:val="22"/>
          <w:szCs w:val="22"/>
        </w:rPr>
        <w:t xml:space="preserve">es a new paragraph 2.3.1(2)(a). </w:t>
      </w:r>
      <w:r w:rsidR="00C10C35" w:rsidRPr="00A30E14">
        <w:rPr>
          <w:sz w:val="22"/>
          <w:szCs w:val="22"/>
        </w:rPr>
        <w:t>New paragraph 2.3.1(2)(a) provides that a Market Operator’s policies and procedures for the cancellation of</w:t>
      </w:r>
      <w:r w:rsidR="00DF4F36" w:rsidRPr="00A30E14">
        <w:rPr>
          <w:sz w:val="22"/>
          <w:szCs w:val="22"/>
        </w:rPr>
        <w:t xml:space="preserve"> Transactions in</w:t>
      </w:r>
      <w:r w:rsidR="00C10C35" w:rsidRPr="00A30E14">
        <w:rPr>
          <w:sz w:val="22"/>
          <w:szCs w:val="22"/>
        </w:rPr>
        <w:t xml:space="preserve"> Relevant Products </w:t>
      </w:r>
      <w:r w:rsidR="00930960" w:rsidRPr="00A30E14">
        <w:rPr>
          <w:sz w:val="22"/>
          <w:szCs w:val="22"/>
        </w:rPr>
        <w:t>must inc</w:t>
      </w:r>
      <w:r w:rsidRPr="00A30E14">
        <w:rPr>
          <w:sz w:val="22"/>
          <w:szCs w:val="22"/>
        </w:rPr>
        <w:t>lude a policy that all Transactions executed on its Market within the Extreme Trade Range will be cancelled</w:t>
      </w:r>
      <w:r w:rsidR="00E861BC"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E861BC" w:rsidP="009177A3">
      <w:pPr>
        <w:widowControl/>
        <w:adjustRightInd/>
        <w:spacing w:line="240" w:lineRule="auto"/>
        <w:textAlignment w:val="auto"/>
        <w:rPr>
          <w:sz w:val="22"/>
          <w:szCs w:val="22"/>
        </w:rPr>
      </w:pPr>
      <w:r w:rsidRPr="00A30E14">
        <w:rPr>
          <w:sz w:val="22"/>
          <w:szCs w:val="22"/>
        </w:rPr>
        <w:t>New paragraph 2.3.1(2)(a) is accompanied by a note which reminds the reader that u</w:t>
      </w:r>
      <w:r w:rsidR="008A3CFB" w:rsidRPr="00A30E14">
        <w:rPr>
          <w:sz w:val="22"/>
          <w:szCs w:val="22"/>
        </w:rPr>
        <w:t>nder subrule 2.2.2B(1)</w:t>
      </w:r>
      <w:r w:rsidR="009303BA" w:rsidRPr="00A30E14">
        <w:rPr>
          <w:sz w:val="22"/>
          <w:szCs w:val="22"/>
        </w:rPr>
        <w:t xml:space="preserve"> and paragraph 2.2.4(2)(a)</w:t>
      </w:r>
      <w:r w:rsidR="008A3CFB" w:rsidRPr="00A30E14">
        <w:rPr>
          <w:sz w:val="22"/>
          <w:szCs w:val="22"/>
        </w:rPr>
        <w:t xml:space="preserve">, a Market Operator must identify when an ETR Event, including the execution of a </w:t>
      </w:r>
      <w:r w:rsidR="0026138A" w:rsidRPr="00A30E14">
        <w:rPr>
          <w:sz w:val="22"/>
          <w:szCs w:val="22"/>
        </w:rPr>
        <w:t>T</w:t>
      </w:r>
      <w:r w:rsidR="008A3CFB" w:rsidRPr="00A30E14">
        <w:rPr>
          <w:sz w:val="22"/>
          <w:szCs w:val="22"/>
        </w:rPr>
        <w:t>ransaction in the Extreme Trade Range, occurs on its Market</w:t>
      </w:r>
      <w:r w:rsidR="00B84D9F" w:rsidRPr="00A30E14">
        <w:rPr>
          <w:sz w:val="22"/>
          <w:szCs w:val="22"/>
        </w:rPr>
        <w:t xml:space="preserve">, and </w:t>
      </w:r>
      <w:r w:rsidR="008A3CFB" w:rsidRPr="00A30E14">
        <w:rPr>
          <w:sz w:val="22"/>
          <w:szCs w:val="22"/>
        </w:rPr>
        <w:t>must have in place adequate arrangements for identifying when an ETR Event occurs on its Market.</w:t>
      </w:r>
      <w:r w:rsidR="00513F7C" w:rsidRPr="00A30E14">
        <w:rPr>
          <w:sz w:val="22"/>
          <w:szCs w:val="22"/>
        </w:rPr>
        <w:t xml:space="preserve"> The requirement to have a cancellation policy that includes the cancellation of </w:t>
      </w:r>
      <w:r w:rsidR="0026138A" w:rsidRPr="00A30E14">
        <w:rPr>
          <w:sz w:val="22"/>
          <w:szCs w:val="22"/>
        </w:rPr>
        <w:t>T</w:t>
      </w:r>
      <w:r w:rsidR="00513F7C" w:rsidRPr="00A30E14">
        <w:rPr>
          <w:sz w:val="22"/>
          <w:szCs w:val="22"/>
        </w:rPr>
        <w:t>ransactions in the Extreme Trade Range is retained as a last resort.</w:t>
      </w:r>
    </w:p>
    <w:p w:rsidR="007030FE" w:rsidRPr="00A30E14" w:rsidRDefault="007030FE" w:rsidP="009177A3">
      <w:pPr>
        <w:widowControl/>
        <w:adjustRightInd/>
        <w:spacing w:line="240" w:lineRule="auto"/>
        <w:textAlignment w:val="auto"/>
        <w:rPr>
          <w:sz w:val="22"/>
          <w:szCs w:val="22"/>
        </w:rPr>
      </w:pPr>
    </w:p>
    <w:p w:rsidR="007030FE" w:rsidRPr="00A30E14" w:rsidRDefault="008A3CFB" w:rsidP="009177A3">
      <w:pPr>
        <w:widowControl/>
        <w:adjustRightInd/>
        <w:spacing w:line="240" w:lineRule="auto"/>
        <w:textAlignment w:val="auto"/>
        <w:rPr>
          <w:sz w:val="22"/>
          <w:szCs w:val="22"/>
          <w:u w:val="single"/>
        </w:rPr>
      </w:pPr>
      <w:r w:rsidRPr="00A30E14">
        <w:rPr>
          <w:sz w:val="22"/>
          <w:szCs w:val="22"/>
          <w:u w:val="single"/>
        </w:rPr>
        <w:t>Items [</w:t>
      </w:r>
      <w:r w:rsidR="00F47394" w:rsidRPr="00A30E14">
        <w:rPr>
          <w:sz w:val="22"/>
          <w:szCs w:val="22"/>
          <w:u w:val="single"/>
        </w:rPr>
        <w:t>100</w:t>
      </w:r>
      <w:r w:rsidRPr="00A30E14">
        <w:rPr>
          <w:sz w:val="22"/>
          <w:szCs w:val="22"/>
          <w:u w:val="single"/>
        </w:rPr>
        <w:t>], [</w:t>
      </w:r>
      <w:r w:rsidR="00F47394" w:rsidRPr="00A30E14">
        <w:rPr>
          <w:sz w:val="22"/>
          <w:szCs w:val="22"/>
          <w:u w:val="single"/>
        </w:rPr>
        <w:t>101</w:t>
      </w:r>
      <w:r w:rsidRPr="00A30E14">
        <w:rPr>
          <w:sz w:val="22"/>
          <w:szCs w:val="22"/>
          <w:u w:val="single"/>
        </w:rPr>
        <w:t>] and [</w:t>
      </w:r>
      <w:r w:rsidR="00BA520C" w:rsidRPr="00A30E14">
        <w:rPr>
          <w:sz w:val="22"/>
          <w:szCs w:val="22"/>
          <w:u w:val="single"/>
        </w:rPr>
        <w:t>102</w:t>
      </w:r>
      <w:r w:rsidRPr="00A30E14">
        <w:rPr>
          <w:sz w:val="22"/>
          <w:szCs w:val="22"/>
          <w:u w:val="single"/>
        </w:rPr>
        <w:t xml:space="preserve">] Paragraphs 2.3.1(2)(b), (c) and (d) </w:t>
      </w:r>
    </w:p>
    <w:p w:rsidR="007030FE" w:rsidRPr="00A30E14" w:rsidRDefault="007030FE" w:rsidP="009177A3">
      <w:pPr>
        <w:widowControl/>
        <w:adjustRightInd/>
        <w:spacing w:line="240" w:lineRule="auto"/>
        <w:textAlignment w:val="auto"/>
        <w:rPr>
          <w:sz w:val="22"/>
          <w:szCs w:val="22"/>
          <w:u w:val="single"/>
        </w:rPr>
      </w:pPr>
    </w:p>
    <w:p w:rsidR="007030FE" w:rsidRPr="00A30E14" w:rsidRDefault="008A3CFB" w:rsidP="009177A3">
      <w:pPr>
        <w:widowControl/>
        <w:adjustRightInd/>
        <w:spacing w:line="240" w:lineRule="auto"/>
        <w:textAlignment w:val="auto"/>
        <w:rPr>
          <w:sz w:val="22"/>
          <w:szCs w:val="22"/>
        </w:rPr>
      </w:pPr>
      <w:r w:rsidRPr="00A30E14">
        <w:rPr>
          <w:sz w:val="22"/>
          <w:szCs w:val="22"/>
        </w:rPr>
        <w:t>Items [</w:t>
      </w:r>
      <w:r w:rsidR="004D00EC" w:rsidRPr="00A30E14">
        <w:rPr>
          <w:sz w:val="22"/>
          <w:szCs w:val="22"/>
        </w:rPr>
        <w:t>100</w:t>
      </w:r>
      <w:r w:rsidRPr="00A30E14">
        <w:rPr>
          <w:sz w:val="22"/>
          <w:szCs w:val="22"/>
        </w:rPr>
        <w:t>], [</w:t>
      </w:r>
      <w:r w:rsidR="004D00EC" w:rsidRPr="00A30E14">
        <w:rPr>
          <w:sz w:val="22"/>
          <w:szCs w:val="22"/>
        </w:rPr>
        <w:t>101</w:t>
      </w:r>
      <w:r w:rsidRPr="00A30E14">
        <w:rPr>
          <w:sz w:val="22"/>
          <w:szCs w:val="22"/>
        </w:rPr>
        <w:t>] and [</w:t>
      </w:r>
      <w:r w:rsidR="004D00EC" w:rsidRPr="00A30E14">
        <w:rPr>
          <w:sz w:val="22"/>
          <w:szCs w:val="22"/>
        </w:rPr>
        <w:t>102</w:t>
      </w:r>
      <w:r w:rsidRPr="00A30E14">
        <w:rPr>
          <w:sz w:val="22"/>
          <w:szCs w:val="22"/>
        </w:rPr>
        <w:t>] amend</w:t>
      </w:r>
      <w:r w:rsidR="00FA7316" w:rsidRPr="00A30E14">
        <w:rPr>
          <w:sz w:val="22"/>
          <w:szCs w:val="22"/>
        </w:rPr>
        <w:t xml:space="preserve"> </w:t>
      </w:r>
      <w:r w:rsidR="00BA520C" w:rsidRPr="00A30E14">
        <w:rPr>
          <w:sz w:val="22"/>
          <w:szCs w:val="22"/>
        </w:rPr>
        <w:t>p</w:t>
      </w:r>
      <w:r w:rsidR="00FA7316" w:rsidRPr="00A30E14">
        <w:rPr>
          <w:sz w:val="22"/>
          <w:szCs w:val="22"/>
        </w:rPr>
        <w:t xml:space="preserve">aragraphs 2.3.1(2)(b), (c) and (d) </w:t>
      </w:r>
      <w:r w:rsidR="00803018" w:rsidRPr="00A30E14">
        <w:rPr>
          <w:sz w:val="22"/>
          <w:szCs w:val="22"/>
        </w:rPr>
        <w:t xml:space="preserve">by inserting </w:t>
      </w:r>
      <w:r w:rsidR="004D13B1" w:rsidRPr="00A30E14">
        <w:rPr>
          <w:sz w:val="22"/>
          <w:szCs w:val="22"/>
        </w:rPr>
        <w:t xml:space="preserve">“in Relevant Products” </w:t>
      </w:r>
      <w:r w:rsidR="00FA7316" w:rsidRPr="00A30E14">
        <w:rPr>
          <w:sz w:val="22"/>
          <w:szCs w:val="22"/>
        </w:rPr>
        <w:t>after “Transactions”</w:t>
      </w:r>
      <w:r w:rsidR="00803018" w:rsidRPr="00A30E14">
        <w:rPr>
          <w:sz w:val="22"/>
          <w:szCs w:val="22"/>
        </w:rPr>
        <w:t>. These amendments recognise that a Market Operator is only required to have in place policies and procedures under Rule 2.3.1 in relation to Equity Market Products and ASX SPI 200 Futures</w:t>
      </w:r>
      <w:r w:rsidR="00C71B1C" w:rsidRPr="00A30E14">
        <w:rPr>
          <w:sz w:val="22"/>
          <w:szCs w:val="22"/>
        </w:rPr>
        <w:t xml:space="preserve"> (where those products are quoted on the Market Operator’s Market)</w:t>
      </w:r>
      <w:r w:rsidR="00803018" w:rsidRPr="00A30E14">
        <w:rPr>
          <w:sz w:val="22"/>
          <w:szCs w:val="22"/>
        </w:rPr>
        <w:t xml:space="preserve"> and not in relation to other Financial Products.</w:t>
      </w:r>
    </w:p>
    <w:p w:rsidR="007030FE" w:rsidRPr="00A30E14" w:rsidRDefault="007030FE" w:rsidP="009177A3">
      <w:pPr>
        <w:widowControl/>
        <w:adjustRightInd/>
        <w:spacing w:line="240" w:lineRule="auto"/>
        <w:textAlignment w:val="auto"/>
        <w:rPr>
          <w:sz w:val="22"/>
          <w:szCs w:val="22"/>
        </w:rPr>
      </w:pPr>
    </w:p>
    <w:p w:rsidR="007030FE" w:rsidRPr="00A30E14" w:rsidRDefault="00937CBB" w:rsidP="009177A3">
      <w:pPr>
        <w:widowControl/>
        <w:adjustRightInd/>
        <w:spacing w:line="240" w:lineRule="auto"/>
        <w:textAlignment w:val="auto"/>
        <w:rPr>
          <w:sz w:val="22"/>
          <w:szCs w:val="22"/>
          <w:u w:val="single"/>
        </w:rPr>
      </w:pPr>
      <w:r w:rsidRPr="00A30E14">
        <w:rPr>
          <w:sz w:val="22"/>
          <w:szCs w:val="22"/>
          <w:u w:val="single"/>
        </w:rPr>
        <w:t>Item [</w:t>
      </w:r>
      <w:r w:rsidR="005E3ECE" w:rsidRPr="00A30E14">
        <w:rPr>
          <w:sz w:val="22"/>
          <w:szCs w:val="22"/>
          <w:u w:val="single"/>
        </w:rPr>
        <w:t>103</w:t>
      </w:r>
      <w:r w:rsidRPr="00A30E14">
        <w:rPr>
          <w:sz w:val="22"/>
          <w:szCs w:val="22"/>
          <w:u w:val="single"/>
        </w:rPr>
        <w:t>] Before Part 3.1</w:t>
      </w:r>
    </w:p>
    <w:p w:rsidR="007030FE" w:rsidRPr="00A30E14" w:rsidRDefault="007030FE" w:rsidP="009177A3">
      <w:pPr>
        <w:widowControl/>
        <w:adjustRightInd/>
        <w:spacing w:line="240" w:lineRule="auto"/>
        <w:textAlignment w:val="auto"/>
        <w:rPr>
          <w:sz w:val="22"/>
          <w:szCs w:val="22"/>
          <w:u w:val="single"/>
        </w:rPr>
      </w:pPr>
    </w:p>
    <w:p w:rsidR="007030FE" w:rsidRPr="00A30E14" w:rsidRDefault="00937CBB" w:rsidP="009177A3">
      <w:pPr>
        <w:widowControl/>
        <w:adjustRightInd/>
        <w:spacing w:line="240" w:lineRule="auto"/>
        <w:textAlignment w:val="auto"/>
        <w:rPr>
          <w:sz w:val="22"/>
          <w:szCs w:val="22"/>
        </w:rPr>
      </w:pPr>
      <w:r w:rsidRPr="00A30E14">
        <w:rPr>
          <w:sz w:val="22"/>
          <w:szCs w:val="22"/>
        </w:rPr>
        <w:t>Item [</w:t>
      </w:r>
      <w:r w:rsidR="006D075A" w:rsidRPr="00A30E14">
        <w:rPr>
          <w:sz w:val="22"/>
          <w:szCs w:val="22"/>
        </w:rPr>
        <w:t>103</w:t>
      </w:r>
      <w:r w:rsidRPr="00A30E14">
        <w:rPr>
          <w:sz w:val="22"/>
          <w:szCs w:val="22"/>
        </w:rPr>
        <w:t>] inserts</w:t>
      </w:r>
      <w:r w:rsidR="00B00D8F" w:rsidRPr="00A30E14">
        <w:rPr>
          <w:sz w:val="22"/>
          <w:szCs w:val="22"/>
        </w:rPr>
        <w:t xml:space="preserve"> into Chapter 3</w:t>
      </w:r>
      <w:r w:rsidR="00075FEF" w:rsidRPr="00A30E14">
        <w:rPr>
          <w:sz w:val="22"/>
          <w:szCs w:val="22"/>
        </w:rPr>
        <w:t xml:space="preserve"> (Best execution)</w:t>
      </w:r>
      <w:r w:rsidRPr="00A30E14">
        <w:rPr>
          <w:sz w:val="22"/>
          <w:szCs w:val="22"/>
        </w:rPr>
        <w:t>, before Part 3.1</w:t>
      </w:r>
      <w:r w:rsidR="005E3ECE" w:rsidRPr="00A30E14">
        <w:rPr>
          <w:sz w:val="22"/>
          <w:szCs w:val="22"/>
        </w:rPr>
        <w:t>, a new Part 3.1A.</w:t>
      </w:r>
    </w:p>
    <w:p w:rsidR="007030FE" w:rsidRPr="00A30E14" w:rsidRDefault="007030FE" w:rsidP="009177A3">
      <w:pPr>
        <w:widowControl/>
        <w:adjustRightInd/>
        <w:spacing w:line="240" w:lineRule="auto"/>
        <w:textAlignment w:val="auto"/>
        <w:rPr>
          <w:sz w:val="22"/>
          <w:szCs w:val="22"/>
        </w:rPr>
      </w:pPr>
    </w:p>
    <w:p w:rsidR="007030FE" w:rsidRPr="00A30E14" w:rsidRDefault="005E3ECE" w:rsidP="009177A3">
      <w:pPr>
        <w:widowControl/>
        <w:adjustRightInd/>
        <w:spacing w:line="240" w:lineRule="auto"/>
        <w:textAlignment w:val="auto"/>
        <w:rPr>
          <w:sz w:val="22"/>
          <w:szCs w:val="22"/>
        </w:rPr>
      </w:pPr>
      <w:r w:rsidRPr="00A30E14">
        <w:rPr>
          <w:sz w:val="22"/>
          <w:szCs w:val="22"/>
        </w:rPr>
        <w:t xml:space="preserve">New Rule 3.1A.1 provides that Chapter 3 </w:t>
      </w:r>
      <w:r w:rsidR="00572E99" w:rsidRPr="00A30E14">
        <w:rPr>
          <w:sz w:val="22"/>
          <w:szCs w:val="22"/>
        </w:rPr>
        <w:t xml:space="preserve">of the </w:t>
      </w:r>
      <w:r w:rsidR="00A06C7F" w:rsidRPr="00A30E14">
        <w:rPr>
          <w:sz w:val="22"/>
          <w:szCs w:val="22"/>
        </w:rPr>
        <w:t xml:space="preserve">Competition </w:t>
      </w:r>
      <w:r w:rsidR="00572E99" w:rsidRPr="00A30E14">
        <w:rPr>
          <w:sz w:val="22"/>
          <w:szCs w:val="22"/>
        </w:rPr>
        <w:t>Rules</w:t>
      </w:r>
      <w:r w:rsidR="00AD744E" w:rsidRPr="00A30E14">
        <w:rPr>
          <w:sz w:val="22"/>
          <w:szCs w:val="22"/>
        </w:rPr>
        <w:t xml:space="preserve"> applies to Equity Market Participants and Orders (including Client Orders) in relation to Equity Market Products.</w:t>
      </w:r>
      <w:r w:rsidR="009A7278" w:rsidRPr="00A30E14">
        <w:rPr>
          <w:sz w:val="22"/>
          <w:szCs w:val="22"/>
        </w:rPr>
        <w:t xml:space="preserve"> This new Rule recognises that while the scope of the Rules has been expanded, Chapter 3 continues to apply</w:t>
      </w:r>
      <w:r w:rsidR="000B15CD" w:rsidRPr="00A30E14">
        <w:rPr>
          <w:sz w:val="22"/>
          <w:szCs w:val="22"/>
        </w:rPr>
        <w:t xml:space="preserve"> only</w:t>
      </w:r>
      <w:r w:rsidR="009A7278" w:rsidRPr="00A30E14">
        <w:rPr>
          <w:sz w:val="22"/>
          <w:szCs w:val="22"/>
        </w:rPr>
        <w:t xml:space="preserve"> to Equity Market Products.</w:t>
      </w:r>
    </w:p>
    <w:p w:rsidR="007030FE" w:rsidRPr="00A30E14" w:rsidRDefault="007030FE" w:rsidP="009177A3">
      <w:pPr>
        <w:widowControl/>
        <w:adjustRightInd/>
        <w:spacing w:line="240" w:lineRule="auto"/>
        <w:textAlignment w:val="auto"/>
        <w:rPr>
          <w:sz w:val="22"/>
          <w:szCs w:val="22"/>
        </w:rPr>
      </w:pPr>
    </w:p>
    <w:p w:rsidR="007030FE" w:rsidRPr="00A30E14" w:rsidRDefault="00937CBB" w:rsidP="009177A3">
      <w:pPr>
        <w:widowControl/>
        <w:adjustRightInd/>
        <w:spacing w:line="240" w:lineRule="auto"/>
        <w:textAlignment w:val="auto"/>
        <w:rPr>
          <w:sz w:val="22"/>
          <w:szCs w:val="22"/>
          <w:u w:val="single"/>
        </w:rPr>
      </w:pPr>
      <w:r w:rsidRPr="00A30E14">
        <w:rPr>
          <w:sz w:val="22"/>
          <w:szCs w:val="22"/>
          <w:u w:val="single"/>
        </w:rPr>
        <w:t>Items [</w:t>
      </w:r>
      <w:r w:rsidR="005E5F6E" w:rsidRPr="00A30E14">
        <w:rPr>
          <w:sz w:val="22"/>
          <w:szCs w:val="22"/>
          <w:u w:val="single"/>
        </w:rPr>
        <w:t>104</w:t>
      </w:r>
      <w:r w:rsidRPr="00A30E14">
        <w:rPr>
          <w:sz w:val="22"/>
          <w:szCs w:val="22"/>
          <w:u w:val="single"/>
        </w:rPr>
        <w:t>]</w:t>
      </w:r>
      <w:r w:rsidR="002631F2" w:rsidRPr="00A30E14">
        <w:rPr>
          <w:sz w:val="22"/>
          <w:szCs w:val="22"/>
          <w:u w:val="single"/>
        </w:rPr>
        <w:t xml:space="preserve">, </w:t>
      </w:r>
      <w:r w:rsidRPr="00A30E14">
        <w:rPr>
          <w:sz w:val="22"/>
          <w:szCs w:val="22"/>
          <w:u w:val="single"/>
        </w:rPr>
        <w:t>[10</w:t>
      </w:r>
      <w:r w:rsidR="005E5F6E" w:rsidRPr="00A30E14">
        <w:rPr>
          <w:sz w:val="22"/>
          <w:szCs w:val="22"/>
          <w:u w:val="single"/>
        </w:rPr>
        <w:t>5</w:t>
      </w:r>
      <w:r w:rsidRPr="00A30E14">
        <w:rPr>
          <w:sz w:val="22"/>
          <w:szCs w:val="22"/>
          <w:u w:val="single"/>
        </w:rPr>
        <w:t>] and [10</w:t>
      </w:r>
      <w:r w:rsidR="005E5F6E" w:rsidRPr="00A30E14">
        <w:rPr>
          <w:sz w:val="22"/>
          <w:szCs w:val="22"/>
          <w:u w:val="single"/>
        </w:rPr>
        <w:t>6</w:t>
      </w:r>
      <w:r w:rsidRPr="00A30E14">
        <w:rPr>
          <w:sz w:val="22"/>
          <w:szCs w:val="22"/>
          <w:u w:val="single"/>
        </w:rPr>
        <w:t>] Subrule 3.1.1(6)</w:t>
      </w:r>
    </w:p>
    <w:p w:rsidR="007030FE" w:rsidRPr="00A30E14" w:rsidRDefault="007030FE" w:rsidP="009177A3">
      <w:pPr>
        <w:widowControl/>
        <w:adjustRightInd/>
        <w:spacing w:line="240" w:lineRule="auto"/>
        <w:textAlignment w:val="auto"/>
        <w:rPr>
          <w:sz w:val="22"/>
          <w:szCs w:val="22"/>
          <w:u w:val="single"/>
        </w:rPr>
      </w:pPr>
    </w:p>
    <w:p w:rsidR="007030FE" w:rsidRPr="00A30E14" w:rsidRDefault="00E90D30" w:rsidP="009177A3">
      <w:pPr>
        <w:widowControl/>
        <w:adjustRightInd/>
        <w:spacing w:line="240" w:lineRule="auto"/>
        <w:textAlignment w:val="auto"/>
        <w:rPr>
          <w:sz w:val="22"/>
          <w:szCs w:val="22"/>
        </w:rPr>
      </w:pPr>
      <w:r w:rsidRPr="00A30E14">
        <w:rPr>
          <w:sz w:val="22"/>
          <w:szCs w:val="22"/>
        </w:rPr>
        <w:t xml:space="preserve">Item [104] </w:t>
      </w:r>
      <w:r w:rsidR="00937CBB" w:rsidRPr="00A30E14">
        <w:rPr>
          <w:sz w:val="22"/>
          <w:szCs w:val="22"/>
        </w:rPr>
        <w:t xml:space="preserve">amends </w:t>
      </w:r>
      <w:r w:rsidR="000816F0" w:rsidRPr="00A30E14">
        <w:rPr>
          <w:sz w:val="22"/>
          <w:szCs w:val="22"/>
        </w:rPr>
        <w:t>s</w:t>
      </w:r>
      <w:r w:rsidR="00937CBB" w:rsidRPr="00A30E14">
        <w:rPr>
          <w:sz w:val="22"/>
          <w:szCs w:val="22"/>
        </w:rPr>
        <w:t>ubrule 3.1.1(6) by</w:t>
      </w:r>
      <w:r w:rsidR="000816F0" w:rsidRPr="00A30E14">
        <w:rPr>
          <w:sz w:val="22"/>
          <w:szCs w:val="22"/>
        </w:rPr>
        <w:t xml:space="preserve"> omitting “31 October 2012” and substituting “1 March 2013”.</w:t>
      </w:r>
    </w:p>
    <w:p w:rsidR="007030FE" w:rsidRPr="00A30E14" w:rsidRDefault="007030FE" w:rsidP="009177A3">
      <w:pPr>
        <w:widowControl/>
        <w:adjustRightInd/>
        <w:spacing w:line="240" w:lineRule="auto"/>
        <w:textAlignment w:val="auto"/>
        <w:rPr>
          <w:sz w:val="22"/>
          <w:szCs w:val="22"/>
        </w:rPr>
      </w:pPr>
    </w:p>
    <w:p w:rsidR="007030FE" w:rsidRPr="00A30E14" w:rsidRDefault="000816F0" w:rsidP="009177A3">
      <w:pPr>
        <w:widowControl/>
        <w:adjustRightInd/>
        <w:spacing w:line="240" w:lineRule="auto"/>
        <w:textAlignment w:val="auto"/>
        <w:rPr>
          <w:sz w:val="22"/>
          <w:szCs w:val="22"/>
        </w:rPr>
      </w:pPr>
      <w:r w:rsidRPr="00A30E14">
        <w:rPr>
          <w:sz w:val="22"/>
          <w:szCs w:val="22"/>
        </w:rPr>
        <w:t>Item [105] amends subrule 3.1.1(6) by omitting “the Listing Market” and substituting “ASX TradeMatch”.</w:t>
      </w:r>
    </w:p>
    <w:p w:rsidR="007030FE" w:rsidRPr="00A30E14" w:rsidRDefault="007030FE" w:rsidP="009177A3">
      <w:pPr>
        <w:widowControl/>
        <w:adjustRightInd/>
        <w:spacing w:line="240" w:lineRule="auto"/>
        <w:textAlignment w:val="auto"/>
        <w:rPr>
          <w:sz w:val="22"/>
          <w:szCs w:val="22"/>
        </w:rPr>
      </w:pPr>
    </w:p>
    <w:p w:rsidR="007030FE" w:rsidRPr="00A30E14" w:rsidRDefault="000816F0" w:rsidP="009177A3">
      <w:pPr>
        <w:widowControl/>
        <w:adjustRightInd/>
        <w:spacing w:line="240" w:lineRule="auto"/>
        <w:textAlignment w:val="auto"/>
        <w:rPr>
          <w:sz w:val="22"/>
          <w:szCs w:val="22"/>
        </w:rPr>
      </w:pPr>
      <w:r w:rsidRPr="00A30E14">
        <w:rPr>
          <w:sz w:val="22"/>
          <w:szCs w:val="22"/>
        </w:rPr>
        <w:t>Item [106] amends subrule 3.1.1(6) by omitting “another Market” and substituting “another Order Book.”</w:t>
      </w:r>
    </w:p>
    <w:p w:rsidR="007030FE" w:rsidRPr="00A30E14" w:rsidRDefault="007030FE" w:rsidP="009177A3">
      <w:pPr>
        <w:widowControl/>
        <w:adjustRightInd/>
        <w:spacing w:line="240" w:lineRule="auto"/>
        <w:textAlignment w:val="auto"/>
        <w:rPr>
          <w:sz w:val="22"/>
          <w:szCs w:val="22"/>
        </w:rPr>
      </w:pPr>
    </w:p>
    <w:p w:rsidR="007030FE" w:rsidRPr="00A30E14" w:rsidRDefault="00B219D4" w:rsidP="009177A3">
      <w:pPr>
        <w:widowControl/>
        <w:adjustRightInd/>
        <w:spacing w:line="240" w:lineRule="auto"/>
        <w:textAlignment w:val="auto"/>
        <w:rPr>
          <w:sz w:val="22"/>
          <w:szCs w:val="22"/>
        </w:rPr>
      </w:pPr>
      <w:r w:rsidRPr="00A30E14">
        <w:rPr>
          <w:sz w:val="22"/>
          <w:szCs w:val="22"/>
        </w:rPr>
        <w:t>Subrule 3.1.1(6) provided for a 12 month transitional period whereby ASX participants could nominate to transmit orders only to ASX until 31 October 2012. This amendment extends this transitional period until 1 March 2013</w:t>
      </w:r>
      <w:r w:rsidR="00714ABE" w:rsidRPr="00A30E14">
        <w:rPr>
          <w:sz w:val="22"/>
          <w:szCs w:val="22"/>
        </w:rPr>
        <w:t>, as proposed in ASIC FAQ D2</w:t>
      </w:r>
      <w:r w:rsidR="006B42CF" w:rsidRPr="00A30E14">
        <w:rPr>
          <w:sz w:val="22"/>
          <w:szCs w:val="22"/>
        </w:rPr>
        <w:t>,</w:t>
      </w:r>
      <w:r w:rsidRPr="00A30E14">
        <w:rPr>
          <w:sz w:val="22"/>
          <w:szCs w:val="22"/>
        </w:rPr>
        <w:t xml:space="preserve"> and clarifies that ASX participants may nominate to </w:t>
      </w:r>
      <w:r w:rsidR="00BE1D1D" w:rsidRPr="00A30E14">
        <w:rPr>
          <w:sz w:val="22"/>
          <w:szCs w:val="22"/>
        </w:rPr>
        <w:t xml:space="preserve">only </w:t>
      </w:r>
      <w:r w:rsidRPr="00A30E14">
        <w:rPr>
          <w:sz w:val="22"/>
          <w:szCs w:val="22"/>
        </w:rPr>
        <w:t xml:space="preserve">transmit orders to </w:t>
      </w:r>
      <w:r w:rsidR="00BE1D1D" w:rsidRPr="00A30E14">
        <w:rPr>
          <w:sz w:val="22"/>
          <w:szCs w:val="22"/>
        </w:rPr>
        <w:t>ASX’s central Order Book for Equity Market Products, ASX</w:t>
      </w:r>
      <w:r w:rsidRPr="00A30E14">
        <w:rPr>
          <w:sz w:val="22"/>
          <w:szCs w:val="22"/>
        </w:rPr>
        <w:t xml:space="preserve"> TradeMatch, until that date. </w:t>
      </w:r>
    </w:p>
    <w:p w:rsidR="007030FE" w:rsidRPr="00A30E14" w:rsidRDefault="007030FE" w:rsidP="009177A3">
      <w:pPr>
        <w:widowControl/>
        <w:adjustRightInd/>
        <w:spacing w:line="240" w:lineRule="auto"/>
        <w:textAlignment w:val="auto"/>
        <w:rPr>
          <w:sz w:val="22"/>
          <w:szCs w:val="22"/>
        </w:rPr>
      </w:pPr>
    </w:p>
    <w:p w:rsidR="007030FE" w:rsidRPr="00A30E14" w:rsidRDefault="00421106" w:rsidP="009177A3">
      <w:pPr>
        <w:widowControl/>
        <w:adjustRightInd/>
        <w:spacing w:line="240" w:lineRule="auto"/>
        <w:textAlignment w:val="auto"/>
        <w:rPr>
          <w:sz w:val="22"/>
          <w:szCs w:val="22"/>
          <w:u w:val="single"/>
        </w:rPr>
      </w:pPr>
      <w:r w:rsidRPr="00A30E14">
        <w:rPr>
          <w:sz w:val="22"/>
          <w:szCs w:val="22"/>
          <w:u w:val="single"/>
        </w:rPr>
        <w:t>Items [10</w:t>
      </w:r>
      <w:r w:rsidR="002C2231" w:rsidRPr="00A30E14">
        <w:rPr>
          <w:sz w:val="22"/>
          <w:szCs w:val="22"/>
          <w:u w:val="single"/>
        </w:rPr>
        <w:t>7</w:t>
      </w:r>
      <w:r w:rsidRPr="00A30E14">
        <w:rPr>
          <w:sz w:val="22"/>
          <w:szCs w:val="22"/>
          <w:u w:val="single"/>
        </w:rPr>
        <w:t>] and [10</w:t>
      </w:r>
      <w:r w:rsidR="002C2231" w:rsidRPr="00A30E14">
        <w:rPr>
          <w:sz w:val="22"/>
          <w:szCs w:val="22"/>
          <w:u w:val="single"/>
        </w:rPr>
        <w:t>8</w:t>
      </w:r>
      <w:r w:rsidRPr="00A30E14">
        <w:rPr>
          <w:sz w:val="22"/>
          <w:szCs w:val="22"/>
          <w:u w:val="single"/>
        </w:rPr>
        <w:t>]</w:t>
      </w:r>
      <w:r w:rsidR="002C2231" w:rsidRPr="00A30E14">
        <w:rPr>
          <w:sz w:val="22"/>
          <w:szCs w:val="22"/>
          <w:u w:val="single"/>
        </w:rPr>
        <w:t xml:space="preserve"> </w:t>
      </w:r>
      <w:r w:rsidRPr="00A30E14">
        <w:rPr>
          <w:sz w:val="22"/>
          <w:szCs w:val="22"/>
          <w:u w:val="single"/>
        </w:rPr>
        <w:t>Subrule 3.2.3(2)</w:t>
      </w:r>
    </w:p>
    <w:p w:rsidR="007030FE" w:rsidRPr="00A30E14" w:rsidRDefault="007030FE" w:rsidP="009177A3">
      <w:pPr>
        <w:widowControl/>
        <w:adjustRightInd/>
        <w:spacing w:line="240" w:lineRule="auto"/>
        <w:textAlignment w:val="auto"/>
        <w:rPr>
          <w:sz w:val="22"/>
          <w:szCs w:val="22"/>
          <w:u w:val="single"/>
        </w:rPr>
      </w:pPr>
    </w:p>
    <w:p w:rsidR="007030FE" w:rsidRPr="00A30E14" w:rsidRDefault="00421106" w:rsidP="009177A3">
      <w:pPr>
        <w:widowControl/>
        <w:adjustRightInd/>
        <w:spacing w:line="240" w:lineRule="auto"/>
        <w:textAlignment w:val="auto"/>
        <w:rPr>
          <w:sz w:val="22"/>
          <w:szCs w:val="22"/>
        </w:rPr>
      </w:pPr>
      <w:r w:rsidRPr="00A30E14">
        <w:rPr>
          <w:sz w:val="22"/>
          <w:szCs w:val="22"/>
        </w:rPr>
        <w:t>Item [10</w:t>
      </w:r>
      <w:r w:rsidR="00921058" w:rsidRPr="00A30E14">
        <w:rPr>
          <w:sz w:val="22"/>
          <w:szCs w:val="22"/>
        </w:rPr>
        <w:t>7</w:t>
      </w:r>
      <w:r w:rsidRPr="00A30E14">
        <w:rPr>
          <w:sz w:val="22"/>
          <w:szCs w:val="22"/>
        </w:rPr>
        <w:t>] amend</w:t>
      </w:r>
      <w:r w:rsidR="00CC12AB" w:rsidRPr="00A30E14">
        <w:rPr>
          <w:sz w:val="22"/>
          <w:szCs w:val="22"/>
        </w:rPr>
        <w:t>s</w:t>
      </w:r>
      <w:r w:rsidRPr="00A30E14">
        <w:rPr>
          <w:sz w:val="22"/>
          <w:szCs w:val="22"/>
        </w:rPr>
        <w:t xml:space="preserve"> </w:t>
      </w:r>
      <w:r w:rsidR="00D3304D" w:rsidRPr="00A30E14">
        <w:rPr>
          <w:sz w:val="22"/>
          <w:szCs w:val="22"/>
        </w:rPr>
        <w:t>s</w:t>
      </w:r>
      <w:r w:rsidRPr="00A30E14">
        <w:rPr>
          <w:sz w:val="22"/>
          <w:szCs w:val="22"/>
        </w:rPr>
        <w:t>ubrule 3.2.3(2) by</w:t>
      </w:r>
      <w:r w:rsidR="006B42CF" w:rsidRPr="00A30E14">
        <w:rPr>
          <w:sz w:val="22"/>
          <w:szCs w:val="22"/>
        </w:rPr>
        <w:t xml:space="preserve"> omitting the “Listing Market” and substituting “ASX TradeMatch”.</w:t>
      </w:r>
    </w:p>
    <w:p w:rsidR="007030FE" w:rsidRPr="00A30E14" w:rsidRDefault="007030FE" w:rsidP="009177A3">
      <w:pPr>
        <w:widowControl/>
        <w:adjustRightInd/>
        <w:spacing w:line="240" w:lineRule="auto"/>
        <w:textAlignment w:val="auto"/>
        <w:rPr>
          <w:sz w:val="22"/>
          <w:szCs w:val="22"/>
        </w:rPr>
      </w:pPr>
    </w:p>
    <w:p w:rsidR="007030FE" w:rsidRPr="00A30E14" w:rsidRDefault="006B42CF" w:rsidP="009177A3">
      <w:pPr>
        <w:widowControl/>
        <w:adjustRightInd/>
        <w:spacing w:line="240" w:lineRule="auto"/>
        <w:textAlignment w:val="auto"/>
        <w:rPr>
          <w:sz w:val="22"/>
          <w:szCs w:val="22"/>
        </w:rPr>
      </w:pPr>
      <w:r w:rsidRPr="00A30E14">
        <w:rPr>
          <w:sz w:val="22"/>
          <w:szCs w:val="22"/>
        </w:rPr>
        <w:t>Item [108] amend</w:t>
      </w:r>
      <w:r w:rsidR="00CC12AB" w:rsidRPr="00A30E14">
        <w:rPr>
          <w:sz w:val="22"/>
          <w:szCs w:val="22"/>
        </w:rPr>
        <w:t>s</w:t>
      </w:r>
      <w:r w:rsidRPr="00A30E14">
        <w:rPr>
          <w:sz w:val="22"/>
          <w:szCs w:val="22"/>
        </w:rPr>
        <w:t xml:space="preserve"> subrule 3.2.3(2) by omitting “31 October 2012” (wherever occurring) and substituting “1 March 2013.”</w:t>
      </w:r>
    </w:p>
    <w:p w:rsidR="007030FE" w:rsidRPr="00A30E14" w:rsidRDefault="007030FE" w:rsidP="009177A3">
      <w:pPr>
        <w:widowControl/>
        <w:adjustRightInd/>
        <w:spacing w:line="240" w:lineRule="auto"/>
        <w:textAlignment w:val="auto"/>
        <w:rPr>
          <w:sz w:val="22"/>
          <w:szCs w:val="22"/>
        </w:rPr>
      </w:pPr>
    </w:p>
    <w:p w:rsidR="007030FE" w:rsidRPr="00A30E14" w:rsidRDefault="00872DD5" w:rsidP="009177A3">
      <w:pPr>
        <w:widowControl/>
        <w:adjustRightInd/>
        <w:spacing w:line="240" w:lineRule="auto"/>
        <w:textAlignment w:val="auto"/>
        <w:rPr>
          <w:sz w:val="22"/>
          <w:szCs w:val="22"/>
        </w:rPr>
      </w:pPr>
      <w:r w:rsidRPr="00A30E14">
        <w:rPr>
          <w:sz w:val="22"/>
          <w:szCs w:val="22"/>
        </w:rPr>
        <w:t>Th</w:t>
      </w:r>
      <w:r w:rsidR="00A53876" w:rsidRPr="00A30E14">
        <w:rPr>
          <w:sz w:val="22"/>
          <w:szCs w:val="22"/>
        </w:rPr>
        <w:t>ese</w:t>
      </w:r>
      <w:r w:rsidRPr="00A30E14">
        <w:rPr>
          <w:sz w:val="22"/>
          <w:szCs w:val="22"/>
        </w:rPr>
        <w:t xml:space="preserve"> amendment</w:t>
      </w:r>
      <w:r w:rsidR="00A53876" w:rsidRPr="00A30E14">
        <w:rPr>
          <w:sz w:val="22"/>
          <w:szCs w:val="22"/>
        </w:rPr>
        <w:t>s</w:t>
      </w:r>
      <w:r w:rsidRPr="00A30E14">
        <w:rPr>
          <w:sz w:val="22"/>
          <w:szCs w:val="22"/>
        </w:rPr>
        <w:t xml:space="preserve"> </w:t>
      </w:r>
      <w:r w:rsidR="00371E91" w:rsidRPr="00A30E14">
        <w:rPr>
          <w:sz w:val="22"/>
          <w:szCs w:val="22"/>
        </w:rPr>
        <w:t>complement the amendments to subrule 3.1.1(6) made by</w:t>
      </w:r>
      <w:r w:rsidR="0097595C" w:rsidRPr="00A30E14">
        <w:rPr>
          <w:sz w:val="22"/>
          <w:szCs w:val="22"/>
        </w:rPr>
        <w:t xml:space="preserve"> items [104], [105] and [106]</w:t>
      </w:r>
      <w:r w:rsidR="00371E91" w:rsidRPr="00A30E14">
        <w:rPr>
          <w:sz w:val="22"/>
          <w:szCs w:val="22"/>
        </w:rPr>
        <w:t>,</w:t>
      </w:r>
      <w:r w:rsidR="0097595C" w:rsidRPr="00A30E14">
        <w:rPr>
          <w:sz w:val="22"/>
          <w:szCs w:val="22"/>
        </w:rPr>
        <w:t xml:space="preserve"> by</w:t>
      </w:r>
      <w:r w:rsidR="00371E91" w:rsidRPr="00A30E14">
        <w:rPr>
          <w:sz w:val="22"/>
          <w:szCs w:val="22"/>
        </w:rPr>
        <w:t xml:space="preserve"> providing that a Participant who relies on subrule 3.1.1(6) to transmit Orders to ASX TradeMatch only for the period until 1 March 2013 must, prior to 1 March 2013,</w:t>
      </w:r>
      <w:r w:rsidR="00D06CBB" w:rsidRPr="00A30E14">
        <w:rPr>
          <w:sz w:val="22"/>
          <w:szCs w:val="22"/>
        </w:rPr>
        <w:t xml:space="preserve"> review its best execution policies and procedures for the purposes of ensuring those policies and procedures will continue to be adequate to ensure compliance with subrule 3.1.1(1) after that date, and disclose In Writing (i.e. in written or electronic form) to its clients any changes to its policies and procedures arising from that review.</w:t>
      </w:r>
    </w:p>
    <w:p w:rsidR="007030FE" w:rsidRPr="00A30E14" w:rsidRDefault="007030FE" w:rsidP="009177A3">
      <w:pPr>
        <w:widowControl/>
        <w:adjustRightInd/>
        <w:spacing w:line="240" w:lineRule="auto"/>
        <w:textAlignment w:val="auto"/>
        <w:rPr>
          <w:sz w:val="22"/>
          <w:szCs w:val="22"/>
        </w:rPr>
      </w:pPr>
    </w:p>
    <w:p w:rsidR="007030FE" w:rsidRPr="00A30E14" w:rsidRDefault="00B43323" w:rsidP="009177A3">
      <w:pPr>
        <w:widowControl/>
        <w:adjustRightInd/>
        <w:spacing w:line="240" w:lineRule="auto"/>
        <w:textAlignment w:val="auto"/>
        <w:rPr>
          <w:sz w:val="22"/>
          <w:szCs w:val="22"/>
          <w:u w:val="single"/>
        </w:rPr>
      </w:pPr>
      <w:r w:rsidRPr="00A30E14">
        <w:rPr>
          <w:sz w:val="22"/>
          <w:szCs w:val="22"/>
          <w:u w:val="single"/>
        </w:rPr>
        <w:t>Item [</w:t>
      </w:r>
      <w:r w:rsidR="0096059D" w:rsidRPr="00A30E14">
        <w:rPr>
          <w:sz w:val="22"/>
          <w:szCs w:val="22"/>
          <w:u w:val="single"/>
        </w:rPr>
        <w:t>10</w:t>
      </w:r>
      <w:r w:rsidR="0086061B" w:rsidRPr="00A30E14">
        <w:rPr>
          <w:sz w:val="22"/>
          <w:szCs w:val="22"/>
          <w:u w:val="single"/>
        </w:rPr>
        <w:t>9</w:t>
      </w:r>
      <w:r w:rsidRPr="00A30E14">
        <w:rPr>
          <w:sz w:val="22"/>
          <w:szCs w:val="22"/>
          <w:u w:val="single"/>
        </w:rPr>
        <w:t>]</w:t>
      </w:r>
      <w:r w:rsidR="00007966" w:rsidRPr="00A30E14">
        <w:rPr>
          <w:sz w:val="22"/>
          <w:szCs w:val="22"/>
          <w:u w:val="single"/>
        </w:rPr>
        <w:t xml:space="preserve"> Before Part 4.1</w:t>
      </w:r>
    </w:p>
    <w:p w:rsidR="007030FE" w:rsidRPr="00A30E14" w:rsidRDefault="007030FE" w:rsidP="009177A3">
      <w:pPr>
        <w:widowControl/>
        <w:adjustRightInd/>
        <w:spacing w:line="240" w:lineRule="auto"/>
        <w:textAlignment w:val="auto"/>
        <w:rPr>
          <w:sz w:val="22"/>
          <w:szCs w:val="22"/>
          <w:u w:val="single"/>
        </w:rPr>
      </w:pPr>
    </w:p>
    <w:p w:rsidR="007030FE" w:rsidRPr="00A30E14" w:rsidRDefault="008B1152" w:rsidP="009177A3">
      <w:pPr>
        <w:widowControl/>
        <w:adjustRightInd/>
        <w:spacing w:line="240" w:lineRule="auto"/>
        <w:textAlignment w:val="auto"/>
        <w:rPr>
          <w:sz w:val="22"/>
          <w:szCs w:val="22"/>
        </w:rPr>
      </w:pPr>
      <w:r w:rsidRPr="00A30E14">
        <w:rPr>
          <w:sz w:val="22"/>
          <w:szCs w:val="22"/>
        </w:rPr>
        <w:t>Item [109</w:t>
      </w:r>
      <w:r w:rsidR="00905884" w:rsidRPr="00A30E14">
        <w:rPr>
          <w:sz w:val="22"/>
          <w:szCs w:val="22"/>
        </w:rPr>
        <w:t>] inserts</w:t>
      </w:r>
      <w:r w:rsidR="00D55AF9" w:rsidRPr="00A30E14">
        <w:rPr>
          <w:sz w:val="22"/>
          <w:szCs w:val="22"/>
        </w:rPr>
        <w:t xml:space="preserve"> into Chapter 4</w:t>
      </w:r>
      <w:r w:rsidR="00572E99" w:rsidRPr="00A30E14">
        <w:rPr>
          <w:sz w:val="22"/>
          <w:szCs w:val="22"/>
        </w:rPr>
        <w:t xml:space="preserve"> (Pre-trade transparency)</w:t>
      </w:r>
      <w:r w:rsidR="00007966" w:rsidRPr="00A30E14">
        <w:rPr>
          <w:sz w:val="22"/>
          <w:szCs w:val="22"/>
        </w:rPr>
        <w:t>, before Part 4.1,</w:t>
      </w:r>
      <w:r w:rsidR="00FE7E10" w:rsidRPr="00A30E14">
        <w:rPr>
          <w:sz w:val="22"/>
          <w:szCs w:val="22"/>
        </w:rPr>
        <w:t xml:space="preserve"> a new Part 4.1A.</w:t>
      </w:r>
    </w:p>
    <w:p w:rsidR="007030FE" w:rsidRPr="00A30E14" w:rsidRDefault="007030FE" w:rsidP="009177A3">
      <w:pPr>
        <w:widowControl/>
        <w:adjustRightInd/>
        <w:spacing w:line="240" w:lineRule="auto"/>
        <w:textAlignment w:val="auto"/>
        <w:rPr>
          <w:sz w:val="22"/>
          <w:szCs w:val="22"/>
        </w:rPr>
      </w:pPr>
    </w:p>
    <w:p w:rsidR="007030FE" w:rsidRPr="00A30E14" w:rsidRDefault="00905884" w:rsidP="009177A3">
      <w:pPr>
        <w:widowControl/>
        <w:adjustRightInd/>
        <w:spacing w:line="240" w:lineRule="auto"/>
        <w:textAlignment w:val="auto"/>
        <w:rPr>
          <w:sz w:val="22"/>
          <w:szCs w:val="22"/>
        </w:rPr>
      </w:pPr>
      <w:r w:rsidRPr="00A30E14">
        <w:rPr>
          <w:sz w:val="22"/>
          <w:szCs w:val="22"/>
        </w:rPr>
        <w:t>New Rule 4.1A.1 provides that Chapter 4</w:t>
      </w:r>
      <w:r w:rsidR="00572E99" w:rsidRPr="00A30E14">
        <w:rPr>
          <w:sz w:val="22"/>
          <w:szCs w:val="22"/>
        </w:rPr>
        <w:t xml:space="preserve"> of the </w:t>
      </w:r>
      <w:r w:rsidR="00DC2492" w:rsidRPr="00A30E14">
        <w:rPr>
          <w:sz w:val="22"/>
          <w:szCs w:val="22"/>
        </w:rPr>
        <w:t xml:space="preserve">Competition </w:t>
      </w:r>
      <w:r w:rsidR="00572E99" w:rsidRPr="00A30E14">
        <w:rPr>
          <w:sz w:val="22"/>
          <w:szCs w:val="22"/>
        </w:rPr>
        <w:t>Rules</w:t>
      </w:r>
      <w:r w:rsidRPr="00A30E14">
        <w:rPr>
          <w:sz w:val="22"/>
          <w:szCs w:val="22"/>
        </w:rPr>
        <w:t xml:space="preserve"> applies to Equity Market Operators, Equity Market Participants, and Orders and Transactions in Equity Market Products.</w:t>
      </w:r>
      <w:r w:rsidR="000252BA" w:rsidRPr="00A30E14">
        <w:rPr>
          <w:sz w:val="22"/>
          <w:szCs w:val="22"/>
        </w:rPr>
        <w:t xml:space="preserve"> This new Rule recognises that while the scope of the Rules has been expanded, Chapter 4 continues to apply</w:t>
      </w:r>
      <w:r w:rsidR="00A710D9" w:rsidRPr="00A30E14">
        <w:rPr>
          <w:sz w:val="22"/>
          <w:szCs w:val="22"/>
        </w:rPr>
        <w:t xml:space="preserve"> only</w:t>
      </w:r>
      <w:r w:rsidR="000252BA" w:rsidRPr="00A30E14">
        <w:rPr>
          <w:sz w:val="22"/>
          <w:szCs w:val="22"/>
        </w:rPr>
        <w:t xml:space="preserve"> to</w:t>
      </w:r>
      <w:r w:rsidR="00A710D9" w:rsidRPr="00A30E14">
        <w:rPr>
          <w:sz w:val="22"/>
          <w:szCs w:val="22"/>
        </w:rPr>
        <w:t xml:space="preserve"> </w:t>
      </w:r>
      <w:r w:rsidR="00FA21AE" w:rsidRPr="00A30E14">
        <w:rPr>
          <w:sz w:val="22"/>
          <w:szCs w:val="22"/>
        </w:rPr>
        <w:t xml:space="preserve">activities or conduct in relation to </w:t>
      </w:r>
      <w:r w:rsidR="00A710D9" w:rsidRPr="00A30E14">
        <w:rPr>
          <w:sz w:val="22"/>
          <w:szCs w:val="22"/>
        </w:rPr>
        <w:t>Equity Markets</w:t>
      </w:r>
      <w:r w:rsidR="000B15CD" w:rsidRPr="00A30E14">
        <w:rPr>
          <w:sz w:val="22"/>
          <w:szCs w:val="22"/>
        </w:rPr>
        <w:t xml:space="preserve"> and Equity Market Products</w:t>
      </w:r>
      <w:r w:rsidR="000252BA"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A710D9" w:rsidP="009177A3">
      <w:pPr>
        <w:widowControl/>
        <w:adjustRightInd/>
        <w:spacing w:line="240" w:lineRule="auto"/>
        <w:textAlignment w:val="auto"/>
        <w:rPr>
          <w:sz w:val="22"/>
          <w:szCs w:val="22"/>
          <w:u w:val="single"/>
        </w:rPr>
      </w:pPr>
      <w:r w:rsidRPr="00A30E14">
        <w:rPr>
          <w:sz w:val="22"/>
          <w:szCs w:val="22"/>
          <w:u w:val="single"/>
        </w:rPr>
        <w:t>Item [</w:t>
      </w:r>
      <w:r w:rsidR="0086061B" w:rsidRPr="00A30E14">
        <w:rPr>
          <w:sz w:val="22"/>
          <w:szCs w:val="22"/>
          <w:u w:val="single"/>
        </w:rPr>
        <w:t>110</w:t>
      </w:r>
      <w:r w:rsidRPr="00A30E14">
        <w:rPr>
          <w:sz w:val="22"/>
          <w:szCs w:val="22"/>
          <w:u w:val="single"/>
        </w:rPr>
        <w:t>]</w:t>
      </w:r>
      <w:r w:rsidR="00921058" w:rsidRPr="00A30E14">
        <w:rPr>
          <w:sz w:val="22"/>
          <w:szCs w:val="22"/>
          <w:u w:val="single"/>
        </w:rPr>
        <w:t xml:space="preserve"> Paragraph 4.1.1(2)(c)</w:t>
      </w:r>
    </w:p>
    <w:p w:rsidR="007030FE" w:rsidRPr="00A30E14" w:rsidRDefault="007030FE" w:rsidP="009177A3">
      <w:pPr>
        <w:widowControl/>
        <w:adjustRightInd/>
        <w:spacing w:line="240" w:lineRule="auto"/>
        <w:textAlignment w:val="auto"/>
        <w:rPr>
          <w:sz w:val="22"/>
          <w:szCs w:val="22"/>
          <w:u w:val="single"/>
        </w:rPr>
      </w:pPr>
    </w:p>
    <w:p w:rsidR="007030FE" w:rsidRPr="00A30E14" w:rsidRDefault="0086061B" w:rsidP="009177A3">
      <w:pPr>
        <w:widowControl/>
        <w:adjustRightInd/>
        <w:spacing w:line="240" w:lineRule="auto"/>
        <w:textAlignment w:val="auto"/>
        <w:rPr>
          <w:sz w:val="22"/>
          <w:szCs w:val="22"/>
        </w:rPr>
      </w:pPr>
      <w:r w:rsidRPr="00A30E14">
        <w:rPr>
          <w:sz w:val="22"/>
          <w:szCs w:val="22"/>
        </w:rPr>
        <w:t>Item [110</w:t>
      </w:r>
      <w:r w:rsidR="00A710D9" w:rsidRPr="00A30E14">
        <w:rPr>
          <w:sz w:val="22"/>
          <w:szCs w:val="22"/>
        </w:rPr>
        <w:t xml:space="preserve">] </w:t>
      </w:r>
      <w:r w:rsidR="00EE3812" w:rsidRPr="00A30E14">
        <w:rPr>
          <w:sz w:val="22"/>
          <w:szCs w:val="22"/>
        </w:rPr>
        <w:t xml:space="preserve">amends paragraph </w:t>
      </w:r>
      <w:r w:rsidR="00A710D9" w:rsidRPr="00A30E14">
        <w:rPr>
          <w:sz w:val="22"/>
          <w:szCs w:val="22"/>
        </w:rPr>
        <w:t xml:space="preserve">4.1.1(2)(c) </w:t>
      </w:r>
      <w:r w:rsidR="00687322" w:rsidRPr="00A30E14">
        <w:rPr>
          <w:sz w:val="22"/>
          <w:szCs w:val="22"/>
        </w:rPr>
        <w:t>to omit “Trades At or Within the Spread”</w:t>
      </w:r>
      <w:r w:rsidR="00F94444" w:rsidRPr="00A30E14">
        <w:rPr>
          <w:sz w:val="22"/>
          <w:szCs w:val="22"/>
        </w:rPr>
        <w:t xml:space="preserve"> and substitute “Trade with Price Improvement”. This amendment reflects that the </w:t>
      </w:r>
      <w:r w:rsidR="00A710D9" w:rsidRPr="00A30E14">
        <w:rPr>
          <w:sz w:val="22"/>
          <w:szCs w:val="22"/>
        </w:rPr>
        <w:t>existing</w:t>
      </w:r>
      <w:r w:rsidR="00F94444" w:rsidRPr="00A30E14">
        <w:rPr>
          <w:sz w:val="22"/>
          <w:szCs w:val="22"/>
        </w:rPr>
        <w:t xml:space="preserve"> pre-trade transparency exception for</w:t>
      </w:r>
      <w:r w:rsidR="00A710D9" w:rsidRPr="00A30E14">
        <w:rPr>
          <w:sz w:val="22"/>
          <w:szCs w:val="22"/>
        </w:rPr>
        <w:t xml:space="preserve"> “Trade</w:t>
      </w:r>
      <w:r w:rsidR="00F94444" w:rsidRPr="00A30E14">
        <w:rPr>
          <w:sz w:val="22"/>
          <w:szCs w:val="22"/>
        </w:rPr>
        <w:t>s</w:t>
      </w:r>
      <w:r w:rsidR="00A710D9" w:rsidRPr="00A30E14">
        <w:rPr>
          <w:sz w:val="22"/>
          <w:szCs w:val="22"/>
        </w:rPr>
        <w:t xml:space="preserve"> At or Within the Spread”</w:t>
      </w:r>
      <w:r w:rsidR="00F94444" w:rsidRPr="00A30E14">
        <w:rPr>
          <w:sz w:val="22"/>
          <w:szCs w:val="22"/>
        </w:rPr>
        <w:t xml:space="preserve"> will be replaced with an exception for</w:t>
      </w:r>
      <w:r w:rsidR="00A710D9" w:rsidRPr="00A30E14">
        <w:rPr>
          <w:sz w:val="22"/>
          <w:szCs w:val="22"/>
        </w:rPr>
        <w:t xml:space="preserve"> “</w:t>
      </w:r>
      <w:r w:rsidR="00F94444" w:rsidRPr="00A30E14">
        <w:rPr>
          <w:sz w:val="22"/>
          <w:szCs w:val="22"/>
        </w:rPr>
        <w:t xml:space="preserve">a </w:t>
      </w:r>
      <w:r w:rsidR="00A710D9" w:rsidRPr="00A30E14">
        <w:rPr>
          <w:sz w:val="22"/>
          <w:szCs w:val="22"/>
        </w:rPr>
        <w:t xml:space="preserve">Trade with Price Improvement” </w:t>
      </w:r>
      <w:r w:rsidR="004639CA" w:rsidRPr="00A30E14">
        <w:rPr>
          <w:sz w:val="22"/>
          <w:szCs w:val="22"/>
        </w:rPr>
        <w:t>(see item [</w:t>
      </w:r>
      <w:r w:rsidR="00D07C33" w:rsidRPr="00A30E14">
        <w:rPr>
          <w:sz w:val="22"/>
          <w:szCs w:val="22"/>
        </w:rPr>
        <w:t>118</w:t>
      </w:r>
      <w:r w:rsidR="004639CA" w:rsidRPr="00A30E14">
        <w:rPr>
          <w:sz w:val="22"/>
          <w:szCs w:val="22"/>
        </w:rPr>
        <w:t>] below).</w:t>
      </w:r>
      <w:r w:rsidR="00EB5E66"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EB5E66" w:rsidP="009177A3">
      <w:pPr>
        <w:widowControl/>
        <w:adjustRightInd/>
        <w:spacing w:line="240" w:lineRule="auto"/>
        <w:textAlignment w:val="auto"/>
        <w:rPr>
          <w:sz w:val="22"/>
          <w:szCs w:val="22"/>
        </w:rPr>
      </w:pPr>
      <w:r w:rsidRPr="00A30E14">
        <w:rPr>
          <w:sz w:val="22"/>
          <w:szCs w:val="22"/>
        </w:rPr>
        <w:t xml:space="preserve">This amendment commences on the day </w:t>
      </w:r>
      <w:r w:rsidR="00263738" w:rsidRPr="00A30E14">
        <w:rPr>
          <w:sz w:val="22"/>
          <w:szCs w:val="22"/>
        </w:rPr>
        <w:t xml:space="preserve">that is 6 months </w:t>
      </w:r>
      <w:r w:rsidRPr="00A30E14">
        <w:rPr>
          <w:sz w:val="22"/>
          <w:szCs w:val="22"/>
        </w:rPr>
        <w:t xml:space="preserve">after the day on which instrument is registered under the </w:t>
      </w:r>
      <w:r w:rsidRPr="00A30E14">
        <w:rPr>
          <w:i/>
          <w:sz w:val="22"/>
          <w:szCs w:val="22"/>
        </w:rPr>
        <w:t>Legislative Instruments Act 2003</w:t>
      </w:r>
      <w:r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B65E3E" w:rsidP="009177A3">
      <w:pPr>
        <w:widowControl/>
        <w:adjustRightInd/>
        <w:spacing w:line="240" w:lineRule="auto"/>
        <w:textAlignment w:val="auto"/>
        <w:rPr>
          <w:sz w:val="22"/>
          <w:szCs w:val="22"/>
          <w:u w:val="single"/>
        </w:rPr>
      </w:pPr>
      <w:r w:rsidRPr="00A30E14">
        <w:rPr>
          <w:sz w:val="22"/>
          <w:szCs w:val="22"/>
          <w:u w:val="single"/>
        </w:rPr>
        <w:t>Item [111] After subrule 4.1.1(2)</w:t>
      </w:r>
    </w:p>
    <w:p w:rsidR="007030FE" w:rsidRPr="00A30E14" w:rsidRDefault="007030FE" w:rsidP="009177A3">
      <w:pPr>
        <w:widowControl/>
        <w:adjustRightInd/>
        <w:spacing w:line="240" w:lineRule="auto"/>
        <w:textAlignment w:val="auto"/>
        <w:rPr>
          <w:sz w:val="22"/>
          <w:szCs w:val="22"/>
          <w:u w:val="single"/>
        </w:rPr>
      </w:pPr>
    </w:p>
    <w:p w:rsidR="007030FE" w:rsidRPr="00A30E14" w:rsidRDefault="00B65E3E" w:rsidP="009177A3">
      <w:pPr>
        <w:widowControl/>
        <w:adjustRightInd/>
        <w:spacing w:line="240" w:lineRule="auto"/>
        <w:textAlignment w:val="auto"/>
        <w:rPr>
          <w:sz w:val="22"/>
          <w:szCs w:val="22"/>
        </w:rPr>
      </w:pPr>
      <w:r w:rsidRPr="00A30E14">
        <w:rPr>
          <w:sz w:val="22"/>
          <w:szCs w:val="22"/>
        </w:rPr>
        <w:t>Item [1</w:t>
      </w:r>
      <w:r w:rsidR="009053E5" w:rsidRPr="00A30E14">
        <w:rPr>
          <w:sz w:val="22"/>
          <w:szCs w:val="22"/>
        </w:rPr>
        <w:t>11</w:t>
      </w:r>
      <w:r w:rsidRPr="00A30E14">
        <w:rPr>
          <w:sz w:val="22"/>
          <w:szCs w:val="22"/>
        </w:rPr>
        <w:t xml:space="preserve">] </w:t>
      </w:r>
      <w:r w:rsidR="009D4DEC" w:rsidRPr="00A30E14">
        <w:rPr>
          <w:sz w:val="22"/>
          <w:szCs w:val="22"/>
        </w:rPr>
        <w:t>inserts, after subrule 4.1.1(2), a new subrule 4.1.1(3)</w:t>
      </w:r>
      <w:r w:rsidR="004A32D0" w:rsidRPr="00A30E14">
        <w:rPr>
          <w:sz w:val="22"/>
          <w:szCs w:val="22"/>
        </w:rPr>
        <w:t xml:space="preserve"> and a note</w:t>
      </w:r>
      <w:r w:rsidR="009D4DEC"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3E4299" w:rsidP="009177A3">
      <w:pPr>
        <w:widowControl/>
        <w:adjustRightInd/>
        <w:spacing w:line="240" w:lineRule="auto"/>
        <w:textAlignment w:val="auto"/>
        <w:rPr>
          <w:sz w:val="22"/>
          <w:szCs w:val="22"/>
        </w:rPr>
      </w:pPr>
      <w:r w:rsidRPr="00A30E14">
        <w:rPr>
          <w:sz w:val="22"/>
          <w:szCs w:val="22"/>
        </w:rPr>
        <w:t xml:space="preserve">New subrule 4.1.1(3) </w:t>
      </w:r>
      <w:r w:rsidR="000238C9" w:rsidRPr="00A30E14">
        <w:rPr>
          <w:sz w:val="22"/>
          <w:szCs w:val="22"/>
        </w:rPr>
        <w:t>provides that a</w:t>
      </w:r>
      <w:r w:rsidRPr="00A30E14">
        <w:rPr>
          <w:sz w:val="22"/>
          <w:szCs w:val="22"/>
        </w:rPr>
        <w:t xml:space="preserve"> Participant that enters into </w:t>
      </w:r>
      <w:r w:rsidR="000238C9" w:rsidRPr="00A30E14">
        <w:rPr>
          <w:sz w:val="22"/>
          <w:szCs w:val="22"/>
        </w:rPr>
        <w:t xml:space="preserve">a Transaction in reliance on a pre-trade transparency </w:t>
      </w:r>
      <w:r w:rsidRPr="00A30E14">
        <w:rPr>
          <w:sz w:val="22"/>
          <w:szCs w:val="22"/>
        </w:rPr>
        <w:t xml:space="preserve">exception in subrule </w:t>
      </w:r>
      <w:r w:rsidR="000238C9" w:rsidRPr="00A30E14">
        <w:rPr>
          <w:sz w:val="22"/>
          <w:szCs w:val="22"/>
        </w:rPr>
        <w:t>4.1.1</w:t>
      </w:r>
      <w:r w:rsidRPr="00A30E14">
        <w:rPr>
          <w:sz w:val="22"/>
          <w:szCs w:val="22"/>
        </w:rPr>
        <w:t>(2) must keep, for a period of seven years from the date of the Transaction, records that enable the Participant to demonstrate that the relevant Transaction met the crit</w:t>
      </w:r>
      <w:r w:rsidR="004C525B" w:rsidRPr="00A30E14">
        <w:rPr>
          <w:sz w:val="22"/>
          <w:szCs w:val="22"/>
        </w:rPr>
        <w:t>eria for the relevant exception. Subrule 4.1.1(3) specifies that a Participant that executes a Transaction in reliance on the</w:t>
      </w:r>
      <w:r w:rsidRPr="00A30E14">
        <w:rPr>
          <w:sz w:val="22"/>
          <w:szCs w:val="22"/>
        </w:rPr>
        <w:t xml:space="preserve"> exception in paragraph (2)(c)</w:t>
      </w:r>
      <w:r w:rsidR="00E963E2" w:rsidRPr="00A30E14">
        <w:rPr>
          <w:sz w:val="22"/>
          <w:szCs w:val="22"/>
        </w:rPr>
        <w:t xml:space="preserve"> for a Trade with Price Improvement, must keep</w:t>
      </w:r>
      <w:r w:rsidRPr="00A30E14">
        <w:rPr>
          <w:sz w:val="22"/>
          <w:szCs w:val="22"/>
        </w:rPr>
        <w:t xml:space="preserve"> a record of the Best Available Bid and Best Available Offer</w:t>
      </w:r>
      <w:r w:rsidR="00E34D87" w:rsidRPr="00A30E14">
        <w:rPr>
          <w:sz w:val="22"/>
          <w:szCs w:val="22"/>
        </w:rPr>
        <w:t>, if applicable,</w:t>
      </w:r>
      <w:r w:rsidRPr="00A30E14">
        <w:rPr>
          <w:sz w:val="22"/>
          <w:szCs w:val="22"/>
        </w:rPr>
        <w:t xml:space="preserve"> at the time the Transaction was executed. </w:t>
      </w:r>
    </w:p>
    <w:p w:rsidR="004A32D0" w:rsidRPr="00A30E14" w:rsidRDefault="004A32D0" w:rsidP="009177A3">
      <w:pPr>
        <w:widowControl/>
        <w:adjustRightInd/>
        <w:spacing w:line="240" w:lineRule="auto"/>
        <w:textAlignment w:val="auto"/>
        <w:rPr>
          <w:sz w:val="22"/>
          <w:szCs w:val="22"/>
        </w:rPr>
      </w:pPr>
    </w:p>
    <w:p w:rsidR="007030FE" w:rsidRPr="00A30E14" w:rsidRDefault="005830BD" w:rsidP="009177A3">
      <w:pPr>
        <w:widowControl/>
        <w:adjustRightInd/>
        <w:spacing w:line="240" w:lineRule="auto"/>
        <w:textAlignment w:val="auto"/>
        <w:rPr>
          <w:sz w:val="22"/>
          <w:szCs w:val="22"/>
        </w:rPr>
      </w:pPr>
      <w:r w:rsidRPr="00A30E14">
        <w:rPr>
          <w:sz w:val="22"/>
          <w:szCs w:val="22"/>
        </w:rPr>
        <w:t xml:space="preserve">New </w:t>
      </w:r>
      <w:r w:rsidR="004A32D0" w:rsidRPr="00A30E14">
        <w:rPr>
          <w:sz w:val="22"/>
          <w:szCs w:val="22"/>
        </w:rPr>
        <w:t>subrule 4.1.1(3)</w:t>
      </w:r>
      <w:r w:rsidRPr="00A30E14">
        <w:rPr>
          <w:sz w:val="22"/>
          <w:szCs w:val="22"/>
        </w:rPr>
        <w:t xml:space="preserve"> is accompanied by a note which</w:t>
      </w:r>
      <w:r w:rsidR="004A32D0" w:rsidRPr="00A30E14">
        <w:rPr>
          <w:sz w:val="22"/>
          <w:szCs w:val="22"/>
        </w:rPr>
        <w:t xml:space="preserve"> reminds the reader that the exception in paragraph 4.1.1(2)(c) for a Trade At or Within the Spread is replaced with an exception for a Trade with Price Improvement from the day that is 6 months after the day on which subrule 4.1.1(3) commences.</w:t>
      </w:r>
      <w:r w:rsidR="00D506E7" w:rsidRPr="00A30E14">
        <w:rPr>
          <w:sz w:val="22"/>
          <w:szCs w:val="22"/>
        </w:rPr>
        <w:t xml:space="preserve"> After that time the Best Available Bid and Best Available Offer </w:t>
      </w:r>
      <w:r w:rsidR="00722600" w:rsidRPr="00A30E14">
        <w:rPr>
          <w:sz w:val="22"/>
          <w:szCs w:val="22"/>
        </w:rPr>
        <w:t>will be applicable in all cases</w:t>
      </w:r>
      <w:r w:rsidR="003002E2" w:rsidRPr="00A30E14">
        <w:rPr>
          <w:sz w:val="22"/>
          <w:szCs w:val="22"/>
        </w:rPr>
        <w:t xml:space="preserve"> in relation to a Transaction executed in reliance on the exception in paragraph 4.1.1(2)(c)</w:t>
      </w:r>
      <w:r w:rsidR="00722600" w:rsidRPr="00A30E14">
        <w:rPr>
          <w:sz w:val="22"/>
          <w:szCs w:val="22"/>
        </w:rPr>
        <w:t xml:space="preserve"> and a record of the Best Available Bid and Best Available Offer must be made</w:t>
      </w:r>
      <w:r w:rsidR="00D506E7" w:rsidRPr="00A30E14">
        <w:rPr>
          <w:sz w:val="22"/>
          <w:szCs w:val="22"/>
        </w:rPr>
        <w:t>.</w:t>
      </w:r>
    </w:p>
    <w:p w:rsidR="00261AEE" w:rsidRPr="00A30E14" w:rsidRDefault="00261AEE" w:rsidP="009177A3">
      <w:pPr>
        <w:widowControl/>
        <w:adjustRightInd/>
        <w:spacing w:line="240" w:lineRule="auto"/>
        <w:textAlignment w:val="auto"/>
        <w:rPr>
          <w:sz w:val="22"/>
          <w:szCs w:val="22"/>
          <w:u w:val="single"/>
        </w:rPr>
      </w:pPr>
    </w:p>
    <w:p w:rsidR="007030FE" w:rsidRPr="00A30E14" w:rsidRDefault="008238A1" w:rsidP="009177A3">
      <w:pPr>
        <w:widowControl/>
        <w:adjustRightInd/>
        <w:spacing w:line="240" w:lineRule="auto"/>
        <w:textAlignment w:val="auto"/>
        <w:rPr>
          <w:sz w:val="22"/>
          <w:szCs w:val="22"/>
          <w:u w:val="single"/>
        </w:rPr>
      </w:pPr>
      <w:r w:rsidRPr="00A30E14">
        <w:rPr>
          <w:sz w:val="22"/>
          <w:szCs w:val="22"/>
          <w:u w:val="single"/>
        </w:rPr>
        <w:t>Item [1</w:t>
      </w:r>
      <w:r w:rsidR="00EB166D" w:rsidRPr="00A30E14">
        <w:rPr>
          <w:sz w:val="22"/>
          <w:szCs w:val="22"/>
          <w:u w:val="single"/>
        </w:rPr>
        <w:t>12</w:t>
      </w:r>
      <w:r w:rsidRPr="00A30E14">
        <w:rPr>
          <w:sz w:val="22"/>
          <w:szCs w:val="22"/>
          <w:u w:val="single"/>
        </w:rPr>
        <w:t xml:space="preserve">] </w:t>
      </w:r>
      <w:r w:rsidR="00EB166D" w:rsidRPr="00A30E14">
        <w:rPr>
          <w:sz w:val="22"/>
          <w:szCs w:val="22"/>
          <w:u w:val="single"/>
        </w:rPr>
        <w:t>Paragraph 4.1.2</w:t>
      </w:r>
      <w:r w:rsidRPr="00A30E14">
        <w:rPr>
          <w:sz w:val="22"/>
          <w:szCs w:val="22"/>
          <w:u w:val="single"/>
        </w:rPr>
        <w:t>(2)(c)</w:t>
      </w:r>
    </w:p>
    <w:p w:rsidR="007030FE" w:rsidRPr="00A30E14" w:rsidRDefault="007030FE" w:rsidP="009177A3">
      <w:pPr>
        <w:widowControl/>
        <w:adjustRightInd/>
        <w:spacing w:line="240" w:lineRule="auto"/>
        <w:textAlignment w:val="auto"/>
        <w:rPr>
          <w:sz w:val="22"/>
          <w:szCs w:val="22"/>
          <w:u w:val="single"/>
        </w:rPr>
      </w:pPr>
    </w:p>
    <w:p w:rsidR="007030FE" w:rsidRPr="00A30E14" w:rsidRDefault="008238A1" w:rsidP="009177A3">
      <w:pPr>
        <w:widowControl/>
        <w:adjustRightInd/>
        <w:spacing w:line="240" w:lineRule="auto"/>
        <w:textAlignment w:val="auto"/>
        <w:rPr>
          <w:sz w:val="22"/>
          <w:szCs w:val="22"/>
        </w:rPr>
      </w:pPr>
      <w:r w:rsidRPr="00A30E14">
        <w:rPr>
          <w:sz w:val="22"/>
          <w:szCs w:val="22"/>
        </w:rPr>
        <w:t>Item [1</w:t>
      </w:r>
      <w:r w:rsidR="00F45751" w:rsidRPr="00A30E14">
        <w:rPr>
          <w:sz w:val="22"/>
          <w:szCs w:val="22"/>
        </w:rPr>
        <w:t>12</w:t>
      </w:r>
      <w:r w:rsidRPr="00A30E14">
        <w:rPr>
          <w:sz w:val="22"/>
          <w:szCs w:val="22"/>
        </w:rPr>
        <w:t xml:space="preserve">] amends paragraph </w:t>
      </w:r>
      <w:r w:rsidR="00F45751" w:rsidRPr="00A30E14">
        <w:rPr>
          <w:sz w:val="22"/>
          <w:szCs w:val="22"/>
        </w:rPr>
        <w:t>4.1.2</w:t>
      </w:r>
      <w:r w:rsidRPr="00A30E14">
        <w:rPr>
          <w:sz w:val="22"/>
          <w:szCs w:val="22"/>
        </w:rPr>
        <w:t xml:space="preserve">(2)(c) to omit “Trades At or Within the Spread” and substitute “Trade with Price Improvement”. This amendment reflects that the existing pre-trade transparency exception for </w:t>
      </w:r>
      <w:r w:rsidRPr="00A30E14">
        <w:rPr>
          <w:sz w:val="22"/>
          <w:szCs w:val="22"/>
        </w:rPr>
        <w:lastRenderedPageBreak/>
        <w:t>“Trades At or Within the Spread” will be replaced with an exception for “a Trade with Price Improvement” (see item [</w:t>
      </w:r>
      <w:r w:rsidR="0039086B" w:rsidRPr="00A30E14">
        <w:rPr>
          <w:sz w:val="22"/>
          <w:szCs w:val="22"/>
        </w:rPr>
        <w:t>118</w:t>
      </w:r>
      <w:r w:rsidRPr="00A30E14">
        <w:rPr>
          <w:sz w:val="22"/>
          <w:szCs w:val="22"/>
        </w:rPr>
        <w:t xml:space="preserve">] below). </w:t>
      </w:r>
    </w:p>
    <w:p w:rsidR="007030FE" w:rsidRPr="00A30E14" w:rsidRDefault="007030FE" w:rsidP="009177A3">
      <w:pPr>
        <w:widowControl/>
        <w:adjustRightInd/>
        <w:spacing w:line="240" w:lineRule="auto"/>
        <w:textAlignment w:val="auto"/>
        <w:rPr>
          <w:sz w:val="22"/>
          <w:szCs w:val="22"/>
        </w:rPr>
      </w:pPr>
    </w:p>
    <w:p w:rsidR="007030FE" w:rsidRPr="00A30E14" w:rsidRDefault="008238A1" w:rsidP="009177A3">
      <w:pPr>
        <w:widowControl/>
        <w:adjustRightInd/>
        <w:spacing w:line="240" w:lineRule="auto"/>
        <w:textAlignment w:val="auto"/>
        <w:rPr>
          <w:sz w:val="22"/>
          <w:szCs w:val="22"/>
        </w:rPr>
      </w:pPr>
      <w:r w:rsidRPr="00A30E14">
        <w:rPr>
          <w:sz w:val="22"/>
          <w:szCs w:val="22"/>
        </w:rPr>
        <w:t xml:space="preserve">This amendment commences on the day that is 6 months after the day on which instrument is registered under the </w:t>
      </w:r>
      <w:r w:rsidRPr="00A30E14">
        <w:rPr>
          <w:i/>
          <w:sz w:val="22"/>
          <w:szCs w:val="22"/>
        </w:rPr>
        <w:t>Legislative Instruments Act 2003</w:t>
      </w:r>
      <w:r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3B736E" w:rsidP="009177A3">
      <w:pPr>
        <w:widowControl/>
        <w:adjustRightInd/>
        <w:spacing w:line="240" w:lineRule="auto"/>
        <w:textAlignment w:val="auto"/>
        <w:rPr>
          <w:sz w:val="22"/>
          <w:szCs w:val="22"/>
          <w:u w:val="single"/>
        </w:rPr>
      </w:pPr>
      <w:r w:rsidRPr="00A30E14">
        <w:rPr>
          <w:sz w:val="22"/>
          <w:szCs w:val="22"/>
          <w:u w:val="single"/>
        </w:rPr>
        <w:t>Item [11</w:t>
      </w:r>
      <w:r w:rsidR="00E45B97" w:rsidRPr="00A30E14">
        <w:rPr>
          <w:sz w:val="22"/>
          <w:szCs w:val="22"/>
          <w:u w:val="single"/>
        </w:rPr>
        <w:t>3</w:t>
      </w:r>
      <w:r w:rsidRPr="00A30E14">
        <w:rPr>
          <w:sz w:val="22"/>
          <w:szCs w:val="22"/>
          <w:u w:val="single"/>
        </w:rPr>
        <w:t xml:space="preserve">] </w:t>
      </w:r>
      <w:r w:rsidR="00E45B97" w:rsidRPr="00A30E14">
        <w:rPr>
          <w:sz w:val="22"/>
          <w:szCs w:val="22"/>
          <w:u w:val="single"/>
        </w:rPr>
        <w:t>After Rule 4.1.7</w:t>
      </w:r>
    </w:p>
    <w:p w:rsidR="007030FE" w:rsidRPr="00A30E14" w:rsidRDefault="007030FE" w:rsidP="009177A3">
      <w:pPr>
        <w:widowControl/>
        <w:adjustRightInd/>
        <w:spacing w:line="240" w:lineRule="auto"/>
        <w:textAlignment w:val="auto"/>
        <w:rPr>
          <w:sz w:val="22"/>
          <w:szCs w:val="22"/>
          <w:u w:val="single"/>
        </w:rPr>
      </w:pPr>
    </w:p>
    <w:p w:rsidR="007030FE" w:rsidRPr="00A30E14" w:rsidRDefault="003B736E" w:rsidP="009177A3">
      <w:pPr>
        <w:widowControl/>
        <w:adjustRightInd/>
        <w:spacing w:line="240" w:lineRule="auto"/>
        <w:textAlignment w:val="auto"/>
        <w:rPr>
          <w:sz w:val="22"/>
          <w:szCs w:val="22"/>
        </w:rPr>
      </w:pPr>
      <w:r w:rsidRPr="00A30E14">
        <w:rPr>
          <w:sz w:val="22"/>
          <w:szCs w:val="22"/>
        </w:rPr>
        <w:t>Item [11</w:t>
      </w:r>
      <w:r w:rsidR="00E45B97" w:rsidRPr="00A30E14">
        <w:rPr>
          <w:sz w:val="22"/>
          <w:szCs w:val="22"/>
        </w:rPr>
        <w:t>3</w:t>
      </w:r>
      <w:r w:rsidRPr="00A30E14">
        <w:rPr>
          <w:sz w:val="22"/>
          <w:szCs w:val="22"/>
        </w:rPr>
        <w:t xml:space="preserve">] </w:t>
      </w:r>
      <w:r w:rsidR="00863C5F" w:rsidRPr="00A30E14">
        <w:rPr>
          <w:sz w:val="22"/>
          <w:szCs w:val="22"/>
        </w:rPr>
        <w:t>inserts, after Rule 4.1.7, a new Rule 4.1.8. New Rule 4.1.8 provides, for the avoidance of doubt, th</w:t>
      </w:r>
      <w:r w:rsidR="006127AD" w:rsidRPr="00A30E14">
        <w:rPr>
          <w:sz w:val="22"/>
          <w:szCs w:val="22"/>
        </w:rPr>
        <w:t>at</w:t>
      </w:r>
      <w:r w:rsidR="00863C5F" w:rsidRPr="00A30E14">
        <w:rPr>
          <w:sz w:val="22"/>
          <w:szCs w:val="22"/>
        </w:rPr>
        <w:t xml:space="preserve"> Part</w:t>
      </w:r>
      <w:r w:rsidR="006127AD" w:rsidRPr="00A30E14">
        <w:rPr>
          <w:sz w:val="22"/>
          <w:szCs w:val="22"/>
        </w:rPr>
        <w:t xml:space="preserve"> 4.1 (Orders must be Pre-Trade Transparent)</w:t>
      </w:r>
      <w:r w:rsidR="00863C5F" w:rsidRPr="00A30E14">
        <w:rPr>
          <w:sz w:val="22"/>
          <w:szCs w:val="22"/>
        </w:rPr>
        <w:t xml:space="preserve"> does not apply to Transactions arising from: </w:t>
      </w:r>
    </w:p>
    <w:p w:rsidR="007030FE" w:rsidRPr="00A30E14" w:rsidRDefault="007030FE" w:rsidP="009177A3">
      <w:pPr>
        <w:widowControl/>
        <w:adjustRightInd/>
        <w:spacing w:line="240" w:lineRule="auto"/>
        <w:textAlignment w:val="auto"/>
        <w:rPr>
          <w:sz w:val="22"/>
          <w:szCs w:val="22"/>
        </w:rPr>
      </w:pPr>
    </w:p>
    <w:p w:rsidR="007030FE" w:rsidRPr="00A30E14" w:rsidRDefault="00863C5F" w:rsidP="009177A3">
      <w:pPr>
        <w:widowControl/>
        <w:numPr>
          <w:ilvl w:val="0"/>
          <w:numId w:val="35"/>
        </w:numPr>
        <w:adjustRightInd/>
        <w:spacing w:after="120" w:line="240" w:lineRule="auto"/>
        <w:ind w:left="714" w:hanging="357"/>
        <w:textAlignment w:val="auto"/>
        <w:rPr>
          <w:sz w:val="22"/>
          <w:szCs w:val="22"/>
        </w:rPr>
      </w:pPr>
      <w:r w:rsidRPr="00A30E14">
        <w:rPr>
          <w:sz w:val="22"/>
          <w:szCs w:val="22"/>
        </w:rPr>
        <w:t>the terms of an Equity Market Product, including a redemption;</w:t>
      </w:r>
    </w:p>
    <w:p w:rsidR="007030FE" w:rsidRPr="00A30E14" w:rsidRDefault="00863C5F" w:rsidP="009177A3">
      <w:pPr>
        <w:widowControl/>
        <w:numPr>
          <w:ilvl w:val="0"/>
          <w:numId w:val="35"/>
        </w:numPr>
        <w:adjustRightInd/>
        <w:spacing w:after="120" w:line="240" w:lineRule="auto"/>
        <w:ind w:left="714" w:hanging="357"/>
        <w:textAlignment w:val="auto"/>
        <w:rPr>
          <w:sz w:val="22"/>
          <w:szCs w:val="22"/>
        </w:rPr>
      </w:pPr>
      <w:r w:rsidRPr="00A30E14">
        <w:rPr>
          <w:sz w:val="22"/>
          <w:szCs w:val="22"/>
        </w:rPr>
        <w:t>primary market actions, including an issue or allotment of, or an application or subscription for, an Equity Market Product;</w:t>
      </w:r>
    </w:p>
    <w:p w:rsidR="007030FE" w:rsidRPr="00A30E14" w:rsidRDefault="00863C5F" w:rsidP="009177A3">
      <w:pPr>
        <w:widowControl/>
        <w:numPr>
          <w:ilvl w:val="0"/>
          <w:numId w:val="35"/>
        </w:numPr>
        <w:adjustRightInd/>
        <w:spacing w:after="120" w:line="240" w:lineRule="auto"/>
        <w:ind w:left="714" w:hanging="357"/>
        <w:textAlignment w:val="auto"/>
        <w:rPr>
          <w:sz w:val="22"/>
          <w:szCs w:val="22"/>
        </w:rPr>
      </w:pPr>
      <w:r w:rsidRPr="00A30E14">
        <w:rPr>
          <w:sz w:val="22"/>
          <w:szCs w:val="22"/>
        </w:rPr>
        <w:t>acceptance of an offer under an Off-Market Bid; and</w:t>
      </w:r>
    </w:p>
    <w:p w:rsidR="007030FE" w:rsidRPr="00A30E14" w:rsidRDefault="00863C5F" w:rsidP="009177A3">
      <w:pPr>
        <w:widowControl/>
        <w:numPr>
          <w:ilvl w:val="0"/>
          <w:numId w:val="35"/>
        </w:numPr>
        <w:adjustRightInd/>
        <w:spacing w:line="240" w:lineRule="auto"/>
        <w:textAlignment w:val="auto"/>
        <w:rPr>
          <w:sz w:val="22"/>
          <w:szCs w:val="22"/>
        </w:rPr>
      </w:pPr>
      <w:r w:rsidRPr="00A30E14">
        <w:rPr>
          <w:sz w:val="22"/>
          <w:szCs w:val="22"/>
        </w:rPr>
        <w:t>the delivery of an Equity Market Product under a Securities Lending Arrangement.</w:t>
      </w:r>
    </w:p>
    <w:p w:rsidR="007030FE" w:rsidRPr="00A30E14" w:rsidRDefault="007030FE" w:rsidP="009177A3">
      <w:pPr>
        <w:widowControl/>
        <w:adjustRightInd/>
        <w:spacing w:line="240" w:lineRule="auto"/>
        <w:ind w:left="720"/>
        <w:textAlignment w:val="auto"/>
        <w:rPr>
          <w:sz w:val="22"/>
          <w:szCs w:val="22"/>
        </w:rPr>
      </w:pPr>
    </w:p>
    <w:p w:rsidR="00B03E31" w:rsidRPr="00A30E14" w:rsidRDefault="00863C5F" w:rsidP="009177A3">
      <w:pPr>
        <w:widowControl/>
        <w:adjustRightInd/>
        <w:spacing w:line="240" w:lineRule="auto"/>
        <w:textAlignment w:val="auto"/>
        <w:rPr>
          <w:sz w:val="22"/>
          <w:szCs w:val="22"/>
        </w:rPr>
      </w:pPr>
      <w:r w:rsidRPr="00A30E14">
        <w:rPr>
          <w:sz w:val="22"/>
          <w:szCs w:val="22"/>
        </w:rPr>
        <w:t xml:space="preserve">This amendment clarifies that </w:t>
      </w:r>
      <w:r w:rsidR="00945567" w:rsidRPr="00A30E14">
        <w:rPr>
          <w:sz w:val="22"/>
          <w:szCs w:val="22"/>
        </w:rPr>
        <w:t xml:space="preserve">certain </w:t>
      </w:r>
      <w:r w:rsidR="0026138A" w:rsidRPr="00A30E14">
        <w:rPr>
          <w:sz w:val="22"/>
          <w:szCs w:val="22"/>
        </w:rPr>
        <w:t>T</w:t>
      </w:r>
      <w:r w:rsidR="00945567" w:rsidRPr="00A30E14">
        <w:rPr>
          <w:sz w:val="22"/>
          <w:szCs w:val="22"/>
        </w:rPr>
        <w:t>ransactions are exempt</w:t>
      </w:r>
      <w:r w:rsidRPr="00A30E14">
        <w:rPr>
          <w:sz w:val="22"/>
          <w:szCs w:val="22"/>
        </w:rPr>
        <w:t xml:space="preserve"> from the pre-trade transparency requirements</w:t>
      </w:r>
      <w:r w:rsidR="00945567" w:rsidRPr="00A30E14">
        <w:rPr>
          <w:sz w:val="22"/>
          <w:szCs w:val="22"/>
        </w:rPr>
        <w:t xml:space="preserve"> of Chapter 4</w:t>
      </w:r>
      <w:r w:rsidRPr="00A30E14">
        <w:rPr>
          <w:sz w:val="22"/>
          <w:szCs w:val="22"/>
        </w:rPr>
        <w:t xml:space="preserve">. </w:t>
      </w:r>
      <w:r w:rsidR="004C2E0D" w:rsidRPr="00A30E14">
        <w:rPr>
          <w:sz w:val="22"/>
          <w:szCs w:val="22"/>
        </w:rPr>
        <w:t xml:space="preserve">Those </w:t>
      </w:r>
      <w:r w:rsidR="0026138A" w:rsidRPr="00A30E14">
        <w:rPr>
          <w:sz w:val="22"/>
          <w:szCs w:val="22"/>
        </w:rPr>
        <w:t>T</w:t>
      </w:r>
      <w:r w:rsidR="004C2E0D" w:rsidRPr="00A30E14">
        <w:rPr>
          <w:sz w:val="22"/>
          <w:szCs w:val="22"/>
        </w:rPr>
        <w:t xml:space="preserve">ransactions were previously exempt under ASIC Class </w:t>
      </w:r>
      <w:r w:rsidR="00173AC1" w:rsidRPr="00A30E14">
        <w:rPr>
          <w:sz w:val="22"/>
          <w:szCs w:val="22"/>
        </w:rPr>
        <w:t xml:space="preserve">Rule </w:t>
      </w:r>
      <w:r w:rsidR="004C2E0D" w:rsidRPr="00A30E14">
        <w:rPr>
          <w:sz w:val="22"/>
          <w:szCs w:val="22"/>
        </w:rPr>
        <w:t xml:space="preserve">Waiver </w:t>
      </w:r>
      <w:r w:rsidR="002808E8" w:rsidRPr="00A30E14">
        <w:rPr>
          <w:sz w:val="22"/>
          <w:szCs w:val="22"/>
        </w:rPr>
        <w:t>[</w:t>
      </w:r>
      <w:r w:rsidR="004C2E0D" w:rsidRPr="00A30E14">
        <w:rPr>
          <w:sz w:val="22"/>
          <w:szCs w:val="22"/>
        </w:rPr>
        <w:t>11/1103</w:t>
      </w:r>
      <w:r w:rsidR="002808E8" w:rsidRPr="00A30E14">
        <w:rPr>
          <w:sz w:val="22"/>
          <w:szCs w:val="22"/>
        </w:rPr>
        <w:t>]</w:t>
      </w:r>
      <w:r w:rsidR="004C2E0D" w:rsidRPr="00A30E14">
        <w:rPr>
          <w:sz w:val="22"/>
          <w:szCs w:val="22"/>
        </w:rPr>
        <w:t>.</w:t>
      </w:r>
    </w:p>
    <w:p w:rsidR="00B03E31" w:rsidRPr="00A30E14" w:rsidRDefault="00B03E31" w:rsidP="009177A3">
      <w:pPr>
        <w:widowControl/>
        <w:adjustRightInd/>
        <w:spacing w:line="240" w:lineRule="auto"/>
        <w:textAlignment w:val="auto"/>
        <w:rPr>
          <w:sz w:val="22"/>
          <w:szCs w:val="22"/>
        </w:rPr>
      </w:pPr>
    </w:p>
    <w:p w:rsidR="00B03E31" w:rsidRPr="00A30E14" w:rsidRDefault="00287758" w:rsidP="009177A3">
      <w:pPr>
        <w:widowControl/>
        <w:adjustRightInd/>
        <w:spacing w:line="240" w:lineRule="auto"/>
        <w:textAlignment w:val="auto"/>
        <w:rPr>
          <w:sz w:val="22"/>
          <w:szCs w:val="22"/>
          <w:u w:val="single"/>
        </w:rPr>
      </w:pPr>
      <w:r w:rsidRPr="00A30E14">
        <w:rPr>
          <w:sz w:val="22"/>
          <w:szCs w:val="22"/>
          <w:u w:val="single"/>
        </w:rPr>
        <w:t xml:space="preserve">Item [114] </w:t>
      </w:r>
      <w:r w:rsidR="00687D38" w:rsidRPr="00A30E14">
        <w:rPr>
          <w:sz w:val="22"/>
          <w:szCs w:val="22"/>
          <w:u w:val="single"/>
        </w:rPr>
        <w:t>Paragraph 4.2.1(1)(a)</w:t>
      </w:r>
    </w:p>
    <w:p w:rsidR="00B03E31" w:rsidRPr="00A30E14" w:rsidRDefault="00B03E31" w:rsidP="009177A3">
      <w:pPr>
        <w:widowControl/>
        <w:adjustRightInd/>
        <w:spacing w:line="240" w:lineRule="auto"/>
        <w:textAlignment w:val="auto"/>
        <w:rPr>
          <w:sz w:val="22"/>
          <w:szCs w:val="22"/>
          <w:u w:val="single"/>
        </w:rPr>
      </w:pPr>
    </w:p>
    <w:p w:rsidR="00611C34" w:rsidRPr="00A30E14" w:rsidRDefault="00FE74FF" w:rsidP="009177A3">
      <w:pPr>
        <w:widowControl/>
        <w:adjustRightInd/>
        <w:spacing w:line="240" w:lineRule="auto"/>
        <w:textAlignment w:val="auto"/>
        <w:rPr>
          <w:sz w:val="22"/>
          <w:szCs w:val="22"/>
        </w:rPr>
      </w:pPr>
      <w:r w:rsidRPr="00A30E14">
        <w:rPr>
          <w:sz w:val="22"/>
          <w:szCs w:val="22"/>
        </w:rPr>
        <w:t>Item [114] amends paragraph 4.2.1(1)(a) to insert, before “the Participant”, “if the Transaction is entered into other than by matching of Orders on an Order Book”.</w:t>
      </w:r>
      <w:r w:rsidR="00451DDF" w:rsidRPr="00A30E14">
        <w:rPr>
          <w:sz w:val="22"/>
          <w:szCs w:val="22"/>
        </w:rPr>
        <w:t xml:space="preserve"> </w:t>
      </w:r>
      <w:r w:rsidR="007F6074" w:rsidRPr="00A30E14">
        <w:rPr>
          <w:sz w:val="22"/>
          <w:szCs w:val="22"/>
        </w:rPr>
        <w:t xml:space="preserve">Rule 4.2.1 defines a “Block Trade” for the purposes of the pre-trade transparency exceptions in Rules 4.1.1(2)(a) and 4.1.2(2)(a). </w:t>
      </w:r>
    </w:p>
    <w:p w:rsidR="00611C34" w:rsidRPr="00A30E14" w:rsidRDefault="00611C34" w:rsidP="009177A3">
      <w:pPr>
        <w:widowControl/>
        <w:adjustRightInd/>
        <w:spacing w:line="240" w:lineRule="auto"/>
        <w:textAlignment w:val="auto"/>
        <w:rPr>
          <w:sz w:val="22"/>
          <w:szCs w:val="22"/>
        </w:rPr>
      </w:pPr>
    </w:p>
    <w:p w:rsidR="007030FE" w:rsidRPr="00A30E14" w:rsidRDefault="003217C9" w:rsidP="009177A3">
      <w:pPr>
        <w:widowControl/>
        <w:adjustRightInd/>
        <w:spacing w:line="240" w:lineRule="auto"/>
        <w:textAlignment w:val="auto"/>
        <w:rPr>
          <w:sz w:val="22"/>
          <w:szCs w:val="22"/>
        </w:rPr>
      </w:pPr>
      <w:r w:rsidRPr="00A30E14">
        <w:rPr>
          <w:sz w:val="22"/>
          <w:szCs w:val="22"/>
        </w:rPr>
        <w:t>Prior to this amendment</w:t>
      </w:r>
      <w:r w:rsidR="00FE09B8" w:rsidRPr="00A30E14">
        <w:rPr>
          <w:sz w:val="22"/>
          <w:szCs w:val="22"/>
        </w:rPr>
        <w:t xml:space="preserve"> the pre-trade transparency exception for Block Trades applied only to crossings</w:t>
      </w:r>
      <w:r w:rsidR="00A53876" w:rsidRPr="00A30E14">
        <w:rPr>
          <w:sz w:val="22"/>
          <w:szCs w:val="22"/>
        </w:rPr>
        <w:t xml:space="preserve"> (whether on an Order Book, or off</w:t>
      </w:r>
      <w:r w:rsidR="00611C34" w:rsidRPr="00A30E14">
        <w:rPr>
          <w:sz w:val="22"/>
          <w:szCs w:val="22"/>
        </w:rPr>
        <w:t>-</w:t>
      </w:r>
      <w:r w:rsidR="00A53876" w:rsidRPr="00A30E14">
        <w:rPr>
          <w:sz w:val="22"/>
          <w:szCs w:val="22"/>
        </w:rPr>
        <w:t>Order Book).</w:t>
      </w:r>
      <w:r w:rsidR="001A0F73" w:rsidRPr="00A30E14">
        <w:rPr>
          <w:sz w:val="22"/>
          <w:szCs w:val="22"/>
        </w:rPr>
        <w:t xml:space="preserve"> </w:t>
      </w:r>
      <w:r w:rsidR="00A53876" w:rsidRPr="00A30E14">
        <w:rPr>
          <w:sz w:val="22"/>
          <w:szCs w:val="22"/>
        </w:rPr>
        <w:t xml:space="preserve">This amendment differentiates between the Block Trade criteria for on-Order Book and off-Order </w:t>
      </w:r>
      <w:r w:rsidR="0026138A" w:rsidRPr="00A30E14">
        <w:rPr>
          <w:sz w:val="22"/>
          <w:szCs w:val="22"/>
        </w:rPr>
        <w:t>B</w:t>
      </w:r>
      <w:r w:rsidR="00A53876" w:rsidRPr="00A30E14">
        <w:rPr>
          <w:sz w:val="22"/>
          <w:szCs w:val="22"/>
        </w:rPr>
        <w:t xml:space="preserve">ook </w:t>
      </w:r>
      <w:r w:rsidR="0026138A" w:rsidRPr="00A30E14">
        <w:rPr>
          <w:sz w:val="22"/>
          <w:szCs w:val="22"/>
        </w:rPr>
        <w:t>T</w:t>
      </w:r>
      <w:r w:rsidR="00451DDF" w:rsidRPr="00A30E14">
        <w:rPr>
          <w:sz w:val="22"/>
          <w:szCs w:val="22"/>
        </w:rPr>
        <w:t>ransactions.</w:t>
      </w:r>
      <w:r w:rsidR="001A0F73" w:rsidRPr="00A30E14">
        <w:rPr>
          <w:sz w:val="22"/>
          <w:szCs w:val="22"/>
        </w:rPr>
        <w:t xml:space="preserve"> </w:t>
      </w:r>
      <w:r w:rsidR="00451DDF" w:rsidRPr="00A30E14">
        <w:rPr>
          <w:sz w:val="22"/>
          <w:szCs w:val="22"/>
        </w:rPr>
        <w:t xml:space="preserve">Off-Order Book </w:t>
      </w:r>
      <w:r w:rsidR="0026138A" w:rsidRPr="00A30E14">
        <w:rPr>
          <w:sz w:val="22"/>
          <w:szCs w:val="22"/>
        </w:rPr>
        <w:t>T</w:t>
      </w:r>
      <w:r w:rsidR="00451DDF" w:rsidRPr="00A30E14">
        <w:rPr>
          <w:sz w:val="22"/>
          <w:szCs w:val="22"/>
        </w:rPr>
        <w:t>ransactions must be crossings to qualify as a Block Trade.</w:t>
      </w:r>
      <w:r w:rsidR="001A0F73" w:rsidRPr="00A30E14">
        <w:rPr>
          <w:sz w:val="22"/>
          <w:szCs w:val="22"/>
        </w:rPr>
        <w:t xml:space="preserve"> </w:t>
      </w:r>
      <w:r w:rsidR="00451DDF" w:rsidRPr="00A30E14">
        <w:rPr>
          <w:sz w:val="22"/>
          <w:szCs w:val="22"/>
        </w:rPr>
        <w:t>On</w:t>
      </w:r>
      <w:r w:rsidR="0026138A" w:rsidRPr="00A30E14">
        <w:rPr>
          <w:sz w:val="22"/>
          <w:szCs w:val="22"/>
        </w:rPr>
        <w:t>-O</w:t>
      </w:r>
      <w:r w:rsidR="00451DDF" w:rsidRPr="00A30E14">
        <w:rPr>
          <w:sz w:val="22"/>
          <w:szCs w:val="22"/>
        </w:rPr>
        <w:t>rder</w:t>
      </w:r>
      <w:r w:rsidR="0026138A" w:rsidRPr="00A30E14">
        <w:rPr>
          <w:sz w:val="22"/>
          <w:szCs w:val="22"/>
        </w:rPr>
        <w:t xml:space="preserve"> B</w:t>
      </w:r>
      <w:r w:rsidR="00451DDF" w:rsidRPr="00A30E14">
        <w:rPr>
          <w:sz w:val="22"/>
          <w:szCs w:val="22"/>
        </w:rPr>
        <w:t xml:space="preserve">ook </w:t>
      </w:r>
      <w:r w:rsidR="0026138A" w:rsidRPr="00A30E14">
        <w:rPr>
          <w:sz w:val="22"/>
          <w:szCs w:val="22"/>
        </w:rPr>
        <w:t>T</w:t>
      </w:r>
      <w:r w:rsidR="00451DDF" w:rsidRPr="00A30E14">
        <w:rPr>
          <w:sz w:val="22"/>
          <w:szCs w:val="22"/>
        </w:rPr>
        <w:t>ransactions need not be crossings to qualify as a Block Trade.</w:t>
      </w:r>
      <w:r w:rsidR="001A0F73" w:rsidRPr="00A30E14">
        <w:rPr>
          <w:sz w:val="22"/>
          <w:szCs w:val="22"/>
        </w:rPr>
        <w:t xml:space="preserve"> </w:t>
      </w:r>
      <w:r w:rsidR="003A34E5" w:rsidRPr="00A30E14">
        <w:rPr>
          <w:sz w:val="22"/>
          <w:szCs w:val="22"/>
        </w:rPr>
        <w:t xml:space="preserve">This </w:t>
      </w:r>
      <w:r w:rsidR="00451DDF" w:rsidRPr="00A30E14">
        <w:rPr>
          <w:sz w:val="22"/>
          <w:szCs w:val="22"/>
        </w:rPr>
        <w:t xml:space="preserve">amendment </w:t>
      </w:r>
      <w:r w:rsidR="00E33369" w:rsidRPr="00A30E14">
        <w:rPr>
          <w:sz w:val="22"/>
          <w:szCs w:val="22"/>
        </w:rPr>
        <w:t xml:space="preserve">is consistent with </w:t>
      </w:r>
      <w:r w:rsidR="00A53876" w:rsidRPr="00A30E14">
        <w:rPr>
          <w:sz w:val="22"/>
          <w:szCs w:val="22"/>
        </w:rPr>
        <w:t xml:space="preserve">terms of </w:t>
      </w:r>
      <w:r w:rsidR="00441273" w:rsidRPr="00A30E14">
        <w:rPr>
          <w:sz w:val="22"/>
          <w:szCs w:val="22"/>
        </w:rPr>
        <w:t xml:space="preserve">existing ASIC Waiver </w:t>
      </w:r>
      <w:r w:rsidR="001E07B3" w:rsidRPr="00A30E14">
        <w:rPr>
          <w:sz w:val="22"/>
          <w:szCs w:val="22"/>
        </w:rPr>
        <w:t>[11/1111]</w:t>
      </w:r>
      <w:r w:rsidR="00441273" w:rsidRPr="00A30E14">
        <w:rPr>
          <w:sz w:val="22"/>
          <w:szCs w:val="22"/>
        </w:rPr>
        <w:t xml:space="preserve"> and Class Rule Waiver </w:t>
      </w:r>
      <w:r w:rsidR="001E07B3" w:rsidRPr="00A30E14">
        <w:rPr>
          <w:sz w:val="22"/>
          <w:szCs w:val="22"/>
        </w:rPr>
        <w:t>[11/1103]</w:t>
      </w:r>
      <w:r w:rsidR="00441273" w:rsidRPr="00A30E14">
        <w:rPr>
          <w:sz w:val="22"/>
          <w:szCs w:val="22"/>
        </w:rPr>
        <w:t xml:space="preserve">, which provides for a pre-trade transparency exception for ASX’s VolumeMatch </w:t>
      </w:r>
      <w:r w:rsidR="00A53876" w:rsidRPr="00A30E14">
        <w:rPr>
          <w:sz w:val="22"/>
          <w:szCs w:val="22"/>
        </w:rPr>
        <w:t xml:space="preserve">Order </w:t>
      </w:r>
      <w:r w:rsidR="00441273" w:rsidRPr="00A30E14">
        <w:rPr>
          <w:sz w:val="22"/>
          <w:szCs w:val="22"/>
        </w:rPr>
        <w:t>Book.</w:t>
      </w:r>
    </w:p>
    <w:p w:rsidR="007030FE" w:rsidRPr="00A30E14" w:rsidRDefault="007030FE" w:rsidP="009177A3">
      <w:pPr>
        <w:widowControl/>
        <w:adjustRightInd/>
        <w:spacing w:line="240" w:lineRule="auto"/>
        <w:textAlignment w:val="auto"/>
        <w:rPr>
          <w:sz w:val="22"/>
          <w:szCs w:val="22"/>
        </w:rPr>
      </w:pPr>
    </w:p>
    <w:p w:rsidR="007030FE" w:rsidRPr="00A30E14" w:rsidRDefault="00725D6B" w:rsidP="009177A3">
      <w:pPr>
        <w:keepNext/>
        <w:widowControl/>
        <w:adjustRightInd/>
        <w:spacing w:line="240" w:lineRule="auto"/>
        <w:textAlignment w:val="auto"/>
        <w:rPr>
          <w:sz w:val="22"/>
          <w:szCs w:val="22"/>
          <w:u w:val="single"/>
        </w:rPr>
      </w:pPr>
      <w:r w:rsidRPr="00A30E14">
        <w:rPr>
          <w:sz w:val="22"/>
          <w:szCs w:val="22"/>
          <w:u w:val="single"/>
        </w:rPr>
        <w:t>Item [115] Paragraph 4.2.1(1)(c)</w:t>
      </w:r>
    </w:p>
    <w:p w:rsidR="007030FE" w:rsidRPr="00A30E14" w:rsidRDefault="007030FE" w:rsidP="009177A3">
      <w:pPr>
        <w:keepNext/>
        <w:widowControl/>
        <w:adjustRightInd/>
        <w:spacing w:line="240" w:lineRule="auto"/>
        <w:textAlignment w:val="auto"/>
        <w:rPr>
          <w:sz w:val="22"/>
          <w:szCs w:val="22"/>
        </w:rPr>
      </w:pPr>
    </w:p>
    <w:p w:rsidR="007030FE" w:rsidRPr="00A30E14" w:rsidRDefault="00E87C34" w:rsidP="009177A3">
      <w:pPr>
        <w:keepNext/>
        <w:widowControl/>
        <w:adjustRightInd/>
        <w:spacing w:line="240" w:lineRule="auto"/>
        <w:textAlignment w:val="auto"/>
        <w:rPr>
          <w:sz w:val="22"/>
          <w:szCs w:val="22"/>
        </w:rPr>
      </w:pPr>
      <w:r w:rsidRPr="00A30E14">
        <w:rPr>
          <w:sz w:val="22"/>
          <w:szCs w:val="22"/>
        </w:rPr>
        <w:t>Item [115</w:t>
      </w:r>
      <w:r w:rsidR="00A8695B" w:rsidRPr="00A30E14">
        <w:rPr>
          <w:sz w:val="22"/>
          <w:szCs w:val="22"/>
        </w:rPr>
        <w:t xml:space="preserve">] </w:t>
      </w:r>
      <w:r w:rsidR="003C078B" w:rsidRPr="00A30E14">
        <w:rPr>
          <w:sz w:val="22"/>
          <w:szCs w:val="22"/>
        </w:rPr>
        <w:t>omits existing</w:t>
      </w:r>
      <w:r w:rsidR="00A8695B" w:rsidRPr="00A30E14">
        <w:rPr>
          <w:sz w:val="22"/>
          <w:szCs w:val="22"/>
        </w:rPr>
        <w:t xml:space="preserve"> paragraph 4.2.1(1)(</w:t>
      </w:r>
      <w:r w:rsidR="00F133D2" w:rsidRPr="00A30E14">
        <w:rPr>
          <w:sz w:val="22"/>
          <w:szCs w:val="22"/>
        </w:rPr>
        <w:t>c)</w:t>
      </w:r>
      <w:r w:rsidR="003C078B" w:rsidRPr="00A30E14">
        <w:rPr>
          <w:sz w:val="22"/>
          <w:szCs w:val="22"/>
        </w:rPr>
        <w:t xml:space="preserve"> and substitutes it with a new paragraph 4.2.1(1)(c). New paragraph 4.2.1(1)(c) </w:t>
      </w:r>
      <w:r w:rsidR="00C55E36" w:rsidRPr="00A30E14">
        <w:rPr>
          <w:sz w:val="22"/>
          <w:szCs w:val="22"/>
        </w:rPr>
        <w:t xml:space="preserve">provides </w:t>
      </w:r>
      <w:r w:rsidR="00065042" w:rsidRPr="00A30E14">
        <w:rPr>
          <w:sz w:val="22"/>
          <w:szCs w:val="22"/>
        </w:rPr>
        <w:t xml:space="preserve">that a Block Trade means a Transaction where, among other things, the consideration for Transaction is </w:t>
      </w:r>
    </w:p>
    <w:p w:rsidR="007030FE" w:rsidRPr="00A30E14" w:rsidRDefault="007030FE" w:rsidP="009177A3">
      <w:pPr>
        <w:keepNext/>
        <w:widowControl/>
        <w:adjustRightInd/>
        <w:spacing w:line="240" w:lineRule="auto"/>
        <w:textAlignment w:val="auto"/>
        <w:rPr>
          <w:sz w:val="22"/>
          <w:szCs w:val="22"/>
        </w:rPr>
      </w:pPr>
    </w:p>
    <w:p w:rsidR="007030FE" w:rsidRPr="00A30E14" w:rsidRDefault="00816F64" w:rsidP="009177A3">
      <w:pPr>
        <w:pStyle w:val="ListParagraph"/>
        <w:keepNext/>
        <w:widowControl/>
        <w:numPr>
          <w:ilvl w:val="0"/>
          <w:numId w:val="36"/>
        </w:numPr>
        <w:adjustRightInd/>
        <w:spacing w:after="120" w:line="240" w:lineRule="auto"/>
        <w:ind w:left="714" w:hanging="357"/>
        <w:textAlignment w:val="auto"/>
        <w:rPr>
          <w:sz w:val="22"/>
          <w:szCs w:val="22"/>
        </w:rPr>
      </w:pPr>
      <w:r w:rsidRPr="00A30E14">
        <w:rPr>
          <w:sz w:val="22"/>
          <w:szCs w:val="22"/>
        </w:rPr>
        <w:t>$1,000,000 or more for Tier 1 Equity Market Products;</w:t>
      </w:r>
    </w:p>
    <w:p w:rsidR="007030FE" w:rsidRPr="00A30E14" w:rsidRDefault="00816F64" w:rsidP="009177A3">
      <w:pPr>
        <w:pStyle w:val="MIRSubsubpara"/>
        <w:numPr>
          <w:ilvl w:val="0"/>
          <w:numId w:val="36"/>
        </w:numPr>
        <w:tabs>
          <w:tab w:val="clear" w:pos="2552"/>
        </w:tabs>
        <w:spacing w:before="0" w:after="120" w:line="240" w:lineRule="auto"/>
        <w:ind w:left="714" w:hanging="357"/>
        <w:jc w:val="both"/>
      </w:pPr>
      <w:r w:rsidRPr="00A30E14">
        <w:t>$500,000 or more for Tier 2 Equity Market Products; and</w:t>
      </w:r>
    </w:p>
    <w:p w:rsidR="007030FE" w:rsidRPr="00A30E14" w:rsidRDefault="00816F64" w:rsidP="009177A3">
      <w:pPr>
        <w:pStyle w:val="MIRSubsubpara"/>
        <w:numPr>
          <w:ilvl w:val="0"/>
          <w:numId w:val="36"/>
        </w:numPr>
        <w:tabs>
          <w:tab w:val="clear" w:pos="2552"/>
        </w:tabs>
        <w:spacing w:before="0" w:line="240" w:lineRule="auto"/>
        <w:jc w:val="both"/>
      </w:pPr>
      <w:r w:rsidRPr="00A30E14">
        <w:t>$200,000 or more for Tier 3 Equity Market Products.</w:t>
      </w:r>
    </w:p>
    <w:p w:rsidR="007030FE" w:rsidRPr="00A30E14" w:rsidRDefault="007030FE" w:rsidP="009177A3">
      <w:pPr>
        <w:pStyle w:val="MIRSubsubpara"/>
        <w:numPr>
          <w:ilvl w:val="0"/>
          <w:numId w:val="0"/>
        </w:numPr>
        <w:tabs>
          <w:tab w:val="clear" w:pos="2552"/>
        </w:tabs>
        <w:spacing w:before="0" w:line="240" w:lineRule="auto"/>
        <w:ind w:left="720"/>
        <w:jc w:val="both"/>
      </w:pPr>
    </w:p>
    <w:p w:rsidR="007030FE" w:rsidRPr="00A30E14" w:rsidRDefault="004C00EF" w:rsidP="009177A3">
      <w:pPr>
        <w:pStyle w:val="MIRSubsubpara"/>
        <w:numPr>
          <w:ilvl w:val="0"/>
          <w:numId w:val="0"/>
        </w:numPr>
        <w:spacing w:before="0" w:line="240" w:lineRule="auto"/>
        <w:jc w:val="both"/>
        <w:rPr>
          <w:lang w:eastAsia="en-US"/>
        </w:rPr>
      </w:pPr>
      <w:r w:rsidRPr="00A30E14">
        <w:t xml:space="preserve">This amendment replaces the </w:t>
      </w:r>
      <w:r w:rsidR="00065042" w:rsidRPr="00A30E14">
        <w:t xml:space="preserve">previous single Block Trade threshold of </w:t>
      </w:r>
      <w:r w:rsidRPr="00A30E14">
        <w:t xml:space="preserve">$1,000,000 </w:t>
      </w:r>
      <w:r w:rsidR="00065042" w:rsidRPr="00A30E14">
        <w:t xml:space="preserve">for all Equity Market Products with a tiered </w:t>
      </w:r>
      <w:r w:rsidRPr="00A30E14">
        <w:t>threshold that that</w:t>
      </w:r>
      <w:r w:rsidR="00816F64" w:rsidRPr="00A30E14">
        <w:t xml:space="preserve"> better reflects trading interest in </w:t>
      </w:r>
      <w:r w:rsidR="00065042" w:rsidRPr="00A30E14">
        <w:t>E</w:t>
      </w:r>
      <w:r w:rsidR="00816F64" w:rsidRPr="00A30E14">
        <w:t xml:space="preserve">quity </w:t>
      </w:r>
      <w:r w:rsidR="00065042" w:rsidRPr="00A30E14">
        <w:t>M</w:t>
      </w:r>
      <w:r w:rsidR="00816F64" w:rsidRPr="00A30E14">
        <w:t xml:space="preserve">arket </w:t>
      </w:r>
      <w:r w:rsidR="00065042" w:rsidRPr="00A30E14">
        <w:t>Pr</w:t>
      </w:r>
      <w:r w:rsidR="00816F64" w:rsidRPr="00A30E14">
        <w:t>oducts</w:t>
      </w:r>
      <w:r w:rsidRPr="00A30E14">
        <w:t>.</w:t>
      </w:r>
      <w:r w:rsidR="006C7234" w:rsidRPr="00A30E14">
        <w:rPr>
          <w:lang w:eastAsia="en-US"/>
        </w:rPr>
        <w:t xml:space="preserve"> </w:t>
      </w:r>
    </w:p>
    <w:p w:rsidR="007030FE" w:rsidRPr="00A30E14" w:rsidRDefault="007030FE" w:rsidP="009177A3">
      <w:pPr>
        <w:pStyle w:val="MIRSubsubpara"/>
        <w:numPr>
          <w:ilvl w:val="0"/>
          <w:numId w:val="0"/>
        </w:numPr>
        <w:spacing w:before="0" w:line="240" w:lineRule="auto"/>
        <w:jc w:val="both"/>
        <w:rPr>
          <w:lang w:eastAsia="en-US"/>
        </w:rPr>
      </w:pPr>
    </w:p>
    <w:p w:rsidR="007030FE" w:rsidRPr="00A30E14" w:rsidRDefault="00C35540" w:rsidP="009177A3">
      <w:pPr>
        <w:widowControl/>
        <w:adjustRightInd/>
        <w:spacing w:line="240" w:lineRule="auto"/>
        <w:textAlignment w:val="auto"/>
        <w:rPr>
          <w:sz w:val="22"/>
          <w:szCs w:val="22"/>
        </w:rPr>
      </w:pPr>
      <w:r w:rsidRPr="00A30E14">
        <w:rPr>
          <w:sz w:val="22"/>
          <w:szCs w:val="22"/>
        </w:rPr>
        <w:lastRenderedPageBreak/>
        <w:t xml:space="preserve">This amendment commences on the day that is 6 months after the day on which instrument is registered under the </w:t>
      </w:r>
      <w:r w:rsidRPr="00A30E14">
        <w:rPr>
          <w:i/>
          <w:sz w:val="22"/>
          <w:szCs w:val="22"/>
        </w:rPr>
        <w:t>Legislative Instruments Act 2003</w:t>
      </w:r>
      <w:r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CF00F8" w:rsidP="009177A3">
      <w:pPr>
        <w:pStyle w:val="MIRSubsubpara"/>
        <w:numPr>
          <w:ilvl w:val="0"/>
          <w:numId w:val="0"/>
        </w:numPr>
        <w:spacing w:before="0" w:line="240" w:lineRule="auto"/>
        <w:jc w:val="both"/>
        <w:rPr>
          <w:u w:val="single"/>
          <w:lang w:eastAsia="en-US"/>
        </w:rPr>
      </w:pPr>
      <w:r w:rsidRPr="00A30E14">
        <w:rPr>
          <w:u w:val="single"/>
          <w:lang w:eastAsia="en-US"/>
        </w:rPr>
        <w:t>Item [116] After subrule 4.2.1(2)</w:t>
      </w:r>
    </w:p>
    <w:p w:rsidR="007030FE" w:rsidRPr="00A30E14" w:rsidRDefault="007030FE" w:rsidP="009177A3">
      <w:pPr>
        <w:pStyle w:val="MIRSubsubpara"/>
        <w:numPr>
          <w:ilvl w:val="0"/>
          <w:numId w:val="0"/>
        </w:numPr>
        <w:spacing w:before="0" w:line="240" w:lineRule="auto"/>
        <w:jc w:val="both"/>
        <w:rPr>
          <w:u w:val="single"/>
          <w:lang w:eastAsia="en-US"/>
        </w:rPr>
      </w:pPr>
    </w:p>
    <w:p w:rsidR="00922F89" w:rsidRPr="00A30E14" w:rsidRDefault="00E87C34" w:rsidP="009177A3">
      <w:pPr>
        <w:widowControl/>
        <w:adjustRightInd/>
        <w:spacing w:line="240" w:lineRule="auto"/>
        <w:textAlignment w:val="auto"/>
        <w:rPr>
          <w:sz w:val="22"/>
          <w:szCs w:val="22"/>
        </w:rPr>
      </w:pPr>
      <w:r w:rsidRPr="00A30E14">
        <w:rPr>
          <w:sz w:val="22"/>
          <w:szCs w:val="22"/>
        </w:rPr>
        <w:t>Item [116] inserts, aft</w:t>
      </w:r>
      <w:r w:rsidR="0022225C" w:rsidRPr="00A30E14">
        <w:rPr>
          <w:sz w:val="22"/>
          <w:szCs w:val="22"/>
        </w:rPr>
        <w:t xml:space="preserve">er existing subrule 4.2.1(2), </w:t>
      </w:r>
      <w:r w:rsidRPr="00A30E14">
        <w:rPr>
          <w:sz w:val="22"/>
          <w:szCs w:val="22"/>
        </w:rPr>
        <w:t>new subrule</w:t>
      </w:r>
      <w:r w:rsidR="0022225C" w:rsidRPr="00A30E14">
        <w:rPr>
          <w:sz w:val="22"/>
          <w:szCs w:val="22"/>
        </w:rPr>
        <w:t>s 4.2.1(3</w:t>
      </w:r>
      <w:r w:rsidRPr="00A30E14">
        <w:rPr>
          <w:sz w:val="22"/>
          <w:szCs w:val="22"/>
        </w:rPr>
        <w:t>)</w:t>
      </w:r>
      <w:r w:rsidR="0022225C" w:rsidRPr="00A30E14">
        <w:rPr>
          <w:sz w:val="22"/>
          <w:szCs w:val="22"/>
        </w:rPr>
        <w:t xml:space="preserve"> and (4)</w:t>
      </w:r>
      <w:r w:rsidRPr="00A30E14">
        <w:rPr>
          <w:sz w:val="22"/>
          <w:szCs w:val="22"/>
        </w:rPr>
        <w:t xml:space="preserve">. </w:t>
      </w:r>
      <w:r w:rsidR="006C7234" w:rsidRPr="00A30E14">
        <w:rPr>
          <w:sz w:val="22"/>
          <w:szCs w:val="22"/>
        </w:rPr>
        <w:t>Subrule 4.2.1(3) defines “Tier 1” and “Tier 2” Equity Market Products as those Equity Market Products notified by ASIC in accordance with subrule 4.2.1(4), and “Tier 3</w:t>
      </w:r>
      <w:r w:rsidR="00A7336C" w:rsidRPr="00A30E14">
        <w:rPr>
          <w:sz w:val="22"/>
          <w:szCs w:val="22"/>
        </w:rPr>
        <w:t>”</w:t>
      </w:r>
      <w:r w:rsidR="006C7234" w:rsidRPr="00A30E14">
        <w:rPr>
          <w:sz w:val="22"/>
          <w:szCs w:val="22"/>
        </w:rPr>
        <w:t xml:space="preserve"> Equity Market Products as all other Equity Market Products.</w:t>
      </w:r>
      <w:r w:rsidR="0022225C" w:rsidRPr="00A30E14">
        <w:rPr>
          <w:sz w:val="22"/>
          <w:szCs w:val="22"/>
        </w:rPr>
        <w:t xml:space="preserve"> Subrule 4.2.1(4) allows ASIC to allocate Equity Market Products to each Tier and publish a notice on its website of which Equity Market Products have been allocated to each Tier.</w:t>
      </w:r>
      <w:r w:rsidR="001A0F73" w:rsidRPr="00A30E14">
        <w:rPr>
          <w:sz w:val="22"/>
          <w:szCs w:val="22"/>
        </w:rPr>
        <w:t xml:space="preserve"> </w:t>
      </w:r>
      <w:r w:rsidR="0022225C" w:rsidRPr="00A30E14">
        <w:rPr>
          <w:sz w:val="22"/>
          <w:szCs w:val="22"/>
        </w:rPr>
        <w:t>A notification given by ASIC under subrule 4.2.1(4) takes effect from 20 business days following the date of the notification.</w:t>
      </w:r>
      <w:r w:rsidR="00B03E31" w:rsidRPr="00A30E14">
        <w:rPr>
          <w:sz w:val="22"/>
          <w:szCs w:val="22"/>
        </w:rPr>
        <w:t xml:space="preserve"> </w:t>
      </w:r>
    </w:p>
    <w:p w:rsidR="00922F89" w:rsidRPr="00A30E14" w:rsidRDefault="00922F89" w:rsidP="009177A3">
      <w:pPr>
        <w:widowControl/>
        <w:adjustRightInd/>
        <w:spacing w:line="240" w:lineRule="auto"/>
        <w:textAlignment w:val="auto"/>
      </w:pPr>
    </w:p>
    <w:p w:rsidR="007030FE" w:rsidRPr="00A30E14" w:rsidRDefault="00C35540" w:rsidP="009177A3">
      <w:pPr>
        <w:widowControl/>
        <w:adjustRightInd/>
        <w:spacing w:line="240" w:lineRule="auto"/>
        <w:textAlignment w:val="auto"/>
        <w:rPr>
          <w:sz w:val="22"/>
          <w:szCs w:val="22"/>
        </w:rPr>
      </w:pPr>
      <w:r w:rsidRPr="00A30E14">
        <w:rPr>
          <w:sz w:val="22"/>
          <w:szCs w:val="22"/>
        </w:rPr>
        <w:t xml:space="preserve">This amendment commences on the day that is 6 months after the day on which instrument is registered under the </w:t>
      </w:r>
      <w:r w:rsidRPr="00A30E14">
        <w:rPr>
          <w:i/>
          <w:sz w:val="22"/>
          <w:szCs w:val="22"/>
        </w:rPr>
        <w:t>Legislative Instruments Act 2003</w:t>
      </w:r>
      <w:r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C212B3" w:rsidP="009177A3">
      <w:pPr>
        <w:pStyle w:val="MIRSubsubpara"/>
        <w:numPr>
          <w:ilvl w:val="0"/>
          <w:numId w:val="0"/>
        </w:numPr>
        <w:spacing w:before="0" w:line="240" w:lineRule="auto"/>
        <w:jc w:val="both"/>
        <w:rPr>
          <w:u w:val="single"/>
        </w:rPr>
      </w:pPr>
      <w:r w:rsidRPr="00A30E14">
        <w:rPr>
          <w:u w:val="single"/>
        </w:rPr>
        <w:t>Item [117] Paragraph 4.2.2(1)(a)</w:t>
      </w:r>
    </w:p>
    <w:p w:rsidR="007030FE" w:rsidRPr="00A30E14" w:rsidRDefault="007030FE" w:rsidP="009177A3">
      <w:pPr>
        <w:pStyle w:val="MIRSubsubpara"/>
        <w:numPr>
          <w:ilvl w:val="0"/>
          <w:numId w:val="0"/>
        </w:numPr>
        <w:spacing w:before="0" w:line="240" w:lineRule="auto"/>
        <w:jc w:val="both"/>
        <w:rPr>
          <w:u w:val="single"/>
        </w:rPr>
      </w:pPr>
    </w:p>
    <w:p w:rsidR="007030FE" w:rsidRPr="00A30E14" w:rsidRDefault="00983820" w:rsidP="009177A3">
      <w:pPr>
        <w:keepNext/>
        <w:widowControl/>
        <w:adjustRightInd/>
        <w:spacing w:line="240" w:lineRule="auto"/>
        <w:textAlignment w:val="auto"/>
        <w:rPr>
          <w:sz w:val="22"/>
          <w:szCs w:val="22"/>
        </w:rPr>
      </w:pPr>
      <w:r w:rsidRPr="00A30E14">
        <w:rPr>
          <w:sz w:val="22"/>
          <w:szCs w:val="22"/>
        </w:rPr>
        <w:t xml:space="preserve">Item [117] </w:t>
      </w:r>
      <w:r w:rsidR="00B86863" w:rsidRPr="00A30E14">
        <w:rPr>
          <w:sz w:val="22"/>
          <w:szCs w:val="22"/>
        </w:rPr>
        <w:t>amends paragraph 4.2.2(1)(a) to insert, before “the Participant”, “if the Transaction is entered into other than by matching of Orders on an Order Book,”.</w:t>
      </w:r>
      <w:r w:rsidRPr="00A30E14">
        <w:rPr>
          <w:sz w:val="22"/>
          <w:szCs w:val="22"/>
        </w:rPr>
        <w:t xml:space="preserve"> </w:t>
      </w:r>
    </w:p>
    <w:p w:rsidR="007030FE" w:rsidRPr="00A30E14" w:rsidRDefault="007030FE" w:rsidP="009177A3">
      <w:pPr>
        <w:keepNext/>
        <w:widowControl/>
        <w:adjustRightInd/>
        <w:spacing w:line="240" w:lineRule="auto"/>
        <w:textAlignment w:val="auto"/>
        <w:rPr>
          <w:sz w:val="22"/>
          <w:szCs w:val="22"/>
        </w:rPr>
      </w:pPr>
    </w:p>
    <w:p w:rsidR="007030FE" w:rsidRPr="00A30E14" w:rsidRDefault="00616483" w:rsidP="009177A3">
      <w:pPr>
        <w:keepNext/>
        <w:widowControl/>
        <w:adjustRightInd/>
        <w:spacing w:line="240" w:lineRule="auto"/>
        <w:textAlignment w:val="auto"/>
        <w:rPr>
          <w:sz w:val="22"/>
          <w:szCs w:val="22"/>
        </w:rPr>
      </w:pPr>
      <w:r w:rsidRPr="00A30E14">
        <w:rPr>
          <w:sz w:val="22"/>
          <w:szCs w:val="22"/>
        </w:rPr>
        <w:t>Rule 4.2.2 defines a “Large Portfolio Trade” for the purposes of the pre-trade transparency exceptions in Rules 4.1.1(2)(b) and 4.1.2(2)(</w:t>
      </w:r>
      <w:r w:rsidR="009129A5" w:rsidRPr="00A30E14">
        <w:rPr>
          <w:sz w:val="22"/>
          <w:szCs w:val="22"/>
        </w:rPr>
        <w:t>b</w:t>
      </w:r>
      <w:r w:rsidR="00B14B3C" w:rsidRPr="00A30E14">
        <w:rPr>
          <w:sz w:val="22"/>
          <w:szCs w:val="22"/>
        </w:rPr>
        <w:t>)</w:t>
      </w:r>
      <w:r w:rsidRPr="00A30E14">
        <w:rPr>
          <w:sz w:val="22"/>
          <w:szCs w:val="22"/>
        </w:rPr>
        <w:t xml:space="preserve">. </w:t>
      </w:r>
      <w:r w:rsidR="00BA59C0" w:rsidRPr="00A30E14">
        <w:rPr>
          <w:sz w:val="22"/>
          <w:szCs w:val="22"/>
        </w:rPr>
        <w:t>Prior to this amendment, the pre-trade transparency exception for Large Portfolio Trades applied only to crossings – that is, Transactions in which the Participant deals as Principal with a client or on behalf of both the buying and selling client.</w:t>
      </w:r>
      <w:r w:rsidR="001A0F73" w:rsidRPr="00A30E14">
        <w:rPr>
          <w:sz w:val="22"/>
          <w:szCs w:val="22"/>
        </w:rPr>
        <w:t xml:space="preserve"> </w:t>
      </w:r>
      <w:r w:rsidR="00451DDF" w:rsidRPr="00A30E14">
        <w:rPr>
          <w:sz w:val="22"/>
          <w:szCs w:val="22"/>
        </w:rPr>
        <w:t xml:space="preserve">As for the amendment at </w:t>
      </w:r>
      <w:r w:rsidR="00C81D1C" w:rsidRPr="00A30E14">
        <w:rPr>
          <w:sz w:val="22"/>
          <w:szCs w:val="22"/>
        </w:rPr>
        <w:t>i</w:t>
      </w:r>
      <w:r w:rsidR="00451DDF" w:rsidRPr="00A30E14">
        <w:rPr>
          <w:sz w:val="22"/>
          <w:szCs w:val="22"/>
        </w:rPr>
        <w:t>tem [114] above, b</w:t>
      </w:r>
      <w:r w:rsidR="00BA59C0" w:rsidRPr="00A30E14">
        <w:rPr>
          <w:sz w:val="22"/>
          <w:szCs w:val="22"/>
        </w:rPr>
        <w:t xml:space="preserve">y limiting the requirement for </w:t>
      </w:r>
      <w:r w:rsidR="00451DDF" w:rsidRPr="00A30E14">
        <w:rPr>
          <w:sz w:val="22"/>
          <w:szCs w:val="22"/>
        </w:rPr>
        <w:t xml:space="preserve">a </w:t>
      </w:r>
      <w:r w:rsidR="00BA59C0" w:rsidRPr="00A30E14">
        <w:rPr>
          <w:sz w:val="22"/>
          <w:szCs w:val="22"/>
        </w:rPr>
        <w:t xml:space="preserve">Transaction to be a crossing to off-Order Book Transactions, the amendment effectively extends the Large Portfolio Trade exception to on-Order Book Transactions between Participants. </w:t>
      </w:r>
    </w:p>
    <w:p w:rsidR="00611C34" w:rsidRPr="00A30E14" w:rsidRDefault="00611C34" w:rsidP="009177A3">
      <w:pPr>
        <w:widowControl/>
        <w:adjustRightInd/>
        <w:spacing w:line="240" w:lineRule="auto"/>
        <w:textAlignment w:val="auto"/>
        <w:rPr>
          <w:sz w:val="22"/>
          <w:szCs w:val="22"/>
        </w:rPr>
      </w:pPr>
    </w:p>
    <w:p w:rsidR="007030FE" w:rsidRPr="00A30E14" w:rsidRDefault="00FB6275" w:rsidP="009177A3">
      <w:pPr>
        <w:widowControl/>
        <w:adjustRightInd/>
        <w:spacing w:line="240" w:lineRule="auto"/>
        <w:textAlignment w:val="auto"/>
        <w:rPr>
          <w:sz w:val="22"/>
          <w:szCs w:val="22"/>
          <w:u w:val="single"/>
        </w:rPr>
      </w:pPr>
      <w:r w:rsidRPr="00A30E14">
        <w:rPr>
          <w:sz w:val="22"/>
          <w:szCs w:val="22"/>
          <w:u w:val="single"/>
        </w:rPr>
        <w:t>Item [118] Rule 4.2.3</w:t>
      </w:r>
    </w:p>
    <w:p w:rsidR="007030FE" w:rsidRPr="00A30E14" w:rsidRDefault="007030FE" w:rsidP="009177A3">
      <w:pPr>
        <w:pStyle w:val="MIRSubsubpara"/>
        <w:numPr>
          <w:ilvl w:val="0"/>
          <w:numId w:val="0"/>
        </w:numPr>
        <w:tabs>
          <w:tab w:val="clear" w:pos="2552"/>
        </w:tabs>
        <w:spacing w:before="0" w:line="240" w:lineRule="auto"/>
        <w:jc w:val="both"/>
        <w:rPr>
          <w:u w:val="single"/>
        </w:rPr>
      </w:pPr>
    </w:p>
    <w:p w:rsidR="007030FE" w:rsidRPr="00A30E14" w:rsidRDefault="00FB6275" w:rsidP="009177A3">
      <w:pPr>
        <w:keepNext/>
        <w:widowControl/>
        <w:adjustRightInd/>
        <w:spacing w:line="240" w:lineRule="auto"/>
        <w:textAlignment w:val="auto"/>
        <w:rPr>
          <w:sz w:val="22"/>
          <w:szCs w:val="22"/>
        </w:rPr>
      </w:pPr>
      <w:r w:rsidRPr="00A30E14">
        <w:rPr>
          <w:sz w:val="22"/>
          <w:szCs w:val="22"/>
        </w:rPr>
        <w:t xml:space="preserve">Item [118] omits existing </w:t>
      </w:r>
      <w:r w:rsidR="00FD08A9" w:rsidRPr="00A30E14">
        <w:rPr>
          <w:sz w:val="22"/>
          <w:szCs w:val="22"/>
        </w:rPr>
        <w:t xml:space="preserve">Rule 4.2.3 </w:t>
      </w:r>
      <w:r w:rsidRPr="00A30E14">
        <w:rPr>
          <w:sz w:val="22"/>
          <w:szCs w:val="22"/>
        </w:rPr>
        <w:t>and substitutes it with a new Rule 4.2.3. New Rule 4.2.3 defines a “Trade with Price Improvement” for the purposes of the pre-trade transparency exceptions in Rules 4.1.1(2)(c) and 4.1.2(2)(c)</w:t>
      </w:r>
      <w:r w:rsidR="00616483" w:rsidRPr="00A30E14">
        <w:rPr>
          <w:sz w:val="22"/>
          <w:szCs w:val="22"/>
        </w:rPr>
        <w:t>,</w:t>
      </w:r>
      <w:r w:rsidR="00DD0C7D" w:rsidRPr="00A30E14">
        <w:rPr>
          <w:sz w:val="22"/>
          <w:szCs w:val="22"/>
        </w:rPr>
        <w:t xml:space="preserve"> and</w:t>
      </w:r>
      <w:r w:rsidR="00616483" w:rsidRPr="00A30E14">
        <w:rPr>
          <w:sz w:val="22"/>
          <w:szCs w:val="22"/>
        </w:rPr>
        <w:t xml:space="preserve"> </w:t>
      </w:r>
      <w:r w:rsidR="00FD08A9" w:rsidRPr="00A30E14">
        <w:rPr>
          <w:sz w:val="22"/>
          <w:szCs w:val="22"/>
        </w:rPr>
        <w:t>provides that</w:t>
      </w:r>
      <w:r w:rsidR="00DD0C7D" w:rsidRPr="00A30E14">
        <w:rPr>
          <w:sz w:val="22"/>
          <w:szCs w:val="22"/>
        </w:rPr>
        <w:t xml:space="preserve"> a Transaction is a Trade with Price Improvement where</w:t>
      </w:r>
      <w:r w:rsidR="00FD08A9" w:rsidRPr="00A30E14">
        <w:rPr>
          <w:sz w:val="22"/>
          <w:szCs w:val="22"/>
        </w:rPr>
        <w:t>:</w:t>
      </w:r>
    </w:p>
    <w:p w:rsidR="007030FE" w:rsidRPr="00A30E14" w:rsidRDefault="007030FE" w:rsidP="009177A3">
      <w:pPr>
        <w:keepNext/>
        <w:widowControl/>
        <w:adjustRightInd/>
        <w:spacing w:line="240" w:lineRule="auto"/>
        <w:textAlignment w:val="auto"/>
        <w:rPr>
          <w:sz w:val="22"/>
          <w:szCs w:val="22"/>
        </w:rPr>
      </w:pPr>
    </w:p>
    <w:p w:rsidR="007030FE" w:rsidRPr="00A30E14" w:rsidRDefault="00FD08A9" w:rsidP="009177A3">
      <w:pPr>
        <w:pStyle w:val="MIRSubpara"/>
        <w:widowControl/>
        <w:numPr>
          <w:ilvl w:val="0"/>
          <w:numId w:val="37"/>
        </w:numPr>
        <w:adjustRightInd/>
        <w:spacing w:before="0" w:after="120" w:line="240" w:lineRule="auto"/>
        <w:ind w:left="714" w:hanging="357"/>
        <w:textAlignment w:val="auto"/>
      </w:pPr>
      <w:r w:rsidRPr="00A30E14">
        <w:t>the Transaction is executed at a price per Equity Market Product which is</w:t>
      </w:r>
      <w:r w:rsidR="00DD0C7D" w:rsidRPr="00A30E14">
        <w:t xml:space="preserve"> either higher than the Best Available Bid and lower than the Best Available Offer by one or more Price Steps</w:t>
      </w:r>
      <w:r w:rsidR="00EB77AE" w:rsidRPr="00A30E14">
        <w:t>,</w:t>
      </w:r>
      <w:r w:rsidR="00DD0C7D" w:rsidRPr="00A30E14">
        <w:t xml:space="preserve"> or at the Best Mid-Point</w:t>
      </w:r>
      <w:r w:rsidR="00451DDF" w:rsidRPr="00A30E14">
        <w:t xml:space="preserve">; or </w:t>
      </w:r>
    </w:p>
    <w:p w:rsidR="007030FE" w:rsidRPr="00A30E14" w:rsidRDefault="00FC56E4" w:rsidP="009177A3">
      <w:pPr>
        <w:pStyle w:val="MIRSubpara"/>
        <w:widowControl/>
        <w:numPr>
          <w:ilvl w:val="0"/>
          <w:numId w:val="37"/>
        </w:numPr>
        <w:adjustRightInd/>
        <w:spacing w:before="0" w:line="240" w:lineRule="auto"/>
        <w:textAlignment w:val="auto"/>
      </w:pPr>
      <w:r w:rsidRPr="00A30E14">
        <w:t>if the Transaction is entered into other than by matching of Orders on an Order Book, the Participant acts either on behalf of both buying and selling clients to that Transaction</w:t>
      </w:r>
      <w:r w:rsidRPr="00A30E14">
        <w:rPr>
          <w:noProof w:val="0"/>
        </w:rPr>
        <w:t xml:space="preserve"> </w:t>
      </w:r>
      <w:r w:rsidRPr="00A30E14">
        <w:t>on behalf of a buying or selling client on one side of that Transaction and as Principal on the other side.</w:t>
      </w:r>
    </w:p>
    <w:p w:rsidR="007030FE" w:rsidRPr="00A30E14" w:rsidRDefault="007030FE" w:rsidP="009177A3">
      <w:pPr>
        <w:pStyle w:val="MIRSubpara"/>
        <w:widowControl/>
        <w:numPr>
          <w:ilvl w:val="0"/>
          <w:numId w:val="0"/>
        </w:numPr>
        <w:adjustRightInd/>
        <w:spacing w:before="0" w:line="240" w:lineRule="auto"/>
        <w:ind w:left="720"/>
        <w:textAlignment w:val="auto"/>
      </w:pPr>
    </w:p>
    <w:p w:rsidR="007030FE" w:rsidRPr="00A30E14" w:rsidRDefault="00FC56E4" w:rsidP="009177A3">
      <w:pPr>
        <w:pStyle w:val="MIRBodyText"/>
        <w:widowControl/>
        <w:numPr>
          <w:ilvl w:val="0"/>
          <w:numId w:val="0"/>
        </w:numPr>
        <w:tabs>
          <w:tab w:val="clear" w:pos="2205"/>
          <w:tab w:val="left" w:pos="851"/>
        </w:tabs>
        <w:adjustRightInd/>
        <w:spacing w:before="0" w:line="240" w:lineRule="auto"/>
        <w:textAlignment w:val="auto"/>
      </w:pPr>
      <w:r w:rsidRPr="00A30E14">
        <w:t>Subrule 4.2.3</w:t>
      </w:r>
      <w:r w:rsidR="00FD08A9" w:rsidRPr="00A30E14">
        <w:t>(2)</w:t>
      </w:r>
      <w:r w:rsidRPr="00A30E14">
        <w:t xml:space="preserve"> provides that fo</w:t>
      </w:r>
      <w:r w:rsidR="00FD08A9" w:rsidRPr="00A30E14">
        <w:t>r the purposes of Rule</w:t>
      </w:r>
      <w:r w:rsidRPr="00A30E14">
        <w:t xml:space="preserve"> 4.2.3</w:t>
      </w:r>
      <w:r w:rsidR="00FD08A9" w:rsidRPr="00A30E14">
        <w:t xml:space="preserve">, the Best Mid-Point is not limited to standard Price Steps for the Equity Market Product. </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501167" w:rsidP="009177A3">
      <w:pPr>
        <w:pStyle w:val="MIRBodyText"/>
        <w:widowControl/>
        <w:numPr>
          <w:ilvl w:val="0"/>
          <w:numId w:val="0"/>
        </w:numPr>
        <w:tabs>
          <w:tab w:val="clear" w:pos="2205"/>
          <w:tab w:val="left" w:pos="851"/>
        </w:tabs>
        <w:adjustRightInd/>
        <w:spacing w:before="0" w:line="240" w:lineRule="auto"/>
        <w:textAlignment w:val="auto"/>
      </w:pPr>
      <w:r w:rsidRPr="00A30E14">
        <w:t>T</w:t>
      </w:r>
      <w:r w:rsidR="00B273C4" w:rsidRPr="00A30E14">
        <w:t xml:space="preserve">his amendment </w:t>
      </w:r>
      <w:r w:rsidRPr="00A30E14">
        <w:t>reflects that t</w:t>
      </w:r>
      <w:r w:rsidR="00B273C4" w:rsidRPr="00A30E14">
        <w:t xml:space="preserve">he </w:t>
      </w:r>
      <w:r w:rsidRPr="00A30E14">
        <w:t xml:space="preserve">previous pre-trade transparency exception for “Trades At or Within the Spread” has been replaced with an exception for a “Trade with Price Improvement”. </w:t>
      </w:r>
      <w:r w:rsidR="00217E8C" w:rsidRPr="00A30E14">
        <w:t xml:space="preserve">This new exception </w:t>
      </w:r>
      <w:r w:rsidR="00B273C4" w:rsidRPr="00A30E14">
        <w:t>require</w:t>
      </w:r>
      <w:r w:rsidR="00217E8C" w:rsidRPr="00A30E14">
        <w:t>s that</w:t>
      </w:r>
      <w:r w:rsidR="004C00EF" w:rsidRPr="00A30E14">
        <w:t xml:space="preserve"> </w:t>
      </w:r>
      <w:r w:rsidR="00AC403A" w:rsidRPr="00A30E14">
        <w:t xml:space="preserve">generally, off-Order Book Transactions other than Block Trades and Large Portfolio Trades </w:t>
      </w:r>
      <w:r w:rsidR="003D3E89" w:rsidRPr="00A30E14">
        <w:t xml:space="preserve">(or on-Order Book Hidden Orders) </w:t>
      </w:r>
      <w:r w:rsidR="00AC403A" w:rsidRPr="00A30E14">
        <w:t>must be executed with</w:t>
      </w:r>
      <w:r w:rsidR="00B273C4" w:rsidRPr="00A30E14">
        <w:t xml:space="preserve"> price improvement of </w:t>
      </w:r>
      <w:r w:rsidR="00010BB4" w:rsidRPr="00A30E14">
        <w:t xml:space="preserve">at least </w:t>
      </w:r>
      <w:r w:rsidR="00B273C4" w:rsidRPr="00A30E14">
        <w:t xml:space="preserve">one </w:t>
      </w:r>
      <w:r w:rsidR="00217E8C" w:rsidRPr="00A30E14">
        <w:t>Price Step</w:t>
      </w:r>
      <w:r w:rsidR="00010BB4" w:rsidRPr="00A30E14">
        <w:t xml:space="preserve"> </w:t>
      </w:r>
      <w:r w:rsidR="00010BB4" w:rsidRPr="00A30E14">
        <w:lastRenderedPageBreak/>
        <w:t>above the Best Available Bid and below the Best Available Offer</w:t>
      </w:r>
      <w:r w:rsidR="00AC403A" w:rsidRPr="00A30E14">
        <w:t>, or at the Best Mid-Point (i.e. Best Available Bid + Best Available Offer / 2)</w:t>
      </w:r>
      <w:r w:rsidR="00B273C4" w:rsidRPr="00A30E14">
        <w:t xml:space="preserve">. </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DD2FB0" w:rsidP="009177A3">
      <w:pPr>
        <w:widowControl/>
        <w:adjustRightInd/>
        <w:spacing w:line="240" w:lineRule="auto"/>
        <w:textAlignment w:val="auto"/>
        <w:rPr>
          <w:sz w:val="22"/>
          <w:szCs w:val="22"/>
        </w:rPr>
      </w:pPr>
      <w:r w:rsidRPr="00A30E14">
        <w:rPr>
          <w:sz w:val="22"/>
          <w:szCs w:val="22"/>
        </w:rPr>
        <w:t xml:space="preserve">This amendment commences on the day that is 6 months after the day on which instrument is registered under the </w:t>
      </w:r>
      <w:r w:rsidRPr="00A30E14">
        <w:rPr>
          <w:i/>
          <w:sz w:val="22"/>
          <w:szCs w:val="22"/>
        </w:rPr>
        <w:t>Legislative Instruments Act 2003</w:t>
      </w:r>
      <w:r w:rsidRPr="00A30E14">
        <w:rPr>
          <w:sz w:val="22"/>
          <w:szCs w:val="22"/>
        </w:rPr>
        <w:t xml:space="preserve">. </w:t>
      </w:r>
    </w:p>
    <w:p w:rsidR="007030FE" w:rsidRPr="00A30E14" w:rsidRDefault="007030FE" w:rsidP="009177A3">
      <w:pPr>
        <w:widowControl/>
        <w:adjustRightInd/>
        <w:spacing w:line="240" w:lineRule="auto"/>
        <w:textAlignment w:val="auto"/>
        <w:rPr>
          <w:sz w:val="22"/>
          <w:szCs w:val="22"/>
        </w:rPr>
      </w:pPr>
    </w:p>
    <w:p w:rsidR="007030FE" w:rsidRPr="00A30E14" w:rsidRDefault="008B1152" w:rsidP="009177A3">
      <w:pPr>
        <w:widowControl/>
        <w:adjustRightInd/>
        <w:spacing w:line="240" w:lineRule="auto"/>
        <w:textAlignment w:val="auto"/>
        <w:rPr>
          <w:sz w:val="22"/>
          <w:szCs w:val="22"/>
          <w:u w:val="single"/>
        </w:rPr>
      </w:pPr>
      <w:r w:rsidRPr="00A30E14">
        <w:rPr>
          <w:sz w:val="22"/>
          <w:szCs w:val="22"/>
          <w:u w:val="single"/>
        </w:rPr>
        <w:t>Item [119] Before Part 5.1</w:t>
      </w:r>
    </w:p>
    <w:p w:rsidR="007030FE" w:rsidRPr="00A30E14" w:rsidRDefault="007030FE" w:rsidP="009177A3">
      <w:pPr>
        <w:widowControl/>
        <w:adjustRightInd/>
        <w:spacing w:line="240" w:lineRule="auto"/>
        <w:textAlignment w:val="auto"/>
        <w:rPr>
          <w:sz w:val="22"/>
          <w:szCs w:val="22"/>
          <w:u w:val="single"/>
        </w:rPr>
      </w:pPr>
    </w:p>
    <w:p w:rsidR="007030FE" w:rsidRPr="00A30E14" w:rsidRDefault="008567FB" w:rsidP="009177A3">
      <w:pPr>
        <w:widowControl/>
        <w:adjustRightInd/>
        <w:spacing w:line="240" w:lineRule="auto"/>
        <w:textAlignment w:val="auto"/>
        <w:rPr>
          <w:sz w:val="22"/>
          <w:szCs w:val="22"/>
        </w:rPr>
      </w:pPr>
      <w:r w:rsidRPr="00A30E14">
        <w:rPr>
          <w:sz w:val="22"/>
          <w:szCs w:val="22"/>
        </w:rPr>
        <w:t>Item [11</w:t>
      </w:r>
      <w:r w:rsidR="008B1152" w:rsidRPr="00A30E14">
        <w:rPr>
          <w:sz w:val="22"/>
          <w:szCs w:val="22"/>
        </w:rPr>
        <w:t>9] inserts</w:t>
      </w:r>
      <w:r w:rsidR="00987E7D" w:rsidRPr="00A30E14">
        <w:rPr>
          <w:sz w:val="22"/>
          <w:szCs w:val="22"/>
        </w:rPr>
        <w:t xml:space="preserve"> into Chapter 5 (Post-trade transparency)</w:t>
      </w:r>
      <w:r w:rsidR="008B1152" w:rsidRPr="00A30E14">
        <w:rPr>
          <w:sz w:val="22"/>
          <w:szCs w:val="22"/>
        </w:rPr>
        <w:t>, before Part 5.1, a new Part 5.1A.</w:t>
      </w:r>
    </w:p>
    <w:p w:rsidR="007030FE" w:rsidRPr="00A30E14" w:rsidRDefault="007030FE" w:rsidP="009177A3">
      <w:pPr>
        <w:widowControl/>
        <w:adjustRightInd/>
        <w:spacing w:line="240" w:lineRule="auto"/>
        <w:textAlignment w:val="auto"/>
        <w:rPr>
          <w:sz w:val="22"/>
          <w:szCs w:val="22"/>
        </w:rPr>
      </w:pPr>
    </w:p>
    <w:p w:rsidR="007030FE" w:rsidRPr="00A30E14" w:rsidRDefault="008B1152" w:rsidP="009177A3">
      <w:pPr>
        <w:widowControl/>
        <w:adjustRightInd/>
        <w:spacing w:line="240" w:lineRule="auto"/>
        <w:textAlignment w:val="auto"/>
        <w:rPr>
          <w:sz w:val="22"/>
          <w:szCs w:val="22"/>
        </w:rPr>
      </w:pPr>
      <w:r w:rsidRPr="00A30E14">
        <w:rPr>
          <w:sz w:val="22"/>
          <w:szCs w:val="22"/>
        </w:rPr>
        <w:t>New Rule 5.1</w:t>
      </w:r>
      <w:r w:rsidR="00541886" w:rsidRPr="00A30E14">
        <w:rPr>
          <w:sz w:val="22"/>
          <w:szCs w:val="22"/>
        </w:rPr>
        <w:t xml:space="preserve">A.1 provides that Chapter </w:t>
      </w:r>
      <w:r w:rsidR="002B4C4E" w:rsidRPr="00A30E14">
        <w:rPr>
          <w:sz w:val="22"/>
          <w:szCs w:val="22"/>
        </w:rPr>
        <w:t>5</w:t>
      </w:r>
      <w:r w:rsidR="00541886" w:rsidRPr="00A30E14">
        <w:rPr>
          <w:sz w:val="22"/>
          <w:szCs w:val="22"/>
        </w:rPr>
        <w:t xml:space="preserve"> </w:t>
      </w:r>
      <w:r w:rsidR="002B4C4E" w:rsidRPr="00A30E14">
        <w:rPr>
          <w:sz w:val="22"/>
          <w:szCs w:val="22"/>
        </w:rPr>
        <w:t xml:space="preserve">of the </w:t>
      </w:r>
      <w:r w:rsidR="00933AFA" w:rsidRPr="00A30E14">
        <w:rPr>
          <w:sz w:val="22"/>
          <w:szCs w:val="22"/>
        </w:rPr>
        <w:t xml:space="preserve">Competition </w:t>
      </w:r>
      <w:r w:rsidR="002B4C4E" w:rsidRPr="00A30E14">
        <w:rPr>
          <w:sz w:val="22"/>
          <w:szCs w:val="22"/>
        </w:rPr>
        <w:t>Rules</w:t>
      </w:r>
      <w:r w:rsidRPr="00A30E14">
        <w:rPr>
          <w:sz w:val="22"/>
          <w:szCs w:val="22"/>
        </w:rPr>
        <w:t xml:space="preserve"> applies to Equity Market Operators, Equity Market Participants, and Orders and Transactions in Equity Market Products. This new Rule recognises that while the scope of the Rules has b</w:t>
      </w:r>
      <w:r w:rsidR="00B522C4" w:rsidRPr="00A30E14">
        <w:rPr>
          <w:sz w:val="22"/>
          <w:szCs w:val="22"/>
        </w:rPr>
        <w:t>een expanded, Chapter 5</w:t>
      </w:r>
      <w:r w:rsidR="0048110A" w:rsidRPr="00A30E14">
        <w:rPr>
          <w:sz w:val="22"/>
          <w:szCs w:val="22"/>
        </w:rPr>
        <w:t xml:space="preserve"> </w:t>
      </w:r>
      <w:r w:rsidRPr="00A30E14">
        <w:rPr>
          <w:sz w:val="22"/>
          <w:szCs w:val="22"/>
        </w:rPr>
        <w:t xml:space="preserve">continues to apply only to </w:t>
      </w:r>
      <w:r w:rsidR="000F02BF" w:rsidRPr="00A30E14">
        <w:rPr>
          <w:sz w:val="22"/>
          <w:szCs w:val="22"/>
        </w:rPr>
        <w:t xml:space="preserve">activities or conduct in relation to </w:t>
      </w:r>
      <w:r w:rsidRPr="00A30E14">
        <w:rPr>
          <w:sz w:val="22"/>
          <w:szCs w:val="22"/>
        </w:rPr>
        <w:t>Equity Markets</w:t>
      </w:r>
      <w:r w:rsidR="000F02BF" w:rsidRPr="00A30E14">
        <w:rPr>
          <w:sz w:val="22"/>
          <w:szCs w:val="22"/>
        </w:rPr>
        <w:t xml:space="preserve"> and Equity Market Products</w:t>
      </w:r>
      <w:r w:rsidRPr="00A30E14">
        <w:rPr>
          <w:sz w:val="22"/>
          <w:szCs w:val="22"/>
        </w:rPr>
        <w:t>.</w:t>
      </w:r>
    </w:p>
    <w:p w:rsidR="007030FE" w:rsidRPr="00A30E14" w:rsidRDefault="007030FE" w:rsidP="009177A3">
      <w:pPr>
        <w:widowControl/>
        <w:adjustRightInd/>
        <w:spacing w:line="240" w:lineRule="auto"/>
        <w:textAlignment w:val="auto"/>
        <w:rPr>
          <w:sz w:val="22"/>
          <w:szCs w:val="22"/>
        </w:rPr>
      </w:pPr>
    </w:p>
    <w:p w:rsidR="007030FE" w:rsidRPr="00A30E14" w:rsidRDefault="0078240F" w:rsidP="009177A3">
      <w:pPr>
        <w:widowControl/>
        <w:adjustRightInd/>
        <w:spacing w:line="240" w:lineRule="auto"/>
        <w:textAlignment w:val="auto"/>
        <w:rPr>
          <w:sz w:val="22"/>
          <w:szCs w:val="22"/>
          <w:u w:val="single"/>
        </w:rPr>
      </w:pPr>
      <w:r w:rsidRPr="00A30E14">
        <w:rPr>
          <w:sz w:val="22"/>
          <w:szCs w:val="22"/>
          <w:u w:val="single"/>
        </w:rPr>
        <w:t>Item [120] Subrule 5.1.1(</w:t>
      </w:r>
      <w:r w:rsidR="00B50B97" w:rsidRPr="00A30E14">
        <w:rPr>
          <w:sz w:val="22"/>
          <w:szCs w:val="22"/>
          <w:u w:val="single"/>
        </w:rPr>
        <w:t>1</w:t>
      </w:r>
      <w:r w:rsidRPr="00A30E14">
        <w:rPr>
          <w:sz w:val="22"/>
          <w:szCs w:val="22"/>
          <w:u w:val="single"/>
        </w:rPr>
        <w:t>)</w:t>
      </w:r>
    </w:p>
    <w:p w:rsidR="007030FE" w:rsidRPr="00A30E14" w:rsidRDefault="007030FE" w:rsidP="009177A3">
      <w:pPr>
        <w:widowControl/>
        <w:adjustRightInd/>
        <w:spacing w:line="240" w:lineRule="auto"/>
        <w:textAlignment w:val="auto"/>
        <w:rPr>
          <w:sz w:val="22"/>
          <w:szCs w:val="22"/>
          <w:u w:val="single"/>
        </w:rPr>
      </w:pPr>
    </w:p>
    <w:p w:rsidR="007030FE" w:rsidRPr="00A30E14" w:rsidRDefault="0078240F" w:rsidP="009177A3">
      <w:pPr>
        <w:widowControl/>
        <w:adjustRightInd/>
        <w:spacing w:line="240" w:lineRule="auto"/>
        <w:textAlignment w:val="auto"/>
        <w:rPr>
          <w:b/>
          <w:sz w:val="22"/>
          <w:szCs w:val="22"/>
          <w:u w:val="single"/>
        </w:rPr>
      </w:pPr>
      <w:r w:rsidRPr="00A30E14">
        <w:rPr>
          <w:sz w:val="22"/>
          <w:szCs w:val="22"/>
        </w:rPr>
        <w:t>Item [120] amends subrule 5.1.1(</w:t>
      </w:r>
      <w:r w:rsidR="00B50B97" w:rsidRPr="00A30E14">
        <w:rPr>
          <w:sz w:val="22"/>
          <w:szCs w:val="22"/>
        </w:rPr>
        <w:t>1</w:t>
      </w:r>
      <w:r w:rsidRPr="00A30E14">
        <w:rPr>
          <w:sz w:val="22"/>
          <w:szCs w:val="22"/>
        </w:rPr>
        <w:t>) to correct a typographical error in the existing Rule.</w:t>
      </w:r>
    </w:p>
    <w:p w:rsidR="007030FE" w:rsidRPr="00A30E14" w:rsidRDefault="007030FE" w:rsidP="009177A3">
      <w:pPr>
        <w:widowControl/>
        <w:adjustRightInd/>
        <w:spacing w:line="240" w:lineRule="auto"/>
        <w:textAlignment w:val="auto"/>
        <w:rPr>
          <w:b/>
          <w:sz w:val="22"/>
          <w:szCs w:val="22"/>
          <w:u w:val="single"/>
        </w:rPr>
      </w:pPr>
    </w:p>
    <w:p w:rsidR="007030FE" w:rsidRPr="00A30E14" w:rsidRDefault="0085148C" w:rsidP="009177A3">
      <w:pPr>
        <w:pStyle w:val="MIRBodyText"/>
        <w:widowControl/>
        <w:numPr>
          <w:ilvl w:val="0"/>
          <w:numId w:val="0"/>
        </w:numPr>
        <w:tabs>
          <w:tab w:val="clear" w:pos="2205"/>
          <w:tab w:val="left" w:pos="851"/>
        </w:tabs>
        <w:adjustRightInd/>
        <w:spacing w:before="0" w:line="240" w:lineRule="auto"/>
        <w:textAlignment w:val="auto"/>
        <w:rPr>
          <w:u w:val="single"/>
        </w:rPr>
      </w:pPr>
      <w:r w:rsidRPr="00A30E14">
        <w:rPr>
          <w:u w:val="single"/>
        </w:rPr>
        <w:t>Item [121</w:t>
      </w:r>
      <w:r w:rsidR="00DB4200" w:rsidRPr="00A30E14">
        <w:rPr>
          <w:u w:val="single"/>
        </w:rPr>
        <w:t>] After subrule 5.1.1(4)</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rPr>
          <w:u w:val="single"/>
        </w:rPr>
      </w:pPr>
    </w:p>
    <w:p w:rsidR="007030FE" w:rsidRPr="00A30E14" w:rsidRDefault="00DB4200" w:rsidP="009177A3">
      <w:pPr>
        <w:pStyle w:val="MIRBodyText"/>
        <w:widowControl/>
        <w:numPr>
          <w:ilvl w:val="0"/>
          <w:numId w:val="0"/>
        </w:numPr>
        <w:tabs>
          <w:tab w:val="clear" w:pos="2205"/>
          <w:tab w:val="left" w:pos="851"/>
        </w:tabs>
        <w:adjustRightInd/>
        <w:spacing w:before="0" w:line="240" w:lineRule="auto"/>
        <w:textAlignment w:val="auto"/>
      </w:pPr>
      <w:r w:rsidRPr="00A30E14">
        <w:t>Item [1</w:t>
      </w:r>
      <w:r w:rsidR="00E02A74" w:rsidRPr="00A30E14">
        <w:t>21</w:t>
      </w:r>
      <w:r w:rsidRPr="00A30E14">
        <w:t xml:space="preserve">] </w:t>
      </w:r>
      <w:r w:rsidR="00E02A74" w:rsidRPr="00A30E14">
        <w:t xml:space="preserve">inserts, after subrule 5.1.1(4), new subrules 5.1.1(4A) and (4B). </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E02A74" w:rsidP="009177A3">
      <w:pPr>
        <w:pStyle w:val="MIRBodyText"/>
        <w:widowControl/>
        <w:numPr>
          <w:ilvl w:val="0"/>
          <w:numId w:val="0"/>
        </w:numPr>
        <w:tabs>
          <w:tab w:val="clear" w:pos="2205"/>
          <w:tab w:val="left" w:pos="851"/>
        </w:tabs>
        <w:adjustRightInd/>
        <w:spacing w:before="0" w:line="240" w:lineRule="auto"/>
        <w:textAlignment w:val="auto"/>
      </w:pPr>
      <w:r w:rsidRPr="00A30E14">
        <w:t>New subrule 5.1.1(4A) provides</w:t>
      </w:r>
      <w:r w:rsidR="00296892" w:rsidRPr="00A30E14">
        <w:t xml:space="preserve"> that, w</w:t>
      </w:r>
      <w:r w:rsidR="00DB4200" w:rsidRPr="00A30E14">
        <w:t xml:space="preserve">ithout limiting subrule </w:t>
      </w:r>
      <w:r w:rsidR="00296892" w:rsidRPr="00A30E14">
        <w:t>5.1.1</w:t>
      </w:r>
      <w:r w:rsidR="00DB4200" w:rsidRPr="00A30E14">
        <w:t>(4)</w:t>
      </w:r>
      <w:r w:rsidR="00A230B3" w:rsidRPr="00A30E14">
        <w:t xml:space="preserve"> (the requirement to ensure Post-Trade Information is complete, accurate and up-to-date)</w:t>
      </w:r>
      <w:r w:rsidR="00DB4200" w:rsidRPr="00A30E14">
        <w:t>, a Reporting Participant</w:t>
      </w:r>
      <w:r w:rsidR="001A0F73" w:rsidRPr="00A30E14">
        <w:t xml:space="preserve"> </w:t>
      </w:r>
      <w:r w:rsidR="00DB4200" w:rsidRPr="00A30E14">
        <w:t xml:space="preserve">must have in place systems and controls to ensure that each Transaction it reports under subrule </w:t>
      </w:r>
      <w:r w:rsidR="00296892" w:rsidRPr="00A30E14">
        <w:t>5.1.1</w:t>
      </w:r>
      <w:r w:rsidR="00DB4200" w:rsidRPr="00A30E14">
        <w:t xml:space="preserve">(2) and (3) meets all of the criteria for: </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DB4200" w:rsidP="009177A3">
      <w:pPr>
        <w:pStyle w:val="MIRSubpara"/>
        <w:widowControl/>
        <w:numPr>
          <w:ilvl w:val="0"/>
          <w:numId w:val="38"/>
        </w:numPr>
        <w:adjustRightInd/>
        <w:spacing w:before="0" w:after="120" w:line="240" w:lineRule="auto"/>
        <w:textAlignment w:val="auto"/>
      </w:pPr>
      <w:r w:rsidRPr="00A30E14">
        <w:t>the exception in subrule 4.1.1(2)</w:t>
      </w:r>
      <w:r w:rsidR="00922F89" w:rsidRPr="00A30E14">
        <w:t xml:space="preserve"> (e.g. Block Trade, Trade At or Within the Spread)</w:t>
      </w:r>
      <w:r w:rsidRPr="00A30E14">
        <w:t xml:space="preserve"> relied upon by the Reporting Participant to enter into the Transaction other than in accordance with subrule 4.1.1(1); and </w:t>
      </w:r>
    </w:p>
    <w:p w:rsidR="007030FE" w:rsidRPr="00A30E14" w:rsidRDefault="00DB4200" w:rsidP="009177A3">
      <w:pPr>
        <w:pStyle w:val="MIRSubpara"/>
        <w:widowControl/>
        <w:numPr>
          <w:ilvl w:val="0"/>
          <w:numId w:val="38"/>
        </w:numPr>
        <w:adjustRightInd/>
        <w:spacing w:before="0" w:line="240" w:lineRule="auto"/>
        <w:textAlignment w:val="auto"/>
      </w:pPr>
      <w:r w:rsidRPr="00A30E14">
        <w:t xml:space="preserve">the exception in paragraph </w:t>
      </w:r>
      <w:r w:rsidR="00296892" w:rsidRPr="00A30E14">
        <w:t>5.1.1</w:t>
      </w:r>
      <w:r w:rsidRPr="00A30E14">
        <w:t>(2)(b)</w:t>
      </w:r>
      <w:r w:rsidR="008A085E" w:rsidRPr="00A30E14">
        <w:rPr>
          <w:noProof w:val="0"/>
        </w:rPr>
        <w:t xml:space="preserve"> </w:t>
      </w:r>
      <w:r w:rsidR="008A085E" w:rsidRPr="00A30E14">
        <w:t>(for Large Principal Transactions and facilitated Large Portfolio Trades)</w:t>
      </w:r>
      <w:r w:rsidRPr="00A30E14">
        <w:t xml:space="preserve">, if the Reporting Participant has relied upon that exception to report the Transaction other than in accordance with the times set out in paragraph </w:t>
      </w:r>
      <w:r w:rsidR="00296892" w:rsidRPr="00A30E14">
        <w:t>5.1.1</w:t>
      </w:r>
      <w:r w:rsidRPr="00A30E14">
        <w:t>(2)(a)</w:t>
      </w:r>
      <w:r w:rsidR="00230CCE" w:rsidRPr="00A30E14">
        <w:t xml:space="preserve"> (i.e. on a delayed basis)</w:t>
      </w:r>
      <w:r w:rsidRPr="00A30E14">
        <w:t xml:space="preserve">. </w:t>
      </w:r>
    </w:p>
    <w:p w:rsidR="007030FE" w:rsidRPr="00A30E14" w:rsidRDefault="007030FE" w:rsidP="009177A3">
      <w:pPr>
        <w:pStyle w:val="MIRSubpara"/>
        <w:widowControl/>
        <w:numPr>
          <w:ilvl w:val="0"/>
          <w:numId w:val="0"/>
        </w:numPr>
        <w:adjustRightInd/>
        <w:spacing w:before="0" w:line="240" w:lineRule="auto"/>
        <w:ind w:left="425"/>
        <w:textAlignment w:val="auto"/>
      </w:pPr>
    </w:p>
    <w:p w:rsidR="007030FE" w:rsidRPr="00A30E14" w:rsidRDefault="00FB020C" w:rsidP="009177A3">
      <w:pPr>
        <w:pStyle w:val="MIRBodyText"/>
        <w:widowControl/>
        <w:numPr>
          <w:ilvl w:val="0"/>
          <w:numId w:val="0"/>
        </w:numPr>
        <w:adjustRightInd/>
        <w:spacing w:before="0" w:line="240" w:lineRule="auto"/>
        <w:textAlignment w:val="auto"/>
      </w:pPr>
      <w:r w:rsidRPr="00A30E14">
        <w:t>New subrule 5.1.1(4B) provides that a</w:t>
      </w:r>
      <w:r w:rsidR="00DB4200" w:rsidRPr="00A30E14">
        <w:t xml:space="preserve"> Reporting Participant that is notified by a Market Operator under paragraph 5.1.4A(</w:t>
      </w:r>
      <w:r w:rsidR="00623464" w:rsidRPr="00A30E14">
        <w:t>3</w:t>
      </w:r>
      <w:r w:rsidR="00DB4200" w:rsidRPr="00A30E14">
        <w:t>)(b) in relation to a Transaction it has reported</w:t>
      </w:r>
      <w:r w:rsidR="00623464" w:rsidRPr="00A30E14">
        <w:t xml:space="preserve"> (i.e. </w:t>
      </w:r>
      <w:r w:rsidR="008D4A27" w:rsidRPr="00A30E14">
        <w:t>that</w:t>
      </w:r>
      <w:r w:rsidR="00623464" w:rsidRPr="00A30E14">
        <w:t xml:space="preserve"> the Market Operator will not accept</w:t>
      </w:r>
      <w:r w:rsidR="00DB4200" w:rsidRPr="00A30E14">
        <w:t xml:space="preserve"> </w:t>
      </w:r>
      <w:r w:rsidR="00623464" w:rsidRPr="00A30E14">
        <w:t xml:space="preserve">the report of the Transaction because it does not meet some or all of the criteria set out in the table in subrule 5.1.4A(2)), </w:t>
      </w:r>
      <w:r w:rsidR="00DB4200" w:rsidRPr="00A30E14">
        <w:t>must immediately amend or cancel the Transaction or take other appropriate measures in relation to the Transaction, having regard to the Reporting Participant’s obligations under Rule</w:t>
      </w:r>
      <w:r w:rsidR="008E7FA2" w:rsidRPr="00A30E14">
        <w:t xml:space="preserve"> 5.1.1</w:t>
      </w:r>
      <w:r w:rsidR="00DB4200" w:rsidRPr="00A30E14">
        <w:t xml:space="preserve"> and Rule 4.1.1. </w:t>
      </w:r>
    </w:p>
    <w:p w:rsidR="007030FE" w:rsidRPr="00A30E14" w:rsidRDefault="007030FE" w:rsidP="009177A3">
      <w:pPr>
        <w:pStyle w:val="MIRBodyText"/>
        <w:widowControl/>
        <w:numPr>
          <w:ilvl w:val="0"/>
          <w:numId w:val="0"/>
        </w:numPr>
        <w:adjustRightInd/>
        <w:spacing w:before="0" w:line="240" w:lineRule="auto"/>
        <w:textAlignment w:val="auto"/>
      </w:pPr>
    </w:p>
    <w:p w:rsidR="007030FE" w:rsidRPr="00A30E14" w:rsidRDefault="00C13C8D" w:rsidP="009177A3">
      <w:pPr>
        <w:pStyle w:val="MIRBodyText"/>
        <w:widowControl/>
        <w:numPr>
          <w:ilvl w:val="0"/>
          <w:numId w:val="0"/>
        </w:numPr>
        <w:tabs>
          <w:tab w:val="clear" w:pos="2205"/>
          <w:tab w:val="left" w:pos="851"/>
        </w:tabs>
        <w:adjustRightInd/>
        <w:spacing w:before="0" w:line="240" w:lineRule="auto"/>
        <w:textAlignment w:val="auto"/>
        <w:rPr>
          <w:u w:val="single"/>
        </w:rPr>
      </w:pPr>
      <w:r w:rsidRPr="00A30E14">
        <w:rPr>
          <w:u w:val="single"/>
        </w:rPr>
        <w:t>Item</w:t>
      </w:r>
      <w:r w:rsidR="00F432CF" w:rsidRPr="00A30E14">
        <w:rPr>
          <w:u w:val="single"/>
        </w:rPr>
        <w:t>s [1</w:t>
      </w:r>
      <w:r w:rsidR="00832F98" w:rsidRPr="00A30E14">
        <w:rPr>
          <w:u w:val="single"/>
        </w:rPr>
        <w:t>22</w:t>
      </w:r>
      <w:r w:rsidR="00F432CF" w:rsidRPr="00A30E14">
        <w:rPr>
          <w:u w:val="single"/>
        </w:rPr>
        <w:t>] and</w:t>
      </w:r>
      <w:r w:rsidRPr="00A30E14">
        <w:rPr>
          <w:u w:val="single"/>
        </w:rPr>
        <w:t xml:space="preserve"> [1</w:t>
      </w:r>
      <w:r w:rsidR="00832F98" w:rsidRPr="00A30E14">
        <w:rPr>
          <w:u w:val="single"/>
        </w:rPr>
        <w:t>23</w:t>
      </w:r>
      <w:r w:rsidRPr="00A30E14">
        <w:rPr>
          <w:u w:val="single"/>
        </w:rPr>
        <w:t>] Paragraphs 5.1.2</w:t>
      </w:r>
      <w:r w:rsidR="00F432CF" w:rsidRPr="00A30E14">
        <w:rPr>
          <w:u w:val="single"/>
        </w:rPr>
        <w:t>(</w:t>
      </w:r>
      <w:r w:rsidR="00CE7B22" w:rsidRPr="00A30E14">
        <w:rPr>
          <w:u w:val="single"/>
        </w:rPr>
        <w:t>2)</w:t>
      </w:r>
      <w:r w:rsidR="00F432CF" w:rsidRPr="00A30E14">
        <w:rPr>
          <w:u w:val="single"/>
        </w:rPr>
        <w:t>(a)</w:t>
      </w:r>
      <w:r w:rsidR="00237A3C" w:rsidRPr="00A30E14">
        <w:rPr>
          <w:u w:val="single"/>
        </w:rPr>
        <w:t>,</w:t>
      </w:r>
      <w:r w:rsidR="00F432CF" w:rsidRPr="00A30E14">
        <w:rPr>
          <w:u w:val="single"/>
        </w:rPr>
        <w:t xml:space="preserve"> </w:t>
      </w:r>
      <w:r w:rsidRPr="00A30E14">
        <w:rPr>
          <w:u w:val="single"/>
        </w:rPr>
        <w:t>(b) and (c)</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rPr>
          <w:u w:val="single"/>
        </w:rPr>
      </w:pPr>
    </w:p>
    <w:p w:rsidR="007030FE" w:rsidRPr="00A30E14" w:rsidRDefault="00F432CF" w:rsidP="009177A3">
      <w:pPr>
        <w:spacing w:line="240" w:lineRule="auto"/>
        <w:rPr>
          <w:sz w:val="22"/>
          <w:szCs w:val="22"/>
        </w:rPr>
      </w:pPr>
      <w:r w:rsidRPr="00A30E14">
        <w:rPr>
          <w:sz w:val="22"/>
          <w:szCs w:val="22"/>
        </w:rPr>
        <w:t>Item [</w:t>
      </w:r>
      <w:r w:rsidR="00832F98" w:rsidRPr="00A30E14">
        <w:rPr>
          <w:sz w:val="22"/>
          <w:szCs w:val="22"/>
        </w:rPr>
        <w:t>122</w:t>
      </w:r>
      <w:r w:rsidRPr="00A30E14">
        <w:rPr>
          <w:sz w:val="22"/>
          <w:szCs w:val="22"/>
        </w:rPr>
        <w:t>] amend</w:t>
      </w:r>
      <w:r w:rsidR="00832F98" w:rsidRPr="00A30E14">
        <w:rPr>
          <w:sz w:val="22"/>
          <w:szCs w:val="22"/>
        </w:rPr>
        <w:t>s</w:t>
      </w:r>
      <w:r w:rsidRPr="00A30E14">
        <w:rPr>
          <w:sz w:val="22"/>
          <w:szCs w:val="22"/>
        </w:rPr>
        <w:t xml:space="preserve"> </w:t>
      </w:r>
      <w:r w:rsidR="00832F98" w:rsidRPr="00A30E14">
        <w:rPr>
          <w:sz w:val="22"/>
          <w:szCs w:val="22"/>
        </w:rPr>
        <w:t>p</w:t>
      </w:r>
      <w:r w:rsidRPr="00A30E14">
        <w:rPr>
          <w:sz w:val="22"/>
          <w:szCs w:val="22"/>
        </w:rPr>
        <w:t xml:space="preserve">aragraph 5.1.2(2)(a) </w:t>
      </w:r>
      <w:r w:rsidR="000741D6" w:rsidRPr="00A30E14">
        <w:rPr>
          <w:sz w:val="22"/>
          <w:szCs w:val="22"/>
        </w:rPr>
        <w:t>by</w:t>
      </w:r>
      <w:r w:rsidR="00832F98" w:rsidRPr="00A30E14">
        <w:rPr>
          <w:sz w:val="22"/>
          <w:szCs w:val="22"/>
        </w:rPr>
        <w:t xml:space="preserve"> insert</w:t>
      </w:r>
      <w:r w:rsidR="000741D6" w:rsidRPr="00A30E14">
        <w:rPr>
          <w:sz w:val="22"/>
          <w:szCs w:val="22"/>
        </w:rPr>
        <w:t>ing</w:t>
      </w:r>
      <w:r w:rsidR="00832F98" w:rsidRPr="00A30E14">
        <w:rPr>
          <w:sz w:val="22"/>
          <w:szCs w:val="22"/>
        </w:rPr>
        <w:t xml:space="preserve">, </w:t>
      </w:r>
      <w:r w:rsidRPr="00A30E14">
        <w:rPr>
          <w:sz w:val="22"/>
          <w:szCs w:val="22"/>
        </w:rPr>
        <w:t>after “;”</w:t>
      </w:r>
      <w:r w:rsidR="00832F98" w:rsidRPr="00A30E14">
        <w:rPr>
          <w:sz w:val="22"/>
          <w:szCs w:val="22"/>
        </w:rPr>
        <w:t>, “or”.</w:t>
      </w:r>
    </w:p>
    <w:p w:rsidR="007030FE" w:rsidRPr="00A30E14" w:rsidRDefault="007030FE" w:rsidP="009177A3">
      <w:pPr>
        <w:spacing w:line="240" w:lineRule="auto"/>
        <w:rPr>
          <w:sz w:val="22"/>
          <w:szCs w:val="22"/>
        </w:rPr>
      </w:pPr>
    </w:p>
    <w:p w:rsidR="007030FE" w:rsidRPr="00A30E14" w:rsidRDefault="00C13C8D" w:rsidP="009177A3">
      <w:pPr>
        <w:spacing w:line="240" w:lineRule="auto"/>
        <w:rPr>
          <w:sz w:val="22"/>
          <w:szCs w:val="22"/>
        </w:rPr>
      </w:pPr>
      <w:r w:rsidRPr="00A30E14">
        <w:rPr>
          <w:sz w:val="22"/>
          <w:szCs w:val="22"/>
        </w:rPr>
        <w:t>Item [1</w:t>
      </w:r>
      <w:r w:rsidR="00832F98" w:rsidRPr="00A30E14">
        <w:rPr>
          <w:sz w:val="22"/>
          <w:szCs w:val="22"/>
        </w:rPr>
        <w:t>23</w:t>
      </w:r>
      <w:r w:rsidRPr="00A30E14">
        <w:rPr>
          <w:sz w:val="22"/>
          <w:szCs w:val="22"/>
        </w:rPr>
        <w:t xml:space="preserve">] amends </w:t>
      </w:r>
      <w:r w:rsidR="008D4A27" w:rsidRPr="00A30E14">
        <w:rPr>
          <w:sz w:val="22"/>
          <w:szCs w:val="22"/>
        </w:rPr>
        <w:t>p</w:t>
      </w:r>
      <w:r w:rsidRPr="00A30E14">
        <w:rPr>
          <w:sz w:val="22"/>
          <w:szCs w:val="22"/>
        </w:rPr>
        <w:t>aragraphs 5.1.2(</w:t>
      </w:r>
      <w:r w:rsidR="00CE7B22" w:rsidRPr="00A30E14">
        <w:rPr>
          <w:sz w:val="22"/>
          <w:szCs w:val="22"/>
        </w:rPr>
        <w:t>2)</w:t>
      </w:r>
      <w:r w:rsidRPr="00A30E14">
        <w:rPr>
          <w:sz w:val="22"/>
          <w:szCs w:val="22"/>
        </w:rPr>
        <w:t xml:space="preserve">(b) and (c) </w:t>
      </w:r>
      <w:r w:rsidR="00351AF8" w:rsidRPr="00A30E14">
        <w:rPr>
          <w:sz w:val="22"/>
          <w:szCs w:val="22"/>
        </w:rPr>
        <w:t xml:space="preserve">(the definition of </w:t>
      </w:r>
      <w:r w:rsidR="009E5522" w:rsidRPr="00A30E14">
        <w:rPr>
          <w:sz w:val="22"/>
          <w:szCs w:val="22"/>
        </w:rPr>
        <w:t>“</w:t>
      </w:r>
      <w:r w:rsidR="00351AF8" w:rsidRPr="00A30E14">
        <w:rPr>
          <w:sz w:val="22"/>
          <w:szCs w:val="22"/>
        </w:rPr>
        <w:t>Executing Participant</w:t>
      </w:r>
      <w:r w:rsidR="009E5522" w:rsidRPr="00A30E14">
        <w:rPr>
          <w:sz w:val="22"/>
          <w:szCs w:val="22"/>
        </w:rPr>
        <w:t>”</w:t>
      </w:r>
      <w:r w:rsidR="00351AF8" w:rsidRPr="00A30E14">
        <w:rPr>
          <w:sz w:val="22"/>
          <w:szCs w:val="22"/>
        </w:rPr>
        <w:t xml:space="preserve">) </w:t>
      </w:r>
      <w:r w:rsidRPr="00A30E14">
        <w:rPr>
          <w:sz w:val="22"/>
          <w:szCs w:val="22"/>
        </w:rPr>
        <w:t>by omitting the paragraphs, and inserting</w:t>
      </w:r>
      <w:r w:rsidR="00832F98" w:rsidRPr="00A30E14">
        <w:rPr>
          <w:sz w:val="22"/>
          <w:szCs w:val="22"/>
        </w:rPr>
        <w:t xml:space="preserve"> </w:t>
      </w:r>
      <w:r w:rsidR="00F01FA0" w:rsidRPr="00A30E14">
        <w:rPr>
          <w:sz w:val="22"/>
          <w:szCs w:val="22"/>
        </w:rPr>
        <w:t>a new paragraph 5.1.2(2)(b) that provides:</w:t>
      </w:r>
    </w:p>
    <w:p w:rsidR="007030FE" w:rsidRPr="00A30E14" w:rsidRDefault="007030FE" w:rsidP="009177A3">
      <w:pPr>
        <w:spacing w:line="240" w:lineRule="auto"/>
        <w:rPr>
          <w:sz w:val="22"/>
          <w:szCs w:val="22"/>
        </w:rPr>
      </w:pPr>
    </w:p>
    <w:p w:rsidR="007030FE" w:rsidRPr="00A30E14" w:rsidRDefault="00C13C8D" w:rsidP="009177A3">
      <w:pPr>
        <w:spacing w:line="240" w:lineRule="auto"/>
        <w:ind w:left="720"/>
        <w:rPr>
          <w:sz w:val="22"/>
          <w:szCs w:val="22"/>
        </w:rPr>
      </w:pPr>
      <w:r w:rsidRPr="00A30E14">
        <w:rPr>
          <w:sz w:val="22"/>
          <w:szCs w:val="22"/>
        </w:rPr>
        <w:lastRenderedPageBreak/>
        <w:t>“(b)</w:t>
      </w:r>
      <w:r w:rsidRPr="00A30E14">
        <w:rPr>
          <w:sz w:val="22"/>
          <w:szCs w:val="22"/>
        </w:rPr>
        <w:tab/>
        <w:t xml:space="preserve">if both Participants satisfy paragraph (a) (for example, Participants that manually negotiate a Transaction): </w:t>
      </w:r>
    </w:p>
    <w:p w:rsidR="007030FE" w:rsidRPr="00A30E14" w:rsidRDefault="007030FE" w:rsidP="009177A3">
      <w:pPr>
        <w:spacing w:line="240" w:lineRule="auto"/>
        <w:ind w:left="720"/>
        <w:rPr>
          <w:sz w:val="22"/>
          <w:szCs w:val="22"/>
        </w:rPr>
      </w:pPr>
    </w:p>
    <w:p w:rsidR="007030FE" w:rsidRPr="00A30E14" w:rsidRDefault="00C13C8D" w:rsidP="009177A3">
      <w:pPr>
        <w:pStyle w:val="MIRBodyText"/>
        <w:widowControl/>
        <w:numPr>
          <w:ilvl w:val="2"/>
          <w:numId w:val="2"/>
        </w:numPr>
        <w:tabs>
          <w:tab w:val="left" w:pos="851"/>
        </w:tabs>
        <w:adjustRightInd/>
        <w:spacing w:before="0" w:line="240" w:lineRule="auto"/>
        <w:textAlignment w:val="auto"/>
      </w:pPr>
      <w:r w:rsidRPr="00A30E14">
        <w:t xml:space="preserve">the Participant that is the seller, or is acting on behalf of the seller; or </w:t>
      </w:r>
    </w:p>
    <w:p w:rsidR="007030FE" w:rsidRPr="00A30E14" w:rsidRDefault="00C13C8D" w:rsidP="009177A3">
      <w:pPr>
        <w:pStyle w:val="MIRBodyText"/>
        <w:widowControl/>
        <w:numPr>
          <w:ilvl w:val="2"/>
          <w:numId w:val="2"/>
        </w:numPr>
        <w:tabs>
          <w:tab w:val="left" w:pos="851"/>
        </w:tabs>
        <w:adjustRightInd/>
        <w:spacing w:before="0" w:line="240" w:lineRule="auto"/>
        <w:textAlignment w:val="auto"/>
      </w:pPr>
      <w:r w:rsidRPr="00A30E14">
        <w:t>as otherwise agreed between the Participants.”</w:t>
      </w:r>
    </w:p>
    <w:p w:rsidR="007030FE" w:rsidRPr="00A30E14" w:rsidRDefault="007030FE" w:rsidP="009177A3">
      <w:pPr>
        <w:pStyle w:val="MIRBodyText"/>
        <w:widowControl/>
        <w:numPr>
          <w:ilvl w:val="0"/>
          <w:numId w:val="0"/>
        </w:numPr>
        <w:tabs>
          <w:tab w:val="left" w:pos="851"/>
        </w:tabs>
        <w:adjustRightInd/>
        <w:spacing w:before="0" w:line="240" w:lineRule="auto"/>
        <w:ind w:left="1701"/>
        <w:textAlignment w:val="auto"/>
      </w:pPr>
    </w:p>
    <w:p w:rsidR="007030FE" w:rsidRPr="00A30E14" w:rsidRDefault="00CE7B22" w:rsidP="009177A3">
      <w:pPr>
        <w:pStyle w:val="MIRBodyText"/>
        <w:numPr>
          <w:ilvl w:val="0"/>
          <w:numId w:val="0"/>
        </w:numPr>
        <w:spacing w:before="0" w:line="240" w:lineRule="auto"/>
      </w:pPr>
      <w:r w:rsidRPr="00A30E14">
        <w:t xml:space="preserve">This amendment </w:t>
      </w:r>
      <w:r w:rsidR="00832F98" w:rsidRPr="00A30E14">
        <w:t>reformats existing paragraphs 5.1.2(2)(b) and (c) to clarify</w:t>
      </w:r>
      <w:r w:rsidRPr="00A30E14">
        <w:t xml:space="preserve"> </w:t>
      </w:r>
      <w:r w:rsidR="00451DDF" w:rsidRPr="00A30E14">
        <w:t xml:space="preserve">that the </w:t>
      </w:r>
      <w:r w:rsidR="00351AF8" w:rsidRPr="00A30E14">
        <w:t>option of determining the Executing Participant by agreement between the parties is only available if both Participants satisfy paragraph (a).</w:t>
      </w:r>
      <w:r w:rsidR="001A0F73" w:rsidRPr="00A30E14">
        <w:t xml:space="preserve"> </w:t>
      </w:r>
    </w:p>
    <w:p w:rsidR="007030FE" w:rsidRPr="00A30E14" w:rsidRDefault="007030FE" w:rsidP="009177A3">
      <w:pPr>
        <w:pStyle w:val="MIRBodyText"/>
        <w:numPr>
          <w:ilvl w:val="0"/>
          <w:numId w:val="0"/>
        </w:numPr>
        <w:spacing w:before="0" w:line="240" w:lineRule="auto"/>
      </w:pPr>
    </w:p>
    <w:p w:rsidR="007030FE" w:rsidRPr="00A30E14" w:rsidRDefault="000741D6" w:rsidP="009177A3">
      <w:pPr>
        <w:pStyle w:val="MIRBodyText"/>
        <w:widowControl/>
        <w:numPr>
          <w:ilvl w:val="0"/>
          <w:numId w:val="0"/>
        </w:numPr>
        <w:tabs>
          <w:tab w:val="clear" w:pos="2205"/>
          <w:tab w:val="left" w:pos="851"/>
        </w:tabs>
        <w:adjustRightInd/>
        <w:spacing w:before="0" w:line="240" w:lineRule="auto"/>
        <w:textAlignment w:val="auto"/>
        <w:rPr>
          <w:u w:val="single"/>
        </w:rPr>
      </w:pPr>
      <w:r w:rsidRPr="00A30E14">
        <w:rPr>
          <w:u w:val="single"/>
        </w:rPr>
        <w:t>Item [123A] Subrule 5.1.2(3)</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rPr>
          <w:u w:val="single"/>
        </w:rPr>
      </w:pPr>
    </w:p>
    <w:p w:rsidR="007030FE" w:rsidRPr="00A30E14" w:rsidRDefault="000741D6" w:rsidP="009177A3">
      <w:pPr>
        <w:spacing w:line="240" w:lineRule="auto"/>
        <w:rPr>
          <w:sz w:val="22"/>
          <w:szCs w:val="22"/>
        </w:rPr>
      </w:pPr>
      <w:r w:rsidRPr="00A30E14">
        <w:rPr>
          <w:sz w:val="22"/>
          <w:szCs w:val="22"/>
        </w:rPr>
        <w:t>Item [123A] amends subrule 5.1.2(3) by omitting</w:t>
      </w:r>
      <w:r w:rsidR="00487334" w:rsidRPr="00A30E14">
        <w:rPr>
          <w:sz w:val="22"/>
          <w:szCs w:val="22"/>
        </w:rPr>
        <w:t xml:space="preserve"> the words</w:t>
      </w:r>
      <w:r w:rsidRPr="00A30E14">
        <w:rPr>
          <w:sz w:val="22"/>
          <w:szCs w:val="22"/>
        </w:rPr>
        <w:t xml:space="preserve"> “paragraph (2)(c)</w:t>
      </w:r>
      <w:r w:rsidR="00487334" w:rsidRPr="00A30E14">
        <w:rPr>
          <w:sz w:val="22"/>
          <w:szCs w:val="22"/>
        </w:rPr>
        <w:t>”</w:t>
      </w:r>
      <w:r w:rsidRPr="00A30E14">
        <w:rPr>
          <w:sz w:val="22"/>
          <w:szCs w:val="22"/>
        </w:rPr>
        <w:t xml:space="preserve"> and substituting</w:t>
      </w:r>
      <w:r w:rsidR="00487334" w:rsidRPr="00A30E14">
        <w:rPr>
          <w:sz w:val="22"/>
          <w:szCs w:val="22"/>
        </w:rPr>
        <w:t xml:space="preserve"> the words</w:t>
      </w:r>
      <w:r w:rsidRPr="00A30E14">
        <w:rPr>
          <w:sz w:val="22"/>
          <w:szCs w:val="22"/>
        </w:rPr>
        <w:t xml:space="preserve"> “subparagraph (2)(b)(ii)”.</w:t>
      </w:r>
      <w:r w:rsidR="001A0F73" w:rsidRPr="00A30E14">
        <w:rPr>
          <w:sz w:val="22"/>
          <w:szCs w:val="22"/>
        </w:rPr>
        <w:t xml:space="preserve"> </w:t>
      </w:r>
      <w:r w:rsidR="00351AF8" w:rsidRPr="00A30E14">
        <w:rPr>
          <w:sz w:val="22"/>
          <w:szCs w:val="22"/>
        </w:rPr>
        <w:t>The amendment is required as a consequence of the amendment effected by Item [123].</w:t>
      </w:r>
      <w:r w:rsidR="001A0F73" w:rsidRPr="00A30E14">
        <w:rPr>
          <w:sz w:val="22"/>
          <w:szCs w:val="22"/>
        </w:rPr>
        <w:t xml:space="preserve"> </w:t>
      </w:r>
    </w:p>
    <w:p w:rsidR="007030FE" w:rsidRPr="00A30E14" w:rsidRDefault="007030FE" w:rsidP="009177A3">
      <w:pPr>
        <w:spacing w:line="240" w:lineRule="auto"/>
        <w:rPr>
          <w:sz w:val="22"/>
          <w:szCs w:val="22"/>
        </w:rPr>
      </w:pPr>
    </w:p>
    <w:p w:rsidR="007030FE" w:rsidRPr="00A30E14" w:rsidRDefault="00E81C71" w:rsidP="009177A3">
      <w:pPr>
        <w:pStyle w:val="MIRBodyText"/>
        <w:widowControl/>
        <w:numPr>
          <w:ilvl w:val="0"/>
          <w:numId w:val="0"/>
        </w:numPr>
        <w:tabs>
          <w:tab w:val="clear" w:pos="2205"/>
          <w:tab w:val="left" w:pos="851"/>
        </w:tabs>
        <w:adjustRightInd/>
        <w:spacing w:before="0" w:line="240" w:lineRule="auto"/>
        <w:textAlignment w:val="auto"/>
        <w:rPr>
          <w:u w:val="single"/>
        </w:rPr>
      </w:pPr>
      <w:r w:rsidRPr="00A30E14">
        <w:rPr>
          <w:u w:val="single"/>
        </w:rPr>
        <w:t>Item [1</w:t>
      </w:r>
      <w:r w:rsidR="006A4129" w:rsidRPr="00A30E14">
        <w:rPr>
          <w:u w:val="single"/>
        </w:rPr>
        <w:t>24</w:t>
      </w:r>
      <w:r w:rsidRPr="00A30E14">
        <w:rPr>
          <w:u w:val="single"/>
        </w:rPr>
        <w:t xml:space="preserve">] After </w:t>
      </w:r>
      <w:r w:rsidR="00B84811" w:rsidRPr="00A30E14">
        <w:rPr>
          <w:u w:val="single"/>
        </w:rPr>
        <w:t>R</w:t>
      </w:r>
      <w:r w:rsidRPr="00A30E14">
        <w:rPr>
          <w:u w:val="single"/>
        </w:rPr>
        <w:t>ule 5.1.</w:t>
      </w:r>
      <w:r w:rsidR="00B84811" w:rsidRPr="00A30E14">
        <w:rPr>
          <w:u w:val="single"/>
        </w:rPr>
        <w:t>4</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rPr>
          <w:u w:val="single"/>
        </w:rPr>
      </w:pPr>
    </w:p>
    <w:p w:rsidR="007030FE" w:rsidRPr="00A30E14" w:rsidRDefault="00E81C71" w:rsidP="009177A3">
      <w:pPr>
        <w:pStyle w:val="MIRBodyText"/>
        <w:widowControl/>
        <w:numPr>
          <w:ilvl w:val="0"/>
          <w:numId w:val="0"/>
        </w:numPr>
        <w:tabs>
          <w:tab w:val="clear" w:pos="2205"/>
          <w:tab w:val="left" w:pos="851"/>
        </w:tabs>
        <w:adjustRightInd/>
        <w:spacing w:before="0" w:line="240" w:lineRule="auto"/>
        <w:textAlignment w:val="auto"/>
      </w:pPr>
      <w:r w:rsidRPr="00A30E14">
        <w:t>Item [1</w:t>
      </w:r>
      <w:r w:rsidR="00B84811" w:rsidRPr="00A30E14">
        <w:t>24</w:t>
      </w:r>
      <w:r w:rsidRPr="00A30E14">
        <w:t>] insert</w:t>
      </w:r>
      <w:r w:rsidR="00B84811" w:rsidRPr="00A30E14">
        <w:t>s, after existing Rule 5.1.4, a new</w:t>
      </w:r>
      <w:r w:rsidRPr="00A30E14">
        <w:t xml:space="preserve"> Rule 5.1.4A.</w:t>
      </w:r>
      <w:r w:rsidR="001A0F73" w:rsidRPr="00A30E14">
        <w:t xml:space="preserve"> </w:t>
      </w:r>
      <w:r w:rsidRPr="00A30E14">
        <w:t xml:space="preserve"> </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1B7A76" w:rsidP="009177A3">
      <w:pPr>
        <w:pStyle w:val="MIRBodyText"/>
        <w:widowControl/>
        <w:numPr>
          <w:ilvl w:val="0"/>
          <w:numId w:val="0"/>
        </w:numPr>
        <w:tabs>
          <w:tab w:val="clear" w:pos="2205"/>
          <w:tab w:val="left" w:pos="851"/>
        </w:tabs>
        <w:adjustRightInd/>
        <w:spacing w:before="0" w:line="240" w:lineRule="auto"/>
        <w:textAlignment w:val="auto"/>
      </w:pPr>
      <w:r w:rsidRPr="00A30E14">
        <w:t>New subrule 5.1.4A</w:t>
      </w:r>
      <w:r w:rsidR="00C65233" w:rsidRPr="00A30E14">
        <w:t>(1)</w:t>
      </w:r>
      <w:r w:rsidRPr="00A30E14">
        <w:t xml:space="preserve"> provides that, without limiting subrule 5.1.4(2)</w:t>
      </w:r>
      <w:r w:rsidR="00A230B3" w:rsidRPr="00A30E14">
        <w:t xml:space="preserve"> (the requirement to ensure Post-Trade Information is complete, accurate and up-to-date)</w:t>
      </w:r>
      <w:r w:rsidRPr="00A30E14">
        <w:t xml:space="preserve">, a Market Operator that receives a report of Post-Trade Information for a Transaction from a Reporting Participant under Rule 5.1.1 must have in place arrangements to determine whether the Transaction as reported meets the criteria for: </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1B7A76" w:rsidP="009177A3">
      <w:pPr>
        <w:pStyle w:val="MIRBodyText"/>
        <w:numPr>
          <w:ilvl w:val="0"/>
          <w:numId w:val="39"/>
        </w:numPr>
        <w:tabs>
          <w:tab w:val="left" w:pos="851"/>
        </w:tabs>
        <w:spacing w:before="0" w:after="120" w:line="240" w:lineRule="auto"/>
      </w:pPr>
      <w:r w:rsidRPr="00A30E14">
        <w:t>the exception in subrule 4.1.1(2) relied upon by the Reporting Participant to enter into the Transaction other than in accordance with subrule 4.1.1(1)</w:t>
      </w:r>
      <w:r w:rsidR="00960028" w:rsidRPr="00A30E14">
        <w:t xml:space="preserve"> (i.e. other than on a pre-trade transparent basis)</w:t>
      </w:r>
      <w:r w:rsidRPr="00A30E14">
        <w:t xml:space="preserve">; and </w:t>
      </w:r>
    </w:p>
    <w:p w:rsidR="007030FE" w:rsidRPr="00A30E14" w:rsidRDefault="001B7A76" w:rsidP="009177A3">
      <w:pPr>
        <w:pStyle w:val="MIRBodyText"/>
        <w:numPr>
          <w:ilvl w:val="0"/>
          <w:numId w:val="39"/>
        </w:numPr>
        <w:tabs>
          <w:tab w:val="left" w:pos="851"/>
        </w:tabs>
        <w:spacing w:before="0" w:line="240" w:lineRule="auto"/>
      </w:pPr>
      <w:r w:rsidRPr="00A30E14">
        <w:t>where applicable, the exception in paragraph 5.1.1(2)(b)</w:t>
      </w:r>
      <w:r w:rsidR="008A085E" w:rsidRPr="00A30E14">
        <w:t xml:space="preserve"> (for Large Principal Transactions and facilitated Large Portfolio Trades)</w:t>
      </w:r>
      <w:r w:rsidRPr="00A30E14">
        <w:t xml:space="preserve"> relied upon by the Reporting Participant to report the Transaction other than in accordance with the times set out in paragraph 5.1.1(2)(a)</w:t>
      </w:r>
      <w:r w:rsidR="00960028" w:rsidRPr="00A30E14">
        <w:t xml:space="preserve"> (i.e. on a delayed basis)</w:t>
      </w:r>
      <w:r w:rsidRPr="00A30E14">
        <w:t xml:space="preserve">. </w:t>
      </w:r>
    </w:p>
    <w:p w:rsidR="007030FE" w:rsidRPr="00A30E14" w:rsidRDefault="007030FE" w:rsidP="009177A3">
      <w:pPr>
        <w:pStyle w:val="MIRBodyText"/>
        <w:numPr>
          <w:ilvl w:val="0"/>
          <w:numId w:val="0"/>
        </w:numPr>
        <w:tabs>
          <w:tab w:val="left" w:pos="851"/>
        </w:tabs>
        <w:spacing w:before="0" w:line="240" w:lineRule="auto"/>
        <w:ind w:left="425"/>
      </w:pPr>
    </w:p>
    <w:p w:rsidR="007030FE" w:rsidRPr="00A30E14" w:rsidRDefault="00C65233" w:rsidP="009177A3">
      <w:pPr>
        <w:pStyle w:val="MIRBodyText"/>
        <w:tabs>
          <w:tab w:val="clear" w:pos="2205"/>
          <w:tab w:val="left" w:pos="851"/>
        </w:tabs>
        <w:spacing w:before="0" w:line="240" w:lineRule="auto"/>
        <w:ind w:left="0"/>
      </w:pPr>
      <w:r w:rsidRPr="00A30E14">
        <w:t>New subrule 5.1.4A</w:t>
      </w:r>
      <w:r w:rsidR="001B7A76" w:rsidRPr="00A30E14">
        <w:t>(2)</w:t>
      </w:r>
      <w:r w:rsidRPr="00A30E14">
        <w:t xml:space="preserve"> provides that, wi</w:t>
      </w:r>
      <w:r w:rsidR="001B7A76" w:rsidRPr="00A30E14">
        <w:t xml:space="preserve">thout limiting subrule </w:t>
      </w:r>
      <w:r w:rsidRPr="00A30E14">
        <w:t>5.1.4A</w:t>
      </w:r>
      <w:r w:rsidR="001B7A76" w:rsidRPr="00A30E14">
        <w:t>(1), the Market Operator must have in place arrangements that enable the Market Operator to determine that the applicable crite</w:t>
      </w:r>
      <w:r w:rsidRPr="00A30E14">
        <w:t xml:space="preserve">ria set out in column 3 of the </w:t>
      </w:r>
      <w:r w:rsidR="001B7A76" w:rsidRPr="00A30E14">
        <w:t xml:space="preserve">Table </w:t>
      </w:r>
      <w:r w:rsidRPr="00A30E14">
        <w:t xml:space="preserve">in </w:t>
      </w:r>
      <w:r w:rsidR="004F21DC" w:rsidRPr="00A30E14">
        <w:t>subr</w:t>
      </w:r>
      <w:r w:rsidRPr="00A30E14">
        <w:t>ule 5.1.4A</w:t>
      </w:r>
      <w:r w:rsidR="004F21DC" w:rsidRPr="00A30E14">
        <w:t>(2)</w:t>
      </w:r>
      <w:r w:rsidRPr="00A30E14">
        <w:t xml:space="preserve"> </w:t>
      </w:r>
      <w:r w:rsidR="001B7A76" w:rsidRPr="00A30E14">
        <w:t>are met in relation to each Transaction</w:t>
      </w:r>
      <w:r w:rsidRPr="00A30E14">
        <w:t xml:space="preserve"> of the kind set out in column 1</w:t>
      </w:r>
      <w:r w:rsidR="001B7A76" w:rsidRPr="00A30E14">
        <w:t>, as follows:</w:t>
      </w:r>
    </w:p>
    <w:p w:rsidR="007030FE" w:rsidRPr="00A30E14" w:rsidRDefault="007030FE" w:rsidP="009177A3">
      <w:pPr>
        <w:pStyle w:val="MIRBodyText"/>
        <w:tabs>
          <w:tab w:val="clear" w:pos="2205"/>
          <w:tab w:val="left" w:pos="851"/>
        </w:tabs>
        <w:spacing w:before="0" w:line="240" w:lineRule="auto"/>
        <w:ind w:left="0"/>
      </w:pPr>
    </w:p>
    <w:p w:rsidR="007030FE" w:rsidRPr="00A30E14" w:rsidRDefault="00C65233" w:rsidP="009177A3">
      <w:pPr>
        <w:pStyle w:val="MIRBodyText"/>
        <w:numPr>
          <w:ilvl w:val="0"/>
          <w:numId w:val="40"/>
        </w:numPr>
        <w:tabs>
          <w:tab w:val="left" w:pos="851"/>
        </w:tabs>
        <w:spacing w:before="0" w:after="120" w:line="240" w:lineRule="auto"/>
      </w:pPr>
      <w:r w:rsidRPr="00A30E14">
        <w:t xml:space="preserve">for </w:t>
      </w:r>
      <w:r w:rsidR="001B7A76" w:rsidRPr="00A30E14">
        <w:t>all applicable criteria in relation to a Transaction, other than the criteria in item</w:t>
      </w:r>
      <w:r w:rsidR="00CB3162" w:rsidRPr="00A30E14">
        <w:t>s</w:t>
      </w:r>
      <w:r w:rsidRPr="00A30E14">
        <w:t xml:space="preserve"> 3,</w:t>
      </w:r>
      <w:r w:rsidR="001B7A76" w:rsidRPr="00A30E14">
        <w:t xml:space="preserve"> 5 or 12, before accepting a report of Post-Trade Information for the Transaction</w:t>
      </w:r>
      <w:r w:rsidR="00CB3162" w:rsidRPr="00A30E14">
        <w:t>; and</w:t>
      </w:r>
    </w:p>
    <w:p w:rsidR="007030FE" w:rsidRPr="00A30E14" w:rsidRDefault="00C65233" w:rsidP="009177A3">
      <w:pPr>
        <w:pStyle w:val="MIRBodyText"/>
        <w:numPr>
          <w:ilvl w:val="0"/>
          <w:numId w:val="40"/>
        </w:numPr>
        <w:tabs>
          <w:tab w:val="left" w:pos="851"/>
        </w:tabs>
        <w:spacing w:before="0" w:line="240" w:lineRule="auto"/>
      </w:pPr>
      <w:r w:rsidRPr="00A30E14">
        <w:t>for the applicable criteria in item</w:t>
      </w:r>
      <w:r w:rsidR="004F21DC" w:rsidRPr="00A30E14">
        <w:t>s</w:t>
      </w:r>
      <w:r w:rsidRPr="00A30E14">
        <w:t xml:space="preserve"> 3, 5 or</w:t>
      </w:r>
      <w:r w:rsidR="001B7A76" w:rsidRPr="00A30E14">
        <w:t xml:space="preserve"> 12, as soon as practicable </w:t>
      </w:r>
      <w:r w:rsidRPr="00A30E14">
        <w:t>after</w:t>
      </w:r>
      <w:r w:rsidR="001B7A76" w:rsidRPr="00A30E14">
        <w:t xml:space="preserve"> the report of Post-Trade Information for the Transaction is received, and by no later than the end of the same Trading Day. </w:t>
      </w:r>
    </w:p>
    <w:p w:rsidR="007030FE" w:rsidRPr="00A30E14" w:rsidRDefault="007030FE" w:rsidP="009177A3">
      <w:pPr>
        <w:pStyle w:val="MIRBodyText"/>
        <w:numPr>
          <w:ilvl w:val="0"/>
          <w:numId w:val="0"/>
        </w:numPr>
        <w:tabs>
          <w:tab w:val="left" w:pos="851"/>
        </w:tabs>
        <w:spacing w:before="0" w:line="240" w:lineRule="auto"/>
        <w:ind w:left="425"/>
      </w:pPr>
    </w:p>
    <w:p w:rsidR="007030FE" w:rsidRPr="00A30E14" w:rsidRDefault="00C65233" w:rsidP="009177A3">
      <w:pPr>
        <w:pStyle w:val="MIRBodyText"/>
        <w:numPr>
          <w:ilvl w:val="0"/>
          <w:numId w:val="0"/>
        </w:numPr>
        <w:tabs>
          <w:tab w:val="left" w:pos="851"/>
        </w:tabs>
        <w:spacing w:before="0" w:line="240" w:lineRule="auto"/>
      </w:pPr>
      <w:r w:rsidRPr="00A30E14">
        <w:t xml:space="preserve">The Table </w:t>
      </w:r>
      <w:r w:rsidR="00187AD1" w:rsidRPr="00A30E14">
        <w:t>in</w:t>
      </w:r>
      <w:r w:rsidRPr="00A30E14">
        <w:t xml:space="preserve"> subrule </w:t>
      </w:r>
      <w:r w:rsidR="00430873" w:rsidRPr="00A30E14">
        <w:t>5.1.4A</w:t>
      </w:r>
      <w:r w:rsidR="00187AD1" w:rsidRPr="00A30E14">
        <w:t>(2)</w:t>
      </w:r>
      <w:r w:rsidR="00430873" w:rsidRPr="00A30E14">
        <w:t xml:space="preserve"> sets out specific criteria to be validated against specific Transaction types (i.e. Block Trades, Large Portfolio Trades, a </w:t>
      </w:r>
      <w:r w:rsidR="00CB3162" w:rsidRPr="00A30E14">
        <w:t xml:space="preserve">Trade At or Within the Spread or a </w:t>
      </w:r>
      <w:r w:rsidR="00430873" w:rsidRPr="00A30E14">
        <w:t>Trade with Price Improvement</w:t>
      </w:r>
      <w:r w:rsidR="00CB3162" w:rsidRPr="00A30E14">
        <w:t>,</w:t>
      </w:r>
      <w:r w:rsidR="00430873" w:rsidRPr="00A30E14">
        <w:t xml:space="preserve"> Permitted Trades During the Post-Trading Hours Period, Permitted Trades During the Pre-Trading Hours Period, Out of Hours Trades and Large Principal Transactions</w:t>
      </w:r>
      <w:r w:rsidR="008736D0" w:rsidRPr="00A30E14">
        <w:t>)</w:t>
      </w:r>
      <w:r w:rsidR="00430873" w:rsidRPr="00A30E14">
        <w:t>.</w:t>
      </w:r>
    </w:p>
    <w:p w:rsidR="007030FE" w:rsidRPr="00A30E14" w:rsidRDefault="007030FE" w:rsidP="009177A3">
      <w:pPr>
        <w:pStyle w:val="MIRBodyText"/>
        <w:numPr>
          <w:ilvl w:val="0"/>
          <w:numId w:val="0"/>
        </w:numPr>
        <w:tabs>
          <w:tab w:val="left" w:pos="851"/>
        </w:tabs>
        <w:spacing w:before="0" w:line="240" w:lineRule="auto"/>
      </w:pPr>
    </w:p>
    <w:p w:rsidR="007030FE" w:rsidRPr="00A30E14" w:rsidRDefault="008736D0" w:rsidP="009177A3">
      <w:pPr>
        <w:pStyle w:val="MIRBodyText"/>
        <w:tabs>
          <w:tab w:val="clear" w:pos="2205"/>
          <w:tab w:val="left" w:pos="851"/>
        </w:tabs>
        <w:spacing w:before="0" w:line="240" w:lineRule="auto"/>
        <w:ind w:left="0"/>
      </w:pPr>
      <w:r w:rsidRPr="00A30E14">
        <w:t xml:space="preserve">New subrule </w:t>
      </w:r>
      <w:r w:rsidR="00A12E28" w:rsidRPr="00A30E14">
        <w:t>5.1.4A(</w:t>
      </w:r>
      <w:r w:rsidR="001B7A76" w:rsidRPr="00A30E14">
        <w:t xml:space="preserve">3) </w:t>
      </w:r>
      <w:r w:rsidR="00A12E28" w:rsidRPr="00A30E14">
        <w:t>provides that w</w:t>
      </w:r>
      <w:r w:rsidR="001B7A76" w:rsidRPr="00A30E14">
        <w:t xml:space="preserve">here a Market Operator determines under </w:t>
      </w:r>
      <w:r w:rsidR="00A12E28" w:rsidRPr="00A30E14">
        <w:t xml:space="preserve">Rule 5.1.4A that </w:t>
      </w:r>
      <w:r w:rsidR="0062386B" w:rsidRPr="00A30E14">
        <w:t xml:space="preserve">a Transaction reported to it under Rule 5.1.1 does not meet </w:t>
      </w:r>
      <w:r w:rsidR="00A12E28" w:rsidRPr="00A30E14">
        <w:t>one or more o</w:t>
      </w:r>
      <w:r w:rsidR="001B7A76" w:rsidRPr="00A30E14">
        <w:t>f the applicable criteria</w:t>
      </w:r>
      <w:r w:rsidR="0062386B" w:rsidRPr="00A30E14">
        <w:t xml:space="preserve"> set out in the Table in subrule 5.1.4A(2)</w:t>
      </w:r>
      <w:r w:rsidR="001B7A76" w:rsidRPr="00A30E14">
        <w:t>, other than the criteria in item</w:t>
      </w:r>
      <w:r w:rsidR="00A12E28" w:rsidRPr="00A30E14">
        <w:t xml:space="preserve"> 3,</w:t>
      </w:r>
      <w:r w:rsidR="001B7A76" w:rsidRPr="00A30E14">
        <w:t xml:space="preserve"> 5 or 12,</w:t>
      </w:r>
      <w:r w:rsidR="00710629" w:rsidRPr="00A30E14">
        <w:t xml:space="preserve"> </w:t>
      </w:r>
      <w:r w:rsidR="001B7A76" w:rsidRPr="00A30E14">
        <w:t>the Market Operator:</w:t>
      </w:r>
    </w:p>
    <w:p w:rsidR="007030FE" w:rsidRPr="00A30E14" w:rsidRDefault="007030FE" w:rsidP="009177A3">
      <w:pPr>
        <w:pStyle w:val="MIRBodyText"/>
        <w:tabs>
          <w:tab w:val="clear" w:pos="2205"/>
          <w:tab w:val="left" w:pos="851"/>
        </w:tabs>
        <w:spacing w:before="0" w:line="240" w:lineRule="auto"/>
        <w:ind w:left="0"/>
      </w:pPr>
    </w:p>
    <w:p w:rsidR="007030FE" w:rsidRPr="00A30E14" w:rsidRDefault="001B7A76" w:rsidP="009177A3">
      <w:pPr>
        <w:pStyle w:val="MIRBodyText"/>
        <w:numPr>
          <w:ilvl w:val="0"/>
          <w:numId w:val="41"/>
        </w:numPr>
        <w:tabs>
          <w:tab w:val="left" w:pos="851"/>
        </w:tabs>
        <w:spacing w:before="0" w:after="120" w:line="240" w:lineRule="auto"/>
      </w:pPr>
      <w:r w:rsidRPr="00A30E14">
        <w:t xml:space="preserve">must not accept the report of Post-Trade Information for the Transaction; </w:t>
      </w:r>
    </w:p>
    <w:p w:rsidR="007030FE" w:rsidRPr="00A30E14" w:rsidRDefault="001B7A76" w:rsidP="009177A3">
      <w:pPr>
        <w:pStyle w:val="MIRBodyText"/>
        <w:numPr>
          <w:ilvl w:val="0"/>
          <w:numId w:val="41"/>
        </w:numPr>
        <w:tabs>
          <w:tab w:val="left" w:pos="851"/>
        </w:tabs>
        <w:spacing w:before="0" w:after="120" w:line="240" w:lineRule="auto"/>
      </w:pPr>
      <w:r w:rsidRPr="00A30E14">
        <w:t xml:space="preserve">must notify the Reporting Participant that the Market Operator will not accept the report of Post-Trade Information for the Transaction; and </w:t>
      </w:r>
    </w:p>
    <w:p w:rsidR="007030FE" w:rsidRPr="00A30E14" w:rsidRDefault="001B7A76" w:rsidP="009177A3">
      <w:pPr>
        <w:pStyle w:val="MIRBodyText"/>
        <w:numPr>
          <w:ilvl w:val="0"/>
          <w:numId w:val="41"/>
        </w:numPr>
        <w:tabs>
          <w:tab w:val="left" w:pos="851"/>
        </w:tabs>
        <w:spacing w:before="0" w:line="240" w:lineRule="auto"/>
      </w:pPr>
      <w:r w:rsidRPr="00A30E14">
        <w:t xml:space="preserve">must not make available Post-Trade Information for the Transaction under Rule 5.1.4. </w:t>
      </w:r>
    </w:p>
    <w:p w:rsidR="007030FE" w:rsidRPr="00A30E14" w:rsidRDefault="007030FE" w:rsidP="009177A3">
      <w:pPr>
        <w:pStyle w:val="MIRBodyText"/>
        <w:numPr>
          <w:ilvl w:val="0"/>
          <w:numId w:val="0"/>
        </w:numPr>
        <w:tabs>
          <w:tab w:val="left" w:pos="851"/>
        </w:tabs>
        <w:spacing w:before="0" w:line="240" w:lineRule="auto"/>
        <w:ind w:left="425"/>
      </w:pPr>
    </w:p>
    <w:p w:rsidR="007030FE" w:rsidRPr="00A30E14" w:rsidRDefault="009D519E" w:rsidP="009177A3">
      <w:pPr>
        <w:pStyle w:val="MIRBodyText"/>
        <w:tabs>
          <w:tab w:val="clear" w:pos="2205"/>
          <w:tab w:val="left" w:pos="851"/>
        </w:tabs>
        <w:spacing w:before="0" w:line="240" w:lineRule="auto"/>
        <w:ind w:left="0"/>
      </w:pPr>
      <w:r w:rsidRPr="00A30E14">
        <w:t>Subrule 5.1.4A</w:t>
      </w:r>
      <w:r w:rsidR="001B7A76" w:rsidRPr="00A30E14">
        <w:t>(4)</w:t>
      </w:r>
      <w:r w:rsidRPr="00A30E14">
        <w:t xml:space="preserve"> provides that w</w:t>
      </w:r>
      <w:r w:rsidR="001B7A76" w:rsidRPr="00A30E14">
        <w:t>here a Market Operator determines</w:t>
      </w:r>
      <w:r w:rsidR="0062386B" w:rsidRPr="00A30E14">
        <w:t xml:space="preserve"> under Rule 5.1.4A</w:t>
      </w:r>
      <w:r w:rsidR="001B7A76" w:rsidRPr="00A30E14">
        <w:t xml:space="preserve"> that </w:t>
      </w:r>
      <w:r w:rsidR="0062386B" w:rsidRPr="00A30E14">
        <w:t xml:space="preserve">a Transaction reported to it under Rule 5.1.1 does not meet one or more of </w:t>
      </w:r>
      <w:r w:rsidR="001B7A76" w:rsidRPr="00A30E14">
        <w:t>the applicable criteria in item</w:t>
      </w:r>
      <w:r w:rsidR="00CB3162" w:rsidRPr="00A30E14">
        <w:t>s</w:t>
      </w:r>
      <w:r w:rsidR="001B7A76" w:rsidRPr="00A30E14">
        <w:t xml:space="preserve"> </w:t>
      </w:r>
      <w:r w:rsidRPr="00A30E14">
        <w:t xml:space="preserve">3, </w:t>
      </w:r>
      <w:r w:rsidR="001B7A76" w:rsidRPr="00A30E14">
        <w:t xml:space="preserve">5 or 12 </w:t>
      </w:r>
      <w:r w:rsidR="0062386B" w:rsidRPr="00A30E14">
        <w:t xml:space="preserve">of the Table in subrule 5.1.4A(2), </w:t>
      </w:r>
      <w:r w:rsidR="001B7A76" w:rsidRPr="00A30E14">
        <w:t>the Market Operator must take steps to cancel the Transaction or take other appropriate measures in relation to the Transaction, having regard to the Market Op</w:t>
      </w:r>
      <w:r w:rsidRPr="00A30E14">
        <w:t xml:space="preserve">erator’s obligations under </w:t>
      </w:r>
      <w:r w:rsidR="001B7A76" w:rsidRPr="00A30E14">
        <w:t>Rule</w:t>
      </w:r>
      <w:r w:rsidRPr="00A30E14">
        <w:t xml:space="preserve"> 5.1.4A</w:t>
      </w:r>
      <w:r w:rsidR="001B7A76" w:rsidRPr="00A30E14">
        <w:t xml:space="preserve"> and Rule 5.1.4.</w:t>
      </w:r>
      <w:r w:rsidR="00F675D0" w:rsidRPr="00A30E14">
        <w:t xml:space="preserve"> </w:t>
      </w:r>
    </w:p>
    <w:p w:rsidR="007030FE" w:rsidRPr="00A30E14" w:rsidRDefault="007030FE" w:rsidP="009177A3">
      <w:pPr>
        <w:pStyle w:val="MIRBodyText"/>
        <w:tabs>
          <w:tab w:val="clear" w:pos="2205"/>
          <w:tab w:val="left" w:pos="851"/>
        </w:tabs>
        <w:spacing w:before="0" w:line="240" w:lineRule="auto"/>
        <w:ind w:left="0"/>
      </w:pPr>
    </w:p>
    <w:p w:rsidR="007030FE" w:rsidRPr="00A30E14" w:rsidRDefault="00F675D0" w:rsidP="009177A3">
      <w:pPr>
        <w:pStyle w:val="MIRBodyText"/>
        <w:tabs>
          <w:tab w:val="clear" w:pos="2205"/>
          <w:tab w:val="left" w:pos="851"/>
        </w:tabs>
        <w:spacing w:before="0" w:line="240" w:lineRule="auto"/>
        <w:ind w:left="0"/>
      </w:pPr>
      <w:r w:rsidRPr="00A30E14">
        <w:t>Paragraph 5.1.4A(2)(b) and subrule 5.1.4A(4) recognise</w:t>
      </w:r>
      <w:r w:rsidR="00712248" w:rsidRPr="00A30E14">
        <w:t xml:space="preserve"> that it may be difficult for a Market Operator to validate a </w:t>
      </w:r>
      <w:r w:rsidR="009D1707" w:rsidRPr="00A30E14">
        <w:t xml:space="preserve">facilitated </w:t>
      </w:r>
      <w:r w:rsidR="00712248" w:rsidRPr="00A30E14">
        <w:t>Large Portfolio Trade or Large Principal Tra</w:t>
      </w:r>
      <w:r w:rsidR="00F9280D" w:rsidRPr="00A30E14">
        <w:t>nsaction</w:t>
      </w:r>
      <w:r w:rsidR="00712248" w:rsidRPr="00A30E14">
        <w:t xml:space="preserve"> against the criter</w:t>
      </w:r>
      <w:r w:rsidR="00E41A28" w:rsidRPr="00A30E14">
        <w:t>i</w:t>
      </w:r>
      <w:r w:rsidR="00712248" w:rsidRPr="00A30E14">
        <w:t>a in items 3, 5, and 12 before accepting a report of Post-Trade Information for the Tra</w:t>
      </w:r>
      <w:r w:rsidRPr="00A30E14">
        <w:t>nsaction (i.e. in real-time). The Market Operator must validate re</w:t>
      </w:r>
      <w:r w:rsidR="00136E59" w:rsidRPr="00A30E14">
        <w:t>levant Transactions against the</w:t>
      </w:r>
      <w:r w:rsidRPr="00A30E14">
        <w:t xml:space="preserve"> criteria as soon as possible and by no later than the end of the same Trading Day.</w:t>
      </w:r>
    </w:p>
    <w:p w:rsidR="007030FE" w:rsidRPr="00A30E14" w:rsidRDefault="007030FE" w:rsidP="009177A3">
      <w:pPr>
        <w:pStyle w:val="MIRBodyText"/>
        <w:tabs>
          <w:tab w:val="clear" w:pos="2205"/>
          <w:tab w:val="left" w:pos="851"/>
        </w:tabs>
        <w:spacing w:before="0" w:line="240" w:lineRule="auto"/>
        <w:ind w:left="0"/>
      </w:pPr>
    </w:p>
    <w:p w:rsidR="007030FE" w:rsidRPr="00A30E14" w:rsidRDefault="00C13C8D" w:rsidP="009177A3">
      <w:pPr>
        <w:pStyle w:val="MIRBodyText"/>
        <w:widowControl/>
        <w:numPr>
          <w:ilvl w:val="0"/>
          <w:numId w:val="0"/>
        </w:numPr>
        <w:tabs>
          <w:tab w:val="clear" w:pos="2205"/>
          <w:tab w:val="left" w:pos="851"/>
        </w:tabs>
        <w:adjustRightInd/>
        <w:spacing w:before="0" w:line="240" w:lineRule="auto"/>
        <w:textAlignment w:val="auto"/>
        <w:rPr>
          <w:u w:val="single"/>
        </w:rPr>
      </w:pPr>
      <w:r w:rsidRPr="00A30E14">
        <w:rPr>
          <w:u w:val="single"/>
        </w:rPr>
        <w:t>Items [1</w:t>
      </w:r>
      <w:r w:rsidR="00463D5A" w:rsidRPr="00A30E14">
        <w:rPr>
          <w:u w:val="single"/>
        </w:rPr>
        <w:t>25</w:t>
      </w:r>
      <w:r w:rsidRPr="00A30E14">
        <w:rPr>
          <w:u w:val="single"/>
        </w:rPr>
        <w:t>]</w:t>
      </w:r>
      <w:r w:rsidR="00463D5A" w:rsidRPr="00A30E14">
        <w:rPr>
          <w:u w:val="single"/>
        </w:rPr>
        <w:t xml:space="preserve"> to [131]</w:t>
      </w:r>
      <w:r w:rsidR="00EB08BA" w:rsidRPr="00A30E14">
        <w:rPr>
          <w:u w:val="single"/>
        </w:rPr>
        <w:t xml:space="preserve"> Rule 5.1.6</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rPr>
          <w:u w:val="single"/>
        </w:rPr>
      </w:pPr>
    </w:p>
    <w:p w:rsidR="007030FE" w:rsidRPr="00A30E14" w:rsidRDefault="00481D27" w:rsidP="009177A3">
      <w:pPr>
        <w:pStyle w:val="MIRBodyText"/>
        <w:widowControl/>
        <w:numPr>
          <w:ilvl w:val="0"/>
          <w:numId w:val="0"/>
        </w:numPr>
        <w:tabs>
          <w:tab w:val="clear" w:pos="2205"/>
          <w:tab w:val="left" w:pos="851"/>
        </w:tabs>
        <w:adjustRightInd/>
        <w:spacing w:before="0" w:line="240" w:lineRule="auto"/>
        <w:textAlignment w:val="auto"/>
      </w:pPr>
      <w:r w:rsidRPr="00A30E14">
        <w:t>Items [1</w:t>
      </w:r>
      <w:r w:rsidR="00463D5A" w:rsidRPr="00A30E14">
        <w:t>25</w:t>
      </w:r>
      <w:r w:rsidRPr="00A30E14">
        <w:t xml:space="preserve">] </w:t>
      </w:r>
      <w:r w:rsidR="009E48A7" w:rsidRPr="00A30E14">
        <w:t>to</w:t>
      </w:r>
      <w:r w:rsidRPr="00A30E14">
        <w:t xml:space="preserve"> [1</w:t>
      </w:r>
      <w:r w:rsidR="0059082A" w:rsidRPr="00A30E14">
        <w:t>30</w:t>
      </w:r>
      <w:r w:rsidRPr="00A30E14">
        <w:t xml:space="preserve">] amend </w:t>
      </w:r>
      <w:r w:rsidR="00E41A28" w:rsidRPr="00A30E14">
        <w:t xml:space="preserve">the Table in </w:t>
      </w:r>
      <w:r w:rsidRPr="00A30E14">
        <w:t>Rule 5.1.6</w:t>
      </w:r>
      <w:r w:rsidR="00E41A28" w:rsidRPr="00A30E14">
        <w:t xml:space="preserve"> as follows</w:t>
      </w:r>
      <w:r w:rsidR="00C11487" w:rsidRPr="00A30E14">
        <w:t>:</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C11487" w:rsidP="009177A3">
      <w:pPr>
        <w:pStyle w:val="MIRBodyText"/>
        <w:widowControl/>
        <w:numPr>
          <w:ilvl w:val="0"/>
          <w:numId w:val="29"/>
        </w:numPr>
        <w:tabs>
          <w:tab w:val="clear" w:pos="2205"/>
          <w:tab w:val="left" w:pos="851"/>
        </w:tabs>
        <w:adjustRightInd/>
        <w:spacing w:before="0" w:line="240" w:lineRule="auto"/>
        <w:textAlignment w:val="auto"/>
      </w:pPr>
      <w:r w:rsidRPr="00A30E14">
        <w:t>item 2 - by omitting “conducted;”</w:t>
      </w:r>
    </w:p>
    <w:p w:rsidR="007030FE" w:rsidRPr="00A30E14" w:rsidRDefault="00C11487" w:rsidP="009177A3">
      <w:pPr>
        <w:pStyle w:val="MIRBodyText"/>
        <w:widowControl/>
        <w:numPr>
          <w:ilvl w:val="0"/>
          <w:numId w:val="29"/>
        </w:numPr>
        <w:tabs>
          <w:tab w:val="clear" w:pos="2205"/>
          <w:tab w:val="left" w:pos="851"/>
        </w:tabs>
        <w:adjustRightInd/>
        <w:spacing w:before="0" w:line="240" w:lineRule="auto"/>
        <w:textAlignment w:val="auto"/>
      </w:pPr>
      <w:r w:rsidRPr="00A30E14">
        <w:t>item 3 - after “on”, by inserting “an Order Book of;”</w:t>
      </w:r>
    </w:p>
    <w:p w:rsidR="007030FE" w:rsidRPr="00A30E14" w:rsidRDefault="00C11487" w:rsidP="009177A3">
      <w:pPr>
        <w:pStyle w:val="MIRBodyText"/>
        <w:widowControl/>
        <w:numPr>
          <w:ilvl w:val="0"/>
          <w:numId w:val="29"/>
        </w:numPr>
        <w:tabs>
          <w:tab w:val="clear" w:pos="2205"/>
          <w:tab w:val="left" w:pos="851"/>
        </w:tabs>
        <w:adjustRightInd/>
        <w:spacing w:before="0" w:line="240" w:lineRule="auto"/>
        <w:textAlignment w:val="auto"/>
      </w:pPr>
      <w:r w:rsidRPr="00A30E14">
        <w:t>item 4 - after “on”,</w:t>
      </w:r>
      <w:r w:rsidR="001A0F73" w:rsidRPr="00A30E14">
        <w:t xml:space="preserve"> </w:t>
      </w:r>
      <w:r w:rsidRPr="00A30E14">
        <w:t>by inserting “an Order Book of;”</w:t>
      </w:r>
    </w:p>
    <w:p w:rsidR="007030FE" w:rsidRPr="00A30E14" w:rsidRDefault="00C11487" w:rsidP="009177A3">
      <w:pPr>
        <w:pStyle w:val="MIRBodyText"/>
        <w:widowControl/>
        <w:numPr>
          <w:ilvl w:val="0"/>
          <w:numId w:val="29"/>
        </w:numPr>
        <w:tabs>
          <w:tab w:val="clear" w:pos="2205"/>
          <w:tab w:val="left" w:pos="851"/>
        </w:tabs>
        <w:adjustRightInd/>
        <w:spacing w:before="0" w:line="240" w:lineRule="auto"/>
        <w:textAlignment w:val="auto"/>
      </w:pPr>
      <w:r w:rsidRPr="00A30E14">
        <w:t>item 5 - after “executed on”, by inserting “an Order Book of;”</w:t>
      </w:r>
    </w:p>
    <w:p w:rsidR="007030FE" w:rsidRPr="00A30E14" w:rsidRDefault="00C11487" w:rsidP="009177A3">
      <w:pPr>
        <w:pStyle w:val="MIRBodyText"/>
        <w:widowControl/>
        <w:numPr>
          <w:ilvl w:val="0"/>
          <w:numId w:val="29"/>
        </w:numPr>
        <w:tabs>
          <w:tab w:val="clear" w:pos="2205"/>
          <w:tab w:val="left" w:pos="851"/>
        </w:tabs>
        <w:adjustRightInd/>
        <w:spacing w:before="0" w:line="240" w:lineRule="auto"/>
        <w:textAlignment w:val="auto"/>
      </w:pPr>
      <w:r w:rsidRPr="00A30E14">
        <w:t>item 6 - after “executed on”, by inserting “an Order Book of;”</w:t>
      </w:r>
      <w:r w:rsidR="0032431B" w:rsidRPr="00A30E14">
        <w:t xml:space="preserve"> and</w:t>
      </w:r>
    </w:p>
    <w:p w:rsidR="007030FE" w:rsidRPr="00A30E14" w:rsidRDefault="00C11487" w:rsidP="009177A3">
      <w:pPr>
        <w:pStyle w:val="MIRBodyText"/>
        <w:widowControl/>
        <w:numPr>
          <w:ilvl w:val="0"/>
          <w:numId w:val="29"/>
        </w:numPr>
        <w:tabs>
          <w:tab w:val="clear" w:pos="2205"/>
          <w:tab w:val="left" w:pos="851"/>
        </w:tabs>
        <w:adjustRightInd/>
        <w:spacing w:before="0" w:line="240" w:lineRule="auto"/>
        <w:textAlignment w:val="auto"/>
      </w:pPr>
      <w:r w:rsidRPr="00A30E14">
        <w:t xml:space="preserve">item 7 </w:t>
      </w:r>
      <w:r w:rsidR="0007625B" w:rsidRPr="00A30E14">
        <w:t>-</w:t>
      </w:r>
      <w:r w:rsidRPr="00A30E14">
        <w:t xml:space="preserve"> by omitting “on” </w:t>
      </w:r>
      <w:r w:rsidR="000772A1" w:rsidRPr="00A30E14">
        <w:t>and</w:t>
      </w:r>
      <w:r w:rsidRPr="00A30E14">
        <w:t xml:space="preserve"> substituting “executed </w:t>
      </w:r>
      <w:r w:rsidR="00351AF8" w:rsidRPr="00A30E14">
        <w:t xml:space="preserve">on </w:t>
      </w:r>
      <w:r w:rsidRPr="00A30E14">
        <w:t>an Order Book of, or reported to,”</w:t>
      </w:r>
      <w:r w:rsidR="001D1ABA" w:rsidRPr="00A30E14">
        <w:t>.</w:t>
      </w:r>
    </w:p>
    <w:p w:rsidR="007030FE" w:rsidRPr="00A30E14" w:rsidRDefault="007030FE" w:rsidP="009177A3">
      <w:pPr>
        <w:pStyle w:val="MIRBodyText"/>
        <w:widowControl/>
        <w:numPr>
          <w:ilvl w:val="0"/>
          <w:numId w:val="0"/>
        </w:numPr>
        <w:tabs>
          <w:tab w:val="clear" w:pos="2205"/>
          <w:tab w:val="left" w:pos="851"/>
        </w:tabs>
        <w:adjustRightInd/>
        <w:spacing w:before="0" w:line="240" w:lineRule="auto"/>
        <w:ind w:left="720"/>
        <w:textAlignment w:val="auto"/>
      </w:pPr>
    </w:p>
    <w:p w:rsidR="007030FE" w:rsidRPr="00A30E14" w:rsidRDefault="00AB1E77" w:rsidP="009177A3">
      <w:pPr>
        <w:pStyle w:val="MIRBodyText"/>
        <w:widowControl/>
        <w:numPr>
          <w:ilvl w:val="0"/>
          <w:numId w:val="0"/>
        </w:numPr>
        <w:tabs>
          <w:tab w:val="clear" w:pos="2205"/>
          <w:tab w:val="left" w:pos="851"/>
        </w:tabs>
        <w:adjustRightInd/>
        <w:spacing w:before="0" w:line="240" w:lineRule="auto"/>
        <w:textAlignment w:val="auto"/>
      </w:pPr>
      <w:r w:rsidRPr="00A30E14">
        <w:t>Item [1</w:t>
      </w:r>
      <w:r w:rsidR="0059082A" w:rsidRPr="00A30E14">
        <w:t>31</w:t>
      </w:r>
      <w:r w:rsidRPr="00A30E14">
        <w:t>] amends Rule 5.1.6, after the table by inserting</w:t>
      </w:r>
      <w:r w:rsidR="00463D5A" w:rsidRPr="00A30E14">
        <w:t xml:space="preserve"> a </w:t>
      </w:r>
      <w:r w:rsidR="00561554" w:rsidRPr="00A30E14">
        <w:t>n</w:t>
      </w:r>
      <w:r w:rsidR="00463D5A" w:rsidRPr="00A30E14">
        <w:t>ote</w:t>
      </w:r>
      <w:r w:rsidR="002C060A" w:rsidRPr="00A30E14">
        <w:t xml:space="preserve"> which explains that i</w:t>
      </w:r>
      <w:r w:rsidR="000772A1" w:rsidRPr="00A30E14">
        <w:t>tems 2 to 6 of th</w:t>
      </w:r>
      <w:r w:rsidR="002C060A" w:rsidRPr="00A30E14">
        <w:t>e</w:t>
      </w:r>
      <w:r w:rsidR="000772A1" w:rsidRPr="00A30E14">
        <w:t xml:space="preserve"> Table refer to information in relation to prices, bids and offers on an Order Book</w:t>
      </w:r>
      <w:r w:rsidR="002C060A" w:rsidRPr="00A30E14">
        <w:t xml:space="preserve"> and</w:t>
      </w:r>
      <w:r w:rsidR="000772A1" w:rsidRPr="00A30E14">
        <w:t xml:space="preserve"> </w:t>
      </w:r>
      <w:r w:rsidR="002C060A" w:rsidRPr="00A30E14">
        <w:t>a</w:t>
      </w:r>
      <w:r w:rsidR="000772A1" w:rsidRPr="00A30E14">
        <w:t>ccordingly, the Trading Information made available by a Market Operator under items 2 to 6 of this Table must not include Transactions in Equity Market Products reported to the Market Operator under Rule 5.1.1 (Participants to report Transactions done other than on an Order Book of a Market)</w:t>
      </w:r>
      <w:r w:rsidRPr="00A30E14">
        <w:t>.</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AB1E77" w:rsidP="009177A3">
      <w:pPr>
        <w:pStyle w:val="MIRBodyText"/>
        <w:widowControl/>
        <w:numPr>
          <w:ilvl w:val="0"/>
          <w:numId w:val="0"/>
        </w:numPr>
        <w:tabs>
          <w:tab w:val="clear" w:pos="2205"/>
          <w:tab w:val="left" w:pos="851"/>
        </w:tabs>
        <w:adjustRightInd/>
        <w:spacing w:before="0" w:line="240" w:lineRule="auto"/>
        <w:textAlignment w:val="auto"/>
      </w:pPr>
      <w:r w:rsidRPr="00A30E14">
        <w:t>Th</w:t>
      </w:r>
      <w:r w:rsidR="00D53480" w:rsidRPr="00A30E14">
        <w:t>ese</w:t>
      </w:r>
      <w:r w:rsidRPr="00A30E14">
        <w:t xml:space="preserve"> amendment</w:t>
      </w:r>
      <w:r w:rsidR="00D53480" w:rsidRPr="00A30E14">
        <w:t>s</w:t>
      </w:r>
      <w:r w:rsidRPr="00A30E14">
        <w:t xml:space="preserve"> clarif</w:t>
      </w:r>
      <w:r w:rsidR="007E089B" w:rsidRPr="00A30E14">
        <w:t>y</w:t>
      </w:r>
      <w:r w:rsidRPr="00A30E14">
        <w:t xml:space="preserve"> the </w:t>
      </w:r>
      <w:r w:rsidR="007E089B" w:rsidRPr="00A30E14">
        <w:t>T</w:t>
      </w:r>
      <w:r w:rsidRPr="00A30E14">
        <w:t xml:space="preserve">rading </w:t>
      </w:r>
      <w:r w:rsidR="007E089B" w:rsidRPr="00A30E14">
        <w:t>I</w:t>
      </w:r>
      <w:r w:rsidRPr="00A30E14">
        <w:t xml:space="preserve">nformation that a </w:t>
      </w:r>
      <w:r w:rsidR="007E089B" w:rsidRPr="00A30E14">
        <w:t>M</w:t>
      </w:r>
      <w:r w:rsidRPr="00A30E14">
        <w:t xml:space="preserve">arket </w:t>
      </w:r>
      <w:r w:rsidR="007E089B" w:rsidRPr="00A30E14">
        <w:t>O</w:t>
      </w:r>
      <w:r w:rsidRPr="00A30E14">
        <w:t xml:space="preserve">perator must make available on a website on a delayed basis of no more than 20 minutes. Specifically, the fields for </w:t>
      </w:r>
      <w:r w:rsidR="00C37767" w:rsidRPr="00A30E14">
        <w:t>“</w:t>
      </w:r>
      <w:r w:rsidRPr="00A30E14">
        <w:t>last traded price</w:t>
      </w:r>
      <w:r w:rsidR="00C37767" w:rsidRPr="00A30E14">
        <w:t>”</w:t>
      </w:r>
      <w:r w:rsidRPr="00A30E14">
        <w:t xml:space="preserve">, </w:t>
      </w:r>
      <w:r w:rsidR="00C37767" w:rsidRPr="00A30E14">
        <w:t>“</w:t>
      </w:r>
      <w:r w:rsidRPr="00A30E14">
        <w:t>bid</w:t>
      </w:r>
      <w:r w:rsidR="00C37767" w:rsidRPr="00A30E14">
        <w:t>”</w:t>
      </w:r>
      <w:r w:rsidRPr="00A30E14">
        <w:t xml:space="preserve">, </w:t>
      </w:r>
      <w:r w:rsidR="00C37767" w:rsidRPr="00A30E14">
        <w:t>“</w:t>
      </w:r>
      <w:r w:rsidRPr="00A30E14">
        <w:t>offer</w:t>
      </w:r>
      <w:r w:rsidR="00C37767" w:rsidRPr="00A30E14">
        <w:t>”</w:t>
      </w:r>
      <w:r w:rsidRPr="00A30E14">
        <w:t xml:space="preserve">, </w:t>
      </w:r>
      <w:r w:rsidR="00C37767" w:rsidRPr="00A30E14">
        <w:t>“</w:t>
      </w:r>
      <w:r w:rsidRPr="00A30E14">
        <w:t>high</w:t>
      </w:r>
      <w:r w:rsidR="00C37767" w:rsidRPr="00A30E14">
        <w:t>”</w:t>
      </w:r>
      <w:r w:rsidRPr="00A30E14">
        <w:t xml:space="preserve"> and </w:t>
      </w:r>
      <w:r w:rsidR="00C37767" w:rsidRPr="00A30E14">
        <w:t>“</w:t>
      </w:r>
      <w:r w:rsidRPr="00A30E14">
        <w:t>low</w:t>
      </w:r>
      <w:r w:rsidR="00C37767" w:rsidRPr="00A30E14">
        <w:t>”</w:t>
      </w:r>
      <w:r w:rsidRPr="00A30E14">
        <w:t xml:space="preserve"> include only on-</w:t>
      </w:r>
      <w:r w:rsidR="00B4295B" w:rsidRPr="00A30E14">
        <w:t>O</w:t>
      </w:r>
      <w:r w:rsidRPr="00A30E14">
        <w:t xml:space="preserve">rder </w:t>
      </w:r>
      <w:r w:rsidR="00B4295B" w:rsidRPr="00A30E14">
        <w:t>B</w:t>
      </w:r>
      <w:r w:rsidRPr="00A30E14">
        <w:t xml:space="preserve">ook information of the </w:t>
      </w:r>
      <w:r w:rsidR="00176D82" w:rsidRPr="00A30E14">
        <w:t>M</w:t>
      </w:r>
      <w:r w:rsidRPr="00A30E14">
        <w:t xml:space="preserve">arket </w:t>
      </w:r>
      <w:r w:rsidR="00176D82" w:rsidRPr="00A30E14">
        <w:t>O</w:t>
      </w:r>
      <w:r w:rsidRPr="00A30E14">
        <w:t>perator</w:t>
      </w:r>
      <w:r w:rsidR="00F13E9C" w:rsidRPr="00A30E14">
        <w:t>, while</w:t>
      </w:r>
      <w:r w:rsidRPr="00A30E14">
        <w:t xml:space="preserve"> </w:t>
      </w:r>
      <w:r w:rsidR="00F13E9C" w:rsidRPr="00A30E14">
        <w:t>t</w:t>
      </w:r>
      <w:r w:rsidRPr="00A30E14">
        <w:t xml:space="preserve">he </w:t>
      </w:r>
      <w:r w:rsidR="00176D82" w:rsidRPr="00A30E14">
        <w:t>“</w:t>
      </w:r>
      <w:r w:rsidRPr="00A30E14">
        <w:t>volume</w:t>
      </w:r>
      <w:r w:rsidR="00176D82" w:rsidRPr="00A30E14">
        <w:t>”</w:t>
      </w:r>
      <w:r w:rsidRPr="00A30E14">
        <w:t xml:space="preserve"> field includes all </w:t>
      </w:r>
      <w:r w:rsidR="00176D82" w:rsidRPr="00A30E14">
        <w:t>Transactions executed</w:t>
      </w:r>
      <w:r w:rsidRPr="00A30E14">
        <w:t xml:space="preserve"> on an </w:t>
      </w:r>
      <w:r w:rsidR="00176D82" w:rsidRPr="00A30E14">
        <w:t>O</w:t>
      </w:r>
      <w:r w:rsidRPr="00A30E14">
        <w:t xml:space="preserve">rder </w:t>
      </w:r>
      <w:r w:rsidR="00176D82" w:rsidRPr="00A30E14">
        <w:t>B</w:t>
      </w:r>
      <w:r w:rsidRPr="00A30E14">
        <w:t xml:space="preserve">ook </w:t>
      </w:r>
      <w:r w:rsidR="00176D82" w:rsidRPr="00A30E14">
        <w:t xml:space="preserve">of, </w:t>
      </w:r>
      <w:r w:rsidRPr="00A30E14">
        <w:t>or reported to</w:t>
      </w:r>
      <w:r w:rsidR="00176D82" w:rsidRPr="00A30E14">
        <w:t>, the</w:t>
      </w:r>
      <w:r w:rsidRPr="00A30E14">
        <w:t xml:space="preserve"> </w:t>
      </w:r>
      <w:r w:rsidR="00176D82" w:rsidRPr="00A30E14">
        <w:t>M</w:t>
      </w:r>
      <w:r w:rsidRPr="00A30E14">
        <w:t xml:space="preserve">arket </w:t>
      </w:r>
      <w:r w:rsidR="00176D82" w:rsidRPr="00A30E14">
        <w:t>O</w:t>
      </w:r>
      <w:r w:rsidRPr="00A30E14">
        <w:t>perator.</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D06404" w:rsidP="009177A3">
      <w:pPr>
        <w:pStyle w:val="MIRBodyText"/>
        <w:widowControl/>
        <w:numPr>
          <w:ilvl w:val="0"/>
          <w:numId w:val="0"/>
        </w:numPr>
        <w:tabs>
          <w:tab w:val="clear" w:pos="2205"/>
          <w:tab w:val="left" w:pos="851"/>
        </w:tabs>
        <w:adjustRightInd/>
        <w:spacing w:before="0" w:line="240" w:lineRule="auto"/>
        <w:textAlignment w:val="auto"/>
        <w:rPr>
          <w:u w:val="single"/>
        </w:rPr>
      </w:pPr>
      <w:r w:rsidRPr="00A30E14">
        <w:rPr>
          <w:u w:val="single"/>
        </w:rPr>
        <w:t>Items [1</w:t>
      </w:r>
      <w:r w:rsidR="004A1EE0" w:rsidRPr="00A30E14">
        <w:rPr>
          <w:u w:val="single"/>
        </w:rPr>
        <w:t>32</w:t>
      </w:r>
      <w:r w:rsidRPr="00A30E14">
        <w:rPr>
          <w:u w:val="single"/>
        </w:rPr>
        <w:t>] and [1</w:t>
      </w:r>
      <w:r w:rsidR="004A1EE0" w:rsidRPr="00A30E14">
        <w:rPr>
          <w:u w:val="single"/>
        </w:rPr>
        <w:t>33</w:t>
      </w:r>
      <w:r w:rsidRPr="00A30E14">
        <w:rPr>
          <w:u w:val="single"/>
        </w:rPr>
        <w:t>] Part 5.2 (heading) and Rule 5.2.1 (heading)</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rPr>
          <w:u w:val="single"/>
        </w:rPr>
      </w:pPr>
    </w:p>
    <w:p w:rsidR="007030FE" w:rsidRPr="00A30E14" w:rsidRDefault="00D06404" w:rsidP="009177A3">
      <w:pPr>
        <w:pStyle w:val="MIRBodyText"/>
        <w:numPr>
          <w:ilvl w:val="0"/>
          <w:numId w:val="0"/>
        </w:numPr>
        <w:spacing w:before="0" w:line="240" w:lineRule="auto"/>
      </w:pPr>
      <w:r w:rsidRPr="00A30E14">
        <w:t>Items [1</w:t>
      </w:r>
      <w:r w:rsidR="004A1EE0" w:rsidRPr="00A30E14">
        <w:t>32</w:t>
      </w:r>
      <w:r w:rsidRPr="00A30E14">
        <w:t>] and [1</w:t>
      </w:r>
      <w:r w:rsidR="004A1EE0" w:rsidRPr="00A30E14">
        <w:t>33</w:t>
      </w:r>
      <w:r w:rsidRPr="00A30E14">
        <w:t>] amend</w:t>
      </w:r>
      <w:r w:rsidR="004A1EE0" w:rsidRPr="00A30E14">
        <w:t xml:space="preserve"> the headings to</w:t>
      </w:r>
      <w:r w:rsidRPr="00A30E14">
        <w:rPr>
          <w:b/>
        </w:rPr>
        <w:t xml:space="preserve"> </w:t>
      </w:r>
      <w:r w:rsidRPr="00A30E14">
        <w:t>Part 5.2 and Rule 5.2.1 by omitting in each</w:t>
      </w:r>
      <w:r w:rsidR="004A1EE0" w:rsidRPr="00A30E14">
        <w:t xml:space="preserve"> “</w:t>
      </w:r>
      <w:r w:rsidRPr="00A30E14">
        <w:t>Exceptions” and substituting</w:t>
      </w:r>
      <w:r w:rsidR="00AB7996" w:rsidRPr="00A30E14">
        <w:t xml:space="preserve"> in each</w:t>
      </w:r>
      <w:r w:rsidRPr="00A30E14">
        <w:t xml:space="preserve"> “Delayed reporting.” </w:t>
      </w:r>
    </w:p>
    <w:p w:rsidR="007030FE" w:rsidRPr="00A30E14" w:rsidRDefault="007030FE" w:rsidP="009177A3">
      <w:pPr>
        <w:pStyle w:val="MIRBodyText"/>
        <w:numPr>
          <w:ilvl w:val="0"/>
          <w:numId w:val="0"/>
        </w:numPr>
        <w:spacing w:before="0" w:line="240" w:lineRule="auto"/>
      </w:pPr>
    </w:p>
    <w:p w:rsidR="007030FE" w:rsidRPr="00A30E14" w:rsidRDefault="001511B5" w:rsidP="009177A3">
      <w:pPr>
        <w:pStyle w:val="MIRBodyText"/>
        <w:widowControl/>
        <w:numPr>
          <w:ilvl w:val="0"/>
          <w:numId w:val="0"/>
        </w:numPr>
        <w:tabs>
          <w:tab w:val="clear" w:pos="2205"/>
          <w:tab w:val="left" w:pos="851"/>
        </w:tabs>
        <w:adjustRightInd/>
        <w:spacing w:before="0" w:line="240" w:lineRule="auto"/>
        <w:textAlignment w:val="auto"/>
      </w:pPr>
      <w:r w:rsidRPr="00A30E14">
        <w:t>This amendment clarifies that Rule</w:t>
      </w:r>
      <w:r w:rsidR="004A1EE0" w:rsidRPr="00A30E14">
        <w:t xml:space="preserve"> </w:t>
      </w:r>
      <w:r w:rsidRPr="00A30E14">
        <w:t xml:space="preserve">5.2.1 is a definition </w:t>
      </w:r>
      <w:r w:rsidR="004A1EE0" w:rsidRPr="00A30E14">
        <w:t>of a type of Transaction (i.e. a Large Principal Transaction)</w:t>
      </w:r>
      <w:r w:rsidR="00F0188C" w:rsidRPr="00A30E14">
        <w:t xml:space="preserve"> that may be reported on delayed basis, </w:t>
      </w:r>
      <w:r w:rsidRPr="00A30E14">
        <w:t>rather than an exception</w:t>
      </w:r>
      <w:r w:rsidR="00F0188C" w:rsidRPr="00A30E14">
        <w:t xml:space="preserve"> from the requirement to report</w:t>
      </w:r>
      <w:r w:rsidRPr="00A30E14">
        <w:t>.</w:t>
      </w:r>
      <w:r w:rsidR="006535D5" w:rsidRPr="00A30E14">
        <w:t xml:space="preserve"> </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1F42D7" w:rsidP="009177A3">
      <w:pPr>
        <w:pStyle w:val="MIRBodyText"/>
        <w:widowControl/>
        <w:numPr>
          <w:ilvl w:val="0"/>
          <w:numId w:val="0"/>
        </w:numPr>
        <w:tabs>
          <w:tab w:val="clear" w:pos="2205"/>
          <w:tab w:val="left" w:pos="851"/>
        </w:tabs>
        <w:adjustRightInd/>
        <w:spacing w:before="0" w:line="240" w:lineRule="auto"/>
        <w:textAlignment w:val="auto"/>
        <w:rPr>
          <w:u w:val="single"/>
        </w:rPr>
      </w:pPr>
      <w:r w:rsidRPr="00A30E14">
        <w:rPr>
          <w:u w:val="single"/>
        </w:rPr>
        <w:t>Item [1</w:t>
      </w:r>
      <w:r w:rsidR="00CD671D" w:rsidRPr="00A30E14">
        <w:rPr>
          <w:u w:val="single"/>
        </w:rPr>
        <w:t>34</w:t>
      </w:r>
      <w:r w:rsidRPr="00A30E14">
        <w:rPr>
          <w:u w:val="single"/>
        </w:rPr>
        <w:t>] Rule 5.2.1</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rPr>
          <w:u w:val="single"/>
        </w:rPr>
      </w:pPr>
    </w:p>
    <w:p w:rsidR="007030FE" w:rsidRPr="00A30E14" w:rsidRDefault="00A841E4" w:rsidP="009177A3">
      <w:pPr>
        <w:pStyle w:val="MIRBodyText"/>
        <w:widowControl/>
        <w:numPr>
          <w:ilvl w:val="0"/>
          <w:numId w:val="0"/>
        </w:numPr>
        <w:tabs>
          <w:tab w:val="clear" w:pos="2205"/>
          <w:tab w:val="left" w:pos="851"/>
        </w:tabs>
        <w:adjustRightInd/>
        <w:spacing w:before="0" w:line="240" w:lineRule="auto"/>
        <w:textAlignment w:val="auto"/>
      </w:pPr>
      <w:r w:rsidRPr="00A30E14">
        <w:t>Item</w:t>
      </w:r>
      <w:r w:rsidR="001F42D7" w:rsidRPr="00A30E14">
        <w:t xml:space="preserve"> [1</w:t>
      </w:r>
      <w:r w:rsidR="00EC4F54" w:rsidRPr="00A30E14">
        <w:t>34</w:t>
      </w:r>
      <w:r w:rsidR="001F42D7" w:rsidRPr="00A30E14">
        <w:t xml:space="preserve">] amends Rule 5.2.1 by omitting “the Listing Market Operator” (wherever occurring) and substituting “ASX.” </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F83167" w:rsidP="009177A3">
      <w:pPr>
        <w:pStyle w:val="MIRBodyText"/>
        <w:widowControl/>
        <w:numPr>
          <w:ilvl w:val="0"/>
          <w:numId w:val="0"/>
        </w:numPr>
        <w:tabs>
          <w:tab w:val="clear" w:pos="2205"/>
          <w:tab w:val="left" w:pos="851"/>
        </w:tabs>
        <w:adjustRightInd/>
        <w:spacing w:before="0" w:line="240" w:lineRule="auto"/>
        <w:textAlignment w:val="auto"/>
      </w:pPr>
      <w:r w:rsidRPr="00A30E14">
        <w:t xml:space="preserve">This amendment replaces references to </w:t>
      </w:r>
      <w:r w:rsidR="008161B5" w:rsidRPr="00A30E14">
        <w:t>“</w:t>
      </w:r>
      <w:r w:rsidR="00733F88" w:rsidRPr="00A30E14">
        <w:t xml:space="preserve">the </w:t>
      </w:r>
      <w:r w:rsidRPr="00A30E14">
        <w:t>Listing Market Operator</w:t>
      </w:r>
      <w:r w:rsidR="008161B5" w:rsidRPr="00A30E14">
        <w:t>”</w:t>
      </w:r>
      <w:r w:rsidRPr="00A30E14">
        <w:t xml:space="preserve"> with </w:t>
      </w:r>
      <w:r w:rsidR="008161B5" w:rsidRPr="00A30E14">
        <w:t>“</w:t>
      </w:r>
      <w:r w:rsidR="00BA5C73" w:rsidRPr="00A30E14">
        <w:t>ASX” to clarify the existing position that “</w:t>
      </w:r>
      <w:r w:rsidR="00CB2483" w:rsidRPr="00A30E14">
        <w:t xml:space="preserve">the </w:t>
      </w:r>
      <w:r w:rsidR="00BA5C73" w:rsidRPr="00A30E14">
        <w:t>Listing Market Operator”</w:t>
      </w:r>
      <w:r w:rsidR="000A047E" w:rsidRPr="00A30E14">
        <w:t xml:space="preserve"> means ASX</w:t>
      </w:r>
      <w:r w:rsidR="00BA5C73" w:rsidRPr="00A30E14">
        <w:t>.</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1F42D7" w:rsidP="009177A3">
      <w:pPr>
        <w:pStyle w:val="MIRBodyText"/>
        <w:widowControl/>
        <w:numPr>
          <w:ilvl w:val="0"/>
          <w:numId w:val="0"/>
        </w:numPr>
        <w:tabs>
          <w:tab w:val="clear" w:pos="2205"/>
          <w:tab w:val="left" w:pos="851"/>
        </w:tabs>
        <w:adjustRightInd/>
        <w:spacing w:before="0" w:line="240" w:lineRule="auto"/>
        <w:textAlignment w:val="auto"/>
        <w:rPr>
          <w:u w:val="single"/>
        </w:rPr>
      </w:pPr>
      <w:r w:rsidRPr="00A30E14">
        <w:rPr>
          <w:u w:val="single"/>
        </w:rPr>
        <w:t>Item [1</w:t>
      </w:r>
      <w:r w:rsidR="00806BCD" w:rsidRPr="00A30E14">
        <w:rPr>
          <w:u w:val="single"/>
        </w:rPr>
        <w:t>35</w:t>
      </w:r>
      <w:r w:rsidRPr="00A30E14">
        <w:rPr>
          <w:u w:val="single"/>
        </w:rPr>
        <w:t>] Paragraph 5.2.1(4)(a)</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rPr>
          <w:u w:val="single"/>
        </w:rPr>
      </w:pPr>
    </w:p>
    <w:p w:rsidR="007030FE" w:rsidRPr="00A30E14" w:rsidRDefault="00A841E4" w:rsidP="009177A3">
      <w:pPr>
        <w:pStyle w:val="MIRBodyText"/>
        <w:widowControl/>
        <w:numPr>
          <w:ilvl w:val="0"/>
          <w:numId w:val="0"/>
        </w:numPr>
        <w:tabs>
          <w:tab w:val="clear" w:pos="2205"/>
          <w:tab w:val="left" w:pos="851"/>
        </w:tabs>
        <w:adjustRightInd/>
        <w:spacing w:before="0" w:line="240" w:lineRule="auto"/>
        <w:textAlignment w:val="auto"/>
      </w:pPr>
      <w:r w:rsidRPr="00A30E14">
        <w:t>Item</w:t>
      </w:r>
      <w:r w:rsidR="001F42D7" w:rsidRPr="00A30E14">
        <w:t xml:space="preserve"> [</w:t>
      </w:r>
      <w:r w:rsidRPr="00A30E14">
        <w:t>1</w:t>
      </w:r>
      <w:r w:rsidR="00BB151C" w:rsidRPr="00A30E14">
        <w:t>35</w:t>
      </w:r>
      <w:r w:rsidR="001F42D7" w:rsidRPr="00A30E14">
        <w:t xml:space="preserve">] amends Paragraph 5.2.1(4)(a) by omitting “and Participants.” </w:t>
      </w:r>
      <w:r w:rsidR="00B7620C" w:rsidRPr="00A30E14">
        <w:t xml:space="preserve">This amendment clarifies that ASX is not required to make notifications to all </w:t>
      </w:r>
      <w:r w:rsidR="00F83167" w:rsidRPr="00A30E14">
        <w:t xml:space="preserve">Participants about changes </w:t>
      </w:r>
      <w:r w:rsidR="00777FAF" w:rsidRPr="00A30E14">
        <w:t xml:space="preserve">the Equity Market Products allocated to </w:t>
      </w:r>
      <w:r w:rsidR="00D32AA2" w:rsidRPr="00A30E14">
        <w:t>“Category A” “Category B” and “Category C”</w:t>
      </w:r>
      <w:r w:rsidR="00777FAF" w:rsidRPr="00A30E14">
        <w:t xml:space="preserve"> </w:t>
      </w:r>
      <w:r w:rsidR="00D32AA2" w:rsidRPr="00A30E14">
        <w:t>for the purposes of the definition of “Large Principal Transacti</w:t>
      </w:r>
      <w:r w:rsidR="00777FAF" w:rsidRPr="00A30E14">
        <w:t>o</w:t>
      </w:r>
      <w:r w:rsidR="00D32AA2" w:rsidRPr="00A30E14">
        <w:t>n”</w:t>
      </w:r>
      <w:r w:rsidR="00F83167" w:rsidRPr="00A30E14">
        <w:t xml:space="preserve">. </w:t>
      </w:r>
      <w:r w:rsidR="009455BD" w:rsidRPr="00A30E14">
        <w:t xml:space="preserve">ASX must </w:t>
      </w:r>
      <w:r w:rsidR="00F83167" w:rsidRPr="00A30E14">
        <w:t xml:space="preserve">continue </w:t>
      </w:r>
      <w:r w:rsidR="00127F70" w:rsidRPr="00A30E14">
        <w:t>to notif</w:t>
      </w:r>
      <w:r w:rsidR="00F83167" w:rsidRPr="00A30E14">
        <w:t>y</w:t>
      </w:r>
      <w:r w:rsidR="00127F70" w:rsidRPr="00A30E14">
        <w:t xml:space="preserve"> other </w:t>
      </w:r>
      <w:r w:rsidR="009455BD" w:rsidRPr="00A30E14">
        <w:t>Ma</w:t>
      </w:r>
      <w:r w:rsidR="00127F70" w:rsidRPr="00A30E14">
        <w:t xml:space="preserve">rket </w:t>
      </w:r>
      <w:r w:rsidR="009455BD" w:rsidRPr="00A30E14">
        <w:t>O</w:t>
      </w:r>
      <w:r w:rsidR="00127F70" w:rsidRPr="00A30E14">
        <w:t>perators</w:t>
      </w:r>
      <w:r w:rsidR="009455BD" w:rsidRPr="00A30E14">
        <w:t xml:space="preserve"> of the allocation, and publish notice of the allocation on its website.</w:t>
      </w:r>
      <w:r w:rsidR="00127F70" w:rsidRPr="00A30E14">
        <w:t xml:space="preserve"> </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8D081C" w:rsidP="009177A3">
      <w:pPr>
        <w:pStyle w:val="MIRBodyText"/>
        <w:widowControl/>
        <w:numPr>
          <w:ilvl w:val="0"/>
          <w:numId w:val="0"/>
        </w:numPr>
        <w:tabs>
          <w:tab w:val="clear" w:pos="2205"/>
          <w:tab w:val="left" w:pos="851"/>
        </w:tabs>
        <w:adjustRightInd/>
        <w:spacing w:before="0" w:line="240" w:lineRule="auto"/>
        <w:textAlignment w:val="auto"/>
        <w:rPr>
          <w:u w:val="single"/>
        </w:rPr>
      </w:pPr>
      <w:r w:rsidRPr="00A30E14">
        <w:rPr>
          <w:u w:val="single"/>
        </w:rPr>
        <w:t xml:space="preserve">Item </w:t>
      </w:r>
      <w:r w:rsidR="00026D77" w:rsidRPr="00A30E14">
        <w:rPr>
          <w:u w:val="single"/>
        </w:rPr>
        <w:t>[136</w:t>
      </w:r>
      <w:r w:rsidRPr="00A30E14">
        <w:rPr>
          <w:u w:val="single"/>
        </w:rPr>
        <w:t>] After Chapter 5</w:t>
      </w:r>
      <w:r w:rsidR="001F42D7" w:rsidRPr="00A30E14">
        <w:rPr>
          <w:u w:val="single"/>
        </w:rPr>
        <w:t xml:space="preserve"> </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rPr>
          <w:u w:val="single"/>
        </w:rPr>
      </w:pPr>
    </w:p>
    <w:p w:rsidR="007030FE" w:rsidRPr="00A30E14" w:rsidRDefault="008D081C" w:rsidP="009177A3">
      <w:pPr>
        <w:pStyle w:val="MIRBodyText"/>
        <w:widowControl/>
        <w:numPr>
          <w:ilvl w:val="0"/>
          <w:numId w:val="0"/>
        </w:numPr>
        <w:tabs>
          <w:tab w:val="clear" w:pos="2205"/>
          <w:tab w:val="left" w:pos="851"/>
        </w:tabs>
        <w:adjustRightInd/>
        <w:spacing w:before="0" w:line="240" w:lineRule="auto"/>
        <w:textAlignment w:val="auto"/>
      </w:pPr>
      <w:r w:rsidRPr="00A30E14">
        <w:t>Item [1</w:t>
      </w:r>
      <w:r w:rsidR="003639FF" w:rsidRPr="00A30E14">
        <w:t>36</w:t>
      </w:r>
      <w:r w:rsidRPr="00A30E14">
        <w:t>] inserts</w:t>
      </w:r>
      <w:r w:rsidR="001F42D7" w:rsidRPr="00A30E14">
        <w:t xml:space="preserve"> Chapter 5A </w:t>
      </w:r>
      <w:r w:rsidR="00454FB6" w:rsidRPr="00A30E14">
        <w:t>(</w:t>
      </w:r>
      <w:r w:rsidR="001F42D7" w:rsidRPr="00A30E14">
        <w:t>Regulatory Data</w:t>
      </w:r>
      <w:r w:rsidR="00454FB6" w:rsidRPr="00A30E14">
        <w:t>)</w:t>
      </w:r>
      <w:r w:rsidR="00A841E4" w:rsidRPr="00A30E14">
        <w:t xml:space="preserve"> into the Rules</w:t>
      </w:r>
      <w:r w:rsidR="001F42D7" w:rsidRPr="00A30E14">
        <w:t>.</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267021" w:rsidP="009177A3">
      <w:pPr>
        <w:pStyle w:val="MIRBodyText"/>
        <w:widowControl/>
        <w:numPr>
          <w:ilvl w:val="0"/>
          <w:numId w:val="0"/>
        </w:numPr>
        <w:tabs>
          <w:tab w:val="clear" w:pos="2205"/>
          <w:tab w:val="left" w:pos="851"/>
        </w:tabs>
        <w:adjustRightInd/>
        <w:spacing w:before="0" w:line="240" w:lineRule="auto"/>
        <w:textAlignment w:val="auto"/>
      </w:pPr>
      <w:r w:rsidRPr="00A30E14">
        <w:t xml:space="preserve">New Part 5A.1 contains new Rule 5A.1.1. New Rule 5A.1.1 provides that Chapter 5A </w:t>
      </w:r>
      <w:r w:rsidR="004D2096" w:rsidRPr="00A30E14">
        <w:t xml:space="preserve">of the </w:t>
      </w:r>
      <w:r w:rsidR="00962EC7" w:rsidRPr="00A30E14">
        <w:t xml:space="preserve">Competition </w:t>
      </w:r>
      <w:r w:rsidR="004D2096" w:rsidRPr="00A30E14">
        <w:t xml:space="preserve">Rules </w:t>
      </w:r>
      <w:r w:rsidRPr="00A30E14">
        <w:t>applies to Equity Market Operators</w:t>
      </w:r>
      <w:r w:rsidR="00180542" w:rsidRPr="00A30E14">
        <w:t xml:space="preserve"> from 28 October 2013</w:t>
      </w:r>
      <w:r w:rsidRPr="00A30E14">
        <w:t>, Equity Market Participants</w:t>
      </w:r>
      <w:r w:rsidR="00180542" w:rsidRPr="00A30E14">
        <w:t xml:space="preserve"> from 10 March 2014</w:t>
      </w:r>
      <w:r w:rsidRPr="00A30E14">
        <w:t xml:space="preserve"> and Orders and Transactions in Financial Products admitted to quotation on the ASX Market, other than Futures Market Contracts or Options Market Contracts.</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AC6D2A" w:rsidP="009177A3">
      <w:pPr>
        <w:pStyle w:val="MIRBodyText"/>
        <w:widowControl/>
        <w:numPr>
          <w:ilvl w:val="0"/>
          <w:numId w:val="0"/>
        </w:numPr>
        <w:tabs>
          <w:tab w:val="clear" w:pos="2205"/>
          <w:tab w:val="left" w:pos="851"/>
        </w:tabs>
        <w:adjustRightInd/>
        <w:spacing w:before="0" w:line="240" w:lineRule="auto"/>
        <w:textAlignment w:val="auto"/>
      </w:pPr>
      <w:r w:rsidRPr="00A30E14">
        <w:t>New Part 5A.2.1 sets out the core requirements to record and provide Regulatory Data</w:t>
      </w:r>
      <w:r w:rsidR="00EB1D94" w:rsidRPr="00A30E14">
        <w:t>.</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E416B3" w:rsidP="009177A3">
      <w:pPr>
        <w:pStyle w:val="MIRBodyText"/>
        <w:widowControl/>
        <w:numPr>
          <w:ilvl w:val="0"/>
          <w:numId w:val="0"/>
        </w:numPr>
        <w:tabs>
          <w:tab w:val="clear" w:pos="2205"/>
          <w:tab w:val="left" w:pos="851"/>
        </w:tabs>
        <w:adjustRightInd/>
        <w:spacing w:before="0" w:line="240" w:lineRule="auto"/>
        <w:textAlignment w:val="auto"/>
        <w:rPr>
          <w:i/>
          <w:u w:val="single"/>
        </w:rPr>
      </w:pPr>
      <w:r w:rsidRPr="00A30E14">
        <w:rPr>
          <w:i/>
          <w:u w:val="single"/>
        </w:rPr>
        <w:t>Regulatory Data to be provided and recorded in Orders, resulting Transactions, and Trade Reports</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rPr>
          <w:i/>
        </w:rPr>
      </w:pPr>
    </w:p>
    <w:p w:rsidR="007030FE" w:rsidRPr="00A30E14" w:rsidRDefault="00C64CA2" w:rsidP="009177A3">
      <w:pPr>
        <w:pStyle w:val="MIRBodyText"/>
        <w:widowControl/>
        <w:tabs>
          <w:tab w:val="left" w:pos="851"/>
        </w:tabs>
        <w:adjustRightInd/>
        <w:spacing w:before="0" w:line="240" w:lineRule="auto"/>
        <w:ind w:left="0"/>
        <w:textAlignment w:val="auto"/>
      </w:pPr>
      <w:r w:rsidRPr="00A30E14">
        <w:t xml:space="preserve">Under new </w:t>
      </w:r>
      <w:r w:rsidR="00361A1E" w:rsidRPr="00A30E14">
        <w:t>subr</w:t>
      </w:r>
      <w:r w:rsidRPr="00A30E14">
        <w:t>ule</w:t>
      </w:r>
      <w:r w:rsidR="00361A1E" w:rsidRPr="00A30E14">
        <w:t>s</w:t>
      </w:r>
      <w:r w:rsidRPr="00A30E14">
        <w:t xml:space="preserve"> 5A.2.1</w:t>
      </w:r>
      <w:r w:rsidR="00361A1E" w:rsidRPr="00A30E14">
        <w:t>(1) and (2)</w:t>
      </w:r>
      <w:r w:rsidRPr="00A30E14">
        <w:t>, a Participant must provide Regulatory Data</w:t>
      </w:r>
      <w:r w:rsidR="00727C16" w:rsidRPr="00A30E14">
        <w:t xml:space="preserve"> to a Market Operator</w:t>
      </w:r>
      <w:r w:rsidRPr="00A30E14">
        <w:t xml:space="preserve"> in Orders and Trade Reports (for each side of Transaction for which the Participant acted as agent on behalf of a client, or as Principal)</w:t>
      </w:r>
      <w:r w:rsidR="00AC3BE8" w:rsidRPr="00A30E14">
        <w:t xml:space="preserve">. </w:t>
      </w:r>
    </w:p>
    <w:p w:rsidR="007030FE" w:rsidRPr="00A30E14" w:rsidRDefault="007030FE" w:rsidP="009177A3">
      <w:pPr>
        <w:pStyle w:val="MIRBodyText"/>
        <w:widowControl/>
        <w:tabs>
          <w:tab w:val="left" w:pos="851"/>
        </w:tabs>
        <w:adjustRightInd/>
        <w:spacing w:before="0" w:line="240" w:lineRule="auto"/>
        <w:ind w:left="0"/>
        <w:textAlignment w:val="auto"/>
      </w:pPr>
    </w:p>
    <w:p w:rsidR="002316EC" w:rsidRPr="00A30E14" w:rsidRDefault="00AC3BE8" w:rsidP="009177A3">
      <w:pPr>
        <w:pStyle w:val="MIRBodyText"/>
        <w:widowControl/>
        <w:numPr>
          <w:ilvl w:val="0"/>
          <w:numId w:val="0"/>
        </w:numPr>
        <w:tabs>
          <w:tab w:val="clear" w:pos="2205"/>
          <w:tab w:val="left" w:pos="851"/>
        </w:tabs>
        <w:adjustRightInd/>
        <w:spacing w:before="0" w:line="240" w:lineRule="auto"/>
        <w:textAlignment w:val="auto"/>
      </w:pPr>
      <w:r w:rsidRPr="00A30E14">
        <w:t>Under new subr</w:t>
      </w:r>
      <w:r w:rsidR="00D31CA3" w:rsidRPr="00A30E14">
        <w:t>ule 5A.2.2</w:t>
      </w:r>
      <w:r w:rsidRPr="00A30E14">
        <w:t>(1)</w:t>
      </w:r>
      <w:r w:rsidR="00D31CA3" w:rsidRPr="00A30E14">
        <w:t xml:space="preserve">, a Market Operator must keep a record of Regulatory Data provided to it in records of </w:t>
      </w:r>
      <w:r w:rsidR="007128B1" w:rsidRPr="00A30E14">
        <w:t xml:space="preserve">new </w:t>
      </w:r>
      <w:r w:rsidR="00D31CA3" w:rsidRPr="00A30E14">
        <w:t xml:space="preserve">Orders </w:t>
      </w:r>
      <w:r w:rsidR="007128B1" w:rsidRPr="00A30E14">
        <w:t>received and existing Orders that are</w:t>
      </w:r>
      <w:r w:rsidR="00D31CA3" w:rsidRPr="00A30E14">
        <w:t xml:space="preserve"> amended, matched, executed or cancelled</w:t>
      </w:r>
      <w:r w:rsidR="007128B1" w:rsidRPr="00A30E14">
        <w:t>, on an Order Book of the Market</w:t>
      </w:r>
      <w:r w:rsidR="00D31CA3" w:rsidRPr="00A30E14">
        <w:t>, Transactions</w:t>
      </w:r>
      <w:r w:rsidR="007128B1" w:rsidRPr="00A30E14">
        <w:t xml:space="preserve"> on an Order Book of the Market</w:t>
      </w:r>
      <w:r w:rsidR="00D31CA3" w:rsidRPr="00A30E14">
        <w:t>, and Trade Reports</w:t>
      </w:r>
      <w:r w:rsidR="007128B1" w:rsidRPr="00A30E14">
        <w:t xml:space="preserve"> accepted by the Market Operator</w:t>
      </w:r>
      <w:r w:rsidR="00D30471" w:rsidRPr="00A30E14">
        <w:t>. ASX and Chi-X will be required to provide Regulatory Data to ASIC under</w:t>
      </w:r>
      <w:r w:rsidR="001A0F73" w:rsidRPr="00A30E14">
        <w:t xml:space="preserve"> </w:t>
      </w:r>
      <w:r w:rsidR="00D30471" w:rsidRPr="00A30E14">
        <w:t xml:space="preserve">Chapter 7 of the </w:t>
      </w:r>
      <w:r w:rsidR="00D30471" w:rsidRPr="00A30E14">
        <w:rPr>
          <w:i/>
        </w:rPr>
        <w:t>ASIC Market Integrity Rules (ASX Market) 2010</w:t>
      </w:r>
      <w:r w:rsidR="00D30471" w:rsidRPr="00A30E14">
        <w:t xml:space="preserve"> and Chapter 7 of the </w:t>
      </w:r>
      <w:r w:rsidR="00D30471" w:rsidRPr="00A30E14">
        <w:rPr>
          <w:i/>
        </w:rPr>
        <w:t>ASIC Market Integrity Rules (Chi-X Australia Market) 2011</w:t>
      </w:r>
      <w:r w:rsidR="00D30471" w:rsidRPr="00A30E14">
        <w:t>.</w:t>
      </w:r>
      <w:r w:rsidR="001A0F73" w:rsidRPr="00A30E14">
        <w:t xml:space="preserve"> </w:t>
      </w:r>
    </w:p>
    <w:p w:rsidR="002316EC" w:rsidRPr="00A30E14" w:rsidRDefault="002316EC"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1F509C" w:rsidP="009177A3">
      <w:pPr>
        <w:pStyle w:val="MIRBodyText"/>
        <w:widowControl/>
        <w:numPr>
          <w:ilvl w:val="0"/>
          <w:numId w:val="0"/>
        </w:numPr>
        <w:tabs>
          <w:tab w:val="clear" w:pos="2205"/>
          <w:tab w:val="left" w:pos="851"/>
        </w:tabs>
        <w:adjustRightInd/>
        <w:spacing w:before="0" w:line="240" w:lineRule="auto"/>
        <w:textAlignment w:val="auto"/>
      </w:pPr>
      <w:r w:rsidRPr="00A30E14">
        <w:t xml:space="preserve">“Trade Report” will be defined in Rule 1.4.3 to mean, in relation to an Equity Market Product, a report of Post-Trade Information required to be made to a Market Operator under Rule 5.1.1, and in relation to a Financial Product other than an Equity Market Product, a Futures Market Contract or an Options Market Contract, a report of information in relation to a Transaction entered into otherwise than </w:t>
      </w:r>
      <w:r w:rsidR="00351AF8" w:rsidRPr="00A30E14">
        <w:t xml:space="preserve">by </w:t>
      </w:r>
      <w:r w:rsidRPr="00A30E14">
        <w:t>matching of Orders on an Order Book, required to be made to a Market Operator under the Operating Rules of a Market</w:t>
      </w:r>
      <w:r w:rsidR="00A276E7" w:rsidRPr="00A30E14">
        <w:t xml:space="preserve"> (see item [</w:t>
      </w:r>
      <w:r w:rsidR="009619E4" w:rsidRPr="00A30E14">
        <w:t>45</w:t>
      </w:r>
      <w:r w:rsidR="00A276E7" w:rsidRPr="00A30E14">
        <w:t>] above)</w:t>
      </w:r>
      <w:r w:rsidRPr="00A30E14">
        <w:t>.</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rPr>
          <w:u w:val="single"/>
        </w:rPr>
      </w:pPr>
    </w:p>
    <w:p w:rsidR="007030FE" w:rsidRPr="00A30E14" w:rsidRDefault="00E416B3" w:rsidP="009177A3">
      <w:pPr>
        <w:pStyle w:val="MIRBodyText"/>
        <w:widowControl/>
        <w:numPr>
          <w:ilvl w:val="0"/>
          <w:numId w:val="0"/>
        </w:numPr>
        <w:tabs>
          <w:tab w:val="clear" w:pos="2205"/>
          <w:tab w:val="left" w:pos="851"/>
        </w:tabs>
        <w:adjustRightInd/>
        <w:spacing w:before="0" w:line="240" w:lineRule="auto"/>
        <w:textAlignment w:val="auto"/>
        <w:rPr>
          <w:i/>
          <w:u w:val="single"/>
        </w:rPr>
      </w:pPr>
      <w:r w:rsidRPr="00A30E14">
        <w:rPr>
          <w:i/>
          <w:u w:val="single"/>
        </w:rPr>
        <w:t>Regulatory Data</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rPr>
          <w:i/>
        </w:rPr>
      </w:pPr>
    </w:p>
    <w:p w:rsidR="007030FE" w:rsidRPr="00A30E14" w:rsidRDefault="00D36C79" w:rsidP="009177A3">
      <w:pPr>
        <w:pStyle w:val="MIRBodyText"/>
        <w:widowControl/>
        <w:numPr>
          <w:ilvl w:val="0"/>
          <w:numId w:val="0"/>
        </w:numPr>
        <w:tabs>
          <w:tab w:val="clear" w:pos="2205"/>
          <w:tab w:val="left" w:pos="851"/>
        </w:tabs>
        <w:adjustRightInd/>
        <w:spacing w:before="0" w:line="240" w:lineRule="auto"/>
        <w:textAlignment w:val="auto"/>
        <w:rPr>
          <w:i/>
        </w:rPr>
      </w:pPr>
      <w:r w:rsidRPr="00A30E14">
        <w:t>The Table in Rule 5A.2.3 sets out the required</w:t>
      </w:r>
      <w:r w:rsidR="00AC6D2A" w:rsidRPr="00A30E14">
        <w:t xml:space="preserve"> “Regulatory Data” </w:t>
      </w:r>
      <w:r w:rsidR="00EE1295" w:rsidRPr="00A30E14">
        <w:t>as follows</w:t>
      </w:r>
      <w:r w:rsidR="005A0BA9" w:rsidRPr="00A30E14">
        <w:rPr>
          <w:i/>
        </w:rPr>
        <w:t>:</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rPr>
          <w:i/>
        </w:rPr>
      </w:pPr>
    </w:p>
    <w:p w:rsidR="007030FE" w:rsidRPr="00A30E14" w:rsidRDefault="00D36C79" w:rsidP="009177A3">
      <w:pPr>
        <w:pStyle w:val="MIRBodyText"/>
        <w:widowControl/>
        <w:numPr>
          <w:ilvl w:val="0"/>
          <w:numId w:val="58"/>
        </w:numPr>
        <w:tabs>
          <w:tab w:val="left" w:pos="851"/>
        </w:tabs>
        <w:adjustRightInd/>
        <w:spacing w:before="0" w:after="120" w:line="240" w:lineRule="auto"/>
        <w:textAlignment w:val="auto"/>
      </w:pPr>
      <w:r w:rsidRPr="00A30E14">
        <w:rPr>
          <w:i/>
        </w:rPr>
        <w:t xml:space="preserve">Execution venue </w:t>
      </w:r>
      <w:r w:rsidRPr="00A30E14">
        <w:t>(item 1)</w:t>
      </w:r>
      <w:r w:rsidRPr="00A30E14">
        <w:rPr>
          <w:i/>
        </w:rPr>
        <w:t xml:space="preserve"> - </w:t>
      </w:r>
      <w:r w:rsidR="00673C7C" w:rsidRPr="00A30E14">
        <w:t>a code</w:t>
      </w:r>
      <w:r w:rsidR="00673C7C" w:rsidRPr="00A30E14">
        <w:rPr>
          <w:i/>
        </w:rPr>
        <w:t xml:space="preserve"> </w:t>
      </w:r>
      <w:r w:rsidR="00673C7C" w:rsidRPr="00A30E14">
        <w:t>identifying the Market, Crossing System or other facility on which the Orders were matched or the Transaction was executed</w:t>
      </w:r>
      <w:r w:rsidR="003303D2" w:rsidRPr="00A30E14">
        <w:t xml:space="preserve"> – this information is not required in relation to an Order transmitted to a</w:t>
      </w:r>
      <w:r w:rsidR="00997790" w:rsidRPr="00A30E14">
        <w:t>n Order Book and any resulting Transaction</w:t>
      </w:r>
      <w:r w:rsidR="00673C7C" w:rsidRPr="00A30E14">
        <w:t>;</w:t>
      </w:r>
    </w:p>
    <w:p w:rsidR="007030FE" w:rsidRPr="00A30E14" w:rsidRDefault="00D36C79" w:rsidP="009177A3">
      <w:pPr>
        <w:pStyle w:val="MIRBodyText"/>
        <w:widowControl/>
        <w:numPr>
          <w:ilvl w:val="0"/>
          <w:numId w:val="58"/>
        </w:numPr>
        <w:tabs>
          <w:tab w:val="left" w:pos="851"/>
        </w:tabs>
        <w:adjustRightInd/>
        <w:spacing w:before="0" w:after="120" w:line="240" w:lineRule="auto"/>
        <w:textAlignment w:val="auto"/>
      </w:pPr>
      <w:r w:rsidRPr="00A30E14">
        <w:rPr>
          <w:i/>
        </w:rPr>
        <w:t>Capacity of Participant</w:t>
      </w:r>
      <w:r w:rsidRPr="00A30E14">
        <w:t xml:space="preserve"> (item 2) - </w:t>
      </w:r>
      <w:r w:rsidR="00673C7C" w:rsidRPr="00A30E14">
        <w:t>for each side (buy and/or sell) of the Order or Transaction a notation for which the Participant is required to provide Regulatory Data, a notation to identify whether the Participant act</w:t>
      </w:r>
      <w:r w:rsidR="009716E3" w:rsidRPr="00A30E14">
        <w:t>s</w:t>
      </w:r>
      <w:r w:rsidR="00673C7C" w:rsidRPr="00A30E14">
        <w:t xml:space="preserve"> as Principal, as agent for a client, or both</w:t>
      </w:r>
      <w:r w:rsidR="005A0BA9" w:rsidRPr="00A30E14">
        <w:t>;</w:t>
      </w:r>
    </w:p>
    <w:p w:rsidR="007030FE" w:rsidRPr="00A30E14" w:rsidRDefault="009504E9" w:rsidP="009177A3">
      <w:pPr>
        <w:pStyle w:val="MIRBodyText"/>
        <w:widowControl/>
        <w:numPr>
          <w:ilvl w:val="0"/>
          <w:numId w:val="58"/>
        </w:numPr>
        <w:tabs>
          <w:tab w:val="left" w:pos="851"/>
        </w:tabs>
        <w:adjustRightInd/>
        <w:spacing w:before="0" w:after="120" w:line="240" w:lineRule="auto"/>
        <w:textAlignment w:val="auto"/>
      </w:pPr>
      <w:r w:rsidRPr="00A30E14">
        <w:rPr>
          <w:i/>
        </w:rPr>
        <w:t>Origin of Order or Transaction</w:t>
      </w:r>
      <w:r w:rsidRPr="00A30E14">
        <w:t xml:space="preserve"> (item 3)- or each side (buy/sell) of the Order or Transaction on which the Participant acts as agent for a client, a unique notation, code or number used by the Participant to identify the person on whose instructions the Order is submitted or Transaction was executed</w:t>
      </w:r>
      <w:r w:rsidR="00D05D39" w:rsidRPr="00A30E14">
        <w:t xml:space="preserve"> – this may </w:t>
      </w:r>
      <w:r w:rsidR="00DF09DC" w:rsidRPr="00A30E14">
        <w:t xml:space="preserve">be </w:t>
      </w:r>
      <w:r w:rsidR="00D05D39" w:rsidRPr="00A30E14">
        <w:t>an ACN, account identifier or unique client ID</w:t>
      </w:r>
      <w:r w:rsidRPr="00A30E14">
        <w:t>;</w:t>
      </w:r>
    </w:p>
    <w:p w:rsidR="007030FE" w:rsidRPr="00A30E14" w:rsidRDefault="00D36C79" w:rsidP="009177A3">
      <w:pPr>
        <w:pStyle w:val="MIRBodyText"/>
        <w:widowControl/>
        <w:numPr>
          <w:ilvl w:val="0"/>
          <w:numId w:val="58"/>
        </w:numPr>
        <w:tabs>
          <w:tab w:val="left" w:pos="851"/>
        </w:tabs>
        <w:adjustRightInd/>
        <w:spacing w:before="0" w:after="120" w:line="240" w:lineRule="auto"/>
        <w:textAlignment w:val="auto"/>
      </w:pPr>
      <w:r w:rsidRPr="00A30E14">
        <w:rPr>
          <w:i/>
        </w:rPr>
        <w:t xml:space="preserve">Intermediary ID </w:t>
      </w:r>
      <w:r w:rsidRPr="00A30E14">
        <w:t>(item 4) -</w:t>
      </w:r>
      <w:r w:rsidR="009504E9" w:rsidRPr="00A30E14">
        <w:t xml:space="preserve"> for each side (buy and/or sell) of the Order or Transaction on which the Participant acts as agent for an AOP Client who is an AFSL Holder </w:t>
      </w:r>
      <w:r w:rsidR="00351AF8" w:rsidRPr="00A30E14">
        <w:t xml:space="preserve">and </w:t>
      </w:r>
      <w:r w:rsidR="009504E9" w:rsidRPr="00A30E14">
        <w:t>that AFSL Holder has an arrangement with the Participant under which it is permitted to submit Trading Messages into the Participant’s system as intermediary for its own clients, the AFSL number;</w:t>
      </w:r>
    </w:p>
    <w:p w:rsidR="007030FE" w:rsidRPr="00A30E14" w:rsidRDefault="00617C54" w:rsidP="009177A3">
      <w:pPr>
        <w:pStyle w:val="MIRBodyText"/>
        <w:widowControl/>
        <w:numPr>
          <w:ilvl w:val="0"/>
          <w:numId w:val="58"/>
        </w:numPr>
        <w:tabs>
          <w:tab w:val="left" w:pos="851"/>
        </w:tabs>
        <w:adjustRightInd/>
        <w:spacing w:before="0" w:line="240" w:lineRule="auto"/>
        <w:textAlignment w:val="auto"/>
      </w:pPr>
      <w:r w:rsidRPr="00A30E14">
        <w:rPr>
          <w:i/>
        </w:rPr>
        <w:t>Directed wholesale indicator</w:t>
      </w:r>
      <w:r w:rsidRPr="00A30E14">
        <w:t xml:space="preserve"> (item 5) - for each side (buy and/or sell) of the Order or Transaction on which the Participant acts as agent for an AOP Client who is a Wholesale Client </w:t>
      </w:r>
      <w:r w:rsidR="00351AF8" w:rsidRPr="00A30E14">
        <w:t>and</w:t>
      </w:r>
      <w:r w:rsidRPr="00A30E14">
        <w:t xml:space="preserve"> that Wholesale Client has an arrangement with the Participant under which it is permitted to submit Trading Messages into the Participant’s system with non-discretionary execution and routing instructions, a notation or code to indicate this</w:t>
      </w:r>
      <w:r w:rsidR="002B761D" w:rsidRPr="00A30E14">
        <w:t>.</w:t>
      </w:r>
    </w:p>
    <w:p w:rsidR="007030FE" w:rsidRPr="00A30E14" w:rsidRDefault="007030FE" w:rsidP="009177A3">
      <w:pPr>
        <w:pStyle w:val="MIRBodyText"/>
        <w:widowControl/>
        <w:numPr>
          <w:ilvl w:val="0"/>
          <w:numId w:val="0"/>
        </w:numPr>
        <w:tabs>
          <w:tab w:val="left" w:pos="851"/>
        </w:tabs>
        <w:adjustRightInd/>
        <w:spacing w:before="0" w:line="240" w:lineRule="auto"/>
        <w:ind w:left="360"/>
        <w:textAlignment w:val="auto"/>
      </w:pPr>
    </w:p>
    <w:p w:rsidR="007030FE" w:rsidRPr="00A30E14" w:rsidRDefault="00B213AC" w:rsidP="009177A3">
      <w:pPr>
        <w:pStyle w:val="MIRBodyText"/>
        <w:widowControl/>
        <w:numPr>
          <w:ilvl w:val="0"/>
          <w:numId w:val="0"/>
        </w:numPr>
        <w:tabs>
          <w:tab w:val="clear" w:pos="2205"/>
          <w:tab w:val="left" w:pos="851"/>
        </w:tabs>
        <w:adjustRightInd/>
        <w:spacing w:before="0" w:line="240" w:lineRule="auto"/>
        <w:textAlignment w:val="auto"/>
      </w:pPr>
      <w:r w:rsidRPr="00A30E14">
        <w:t>The information in items 3 (Origin of Order or Transaction), 4 (Intermediary ID) and 5 (Directed wholesale indicator) does not need to be provided by a Participant if the Participant has taken all reasonable steps to determine the information and is unable to do so</w:t>
      </w:r>
      <w:r w:rsidR="004800D9" w:rsidRPr="00A30E14">
        <w:t xml:space="preserve"> (new subrule 5A.2.3(2))</w:t>
      </w:r>
      <w:r w:rsidRPr="00A30E14">
        <w:t>.</w:t>
      </w:r>
      <w:r w:rsidR="001A0F73" w:rsidRPr="00A30E14">
        <w:t xml:space="preserve"> </w:t>
      </w:r>
      <w:r w:rsidR="00351AF8" w:rsidRPr="00A30E14">
        <w:t xml:space="preserve">A </w:t>
      </w:r>
      <w:r w:rsidR="004F1851" w:rsidRPr="00A30E14">
        <w:t>Market Operator</w:t>
      </w:r>
      <w:r w:rsidR="004800D9" w:rsidRPr="00A30E14">
        <w:t xml:space="preserve"> is not required to validate information provided in an Order or Trade Report under Chapter 5A.</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CF2D7C" w:rsidP="009177A3">
      <w:pPr>
        <w:pStyle w:val="MIRBodyText"/>
        <w:tabs>
          <w:tab w:val="clear" w:pos="2205"/>
          <w:tab w:val="left" w:pos="851"/>
        </w:tabs>
        <w:spacing w:before="0" w:line="240" w:lineRule="auto"/>
        <w:ind w:left="0"/>
      </w:pPr>
      <w:r w:rsidRPr="00A30E14">
        <w:t xml:space="preserve">Under new subrule 5A.2.3(3), </w:t>
      </w:r>
      <w:r w:rsidR="00AC5923" w:rsidRPr="00A30E14">
        <w:t>ASIC may determine and publish on its website a notification of requirements for</w:t>
      </w:r>
      <w:r w:rsidRPr="00A30E14">
        <w:t xml:space="preserve"> the format for Regulatory Data</w:t>
      </w:r>
      <w:r w:rsidR="00AC5923" w:rsidRPr="00A30E14">
        <w:t>;</w:t>
      </w:r>
    </w:p>
    <w:p w:rsidR="007030FE" w:rsidRPr="00A30E14" w:rsidRDefault="007030FE" w:rsidP="009177A3">
      <w:pPr>
        <w:pStyle w:val="MIRBodyText"/>
        <w:tabs>
          <w:tab w:val="clear" w:pos="2205"/>
          <w:tab w:val="left" w:pos="851"/>
        </w:tabs>
        <w:spacing w:before="0" w:line="240" w:lineRule="auto"/>
        <w:ind w:left="0"/>
      </w:pPr>
    </w:p>
    <w:p w:rsidR="007030FE" w:rsidRPr="00A30E14" w:rsidRDefault="00863D45" w:rsidP="009177A3">
      <w:pPr>
        <w:pStyle w:val="MIRBodyText"/>
        <w:tabs>
          <w:tab w:val="clear" w:pos="2205"/>
          <w:tab w:val="left" w:pos="851"/>
        </w:tabs>
        <w:spacing w:before="0" w:line="240" w:lineRule="auto"/>
        <w:ind w:left="0"/>
      </w:pPr>
      <w:r w:rsidRPr="00A30E14">
        <w:t>New s</w:t>
      </w:r>
      <w:r w:rsidR="00AC5923" w:rsidRPr="00A30E14">
        <w:t xml:space="preserve">ubrule 5A.2.3(4) requires Participants and Market Operators to provide or record Regulatory Data in Orders and Trade Reports in accordance with requirements notified by ASIC under subrule 5A.2.3(3) within the timeframe specified in the notification, provided that the timeframe specified in the notification is reasonable. </w:t>
      </w:r>
    </w:p>
    <w:p w:rsidR="007030FE" w:rsidRPr="00A30E14" w:rsidRDefault="007030FE" w:rsidP="009177A3">
      <w:pPr>
        <w:pStyle w:val="MIRBodyText"/>
        <w:tabs>
          <w:tab w:val="clear" w:pos="2205"/>
          <w:tab w:val="left" w:pos="851"/>
        </w:tabs>
        <w:spacing w:before="0" w:line="240" w:lineRule="auto"/>
        <w:ind w:left="0"/>
      </w:pPr>
    </w:p>
    <w:p w:rsidR="007030FE" w:rsidRPr="00A30E14" w:rsidRDefault="0077357E" w:rsidP="009177A3">
      <w:pPr>
        <w:pStyle w:val="MIRBodyText"/>
        <w:widowControl/>
        <w:numPr>
          <w:ilvl w:val="0"/>
          <w:numId w:val="0"/>
        </w:numPr>
        <w:tabs>
          <w:tab w:val="clear" w:pos="2205"/>
          <w:tab w:val="left" w:pos="851"/>
        </w:tabs>
        <w:adjustRightInd/>
        <w:spacing w:before="0" w:line="240" w:lineRule="auto"/>
        <w:textAlignment w:val="auto"/>
      </w:pPr>
      <w:r w:rsidRPr="00A30E14">
        <w:t xml:space="preserve">New subrule 5A.2.3(5) provides that a Participant must take all reasonable steps to consistently provide the same code, notation or number to identify the same information across Orders or Trade Reports. For example, a Participant may </w:t>
      </w:r>
      <w:r w:rsidR="00D0142E" w:rsidRPr="00A30E14">
        <w:t xml:space="preserve">use </w:t>
      </w:r>
      <w:r w:rsidRPr="00A30E14">
        <w:t xml:space="preserve">an ACN of a company to identify that company in an Order or Trade Report as the person on whose instructions the Order was submitted or Transaction was executed. The next time the Participant submits an Order or makes a Trade Report for which the company is again the person on whose instructions the Order was submitted or Transaction was executed, </w:t>
      </w:r>
      <w:r w:rsidR="00351AF8" w:rsidRPr="00A30E14">
        <w:t xml:space="preserve">this subrule requires the </w:t>
      </w:r>
      <w:r w:rsidRPr="00A30E14">
        <w:t xml:space="preserve">Participant </w:t>
      </w:r>
      <w:r w:rsidR="00351AF8" w:rsidRPr="00A30E14">
        <w:t xml:space="preserve">to </w:t>
      </w:r>
      <w:r w:rsidRPr="00A30E14">
        <w:t xml:space="preserve">take all reasonable steps to again use the </w:t>
      </w:r>
      <w:r w:rsidR="00981835" w:rsidRPr="00A30E14">
        <w:t xml:space="preserve">company’s </w:t>
      </w:r>
      <w:r w:rsidRPr="00A30E14">
        <w:t>ACN to identify the company.</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pPr>
    </w:p>
    <w:p w:rsidR="007030FE" w:rsidRPr="00A30E14" w:rsidRDefault="00E416B3" w:rsidP="009177A3">
      <w:pPr>
        <w:pStyle w:val="MIRBodyText"/>
        <w:widowControl/>
        <w:numPr>
          <w:ilvl w:val="0"/>
          <w:numId w:val="0"/>
        </w:numPr>
        <w:tabs>
          <w:tab w:val="clear" w:pos="2205"/>
          <w:tab w:val="left" w:pos="851"/>
        </w:tabs>
        <w:adjustRightInd/>
        <w:spacing w:before="0" w:line="240" w:lineRule="auto"/>
        <w:textAlignment w:val="auto"/>
        <w:rPr>
          <w:i/>
          <w:u w:val="single"/>
        </w:rPr>
      </w:pPr>
      <w:r w:rsidRPr="00A30E14">
        <w:rPr>
          <w:i/>
          <w:u w:val="single"/>
        </w:rPr>
        <w:t>Confidentiality</w:t>
      </w:r>
    </w:p>
    <w:p w:rsidR="007030FE" w:rsidRPr="00A30E14" w:rsidRDefault="007030FE" w:rsidP="009177A3">
      <w:pPr>
        <w:pStyle w:val="MIRBodyText"/>
        <w:widowControl/>
        <w:numPr>
          <w:ilvl w:val="0"/>
          <w:numId w:val="0"/>
        </w:numPr>
        <w:tabs>
          <w:tab w:val="clear" w:pos="2205"/>
          <w:tab w:val="left" w:pos="851"/>
        </w:tabs>
        <w:adjustRightInd/>
        <w:spacing w:before="0" w:line="240" w:lineRule="auto"/>
        <w:textAlignment w:val="auto"/>
        <w:rPr>
          <w:i/>
        </w:rPr>
      </w:pPr>
    </w:p>
    <w:p w:rsidR="007030FE" w:rsidRPr="00A30E14" w:rsidRDefault="00361A1E" w:rsidP="009177A3">
      <w:pPr>
        <w:pStyle w:val="MIRBodyText"/>
        <w:tabs>
          <w:tab w:val="clear" w:pos="2205"/>
          <w:tab w:val="left" w:pos="851"/>
        </w:tabs>
        <w:spacing w:before="0" w:line="240" w:lineRule="auto"/>
        <w:ind w:left="0"/>
      </w:pPr>
      <w:r w:rsidRPr="00A30E14">
        <w:t xml:space="preserve">Under new subrule </w:t>
      </w:r>
      <w:r w:rsidR="00AC3BE8" w:rsidRPr="00A30E14">
        <w:t>5A.2.1(3)</w:t>
      </w:r>
      <w:r w:rsidR="00E416B3" w:rsidRPr="00A30E14">
        <w:t xml:space="preserve">, a Participant must not disclose the Regulatory Data it provides </w:t>
      </w:r>
      <w:r w:rsidR="00C82983" w:rsidRPr="00A30E14">
        <w:t xml:space="preserve">to a Market Operator </w:t>
      </w:r>
      <w:r w:rsidR="00E416B3" w:rsidRPr="00A30E14">
        <w:t xml:space="preserve">under subrules </w:t>
      </w:r>
      <w:r w:rsidR="00C82983" w:rsidRPr="00A30E14">
        <w:t>5A.2.1</w:t>
      </w:r>
      <w:r w:rsidR="00E416B3" w:rsidRPr="00A30E14">
        <w:t>(1) and (2) in connection with the Order or Trade Report</w:t>
      </w:r>
      <w:r w:rsidR="00EB29F2" w:rsidRPr="00A30E14">
        <w:t xml:space="preserve"> other than:</w:t>
      </w:r>
    </w:p>
    <w:p w:rsidR="007030FE" w:rsidRPr="00A30E14" w:rsidRDefault="007030FE" w:rsidP="009177A3">
      <w:pPr>
        <w:pStyle w:val="MIRBodyText"/>
        <w:numPr>
          <w:ilvl w:val="0"/>
          <w:numId w:val="0"/>
        </w:numPr>
        <w:tabs>
          <w:tab w:val="clear" w:pos="2205"/>
          <w:tab w:val="left" w:pos="851"/>
        </w:tabs>
        <w:spacing w:before="0" w:line="240" w:lineRule="auto"/>
        <w:ind w:left="851"/>
      </w:pPr>
    </w:p>
    <w:p w:rsidR="00F16AFB" w:rsidRPr="00A30E14" w:rsidRDefault="00F16AFB" w:rsidP="009177A3">
      <w:pPr>
        <w:pStyle w:val="MIRBodyText"/>
        <w:widowControl/>
        <w:numPr>
          <w:ilvl w:val="0"/>
          <w:numId w:val="42"/>
        </w:numPr>
        <w:tabs>
          <w:tab w:val="left" w:pos="851"/>
        </w:tabs>
        <w:adjustRightInd/>
        <w:spacing w:before="0" w:after="120" w:line="240" w:lineRule="auto"/>
        <w:ind w:left="714" w:hanging="357"/>
        <w:textAlignment w:val="auto"/>
      </w:pPr>
      <w:r w:rsidRPr="00A30E14">
        <w:t>to ASIC;</w:t>
      </w:r>
    </w:p>
    <w:p w:rsidR="00F16AFB" w:rsidRPr="00A30E14" w:rsidRDefault="00F16AFB" w:rsidP="009177A3">
      <w:pPr>
        <w:pStyle w:val="MIRBodyText"/>
        <w:widowControl/>
        <w:numPr>
          <w:ilvl w:val="0"/>
          <w:numId w:val="42"/>
        </w:numPr>
        <w:tabs>
          <w:tab w:val="left" w:pos="851"/>
        </w:tabs>
        <w:adjustRightInd/>
        <w:spacing w:before="0" w:after="120" w:line="240" w:lineRule="auto"/>
        <w:ind w:left="714" w:hanging="357"/>
        <w:textAlignment w:val="auto"/>
      </w:pPr>
      <w:r w:rsidRPr="00A30E14">
        <w:lastRenderedPageBreak/>
        <w:t xml:space="preserve">to the Market Operator; </w:t>
      </w:r>
    </w:p>
    <w:p w:rsidR="00F16AFB" w:rsidRPr="00A30E14" w:rsidRDefault="00F16AFB" w:rsidP="009177A3">
      <w:pPr>
        <w:pStyle w:val="MIRBodyText"/>
        <w:widowControl/>
        <w:numPr>
          <w:ilvl w:val="0"/>
          <w:numId w:val="42"/>
        </w:numPr>
        <w:tabs>
          <w:tab w:val="left" w:pos="851"/>
        </w:tabs>
        <w:adjustRightInd/>
        <w:spacing w:before="0" w:after="120" w:line="240" w:lineRule="auto"/>
        <w:ind w:left="714" w:hanging="357"/>
        <w:textAlignment w:val="auto"/>
      </w:pPr>
      <w:r w:rsidRPr="00A30E14">
        <w:t>to a person acting as agent on behalf of the Participant, to the extent there is a legitimate business reason for the person to have access to the Regulatory Data;</w:t>
      </w:r>
    </w:p>
    <w:p w:rsidR="00F16AFB" w:rsidRPr="00A30E14" w:rsidRDefault="00F16AFB" w:rsidP="009177A3">
      <w:pPr>
        <w:pStyle w:val="MIRBodyText"/>
        <w:widowControl/>
        <w:numPr>
          <w:ilvl w:val="0"/>
          <w:numId w:val="42"/>
        </w:numPr>
        <w:tabs>
          <w:tab w:val="left" w:pos="851"/>
        </w:tabs>
        <w:adjustRightInd/>
        <w:spacing w:before="0" w:after="120" w:line="240" w:lineRule="auto"/>
        <w:ind w:left="714" w:hanging="357"/>
        <w:textAlignment w:val="auto"/>
      </w:pPr>
      <w:r w:rsidRPr="00A30E14">
        <w:t>for the purposes of seeking legal advice; or</w:t>
      </w:r>
    </w:p>
    <w:p w:rsidR="007030FE" w:rsidRPr="00A30E14" w:rsidRDefault="00EB29F2" w:rsidP="009177A3">
      <w:pPr>
        <w:pStyle w:val="MIRBodyText"/>
        <w:widowControl/>
        <w:numPr>
          <w:ilvl w:val="0"/>
          <w:numId w:val="42"/>
        </w:numPr>
        <w:tabs>
          <w:tab w:val="left" w:pos="851"/>
        </w:tabs>
        <w:adjustRightInd/>
        <w:spacing w:before="0" w:line="240" w:lineRule="auto"/>
        <w:textAlignment w:val="auto"/>
      </w:pPr>
      <w:r w:rsidRPr="00A30E14">
        <w:t>as otherwise required or permitted by law.</w:t>
      </w:r>
    </w:p>
    <w:p w:rsidR="007030FE" w:rsidRPr="00A30E14" w:rsidRDefault="007030FE" w:rsidP="009177A3">
      <w:pPr>
        <w:pStyle w:val="MIRBodyText"/>
        <w:widowControl/>
        <w:numPr>
          <w:ilvl w:val="0"/>
          <w:numId w:val="0"/>
        </w:numPr>
        <w:tabs>
          <w:tab w:val="left" w:pos="851"/>
        </w:tabs>
        <w:adjustRightInd/>
        <w:spacing w:before="0" w:line="240" w:lineRule="auto"/>
        <w:ind w:left="360"/>
        <w:textAlignment w:val="auto"/>
      </w:pPr>
    </w:p>
    <w:p w:rsidR="007030FE" w:rsidRPr="00A30E14" w:rsidRDefault="00647A9C" w:rsidP="009177A3">
      <w:pPr>
        <w:pStyle w:val="MIRBodyText"/>
        <w:tabs>
          <w:tab w:val="clear" w:pos="2205"/>
          <w:tab w:val="left" w:pos="851"/>
        </w:tabs>
        <w:spacing w:before="0" w:line="240" w:lineRule="auto"/>
        <w:ind w:left="0"/>
      </w:pPr>
      <w:r w:rsidRPr="00A30E14">
        <w:t xml:space="preserve">If the Participant discloses Regulatory Data in connection with an Order or Trade Report to a person acting as its agent, the Participant </w:t>
      </w:r>
      <w:r w:rsidR="00E416B3" w:rsidRPr="00A30E14">
        <w:t xml:space="preserve">must take reasonable steps to ensure </w:t>
      </w:r>
      <w:r w:rsidRPr="00A30E14">
        <w:t>the person</w:t>
      </w:r>
      <w:r w:rsidR="00E416B3" w:rsidRPr="00A30E14">
        <w:t xml:space="preserve"> does not disclose the Regulatory Data to any person other than</w:t>
      </w:r>
      <w:r w:rsidRPr="00A30E14">
        <w:t xml:space="preserve"> ASIC, the Market Operator or another person acting as agent of the Participant, or for the purposes of seeking legal advice, or as otherwise required or permitted by law.</w:t>
      </w:r>
      <w:r w:rsidR="00E416B3" w:rsidRPr="00A30E14">
        <w:t xml:space="preserve"> </w:t>
      </w:r>
    </w:p>
    <w:p w:rsidR="007030FE" w:rsidRPr="00A30E14" w:rsidRDefault="007030FE" w:rsidP="009177A3">
      <w:pPr>
        <w:pStyle w:val="MIRBodyText"/>
        <w:tabs>
          <w:tab w:val="clear" w:pos="2205"/>
          <w:tab w:val="left" w:pos="851"/>
        </w:tabs>
        <w:spacing w:before="0" w:line="240" w:lineRule="auto"/>
        <w:ind w:left="0"/>
      </w:pPr>
    </w:p>
    <w:p w:rsidR="007030FE" w:rsidRPr="00A30E14" w:rsidRDefault="002E4012" w:rsidP="009177A3">
      <w:pPr>
        <w:pStyle w:val="MIRBodyText"/>
        <w:tabs>
          <w:tab w:val="clear" w:pos="2205"/>
          <w:tab w:val="left" w:pos="851"/>
        </w:tabs>
        <w:spacing w:before="0" w:line="240" w:lineRule="auto"/>
        <w:ind w:left="0"/>
      </w:pPr>
      <w:r w:rsidRPr="00A30E14">
        <w:t>Under new subrule 5A.2.2(</w:t>
      </w:r>
      <w:r w:rsidR="00351AF8" w:rsidRPr="00A30E14">
        <w:t>2</w:t>
      </w:r>
      <w:r w:rsidRPr="00A30E14">
        <w:t>), a Market Operator must not disclose Regulatory Data provided to it by a Participant other than by</w:t>
      </w:r>
      <w:r w:rsidR="005D6A3B" w:rsidRPr="00A30E14">
        <w:t>:</w:t>
      </w:r>
    </w:p>
    <w:p w:rsidR="007030FE" w:rsidRPr="00A30E14" w:rsidRDefault="007030FE" w:rsidP="009177A3">
      <w:pPr>
        <w:pStyle w:val="MIRBodyText"/>
        <w:tabs>
          <w:tab w:val="clear" w:pos="2205"/>
          <w:tab w:val="left" w:pos="851"/>
        </w:tabs>
        <w:spacing w:before="0" w:line="240" w:lineRule="auto"/>
        <w:ind w:left="0"/>
      </w:pPr>
    </w:p>
    <w:p w:rsidR="007030FE" w:rsidRPr="00A30E14" w:rsidRDefault="005D6A3B" w:rsidP="009177A3">
      <w:pPr>
        <w:pStyle w:val="MIRBodyText"/>
        <w:widowControl/>
        <w:numPr>
          <w:ilvl w:val="0"/>
          <w:numId w:val="42"/>
        </w:numPr>
        <w:tabs>
          <w:tab w:val="left" w:pos="851"/>
        </w:tabs>
        <w:adjustRightInd/>
        <w:spacing w:before="0" w:after="120" w:line="240" w:lineRule="auto"/>
        <w:ind w:left="714" w:hanging="357"/>
        <w:textAlignment w:val="auto"/>
      </w:pPr>
      <w:r w:rsidRPr="00A30E14">
        <w:t>providing the Regulatory Data to ASIC;</w:t>
      </w:r>
    </w:p>
    <w:p w:rsidR="007030FE" w:rsidRPr="00A30E14" w:rsidRDefault="0011150E" w:rsidP="009177A3">
      <w:pPr>
        <w:pStyle w:val="MIRSubpara"/>
        <w:widowControl/>
        <w:numPr>
          <w:ilvl w:val="0"/>
          <w:numId w:val="42"/>
        </w:numPr>
        <w:adjustRightInd/>
        <w:spacing w:before="0" w:after="120" w:line="240" w:lineRule="auto"/>
        <w:ind w:left="714" w:hanging="357"/>
        <w:textAlignment w:val="auto"/>
      </w:pPr>
      <w:r w:rsidRPr="00A30E14">
        <w:t xml:space="preserve">disclosing the Regulatory Data to a person acting as agent for the Market Operator; </w:t>
      </w:r>
    </w:p>
    <w:p w:rsidR="007030FE" w:rsidRPr="00A30E14" w:rsidRDefault="005D6A3B" w:rsidP="009177A3">
      <w:pPr>
        <w:pStyle w:val="MIRBodyText"/>
        <w:widowControl/>
        <w:numPr>
          <w:ilvl w:val="0"/>
          <w:numId w:val="42"/>
        </w:numPr>
        <w:tabs>
          <w:tab w:val="left" w:pos="851"/>
        </w:tabs>
        <w:adjustRightInd/>
        <w:spacing w:before="0" w:after="120" w:line="240" w:lineRule="auto"/>
        <w:ind w:left="714" w:hanging="357"/>
        <w:textAlignment w:val="auto"/>
      </w:pPr>
      <w:r w:rsidRPr="00A30E14">
        <w:t>making available the Regulatory Data to the Participant, or a person acting on behalf of the Participant, th</w:t>
      </w:r>
      <w:r w:rsidR="00DE111A" w:rsidRPr="00A30E14">
        <w:t>e Regulatory Data</w:t>
      </w:r>
      <w:r w:rsidRPr="00A30E14">
        <w:t xml:space="preserve"> provided </w:t>
      </w:r>
      <w:r w:rsidR="00DE111A" w:rsidRPr="00A30E14">
        <w:t>by that Partic</w:t>
      </w:r>
      <w:r w:rsidR="00A21C6F" w:rsidRPr="00A30E14">
        <w:t>i</w:t>
      </w:r>
      <w:r w:rsidR="00DE111A" w:rsidRPr="00A30E14">
        <w:t>pant</w:t>
      </w:r>
      <w:r w:rsidRPr="00A30E14">
        <w:t>;</w:t>
      </w:r>
    </w:p>
    <w:p w:rsidR="007030FE" w:rsidRPr="00A30E14" w:rsidRDefault="005D6A3B" w:rsidP="009177A3">
      <w:pPr>
        <w:pStyle w:val="MIRBodyText"/>
        <w:widowControl/>
        <w:numPr>
          <w:ilvl w:val="0"/>
          <w:numId w:val="42"/>
        </w:numPr>
        <w:tabs>
          <w:tab w:val="left" w:pos="851"/>
        </w:tabs>
        <w:adjustRightInd/>
        <w:spacing w:before="0" w:line="240" w:lineRule="auto"/>
        <w:textAlignment w:val="auto"/>
      </w:pPr>
      <w:r w:rsidRPr="00A30E14">
        <w:t>using or disclosing the Regulatory Data for a purpose that is otherwise required or permitted by law</w:t>
      </w:r>
      <w:r w:rsidR="002E4012" w:rsidRPr="00A30E14">
        <w:t>.</w:t>
      </w:r>
    </w:p>
    <w:p w:rsidR="007030FE" w:rsidRPr="00A30E14" w:rsidRDefault="007030FE" w:rsidP="009177A3">
      <w:pPr>
        <w:pStyle w:val="MIRBodyText"/>
        <w:widowControl/>
        <w:numPr>
          <w:ilvl w:val="0"/>
          <w:numId w:val="0"/>
        </w:numPr>
        <w:tabs>
          <w:tab w:val="left" w:pos="851"/>
        </w:tabs>
        <w:adjustRightInd/>
        <w:spacing w:before="0" w:line="240" w:lineRule="auto"/>
        <w:ind w:left="717"/>
        <w:textAlignment w:val="auto"/>
      </w:pPr>
    </w:p>
    <w:p w:rsidR="007030FE" w:rsidRPr="00A30E14" w:rsidRDefault="00945AFB" w:rsidP="009177A3">
      <w:pPr>
        <w:pStyle w:val="MIRBodyText"/>
        <w:widowControl/>
        <w:numPr>
          <w:ilvl w:val="0"/>
          <w:numId w:val="0"/>
        </w:numPr>
        <w:tabs>
          <w:tab w:val="clear" w:pos="2205"/>
          <w:tab w:val="left" w:pos="851"/>
        </w:tabs>
        <w:adjustRightInd/>
        <w:spacing w:before="0" w:line="240" w:lineRule="auto"/>
        <w:textAlignment w:val="auto"/>
      </w:pPr>
      <w:r w:rsidRPr="00A30E14">
        <w:t>If a Market Operator discloses Regulatory Data to a person acting as agent for the Market Operator, the Market Operator must take all reasonable steps to ensure that person does not use or disclose the Regulatory Data other than in a manner that the Market Operator would be permitted to use or disclose the Regulatory Data under paragraphs 5A.2.2(</w:t>
      </w:r>
      <w:r w:rsidR="00F55CAE" w:rsidRPr="00A30E14">
        <w:t>2</w:t>
      </w:r>
      <w:r w:rsidRPr="00A30E14">
        <w:t>)(a), (</w:t>
      </w:r>
      <w:r w:rsidR="00351AF8" w:rsidRPr="00A30E14">
        <w:t>c</w:t>
      </w:r>
      <w:r w:rsidRPr="00A30E14">
        <w:t>) or (</w:t>
      </w:r>
      <w:r w:rsidR="00351AF8" w:rsidRPr="00A30E14">
        <w:t>d</w:t>
      </w:r>
      <w:r w:rsidRPr="00A30E14">
        <w:t>).</w:t>
      </w:r>
    </w:p>
    <w:p w:rsidR="007030FE" w:rsidRPr="00A30E14" w:rsidRDefault="007030FE" w:rsidP="009177A3">
      <w:pPr>
        <w:spacing w:line="240" w:lineRule="auto"/>
        <w:ind w:left="720"/>
        <w:rPr>
          <w:sz w:val="22"/>
          <w:szCs w:val="22"/>
        </w:rPr>
      </w:pPr>
    </w:p>
    <w:p w:rsidR="007030FE" w:rsidRPr="00A30E14" w:rsidRDefault="00A841E4" w:rsidP="009177A3">
      <w:pPr>
        <w:spacing w:line="240" w:lineRule="auto"/>
        <w:rPr>
          <w:sz w:val="22"/>
          <w:szCs w:val="22"/>
        </w:rPr>
      </w:pPr>
      <w:r w:rsidRPr="00A30E14">
        <w:rPr>
          <w:sz w:val="22"/>
          <w:szCs w:val="22"/>
          <w:u w:val="single"/>
        </w:rPr>
        <w:t>Item [1</w:t>
      </w:r>
      <w:r w:rsidR="000A01A7" w:rsidRPr="00A30E14">
        <w:rPr>
          <w:sz w:val="22"/>
          <w:szCs w:val="22"/>
          <w:u w:val="single"/>
        </w:rPr>
        <w:t>37</w:t>
      </w:r>
      <w:r w:rsidRPr="00A30E14">
        <w:rPr>
          <w:sz w:val="22"/>
          <w:szCs w:val="22"/>
          <w:u w:val="single"/>
        </w:rPr>
        <w:t>] Before Part 6.1</w:t>
      </w:r>
    </w:p>
    <w:p w:rsidR="007030FE" w:rsidRPr="00A30E14" w:rsidRDefault="007030FE" w:rsidP="009177A3">
      <w:pPr>
        <w:spacing w:line="240" w:lineRule="auto"/>
        <w:rPr>
          <w:sz w:val="22"/>
          <w:szCs w:val="22"/>
        </w:rPr>
      </w:pPr>
    </w:p>
    <w:p w:rsidR="007030FE" w:rsidRPr="00A30E14" w:rsidRDefault="00A841E4" w:rsidP="009177A3">
      <w:pPr>
        <w:spacing w:line="240" w:lineRule="auto"/>
        <w:rPr>
          <w:sz w:val="22"/>
          <w:szCs w:val="22"/>
        </w:rPr>
      </w:pPr>
      <w:r w:rsidRPr="00A30E14">
        <w:rPr>
          <w:sz w:val="22"/>
          <w:szCs w:val="22"/>
        </w:rPr>
        <w:t>Item [1</w:t>
      </w:r>
      <w:r w:rsidR="000A01A7" w:rsidRPr="00A30E14">
        <w:rPr>
          <w:sz w:val="22"/>
          <w:szCs w:val="22"/>
        </w:rPr>
        <w:t>37</w:t>
      </w:r>
      <w:r w:rsidRPr="00A30E14">
        <w:rPr>
          <w:sz w:val="22"/>
          <w:szCs w:val="22"/>
        </w:rPr>
        <w:t xml:space="preserve">] </w:t>
      </w:r>
      <w:r w:rsidR="00475D3E" w:rsidRPr="00A30E14">
        <w:rPr>
          <w:sz w:val="22"/>
          <w:szCs w:val="22"/>
        </w:rPr>
        <w:t xml:space="preserve">inserts </w:t>
      </w:r>
      <w:r w:rsidR="000A06FB" w:rsidRPr="00A30E14">
        <w:rPr>
          <w:sz w:val="22"/>
          <w:szCs w:val="22"/>
        </w:rPr>
        <w:t>into Chapter 6 (Market Operators – Other obligations</w:t>
      </w:r>
      <w:r w:rsidR="00E67A74" w:rsidRPr="00A30E14">
        <w:rPr>
          <w:sz w:val="22"/>
          <w:szCs w:val="22"/>
        </w:rPr>
        <w:t>)</w:t>
      </w:r>
      <w:r w:rsidR="00822890" w:rsidRPr="00A30E14">
        <w:rPr>
          <w:sz w:val="22"/>
          <w:szCs w:val="22"/>
        </w:rPr>
        <w:t>, before Part 6.1</w:t>
      </w:r>
      <w:r w:rsidR="00C51114" w:rsidRPr="00A30E14">
        <w:rPr>
          <w:sz w:val="22"/>
          <w:szCs w:val="22"/>
        </w:rPr>
        <w:t xml:space="preserve">, a new Part 6.1A. </w:t>
      </w:r>
    </w:p>
    <w:p w:rsidR="007030FE" w:rsidRPr="00A30E14" w:rsidRDefault="007030FE" w:rsidP="009177A3">
      <w:pPr>
        <w:spacing w:line="240" w:lineRule="auto"/>
        <w:rPr>
          <w:sz w:val="22"/>
          <w:szCs w:val="22"/>
        </w:rPr>
      </w:pPr>
    </w:p>
    <w:p w:rsidR="003409A4" w:rsidRPr="00A30E14" w:rsidRDefault="00C51114" w:rsidP="009177A3">
      <w:pPr>
        <w:spacing w:line="240" w:lineRule="auto"/>
        <w:rPr>
          <w:sz w:val="22"/>
          <w:szCs w:val="22"/>
        </w:rPr>
      </w:pPr>
      <w:r w:rsidRPr="00A30E14">
        <w:rPr>
          <w:sz w:val="22"/>
          <w:szCs w:val="22"/>
        </w:rPr>
        <w:t xml:space="preserve">New Rule 6.1A.1 provides that Chapter 6 </w:t>
      </w:r>
      <w:r w:rsidR="00262C93" w:rsidRPr="00A30E14">
        <w:rPr>
          <w:sz w:val="22"/>
          <w:szCs w:val="22"/>
        </w:rPr>
        <w:t xml:space="preserve">of the </w:t>
      </w:r>
      <w:r w:rsidR="00682034" w:rsidRPr="00A30E14">
        <w:rPr>
          <w:sz w:val="22"/>
          <w:szCs w:val="22"/>
        </w:rPr>
        <w:t xml:space="preserve">Competition </w:t>
      </w:r>
      <w:r w:rsidR="00262C93" w:rsidRPr="00A30E14">
        <w:rPr>
          <w:sz w:val="22"/>
          <w:szCs w:val="22"/>
        </w:rPr>
        <w:t>Rules</w:t>
      </w:r>
      <w:r w:rsidR="00E67A74" w:rsidRPr="00A30E14">
        <w:rPr>
          <w:sz w:val="22"/>
          <w:szCs w:val="22"/>
        </w:rPr>
        <w:t xml:space="preserve"> </w:t>
      </w:r>
      <w:r w:rsidRPr="00A30E14">
        <w:rPr>
          <w:sz w:val="22"/>
          <w:szCs w:val="22"/>
        </w:rPr>
        <w:t xml:space="preserve">applies to Equity Market Operators, Equity Market Participants and Equity Market Products. This new Rule recognises that while the Rules now apply to a wider scope of Financial Products, Market Operators and Participants, Chapter 6 continues to apply only </w:t>
      </w:r>
      <w:r w:rsidR="00741388" w:rsidRPr="00A30E14">
        <w:rPr>
          <w:sz w:val="22"/>
          <w:szCs w:val="22"/>
        </w:rPr>
        <w:t xml:space="preserve">to activities or conduct </w:t>
      </w:r>
      <w:r w:rsidRPr="00A30E14">
        <w:rPr>
          <w:sz w:val="22"/>
          <w:szCs w:val="22"/>
        </w:rPr>
        <w:t>in relation to Equity Markets</w:t>
      </w:r>
      <w:r w:rsidR="00741388" w:rsidRPr="00A30E14">
        <w:rPr>
          <w:sz w:val="22"/>
          <w:szCs w:val="22"/>
        </w:rPr>
        <w:t xml:space="preserve"> and Equity Market Products</w:t>
      </w:r>
      <w:r w:rsidRPr="00A30E14">
        <w:rPr>
          <w:sz w:val="22"/>
          <w:szCs w:val="22"/>
        </w:rPr>
        <w:t>.</w:t>
      </w:r>
    </w:p>
    <w:p w:rsidR="003409A4" w:rsidRPr="00A30E14" w:rsidRDefault="003409A4" w:rsidP="009177A3">
      <w:pPr>
        <w:spacing w:line="240" w:lineRule="auto"/>
        <w:rPr>
          <w:sz w:val="22"/>
          <w:szCs w:val="22"/>
        </w:rPr>
      </w:pPr>
    </w:p>
    <w:p w:rsidR="003409A4" w:rsidRPr="00A30E14" w:rsidRDefault="00822890" w:rsidP="009177A3">
      <w:pPr>
        <w:spacing w:line="240" w:lineRule="auto"/>
        <w:rPr>
          <w:sz w:val="22"/>
          <w:szCs w:val="22"/>
          <w:u w:val="single"/>
        </w:rPr>
      </w:pPr>
      <w:r w:rsidRPr="00A30E14">
        <w:rPr>
          <w:sz w:val="22"/>
          <w:szCs w:val="22"/>
          <w:u w:val="single"/>
        </w:rPr>
        <w:t>Item [13</w:t>
      </w:r>
      <w:r w:rsidR="00212978" w:rsidRPr="00A30E14">
        <w:rPr>
          <w:sz w:val="22"/>
          <w:szCs w:val="22"/>
          <w:u w:val="single"/>
        </w:rPr>
        <w:t>8</w:t>
      </w:r>
      <w:r w:rsidRPr="00A30E14">
        <w:rPr>
          <w:sz w:val="22"/>
          <w:szCs w:val="22"/>
          <w:u w:val="single"/>
        </w:rPr>
        <w:t>] Paragraph 6.2.1(1)(a)</w:t>
      </w:r>
    </w:p>
    <w:p w:rsidR="003409A4" w:rsidRPr="00A30E14" w:rsidRDefault="003409A4" w:rsidP="009177A3">
      <w:pPr>
        <w:spacing w:line="240" w:lineRule="auto"/>
        <w:rPr>
          <w:sz w:val="22"/>
          <w:szCs w:val="22"/>
          <w:u w:val="single"/>
        </w:rPr>
      </w:pPr>
    </w:p>
    <w:p w:rsidR="003409A4" w:rsidRPr="00A30E14" w:rsidRDefault="00822890" w:rsidP="009177A3">
      <w:pPr>
        <w:spacing w:line="240" w:lineRule="auto"/>
        <w:rPr>
          <w:sz w:val="22"/>
          <w:szCs w:val="22"/>
        </w:rPr>
      </w:pPr>
      <w:r w:rsidRPr="00A30E14">
        <w:rPr>
          <w:sz w:val="22"/>
          <w:szCs w:val="22"/>
        </w:rPr>
        <w:t>Item [</w:t>
      </w:r>
      <w:r w:rsidR="00450797" w:rsidRPr="00A30E14">
        <w:rPr>
          <w:sz w:val="22"/>
          <w:szCs w:val="22"/>
        </w:rPr>
        <w:t>13</w:t>
      </w:r>
      <w:r w:rsidR="00212978" w:rsidRPr="00A30E14">
        <w:rPr>
          <w:sz w:val="22"/>
          <w:szCs w:val="22"/>
        </w:rPr>
        <w:t>8</w:t>
      </w:r>
      <w:r w:rsidRPr="00A30E14">
        <w:rPr>
          <w:sz w:val="22"/>
          <w:szCs w:val="22"/>
        </w:rPr>
        <w:t xml:space="preserve">] amends </w:t>
      </w:r>
      <w:r w:rsidR="00212978" w:rsidRPr="00A30E14">
        <w:rPr>
          <w:sz w:val="22"/>
          <w:szCs w:val="22"/>
        </w:rPr>
        <w:t>p</w:t>
      </w:r>
      <w:r w:rsidRPr="00A30E14">
        <w:rPr>
          <w:sz w:val="22"/>
          <w:szCs w:val="22"/>
        </w:rPr>
        <w:t>aragraph 6.2.1(1)(a)</w:t>
      </w:r>
      <w:r w:rsidR="00212978" w:rsidRPr="00A30E14">
        <w:rPr>
          <w:sz w:val="22"/>
          <w:szCs w:val="22"/>
        </w:rPr>
        <w:t xml:space="preserve"> by inserting,</w:t>
      </w:r>
      <w:r w:rsidR="00450797" w:rsidRPr="00A30E14">
        <w:rPr>
          <w:sz w:val="22"/>
          <w:szCs w:val="22"/>
        </w:rPr>
        <w:t xml:space="preserve"> after </w:t>
      </w:r>
      <w:r w:rsidR="00B1781C" w:rsidRPr="00A30E14">
        <w:rPr>
          <w:sz w:val="22"/>
          <w:szCs w:val="22"/>
        </w:rPr>
        <w:t xml:space="preserve">the words </w:t>
      </w:r>
      <w:r w:rsidR="00450797" w:rsidRPr="00A30E14">
        <w:rPr>
          <w:sz w:val="22"/>
          <w:szCs w:val="22"/>
        </w:rPr>
        <w:t>“subrule 2.2.2(2)”</w:t>
      </w:r>
      <w:r w:rsidR="00212978" w:rsidRPr="00A30E14">
        <w:rPr>
          <w:sz w:val="22"/>
          <w:szCs w:val="22"/>
        </w:rPr>
        <w:t>,</w:t>
      </w:r>
      <w:r w:rsidR="001A0F73" w:rsidRPr="00A30E14">
        <w:rPr>
          <w:sz w:val="22"/>
          <w:szCs w:val="22"/>
        </w:rPr>
        <w:t xml:space="preserve"> </w:t>
      </w:r>
      <w:r w:rsidR="00C72F2C" w:rsidRPr="00A30E14">
        <w:rPr>
          <w:sz w:val="22"/>
          <w:szCs w:val="22"/>
        </w:rPr>
        <w:t xml:space="preserve">the words </w:t>
      </w:r>
      <w:r w:rsidR="00450797" w:rsidRPr="00A30E14">
        <w:rPr>
          <w:sz w:val="22"/>
          <w:szCs w:val="22"/>
        </w:rPr>
        <w:t>“and Rules 2.2.2B and 2.2.2C.”</w:t>
      </w:r>
      <w:r w:rsidR="009E5885" w:rsidRPr="00A30E14">
        <w:rPr>
          <w:sz w:val="22"/>
          <w:szCs w:val="22"/>
        </w:rPr>
        <w:t xml:space="preserve"> </w:t>
      </w:r>
    </w:p>
    <w:p w:rsidR="003409A4" w:rsidRPr="00A30E14" w:rsidRDefault="003409A4" w:rsidP="009177A3">
      <w:pPr>
        <w:spacing w:line="240" w:lineRule="auto"/>
        <w:rPr>
          <w:sz w:val="22"/>
          <w:szCs w:val="22"/>
        </w:rPr>
      </w:pPr>
    </w:p>
    <w:p w:rsidR="003409A4" w:rsidRPr="00A30E14" w:rsidRDefault="009E5885" w:rsidP="009177A3">
      <w:pPr>
        <w:spacing w:line="240" w:lineRule="auto"/>
        <w:rPr>
          <w:sz w:val="22"/>
          <w:szCs w:val="22"/>
        </w:rPr>
      </w:pPr>
      <w:r w:rsidRPr="00A30E14">
        <w:rPr>
          <w:sz w:val="22"/>
          <w:szCs w:val="22"/>
        </w:rPr>
        <w:t xml:space="preserve">This amendment ensures that </w:t>
      </w:r>
      <w:r w:rsidR="009F12FC" w:rsidRPr="00A30E14">
        <w:rPr>
          <w:sz w:val="22"/>
          <w:szCs w:val="22"/>
        </w:rPr>
        <w:t xml:space="preserve">notifications of </w:t>
      </w:r>
      <w:r w:rsidR="00821687" w:rsidRPr="00A30E14">
        <w:rPr>
          <w:sz w:val="22"/>
          <w:szCs w:val="22"/>
        </w:rPr>
        <w:t>an Extreme Trade Range E</w:t>
      </w:r>
      <w:r w:rsidR="009F12FC" w:rsidRPr="00A30E14">
        <w:rPr>
          <w:sz w:val="22"/>
          <w:szCs w:val="22"/>
        </w:rPr>
        <w:t>vent</w:t>
      </w:r>
      <w:r w:rsidR="00821687" w:rsidRPr="00A30E14">
        <w:rPr>
          <w:sz w:val="22"/>
          <w:szCs w:val="22"/>
        </w:rPr>
        <w:t xml:space="preserve"> </w:t>
      </w:r>
      <w:r w:rsidR="009F12FC" w:rsidRPr="00A30E14">
        <w:rPr>
          <w:sz w:val="22"/>
          <w:szCs w:val="22"/>
        </w:rPr>
        <w:t xml:space="preserve">and </w:t>
      </w:r>
      <w:r w:rsidRPr="00A30E14">
        <w:rPr>
          <w:sz w:val="22"/>
          <w:szCs w:val="22"/>
        </w:rPr>
        <w:t>T</w:t>
      </w:r>
      <w:r w:rsidR="009F12FC" w:rsidRPr="00A30E14">
        <w:rPr>
          <w:sz w:val="22"/>
          <w:szCs w:val="22"/>
        </w:rPr>
        <w:t xml:space="preserve">rading </w:t>
      </w:r>
      <w:r w:rsidRPr="00A30E14">
        <w:rPr>
          <w:sz w:val="22"/>
          <w:szCs w:val="22"/>
        </w:rPr>
        <w:t>P</w:t>
      </w:r>
      <w:r w:rsidR="009F12FC" w:rsidRPr="00A30E14">
        <w:rPr>
          <w:sz w:val="22"/>
          <w:szCs w:val="22"/>
        </w:rPr>
        <w:t xml:space="preserve">auses </w:t>
      </w:r>
      <w:r w:rsidR="00821687" w:rsidRPr="00A30E14">
        <w:rPr>
          <w:sz w:val="22"/>
          <w:szCs w:val="22"/>
        </w:rPr>
        <w:t>under</w:t>
      </w:r>
      <w:r w:rsidR="005E3474" w:rsidRPr="00A30E14">
        <w:rPr>
          <w:sz w:val="22"/>
          <w:szCs w:val="22"/>
        </w:rPr>
        <w:t xml:space="preserve"> new</w:t>
      </w:r>
      <w:r w:rsidR="00821687" w:rsidRPr="00A30E14">
        <w:rPr>
          <w:sz w:val="22"/>
          <w:szCs w:val="22"/>
        </w:rPr>
        <w:t xml:space="preserve"> Rule</w:t>
      </w:r>
      <w:r w:rsidR="005E3474" w:rsidRPr="00A30E14">
        <w:rPr>
          <w:sz w:val="22"/>
          <w:szCs w:val="22"/>
        </w:rPr>
        <w:t>s</w:t>
      </w:r>
      <w:r w:rsidR="00821687" w:rsidRPr="00A30E14">
        <w:rPr>
          <w:sz w:val="22"/>
          <w:szCs w:val="22"/>
        </w:rPr>
        <w:t xml:space="preserve"> 2.2.2</w:t>
      </w:r>
      <w:r w:rsidR="005E3474" w:rsidRPr="00A30E14">
        <w:rPr>
          <w:sz w:val="22"/>
          <w:szCs w:val="22"/>
        </w:rPr>
        <w:t>B and 2.2.2C (see item [</w:t>
      </w:r>
      <w:r w:rsidR="00351AF8" w:rsidRPr="00A30E14">
        <w:rPr>
          <w:sz w:val="22"/>
          <w:szCs w:val="22"/>
        </w:rPr>
        <w:t>83</w:t>
      </w:r>
      <w:r w:rsidR="005E3474" w:rsidRPr="00A30E14">
        <w:rPr>
          <w:sz w:val="22"/>
          <w:szCs w:val="22"/>
        </w:rPr>
        <w:t>] above)</w:t>
      </w:r>
      <w:r w:rsidR="009F12FC" w:rsidRPr="00A30E14">
        <w:rPr>
          <w:sz w:val="22"/>
          <w:szCs w:val="22"/>
        </w:rPr>
        <w:t xml:space="preserve"> must be made</w:t>
      </w:r>
      <w:r w:rsidRPr="00A30E14">
        <w:rPr>
          <w:sz w:val="22"/>
          <w:szCs w:val="22"/>
        </w:rPr>
        <w:t xml:space="preserve"> available as between Equity Market Operators</w:t>
      </w:r>
      <w:r w:rsidR="009F12FC" w:rsidRPr="00A30E14">
        <w:rPr>
          <w:sz w:val="22"/>
          <w:szCs w:val="22"/>
        </w:rPr>
        <w:t xml:space="preserve"> through one or more electronic data feeds and in a machine-readable format</w:t>
      </w:r>
      <w:r w:rsidR="0012185E" w:rsidRPr="00A30E14">
        <w:rPr>
          <w:sz w:val="22"/>
          <w:szCs w:val="22"/>
        </w:rPr>
        <w:t>, subject to the remainder of Rule 6.2.1</w:t>
      </w:r>
      <w:r w:rsidR="009F12FC" w:rsidRPr="00A30E14">
        <w:rPr>
          <w:sz w:val="22"/>
          <w:szCs w:val="22"/>
        </w:rPr>
        <w:t>.</w:t>
      </w:r>
    </w:p>
    <w:p w:rsidR="003409A4" w:rsidRPr="00A30E14" w:rsidRDefault="003409A4" w:rsidP="009177A3">
      <w:pPr>
        <w:spacing w:line="240" w:lineRule="auto"/>
        <w:rPr>
          <w:sz w:val="22"/>
          <w:szCs w:val="22"/>
        </w:rPr>
      </w:pPr>
    </w:p>
    <w:p w:rsidR="003409A4" w:rsidRPr="00A30E14" w:rsidRDefault="00D5008D" w:rsidP="009177A3">
      <w:pPr>
        <w:spacing w:line="240" w:lineRule="auto"/>
        <w:rPr>
          <w:sz w:val="22"/>
          <w:szCs w:val="22"/>
          <w:u w:val="single"/>
        </w:rPr>
      </w:pPr>
      <w:r w:rsidRPr="00A30E14">
        <w:rPr>
          <w:sz w:val="22"/>
          <w:szCs w:val="22"/>
          <w:u w:val="single"/>
        </w:rPr>
        <w:t>Item [13</w:t>
      </w:r>
      <w:r w:rsidR="000C5FFB" w:rsidRPr="00A30E14">
        <w:rPr>
          <w:sz w:val="22"/>
          <w:szCs w:val="22"/>
          <w:u w:val="single"/>
        </w:rPr>
        <w:t>9</w:t>
      </w:r>
      <w:r w:rsidRPr="00A30E14">
        <w:rPr>
          <w:sz w:val="22"/>
          <w:szCs w:val="22"/>
          <w:u w:val="single"/>
        </w:rPr>
        <w:t>] Paragraph 6.2.1(3)(a)</w:t>
      </w:r>
    </w:p>
    <w:p w:rsidR="003409A4" w:rsidRPr="00A30E14" w:rsidRDefault="003409A4" w:rsidP="009177A3">
      <w:pPr>
        <w:spacing w:line="240" w:lineRule="auto"/>
        <w:rPr>
          <w:sz w:val="22"/>
          <w:szCs w:val="22"/>
          <w:u w:val="single"/>
        </w:rPr>
      </w:pPr>
    </w:p>
    <w:p w:rsidR="003409A4" w:rsidRPr="00A30E14" w:rsidRDefault="00D5008D" w:rsidP="009177A3">
      <w:pPr>
        <w:spacing w:line="240" w:lineRule="auto"/>
        <w:rPr>
          <w:sz w:val="22"/>
          <w:szCs w:val="22"/>
        </w:rPr>
      </w:pPr>
      <w:r w:rsidRPr="00A30E14">
        <w:rPr>
          <w:sz w:val="22"/>
          <w:szCs w:val="22"/>
        </w:rPr>
        <w:t>Item [13</w:t>
      </w:r>
      <w:r w:rsidR="000C5FFB" w:rsidRPr="00A30E14">
        <w:rPr>
          <w:sz w:val="22"/>
          <w:szCs w:val="22"/>
        </w:rPr>
        <w:t>9</w:t>
      </w:r>
      <w:r w:rsidRPr="00A30E14">
        <w:rPr>
          <w:sz w:val="22"/>
          <w:szCs w:val="22"/>
        </w:rPr>
        <w:t xml:space="preserve">] </w:t>
      </w:r>
      <w:r w:rsidR="000C5FFB" w:rsidRPr="00A30E14">
        <w:rPr>
          <w:sz w:val="22"/>
          <w:szCs w:val="22"/>
        </w:rPr>
        <w:t>omits existing p</w:t>
      </w:r>
      <w:r w:rsidRPr="00A30E14">
        <w:rPr>
          <w:sz w:val="22"/>
          <w:szCs w:val="22"/>
        </w:rPr>
        <w:t>aragraph 6.2.1(3)(a)</w:t>
      </w:r>
      <w:r w:rsidR="000C5FFB" w:rsidRPr="00A30E14">
        <w:rPr>
          <w:sz w:val="22"/>
          <w:szCs w:val="22"/>
        </w:rPr>
        <w:t xml:space="preserve"> and substitut</w:t>
      </w:r>
      <w:r w:rsidR="00491EF6" w:rsidRPr="00A30E14">
        <w:rPr>
          <w:sz w:val="22"/>
          <w:szCs w:val="22"/>
        </w:rPr>
        <w:t>es</w:t>
      </w:r>
      <w:r w:rsidR="000C5FFB" w:rsidRPr="00A30E14">
        <w:rPr>
          <w:sz w:val="22"/>
          <w:szCs w:val="22"/>
        </w:rPr>
        <w:t xml:space="preserve"> a new paragraph 6.2.1(3)(a). </w:t>
      </w:r>
    </w:p>
    <w:p w:rsidR="003409A4" w:rsidRPr="00A30E14" w:rsidRDefault="003409A4" w:rsidP="009177A3">
      <w:pPr>
        <w:spacing w:line="240" w:lineRule="auto"/>
        <w:rPr>
          <w:sz w:val="22"/>
          <w:szCs w:val="22"/>
        </w:rPr>
      </w:pPr>
    </w:p>
    <w:p w:rsidR="007030FE" w:rsidRPr="00A30E14" w:rsidRDefault="000C5FFB" w:rsidP="009177A3">
      <w:pPr>
        <w:spacing w:line="240" w:lineRule="auto"/>
        <w:rPr>
          <w:sz w:val="22"/>
          <w:szCs w:val="22"/>
        </w:rPr>
      </w:pPr>
      <w:r w:rsidRPr="00A30E14">
        <w:rPr>
          <w:sz w:val="22"/>
          <w:szCs w:val="22"/>
        </w:rPr>
        <w:t>New paragraph 6.2.1(3)(a)</w:t>
      </w:r>
      <w:r w:rsidR="00346C35" w:rsidRPr="00A30E14">
        <w:rPr>
          <w:sz w:val="22"/>
          <w:szCs w:val="22"/>
        </w:rPr>
        <w:t xml:space="preserve"> provides that</w:t>
      </w:r>
      <w:r w:rsidR="00C20C7D" w:rsidRPr="00A30E14">
        <w:rPr>
          <w:sz w:val="22"/>
          <w:szCs w:val="22"/>
        </w:rPr>
        <w:t>,</w:t>
      </w:r>
      <w:r w:rsidR="001A0F73" w:rsidRPr="00A30E14">
        <w:rPr>
          <w:sz w:val="22"/>
          <w:szCs w:val="22"/>
        </w:rPr>
        <w:t xml:space="preserve"> </w:t>
      </w:r>
      <w:r w:rsidR="00346C35" w:rsidRPr="00A30E14">
        <w:rPr>
          <w:sz w:val="22"/>
          <w:szCs w:val="22"/>
          <w:lang w:eastAsia="en-AU"/>
        </w:rPr>
        <w:t>n</w:t>
      </w:r>
      <w:r w:rsidR="00346C35" w:rsidRPr="00A30E14">
        <w:rPr>
          <w:sz w:val="22"/>
          <w:szCs w:val="22"/>
        </w:rPr>
        <w:t xml:space="preserve">otwithstanding Rules 4.1.3 and 5.1.5 (the requirements to make available Pre- and Post-Trade Information on reasonable commercial terms and on a non-discriminatory basis), where </w:t>
      </w:r>
      <w:r w:rsidR="00AD4E08" w:rsidRPr="00A30E14">
        <w:rPr>
          <w:sz w:val="22"/>
          <w:szCs w:val="22"/>
        </w:rPr>
        <w:t>a</w:t>
      </w:r>
      <w:r w:rsidR="00346C35" w:rsidRPr="00A30E14">
        <w:rPr>
          <w:sz w:val="22"/>
          <w:szCs w:val="22"/>
        </w:rPr>
        <w:t xml:space="preserve"> Market Operator makes available a</w:t>
      </w:r>
      <w:r w:rsidR="00AD4E08" w:rsidRPr="00A30E14">
        <w:rPr>
          <w:sz w:val="22"/>
          <w:szCs w:val="22"/>
        </w:rPr>
        <w:t>n electronic</w:t>
      </w:r>
      <w:r w:rsidR="00346C35" w:rsidRPr="00A30E14">
        <w:rPr>
          <w:sz w:val="22"/>
          <w:szCs w:val="22"/>
        </w:rPr>
        <w:t xml:space="preserve"> data feed </w:t>
      </w:r>
      <w:r w:rsidR="00AD4E08" w:rsidRPr="00A30E14">
        <w:rPr>
          <w:sz w:val="22"/>
          <w:szCs w:val="22"/>
        </w:rPr>
        <w:t xml:space="preserve">referred to in subrule 6.2.1(1) </w:t>
      </w:r>
      <w:r w:rsidR="007D5942" w:rsidRPr="00A30E14">
        <w:rPr>
          <w:sz w:val="22"/>
          <w:szCs w:val="22"/>
        </w:rPr>
        <w:t>‘</w:t>
      </w:r>
      <w:r w:rsidR="00AD4E08" w:rsidRPr="00A30E14">
        <w:rPr>
          <w:sz w:val="22"/>
          <w:szCs w:val="22"/>
        </w:rPr>
        <w:t>at cost</w:t>
      </w:r>
      <w:r w:rsidR="007D5942" w:rsidRPr="00A30E14">
        <w:rPr>
          <w:sz w:val="22"/>
          <w:szCs w:val="22"/>
        </w:rPr>
        <w:t>’</w:t>
      </w:r>
      <w:r w:rsidR="00AD4E08" w:rsidRPr="00A30E14">
        <w:rPr>
          <w:sz w:val="22"/>
          <w:szCs w:val="22"/>
        </w:rPr>
        <w:t xml:space="preserve"> in accordance </w:t>
      </w:r>
      <w:r w:rsidR="00346C35" w:rsidRPr="00A30E14">
        <w:rPr>
          <w:sz w:val="22"/>
          <w:szCs w:val="22"/>
        </w:rPr>
        <w:t>subrule</w:t>
      </w:r>
      <w:r w:rsidR="00C20C7D" w:rsidRPr="00A30E14">
        <w:rPr>
          <w:sz w:val="22"/>
          <w:szCs w:val="22"/>
        </w:rPr>
        <w:t xml:space="preserve"> </w:t>
      </w:r>
      <w:r w:rsidR="00AD4E08" w:rsidRPr="00A30E14">
        <w:rPr>
          <w:sz w:val="22"/>
          <w:szCs w:val="22"/>
        </w:rPr>
        <w:t>6.2.1</w:t>
      </w:r>
      <w:r w:rsidR="00346C35" w:rsidRPr="00A30E14">
        <w:rPr>
          <w:sz w:val="22"/>
          <w:szCs w:val="22"/>
        </w:rPr>
        <w:t>(2), th</w:t>
      </w:r>
      <w:r w:rsidR="00AD4E08" w:rsidRPr="00A30E14">
        <w:rPr>
          <w:sz w:val="22"/>
          <w:szCs w:val="22"/>
        </w:rPr>
        <w:t>at</w:t>
      </w:r>
      <w:r w:rsidR="00346C35" w:rsidRPr="00A30E14">
        <w:rPr>
          <w:sz w:val="22"/>
          <w:szCs w:val="22"/>
        </w:rPr>
        <w:t xml:space="preserve"> Market Operator may make that data feed available on terms that limit the purposes for which the other Market Operator may make use of the data feed to purposes directly </w:t>
      </w:r>
      <w:r w:rsidR="00AD4E08" w:rsidRPr="00A30E14">
        <w:rPr>
          <w:sz w:val="22"/>
          <w:szCs w:val="22"/>
        </w:rPr>
        <w:t xml:space="preserve">related to, </w:t>
      </w:r>
      <w:r w:rsidR="00D5008D" w:rsidRPr="00A30E14">
        <w:rPr>
          <w:sz w:val="22"/>
          <w:szCs w:val="22"/>
        </w:rPr>
        <w:t>in the case of a notification referred to in paragraph (1)(a)</w:t>
      </w:r>
      <w:r w:rsidR="00D7230A" w:rsidRPr="00A30E14">
        <w:rPr>
          <w:sz w:val="22"/>
          <w:szCs w:val="22"/>
        </w:rPr>
        <w:t>:</w:t>
      </w:r>
      <w:r w:rsidR="001A0F73" w:rsidRPr="00A30E14">
        <w:rPr>
          <w:sz w:val="22"/>
          <w:szCs w:val="22"/>
        </w:rPr>
        <w:t xml:space="preserve"> </w:t>
      </w:r>
    </w:p>
    <w:p w:rsidR="003409A4" w:rsidRPr="00A30E14" w:rsidRDefault="003409A4" w:rsidP="009177A3">
      <w:pPr>
        <w:spacing w:line="240" w:lineRule="auto"/>
        <w:rPr>
          <w:sz w:val="22"/>
          <w:szCs w:val="22"/>
        </w:rPr>
      </w:pPr>
    </w:p>
    <w:p w:rsidR="003409A4" w:rsidRPr="00A30E14" w:rsidRDefault="003409A4" w:rsidP="009177A3">
      <w:pPr>
        <w:numPr>
          <w:ilvl w:val="0"/>
          <w:numId w:val="42"/>
        </w:numPr>
        <w:spacing w:after="120" w:line="240" w:lineRule="auto"/>
        <w:ind w:left="714" w:hanging="357"/>
        <w:rPr>
          <w:sz w:val="22"/>
          <w:szCs w:val="22"/>
        </w:rPr>
      </w:pPr>
      <w:r w:rsidRPr="00A30E14">
        <w:rPr>
          <w:sz w:val="22"/>
          <w:szCs w:val="22"/>
        </w:rPr>
        <w:t>determining the Extreme Trade Range for an Equity Market Product</w:t>
      </w:r>
      <w:r w:rsidR="00351AF8" w:rsidRPr="00A30E14">
        <w:rPr>
          <w:sz w:val="22"/>
          <w:szCs w:val="22"/>
        </w:rPr>
        <w:t xml:space="preserve">; </w:t>
      </w:r>
      <w:r w:rsidRPr="00A30E14">
        <w:rPr>
          <w:sz w:val="22"/>
          <w:szCs w:val="22"/>
        </w:rPr>
        <w:t xml:space="preserve">or </w:t>
      </w:r>
    </w:p>
    <w:p w:rsidR="003409A4" w:rsidRPr="00A30E14" w:rsidRDefault="003409A4" w:rsidP="009177A3">
      <w:pPr>
        <w:numPr>
          <w:ilvl w:val="0"/>
          <w:numId w:val="42"/>
        </w:numPr>
        <w:spacing w:after="120" w:line="240" w:lineRule="auto"/>
        <w:ind w:left="714" w:hanging="357"/>
        <w:rPr>
          <w:sz w:val="22"/>
          <w:szCs w:val="22"/>
        </w:rPr>
      </w:pPr>
      <w:r w:rsidRPr="00A30E14">
        <w:rPr>
          <w:sz w:val="22"/>
          <w:szCs w:val="22"/>
        </w:rPr>
        <w:t>identifying an ETR Event in relation to an Equity Market Product</w:t>
      </w:r>
      <w:r w:rsidR="00351AF8" w:rsidRPr="00A30E14">
        <w:rPr>
          <w:sz w:val="22"/>
          <w:szCs w:val="22"/>
        </w:rPr>
        <w:t>;</w:t>
      </w:r>
      <w:r w:rsidR="001A0F73" w:rsidRPr="00A30E14">
        <w:rPr>
          <w:sz w:val="22"/>
          <w:szCs w:val="22"/>
        </w:rPr>
        <w:t xml:space="preserve"> </w:t>
      </w:r>
      <w:r w:rsidRPr="00A30E14">
        <w:rPr>
          <w:sz w:val="22"/>
          <w:szCs w:val="22"/>
        </w:rPr>
        <w:t>and</w:t>
      </w:r>
    </w:p>
    <w:p w:rsidR="003409A4" w:rsidRPr="00A30E14" w:rsidRDefault="003409A4" w:rsidP="009177A3">
      <w:pPr>
        <w:numPr>
          <w:ilvl w:val="0"/>
          <w:numId w:val="42"/>
        </w:numPr>
        <w:spacing w:line="240" w:lineRule="auto"/>
        <w:rPr>
          <w:sz w:val="22"/>
          <w:szCs w:val="22"/>
        </w:rPr>
      </w:pPr>
      <w:r w:rsidRPr="00A30E14">
        <w:rPr>
          <w:sz w:val="22"/>
          <w:szCs w:val="22"/>
        </w:rPr>
        <w:t>plac</w:t>
      </w:r>
      <w:r w:rsidR="002E0554" w:rsidRPr="00A30E14">
        <w:rPr>
          <w:sz w:val="22"/>
          <w:szCs w:val="22"/>
        </w:rPr>
        <w:t xml:space="preserve">ing an Equity Market Product </w:t>
      </w:r>
      <w:r w:rsidRPr="00A30E14">
        <w:rPr>
          <w:sz w:val="22"/>
          <w:szCs w:val="22"/>
        </w:rPr>
        <w:t>into a Trading Pause, or lifting or removing that Trading Pause.</w:t>
      </w:r>
    </w:p>
    <w:p w:rsidR="007030FE" w:rsidRPr="00A30E14" w:rsidRDefault="007030FE" w:rsidP="009177A3">
      <w:pPr>
        <w:keepNext/>
        <w:widowControl/>
        <w:adjustRightInd/>
        <w:spacing w:line="240" w:lineRule="auto"/>
        <w:textAlignment w:val="auto"/>
        <w:rPr>
          <w:sz w:val="22"/>
          <w:szCs w:val="22"/>
        </w:rPr>
      </w:pPr>
    </w:p>
    <w:p w:rsidR="007030FE" w:rsidRPr="00A30E14" w:rsidRDefault="00821687" w:rsidP="009177A3">
      <w:pPr>
        <w:keepNext/>
        <w:widowControl/>
        <w:adjustRightInd/>
        <w:spacing w:line="240" w:lineRule="auto"/>
        <w:textAlignment w:val="auto"/>
        <w:rPr>
          <w:sz w:val="22"/>
          <w:szCs w:val="22"/>
        </w:rPr>
      </w:pPr>
      <w:r w:rsidRPr="00A30E14">
        <w:rPr>
          <w:sz w:val="22"/>
          <w:szCs w:val="22"/>
        </w:rPr>
        <w:t>This amendment reflect</w:t>
      </w:r>
      <w:r w:rsidR="001407DC" w:rsidRPr="00A30E14">
        <w:rPr>
          <w:sz w:val="22"/>
          <w:szCs w:val="22"/>
        </w:rPr>
        <w:t>s</w:t>
      </w:r>
      <w:r w:rsidR="00D74E39" w:rsidRPr="00A30E14">
        <w:rPr>
          <w:sz w:val="22"/>
          <w:szCs w:val="22"/>
        </w:rPr>
        <w:t xml:space="preserve"> that there are now a range of notifications that m</w:t>
      </w:r>
      <w:r w:rsidR="00FD6610" w:rsidRPr="00A30E14">
        <w:rPr>
          <w:sz w:val="22"/>
          <w:szCs w:val="22"/>
        </w:rPr>
        <w:t>ust</w:t>
      </w:r>
      <w:r w:rsidR="00D74E39" w:rsidRPr="00A30E14">
        <w:rPr>
          <w:sz w:val="22"/>
          <w:szCs w:val="22"/>
        </w:rPr>
        <w:t xml:space="preserve"> be provided by electronic data feed for the purposes of Chapter 2 (Extreme price movements)</w:t>
      </w:r>
      <w:r w:rsidR="001407DC" w:rsidRPr="00A30E14">
        <w:rPr>
          <w:sz w:val="22"/>
          <w:szCs w:val="22"/>
        </w:rPr>
        <w:t xml:space="preserve">. </w:t>
      </w:r>
      <w:r w:rsidR="007D5942" w:rsidRPr="00A30E14">
        <w:rPr>
          <w:sz w:val="22"/>
          <w:szCs w:val="22"/>
        </w:rPr>
        <w:t>It is appropriate that these notifications form part of the ‘at cost’ data feed but that Market Operators may limit the use to which the use to which the data feed</w:t>
      </w:r>
      <w:r w:rsidR="00926860" w:rsidRPr="00A30E14">
        <w:rPr>
          <w:sz w:val="22"/>
          <w:szCs w:val="22"/>
        </w:rPr>
        <w:t xml:space="preserve"> so provided</w:t>
      </w:r>
      <w:r w:rsidR="007D5942" w:rsidRPr="00A30E14">
        <w:rPr>
          <w:sz w:val="22"/>
          <w:szCs w:val="22"/>
        </w:rPr>
        <w:t xml:space="preserve"> is put.</w:t>
      </w:r>
    </w:p>
    <w:p w:rsidR="007030FE" w:rsidRPr="00A30E14" w:rsidRDefault="007030FE" w:rsidP="009177A3">
      <w:pPr>
        <w:keepNext/>
        <w:widowControl/>
        <w:adjustRightInd/>
        <w:spacing w:line="240" w:lineRule="auto"/>
        <w:textAlignment w:val="auto"/>
        <w:rPr>
          <w:sz w:val="22"/>
          <w:szCs w:val="22"/>
        </w:rPr>
      </w:pPr>
    </w:p>
    <w:p w:rsidR="007030FE" w:rsidRPr="00A30E14" w:rsidRDefault="00690CB6" w:rsidP="009177A3">
      <w:pPr>
        <w:keepNext/>
        <w:widowControl/>
        <w:adjustRightInd/>
        <w:spacing w:line="240" w:lineRule="auto"/>
        <w:textAlignment w:val="auto"/>
        <w:rPr>
          <w:sz w:val="22"/>
          <w:szCs w:val="22"/>
          <w:u w:val="single"/>
        </w:rPr>
      </w:pPr>
      <w:r w:rsidRPr="00A30E14">
        <w:rPr>
          <w:sz w:val="22"/>
          <w:szCs w:val="22"/>
          <w:u w:val="single"/>
        </w:rPr>
        <w:t>Items [1</w:t>
      </w:r>
      <w:r w:rsidR="00B14DC7" w:rsidRPr="00A30E14">
        <w:rPr>
          <w:sz w:val="22"/>
          <w:szCs w:val="22"/>
          <w:u w:val="single"/>
        </w:rPr>
        <w:t>40</w:t>
      </w:r>
      <w:r w:rsidRPr="00A30E14">
        <w:rPr>
          <w:sz w:val="22"/>
          <w:szCs w:val="22"/>
          <w:u w:val="single"/>
        </w:rPr>
        <w:t xml:space="preserve">] </w:t>
      </w:r>
      <w:r w:rsidR="001773D0" w:rsidRPr="00A30E14">
        <w:rPr>
          <w:sz w:val="22"/>
          <w:szCs w:val="22"/>
          <w:u w:val="single"/>
        </w:rPr>
        <w:t>to</w:t>
      </w:r>
      <w:r w:rsidRPr="00A30E14">
        <w:rPr>
          <w:sz w:val="22"/>
          <w:szCs w:val="22"/>
          <w:u w:val="single"/>
        </w:rPr>
        <w:t xml:space="preserve"> [1</w:t>
      </w:r>
      <w:r w:rsidR="00B14DC7" w:rsidRPr="00A30E14">
        <w:rPr>
          <w:sz w:val="22"/>
          <w:szCs w:val="22"/>
          <w:u w:val="single"/>
        </w:rPr>
        <w:t>44</w:t>
      </w:r>
      <w:r w:rsidRPr="00A30E14">
        <w:rPr>
          <w:sz w:val="22"/>
          <w:szCs w:val="22"/>
          <w:u w:val="single"/>
        </w:rPr>
        <w:t>] Paragraph 6.2.1(3)(b), Subrule 6.2.1(6), Subrule 6.2.1(7)</w:t>
      </w:r>
      <w:r w:rsidR="00217351" w:rsidRPr="00A30E14">
        <w:rPr>
          <w:sz w:val="22"/>
          <w:szCs w:val="22"/>
          <w:u w:val="single"/>
        </w:rPr>
        <w:t xml:space="preserve"> and</w:t>
      </w:r>
      <w:r w:rsidRPr="00A30E14">
        <w:rPr>
          <w:sz w:val="22"/>
          <w:szCs w:val="22"/>
          <w:u w:val="single"/>
        </w:rPr>
        <w:t xml:space="preserve"> Subrules 6.2.3(1) and 6.2.3(2)</w:t>
      </w:r>
    </w:p>
    <w:p w:rsidR="007030FE" w:rsidRPr="00A30E14" w:rsidRDefault="007030FE" w:rsidP="009177A3">
      <w:pPr>
        <w:keepNext/>
        <w:widowControl/>
        <w:adjustRightInd/>
        <w:spacing w:line="240" w:lineRule="auto"/>
        <w:textAlignment w:val="auto"/>
        <w:rPr>
          <w:sz w:val="22"/>
          <w:szCs w:val="22"/>
          <w:u w:val="single"/>
        </w:rPr>
      </w:pPr>
    </w:p>
    <w:p w:rsidR="007030FE" w:rsidRPr="00A30E14" w:rsidRDefault="00690CB6" w:rsidP="009177A3">
      <w:pPr>
        <w:keepNext/>
        <w:widowControl/>
        <w:tabs>
          <w:tab w:val="left" w:pos="3090"/>
        </w:tabs>
        <w:adjustRightInd/>
        <w:spacing w:line="240" w:lineRule="auto"/>
        <w:textAlignment w:val="auto"/>
        <w:rPr>
          <w:sz w:val="22"/>
          <w:szCs w:val="22"/>
        </w:rPr>
      </w:pPr>
      <w:r w:rsidRPr="00A30E14">
        <w:rPr>
          <w:sz w:val="22"/>
          <w:szCs w:val="22"/>
        </w:rPr>
        <w:t>Items [1</w:t>
      </w:r>
      <w:r w:rsidR="00B14DC7" w:rsidRPr="00A30E14">
        <w:rPr>
          <w:sz w:val="22"/>
          <w:szCs w:val="22"/>
        </w:rPr>
        <w:t>40</w:t>
      </w:r>
      <w:r w:rsidRPr="00A30E14">
        <w:rPr>
          <w:sz w:val="22"/>
          <w:szCs w:val="22"/>
        </w:rPr>
        <w:t xml:space="preserve">] </w:t>
      </w:r>
      <w:r w:rsidR="00F02E15" w:rsidRPr="00A30E14">
        <w:rPr>
          <w:sz w:val="22"/>
          <w:szCs w:val="22"/>
        </w:rPr>
        <w:t>to</w:t>
      </w:r>
      <w:r w:rsidRPr="00A30E14">
        <w:rPr>
          <w:sz w:val="22"/>
          <w:szCs w:val="22"/>
        </w:rPr>
        <w:t xml:space="preserve"> [1</w:t>
      </w:r>
      <w:r w:rsidR="00B14DC7" w:rsidRPr="00A30E14">
        <w:rPr>
          <w:sz w:val="22"/>
          <w:szCs w:val="22"/>
        </w:rPr>
        <w:t>44</w:t>
      </w:r>
      <w:r w:rsidRPr="00A30E14">
        <w:rPr>
          <w:sz w:val="22"/>
          <w:szCs w:val="22"/>
        </w:rPr>
        <w:t xml:space="preserve">] amend </w:t>
      </w:r>
      <w:r w:rsidR="007E7474" w:rsidRPr="00A30E14">
        <w:rPr>
          <w:sz w:val="22"/>
          <w:szCs w:val="22"/>
        </w:rPr>
        <w:t>p</w:t>
      </w:r>
      <w:r w:rsidR="00217351" w:rsidRPr="00A30E14">
        <w:rPr>
          <w:sz w:val="22"/>
          <w:szCs w:val="22"/>
        </w:rPr>
        <w:t>aragraph 6.2.1(3)(b),</w:t>
      </w:r>
      <w:r w:rsidR="007E7474" w:rsidRPr="00A30E14">
        <w:rPr>
          <w:sz w:val="22"/>
          <w:szCs w:val="22"/>
        </w:rPr>
        <w:t xml:space="preserve">and subrules </w:t>
      </w:r>
      <w:r w:rsidR="00217351" w:rsidRPr="00A30E14">
        <w:rPr>
          <w:sz w:val="22"/>
          <w:szCs w:val="22"/>
        </w:rPr>
        <w:t>6.2.1(6), 6.2.1(7)</w:t>
      </w:r>
      <w:r w:rsidR="001A0F73" w:rsidRPr="00A30E14">
        <w:rPr>
          <w:sz w:val="22"/>
          <w:szCs w:val="22"/>
        </w:rPr>
        <w:t xml:space="preserve"> </w:t>
      </w:r>
      <w:r w:rsidR="00217351" w:rsidRPr="00A30E14">
        <w:rPr>
          <w:sz w:val="22"/>
          <w:szCs w:val="22"/>
        </w:rPr>
        <w:t xml:space="preserve">6.2.3(1) and 6.2.3(2) </w:t>
      </w:r>
      <w:r w:rsidRPr="00A30E14">
        <w:rPr>
          <w:sz w:val="22"/>
          <w:szCs w:val="22"/>
        </w:rPr>
        <w:t>by omitting “the Listing Market Operator” (wherever occurring) and substituting “ASX.”</w:t>
      </w:r>
    </w:p>
    <w:p w:rsidR="007030FE" w:rsidRPr="00A30E14" w:rsidRDefault="007030FE" w:rsidP="009177A3">
      <w:pPr>
        <w:keepNext/>
        <w:widowControl/>
        <w:tabs>
          <w:tab w:val="left" w:pos="3090"/>
        </w:tabs>
        <w:adjustRightInd/>
        <w:spacing w:line="240" w:lineRule="auto"/>
        <w:textAlignment w:val="auto"/>
        <w:rPr>
          <w:sz w:val="22"/>
          <w:szCs w:val="22"/>
        </w:rPr>
      </w:pPr>
    </w:p>
    <w:p w:rsidR="007030FE" w:rsidRPr="00A30E14" w:rsidRDefault="001407DC" w:rsidP="009177A3">
      <w:pPr>
        <w:keepNext/>
        <w:widowControl/>
        <w:tabs>
          <w:tab w:val="left" w:pos="3090"/>
        </w:tabs>
        <w:adjustRightInd/>
        <w:spacing w:line="240" w:lineRule="auto"/>
        <w:textAlignment w:val="auto"/>
        <w:rPr>
          <w:sz w:val="22"/>
          <w:szCs w:val="22"/>
        </w:rPr>
      </w:pPr>
      <w:r w:rsidRPr="00A30E14">
        <w:rPr>
          <w:sz w:val="22"/>
          <w:szCs w:val="22"/>
        </w:rPr>
        <w:t>Th</w:t>
      </w:r>
      <w:r w:rsidR="001773D0" w:rsidRPr="00A30E14">
        <w:rPr>
          <w:sz w:val="22"/>
          <w:szCs w:val="22"/>
        </w:rPr>
        <w:t>ese</w:t>
      </w:r>
      <w:r w:rsidRPr="00A30E14">
        <w:rPr>
          <w:sz w:val="22"/>
          <w:szCs w:val="22"/>
        </w:rPr>
        <w:t xml:space="preserve"> amendment</w:t>
      </w:r>
      <w:r w:rsidR="001773D0" w:rsidRPr="00A30E14">
        <w:rPr>
          <w:sz w:val="22"/>
          <w:szCs w:val="22"/>
        </w:rPr>
        <w:t>s</w:t>
      </w:r>
      <w:r w:rsidRPr="00A30E14">
        <w:rPr>
          <w:sz w:val="22"/>
          <w:szCs w:val="22"/>
        </w:rPr>
        <w:t xml:space="preserve"> </w:t>
      </w:r>
      <w:r w:rsidR="007E7474" w:rsidRPr="00A30E14">
        <w:rPr>
          <w:sz w:val="22"/>
          <w:szCs w:val="22"/>
        </w:rPr>
        <w:t>recognise and clarif</w:t>
      </w:r>
      <w:r w:rsidR="00351AF8" w:rsidRPr="00A30E14">
        <w:rPr>
          <w:sz w:val="22"/>
          <w:szCs w:val="22"/>
        </w:rPr>
        <w:t>y</w:t>
      </w:r>
      <w:r w:rsidR="007E7474" w:rsidRPr="00A30E14">
        <w:rPr>
          <w:sz w:val="22"/>
          <w:szCs w:val="22"/>
        </w:rPr>
        <w:t xml:space="preserve"> the existing position that “the Listing Market Operator” in this context means ASX</w:t>
      </w:r>
      <w:r w:rsidR="00660E48" w:rsidRPr="00A30E14">
        <w:rPr>
          <w:sz w:val="22"/>
          <w:szCs w:val="22"/>
        </w:rPr>
        <w:t>.</w:t>
      </w:r>
    </w:p>
    <w:p w:rsidR="007030FE" w:rsidRPr="00A30E14" w:rsidRDefault="007030FE" w:rsidP="009177A3">
      <w:pPr>
        <w:keepNext/>
        <w:widowControl/>
        <w:tabs>
          <w:tab w:val="left" w:pos="3090"/>
        </w:tabs>
        <w:adjustRightInd/>
        <w:spacing w:line="240" w:lineRule="auto"/>
        <w:textAlignment w:val="auto"/>
        <w:rPr>
          <w:sz w:val="22"/>
          <w:szCs w:val="22"/>
        </w:rPr>
      </w:pPr>
    </w:p>
    <w:p w:rsidR="007030FE" w:rsidRPr="00A30E14" w:rsidRDefault="00EB29FB" w:rsidP="009177A3">
      <w:pPr>
        <w:keepNext/>
        <w:widowControl/>
        <w:tabs>
          <w:tab w:val="left" w:pos="3090"/>
        </w:tabs>
        <w:adjustRightInd/>
        <w:spacing w:line="240" w:lineRule="auto"/>
        <w:textAlignment w:val="auto"/>
        <w:rPr>
          <w:sz w:val="22"/>
          <w:szCs w:val="22"/>
          <w:u w:val="single"/>
        </w:rPr>
      </w:pPr>
      <w:r w:rsidRPr="00A30E14">
        <w:rPr>
          <w:sz w:val="22"/>
          <w:szCs w:val="22"/>
          <w:u w:val="single"/>
        </w:rPr>
        <w:t>Item [145] Subrule 6.4.1(2)</w:t>
      </w:r>
    </w:p>
    <w:p w:rsidR="007030FE" w:rsidRPr="00A30E14" w:rsidRDefault="007030FE" w:rsidP="009177A3">
      <w:pPr>
        <w:keepNext/>
        <w:widowControl/>
        <w:tabs>
          <w:tab w:val="left" w:pos="3090"/>
        </w:tabs>
        <w:adjustRightInd/>
        <w:spacing w:line="240" w:lineRule="auto"/>
        <w:textAlignment w:val="auto"/>
        <w:rPr>
          <w:sz w:val="22"/>
          <w:szCs w:val="22"/>
          <w:u w:val="single"/>
        </w:rPr>
      </w:pPr>
    </w:p>
    <w:p w:rsidR="007030FE" w:rsidRPr="00A30E14" w:rsidRDefault="00EB29FB" w:rsidP="009177A3">
      <w:pPr>
        <w:keepNext/>
        <w:widowControl/>
        <w:tabs>
          <w:tab w:val="left" w:pos="3090"/>
        </w:tabs>
        <w:adjustRightInd/>
        <w:spacing w:line="240" w:lineRule="auto"/>
        <w:textAlignment w:val="auto"/>
        <w:rPr>
          <w:sz w:val="22"/>
          <w:szCs w:val="22"/>
        </w:rPr>
      </w:pPr>
      <w:r w:rsidRPr="00A30E14">
        <w:rPr>
          <w:sz w:val="22"/>
          <w:szCs w:val="22"/>
        </w:rPr>
        <w:t>Item [145] amends subrule 6.4.1(2) to omit the words “at the Reference Mid-Point or”.</w:t>
      </w:r>
      <w:r w:rsidR="00620E7A" w:rsidRPr="00A30E14">
        <w:rPr>
          <w:sz w:val="22"/>
          <w:szCs w:val="22"/>
        </w:rPr>
        <w:t xml:space="preserve"> This amendment </w:t>
      </w:r>
      <w:r w:rsidR="002F672D" w:rsidRPr="00A30E14">
        <w:rPr>
          <w:sz w:val="22"/>
          <w:szCs w:val="22"/>
        </w:rPr>
        <w:t>is consequential to</w:t>
      </w:r>
      <w:r w:rsidR="00620E7A" w:rsidRPr="00A30E14">
        <w:rPr>
          <w:sz w:val="22"/>
          <w:szCs w:val="22"/>
        </w:rPr>
        <w:t xml:space="preserve"> </w:t>
      </w:r>
      <w:r w:rsidR="001309F3" w:rsidRPr="00A30E14">
        <w:rPr>
          <w:sz w:val="22"/>
          <w:szCs w:val="22"/>
        </w:rPr>
        <w:t>the</w:t>
      </w:r>
      <w:r w:rsidR="002F672D" w:rsidRPr="00A30E14">
        <w:rPr>
          <w:sz w:val="22"/>
          <w:szCs w:val="22"/>
        </w:rPr>
        <w:t xml:space="preserve"> removal of the</w:t>
      </w:r>
      <w:r w:rsidR="001309F3" w:rsidRPr="00A30E14">
        <w:rPr>
          <w:sz w:val="22"/>
          <w:szCs w:val="22"/>
        </w:rPr>
        <w:t xml:space="preserve"> pre-trade transparency exception for “Trades </w:t>
      </w:r>
      <w:r w:rsidR="002F672D" w:rsidRPr="00A30E14">
        <w:rPr>
          <w:sz w:val="22"/>
          <w:szCs w:val="22"/>
        </w:rPr>
        <w:t>At or Within the Spread</w:t>
      </w:r>
      <w:r w:rsidR="001309F3" w:rsidRPr="00A30E14">
        <w:rPr>
          <w:sz w:val="22"/>
          <w:szCs w:val="22"/>
        </w:rPr>
        <w:t>” (which permitted Transactions at the Reference Mid-Point)</w:t>
      </w:r>
      <w:r w:rsidR="004F639C" w:rsidRPr="00A30E14">
        <w:rPr>
          <w:sz w:val="22"/>
          <w:szCs w:val="22"/>
        </w:rPr>
        <w:t xml:space="preserve"> (see item [118] above)</w:t>
      </w:r>
      <w:r w:rsidR="001309F3" w:rsidRPr="00A30E14">
        <w:rPr>
          <w:sz w:val="22"/>
          <w:szCs w:val="22"/>
        </w:rPr>
        <w:t>.</w:t>
      </w:r>
    </w:p>
    <w:p w:rsidR="007030FE" w:rsidRPr="00A30E14" w:rsidRDefault="007030FE" w:rsidP="009177A3">
      <w:pPr>
        <w:keepNext/>
        <w:widowControl/>
        <w:tabs>
          <w:tab w:val="left" w:pos="3090"/>
        </w:tabs>
        <w:adjustRightInd/>
        <w:spacing w:line="240" w:lineRule="auto"/>
        <w:textAlignment w:val="auto"/>
        <w:rPr>
          <w:sz w:val="22"/>
          <w:szCs w:val="22"/>
        </w:rPr>
      </w:pPr>
    </w:p>
    <w:p w:rsidR="007030FE" w:rsidRPr="00A30E14" w:rsidRDefault="002F672D" w:rsidP="009177A3">
      <w:pPr>
        <w:keepNext/>
        <w:widowControl/>
        <w:tabs>
          <w:tab w:val="left" w:pos="3090"/>
        </w:tabs>
        <w:adjustRightInd/>
        <w:spacing w:line="240" w:lineRule="auto"/>
        <w:textAlignment w:val="auto"/>
        <w:rPr>
          <w:sz w:val="22"/>
          <w:szCs w:val="22"/>
        </w:rPr>
      </w:pPr>
      <w:r w:rsidRPr="00A30E14">
        <w:rPr>
          <w:sz w:val="22"/>
          <w:szCs w:val="22"/>
        </w:rPr>
        <w:t xml:space="preserve">This amendment commences on the day that is 6 months after the day on which the Instrument is registered under the </w:t>
      </w:r>
      <w:r w:rsidRPr="00A30E14">
        <w:rPr>
          <w:i/>
          <w:sz w:val="22"/>
          <w:szCs w:val="22"/>
        </w:rPr>
        <w:t>Legislative Instruments Act 2003</w:t>
      </w:r>
      <w:r w:rsidRPr="00A30E14">
        <w:rPr>
          <w:sz w:val="22"/>
          <w:szCs w:val="22"/>
        </w:rPr>
        <w:t>.</w:t>
      </w:r>
    </w:p>
    <w:p w:rsidR="007030FE" w:rsidRPr="00A30E14" w:rsidRDefault="007030FE" w:rsidP="009177A3">
      <w:pPr>
        <w:keepNext/>
        <w:widowControl/>
        <w:tabs>
          <w:tab w:val="left" w:pos="3090"/>
        </w:tabs>
        <w:adjustRightInd/>
        <w:spacing w:line="240" w:lineRule="auto"/>
        <w:textAlignment w:val="auto"/>
        <w:rPr>
          <w:sz w:val="22"/>
          <w:szCs w:val="22"/>
        </w:rPr>
      </w:pPr>
    </w:p>
    <w:p w:rsidR="007030FE" w:rsidRPr="00A30E14" w:rsidRDefault="00203BBC" w:rsidP="009177A3">
      <w:pPr>
        <w:keepNext/>
        <w:widowControl/>
        <w:adjustRightInd/>
        <w:spacing w:line="240" w:lineRule="auto"/>
        <w:textAlignment w:val="auto"/>
        <w:rPr>
          <w:sz w:val="22"/>
          <w:szCs w:val="22"/>
          <w:u w:val="single"/>
        </w:rPr>
      </w:pPr>
      <w:r w:rsidRPr="00A30E14">
        <w:rPr>
          <w:sz w:val="22"/>
          <w:szCs w:val="22"/>
          <w:u w:val="single"/>
        </w:rPr>
        <w:t>Item [</w:t>
      </w:r>
      <w:r w:rsidR="00690CB6" w:rsidRPr="00A30E14">
        <w:rPr>
          <w:sz w:val="22"/>
          <w:szCs w:val="22"/>
          <w:u w:val="single"/>
        </w:rPr>
        <w:t>1</w:t>
      </w:r>
      <w:r w:rsidR="00D21BBE" w:rsidRPr="00A30E14">
        <w:rPr>
          <w:sz w:val="22"/>
          <w:szCs w:val="22"/>
          <w:u w:val="single"/>
        </w:rPr>
        <w:t>46</w:t>
      </w:r>
      <w:r w:rsidRPr="00A30E14">
        <w:rPr>
          <w:sz w:val="22"/>
          <w:szCs w:val="22"/>
          <w:u w:val="single"/>
        </w:rPr>
        <w:t xml:space="preserve">] </w:t>
      </w:r>
      <w:r w:rsidR="00690CB6" w:rsidRPr="00A30E14">
        <w:rPr>
          <w:sz w:val="22"/>
          <w:szCs w:val="22"/>
          <w:u w:val="single"/>
        </w:rPr>
        <w:t>Before Part 7.1</w:t>
      </w:r>
    </w:p>
    <w:p w:rsidR="007030FE" w:rsidRPr="00A30E14" w:rsidRDefault="007030FE" w:rsidP="009177A3">
      <w:pPr>
        <w:keepNext/>
        <w:widowControl/>
        <w:adjustRightInd/>
        <w:spacing w:line="240" w:lineRule="auto"/>
        <w:textAlignment w:val="auto"/>
        <w:rPr>
          <w:sz w:val="22"/>
          <w:szCs w:val="22"/>
          <w:u w:val="single"/>
        </w:rPr>
      </w:pPr>
    </w:p>
    <w:p w:rsidR="007030FE" w:rsidRPr="00A30E14" w:rsidRDefault="00304451" w:rsidP="009177A3">
      <w:pPr>
        <w:keepNext/>
        <w:widowControl/>
        <w:adjustRightInd/>
        <w:spacing w:line="240" w:lineRule="auto"/>
        <w:textAlignment w:val="auto"/>
        <w:rPr>
          <w:sz w:val="22"/>
          <w:szCs w:val="22"/>
        </w:rPr>
      </w:pPr>
      <w:r w:rsidRPr="00A30E14">
        <w:rPr>
          <w:sz w:val="22"/>
          <w:szCs w:val="22"/>
        </w:rPr>
        <w:t>I</w:t>
      </w:r>
      <w:r w:rsidR="00690CB6" w:rsidRPr="00A30E14">
        <w:rPr>
          <w:sz w:val="22"/>
          <w:szCs w:val="22"/>
        </w:rPr>
        <w:t>tem [1</w:t>
      </w:r>
      <w:r w:rsidR="00E2332F" w:rsidRPr="00A30E14">
        <w:rPr>
          <w:sz w:val="22"/>
          <w:szCs w:val="22"/>
        </w:rPr>
        <w:t>46</w:t>
      </w:r>
      <w:r w:rsidR="00690CB6" w:rsidRPr="00A30E14">
        <w:rPr>
          <w:sz w:val="22"/>
          <w:szCs w:val="22"/>
        </w:rPr>
        <w:t>] amends the Rules by inserting</w:t>
      </w:r>
      <w:r w:rsidR="00E2332F" w:rsidRPr="00A30E14">
        <w:rPr>
          <w:sz w:val="22"/>
          <w:szCs w:val="22"/>
        </w:rPr>
        <w:t xml:space="preserve"> in Chapter 7 (Market Participants – Other obligations)</w:t>
      </w:r>
      <w:r w:rsidRPr="00A30E14">
        <w:rPr>
          <w:sz w:val="22"/>
          <w:szCs w:val="22"/>
        </w:rPr>
        <w:t>,</w:t>
      </w:r>
      <w:r w:rsidR="00690CB6" w:rsidRPr="00A30E14">
        <w:rPr>
          <w:sz w:val="22"/>
          <w:szCs w:val="22"/>
        </w:rPr>
        <w:t xml:space="preserve"> </w:t>
      </w:r>
      <w:r w:rsidRPr="00A30E14">
        <w:rPr>
          <w:sz w:val="22"/>
          <w:szCs w:val="22"/>
        </w:rPr>
        <w:t>b</w:t>
      </w:r>
      <w:r w:rsidR="00203BBC" w:rsidRPr="00A30E14">
        <w:rPr>
          <w:sz w:val="22"/>
          <w:szCs w:val="22"/>
        </w:rPr>
        <w:t>efore Part 7.1</w:t>
      </w:r>
      <w:r w:rsidRPr="00A30E14">
        <w:rPr>
          <w:sz w:val="22"/>
          <w:szCs w:val="22"/>
        </w:rPr>
        <w:t>, a new Part 7.1A.</w:t>
      </w:r>
    </w:p>
    <w:p w:rsidR="007030FE" w:rsidRPr="00A30E14" w:rsidRDefault="007030FE" w:rsidP="009177A3">
      <w:pPr>
        <w:keepNext/>
        <w:widowControl/>
        <w:adjustRightInd/>
        <w:spacing w:line="240" w:lineRule="auto"/>
        <w:textAlignment w:val="auto"/>
        <w:rPr>
          <w:sz w:val="22"/>
          <w:szCs w:val="22"/>
        </w:rPr>
      </w:pPr>
    </w:p>
    <w:p w:rsidR="007030FE" w:rsidRPr="00A30E14" w:rsidRDefault="00304451" w:rsidP="009177A3">
      <w:pPr>
        <w:keepNext/>
        <w:widowControl/>
        <w:adjustRightInd/>
        <w:spacing w:line="240" w:lineRule="auto"/>
        <w:textAlignment w:val="auto"/>
        <w:rPr>
          <w:sz w:val="22"/>
          <w:szCs w:val="22"/>
        </w:rPr>
      </w:pPr>
      <w:r w:rsidRPr="00A30E14">
        <w:rPr>
          <w:sz w:val="22"/>
          <w:szCs w:val="22"/>
        </w:rPr>
        <w:t xml:space="preserve">New Rule 7.1A.1 provides that Chapter 7 </w:t>
      </w:r>
      <w:r w:rsidR="003363CD" w:rsidRPr="00A30E14">
        <w:rPr>
          <w:sz w:val="22"/>
          <w:szCs w:val="22"/>
        </w:rPr>
        <w:t xml:space="preserve">of the </w:t>
      </w:r>
      <w:r w:rsidR="00AF477D" w:rsidRPr="00A30E14">
        <w:rPr>
          <w:sz w:val="22"/>
          <w:szCs w:val="22"/>
        </w:rPr>
        <w:t xml:space="preserve">Competition </w:t>
      </w:r>
      <w:r w:rsidR="003363CD" w:rsidRPr="00A30E14">
        <w:rPr>
          <w:sz w:val="22"/>
          <w:szCs w:val="22"/>
        </w:rPr>
        <w:t xml:space="preserve">Rules </w:t>
      </w:r>
      <w:r w:rsidRPr="00A30E14">
        <w:rPr>
          <w:sz w:val="22"/>
          <w:szCs w:val="22"/>
        </w:rPr>
        <w:t>applies to Equity Markets, Equity Market Participants and Orders and Transactions in Equity Market Products.</w:t>
      </w:r>
      <w:r w:rsidR="006F137A" w:rsidRPr="00A30E14">
        <w:rPr>
          <w:sz w:val="22"/>
          <w:szCs w:val="22"/>
        </w:rPr>
        <w:t xml:space="preserve"> This amendment recognises that while the Rules may now apply to a wider scope of Financial Products and persons, Chapter 7 continues to apply only in relation to Equity Markets.</w:t>
      </w:r>
    </w:p>
    <w:p w:rsidR="007030FE" w:rsidRPr="00A30E14" w:rsidRDefault="007030FE" w:rsidP="009177A3">
      <w:pPr>
        <w:keepNext/>
        <w:widowControl/>
        <w:adjustRightInd/>
        <w:spacing w:line="240" w:lineRule="auto"/>
        <w:textAlignment w:val="auto"/>
        <w:rPr>
          <w:sz w:val="22"/>
          <w:szCs w:val="22"/>
        </w:rPr>
      </w:pPr>
    </w:p>
    <w:p w:rsidR="007030FE" w:rsidRPr="00A30E14" w:rsidRDefault="00AE2E2C" w:rsidP="007030FE">
      <w:pPr>
        <w:widowControl/>
        <w:adjustRightInd/>
        <w:spacing w:line="240" w:lineRule="auto"/>
        <w:jc w:val="left"/>
        <w:textAlignment w:val="auto"/>
        <w:rPr>
          <w:sz w:val="22"/>
          <w:szCs w:val="22"/>
        </w:rPr>
      </w:pPr>
      <w:r w:rsidRPr="00A30E14" w:rsidDel="00304451">
        <w:rPr>
          <w:sz w:val="22"/>
          <w:szCs w:val="22"/>
        </w:rPr>
        <w:t xml:space="preserve"> </w:t>
      </w:r>
      <w:r w:rsidR="00600D26" w:rsidRPr="00A30E14">
        <w:rPr>
          <w:sz w:val="22"/>
          <w:szCs w:val="22"/>
        </w:rPr>
        <w:br w:type="page"/>
      </w:r>
    </w:p>
    <w:p w:rsidR="007030FE" w:rsidRPr="00A30E14" w:rsidRDefault="007030FE" w:rsidP="007030FE">
      <w:pPr>
        <w:widowControl/>
        <w:adjustRightInd/>
        <w:spacing w:line="240" w:lineRule="auto"/>
        <w:jc w:val="left"/>
        <w:textAlignment w:val="auto"/>
        <w:rPr>
          <w:sz w:val="22"/>
          <w:szCs w:val="22"/>
        </w:rPr>
      </w:pPr>
    </w:p>
    <w:p w:rsidR="007030FE" w:rsidRPr="00A30E14" w:rsidRDefault="00600D26" w:rsidP="007030FE">
      <w:pPr>
        <w:spacing w:line="240" w:lineRule="auto"/>
        <w:rPr>
          <w:b/>
          <w:bCs/>
          <w:sz w:val="22"/>
          <w:szCs w:val="22"/>
        </w:rPr>
      </w:pPr>
      <w:r w:rsidRPr="00A30E14">
        <w:rPr>
          <w:b/>
          <w:bCs/>
          <w:sz w:val="22"/>
          <w:szCs w:val="22"/>
          <w:u w:val="single"/>
        </w:rPr>
        <w:t>ATTACHMENT B</w:t>
      </w:r>
      <w:r w:rsidRPr="00A30E14">
        <w:rPr>
          <w:b/>
          <w:bCs/>
          <w:sz w:val="22"/>
          <w:szCs w:val="22"/>
        </w:rPr>
        <w:t xml:space="preserve"> </w:t>
      </w:r>
    </w:p>
    <w:p w:rsidR="007030FE" w:rsidRPr="00A30E14" w:rsidRDefault="007030FE" w:rsidP="007030FE">
      <w:pPr>
        <w:spacing w:line="240" w:lineRule="auto"/>
        <w:rPr>
          <w:b/>
          <w:bCs/>
          <w:sz w:val="22"/>
          <w:szCs w:val="22"/>
        </w:rPr>
      </w:pPr>
    </w:p>
    <w:p w:rsidR="007030FE" w:rsidRPr="00A30E14" w:rsidRDefault="007030FE" w:rsidP="007030FE">
      <w:pPr>
        <w:spacing w:line="240" w:lineRule="auto"/>
        <w:jc w:val="center"/>
        <w:rPr>
          <w:b/>
          <w:bCs/>
          <w:sz w:val="22"/>
          <w:szCs w:val="22"/>
        </w:rPr>
      </w:pPr>
    </w:p>
    <w:p w:rsidR="007030FE" w:rsidRPr="00A30E14" w:rsidRDefault="007030FE" w:rsidP="007030FE">
      <w:pPr>
        <w:spacing w:line="240" w:lineRule="auto"/>
        <w:jc w:val="center"/>
        <w:rPr>
          <w:b/>
          <w:bCs/>
          <w:sz w:val="22"/>
          <w:szCs w:val="22"/>
        </w:rPr>
      </w:pPr>
    </w:p>
    <w:p w:rsidR="007030FE" w:rsidRPr="00A30E14" w:rsidRDefault="00600D26" w:rsidP="007030FE">
      <w:pPr>
        <w:spacing w:line="240" w:lineRule="auto"/>
        <w:jc w:val="center"/>
        <w:rPr>
          <w:b/>
          <w:bCs/>
          <w:sz w:val="22"/>
          <w:szCs w:val="22"/>
        </w:rPr>
      </w:pPr>
      <w:r w:rsidRPr="00A30E14">
        <w:rPr>
          <w:b/>
          <w:bCs/>
          <w:sz w:val="22"/>
          <w:szCs w:val="22"/>
        </w:rPr>
        <w:t>Statement of Compatibility with Human Rights</w:t>
      </w:r>
    </w:p>
    <w:p w:rsidR="007030FE" w:rsidRPr="00A30E14" w:rsidRDefault="007030FE" w:rsidP="007030FE">
      <w:pPr>
        <w:spacing w:line="240" w:lineRule="auto"/>
        <w:jc w:val="center"/>
        <w:rPr>
          <w:b/>
          <w:bCs/>
          <w:sz w:val="22"/>
          <w:szCs w:val="22"/>
        </w:rPr>
      </w:pPr>
    </w:p>
    <w:p w:rsidR="007030FE" w:rsidRPr="00A30E14" w:rsidRDefault="00600D26" w:rsidP="007030FE">
      <w:pPr>
        <w:spacing w:line="240" w:lineRule="auto"/>
        <w:jc w:val="center"/>
        <w:rPr>
          <w:i/>
          <w:iCs/>
          <w:sz w:val="22"/>
          <w:szCs w:val="22"/>
        </w:rPr>
      </w:pPr>
      <w:r w:rsidRPr="00A30E14">
        <w:rPr>
          <w:i/>
          <w:iCs/>
          <w:sz w:val="22"/>
          <w:szCs w:val="22"/>
        </w:rPr>
        <w:t>Prepared in accordance with Part 3 of the Human Rights (Parliamentary Scrutiny) Act 2011</w:t>
      </w:r>
    </w:p>
    <w:p w:rsidR="007030FE" w:rsidRPr="00A30E14" w:rsidRDefault="007030FE" w:rsidP="007030FE">
      <w:pPr>
        <w:spacing w:line="240" w:lineRule="auto"/>
        <w:jc w:val="center"/>
        <w:rPr>
          <w:b/>
          <w:bCs/>
          <w:sz w:val="22"/>
          <w:szCs w:val="22"/>
        </w:rPr>
      </w:pPr>
    </w:p>
    <w:p w:rsidR="007030FE" w:rsidRPr="00A30E14" w:rsidRDefault="00600D26" w:rsidP="007030FE">
      <w:pPr>
        <w:spacing w:line="240" w:lineRule="auto"/>
        <w:jc w:val="center"/>
        <w:rPr>
          <w:b/>
          <w:bCs/>
          <w:sz w:val="22"/>
          <w:szCs w:val="22"/>
        </w:rPr>
      </w:pPr>
      <w:r w:rsidRPr="00A30E14">
        <w:rPr>
          <w:b/>
          <w:bCs/>
          <w:sz w:val="22"/>
          <w:szCs w:val="22"/>
        </w:rPr>
        <w:t>ASIC Market Integrity Rules (Competition in Exchange Markets) Amendment 2012 (No. 1)</w:t>
      </w:r>
    </w:p>
    <w:p w:rsidR="007030FE" w:rsidRPr="00A30E14" w:rsidRDefault="007030FE" w:rsidP="009177A3">
      <w:pPr>
        <w:spacing w:line="240" w:lineRule="auto"/>
        <w:rPr>
          <w:b/>
          <w:bCs/>
          <w:sz w:val="22"/>
          <w:szCs w:val="22"/>
        </w:rPr>
      </w:pPr>
    </w:p>
    <w:p w:rsidR="007030FE" w:rsidRPr="00A30E14" w:rsidRDefault="00600D26" w:rsidP="009177A3">
      <w:pPr>
        <w:spacing w:line="240" w:lineRule="auto"/>
        <w:rPr>
          <w:sz w:val="22"/>
          <w:szCs w:val="22"/>
        </w:rPr>
      </w:pPr>
      <w:r w:rsidRPr="00A30E14">
        <w:rPr>
          <w:sz w:val="22"/>
          <w:szCs w:val="22"/>
        </w:rPr>
        <w:t xml:space="preserve">This Legislative Instrument is compatible with the human rights and freedoms recognised or declared in the international instruments listed in section 3 of the </w:t>
      </w:r>
      <w:r w:rsidRPr="00A30E14">
        <w:rPr>
          <w:i/>
          <w:iCs/>
          <w:sz w:val="22"/>
          <w:szCs w:val="22"/>
        </w:rPr>
        <w:t>Human Rights (Parliamentary Scrutiny) Act 2011</w:t>
      </w:r>
      <w:r w:rsidRPr="00A30E14">
        <w:rPr>
          <w:sz w:val="22"/>
          <w:szCs w:val="22"/>
        </w:rPr>
        <w:t>.</w:t>
      </w:r>
    </w:p>
    <w:p w:rsidR="007030FE" w:rsidRPr="00A30E14" w:rsidRDefault="007030FE" w:rsidP="009177A3">
      <w:pPr>
        <w:spacing w:line="240" w:lineRule="auto"/>
        <w:rPr>
          <w:sz w:val="22"/>
          <w:szCs w:val="22"/>
        </w:rPr>
      </w:pPr>
    </w:p>
    <w:p w:rsidR="007030FE" w:rsidRPr="00A30E14" w:rsidRDefault="00600D26" w:rsidP="009177A3">
      <w:pPr>
        <w:spacing w:line="240" w:lineRule="auto"/>
        <w:rPr>
          <w:b/>
          <w:bCs/>
          <w:sz w:val="22"/>
          <w:szCs w:val="22"/>
        </w:rPr>
      </w:pPr>
      <w:r w:rsidRPr="00A30E14">
        <w:rPr>
          <w:b/>
          <w:bCs/>
          <w:sz w:val="22"/>
          <w:szCs w:val="22"/>
        </w:rPr>
        <w:t>Overview of the Legislative Instrument</w:t>
      </w:r>
    </w:p>
    <w:p w:rsidR="007030FE" w:rsidRPr="00A30E14" w:rsidRDefault="007030FE" w:rsidP="009177A3">
      <w:pPr>
        <w:spacing w:line="240" w:lineRule="auto"/>
        <w:rPr>
          <w:b/>
          <w:bCs/>
          <w:sz w:val="22"/>
          <w:szCs w:val="22"/>
        </w:rPr>
      </w:pPr>
    </w:p>
    <w:p w:rsidR="007030FE" w:rsidRPr="00A30E14" w:rsidRDefault="00600D26" w:rsidP="009177A3">
      <w:pPr>
        <w:spacing w:line="240" w:lineRule="auto"/>
        <w:rPr>
          <w:bCs/>
          <w:sz w:val="22"/>
          <w:szCs w:val="22"/>
        </w:rPr>
      </w:pPr>
      <w:r w:rsidRPr="00A30E14">
        <w:rPr>
          <w:sz w:val="22"/>
          <w:szCs w:val="22"/>
        </w:rPr>
        <w:t xml:space="preserve">The Legislative Instrument amends the </w:t>
      </w:r>
      <w:r w:rsidRPr="00A30E14">
        <w:rPr>
          <w:i/>
          <w:sz w:val="22"/>
          <w:szCs w:val="22"/>
        </w:rPr>
        <w:t>ASIC Market Integrity Rules (</w:t>
      </w:r>
      <w:r w:rsidRPr="00A30E14">
        <w:rPr>
          <w:bCs/>
          <w:i/>
          <w:sz w:val="22"/>
          <w:szCs w:val="22"/>
        </w:rPr>
        <w:t>Competition In Exchange Markets</w:t>
      </w:r>
      <w:r w:rsidRPr="00A30E14">
        <w:rPr>
          <w:i/>
          <w:sz w:val="22"/>
          <w:szCs w:val="22"/>
        </w:rPr>
        <w:t>) 2011</w:t>
      </w:r>
      <w:r w:rsidR="00581124" w:rsidRPr="00A30E14">
        <w:rPr>
          <w:sz w:val="22"/>
          <w:szCs w:val="22"/>
        </w:rPr>
        <w:t xml:space="preserve"> (</w:t>
      </w:r>
      <w:r w:rsidR="00581124" w:rsidRPr="00A30E14">
        <w:rPr>
          <w:b/>
          <w:i/>
          <w:sz w:val="22"/>
          <w:szCs w:val="22"/>
        </w:rPr>
        <w:t>Competition Rules</w:t>
      </w:r>
      <w:r w:rsidR="00581124" w:rsidRPr="00A30E14">
        <w:rPr>
          <w:sz w:val="22"/>
          <w:szCs w:val="22"/>
        </w:rPr>
        <w:t>)</w:t>
      </w:r>
      <w:r w:rsidRPr="00A30E14">
        <w:rPr>
          <w:i/>
          <w:sz w:val="22"/>
          <w:szCs w:val="22"/>
        </w:rPr>
        <w:t xml:space="preserve"> </w:t>
      </w:r>
      <w:r w:rsidRPr="00A30E14">
        <w:rPr>
          <w:sz w:val="22"/>
          <w:szCs w:val="22"/>
        </w:rPr>
        <w:t>to implement substantive amendments to the market integrity rules on</w:t>
      </w:r>
      <w:r w:rsidR="00B63494" w:rsidRPr="00A30E14">
        <w:rPr>
          <w:sz w:val="22"/>
          <w:szCs w:val="22"/>
        </w:rPr>
        <w:t xml:space="preserve"> extreme price movements,</w:t>
      </w:r>
      <w:r w:rsidRPr="00A30E14">
        <w:rPr>
          <w:sz w:val="22"/>
          <w:szCs w:val="22"/>
        </w:rPr>
        <w:t xml:space="preserve"> pre-trade transparency and price formation, and enhanced data for market surveillance.</w:t>
      </w:r>
      <w:r w:rsidR="0049008F" w:rsidRPr="00A30E14">
        <w:rPr>
          <w:sz w:val="22"/>
          <w:szCs w:val="22"/>
        </w:rPr>
        <w:t xml:space="preserve"> The purpose of these amendments is to </w:t>
      </w:r>
      <w:r w:rsidR="0049008F" w:rsidRPr="00A30E14">
        <w:rPr>
          <w:bCs/>
          <w:sz w:val="22"/>
          <w:szCs w:val="22"/>
        </w:rPr>
        <w:t>address regulatory issues resulting from recent market developments in Australia, including:</w:t>
      </w:r>
    </w:p>
    <w:p w:rsidR="007030FE" w:rsidRPr="00A30E14" w:rsidRDefault="007030FE" w:rsidP="009177A3">
      <w:pPr>
        <w:spacing w:line="240" w:lineRule="auto"/>
        <w:rPr>
          <w:bCs/>
          <w:sz w:val="22"/>
          <w:szCs w:val="22"/>
        </w:rPr>
      </w:pPr>
    </w:p>
    <w:p w:rsidR="007030FE" w:rsidRPr="00A30E14" w:rsidRDefault="0049008F" w:rsidP="009177A3">
      <w:pPr>
        <w:pStyle w:val="BodyText"/>
        <w:numPr>
          <w:ilvl w:val="0"/>
          <w:numId w:val="55"/>
        </w:numPr>
        <w:spacing w:before="0" w:after="120" w:line="240" w:lineRule="auto"/>
        <w:ind w:left="1134" w:hanging="425"/>
        <w:rPr>
          <w:bCs/>
        </w:rPr>
      </w:pPr>
      <w:r w:rsidRPr="00A30E14">
        <w:rPr>
          <w:bCs/>
        </w:rPr>
        <w:t xml:space="preserve">new risks to market integrity resulting from the growth of automated trading; and </w:t>
      </w:r>
    </w:p>
    <w:p w:rsidR="007030FE" w:rsidRPr="00A30E14" w:rsidRDefault="0049008F" w:rsidP="009177A3">
      <w:pPr>
        <w:pStyle w:val="BodyText"/>
        <w:numPr>
          <w:ilvl w:val="0"/>
          <w:numId w:val="55"/>
        </w:numPr>
        <w:spacing w:before="0" w:line="240" w:lineRule="auto"/>
        <w:ind w:left="1134" w:hanging="425"/>
        <w:rPr>
          <w:bCs/>
        </w:rPr>
      </w:pPr>
      <w:r w:rsidRPr="00A30E14">
        <w:rPr>
          <w:bCs/>
        </w:rPr>
        <w:t>risks to price formation and the quality of the public markets.</w:t>
      </w:r>
    </w:p>
    <w:p w:rsidR="007030FE" w:rsidRPr="00A30E14" w:rsidRDefault="007030FE" w:rsidP="009177A3">
      <w:pPr>
        <w:spacing w:line="240" w:lineRule="auto"/>
        <w:rPr>
          <w:b/>
          <w:bCs/>
          <w:sz w:val="22"/>
          <w:szCs w:val="22"/>
        </w:rPr>
      </w:pPr>
    </w:p>
    <w:p w:rsidR="007030FE" w:rsidRPr="00A30E14" w:rsidRDefault="00600D26" w:rsidP="009177A3">
      <w:pPr>
        <w:spacing w:line="240" w:lineRule="auto"/>
        <w:rPr>
          <w:b/>
          <w:bCs/>
          <w:sz w:val="22"/>
          <w:szCs w:val="22"/>
        </w:rPr>
      </w:pPr>
      <w:r w:rsidRPr="00A30E14">
        <w:rPr>
          <w:b/>
          <w:bCs/>
          <w:sz w:val="22"/>
          <w:szCs w:val="22"/>
        </w:rPr>
        <w:t>Human rights implications</w:t>
      </w:r>
    </w:p>
    <w:p w:rsidR="007030FE" w:rsidRPr="00A30E14" w:rsidRDefault="007030FE" w:rsidP="009177A3">
      <w:pPr>
        <w:spacing w:line="240" w:lineRule="auto"/>
        <w:rPr>
          <w:sz w:val="22"/>
          <w:szCs w:val="22"/>
        </w:rPr>
      </w:pPr>
    </w:p>
    <w:p w:rsidR="007030FE" w:rsidRPr="00A30E14" w:rsidRDefault="00600D26" w:rsidP="009177A3">
      <w:pPr>
        <w:spacing w:line="240" w:lineRule="auto"/>
        <w:rPr>
          <w:sz w:val="22"/>
          <w:szCs w:val="22"/>
        </w:rPr>
      </w:pPr>
      <w:r w:rsidRPr="00A30E14">
        <w:rPr>
          <w:sz w:val="22"/>
          <w:szCs w:val="22"/>
        </w:rPr>
        <w:t xml:space="preserve">The Legislative Instrument </w:t>
      </w:r>
      <w:r w:rsidR="00581124" w:rsidRPr="00A30E14">
        <w:rPr>
          <w:sz w:val="22"/>
          <w:szCs w:val="22"/>
        </w:rPr>
        <w:t xml:space="preserve">may </w:t>
      </w:r>
      <w:r w:rsidRPr="00A30E14">
        <w:rPr>
          <w:sz w:val="22"/>
          <w:szCs w:val="22"/>
        </w:rPr>
        <w:t>engage the right to privacy and reputation in Article 17 of the International Covenant on Civil and Political Rights (“Article 17”). Article 17 prohibits unlawful or arbitrary interferences with a person's privacy, family, home (which the UN Human Rights Committee has interpreted as including a person’s workplace) and correspondence. It also prohibits unlawful attacks on a person’s reputation. It provides that persons have the right to the protection of the law against such interference or attacks. The UN Human Rights Committee has not defined ‘privacy’. The Commonwealth Attorney-General’s Department has provided guidance that privacy should be understood to comprise freedom from unwarranted and unreasonable intrusion into activities that society recognises as falling into the individual sphere of autonomy. To avoid being considered arbitrary, any interference with privacy must be in accordance with the provisions, aims and objectives of the ICCPR and should be reasonable in the particular circumstances.</w:t>
      </w:r>
      <w:r w:rsidRPr="00A30E14">
        <w:rPr>
          <w:sz w:val="22"/>
          <w:szCs w:val="22"/>
          <w:vertAlign w:val="superscript"/>
        </w:rPr>
        <w:footnoteReference w:id="1"/>
      </w:r>
    </w:p>
    <w:p w:rsidR="007030FE" w:rsidRPr="00A30E14" w:rsidRDefault="007030FE" w:rsidP="009177A3">
      <w:pPr>
        <w:spacing w:line="240" w:lineRule="auto"/>
        <w:rPr>
          <w:sz w:val="22"/>
          <w:szCs w:val="22"/>
        </w:rPr>
      </w:pPr>
    </w:p>
    <w:p w:rsidR="007030FE" w:rsidRPr="00A30E14" w:rsidRDefault="00581124" w:rsidP="009177A3">
      <w:pPr>
        <w:spacing w:line="240" w:lineRule="auto"/>
        <w:rPr>
          <w:sz w:val="22"/>
          <w:szCs w:val="22"/>
        </w:rPr>
      </w:pPr>
      <w:r w:rsidRPr="00A30E14">
        <w:rPr>
          <w:sz w:val="22"/>
          <w:szCs w:val="22"/>
        </w:rPr>
        <w:t xml:space="preserve">The Legislative Instrument inserts a new Chapter 5A into the </w:t>
      </w:r>
      <w:r w:rsidR="00553600" w:rsidRPr="00A30E14">
        <w:rPr>
          <w:sz w:val="22"/>
          <w:szCs w:val="22"/>
        </w:rPr>
        <w:t>Competition Rules. Chapter 5A requires a Participant</w:t>
      </w:r>
      <w:r w:rsidR="009F688B" w:rsidRPr="00A30E14">
        <w:rPr>
          <w:sz w:val="22"/>
          <w:szCs w:val="22"/>
        </w:rPr>
        <w:t xml:space="preserve"> to provide certain information (“Regulatory Data”)</w:t>
      </w:r>
      <w:r w:rsidR="003866D4" w:rsidRPr="00A30E14">
        <w:rPr>
          <w:sz w:val="22"/>
          <w:szCs w:val="22"/>
        </w:rPr>
        <w:t xml:space="preserve"> to Market Operators in the Participant’s </w:t>
      </w:r>
      <w:r w:rsidR="00553600" w:rsidRPr="00A30E14">
        <w:rPr>
          <w:sz w:val="22"/>
          <w:szCs w:val="22"/>
        </w:rPr>
        <w:t>Orders and Trade Reports</w:t>
      </w:r>
      <w:r w:rsidR="003866D4" w:rsidRPr="00A30E14">
        <w:rPr>
          <w:sz w:val="22"/>
          <w:szCs w:val="22"/>
        </w:rPr>
        <w:t>. Under Chapter 5A, Market Operators must record the</w:t>
      </w:r>
      <w:r w:rsidR="00553600" w:rsidRPr="00A30E14">
        <w:rPr>
          <w:sz w:val="22"/>
          <w:szCs w:val="22"/>
        </w:rPr>
        <w:t xml:space="preserve"> </w:t>
      </w:r>
      <w:r w:rsidR="003866D4" w:rsidRPr="00A30E14">
        <w:rPr>
          <w:sz w:val="22"/>
          <w:szCs w:val="22"/>
        </w:rPr>
        <w:t xml:space="preserve">information provided </w:t>
      </w:r>
      <w:r w:rsidR="00553600" w:rsidRPr="00A30E14">
        <w:rPr>
          <w:sz w:val="22"/>
          <w:szCs w:val="22"/>
        </w:rPr>
        <w:t>in records of Orders, Transactions and Trade Reports</w:t>
      </w:r>
      <w:r w:rsidR="007D204A" w:rsidRPr="00A30E14">
        <w:rPr>
          <w:sz w:val="22"/>
          <w:szCs w:val="22"/>
        </w:rPr>
        <w:t xml:space="preserve">. </w:t>
      </w:r>
      <w:r w:rsidR="003866D4" w:rsidRPr="00A30E14">
        <w:rPr>
          <w:sz w:val="22"/>
          <w:szCs w:val="22"/>
        </w:rPr>
        <w:t>Under</w:t>
      </w:r>
      <w:r w:rsidR="002070E8" w:rsidRPr="00A30E14">
        <w:rPr>
          <w:sz w:val="22"/>
          <w:szCs w:val="22"/>
        </w:rPr>
        <w:t xml:space="preserve"> </w:t>
      </w:r>
      <w:r w:rsidR="005D66B2" w:rsidRPr="00A30E14">
        <w:rPr>
          <w:sz w:val="22"/>
          <w:szCs w:val="22"/>
        </w:rPr>
        <w:t xml:space="preserve">Rule </w:t>
      </w:r>
      <w:r w:rsidR="003866D4" w:rsidRPr="00A30E14">
        <w:rPr>
          <w:sz w:val="22"/>
          <w:szCs w:val="22"/>
        </w:rPr>
        <w:t>7</w:t>
      </w:r>
      <w:r w:rsidR="005D66B2" w:rsidRPr="00A30E14">
        <w:rPr>
          <w:sz w:val="22"/>
          <w:szCs w:val="22"/>
        </w:rPr>
        <w:t>.1.1</w:t>
      </w:r>
      <w:r w:rsidR="003866D4" w:rsidRPr="00A30E14">
        <w:rPr>
          <w:sz w:val="22"/>
          <w:szCs w:val="22"/>
        </w:rPr>
        <w:t xml:space="preserve"> of the </w:t>
      </w:r>
      <w:r w:rsidR="003866D4" w:rsidRPr="00A30E14">
        <w:rPr>
          <w:i/>
          <w:sz w:val="22"/>
          <w:szCs w:val="22"/>
        </w:rPr>
        <w:t>ASIC Market Integrity Rules (ASX Market) 2010</w:t>
      </w:r>
      <w:r w:rsidR="00171199" w:rsidRPr="00A30E14">
        <w:rPr>
          <w:rStyle w:val="FootnoteReference"/>
          <w:sz w:val="22"/>
          <w:szCs w:val="22"/>
        </w:rPr>
        <w:footnoteReference w:id="2"/>
      </w:r>
      <w:r w:rsidR="00171199" w:rsidRPr="00A30E14">
        <w:rPr>
          <w:sz w:val="22"/>
          <w:szCs w:val="22"/>
        </w:rPr>
        <w:t xml:space="preserve"> and</w:t>
      </w:r>
      <w:r w:rsidR="002070E8" w:rsidRPr="00A30E14">
        <w:rPr>
          <w:sz w:val="22"/>
          <w:szCs w:val="22"/>
        </w:rPr>
        <w:t xml:space="preserve"> </w:t>
      </w:r>
      <w:r w:rsidR="005D66B2" w:rsidRPr="00A30E14">
        <w:rPr>
          <w:sz w:val="22"/>
          <w:szCs w:val="22"/>
        </w:rPr>
        <w:t>Rule 7.1.1</w:t>
      </w:r>
      <w:r w:rsidR="003866D4" w:rsidRPr="00A30E14">
        <w:rPr>
          <w:sz w:val="22"/>
          <w:szCs w:val="22"/>
        </w:rPr>
        <w:t xml:space="preserve"> of the </w:t>
      </w:r>
      <w:r w:rsidR="003866D4" w:rsidRPr="00A30E14">
        <w:rPr>
          <w:i/>
          <w:sz w:val="22"/>
          <w:szCs w:val="22"/>
        </w:rPr>
        <w:t>ASIC Market Integrity Rules (Chi-X Australia Market) 2011</w:t>
      </w:r>
      <w:r w:rsidR="006202AE" w:rsidRPr="00A30E14">
        <w:rPr>
          <w:rStyle w:val="FootnoteReference"/>
          <w:sz w:val="22"/>
          <w:szCs w:val="22"/>
        </w:rPr>
        <w:footnoteReference w:id="3"/>
      </w:r>
      <w:r w:rsidR="005D66B2" w:rsidRPr="00A30E14">
        <w:rPr>
          <w:sz w:val="22"/>
          <w:szCs w:val="22"/>
        </w:rPr>
        <w:t xml:space="preserve">, </w:t>
      </w:r>
      <w:r w:rsidR="003866D4" w:rsidRPr="00A30E14">
        <w:rPr>
          <w:sz w:val="22"/>
          <w:szCs w:val="22"/>
        </w:rPr>
        <w:lastRenderedPageBreak/>
        <w:t>the Market Operators</w:t>
      </w:r>
      <w:r w:rsidR="005D66B2" w:rsidRPr="00A30E14">
        <w:rPr>
          <w:sz w:val="22"/>
          <w:szCs w:val="22"/>
        </w:rPr>
        <w:t xml:space="preserve"> of the</w:t>
      </w:r>
      <w:r w:rsidR="003866D4" w:rsidRPr="00A30E14">
        <w:rPr>
          <w:sz w:val="22"/>
          <w:szCs w:val="22"/>
        </w:rPr>
        <w:t xml:space="preserve"> ASX and Chi-X</w:t>
      </w:r>
      <w:r w:rsidR="005D66B2" w:rsidRPr="00A30E14">
        <w:rPr>
          <w:sz w:val="22"/>
          <w:szCs w:val="22"/>
        </w:rPr>
        <w:t xml:space="preserve"> Markets</w:t>
      </w:r>
      <w:r w:rsidR="003866D4" w:rsidRPr="00A30E14">
        <w:rPr>
          <w:sz w:val="22"/>
          <w:szCs w:val="22"/>
        </w:rPr>
        <w:t xml:space="preserve"> must include Regulatory Data in </w:t>
      </w:r>
      <w:r w:rsidR="005D66B2" w:rsidRPr="00A30E14">
        <w:rPr>
          <w:sz w:val="22"/>
          <w:szCs w:val="22"/>
        </w:rPr>
        <w:t>a</w:t>
      </w:r>
      <w:r w:rsidR="003866D4" w:rsidRPr="00A30E14">
        <w:rPr>
          <w:sz w:val="22"/>
          <w:szCs w:val="22"/>
        </w:rPr>
        <w:t xml:space="preserve"> live </w:t>
      </w:r>
      <w:r w:rsidR="005D66B2" w:rsidRPr="00A30E14">
        <w:rPr>
          <w:sz w:val="22"/>
          <w:szCs w:val="22"/>
        </w:rPr>
        <w:t>feed of electronic data items delivered to ASIC.</w:t>
      </w:r>
    </w:p>
    <w:p w:rsidR="007030FE" w:rsidRPr="00A30E14" w:rsidRDefault="007030FE" w:rsidP="009177A3">
      <w:pPr>
        <w:spacing w:line="240" w:lineRule="auto"/>
        <w:rPr>
          <w:sz w:val="22"/>
          <w:szCs w:val="22"/>
        </w:rPr>
      </w:pPr>
    </w:p>
    <w:p w:rsidR="007030FE" w:rsidRPr="00A30E14" w:rsidRDefault="009B314D" w:rsidP="009177A3">
      <w:pPr>
        <w:spacing w:line="240" w:lineRule="auto"/>
        <w:rPr>
          <w:sz w:val="22"/>
          <w:szCs w:val="22"/>
        </w:rPr>
      </w:pPr>
      <w:r w:rsidRPr="00A30E14">
        <w:rPr>
          <w:sz w:val="22"/>
          <w:szCs w:val="22"/>
        </w:rPr>
        <w:t xml:space="preserve">Regulatory Data includes, for each side (buy and/or sell) of the Order or Transaction on which the Participant acts as agent for a client, a unique notation, code or number used by the Participant to identify the person on whose instructions the Order is submitted or Transaction was executed (referred to as “Origin of Order or Transaction” information) (see Table item 3 in Rule 5A.2.3). “Regulatory Data” also includes </w:t>
      </w:r>
      <w:r w:rsidR="00D752B8" w:rsidRPr="00A30E14">
        <w:rPr>
          <w:sz w:val="22"/>
          <w:szCs w:val="22"/>
        </w:rPr>
        <w:t>"intermediary ID" information, being the AFSL number of a AOP Client</w:t>
      </w:r>
      <w:r w:rsidR="007D39DF" w:rsidRPr="00A30E14">
        <w:rPr>
          <w:sz w:val="22"/>
          <w:szCs w:val="22"/>
        </w:rPr>
        <w:t xml:space="preserve"> that is an </w:t>
      </w:r>
      <w:r w:rsidR="00D752B8" w:rsidRPr="00A30E14">
        <w:rPr>
          <w:sz w:val="22"/>
          <w:szCs w:val="22"/>
        </w:rPr>
        <w:t>AFSL holder</w:t>
      </w:r>
      <w:r w:rsidR="007D39DF" w:rsidRPr="00A30E14">
        <w:rPr>
          <w:sz w:val="22"/>
          <w:szCs w:val="22"/>
        </w:rPr>
        <w:t xml:space="preserve"> and</w:t>
      </w:r>
      <w:r w:rsidR="00D752B8" w:rsidRPr="00A30E14">
        <w:rPr>
          <w:sz w:val="22"/>
          <w:szCs w:val="22"/>
        </w:rPr>
        <w:t xml:space="preserve"> that submits messages into a Participant's system as intermediary for its own clients</w:t>
      </w:r>
      <w:r w:rsidR="00D67EF7" w:rsidRPr="00A30E14">
        <w:rPr>
          <w:sz w:val="22"/>
          <w:szCs w:val="22"/>
        </w:rPr>
        <w:t xml:space="preserve"> (see Table item 4 in Rule 5A.2.3)</w:t>
      </w:r>
      <w:r w:rsidR="00D752B8" w:rsidRPr="00A30E14">
        <w:rPr>
          <w:sz w:val="22"/>
          <w:szCs w:val="22"/>
        </w:rPr>
        <w:t>.</w:t>
      </w:r>
      <w:r w:rsidR="001A0F73" w:rsidRPr="00A30E14">
        <w:rPr>
          <w:sz w:val="22"/>
          <w:szCs w:val="22"/>
        </w:rPr>
        <w:t xml:space="preserve"> </w:t>
      </w:r>
    </w:p>
    <w:p w:rsidR="007030FE" w:rsidRPr="00A30E14" w:rsidRDefault="007030FE" w:rsidP="009177A3">
      <w:pPr>
        <w:spacing w:line="240" w:lineRule="auto"/>
        <w:rPr>
          <w:sz w:val="22"/>
          <w:szCs w:val="22"/>
        </w:rPr>
      </w:pPr>
    </w:p>
    <w:p w:rsidR="007030FE" w:rsidRPr="00A30E14" w:rsidRDefault="009B314D" w:rsidP="009177A3">
      <w:pPr>
        <w:spacing w:line="240" w:lineRule="auto"/>
        <w:rPr>
          <w:sz w:val="22"/>
          <w:szCs w:val="22"/>
        </w:rPr>
      </w:pPr>
      <w:r w:rsidRPr="00A30E14">
        <w:rPr>
          <w:sz w:val="22"/>
          <w:szCs w:val="22"/>
        </w:rPr>
        <w:t>“</w:t>
      </w:r>
      <w:r w:rsidR="00600D26" w:rsidRPr="00A30E14">
        <w:rPr>
          <w:sz w:val="22"/>
          <w:szCs w:val="22"/>
        </w:rPr>
        <w:t>Origin of Order or Transaction</w:t>
      </w:r>
      <w:r w:rsidRPr="00A30E14">
        <w:rPr>
          <w:sz w:val="22"/>
          <w:szCs w:val="22"/>
        </w:rPr>
        <w:t>”</w:t>
      </w:r>
      <w:r w:rsidR="00CD5392" w:rsidRPr="00A30E14">
        <w:rPr>
          <w:sz w:val="22"/>
          <w:szCs w:val="22"/>
        </w:rPr>
        <w:t>, or possibly “</w:t>
      </w:r>
      <w:r w:rsidR="00D752B8" w:rsidRPr="00A30E14">
        <w:rPr>
          <w:sz w:val="22"/>
          <w:szCs w:val="22"/>
        </w:rPr>
        <w:t>Intermediary ID</w:t>
      </w:r>
      <w:r w:rsidR="00CD5392" w:rsidRPr="00A30E14">
        <w:rPr>
          <w:sz w:val="22"/>
          <w:szCs w:val="22"/>
        </w:rPr>
        <w:t>”</w:t>
      </w:r>
      <w:r w:rsidR="00D752B8" w:rsidRPr="00A30E14">
        <w:rPr>
          <w:sz w:val="22"/>
          <w:szCs w:val="22"/>
        </w:rPr>
        <w:t xml:space="preserve"> information (if an AFSL holder is a natural person) </w:t>
      </w:r>
      <w:r w:rsidR="00600D26" w:rsidRPr="00A30E14">
        <w:rPr>
          <w:sz w:val="22"/>
          <w:szCs w:val="22"/>
        </w:rPr>
        <w:t xml:space="preserve">may contain ‘personal information’ as defined in the </w:t>
      </w:r>
      <w:r w:rsidR="00600D26" w:rsidRPr="00A30E14">
        <w:rPr>
          <w:i/>
          <w:iCs/>
          <w:sz w:val="22"/>
          <w:szCs w:val="22"/>
        </w:rPr>
        <w:t>Privacy Act 1988,</w:t>
      </w:r>
      <w:r w:rsidR="00600D26" w:rsidRPr="00A30E14">
        <w:rPr>
          <w:sz w:val="22"/>
          <w:szCs w:val="22"/>
        </w:rPr>
        <w:t xml:space="preserve"> being information or an opinion (including information or an opinion forming part of a database), whether true or not, and whether recorded in a material form or not, about an individual whose identity is apparent, or can reasonably be ascertained, from the information or opinion.</w:t>
      </w:r>
      <w:r w:rsidR="008F7C23" w:rsidRPr="00A30E14">
        <w:rPr>
          <w:sz w:val="22"/>
          <w:szCs w:val="22"/>
        </w:rPr>
        <w:t xml:space="preserve"> This may be the case where the client is an individual and the Participant elects to provide a notation, code or number to identify the individual</w:t>
      </w:r>
      <w:r w:rsidR="002140C8" w:rsidRPr="00A30E14">
        <w:rPr>
          <w:sz w:val="22"/>
          <w:szCs w:val="22"/>
        </w:rPr>
        <w:t xml:space="preserve"> from which the identity of the individual is apparent or can reasonably be ascertained.</w:t>
      </w:r>
    </w:p>
    <w:p w:rsidR="007030FE" w:rsidRPr="00A30E14" w:rsidRDefault="007030FE" w:rsidP="009177A3">
      <w:pPr>
        <w:spacing w:line="240" w:lineRule="auto"/>
        <w:rPr>
          <w:sz w:val="22"/>
          <w:szCs w:val="22"/>
        </w:rPr>
      </w:pPr>
    </w:p>
    <w:p w:rsidR="007030FE" w:rsidRPr="00A30E14" w:rsidRDefault="00600D26" w:rsidP="009177A3">
      <w:pPr>
        <w:spacing w:line="240" w:lineRule="auto"/>
        <w:rPr>
          <w:sz w:val="22"/>
          <w:szCs w:val="22"/>
        </w:rPr>
      </w:pPr>
      <w:r w:rsidRPr="00A30E14">
        <w:rPr>
          <w:sz w:val="22"/>
          <w:szCs w:val="22"/>
        </w:rPr>
        <w:t xml:space="preserve">The right in Article 17 is engaged by the Legislative Instrument by reason that </w:t>
      </w:r>
      <w:r w:rsidR="009B314D" w:rsidRPr="00A30E14">
        <w:rPr>
          <w:sz w:val="22"/>
          <w:szCs w:val="22"/>
        </w:rPr>
        <w:t>the provision and recording of Regulatory Data in accordance with new Chapter 5A may</w:t>
      </w:r>
      <w:r w:rsidRPr="00A30E14">
        <w:rPr>
          <w:sz w:val="22"/>
          <w:szCs w:val="22"/>
        </w:rPr>
        <w:t>:</w:t>
      </w:r>
    </w:p>
    <w:p w:rsidR="007030FE" w:rsidRPr="00A30E14" w:rsidRDefault="007030FE" w:rsidP="009177A3">
      <w:pPr>
        <w:spacing w:line="240" w:lineRule="auto"/>
        <w:rPr>
          <w:sz w:val="22"/>
          <w:szCs w:val="22"/>
        </w:rPr>
      </w:pPr>
    </w:p>
    <w:p w:rsidR="007030FE" w:rsidRPr="00A30E14" w:rsidRDefault="00600D26" w:rsidP="009177A3">
      <w:pPr>
        <w:widowControl/>
        <w:numPr>
          <w:ilvl w:val="0"/>
          <w:numId w:val="22"/>
        </w:numPr>
        <w:adjustRightInd/>
        <w:spacing w:after="120" w:line="240" w:lineRule="auto"/>
        <w:ind w:left="714" w:hanging="357"/>
        <w:textAlignment w:val="auto"/>
        <w:rPr>
          <w:sz w:val="22"/>
          <w:szCs w:val="22"/>
        </w:rPr>
      </w:pPr>
      <w:r w:rsidRPr="00A30E14">
        <w:rPr>
          <w:sz w:val="22"/>
          <w:szCs w:val="22"/>
        </w:rPr>
        <w:t>involve</w:t>
      </w:r>
      <w:r w:rsidR="001A0F73" w:rsidRPr="00A30E14">
        <w:rPr>
          <w:sz w:val="22"/>
          <w:szCs w:val="22"/>
        </w:rPr>
        <w:t xml:space="preserve"> </w:t>
      </w:r>
      <w:r w:rsidRPr="00A30E14">
        <w:rPr>
          <w:sz w:val="22"/>
          <w:szCs w:val="22"/>
        </w:rPr>
        <w:t>the collection, storage, security, use or disclosure of personal information;</w:t>
      </w:r>
    </w:p>
    <w:p w:rsidR="007030FE" w:rsidRPr="00A30E14" w:rsidRDefault="00600D26" w:rsidP="009177A3">
      <w:pPr>
        <w:widowControl/>
        <w:numPr>
          <w:ilvl w:val="0"/>
          <w:numId w:val="22"/>
        </w:numPr>
        <w:adjustRightInd/>
        <w:spacing w:after="120" w:line="240" w:lineRule="auto"/>
        <w:ind w:left="714" w:hanging="357"/>
        <w:textAlignment w:val="auto"/>
        <w:rPr>
          <w:sz w:val="22"/>
          <w:szCs w:val="22"/>
        </w:rPr>
      </w:pPr>
      <w:r w:rsidRPr="00A30E14">
        <w:rPr>
          <w:sz w:val="22"/>
          <w:szCs w:val="22"/>
        </w:rPr>
        <w:t>create confidentiality or secrecy provisions relating to personal information; and</w:t>
      </w:r>
    </w:p>
    <w:p w:rsidR="007030FE" w:rsidRPr="00A30E14" w:rsidRDefault="00600D26" w:rsidP="009177A3">
      <w:pPr>
        <w:widowControl/>
        <w:numPr>
          <w:ilvl w:val="0"/>
          <w:numId w:val="22"/>
        </w:numPr>
        <w:adjustRightInd/>
        <w:spacing w:line="240" w:lineRule="auto"/>
        <w:textAlignment w:val="auto"/>
        <w:rPr>
          <w:sz w:val="22"/>
          <w:szCs w:val="22"/>
        </w:rPr>
      </w:pPr>
      <w:r w:rsidRPr="00A30E14">
        <w:rPr>
          <w:sz w:val="22"/>
          <w:szCs w:val="22"/>
        </w:rPr>
        <w:t>provide for mandatory disclosure or reporting of information.</w:t>
      </w:r>
    </w:p>
    <w:p w:rsidR="009C343C" w:rsidRPr="00A30E14" w:rsidRDefault="009C343C" w:rsidP="009177A3">
      <w:pPr>
        <w:spacing w:line="240" w:lineRule="auto"/>
        <w:rPr>
          <w:sz w:val="22"/>
          <w:szCs w:val="22"/>
        </w:rPr>
      </w:pPr>
    </w:p>
    <w:p w:rsidR="007030FE" w:rsidRPr="00A30E14" w:rsidRDefault="00600D26" w:rsidP="009177A3">
      <w:pPr>
        <w:spacing w:line="240" w:lineRule="auto"/>
        <w:rPr>
          <w:sz w:val="22"/>
          <w:szCs w:val="22"/>
        </w:rPr>
      </w:pPr>
      <w:r w:rsidRPr="00A30E14">
        <w:rPr>
          <w:sz w:val="22"/>
          <w:szCs w:val="22"/>
        </w:rPr>
        <w:t xml:space="preserve">The Legislative Instrument is compatible with the rights recognised in Article 17 of the ICCPR by reason that any interference with a person's privacy or reputation resulting from compliance with </w:t>
      </w:r>
      <w:r w:rsidR="00D9531B" w:rsidRPr="00A30E14">
        <w:rPr>
          <w:sz w:val="22"/>
          <w:szCs w:val="22"/>
        </w:rPr>
        <w:t xml:space="preserve">Chapter 5A </w:t>
      </w:r>
      <w:r w:rsidRPr="00A30E14">
        <w:rPr>
          <w:sz w:val="22"/>
          <w:szCs w:val="22"/>
        </w:rPr>
        <w:t>will be lawful and not arbitrary. In particular:</w:t>
      </w:r>
    </w:p>
    <w:p w:rsidR="007030FE" w:rsidRPr="00A30E14" w:rsidRDefault="007030FE" w:rsidP="009177A3">
      <w:pPr>
        <w:spacing w:line="240" w:lineRule="auto"/>
        <w:rPr>
          <w:sz w:val="22"/>
          <w:szCs w:val="22"/>
        </w:rPr>
      </w:pPr>
    </w:p>
    <w:p w:rsidR="007030FE" w:rsidRPr="00A30E14" w:rsidRDefault="00541313" w:rsidP="009177A3">
      <w:pPr>
        <w:widowControl/>
        <w:numPr>
          <w:ilvl w:val="0"/>
          <w:numId w:val="21"/>
        </w:numPr>
        <w:adjustRightInd/>
        <w:spacing w:after="120" w:line="240" w:lineRule="auto"/>
        <w:ind w:hanging="357"/>
        <w:textAlignment w:val="auto"/>
        <w:rPr>
          <w:sz w:val="22"/>
          <w:szCs w:val="22"/>
        </w:rPr>
      </w:pPr>
      <w:r w:rsidRPr="00A30E14">
        <w:rPr>
          <w:sz w:val="22"/>
          <w:szCs w:val="22"/>
        </w:rPr>
        <w:t xml:space="preserve">Chapter 5A </w:t>
      </w:r>
      <w:r w:rsidR="00600D26" w:rsidRPr="00A30E14">
        <w:rPr>
          <w:sz w:val="22"/>
          <w:szCs w:val="22"/>
        </w:rPr>
        <w:t xml:space="preserve">is made in accordance with ASIC’s power to make market integrity rules dealing with the activities or conduct of persons in relation to licensed markets and in relation to financial products traded on licensed markets (see subsection 798G(1) of the </w:t>
      </w:r>
      <w:r w:rsidR="00CE78EB" w:rsidRPr="00A30E14">
        <w:rPr>
          <w:i/>
          <w:sz w:val="22"/>
          <w:szCs w:val="22"/>
        </w:rPr>
        <w:t xml:space="preserve">Corporations </w:t>
      </w:r>
      <w:r w:rsidR="00600D26" w:rsidRPr="00A30E14">
        <w:rPr>
          <w:i/>
          <w:sz w:val="22"/>
          <w:szCs w:val="22"/>
        </w:rPr>
        <w:t>Act</w:t>
      </w:r>
      <w:r w:rsidR="00CE78EB" w:rsidRPr="00A30E14">
        <w:rPr>
          <w:i/>
          <w:sz w:val="22"/>
          <w:szCs w:val="22"/>
        </w:rPr>
        <w:t xml:space="preserve"> 2001</w:t>
      </w:r>
      <w:r w:rsidR="00CE78EB" w:rsidRPr="00A30E14">
        <w:rPr>
          <w:sz w:val="22"/>
          <w:szCs w:val="22"/>
        </w:rPr>
        <w:t xml:space="preserve"> (</w:t>
      </w:r>
      <w:r w:rsidR="00CE78EB" w:rsidRPr="00A30E14">
        <w:rPr>
          <w:b/>
          <w:i/>
          <w:sz w:val="22"/>
          <w:szCs w:val="22"/>
        </w:rPr>
        <w:t>Act</w:t>
      </w:r>
      <w:r w:rsidR="00CE78EB" w:rsidRPr="00A30E14">
        <w:rPr>
          <w:sz w:val="22"/>
          <w:szCs w:val="22"/>
        </w:rPr>
        <w:t>)</w:t>
      </w:r>
      <w:r w:rsidR="00600D26" w:rsidRPr="00A30E14">
        <w:rPr>
          <w:sz w:val="22"/>
          <w:szCs w:val="22"/>
        </w:rPr>
        <w:t>).</w:t>
      </w:r>
    </w:p>
    <w:p w:rsidR="007030FE" w:rsidRPr="00A30E14" w:rsidRDefault="00B1392D" w:rsidP="009177A3">
      <w:pPr>
        <w:widowControl/>
        <w:numPr>
          <w:ilvl w:val="0"/>
          <w:numId w:val="21"/>
        </w:numPr>
        <w:adjustRightInd/>
        <w:spacing w:after="120" w:line="240" w:lineRule="auto"/>
        <w:ind w:hanging="357"/>
        <w:textAlignment w:val="auto"/>
        <w:rPr>
          <w:sz w:val="22"/>
          <w:szCs w:val="22"/>
        </w:rPr>
      </w:pPr>
      <w:r w:rsidRPr="00A30E14">
        <w:rPr>
          <w:sz w:val="22"/>
          <w:szCs w:val="22"/>
        </w:rPr>
        <w:t xml:space="preserve">The </w:t>
      </w:r>
      <w:r w:rsidR="003A5EFF" w:rsidRPr="00A30E14">
        <w:rPr>
          <w:sz w:val="22"/>
          <w:szCs w:val="22"/>
        </w:rPr>
        <w:t>Regulatory Data</w:t>
      </w:r>
      <w:r w:rsidR="00F24697" w:rsidRPr="00A30E14">
        <w:rPr>
          <w:sz w:val="22"/>
          <w:szCs w:val="22"/>
        </w:rPr>
        <w:t xml:space="preserve"> provided and recorded in accordance with </w:t>
      </w:r>
      <w:r w:rsidR="00541313" w:rsidRPr="00A30E14">
        <w:rPr>
          <w:sz w:val="22"/>
          <w:szCs w:val="22"/>
        </w:rPr>
        <w:t>Chapter 5A</w:t>
      </w:r>
      <w:r w:rsidR="001A0F73" w:rsidRPr="00A30E14">
        <w:rPr>
          <w:sz w:val="22"/>
          <w:szCs w:val="22"/>
        </w:rPr>
        <w:t xml:space="preserve"> </w:t>
      </w:r>
      <w:r w:rsidR="00600D26" w:rsidRPr="00A30E14">
        <w:rPr>
          <w:sz w:val="22"/>
          <w:szCs w:val="22"/>
        </w:rPr>
        <w:t>will assist ASIC to perform its function of supervising financial markets, the operators of which are licensed under subsection 795B(1) of the Act (see section 798F of the Act).</w:t>
      </w:r>
      <w:r w:rsidR="001A0F73" w:rsidRPr="00A30E14">
        <w:rPr>
          <w:sz w:val="22"/>
          <w:szCs w:val="22"/>
        </w:rPr>
        <w:t xml:space="preserve"> </w:t>
      </w:r>
      <w:r w:rsidRPr="00A30E14">
        <w:rPr>
          <w:sz w:val="22"/>
          <w:szCs w:val="22"/>
        </w:rPr>
        <w:t xml:space="preserve">In particular, it will assist ASIC to observe patterns of Orders or Transactions placed from a single source, and will therefore assist ASIC to </w:t>
      </w:r>
      <w:r w:rsidR="00600D26" w:rsidRPr="00A30E14">
        <w:rPr>
          <w:sz w:val="22"/>
          <w:szCs w:val="22"/>
        </w:rPr>
        <w:t>detect and deter misconduct</w:t>
      </w:r>
      <w:r w:rsidRPr="00A30E14">
        <w:rPr>
          <w:sz w:val="22"/>
          <w:szCs w:val="22"/>
        </w:rPr>
        <w:t xml:space="preserve"> such as market manipulation</w:t>
      </w:r>
      <w:r w:rsidR="00D752B8" w:rsidRPr="00A30E14">
        <w:rPr>
          <w:sz w:val="22"/>
          <w:szCs w:val="22"/>
        </w:rPr>
        <w:t xml:space="preserve"> and insider trading</w:t>
      </w:r>
      <w:r w:rsidR="00600D26" w:rsidRPr="00A30E14">
        <w:rPr>
          <w:sz w:val="22"/>
          <w:szCs w:val="22"/>
        </w:rPr>
        <w:t>.</w:t>
      </w:r>
    </w:p>
    <w:p w:rsidR="007030FE" w:rsidRPr="00A30E14" w:rsidRDefault="00600D26" w:rsidP="009177A3">
      <w:pPr>
        <w:widowControl/>
        <w:numPr>
          <w:ilvl w:val="0"/>
          <w:numId w:val="21"/>
        </w:numPr>
        <w:adjustRightInd/>
        <w:spacing w:after="120" w:line="240" w:lineRule="auto"/>
        <w:ind w:hanging="357"/>
        <w:textAlignment w:val="auto"/>
        <w:rPr>
          <w:sz w:val="22"/>
          <w:szCs w:val="22"/>
        </w:rPr>
      </w:pPr>
      <w:r w:rsidRPr="00A30E14">
        <w:rPr>
          <w:sz w:val="22"/>
          <w:szCs w:val="22"/>
        </w:rPr>
        <w:t>The Regulatory Data rule will further the objects of Chapter 7 of the Act, including promoting fair, orderly and transparent markets for financial products (see paragraph 760A(c) of the Act). A fair, orderly and transparent market is one in which market misconduct is minimised.</w:t>
      </w:r>
      <w:r w:rsidR="001A0F73" w:rsidRPr="00A30E14">
        <w:rPr>
          <w:sz w:val="22"/>
          <w:szCs w:val="22"/>
        </w:rPr>
        <w:t xml:space="preserve"> </w:t>
      </w:r>
      <w:r w:rsidRPr="00A30E14">
        <w:rPr>
          <w:sz w:val="22"/>
          <w:szCs w:val="22"/>
        </w:rPr>
        <w:t>Detection and deterrence of market misconduct contribute to minimising that misconduct, and the Regulatory Data rule will assist ASIC in detecting and deterring that misconduct.</w:t>
      </w:r>
    </w:p>
    <w:p w:rsidR="007030FE" w:rsidRPr="00A30E14" w:rsidRDefault="00600D26" w:rsidP="009177A3">
      <w:pPr>
        <w:widowControl/>
        <w:numPr>
          <w:ilvl w:val="0"/>
          <w:numId w:val="21"/>
        </w:numPr>
        <w:adjustRightInd/>
        <w:spacing w:after="120" w:line="240" w:lineRule="auto"/>
        <w:ind w:hanging="357"/>
        <w:textAlignment w:val="auto"/>
        <w:rPr>
          <w:sz w:val="22"/>
          <w:szCs w:val="22"/>
        </w:rPr>
      </w:pPr>
      <w:r w:rsidRPr="00A30E14">
        <w:rPr>
          <w:sz w:val="22"/>
          <w:szCs w:val="22"/>
        </w:rPr>
        <w:t>The Regulatory Data</w:t>
      </w:r>
      <w:r w:rsidR="001A0F73" w:rsidRPr="00A30E14">
        <w:rPr>
          <w:sz w:val="22"/>
          <w:szCs w:val="22"/>
        </w:rPr>
        <w:t xml:space="preserve"> </w:t>
      </w:r>
      <w:r w:rsidRPr="00A30E14">
        <w:rPr>
          <w:sz w:val="22"/>
          <w:szCs w:val="22"/>
        </w:rPr>
        <w:t>rule is subject to a number of safeguards, including:</w:t>
      </w:r>
    </w:p>
    <w:p w:rsidR="007030FE" w:rsidRPr="00A30E14" w:rsidRDefault="0020106B" w:rsidP="009177A3">
      <w:pPr>
        <w:widowControl/>
        <w:numPr>
          <w:ilvl w:val="1"/>
          <w:numId w:val="23"/>
        </w:numPr>
        <w:adjustRightInd/>
        <w:spacing w:after="120" w:line="240" w:lineRule="auto"/>
        <w:ind w:hanging="357"/>
        <w:textAlignment w:val="auto"/>
        <w:rPr>
          <w:sz w:val="22"/>
          <w:szCs w:val="22"/>
        </w:rPr>
      </w:pPr>
      <w:r w:rsidRPr="00A30E14">
        <w:rPr>
          <w:sz w:val="22"/>
          <w:szCs w:val="22"/>
        </w:rPr>
        <w:t>Any personal i</w:t>
      </w:r>
      <w:r w:rsidR="00600D26" w:rsidRPr="00A30E14">
        <w:rPr>
          <w:sz w:val="22"/>
          <w:szCs w:val="22"/>
        </w:rPr>
        <w:t>nformation</w:t>
      </w:r>
      <w:r w:rsidR="00234FE7" w:rsidRPr="00A30E14">
        <w:rPr>
          <w:sz w:val="22"/>
          <w:szCs w:val="22"/>
        </w:rPr>
        <w:t xml:space="preserve"> in Regulatory Data</w:t>
      </w:r>
      <w:r w:rsidR="001F3FD7" w:rsidRPr="00A30E14">
        <w:rPr>
          <w:sz w:val="22"/>
          <w:szCs w:val="22"/>
        </w:rPr>
        <w:t xml:space="preserve"> provided to ASIC</w:t>
      </w:r>
      <w:r w:rsidR="00234FE7" w:rsidRPr="00A30E14">
        <w:rPr>
          <w:sz w:val="22"/>
          <w:szCs w:val="22"/>
        </w:rPr>
        <w:t xml:space="preserve">, </w:t>
      </w:r>
      <w:r w:rsidR="00600D26" w:rsidRPr="00A30E14">
        <w:rPr>
          <w:sz w:val="22"/>
          <w:szCs w:val="22"/>
        </w:rPr>
        <w:t xml:space="preserve">will be protected in accordance with ASIC’s legislative obligations under s127 of the </w:t>
      </w:r>
      <w:r w:rsidR="00600D26" w:rsidRPr="00A30E14">
        <w:rPr>
          <w:i/>
          <w:iCs/>
          <w:sz w:val="22"/>
          <w:szCs w:val="22"/>
        </w:rPr>
        <w:t>Australian Securities and Investments Commission Act 2001</w:t>
      </w:r>
      <w:r w:rsidR="000D6090" w:rsidRPr="00A30E14">
        <w:rPr>
          <w:iCs/>
          <w:sz w:val="22"/>
          <w:szCs w:val="22"/>
        </w:rPr>
        <w:t xml:space="preserve"> (</w:t>
      </w:r>
      <w:r w:rsidR="00220372" w:rsidRPr="00A30E14">
        <w:rPr>
          <w:b/>
          <w:i/>
          <w:iCs/>
          <w:sz w:val="22"/>
          <w:szCs w:val="22"/>
        </w:rPr>
        <w:t xml:space="preserve">ASIC </w:t>
      </w:r>
      <w:r w:rsidR="000D6090" w:rsidRPr="00A30E14">
        <w:rPr>
          <w:b/>
          <w:i/>
          <w:iCs/>
          <w:sz w:val="22"/>
          <w:szCs w:val="22"/>
        </w:rPr>
        <w:t>Act</w:t>
      </w:r>
      <w:r w:rsidR="000D6090" w:rsidRPr="00A30E14">
        <w:rPr>
          <w:iCs/>
          <w:sz w:val="22"/>
          <w:szCs w:val="22"/>
        </w:rPr>
        <w:t>)</w:t>
      </w:r>
      <w:r w:rsidR="00600D26" w:rsidRPr="00A30E14">
        <w:rPr>
          <w:sz w:val="22"/>
          <w:szCs w:val="22"/>
        </w:rPr>
        <w:t xml:space="preserve">, and to, the extent the information is personal information, under the </w:t>
      </w:r>
      <w:r w:rsidR="00600D26" w:rsidRPr="00A30E14">
        <w:rPr>
          <w:i/>
          <w:iCs/>
          <w:sz w:val="22"/>
          <w:szCs w:val="22"/>
        </w:rPr>
        <w:t>Privacy Act 1988</w:t>
      </w:r>
      <w:r w:rsidR="00600D26" w:rsidRPr="00A30E14">
        <w:rPr>
          <w:iCs/>
          <w:sz w:val="22"/>
          <w:szCs w:val="22"/>
        </w:rPr>
        <w:t xml:space="preserve">; </w:t>
      </w:r>
    </w:p>
    <w:p w:rsidR="007030FE" w:rsidRPr="00A30E14" w:rsidRDefault="008B74E2" w:rsidP="009177A3">
      <w:pPr>
        <w:widowControl/>
        <w:numPr>
          <w:ilvl w:val="1"/>
          <w:numId w:val="23"/>
        </w:numPr>
        <w:adjustRightInd/>
        <w:spacing w:after="120" w:line="240" w:lineRule="auto"/>
        <w:ind w:hanging="357"/>
        <w:textAlignment w:val="auto"/>
        <w:rPr>
          <w:sz w:val="22"/>
          <w:szCs w:val="22"/>
        </w:rPr>
      </w:pPr>
      <w:r w:rsidRPr="00A30E14">
        <w:rPr>
          <w:sz w:val="22"/>
          <w:szCs w:val="22"/>
        </w:rPr>
        <w:lastRenderedPageBreak/>
        <w:t xml:space="preserve">A Participant is not required under Chapter 5A to provide Regulatory Data that directly identifies any person, and may elect to provide a notation, code or number from which the </w:t>
      </w:r>
      <w:r w:rsidR="003C2D49" w:rsidRPr="00A30E14">
        <w:rPr>
          <w:sz w:val="22"/>
          <w:szCs w:val="22"/>
        </w:rPr>
        <w:t>identity</w:t>
      </w:r>
      <w:r w:rsidRPr="00A30E14">
        <w:rPr>
          <w:sz w:val="22"/>
          <w:szCs w:val="22"/>
        </w:rPr>
        <w:t xml:space="preserve"> of the person cannot be ascer</w:t>
      </w:r>
      <w:r w:rsidR="00A03ABC" w:rsidRPr="00A30E14">
        <w:rPr>
          <w:sz w:val="22"/>
          <w:szCs w:val="22"/>
        </w:rPr>
        <w:t>tained without further enquiry by ASIC</w:t>
      </w:r>
      <w:r w:rsidRPr="00A30E14">
        <w:rPr>
          <w:sz w:val="22"/>
          <w:szCs w:val="22"/>
        </w:rPr>
        <w:t xml:space="preserve"> (</w:t>
      </w:r>
      <w:r w:rsidR="00A03ABC" w:rsidRPr="00A30E14">
        <w:rPr>
          <w:sz w:val="22"/>
          <w:szCs w:val="22"/>
        </w:rPr>
        <w:t>and</w:t>
      </w:r>
      <w:r w:rsidRPr="00A30E14">
        <w:rPr>
          <w:sz w:val="22"/>
          <w:szCs w:val="22"/>
        </w:rPr>
        <w:t xml:space="preserve"> subject to the legislative safeguards in the ASIC Act); </w:t>
      </w:r>
      <w:r w:rsidR="00600D26" w:rsidRPr="00A30E14">
        <w:rPr>
          <w:iCs/>
          <w:sz w:val="22"/>
          <w:szCs w:val="22"/>
        </w:rPr>
        <w:t>and</w:t>
      </w:r>
    </w:p>
    <w:p w:rsidR="007030FE" w:rsidRPr="00A30E14" w:rsidRDefault="001F3FD7" w:rsidP="009177A3">
      <w:pPr>
        <w:widowControl/>
        <w:numPr>
          <w:ilvl w:val="1"/>
          <w:numId w:val="23"/>
        </w:numPr>
        <w:adjustRightInd/>
        <w:spacing w:line="240" w:lineRule="auto"/>
        <w:textAlignment w:val="auto"/>
        <w:rPr>
          <w:sz w:val="22"/>
          <w:szCs w:val="22"/>
        </w:rPr>
      </w:pPr>
      <w:r w:rsidRPr="00A30E14">
        <w:rPr>
          <w:iCs/>
          <w:sz w:val="22"/>
          <w:szCs w:val="22"/>
        </w:rPr>
        <w:t>P</w:t>
      </w:r>
      <w:r w:rsidR="00600D26" w:rsidRPr="00A30E14">
        <w:rPr>
          <w:iCs/>
          <w:sz w:val="22"/>
          <w:szCs w:val="22"/>
        </w:rPr>
        <w:t xml:space="preserve">articipants and </w:t>
      </w:r>
      <w:r w:rsidRPr="00A30E14">
        <w:rPr>
          <w:iCs/>
          <w:sz w:val="22"/>
          <w:szCs w:val="22"/>
        </w:rPr>
        <w:t>M</w:t>
      </w:r>
      <w:r w:rsidR="00600D26" w:rsidRPr="00A30E14">
        <w:rPr>
          <w:iCs/>
          <w:sz w:val="22"/>
          <w:szCs w:val="22"/>
        </w:rPr>
        <w:t xml:space="preserve">arket </w:t>
      </w:r>
      <w:r w:rsidRPr="00A30E14">
        <w:rPr>
          <w:iCs/>
          <w:sz w:val="22"/>
          <w:szCs w:val="22"/>
        </w:rPr>
        <w:t>O</w:t>
      </w:r>
      <w:r w:rsidR="00600D26" w:rsidRPr="00A30E14">
        <w:rPr>
          <w:iCs/>
          <w:sz w:val="22"/>
          <w:szCs w:val="22"/>
        </w:rPr>
        <w:t xml:space="preserve">perators will be required to </w:t>
      </w:r>
      <w:r w:rsidR="00600D26" w:rsidRPr="00A30E14">
        <w:rPr>
          <w:sz w:val="22"/>
          <w:szCs w:val="22"/>
        </w:rPr>
        <w:t xml:space="preserve">maintain the confidentiality of </w:t>
      </w:r>
      <w:r w:rsidR="00E75931" w:rsidRPr="00A30E14">
        <w:rPr>
          <w:sz w:val="22"/>
          <w:szCs w:val="22"/>
        </w:rPr>
        <w:t xml:space="preserve">Regulatory Data </w:t>
      </w:r>
      <w:r w:rsidR="00600D26" w:rsidRPr="00A30E14">
        <w:rPr>
          <w:sz w:val="22"/>
          <w:szCs w:val="22"/>
        </w:rPr>
        <w:t xml:space="preserve">provided </w:t>
      </w:r>
      <w:r w:rsidR="00050861" w:rsidRPr="00A30E14">
        <w:rPr>
          <w:sz w:val="22"/>
          <w:szCs w:val="22"/>
        </w:rPr>
        <w:t xml:space="preserve">and recorded </w:t>
      </w:r>
      <w:r w:rsidR="00600D26" w:rsidRPr="00A30E14">
        <w:rPr>
          <w:sz w:val="22"/>
          <w:szCs w:val="22"/>
        </w:rPr>
        <w:t>in accordance with Rule 5A.</w:t>
      </w:r>
      <w:r w:rsidR="0009696C" w:rsidRPr="00A30E14">
        <w:rPr>
          <w:sz w:val="22"/>
          <w:szCs w:val="22"/>
        </w:rPr>
        <w:t>2</w:t>
      </w:r>
      <w:r w:rsidR="00600D26" w:rsidRPr="00A30E14">
        <w:rPr>
          <w:sz w:val="22"/>
          <w:szCs w:val="22"/>
        </w:rPr>
        <w:t>.</w:t>
      </w:r>
      <w:r w:rsidR="0009696C" w:rsidRPr="00A30E14">
        <w:rPr>
          <w:sz w:val="22"/>
          <w:szCs w:val="22"/>
        </w:rPr>
        <w:t>1</w:t>
      </w:r>
      <w:r w:rsidR="00600D26" w:rsidRPr="00A30E14">
        <w:rPr>
          <w:sz w:val="22"/>
          <w:szCs w:val="22"/>
        </w:rPr>
        <w:t>(3) and 5A.</w:t>
      </w:r>
      <w:r w:rsidR="0009696C" w:rsidRPr="00A30E14">
        <w:rPr>
          <w:sz w:val="22"/>
          <w:szCs w:val="22"/>
        </w:rPr>
        <w:t>2</w:t>
      </w:r>
      <w:r w:rsidR="00600D26" w:rsidRPr="00A30E14">
        <w:rPr>
          <w:sz w:val="22"/>
          <w:szCs w:val="22"/>
        </w:rPr>
        <w:t>.</w:t>
      </w:r>
      <w:r w:rsidR="0009696C" w:rsidRPr="00A30E14">
        <w:rPr>
          <w:sz w:val="22"/>
          <w:szCs w:val="22"/>
        </w:rPr>
        <w:t>2</w:t>
      </w:r>
      <w:r w:rsidR="00600D26" w:rsidRPr="00A30E14">
        <w:rPr>
          <w:sz w:val="22"/>
          <w:szCs w:val="22"/>
        </w:rPr>
        <w:t xml:space="preserve">(2). </w:t>
      </w:r>
    </w:p>
    <w:p w:rsidR="007030FE" w:rsidRPr="00A30E14" w:rsidRDefault="007030FE" w:rsidP="009177A3">
      <w:pPr>
        <w:widowControl/>
        <w:adjustRightInd/>
        <w:spacing w:line="240" w:lineRule="auto"/>
        <w:ind w:left="1440"/>
        <w:textAlignment w:val="auto"/>
        <w:rPr>
          <w:sz w:val="22"/>
          <w:szCs w:val="22"/>
        </w:rPr>
      </w:pPr>
    </w:p>
    <w:p w:rsidR="007030FE" w:rsidRPr="00A30E14" w:rsidRDefault="00600D26" w:rsidP="009177A3">
      <w:pPr>
        <w:spacing w:line="240" w:lineRule="auto"/>
        <w:rPr>
          <w:sz w:val="22"/>
          <w:szCs w:val="22"/>
        </w:rPr>
      </w:pPr>
      <w:r w:rsidRPr="00A30E14">
        <w:rPr>
          <w:sz w:val="22"/>
          <w:szCs w:val="22"/>
        </w:rPr>
        <w:t>If the Legislative Instrument was considered to limit the right in Article 17 of the ICCPR, ASIC considers that the Legislative Instrument is nevertheless compatible with that right. The right in Article 17 is not absolute. As noted, the right has implied limitations (‘unlawful’ and ‘arbitrary’) and may be subject to a permissible limitation where that limitation aims to achieve a legitimate objective, there is a rational connection between the limitation and the objective and the limitation is reasonable, necessary and proportionate. Any limitation imposed on the right by the Legislative Instrument has a clear legal basis, in that it:</w:t>
      </w:r>
    </w:p>
    <w:p w:rsidR="007030FE" w:rsidRPr="00A30E14" w:rsidRDefault="007030FE" w:rsidP="009177A3">
      <w:pPr>
        <w:spacing w:line="240" w:lineRule="auto"/>
        <w:rPr>
          <w:sz w:val="22"/>
          <w:szCs w:val="22"/>
        </w:rPr>
      </w:pPr>
    </w:p>
    <w:p w:rsidR="007030FE" w:rsidRPr="00A30E14" w:rsidRDefault="00600D26" w:rsidP="009177A3">
      <w:pPr>
        <w:widowControl/>
        <w:numPr>
          <w:ilvl w:val="0"/>
          <w:numId w:val="20"/>
        </w:numPr>
        <w:adjustRightInd/>
        <w:spacing w:after="120" w:line="240" w:lineRule="auto"/>
        <w:ind w:left="714" w:hanging="357"/>
        <w:textAlignment w:val="auto"/>
        <w:rPr>
          <w:sz w:val="22"/>
          <w:szCs w:val="22"/>
        </w:rPr>
      </w:pPr>
      <w:r w:rsidRPr="00A30E14">
        <w:rPr>
          <w:i/>
          <w:sz w:val="22"/>
          <w:szCs w:val="22"/>
        </w:rPr>
        <w:t>Aims to achieve a legitimate objective</w:t>
      </w:r>
      <w:r w:rsidRPr="00A30E14">
        <w:rPr>
          <w:sz w:val="22"/>
          <w:szCs w:val="22"/>
        </w:rPr>
        <w:t xml:space="preserve">. </w:t>
      </w:r>
      <w:r w:rsidR="00DE3F62" w:rsidRPr="00A30E14">
        <w:rPr>
          <w:sz w:val="22"/>
          <w:szCs w:val="22"/>
        </w:rPr>
        <w:t xml:space="preserve">The objective of obtaining enhanced data for surveillance is to ensure that </w:t>
      </w:r>
      <w:r w:rsidR="00603349" w:rsidRPr="00A30E14">
        <w:rPr>
          <w:sz w:val="22"/>
          <w:szCs w:val="22"/>
        </w:rPr>
        <w:t xml:space="preserve">ASIC is </w:t>
      </w:r>
      <w:r w:rsidR="00DE3F62" w:rsidRPr="00A30E14">
        <w:rPr>
          <w:sz w:val="22"/>
          <w:szCs w:val="22"/>
        </w:rPr>
        <w:t xml:space="preserve">able to obtain sufficient and appropriate market data in a timely and efficient manner. Obtaining sufficient and appropriate data will ensure </w:t>
      </w:r>
      <w:r w:rsidR="00D752B8" w:rsidRPr="00A30E14">
        <w:rPr>
          <w:sz w:val="22"/>
          <w:szCs w:val="22"/>
        </w:rPr>
        <w:t xml:space="preserve">ASIC is </w:t>
      </w:r>
      <w:r w:rsidR="00DE3F62" w:rsidRPr="00A30E14">
        <w:rPr>
          <w:sz w:val="22"/>
          <w:szCs w:val="22"/>
        </w:rPr>
        <w:t>able to continue to monitor and detect market misconduct in light of rapidly developing technology and increasingly complex strategies.</w:t>
      </w:r>
      <w:r w:rsidR="00603349" w:rsidRPr="00A30E14">
        <w:rPr>
          <w:sz w:val="22"/>
          <w:szCs w:val="22"/>
        </w:rPr>
        <w:t xml:space="preserve"> </w:t>
      </w:r>
      <w:r w:rsidRPr="00A30E14">
        <w:rPr>
          <w:sz w:val="22"/>
          <w:szCs w:val="22"/>
        </w:rPr>
        <w:t>Th</w:t>
      </w:r>
      <w:r w:rsidR="00DE3F62" w:rsidRPr="00A30E14">
        <w:rPr>
          <w:sz w:val="22"/>
          <w:szCs w:val="22"/>
        </w:rPr>
        <w:t>is</w:t>
      </w:r>
      <w:r w:rsidRPr="00A30E14">
        <w:rPr>
          <w:sz w:val="22"/>
          <w:szCs w:val="22"/>
        </w:rPr>
        <w:t xml:space="preserve"> will assist ASIC to perform its function of supervising financial markets under Part 7.2A of the Act, and to further the statutory objects of Chapter 7 of the Act by promoting fair, orderly and transparent markets for all investors and participants</w:t>
      </w:r>
      <w:r w:rsidR="00D752B8" w:rsidRPr="00A30E14">
        <w:rPr>
          <w:sz w:val="22"/>
          <w:szCs w:val="22"/>
        </w:rPr>
        <w:t xml:space="preserve"> (se</w:t>
      </w:r>
      <w:r w:rsidR="00746892" w:rsidRPr="00A30E14">
        <w:rPr>
          <w:sz w:val="22"/>
          <w:szCs w:val="22"/>
        </w:rPr>
        <w:t>e</w:t>
      </w:r>
      <w:r w:rsidR="00D752B8" w:rsidRPr="00A30E14">
        <w:rPr>
          <w:sz w:val="22"/>
          <w:szCs w:val="22"/>
        </w:rPr>
        <w:t xml:space="preserve"> s760A(c) of the Act</w:t>
      </w:r>
      <w:r w:rsidRPr="00A30E14">
        <w:rPr>
          <w:sz w:val="22"/>
          <w:szCs w:val="22"/>
        </w:rPr>
        <w:t>.</w:t>
      </w:r>
    </w:p>
    <w:p w:rsidR="007030FE" w:rsidRPr="00A30E14" w:rsidRDefault="00600D26" w:rsidP="009177A3">
      <w:pPr>
        <w:widowControl/>
        <w:numPr>
          <w:ilvl w:val="0"/>
          <w:numId w:val="20"/>
        </w:numPr>
        <w:adjustRightInd/>
        <w:spacing w:after="120" w:line="240" w:lineRule="auto"/>
        <w:ind w:left="714" w:hanging="357"/>
        <w:textAlignment w:val="auto"/>
        <w:rPr>
          <w:sz w:val="22"/>
          <w:szCs w:val="22"/>
        </w:rPr>
      </w:pPr>
      <w:r w:rsidRPr="00A30E14">
        <w:rPr>
          <w:i/>
          <w:sz w:val="22"/>
          <w:szCs w:val="22"/>
        </w:rPr>
        <w:t>Has a rational connection with the objective</w:t>
      </w:r>
      <w:r w:rsidRPr="00A30E14">
        <w:rPr>
          <w:sz w:val="22"/>
          <w:szCs w:val="22"/>
        </w:rPr>
        <w:t xml:space="preserve"> –</w:t>
      </w:r>
      <w:r w:rsidR="00746892" w:rsidRPr="00A30E14">
        <w:rPr>
          <w:sz w:val="22"/>
          <w:szCs w:val="22"/>
        </w:rPr>
        <w:t xml:space="preserve"> </w:t>
      </w:r>
      <w:r w:rsidR="00D752B8" w:rsidRPr="00A30E14">
        <w:rPr>
          <w:sz w:val="22"/>
          <w:szCs w:val="22"/>
        </w:rPr>
        <w:t xml:space="preserve">Regulatory Data (including </w:t>
      </w:r>
      <w:r w:rsidR="00746892" w:rsidRPr="00A30E14">
        <w:rPr>
          <w:sz w:val="22"/>
          <w:szCs w:val="22"/>
        </w:rPr>
        <w:t>“</w:t>
      </w:r>
      <w:r w:rsidR="00D752B8" w:rsidRPr="00A30E14">
        <w:rPr>
          <w:sz w:val="22"/>
          <w:szCs w:val="22"/>
        </w:rPr>
        <w:t>Origin of Order</w:t>
      </w:r>
      <w:r w:rsidR="00746892" w:rsidRPr="00A30E14">
        <w:rPr>
          <w:sz w:val="22"/>
          <w:szCs w:val="22"/>
        </w:rPr>
        <w:t>”</w:t>
      </w:r>
      <w:r w:rsidR="00D752B8" w:rsidRPr="00A30E14">
        <w:rPr>
          <w:sz w:val="22"/>
          <w:szCs w:val="22"/>
        </w:rPr>
        <w:t xml:space="preserve"> and </w:t>
      </w:r>
      <w:r w:rsidR="00746892" w:rsidRPr="00A30E14">
        <w:rPr>
          <w:sz w:val="22"/>
          <w:szCs w:val="22"/>
        </w:rPr>
        <w:t>“</w:t>
      </w:r>
      <w:r w:rsidR="00D752B8" w:rsidRPr="00A30E14">
        <w:rPr>
          <w:sz w:val="22"/>
          <w:szCs w:val="22"/>
        </w:rPr>
        <w:t>Intermediary ID</w:t>
      </w:r>
      <w:r w:rsidR="00746892" w:rsidRPr="00A30E14">
        <w:rPr>
          <w:sz w:val="22"/>
          <w:szCs w:val="22"/>
        </w:rPr>
        <w:t>”)</w:t>
      </w:r>
      <w:r w:rsidR="00D752B8" w:rsidRPr="00A30E14">
        <w:rPr>
          <w:sz w:val="22"/>
          <w:szCs w:val="22"/>
        </w:rPr>
        <w:t xml:space="preserve"> </w:t>
      </w:r>
      <w:r w:rsidR="0099411F" w:rsidRPr="00A30E14">
        <w:rPr>
          <w:sz w:val="22"/>
          <w:szCs w:val="22"/>
        </w:rPr>
        <w:t xml:space="preserve">information allows ASIC to detect and investigate market manipulation and insider trading with greater efficiency. Without this information, ASIC’s surveillance and deterrence functions may be constrained in Australia’s rapidly developing market. </w:t>
      </w:r>
      <w:r w:rsidRPr="00A30E14">
        <w:rPr>
          <w:sz w:val="22"/>
          <w:szCs w:val="22"/>
        </w:rPr>
        <w:t xml:space="preserve">By ensuring that ASIC is able to obtain </w:t>
      </w:r>
      <w:r w:rsidRPr="00A30E14">
        <w:rPr>
          <w:bCs/>
          <w:sz w:val="22"/>
          <w:szCs w:val="22"/>
        </w:rPr>
        <w:t xml:space="preserve">sufficient and appropriate </w:t>
      </w:r>
      <w:r w:rsidR="00681DB9" w:rsidRPr="00A30E14">
        <w:rPr>
          <w:bCs/>
          <w:sz w:val="22"/>
          <w:szCs w:val="22"/>
        </w:rPr>
        <w:t>Regulatory Data</w:t>
      </w:r>
      <w:r w:rsidRPr="00A30E14">
        <w:rPr>
          <w:sz w:val="22"/>
          <w:szCs w:val="22"/>
        </w:rPr>
        <w:t>, the rule will enhance ASIC’s ability to detect, pursue and deter misconduct which may have an impact on the fairness, orderliness and transparency of Australia’s markets.</w:t>
      </w:r>
      <w:r w:rsidR="00603349" w:rsidRPr="00A30E14">
        <w:rPr>
          <w:sz w:val="22"/>
          <w:szCs w:val="22"/>
        </w:rPr>
        <w:t xml:space="preserve"> </w:t>
      </w:r>
    </w:p>
    <w:p w:rsidR="007030FE" w:rsidRPr="00A30E14" w:rsidRDefault="00600D26" w:rsidP="009177A3">
      <w:pPr>
        <w:widowControl/>
        <w:numPr>
          <w:ilvl w:val="0"/>
          <w:numId w:val="20"/>
        </w:numPr>
        <w:adjustRightInd/>
        <w:spacing w:line="240" w:lineRule="auto"/>
        <w:textAlignment w:val="auto"/>
        <w:rPr>
          <w:sz w:val="22"/>
          <w:szCs w:val="22"/>
        </w:rPr>
      </w:pPr>
      <w:r w:rsidRPr="00A30E14">
        <w:rPr>
          <w:i/>
          <w:sz w:val="22"/>
          <w:szCs w:val="22"/>
        </w:rPr>
        <w:t>Is reasonable, necessary and proportionate</w:t>
      </w:r>
      <w:r w:rsidR="00DF32FE" w:rsidRPr="00A30E14">
        <w:rPr>
          <w:sz w:val="22"/>
          <w:szCs w:val="22"/>
        </w:rPr>
        <w:t xml:space="preserve"> – The Chapter</w:t>
      </w:r>
      <w:r w:rsidRPr="00A30E14">
        <w:rPr>
          <w:sz w:val="22"/>
          <w:szCs w:val="22"/>
        </w:rPr>
        <w:t xml:space="preserve"> is necessary to achieve the legitimate objective described above because it provides ASIC with a significant additional source of market intelligence, in a timely and efficient manner.</w:t>
      </w:r>
      <w:r w:rsidR="001A0F73" w:rsidRPr="00A30E14">
        <w:rPr>
          <w:sz w:val="22"/>
          <w:szCs w:val="22"/>
        </w:rPr>
        <w:t xml:space="preserve"> </w:t>
      </w:r>
      <w:r w:rsidRPr="00A30E14">
        <w:rPr>
          <w:sz w:val="22"/>
          <w:szCs w:val="22"/>
        </w:rPr>
        <w:t xml:space="preserve">The </w:t>
      </w:r>
      <w:r w:rsidR="00DF32FE" w:rsidRPr="00A30E14">
        <w:rPr>
          <w:sz w:val="22"/>
          <w:szCs w:val="22"/>
        </w:rPr>
        <w:t>Chapter</w:t>
      </w:r>
      <w:r w:rsidRPr="00A30E14">
        <w:rPr>
          <w:sz w:val="22"/>
          <w:szCs w:val="22"/>
        </w:rPr>
        <w:t xml:space="preserve"> contains adequate safeguards by only requiring a </w:t>
      </w:r>
      <w:r w:rsidR="00885AFB" w:rsidRPr="00A30E14">
        <w:rPr>
          <w:sz w:val="22"/>
          <w:szCs w:val="22"/>
        </w:rPr>
        <w:t>P</w:t>
      </w:r>
      <w:r w:rsidRPr="00A30E14">
        <w:rPr>
          <w:sz w:val="22"/>
          <w:szCs w:val="22"/>
        </w:rPr>
        <w:t xml:space="preserve">articipant to provide certain information where it is reasonable to do so, and by requiring a </w:t>
      </w:r>
      <w:r w:rsidR="00EA351F" w:rsidRPr="00A30E14">
        <w:rPr>
          <w:sz w:val="22"/>
          <w:szCs w:val="22"/>
        </w:rPr>
        <w:t>Pa</w:t>
      </w:r>
      <w:r w:rsidRPr="00A30E14">
        <w:rPr>
          <w:sz w:val="22"/>
          <w:szCs w:val="22"/>
        </w:rPr>
        <w:t xml:space="preserve">rticipant and a </w:t>
      </w:r>
      <w:r w:rsidR="00EA351F" w:rsidRPr="00A30E14">
        <w:rPr>
          <w:sz w:val="22"/>
          <w:szCs w:val="22"/>
        </w:rPr>
        <w:t>M</w:t>
      </w:r>
      <w:r w:rsidRPr="00A30E14">
        <w:rPr>
          <w:sz w:val="22"/>
          <w:szCs w:val="22"/>
        </w:rPr>
        <w:t xml:space="preserve">arket </w:t>
      </w:r>
      <w:r w:rsidR="00EA351F" w:rsidRPr="00A30E14">
        <w:rPr>
          <w:sz w:val="22"/>
          <w:szCs w:val="22"/>
        </w:rPr>
        <w:t>O</w:t>
      </w:r>
      <w:r w:rsidRPr="00A30E14">
        <w:rPr>
          <w:sz w:val="22"/>
          <w:szCs w:val="22"/>
        </w:rPr>
        <w:t>perator to maintain the confidentiality of the Regulatory Data. Further safeguards are provided by ASIC’s statutory obligations to protect confidential and personal information contained in the Regulatory Data.</w:t>
      </w:r>
    </w:p>
    <w:p w:rsidR="00600D26" w:rsidRPr="00A30E14" w:rsidRDefault="00600D26" w:rsidP="009177A3">
      <w:pPr>
        <w:widowControl/>
        <w:adjustRightInd/>
        <w:spacing w:line="240" w:lineRule="auto"/>
        <w:textAlignment w:val="auto"/>
        <w:rPr>
          <w:sz w:val="22"/>
          <w:szCs w:val="22"/>
        </w:rPr>
      </w:pPr>
    </w:p>
    <w:sectPr w:rsidR="00600D26" w:rsidRPr="00A30E14" w:rsidSect="001A7861">
      <w:headerReference w:type="even" r:id="rId11"/>
      <w:footerReference w:type="default" r:id="rId12"/>
      <w:headerReference w:type="first" r:id="rId1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00E" w:rsidRDefault="00F1200E" w:rsidP="00D667F7">
      <w:pPr>
        <w:spacing w:line="240" w:lineRule="auto"/>
      </w:pPr>
      <w:r>
        <w:separator/>
      </w:r>
    </w:p>
  </w:endnote>
  <w:endnote w:type="continuationSeparator" w:id="0">
    <w:p w:rsidR="00F1200E" w:rsidRDefault="00F1200E" w:rsidP="00D667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E1002AFF" w:usb1="C000605B" w:usb2="00000029" w:usb3="00000000" w:csb0="000101FF" w:csb1="00000000"/>
  </w:font>
  <w:font w:name="ClassGarmnd BT">
    <w:altName w:val="Constantia"/>
    <w:charset w:val="00"/>
    <w:family w:val="roman"/>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C4" w:rsidRDefault="002A4396">
    <w:pPr>
      <w:pStyle w:val="Footer"/>
      <w:jc w:val="center"/>
    </w:pPr>
    <w:fldSimple w:instr=" PAGE   \* MERGEFORMAT ">
      <w:r w:rsidR="00A30E14">
        <w:rPr>
          <w:noProof/>
        </w:rPr>
        <w:t>33</w:t>
      </w:r>
    </w:fldSimple>
  </w:p>
  <w:p w:rsidR="00FF36C4" w:rsidRDefault="00FF36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00E" w:rsidRDefault="00F1200E" w:rsidP="00D667F7">
      <w:pPr>
        <w:spacing w:line="240" w:lineRule="auto"/>
      </w:pPr>
      <w:r>
        <w:separator/>
      </w:r>
    </w:p>
  </w:footnote>
  <w:footnote w:type="continuationSeparator" w:id="0">
    <w:p w:rsidR="00F1200E" w:rsidRDefault="00F1200E" w:rsidP="00D667F7">
      <w:pPr>
        <w:spacing w:line="240" w:lineRule="auto"/>
      </w:pPr>
      <w:r>
        <w:continuationSeparator/>
      </w:r>
    </w:p>
  </w:footnote>
  <w:footnote w:id="1">
    <w:p w:rsidR="00FF36C4" w:rsidRPr="0079163A" w:rsidRDefault="00FF36C4" w:rsidP="009C343C">
      <w:pPr>
        <w:pStyle w:val="FootnoteText"/>
        <w:spacing w:line="120" w:lineRule="atLeast"/>
        <w:jc w:val="left"/>
        <w:rPr>
          <w:lang w:val="en-US"/>
        </w:rPr>
      </w:pPr>
      <w:r>
        <w:rPr>
          <w:rStyle w:val="FootnoteReference"/>
        </w:rPr>
        <w:footnoteRef/>
      </w:r>
      <w:r>
        <w:t xml:space="preserve"> Australian Government Attorney-General’s Department : </w:t>
      </w:r>
      <w:r>
        <w:rPr>
          <w:i/>
        </w:rPr>
        <w:t>Privacy and</w:t>
      </w:r>
      <w:r w:rsidRPr="00800236">
        <w:rPr>
          <w:i/>
        </w:rPr>
        <w:t xml:space="preserve"> Reputation</w:t>
      </w:r>
      <w:r>
        <w:t xml:space="preserve"> </w:t>
      </w:r>
      <w:r w:rsidRPr="00800236">
        <w:t>http://www.ag.gov.au/Humanrightsandantidiscrimination/Humanrightsandthepublicsector/Humanrightsguidancesheets/Pages/Privacyandreputation.aspx</w:t>
      </w:r>
    </w:p>
  </w:footnote>
  <w:footnote w:id="2">
    <w:p w:rsidR="00FF36C4" w:rsidRPr="006202AE" w:rsidRDefault="00FF36C4">
      <w:pPr>
        <w:pStyle w:val="FootnoteText"/>
        <w:rPr>
          <w:lang w:val="en-US"/>
        </w:rPr>
      </w:pPr>
      <w:r>
        <w:rPr>
          <w:rStyle w:val="FootnoteReference"/>
        </w:rPr>
        <w:footnoteRef/>
      </w:r>
      <w:r>
        <w:t xml:space="preserve"> A</w:t>
      </w:r>
      <w:r w:rsidRPr="00171199">
        <w:t xml:space="preserve">s amended by </w:t>
      </w:r>
      <w:r w:rsidRPr="00171199">
        <w:rPr>
          <w:i/>
        </w:rPr>
        <w:t>ASIC Market Integrity Rules (ASX Market) Amendment 2012 (No. 3)</w:t>
      </w:r>
      <w:r>
        <w:t>.</w:t>
      </w:r>
    </w:p>
  </w:footnote>
  <w:footnote w:id="3">
    <w:p w:rsidR="00FF36C4" w:rsidRPr="006202AE" w:rsidRDefault="00FF36C4">
      <w:pPr>
        <w:pStyle w:val="FootnoteText"/>
        <w:rPr>
          <w:lang w:val="en-US"/>
        </w:rPr>
      </w:pPr>
      <w:r>
        <w:rPr>
          <w:rStyle w:val="FootnoteReference"/>
        </w:rPr>
        <w:footnoteRef/>
      </w:r>
      <w:r>
        <w:t xml:space="preserve"> A</w:t>
      </w:r>
      <w:r w:rsidRPr="006202AE">
        <w:t xml:space="preserve">s amended by </w:t>
      </w:r>
      <w:r w:rsidRPr="006202AE">
        <w:rPr>
          <w:i/>
        </w:rPr>
        <w:t>ASIC Market Integrity Rules (Chi-X Australia Market) Amendment 2012 (No.3)</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C4" w:rsidRDefault="002A43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952360"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C4" w:rsidRDefault="002A43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952359"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FE6C9D"/>
    <w:multiLevelType w:val="multilevel"/>
    <w:tmpl w:val="A3CA20A8"/>
    <w:lvl w:ilvl="0">
      <w:start w:val="1"/>
      <w:numFmt w:val="bullet"/>
      <w:lvlText w:val=""/>
      <w:lvlJc w:val="left"/>
      <w:pPr>
        <w:ind w:left="425" w:hanging="425"/>
      </w:pPr>
      <w:rPr>
        <w:rFonts w:ascii="Symbol" w:hAnsi="Symbol"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76732B0"/>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09E25445"/>
    <w:multiLevelType w:val="hybridMultilevel"/>
    <w:tmpl w:val="40EC2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EC41D5"/>
    <w:multiLevelType w:val="multilevel"/>
    <w:tmpl w:val="A3CA20A8"/>
    <w:lvl w:ilvl="0">
      <w:start w:val="1"/>
      <w:numFmt w:val="bullet"/>
      <w:lvlText w:val=""/>
      <w:lvlJc w:val="left"/>
      <w:pPr>
        <w:ind w:left="425" w:hanging="425"/>
      </w:pPr>
      <w:rPr>
        <w:rFonts w:ascii="Symbol" w:hAnsi="Symbol"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24E7B16"/>
    <w:multiLevelType w:val="hybridMultilevel"/>
    <w:tmpl w:val="459CCB06"/>
    <w:lvl w:ilvl="0" w:tplc="14A45A10">
      <w:start w:val="1"/>
      <w:numFmt w:val="lowerLetter"/>
      <w:pStyle w:val="Style2"/>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462501"/>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15DB337E"/>
    <w:multiLevelType w:val="hybridMultilevel"/>
    <w:tmpl w:val="8D50CE86"/>
    <w:lvl w:ilvl="0" w:tplc="8346B354">
      <w:start w:val="1"/>
      <w:numFmt w:val="bullet"/>
      <w:pStyle w:val="Responsebullet"/>
      <w:lvlText w:val=""/>
      <w:lvlJc w:val="left"/>
      <w:pPr>
        <w:tabs>
          <w:tab w:val="num" w:pos="3952"/>
        </w:tabs>
        <w:ind w:left="3952" w:hanging="360"/>
      </w:pPr>
      <w:rPr>
        <w:rFonts w:ascii="Symbol" w:hAnsi="Symbol" w:hint="default"/>
      </w:rPr>
    </w:lvl>
    <w:lvl w:ilvl="1" w:tplc="04090003" w:tentative="1">
      <w:start w:val="1"/>
      <w:numFmt w:val="bullet"/>
      <w:lvlText w:val="o"/>
      <w:lvlJc w:val="left"/>
      <w:pPr>
        <w:tabs>
          <w:tab w:val="num" w:pos="4672"/>
        </w:tabs>
        <w:ind w:left="4672" w:hanging="360"/>
      </w:pPr>
      <w:rPr>
        <w:rFonts w:ascii="Courier New" w:hAnsi="Courier New" w:hint="default"/>
      </w:rPr>
    </w:lvl>
    <w:lvl w:ilvl="2" w:tplc="04090005" w:tentative="1">
      <w:start w:val="1"/>
      <w:numFmt w:val="bullet"/>
      <w:lvlText w:val=""/>
      <w:lvlJc w:val="left"/>
      <w:pPr>
        <w:tabs>
          <w:tab w:val="num" w:pos="5392"/>
        </w:tabs>
        <w:ind w:left="5392" w:hanging="360"/>
      </w:pPr>
      <w:rPr>
        <w:rFonts w:ascii="Wingdings" w:hAnsi="Wingdings" w:hint="default"/>
      </w:rPr>
    </w:lvl>
    <w:lvl w:ilvl="3" w:tplc="04090001" w:tentative="1">
      <w:start w:val="1"/>
      <w:numFmt w:val="bullet"/>
      <w:lvlText w:val=""/>
      <w:lvlJc w:val="left"/>
      <w:pPr>
        <w:tabs>
          <w:tab w:val="num" w:pos="6112"/>
        </w:tabs>
        <w:ind w:left="6112" w:hanging="360"/>
      </w:pPr>
      <w:rPr>
        <w:rFonts w:ascii="Symbol" w:hAnsi="Symbol" w:hint="default"/>
      </w:rPr>
    </w:lvl>
    <w:lvl w:ilvl="4" w:tplc="04090003" w:tentative="1">
      <w:start w:val="1"/>
      <w:numFmt w:val="bullet"/>
      <w:lvlText w:val="o"/>
      <w:lvlJc w:val="left"/>
      <w:pPr>
        <w:tabs>
          <w:tab w:val="num" w:pos="6832"/>
        </w:tabs>
        <w:ind w:left="6832" w:hanging="360"/>
      </w:pPr>
      <w:rPr>
        <w:rFonts w:ascii="Courier New" w:hAnsi="Courier New" w:hint="default"/>
      </w:rPr>
    </w:lvl>
    <w:lvl w:ilvl="5" w:tplc="04090005" w:tentative="1">
      <w:start w:val="1"/>
      <w:numFmt w:val="bullet"/>
      <w:lvlText w:val=""/>
      <w:lvlJc w:val="left"/>
      <w:pPr>
        <w:tabs>
          <w:tab w:val="num" w:pos="7552"/>
        </w:tabs>
        <w:ind w:left="7552" w:hanging="360"/>
      </w:pPr>
      <w:rPr>
        <w:rFonts w:ascii="Wingdings" w:hAnsi="Wingdings" w:hint="default"/>
      </w:rPr>
    </w:lvl>
    <w:lvl w:ilvl="6" w:tplc="04090001" w:tentative="1">
      <w:start w:val="1"/>
      <w:numFmt w:val="bullet"/>
      <w:lvlText w:val=""/>
      <w:lvlJc w:val="left"/>
      <w:pPr>
        <w:tabs>
          <w:tab w:val="num" w:pos="8272"/>
        </w:tabs>
        <w:ind w:left="8272" w:hanging="360"/>
      </w:pPr>
      <w:rPr>
        <w:rFonts w:ascii="Symbol" w:hAnsi="Symbol" w:hint="default"/>
      </w:rPr>
    </w:lvl>
    <w:lvl w:ilvl="7" w:tplc="04090003" w:tentative="1">
      <w:start w:val="1"/>
      <w:numFmt w:val="bullet"/>
      <w:lvlText w:val="o"/>
      <w:lvlJc w:val="left"/>
      <w:pPr>
        <w:tabs>
          <w:tab w:val="num" w:pos="8992"/>
        </w:tabs>
        <w:ind w:left="8992" w:hanging="360"/>
      </w:pPr>
      <w:rPr>
        <w:rFonts w:ascii="Courier New" w:hAnsi="Courier New" w:hint="default"/>
      </w:rPr>
    </w:lvl>
    <w:lvl w:ilvl="8" w:tplc="04090005" w:tentative="1">
      <w:start w:val="1"/>
      <w:numFmt w:val="bullet"/>
      <w:lvlText w:val=""/>
      <w:lvlJc w:val="left"/>
      <w:pPr>
        <w:tabs>
          <w:tab w:val="num" w:pos="9712"/>
        </w:tabs>
        <w:ind w:left="9712" w:hanging="360"/>
      </w:pPr>
      <w:rPr>
        <w:rFonts w:ascii="Wingdings" w:hAnsi="Wingdings" w:hint="default"/>
      </w:rPr>
    </w:lvl>
  </w:abstractNum>
  <w:abstractNum w:abstractNumId="10">
    <w:nsid w:val="165206EB"/>
    <w:multiLevelType w:val="hybridMultilevel"/>
    <w:tmpl w:val="FF0047F2"/>
    <w:lvl w:ilvl="0" w:tplc="FD1CDF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B7C17B4"/>
    <w:multiLevelType w:val="hybridMultilevel"/>
    <w:tmpl w:val="10C81760"/>
    <w:lvl w:ilvl="0" w:tplc="0C090001">
      <w:start w:val="1"/>
      <w:numFmt w:val="bullet"/>
      <w:lvlText w:val=""/>
      <w:lvlJc w:val="left"/>
      <w:pPr>
        <w:ind w:left="720" w:hanging="360"/>
      </w:pPr>
      <w:rPr>
        <w:rFonts w:ascii="Symbol" w:hAnsi="Symbol" w:hint="default"/>
      </w:rPr>
    </w:lvl>
    <w:lvl w:ilvl="1" w:tplc="CFA2019C">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CC61191"/>
    <w:multiLevelType w:val="multilevel"/>
    <w:tmpl w:val="A3CA20A8"/>
    <w:lvl w:ilvl="0">
      <w:start w:val="1"/>
      <w:numFmt w:val="bullet"/>
      <w:lvlText w:val=""/>
      <w:lvlJc w:val="left"/>
      <w:pPr>
        <w:ind w:left="425" w:hanging="425"/>
      </w:pPr>
      <w:rPr>
        <w:rFonts w:ascii="Symbol" w:hAnsi="Symbol"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1ED46B4B"/>
    <w:multiLevelType w:val="hybridMultilevel"/>
    <w:tmpl w:val="2D569C3C"/>
    <w:lvl w:ilvl="0" w:tplc="61FA2300">
      <w:start w:val="1"/>
      <w:numFmt w:val="lowerLetter"/>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2832DA5"/>
    <w:multiLevelType w:val="multilevel"/>
    <w:tmpl w:val="67B60F62"/>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6">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7">
    <w:nsid w:val="25BC625D"/>
    <w:multiLevelType w:val="hybridMultilevel"/>
    <w:tmpl w:val="8722C6BC"/>
    <w:lvl w:ilvl="0" w:tplc="41B04ED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ED371D"/>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0">
    <w:nsid w:val="2EDF4F41"/>
    <w:multiLevelType w:val="hybridMultilevel"/>
    <w:tmpl w:val="8E026F5E"/>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nsid w:val="330B7815"/>
    <w:multiLevelType w:val="hybridMultilevel"/>
    <w:tmpl w:val="D478BE8A"/>
    <w:lvl w:ilvl="0" w:tplc="42E494C4">
      <w:start w:val="1"/>
      <w:numFmt w:val="lowerRoman"/>
      <w:pStyle w:val="MIRSubsubpara"/>
      <w:lvlText w:val="(%1)"/>
      <w:lvlJc w:val="right"/>
      <w:pPr>
        <w:ind w:left="2520" w:hanging="360"/>
      </w:pPr>
      <w:rPr>
        <w:rFonts w:hint="default"/>
      </w:rPr>
    </w:lvl>
    <w:lvl w:ilvl="1" w:tplc="0C090019" w:tentative="1">
      <w:start w:val="1"/>
      <w:numFmt w:val="lowerLetter"/>
      <w:lvlText w:val="%2."/>
      <w:lvlJc w:val="left"/>
      <w:pPr>
        <w:ind w:left="3240" w:hanging="360"/>
      </w:pPr>
    </w:lvl>
    <w:lvl w:ilvl="2" w:tplc="41B04EDC">
      <w:start w:val="1"/>
      <w:numFmt w:val="lowerRoman"/>
      <w:lvlText w:val="(%3)"/>
      <w:lvlJc w:val="left"/>
      <w:pPr>
        <w:ind w:left="3960" w:hanging="180"/>
      </w:pPr>
      <w:rPr>
        <w:rFonts w:hint="default"/>
      </w:r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2">
    <w:nsid w:val="34AF4F0D"/>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3">
    <w:nsid w:val="34B00847"/>
    <w:multiLevelType w:val="hybridMultilevel"/>
    <w:tmpl w:val="9A26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770131"/>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5">
    <w:nsid w:val="3AC13956"/>
    <w:multiLevelType w:val="hybridMultilevel"/>
    <w:tmpl w:val="8CDAF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7">
    <w:nsid w:val="3C10681B"/>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8">
    <w:nsid w:val="3CE446D6"/>
    <w:multiLevelType w:val="hybridMultilevel"/>
    <w:tmpl w:val="91781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D1E6203"/>
    <w:multiLevelType w:val="hybridMultilevel"/>
    <w:tmpl w:val="C86ED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0DE43D6"/>
    <w:multiLevelType w:val="multilevel"/>
    <w:tmpl w:val="9A08A53E"/>
    <w:lvl w:ilvl="0">
      <w:start w:val="1"/>
      <w:numFmt w:val="bullet"/>
      <w:lvlText w:val=""/>
      <w:lvlJc w:val="left"/>
      <w:pPr>
        <w:ind w:left="0" w:firstLine="0"/>
      </w:pPr>
      <w:rPr>
        <w:rFonts w:ascii="Symbol" w:hAnsi="Symbol" w:hint="default"/>
        <w:b w:val="0"/>
        <w:i w:val="0"/>
        <w:color w:val="auto"/>
        <w:sz w:val="18"/>
        <w:szCs w:val="18"/>
      </w:rPr>
    </w:lvl>
    <w:lvl w:ilvl="1">
      <w:start w:val="1"/>
      <w:numFmt w:val="lowerLetter"/>
      <w:lvlText w:val="(%2)"/>
      <w:lvlJc w:val="left"/>
      <w:pPr>
        <w:tabs>
          <w:tab w:val="num" w:pos="425"/>
        </w:tabs>
        <w:ind w:left="425" w:hanging="425"/>
      </w:pPr>
      <w:rPr>
        <w:rFonts w:ascii="Times New Roman" w:eastAsia="Calibri" w:hAnsi="Times New Roman" w:cs="Times New Roman" w:hint="default"/>
        <w:b w:val="0"/>
        <w:i w:val="0"/>
        <w:color w:val="auto"/>
        <w:sz w:val="23"/>
        <w:szCs w:val="23"/>
      </w:rPr>
    </w:lvl>
    <w:lvl w:ilvl="2">
      <w:start w:val="1"/>
      <w:numFmt w:val="bullet"/>
      <w:lvlText w:val=""/>
      <w:lvlJc w:val="left"/>
      <w:pPr>
        <w:tabs>
          <w:tab w:val="num" w:pos="850"/>
        </w:tabs>
        <w:ind w:left="850"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1275"/>
        </w:tabs>
        <w:ind w:left="1275" w:hanging="425"/>
      </w:pPr>
      <w:rPr>
        <w:rFonts w:hint="default"/>
        <w:sz w:val="16"/>
        <w:szCs w:val="16"/>
      </w:rPr>
    </w:lvl>
    <w:lvl w:ilvl="4">
      <w:start w:val="1"/>
      <w:numFmt w:val="none"/>
      <w:lvlText w:val=""/>
      <w:lvlJc w:val="left"/>
      <w:pPr>
        <w:tabs>
          <w:tab w:val="num" w:pos="3033"/>
        </w:tabs>
        <w:ind w:left="3033" w:hanging="1049"/>
      </w:pPr>
      <w:rPr>
        <w:rFonts w:hint="default"/>
        <w:sz w:val="16"/>
        <w:szCs w:val="16"/>
      </w:rPr>
    </w:lvl>
    <w:lvl w:ilvl="5">
      <w:start w:val="1"/>
      <w:numFmt w:val="none"/>
      <w:lvlText w:val=""/>
      <w:lvlJc w:val="left"/>
      <w:pPr>
        <w:tabs>
          <w:tab w:val="num" w:pos="3109"/>
        </w:tabs>
        <w:ind w:left="1885" w:hanging="936"/>
      </w:pPr>
      <w:rPr>
        <w:rFonts w:hint="default"/>
      </w:rPr>
    </w:lvl>
    <w:lvl w:ilvl="6">
      <w:start w:val="1"/>
      <w:numFmt w:val="none"/>
      <w:lvlText w:val=""/>
      <w:lvlJc w:val="left"/>
      <w:pPr>
        <w:tabs>
          <w:tab w:val="num" w:pos="3469"/>
        </w:tabs>
        <w:ind w:left="2389" w:hanging="1080"/>
      </w:pPr>
      <w:rPr>
        <w:rFonts w:hint="default"/>
      </w:rPr>
    </w:lvl>
    <w:lvl w:ilvl="7">
      <w:start w:val="1"/>
      <w:numFmt w:val="none"/>
      <w:lvlText w:val=""/>
      <w:lvlJc w:val="left"/>
      <w:pPr>
        <w:tabs>
          <w:tab w:val="num" w:pos="4189"/>
        </w:tabs>
        <w:ind w:left="2893" w:hanging="1224"/>
      </w:pPr>
      <w:rPr>
        <w:rFonts w:hint="default"/>
      </w:rPr>
    </w:lvl>
    <w:lvl w:ilvl="8">
      <w:start w:val="1"/>
      <w:numFmt w:val="none"/>
      <w:lvlText w:val=""/>
      <w:lvlJc w:val="left"/>
      <w:pPr>
        <w:tabs>
          <w:tab w:val="num" w:pos="4909"/>
        </w:tabs>
        <w:ind w:left="3469" w:hanging="1440"/>
      </w:pPr>
      <w:rPr>
        <w:rFonts w:hint="default"/>
      </w:rPr>
    </w:lvl>
  </w:abstractNum>
  <w:abstractNum w:abstractNumId="31">
    <w:nsid w:val="411A3535"/>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2">
    <w:nsid w:val="482A2DA6"/>
    <w:multiLevelType w:val="hybridMultilevel"/>
    <w:tmpl w:val="EBF6D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8D31BE8"/>
    <w:multiLevelType w:val="hybridMultilevel"/>
    <w:tmpl w:val="70F27C96"/>
    <w:lvl w:ilvl="0" w:tplc="FD1CDF8E">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CED7075"/>
    <w:multiLevelType w:val="multilevel"/>
    <w:tmpl w:val="C6B45D7C"/>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5">
    <w:nsid w:val="53424257"/>
    <w:multiLevelType w:val="hybridMultilevel"/>
    <w:tmpl w:val="8B42004A"/>
    <w:lvl w:ilvl="0" w:tplc="FD1CDF8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9090A06"/>
    <w:multiLevelType w:val="hybridMultilevel"/>
    <w:tmpl w:val="8684D520"/>
    <w:lvl w:ilvl="0" w:tplc="9BCA386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59991B37"/>
    <w:multiLevelType w:val="multilevel"/>
    <w:tmpl w:val="9A7CECE6"/>
    <w:lvl w:ilvl="0">
      <w:start w:val="1"/>
      <w:numFmt w:val="none"/>
      <w:suff w:val="nothing"/>
      <w:lvlText w:val=""/>
      <w:lvlJc w:val="left"/>
      <w:pPr>
        <w:ind w:left="0" w:firstLine="0"/>
      </w:pPr>
      <w:rPr>
        <w:rFonts w:hint="default"/>
        <w:b w:val="0"/>
        <w:i w:val="0"/>
        <w:color w:val="auto"/>
        <w:sz w:val="18"/>
        <w:szCs w:val="18"/>
      </w:rPr>
    </w:lvl>
    <w:lvl w:ilvl="1">
      <w:start w:val="1"/>
      <w:numFmt w:val="lowerLetter"/>
      <w:lvlText w:val="(%2)"/>
      <w:lvlJc w:val="left"/>
      <w:pPr>
        <w:tabs>
          <w:tab w:val="num" w:pos="425"/>
        </w:tabs>
        <w:ind w:left="425" w:hanging="425"/>
      </w:pPr>
      <w:rPr>
        <w:rFonts w:ascii="Times New Roman" w:eastAsia="Calibri" w:hAnsi="Times New Roman" w:cs="Times New Roman" w:hint="default"/>
        <w:b w:val="0"/>
        <w:i w:val="0"/>
        <w:color w:val="auto"/>
        <w:sz w:val="23"/>
        <w:szCs w:val="23"/>
      </w:rPr>
    </w:lvl>
    <w:lvl w:ilvl="2">
      <w:start w:val="1"/>
      <w:numFmt w:val="bullet"/>
      <w:lvlText w:val=""/>
      <w:lvlJc w:val="left"/>
      <w:pPr>
        <w:tabs>
          <w:tab w:val="num" w:pos="850"/>
        </w:tabs>
        <w:ind w:left="850"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1275"/>
        </w:tabs>
        <w:ind w:left="1275" w:hanging="425"/>
      </w:pPr>
      <w:rPr>
        <w:rFonts w:hint="default"/>
        <w:sz w:val="16"/>
        <w:szCs w:val="16"/>
      </w:rPr>
    </w:lvl>
    <w:lvl w:ilvl="4">
      <w:start w:val="1"/>
      <w:numFmt w:val="none"/>
      <w:lvlText w:val=""/>
      <w:lvlJc w:val="left"/>
      <w:pPr>
        <w:tabs>
          <w:tab w:val="num" w:pos="3033"/>
        </w:tabs>
        <w:ind w:left="3033" w:hanging="1049"/>
      </w:pPr>
      <w:rPr>
        <w:rFonts w:hint="default"/>
        <w:sz w:val="16"/>
        <w:szCs w:val="16"/>
      </w:rPr>
    </w:lvl>
    <w:lvl w:ilvl="5">
      <w:start w:val="1"/>
      <w:numFmt w:val="none"/>
      <w:lvlText w:val=""/>
      <w:lvlJc w:val="left"/>
      <w:pPr>
        <w:tabs>
          <w:tab w:val="num" w:pos="3109"/>
        </w:tabs>
        <w:ind w:left="1885" w:hanging="936"/>
      </w:pPr>
      <w:rPr>
        <w:rFonts w:hint="default"/>
      </w:rPr>
    </w:lvl>
    <w:lvl w:ilvl="6">
      <w:start w:val="1"/>
      <w:numFmt w:val="none"/>
      <w:lvlText w:val=""/>
      <w:lvlJc w:val="left"/>
      <w:pPr>
        <w:tabs>
          <w:tab w:val="num" w:pos="3469"/>
        </w:tabs>
        <w:ind w:left="2389" w:hanging="1080"/>
      </w:pPr>
      <w:rPr>
        <w:rFonts w:hint="default"/>
      </w:rPr>
    </w:lvl>
    <w:lvl w:ilvl="7">
      <w:start w:val="1"/>
      <w:numFmt w:val="none"/>
      <w:lvlText w:val=""/>
      <w:lvlJc w:val="left"/>
      <w:pPr>
        <w:tabs>
          <w:tab w:val="num" w:pos="4189"/>
        </w:tabs>
        <w:ind w:left="2893" w:hanging="1224"/>
      </w:pPr>
      <w:rPr>
        <w:rFonts w:hint="default"/>
      </w:rPr>
    </w:lvl>
    <w:lvl w:ilvl="8">
      <w:start w:val="1"/>
      <w:numFmt w:val="none"/>
      <w:lvlText w:val=""/>
      <w:lvlJc w:val="left"/>
      <w:pPr>
        <w:tabs>
          <w:tab w:val="num" w:pos="4909"/>
        </w:tabs>
        <w:ind w:left="3469" w:hanging="1440"/>
      </w:pPr>
      <w:rPr>
        <w:rFonts w:hint="default"/>
      </w:rPr>
    </w:lvl>
  </w:abstractNum>
  <w:abstractNum w:abstractNumId="39">
    <w:nsid w:val="5B5C20E3"/>
    <w:multiLevelType w:val="hybridMultilevel"/>
    <w:tmpl w:val="D6E0D91A"/>
    <w:lvl w:ilvl="0" w:tplc="FD1CDF8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BC14F7E"/>
    <w:multiLevelType w:val="hybridMultilevel"/>
    <w:tmpl w:val="984078FA"/>
    <w:lvl w:ilvl="0" w:tplc="6EA87C78">
      <w:start w:val="1"/>
      <w:numFmt w:val="bullet"/>
      <w:pStyle w:val="ListBullet2"/>
      <w:lvlText w:val=""/>
      <w:lvlJc w:val="left"/>
      <w:pPr>
        <w:tabs>
          <w:tab w:val="num" w:pos="851"/>
        </w:tabs>
        <w:ind w:left="851" w:hanging="426"/>
      </w:pPr>
      <w:rPr>
        <w:rFonts w:ascii="Symbol" w:hAnsi="Symbol" w:hint="default"/>
      </w:rPr>
    </w:lvl>
    <w:lvl w:ilvl="1" w:tplc="88967896" w:tentative="1">
      <w:start w:val="1"/>
      <w:numFmt w:val="bullet"/>
      <w:lvlText w:val="o"/>
      <w:lvlJc w:val="left"/>
      <w:pPr>
        <w:tabs>
          <w:tab w:val="num" w:pos="1440"/>
        </w:tabs>
        <w:ind w:left="1440" w:hanging="360"/>
      </w:pPr>
      <w:rPr>
        <w:rFonts w:ascii="Courier New" w:hAnsi="Courier New" w:cs="Courier New" w:hint="default"/>
      </w:rPr>
    </w:lvl>
    <w:lvl w:ilvl="2" w:tplc="7D522BCE" w:tentative="1">
      <w:start w:val="1"/>
      <w:numFmt w:val="bullet"/>
      <w:lvlText w:val=""/>
      <w:lvlJc w:val="left"/>
      <w:pPr>
        <w:tabs>
          <w:tab w:val="num" w:pos="2160"/>
        </w:tabs>
        <w:ind w:left="2160" w:hanging="360"/>
      </w:pPr>
      <w:rPr>
        <w:rFonts w:ascii="Wingdings" w:hAnsi="Wingdings" w:hint="default"/>
      </w:rPr>
    </w:lvl>
    <w:lvl w:ilvl="3" w:tplc="ECB6B98A" w:tentative="1">
      <w:start w:val="1"/>
      <w:numFmt w:val="bullet"/>
      <w:lvlText w:val=""/>
      <w:lvlJc w:val="left"/>
      <w:pPr>
        <w:tabs>
          <w:tab w:val="num" w:pos="2880"/>
        </w:tabs>
        <w:ind w:left="2880" w:hanging="360"/>
      </w:pPr>
      <w:rPr>
        <w:rFonts w:ascii="Symbol" w:hAnsi="Symbol" w:hint="default"/>
      </w:rPr>
    </w:lvl>
    <w:lvl w:ilvl="4" w:tplc="678A8504" w:tentative="1">
      <w:start w:val="1"/>
      <w:numFmt w:val="bullet"/>
      <w:lvlText w:val="o"/>
      <w:lvlJc w:val="left"/>
      <w:pPr>
        <w:tabs>
          <w:tab w:val="num" w:pos="3600"/>
        </w:tabs>
        <w:ind w:left="3600" w:hanging="360"/>
      </w:pPr>
      <w:rPr>
        <w:rFonts w:ascii="Courier New" w:hAnsi="Courier New" w:cs="Courier New" w:hint="default"/>
      </w:rPr>
    </w:lvl>
    <w:lvl w:ilvl="5" w:tplc="93C67A72" w:tentative="1">
      <w:start w:val="1"/>
      <w:numFmt w:val="bullet"/>
      <w:lvlText w:val=""/>
      <w:lvlJc w:val="left"/>
      <w:pPr>
        <w:tabs>
          <w:tab w:val="num" w:pos="4320"/>
        </w:tabs>
        <w:ind w:left="4320" w:hanging="360"/>
      </w:pPr>
      <w:rPr>
        <w:rFonts w:ascii="Wingdings" w:hAnsi="Wingdings" w:hint="default"/>
      </w:rPr>
    </w:lvl>
    <w:lvl w:ilvl="6" w:tplc="EBF0DD16" w:tentative="1">
      <w:start w:val="1"/>
      <w:numFmt w:val="bullet"/>
      <w:lvlText w:val=""/>
      <w:lvlJc w:val="left"/>
      <w:pPr>
        <w:tabs>
          <w:tab w:val="num" w:pos="5040"/>
        </w:tabs>
        <w:ind w:left="5040" w:hanging="360"/>
      </w:pPr>
      <w:rPr>
        <w:rFonts w:ascii="Symbol" w:hAnsi="Symbol" w:hint="default"/>
      </w:rPr>
    </w:lvl>
    <w:lvl w:ilvl="7" w:tplc="3E7ECF9C" w:tentative="1">
      <w:start w:val="1"/>
      <w:numFmt w:val="bullet"/>
      <w:lvlText w:val="o"/>
      <w:lvlJc w:val="left"/>
      <w:pPr>
        <w:tabs>
          <w:tab w:val="num" w:pos="5760"/>
        </w:tabs>
        <w:ind w:left="5760" w:hanging="360"/>
      </w:pPr>
      <w:rPr>
        <w:rFonts w:ascii="Courier New" w:hAnsi="Courier New" w:cs="Courier New" w:hint="default"/>
      </w:rPr>
    </w:lvl>
    <w:lvl w:ilvl="8" w:tplc="087C0116" w:tentative="1">
      <w:start w:val="1"/>
      <w:numFmt w:val="bullet"/>
      <w:lvlText w:val=""/>
      <w:lvlJc w:val="left"/>
      <w:pPr>
        <w:tabs>
          <w:tab w:val="num" w:pos="6480"/>
        </w:tabs>
        <w:ind w:left="6480" w:hanging="360"/>
      </w:pPr>
      <w:rPr>
        <w:rFonts w:ascii="Wingdings" w:hAnsi="Wingdings" w:hint="default"/>
      </w:rPr>
    </w:lvl>
  </w:abstractNum>
  <w:abstractNum w:abstractNumId="41">
    <w:nsid w:val="5FA51831"/>
    <w:multiLevelType w:val="multilevel"/>
    <w:tmpl w:val="9A08A53E"/>
    <w:lvl w:ilvl="0">
      <w:start w:val="1"/>
      <w:numFmt w:val="bullet"/>
      <w:lvlText w:val=""/>
      <w:lvlJc w:val="left"/>
      <w:pPr>
        <w:ind w:left="0" w:firstLine="0"/>
      </w:pPr>
      <w:rPr>
        <w:rFonts w:ascii="Symbol" w:hAnsi="Symbol" w:hint="default"/>
        <w:b w:val="0"/>
        <w:i w:val="0"/>
        <w:color w:val="auto"/>
        <w:sz w:val="18"/>
        <w:szCs w:val="18"/>
      </w:rPr>
    </w:lvl>
    <w:lvl w:ilvl="1">
      <w:start w:val="1"/>
      <w:numFmt w:val="lowerLetter"/>
      <w:lvlText w:val="(%2)"/>
      <w:lvlJc w:val="left"/>
      <w:pPr>
        <w:tabs>
          <w:tab w:val="num" w:pos="425"/>
        </w:tabs>
        <w:ind w:left="425" w:hanging="425"/>
      </w:pPr>
      <w:rPr>
        <w:rFonts w:ascii="Times New Roman" w:eastAsia="Calibri" w:hAnsi="Times New Roman" w:cs="Times New Roman" w:hint="default"/>
        <w:b w:val="0"/>
        <w:i w:val="0"/>
        <w:color w:val="auto"/>
        <w:sz w:val="23"/>
        <w:szCs w:val="23"/>
      </w:rPr>
    </w:lvl>
    <w:lvl w:ilvl="2">
      <w:start w:val="1"/>
      <w:numFmt w:val="bullet"/>
      <w:lvlText w:val=""/>
      <w:lvlJc w:val="left"/>
      <w:pPr>
        <w:tabs>
          <w:tab w:val="num" w:pos="850"/>
        </w:tabs>
        <w:ind w:left="850"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1275"/>
        </w:tabs>
        <w:ind w:left="1275" w:hanging="425"/>
      </w:pPr>
      <w:rPr>
        <w:rFonts w:hint="default"/>
        <w:sz w:val="16"/>
        <w:szCs w:val="16"/>
      </w:rPr>
    </w:lvl>
    <w:lvl w:ilvl="4">
      <w:start w:val="1"/>
      <w:numFmt w:val="none"/>
      <w:lvlText w:val=""/>
      <w:lvlJc w:val="left"/>
      <w:pPr>
        <w:tabs>
          <w:tab w:val="num" w:pos="3033"/>
        </w:tabs>
        <w:ind w:left="3033" w:hanging="1049"/>
      </w:pPr>
      <w:rPr>
        <w:rFonts w:hint="default"/>
        <w:sz w:val="16"/>
        <w:szCs w:val="16"/>
      </w:rPr>
    </w:lvl>
    <w:lvl w:ilvl="5">
      <w:start w:val="1"/>
      <w:numFmt w:val="none"/>
      <w:lvlText w:val=""/>
      <w:lvlJc w:val="left"/>
      <w:pPr>
        <w:tabs>
          <w:tab w:val="num" w:pos="3109"/>
        </w:tabs>
        <w:ind w:left="1885" w:hanging="936"/>
      </w:pPr>
      <w:rPr>
        <w:rFonts w:hint="default"/>
      </w:rPr>
    </w:lvl>
    <w:lvl w:ilvl="6">
      <w:start w:val="1"/>
      <w:numFmt w:val="none"/>
      <w:lvlText w:val=""/>
      <w:lvlJc w:val="left"/>
      <w:pPr>
        <w:tabs>
          <w:tab w:val="num" w:pos="3469"/>
        </w:tabs>
        <w:ind w:left="2389" w:hanging="1080"/>
      </w:pPr>
      <w:rPr>
        <w:rFonts w:hint="default"/>
      </w:rPr>
    </w:lvl>
    <w:lvl w:ilvl="7">
      <w:start w:val="1"/>
      <w:numFmt w:val="none"/>
      <w:lvlText w:val=""/>
      <w:lvlJc w:val="left"/>
      <w:pPr>
        <w:tabs>
          <w:tab w:val="num" w:pos="4189"/>
        </w:tabs>
        <w:ind w:left="2893" w:hanging="1224"/>
      </w:pPr>
      <w:rPr>
        <w:rFonts w:hint="default"/>
      </w:rPr>
    </w:lvl>
    <w:lvl w:ilvl="8">
      <w:start w:val="1"/>
      <w:numFmt w:val="none"/>
      <w:lvlText w:val=""/>
      <w:lvlJc w:val="left"/>
      <w:pPr>
        <w:tabs>
          <w:tab w:val="num" w:pos="4909"/>
        </w:tabs>
        <w:ind w:left="3469" w:hanging="1440"/>
      </w:pPr>
      <w:rPr>
        <w:rFonts w:hint="default"/>
      </w:rPr>
    </w:lvl>
  </w:abstractNum>
  <w:abstractNum w:abstractNumId="42">
    <w:nsid w:val="62756F33"/>
    <w:multiLevelType w:val="hybridMultilevel"/>
    <w:tmpl w:val="064A8924"/>
    <w:lvl w:ilvl="0" w:tplc="E77C1B4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7302AD28" w:tentative="1">
      <w:start w:val="1"/>
      <w:numFmt w:val="bullet"/>
      <w:lvlText w:val="o"/>
      <w:lvlJc w:val="left"/>
      <w:pPr>
        <w:tabs>
          <w:tab w:val="num" w:pos="1440"/>
        </w:tabs>
        <w:ind w:left="1440" w:hanging="360"/>
      </w:pPr>
      <w:rPr>
        <w:rFonts w:ascii="Courier New" w:hAnsi="Courier New" w:hint="default"/>
      </w:rPr>
    </w:lvl>
    <w:lvl w:ilvl="2" w:tplc="5B9E2698" w:tentative="1">
      <w:start w:val="1"/>
      <w:numFmt w:val="bullet"/>
      <w:lvlText w:val=""/>
      <w:lvlJc w:val="left"/>
      <w:pPr>
        <w:tabs>
          <w:tab w:val="num" w:pos="2160"/>
        </w:tabs>
        <w:ind w:left="2160" w:hanging="360"/>
      </w:pPr>
      <w:rPr>
        <w:rFonts w:ascii="Wingdings" w:hAnsi="Wingdings" w:hint="default"/>
      </w:rPr>
    </w:lvl>
    <w:lvl w:ilvl="3" w:tplc="09229FC4" w:tentative="1">
      <w:start w:val="1"/>
      <w:numFmt w:val="bullet"/>
      <w:lvlText w:val=""/>
      <w:lvlJc w:val="left"/>
      <w:pPr>
        <w:tabs>
          <w:tab w:val="num" w:pos="2880"/>
        </w:tabs>
        <w:ind w:left="2880" w:hanging="360"/>
      </w:pPr>
      <w:rPr>
        <w:rFonts w:ascii="Symbol" w:hAnsi="Symbol" w:hint="default"/>
      </w:rPr>
    </w:lvl>
    <w:lvl w:ilvl="4" w:tplc="B908E288" w:tentative="1">
      <w:start w:val="1"/>
      <w:numFmt w:val="bullet"/>
      <w:lvlText w:val="o"/>
      <w:lvlJc w:val="left"/>
      <w:pPr>
        <w:tabs>
          <w:tab w:val="num" w:pos="3600"/>
        </w:tabs>
        <w:ind w:left="3600" w:hanging="360"/>
      </w:pPr>
      <w:rPr>
        <w:rFonts w:ascii="Courier New" w:hAnsi="Courier New" w:hint="default"/>
      </w:rPr>
    </w:lvl>
    <w:lvl w:ilvl="5" w:tplc="1332A1D0" w:tentative="1">
      <w:start w:val="1"/>
      <w:numFmt w:val="bullet"/>
      <w:lvlText w:val=""/>
      <w:lvlJc w:val="left"/>
      <w:pPr>
        <w:tabs>
          <w:tab w:val="num" w:pos="4320"/>
        </w:tabs>
        <w:ind w:left="4320" w:hanging="360"/>
      </w:pPr>
      <w:rPr>
        <w:rFonts w:ascii="Wingdings" w:hAnsi="Wingdings" w:hint="default"/>
      </w:rPr>
    </w:lvl>
    <w:lvl w:ilvl="6" w:tplc="349EDE24" w:tentative="1">
      <w:start w:val="1"/>
      <w:numFmt w:val="bullet"/>
      <w:lvlText w:val=""/>
      <w:lvlJc w:val="left"/>
      <w:pPr>
        <w:tabs>
          <w:tab w:val="num" w:pos="5040"/>
        </w:tabs>
        <w:ind w:left="5040" w:hanging="360"/>
      </w:pPr>
      <w:rPr>
        <w:rFonts w:ascii="Symbol" w:hAnsi="Symbol" w:hint="default"/>
      </w:rPr>
    </w:lvl>
    <w:lvl w:ilvl="7" w:tplc="A70E5162" w:tentative="1">
      <w:start w:val="1"/>
      <w:numFmt w:val="bullet"/>
      <w:lvlText w:val="o"/>
      <w:lvlJc w:val="left"/>
      <w:pPr>
        <w:tabs>
          <w:tab w:val="num" w:pos="5760"/>
        </w:tabs>
        <w:ind w:left="5760" w:hanging="360"/>
      </w:pPr>
      <w:rPr>
        <w:rFonts w:ascii="Courier New" w:hAnsi="Courier New" w:hint="default"/>
      </w:rPr>
    </w:lvl>
    <w:lvl w:ilvl="8" w:tplc="A30CAA5C" w:tentative="1">
      <w:start w:val="1"/>
      <w:numFmt w:val="bullet"/>
      <w:lvlText w:val=""/>
      <w:lvlJc w:val="left"/>
      <w:pPr>
        <w:tabs>
          <w:tab w:val="num" w:pos="6480"/>
        </w:tabs>
        <w:ind w:left="6480" w:hanging="360"/>
      </w:pPr>
      <w:rPr>
        <w:rFonts w:ascii="Wingdings" w:hAnsi="Wingdings" w:hint="default"/>
      </w:rPr>
    </w:lvl>
  </w:abstractNum>
  <w:abstractNum w:abstractNumId="43">
    <w:nsid w:val="67ED4E71"/>
    <w:multiLevelType w:val="multilevel"/>
    <w:tmpl w:val="9A7CECE6"/>
    <w:lvl w:ilvl="0">
      <w:start w:val="1"/>
      <w:numFmt w:val="none"/>
      <w:suff w:val="nothing"/>
      <w:lvlText w:val=""/>
      <w:lvlJc w:val="left"/>
      <w:pPr>
        <w:ind w:left="0" w:firstLine="0"/>
      </w:pPr>
      <w:rPr>
        <w:rFonts w:hint="default"/>
        <w:b w:val="0"/>
        <w:i w:val="0"/>
        <w:color w:val="auto"/>
        <w:sz w:val="18"/>
        <w:szCs w:val="18"/>
      </w:rPr>
    </w:lvl>
    <w:lvl w:ilvl="1">
      <w:start w:val="1"/>
      <w:numFmt w:val="lowerLetter"/>
      <w:lvlText w:val="(%2)"/>
      <w:lvlJc w:val="left"/>
      <w:pPr>
        <w:tabs>
          <w:tab w:val="num" w:pos="425"/>
        </w:tabs>
        <w:ind w:left="425" w:hanging="425"/>
      </w:pPr>
      <w:rPr>
        <w:rFonts w:ascii="Times New Roman" w:eastAsia="Calibri" w:hAnsi="Times New Roman" w:cs="Times New Roman" w:hint="default"/>
        <w:b w:val="0"/>
        <w:i w:val="0"/>
        <w:color w:val="auto"/>
        <w:sz w:val="23"/>
        <w:szCs w:val="23"/>
      </w:rPr>
    </w:lvl>
    <w:lvl w:ilvl="2">
      <w:start w:val="1"/>
      <w:numFmt w:val="bullet"/>
      <w:lvlText w:val=""/>
      <w:lvlJc w:val="left"/>
      <w:pPr>
        <w:tabs>
          <w:tab w:val="num" w:pos="850"/>
        </w:tabs>
        <w:ind w:left="850"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1275"/>
        </w:tabs>
        <w:ind w:left="1275" w:hanging="425"/>
      </w:pPr>
      <w:rPr>
        <w:rFonts w:hint="default"/>
        <w:sz w:val="16"/>
        <w:szCs w:val="16"/>
      </w:rPr>
    </w:lvl>
    <w:lvl w:ilvl="4">
      <w:start w:val="1"/>
      <w:numFmt w:val="none"/>
      <w:lvlText w:val=""/>
      <w:lvlJc w:val="left"/>
      <w:pPr>
        <w:tabs>
          <w:tab w:val="num" w:pos="3033"/>
        </w:tabs>
        <w:ind w:left="3033" w:hanging="1049"/>
      </w:pPr>
      <w:rPr>
        <w:rFonts w:hint="default"/>
        <w:sz w:val="16"/>
        <w:szCs w:val="16"/>
      </w:rPr>
    </w:lvl>
    <w:lvl w:ilvl="5">
      <w:start w:val="1"/>
      <w:numFmt w:val="none"/>
      <w:lvlText w:val=""/>
      <w:lvlJc w:val="left"/>
      <w:pPr>
        <w:tabs>
          <w:tab w:val="num" w:pos="3109"/>
        </w:tabs>
        <w:ind w:left="1885" w:hanging="936"/>
      </w:pPr>
      <w:rPr>
        <w:rFonts w:hint="default"/>
      </w:rPr>
    </w:lvl>
    <w:lvl w:ilvl="6">
      <w:start w:val="1"/>
      <w:numFmt w:val="none"/>
      <w:lvlText w:val=""/>
      <w:lvlJc w:val="left"/>
      <w:pPr>
        <w:tabs>
          <w:tab w:val="num" w:pos="3469"/>
        </w:tabs>
        <w:ind w:left="2389" w:hanging="1080"/>
      </w:pPr>
      <w:rPr>
        <w:rFonts w:hint="default"/>
      </w:rPr>
    </w:lvl>
    <w:lvl w:ilvl="7">
      <w:start w:val="1"/>
      <w:numFmt w:val="none"/>
      <w:lvlText w:val=""/>
      <w:lvlJc w:val="left"/>
      <w:pPr>
        <w:tabs>
          <w:tab w:val="num" w:pos="4189"/>
        </w:tabs>
        <w:ind w:left="2893" w:hanging="1224"/>
      </w:pPr>
      <w:rPr>
        <w:rFonts w:hint="default"/>
      </w:rPr>
    </w:lvl>
    <w:lvl w:ilvl="8">
      <w:start w:val="1"/>
      <w:numFmt w:val="none"/>
      <w:lvlText w:val=""/>
      <w:lvlJc w:val="left"/>
      <w:pPr>
        <w:tabs>
          <w:tab w:val="num" w:pos="4909"/>
        </w:tabs>
        <w:ind w:left="3469" w:hanging="1440"/>
      </w:pPr>
      <w:rPr>
        <w:rFonts w:hint="default"/>
      </w:rPr>
    </w:lvl>
  </w:abstractNum>
  <w:abstractNum w:abstractNumId="44">
    <w:nsid w:val="68AD7893"/>
    <w:multiLevelType w:val="hybridMultilevel"/>
    <w:tmpl w:val="F8AEB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9E365C4"/>
    <w:multiLevelType w:val="hybridMultilevel"/>
    <w:tmpl w:val="413E4FAA"/>
    <w:lvl w:ilvl="0" w:tplc="75689C6E">
      <w:start w:val="1"/>
      <w:numFmt w:val="bullet"/>
      <w:pStyle w:val="ListBullet"/>
      <w:lvlText w:val=""/>
      <w:lvlJc w:val="left"/>
      <w:pPr>
        <w:tabs>
          <w:tab w:val="num" w:pos="1418"/>
        </w:tabs>
        <w:ind w:left="1418" w:firstLine="850"/>
      </w:pPr>
      <w:rPr>
        <w:rFonts w:ascii="Wingdings" w:hAnsi="Wingdings" w:hint="default"/>
        <w:color w:val="auto"/>
      </w:rPr>
    </w:lvl>
    <w:lvl w:ilvl="1" w:tplc="966C1DB0" w:tentative="1">
      <w:start w:val="1"/>
      <w:numFmt w:val="bullet"/>
      <w:lvlText w:val="o"/>
      <w:lvlJc w:val="left"/>
      <w:pPr>
        <w:tabs>
          <w:tab w:val="num" w:pos="1440"/>
        </w:tabs>
        <w:ind w:left="1440" w:hanging="360"/>
      </w:pPr>
      <w:rPr>
        <w:rFonts w:ascii="Courier New" w:hAnsi="Courier New" w:cs="Courier New" w:hint="default"/>
      </w:rPr>
    </w:lvl>
    <w:lvl w:ilvl="2" w:tplc="730AA42E" w:tentative="1">
      <w:start w:val="1"/>
      <w:numFmt w:val="bullet"/>
      <w:lvlText w:val=""/>
      <w:lvlJc w:val="left"/>
      <w:pPr>
        <w:tabs>
          <w:tab w:val="num" w:pos="2160"/>
        </w:tabs>
        <w:ind w:left="2160" w:hanging="360"/>
      </w:pPr>
      <w:rPr>
        <w:rFonts w:ascii="Wingdings" w:hAnsi="Wingdings" w:hint="default"/>
      </w:rPr>
    </w:lvl>
    <w:lvl w:ilvl="3" w:tplc="E46A7B0A" w:tentative="1">
      <w:start w:val="1"/>
      <w:numFmt w:val="bullet"/>
      <w:lvlText w:val=""/>
      <w:lvlJc w:val="left"/>
      <w:pPr>
        <w:tabs>
          <w:tab w:val="num" w:pos="2880"/>
        </w:tabs>
        <w:ind w:left="2880" w:hanging="360"/>
      </w:pPr>
      <w:rPr>
        <w:rFonts w:ascii="Symbol" w:hAnsi="Symbol" w:hint="default"/>
      </w:rPr>
    </w:lvl>
    <w:lvl w:ilvl="4" w:tplc="AFE8DE0A" w:tentative="1">
      <w:start w:val="1"/>
      <w:numFmt w:val="bullet"/>
      <w:lvlText w:val="o"/>
      <w:lvlJc w:val="left"/>
      <w:pPr>
        <w:tabs>
          <w:tab w:val="num" w:pos="3600"/>
        </w:tabs>
        <w:ind w:left="3600" w:hanging="360"/>
      </w:pPr>
      <w:rPr>
        <w:rFonts w:ascii="Courier New" w:hAnsi="Courier New" w:cs="Courier New" w:hint="default"/>
      </w:rPr>
    </w:lvl>
    <w:lvl w:ilvl="5" w:tplc="D0725CE8" w:tentative="1">
      <w:start w:val="1"/>
      <w:numFmt w:val="bullet"/>
      <w:lvlText w:val=""/>
      <w:lvlJc w:val="left"/>
      <w:pPr>
        <w:tabs>
          <w:tab w:val="num" w:pos="4320"/>
        </w:tabs>
        <w:ind w:left="4320" w:hanging="360"/>
      </w:pPr>
      <w:rPr>
        <w:rFonts w:ascii="Wingdings" w:hAnsi="Wingdings" w:hint="default"/>
      </w:rPr>
    </w:lvl>
    <w:lvl w:ilvl="6" w:tplc="B792F9DA" w:tentative="1">
      <w:start w:val="1"/>
      <w:numFmt w:val="bullet"/>
      <w:lvlText w:val=""/>
      <w:lvlJc w:val="left"/>
      <w:pPr>
        <w:tabs>
          <w:tab w:val="num" w:pos="5040"/>
        </w:tabs>
        <w:ind w:left="5040" w:hanging="360"/>
      </w:pPr>
      <w:rPr>
        <w:rFonts w:ascii="Symbol" w:hAnsi="Symbol" w:hint="default"/>
      </w:rPr>
    </w:lvl>
    <w:lvl w:ilvl="7" w:tplc="E5185158" w:tentative="1">
      <w:start w:val="1"/>
      <w:numFmt w:val="bullet"/>
      <w:lvlText w:val="o"/>
      <w:lvlJc w:val="left"/>
      <w:pPr>
        <w:tabs>
          <w:tab w:val="num" w:pos="5760"/>
        </w:tabs>
        <w:ind w:left="5760" w:hanging="360"/>
      </w:pPr>
      <w:rPr>
        <w:rFonts w:ascii="Courier New" w:hAnsi="Courier New" w:cs="Courier New" w:hint="default"/>
      </w:rPr>
    </w:lvl>
    <w:lvl w:ilvl="8" w:tplc="1900607E" w:tentative="1">
      <w:start w:val="1"/>
      <w:numFmt w:val="bullet"/>
      <w:lvlText w:val=""/>
      <w:lvlJc w:val="left"/>
      <w:pPr>
        <w:tabs>
          <w:tab w:val="num" w:pos="6480"/>
        </w:tabs>
        <w:ind w:left="6480" w:hanging="360"/>
      </w:pPr>
      <w:rPr>
        <w:rFonts w:ascii="Wingdings" w:hAnsi="Wingdings" w:hint="default"/>
      </w:rPr>
    </w:lvl>
  </w:abstractNum>
  <w:abstractNum w:abstractNumId="46">
    <w:nsid w:val="71A16DCD"/>
    <w:multiLevelType w:val="multilevel"/>
    <w:tmpl w:val="6E6A4C66"/>
    <w:lvl w:ilvl="0">
      <w:start w:val="1"/>
      <w:numFmt w:val="lowerLetter"/>
      <w:pStyle w:val="MIRSubpara"/>
      <w:lvlText w:val="(%1)"/>
      <w:lvlJc w:val="left"/>
      <w:pPr>
        <w:ind w:left="1145" w:hanging="425"/>
      </w:pPr>
      <w:rPr>
        <w:rFonts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7">
    <w:nsid w:val="76031729"/>
    <w:multiLevelType w:val="hybridMultilevel"/>
    <w:tmpl w:val="46F8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6ED264A"/>
    <w:multiLevelType w:val="hybridMultilevel"/>
    <w:tmpl w:val="51AA7A1E"/>
    <w:lvl w:ilvl="0" w:tplc="5D0271C6">
      <w:start w:val="1"/>
      <w:numFmt w:val="bullet"/>
      <w:lvlText w:val=""/>
      <w:lvlJc w:val="left"/>
      <w:pPr>
        <w:ind w:left="720" w:hanging="360"/>
      </w:pPr>
      <w:rPr>
        <w:rFonts w:ascii="Symbol" w:hAnsi="Symbol" w:hint="default"/>
      </w:rPr>
    </w:lvl>
    <w:lvl w:ilvl="1" w:tplc="2D06B358" w:tentative="1">
      <w:start w:val="1"/>
      <w:numFmt w:val="bullet"/>
      <w:lvlText w:val="o"/>
      <w:lvlJc w:val="left"/>
      <w:pPr>
        <w:ind w:left="1440" w:hanging="360"/>
      </w:pPr>
      <w:rPr>
        <w:rFonts w:ascii="Courier New" w:hAnsi="Courier New" w:cs="Courier New" w:hint="default"/>
      </w:rPr>
    </w:lvl>
    <w:lvl w:ilvl="2" w:tplc="ABE29E10" w:tentative="1">
      <w:start w:val="1"/>
      <w:numFmt w:val="bullet"/>
      <w:lvlText w:val=""/>
      <w:lvlJc w:val="left"/>
      <w:pPr>
        <w:ind w:left="2160" w:hanging="360"/>
      </w:pPr>
      <w:rPr>
        <w:rFonts w:ascii="Wingdings" w:hAnsi="Wingdings" w:hint="default"/>
      </w:rPr>
    </w:lvl>
    <w:lvl w:ilvl="3" w:tplc="6810CF62" w:tentative="1">
      <w:start w:val="1"/>
      <w:numFmt w:val="bullet"/>
      <w:lvlText w:val=""/>
      <w:lvlJc w:val="left"/>
      <w:pPr>
        <w:ind w:left="2880" w:hanging="360"/>
      </w:pPr>
      <w:rPr>
        <w:rFonts w:ascii="Symbol" w:hAnsi="Symbol" w:hint="default"/>
      </w:rPr>
    </w:lvl>
    <w:lvl w:ilvl="4" w:tplc="99B2BE4C" w:tentative="1">
      <w:start w:val="1"/>
      <w:numFmt w:val="bullet"/>
      <w:lvlText w:val="o"/>
      <w:lvlJc w:val="left"/>
      <w:pPr>
        <w:ind w:left="3600" w:hanging="360"/>
      </w:pPr>
      <w:rPr>
        <w:rFonts w:ascii="Courier New" w:hAnsi="Courier New" w:cs="Courier New" w:hint="default"/>
      </w:rPr>
    </w:lvl>
    <w:lvl w:ilvl="5" w:tplc="2562A8CA" w:tentative="1">
      <w:start w:val="1"/>
      <w:numFmt w:val="bullet"/>
      <w:lvlText w:val=""/>
      <w:lvlJc w:val="left"/>
      <w:pPr>
        <w:ind w:left="4320" w:hanging="360"/>
      </w:pPr>
      <w:rPr>
        <w:rFonts w:ascii="Wingdings" w:hAnsi="Wingdings" w:hint="default"/>
      </w:rPr>
    </w:lvl>
    <w:lvl w:ilvl="6" w:tplc="EBEA2AE4" w:tentative="1">
      <w:start w:val="1"/>
      <w:numFmt w:val="bullet"/>
      <w:lvlText w:val=""/>
      <w:lvlJc w:val="left"/>
      <w:pPr>
        <w:ind w:left="5040" w:hanging="360"/>
      </w:pPr>
      <w:rPr>
        <w:rFonts w:ascii="Symbol" w:hAnsi="Symbol" w:hint="default"/>
      </w:rPr>
    </w:lvl>
    <w:lvl w:ilvl="7" w:tplc="BF6C24D6" w:tentative="1">
      <w:start w:val="1"/>
      <w:numFmt w:val="bullet"/>
      <w:lvlText w:val="o"/>
      <w:lvlJc w:val="left"/>
      <w:pPr>
        <w:ind w:left="5760" w:hanging="360"/>
      </w:pPr>
      <w:rPr>
        <w:rFonts w:ascii="Courier New" w:hAnsi="Courier New" w:cs="Courier New" w:hint="default"/>
      </w:rPr>
    </w:lvl>
    <w:lvl w:ilvl="8" w:tplc="881C2CE8" w:tentative="1">
      <w:start w:val="1"/>
      <w:numFmt w:val="bullet"/>
      <w:lvlText w:val=""/>
      <w:lvlJc w:val="left"/>
      <w:pPr>
        <w:ind w:left="6480" w:hanging="360"/>
      </w:pPr>
      <w:rPr>
        <w:rFonts w:ascii="Wingdings" w:hAnsi="Wingdings" w:hint="default"/>
      </w:rPr>
    </w:lvl>
  </w:abstractNum>
  <w:abstractNum w:abstractNumId="49">
    <w:nsid w:val="79FC7D02"/>
    <w:multiLevelType w:val="multilevel"/>
    <w:tmpl w:val="C6B45D7C"/>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0">
    <w:nsid w:val="7A04370D"/>
    <w:multiLevelType w:val="hybridMultilevel"/>
    <w:tmpl w:val="94749C48"/>
    <w:lvl w:ilvl="0" w:tplc="0C090001">
      <w:start w:val="1"/>
      <w:numFmt w:val="bullet"/>
      <w:pStyle w:val="Listdash"/>
      <w:lvlText w:val=""/>
      <w:lvlJc w:val="left"/>
      <w:pPr>
        <w:tabs>
          <w:tab w:val="num" w:pos="3119"/>
        </w:tabs>
        <w:ind w:left="3119" w:hanging="426"/>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7C175A7E"/>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2">
    <w:nsid w:val="7C2742D9"/>
    <w:multiLevelType w:val="multilevel"/>
    <w:tmpl w:val="A3CA20A8"/>
    <w:lvl w:ilvl="0">
      <w:start w:val="1"/>
      <w:numFmt w:val="bullet"/>
      <w:lvlText w:val=""/>
      <w:lvlJc w:val="left"/>
      <w:pPr>
        <w:ind w:left="425" w:hanging="425"/>
      </w:pPr>
      <w:rPr>
        <w:rFonts w:ascii="Symbol" w:hAnsi="Symbol"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0"/>
        </w:tabs>
        <w:ind w:left="1134" w:hanging="1134"/>
      </w:pPr>
      <w:rPr>
        <w:rFonts w:hint="default"/>
      </w:rPr>
    </w:lvl>
    <w:lvl w:ilvl="2">
      <w:start w:val="1"/>
      <w:numFmt w:val="decimal"/>
      <w:pStyle w:val="MainHeading4"/>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7"/>
  </w:num>
  <w:num w:numId="2">
    <w:abstractNumId w:val="15"/>
  </w:num>
  <w:num w:numId="3">
    <w:abstractNumId w:val="26"/>
  </w:num>
  <w:num w:numId="4">
    <w:abstractNumId w:val="18"/>
  </w:num>
  <w:num w:numId="5">
    <w:abstractNumId w:val="45"/>
  </w:num>
  <w:num w:numId="6">
    <w:abstractNumId w:val="1"/>
  </w:num>
  <w:num w:numId="7">
    <w:abstractNumId w:val="42"/>
  </w:num>
  <w:num w:numId="8">
    <w:abstractNumId w:val="16"/>
  </w:num>
  <w:num w:numId="9">
    <w:abstractNumId w:val="13"/>
  </w:num>
  <w:num w:numId="10">
    <w:abstractNumId w:val="50"/>
  </w:num>
  <w:num w:numId="11">
    <w:abstractNumId w:val="36"/>
  </w:num>
  <w:num w:numId="12">
    <w:abstractNumId w:val="40"/>
  </w:num>
  <w:num w:numId="13">
    <w:abstractNumId w:val="0"/>
  </w:num>
  <w:num w:numId="14">
    <w:abstractNumId w:val="53"/>
  </w:num>
  <w:num w:numId="15">
    <w:abstractNumId w:val="46"/>
  </w:num>
  <w:num w:numId="16">
    <w:abstractNumId w:val="6"/>
  </w:num>
  <w:num w:numId="17">
    <w:abstractNumId w:val="9"/>
  </w:num>
  <w:num w:numId="18">
    <w:abstractNumId w:val="10"/>
  </w:num>
  <w:num w:numId="19">
    <w:abstractNumId w:val="21"/>
  </w:num>
  <w:num w:numId="20">
    <w:abstractNumId w:val="35"/>
  </w:num>
  <w:num w:numId="21">
    <w:abstractNumId w:val="33"/>
  </w:num>
  <w:num w:numId="22">
    <w:abstractNumId w:val="39"/>
  </w:num>
  <w:num w:numId="23">
    <w:abstractNumId w:val="11"/>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44"/>
  </w:num>
  <w:num w:numId="28">
    <w:abstractNumId w:val="23"/>
  </w:num>
  <w:num w:numId="29">
    <w:abstractNumId w:val="29"/>
  </w:num>
  <w:num w:numId="30">
    <w:abstractNumId w:val="37"/>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8"/>
  </w:num>
  <w:num w:numId="35">
    <w:abstractNumId w:val="32"/>
  </w:num>
  <w:num w:numId="36">
    <w:abstractNumId w:val="25"/>
  </w:num>
  <w:num w:numId="37">
    <w:abstractNumId w:val="28"/>
  </w:num>
  <w:num w:numId="38">
    <w:abstractNumId w:val="52"/>
  </w:num>
  <w:num w:numId="39">
    <w:abstractNumId w:val="12"/>
  </w:num>
  <w:num w:numId="40">
    <w:abstractNumId w:val="2"/>
  </w:num>
  <w:num w:numId="41">
    <w:abstractNumId w:val="5"/>
  </w:num>
  <w:num w:numId="42">
    <w:abstractNumId w:val="20"/>
  </w:num>
  <w:num w:numId="43">
    <w:abstractNumId w:val="22"/>
  </w:num>
  <w:num w:numId="44">
    <w:abstractNumId w:val="3"/>
  </w:num>
  <w:num w:numId="45">
    <w:abstractNumId w:val="51"/>
  </w:num>
  <w:num w:numId="46">
    <w:abstractNumId w:val="31"/>
  </w:num>
  <w:num w:numId="47">
    <w:abstractNumId w:val="27"/>
  </w:num>
  <w:num w:numId="48">
    <w:abstractNumId w:val="19"/>
  </w:num>
  <w:num w:numId="49">
    <w:abstractNumId w:val="8"/>
  </w:num>
  <w:num w:numId="50">
    <w:abstractNumId w:val="24"/>
  </w:num>
  <w:num w:numId="51">
    <w:abstractNumId w:val="38"/>
  </w:num>
  <w:num w:numId="52">
    <w:abstractNumId w:val="43"/>
  </w:num>
  <w:num w:numId="53">
    <w:abstractNumId w:val="41"/>
  </w:num>
  <w:num w:numId="54">
    <w:abstractNumId w:val="49"/>
  </w:num>
  <w:num w:numId="55">
    <w:abstractNumId w:val="34"/>
  </w:num>
  <w:num w:numId="56">
    <w:abstractNumId w:val="30"/>
  </w:num>
  <w:num w:numId="57">
    <w:abstractNumId w:val="13"/>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lvlText w:val="(%4)"/>
        <w:lvlJc w:val="left"/>
        <w:pPr>
          <w:tabs>
            <w:tab w:val="num" w:pos="3544"/>
          </w:tabs>
          <w:ind w:left="3544" w:hanging="425"/>
        </w:pPr>
        <w:rPr>
          <w:rFonts w:hint="default"/>
          <w:sz w:val="16"/>
          <w:szCs w:val="16"/>
        </w:rPr>
      </w:lvl>
    </w:lvlOverride>
    <w:lvlOverride w:ilvl="4">
      <w:lvl w:ilvl="4">
        <w:start w:val="1"/>
        <w:numFmt w:val="upperRoman"/>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58">
    <w:abstractNumId w:val="4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Formatting/>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41C65"/>
    <w:rsid w:val="00000616"/>
    <w:rsid w:val="00000686"/>
    <w:rsid w:val="000011E7"/>
    <w:rsid w:val="00001480"/>
    <w:rsid w:val="000018E1"/>
    <w:rsid w:val="00001977"/>
    <w:rsid w:val="00001E05"/>
    <w:rsid w:val="00002735"/>
    <w:rsid w:val="00002C2D"/>
    <w:rsid w:val="00004572"/>
    <w:rsid w:val="00004709"/>
    <w:rsid w:val="0000488C"/>
    <w:rsid w:val="00004E50"/>
    <w:rsid w:val="00004EFA"/>
    <w:rsid w:val="00006B0C"/>
    <w:rsid w:val="0000708C"/>
    <w:rsid w:val="00007966"/>
    <w:rsid w:val="00007DFE"/>
    <w:rsid w:val="0001033F"/>
    <w:rsid w:val="00010722"/>
    <w:rsid w:val="00010B87"/>
    <w:rsid w:val="00010BB4"/>
    <w:rsid w:val="00010F2B"/>
    <w:rsid w:val="00011A84"/>
    <w:rsid w:val="00011BE5"/>
    <w:rsid w:val="00012495"/>
    <w:rsid w:val="0001274B"/>
    <w:rsid w:val="000129FF"/>
    <w:rsid w:val="00012B41"/>
    <w:rsid w:val="00014349"/>
    <w:rsid w:val="0001579B"/>
    <w:rsid w:val="00015C09"/>
    <w:rsid w:val="00016100"/>
    <w:rsid w:val="000161E9"/>
    <w:rsid w:val="00016292"/>
    <w:rsid w:val="000168E2"/>
    <w:rsid w:val="000177E2"/>
    <w:rsid w:val="0002013A"/>
    <w:rsid w:val="000204AB"/>
    <w:rsid w:val="00020675"/>
    <w:rsid w:val="00020BAC"/>
    <w:rsid w:val="00022CFE"/>
    <w:rsid w:val="000238C9"/>
    <w:rsid w:val="00023BC7"/>
    <w:rsid w:val="00023E76"/>
    <w:rsid w:val="00024243"/>
    <w:rsid w:val="00024E7C"/>
    <w:rsid w:val="00024F99"/>
    <w:rsid w:val="000252BA"/>
    <w:rsid w:val="00025397"/>
    <w:rsid w:val="00026358"/>
    <w:rsid w:val="00026818"/>
    <w:rsid w:val="000268F1"/>
    <w:rsid w:val="00026D77"/>
    <w:rsid w:val="00026FEA"/>
    <w:rsid w:val="00027CDE"/>
    <w:rsid w:val="00027EF4"/>
    <w:rsid w:val="0003081E"/>
    <w:rsid w:val="00031EB6"/>
    <w:rsid w:val="000325EB"/>
    <w:rsid w:val="00035698"/>
    <w:rsid w:val="000358CA"/>
    <w:rsid w:val="00035961"/>
    <w:rsid w:val="0003647A"/>
    <w:rsid w:val="0003742F"/>
    <w:rsid w:val="00037E0F"/>
    <w:rsid w:val="00037FA9"/>
    <w:rsid w:val="00037FE8"/>
    <w:rsid w:val="000403E2"/>
    <w:rsid w:val="00040EC8"/>
    <w:rsid w:val="000422B9"/>
    <w:rsid w:val="00042405"/>
    <w:rsid w:val="0004253B"/>
    <w:rsid w:val="00042B5C"/>
    <w:rsid w:val="00043A69"/>
    <w:rsid w:val="00043C6B"/>
    <w:rsid w:val="0004404D"/>
    <w:rsid w:val="000445B6"/>
    <w:rsid w:val="000446FE"/>
    <w:rsid w:val="00044CAC"/>
    <w:rsid w:val="00044EA3"/>
    <w:rsid w:val="00045625"/>
    <w:rsid w:val="0004600F"/>
    <w:rsid w:val="00046013"/>
    <w:rsid w:val="000463AB"/>
    <w:rsid w:val="00046531"/>
    <w:rsid w:val="0004728C"/>
    <w:rsid w:val="00047B6F"/>
    <w:rsid w:val="0005024C"/>
    <w:rsid w:val="00050861"/>
    <w:rsid w:val="000509CC"/>
    <w:rsid w:val="00051CC4"/>
    <w:rsid w:val="0005348B"/>
    <w:rsid w:val="000549BB"/>
    <w:rsid w:val="00055589"/>
    <w:rsid w:val="000556C5"/>
    <w:rsid w:val="00055859"/>
    <w:rsid w:val="00055D1E"/>
    <w:rsid w:val="00056134"/>
    <w:rsid w:val="00057930"/>
    <w:rsid w:val="00057E07"/>
    <w:rsid w:val="00060137"/>
    <w:rsid w:val="00060182"/>
    <w:rsid w:val="00060E14"/>
    <w:rsid w:val="00061056"/>
    <w:rsid w:val="00061401"/>
    <w:rsid w:val="00061993"/>
    <w:rsid w:val="0006366B"/>
    <w:rsid w:val="00063CF5"/>
    <w:rsid w:val="00063DE0"/>
    <w:rsid w:val="00064766"/>
    <w:rsid w:val="0006498A"/>
    <w:rsid w:val="00065042"/>
    <w:rsid w:val="00065106"/>
    <w:rsid w:val="00065556"/>
    <w:rsid w:val="00065B78"/>
    <w:rsid w:val="00066D43"/>
    <w:rsid w:val="000701C7"/>
    <w:rsid w:val="00071613"/>
    <w:rsid w:val="000741D6"/>
    <w:rsid w:val="00074A92"/>
    <w:rsid w:val="00074C94"/>
    <w:rsid w:val="00075BAF"/>
    <w:rsid w:val="00075FEF"/>
    <w:rsid w:val="0007625B"/>
    <w:rsid w:val="000769A2"/>
    <w:rsid w:val="000771CB"/>
    <w:rsid w:val="000772A1"/>
    <w:rsid w:val="0007776E"/>
    <w:rsid w:val="000816F0"/>
    <w:rsid w:val="00081774"/>
    <w:rsid w:val="00081904"/>
    <w:rsid w:val="00081B88"/>
    <w:rsid w:val="000825C0"/>
    <w:rsid w:val="000839FD"/>
    <w:rsid w:val="0008452E"/>
    <w:rsid w:val="00084EA2"/>
    <w:rsid w:val="00086192"/>
    <w:rsid w:val="00086AD6"/>
    <w:rsid w:val="00086DD3"/>
    <w:rsid w:val="00087042"/>
    <w:rsid w:val="000874B1"/>
    <w:rsid w:val="00087CC6"/>
    <w:rsid w:val="00090501"/>
    <w:rsid w:val="00090798"/>
    <w:rsid w:val="00090C70"/>
    <w:rsid w:val="00090E69"/>
    <w:rsid w:val="00091BCC"/>
    <w:rsid w:val="00091E2E"/>
    <w:rsid w:val="00091F0B"/>
    <w:rsid w:val="00091F40"/>
    <w:rsid w:val="00093674"/>
    <w:rsid w:val="00093C39"/>
    <w:rsid w:val="00094833"/>
    <w:rsid w:val="00094ED7"/>
    <w:rsid w:val="000951AC"/>
    <w:rsid w:val="00096093"/>
    <w:rsid w:val="0009649D"/>
    <w:rsid w:val="0009696C"/>
    <w:rsid w:val="00096E98"/>
    <w:rsid w:val="00097276"/>
    <w:rsid w:val="000A01A7"/>
    <w:rsid w:val="000A047E"/>
    <w:rsid w:val="000A069A"/>
    <w:rsid w:val="000A06FB"/>
    <w:rsid w:val="000A08EB"/>
    <w:rsid w:val="000A1972"/>
    <w:rsid w:val="000A2A85"/>
    <w:rsid w:val="000A3AFD"/>
    <w:rsid w:val="000A408D"/>
    <w:rsid w:val="000A4245"/>
    <w:rsid w:val="000A5A31"/>
    <w:rsid w:val="000A5A63"/>
    <w:rsid w:val="000A5B86"/>
    <w:rsid w:val="000A6379"/>
    <w:rsid w:val="000A6421"/>
    <w:rsid w:val="000A695B"/>
    <w:rsid w:val="000A6CE4"/>
    <w:rsid w:val="000A73FD"/>
    <w:rsid w:val="000A77FC"/>
    <w:rsid w:val="000B00B2"/>
    <w:rsid w:val="000B075A"/>
    <w:rsid w:val="000B09B1"/>
    <w:rsid w:val="000B0F9C"/>
    <w:rsid w:val="000B1249"/>
    <w:rsid w:val="000B15CD"/>
    <w:rsid w:val="000B1C07"/>
    <w:rsid w:val="000B1E04"/>
    <w:rsid w:val="000B1FA6"/>
    <w:rsid w:val="000B2E6F"/>
    <w:rsid w:val="000B3055"/>
    <w:rsid w:val="000B37D6"/>
    <w:rsid w:val="000B43F9"/>
    <w:rsid w:val="000B512C"/>
    <w:rsid w:val="000B557D"/>
    <w:rsid w:val="000B5CF8"/>
    <w:rsid w:val="000B6822"/>
    <w:rsid w:val="000B6A55"/>
    <w:rsid w:val="000B6D73"/>
    <w:rsid w:val="000B6E9F"/>
    <w:rsid w:val="000B7019"/>
    <w:rsid w:val="000B701E"/>
    <w:rsid w:val="000B740B"/>
    <w:rsid w:val="000B7871"/>
    <w:rsid w:val="000B7A54"/>
    <w:rsid w:val="000B7D1B"/>
    <w:rsid w:val="000C1252"/>
    <w:rsid w:val="000C1D27"/>
    <w:rsid w:val="000C20FF"/>
    <w:rsid w:val="000C2D77"/>
    <w:rsid w:val="000C2F06"/>
    <w:rsid w:val="000C39EA"/>
    <w:rsid w:val="000C3EA3"/>
    <w:rsid w:val="000C40D1"/>
    <w:rsid w:val="000C4AD3"/>
    <w:rsid w:val="000C4ADA"/>
    <w:rsid w:val="000C5DDE"/>
    <w:rsid w:val="000C5FFB"/>
    <w:rsid w:val="000C6982"/>
    <w:rsid w:val="000C6B75"/>
    <w:rsid w:val="000C7161"/>
    <w:rsid w:val="000C7C66"/>
    <w:rsid w:val="000D0019"/>
    <w:rsid w:val="000D0817"/>
    <w:rsid w:val="000D34FA"/>
    <w:rsid w:val="000D4D55"/>
    <w:rsid w:val="000D5F02"/>
    <w:rsid w:val="000D6090"/>
    <w:rsid w:val="000D71CE"/>
    <w:rsid w:val="000D733F"/>
    <w:rsid w:val="000D77D6"/>
    <w:rsid w:val="000E1AF5"/>
    <w:rsid w:val="000E1BE2"/>
    <w:rsid w:val="000E1DAB"/>
    <w:rsid w:val="000E27C5"/>
    <w:rsid w:val="000E3A37"/>
    <w:rsid w:val="000E446F"/>
    <w:rsid w:val="000E4717"/>
    <w:rsid w:val="000E48E5"/>
    <w:rsid w:val="000E591E"/>
    <w:rsid w:val="000E5C42"/>
    <w:rsid w:val="000E5E10"/>
    <w:rsid w:val="000E63D8"/>
    <w:rsid w:val="000E72FC"/>
    <w:rsid w:val="000E7701"/>
    <w:rsid w:val="000E7D0A"/>
    <w:rsid w:val="000F02BF"/>
    <w:rsid w:val="000F138B"/>
    <w:rsid w:val="000F27D1"/>
    <w:rsid w:val="000F2CCE"/>
    <w:rsid w:val="000F2DC4"/>
    <w:rsid w:val="000F5031"/>
    <w:rsid w:val="000F5A7D"/>
    <w:rsid w:val="000F638A"/>
    <w:rsid w:val="000F690A"/>
    <w:rsid w:val="000F6BF5"/>
    <w:rsid w:val="000F6DC4"/>
    <w:rsid w:val="00100B56"/>
    <w:rsid w:val="0010170D"/>
    <w:rsid w:val="00104265"/>
    <w:rsid w:val="00104891"/>
    <w:rsid w:val="00104995"/>
    <w:rsid w:val="0010541C"/>
    <w:rsid w:val="00105ACD"/>
    <w:rsid w:val="00106001"/>
    <w:rsid w:val="00106F38"/>
    <w:rsid w:val="001070E0"/>
    <w:rsid w:val="001074A9"/>
    <w:rsid w:val="0011150E"/>
    <w:rsid w:val="001116C9"/>
    <w:rsid w:val="0011218A"/>
    <w:rsid w:val="00113694"/>
    <w:rsid w:val="00113FED"/>
    <w:rsid w:val="0011400F"/>
    <w:rsid w:val="001142EC"/>
    <w:rsid w:val="001146A5"/>
    <w:rsid w:val="00114929"/>
    <w:rsid w:val="00115DBB"/>
    <w:rsid w:val="00115EB7"/>
    <w:rsid w:val="00116FE3"/>
    <w:rsid w:val="00120063"/>
    <w:rsid w:val="001209C4"/>
    <w:rsid w:val="00121067"/>
    <w:rsid w:val="0012185E"/>
    <w:rsid w:val="00121B07"/>
    <w:rsid w:val="00121EAA"/>
    <w:rsid w:val="00121F91"/>
    <w:rsid w:val="00122E68"/>
    <w:rsid w:val="001238CA"/>
    <w:rsid w:val="00123DCE"/>
    <w:rsid w:val="0012416E"/>
    <w:rsid w:val="0012457E"/>
    <w:rsid w:val="0012526B"/>
    <w:rsid w:val="00126100"/>
    <w:rsid w:val="0012639F"/>
    <w:rsid w:val="001272FE"/>
    <w:rsid w:val="00127408"/>
    <w:rsid w:val="001277EE"/>
    <w:rsid w:val="00127E6A"/>
    <w:rsid w:val="00127F70"/>
    <w:rsid w:val="001309F3"/>
    <w:rsid w:val="00130E48"/>
    <w:rsid w:val="001310F1"/>
    <w:rsid w:val="00132CDF"/>
    <w:rsid w:val="0013385A"/>
    <w:rsid w:val="00133CB6"/>
    <w:rsid w:val="001345B5"/>
    <w:rsid w:val="00134E6B"/>
    <w:rsid w:val="0013592B"/>
    <w:rsid w:val="00136E59"/>
    <w:rsid w:val="00137A1B"/>
    <w:rsid w:val="00140028"/>
    <w:rsid w:val="001405E2"/>
    <w:rsid w:val="001407DC"/>
    <w:rsid w:val="00140E83"/>
    <w:rsid w:val="001411A0"/>
    <w:rsid w:val="00141970"/>
    <w:rsid w:val="001422CC"/>
    <w:rsid w:val="0014288A"/>
    <w:rsid w:val="00144042"/>
    <w:rsid w:val="00144761"/>
    <w:rsid w:val="00144BA9"/>
    <w:rsid w:val="00144CA7"/>
    <w:rsid w:val="0014548C"/>
    <w:rsid w:val="00146BF6"/>
    <w:rsid w:val="0014799D"/>
    <w:rsid w:val="00150558"/>
    <w:rsid w:val="00150CFF"/>
    <w:rsid w:val="001511B5"/>
    <w:rsid w:val="00151757"/>
    <w:rsid w:val="0015198B"/>
    <w:rsid w:val="00152A73"/>
    <w:rsid w:val="00154F5A"/>
    <w:rsid w:val="001558F6"/>
    <w:rsid w:val="00156332"/>
    <w:rsid w:val="00156853"/>
    <w:rsid w:val="00156939"/>
    <w:rsid w:val="00156BFE"/>
    <w:rsid w:val="00156CD6"/>
    <w:rsid w:val="001576B7"/>
    <w:rsid w:val="00157B44"/>
    <w:rsid w:val="00157B99"/>
    <w:rsid w:val="00157F37"/>
    <w:rsid w:val="00157F8C"/>
    <w:rsid w:val="00160C31"/>
    <w:rsid w:val="00160D52"/>
    <w:rsid w:val="00161747"/>
    <w:rsid w:val="00161871"/>
    <w:rsid w:val="00161A04"/>
    <w:rsid w:val="00162688"/>
    <w:rsid w:val="001635FB"/>
    <w:rsid w:val="00164051"/>
    <w:rsid w:val="00164973"/>
    <w:rsid w:val="001652DD"/>
    <w:rsid w:val="00165767"/>
    <w:rsid w:val="00165B53"/>
    <w:rsid w:val="00166817"/>
    <w:rsid w:val="00166B8E"/>
    <w:rsid w:val="00170312"/>
    <w:rsid w:val="00170A40"/>
    <w:rsid w:val="00170C4F"/>
    <w:rsid w:val="001710B1"/>
    <w:rsid w:val="00171199"/>
    <w:rsid w:val="0017185F"/>
    <w:rsid w:val="00171AB2"/>
    <w:rsid w:val="0017222A"/>
    <w:rsid w:val="00173AC1"/>
    <w:rsid w:val="00174126"/>
    <w:rsid w:val="00174C72"/>
    <w:rsid w:val="001754EE"/>
    <w:rsid w:val="00175D62"/>
    <w:rsid w:val="001762A6"/>
    <w:rsid w:val="00176982"/>
    <w:rsid w:val="00176D82"/>
    <w:rsid w:val="0017738C"/>
    <w:rsid w:val="001773D0"/>
    <w:rsid w:val="001776CD"/>
    <w:rsid w:val="00180542"/>
    <w:rsid w:val="00180CFB"/>
    <w:rsid w:val="00180DFD"/>
    <w:rsid w:val="00181650"/>
    <w:rsid w:val="00181A40"/>
    <w:rsid w:val="0018230A"/>
    <w:rsid w:val="00182B36"/>
    <w:rsid w:val="00183658"/>
    <w:rsid w:val="00183D1F"/>
    <w:rsid w:val="001844C3"/>
    <w:rsid w:val="001849EF"/>
    <w:rsid w:val="001857A8"/>
    <w:rsid w:val="001857E7"/>
    <w:rsid w:val="001860D8"/>
    <w:rsid w:val="00186181"/>
    <w:rsid w:val="001868E0"/>
    <w:rsid w:val="001871B4"/>
    <w:rsid w:val="00187AD1"/>
    <w:rsid w:val="00187F26"/>
    <w:rsid w:val="001912C1"/>
    <w:rsid w:val="00191441"/>
    <w:rsid w:val="001918D8"/>
    <w:rsid w:val="00191F3A"/>
    <w:rsid w:val="001942A7"/>
    <w:rsid w:val="0019577C"/>
    <w:rsid w:val="00195856"/>
    <w:rsid w:val="0019635E"/>
    <w:rsid w:val="00196801"/>
    <w:rsid w:val="0019698E"/>
    <w:rsid w:val="00197629"/>
    <w:rsid w:val="001A00B6"/>
    <w:rsid w:val="001A0F73"/>
    <w:rsid w:val="001A10B9"/>
    <w:rsid w:val="001A317E"/>
    <w:rsid w:val="001A48FF"/>
    <w:rsid w:val="001A4EC0"/>
    <w:rsid w:val="001A56EA"/>
    <w:rsid w:val="001A67FB"/>
    <w:rsid w:val="001A6C14"/>
    <w:rsid w:val="001A7860"/>
    <w:rsid w:val="001A7861"/>
    <w:rsid w:val="001B0A29"/>
    <w:rsid w:val="001B289D"/>
    <w:rsid w:val="001B4173"/>
    <w:rsid w:val="001B429D"/>
    <w:rsid w:val="001B48A9"/>
    <w:rsid w:val="001B4D11"/>
    <w:rsid w:val="001B59C9"/>
    <w:rsid w:val="001B67CF"/>
    <w:rsid w:val="001B6CEF"/>
    <w:rsid w:val="001B7084"/>
    <w:rsid w:val="001B71EE"/>
    <w:rsid w:val="001B7A76"/>
    <w:rsid w:val="001B7EAB"/>
    <w:rsid w:val="001C0530"/>
    <w:rsid w:val="001C0DAA"/>
    <w:rsid w:val="001C1A8D"/>
    <w:rsid w:val="001C1B77"/>
    <w:rsid w:val="001C1D3C"/>
    <w:rsid w:val="001C2350"/>
    <w:rsid w:val="001C26AA"/>
    <w:rsid w:val="001C2745"/>
    <w:rsid w:val="001C2789"/>
    <w:rsid w:val="001C3BAA"/>
    <w:rsid w:val="001C3E48"/>
    <w:rsid w:val="001C5782"/>
    <w:rsid w:val="001C5D2B"/>
    <w:rsid w:val="001C6407"/>
    <w:rsid w:val="001C6C43"/>
    <w:rsid w:val="001C72A2"/>
    <w:rsid w:val="001C79F6"/>
    <w:rsid w:val="001C7A03"/>
    <w:rsid w:val="001C7B46"/>
    <w:rsid w:val="001D04D6"/>
    <w:rsid w:val="001D1ABA"/>
    <w:rsid w:val="001D1D4A"/>
    <w:rsid w:val="001D22E9"/>
    <w:rsid w:val="001D3105"/>
    <w:rsid w:val="001D4434"/>
    <w:rsid w:val="001D47D9"/>
    <w:rsid w:val="001D49A0"/>
    <w:rsid w:val="001D5886"/>
    <w:rsid w:val="001D63A3"/>
    <w:rsid w:val="001D6CFB"/>
    <w:rsid w:val="001D7E8A"/>
    <w:rsid w:val="001E01BE"/>
    <w:rsid w:val="001E07B3"/>
    <w:rsid w:val="001E2599"/>
    <w:rsid w:val="001E38C0"/>
    <w:rsid w:val="001E4476"/>
    <w:rsid w:val="001E4C14"/>
    <w:rsid w:val="001E6176"/>
    <w:rsid w:val="001E6A42"/>
    <w:rsid w:val="001F0D4D"/>
    <w:rsid w:val="001F10F6"/>
    <w:rsid w:val="001F1518"/>
    <w:rsid w:val="001F1667"/>
    <w:rsid w:val="001F1D65"/>
    <w:rsid w:val="001F28C6"/>
    <w:rsid w:val="001F2DCD"/>
    <w:rsid w:val="001F3122"/>
    <w:rsid w:val="001F3CEE"/>
    <w:rsid w:val="001F3F5F"/>
    <w:rsid w:val="001F3FD7"/>
    <w:rsid w:val="001F42D7"/>
    <w:rsid w:val="001F4DD5"/>
    <w:rsid w:val="001F509C"/>
    <w:rsid w:val="001F5894"/>
    <w:rsid w:val="001F61CA"/>
    <w:rsid w:val="001F6941"/>
    <w:rsid w:val="001F6E1B"/>
    <w:rsid w:val="001F70EB"/>
    <w:rsid w:val="001F7B68"/>
    <w:rsid w:val="002008C7"/>
    <w:rsid w:val="0020106B"/>
    <w:rsid w:val="002010D5"/>
    <w:rsid w:val="00201EEB"/>
    <w:rsid w:val="0020247B"/>
    <w:rsid w:val="00203480"/>
    <w:rsid w:val="00203660"/>
    <w:rsid w:val="00203888"/>
    <w:rsid w:val="00203BBC"/>
    <w:rsid w:val="00204301"/>
    <w:rsid w:val="00204B35"/>
    <w:rsid w:val="00204B83"/>
    <w:rsid w:val="00205521"/>
    <w:rsid w:val="00205BE1"/>
    <w:rsid w:val="00205E0F"/>
    <w:rsid w:val="00206039"/>
    <w:rsid w:val="00206112"/>
    <w:rsid w:val="002064BA"/>
    <w:rsid w:val="00206B61"/>
    <w:rsid w:val="00206D3F"/>
    <w:rsid w:val="002070E8"/>
    <w:rsid w:val="002075A2"/>
    <w:rsid w:val="00207ED6"/>
    <w:rsid w:val="00210073"/>
    <w:rsid w:val="002117D2"/>
    <w:rsid w:val="002118ED"/>
    <w:rsid w:val="00211B5F"/>
    <w:rsid w:val="00211DAB"/>
    <w:rsid w:val="00212978"/>
    <w:rsid w:val="00212FDC"/>
    <w:rsid w:val="00213E74"/>
    <w:rsid w:val="002140C8"/>
    <w:rsid w:val="00214547"/>
    <w:rsid w:val="00215333"/>
    <w:rsid w:val="0021664D"/>
    <w:rsid w:val="00217351"/>
    <w:rsid w:val="00217444"/>
    <w:rsid w:val="00217D70"/>
    <w:rsid w:val="00217E8C"/>
    <w:rsid w:val="00217FBA"/>
    <w:rsid w:val="00220372"/>
    <w:rsid w:val="00220BD8"/>
    <w:rsid w:val="0022225C"/>
    <w:rsid w:val="0022281C"/>
    <w:rsid w:val="00222C56"/>
    <w:rsid w:val="00223C34"/>
    <w:rsid w:val="002243C9"/>
    <w:rsid w:val="00225B75"/>
    <w:rsid w:val="002266FD"/>
    <w:rsid w:val="00227AA1"/>
    <w:rsid w:val="002308BE"/>
    <w:rsid w:val="00230CCE"/>
    <w:rsid w:val="00230E16"/>
    <w:rsid w:val="0023122E"/>
    <w:rsid w:val="00231697"/>
    <w:rsid w:val="002316EC"/>
    <w:rsid w:val="00231C86"/>
    <w:rsid w:val="00231E4E"/>
    <w:rsid w:val="00233B6F"/>
    <w:rsid w:val="00233DA5"/>
    <w:rsid w:val="00233E0B"/>
    <w:rsid w:val="00234900"/>
    <w:rsid w:val="00234F76"/>
    <w:rsid w:val="00234FE7"/>
    <w:rsid w:val="002355B6"/>
    <w:rsid w:val="00235ECA"/>
    <w:rsid w:val="00236177"/>
    <w:rsid w:val="00236F70"/>
    <w:rsid w:val="00237206"/>
    <w:rsid w:val="00237A3C"/>
    <w:rsid w:val="002406C9"/>
    <w:rsid w:val="002417C5"/>
    <w:rsid w:val="00242EFB"/>
    <w:rsid w:val="002431E2"/>
    <w:rsid w:val="00243938"/>
    <w:rsid w:val="00243FB1"/>
    <w:rsid w:val="002441DF"/>
    <w:rsid w:val="002455D3"/>
    <w:rsid w:val="0024589F"/>
    <w:rsid w:val="002472E4"/>
    <w:rsid w:val="002472F8"/>
    <w:rsid w:val="002473B1"/>
    <w:rsid w:val="00247AE5"/>
    <w:rsid w:val="00247D7D"/>
    <w:rsid w:val="00247FEA"/>
    <w:rsid w:val="002500AB"/>
    <w:rsid w:val="00250A8B"/>
    <w:rsid w:val="002511D7"/>
    <w:rsid w:val="002521C4"/>
    <w:rsid w:val="0025295A"/>
    <w:rsid w:val="00252974"/>
    <w:rsid w:val="002530FF"/>
    <w:rsid w:val="00254097"/>
    <w:rsid w:val="00254E0A"/>
    <w:rsid w:val="00257AD4"/>
    <w:rsid w:val="00257E4B"/>
    <w:rsid w:val="0026082F"/>
    <w:rsid w:val="002609D2"/>
    <w:rsid w:val="002610E7"/>
    <w:rsid w:val="0026138A"/>
    <w:rsid w:val="002613A6"/>
    <w:rsid w:val="00261870"/>
    <w:rsid w:val="00261AEE"/>
    <w:rsid w:val="00262031"/>
    <w:rsid w:val="00262B62"/>
    <w:rsid w:val="00262C93"/>
    <w:rsid w:val="00262FF3"/>
    <w:rsid w:val="002631F2"/>
    <w:rsid w:val="00263423"/>
    <w:rsid w:val="00263738"/>
    <w:rsid w:val="00263771"/>
    <w:rsid w:val="00263C96"/>
    <w:rsid w:val="00264207"/>
    <w:rsid w:val="002644A4"/>
    <w:rsid w:val="002651F7"/>
    <w:rsid w:val="00266E54"/>
    <w:rsid w:val="00267021"/>
    <w:rsid w:val="00267FE1"/>
    <w:rsid w:val="0027016A"/>
    <w:rsid w:val="0027054B"/>
    <w:rsid w:val="00270927"/>
    <w:rsid w:val="00270FB7"/>
    <w:rsid w:val="00272494"/>
    <w:rsid w:val="00272954"/>
    <w:rsid w:val="002740CC"/>
    <w:rsid w:val="002749A8"/>
    <w:rsid w:val="00274B0B"/>
    <w:rsid w:val="00275403"/>
    <w:rsid w:val="00276520"/>
    <w:rsid w:val="00276935"/>
    <w:rsid w:val="002772E9"/>
    <w:rsid w:val="00280179"/>
    <w:rsid w:val="002801C0"/>
    <w:rsid w:val="002804FF"/>
    <w:rsid w:val="002808E8"/>
    <w:rsid w:val="00280CD3"/>
    <w:rsid w:val="0028181F"/>
    <w:rsid w:val="00281985"/>
    <w:rsid w:val="0028285D"/>
    <w:rsid w:val="002837C0"/>
    <w:rsid w:val="0028451D"/>
    <w:rsid w:val="00286187"/>
    <w:rsid w:val="00287758"/>
    <w:rsid w:val="00290D4D"/>
    <w:rsid w:val="00291A0D"/>
    <w:rsid w:val="00291A24"/>
    <w:rsid w:val="00291D96"/>
    <w:rsid w:val="00291E71"/>
    <w:rsid w:val="002928D3"/>
    <w:rsid w:val="002930AE"/>
    <w:rsid w:val="002944AB"/>
    <w:rsid w:val="00295272"/>
    <w:rsid w:val="00295705"/>
    <w:rsid w:val="00295F37"/>
    <w:rsid w:val="00295F5D"/>
    <w:rsid w:val="00296892"/>
    <w:rsid w:val="00296D7D"/>
    <w:rsid w:val="002A03AC"/>
    <w:rsid w:val="002A04FD"/>
    <w:rsid w:val="002A0FD8"/>
    <w:rsid w:val="002A13DC"/>
    <w:rsid w:val="002A1C0D"/>
    <w:rsid w:val="002A1F57"/>
    <w:rsid w:val="002A22E0"/>
    <w:rsid w:val="002A2A75"/>
    <w:rsid w:val="002A4396"/>
    <w:rsid w:val="002A45D6"/>
    <w:rsid w:val="002A45DA"/>
    <w:rsid w:val="002A4914"/>
    <w:rsid w:val="002A4B1F"/>
    <w:rsid w:val="002A5E87"/>
    <w:rsid w:val="002A6072"/>
    <w:rsid w:val="002A66B0"/>
    <w:rsid w:val="002A6858"/>
    <w:rsid w:val="002A6AB4"/>
    <w:rsid w:val="002A71F4"/>
    <w:rsid w:val="002A753C"/>
    <w:rsid w:val="002A7762"/>
    <w:rsid w:val="002B0111"/>
    <w:rsid w:val="002B04CA"/>
    <w:rsid w:val="002B07FC"/>
    <w:rsid w:val="002B0F00"/>
    <w:rsid w:val="002B11DE"/>
    <w:rsid w:val="002B135A"/>
    <w:rsid w:val="002B1A2D"/>
    <w:rsid w:val="002B3853"/>
    <w:rsid w:val="002B3BBC"/>
    <w:rsid w:val="002B42C4"/>
    <w:rsid w:val="002B44ED"/>
    <w:rsid w:val="002B4C4E"/>
    <w:rsid w:val="002B4EFB"/>
    <w:rsid w:val="002B5042"/>
    <w:rsid w:val="002B5743"/>
    <w:rsid w:val="002B59F9"/>
    <w:rsid w:val="002B68F6"/>
    <w:rsid w:val="002B7594"/>
    <w:rsid w:val="002B761D"/>
    <w:rsid w:val="002B76BE"/>
    <w:rsid w:val="002C02F5"/>
    <w:rsid w:val="002C060A"/>
    <w:rsid w:val="002C1E8B"/>
    <w:rsid w:val="002C1F49"/>
    <w:rsid w:val="002C203E"/>
    <w:rsid w:val="002C2231"/>
    <w:rsid w:val="002C275B"/>
    <w:rsid w:val="002C2838"/>
    <w:rsid w:val="002C308D"/>
    <w:rsid w:val="002C32D9"/>
    <w:rsid w:val="002C3BD3"/>
    <w:rsid w:val="002C3D3D"/>
    <w:rsid w:val="002C4C7D"/>
    <w:rsid w:val="002C4EC1"/>
    <w:rsid w:val="002C5DEF"/>
    <w:rsid w:val="002C61B7"/>
    <w:rsid w:val="002C7B3D"/>
    <w:rsid w:val="002C7CD3"/>
    <w:rsid w:val="002D0E34"/>
    <w:rsid w:val="002D0F20"/>
    <w:rsid w:val="002D106D"/>
    <w:rsid w:val="002D292F"/>
    <w:rsid w:val="002D2A38"/>
    <w:rsid w:val="002D2B17"/>
    <w:rsid w:val="002D4F3C"/>
    <w:rsid w:val="002D5447"/>
    <w:rsid w:val="002D5A5E"/>
    <w:rsid w:val="002D61DC"/>
    <w:rsid w:val="002D62D1"/>
    <w:rsid w:val="002D7930"/>
    <w:rsid w:val="002D7E07"/>
    <w:rsid w:val="002E04F3"/>
    <w:rsid w:val="002E0554"/>
    <w:rsid w:val="002E0A23"/>
    <w:rsid w:val="002E1AA1"/>
    <w:rsid w:val="002E1D21"/>
    <w:rsid w:val="002E1EE9"/>
    <w:rsid w:val="002E2585"/>
    <w:rsid w:val="002E273E"/>
    <w:rsid w:val="002E320E"/>
    <w:rsid w:val="002E371B"/>
    <w:rsid w:val="002E3F0C"/>
    <w:rsid w:val="002E4012"/>
    <w:rsid w:val="002E5858"/>
    <w:rsid w:val="002E75F2"/>
    <w:rsid w:val="002F0305"/>
    <w:rsid w:val="002F1387"/>
    <w:rsid w:val="002F1A84"/>
    <w:rsid w:val="002F1E0A"/>
    <w:rsid w:val="002F4C20"/>
    <w:rsid w:val="002F5555"/>
    <w:rsid w:val="002F672D"/>
    <w:rsid w:val="002F7545"/>
    <w:rsid w:val="002F7D36"/>
    <w:rsid w:val="003002E2"/>
    <w:rsid w:val="00300375"/>
    <w:rsid w:val="00300477"/>
    <w:rsid w:val="0030215D"/>
    <w:rsid w:val="00302161"/>
    <w:rsid w:val="00302D5A"/>
    <w:rsid w:val="00304451"/>
    <w:rsid w:val="0030472A"/>
    <w:rsid w:val="00304C09"/>
    <w:rsid w:val="003052A1"/>
    <w:rsid w:val="00305336"/>
    <w:rsid w:val="00305341"/>
    <w:rsid w:val="003054D9"/>
    <w:rsid w:val="00307009"/>
    <w:rsid w:val="0030739C"/>
    <w:rsid w:val="003104EA"/>
    <w:rsid w:val="0031086C"/>
    <w:rsid w:val="00310D32"/>
    <w:rsid w:val="0031119B"/>
    <w:rsid w:val="00311F43"/>
    <w:rsid w:val="0031243F"/>
    <w:rsid w:val="003132C7"/>
    <w:rsid w:val="003134D9"/>
    <w:rsid w:val="003148A6"/>
    <w:rsid w:val="00315C3E"/>
    <w:rsid w:val="00316011"/>
    <w:rsid w:val="0031666C"/>
    <w:rsid w:val="00316E3D"/>
    <w:rsid w:val="003171CB"/>
    <w:rsid w:val="00317592"/>
    <w:rsid w:val="00320FB6"/>
    <w:rsid w:val="00321165"/>
    <w:rsid w:val="003215BB"/>
    <w:rsid w:val="003217C9"/>
    <w:rsid w:val="003222A6"/>
    <w:rsid w:val="00322888"/>
    <w:rsid w:val="0032431B"/>
    <w:rsid w:val="00324D63"/>
    <w:rsid w:val="003251CC"/>
    <w:rsid w:val="0032551E"/>
    <w:rsid w:val="003256AA"/>
    <w:rsid w:val="00325E47"/>
    <w:rsid w:val="00326609"/>
    <w:rsid w:val="00326798"/>
    <w:rsid w:val="00327221"/>
    <w:rsid w:val="00327B6D"/>
    <w:rsid w:val="00327BF6"/>
    <w:rsid w:val="00327CE5"/>
    <w:rsid w:val="00330148"/>
    <w:rsid w:val="003303D2"/>
    <w:rsid w:val="003309DD"/>
    <w:rsid w:val="00330A8E"/>
    <w:rsid w:val="00332667"/>
    <w:rsid w:val="00333D2E"/>
    <w:rsid w:val="00334E96"/>
    <w:rsid w:val="003350B0"/>
    <w:rsid w:val="003352E0"/>
    <w:rsid w:val="00335933"/>
    <w:rsid w:val="00335C1B"/>
    <w:rsid w:val="003360A8"/>
    <w:rsid w:val="003363CD"/>
    <w:rsid w:val="00336CCC"/>
    <w:rsid w:val="0033766C"/>
    <w:rsid w:val="003409A4"/>
    <w:rsid w:val="00340BCD"/>
    <w:rsid w:val="00340D3C"/>
    <w:rsid w:val="003421B2"/>
    <w:rsid w:val="00342545"/>
    <w:rsid w:val="00342C31"/>
    <w:rsid w:val="003430C0"/>
    <w:rsid w:val="00343711"/>
    <w:rsid w:val="003440D9"/>
    <w:rsid w:val="00344B55"/>
    <w:rsid w:val="00345343"/>
    <w:rsid w:val="00345D01"/>
    <w:rsid w:val="00346849"/>
    <w:rsid w:val="00346879"/>
    <w:rsid w:val="00346C35"/>
    <w:rsid w:val="0034725A"/>
    <w:rsid w:val="00347432"/>
    <w:rsid w:val="0034780A"/>
    <w:rsid w:val="0034784A"/>
    <w:rsid w:val="003478F4"/>
    <w:rsid w:val="00347A4E"/>
    <w:rsid w:val="00347A9F"/>
    <w:rsid w:val="00350AE8"/>
    <w:rsid w:val="00350C2F"/>
    <w:rsid w:val="00351779"/>
    <w:rsid w:val="00351AE8"/>
    <w:rsid w:val="00351AF8"/>
    <w:rsid w:val="003523F8"/>
    <w:rsid w:val="003524F5"/>
    <w:rsid w:val="0035346F"/>
    <w:rsid w:val="00353783"/>
    <w:rsid w:val="00353F22"/>
    <w:rsid w:val="003542A1"/>
    <w:rsid w:val="003547E5"/>
    <w:rsid w:val="003555D7"/>
    <w:rsid w:val="00355D62"/>
    <w:rsid w:val="00355DFB"/>
    <w:rsid w:val="00356211"/>
    <w:rsid w:val="0035672F"/>
    <w:rsid w:val="00356BFD"/>
    <w:rsid w:val="00356FD5"/>
    <w:rsid w:val="00357307"/>
    <w:rsid w:val="00357334"/>
    <w:rsid w:val="00361131"/>
    <w:rsid w:val="00361206"/>
    <w:rsid w:val="00361A1E"/>
    <w:rsid w:val="003622B4"/>
    <w:rsid w:val="003629F8"/>
    <w:rsid w:val="003631E0"/>
    <w:rsid w:val="00363411"/>
    <w:rsid w:val="00363647"/>
    <w:rsid w:val="003639FF"/>
    <w:rsid w:val="00364162"/>
    <w:rsid w:val="0036438E"/>
    <w:rsid w:val="003646FB"/>
    <w:rsid w:val="00364727"/>
    <w:rsid w:val="00367339"/>
    <w:rsid w:val="00367DDF"/>
    <w:rsid w:val="003702D0"/>
    <w:rsid w:val="00371E91"/>
    <w:rsid w:val="00373E1D"/>
    <w:rsid w:val="00374489"/>
    <w:rsid w:val="00375668"/>
    <w:rsid w:val="00375B09"/>
    <w:rsid w:val="003762DA"/>
    <w:rsid w:val="00377485"/>
    <w:rsid w:val="003774D7"/>
    <w:rsid w:val="0037789F"/>
    <w:rsid w:val="00377F99"/>
    <w:rsid w:val="00380795"/>
    <w:rsid w:val="00381504"/>
    <w:rsid w:val="003820A1"/>
    <w:rsid w:val="00382DCF"/>
    <w:rsid w:val="003831B9"/>
    <w:rsid w:val="0038356D"/>
    <w:rsid w:val="003836CF"/>
    <w:rsid w:val="00383A5F"/>
    <w:rsid w:val="00384CFE"/>
    <w:rsid w:val="00386006"/>
    <w:rsid w:val="003866D4"/>
    <w:rsid w:val="00387310"/>
    <w:rsid w:val="0039086B"/>
    <w:rsid w:val="0039152D"/>
    <w:rsid w:val="0039268B"/>
    <w:rsid w:val="00392B3F"/>
    <w:rsid w:val="003933B0"/>
    <w:rsid w:val="00393E89"/>
    <w:rsid w:val="00394AC9"/>
    <w:rsid w:val="00396927"/>
    <w:rsid w:val="00397419"/>
    <w:rsid w:val="00397D35"/>
    <w:rsid w:val="003A038F"/>
    <w:rsid w:val="003A0A81"/>
    <w:rsid w:val="003A17AD"/>
    <w:rsid w:val="003A1ECD"/>
    <w:rsid w:val="003A219B"/>
    <w:rsid w:val="003A2AB8"/>
    <w:rsid w:val="003A32DA"/>
    <w:rsid w:val="003A34E5"/>
    <w:rsid w:val="003A4ED8"/>
    <w:rsid w:val="003A5BBC"/>
    <w:rsid w:val="003A5EFF"/>
    <w:rsid w:val="003A6CDA"/>
    <w:rsid w:val="003A7222"/>
    <w:rsid w:val="003B0097"/>
    <w:rsid w:val="003B01CD"/>
    <w:rsid w:val="003B0969"/>
    <w:rsid w:val="003B0B2D"/>
    <w:rsid w:val="003B1360"/>
    <w:rsid w:val="003B246E"/>
    <w:rsid w:val="003B309F"/>
    <w:rsid w:val="003B3524"/>
    <w:rsid w:val="003B3D5A"/>
    <w:rsid w:val="003B43A0"/>
    <w:rsid w:val="003B48D3"/>
    <w:rsid w:val="003B4E35"/>
    <w:rsid w:val="003B4F45"/>
    <w:rsid w:val="003B5C4B"/>
    <w:rsid w:val="003B669F"/>
    <w:rsid w:val="003B6A6E"/>
    <w:rsid w:val="003B736E"/>
    <w:rsid w:val="003B7474"/>
    <w:rsid w:val="003C06CD"/>
    <w:rsid w:val="003C078B"/>
    <w:rsid w:val="003C0DC4"/>
    <w:rsid w:val="003C2D49"/>
    <w:rsid w:val="003C3B16"/>
    <w:rsid w:val="003C41C7"/>
    <w:rsid w:val="003C4CFF"/>
    <w:rsid w:val="003C536E"/>
    <w:rsid w:val="003C654E"/>
    <w:rsid w:val="003C6F98"/>
    <w:rsid w:val="003C7AB3"/>
    <w:rsid w:val="003C7CE0"/>
    <w:rsid w:val="003C7F2C"/>
    <w:rsid w:val="003D1AF8"/>
    <w:rsid w:val="003D1D52"/>
    <w:rsid w:val="003D2989"/>
    <w:rsid w:val="003D2FD3"/>
    <w:rsid w:val="003D3E89"/>
    <w:rsid w:val="003D471A"/>
    <w:rsid w:val="003D4736"/>
    <w:rsid w:val="003D48C6"/>
    <w:rsid w:val="003D5080"/>
    <w:rsid w:val="003D630D"/>
    <w:rsid w:val="003D6472"/>
    <w:rsid w:val="003D650C"/>
    <w:rsid w:val="003D7054"/>
    <w:rsid w:val="003D776F"/>
    <w:rsid w:val="003E01B3"/>
    <w:rsid w:val="003E064D"/>
    <w:rsid w:val="003E18E5"/>
    <w:rsid w:val="003E266E"/>
    <w:rsid w:val="003E304C"/>
    <w:rsid w:val="003E37D9"/>
    <w:rsid w:val="003E38BE"/>
    <w:rsid w:val="003E4299"/>
    <w:rsid w:val="003E4882"/>
    <w:rsid w:val="003E4BD2"/>
    <w:rsid w:val="003E60FF"/>
    <w:rsid w:val="003E61D7"/>
    <w:rsid w:val="003E6645"/>
    <w:rsid w:val="003F03FA"/>
    <w:rsid w:val="003F0DEA"/>
    <w:rsid w:val="003F2036"/>
    <w:rsid w:val="003F2108"/>
    <w:rsid w:val="003F2C9D"/>
    <w:rsid w:val="003F3404"/>
    <w:rsid w:val="003F37E5"/>
    <w:rsid w:val="003F457F"/>
    <w:rsid w:val="003F486D"/>
    <w:rsid w:val="003F4AE0"/>
    <w:rsid w:val="003F4B29"/>
    <w:rsid w:val="003F4BA9"/>
    <w:rsid w:val="003F4EE9"/>
    <w:rsid w:val="003F57A0"/>
    <w:rsid w:val="003F7288"/>
    <w:rsid w:val="00400969"/>
    <w:rsid w:val="00400BC3"/>
    <w:rsid w:val="0040181E"/>
    <w:rsid w:val="0040251B"/>
    <w:rsid w:val="0040301A"/>
    <w:rsid w:val="00403263"/>
    <w:rsid w:val="0040370C"/>
    <w:rsid w:val="00404164"/>
    <w:rsid w:val="004044DE"/>
    <w:rsid w:val="0040472E"/>
    <w:rsid w:val="004057F9"/>
    <w:rsid w:val="00405E1D"/>
    <w:rsid w:val="00405E93"/>
    <w:rsid w:val="00407077"/>
    <w:rsid w:val="00407878"/>
    <w:rsid w:val="00410867"/>
    <w:rsid w:val="00411193"/>
    <w:rsid w:val="00411390"/>
    <w:rsid w:val="00411AF1"/>
    <w:rsid w:val="00411B23"/>
    <w:rsid w:val="00411D4B"/>
    <w:rsid w:val="00411DF5"/>
    <w:rsid w:val="00411E9C"/>
    <w:rsid w:val="0041254B"/>
    <w:rsid w:val="00412736"/>
    <w:rsid w:val="00412A3B"/>
    <w:rsid w:val="0041371B"/>
    <w:rsid w:val="0041375F"/>
    <w:rsid w:val="00413850"/>
    <w:rsid w:val="00416C2F"/>
    <w:rsid w:val="00417090"/>
    <w:rsid w:val="00417353"/>
    <w:rsid w:val="00417B4D"/>
    <w:rsid w:val="0042050A"/>
    <w:rsid w:val="00420828"/>
    <w:rsid w:val="00420840"/>
    <w:rsid w:val="00420FF3"/>
    <w:rsid w:val="00421106"/>
    <w:rsid w:val="004212FF"/>
    <w:rsid w:val="00421A20"/>
    <w:rsid w:val="004229D5"/>
    <w:rsid w:val="00422C68"/>
    <w:rsid w:val="00422CE4"/>
    <w:rsid w:val="004234D1"/>
    <w:rsid w:val="004236B2"/>
    <w:rsid w:val="004238EE"/>
    <w:rsid w:val="00424180"/>
    <w:rsid w:val="00424425"/>
    <w:rsid w:val="00424F7B"/>
    <w:rsid w:val="00426479"/>
    <w:rsid w:val="00427107"/>
    <w:rsid w:val="004272C1"/>
    <w:rsid w:val="0043048F"/>
    <w:rsid w:val="00430576"/>
    <w:rsid w:val="00430873"/>
    <w:rsid w:val="00430C38"/>
    <w:rsid w:val="004311D8"/>
    <w:rsid w:val="004313A8"/>
    <w:rsid w:val="00431500"/>
    <w:rsid w:val="00431A4D"/>
    <w:rsid w:val="004333EE"/>
    <w:rsid w:val="00433D7B"/>
    <w:rsid w:val="004341EA"/>
    <w:rsid w:val="00434546"/>
    <w:rsid w:val="00434A11"/>
    <w:rsid w:val="004356D0"/>
    <w:rsid w:val="00435B14"/>
    <w:rsid w:val="00436049"/>
    <w:rsid w:val="004364BF"/>
    <w:rsid w:val="004369C8"/>
    <w:rsid w:val="00437559"/>
    <w:rsid w:val="00437650"/>
    <w:rsid w:val="00440B64"/>
    <w:rsid w:val="0044114B"/>
    <w:rsid w:val="00441273"/>
    <w:rsid w:val="0044179A"/>
    <w:rsid w:val="00441D7E"/>
    <w:rsid w:val="004425CF"/>
    <w:rsid w:val="0044265D"/>
    <w:rsid w:val="00442C69"/>
    <w:rsid w:val="00443BBD"/>
    <w:rsid w:val="00443FE7"/>
    <w:rsid w:val="00444398"/>
    <w:rsid w:val="004453A5"/>
    <w:rsid w:val="00445D9B"/>
    <w:rsid w:val="00446191"/>
    <w:rsid w:val="004469B8"/>
    <w:rsid w:val="004469FE"/>
    <w:rsid w:val="00446D19"/>
    <w:rsid w:val="00447168"/>
    <w:rsid w:val="004475E0"/>
    <w:rsid w:val="00447A31"/>
    <w:rsid w:val="00450797"/>
    <w:rsid w:val="004513CE"/>
    <w:rsid w:val="00451895"/>
    <w:rsid w:val="00451ACF"/>
    <w:rsid w:val="00451DA3"/>
    <w:rsid w:val="00451DDF"/>
    <w:rsid w:val="00451F2F"/>
    <w:rsid w:val="00452C0B"/>
    <w:rsid w:val="00453CE6"/>
    <w:rsid w:val="00453E7C"/>
    <w:rsid w:val="00454FB6"/>
    <w:rsid w:val="004560C0"/>
    <w:rsid w:val="0045627B"/>
    <w:rsid w:val="00456520"/>
    <w:rsid w:val="00456C59"/>
    <w:rsid w:val="00457437"/>
    <w:rsid w:val="00457C95"/>
    <w:rsid w:val="00457F30"/>
    <w:rsid w:val="00460331"/>
    <w:rsid w:val="0046057A"/>
    <w:rsid w:val="00460C8C"/>
    <w:rsid w:val="004617B2"/>
    <w:rsid w:val="00461AFC"/>
    <w:rsid w:val="00462997"/>
    <w:rsid w:val="00463087"/>
    <w:rsid w:val="004639CA"/>
    <w:rsid w:val="00463D5A"/>
    <w:rsid w:val="00463E17"/>
    <w:rsid w:val="00464A7A"/>
    <w:rsid w:val="00464E41"/>
    <w:rsid w:val="00465419"/>
    <w:rsid w:val="00465C0D"/>
    <w:rsid w:val="0046691D"/>
    <w:rsid w:val="004674B6"/>
    <w:rsid w:val="0046754E"/>
    <w:rsid w:val="00467756"/>
    <w:rsid w:val="00467A76"/>
    <w:rsid w:val="004704C0"/>
    <w:rsid w:val="00472B94"/>
    <w:rsid w:val="00472C07"/>
    <w:rsid w:val="00472ED4"/>
    <w:rsid w:val="00473BB8"/>
    <w:rsid w:val="0047401C"/>
    <w:rsid w:val="0047430F"/>
    <w:rsid w:val="00474793"/>
    <w:rsid w:val="00474C57"/>
    <w:rsid w:val="00475723"/>
    <w:rsid w:val="00475D3E"/>
    <w:rsid w:val="00475DA4"/>
    <w:rsid w:val="004761EF"/>
    <w:rsid w:val="004766AE"/>
    <w:rsid w:val="00477421"/>
    <w:rsid w:val="00477934"/>
    <w:rsid w:val="00477C09"/>
    <w:rsid w:val="00477FA4"/>
    <w:rsid w:val="004800D9"/>
    <w:rsid w:val="004804D1"/>
    <w:rsid w:val="004806B7"/>
    <w:rsid w:val="00480B72"/>
    <w:rsid w:val="0048110A"/>
    <w:rsid w:val="00481CAD"/>
    <w:rsid w:val="00481D27"/>
    <w:rsid w:val="0048288C"/>
    <w:rsid w:val="0048290A"/>
    <w:rsid w:val="00482ACE"/>
    <w:rsid w:val="004832C9"/>
    <w:rsid w:val="00484443"/>
    <w:rsid w:val="00484B13"/>
    <w:rsid w:val="00484E7A"/>
    <w:rsid w:val="0048536D"/>
    <w:rsid w:val="004855CF"/>
    <w:rsid w:val="00485B27"/>
    <w:rsid w:val="00485B74"/>
    <w:rsid w:val="00485D24"/>
    <w:rsid w:val="00487239"/>
    <w:rsid w:val="00487334"/>
    <w:rsid w:val="00487F6A"/>
    <w:rsid w:val="0049008F"/>
    <w:rsid w:val="00490CAD"/>
    <w:rsid w:val="00491C9F"/>
    <w:rsid w:val="00491EF6"/>
    <w:rsid w:val="00492DF1"/>
    <w:rsid w:val="004932EF"/>
    <w:rsid w:val="00493C2E"/>
    <w:rsid w:val="00494BD5"/>
    <w:rsid w:val="00495000"/>
    <w:rsid w:val="0049516E"/>
    <w:rsid w:val="00495BA9"/>
    <w:rsid w:val="004A0145"/>
    <w:rsid w:val="004A04CF"/>
    <w:rsid w:val="004A0892"/>
    <w:rsid w:val="004A0AA1"/>
    <w:rsid w:val="004A13A5"/>
    <w:rsid w:val="004A19C7"/>
    <w:rsid w:val="004A1EE0"/>
    <w:rsid w:val="004A1F2B"/>
    <w:rsid w:val="004A2914"/>
    <w:rsid w:val="004A32D0"/>
    <w:rsid w:val="004A39FC"/>
    <w:rsid w:val="004A3D48"/>
    <w:rsid w:val="004A3E83"/>
    <w:rsid w:val="004A498F"/>
    <w:rsid w:val="004A598E"/>
    <w:rsid w:val="004A5A4F"/>
    <w:rsid w:val="004A63D1"/>
    <w:rsid w:val="004A648E"/>
    <w:rsid w:val="004B0488"/>
    <w:rsid w:val="004B13CD"/>
    <w:rsid w:val="004B2D54"/>
    <w:rsid w:val="004B369D"/>
    <w:rsid w:val="004B3ADC"/>
    <w:rsid w:val="004B4260"/>
    <w:rsid w:val="004B452C"/>
    <w:rsid w:val="004B5482"/>
    <w:rsid w:val="004B7893"/>
    <w:rsid w:val="004B7B07"/>
    <w:rsid w:val="004C00EF"/>
    <w:rsid w:val="004C1199"/>
    <w:rsid w:val="004C2E0D"/>
    <w:rsid w:val="004C4EDD"/>
    <w:rsid w:val="004C525B"/>
    <w:rsid w:val="004C54A0"/>
    <w:rsid w:val="004C64A5"/>
    <w:rsid w:val="004C6578"/>
    <w:rsid w:val="004C6C1A"/>
    <w:rsid w:val="004C7939"/>
    <w:rsid w:val="004C7C5C"/>
    <w:rsid w:val="004C7F17"/>
    <w:rsid w:val="004D00EC"/>
    <w:rsid w:val="004D0356"/>
    <w:rsid w:val="004D039C"/>
    <w:rsid w:val="004D0413"/>
    <w:rsid w:val="004D08C9"/>
    <w:rsid w:val="004D0D5C"/>
    <w:rsid w:val="004D1005"/>
    <w:rsid w:val="004D1209"/>
    <w:rsid w:val="004D13B1"/>
    <w:rsid w:val="004D2096"/>
    <w:rsid w:val="004D2E51"/>
    <w:rsid w:val="004D3DC5"/>
    <w:rsid w:val="004D3FBA"/>
    <w:rsid w:val="004D42ED"/>
    <w:rsid w:val="004D4377"/>
    <w:rsid w:val="004D45E9"/>
    <w:rsid w:val="004D4899"/>
    <w:rsid w:val="004D4FBF"/>
    <w:rsid w:val="004D4FDB"/>
    <w:rsid w:val="004D514B"/>
    <w:rsid w:val="004D65B4"/>
    <w:rsid w:val="004D6A06"/>
    <w:rsid w:val="004D7834"/>
    <w:rsid w:val="004E0DD6"/>
    <w:rsid w:val="004E0DF0"/>
    <w:rsid w:val="004E24F2"/>
    <w:rsid w:val="004E2F39"/>
    <w:rsid w:val="004E3A6D"/>
    <w:rsid w:val="004E3D24"/>
    <w:rsid w:val="004E3D56"/>
    <w:rsid w:val="004E40DE"/>
    <w:rsid w:val="004E43A8"/>
    <w:rsid w:val="004E444E"/>
    <w:rsid w:val="004E4D11"/>
    <w:rsid w:val="004E54E3"/>
    <w:rsid w:val="004E57EB"/>
    <w:rsid w:val="004E5D7C"/>
    <w:rsid w:val="004E6C19"/>
    <w:rsid w:val="004E7A1A"/>
    <w:rsid w:val="004E7AE6"/>
    <w:rsid w:val="004F0080"/>
    <w:rsid w:val="004F0DD1"/>
    <w:rsid w:val="004F0E6B"/>
    <w:rsid w:val="004F13EF"/>
    <w:rsid w:val="004F1851"/>
    <w:rsid w:val="004F21DC"/>
    <w:rsid w:val="004F2813"/>
    <w:rsid w:val="004F2DC3"/>
    <w:rsid w:val="004F2E14"/>
    <w:rsid w:val="004F48DE"/>
    <w:rsid w:val="004F56FF"/>
    <w:rsid w:val="004F639C"/>
    <w:rsid w:val="004F6EC1"/>
    <w:rsid w:val="004F7872"/>
    <w:rsid w:val="004F7EC9"/>
    <w:rsid w:val="00500853"/>
    <w:rsid w:val="005009EC"/>
    <w:rsid w:val="00500D85"/>
    <w:rsid w:val="00501167"/>
    <w:rsid w:val="00501A11"/>
    <w:rsid w:val="00501BFA"/>
    <w:rsid w:val="00501EAB"/>
    <w:rsid w:val="005026CA"/>
    <w:rsid w:val="0050325F"/>
    <w:rsid w:val="0050445B"/>
    <w:rsid w:val="0050454D"/>
    <w:rsid w:val="00504767"/>
    <w:rsid w:val="005059D4"/>
    <w:rsid w:val="005060D3"/>
    <w:rsid w:val="00507C0C"/>
    <w:rsid w:val="00510643"/>
    <w:rsid w:val="005111BD"/>
    <w:rsid w:val="005136DE"/>
    <w:rsid w:val="00513D12"/>
    <w:rsid w:val="00513F7C"/>
    <w:rsid w:val="0051490D"/>
    <w:rsid w:val="00514D28"/>
    <w:rsid w:val="00514DA0"/>
    <w:rsid w:val="00515831"/>
    <w:rsid w:val="00515D0D"/>
    <w:rsid w:val="0051612C"/>
    <w:rsid w:val="00516FF4"/>
    <w:rsid w:val="005172FF"/>
    <w:rsid w:val="005178AE"/>
    <w:rsid w:val="00517A70"/>
    <w:rsid w:val="00517FC1"/>
    <w:rsid w:val="005201F7"/>
    <w:rsid w:val="005209AC"/>
    <w:rsid w:val="005219C4"/>
    <w:rsid w:val="00521A69"/>
    <w:rsid w:val="005228D1"/>
    <w:rsid w:val="00526A61"/>
    <w:rsid w:val="00526AE2"/>
    <w:rsid w:val="00526AF0"/>
    <w:rsid w:val="00526DEA"/>
    <w:rsid w:val="005302AC"/>
    <w:rsid w:val="00531060"/>
    <w:rsid w:val="005328EC"/>
    <w:rsid w:val="00532D02"/>
    <w:rsid w:val="005338B5"/>
    <w:rsid w:val="00533D66"/>
    <w:rsid w:val="0053476F"/>
    <w:rsid w:val="00535355"/>
    <w:rsid w:val="0053563C"/>
    <w:rsid w:val="005364DE"/>
    <w:rsid w:val="00537331"/>
    <w:rsid w:val="00537408"/>
    <w:rsid w:val="00537504"/>
    <w:rsid w:val="0054060E"/>
    <w:rsid w:val="00540D19"/>
    <w:rsid w:val="00540E24"/>
    <w:rsid w:val="00541313"/>
    <w:rsid w:val="005414A8"/>
    <w:rsid w:val="00541886"/>
    <w:rsid w:val="00541A1D"/>
    <w:rsid w:val="00541C90"/>
    <w:rsid w:val="005421C4"/>
    <w:rsid w:val="00542AC0"/>
    <w:rsid w:val="0054302B"/>
    <w:rsid w:val="005431DC"/>
    <w:rsid w:val="00543C38"/>
    <w:rsid w:val="005442D2"/>
    <w:rsid w:val="00544476"/>
    <w:rsid w:val="005447E2"/>
    <w:rsid w:val="0054498F"/>
    <w:rsid w:val="00544C6D"/>
    <w:rsid w:val="00545249"/>
    <w:rsid w:val="005463AC"/>
    <w:rsid w:val="00547262"/>
    <w:rsid w:val="0054731C"/>
    <w:rsid w:val="00547D91"/>
    <w:rsid w:val="00547F25"/>
    <w:rsid w:val="005514F6"/>
    <w:rsid w:val="00552355"/>
    <w:rsid w:val="00552565"/>
    <w:rsid w:val="00552CFD"/>
    <w:rsid w:val="00553105"/>
    <w:rsid w:val="0055323A"/>
    <w:rsid w:val="00553263"/>
    <w:rsid w:val="00553600"/>
    <w:rsid w:val="0055529F"/>
    <w:rsid w:val="005552AF"/>
    <w:rsid w:val="0055624E"/>
    <w:rsid w:val="00556C57"/>
    <w:rsid w:val="005578F7"/>
    <w:rsid w:val="005610D6"/>
    <w:rsid w:val="00561554"/>
    <w:rsid w:val="005619F1"/>
    <w:rsid w:val="00561FAF"/>
    <w:rsid w:val="0056209A"/>
    <w:rsid w:val="0056226A"/>
    <w:rsid w:val="00563656"/>
    <w:rsid w:val="00563FB8"/>
    <w:rsid w:val="00564F4D"/>
    <w:rsid w:val="00565DCC"/>
    <w:rsid w:val="005663E3"/>
    <w:rsid w:val="005665F9"/>
    <w:rsid w:val="00566BDD"/>
    <w:rsid w:val="00567EE3"/>
    <w:rsid w:val="005706C1"/>
    <w:rsid w:val="0057074D"/>
    <w:rsid w:val="00571702"/>
    <w:rsid w:val="0057185C"/>
    <w:rsid w:val="00572009"/>
    <w:rsid w:val="0057217D"/>
    <w:rsid w:val="00572442"/>
    <w:rsid w:val="00572764"/>
    <w:rsid w:val="00572B21"/>
    <w:rsid w:val="00572E99"/>
    <w:rsid w:val="00573855"/>
    <w:rsid w:val="005747FF"/>
    <w:rsid w:val="00574889"/>
    <w:rsid w:val="00574C12"/>
    <w:rsid w:val="005804FC"/>
    <w:rsid w:val="00581124"/>
    <w:rsid w:val="0058138B"/>
    <w:rsid w:val="005814F0"/>
    <w:rsid w:val="00581915"/>
    <w:rsid w:val="00582B6A"/>
    <w:rsid w:val="00582C57"/>
    <w:rsid w:val="005830BD"/>
    <w:rsid w:val="005832A9"/>
    <w:rsid w:val="0058387A"/>
    <w:rsid w:val="00584D7B"/>
    <w:rsid w:val="005850A8"/>
    <w:rsid w:val="0058515E"/>
    <w:rsid w:val="005864D9"/>
    <w:rsid w:val="00586613"/>
    <w:rsid w:val="00586D19"/>
    <w:rsid w:val="00586D95"/>
    <w:rsid w:val="00587A1C"/>
    <w:rsid w:val="005904F4"/>
    <w:rsid w:val="0059082A"/>
    <w:rsid w:val="00590925"/>
    <w:rsid w:val="00591022"/>
    <w:rsid w:val="00591668"/>
    <w:rsid w:val="00592B4A"/>
    <w:rsid w:val="00592D51"/>
    <w:rsid w:val="00594FA0"/>
    <w:rsid w:val="005950C8"/>
    <w:rsid w:val="005957B4"/>
    <w:rsid w:val="00596095"/>
    <w:rsid w:val="005962F5"/>
    <w:rsid w:val="005967C8"/>
    <w:rsid w:val="005970F4"/>
    <w:rsid w:val="005976F1"/>
    <w:rsid w:val="00597F3B"/>
    <w:rsid w:val="005A05EE"/>
    <w:rsid w:val="005A0892"/>
    <w:rsid w:val="005A0B97"/>
    <w:rsid w:val="005A0BA9"/>
    <w:rsid w:val="005A0CC0"/>
    <w:rsid w:val="005A2417"/>
    <w:rsid w:val="005A26D5"/>
    <w:rsid w:val="005A2DA1"/>
    <w:rsid w:val="005A358B"/>
    <w:rsid w:val="005A5517"/>
    <w:rsid w:val="005A6FA0"/>
    <w:rsid w:val="005A77F7"/>
    <w:rsid w:val="005A7D1E"/>
    <w:rsid w:val="005B121C"/>
    <w:rsid w:val="005B22AF"/>
    <w:rsid w:val="005B24CE"/>
    <w:rsid w:val="005B2527"/>
    <w:rsid w:val="005B29B6"/>
    <w:rsid w:val="005B2A76"/>
    <w:rsid w:val="005B3A1F"/>
    <w:rsid w:val="005B463B"/>
    <w:rsid w:val="005B47FD"/>
    <w:rsid w:val="005B5243"/>
    <w:rsid w:val="005B5491"/>
    <w:rsid w:val="005B5647"/>
    <w:rsid w:val="005B6206"/>
    <w:rsid w:val="005B6981"/>
    <w:rsid w:val="005B6E5E"/>
    <w:rsid w:val="005B6FE3"/>
    <w:rsid w:val="005B7D68"/>
    <w:rsid w:val="005B7DCC"/>
    <w:rsid w:val="005C0B6A"/>
    <w:rsid w:val="005C13F0"/>
    <w:rsid w:val="005C1E93"/>
    <w:rsid w:val="005C1EC1"/>
    <w:rsid w:val="005C245E"/>
    <w:rsid w:val="005C254E"/>
    <w:rsid w:val="005C265B"/>
    <w:rsid w:val="005C31A3"/>
    <w:rsid w:val="005C37A4"/>
    <w:rsid w:val="005C3A19"/>
    <w:rsid w:val="005C3B18"/>
    <w:rsid w:val="005C3DF3"/>
    <w:rsid w:val="005C4631"/>
    <w:rsid w:val="005C4A05"/>
    <w:rsid w:val="005C4A7E"/>
    <w:rsid w:val="005C4CC1"/>
    <w:rsid w:val="005C7400"/>
    <w:rsid w:val="005C769B"/>
    <w:rsid w:val="005C7C68"/>
    <w:rsid w:val="005C7F0D"/>
    <w:rsid w:val="005D0D54"/>
    <w:rsid w:val="005D211A"/>
    <w:rsid w:val="005D49AD"/>
    <w:rsid w:val="005D61CF"/>
    <w:rsid w:val="005D66B2"/>
    <w:rsid w:val="005D670E"/>
    <w:rsid w:val="005D6A3B"/>
    <w:rsid w:val="005E075F"/>
    <w:rsid w:val="005E124B"/>
    <w:rsid w:val="005E252E"/>
    <w:rsid w:val="005E26E6"/>
    <w:rsid w:val="005E2EFE"/>
    <w:rsid w:val="005E3474"/>
    <w:rsid w:val="005E3497"/>
    <w:rsid w:val="005E3586"/>
    <w:rsid w:val="005E3DD1"/>
    <w:rsid w:val="005E3ECE"/>
    <w:rsid w:val="005E4435"/>
    <w:rsid w:val="005E4983"/>
    <w:rsid w:val="005E4A24"/>
    <w:rsid w:val="005E53A1"/>
    <w:rsid w:val="005E556F"/>
    <w:rsid w:val="005E5F6E"/>
    <w:rsid w:val="005E66A1"/>
    <w:rsid w:val="005E6938"/>
    <w:rsid w:val="005E72E5"/>
    <w:rsid w:val="005E7AD2"/>
    <w:rsid w:val="005E7C07"/>
    <w:rsid w:val="005E7D7F"/>
    <w:rsid w:val="005F02FC"/>
    <w:rsid w:val="005F040B"/>
    <w:rsid w:val="005F0DF0"/>
    <w:rsid w:val="005F12AA"/>
    <w:rsid w:val="005F1517"/>
    <w:rsid w:val="005F2082"/>
    <w:rsid w:val="005F31F8"/>
    <w:rsid w:val="005F326C"/>
    <w:rsid w:val="005F3B3C"/>
    <w:rsid w:val="005F3BCD"/>
    <w:rsid w:val="005F4057"/>
    <w:rsid w:val="005F44B7"/>
    <w:rsid w:val="005F4C8B"/>
    <w:rsid w:val="005F5401"/>
    <w:rsid w:val="005F54C8"/>
    <w:rsid w:val="005F5819"/>
    <w:rsid w:val="005F6867"/>
    <w:rsid w:val="00600D26"/>
    <w:rsid w:val="00600DC8"/>
    <w:rsid w:val="006020E2"/>
    <w:rsid w:val="00602E71"/>
    <w:rsid w:val="00603349"/>
    <w:rsid w:val="00605266"/>
    <w:rsid w:val="00605FDB"/>
    <w:rsid w:val="00606F4D"/>
    <w:rsid w:val="006102DA"/>
    <w:rsid w:val="00610D24"/>
    <w:rsid w:val="00611931"/>
    <w:rsid w:val="00611BB1"/>
    <w:rsid w:val="00611C34"/>
    <w:rsid w:val="00611CE1"/>
    <w:rsid w:val="006123A9"/>
    <w:rsid w:val="006127AD"/>
    <w:rsid w:val="006141B6"/>
    <w:rsid w:val="00614817"/>
    <w:rsid w:val="00614A68"/>
    <w:rsid w:val="00614D01"/>
    <w:rsid w:val="00615C31"/>
    <w:rsid w:val="00616483"/>
    <w:rsid w:val="00616540"/>
    <w:rsid w:val="00616971"/>
    <w:rsid w:val="00616F62"/>
    <w:rsid w:val="00617BC4"/>
    <w:rsid w:val="00617C54"/>
    <w:rsid w:val="006202AE"/>
    <w:rsid w:val="006208EB"/>
    <w:rsid w:val="006208F1"/>
    <w:rsid w:val="00620B3A"/>
    <w:rsid w:val="00620D9C"/>
    <w:rsid w:val="00620DF3"/>
    <w:rsid w:val="00620E7A"/>
    <w:rsid w:val="00621101"/>
    <w:rsid w:val="00621793"/>
    <w:rsid w:val="006217AD"/>
    <w:rsid w:val="00621935"/>
    <w:rsid w:val="00621DCC"/>
    <w:rsid w:val="00623464"/>
    <w:rsid w:val="0062386B"/>
    <w:rsid w:val="00623A94"/>
    <w:rsid w:val="00624F6E"/>
    <w:rsid w:val="006256F2"/>
    <w:rsid w:val="00625E47"/>
    <w:rsid w:val="00627457"/>
    <w:rsid w:val="0062769E"/>
    <w:rsid w:val="00627C17"/>
    <w:rsid w:val="006303EF"/>
    <w:rsid w:val="00630D97"/>
    <w:rsid w:val="00631392"/>
    <w:rsid w:val="00632097"/>
    <w:rsid w:val="006328A8"/>
    <w:rsid w:val="006329DC"/>
    <w:rsid w:val="00633055"/>
    <w:rsid w:val="006332B2"/>
    <w:rsid w:val="00633A02"/>
    <w:rsid w:val="00633DD1"/>
    <w:rsid w:val="00634344"/>
    <w:rsid w:val="00635612"/>
    <w:rsid w:val="00635735"/>
    <w:rsid w:val="00637013"/>
    <w:rsid w:val="006371FE"/>
    <w:rsid w:val="006400A1"/>
    <w:rsid w:val="006410CE"/>
    <w:rsid w:val="00641787"/>
    <w:rsid w:val="006422DA"/>
    <w:rsid w:val="006427E5"/>
    <w:rsid w:val="00642857"/>
    <w:rsid w:val="00642DCA"/>
    <w:rsid w:val="00642E92"/>
    <w:rsid w:val="00643B69"/>
    <w:rsid w:val="00643F1C"/>
    <w:rsid w:val="0064500B"/>
    <w:rsid w:val="00645014"/>
    <w:rsid w:val="00645129"/>
    <w:rsid w:val="00646D94"/>
    <w:rsid w:val="00647A9C"/>
    <w:rsid w:val="0065017E"/>
    <w:rsid w:val="006503DC"/>
    <w:rsid w:val="0065084C"/>
    <w:rsid w:val="0065158F"/>
    <w:rsid w:val="006518D8"/>
    <w:rsid w:val="0065202C"/>
    <w:rsid w:val="00652E71"/>
    <w:rsid w:val="00653270"/>
    <w:rsid w:val="006535D5"/>
    <w:rsid w:val="00653F30"/>
    <w:rsid w:val="00654C1D"/>
    <w:rsid w:val="0065514B"/>
    <w:rsid w:val="00655393"/>
    <w:rsid w:val="00655BD0"/>
    <w:rsid w:val="00655F83"/>
    <w:rsid w:val="00656A60"/>
    <w:rsid w:val="00657AFE"/>
    <w:rsid w:val="00657C3A"/>
    <w:rsid w:val="00660060"/>
    <w:rsid w:val="00660117"/>
    <w:rsid w:val="006602BE"/>
    <w:rsid w:val="006609BB"/>
    <w:rsid w:val="00660BF7"/>
    <w:rsid w:val="00660E48"/>
    <w:rsid w:val="00661C08"/>
    <w:rsid w:val="006625D9"/>
    <w:rsid w:val="006627F5"/>
    <w:rsid w:val="00662E72"/>
    <w:rsid w:val="00663089"/>
    <w:rsid w:val="00663424"/>
    <w:rsid w:val="00665668"/>
    <w:rsid w:val="00665A51"/>
    <w:rsid w:val="006660A5"/>
    <w:rsid w:val="00666B9E"/>
    <w:rsid w:val="00666E78"/>
    <w:rsid w:val="00667DC7"/>
    <w:rsid w:val="00671938"/>
    <w:rsid w:val="00673516"/>
    <w:rsid w:val="00673C7C"/>
    <w:rsid w:val="00673DB9"/>
    <w:rsid w:val="006766D1"/>
    <w:rsid w:val="00676BF7"/>
    <w:rsid w:val="006771FD"/>
    <w:rsid w:val="00677D5F"/>
    <w:rsid w:val="00680857"/>
    <w:rsid w:val="00680F60"/>
    <w:rsid w:val="006810F3"/>
    <w:rsid w:val="006814C3"/>
    <w:rsid w:val="00681DB9"/>
    <w:rsid w:val="00682034"/>
    <w:rsid w:val="00682195"/>
    <w:rsid w:val="006828D8"/>
    <w:rsid w:val="00683A6F"/>
    <w:rsid w:val="00683E86"/>
    <w:rsid w:val="0068444D"/>
    <w:rsid w:val="006844F0"/>
    <w:rsid w:val="00684CE8"/>
    <w:rsid w:val="0068675C"/>
    <w:rsid w:val="00686BA7"/>
    <w:rsid w:val="00686DDF"/>
    <w:rsid w:val="00686DE5"/>
    <w:rsid w:val="00687322"/>
    <w:rsid w:val="006878DD"/>
    <w:rsid w:val="00687D38"/>
    <w:rsid w:val="0069056F"/>
    <w:rsid w:val="006909F7"/>
    <w:rsid w:val="00690A6C"/>
    <w:rsid w:val="00690CB6"/>
    <w:rsid w:val="00690ECF"/>
    <w:rsid w:val="00692B63"/>
    <w:rsid w:val="00692FF1"/>
    <w:rsid w:val="00694CBF"/>
    <w:rsid w:val="00695502"/>
    <w:rsid w:val="00696ABC"/>
    <w:rsid w:val="006973C3"/>
    <w:rsid w:val="00697565"/>
    <w:rsid w:val="006A0B9A"/>
    <w:rsid w:val="006A1679"/>
    <w:rsid w:val="006A1812"/>
    <w:rsid w:val="006A1C10"/>
    <w:rsid w:val="006A23C6"/>
    <w:rsid w:val="006A3029"/>
    <w:rsid w:val="006A3097"/>
    <w:rsid w:val="006A3353"/>
    <w:rsid w:val="006A4129"/>
    <w:rsid w:val="006A4425"/>
    <w:rsid w:val="006A4509"/>
    <w:rsid w:val="006A514A"/>
    <w:rsid w:val="006A5551"/>
    <w:rsid w:val="006A556C"/>
    <w:rsid w:val="006A5A29"/>
    <w:rsid w:val="006A5CDF"/>
    <w:rsid w:val="006A6986"/>
    <w:rsid w:val="006A6D07"/>
    <w:rsid w:val="006A6D79"/>
    <w:rsid w:val="006A72C9"/>
    <w:rsid w:val="006A77E0"/>
    <w:rsid w:val="006B0354"/>
    <w:rsid w:val="006B1F99"/>
    <w:rsid w:val="006B288C"/>
    <w:rsid w:val="006B2942"/>
    <w:rsid w:val="006B2A4B"/>
    <w:rsid w:val="006B2B79"/>
    <w:rsid w:val="006B2FF2"/>
    <w:rsid w:val="006B3C06"/>
    <w:rsid w:val="006B3DC6"/>
    <w:rsid w:val="006B42CF"/>
    <w:rsid w:val="006B43BF"/>
    <w:rsid w:val="006B4F0F"/>
    <w:rsid w:val="006B70C9"/>
    <w:rsid w:val="006B7A05"/>
    <w:rsid w:val="006C29B4"/>
    <w:rsid w:val="006C34D9"/>
    <w:rsid w:val="006C5152"/>
    <w:rsid w:val="006C5777"/>
    <w:rsid w:val="006C5EAB"/>
    <w:rsid w:val="006C62CA"/>
    <w:rsid w:val="006C691C"/>
    <w:rsid w:val="006C7170"/>
    <w:rsid w:val="006C722C"/>
    <w:rsid w:val="006C7234"/>
    <w:rsid w:val="006C77E4"/>
    <w:rsid w:val="006C7970"/>
    <w:rsid w:val="006C7EF3"/>
    <w:rsid w:val="006D048B"/>
    <w:rsid w:val="006D063A"/>
    <w:rsid w:val="006D075A"/>
    <w:rsid w:val="006D0BD1"/>
    <w:rsid w:val="006D0DB7"/>
    <w:rsid w:val="006D1506"/>
    <w:rsid w:val="006D2D59"/>
    <w:rsid w:val="006D4031"/>
    <w:rsid w:val="006D4598"/>
    <w:rsid w:val="006D500E"/>
    <w:rsid w:val="006D634F"/>
    <w:rsid w:val="006D64DD"/>
    <w:rsid w:val="006D6D95"/>
    <w:rsid w:val="006D732C"/>
    <w:rsid w:val="006D7D70"/>
    <w:rsid w:val="006E0DBB"/>
    <w:rsid w:val="006E11CC"/>
    <w:rsid w:val="006E27AF"/>
    <w:rsid w:val="006E2DEE"/>
    <w:rsid w:val="006E4DB1"/>
    <w:rsid w:val="006E57BC"/>
    <w:rsid w:val="006E5AAF"/>
    <w:rsid w:val="006E6135"/>
    <w:rsid w:val="006E6F09"/>
    <w:rsid w:val="006E7542"/>
    <w:rsid w:val="006E75A3"/>
    <w:rsid w:val="006E76F2"/>
    <w:rsid w:val="006F026F"/>
    <w:rsid w:val="006F09B6"/>
    <w:rsid w:val="006F0CE8"/>
    <w:rsid w:val="006F137A"/>
    <w:rsid w:val="006F144B"/>
    <w:rsid w:val="006F27F5"/>
    <w:rsid w:val="006F4207"/>
    <w:rsid w:val="006F4F00"/>
    <w:rsid w:val="006F4F60"/>
    <w:rsid w:val="006F5638"/>
    <w:rsid w:val="006F5FCC"/>
    <w:rsid w:val="006F64CC"/>
    <w:rsid w:val="006F675F"/>
    <w:rsid w:val="006F7580"/>
    <w:rsid w:val="006F78B4"/>
    <w:rsid w:val="006F7B26"/>
    <w:rsid w:val="006F7C6F"/>
    <w:rsid w:val="007008EB"/>
    <w:rsid w:val="007009B1"/>
    <w:rsid w:val="007012AE"/>
    <w:rsid w:val="00701820"/>
    <w:rsid w:val="00702AFF"/>
    <w:rsid w:val="007030FE"/>
    <w:rsid w:val="00703454"/>
    <w:rsid w:val="007034E9"/>
    <w:rsid w:val="007045F6"/>
    <w:rsid w:val="0070483C"/>
    <w:rsid w:val="00704CB2"/>
    <w:rsid w:val="00705107"/>
    <w:rsid w:val="0070528B"/>
    <w:rsid w:val="007052DC"/>
    <w:rsid w:val="0070531E"/>
    <w:rsid w:val="007053D1"/>
    <w:rsid w:val="00706D14"/>
    <w:rsid w:val="00707F9A"/>
    <w:rsid w:val="00710399"/>
    <w:rsid w:val="00710629"/>
    <w:rsid w:val="00710A3B"/>
    <w:rsid w:val="007114F0"/>
    <w:rsid w:val="007115E6"/>
    <w:rsid w:val="00712248"/>
    <w:rsid w:val="00712338"/>
    <w:rsid w:val="00712439"/>
    <w:rsid w:val="007128B1"/>
    <w:rsid w:val="0071363A"/>
    <w:rsid w:val="007136E2"/>
    <w:rsid w:val="007137E8"/>
    <w:rsid w:val="00713B79"/>
    <w:rsid w:val="00714155"/>
    <w:rsid w:val="00714ABE"/>
    <w:rsid w:val="0071597D"/>
    <w:rsid w:val="00715CED"/>
    <w:rsid w:val="00715DBF"/>
    <w:rsid w:val="00716BAC"/>
    <w:rsid w:val="00716D78"/>
    <w:rsid w:val="00717770"/>
    <w:rsid w:val="007178FD"/>
    <w:rsid w:val="00717EC8"/>
    <w:rsid w:val="0072000B"/>
    <w:rsid w:val="00720850"/>
    <w:rsid w:val="00720CB7"/>
    <w:rsid w:val="00720CFD"/>
    <w:rsid w:val="00721044"/>
    <w:rsid w:val="007214AA"/>
    <w:rsid w:val="00721E2A"/>
    <w:rsid w:val="00722323"/>
    <w:rsid w:val="00722600"/>
    <w:rsid w:val="0072282E"/>
    <w:rsid w:val="007229DD"/>
    <w:rsid w:val="00724239"/>
    <w:rsid w:val="00724278"/>
    <w:rsid w:val="00725D6B"/>
    <w:rsid w:val="0072659F"/>
    <w:rsid w:val="00726800"/>
    <w:rsid w:val="007269C7"/>
    <w:rsid w:val="00727C16"/>
    <w:rsid w:val="00727D64"/>
    <w:rsid w:val="00727FD3"/>
    <w:rsid w:val="00730982"/>
    <w:rsid w:val="00730E99"/>
    <w:rsid w:val="007312C0"/>
    <w:rsid w:val="00731463"/>
    <w:rsid w:val="0073165D"/>
    <w:rsid w:val="00731EAA"/>
    <w:rsid w:val="00732E6A"/>
    <w:rsid w:val="007336C4"/>
    <w:rsid w:val="0073396A"/>
    <w:rsid w:val="00733ACA"/>
    <w:rsid w:val="00733F1A"/>
    <w:rsid w:val="00733F88"/>
    <w:rsid w:val="00733FDB"/>
    <w:rsid w:val="00734523"/>
    <w:rsid w:val="007345E9"/>
    <w:rsid w:val="007353EE"/>
    <w:rsid w:val="007361CC"/>
    <w:rsid w:val="0073664E"/>
    <w:rsid w:val="00736C81"/>
    <w:rsid w:val="00737B51"/>
    <w:rsid w:val="00737F1F"/>
    <w:rsid w:val="007404D0"/>
    <w:rsid w:val="00740535"/>
    <w:rsid w:val="0074054E"/>
    <w:rsid w:val="00740813"/>
    <w:rsid w:val="00740AB9"/>
    <w:rsid w:val="00740FCE"/>
    <w:rsid w:val="00741388"/>
    <w:rsid w:val="007414AE"/>
    <w:rsid w:val="0074385A"/>
    <w:rsid w:val="007447A0"/>
    <w:rsid w:val="0074494D"/>
    <w:rsid w:val="00745BF3"/>
    <w:rsid w:val="007466D8"/>
    <w:rsid w:val="0074675D"/>
    <w:rsid w:val="00746892"/>
    <w:rsid w:val="00746E19"/>
    <w:rsid w:val="007470A5"/>
    <w:rsid w:val="00747A99"/>
    <w:rsid w:val="00750379"/>
    <w:rsid w:val="00750B11"/>
    <w:rsid w:val="00751830"/>
    <w:rsid w:val="00751A48"/>
    <w:rsid w:val="00751E47"/>
    <w:rsid w:val="00752B53"/>
    <w:rsid w:val="00753781"/>
    <w:rsid w:val="00754C79"/>
    <w:rsid w:val="0075597B"/>
    <w:rsid w:val="00755EB7"/>
    <w:rsid w:val="00756012"/>
    <w:rsid w:val="0075663C"/>
    <w:rsid w:val="0075663F"/>
    <w:rsid w:val="00756736"/>
    <w:rsid w:val="0075698C"/>
    <w:rsid w:val="00757E79"/>
    <w:rsid w:val="007605B4"/>
    <w:rsid w:val="0076096F"/>
    <w:rsid w:val="00761F1F"/>
    <w:rsid w:val="0076247F"/>
    <w:rsid w:val="00762675"/>
    <w:rsid w:val="00762C95"/>
    <w:rsid w:val="00763BA7"/>
    <w:rsid w:val="007641F7"/>
    <w:rsid w:val="0076434E"/>
    <w:rsid w:val="0076455C"/>
    <w:rsid w:val="007665D3"/>
    <w:rsid w:val="00766F2A"/>
    <w:rsid w:val="00767BE7"/>
    <w:rsid w:val="00770129"/>
    <w:rsid w:val="00770263"/>
    <w:rsid w:val="00770F97"/>
    <w:rsid w:val="00771729"/>
    <w:rsid w:val="00771E51"/>
    <w:rsid w:val="0077249E"/>
    <w:rsid w:val="00772856"/>
    <w:rsid w:val="00772D84"/>
    <w:rsid w:val="00773252"/>
    <w:rsid w:val="0077357E"/>
    <w:rsid w:val="00773C4A"/>
    <w:rsid w:val="0077454A"/>
    <w:rsid w:val="007745C9"/>
    <w:rsid w:val="00774EBD"/>
    <w:rsid w:val="00777706"/>
    <w:rsid w:val="00777A35"/>
    <w:rsid w:val="00777A56"/>
    <w:rsid w:val="00777A86"/>
    <w:rsid w:val="00777FAF"/>
    <w:rsid w:val="00780FA8"/>
    <w:rsid w:val="00781BD5"/>
    <w:rsid w:val="0078240F"/>
    <w:rsid w:val="007829D9"/>
    <w:rsid w:val="00782AE8"/>
    <w:rsid w:val="007833FD"/>
    <w:rsid w:val="007834ED"/>
    <w:rsid w:val="00783A34"/>
    <w:rsid w:val="00784026"/>
    <w:rsid w:val="0078532D"/>
    <w:rsid w:val="007854CC"/>
    <w:rsid w:val="00785A6B"/>
    <w:rsid w:val="00785ADC"/>
    <w:rsid w:val="007865BB"/>
    <w:rsid w:val="00787BF9"/>
    <w:rsid w:val="0079026E"/>
    <w:rsid w:val="00790A26"/>
    <w:rsid w:val="007911FB"/>
    <w:rsid w:val="00791519"/>
    <w:rsid w:val="0079163A"/>
    <w:rsid w:val="00791966"/>
    <w:rsid w:val="00791EBC"/>
    <w:rsid w:val="007922CF"/>
    <w:rsid w:val="00792828"/>
    <w:rsid w:val="007936E6"/>
    <w:rsid w:val="00793750"/>
    <w:rsid w:val="00794736"/>
    <w:rsid w:val="007951E2"/>
    <w:rsid w:val="0079545F"/>
    <w:rsid w:val="00795C60"/>
    <w:rsid w:val="007960C7"/>
    <w:rsid w:val="00796952"/>
    <w:rsid w:val="007A0323"/>
    <w:rsid w:val="007A0607"/>
    <w:rsid w:val="007A090F"/>
    <w:rsid w:val="007A0D12"/>
    <w:rsid w:val="007A17B8"/>
    <w:rsid w:val="007A1AEB"/>
    <w:rsid w:val="007A2DD4"/>
    <w:rsid w:val="007A3771"/>
    <w:rsid w:val="007A3EF5"/>
    <w:rsid w:val="007A5FD5"/>
    <w:rsid w:val="007A615E"/>
    <w:rsid w:val="007A6878"/>
    <w:rsid w:val="007A69F1"/>
    <w:rsid w:val="007A7C97"/>
    <w:rsid w:val="007B1323"/>
    <w:rsid w:val="007B1523"/>
    <w:rsid w:val="007B1A54"/>
    <w:rsid w:val="007B3E77"/>
    <w:rsid w:val="007B3F09"/>
    <w:rsid w:val="007B4B7B"/>
    <w:rsid w:val="007B61C9"/>
    <w:rsid w:val="007B6BC9"/>
    <w:rsid w:val="007B73CF"/>
    <w:rsid w:val="007C1321"/>
    <w:rsid w:val="007C17D6"/>
    <w:rsid w:val="007C2567"/>
    <w:rsid w:val="007C2CD9"/>
    <w:rsid w:val="007C2E0D"/>
    <w:rsid w:val="007C2F6E"/>
    <w:rsid w:val="007C30CC"/>
    <w:rsid w:val="007C3FF8"/>
    <w:rsid w:val="007C4675"/>
    <w:rsid w:val="007C47A0"/>
    <w:rsid w:val="007C4823"/>
    <w:rsid w:val="007C4A84"/>
    <w:rsid w:val="007C560D"/>
    <w:rsid w:val="007C6207"/>
    <w:rsid w:val="007C6EAE"/>
    <w:rsid w:val="007C78C1"/>
    <w:rsid w:val="007C79B1"/>
    <w:rsid w:val="007C7BD4"/>
    <w:rsid w:val="007D075B"/>
    <w:rsid w:val="007D0984"/>
    <w:rsid w:val="007D0F1A"/>
    <w:rsid w:val="007D10B8"/>
    <w:rsid w:val="007D10E9"/>
    <w:rsid w:val="007D19F4"/>
    <w:rsid w:val="007D1E82"/>
    <w:rsid w:val="007D1F06"/>
    <w:rsid w:val="007D204A"/>
    <w:rsid w:val="007D21B7"/>
    <w:rsid w:val="007D3648"/>
    <w:rsid w:val="007D3818"/>
    <w:rsid w:val="007D39DF"/>
    <w:rsid w:val="007D4FF7"/>
    <w:rsid w:val="007D5345"/>
    <w:rsid w:val="007D5395"/>
    <w:rsid w:val="007D54FE"/>
    <w:rsid w:val="007D5942"/>
    <w:rsid w:val="007D65D3"/>
    <w:rsid w:val="007D7F67"/>
    <w:rsid w:val="007E089B"/>
    <w:rsid w:val="007E167C"/>
    <w:rsid w:val="007E16F5"/>
    <w:rsid w:val="007E1E31"/>
    <w:rsid w:val="007E2DB0"/>
    <w:rsid w:val="007E2DF7"/>
    <w:rsid w:val="007E3049"/>
    <w:rsid w:val="007E38C6"/>
    <w:rsid w:val="007E4E07"/>
    <w:rsid w:val="007E4E87"/>
    <w:rsid w:val="007E5196"/>
    <w:rsid w:val="007E5976"/>
    <w:rsid w:val="007E5FC5"/>
    <w:rsid w:val="007E6432"/>
    <w:rsid w:val="007E6857"/>
    <w:rsid w:val="007E7258"/>
    <w:rsid w:val="007E73B1"/>
    <w:rsid w:val="007E7474"/>
    <w:rsid w:val="007E796D"/>
    <w:rsid w:val="007E7BB6"/>
    <w:rsid w:val="007E7EC9"/>
    <w:rsid w:val="007E7F42"/>
    <w:rsid w:val="007F1937"/>
    <w:rsid w:val="007F2C4B"/>
    <w:rsid w:val="007F3B33"/>
    <w:rsid w:val="007F3EDB"/>
    <w:rsid w:val="007F403A"/>
    <w:rsid w:val="007F49D6"/>
    <w:rsid w:val="007F5A59"/>
    <w:rsid w:val="007F6074"/>
    <w:rsid w:val="007F64A2"/>
    <w:rsid w:val="007F7034"/>
    <w:rsid w:val="007F7E44"/>
    <w:rsid w:val="008000B2"/>
    <w:rsid w:val="00800236"/>
    <w:rsid w:val="00801684"/>
    <w:rsid w:val="0080291C"/>
    <w:rsid w:val="00802E5C"/>
    <w:rsid w:val="00803018"/>
    <w:rsid w:val="00803BDB"/>
    <w:rsid w:val="0080454F"/>
    <w:rsid w:val="00804670"/>
    <w:rsid w:val="00804D2B"/>
    <w:rsid w:val="00804E64"/>
    <w:rsid w:val="00804EAD"/>
    <w:rsid w:val="00804EFD"/>
    <w:rsid w:val="0080646B"/>
    <w:rsid w:val="0080673D"/>
    <w:rsid w:val="00806BCD"/>
    <w:rsid w:val="00806BE1"/>
    <w:rsid w:val="00806C92"/>
    <w:rsid w:val="0080742D"/>
    <w:rsid w:val="00807F34"/>
    <w:rsid w:val="008121C3"/>
    <w:rsid w:val="008124F5"/>
    <w:rsid w:val="008125CF"/>
    <w:rsid w:val="00812865"/>
    <w:rsid w:val="00814381"/>
    <w:rsid w:val="008144EE"/>
    <w:rsid w:val="008145AA"/>
    <w:rsid w:val="0081474A"/>
    <w:rsid w:val="00814AED"/>
    <w:rsid w:val="00815105"/>
    <w:rsid w:val="008161B5"/>
    <w:rsid w:val="00816E40"/>
    <w:rsid w:val="00816F64"/>
    <w:rsid w:val="00820252"/>
    <w:rsid w:val="0082155B"/>
    <w:rsid w:val="00821687"/>
    <w:rsid w:val="00822890"/>
    <w:rsid w:val="00823195"/>
    <w:rsid w:val="008232C4"/>
    <w:rsid w:val="008238A1"/>
    <w:rsid w:val="008247E0"/>
    <w:rsid w:val="00824EEE"/>
    <w:rsid w:val="00827131"/>
    <w:rsid w:val="00830065"/>
    <w:rsid w:val="00830668"/>
    <w:rsid w:val="00830FF9"/>
    <w:rsid w:val="00832F98"/>
    <w:rsid w:val="008349D9"/>
    <w:rsid w:val="00834AC6"/>
    <w:rsid w:val="0083537F"/>
    <w:rsid w:val="00835B71"/>
    <w:rsid w:val="008374F0"/>
    <w:rsid w:val="0084085E"/>
    <w:rsid w:val="00841025"/>
    <w:rsid w:val="0084117C"/>
    <w:rsid w:val="00841A52"/>
    <w:rsid w:val="0084286D"/>
    <w:rsid w:val="00842A42"/>
    <w:rsid w:val="00842B4F"/>
    <w:rsid w:val="008431DE"/>
    <w:rsid w:val="00843424"/>
    <w:rsid w:val="00843954"/>
    <w:rsid w:val="008450D1"/>
    <w:rsid w:val="008456E8"/>
    <w:rsid w:val="00845EE6"/>
    <w:rsid w:val="0084657A"/>
    <w:rsid w:val="00846AD0"/>
    <w:rsid w:val="00846E0C"/>
    <w:rsid w:val="0084766C"/>
    <w:rsid w:val="00850BD2"/>
    <w:rsid w:val="008512DF"/>
    <w:rsid w:val="0085148C"/>
    <w:rsid w:val="00851C3C"/>
    <w:rsid w:val="0085224B"/>
    <w:rsid w:val="00852266"/>
    <w:rsid w:val="008523C1"/>
    <w:rsid w:val="00852B76"/>
    <w:rsid w:val="00852D35"/>
    <w:rsid w:val="0085506C"/>
    <w:rsid w:val="00855310"/>
    <w:rsid w:val="008559B3"/>
    <w:rsid w:val="00855C49"/>
    <w:rsid w:val="008567FB"/>
    <w:rsid w:val="00856AFD"/>
    <w:rsid w:val="00856E72"/>
    <w:rsid w:val="00857CA6"/>
    <w:rsid w:val="0086035C"/>
    <w:rsid w:val="0086055D"/>
    <w:rsid w:val="0086061B"/>
    <w:rsid w:val="00861241"/>
    <w:rsid w:val="00861B2B"/>
    <w:rsid w:val="00862C54"/>
    <w:rsid w:val="00863C5F"/>
    <w:rsid w:val="00863D45"/>
    <w:rsid w:val="00863DE7"/>
    <w:rsid w:val="0086415B"/>
    <w:rsid w:val="00865032"/>
    <w:rsid w:val="00866319"/>
    <w:rsid w:val="008666E7"/>
    <w:rsid w:val="00866A2D"/>
    <w:rsid w:val="00867272"/>
    <w:rsid w:val="00870936"/>
    <w:rsid w:val="00870EFF"/>
    <w:rsid w:val="00871327"/>
    <w:rsid w:val="00871CD9"/>
    <w:rsid w:val="00871EFF"/>
    <w:rsid w:val="008720A1"/>
    <w:rsid w:val="008720D1"/>
    <w:rsid w:val="00872D56"/>
    <w:rsid w:val="00872DD5"/>
    <w:rsid w:val="00872E53"/>
    <w:rsid w:val="008731AD"/>
    <w:rsid w:val="00873213"/>
    <w:rsid w:val="00873615"/>
    <w:rsid w:val="008736D0"/>
    <w:rsid w:val="008737AE"/>
    <w:rsid w:val="008751E0"/>
    <w:rsid w:val="00875490"/>
    <w:rsid w:val="00875752"/>
    <w:rsid w:val="00876901"/>
    <w:rsid w:val="00876925"/>
    <w:rsid w:val="00877213"/>
    <w:rsid w:val="0088003D"/>
    <w:rsid w:val="00880F57"/>
    <w:rsid w:val="008815FA"/>
    <w:rsid w:val="0088304C"/>
    <w:rsid w:val="00883966"/>
    <w:rsid w:val="0088416D"/>
    <w:rsid w:val="00884209"/>
    <w:rsid w:val="008845CD"/>
    <w:rsid w:val="00884841"/>
    <w:rsid w:val="0088591A"/>
    <w:rsid w:val="00885A47"/>
    <w:rsid w:val="00885AC9"/>
    <w:rsid w:val="00885AFB"/>
    <w:rsid w:val="008860C4"/>
    <w:rsid w:val="00886C85"/>
    <w:rsid w:val="00886D0C"/>
    <w:rsid w:val="00887419"/>
    <w:rsid w:val="0088792E"/>
    <w:rsid w:val="00887A96"/>
    <w:rsid w:val="00887D44"/>
    <w:rsid w:val="00887F49"/>
    <w:rsid w:val="00890169"/>
    <w:rsid w:val="008905A1"/>
    <w:rsid w:val="008907F0"/>
    <w:rsid w:val="00892025"/>
    <w:rsid w:val="0089211C"/>
    <w:rsid w:val="0089297D"/>
    <w:rsid w:val="00893A77"/>
    <w:rsid w:val="00893AA5"/>
    <w:rsid w:val="00893C01"/>
    <w:rsid w:val="00894373"/>
    <w:rsid w:val="00894403"/>
    <w:rsid w:val="00896239"/>
    <w:rsid w:val="008973B0"/>
    <w:rsid w:val="008A027A"/>
    <w:rsid w:val="008A085E"/>
    <w:rsid w:val="008A0C9D"/>
    <w:rsid w:val="008A1F40"/>
    <w:rsid w:val="008A2EF7"/>
    <w:rsid w:val="008A3CFB"/>
    <w:rsid w:val="008A461D"/>
    <w:rsid w:val="008A464C"/>
    <w:rsid w:val="008A46AB"/>
    <w:rsid w:val="008A493C"/>
    <w:rsid w:val="008A5FF2"/>
    <w:rsid w:val="008A6379"/>
    <w:rsid w:val="008A66D4"/>
    <w:rsid w:val="008A6BB1"/>
    <w:rsid w:val="008A6E26"/>
    <w:rsid w:val="008B0325"/>
    <w:rsid w:val="008B1152"/>
    <w:rsid w:val="008B13A6"/>
    <w:rsid w:val="008B165E"/>
    <w:rsid w:val="008B230E"/>
    <w:rsid w:val="008B2B5D"/>
    <w:rsid w:val="008B355B"/>
    <w:rsid w:val="008B3A27"/>
    <w:rsid w:val="008B3D6A"/>
    <w:rsid w:val="008B4748"/>
    <w:rsid w:val="008B49C2"/>
    <w:rsid w:val="008B5E1C"/>
    <w:rsid w:val="008B677E"/>
    <w:rsid w:val="008B68CE"/>
    <w:rsid w:val="008B6BC4"/>
    <w:rsid w:val="008B6CD3"/>
    <w:rsid w:val="008B73B5"/>
    <w:rsid w:val="008B74E2"/>
    <w:rsid w:val="008B7D5A"/>
    <w:rsid w:val="008B7F1A"/>
    <w:rsid w:val="008B7F3A"/>
    <w:rsid w:val="008C032B"/>
    <w:rsid w:val="008C0D1B"/>
    <w:rsid w:val="008C0D72"/>
    <w:rsid w:val="008C1030"/>
    <w:rsid w:val="008C1702"/>
    <w:rsid w:val="008C1841"/>
    <w:rsid w:val="008C2603"/>
    <w:rsid w:val="008C398A"/>
    <w:rsid w:val="008C53B7"/>
    <w:rsid w:val="008C6B56"/>
    <w:rsid w:val="008D039D"/>
    <w:rsid w:val="008D081C"/>
    <w:rsid w:val="008D1FE9"/>
    <w:rsid w:val="008D2132"/>
    <w:rsid w:val="008D3164"/>
    <w:rsid w:val="008D349B"/>
    <w:rsid w:val="008D3599"/>
    <w:rsid w:val="008D4A27"/>
    <w:rsid w:val="008D4A63"/>
    <w:rsid w:val="008D4EBD"/>
    <w:rsid w:val="008D688B"/>
    <w:rsid w:val="008D70DE"/>
    <w:rsid w:val="008E12CE"/>
    <w:rsid w:val="008E183D"/>
    <w:rsid w:val="008E2A2E"/>
    <w:rsid w:val="008E2D4D"/>
    <w:rsid w:val="008E2DA3"/>
    <w:rsid w:val="008E3946"/>
    <w:rsid w:val="008E3EC2"/>
    <w:rsid w:val="008E451B"/>
    <w:rsid w:val="008E48EC"/>
    <w:rsid w:val="008E504B"/>
    <w:rsid w:val="008E5A43"/>
    <w:rsid w:val="008E5DF7"/>
    <w:rsid w:val="008E7FA2"/>
    <w:rsid w:val="008E7FD6"/>
    <w:rsid w:val="008F117D"/>
    <w:rsid w:val="008F15A0"/>
    <w:rsid w:val="008F1674"/>
    <w:rsid w:val="008F2220"/>
    <w:rsid w:val="008F30AC"/>
    <w:rsid w:val="008F35E6"/>
    <w:rsid w:val="008F3B64"/>
    <w:rsid w:val="008F4752"/>
    <w:rsid w:val="008F521B"/>
    <w:rsid w:val="008F69E4"/>
    <w:rsid w:val="008F715E"/>
    <w:rsid w:val="008F75E6"/>
    <w:rsid w:val="008F7C23"/>
    <w:rsid w:val="008F7F39"/>
    <w:rsid w:val="00900331"/>
    <w:rsid w:val="0090071F"/>
    <w:rsid w:val="00900922"/>
    <w:rsid w:val="009009C5"/>
    <w:rsid w:val="00900A0A"/>
    <w:rsid w:val="0090169E"/>
    <w:rsid w:val="00901A7B"/>
    <w:rsid w:val="00901B62"/>
    <w:rsid w:val="00901C3B"/>
    <w:rsid w:val="00901F0E"/>
    <w:rsid w:val="00902CB7"/>
    <w:rsid w:val="00903EB3"/>
    <w:rsid w:val="00904CE3"/>
    <w:rsid w:val="0090504F"/>
    <w:rsid w:val="009053E5"/>
    <w:rsid w:val="00905884"/>
    <w:rsid w:val="009058A0"/>
    <w:rsid w:val="00906125"/>
    <w:rsid w:val="009071BE"/>
    <w:rsid w:val="00907D2B"/>
    <w:rsid w:val="00907F7A"/>
    <w:rsid w:val="0091001B"/>
    <w:rsid w:val="00910515"/>
    <w:rsid w:val="009117BC"/>
    <w:rsid w:val="00911E72"/>
    <w:rsid w:val="009129A5"/>
    <w:rsid w:val="00912A05"/>
    <w:rsid w:val="009147BB"/>
    <w:rsid w:val="00914CD0"/>
    <w:rsid w:val="009154C0"/>
    <w:rsid w:val="00916B46"/>
    <w:rsid w:val="00916ECB"/>
    <w:rsid w:val="00917487"/>
    <w:rsid w:val="009177A3"/>
    <w:rsid w:val="00917EAE"/>
    <w:rsid w:val="00920452"/>
    <w:rsid w:val="00921058"/>
    <w:rsid w:val="00922F89"/>
    <w:rsid w:val="00923962"/>
    <w:rsid w:val="009243C2"/>
    <w:rsid w:val="00924585"/>
    <w:rsid w:val="00924657"/>
    <w:rsid w:val="00924B4D"/>
    <w:rsid w:val="00924D0E"/>
    <w:rsid w:val="009266D6"/>
    <w:rsid w:val="00926860"/>
    <w:rsid w:val="009272D3"/>
    <w:rsid w:val="0092771B"/>
    <w:rsid w:val="009301E5"/>
    <w:rsid w:val="009303BA"/>
    <w:rsid w:val="009303BD"/>
    <w:rsid w:val="009305A0"/>
    <w:rsid w:val="00930960"/>
    <w:rsid w:val="00930AAF"/>
    <w:rsid w:val="009316AA"/>
    <w:rsid w:val="00932DFF"/>
    <w:rsid w:val="00932F16"/>
    <w:rsid w:val="00933AFA"/>
    <w:rsid w:val="0093407D"/>
    <w:rsid w:val="0093490E"/>
    <w:rsid w:val="00935267"/>
    <w:rsid w:val="00935AE7"/>
    <w:rsid w:val="00936509"/>
    <w:rsid w:val="00937227"/>
    <w:rsid w:val="00937737"/>
    <w:rsid w:val="009377BE"/>
    <w:rsid w:val="00937CBB"/>
    <w:rsid w:val="00937FF6"/>
    <w:rsid w:val="00940EAE"/>
    <w:rsid w:val="00942A18"/>
    <w:rsid w:val="00942AE8"/>
    <w:rsid w:val="00942B19"/>
    <w:rsid w:val="00943143"/>
    <w:rsid w:val="00943A81"/>
    <w:rsid w:val="00943ED5"/>
    <w:rsid w:val="009443FB"/>
    <w:rsid w:val="009445A8"/>
    <w:rsid w:val="009453B4"/>
    <w:rsid w:val="00945567"/>
    <w:rsid w:val="009455BD"/>
    <w:rsid w:val="00945AFB"/>
    <w:rsid w:val="0094608F"/>
    <w:rsid w:val="00946112"/>
    <w:rsid w:val="0094616F"/>
    <w:rsid w:val="00946A4A"/>
    <w:rsid w:val="009473AE"/>
    <w:rsid w:val="00947DA0"/>
    <w:rsid w:val="009504B1"/>
    <w:rsid w:val="009504E9"/>
    <w:rsid w:val="00951E16"/>
    <w:rsid w:val="009527FF"/>
    <w:rsid w:val="00952A21"/>
    <w:rsid w:val="00953159"/>
    <w:rsid w:val="009542BE"/>
    <w:rsid w:val="00956C7F"/>
    <w:rsid w:val="00960028"/>
    <w:rsid w:val="009600DD"/>
    <w:rsid w:val="00960455"/>
    <w:rsid w:val="0096059D"/>
    <w:rsid w:val="009619E4"/>
    <w:rsid w:val="009619F1"/>
    <w:rsid w:val="00962478"/>
    <w:rsid w:val="00962EC7"/>
    <w:rsid w:val="00963789"/>
    <w:rsid w:val="00963B39"/>
    <w:rsid w:val="0096410B"/>
    <w:rsid w:val="00964B68"/>
    <w:rsid w:val="00964F82"/>
    <w:rsid w:val="00965F29"/>
    <w:rsid w:val="00965F75"/>
    <w:rsid w:val="00966E01"/>
    <w:rsid w:val="009671E1"/>
    <w:rsid w:val="00967661"/>
    <w:rsid w:val="00967F6E"/>
    <w:rsid w:val="00970003"/>
    <w:rsid w:val="00970526"/>
    <w:rsid w:val="009710E1"/>
    <w:rsid w:val="009716E3"/>
    <w:rsid w:val="00972088"/>
    <w:rsid w:val="00972BFE"/>
    <w:rsid w:val="00973663"/>
    <w:rsid w:val="0097382C"/>
    <w:rsid w:val="009743D4"/>
    <w:rsid w:val="00974E26"/>
    <w:rsid w:val="009751A3"/>
    <w:rsid w:val="00975664"/>
    <w:rsid w:val="009756B7"/>
    <w:rsid w:val="0097575E"/>
    <w:rsid w:val="0097595C"/>
    <w:rsid w:val="00975D0D"/>
    <w:rsid w:val="009762FB"/>
    <w:rsid w:val="00977764"/>
    <w:rsid w:val="0097779E"/>
    <w:rsid w:val="00977F4B"/>
    <w:rsid w:val="00977F52"/>
    <w:rsid w:val="00977FAF"/>
    <w:rsid w:val="009807BF"/>
    <w:rsid w:val="00980974"/>
    <w:rsid w:val="0098152B"/>
    <w:rsid w:val="00981835"/>
    <w:rsid w:val="00982A79"/>
    <w:rsid w:val="00982D42"/>
    <w:rsid w:val="00982DDC"/>
    <w:rsid w:val="00983059"/>
    <w:rsid w:val="00983820"/>
    <w:rsid w:val="00983F13"/>
    <w:rsid w:val="009849EE"/>
    <w:rsid w:val="00985086"/>
    <w:rsid w:val="00985152"/>
    <w:rsid w:val="0098604F"/>
    <w:rsid w:val="0098666B"/>
    <w:rsid w:val="009878D5"/>
    <w:rsid w:val="00987903"/>
    <w:rsid w:val="00987E7D"/>
    <w:rsid w:val="009910E4"/>
    <w:rsid w:val="00991195"/>
    <w:rsid w:val="009925D2"/>
    <w:rsid w:val="0099380B"/>
    <w:rsid w:val="00993CA9"/>
    <w:rsid w:val="0099411F"/>
    <w:rsid w:val="009946E4"/>
    <w:rsid w:val="0099493F"/>
    <w:rsid w:val="0099571B"/>
    <w:rsid w:val="0099572A"/>
    <w:rsid w:val="00995A57"/>
    <w:rsid w:val="00995B76"/>
    <w:rsid w:val="009964EC"/>
    <w:rsid w:val="00996E00"/>
    <w:rsid w:val="00997790"/>
    <w:rsid w:val="00997A8F"/>
    <w:rsid w:val="009A1964"/>
    <w:rsid w:val="009A2924"/>
    <w:rsid w:val="009A2B0F"/>
    <w:rsid w:val="009A417C"/>
    <w:rsid w:val="009A53EA"/>
    <w:rsid w:val="009A5836"/>
    <w:rsid w:val="009A5C3B"/>
    <w:rsid w:val="009A5E0B"/>
    <w:rsid w:val="009A714F"/>
    <w:rsid w:val="009A7278"/>
    <w:rsid w:val="009A7D68"/>
    <w:rsid w:val="009B0ADA"/>
    <w:rsid w:val="009B0C17"/>
    <w:rsid w:val="009B24E0"/>
    <w:rsid w:val="009B293E"/>
    <w:rsid w:val="009B2A7C"/>
    <w:rsid w:val="009B2A9D"/>
    <w:rsid w:val="009B314D"/>
    <w:rsid w:val="009B3226"/>
    <w:rsid w:val="009B3835"/>
    <w:rsid w:val="009B461C"/>
    <w:rsid w:val="009B468E"/>
    <w:rsid w:val="009B4A34"/>
    <w:rsid w:val="009B50D9"/>
    <w:rsid w:val="009B511D"/>
    <w:rsid w:val="009B750C"/>
    <w:rsid w:val="009B764A"/>
    <w:rsid w:val="009B7661"/>
    <w:rsid w:val="009C00DC"/>
    <w:rsid w:val="009C062F"/>
    <w:rsid w:val="009C132D"/>
    <w:rsid w:val="009C1D6A"/>
    <w:rsid w:val="009C2781"/>
    <w:rsid w:val="009C27A4"/>
    <w:rsid w:val="009C343C"/>
    <w:rsid w:val="009C43B8"/>
    <w:rsid w:val="009C4DD9"/>
    <w:rsid w:val="009C4E39"/>
    <w:rsid w:val="009C525C"/>
    <w:rsid w:val="009C5A30"/>
    <w:rsid w:val="009C610A"/>
    <w:rsid w:val="009C654F"/>
    <w:rsid w:val="009C6F5D"/>
    <w:rsid w:val="009C7471"/>
    <w:rsid w:val="009C7927"/>
    <w:rsid w:val="009C7F14"/>
    <w:rsid w:val="009D0BAD"/>
    <w:rsid w:val="009D1707"/>
    <w:rsid w:val="009D253E"/>
    <w:rsid w:val="009D349F"/>
    <w:rsid w:val="009D4061"/>
    <w:rsid w:val="009D426F"/>
    <w:rsid w:val="009D43B9"/>
    <w:rsid w:val="009D4DEC"/>
    <w:rsid w:val="009D519E"/>
    <w:rsid w:val="009D6731"/>
    <w:rsid w:val="009D6B64"/>
    <w:rsid w:val="009D7E1E"/>
    <w:rsid w:val="009E05A1"/>
    <w:rsid w:val="009E0C62"/>
    <w:rsid w:val="009E13E3"/>
    <w:rsid w:val="009E2726"/>
    <w:rsid w:val="009E2A92"/>
    <w:rsid w:val="009E2D36"/>
    <w:rsid w:val="009E4372"/>
    <w:rsid w:val="009E48A7"/>
    <w:rsid w:val="009E5125"/>
    <w:rsid w:val="009E5522"/>
    <w:rsid w:val="009E5885"/>
    <w:rsid w:val="009E5AF1"/>
    <w:rsid w:val="009E5E07"/>
    <w:rsid w:val="009E6B05"/>
    <w:rsid w:val="009E720B"/>
    <w:rsid w:val="009E7595"/>
    <w:rsid w:val="009E76B6"/>
    <w:rsid w:val="009E7D1D"/>
    <w:rsid w:val="009F06D7"/>
    <w:rsid w:val="009F079A"/>
    <w:rsid w:val="009F12FC"/>
    <w:rsid w:val="009F19EF"/>
    <w:rsid w:val="009F1DE9"/>
    <w:rsid w:val="009F2540"/>
    <w:rsid w:val="009F25BF"/>
    <w:rsid w:val="009F3619"/>
    <w:rsid w:val="009F3909"/>
    <w:rsid w:val="009F49AD"/>
    <w:rsid w:val="009F51F3"/>
    <w:rsid w:val="009F54E5"/>
    <w:rsid w:val="009F6653"/>
    <w:rsid w:val="009F6704"/>
    <w:rsid w:val="009F688B"/>
    <w:rsid w:val="009F6E33"/>
    <w:rsid w:val="009F7516"/>
    <w:rsid w:val="009F7651"/>
    <w:rsid w:val="00A01404"/>
    <w:rsid w:val="00A03ABC"/>
    <w:rsid w:val="00A03EDB"/>
    <w:rsid w:val="00A04D37"/>
    <w:rsid w:val="00A04E8F"/>
    <w:rsid w:val="00A06C72"/>
    <w:rsid w:val="00A06C7F"/>
    <w:rsid w:val="00A06E26"/>
    <w:rsid w:val="00A06F39"/>
    <w:rsid w:val="00A10725"/>
    <w:rsid w:val="00A10991"/>
    <w:rsid w:val="00A11A3A"/>
    <w:rsid w:val="00A121EC"/>
    <w:rsid w:val="00A1228B"/>
    <w:rsid w:val="00A12E28"/>
    <w:rsid w:val="00A12EE4"/>
    <w:rsid w:val="00A12EF9"/>
    <w:rsid w:val="00A135A5"/>
    <w:rsid w:val="00A13E96"/>
    <w:rsid w:val="00A1509A"/>
    <w:rsid w:val="00A1656F"/>
    <w:rsid w:val="00A17714"/>
    <w:rsid w:val="00A17B37"/>
    <w:rsid w:val="00A209C4"/>
    <w:rsid w:val="00A21556"/>
    <w:rsid w:val="00A21C6F"/>
    <w:rsid w:val="00A22349"/>
    <w:rsid w:val="00A22CFD"/>
    <w:rsid w:val="00A230B3"/>
    <w:rsid w:val="00A236C6"/>
    <w:rsid w:val="00A2383B"/>
    <w:rsid w:val="00A23A9C"/>
    <w:rsid w:val="00A23CB0"/>
    <w:rsid w:val="00A24D37"/>
    <w:rsid w:val="00A260AD"/>
    <w:rsid w:val="00A264C7"/>
    <w:rsid w:val="00A273E1"/>
    <w:rsid w:val="00A276E7"/>
    <w:rsid w:val="00A30E14"/>
    <w:rsid w:val="00A31480"/>
    <w:rsid w:val="00A317AF"/>
    <w:rsid w:val="00A32971"/>
    <w:rsid w:val="00A33205"/>
    <w:rsid w:val="00A33B22"/>
    <w:rsid w:val="00A33BCF"/>
    <w:rsid w:val="00A349ED"/>
    <w:rsid w:val="00A34F8D"/>
    <w:rsid w:val="00A35E5F"/>
    <w:rsid w:val="00A36ABA"/>
    <w:rsid w:val="00A374F2"/>
    <w:rsid w:val="00A41688"/>
    <w:rsid w:val="00A420CF"/>
    <w:rsid w:val="00A42170"/>
    <w:rsid w:val="00A42D10"/>
    <w:rsid w:val="00A44872"/>
    <w:rsid w:val="00A44B54"/>
    <w:rsid w:val="00A45A37"/>
    <w:rsid w:val="00A45FF8"/>
    <w:rsid w:val="00A4706F"/>
    <w:rsid w:val="00A50283"/>
    <w:rsid w:val="00A51C9C"/>
    <w:rsid w:val="00A52850"/>
    <w:rsid w:val="00A52AE8"/>
    <w:rsid w:val="00A52BAC"/>
    <w:rsid w:val="00A52D21"/>
    <w:rsid w:val="00A53876"/>
    <w:rsid w:val="00A53E4D"/>
    <w:rsid w:val="00A54895"/>
    <w:rsid w:val="00A5491F"/>
    <w:rsid w:val="00A54A56"/>
    <w:rsid w:val="00A54AB5"/>
    <w:rsid w:val="00A54AE8"/>
    <w:rsid w:val="00A54D86"/>
    <w:rsid w:val="00A551DA"/>
    <w:rsid w:val="00A55769"/>
    <w:rsid w:val="00A56DE7"/>
    <w:rsid w:val="00A60150"/>
    <w:rsid w:val="00A6204E"/>
    <w:rsid w:val="00A62CA2"/>
    <w:rsid w:val="00A635FE"/>
    <w:rsid w:val="00A648A7"/>
    <w:rsid w:val="00A6532D"/>
    <w:rsid w:val="00A65F38"/>
    <w:rsid w:val="00A65F82"/>
    <w:rsid w:val="00A66E87"/>
    <w:rsid w:val="00A6755F"/>
    <w:rsid w:val="00A67DB8"/>
    <w:rsid w:val="00A70070"/>
    <w:rsid w:val="00A704E9"/>
    <w:rsid w:val="00A70D16"/>
    <w:rsid w:val="00A710D9"/>
    <w:rsid w:val="00A7160F"/>
    <w:rsid w:val="00A71943"/>
    <w:rsid w:val="00A71AFF"/>
    <w:rsid w:val="00A7203B"/>
    <w:rsid w:val="00A72971"/>
    <w:rsid w:val="00A7336C"/>
    <w:rsid w:val="00A73C58"/>
    <w:rsid w:val="00A7530F"/>
    <w:rsid w:val="00A757E4"/>
    <w:rsid w:val="00A75E58"/>
    <w:rsid w:val="00A7629E"/>
    <w:rsid w:val="00A770A5"/>
    <w:rsid w:val="00A77931"/>
    <w:rsid w:val="00A808A0"/>
    <w:rsid w:val="00A80CFA"/>
    <w:rsid w:val="00A80F8D"/>
    <w:rsid w:val="00A81AA2"/>
    <w:rsid w:val="00A82287"/>
    <w:rsid w:val="00A841E4"/>
    <w:rsid w:val="00A84D5F"/>
    <w:rsid w:val="00A84EE6"/>
    <w:rsid w:val="00A8542D"/>
    <w:rsid w:val="00A85589"/>
    <w:rsid w:val="00A864F8"/>
    <w:rsid w:val="00A8695B"/>
    <w:rsid w:val="00A86BE7"/>
    <w:rsid w:val="00A86C94"/>
    <w:rsid w:val="00A8723C"/>
    <w:rsid w:val="00A874ED"/>
    <w:rsid w:val="00A87C90"/>
    <w:rsid w:val="00A903C4"/>
    <w:rsid w:val="00A90BD0"/>
    <w:rsid w:val="00A91182"/>
    <w:rsid w:val="00A91379"/>
    <w:rsid w:val="00A91D83"/>
    <w:rsid w:val="00A92893"/>
    <w:rsid w:val="00A93DEB"/>
    <w:rsid w:val="00A946B4"/>
    <w:rsid w:val="00A9496A"/>
    <w:rsid w:val="00A95D51"/>
    <w:rsid w:val="00A95F94"/>
    <w:rsid w:val="00A96DF0"/>
    <w:rsid w:val="00A972DE"/>
    <w:rsid w:val="00AA05C1"/>
    <w:rsid w:val="00AA0CA9"/>
    <w:rsid w:val="00AA122C"/>
    <w:rsid w:val="00AA13EB"/>
    <w:rsid w:val="00AA24B0"/>
    <w:rsid w:val="00AA2C49"/>
    <w:rsid w:val="00AA3D31"/>
    <w:rsid w:val="00AA48E6"/>
    <w:rsid w:val="00AA526B"/>
    <w:rsid w:val="00AA5E90"/>
    <w:rsid w:val="00AA7064"/>
    <w:rsid w:val="00AA7201"/>
    <w:rsid w:val="00AA73D8"/>
    <w:rsid w:val="00AA7959"/>
    <w:rsid w:val="00AB0E74"/>
    <w:rsid w:val="00AB10A4"/>
    <w:rsid w:val="00AB1150"/>
    <w:rsid w:val="00AB1521"/>
    <w:rsid w:val="00AB184E"/>
    <w:rsid w:val="00AB1BCF"/>
    <w:rsid w:val="00AB1C11"/>
    <w:rsid w:val="00AB1E77"/>
    <w:rsid w:val="00AB27B0"/>
    <w:rsid w:val="00AB2F06"/>
    <w:rsid w:val="00AB3258"/>
    <w:rsid w:val="00AB3467"/>
    <w:rsid w:val="00AB3505"/>
    <w:rsid w:val="00AB3523"/>
    <w:rsid w:val="00AB3607"/>
    <w:rsid w:val="00AB3823"/>
    <w:rsid w:val="00AB4217"/>
    <w:rsid w:val="00AB4371"/>
    <w:rsid w:val="00AB4D83"/>
    <w:rsid w:val="00AB4FE7"/>
    <w:rsid w:val="00AB58A3"/>
    <w:rsid w:val="00AB5F31"/>
    <w:rsid w:val="00AB6E72"/>
    <w:rsid w:val="00AB7996"/>
    <w:rsid w:val="00AB7BB9"/>
    <w:rsid w:val="00AB7CF4"/>
    <w:rsid w:val="00AC057E"/>
    <w:rsid w:val="00AC06A3"/>
    <w:rsid w:val="00AC0CA1"/>
    <w:rsid w:val="00AC1932"/>
    <w:rsid w:val="00AC1CAC"/>
    <w:rsid w:val="00AC277F"/>
    <w:rsid w:val="00AC280E"/>
    <w:rsid w:val="00AC3BE8"/>
    <w:rsid w:val="00AC403A"/>
    <w:rsid w:val="00AC4E6C"/>
    <w:rsid w:val="00AC52B2"/>
    <w:rsid w:val="00AC57E8"/>
    <w:rsid w:val="00AC5923"/>
    <w:rsid w:val="00AC619D"/>
    <w:rsid w:val="00AC6579"/>
    <w:rsid w:val="00AC6D2A"/>
    <w:rsid w:val="00AC6FFC"/>
    <w:rsid w:val="00AC7539"/>
    <w:rsid w:val="00AC7B5A"/>
    <w:rsid w:val="00AC7D82"/>
    <w:rsid w:val="00AD1023"/>
    <w:rsid w:val="00AD16D6"/>
    <w:rsid w:val="00AD1A57"/>
    <w:rsid w:val="00AD2598"/>
    <w:rsid w:val="00AD28BF"/>
    <w:rsid w:val="00AD3BA7"/>
    <w:rsid w:val="00AD4E08"/>
    <w:rsid w:val="00AD6C57"/>
    <w:rsid w:val="00AD744E"/>
    <w:rsid w:val="00AD7A8F"/>
    <w:rsid w:val="00AE0819"/>
    <w:rsid w:val="00AE0983"/>
    <w:rsid w:val="00AE1354"/>
    <w:rsid w:val="00AE1941"/>
    <w:rsid w:val="00AE2340"/>
    <w:rsid w:val="00AE24AF"/>
    <w:rsid w:val="00AE28C2"/>
    <w:rsid w:val="00AE2DA0"/>
    <w:rsid w:val="00AE2E2C"/>
    <w:rsid w:val="00AE57CC"/>
    <w:rsid w:val="00AE5B16"/>
    <w:rsid w:val="00AE667C"/>
    <w:rsid w:val="00AE7B67"/>
    <w:rsid w:val="00AF15D1"/>
    <w:rsid w:val="00AF1DC9"/>
    <w:rsid w:val="00AF2165"/>
    <w:rsid w:val="00AF24F1"/>
    <w:rsid w:val="00AF38A0"/>
    <w:rsid w:val="00AF38E1"/>
    <w:rsid w:val="00AF415D"/>
    <w:rsid w:val="00AF472B"/>
    <w:rsid w:val="00AF477D"/>
    <w:rsid w:val="00AF6861"/>
    <w:rsid w:val="00B0019A"/>
    <w:rsid w:val="00B00D8F"/>
    <w:rsid w:val="00B0178C"/>
    <w:rsid w:val="00B032EC"/>
    <w:rsid w:val="00B03605"/>
    <w:rsid w:val="00B03C76"/>
    <w:rsid w:val="00B03E31"/>
    <w:rsid w:val="00B0478B"/>
    <w:rsid w:val="00B04DB4"/>
    <w:rsid w:val="00B04F8D"/>
    <w:rsid w:val="00B05435"/>
    <w:rsid w:val="00B057AF"/>
    <w:rsid w:val="00B06935"/>
    <w:rsid w:val="00B07609"/>
    <w:rsid w:val="00B07AD0"/>
    <w:rsid w:val="00B1107B"/>
    <w:rsid w:val="00B11CB4"/>
    <w:rsid w:val="00B12178"/>
    <w:rsid w:val="00B1392D"/>
    <w:rsid w:val="00B14B3C"/>
    <w:rsid w:val="00B14BB7"/>
    <w:rsid w:val="00B14DC7"/>
    <w:rsid w:val="00B1556A"/>
    <w:rsid w:val="00B15DE0"/>
    <w:rsid w:val="00B17602"/>
    <w:rsid w:val="00B17806"/>
    <w:rsid w:val="00B1781C"/>
    <w:rsid w:val="00B21095"/>
    <w:rsid w:val="00B213AC"/>
    <w:rsid w:val="00B219D4"/>
    <w:rsid w:val="00B21A3C"/>
    <w:rsid w:val="00B21BC0"/>
    <w:rsid w:val="00B2276C"/>
    <w:rsid w:val="00B22CF7"/>
    <w:rsid w:val="00B235AC"/>
    <w:rsid w:val="00B2492B"/>
    <w:rsid w:val="00B24DD2"/>
    <w:rsid w:val="00B24E15"/>
    <w:rsid w:val="00B26505"/>
    <w:rsid w:val="00B270CB"/>
    <w:rsid w:val="00B273C4"/>
    <w:rsid w:val="00B278A2"/>
    <w:rsid w:val="00B279FF"/>
    <w:rsid w:val="00B305A4"/>
    <w:rsid w:val="00B30915"/>
    <w:rsid w:val="00B312F1"/>
    <w:rsid w:val="00B31F16"/>
    <w:rsid w:val="00B32F35"/>
    <w:rsid w:val="00B33583"/>
    <w:rsid w:val="00B33AB8"/>
    <w:rsid w:val="00B3448A"/>
    <w:rsid w:val="00B34745"/>
    <w:rsid w:val="00B34A28"/>
    <w:rsid w:val="00B36034"/>
    <w:rsid w:val="00B37253"/>
    <w:rsid w:val="00B37551"/>
    <w:rsid w:val="00B37637"/>
    <w:rsid w:val="00B37666"/>
    <w:rsid w:val="00B379DC"/>
    <w:rsid w:val="00B40075"/>
    <w:rsid w:val="00B4071E"/>
    <w:rsid w:val="00B40FD7"/>
    <w:rsid w:val="00B4109C"/>
    <w:rsid w:val="00B414B0"/>
    <w:rsid w:val="00B41564"/>
    <w:rsid w:val="00B41D4D"/>
    <w:rsid w:val="00B42903"/>
    <w:rsid w:val="00B4295B"/>
    <w:rsid w:val="00B42D8F"/>
    <w:rsid w:val="00B4329F"/>
    <w:rsid w:val="00B43323"/>
    <w:rsid w:val="00B4353E"/>
    <w:rsid w:val="00B44F56"/>
    <w:rsid w:val="00B4516B"/>
    <w:rsid w:val="00B47420"/>
    <w:rsid w:val="00B47D49"/>
    <w:rsid w:val="00B50B97"/>
    <w:rsid w:val="00B50D05"/>
    <w:rsid w:val="00B51079"/>
    <w:rsid w:val="00B514C5"/>
    <w:rsid w:val="00B519B1"/>
    <w:rsid w:val="00B52210"/>
    <w:rsid w:val="00B522C4"/>
    <w:rsid w:val="00B541B6"/>
    <w:rsid w:val="00B5430F"/>
    <w:rsid w:val="00B5568A"/>
    <w:rsid w:val="00B561C4"/>
    <w:rsid w:val="00B5685A"/>
    <w:rsid w:val="00B57704"/>
    <w:rsid w:val="00B60B01"/>
    <w:rsid w:val="00B622B9"/>
    <w:rsid w:val="00B626D8"/>
    <w:rsid w:val="00B629FD"/>
    <w:rsid w:val="00B63375"/>
    <w:rsid w:val="00B63494"/>
    <w:rsid w:val="00B634A3"/>
    <w:rsid w:val="00B63925"/>
    <w:rsid w:val="00B64806"/>
    <w:rsid w:val="00B652E0"/>
    <w:rsid w:val="00B654F4"/>
    <w:rsid w:val="00B655A9"/>
    <w:rsid w:val="00B65936"/>
    <w:rsid w:val="00B65E3E"/>
    <w:rsid w:val="00B65E71"/>
    <w:rsid w:val="00B66F62"/>
    <w:rsid w:val="00B6709A"/>
    <w:rsid w:val="00B673F8"/>
    <w:rsid w:val="00B70A55"/>
    <w:rsid w:val="00B70B8B"/>
    <w:rsid w:val="00B71E31"/>
    <w:rsid w:val="00B739AB"/>
    <w:rsid w:val="00B73B58"/>
    <w:rsid w:val="00B73D9B"/>
    <w:rsid w:val="00B7448D"/>
    <w:rsid w:val="00B7539A"/>
    <w:rsid w:val="00B75AF8"/>
    <w:rsid w:val="00B7620C"/>
    <w:rsid w:val="00B765B3"/>
    <w:rsid w:val="00B779F6"/>
    <w:rsid w:val="00B77C89"/>
    <w:rsid w:val="00B80196"/>
    <w:rsid w:val="00B80323"/>
    <w:rsid w:val="00B80D92"/>
    <w:rsid w:val="00B814A0"/>
    <w:rsid w:val="00B81BED"/>
    <w:rsid w:val="00B81DA6"/>
    <w:rsid w:val="00B82114"/>
    <w:rsid w:val="00B8315F"/>
    <w:rsid w:val="00B83339"/>
    <w:rsid w:val="00B836C8"/>
    <w:rsid w:val="00B8430C"/>
    <w:rsid w:val="00B8455E"/>
    <w:rsid w:val="00B84811"/>
    <w:rsid w:val="00B84D9F"/>
    <w:rsid w:val="00B85703"/>
    <w:rsid w:val="00B86424"/>
    <w:rsid w:val="00B86863"/>
    <w:rsid w:val="00B87392"/>
    <w:rsid w:val="00B9069D"/>
    <w:rsid w:val="00B90C90"/>
    <w:rsid w:val="00B91F31"/>
    <w:rsid w:val="00B92AA5"/>
    <w:rsid w:val="00B938EC"/>
    <w:rsid w:val="00B93CD3"/>
    <w:rsid w:val="00B94224"/>
    <w:rsid w:val="00B94F0D"/>
    <w:rsid w:val="00B94F85"/>
    <w:rsid w:val="00B959C3"/>
    <w:rsid w:val="00B9633E"/>
    <w:rsid w:val="00B9650C"/>
    <w:rsid w:val="00B9753F"/>
    <w:rsid w:val="00B97702"/>
    <w:rsid w:val="00B97BCF"/>
    <w:rsid w:val="00B97F1A"/>
    <w:rsid w:val="00BA0475"/>
    <w:rsid w:val="00BA11CA"/>
    <w:rsid w:val="00BA1887"/>
    <w:rsid w:val="00BA3696"/>
    <w:rsid w:val="00BA3B98"/>
    <w:rsid w:val="00BA520C"/>
    <w:rsid w:val="00BA521F"/>
    <w:rsid w:val="00BA55E4"/>
    <w:rsid w:val="00BA582E"/>
    <w:rsid w:val="00BA59C0"/>
    <w:rsid w:val="00BA5B52"/>
    <w:rsid w:val="00BA5C73"/>
    <w:rsid w:val="00BA65B8"/>
    <w:rsid w:val="00BB07B9"/>
    <w:rsid w:val="00BB07D6"/>
    <w:rsid w:val="00BB0EC1"/>
    <w:rsid w:val="00BB151C"/>
    <w:rsid w:val="00BB19F2"/>
    <w:rsid w:val="00BB1C35"/>
    <w:rsid w:val="00BB230D"/>
    <w:rsid w:val="00BB30E2"/>
    <w:rsid w:val="00BB537B"/>
    <w:rsid w:val="00BB5C23"/>
    <w:rsid w:val="00BB6A71"/>
    <w:rsid w:val="00BB6EB5"/>
    <w:rsid w:val="00BB6FA5"/>
    <w:rsid w:val="00BB726E"/>
    <w:rsid w:val="00BB78EB"/>
    <w:rsid w:val="00BC0030"/>
    <w:rsid w:val="00BC06AB"/>
    <w:rsid w:val="00BC112C"/>
    <w:rsid w:val="00BC2503"/>
    <w:rsid w:val="00BC28F7"/>
    <w:rsid w:val="00BC35E8"/>
    <w:rsid w:val="00BC3A4D"/>
    <w:rsid w:val="00BC42B1"/>
    <w:rsid w:val="00BC43B4"/>
    <w:rsid w:val="00BC5C39"/>
    <w:rsid w:val="00BC65F6"/>
    <w:rsid w:val="00BC6D0B"/>
    <w:rsid w:val="00BC7F74"/>
    <w:rsid w:val="00BD0CE1"/>
    <w:rsid w:val="00BD1347"/>
    <w:rsid w:val="00BD1A52"/>
    <w:rsid w:val="00BD317C"/>
    <w:rsid w:val="00BD4F10"/>
    <w:rsid w:val="00BD5A88"/>
    <w:rsid w:val="00BD5C0A"/>
    <w:rsid w:val="00BD66D2"/>
    <w:rsid w:val="00BD6E85"/>
    <w:rsid w:val="00BD6E9C"/>
    <w:rsid w:val="00BD7202"/>
    <w:rsid w:val="00BD788C"/>
    <w:rsid w:val="00BE021A"/>
    <w:rsid w:val="00BE087F"/>
    <w:rsid w:val="00BE0D1C"/>
    <w:rsid w:val="00BE12BA"/>
    <w:rsid w:val="00BE1563"/>
    <w:rsid w:val="00BE1D1D"/>
    <w:rsid w:val="00BE3323"/>
    <w:rsid w:val="00BE3561"/>
    <w:rsid w:val="00BE3609"/>
    <w:rsid w:val="00BE47AA"/>
    <w:rsid w:val="00BE4840"/>
    <w:rsid w:val="00BE4A81"/>
    <w:rsid w:val="00BE5AE8"/>
    <w:rsid w:val="00BE5FED"/>
    <w:rsid w:val="00BE649D"/>
    <w:rsid w:val="00BE7AF1"/>
    <w:rsid w:val="00BE7B3D"/>
    <w:rsid w:val="00BF0C96"/>
    <w:rsid w:val="00BF1253"/>
    <w:rsid w:val="00BF15B0"/>
    <w:rsid w:val="00BF16BB"/>
    <w:rsid w:val="00BF1E38"/>
    <w:rsid w:val="00BF2485"/>
    <w:rsid w:val="00BF2781"/>
    <w:rsid w:val="00BF37C0"/>
    <w:rsid w:val="00BF44A8"/>
    <w:rsid w:val="00BF4FC5"/>
    <w:rsid w:val="00BF53E2"/>
    <w:rsid w:val="00BF54DE"/>
    <w:rsid w:val="00BF5E13"/>
    <w:rsid w:val="00BF65FC"/>
    <w:rsid w:val="00BF7355"/>
    <w:rsid w:val="00BF7643"/>
    <w:rsid w:val="00C000AC"/>
    <w:rsid w:val="00C01404"/>
    <w:rsid w:val="00C023B1"/>
    <w:rsid w:val="00C03081"/>
    <w:rsid w:val="00C0374C"/>
    <w:rsid w:val="00C042A4"/>
    <w:rsid w:val="00C06465"/>
    <w:rsid w:val="00C0696C"/>
    <w:rsid w:val="00C079A2"/>
    <w:rsid w:val="00C079D8"/>
    <w:rsid w:val="00C07FD4"/>
    <w:rsid w:val="00C10180"/>
    <w:rsid w:val="00C10C35"/>
    <w:rsid w:val="00C11145"/>
    <w:rsid w:val="00C11487"/>
    <w:rsid w:val="00C11B74"/>
    <w:rsid w:val="00C12401"/>
    <w:rsid w:val="00C12576"/>
    <w:rsid w:val="00C12673"/>
    <w:rsid w:val="00C128E6"/>
    <w:rsid w:val="00C12D4A"/>
    <w:rsid w:val="00C12D69"/>
    <w:rsid w:val="00C138B2"/>
    <w:rsid w:val="00C13C8D"/>
    <w:rsid w:val="00C13E23"/>
    <w:rsid w:val="00C15691"/>
    <w:rsid w:val="00C158B9"/>
    <w:rsid w:val="00C16C0E"/>
    <w:rsid w:val="00C171BA"/>
    <w:rsid w:val="00C20934"/>
    <w:rsid w:val="00C20A6B"/>
    <w:rsid w:val="00C20BBD"/>
    <w:rsid w:val="00C20C7D"/>
    <w:rsid w:val="00C210AF"/>
    <w:rsid w:val="00C212B3"/>
    <w:rsid w:val="00C21470"/>
    <w:rsid w:val="00C21DB6"/>
    <w:rsid w:val="00C21FFF"/>
    <w:rsid w:val="00C224BD"/>
    <w:rsid w:val="00C2299A"/>
    <w:rsid w:val="00C2454C"/>
    <w:rsid w:val="00C24706"/>
    <w:rsid w:val="00C254D9"/>
    <w:rsid w:val="00C26963"/>
    <w:rsid w:val="00C271D1"/>
    <w:rsid w:val="00C27398"/>
    <w:rsid w:val="00C27CBF"/>
    <w:rsid w:val="00C309D1"/>
    <w:rsid w:val="00C320AF"/>
    <w:rsid w:val="00C3219A"/>
    <w:rsid w:val="00C32CB7"/>
    <w:rsid w:val="00C32E3C"/>
    <w:rsid w:val="00C3380B"/>
    <w:rsid w:val="00C33E7F"/>
    <w:rsid w:val="00C3432D"/>
    <w:rsid w:val="00C34992"/>
    <w:rsid w:val="00C34EB2"/>
    <w:rsid w:val="00C35540"/>
    <w:rsid w:val="00C35C1E"/>
    <w:rsid w:val="00C35E48"/>
    <w:rsid w:val="00C3653C"/>
    <w:rsid w:val="00C376CC"/>
    <w:rsid w:val="00C37767"/>
    <w:rsid w:val="00C37A75"/>
    <w:rsid w:val="00C37CC7"/>
    <w:rsid w:val="00C37E37"/>
    <w:rsid w:val="00C40021"/>
    <w:rsid w:val="00C41E7F"/>
    <w:rsid w:val="00C420E0"/>
    <w:rsid w:val="00C425EA"/>
    <w:rsid w:val="00C42C71"/>
    <w:rsid w:val="00C43175"/>
    <w:rsid w:val="00C4397C"/>
    <w:rsid w:val="00C44984"/>
    <w:rsid w:val="00C44D3E"/>
    <w:rsid w:val="00C4588C"/>
    <w:rsid w:val="00C468B3"/>
    <w:rsid w:val="00C46B48"/>
    <w:rsid w:val="00C46E67"/>
    <w:rsid w:val="00C47515"/>
    <w:rsid w:val="00C503B2"/>
    <w:rsid w:val="00C505EB"/>
    <w:rsid w:val="00C51114"/>
    <w:rsid w:val="00C52473"/>
    <w:rsid w:val="00C52B89"/>
    <w:rsid w:val="00C52D25"/>
    <w:rsid w:val="00C5315B"/>
    <w:rsid w:val="00C54A66"/>
    <w:rsid w:val="00C54D65"/>
    <w:rsid w:val="00C54F84"/>
    <w:rsid w:val="00C55E36"/>
    <w:rsid w:val="00C56E79"/>
    <w:rsid w:val="00C57866"/>
    <w:rsid w:val="00C57C0C"/>
    <w:rsid w:val="00C6070A"/>
    <w:rsid w:val="00C6106A"/>
    <w:rsid w:val="00C61C83"/>
    <w:rsid w:val="00C61DE3"/>
    <w:rsid w:val="00C62B73"/>
    <w:rsid w:val="00C63605"/>
    <w:rsid w:val="00C64CA2"/>
    <w:rsid w:val="00C64D3E"/>
    <w:rsid w:val="00C64E81"/>
    <w:rsid w:val="00C65233"/>
    <w:rsid w:val="00C664DF"/>
    <w:rsid w:val="00C6771E"/>
    <w:rsid w:val="00C6785F"/>
    <w:rsid w:val="00C67C84"/>
    <w:rsid w:val="00C67DC9"/>
    <w:rsid w:val="00C67F87"/>
    <w:rsid w:val="00C70555"/>
    <w:rsid w:val="00C70D52"/>
    <w:rsid w:val="00C70E0D"/>
    <w:rsid w:val="00C71624"/>
    <w:rsid w:val="00C71879"/>
    <w:rsid w:val="00C71B1C"/>
    <w:rsid w:val="00C72BF1"/>
    <w:rsid w:val="00C72F2C"/>
    <w:rsid w:val="00C74A88"/>
    <w:rsid w:val="00C74B99"/>
    <w:rsid w:val="00C74D5A"/>
    <w:rsid w:val="00C76A8D"/>
    <w:rsid w:val="00C76B9C"/>
    <w:rsid w:val="00C812C2"/>
    <w:rsid w:val="00C81602"/>
    <w:rsid w:val="00C81D1C"/>
    <w:rsid w:val="00C82371"/>
    <w:rsid w:val="00C82983"/>
    <w:rsid w:val="00C82AE1"/>
    <w:rsid w:val="00C83186"/>
    <w:rsid w:val="00C8372E"/>
    <w:rsid w:val="00C83A48"/>
    <w:rsid w:val="00C83A89"/>
    <w:rsid w:val="00C84755"/>
    <w:rsid w:val="00C849A3"/>
    <w:rsid w:val="00C858DB"/>
    <w:rsid w:val="00C869D2"/>
    <w:rsid w:val="00C8708A"/>
    <w:rsid w:val="00C916F8"/>
    <w:rsid w:val="00C9189B"/>
    <w:rsid w:val="00C91AB5"/>
    <w:rsid w:val="00C92448"/>
    <w:rsid w:val="00C92880"/>
    <w:rsid w:val="00C9465A"/>
    <w:rsid w:val="00C94A59"/>
    <w:rsid w:val="00C94DE0"/>
    <w:rsid w:val="00C9581D"/>
    <w:rsid w:val="00C95E80"/>
    <w:rsid w:val="00C9657A"/>
    <w:rsid w:val="00C97106"/>
    <w:rsid w:val="00C971BC"/>
    <w:rsid w:val="00CA0072"/>
    <w:rsid w:val="00CA02C0"/>
    <w:rsid w:val="00CA1044"/>
    <w:rsid w:val="00CA10F1"/>
    <w:rsid w:val="00CA1F14"/>
    <w:rsid w:val="00CA2D3B"/>
    <w:rsid w:val="00CA2E4B"/>
    <w:rsid w:val="00CA380A"/>
    <w:rsid w:val="00CA435F"/>
    <w:rsid w:val="00CA5E58"/>
    <w:rsid w:val="00CA60A2"/>
    <w:rsid w:val="00CA7FD3"/>
    <w:rsid w:val="00CB096F"/>
    <w:rsid w:val="00CB2483"/>
    <w:rsid w:val="00CB3162"/>
    <w:rsid w:val="00CB4C58"/>
    <w:rsid w:val="00CB5AF3"/>
    <w:rsid w:val="00CB5D1F"/>
    <w:rsid w:val="00CB69F5"/>
    <w:rsid w:val="00CB6EE2"/>
    <w:rsid w:val="00CB72EA"/>
    <w:rsid w:val="00CB74D6"/>
    <w:rsid w:val="00CB7DCF"/>
    <w:rsid w:val="00CC015C"/>
    <w:rsid w:val="00CC12AB"/>
    <w:rsid w:val="00CC15F2"/>
    <w:rsid w:val="00CC1F83"/>
    <w:rsid w:val="00CC2AC9"/>
    <w:rsid w:val="00CC2BB0"/>
    <w:rsid w:val="00CC2FB7"/>
    <w:rsid w:val="00CC30B9"/>
    <w:rsid w:val="00CC3417"/>
    <w:rsid w:val="00CC3D9E"/>
    <w:rsid w:val="00CC5908"/>
    <w:rsid w:val="00CC5DBB"/>
    <w:rsid w:val="00CC6158"/>
    <w:rsid w:val="00CC6497"/>
    <w:rsid w:val="00CC68C7"/>
    <w:rsid w:val="00CC78A7"/>
    <w:rsid w:val="00CC7CE7"/>
    <w:rsid w:val="00CD0B07"/>
    <w:rsid w:val="00CD1684"/>
    <w:rsid w:val="00CD1E8B"/>
    <w:rsid w:val="00CD2AB4"/>
    <w:rsid w:val="00CD478C"/>
    <w:rsid w:val="00CD5392"/>
    <w:rsid w:val="00CD53FB"/>
    <w:rsid w:val="00CD5DAD"/>
    <w:rsid w:val="00CD671D"/>
    <w:rsid w:val="00CD6DDD"/>
    <w:rsid w:val="00CE01A4"/>
    <w:rsid w:val="00CE03DC"/>
    <w:rsid w:val="00CE1C10"/>
    <w:rsid w:val="00CE5922"/>
    <w:rsid w:val="00CE64CB"/>
    <w:rsid w:val="00CE65CE"/>
    <w:rsid w:val="00CE6980"/>
    <w:rsid w:val="00CE78EB"/>
    <w:rsid w:val="00CE7B22"/>
    <w:rsid w:val="00CF00F8"/>
    <w:rsid w:val="00CF0578"/>
    <w:rsid w:val="00CF2B2F"/>
    <w:rsid w:val="00CF2D7C"/>
    <w:rsid w:val="00CF34D2"/>
    <w:rsid w:val="00CF3FBE"/>
    <w:rsid w:val="00CF42B0"/>
    <w:rsid w:val="00CF5F5E"/>
    <w:rsid w:val="00CF757C"/>
    <w:rsid w:val="00CF7E9E"/>
    <w:rsid w:val="00D00022"/>
    <w:rsid w:val="00D004E9"/>
    <w:rsid w:val="00D00900"/>
    <w:rsid w:val="00D00937"/>
    <w:rsid w:val="00D009BB"/>
    <w:rsid w:val="00D0142E"/>
    <w:rsid w:val="00D014BD"/>
    <w:rsid w:val="00D016B6"/>
    <w:rsid w:val="00D01A60"/>
    <w:rsid w:val="00D01C70"/>
    <w:rsid w:val="00D02486"/>
    <w:rsid w:val="00D0283E"/>
    <w:rsid w:val="00D03310"/>
    <w:rsid w:val="00D039E2"/>
    <w:rsid w:val="00D03D8B"/>
    <w:rsid w:val="00D03EFD"/>
    <w:rsid w:val="00D03FF3"/>
    <w:rsid w:val="00D054D9"/>
    <w:rsid w:val="00D05C04"/>
    <w:rsid w:val="00D05D39"/>
    <w:rsid w:val="00D06404"/>
    <w:rsid w:val="00D069A9"/>
    <w:rsid w:val="00D06CBB"/>
    <w:rsid w:val="00D06D9F"/>
    <w:rsid w:val="00D07753"/>
    <w:rsid w:val="00D07C33"/>
    <w:rsid w:val="00D118F0"/>
    <w:rsid w:val="00D12A43"/>
    <w:rsid w:val="00D12A51"/>
    <w:rsid w:val="00D13789"/>
    <w:rsid w:val="00D142E4"/>
    <w:rsid w:val="00D14B34"/>
    <w:rsid w:val="00D156E6"/>
    <w:rsid w:val="00D17F2F"/>
    <w:rsid w:val="00D207EF"/>
    <w:rsid w:val="00D21244"/>
    <w:rsid w:val="00D21BBE"/>
    <w:rsid w:val="00D2212F"/>
    <w:rsid w:val="00D222C3"/>
    <w:rsid w:val="00D224A5"/>
    <w:rsid w:val="00D2273B"/>
    <w:rsid w:val="00D22F68"/>
    <w:rsid w:val="00D23D2D"/>
    <w:rsid w:val="00D262F5"/>
    <w:rsid w:val="00D2739C"/>
    <w:rsid w:val="00D30471"/>
    <w:rsid w:val="00D30B0E"/>
    <w:rsid w:val="00D30F72"/>
    <w:rsid w:val="00D31746"/>
    <w:rsid w:val="00D31CA3"/>
    <w:rsid w:val="00D31CBB"/>
    <w:rsid w:val="00D32AA2"/>
    <w:rsid w:val="00D32BFA"/>
    <w:rsid w:val="00D32D81"/>
    <w:rsid w:val="00D3304D"/>
    <w:rsid w:val="00D33954"/>
    <w:rsid w:val="00D34262"/>
    <w:rsid w:val="00D34473"/>
    <w:rsid w:val="00D348C0"/>
    <w:rsid w:val="00D3619A"/>
    <w:rsid w:val="00D3698D"/>
    <w:rsid w:val="00D36C79"/>
    <w:rsid w:val="00D37C5F"/>
    <w:rsid w:val="00D40831"/>
    <w:rsid w:val="00D422A5"/>
    <w:rsid w:val="00D42919"/>
    <w:rsid w:val="00D42B2E"/>
    <w:rsid w:val="00D45E3C"/>
    <w:rsid w:val="00D461BD"/>
    <w:rsid w:val="00D46493"/>
    <w:rsid w:val="00D5008D"/>
    <w:rsid w:val="00D506E7"/>
    <w:rsid w:val="00D511F8"/>
    <w:rsid w:val="00D52A5E"/>
    <w:rsid w:val="00D53480"/>
    <w:rsid w:val="00D53EDD"/>
    <w:rsid w:val="00D54283"/>
    <w:rsid w:val="00D55AF9"/>
    <w:rsid w:val="00D570FF"/>
    <w:rsid w:val="00D60C78"/>
    <w:rsid w:val="00D61E2C"/>
    <w:rsid w:val="00D6262F"/>
    <w:rsid w:val="00D62A2C"/>
    <w:rsid w:val="00D63215"/>
    <w:rsid w:val="00D65951"/>
    <w:rsid w:val="00D6599A"/>
    <w:rsid w:val="00D667F7"/>
    <w:rsid w:val="00D671CC"/>
    <w:rsid w:val="00D676B2"/>
    <w:rsid w:val="00D677A2"/>
    <w:rsid w:val="00D678BC"/>
    <w:rsid w:val="00D67EF7"/>
    <w:rsid w:val="00D70A5F"/>
    <w:rsid w:val="00D70CDF"/>
    <w:rsid w:val="00D70D56"/>
    <w:rsid w:val="00D7230A"/>
    <w:rsid w:val="00D724AA"/>
    <w:rsid w:val="00D72704"/>
    <w:rsid w:val="00D72D90"/>
    <w:rsid w:val="00D72FF0"/>
    <w:rsid w:val="00D738AD"/>
    <w:rsid w:val="00D74590"/>
    <w:rsid w:val="00D74E39"/>
    <w:rsid w:val="00D74E87"/>
    <w:rsid w:val="00D752B8"/>
    <w:rsid w:val="00D759ED"/>
    <w:rsid w:val="00D76095"/>
    <w:rsid w:val="00D760C3"/>
    <w:rsid w:val="00D76237"/>
    <w:rsid w:val="00D77FC0"/>
    <w:rsid w:val="00D802F9"/>
    <w:rsid w:val="00D81418"/>
    <w:rsid w:val="00D81623"/>
    <w:rsid w:val="00D8228B"/>
    <w:rsid w:val="00D82FD4"/>
    <w:rsid w:val="00D8312A"/>
    <w:rsid w:val="00D83539"/>
    <w:rsid w:val="00D84113"/>
    <w:rsid w:val="00D8486A"/>
    <w:rsid w:val="00D84F87"/>
    <w:rsid w:val="00D85B83"/>
    <w:rsid w:val="00D85C1A"/>
    <w:rsid w:val="00D85DA8"/>
    <w:rsid w:val="00D8617B"/>
    <w:rsid w:val="00D86451"/>
    <w:rsid w:val="00D8718F"/>
    <w:rsid w:val="00D87973"/>
    <w:rsid w:val="00D90715"/>
    <w:rsid w:val="00D908F9"/>
    <w:rsid w:val="00D90CED"/>
    <w:rsid w:val="00D9113D"/>
    <w:rsid w:val="00D91512"/>
    <w:rsid w:val="00D91661"/>
    <w:rsid w:val="00D92BE1"/>
    <w:rsid w:val="00D92C74"/>
    <w:rsid w:val="00D930AD"/>
    <w:rsid w:val="00D93C8B"/>
    <w:rsid w:val="00D93F5F"/>
    <w:rsid w:val="00D9404F"/>
    <w:rsid w:val="00D94069"/>
    <w:rsid w:val="00D95252"/>
    <w:rsid w:val="00D9531B"/>
    <w:rsid w:val="00D95679"/>
    <w:rsid w:val="00D960EF"/>
    <w:rsid w:val="00D96D22"/>
    <w:rsid w:val="00D9768D"/>
    <w:rsid w:val="00DA14F8"/>
    <w:rsid w:val="00DA1ECA"/>
    <w:rsid w:val="00DA1F3C"/>
    <w:rsid w:val="00DA2A43"/>
    <w:rsid w:val="00DA2F9D"/>
    <w:rsid w:val="00DA4221"/>
    <w:rsid w:val="00DA45A9"/>
    <w:rsid w:val="00DA4760"/>
    <w:rsid w:val="00DA4FB3"/>
    <w:rsid w:val="00DA5086"/>
    <w:rsid w:val="00DA58F9"/>
    <w:rsid w:val="00DA5DF4"/>
    <w:rsid w:val="00DA6275"/>
    <w:rsid w:val="00DA62AE"/>
    <w:rsid w:val="00DA64D7"/>
    <w:rsid w:val="00DA64E5"/>
    <w:rsid w:val="00DA6CA4"/>
    <w:rsid w:val="00DA74F3"/>
    <w:rsid w:val="00DA7B0D"/>
    <w:rsid w:val="00DB029F"/>
    <w:rsid w:val="00DB02E0"/>
    <w:rsid w:val="00DB06A1"/>
    <w:rsid w:val="00DB0F18"/>
    <w:rsid w:val="00DB11EF"/>
    <w:rsid w:val="00DB262B"/>
    <w:rsid w:val="00DB2EFE"/>
    <w:rsid w:val="00DB2F95"/>
    <w:rsid w:val="00DB392E"/>
    <w:rsid w:val="00DB3B82"/>
    <w:rsid w:val="00DB3F91"/>
    <w:rsid w:val="00DB4200"/>
    <w:rsid w:val="00DB46A1"/>
    <w:rsid w:val="00DB5ACE"/>
    <w:rsid w:val="00DB5CCF"/>
    <w:rsid w:val="00DC0614"/>
    <w:rsid w:val="00DC071C"/>
    <w:rsid w:val="00DC11B3"/>
    <w:rsid w:val="00DC1329"/>
    <w:rsid w:val="00DC145B"/>
    <w:rsid w:val="00DC1AC2"/>
    <w:rsid w:val="00DC1AF8"/>
    <w:rsid w:val="00DC2492"/>
    <w:rsid w:val="00DC41A1"/>
    <w:rsid w:val="00DC53CF"/>
    <w:rsid w:val="00DC5DD2"/>
    <w:rsid w:val="00DC607D"/>
    <w:rsid w:val="00DC72D8"/>
    <w:rsid w:val="00DC76FF"/>
    <w:rsid w:val="00DC7722"/>
    <w:rsid w:val="00DC776D"/>
    <w:rsid w:val="00DD0C7D"/>
    <w:rsid w:val="00DD0E0D"/>
    <w:rsid w:val="00DD2403"/>
    <w:rsid w:val="00DD2A82"/>
    <w:rsid w:val="00DD2FB0"/>
    <w:rsid w:val="00DD2FC5"/>
    <w:rsid w:val="00DD4F6A"/>
    <w:rsid w:val="00DD5325"/>
    <w:rsid w:val="00DD532E"/>
    <w:rsid w:val="00DD56E3"/>
    <w:rsid w:val="00DD5A1A"/>
    <w:rsid w:val="00DD5B9F"/>
    <w:rsid w:val="00DD6CBE"/>
    <w:rsid w:val="00DE0A98"/>
    <w:rsid w:val="00DE100E"/>
    <w:rsid w:val="00DE111A"/>
    <w:rsid w:val="00DE1FA0"/>
    <w:rsid w:val="00DE399D"/>
    <w:rsid w:val="00DE3A62"/>
    <w:rsid w:val="00DE3F62"/>
    <w:rsid w:val="00DE5F51"/>
    <w:rsid w:val="00DE60B5"/>
    <w:rsid w:val="00DE7924"/>
    <w:rsid w:val="00DE7A8A"/>
    <w:rsid w:val="00DF09DC"/>
    <w:rsid w:val="00DF0BCB"/>
    <w:rsid w:val="00DF1869"/>
    <w:rsid w:val="00DF1990"/>
    <w:rsid w:val="00DF1BFA"/>
    <w:rsid w:val="00DF1CA3"/>
    <w:rsid w:val="00DF21EB"/>
    <w:rsid w:val="00DF24FD"/>
    <w:rsid w:val="00DF32FE"/>
    <w:rsid w:val="00DF4F36"/>
    <w:rsid w:val="00DF5125"/>
    <w:rsid w:val="00DF577E"/>
    <w:rsid w:val="00DF5B76"/>
    <w:rsid w:val="00DF5BDB"/>
    <w:rsid w:val="00DF5BE2"/>
    <w:rsid w:val="00DF6E1B"/>
    <w:rsid w:val="00DF6EAD"/>
    <w:rsid w:val="00DF7059"/>
    <w:rsid w:val="00DF7405"/>
    <w:rsid w:val="00DF7944"/>
    <w:rsid w:val="00DF7FD6"/>
    <w:rsid w:val="00E00D2C"/>
    <w:rsid w:val="00E015FD"/>
    <w:rsid w:val="00E024F0"/>
    <w:rsid w:val="00E026B7"/>
    <w:rsid w:val="00E02766"/>
    <w:rsid w:val="00E02A74"/>
    <w:rsid w:val="00E02E96"/>
    <w:rsid w:val="00E034EA"/>
    <w:rsid w:val="00E0369F"/>
    <w:rsid w:val="00E04099"/>
    <w:rsid w:val="00E04510"/>
    <w:rsid w:val="00E0467A"/>
    <w:rsid w:val="00E05D85"/>
    <w:rsid w:val="00E06089"/>
    <w:rsid w:val="00E062A8"/>
    <w:rsid w:val="00E064F4"/>
    <w:rsid w:val="00E06B6F"/>
    <w:rsid w:val="00E07470"/>
    <w:rsid w:val="00E07D83"/>
    <w:rsid w:val="00E1052C"/>
    <w:rsid w:val="00E109FD"/>
    <w:rsid w:val="00E11887"/>
    <w:rsid w:val="00E12310"/>
    <w:rsid w:val="00E13056"/>
    <w:rsid w:val="00E1381F"/>
    <w:rsid w:val="00E13ABA"/>
    <w:rsid w:val="00E1419A"/>
    <w:rsid w:val="00E14634"/>
    <w:rsid w:val="00E20081"/>
    <w:rsid w:val="00E2087A"/>
    <w:rsid w:val="00E20A5A"/>
    <w:rsid w:val="00E21640"/>
    <w:rsid w:val="00E21724"/>
    <w:rsid w:val="00E22BD6"/>
    <w:rsid w:val="00E2332F"/>
    <w:rsid w:val="00E23B1B"/>
    <w:rsid w:val="00E23F94"/>
    <w:rsid w:val="00E241E8"/>
    <w:rsid w:val="00E244D5"/>
    <w:rsid w:val="00E245BA"/>
    <w:rsid w:val="00E247CB"/>
    <w:rsid w:val="00E250AD"/>
    <w:rsid w:val="00E2601D"/>
    <w:rsid w:val="00E262BC"/>
    <w:rsid w:val="00E268B3"/>
    <w:rsid w:val="00E26E16"/>
    <w:rsid w:val="00E27945"/>
    <w:rsid w:val="00E27AFF"/>
    <w:rsid w:val="00E27F3E"/>
    <w:rsid w:val="00E324E0"/>
    <w:rsid w:val="00E3323E"/>
    <w:rsid w:val="00E33369"/>
    <w:rsid w:val="00E33DC2"/>
    <w:rsid w:val="00E3487F"/>
    <w:rsid w:val="00E34D87"/>
    <w:rsid w:val="00E352DE"/>
    <w:rsid w:val="00E35C68"/>
    <w:rsid w:val="00E36BA2"/>
    <w:rsid w:val="00E37D13"/>
    <w:rsid w:val="00E37F1A"/>
    <w:rsid w:val="00E40F48"/>
    <w:rsid w:val="00E411D7"/>
    <w:rsid w:val="00E41490"/>
    <w:rsid w:val="00E414FF"/>
    <w:rsid w:val="00E415FA"/>
    <w:rsid w:val="00E416B3"/>
    <w:rsid w:val="00E41714"/>
    <w:rsid w:val="00E419B0"/>
    <w:rsid w:val="00E41A28"/>
    <w:rsid w:val="00E420B6"/>
    <w:rsid w:val="00E42BF0"/>
    <w:rsid w:val="00E42DCD"/>
    <w:rsid w:val="00E434FC"/>
    <w:rsid w:val="00E43AFC"/>
    <w:rsid w:val="00E43D50"/>
    <w:rsid w:val="00E44005"/>
    <w:rsid w:val="00E444F9"/>
    <w:rsid w:val="00E447A5"/>
    <w:rsid w:val="00E45B97"/>
    <w:rsid w:val="00E46962"/>
    <w:rsid w:val="00E47180"/>
    <w:rsid w:val="00E5010F"/>
    <w:rsid w:val="00E501AA"/>
    <w:rsid w:val="00E50879"/>
    <w:rsid w:val="00E51730"/>
    <w:rsid w:val="00E51E3C"/>
    <w:rsid w:val="00E52579"/>
    <w:rsid w:val="00E528CD"/>
    <w:rsid w:val="00E53951"/>
    <w:rsid w:val="00E53B99"/>
    <w:rsid w:val="00E54D47"/>
    <w:rsid w:val="00E552E7"/>
    <w:rsid w:val="00E55596"/>
    <w:rsid w:val="00E55CEF"/>
    <w:rsid w:val="00E566F9"/>
    <w:rsid w:val="00E56FA1"/>
    <w:rsid w:val="00E57081"/>
    <w:rsid w:val="00E57302"/>
    <w:rsid w:val="00E57727"/>
    <w:rsid w:val="00E578DF"/>
    <w:rsid w:val="00E57A14"/>
    <w:rsid w:val="00E603D7"/>
    <w:rsid w:val="00E614B1"/>
    <w:rsid w:val="00E6225C"/>
    <w:rsid w:val="00E63427"/>
    <w:rsid w:val="00E63C5C"/>
    <w:rsid w:val="00E6424C"/>
    <w:rsid w:val="00E64806"/>
    <w:rsid w:val="00E64A67"/>
    <w:rsid w:val="00E661ED"/>
    <w:rsid w:val="00E663A2"/>
    <w:rsid w:val="00E67A74"/>
    <w:rsid w:val="00E703EE"/>
    <w:rsid w:val="00E71BAD"/>
    <w:rsid w:val="00E71E10"/>
    <w:rsid w:val="00E721A3"/>
    <w:rsid w:val="00E73F55"/>
    <w:rsid w:val="00E7516A"/>
    <w:rsid w:val="00E7572E"/>
    <w:rsid w:val="00E75931"/>
    <w:rsid w:val="00E75CFA"/>
    <w:rsid w:val="00E76197"/>
    <w:rsid w:val="00E7666B"/>
    <w:rsid w:val="00E76BA7"/>
    <w:rsid w:val="00E76BE8"/>
    <w:rsid w:val="00E77160"/>
    <w:rsid w:val="00E7795E"/>
    <w:rsid w:val="00E77CBA"/>
    <w:rsid w:val="00E77D48"/>
    <w:rsid w:val="00E77F7E"/>
    <w:rsid w:val="00E801F4"/>
    <w:rsid w:val="00E80412"/>
    <w:rsid w:val="00E8106E"/>
    <w:rsid w:val="00E81319"/>
    <w:rsid w:val="00E81353"/>
    <w:rsid w:val="00E81554"/>
    <w:rsid w:val="00E81857"/>
    <w:rsid w:val="00E81C71"/>
    <w:rsid w:val="00E81E39"/>
    <w:rsid w:val="00E82332"/>
    <w:rsid w:val="00E8271B"/>
    <w:rsid w:val="00E82B7C"/>
    <w:rsid w:val="00E831C0"/>
    <w:rsid w:val="00E838BC"/>
    <w:rsid w:val="00E838F0"/>
    <w:rsid w:val="00E84B82"/>
    <w:rsid w:val="00E8596F"/>
    <w:rsid w:val="00E861BC"/>
    <w:rsid w:val="00E86836"/>
    <w:rsid w:val="00E87C34"/>
    <w:rsid w:val="00E87E04"/>
    <w:rsid w:val="00E90124"/>
    <w:rsid w:val="00E90D30"/>
    <w:rsid w:val="00E918A0"/>
    <w:rsid w:val="00E925DC"/>
    <w:rsid w:val="00E92D96"/>
    <w:rsid w:val="00E9361C"/>
    <w:rsid w:val="00E93DA2"/>
    <w:rsid w:val="00E947F0"/>
    <w:rsid w:val="00E9500D"/>
    <w:rsid w:val="00E95A1B"/>
    <w:rsid w:val="00E960F8"/>
    <w:rsid w:val="00E963E2"/>
    <w:rsid w:val="00E966B8"/>
    <w:rsid w:val="00E96756"/>
    <w:rsid w:val="00E9688B"/>
    <w:rsid w:val="00E96BE9"/>
    <w:rsid w:val="00E971BD"/>
    <w:rsid w:val="00E975B0"/>
    <w:rsid w:val="00E97705"/>
    <w:rsid w:val="00E97B06"/>
    <w:rsid w:val="00EA148F"/>
    <w:rsid w:val="00EA25C5"/>
    <w:rsid w:val="00EA2A7D"/>
    <w:rsid w:val="00EA2E4E"/>
    <w:rsid w:val="00EA351F"/>
    <w:rsid w:val="00EA3854"/>
    <w:rsid w:val="00EA560D"/>
    <w:rsid w:val="00EA5D42"/>
    <w:rsid w:val="00EA5DF3"/>
    <w:rsid w:val="00EA6172"/>
    <w:rsid w:val="00EA6E64"/>
    <w:rsid w:val="00EA6E65"/>
    <w:rsid w:val="00EA738E"/>
    <w:rsid w:val="00EA7CE2"/>
    <w:rsid w:val="00EB0050"/>
    <w:rsid w:val="00EB00A7"/>
    <w:rsid w:val="00EB08BA"/>
    <w:rsid w:val="00EB12C3"/>
    <w:rsid w:val="00EB166D"/>
    <w:rsid w:val="00EB18A9"/>
    <w:rsid w:val="00EB19FE"/>
    <w:rsid w:val="00EB1D94"/>
    <w:rsid w:val="00EB29F2"/>
    <w:rsid w:val="00EB29FB"/>
    <w:rsid w:val="00EB331F"/>
    <w:rsid w:val="00EB4170"/>
    <w:rsid w:val="00EB4A24"/>
    <w:rsid w:val="00EB4C9E"/>
    <w:rsid w:val="00EB5447"/>
    <w:rsid w:val="00EB5E66"/>
    <w:rsid w:val="00EB6F44"/>
    <w:rsid w:val="00EB721E"/>
    <w:rsid w:val="00EB75A4"/>
    <w:rsid w:val="00EB77AE"/>
    <w:rsid w:val="00EC0AE8"/>
    <w:rsid w:val="00EC0E7D"/>
    <w:rsid w:val="00EC103F"/>
    <w:rsid w:val="00EC18EE"/>
    <w:rsid w:val="00EC1F31"/>
    <w:rsid w:val="00EC2C98"/>
    <w:rsid w:val="00EC44DC"/>
    <w:rsid w:val="00EC4F54"/>
    <w:rsid w:val="00EC5298"/>
    <w:rsid w:val="00EC5457"/>
    <w:rsid w:val="00EC5895"/>
    <w:rsid w:val="00EC63A0"/>
    <w:rsid w:val="00EC6735"/>
    <w:rsid w:val="00EC6814"/>
    <w:rsid w:val="00EC68F1"/>
    <w:rsid w:val="00EC6CF4"/>
    <w:rsid w:val="00EC6D89"/>
    <w:rsid w:val="00EC7F53"/>
    <w:rsid w:val="00ED08C2"/>
    <w:rsid w:val="00ED0AEE"/>
    <w:rsid w:val="00ED1318"/>
    <w:rsid w:val="00ED13E2"/>
    <w:rsid w:val="00ED1500"/>
    <w:rsid w:val="00ED19D3"/>
    <w:rsid w:val="00ED2351"/>
    <w:rsid w:val="00ED2743"/>
    <w:rsid w:val="00ED3063"/>
    <w:rsid w:val="00ED3178"/>
    <w:rsid w:val="00ED3BA4"/>
    <w:rsid w:val="00ED3F79"/>
    <w:rsid w:val="00ED450D"/>
    <w:rsid w:val="00ED46E7"/>
    <w:rsid w:val="00ED575A"/>
    <w:rsid w:val="00ED5F59"/>
    <w:rsid w:val="00ED6445"/>
    <w:rsid w:val="00ED65E7"/>
    <w:rsid w:val="00ED66A5"/>
    <w:rsid w:val="00ED6C6B"/>
    <w:rsid w:val="00ED6F58"/>
    <w:rsid w:val="00ED735A"/>
    <w:rsid w:val="00EE0E0D"/>
    <w:rsid w:val="00EE1295"/>
    <w:rsid w:val="00EE2BE7"/>
    <w:rsid w:val="00EE3812"/>
    <w:rsid w:val="00EE77FF"/>
    <w:rsid w:val="00EF03C9"/>
    <w:rsid w:val="00EF1D70"/>
    <w:rsid w:val="00EF1F1E"/>
    <w:rsid w:val="00EF22A5"/>
    <w:rsid w:val="00EF3157"/>
    <w:rsid w:val="00EF3680"/>
    <w:rsid w:val="00EF3D72"/>
    <w:rsid w:val="00EF3F6B"/>
    <w:rsid w:val="00EF4C82"/>
    <w:rsid w:val="00EF5141"/>
    <w:rsid w:val="00EF60A8"/>
    <w:rsid w:val="00EF6E03"/>
    <w:rsid w:val="00EF6E7E"/>
    <w:rsid w:val="00EF7286"/>
    <w:rsid w:val="00EF74EF"/>
    <w:rsid w:val="00EF76C4"/>
    <w:rsid w:val="00EF7BD5"/>
    <w:rsid w:val="00F00104"/>
    <w:rsid w:val="00F01725"/>
    <w:rsid w:val="00F0188C"/>
    <w:rsid w:val="00F01FA0"/>
    <w:rsid w:val="00F022D3"/>
    <w:rsid w:val="00F02BD1"/>
    <w:rsid w:val="00F02C97"/>
    <w:rsid w:val="00F02E14"/>
    <w:rsid w:val="00F02E15"/>
    <w:rsid w:val="00F04310"/>
    <w:rsid w:val="00F057E6"/>
    <w:rsid w:val="00F05CEE"/>
    <w:rsid w:val="00F0671B"/>
    <w:rsid w:val="00F06A6F"/>
    <w:rsid w:val="00F06DFB"/>
    <w:rsid w:val="00F0711D"/>
    <w:rsid w:val="00F07184"/>
    <w:rsid w:val="00F071A4"/>
    <w:rsid w:val="00F07255"/>
    <w:rsid w:val="00F07F3A"/>
    <w:rsid w:val="00F1001A"/>
    <w:rsid w:val="00F101A4"/>
    <w:rsid w:val="00F108B6"/>
    <w:rsid w:val="00F10A78"/>
    <w:rsid w:val="00F11313"/>
    <w:rsid w:val="00F1200E"/>
    <w:rsid w:val="00F121EE"/>
    <w:rsid w:val="00F12C83"/>
    <w:rsid w:val="00F12F1C"/>
    <w:rsid w:val="00F133D2"/>
    <w:rsid w:val="00F13E9C"/>
    <w:rsid w:val="00F14D56"/>
    <w:rsid w:val="00F154BA"/>
    <w:rsid w:val="00F157AD"/>
    <w:rsid w:val="00F15B02"/>
    <w:rsid w:val="00F16AFB"/>
    <w:rsid w:val="00F17B8A"/>
    <w:rsid w:val="00F20326"/>
    <w:rsid w:val="00F21268"/>
    <w:rsid w:val="00F21C75"/>
    <w:rsid w:val="00F21C98"/>
    <w:rsid w:val="00F21E02"/>
    <w:rsid w:val="00F222AA"/>
    <w:rsid w:val="00F224A4"/>
    <w:rsid w:val="00F2287F"/>
    <w:rsid w:val="00F23511"/>
    <w:rsid w:val="00F236FB"/>
    <w:rsid w:val="00F23E09"/>
    <w:rsid w:val="00F24697"/>
    <w:rsid w:val="00F2546A"/>
    <w:rsid w:val="00F25D83"/>
    <w:rsid w:val="00F26E40"/>
    <w:rsid w:val="00F27537"/>
    <w:rsid w:val="00F27B51"/>
    <w:rsid w:val="00F30095"/>
    <w:rsid w:val="00F30318"/>
    <w:rsid w:val="00F309C1"/>
    <w:rsid w:val="00F30A9C"/>
    <w:rsid w:val="00F30B51"/>
    <w:rsid w:val="00F30C81"/>
    <w:rsid w:val="00F31D8F"/>
    <w:rsid w:val="00F31DB7"/>
    <w:rsid w:val="00F32715"/>
    <w:rsid w:val="00F34705"/>
    <w:rsid w:val="00F35057"/>
    <w:rsid w:val="00F35DBE"/>
    <w:rsid w:val="00F36AF2"/>
    <w:rsid w:val="00F36B6A"/>
    <w:rsid w:val="00F36BD0"/>
    <w:rsid w:val="00F37C52"/>
    <w:rsid w:val="00F37E4B"/>
    <w:rsid w:val="00F40301"/>
    <w:rsid w:val="00F40CB6"/>
    <w:rsid w:val="00F413AF"/>
    <w:rsid w:val="00F41C65"/>
    <w:rsid w:val="00F432CF"/>
    <w:rsid w:val="00F44865"/>
    <w:rsid w:val="00F449D3"/>
    <w:rsid w:val="00F45107"/>
    <w:rsid w:val="00F4515C"/>
    <w:rsid w:val="00F45361"/>
    <w:rsid w:val="00F4557D"/>
    <w:rsid w:val="00F45751"/>
    <w:rsid w:val="00F45787"/>
    <w:rsid w:val="00F47394"/>
    <w:rsid w:val="00F47601"/>
    <w:rsid w:val="00F478E2"/>
    <w:rsid w:val="00F47DCD"/>
    <w:rsid w:val="00F507A2"/>
    <w:rsid w:val="00F51283"/>
    <w:rsid w:val="00F51566"/>
    <w:rsid w:val="00F51EE1"/>
    <w:rsid w:val="00F524ED"/>
    <w:rsid w:val="00F52AE7"/>
    <w:rsid w:val="00F5362C"/>
    <w:rsid w:val="00F53D19"/>
    <w:rsid w:val="00F5409A"/>
    <w:rsid w:val="00F54B39"/>
    <w:rsid w:val="00F54F0D"/>
    <w:rsid w:val="00F557CC"/>
    <w:rsid w:val="00F55CAE"/>
    <w:rsid w:val="00F55D41"/>
    <w:rsid w:val="00F55E94"/>
    <w:rsid w:val="00F56415"/>
    <w:rsid w:val="00F566B6"/>
    <w:rsid w:val="00F56815"/>
    <w:rsid w:val="00F56AFF"/>
    <w:rsid w:val="00F6097A"/>
    <w:rsid w:val="00F61856"/>
    <w:rsid w:val="00F62472"/>
    <w:rsid w:val="00F63ECC"/>
    <w:rsid w:val="00F64E1A"/>
    <w:rsid w:val="00F656A8"/>
    <w:rsid w:val="00F6584B"/>
    <w:rsid w:val="00F65873"/>
    <w:rsid w:val="00F658BD"/>
    <w:rsid w:val="00F66F90"/>
    <w:rsid w:val="00F6712D"/>
    <w:rsid w:val="00F675D0"/>
    <w:rsid w:val="00F70F0A"/>
    <w:rsid w:val="00F72364"/>
    <w:rsid w:val="00F731A6"/>
    <w:rsid w:val="00F733D7"/>
    <w:rsid w:val="00F7374E"/>
    <w:rsid w:val="00F73C83"/>
    <w:rsid w:val="00F74BCE"/>
    <w:rsid w:val="00F759BE"/>
    <w:rsid w:val="00F75FA0"/>
    <w:rsid w:val="00F76775"/>
    <w:rsid w:val="00F770B1"/>
    <w:rsid w:val="00F80E18"/>
    <w:rsid w:val="00F80FAB"/>
    <w:rsid w:val="00F82611"/>
    <w:rsid w:val="00F82CD3"/>
    <w:rsid w:val="00F83167"/>
    <w:rsid w:val="00F84DC3"/>
    <w:rsid w:val="00F85472"/>
    <w:rsid w:val="00F85C9A"/>
    <w:rsid w:val="00F85DC4"/>
    <w:rsid w:val="00F86751"/>
    <w:rsid w:val="00F87FA4"/>
    <w:rsid w:val="00F92014"/>
    <w:rsid w:val="00F92065"/>
    <w:rsid w:val="00F9280D"/>
    <w:rsid w:val="00F92D72"/>
    <w:rsid w:val="00F92EE6"/>
    <w:rsid w:val="00F933BB"/>
    <w:rsid w:val="00F94444"/>
    <w:rsid w:val="00F946BC"/>
    <w:rsid w:val="00F9490F"/>
    <w:rsid w:val="00F94EF7"/>
    <w:rsid w:val="00F97877"/>
    <w:rsid w:val="00FA07D7"/>
    <w:rsid w:val="00FA167E"/>
    <w:rsid w:val="00FA21AE"/>
    <w:rsid w:val="00FA25D8"/>
    <w:rsid w:val="00FA3C6F"/>
    <w:rsid w:val="00FA4162"/>
    <w:rsid w:val="00FA4E7B"/>
    <w:rsid w:val="00FA5314"/>
    <w:rsid w:val="00FA5377"/>
    <w:rsid w:val="00FA60DA"/>
    <w:rsid w:val="00FA7316"/>
    <w:rsid w:val="00FA7BE2"/>
    <w:rsid w:val="00FA7FCE"/>
    <w:rsid w:val="00FB020C"/>
    <w:rsid w:val="00FB1741"/>
    <w:rsid w:val="00FB19E0"/>
    <w:rsid w:val="00FB1ECB"/>
    <w:rsid w:val="00FB29B6"/>
    <w:rsid w:val="00FB39F6"/>
    <w:rsid w:val="00FB3A7B"/>
    <w:rsid w:val="00FB3B73"/>
    <w:rsid w:val="00FB4169"/>
    <w:rsid w:val="00FB431C"/>
    <w:rsid w:val="00FB536C"/>
    <w:rsid w:val="00FB613A"/>
    <w:rsid w:val="00FB6275"/>
    <w:rsid w:val="00FB6F96"/>
    <w:rsid w:val="00FB7571"/>
    <w:rsid w:val="00FB757E"/>
    <w:rsid w:val="00FC0C23"/>
    <w:rsid w:val="00FC0DB8"/>
    <w:rsid w:val="00FC2821"/>
    <w:rsid w:val="00FC30CD"/>
    <w:rsid w:val="00FC3287"/>
    <w:rsid w:val="00FC32A4"/>
    <w:rsid w:val="00FC336C"/>
    <w:rsid w:val="00FC48FC"/>
    <w:rsid w:val="00FC50A0"/>
    <w:rsid w:val="00FC56E4"/>
    <w:rsid w:val="00FC65D6"/>
    <w:rsid w:val="00FC6D0E"/>
    <w:rsid w:val="00FC6DD4"/>
    <w:rsid w:val="00FC7431"/>
    <w:rsid w:val="00FD03EA"/>
    <w:rsid w:val="00FD0490"/>
    <w:rsid w:val="00FD08A9"/>
    <w:rsid w:val="00FD0D5E"/>
    <w:rsid w:val="00FD0EE2"/>
    <w:rsid w:val="00FD1589"/>
    <w:rsid w:val="00FD2924"/>
    <w:rsid w:val="00FD2A65"/>
    <w:rsid w:val="00FD2D68"/>
    <w:rsid w:val="00FD3330"/>
    <w:rsid w:val="00FD37E2"/>
    <w:rsid w:val="00FD44C1"/>
    <w:rsid w:val="00FD4895"/>
    <w:rsid w:val="00FD4BE3"/>
    <w:rsid w:val="00FD58D3"/>
    <w:rsid w:val="00FD5D1C"/>
    <w:rsid w:val="00FD5EC8"/>
    <w:rsid w:val="00FD6610"/>
    <w:rsid w:val="00FD7618"/>
    <w:rsid w:val="00FE01CA"/>
    <w:rsid w:val="00FE09B8"/>
    <w:rsid w:val="00FE0E7C"/>
    <w:rsid w:val="00FE0FE5"/>
    <w:rsid w:val="00FE27D5"/>
    <w:rsid w:val="00FE2D93"/>
    <w:rsid w:val="00FE40AE"/>
    <w:rsid w:val="00FE4544"/>
    <w:rsid w:val="00FE4BF4"/>
    <w:rsid w:val="00FE517B"/>
    <w:rsid w:val="00FE5227"/>
    <w:rsid w:val="00FE529A"/>
    <w:rsid w:val="00FE52AF"/>
    <w:rsid w:val="00FE5DAA"/>
    <w:rsid w:val="00FE683B"/>
    <w:rsid w:val="00FE70B1"/>
    <w:rsid w:val="00FE711D"/>
    <w:rsid w:val="00FE74FF"/>
    <w:rsid w:val="00FE7A63"/>
    <w:rsid w:val="00FE7E10"/>
    <w:rsid w:val="00FE7FC7"/>
    <w:rsid w:val="00FF100B"/>
    <w:rsid w:val="00FF209F"/>
    <w:rsid w:val="00FF2121"/>
    <w:rsid w:val="00FF294C"/>
    <w:rsid w:val="00FF33F6"/>
    <w:rsid w:val="00FF36C4"/>
    <w:rsid w:val="00FF38CC"/>
    <w:rsid w:val="00FF4B1B"/>
    <w:rsid w:val="00FF4C1F"/>
    <w:rsid w:val="00FF5A43"/>
    <w:rsid w:val="00FF5CE1"/>
    <w:rsid w:val="00FF5E03"/>
    <w:rsid w:val="00FF75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37"/>
    <w:pPr>
      <w:widowControl w:val="0"/>
      <w:adjustRightInd w:val="0"/>
      <w:spacing w:line="360" w:lineRule="atLeast"/>
      <w:jc w:val="both"/>
      <w:textAlignment w:val="baseline"/>
    </w:pPr>
    <w:rPr>
      <w:sz w:val="24"/>
      <w:szCs w:val="24"/>
      <w:lang w:eastAsia="en-US"/>
    </w:rPr>
  </w:style>
  <w:style w:type="paragraph" w:styleId="Heading1">
    <w:name w:val="heading 1"/>
    <w:basedOn w:val="Normal"/>
    <w:next w:val="BodyText"/>
    <w:link w:val="Heading1Char"/>
    <w:qFormat/>
    <w:rsid w:val="00170C4F"/>
    <w:pPr>
      <w:keepNext/>
      <w:pageBreakBefore/>
      <w:numPr>
        <w:numId w:val="8"/>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9"/>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sz w:val="24"/>
      <w:szCs w:val="24"/>
    </w:rPr>
  </w:style>
  <w:style w:type="paragraph" w:styleId="ListParagraph">
    <w:name w:val="List Paragraph"/>
    <w:basedOn w:val="Normal"/>
    <w:uiPriority w:val="34"/>
    <w:qFormat/>
    <w:rsid w:val="00403263"/>
    <w:pPr>
      <w:ind w:left="720"/>
      <w:contextualSpacing/>
    </w:pPr>
  </w:style>
  <w:style w:type="character" w:styleId="CommentReference">
    <w:name w:val="annotation reference"/>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2"/>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5"/>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170C4F"/>
    <w:pPr>
      <w:numPr>
        <w:ilvl w:val="1"/>
      </w:numPr>
      <w:tabs>
        <w:tab w:val="clear" w:pos="3119"/>
        <w:tab w:val="num" w:pos="2693"/>
      </w:tabs>
      <w:ind w:left="2693" w:hanging="425"/>
    </w:pPr>
  </w:style>
  <w:style w:type="paragraph" w:customStyle="1" w:styleId="ListNumber1">
    <w:name w:val="List Number1"/>
    <w:basedOn w:val="Normal"/>
    <w:rsid w:val="00170C4F"/>
    <w:pPr>
      <w:numPr>
        <w:numId w:val="3"/>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uiPriority w:val="99"/>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rPr>
      <w:sz w:val="22"/>
      <w:szCs w:val="22"/>
      <w:lang w:eastAsia="en-US"/>
    </w:rPr>
  </w:style>
  <w:style w:type="paragraph" w:styleId="ListBullet2">
    <w:name w:val="List Bullet 2"/>
    <w:basedOn w:val="Normal"/>
    <w:autoRedefine/>
    <w:semiHidden/>
    <w:rsid w:val="00170C4F"/>
    <w:pPr>
      <w:numPr>
        <w:numId w:val="12"/>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4"/>
      </w:numPr>
      <w:spacing w:before="60" w:line="240" w:lineRule="atLeast"/>
    </w:pPr>
    <w:rPr>
      <w:rFonts w:ascii="Arial" w:hAnsi="Arial" w:cs="Arial"/>
      <w:sz w:val="18"/>
      <w:szCs w:val="18"/>
      <w:lang w:eastAsia="en-AU"/>
    </w:rPr>
  </w:style>
  <w:style w:type="paragraph" w:styleId="FootnoteText">
    <w:name w:val="footnote text"/>
    <w:basedOn w:val="Normal"/>
    <w:link w:val="FootnoteTextChar"/>
    <w:uiPriority w:val="99"/>
    <w:semiHidden/>
    <w:rsid w:val="00170C4F"/>
    <w:rPr>
      <w:sz w:val="18"/>
      <w:szCs w:val="20"/>
    </w:rPr>
  </w:style>
  <w:style w:type="character" w:customStyle="1" w:styleId="FootnoteTextChar">
    <w:name w:val="Footnote Text Char"/>
    <w:link w:val="FootnoteText"/>
    <w:uiPriority w:val="99"/>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6"/>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7"/>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10"/>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8"/>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1"/>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8"/>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sz w:val="24"/>
      <w:lang w:eastAsia="en-US"/>
    </w:rPr>
  </w:style>
  <w:style w:type="paragraph" w:customStyle="1" w:styleId="boxbullet">
    <w:name w:val="box bullet"/>
    <w:basedOn w:val="Frontbullet"/>
    <w:rsid w:val="00170C4F"/>
    <w:pPr>
      <w:numPr>
        <w:ilvl w:val="0"/>
        <w:numId w:val="13"/>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4"/>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5"/>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rPr>
      <w:noProof/>
      <w:sz w:val="22"/>
      <w:szCs w:val="22"/>
      <w:lang w:eastAsia="en-US"/>
    </w:rPr>
  </w:style>
  <w:style w:type="paragraph" w:customStyle="1" w:styleId="MIRNote">
    <w:name w:val="MIR Note"/>
    <w:basedOn w:val="Note"/>
    <w:link w:val="MIRNoteChar"/>
    <w:qFormat/>
    <w:rsid w:val="00170C4F"/>
    <w:pPr>
      <w:ind w:left="1701"/>
    </w:pPr>
  </w:style>
  <w:style w:type="paragraph" w:customStyle="1" w:styleId="MIRPenalty">
    <w:name w:val="MIR Penalty"/>
    <w:basedOn w:val="Feedbackhead"/>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7"/>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numPr>
        <w:numId w:val="1"/>
      </w:numPr>
      <w:ind w:left="714" w:hanging="357"/>
    </w:pPr>
  </w:style>
  <w:style w:type="character" w:customStyle="1" w:styleId="Style2Char">
    <w:name w:val="Style2 Char"/>
    <w:basedOn w:val="Style1Char"/>
    <w:link w:val="Style2"/>
    <w:rsid w:val="006F64CC"/>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9"/>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rPr>
      <w:sz w:val="22"/>
      <w:szCs w:val="22"/>
      <w:lang w:eastAsia="en-US"/>
    </w:rPr>
  </w:style>
  <w:style w:type="paragraph" w:customStyle="1" w:styleId="MIRsubsubsubpara">
    <w:name w:val="MIR subsubsubpara"/>
    <w:basedOn w:val="Normal"/>
    <w:qFormat/>
    <w:rsid w:val="00591668"/>
    <w:pPr>
      <w:widowControl/>
      <w:tabs>
        <w:tab w:val="num" w:pos="2126"/>
      </w:tabs>
      <w:adjustRightInd/>
      <w:spacing w:before="100" w:line="300" w:lineRule="atLeast"/>
      <w:ind w:left="2126" w:hanging="425"/>
      <w:jc w:val="left"/>
      <w:textAlignment w:val="auto"/>
    </w:pPr>
    <w:rPr>
      <w:sz w:val="22"/>
      <w:szCs w:val="22"/>
      <w:lang w:eastAsia="en-AU"/>
    </w:rPr>
  </w:style>
  <w:style w:type="paragraph" w:customStyle="1" w:styleId="MIRHeading4Rule">
    <w:name w:val="MIR Heading 4 (Rule)"/>
    <w:basedOn w:val="Heading3"/>
    <w:next w:val="MIRBodyText"/>
    <w:link w:val="MIRHeading4RuleChar"/>
    <w:qFormat/>
    <w:rsid w:val="00FD08A9"/>
    <w:pPr>
      <w:widowControl/>
      <w:adjustRightInd/>
      <w:ind w:left="851" w:hanging="851"/>
      <w:jc w:val="left"/>
      <w:textAlignment w:val="auto"/>
    </w:pPr>
    <w:rPr>
      <w:rFonts w:cs="Arial"/>
      <w:lang w:eastAsia="en-AU"/>
    </w:rPr>
  </w:style>
  <w:style w:type="character" w:customStyle="1" w:styleId="MIRHeading4RuleChar">
    <w:name w:val="MIR Heading 4 (Rule) Char"/>
    <w:basedOn w:val="DefaultParagraphFont"/>
    <w:link w:val="MIRHeading4Rule"/>
    <w:rsid w:val="00FD08A9"/>
    <w:rPr>
      <w:rFonts w:ascii="Arial" w:hAnsi="Arial" w:cs="Arial"/>
      <w:b/>
      <w:sz w:val="24"/>
      <w:szCs w:val="24"/>
    </w:rPr>
  </w:style>
  <w:style w:type="character" w:customStyle="1" w:styleId="MIRNoteChar">
    <w:name w:val="MIR Note Char"/>
    <w:basedOn w:val="DefaultParagraphFont"/>
    <w:link w:val="MIRNote"/>
    <w:rsid w:val="008A3CFB"/>
    <w:rPr>
      <w:sz w:val="18"/>
      <w:szCs w:val="22"/>
      <w:lang w:eastAsia="en-US"/>
    </w:rPr>
  </w:style>
</w:styles>
</file>

<file path=word/webSettings.xml><?xml version="1.0" encoding="utf-8"?>
<w:webSettings xmlns:r="http://schemas.openxmlformats.org/officeDocument/2006/relationships" xmlns:w="http://schemas.openxmlformats.org/wordprocessingml/2006/main">
  <w:divs>
    <w:div w:id="611784788">
      <w:bodyDiv w:val="1"/>
      <w:marLeft w:val="0"/>
      <w:marRight w:val="0"/>
      <w:marTop w:val="0"/>
      <w:marBottom w:val="0"/>
      <w:divBdr>
        <w:top w:val="none" w:sz="0" w:space="0" w:color="auto"/>
        <w:left w:val="none" w:sz="0" w:space="0" w:color="auto"/>
        <w:bottom w:val="none" w:sz="0" w:space="0" w:color="auto"/>
        <w:right w:val="none" w:sz="0" w:space="0" w:color="auto"/>
      </w:divBdr>
      <w:divsChild>
        <w:div w:id="570432321">
          <w:marLeft w:val="0"/>
          <w:marRight w:val="0"/>
          <w:marTop w:val="0"/>
          <w:marBottom w:val="0"/>
          <w:divBdr>
            <w:top w:val="none" w:sz="0" w:space="0" w:color="auto"/>
            <w:left w:val="none" w:sz="0" w:space="0" w:color="auto"/>
            <w:bottom w:val="none" w:sz="0" w:space="0" w:color="auto"/>
            <w:right w:val="none" w:sz="0" w:space="0" w:color="auto"/>
          </w:divBdr>
          <w:divsChild>
            <w:div w:id="1574390149">
              <w:marLeft w:val="0"/>
              <w:marRight w:val="0"/>
              <w:marTop w:val="0"/>
              <w:marBottom w:val="0"/>
              <w:divBdr>
                <w:top w:val="none" w:sz="0" w:space="0" w:color="auto"/>
                <w:left w:val="none" w:sz="0" w:space="0" w:color="auto"/>
                <w:bottom w:val="none" w:sz="0" w:space="0" w:color="auto"/>
                <w:right w:val="none" w:sz="0" w:space="0" w:color="auto"/>
              </w:divBdr>
              <w:divsChild>
                <w:div w:id="1127817004">
                  <w:marLeft w:val="0"/>
                  <w:marRight w:val="0"/>
                  <w:marTop w:val="0"/>
                  <w:marBottom w:val="0"/>
                  <w:divBdr>
                    <w:top w:val="none" w:sz="0" w:space="0" w:color="auto"/>
                    <w:left w:val="none" w:sz="0" w:space="0" w:color="auto"/>
                    <w:bottom w:val="none" w:sz="0" w:space="0" w:color="auto"/>
                    <w:right w:val="none" w:sz="0" w:space="0" w:color="auto"/>
                  </w:divBdr>
                  <w:divsChild>
                    <w:div w:id="462888383">
                      <w:marLeft w:val="0"/>
                      <w:marRight w:val="0"/>
                      <w:marTop w:val="0"/>
                      <w:marBottom w:val="0"/>
                      <w:divBdr>
                        <w:top w:val="none" w:sz="0" w:space="0" w:color="auto"/>
                        <w:left w:val="none" w:sz="0" w:space="0" w:color="auto"/>
                        <w:bottom w:val="none" w:sz="0" w:space="0" w:color="auto"/>
                        <w:right w:val="none" w:sz="0" w:space="0" w:color="auto"/>
                      </w:divBdr>
                      <w:divsChild>
                        <w:div w:id="1437870137">
                          <w:marLeft w:val="0"/>
                          <w:marRight w:val="0"/>
                          <w:marTop w:val="0"/>
                          <w:marBottom w:val="0"/>
                          <w:divBdr>
                            <w:top w:val="single" w:sz="6" w:space="0" w:color="828282"/>
                            <w:left w:val="single" w:sz="6" w:space="0" w:color="828282"/>
                            <w:bottom w:val="single" w:sz="6" w:space="0" w:color="828282"/>
                            <w:right w:val="single" w:sz="6" w:space="0" w:color="828282"/>
                          </w:divBdr>
                          <w:divsChild>
                            <w:div w:id="1052578583">
                              <w:marLeft w:val="0"/>
                              <w:marRight w:val="0"/>
                              <w:marTop w:val="0"/>
                              <w:marBottom w:val="0"/>
                              <w:divBdr>
                                <w:top w:val="none" w:sz="0" w:space="0" w:color="auto"/>
                                <w:left w:val="none" w:sz="0" w:space="0" w:color="auto"/>
                                <w:bottom w:val="none" w:sz="0" w:space="0" w:color="auto"/>
                                <w:right w:val="none" w:sz="0" w:space="0" w:color="auto"/>
                              </w:divBdr>
                              <w:divsChild>
                                <w:div w:id="1538011127">
                                  <w:marLeft w:val="0"/>
                                  <w:marRight w:val="0"/>
                                  <w:marTop w:val="0"/>
                                  <w:marBottom w:val="0"/>
                                  <w:divBdr>
                                    <w:top w:val="none" w:sz="0" w:space="0" w:color="auto"/>
                                    <w:left w:val="none" w:sz="0" w:space="0" w:color="auto"/>
                                    <w:bottom w:val="none" w:sz="0" w:space="0" w:color="auto"/>
                                    <w:right w:val="none" w:sz="0" w:space="0" w:color="auto"/>
                                  </w:divBdr>
                                  <w:divsChild>
                                    <w:div w:id="558592164">
                                      <w:marLeft w:val="0"/>
                                      <w:marRight w:val="0"/>
                                      <w:marTop w:val="0"/>
                                      <w:marBottom w:val="0"/>
                                      <w:divBdr>
                                        <w:top w:val="none" w:sz="0" w:space="0" w:color="auto"/>
                                        <w:left w:val="none" w:sz="0" w:space="0" w:color="auto"/>
                                        <w:bottom w:val="none" w:sz="0" w:space="0" w:color="auto"/>
                                        <w:right w:val="none" w:sz="0" w:space="0" w:color="auto"/>
                                      </w:divBdr>
                                      <w:divsChild>
                                        <w:div w:id="2068137836">
                                          <w:marLeft w:val="0"/>
                                          <w:marRight w:val="0"/>
                                          <w:marTop w:val="0"/>
                                          <w:marBottom w:val="0"/>
                                          <w:divBdr>
                                            <w:top w:val="none" w:sz="0" w:space="0" w:color="auto"/>
                                            <w:left w:val="none" w:sz="0" w:space="0" w:color="auto"/>
                                            <w:bottom w:val="none" w:sz="0" w:space="0" w:color="auto"/>
                                            <w:right w:val="none" w:sz="0" w:space="0" w:color="auto"/>
                                          </w:divBdr>
                                          <w:divsChild>
                                            <w:div w:id="448667383">
                                              <w:marLeft w:val="0"/>
                                              <w:marRight w:val="0"/>
                                              <w:marTop w:val="0"/>
                                              <w:marBottom w:val="0"/>
                                              <w:divBdr>
                                                <w:top w:val="none" w:sz="0" w:space="0" w:color="auto"/>
                                                <w:left w:val="none" w:sz="0" w:space="0" w:color="auto"/>
                                                <w:bottom w:val="none" w:sz="0" w:space="0" w:color="auto"/>
                                                <w:right w:val="none" w:sz="0" w:space="0" w:color="auto"/>
                                              </w:divBdr>
                                              <w:divsChild>
                                                <w:div w:id="219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905267">
      <w:bodyDiv w:val="1"/>
      <w:marLeft w:val="0"/>
      <w:marRight w:val="0"/>
      <w:marTop w:val="0"/>
      <w:marBottom w:val="0"/>
      <w:divBdr>
        <w:top w:val="none" w:sz="0" w:space="0" w:color="auto"/>
        <w:left w:val="none" w:sz="0" w:space="0" w:color="auto"/>
        <w:bottom w:val="none" w:sz="0" w:space="0" w:color="auto"/>
        <w:right w:val="none" w:sz="0" w:space="0" w:color="auto"/>
      </w:divBdr>
      <w:divsChild>
        <w:div w:id="38015552">
          <w:marLeft w:val="0"/>
          <w:marRight w:val="0"/>
          <w:marTop w:val="0"/>
          <w:marBottom w:val="0"/>
          <w:divBdr>
            <w:top w:val="none" w:sz="0" w:space="0" w:color="auto"/>
            <w:left w:val="none" w:sz="0" w:space="0" w:color="auto"/>
            <w:bottom w:val="none" w:sz="0" w:space="0" w:color="auto"/>
            <w:right w:val="none" w:sz="0" w:space="0" w:color="auto"/>
          </w:divBdr>
          <w:divsChild>
            <w:div w:id="250431363">
              <w:marLeft w:val="0"/>
              <w:marRight w:val="0"/>
              <w:marTop w:val="0"/>
              <w:marBottom w:val="0"/>
              <w:divBdr>
                <w:top w:val="none" w:sz="0" w:space="0" w:color="auto"/>
                <w:left w:val="none" w:sz="0" w:space="0" w:color="auto"/>
                <w:bottom w:val="none" w:sz="0" w:space="0" w:color="auto"/>
                <w:right w:val="none" w:sz="0" w:space="0" w:color="auto"/>
              </w:divBdr>
              <w:divsChild>
                <w:div w:id="1219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4158">
      <w:bodyDiv w:val="1"/>
      <w:marLeft w:val="0"/>
      <w:marRight w:val="0"/>
      <w:marTop w:val="0"/>
      <w:marBottom w:val="0"/>
      <w:divBdr>
        <w:top w:val="none" w:sz="0" w:space="0" w:color="auto"/>
        <w:left w:val="none" w:sz="0" w:space="0" w:color="auto"/>
        <w:bottom w:val="none" w:sz="0" w:space="0" w:color="auto"/>
        <w:right w:val="none" w:sz="0" w:space="0" w:color="auto"/>
      </w:divBdr>
      <w:divsChild>
        <w:div w:id="1985816687">
          <w:marLeft w:val="0"/>
          <w:marRight w:val="0"/>
          <w:marTop w:val="0"/>
          <w:marBottom w:val="0"/>
          <w:divBdr>
            <w:top w:val="none" w:sz="0" w:space="0" w:color="auto"/>
            <w:left w:val="none" w:sz="0" w:space="0" w:color="auto"/>
            <w:bottom w:val="none" w:sz="0" w:space="0" w:color="auto"/>
            <w:right w:val="none" w:sz="0" w:space="0" w:color="auto"/>
          </w:divBdr>
          <w:divsChild>
            <w:div w:id="398985767">
              <w:marLeft w:val="0"/>
              <w:marRight w:val="0"/>
              <w:marTop w:val="0"/>
              <w:marBottom w:val="0"/>
              <w:divBdr>
                <w:top w:val="none" w:sz="0" w:space="0" w:color="auto"/>
                <w:left w:val="none" w:sz="0" w:space="0" w:color="auto"/>
                <w:bottom w:val="none" w:sz="0" w:space="0" w:color="auto"/>
                <w:right w:val="none" w:sz="0" w:space="0" w:color="auto"/>
              </w:divBdr>
              <w:divsChild>
                <w:div w:id="1971549783">
                  <w:marLeft w:val="0"/>
                  <w:marRight w:val="0"/>
                  <w:marTop w:val="0"/>
                  <w:marBottom w:val="0"/>
                  <w:divBdr>
                    <w:top w:val="none" w:sz="0" w:space="0" w:color="auto"/>
                    <w:left w:val="none" w:sz="0" w:space="0" w:color="auto"/>
                    <w:bottom w:val="none" w:sz="0" w:space="0" w:color="auto"/>
                    <w:right w:val="none" w:sz="0" w:space="0" w:color="auto"/>
                  </w:divBdr>
                  <w:divsChild>
                    <w:div w:id="1533881747">
                      <w:marLeft w:val="0"/>
                      <w:marRight w:val="0"/>
                      <w:marTop w:val="0"/>
                      <w:marBottom w:val="0"/>
                      <w:divBdr>
                        <w:top w:val="none" w:sz="0" w:space="0" w:color="auto"/>
                        <w:left w:val="none" w:sz="0" w:space="0" w:color="auto"/>
                        <w:bottom w:val="none" w:sz="0" w:space="0" w:color="auto"/>
                        <w:right w:val="none" w:sz="0" w:space="0" w:color="auto"/>
                      </w:divBdr>
                      <w:divsChild>
                        <w:div w:id="1700931502">
                          <w:marLeft w:val="0"/>
                          <w:marRight w:val="0"/>
                          <w:marTop w:val="0"/>
                          <w:marBottom w:val="0"/>
                          <w:divBdr>
                            <w:top w:val="single" w:sz="2" w:space="0" w:color="828282"/>
                            <w:left w:val="single" w:sz="2" w:space="0" w:color="828282"/>
                            <w:bottom w:val="single" w:sz="2" w:space="0" w:color="828282"/>
                            <w:right w:val="single" w:sz="2" w:space="0" w:color="828282"/>
                          </w:divBdr>
                          <w:divsChild>
                            <w:div w:id="145365413">
                              <w:marLeft w:val="0"/>
                              <w:marRight w:val="0"/>
                              <w:marTop w:val="0"/>
                              <w:marBottom w:val="0"/>
                              <w:divBdr>
                                <w:top w:val="none" w:sz="0" w:space="0" w:color="auto"/>
                                <w:left w:val="none" w:sz="0" w:space="0" w:color="auto"/>
                                <w:bottom w:val="none" w:sz="0" w:space="0" w:color="auto"/>
                                <w:right w:val="none" w:sz="0" w:space="0" w:color="auto"/>
                              </w:divBdr>
                              <w:divsChild>
                                <w:div w:id="417138408">
                                  <w:marLeft w:val="0"/>
                                  <w:marRight w:val="0"/>
                                  <w:marTop w:val="0"/>
                                  <w:marBottom w:val="0"/>
                                  <w:divBdr>
                                    <w:top w:val="none" w:sz="0" w:space="0" w:color="auto"/>
                                    <w:left w:val="none" w:sz="0" w:space="0" w:color="auto"/>
                                    <w:bottom w:val="none" w:sz="0" w:space="0" w:color="auto"/>
                                    <w:right w:val="none" w:sz="0" w:space="0" w:color="auto"/>
                                  </w:divBdr>
                                  <w:divsChild>
                                    <w:div w:id="800266202">
                                      <w:marLeft w:val="0"/>
                                      <w:marRight w:val="0"/>
                                      <w:marTop w:val="0"/>
                                      <w:marBottom w:val="0"/>
                                      <w:divBdr>
                                        <w:top w:val="none" w:sz="0" w:space="0" w:color="auto"/>
                                        <w:left w:val="none" w:sz="0" w:space="0" w:color="auto"/>
                                        <w:bottom w:val="none" w:sz="0" w:space="0" w:color="auto"/>
                                        <w:right w:val="none" w:sz="0" w:space="0" w:color="auto"/>
                                      </w:divBdr>
                                      <w:divsChild>
                                        <w:div w:id="381753243">
                                          <w:marLeft w:val="0"/>
                                          <w:marRight w:val="0"/>
                                          <w:marTop w:val="0"/>
                                          <w:marBottom w:val="0"/>
                                          <w:divBdr>
                                            <w:top w:val="none" w:sz="0" w:space="0" w:color="auto"/>
                                            <w:left w:val="none" w:sz="0" w:space="0" w:color="auto"/>
                                            <w:bottom w:val="none" w:sz="0" w:space="0" w:color="auto"/>
                                            <w:right w:val="none" w:sz="0" w:space="0" w:color="auto"/>
                                          </w:divBdr>
                                          <w:divsChild>
                                            <w:div w:id="1543322969">
                                              <w:marLeft w:val="0"/>
                                              <w:marRight w:val="0"/>
                                              <w:marTop w:val="0"/>
                                              <w:marBottom w:val="0"/>
                                              <w:divBdr>
                                                <w:top w:val="none" w:sz="0" w:space="0" w:color="auto"/>
                                                <w:left w:val="none" w:sz="0" w:space="0" w:color="auto"/>
                                                <w:bottom w:val="none" w:sz="0" w:space="0" w:color="auto"/>
                                                <w:right w:val="none" w:sz="0" w:space="0" w:color="auto"/>
                                              </w:divBdr>
                                              <w:divsChild>
                                                <w:div w:id="1404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7608">
      <w:bodyDiv w:val="1"/>
      <w:marLeft w:val="0"/>
      <w:marRight w:val="0"/>
      <w:marTop w:val="0"/>
      <w:marBottom w:val="0"/>
      <w:divBdr>
        <w:top w:val="none" w:sz="0" w:space="0" w:color="auto"/>
        <w:left w:val="none" w:sz="0" w:space="0" w:color="auto"/>
        <w:bottom w:val="none" w:sz="0" w:space="0" w:color="auto"/>
        <w:right w:val="none" w:sz="0" w:space="0" w:color="auto"/>
      </w:divBdr>
      <w:divsChild>
        <w:div w:id="971863991">
          <w:marLeft w:val="0"/>
          <w:marRight w:val="0"/>
          <w:marTop w:val="0"/>
          <w:marBottom w:val="0"/>
          <w:divBdr>
            <w:top w:val="none" w:sz="0" w:space="0" w:color="auto"/>
            <w:left w:val="none" w:sz="0" w:space="0" w:color="auto"/>
            <w:bottom w:val="none" w:sz="0" w:space="0" w:color="auto"/>
            <w:right w:val="none" w:sz="0" w:space="0" w:color="auto"/>
          </w:divBdr>
          <w:divsChild>
            <w:div w:id="1314871003">
              <w:marLeft w:val="0"/>
              <w:marRight w:val="0"/>
              <w:marTop w:val="0"/>
              <w:marBottom w:val="0"/>
              <w:divBdr>
                <w:top w:val="none" w:sz="0" w:space="0" w:color="auto"/>
                <w:left w:val="none" w:sz="0" w:space="0" w:color="auto"/>
                <w:bottom w:val="none" w:sz="0" w:space="0" w:color="auto"/>
                <w:right w:val="none" w:sz="0" w:space="0" w:color="auto"/>
              </w:divBdr>
              <w:divsChild>
                <w:div w:id="3511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2076">
      <w:bodyDiv w:val="1"/>
      <w:marLeft w:val="0"/>
      <w:marRight w:val="0"/>
      <w:marTop w:val="0"/>
      <w:marBottom w:val="0"/>
      <w:divBdr>
        <w:top w:val="none" w:sz="0" w:space="0" w:color="auto"/>
        <w:left w:val="none" w:sz="0" w:space="0" w:color="auto"/>
        <w:bottom w:val="none" w:sz="0" w:space="0" w:color="auto"/>
        <w:right w:val="none" w:sz="0" w:space="0" w:color="auto"/>
      </w:divBdr>
      <w:divsChild>
        <w:div w:id="1753965097">
          <w:marLeft w:val="0"/>
          <w:marRight w:val="0"/>
          <w:marTop w:val="0"/>
          <w:marBottom w:val="0"/>
          <w:divBdr>
            <w:top w:val="none" w:sz="0" w:space="0" w:color="auto"/>
            <w:left w:val="none" w:sz="0" w:space="0" w:color="auto"/>
            <w:bottom w:val="none" w:sz="0" w:space="0" w:color="auto"/>
            <w:right w:val="none" w:sz="0" w:space="0" w:color="auto"/>
          </w:divBdr>
          <w:divsChild>
            <w:div w:id="1098792910">
              <w:marLeft w:val="0"/>
              <w:marRight w:val="0"/>
              <w:marTop w:val="0"/>
              <w:marBottom w:val="0"/>
              <w:divBdr>
                <w:top w:val="none" w:sz="0" w:space="0" w:color="auto"/>
                <w:left w:val="none" w:sz="0" w:space="0" w:color="auto"/>
                <w:bottom w:val="none" w:sz="0" w:space="0" w:color="auto"/>
                <w:right w:val="none" w:sz="0" w:space="0" w:color="auto"/>
              </w:divBdr>
              <w:divsChild>
                <w:div w:id="7816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6623">
      <w:bodyDiv w:val="1"/>
      <w:marLeft w:val="0"/>
      <w:marRight w:val="0"/>
      <w:marTop w:val="0"/>
      <w:marBottom w:val="0"/>
      <w:divBdr>
        <w:top w:val="none" w:sz="0" w:space="0" w:color="auto"/>
        <w:left w:val="none" w:sz="0" w:space="0" w:color="auto"/>
        <w:bottom w:val="none" w:sz="0" w:space="0" w:color="auto"/>
        <w:right w:val="none" w:sz="0" w:space="0" w:color="auto"/>
      </w:divBdr>
      <w:divsChild>
        <w:div w:id="1023363260">
          <w:marLeft w:val="0"/>
          <w:marRight w:val="0"/>
          <w:marTop w:val="0"/>
          <w:marBottom w:val="0"/>
          <w:divBdr>
            <w:top w:val="none" w:sz="0" w:space="0" w:color="auto"/>
            <w:left w:val="none" w:sz="0" w:space="0" w:color="auto"/>
            <w:bottom w:val="none" w:sz="0" w:space="0" w:color="auto"/>
            <w:right w:val="none" w:sz="0" w:space="0" w:color="auto"/>
          </w:divBdr>
          <w:divsChild>
            <w:div w:id="58807748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50044919">
      <w:bodyDiv w:val="1"/>
      <w:marLeft w:val="0"/>
      <w:marRight w:val="0"/>
      <w:marTop w:val="0"/>
      <w:marBottom w:val="0"/>
      <w:divBdr>
        <w:top w:val="none" w:sz="0" w:space="0" w:color="auto"/>
        <w:left w:val="none" w:sz="0" w:space="0" w:color="auto"/>
        <w:bottom w:val="none" w:sz="0" w:space="0" w:color="auto"/>
        <w:right w:val="none" w:sz="0" w:space="0" w:color="auto"/>
      </w:divBdr>
      <w:divsChild>
        <w:div w:id="536622594">
          <w:marLeft w:val="0"/>
          <w:marRight w:val="0"/>
          <w:marTop w:val="0"/>
          <w:marBottom w:val="0"/>
          <w:divBdr>
            <w:top w:val="none" w:sz="0" w:space="0" w:color="auto"/>
            <w:left w:val="none" w:sz="0" w:space="0" w:color="auto"/>
            <w:bottom w:val="none" w:sz="0" w:space="0" w:color="auto"/>
            <w:right w:val="none" w:sz="0" w:space="0" w:color="auto"/>
          </w:divBdr>
          <w:divsChild>
            <w:div w:id="1702393748">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95603618">
      <w:bodyDiv w:val="1"/>
      <w:marLeft w:val="0"/>
      <w:marRight w:val="0"/>
      <w:marTop w:val="0"/>
      <w:marBottom w:val="0"/>
      <w:divBdr>
        <w:top w:val="none" w:sz="0" w:space="0" w:color="auto"/>
        <w:left w:val="none" w:sz="0" w:space="0" w:color="auto"/>
        <w:bottom w:val="none" w:sz="0" w:space="0" w:color="auto"/>
        <w:right w:val="none" w:sz="0" w:space="0" w:color="auto"/>
      </w:divBdr>
      <w:divsChild>
        <w:div w:id="690643317">
          <w:marLeft w:val="0"/>
          <w:marRight w:val="0"/>
          <w:marTop w:val="0"/>
          <w:marBottom w:val="0"/>
          <w:divBdr>
            <w:top w:val="none" w:sz="0" w:space="0" w:color="auto"/>
            <w:left w:val="none" w:sz="0" w:space="0" w:color="auto"/>
            <w:bottom w:val="none" w:sz="0" w:space="0" w:color="auto"/>
            <w:right w:val="none" w:sz="0" w:space="0" w:color="auto"/>
          </w:divBdr>
          <w:divsChild>
            <w:div w:id="1466660433">
              <w:marLeft w:val="0"/>
              <w:marRight w:val="0"/>
              <w:marTop w:val="0"/>
              <w:marBottom w:val="0"/>
              <w:divBdr>
                <w:top w:val="none" w:sz="0" w:space="0" w:color="auto"/>
                <w:left w:val="none" w:sz="0" w:space="0" w:color="auto"/>
                <w:bottom w:val="none" w:sz="0" w:space="0" w:color="auto"/>
                <w:right w:val="none" w:sz="0" w:space="0" w:color="auto"/>
              </w:divBdr>
              <w:divsChild>
                <w:div w:id="682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5BDDE-E83A-4AFE-90F8-69E870C78880}">
  <ds:schemaRefs>
    <ds:schemaRef ds:uri="http://schemas.openxmlformats.org/officeDocument/2006/bibliography"/>
  </ds:schemaRefs>
</ds:datastoreItem>
</file>

<file path=customXml/itemProps2.xml><?xml version="1.0" encoding="utf-8"?>
<ds:datastoreItem xmlns:ds="http://schemas.openxmlformats.org/officeDocument/2006/customXml" ds:itemID="{458B2E34-CF31-48EA-9B7C-4F6852409847}">
  <ds:schemaRefs>
    <ds:schemaRef ds:uri="http://schemas.openxmlformats.org/officeDocument/2006/bibliography"/>
  </ds:schemaRefs>
</ds:datastoreItem>
</file>

<file path=customXml/itemProps3.xml><?xml version="1.0" encoding="utf-8"?>
<ds:datastoreItem xmlns:ds="http://schemas.openxmlformats.org/officeDocument/2006/customXml" ds:itemID="{70F6CDB9-7F0A-4184-90BC-352352177B84}">
  <ds:schemaRefs>
    <ds:schemaRef ds:uri="http://schemas.openxmlformats.org/officeDocument/2006/bibliography"/>
  </ds:schemaRefs>
</ds:datastoreItem>
</file>

<file path=customXml/itemProps4.xml><?xml version="1.0" encoding="utf-8"?>
<ds:datastoreItem xmlns:ds="http://schemas.openxmlformats.org/officeDocument/2006/customXml" ds:itemID="{76099B6C-815B-4FC4-A32D-8C278E0B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14145</Words>
  <Characters>80633</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94589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Dolphin</dc:creator>
  <cp:keywords/>
  <dc:description/>
  <cp:lastModifiedBy>turekk</cp:lastModifiedBy>
  <cp:revision>3</cp:revision>
  <cp:lastPrinted>2012-11-20T03:04:00Z</cp:lastPrinted>
  <dcterms:created xsi:type="dcterms:W3CDTF">2012-11-22T05:45:00Z</dcterms:created>
  <dcterms:modified xsi:type="dcterms:W3CDTF">2012-11-22T05:56:00Z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A3688753</vt:lpwstr>
  </property>
  <property fmtid="{D5CDD505-2E9C-101B-9397-08002B2CF9AE}" pid="3" name="Objective-Title">
    <vt:lpwstr>Competition ES - References to RIS amended</vt:lpwstr>
  </property>
  <property fmtid="{D5CDD505-2E9C-101B-9397-08002B2CF9AE}" pid="4" name="Objective-Comment">
    <vt:lpwstr/>
  </property>
  <property fmtid="{D5CDD505-2E9C-101B-9397-08002B2CF9AE}" pid="5" name="Objective-CreationStamp">
    <vt:filetime>2012-11-22T05:45:17Z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2012-11-22T05:45:44Z</vt:filetime>
  </property>
  <property fmtid="{D5CDD505-2E9C-101B-9397-08002B2CF9AE}" pid="10" name="Objective-Owner">
    <vt:lpwstr>Jennifer Dolphin</vt:lpwstr>
  </property>
  <property fmtid="{D5CDD505-2E9C-101B-9397-08002B2CF9AE}" pid="11" name="Objective-Path">
    <vt:lpwstr>ASIC BCS:POLICY &amp; REGULATORY FRAMEWORK:Policy Development:Markets:Market Structure:CP168 &amp; CP179 &amp; CP184 (AOP):06 Rules:Final rules:ES:</vt:lpwstr>
  </property>
  <property fmtid="{D5CDD505-2E9C-101B-9397-08002B2CF9AE}" pid="12" name="Objective-Parent">
    <vt:lpwstr>ES</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