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Default="001273EF" w:rsidP="001273EF">
      <w:pPr>
        <w:pStyle w:val="MIRHeading3"/>
        <w:ind w:hanging="1"/>
        <w:jc w:val="center"/>
        <w:rPr>
          <w:rFonts w:ascii="Times New Roman" w:hAnsi="Times New Roman" w:cs="Times New Roman"/>
          <w:bCs/>
        </w:rPr>
      </w:pPr>
      <w:r w:rsidRPr="007D6030">
        <w:rPr>
          <w:rFonts w:ascii="Times New Roman" w:hAnsi="Times New Roman" w:cs="Times New Roman"/>
          <w:bCs/>
        </w:rPr>
        <w:t>Australian Securities and Investments Commission</w:t>
      </w:r>
    </w:p>
    <w:p w:rsidR="001273EF" w:rsidRPr="007D6030" w:rsidRDefault="001273EF" w:rsidP="001273EF">
      <w:pPr>
        <w:pStyle w:val="MIRHeading3"/>
        <w:ind w:hanging="1"/>
        <w:jc w:val="center"/>
        <w:rPr>
          <w:rFonts w:ascii="Times New Roman" w:hAnsi="Times New Roman" w:cs="Times New Roman"/>
        </w:rPr>
      </w:pPr>
      <w:r w:rsidRPr="00BA01A3">
        <w:rPr>
          <w:rFonts w:ascii="Times New Roman" w:hAnsi="Times New Roman" w:cs="Times New Roman"/>
          <w:bCs/>
          <w:i/>
        </w:rPr>
        <w:t>Corporations Act 2001</w:t>
      </w:r>
      <w:r w:rsidRPr="007D6030">
        <w:rPr>
          <w:rFonts w:ascii="Times New Roman" w:hAnsi="Times New Roman" w:cs="Times New Roman"/>
          <w:bCs/>
        </w:rPr>
        <w:t xml:space="preserve"> —</w:t>
      </w:r>
      <w:r>
        <w:rPr>
          <w:rFonts w:ascii="Times New Roman" w:hAnsi="Times New Roman" w:cs="Times New Roman"/>
          <w:bCs/>
        </w:rPr>
        <w:t xml:space="preserve"> Subsection </w:t>
      </w:r>
      <w:proofErr w:type="gramStart"/>
      <w:r>
        <w:rPr>
          <w:rFonts w:ascii="Times New Roman" w:hAnsi="Times New Roman" w:cs="Times New Roman"/>
          <w:bCs/>
        </w:rPr>
        <w:t>798G(</w:t>
      </w:r>
      <w:proofErr w:type="gramEnd"/>
      <w:r>
        <w:rPr>
          <w:rFonts w:ascii="Times New Roman" w:hAnsi="Times New Roman" w:cs="Times New Roman"/>
          <w:bCs/>
        </w:rPr>
        <w:t>1)</w:t>
      </w:r>
      <w:r w:rsidRPr="007D6030">
        <w:rPr>
          <w:rFonts w:ascii="Times New Roman" w:hAnsi="Times New Roman" w:cs="Times New Roman"/>
          <w:bCs/>
        </w:rPr>
        <w:t xml:space="preserve"> — Variation</w:t>
      </w:r>
    </w:p>
    <w:p w:rsidR="001273EF" w:rsidRDefault="001273EF" w:rsidP="001273EF">
      <w:pPr>
        <w:pStyle w:val="MIRHeading3"/>
      </w:pPr>
      <w:r>
        <w:t>1.</w:t>
      </w:r>
      <w:r>
        <w:tab/>
      </w:r>
      <w:r w:rsidRPr="007115E8">
        <w:t>Enabling legislation</w:t>
      </w:r>
    </w:p>
    <w:p w:rsidR="001273EF" w:rsidRDefault="001273EF" w:rsidP="001273EF">
      <w:pPr>
        <w:pStyle w:val="MIRBodyText"/>
      </w:pPr>
      <w:r>
        <w:t xml:space="preserve">I, </w:t>
      </w:r>
      <w:r w:rsidR="00303220">
        <w:t>Greg Yanco</w:t>
      </w:r>
      <w:r>
        <w:t>, with the written consent of the Minister, make</w:t>
      </w:r>
      <w:r w:rsidRPr="007115E8">
        <w:t xml:space="preserve"> th</w:t>
      </w:r>
      <w:r>
        <w:t xml:space="preserve">e following instrument </w:t>
      </w:r>
      <w:r w:rsidRPr="007115E8">
        <w:t xml:space="preserve">under subsection </w:t>
      </w:r>
      <w:proofErr w:type="gramStart"/>
      <w:r>
        <w:t>798G(</w:t>
      </w:r>
      <w:proofErr w:type="gramEnd"/>
      <w:r>
        <w:t xml:space="preserve">1) of the </w:t>
      </w:r>
      <w:r w:rsidRPr="005459D0">
        <w:rPr>
          <w:i/>
        </w:rPr>
        <w:t xml:space="preserve">Corporations Act </w:t>
      </w:r>
      <w:r w:rsidR="009736D1">
        <w:rPr>
          <w:i/>
        </w:rPr>
        <w:softHyphen/>
      </w:r>
      <w:r w:rsidRPr="005459D0">
        <w:rPr>
          <w:i/>
        </w:rPr>
        <w:t>2001</w:t>
      </w:r>
      <w:r>
        <w:t>.</w:t>
      </w:r>
    </w:p>
    <w:p w:rsidR="001273EF" w:rsidRDefault="001273EF" w:rsidP="001273EF">
      <w:pPr>
        <w:pStyle w:val="MIRBodyText"/>
      </w:pPr>
    </w:p>
    <w:p w:rsidR="001273EF" w:rsidRPr="009736D1" w:rsidRDefault="001273EF" w:rsidP="001273EF">
      <w:pPr>
        <w:pStyle w:val="MIRBodyText"/>
      </w:pPr>
      <w:r w:rsidRPr="00E239F5">
        <w:t xml:space="preserve">Dated </w:t>
      </w:r>
      <w:r w:rsidRPr="009736D1">
        <w:t>this</w:t>
      </w:r>
      <w:r w:rsidR="00147DCB" w:rsidRPr="009736D1">
        <w:t xml:space="preserve"> </w:t>
      </w:r>
      <w:r w:rsidR="00303220">
        <w:t>20</w:t>
      </w:r>
      <w:r w:rsidR="00147DCB" w:rsidRPr="009736D1">
        <w:t>th</w:t>
      </w:r>
      <w:r w:rsidRPr="009736D1">
        <w:t xml:space="preserve"> day of </w:t>
      </w:r>
      <w:r w:rsidR="00303220">
        <w:t>November</w:t>
      </w:r>
      <w:r w:rsidRPr="009736D1">
        <w:t xml:space="preserve"> 201</w:t>
      </w:r>
      <w:r w:rsidR="00E02EB1" w:rsidRPr="009736D1">
        <w:t>2</w:t>
      </w:r>
    </w:p>
    <w:p w:rsidR="001273EF" w:rsidRPr="009736D1" w:rsidRDefault="001273EF" w:rsidP="001273EF">
      <w:pPr>
        <w:pStyle w:val="MIRBodyText"/>
      </w:pPr>
    </w:p>
    <w:p w:rsidR="001273EF" w:rsidRPr="009736D1" w:rsidRDefault="001273EF" w:rsidP="001273EF">
      <w:pPr>
        <w:pStyle w:val="MIRBodyText"/>
      </w:pPr>
    </w:p>
    <w:p w:rsidR="001273EF" w:rsidRPr="009736D1" w:rsidRDefault="001273EF" w:rsidP="001273EF">
      <w:pPr>
        <w:pStyle w:val="MIRBodyText"/>
      </w:pPr>
    </w:p>
    <w:p w:rsidR="001273EF" w:rsidRPr="009736D1" w:rsidRDefault="001273EF" w:rsidP="001273EF">
      <w:pPr>
        <w:pStyle w:val="MIRBodyText"/>
      </w:pPr>
      <w:r w:rsidRPr="009736D1">
        <w:t xml:space="preserve">Signed by </w:t>
      </w:r>
      <w:r w:rsidR="00303220">
        <w:t>Greg Yanco</w:t>
      </w:r>
    </w:p>
    <w:p w:rsidR="001273EF" w:rsidRPr="00BA01A3" w:rsidRDefault="001273EF" w:rsidP="001273EF">
      <w:pPr>
        <w:pStyle w:val="MIRBodyText"/>
      </w:pPr>
      <w:proofErr w:type="gramStart"/>
      <w:r w:rsidRPr="00BA01A3">
        <w:t>as</w:t>
      </w:r>
      <w:proofErr w:type="gramEnd"/>
      <w:r w:rsidRPr="00BA01A3">
        <w:t xml:space="preserve"> a delegate of the Australian Securi</w:t>
      </w:r>
      <w:r>
        <w:t>ties and Investments Commission</w:t>
      </w:r>
      <w:r w:rsidR="00351A5E">
        <w:t>.</w:t>
      </w:r>
    </w:p>
    <w:p w:rsidR="001273EF" w:rsidRPr="003714F2" w:rsidRDefault="001273EF" w:rsidP="001273EF">
      <w:pPr>
        <w:pStyle w:val="MIRHeading3"/>
      </w:pPr>
      <w:r>
        <w:t>2.</w:t>
      </w:r>
      <w:r>
        <w:tab/>
        <w:t>Title</w:t>
      </w:r>
    </w:p>
    <w:p w:rsidR="001273EF" w:rsidRPr="00F74325" w:rsidRDefault="001273EF" w:rsidP="001273EF">
      <w:pPr>
        <w:pStyle w:val="MIRBodyText"/>
      </w:pPr>
      <w:r w:rsidRPr="007115E8">
        <w:t xml:space="preserve">This instrument is </w:t>
      </w:r>
      <w:r w:rsidRPr="00C64D2F">
        <w:rPr>
          <w:i/>
        </w:rPr>
        <w:t>ASIC Market Integrity Rules (</w:t>
      </w:r>
      <w:r w:rsidR="00C74B0D">
        <w:rPr>
          <w:i/>
        </w:rPr>
        <w:t>Chi-X Australia</w:t>
      </w:r>
      <w:r w:rsidR="00F45001">
        <w:rPr>
          <w:i/>
        </w:rPr>
        <w:t xml:space="preserve"> Market</w:t>
      </w:r>
      <w:r w:rsidRPr="00C64D2F">
        <w:rPr>
          <w:i/>
        </w:rPr>
        <w:t>) Amendment 201</w:t>
      </w:r>
      <w:r w:rsidR="00C64D2F" w:rsidRPr="00C64D2F">
        <w:rPr>
          <w:i/>
        </w:rPr>
        <w:t>2</w:t>
      </w:r>
      <w:r w:rsidRPr="00C64D2F">
        <w:rPr>
          <w:i/>
        </w:rPr>
        <w:t xml:space="preserve"> (No. </w:t>
      </w:r>
      <w:r w:rsidR="00F45001">
        <w:rPr>
          <w:i/>
        </w:rPr>
        <w:t>3</w:t>
      </w:r>
      <w:r w:rsidRPr="00C64D2F">
        <w:rPr>
          <w:i/>
        </w:rPr>
        <w:t>)</w:t>
      </w:r>
      <w:r w:rsidRPr="00C64D2F">
        <w:t>.</w:t>
      </w:r>
    </w:p>
    <w:p w:rsidR="001273EF" w:rsidRDefault="001273EF" w:rsidP="001273EF">
      <w:pPr>
        <w:pStyle w:val="MIRHeading3"/>
      </w:pPr>
      <w:r>
        <w:t>3</w:t>
      </w:r>
      <w:r w:rsidR="00CA1ADA">
        <w:t>.</w:t>
      </w:r>
      <w:r>
        <w:tab/>
        <w:t>Commencement</w:t>
      </w:r>
    </w:p>
    <w:p w:rsidR="00A0158F" w:rsidRDefault="00A0158F" w:rsidP="00A0158F">
      <w:pPr>
        <w:pStyle w:val="MIRBodyText"/>
      </w:pPr>
      <w:r w:rsidRPr="00E94C01">
        <w:t xml:space="preserve">Each provision of this instrument specified in column 1 of the table commences in accordance with column 2 of the table. </w:t>
      </w:r>
    </w:p>
    <w:p w:rsidR="00A0158F" w:rsidRDefault="00A0158F" w:rsidP="00A0158F">
      <w:pPr>
        <w:pStyle w:val="tabletitlefullwidth"/>
        <w:ind w:left="1843"/>
      </w:pPr>
      <w:r>
        <w:t>Commencement information</w:t>
      </w: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110"/>
        <w:gridCol w:w="4111"/>
      </w:tblGrid>
      <w:tr w:rsidR="00A0158F" w:rsidRPr="000540E1" w:rsidTr="00305788">
        <w:trPr>
          <w:cantSplit/>
          <w:tblHeader/>
        </w:trPr>
        <w:tc>
          <w:tcPr>
            <w:tcW w:w="4110" w:type="dxa"/>
            <w:shd w:val="clear" w:color="auto" w:fill="C2E3FA"/>
          </w:tcPr>
          <w:p w:rsidR="00A0158F" w:rsidRPr="000540E1" w:rsidRDefault="00A0158F" w:rsidP="00305788">
            <w:pPr>
              <w:pStyle w:val="tablehead"/>
            </w:pPr>
            <w:r>
              <w:t>Items of Schedule 1</w:t>
            </w:r>
          </w:p>
        </w:tc>
        <w:tc>
          <w:tcPr>
            <w:tcW w:w="4111" w:type="dxa"/>
            <w:shd w:val="clear" w:color="auto" w:fill="C2E3FA"/>
          </w:tcPr>
          <w:p w:rsidR="00A0158F" w:rsidRPr="000540E1" w:rsidRDefault="00A0158F" w:rsidP="00305788">
            <w:pPr>
              <w:pStyle w:val="tablehead"/>
            </w:pPr>
            <w:r>
              <w:t>Commencement</w:t>
            </w:r>
          </w:p>
        </w:tc>
      </w:tr>
      <w:tr w:rsidR="00A0158F" w:rsidRPr="000540E1" w:rsidTr="00305788">
        <w:trPr>
          <w:cantSplit/>
        </w:trPr>
        <w:tc>
          <w:tcPr>
            <w:tcW w:w="4110" w:type="dxa"/>
          </w:tcPr>
          <w:p w:rsidR="00A0158F" w:rsidRPr="000E31AA" w:rsidRDefault="00A0158F" w:rsidP="00A0158F">
            <w:pPr>
              <w:pStyle w:val="tbltext"/>
            </w:pPr>
            <w:r w:rsidRPr="000E31AA">
              <w:rPr>
                <w:lang w:val="en-GB"/>
              </w:rPr>
              <w:t>All Items other than Items [3</w:t>
            </w:r>
            <w:r>
              <w:rPr>
                <w:lang w:val="en-GB"/>
              </w:rPr>
              <w:t>3</w:t>
            </w:r>
            <w:r w:rsidRPr="000E31AA">
              <w:rPr>
                <w:lang w:val="en-GB"/>
              </w:rPr>
              <w:t>] to [</w:t>
            </w:r>
            <w:r>
              <w:rPr>
                <w:lang w:val="en-GB"/>
              </w:rPr>
              <w:t>36</w:t>
            </w:r>
            <w:r w:rsidRPr="000E31AA">
              <w:rPr>
                <w:lang w:val="en-GB"/>
              </w:rPr>
              <w:t>]</w:t>
            </w:r>
          </w:p>
        </w:tc>
        <w:tc>
          <w:tcPr>
            <w:tcW w:w="4111" w:type="dxa"/>
          </w:tcPr>
          <w:p w:rsidR="00A0158F" w:rsidRPr="000E31AA" w:rsidRDefault="00A0158F" w:rsidP="00305788">
            <w:pPr>
              <w:pStyle w:val="tbltext"/>
            </w:pPr>
            <w:r w:rsidRPr="000E31AA">
              <w:rPr>
                <w:lang w:val="en-GB"/>
              </w:rPr>
              <w:t>The day</w:t>
            </w:r>
            <w:r>
              <w:rPr>
                <w:lang w:val="en-GB"/>
              </w:rPr>
              <w:t xml:space="preserve"> that is 18 months</w:t>
            </w:r>
            <w:r w:rsidRPr="000E31AA">
              <w:rPr>
                <w:lang w:val="en-GB"/>
              </w:rPr>
              <w:t xml:space="preserve"> after the day on which this instrument is registered under the </w:t>
            </w:r>
            <w:r w:rsidRPr="000E31AA">
              <w:rPr>
                <w:i/>
                <w:lang w:val="en-GB"/>
              </w:rPr>
              <w:t>Legislative Instruments Act 2003</w:t>
            </w:r>
            <w:r w:rsidRPr="000E31AA">
              <w:rPr>
                <w:lang w:val="en-GB"/>
              </w:rPr>
              <w:t>.</w:t>
            </w:r>
          </w:p>
        </w:tc>
      </w:tr>
      <w:tr w:rsidR="00A0158F" w:rsidRPr="000540E1" w:rsidTr="00305788">
        <w:trPr>
          <w:cantSplit/>
        </w:trPr>
        <w:tc>
          <w:tcPr>
            <w:tcW w:w="4110" w:type="dxa"/>
          </w:tcPr>
          <w:p w:rsidR="00A0158F" w:rsidRPr="000E31AA" w:rsidRDefault="00A0158F" w:rsidP="00E2289A">
            <w:pPr>
              <w:pStyle w:val="tbltext"/>
            </w:pPr>
            <w:r w:rsidRPr="000E31AA">
              <w:rPr>
                <w:lang w:val="en-GB"/>
              </w:rPr>
              <w:t>Items [3</w:t>
            </w:r>
            <w:r w:rsidR="00E2289A">
              <w:rPr>
                <w:lang w:val="en-GB"/>
              </w:rPr>
              <w:t>3</w:t>
            </w:r>
            <w:r w:rsidRPr="000E31AA">
              <w:rPr>
                <w:lang w:val="en-GB"/>
              </w:rPr>
              <w:t>] to [3</w:t>
            </w:r>
            <w:r w:rsidR="00E2289A">
              <w:rPr>
                <w:lang w:val="en-GB"/>
              </w:rPr>
              <w:t>6</w:t>
            </w:r>
            <w:r w:rsidRPr="000E31AA">
              <w:rPr>
                <w:lang w:val="en-GB"/>
              </w:rPr>
              <w:t>]</w:t>
            </w:r>
          </w:p>
        </w:tc>
        <w:tc>
          <w:tcPr>
            <w:tcW w:w="4111" w:type="dxa"/>
          </w:tcPr>
          <w:p w:rsidR="00A0158F" w:rsidRPr="000E31AA" w:rsidRDefault="00A0158F" w:rsidP="00D93865">
            <w:pPr>
              <w:pStyle w:val="tbltext"/>
            </w:pPr>
            <w:r w:rsidRPr="000E31AA">
              <w:rPr>
                <w:lang w:val="en-GB"/>
              </w:rPr>
              <w:t xml:space="preserve">The day after the day on which this instrument is registered under the </w:t>
            </w:r>
            <w:r w:rsidRPr="000E31AA">
              <w:rPr>
                <w:i/>
                <w:lang w:val="en-GB"/>
              </w:rPr>
              <w:t>Legislative Instruments Act 2003</w:t>
            </w:r>
            <w:r w:rsidRPr="000E31AA">
              <w:rPr>
                <w:lang w:val="en-GB"/>
              </w:rPr>
              <w:t>.</w:t>
            </w:r>
          </w:p>
        </w:tc>
      </w:tr>
    </w:tbl>
    <w:p w:rsidR="001273EF" w:rsidRDefault="001273EF" w:rsidP="00384FC8">
      <w:pPr>
        <w:pStyle w:val="MIRANote"/>
      </w:pPr>
      <w:r w:rsidRPr="00B13091">
        <w:t xml:space="preserve">Note: An instrument is registered when it is recorded on the Federal Register of Legislative Instruments (FRLI) in electronic form: see </w:t>
      </w:r>
      <w:r w:rsidRPr="004561BD">
        <w:rPr>
          <w:i/>
        </w:rPr>
        <w:t>Legislative Instruments Act 2003</w:t>
      </w:r>
      <w:r w:rsidRPr="00B13091">
        <w:t xml:space="preserve">, s 4 (definition of register). The FRLI may be accessed at </w:t>
      </w:r>
      <w:hyperlink r:id="rId8" w:history="1">
        <w:r w:rsidRPr="006A5FB9">
          <w:rPr>
            <w:rStyle w:val="Hyperlink"/>
          </w:rPr>
          <w:t>http://www.frli.gov.au/</w:t>
        </w:r>
      </w:hyperlink>
      <w:r w:rsidRPr="00B13091">
        <w:t>.</w:t>
      </w:r>
    </w:p>
    <w:p w:rsidR="001273EF" w:rsidRDefault="001273EF" w:rsidP="001273EF">
      <w:pPr>
        <w:pStyle w:val="MIRHeading3"/>
      </w:pPr>
      <w:r>
        <w:lastRenderedPageBreak/>
        <w:t>4.</w:t>
      </w:r>
      <w:r>
        <w:tab/>
        <w:t>Amendments</w:t>
      </w:r>
    </w:p>
    <w:p w:rsidR="001273EF" w:rsidRDefault="00A20994" w:rsidP="001273EF">
      <w:pPr>
        <w:pStyle w:val="MIRBodyText"/>
      </w:pPr>
      <w:r>
        <w:t xml:space="preserve">Schedule 1 amends the </w:t>
      </w:r>
      <w:r w:rsidR="001273EF" w:rsidRPr="00A20994">
        <w:rPr>
          <w:i/>
        </w:rPr>
        <w:t>ASIC Market Integrity Rules (</w:t>
      </w:r>
      <w:r w:rsidR="00C74B0D">
        <w:rPr>
          <w:i/>
        </w:rPr>
        <w:t>Chi-X Australia</w:t>
      </w:r>
      <w:r w:rsidR="00F45001">
        <w:rPr>
          <w:i/>
        </w:rPr>
        <w:t xml:space="preserve"> Market</w:t>
      </w:r>
      <w:r w:rsidR="00C64D2F">
        <w:rPr>
          <w:i/>
        </w:rPr>
        <w:t>) 201</w:t>
      </w:r>
      <w:r w:rsidR="00C74B0D">
        <w:rPr>
          <w:i/>
        </w:rPr>
        <w:t>1</w:t>
      </w:r>
      <w:r>
        <w:t>.</w:t>
      </w:r>
    </w:p>
    <w:p w:rsidR="00A20994" w:rsidRDefault="00A20994" w:rsidP="00A20994">
      <w:pPr>
        <w:pStyle w:val="MIRHeading3"/>
      </w:pPr>
      <w:r>
        <w:t>Schedule 1</w:t>
      </w:r>
      <w:r>
        <w:tab/>
      </w:r>
      <w:r>
        <w:tab/>
        <w:t>Amendments</w:t>
      </w:r>
    </w:p>
    <w:p w:rsidR="00B5099F" w:rsidRPr="00941103" w:rsidRDefault="00B5099F" w:rsidP="00B5099F">
      <w:pPr>
        <w:pStyle w:val="MIRHeading3"/>
      </w:pPr>
      <w:r>
        <w:t>[1]</w:t>
      </w:r>
      <w:r>
        <w:tab/>
        <w:t>Rule 1.4</w:t>
      </w:r>
      <w:r w:rsidR="00BE004A">
        <w:t>.3</w:t>
      </w:r>
      <w:r w:rsidR="0022241F">
        <w:t>, after the definition of “AFSL”</w:t>
      </w:r>
    </w:p>
    <w:p w:rsidR="00BE004A" w:rsidRPr="00BE004A" w:rsidRDefault="00DB1F8A" w:rsidP="00BE004A">
      <w:pPr>
        <w:pStyle w:val="MIRBodyText"/>
      </w:pPr>
      <w:r>
        <w:rPr>
          <w:i/>
        </w:rPr>
        <w:t>insert</w:t>
      </w:r>
    </w:p>
    <w:p w:rsidR="00BE004A" w:rsidRPr="00BE004A" w:rsidRDefault="00BE004A" w:rsidP="00BE004A">
      <w:pPr>
        <w:pStyle w:val="MIRBodyText"/>
      </w:pPr>
      <w:r w:rsidRPr="00BE004A">
        <w:t>“</w:t>
      </w:r>
      <w:r w:rsidRPr="00BE004A">
        <w:rPr>
          <w:b/>
          <w:bCs/>
        </w:rPr>
        <w:t>AOP Annual Notification</w:t>
      </w:r>
      <w:r w:rsidRPr="00BE004A">
        <w:t xml:space="preserve">” has the meaning given by subrule </w:t>
      </w:r>
      <w:proofErr w:type="gramStart"/>
      <w:r w:rsidRPr="00BE004A">
        <w:t>5.6.8B(</w:t>
      </w:r>
      <w:proofErr w:type="gramEnd"/>
      <w:r w:rsidRPr="00BE004A">
        <w:t xml:space="preserve">1). </w:t>
      </w:r>
    </w:p>
    <w:p w:rsidR="00BE004A" w:rsidRPr="00BE004A" w:rsidRDefault="00BE004A" w:rsidP="00BE004A">
      <w:pPr>
        <w:pStyle w:val="MIRBodyText"/>
      </w:pPr>
      <w:r w:rsidRPr="00BE004A">
        <w:t>“</w:t>
      </w:r>
      <w:r w:rsidRPr="00BE004A">
        <w:rPr>
          <w:b/>
          <w:bCs/>
        </w:rPr>
        <w:t>AOP Annual Review</w:t>
      </w:r>
      <w:r w:rsidRPr="00BE004A">
        <w:t xml:space="preserve">” has the meaning given by Rule 5.6.8A. </w:t>
      </w:r>
    </w:p>
    <w:p w:rsidR="00BE004A" w:rsidRPr="00BE004A" w:rsidRDefault="00BE004A" w:rsidP="00BE004A">
      <w:pPr>
        <w:pStyle w:val="MIRBodyText"/>
      </w:pPr>
      <w:r w:rsidRPr="00BE004A">
        <w:t>“</w:t>
      </w:r>
      <w:r w:rsidRPr="00BE004A">
        <w:rPr>
          <w:b/>
          <w:bCs/>
        </w:rPr>
        <w:t>AOP Annual Review Date</w:t>
      </w:r>
      <w:r w:rsidRPr="00BE004A">
        <w:t xml:space="preserve">” means 1 November each calendar year. </w:t>
      </w:r>
    </w:p>
    <w:p w:rsidR="00BE004A" w:rsidRPr="00BE004A" w:rsidRDefault="00BE004A" w:rsidP="00BE004A">
      <w:pPr>
        <w:pStyle w:val="MIRBodyText"/>
      </w:pPr>
      <w:r w:rsidRPr="00BE004A">
        <w:t>“</w:t>
      </w:r>
      <w:r w:rsidRPr="00BE004A">
        <w:rPr>
          <w:b/>
          <w:bCs/>
        </w:rPr>
        <w:t>AOP Initial Certification</w:t>
      </w:r>
      <w:r w:rsidRPr="00BE004A">
        <w:t xml:space="preserve">” has the meaning given by Rule 5.6.6. </w:t>
      </w:r>
    </w:p>
    <w:p w:rsidR="00BE004A" w:rsidRPr="00BE004A" w:rsidRDefault="00BE004A" w:rsidP="00BE004A">
      <w:pPr>
        <w:pStyle w:val="MIRBodyText"/>
      </w:pPr>
      <w:r w:rsidRPr="00BE004A">
        <w:t>“</w:t>
      </w:r>
      <w:r w:rsidRPr="00BE004A">
        <w:rPr>
          <w:b/>
          <w:bCs/>
        </w:rPr>
        <w:t>AOP Material Change Review</w:t>
      </w:r>
      <w:r w:rsidRPr="00BE004A">
        <w:t xml:space="preserve">” has the meaning given by subrule 5.6.8(1). </w:t>
      </w:r>
    </w:p>
    <w:p w:rsidR="00333CB4" w:rsidRPr="00941103" w:rsidRDefault="004D1179" w:rsidP="00333CB4">
      <w:pPr>
        <w:pStyle w:val="MIRHeading3"/>
      </w:pPr>
      <w:r>
        <w:t>[</w:t>
      </w:r>
      <w:r w:rsidR="00C74B0D">
        <w:t>2</w:t>
      </w:r>
      <w:r w:rsidR="00333CB4">
        <w:t>]</w:t>
      </w:r>
      <w:r w:rsidR="00333CB4">
        <w:tab/>
        <w:t xml:space="preserve">Rule </w:t>
      </w:r>
      <w:r w:rsidR="00D23821">
        <w:t>5.6.3</w:t>
      </w:r>
    </w:p>
    <w:p w:rsidR="00333CB4" w:rsidRPr="00D23821" w:rsidRDefault="00D23821" w:rsidP="00333CB4">
      <w:pPr>
        <w:pStyle w:val="MIRBodyText"/>
      </w:pPr>
      <w:r>
        <w:rPr>
          <w:i/>
        </w:rPr>
        <w:t xml:space="preserve">before “A </w:t>
      </w:r>
      <w:r w:rsidR="00C74B0D">
        <w:rPr>
          <w:i/>
        </w:rPr>
        <w:t>Market</w:t>
      </w:r>
      <w:r>
        <w:rPr>
          <w:i/>
        </w:rPr>
        <w:t xml:space="preserve"> Participant”, </w:t>
      </w:r>
      <w:r w:rsidR="00333CB4">
        <w:rPr>
          <w:i/>
        </w:rPr>
        <w:t>insert</w:t>
      </w:r>
    </w:p>
    <w:p w:rsidR="00D23821" w:rsidRDefault="00D23821" w:rsidP="00333CB4">
      <w:pPr>
        <w:pStyle w:val="MIRBodyText"/>
      </w:pPr>
      <w:r>
        <w:t>(1)</w:t>
      </w:r>
    </w:p>
    <w:p w:rsidR="00D03BAF" w:rsidRPr="00941103" w:rsidRDefault="00D03BAF" w:rsidP="00D03BAF">
      <w:pPr>
        <w:pStyle w:val="MIRHeading3"/>
      </w:pPr>
      <w:r>
        <w:t>[3]</w:t>
      </w:r>
      <w:r>
        <w:tab/>
        <w:t>Rule 5.6.3(b)</w:t>
      </w:r>
    </w:p>
    <w:p w:rsidR="00D03BAF" w:rsidRPr="009D77CA" w:rsidRDefault="00D03BAF" w:rsidP="00D03BAF">
      <w:pPr>
        <w:pStyle w:val="MIRBodyText"/>
        <w:rPr>
          <w:i/>
        </w:rPr>
      </w:pPr>
      <w:r>
        <w:rPr>
          <w:i/>
        </w:rPr>
        <w:t xml:space="preserve">after “;”, </w:t>
      </w:r>
      <w:r w:rsidRPr="009D77CA">
        <w:rPr>
          <w:i/>
        </w:rPr>
        <w:t>omit</w:t>
      </w:r>
      <w:r>
        <w:rPr>
          <w:i/>
        </w:rPr>
        <w:t xml:space="preserve"> </w:t>
      </w:r>
    </w:p>
    <w:p w:rsidR="00D03BAF" w:rsidRDefault="00D03BAF" w:rsidP="00D03BAF">
      <w:pPr>
        <w:pStyle w:val="MIRBodyText"/>
      </w:pPr>
      <w:r>
        <w:t>and</w:t>
      </w:r>
    </w:p>
    <w:p w:rsidR="00820501" w:rsidRPr="00941103" w:rsidRDefault="00D03BAF" w:rsidP="00D03BAF">
      <w:pPr>
        <w:pStyle w:val="MIRHeading3"/>
      </w:pPr>
      <w:r>
        <w:t xml:space="preserve"> </w:t>
      </w:r>
      <w:r w:rsidR="009D77CA">
        <w:t>[</w:t>
      </w:r>
      <w:r w:rsidR="00C950B6">
        <w:t>4</w:t>
      </w:r>
      <w:r w:rsidR="009D77CA">
        <w:t>]</w:t>
      </w:r>
      <w:r w:rsidR="009D77CA">
        <w:tab/>
        <w:t>Rule 5.6.3(c)</w:t>
      </w:r>
    </w:p>
    <w:p w:rsidR="009D77CA" w:rsidRPr="009D77CA" w:rsidRDefault="009D77CA" w:rsidP="00820501">
      <w:pPr>
        <w:pStyle w:val="MIRBodyText"/>
        <w:rPr>
          <w:i/>
        </w:rPr>
      </w:pPr>
      <w:r w:rsidRPr="009D77CA">
        <w:rPr>
          <w:i/>
        </w:rPr>
        <w:t>omit</w:t>
      </w:r>
    </w:p>
    <w:p w:rsidR="009D77CA" w:rsidRDefault="009D77CA" w:rsidP="00820501">
      <w:pPr>
        <w:pStyle w:val="MIRBodyText"/>
      </w:pPr>
      <w:r>
        <w:t>markets provided by the Market Participant</w:t>
      </w:r>
    </w:p>
    <w:p w:rsidR="00820501" w:rsidRDefault="00820501" w:rsidP="00820501">
      <w:pPr>
        <w:pStyle w:val="MIRBodyText"/>
      </w:pPr>
      <w:r>
        <w:rPr>
          <w:i/>
        </w:rPr>
        <w:t>insert</w:t>
      </w:r>
    </w:p>
    <w:p w:rsidR="00820501" w:rsidRPr="004D1179" w:rsidRDefault="009D77CA" w:rsidP="00820501">
      <w:pPr>
        <w:pStyle w:val="MIRBodyText"/>
      </w:pPr>
      <w:r>
        <w:t xml:space="preserve">the </w:t>
      </w:r>
      <w:r w:rsidR="005B1E42">
        <w:t xml:space="preserve">Chi-X </w:t>
      </w:r>
      <w:r>
        <w:t>Market</w:t>
      </w:r>
    </w:p>
    <w:p w:rsidR="00670BFA" w:rsidRPr="00941103" w:rsidRDefault="00670BFA" w:rsidP="00670BFA">
      <w:pPr>
        <w:pStyle w:val="MIRHeading3"/>
      </w:pPr>
      <w:r>
        <w:t>[</w:t>
      </w:r>
      <w:r w:rsidR="00C950B6">
        <w:t>5</w:t>
      </w:r>
      <w:r>
        <w:t>]</w:t>
      </w:r>
      <w:r>
        <w:tab/>
        <w:t xml:space="preserve">Rule </w:t>
      </w:r>
      <w:r w:rsidR="004B3D2A">
        <w:t>5.6.3(c)</w:t>
      </w:r>
    </w:p>
    <w:p w:rsidR="004B3D2A" w:rsidRDefault="004B3D2A" w:rsidP="00670BFA">
      <w:pPr>
        <w:pStyle w:val="MIRBodyText"/>
        <w:rPr>
          <w:i/>
        </w:rPr>
      </w:pPr>
      <w:r>
        <w:rPr>
          <w:i/>
        </w:rPr>
        <w:t>omit</w:t>
      </w:r>
    </w:p>
    <w:p w:rsidR="004B3D2A" w:rsidRPr="004B3D2A" w:rsidRDefault="00021662" w:rsidP="00E73AE7">
      <w:pPr>
        <w:pStyle w:val="MIRBodyText"/>
      </w:pPr>
      <w:r>
        <w:t>.</w:t>
      </w:r>
    </w:p>
    <w:p w:rsidR="004B3D2A" w:rsidRDefault="004B3D2A" w:rsidP="00E73AE7">
      <w:pPr>
        <w:pStyle w:val="MIRBodyText"/>
        <w:rPr>
          <w:i/>
        </w:rPr>
      </w:pPr>
      <w:r w:rsidRPr="004B3D2A">
        <w:rPr>
          <w:i/>
        </w:rPr>
        <w:t>substitute</w:t>
      </w:r>
    </w:p>
    <w:p w:rsidR="00021662" w:rsidRDefault="00021662" w:rsidP="00E73AE7">
      <w:pPr>
        <w:pStyle w:val="MIRBodyText"/>
        <w:rPr>
          <w:i/>
        </w:rPr>
      </w:pPr>
      <w:r>
        <w:lastRenderedPageBreak/>
        <w:t>;</w:t>
      </w:r>
    </w:p>
    <w:p w:rsidR="00E73AE7" w:rsidRPr="00941103" w:rsidRDefault="00E73AE7" w:rsidP="00E73AE7">
      <w:pPr>
        <w:pStyle w:val="MIRHeading3"/>
      </w:pPr>
      <w:r>
        <w:t>[</w:t>
      </w:r>
      <w:r w:rsidR="00C950B6">
        <w:t>6</w:t>
      </w:r>
      <w:r>
        <w:t>]</w:t>
      </w:r>
      <w:r>
        <w:tab/>
        <w:t xml:space="preserve">Rule </w:t>
      </w:r>
      <w:r w:rsidR="006900FA">
        <w:t>5.6.3, after paragraph (c)</w:t>
      </w:r>
    </w:p>
    <w:p w:rsidR="001632BD" w:rsidRPr="001632BD" w:rsidRDefault="001632BD" w:rsidP="001632BD">
      <w:pPr>
        <w:pStyle w:val="MIRBodyText"/>
      </w:pPr>
      <w:r>
        <w:rPr>
          <w:i/>
        </w:rPr>
        <w:t>insert</w:t>
      </w:r>
    </w:p>
    <w:p w:rsidR="001632BD" w:rsidRDefault="001632BD" w:rsidP="001632BD">
      <w:pPr>
        <w:pStyle w:val="MIRSubpara"/>
        <w:numPr>
          <w:ilvl w:val="0"/>
          <w:numId w:val="54"/>
        </w:numPr>
      </w:pPr>
      <w:r w:rsidRPr="001632BD">
        <w:t xml:space="preserve">controls, including automated controls, that enable immediate suspension, limitation or prohibition of the conduct of all Automated Order Processing or Automated Order Processing in respect of: </w:t>
      </w:r>
    </w:p>
    <w:p w:rsidR="001632BD" w:rsidRPr="001632BD" w:rsidRDefault="001632BD" w:rsidP="001632BD">
      <w:pPr>
        <w:pStyle w:val="MIRSubsubpara"/>
      </w:pPr>
      <w:r w:rsidRPr="001632BD">
        <w:t xml:space="preserve">one or more Authorised Persons or clients; </w:t>
      </w:r>
    </w:p>
    <w:p w:rsidR="001632BD" w:rsidRPr="001632BD" w:rsidRDefault="001632BD" w:rsidP="001632BD">
      <w:pPr>
        <w:pStyle w:val="MIRSubsubpara"/>
      </w:pPr>
      <w:r w:rsidRPr="001632BD">
        <w:t xml:space="preserve">Automated Client Order Processing; or </w:t>
      </w:r>
    </w:p>
    <w:p w:rsidR="001632BD" w:rsidRPr="001632BD" w:rsidRDefault="001632BD" w:rsidP="001632BD">
      <w:pPr>
        <w:pStyle w:val="MIRSubsubpara"/>
      </w:pPr>
      <w:r w:rsidRPr="001632BD">
        <w:t>one or more</w:t>
      </w:r>
      <w:r w:rsidR="00D03BAF">
        <w:t xml:space="preserve"> Equity Market</w:t>
      </w:r>
      <w:r w:rsidRPr="001632BD">
        <w:t xml:space="preserve"> Products; and </w:t>
      </w:r>
    </w:p>
    <w:p w:rsidR="001632BD" w:rsidRDefault="001632BD" w:rsidP="001632BD">
      <w:pPr>
        <w:pStyle w:val="MIRSubpara"/>
      </w:pPr>
      <w:r w:rsidRPr="001632BD">
        <w:t xml:space="preserve">controls that enable immediate: </w:t>
      </w:r>
    </w:p>
    <w:p w:rsidR="001632BD" w:rsidRPr="001632BD" w:rsidRDefault="001632BD" w:rsidP="00580792">
      <w:pPr>
        <w:pStyle w:val="MIRSubsubpara"/>
        <w:numPr>
          <w:ilvl w:val="2"/>
          <w:numId w:val="55"/>
        </w:numPr>
      </w:pPr>
      <w:r w:rsidRPr="001632BD">
        <w:t xml:space="preserve">suspension of, limitation of, or prohibition on, the entry into the Market of Trading Messages in a series of related Trading Messages where the </w:t>
      </w:r>
      <w:r w:rsidR="00C669E5">
        <w:t>Market</w:t>
      </w:r>
      <w:r w:rsidRPr="001632BD">
        <w:t xml:space="preserve"> Participant has identified that Trading Messages in the series have entered the </w:t>
      </w:r>
      <w:r w:rsidR="00C669E5">
        <w:t xml:space="preserve">Chi-X </w:t>
      </w:r>
      <w:r w:rsidRPr="001632BD">
        <w:t xml:space="preserve">Market and have interfered with or are likely to interfere with the efficiency or integrity of the </w:t>
      </w:r>
      <w:r w:rsidR="00C669E5">
        <w:t xml:space="preserve">Chi-X </w:t>
      </w:r>
      <w:r w:rsidRPr="001632BD">
        <w:t xml:space="preserve">Market; and </w:t>
      </w:r>
    </w:p>
    <w:p w:rsidR="001632BD" w:rsidRPr="001632BD" w:rsidRDefault="001632BD" w:rsidP="001632BD">
      <w:pPr>
        <w:pStyle w:val="MIRSubsubpara"/>
      </w:pPr>
      <w:proofErr w:type="gramStart"/>
      <w:r w:rsidRPr="001632BD">
        <w:t>cancellation</w:t>
      </w:r>
      <w:proofErr w:type="gramEnd"/>
      <w:r w:rsidRPr="001632BD">
        <w:t xml:space="preserve"> of Trading Messages in a series that have already entered the</w:t>
      </w:r>
      <w:r w:rsidR="00C669E5">
        <w:t xml:space="preserve"> Chi-X</w:t>
      </w:r>
      <w:r w:rsidRPr="001632BD">
        <w:t xml:space="preserve"> Market where the entry of further messages in the series ha</w:t>
      </w:r>
      <w:r w:rsidR="009448EE">
        <w:t>s</w:t>
      </w:r>
      <w:r w:rsidRPr="001632BD">
        <w:t xml:space="preserve"> been suspended, limited or prohibited under subparagraph (i). </w:t>
      </w:r>
    </w:p>
    <w:p w:rsidR="00941103" w:rsidRPr="00941103" w:rsidRDefault="00941103" w:rsidP="00820501">
      <w:pPr>
        <w:pStyle w:val="MIRHeading3"/>
      </w:pPr>
      <w:r>
        <w:t>[</w:t>
      </w:r>
      <w:r w:rsidR="00C950B6">
        <w:t>7</w:t>
      </w:r>
      <w:r>
        <w:t>]</w:t>
      </w:r>
      <w:r>
        <w:tab/>
        <w:t xml:space="preserve">Rule </w:t>
      </w:r>
      <w:r w:rsidR="005D19A9">
        <w:t>5.6.3</w:t>
      </w:r>
    </w:p>
    <w:p w:rsidR="00941103" w:rsidRPr="00C77D9A" w:rsidRDefault="00985762" w:rsidP="00A20994">
      <w:pPr>
        <w:pStyle w:val="MIRBodyText"/>
        <w:rPr>
          <w:i/>
        </w:rPr>
      </w:pPr>
      <w:r>
        <w:rPr>
          <w:i/>
        </w:rPr>
        <w:t>add, before “Maximum penalty: $1,000,000”</w:t>
      </w:r>
    </w:p>
    <w:p w:rsidR="0002038F" w:rsidRPr="0002038F" w:rsidRDefault="0002038F" w:rsidP="0002038F">
      <w:pPr>
        <w:pStyle w:val="MIRBodyText"/>
      </w:pPr>
      <w:r w:rsidRPr="0002038F">
        <w:t xml:space="preserve">(2) A </w:t>
      </w:r>
      <w:r w:rsidR="00C950B6">
        <w:t>Market</w:t>
      </w:r>
      <w:r w:rsidRPr="0002038F">
        <w:t xml:space="preserve"> Participant that uses its system for Automated Order Processing must have direct control over all automated filters and the filter parameters for those filters. </w:t>
      </w:r>
    </w:p>
    <w:p w:rsidR="00C176D2" w:rsidRPr="00941103" w:rsidRDefault="00C176D2" w:rsidP="00C176D2">
      <w:pPr>
        <w:pStyle w:val="MIRHeading3"/>
      </w:pPr>
      <w:r>
        <w:t>[8]</w:t>
      </w:r>
      <w:r>
        <w:tab/>
        <w:t>Rule 5.6.4</w:t>
      </w:r>
    </w:p>
    <w:p w:rsidR="00C176D2" w:rsidRPr="00C77D9A" w:rsidRDefault="00C176D2" w:rsidP="00C176D2">
      <w:pPr>
        <w:pStyle w:val="MIRBodyText"/>
        <w:rPr>
          <w:i/>
        </w:rPr>
      </w:pPr>
      <w:r>
        <w:rPr>
          <w:i/>
        </w:rPr>
        <w:t>omit</w:t>
      </w:r>
    </w:p>
    <w:p w:rsidR="00C176D2" w:rsidRDefault="00C176D2" w:rsidP="00C176D2">
      <w:pPr>
        <w:pStyle w:val="MIRBodyText"/>
      </w:pPr>
      <w:r w:rsidRPr="00C176D2">
        <w:t>Subject to Rule 5.6.6A, b</w:t>
      </w:r>
      <w:r>
        <w:t>efore</w:t>
      </w:r>
    </w:p>
    <w:p w:rsidR="00C176D2" w:rsidRPr="00C176D2" w:rsidRDefault="00C176D2" w:rsidP="00C176D2">
      <w:pPr>
        <w:pStyle w:val="MIRBodyText"/>
      </w:pPr>
      <w:r>
        <w:rPr>
          <w:i/>
        </w:rPr>
        <w:t>substitute</w:t>
      </w:r>
      <w:r w:rsidRPr="00C176D2">
        <w:t xml:space="preserve"> </w:t>
      </w:r>
    </w:p>
    <w:p w:rsidR="00C176D2" w:rsidRDefault="00A423E8" w:rsidP="00C176D2">
      <w:pPr>
        <w:pStyle w:val="MIRBodyText"/>
      </w:pPr>
      <w:r>
        <w:t>(1) Before</w:t>
      </w:r>
    </w:p>
    <w:p w:rsidR="00FA251E" w:rsidRPr="00941103" w:rsidRDefault="00C176D2" w:rsidP="00C176D2">
      <w:pPr>
        <w:pStyle w:val="MIRHeading3"/>
      </w:pPr>
      <w:r>
        <w:t xml:space="preserve"> </w:t>
      </w:r>
      <w:r w:rsidR="00FA251E">
        <w:t>[</w:t>
      </w:r>
      <w:r w:rsidR="00863FC2">
        <w:t>9</w:t>
      </w:r>
      <w:r w:rsidR="00FA251E">
        <w:t>]</w:t>
      </w:r>
      <w:r w:rsidR="00FA251E">
        <w:tab/>
        <w:t>Rule 5.6.</w:t>
      </w:r>
      <w:r>
        <w:t>4</w:t>
      </w:r>
    </w:p>
    <w:p w:rsidR="00FA251E" w:rsidRPr="00C77D9A" w:rsidRDefault="003B1FD6" w:rsidP="00FA251E">
      <w:pPr>
        <w:pStyle w:val="MIRBodyText"/>
        <w:rPr>
          <w:i/>
        </w:rPr>
      </w:pPr>
      <w:r>
        <w:rPr>
          <w:i/>
        </w:rPr>
        <w:t>after “these Rules.”</w:t>
      </w:r>
      <w:r w:rsidR="00903D7A">
        <w:rPr>
          <w:i/>
        </w:rPr>
        <w:t>,</w:t>
      </w:r>
      <w:r>
        <w:rPr>
          <w:i/>
        </w:rPr>
        <w:t xml:space="preserve"> </w:t>
      </w:r>
      <w:r w:rsidR="00FA251E">
        <w:rPr>
          <w:i/>
        </w:rPr>
        <w:t>insert</w:t>
      </w:r>
    </w:p>
    <w:p w:rsidR="00863FC2" w:rsidRPr="00863FC2" w:rsidRDefault="00863FC2" w:rsidP="00863FC2">
      <w:pPr>
        <w:pStyle w:val="MIRBodyText"/>
      </w:pPr>
      <w:r w:rsidRPr="00863FC2">
        <w:t xml:space="preserve">(2) A Market Participant that was not required to comply with Rule 5.6.4 in relation to a system for Automated Order Processing because of the operation of Rule 5.6.6A is not </w:t>
      </w:r>
      <w:r w:rsidRPr="00863FC2">
        <w:lastRenderedPageBreak/>
        <w:t>required to conduct the review referred to in subrule (1) in relation to that system for Automated Order Processing.</w:t>
      </w:r>
    </w:p>
    <w:p w:rsidR="00FA251E" w:rsidRDefault="00863FC2" w:rsidP="00863FC2">
      <w:pPr>
        <w:pStyle w:val="MIRNote"/>
      </w:pPr>
      <w:r w:rsidRPr="00863FC2">
        <w:t>Note: Rule 5.6.6A was omitted</w:t>
      </w:r>
      <w:r>
        <w:t xml:space="preserve"> by the </w:t>
      </w:r>
      <w:r w:rsidRPr="00863FC2">
        <w:rPr>
          <w:i/>
        </w:rPr>
        <w:t>ASIC Market Integrity Rules (Chi-X Australia Market) Amendment 2012 (No. 3)</w:t>
      </w:r>
      <w:r>
        <w:t xml:space="preserve"> from the day that was 18 months after the day on which that instrument was registered under the </w:t>
      </w:r>
      <w:r>
        <w:rPr>
          <w:i/>
        </w:rPr>
        <w:t>Legislative Instruments Act 2003</w:t>
      </w:r>
      <w:r>
        <w:t>.</w:t>
      </w:r>
      <w:r w:rsidR="00796D55">
        <w:t xml:space="preserve"> Rule 5.6.6A</w:t>
      </w:r>
      <w:r w:rsidRPr="00863FC2">
        <w:t xml:space="preserve"> stated that Market Participants who complied with ASX Market Integrity Rule 5.6.4 did not need to comply with</w:t>
      </w:r>
      <w:r w:rsidR="006872EA">
        <w:t xml:space="preserve"> this</w:t>
      </w:r>
      <w:r w:rsidRPr="00863FC2">
        <w:t xml:space="preserve"> Rule 5.6.4</w:t>
      </w:r>
      <w:r w:rsidR="00FA251E" w:rsidRPr="0002038F">
        <w:t xml:space="preserve">. </w:t>
      </w:r>
    </w:p>
    <w:p w:rsidR="00C950B6" w:rsidRPr="00941103" w:rsidRDefault="00C950B6" w:rsidP="00C950B6">
      <w:pPr>
        <w:pStyle w:val="MIRHeading3"/>
      </w:pPr>
      <w:r>
        <w:t>[</w:t>
      </w:r>
      <w:r w:rsidR="00C8049D">
        <w:t>10</w:t>
      </w:r>
      <w:r>
        <w:t>]</w:t>
      </w:r>
      <w:r>
        <w:tab/>
        <w:t>Subrule 5.6.5(1)</w:t>
      </w:r>
    </w:p>
    <w:p w:rsidR="00C950B6" w:rsidRPr="00F1426B" w:rsidRDefault="00C950B6" w:rsidP="00C950B6">
      <w:pPr>
        <w:pStyle w:val="MIRBodyText"/>
        <w:rPr>
          <w:i/>
        </w:rPr>
      </w:pPr>
      <w:r w:rsidRPr="00F1426B">
        <w:rPr>
          <w:i/>
        </w:rPr>
        <w:t>omit</w:t>
      </w:r>
    </w:p>
    <w:p w:rsidR="00C950B6" w:rsidRPr="00C950B6" w:rsidRDefault="00C950B6" w:rsidP="00C950B6">
      <w:pPr>
        <w:pStyle w:val="MIRBodyText"/>
      </w:pPr>
      <w:r w:rsidRPr="00C950B6">
        <w:t xml:space="preserve">Subject to Rule 5.6.6A, before </w:t>
      </w:r>
    </w:p>
    <w:p w:rsidR="00C950B6" w:rsidRPr="00F1426B" w:rsidRDefault="00C950B6" w:rsidP="00C950B6">
      <w:pPr>
        <w:pStyle w:val="MIRBodyText"/>
        <w:rPr>
          <w:i/>
        </w:rPr>
      </w:pPr>
      <w:r w:rsidRPr="00F1426B">
        <w:rPr>
          <w:i/>
        </w:rPr>
        <w:t>substitute</w:t>
      </w:r>
    </w:p>
    <w:p w:rsidR="00C950B6" w:rsidRPr="00F1426B" w:rsidRDefault="00C950B6" w:rsidP="00C950B6">
      <w:pPr>
        <w:pStyle w:val="MIRBodyText"/>
      </w:pPr>
      <w:r>
        <w:t>Before</w:t>
      </w:r>
    </w:p>
    <w:p w:rsidR="00635654" w:rsidRPr="00941103" w:rsidRDefault="00C950B6" w:rsidP="00C950B6">
      <w:pPr>
        <w:pStyle w:val="MIRHeading3"/>
      </w:pPr>
      <w:r>
        <w:t xml:space="preserve"> </w:t>
      </w:r>
      <w:r w:rsidR="00635654">
        <w:t>[</w:t>
      </w:r>
      <w:r w:rsidR="00FA251E">
        <w:t>1</w:t>
      </w:r>
      <w:r w:rsidR="00C8049D">
        <w:t>1</w:t>
      </w:r>
      <w:r w:rsidR="00635654">
        <w:t>]</w:t>
      </w:r>
      <w:r w:rsidR="00635654">
        <w:tab/>
      </w:r>
      <w:r w:rsidR="00F1426B">
        <w:t>Subrule 5.6.5(1)</w:t>
      </w:r>
    </w:p>
    <w:p w:rsidR="00F1426B" w:rsidRPr="00F1426B" w:rsidRDefault="00F1426B" w:rsidP="00635654">
      <w:pPr>
        <w:pStyle w:val="MIRBodyText"/>
        <w:rPr>
          <w:i/>
        </w:rPr>
      </w:pPr>
      <w:r w:rsidRPr="00F1426B">
        <w:rPr>
          <w:i/>
        </w:rPr>
        <w:t>omit</w:t>
      </w:r>
    </w:p>
    <w:p w:rsidR="00F1426B" w:rsidRDefault="00F1426B" w:rsidP="00F1426B">
      <w:pPr>
        <w:pStyle w:val="MIRBodyText"/>
      </w:pPr>
      <w:r w:rsidRPr="00F1426B">
        <w:t>their Automated Order Processing system meets the requirements of each of paragraphs 5.6.3(a), (b) and (c)</w:t>
      </w:r>
    </w:p>
    <w:p w:rsidR="00F1426B" w:rsidRPr="00F1426B" w:rsidRDefault="00F1426B" w:rsidP="00F1426B">
      <w:pPr>
        <w:pStyle w:val="MIRBodyText"/>
        <w:rPr>
          <w:i/>
        </w:rPr>
      </w:pPr>
      <w:r w:rsidRPr="00F1426B">
        <w:rPr>
          <w:i/>
        </w:rPr>
        <w:t>substitute</w:t>
      </w:r>
    </w:p>
    <w:p w:rsidR="00F1426B" w:rsidRPr="00F1426B" w:rsidRDefault="00F1426B" w:rsidP="00F1426B">
      <w:pPr>
        <w:pStyle w:val="MIRBodyText"/>
      </w:pPr>
      <w:r w:rsidRPr="00F1426B">
        <w:t xml:space="preserve">the </w:t>
      </w:r>
      <w:r w:rsidR="004E4089">
        <w:t xml:space="preserve">Market </w:t>
      </w:r>
      <w:r w:rsidRPr="00F1426B">
        <w:t xml:space="preserve">Participant has in place organisational and technical resources, arrangements and controls in relation to the system for Automated Order Processing that meet </w:t>
      </w:r>
      <w:r w:rsidR="00211AB1">
        <w:t>the requirements of Rule 5.6.3</w:t>
      </w:r>
    </w:p>
    <w:p w:rsidR="0000469A" w:rsidRPr="00941103" w:rsidRDefault="0000469A" w:rsidP="00635654">
      <w:pPr>
        <w:pStyle w:val="MIRHeading3"/>
      </w:pPr>
      <w:r>
        <w:t>[</w:t>
      </w:r>
      <w:r w:rsidR="00635654">
        <w:t>1</w:t>
      </w:r>
      <w:r w:rsidR="00C8049D">
        <w:t>2</w:t>
      </w:r>
      <w:r>
        <w:t>]</w:t>
      </w:r>
      <w:r>
        <w:tab/>
      </w:r>
      <w:r w:rsidR="00211AB1">
        <w:t>Subrule 5.6.5(2)</w:t>
      </w:r>
    </w:p>
    <w:p w:rsidR="00D15B3B" w:rsidRDefault="00D15B3B" w:rsidP="0000469A">
      <w:pPr>
        <w:pStyle w:val="MIRBodyText"/>
        <w:rPr>
          <w:i/>
        </w:rPr>
      </w:pPr>
      <w:r>
        <w:rPr>
          <w:i/>
        </w:rPr>
        <w:t>after “subrule (1)”</w:t>
      </w:r>
      <w:r w:rsidR="00893740">
        <w:rPr>
          <w:i/>
        </w:rPr>
        <w:t>,</w:t>
      </w:r>
      <w:r>
        <w:rPr>
          <w:i/>
        </w:rPr>
        <w:t xml:space="preserve"> insert</w:t>
      </w:r>
    </w:p>
    <w:p w:rsidR="00635654" w:rsidRPr="00D15B3B" w:rsidRDefault="00D15B3B" w:rsidP="0000469A">
      <w:pPr>
        <w:pStyle w:val="MIRBodyText"/>
        <w:rPr>
          <w:i/>
        </w:rPr>
      </w:pPr>
      <w:r>
        <w:t>must</w:t>
      </w:r>
    </w:p>
    <w:p w:rsidR="00635654" w:rsidRPr="00941103" w:rsidRDefault="00EF7E59" w:rsidP="00635654">
      <w:pPr>
        <w:pStyle w:val="MIRHeading3"/>
      </w:pPr>
      <w:r>
        <w:t>[1</w:t>
      </w:r>
      <w:r w:rsidR="00C8049D">
        <w:t>3</w:t>
      </w:r>
      <w:r w:rsidR="00D15B3B">
        <w:t>]</w:t>
      </w:r>
      <w:r w:rsidR="00D15B3B">
        <w:tab/>
        <w:t>Paragraph 5.6.5(2</w:t>
      </w:r>
      <w:proofErr w:type="gramStart"/>
      <w:r w:rsidR="00D15B3B">
        <w:t>)(</w:t>
      </w:r>
      <w:proofErr w:type="gramEnd"/>
      <w:r w:rsidR="00D15B3B">
        <w:t>a)</w:t>
      </w:r>
    </w:p>
    <w:p w:rsidR="00635654" w:rsidRDefault="00635654" w:rsidP="001C1F7B">
      <w:pPr>
        <w:pStyle w:val="MIRBodyText"/>
      </w:pPr>
      <w:r>
        <w:rPr>
          <w:i/>
        </w:rPr>
        <w:t>omit</w:t>
      </w:r>
    </w:p>
    <w:p w:rsidR="00635654" w:rsidRDefault="00233635" w:rsidP="001C1F7B">
      <w:pPr>
        <w:pStyle w:val="MIRBodyText"/>
      </w:pPr>
      <w:r>
        <w:t>must</w:t>
      </w:r>
    </w:p>
    <w:p w:rsidR="002E1E0B" w:rsidRDefault="00105807" w:rsidP="00C17443">
      <w:pPr>
        <w:pStyle w:val="MIRHeading3"/>
      </w:pPr>
      <w:r>
        <w:t>[1</w:t>
      </w:r>
      <w:r w:rsidR="00C8049D">
        <w:t>4</w:t>
      </w:r>
      <w:r w:rsidR="002E1E0B">
        <w:t>]</w:t>
      </w:r>
      <w:r w:rsidR="002E1E0B">
        <w:tab/>
      </w:r>
      <w:r w:rsidR="00233635">
        <w:t>Paragraph 5.6.5(2</w:t>
      </w:r>
      <w:proofErr w:type="gramStart"/>
      <w:r w:rsidR="00233635">
        <w:t>)(</w:t>
      </w:r>
      <w:proofErr w:type="gramEnd"/>
      <w:r w:rsidR="00233635">
        <w:t>a)</w:t>
      </w:r>
    </w:p>
    <w:p w:rsidR="002E1E0B" w:rsidRDefault="00014655" w:rsidP="002E1E0B">
      <w:pPr>
        <w:pStyle w:val="MIRBodyText"/>
        <w:rPr>
          <w:i/>
        </w:rPr>
      </w:pPr>
      <w:r>
        <w:rPr>
          <w:i/>
        </w:rPr>
        <w:t>after “the” (first occurring), insert</w:t>
      </w:r>
    </w:p>
    <w:p w:rsidR="00014655" w:rsidRDefault="00014655" w:rsidP="00014655">
      <w:pPr>
        <w:pStyle w:val="MIRBodyText"/>
      </w:pPr>
      <w:r w:rsidRPr="00014655">
        <w:t xml:space="preserve">organisational and technical resources, arrangements and </w:t>
      </w:r>
    </w:p>
    <w:p w:rsidR="006F0721" w:rsidRDefault="006F0721" w:rsidP="006F0721">
      <w:pPr>
        <w:pStyle w:val="MIRHeading3"/>
      </w:pPr>
      <w:r>
        <w:lastRenderedPageBreak/>
        <w:t>[1</w:t>
      </w:r>
      <w:r w:rsidR="00C8049D">
        <w:t>5</w:t>
      </w:r>
      <w:r>
        <w:t>]</w:t>
      </w:r>
      <w:r>
        <w:tab/>
      </w:r>
      <w:r w:rsidR="00D90BB5">
        <w:t>Rule 5.6.5, a</w:t>
      </w:r>
      <w:r w:rsidR="00E526FF">
        <w:t xml:space="preserve">fter subrule </w:t>
      </w:r>
      <w:r w:rsidR="00ED2140">
        <w:t>5.6.5</w:t>
      </w:r>
      <w:r w:rsidR="00E526FF">
        <w:t>(2)</w:t>
      </w:r>
    </w:p>
    <w:p w:rsidR="006F0721" w:rsidRDefault="006F0721" w:rsidP="006F0721">
      <w:pPr>
        <w:pStyle w:val="MIRBodyText"/>
        <w:rPr>
          <w:i/>
        </w:rPr>
      </w:pPr>
      <w:r>
        <w:rPr>
          <w:i/>
        </w:rPr>
        <w:t>insert</w:t>
      </w:r>
    </w:p>
    <w:p w:rsidR="00570957" w:rsidRPr="00570957" w:rsidRDefault="00570957" w:rsidP="00570957">
      <w:pPr>
        <w:pStyle w:val="MIRBodyText"/>
      </w:pPr>
      <w:r w:rsidRPr="00570957">
        <w:t xml:space="preserve">(3) A Market Participant that was not required to comply with Rule 5.6.5 in relation to a system for Automated Order Processing because of the operation of Rule 5.6.6A is not required to obtain the representations referred to in subrule (1) in relation to that system for Automated Order Processing. </w:t>
      </w:r>
    </w:p>
    <w:p w:rsidR="006F0721" w:rsidRDefault="00570957" w:rsidP="00194C93">
      <w:pPr>
        <w:pStyle w:val="MIRNote"/>
      </w:pPr>
      <w:r w:rsidRPr="00570957">
        <w:t xml:space="preserve">Note: Rule 5.6.6A was omitted </w:t>
      </w:r>
      <w:r w:rsidR="00863FC2" w:rsidRPr="00863FC2">
        <w:t xml:space="preserve">by the </w:t>
      </w:r>
      <w:r w:rsidR="00863FC2" w:rsidRPr="00863FC2">
        <w:rPr>
          <w:i/>
        </w:rPr>
        <w:t>ASIC Market Integrity Rules (Chi-X Australia Market) Amendment 2012 (No. 3)</w:t>
      </w:r>
      <w:r w:rsidR="00863FC2" w:rsidRPr="00863FC2">
        <w:t xml:space="preserve"> from the day that was 18 months after the day on which that instrument was registered under the </w:t>
      </w:r>
      <w:r w:rsidR="00863FC2" w:rsidRPr="00863FC2">
        <w:rPr>
          <w:i/>
        </w:rPr>
        <w:t>Legislative Instruments Act 2003</w:t>
      </w:r>
      <w:r w:rsidR="00FA251E">
        <w:t>. Rule 5.6.6A</w:t>
      </w:r>
      <w:r w:rsidRPr="00570957">
        <w:t xml:space="preserve"> stated that Market Participants who complied with ASX Market Integrity Rule 5.6.5 did not need to comply with</w:t>
      </w:r>
      <w:r w:rsidR="006872EA">
        <w:t xml:space="preserve"> this</w:t>
      </w:r>
      <w:r w:rsidRPr="00570957">
        <w:t xml:space="preserve"> Rule 5.6.5.</w:t>
      </w:r>
    </w:p>
    <w:p w:rsidR="00893088" w:rsidRDefault="00893088" w:rsidP="00893088">
      <w:pPr>
        <w:pStyle w:val="MIRHeading3"/>
      </w:pPr>
      <w:r>
        <w:t>[1</w:t>
      </w:r>
      <w:r w:rsidR="009117DE">
        <w:t>6</w:t>
      </w:r>
      <w:r>
        <w:t>]</w:t>
      </w:r>
      <w:r>
        <w:tab/>
      </w:r>
      <w:r w:rsidR="00CF0655">
        <w:t>Subr</w:t>
      </w:r>
      <w:r>
        <w:t>ule 5.6.6</w:t>
      </w:r>
      <w:r w:rsidR="00CF0655">
        <w:t>(1)</w:t>
      </w:r>
    </w:p>
    <w:p w:rsidR="00BB10F5" w:rsidRPr="00F1426B" w:rsidRDefault="00BB10F5" w:rsidP="00BB10F5">
      <w:pPr>
        <w:pStyle w:val="MIRBodyText"/>
        <w:rPr>
          <w:i/>
        </w:rPr>
      </w:pPr>
      <w:r w:rsidRPr="00F1426B">
        <w:rPr>
          <w:i/>
        </w:rPr>
        <w:t>omit</w:t>
      </w:r>
    </w:p>
    <w:p w:rsidR="00BB10F5" w:rsidRPr="00C950B6" w:rsidRDefault="00BB10F5" w:rsidP="00BB10F5">
      <w:pPr>
        <w:pStyle w:val="MIRBodyText"/>
      </w:pPr>
      <w:r w:rsidRPr="00C950B6">
        <w:t xml:space="preserve">Subject to Rule 5.6.6A, before </w:t>
      </w:r>
    </w:p>
    <w:p w:rsidR="00BB10F5" w:rsidRPr="00F1426B" w:rsidRDefault="00BB10F5" w:rsidP="00BB10F5">
      <w:pPr>
        <w:pStyle w:val="MIRBodyText"/>
        <w:rPr>
          <w:i/>
        </w:rPr>
      </w:pPr>
      <w:r w:rsidRPr="00F1426B">
        <w:rPr>
          <w:i/>
        </w:rPr>
        <w:t>substitute</w:t>
      </w:r>
    </w:p>
    <w:p w:rsidR="00BB10F5" w:rsidRPr="00F1426B" w:rsidRDefault="00BB10F5" w:rsidP="00BB10F5">
      <w:pPr>
        <w:pStyle w:val="MIRBodyText"/>
      </w:pPr>
      <w:r>
        <w:t>Before</w:t>
      </w:r>
    </w:p>
    <w:p w:rsidR="00D42158" w:rsidRPr="00B410D7" w:rsidRDefault="00D42158" w:rsidP="00D42158">
      <w:pPr>
        <w:pStyle w:val="MIRHeading3"/>
      </w:pPr>
      <w:r w:rsidRPr="00B410D7">
        <w:t>[1</w:t>
      </w:r>
      <w:r w:rsidR="002D77D9" w:rsidRPr="00B410D7">
        <w:t>7</w:t>
      </w:r>
      <w:r w:rsidRPr="00B410D7">
        <w:t>]</w:t>
      </w:r>
      <w:r w:rsidRPr="00B410D7">
        <w:tab/>
      </w:r>
      <w:r w:rsidR="00026C49" w:rsidRPr="00B410D7">
        <w:t>Paragraph</w:t>
      </w:r>
      <w:r w:rsidRPr="00B410D7">
        <w:t xml:space="preserve"> 5.6.6(1</w:t>
      </w:r>
      <w:proofErr w:type="gramStart"/>
      <w:r w:rsidR="00026C49" w:rsidRPr="00B410D7">
        <w:t>)(</w:t>
      </w:r>
      <w:proofErr w:type="gramEnd"/>
      <w:r w:rsidR="00026C49" w:rsidRPr="00B410D7">
        <w:t>a</w:t>
      </w:r>
      <w:r w:rsidRPr="00B410D7">
        <w:t>)</w:t>
      </w:r>
    </w:p>
    <w:p w:rsidR="005E509E" w:rsidRPr="00B410D7" w:rsidRDefault="005E509E" w:rsidP="00BB2394">
      <w:pPr>
        <w:pStyle w:val="MIRBodyText"/>
        <w:rPr>
          <w:i/>
        </w:rPr>
      </w:pPr>
      <w:r w:rsidRPr="00B410D7">
        <w:rPr>
          <w:i/>
        </w:rPr>
        <w:t>after “certification”, insert</w:t>
      </w:r>
    </w:p>
    <w:p w:rsidR="00D42158" w:rsidRPr="009F212F" w:rsidRDefault="00D42158" w:rsidP="00BB2394">
      <w:pPr>
        <w:pStyle w:val="MIRBodyText"/>
      </w:pPr>
      <w:r w:rsidRPr="00B410D7">
        <w:t>(“</w:t>
      </w:r>
      <w:r w:rsidRPr="00B410D7">
        <w:rPr>
          <w:b/>
          <w:bCs/>
        </w:rPr>
        <w:t>AOP Initial Certifica</w:t>
      </w:r>
      <w:r w:rsidRPr="009F212F">
        <w:rPr>
          <w:b/>
          <w:bCs/>
        </w:rPr>
        <w:t>tion</w:t>
      </w:r>
      <w:r w:rsidRPr="009F212F">
        <w:t xml:space="preserve">”). </w:t>
      </w:r>
    </w:p>
    <w:p w:rsidR="00A94E6D" w:rsidRPr="009F212F" w:rsidRDefault="00A94E6D" w:rsidP="00A94E6D">
      <w:pPr>
        <w:pStyle w:val="MIRHeading3"/>
      </w:pPr>
      <w:r w:rsidRPr="009F212F">
        <w:t>[1</w:t>
      </w:r>
      <w:r w:rsidR="002D77D9" w:rsidRPr="009F212F">
        <w:t>8</w:t>
      </w:r>
      <w:r w:rsidRPr="009F212F">
        <w:t>]</w:t>
      </w:r>
      <w:r w:rsidRPr="009F212F">
        <w:tab/>
      </w:r>
      <w:r w:rsidR="00BB2394" w:rsidRPr="009F212F">
        <w:t>Paragraph 5.6.6(1</w:t>
      </w:r>
      <w:proofErr w:type="gramStart"/>
      <w:r w:rsidR="00BB2394" w:rsidRPr="009F212F">
        <w:t>)(</w:t>
      </w:r>
      <w:proofErr w:type="gramEnd"/>
      <w:r w:rsidR="00BB2394" w:rsidRPr="009F212F">
        <w:t>b)</w:t>
      </w:r>
    </w:p>
    <w:p w:rsidR="00A94E6D" w:rsidRDefault="00A94E6D" w:rsidP="00A94E6D">
      <w:pPr>
        <w:pStyle w:val="MIRBodyText"/>
        <w:rPr>
          <w:i/>
        </w:rPr>
      </w:pPr>
      <w:r w:rsidRPr="009F212F">
        <w:rPr>
          <w:i/>
        </w:rPr>
        <w:t>omit</w:t>
      </w:r>
    </w:p>
    <w:p w:rsidR="009F212F" w:rsidRPr="009F212F" w:rsidRDefault="009F212F" w:rsidP="00A94E6D">
      <w:pPr>
        <w:pStyle w:val="MIRBodyText"/>
        <w:rPr>
          <w:i/>
        </w:rPr>
      </w:pPr>
      <w:r>
        <w:t>certification</w:t>
      </w:r>
    </w:p>
    <w:p w:rsidR="009F212F" w:rsidRDefault="009F212F" w:rsidP="00A94E6D">
      <w:pPr>
        <w:pStyle w:val="MIRBodyText"/>
        <w:rPr>
          <w:i/>
        </w:rPr>
      </w:pPr>
      <w:r>
        <w:rPr>
          <w:i/>
        </w:rPr>
        <w:t>substitute</w:t>
      </w:r>
    </w:p>
    <w:p w:rsidR="00AD0F2A" w:rsidRPr="009A4C90" w:rsidRDefault="009A4C90" w:rsidP="00A94E6D">
      <w:pPr>
        <w:pStyle w:val="MIRBodyText"/>
      </w:pPr>
      <w:r w:rsidRPr="009A4C90">
        <w:t>AOP Initial Certification</w:t>
      </w:r>
    </w:p>
    <w:p w:rsidR="00A8331C" w:rsidRDefault="00A8331C" w:rsidP="00A8331C">
      <w:pPr>
        <w:pStyle w:val="MIRHeading3"/>
      </w:pPr>
      <w:r w:rsidRPr="00C17443">
        <w:t>[</w:t>
      </w:r>
      <w:r>
        <w:t>1</w:t>
      </w:r>
      <w:r w:rsidR="002D77D9">
        <w:t>9</w:t>
      </w:r>
      <w:r w:rsidRPr="00C17443">
        <w:t>]</w:t>
      </w:r>
      <w:r w:rsidRPr="00C17443">
        <w:tab/>
      </w:r>
      <w:r w:rsidR="006F69AA">
        <w:t>Subrule 5.6.6(2)</w:t>
      </w:r>
    </w:p>
    <w:p w:rsidR="00A8331C" w:rsidRPr="00C9148D" w:rsidRDefault="00A8331C" w:rsidP="00A8331C">
      <w:pPr>
        <w:pStyle w:val="MIRBodyText"/>
        <w:rPr>
          <w:i/>
        </w:rPr>
      </w:pPr>
      <w:r w:rsidRPr="00C9148D">
        <w:rPr>
          <w:i/>
        </w:rPr>
        <w:t>omit</w:t>
      </w:r>
    </w:p>
    <w:p w:rsidR="00A8331C" w:rsidRPr="006F69AA" w:rsidRDefault="006F69AA" w:rsidP="00A8331C">
      <w:pPr>
        <w:pStyle w:val="MIRBodyText"/>
      </w:pPr>
      <w:r w:rsidRPr="006F69AA">
        <w:t>written certification</w:t>
      </w:r>
    </w:p>
    <w:p w:rsidR="00A8331C" w:rsidRDefault="00A8331C" w:rsidP="00A8331C">
      <w:pPr>
        <w:pStyle w:val="MIRBodyText"/>
        <w:rPr>
          <w:i/>
        </w:rPr>
      </w:pPr>
      <w:r>
        <w:rPr>
          <w:i/>
        </w:rPr>
        <w:t>substitute</w:t>
      </w:r>
    </w:p>
    <w:p w:rsidR="00A8331C" w:rsidRPr="00C9148D" w:rsidRDefault="002D6344" w:rsidP="00A8331C">
      <w:pPr>
        <w:pStyle w:val="MIRBodyText"/>
        <w:rPr>
          <w:i/>
        </w:rPr>
      </w:pPr>
      <w:r>
        <w:t>AOP Initial Certification</w:t>
      </w:r>
    </w:p>
    <w:p w:rsidR="009C5853" w:rsidRDefault="009C5853" w:rsidP="00A94E6D">
      <w:pPr>
        <w:pStyle w:val="MIRHeading3"/>
      </w:pPr>
      <w:r w:rsidRPr="00C17443">
        <w:lastRenderedPageBreak/>
        <w:t>[</w:t>
      </w:r>
      <w:r w:rsidR="00313498">
        <w:t>20</w:t>
      </w:r>
      <w:r w:rsidRPr="00C17443">
        <w:t>]</w:t>
      </w:r>
      <w:r w:rsidRPr="00C17443">
        <w:tab/>
      </w:r>
      <w:r w:rsidR="00E06365">
        <w:t>Subparagraph 5.6.6(2</w:t>
      </w:r>
      <w:proofErr w:type="gramStart"/>
      <w:r w:rsidR="00E06365">
        <w:t>)</w:t>
      </w:r>
      <w:r w:rsidR="006C64FA">
        <w:t>(</w:t>
      </w:r>
      <w:proofErr w:type="gramEnd"/>
      <w:r w:rsidR="006C64FA">
        <w:t>d)</w:t>
      </w:r>
      <w:r w:rsidR="00E06365">
        <w:t>(iii)</w:t>
      </w:r>
    </w:p>
    <w:p w:rsidR="003228B6" w:rsidRDefault="00E06365" w:rsidP="003228B6">
      <w:pPr>
        <w:pStyle w:val="MIRBodyText"/>
        <w:rPr>
          <w:i/>
        </w:rPr>
      </w:pPr>
      <w:r>
        <w:rPr>
          <w:i/>
        </w:rPr>
        <w:t xml:space="preserve">after “the” (third occurring), </w:t>
      </w:r>
      <w:r w:rsidR="003228B6" w:rsidRPr="003228B6">
        <w:rPr>
          <w:i/>
        </w:rPr>
        <w:t>insert</w:t>
      </w:r>
    </w:p>
    <w:p w:rsidR="00B0529B" w:rsidRPr="00B0529B" w:rsidRDefault="00B0529B" w:rsidP="00B0529B">
      <w:pPr>
        <w:pStyle w:val="MIRBodyText"/>
      </w:pPr>
      <w:r w:rsidRPr="00B0529B">
        <w:t xml:space="preserve">organisational and technical resources, arrangements and </w:t>
      </w:r>
    </w:p>
    <w:p w:rsidR="00912E87" w:rsidRDefault="00912E87" w:rsidP="00912E87">
      <w:pPr>
        <w:pStyle w:val="MIRHeading3"/>
      </w:pPr>
      <w:r w:rsidRPr="00C17443">
        <w:t>[</w:t>
      </w:r>
      <w:r>
        <w:t>2</w:t>
      </w:r>
      <w:r w:rsidR="00E844E0">
        <w:t>1</w:t>
      </w:r>
      <w:r w:rsidRPr="00C17443">
        <w:t>]</w:t>
      </w:r>
      <w:r w:rsidRPr="00C17443">
        <w:tab/>
      </w:r>
      <w:r>
        <w:t>Rule 5.6.6, after subrule 5.6.6(3)</w:t>
      </w:r>
    </w:p>
    <w:p w:rsidR="00912E87" w:rsidRDefault="00912E87" w:rsidP="00912E87">
      <w:pPr>
        <w:pStyle w:val="MIRBodyText"/>
        <w:rPr>
          <w:i/>
        </w:rPr>
      </w:pPr>
      <w:r w:rsidRPr="003228B6">
        <w:rPr>
          <w:i/>
        </w:rPr>
        <w:t>insert</w:t>
      </w:r>
    </w:p>
    <w:p w:rsidR="00347DF6" w:rsidRPr="00347DF6" w:rsidRDefault="00347DF6" w:rsidP="00347DF6">
      <w:pPr>
        <w:pStyle w:val="MIRBodyText"/>
      </w:pPr>
      <w:r w:rsidRPr="00347DF6">
        <w:t xml:space="preserve">(4) A Market Participant that was not required to comply with Rule 5.6.6 in relation to a system for Automated Order Processing because of the operation of Rule 5.6.6A is not required to give the certification referred to in subrule (1) in relation to that system for Automated Order Processing. </w:t>
      </w:r>
    </w:p>
    <w:p w:rsidR="00912E87" w:rsidRPr="00B0529B" w:rsidRDefault="00347DF6" w:rsidP="00347DF6">
      <w:pPr>
        <w:pStyle w:val="MIRNote"/>
      </w:pPr>
      <w:r w:rsidRPr="00347DF6">
        <w:t>Note: Rule 5.6.6A was omitted</w:t>
      </w:r>
      <w:r w:rsidRPr="00347DF6">
        <w:rPr>
          <w:rFonts w:eastAsia="Times New Roman"/>
          <w:sz w:val="22"/>
          <w:lang w:eastAsia="en-AU"/>
        </w:rPr>
        <w:t xml:space="preserve"> </w:t>
      </w:r>
      <w:r w:rsidRPr="00347DF6">
        <w:t xml:space="preserve">by the </w:t>
      </w:r>
      <w:r w:rsidRPr="00347DF6">
        <w:rPr>
          <w:i/>
        </w:rPr>
        <w:t>ASIC Market Integrity Rules (Chi-X Australia Market) Amendment 2012 (No. 3)</w:t>
      </w:r>
      <w:r w:rsidRPr="00347DF6">
        <w:t xml:space="preserve"> from the day that was 18 months after the day on which that instrument was registered under the </w:t>
      </w:r>
      <w:r w:rsidRPr="00347DF6">
        <w:rPr>
          <w:i/>
        </w:rPr>
        <w:t>Legislative Instruments Act 2003</w:t>
      </w:r>
      <w:r>
        <w:rPr>
          <w:i/>
        </w:rPr>
        <w:t>.</w:t>
      </w:r>
      <w:r w:rsidRPr="00347DF6">
        <w:t xml:space="preserve"> </w:t>
      </w:r>
      <w:r>
        <w:t>Rule 5.6.6A</w:t>
      </w:r>
      <w:r w:rsidRPr="00347DF6">
        <w:t xml:space="preserve"> stated that Market Participants who complied with ASX Market Integrity Rule 5.6.6 did not need to comply with</w:t>
      </w:r>
      <w:r w:rsidR="006872EA">
        <w:t xml:space="preserve"> this</w:t>
      </w:r>
      <w:r w:rsidRPr="00347DF6">
        <w:t xml:space="preserve"> Rule 5.6.6.</w:t>
      </w:r>
    </w:p>
    <w:p w:rsidR="00823836" w:rsidRDefault="00823836" w:rsidP="00823836">
      <w:pPr>
        <w:pStyle w:val="MIRHeading3"/>
      </w:pPr>
      <w:r w:rsidRPr="00C17443">
        <w:t>[</w:t>
      </w:r>
      <w:r>
        <w:t>2</w:t>
      </w:r>
      <w:r w:rsidR="00CA4CBF">
        <w:t>2</w:t>
      </w:r>
      <w:r w:rsidRPr="00C17443">
        <w:t>]</w:t>
      </w:r>
      <w:r w:rsidRPr="00C17443">
        <w:tab/>
      </w:r>
      <w:r>
        <w:t>Rule 5.6.6A</w:t>
      </w:r>
    </w:p>
    <w:p w:rsidR="00823836" w:rsidRDefault="00823836" w:rsidP="00823836">
      <w:pPr>
        <w:pStyle w:val="MIRBodyText"/>
        <w:numPr>
          <w:ilvl w:val="0"/>
          <w:numId w:val="0"/>
        </w:numPr>
        <w:ind w:left="851"/>
        <w:rPr>
          <w:i/>
        </w:rPr>
      </w:pPr>
      <w:proofErr w:type="gramStart"/>
      <w:r>
        <w:rPr>
          <w:i/>
        </w:rPr>
        <w:t>omit</w:t>
      </w:r>
      <w:proofErr w:type="gramEnd"/>
      <w:r>
        <w:rPr>
          <w:i/>
        </w:rPr>
        <w:t xml:space="preserve"> the rule</w:t>
      </w:r>
    </w:p>
    <w:p w:rsidR="00F07F1E" w:rsidRDefault="00F07F1E" w:rsidP="00823836">
      <w:pPr>
        <w:pStyle w:val="MIRHeading3"/>
      </w:pPr>
      <w:r w:rsidRPr="00C17443">
        <w:t>[</w:t>
      </w:r>
      <w:r w:rsidR="00823836">
        <w:t>2</w:t>
      </w:r>
      <w:r w:rsidR="00CA4CBF">
        <w:t>3</w:t>
      </w:r>
      <w:r w:rsidRPr="00C17443">
        <w:t>]</w:t>
      </w:r>
      <w:r w:rsidRPr="00C17443">
        <w:tab/>
      </w:r>
      <w:r w:rsidR="00EE3998">
        <w:t>Rule 5.6.7</w:t>
      </w:r>
    </w:p>
    <w:p w:rsidR="00F07F1E" w:rsidRDefault="00EE3998" w:rsidP="003228B6">
      <w:pPr>
        <w:pStyle w:val="MIRBodyText"/>
        <w:numPr>
          <w:ilvl w:val="0"/>
          <w:numId w:val="0"/>
        </w:numPr>
        <w:ind w:left="851"/>
        <w:rPr>
          <w:i/>
        </w:rPr>
      </w:pPr>
      <w:proofErr w:type="gramStart"/>
      <w:r>
        <w:rPr>
          <w:i/>
        </w:rPr>
        <w:t>o</w:t>
      </w:r>
      <w:r w:rsidR="00F07F1E">
        <w:rPr>
          <w:i/>
        </w:rPr>
        <w:t>mit</w:t>
      </w:r>
      <w:proofErr w:type="gramEnd"/>
      <w:r>
        <w:rPr>
          <w:i/>
        </w:rPr>
        <w:t xml:space="preserve"> the rule</w:t>
      </w:r>
    </w:p>
    <w:p w:rsidR="00C73085" w:rsidRDefault="00C73085" w:rsidP="00C73085">
      <w:pPr>
        <w:pStyle w:val="MIRHeading3"/>
      </w:pPr>
      <w:r w:rsidRPr="00C17443">
        <w:t>[</w:t>
      </w:r>
      <w:r w:rsidR="004E13E9">
        <w:t>2</w:t>
      </w:r>
      <w:r w:rsidR="00CA4CBF">
        <w:t>4</w:t>
      </w:r>
      <w:r w:rsidRPr="00C17443">
        <w:t>]</w:t>
      </w:r>
      <w:r w:rsidRPr="00C17443">
        <w:tab/>
      </w:r>
      <w:r w:rsidR="00104569">
        <w:t>Rule 5.6.8 (heading)</w:t>
      </w:r>
    </w:p>
    <w:p w:rsidR="00810A72" w:rsidRPr="00810A72" w:rsidRDefault="00234711" w:rsidP="00C73085">
      <w:pPr>
        <w:pStyle w:val="MIRBodyText"/>
      </w:pPr>
      <w:r>
        <w:rPr>
          <w:i/>
        </w:rPr>
        <w:t>omit</w:t>
      </w:r>
    </w:p>
    <w:p w:rsidR="00810A72" w:rsidRPr="00810A72" w:rsidRDefault="00810A72" w:rsidP="00C73085">
      <w:pPr>
        <w:pStyle w:val="MIRBodyText"/>
      </w:pPr>
      <w:r w:rsidRPr="00810A72">
        <w:t>Material change review</w:t>
      </w:r>
    </w:p>
    <w:p w:rsidR="00064274" w:rsidRDefault="00064274" w:rsidP="00C73085">
      <w:pPr>
        <w:pStyle w:val="MIRBodyText"/>
      </w:pPr>
      <w:r>
        <w:rPr>
          <w:i/>
        </w:rPr>
        <w:t xml:space="preserve">substitute </w:t>
      </w:r>
    </w:p>
    <w:p w:rsidR="00064274" w:rsidRPr="00064274" w:rsidRDefault="00810A72" w:rsidP="00810A72">
      <w:pPr>
        <w:pStyle w:val="MIRSubpara"/>
        <w:numPr>
          <w:ilvl w:val="0"/>
          <w:numId w:val="0"/>
        </w:numPr>
        <w:ind w:left="1276" w:hanging="425"/>
      </w:pPr>
      <w:r>
        <w:t>AOP Material Change Review</w:t>
      </w:r>
      <w:r w:rsidR="00064274" w:rsidRPr="00064274">
        <w:t xml:space="preserve"> </w:t>
      </w:r>
    </w:p>
    <w:p w:rsidR="004A71B5" w:rsidRDefault="004A71B5" w:rsidP="00A2325A">
      <w:pPr>
        <w:pStyle w:val="MIRHeading3"/>
      </w:pPr>
      <w:r w:rsidRPr="00C17443">
        <w:t>[</w:t>
      </w:r>
      <w:r w:rsidR="004E13E9">
        <w:t>2</w:t>
      </w:r>
      <w:r w:rsidR="00CA4CBF">
        <w:t>5</w:t>
      </w:r>
      <w:r w:rsidRPr="00C17443">
        <w:t>]</w:t>
      </w:r>
      <w:r w:rsidRPr="00C17443">
        <w:tab/>
      </w:r>
      <w:r w:rsidR="00B20A6A">
        <w:t>Rule 5.6.8</w:t>
      </w:r>
    </w:p>
    <w:p w:rsidR="004051D3" w:rsidRPr="007F7195" w:rsidRDefault="007F7195" w:rsidP="004051D3">
      <w:pPr>
        <w:pStyle w:val="MIRBodyText"/>
        <w:numPr>
          <w:ilvl w:val="0"/>
          <w:numId w:val="0"/>
        </w:numPr>
        <w:ind w:left="851"/>
        <w:rPr>
          <w:i/>
        </w:rPr>
      </w:pPr>
      <w:proofErr w:type="gramStart"/>
      <w:r>
        <w:rPr>
          <w:i/>
        </w:rPr>
        <w:t>before</w:t>
      </w:r>
      <w:proofErr w:type="gramEnd"/>
      <w:r>
        <w:rPr>
          <w:i/>
        </w:rPr>
        <w:t xml:space="preserve"> “Before”, insert</w:t>
      </w:r>
    </w:p>
    <w:p w:rsidR="004051D3" w:rsidRPr="004051D3" w:rsidRDefault="007F7195" w:rsidP="004051D3">
      <w:pPr>
        <w:pStyle w:val="MIRBodyText"/>
        <w:rPr>
          <w:noProof/>
        </w:rPr>
      </w:pPr>
      <w:r>
        <w:rPr>
          <w:noProof/>
        </w:rPr>
        <w:t>(1)</w:t>
      </w:r>
    </w:p>
    <w:p w:rsidR="00CF308B" w:rsidRDefault="00CF308B" w:rsidP="00CF308B">
      <w:pPr>
        <w:pStyle w:val="MIRHeading3"/>
      </w:pPr>
      <w:r w:rsidRPr="00C17443">
        <w:t>[</w:t>
      </w:r>
      <w:r w:rsidR="009F55EF">
        <w:t>2</w:t>
      </w:r>
      <w:r w:rsidR="00CA4CBF">
        <w:t>6</w:t>
      </w:r>
      <w:r w:rsidRPr="00C17443">
        <w:t>]</w:t>
      </w:r>
      <w:r w:rsidRPr="00C17443">
        <w:tab/>
      </w:r>
      <w:r w:rsidR="00CB73A5">
        <w:t>Rule 5.6.8</w:t>
      </w:r>
    </w:p>
    <w:p w:rsidR="00CF308B" w:rsidRDefault="00BA104F" w:rsidP="00CF308B">
      <w:pPr>
        <w:pStyle w:val="MIRBodyText"/>
        <w:numPr>
          <w:ilvl w:val="0"/>
          <w:numId w:val="0"/>
        </w:numPr>
        <w:ind w:left="851"/>
        <w:rPr>
          <w:i/>
        </w:rPr>
      </w:pPr>
      <w:proofErr w:type="gramStart"/>
      <w:r>
        <w:rPr>
          <w:i/>
        </w:rPr>
        <w:t>after</w:t>
      </w:r>
      <w:proofErr w:type="gramEnd"/>
      <w:r>
        <w:rPr>
          <w:i/>
        </w:rPr>
        <w:t xml:space="preserve"> “resources”, insert</w:t>
      </w:r>
    </w:p>
    <w:p w:rsidR="00BA104F" w:rsidRPr="00BA104F" w:rsidRDefault="00B53201" w:rsidP="00CF308B">
      <w:pPr>
        <w:pStyle w:val="MIRBodyText"/>
        <w:numPr>
          <w:ilvl w:val="0"/>
          <w:numId w:val="0"/>
        </w:numPr>
        <w:ind w:left="851"/>
      </w:pPr>
      <w:r>
        <w:t xml:space="preserve">, </w:t>
      </w:r>
      <w:r w:rsidR="00BA104F">
        <w:t xml:space="preserve">arrangements </w:t>
      </w:r>
      <w:r w:rsidR="00F8752F">
        <w:t>or</w:t>
      </w:r>
      <w:r w:rsidR="00BA104F">
        <w:t xml:space="preserve"> controls</w:t>
      </w:r>
    </w:p>
    <w:p w:rsidR="00CF308B" w:rsidRDefault="008106C0" w:rsidP="00CF308B">
      <w:pPr>
        <w:pStyle w:val="MIRHeading3"/>
      </w:pPr>
      <w:bookmarkStart w:id="0" w:name="_Hlk334026445"/>
      <w:r>
        <w:lastRenderedPageBreak/>
        <w:t>[2</w:t>
      </w:r>
      <w:r w:rsidR="00CA4CBF">
        <w:t>7</w:t>
      </w:r>
      <w:r w:rsidR="00CF308B" w:rsidRPr="00C17443">
        <w:t>]</w:t>
      </w:r>
      <w:r w:rsidR="00CF308B" w:rsidRPr="00C17443">
        <w:tab/>
      </w:r>
      <w:r w:rsidR="00BA437B">
        <w:t>Rule 5.6.8</w:t>
      </w:r>
    </w:p>
    <w:p w:rsidR="00CF308B" w:rsidRDefault="00BA437B" w:rsidP="00CF308B">
      <w:pPr>
        <w:pStyle w:val="MIRBodyText"/>
        <w:numPr>
          <w:ilvl w:val="0"/>
          <w:numId w:val="0"/>
        </w:numPr>
        <w:ind w:left="851"/>
        <w:rPr>
          <w:i/>
        </w:rPr>
      </w:pPr>
      <w:proofErr w:type="gramStart"/>
      <w:r>
        <w:rPr>
          <w:i/>
        </w:rPr>
        <w:t>omit</w:t>
      </w:r>
      <w:proofErr w:type="gramEnd"/>
    </w:p>
    <w:p w:rsidR="000F5372" w:rsidRPr="000F5372" w:rsidRDefault="000F5372" w:rsidP="000F5372">
      <w:pPr>
        <w:pStyle w:val="MIRBodyText"/>
      </w:pPr>
      <w:r>
        <w:t xml:space="preserve">, </w:t>
      </w:r>
      <w:r w:rsidRPr="000F5372">
        <w:t>for the purposes of providing the confirmation referred to in Rule 5.6.9 or the further certification referred to in Rule 5.6.10</w:t>
      </w:r>
      <w:r w:rsidR="007E0A66">
        <w:t>,</w:t>
      </w:r>
    </w:p>
    <w:bookmarkEnd w:id="0"/>
    <w:p w:rsidR="00AD18E4" w:rsidRDefault="00AD18E4" w:rsidP="00AD18E4">
      <w:pPr>
        <w:pStyle w:val="MIRHeading3"/>
      </w:pPr>
      <w:r>
        <w:t>[2</w:t>
      </w:r>
      <w:r w:rsidR="00CA4CBF">
        <w:t>8</w:t>
      </w:r>
      <w:r w:rsidRPr="00C17443">
        <w:t>]</w:t>
      </w:r>
      <w:r w:rsidRPr="00C17443">
        <w:tab/>
      </w:r>
      <w:r w:rsidR="000F5372">
        <w:t>Rule 5.6.8</w:t>
      </w:r>
    </w:p>
    <w:p w:rsidR="00AD18E4" w:rsidRDefault="000F5372" w:rsidP="00AD18E4">
      <w:pPr>
        <w:pStyle w:val="MIRBodyText"/>
        <w:numPr>
          <w:ilvl w:val="0"/>
          <w:numId w:val="0"/>
        </w:numPr>
        <w:ind w:left="851"/>
        <w:rPr>
          <w:i/>
        </w:rPr>
      </w:pPr>
      <w:proofErr w:type="gramStart"/>
      <w:r>
        <w:rPr>
          <w:i/>
        </w:rPr>
        <w:t>after</w:t>
      </w:r>
      <w:proofErr w:type="gramEnd"/>
      <w:r>
        <w:rPr>
          <w:i/>
        </w:rPr>
        <w:t xml:space="preserve"> “review”, insert</w:t>
      </w:r>
    </w:p>
    <w:p w:rsidR="000F5372" w:rsidRDefault="000F5372" w:rsidP="00AD18E4">
      <w:pPr>
        <w:pStyle w:val="MIRBodyText"/>
        <w:numPr>
          <w:ilvl w:val="0"/>
          <w:numId w:val="0"/>
        </w:numPr>
        <w:ind w:left="851"/>
      </w:pPr>
      <w:r>
        <w:t>(“</w:t>
      </w:r>
      <w:r>
        <w:rPr>
          <w:b/>
        </w:rPr>
        <w:t>AOP Material Change Review</w:t>
      </w:r>
      <w:r>
        <w:t>”)</w:t>
      </w:r>
    </w:p>
    <w:p w:rsidR="00AD18E4" w:rsidRDefault="00AD18E4" w:rsidP="00AD18E4">
      <w:pPr>
        <w:pStyle w:val="MIRHeading3"/>
      </w:pPr>
      <w:r>
        <w:t>[2</w:t>
      </w:r>
      <w:r w:rsidR="005C5A96">
        <w:t>9</w:t>
      </w:r>
      <w:r w:rsidRPr="00C17443">
        <w:t>]</w:t>
      </w:r>
      <w:r w:rsidRPr="00C17443">
        <w:tab/>
      </w:r>
      <w:r w:rsidR="00E12C65">
        <w:t>Rule 5.6.8</w:t>
      </w:r>
    </w:p>
    <w:p w:rsidR="00AD18E4" w:rsidRDefault="00E12C65" w:rsidP="00AD18E4">
      <w:pPr>
        <w:pStyle w:val="MIRBodyText"/>
        <w:numPr>
          <w:ilvl w:val="0"/>
          <w:numId w:val="0"/>
        </w:numPr>
        <w:ind w:left="851"/>
        <w:rPr>
          <w:i/>
        </w:rPr>
      </w:pPr>
      <w:proofErr w:type="gramStart"/>
      <w:r>
        <w:rPr>
          <w:i/>
        </w:rPr>
        <w:t>after</w:t>
      </w:r>
      <w:proofErr w:type="gramEnd"/>
      <w:r>
        <w:rPr>
          <w:i/>
        </w:rPr>
        <w:t xml:space="preserve"> “these Rules.”, insert</w:t>
      </w:r>
    </w:p>
    <w:p w:rsidR="006153FE" w:rsidRPr="006153FE" w:rsidRDefault="006153FE" w:rsidP="006153FE">
      <w:pPr>
        <w:pStyle w:val="MIRBodyText"/>
      </w:pPr>
      <w:r w:rsidRPr="006153FE">
        <w:t xml:space="preserve">(2) Before implementing a material change the subject of an AOP Material Change Review the </w:t>
      </w:r>
      <w:r w:rsidR="009238AF">
        <w:t xml:space="preserve">Market </w:t>
      </w:r>
      <w:r w:rsidRPr="006153FE">
        <w:t xml:space="preserve">Participant must, for the purposes of providing the AOP Annual Notification, obtain written representations from the person who performed the AOP Material Change Review that nothing came to the attention of the person during the course of the AOP Material Change Review that would indicate that the </w:t>
      </w:r>
      <w:r w:rsidR="009238AF">
        <w:t>Market</w:t>
      </w:r>
      <w:r w:rsidRPr="006153FE">
        <w:t xml:space="preserve"> Participant is unable to comply with Part 5.6 of these Rules. </w:t>
      </w:r>
    </w:p>
    <w:p w:rsidR="006579D6" w:rsidRDefault="006153FE" w:rsidP="006153FE">
      <w:pPr>
        <w:pStyle w:val="MIRBodyText"/>
      </w:pPr>
      <w:r w:rsidRPr="006153FE">
        <w:t xml:space="preserve">(3) The representations referred to in subrule (2) must: </w:t>
      </w:r>
    </w:p>
    <w:p w:rsidR="006153FE" w:rsidRPr="006153FE" w:rsidRDefault="006153FE" w:rsidP="006579D6">
      <w:pPr>
        <w:pStyle w:val="MIRSubpara"/>
        <w:numPr>
          <w:ilvl w:val="0"/>
          <w:numId w:val="56"/>
        </w:numPr>
      </w:pPr>
      <w:r w:rsidRPr="006153FE">
        <w:t xml:space="preserve">include the name of the person making the representation; and </w:t>
      </w:r>
    </w:p>
    <w:p w:rsidR="006153FE" w:rsidRPr="006153FE" w:rsidRDefault="006153FE" w:rsidP="006579D6">
      <w:pPr>
        <w:pStyle w:val="MIRSubpara"/>
      </w:pPr>
      <w:r w:rsidRPr="006153FE">
        <w:t xml:space="preserve">be signed and dated by the person making the representation. </w:t>
      </w:r>
    </w:p>
    <w:p w:rsidR="00EA011C" w:rsidRDefault="00EA011C" w:rsidP="00EA011C">
      <w:pPr>
        <w:pStyle w:val="MIRHeading3"/>
      </w:pPr>
      <w:r>
        <w:t>[</w:t>
      </w:r>
      <w:r w:rsidR="00E33FFB">
        <w:t>30</w:t>
      </w:r>
      <w:r w:rsidRPr="00C17443">
        <w:t>]</w:t>
      </w:r>
      <w:r w:rsidRPr="00C17443">
        <w:tab/>
      </w:r>
      <w:r w:rsidR="009C0286">
        <w:t>After Rule 5.6.8</w:t>
      </w:r>
    </w:p>
    <w:p w:rsidR="00E75C22" w:rsidRPr="00E75C22" w:rsidRDefault="00E75C22" w:rsidP="00E75C22">
      <w:pPr>
        <w:pStyle w:val="MIRBodyText"/>
        <w:rPr>
          <w:i/>
        </w:rPr>
      </w:pPr>
      <w:r w:rsidRPr="00E75C22">
        <w:rPr>
          <w:i/>
        </w:rPr>
        <w:t>insert</w:t>
      </w:r>
    </w:p>
    <w:p w:rsidR="00C56EEA" w:rsidRPr="00C56EEA" w:rsidRDefault="00C56EEA" w:rsidP="006209DC">
      <w:pPr>
        <w:pStyle w:val="MIRHeading3"/>
        <w:ind w:left="1701"/>
      </w:pPr>
      <w:r w:rsidRPr="00C56EEA">
        <w:t xml:space="preserve">5.6.8A AOP Annual Review </w:t>
      </w:r>
    </w:p>
    <w:p w:rsidR="00C56EEA" w:rsidRPr="00C56EEA" w:rsidRDefault="00C56EEA" w:rsidP="00C32A01">
      <w:pPr>
        <w:pStyle w:val="MIRBodyText"/>
        <w:ind w:left="850"/>
      </w:pPr>
      <w:r w:rsidRPr="00C56EEA">
        <w:t xml:space="preserve">(1) Where a </w:t>
      </w:r>
      <w:r w:rsidR="009238AF">
        <w:t xml:space="preserve">Market </w:t>
      </w:r>
      <w:r w:rsidRPr="00C56EEA">
        <w:t>Participant has not performed an AOP Material Change Review in</w:t>
      </w:r>
      <w:r w:rsidR="00912DA4">
        <w:t xml:space="preserve"> relation to an Automated Order Processing system in</w:t>
      </w:r>
      <w:r w:rsidRPr="00C56EEA">
        <w:t xml:space="preserve"> the 12 months before the AOP Annual Review Date, the </w:t>
      </w:r>
      <w:r w:rsidR="009238AF">
        <w:t>Market</w:t>
      </w:r>
      <w:r w:rsidRPr="00C56EEA">
        <w:t xml:space="preserve"> Participant must, for the purposes of providing the AOP Annual Notification</w:t>
      </w:r>
      <w:r w:rsidR="00912DA4">
        <w:t xml:space="preserve"> in relation to that Automated Order Processing system</w:t>
      </w:r>
      <w:r w:rsidRPr="00C56EEA">
        <w:t>, ensure that an appropriately qualified person performs a review (“</w:t>
      </w:r>
      <w:r w:rsidRPr="00C32A01">
        <w:rPr>
          <w:b/>
        </w:rPr>
        <w:t>AOP Annual Review</w:t>
      </w:r>
      <w:r w:rsidRPr="00C56EEA">
        <w:t xml:space="preserve">”) of the Automated Order Processing system, the </w:t>
      </w:r>
      <w:r w:rsidR="009238AF">
        <w:t>Market</w:t>
      </w:r>
      <w:r w:rsidRPr="00C56EEA">
        <w:t xml:space="preserve"> Participant’s policies, procedures, system design documentation, including the </w:t>
      </w:r>
      <w:r w:rsidR="009238AF">
        <w:t>Market</w:t>
      </w:r>
      <w:r w:rsidRPr="00C56EEA">
        <w:t xml:space="preserve"> Participant’s procedures for implementation of changes to the Automated Order Processing software, filters and filter parameters and other relevant documentation concerning the </w:t>
      </w:r>
      <w:r w:rsidR="009238AF">
        <w:t>Market</w:t>
      </w:r>
      <w:r w:rsidRPr="00C56EEA">
        <w:t xml:space="preserve"> Participant’s compliance with Part 5.6 of these Rules. </w:t>
      </w:r>
    </w:p>
    <w:p w:rsidR="00C56EEA" w:rsidRPr="00C56EEA" w:rsidRDefault="00C56EEA" w:rsidP="00C32A01">
      <w:pPr>
        <w:pStyle w:val="MIRBodyText"/>
        <w:ind w:left="850"/>
      </w:pPr>
      <w:r w:rsidRPr="00C56EEA">
        <w:t xml:space="preserve">(2) The </w:t>
      </w:r>
      <w:r w:rsidR="009238AF">
        <w:t>Market</w:t>
      </w:r>
      <w:r w:rsidRPr="00C56EEA">
        <w:t xml:space="preserve"> Participant must, for the purposes of providing the AOP Annual Notification </w:t>
      </w:r>
      <w:r w:rsidR="00A27F6F">
        <w:t>in relation to an Automated Order Processing system</w:t>
      </w:r>
      <w:r w:rsidRPr="00C56EEA">
        <w:t xml:space="preserve">, obtain written representations from the </w:t>
      </w:r>
      <w:r w:rsidRPr="00C56EEA">
        <w:lastRenderedPageBreak/>
        <w:t xml:space="preserve">person who performed the AOP Annual Review </w:t>
      </w:r>
      <w:r w:rsidR="00A27F6F">
        <w:t xml:space="preserve">in relation to the Automated Order Processing system, </w:t>
      </w:r>
      <w:r w:rsidRPr="00C56EEA">
        <w:t xml:space="preserve">that nothing came to the attention of the person during the course of the AOP Annual Review that would indicate that the </w:t>
      </w:r>
      <w:r w:rsidR="009238AF">
        <w:t>Market</w:t>
      </w:r>
      <w:r w:rsidRPr="00C56EEA">
        <w:t xml:space="preserve"> Participant is unable to comply with Part 5.6 of these Rules. </w:t>
      </w:r>
    </w:p>
    <w:p w:rsidR="00C56EEA" w:rsidRDefault="00C56EEA" w:rsidP="00C32A01">
      <w:pPr>
        <w:pStyle w:val="MIRBodyText"/>
        <w:ind w:left="850"/>
      </w:pPr>
      <w:r w:rsidRPr="00C56EEA">
        <w:t xml:space="preserve">(3) The representations referred to in subrule (2) must: </w:t>
      </w:r>
    </w:p>
    <w:p w:rsidR="00C56EEA" w:rsidRPr="00C56EEA" w:rsidRDefault="00C56EEA" w:rsidP="00C32A01">
      <w:pPr>
        <w:pStyle w:val="MIRSubpara"/>
        <w:numPr>
          <w:ilvl w:val="0"/>
          <w:numId w:val="57"/>
        </w:numPr>
        <w:ind w:left="1275"/>
      </w:pPr>
      <w:r w:rsidRPr="00C56EEA">
        <w:t xml:space="preserve">include the name of the person making the representation; and </w:t>
      </w:r>
    </w:p>
    <w:p w:rsidR="00C56EEA" w:rsidRPr="00C56EEA" w:rsidRDefault="00C56EEA" w:rsidP="00C32A01">
      <w:pPr>
        <w:pStyle w:val="MIRSubpara"/>
        <w:ind w:left="1275"/>
      </w:pPr>
      <w:r w:rsidRPr="00C56EEA">
        <w:t xml:space="preserve">be signed and dated by the person making the representation. </w:t>
      </w:r>
    </w:p>
    <w:p w:rsidR="00C56EEA" w:rsidRDefault="00C56EEA" w:rsidP="00C32A01">
      <w:pPr>
        <w:pStyle w:val="MIRPenalty"/>
        <w:ind w:left="850"/>
      </w:pPr>
      <w:r w:rsidRPr="00C56EEA">
        <w:t xml:space="preserve">Maximum penalty: $100,000 </w:t>
      </w:r>
    </w:p>
    <w:p w:rsidR="00766866" w:rsidRPr="00766866" w:rsidRDefault="00766866" w:rsidP="00A07ADE">
      <w:pPr>
        <w:pStyle w:val="MIRHeading3"/>
        <w:ind w:left="1703"/>
      </w:pPr>
      <w:r w:rsidRPr="00766866">
        <w:t xml:space="preserve">5.6.8B AOP Annual Notification </w:t>
      </w:r>
    </w:p>
    <w:p w:rsidR="00766866" w:rsidRDefault="00766866" w:rsidP="00C32A01">
      <w:pPr>
        <w:pStyle w:val="MIRBodyText"/>
        <w:ind w:left="852"/>
      </w:pPr>
      <w:r w:rsidRPr="00766866">
        <w:t xml:space="preserve">(1) A </w:t>
      </w:r>
      <w:r w:rsidR="009238AF">
        <w:t>Market</w:t>
      </w:r>
      <w:r w:rsidRPr="00766866">
        <w:t xml:space="preserve"> Participant must, within 10 Business Days of each AOP Annual Review Date, given a written notice (“</w:t>
      </w:r>
      <w:r w:rsidRPr="00766866">
        <w:rPr>
          <w:b/>
          <w:bCs/>
        </w:rPr>
        <w:t>AOP Annual Notification</w:t>
      </w:r>
      <w:r w:rsidRPr="00766866">
        <w:t xml:space="preserve">”) to ASIC that includes: </w:t>
      </w:r>
    </w:p>
    <w:p w:rsidR="00766866" w:rsidRPr="00766866" w:rsidRDefault="00766866" w:rsidP="00C32A01">
      <w:pPr>
        <w:pStyle w:val="MIRSubpara"/>
        <w:numPr>
          <w:ilvl w:val="0"/>
          <w:numId w:val="58"/>
        </w:numPr>
        <w:ind w:left="1277"/>
      </w:pPr>
      <w:r w:rsidRPr="00766866">
        <w:t xml:space="preserve">the name of the </w:t>
      </w:r>
      <w:r w:rsidR="009238AF">
        <w:t>Market</w:t>
      </w:r>
      <w:r w:rsidRPr="00766866">
        <w:t xml:space="preserve"> Participant; and </w:t>
      </w:r>
    </w:p>
    <w:p w:rsidR="00766866" w:rsidRPr="00766866" w:rsidRDefault="00766866" w:rsidP="00C32A01">
      <w:pPr>
        <w:pStyle w:val="MIRSubpara"/>
        <w:ind w:left="1277"/>
      </w:pPr>
      <w:r w:rsidRPr="00766866">
        <w:t xml:space="preserve">the version number and name of the </w:t>
      </w:r>
      <w:r w:rsidR="009238AF">
        <w:t>Market</w:t>
      </w:r>
      <w:r w:rsidRPr="00766866">
        <w:t xml:space="preserve"> Participant’s Automated Order Processing system; and </w:t>
      </w:r>
    </w:p>
    <w:p w:rsidR="00766866" w:rsidRPr="00766866" w:rsidRDefault="00766866" w:rsidP="00C32A01">
      <w:pPr>
        <w:pStyle w:val="MIRSubpara"/>
        <w:ind w:left="1277"/>
      </w:pPr>
      <w:r w:rsidRPr="00766866">
        <w:t xml:space="preserve">a confirmation by the </w:t>
      </w:r>
      <w:r w:rsidR="009238AF">
        <w:t>Market</w:t>
      </w:r>
      <w:r w:rsidRPr="00766866">
        <w:t xml:space="preserve"> Participant that nothing came to the attention of the </w:t>
      </w:r>
      <w:r w:rsidR="009238AF">
        <w:t>Market</w:t>
      </w:r>
      <w:r w:rsidRPr="00766866">
        <w:t xml:space="preserve"> Participant during the 12 months before the AOP Annual Review date that would indicate that the </w:t>
      </w:r>
      <w:r w:rsidR="009238AF">
        <w:t>Market</w:t>
      </w:r>
      <w:r w:rsidRPr="00766866">
        <w:t xml:space="preserve"> Participant is unable to comply with Part 5.6 of these Rules; and </w:t>
      </w:r>
    </w:p>
    <w:p w:rsidR="00766866" w:rsidRPr="00766866" w:rsidRDefault="00766866" w:rsidP="00C32A01">
      <w:pPr>
        <w:pStyle w:val="MIRSubpara"/>
        <w:ind w:left="1277"/>
      </w:pPr>
      <w:r w:rsidRPr="00766866">
        <w:t xml:space="preserve">the name of the directors of the </w:t>
      </w:r>
      <w:r w:rsidR="009238AF">
        <w:t>Market</w:t>
      </w:r>
      <w:r w:rsidRPr="00766866">
        <w:t xml:space="preserve"> Participant referred to in subrule (2). </w:t>
      </w:r>
    </w:p>
    <w:p w:rsidR="00766866" w:rsidRPr="00766866" w:rsidRDefault="00766866" w:rsidP="00C32A01">
      <w:pPr>
        <w:pStyle w:val="MIRBodyText"/>
        <w:ind w:left="852"/>
      </w:pPr>
      <w:r w:rsidRPr="00766866">
        <w:t xml:space="preserve">(2) At least two directors of the </w:t>
      </w:r>
      <w:r w:rsidR="009238AF">
        <w:t>Market</w:t>
      </w:r>
      <w:r w:rsidRPr="00766866">
        <w:t xml:space="preserve"> Participant must sign and date the AOP Annual Notification. </w:t>
      </w:r>
    </w:p>
    <w:p w:rsidR="00766866" w:rsidRPr="00C56EEA" w:rsidRDefault="00766866" w:rsidP="00C32A01">
      <w:pPr>
        <w:pStyle w:val="MIRPenalty"/>
        <w:ind w:left="852"/>
      </w:pPr>
      <w:r w:rsidRPr="00766866">
        <w:rPr>
          <w:lang w:val="en-AU"/>
        </w:rPr>
        <w:t>Maximum penalty: $100,000</w:t>
      </w:r>
    </w:p>
    <w:p w:rsidR="00FC1157" w:rsidRDefault="00FC1157" w:rsidP="00FC1157">
      <w:pPr>
        <w:pStyle w:val="MIRHeading3"/>
      </w:pPr>
      <w:r>
        <w:t>[</w:t>
      </w:r>
      <w:r w:rsidR="009238AF">
        <w:t>3</w:t>
      </w:r>
      <w:r w:rsidR="00E33FFB">
        <w:t>1</w:t>
      </w:r>
      <w:r w:rsidRPr="00C17443">
        <w:t>]</w:t>
      </w:r>
      <w:r w:rsidRPr="00C17443">
        <w:tab/>
        <w:t xml:space="preserve">Rule </w:t>
      </w:r>
      <w:r w:rsidR="00557989">
        <w:t>5.6.9</w:t>
      </w:r>
    </w:p>
    <w:p w:rsidR="00FC1157" w:rsidRDefault="00557989" w:rsidP="00FC1157">
      <w:pPr>
        <w:pStyle w:val="MIRBodyText"/>
        <w:numPr>
          <w:ilvl w:val="0"/>
          <w:numId w:val="0"/>
        </w:numPr>
        <w:ind w:left="851"/>
        <w:rPr>
          <w:i/>
        </w:rPr>
      </w:pPr>
      <w:proofErr w:type="gramStart"/>
      <w:r>
        <w:rPr>
          <w:i/>
        </w:rPr>
        <w:t>o</w:t>
      </w:r>
      <w:r w:rsidR="00FC1157">
        <w:rPr>
          <w:i/>
        </w:rPr>
        <w:t>mit</w:t>
      </w:r>
      <w:proofErr w:type="gramEnd"/>
      <w:r>
        <w:rPr>
          <w:i/>
        </w:rPr>
        <w:t xml:space="preserve"> the rule</w:t>
      </w:r>
    </w:p>
    <w:p w:rsidR="00FC1157" w:rsidRDefault="00FC1157" w:rsidP="00FC1157">
      <w:pPr>
        <w:pStyle w:val="MIRHeading3"/>
      </w:pPr>
      <w:r>
        <w:t>[</w:t>
      </w:r>
      <w:r w:rsidR="009238AF">
        <w:t>3</w:t>
      </w:r>
      <w:r w:rsidR="00E33FFB">
        <w:t>2</w:t>
      </w:r>
      <w:r w:rsidRPr="00C17443">
        <w:t>]</w:t>
      </w:r>
      <w:r w:rsidRPr="00C17443">
        <w:tab/>
      </w:r>
      <w:r w:rsidR="002B1473">
        <w:t>Rule 5.6.10</w:t>
      </w:r>
    </w:p>
    <w:p w:rsidR="00FC1157" w:rsidRDefault="002B1473" w:rsidP="00FC1157">
      <w:pPr>
        <w:pStyle w:val="MIRBodyText"/>
        <w:numPr>
          <w:ilvl w:val="0"/>
          <w:numId w:val="0"/>
        </w:numPr>
        <w:ind w:left="851"/>
        <w:rPr>
          <w:i/>
        </w:rPr>
      </w:pPr>
      <w:proofErr w:type="gramStart"/>
      <w:r>
        <w:rPr>
          <w:i/>
        </w:rPr>
        <w:t>o</w:t>
      </w:r>
      <w:r w:rsidR="00FC1157">
        <w:rPr>
          <w:i/>
        </w:rPr>
        <w:t>mit</w:t>
      </w:r>
      <w:proofErr w:type="gramEnd"/>
      <w:r>
        <w:rPr>
          <w:i/>
        </w:rPr>
        <w:t xml:space="preserve"> the rule</w:t>
      </w:r>
    </w:p>
    <w:p w:rsidR="00FC1157" w:rsidRDefault="00FC1157" w:rsidP="00FC1157">
      <w:pPr>
        <w:pStyle w:val="MIRHeading3"/>
      </w:pPr>
      <w:r>
        <w:t>[</w:t>
      </w:r>
      <w:r w:rsidR="009238AF">
        <w:t>3</w:t>
      </w:r>
      <w:r w:rsidR="00E33FFB">
        <w:t>3</w:t>
      </w:r>
      <w:r w:rsidRPr="00C17443">
        <w:t>]</w:t>
      </w:r>
      <w:r w:rsidRPr="00C17443">
        <w:tab/>
      </w:r>
      <w:r w:rsidR="00990139">
        <w:t>Rule 6.4.1</w:t>
      </w:r>
    </w:p>
    <w:p w:rsidR="00FC1157" w:rsidRDefault="00990139" w:rsidP="00FC1157">
      <w:pPr>
        <w:pStyle w:val="MIRBodyText"/>
        <w:numPr>
          <w:ilvl w:val="0"/>
          <w:numId w:val="0"/>
        </w:numPr>
        <w:ind w:left="851"/>
        <w:rPr>
          <w:i/>
        </w:rPr>
      </w:pPr>
      <w:proofErr w:type="gramStart"/>
      <w:r>
        <w:rPr>
          <w:i/>
        </w:rPr>
        <w:t>omit</w:t>
      </w:r>
      <w:proofErr w:type="gramEnd"/>
    </w:p>
    <w:p w:rsidR="00FC1157" w:rsidRDefault="00990139" w:rsidP="00FC1157">
      <w:pPr>
        <w:pStyle w:val="MIRBodyText"/>
        <w:numPr>
          <w:ilvl w:val="0"/>
          <w:numId w:val="0"/>
        </w:numPr>
        <w:ind w:left="851"/>
      </w:pPr>
      <w:r>
        <w:t>Market Bid</w:t>
      </w:r>
    </w:p>
    <w:p w:rsidR="00FC1157" w:rsidRPr="00EA011C" w:rsidRDefault="00FC1157" w:rsidP="00FC1157">
      <w:pPr>
        <w:pStyle w:val="MIRBodyText"/>
        <w:numPr>
          <w:ilvl w:val="0"/>
          <w:numId w:val="0"/>
        </w:numPr>
        <w:ind w:left="851"/>
        <w:rPr>
          <w:i/>
        </w:rPr>
      </w:pPr>
      <w:proofErr w:type="gramStart"/>
      <w:r w:rsidRPr="00EA011C">
        <w:rPr>
          <w:i/>
        </w:rPr>
        <w:t>substitute</w:t>
      </w:r>
      <w:proofErr w:type="gramEnd"/>
    </w:p>
    <w:p w:rsidR="00FC1157" w:rsidRPr="00EA011C" w:rsidRDefault="00990139" w:rsidP="00FC1157">
      <w:pPr>
        <w:pStyle w:val="MIRBodyText"/>
      </w:pPr>
      <w:r>
        <w:lastRenderedPageBreak/>
        <w:t>Takeover Bid</w:t>
      </w:r>
    </w:p>
    <w:p w:rsidR="00C62460" w:rsidRDefault="00C62460" w:rsidP="00C62460">
      <w:pPr>
        <w:pStyle w:val="MIRHeading3"/>
      </w:pPr>
      <w:r>
        <w:t>[3</w:t>
      </w:r>
      <w:r w:rsidR="00E33FFB">
        <w:t>4</w:t>
      </w:r>
      <w:r w:rsidRPr="00C17443">
        <w:t>]</w:t>
      </w:r>
      <w:r w:rsidRPr="00C17443">
        <w:tab/>
      </w:r>
      <w:r w:rsidR="0010576E">
        <w:t>Subp</w:t>
      </w:r>
      <w:r w:rsidR="00FB51ED">
        <w:t>aragraph</w:t>
      </w:r>
      <w:r w:rsidR="00D23515">
        <w:t xml:space="preserve"> 7.1.1</w:t>
      </w:r>
      <w:r w:rsidR="00AB0D5E">
        <w:t>(2</w:t>
      </w:r>
      <w:proofErr w:type="gramStart"/>
      <w:r w:rsidR="00AB0D5E">
        <w:t>)</w:t>
      </w:r>
      <w:r w:rsidR="00FB51ED">
        <w:t>(</w:t>
      </w:r>
      <w:proofErr w:type="gramEnd"/>
      <w:r w:rsidR="00FB51ED">
        <w:t>g)</w:t>
      </w:r>
      <w:r w:rsidR="0010576E">
        <w:t>(vi)</w:t>
      </w:r>
    </w:p>
    <w:p w:rsidR="00FB51ED" w:rsidRDefault="00FB51ED" w:rsidP="00C62460">
      <w:pPr>
        <w:pStyle w:val="MIRBodyText"/>
        <w:numPr>
          <w:ilvl w:val="0"/>
          <w:numId w:val="0"/>
        </w:numPr>
        <w:ind w:left="851"/>
        <w:rPr>
          <w:i/>
        </w:rPr>
      </w:pPr>
      <w:proofErr w:type="gramStart"/>
      <w:r>
        <w:rPr>
          <w:i/>
        </w:rPr>
        <w:t>omit</w:t>
      </w:r>
      <w:proofErr w:type="gramEnd"/>
      <w:r>
        <w:rPr>
          <w:i/>
        </w:rPr>
        <w:t xml:space="preserve"> </w:t>
      </w:r>
    </w:p>
    <w:p w:rsidR="00FB51ED" w:rsidRDefault="00FB51ED" w:rsidP="00C62460">
      <w:pPr>
        <w:pStyle w:val="MIRBodyText"/>
        <w:numPr>
          <w:ilvl w:val="0"/>
          <w:numId w:val="0"/>
        </w:numPr>
        <w:ind w:left="851"/>
      </w:pPr>
      <w:proofErr w:type="gramStart"/>
      <w:r>
        <w:t>and</w:t>
      </w:r>
      <w:proofErr w:type="gramEnd"/>
    </w:p>
    <w:p w:rsidR="00F55A51" w:rsidRDefault="00F55A51" w:rsidP="002F5726">
      <w:pPr>
        <w:pStyle w:val="MIRHeading3"/>
        <w:keepLines/>
      </w:pPr>
      <w:r>
        <w:t>[3</w:t>
      </w:r>
      <w:r w:rsidR="00E33FFB">
        <w:t>5</w:t>
      </w:r>
      <w:r w:rsidRPr="00C17443">
        <w:t>]</w:t>
      </w:r>
      <w:r w:rsidRPr="00C17443">
        <w:tab/>
      </w:r>
      <w:r w:rsidR="00FB51ED">
        <w:t>After paragraph 7.1.1</w:t>
      </w:r>
      <w:r w:rsidR="00AB0D5E">
        <w:t>(2</w:t>
      </w:r>
      <w:proofErr w:type="gramStart"/>
      <w:r w:rsidR="00AB0D5E">
        <w:t>)</w:t>
      </w:r>
      <w:r w:rsidR="00FB51ED">
        <w:t>(</w:t>
      </w:r>
      <w:proofErr w:type="gramEnd"/>
      <w:r w:rsidR="00FB51ED">
        <w:t>g)</w:t>
      </w:r>
    </w:p>
    <w:p w:rsidR="00F55A51" w:rsidRDefault="00FB51ED" w:rsidP="002F5726">
      <w:pPr>
        <w:pStyle w:val="MIRBodyText"/>
        <w:keepNext/>
        <w:keepLines/>
        <w:numPr>
          <w:ilvl w:val="0"/>
          <w:numId w:val="0"/>
        </w:numPr>
        <w:ind w:left="851"/>
        <w:rPr>
          <w:i/>
        </w:rPr>
      </w:pPr>
      <w:proofErr w:type="gramStart"/>
      <w:r>
        <w:rPr>
          <w:i/>
        </w:rPr>
        <w:t>insert</w:t>
      </w:r>
      <w:proofErr w:type="gramEnd"/>
    </w:p>
    <w:p w:rsidR="00F55A51" w:rsidRDefault="00E75C22" w:rsidP="002F5726">
      <w:pPr>
        <w:pStyle w:val="MIRSubpara"/>
        <w:keepNext/>
        <w:keepLines/>
        <w:numPr>
          <w:ilvl w:val="0"/>
          <w:numId w:val="0"/>
        </w:numPr>
        <w:ind w:left="1276" w:hanging="425"/>
      </w:pPr>
      <w:r w:rsidRPr="00E75C22">
        <w:rPr>
          <w:sz w:val="18"/>
          <w:szCs w:val="18"/>
        </w:rPr>
        <w:t>(ga)</w:t>
      </w:r>
      <w:r>
        <w:tab/>
      </w:r>
      <w:r w:rsidRPr="00E75C22">
        <w:t xml:space="preserve">information for the order or trade recorded by the Market Operator in accordance with </w:t>
      </w:r>
      <w:r w:rsidR="004336B8">
        <w:t>subr</w:t>
      </w:r>
      <w:r w:rsidRPr="00E75C22">
        <w:t xml:space="preserve">ule </w:t>
      </w:r>
      <w:r w:rsidR="004336B8">
        <w:t>5A.2.2</w:t>
      </w:r>
      <w:r w:rsidR="00AD08A4">
        <w:t>(1)</w:t>
      </w:r>
      <w:r w:rsidRPr="00E75C22">
        <w:t xml:space="preserve"> of the Competition Market Integrity Rules; and</w:t>
      </w:r>
    </w:p>
    <w:p w:rsidR="00B03754" w:rsidRDefault="00B03754" w:rsidP="00B03754">
      <w:pPr>
        <w:pStyle w:val="MIRHeading3"/>
        <w:keepLines/>
      </w:pPr>
      <w:r>
        <w:t>[36</w:t>
      </w:r>
      <w:r w:rsidRPr="00C17443">
        <w:t>]</w:t>
      </w:r>
      <w:r w:rsidRPr="00C17443">
        <w:tab/>
      </w:r>
      <w:r>
        <w:t>At the end of Rule 7.1.2</w:t>
      </w:r>
    </w:p>
    <w:p w:rsidR="00B03754" w:rsidRDefault="00B03754" w:rsidP="00B03754">
      <w:pPr>
        <w:pStyle w:val="MIRBodyText"/>
        <w:keepNext/>
        <w:keepLines/>
        <w:numPr>
          <w:ilvl w:val="0"/>
          <w:numId w:val="0"/>
        </w:numPr>
        <w:ind w:left="851"/>
        <w:rPr>
          <w:i/>
        </w:rPr>
      </w:pPr>
      <w:proofErr w:type="gramStart"/>
      <w:r>
        <w:rPr>
          <w:i/>
        </w:rPr>
        <w:t>insert</w:t>
      </w:r>
      <w:proofErr w:type="gramEnd"/>
    </w:p>
    <w:p w:rsidR="00B03754" w:rsidRDefault="00E55C27" w:rsidP="00E55C27">
      <w:pPr>
        <w:pStyle w:val="MIRNote"/>
      </w:pPr>
      <w:r w:rsidRPr="00E55C27">
        <w:t>Note: There is no penalty for this rule.</w:t>
      </w:r>
    </w:p>
    <w:sectPr w:rsidR="00B03754" w:rsidSect="00384FC8">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E4" w:rsidRDefault="00251EE4">
      <w:r>
        <w:separator/>
      </w:r>
    </w:p>
  </w:endnote>
  <w:endnote w:type="continuationSeparator" w:id="0">
    <w:p w:rsidR="00251EE4" w:rsidRDefault="00251E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536510">
    <w:pPr>
      <w:pStyle w:val="Footer"/>
      <w:framePr w:wrap="around" w:vAnchor="text" w:hAnchor="margin" w:xAlign="right" w:y="1"/>
      <w:rPr>
        <w:rStyle w:val="PageNumber"/>
      </w:rPr>
    </w:pPr>
    <w:r>
      <w:rPr>
        <w:rStyle w:val="PageNumber"/>
      </w:rPr>
      <w:fldChar w:fldCharType="begin"/>
    </w:r>
    <w:r w:rsidR="00BE004A">
      <w:rPr>
        <w:rStyle w:val="PageNumber"/>
      </w:rPr>
      <w:instrText xml:space="preserve">PAGE  </w:instrText>
    </w:r>
    <w:r>
      <w:rPr>
        <w:rStyle w:val="PageNumber"/>
      </w:rPr>
      <w:fldChar w:fldCharType="separate"/>
    </w:r>
    <w:r w:rsidR="00041117">
      <w:rPr>
        <w:rStyle w:val="PageNumber"/>
        <w:noProof/>
      </w:rPr>
      <w:t>9</w:t>
    </w:r>
    <w:r>
      <w:rPr>
        <w:rStyle w:val="PageNumber"/>
      </w:rPr>
      <w:fldChar w:fldCharType="end"/>
    </w:r>
  </w:p>
  <w:p w:rsidR="00BE004A" w:rsidRDefault="00BE004A"/>
  <w:p w:rsidR="00BE004A" w:rsidRDefault="00BE004A"/>
  <w:p w:rsidR="00BE004A" w:rsidRDefault="00BE00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E34F9F" w:rsidRDefault="00BE004A" w:rsidP="00E34F9F">
    <w:pPr>
      <w:pStyle w:val="Footer"/>
      <w:pBdr>
        <w:top w:val="single" w:sz="4" w:space="1" w:color="auto"/>
      </w:pBdr>
      <w:tabs>
        <w:tab w:val="clear" w:pos="9070"/>
        <w:tab w:val="right" w:pos="9072"/>
      </w:tabs>
      <w:rPr>
        <w:b/>
      </w:rPr>
    </w:pPr>
    <w:r>
      <w:tab/>
    </w:r>
    <w:r w:rsidRPr="00E34F9F">
      <w:t xml:space="preserve"> Page </w:t>
    </w:r>
    <w:r w:rsidR="00536510" w:rsidRPr="00E34F9F">
      <w:rPr>
        <w:rStyle w:val="PageNumber"/>
        <w:sz w:val="16"/>
      </w:rPr>
      <w:fldChar w:fldCharType="begin"/>
    </w:r>
    <w:r w:rsidRPr="00E34F9F">
      <w:rPr>
        <w:rStyle w:val="PageNumber"/>
        <w:sz w:val="16"/>
      </w:rPr>
      <w:instrText xml:space="preserve"> PAGE </w:instrText>
    </w:r>
    <w:r w:rsidR="00536510" w:rsidRPr="00E34F9F">
      <w:rPr>
        <w:rStyle w:val="PageNumber"/>
        <w:sz w:val="16"/>
      </w:rPr>
      <w:fldChar w:fldCharType="separate"/>
    </w:r>
    <w:r w:rsidR="005D270C">
      <w:rPr>
        <w:rStyle w:val="PageNumber"/>
        <w:noProof/>
        <w:sz w:val="16"/>
      </w:rPr>
      <w:t>1</w:t>
    </w:r>
    <w:r w:rsidR="00536510" w:rsidRPr="00E34F9F">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FF707D" w:rsidRDefault="00BE004A" w:rsidP="00851E1A">
    <w:pPr>
      <w:pStyle w:val="Footer"/>
      <w:pBdr>
        <w:top w:val="single" w:sz="4" w:space="1" w:color="117DC7"/>
      </w:pBdr>
      <w:rPr>
        <w:b/>
        <w:color w:val="117DC7"/>
      </w:rPr>
    </w:pPr>
    <w:r>
      <w:rPr>
        <w:color w:val="117DC7"/>
      </w:rPr>
      <w:tab/>
    </w:r>
    <w:r w:rsidRPr="00FF707D">
      <w:rPr>
        <w:b/>
        <w:color w:val="117DC7"/>
      </w:rPr>
      <w:t xml:space="preserve">Page </w:t>
    </w:r>
    <w:r w:rsidR="00536510" w:rsidRPr="00FF707D">
      <w:rPr>
        <w:rStyle w:val="PageNumber"/>
        <w:b w:val="0"/>
        <w:color w:val="117DC7"/>
        <w:sz w:val="16"/>
      </w:rPr>
      <w:fldChar w:fldCharType="begin"/>
    </w:r>
    <w:r w:rsidRPr="00FF707D">
      <w:rPr>
        <w:rStyle w:val="PageNumber"/>
        <w:b w:val="0"/>
        <w:color w:val="117DC7"/>
        <w:sz w:val="16"/>
      </w:rPr>
      <w:instrText xml:space="preserve"> PAGE </w:instrText>
    </w:r>
    <w:r w:rsidR="00536510" w:rsidRPr="00FF707D">
      <w:rPr>
        <w:rStyle w:val="PageNumber"/>
        <w:b w:val="0"/>
        <w:color w:val="117DC7"/>
        <w:sz w:val="16"/>
      </w:rPr>
      <w:fldChar w:fldCharType="separate"/>
    </w:r>
    <w:r w:rsidR="00E34F9F">
      <w:rPr>
        <w:rStyle w:val="PageNumber"/>
        <w:b w:val="0"/>
        <w:noProof/>
        <w:color w:val="117DC7"/>
        <w:sz w:val="16"/>
      </w:rPr>
      <w:t>1</w:t>
    </w:r>
    <w:r w:rsidR="00536510"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E4" w:rsidRDefault="00251EE4">
      <w:r>
        <w:separator/>
      </w:r>
    </w:p>
  </w:footnote>
  <w:footnote w:type="continuationSeparator" w:id="0">
    <w:p w:rsidR="00251EE4" w:rsidRDefault="00251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Default="00BE004A"/>
  <w:p w:rsidR="00BE004A" w:rsidRDefault="00BE00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7F42C2" w:rsidRDefault="00536510" w:rsidP="00384FC8">
    <w:pPr>
      <w:pStyle w:val="Footer"/>
      <w:pBdr>
        <w:bottom w:val="single" w:sz="4" w:space="1" w:color="auto"/>
      </w:pBdr>
      <w:rPr>
        <w:color w:val="117DC7"/>
        <w:spacing w:val="-2"/>
      </w:rPr>
    </w:pPr>
    <w:fldSimple w:instr=" DOCPROPERTY  &quot;Document title&quot;  \* MERGEFORMAT ">
      <w:r w:rsidR="005D270C">
        <w:t>ASIC Market integrity Rules (Chi-X Australia Market) Amendment 2012 (No. 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A" w:rsidRPr="00280D22" w:rsidRDefault="00BE004A"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2832DA5"/>
    <w:multiLevelType w:val="multilevel"/>
    <w:tmpl w:val="2026B5C0"/>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2">
    <w:nsid w:val="71A16DCD"/>
    <w:multiLevelType w:val="multilevel"/>
    <w:tmpl w:val="9576547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9"/>
  </w:num>
  <w:num w:numId="6">
    <w:abstractNumId w:val="4"/>
  </w:num>
  <w:num w:numId="7">
    <w:abstractNumId w:val="2"/>
  </w:num>
  <w:num w:numId="8">
    <w:abstractNumId w:val="13"/>
  </w:num>
  <w:num w:numId="9">
    <w:abstractNumId w:val="7"/>
  </w:num>
  <w:num w:numId="10">
    <w:abstractNumId w:val="8"/>
  </w:num>
  <w:num w:numId="11">
    <w:abstractNumId w:val="0"/>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333826">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3127"/>
    <w:rsid w:val="0000469A"/>
    <w:rsid w:val="00004971"/>
    <w:rsid w:val="000107CB"/>
    <w:rsid w:val="00010C1B"/>
    <w:rsid w:val="00010DA1"/>
    <w:rsid w:val="00010ECE"/>
    <w:rsid w:val="00012B7D"/>
    <w:rsid w:val="000131C6"/>
    <w:rsid w:val="00013DCD"/>
    <w:rsid w:val="00013F30"/>
    <w:rsid w:val="00014655"/>
    <w:rsid w:val="00014E58"/>
    <w:rsid w:val="00015821"/>
    <w:rsid w:val="000161CA"/>
    <w:rsid w:val="00017F8B"/>
    <w:rsid w:val="0002038F"/>
    <w:rsid w:val="00020843"/>
    <w:rsid w:val="00020D9D"/>
    <w:rsid w:val="00021662"/>
    <w:rsid w:val="0002469D"/>
    <w:rsid w:val="000246FA"/>
    <w:rsid w:val="00024F9A"/>
    <w:rsid w:val="00024FCD"/>
    <w:rsid w:val="00026C49"/>
    <w:rsid w:val="000274CF"/>
    <w:rsid w:val="00027575"/>
    <w:rsid w:val="0003048F"/>
    <w:rsid w:val="000308C1"/>
    <w:rsid w:val="000313DD"/>
    <w:rsid w:val="00032B25"/>
    <w:rsid w:val="000331E6"/>
    <w:rsid w:val="00034081"/>
    <w:rsid w:val="00036925"/>
    <w:rsid w:val="00036AFE"/>
    <w:rsid w:val="00036D43"/>
    <w:rsid w:val="000371B4"/>
    <w:rsid w:val="00040B94"/>
    <w:rsid w:val="00041117"/>
    <w:rsid w:val="00043955"/>
    <w:rsid w:val="0004445D"/>
    <w:rsid w:val="00044607"/>
    <w:rsid w:val="00044618"/>
    <w:rsid w:val="00046D3C"/>
    <w:rsid w:val="00050329"/>
    <w:rsid w:val="00051223"/>
    <w:rsid w:val="000522E2"/>
    <w:rsid w:val="00054732"/>
    <w:rsid w:val="000566B8"/>
    <w:rsid w:val="00057513"/>
    <w:rsid w:val="00057B46"/>
    <w:rsid w:val="00060D32"/>
    <w:rsid w:val="000627CC"/>
    <w:rsid w:val="00062A2B"/>
    <w:rsid w:val="00063D59"/>
    <w:rsid w:val="00064274"/>
    <w:rsid w:val="00064A92"/>
    <w:rsid w:val="000666BA"/>
    <w:rsid w:val="00066B3A"/>
    <w:rsid w:val="000703E8"/>
    <w:rsid w:val="00070B11"/>
    <w:rsid w:val="00070B8F"/>
    <w:rsid w:val="0007105D"/>
    <w:rsid w:val="000717B9"/>
    <w:rsid w:val="0007283D"/>
    <w:rsid w:val="0007285E"/>
    <w:rsid w:val="00074196"/>
    <w:rsid w:val="0007519C"/>
    <w:rsid w:val="000751E0"/>
    <w:rsid w:val="000755B8"/>
    <w:rsid w:val="00075A77"/>
    <w:rsid w:val="00075DEE"/>
    <w:rsid w:val="000818FB"/>
    <w:rsid w:val="0008272C"/>
    <w:rsid w:val="00082B2E"/>
    <w:rsid w:val="00082B9B"/>
    <w:rsid w:val="00084371"/>
    <w:rsid w:val="0008450F"/>
    <w:rsid w:val="000849A6"/>
    <w:rsid w:val="00086D4F"/>
    <w:rsid w:val="000872C7"/>
    <w:rsid w:val="0008774F"/>
    <w:rsid w:val="00093ACD"/>
    <w:rsid w:val="00096097"/>
    <w:rsid w:val="00096A92"/>
    <w:rsid w:val="000A0519"/>
    <w:rsid w:val="000A0719"/>
    <w:rsid w:val="000A076D"/>
    <w:rsid w:val="000A256A"/>
    <w:rsid w:val="000A5AAE"/>
    <w:rsid w:val="000A5C6B"/>
    <w:rsid w:val="000A6966"/>
    <w:rsid w:val="000B062C"/>
    <w:rsid w:val="000B0C37"/>
    <w:rsid w:val="000B1BCC"/>
    <w:rsid w:val="000B1F5D"/>
    <w:rsid w:val="000B4123"/>
    <w:rsid w:val="000B5E5D"/>
    <w:rsid w:val="000B618D"/>
    <w:rsid w:val="000B65DC"/>
    <w:rsid w:val="000B70CE"/>
    <w:rsid w:val="000B739D"/>
    <w:rsid w:val="000B7A61"/>
    <w:rsid w:val="000C087E"/>
    <w:rsid w:val="000C1D07"/>
    <w:rsid w:val="000C449D"/>
    <w:rsid w:val="000C6B75"/>
    <w:rsid w:val="000C7B9D"/>
    <w:rsid w:val="000D1A7B"/>
    <w:rsid w:val="000D2F41"/>
    <w:rsid w:val="000D429C"/>
    <w:rsid w:val="000D42C0"/>
    <w:rsid w:val="000D6059"/>
    <w:rsid w:val="000D6DEF"/>
    <w:rsid w:val="000D72F9"/>
    <w:rsid w:val="000E0BD1"/>
    <w:rsid w:val="000E1BE3"/>
    <w:rsid w:val="000E25E0"/>
    <w:rsid w:val="000E4144"/>
    <w:rsid w:val="000E4D03"/>
    <w:rsid w:val="000E51DD"/>
    <w:rsid w:val="000E68F0"/>
    <w:rsid w:val="000F073B"/>
    <w:rsid w:val="000F15BA"/>
    <w:rsid w:val="000F1DF2"/>
    <w:rsid w:val="000F24CA"/>
    <w:rsid w:val="000F2674"/>
    <w:rsid w:val="000F51C1"/>
    <w:rsid w:val="000F5372"/>
    <w:rsid w:val="000F6EE3"/>
    <w:rsid w:val="000F71B6"/>
    <w:rsid w:val="001008C6"/>
    <w:rsid w:val="00100FE7"/>
    <w:rsid w:val="00104569"/>
    <w:rsid w:val="0010576E"/>
    <w:rsid w:val="00105807"/>
    <w:rsid w:val="00105B9F"/>
    <w:rsid w:val="001064EC"/>
    <w:rsid w:val="0011001A"/>
    <w:rsid w:val="00110DE9"/>
    <w:rsid w:val="00110F27"/>
    <w:rsid w:val="001163E0"/>
    <w:rsid w:val="001172AD"/>
    <w:rsid w:val="00117B89"/>
    <w:rsid w:val="00120F66"/>
    <w:rsid w:val="00123B94"/>
    <w:rsid w:val="001258BA"/>
    <w:rsid w:val="001273EF"/>
    <w:rsid w:val="00130BA7"/>
    <w:rsid w:val="0013109F"/>
    <w:rsid w:val="00132C84"/>
    <w:rsid w:val="00133650"/>
    <w:rsid w:val="001366A8"/>
    <w:rsid w:val="00136A75"/>
    <w:rsid w:val="001404DA"/>
    <w:rsid w:val="00140E0D"/>
    <w:rsid w:val="00141641"/>
    <w:rsid w:val="00141C99"/>
    <w:rsid w:val="0014270C"/>
    <w:rsid w:val="00142D89"/>
    <w:rsid w:val="00143C4A"/>
    <w:rsid w:val="00144FF0"/>
    <w:rsid w:val="001452BF"/>
    <w:rsid w:val="00147DCB"/>
    <w:rsid w:val="00151963"/>
    <w:rsid w:val="00151D20"/>
    <w:rsid w:val="00152B1B"/>
    <w:rsid w:val="00154D5D"/>
    <w:rsid w:val="00154F00"/>
    <w:rsid w:val="0016069F"/>
    <w:rsid w:val="001613BA"/>
    <w:rsid w:val="00162BC3"/>
    <w:rsid w:val="001632BD"/>
    <w:rsid w:val="00165521"/>
    <w:rsid w:val="00167BDF"/>
    <w:rsid w:val="00172916"/>
    <w:rsid w:val="00173307"/>
    <w:rsid w:val="001739E5"/>
    <w:rsid w:val="0017727F"/>
    <w:rsid w:val="001772B7"/>
    <w:rsid w:val="00177523"/>
    <w:rsid w:val="001822F9"/>
    <w:rsid w:val="00182C0E"/>
    <w:rsid w:val="00183138"/>
    <w:rsid w:val="00183B9E"/>
    <w:rsid w:val="00184A1E"/>
    <w:rsid w:val="00185769"/>
    <w:rsid w:val="0018619A"/>
    <w:rsid w:val="00186266"/>
    <w:rsid w:val="00186C42"/>
    <w:rsid w:val="001873BC"/>
    <w:rsid w:val="00190B8E"/>
    <w:rsid w:val="00192411"/>
    <w:rsid w:val="001941E3"/>
    <w:rsid w:val="00194C93"/>
    <w:rsid w:val="00195E4F"/>
    <w:rsid w:val="00197B81"/>
    <w:rsid w:val="001A0E7D"/>
    <w:rsid w:val="001A13D6"/>
    <w:rsid w:val="001A255D"/>
    <w:rsid w:val="001A27C7"/>
    <w:rsid w:val="001A2A9C"/>
    <w:rsid w:val="001A403D"/>
    <w:rsid w:val="001B00CE"/>
    <w:rsid w:val="001B0E98"/>
    <w:rsid w:val="001B167A"/>
    <w:rsid w:val="001B309C"/>
    <w:rsid w:val="001B3569"/>
    <w:rsid w:val="001B3F7A"/>
    <w:rsid w:val="001B410F"/>
    <w:rsid w:val="001B4303"/>
    <w:rsid w:val="001B4BBE"/>
    <w:rsid w:val="001B6698"/>
    <w:rsid w:val="001C01BF"/>
    <w:rsid w:val="001C1168"/>
    <w:rsid w:val="001C13AD"/>
    <w:rsid w:val="001C1BC4"/>
    <w:rsid w:val="001C1F7B"/>
    <w:rsid w:val="001C2A76"/>
    <w:rsid w:val="001C355E"/>
    <w:rsid w:val="001C459F"/>
    <w:rsid w:val="001C4ABF"/>
    <w:rsid w:val="001C71FA"/>
    <w:rsid w:val="001D0387"/>
    <w:rsid w:val="001D3A19"/>
    <w:rsid w:val="001D4C90"/>
    <w:rsid w:val="001D7177"/>
    <w:rsid w:val="001D72C4"/>
    <w:rsid w:val="001D79A1"/>
    <w:rsid w:val="001E09F8"/>
    <w:rsid w:val="001E0C56"/>
    <w:rsid w:val="001E21A6"/>
    <w:rsid w:val="001E2811"/>
    <w:rsid w:val="001E3075"/>
    <w:rsid w:val="001E34B8"/>
    <w:rsid w:val="001E3DE5"/>
    <w:rsid w:val="001E3E4D"/>
    <w:rsid w:val="001E62CC"/>
    <w:rsid w:val="001E6E2C"/>
    <w:rsid w:val="001E7208"/>
    <w:rsid w:val="001E7780"/>
    <w:rsid w:val="001E7C80"/>
    <w:rsid w:val="001F24F3"/>
    <w:rsid w:val="001F30B9"/>
    <w:rsid w:val="001F3F20"/>
    <w:rsid w:val="001F5E9A"/>
    <w:rsid w:val="001F66FD"/>
    <w:rsid w:val="001F67F0"/>
    <w:rsid w:val="001F7EB8"/>
    <w:rsid w:val="00200884"/>
    <w:rsid w:val="00200E6B"/>
    <w:rsid w:val="00201526"/>
    <w:rsid w:val="002015CA"/>
    <w:rsid w:val="002074D6"/>
    <w:rsid w:val="00207632"/>
    <w:rsid w:val="0021194F"/>
    <w:rsid w:val="00211AB1"/>
    <w:rsid w:val="00213355"/>
    <w:rsid w:val="00214516"/>
    <w:rsid w:val="002148BC"/>
    <w:rsid w:val="00214C17"/>
    <w:rsid w:val="002153A0"/>
    <w:rsid w:val="00216CEC"/>
    <w:rsid w:val="00217BDC"/>
    <w:rsid w:val="0022241F"/>
    <w:rsid w:val="00222484"/>
    <w:rsid w:val="00222ED9"/>
    <w:rsid w:val="00223206"/>
    <w:rsid w:val="00223795"/>
    <w:rsid w:val="002257FA"/>
    <w:rsid w:val="00226E92"/>
    <w:rsid w:val="00227656"/>
    <w:rsid w:val="0023057E"/>
    <w:rsid w:val="00230608"/>
    <w:rsid w:val="00230921"/>
    <w:rsid w:val="002323A4"/>
    <w:rsid w:val="00233635"/>
    <w:rsid w:val="00234711"/>
    <w:rsid w:val="00235619"/>
    <w:rsid w:val="00235FBD"/>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1EE4"/>
    <w:rsid w:val="00253CF7"/>
    <w:rsid w:val="00255CE0"/>
    <w:rsid w:val="00255E41"/>
    <w:rsid w:val="00256F83"/>
    <w:rsid w:val="00257902"/>
    <w:rsid w:val="00257B5A"/>
    <w:rsid w:val="00260CCB"/>
    <w:rsid w:val="00261CD2"/>
    <w:rsid w:val="002620E7"/>
    <w:rsid w:val="00264887"/>
    <w:rsid w:val="0026592B"/>
    <w:rsid w:val="0027002F"/>
    <w:rsid w:val="0027225A"/>
    <w:rsid w:val="002722DE"/>
    <w:rsid w:val="00274605"/>
    <w:rsid w:val="00274BBD"/>
    <w:rsid w:val="00274E0C"/>
    <w:rsid w:val="00280174"/>
    <w:rsid w:val="002804A2"/>
    <w:rsid w:val="00280D22"/>
    <w:rsid w:val="002852E6"/>
    <w:rsid w:val="00285C6C"/>
    <w:rsid w:val="00286013"/>
    <w:rsid w:val="00286655"/>
    <w:rsid w:val="00287030"/>
    <w:rsid w:val="0029037C"/>
    <w:rsid w:val="002905A9"/>
    <w:rsid w:val="00291441"/>
    <w:rsid w:val="0029284D"/>
    <w:rsid w:val="0029291D"/>
    <w:rsid w:val="002938B9"/>
    <w:rsid w:val="00293D63"/>
    <w:rsid w:val="00294C14"/>
    <w:rsid w:val="00295011"/>
    <w:rsid w:val="002A055F"/>
    <w:rsid w:val="002A1152"/>
    <w:rsid w:val="002A1922"/>
    <w:rsid w:val="002A26AA"/>
    <w:rsid w:val="002A325C"/>
    <w:rsid w:val="002A3288"/>
    <w:rsid w:val="002A5328"/>
    <w:rsid w:val="002A6BC8"/>
    <w:rsid w:val="002A75E7"/>
    <w:rsid w:val="002A79EE"/>
    <w:rsid w:val="002B0298"/>
    <w:rsid w:val="002B09AA"/>
    <w:rsid w:val="002B1473"/>
    <w:rsid w:val="002B2C6A"/>
    <w:rsid w:val="002B3D69"/>
    <w:rsid w:val="002B3E9F"/>
    <w:rsid w:val="002B3EB3"/>
    <w:rsid w:val="002B48E0"/>
    <w:rsid w:val="002B5527"/>
    <w:rsid w:val="002B613B"/>
    <w:rsid w:val="002B6552"/>
    <w:rsid w:val="002B6FCC"/>
    <w:rsid w:val="002C2A97"/>
    <w:rsid w:val="002C3C52"/>
    <w:rsid w:val="002C55B7"/>
    <w:rsid w:val="002D2CC3"/>
    <w:rsid w:val="002D306F"/>
    <w:rsid w:val="002D50AB"/>
    <w:rsid w:val="002D6344"/>
    <w:rsid w:val="002D77D9"/>
    <w:rsid w:val="002D7908"/>
    <w:rsid w:val="002E1E0B"/>
    <w:rsid w:val="002E2995"/>
    <w:rsid w:val="002E43F5"/>
    <w:rsid w:val="002E530B"/>
    <w:rsid w:val="002F04F4"/>
    <w:rsid w:val="002F1715"/>
    <w:rsid w:val="002F3D79"/>
    <w:rsid w:val="002F49B5"/>
    <w:rsid w:val="002F5726"/>
    <w:rsid w:val="002F62D2"/>
    <w:rsid w:val="002F7DA0"/>
    <w:rsid w:val="003018F6"/>
    <w:rsid w:val="00303220"/>
    <w:rsid w:val="00304426"/>
    <w:rsid w:val="00305121"/>
    <w:rsid w:val="00306B26"/>
    <w:rsid w:val="00306E1A"/>
    <w:rsid w:val="00307536"/>
    <w:rsid w:val="00307B73"/>
    <w:rsid w:val="00310169"/>
    <w:rsid w:val="00311EFF"/>
    <w:rsid w:val="0031205C"/>
    <w:rsid w:val="00312963"/>
    <w:rsid w:val="00313498"/>
    <w:rsid w:val="00314069"/>
    <w:rsid w:val="00316E33"/>
    <w:rsid w:val="00317231"/>
    <w:rsid w:val="00322744"/>
    <w:rsid w:val="00322822"/>
    <w:rsid w:val="003228B6"/>
    <w:rsid w:val="00323C3C"/>
    <w:rsid w:val="0032554C"/>
    <w:rsid w:val="00327695"/>
    <w:rsid w:val="003300A5"/>
    <w:rsid w:val="00332961"/>
    <w:rsid w:val="00332A81"/>
    <w:rsid w:val="00332D4B"/>
    <w:rsid w:val="003335A3"/>
    <w:rsid w:val="00333CB4"/>
    <w:rsid w:val="00334046"/>
    <w:rsid w:val="003359B0"/>
    <w:rsid w:val="00336231"/>
    <w:rsid w:val="00337646"/>
    <w:rsid w:val="00341BA2"/>
    <w:rsid w:val="0034279E"/>
    <w:rsid w:val="003449AC"/>
    <w:rsid w:val="00344DB4"/>
    <w:rsid w:val="003461B5"/>
    <w:rsid w:val="00346C58"/>
    <w:rsid w:val="00347A2C"/>
    <w:rsid w:val="00347DF6"/>
    <w:rsid w:val="00351A5E"/>
    <w:rsid w:val="00352F88"/>
    <w:rsid w:val="00353CD0"/>
    <w:rsid w:val="003557AB"/>
    <w:rsid w:val="00355957"/>
    <w:rsid w:val="003560E3"/>
    <w:rsid w:val="00356779"/>
    <w:rsid w:val="003575FE"/>
    <w:rsid w:val="00360C5D"/>
    <w:rsid w:val="00362180"/>
    <w:rsid w:val="00362CBB"/>
    <w:rsid w:val="00363E6F"/>
    <w:rsid w:val="00364503"/>
    <w:rsid w:val="0036541E"/>
    <w:rsid w:val="003707F1"/>
    <w:rsid w:val="00371D53"/>
    <w:rsid w:val="00372F1A"/>
    <w:rsid w:val="00372FF6"/>
    <w:rsid w:val="00374029"/>
    <w:rsid w:val="00375619"/>
    <w:rsid w:val="003758B2"/>
    <w:rsid w:val="00380C90"/>
    <w:rsid w:val="003813B1"/>
    <w:rsid w:val="0038145F"/>
    <w:rsid w:val="00381D5F"/>
    <w:rsid w:val="00383506"/>
    <w:rsid w:val="003837F9"/>
    <w:rsid w:val="00384FC8"/>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6227"/>
    <w:rsid w:val="003969C1"/>
    <w:rsid w:val="00397750"/>
    <w:rsid w:val="003A0BB4"/>
    <w:rsid w:val="003A16AE"/>
    <w:rsid w:val="003A2706"/>
    <w:rsid w:val="003A4610"/>
    <w:rsid w:val="003A4FEC"/>
    <w:rsid w:val="003B1B97"/>
    <w:rsid w:val="003B1FD6"/>
    <w:rsid w:val="003B3F0B"/>
    <w:rsid w:val="003B45C1"/>
    <w:rsid w:val="003B6740"/>
    <w:rsid w:val="003C256F"/>
    <w:rsid w:val="003C6546"/>
    <w:rsid w:val="003D08B1"/>
    <w:rsid w:val="003D1788"/>
    <w:rsid w:val="003D1934"/>
    <w:rsid w:val="003D2CBF"/>
    <w:rsid w:val="003D3B28"/>
    <w:rsid w:val="003D4593"/>
    <w:rsid w:val="003D4700"/>
    <w:rsid w:val="003E0983"/>
    <w:rsid w:val="003E0B7E"/>
    <w:rsid w:val="003E1C2D"/>
    <w:rsid w:val="003E2975"/>
    <w:rsid w:val="003E2A97"/>
    <w:rsid w:val="003E2ABE"/>
    <w:rsid w:val="003E394B"/>
    <w:rsid w:val="003E3AD3"/>
    <w:rsid w:val="003E3D43"/>
    <w:rsid w:val="003E40AC"/>
    <w:rsid w:val="003E4D43"/>
    <w:rsid w:val="003E54A9"/>
    <w:rsid w:val="003E651C"/>
    <w:rsid w:val="003F06BB"/>
    <w:rsid w:val="003F1A3F"/>
    <w:rsid w:val="003F30AC"/>
    <w:rsid w:val="003F78D2"/>
    <w:rsid w:val="00400BC9"/>
    <w:rsid w:val="00400C54"/>
    <w:rsid w:val="00400F74"/>
    <w:rsid w:val="004033B0"/>
    <w:rsid w:val="00403599"/>
    <w:rsid w:val="00404D4D"/>
    <w:rsid w:val="004051D3"/>
    <w:rsid w:val="00406208"/>
    <w:rsid w:val="00406349"/>
    <w:rsid w:val="004075C9"/>
    <w:rsid w:val="004119BD"/>
    <w:rsid w:val="00412892"/>
    <w:rsid w:val="00412A6D"/>
    <w:rsid w:val="0041300B"/>
    <w:rsid w:val="00415BB7"/>
    <w:rsid w:val="00416038"/>
    <w:rsid w:val="0041687E"/>
    <w:rsid w:val="00421001"/>
    <w:rsid w:val="004223B0"/>
    <w:rsid w:val="004239E8"/>
    <w:rsid w:val="00423D36"/>
    <w:rsid w:val="004247C2"/>
    <w:rsid w:val="00424868"/>
    <w:rsid w:val="00425B6F"/>
    <w:rsid w:val="00426589"/>
    <w:rsid w:val="00426E9A"/>
    <w:rsid w:val="004275CC"/>
    <w:rsid w:val="00427775"/>
    <w:rsid w:val="0043025B"/>
    <w:rsid w:val="0043293B"/>
    <w:rsid w:val="004334BE"/>
    <w:rsid w:val="004336B8"/>
    <w:rsid w:val="00434F28"/>
    <w:rsid w:val="00437BF3"/>
    <w:rsid w:val="00437EB7"/>
    <w:rsid w:val="004404FF"/>
    <w:rsid w:val="004432C6"/>
    <w:rsid w:val="00443BE3"/>
    <w:rsid w:val="00444B84"/>
    <w:rsid w:val="00444DB5"/>
    <w:rsid w:val="004465D6"/>
    <w:rsid w:val="004473B2"/>
    <w:rsid w:val="00447AA5"/>
    <w:rsid w:val="004509B4"/>
    <w:rsid w:val="00450CEC"/>
    <w:rsid w:val="0045283C"/>
    <w:rsid w:val="00455442"/>
    <w:rsid w:val="00456CDD"/>
    <w:rsid w:val="00456FC6"/>
    <w:rsid w:val="00457CF6"/>
    <w:rsid w:val="004604B3"/>
    <w:rsid w:val="00460BB2"/>
    <w:rsid w:val="00461DCE"/>
    <w:rsid w:val="00462880"/>
    <w:rsid w:val="00463022"/>
    <w:rsid w:val="00463CA4"/>
    <w:rsid w:val="004640F2"/>
    <w:rsid w:val="00464A57"/>
    <w:rsid w:val="00464B17"/>
    <w:rsid w:val="00464C29"/>
    <w:rsid w:val="00465EBA"/>
    <w:rsid w:val="0046623C"/>
    <w:rsid w:val="00473D62"/>
    <w:rsid w:val="00475CFA"/>
    <w:rsid w:val="00476ECE"/>
    <w:rsid w:val="00477322"/>
    <w:rsid w:val="0047784C"/>
    <w:rsid w:val="0048110D"/>
    <w:rsid w:val="004817F9"/>
    <w:rsid w:val="00482B79"/>
    <w:rsid w:val="00482C93"/>
    <w:rsid w:val="00483914"/>
    <w:rsid w:val="00483F3D"/>
    <w:rsid w:val="00485E6B"/>
    <w:rsid w:val="0048734E"/>
    <w:rsid w:val="0049032A"/>
    <w:rsid w:val="00490A8B"/>
    <w:rsid w:val="0049119C"/>
    <w:rsid w:val="00492475"/>
    <w:rsid w:val="004934AA"/>
    <w:rsid w:val="0049642D"/>
    <w:rsid w:val="00496AEE"/>
    <w:rsid w:val="004970E9"/>
    <w:rsid w:val="004972C7"/>
    <w:rsid w:val="00497A56"/>
    <w:rsid w:val="004A033D"/>
    <w:rsid w:val="004A456F"/>
    <w:rsid w:val="004A5844"/>
    <w:rsid w:val="004A5A04"/>
    <w:rsid w:val="004A6B00"/>
    <w:rsid w:val="004A71B5"/>
    <w:rsid w:val="004A7AF0"/>
    <w:rsid w:val="004B03F4"/>
    <w:rsid w:val="004B3D2A"/>
    <w:rsid w:val="004B5164"/>
    <w:rsid w:val="004B7936"/>
    <w:rsid w:val="004C0AF3"/>
    <w:rsid w:val="004C218E"/>
    <w:rsid w:val="004C2601"/>
    <w:rsid w:val="004C361A"/>
    <w:rsid w:val="004C3F57"/>
    <w:rsid w:val="004C4DDB"/>
    <w:rsid w:val="004C5430"/>
    <w:rsid w:val="004C6145"/>
    <w:rsid w:val="004C68F2"/>
    <w:rsid w:val="004C720E"/>
    <w:rsid w:val="004C73D6"/>
    <w:rsid w:val="004D007F"/>
    <w:rsid w:val="004D1179"/>
    <w:rsid w:val="004D2A10"/>
    <w:rsid w:val="004D4658"/>
    <w:rsid w:val="004D5B75"/>
    <w:rsid w:val="004D6459"/>
    <w:rsid w:val="004E10B6"/>
    <w:rsid w:val="004E13E9"/>
    <w:rsid w:val="004E1797"/>
    <w:rsid w:val="004E3F6E"/>
    <w:rsid w:val="004E4089"/>
    <w:rsid w:val="004E5383"/>
    <w:rsid w:val="004E5B54"/>
    <w:rsid w:val="004F0B5C"/>
    <w:rsid w:val="004F3363"/>
    <w:rsid w:val="004F3C56"/>
    <w:rsid w:val="004F3EDF"/>
    <w:rsid w:val="004F4B98"/>
    <w:rsid w:val="004F51D4"/>
    <w:rsid w:val="004F5A85"/>
    <w:rsid w:val="004F7D74"/>
    <w:rsid w:val="005006E0"/>
    <w:rsid w:val="005023FE"/>
    <w:rsid w:val="005039FE"/>
    <w:rsid w:val="00503BA9"/>
    <w:rsid w:val="0050418B"/>
    <w:rsid w:val="00507B0A"/>
    <w:rsid w:val="00507BEA"/>
    <w:rsid w:val="00507D9D"/>
    <w:rsid w:val="00511384"/>
    <w:rsid w:val="0051149B"/>
    <w:rsid w:val="0051373A"/>
    <w:rsid w:val="00513A77"/>
    <w:rsid w:val="00513B23"/>
    <w:rsid w:val="00515E7D"/>
    <w:rsid w:val="005160DD"/>
    <w:rsid w:val="00516F67"/>
    <w:rsid w:val="00517C69"/>
    <w:rsid w:val="00520399"/>
    <w:rsid w:val="00522493"/>
    <w:rsid w:val="005243CB"/>
    <w:rsid w:val="00527D12"/>
    <w:rsid w:val="00530410"/>
    <w:rsid w:val="00532810"/>
    <w:rsid w:val="00534328"/>
    <w:rsid w:val="00536510"/>
    <w:rsid w:val="0053776C"/>
    <w:rsid w:val="00542C54"/>
    <w:rsid w:val="00546E76"/>
    <w:rsid w:val="00546ECD"/>
    <w:rsid w:val="005514A0"/>
    <w:rsid w:val="00552E83"/>
    <w:rsid w:val="00553B8E"/>
    <w:rsid w:val="005559DD"/>
    <w:rsid w:val="005565FF"/>
    <w:rsid w:val="005567EA"/>
    <w:rsid w:val="00556A8A"/>
    <w:rsid w:val="005572AA"/>
    <w:rsid w:val="00557989"/>
    <w:rsid w:val="005609D4"/>
    <w:rsid w:val="00563DA2"/>
    <w:rsid w:val="00564A53"/>
    <w:rsid w:val="005655C3"/>
    <w:rsid w:val="00570691"/>
    <w:rsid w:val="00570957"/>
    <w:rsid w:val="00571A3D"/>
    <w:rsid w:val="0057204F"/>
    <w:rsid w:val="005724FE"/>
    <w:rsid w:val="00572EC6"/>
    <w:rsid w:val="00574371"/>
    <w:rsid w:val="005767FF"/>
    <w:rsid w:val="00580792"/>
    <w:rsid w:val="00580B5D"/>
    <w:rsid w:val="005821AD"/>
    <w:rsid w:val="00584AAA"/>
    <w:rsid w:val="00585602"/>
    <w:rsid w:val="00586C00"/>
    <w:rsid w:val="00591692"/>
    <w:rsid w:val="00592BE2"/>
    <w:rsid w:val="00592DB5"/>
    <w:rsid w:val="005931DC"/>
    <w:rsid w:val="005941E9"/>
    <w:rsid w:val="00594264"/>
    <w:rsid w:val="00596416"/>
    <w:rsid w:val="005A06C5"/>
    <w:rsid w:val="005A4C9E"/>
    <w:rsid w:val="005A7267"/>
    <w:rsid w:val="005A739D"/>
    <w:rsid w:val="005B0AE0"/>
    <w:rsid w:val="005B0B8E"/>
    <w:rsid w:val="005B1E42"/>
    <w:rsid w:val="005B4441"/>
    <w:rsid w:val="005B45BA"/>
    <w:rsid w:val="005B4EF1"/>
    <w:rsid w:val="005B532C"/>
    <w:rsid w:val="005B533E"/>
    <w:rsid w:val="005B7DAB"/>
    <w:rsid w:val="005C08A1"/>
    <w:rsid w:val="005C08F2"/>
    <w:rsid w:val="005C3FED"/>
    <w:rsid w:val="005C4134"/>
    <w:rsid w:val="005C4496"/>
    <w:rsid w:val="005C5A96"/>
    <w:rsid w:val="005C5F0B"/>
    <w:rsid w:val="005D0BF4"/>
    <w:rsid w:val="005D19A9"/>
    <w:rsid w:val="005D270C"/>
    <w:rsid w:val="005D3EC6"/>
    <w:rsid w:val="005D47E4"/>
    <w:rsid w:val="005D5A64"/>
    <w:rsid w:val="005D5B78"/>
    <w:rsid w:val="005D6006"/>
    <w:rsid w:val="005D60E5"/>
    <w:rsid w:val="005D7E0E"/>
    <w:rsid w:val="005D7FAA"/>
    <w:rsid w:val="005E05F8"/>
    <w:rsid w:val="005E1926"/>
    <w:rsid w:val="005E1AB4"/>
    <w:rsid w:val="005E1AEF"/>
    <w:rsid w:val="005E509E"/>
    <w:rsid w:val="005E6313"/>
    <w:rsid w:val="005E7141"/>
    <w:rsid w:val="005E723F"/>
    <w:rsid w:val="005F042D"/>
    <w:rsid w:val="005F1782"/>
    <w:rsid w:val="005F21AD"/>
    <w:rsid w:val="005F4F48"/>
    <w:rsid w:val="005F5671"/>
    <w:rsid w:val="0060037B"/>
    <w:rsid w:val="0060134F"/>
    <w:rsid w:val="00602455"/>
    <w:rsid w:val="00602F59"/>
    <w:rsid w:val="00603718"/>
    <w:rsid w:val="00603CFE"/>
    <w:rsid w:val="0060404C"/>
    <w:rsid w:val="00605B01"/>
    <w:rsid w:val="00606E3D"/>
    <w:rsid w:val="00607030"/>
    <w:rsid w:val="00607382"/>
    <w:rsid w:val="00610184"/>
    <w:rsid w:val="00610CA3"/>
    <w:rsid w:val="006125BE"/>
    <w:rsid w:val="006153FE"/>
    <w:rsid w:val="00616159"/>
    <w:rsid w:val="00616F89"/>
    <w:rsid w:val="00617D3E"/>
    <w:rsid w:val="0062091C"/>
    <w:rsid w:val="006209DC"/>
    <w:rsid w:val="00624604"/>
    <w:rsid w:val="00626C16"/>
    <w:rsid w:val="00627476"/>
    <w:rsid w:val="00631B53"/>
    <w:rsid w:val="00633213"/>
    <w:rsid w:val="00633ECA"/>
    <w:rsid w:val="00634FC3"/>
    <w:rsid w:val="00635654"/>
    <w:rsid w:val="00636962"/>
    <w:rsid w:val="006449A2"/>
    <w:rsid w:val="006469E4"/>
    <w:rsid w:val="006472E9"/>
    <w:rsid w:val="00647808"/>
    <w:rsid w:val="006512A0"/>
    <w:rsid w:val="00653777"/>
    <w:rsid w:val="006555B7"/>
    <w:rsid w:val="006579D6"/>
    <w:rsid w:val="0066145F"/>
    <w:rsid w:val="00661802"/>
    <w:rsid w:val="006632BD"/>
    <w:rsid w:val="0066403F"/>
    <w:rsid w:val="0067000A"/>
    <w:rsid w:val="00670AB6"/>
    <w:rsid w:val="00670BFA"/>
    <w:rsid w:val="006726CF"/>
    <w:rsid w:val="00673EC3"/>
    <w:rsid w:val="006749AD"/>
    <w:rsid w:val="00674A2C"/>
    <w:rsid w:val="006767D0"/>
    <w:rsid w:val="00681068"/>
    <w:rsid w:val="00681B00"/>
    <w:rsid w:val="0068396B"/>
    <w:rsid w:val="00685FA3"/>
    <w:rsid w:val="006872EA"/>
    <w:rsid w:val="006900FA"/>
    <w:rsid w:val="00690E69"/>
    <w:rsid w:val="00691925"/>
    <w:rsid w:val="0069193C"/>
    <w:rsid w:val="00692E9F"/>
    <w:rsid w:val="006950E7"/>
    <w:rsid w:val="00696DAC"/>
    <w:rsid w:val="006973DD"/>
    <w:rsid w:val="00697A57"/>
    <w:rsid w:val="006A00CB"/>
    <w:rsid w:val="006A11BD"/>
    <w:rsid w:val="006A19E0"/>
    <w:rsid w:val="006A488A"/>
    <w:rsid w:val="006B010C"/>
    <w:rsid w:val="006B1E3F"/>
    <w:rsid w:val="006B5A15"/>
    <w:rsid w:val="006B65D8"/>
    <w:rsid w:val="006C00D7"/>
    <w:rsid w:val="006C0E73"/>
    <w:rsid w:val="006C27C5"/>
    <w:rsid w:val="006C2B9B"/>
    <w:rsid w:val="006C346B"/>
    <w:rsid w:val="006C47B9"/>
    <w:rsid w:val="006C4C46"/>
    <w:rsid w:val="006C5768"/>
    <w:rsid w:val="006C6385"/>
    <w:rsid w:val="006C64FA"/>
    <w:rsid w:val="006C6BD5"/>
    <w:rsid w:val="006D1BF3"/>
    <w:rsid w:val="006D204B"/>
    <w:rsid w:val="006D25F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0721"/>
    <w:rsid w:val="006F2AFA"/>
    <w:rsid w:val="006F34AC"/>
    <w:rsid w:val="006F462D"/>
    <w:rsid w:val="006F4B84"/>
    <w:rsid w:val="006F69AA"/>
    <w:rsid w:val="00700315"/>
    <w:rsid w:val="00701590"/>
    <w:rsid w:val="00701A1C"/>
    <w:rsid w:val="00702A41"/>
    <w:rsid w:val="00702BF7"/>
    <w:rsid w:val="00705411"/>
    <w:rsid w:val="0070619E"/>
    <w:rsid w:val="0071133F"/>
    <w:rsid w:val="00711C2B"/>
    <w:rsid w:val="00712B3C"/>
    <w:rsid w:val="00712CEF"/>
    <w:rsid w:val="00713178"/>
    <w:rsid w:val="00714955"/>
    <w:rsid w:val="00715BE7"/>
    <w:rsid w:val="00716283"/>
    <w:rsid w:val="007165D9"/>
    <w:rsid w:val="00717069"/>
    <w:rsid w:val="00717DC7"/>
    <w:rsid w:val="00721658"/>
    <w:rsid w:val="00722055"/>
    <w:rsid w:val="00725B3C"/>
    <w:rsid w:val="00725CEC"/>
    <w:rsid w:val="00727AAA"/>
    <w:rsid w:val="0073402F"/>
    <w:rsid w:val="00734AD3"/>
    <w:rsid w:val="00737FE1"/>
    <w:rsid w:val="00742279"/>
    <w:rsid w:val="00742A70"/>
    <w:rsid w:val="00743BF5"/>
    <w:rsid w:val="007460B1"/>
    <w:rsid w:val="007475C8"/>
    <w:rsid w:val="00747A6C"/>
    <w:rsid w:val="00747E55"/>
    <w:rsid w:val="007537F2"/>
    <w:rsid w:val="0075480D"/>
    <w:rsid w:val="007558A0"/>
    <w:rsid w:val="00756C69"/>
    <w:rsid w:val="00762BC0"/>
    <w:rsid w:val="00762E00"/>
    <w:rsid w:val="00763189"/>
    <w:rsid w:val="007646CA"/>
    <w:rsid w:val="00764B4E"/>
    <w:rsid w:val="00766839"/>
    <w:rsid w:val="00766866"/>
    <w:rsid w:val="00766D4B"/>
    <w:rsid w:val="00770F10"/>
    <w:rsid w:val="00771599"/>
    <w:rsid w:val="00773055"/>
    <w:rsid w:val="00773AD2"/>
    <w:rsid w:val="00777AF8"/>
    <w:rsid w:val="00782482"/>
    <w:rsid w:val="00782A3C"/>
    <w:rsid w:val="0078346D"/>
    <w:rsid w:val="00783F82"/>
    <w:rsid w:val="0078462C"/>
    <w:rsid w:val="007847FC"/>
    <w:rsid w:val="00784FFA"/>
    <w:rsid w:val="00786A03"/>
    <w:rsid w:val="00787455"/>
    <w:rsid w:val="007901AD"/>
    <w:rsid w:val="00790665"/>
    <w:rsid w:val="00790728"/>
    <w:rsid w:val="007909F8"/>
    <w:rsid w:val="007952F4"/>
    <w:rsid w:val="00795F33"/>
    <w:rsid w:val="00796134"/>
    <w:rsid w:val="00796D55"/>
    <w:rsid w:val="0079718D"/>
    <w:rsid w:val="00797308"/>
    <w:rsid w:val="007A112F"/>
    <w:rsid w:val="007A16ED"/>
    <w:rsid w:val="007A1923"/>
    <w:rsid w:val="007A3B60"/>
    <w:rsid w:val="007A40F1"/>
    <w:rsid w:val="007B1145"/>
    <w:rsid w:val="007B1445"/>
    <w:rsid w:val="007B1E50"/>
    <w:rsid w:val="007B2972"/>
    <w:rsid w:val="007B4677"/>
    <w:rsid w:val="007B64F0"/>
    <w:rsid w:val="007C0A47"/>
    <w:rsid w:val="007C1FC1"/>
    <w:rsid w:val="007C3F04"/>
    <w:rsid w:val="007C48AD"/>
    <w:rsid w:val="007C4CDA"/>
    <w:rsid w:val="007C502E"/>
    <w:rsid w:val="007C55E6"/>
    <w:rsid w:val="007C55EB"/>
    <w:rsid w:val="007C6B21"/>
    <w:rsid w:val="007D0B8A"/>
    <w:rsid w:val="007D34FD"/>
    <w:rsid w:val="007D456E"/>
    <w:rsid w:val="007D4DCF"/>
    <w:rsid w:val="007D526C"/>
    <w:rsid w:val="007D5395"/>
    <w:rsid w:val="007D5F07"/>
    <w:rsid w:val="007D683D"/>
    <w:rsid w:val="007D70CD"/>
    <w:rsid w:val="007D7C85"/>
    <w:rsid w:val="007E0502"/>
    <w:rsid w:val="007E0A66"/>
    <w:rsid w:val="007E112E"/>
    <w:rsid w:val="007E17EF"/>
    <w:rsid w:val="007E33D5"/>
    <w:rsid w:val="007E357C"/>
    <w:rsid w:val="007E4BE9"/>
    <w:rsid w:val="007E4C0C"/>
    <w:rsid w:val="007E66B9"/>
    <w:rsid w:val="007E7213"/>
    <w:rsid w:val="007F0089"/>
    <w:rsid w:val="007F28FD"/>
    <w:rsid w:val="007F3667"/>
    <w:rsid w:val="007F42C2"/>
    <w:rsid w:val="007F7195"/>
    <w:rsid w:val="008015EC"/>
    <w:rsid w:val="00801C8A"/>
    <w:rsid w:val="00803C74"/>
    <w:rsid w:val="00804042"/>
    <w:rsid w:val="00804451"/>
    <w:rsid w:val="00804C57"/>
    <w:rsid w:val="00804D70"/>
    <w:rsid w:val="00805EC6"/>
    <w:rsid w:val="0080617B"/>
    <w:rsid w:val="008071A7"/>
    <w:rsid w:val="00807D8F"/>
    <w:rsid w:val="00807ED8"/>
    <w:rsid w:val="008106C0"/>
    <w:rsid w:val="00810A72"/>
    <w:rsid w:val="008121F6"/>
    <w:rsid w:val="0081317F"/>
    <w:rsid w:val="0081324D"/>
    <w:rsid w:val="008140ED"/>
    <w:rsid w:val="008148D8"/>
    <w:rsid w:val="00820102"/>
    <w:rsid w:val="0082046C"/>
    <w:rsid w:val="00820501"/>
    <w:rsid w:val="0082236A"/>
    <w:rsid w:val="008237BE"/>
    <w:rsid w:val="00823836"/>
    <w:rsid w:val="00823D26"/>
    <w:rsid w:val="00826DF8"/>
    <w:rsid w:val="0082726E"/>
    <w:rsid w:val="008300D2"/>
    <w:rsid w:val="0083097A"/>
    <w:rsid w:val="00830A88"/>
    <w:rsid w:val="00831EE6"/>
    <w:rsid w:val="008348EF"/>
    <w:rsid w:val="0083502B"/>
    <w:rsid w:val="00836389"/>
    <w:rsid w:val="00837320"/>
    <w:rsid w:val="0084065C"/>
    <w:rsid w:val="00841493"/>
    <w:rsid w:val="0084199E"/>
    <w:rsid w:val="0084243A"/>
    <w:rsid w:val="00842F3F"/>
    <w:rsid w:val="00843824"/>
    <w:rsid w:val="00844948"/>
    <w:rsid w:val="00845097"/>
    <w:rsid w:val="0084697B"/>
    <w:rsid w:val="00847708"/>
    <w:rsid w:val="00850C6D"/>
    <w:rsid w:val="00851E1A"/>
    <w:rsid w:val="0085324D"/>
    <w:rsid w:val="00854906"/>
    <w:rsid w:val="00854D35"/>
    <w:rsid w:val="0085765F"/>
    <w:rsid w:val="00857F69"/>
    <w:rsid w:val="008607D9"/>
    <w:rsid w:val="00862688"/>
    <w:rsid w:val="00863ABF"/>
    <w:rsid w:val="00863FC2"/>
    <w:rsid w:val="008646A8"/>
    <w:rsid w:val="00864B4C"/>
    <w:rsid w:val="008678C6"/>
    <w:rsid w:val="008678FC"/>
    <w:rsid w:val="00871558"/>
    <w:rsid w:val="008721F1"/>
    <w:rsid w:val="00872CA9"/>
    <w:rsid w:val="00872CEF"/>
    <w:rsid w:val="00873B14"/>
    <w:rsid w:val="00874EB4"/>
    <w:rsid w:val="00875098"/>
    <w:rsid w:val="008758CA"/>
    <w:rsid w:val="00876111"/>
    <w:rsid w:val="00881EE8"/>
    <w:rsid w:val="00882DE3"/>
    <w:rsid w:val="00883000"/>
    <w:rsid w:val="00884064"/>
    <w:rsid w:val="00885832"/>
    <w:rsid w:val="008876DF"/>
    <w:rsid w:val="00893088"/>
    <w:rsid w:val="0089338D"/>
    <w:rsid w:val="00893740"/>
    <w:rsid w:val="00896610"/>
    <w:rsid w:val="008979BE"/>
    <w:rsid w:val="008A1CD8"/>
    <w:rsid w:val="008A30F8"/>
    <w:rsid w:val="008A3B04"/>
    <w:rsid w:val="008A4A29"/>
    <w:rsid w:val="008A4EB4"/>
    <w:rsid w:val="008A5316"/>
    <w:rsid w:val="008A5F3D"/>
    <w:rsid w:val="008A750E"/>
    <w:rsid w:val="008B118D"/>
    <w:rsid w:val="008B197A"/>
    <w:rsid w:val="008B2D36"/>
    <w:rsid w:val="008B307B"/>
    <w:rsid w:val="008B310C"/>
    <w:rsid w:val="008B39C8"/>
    <w:rsid w:val="008B4058"/>
    <w:rsid w:val="008B6942"/>
    <w:rsid w:val="008B7183"/>
    <w:rsid w:val="008B76EB"/>
    <w:rsid w:val="008C0D4A"/>
    <w:rsid w:val="008C16E5"/>
    <w:rsid w:val="008C19CC"/>
    <w:rsid w:val="008C21F5"/>
    <w:rsid w:val="008C3AC4"/>
    <w:rsid w:val="008C59AA"/>
    <w:rsid w:val="008C5E05"/>
    <w:rsid w:val="008C73AC"/>
    <w:rsid w:val="008C791A"/>
    <w:rsid w:val="008D050E"/>
    <w:rsid w:val="008D2382"/>
    <w:rsid w:val="008D4383"/>
    <w:rsid w:val="008D4FD4"/>
    <w:rsid w:val="008D6F4F"/>
    <w:rsid w:val="008E026A"/>
    <w:rsid w:val="008E1A17"/>
    <w:rsid w:val="008E1BD9"/>
    <w:rsid w:val="008E2184"/>
    <w:rsid w:val="008E30DE"/>
    <w:rsid w:val="008E3C9C"/>
    <w:rsid w:val="008E412B"/>
    <w:rsid w:val="008E5DEE"/>
    <w:rsid w:val="008E708E"/>
    <w:rsid w:val="008E7A43"/>
    <w:rsid w:val="008F034C"/>
    <w:rsid w:val="008F1586"/>
    <w:rsid w:val="008F1826"/>
    <w:rsid w:val="008F263B"/>
    <w:rsid w:val="008F2D38"/>
    <w:rsid w:val="008F3099"/>
    <w:rsid w:val="008F3638"/>
    <w:rsid w:val="008F43FF"/>
    <w:rsid w:val="008F6A20"/>
    <w:rsid w:val="00900E39"/>
    <w:rsid w:val="00903D7A"/>
    <w:rsid w:val="0090712B"/>
    <w:rsid w:val="009117DE"/>
    <w:rsid w:val="009117F9"/>
    <w:rsid w:val="00912943"/>
    <w:rsid w:val="00912DA4"/>
    <w:rsid w:val="00912E87"/>
    <w:rsid w:val="00913AFE"/>
    <w:rsid w:val="00913C79"/>
    <w:rsid w:val="00915542"/>
    <w:rsid w:val="00915A3B"/>
    <w:rsid w:val="009176F2"/>
    <w:rsid w:val="00917ECC"/>
    <w:rsid w:val="00921506"/>
    <w:rsid w:val="00922F97"/>
    <w:rsid w:val="009238AF"/>
    <w:rsid w:val="00927379"/>
    <w:rsid w:val="00927FF9"/>
    <w:rsid w:val="009306EF"/>
    <w:rsid w:val="009316C4"/>
    <w:rsid w:val="009351EF"/>
    <w:rsid w:val="0094032C"/>
    <w:rsid w:val="00940886"/>
    <w:rsid w:val="009409B3"/>
    <w:rsid w:val="00940E5C"/>
    <w:rsid w:val="00941103"/>
    <w:rsid w:val="0094128D"/>
    <w:rsid w:val="00944141"/>
    <w:rsid w:val="009448EE"/>
    <w:rsid w:val="00945BEF"/>
    <w:rsid w:val="00947754"/>
    <w:rsid w:val="00950302"/>
    <w:rsid w:val="00951DE0"/>
    <w:rsid w:val="0095425D"/>
    <w:rsid w:val="00954BAB"/>
    <w:rsid w:val="00956711"/>
    <w:rsid w:val="00957EBF"/>
    <w:rsid w:val="00961260"/>
    <w:rsid w:val="00961611"/>
    <w:rsid w:val="009627FF"/>
    <w:rsid w:val="00965940"/>
    <w:rsid w:val="0097042E"/>
    <w:rsid w:val="00972032"/>
    <w:rsid w:val="009736D1"/>
    <w:rsid w:val="009738DB"/>
    <w:rsid w:val="009755EC"/>
    <w:rsid w:val="00976234"/>
    <w:rsid w:val="0097623F"/>
    <w:rsid w:val="009764C0"/>
    <w:rsid w:val="00977685"/>
    <w:rsid w:val="009803F7"/>
    <w:rsid w:val="0098045F"/>
    <w:rsid w:val="009809CB"/>
    <w:rsid w:val="00981189"/>
    <w:rsid w:val="0098206F"/>
    <w:rsid w:val="00982DD3"/>
    <w:rsid w:val="00985762"/>
    <w:rsid w:val="00985C0C"/>
    <w:rsid w:val="009862D9"/>
    <w:rsid w:val="009866AE"/>
    <w:rsid w:val="00990139"/>
    <w:rsid w:val="00990698"/>
    <w:rsid w:val="009920E6"/>
    <w:rsid w:val="00993E93"/>
    <w:rsid w:val="00995F7C"/>
    <w:rsid w:val="00996C7C"/>
    <w:rsid w:val="009A16C3"/>
    <w:rsid w:val="009A46D3"/>
    <w:rsid w:val="009A49B1"/>
    <w:rsid w:val="009A4C90"/>
    <w:rsid w:val="009A65ED"/>
    <w:rsid w:val="009A7343"/>
    <w:rsid w:val="009B1F21"/>
    <w:rsid w:val="009B1FE0"/>
    <w:rsid w:val="009B2481"/>
    <w:rsid w:val="009B2945"/>
    <w:rsid w:val="009B48C7"/>
    <w:rsid w:val="009B5D91"/>
    <w:rsid w:val="009B606C"/>
    <w:rsid w:val="009C0286"/>
    <w:rsid w:val="009C0442"/>
    <w:rsid w:val="009C08FC"/>
    <w:rsid w:val="009C0CE8"/>
    <w:rsid w:val="009C168B"/>
    <w:rsid w:val="009C1E88"/>
    <w:rsid w:val="009C40F3"/>
    <w:rsid w:val="009C4F58"/>
    <w:rsid w:val="009C5853"/>
    <w:rsid w:val="009C6A91"/>
    <w:rsid w:val="009C72BF"/>
    <w:rsid w:val="009D2E05"/>
    <w:rsid w:val="009D3F4F"/>
    <w:rsid w:val="009D77CA"/>
    <w:rsid w:val="009E2ADB"/>
    <w:rsid w:val="009E3D8F"/>
    <w:rsid w:val="009E5181"/>
    <w:rsid w:val="009E5ADA"/>
    <w:rsid w:val="009E5BF6"/>
    <w:rsid w:val="009E632E"/>
    <w:rsid w:val="009E6701"/>
    <w:rsid w:val="009E6A05"/>
    <w:rsid w:val="009F130D"/>
    <w:rsid w:val="009F15FD"/>
    <w:rsid w:val="009F1F9C"/>
    <w:rsid w:val="009F212F"/>
    <w:rsid w:val="009F232C"/>
    <w:rsid w:val="009F2D5C"/>
    <w:rsid w:val="009F33C7"/>
    <w:rsid w:val="009F42C6"/>
    <w:rsid w:val="009F55EF"/>
    <w:rsid w:val="009F5AED"/>
    <w:rsid w:val="00A01026"/>
    <w:rsid w:val="00A0158F"/>
    <w:rsid w:val="00A01E3B"/>
    <w:rsid w:val="00A02800"/>
    <w:rsid w:val="00A03F3D"/>
    <w:rsid w:val="00A06277"/>
    <w:rsid w:val="00A07ADE"/>
    <w:rsid w:val="00A109E9"/>
    <w:rsid w:val="00A14043"/>
    <w:rsid w:val="00A14E8A"/>
    <w:rsid w:val="00A168EE"/>
    <w:rsid w:val="00A16C12"/>
    <w:rsid w:val="00A17CDC"/>
    <w:rsid w:val="00A20077"/>
    <w:rsid w:val="00A20994"/>
    <w:rsid w:val="00A22FBE"/>
    <w:rsid w:val="00A2325A"/>
    <w:rsid w:val="00A23419"/>
    <w:rsid w:val="00A25628"/>
    <w:rsid w:val="00A26F09"/>
    <w:rsid w:val="00A27F6F"/>
    <w:rsid w:val="00A303C0"/>
    <w:rsid w:val="00A30880"/>
    <w:rsid w:val="00A31399"/>
    <w:rsid w:val="00A32346"/>
    <w:rsid w:val="00A32363"/>
    <w:rsid w:val="00A32A98"/>
    <w:rsid w:val="00A32EFE"/>
    <w:rsid w:val="00A3375A"/>
    <w:rsid w:val="00A363DB"/>
    <w:rsid w:val="00A3731E"/>
    <w:rsid w:val="00A40A07"/>
    <w:rsid w:val="00A40DD9"/>
    <w:rsid w:val="00A40ED4"/>
    <w:rsid w:val="00A423E8"/>
    <w:rsid w:val="00A43FEB"/>
    <w:rsid w:val="00A44B7C"/>
    <w:rsid w:val="00A46265"/>
    <w:rsid w:val="00A47A5D"/>
    <w:rsid w:val="00A50721"/>
    <w:rsid w:val="00A51A01"/>
    <w:rsid w:val="00A53334"/>
    <w:rsid w:val="00A5519D"/>
    <w:rsid w:val="00A60190"/>
    <w:rsid w:val="00A60FB5"/>
    <w:rsid w:val="00A636FF"/>
    <w:rsid w:val="00A66243"/>
    <w:rsid w:val="00A673AA"/>
    <w:rsid w:val="00A703F4"/>
    <w:rsid w:val="00A706A9"/>
    <w:rsid w:val="00A726F5"/>
    <w:rsid w:val="00A72DE9"/>
    <w:rsid w:val="00A754D5"/>
    <w:rsid w:val="00A80433"/>
    <w:rsid w:val="00A80BC0"/>
    <w:rsid w:val="00A81425"/>
    <w:rsid w:val="00A82A47"/>
    <w:rsid w:val="00A8331C"/>
    <w:rsid w:val="00A84A2F"/>
    <w:rsid w:val="00A8500A"/>
    <w:rsid w:val="00A854C8"/>
    <w:rsid w:val="00A8586F"/>
    <w:rsid w:val="00A862A0"/>
    <w:rsid w:val="00A86AB8"/>
    <w:rsid w:val="00A91100"/>
    <w:rsid w:val="00A946A1"/>
    <w:rsid w:val="00A94E6D"/>
    <w:rsid w:val="00A9615D"/>
    <w:rsid w:val="00A96302"/>
    <w:rsid w:val="00A97FC0"/>
    <w:rsid w:val="00AA1E68"/>
    <w:rsid w:val="00AA34EC"/>
    <w:rsid w:val="00AA385E"/>
    <w:rsid w:val="00AA4DCF"/>
    <w:rsid w:val="00AA548E"/>
    <w:rsid w:val="00AA6BFC"/>
    <w:rsid w:val="00AA7C56"/>
    <w:rsid w:val="00AA7E34"/>
    <w:rsid w:val="00AB0D5E"/>
    <w:rsid w:val="00AB1631"/>
    <w:rsid w:val="00AB22DF"/>
    <w:rsid w:val="00AB23D3"/>
    <w:rsid w:val="00AB27AE"/>
    <w:rsid w:val="00AB2BB7"/>
    <w:rsid w:val="00AB2E52"/>
    <w:rsid w:val="00AB2F36"/>
    <w:rsid w:val="00AB52F6"/>
    <w:rsid w:val="00AB69E5"/>
    <w:rsid w:val="00AB71E7"/>
    <w:rsid w:val="00AC0762"/>
    <w:rsid w:val="00AC12E0"/>
    <w:rsid w:val="00AC3B1F"/>
    <w:rsid w:val="00AC3CBF"/>
    <w:rsid w:val="00AC6E26"/>
    <w:rsid w:val="00AD049D"/>
    <w:rsid w:val="00AD08A4"/>
    <w:rsid w:val="00AD0F2A"/>
    <w:rsid w:val="00AD1053"/>
    <w:rsid w:val="00AD18E4"/>
    <w:rsid w:val="00AD1C90"/>
    <w:rsid w:val="00AD3664"/>
    <w:rsid w:val="00AD5CBD"/>
    <w:rsid w:val="00AD6D19"/>
    <w:rsid w:val="00AE2657"/>
    <w:rsid w:val="00AE4496"/>
    <w:rsid w:val="00AE5073"/>
    <w:rsid w:val="00AE5AD8"/>
    <w:rsid w:val="00AE7A45"/>
    <w:rsid w:val="00AF079D"/>
    <w:rsid w:val="00AF0F42"/>
    <w:rsid w:val="00AF2112"/>
    <w:rsid w:val="00AF3A0E"/>
    <w:rsid w:val="00AF6E1F"/>
    <w:rsid w:val="00AF743E"/>
    <w:rsid w:val="00B00033"/>
    <w:rsid w:val="00B020FC"/>
    <w:rsid w:val="00B03754"/>
    <w:rsid w:val="00B0529B"/>
    <w:rsid w:val="00B06D25"/>
    <w:rsid w:val="00B0793A"/>
    <w:rsid w:val="00B10943"/>
    <w:rsid w:val="00B10CE3"/>
    <w:rsid w:val="00B10DF7"/>
    <w:rsid w:val="00B112FF"/>
    <w:rsid w:val="00B12223"/>
    <w:rsid w:val="00B1489F"/>
    <w:rsid w:val="00B175EE"/>
    <w:rsid w:val="00B177D2"/>
    <w:rsid w:val="00B17FCE"/>
    <w:rsid w:val="00B20A6A"/>
    <w:rsid w:val="00B21DC8"/>
    <w:rsid w:val="00B22F27"/>
    <w:rsid w:val="00B2312D"/>
    <w:rsid w:val="00B23339"/>
    <w:rsid w:val="00B25DC7"/>
    <w:rsid w:val="00B26113"/>
    <w:rsid w:val="00B264F4"/>
    <w:rsid w:val="00B30209"/>
    <w:rsid w:val="00B31C2D"/>
    <w:rsid w:val="00B32BFE"/>
    <w:rsid w:val="00B32FF7"/>
    <w:rsid w:val="00B33125"/>
    <w:rsid w:val="00B33BC6"/>
    <w:rsid w:val="00B359B5"/>
    <w:rsid w:val="00B36732"/>
    <w:rsid w:val="00B36E19"/>
    <w:rsid w:val="00B37A46"/>
    <w:rsid w:val="00B410D6"/>
    <w:rsid w:val="00B410D7"/>
    <w:rsid w:val="00B411E0"/>
    <w:rsid w:val="00B43361"/>
    <w:rsid w:val="00B43CBD"/>
    <w:rsid w:val="00B4415A"/>
    <w:rsid w:val="00B457F9"/>
    <w:rsid w:val="00B461B2"/>
    <w:rsid w:val="00B46431"/>
    <w:rsid w:val="00B4718C"/>
    <w:rsid w:val="00B47194"/>
    <w:rsid w:val="00B4738C"/>
    <w:rsid w:val="00B5099F"/>
    <w:rsid w:val="00B52F26"/>
    <w:rsid w:val="00B53201"/>
    <w:rsid w:val="00B53327"/>
    <w:rsid w:val="00B56285"/>
    <w:rsid w:val="00B712F4"/>
    <w:rsid w:val="00B71E19"/>
    <w:rsid w:val="00B72B7D"/>
    <w:rsid w:val="00B72F46"/>
    <w:rsid w:val="00B735F1"/>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5FC6"/>
    <w:rsid w:val="00B9678D"/>
    <w:rsid w:val="00BA0CB6"/>
    <w:rsid w:val="00BA104F"/>
    <w:rsid w:val="00BA23FB"/>
    <w:rsid w:val="00BA24FF"/>
    <w:rsid w:val="00BA3785"/>
    <w:rsid w:val="00BA437B"/>
    <w:rsid w:val="00BA65D6"/>
    <w:rsid w:val="00BA7BC8"/>
    <w:rsid w:val="00BB018C"/>
    <w:rsid w:val="00BB10F5"/>
    <w:rsid w:val="00BB2394"/>
    <w:rsid w:val="00BB5155"/>
    <w:rsid w:val="00BB70AA"/>
    <w:rsid w:val="00BB71C0"/>
    <w:rsid w:val="00BB732A"/>
    <w:rsid w:val="00BB7EAB"/>
    <w:rsid w:val="00BC077D"/>
    <w:rsid w:val="00BC0867"/>
    <w:rsid w:val="00BC18A4"/>
    <w:rsid w:val="00BC23E0"/>
    <w:rsid w:val="00BC47C2"/>
    <w:rsid w:val="00BC49CA"/>
    <w:rsid w:val="00BC4F48"/>
    <w:rsid w:val="00BC6130"/>
    <w:rsid w:val="00BC6FEF"/>
    <w:rsid w:val="00BD145D"/>
    <w:rsid w:val="00BD2DF4"/>
    <w:rsid w:val="00BD6366"/>
    <w:rsid w:val="00BE004A"/>
    <w:rsid w:val="00BE1952"/>
    <w:rsid w:val="00BE2E03"/>
    <w:rsid w:val="00BE3217"/>
    <w:rsid w:val="00BE3942"/>
    <w:rsid w:val="00BE3CB0"/>
    <w:rsid w:val="00BE3E7D"/>
    <w:rsid w:val="00BE43E3"/>
    <w:rsid w:val="00BE68C6"/>
    <w:rsid w:val="00BE69CF"/>
    <w:rsid w:val="00BF03CD"/>
    <w:rsid w:val="00BF1553"/>
    <w:rsid w:val="00BF2781"/>
    <w:rsid w:val="00BF28C9"/>
    <w:rsid w:val="00BF2C91"/>
    <w:rsid w:val="00BF5FAF"/>
    <w:rsid w:val="00BF723D"/>
    <w:rsid w:val="00BF7D01"/>
    <w:rsid w:val="00C0097D"/>
    <w:rsid w:val="00C02938"/>
    <w:rsid w:val="00C029C1"/>
    <w:rsid w:val="00C03F26"/>
    <w:rsid w:val="00C056CE"/>
    <w:rsid w:val="00C057E2"/>
    <w:rsid w:val="00C05951"/>
    <w:rsid w:val="00C0696A"/>
    <w:rsid w:val="00C101D2"/>
    <w:rsid w:val="00C11869"/>
    <w:rsid w:val="00C138EC"/>
    <w:rsid w:val="00C13EE6"/>
    <w:rsid w:val="00C149FB"/>
    <w:rsid w:val="00C15A13"/>
    <w:rsid w:val="00C1633E"/>
    <w:rsid w:val="00C17443"/>
    <w:rsid w:val="00C176D2"/>
    <w:rsid w:val="00C179C3"/>
    <w:rsid w:val="00C22918"/>
    <w:rsid w:val="00C22DA6"/>
    <w:rsid w:val="00C237B0"/>
    <w:rsid w:val="00C23985"/>
    <w:rsid w:val="00C2691D"/>
    <w:rsid w:val="00C26A63"/>
    <w:rsid w:val="00C27435"/>
    <w:rsid w:val="00C27F21"/>
    <w:rsid w:val="00C30F1F"/>
    <w:rsid w:val="00C3261C"/>
    <w:rsid w:val="00C32A01"/>
    <w:rsid w:val="00C356A5"/>
    <w:rsid w:val="00C41822"/>
    <w:rsid w:val="00C41A69"/>
    <w:rsid w:val="00C426A1"/>
    <w:rsid w:val="00C42EC4"/>
    <w:rsid w:val="00C44ADD"/>
    <w:rsid w:val="00C45131"/>
    <w:rsid w:val="00C47994"/>
    <w:rsid w:val="00C50387"/>
    <w:rsid w:val="00C507DF"/>
    <w:rsid w:val="00C50BA8"/>
    <w:rsid w:val="00C51F06"/>
    <w:rsid w:val="00C539EB"/>
    <w:rsid w:val="00C5434F"/>
    <w:rsid w:val="00C56EEA"/>
    <w:rsid w:val="00C57B4E"/>
    <w:rsid w:val="00C6043B"/>
    <w:rsid w:val="00C6180D"/>
    <w:rsid w:val="00C61D89"/>
    <w:rsid w:val="00C62460"/>
    <w:rsid w:val="00C64322"/>
    <w:rsid w:val="00C643A1"/>
    <w:rsid w:val="00C64505"/>
    <w:rsid w:val="00C64B0C"/>
    <w:rsid w:val="00C64D2F"/>
    <w:rsid w:val="00C660EA"/>
    <w:rsid w:val="00C665E2"/>
    <w:rsid w:val="00C669E5"/>
    <w:rsid w:val="00C67B68"/>
    <w:rsid w:val="00C70711"/>
    <w:rsid w:val="00C72EC8"/>
    <w:rsid w:val="00C73085"/>
    <w:rsid w:val="00C73699"/>
    <w:rsid w:val="00C74A72"/>
    <w:rsid w:val="00C74B0D"/>
    <w:rsid w:val="00C7520B"/>
    <w:rsid w:val="00C7562A"/>
    <w:rsid w:val="00C77D9A"/>
    <w:rsid w:val="00C8049D"/>
    <w:rsid w:val="00C80E65"/>
    <w:rsid w:val="00C826D2"/>
    <w:rsid w:val="00C82F86"/>
    <w:rsid w:val="00C86DFB"/>
    <w:rsid w:val="00C87EDE"/>
    <w:rsid w:val="00C9047C"/>
    <w:rsid w:val="00C9148D"/>
    <w:rsid w:val="00C91C06"/>
    <w:rsid w:val="00C92B8D"/>
    <w:rsid w:val="00C92C8C"/>
    <w:rsid w:val="00C945F0"/>
    <w:rsid w:val="00C94ECD"/>
    <w:rsid w:val="00C950B6"/>
    <w:rsid w:val="00C96237"/>
    <w:rsid w:val="00C96527"/>
    <w:rsid w:val="00C965FD"/>
    <w:rsid w:val="00C96F02"/>
    <w:rsid w:val="00CA00CA"/>
    <w:rsid w:val="00CA1ADA"/>
    <w:rsid w:val="00CA4CBF"/>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579"/>
    <w:rsid w:val="00CB5F94"/>
    <w:rsid w:val="00CB73A5"/>
    <w:rsid w:val="00CC18BD"/>
    <w:rsid w:val="00CC1CB6"/>
    <w:rsid w:val="00CC42DC"/>
    <w:rsid w:val="00CC6E46"/>
    <w:rsid w:val="00CD133F"/>
    <w:rsid w:val="00CD170B"/>
    <w:rsid w:val="00CD371D"/>
    <w:rsid w:val="00CD3D5B"/>
    <w:rsid w:val="00CD5BEF"/>
    <w:rsid w:val="00CD7281"/>
    <w:rsid w:val="00CE1CB7"/>
    <w:rsid w:val="00CE5AD9"/>
    <w:rsid w:val="00CE72DF"/>
    <w:rsid w:val="00CF056E"/>
    <w:rsid w:val="00CF0655"/>
    <w:rsid w:val="00CF0ECA"/>
    <w:rsid w:val="00CF2995"/>
    <w:rsid w:val="00CF2A96"/>
    <w:rsid w:val="00CF2D88"/>
    <w:rsid w:val="00CF308B"/>
    <w:rsid w:val="00CF36D0"/>
    <w:rsid w:val="00CF3FE5"/>
    <w:rsid w:val="00CF52AC"/>
    <w:rsid w:val="00CF67E3"/>
    <w:rsid w:val="00D02735"/>
    <w:rsid w:val="00D03BAF"/>
    <w:rsid w:val="00D11D7A"/>
    <w:rsid w:val="00D147ED"/>
    <w:rsid w:val="00D149A9"/>
    <w:rsid w:val="00D15B3B"/>
    <w:rsid w:val="00D1658F"/>
    <w:rsid w:val="00D17567"/>
    <w:rsid w:val="00D17BF9"/>
    <w:rsid w:val="00D20BC7"/>
    <w:rsid w:val="00D23515"/>
    <w:rsid w:val="00D23821"/>
    <w:rsid w:val="00D26AB0"/>
    <w:rsid w:val="00D26C9C"/>
    <w:rsid w:val="00D31510"/>
    <w:rsid w:val="00D31A49"/>
    <w:rsid w:val="00D331DE"/>
    <w:rsid w:val="00D33672"/>
    <w:rsid w:val="00D3466A"/>
    <w:rsid w:val="00D34849"/>
    <w:rsid w:val="00D351E7"/>
    <w:rsid w:val="00D36A23"/>
    <w:rsid w:val="00D37516"/>
    <w:rsid w:val="00D4212A"/>
    <w:rsid w:val="00D42158"/>
    <w:rsid w:val="00D42B65"/>
    <w:rsid w:val="00D45901"/>
    <w:rsid w:val="00D46765"/>
    <w:rsid w:val="00D47D31"/>
    <w:rsid w:val="00D51628"/>
    <w:rsid w:val="00D55586"/>
    <w:rsid w:val="00D5565A"/>
    <w:rsid w:val="00D60863"/>
    <w:rsid w:val="00D61B5D"/>
    <w:rsid w:val="00D6387A"/>
    <w:rsid w:val="00D65680"/>
    <w:rsid w:val="00D66285"/>
    <w:rsid w:val="00D673F7"/>
    <w:rsid w:val="00D67CA2"/>
    <w:rsid w:val="00D7637F"/>
    <w:rsid w:val="00D77D47"/>
    <w:rsid w:val="00D80D96"/>
    <w:rsid w:val="00D80EC7"/>
    <w:rsid w:val="00D80FAE"/>
    <w:rsid w:val="00D843D8"/>
    <w:rsid w:val="00D84EED"/>
    <w:rsid w:val="00D87963"/>
    <w:rsid w:val="00D90BB5"/>
    <w:rsid w:val="00D92685"/>
    <w:rsid w:val="00D93865"/>
    <w:rsid w:val="00D94059"/>
    <w:rsid w:val="00D9431A"/>
    <w:rsid w:val="00D943A6"/>
    <w:rsid w:val="00D961B7"/>
    <w:rsid w:val="00DA070C"/>
    <w:rsid w:val="00DA0E1B"/>
    <w:rsid w:val="00DA19A2"/>
    <w:rsid w:val="00DA1AB1"/>
    <w:rsid w:val="00DA1C34"/>
    <w:rsid w:val="00DA367E"/>
    <w:rsid w:val="00DA385D"/>
    <w:rsid w:val="00DA6A30"/>
    <w:rsid w:val="00DA7A6B"/>
    <w:rsid w:val="00DB0722"/>
    <w:rsid w:val="00DB1F18"/>
    <w:rsid w:val="00DB1F8A"/>
    <w:rsid w:val="00DB2E23"/>
    <w:rsid w:val="00DB3023"/>
    <w:rsid w:val="00DB32B7"/>
    <w:rsid w:val="00DB45B2"/>
    <w:rsid w:val="00DB4B5A"/>
    <w:rsid w:val="00DB5248"/>
    <w:rsid w:val="00DC01A6"/>
    <w:rsid w:val="00DC0F5C"/>
    <w:rsid w:val="00DC2289"/>
    <w:rsid w:val="00DC6A25"/>
    <w:rsid w:val="00DC6C88"/>
    <w:rsid w:val="00DC6CE7"/>
    <w:rsid w:val="00DC71EF"/>
    <w:rsid w:val="00DC7EE0"/>
    <w:rsid w:val="00DD2C32"/>
    <w:rsid w:val="00DD317D"/>
    <w:rsid w:val="00DD38CA"/>
    <w:rsid w:val="00DD6E05"/>
    <w:rsid w:val="00DE1001"/>
    <w:rsid w:val="00DE2642"/>
    <w:rsid w:val="00DE31E6"/>
    <w:rsid w:val="00DE3A89"/>
    <w:rsid w:val="00DE3D5C"/>
    <w:rsid w:val="00DE42B4"/>
    <w:rsid w:val="00DE5B9F"/>
    <w:rsid w:val="00DE6883"/>
    <w:rsid w:val="00DE72EF"/>
    <w:rsid w:val="00DF3030"/>
    <w:rsid w:val="00DF4619"/>
    <w:rsid w:val="00DF47D4"/>
    <w:rsid w:val="00DF4FA4"/>
    <w:rsid w:val="00DF78D4"/>
    <w:rsid w:val="00E01DA0"/>
    <w:rsid w:val="00E02E90"/>
    <w:rsid w:val="00E02EB1"/>
    <w:rsid w:val="00E057D3"/>
    <w:rsid w:val="00E06365"/>
    <w:rsid w:val="00E07796"/>
    <w:rsid w:val="00E10942"/>
    <w:rsid w:val="00E114A2"/>
    <w:rsid w:val="00E11E5E"/>
    <w:rsid w:val="00E12340"/>
    <w:rsid w:val="00E12C65"/>
    <w:rsid w:val="00E12CD0"/>
    <w:rsid w:val="00E13111"/>
    <w:rsid w:val="00E14990"/>
    <w:rsid w:val="00E16552"/>
    <w:rsid w:val="00E16CB2"/>
    <w:rsid w:val="00E17321"/>
    <w:rsid w:val="00E17797"/>
    <w:rsid w:val="00E2127F"/>
    <w:rsid w:val="00E2289A"/>
    <w:rsid w:val="00E229C5"/>
    <w:rsid w:val="00E22AC8"/>
    <w:rsid w:val="00E23220"/>
    <w:rsid w:val="00E24ABB"/>
    <w:rsid w:val="00E25812"/>
    <w:rsid w:val="00E264C7"/>
    <w:rsid w:val="00E27ED9"/>
    <w:rsid w:val="00E27F48"/>
    <w:rsid w:val="00E32774"/>
    <w:rsid w:val="00E32BEF"/>
    <w:rsid w:val="00E33FFB"/>
    <w:rsid w:val="00E34F9F"/>
    <w:rsid w:val="00E37C1B"/>
    <w:rsid w:val="00E40541"/>
    <w:rsid w:val="00E40C63"/>
    <w:rsid w:val="00E41C4B"/>
    <w:rsid w:val="00E42E26"/>
    <w:rsid w:val="00E438F5"/>
    <w:rsid w:val="00E442F4"/>
    <w:rsid w:val="00E4519B"/>
    <w:rsid w:val="00E45EA3"/>
    <w:rsid w:val="00E46C83"/>
    <w:rsid w:val="00E46D62"/>
    <w:rsid w:val="00E4706E"/>
    <w:rsid w:val="00E50EF2"/>
    <w:rsid w:val="00E51397"/>
    <w:rsid w:val="00E526FF"/>
    <w:rsid w:val="00E52D85"/>
    <w:rsid w:val="00E54429"/>
    <w:rsid w:val="00E5453E"/>
    <w:rsid w:val="00E54D3B"/>
    <w:rsid w:val="00E55C27"/>
    <w:rsid w:val="00E574CD"/>
    <w:rsid w:val="00E577E7"/>
    <w:rsid w:val="00E57EB4"/>
    <w:rsid w:val="00E60244"/>
    <w:rsid w:val="00E604C9"/>
    <w:rsid w:val="00E6121C"/>
    <w:rsid w:val="00E6261E"/>
    <w:rsid w:val="00E63006"/>
    <w:rsid w:val="00E6391D"/>
    <w:rsid w:val="00E65F27"/>
    <w:rsid w:val="00E66230"/>
    <w:rsid w:val="00E70CFD"/>
    <w:rsid w:val="00E725F0"/>
    <w:rsid w:val="00E73AE7"/>
    <w:rsid w:val="00E75C22"/>
    <w:rsid w:val="00E76D77"/>
    <w:rsid w:val="00E80085"/>
    <w:rsid w:val="00E844E0"/>
    <w:rsid w:val="00E8510E"/>
    <w:rsid w:val="00E92528"/>
    <w:rsid w:val="00E92C76"/>
    <w:rsid w:val="00E93480"/>
    <w:rsid w:val="00E9391A"/>
    <w:rsid w:val="00E95658"/>
    <w:rsid w:val="00EA011C"/>
    <w:rsid w:val="00EA3CF2"/>
    <w:rsid w:val="00EA5E27"/>
    <w:rsid w:val="00EA67EE"/>
    <w:rsid w:val="00EA7130"/>
    <w:rsid w:val="00EB0AA3"/>
    <w:rsid w:val="00EB112F"/>
    <w:rsid w:val="00EB1458"/>
    <w:rsid w:val="00EB1793"/>
    <w:rsid w:val="00EB194F"/>
    <w:rsid w:val="00EB3EA8"/>
    <w:rsid w:val="00EB4B6B"/>
    <w:rsid w:val="00EB54FF"/>
    <w:rsid w:val="00EB60E7"/>
    <w:rsid w:val="00EB67FB"/>
    <w:rsid w:val="00EC0261"/>
    <w:rsid w:val="00EC0AE3"/>
    <w:rsid w:val="00EC1100"/>
    <w:rsid w:val="00EC2400"/>
    <w:rsid w:val="00EC2AF4"/>
    <w:rsid w:val="00EC4B8A"/>
    <w:rsid w:val="00EC51F6"/>
    <w:rsid w:val="00ED0088"/>
    <w:rsid w:val="00ED0DA0"/>
    <w:rsid w:val="00ED1858"/>
    <w:rsid w:val="00ED1944"/>
    <w:rsid w:val="00ED1BA4"/>
    <w:rsid w:val="00ED2140"/>
    <w:rsid w:val="00ED291D"/>
    <w:rsid w:val="00ED4176"/>
    <w:rsid w:val="00ED48FF"/>
    <w:rsid w:val="00ED6E0A"/>
    <w:rsid w:val="00ED71AA"/>
    <w:rsid w:val="00EE084C"/>
    <w:rsid w:val="00EE1080"/>
    <w:rsid w:val="00EE1425"/>
    <w:rsid w:val="00EE22CD"/>
    <w:rsid w:val="00EE2A86"/>
    <w:rsid w:val="00EE2E3B"/>
    <w:rsid w:val="00EE3998"/>
    <w:rsid w:val="00EE402D"/>
    <w:rsid w:val="00EE50B0"/>
    <w:rsid w:val="00EE6C3A"/>
    <w:rsid w:val="00EE6F3A"/>
    <w:rsid w:val="00EE75AA"/>
    <w:rsid w:val="00EF0E60"/>
    <w:rsid w:val="00EF1B5B"/>
    <w:rsid w:val="00EF3988"/>
    <w:rsid w:val="00EF5800"/>
    <w:rsid w:val="00EF593D"/>
    <w:rsid w:val="00EF631E"/>
    <w:rsid w:val="00EF7E59"/>
    <w:rsid w:val="00F02018"/>
    <w:rsid w:val="00F020E9"/>
    <w:rsid w:val="00F03BDF"/>
    <w:rsid w:val="00F07F1E"/>
    <w:rsid w:val="00F10A1E"/>
    <w:rsid w:val="00F113A9"/>
    <w:rsid w:val="00F1249B"/>
    <w:rsid w:val="00F13912"/>
    <w:rsid w:val="00F13BE3"/>
    <w:rsid w:val="00F1426B"/>
    <w:rsid w:val="00F14A12"/>
    <w:rsid w:val="00F15393"/>
    <w:rsid w:val="00F16F36"/>
    <w:rsid w:val="00F20651"/>
    <w:rsid w:val="00F22D90"/>
    <w:rsid w:val="00F2383C"/>
    <w:rsid w:val="00F24BCF"/>
    <w:rsid w:val="00F24FD4"/>
    <w:rsid w:val="00F252F1"/>
    <w:rsid w:val="00F26010"/>
    <w:rsid w:val="00F27919"/>
    <w:rsid w:val="00F301F2"/>
    <w:rsid w:val="00F3033F"/>
    <w:rsid w:val="00F30C00"/>
    <w:rsid w:val="00F37A38"/>
    <w:rsid w:val="00F37EED"/>
    <w:rsid w:val="00F4458F"/>
    <w:rsid w:val="00F44EAC"/>
    <w:rsid w:val="00F45001"/>
    <w:rsid w:val="00F458E6"/>
    <w:rsid w:val="00F45A75"/>
    <w:rsid w:val="00F4722A"/>
    <w:rsid w:val="00F526F6"/>
    <w:rsid w:val="00F52A76"/>
    <w:rsid w:val="00F553AC"/>
    <w:rsid w:val="00F55A51"/>
    <w:rsid w:val="00F56B5E"/>
    <w:rsid w:val="00F57717"/>
    <w:rsid w:val="00F60C37"/>
    <w:rsid w:val="00F618C2"/>
    <w:rsid w:val="00F6475F"/>
    <w:rsid w:val="00F65691"/>
    <w:rsid w:val="00F65B59"/>
    <w:rsid w:val="00F66F2A"/>
    <w:rsid w:val="00F70106"/>
    <w:rsid w:val="00F720DF"/>
    <w:rsid w:val="00F72A78"/>
    <w:rsid w:val="00F73B45"/>
    <w:rsid w:val="00F74325"/>
    <w:rsid w:val="00F745BF"/>
    <w:rsid w:val="00F77033"/>
    <w:rsid w:val="00F779D1"/>
    <w:rsid w:val="00F822A3"/>
    <w:rsid w:val="00F83861"/>
    <w:rsid w:val="00F84424"/>
    <w:rsid w:val="00F8752F"/>
    <w:rsid w:val="00F875B9"/>
    <w:rsid w:val="00F90806"/>
    <w:rsid w:val="00F95C88"/>
    <w:rsid w:val="00F97477"/>
    <w:rsid w:val="00F97649"/>
    <w:rsid w:val="00F9796C"/>
    <w:rsid w:val="00FA2239"/>
    <w:rsid w:val="00FA251E"/>
    <w:rsid w:val="00FA258F"/>
    <w:rsid w:val="00FA2DC8"/>
    <w:rsid w:val="00FA3B0B"/>
    <w:rsid w:val="00FA67DE"/>
    <w:rsid w:val="00FA6FC5"/>
    <w:rsid w:val="00FA72A3"/>
    <w:rsid w:val="00FB1247"/>
    <w:rsid w:val="00FB2B60"/>
    <w:rsid w:val="00FB2D1F"/>
    <w:rsid w:val="00FB3A76"/>
    <w:rsid w:val="00FB51ED"/>
    <w:rsid w:val="00FB541D"/>
    <w:rsid w:val="00FB643E"/>
    <w:rsid w:val="00FC0AEA"/>
    <w:rsid w:val="00FC1157"/>
    <w:rsid w:val="00FC22AF"/>
    <w:rsid w:val="00FC2C09"/>
    <w:rsid w:val="00FC3B89"/>
    <w:rsid w:val="00FC54CA"/>
    <w:rsid w:val="00FC68CA"/>
    <w:rsid w:val="00FC6A83"/>
    <w:rsid w:val="00FC7699"/>
    <w:rsid w:val="00FD0B91"/>
    <w:rsid w:val="00FD18D1"/>
    <w:rsid w:val="00FD41D3"/>
    <w:rsid w:val="00FD47F4"/>
    <w:rsid w:val="00FD6091"/>
    <w:rsid w:val="00FD6405"/>
    <w:rsid w:val="00FD766E"/>
    <w:rsid w:val="00FE104C"/>
    <w:rsid w:val="00FE153D"/>
    <w:rsid w:val="00FE43CA"/>
    <w:rsid w:val="00FE4C62"/>
    <w:rsid w:val="00FE5264"/>
    <w:rsid w:val="00FE5FA1"/>
    <w:rsid w:val="00FE7317"/>
    <w:rsid w:val="00FF184F"/>
    <w:rsid w:val="00FF34AC"/>
    <w:rsid w:val="00FF3730"/>
    <w:rsid w:val="00FF41D0"/>
    <w:rsid w:val="00FF4A9C"/>
    <w:rsid w:val="00FF672F"/>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6">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8F"/>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30"/>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ANote">
    <w:name w:val="MIRA Note"/>
    <w:basedOn w:val="MIRNote"/>
    <w:qFormat/>
    <w:rsid w:val="00384FC8"/>
    <w:pPr>
      <w:spacing w:before="200" w:after="0"/>
    </w:pPr>
    <w:rPr>
      <w:rFonts w:eastAsia="Times New Roman"/>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E395-57A0-442E-86E1-85413BAE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9</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10485</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JD</cp:lastModifiedBy>
  <cp:revision>3</cp:revision>
  <cp:lastPrinted>2012-11-20T00:41:00Z</cp:lastPrinted>
  <dcterms:created xsi:type="dcterms:W3CDTF">2012-11-20T00:40:00Z</dcterms:created>
  <dcterms:modified xsi:type="dcterms:W3CDTF">2012-11-20T00:41:00Z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(Chi-X Australia Market) Amendment 2012 (No. 3)</vt:lpwstr>
  </property>
  <property fmtid="{D5CDD505-2E9C-101B-9397-08002B2CF9AE}" pid="4" name="Document num">
    <vt:lpwstr>000</vt:lpwstr>
  </property>
  <property fmtid="{D5CDD505-2E9C-101B-9397-08002B2CF9AE}" pid="5" name="Issue date">
    <vt:lpwstr>October 2012</vt:lpwstr>
  </property>
  <property fmtid="{D5CDD505-2E9C-101B-9397-08002B2CF9AE}" pid="6" name="Source file type">
    <vt:lpwstr>CP</vt:lpwstr>
  </property>
  <property fmtid="{D5CDD505-2E9C-101B-9397-08002B2CF9AE}" pid="7" name="Objective-Id">
    <vt:lpwstr>A3686086</vt:lpwstr>
  </property>
  <property fmtid="{D5CDD505-2E9C-101B-9397-08002B2CF9AE}" pid="8" name="Objective-Title">
    <vt:lpwstr>ASIC Market Integrity Rules (Chi-X Market) Amendment 2012 (No. 3) - Date and name</vt:lpwstr>
  </property>
  <property fmtid="{D5CDD505-2E9C-101B-9397-08002B2CF9AE}" pid="9" name="Objective-Comment">
    <vt:lpwstr/>
  </property>
  <property fmtid="{D5CDD505-2E9C-101B-9397-08002B2CF9AE}" pid="10" name="Objective-CreationStamp">
    <vt:filetime>2012-11-20T00:40:36Z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2012-11-20T00:42:09Z</vt:filetime>
  </property>
  <property fmtid="{D5CDD505-2E9C-101B-9397-08002B2CF9AE}" pid="14" name="Objective-ModificationStamp">
    <vt:filetime>2012-11-20T00:42:09Z</vt:filetime>
  </property>
  <property fmtid="{D5CDD505-2E9C-101B-9397-08002B2CF9AE}" pid="15" name="Objective-Owner">
    <vt:lpwstr>Jennifer Dolphin</vt:lpwstr>
  </property>
  <property fmtid="{D5CDD505-2E9C-101B-9397-08002B2CF9AE}" pid="16" name="Objective-Path">
    <vt:lpwstr>ASIC BCS:POLICY &amp; REGULATORY FRAMEWORK:Policy Development:Markets:Market Structure:CP168 &amp; CP179 &amp; CP184 (AOP):06 Rules:Final rules:Rules with date and name:</vt:lpwstr>
  </property>
  <property fmtid="{D5CDD505-2E9C-101B-9397-08002B2CF9AE}" pid="17" name="Objective-Parent">
    <vt:lpwstr>Rules with date and name</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2012 - 000402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