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19" w:rsidRPr="00AE50FD" w:rsidRDefault="008D7681" w:rsidP="007457D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eastAsia="en-AU"/>
        </w:rPr>
      </w:pPr>
      <w:bookmarkStart w:id="0" w:name="_GoBack"/>
      <w:bookmarkEnd w:id="0"/>
      <w:r>
        <w:rPr>
          <w:rFonts w:cs="Arial"/>
          <w:noProof/>
          <w:color w:val="00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-690880</wp:posOffset>
                </wp:positionV>
                <wp:extent cx="2466975" cy="342900"/>
                <wp:effectExtent l="4445" t="444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EB2" w:rsidRPr="00E430F5" w:rsidRDefault="00DA0EB2" w:rsidP="00DD2651">
                            <w:pPr>
                              <w:pStyle w:val="Defaul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A0EB2" w:rsidRDefault="00DA0EB2" w:rsidP="00DD2651">
                            <w:pPr>
                              <w:pStyle w:val="Header"/>
                              <w:spacing w:after="120"/>
                              <w:jc w:val="center"/>
                            </w:pPr>
                            <w:r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ab/>
                            </w:r>
                            <w:r w:rsidRPr="00E430F5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lang w:eastAsia="en-AU"/>
                              </w:rPr>
                              <w:t>SCEW3/8.2/B</w:t>
                            </w:r>
                          </w:p>
                          <w:p w:rsidR="00DA0EB2" w:rsidRPr="00DD2651" w:rsidRDefault="00DA0EB2" w:rsidP="00DD26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3.35pt;margin-top:-54.4pt;width:194.2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+fE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" stroked="f">
                <v:textbox>
                  <w:txbxContent>
                    <w:p w:rsidR="00DA0EB2" w:rsidRPr="00E430F5" w:rsidRDefault="00DA0EB2" w:rsidP="00DD2651">
                      <w:pPr>
                        <w:pStyle w:val="Default"/>
                        <w:rPr>
                          <w:rFonts w:ascii="Calibri" w:hAnsi="Calibri" w:cs="Calibri"/>
                        </w:rPr>
                      </w:pPr>
                      <w:r>
                        <w:tab/>
                      </w:r>
                      <w:r>
                        <w:tab/>
                      </w:r>
                    </w:p>
                    <w:p w:rsidR="00DA0EB2" w:rsidRDefault="00DA0EB2" w:rsidP="00DD2651">
                      <w:pPr>
                        <w:pStyle w:val="Header"/>
                        <w:spacing w:after="120"/>
                        <w:jc w:val="center"/>
                      </w:pPr>
                      <w:r>
                        <w:rPr>
                          <w:rFonts w:cs="Calibri"/>
                          <w:color w:val="000000"/>
                          <w:sz w:val="24"/>
                          <w:szCs w:val="24"/>
                          <w:lang w:eastAsia="en-AU"/>
                        </w:rPr>
                        <w:tab/>
                      </w:r>
                      <w:r>
                        <w:rPr>
                          <w:rFonts w:cs="Calibri"/>
                          <w:color w:val="000000"/>
                          <w:sz w:val="24"/>
                          <w:szCs w:val="24"/>
                          <w:lang w:eastAsia="en-AU"/>
                        </w:rPr>
                        <w:tab/>
                      </w:r>
                      <w:r w:rsidRPr="00E430F5">
                        <w:rPr>
                          <w:rFonts w:cs="Calibri"/>
                          <w:color w:val="000000"/>
                          <w:sz w:val="24"/>
                          <w:szCs w:val="24"/>
                          <w:lang w:eastAsia="en-AU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  <w:lang w:eastAsia="en-AU"/>
                        </w:rPr>
                        <w:t>SCEW3/8.2/B</w:t>
                      </w:r>
                    </w:p>
                    <w:p w:rsidR="00DA0EB2" w:rsidRPr="00DD2651" w:rsidRDefault="00DA0EB2" w:rsidP="00DD2651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00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-557530</wp:posOffset>
                </wp:positionV>
                <wp:extent cx="1407795" cy="342900"/>
                <wp:effectExtent l="4445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EB2" w:rsidRPr="00DD2651" w:rsidRDefault="00DA0EB2" w:rsidP="00DD2651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DD2651">
                              <w:rPr>
                                <w:rFonts w:ascii="Arial" w:hAnsi="Arial" w:cs="Arial"/>
                                <w:bCs/>
                              </w:rPr>
                              <w:t>SCEW3/8.2/B</w:t>
                            </w:r>
                          </w:p>
                          <w:p w:rsidR="00DA0EB2" w:rsidRPr="00DD2651" w:rsidRDefault="00DA0EB2" w:rsidP="00DD26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76.1pt;margin-top:-43.9pt;width:110.8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hchgIAABYFAAAOAAAAZHJzL2Uyb0RvYy54bWysVNuO2yAQfa/Uf0C8Z32ps4mtOKu9NFWl&#10;7UXa7QcQwDEqBgok9rbqv3fASda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" stroked="f">
                <v:textbox>
                  <w:txbxContent>
                    <w:p w:rsidR="00DA0EB2" w:rsidRPr="00DD2651" w:rsidRDefault="00DA0EB2" w:rsidP="00DD2651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  <w:r w:rsidRPr="00DD2651">
                        <w:rPr>
                          <w:rFonts w:ascii="Arial" w:hAnsi="Arial" w:cs="Arial"/>
                          <w:bCs/>
                        </w:rPr>
                        <w:t>SCEW3/8.2/B</w:t>
                      </w:r>
                    </w:p>
                    <w:p w:rsidR="00DA0EB2" w:rsidRPr="00DD2651" w:rsidRDefault="00DA0EB2" w:rsidP="00DD2651"/>
                  </w:txbxContent>
                </v:textbox>
              </v:shape>
            </w:pict>
          </mc:Fallback>
        </mc:AlternateContent>
      </w:r>
      <w:r w:rsidR="008E5D19" w:rsidRPr="00AE50FD">
        <w:rPr>
          <w:rFonts w:cs="Arial"/>
          <w:b/>
          <w:bCs/>
          <w:color w:val="000000"/>
          <w:sz w:val="24"/>
          <w:szCs w:val="24"/>
          <w:lang w:eastAsia="en-AU"/>
        </w:rPr>
        <w:t xml:space="preserve">Explanatory Statement </w:t>
      </w:r>
    </w:p>
    <w:p w:rsidR="008E5D19" w:rsidRPr="00AE50FD" w:rsidRDefault="00AE50FD" w:rsidP="008E5D19">
      <w:pPr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4"/>
          <w:szCs w:val="24"/>
          <w:lang w:eastAsia="en-AU"/>
        </w:rPr>
      </w:pPr>
      <w:r>
        <w:rPr>
          <w:rFonts w:cs="Arial"/>
          <w:color w:val="000000"/>
          <w:sz w:val="24"/>
          <w:szCs w:val="24"/>
          <w:lang w:eastAsia="en-AU"/>
        </w:rPr>
        <w:t>for the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 National Environment Protection (Movement of Controlled Waste between States and Territories) Measure Minor Variation 2012 (No.1)</w:t>
      </w:r>
      <w:r w:rsidR="00A811B7" w:rsidRPr="00AE50FD">
        <w:rPr>
          <w:rFonts w:cs="Arial"/>
          <w:color w:val="000000"/>
          <w:sz w:val="24"/>
          <w:szCs w:val="24"/>
          <w:lang w:eastAsia="en-AU"/>
        </w:rPr>
        <w:t>.</w:t>
      </w:r>
      <w:r w:rsidR="008E5D19" w:rsidRPr="00AE50FD">
        <w:rPr>
          <w:rFonts w:cs="Arial"/>
          <w:color w:val="000000"/>
          <w:sz w:val="24"/>
          <w:szCs w:val="24"/>
          <w:lang w:eastAsia="en-AU"/>
        </w:rPr>
        <w:t xml:space="preserve"> </w:t>
      </w:r>
    </w:p>
    <w:p w:rsidR="000F1059" w:rsidRPr="000F1059" w:rsidRDefault="008E5D19" w:rsidP="008E5D1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cs="Arial"/>
          <w:b/>
          <w:bCs/>
          <w:color w:val="000000"/>
          <w:sz w:val="24"/>
          <w:szCs w:val="24"/>
          <w:lang w:eastAsia="en-AU"/>
        </w:rPr>
      </w:pPr>
      <w:r w:rsidRPr="00AE50FD">
        <w:rPr>
          <w:rFonts w:cs="Arial"/>
          <w:b/>
          <w:bCs/>
          <w:color w:val="000000"/>
          <w:sz w:val="24"/>
          <w:szCs w:val="24"/>
          <w:lang w:eastAsia="en-AU"/>
        </w:rPr>
        <w:t xml:space="preserve">The </w:t>
      </w:r>
      <w:r w:rsidR="000F1059">
        <w:rPr>
          <w:rFonts w:cs="Arial"/>
          <w:b/>
          <w:bCs/>
          <w:color w:val="000000"/>
          <w:sz w:val="24"/>
          <w:szCs w:val="24"/>
          <w:lang w:eastAsia="en-AU"/>
        </w:rPr>
        <w:t>National Environment Protection (Movement of Controlled Waste between States and Territories) Measure 1998</w:t>
      </w:r>
      <w:r w:rsidR="007537E4" w:rsidRPr="00AE50FD">
        <w:rPr>
          <w:rFonts w:cs="Arial"/>
          <w:b/>
          <w:bCs/>
          <w:color w:val="000000"/>
          <w:sz w:val="24"/>
          <w:szCs w:val="24"/>
          <w:lang w:eastAsia="en-AU"/>
        </w:rPr>
        <w:t xml:space="preserve"> (</w:t>
      </w:r>
      <w:r w:rsidR="000F1059">
        <w:rPr>
          <w:rFonts w:cs="Arial"/>
          <w:b/>
          <w:bCs/>
          <w:color w:val="000000"/>
          <w:sz w:val="24"/>
          <w:szCs w:val="24"/>
          <w:lang w:eastAsia="en-AU"/>
        </w:rPr>
        <w:t>the</w:t>
      </w:r>
      <w:r w:rsidR="007537E4" w:rsidRPr="00AE50FD">
        <w:rPr>
          <w:rFonts w:cs="Arial"/>
          <w:b/>
          <w:bCs/>
          <w:color w:val="000000"/>
          <w:sz w:val="24"/>
          <w:szCs w:val="24"/>
          <w:lang w:eastAsia="en-AU"/>
        </w:rPr>
        <w:t xml:space="preserve"> NEPM)</w:t>
      </w:r>
      <w:r w:rsidRPr="00AE50FD">
        <w:rPr>
          <w:rFonts w:cs="Arial"/>
          <w:b/>
          <w:bCs/>
          <w:color w:val="000000"/>
          <w:sz w:val="24"/>
          <w:szCs w:val="24"/>
          <w:lang w:eastAsia="en-AU"/>
        </w:rPr>
        <w:t xml:space="preserve"> </w:t>
      </w:r>
    </w:p>
    <w:p w:rsidR="008E5D19" w:rsidRPr="00AE50FD" w:rsidRDefault="008E5D19" w:rsidP="00A811B7">
      <w:pPr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4"/>
          <w:szCs w:val="24"/>
          <w:lang w:eastAsia="en-AU"/>
        </w:rPr>
      </w:pPr>
      <w:r w:rsidRPr="00AE50FD">
        <w:rPr>
          <w:rFonts w:cs="Arial"/>
          <w:color w:val="000000"/>
          <w:sz w:val="24"/>
          <w:szCs w:val="24"/>
          <w:lang w:eastAsia="en-AU"/>
        </w:rPr>
        <w:t xml:space="preserve">The </w:t>
      </w:r>
      <w:r w:rsidR="00031B26">
        <w:rPr>
          <w:rFonts w:cs="Arial"/>
          <w:color w:val="000000"/>
          <w:sz w:val="24"/>
          <w:szCs w:val="24"/>
          <w:lang w:eastAsia="en-AU"/>
        </w:rPr>
        <w:t xml:space="preserve">Movement of Controlled Waste </w:t>
      </w:r>
      <w:r w:rsidR="000F1059">
        <w:rPr>
          <w:rFonts w:cs="Arial"/>
          <w:color w:val="000000"/>
          <w:sz w:val="24"/>
          <w:szCs w:val="24"/>
          <w:lang w:eastAsia="en-AU"/>
        </w:rPr>
        <w:t xml:space="preserve">NEPM </w:t>
      </w:r>
      <w:r w:rsidRPr="00AE50FD">
        <w:rPr>
          <w:rFonts w:cs="Arial"/>
          <w:color w:val="000000"/>
          <w:sz w:val="24"/>
          <w:szCs w:val="24"/>
          <w:lang w:eastAsia="en-AU"/>
        </w:rPr>
        <w:t>was developed to minimise the potential for adverse impacts associated with the movement of controlled waste on the environment and human health. The NEPM provides a basis for ensuring that controlled wastes that are to be moved between States and Territories are p</w:t>
      </w:r>
      <w:r w:rsidR="000F1059">
        <w:rPr>
          <w:rFonts w:cs="Arial"/>
          <w:color w:val="000000"/>
          <w:sz w:val="24"/>
          <w:szCs w:val="24"/>
          <w:lang w:eastAsia="en-AU"/>
        </w:rPr>
        <w:t>roperly identified, transported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 and otherwise handled in ways that are consistent with environmentally sound practices for the management of these wastes. The NEPM provides a national framework for the management of the movement of controlled wastes between States and Territories originating from commercial, trade, industrial or business activities. </w:t>
      </w:r>
    </w:p>
    <w:p w:rsidR="008E5D19" w:rsidRPr="00AE50FD" w:rsidRDefault="008E5D19" w:rsidP="008E5D1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cs="Arial"/>
          <w:color w:val="000000"/>
          <w:sz w:val="24"/>
          <w:szCs w:val="24"/>
          <w:lang w:eastAsia="en-AU"/>
        </w:rPr>
      </w:pPr>
      <w:r w:rsidRPr="00AE50FD">
        <w:rPr>
          <w:rFonts w:cs="Arial"/>
          <w:b/>
          <w:bCs/>
          <w:color w:val="000000"/>
          <w:sz w:val="24"/>
          <w:szCs w:val="24"/>
          <w:lang w:eastAsia="en-AU"/>
        </w:rPr>
        <w:t xml:space="preserve">Reasons for the </w:t>
      </w:r>
      <w:r w:rsidR="00031B26">
        <w:rPr>
          <w:rFonts w:cs="Arial"/>
          <w:b/>
          <w:bCs/>
          <w:color w:val="000000"/>
          <w:sz w:val="24"/>
          <w:szCs w:val="24"/>
          <w:lang w:eastAsia="en-AU"/>
        </w:rPr>
        <w:t>Minor V</w:t>
      </w:r>
      <w:r w:rsidRPr="00AE50FD">
        <w:rPr>
          <w:rFonts w:cs="Arial"/>
          <w:b/>
          <w:bCs/>
          <w:color w:val="000000"/>
          <w:sz w:val="24"/>
          <w:szCs w:val="24"/>
          <w:lang w:eastAsia="en-AU"/>
        </w:rPr>
        <w:t xml:space="preserve">ariation to the NEPM </w:t>
      </w:r>
    </w:p>
    <w:p w:rsidR="008E5D19" w:rsidRPr="00AE50FD" w:rsidRDefault="008E5D19" w:rsidP="00A811B7">
      <w:pPr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4"/>
          <w:szCs w:val="24"/>
          <w:lang w:eastAsia="en-AU"/>
        </w:rPr>
      </w:pPr>
      <w:r w:rsidRPr="00AE50FD">
        <w:rPr>
          <w:rFonts w:cs="Arial"/>
          <w:color w:val="000000"/>
          <w:sz w:val="24"/>
          <w:szCs w:val="24"/>
          <w:lang w:eastAsia="en-AU"/>
        </w:rPr>
        <w:t xml:space="preserve">The </w:t>
      </w:r>
      <w:r w:rsidR="00494CCF" w:rsidRPr="00AE50FD">
        <w:rPr>
          <w:rFonts w:cs="Arial"/>
          <w:color w:val="000000"/>
          <w:sz w:val="24"/>
          <w:szCs w:val="24"/>
          <w:lang w:eastAsia="en-AU"/>
        </w:rPr>
        <w:t xml:space="preserve">previous </w:t>
      </w:r>
      <w:r w:rsidR="00031B26">
        <w:rPr>
          <w:rFonts w:cs="Arial"/>
          <w:color w:val="000000"/>
          <w:sz w:val="24"/>
          <w:szCs w:val="24"/>
          <w:lang w:eastAsia="en-AU"/>
        </w:rPr>
        <w:t>minor v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ariation of the NEPM </w:t>
      </w:r>
      <w:r w:rsidR="00494CCF" w:rsidRPr="00AE50FD">
        <w:rPr>
          <w:rFonts w:cs="Arial"/>
          <w:color w:val="000000"/>
          <w:sz w:val="24"/>
          <w:szCs w:val="24"/>
          <w:lang w:eastAsia="en-AU"/>
        </w:rPr>
        <w:t>(</w:t>
      </w:r>
      <w:r w:rsidRPr="00AE50FD">
        <w:rPr>
          <w:rFonts w:cs="Arial"/>
          <w:color w:val="000000"/>
          <w:sz w:val="24"/>
          <w:szCs w:val="24"/>
          <w:lang w:eastAsia="en-AU"/>
        </w:rPr>
        <w:t>as varied in 2010</w:t>
      </w:r>
      <w:r w:rsidR="00494CCF" w:rsidRPr="00AE50FD">
        <w:rPr>
          <w:rFonts w:cs="Arial"/>
          <w:color w:val="000000"/>
          <w:sz w:val="24"/>
          <w:szCs w:val="24"/>
          <w:lang w:eastAsia="en-AU"/>
        </w:rPr>
        <w:t>)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 contained drafting errors. This </w:t>
      </w:r>
      <w:r w:rsidR="00031B26">
        <w:rPr>
          <w:rFonts w:cs="Arial"/>
          <w:color w:val="000000"/>
          <w:sz w:val="24"/>
          <w:szCs w:val="24"/>
          <w:lang w:eastAsia="en-AU"/>
        </w:rPr>
        <w:t>Minor V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ariation corrects the drafting errors </w:t>
      </w:r>
      <w:r w:rsidR="00E20C7B" w:rsidRPr="00AE50FD">
        <w:rPr>
          <w:rFonts w:cs="Arial"/>
          <w:color w:val="000000"/>
          <w:sz w:val="24"/>
          <w:szCs w:val="24"/>
          <w:lang w:eastAsia="en-AU"/>
        </w:rPr>
        <w:t>thereby ensuring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 that </w:t>
      </w:r>
      <w:r w:rsidR="00F8715E" w:rsidRPr="00AE50FD">
        <w:rPr>
          <w:rFonts w:cs="Arial"/>
          <w:color w:val="000000"/>
          <w:sz w:val="24"/>
          <w:szCs w:val="24"/>
          <w:lang w:eastAsia="en-AU"/>
        </w:rPr>
        <w:t xml:space="preserve">the National Environment Protection </w:t>
      </w:r>
      <w:r w:rsidR="00494CCF" w:rsidRPr="00AE50FD">
        <w:rPr>
          <w:rFonts w:cs="Arial"/>
          <w:color w:val="000000"/>
          <w:sz w:val="24"/>
          <w:szCs w:val="24"/>
          <w:lang w:eastAsia="en-AU"/>
        </w:rPr>
        <w:t>Council (NEPC)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 decision of November 2010 is correctly reflected i</w:t>
      </w:r>
      <w:r w:rsidR="000F1059">
        <w:rPr>
          <w:rFonts w:cs="Arial"/>
          <w:color w:val="000000"/>
          <w:sz w:val="24"/>
          <w:szCs w:val="24"/>
          <w:lang w:eastAsia="en-AU"/>
        </w:rPr>
        <w:t>n the NEPM. In addition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 the</w:t>
      </w:r>
      <w:r w:rsidR="00031B26">
        <w:rPr>
          <w:rFonts w:cs="Arial"/>
          <w:color w:val="000000"/>
          <w:sz w:val="24"/>
          <w:szCs w:val="24"/>
          <w:lang w:eastAsia="en-AU"/>
        </w:rPr>
        <w:t xml:space="preserve"> Minor V</w:t>
      </w:r>
      <w:r w:rsidR="007537E4" w:rsidRPr="00AE50FD">
        <w:rPr>
          <w:rFonts w:cs="Arial"/>
          <w:color w:val="000000"/>
          <w:sz w:val="24"/>
          <w:szCs w:val="24"/>
          <w:lang w:eastAsia="en-AU"/>
        </w:rPr>
        <w:t>ariation makes</w:t>
      </w:r>
      <w:r w:rsidR="00E20C7B" w:rsidRPr="00AE50FD">
        <w:rPr>
          <w:rFonts w:cs="Arial"/>
          <w:color w:val="000000"/>
          <w:sz w:val="24"/>
          <w:szCs w:val="24"/>
          <w:lang w:eastAsia="en-AU"/>
        </w:rPr>
        <w:t xml:space="preserve"> </w:t>
      </w:r>
      <w:r w:rsidR="00031B26">
        <w:rPr>
          <w:rFonts w:cs="Arial"/>
          <w:color w:val="000000"/>
          <w:sz w:val="24"/>
          <w:szCs w:val="24"/>
          <w:lang w:eastAsia="en-AU"/>
        </w:rPr>
        <w:t xml:space="preserve">limited </w:t>
      </w:r>
      <w:r w:rsidRPr="00AE50FD">
        <w:rPr>
          <w:rFonts w:cs="Arial"/>
          <w:color w:val="000000"/>
          <w:sz w:val="24"/>
          <w:szCs w:val="24"/>
          <w:lang w:eastAsia="en-AU"/>
        </w:rPr>
        <w:t>ed</w:t>
      </w:r>
      <w:r w:rsidR="00E20C7B" w:rsidRPr="00AE50FD">
        <w:rPr>
          <w:rFonts w:cs="Arial"/>
          <w:color w:val="000000"/>
          <w:sz w:val="24"/>
          <w:szCs w:val="24"/>
          <w:lang w:eastAsia="en-AU"/>
        </w:rPr>
        <w:t>itorial changes to enhance the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 ease of reading of the NEPM</w:t>
      </w:r>
      <w:r w:rsidR="00031B26" w:rsidRPr="00031B26">
        <w:rPr>
          <w:rFonts w:cs="Arial"/>
          <w:color w:val="000000"/>
          <w:sz w:val="24"/>
          <w:szCs w:val="24"/>
          <w:lang w:eastAsia="en-AU"/>
        </w:rPr>
        <w:t xml:space="preserve"> </w:t>
      </w:r>
      <w:r w:rsidR="00031B26">
        <w:rPr>
          <w:rFonts w:cs="Arial"/>
          <w:color w:val="000000"/>
          <w:sz w:val="24"/>
          <w:szCs w:val="24"/>
          <w:lang w:eastAsia="en-AU"/>
        </w:rPr>
        <w:t>and correct grammatical errors</w:t>
      </w:r>
      <w:r w:rsidRPr="00AE50FD">
        <w:rPr>
          <w:rFonts w:cs="Arial"/>
          <w:color w:val="000000"/>
          <w:sz w:val="24"/>
          <w:szCs w:val="24"/>
          <w:lang w:eastAsia="en-AU"/>
        </w:rPr>
        <w:t>.</w:t>
      </w:r>
    </w:p>
    <w:p w:rsidR="000F1059" w:rsidRPr="00AE50FD" w:rsidRDefault="000F1059" w:rsidP="000F10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cs="Arial"/>
          <w:b/>
          <w:sz w:val="24"/>
          <w:szCs w:val="24"/>
          <w:lang w:eastAsia="en-AU"/>
        </w:rPr>
      </w:pPr>
      <w:r w:rsidRPr="00AE50FD">
        <w:rPr>
          <w:rFonts w:cs="Arial"/>
          <w:b/>
          <w:bCs/>
          <w:sz w:val="24"/>
          <w:szCs w:val="24"/>
          <w:lang w:eastAsia="en-AU"/>
        </w:rPr>
        <w:t>Reasons why NEPC is sat</w:t>
      </w:r>
      <w:r>
        <w:rPr>
          <w:rFonts w:cs="Arial"/>
          <w:b/>
          <w:bCs/>
          <w:sz w:val="24"/>
          <w:szCs w:val="24"/>
          <w:lang w:eastAsia="en-AU"/>
        </w:rPr>
        <w:t>isfied that the variation is a m</w:t>
      </w:r>
      <w:r w:rsidRPr="00AE50FD">
        <w:rPr>
          <w:rFonts w:cs="Arial"/>
          <w:b/>
          <w:bCs/>
          <w:sz w:val="24"/>
          <w:szCs w:val="24"/>
          <w:lang w:eastAsia="en-AU"/>
        </w:rPr>
        <w:t xml:space="preserve">inor variation </w:t>
      </w:r>
    </w:p>
    <w:p w:rsidR="000F1059" w:rsidRPr="00AE50FD" w:rsidRDefault="000F1059" w:rsidP="000F1059">
      <w:pPr>
        <w:autoSpaceDE w:val="0"/>
        <w:autoSpaceDN w:val="0"/>
        <w:adjustRightInd w:val="0"/>
        <w:spacing w:after="120" w:line="240" w:lineRule="auto"/>
        <w:rPr>
          <w:rFonts w:cs="Arial"/>
          <w:sz w:val="24"/>
          <w:szCs w:val="24"/>
          <w:lang w:eastAsia="en-AU"/>
        </w:rPr>
      </w:pPr>
      <w:r>
        <w:rPr>
          <w:rFonts w:cs="Arial"/>
          <w:sz w:val="24"/>
          <w:szCs w:val="24"/>
          <w:lang w:eastAsia="en-AU"/>
        </w:rPr>
        <w:t>The M</w:t>
      </w:r>
      <w:r w:rsidRPr="00AE50FD">
        <w:rPr>
          <w:rFonts w:cs="Arial"/>
          <w:sz w:val="24"/>
          <w:szCs w:val="24"/>
          <w:lang w:eastAsia="en-AU"/>
        </w:rPr>
        <w:t xml:space="preserve">inor </w:t>
      </w:r>
      <w:r>
        <w:rPr>
          <w:rFonts w:cs="Arial"/>
          <w:sz w:val="24"/>
          <w:szCs w:val="24"/>
          <w:lang w:eastAsia="en-AU"/>
        </w:rPr>
        <w:t>V</w:t>
      </w:r>
      <w:r w:rsidRPr="00AE50FD">
        <w:rPr>
          <w:rFonts w:cs="Arial"/>
          <w:sz w:val="24"/>
          <w:szCs w:val="24"/>
          <w:lang w:eastAsia="en-AU"/>
        </w:rPr>
        <w:t xml:space="preserve">ariation addresses drafting errors and does not affect the goal and desired environmental outcomes contained in the NEPM and will have no financial impacts. </w:t>
      </w:r>
    </w:p>
    <w:p w:rsidR="000F1059" w:rsidRPr="000F1059" w:rsidRDefault="000F1059" w:rsidP="000F1059">
      <w:pPr>
        <w:autoSpaceDE w:val="0"/>
        <w:autoSpaceDN w:val="0"/>
        <w:adjustRightInd w:val="0"/>
        <w:spacing w:after="120" w:line="240" w:lineRule="auto"/>
        <w:rPr>
          <w:rFonts w:cs="Arial"/>
          <w:sz w:val="24"/>
          <w:szCs w:val="24"/>
          <w:lang w:eastAsia="en-AU"/>
        </w:rPr>
      </w:pPr>
      <w:r w:rsidRPr="00AE50FD">
        <w:rPr>
          <w:rFonts w:cs="Arial"/>
          <w:sz w:val="24"/>
          <w:szCs w:val="24"/>
          <w:lang w:eastAsia="en-AU"/>
        </w:rPr>
        <w:t xml:space="preserve">As a consequence, the economic, environmental and social impacts of the NEPM are unchanged. </w:t>
      </w:r>
    </w:p>
    <w:p w:rsidR="008E5D19" w:rsidRPr="00AE50FD" w:rsidRDefault="008E5D19" w:rsidP="008E5D1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cs="Arial"/>
          <w:color w:val="000000"/>
          <w:sz w:val="24"/>
          <w:szCs w:val="24"/>
          <w:lang w:eastAsia="en-AU"/>
        </w:rPr>
      </w:pPr>
      <w:r w:rsidRPr="00AE50FD">
        <w:rPr>
          <w:rFonts w:cs="Arial"/>
          <w:b/>
          <w:bCs/>
          <w:color w:val="000000"/>
          <w:sz w:val="24"/>
          <w:szCs w:val="24"/>
          <w:lang w:eastAsia="en-AU"/>
        </w:rPr>
        <w:t>Nat</w:t>
      </w:r>
      <w:r w:rsidR="00031B26">
        <w:rPr>
          <w:rFonts w:cs="Arial"/>
          <w:b/>
          <w:bCs/>
          <w:color w:val="000000"/>
          <w:sz w:val="24"/>
          <w:szCs w:val="24"/>
          <w:lang w:eastAsia="en-AU"/>
        </w:rPr>
        <w:t>ure and effect of the Minor V</w:t>
      </w:r>
      <w:r w:rsidRPr="00AE50FD">
        <w:rPr>
          <w:rFonts w:cs="Arial"/>
          <w:b/>
          <w:bCs/>
          <w:color w:val="000000"/>
          <w:sz w:val="24"/>
          <w:szCs w:val="24"/>
          <w:lang w:eastAsia="en-AU"/>
        </w:rPr>
        <w:t xml:space="preserve">ariation to the NEPM </w:t>
      </w:r>
    </w:p>
    <w:p w:rsidR="008E5D19" w:rsidRPr="00AE50FD" w:rsidRDefault="008E5D19" w:rsidP="00A51BC3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  <w:sz w:val="24"/>
          <w:szCs w:val="24"/>
          <w:lang w:eastAsia="en-AU"/>
        </w:rPr>
      </w:pPr>
      <w:r w:rsidRPr="00AE50FD">
        <w:rPr>
          <w:rFonts w:cs="Arial"/>
          <w:color w:val="000000"/>
          <w:sz w:val="24"/>
          <w:szCs w:val="24"/>
          <w:lang w:eastAsia="en-AU"/>
        </w:rPr>
        <w:t>The nature and</w:t>
      </w:r>
      <w:r w:rsidR="00031B26">
        <w:rPr>
          <w:rFonts w:cs="Arial"/>
          <w:color w:val="000000"/>
          <w:sz w:val="24"/>
          <w:szCs w:val="24"/>
          <w:lang w:eastAsia="en-AU"/>
        </w:rPr>
        <w:t xml:space="preserve"> effects of the Minor V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ariation are </w:t>
      </w:r>
      <w:r w:rsidR="002770F4" w:rsidRPr="00AE50FD">
        <w:rPr>
          <w:rFonts w:cs="Arial"/>
          <w:color w:val="000000"/>
          <w:sz w:val="24"/>
          <w:szCs w:val="24"/>
          <w:lang w:eastAsia="en-AU"/>
        </w:rPr>
        <w:t xml:space="preserve">as 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outlined below: </w:t>
      </w:r>
    </w:p>
    <w:p w:rsidR="007E5A70" w:rsidRPr="007E5A70" w:rsidRDefault="007E5A70" w:rsidP="006D5931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iCs/>
          <w:color w:val="000000"/>
          <w:sz w:val="24"/>
          <w:szCs w:val="24"/>
          <w:lang w:eastAsia="en-AU"/>
        </w:rPr>
      </w:pPr>
      <w:r>
        <w:rPr>
          <w:rFonts w:cs="Arial"/>
          <w:i/>
          <w:iCs/>
          <w:color w:val="000000"/>
          <w:sz w:val="24"/>
          <w:szCs w:val="24"/>
          <w:u w:val="single"/>
          <w:lang w:eastAsia="en-AU"/>
        </w:rPr>
        <w:t>Title</w:t>
      </w:r>
      <w:r w:rsidR="00622B0F">
        <w:rPr>
          <w:rFonts w:cs="Arial"/>
          <w:i/>
          <w:iCs/>
          <w:color w:val="000000"/>
          <w:sz w:val="24"/>
          <w:szCs w:val="24"/>
          <w:u w:val="single"/>
          <w:lang w:eastAsia="en-AU"/>
        </w:rPr>
        <w:t>:</w:t>
      </w:r>
      <w:r>
        <w:rPr>
          <w:rFonts w:cs="Arial"/>
          <w:iCs/>
          <w:color w:val="000000"/>
          <w:sz w:val="24"/>
          <w:szCs w:val="24"/>
          <w:lang w:eastAsia="en-AU"/>
        </w:rPr>
        <w:t xml:space="preserve"> </w:t>
      </w:r>
      <w:r w:rsidR="00622B0F">
        <w:rPr>
          <w:rFonts w:cs="Arial"/>
          <w:iCs/>
          <w:color w:val="000000"/>
          <w:sz w:val="24"/>
          <w:szCs w:val="24"/>
          <w:lang w:eastAsia="en-AU"/>
        </w:rPr>
        <w:t>The title of the Measure is amended so as to include the year of making of the Measure.</w:t>
      </w:r>
    </w:p>
    <w:p w:rsidR="006D5931" w:rsidRPr="00AE50FD" w:rsidRDefault="006D5931" w:rsidP="006D5931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  <w:sz w:val="24"/>
          <w:szCs w:val="24"/>
          <w:lang w:eastAsia="en-AU"/>
        </w:rPr>
      </w:pPr>
      <w:r w:rsidRPr="00AE50FD">
        <w:rPr>
          <w:rFonts w:cs="Arial"/>
          <w:i/>
          <w:iCs/>
          <w:color w:val="000000"/>
          <w:sz w:val="24"/>
          <w:szCs w:val="24"/>
          <w:u w:val="single"/>
          <w:lang w:eastAsia="en-AU"/>
        </w:rPr>
        <w:t>Clause 3, Definitions, “Controlled Waste”</w:t>
      </w:r>
      <w:r w:rsidR="00A46FE5" w:rsidRPr="00AE50FD">
        <w:rPr>
          <w:rFonts w:cs="Arial"/>
          <w:i/>
          <w:iCs/>
          <w:color w:val="000000"/>
          <w:sz w:val="24"/>
          <w:szCs w:val="24"/>
          <w:u w:val="single"/>
          <w:lang w:eastAsia="en-AU"/>
        </w:rPr>
        <w:t>:</w:t>
      </w:r>
      <w:r w:rsidRPr="00AE50FD">
        <w:rPr>
          <w:rFonts w:cs="Arial"/>
          <w:i/>
          <w:iCs/>
          <w:color w:val="000000"/>
          <w:sz w:val="24"/>
          <w:szCs w:val="24"/>
          <w:lang w:eastAsia="en-AU"/>
        </w:rPr>
        <w:t xml:space="preserve"> </w:t>
      </w:r>
      <w:r w:rsidRPr="00AE50FD">
        <w:rPr>
          <w:rFonts w:cs="Arial"/>
          <w:color w:val="000000"/>
          <w:sz w:val="24"/>
          <w:szCs w:val="24"/>
          <w:lang w:eastAsia="en-AU"/>
        </w:rPr>
        <w:t>additional text is included to make it clear that List 1 and List 2 can be found in Schedule A to the NEPM.</w:t>
      </w:r>
    </w:p>
    <w:p w:rsidR="006D5931" w:rsidRPr="00AE50FD" w:rsidRDefault="00487E0A" w:rsidP="006D5931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  <w:sz w:val="24"/>
          <w:szCs w:val="24"/>
          <w:lang w:eastAsia="en-AU"/>
        </w:rPr>
      </w:pPr>
      <w:r>
        <w:rPr>
          <w:rFonts w:cs="Arial"/>
          <w:i/>
          <w:iCs/>
          <w:color w:val="000000"/>
          <w:sz w:val="24"/>
          <w:szCs w:val="24"/>
          <w:u w:val="single"/>
          <w:lang w:eastAsia="en-AU"/>
        </w:rPr>
        <w:t>Paragraph</w:t>
      </w:r>
      <w:r w:rsidRPr="00AE50FD">
        <w:rPr>
          <w:rFonts w:cs="Arial"/>
          <w:i/>
          <w:iCs/>
          <w:color w:val="000000"/>
          <w:sz w:val="24"/>
          <w:szCs w:val="24"/>
          <w:u w:val="single"/>
          <w:lang w:eastAsia="en-AU"/>
        </w:rPr>
        <w:t xml:space="preserve"> </w:t>
      </w:r>
      <w:r w:rsidR="006D5931" w:rsidRPr="00AE50FD">
        <w:rPr>
          <w:rFonts w:cs="Arial"/>
          <w:i/>
          <w:iCs/>
          <w:color w:val="000000"/>
          <w:sz w:val="24"/>
          <w:szCs w:val="24"/>
          <w:u w:val="single"/>
          <w:lang w:eastAsia="en-AU"/>
        </w:rPr>
        <w:t>8, Exclusions to the Measure, sub clause (g):</w:t>
      </w:r>
      <w:r w:rsidR="006D5931" w:rsidRPr="00AE50FD">
        <w:rPr>
          <w:rFonts w:cs="Arial"/>
          <w:i/>
          <w:iCs/>
          <w:color w:val="000000"/>
          <w:sz w:val="24"/>
          <w:szCs w:val="24"/>
          <w:lang w:eastAsia="en-AU"/>
        </w:rPr>
        <w:t xml:space="preserve">  </w:t>
      </w:r>
      <w:r w:rsidR="006D5931" w:rsidRPr="00AE50FD">
        <w:rPr>
          <w:rFonts w:cs="Arial"/>
          <w:color w:val="000000"/>
          <w:sz w:val="24"/>
          <w:szCs w:val="24"/>
          <w:lang w:eastAsia="en-AU"/>
        </w:rPr>
        <w:t>additional text is included to make it clear that List 1 can be found in Schedule A to the NEPM.</w:t>
      </w:r>
    </w:p>
    <w:p w:rsidR="008E5D19" w:rsidRPr="00AE50FD" w:rsidRDefault="00487E0A" w:rsidP="00A51BC3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  <w:sz w:val="24"/>
          <w:szCs w:val="24"/>
          <w:lang w:eastAsia="en-AU"/>
        </w:rPr>
      </w:pPr>
      <w:r>
        <w:rPr>
          <w:rFonts w:cs="Arial"/>
          <w:i/>
          <w:iCs/>
          <w:color w:val="000000"/>
          <w:sz w:val="24"/>
          <w:szCs w:val="24"/>
          <w:u w:val="single"/>
          <w:lang w:eastAsia="en-AU"/>
        </w:rPr>
        <w:t>Paragraph</w:t>
      </w:r>
      <w:r w:rsidRPr="00AE50FD">
        <w:rPr>
          <w:rFonts w:cs="Arial"/>
          <w:i/>
          <w:iCs/>
          <w:color w:val="000000"/>
          <w:sz w:val="24"/>
          <w:szCs w:val="24"/>
          <w:u w:val="single"/>
          <w:lang w:eastAsia="en-AU"/>
        </w:rPr>
        <w:t xml:space="preserve"> </w:t>
      </w:r>
      <w:r w:rsidR="008A2CE0" w:rsidRPr="00AE50FD">
        <w:rPr>
          <w:rFonts w:cs="Arial"/>
          <w:i/>
          <w:iCs/>
          <w:color w:val="000000"/>
          <w:sz w:val="24"/>
          <w:szCs w:val="24"/>
          <w:u w:val="single"/>
          <w:lang w:eastAsia="en-AU"/>
        </w:rPr>
        <w:t>9, Exemptions allowed by the Measure</w:t>
      </w:r>
      <w:r w:rsidR="00A46FE5" w:rsidRPr="00AE50FD">
        <w:rPr>
          <w:rFonts w:cs="Arial"/>
          <w:i/>
          <w:iCs/>
          <w:color w:val="000000"/>
          <w:sz w:val="24"/>
          <w:szCs w:val="24"/>
          <w:u w:val="single"/>
          <w:lang w:eastAsia="en-AU"/>
        </w:rPr>
        <w:t>:</w:t>
      </w:r>
      <w:r w:rsidR="008A2CE0" w:rsidRPr="00AE50FD">
        <w:rPr>
          <w:rFonts w:cs="Arial"/>
          <w:i/>
          <w:iCs/>
          <w:color w:val="000000"/>
          <w:sz w:val="24"/>
          <w:szCs w:val="24"/>
          <w:lang w:eastAsia="en-AU"/>
        </w:rPr>
        <w:t xml:space="preserve"> </w:t>
      </w:r>
      <w:r w:rsidR="008A2CE0" w:rsidRPr="00AE50FD">
        <w:rPr>
          <w:rFonts w:cs="Arial"/>
          <w:color w:val="000000"/>
          <w:sz w:val="24"/>
          <w:szCs w:val="24"/>
          <w:lang w:eastAsia="en-AU"/>
        </w:rPr>
        <w:t xml:space="preserve">references to Clause 13 are updated so they correctly reflect the text of Clause 13 as written </w:t>
      </w:r>
      <w:r w:rsidR="007537E4" w:rsidRPr="00AE50FD">
        <w:rPr>
          <w:rFonts w:cs="Arial"/>
          <w:color w:val="000000"/>
          <w:sz w:val="24"/>
          <w:szCs w:val="24"/>
          <w:lang w:eastAsia="en-AU"/>
        </w:rPr>
        <w:t>in</w:t>
      </w:r>
      <w:r w:rsidR="008A2CE0" w:rsidRPr="00AE50FD">
        <w:rPr>
          <w:rFonts w:cs="Arial"/>
          <w:color w:val="000000"/>
          <w:sz w:val="24"/>
          <w:szCs w:val="24"/>
          <w:lang w:eastAsia="en-AU"/>
        </w:rPr>
        <w:t xml:space="preserve"> the</w:t>
      </w:r>
      <w:r w:rsidR="00A51BC3" w:rsidRPr="00AE50FD">
        <w:rPr>
          <w:rFonts w:cs="Arial"/>
          <w:color w:val="000000"/>
          <w:sz w:val="24"/>
          <w:szCs w:val="24"/>
          <w:lang w:eastAsia="en-AU"/>
        </w:rPr>
        <w:t xml:space="preserve"> November 2010 minor variation</w:t>
      </w:r>
      <w:r w:rsidR="008A2CE0" w:rsidRPr="00AE50FD">
        <w:rPr>
          <w:rFonts w:cs="Arial"/>
          <w:color w:val="000000"/>
          <w:sz w:val="24"/>
          <w:szCs w:val="24"/>
          <w:lang w:eastAsia="en-AU"/>
        </w:rPr>
        <w:t xml:space="preserve"> and thereby correctly reference discretionary exemptions to the requirements for transporting hazardous waste</w:t>
      </w:r>
      <w:r w:rsidR="008E5D19" w:rsidRPr="00AE50FD">
        <w:rPr>
          <w:rFonts w:cs="Arial"/>
          <w:color w:val="000000"/>
          <w:sz w:val="24"/>
          <w:szCs w:val="24"/>
          <w:lang w:eastAsia="en-AU"/>
        </w:rPr>
        <w:t xml:space="preserve">. </w:t>
      </w:r>
    </w:p>
    <w:p w:rsidR="007457D1" w:rsidRPr="00AE50FD" w:rsidRDefault="00A51BC3" w:rsidP="00A811B7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  <w:sz w:val="24"/>
          <w:szCs w:val="24"/>
          <w:lang w:eastAsia="en-AU"/>
        </w:rPr>
      </w:pPr>
      <w:r w:rsidRPr="00AE50FD">
        <w:rPr>
          <w:rFonts w:cs="Arial"/>
          <w:i/>
          <w:iCs/>
          <w:color w:val="000000"/>
          <w:sz w:val="24"/>
          <w:szCs w:val="24"/>
          <w:u w:val="single"/>
          <w:lang w:eastAsia="en-AU"/>
        </w:rPr>
        <w:t>Clause 10</w:t>
      </w:r>
      <w:r w:rsidR="008E5D19" w:rsidRPr="00AE50FD">
        <w:rPr>
          <w:rFonts w:cs="Arial"/>
          <w:i/>
          <w:iCs/>
          <w:color w:val="000000"/>
          <w:sz w:val="24"/>
          <w:szCs w:val="24"/>
          <w:u w:val="single"/>
          <w:lang w:eastAsia="en-AU"/>
        </w:rPr>
        <w:t xml:space="preserve">, </w:t>
      </w:r>
      <w:r w:rsidRPr="00AE50FD">
        <w:rPr>
          <w:rFonts w:cs="Arial"/>
          <w:i/>
          <w:iCs/>
          <w:color w:val="000000"/>
          <w:sz w:val="24"/>
          <w:szCs w:val="24"/>
          <w:u w:val="single"/>
          <w:lang w:eastAsia="en-AU"/>
        </w:rPr>
        <w:t>Review of the Measure</w:t>
      </w:r>
      <w:r w:rsidR="00A46FE5" w:rsidRPr="00AE50FD">
        <w:rPr>
          <w:rFonts w:cs="Arial"/>
          <w:i/>
          <w:iCs/>
          <w:color w:val="000000"/>
          <w:sz w:val="24"/>
          <w:szCs w:val="24"/>
          <w:lang w:eastAsia="en-AU"/>
        </w:rPr>
        <w:t>:</w:t>
      </w:r>
      <w:r w:rsidR="007E5A70">
        <w:rPr>
          <w:rFonts w:cs="Arial"/>
          <w:i/>
          <w:iCs/>
          <w:color w:val="000000"/>
          <w:sz w:val="24"/>
          <w:szCs w:val="24"/>
          <w:lang w:eastAsia="en-AU"/>
        </w:rPr>
        <w:t xml:space="preserve"> </w:t>
      </w:r>
      <w:r w:rsidR="00F8715E" w:rsidRPr="00AE50FD">
        <w:rPr>
          <w:rFonts w:cs="Arial"/>
          <w:color w:val="000000"/>
          <w:sz w:val="24"/>
          <w:szCs w:val="24"/>
          <w:lang w:eastAsia="en-AU"/>
        </w:rPr>
        <w:t xml:space="preserve">The </w:t>
      </w:r>
      <w:r w:rsidR="007457D1" w:rsidRPr="00AE50FD">
        <w:rPr>
          <w:rFonts w:cs="Arial"/>
          <w:color w:val="000000"/>
          <w:sz w:val="24"/>
          <w:szCs w:val="24"/>
          <w:lang w:eastAsia="en-AU"/>
        </w:rPr>
        <w:t>reference to “</w:t>
      </w:r>
      <w:r w:rsidR="00184927" w:rsidRPr="00AE50FD">
        <w:rPr>
          <w:rFonts w:cs="Arial"/>
          <w:color w:val="000000"/>
          <w:sz w:val="24"/>
          <w:szCs w:val="24"/>
          <w:lang w:eastAsia="en-AU"/>
        </w:rPr>
        <w:t xml:space="preserve">ten years </w:t>
      </w:r>
      <w:r w:rsidR="007457D1" w:rsidRPr="00AE50FD">
        <w:rPr>
          <w:rFonts w:cs="Arial"/>
          <w:color w:val="000000"/>
          <w:sz w:val="24"/>
          <w:szCs w:val="24"/>
          <w:lang w:eastAsia="en-AU"/>
        </w:rPr>
        <w:t>from the date of commencement” is replaced with “</w:t>
      </w:r>
      <w:r w:rsidR="00184927" w:rsidRPr="00AE50FD">
        <w:rPr>
          <w:rFonts w:cs="Arial"/>
          <w:color w:val="000000"/>
          <w:sz w:val="24"/>
          <w:szCs w:val="24"/>
          <w:lang w:eastAsia="en-AU"/>
        </w:rPr>
        <w:t xml:space="preserve">within ten years </w:t>
      </w:r>
      <w:r w:rsidR="007E5A70">
        <w:rPr>
          <w:rFonts w:cs="Arial"/>
          <w:color w:val="000000"/>
          <w:sz w:val="24"/>
          <w:szCs w:val="24"/>
          <w:lang w:eastAsia="en-AU"/>
        </w:rPr>
        <w:t>after the day the Council endorsed the previous review</w:t>
      </w:r>
      <w:r w:rsidR="007457D1" w:rsidRPr="00AE50FD">
        <w:rPr>
          <w:rFonts w:cs="Arial"/>
          <w:color w:val="000000"/>
          <w:sz w:val="24"/>
          <w:szCs w:val="24"/>
          <w:lang w:eastAsia="en-AU"/>
        </w:rPr>
        <w:t xml:space="preserve">” so as to </w:t>
      </w:r>
      <w:r w:rsidR="007E5A70">
        <w:rPr>
          <w:rFonts w:cs="Arial"/>
          <w:color w:val="000000"/>
          <w:sz w:val="24"/>
          <w:szCs w:val="24"/>
          <w:lang w:eastAsia="en-AU"/>
        </w:rPr>
        <w:t xml:space="preserve">fully </w:t>
      </w:r>
      <w:r w:rsidR="00494CCF" w:rsidRPr="00AE50FD">
        <w:rPr>
          <w:rFonts w:cs="Arial"/>
          <w:color w:val="000000"/>
          <w:sz w:val="24"/>
          <w:szCs w:val="24"/>
          <w:lang w:eastAsia="en-AU"/>
        </w:rPr>
        <w:t>reflect the recommendations</w:t>
      </w:r>
      <w:r w:rsidR="007457D1" w:rsidRPr="00AE50FD">
        <w:rPr>
          <w:rFonts w:cs="Arial"/>
          <w:color w:val="000000"/>
          <w:sz w:val="24"/>
          <w:szCs w:val="24"/>
          <w:lang w:eastAsia="en-AU"/>
        </w:rPr>
        <w:t xml:space="preserve"> from </w:t>
      </w:r>
      <w:r w:rsidR="007537E4" w:rsidRPr="00AE50FD">
        <w:rPr>
          <w:rFonts w:cs="Arial"/>
          <w:color w:val="000000"/>
          <w:sz w:val="24"/>
          <w:szCs w:val="24"/>
          <w:lang w:eastAsia="en-AU"/>
        </w:rPr>
        <w:t xml:space="preserve">the 2009-2010 review of the </w:t>
      </w:r>
      <w:r w:rsidR="007457D1" w:rsidRPr="00AE50FD">
        <w:rPr>
          <w:rFonts w:cs="Arial"/>
          <w:color w:val="000000"/>
          <w:sz w:val="24"/>
          <w:szCs w:val="24"/>
          <w:lang w:eastAsia="en-AU"/>
        </w:rPr>
        <w:t>NEPM as endorsed by NEPC in July 2010</w:t>
      </w:r>
      <w:r w:rsidR="007537E4" w:rsidRPr="00AE50FD">
        <w:rPr>
          <w:rFonts w:cs="Arial"/>
          <w:color w:val="000000"/>
          <w:sz w:val="24"/>
          <w:szCs w:val="24"/>
          <w:lang w:eastAsia="en-AU"/>
        </w:rPr>
        <w:t>. The labels for the three sub-bullets are changed from “(i)”, “(ii)” and “(iii)”</w:t>
      </w:r>
      <w:r w:rsidR="00F37D4D" w:rsidRPr="00AE50FD">
        <w:rPr>
          <w:rFonts w:cs="Arial"/>
          <w:color w:val="000000"/>
          <w:sz w:val="24"/>
          <w:szCs w:val="24"/>
          <w:lang w:eastAsia="en-AU"/>
        </w:rPr>
        <w:t xml:space="preserve"> to “(a)”, “(b)” and “(c)”</w:t>
      </w:r>
      <w:r w:rsidR="007E5A70">
        <w:rPr>
          <w:rFonts w:cs="Arial"/>
          <w:color w:val="000000"/>
          <w:sz w:val="24"/>
          <w:szCs w:val="24"/>
          <w:lang w:eastAsia="en-AU"/>
        </w:rPr>
        <w:t xml:space="preserve"> </w:t>
      </w:r>
      <w:r w:rsidR="00F37D4D" w:rsidRPr="00AE50FD">
        <w:rPr>
          <w:rFonts w:cs="Arial"/>
          <w:color w:val="000000"/>
          <w:sz w:val="24"/>
          <w:szCs w:val="24"/>
          <w:lang w:eastAsia="en-AU"/>
        </w:rPr>
        <w:t>so as</w:t>
      </w:r>
      <w:r w:rsidR="007537E4" w:rsidRPr="00AE50FD">
        <w:rPr>
          <w:rFonts w:cs="Arial"/>
          <w:color w:val="000000"/>
          <w:sz w:val="24"/>
          <w:szCs w:val="24"/>
          <w:lang w:eastAsia="en-AU"/>
        </w:rPr>
        <w:t xml:space="preserve"> to be consistent with </w:t>
      </w:r>
      <w:r w:rsidR="00F37D4D" w:rsidRPr="00AE50FD">
        <w:rPr>
          <w:rFonts w:cs="Arial"/>
          <w:color w:val="000000"/>
          <w:sz w:val="24"/>
          <w:szCs w:val="24"/>
          <w:lang w:eastAsia="en-AU"/>
        </w:rPr>
        <w:t xml:space="preserve">the formatting of </w:t>
      </w:r>
      <w:r w:rsidR="007537E4" w:rsidRPr="00AE50FD">
        <w:rPr>
          <w:rFonts w:cs="Arial"/>
          <w:color w:val="000000"/>
          <w:sz w:val="24"/>
          <w:szCs w:val="24"/>
          <w:lang w:eastAsia="en-AU"/>
        </w:rPr>
        <w:t xml:space="preserve">other clauses in the NEPM. </w:t>
      </w:r>
    </w:p>
    <w:p w:rsidR="00184927" w:rsidRPr="00AE50FD" w:rsidRDefault="00184927" w:rsidP="00A811B7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i/>
          <w:color w:val="000000"/>
          <w:sz w:val="24"/>
          <w:szCs w:val="24"/>
          <w:lang w:eastAsia="en-AU"/>
        </w:rPr>
      </w:pPr>
      <w:r w:rsidRPr="00AE50FD">
        <w:rPr>
          <w:rFonts w:cs="Arial"/>
          <w:i/>
          <w:color w:val="000000"/>
          <w:sz w:val="24"/>
          <w:szCs w:val="24"/>
          <w:u w:val="single"/>
          <w:lang w:eastAsia="en-AU"/>
        </w:rPr>
        <w:t>Clause 12</w:t>
      </w:r>
      <w:r w:rsidR="00622B0F">
        <w:rPr>
          <w:rFonts w:cs="Arial"/>
          <w:i/>
          <w:color w:val="000000"/>
          <w:sz w:val="24"/>
          <w:szCs w:val="24"/>
          <w:u w:val="single"/>
          <w:lang w:eastAsia="en-AU"/>
        </w:rPr>
        <w:t>:</w:t>
      </w:r>
      <w:r w:rsidRPr="00AE50FD">
        <w:rPr>
          <w:rFonts w:cs="Arial"/>
          <w:i/>
          <w:color w:val="000000"/>
          <w:sz w:val="24"/>
          <w:szCs w:val="24"/>
          <w:lang w:eastAsia="en-AU"/>
        </w:rPr>
        <w:t xml:space="preserve"> 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the title of this clause is changed to </w:t>
      </w:r>
      <w:r w:rsidR="00116E52" w:rsidRPr="00AE50FD">
        <w:rPr>
          <w:rFonts w:cs="Arial"/>
          <w:color w:val="000000"/>
          <w:sz w:val="24"/>
          <w:szCs w:val="24"/>
          <w:lang w:eastAsia="en-AU"/>
        </w:rPr>
        <w:t>“</w:t>
      </w:r>
      <w:r w:rsidRPr="00AE50FD">
        <w:rPr>
          <w:rFonts w:cs="Arial"/>
          <w:color w:val="000000"/>
          <w:sz w:val="24"/>
          <w:szCs w:val="24"/>
          <w:lang w:eastAsia="en-AU"/>
        </w:rPr>
        <w:t xml:space="preserve">Environmental Outcomes </w:t>
      </w:r>
      <w:r w:rsidR="00116E52" w:rsidRPr="00AE50FD">
        <w:rPr>
          <w:rFonts w:cs="Arial"/>
          <w:color w:val="000000"/>
          <w:sz w:val="24"/>
          <w:szCs w:val="24"/>
          <w:lang w:eastAsia="en-AU"/>
        </w:rPr>
        <w:t xml:space="preserve">for this Measure” </w:t>
      </w:r>
      <w:r w:rsidRPr="00AE50FD">
        <w:rPr>
          <w:rFonts w:cs="Arial"/>
          <w:color w:val="000000"/>
          <w:sz w:val="24"/>
          <w:szCs w:val="24"/>
          <w:lang w:eastAsia="en-AU"/>
        </w:rPr>
        <w:t>to be consistent with the text within clauses 11 and 12.</w:t>
      </w:r>
    </w:p>
    <w:p w:rsidR="00A46FE5" w:rsidRPr="00AE50FD" w:rsidRDefault="00487E0A" w:rsidP="00A811B7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  <w:sz w:val="24"/>
          <w:szCs w:val="24"/>
          <w:lang w:eastAsia="en-AU"/>
        </w:rPr>
      </w:pPr>
      <w:r>
        <w:rPr>
          <w:rFonts w:cs="Arial"/>
          <w:i/>
          <w:color w:val="000000"/>
          <w:sz w:val="24"/>
          <w:szCs w:val="24"/>
          <w:u w:val="single"/>
          <w:lang w:eastAsia="en-AU"/>
        </w:rPr>
        <w:lastRenderedPageBreak/>
        <w:t>Paragraph</w:t>
      </w:r>
      <w:r w:rsidRPr="00AE50FD">
        <w:rPr>
          <w:rFonts w:cs="Arial"/>
          <w:i/>
          <w:color w:val="000000"/>
          <w:sz w:val="24"/>
          <w:szCs w:val="24"/>
          <w:u w:val="single"/>
          <w:lang w:eastAsia="en-AU"/>
        </w:rPr>
        <w:t xml:space="preserve"> </w:t>
      </w:r>
      <w:r w:rsidR="00A46FE5" w:rsidRPr="00AE50FD">
        <w:rPr>
          <w:rFonts w:cs="Arial"/>
          <w:i/>
          <w:color w:val="000000"/>
          <w:sz w:val="24"/>
          <w:szCs w:val="24"/>
          <w:u w:val="single"/>
          <w:lang w:eastAsia="en-AU"/>
        </w:rPr>
        <w:t>13, Obligations</w:t>
      </w:r>
      <w:r w:rsidR="00A46FE5" w:rsidRPr="00AE50FD">
        <w:rPr>
          <w:rFonts w:cs="Arial"/>
          <w:i/>
          <w:color w:val="000000"/>
          <w:sz w:val="24"/>
          <w:szCs w:val="24"/>
          <w:lang w:eastAsia="en-AU"/>
        </w:rPr>
        <w:t>:</w:t>
      </w:r>
      <w:r w:rsidR="00A46FE5" w:rsidRPr="00AE50FD">
        <w:rPr>
          <w:rFonts w:cs="Arial"/>
          <w:color w:val="000000"/>
          <w:sz w:val="24"/>
          <w:szCs w:val="24"/>
          <w:lang w:eastAsia="en-AU"/>
        </w:rPr>
        <w:t xml:space="preserve"> </w:t>
      </w:r>
      <w:r w:rsidR="00A86161" w:rsidRPr="00AE50FD">
        <w:rPr>
          <w:rFonts w:cs="Arial"/>
          <w:color w:val="000000"/>
          <w:sz w:val="24"/>
          <w:szCs w:val="24"/>
          <w:lang w:eastAsia="en-AU"/>
        </w:rPr>
        <w:t xml:space="preserve">the text of </w:t>
      </w:r>
      <w:r w:rsidR="002024A6">
        <w:rPr>
          <w:rFonts w:cs="Arial"/>
          <w:color w:val="000000"/>
          <w:sz w:val="24"/>
          <w:szCs w:val="24"/>
          <w:lang w:eastAsia="en-AU"/>
        </w:rPr>
        <w:t>paragraph</w:t>
      </w:r>
      <w:r w:rsidR="00A86161" w:rsidRPr="00AE50FD">
        <w:rPr>
          <w:rFonts w:cs="Arial"/>
          <w:color w:val="000000"/>
          <w:sz w:val="24"/>
          <w:szCs w:val="24"/>
          <w:lang w:eastAsia="en-AU"/>
        </w:rPr>
        <w:t xml:space="preserve"> (f) is updated so as to more accurately reflect the wording of Schedule B; the text of </w:t>
      </w:r>
      <w:r w:rsidR="002024A6">
        <w:rPr>
          <w:rFonts w:cs="Arial"/>
          <w:color w:val="000000"/>
          <w:sz w:val="24"/>
          <w:szCs w:val="24"/>
          <w:lang w:eastAsia="en-AU"/>
        </w:rPr>
        <w:t>paragraph</w:t>
      </w:r>
      <w:r w:rsidR="00A46FE5" w:rsidRPr="00AE50FD">
        <w:rPr>
          <w:rFonts w:cs="Arial"/>
          <w:color w:val="000000"/>
          <w:sz w:val="24"/>
          <w:szCs w:val="24"/>
          <w:lang w:eastAsia="en-AU"/>
        </w:rPr>
        <w:t xml:space="preserve"> (g) (ii) is corrected so that “part” is replaced by “parts”.</w:t>
      </w:r>
    </w:p>
    <w:p w:rsidR="00A46FE5" w:rsidRDefault="00487E0A" w:rsidP="00A811B7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color w:val="000000"/>
          <w:sz w:val="24"/>
          <w:szCs w:val="24"/>
          <w:lang w:eastAsia="en-AU"/>
        </w:rPr>
      </w:pPr>
      <w:r>
        <w:rPr>
          <w:rFonts w:cs="Arial"/>
          <w:i/>
          <w:color w:val="000000"/>
          <w:sz w:val="24"/>
          <w:szCs w:val="24"/>
          <w:u w:val="single"/>
          <w:lang w:eastAsia="en-AU"/>
        </w:rPr>
        <w:t>Paragraph</w:t>
      </w:r>
      <w:r w:rsidRPr="00AE50FD">
        <w:rPr>
          <w:rFonts w:cs="Arial"/>
          <w:i/>
          <w:color w:val="000000"/>
          <w:sz w:val="24"/>
          <w:szCs w:val="24"/>
          <w:u w:val="single"/>
          <w:lang w:eastAsia="en-AU"/>
        </w:rPr>
        <w:t xml:space="preserve"> </w:t>
      </w:r>
      <w:r w:rsidR="00A46FE5" w:rsidRPr="00AE50FD">
        <w:rPr>
          <w:rFonts w:cs="Arial"/>
          <w:i/>
          <w:color w:val="000000"/>
          <w:sz w:val="24"/>
          <w:szCs w:val="24"/>
          <w:u w:val="single"/>
          <w:lang w:eastAsia="en-AU"/>
        </w:rPr>
        <w:t>15, Confidentiality</w:t>
      </w:r>
      <w:r w:rsidR="00A46FE5" w:rsidRPr="00AE50FD">
        <w:rPr>
          <w:rFonts w:cs="Arial"/>
          <w:i/>
          <w:color w:val="000000"/>
          <w:sz w:val="24"/>
          <w:szCs w:val="24"/>
          <w:lang w:eastAsia="en-AU"/>
        </w:rPr>
        <w:t>:</w:t>
      </w:r>
      <w:r w:rsidR="00A46FE5" w:rsidRPr="00AE50FD">
        <w:rPr>
          <w:rFonts w:cs="Arial"/>
          <w:color w:val="000000"/>
          <w:sz w:val="24"/>
          <w:szCs w:val="24"/>
          <w:lang w:eastAsia="en-AU"/>
        </w:rPr>
        <w:t xml:space="preserve"> the date for the Freedom of Information Act</w:t>
      </w:r>
      <w:r w:rsidR="00184927" w:rsidRPr="00AE50FD">
        <w:rPr>
          <w:rFonts w:cs="Arial"/>
          <w:color w:val="000000"/>
          <w:sz w:val="24"/>
          <w:szCs w:val="24"/>
          <w:lang w:eastAsia="en-AU"/>
        </w:rPr>
        <w:t xml:space="preserve"> (Commonwealth)</w:t>
      </w:r>
      <w:r w:rsidR="00A46FE5" w:rsidRPr="00AE50FD">
        <w:rPr>
          <w:rFonts w:cs="Arial"/>
          <w:color w:val="000000"/>
          <w:sz w:val="24"/>
          <w:szCs w:val="24"/>
          <w:lang w:eastAsia="en-AU"/>
        </w:rPr>
        <w:t xml:space="preserve"> was erroneously stated as </w:t>
      </w:r>
      <w:r w:rsidR="009E21AD" w:rsidRPr="00AE50FD">
        <w:rPr>
          <w:rFonts w:cs="Arial"/>
          <w:color w:val="000000"/>
          <w:sz w:val="24"/>
          <w:szCs w:val="24"/>
          <w:lang w:eastAsia="en-AU"/>
        </w:rPr>
        <w:t>“</w:t>
      </w:r>
      <w:r w:rsidR="00A46FE5" w:rsidRPr="00AE50FD">
        <w:rPr>
          <w:rFonts w:cs="Arial"/>
          <w:color w:val="000000"/>
          <w:sz w:val="24"/>
          <w:szCs w:val="24"/>
          <w:lang w:eastAsia="en-AU"/>
        </w:rPr>
        <w:t>1981</w:t>
      </w:r>
      <w:r w:rsidR="009E21AD" w:rsidRPr="00AE50FD">
        <w:rPr>
          <w:rFonts w:cs="Arial"/>
          <w:color w:val="000000"/>
          <w:sz w:val="24"/>
          <w:szCs w:val="24"/>
          <w:lang w:eastAsia="en-AU"/>
        </w:rPr>
        <w:t>”</w:t>
      </w:r>
      <w:r w:rsidR="00A46FE5" w:rsidRPr="00AE50FD">
        <w:rPr>
          <w:rFonts w:cs="Arial"/>
          <w:color w:val="000000"/>
          <w:sz w:val="24"/>
          <w:szCs w:val="24"/>
          <w:lang w:eastAsia="en-AU"/>
        </w:rPr>
        <w:t xml:space="preserve"> and this has been amended so as to correctly note </w:t>
      </w:r>
      <w:r w:rsidR="009E21AD" w:rsidRPr="00AE50FD">
        <w:rPr>
          <w:rFonts w:cs="Arial"/>
          <w:color w:val="000000"/>
          <w:sz w:val="24"/>
          <w:szCs w:val="24"/>
          <w:lang w:eastAsia="en-AU"/>
        </w:rPr>
        <w:t>“</w:t>
      </w:r>
      <w:r w:rsidR="00A46FE5" w:rsidRPr="00AE50FD">
        <w:rPr>
          <w:rFonts w:cs="Arial"/>
          <w:color w:val="000000"/>
          <w:sz w:val="24"/>
          <w:szCs w:val="24"/>
          <w:lang w:eastAsia="en-AU"/>
        </w:rPr>
        <w:t>1982</w:t>
      </w:r>
      <w:r w:rsidR="009E21AD" w:rsidRPr="00AE50FD">
        <w:rPr>
          <w:rFonts w:cs="Arial"/>
          <w:color w:val="000000"/>
          <w:sz w:val="24"/>
          <w:szCs w:val="24"/>
          <w:lang w:eastAsia="en-AU"/>
        </w:rPr>
        <w:t>”</w:t>
      </w:r>
      <w:r w:rsidR="00A46FE5" w:rsidRPr="00AE50FD">
        <w:rPr>
          <w:rFonts w:cs="Arial"/>
          <w:color w:val="000000"/>
          <w:sz w:val="24"/>
          <w:szCs w:val="24"/>
          <w:lang w:eastAsia="en-AU"/>
        </w:rPr>
        <w:t xml:space="preserve">. </w:t>
      </w:r>
    </w:p>
    <w:p w:rsidR="00622B0F" w:rsidRPr="00686C35" w:rsidRDefault="00622B0F" w:rsidP="00A811B7">
      <w:p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 w:rsidRPr="00686C35">
        <w:rPr>
          <w:rFonts w:cs="Arial"/>
          <w:i/>
          <w:color w:val="000000"/>
          <w:sz w:val="24"/>
          <w:szCs w:val="24"/>
          <w:u w:val="single"/>
          <w:lang w:eastAsia="en-AU"/>
        </w:rPr>
        <w:t>Schedule B</w:t>
      </w:r>
      <w:r w:rsidRPr="00686C35">
        <w:rPr>
          <w:rFonts w:cs="Arial"/>
          <w:i/>
          <w:color w:val="000000"/>
          <w:sz w:val="24"/>
          <w:szCs w:val="24"/>
          <w:lang w:eastAsia="en-AU"/>
        </w:rPr>
        <w:t xml:space="preserve">: </w:t>
      </w:r>
      <w:r w:rsidRPr="00686C35">
        <w:rPr>
          <w:sz w:val="24"/>
          <w:szCs w:val="24"/>
        </w:rPr>
        <w:t xml:space="preserve">text at the start of Schedule B is redrafted so as to improve clarity for reading.  </w:t>
      </w:r>
    </w:p>
    <w:p w:rsidR="00AE50FD" w:rsidRDefault="00AE50FD" w:rsidP="008E5D1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cs="Arial"/>
          <w:b/>
          <w:bCs/>
          <w:sz w:val="24"/>
          <w:szCs w:val="24"/>
          <w:lang w:eastAsia="en-AU"/>
        </w:rPr>
      </w:pPr>
    </w:p>
    <w:sectPr w:rsidR="00AE50FD" w:rsidSect="00FA4CF0">
      <w:headerReference w:type="even" r:id="rId12"/>
      <w:footerReference w:type="default" r:id="rId13"/>
      <w:footerReference w:type="first" r:id="rId14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EC0" w:rsidRDefault="005D4EC0" w:rsidP="00A60185">
      <w:pPr>
        <w:spacing w:after="0" w:line="240" w:lineRule="auto"/>
      </w:pPr>
      <w:r>
        <w:separator/>
      </w:r>
    </w:p>
  </w:endnote>
  <w:endnote w:type="continuationSeparator" w:id="0">
    <w:p w:rsidR="005D4EC0" w:rsidRDefault="005D4EC0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B2" w:rsidRDefault="00DA0EB2">
    <w:pPr>
      <w:pStyle w:val="Footer"/>
      <w:jc w:val="center"/>
    </w:pPr>
    <w:r>
      <w:rPr>
        <w:i/>
        <w:iCs/>
        <w:sz w:val="16"/>
        <w:szCs w:val="16"/>
      </w:rPr>
      <w:t>Minor Variation to the National Environment Protection (Movement of Controlled Waste between States and Territories) Measure</w:t>
    </w:r>
  </w:p>
  <w:p w:rsidR="00DA0EB2" w:rsidRDefault="00DA0EB2">
    <w:pPr>
      <w:pStyle w:val="Footer"/>
      <w:jc w:val="center"/>
    </w:pPr>
    <w:r w:rsidRPr="00FA2427">
      <w:rPr>
        <w:i/>
        <w:iCs/>
        <w:sz w:val="16"/>
        <w:szCs w:val="16"/>
      </w:rPr>
      <w:t xml:space="preserve">Page </w:t>
    </w:r>
    <w:r w:rsidR="00A05AE6" w:rsidRPr="00FA2427">
      <w:rPr>
        <w:i/>
        <w:iCs/>
        <w:sz w:val="16"/>
        <w:szCs w:val="16"/>
      </w:rPr>
      <w:fldChar w:fldCharType="begin"/>
    </w:r>
    <w:r w:rsidRPr="00FA2427">
      <w:rPr>
        <w:i/>
        <w:iCs/>
        <w:sz w:val="16"/>
        <w:szCs w:val="16"/>
      </w:rPr>
      <w:instrText xml:space="preserve"> PAGE </w:instrText>
    </w:r>
    <w:r w:rsidR="00A05AE6" w:rsidRPr="00FA2427">
      <w:rPr>
        <w:i/>
        <w:iCs/>
        <w:sz w:val="16"/>
        <w:szCs w:val="16"/>
      </w:rPr>
      <w:fldChar w:fldCharType="separate"/>
    </w:r>
    <w:r w:rsidR="008D7681">
      <w:rPr>
        <w:i/>
        <w:iCs/>
        <w:noProof/>
        <w:sz w:val="16"/>
        <w:szCs w:val="16"/>
      </w:rPr>
      <w:t>2</w:t>
    </w:r>
    <w:r w:rsidR="00A05AE6" w:rsidRPr="00FA2427">
      <w:rPr>
        <w:i/>
        <w:iCs/>
        <w:sz w:val="16"/>
        <w:szCs w:val="16"/>
      </w:rPr>
      <w:fldChar w:fldCharType="end"/>
    </w:r>
    <w:r w:rsidRPr="00FA2427">
      <w:rPr>
        <w:i/>
        <w:iCs/>
        <w:sz w:val="16"/>
        <w:szCs w:val="16"/>
      </w:rPr>
      <w:t xml:space="preserve"> of </w:t>
    </w:r>
    <w:r w:rsidR="00A05AE6" w:rsidRPr="00FA2427">
      <w:rPr>
        <w:i/>
        <w:iCs/>
        <w:sz w:val="16"/>
        <w:szCs w:val="16"/>
      </w:rPr>
      <w:fldChar w:fldCharType="begin"/>
    </w:r>
    <w:r w:rsidRPr="00FA2427">
      <w:rPr>
        <w:i/>
        <w:iCs/>
        <w:sz w:val="16"/>
        <w:szCs w:val="16"/>
      </w:rPr>
      <w:instrText xml:space="preserve"> NUMPAGES  </w:instrText>
    </w:r>
    <w:r w:rsidR="00A05AE6" w:rsidRPr="00FA2427">
      <w:rPr>
        <w:i/>
        <w:iCs/>
        <w:sz w:val="16"/>
        <w:szCs w:val="16"/>
      </w:rPr>
      <w:fldChar w:fldCharType="separate"/>
    </w:r>
    <w:r w:rsidR="008D7681">
      <w:rPr>
        <w:i/>
        <w:iCs/>
        <w:noProof/>
        <w:sz w:val="16"/>
        <w:szCs w:val="16"/>
      </w:rPr>
      <w:t>2</w:t>
    </w:r>
    <w:r w:rsidR="00A05AE6" w:rsidRPr="00FA2427">
      <w:rPr>
        <w:i/>
        <w:iCs/>
        <w:sz w:val="16"/>
        <w:szCs w:val="16"/>
      </w:rPr>
      <w:fldChar w:fldCharType="end"/>
    </w:r>
  </w:p>
  <w:p w:rsidR="00DA0EB2" w:rsidRDefault="00DA0EB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B2" w:rsidRPr="00AE50FD" w:rsidRDefault="00DA0EB2" w:rsidP="00AE50FD">
    <w:pPr>
      <w:pStyle w:val="Footer"/>
      <w:spacing w:after="60"/>
      <w:jc w:val="center"/>
      <w:rPr>
        <w:i/>
        <w:iCs/>
        <w:sz w:val="16"/>
        <w:szCs w:val="16"/>
      </w:rPr>
    </w:pPr>
    <w:r>
      <w:tab/>
    </w:r>
    <w:r>
      <w:rPr>
        <w:i/>
        <w:iCs/>
        <w:sz w:val="16"/>
        <w:szCs w:val="16"/>
      </w:rPr>
      <w:t>National Environment Protection (Movement of Controlled Waste between States and Territories) Measure Minor Variation 2012 (No.1)</w:t>
    </w:r>
  </w:p>
  <w:p w:rsidR="00DA0EB2" w:rsidRDefault="00DA0EB2" w:rsidP="00A51BC3">
    <w:pPr>
      <w:pStyle w:val="Footer"/>
      <w:jc w:val="center"/>
    </w:pPr>
    <w:r w:rsidRPr="00FA2427">
      <w:rPr>
        <w:i/>
        <w:iCs/>
        <w:sz w:val="16"/>
        <w:szCs w:val="16"/>
      </w:rPr>
      <w:t xml:space="preserve">Page </w:t>
    </w:r>
    <w:r w:rsidR="00A05AE6" w:rsidRPr="00FA2427">
      <w:rPr>
        <w:i/>
        <w:iCs/>
        <w:sz w:val="16"/>
        <w:szCs w:val="16"/>
      </w:rPr>
      <w:fldChar w:fldCharType="begin"/>
    </w:r>
    <w:r w:rsidRPr="00FA2427">
      <w:rPr>
        <w:i/>
        <w:iCs/>
        <w:sz w:val="16"/>
        <w:szCs w:val="16"/>
      </w:rPr>
      <w:instrText xml:space="preserve"> PAGE </w:instrText>
    </w:r>
    <w:r w:rsidR="00A05AE6" w:rsidRPr="00FA2427">
      <w:rPr>
        <w:i/>
        <w:iCs/>
        <w:sz w:val="16"/>
        <w:szCs w:val="16"/>
      </w:rPr>
      <w:fldChar w:fldCharType="separate"/>
    </w:r>
    <w:r w:rsidR="008D7681">
      <w:rPr>
        <w:i/>
        <w:iCs/>
        <w:noProof/>
        <w:sz w:val="16"/>
        <w:szCs w:val="16"/>
      </w:rPr>
      <w:t>1</w:t>
    </w:r>
    <w:r w:rsidR="00A05AE6" w:rsidRPr="00FA2427">
      <w:rPr>
        <w:i/>
        <w:iCs/>
        <w:sz w:val="16"/>
        <w:szCs w:val="16"/>
      </w:rPr>
      <w:fldChar w:fldCharType="end"/>
    </w:r>
    <w:r w:rsidRPr="00FA2427">
      <w:rPr>
        <w:i/>
        <w:iCs/>
        <w:sz w:val="16"/>
        <w:szCs w:val="16"/>
      </w:rPr>
      <w:t xml:space="preserve"> of </w:t>
    </w:r>
    <w:r w:rsidR="00A05AE6" w:rsidRPr="00FA2427">
      <w:rPr>
        <w:i/>
        <w:iCs/>
        <w:sz w:val="16"/>
        <w:szCs w:val="16"/>
      </w:rPr>
      <w:fldChar w:fldCharType="begin"/>
    </w:r>
    <w:r w:rsidRPr="00FA2427">
      <w:rPr>
        <w:i/>
        <w:iCs/>
        <w:sz w:val="16"/>
        <w:szCs w:val="16"/>
      </w:rPr>
      <w:instrText xml:space="preserve"> NUMPAGES  </w:instrText>
    </w:r>
    <w:r w:rsidR="00A05AE6" w:rsidRPr="00FA2427">
      <w:rPr>
        <w:i/>
        <w:iCs/>
        <w:sz w:val="16"/>
        <w:szCs w:val="16"/>
      </w:rPr>
      <w:fldChar w:fldCharType="separate"/>
    </w:r>
    <w:r w:rsidR="008D7681">
      <w:rPr>
        <w:i/>
        <w:iCs/>
        <w:noProof/>
        <w:sz w:val="16"/>
        <w:szCs w:val="16"/>
      </w:rPr>
      <w:t>1</w:t>
    </w:r>
    <w:r w:rsidR="00A05AE6" w:rsidRPr="00FA2427">
      <w:rPr>
        <w:i/>
        <w:iCs/>
        <w:sz w:val="16"/>
        <w:szCs w:val="16"/>
      </w:rPr>
      <w:fldChar w:fldCharType="end"/>
    </w:r>
  </w:p>
  <w:p w:rsidR="00DA0EB2" w:rsidRDefault="00DA0EB2" w:rsidP="00A51BC3">
    <w:pPr>
      <w:pStyle w:val="Footer"/>
      <w:tabs>
        <w:tab w:val="clear" w:pos="4513"/>
        <w:tab w:val="clear" w:pos="9026"/>
        <w:tab w:val="left" w:pos="32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EC0" w:rsidRDefault="005D4EC0" w:rsidP="00A60185">
      <w:pPr>
        <w:spacing w:after="0" w:line="240" w:lineRule="auto"/>
      </w:pPr>
      <w:r>
        <w:separator/>
      </w:r>
    </w:p>
  </w:footnote>
  <w:footnote w:type="continuationSeparator" w:id="0">
    <w:p w:rsidR="005D4EC0" w:rsidRDefault="005D4EC0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B2" w:rsidRDefault="00A05AE6" w:rsidP="00E45765">
    <w:pPr>
      <w:pStyle w:val="Classification"/>
    </w:pPr>
    <w:r>
      <w:fldChar w:fldCharType="begin"/>
    </w:r>
    <w:r w:rsidR="00DA0EB2">
      <w:instrText xml:space="preserve"> DOCPROPERTY SecurityClassification \* MERGEFORMAT </w:instrText>
    </w:r>
    <w:r>
      <w:fldChar w:fldCharType="separate"/>
    </w:r>
    <w:r w:rsidR="009E1C84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ecurityClassificationInHeader" w:val="False"/>
  </w:docVars>
  <w:rsids>
    <w:rsidRoot w:val="008E5D19"/>
    <w:rsid w:val="0000210D"/>
    <w:rsid w:val="00004AEE"/>
    <w:rsid w:val="00005CAA"/>
    <w:rsid w:val="00010210"/>
    <w:rsid w:val="00012D66"/>
    <w:rsid w:val="00014BC9"/>
    <w:rsid w:val="00015ADA"/>
    <w:rsid w:val="00020A82"/>
    <w:rsid w:val="00020C99"/>
    <w:rsid w:val="00026B22"/>
    <w:rsid w:val="0002707B"/>
    <w:rsid w:val="00031B26"/>
    <w:rsid w:val="0005148E"/>
    <w:rsid w:val="00063E9D"/>
    <w:rsid w:val="00072084"/>
    <w:rsid w:val="000759E5"/>
    <w:rsid w:val="00081747"/>
    <w:rsid w:val="00084AC6"/>
    <w:rsid w:val="00087DB9"/>
    <w:rsid w:val="00091608"/>
    <w:rsid w:val="0009333C"/>
    <w:rsid w:val="0009704F"/>
    <w:rsid w:val="000A0F11"/>
    <w:rsid w:val="000A125A"/>
    <w:rsid w:val="000A57CD"/>
    <w:rsid w:val="000B1B97"/>
    <w:rsid w:val="000B3758"/>
    <w:rsid w:val="000B6B2D"/>
    <w:rsid w:val="000B7681"/>
    <w:rsid w:val="000B7B42"/>
    <w:rsid w:val="000C02B7"/>
    <w:rsid w:val="000C5342"/>
    <w:rsid w:val="000C706A"/>
    <w:rsid w:val="000C7873"/>
    <w:rsid w:val="000D2887"/>
    <w:rsid w:val="000D6D63"/>
    <w:rsid w:val="000E0081"/>
    <w:rsid w:val="000E07CF"/>
    <w:rsid w:val="000F1059"/>
    <w:rsid w:val="00100BEF"/>
    <w:rsid w:val="0011498E"/>
    <w:rsid w:val="00116E52"/>
    <w:rsid w:val="0011727D"/>
    <w:rsid w:val="00117A45"/>
    <w:rsid w:val="001224AE"/>
    <w:rsid w:val="00123DB4"/>
    <w:rsid w:val="001337D4"/>
    <w:rsid w:val="00134EAC"/>
    <w:rsid w:val="00137550"/>
    <w:rsid w:val="001419E7"/>
    <w:rsid w:val="00146E8F"/>
    <w:rsid w:val="00147C12"/>
    <w:rsid w:val="001527A1"/>
    <w:rsid w:val="001530DC"/>
    <w:rsid w:val="00154989"/>
    <w:rsid w:val="00155A9F"/>
    <w:rsid w:val="00155E66"/>
    <w:rsid w:val="00160262"/>
    <w:rsid w:val="0016519E"/>
    <w:rsid w:val="0016780A"/>
    <w:rsid w:val="001713FA"/>
    <w:rsid w:val="00173EBF"/>
    <w:rsid w:val="00176BFA"/>
    <w:rsid w:val="001842A2"/>
    <w:rsid w:val="00184927"/>
    <w:rsid w:val="00187FA8"/>
    <w:rsid w:val="00190CE6"/>
    <w:rsid w:val="00192334"/>
    <w:rsid w:val="00192F5E"/>
    <w:rsid w:val="00194212"/>
    <w:rsid w:val="00197772"/>
    <w:rsid w:val="001A1E2A"/>
    <w:rsid w:val="001A2FB4"/>
    <w:rsid w:val="001A51C8"/>
    <w:rsid w:val="001B1DBC"/>
    <w:rsid w:val="001B4CA8"/>
    <w:rsid w:val="001C4F3D"/>
    <w:rsid w:val="001C6B53"/>
    <w:rsid w:val="001D0CDC"/>
    <w:rsid w:val="001D1D82"/>
    <w:rsid w:val="001D780B"/>
    <w:rsid w:val="001E05AB"/>
    <w:rsid w:val="001E1182"/>
    <w:rsid w:val="001E54AE"/>
    <w:rsid w:val="001F2B4A"/>
    <w:rsid w:val="002024A6"/>
    <w:rsid w:val="00202C90"/>
    <w:rsid w:val="002077DD"/>
    <w:rsid w:val="00213DE8"/>
    <w:rsid w:val="00216118"/>
    <w:rsid w:val="002209AB"/>
    <w:rsid w:val="002251E3"/>
    <w:rsid w:val="00227A95"/>
    <w:rsid w:val="002316BD"/>
    <w:rsid w:val="00232D6F"/>
    <w:rsid w:val="0023672A"/>
    <w:rsid w:val="00243F81"/>
    <w:rsid w:val="00244782"/>
    <w:rsid w:val="002451A8"/>
    <w:rsid w:val="002473FC"/>
    <w:rsid w:val="00251D28"/>
    <w:rsid w:val="00252E3C"/>
    <w:rsid w:val="00262198"/>
    <w:rsid w:val="00264253"/>
    <w:rsid w:val="0026536E"/>
    <w:rsid w:val="002770F4"/>
    <w:rsid w:val="00280552"/>
    <w:rsid w:val="00285F1B"/>
    <w:rsid w:val="00292B81"/>
    <w:rsid w:val="00296DFB"/>
    <w:rsid w:val="002A39DC"/>
    <w:rsid w:val="002B18AE"/>
    <w:rsid w:val="002C1C93"/>
    <w:rsid w:val="002C5066"/>
    <w:rsid w:val="002C5296"/>
    <w:rsid w:val="002D4AAC"/>
    <w:rsid w:val="002E08AA"/>
    <w:rsid w:val="002E2D74"/>
    <w:rsid w:val="002F025B"/>
    <w:rsid w:val="002F045A"/>
    <w:rsid w:val="002F19AC"/>
    <w:rsid w:val="0030039D"/>
    <w:rsid w:val="0030326F"/>
    <w:rsid w:val="00310701"/>
    <w:rsid w:val="00315980"/>
    <w:rsid w:val="00316F7F"/>
    <w:rsid w:val="003218E8"/>
    <w:rsid w:val="00330DCE"/>
    <w:rsid w:val="00331E11"/>
    <w:rsid w:val="00332E3D"/>
    <w:rsid w:val="00334761"/>
    <w:rsid w:val="00334EC2"/>
    <w:rsid w:val="003352AE"/>
    <w:rsid w:val="0033576F"/>
    <w:rsid w:val="00337EBC"/>
    <w:rsid w:val="00341DCD"/>
    <w:rsid w:val="003443E3"/>
    <w:rsid w:val="0034563E"/>
    <w:rsid w:val="003473F1"/>
    <w:rsid w:val="003518D6"/>
    <w:rsid w:val="0035460C"/>
    <w:rsid w:val="003556BD"/>
    <w:rsid w:val="003649A9"/>
    <w:rsid w:val="00365147"/>
    <w:rsid w:val="0037016E"/>
    <w:rsid w:val="00372908"/>
    <w:rsid w:val="00383020"/>
    <w:rsid w:val="0038634E"/>
    <w:rsid w:val="003975FD"/>
    <w:rsid w:val="003B3A01"/>
    <w:rsid w:val="003B60CC"/>
    <w:rsid w:val="003C1B25"/>
    <w:rsid w:val="003C2443"/>
    <w:rsid w:val="003C3C2A"/>
    <w:rsid w:val="003C5DA3"/>
    <w:rsid w:val="003C69A8"/>
    <w:rsid w:val="003D38E2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46063"/>
    <w:rsid w:val="004540E2"/>
    <w:rsid w:val="00454454"/>
    <w:rsid w:val="00467924"/>
    <w:rsid w:val="004712A5"/>
    <w:rsid w:val="0047240A"/>
    <w:rsid w:val="0047266F"/>
    <w:rsid w:val="00476D6B"/>
    <w:rsid w:val="004838DE"/>
    <w:rsid w:val="00487E0A"/>
    <w:rsid w:val="004929C2"/>
    <w:rsid w:val="00492C16"/>
    <w:rsid w:val="00494CCF"/>
    <w:rsid w:val="004A0678"/>
    <w:rsid w:val="004A48A3"/>
    <w:rsid w:val="004B0D92"/>
    <w:rsid w:val="004B0EC0"/>
    <w:rsid w:val="004B34FB"/>
    <w:rsid w:val="004B66F1"/>
    <w:rsid w:val="004C3EA0"/>
    <w:rsid w:val="004C4534"/>
    <w:rsid w:val="004C4BD6"/>
    <w:rsid w:val="004D3303"/>
    <w:rsid w:val="004F7169"/>
    <w:rsid w:val="00500D66"/>
    <w:rsid w:val="0050425B"/>
    <w:rsid w:val="00514C8E"/>
    <w:rsid w:val="00531DBF"/>
    <w:rsid w:val="00545759"/>
    <w:rsid w:val="00545BE0"/>
    <w:rsid w:val="00553710"/>
    <w:rsid w:val="00554C6A"/>
    <w:rsid w:val="00562E85"/>
    <w:rsid w:val="0056332F"/>
    <w:rsid w:val="00566651"/>
    <w:rsid w:val="00581C39"/>
    <w:rsid w:val="00582FDF"/>
    <w:rsid w:val="005903B6"/>
    <w:rsid w:val="005A0247"/>
    <w:rsid w:val="005A126E"/>
    <w:rsid w:val="005A17DD"/>
    <w:rsid w:val="005A1A24"/>
    <w:rsid w:val="005A452F"/>
    <w:rsid w:val="005A6A00"/>
    <w:rsid w:val="005A7818"/>
    <w:rsid w:val="005B140D"/>
    <w:rsid w:val="005B5464"/>
    <w:rsid w:val="005C1FEA"/>
    <w:rsid w:val="005C3495"/>
    <w:rsid w:val="005D4EC0"/>
    <w:rsid w:val="005E3411"/>
    <w:rsid w:val="005E3C89"/>
    <w:rsid w:val="005E3DFC"/>
    <w:rsid w:val="005E60AF"/>
    <w:rsid w:val="005F1DEA"/>
    <w:rsid w:val="005F2DF3"/>
    <w:rsid w:val="005F443A"/>
    <w:rsid w:val="005F5800"/>
    <w:rsid w:val="006019A7"/>
    <w:rsid w:val="006020F7"/>
    <w:rsid w:val="00602EE4"/>
    <w:rsid w:val="00607FC9"/>
    <w:rsid w:val="00617F56"/>
    <w:rsid w:val="00622B0F"/>
    <w:rsid w:val="00622FE1"/>
    <w:rsid w:val="0062521C"/>
    <w:rsid w:val="00630A2B"/>
    <w:rsid w:val="00630B23"/>
    <w:rsid w:val="00632A1E"/>
    <w:rsid w:val="00632DC7"/>
    <w:rsid w:val="006357FB"/>
    <w:rsid w:val="006406FC"/>
    <w:rsid w:val="00646122"/>
    <w:rsid w:val="00652B83"/>
    <w:rsid w:val="006536A8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6C35"/>
    <w:rsid w:val="00687C85"/>
    <w:rsid w:val="00687C92"/>
    <w:rsid w:val="0069534E"/>
    <w:rsid w:val="0069669C"/>
    <w:rsid w:val="0069677D"/>
    <w:rsid w:val="006A1200"/>
    <w:rsid w:val="006A4F4E"/>
    <w:rsid w:val="006B14DB"/>
    <w:rsid w:val="006B21C4"/>
    <w:rsid w:val="006C4A1A"/>
    <w:rsid w:val="006D0393"/>
    <w:rsid w:val="006D1A83"/>
    <w:rsid w:val="006D5931"/>
    <w:rsid w:val="006E1CFE"/>
    <w:rsid w:val="006E40E8"/>
    <w:rsid w:val="006E7CE1"/>
    <w:rsid w:val="006F10C4"/>
    <w:rsid w:val="006F40E9"/>
    <w:rsid w:val="006F50B8"/>
    <w:rsid w:val="006F5603"/>
    <w:rsid w:val="00700FC5"/>
    <w:rsid w:val="00701400"/>
    <w:rsid w:val="007037CF"/>
    <w:rsid w:val="007167C0"/>
    <w:rsid w:val="00720481"/>
    <w:rsid w:val="00721324"/>
    <w:rsid w:val="00731AC8"/>
    <w:rsid w:val="00733193"/>
    <w:rsid w:val="0073490D"/>
    <w:rsid w:val="00741AA9"/>
    <w:rsid w:val="007457D1"/>
    <w:rsid w:val="0074720D"/>
    <w:rsid w:val="007518DA"/>
    <w:rsid w:val="007537E4"/>
    <w:rsid w:val="00753D71"/>
    <w:rsid w:val="0075732A"/>
    <w:rsid w:val="00760262"/>
    <w:rsid w:val="007615C6"/>
    <w:rsid w:val="0076310C"/>
    <w:rsid w:val="0076744F"/>
    <w:rsid w:val="00767BCE"/>
    <w:rsid w:val="00767EFC"/>
    <w:rsid w:val="0077070E"/>
    <w:rsid w:val="007707DE"/>
    <w:rsid w:val="00770B5D"/>
    <w:rsid w:val="00773471"/>
    <w:rsid w:val="007752F1"/>
    <w:rsid w:val="00776768"/>
    <w:rsid w:val="00795F7A"/>
    <w:rsid w:val="007A2573"/>
    <w:rsid w:val="007A450F"/>
    <w:rsid w:val="007B106C"/>
    <w:rsid w:val="007B1A4E"/>
    <w:rsid w:val="007B2957"/>
    <w:rsid w:val="007B3D05"/>
    <w:rsid w:val="007B5503"/>
    <w:rsid w:val="007C6BB3"/>
    <w:rsid w:val="007D14B4"/>
    <w:rsid w:val="007D35C3"/>
    <w:rsid w:val="007D3AD7"/>
    <w:rsid w:val="007E24F6"/>
    <w:rsid w:val="007E5A70"/>
    <w:rsid w:val="007E7305"/>
    <w:rsid w:val="007F2E6E"/>
    <w:rsid w:val="00800F64"/>
    <w:rsid w:val="00802F0B"/>
    <w:rsid w:val="00810A67"/>
    <w:rsid w:val="00832230"/>
    <w:rsid w:val="008330F6"/>
    <w:rsid w:val="00833CF7"/>
    <w:rsid w:val="00834BA0"/>
    <w:rsid w:val="00834C44"/>
    <w:rsid w:val="00835C1F"/>
    <w:rsid w:val="00845601"/>
    <w:rsid w:val="0085545C"/>
    <w:rsid w:val="00855C5C"/>
    <w:rsid w:val="00864F45"/>
    <w:rsid w:val="0088000D"/>
    <w:rsid w:val="00883DDE"/>
    <w:rsid w:val="00886637"/>
    <w:rsid w:val="008A2CE0"/>
    <w:rsid w:val="008A3C96"/>
    <w:rsid w:val="008B4019"/>
    <w:rsid w:val="008B65C9"/>
    <w:rsid w:val="008C2D4A"/>
    <w:rsid w:val="008C3F93"/>
    <w:rsid w:val="008D3900"/>
    <w:rsid w:val="008D5FB3"/>
    <w:rsid w:val="008D6E1D"/>
    <w:rsid w:val="008D7681"/>
    <w:rsid w:val="008E2A6C"/>
    <w:rsid w:val="008E5D19"/>
    <w:rsid w:val="008F39B4"/>
    <w:rsid w:val="008F3FFB"/>
    <w:rsid w:val="008F4162"/>
    <w:rsid w:val="00903D7C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640C9"/>
    <w:rsid w:val="009812D4"/>
    <w:rsid w:val="00983BCE"/>
    <w:rsid w:val="00984CE8"/>
    <w:rsid w:val="009920D8"/>
    <w:rsid w:val="00992A55"/>
    <w:rsid w:val="009B38BE"/>
    <w:rsid w:val="009C0172"/>
    <w:rsid w:val="009C3D0F"/>
    <w:rsid w:val="009E1B19"/>
    <w:rsid w:val="009E1C84"/>
    <w:rsid w:val="009E21AD"/>
    <w:rsid w:val="009F35E2"/>
    <w:rsid w:val="009F35E9"/>
    <w:rsid w:val="009F65F9"/>
    <w:rsid w:val="009F68BA"/>
    <w:rsid w:val="00A05AE6"/>
    <w:rsid w:val="00A06277"/>
    <w:rsid w:val="00A079DC"/>
    <w:rsid w:val="00A111C2"/>
    <w:rsid w:val="00A139C5"/>
    <w:rsid w:val="00A307CE"/>
    <w:rsid w:val="00A338E7"/>
    <w:rsid w:val="00A35CAA"/>
    <w:rsid w:val="00A36E7F"/>
    <w:rsid w:val="00A41E65"/>
    <w:rsid w:val="00A43E0A"/>
    <w:rsid w:val="00A46FE5"/>
    <w:rsid w:val="00A510E1"/>
    <w:rsid w:val="00A51BC3"/>
    <w:rsid w:val="00A530C7"/>
    <w:rsid w:val="00A55F5B"/>
    <w:rsid w:val="00A60185"/>
    <w:rsid w:val="00A601F0"/>
    <w:rsid w:val="00A661EA"/>
    <w:rsid w:val="00A811B7"/>
    <w:rsid w:val="00A830E5"/>
    <w:rsid w:val="00A85A78"/>
    <w:rsid w:val="00A86161"/>
    <w:rsid w:val="00A87135"/>
    <w:rsid w:val="00A93280"/>
    <w:rsid w:val="00A951EA"/>
    <w:rsid w:val="00AA2548"/>
    <w:rsid w:val="00AA58C4"/>
    <w:rsid w:val="00AA7785"/>
    <w:rsid w:val="00AA7860"/>
    <w:rsid w:val="00AB11C8"/>
    <w:rsid w:val="00AB4CB9"/>
    <w:rsid w:val="00AB52B3"/>
    <w:rsid w:val="00AC08A8"/>
    <w:rsid w:val="00AD56C8"/>
    <w:rsid w:val="00AD58F2"/>
    <w:rsid w:val="00AE41E4"/>
    <w:rsid w:val="00AE50FD"/>
    <w:rsid w:val="00AF3126"/>
    <w:rsid w:val="00AF4229"/>
    <w:rsid w:val="00B0512A"/>
    <w:rsid w:val="00B0529F"/>
    <w:rsid w:val="00B068EE"/>
    <w:rsid w:val="00B1418B"/>
    <w:rsid w:val="00B209CF"/>
    <w:rsid w:val="00B21195"/>
    <w:rsid w:val="00B24B22"/>
    <w:rsid w:val="00B25310"/>
    <w:rsid w:val="00B32F8F"/>
    <w:rsid w:val="00B41FC3"/>
    <w:rsid w:val="00B44C6C"/>
    <w:rsid w:val="00B453E9"/>
    <w:rsid w:val="00B50984"/>
    <w:rsid w:val="00B54DE9"/>
    <w:rsid w:val="00B553EC"/>
    <w:rsid w:val="00B62164"/>
    <w:rsid w:val="00B93DD0"/>
    <w:rsid w:val="00B97732"/>
    <w:rsid w:val="00BA3D21"/>
    <w:rsid w:val="00BA65A8"/>
    <w:rsid w:val="00BA6D19"/>
    <w:rsid w:val="00BA7461"/>
    <w:rsid w:val="00BA7DA9"/>
    <w:rsid w:val="00BB1B55"/>
    <w:rsid w:val="00BC4215"/>
    <w:rsid w:val="00BD168D"/>
    <w:rsid w:val="00BD1743"/>
    <w:rsid w:val="00BD1A6F"/>
    <w:rsid w:val="00BE6D3C"/>
    <w:rsid w:val="00BE7852"/>
    <w:rsid w:val="00BF7CEE"/>
    <w:rsid w:val="00C03880"/>
    <w:rsid w:val="00C135CF"/>
    <w:rsid w:val="00C2683F"/>
    <w:rsid w:val="00C30474"/>
    <w:rsid w:val="00C3184D"/>
    <w:rsid w:val="00C36BEC"/>
    <w:rsid w:val="00C4714E"/>
    <w:rsid w:val="00C5504F"/>
    <w:rsid w:val="00C63376"/>
    <w:rsid w:val="00C67DFC"/>
    <w:rsid w:val="00C70A0F"/>
    <w:rsid w:val="00C74F97"/>
    <w:rsid w:val="00C8276E"/>
    <w:rsid w:val="00C842AC"/>
    <w:rsid w:val="00C9552C"/>
    <w:rsid w:val="00C96688"/>
    <w:rsid w:val="00CA0723"/>
    <w:rsid w:val="00CB1690"/>
    <w:rsid w:val="00CC0D3D"/>
    <w:rsid w:val="00CC4365"/>
    <w:rsid w:val="00CD11B0"/>
    <w:rsid w:val="00CE71C2"/>
    <w:rsid w:val="00CF0D77"/>
    <w:rsid w:val="00CF42D5"/>
    <w:rsid w:val="00CF4EDA"/>
    <w:rsid w:val="00D021CB"/>
    <w:rsid w:val="00D02861"/>
    <w:rsid w:val="00D10F1A"/>
    <w:rsid w:val="00D116F8"/>
    <w:rsid w:val="00D17596"/>
    <w:rsid w:val="00D22640"/>
    <w:rsid w:val="00D26D3A"/>
    <w:rsid w:val="00D37B8A"/>
    <w:rsid w:val="00D45EE3"/>
    <w:rsid w:val="00D50618"/>
    <w:rsid w:val="00D509E9"/>
    <w:rsid w:val="00D53B1C"/>
    <w:rsid w:val="00D65A05"/>
    <w:rsid w:val="00D65BB5"/>
    <w:rsid w:val="00D77B8B"/>
    <w:rsid w:val="00D879DF"/>
    <w:rsid w:val="00D975CA"/>
    <w:rsid w:val="00DA0EB2"/>
    <w:rsid w:val="00DA1B12"/>
    <w:rsid w:val="00DA54C9"/>
    <w:rsid w:val="00DA6739"/>
    <w:rsid w:val="00DA6CAE"/>
    <w:rsid w:val="00DB1A9E"/>
    <w:rsid w:val="00DB31D6"/>
    <w:rsid w:val="00DB379A"/>
    <w:rsid w:val="00DB4005"/>
    <w:rsid w:val="00DC34EB"/>
    <w:rsid w:val="00DC620F"/>
    <w:rsid w:val="00DC78D7"/>
    <w:rsid w:val="00DD2651"/>
    <w:rsid w:val="00DD2D0F"/>
    <w:rsid w:val="00DE35E7"/>
    <w:rsid w:val="00DF1E5B"/>
    <w:rsid w:val="00DF2275"/>
    <w:rsid w:val="00DF3F5E"/>
    <w:rsid w:val="00DF5653"/>
    <w:rsid w:val="00E0596E"/>
    <w:rsid w:val="00E06F66"/>
    <w:rsid w:val="00E16CEE"/>
    <w:rsid w:val="00E20C7B"/>
    <w:rsid w:val="00E2223F"/>
    <w:rsid w:val="00E22381"/>
    <w:rsid w:val="00E2679D"/>
    <w:rsid w:val="00E356E5"/>
    <w:rsid w:val="00E36F81"/>
    <w:rsid w:val="00E45765"/>
    <w:rsid w:val="00E5098C"/>
    <w:rsid w:val="00E60213"/>
    <w:rsid w:val="00E661B2"/>
    <w:rsid w:val="00E700D5"/>
    <w:rsid w:val="00E72652"/>
    <w:rsid w:val="00E74D29"/>
    <w:rsid w:val="00E77DE5"/>
    <w:rsid w:val="00E83C74"/>
    <w:rsid w:val="00E83CEE"/>
    <w:rsid w:val="00E91C26"/>
    <w:rsid w:val="00E91F18"/>
    <w:rsid w:val="00E9226D"/>
    <w:rsid w:val="00EA0720"/>
    <w:rsid w:val="00EA416C"/>
    <w:rsid w:val="00EA5941"/>
    <w:rsid w:val="00EA60DC"/>
    <w:rsid w:val="00EB60CE"/>
    <w:rsid w:val="00EB7D53"/>
    <w:rsid w:val="00EC35E0"/>
    <w:rsid w:val="00EC3A30"/>
    <w:rsid w:val="00ED559D"/>
    <w:rsid w:val="00EE0896"/>
    <w:rsid w:val="00EE3146"/>
    <w:rsid w:val="00EF50BB"/>
    <w:rsid w:val="00F00192"/>
    <w:rsid w:val="00F01DF6"/>
    <w:rsid w:val="00F0340D"/>
    <w:rsid w:val="00F05162"/>
    <w:rsid w:val="00F059A6"/>
    <w:rsid w:val="00F12A9F"/>
    <w:rsid w:val="00F23756"/>
    <w:rsid w:val="00F2506A"/>
    <w:rsid w:val="00F2523A"/>
    <w:rsid w:val="00F25FFA"/>
    <w:rsid w:val="00F310D2"/>
    <w:rsid w:val="00F35633"/>
    <w:rsid w:val="00F36F3D"/>
    <w:rsid w:val="00F37D4D"/>
    <w:rsid w:val="00F477BD"/>
    <w:rsid w:val="00F53491"/>
    <w:rsid w:val="00F60EA5"/>
    <w:rsid w:val="00F65A1C"/>
    <w:rsid w:val="00F66F50"/>
    <w:rsid w:val="00F75DB9"/>
    <w:rsid w:val="00F82FF8"/>
    <w:rsid w:val="00F8330D"/>
    <w:rsid w:val="00F84305"/>
    <w:rsid w:val="00F8485C"/>
    <w:rsid w:val="00F8487D"/>
    <w:rsid w:val="00F87149"/>
    <w:rsid w:val="00F8715E"/>
    <w:rsid w:val="00F87FFE"/>
    <w:rsid w:val="00F92C45"/>
    <w:rsid w:val="00F954C9"/>
    <w:rsid w:val="00FA2427"/>
    <w:rsid w:val="00FA4CF0"/>
    <w:rsid w:val="00FA61AA"/>
    <w:rsid w:val="00FA69A4"/>
    <w:rsid w:val="00FB1279"/>
    <w:rsid w:val="00FB1495"/>
    <w:rsid w:val="00FB6B41"/>
    <w:rsid w:val="00FD1694"/>
    <w:rsid w:val="00FD70D6"/>
    <w:rsid w:val="00FD7636"/>
    <w:rsid w:val="00FE3229"/>
    <w:rsid w:val="00FE74C3"/>
    <w:rsid w:val="00FF015D"/>
    <w:rsid w:val="00FF215C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Default">
    <w:name w:val="Default"/>
    <w:rsid w:val="008E5D1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8E5D19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8E5D19"/>
    <w:rPr>
      <w:rFonts w:ascii="Georgia" w:hAnsi="Georgia"/>
      <w:sz w:val="24"/>
      <w:szCs w:val="24"/>
    </w:rPr>
  </w:style>
  <w:style w:type="paragraph" w:styleId="BodyText3">
    <w:name w:val="Body Text 3"/>
    <w:basedOn w:val="Default"/>
    <w:next w:val="Default"/>
    <w:link w:val="BodyText3Char"/>
    <w:uiPriority w:val="99"/>
    <w:rsid w:val="008E5D19"/>
    <w:rPr>
      <w:rFonts w:cs="Times New Roman"/>
      <w:color w:val="auto"/>
    </w:rPr>
  </w:style>
  <w:style w:type="character" w:customStyle="1" w:styleId="BodyText3Char">
    <w:name w:val="Body Text 3 Char"/>
    <w:basedOn w:val="DefaultParagraphFont"/>
    <w:link w:val="BodyText3"/>
    <w:uiPriority w:val="99"/>
    <w:rsid w:val="008E5D19"/>
    <w:rPr>
      <w:rFonts w:ascii="Georgia" w:hAnsi="Georg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5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1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16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162"/>
    <w:rPr>
      <w:b/>
      <w:bCs/>
      <w:lang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A85A78"/>
  </w:style>
  <w:style w:type="character" w:styleId="Hyperlink">
    <w:name w:val="Hyperlink"/>
    <w:basedOn w:val="DefaultParagraphFont"/>
    <w:uiPriority w:val="99"/>
    <w:unhideWhenUsed/>
    <w:rsid w:val="00A85A7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0F1059"/>
    <w:pPr>
      <w:autoSpaceDE w:val="0"/>
      <w:autoSpaceDN w:val="0"/>
      <w:spacing w:before="480" w:after="0" w:line="240" w:lineRule="auto"/>
    </w:pPr>
    <w:rPr>
      <w:rFonts w:eastAsia="Times New Roman" w:cs="Arial"/>
      <w:b/>
      <w:bCs/>
      <w:noProof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F1059"/>
    <w:rPr>
      <w:rFonts w:eastAsia="Times New Roman" w:cs="Arial"/>
      <w:b/>
      <w:bCs/>
      <w:noProof/>
      <w:sz w:val="40"/>
      <w:szCs w:val="4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Default">
    <w:name w:val="Default"/>
    <w:rsid w:val="008E5D1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8E5D19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8E5D19"/>
    <w:rPr>
      <w:rFonts w:ascii="Georgia" w:hAnsi="Georgia"/>
      <w:sz w:val="24"/>
      <w:szCs w:val="24"/>
    </w:rPr>
  </w:style>
  <w:style w:type="paragraph" w:styleId="BodyText3">
    <w:name w:val="Body Text 3"/>
    <w:basedOn w:val="Default"/>
    <w:next w:val="Default"/>
    <w:link w:val="BodyText3Char"/>
    <w:uiPriority w:val="99"/>
    <w:rsid w:val="008E5D19"/>
    <w:rPr>
      <w:rFonts w:cs="Times New Roman"/>
      <w:color w:val="auto"/>
    </w:rPr>
  </w:style>
  <w:style w:type="character" w:customStyle="1" w:styleId="BodyText3Char">
    <w:name w:val="Body Text 3 Char"/>
    <w:basedOn w:val="DefaultParagraphFont"/>
    <w:link w:val="BodyText3"/>
    <w:uiPriority w:val="99"/>
    <w:rsid w:val="008E5D19"/>
    <w:rPr>
      <w:rFonts w:ascii="Georgia" w:hAnsi="Georg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5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1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16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162"/>
    <w:rPr>
      <w:b/>
      <w:bCs/>
      <w:lang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A85A78"/>
  </w:style>
  <w:style w:type="character" w:styleId="Hyperlink">
    <w:name w:val="Hyperlink"/>
    <w:basedOn w:val="DefaultParagraphFont"/>
    <w:uiPriority w:val="99"/>
    <w:unhideWhenUsed/>
    <w:rsid w:val="00A85A7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0F1059"/>
    <w:pPr>
      <w:autoSpaceDE w:val="0"/>
      <w:autoSpaceDN w:val="0"/>
      <w:spacing w:before="480" w:after="0" w:line="240" w:lineRule="auto"/>
    </w:pPr>
    <w:rPr>
      <w:rFonts w:eastAsia="Times New Roman" w:cs="Arial"/>
      <w:b/>
      <w:bCs/>
      <w:noProof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F1059"/>
    <w:rPr>
      <w:rFonts w:eastAsia="Times New Roman" w:cs="Arial"/>
      <w:b/>
      <w:bCs/>
      <w:noProof/>
      <w:sz w:val="40"/>
      <w:szCs w:val="4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04DB03F-7EBB-41A3-B9CA-30DBB0CE9A7A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d3d3a9f2-d6b9-4ac6-938b-c1d69a470220"/>
    <ds:schemaRef ds:uri="http://schemas.microsoft.com/office/2006/documentManagement/types"/>
    <ds:schemaRef ds:uri="94e070df-f2d7-4164-8c33-edbc83da752d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11AB5A-4E45-4494-BCEC-269E9A92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DEWHA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SEWPAC</dc:creator>
  <cp:lastModifiedBy>Hilhorst, Matt</cp:lastModifiedBy>
  <cp:revision>2</cp:revision>
  <cp:lastPrinted>2012-08-17T06:19:00Z</cp:lastPrinted>
  <dcterms:created xsi:type="dcterms:W3CDTF">2013-03-19T22:41:00Z</dcterms:created>
  <dcterms:modified xsi:type="dcterms:W3CDTF">2013-03-19T22:41:00Z</dcterms:modified>
</cp:coreProperties>
</file>