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E6" w:rsidRPr="00850ABF" w:rsidRDefault="006256E6" w:rsidP="006256E6">
      <w:pPr>
        <w:spacing w:after="0" w:line="240" w:lineRule="auto"/>
        <w:jc w:val="center"/>
        <w:rPr>
          <w:rFonts w:ascii="Times New Roman" w:hAnsi="Times New Roman"/>
          <w:b/>
          <w:sz w:val="24"/>
          <w:szCs w:val="24"/>
          <w:u w:val="single"/>
        </w:rPr>
      </w:pPr>
      <w:bookmarkStart w:id="0" w:name="_GoBack"/>
      <w:bookmarkEnd w:id="0"/>
      <w:r w:rsidRPr="00850ABF">
        <w:rPr>
          <w:rFonts w:ascii="Times New Roman" w:hAnsi="Times New Roman"/>
          <w:b/>
          <w:sz w:val="24"/>
          <w:szCs w:val="24"/>
          <w:u w:val="single"/>
        </w:rPr>
        <w:t>EXPLANATORY STATEMENT</w:t>
      </w:r>
    </w:p>
    <w:p w:rsidR="006256E6" w:rsidRPr="00850ABF" w:rsidRDefault="006256E6" w:rsidP="006256E6">
      <w:pPr>
        <w:spacing w:after="0" w:line="240" w:lineRule="auto"/>
        <w:jc w:val="center"/>
        <w:rPr>
          <w:rFonts w:ascii="Times New Roman" w:hAnsi="Times New Roman"/>
          <w:b/>
          <w:sz w:val="24"/>
          <w:szCs w:val="24"/>
          <w:u w:val="single"/>
        </w:rPr>
      </w:pPr>
    </w:p>
    <w:p w:rsidR="006256E6" w:rsidRPr="00850ABF" w:rsidRDefault="006256E6" w:rsidP="006256E6">
      <w:pPr>
        <w:spacing w:after="0" w:line="240" w:lineRule="auto"/>
        <w:jc w:val="center"/>
        <w:rPr>
          <w:rFonts w:ascii="Times New Roman" w:hAnsi="Times New Roman"/>
          <w:b/>
          <w:sz w:val="24"/>
          <w:szCs w:val="24"/>
          <w:u w:val="single"/>
        </w:rPr>
      </w:pPr>
      <w:r w:rsidRPr="00850ABF">
        <w:rPr>
          <w:rFonts w:ascii="Times New Roman" w:hAnsi="Times New Roman"/>
          <w:b/>
          <w:sz w:val="24"/>
          <w:szCs w:val="24"/>
          <w:u w:val="single"/>
        </w:rPr>
        <w:t xml:space="preserve">Select Legislative Instrument 2012 No. </w:t>
      </w:r>
      <w:r w:rsidR="00AE0BD6">
        <w:rPr>
          <w:rFonts w:ascii="Times New Roman" w:hAnsi="Times New Roman"/>
          <w:b/>
          <w:sz w:val="24"/>
          <w:szCs w:val="24"/>
          <w:u w:val="single"/>
        </w:rPr>
        <w:t>283</w:t>
      </w: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r w:rsidRPr="00850ABF">
        <w:rPr>
          <w:rFonts w:ascii="Times New Roman" w:hAnsi="Times New Roman"/>
          <w:sz w:val="24"/>
          <w:szCs w:val="24"/>
        </w:rPr>
        <w:t>Issued by the authority of the Attorney-General</w:t>
      </w: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r w:rsidRPr="00850ABF">
        <w:rPr>
          <w:rFonts w:ascii="Times New Roman" w:hAnsi="Times New Roman"/>
          <w:sz w:val="24"/>
          <w:szCs w:val="24"/>
        </w:rPr>
        <w:t xml:space="preserve"> </w:t>
      </w:r>
      <w:r>
        <w:rPr>
          <w:rFonts w:ascii="Times New Roman" w:hAnsi="Times New Roman"/>
          <w:i/>
          <w:sz w:val="24"/>
          <w:szCs w:val="24"/>
        </w:rPr>
        <w:t xml:space="preserve">Legislative Instruments </w:t>
      </w:r>
      <w:r w:rsidR="00101AEE">
        <w:rPr>
          <w:rFonts w:ascii="Times New Roman" w:hAnsi="Times New Roman"/>
          <w:i/>
          <w:sz w:val="24"/>
          <w:szCs w:val="24"/>
        </w:rPr>
        <w:t>Act 2003</w:t>
      </w: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r>
        <w:rPr>
          <w:rFonts w:ascii="Times New Roman" w:hAnsi="Times New Roman"/>
          <w:i/>
          <w:sz w:val="24"/>
          <w:szCs w:val="24"/>
        </w:rPr>
        <w:t xml:space="preserve">Legislative Instruments Amendment Regulation 2012 </w:t>
      </w:r>
      <w:r w:rsidRPr="00850ABF">
        <w:rPr>
          <w:rFonts w:ascii="Times New Roman" w:hAnsi="Times New Roman"/>
          <w:i/>
          <w:sz w:val="24"/>
          <w:szCs w:val="24"/>
        </w:rPr>
        <w:t xml:space="preserve">(No. </w:t>
      </w:r>
      <w:r w:rsidR="00AE0BD6">
        <w:rPr>
          <w:rFonts w:ascii="Times New Roman" w:hAnsi="Times New Roman"/>
          <w:i/>
          <w:sz w:val="24"/>
          <w:szCs w:val="24"/>
        </w:rPr>
        <w:t>2</w:t>
      </w:r>
      <w:r w:rsidRPr="00850ABF">
        <w:rPr>
          <w:rFonts w:ascii="Times New Roman" w:hAnsi="Times New Roman"/>
          <w:i/>
          <w:sz w:val="24"/>
          <w:szCs w:val="24"/>
        </w:rPr>
        <w:t>).</w:t>
      </w:r>
    </w:p>
    <w:p w:rsidR="006256E6" w:rsidRDefault="006256E6" w:rsidP="006256E6">
      <w:pPr>
        <w:spacing w:after="0" w:line="240" w:lineRule="auto"/>
        <w:jc w:val="center"/>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Section 62 of the </w:t>
      </w:r>
      <w:r>
        <w:rPr>
          <w:rFonts w:ascii="Times New Roman" w:hAnsi="Times New Roman"/>
          <w:i/>
          <w:sz w:val="24"/>
          <w:szCs w:val="24"/>
        </w:rPr>
        <w:t xml:space="preserve">Legislative Instruments Act 2003 </w:t>
      </w:r>
      <w:r>
        <w:rPr>
          <w:rFonts w:ascii="Times New Roman" w:hAnsi="Times New Roman"/>
          <w:sz w:val="24"/>
          <w:szCs w:val="24"/>
        </w:rPr>
        <w:t xml:space="preserve">(Legislative Instruments Act) provides that the Governor-General may make regulations prescribing all matters required or permitted by the Act to be prescribed, or necessary and convenient to be prescribed for carrying out or giving effect to the Act.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The purpose of the proposed Regulation is to amend the </w:t>
      </w:r>
      <w:r>
        <w:rPr>
          <w:rFonts w:ascii="Times New Roman" w:hAnsi="Times New Roman"/>
          <w:i/>
          <w:sz w:val="24"/>
          <w:szCs w:val="24"/>
        </w:rPr>
        <w:t xml:space="preserve">Legislative Instruments Regulations 2004 </w:t>
      </w:r>
      <w:r>
        <w:rPr>
          <w:rFonts w:ascii="Times New Roman" w:hAnsi="Times New Roman"/>
          <w:sz w:val="24"/>
          <w:szCs w:val="24"/>
        </w:rPr>
        <w:t xml:space="preserve">(Legislative Instruments Regulations) to remove legislative instrument exemptions specified in Part 2 Schedule 1 of the Regulations which relate to instruments made under the </w:t>
      </w:r>
      <w:r>
        <w:rPr>
          <w:rFonts w:ascii="Times New Roman" w:hAnsi="Times New Roman"/>
          <w:i/>
          <w:sz w:val="24"/>
          <w:szCs w:val="24"/>
        </w:rPr>
        <w:t xml:space="preserve">Intelligence Services Act 2001 </w:t>
      </w:r>
      <w:r>
        <w:rPr>
          <w:rFonts w:ascii="Times New Roman" w:hAnsi="Times New Roman"/>
          <w:sz w:val="24"/>
          <w:szCs w:val="24"/>
        </w:rPr>
        <w:t>(IS Act).</w:t>
      </w:r>
      <w:r w:rsidR="00101AEE">
        <w:rPr>
          <w:rFonts w:ascii="Times New Roman" w:hAnsi="Times New Roman"/>
          <w:sz w:val="24"/>
          <w:szCs w:val="24"/>
        </w:rPr>
        <w:t xml:space="preserve"> The legislative instrument exemptions specify that the provisions of the Legislative Instruments Act do not apply to Ministerial Directions made under sections 6 and 8 as well as rules and guidelines issued by the Minister under section 15 and clause 1 of schedule 2 of the IS Act.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Amendments made t</w:t>
      </w:r>
      <w:r w:rsidR="003B0DF8">
        <w:rPr>
          <w:rFonts w:ascii="Times New Roman" w:hAnsi="Times New Roman"/>
          <w:sz w:val="24"/>
          <w:szCs w:val="24"/>
        </w:rPr>
        <w:t>o the IS Act</w:t>
      </w:r>
      <w:r>
        <w:rPr>
          <w:rFonts w:ascii="Times New Roman" w:hAnsi="Times New Roman"/>
          <w:sz w:val="24"/>
          <w:szCs w:val="24"/>
        </w:rPr>
        <w:t xml:space="preserve"> mean that these exemptions are</w:t>
      </w:r>
      <w:r w:rsidR="003B0DF8">
        <w:rPr>
          <w:rFonts w:ascii="Times New Roman" w:hAnsi="Times New Roman"/>
          <w:sz w:val="24"/>
          <w:szCs w:val="24"/>
        </w:rPr>
        <w:t xml:space="preserve"> now</w:t>
      </w:r>
      <w:r>
        <w:rPr>
          <w:rFonts w:ascii="Times New Roman" w:hAnsi="Times New Roman"/>
          <w:sz w:val="24"/>
          <w:szCs w:val="24"/>
        </w:rPr>
        <w:t xml:space="preserve"> included in the IS Act, c</w:t>
      </w:r>
      <w:r w:rsidR="003B0DF8">
        <w:rPr>
          <w:rFonts w:ascii="Times New Roman" w:hAnsi="Times New Roman"/>
          <w:sz w:val="24"/>
          <w:szCs w:val="24"/>
        </w:rPr>
        <w:t>onsistent with Government policy</w:t>
      </w:r>
      <w:r>
        <w:rPr>
          <w:rFonts w:ascii="Times New Roman" w:hAnsi="Times New Roman"/>
          <w:sz w:val="24"/>
          <w:szCs w:val="24"/>
        </w:rPr>
        <w:t xml:space="preserve"> that the status of certain instruments should be </w:t>
      </w:r>
      <w:r w:rsidR="00101AEE">
        <w:rPr>
          <w:rFonts w:ascii="Times New Roman" w:hAnsi="Times New Roman"/>
          <w:sz w:val="24"/>
          <w:szCs w:val="24"/>
        </w:rPr>
        <w:t xml:space="preserve">specified in the </w:t>
      </w:r>
      <w:r>
        <w:rPr>
          <w:rFonts w:ascii="Times New Roman" w:hAnsi="Times New Roman"/>
          <w:sz w:val="24"/>
          <w:szCs w:val="24"/>
        </w:rPr>
        <w:t xml:space="preserve">enabling Act. </w:t>
      </w:r>
    </w:p>
    <w:p w:rsidR="00101AEE" w:rsidRDefault="00101AEE"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The Legislative In</w:t>
      </w:r>
      <w:r w:rsidR="00101AEE">
        <w:rPr>
          <w:rFonts w:ascii="Times New Roman" w:hAnsi="Times New Roman"/>
          <w:sz w:val="24"/>
          <w:szCs w:val="24"/>
        </w:rPr>
        <w:t>struments Act specifies no</w:t>
      </w:r>
      <w:r>
        <w:rPr>
          <w:rFonts w:ascii="Times New Roman" w:hAnsi="Times New Roman"/>
          <w:sz w:val="24"/>
          <w:szCs w:val="24"/>
        </w:rPr>
        <w:t xml:space="preserve"> conditions that need to be satisfied before the power to make a Regulation may be exercised.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The Regulation is a legislative instrument for the purposes of the Legislative Instruments Act. </w:t>
      </w:r>
    </w:p>
    <w:p w:rsidR="006256E6" w:rsidRDefault="006256E6" w:rsidP="006256E6">
      <w:pPr>
        <w:spacing w:after="0" w:line="240" w:lineRule="auto"/>
        <w:rPr>
          <w:rFonts w:ascii="Times New Roman" w:hAnsi="Times New Roman"/>
          <w:sz w:val="24"/>
          <w:szCs w:val="24"/>
        </w:rPr>
      </w:pPr>
    </w:p>
    <w:p w:rsidR="002366A2" w:rsidRDefault="006256E6" w:rsidP="006256E6">
      <w:pPr>
        <w:spacing w:after="0" w:line="240" w:lineRule="auto"/>
        <w:rPr>
          <w:rFonts w:ascii="Times New Roman" w:hAnsi="Times New Roman"/>
          <w:sz w:val="24"/>
          <w:szCs w:val="24"/>
        </w:rPr>
      </w:pPr>
      <w:r>
        <w:rPr>
          <w:rFonts w:ascii="Times New Roman" w:hAnsi="Times New Roman"/>
          <w:sz w:val="24"/>
          <w:szCs w:val="24"/>
        </w:rPr>
        <w:t>The Regulation</w:t>
      </w:r>
      <w:r w:rsidRPr="0053225B">
        <w:rPr>
          <w:rFonts w:ascii="Times New Roman" w:hAnsi="Times New Roman"/>
          <w:sz w:val="24"/>
          <w:szCs w:val="24"/>
        </w:rPr>
        <w:t xml:space="preserve"> commence</w:t>
      </w:r>
      <w:r w:rsidR="003B0DF8">
        <w:rPr>
          <w:rFonts w:ascii="Times New Roman" w:hAnsi="Times New Roman"/>
          <w:sz w:val="24"/>
          <w:szCs w:val="24"/>
        </w:rPr>
        <w:t>s</w:t>
      </w:r>
      <w:r w:rsidRPr="0053225B">
        <w:rPr>
          <w:rFonts w:ascii="Times New Roman" w:hAnsi="Times New Roman"/>
          <w:sz w:val="24"/>
          <w:szCs w:val="24"/>
        </w:rPr>
        <w:t xml:space="preserve"> on the day after it is registered on the Federal Regist</w:t>
      </w:r>
      <w:r>
        <w:rPr>
          <w:rFonts w:ascii="Times New Roman" w:hAnsi="Times New Roman"/>
          <w:sz w:val="24"/>
          <w:szCs w:val="24"/>
        </w:rPr>
        <w:t>er of Legislative Instruments.</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b/>
          <w:sz w:val="24"/>
          <w:szCs w:val="24"/>
        </w:rPr>
      </w:pPr>
      <w:r>
        <w:rPr>
          <w:rFonts w:ascii="Times New Roman" w:hAnsi="Times New Roman"/>
          <w:b/>
          <w:sz w:val="24"/>
          <w:szCs w:val="24"/>
        </w:rPr>
        <w:t xml:space="preserve">Statement of Compatibility with Human Rights </w:t>
      </w:r>
    </w:p>
    <w:p w:rsidR="002366A2" w:rsidRDefault="002366A2"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This Regulation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 xml:space="preserve">.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i/>
          <w:sz w:val="24"/>
          <w:szCs w:val="24"/>
        </w:rPr>
        <w:t xml:space="preserve">Objective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The object of the </w:t>
      </w:r>
      <w:r>
        <w:rPr>
          <w:rFonts w:ascii="Times New Roman" w:hAnsi="Times New Roman"/>
          <w:i/>
          <w:sz w:val="24"/>
          <w:szCs w:val="24"/>
        </w:rPr>
        <w:t xml:space="preserve">Legislative Instruments Amendment Regulation 2012 (No. </w:t>
      </w:r>
      <w:r w:rsidR="00AE0BD6">
        <w:rPr>
          <w:rFonts w:ascii="Times New Roman" w:hAnsi="Times New Roman"/>
          <w:i/>
          <w:sz w:val="24"/>
          <w:szCs w:val="24"/>
        </w:rPr>
        <w:t>2</w:t>
      </w:r>
      <w:r>
        <w:rPr>
          <w:rFonts w:ascii="Times New Roman" w:hAnsi="Times New Roman"/>
          <w:i/>
          <w:sz w:val="24"/>
          <w:szCs w:val="24"/>
        </w:rPr>
        <w:t xml:space="preserve">) </w:t>
      </w:r>
      <w:r>
        <w:rPr>
          <w:rFonts w:ascii="Times New Roman" w:hAnsi="Times New Roman"/>
          <w:sz w:val="24"/>
          <w:szCs w:val="24"/>
        </w:rPr>
        <w:t>is to make a technical amendment to the Legislative Instruments Regulations to ensure they reflect amendments made to the</w:t>
      </w:r>
      <w:r w:rsidR="002366A2">
        <w:rPr>
          <w:rFonts w:ascii="Times New Roman" w:hAnsi="Times New Roman"/>
          <w:sz w:val="24"/>
          <w:szCs w:val="24"/>
        </w:rPr>
        <w:t xml:space="preserve"> IS Act </w:t>
      </w:r>
      <w:r>
        <w:rPr>
          <w:rFonts w:ascii="Times New Roman" w:hAnsi="Times New Roman"/>
          <w:sz w:val="24"/>
          <w:szCs w:val="24"/>
        </w:rPr>
        <w:t xml:space="preserve">in July 2011.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lastRenderedPageBreak/>
        <w:t>The Regulat</w:t>
      </w:r>
      <w:r w:rsidR="002366A2">
        <w:rPr>
          <w:rFonts w:ascii="Times New Roman" w:hAnsi="Times New Roman"/>
          <w:sz w:val="24"/>
          <w:szCs w:val="24"/>
        </w:rPr>
        <w:t>ion repeals item 11 in Schedule 1, Part 2 of the Legislative Instruments Regulations. This item provides that instruments made under certain parts of the IS Act</w:t>
      </w:r>
      <w:r>
        <w:rPr>
          <w:rFonts w:ascii="Times New Roman" w:hAnsi="Times New Roman"/>
          <w:sz w:val="24"/>
          <w:szCs w:val="24"/>
        </w:rPr>
        <w:t xml:space="preserve"> </w:t>
      </w:r>
      <w:r w:rsidR="002366A2">
        <w:rPr>
          <w:rFonts w:ascii="Times New Roman" w:hAnsi="Times New Roman"/>
          <w:sz w:val="24"/>
          <w:szCs w:val="24"/>
        </w:rPr>
        <w:t xml:space="preserve">are not legislative instruments under the Legislative Instruments Act. </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sz w:val="24"/>
          <w:szCs w:val="24"/>
        </w:rPr>
        <w:t xml:space="preserve">As these exemptions now appear in the IS Act, it is unnecessary that the Legislative Instruments Regulations also contain these provisions. </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sz w:val="24"/>
          <w:szCs w:val="24"/>
        </w:rPr>
        <w:t xml:space="preserve">The Regulation makes a technical amendment to the Legislative Instruments Regulation which has no impact on the human rights and freedoms recognised or declared in the international instruments listed in section 3 of the </w:t>
      </w:r>
      <w:r>
        <w:rPr>
          <w:rFonts w:ascii="Times New Roman" w:hAnsi="Times New Roman"/>
          <w:i/>
          <w:sz w:val="24"/>
          <w:szCs w:val="24"/>
        </w:rPr>
        <w:t>Human Rights (Parliamentary Scrutiny) Act 2011.</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b/>
          <w:sz w:val="24"/>
          <w:szCs w:val="24"/>
        </w:rPr>
        <w:t xml:space="preserve">Conclusion </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sz w:val="24"/>
          <w:szCs w:val="24"/>
        </w:rPr>
        <w:t>The amendments to the</w:t>
      </w:r>
      <w:r w:rsidR="003B0DF8">
        <w:rPr>
          <w:rFonts w:ascii="Times New Roman" w:hAnsi="Times New Roman"/>
          <w:sz w:val="24"/>
          <w:szCs w:val="24"/>
        </w:rPr>
        <w:t xml:space="preserve"> Legislative Instruments</w:t>
      </w:r>
      <w:r>
        <w:rPr>
          <w:rFonts w:ascii="Times New Roman" w:hAnsi="Times New Roman"/>
          <w:sz w:val="24"/>
          <w:szCs w:val="24"/>
        </w:rPr>
        <w:t xml:space="preserve"> </w:t>
      </w:r>
      <w:r w:rsidR="003B0DF8">
        <w:rPr>
          <w:rFonts w:ascii="Times New Roman" w:hAnsi="Times New Roman"/>
          <w:sz w:val="24"/>
          <w:szCs w:val="24"/>
        </w:rPr>
        <w:t>R</w:t>
      </w:r>
      <w:r>
        <w:rPr>
          <w:rFonts w:ascii="Times New Roman" w:hAnsi="Times New Roman"/>
          <w:sz w:val="24"/>
          <w:szCs w:val="24"/>
        </w:rPr>
        <w:t>egulations are</w:t>
      </w:r>
      <w:r w:rsidR="005F0A41">
        <w:rPr>
          <w:rFonts w:ascii="Times New Roman" w:hAnsi="Times New Roman"/>
          <w:sz w:val="24"/>
          <w:szCs w:val="24"/>
        </w:rPr>
        <w:t xml:space="preserve"> compatible with human rights as</w:t>
      </w:r>
      <w:r>
        <w:rPr>
          <w:rFonts w:ascii="Times New Roman" w:hAnsi="Times New Roman"/>
          <w:sz w:val="24"/>
          <w:szCs w:val="24"/>
        </w:rPr>
        <w:t xml:space="preserve"> they do not raise any human rights issues. </w:t>
      </w:r>
    </w:p>
    <w:p w:rsidR="002366A2" w:rsidRPr="002366A2" w:rsidRDefault="002366A2" w:rsidP="002366A2">
      <w:pPr>
        <w:spacing w:after="0" w:line="240" w:lineRule="auto"/>
        <w:rPr>
          <w:rFonts w:ascii="Times New Roman" w:hAnsi="Times New Roman"/>
          <w:sz w:val="24"/>
          <w:szCs w:val="24"/>
        </w:rPr>
      </w:pPr>
      <w:r>
        <w:rPr>
          <w:rFonts w:ascii="Times New Roman" w:hAnsi="Times New Roman"/>
          <w:sz w:val="24"/>
          <w:szCs w:val="24"/>
        </w:rPr>
        <w:t xml:space="preserve"> </w:t>
      </w:r>
    </w:p>
    <w:sectPr w:rsidR="002366A2" w:rsidRPr="002366A2" w:rsidSect="00783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E6"/>
    <w:rsid w:val="00101AEE"/>
    <w:rsid w:val="002366A2"/>
    <w:rsid w:val="003B0DF8"/>
    <w:rsid w:val="005C601A"/>
    <w:rsid w:val="005F0A41"/>
    <w:rsid w:val="006256E6"/>
    <w:rsid w:val="0078309E"/>
    <w:rsid w:val="00870F02"/>
    <w:rsid w:val="00AE0BD6"/>
    <w:rsid w:val="00DE4C2E"/>
    <w:rsid w:val="00EE5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256E6"/>
    <w:rPr>
      <w:sz w:val="16"/>
      <w:szCs w:val="16"/>
    </w:rPr>
  </w:style>
  <w:style w:type="paragraph" w:styleId="CommentText">
    <w:name w:val="annotation text"/>
    <w:basedOn w:val="Normal"/>
    <w:link w:val="CommentTextChar"/>
    <w:uiPriority w:val="99"/>
    <w:semiHidden/>
    <w:unhideWhenUsed/>
    <w:rsid w:val="006256E6"/>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semiHidden/>
    <w:rsid w:val="006256E6"/>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62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6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256E6"/>
    <w:rPr>
      <w:sz w:val="16"/>
      <w:szCs w:val="16"/>
    </w:rPr>
  </w:style>
  <w:style w:type="paragraph" w:styleId="CommentText">
    <w:name w:val="annotation text"/>
    <w:basedOn w:val="Normal"/>
    <w:link w:val="CommentTextChar"/>
    <w:uiPriority w:val="99"/>
    <w:semiHidden/>
    <w:unhideWhenUsed/>
    <w:rsid w:val="006256E6"/>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semiHidden/>
    <w:rsid w:val="006256E6"/>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62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6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marsol</dc:creator>
  <cp:lastModifiedBy>Hilhorst, Matt</cp:lastModifiedBy>
  <cp:revision>2</cp:revision>
  <dcterms:created xsi:type="dcterms:W3CDTF">2013-07-25T23:20:00Z</dcterms:created>
  <dcterms:modified xsi:type="dcterms:W3CDTF">2013-07-25T23:20:00Z</dcterms:modified>
</cp:coreProperties>
</file>