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489" w:rsidRPr="00E22161" w:rsidRDefault="00E924EE" w:rsidP="001215E4">
      <w:pPr>
        <w:ind w:left="426" w:right="397"/>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style="width:111.75pt;height:87pt" fillcolor="window">
            <v:imagedata r:id="rId8" o:title=""/>
          </v:shape>
        </w:pict>
      </w:r>
    </w:p>
    <w:p w:rsidR="003640B2" w:rsidRDefault="003640B2" w:rsidP="003640B2">
      <w:pPr>
        <w:pStyle w:val="Title"/>
        <w:ind w:left="397" w:right="397"/>
      </w:pPr>
      <w:bookmarkStart w:id="0" w:name="Citation"/>
      <w:r>
        <w:t xml:space="preserve">Health Insurance (General Medical Services Table) Amendment Regulation </w:t>
      </w:r>
      <w:fldSimple w:instr=" REF Year \* charformat ">
        <w:r w:rsidR="006F1E33">
          <w:t>2012</w:t>
        </w:r>
      </w:fldSimple>
      <w:r>
        <w:t xml:space="preserve"> (No.</w:t>
      </w:r>
      <w:r w:rsidR="005B3BBC">
        <w:t> </w:t>
      </w:r>
      <w:r w:rsidR="006F1E33">
        <w:t>5</w:t>
      </w:r>
      <w:r>
        <w:t>)</w:t>
      </w:r>
      <w:bookmarkEnd w:id="0"/>
      <w:r>
        <w:rPr>
          <w:b w:val="0"/>
          <w:position w:val="6"/>
          <w:sz w:val="24"/>
          <w:vertAlign w:val="superscript"/>
        </w:rPr>
        <w:t>1</w:t>
      </w:r>
    </w:p>
    <w:p w:rsidR="003640B2" w:rsidRDefault="003640B2" w:rsidP="009C5489">
      <w:pPr>
        <w:pStyle w:val="SRNo"/>
        <w:spacing w:before="360"/>
        <w:ind w:left="397" w:right="397"/>
      </w:pPr>
      <w:r>
        <w:t xml:space="preserve">Select Legislative Instrument </w:t>
      </w:r>
      <w:bookmarkStart w:id="1" w:name="Year"/>
      <w:r>
        <w:t>2012</w:t>
      </w:r>
      <w:bookmarkEnd w:id="1"/>
      <w:r>
        <w:t xml:space="preserve"> No. </w:t>
      </w:r>
      <w:bookmarkStart w:id="2" w:name="refno"/>
      <w:r w:rsidR="006F1E33">
        <w:t>296</w:t>
      </w:r>
      <w:bookmarkEnd w:id="2"/>
    </w:p>
    <w:p w:rsidR="003640B2" w:rsidRDefault="003640B2" w:rsidP="003640B2">
      <w:pPr>
        <w:tabs>
          <w:tab w:val="left" w:pos="4111"/>
        </w:tabs>
        <w:spacing w:before="360"/>
        <w:ind w:left="397" w:right="397"/>
        <w:jc w:val="both"/>
      </w:pPr>
      <w:r>
        <w:t>I, QUENTIN BRYCE</w:t>
      </w:r>
      <w:r w:rsidRPr="000C767C">
        <w:t>,</w:t>
      </w:r>
      <w:r>
        <w:t xml:space="preserve"> Governor-General of the Commonwealth of Australia, acting with the advice of the Federal Executive Council, make the following regulation under the </w:t>
      </w:r>
      <w:r w:rsidRPr="003640B2">
        <w:rPr>
          <w:i/>
        </w:rPr>
        <w:t>Health Insurance Act</w:t>
      </w:r>
      <w:r w:rsidR="00CF3214">
        <w:rPr>
          <w:i/>
        </w:rPr>
        <w:t xml:space="preserve"> 1973</w:t>
      </w:r>
      <w:r>
        <w:t>.</w:t>
      </w:r>
    </w:p>
    <w:p w:rsidR="003640B2" w:rsidRDefault="003640B2" w:rsidP="00203C12">
      <w:pPr>
        <w:keepNext/>
        <w:tabs>
          <w:tab w:val="left" w:pos="3402"/>
        </w:tabs>
        <w:spacing w:before="300" w:line="240" w:lineRule="atLeast"/>
        <w:ind w:left="397" w:right="397"/>
      </w:pPr>
      <w:r>
        <w:t>Dated</w:t>
      </w:r>
      <w:r w:rsidR="006F1E33">
        <w:t xml:space="preserve"> 6 December </w:t>
      </w:r>
      <w:fldSimple w:instr=" REF Year \* charformat ">
        <w:r w:rsidR="006F1E33">
          <w:t>2012</w:t>
        </w:r>
      </w:fldSimple>
    </w:p>
    <w:p w:rsidR="003640B2" w:rsidRDefault="006F1E33" w:rsidP="003640B2">
      <w:pPr>
        <w:spacing w:before="1080" w:line="300" w:lineRule="atLeast"/>
        <w:ind w:left="397" w:right="397"/>
        <w:jc w:val="right"/>
      </w:pPr>
      <w:r>
        <w:t>QUENTIN BRYCE</w:t>
      </w:r>
    </w:p>
    <w:p w:rsidR="003640B2" w:rsidRDefault="003640B2" w:rsidP="003640B2">
      <w:pPr>
        <w:spacing w:line="300" w:lineRule="atLeast"/>
        <w:ind w:left="397" w:right="397"/>
        <w:jc w:val="right"/>
      </w:pPr>
      <w:r>
        <w:t>Governor-General</w:t>
      </w:r>
    </w:p>
    <w:p w:rsidR="002F4EF0" w:rsidRDefault="002F4EF0" w:rsidP="00203C12">
      <w:pPr>
        <w:spacing w:after="800" w:line="300" w:lineRule="atLeast"/>
        <w:ind w:left="397" w:right="397"/>
      </w:pPr>
      <w:r>
        <w:t>By Her Excellency’s Command</w:t>
      </w:r>
    </w:p>
    <w:p w:rsidR="009C5489" w:rsidRDefault="009C5489" w:rsidP="00203C12">
      <w:pPr>
        <w:spacing w:line="300" w:lineRule="atLeast"/>
        <w:ind w:left="397" w:right="397"/>
        <w:rPr>
          <w:b/>
        </w:rPr>
      </w:pPr>
      <w:r w:rsidRPr="009C5489">
        <w:t>TANYA PLIBERSEK</w:t>
      </w:r>
    </w:p>
    <w:p w:rsidR="00414261" w:rsidRDefault="003640B2" w:rsidP="00414261">
      <w:pPr>
        <w:pBdr>
          <w:bottom w:val="single" w:sz="4" w:space="12" w:color="auto"/>
        </w:pBdr>
        <w:spacing w:line="300" w:lineRule="atLeast"/>
        <w:ind w:left="397" w:right="397"/>
      </w:pPr>
      <w:r>
        <w:t>Minister for H</w:t>
      </w:r>
      <w:r w:rsidR="009C5489">
        <w:t>ealth and Ageing</w:t>
      </w:r>
    </w:p>
    <w:p w:rsidR="00414261" w:rsidRDefault="00414261" w:rsidP="00414261">
      <w:pPr>
        <w:pStyle w:val="SigningPageBreak"/>
        <w:ind w:left="397" w:right="397"/>
        <w:sectPr w:rsidR="00414261" w:rsidSect="006D14B2">
          <w:headerReference w:type="even" r:id="rId9"/>
          <w:headerReference w:type="default" r:id="rId10"/>
          <w:footerReference w:type="even" r:id="rId11"/>
          <w:footerReference w:type="default" r:id="rId12"/>
          <w:footerReference w:type="first" r:id="rId13"/>
          <w:type w:val="continuous"/>
          <w:pgSz w:w="11907" w:h="16839" w:code="9"/>
          <w:pgMar w:top="1985" w:right="2410" w:bottom="3969" w:left="2410" w:header="567" w:footer="3119" w:gutter="0"/>
          <w:cols w:space="708"/>
          <w:titlePg/>
          <w:docGrid w:linePitch="360"/>
        </w:sectPr>
      </w:pPr>
    </w:p>
    <w:p w:rsidR="003640B2" w:rsidRDefault="003640B2" w:rsidP="003640B2">
      <w:pPr>
        <w:pStyle w:val="A1"/>
      </w:pPr>
      <w:bookmarkStart w:id="3" w:name="_Toc341185961"/>
      <w:r w:rsidRPr="005B3BBC">
        <w:rPr>
          <w:rStyle w:val="CharSectnoAm"/>
        </w:rPr>
        <w:lastRenderedPageBreak/>
        <w:t>1</w:t>
      </w:r>
      <w:r>
        <w:tab/>
        <w:t>Name of regulation</w:t>
      </w:r>
      <w:bookmarkEnd w:id="3"/>
    </w:p>
    <w:p w:rsidR="003640B2" w:rsidRDefault="003640B2" w:rsidP="003640B2">
      <w:pPr>
        <w:pStyle w:val="A2"/>
      </w:pPr>
      <w:r>
        <w:tab/>
      </w:r>
      <w:r>
        <w:tab/>
        <w:t xml:space="preserve">This regulation is the </w:t>
      </w:r>
      <w:r>
        <w:rPr>
          <w:i/>
        </w:rPr>
        <w:fldChar w:fldCharType="begin"/>
      </w:r>
      <w:r>
        <w:rPr>
          <w:i/>
        </w:rPr>
        <w:instrText xml:space="preserve"> REF Citation \* charformat </w:instrText>
      </w:r>
      <w:r>
        <w:rPr>
          <w:i/>
        </w:rPr>
        <w:fldChar w:fldCharType="separate"/>
      </w:r>
      <w:r w:rsidR="006F1E33" w:rsidRPr="006F1E33">
        <w:rPr>
          <w:i/>
        </w:rPr>
        <w:t>Health Insurance (General Medical Services Table) Amendment Regulation 2012 (No. 5)</w:t>
      </w:r>
      <w:r>
        <w:rPr>
          <w:i/>
        </w:rPr>
        <w:fldChar w:fldCharType="end"/>
      </w:r>
      <w:r>
        <w:t>.</w:t>
      </w:r>
    </w:p>
    <w:p w:rsidR="003640B2" w:rsidRDefault="003640B2" w:rsidP="003640B2">
      <w:pPr>
        <w:pStyle w:val="A1"/>
      </w:pPr>
      <w:bookmarkStart w:id="4" w:name="_Toc341185962"/>
      <w:r w:rsidRPr="005B3BBC">
        <w:rPr>
          <w:rStyle w:val="CharSectnoAm"/>
        </w:rPr>
        <w:t>2</w:t>
      </w:r>
      <w:r>
        <w:tab/>
        <w:t>Commencement</w:t>
      </w:r>
      <w:bookmarkEnd w:id="4"/>
    </w:p>
    <w:p w:rsidR="003640B2" w:rsidRDefault="003640B2" w:rsidP="003640B2">
      <w:pPr>
        <w:pStyle w:val="A2"/>
      </w:pPr>
      <w:r>
        <w:tab/>
      </w:r>
      <w:r>
        <w:tab/>
        <w:t xml:space="preserve">This regulation commences on </w:t>
      </w:r>
      <w:r w:rsidR="00CF3214">
        <w:t>1 January 2013</w:t>
      </w:r>
      <w:r>
        <w:t>.</w:t>
      </w:r>
    </w:p>
    <w:p w:rsidR="003640B2" w:rsidRPr="00CF3214" w:rsidRDefault="003640B2" w:rsidP="003640B2">
      <w:pPr>
        <w:pStyle w:val="A1"/>
        <w:rPr>
          <w:i/>
        </w:rPr>
      </w:pPr>
      <w:bookmarkStart w:id="5" w:name="_Toc341185963"/>
      <w:r w:rsidRPr="005B3BBC">
        <w:rPr>
          <w:rStyle w:val="CharSectnoAm"/>
        </w:rPr>
        <w:t>3</w:t>
      </w:r>
      <w:r>
        <w:tab/>
        <w:t xml:space="preserve">Amendment of </w:t>
      </w:r>
      <w:r w:rsidRPr="00CF3214">
        <w:rPr>
          <w:i/>
        </w:rPr>
        <w:t>Health Insurance (General Medical Services Table) Regulation</w:t>
      </w:r>
      <w:r w:rsidR="00CF3214">
        <w:rPr>
          <w:i/>
        </w:rPr>
        <w:t xml:space="preserve"> 2012</w:t>
      </w:r>
      <w:bookmarkEnd w:id="5"/>
    </w:p>
    <w:p w:rsidR="003640B2" w:rsidRDefault="003640B2" w:rsidP="003640B2">
      <w:pPr>
        <w:pStyle w:val="A2"/>
      </w:pPr>
      <w:r>
        <w:tab/>
      </w:r>
      <w:r>
        <w:tab/>
        <w:t xml:space="preserve">Schedule 1 amends the </w:t>
      </w:r>
      <w:r w:rsidRPr="00CF3214">
        <w:rPr>
          <w:i/>
        </w:rPr>
        <w:t>Health Insurance (General Medical Services Table) Regulation</w:t>
      </w:r>
      <w:r w:rsidR="00CF3214" w:rsidRPr="00CF3214">
        <w:rPr>
          <w:i/>
        </w:rPr>
        <w:t xml:space="preserve"> 201</w:t>
      </w:r>
      <w:r w:rsidR="00CF3214">
        <w:t>2</w:t>
      </w:r>
      <w:r>
        <w:t>.</w:t>
      </w:r>
    </w:p>
    <w:p w:rsidR="003640B2" w:rsidRDefault="003640B2" w:rsidP="00CF3214">
      <w:pPr>
        <w:pStyle w:val="MainBodySectionBreak"/>
        <w:sectPr w:rsidR="003640B2" w:rsidSect="003640B2">
          <w:headerReference w:type="even" r:id="rId14"/>
          <w:headerReference w:type="default" r:id="rId15"/>
          <w:footerReference w:type="even" r:id="rId16"/>
          <w:footerReference w:type="default" r:id="rId17"/>
          <w:headerReference w:type="first" r:id="rId18"/>
          <w:footerReference w:type="first" r:id="rId19"/>
          <w:pgSz w:w="11907" w:h="16839" w:code="9"/>
          <w:pgMar w:top="1985" w:right="2410" w:bottom="3969" w:left="2410" w:header="567" w:footer="3119" w:gutter="0"/>
          <w:cols w:space="708"/>
          <w:docGrid w:linePitch="360"/>
        </w:sectPr>
      </w:pPr>
    </w:p>
    <w:p w:rsidR="003640B2" w:rsidRDefault="003640B2" w:rsidP="00E87C04">
      <w:pPr>
        <w:pStyle w:val="AS"/>
      </w:pPr>
      <w:bookmarkStart w:id="6" w:name="_Toc341185964"/>
      <w:r w:rsidRPr="005B3BBC">
        <w:rPr>
          <w:rStyle w:val="CharAmSchNo"/>
        </w:rPr>
        <w:lastRenderedPageBreak/>
        <w:t>Schedule 1</w:t>
      </w:r>
      <w:r>
        <w:tab/>
      </w:r>
      <w:r w:rsidRPr="005B3BBC">
        <w:rPr>
          <w:rStyle w:val="CharAmSchText"/>
        </w:rPr>
        <w:t>Amendments</w:t>
      </w:r>
      <w:bookmarkEnd w:id="6"/>
    </w:p>
    <w:p w:rsidR="003640B2" w:rsidRDefault="003640B2" w:rsidP="00CF3214">
      <w:pPr>
        <w:pStyle w:val="ASref"/>
      </w:pPr>
      <w:r>
        <w:t>(section 3)</w:t>
      </w:r>
    </w:p>
    <w:p w:rsidR="00040500" w:rsidRPr="00040500" w:rsidRDefault="00040500" w:rsidP="00040500">
      <w:pPr>
        <w:pStyle w:val="Header"/>
        <w:rPr>
          <w:vanish/>
        </w:rPr>
      </w:pPr>
      <w:r w:rsidRPr="00040500">
        <w:rPr>
          <w:vanish/>
        </w:rPr>
        <w:t xml:space="preserve">  </w:t>
      </w:r>
    </w:p>
    <w:p w:rsidR="00CC672F" w:rsidRPr="005B3BBC" w:rsidRDefault="00CC672F" w:rsidP="00E87C04">
      <w:pPr>
        <w:pStyle w:val="A1S"/>
        <w:spacing w:before="360"/>
      </w:pPr>
      <w:r w:rsidRPr="005B3BBC">
        <w:t>[</w:t>
      </w:r>
      <w:fldSimple w:instr=" SEQ Sch1Item " w:fldLock="1">
        <w:r w:rsidR="006F1E33">
          <w:rPr>
            <w:noProof/>
          </w:rPr>
          <w:t>1</w:t>
        </w:r>
      </w:fldSimple>
      <w:r w:rsidRPr="005B3BBC">
        <w:t>]</w:t>
      </w:r>
      <w:r w:rsidRPr="005B3BBC">
        <w:tab/>
        <w:t>Schedule 1, paragraph 1.1.4</w:t>
      </w:r>
      <w:r w:rsidR="005B3BBC" w:rsidRPr="005B3BBC">
        <w:t> </w:t>
      </w:r>
      <w:r w:rsidRPr="005B3BBC">
        <w:t>(1)</w:t>
      </w:r>
      <w:r w:rsidR="005B3BBC" w:rsidRPr="005B3BBC">
        <w:t> </w:t>
      </w:r>
      <w:r w:rsidRPr="005B3BBC">
        <w:t>(a)</w:t>
      </w:r>
    </w:p>
    <w:p w:rsidR="00CC672F" w:rsidRDefault="00CC672F" w:rsidP="00826C89">
      <w:pPr>
        <w:pStyle w:val="A2S"/>
      </w:pPr>
      <w:r>
        <w:t>substitute</w:t>
      </w:r>
    </w:p>
    <w:p w:rsidR="00CC672F" w:rsidRDefault="00CC672F" w:rsidP="00826C89">
      <w:pPr>
        <w:pStyle w:val="P1"/>
        <w:spacing w:before="120"/>
      </w:pPr>
      <w:r>
        <w:tab/>
      </w:r>
      <w:r w:rsidRPr="00936483">
        <w:t>(a)</w:t>
      </w:r>
      <w:r w:rsidRPr="00936483">
        <w:tab/>
        <w:t>items 104 to 131, 133, 38</w:t>
      </w:r>
      <w:r>
        <w:t>4</w:t>
      </w:r>
      <w:r w:rsidRPr="00936483">
        <w:t xml:space="preserve"> to 388, </w:t>
      </w:r>
      <w:r>
        <w:t xml:space="preserve">2799, </w:t>
      </w:r>
      <w:r w:rsidRPr="00936483">
        <w:t xml:space="preserve">2801 to 2840, </w:t>
      </w:r>
      <w:r>
        <w:t xml:space="preserve">3003, </w:t>
      </w:r>
      <w:r w:rsidRPr="00936483">
        <w:t xml:space="preserve">3005 to 3028, </w:t>
      </w:r>
      <w:r>
        <w:t xml:space="preserve">6004, </w:t>
      </w:r>
      <w:r w:rsidRPr="00936483">
        <w:t>6007 to 6015, 16401, 16404, 16406, 51700 and 51703; and</w:t>
      </w:r>
    </w:p>
    <w:p w:rsidR="006F7C02" w:rsidRDefault="006F7C02" w:rsidP="00E87C04">
      <w:pPr>
        <w:pStyle w:val="A1S"/>
        <w:spacing w:before="360"/>
      </w:pPr>
      <w:r>
        <w:t>[</w:t>
      </w:r>
      <w:fldSimple w:instr=" SEQ Sch1Item " w:fldLock="1">
        <w:r w:rsidR="006F1E33">
          <w:rPr>
            <w:noProof/>
          </w:rPr>
          <w:t>2</w:t>
        </w:r>
      </w:fldSimple>
      <w:r>
        <w:t>]</w:t>
      </w:r>
      <w:r>
        <w:tab/>
        <w:t>Schedule 1, sub</w:t>
      </w:r>
      <w:r w:rsidR="006C4BB7">
        <w:t>clause</w:t>
      </w:r>
      <w:r>
        <w:t xml:space="preserve"> 1.2.2</w:t>
      </w:r>
      <w:r w:rsidR="005B3BBC">
        <w:t> </w:t>
      </w:r>
      <w:r>
        <w:t>(1)</w:t>
      </w:r>
    </w:p>
    <w:p w:rsidR="006F7C02" w:rsidRDefault="006F7C02" w:rsidP="006F7C02">
      <w:pPr>
        <w:pStyle w:val="A2S"/>
      </w:pPr>
      <w:r>
        <w:t>substitute</w:t>
      </w:r>
    </w:p>
    <w:p w:rsidR="006F7C02" w:rsidRDefault="006F7C02" w:rsidP="00E87C04">
      <w:pPr>
        <w:pStyle w:val="R1"/>
      </w:pPr>
      <w:r>
        <w:tab/>
      </w:r>
      <w:r w:rsidRPr="00936483">
        <w:t>(1)</w:t>
      </w:r>
      <w:r w:rsidRPr="00936483">
        <w:tab/>
        <w:t>Use this clause for items 99 to 137, 141 to 149, 288 to 389,</w:t>
      </w:r>
      <w:r>
        <w:t xml:space="preserve"> 2799, </w:t>
      </w:r>
      <w:r w:rsidRPr="00936483">
        <w:t xml:space="preserve">2801 to 2840, </w:t>
      </w:r>
      <w:r>
        <w:t xml:space="preserve">3003, </w:t>
      </w:r>
      <w:r w:rsidRPr="00936483">
        <w:t xml:space="preserve">3005 to 3028, </w:t>
      </w:r>
      <w:r>
        <w:t xml:space="preserve">6004, </w:t>
      </w:r>
      <w:r w:rsidRPr="00936483">
        <w:t>6007 to 6016, 13</w:t>
      </w:r>
      <w:r w:rsidR="00AE2902">
        <w:t>210, 16399, 16401, 16404, 17609</w:t>
      </w:r>
      <w:r w:rsidRPr="00936483">
        <w:t xml:space="preserve"> </w:t>
      </w:r>
      <w:r w:rsidR="00AE2902">
        <w:t xml:space="preserve">and </w:t>
      </w:r>
      <w:r w:rsidRPr="00936483">
        <w:t>17640 to 17655.</w:t>
      </w:r>
    </w:p>
    <w:p w:rsidR="006F7C02" w:rsidRDefault="006F7C02" w:rsidP="00E87C04">
      <w:pPr>
        <w:pStyle w:val="A1S"/>
        <w:spacing w:before="360"/>
      </w:pPr>
      <w:r>
        <w:lastRenderedPageBreak/>
        <w:t>[</w:t>
      </w:r>
      <w:fldSimple w:instr=" SEQ Sch1Item " w:fldLock="1">
        <w:r w:rsidR="006F1E33">
          <w:rPr>
            <w:noProof/>
          </w:rPr>
          <w:t>3</w:t>
        </w:r>
      </w:fldSimple>
      <w:r>
        <w:t>]</w:t>
      </w:r>
      <w:r>
        <w:tab/>
        <w:t>Schedule 1, sub</w:t>
      </w:r>
      <w:r w:rsidR="00AC5355">
        <w:t>clause</w:t>
      </w:r>
      <w:r>
        <w:t xml:space="preserve"> 1.2.3</w:t>
      </w:r>
      <w:r w:rsidR="005B3BBC">
        <w:t> </w:t>
      </w:r>
      <w:r>
        <w:t>(1)</w:t>
      </w:r>
    </w:p>
    <w:p w:rsidR="006F7C02" w:rsidRDefault="006F7C02" w:rsidP="006F7C02">
      <w:pPr>
        <w:pStyle w:val="A2S"/>
      </w:pPr>
      <w:r>
        <w:t>substitute</w:t>
      </w:r>
    </w:p>
    <w:p w:rsidR="006F7C02" w:rsidRDefault="006F7C02" w:rsidP="006F7C02">
      <w:pPr>
        <w:pStyle w:val="R1"/>
      </w:pPr>
      <w:r>
        <w:tab/>
      </w:r>
      <w:r w:rsidRPr="00936483">
        <w:t>(1)</w:t>
      </w:r>
      <w:r w:rsidRPr="00936483">
        <w:tab/>
        <w:t>Use this clause for items 3 to 338, 348 to 389, 410 to 417, 501 to 600, 900, 903, 2497 to 2840,</w:t>
      </w:r>
      <w:r>
        <w:t xml:space="preserve"> 3003,</w:t>
      </w:r>
      <w:r w:rsidRPr="00936483">
        <w:t xml:space="preserve"> 3005 to 3028, 5000 to 5267, </w:t>
      </w:r>
      <w:r>
        <w:t xml:space="preserve">6004, </w:t>
      </w:r>
      <w:r w:rsidRPr="00936483">
        <w:t>6007 to 6016, 10900 to 10929, 13210, 16399, 16401, 16404, 16406, 16590, 16591 and 17609 to 17690.</w:t>
      </w:r>
    </w:p>
    <w:p w:rsidR="006F7C02" w:rsidRDefault="006F7C02" w:rsidP="006F7C02">
      <w:pPr>
        <w:pStyle w:val="A1S"/>
      </w:pPr>
      <w:r>
        <w:t>[</w:t>
      </w:r>
      <w:fldSimple w:instr=" SEQ Sch1Item " w:fldLock="1">
        <w:r w:rsidR="006F1E33">
          <w:rPr>
            <w:noProof/>
          </w:rPr>
          <w:t>4</w:t>
        </w:r>
      </w:fldSimple>
      <w:r>
        <w:t>]</w:t>
      </w:r>
      <w:r>
        <w:tab/>
        <w:t>Schedule 1, sub</w:t>
      </w:r>
      <w:r w:rsidR="00AC5355">
        <w:t>clause</w:t>
      </w:r>
      <w:r>
        <w:t xml:space="preserve"> 1.2.4</w:t>
      </w:r>
      <w:r w:rsidR="005B3BBC">
        <w:t> </w:t>
      </w:r>
      <w:r>
        <w:t>(1)</w:t>
      </w:r>
    </w:p>
    <w:p w:rsidR="006F7C02" w:rsidRDefault="006F7C02" w:rsidP="006F7C02">
      <w:pPr>
        <w:pStyle w:val="A2S"/>
      </w:pPr>
      <w:r>
        <w:t>substitute</w:t>
      </w:r>
    </w:p>
    <w:p w:rsidR="006F7C02" w:rsidRDefault="006F7C02" w:rsidP="006F7C02">
      <w:pPr>
        <w:pStyle w:val="R1"/>
      </w:pPr>
      <w:r>
        <w:tab/>
      </w:r>
      <w:r w:rsidRPr="00936483">
        <w:t>(1)</w:t>
      </w:r>
      <w:r w:rsidRPr="00936483">
        <w:tab/>
        <w:t>Use this clause for items 3 to 149, 173 to 338, 348 to 536, 597 to 600, 2100 to 2220, 2497 to 2840,</w:t>
      </w:r>
      <w:r>
        <w:t xml:space="preserve"> 3003,</w:t>
      </w:r>
      <w:r w:rsidRPr="00936483">
        <w:t xml:space="preserve"> 3005 to 3028, 4001 to 10816, 11012 to 11021, 11212, 11304, 11500, 11600, 11627, 11701, 11724, 11921 to 12003, 12201, 13030 to 13112, 13209, 13210, 13290 to 13700, 13815 to 13888, 14100 to 14200, 14203 to 14215, 14224, 15600, 16003 to 16512 and 16515 to 51318.</w:t>
      </w:r>
    </w:p>
    <w:p w:rsidR="006F7C02" w:rsidRPr="005B3BBC" w:rsidRDefault="006F7C02" w:rsidP="006F7C02">
      <w:pPr>
        <w:pStyle w:val="A1S"/>
      </w:pPr>
      <w:r>
        <w:t>[</w:t>
      </w:r>
      <w:fldSimple w:instr=" SEQ Sch1Item " w:fldLock="1">
        <w:r w:rsidR="006F1E33">
          <w:rPr>
            <w:noProof/>
          </w:rPr>
          <w:t>5</w:t>
        </w:r>
      </w:fldSimple>
      <w:r>
        <w:t>]</w:t>
      </w:r>
      <w:r>
        <w:tab/>
      </w:r>
      <w:r w:rsidRPr="005B3BBC">
        <w:t>Schedule 1, paragraph 1.2.4</w:t>
      </w:r>
      <w:r w:rsidR="005B3BBC" w:rsidRPr="005B3BBC">
        <w:t> </w:t>
      </w:r>
      <w:r w:rsidRPr="005B3BBC">
        <w:t>(3)</w:t>
      </w:r>
      <w:r w:rsidR="005B3BBC" w:rsidRPr="005B3BBC">
        <w:t> </w:t>
      </w:r>
      <w:r w:rsidRPr="005B3BBC">
        <w:t>(c)</w:t>
      </w:r>
    </w:p>
    <w:p w:rsidR="006F7C02" w:rsidRDefault="006F7C02" w:rsidP="006F7C02">
      <w:pPr>
        <w:pStyle w:val="A2S"/>
      </w:pPr>
      <w:r>
        <w:t>substitute</w:t>
      </w:r>
    </w:p>
    <w:p w:rsidR="006F7C02" w:rsidRDefault="006F7C02" w:rsidP="006F7C02">
      <w:pPr>
        <w:pStyle w:val="P1"/>
        <w:spacing w:after="120"/>
      </w:pPr>
      <w:r>
        <w:tab/>
      </w:r>
      <w:r w:rsidRPr="00936483">
        <w:t>(c)</w:t>
      </w:r>
      <w:r w:rsidRPr="00936483">
        <w:tab/>
        <w:t>participating in a video conferencing consultation referred to in items 99, 112</w:t>
      </w:r>
      <w:r>
        <w:t xml:space="preserve"> to 114</w:t>
      </w:r>
      <w:r w:rsidRPr="00936483">
        <w:t xml:space="preserve">, 149, 288, </w:t>
      </w:r>
      <w:r>
        <w:t xml:space="preserve">384, </w:t>
      </w:r>
      <w:r w:rsidRPr="00936483">
        <w:t xml:space="preserve">389, 2100, 2122, 2125, 2126, 2137, 2138, 2143, 2147, 2179, 2195, 2199, 2220, </w:t>
      </w:r>
      <w:r>
        <w:t xml:space="preserve">2799, </w:t>
      </w:r>
      <w:r w:rsidRPr="00936483">
        <w:t xml:space="preserve">2820, </w:t>
      </w:r>
      <w:r>
        <w:t xml:space="preserve">3003, </w:t>
      </w:r>
      <w:r w:rsidRPr="00936483">
        <w:t xml:space="preserve">3015, </w:t>
      </w:r>
      <w:r>
        <w:t xml:space="preserve">6004, </w:t>
      </w:r>
      <w:r w:rsidR="00AE2902">
        <w:t>6016, 13210, 16399 and</w:t>
      </w:r>
      <w:r w:rsidRPr="00936483">
        <w:t xml:space="preserve"> 17609.</w:t>
      </w:r>
    </w:p>
    <w:p w:rsidR="006F7C02" w:rsidRDefault="006F7C02" w:rsidP="006F7C02">
      <w:pPr>
        <w:pStyle w:val="A1S"/>
      </w:pPr>
      <w:r>
        <w:t>[</w:t>
      </w:r>
      <w:fldSimple w:instr=" SEQ Sch1Item " w:fldLock="1">
        <w:r w:rsidR="006F1E33">
          <w:rPr>
            <w:noProof/>
          </w:rPr>
          <w:t>6</w:t>
        </w:r>
      </w:fldSimple>
      <w:r>
        <w:t>]</w:t>
      </w:r>
      <w:r>
        <w:tab/>
        <w:t xml:space="preserve">Schedule 1, </w:t>
      </w:r>
      <w:r w:rsidRPr="005B3BBC">
        <w:t>paragraph 1.2.5</w:t>
      </w:r>
      <w:r w:rsidR="005B3BBC" w:rsidRPr="005B3BBC">
        <w:t> </w:t>
      </w:r>
      <w:r w:rsidRPr="005B3BBC">
        <w:t>(4)</w:t>
      </w:r>
      <w:r w:rsidR="005B3BBC" w:rsidRPr="005B3BBC">
        <w:t> </w:t>
      </w:r>
      <w:r w:rsidRPr="005B3BBC">
        <w:t>(c)</w:t>
      </w:r>
    </w:p>
    <w:p w:rsidR="006F7C02" w:rsidRDefault="006F7C02" w:rsidP="006F7C02">
      <w:pPr>
        <w:pStyle w:val="A2S"/>
      </w:pPr>
      <w:r>
        <w:t>substitute</w:t>
      </w:r>
    </w:p>
    <w:p w:rsidR="006F7C02" w:rsidRPr="00936483" w:rsidRDefault="006F7C02" w:rsidP="00826C89">
      <w:pPr>
        <w:pStyle w:val="P1"/>
        <w:spacing w:before="120"/>
      </w:pPr>
      <w:r>
        <w:tab/>
      </w:r>
      <w:r w:rsidRPr="00936483">
        <w:t>(c)</w:t>
      </w:r>
      <w:r w:rsidRPr="00936483">
        <w:tab/>
        <w:t>participating in a video conferencing consultation referred to in items 99, 112</w:t>
      </w:r>
      <w:r>
        <w:t xml:space="preserve"> to 114</w:t>
      </w:r>
      <w:r w:rsidRPr="00936483">
        <w:t xml:space="preserve">, 149, 288, </w:t>
      </w:r>
      <w:r>
        <w:t xml:space="preserve">384, </w:t>
      </w:r>
      <w:r w:rsidRPr="00936483">
        <w:t xml:space="preserve">389, 2100, 2122, 2125, 2126, 2137, 2138, 2143, 2147, 2179, 2195, 2199, 2220, </w:t>
      </w:r>
      <w:r>
        <w:t xml:space="preserve">2799, </w:t>
      </w:r>
      <w:r w:rsidRPr="00936483">
        <w:t xml:space="preserve">2820, </w:t>
      </w:r>
      <w:r>
        <w:t xml:space="preserve">3003, </w:t>
      </w:r>
      <w:r w:rsidRPr="00936483">
        <w:t xml:space="preserve">3015, </w:t>
      </w:r>
      <w:r>
        <w:t xml:space="preserve">6004, </w:t>
      </w:r>
      <w:r w:rsidR="00AE2902">
        <w:t>6016, 13210, 16399 and</w:t>
      </w:r>
      <w:r w:rsidRPr="00936483">
        <w:t xml:space="preserve"> 17609.</w:t>
      </w:r>
    </w:p>
    <w:p w:rsidR="00180D33" w:rsidRPr="005B3BBC" w:rsidRDefault="00180D33" w:rsidP="00180D33">
      <w:pPr>
        <w:pStyle w:val="A1S"/>
      </w:pPr>
      <w:r w:rsidRPr="005B3BBC">
        <w:lastRenderedPageBreak/>
        <w:t>[</w:t>
      </w:r>
      <w:fldSimple w:instr=" SEQ Sch1Item " w:fldLock="1">
        <w:r w:rsidR="006F1E33">
          <w:rPr>
            <w:noProof/>
          </w:rPr>
          <w:t>7</w:t>
        </w:r>
      </w:fldSimple>
      <w:r w:rsidRPr="005B3BBC">
        <w:t>]</w:t>
      </w:r>
      <w:r w:rsidRPr="005B3BBC">
        <w:tab/>
        <w:t>Schedule 1, item 99, column 2, paragraph (</w:t>
      </w:r>
      <w:r w:rsidR="007378AD" w:rsidRPr="005B3BBC">
        <w:t>b</w:t>
      </w:r>
      <w:r w:rsidRPr="005B3BBC">
        <w:t>)</w:t>
      </w:r>
    </w:p>
    <w:p w:rsidR="00180D33" w:rsidRPr="002653C5" w:rsidRDefault="00180D33" w:rsidP="00826C89">
      <w:pPr>
        <w:pStyle w:val="A2S"/>
      </w:pPr>
      <w:r w:rsidRPr="002653C5">
        <w:t>substitute</w:t>
      </w:r>
    </w:p>
    <w:p w:rsidR="00180D33" w:rsidRPr="002653C5" w:rsidRDefault="00180D33" w:rsidP="00826C89">
      <w:pPr>
        <w:pStyle w:val="TableP1a"/>
        <w:spacing w:before="120"/>
        <w:rPr>
          <w:lang w:val="en-US"/>
        </w:rPr>
      </w:pPr>
      <w:r w:rsidRPr="002653C5">
        <w:rPr>
          <w:lang w:val="en-US"/>
        </w:rPr>
        <w:tab/>
        <w:t>(</w:t>
      </w:r>
      <w:r w:rsidR="007378AD">
        <w:rPr>
          <w:lang w:val="en-US"/>
        </w:rPr>
        <w:t>b</w:t>
      </w:r>
      <w:r w:rsidRPr="002653C5">
        <w:rPr>
          <w:lang w:val="en-US"/>
        </w:rPr>
        <w:t>)</w:t>
      </w:r>
      <w:r w:rsidRPr="002653C5">
        <w:rPr>
          <w:lang w:val="en-US"/>
        </w:rPr>
        <w:tab/>
      </w:r>
      <w:r w:rsidR="00746ACD">
        <w:rPr>
          <w:lang w:val="en-US"/>
        </w:rPr>
        <w:t xml:space="preserve">the attendance is </w:t>
      </w:r>
      <w:r w:rsidRPr="002653C5">
        <w:rPr>
          <w:lang w:val="en-US"/>
        </w:rPr>
        <w:t>for a service:</w:t>
      </w:r>
    </w:p>
    <w:p w:rsidR="00567EA6" w:rsidRPr="002653C5" w:rsidRDefault="00567EA6" w:rsidP="00AC5355">
      <w:pPr>
        <w:pStyle w:val="TableP2i"/>
        <w:rPr>
          <w:lang w:val="en-US"/>
        </w:rPr>
      </w:pPr>
      <w:r w:rsidRPr="002653C5">
        <w:rPr>
          <w:lang w:val="en-US"/>
        </w:rPr>
        <w:tab/>
        <w:t>(i)</w:t>
      </w:r>
      <w:r w:rsidRPr="002653C5">
        <w:rPr>
          <w:lang w:val="en-US"/>
        </w:rPr>
        <w:tab/>
        <w:t>provided with item 104 lasting more than 10</w:t>
      </w:r>
      <w:r w:rsidR="005B3BBC">
        <w:rPr>
          <w:lang w:val="en-US"/>
        </w:rPr>
        <w:t> </w:t>
      </w:r>
      <w:r w:rsidRPr="002653C5">
        <w:rPr>
          <w:lang w:val="en-US"/>
        </w:rPr>
        <w:t>minutes;</w:t>
      </w:r>
      <w:r w:rsidR="00AE2902">
        <w:rPr>
          <w:lang w:val="en-US"/>
        </w:rPr>
        <w:t xml:space="preserve"> or</w:t>
      </w:r>
    </w:p>
    <w:p w:rsidR="00180D33" w:rsidRDefault="00567EA6" w:rsidP="00AC5355">
      <w:pPr>
        <w:pStyle w:val="TableP2i"/>
        <w:rPr>
          <w:lang w:val="en-US"/>
        </w:rPr>
      </w:pPr>
      <w:r w:rsidRPr="002653C5">
        <w:rPr>
          <w:lang w:val="en-US"/>
        </w:rPr>
        <w:tab/>
        <w:t>(ii)</w:t>
      </w:r>
      <w:r w:rsidRPr="002653C5">
        <w:rPr>
          <w:lang w:val="en-US"/>
        </w:rPr>
        <w:tab/>
        <w:t xml:space="preserve">provided with item </w:t>
      </w:r>
      <w:r w:rsidR="00180D33" w:rsidRPr="002653C5">
        <w:rPr>
          <w:lang w:val="en-US"/>
        </w:rPr>
        <w:t>105</w:t>
      </w:r>
      <w:r w:rsidR="00746ACD">
        <w:rPr>
          <w:lang w:val="en-US"/>
        </w:rPr>
        <w:t>; and</w:t>
      </w:r>
    </w:p>
    <w:p w:rsidR="00EB31A1" w:rsidRDefault="00EB31A1" w:rsidP="00EB31A1">
      <w:pPr>
        <w:pStyle w:val="A1S"/>
        <w:rPr>
          <w:lang w:val="en-US"/>
        </w:rPr>
      </w:pPr>
      <w:r>
        <w:rPr>
          <w:lang w:val="en-US"/>
        </w:rPr>
        <w:t>[</w:t>
      </w:r>
      <w:r>
        <w:rPr>
          <w:lang w:val="en-US"/>
        </w:rPr>
        <w:fldChar w:fldCharType="begin" w:fldLock="1"/>
      </w:r>
      <w:r>
        <w:rPr>
          <w:lang w:val="en-US"/>
        </w:rPr>
        <w:instrText xml:space="preserve"> SEQ Sch1Item </w:instrText>
      </w:r>
      <w:r>
        <w:rPr>
          <w:lang w:val="en-US"/>
        </w:rPr>
        <w:fldChar w:fldCharType="separate"/>
      </w:r>
      <w:r w:rsidR="006F1E33">
        <w:rPr>
          <w:noProof/>
          <w:lang w:val="en-US"/>
        </w:rPr>
        <w:t>8</w:t>
      </w:r>
      <w:r>
        <w:rPr>
          <w:lang w:val="en-US"/>
        </w:rPr>
        <w:fldChar w:fldCharType="end"/>
      </w:r>
      <w:r>
        <w:rPr>
          <w:lang w:val="en-US"/>
        </w:rPr>
        <w:t>]</w:t>
      </w:r>
      <w:r>
        <w:rPr>
          <w:lang w:val="en-US"/>
        </w:rPr>
        <w:tab/>
        <w:t>Schedule 1,</w:t>
      </w:r>
      <w:r w:rsidR="00203C12">
        <w:rPr>
          <w:lang w:val="en-US"/>
        </w:rPr>
        <w:t xml:space="preserve">clause </w:t>
      </w:r>
      <w:r>
        <w:rPr>
          <w:lang w:val="en-US"/>
        </w:rPr>
        <w:t xml:space="preserve">2.5.1, </w:t>
      </w:r>
      <w:r w:rsidR="00AC5355">
        <w:rPr>
          <w:lang w:val="en-US"/>
        </w:rPr>
        <w:t xml:space="preserve">except </w:t>
      </w:r>
      <w:r>
        <w:rPr>
          <w:lang w:val="en-US"/>
        </w:rPr>
        <w:t>the table</w:t>
      </w:r>
    </w:p>
    <w:p w:rsidR="00EB31A1" w:rsidRDefault="00EB31A1" w:rsidP="00826C89">
      <w:pPr>
        <w:pStyle w:val="A2S"/>
      </w:pPr>
      <w:r>
        <w:t>substitute</w:t>
      </w:r>
    </w:p>
    <w:p w:rsidR="00EB31A1" w:rsidRPr="003B50D2" w:rsidRDefault="00EB31A1" w:rsidP="00826C89">
      <w:pPr>
        <w:pStyle w:val="HR"/>
      </w:pPr>
      <w:r w:rsidRPr="005B3BBC">
        <w:rPr>
          <w:rStyle w:val="CharSectno"/>
        </w:rPr>
        <w:t>2.5.1</w:t>
      </w:r>
      <w:r w:rsidRPr="003B50D2">
        <w:tab/>
        <w:t>Limitation of item</w:t>
      </w:r>
      <w:r>
        <w:t>s</w:t>
      </w:r>
      <w:r w:rsidRPr="003B50D2">
        <w:t xml:space="preserve"> 112</w:t>
      </w:r>
      <w:r>
        <w:t xml:space="preserve"> to 114</w:t>
      </w:r>
    </w:p>
    <w:p w:rsidR="00EB31A1" w:rsidRDefault="00EB31A1" w:rsidP="005B3BBC">
      <w:pPr>
        <w:pStyle w:val="ZR1"/>
      </w:pPr>
      <w:r>
        <w:tab/>
      </w:r>
      <w:r>
        <w:tab/>
      </w:r>
      <w:r w:rsidRPr="003B50D2">
        <w:t>Item</w:t>
      </w:r>
      <w:r>
        <w:t>s</w:t>
      </w:r>
      <w:r w:rsidRPr="003B50D2">
        <w:t xml:space="preserve"> 112</w:t>
      </w:r>
      <w:r w:rsidR="00F62D72">
        <w:t>, 113 and</w:t>
      </w:r>
      <w:r>
        <w:t xml:space="preserve"> 114</w:t>
      </w:r>
      <w:r w:rsidRPr="003B50D2">
        <w:t xml:space="preserve"> do not apply if the patient, specialist or physician</w:t>
      </w:r>
      <w:r>
        <w:t xml:space="preserve"> </w:t>
      </w:r>
      <w:r w:rsidRPr="003B50D2">
        <w:t>travels to a place to satisfy the requirement in</w:t>
      </w:r>
      <w:r>
        <w:t>:</w:t>
      </w:r>
    </w:p>
    <w:p w:rsidR="00EB31A1" w:rsidRDefault="00EB31A1" w:rsidP="00EB31A1">
      <w:pPr>
        <w:pStyle w:val="P1"/>
      </w:pPr>
      <w:r>
        <w:tab/>
        <w:t>(a)</w:t>
      </w:r>
      <w:r>
        <w:tab/>
        <w:t>for item 112—sub</w:t>
      </w:r>
      <w:r>
        <w:noBreakHyphen/>
      </w:r>
      <w:r w:rsidRPr="003B50D2">
        <w:t>subparagraph</w:t>
      </w:r>
      <w:r>
        <w:t xml:space="preserve"> </w:t>
      </w:r>
      <w:r w:rsidRPr="003B50D2">
        <w:t>(d)</w:t>
      </w:r>
      <w:r w:rsidR="005B3BBC">
        <w:t> </w:t>
      </w:r>
      <w:r w:rsidRPr="003B50D2">
        <w:t>(i)</w:t>
      </w:r>
      <w:r w:rsidR="005B3BBC">
        <w:t> </w:t>
      </w:r>
      <w:r w:rsidRPr="003B50D2">
        <w:t>(B) of the item</w:t>
      </w:r>
      <w:r>
        <w:t>; and</w:t>
      </w:r>
    </w:p>
    <w:p w:rsidR="00EB31A1" w:rsidRPr="00EB31A1" w:rsidRDefault="00EB31A1" w:rsidP="00EB31A1">
      <w:pPr>
        <w:pStyle w:val="P1"/>
        <w:rPr>
          <w:lang w:val="en-US"/>
        </w:rPr>
      </w:pPr>
      <w:r>
        <w:tab/>
        <w:t>(b)</w:t>
      </w:r>
      <w:r>
        <w:tab/>
        <w:t>for items 113 and 114—sub</w:t>
      </w:r>
      <w:r>
        <w:noBreakHyphen/>
      </w:r>
      <w:r w:rsidRPr="003B50D2">
        <w:t>subparagraph</w:t>
      </w:r>
      <w:r>
        <w:t xml:space="preserve"> </w:t>
      </w:r>
      <w:r w:rsidRPr="003B50D2">
        <w:t>(</w:t>
      </w:r>
      <w:r>
        <w:t>c</w:t>
      </w:r>
      <w:r w:rsidRPr="003B50D2">
        <w:t>)</w:t>
      </w:r>
      <w:r w:rsidR="005B3BBC">
        <w:t> </w:t>
      </w:r>
      <w:r w:rsidRPr="003B50D2">
        <w:t>(i)</w:t>
      </w:r>
      <w:r w:rsidR="005B3BBC">
        <w:t> </w:t>
      </w:r>
      <w:r w:rsidRPr="003B50D2">
        <w:t>(B) of the item.</w:t>
      </w:r>
    </w:p>
    <w:p w:rsidR="00567EA6" w:rsidRPr="005B3BBC" w:rsidRDefault="00567EA6" w:rsidP="00567EA6">
      <w:pPr>
        <w:pStyle w:val="A1S"/>
      </w:pPr>
      <w:r w:rsidRPr="002653C5">
        <w:t>[</w:t>
      </w:r>
      <w:fldSimple w:instr=" SEQ Sch1Item " w:fldLock="1">
        <w:r w:rsidR="006F1E33">
          <w:rPr>
            <w:noProof/>
          </w:rPr>
          <w:t>9</w:t>
        </w:r>
      </w:fldSimple>
      <w:r w:rsidRPr="002653C5">
        <w:t>]</w:t>
      </w:r>
      <w:r w:rsidRPr="002653C5">
        <w:tab/>
      </w:r>
      <w:r w:rsidRPr="005B3BBC">
        <w:t>Schedule 1, item 112, column 2, paragraph (</w:t>
      </w:r>
      <w:r w:rsidR="007378AD" w:rsidRPr="005B3BBC">
        <w:t>b</w:t>
      </w:r>
      <w:r w:rsidRPr="005B3BBC">
        <w:t>)</w:t>
      </w:r>
    </w:p>
    <w:p w:rsidR="00567EA6" w:rsidRPr="002653C5" w:rsidRDefault="00567EA6" w:rsidP="00826C89">
      <w:pPr>
        <w:pStyle w:val="A2S"/>
      </w:pPr>
      <w:r w:rsidRPr="002653C5">
        <w:t>substitute</w:t>
      </w:r>
    </w:p>
    <w:p w:rsidR="00567EA6" w:rsidRPr="002653C5" w:rsidRDefault="00567EA6" w:rsidP="00826C89">
      <w:pPr>
        <w:pStyle w:val="TableP1a"/>
        <w:spacing w:before="240"/>
        <w:rPr>
          <w:lang w:val="en-US"/>
        </w:rPr>
      </w:pPr>
      <w:r w:rsidRPr="002653C5">
        <w:rPr>
          <w:lang w:val="en-US"/>
        </w:rPr>
        <w:tab/>
        <w:t>(</w:t>
      </w:r>
      <w:r w:rsidR="007378AD">
        <w:rPr>
          <w:lang w:val="en-US"/>
        </w:rPr>
        <w:t>b</w:t>
      </w:r>
      <w:r w:rsidRPr="002653C5">
        <w:rPr>
          <w:lang w:val="en-US"/>
        </w:rPr>
        <w:t>)</w:t>
      </w:r>
      <w:r w:rsidRPr="002653C5">
        <w:rPr>
          <w:lang w:val="en-US"/>
        </w:rPr>
        <w:tab/>
      </w:r>
      <w:r w:rsidR="007378AD">
        <w:rPr>
          <w:lang w:val="en-US"/>
        </w:rPr>
        <w:t xml:space="preserve">the attendance is </w:t>
      </w:r>
      <w:r w:rsidRPr="002653C5">
        <w:rPr>
          <w:lang w:val="en-US"/>
        </w:rPr>
        <w:t>for a service:</w:t>
      </w:r>
    </w:p>
    <w:p w:rsidR="00567EA6" w:rsidRPr="002653C5" w:rsidRDefault="00567EA6" w:rsidP="006D14B2">
      <w:pPr>
        <w:pStyle w:val="TableP2i"/>
        <w:rPr>
          <w:lang w:val="en-US"/>
        </w:rPr>
      </w:pPr>
      <w:r w:rsidRPr="002653C5">
        <w:rPr>
          <w:lang w:val="en-US"/>
        </w:rPr>
        <w:tab/>
        <w:t>(i)</w:t>
      </w:r>
      <w:r w:rsidRPr="002653C5">
        <w:rPr>
          <w:lang w:val="en-US"/>
        </w:rPr>
        <w:tab/>
        <w:t xml:space="preserve">provided with item 110 </w:t>
      </w:r>
      <w:r w:rsidR="00746ACD">
        <w:rPr>
          <w:lang w:val="en-US"/>
        </w:rPr>
        <w:t xml:space="preserve">lasting </w:t>
      </w:r>
      <w:r w:rsidRPr="002653C5">
        <w:rPr>
          <w:lang w:val="en-US"/>
        </w:rPr>
        <w:t>more than 10</w:t>
      </w:r>
      <w:r w:rsidR="005B3BBC">
        <w:rPr>
          <w:lang w:val="en-US"/>
        </w:rPr>
        <w:t> </w:t>
      </w:r>
      <w:r w:rsidRPr="002653C5">
        <w:rPr>
          <w:lang w:val="en-US"/>
        </w:rPr>
        <w:t>minutes; or</w:t>
      </w:r>
    </w:p>
    <w:p w:rsidR="00567EA6" w:rsidRPr="002653C5" w:rsidRDefault="00567EA6" w:rsidP="006D14B2">
      <w:pPr>
        <w:pStyle w:val="TableP2i"/>
      </w:pPr>
      <w:r w:rsidRPr="002653C5">
        <w:rPr>
          <w:lang w:val="en-US"/>
        </w:rPr>
        <w:tab/>
        <w:t>(ii)</w:t>
      </w:r>
      <w:r w:rsidRPr="002653C5">
        <w:rPr>
          <w:lang w:val="en-US"/>
        </w:rPr>
        <w:tab/>
        <w:t>provided with item 116, 119, 132 or 133</w:t>
      </w:r>
      <w:r w:rsidR="007378AD">
        <w:rPr>
          <w:lang w:val="en-US"/>
        </w:rPr>
        <w:t>; and</w:t>
      </w:r>
    </w:p>
    <w:p w:rsidR="006270E6" w:rsidRPr="005B3BBC" w:rsidRDefault="006270E6" w:rsidP="006270E6">
      <w:pPr>
        <w:pStyle w:val="A1S"/>
      </w:pPr>
      <w:r w:rsidRPr="005B3BBC">
        <w:lastRenderedPageBreak/>
        <w:t>[</w:t>
      </w:r>
      <w:fldSimple w:instr=" SEQ Sch1Item " w:fldLock="1">
        <w:r w:rsidR="006F1E33">
          <w:rPr>
            <w:noProof/>
          </w:rPr>
          <w:t>10</w:t>
        </w:r>
      </w:fldSimple>
      <w:r w:rsidRPr="005B3BBC">
        <w:t>]</w:t>
      </w:r>
      <w:r w:rsidRPr="005B3BBC">
        <w:tab/>
        <w:t xml:space="preserve">Schedule 1, after item </w:t>
      </w:r>
      <w:r w:rsidR="001A1199" w:rsidRPr="005B3BBC">
        <w:t>112</w:t>
      </w:r>
    </w:p>
    <w:p w:rsidR="006270E6" w:rsidRDefault="002F24FE" w:rsidP="007B4992">
      <w:pPr>
        <w:pStyle w:val="A2S"/>
        <w:spacing w:after="240"/>
      </w:pPr>
      <w:r>
        <w:t>i</w:t>
      </w:r>
      <w:r w:rsidR="006270E6" w:rsidRPr="002653C5">
        <w:t>nsert</w:t>
      </w:r>
    </w:p>
    <w:tbl>
      <w:tblPr>
        <w:tblW w:w="7475" w:type="dxa"/>
        <w:tblInd w:w="-33" w:type="dxa"/>
        <w:shd w:val="clear" w:color="auto" w:fill="FFFFFF"/>
        <w:tblLayout w:type="fixed"/>
        <w:tblCellMar>
          <w:left w:w="107" w:type="dxa"/>
          <w:right w:w="107" w:type="dxa"/>
        </w:tblCellMar>
        <w:tblLook w:val="0000"/>
      </w:tblPr>
      <w:tblGrid>
        <w:gridCol w:w="602"/>
        <w:gridCol w:w="5917"/>
        <w:gridCol w:w="956"/>
      </w:tblGrid>
      <w:tr w:rsidR="006270E6" w:rsidRPr="002653C5" w:rsidTr="002F24FE">
        <w:trPr>
          <w:cantSplit/>
        </w:trPr>
        <w:tc>
          <w:tcPr>
            <w:tcW w:w="601" w:type="dxa"/>
            <w:tcBorders>
              <w:left w:val="nil"/>
              <w:right w:val="nil"/>
            </w:tcBorders>
            <w:shd w:val="clear" w:color="auto" w:fill="FFFFFF"/>
          </w:tcPr>
          <w:p w:rsidR="006270E6" w:rsidRPr="002653C5" w:rsidRDefault="006270E6" w:rsidP="001A1199">
            <w:pPr>
              <w:pStyle w:val="TableText"/>
              <w:keepLines/>
              <w:ind w:left="-49"/>
              <w:jc w:val="right"/>
            </w:pPr>
            <w:r w:rsidRPr="002653C5">
              <w:t>1</w:t>
            </w:r>
            <w:r w:rsidR="001A1199" w:rsidRPr="002653C5">
              <w:t>13</w:t>
            </w:r>
          </w:p>
        </w:tc>
        <w:tc>
          <w:tcPr>
            <w:tcW w:w="5918" w:type="dxa"/>
            <w:tcBorders>
              <w:left w:val="nil"/>
              <w:right w:val="nil"/>
            </w:tcBorders>
            <w:shd w:val="clear" w:color="auto" w:fill="FFFFFF"/>
          </w:tcPr>
          <w:p w:rsidR="006270E6" w:rsidRPr="002653C5" w:rsidRDefault="009F413F" w:rsidP="006270E6">
            <w:pPr>
              <w:pStyle w:val="TableText"/>
              <w:keepLines/>
              <w:ind w:left="-49"/>
            </w:pPr>
            <w:r w:rsidRPr="002653C5">
              <w:t>Initial p</w:t>
            </w:r>
            <w:r w:rsidR="006270E6" w:rsidRPr="002653C5">
              <w:t xml:space="preserve">rofessional attendance of 10 minutes </w:t>
            </w:r>
            <w:r w:rsidRPr="002653C5">
              <w:t xml:space="preserve">or less </w:t>
            </w:r>
            <w:r w:rsidR="006270E6" w:rsidRPr="002653C5">
              <w:t>in duration on a patient by a specialist practising in his or her specialty if:</w:t>
            </w:r>
          </w:p>
          <w:p w:rsidR="006270E6" w:rsidRPr="002653C5" w:rsidRDefault="006270E6" w:rsidP="006270E6">
            <w:pPr>
              <w:pStyle w:val="TableP1a"/>
              <w:keepLines/>
              <w:rPr>
                <w:lang w:val="en-US"/>
              </w:rPr>
            </w:pPr>
            <w:r w:rsidRPr="002653C5">
              <w:rPr>
                <w:lang w:val="en-US"/>
              </w:rPr>
              <w:tab/>
              <w:t>(a)</w:t>
            </w:r>
            <w:r w:rsidRPr="002653C5">
              <w:rPr>
                <w:lang w:val="en-US"/>
              </w:rPr>
              <w:tab/>
              <w:t>the attenda</w:t>
            </w:r>
            <w:r w:rsidR="009F413F" w:rsidRPr="002653C5">
              <w:rPr>
                <w:lang w:val="en-US"/>
              </w:rPr>
              <w:t>nce is by video conference; and</w:t>
            </w:r>
          </w:p>
          <w:p w:rsidR="006270E6" w:rsidRPr="002653C5" w:rsidRDefault="006270E6" w:rsidP="006270E6">
            <w:pPr>
              <w:pStyle w:val="TableP1a"/>
              <w:keepLines/>
              <w:rPr>
                <w:lang w:val="en-US"/>
              </w:rPr>
            </w:pPr>
            <w:r w:rsidRPr="002653C5">
              <w:tab/>
              <w:t>(</w:t>
            </w:r>
            <w:r w:rsidR="009F413F" w:rsidRPr="002653C5">
              <w:t>b</w:t>
            </w:r>
            <w:r w:rsidRPr="002653C5">
              <w:t>)</w:t>
            </w:r>
            <w:r w:rsidRPr="002653C5">
              <w:tab/>
              <w:t xml:space="preserve">the patient is </w:t>
            </w:r>
            <w:r w:rsidRPr="002653C5">
              <w:rPr>
                <w:lang w:val="en-US"/>
              </w:rPr>
              <w:t>not an admitted patient; and</w:t>
            </w:r>
          </w:p>
          <w:p w:rsidR="006270E6" w:rsidRPr="002653C5" w:rsidRDefault="006270E6" w:rsidP="006270E6">
            <w:pPr>
              <w:pStyle w:val="TableP1a"/>
              <w:keepLines/>
            </w:pPr>
            <w:r w:rsidRPr="002653C5">
              <w:rPr>
                <w:lang w:val="en-US"/>
              </w:rPr>
              <w:tab/>
              <w:t>(</w:t>
            </w:r>
            <w:r w:rsidR="009F413F" w:rsidRPr="002653C5">
              <w:rPr>
                <w:lang w:val="en-US"/>
              </w:rPr>
              <w:t>c</w:t>
            </w:r>
            <w:r w:rsidRPr="002653C5">
              <w:rPr>
                <w:lang w:val="en-US"/>
              </w:rPr>
              <w:t>)</w:t>
            </w:r>
            <w:r w:rsidRPr="002653C5">
              <w:rPr>
                <w:lang w:val="en-US"/>
              </w:rPr>
              <w:tab/>
              <w:t>the patient:</w:t>
            </w:r>
          </w:p>
          <w:p w:rsidR="006270E6" w:rsidRPr="002653C5" w:rsidRDefault="006270E6" w:rsidP="006270E6">
            <w:pPr>
              <w:pStyle w:val="TableP2i"/>
            </w:pPr>
            <w:r w:rsidRPr="002653C5">
              <w:tab/>
              <w:t>(i)</w:t>
            </w:r>
            <w:r w:rsidRPr="002653C5">
              <w:tab/>
            </w:r>
            <w:r w:rsidRPr="002653C5">
              <w:rPr>
                <w:lang w:val="en-US"/>
              </w:rPr>
              <w:t xml:space="preserve">is located </w:t>
            </w:r>
            <w:r w:rsidRPr="002653C5">
              <w:t>both:</w:t>
            </w:r>
          </w:p>
          <w:p w:rsidR="006270E6" w:rsidRPr="002653C5" w:rsidRDefault="006270E6" w:rsidP="006270E6">
            <w:pPr>
              <w:pStyle w:val="IntroP3A"/>
              <w:spacing w:before="0" w:after="60"/>
              <w:rPr>
                <w:sz w:val="22"/>
                <w:szCs w:val="22"/>
              </w:rPr>
            </w:pPr>
            <w:r w:rsidRPr="002653C5">
              <w:rPr>
                <w:sz w:val="22"/>
                <w:szCs w:val="22"/>
              </w:rPr>
              <w:tab/>
              <w:t>(A)</w:t>
            </w:r>
            <w:r w:rsidRPr="002653C5">
              <w:rPr>
                <w:sz w:val="22"/>
                <w:szCs w:val="22"/>
              </w:rPr>
              <w:tab/>
            </w:r>
            <w:r w:rsidR="002653C5">
              <w:rPr>
                <w:sz w:val="22"/>
                <w:szCs w:val="22"/>
              </w:rPr>
              <w:t>within a telehealth eligible area</w:t>
            </w:r>
            <w:r w:rsidRPr="002653C5">
              <w:rPr>
                <w:sz w:val="22"/>
                <w:szCs w:val="22"/>
              </w:rPr>
              <w:t>; and</w:t>
            </w:r>
          </w:p>
          <w:p w:rsidR="006270E6" w:rsidRPr="002653C5" w:rsidRDefault="006270E6" w:rsidP="006270E6">
            <w:pPr>
              <w:pStyle w:val="IntroP3A"/>
              <w:spacing w:before="0" w:after="60"/>
              <w:rPr>
                <w:sz w:val="22"/>
                <w:szCs w:val="22"/>
              </w:rPr>
            </w:pPr>
            <w:r w:rsidRPr="002653C5">
              <w:rPr>
                <w:sz w:val="22"/>
                <w:szCs w:val="22"/>
              </w:rPr>
              <w:tab/>
              <w:t>(B)</w:t>
            </w:r>
            <w:r w:rsidRPr="002653C5">
              <w:rPr>
                <w:sz w:val="22"/>
                <w:szCs w:val="22"/>
              </w:rPr>
              <w:tab/>
              <w:t>at the time of the attendance—at least 15</w:t>
            </w:r>
            <w:r w:rsidR="005B3BBC">
              <w:rPr>
                <w:sz w:val="22"/>
                <w:szCs w:val="22"/>
              </w:rPr>
              <w:t> </w:t>
            </w:r>
            <w:r w:rsidRPr="002653C5">
              <w:rPr>
                <w:sz w:val="22"/>
                <w:szCs w:val="22"/>
              </w:rPr>
              <w:t>kms by road from the specialist; or</w:t>
            </w:r>
          </w:p>
          <w:p w:rsidR="006270E6" w:rsidRPr="002653C5" w:rsidRDefault="006270E6" w:rsidP="006270E6">
            <w:pPr>
              <w:pStyle w:val="TableP2i"/>
            </w:pPr>
            <w:r w:rsidRPr="002653C5">
              <w:tab/>
              <w:t>(ii)</w:t>
            </w:r>
            <w:r w:rsidRPr="002653C5">
              <w:tab/>
              <w:t xml:space="preserve">is a care recipient </w:t>
            </w:r>
            <w:r w:rsidRPr="002653C5">
              <w:rPr>
                <w:lang w:val="en-US"/>
              </w:rPr>
              <w:t>in a residential care service; or</w:t>
            </w:r>
          </w:p>
          <w:p w:rsidR="006270E6" w:rsidRPr="002653C5" w:rsidRDefault="006270E6" w:rsidP="006270E6">
            <w:pPr>
              <w:pStyle w:val="TableP2i"/>
            </w:pPr>
            <w:r w:rsidRPr="002653C5">
              <w:tab/>
              <w:t>(iii)</w:t>
            </w:r>
            <w:r w:rsidRPr="002653C5">
              <w:tab/>
              <w:t>is a patient of:</w:t>
            </w:r>
          </w:p>
          <w:p w:rsidR="006270E6" w:rsidRPr="002653C5" w:rsidRDefault="006270E6" w:rsidP="006270E6">
            <w:pPr>
              <w:pStyle w:val="IntroP3A"/>
              <w:spacing w:before="0" w:after="60"/>
              <w:rPr>
                <w:sz w:val="22"/>
                <w:szCs w:val="22"/>
              </w:rPr>
            </w:pPr>
            <w:r w:rsidRPr="002653C5">
              <w:tab/>
            </w:r>
            <w:r w:rsidRPr="002653C5">
              <w:rPr>
                <w:sz w:val="22"/>
                <w:szCs w:val="22"/>
              </w:rPr>
              <w:t>(A)</w:t>
            </w:r>
            <w:r w:rsidRPr="002653C5">
              <w:rPr>
                <w:sz w:val="22"/>
                <w:szCs w:val="22"/>
              </w:rPr>
              <w:tab/>
              <w:t>an Aboriginal Medical Service; or</w:t>
            </w:r>
          </w:p>
          <w:p w:rsidR="009F413F" w:rsidRPr="002653C5" w:rsidRDefault="006270E6" w:rsidP="006270E6">
            <w:pPr>
              <w:pStyle w:val="IntroP3A"/>
              <w:spacing w:before="0" w:after="60"/>
              <w:rPr>
                <w:sz w:val="22"/>
                <w:szCs w:val="22"/>
              </w:rPr>
            </w:pPr>
            <w:r w:rsidRPr="002653C5">
              <w:rPr>
                <w:sz w:val="22"/>
                <w:szCs w:val="22"/>
              </w:rPr>
              <w:tab/>
              <w:t>(B)</w:t>
            </w:r>
            <w:r w:rsidRPr="002653C5">
              <w:rPr>
                <w:sz w:val="22"/>
                <w:szCs w:val="22"/>
              </w:rPr>
              <w:tab/>
              <w:t>an Aboriginal Community Controlled Health Service</w:t>
            </w:r>
            <w:r w:rsidR="00D23E2B" w:rsidRPr="002653C5">
              <w:rPr>
                <w:sz w:val="22"/>
                <w:szCs w:val="22"/>
              </w:rPr>
              <w:t>;</w:t>
            </w:r>
          </w:p>
          <w:p w:rsidR="006270E6" w:rsidRPr="002653C5" w:rsidRDefault="006270E6" w:rsidP="009F413F">
            <w:pPr>
              <w:pStyle w:val="Rc"/>
              <w:rPr>
                <w:sz w:val="22"/>
                <w:szCs w:val="22"/>
              </w:rPr>
            </w:pPr>
            <w:r w:rsidRPr="002653C5">
              <w:rPr>
                <w:sz w:val="22"/>
                <w:szCs w:val="22"/>
              </w:rPr>
              <w:t>for which a direction made under subsection 19</w:t>
            </w:r>
            <w:r w:rsidR="005B3BBC">
              <w:rPr>
                <w:sz w:val="22"/>
                <w:szCs w:val="22"/>
              </w:rPr>
              <w:t> </w:t>
            </w:r>
            <w:r w:rsidRPr="002653C5">
              <w:rPr>
                <w:sz w:val="22"/>
                <w:szCs w:val="22"/>
              </w:rPr>
              <w:t>(2) of the Act applies; and</w:t>
            </w:r>
          </w:p>
          <w:p w:rsidR="006270E6" w:rsidRPr="002653C5" w:rsidRDefault="00220216" w:rsidP="002653C5">
            <w:pPr>
              <w:pStyle w:val="TableP1a"/>
              <w:keepLines/>
              <w:rPr>
                <w:szCs w:val="22"/>
              </w:rPr>
            </w:pPr>
            <w:r w:rsidRPr="002653C5">
              <w:rPr>
                <w:szCs w:val="22"/>
              </w:rPr>
              <w:tab/>
            </w:r>
            <w:r w:rsidR="006270E6" w:rsidRPr="002653C5">
              <w:rPr>
                <w:szCs w:val="22"/>
              </w:rPr>
              <w:t>(</w:t>
            </w:r>
            <w:r w:rsidR="009F413F" w:rsidRPr="002653C5">
              <w:rPr>
                <w:szCs w:val="22"/>
              </w:rPr>
              <w:t>d</w:t>
            </w:r>
            <w:r w:rsidR="006270E6" w:rsidRPr="002653C5">
              <w:rPr>
                <w:szCs w:val="22"/>
              </w:rPr>
              <w:t>)</w:t>
            </w:r>
            <w:r w:rsidR="006270E6" w:rsidRPr="002653C5">
              <w:rPr>
                <w:szCs w:val="22"/>
              </w:rPr>
              <w:tab/>
            </w:r>
            <w:r w:rsidRPr="002653C5">
              <w:rPr>
                <w:szCs w:val="22"/>
              </w:rPr>
              <w:t>no other initial consultation has taken place</w:t>
            </w:r>
            <w:r w:rsidR="00D23E2B" w:rsidRPr="002653C5">
              <w:rPr>
                <w:szCs w:val="22"/>
              </w:rPr>
              <w:t xml:space="preserve"> for a single course of treatment</w:t>
            </w:r>
          </w:p>
        </w:tc>
        <w:tc>
          <w:tcPr>
            <w:tcW w:w="956" w:type="dxa"/>
            <w:tcBorders>
              <w:left w:val="nil"/>
              <w:right w:val="nil"/>
            </w:tcBorders>
            <w:shd w:val="clear" w:color="auto" w:fill="FFFFFF"/>
          </w:tcPr>
          <w:p w:rsidR="006270E6" w:rsidRPr="002653C5" w:rsidRDefault="00AE2902" w:rsidP="006270E6">
            <w:pPr>
              <w:pStyle w:val="TableText"/>
              <w:keepLines/>
              <w:rPr>
                <w:szCs w:val="22"/>
              </w:rPr>
            </w:pPr>
            <w:r>
              <w:rPr>
                <w:szCs w:val="22"/>
              </w:rPr>
              <w:t>$</w:t>
            </w:r>
            <w:r w:rsidR="001A1199" w:rsidRPr="002653C5">
              <w:rPr>
                <w:szCs w:val="22"/>
              </w:rPr>
              <w:t>64.20</w:t>
            </w:r>
          </w:p>
        </w:tc>
      </w:tr>
      <w:tr w:rsidR="00C7093E" w:rsidRPr="002653C5" w:rsidTr="00E87C04">
        <w:tblPrEx>
          <w:shd w:val="clear" w:color="auto" w:fill="auto"/>
        </w:tblPrEx>
        <w:trPr>
          <w:cantSplit/>
        </w:trPr>
        <w:tc>
          <w:tcPr>
            <w:tcW w:w="602" w:type="dxa"/>
            <w:shd w:val="clear" w:color="auto" w:fill="auto"/>
          </w:tcPr>
          <w:p w:rsidR="00C7093E" w:rsidRPr="002653C5" w:rsidRDefault="00C7093E" w:rsidP="00E87C04">
            <w:pPr>
              <w:pStyle w:val="TableText"/>
              <w:keepLines/>
            </w:pPr>
            <w:r w:rsidRPr="002653C5">
              <w:lastRenderedPageBreak/>
              <w:t>11</w:t>
            </w:r>
            <w:r w:rsidR="001A1199" w:rsidRPr="002653C5">
              <w:t>4</w:t>
            </w:r>
          </w:p>
        </w:tc>
        <w:tc>
          <w:tcPr>
            <w:tcW w:w="5917" w:type="dxa"/>
            <w:shd w:val="clear" w:color="auto" w:fill="auto"/>
          </w:tcPr>
          <w:p w:rsidR="00C7093E" w:rsidRPr="002653C5" w:rsidRDefault="009F413F" w:rsidP="00C7093E">
            <w:pPr>
              <w:pStyle w:val="TableText"/>
              <w:keepLines/>
              <w:ind w:left="-49"/>
            </w:pPr>
            <w:r w:rsidRPr="002653C5">
              <w:t xml:space="preserve">Initial professional attendance of 10 minutes or less </w:t>
            </w:r>
            <w:r w:rsidR="0030097A" w:rsidRPr="002653C5">
              <w:t xml:space="preserve">in duration </w:t>
            </w:r>
            <w:r w:rsidR="00C7093E" w:rsidRPr="002653C5">
              <w:t>on a patient by a consultant physician practising in his or her specialty if:</w:t>
            </w:r>
          </w:p>
          <w:p w:rsidR="00C7093E" w:rsidRPr="002653C5" w:rsidRDefault="00C7093E" w:rsidP="00C7093E">
            <w:pPr>
              <w:pStyle w:val="TableP1a"/>
              <w:keepLines/>
              <w:rPr>
                <w:lang w:val="en-US"/>
              </w:rPr>
            </w:pPr>
            <w:r w:rsidRPr="002653C5">
              <w:rPr>
                <w:lang w:val="en-US"/>
              </w:rPr>
              <w:tab/>
              <w:t>(a)</w:t>
            </w:r>
            <w:r w:rsidRPr="002653C5">
              <w:rPr>
                <w:lang w:val="en-US"/>
              </w:rPr>
              <w:tab/>
              <w:t>the attendance is by video conference; and</w:t>
            </w:r>
          </w:p>
          <w:p w:rsidR="00C7093E" w:rsidRPr="002653C5" w:rsidRDefault="00C7093E" w:rsidP="00C7093E">
            <w:pPr>
              <w:pStyle w:val="TableP1a"/>
              <w:keepLines/>
              <w:rPr>
                <w:lang w:val="en-US"/>
              </w:rPr>
            </w:pPr>
            <w:r w:rsidRPr="002653C5">
              <w:tab/>
              <w:t>(</w:t>
            </w:r>
            <w:r w:rsidR="009F413F" w:rsidRPr="002653C5">
              <w:t>b</w:t>
            </w:r>
            <w:r w:rsidRPr="002653C5">
              <w:t>)</w:t>
            </w:r>
            <w:r w:rsidRPr="002653C5">
              <w:tab/>
              <w:t xml:space="preserve">the patient is </w:t>
            </w:r>
            <w:r w:rsidRPr="002653C5">
              <w:rPr>
                <w:lang w:val="en-US"/>
              </w:rPr>
              <w:t>not an admitted patient; and</w:t>
            </w:r>
          </w:p>
          <w:p w:rsidR="00C7093E" w:rsidRPr="002653C5" w:rsidRDefault="00C7093E" w:rsidP="00C7093E">
            <w:pPr>
              <w:pStyle w:val="TableP1a"/>
              <w:keepLines/>
            </w:pPr>
            <w:r w:rsidRPr="002653C5">
              <w:rPr>
                <w:lang w:val="en-US"/>
              </w:rPr>
              <w:tab/>
              <w:t>(</w:t>
            </w:r>
            <w:r w:rsidR="009F413F" w:rsidRPr="002653C5">
              <w:rPr>
                <w:lang w:val="en-US"/>
              </w:rPr>
              <w:t>c</w:t>
            </w:r>
            <w:r w:rsidRPr="002653C5">
              <w:rPr>
                <w:lang w:val="en-US"/>
              </w:rPr>
              <w:t>)</w:t>
            </w:r>
            <w:r w:rsidRPr="002653C5">
              <w:rPr>
                <w:lang w:val="en-US"/>
              </w:rPr>
              <w:tab/>
              <w:t>the patient:</w:t>
            </w:r>
          </w:p>
          <w:p w:rsidR="00C7093E" w:rsidRPr="002653C5" w:rsidRDefault="00C7093E" w:rsidP="00C7093E">
            <w:pPr>
              <w:pStyle w:val="TableP2i"/>
            </w:pPr>
            <w:r w:rsidRPr="002653C5">
              <w:tab/>
              <w:t>(i)</w:t>
            </w:r>
            <w:r w:rsidRPr="002653C5">
              <w:tab/>
            </w:r>
            <w:r w:rsidRPr="002653C5">
              <w:rPr>
                <w:lang w:val="en-US"/>
              </w:rPr>
              <w:t xml:space="preserve">is located </w:t>
            </w:r>
            <w:r w:rsidRPr="002653C5">
              <w:t>both:</w:t>
            </w:r>
          </w:p>
          <w:p w:rsidR="00C7093E" w:rsidRPr="002653C5" w:rsidRDefault="00C7093E" w:rsidP="00C7093E">
            <w:pPr>
              <w:pStyle w:val="IntroP3A"/>
              <w:spacing w:before="0" w:after="60"/>
              <w:rPr>
                <w:sz w:val="22"/>
                <w:szCs w:val="22"/>
              </w:rPr>
            </w:pPr>
            <w:r w:rsidRPr="002653C5">
              <w:rPr>
                <w:sz w:val="22"/>
                <w:szCs w:val="22"/>
              </w:rPr>
              <w:tab/>
              <w:t>(A)</w:t>
            </w:r>
            <w:r w:rsidRPr="002653C5">
              <w:rPr>
                <w:sz w:val="22"/>
                <w:szCs w:val="22"/>
              </w:rPr>
              <w:tab/>
            </w:r>
            <w:r w:rsidR="002653C5">
              <w:rPr>
                <w:sz w:val="22"/>
                <w:szCs w:val="22"/>
              </w:rPr>
              <w:t>within a telehealth eligible area</w:t>
            </w:r>
            <w:r w:rsidRPr="002653C5">
              <w:rPr>
                <w:sz w:val="22"/>
                <w:szCs w:val="22"/>
              </w:rPr>
              <w:t>; and</w:t>
            </w:r>
          </w:p>
          <w:p w:rsidR="00C7093E" w:rsidRPr="002653C5" w:rsidRDefault="00C7093E" w:rsidP="00C7093E">
            <w:pPr>
              <w:pStyle w:val="IntroP3A"/>
              <w:spacing w:before="0" w:after="60"/>
              <w:rPr>
                <w:sz w:val="22"/>
                <w:szCs w:val="22"/>
              </w:rPr>
            </w:pPr>
            <w:r w:rsidRPr="002653C5">
              <w:rPr>
                <w:sz w:val="22"/>
                <w:szCs w:val="22"/>
              </w:rPr>
              <w:tab/>
              <w:t>(B)</w:t>
            </w:r>
            <w:r w:rsidRPr="002653C5">
              <w:rPr>
                <w:sz w:val="22"/>
                <w:szCs w:val="22"/>
              </w:rPr>
              <w:tab/>
              <w:t>at the time of the attendance—at least 15</w:t>
            </w:r>
            <w:r w:rsidR="005B3BBC">
              <w:rPr>
                <w:sz w:val="22"/>
                <w:szCs w:val="22"/>
              </w:rPr>
              <w:t> </w:t>
            </w:r>
            <w:r w:rsidRPr="002653C5">
              <w:rPr>
                <w:sz w:val="22"/>
                <w:szCs w:val="22"/>
              </w:rPr>
              <w:t>kms by road from the physician; or</w:t>
            </w:r>
          </w:p>
          <w:p w:rsidR="00C7093E" w:rsidRPr="002653C5" w:rsidRDefault="00C7093E" w:rsidP="00C7093E">
            <w:pPr>
              <w:pStyle w:val="TableP2i"/>
            </w:pPr>
            <w:r w:rsidRPr="002653C5">
              <w:tab/>
              <w:t>(ii)</w:t>
            </w:r>
            <w:r w:rsidRPr="002653C5">
              <w:tab/>
              <w:t xml:space="preserve">is a care recipient </w:t>
            </w:r>
            <w:r w:rsidRPr="002653C5">
              <w:rPr>
                <w:lang w:val="en-US"/>
              </w:rPr>
              <w:t>in a residential care service; or</w:t>
            </w:r>
          </w:p>
          <w:p w:rsidR="00C7093E" w:rsidRPr="002653C5" w:rsidRDefault="00C7093E" w:rsidP="00C7093E">
            <w:pPr>
              <w:pStyle w:val="TableP2i"/>
            </w:pPr>
            <w:r w:rsidRPr="002653C5">
              <w:tab/>
              <w:t>(iii)</w:t>
            </w:r>
            <w:r w:rsidRPr="002653C5">
              <w:tab/>
              <w:t>is a patient of:</w:t>
            </w:r>
          </w:p>
          <w:p w:rsidR="00C7093E" w:rsidRPr="002653C5" w:rsidRDefault="00C7093E" w:rsidP="00C7093E">
            <w:pPr>
              <w:pStyle w:val="IntroP3A"/>
              <w:spacing w:before="0" w:after="60"/>
              <w:rPr>
                <w:sz w:val="22"/>
                <w:szCs w:val="22"/>
              </w:rPr>
            </w:pPr>
            <w:r w:rsidRPr="002653C5">
              <w:tab/>
            </w:r>
            <w:r w:rsidRPr="002653C5">
              <w:rPr>
                <w:sz w:val="22"/>
                <w:szCs w:val="22"/>
              </w:rPr>
              <w:t>(A)</w:t>
            </w:r>
            <w:r w:rsidRPr="002653C5">
              <w:rPr>
                <w:sz w:val="22"/>
                <w:szCs w:val="22"/>
              </w:rPr>
              <w:tab/>
              <w:t>an Aboriginal Medical Service; or</w:t>
            </w:r>
          </w:p>
          <w:p w:rsidR="00D23E2B" w:rsidRPr="002653C5" w:rsidRDefault="00C7093E" w:rsidP="00D23E2B">
            <w:pPr>
              <w:pStyle w:val="IntroP3A"/>
              <w:spacing w:before="0" w:after="60"/>
              <w:rPr>
                <w:sz w:val="22"/>
                <w:szCs w:val="22"/>
              </w:rPr>
            </w:pPr>
            <w:r w:rsidRPr="002653C5">
              <w:rPr>
                <w:sz w:val="22"/>
                <w:szCs w:val="22"/>
              </w:rPr>
              <w:tab/>
              <w:t>(B)</w:t>
            </w:r>
            <w:r w:rsidRPr="002653C5">
              <w:rPr>
                <w:sz w:val="22"/>
                <w:szCs w:val="22"/>
              </w:rPr>
              <w:tab/>
              <w:t>an Aboriginal Community Controlled Health Service</w:t>
            </w:r>
            <w:r w:rsidR="00AE2902">
              <w:rPr>
                <w:sz w:val="22"/>
                <w:szCs w:val="22"/>
              </w:rPr>
              <w:t>;</w:t>
            </w:r>
          </w:p>
          <w:p w:rsidR="00C7093E" w:rsidRPr="002653C5" w:rsidRDefault="00D23E2B" w:rsidP="00D23E2B">
            <w:pPr>
              <w:pStyle w:val="Rc"/>
              <w:rPr>
                <w:sz w:val="22"/>
                <w:szCs w:val="22"/>
              </w:rPr>
            </w:pPr>
            <w:r w:rsidRPr="002653C5">
              <w:rPr>
                <w:sz w:val="22"/>
                <w:szCs w:val="22"/>
              </w:rPr>
              <w:t>for which a direction made under subsection 19</w:t>
            </w:r>
            <w:r w:rsidR="005B3BBC">
              <w:rPr>
                <w:sz w:val="22"/>
                <w:szCs w:val="22"/>
              </w:rPr>
              <w:t> </w:t>
            </w:r>
            <w:r w:rsidRPr="002653C5">
              <w:rPr>
                <w:sz w:val="22"/>
                <w:szCs w:val="22"/>
              </w:rPr>
              <w:t>(2) of the Act applies; and</w:t>
            </w:r>
          </w:p>
          <w:p w:rsidR="00C7093E" w:rsidRPr="002653C5" w:rsidRDefault="0030097A" w:rsidP="009F413F">
            <w:pPr>
              <w:pStyle w:val="TableP1a"/>
              <w:keepLines/>
              <w:rPr>
                <w:lang w:val="en-US"/>
              </w:rPr>
            </w:pPr>
            <w:r w:rsidRPr="002653C5">
              <w:rPr>
                <w:szCs w:val="22"/>
              </w:rPr>
              <w:tab/>
              <w:t>(</w:t>
            </w:r>
            <w:r w:rsidR="009F413F" w:rsidRPr="002653C5">
              <w:rPr>
                <w:szCs w:val="22"/>
              </w:rPr>
              <w:t>d</w:t>
            </w:r>
            <w:r w:rsidRPr="002653C5">
              <w:rPr>
                <w:szCs w:val="22"/>
              </w:rPr>
              <w:t>)</w:t>
            </w:r>
            <w:r w:rsidRPr="002653C5">
              <w:rPr>
                <w:szCs w:val="22"/>
              </w:rPr>
              <w:tab/>
              <w:t>no other initial consultation has taken place</w:t>
            </w:r>
            <w:r w:rsidR="00D23E2B" w:rsidRPr="002653C5">
              <w:rPr>
                <w:szCs w:val="22"/>
              </w:rPr>
              <w:t xml:space="preserve"> for a single course of treatment</w:t>
            </w:r>
          </w:p>
        </w:tc>
        <w:tc>
          <w:tcPr>
            <w:tcW w:w="956" w:type="dxa"/>
            <w:shd w:val="clear" w:color="auto" w:fill="auto"/>
          </w:tcPr>
          <w:p w:rsidR="00C7093E" w:rsidRPr="002653C5" w:rsidRDefault="00AE2902" w:rsidP="0030097A">
            <w:pPr>
              <w:pStyle w:val="TableText"/>
              <w:keepLines/>
              <w:rPr>
                <w:sz w:val="20"/>
                <w:szCs w:val="20"/>
              </w:rPr>
            </w:pPr>
            <w:r>
              <w:rPr>
                <w:sz w:val="20"/>
                <w:szCs w:val="20"/>
              </w:rPr>
              <w:t>$</w:t>
            </w:r>
            <w:r w:rsidR="001A1199" w:rsidRPr="002653C5">
              <w:rPr>
                <w:sz w:val="20"/>
                <w:szCs w:val="20"/>
              </w:rPr>
              <w:t>113.20</w:t>
            </w:r>
          </w:p>
        </w:tc>
      </w:tr>
    </w:tbl>
    <w:p w:rsidR="00065558" w:rsidRPr="005B3BBC" w:rsidRDefault="00065558" w:rsidP="00065558">
      <w:pPr>
        <w:pStyle w:val="A1S"/>
      </w:pPr>
      <w:r w:rsidRPr="005B3BBC">
        <w:t>[</w:t>
      </w:r>
      <w:fldSimple w:instr=" SEQ Sch1Item " w:fldLock="1">
        <w:r w:rsidR="006F1E33">
          <w:rPr>
            <w:noProof/>
          </w:rPr>
          <w:t>11</w:t>
        </w:r>
      </w:fldSimple>
      <w:r w:rsidRPr="005B3BBC">
        <w:t>]</w:t>
      </w:r>
      <w:r w:rsidRPr="005B3BBC">
        <w:tab/>
        <w:t xml:space="preserve">Schedule 1, </w:t>
      </w:r>
      <w:r w:rsidR="00DE1CAC" w:rsidRPr="005B3BBC">
        <w:t>paragraphs 2.5A.2</w:t>
      </w:r>
      <w:r w:rsidR="005B3BBC" w:rsidRPr="005B3BBC">
        <w:t> </w:t>
      </w:r>
      <w:r w:rsidR="00DE1CAC" w:rsidRPr="005B3BBC">
        <w:t>(c) to (e)</w:t>
      </w:r>
    </w:p>
    <w:p w:rsidR="00DE1CAC" w:rsidRPr="002653C5" w:rsidRDefault="00DE1CAC" w:rsidP="00DE1CAC">
      <w:pPr>
        <w:pStyle w:val="A2S"/>
      </w:pPr>
      <w:r w:rsidRPr="002653C5">
        <w:t>substitute</w:t>
      </w:r>
    </w:p>
    <w:p w:rsidR="00DE1CAC" w:rsidRPr="002653C5" w:rsidRDefault="00DE1CAC" w:rsidP="00826C89">
      <w:pPr>
        <w:pStyle w:val="P1"/>
        <w:spacing w:before="120"/>
      </w:pPr>
      <w:r w:rsidRPr="002653C5">
        <w:tab/>
        <w:t>(c)</w:t>
      </w:r>
      <w:r w:rsidRPr="002653C5">
        <w:tab/>
        <w:t>deafblindness;</w:t>
      </w:r>
    </w:p>
    <w:p w:rsidR="00DE1CAC" w:rsidRPr="002653C5" w:rsidRDefault="00DE1CAC" w:rsidP="00DE1CAC">
      <w:pPr>
        <w:pStyle w:val="P1"/>
      </w:pPr>
      <w:r w:rsidRPr="002653C5">
        <w:tab/>
        <w:t>(d)</w:t>
      </w:r>
      <w:r w:rsidRPr="002653C5">
        <w:tab/>
        <w:t>cerebral palsy;</w:t>
      </w:r>
    </w:p>
    <w:p w:rsidR="00DE1CAC" w:rsidRPr="002653C5" w:rsidRDefault="00DE1CAC" w:rsidP="00DE1CAC">
      <w:pPr>
        <w:pStyle w:val="P1"/>
      </w:pPr>
      <w:r w:rsidRPr="002653C5">
        <w:tab/>
        <w:t>(e)</w:t>
      </w:r>
      <w:r w:rsidRPr="002653C5">
        <w:tab/>
        <w:t>Down syndrome;</w:t>
      </w:r>
    </w:p>
    <w:p w:rsidR="00DE1CAC" w:rsidRPr="002653C5" w:rsidRDefault="00DE1CAC" w:rsidP="00DE1CAC">
      <w:pPr>
        <w:pStyle w:val="P1"/>
      </w:pPr>
      <w:r w:rsidRPr="002653C5">
        <w:tab/>
        <w:t>(f)</w:t>
      </w:r>
      <w:r w:rsidRPr="002653C5">
        <w:tab/>
        <w:t>Fragile X syndrome;</w:t>
      </w:r>
    </w:p>
    <w:p w:rsidR="005142DD" w:rsidRPr="002653C5" w:rsidRDefault="005142DD" w:rsidP="00DE1CAC">
      <w:pPr>
        <w:pStyle w:val="P1"/>
      </w:pPr>
      <w:r w:rsidRPr="002653C5">
        <w:tab/>
        <w:t>(g)</w:t>
      </w:r>
      <w:r w:rsidRPr="002653C5">
        <w:tab/>
        <w:t>Prader-Willi syndrome;</w:t>
      </w:r>
    </w:p>
    <w:p w:rsidR="005142DD" w:rsidRPr="002653C5" w:rsidRDefault="005142DD" w:rsidP="00DE1CAC">
      <w:pPr>
        <w:pStyle w:val="P1"/>
      </w:pPr>
      <w:r w:rsidRPr="002653C5">
        <w:tab/>
        <w:t>(h)</w:t>
      </w:r>
      <w:r w:rsidRPr="002653C5">
        <w:tab/>
        <w:t>Williams syndrome;</w:t>
      </w:r>
    </w:p>
    <w:p w:rsidR="005142DD" w:rsidRPr="002653C5" w:rsidRDefault="005142DD" w:rsidP="00DE1CAC">
      <w:pPr>
        <w:pStyle w:val="P1"/>
      </w:pPr>
      <w:r w:rsidRPr="002653C5">
        <w:tab/>
        <w:t>(i)</w:t>
      </w:r>
      <w:r w:rsidRPr="002653C5">
        <w:tab/>
        <w:t>Angelman syndrome;</w:t>
      </w:r>
    </w:p>
    <w:p w:rsidR="005142DD" w:rsidRPr="002653C5" w:rsidRDefault="00D1610E" w:rsidP="00DE1CAC">
      <w:pPr>
        <w:pStyle w:val="P1"/>
      </w:pPr>
      <w:r w:rsidRPr="002653C5">
        <w:tab/>
        <w:t>(j)</w:t>
      </w:r>
      <w:r w:rsidR="005142DD" w:rsidRPr="002653C5">
        <w:tab/>
        <w:t>Kabuki syndrome;</w:t>
      </w:r>
    </w:p>
    <w:p w:rsidR="005142DD" w:rsidRPr="002653C5" w:rsidRDefault="005142DD" w:rsidP="00DE1CAC">
      <w:pPr>
        <w:pStyle w:val="P1"/>
      </w:pPr>
      <w:r w:rsidRPr="002653C5">
        <w:tab/>
        <w:t>(k)</w:t>
      </w:r>
      <w:r w:rsidRPr="002653C5">
        <w:tab/>
        <w:t>Smith-Magenis syndrome;</w:t>
      </w:r>
    </w:p>
    <w:p w:rsidR="005142DD" w:rsidRPr="002653C5" w:rsidRDefault="005142DD" w:rsidP="00DE1CAC">
      <w:pPr>
        <w:pStyle w:val="P1"/>
      </w:pPr>
      <w:r w:rsidRPr="002653C5">
        <w:tab/>
        <w:t>(l)</w:t>
      </w:r>
      <w:r w:rsidRPr="002653C5">
        <w:tab/>
        <w:t>CHARGE syndrome;</w:t>
      </w:r>
    </w:p>
    <w:p w:rsidR="005142DD" w:rsidRPr="002653C5" w:rsidRDefault="005142DD" w:rsidP="00DE1CAC">
      <w:pPr>
        <w:pStyle w:val="P1"/>
      </w:pPr>
      <w:r w:rsidRPr="002653C5">
        <w:tab/>
        <w:t>(m)</w:t>
      </w:r>
      <w:r w:rsidRPr="002653C5">
        <w:tab/>
        <w:t>Cri du Chat syndrome;</w:t>
      </w:r>
    </w:p>
    <w:p w:rsidR="005142DD" w:rsidRPr="002653C5" w:rsidRDefault="005142DD" w:rsidP="00DE1CAC">
      <w:pPr>
        <w:pStyle w:val="P1"/>
      </w:pPr>
      <w:r w:rsidRPr="002653C5">
        <w:tab/>
        <w:t>(n)</w:t>
      </w:r>
      <w:r w:rsidRPr="002653C5">
        <w:tab/>
        <w:t>Cornelia de Lange syndrome;</w:t>
      </w:r>
    </w:p>
    <w:p w:rsidR="005142DD" w:rsidRDefault="005142DD" w:rsidP="00DE1CAC">
      <w:pPr>
        <w:pStyle w:val="P1"/>
      </w:pPr>
      <w:r w:rsidRPr="002653C5">
        <w:lastRenderedPageBreak/>
        <w:tab/>
        <w:t>(o)</w:t>
      </w:r>
      <w:r w:rsidRPr="002653C5">
        <w:tab/>
        <w:t>microcephaly.</w:t>
      </w:r>
    </w:p>
    <w:p w:rsidR="00EB31A1" w:rsidRDefault="00EB31A1" w:rsidP="00EB31A1">
      <w:pPr>
        <w:pStyle w:val="A1S"/>
      </w:pPr>
      <w:r>
        <w:t>[</w:t>
      </w:r>
      <w:fldSimple w:instr=" SEQ Sch1Item " w:fldLock="1">
        <w:r w:rsidR="006F1E33">
          <w:rPr>
            <w:noProof/>
          </w:rPr>
          <w:t>12</w:t>
        </w:r>
      </w:fldSimple>
      <w:r>
        <w:t>]</w:t>
      </w:r>
      <w:r>
        <w:tab/>
        <w:t xml:space="preserve">Schedule 1, </w:t>
      </w:r>
      <w:r w:rsidR="00203C12">
        <w:t xml:space="preserve">clause </w:t>
      </w:r>
      <w:r>
        <w:t>2.</w:t>
      </w:r>
      <w:r w:rsidR="00B538C2">
        <w:t>11.1</w:t>
      </w:r>
      <w:r>
        <w:t xml:space="preserve">, </w:t>
      </w:r>
      <w:r w:rsidR="006B4E73">
        <w:t>except</w:t>
      </w:r>
      <w:r>
        <w:t xml:space="preserve"> the table</w:t>
      </w:r>
    </w:p>
    <w:p w:rsidR="00EB31A1" w:rsidRDefault="00EB31A1" w:rsidP="00EB31A1">
      <w:pPr>
        <w:pStyle w:val="A2S"/>
      </w:pPr>
      <w:r>
        <w:t>substitute</w:t>
      </w:r>
    </w:p>
    <w:p w:rsidR="00B538C2" w:rsidRPr="003B50D2" w:rsidRDefault="00B538C2" w:rsidP="00B538C2">
      <w:pPr>
        <w:pStyle w:val="HR"/>
      </w:pPr>
      <w:r w:rsidRPr="005B3BBC">
        <w:rPr>
          <w:rStyle w:val="CharSectno"/>
        </w:rPr>
        <w:t>2.11.1</w:t>
      </w:r>
      <w:r w:rsidRPr="003B50D2">
        <w:tab/>
        <w:t>Limitation of item</w:t>
      </w:r>
      <w:r>
        <w:t>s 384 and</w:t>
      </w:r>
      <w:r w:rsidRPr="003B50D2">
        <w:t xml:space="preserve"> 389</w:t>
      </w:r>
    </w:p>
    <w:p w:rsidR="00B538C2" w:rsidRDefault="00B538C2" w:rsidP="005B3BBC">
      <w:pPr>
        <w:pStyle w:val="ZR1"/>
      </w:pPr>
      <w:r w:rsidRPr="003B50D2">
        <w:tab/>
      </w:r>
      <w:r w:rsidRPr="003B50D2">
        <w:tab/>
        <w:t>Item</w:t>
      </w:r>
      <w:r>
        <w:t>s</w:t>
      </w:r>
      <w:r w:rsidRPr="003B50D2">
        <w:t xml:space="preserve"> </w:t>
      </w:r>
      <w:r>
        <w:t xml:space="preserve">384 and </w:t>
      </w:r>
      <w:r w:rsidRPr="003B50D2">
        <w:t>389 do not apply if the patient or physician travels to a place to satisfy the requirement in</w:t>
      </w:r>
      <w:r>
        <w:t>:</w:t>
      </w:r>
    </w:p>
    <w:p w:rsidR="00B538C2" w:rsidRDefault="00B538C2" w:rsidP="00B538C2">
      <w:pPr>
        <w:pStyle w:val="P1"/>
      </w:pPr>
      <w:r>
        <w:tab/>
        <w:t>(a)</w:t>
      </w:r>
      <w:r>
        <w:tab/>
        <w:t>for item 384—sub</w:t>
      </w:r>
      <w:r>
        <w:noBreakHyphen/>
      </w:r>
      <w:r w:rsidRPr="003B50D2">
        <w:t>subparagraph</w:t>
      </w:r>
      <w:r w:rsidR="005B3BBC">
        <w:t> </w:t>
      </w:r>
      <w:r w:rsidRPr="003B50D2">
        <w:t>(</w:t>
      </w:r>
      <w:r>
        <w:t>c</w:t>
      </w:r>
      <w:r w:rsidRPr="003B50D2">
        <w:t>)</w:t>
      </w:r>
      <w:r w:rsidR="005B3BBC">
        <w:t> </w:t>
      </w:r>
      <w:r w:rsidRPr="003B50D2">
        <w:t>(i)</w:t>
      </w:r>
      <w:r w:rsidR="005B3BBC">
        <w:t> </w:t>
      </w:r>
      <w:r w:rsidRPr="003B50D2">
        <w:t>(B) of the item</w:t>
      </w:r>
      <w:r>
        <w:t>; and</w:t>
      </w:r>
    </w:p>
    <w:p w:rsidR="00EB31A1" w:rsidRPr="00EB31A1" w:rsidRDefault="00B538C2" w:rsidP="00B538C2">
      <w:pPr>
        <w:pStyle w:val="P1"/>
      </w:pPr>
      <w:r>
        <w:tab/>
        <w:t>(b)</w:t>
      </w:r>
      <w:r>
        <w:tab/>
        <w:t>for item 389—sub</w:t>
      </w:r>
      <w:r>
        <w:noBreakHyphen/>
      </w:r>
      <w:r w:rsidRPr="003B50D2">
        <w:t>subparagraph</w:t>
      </w:r>
      <w:r w:rsidR="005B3BBC">
        <w:t> </w:t>
      </w:r>
      <w:r w:rsidRPr="003B50D2">
        <w:t>(d)</w:t>
      </w:r>
      <w:r w:rsidR="005B3BBC">
        <w:t> </w:t>
      </w:r>
      <w:r w:rsidRPr="003B50D2">
        <w:t>(i)</w:t>
      </w:r>
      <w:r w:rsidR="005B3BBC">
        <w:t> </w:t>
      </w:r>
      <w:r w:rsidRPr="003B50D2">
        <w:t>(B) of the item.</w:t>
      </w:r>
    </w:p>
    <w:p w:rsidR="0030097A" w:rsidRPr="002653C5" w:rsidRDefault="0030097A" w:rsidP="0030097A">
      <w:pPr>
        <w:pStyle w:val="A1S"/>
      </w:pPr>
      <w:r w:rsidRPr="002653C5">
        <w:t>[</w:t>
      </w:r>
      <w:fldSimple w:instr=" SEQ Sch1Item " w:fldLock="1">
        <w:r w:rsidR="006F1E33">
          <w:rPr>
            <w:noProof/>
          </w:rPr>
          <w:t>13</w:t>
        </w:r>
      </w:fldSimple>
      <w:r w:rsidRPr="002653C5">
        <w:t>]</w:t>
      </w:r>
      <w:r w:rsidRPr="002653C5">
        <w:tab/>
        <w:t xml:space="preserve">Schedule 1, </w:t>
      </w:r>
      <w:r w:rsidR="001A1199" w:rsidRPr="002653C5">
        <w:t xml:space="preserve">before </w:t>
      </w:r>
      <w:r w:rsidRPr="002653C5">
        <w:t>item 38</w:t>
      </w:r>
      <w:r w:rsidR="001A1199" w:rsidRPr="002653C5">
        <w:t>5</w:t>
      </w:r>
    </w:p>
    <w:p w:rsidR="0030097A" w:rsidRPr="002653C5" w:rsidRDefault="0030097A" w:rsidP="006B4E73">
      <w:pPr>
        <w:pStyle w:val="A2S"/>
        <w:spacing w:after="240"/>
      </w:pPr>
      <w:r w:rsidRPr="002653C5">
        <w:t>insert</w:t>
      </w:r>
    </w:p>
    <w:tbl>
      <w:tblPr>
        <w:tblW w:w="7449" w:type="dxa"/>
        <w:tblInd w:w="-35" w:type="dxa"/>
        <w:shd w:val="clear" w:color="auto" w:fill="FFFFFF"/>
        <w:tblLayout w:type="fixed"/>
        <w:tblCellMar>
          <w:left w:w="107" w:type="dxa"/>
          <w:right w:w="107" w:type="dxa"/>
        </w:tblCellMar>
        <w:tblLook w:val="0000"/>
      </w:tblPr>
      <w:tblGrid>
        <w:gridCol w:w="568"/>
        <w:gridCol w:w="5915"/>
        <w:gridCol w:w="966"/>
      </w:tblGrid>
      <w:tr w:rsidR="0030097A" w:rsidRPr="002653C5" w:rsidTr="000035DA">
        <w:trPr>
          <w:cantSplit/>
        </w:trPr>
        <w:tc>
          <w:tcPr>
            <w:tcW w:w="568" w:type="dxa"/>
            <w:tcBorders>
              <w:top w:val="nil"/>
              <w:left w:val="nil"/>
              <w:right w:val="nil"/>
            </w:tcBorders>
            <w:shd w:val="clear" w:color="auto" w:fill="FFFFFF"/>
          </w:tcPr>
          <w:p w:rsidR="0030097A" w:rsidRPr="002653C5" w:rsidRDefault="001A1199" w:rsidP="001A1199">
            <w:pPr>
              <w:pStyle w:val="TableText"/>
              <w:keepLines/>
              <w:rPr>
                <w:lang w:val="en-US"/>
              </w:rPr>
            </w:pPr>
            <w:r w:rsidRPr="002653C5">
              <w:rPr>
                <w:lang w:val="en-US"/>
              </w:rPr>
              <w:t>384</w:t>
            </w:r>
          </w:p>
        </w:tc>
        <w:tc>
          <w:tcPr>
            <w:tcW w:w="5915" w:type="dxa"/>
            <w:tcBorders>
              <w:top w:val="nil"/>
              <w:left w:val="nil"/>
              <w:right w:val="nil"/>
            </w:tcBorders>
            <w:shd w:val="clear" w:color="auto" w:fill="FFFFFF"/>
          </w:tcPr>
          <w:p w:rsidR="0030097A" w:rsidRPr="002653C5" w:rsidRDefault="009F413F" w:rsidP="0030097A">
            <w:pPr>
              <w:pStyle w:val="TableText"/>
              <w:keepLines/>
              <w:ind w:left="-49"/>
            </w:pPr>
            <w:r w:rsidRPr="002653C5">
              <w:t xml:space="preserve">Initial professional attendance of 10 minutes or less </w:t>
            </w:r>
            <w:r w:rsidR="0030097A" w:rsidRPr="002653C5">
              <w:t>in duration on a patient by a consultant occupational physician practising in his or her specialty of occupational medicine if:</w:t>
            </w:r>
          </w:p>
          <w:p w:rsidR="0030097A" w:rsidRPr="002653C5" w:rsidRDefault="0030097A" w:rsidP="0030097A">
            <w:pPr>
              <w:pStyle w:val="TableP1a"/>
              <w:keepLines/>
              <w:rPr>
                <w:lang w:val="en-US"/>
              </w:rPr>
            </w:pPr>
            <w:r w:rsidRPr="002653C5">
              <w:rPr>
                <w:lang w:val="en-US"/>
              </w:rPr>
              <w:tab/>
              <w:t>(a)</w:t>
            </w:r>
            <w:r w:rsidRPr="002653C5">
              <w:rPr>
                <w:lang w:val="en-US"/>
              </w:rPr>
              <w:tab/>
              <w:t>the attenda</w:t>
            </w:r>
            <w:r w:rsidR="009F413F" w:rsidRPr="002653C5">
              <w:rPr>
                <w:lang w:val="en-US"/>
              </w:rPr>
              <w:t>nce is by video conference; and</w:t>
            </w:r>
          </w:p>
          <w:p w:rsidR="0030097A" w:rsidRPr="002653C5" w:rsidRDefault="0030097A" w:rsidP="0030097A">
            <w:pPr>
              <w:pStyle w:val="TableP1a"/>
              <w:keepLines/>
              <w:rPr>
                <w:lang w:val="en-US"/>
              </w:rPr>
            </w:pPr>
            <w:r w:rsidRPr="002653C5">
              <w:tab/>
              <w:t>(</w:t>
            </w:r>
            <w:r w:rsidR="009F413F" w:rsidRPr="002653C5">
              <w:t>b</w:t>
            </w:r>
            <w:r w:rsidRPr="002653C5">
              <w:t>)</w:t>
            </w:r>
            <w:r w:rsidRPr="002653C5">
              <w:tab/>
              <w:t xml:space="preserve">the patient is </w:t>
            </w:r>
            <w:r w:rsidRPr="002653C5">
              <w:rPr>
                <w:lang w:val="en-US"/>
              </w:rPr>
              <w:t>not an admitted patient; and</w:t>
            </w:r>
          </w:p>
          <w:p w:rsidR="0030097A" w:rsidRPr="002653C5" w:rsidRDefault="0030097A" w:rsidP="0030097A">
            <w:pPr>
              <w:pStyle w:val="TableP1a"/>
              <w:keepLines/>
            </w:pPr>
            <w:r w:rsidRPr="002653C5">
              <w:rPr>
                <w:lang w:val="en-US"/>
              </w:rPr>
              <w:tab/>
              <w:t>(</w:t>
            </w:r>
            <w:r w:rsidR="009F413F" w:rsidRPr="002653C5">
              <w:rPr>
                <w:lang w:val="en-US"/>
              </w:rPr>
              <w:t>c</w:t>
            </w:r>
            <w:r w:rsidRPr="002653C5">
              <w:rPr>
                <w:lang w:val="en-US"/>
              </w:rPr>
              <w:t>)</w:t>
            </w:r>
            <w:r w:rsidRPr="002653C5">
              <w:rPr>
                <w:lang w:val="en-US"/>
              </w:rPr>
              <w:tab/>
              <w:t>the patient:</w:t>
            </w:r>
          </w:p>
          <w:p w:rsidR="0030097A" w:rsidRPr="002653C5" w:rsidRDefault="0030097A" w:rsidP="0030097A">
            <w:pPr>
              <w:pStyle w:val="TableP2i"/>
            </w:pPr>
            <w:r w:rsidRPr="002653C5">
              <w:tab/>
              <w:t>(i)</w:t>
            </w:r>
            <w:r w:rsidRPr="002653C5">
              <w:tab/>
            </w:r>
            <w:r w:rsidRPr="002653C5">
              <w:rPr>
                <w:lang w:val="en-US"/>
              </w:rPr>
              <w:t xml:space="preserve">is located </w:t>
            </w:r>
            <w:r w:rsidRPr="002653C5">
              <w:t>both:</w:t>
            </w:r>
          </w:p>
          <w:p w:rsidR="0030097A" w:rsidRPr="002653C5" w:rsidRDefault="0030097A" w:rsidP="0030097A">
            <w:pPr>
              <w:pStyle w:val="IntroP3A"/>
              <w:spacing w:before="0" w:after="60"/>
              <w:rPr>
                <w:sz w:val="22"/>
                <w:szCs w:val="22"/>
              </w:rPr>
            </w:pPr>
            <w:r w:rsidRPr="002653C5">
              <w:rPr>
                <w:sz w:val="22"/>
                <w:szCs w:val="22"/>
              </w:rPr>
              <w:tab/>
              <w:t>(A)</w:t>
            </w:r>
            <w:r w:rsidRPr="002653C5">
              <w:rPr>
                <w:sz w:val="22"/>
                <w:szCs w:val="22"/>
              </w:rPr>
              <w:tab/>
            </w:r>
            <w:r w:rsidR="002653C5">
              <w:rPr>
                <w:sz w:val="22"/>
                <w:szCs w:val="22"/>
              </w:rPr>
              <w:t>within a telehealth eligible area</w:t>
            </w:r>
            <w:r w:rsidRPr="002653C5">
              <w:rPr>
                <w:sz w:val="22"/>
                <w:szCs w:val="22"/>
              </w:rPr>
              <w:t>; and</w:t>
            </w:r>
          </w:p>
          <w:p w:rsidR="0030097A" w:rsidRPr="002653C5" w:rsidRDefault="0030097A" w:rsidP="0030097A">
            <w:pPr>
              <w:pStyle w:val="IntroP3A"/>
              <w:spacing w:before="0" w:after="60"/>
              <w:rPr>
                <w:sz w:val="22"/>
                <w:szCs w:val="22"/>
              </w:rPr>
            </w:pPr>
            <w:r w:rsidRPr="002653C5">
              <w:rPr>
                <w:sz w:val="22"/>
                <w:szCs w:val="22"/>
              </w:rPr>
              <w:tab/>
              <w:t>(B)</w:t>
            </w:r>
            <w:r w:rsidRPr="002653C5">
              <w:rPr>
                <w:sz w:val="22"/>
                <w:szCs w:val="22"/>
              </w:rPr>
              <w:tab/>
              <w:t>at the time of the attendance—at least 15</w:t>
            </w:r>
            <w:r w:rsidR="005B3BBC">
              <w:rPr>
                <w:sz w:val="22"/>
                <w:szCs w:val="22"/>
              </w:rPr>
              <w:t> </w:t>
            </w:r>
            <w:r w:rsidRPr="002653C5">
              <w:rPr>
                <w:sz w:val="22"/>
                <w:szCs w:val="22"/>
              </w:rPr>
              <w:t>kms by road from the physician; or</w:t>
            </w:r>
          </w:p>
          <w:p w:rsidR="0030097A" w:rsidRPr="002653C5" w:rsidRDefault="0030097A" w:rsidP="0030097A">
            <w:pPr>
              <w:pStyle w:val="TableP2i"/>
            </w:pPr>
            <w:r w:rsidRPr="002653C5">
              <w:tab/>
              <w:t>(ii)</w:t>
            </w:r>
            <w:r w:rsidRPr="002653C5">
              <w:tab/>
              <w:t xml:space="preserve">is a care recipient </w:t>
            </w:r>
            <w:r w:rsidRPr="002653C5">
              <w:rPr>
                <w:lang w:val="en-US"/>
              </w:rPr>
              <w:t>in a residential care service; or</w:t>
            </w:r>
          </w:p>
          <w:p w:rsidR="0030097A" w:rsidRPr="002653C5" w:rsidRDefault="0030097A" w:rsidP="0030097A">
            <w:pPr>
              <w:pStyle w:val="TableP2i"/>
            </w:pPr>
            <w:r w:rsidRPr="002653C5">
              <w:tab/>
              <w:t>(iii)</w:t>
            </w:r>
            <w:r w:rsidRPr="002653C5">
              <w:tab/>
              <w:t>is a patient of:</w:t>
            </w:r>
          </w:p>
          <w:p w:rsidR="0030097A" w:rsidRPr="002653C5" w:rsidRDefault="0030097A" w:rsidP="0030097A">
            <w:pPr>
              <w:pStyle w:val="IntroP3A"/>
              <w:spacing w:before="0" w:after="60"/>
              <w:rPr>
                <w:sz w:val="22"/>
                <w:szCs w:val="22"/>
              </w:rPr>
            </w:pPr>
            <w:r w:rsidRPr="002653C5">
              <w:tab/>
            </w:r>
            <w:r w:rsidRPr="002653C5">
              <w:rPr>
                <w:sz w:val="22"/>
                <w:szCs w:val="22"/>
              </w:rPr>
              <w:t>(A)</w:t>
            </w:r>
            <w:r w:rsidRPr="002653C5">
              <w:rPr>
                <w:sz w:val="22"/>
                <w:szCs w:val="22"/>
              </w:rPr>
              <w:tab/>
              <w:t>an Aboriginal Medical Service; or</w:t>
            </w:r>
          </w:p>
          <w:p w:rsidR="00D23E2B" w:rsidRPr="002653C5" w:rsidRDefault="0030097A" w:rsidP="00D23E2B">
            <w:pPr>
              <w:pStyle w:val="IntroP3A"/>
              <w:spacing w:before="0" w:after="60"/>
              <w:rPr>
                <w:sz w:val="22"/>
                <w:szCs w:val="22"/>
              </w:rPr>
            </w:pPr>
            <w:r w:rsidRPr="002653C5">
              <w:rPr>
                <w:sz w:val="22"/>
                <w:szCs w:val="22"/>
              </w:rPr>
              <w:tab/>
              <w:t>(B)</w:t>
            </w:r>
            <w:r w:rsidRPr="002653C5">
              <w:rPr>
                <w:sz w:val="22"/>
                <w:szCs w:val="22"/>
              </w:rPr>
              <w:tab/>
              <w:t>an Aboriginal Community Controlled Health Service</w:t>
            </w:r>
            <w:r w:rsidR="00AE2902">
              <w:rPr>
                <w:sz w:val="22"/>
                <w:szCs w:val="22"/>
              </w:rPr>
              <w:t>;</w:t>
            </w:r>
          </w:p>
          <w:p w:rsidR="0030097A" w:rsidRPr="002653C5" w:rsidRDefault="00D23E2B" w:rsidP="00D23E2B">
            <w:pPr>
              <w:pStyle w:val="Rc"/>
              <w:rPr>
                <w:sz w:val="22"/>
                <w:szCs w:val="22"/>
              </w:rPr>
            </w:pPr>
            <w:r w:rsidRPr="002653C5">
              <w:rPr>
                <w:sz w:val="22"/>
                <w:szCs w:val="22"/>
              </w:rPr>
              <w:t>for which a direction made under subsection 19</w:t>
            </w:r>
            <w:r w:rsidR="005B3BBC">
              <w:rPr>
                <w:sz w:val="22"/>
                <w:szCs w:val="22"/>
              </w:rPr>
              <w:t> </w:t>
            </w:r>
            <w:r w:rsidRPr="002653C5">
              <w:rPr>
                <w:sz w:val="22"/>
                <w:szCs w:val="22"/>
              </w:rPr>
              <w:t>(2) of the Act applies; and</w:t>
            </w:r>
          </w:p>
          <w:p w:rsidR="00567EA6" w:rsidRPr="002653C5" w:rsidRDefault="0030097A" w:rsidP="00567EA6">
            <w:pPr>
              <w:pStyle w:val="TableP1a"/>
              <w:keepLines/>
              <w:rPr>
                <w:szCs w:val="22"/>
              </w:rPr>
            </w:pPr>
            <w:r w:rsidRPr="002653C5">
              <w:rPr>
                <w:szCs w:val="22"/>
              </w:rPr>
              <w:tab/>
              <w:t>(</w:t>
            </w:r>
            <w:r w:rsidR="009F413F" w:rsidRPr="002653C5">
              <w:rPr>
                <w:szCs w:val="22"/>
              </w:rPr>
              <w:t>d</w:t>
            </w:r>
            <w:r w:rsidRPr="002653C5">
              <w:rPr>
                <w:szCs w:val="22"/>
              </w:rPr>
              <w:t>)</w:t>
            </w:r>
            <w:r w:rsidRPr="002653C5">
              <w:rPr>
                <w:szCs w:val="22"/>
              </w:rPr>
              <w:tab/>
              <w:t>no other initial consultation has taken place</w:t>
            </w:r>
            <w:r w:rsidR="00D23E2B" w:rsidRPr="002653C5">
              <w:rPr>
                <w:szCs w:val="22"/>
              </w:rPr>
              <w:t xml:space="preserve"> for a single course of treatment</w:t>
            </w:r>
            <w:r w:rsidR="00567EA6" w:rsidRPr="002653C5">
              <w:rPr>
                <w:lang w:val="en-US"/>
              </w:rPr>
              <w:tab/>
            </w:r>
          </w:p>
        </w:tc>
        <w:tc>
          <w:tcPr>
            <w:tcW w:w="966" w:type="dxa"/>
            <w:tcBorders>
              <w:top w:val="nil"/>
              <w:left w:val="nil"/>
              <w:right w:val="nil"/>
            </w:tcBorders>
            <w:shd w:val="clear" w:color="auto" w:fill="FFFFFF"/>
          </w:tcPr>
          <w:p w:rsidR="0030097A" w:rsidRPr="002653C5" w:rsidRDefault="00AE2902" w:rsidP="0030097A">
            <w:pPr>
              <w:pStyle w:val="TableText"/>
              <w:keepLines/>
              <w:rPr>
                <w:lang w:val="en-US"/>
              </w:rPr>
            </w:pPr>
            <w:r>
              <w:rPr>
                <w:lang w:val="en-US"/>
              </w:rPr>
              <w:t>$</w:t>
            </w:r>
            <w:r w:rsidR="001A1199" w:rsidRPr="002653C5">
              <w:rPr>
                <w:lang w:val="en-US"/>
              </w:rPr>
              <w:t>64.20</w:t>
            </w:r>
          </w:p>
        </w:tc>
      </w:tr>
    </w:tbl>
    <w:p w:rsidR="00567EA6" w:rsidRPr="005B3BBC" w:rsidRDefault="00567EA6" w:rsidP="00567EA6">
      <w:pPr>
        <w:pStyle w:val="A1S"/>
      </w:pPr>
      <w:r w:rsidRPr="005B3BBC">
        <w:lastRenderedPageBreak/>
        <w:t>[</w:t>
      </w:r>
      <w:fldSimple w:instr=" SEQ Sch1Item " w:fldLock="1">
        <w:r w:rsidR="006F1E33">
          <w:rPr>
            <w:noProof/>
          </w:rPr>
          <w:t>14</w:t>
        </w:r>
      </w:fldSimple>
      <w:r w:rsidRPr="005B3BBC">
        <w:t>]</w:t>
      </w:r>
      <w:r w:rsidRPr="005B3BBC">
        <w:tab/>
        <w:t xml:space="preserve">Schedule 1, </w:t>
      </w:r>
      <w:r w:rsidR="007B4992">
        <w:t>Clause</w:t>
      </w:r>
      <w:r w:rsidR="00203C12">
        <w:t xml:space="preserve"> </w:t>
      </w:r>
      <w:r w:rsidR="00AE2902" w:rsidRPr="005B3BBC">
        <w:t>2.11</w:t>
      </w:r>
      <w:r w:rsidR="007B4992">
        <w:t>.1</w:t>
      </w:r>
      <w:r w:rsidR="00AE2902" w:rsidRPr="005B3BBC">
        <w:t xml:space="preserve"> </w:t>
      </w:r>
      <w:r w:rsidR="007B4992">
        <w:t xml:space="preserve">table, </w:t>
      </w:r>
      <w:r w:rsidRPr="005B3BBC">
        <w:t>item 389, column 2, paragraph (</w:t>
      </w:r>
      <w:r w:rsidR="007378AD" w:rsidRPr="005B3BBC">
        <w:t>b</w:t>
      </w:r>
      <w:r w:rsidRPr="005B3BBC">
        <w:t>)</w:t>
      </w:r>
    </w:p>
    <w:p w:rsidR="00567EA6" w:rsidRPr="002653C5" w:rsidRDefault="00567EA6" w:rsidP="007B4992">
      <w:pPr>
        <w:pStyle w:val="A2S"/>
        <w:spacing w:after="240"/>
      </w:pPr>
      <w:r w:rsidRPr="002653C5">
        <w:t>substitute</w:t>
      </w:r>
    </w:p>
    <w:p w:rsidR="00567EA6" w:rsidRPr="002653C5" w:rsidRDefault="00567EA6" w:rsidP="007B4992">
      <w:pPr>
        <w:pStyle w:val="TableP1a"/>
        <w:rPr>
          <w:lang w:val="en-US"/>
        </w:rPr>
      </w:pPr>
      <w:r w:rsidRPr="002653C5">
        <w:rPr>
          <w:lang w:val="en-US"/>
        </w:rPr>
        <w:tab/>
        <w:t>(</w:t>
      </w:r>
      <w:r w:rsidR="007378AD">
        <w:rPr>
          <w:lang w:val="en-US"/>
        </w:rPr>
        <w:t>b</w:t>
      </w:r>
      <w:r w:rsidRPr="002653C5">
        <w:rPr>
          <w:lang w:val="en-US"/>
        </w:rPr>
        <w:t>)</w:t>
      </w:r>
      <w:r w:rsidRPr="002653C5">
        <w:rPr>
          <w:lang w:val="en-US"/>
        </w:rPr>
        <w:tab/>
      </w:r>
      <w:r w:rsidR="00746ACD">
        <w:rPr>
          <w:lang w:val="en-US"/>
        </w:rPr>
        <w:t xml:space="preserve">the attendance is </w:t>
      </w:r>
      <w:r w:rsidRPr="002653C5">
        <w:rPr>
          <w:lang w:val="en-US"/>
        </w:rPr>
        <w:t>for a service:</w:t>
      </w:r>
    </w:p>
    <w:p w:rsidR="00567EA6" w:rsidRPr="002653C5" w:rsidRDefault="00567EA6" w:rsidP="007B4992">
      <w:pPr>
        <w:pStyle w:val="TableP2i"/>
        <w:rPr>
          <w:lang w:val="en-US"/>
        </w:rPr>
      </w:pPr>
      <w:r w:rsidRPr="002653C5">
        <w:rPr>
          <w:lang w:val="en-US"/>
        </w:rPr>
        <w:tab/>
        <w:t>(i)</w:t>
      </w:r>
      <w:r w:rsidRPr="002653C5">
        <w:rPr>
          <w:lang w:val="en-US"/>
        </w:rPr>
        <w:tab/>
        <w:t>provided with item 385 lasting more than 10</w:t>
      </w:r>
      <w:r w:rsidR="005B3BBC">
        <w:rPr>
          <w:lang w:val="en-US"/>
        </w:rPr>
        <w:t> </w:t>
      </w:r>
      <w:r w:rsidRPr="002653C5">
        <w:rPr>
          <w:lang w:val="en-US"/>
        </w:rPr>
        <w:t>minutes; or</w:t>
      </w:r>
    </w:p>
    <w:p w:rsidR="00567EA6" w:rsidRDefault="00567EA6" w:rsidP="007B4992">
      <w:pPr>
        <w:pStyle w:val="TableP2i"/>
        <w:rPr>
          <w:lang w:val="en-US"/>
        </w:rPr>
      </w:pPr>
      <w:r w:rsidRPr="002653C5">
        <w:rPr>
          <w:lang w:val="en-US"/>
        </w:rPr>
        <w:tab/>
        <w:t>(ii)</w:t>
      </w:r>
      <w:r w:rsidRPr="002653C5">
        <w:rPr>
          <w:lang w:val="en-US"/>
        </w:rPr>
        <w:tab/>
        <w:t>provided with item 386</w:t>
      </w:r>
      <w:r w:rsidR="00746ACD">
        <w:rPr>
          <w:lang w:val="en-US"/>
        </w:rPr>
        <w:t>; and</w:t>
      </w:r>
    </w:p>
    <w:p w:rsidR="000053C8" w:rsidRDefault="000053C8" w:rsidP="000053C8">
      <w:pPr>
        <w:pStyle w:val="A1S"/>
        <w:rPr>
          <w:lang w:val="en-US"/>
        </w:rPr>
      </w:pPr>
      <w:r>
        <w:rPr>
          <w:lang w:val="en-US"/>
        </w:rPr>
        <w:t>[</w:t>
      </w:r>
      <w:r>
        <w:rPr>
          <w:lang w:val="en-US"/>
        </w:rPr>
        <w:fldChar w:fldCharType="begin" w:fldLock="1"/>
      </w:r>
      <w:r>
        <w:rPr>
          <w:lang w:val="en-US"/>
        </w:rPr>
        <w:instrText xml:space="preserve"> SEQ Sch1Item </w:instrText>
      </w:r>
      <w:r>
        <w:rPr>
          <w:lang w:val="en-US"/>
        </w:rPr>
        <w:fldChar w:fldCharType="separate"/>
      </w:r>
      <w:r w:rsidR="006F1E33">
        <w:rPr>
          <w:noProof/>
          <w:lang w:val="en-US"/>
        </w:rPr>
        <w:t>15</w:t>
      </w:r>
      <w:r>
        <w:rPr>
          <w:lang w:val="en-US"/>
        </w:rPr>
        <w:fldChar w:fldCharType="end"/>
      </w:r>
      <w:r>
        <w:rPr>
          <w:lang w:val="en-US"/>
        </w:rPr>
        <w:t>]</w:t>
      </w:r>
      <w:r>
        <w:rPr>
          <w:lang w:val="en-US"/>
        </w:rPr>
        <w:tab/>
        <w:t>Schedule 1, sub</w:t>
      </w:r>
      <w:r w:rsidR="007B4992">
        <w:rPr>
          <w:lang w:val="en-US"/>
        </w:rPr>
        <w:t>clause</w:t>
      </w:r>
      <w:r>
        <w:rPr>
          <w:lang w:val="en-US"/>
        </w:rPr>
        <w:t xml:space="preserve"> 2.18A.1</w:t>
      </w:r>
      <w:r w:rsidR="005B3BBC">
        <w:rPr>
          <w:lang w:val="en-US"/>
        </w:rPr>
        <w:t> </w:t>
      </w:r>
      <w:r>
        <w:rPr>
          <w:lang w:val="en-US"/>
        </w:rPr>
        <w:t>(2)</w:t>
      </w:r>
    </w:p>
    <w:p w:rsidR="000053C8" w:rsidRDefault="000053C8" w:rsidP="00643EF9">
      <w:pPr>
        <w:pStyle w:val="A2S"/>
      </w:pPr>
      <w:r>
        <w:t>substitute</w:t>
      </w:r>
    </w:p>
    <w:p w:rsidR="000053C8" w:rsidRPr="00936483" w:rsidRDefault="000053C8" w:rsidP="000053C8">
      <w:pPr>
        <w:pStyle w:val="R2"/>
        <w:spacing w:before="100"/>
      </w:pPr>
      <w:r>
        <w:rPr>
          <w:lang w:val="en-US"/>
        </w:rPr>
        <w:tab/>
      </w:r>
      <w:r w:rsidRPr="00936483">
        <w:rPr>
          <w:lang w:val="en-US"/>
        </w:rPr>
        <w:t>(2)</w:t>
      </w:r>
      <w:r w:rsidRPr="00936483">
        <w:rPr>
          <w:lang w:val="en-US"/>
        </w:rPr>
        <w:tab/>
        <w:t xml:space="preserve">For subclause (1), the items are </w:t>
      </w:r>
      <w:r w:rsidRPr="00936483">
        <w:t>99, 112</w:t>
      </w:r>
      <w:r>
        <w:t>, 113, 114</w:t>
      </w:r>
      <w:r w:rsidRPr="00936483">
        <w:t>, 149, 288,</w:t>
      </w:r>
      <w:r>
        <w:t xml:space="preserve"> 384,</w:t>
      </w:r>
      <w:r w:rsidRPr="00936483">
        <w:t xml:space="preserve"> 389, </w:t>
      </w:r>
      <w:r>
        <w:t xml:space="preserve">2799, </w:t>
      </w:r>
      <w:r w:rsidRPr="00936483">
        <w:t xml:space="preserve">2820, </w:t>
      </w:r>
      <w:r>
        <w:t xml:space="preserve">3003, </w:t>
      </w:r>
      <w:r w:rsidRPr="00936483">
        <w:t xml:space="preserve">3015, </w:t>
      </w:r>
      <w:r>
        <w:t xml:space="preserve">6004, </w:t>
      </w:r>
      <w:r w:rsidRPr="00936483">
        <w:t>6016, 13210, 16399 and 17609.</w:t>
      </w:r>
    </w:p>
    <w:p w:rsidR="00B538C2" w:rsidRDefault="00B538C2" w:rsidP="00B538C2">
      <w:pPr>
        <w:pStyle w:val="A1S"/>
      </w:pPr>
      <w:r>
        <w:t>[</w:t>
      </w:r>
      <w:fldSimple w:instr=" SEQ Sch1Item " w:fldLock="1">
        <w:r w:rsidR="006F1E33">
          <w:rPr>
            <w:noProof/>
          </w:rPr>
          <w:t>16</w:t>
        </w:r>
      </w:fldSimple>
      <w:r>
        <w:t>]</w:t>
      </w:r>
      <w:r>
        <w:tab/>
        <w:t xml:space="preserve">Schedule 1, </w:t>
      </w:r>
      <w:r w:rsidR="007B4992">
        <w:t>clause</w:t>
      </w:r>
      <w:r>
        <w:t xml:space="preserve"> 2.21.5, </w:t>
      </w:r>
      <w:r w:rsidR="007B4992">
        <w:t>except</w:t>
      </w:r>
      <w:r>
        <w:t xml:space="preserve"> the table</w:t>
      </w:r>
    </w:p>
    <w:p w:rsidR="00B538C2" w:rsidRDefault="00B538C2" w:rsidP="00B538C2">
      <w:pPr>
        <w:pStyle w:val="A2S"/>
      </w:pPr>
      <w:r>
        <w:t>substitute</w:t>
      </w:r>
    </w:p>
    <w:p w:rsidR="00B538C2" w:rsidRPr="003B50D2" w:rsidRDefault="00B538C2" w:rsidP="00B538C2">
      <w:pPr>
        <w:pStyle w:val="HR"/>
        <w:keepNext w:val="0"/>
      </w:pPr>
      <w:r w:rsidRPr="005B3BBC">
        <w:rPr>
          <w:rStyle w:val="CharSectno"/>
        </w:rPr>
        <w:t>2.21.5</w:t>
      </w:r>
      <w:r w:rsidRPr="003B50D2">
        <w:tab/>
        <w:t>Limitation of items</w:t>
      </w:r>
    </w:p>
    <w:p w:rsidR="00B538C2" w:rsidRDefault="00B538C2" w:rsidP="005B3BBC">
      <w:pPr>
        <w:pStyle w:val="ZR1"/>
      </w:pPr>
      <w:r w:rsidRPr="003B50D2">
        <w:tab/>
      </w:r>
      <w:r w:rsidRPr="003B50D2">
        <w:tab/>
        <w:t xml:space="preserve">Items </w:t>
      </w:r>
      <w:r>
        <w:t xml:space="preserve">2799, </w:t>
      </w:r>
      <w:r w:rsidRPr="003B50D2">
        <w:t>2820</w:t>
      </w:r>
      <w:r>
        <w:t>, 3003</w:t>
      </w:r>
      <w:r w:rsidRPr="003B50D2">
        <w:t xml:space="preserve"> and 3015 do not apply if the patient, specialist or physician travels to a place to satisfy the requirement in</w:t>
      </w:r>
      <w:r>
        <w:t>:</w:t>
      </w:r>
    </w:p>
    <w:p w:rsidR="00B538C2" w:rsidRDefault="00B538C2" w:rsidP="00B538C2">
      <w:pPr>
        <w:pStyle w:val="P1"/>
      </w:pPr>
      <w:r>
        <w:tab/>
        <w:t>(a)</w:t>
      </w:r>
      <w:r>
        <w:tab/>
        <w:t>for items 2799 and 3003—sub</w:t>
      </w:r>
      <w:r>
        <w:noBreakHyphen/>
      </w:r>
      <w:r w:rsidRPr="003B50D2">
        <w:t>subparagraph</w:t>
      </w:r>
      <w:r w:rsidR="005B3BBC">
        <w:t> </w:t>
      </w:r>
      <w:r w:rsidRPr="003B50D2">
        <w:t>(</w:t>
      </w:r>
      <w:r>
        <w:t>c</w:t>
      </w:r>
      <w:r w:rsidRPr="003B50D2">
        <w:t>)</w:t>
      </w:r>
      <w:r w:rsidR="005B3BBC">
        <w:t> </w:t>
      </w:r>
      <w:r w:rsidRPr="003B50D2">
        <w:t>(i)</w:t>
      </w:r>
      <w:r w:rsidR="005B3BBC">
        <w:t> </w:t>
      </w:r>
      <w:r w:rsidRPr="003B50D2">
        <w:t>(B) of the item</w:t>
      </w:r>
      <w:r>
        <w:t>; and</w:t>
      </w:r>
    </w:p>
    <w:p w:rsidR="00B538C2" w:rsidRDefault="00B538C2" w:rsidP="00B538C2">
      <w:pPr>
        <w:pStyle w:val="P1"/>
      </w:pPr>
      <w:r>
        <w:tab/>
        <w:t>(b)</w:t>
      </w:r>
      <w:r>
        <w:tab/>
        <w:t>for items 2820 and 3015—sub</w:t>
      </w:r>
      <w:r>
        <w:noBreakHyphen/>
      </w:r>
      <w:r w:rsidRPr="003B50D2">
        <w:t>subparagraph</w:t>
      </w:r>
      <w:r w:rsidR="005B3BBC">
        <w:t> </w:t>
      </w:r>
      <w:r w:rsidRPr="003B50D2">
        <w:t>(d)</w:t>
      </w:r>
      <w:r w:rsidR="005B3BBC">
        <w:t> </w:t>
      </w:r>
      <w:r w:rsidRPr="003B50D2">
        <w:t>(i)</w:t>
      </w:r>
      <w:r w:rsidR="005B3BBC">
        <w:t> </w:t>
      </w:r>
      <w:r w:rsidRPr="003B50D2">
        <w:t>(B) of the item.</w:t>
      </w:r>
    </w:p>
    <w:p w:rsidR="0030097A" w:rsidRPr="002653C5" w:rsidRDefault="0030097A" w:rsidP="0030097A">
      <w:pPr>
        <w:pStyle w:val="A1S"/>
        <w:rPr>
          <w:lang w:val="en-US"/>
        </w:rPr>
      </w:pPr>
      <w:r w:rsidRPr="002653C5">
        <w:rPr>
          <w:lang w:val="en-US"/>
        </w:rPr>
        <w:lastRenderedPageBreak/>
        <w:t>[</w:t>
      </w:r>
      <w:r w:rsidRPr="002653C5">
        <w:rPr>
          <w:lang w:val="en-US"/>
        </w:rPr>
        <w:fldChar w:fldCharType="begin" w:fldLock="1"/>
      </w:r>
      <w:r w:rsidRPr="002653C5">
        <w:rPr>
          <w:lang w:val="en-US"/>
        </w:rPr>
        <w:instrText xml:space="preserve"> SEQ Sch1Item </w:instrText>
      </w:r>
      <w:r w:rsidRPr="002653C5">
        <w:rPr>
          <w:lang w:val="en-US"/>
        </w:rPr>
        <w:fldChar w:fldCharType="separate"/>
      </w:r>
      <w:r w:rsidR="006F1E33">
        <w:rPr>
          <w:noProof/>
          <w:lang w:val="en-US"/>
        </w:rPr>
        <w:t>17</w:t>
      </w:r>
      <w:r w:rsidRPr="002653C5">
        <w:rPr>
          <w:lang w:val="en-US"/>
        </w:rPr>
        <w:fldChar w:fldCharType="end"/>
      </w:r>
      <w:r w:rsidRPr="002653C5">
        <w:rPr>
          <w:lang w:val="en-US"/>
        </w:rPr>
        <w:t>]</w:t>
      </w:r>
      <w:r w:rsidRPr="002653C5">
        <w:rPr>
          <w:lang w:val="en-US"/>
        </w:rPr>
        <w:tab/>
        <w:t xml:space="preserve">Schedule 1, </w:t>
      </w:r>
      <w:r w:rsidR="001A1199" w:rsidRPr="002653C5">
        <w:rPr>
          <w:lang w:val="en-US"/>
        </w:rPr>
        <w:t xml:space="preserve">before </w:t>
      </w:r>
      <w:r w:rsidRPr="002653C5">
        <w:rPr>
          <w:lang w:val="en-US"/>
        </w:rPr>
        <w:t>item 28</w:t>
      </w:r>
      <w:r w:rsidR="001A1199" w:rsidRPr="002653C5">
        <w:rPr>
          <w:lang w:val="en-US"/>
        </w:rPr>
        <w:t>01</w:t>
      </w:r>
    </w:p>
    <w:p w:rsidR="0030097A" w:rsidRDefault="00203C12" w:rsidP="007B4992">
      <w:pPr>
        <w:pStyle w:val="A2S"/>
        <w:spacing w:after="240"/>
      </w:pPr>
      <w:r>
        <w:t>i</w:t>
      </w:r>
      <w:r w:rsidR="0030097A" w:rsidRPr="002653C5">
        <w:t>nsert</w:t>
      </w:r>
    </w:p>
    <w:tbl>
      <w:tblPr>
        <w:tblW w:w="7489" w:type="dxa"/>
        <w:tblInd w:w="-61" w:type="dxa"/>
        <w:shd w:val="clear" w:color="auto" w:fill="FFFFFF"/>
        <w:tblLayout w:type="fixed"/>
        <w:tblCellMar>
          <w:left w:w="107" w:type="dxa"/>
          <w:right w:w="107" w:type="dxa"/>
        </w:tblCellMar>
        <w:tblLook w:val="0000"/>
      </w:tblPr>
      <w:tblGrid>
        <w:gridCol w:w="735"/>
        <w:gridCol w:w="5746"/>
        <w:gridCol w:w="1008"/>
      </w:tblGrid>
      <w:tr w:rsidR="00CA61AC" w:rsidRPr="002653C5" w:rsidTr="007A58E5">
        <w:trPr>
          <w:cantSplit/>
        </w:trPr>
        <w:tc>
          <w:tcPr>
            <w:tcW w:w="735" w:type="dxa"/>
            <w:shd w:val="clear" w:color="auto" w:fill="FFFFFF"/>
          </w:tcPr>
          <w:p w:rsidR="00CA61AC" w:rsidRPr="002653C5" w:rsidRDefault="00CA61AC" w:rsidP="001A1199">
            <w:pPr>
              <w:pStyle w:val="TableText"/>
              <w:keepLines/>
              <w:rPr>
                <w:lang w:val="en-US"/>
              </w:rPr>
            </w:pPr>
            <w:r w:rsidRPr="002653C5">
              <w:rPr>
                <w:lang w:val="en-US"/>
              </w:rPr>
              <w:t>2</w:t>
            </w:r>
            <w:r w:rsidR="001A1199" w:rsidRPr="002653C5">
              <w:rPr>
                <w:lang w:val="en-US"/>
              </w:rPr>
              <w:t>799</w:t>
            </w:r>
          </w:p>
        </w:tc>
        <w:tc>
          <w:tcPr>
            <w:tcW w:w="5746" w:type="dxa"/>
            <w:shd w:val="clear" w:color="auto" w:fill="FFFFFF"/>
          </w:tcPr>
          <w:p w:rsidR="00CA61AC" w:rsidRPr="002653C5" w:rsidRDefault="009F413F" w:rsidP="00CA61AC">
            <w:pPr>
              <w:pStyle w:val="TableText"/>
              <w:keepLines/>
              <w:ind w:left="-49"/>
            </w:pPr>
            <w:r w:rsidRPr="002653C5">
              <w:t xml:space="preserve">Initial professional attendance of 10 minutes or less </w:t>
            </w:r>
            <w:r w:rsidR="00CA61AC" w:rsidRPr="002653C5">
              <w:t>in duration on a patient by a specialist or consultant physician practising in his or her specialty of pain medicine if:</w:t>
            </w:r>
          </w:p>
          <w:p w:rsidR="00CA61AC" w:rsidRPr="002653C5" w:rsidRDefault="00CA61AC" w:rsidP="00CA61AC">
            <w:pPr>
              <w:pStyle w:val="TableP1a"/>
              <w:keepLines/>
              <w:rPr>
                <w:lang w:val="en-US"/>
              </w:rPr>
            </w:pPr>
            <w:r w:rsidRPr="002653C5">
              <w:rPr>
                <w:lang w:val="en-US"/>
              </w:rPr>
              <w:tab/>
              <w:t>(a)</w:t>
            </w:r>
            <w:r w:rsidRPr="002653C5">
              <w:rPr>
                <w:lang w:val="en-US"/>
              </w:rPr>
              <w:tab/>
              <w:t>the attenda</w:t>
            </w:r>
            <w:r w:rsidR="009F413F" w:rsidRPr="002653C5">
              <w:rPr>
                <w:lang w:val="en-US"/>
              </w:rPr>
              <w:t>nce is by video conference; and</w:t>
            </w:r>
          </w:p>
          <w:p w:rsidR="00CA61AC" w:rsidRPr="002653C5" w:rsidRDefault="00CA61AC" w:rsidP="00CA61AC">
            <w:pPr>
              <w:pStyle w:val="TableP1a"/>
              <w:keepLines/>
              <w:rPr>
                <w:lang w:val="en-US"/>
              </w:rPr>
            </w:pPr>
            <w:r w:rsidRPr="002653C5">
              <w:tab/>
              <w:t>(</w:t>
            </w:r>
            <w:r w:rsidR="009F413F" w:rsidRPr="002653C5">
              <w:t>b</w:t>
            </w:r>
            <w:r w:rsidRPr="002653C5">
              <w:t>)</w:t>
            </w:r>
            <w:r w:rsidRPr="002653C5">
              <w:tab/>
              <w:t xml:space="preserve">the patient is </w:t>
            </w:r>
            <w:r w:rsidRPr="002653C5">
              <w:rPr>
                <w:lang w:val="en-US"/>
              </w:rPr>
              <w:t>not an admitted patient; and</w:t>
            </w:r>
          </w:p>
          <w:p w:rsidR="00CA61AC" w:rsidRPr="002653C5" w:rsidRDefault="00CA61AC" w:rsidP="00CA61AC">
            <w:pPr>
              <w:pStyle w:val="TableP1a"/>
              <w:keepLines/>
            </w:pPr>
            <w:r w:rsidRPr="002653C5">
              <w:rPr>
                <w:lang w:val="en-US"/>
              </w:rPr>
              <w:tab/>
              <w:t>(</w:t>
            </w:r>
            <w:r w:rsidR="009F413F" w:rsidRPr="002653C5">
              <w:rPr>
                <w:lang w:val="en-US"/>
              </w:rPr>
              <w:t>c</w:t>
            </w:r>
            <w:r w:rsidRPr="002653C5">
              <w:rPr>
                <w:lang w:val="en-US"/>
              </w:rPr>
              <w:t>)</w:t>
            </w:r>
            <w:r w:rsidRPr="002653C5">
              <w:rPr>
                <w:lang w:val="en-US"/>
              </w:rPr>
              <w:tab/>
              <w:t>the patient:</w:t>
            </w:r>
          </w:p>
          <w:p w:rsidR="00CA61AC" w:rsidRPr="002653C5" w:rsidRDefault="00CA61AC" w:rsidP="00CA61AC">
            <w:pPr>
              <w:pStyle w:val="TableP2i"/>
            </w:pPr>
            <w:r w:rsidRPr="002653C5">
              <w:tab/>
              <w:t>(i)</w:t>
            </w:r>
            <w:r w:rsidRPr="002653C5">
              <w:tab/>
            </w:r>
            <w:r w:rsidRPr="002653C5">
              <w:rPr>
                <w:lang w:val="en-US"/>
              </w:rPr>
              <w:t xml:space="preserve">is located </w:t>
            </w:r>
            <w:r w:rsidRPr="002653C5">
              <w:t>both:</w:t>
            </w:r>
          </w:p>
          <w:p w:rsidR="00CA61AC" w:rsidRPr="002653C5" w:rsidRDefault="00CA61AC" w:rsidP="00D766E2">
            <w:pPr>
              <w:pStyle w:val="IntroP3A"/>
              <w:spacing w:before="0" w:after="60"/>
              <w:rPr>
                <w:sz w:val="22"/>
                <w:szCs w:val="22"/>
              </w:rPr>
            </w:pPr>
            <w:r w:rsidRPr="002653C5">
              <w:rPr>
                <w:sz w:val="22"/>
                <w:szCs w:val="22"/>
              </w:rPr>
              <w:tab/>
              <w:t>(A)</w:t>
            </w:r>
            <w:r w:rsidRPr="002653C5">
              <w:rPr>
                <w:sz w:val="22"/>
                <w:szCs w:val="22"/>
              </w:rPr>
              <w:tab/>
            </w:r>
            <w:r w:rsidR="0052376C">
              <w:rPr>
                <w:sz w:val="22"/>
                <w:szCs w:val="22"/>
              </w:rPr>
              <w:t>within a telehealth eligible area; and</w:t>
            </w:r>
          </w:p>
          <w:p w:rsidR="00CA61AC" w:rsidRPr="002653C5" w:rsidRDefault="00CA61AC" w:rsidP="00CA61AC">
            <w:pPr>
              <w:pStyle w:val="IntroP3A"/>
              <w:spacing w:before="0" w:after="60"/>
              <w:rPr>
                <w:sz w:val="22"/>
                <w:szCs w:val="22"/>
              </w:rPr>
            </w:pPr>
            <w:r w:rsidRPr="002653C5">
              <w:rPr>
                <w:sz w:val="22"/>
                <w:szCs w:val="22"/>
              </w:rPr>
              <w:tab/>
              <w:t>(B)</w:t>
            </w:r>
            <w:r w:rsidRPr="002653C5">
              <w:rPr>
                <w:sz w:val="22"/>
                <w:szCs w:val="22"/>
              </w:rPr>
              <w:tab/>
              <w:t>at the time of the attendance—at least 15</w:t>
            </w:r>
            <w:r w:rsidR="005B3BBC">
              <w:rPr>
                <w:sz w:val="22"/>
                <w:szCs w:val="22"/>
              </w:rPr>
              <w:t> </w:t>
            </w:r>
            <w:r w:rsidRPr="002653C5">
              <w:rPr>
                <w:sz w:val="22"/>
                <w:szCs w:val="22"/>
              </w:rPr>
              <w:t>kms by road from the specialist or physician; or</w:t>
            </w:r>
          </w:p>
          <w:p w:rsidR="00CA61AC" w:rsidRPr="002653C5" w:rsidRDefault="00CA61AC" w:rsidP="00CA61AC">
            <w:pPr>
              <w:pStyle w:val="TableP2i"/>
            </w:pPr>
            <w:r w:rsidRPr="002653C5">
              <w:tab/>
              <w:t>(ii)</w:t>
            </w:r>
            <w:r w:rsidRPr="002653C5">
              <w:tab/>
              <w:t xml:space="preserve">is a care recipient </w:t>
            </w:r>
            <w:r w:rsidRPr="002653C5">
              <w:rPr>
                <w:lang w:val="en-US"/>
              </w:rPr>
              <w:t>in a residential care service; or</w:t>
            </w:r>
          </w:p>
          <w:p w:rsidR="00CA61AC" w:rsidRPr="002653C5" w:rsidRDefault="00CA61AC" w:rsidP="00CA61AC">
            <w:pPr>
              <w:pStyle w:val="TableP2i"/>
            </w:pPr>
            <w:r w:rsidRPr="002653C5">
              <w:tab/>
              <w:t>(iii)</w:t>
            </w:r>
            <w:r w:rsidRPr="002653C5">
              <w:tab/>
              <w:t>is a patient of:</w:t>
            </w:r>
          </w:p>
          <w:p w:rsidR="00CA61AC" w:rsidRPr="000035DA" w:rsidRDefault="00CA61AC" w:rsidP="000035DA">
            <w:pPr>
              <w:pStyle w:val="IntroP3A"/>
              <w:spacing w:before="0" w:after="60"/>
              <w:rPr>
                <w:sz w:val="22"/>
                <w:szCs w:val="22"/>
              </w:rPr>
            </w:pPr>
            <w:r w:rsidRPr="002653C5">
              <w:tab/>
            </w:r>
            <w:r w:rsidRPr="000035DA">
              <w:rPr>
                <w:sz w:val="22"/>
                <w:szCs w:val="22"/>
              </w:rPr>
              <w:t>(A)</w:t>
            </w:r>
            <w:r w:rsidRPr="000035DA">
              <w:rPr>
                <w:sz w:val="22"/>
                <w:szCs w:val="22"/>
              </w:rPr>
              <w:tab/>
              <w:t>an Aboriginal Medical Service; or</w:t>
            </w:r>
          </w:p>
          <w:p w:rsidR="00D23E2B" w:rsidRPr="002653C5" w:rsidRDefault="00CA61AC" w:rsidP="00D23E2B">
            <w:pPr>
              <w:pStyle w:val="IntroP3A"/>
              <w:spacing w:before="0" w:after="60"/>
              <w:rPr>
                <w:sz w:val="22"/>
                <w:szCs w:val="22"/>
              </w:rPr>
            </w:pPr>
            <w:r w:rsidRPr="002653C5">
              <w:rPr>
                <w:sz w:val="22"/>
                <w:szCs w:val="22"/>
              </w:rPr>
              <w:tab/>
              <w:t>(B)</w:t>
            </w:r>
            <w:r w:rsidRPr="002653C5">
              <w:rPr>
                <w:sz w:val="22"/>
                <w:szCs w:val="22"/>
              </w:rPr>
              <w:tab/>
              <w:t>an</w:t>
            </w:r>
            <w:r w:rsidR="000035DA">
              <w:rPr>
                <w:sz w:val="22"/>
                <w:szCs w:val="22"/>
              </w:rPr>
              <w:t xml:space="preserve"> </w:t>
            </w:r>
            <w:r w:rsidRPr="002653C5">
              <w:rPr>
                <w:sz w:val="22"/>
                <w:szCs w:val="22"/>
              </w:rPr>
              <w:t>Aboriginal Community Controlled Health Service</w:t>
            </w:r>
            <w:r w:rsidR="00AE2902">
              <w:rPr>
                <w:sz w:val="22"/>
                <w:szCs w:val="22"/>
              </w:rPr>
              <w:t>;</w:t>
            </w:r>
          </w:p>
          <w:p w:rsidR="00D23E2B" w:rsidRPr="002653C5" w:rsidRDefault="00D23E2B" w:rsidP="00D23E2B">
            <w:pPr>
              <w:pStyle w:val="Rc"/>
              <w:rPr>
                <w:sz w:val="22"/>
                <w:szCs w:val="22"/>
              </w:rPr>
            </w:pPr>
            <w:r w:rsidRPr="002653C5">
              <w:rPr>
                <w:sz w:val="22"/>
                <w:szCs w:val="22"/>
              </w:rPr>
              <w:t>for which a direction made under subsection 19</w:t>
            </w:r>
            <w:r w:rsidR="005B3BBC">
              <w:rPr>
                <w:sz w:val="22"/>
                <w:szCs w:val="22"/>
              </w:rPr>
              <w:t> </w:t>
            </w:r>
            <w:r w:rsidRPr="002653C5">
              <w:rPr>
                <w:sz w:val="22"/>
                <w:szCs w:val="22"/>
              </w:rPr>
              <w:t>(2) of the Act applies; and</w:t>
            </w:r>
          </w:p>
          <w:p w:rsidR="00CA61AC" w:rsidRPr="002653C5" w:rsidRDefault="00CA61AC" w:rsidP="00D23E2B">
            <w:pPr>
              <w:pStyle w:val="TableP1a"/>
              <w:keepLines/>
              <w:rPr>
                <w:lang w:val="en-US"/>
              </w:rPr>
            </w:pPr>
            <w:r w:rsidRPr="002653C5">
              <w:rPr>
                <w:szCs w:val="22"/>
              </w:rPr>
              <w:tab/>
              <w:t>(</w:t>
            </w:r>
            <w:r w:rsidR="009F413F" w:rsidRPr="002653C5">
              <w:rPr>
                <w:szCs w:val="22"/>
              </w:rPr>
              <w:t>d</w:t>
            </w:r>
            <w:r w:rsidRPr="002653C5">
              <w:rPr>
                <w:szCs w:val="22"/>
              </w:rPr>
              <w:t>)</w:t>
            </w:r>
            <w:r w:rsidRPr="002653C5">
              <w:rPr>
                <w:szCs w:val="22"/>
              </w:rPr>
              <w:tab/>
              <w:t>no other initial consultation has taken place</w:t>
            </w:r>
            <w:r w:rsidR="00D23E2B" w:rsidRPr="002653C5">
              <w:rPr>
                <w:szCs w:val="22"/>
              </w:rPr>
              <w:t xml:space="preserve"> for a single course of treatment</w:t>
            </w:r>
          </w:p>
        </w:tc>
        <w:tc>
          <w:tcPr>
            <w:tcW w:w="1008" w:type="dxa"/>
            <w:shd w:val="clear" w:color="auto" w:fill="FFFFFF"/>
          </w:tcPr>
          <w:p w:rsidR="00CA61AC" w:rsidRPr="002653C5" w:rsidRDefault="00AE2902" w:rsidP="00CA61AC">
            <w:pPr>
              <w:pStyle w:val="TableText"/>
              <w:keepLines/>
              <w:rPr>
                <w:lang w:val="en-US"/>
              </w:rPr>
            </w:pPr>
            <w:r>
              <w:rPr>
                <w:lang w:val="en-US"/>
              </w:rPr>
              <w:t>$</w:t>
            </w:r>
            <w:r w:rsidR="001A1199" w:rsidRPr="002653C5">
              <w:rPr>
                <w:lang w:val="en-US"/>
              </w:rPr>
              <w:t>113.20</w:t>
            </w:r>
          </w:p>
        </w:tc>
      </w:tr>
    </w:tbl>
    <w:p w:rsidR="003F5290" w:rsidRPr="005B3BBC" w:rsidRDefault="003F5290" w:rsidP="003F5290">
      <w:pPr>
        <w:pStyle w:val="A1S"/>
      </w:pPr>
      <w:r w:rsidRPr="005B3BBC">
        <w:t>[</w:t>
      </w:r>
      <w:fldSimple w:instr=" SEQ Sch1Item " w:fldLock="1">
        <w:r w:rsidR="006F1E33">
          <w:rPr>
            <w:noProof/>
          </w:rPr>
          <w:t>18</w:t>
        </w:r>
      </w:fldSimple>
      <w:r w:rsidRPr="005B3BBC">
        <w:t>]</w:t>
      </w:r>
      <w:r w:rsidRPr="005B3BBC">
        <w:tab/>
        <w:t>Schedule 1, item 2820, column 2, paragraph (</w:t>
      </w:r>
      <w:r w:rsidR="007378AD" w:rsidRPr="005B3BBC">
        <w:t>b</w:t>
      </w:r>
      <w:r w:rsidRPr="005B3BBC">
        <w:t>)</w:t>
      </w:r>
    </w:p>
    <w:p w:rsidR="003F5290" w:rsidRPr="002653C5" w:rsidRDefault="003F5290" w:rsidP="003F5290">
      <w:pPr>
        <w:pStyle w:val="A2S"/>
      </w:pPr>
      <w:r w:rsidRPr="002653C5">
        <w:t>substitute</w:t>
      </w:r>
    </w:p>
    <w:p w:rsidR="003F5290" w:rsidRPr="002653C5" w:rsidRDefault="003F5290" w:rsidP="00203C12">
      <w:pPr>
        <w:pStyle w:val="TableP1a"/>
        <w:spacing w:before="120"/>
        <w:rPr>
          <w:lang w:val="en-US"/>
        </w:rPr>
      </w:pPr>
      <w:r w:rsidRPr="002653C5">
        <w:rPr>
          <w:lang w:val="en-US"/>
        </w:rPr>
        <w:tab/>
        <w:t>(</w:t>
      </w:r>
      <w:r w:rsidR="007378AD">
        <w:rPr>
          <w:lang w:val="en-US"/>
        </w:rPr>
        <w:t>b</w:t>
      </w:r>
      <w:r w:rsidRPr="002653C5">
        <w:rPr>
          <w:lang w:val="en-US"/>
        </w:rPr>
        <w:t>)</w:t>
      </w:r>
      <w:r w:rsidRPr="002653C5">
        <w:rPr>
          <w:lang w:val="en-US"/>
        </w:rPr>
        <w:tab/>
      </w:r>
      <w:r w:rsidR="00746ACD">
        <w:rPr>
          <w:lang w:val="en-US"/>
        </w:rPr>
        <w:t xml:space="preserve">the attendance is </w:t>
      </w:r>
      <w:r w:rsidRPr="002653C5">
        <w:rPr>
          <w:lang w:val="en-US"/>
        </w:rPr>
        <w:t>for a service:</w:t>
      </w:r>
    </w:p>
    <w:p w:rsidR="003F5290" w:rsidRPr="002653C5" w:rsidRDefault="003F5290" w:rsidP="000035DA">
      <w:pPr>
        <w:pStyle w:val="TableP2i"/>
        <w:rPr>
          <w:lang w:val="en-US"/>
        </w:rPr>
      </w:pPr>
      <w:r w:rsidRPr="002653C5">
        <w:rPr>
          <w:lang w:val="en-US"/>
        </w:rPr>
        <w:tab/>
        <w:t>(i)</w:t>
      </w:r>
      <w:r w:rsidRPr="002653C5">
        <w:rPr>
          <w:lang w:val="en-US"/>
        </w:rPr>
        <w:tab/>
        <w:t>provided with item 2801 lasting more than 10</w:t>
      </w:r>
      <w:r w:rsidR="005B3BBC">
        <w:rPr>
          <w:lang w:val="en-US"/>
        </w:rPr>
        <w:t> </w:t>
      </w:r>
      <w:r w:rsidRPr="002653C5">
        <w:rPr>
          <w:lang w:val="en-US"/>
        </w:rPr>
        <w:t>minutes; or</w:t>
      </w:r>
    </w:p>
    <w:p w:rsidR="003F5290" w:rsidRPr="002653C5" w:rsidRDefault="003F5290" w:rsidP="000035DA">
      <w:pPr>
        <w:pStyle w:val="TableP2i"/>
      </w:pPr>
      <w:r w:rsidRPr="002653C5">
        <w:rPr>
          <w:lang w:val="en-US"/>
        </w:rPr>
        <w:tab/>
        <w:t>(ii)</w:t>
      </w:r>
      <w:r w:rsidRPr="002653C5">
        <w:rPr>
          <w:lang w:val="en-US"/>
        </w:rPr>
        <w:tab/>
        <w:t>provided with item 2806 or 2814</w:t>
      </w:r>
      <w:r w:rsidR="00746ACD">
        <w:rPr>
          <w:lang w:val="en-US"/>
        </w:rPr>
        <w:t>; and</w:t>
      </w:r>
    </w:p>
    <w:p w:rsidR="00CA61AC" w:rsidRPr="005B3BBC" w:rsidRDefault="00CA61AC" w:rsidP="00CA61AC">
      <w:pPr>
        <w:pStyle w:val="A1S"/>
      </w:pPr>
      <w:r w:rsidRPr="005B3BBC">
        <w:lastRenderedPageBreak/>
        <w:t>[</w:t>
      </w:r>
      <w:fldSimple w:instr=" SEQ Sch1Item " w:fldLock="1">
        <w:r w:rsidR="006F1E33">
          <w:rPr>
            <w:noProof/>
          </w:rPr>
          <w:t>19</w:t>
        </w:r>
      </w:fldSimple>
      <w:r w:rsidRPr="005B3BBC">
        <w:t>]</w:t>
      </w:r>
      <w:r w:rsidRPr="005B3BBC">
        <w:tab/>
        <w:t xml:space="preserve">Schedule 1, </w:t>
      </w:r>
      <w:r w:rsidR="00B27BBC" w:rsidRPr="005B3BBC">
        <w:t xml:space="preserve">before </w:t>
      </w:r>
      <w:r w:rsidRPr="005B3BBC">
        <w:t>item 30</w:t>
      </w:r>
      <w:r w:rsidR="00B27BBC" w:rsidRPr="005B3BBC">
        <w:t>0</w:t>
      </w:r>
      <w:r w:rsidRPr="005B3BBC">
        <w:t>5</w:t>
      </w:r>
    </w:p>
    <w:p w:rsidR="00CA61AC" w:rsidRPr="002653C5" w:rsidRDefault="00CA61AC" w:rsidP="007A58E5">
      <w:pPr>
        <w:pStyle w:val="A2S"/>
        <w:spacing w:after="240"/>
      </w:pPr>
      <w:r w:rsidRPr="002653C5">
        <w:t>insert</w:t>
      </w:r>
    </w:p>
    <w:tbl>
      <w:tblPr>
        <w:tblW w:w="7489" w:type="dxa"/>
        <w:tblInd w:w="-61" w:type="dxa"/>
        <w:shd w:val="clear" w:color="auto" w:fill="FFFFFF"/>
        <w:tblLayout w:type="fixed"/>
        <w:tblCellMar>
          <w:left w:w="107" w:type="dxa"/>
          <w:right w:w="107" w:type="dxa"/>
        </w:tblCellMar>
        <w:tblLook w:val="0000"/>
      </w:tblPr>
      <w:tblGrid>
        <w:gridCol w:w="756"/>
        <w:gridCol w:w="5725"/>
        <w:gridCol w:w="1008"/>
      </w:tblGrid>
      <w:tr w:rsidR="00CA61AC" w:rsidRPr="002653C5" w:rsidTr="000035DA">
        <w:trPr>
          <w:cantSplit/>
        </w:trPr>
        <w:tc>
          <w:tcPr>
            <w:tcW w:w="756" w:type="dxa"/>
            <w:shd w:val="clear" w:color="auto" w:fill="FFFFFF"/>
          </w:tcPr>
          <w:p w:rsidR="00CA61AC" w:rsidRPr="002653C5" w:rsidRDefault="00CA61AC" w:rsidP="00B27BBC">
            <w:pPr>
              <w:pStyle w:val="TableText"/>
              <w:keepLines/>
              <w:rPr>
                <w:lang w:val="en-US"/>
              </w:rPr>
            </w:pPr>
            <w:r w:rsidRPr="002653C5">
              <w:rPr>
                <w:lang w:val="en-US"/>
              </w:rPr>
              <w:t>30</w:t>
            </w:r>
            <w:r w:rsidR="00B27BBC" w:rsidRPr="002653C5">
              <w:rPr>
                <w:lang w:val="en-US"/>
              </w:rPr>
              <w:t>03</w:t>
            </w:r>
          </w:p>
        </w:tc>
        <w:tc>
          <w:tcPr>
            <w:tcW w:w="5725" w:type="dxa"/>
            <w:shd w:val="clear" w:color="auto" w:fill="FFFFFF"/>
          </w:tcPr>
          <w:p w:rsidR="00CA61AC" w:rsidRPr="002653C5" w:rsidRDefault="009F413F" w:rsidP="00CA61AC">
            <w:pPr>
              <w:pStyle w:val="TableText"/>
              <w:keepLines/>
              <w:ind w:left="-49"/>
            </w:pPr>
            <w:r w:rsidRPr="002653C5">
              <w:t xml:space="preserve">Initial professional attendance of 10 minutes or less </w:t>
            </w:r>
            <w:r w:rsidR="00CA61AC" w:rsidRPr="002653C5">
              <w:t>in duration on a patient by a specialist or consultant physician practising in his or her specialty of palliative medicine if:</w:t>
            </w:r>
          </w:p>
          <w:p w:rsidR="00CA61AC" w:rsidRPr="002653C5" w:rsidRDefault="00CA61AC" w:rsidP="00CA61AC">
            <w:pPr>
              <w:pStyle w:val="TableP1a"/>
              <w:keepLines/>
              <w:rPr>
                <w:lang w:val="en-US"/>
              </w:rPr>
            </w:pPr>
            <w:r w:rsidRPr="002653C5">
              <w:rPr>
                <w:lang w:val="en-US"/>
              </w:rPr>
              <w:tab/>
              <w:t>(a)</w:t>
            </w:r>
            <w:r w:rsidRPr="002653C5">
              <w:rPr>
                <w:lang w:val="en-US"/>
              </w:rPr>
              <w:tab/>
              <w:t>the attendance is by video conference; and</w:t>
            </w:r>
          </w:p>
          <w:p w:rsidR="00CA61AC" w:rsidRPr="002653C5" w:rsidRDefault="00CA61AC" w:rsidP="00CA61AC">
            <w:pPr>
              <w:pStyle w:val="TableP1a"/>
              <w:keepLines/>
              <w:rPr>
                <w:lang w:val="en-US"/>
              </w:rPr>
            </w:pPr>
            <w:r w:rsidRPr="002653C5">
              <w:tab/>
              <w:t>(</w:t>
            </w:r>
            <w:r w:rsidR="009F413F" w:rsidRPr="002653C5">
              <w:t>b</w:t>
            </w:r>
            <w:r w:rsidRPr="002653C5">
              <w:t>)</w:t>
            </w:r>
            <w:r w:rsidRPr="002653C5">
              <w:tab/>
              <w:t xml:space="preserve">the patient is </w:t>
            </w:r>
            <w:r w:rsidRPr="002653C5">
              <w:rPr>
                <w:lang w:val="en-US"/>
              </w:rPr>
              <w:t>not an admitted patient; and</w:t>
            </w:r>
          </w:p>
          <w:p w:rsidR="00CA61AC" w:rsidRPr="002653C5" w:rsidRDefault="00CA61AC" w:rsidP="00CA61AC">
            <w:pPr>
              <w:pStyle w:val="TableP1a"/>
              <w:keepLines/>
            </w:pPr>
            <w:r w:rsidRPr="002653C5">
              <w:rPr>
                <w:lang w:val="en-US"/>
              </w:rPr>
              <w:tab/>
              <w:t>(</w:t>
            </w:r>
            <w:r w:rsidR="009F413F" w:rsidRPr="002653C5">
              <w:rPr>
                <w:lang w:val="en-US"/>
              </w:rPr>
              <w:t>c</w:t>
            </w:r>
            <w:r w:rsidRPr="002653C5">
              <w:rPr>
                <w:lang w:val="en-US"/>
              </w:rPr>
              <w:t>)</w:t>
            </w:r>
            <w:r w:rsidRPr="002653C5">
              <w:rPr>
                <w:lang w:val="en-US"/>
              </w:rPr>
              <w:tab/>
              <w:t>the patient:</w:t>
            </w:r>
          </w:p>
          <w:p w:rsidR="00CA61AC" w:rsidRPr="002653C5" w:rsidRDefault="00CA61AC" w:rsidP="00CA61AC">
            <w:pPr>
              <w:pStyle w:val="TableP2i"/>
            </w:pPr>
            <w:r w:rsidRPr="002653C5">
              <w:tab/>
              <w:t>(i)</w:t>
            </w:r>
            <w:r w:rsidRPr="002653C5">
              <w:tab/>
            </w:r>
            <w:r w:rsidRPr="002653C5">
              <w:rPr>
                <w:lang w:val="en-US"/>
              </w:rPr>
              <w:t xml:space="preserve">is located </w:t>
            </w:r>
            <w:r w:rsidRPr="002653C5">
              <w:t>both:</w:t>
            </w:r>
          </w:p>
          <w:p w:rsidR="00CA61AC" w:rsidRPr="002653C5" w:rsidRDefault="00CA61AC" w:rsidP="00CA61AC">
            <w:pPr>
              <w:pStyle w:val="IntroP3A"/>
              <w:spacing w:before="0" w:after="60"/>
              <w:rPr>
                <w:sz w:val="22"/>
                <w:szCs w:val="22"/>
              </w:rPr>
            </w:pPr>
            <w:r w:rsidRPr="002653C5">
              <w:rPr>
                <w:sz w:val="22"/>
                <w:szCs w:val="22"/>
              </w:rPr>
              <w:tab/>
              <w:t>(A)</w:t>
            </w:r>
            <w:r w:rsidRPr="002653C5">
              <w:rPr>
                <w:sz w:val="22"/>
                <w:szCs w:val="22"/>
              </w:rPr>
              <w:tab/>
            </w:r>
            <w:r w:rsidR="002653C5">
              <w:rPr>
                <w:sz w:val="22"/>
                <w:szCs w:val="22"/>
              </w:rPr>
              <w:t>within a telehealth eligible area</w:t>
            </w:r>
            <w:r w:rsidRPr="002653C5">
              <w:rPr>
                <w:sz w:val="22"/>
                <w:szCs w:val="22"/>
              </w:rPr>
              <w:t>; and</w:t>
            </w:r>
          </w:p>
          <w:p w:rsidR="00CA61AC" w:rsidRPr="002653C5" w:rsidRDefault="00CA61AC" w:rsidP="00CA61AC">
            <w:pPr>
              <w:pStyle w:val="IntroP3A"/>
              <w:spacing w:before="0" w:after="60"/>
              <w:rPr>
                <w:sz w:val="22"/>
                <w:szCs w:val="22"/>
              </w:rPr>
            </w:pPr>
            <w:r w:rsidRPr="002653C5">
              <w:rPr>
                <w:sz w:val="22"/>
                <w:szCs w:val="22"/>
              </w:rPr>
              <w:tab/>
              <w:t>(B)</w:t>
            </w:r>
            <w:r w:rsidRPr="002653C5">
              <w:rPr>
                <w:sz w:val="22"/>
                <w:szCs w:val="22"/>
              </w:rPr>
              <w:tab/>
              <w:t>at the time of the attendance—at least 15</w:t>
            </w:r>
            <w:r w:rsidR="005B3BBC">
              <w:rPr>
                <w:sz w:val="22"/>
                <w:szCs w:val="22"/>
              </w:rPr>
              <w:t> </w:t>
            </w:r>
            <w:r w:rsidRPr="002653C5">
              <w:rPr>
                <w:sz w:val="22"/>
                <w:szCs w:val="22"/>
              </w:rPr>
              <w:t>kms by road from the specialist or physician; or</w:t>
            </w:r>
          </w:p>
          <w:p w:rsidR="00CA61AC" w:rsidRPr="002653C5" w:rsidRDefault="00CA61AC" w:rsidP="00CA61AC">
            <w:pPr>
              <w:pStyle w:val="TableP2i"/>
            </w:pPr>
            <w:r w:rsidRPr="002653C5">
              <w:tab/>
              <w:t>(ii)</w:t>
            </w:r>
            <w:r w:rsidRPr="002653C5">
              <w:tab/>
              <w:t xml:space="preserve">is a care recipient </w:t>
            </w:r>
            <w:r w:rsidRPr="002653C5">
              <w:rPr>
                <w:lang w:val="en-US"/>
              </w:rPr>
              <w:t>in a residential care service; or</w:t>
            </w:r>
          </w:p>
          <w:p w:rsidR="00CA61AC" w:rsidRPr="002653C5" w:rsidRDefault="00CA61AC" w:rsidP="00CA61AC">
            <w:pPr>
              <w:pStyle w:val="TableP2i"/>
            </w:pPr>
            <w:r w:rsidRPr="002653C5">
              <w:tab/>
              <w:t>(iii)</w:t>
            </w:r>
            <w:r w:rsidRPr="002653C5">
              <w:tab/>
              <w:t>is a patient of:</w:t>
            </w:r>
          </w:p>
          <w:p w:rsidR="00CA61AC" w:rsidRPr="002653C5" w:rsidRDefault="00CA61AC" w:rsidP="00CA61AC">
            <w:pPr>
              <w:pStyle w:val="IntroP3A"/>
              <w:spacing w:before="0" w:after="60"/>
              <w:rPr>
                <w:sz w:val="22"/>
                <w:szCs w:val="22"/>
              </w:rPr>
            </w:pPr>
            <w:r w:rsidRPr="002653C5">
              <w:tab/>
            </w:r>
            <w:r w:rsidRPr="002653C5">
              <w:rPr>
                <w:sz w:val="22"/>
                <w:szCs w:val="22"/>
              </w:rPr>
              <w:t>(A)</w:t>
            </w:r>
            <w:r w:rsidRPr="002653C5">
              <w:rPr>
                <w:sz w:val="22"/>
                <w:szCs w:val="22"/>
              </w:rPr>
              <w:tab/>
              <w:t>an Aboriginal Medical Service; or</w:t>
            </w:r>
          </w:p>
          <w:p w:rsidR="00D23E2B" w:rsidRPr="002653C5" w:rsidRDefault="00CA61AC" w:rsidP="00D23E2B">
            <w:pPr>
              <w:pStyle w:val="IntroP3A"/>
              <w:spacing w:before="0" w:after="60"/>
              <w:rPr>
                <w:sz w:val="22"/>
                <w:szCs w:val="22"/>
              </w:rPr>
            </w:pPr>
            <w:r w:rsidRPr="002653C5">
              <w:rPr>
                <w:sz w:val="22"/>
                <w:szCs w:val="22"/>
              </w:rPr>
              <w:tab/>
              <w:t>(B)</w:t>
            </w:r>
            <w:r w:rsidRPr="002653C5">
              <w:rPr>
                <w:sz w:val="22"/>
                <w:szCs w:val="22"/>
              </w:rPr>
              <w:tab/>
              <w:t>an Aboriginal Community Controlled Health Service</w:t>
            </w:r>
            <w:r w:rsidR="00AE2902">
              <w:rPr>
                <w:sz w:val="22"/>
                <w:szCs w:val="22"/>
              </w:rPr>
              <w:t>;</w:t>
            </w:r>
          </w:p>
          <w:p w:rsidR="00D23E2B" w:rsidRPr="002653C5" w:rsidRDefault="00D23E2B" w:rsidP="00D23E2B">
            <w:pPr>
              <w:pStyle w:val="Rc"/>
              <w:rPr>
                <w:sz w:val="22"/>
                <w:szCs w:val="22"/>
              </w:rPr>
            </w:pPr>
            <w:r w:rsidRPr="002653C5">
              <w:rPr>
                <w:sz w:val="22"/>
                <w:szCs w:val="22"/>
              </w:rPr>
              <w:t>for which a direction made under subsection 19</w:t>
            </w:r>
            <w:r w:rsidR="005B3BBC">
              <w:rPr>
                <w:sz w:val="22"/>
                <w:szCs w:val="22"/>
              </w:rPr>
              <w:t> </w:t>
            </w:r>
            <w:r w:rsidRPr="002653C5">
              <w:rPr>
                <w:sz w:val="22"/>
                <w:szCs w:val="22"/>
              </w:rPr>
              <w:t>(2) of the Act applies; and</w:t>
            </w:r>
          </w:p>
          <w:p w:rsidR="00CA61AC" w:rsidRPr="002653C5" w:rsidRDefault="00CA61AC" w:rsidP="00D23E2B">
            <w:pPr>
              <w:pStyle w:val="TableP1a"/>
              <w:keepLines/>
              <w:rPr>
                <w:lang w:val="en-US"/>
              </w:rPr>
            </w:pPr>
            <w:r w:rsidRPr="002653C5">
              <w:rPr>
                <w:szCs w:val="22"/>
              </w:rPr>
              <w:tab/>
              <w:t>(</w:t>
            </w:r>
            <w:r w:rsidR="009F413F" w:rsidRPr="002653C5">
              <w:rPr>
                <w:szCs w:val="22"/>
              </w:rPr>
              <w:t>d</w:t>
            </w:r>
            <w:r w:rsidRPr="002653C5">
              <w:rPr>
                <w:szCs w:val="22"/>
              </w:rPr>
              <w:t>)</w:t>
            </w:r>
            <w:r w:rsidRPr="002653C5">
              <w:rPr>
                <w:szCs w:val="22"/>
              </w:rPr>
              <w:tab/>
              <w:t>no other initial consultation has taken place</w:t>
            </w:r>
            <w:r w:rsidR="00D23E2B" w:rsidRPr="002653C5">
              <w:rPr>
                <w:szCs w:val="22"/>
              </w:rPr>
              <w:t xml:space="preserve"> for a single course of treatment</w:t>
            </w:r>
          </w:p>
        </w:tc>
        <w:tc>
          <w:tcPr>
            <w:tcW w:w="1008" w:type="dxa"/>
            <w:shd w:val="clear" w:color="auto" w:fill="FFFFFF"/>
          </w:tcPr>
          <w:p w:rsidR="00CA61AC" w:rsidRPr="002653C5" w:rsidRDefault="00AE2902" w:rsidP="00CA61AC">
            <w:pPr>
              <w:pStyle w:val="TableText"/>
              <w:keepLines/>
              <w:rPr>
                <w:lang w:val="en-US"/>
              </w:rPr>
            </w:pPr>
            <w:r>
              <w:rPr>
                <w:lang w:val="en-US"/>
              </w:rPr>
              <w:t>$</w:t>
            </w:r>
            <w:r w:rsidR="00B27BBC" w:rsidRPr="002653C5">
              <w:rPr>
                <w:lang w:val="en-US"/>
              </w:rPr>
              <w:t>113.20</w:t>
            </w:r>
          </w:p>
        </w:tc>
      </w:tr>
    </w:tbl>
    <w:p w:rsidR="003F5290" w:rsidRPr="005B3BBC" w:rsidRDefault="003F5290" w:rsidP="003F5290">
      <w:pPr>
        <w:pStyle w:val="A1S"/>
      </w:pPr>
      <w:r w:rsidRPr="002653C5">
        <w:t>[</w:t>
      </w:r>
      <w:fldSimple w:instr=" SEQ Sch1Item " w:fldLock="1">
        <w:r w:rsidR="006F1E33">
          <w:rPr>
            <w:noProof/>
          </w:rPr>
          <w:t>20</w:t>
        </w:r>
      </w:fldSimple>
      <w:r w:rsidRPr="002653C5">
        <w:t>]</w:t>
      </w:r>
      <w:r w:rsidRPr="002653C5">
        <w:tab/>
      </w:r>
      <w:r w:rsidRPr="005B3BBC">
        <w:t>Schedule 1, item 3015, column 2, paragraph (</w:t>
      </w:r>
      <w:r w:rsidR="007378AD" w:rsidRPr="005B3BBC">
        <w:t>b</w:t>
      </w:r>
      <w:r w:rsidRPr="005B3BBC">
        <w:t>)</w:t>
      </w:r>
    </w:p>
    <w:p w:rsidR="003F5290" w:rsidRPr="002653C5" w:rsidRDefault="003F5290" w:rsidP="003F5290">
      <w:pPr>
        <w:pStyle w:val="A2S"/>
      </w:pPr>
      <w:r w:rsidRPr="002653C5">
        <w:t>substitute</w:t>
      </w:r>
    </w:p>
    <w:p w:rsidR="003F5290" w:rsidRPr="002653C5" w:rsidRDefault="003F5290" w:rsidP="00294C00">
      <w:pPr>
        <w:pStyle w:val="TableP1a"/>
        <w:spacing w:before="120"/>
        <w:rPr>
          <w:lang w:val="en-US"/>
        </w:rPr>
      </w:pPr>
      <w:r w:rsidRPr="002653C5">
        <w:rPr>
          <w:lang w:val="en-US"/>
        </w:rPr>
        <w:tab/>
        <w:t>(</w:t>
      </w:r>
      <w:r w:rsidR="007378AD">
        <w:rPr>
          <w:lang w:val="en-US"/>
        </w:rPr>
        <w:t>b</w:t>
      </w:r>
      <w:r w:rsidRPr="002653C5">
        <w:rPr>
          <w:lang w:val="en-US"/>
        </w:rPr>
        <w:t>)</w:t>
      </w:r>
      <w:r w:rsidRPr="002653C5">
        <w:rPr>
          <w:lang w:val="en-US"/>
        </w:rPr>
        <w:tab/>
      </w:r>
      <w:r w:rsidR="00746ACD">
        <w:rPr>
          <w:lang w:val="en-US"/>
        </w:rPr>
        <w:t xml:space="preserve">the attendance is </w:t>
      </w:r>
      <w:r w:rsidRPr="002653C5">
        <w:rPr>
          <w:lang w:val="en-US"/>
        </w:rPr>
        <w:t>for a service:</w:t>
      </w:r>
    </w:p>
    <w:p w:rsidR="003F5290" w:rsidRPr="002653C5" w:rsidRDefault="003F5290" w:rsidP="00DD0729">
      <w:pPr>
        <w:pStyle w:val="TableP2i"/>
        <w:rPr>
          <w:lang w:val="en-US"/>
        </w:rPr>
      </w:pPr>
      <w:r w:rsidRPr="002653C5">
        <w:rPr>
          <w:lang w:val="en-US"/>
        </w:rPr>
        <w:tab/>
        <w:t>(i)</w:t>
      </w:r>
      <w:r w:rsidRPr="002653C5">
        <w:rPr>
          <w:lang w:val="en-US"/>
        </w:rPr>
        <w:tab/>
        <w:t>provided with item 3005 lasting more than 10</w:t>
      </w:r>
      <w:r w:rsidR="005B3BBC">
        <w:rPr>
          <w:lang w:val="en-US"/>
        </w:rPr>
        <w:t> </w:t>
      </w:r>
      <w:r w:rsidRPr="002653C5">
        <w:rPr>
          <w:lang w:val="en-US"/>
        </w:rPr>
        <w:t>minutes; or</w:t>
      </w:r>
    </w:p>
    <w:p w:rsidR="003F5290" w:rsidRDefault="003F5290" w:rsidP="00DD0729">
      <w:pPr>
        <w:pStyle w:val="TableP2i"/>
        <w:rPr>
          <w:lang w:val="en-US"/>
        </w:rPr>
      </w:pPr>
      <w:r w:rsidRPr="002653C5">
        <w:rPr>
          <w:lang w:val="en-US"/>
        </w:rPr>
        <w:tab/>
        <w:t>(ii)</w:t>
      </w:r>
      <w:r w:rsidRPr="002653C5">
        <w:rPr>
          <w:lang w:val="en-US"/>
        </w:rPr>
        <w:tab/>
        <w:t>provided with item 3010 or 3014</w:t>
      </w:r>
      <w:r w:rsidR="00746ACD">
        <w:rPr>
          <w:lang w:val="en-US"/>
        </w:rPr>
        <w:t>; and</w:t>
      </w:r>
    </w:p>
    <w:p w:rsidR="00B538C2" w:rsidRDefault="00B538C2" w:rsidP="00B538C2">
      <w:pPr>
        <w:pStyle w:val="A1S"/>
      </w:pPr>
      <w:r>
        <w:lastRenderedPageBreak/>
        <w:t>[</w:t>
      </w:r>
      <w:fldSimple w:instr=" SEQ Sch1Item " w:fldLock="1">
        <w:r w:rsidR="006F1E33">
          <w:rPr>
            <w:noProof/>
          </w:rPr>
          <w:t>21</w:t>
        </w:r>
      </w:fldSimple>
      <w:r>
        <w:t>]</w:t>
      </w:r>
      <w:r>
        <w:tab/>
        <w:t xml:space="preserve">Schedule 1, </w:t>
      </w:r>
      <w:r w:rsidR="00DD0729">
        <w:t xml:space="preserve">clause </w:t>
      </w:r>
      <w:r>
        <w:t xml:space="preserve">2.26.1, </w:t>
      </w:r>
      <w:r w:rsidR="00DD0729">
        <w:t xml:space="preserve">except </w:t>
      </w:r>
      <w:r>
        <w:t>the table</w:t>
      </w:r>
    </w:p>
    <w:p w:rsidR="00B538C2" w:rsidRDefault="00B538C2" w:rsidP="00B538C2">
      <w:pPr>
        <w:pStyle w:val="A2S"/>
      </w:pPr>
      <w:r>
        <w:t>substitute</w:t>
      </w:r>
    </w:p>
    <w:p w:rsidR="00B538C2" w:rsidRPr="003B50D2" w:rsidRDefault="00B538C2" w:rsidP="00B538C2">
      <w:pPr>
        <w:pStyle w:val="HR"/>
      </w:pPr>
      <w:r w:rsidRPr="005B3BBC">
        <w:rPr>
          <w:rStyle w:val="CharSectno"/>
        </w:rPr>
        <w:t>2.26.1</w:t>
      </w:r>
      <w:r w:rsidRPr="003B50D2">
        <w:tab/>
        <w:t>Limitation of item</w:t>
      </w:r>
      <w:r>
        <w:t>s 6004 and</w:t>
      </w:r>
      <w:r w:rsidRPr="003B50D2">
        <w:t xml:space="preserve"> 6016</w:t>
      </w:r>
    </w:p>
    <w:p w:rsidR="00B538C2" w:rsidRDefault="00B538C2" w:rsidP="005B3BBC">
      <w:pPr>
        <w:pStyle w:val="ZR1"/>
      </w:pPr>
      <w:r w:rsidRPr="003B50D2">
        <w:tab/>
      </w:r>
      <w:r w:rsidRPr="003B50D2">
        <w:tab/>
        <w:t>Item</w:t>
      </w:r>
      <w:r>
        <w:t>s 6004 and</w:t>
      </w:r>
      <w:r w:rsidRPr="003B50D2">
        <w:t xml:space="preserve"> 6016 do not apply if the patient or specialist travels to a place to satisfy the requirement in</w:t>
      </w:r>
      <w:r>
        <w:t>:</w:t>
      </w:r>
    </w:p>
    <w:p w:rsidR="00B538C2" w:rsidRDefault="00B538C2" w:rsidP="00B538C2">
      <w:pPr>
        <w:pStyle w:val="P1"/>
      </w:pPr>
      <w:r>
        <w:tab/>
        <w:t>(a)</w:t>
      </w:r>
      <w:r>
        <w:tab/>
        <w:t>for item 6004—sub</w:t>
      </w:r>
      <w:r>
        <w:noBreakHyphen/>
      </w:r>
      <w:r w:rsidRPr="003B50D2">
        <w:t>subparagraph</w:t>
      </w:r>
      <w:r w:rsidR="005B3BBC">
        <w:t> </w:t>
      </w:r>
      <w:r w:rsidRPr="003B50D2">
        <w:t>(</w:t>
      </w:r>
      <w:r>
        <w:t>c</w:t>
      </w:r>
      <w:r w:rsidRPr="003B50D2">
        <w:t>)</w:t>
      </w:r>
      <w:r w:rsidR="005B3BBC">
        <w:t> </w:t>
      </w:r>
      <w:r w:rsidRPr="003B50D2">
        <w:t>(i)</w:t>
      </w:r>
      <w:r w:rsidR="005B3BBC">
        <w:t> </w:t>
      </w:r>
      <w:r w:rsidRPr="003B50D2">
        <w:t>(B) of the item</w:t>
      </w:r>
      <w:r>
        <w:t>; and</w:t>
      </w:r>
    </w:p>
    <w:p w:rsidR="00B538C2" w:rsidRPr="00B538C2" w:rsidRDefault="00B538C2" w:rsidP="00B538C2">
      <w:pPr>
        <w:pStyle w:val="P1"/>
      </w:pPr>
      <w:r>
        <w:tab/>
        <w:t>(b)</w:t>
      </w:r>
      <w:r>
        <w:tab/>
        <w:t>for item 6016—sub</w:t>
      </w:r>
      <w:r>
        <w:noBreakHyphen/>
      </w:r>
      <w:r w:rsidRPr="003B50D2">
        <w:t>subparagraph</w:t>
      </w:r>
      <w:r w:rsidR="005B3BBC">
        <w:t> </w:t>
      </w:r>
      <w:r w:rsidRPr="003B50D2">
        <w:t>(d)</w:t>
      </w:r>
      <w:r w:rsidR="005B3BBC">
        <w:t> </w:t>
      </w:r>
      <w:r w:rsidRPr="003B50D2">
        <w:t>(i)</w:t>
      </w:r>
      <w:r w:rsidR="005B3BBC">
        <w:t> </w:t>
      </w:r>
      <w:r w:rsidRPr="003B50D2">
        <w:t>(B) of the item.</w:t>
      </w:r>
    </w:p>
    <w:p w:rsidR="00CA61AC" w:rsidRPr="002653C5" w:rsidRDefault="00CA61AC" w:rsidP="00CA61AC">
      <w:pPr>
        <w:pStyle w:val="A1S"/>
      </w:pPr>
      <w:r w:rsidRPr="002653C5">
        <w:t>[</w:t>
      </w:r>
      <w:fldSimple w:instr=" SEQ Sch1Item " w:fldLock="1">
        <w:r w:rsidR="006F1E33">
          <w:rPr>
            <w:noProof/>
          </w:rPr>
          <w:t>22</w:t>
        </w:r>
      </w:fldSimple>
      <w:r w:rsidRPr="002653C5">
        <w:t>]</w:t>
      </w:r>
      <w:r w:rsidRPr="002653C5">
        <w:tab/>
        <w:t xml:space="preserve">Schedule 1, </w:t>
      </w:r>
      <w:r w:rsidR="00B27BBC" w:rsidRPr="002653C5">
        <w:t>before</w:t>
      </w:r>
      <w:r w:rsidRPr="002653C5">
        <w:t xml:space="preserve"> item 60</w:t>
      </w:r>
      <w:r w:rsidR="00B27BBC" w:rsidRPr="002653C5">
        <w:t>07</w:t>
      </w:r>
    </w:p>
    <w:p w:rsidR="00CA61AC" w:rsidRPr="002653C5" w:rsidRDefault="00CA61AC" w:rsidP="00DD0729">
      <w:pPr>
        <w:pStyle w:val="A2S"/>
        <w:spacing w:after="240"/>
      </w:pPr>
      <w:r w:rsidRPr="002653C5">
        <w:t>insert</w:t>
      </w:r>
    </w:p>
    <w:tbl>
      <w:tblPr>
        <w:tblW w:w="7475" w:type="dxa"/>
        <w:tblInd w:w="-61" w:type="dxa"/>
        <w:shd w:val="clear" w:color="auto" w:fill="FFFFFF"/>
        <w:tblLayout w:type="fixed"/>
        <w:tblCellMar>
          <w:left w:w="107" w:type="dxa"/>
          <w:right w:w="107" w:type="dxa"/>
        </w:tblCellMar>
        <w:tblLook w:val="0000"/>
      </w:tblPr>
      <w:tblGrid>
        <w:gridCol w:w="728"/>
        <w:gridCol w:w="5725"/>
        <w:gridCol w:w="1022"/>
      </w:tblGrid>
      <w:tr w:rsidR="00CA61AC" w:rsidRPr="002653C5" w:rsidTr="00DD0729">
        <w:trPr>
          <w:cantSplit/>
        </w:trPr>
        <w:tc>
          <w:tcPr>
            <w:tcW w:w="728" w:type="dxa"/>
            <w:shd w:val="clear" w:color="auto" w:fill="FFFFFF"/>
          </w:tcPr>
          <w:p w:rsidR="00CA61AC" w:rsidRPr="002653C5" w:rsidRDefault="00CA61AC" w:rsidP="00B27BBC">
            <w:pPr>
              <w:pStyle w:val="TableText"/>
              <w:keepLines/>
              <w:rPr>
                <w:lang w:val="en-US"/>
              </w:rPr>
            </w:pPr>
            <w:r w:rsidRPr="002653C5">
              <w:rPr>
                <w:lang w:val="en-US"/>
              </w:rPr>
              <w:t>60</w:t>
            </w:r>
            <w:r w:rsidR="00B27BBC" w:rsidRPr="002653C5">
              <w:rPr>
                <w:lang w:val="en-US"/>
              </w:rPr>
              <w:t>04</w:t>
            </w:r>
          </w:p>
        </w:tc>
        <w:tc>
          <w:tcPr>
            <w:tcW w:w="5725" w:type="dxa"/>
            <w:shd w:val="clear" w:color="auto" w:fill="FFFFFF"/>
          </w:tcPr>
          <w:p w:rsidR="00CA61AC" w:rsidRPr="002653C5" w:rsidRDefault="009F413F" w:rsidP="00CA61AC">
            <w:pPr>
              <w:pStyle w:val="TableText"/>
              <w:keepLines/>
              <w:ind w:left="-49"/>
            </w:pPr>
            <w:r w:rsidRPr="002653C5">
              <w:t xml:space="preserve">Initial professional attendance of 10 minutes or less </w:t>
            </w:r>
            <w:r w:rsidR="00CA61AC" w:rsidRPr="002653C5">
              <w:t>in duration on a patient by a specialist practising in his or her specialty of neurosurgery if:</w:t>
            </w:r>
          </w:p>
          <w:p w:rsidR="00CA61AC" w:rsidRPr="002653C5" w:rsidRDefault="00CA61AC" w:rsidP="00CA61AC">
            <w:pPr>
              <w:pStyle w:val="TableP1a"/>
              <w:keepLines/>
              <w:rPr>
                <w:lang w:val="en-US"/>
              </w:rPr>
            </w:pPr>
            <w:r w:rsidRPr="002653C5">
              <w:rPr>
                <w:lang w:val="en-US"/>
              </w:rPr>
              <w:tab/>
              <w:t>(a)</w:t>
            </w:r>
            <w:r w:rsidRPr="002653C5">
              <w:rPr>
                <w:lang w:val="en-US"/>
              </w:rPr>
              <w:tab/>
              <w:t>the attendance is by video conference; and</w:t>
            </w:r>
          </w:p>
          <w:p w:rsidR="00CA61AC" w:rsidRPr="002653C5" w:rsidRDefault="00CA61AC" w:rsidP="00CA61AC">
            <w:pPr>
              <w:pStyle w:val="TableP1a"/>
              <w:keepLines/>
              <w:rPr>
                <w:lang w:val="en-US"/>
              </w:rPr>
            </w:pPr>
            <w:r w:rsidRPr="002653C5">
              <w:tab/>
              <w:t>(</w:t>
            </w:r>
            <w:r w:rsidR="009F413F" w:rsidRPr="002653C5">
              <w:t>b</w:t>
            </w:r>
            <w:r w:rsidRPr="002653C5">
              <w:t>)</w:t>
            </w:r>
            <w:r w:rsidRPr="002653C5">
              <w:tab/>
              <w:t xml:space="preserve">the patient is </w:t>
            </w:r>
            <w:r w:rsidRPr="002653C5">
              <w:rPr>
                <w:lang w:val="en-US"/>
              </w:rPr>
              <w:t>not an admitted patient; and</w:t>
            </w:r>
          </w:p>
          <w:p w:rsidR="00CA61AC" w:rsidRPr="002653C5" w:rsidRDefault="00CA61AC" w:rsidP="00CA61AC">
            <w:pPr>
              <w:pStyle w:val="TableP1a"/>
              <w:keepLines/>
            </w:pPr>
            <w:r w:rsidRPr="002653C5">
              <w:rPr>
                <w:lang w:val="en-US"/>
              </w:rPr>
              <w:tab/>
              <w:t>(</w:t>
            </w:r>
            <w:r w:rsidR="009F413F" w:rsidRPr="002653C5">
              <w:rPr>
                <w:lang w:val="en-US"/>
              </w:rPr>
              <w:t>c</w:t>
            </w:r>
            <w:r w:rsidRPr="002653C5">
              <w:rPr>
                <w:lang w:val="en-US"/>
              </w:rPr>
              <w:t>)</w:t>
            </w:r>
            <w:r w:rsidRPr="002653C5">
              <w:rPr>
                <w:lang w:val="en-US"/>
              </w:rPr>
              <w:tab/>
              <w:t>the patient:</w:t>
            </w:r>
          </w:p>
          <w:p w:rsidR="00CA61AC" w:rsidRPr="002653C5" w:rsidRDefault="00CA61AC" w:rsidP="00CA61AC">
            <w:pPr>
              <w:pStyle w:val="TableP2i"/>
            </w:pPr>
            <w:r w:rsidRPr="002653C5">
              <w:tab/>
              <w:t>(i)</w:t>
            </w:r>
            <w:r w:rsidRPr="002653C5">
              <w:tab/>
            </w:r>
            <w:r w:rsidRPr="002653C5">
              <w:rPr>
                <w:lang w:val="en-US"/>
              </w:rPr>
              <w:t xml:space="preserve">is located </w:t>
            </w:r>
            <w:r w:rsidRPr="002653C5">
              <w:t>both:</w:t>
            </w:r>
          </w:p>
          <w:p w:rsidR="00CA61AC" w:rsidRPr="002653C5" w:rsidRDefault="00CA61AC" w:rsidP="00CA61AC">
            <w:pPr>
              <w:pStyle w:val="IntroP3A"/>
              <w:spacing w:before="0" w:after="60"/>
              <w:rPr>
                <w:sz w:val="22"/>
                <w:szCs w:val="22"/>
              </w:rPr>
            </w:pPr>
            <w:r w:rsidRPr="002653C5">
              <w:rPr>
                <w:sz w:val="22"/>
                <w:szCs w:val="22"/>
              </w:rPr>
              <w:tab/>
              <w:t>(A)</w:t>
            </w:r>
            <w:r w:rsidRPr="002653C5">
              <w:rPr>
                <w:sz w:val="22"/>
                <w:szCs w:val="22"/>
              </w:rPr>
              <w:tab/>
            </w:r>
            <w:r w:rsidR="002653C5">
              <w:rPr>
                <w:sz w:val="22"/>
                <w:szCs w:val="22"/>
              </w:rPr>
              <w:t>within a telehealth eligible area</w:t>
            </w:r>
            <w:r w:rsidRPr="002653C5">
              <w:rPr>
                <w:sz w:val="22"/>
                <w:szCs w:val="22"/>
              </w:rPr>
              <w:t>; and</w:t>
            </w:r>
          </w:p>
          <w:p w:rsidR="00CA61AC" w:rsidRPr="002653C5" w:rsidRDefault="00CA61AC" w:rsidP="00CA61AC">
            <w:pPr>
              <w:pStyle w:val="IntroP3A"/>
              <w:spacing w:before="0" w:after="60"/>
              <w:rPr>
                <w:sz w:val="22"/>
                <w:szCs w:val="22"/>
              </w:rPr>
            </w:pPr>
            <w:r w:rsidRPr="002653C5">
              <w:rPr>
                <w:sz w:val="22"/>
                <w:szCs w:val="22"/>
              </w:rPr>
              <w:tab/>
              <w:t>(B)</w:t>
            </w:r>
            <w:r w:rsidRPr="002653C5">
              <w:rPr>
                <w:sz w:val="22"/>
                <w:szCs w:val="22"/>
              </w:rPr>
              <w:tab/>
              <w:t>at the time of the attendance—at least 15</w:t>
            </w:r>
            <w:r w:rsidR="005B3BBC">
              <w:rPr>
                <w:sz w:val="22"/>
                <w:szCs w:val="22"/>
              </w:rPr>
              <w:t> </w:t>
            </w:r>
            <w:r w:rsidRPr="002653C5">
              <w:rPr>
                <w:sz w:val="22"/>
                <w:szCs w:val="22"/>
              </w:rPr>
              <w:t>kms by road from the specialist; or</w:t>
            </w:r>
          </w:p>
          <w:p w:rsidR="00CA61AC" w:rsidRPr="002653C5" w:rsidRDefault="00CA61AC" w:rsidP="00CA61AC">
            <w:pPr>
              <w:pStyle w:val="TableP2i"/>
            </w:pPr>
            <w:r w:rsidRPr="002653C5">
              <w:tab/>
              <w:t>(ii)</w:t>
            </w:r>
            <w:r w:rsidRPr="002653C5">
              <w:tab/>
              <w:t xml:space="preserve">is a care recipient </w:t>
            </w:r>
            <w:r w:rsidRPr="002653C5">
              <w:rPr>
                <w:lang w:val="en-US"/>
              </w:rPr>
              <w:t>in a residential care service; or</w:t>
            </w:r>
          </w:p>
          <w:p w:rsidR="00CA61AC" w:rsidRPr="002653C5" w:rsidRDefault="00CA61AC" w:rsidP="00CA61AC">
            <w:pPr>
              <w:pStyle w:val="TableP2i"/>
            </w:pPr>
            <w:r w:rsidRPr="002653C5">
              <w:tab/>
              <w:t>(iii)</w:t>
            </w:r>
            <w:r w:rsidRPr="002653C5">
              <w:tab/>
              <w:t>is a patient of:</w:t>
            </w:r>
          </w:p>
          <w:p w:rsidR="00CA61AC" w:rsidRPr="002653C5" w:rsidRDefault="00CA61AC" w:rsidP="00CA61AC">
            <w:pPr>
              <w:pStyle w:val="IntroP3A"/>
              <w:spacing w:before="0" w:after="60"/>
              <w:rPr>
                <w:sz w:val="22"/>
                <w:szCs w:val="22"/>
              </w:rPr>
            </w:pPr>
            <w:r w:rsidRPr="002653C5">
              <w:tab/>
            </w:r>
            <w:r w:rsidRPr="002653C5">
              <w:rPr>
                <w:sz w:val="22"/>
                <w:szCs w:val="22"/>
              </w:rPr>
              <w:t>(A)</w:t>
            </w:r>
            <w:r w:rsidRPr="002653C5">
              <w:rPr>
                <w:sz w:val="22"/>
                <w:szCs w:val="22"/>
              </w:rPr>
              <w:tab/>
              <w:t>an Aboriginal Medical Service; or</w:t>
            </w:r>
          </w:p>
          <w:p w:rsidR="00D23E2B" w:rsidRPr="002653C5" w:rsidRDefault="00CA61AC" w:rsidP="00D23E2B">
            <w:pPr>
              <w:pStyle w:val="IntroP3A"/>
              <w:spacing w:before="0" w:after="60"/>
              <w:rPr>
                <w:sz w:val="22"/>
                <w:szCs w:val="22"/>
              </w:rPr>
            </w:pPr>
            <w:r w:rsidRPr="002653C5">
              <w:rPr>
                <w:sz w:val="22"/>
                <w:szCs w:val="22"/>
              </w:rPr>
              <w:tab/>
              <w:t>(B)</w:t>
            </w:r>
            <w:r w:rsidRPr="002653C5">
              <w:rPr>
                <w:sz w:val="22"/>
                <w:szCs w:val="22"/>
              </w:rPr>
              <w:tab/>
              <w:t>an Aboriginal Community Controlled Health Service</w:t>
            </w:r>
            <w:r w:rsidR="00AE2902">
              <w:rPr>
                <w:sz w:val="22"/>
                <w:szCs w:val="22"/>
              </w:rPr>
              <w:t>;</w:t>
            </w:r>
          </w:p>
          <w:p w:rsidR="00CA61AC" w:rsidRPr="002653C5" w:rsidRDefault="00D23E2B" w:rsidP="00D23E2B">
            <w:pPr>
              <w:pStyle w:val="Rc"/>
              <w:rPr>
                <w:lang w:val="en-US"/>
              </w:rPr>
            </w:pPr>
            <w:r w:rsidRPr="002653C5">
              <w:rPr>
                <w:sz w:val="22"/>
                <w:szCs w:val="22"/>
              </w:rPr>
              <w:t>for which a direction made under subsection 19</w:t>
            </w:r>
            <w:r w:rsidR="005B3BBC">
              <w:rPr>
                <w:sz w:val="22"/>
                <w:szCs w:val="22"/>
              </w:rPr>
              <w:t> </w:t>
            </w:r>
            <w:r w:rsidRPr="002653C5">
              <w:rPr>
                <w:sz w:val="22"/>
                <w:szCs w:val="22"/>
              </w:rPr>
              <w:t>(2) of the Act applies; and</w:t>
            </w:r>
          </w:p>
          <w:p w:rsidR="00CA61AC" w:rsidRPr="002653C5" w:rsidRDefault="00DA45FD" w:rsidP="009F413F">
            <w:pPr>
              <w:pStyle w:val="TableP1a"/>
              <w:keepLines/>
              <w:rPr>
                <w:lang w:val="en-US"/>
              </w:rPr>
            </w:pPr>
            <w:r w:rsidRPr="002653C5">
              <w:rPr>
                <w:szCs w:val="22"/>
              </w:rPr>
              <w:tab/>
              <w:t>(</w:t>
            </w:r>
            <w:r w:rsidR="009F413F" w:rsidRPr="002653C5">
              <w:rPr>
                <w:szCs w:val="22"/>
              </w:rPr>
              <w:t>d</w:t>
            </w:r>
            <w:r w:rsidRPr="002653C5">
              <w:rPr>
                <w:szCs w:val="22"/>
              </w:rPr>
              <w:t>)</w:t>
            </w:r>
            <w:r w:rsidRPr="002653C5">
              <w:rPr>
                <w:szCs w:val="22"/>
              </w:rPr>
              <w:tab/>
              <w:t>no other initial consultation has taken place</w:t>
            </w:r>
            <w:r w:rsidR="00D23E2B" w:rsidRPr="002653C5">
              <w:rPr>
                <w:szCs w:val="22"/>
              </w:rPr>
              <w:t xml:space="preserve"> for a single course of treatment</w:t>
            </w:r>
          </w:p>
        </w:tc>
        <w:tc>
          <w:tcPr>
            <w:tcW w:w="1022" w:type="dxa"/>
            <w:shd w:val="clear" w:color="auto" w:fill="FFFFFF"/>
          </w:tcPr>
          <w:p w:rsidR="00CA61AC" w:rsidRPr="002653C5" w:rsidRDefault="00AE2902" w:rsidP="00CA61AC">
            <w:pPr>
              <w:pStyle w:val="TableText"/>
              <w:keepLines/>
              <w:rPr>
                <w:lang w:val="en-US"/>
              </w:rPr>
            </w:pPr>
            <w:r>
              <w:rPr>
                <w:lang w:val="en-US"/>
              </w:rPr>
              <w:t>$</w:t>
            </w:r>
            <w:r w:rsidR="00B27BBC" w:rsidRPr="002653C5">
              <w:rPr>
                <w:lang w:val="en-US"/>
              </w:rPr>
              <w:t>97.20</w:t>
            </w:r>
          </w:p>
        </w:tc>
      </w:tr>
    </w:tbl>
    <w:p w:rsidR="003F5290" w:rsidRPr="005B3BBC" w:rsidRDefault="003F5290" w:rsidP="003F5290">
      <w:pPr>
        <w:pStyle w:val="A1S"/>
      </w:pPr>
      <w:r w:rsidRPr="005B3BBC">
        <w:lastRenderedPageBreak/>
        <w:t>[</w:t>
      </w:r>
      <w:fldSimple w:instr=" SEQ Sch1Item " w:fldLock="1">
        <w:r w:rsidR="006F1E33">
          <w:rPr>
            <w:noProof/>
          </w:rPr>
          <w:t>23</w:t>
        </w:r>
      </w:fldSimple>
      <w:r w:rsidRPr="005B3BBC">
        <w:t>]</w:t>
      </w:r>
      <w:r w:rsidRPr="005B3BBC">
        <w:tab/>
        <w:t>Schedule 1, item 6016, column 2, paragraph (</w:t>
      </w:r>
      <w:r w:rsidR="007378AD" w:rsidRPr="005B3BBC">
        <w:t>b</w:t>
      </w:r>
      <w:r w:rsidRPr="005B3BBC">
        <w:t>)</w:t>
      </w:r>
    </w:p>
    <w:p w:rsidR="003F5290" w:rsidRPr="002653C5" w:rsidRDefault="003F5290" w:rsidP="00DD0729">
      <w:pPr>
        <w:pStyle w:val="A2S"/>
        <w:spacing w:after="240"/>
      </w:pPr>
      <w:r w:rsidRPr="002653C5">
        <w:t>substitute</w:t>
      </w:r>
    </w:p>
    <w:p w:rsidR="003F5290" w:rsidRPr="002653C5" w:rsidRDefault="003F5290" w:rsidP="00DD0729">
      <w:pPr>
        <w:pStyle w:val="TableP1a"/>
        <w:rPr>
          <w:lang w:val="en-US"/>
        </w:rPr>
      </w:pPr>
      <w:r w:rsidRPr="002653C5">
        <w:rPr>
          <w:lang w:val="en-US"/>
        </w:rPr>
        <w:tab/>
        <w:t>(</w:t>
      </w:r>
      <w:r w:rsidR="007378AD">
        <w:rPr>
          <w:lang w:val="en-US"/>
        </w:rPr>
        <w:t>b</w:t>
      </w:r>
      <w:r w:rsidRPr="002653C5">
        <w:rPr>
          <w:lang w:val="en-US"/>
        </w:rPr>
        <w:t>)</w:t>
      </w:r>
      <w:r w:rsidRPr="002653C5">
        <w:rPr>
          <w:lang w:val="en-US"/>
        </w:rPr>
        <w:tab/>
      </w:r>
      <w:r w:rsidR="00746ACD">
        <w:rPr>
          <w:lang w:val="en-US"/>
        </w:rPr>
        <w:t xml:space="preserve">the attendance is </w:t>
      </w:r>
      <w:r w:rsidRPr="002653C5">
        <w:rPr>
          <w:lang w:val="en-US"/>
        </w:rPr>
        <w:t>for a service:</w:t>
      </w:r>
    </w:p>
    <w:p w:rsidR="003F5290" w:rsidRPr="002653C5" w:rsidRDefault="003F5290" w:rsidP="00DD0729">
      <w:pPr>
        <w:pStyle w:val="TableP2i"/>
        <w:rPr>
          <w:lang w:val="en-US"/>
        </w:rPr>
      </w:pPr>
      <w:r w:rsidRPr="002653C5">
        <w:rPr>
          <w:lang w:val="en-US"/>
        </w:rPr>
        <w:tab/>
        <w:t>(i)</w:t>
      </w:r>
      <w:r w:rsidRPr="002653C5">
        <w:rPr>
          <w:lang w:val="en-US"/>
        </w:rPr>
        <w:tab/>
        <w:t>provided with item 6007 lasting more than 10</w:t>
      </w:r>
      <w:r w:rsidR="005B3BBC">
        <w:rPr>
          <w:lang w:val="en-US"/>
        </w:rPr>
        <w:t> </w:t>
      </w:r>
      <w:r w:rsidRPr="002653C5">
        <w:rPr>
          <w:lang w:val="en-US"/>
        </w:rPr>
        <w:t>minutes; or</w:t>
      </w:r>
    </w:p>
    <w:p w:rsidR="003F5290" w:rsidRPr="002653C5" w:rsidRDefault="003F5290" w:rsidP="00DD0729">
      <w:pPr>
        <w:pStyle w:val="TableP2i"/>
        <w:rPr>
          <w:lang w:val="en-US"/>
        </w:rPr>
      </w:pPr>
      <w:r w:rsidRPr="002653C5">
        <w:rPr>
          <w:lang w:val="en-US"/>
        </w:rPr>
        <w:tab/>
        <w:t>(ii)</w:t>
      </w:r>
      <w:r w:rsidRPr="002653C5">
        <w:rPr>
          <w:lang w:val="en-US"/>
        </w:rPr>
        <w:tab/>
        <w:t>provided with item 6009, 6011, 6013 or 6015</w:t>
      </w:r>
      <w:r w:rsidR="00746ACD">
        <w:rPr>
          <w:lang w:val="en-US"/>
        </w:rPr>
        <w:t>; and</w:t>
      </w:r>
    </w:p>
    <w:p w:rsidR="001F62E0" w:rsidRPr="002653C5" w:rsidRDefault="00DA45FD" w:rsidP="001F62E0">
      <w:pPr>
        <w:pStyle w:val="A1S"/>
      </w:pPr>
      <w:r w:rsidRPr="002653C5">
        <w:t>[</w:t>
      </w:r>
      <w:fldSimple w:instr=" SEQ Sch1Item " w:fldLock="1">
        <w:r w:rsidR="006F1E33">
          <w:rPr>
            <w:noProof/>
          </w:rPr>
          <w:t>24</w:t>
        </w:r>
      </w:fldSimple>
      <w:r w:rsidRPr="002653C5">
        <w:t>]</w:t>
      </w:r>
      <w:r w:rsidRPr="002653C5">
        <w:tab/>
      </w:r>
      <w:r w:rsidR="001F62E0" w:rsidRPr="002653C5">
        <w:t>Schedule 1, item 17609</w:t>
      </w:r>
    </w:p>
    <w:p w:rsidR="001F62E0" w:rsidRPr="002653C5" w:rsidRDefault="00617D1B" w:rsidP="001F62E0">
      <w:pPr>
        <w:pStyle w:val="A2S"/>
      </w:pPr>
      <w:r>
        <w:t>o</w:t>
      </w:r>
      <w:r w:rsidR="001F62E0" w:rsidRPr="002653C5">
        <w:t>mit</w:t>
      </w:r>
      <w:r w:rsidR="00DD0729">
        <w:t xml:space="preserve"> each mention of</w:t>
      </w:r>
    </w:p>
    <w:p w:rsidR="001F62E0" w:rsidRPr="002653C5" w:rsidRDefault="003F5A0D" w:rsidP="003F5A0D">
      <w:pPr>
        <w:pStyle w:val="TableText"/>
        <w:rPr>
          <w:snapToGrid w:val="0"/>
        </w:rPr>
      </w:pPr>
      <w:r>
        <w:rPr>
          <w:snapToGrid w:val="0"/>
        </w:rPr>
        <w:tab/>
      </w:r>
      <w:r w:rsidR="001F62E0" w:rsidRPr="002653C5">
        <w:rPr>
          <w:snapToGrid w:val="0"/>
        </w:rPr>
        <w:t>17650, 17655 or</w:t>
      </w:r>
      <w:r w:rsidR="005B3BBC">
        <w:rPr>
          <w:snapToGrid w:val="0"/>
        </w:rPr>
        <w:t> </w:t>
      </w:r>
      <w:r w:rsidR="001F62E0" w:rsidRPr="002653C5">
        <w:rPr>
          <w:snapToGrid w:val="0"/>
        </w:rPr>
        <w:t>17690</w:t>
      </w:r>
    </w:p>
    <w:p w:rsidR="001F62E0" w:rsidRPr="002653C5" w:rsidRDefault="001F62E0" w:rsidP="001F62E0">
      <w:pPr>
        <w:pStyle w:val="A2S"/>
      </w:pPr>
      <w:r w:rsidRPr="002653C5">
        <w:t>insert</w:t>
      </w:r>
    </w:p>
    <w:p w:rsidR="001F62E0" w:rsidRPr="002653C5" w:rsidRDefault="003F5A0D" w:rsidP="003F5A0D">
      <w:pPr>
        <w:pStyle w:val="TableText"/>
      </w:pPr>
      <w:r>
        <w:rPr>
          <w:snapToGrid w:val="0"/>
        </w:rPr>
        <w:tab/>
      </w:r>
      <w:r w:rsidR="001F62E0" w:rsidRPr="002653C5">
        <w:rPr>
          <w:snapToGrid w:val="0"/>
        </w:rPr>
        <w:t>17650 or 17655</w:t>
      </w:r>
    </w:p>
    <w:p w:rsidR="00877138" w:rsidRDefault="00877138" w:rsidP="001F62E0">
      <w:pPr>
        <w:pStyle w:val="A1S"/>
      </w:pPr>
      <w:r>
        <w:t>[</w:t>
      </w:r>
      <w:fldSimple w:instr=" SEQ Sch1Item " w:fldLock="1">
        <w:r w:rsidR="006F1E33">
          <w:rPr>
            <w:noProof/>
          </w:rPr>
          <w:t>25</w:t>
        </w:r>
      </w:fldSimple>
      <w:r>
        <w:t>]</w:t>
      </w:r>
      <w:r>
        <w:tab/>
        <w:t>Schedule 1, item 40303, column 3</w:t>
      </w:r>
    </w:p>
    <w:p w:rsidR="00877138" w:rsidRDefault="00877138" w:rsidP="00877138">
      <w:pPr>
        <w:pStyle w:val="A2S"/>
      </w:pPr>
      <w:r>
        <w:t>substitute</w:t>
      </w:r>
    </w:p>
    <w:p w:rsidR="00877138" w:rsidRDefault="00092CB8" w:rsidP="00B2174C">
      <w:pPr>
        <w:pStyle w:val="TableText"/>
      </w:pPr>
      <w:r>
        <w:tab/>
      </w:r>
      <w:r w:rsidR="00877138" w:rsidRPr="00936483">
        <w:t>1</w:t>
      </w:r>
      <w:r w:rsidR="00877138">
        <w:t>,</w:t>
      </w:r>
      <w:r w:rsidR="00877138" w:rsidRPr="00936483">
        <w:t>090.35</w:t>
      </w:r>
    </w:p>
    <w:p w:rsidR="00877138" w:rsidRDefault="00877138" w:rsidP="00877138">
      <w:pPr>
        <w:pStyle w:val="A1S"/>
      </w:pPr>
      <w:r>
        <w:t>[</w:t>
      </w:r>
      <w:fldSimple w:instr=" SEQ Sch1Item " w:fldLock="1">
        <w:r w:rsidR="006F1E33">
          <w:rPr>
            <w:noProof/>
          </w:rPr>
          <w:t>26</w:t>
        </w:r>
      </w:fldSimple>
      <w:r>
        <w:t>]</w:t>
      </w:r>
      <w:r>
        <w:tab/>
        <w:t>Schedule 1, item 40700, column 3</w:t>
      </w:r>
    </w:p>
    <w:p w:rsidR="00877138" w:rsidRDefault="00877138" w:rsidP="00877138">
      <w:pPr>
        <w:pStyle w:val="A2S"/>
      </w:pPr>
      <w:r>
        <w:t>substitute</w:t>
      </w:r>
    </w:p>
    <w:p w:rsidR="00877138" w:rsidRDefault="003F5A0D" w:rsidP="003F5A0D">
      <w:pPr>
        <w:pStyle w:val="TableText"/>
      </w:pPr>
      <w:r>
        <w:tab/>
      </w:r>
      <w:r w:rsidR="00877138" w:rsidRPr="00936483">
        <w:t>1</w:t>
      </w:r>
      <w:r w:rsidR="00877138">
        <w:t>,</w:t>
      </w:r>
      <w:r w:rsidR="00877138" w:rsidRPr="00936483">
        <w:t>744.65</w:t>
      </w:r>
    </w:p>
    <w:p w:rsidR="00877138" w:rsidRDefault="00877138" w:rsidP="00877138">
      <w:pPr>
        <w:pStyle w:val="A1S"/>
      </w:pPr>
      <w:r>
        <w:t>[</w:t>
      </w:r>
      <w:fldSimple w:instr=" SEQ Sch1Item " w:fldLock="1">
        <w:r w:rsidR="006F1E33">
          <w:rPr>
            <w:noProof/>
          </w:rPr>
          <w:t>27</w:t>
        </w:r>
      </w:fldSimple>
      <w:r>
        <w:t>]</w:t>
      </w:r>
      <w:r>
        <w:tab/>
        <w:t>Schedule 1, item 40703, column 3</w:t>
      </w:r>
    </w:p>
    <w:p w:rsidR="00877138" w:rsidRDefault="00877138" w:rsidP="00877138">
      <w:pPr>
        <w:pStyle w:val="A2S"/>
      </w:pPr>
      <w:r>
        <w:t>substitute</w:t>
      </w:r>
    </w:p>
    <w:p w:rsidR="00877138" w:rsidRDefault="00092CB8" w:rsidP="00092CB8">
      <w:pPr>
        <w:pStyle w:val="TableText"/>
      </w:pPr>
      <w:r>
        <w:tab/>
      </w:r>
      <w:r w:rsidR="00877138" w:rsidRPr="00936483">
        <w:t>1</w:t>
      </w:r>
      <w:r w:rsidR="00877138">
        <w:t>,</w:t>
      </w:r>
      <w:r w:rsidR="00877138" w:rsidRPr="00936483">
        <w:t>466.30</w:t>
      </w:r>
    </w:p>
    <w:p w:rsidR="00877138" w:rsidRDefault="00877138" w:rsidP="00877138">
      <w:pPr>
        <w:pStyle w:val="A1S"/>
      </w:pPr>
      <w:r>
        <w:t>[</w:t>
      </w:r>
      <w:fldSimple w:instr=" SEQ Sch1Item " w:fldLock="1">
        <w:r w:rsidR="006F1E33">
          <w:rPr>
            <w:noProof/>
          </w:rPr>
          <w:t>28</w:t>
        </w:r>
      </w:fldSimple>
      <w:r>
        <w:t>]</w:t>
      </w:r>
      <w:r>
        <w:tab/>
        <w:t>Schedule 1, item 41758, column 3</w:t>
      </w:r>
    </w:p>
    <w:p w:rsidR="00877138" w:rsidRDefault="00877138" w:rsidP="00877138">
      <w:pPr>
        <w:pStyle w:val="A2S"/>
      </w:pPr>
      <w:r>
        <w:t>substitute</w:t>
      </w:r>
    </w:p>
    <w:p w:rsidR="00515413" w:rsidRDefault="00092CB8" w:rsidP="00092CB8">
      <w:pPr>
        <w:pStyle w:val="TableText"/>
      </w:pPr>
      <w:r>
        <w:tab/>
      </w:r>
      <w:r w:rsidR="00515413">
        <w:t>1</w:t>
      </w:r>
      <w:r w:rsidR="00515413" w:rsidRPr="00936483">
        <w:t>17.55</w:t>
      </w:r>
    </w:p>
    <w:p w:rsidR="004C5355" w:rsidRDefault="004C5355" w:rsidP="004C5355">
      <w:pPr>
        <w:pStyle w:val="A1S"/>
      </w:pPr>
      <w:r>
        <w:lastRenderedPageBreak/>
        <w:t>[</w:t>
      </w:r>
      <w:fldSimple w:instr=" SEQ Sch1Item " w:fldLock="1">
        <w:r w:rsidR="006F1E33">
          <w:rPr>
            <w:noProof/>
          </w:rPr>
          <w:t>29</w:t>
        </w:r>
      </w:fldSimple>
      <w:r>
        <w:t>]</w:t>
      </w:r>
      <w:r>
        <w:tab/>
        <w:t>Schedule 1, item 42703, column 2</w:t>
      </w:r>
    </w:p>
    <w:p w:rsidR="004C5355" w:rsidRDefault="004C5355" w:rsidP="00751B80">
      <w:pPr>
        <w:pStyle w:val="A2S"/>
      </w:pPr>
      <w:r w:rsidRPr="006C0394">
        <w:t>omit</w:t>
      </w:r>
    </w:p>
    <w:p w:rsidR="004C5355" w:rsidRDefault="003F5A0D" w:rsidP="003F5A0D">
      <w:pPr>
        <w:pStyle w:val="TableText"/>
        <w:rPr>
          <w:snapToGrid w:val="0"/>
        </w:rPr>
      </w:pPr>
      <w:r>
        <w:rPr>
          <w:snapToGrid w:val="0"/>
        </w:rPr>
        <w:tab/>
      </w:r>
      <w:r w:rsidR="00D15ACD">
        <w:rPr>
          <w:snapToGrid w:val="0"/>
        </w:rPr>
        <w:t>prosthethis</w:t>
      </w:r>
    </w:p>
    <w:p w:rsidR="004C5355" w:rsidRDefault="004C5355" w:rsidP="00751B80">
      <w:pPr>
        <w:pStyle w:val="A2S"/>
      </w:pPr>
      <w:r>
        <w:t>insert</w:t>
      </w:r>
    </w:p>
    <w:p w:rsidR="004C5355" w:rsidRPr="004C5355" w:rsidRDefault="003F5A0D" w:rsidP="003F5A0D">
      <w:pPr>
        <w:pStyle w:val="TableText"/>
      </w:pPr>
      <w:r>
        <w:tab/>
      </w:r>
      <w:r w:rsidR="00D15ACD">
        <w:t>prosthesis</w:t>
      </w:r>
    </w:p>
    <w:p w:rsidR="006800DA" w:rsidRDefault="006800DA" w:rsidP="006800DA">
      <w:pPr>
        <w:pStyle w:val="A1S"/>
      </w:pPr>
      <w:r>
        <w:t>[</w:t>
      </w:r>
      <w:fldSimple w:instr=" SEQ Sch1Item " w:fldLock="1">
        <w:r w:rsidR="006F1E33">
          <w:rPr>
            <w:noProof/>
          </w:rPr>
          <w:t>30</w:t>
        </w:r>
      </w:fldSimple>
      <w:r>
        <w:t>]</w:t>
      </w:r>
      <w:r>
        <w:tab/>
        <w:t>Schedule 1, item 42812, column 2</w:t>
      </w:r>
    </w:p>
    <w:p w:rsidR="006800DA" w:rsidRDefault="008F6A6E" w:rsidP="007C5DC1">
      <w:pPr>
        <w:pStyle w:val="A2S"/>
      </w:pPr>
      <w:r>
        <w:t>o</w:t>
      </w:r>
      <w:r w:rsidR="006800DA" w:rsidRPr="006C0394">
        <w:t>mit</w:t>
      </w:r>
    </w:p>
    <w:p w:rsidR="007C5DC1" w:rsidRPr="007C5DC1" w:rsidRDefault="003F5A0D" w:rsidP="003F5A0D">
      <w:pPr>
        <w:pStyle w:val="TableText"/>
      </w:pPr>
      <w:r>
        <w:tab/>
      </w:r>
      <w:r w:rsidR="00D15ACD">
        <w:t>sclera</w:t>
      </w:r>
    </w:p>
    <w:p w:rsidR="006800DA" w:rsidRDefault="006800DA" w:rsidP="006800DA">
      <w:pPr>
        <w:pStyle w:val="A2S"/>
      </w:pPr>
      <w:r>
        <w:t>insert</w:t>
      </w:r>
    </w:p>
    <w:p w:rsidR="007C5DC1" w:rsidRPr="007C5DC1" w:rsidRDefault="003F5A0D" w:rsidP="003F5A0D">
      <w:pPr>
        <w:pStyle w:val="TableText"/>
      </w:pPr>
      <w:r>
        <w:tab/>
      </w:r>
      <w:r w:rsidR="007C5DC1">
        <w:t>scleral</w:t>
      </w:r>
    </w:p>
    <w:p w:rsidR="00D81555" w:rsidRPr="002653C5" w:rsidRDefault="007C5DC1" w:rsidP="00D81555">
      <w:pPr>
        <w:pStyle w:val="A1S"/>
        <w:rPr>
          <w:i/>
        </w:rPr>
      </w:pPr>
      <w:r>
        <w:t>[</w:t>
      </w:r>
      <w:fldSimple w:instr=" SEQ Sch1Item " w:fldLock="1">
        <w:r w:rsidR="006F1E33">
          <w:rPr>
            <w:noProof/>
          </w:rPr>
          <w:t>31</w:t>
        </w:r>
      </w:fldSimple>
      <w:r>
        <w:t>]</w:t>
      </w:r>
      <w:r>
        <w:tab/>
      </w:r>
      <w:r w:rsidR="00D81555" w:rsidRPr="002653C5">
        <w:t xml:space="preserve">Dictionary, definition of </w:t>
      </w:r>
      <w:r w:rsidR="00D81555" w:rsidRPr="002653C5">
        <w:rPr>
          <w:i/>
        </w:rPr>
        <w:t>inner metropolitan area</w:t>
      </w:r>
      <w:r w:rsidR="00092CB8">
        <w:rPr>
          <w:i/>
        </w:rPr>
        <w:t>, including the note</w:t>
      </w:r>
    </w:p>
    <w:p w:rsidR="00D81555" w:rsidRPr="002653C5" w:rsidRDefault="00D81555" w:rsidP="00D81555">
      <w:pPr>
        <w:pStyle w:val="A2S"/>
      </w:pPr>
      <w:r w:rsidRPr="002653C5">
        <w:t>omit</w:t>
      </w:r>
    </w:p>
    <w:p w:rsidR="00D81555" w:rsidRPr="002653C5" w:rsidRDefault="00D81555" w:rsidP="00D81555">
      <w:pPr>
        <w:pStyle w:val="A1S"/>
      </w:pPr>
      <w:r w:rsidRPr="002653C5">
        <w:t>[</w:t>
      </w:r>
      <w:fldSimple w:instr=" SEQ Sch1Item " w:fldLock="1">
        <w:r w:rsidR="006F1E33">
          <w:rPr>
            <w:noProof/>
          </w:rPr>
          <w:t>32</w:t>
        </w:r>
      </w:fldSimple>
      <w:r w:rsidR="00294C00" w:rsidRPr="002653C5">
        <w:t>]</w:t>
      </w:r>
      <w:r w:rsidRPr="002653C5">
        <w:tab/>
        <w:t>Dictionary</w:t>
      </w:r>
    </w:p>
    <w:p w:rsidR="00D81555" w:rsidRPr="002653C5" w:rsidRDefault="00D81555" w:rsidP="00D81555">
      <w:pPr>
        <w:pStyle w:val="A2S"/>
      </w:pPr>
      <w:r w:rsidRPr="002653C5">
        <w:t>insert</w:t>
      </w:r>
    </w:p>
    <w:p w:rsidR="00E57551" w:rsidRPr="002653C5" w:rsidRDefault="002653C5" w:rsidP="00D81555">
      <w:pPr>
        <w:pStyle w:val="DD"/>
        <w:keepLines/>
      </w:pPr>
      <w:r>
        <w:rPr>
          <w:b/>
          <w:i/>
        </w:rPr>
        <w:t xml:space="preserve">telehealth eligible area </w:t>
      </w:r>
      <w:r w:rsidR="00D81555" w:rsidRPr="002653C5">
        <w:t xml:space="preserve">means an area classified as a </w:t>
      </w:r>
      <w:r>
        <w:t xml:space="preserve">telehealth eligible area </w:t>
      </w:r>
      <w:r w:rsidR="00E57551" w:rsidRPr="002653C5">
        <w:t>by the Minister.</w:t>
      </w:r>
    </w:p>
    <w:p w:rsidR="00D81555" w:rsidRPr="002653C5" w:rsidRDefault="00D81555" w:rsidP="00D81555">
      <w:pPr>
        <w:pStyle w:val="DD"/>
        <w:keepLines/>
        <w:rPr>
          <w:sz w:val="20"/>
          <w:szCs w:val="20"/>
        </w:rPr>
      </w:pPr>
      <w:r w:rsidRPr="002653C5">
        <w:rPr>
          <w:i/>
          <w:sz w:val="20"/>
          <w:szCs w:val="20"/>
        </w:rPr>
        <w:t>Note</w:t>
      </w:r>
      <w:r w:rsidR="005B3BBC">
        <w:rPr>
          <w:sz w:val="20"/>
          <w:szCs w:val="20"/>
        </w:rPr>
        <w:t>   </w:t>
      </w:r>
      <w:r w:rsidR="00E57551" w:rsidRPr="002653C5">
        <w:rPr>
          <w:sz w:val="20"/>
          <w:szCs w:val="20"/>
        </w:rPr>
        <w:t xml:space="preserve">A diagram showing </w:t>
      </w:r>
      <w:r w:rsidR="002653C5">
        <w:rPr>
          <w:sz w:val="20"/>
          <w:szCs w:val="20"/>
        </w:rPr>
        <w:t xml:space="preserve">telehealth eligible areas </w:t>
      </w:r>
      <w:r w:rsidR="00E57551" w:rsidRPr="002653C5">
        <w:rPr>
          <w:sz w:val="20"/>
          <w:szCs w:val="20"/>
        </w:rPr>
        <w:t>can be</w:t>
      </w:r>
      <w:r w:rsidRPr="002653C5">
        <w:rPr>
          <w:sz w:val="20"/>
          <w:szCs w:val="20"/>
        </w:rPr>
        <w:t xml:space="preserve"> can be viewed</w:t>
      </w:r>
      <w:r w:rsidR="00640E8B">
        <w:rPr>
          <w:sz w:val="20"/>
          <w:szCs w:val="20"/>
        </w:rPr>
        <w:t xml:space="preserve"> </w:t>
      </w:r>
      <w:r w:rsidRPr="002653C5">
        <w:rPr>
          <w:sz w:val="20"/>
          <w:szCs w:val="20"/>
        </w:rPr>
        <w:t xml:space="preserve">at </w:t>
      </w:r>
      <w:r w:rsidRPr="00092CB8">
        <w:rPr>
          <w:sz w:val="20"/>
          <w:szCs w:val="20"/>
          <w:u w:val="single"/>
        </w:rPr>
        <w:t>www.mbsonline.gov.au</w:t>
      </w:r>
      <w:r w:rsidRPr="002653C5">
        <w:rPr>
          <w:sz w:val="20"/>
          <w:szCs w:val="20"/>
        </w:rPr>
        <w:t>.</w:t>
      </w:r>
    </w:p>
    <w:p w:rsidR="005349B7" w:rsidRPr="002653C5" w:rsidRDefault="00D23E12" w:rsidP="00D23E12">
      <w:pPr>
        <w:pStyle w:val="A1S"/>
      </w:pPr>
      <w:r w:rsidRPr="002653C5">
        <w:t>[</w:t>
      </w:r>
      <w:fldSimple w:instr=" SEQ Sch1Item " w:fldLock="1">
        <w:r w:rsidR="006F1E33">
          <w:rPr>
            <w:noProof/>
          </w:rPr>
          <w:t>33</w:t>
        </w:r>
      </w:fldSimple>
      <w:r w:rsidRPr="002653C5">
        <w:t>]</w:t>
      </w:r>
      <w:r w:rsidRPr="002653C5">
        <w:tab/>
      </w:r>
      <w:r w:rsidR="00394659" w:rsidRPr="002653C5">
        <w:t>Further amendments—</w:t>
      </w:r>
      <w:r w:rsidR="00092CB8">
        <w:t>a t</w:t>
      </w:r>
      <w:r w:rsidR="002653C5">
        <w:t>elehealth eligible area</w:t>
      </w:r>
    </w:p>
    <w:p w:rsidR="00180D33" w:rsidRPr="002653C5" w:rsidRDefault="00394659" w:rsidP="00180D33">
      <w:pPr>
        <w:pStyle w:val="R1"/>
      </w:pPr>
      <w:r w:rsidRPr="002653C5">
        <w:tab/>
      </w:r>
      <w:r w:rsidRPr="002653C5">
        <w:tab/>
        <w:t>Items 99, 112, 149, 288, 389, 2100, 2122, 2126, 2137, 2143, 2147, 2195, 2199, 2820, 3015, 6016, 10983, 13210, 16399 and 17609 in Schedule 1 are amended by omitting ‘</w:t>
      </w:r>
      <w:r w:rsidR="002653C5">
        <w:t xml:space="preserve">outside </w:t>
      </w:r>
      <w:r w:rsidRPr="002653C5">
        <w:t xml:space="preserve">an inner metropolitan area’ </w:t>
      </w:r>
      <w:r w:rsidR="003A77DA" w:rsidRPr="002653C5">
        <w:t xml:space="preserve">in column 2 </w:t>
      </w:r>
      <w:r w:rsidR="00D81555" w:rsidRPr="002653C5">
        <w:t>and inserting ‘</w:t>
      </w:r>
      <w:r w:rsidR="002653C5">
        <w:t>within a telehealth eligible area</w:t>
      </w:r>
      <w:r w:rsidR="00D81555" w:rsidRPr="002653C5">
        <w:t>’.</w:t>
      </w:r>
    </w:p>
    <w:p w:rsidR="00DA45FD" w:rsidRPr="002653C5" w:rsidRDefault="00DA45FD" w:rsidP="00DA45FD">
      <w:pPr>
        <w:pStyle w:val="A1S"/>
      </w:pPr>
      <w:r w:rsidRPr="002653C5">
        <w:lastRenderedPageBreak/>
        <w:t>[</w:t>
      </w:r>
      <w:fldSimple w:instr=" SEQ Sch1Item " w:fldLock="1">
        <w:r w:rsidR="006F1E33">
          <w:rPr>
            <w:noProof/>
          </w:rPr>
          <w:t>34</w:t>
        </w:r>
      </w:fldSimple>
      <w:r w:rsidRPr="002653C5">
        <w:t>]</w:t>
      </w:r>
      <w:r w:rsidRPr="002653C5">
        <w:tab/>
        <w:t>Further amendments—(H)</w:t>
      </w:r>
      <w:r w:rsidR="000B7306">
        <w:t xml:space="preserve"> (Anaes</w:t>
      </w:r>
      <w:r w:rsidR="00793464">
        <w:t>.</w:t>
      </w:r>
      <w:r w:rsidR="000B7306">
        <w:t>)</w:t>
      </w:r>
    </w:p>
    <w:p w:rsidR="00DA45FD" w:rsidRPr="002653C5" w:rsidRDefault="00DA45FD" w:rsidP="00DA45FD">
      <w:pPr>
        <w:pStyle w:val="R1"/>
        <w:rPr>
          <w:i/>
        </w:rPr>
      </w:pPr>
      <w:r w:rsidRPr="002653C5">
        <w:tab/>
      </w:r>
      <w:r w:rsidRPr="002653C5">
        <w:tab/>
        <w:t>Items 32175, 35100, 35627, 47390, 47447, 47459, 47927, 47948, 48600, 49366, 50303, 50309 in Schedule 1 are amended by</w:t>
      </w:r>
      <w:r w:rsidR="00E238B8" w:rsidRPr="002653C5">
        <w:t xml:space="preserve"> </w:t>
      </w:r>
      <w:r w:rsidR="0015400D">
        <w:t xml:space="preserve">omitting </w:t>
      </w:r>
      <w:r w:rsidR="000B0B10">
        <w:t>‘</w:t>
      </w:r>
      <w:r w:rsidR="0015400D">
        <w:t>(Anaes</w:t>
      </w:r>
      <w:r w:rsidR="00793464">
        <w:t>.</w:t>
      </w:r>
      <w:r w:rsidR="0015400D">
        <w:t>)</w:t>
      </w:r>
      <w:r w:rsidR="000B0B10">
        <w:t>’</w:t>
      </w:r>
      <w:r w:rsidR="0015400D">
        <w:t xml:space="preserve"> and inserting </w:t>
      </w:r>
      <w:r w:rsidR="000B0B10">
        <w:t>‘</w:t>
      </w:r>
      <w:r w:rsidR="0015400D">
        <w:t>(H) (Anaes</w:t>
      </w:r>
      <w:r w:rsidR="00793464">
        <w:t>.</w:t>
      </w:r>
      <w:r w:rsidR="0015400D">
        <w:t>)</w:t>
      </w:r>
      <w:r w:rsidR="001215E4">
        <w:t>’</w:t>
      </w:r>
      <w:r w:rsidR="0015400D">
        <w:t xml:space="preserve"> at the end of column 2.</w:t>
      </w:r>
    </w:p>
    <w:p w:rsidR="005B3BBC" w:rsidRDefault="005B3BBC" w:rsidP="00571A84">
      <w:pPr>
        <w:pStyle w:val="SchedSectionBreak"/>
        <w:sectPr w:rsidR="005B3BBC" w:rsidSect="00571A84">
          <w:headerReference w:type="even" r:id="rId20"/>
          <w:headerReference w:type="default" r:id="rId21"/>
          <w:footerReference w:type="even" r:id="rId22"/>
          <w:footerReference w:type="default" r:id="rId23"/>
          <w:headerReference w:type="first" r:id="rId24"/>
          <w:footerReference w:type="first" r:id="rId25"/>
          <w:type w:val="continuous"/>
          <w:pgSz w:w="11907" w:h="16839" w:code="9"/>
          <w:pgMar w:top="1985" w:right="2410" w:bottom="3969" w:left="2410" w:header="567" w:footer="3119" w:gutter="0"/>
          <w:cols w:space="708"/>
          <w:docGrid w:linePitch="360"/>
        </w:sectPr>
      </w:pPr>
    </w:p>
    <w:p w:rsidR="003640B2" w:rsidRDefault="003640B2" w:rsidP="00CF3214">
      <w:pPr>
        <w:pStyle w:val="NoteEnd"/>
        <w:keepNext/>
        <w:pBdr>
          <w:top w:val="single" w:sz="4" w:space="3" w:color="auto"/>
        </w:pBdr>
        <w:spacing w:before="480"/>
        <w:rPr>
          <w:rFonts w:ascii="Arial" w:hAnsi="Arial"/>
          <w:b/>
          <w:sz w:val="24"/>
        </w:rPr>
      </w:pPr>
      <w:r>
        <w:rPr>
          <w:rFonts w:ascii="Arial" w:hAnsi="Arial"/>
          <w:b/>
          <w:sz w:val="24"/>
        </w:rPr>
        <w:lastRenderedPageBreak/>
        <w:t>Note</w:t>
      </w:r>
    </w:p>
    <w:p w:rsidR="003640B2" w:rsidRDefault="003640B2" w:rsidP="00CF3214">
      <w:pPr>
        <w:pStyle w:val="NoteEnd"/>
        <w:rPr>
          <w:color w:val="000000"/>
        </w:rPr>
      </w:pPr>
      <w:r>
        <w:rPr>
          <w:color w:val="000000"/>
        </w:rPr>
        <w:t>1.</w:t>
      </w:r>
      <w:r>
        <w:rPr>
          <w:color w:val="000000"/>
        </w:rPr>
        <w:tab/>
        <w:t xml:space="preserve">All legislative instruments and compilations are registered on the Federal Register of Legislative Instruments kept under the </w:t>
      </w:r>
      <w:r>
        <w:rPr>
          <w:i/>
          <w:color w:val="000000"/>
        </w:rPr>
        <w:t xml:space="preserve">Legislative Instruments Act 2003. </w:t>
      </w:r>
      <w:r>
        <w:rPr>
          <w:color w:val="000000"/>
        </w:rPr>
        <w:t xml:space="preserve">See </w:t>
      </w:r>
      <w:hyperlink r:id="rId26" w:history="1">
        <w:r w:rsidRPr="006543B3">
          <w:rPr>
            <w:rStyle w:val="Hyperlink"/>
          </w:rPr>
          <w:t>www.comlaw.gov.au</w:t>
        </w:r>
      </w:hyperlink>
      <w:r>
        <w:rPr>
          <w:color w:val="000000"/>
        </w:rPr>
        <w:t>.</w:t>
      </w:r>
    </w:p>
    <w:p w:rsidR="003640B2" w:rsidRDefault="003640B2" w:rsidP="00CF3214">
      <w:pPr>
        <w:pStyle w:val="NotesSectionBreak"/>
        <w:sectPr w:rsidR="003640B2" w:rsidSect="00CF3214">
          <w:headerReference w:type="even" r:id="rId27"/>
          <w:headerReference w:type="default" r:id="rId28"/>
          <w:footerReference w:type="even" r:id="rId29"/>
          <w:footerReference w:type="default" r:id="rId30"/>
          <w:headerReference w:type="first" r:id="rId31"/>
          <w:footerReference w:type="first" r:id="rId32"/>
          <w:type w:val="continuous"/>
          <w:pgSz w:w="11907" w:h="16839" w:code="9"/>
          <w:pgMar w:top="1985" w:right="2410" w:bottom="3969" w:left="2410" w:header="567" w:footer="3119" w:gutter="0"/>
          <w:cols w:space="708"/>
          <w:docGrid w:linePitch="360"/>
        </w:sectPr>
      </w:pPr>
    </w:p>
    <w:p w:rsidR="003640B2" w:rsidRPr="003640B2" w:rsidRDefault="003640B2" w:rsidP="003640B2"/>
    <w:sectPr w:rsidR="003640B2" w:rsidRPr="003640B2" w:rsidSect="003640B2">
      <w:headerReference w:type="even" r:id="rId33"/>
      <w:headerReference w:type="default" r:id="rId34"/>
      <w:footerReference w:type="even" r:id="rId35"/>
      <w:footerReference w:type="default" r:id="rId36"/>
      <w:footerReference w:type="first" r:id="rId37"/>
      <w:type w:val="continuous"/>
      <w:pgSz w:w="11907" w:h="16839" w:code="9"/>
      <w:pgMar w:top="1985" w:right="2410" w:bottom="3969" w:left="2410" w:header="567" w:footer="311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C04" w:rsidRDefault="006C2C04">
      <w:r>
        <w:separator/>
      </w:r>
    </w:p>
  </w:endnote>
  <w:endnote w:type="continuationSeparator" w:id="0">
    <w:p w:rsidR="006C2C04" w:rsidRDefault="006C2C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DAC" w:rsidRDefault="007E1DAC" w:rsidP="006D14B2">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7E1DAC">
      <w:tc>
        <w:tcPr>
          <w:tcW w:w="1134" w:type="dxa"/>
          <w:shd w:val="clear" w:color="auto" w:fill="auto"/>
        </w:tcPr>
        <w:p w:rsidR="007E1DAC" w:rsidRPr="007F6065" w:rsidRDefault="007E1DAC" w:rsidP="006D14B2">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6F1E33">
            <w:rPr>
              <w:rStyle w:val="PageNumber"/>
              <w:noProof/>
            </w:rPr>
            <w:t>2</w:t>
          </w:r>
          <w:r w:rsidRPr="007F6065">
            <w:rPr>
              <w:rStyle w:val="PageNumber"/>
            </w:rPr>
            <w:fldChar w:fldCharType="end"/>
          </w:r>
        </w:p>
      </w:tc>
      <w:tc>
        <w:tcPr>
          <w:tcW w:w="4820" w:type="dxa"/>
          <w:shd w:val="clear" w:color="auto" w:fill="auto"/>
        </w:tcPr>
        <w:p w:rsidR="007E1DAC" w:rsidRPr="00EF2F9D" w:rsidRDefault="007E1DAC" w:rsidP="006D14B2">
          <w:pPr>
            <w:pStyle w:val="FooterCitation"/>
          </w:pPr>
          <w:fldSimple w:instr=" REF  Citation\*charformat ">
            <w:r w:rsidR="006F1E33">
              <w:t>Health Insurance (General Medical Services Table) Amendment Regulation 2012 (No. 5)</w:t>
            </w:r>
          </w:fldSimple>
        </w:p>
      </w:tc>
      <w:tc>
        <w:tcPr>
          <w:tcW w:w="1191" w:type="dxa"/>
          <w:shd w:val="clear" w:color="auto" w:fill="auto"/>
        </w:tcPr>
        <w:p w:rsidR="007E1DAC" w:rsidRPr="007F6065" w:rsidRDefault="007E1DAC" w:rsidP="006D14B2">
          <w:pPr>
            <w:pStyle w:val="Footer"/>
            <w:spacing w:before="20"/>
            <w:jc w:val="right"/>
          </w:pPr>
          <w:fldSimple w:instr=" REF Year \*Charformat ">
            <w:r w:rsidR="006F1E33">
              <w:t>2012</w:t>
            </w:r>
          </w:fldSimple>
          <w:r w:rsidRPr="007F6065">
            <w:t xml:space="preserve">, </w:t>
          </w:r>
          <w:fldSimple w:instr=" REF refno \*Charformat ">
            <w:r w:rsidR="006F1E33">
              <w:t>296</w:t>
            </w:r>
          </w:fldSimple>
        </w:p>
      </w:tc>
    </w:tr>
  </w:tbl>
  <w:p w:rsidR="007E1DAC" w:rsidRDefault="007E1DAC" w:rsidP="006D14B2">
    <w:pPr>
      <w:pStyle w:val="Footer"/>
    </w:pPr>
    <w:r>
      <w:rPr>
        <w:noProof/>
      </w:rPr>
      <w:pict>
        <v:shapetype id="_x0000_t202" coordsize="21600,21600" o:spt="202" path="m,l,21600r21600,l21600,xe">
          <v:stroke joinstyle="miter"/>
          <v:path gradientshapeok="t" o:connecttype="rect"/>
        </v:shapetype>
        <v:shape id="_x0000_s2414" type="#_x0000_t202" style="position:absolute;margin-left:0;margin-top:783.25pt;width:349.5pt;height:41.4pt;z-index:251667456;mso-position-horizontal-relative:text;mso-position-vertical-relative:page" filled="f" stroked="f">
          <v:textbox style="mso-next-textbox:#_x0000_s2414" inset="0,0,0,0">
            <w:txbxContent>
              <w:p w:rsidR="007E1DAC" w:rsidRPr="006F1E33" w:rsidRDefault="007E1DAC" w:rsidP="006F1E33"/>
            </w:txbxContent>
          </v:textbox>
          <w10:wrap anchory="page"/>
        </v:shape>
      </w:pict>
    </w:r>
    <w:r>
      <w:rPr>
        <w:noProof/>
      </w:rPr>
      <w:pict>
        <v:shape id="_x0000_s2413" type="#_x0000_t202" style="position:absolute;margin-left:0;margin-top:784.75pt;width:349.5pt;height:41.4pt;z-index:251666432;mso-position-horizontal-relative:text;mso-position-vertical-relative:text" filled="f" stroked="f">
          <v:textbox style="mso-next-textbox:#_x0000_s2413">
            <w:txbxContent>
              <w:p w:rsidR="007E1DAC" w:rsidRPr="004675CE" w:rsidRDefault="007E1DAC" w:rsidP="004B4BDA">
                <w:pPr>
                  <w:pStyle w:val="FooterDraft"/>
                </w:pPr>
              </w:p>
              <w:p w:rsidR="007E1DAC" w:rsidRPr="004675CE" w:rsidRDefault="001215E4" w:rsidP="006D14B2">
                <w:pPr>
                  <w:rPr>
                    <w:rFonts w:ascii="Arial" w:hAnsi="Arial" w:cs="Arial"/>
                    <w:sz w:val="12"/>
                    <w:szCs w:val="12"/>
                  </w:rPr>
                </w:pPr>
                <w:r w:rsidRPr="001215E4">
                  <w:rPr>
                    <w:rFonts w:ascii="Arial" w:hAnsi="Arial" w:cs="Arial"/>
                    <w:noProof/>
                    <w:sz w:val="12"/>
                    <w:szCs w:val="12"/>
                  </w:rPr>
                  <w:t>1213911A-121121Z</w:t>
                </w:r>
              </w:p>
            </w:txbxContent>
          </v:textbox>
        </v:shape>
      </w:pict>
    </w:r>
    <w:r>
      <w:rPr>
        <w:noProof/>
      </w:rPr>
      <w:pict>
        <v:shape id="_x0000_s2412" type="#_x0000_t202" style="position:absolute;margin-left:-36pt;margin-top:188.55pt;width:349.5pt;height:41.4pt;z-index:251665408;mso-position-horizontal-relative:text;mso-position-vertical-relative:text" filled="f" stroked="f">
          <v:textbox style="mso-next-textbox:#_x0000_s2412">
            <w:txbxContent>
              <w:p w:rsidR="007E1DAC" w:rsidRPr="004675CE" w:rsidRDefault="007E1DAC" w:rsidP="004B4BDA">
                <w:pPr>
                  <w:pStyle w:val="FooterDraft"/>
                </w:pPr>
              </w:p>
              <w:p w:rsidR="007E1DAC" w:rsidRPr="004675CE" w:rsidRDefault="001215E4" w:rsidP="006D14B2">
                <w:pPr>
                  <w:rPr>
                    <w:rFonts w:ascii="Arial" w:hAnsi="Arial" w:cs="Arial"/>
                    <w:sz w:val="12"/>
                    <w:szCs w:val="12"/>
                  </w:rPr>
                </w:pPr>
                <w:r w:rsidRPr="001215E4">
                  <w:rPr>
                    <w:rFonts w:ascii="Arial" w:hAnsi="Arial" w:cs="Arial"/>
                    <w:noProof/>
                    <w:sz w:val="12"/>
                    <w:szCs w:val="12"/>
                  </w:rPr>
                  <w:t>1213911A-121121Z</w:t>
                </w:r>
              </w:p>
            </w:txbxContent>
          </v:textbox>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DAC" w:rsidRDefault="007E1DAC" w:rsidP="00CF3214">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7E1DAC">
      <w:tc>
        <w:tcPr>
          <w:tcW w:w="1134" w:type="dxa"/>
          <w:shd w:val="clear" w:color="auto" w:fill="auto"/>
        </w:tcPr>
        <w:p w:rsidR="007E1DAC" w:rsidRPr="007F6065" w:rsidRDefault="007E1DAC" w:rsidP="00CF3214">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6F1E33">
            <w:rPr>
              <w:rStyle w:val="PageNumber"/>
              <w:noProof/>
            </w:rPr>
            <w:t>2</w:t>
          </w:r>
          <w:r w:rsidRPr="007F6065">
            <w:rPr>
              <w:rStyle w:val="PageNumber"/>
            </w:rPr>
            <w:fldChar w:fldCharType="end"/>
          </w:r>
        </w:p>
      </w:tc>
      <w:tc>
        <w:tcPr>
          <w:tcW w:w="4820" w:type="dxa"/>
          <w:shd w:val="clear" w:color="auto" w:fill="auto"/>
        </w:tcPr>
        <w:p w:rsidR="007E1DAC" w:rsidRPr="00EF2F9D" w:rsidRDefault="007E1DAC" w:rsidP="00CF3214">
          <w:pPr>
            <w:pStyle w:val="FooterCitation"/>
          </w:pPr>
          <w:fldSimple w:instr=" REF  Citation\*charformat ">
            <w:r w:rsidR="006F1E33">
              <w:t>Health Insurance (General Medical Services Table) Amendment Regulation 2012 (No. 5)</w:t>
            </w:r>
          </w:fldSimple>
        </w:p>
      </w:tc>
      <w:tc>
        <w:tcPr>
          <w:tcW w:w="1191" w:type="dxa"/>
          <w:shd w:val="clear" w:color="auto" w:fill="auto"/>
        </w:tcPr>
        <w:p w:rsidR="007E1DAC" w:rsidRPr="007F6065" w:rsidRDefault="007E1DAC" w:rsidP="00CF3214">
          <w:pPr>
            <w:pStyle w:val="Footer"/>
            <w:spacing w:before="20"/>
            <w:jc w:val="right"/>
          </w:pPr>
          <w:fldSimple w:instr=" REF Year \*Charformat ">
            <w:r w:rsidR="006F1E33">
              <w:t>2012</w:t>
            </w:r>
          </w:fldSimple>
          <w:r w:rsidRPr="007F6065">
            <w:t xml:space="preserve">, </w:t>
          </w:r>
          <w:fldSimple w:instr=" REF refno \*Charformat ">
            <w:r w:rsidR="006F1E33">
              <w:t>296</w:t>
            </w:r>
          </w:fldSimple>
        </w:p>
      </w:tc>
    </w:tr>
  </w:tbl>
  <w:p w:rsidR="007E1DAC" w:rsidRDefault="007E1DAC" w:rsidP="00CF3214">
    <w:pPr>
      <w:pStyle w:val="Footer"/>
    </w:pPr>
    <w:r>
      <w:rPr>
        <w:noProof/>
      </w:rPr>
      <w:pict>
        <v:shapetype id="_x0000_t202" coordsize="21600,21600" o:spt="202" path="m,l,21600r21600,l21600,xe">
          <v:stroke joinstyle="miter"/>
          <v:path gradientshapeok="t" o:connecttype="rect"/>
        </v:shapetype>
        <v:shape id="_x0000_s2401" type="#_x0000_t202" style="position:absolute;margin-left:0;margin-top:783.25pt;width:349.5pt;height:41.4pt;z-index:251659264;mso-position-horizontal-relative:text;mso-position-vertical-relative:page" filled="f" stroked="f">
          <v:textbox style="mso-next-textbox:#_x0000_s2401" inset="0,0,0,0">
            <w:txbxContent>
              <w:p w:rsidR="007E1DAC" w:rsidRPr="006F1E33" w:rsidRDefault="007E1DAC" w:rsidP="006F1E33"/>
            </w:txbxContent>
          </v:textbox>
          <w10:wrap anchory="page"/>
        </v:shape>
      </w:pict>
    </w:r>
    <w:r>
      <w:rPr>
        <w:noProof/>
      </w:rPr>
      <w:pict>
        <v:shape id="_x0000_s2400" type="#_x0000_t202" style="position:absolute;margin-left:0;margin-top:784.75pt;width:349.5pt;height:41.4pt;z-index:251658240;mso-position-horizontal-relative:text;mso-position-vertical-relative:text" filled="f" stroked="f">
          <v:textbox style="mso-next-textbox:#_x0000_s2400">
            <w:txbxContent>
              <w:p w:rsidR="007E1DAC" w:rsidRPr="004675CE" w:rsidRDefault="007E1DAC" w:rsidP="004B4BDA">
                <w:pPr>
                  <w:pStyle w:val="FooterDraft"/>
                </w:pPr>
              </w:p>
              <w:p w:rsidR="007E1DAC" w:rsidRPr="004675CE" w:rsidRDefault="001215E4" w:rsidP="00CF3214">
                <w:pPr>
                  <w:rPr>
                    <w:rFonts w:ascii="Arial" w:hAnsi="Arial" w:cs="Arial"/>
                    <w:sz w:val="12"/>
                    <w:szCs w:val="12"/>
                  </w:rPr>
                </w:pPr>
                <w:r w:rsidRPr="001215E4">
                  <w:rPr>
                    <w:rFonts w:ascii="Arial" w:hAnsi="Arial" w:cs="Arial"/>
                    <w:noProof/>
                    <w:sz w:val="12"/>
                    <w:szCs w:val="12"/>
                  </w:rPr>
                  <w:t>1213911A-121121Z</w:t>
                </w:r>
              </w:p>
            </w:txbxContent>
          </v:textbox>
        </v:shape>
      </w:pict>
    </w:r>
    <w:r>
      <w:rPr>
        <w:noProof/>
      </w:rPr>
      <w:pict>
        <v:shape id="_x0000_s2399" type="#_x0000_t202" style="position:absolute;margin-left:-36pt;margin-top:188.55pt;width:349.5pt;height:41.4pt;z-index:251657216;mso-position-horizontal-relative:text;mso-position-vertical-relative:text" filled="f" stroked="f">
          <v:textbox style="mso-next-textbox:#_x0000_s2399">
            <w:txbxContent>
              <w:p w:rsidR="007E1DAC" w:rsidRPr="004675CE" w:rsidRDefault="007E1DAC" w:rsidP="004B4BDA">
                <w:pPr>
                  <w:pStyle w:val="FooterDraft"/>
                </w:pPr>
              </w:p>
              <w:p w:rsidR="007E1DAC" w:rsidRPr="004675CE" w:rsidRDefault="001215E4" w:rsidP="00CF3214">
                <w:pPr>
                  <w:rPr>
                    <w:rFonts w:ascii="Arial" w:hAnsi="Arial" w:cs="Arial"/>
                    <w:sz w:val="12"/>
                    <w:szCs w:val="12"/>
                  </w:rPr>
                </w:pPr>
                <w:r w:rsidRPr="001215E4">
                  <w:rPr>
                    <w:rFonts w:ascii="Arial" w:hAnsi="Arial" w:cs="Arial"/>
                    <w:noProof/>
                    <w:sz w:val="12"/>
                    <w:szCs w:val="12"/>
                  </w:rPr>
                  <w:t>1213911A-121121Z</w:t>
                </w:r>
              </w:p>
            </w:txbxContent>
          </v:textbox>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DAC" w:rsidRPr="00A41806" w:rsidRDefault="007E1DAC" w:rsidP="00CF3214">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7E1DAC" w:rsidRPr="00A41806">
      <w:tc>
        <w:tcPr>
          <w:tcW w:w="1191" w:type="dxa"/>
          <w:shd w:val="clear" w:color="auto" w:fill="auto"/>
        </w:tcPr>
        <w:p w:rsidR="007E1DAC" w:rsidRPr="00A41806" w:rsidRDefault="007E1DAC" w:rsidP="00CF3214">
          <w:pPr>
            <w:pStyle w:val="Footer"/>
            <w:spacing w:before="20"/>
          </w:pPr>
          <w:r w:rsidRPr="00A41806">
            <w:fldChar w:fldCharType="begin"/>
          </w:r>
          <w:r w:rsidRPr="00A41806">
            <w:instrText xml:space="preserve"> REF Year \*Charformat </w:instrText>
          </w:r>
          <w:r>
            <w:instrText xml:space="preserve"> \* MERGEFORMAT </w:instrText>
          </w:r>
          <w:r w:rsidRPr="00A41806">
            <w:fldChar w:fldCharType="separate"/>
          </w:r>
          <w:r w:rsidR="006F1E33">
            <w:t>2012</w:t>
          </w:r>
          <w:r w:rsidRPr="00A41806">
            <w:fldChar w:fldCharType="end"/>
          </w:r>
          <w:r w:rsidRPr="00A41806">
            <w:t xml:space="preserve">, </w:t>
          </w:r>
          <w:r w:rsidRPr="00A41806">
            <w:fldChar w:fldCharType="begin"/>
          </w:r>
          <w:r w:rsidRPr="00A41806">
            <w:instrText xml:space="preserve"> REF refno \*Charformat </w:instrText>
          </w:r>
          <w:r>
            <w:instrText xml:space="preserve"> \* MERGEFORMAT </w:instrText>
          </w:r>
          <w:r w:rsidR="006F1E33">
            <w:fldChar w:fldCharType="separate"/>
          </w:r>
          <w:r w:rsidR="006F1E33">
            <w:t>296</w:t>
          </w:r>
          <w:r w:rsidRPr="00A41806">
            <w:fldChar w:fldCharType="end"/>
          </w:r>
        </w:p>
      </w:tc>
      <w:tc>
        <w:tcPr>
          <w:tcW w:w="4820" w:type="dxa"/>
          <w:shd w:val="clear" w:color="auto" w:fill="auto"/>
        </w:tcPr>
        <w:p w:rsidR="007E1DAC" w:rsidRPr="00EF2F9D" w:rsidRDefault="007E1DAC" w:rsidP="00CF3214">
          <w:pPr>
            <w:pStyle w:val="FooterCitation"/>
          </w:pPr>
          <w:r w:rsidRPr="00EF2F9D">
            <w:fldChar w:fldCharType="begin"/>
          </w:r>
          <w:r w:rsidRPr="00EF2F9D">
            <w:instrText xml:space="preserve"> REF  Citation\*charformat </w:instrText>
          </w:r>
          <w:r>
            <w:instrText xml:space="preserve"> \* MERGEFORMAT </w:instrText>
          </w:r>
          <w:r w:rsidRPr="00EF2F9D">
            <w:fldChar w:fldCharType="separate"/>
          </w:r>
          <w:r w:rsidR="006F1E33">
            <w:t>Health Insurance (General Medical Services Table) Amendment Regulation 2012 (No. 5)</w:t>
          </w:r>
          <w:r w:rsidRPr="00EF2F9D">
            <w:fldChar w:fldCharType="end"/>
          </w:r>
        </w:p>
      </w:tc>
      <w:tc>
        <w:tcPr>
          <w:tcW w:w="1134" w:type="dxa"/>
          <w:shd w:val="clear" w:color="auto" w:fill="auto"/>
        </w:tcPr>
        <w:p w:rsidR="007E1DAC" w:rsidRPr="005968DD" w:rsidRDefault="007E1DAC" w:rsidP="00CF3214">
          <w:pPr>
            <w:pStyle w:val="Footer"/>
            <w:spacing w:before="20"/>
            <w:jc w:val="right"/>
            <w:rPr>
              <w:rStyle w:val="PageNumber"/>
            </w:rPr>
          </w:pPr>
          <w:r w:rsidRPr="005968DD">
            <w:rPr>
              <w:rStyle w:val="PageNumber"/>
            </w:rPr>
            <w:fldChar w:fldCharType="begin"/>
          </w:r>
          <w:r w:rsidRPr="005968DD">
            <w:rPr>
              <w:rStyle w:val="PageNumber"/>
            </w:rPr>
            <w:instrText xml:space="preserve"> PAGE </w:instrText>
          </w:r>
          <w:r w:rsidRPr="005968DD">
            <w:rPr>
              <w:rStyle w:val="PageNumber"/>
            </w:rPr>
            <w:fldChar w:fldCharType="separate"/>
          </w:r>
          <w:r w:rsidR="006F1E33">
            <w:rPr>
              <w:rStyle w:val="PageNumber"/>
              <w:noProof/>
            </w:rPr>
            <w:t>2</w:t>
          </w:r>
          <w:r w:rsidRPr="005968DD">
            <w:rPr>
              <w:rStyle w:val="PageNumber"/>
            </w:rPr>
            <w:fldChar w:fldCharType="end"/>
          </w:r>
        </w:p>
      </w:tc>
    </w:tr>
  </w:tbl>
  <w:p w:rsidR="007E1DAC" w:rsidRPr="00A41806" w:rsidRDefault="007E1DAC" w:rsidP="00CF3214">
    <w:pPr>
      <w:pStyle w:val="Footer"/>
    </w:pPr>
    <w:r>
      <w:pict>
        <v:shapetype id="_x0000_t202" coordsize="21600,21600" o:spt="202" path="m,l,21600r21600,l21600,xe">
          <v:stroke joinstyle="miter"/>
          <v:path gradientshapeok="t" o:connecttype="rect"/>
        </v:shapetype>
        <v:shape id="_x0000_s2398" type="#_x0000_t202" style="position:absolute;margin-left:2pt;margin-top:784.75pt;width:349.5pt;height:41.4pt;z-index:251656192;mso-position-horizontal-relative:text;mso-position-vertical-relative:page" filled="f" stroked="f">
          <v:textbox style="mso-next-textbox:#_x0000_s2398" inset="0,0,0,0">
            <w:txbxContent>
              <w:p w:rsidR="007E1DAC" w:rsidRPr="006F1E33" w:rsidRDefault="007E1DAC" w:rsidP="006F1E33"/>
            </w:txbxContent>
          </v:textbox>
          <w10:wrap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DAC" w:rsidRPr="00556EB9" w:rsidRDefault="001215E4" w:rsidP="00CF3214">
    <w:pPr>
      <w:pStyle w:val="FooterCitation"/>
    </w:pPr>
    <w:r>
      <w:rPr>
        <w:noProof/>
      </w:rPr>
      <w:t>G:\Drafting-Unit 1\#final 12xxxxx\1213911A - Health Insurance (General Medical Services Table) Amendment Regulations 2012 (No. )\Client Version\1213911A-121121Z.doc</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DAC" w:rsidRPr="00A41806" w:rsidRDefault="007E1DAC" w:rsidP="008C15A7">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7E1DAC" w:rsidRPr="00A41806">
      <w:tc>
        <w:tcPr>
          <w:tcW w:w="1134" w:type="dxa"/>
        </w:tcPr>
        <w:p w:rsidR="007E1DAC" w:rsidRPr="00A41806" w:rsidRDefault="007E1DAC" w:rsidP="008C15A7">
          <w:pPr>
            <w:pStyle w:val="Footer"/>
            <w:spacing w:before="20"/>
            <w:rPr>
              <w:rStyle w:val="PageNumber"/>
            </w:rPr>
          </w:pPr>
          <w:r w:rsidRPr="00A41806">
            <w:rPr>
              <w:rStyle w:val="PageNumber"/>
            </w:rPr>
            <w:fldChar w:fldCharType="begin"/>
          </w:r>
          <w:r w:rsidRPr="00A41806">
            <w:rPr>
              <w:rStyle w:val="PageNumber"/>
            </w:rPr>
            <w:instrText xml:space="preserve"> PAGE </w:instrText>
          </w:r>
          <w:r w:rsidRPr="00A41806">
            <w:rPr>
              <w:rStyle w:val="PageNumber"/>
            </w:rPr>
            <w:fldChar w:fldCharType="separate"/>
          </w:r>
          <w:r w:rsidR="006F1E33">
            <w:rPr>
              <w:rStyle w:val="PageNumber"/>
              <w:noProof/>
            </w:rPr>
            <w:t>2</w:t>
          </w:r>
          <w:r w:rsidRPr="00A41806">
            <w:rPr>
              <w:rStyle w:val="PageNumber"/>
            </w:rPr>
            <w:fldChar w:fldCharType="end"/>
          </w:r>
        </w:p>
      </w:tc>
      <w:tc>
        <w:tcPr>
          <w:tcW w:w="4820" w:type="dxa"/>
        </w:tcPr>
        <w:p w:rsidR="007E1DAC" w:rsidRPr="00EF2F9D" w:rsidRDefault="007E1DAC" w:rsidP="008C15A7">
          <w:pPr>
            <w:pStyle w:val="FooterCitation"/>
          </w:pPr>
          <w:fldSimple w:instr=" REF  Citation\*charformat ">
            <w:r w:rsidR="006F1E33">
              <w:t>Health Insurance (General Medical Services Table) Amendment Regulation 2012 (No. 5)</w:t>
            </w:r>
          </w:fldSimple>
        </w:p>
      </w:tc>
      <w:tc>
        <w:tcPr>
          <w:tcW w:w="1191" w:type="dxa"/>
        </w:tcPr>
        <w:p w:rsidR="007E1DAC" w:rsidRPr="00A41806" w:rsidRDefault="007E1DAC" w:rsidP="008C15A7">
          <w:pPr>
            <w:pStyle w:val="Footer"/>
            <w:spacing w:before="20"/>
            <w:jc w:val="right"/>
          </w:pPr>
          <w:fldSimple w:instr=" REF Year \*Charformat ">
            <w:r w:rsidR="006F1E33">
              <w:t>2012</w:t>
            </w:r>
          </w:fldSimple>
          <w:r w:rsidRPr="00A41806">
            <w:t xml:space="preserve">, </w:t>
          </w:r>
          <w:fldSimple w:instr=" REF refno \*Charformat ">
            <w:r w:rsidR="006F1E33">
              <w:t>296</w:t>
            </w:r>
          </w:fldSimple>
        </w:p>
      </w:tc>
    </w:tr>
  </w:tbl>
  <w:p w:rsidR="007E1DAC" w:rsidRPr="00A41806" w:rsidRDefault="007E1DAC" w:rsidP="008C15A7">
    <w:pPr>
      <w:pStyle w:val="Footer"/>
    </w:pPr>
    <w:r>
      <w:pict>
        <v:shapetype id="_x0000_t202" coordsize="21600,21600" o:spt="202" path="m,l,21600r21600,l21600,xe">
          <v:stroke joinstyle="miter"/>
          <v:path gradientshapeok="t" o:connecttype="rect"/>
        </v:shapetype>
        <v:shape id="_x0000_s2293" type="#_x0000_t202" style="position:absolute;margin-left:0;margin-top:783.25pt;width:349.5pt;height:41.4pt;z-index:251649024;mso-position-horizontal-relative:text;mso-position-vertical-relative:page" filled="f" stroked="f">
          <v:textbox style="mso-next-textbox:#_x0000_s2293" inset="0,0,0,0">
            <w:txbxContent>
              <w:p w:rsidR="007E1DAC" w:rsidRPr="006F1E33" w:rsidRDefault="007E1DAC" w:rsidP="006F1E33"/>
            </w:txbxContent>
          </v:textbox>
          <w10:wrap anchory="page"/>
        </v:shape>
      </w:pict>
    </w:r>
    <w:r>
      <w:pict>
        <v:shape id="_x0000_s2292" type="#_x0000_t202" style="position:absolute;margin-left:0;margin-top:784.75pt;width:349.5pt;height:41.4pt;z-index:251648000;mso-position-horizontal-relative:text;mso-position-vertical-relative:text" filled="f" stroked="f">
          <v:textbox style="mso-next-textbox:#_x0000_s2292">
            <w:txbxContent>
              <w:p w:rsidR="007E1DAC" w:rsidRPr="004675CE" w:rsidRDefault="007E1DAC" w:rsidP="008C15A7">
                <w:pPr>
                  <w:jc w:val="center"/>
                  <w:rPr>
                    <w:rFonts w:ascii="Arial" w:hAnsi="Arial" w:cs="Arial"/>
                    <w:b/>
                    <w:sz w:val="40"/>
                    <w:szCs w:val="40"/>
                  </w:rPr>
                </w:pPr>
                <w:r w:rsidRPr="004675CE">
                  <w:rPr>
                    <w:rFonts w:ascii="Arial" w:hAnsi="Arial" w:cs="Arial"/>
                    <w:b/>
                    <w:sz w:val="40"/>
                    <w:szCs w:val="40"/>
                  </w:rPr>
                  <w:t>DRAFT ONLY</w:t>
                </w:r>
              </w:p>
              <w:p w:rsidR="007E1DAC" w:rsidRPr="004675CE" w:rsidRDefault="001215E4" w:rsidP="008C15A7">
                <w:pPr>
                  <w:rPr>
                    <w:rFonts w:ascii="Arial" w:hAnsi="Arial" w:cs="Arial"/>
                    <w:sz w:val="12"/>
                    <w:szCs w:val="12"/>
                  </w:rPr>
                </w:pPr>
                <w:r w:rsidRPr="001215E4">
                  <w:rPr>
                    <w:rFonts w:ascii="Arial" w:hAnsi="Arial" w:cs="Arial"/>
                    <w:noProof/>
                    <w:sz w:val="12"/>
                    <w:szCs w:val="12"/>
                  </w:rPr>
                  <w:t>1213911A-121121Z</w:t>
                </w:r>
              </w:p>
            </w:txbxContent>
          </v:textbox>
        </v:shape>
      </w:pict>
    </w:r>
    <w:r>
      <w:pict>
        <v:shape id="_x0000_s2291" type="#_x0000_t202" style="position:absolute;margin-left:-36pt;margin-top:188.55pt;width:349.5pt;height:41.4pt;z-index:251646976;mso-position-horizontal-relative:text;mso-position-vertical-relative:text" filled="f" stroked="f">
          <v:textbox style="mso-next-textbox:#_x0000_s2291">
            <w:txbxContent>
              <w:p w:rsidR="007E1DAC" w:rsidRPr="004675CE" w:rsidRDefault="007E1DAC" w:rsidP="008C15A7">
                <w:pPr>
                  <w:jc w:val="center"/>
                  <w:rPr>
                    <w:rFonts w:ascii="Arial" w:hAnsi="Arial" w:cs="Arial"/>
                    <w:b/>
                    <w:sz w:val="40"/>
                    <w:szCs w:val="40"/>
                  </w:rPr>
                </w:pPr>
                <w:r w:rsidRPr="004675CE">
                  <w:rPr>
                    <w:rFonts w:ascii="Arial" w:hAnsi="Arial" w:cs="Arial"/>
                    <w:b/>
                    <w:sz w:val="40"/>
                    <w:szCs w:val="40"/>
                  </w:rPr>
                  <w:t>DRAFT ONLY</w:t>
                </w:r>
              </w:p>
              <w:p w:rsidR="007E1DAC" w:rsidRPr="004675CE" w:rsidRDefault="001215E4" w:rsidP="008C15A7">
                <w:pPr>
                  <w:rPr>
                    <w:rFonts w:ascii="Arial" w:hAnsi="Arial" w:cs="Arial"/>
                    <w:sz w:val="12"/>
                    <w:szCs w:val="12"/>
                  </w:rPr>
                </w:pPr>
                <w:r w:rsidRPr="001215E4">
                  <w:rPr>
                    <w:rFonts w:ascii="Arial" w:hAnsi="Arial" w:cs="Arial"/>
                    <w:noProof/>
                    <w:sz w:val="12"/>
                    <w:szCs w:val="12"/>
                  </w:rPr>
                  <w:t>1213911A-121121Z</w:t>
                </w:r>
              </w:p>
            </w:txbxContent>
          </v:textbox>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DAC" w:rsidRDefault="007E1DAC" w:rsidP="000B68A5">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7E1DAC" w:rsidRPr="008D3896">
      <w:tc>
        <w:tcPr>
          <w:tcW w:w="1191" w:type="dxa"/>
        </w:tcPr>
        <w:p w:rsidR="007E1DAC" w:rsidRPr="008D3896" w:rsidRDefault="007E1DAC" w:rsidP="00B425A5">
          <w:pPr>
            <w:pStyle w:val="Footer"/>
            <w:spacing w:before="20"/>
          </w:pPr>
          <w:r>
            <w:fldChar w:fldCharType="begin"/>
          </w:r>
          <w:r>
            <w:instrText xml:space="preserve"> if( (REF Year) = "Error!","", (REF Year)) \*Charformat </w:instrText>
          </w:r>
          <w:r>
            <w:fldChar w:fldCharType="end"/>
          </w:r>
          <w:r w:rsidRPr="008D3896">
            <w:t xml:space="preserve">, </w:t>
          </w:r>
          <w:r>
            <w:fldChar w:fldCharType="begin"/>
          </w:r>
          <w:r>
            <w:instrText xml:space="preserve"> if((REF \* Charformat refno)= "Error!","",(REF \* Charformat refno)) </w:instrText>
          </w:r>
          <w:r>
            <w:fldChar w:fldCharType="end"/>
          </w:r>
        </w:p>
      </w:tc>
      <w:tc>
        <w:tcPr>
          <w:tcW w:w="4820" w:type="dxa"/>
        </w:tcPr>
        <w:p w:rsidR="007E1DAC" w:rsidRPr="00EF2F9D" w:rsidRDefault="007E1DAC" w:rsidP="000B68A5">
          <w:pPr>
            <w:pStyle w:val="FooterCitation"/>
          </w:pPr>
          <w:r>
            <w:fldChar w:fldCharType="begin"/>
          </w:r>
          <w:r>
            <w:instrText xml:space="preserve"> if((REF \* charformat Citation )= "Error!","",(REF \* charformat Citation )) </w:instrText>
          </w:r>
          <w:r>
            <w:fldChar w:fldCharType="end"/>
          </w:r>
        </w:p>
      </w:tc>
      <w:tc>
        <w:tcPr>
          <w:tcW w:w="1134" w:type="dxa"/>
        </w:tcPr>
        <w:p w:rsidR="007E1DAC" w:rsidRPr="008D3896" w:rsidRDefault="007E1DAC" w:rsidP="000B68A5">
          <w:pPr>
            <w:pStyle w:val="Footer"/>
            <w:spacing w:before="20"/>
            <w:jc w:val="right"/>
            <w:rPr>
              <w:rStyle w:val="PageNumber"/>
            </w:rPr>
          </w:pPr>
          <w:r w:rsidRPr="008D3896">
            <w:rPr>
              <w:rStyle w:val="PageNumber"/>
            </w:rPr>
            <w:fldChar w:fldCharType="begin"/>
          </w:r>
          <w:r w:rsidRPr="008D3896">
            <w:rPr>
              <w:rStyle w:val="PageNumber"/>
            </w:rPr>
            <w:instrText xml:space="preserve"> PAGE </w:instrText>
          </w:r>
          <w:r w:rsidRPr="008D3896">
            <w:rPr>
              <w:rStyle w:val="PageNumber"/>
            </w:rPr>
            <w:fldChar w:fldCharType="separate"/>
          </w:r>
          <w:r w:rsidR="006F1E33">
            <w:rPr>
              <w:rStyle w:val="PageNumber"/>
              <w:noProof/>
            </w:rPr>
            <w:t>2</w:t>
          </w:r>
          <w:r w:rsidRPr="008D3896">
            <w:rPr>
              <w:rStyle w:val="PageNumber"/>
            </w:rPr>
            <w:fldChar w:fldCharType="end"/>
          </w:r>
        </w:p>
      </w:tc>
    </w:tr>
  </w:tbl>
  <w:p w:rsidR="007E1DAC" w:rsidRDefault="007E1DAC" w:rsidP="000B68A5">
    <w:pPr>
      <w:pStyle w:val="Footer"/>
    </w:pPr>
    <w:r>
      <w:rPr>
        <w:noProof/>
      </w:rPr>
      <w:pict>
        <v:shapetype id="_x0000_t202" coordsize="21600,21600" o:spt="202" path="m,l,21600r21600,l21600,xe">
          <v:stroke joinstyle="miter"/>
          <v:path gradientshapeok="t" o:connecttype="rect"/>
        </v:shapetype>
        <v:shape id="_x0000_s2381" type="#_x0000_t202" style="position:absolute;margin-left:2pt;margin-top:784.75pt;width:349.5pt;height:41.4pt;z-index:251651072;mso-position-horizontal-relative:text;mso-position-vertical-relative:page" filled="f" stroked="f">
          <v:textbox style="mso-next-textbox:#_x0000_s2381" inset="0,0,0,0">
            <w:txbxContent>
              <w:p w:rsidR="007E1DAC" w:rsidRPr="006F1E33" w:rsidRDefault="007E1DAC" w:rsidP="006F1E33"/>
            </w:txbxContent>
          </v:textbox>
          <w10:wrap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DAC" w:rsidRDefault="007E1DAC">
    <w:pPr>
      <w:pStyle w:val="Footer"/>
    </w:pPr>
    <w:r>
      <w:rPr>
        <w:noProof/>
      </w:rPr>
      <w:pict>
        <v:shapetype id="_x0000_t202" coordsize="21600,21600" o:spt="202" path="m,l,21600r21600,l21600,xe">
          <v:stroke joinstyle="miter"/>
          <v:path gradientshapeok="t" o:connecttype="rect"/>
        </v:shapetype>
        <v:shape id="_x0000_s2380" type="#_x0000_t202" style="position:absolute;margin-left:0;margin-top:784.75pt;width:349.5pt;height:41.4pt;z-index:251650048;mso-position-vertical-relative:page" filled="f" stroked="f">
          <v:textbox inset="0,0,0,0">
            <w:txbxContent>
              <w:p w:rsidR="007E1DAC" w:rsidRPr="004675CE" w:rsidRDefault="007E1DAC">
                <w:pPr>
                  <w:pStyle w:val="FooterDraft"/>
                </w:pPr>
                <w:r w:rsidRPr="004675CE">
                  <w:t>DRAFT ONLY</w:t>
                </w:r>
              </w:p>
              <w:p w:rsidR="007E1DAC" w:rsidRPr="004675CE" w:rsidRDefault="001215E4">
                <w:pPr>
                  <w:pStyle w:val="FooterInfo"/>
                </w:pPr>
                <w:r>
                  <w:rPr>
                    <w:noProof/>
                  </w:rPr>
                  <w:t>1213911A-121121Z</w:t>
                </w:r>
              </w:p>
            </w:txbxContent>
          </v:textbox>
          <w10:wrap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DAC" w:rsidRPr="00A41806" w:rsidRDefault="007E1DAC" w:rsidP="006D14B2">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7E1DAC" w:rsidRPr="00A41806">
      <w:tc>
        <w:tcPr>
          <w:tcW w:w="1191" w:type="dxa"/>
          <w:shd w:val="clear" w:color="auto" w:fill="auto"/>
        </w:tcPr>
        <w:p w:rsidR="007E1DAC" w:rsidRPr="00A41806" w:rsidRDefault="007E1DAC" w:rsidP="006D14B2">
          <w:pPr>
            <w:pStyle w:val="Footer"/>
            <w:spacing w:before="20"/>
          </w:pPr>
          <w:fldSimple w:instr=" REF Year \*Charformat ">
            <w:r w:rsidR="006F1E33">
              <w:t>2012</w:t>
            </w:r>
          </w:fldSimple>
          <w:r w:rsidRPr="00A41806">
            <w:t xml:space="preserve">, </w:t>
          </w:r>
          <w:fldSimple w:instr=" REF refno \*Charformat ">
            <w:r w:rsidR="006F1E33">
              <w:t>296</w:t>
            </w:r>
          </w:fldSimple>
        </w:p>
      </w:tc>
      <w:tc>
        <w:tcPr>
          <w:tcW w:w="4820" w:type="dxa"/>
          <w:shd w:val="clear" w:color="auto" w:fill="auto"/>
        </w:tcPr>
        <w:p w:rsidR="007E1DAC" w:rsidRPr="00EF2F9D" w:rsidRDefault="007E1DAC" w:rsidP="006D14B2">
          <w:pPr>
            <w:pStyle w:val="FooterCitation"/>
          </w:pPr>
          <w:fldSimple w:instr=" REF  Citation\*charformat ">
            <w:r w:rsidR="006F1E33">
              <w:t>Health Insurance (General Medical Services Table) Amendment Regulation 2012 (No. 5)</w:t>
            </w:r>
          </w:fldSimple>
        </w:p>
      </w:tc>
      <w:tc>
        <w:tcPr>
          <w:tcW w:w="1134" w:type="dxa"/>
          <w:shd w:val="clear" w:color="auto" w:fill="auto"/>
        </w:tcPr>
        <w:p w:rsidR="007E1DAC" w:rsidRPr="0014079B" w:rsidRDefault="007E1DAC" w:rsidP="006D14B2">
          <w:pPr>
            <w:pStyle w:val="Footer"/>
            <w:spacing w:before="20"/>
            <w:jc w:val="right"/>
            <w:rPr>
              <w:rStyle w:val="PageNumber"/>
            </w:rPr>
          </w:pPr>
          <w:r w:rsidRPr="0014079B">
            <w:rPr>
              <w:rStyle w:val="PageNumber"/>
            </w:rPr>
            <w:fldChar w:fldCharType="begin"/>
          </w:r>
          <w:r w:rsidRPr="0014079B">
            <w:rPr>
              <w:rStyle w:val="PageNumber"/>
            </w:rPr>
            <w:instrText xml:space="preserve"> PAGE </w:instrText>
          </w:r>
          <w:r w:rsidRPr="0014079B">
            <w:rPr>
              <w:rStyle w:val="PageNumber"/>
            </w:rPr>
            <w:fldChar w:fldCharType="separate"/>
          </w:r>
          <w:r w:rsidR="006F1E33">
            <w:rPr>
              <w:rStyle w:val="PageNumber"/>
              <w:noProof/>
            </w:rPr>
            <w:t>2</w:t>
          </w:r>
          <w:r w:rsidRPr="0014079B">
            <w:rPr>
              <w:rStyle w:val="PageNumber"/>
            </w:rPr>
            <w:fldChar w:fldCharType="end"/>
          </w:r>
        </w:p>
      </w:tc>
    </w:tr>
  </w:tbl>
  <w:p w:rsidR="007E1DAC" w:rsidRPr="00094457" w:rsidRDefault="007E1DAC" w:rsidP="006D14B2">
    <w:pPr>
      <w:pStyle w:val="Footer"/>
    </w:pPr>
    <w:r>
      <w:pict>
        <v:shapetype id="_x0000_t202" coordsize="21600,21600" o:spt="202" path="m,l,21600r21600,l21600,xe">
          <v:stroke joinstyle="miter"/>
          <v:path gradientshapeok="t" o:connecttype="rect"/>
        </v:shapetype>
        <v:shape id="_x0000_s2411" type="#_x0000_t202" style="position:absolute;margin-left:2pt;margin-top:784.75pt;width:349.5pt;height:41.4pt;z-index:251664384;mso-position-horizontal-relative:text;mso-position-vertical-relative:page" filled="f" stroked="f">
          <v:textbox style="mso-next-textbox:#_x0000_s2411" inset="0,0,0,0">
            <w:txbxContent>
              <w:p w:rsidR="007E1DAC" w:rsidRPr="006F1E33" w:rsidRDefault="007E1DAC" w:rsidP="006F1E33"/>
            </w:txbxContent>
          </v:textbox>
          <w10:wrap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DAC" w:rsidRDefault="007E1DAC" w:rsidP="006D14B2">
    <w:pPr>
      <w:pStyle w:val="Footer"/>
    </w:pPr>
    <w:r>
      <w:rPr>
        <w:noProof/>
      </w:rPr>
      <w:pict>
        <v:shapetype id="_x0000_t202" coordsize="21600,21600" o:spt="202" path="m,l,21600r21600,l21600,xe">
          <v:stroke joinstyle="miter"/>
          <v:path gradientshapeok="t" o:connecttype="rect"/>
        </v:shapetype>
        <v:shape id="_x0000_s2415" type="#_x0000_t202" style="position:absolute;margin-left:0;margin-top:784.75pt;width:349.5pt;height:41.4pt;z-index:251668480;mso-position-vertical-relative:page" filled="f" stroked="f">
          <v:textbox style="mso-next-textbox:#_x0000_s2415" inset="0,0,0,0">
            <w:txbxContent>
              <w:p w:rsidR="007E1DAC" w:rsidRPr="004675CE" w:rsidRDefault="007E1DAC" w:rsidP="006D14B2">
                <w:pPr>
                  <w:pStyle w:val="FooterDraft"/>
                </w:pPr>
              </w:p>
              <w:p w:rsidR="007E1DAC" w:rsidRPr="004675CE" w:rsidRDefault="001215E4" w:rsidP="006D14B2">
                <w:pPr>
                  <w:pStyle w:val="FooterInfo"/>
                </w:pPr>
                <w:r>
                  <w:rPr>
                    <w:noProof/>
                  </w:rPr>
                  <w:t>1213911A-121121Z</w:t>
                </w:r>
              </w:p>
            </w:txbxContent>
          </v:textbox>
          <w10:wrap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DAC" w:rsidRDefault="007E1DAC" w:rsidP="00CF3214">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7E1DAC">
      <w:tc>
        <w:tcPr>
          <w:tcW w:w="1134" w:type="dxa"/>
          <w:shd w:val="clear" w:color="auto" w:fill="auto"/>
        </w:tcPr>
        <w:p w:rsidR="007E1DAC" w:rsidRPr="007F6065" w:rsidRDefault="007E1DAC" w:rsidP="00CF3214">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6F1E33">
            <w:rPr>
              <w:rStyle w:val="PageNumber"/>
              <w:noProof/>
            </w:rPr>
            <w:t>2</w:t>
          </w:r>
          <w:r w:rsidRPr="007F6065">
            <w:rPr>
              <w:rStyle w:val="PageNumber"/>
            </w:rPr>
            <w:fldChar w:fldCharType="end"/>
          </w:r>
        </w:p>
      </w:tc>
      <w:tc>
        <w:tcPr>
          <w:tcW w:w="4820" w:type="dxa"/>
          <w:shd w:val="clear" w:color="auto" w:fill="auto"/>
        </w:tcPr>
        <w:p w:rsidR="007E1DAC" w:rsidRPr="00EF2F9D" w:rsidRDefault="007E1DAC" w:rsidP="00CF3214">
          <w:pPr>
            <w:pStyle w:val="FooterCitation"/>
          </w:pPr>
          <w:fldSimple w:instr=" REF  Citation\*charformat ">
            <w:r w:rsidR="006F1E33">
              <w:t>Health Insurance (General Medical Services Table) Amendment Regulation 2012 (No. 5)</w:t>
            </w:r>
          </w:fldSimple>
        </w:p>
      </w:tc>
      <w:tc>
        <w:tcPr>
          <w:tcW w:w="1191" w:type="dxa"/>
          <w:shd w:val="clear" w:color="auto" w:fill="auto"/>
        </w:tcPr>
        <w:p w:rsidR="007E1DAC" w:rsidRPr="007F6065" w:rsidRDefault="007E1DAC" w:rsidP="00CF3214">
          <w:pPr>
            <w:pStyle w:val="Footer"/>
            <w:spacing w:before="20"/>
            <w:jc w:val="right"/>
          </w:pPr>
          <w:fldSimple w:instr=" REF Year \*Charformat ">
            <w:r w:rsidR="006F1E33">
              <w:t>2012</w:t>
            </w:r>
          </w:fldSimple>
          <w:r w:rsidRPr="007F6065">
            <w:t xml:space="preserve">, </w:t>
          </w:r>
          <w:fldSimple w:instr=" REF refno \*Charformat ">
            <w:r w:rsidR="006F1E33">
              <w:t>296</w:t>
            </w:r>
          </w:fldSimple>
        </w:p>
      </w:tc>
    </w:tr>
  </w:tbl>
  <w:p w:rsidR="007E1DAC" w:rsidRDefault="007E1DAC" w:rsidP="00CF3214">
    <w:pPr>
      <w:pStyle w:val="Footer"/>
    </w:pPr>
    <w:r>
      <w:rPr>
        <w:noProof/>
      </w:rPr>
      <w:pict>
        <v:shapetype id="_x0000_t202" coordsize="21600,21600" o:spt="202" path="m,l,21600r21600,l21600,xe">
          <v:stroke joinstyle="miter"/>
          <v:path gradientshapeok="t" o:connecttype="rect"/>
        </v:shapetype>
        <v:shape id="_x0000_s2393" type="#_x0000_t202" style="position:absolute;margin-left:0;margin-top:783.25pt;width:349.5pt;height:41.4pt;z-index:251655168;mso-position-horizontal-relative:text;mso-position-vertical-relative:page" filled="f" stroked="f">
          <v:textbox style="mso-next-textbox:#_x0000_s2393" inset="0,0,0,0">
            <w:txbxContent>
              <w:p w:rsidR="007E1DAC" w:rsidRPr="006F1E33" w:rsidRDefault="007E1DAC" w:rsidP="006F1E33"/>
            </w:txbxContent>
          </v:textbox>
          <w10:wrap anchory="page"/>
        </v:shape>
      </w:pict>
    </w:r>
    <w:r>
      <w:rPr>
        <w:noProof/>
      </w:rPr>
      <w:pict>
        <v:shape id="_x0000_s2392" type="#_x0000_t202" style="position:absolute;margin-left:0;margin-top:784.75pt;width:349.5pt;height:41.4pt;z-index:251654144;mso-position-horizontal-relative:text;mso-position-vertical-relative:text" filled="f" stroked="f">
          <v:textbox style="mso-next-textbox:#_x0000_s2392">
            <w:txbxContent>
              <w:p w:rsidR="007E1DAC" w:rsidRPr="004675CE" w:rsidRDefault="007E1DAC" w:rsidP="004B4BDA">
                <w:pPr>
                  <w:pStyle w:val="FooterDraft"/>
                </w:pPr>
              </w:p>
              <w:p w:rsidR="007E1DAC" w:rsidRPr="004675CE" w:rsidRDefault="001215E4" w:rsidP="00CF3214">
                <w:pPr>
                  <w:rPr>
                    <w:rFonts w:ascii="Arial" w:hAnsi="Arial" w:cs="Arial"/>
                    <w:sz w:val="12"/>
                    <w:szCs w:val="12"/>
                  </w:rPr>
                </w:pPr>
                <w:r w:rsidRPr="001215E4">
                  <w:rPr>
                    <w:rFonts w:ascii="Arial" w:hAnsi="Arial" w:cs="Arial"/>
                    <w:noProof/>
                    <w:sz w:val="12"/>
                    <w:szCs w:val="12"/>
                  </w:rPr>
                  <w:t>1213911A-121121Z</w:t>
                </w:r>
              </w:p>
            </w:txbxContent>
          </v:textbox>
        </v:shape>
      </w:pict>
    </w:r>
    <w:r>
      <w:rPr>
        <w:noProof/>
      </w:rPr>
      <w:pict>
        <v:shape id="_x0000_s2391" type="#_x0000_t202" style="position:absolute;margin-left:-36pt;margin-top:188.55pt;width:349.5pt;height:41.4pt;z-index:251653120;mso-position-horizontal-relative:text;mso-position-vertical-relative:text" filled="f" stroked="f">
          <v:textbox style="mso-next-textbox:#_x0000_s2391">
            <w:txbxContent>
              <w:p w:rsidR="007E1DAC" w:rsidRPr="004675CE" w:rsidRDefault="007E1DAC" w:rsidP="004B4BDA">
                <w:pPr>
                  <w:pStyle w:val="FooterDraft"/>
                </w:pPr>
              </w:p>
              <w:p w:rsidR="007E1DAC" w:rsidRPr="004675CE" w:rsidRDefault="001215E4" w:rsidP="00CF3214">
                <w:pPr>
                  <w:rPr>
                    <w:rFonts w:ascii="Arial" w:hAnsi="Arial" w:cs="Arial"/>
                    <w:sz w:val="12"/>
                    <w:szCs w:val="12"/>
                  </w:rPr>
                </w:pPr>
                <w:r w:rsidRPr="001215E4">
                  <w:rPr>
                    <w:rFonts w:ascii="Arial" w:hAnsi="Arial" w:cs="Arial"/>
                    <w:noProof/>
                    <w:sz w:val="12"/>
                    <w:szCs w:val="12"/>
                  </w:rPr>
                  <w:t>1213911A-121121Z</w:t>
                </w:r>
              </w:p>
            </w:txbxContent>
          </v:textbox>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DAC" w:rsidRPr="00A41806" w:rsidRDefault="007E1DAC" w:rsidP="00CF3214">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7E1DAC" w:rsidRPr="00A41806">
      <w:tc>
        <w:tcPr>
          <w:tcW w:w="1191" w:type="dxa"/>
          <w:shd w:val="clear" w:color="auto" w:fill="auto"/>
        </w:tcPr>
        <w:p w:rsidR="007E1DAC" w:rsidRPr="00A41806" w:rsidRDefault="007E1DAC" w:rsidP="00CF3214">
          <w:pPr>
            <w:pStyle w:val="Footer"/>
            <w:spacing w:before="20"/>
          </w:pPr>
          <w:fldSimple w:instr=" REF Year \*Charformat ">
            <w:r w:rsidR="006F1E33">
              <w:t>2012</w:t>
            </w:r>
          </w:fldSimple>
          <w:r w:rsidRPr="00A41806">
            <w:t xml:space="preserve">, </w:t>
          </w:r>
          <w:fldSimple w:instr=" REF refno \*Charformat ">
            <w:r w:rsidR="006F1E33">
              <w:t>296</w:t>
            </w:r>
          </w:fldSimple>
        </w:p>
      </w:tc>
      <w:tc>
        <w:tcPr>
          <w:tcW w:w="4820" w:type="dxa"/>
          <w:shd w:val="clear" w:color="auto" w:fill="auto"/>
        </w:tcPr>
        <w:p w:rsidR="007E1DAC" w:rsidRPr="00EF2F9D" w:rsidRDefault="007E1DAC" w:rsidP="00CF3214">
          <w:pPr>
            <w:pStyle w:val="FooterCitation"/>
          </w:pPr>
          <w:fldSimple w:instr=" REF  Citation\*charformat ">
            <w:r w:rsidR="006F1E33">
              <w:t>Health Insurance (General Medical Services Table) Amendment Regulation 2012 (No. 5)</w:t>
            </w:r>
          </w:fldSimple>
        </w:p>
      </w:tc>
      <w:tc>
        <w:tcPr>
          <w:tcW w:w="1134" w:type="dxa"/>
          <w:shd w:val="clear" w:color="auto" w:fill="auto"/>
        </w:tcPr>
        <w:p w:rsidR="007E1DAC" w:rsidRPr="00845B98" w:rsidRDefault="007E1DAC" w:rsidP="00CF3214">
          <w:pPr>
            <w:pStyle w:val="Footer"/>
            <w:spacing w:before="20"/>
            <w:jc w:val="right"/>
            <w:rPr>
              <w:rStyle w:val="PageNumber"/>
            </w:rPr>
          </w:pPr>
          <w:r w:rsidRPr="00845B98">
            <w:rPr>
              <w:rStyle w:val="PageNumber"/>
            </w:rPr>
            <w:fldChar w:fldCharType="begin"/>
          </w:r>
          <w:r w:rsidRPr="00845B98">
            <w:rPr>
              <w:rStyle w:val="PageNumber"/>
            </w:rPr>
            <w:instrText xml:space="preserve"> PAGE </w:instrText>
          </w:r>
          <w:r w:rsidRPr="00845B98">
            <w:rPr>
              <w:rStyle w:val="PageNumber"/>
            </w:rPr>
            <w:fldChar w:fldCharType="separate"/>
          </w:r>
          <w:r w:rsidR="006F1E33">
            <w:rPr>
              <w:rStyle w:val="PageNumber"/>
              <w:noProof/>
            </w:rPr>
            <w:t>2</w:t>
          </w:r>
          <w:r w:rsidRPr="00845B98">
            <w:rPr>
              <w:rStyle w:val="PageNumber"/>
            </w:rPr>
            <w:fldChar w:fldCharType="end"/>
          </w:r>
        </w:p>
      </w:tc>
    </w:tr>
  </w:tbl>
  <w:p w:rsidR="007E1DAC" w:rsidRPr="00A41806" w:rsidRDefault="007E1DAC" w:rsidP="00CF3214">
    <w:pPr>
      <w:pStyle w:val="Footer"/>
    </w:pPr>
    <w:r>
      <w:pict>
        <v:shapetype id="_x0000_t202" coordsize="21600,21600" o:spt="202" path="m,l,21600r21600,l21600,xe">
          <v:stroke joinstyle="miter"/>
          <v:path gradientshapeok="t" o:connecttype="rect"/>
        </v:shapetype>
        <v:shape id="_x0000_s2390" type="#_x0000_t202" style="position:absolute;margin-left:2pt;margin-top:784.75pt;width:349.5pt;height:41.4pt;z-index:251652096;mso-position-horizontal-relative:text;mso-position-vertical-relative:page" filled="f" stroked="f">
          <v:textbox style="mso-next-textbox:#_x0000_s2390" inset="0,0,0,0">
            <w:txbxContent>
              <w:p w:rsidR="007E1DAC" w:rsidRPr="006F1E33" w:rsidRDefault="007E1DAC" w:rsidP="006F1E33"/>
            </w:txbxContent>
          </v:textbox>
          <w10:wrap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DAC" w:rsidRPr="00556EB9" w:rsidRDefault="001215E4" w:rsidP="00CF3214">
    <w:pPr>
      <w:pStyle w:val="FooterCitation"/>
    </w:pPr>
    <w:r>
      <w:rPr>
        <w:noProof/>
      </w:rPr>
      <w:t>G:\Drafting-Unit 1\#final 12xxxxx\1213911A - Health Insurance (General Medical Services Table) Amendment Regulations 2012 (No. )\Client Version\1213911A-121121Z.doc</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DAC" w:rsidRDefault="007E1DAC" w:rsidP="00571A84">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7E1DAC">
      <w:tc>
        <w:tcPr>
          <w:tcW w:w="1134" w:type="dxa"/>
          <w:shd w:val="clear" w:color="auto" w:fill="auto"/>
        </w:tcPr>
        <w:p w:rsidR="007E1DAC" w:rsidRPr="007F6065" w:rsidRDefault="007E1DAC" w:rsidP="00571A84">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6F1E33">
            <w:rPr>
              <w:rStyle w:val="PageNumber"/>
              <w:noProof/>
            </w:rPr>
            <w:t>4</w:t>
          </w:r>
          <w:r w:rsidRPr="007F6065">
            <w:rPr>
              <w:rStyle w:val="PageNumber"/>
            </w:rPr>
            <w:fldChar w:fldCharType="end"/>
          </w:r>
        </w:p>
      </w:tc>
      <w:tc>
        <w:tcPr>
          <w:tcW w:w="4820" w:type="dxa"/>
          <w:shd w:val="clear" w:color="auto" w:fill="auto"/>
        </w:tcPr>
        <w:p w:rsidR="007E1DAC" w:rsidRPr="00EF2F9D" w:rsidRDefault="007E1DAC" w:rsidP="00571A84">
          <w:pPr>
            <w:pStyle w:val="FooterCitation"/>
          </w:pPr>
          <w:fldSimple w:instr=" REF  Citation\*charformat ">
            <w:r w:rsidR="006F1E33">
              <w:t>Health Insurance (General Medical Services Table) Amendment Regulation 2012 (No. 5)</w:t>
            </w:r>
          </w:fldSimple>
        </w:p>
      </w:tc>
      <w:tc>
        <w:tcPr>
          <w:tcW w:w="1191" w:type="dxa"/>
          <w:shd w:val="clear" w:color="auto" w:fill="auto"/>
        </w:tcPr>
        <w:p w:rsidR="007E1DAC" w:rsidRPr="007F6065" w:rsidRDefault="007E1DAC" w:rsidP="00571A84">
          <w:pPr>
            <w:pStyle w:val="Footer"/>
            <w:spacing w:before="20"/>
            <w:jc w:val="right"/>
          </w:pPr>
          <w:fldSimple w:instr=" REF Year \*Charformat ">
            <w:r w:rsidR="006F1E33">
              <w:t>2012</w:t>
            </w:r>
          </w:fldSimple>
          <w:r w:rsidRPr="007F6065">
            <w:t xml:space="preserve">, </w:t>
          </w:r>
          <w:fldSimple w:instr=" REF refno \*Charformat ">
            <w:r w:rsidR="006F1E33">
              <w:t>296</w:t>
            </w:r>
          </w:fldSimple>
        </w:p>
      </w:tc>
    </w:tr>
  </w:tbl>
  <w:p w:rsidR="007E1DAC" w:rsidRDefault="007E1DAC" w:rsidP="00571A84">
    <w:pPr>
      <w:pStyle w:val="Footer"/>
    </w:pPr>
    <w:r>
      <w:rPr>
        <w:noProof/>
      </w:rPr>
      <w:pict>
        <v:shapetype id="_x0000_t202" coordsize="21600,21600" o:spt="202" path="m,l,21600r21600,l21600,xe">
          <v:stroke joinstyle="miter"/>
          <v:path gradientshapeok="t" o:connecttype="rect"/>
        </v:shapetype>
        <v:shape id="_x0000_s2405" type="#_x0000_t202" style="position:absolute;margin-left:0;margin-top:783.25pt;width:349.5pt;height:41.4pt;z-index:251663360;mso-position-horizontal-relative:text;mso-position-vertical-relative:page" filled="f" stroked="f">
          <v:textbox style="mso-next-textbox:#_x0000_s2405" inset="0,0,0,0">
            <w:txbxContent>
              <w:p w:rsidR="007E1DAC" w:rsidRPr="006F1E33" w:rsidRDefault="007E1DAC" w:rsidP="006F1E33"/>
            </w:txbxContent>
          </v:textbox>
          <w10:wrap anchory="page"/>
        </v:shape>
      </w:pict>
    </w:r>
    <w:r>
      <w:rPr>
        <w:noProof/>
      </w:rPr>
      <w:pict>
        <v:shape id="_x0000_s2404" type="#_x0000_t202" style="position:absolute;margin-left:0;margin-top:784.75pt;width:349.5pt;height:41.4pt;z-index:251662336;mso-position-horizontal-relative:text;mso-position-vertical-relative:text" filled="f" stroked="f">
          <v:textbox style="mso-next-textbox:#_x0000_s2404">
            <w:txbxContent>
              <w:p w:rsidR="007E1DAC" w:rsidRPr="004675CE" w:rsidRDefault="007E1DAC" w:rsidP="004B4BDA">
                <w:pPr>
                  <w:pStyle w:val="FooterDraft"/>
                </w:pPr>
              </w:p>
              <w:p w:rsidR="007E1DAC" w:rsidRPr="004675CE" w:rsidRDefault="001215E4" w:rsidP="00571A84">
                <w:pPr>
                  <w:rPr>
                    <w:rFonts w:ascii="Arial" w:hAnsi="Arial" w:cs="Arial"/>
                    <w:sz w:val="12"/>
                    <w:szCs w:val="12"/>
                  </w:rPr>
                </w:pPr>
                <w:r w:rsidRPr="001215E4">
                  <w:rPr>
                    <w:rFonts w:ascii="Arial" w:hAnsi="Arial" w:cs="Arial"/>
                    <w:noProof/>
                    <w:sz w:val="12"/>
                    <w:szCs w:val="12"/>
                  </w:rPr>
                  <w:t>1213911A-121121Z</w:t>
                </w:r>
              </w:p>
            </w:txbxContent>
          </v:textbox>
        </v:shape>
      </w:pict>
    </w:r>
    <w:r>
      <w:rPr>
        <w:noProof/>
      </w:rPr>
      <w:pict>
        <v:shape id="_x0000_s2403" type="#_x0000_t202" style="position:absolute;margin-left:-36pt;margin-top:188.55pt;width:349.5pt;height:41.4pt;z-index:251661312;mso-position-horizontal-relative:text;mso-position-vertical-relative:text" filled="f" stroked="f">
          <v:textbox style="mso-next-textbox:#_x0000_s2403">
            <w:txbxContent>
              <w:p w:rsidR="007E1DAC" w:rsidRPr="004675CE" w:rsidRDefault="007E1DAC" w:rsidP="004B4BDA">
                <w:pPr>
                  <w:pStyle w:val="FooterDraft"/>
                </w:pPr>
              </w:p>
              <w:p w:rsidR="007E1DAC" w:rsidRPr="004675CE" w:rsidRDefault="001215E4" w:rsidP="00571A84">
                <w:pPr>
                  <w:rPr>
                    <w:rFonts w:ascii="Arial" w:hAnsi="Arial" w:cs="Arial"/>
                    <w:sz w:val="12"/>
                    <w:szCs w:val="12"/>
                  </w:rPr>
                </w:pPr>
                <w:r w:rsidRPr="001215E4">
                  <w:rPr>
                    <w:rFonts w:ascii="Arial" w:hAnsi="Arial" w:cs="Arial"/>
                    <w:noProof/>
                    <w:sz w:val="12"/>
                    <w:szCs w:val="12"/>
                  </w:rPr>
                  <w:t>1213911A-121121Z</w:t>
                </w:r>
              </w:p>
            </w:txbxContent>
          </v:textbox>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DAC" w:rsidRPr="00A41806" w:rsidRDefault="007E1DAC" w:rsidP="00571A84">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7E1DAC" w:rsidRPr="00845B98">
      <w:tc>
        <w:tcPr>
          <w:tcW w:w="1191" w:type="dxa"/>
          <w:shd w:val="clear" w:color="auto" w:fill="auto"/>
        </w:tcPr>
        <w:p w:rsidR="007E1DAC" w:rsidRPr="00A41806" w:rsidRDefault="007E1DAC" w:rsidP="00571A84">
          <w:pPr>
            <w:pStyle w:val="Footer"/>
            <w:spacing w:before="20"/>
          </w:pPr>
          <w:r w:rsidRPr="00A41806">
            <w:fldChar w:fldCharType="begin"/>
          </w:r>
          <w:r w:rsidRPr="00A41806">
            <w:instrText xml:space="preserve"> REF Year \*Charformat </w:instrText>
          </w:r>
          <w:r>
            <w:instrText xml:space="preserve"> \* MERGEFORMAT </w:instrText>
          </w:r>
          <w:r w:rsidRPr="00A41806">
            <w:fldChar w:fldCharType="separate"/>
          </w:r>
          <w:r w:rsidR="006F1E33">
            <w:t>2012</w:t>
          </w:r>
          <w:r w:rsidRPr="00A41806">
            <w:fldChar w:fldCharType="end"/>
          </w:r>
          <w:r w:rsidRPr="00A41806">
            <w:t xml:space="preserve">, </w:t>
          </w:r>
          <w:r w:rsidRPr="00A41806">
            <w:fldChar w:fldCharType="begin"/>
          </w:r>
          <w:r w:rsidRPr="00A41806">
            <w:instrText xml:space="preserve"> REF refno \*Charformat </w:instrText>
          </w:r>
          <w:r>
            <w:instrText xml:space="preserve"> \* MERGEFORMAT </w:instrText>
          </w:r>
          <w:r w:rsidR="006F1E33">
            <w:fldChar w:fldCharType="separate"/>
          </w:r>
          <w:r w:rsidR="006F1E33">
            <w:t>296</w:t>
          </w:r>
          <w:r w:rsidRPr="00A41806">
            <w:fldChar w:fldCharType="end"/>
          </w:r>
        </w:p>
      </w:tc>
      <w:tc>
        <w:tcPr>
          <w:tcW w:w="4820" w:type="dxa"/>
          <w:shd w:val="clear" w:color="auto" w:fill="auto"/>
        </w:tcPr>
        <w:p w:rsidR="007E1DAC" w:rsidRPr="00EF2F9D" w:rsidRDefault="007E1DAC" w:rsidP="00571A84">
          <w:pPr>
            <w:pStyle w:val="FooterCitation"/>
          </w:pPr>
          <w:r w:rsidRPr="00EF2F9D">
            <w:fldChar w:fldCharType="begin"/>
          </w:r>
          <w:r w:rsidRPr="00EF2F9D">
            <w:instrText xml:space="preserve"> REF  Citation\*charformat </w:instrText>
          </w:r>
          <w:r>
            <w:instrText xml:space="preserve"> \* MERGEFORMAT </w:instrText>
          </w:r>
          <w:r w:rsidRPr="00EF2F9D">
            <w:fldChar w:fldCharType="separate"/>
          </w:r>
          <w:r w:rsidR="006F1E33">
            <w:t>Health Insurance (General Medical Services Table) Amendment Regulation 2012 (No. 5)</w:t>
          </w:r>
          <w:r w:rsidRPr="00EF2F9D">
            <w:fldChar w:fldCharType="end"/>
          </w:r>
        </w:p>
      </w:tc>
      <w:tc>
        <w:tcPr>
          <w:tcW w:w="1134" w:type="dxa"/>
          <w:shd w:val="clear" w:color="auto" w:fill="auto"/>
        </w:tcPr>
        <w:p w:rsidR="007E1DAC" w:rsidRPr="00845B98" w:rsidRDefault="007E1DAC" w:rsidP="00571A84">
          <w:pPr>
            <w:pStyle w:val="Footer"/>
            <w:spacing w:before="20"/>
            <w:jc w:val="right"/>
            <w:rPr>
              <w:rStyle w:val="PageNumber"/>
            </w:rPr>
          </w:pPr>
          <w:r w:rsidRPr="00845B98">
            <w:rPr>
              <w:rStyle w:val="PageNumber"/>
            </w:rPr>
            <w:fldChar w:fldCharType="begin"/>
          </w:r>
          <w:r w:rsidRPr="00845B98">
            <w:rPr>
              <w:rStyle w:val="PageNumber"/>
            </w:rPr>
            <w:instrText xml:space="preserve"> PAGE </w:instrText>
          </w:r>
          <w:r w:rsidRPr="00845B98">
            <w:rPr>
              <w:rStyle w:val="PageNumber"/>
            </w:rPr>
            <w:fldChar w:fldCharType="separate"/>
          </w:r>
          <w:r w:rsidR="006F1E33">
            <w:rPr>
              <w:rStyle w:val="PageNumber"/>
              <w:noProof/>
            </w:rPr>
            <w:t>3</w:t>
          </w:r>
          <w:r w:rsidRPr="00845B98">
            <w:rPr>
              <w:rStyle w:val="PageNumber"/>
            </w:rPr>
            <w:fldChar w:fldCharType="end"/>
          </w:r>
        </w:p>
      </w:tc>
    </w:tr>
  </w:tbl>
  <w:p w:rsidR="007E1DAC" w:rsidRPr="00A41806" w:rsidRDefault="007E1DAC" w:rsidP="00571A84">
    <w:pPr>
      <w:pStyle w:val="Footer"/>
    </w:pPr>
    <w:r>
      <w:pict>
        <v:shapetype id="_x0000_t202" coordsize="21600,21600" o:spt="202" path="m,l,21600r21600,l21600,xe">
          <v:stroke joinstyle="miter"/>
          <v:path gradientshapeok="t" o:connecttype="rect"/>
        </v:shapetype>
        <v:shape id="_x0000_s2402" type="#_x0000_t202" style="position:absolute;margin-left:2pt;margin-top:784.75pt;width:349.5pt;height:41.4pt;z-index:251660288;mso-position-horizontal-relative:text;mso-position-vertical-relative:page" filled="f" stroked="f">
          <v:textbox style="mso-next-textbox:#_x0000_s2402" inset="0,0,0,0">
            <w:txbxContent>
              <w:p w:rsidR="007E1DAC" w:rsidRPr="006F1E33" w:rsidRDefault="007E1DAC" w:rsidP="006F1E33"/>
            </w:txbxContent>
          </v:textbox>
          <w10:wrap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DAC" w:rsidRPr="00556EB9" w:rsidRDefault="001215E4" w:rsidP="00571A84">
    <w:pPr>
      <w:pStyle w:val="FooterCitation"/>
    </w:pPr>
    <w:r>
      <w:rPr>
        <w:noProof/>
      </w:rPr>
      <w:t>G:\Drafting-Unit 1\#final 12xxxxx\1213911A - Health Insurance (General Medical Services Table) Amendment Regulations 2012 (No. )\Client Version\1213911A-121121Z.doc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C04" w:rsidRDefault="006C2C04">
      <w:r>
        <w:separator/>
      </w:r>
    </w:p>
  </w:footnote>
  <w:footnote w:type="continuationSeparator" w:id="0">
    <w:p w:rsidR="006C2C04" w:rsidRDefault="006C2C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531"/>
      <w:gridCol w:w="5636"/>
    </w:tblGrid>
    <w:tr w:rsidR="007E1DAC">
      <w:tc>
        <w:tcPr>
          <w:tcW w:w="1531" w:type="dxa"/>
        </w:tcPr>
        <w:p w:rsidR="007E1DAC" w:rsidRDefault="007E1DAC">
          <w:pPr>
            <w:pStyle w:val="HeaderLiteEven"/>
          </w:pPr>
        </w:p>
      </w:tc>
      <w:tc>
        <w:tcPr>
          <w:tcW w:w="5636" w:type="dxa"/>
          <w:vAlign w:val="bottom"/>
        </w:tcPr>
        <w:p w:rsidR="007E1DAC" w:rsidRDefault="007E1DAC">
          <w:pPr>
            <w:pStyle w:val="HeaderLiteEven"/>
          </w:pPr>
        </w:p>
      </w:tc>
    </w:tr>
    <w:tr w:rsidR="007E1DAC">
      <w:tc>
        <w:tcPr>
          <w:tcW w:w="1531" w:type="dxa"/>
        </w:tcPr>
        <w:p w:rsidR="007E1DAC" w:rsidRDefault="007E1DAC">
          <w:pPr>
            <w:pStyle w:val="HeaderLiteEven"/>
          </w:pPr>
        </w:p>
      </w:tc>
      <w:tc>
        <w:tcPr>
          <w:tcW w:w="5636" w:type="dxa"/>
          <w:vAlign w:val="bottom"/>
        </w:tcPr>
        <w:p w:rsidR="007E1DAC" w:rsidRDefault="007E1DAC">
          <w:pPr>
            <w:pStyle w:val="HeaderLiteEven"/>
          </w:pPr>
        </w:p>
      </w:tc>
    </w:tr>
    <w:tr w:rsidR="007E1DAC">
      <w:tc>
        <w:tcPr>
          <w:tcW w:w="5636" w:type="dxa"/>
          <w:gridSpan w:val="2"/>
          <w:tcBorders>
            <w:bottom w:val="single" w:sz="4" w:space="0" w:color="auto"/>
          </w:tcBorders>
          <w:shd w:val="clear" w:color="auto" w:fill="auto"/>
        </w:tcPr>
        <w:p w:rsidR="007E1DAC" w:rsidRDefault="007E1DAC">
          <w:pPr>
            <w:pStyle w:val="HeaderBoldEven"/>
          </w:pPr>
        </w:p>
      </w:tc>
    </w:tr>
  </w:tbl>
  <w:p w:rsidR="007E1DAC" w:rsidRDefault="007E1DAC">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7167"/>
    </w:tblGrid>
    <w:tr w:rsidR="007E1DAC">
      <w:tc>
        <w:tcPr>
          <w:tcW w:w="7167" w:type="dxa"/>
        </w:tcPr>
        <w:p w:rsidR="007E1DAC" w:rsidRDefault="007E1DAC">
          <w:pPr>
            <w:pStyle w:val="HeaderLiteOdd"/>
          </w:pPr>
          <w:r>
            <w:t>Note</w:t>
          </w:r>
        </w:p>
      </w:tc>
    </w:tr>
    <w:tr w:rsidR="007E1DAC">
      <w:tc>
        <w:tcPr>
          <w:tcW w:w="7167" w:type="dxa"/>
        </w:tcPr>
        <w:p w:rsidR="007E1DAC" w:rsidRDefault="007E1DAC">
          <w:pPr>
            <w:pStyle w:val="HeaderLiteOdd"/>
          </w:pPr>
        </w:p>
      </w:tc>
    </w:tr>
    <w:tr w:rsidR="007E1DAC">
      <w:tc>
        <w:tcPr>
          <w:tcW w:w="7167" w:type="dxa"/>
          <w:tcBorders>
            <w:bottom w:val="single" w:sz="4" w:space="0" w:color="auto"/>
          </w:tcBorders>
          <w:shd w:val="clear" w:color="auto" w:fill="auto"/>
        </w:tcPr>
        <w:p w:rsidR="007E1DAC" w:rsidRDefault="007E1DAC">
          <w:pPr>
            <w:pStyle w:val="HeaderBoldOdd"/>
          </w:pPr>
        </w:p>
      </w:tc>
    </w:tr>
  </w:tbl>
  <w:p w:rsidR="007E1DAC" w:rsidRDefault="007E1DAC"/>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DAC" w:rsidRDefault="007E1DAC">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1531"/>
      <w:gridCol w:w="5636"/>
    </w:tblGrid>
    <w:tr w:rsidR="007E1DAC">
      <w:tc>
        <w:tcPr>
          <w:tcW w:w="1531" w:type="dxa"/>
        </w:tcPr>
        <w:p w:rsidR="007E1DAC" w:rsidRDefault="007E1DAC" w:rsidP="004B0996">
          <w:pPr>
            <w:pStyle w:val="HeaderLiteEven"/>
          </w:pPr>
        </w:p>
      </w:tc>
      <w:tc>
        <w:tcPr>
          <w:tcW w:w="5636" w:type="dxa"/>
        </w:tcPr>
        <w:p w:rsidR="007E1DAC" w:rsidRDefault="007E1DAC" w:rsidP="004B0996">
          <w:pPr>
            <w:pStyle w:val="HeaderLiteEven"/>
          </w:pPr>
        </w:p>
      </w:tc>
    </w:tr>
    <w:tr w:rsidR="007E1DAC">
      <w:tc>
        <w:tcPr>
          <w:tcW w:w="1531" w:type="dxa"/>
        </w:tcPr>
        <w:p w:rsidR="007E1DAC" w:rsidRDefault="007E1DAC" w:rsidP="004B0996">
          <w:pPr>
            <w:pStyle w:val="HeaderLiteEven"/>
          </w:pPr>
        </w:p>
      </w:tc>
      <w:tc>
        <w:tcPr>
          <w:tcW w:w="5636" w:type="dxa"/>
        </w:tcPr>
        <w:p w:rsidR="007E1DAC" w:rsidRDefault="007E1DAC" w:rsidP="004B0996">
          <w:pPr>
            <w:pStyle w:val="HeaderLiteEven"/>
          </w:pPr>
        </w:p>
      </w:tc>
    </w:tr>
    <w:tr w:rsidR="007E1DAC">
      <w:tc>
        <w:tcPr>
          <w:tcW w:w="1531" w:type="dxa"/>
        </w:tcPr>
        <w:p w:rsidR="007E1DAC" w:rsidRDefault="007E1DAC" w:rsidP="004B0996">
          <w:pPr>
            <w:pStyle w:val="HeaderBoldEven"/>
          </w:pPr>
        </w:p>
      </w:tc>
      <w:tc>
        <w:tcPr>
          <w:tcW w:w="5636" w:type="dxa"/>
        </w:tcPr>
        <w:p w:rsidR="007E1DAC" w:rsidRDefault="007E1DAC" w:rsidP="004B0996">
          <w:pPr>
            <w:pStyle w:val="HeaderBoldEven"/>
          </w:pPr>
        </w:p>
      </w:tc>
    </w:tr>
  </w:tbl>
  <w:p w:rsidR="007E1DAC" w:rsidRDefault="007E1DAC">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5636"/>
      <w:gridCol w:w="1531"/>
    </w:tblGrid>
    <w:tr w:rsidR="007E1DAC">
      <w:tc>
        <w:tcPr>
          <w:tcW w:w="1531" w:type="dxa"/>
        </w:tcPr>
        <w:p w:rsidR="007E1DAC" w:rsidRDefault="007E1DAC">
          <w:pPr>
            <w:pStyle w:val="HeaderLiteOdd"/>
          </w:pPr>
        </w:p>
      </w:tc>
      <w:tc>
        <w:tcPr>
          <w:tcW w:w="1531" w:type="dxa"/>
        </w:tcPr>
        <w:p w:rsidR="007E1DAC" w:rsidRDefault="007E1DAC">
          <w:pPr>
            <w:pStyle w:val="HeaderLiteOdd"/>
          </w:pPr>
        </w:p>
      </w:tc>
    </w:tr>
    <w:tr w:rsidR="007E1DAC">
      <w:tc>
        <w:tcPr>
          <w:tcW w:w="1531" w:type="dxa"/>
        </w:tcPr>
        <w:p w:rsidR="007E1DAC" w:rsidRDefault="007E1DAC">
          <w:pPr>
            <w:pStyle w:val="HeaderLiteOdd"/>
          </w:pPr>
        </w:p>
      </w:tc>
      <w:tc>
        <w:tcPr>
          <w:tcW w:w="1531" w:type="dxa"/>
        </w:tcPr>
        <w:p w:rsidR="007E1DAC" w:rsidRDefault="007E1DAC">
          <w:pPr>
            <w:pStyle w:val="HeaderLiteOdd"/>
          </w:pPr>
        </w:p>
      </w:tc>
    </w:tr>
    <w:tr w:rsidR="007E1DAC">
      <w:tc>
        <w:tcPr>
          <w:tcW w:w="5636" w:type="dxa"/>
          <w:tcBorders>
            <w:bottom w:val="single" w:sz="4" w:space="0" w:color="auto"/>
          </w:tcBorders>
        </w:tcPr>
        <w:p w:rsidR="007E1DAC" w:rsidRDefault="007E1DAC">
          <w:pPr>
            <w:pStyle w:val="HeaderBoldOdd"/>
          </w:pPr>
        </w:p>
      </w:tc>
      <w:tc>
        <w:tcPr>
          <w:tcW w:w="1531" w:type="dxa"/>
          <w:tcBorders>
            <w:bottom w:val="single" w:sz="4" w:space="0" w:color="auto"/>
          </w:tcBorders>
        </w:tcPr>
        <w:p w:rsidR="007E1DAC" w:rsidRDefault="007E1DAC">
          <w:pPr>
            <w:pStyle w:val="HeaderBoldOdd"/>
          </w:pPr>
        </w:p>
      </w:tc>
    </w:tr>
  </w:tbl>
  <w:p w:rsidR="007E1DAC" w:rsidRDefault="007E1DA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5636"/>
      <w:gridCol w:w="1531"/>
    </w:tblGrid>
    <w:tr w:rsidR="007E1DAC">
      <w:tc>
        <w:tcPr>
          <w:tcW w:w="5636" w:type="dxa"/>
          <w:vAlign w:val="bottom"/>
        </w:tcPr>
        <w:p w:rsidR="007E1DAC" w:rsidRDefault="007E1DAC">
          <w:pPr>
            <w:pStyle w:val="HeaderLiteOdd"/>
          </w:pPr>
        </w:p>
      </w:tc>
      <w:tc>
        <w:tcPr>
          <w:tcW w:w="1531" w:type="dxa"/>
        </w:tcPr>
        <w:p w:rsidR="007E1DAC" w:rsidRDefault="007E1DAC">
          <w:pPr>
            <w:pStyle w:val="HeaderLiteOdd"/>
          </w:pPr>
        </w:p>
      </w:tc>
    </w:tr>
    <w:tr w:rsidR="007E1DAC">
      <w:tc>
        <w:tcPr>
          <w:tcW w:w="5636" w:type="dxa"/>
          <w:vAlign w:val="bottom"/>
        </w:tcPr>
        <w:p w:rsidR="007E1DAC" w:rsidRDefault="007E1DAC">
          <w:pPr>
            <w:pStyle w:val="HeaderLiteOdd"/>
          </w:pPr>
        </w:p>
      </w:tc>
      <w:tc>
        <w:tcPr>
          <w:tcW w:w="1531" w:type="dxa"/>
        </w:tcPr>
        <w:p w:rsidR="007E1DAC" w:rsidRDefault="007E1DAC">
          <w:pPr>
            <w:pStyle w:val="HeaderLiteOdd"/>
          </w:pPr>
        </w:p>
      </w:tc>
    </w:tr>
    <w:tr w:rsidR="007E1DAC">
      <w:tc>
        <w:tcPr>
          <w:tcW w:w="5636" w:type="dxa"/>
          <w:gridSpan w:val="2"/>
          <w:tcBorders>
            <w:bottom w:val="single" w:sz="4" w:space="0" w:color="auto"/>
          </w:tcBorders>
          <w:shd w:val="clear" w:color="auto" w:fill="auto"/>
        </w:tcPr>
        <w:p w:rsidR="007E1DAC" w:rsidRDefault="007E1DAC">
          <w:pPr>
            <w:pStyle w:val="HeaderBoldOdd"/>
          </w:pPr>
        </w:p>
      </w:tc>
    </w:tr>
  </w:tbl>
  <w:p w:rsidR="007E1DAC" w:rsidRDefault="007E1DA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531"/>
      <w:gridCol w:w="5636"/>
    </w:tblGrid>
    <w:tr w:rsidR="007E1DAC">
      <w:tc>
        <w:tcPr>
          <w:tcW w:w="1531" w:type="dxa"/>
        </w:tcPr>
        <w:p w:rsidR="007E1DAC" w:rsidRDefault="007E1DAC">
          <w:pPr>
            <w:pStyle w:val="HeaderLiteEven"/>
          </w:pPr>
        </w:p>
      </w:tc>
      <w:tc>
        <w:tcPr>
          <w:tcW w:w="5636" w:type="dxa"/>
          <w:vAlign w:val="bottom"/>
        </w:tcPr>
        <w:p w:rsidR="007E1DAC" w:rsidRDefault="007E1DAC">
          <w:pPr>
            <w:pStyle w:val="HeaderLiteEven"/>
          </w:pPr>
        </w:p>
      </w:tc>
    </w:tr>
    <w:tr w:rsidR="007E1DAC">
      <w:tc>
        <w:tcPr>
          <w:tcW w:w="1531" w:type="dxa"/>
        </w:tcPr>
        <w:p w:rsidR="007E1DAC" w:rsidRDefault="007E1DAC">
          <w:pPr>
            <w:pStyle w:val="HeaderLiteEven"/>
          </w:pPr>
        </w:p>
      </w:tc>
      <w:tc>
        <w:tcPr>
          <w:tcW w:w="5636" w:type="dxa"/>
          <w:vAlign w:val="bottom"/>
        </w:tcPr>
        <w:p w:rsidR="007E1DAC" w:rsidRDefault="007E1DAC">
          <w:pPr>
            <w:pStyle w:val="HeaderLiteEven"/>
          </w:pPr>
        </w:p>
      </w:tc>
    </w:tr>
    <w:tr w:rsidR="007E1DAC">
      <w:tc>
        <w:tcPr>
          <w:tcW w:w="7167" w:type="dxa"/>
          <w:gridSpan w:val="2"/>
          <w:tcBorders>
            <w:bottom w:val="single" w:sz="4" w:space="0" w:color="auto"/>
          </w:tcBorders>
          <w:shd w:val="clear" w:color="auto" w:fill="auto"/>
        </w:tcPr>
        <w:p w:rsidR="007E1DAC" w:rsidRPr="005B3BBC" w:rsidRDefault="007E1DAC" w:rsidP="00CF3214">
          <w:pPr>
            <w:pStyle w:val="HeaderBoldEven"/>
          </w:pPr>
          <w:r>
            <w:t xml:space="preserve">Section </w:t>
          </w:r>
          <w:r w:rsidRPr="005B3BBC">
            <w:fldChar w:fldCharType="begin"/>
          </w:r>
          <w:r w:rsidRPr="005B3BBC">
            <w:instrText xml:space="preserve"> If </w:instrText>
          </w:r>
          <w:fldSimple w:instr=" STYLEREF CharSectnoAm \*Charformat ">
            <w:r w:rsidR="006F1E33">
              <w:rPr>
                <w:noProof/>
              </w:rPr>
              <w:instrText>1</w:instrText>
            </w:r>
          </w:fldSimple>
          <w:r w:rsidRPr="005B3BBC">
            <w:instrText xml:space="preserve"> &lt;&gt; "Error*" </w:instrText>
          </w:r>
          <w:fldSimple w:instr=" STYLEREF CharSectnoAm \*Charformat ">
            <w:r w:rsidR="006F1E33">
              <w:rPr>
                <w:noProof/>
              </w:rPr>
              <w:instrText>1</w:instrText>
            </w:r>
          </w:fldSimple>
          <w:r w:rsidRPr="005B3BBC">
            <w:instrText xml:space="preserve"> </w:instrText>
          </w:r>
          <w:r w:rsidRPr="005B3BBC">
            <w:fldChar w:fldCharType="separate"/>
          </w:r>
          <w:r w:rsidR="006F1E33">
            <w:rPr>
              <w:noProof/>
            </w:rPr>
            <w:t>1</w:t>
          </w:r>
          <w:r w:rsidRPr="005B3BBC">
            <w:fldChar w:fldCharType="end"/>
          </w:r>
        </w:p>
      </w:tc>
    </w:tr>
  </w:tbl>
  <w:p w:rsidR="007E1DAC" w:rsidRDefault="007E1DAC"/>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5636"/>
      <w:gridCol w:w="1531"/>
    </w:tblGrid>
    <w:tr w:rsidR="007E1DAC">
      <w:tc>
        <w:tcPr>
          <w:tcW w:w="5636" w:type="dxa"/>
          <w:vAlign w:val="bottom"/>
        </w:tcPr>
        <w:p w:rsidR="007E1DAC" w:rsidRDefault="007E1DAC">
          <w:pPr>
            <w:pStyle w:val="HeaderLiteOdd"/>
          </w:pPr>
        </w:p>
      </w:tc>
      <w:tc>
        <w:tcPr>
          <w:tcW w:w="1531" w:type="dxa"/>
        </w:tcPr>
        <w:p w:rsidR="007E1DAC" w:rsidRDefault="007E1DAC">
          <w:pPr>
            <w:pStyle w:val="HeaderLiteOdd"/>
          </w:pPr>
        </w:p>
      </w:tc>
    </w:tr>
    <w:tr w:rsidR="007E1DAC">
      <w:tc>
        <w:tcPr>
          <w:tcW w:w="5636" w:type="dxa"/>
          <w:vAlign w:val="bottom"/>
        </w:tcPr>
        <w:p w:rsidR="007E1DAC" w:rsidRDefault="007E1DAC">
          <w:pPr>
            <w:pStyle w:val="HeaderLiteOdd"/>
          </w:pPr>
        </w:p>
      </w:tc>
      <w:tc>
        <w:tcPr>
          <w:tcW w:w="1531" w:type="dxa"/>
        </w:tcPr>
        <w:p w:rsidR="007E1DAC" w:rsidRDefault="007E1DAC">
          <w:pPr>
            <w:pStyle w:val="HeaderLiteOdd"/>
          </w:pPr>
        </w:p>
      </w:tc>
    </w:tr>
    <w:tr w:rsidR="007E1DAC">
      <w:tc>
        <w:tcPr>
          <w:tcW w:w="7167" w:type="dxa"/>
          <w:gridSpan w:val="2"/>
          <w:tcBorders>
            <w:bottom w:val="single" w:sz="4" w:space="0" w:color="auto"/>
          </w:tcBorders>
          <w:shd w:val="clear" w:color="auto" w:fill="auto"/>
        </w:tcPr>
        <w:p w:rsidR="007E1DAC" w:rsidRPr="005B3BBC" w:rsidRDefault="007E1DAC">
          <w:pPr>
            <w:pStyle w:val="HeaderBoldOdd"/>
          </w:pPr>
          <w:r>
            <w:t xml:space="preserve">Section </w:t>
          </w:r>
          <w:r w:rsidRPr="005B3BBC">
            <w:fldChar w:fldCharType="begin"/>
          </w:r>
          <w:r w:rsidRPr="005B3BBC">
            <w:instrText xml:space="preserve"> If </w:instrText>
          </w:r>
          <w:fldSimple w:instr=" STYLEREF CharSectnoAm \*Charformat \l ">
            <w:r w:rsidR="006F1E33">
              <w:rPr>
                <w:noProof/>
              </w:rPr>
              <w:instrText>1</w:instrText>
            </w:r>
          </w:fldSimple>
          <w:r w:rsidRPr="005B3BBC">
            <w:instrText xml:space="preserve"> &lt;&gt; "Error*" </w:instrText>
          </w:r>
          <w:fldSimple w:instr=" STYLEREF CharSectnoAm \*Charformat \l ">
            <w:r w:rsidR="006F1E33">
              <w:rPr>
                <w:noProof/>
              </w:rPr>
              <w:instrText>1</w:instrText>
            </w:r>
          </w:fldSimple>
          <w:r w:rsidRPr="005B3BBC">
            <w:instrText xml:space="preserve"> </w:instrText>
          </w:r>
          <w:r w:rsidRPr="005B3BBC">
            <w:fldChar w:fldCharType="separate"/>
          </w:r>
          <w:r w:rsidR="006F1E33">
            <w:rPr>
              <w:noProof/>
            </w:rPr>
            <w:t>1</w:t>
          </w:r>
          <w:r w:rsidRPr="005B3BBC">
            <w:fldChar w:fldCharType="end"/>
          </w:r>
        </w:p>
      </w:tc>
    </w:tr>
  </w:tbl>
  <w:p w:rsidR="007E1DAC" w:rsidRDefault="007E1DAC"/>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DAC" w:rsidRDefault="007E1DAC">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531"/>
      <w:gridCol w:w="5636"/>
    </w:tblGrid>
    <w:tr w:rsidR="007E1DAC">
      <w:tc>
        <w:tcPr>
          <w:tcW w:w="1531" w:type="dxa"/>
        </w:tcPr>
        <w:p w:rsidR="007E1DAC" w:rsidRDefault="007E1DAC">
          <w:pPr>
            <w:pStyle w:val="HeaderLiteEven"/>
          </w:pPr>
          <w:r>
            <w:fldChar w:fldCharType="begin"/>
          </w:r>
          <w:r>
            <w:instrText xml:space="preserve"> If </w:instrText>
          </w:r>
          <w:fldSimple w:instr=" STYLEREF CharAmSchNo \*Charformat ">
            <w:r w:rsidR="006F1E33">
              <w:rPr>
                <w:noProof/>
              </w:rPr>
              <w:instrText>Schedule 1</w:instrText>
            </w:r>
          </w:fldSimple>
          <w:r>
            <w:instrText xml:space="preserve"> &lt;&gt; "Error*" </w:instrText>
          </w:r>
          <w:fldSimple w:instr=" STYLEREF CharAmSchNo \*Charformat ">
            <w:r w:rsidR="006F1E33">
              <w:rPr>
                <w:noProof/>
              </w:rPr>
              <w:instrText>Schedule 1</w:instrText>
            </w:r>
          </w:fldSimple>
          <w:r>
            <w:instrText xml:space="preserve"> </w:instrText>
          </w:r>
          <w:r>
            <w:fldChar w:fldCharType="separate"/>
          </w:r>
          <w:r w:rsidR="006F1E33">
            <w:rPr>
              <w:noProof/>
            </w:rPr>
            <w:t>Schedule 1</w:t>
          </w:r>
          <w:r>
            <w:fldChar w:fldCharType="end"/>
          </w:r>
        </w:p>
      </w:tc>
      <w:tc>
        <w:tcPr>
          <w:tcW w:w="5636" w:type="dxa"/>
          <w:vAlign w:val="bottom"/>
        </w:tcPr>
        <w:p w:rsidR="007E1DAC" w:rsidRDefault="007E1DAC">
          <w:pPr>
            <w:pStyle w:val="HeaderLiteEven"/>
          </w:pPr>
          <w:r>
            <w:fldChar w:fldCharType="begin"/>
          </w:r>
          <w:r>
            <w:instrText xml:space="preserve"> If </w:instrText>
          </w:r>
          <w:fldSimple w:instr=" STYLEREF CharAmSchText \*Charformat ">
            <w:r w:rsidR="006F1E33">
              <w:rPr>
                <w:noProof/>
              </w:rPr>
              <w:instrText>Amendments</w:instrText>
            </w:r>
          </w:fldSimple>
          <w:r>
            <w:instrText xml:space="preserve"> &lt;&gt; "Error*" </w:instrText>
          </w:r>
          <w:fldSimple w:instr=" STYLEREF CharAmSchText \*Charformat ">
            <w:r w:rsidR="006F1E33">
              <w:rPr>
                <w:noProof/>
              </w:rPr>
              <w:instrText>Amendments</w:instrText>
            </w:r>
          </w:fldSimple>
          <w:r>
            <w:instrText xml:space="preserve"> </w:instrText>
          </w:r>
          <w:r>
            <w:fldChar w:fldCharType="separate"/>
          </w:r>
          <w:r w:rsidR="006F1E33">
            <w:rPr>
              <w:noProof/>
            </w:rPr>
            <w:t>Amendments</w:t>
          </w:r>
          <w:r>
            <w:fldChar w:fldCharType="end"/>
          </w:r>
        </w:p>
      </w:tc>
    </w:tr>
    <w:tr w:rsidR="007E1DAC">
      <w:tc>
        <w:tcPr>
          <w:tcW w:w="1531" w:type="dxa"/>
        </w:tcPr>
        <w:p w:rsidR="007E1DAC" w:rsidRDefault="007E1DAC">
          <w:pPr>
            <w:pStyle w:val="HeaderLiteEven"/>
          </w:pPr>
        </w:p>
      </w:tc>
      <w:tc>
        <w:tcPr>
          <w:tcW w:w="5636" w:type="dxa"/>
          <w:vAlign w:val="bottom"/>
        </w:tcPr>
        <w:p w:rsidR="007E1DAC" w:rsidRDefault="007E1DAC">
          <w:pPr>
            <w:pStyle w:val="HeaderLiteEven"/>
          </w:pPr>
        </w:p>
      </w:tc>
    </w:tr>
    <w:tr w:rsidR="007E1DAC">
      <w:tc>
        <w:tcPr>
          <w:tcW w:w="7167" w:type="dxa"/>
          <w:gridSpan w:val="2"/>
          <w:tcBorders>
            <w:bottom w:val="single" w:sz="4" w:space="0" w:color="auto"/>
          </w:tcBorders>
          <w:shd w:val="clear" w:color="auto" w:fill="auto"/>
        </w:tcPr>
        <w:p w:rsidR="007E1DAC" w:rsidRDefault="007E1DAC" w:rsidP="00571A84">
          <w:pPr>
            <w:pStyle w:val="HeaderBoldEven"/>
          </w:pPr>
        </w:p>
      </w:tc>
    </w:tr>
  </w:tbl>
  <w:p w:rsidR="007E1DAC" w:rsidRDefault="007E1DAC"/>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5636"/>
      <w:gridCol w:w="1531"/>
    </w:tblGrid>
    <w:tr w:rsidR="007E1DAC">
      <w:tc>
        <w:tcPr>
          <w:tcW w:w="5636" w:type="dxa"/>
          <w:vAlign w:val="bottom"/>
        </w:tcPr>
        <w:p w:rsidR="007E1DAC" w:rsidRDefault="007E1DAC">
          <w:pPr>
            <w:pStyle w:val="HeaderLiteOdd"/>
          </w:pPr>
          <w:r>
            <w:fldChar w:fldCharType="begin"/>
          </w:r>
          <w:r>
            <w:instrText xml:space="preserve"> If </w:instrText>
          </w:r>
          <w:fldSimple w:instr=" STYLEREF CharAmSchText \*Charformat \l ">
            <w:r w:rsidR="006F1E33">
              <w:rPr>
                <w:noProof/>
              </w:rPr>
              <w:instrText>Amendments</w:instrText>
            </w:r>
          </w:fldSimple>
          <w:r>
            <w:instrText xml:space="preserve"> &lt;&gt; "Error*" </w:instrText>
          </w:r>
          <w:fldSimple w:instr=" STYLEREF CharAmSchText \*Charformat \l ">
            <w:r w:rsidR="006F1E33">
              <w:rPr>
                <w:noProof/>
              </w:rPr>
              <w:instrText>Amendments</w:instrText>
            </w:r>
          </w:fldSimple>
          <w:r>
            <w:instrText xml:space="preserve"> </w:instrText>
          </w:r>
          <w:r>
            <w:fldChar w:fldCharType="separate"/>
          </w:r>
          <w:r w:rsidR="006F1E33">
            <w:rPr>
              <w:noProof/>
            </w:rPr>
            <w:t>Amendments</w:t>
          </w:r>
          <w:r>
            <w:fldChar w:fldCharType="end"/>
          </w:r>
        </w:p>
      </w:tc>
      <w:tc>
        <w:tcPr>
          <w:tcW w:w="1531" w:type="dxa"/>
        </w:tcPr>
        <w:p w:rsidR="007E1DAC" w:rsidRDefault="007E1DAC">
          <w:pPr>
            <w:pStyle w:val="HeaderLiteOdd"/>
          </w:pPr>
          <w:r>
            <w:fldChar w:fldCharType="begin"/>
          </w:r>
          <w:r>
            <w:instrText xml:space="preserve"> If </w:instrText>
          </w:r>
          <w:fldSimple w:instr=" STYLEREF CharAmSchNo \*Charformat \l ">
            <w:r w:rsidR="006F1E33">
              <w:rPr>
                <w:noProof/>
              </w:rPr>
              <w:instrText>Schedule 1</w:instrText>
            </w:r>
          </w:fldSimple>
          <w:r>
            <w:instrText xml:space="preserve"> &lt;&gt; "Error*" </w:instrText>
          </w:r>
          <w:fldSimple w:instr=" STYLEREF CharAmSchNo \*Charformat \l ">
            <w:r w:rsidR="006F1E33">
              <w:rPr>
                <w:noProof/>
              </w:rPr>
              <w:instrText>Schedule 1</w:instrText>
            </w:r>
          </w:fldSimple>
          <w:r>
            <w:instrText xml:space="preserve"> </w:instrText>
          </w:r>
          <w:r>
            <w:fldChar w:fldCharType="separate"/>
          </w:r>
          <w:r w:rsidR="006F1E33">
            <w:rPr>
              <w:noProof/>
            </w:rPr>
            <w:t>Schedule 1</w:t>
          </w:r>
          <w:r>
            <w:fldChar w:fldCharType="end"/>
          </w:r>
        </w:p>
      </w:tc>
    </w:tr>
    <w:tr w:rsidR="007E1DAC">
      <w:tc>
        <w:tcPr>
          <w:tcW w:w="5636" w:type="dxa"/>
          <w:vAlign w:val="bottom"/>
        </w:tcPr>
        <w:p w:rsidR="007E1DAC" w:rsidRDefault="007E1DAC">
          <w:pPr>
            <w:pStyle w:val="HeaderLiteOdd"/>
          </w:pPr>
        </w:p>
      </w:tc>
      <w:tc>
        <w:tcPr>
          <w:tcW w:w="1531" w:type="dxa"/>
        </w:tcPr>
        <w:p w:rsidR="007E1DAC" w:rsidRDefault="007E1DAC">
          <w:pPr>
            <w:pStyle w:val="HeaderLiteOdd"/>
          </w:pPr>
        </w:p>
      </w:tc>
    </w:tr>
    <w:tr w:rsidR="007E1DAC">
      <w:tc>
        <w:tcPr>
          <w:tcW w:w="7167" w:type="dxa"/>
          <w:gridSpan w:val="2"/>
          <w:tcBorders>
            <w:bottom w:val="single" w:sz="4" w:space="0" w:color="auto"/>
          </w:tcBorders>
          <w:shd w:val="clear" w:color="auto" w:fill="auto"/>
        </w:tcPr>
        <w:p w:rsidR="007E1DAC" w:rsidRDefault="007E1DAC" w:rsidP="00571A84">
          <w:pPr>
            <w:pStyle w:val="HeaderBoldOdd"/>
          </w:pPr>
        </w:p>
      </w:tc>
    </w:tr>
  </w:tbl>
  <w:p w:rsidR="007E1DAC" w:rsidRDefault="007E1DAC"/>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DAC" w:rsidRDefault="007E1DAC">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7167"/>
    </w:tblGrid>
    <w:tr w:rsidR="007E1DAC">
      <w:tc>
        <w:tcPr>
          <w:tcW w:w="7167" w:type="dxa"/>
        </w:tcPr>
        <w:p w:rsidR="007E1DAC" w:rsidRDefault="007E1DAC">
          <w:pPr>
            <w:pStyle w:val="HeaderLiteEven"/>
          </w:pPr>
          <w:r>
            <w:t>Note</w:t>
          </w:r>
        </w:p>
      </w:tc>
    </w:tr>
    <w:tr w:rsidR="007E1DAC">
      <w:tc>
        <w:tcPr>
          <w:tcW w:w="7167" w:type="dxa"/>
        </w:tcPr>
        <w:p w:rsidR="007E1DAC" w:rsidRDefault="007E1DAC">
          <w:pPr>
            <w:pStyle w:val="HeaderLiteEven"/>
          </w:pPr>
        </w:p>
      </w:tc>
    </w:tr>
    <w:tr w:rsidR="007E1DAC">
      <w:tc>
        <w:tcPr>
          <w:tcW w:w="7167" w:type="dxa"/>
          <w:tcBorders>
            <w:bottom w:val="single" w:sz="4" w:space="0" w:color="auto"/>
          </w:tcBorders>
          <w:shd w:val="clear" w:color="auto" w:fill="auto"/>
        </w:tcPr>
        <w:p w:rsidR="007E1DAC" w:rsidRDefault="007E1DAC">
          <w:pPr>
            <w:pStyle w:val="HeaderBoldEven"/>
          </w:pPr>
        </w:p>
      </w:tc>
    </w:tr>
  </w:tbl>
  <w:p w:rsidR="007E1DAC" w:rsidRDefault="007E1DA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90EBA7C"/>
    <w:lvl w:ilvl="0">
      <w:start w:val="1"/>
      <w:numFmt w:val="decimal"/>
      <w:lvlText w:val="%1."/>
      <w:lvlJc w:val="left"/>
      <w:pPr>
        <w:tabs>
          <w:tab w:val="num" w:pos="1492"/>
        </w:tabs>
        <w:ind w:left="1492" w:hanging="360"/>
      </w:pPr>
    </w:lvl>
  </w:abstractNum>
  <w:abstractNum w:abstractNumId="1">
    <w:nsid w:val="FFFFFF7D"/>
    <w:multiLevelType w:val="singleLevel"/>
    <w:tmpl w:val="80DAA32C"/>
    <w:lvl w:ilvl="0">
      <w:start w:val="1"/>
      <w:numFmt w:val="decimal"/>
      <w:lvlText w:val="%1."/>
      <w:lvlJc w:val="left"/>
      <w:pPr>
        <w:tabs>
          <w:tab w:val="num" w:pos="1209"/>
        </w:tabs>
        <w:ind w:left="1209" w:hanging="360"/>
      </w:pPr>
    </w:lvl>
  </w:abstractNum>
  <w:abstractNum w:abstractNumId="2">
    <w:nsid w:val="FFFFFF7E"/>
    <w:multiLevelType w:val="singleLevel"/>
    <w:tmpl w:val="DA44E4AC"/>
    <w:lvl w:ilvl="0">
      <w:start w:val="1"/>
      <w:numFmt w:val="decimal"/>
      <w:lvlText w:val="%1."/>
      <w:lvlJc w:val="left"/>
      <w:pPr>
        <w:tabs>
          <w:tab w:val="num" w:pos="926"/>
        </w:tabs>
        <w:ind w:left="926" w:hanging="360"/>
      </w:pPr>
    </w:lvl>
  </w:abstractNum>
  <w:abstractNum w:abstractNumId="3">
    <w:nsid w:val="FFFFFF7F"/>
    <w:multiLevelType w:val="singleLevel"/>
    <w:tmpl w:val="075C9EF8"/>
    <w:lvl w:ilvl="0">
      <w:start w:val="1"/>
      <w:numFmt w:val="decimal"/>
      <w:lvlText w:val="%1."/>
      <w:lvlJc w:val="left"/>
      <w:pPr>
        <w:tabs>
          <w:tab w:val="num" w:pos="643"/>
        </w:tabs>
        <w:ind w:left="643" w:hanging="360"/>
      </w:pPr>
    </w:lvl>
  </w:abstractNum>
  <w:abstractNum w:abstractNumId="4">
    <w:nsid w:val="FFFFFF80"/>
    <w:multiLevelType w:val="singleLevel"/>
    <w:tmpl w:val="8E90CE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1E7AF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52C07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E4416A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A6C4C2E"/>
    <w:lvl w:ilvl="0">
      <w:start w:val="1"/>
      <w:numFmt w:val="decimal"/>
      <w:lvlText w:val="%1."/>
      <w:lvlJc w:val="left"/>
      <w:pPr>
        <w:tabs>
          <w:tab w:val="num" w:pos="360"/>
        </w:tabs>
        <w:ind w:left="360" w:hanging="360"/>
      </w:pPr>
    </w:lvl>
  </w:abstractNum>
  <w:abstractNum w:abstractNumId="9">
    <w:nsid w:val="FFFFFF89"/>
    <w:multiLevelType w:val="singleLevel"/>
    <w:tmpl w:val="3136637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13920436"/>
    <w:multiLevelType w:val="hybridMultilevel"/>
    <w:tmpl w:val="8CA4F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ECC23C4"/>
    <w:multiLevelType w:val="hybridMultilevel"/>
    <w:tmpl w:val="89FE5982"/>
    <w:lvl w:ilvl="0" w:tplc="0C090001">
      <w:start w:val="1"/>
      <w:numFmt w:val="bullet"/>
      <w:lvlText w:val=""/>
      <w:lvlJc w:val="left"/>
      <w:pPr>
        <w:ind w:left="1515" w:hanging="360"/>
      </w:pPr>
      <w:rPr>
        <w:rFonts w:ascii="Symbol" w:hAnsi="Symbol" w:hint="default"/>
      </w:rPr>
    </w:lvl>
    <w:lvl w:ilvl="1" w:tplc="0C090003" w:tentative="1">
      <w:start w:val="1"/>
      <w:numFmt w:val="bullet"/>
      <w:lvlText w:val="o"/>
      <w:lvlJc w:val="left"/>
      <w:pPr>
        <w:ind w:left="2235" w:hanging="360"/>
      </w:pPr>
      <w:rPr>
        <w:rFonts w:ascii="Courier New" w:hAnsi="Courier New" w:cs="Courier New" w:hint="default"/>
      </w:rPr>
    </w:lvl>
    <w:lvl w:ilvl="2" w:tplc="0C090005" w:tentative="1">
      <w:start w:val="1"/>
      <w:numFmt w:val="bullet"/>
      <w:lvlText w:val=""/>
      <w:lvlJc w:val="left"/>
      <w:pPr>
        <w:ind w:left="2955" w:hanging="360"/>
      </w:pPr>
      <w:rPr>
        <w:rFonts w:ascii="Wingdings" w:hAnsi="Wingdings" w:hint="default"/>
      </w:rPr>
    </w:lvl>
    <w:lvl w:ilvl="3" w:tplc="0C090001" w:tentative="1">
      <w:start w:val="1"/>
      <w:numFmt w:val="bullet"/>
      <w:lvlText w:val=""/>
      <w:lvlJc w:val="left"/>
      <w:pPr>
        <w:ind w:left="3675" w:hanging="360"/>
      </w:pPr>
      <w:rPr>
        <w:rFonts w:ascii="Symbol" w:hAnsi="Symbol" w:hint="default"/>
      </w:rPr>
    </w:lvl>
    <w:lvl w:ilvl="4" w:tplc="0C090003" w:tentative="1">
      <w:start w:val="1"/>
      <w:numFmt w:val="bullet"/>
      <w:lvlText w:val="o"/>
      <w:lvlJc w:val="left"/>
      <w:pPr>
        <w:ind w:left="4395" w:hanging="360"/>
      </w:pPr>
      <w:rPr>
        <w:rFonts w:ascii="Courier New" w:hAnsi="Courier New" w:cs="Courier New" w:hint="default"/>
      </w:rPr>
    </w:lvl>
    <w:lvl w:ilvl="5" w:tplc="0C090005" w:tentative="1">
      <w:start w:val="1"/>
      <w:numFmt w:val="bullet"/>
      <w:lvlText w:val=""/>
      <w:lvlJc w:val="left"/>
      <w:pPr>
        <w:ind w:left="5115" w:hanging="360"/>
      </w:pPr>
      <w:rPr>
        <w:rFonts w:ascii="Wingdings" w:hAnsi="Wingdings" w:hint="default"/>
      </w:rPr>
    </w:lvl>
    <w:lvl w:ilvl="6" w:tplc="0C090001" w:tentative="1">
      <w:start w:val="1"/>
      <w:numFmt w:val="bullet"/>
      <w:lvlText w:val=""/>
      <w:lvlJc w:val="left"/>
      <w:pPr>
        <w:ind w:left="5835" w:hanging="360"/>
      </w:pPr>
      <w:rPr>
        <w:rFonts w:ascii="Symbol" w:hAnsi="Symbol" w:hint="default"/>
      </w:rPr>
    </w:lvl>
    <w:lvl w:ilvl="7" w:tplc="0C090003" w:tentative="1">
      <w:start w:val="1"/>
      <w:numFmt w:val="bullet"/>
      <w:lvlText w:val="o"/>
      <w:lvlJc w:val="left"/>
      <w:pPr>
        <w:ind w:left="6555" w:hanging="360"/>
      </w:pPr>
      <w:rPr>
        <w:rFonts w:ascii="Courier New" w:hAnsi="Courier New" w:cs="Courier New" w:hint="default"/>
      </w:rPr>
    </w:lvl>
    <w:lvl w:ilvl="8" w:tplc="0C090005" w:tentative="1">
      <w:start w:val="1"/>
      <w:numFmt w:val="bullet"/>
      <w:lvlText w:val=""/>
      <w:lvlJc w:val="left"/>
      <w:pPr>
        <w:ind w:left="7275" w:hanging="360"/>
      </w:pPr>
      <w:rPr>
        <w:rFonts w:ascii="Wingdings" w:hAnsi="Wingdings" w:hint="default"/>
      </w:rPr>
    </w:lvl>
  </w:abstractNum>
  <w:abstractNum w:abstractNumId="13">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0"/>
  </w:num>
  <w:num w:numId="2">
    <w:abstractNumId w:val="13"/>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activeWritingStyle w:appName="MSWord" w:lang="en-AU" w:vendorID="64" w:dllVersion="131078" w:nlCheck="1" w:checkStyle="1"/>
  <w:activeWritingStyle w:appName="MSWord" w:lang="en-US" w:vendorID="64" w:dllVersion="131078" w:nlCheck="1" w:checkStyle="1"/>
  <w:proofState w:spelling="clean"/>
  <w:stylePaneFormatFilter w:val="0004"/>
  <w:doNotTrackMoves/>
  <w:defaultTabStop w:val="720"/>
  <w:evenAndOddHeaders/>
  <w:drawingGridHorizontalSpacing w:val="120"/>
  <w:displayHorizontalDrawingGridEvery w:val="2"/>
  <w:displayVerticalDrawingGridEvery w:val="2"/>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F3214"/>
    <w:rsid w:val="00002328"/>
    <w:rsid w:val="000035DA"/>
    <w:rsid w:val="000047FD"/>
    <w:rsid w:val="000053C8"/>
    <w:rsid w:val="000056EE"/>
    <w:rsid w:val="00010203"/>
    <w:rsid w:val="00012A4E"/>
    <w:rsid w:val="00013A38"/>
    <w:rsid w:val="0001739E"/>
    <w:rsid w:val="00020180"/>
    <w:rsid w:val="00023FD2"/>
    <w:rsid w:val="00024A71"/>
    <w:rsid w:val="0003434D"/>
    <w:rsid w:val="0003498B"/>
    <w:rsid w:val="00036AAE"/>
    <w:rsid w:val="00040500"/>
    <w:rsid w:val="0004081D"/>
    <w:rsid w:val="000472C2"/>
    <w:rsid w:val="000510B9"/>
    <w:rsid w:val="00051C9B"/>
    <w:rsid w:val="000551A3"/>
    <w:rsid w:val="00055E25"/>
    <w:rsid w:val="00065558"/>
    <w:rsid w:val="00065A0E"/>
    <w:rsid w:val="0006722F"/>
    <w:rsid w:val="00070A52"/>
    <w:rsid w:val="00071791"/>
    <w:rsid w:val="000721B0"/>
    <w:rsid w:val="000753EE"/>
    <w:rsid w:val="00075B3D"/>
    <w:rsid w:val="00076B35"/>
    <w:rsid w:val="00085877"/>
    <w:rsid w:val="00086090"/>
    <w:rsid w:val="00086E1D"/>
    <w:rsid w:val="00092802"/>
    <w:rsid w:val="00092CB8"/>
    <w:rsid w:val="00094FBF"/>
    <w:rsid w:val="00095CC4"/>
    <w:rsid w:val="000A3C52"/>
    <w:rsid w:val="000B0A20"/>
    <w:rsid w:val="000B0B10"/>
    <w:rsid w:val="000B26C3"/>
    <w:rsid w:val="000B52F3"/>
    <w:rsid w:val="000B68A5"/>
    <w:rsid w:val="000B7306"/>
    <w:rsid w:val="000C2AB1"/>
    <w:rsid w:val="000C4BA2"/>
    <w:rsid w:val="000C56FE"/>
    <w:rsid w:val="000C78B5"/>
    <w:rsid w:val="000D112D"/>
    <w:rsid w:val="000D363E"/>
    <w:rsid w:val="000D7167"/>
    <w:rsid w:val="000D736B"/>
    <w:rsid w:val="000E081D"/>
    <w:rsid w:val="000E470D"/>
    <w:rsid w:val="000F140F"/>
    <w:rsid w:val="000F3758"/>
    <w:rsid w:val="000F3B6A"/>
    <w:rsid w:val="00102347"/>
    <w:rsid w:val="00110F98"/>
    <w:rsid w:val="0011161E"/>
    <w:rsid w:val="0011172E"/>
    <w:rsid w:val="00111E48"/>
    <w:rsid w:val="0011314E"/>
    <w:rsid w:val="00114286"/>
    <w:rsid w:val="00117290"/>
    <w:rsid w:val="001215E4"/>
    <w:rsid w:val="00121B18"/>
    <w:rsid w:val="00122CA1"/>
    <w:rsid w:val="0012560F"/>
    <w:rsid w:val="00126D00"/>
    <w:rsid w:val="00133419"/>
    <w:rsid w:val="00134204"/>
    <w:rsid w:val="001363F5"/>
    <w:rsid w:val="00137EF4"/>
    <w:rsid w:val="00143CB3"/>
    <w:rsid w:val="00145C33"/>
    <w:rsid w:val="0014660D"/>
    <w:rsid w:val="001509A9"/>
    <w:rsid w:val="001510F9"/>
    <w:rsid w:val="00152824"/>
    <w:rsid w:val="00153593"/>
    <w:rsid w:val="0015400D"/>
    <w:rsid w:val="001544DD"/>
    <w:rsid w:val="00156A5A"/>
    <w:rsid w:val="00157E82"/>
    <w:rsid w:val="0016552E"/>
    <w:rsid w:val="001661B3"/>
    <w:rsid w:val="00171A0A"/>
    <w:rsid w:val="0017420C"/>
    <w:rsid w:val="00176457"/>
    <w:rsid w:val="0017669E"/>
    <w:rsid w:val="00176BCE"/>
    <w:rsid w:val="00180CD3"/>
    <w:rsid w:val="00180D33"/>
    <w:rsid w:val="001840EA"/>
    <w:rsid w:val="00186F58"/>
    <w:rsid w:val="00190D22"/>
    <w:rsid w:val="00191B57"/>
    <w:rsid w:val="001A062E"/>
    <w:rsid w:val="001A1199"/>
    <w:rsid w:val="001A25BD"/>
    <w:rsid w:val="001A2921"/>
    <w:rsid w:val="001A2B82"/>
    <w:rsid w:val="001A745A"/>
    <w:rsid w:val="001B4168"/>
    <w:rsid w:val="001B680B"/>
    <w:rsid w:val="001B750D"/>
    <w:rsid w:val="001C23B1"/>
    <w:rsid w:val="001C2D2D"/>
    <w:rsid w:val="001C48B6"/>
    <w:rsid w:val="001C52FA"/>
    <w:rsid w:val="001C6C78"/>
    <w:rsid w:val="001C6E23"/>
    <w:rsid w:val="001D1730"/>
    <w:rsid w:val="001D2F92"/>
    <w:rsid w:val="001D49E7"/>
    <w:rsid w:val="001D561A"/>
    <w:rsid w:val="001D7DD2"/>
    <w:rsid w:val="001E1FF9"/>
    <w:rsid w:val="001E551F"/>
    <w:rsid w:val="001F0F35"/>
    <w:rsid w:val="001F1819"/>
    <w:rsid w:val="001F204C"/>
    <w:rsid w:val="001F24CF"/>
    <w:rsid w:val="001F3D0A"/>
    <w:rsid w:val="001F62E0"/>
    <w:rsid w:val="0020253A"/>
    <w:rsid w:val="00203C12"/>
    <w:rsid w:val="0020488A"/>
    <w:rsid w:val="0020650F"/>
    <w:rsid w:val="002125DA"/>
    <w:rsid w:val="00213581"/>
    <w:rsid w:val="00220216"/>
    <w:rsid w:val="00220EDA"/>
    <w:rsid w:val="00222DA1"/>
    <w:rsid w:val="00223A7F"/>
    <w:rsid w:val="002250FB"/>
    <w:rsid w:val="002271DC"/>
    <w:rsid w:val="00230352"/>
    <w:rsid w:val="00236609"/>
    <w:rsid w:val="00240CD1"/>
    <w:rsid w:val="00253EE7"/>
    <w:rsid w:val="00254B2F"/>
    <w:rsid w:val="00254C12"/>
    <w:rsid w:val="00260641"/>
    <w:rsid w:val="00262431"/>
    <w:rsid w:val="002653C5"/>
    <w:rsid w:val="00265E15"/>
    <w:rsid w:val="00265ED0"/>
    <w:rsid w:val="002673BD"/>
    <w:rsid w:val="00270826"/>
    <w:rsid w:val="0027106F"/>
    <w:rsid w:val="002757D6"/>
    <w:rsid w:val="00281422"/>
    <w:rsid w:val="002870C2"/>
    <w:rsid w:val="002937F9"/>
    <w:rsid w:val="00293C63"/>
    <w:rsid w:val="00294C00"/>
    <w:rsid w:val="002957A9"/>
    <w:rsid w:val="00296435"/>
    <w:rsid w:val="0029646C"/>
    <w:rsid w:val="00296E69"/>
    <w:rsid w:val="002A176B"/>
    <w:rsid w:val="002A2D23"/>
    <w:rsid w:val="002A57A4"/>
    <w:rsid w:val="002A60E7"/>
    <w:rsid w:val="002B2A9A"/>
    <w:rsid w:val="002C0290"/>
    <w:rsid w:val="002C0E89"/>
    <w:rsid w:val="002C42F1"/>
    <w:rsid w:val="002C77BC"/>
    <w:rsid w:val="002C79E4"/>
    <w:rsid w:val="002C7F8D"/>
    <w:rsid w:val="002D099C"/>
    <w:rsid w:val="002D35D3"/>
    <w:rsid w:val="002D658C"/>
    <w:rsid w:val="002E3035"/>
    <w:rsid w:val="002E4402"/>
    <w:rsid w:val="002F05DB"/>
    <w:rsid w:val="002F11AE"/>
    <w:rsid w:val="002F149C"/>
    <w:rsid w:val="002F1840"/>
    <w:rsid w:val="002F24FE"/>
    <w:rsid w:val="002F4EF0"/>
    <w:rsid w:val="002F7F66"/>
    <w:rsid w:val="0030097A"/>
    <w:rsid w:val="00302D1D"/>
    <w:rsid w:val="00304F86"/>
    <w:rsid w:val="0030627F"/>
    <w:rsid w:val="00307011"/>
    <w:rsid w:val="0031109E"/>
    <w:rsid w:val="00312BF2"/>
    <w:rsid w:val="003229AA"/>
    <w:rsid w:val="00323901"/>
    <w:rsid w:val="003242D2"/>
    <w:rsid w:val="00325C10"/>
    <w:rsid w:val="003269CD"/>
    <w:rsid w:val="00327AAB"/>
    <w:rsid w:val="0033106A"/>
    <w:rsid w:val="00332345"/>
    <w:rsid w:val="003328BD"/>
    <w:rsid w:val="003332AF"/>
    <w:rsid w:val="00336768"/>
    <w:rsid w:val="00336E26"/>
    <w:rsid w:val="003412DC"/>
    <w:rsid w:val="00343A1B"/>
    <w:rsid w:val="00343EA6"/>
    <w:rsid w:val="00347380"/>
    <w:rsid w:val="00347ABE"/>
    <w:rsid w:val="00351600"/>
    <w:rsid w:val="003518AA"/>
    <w:rsid w:val="003526D3"/>
    <w:rsid w:val="003567D5"/>
    <w:rsid w:val="003570F6"/>
    <w:rsid w:val="00363C3E"/>
    <w:rsid w:val="003640B2"/>
    <w:rsid w:val="0036497C"/>
    <w:rsid w:val="00364DB8"/>
    <w:rsid w:val="00365485"/>
    <w:rsid w:val="00365707"/>
    <w:rsid w:val="00366209"/>
    <w:rsid w:val="003722D5"/>
    <w:rsid w:val="00374DBE"/>
    <w:rsid w:val="00377C91"/>
    <w:rsid w:val="0038298E"/>
    <w:rsid w:val="0038715C"/>
    <w:rsid w:val="00390E65"/>
    <w:rsid w:val="00393A96"/>
    <w:rsid w:val="00394659"/>
    <w:rsid w:val="00395FAC"/>
    <w:rsid w:val="00396732"/>
    <w:rsid w:val="003A0C0D"/>
    <w:rsid w:val="003A271A"/>
    <w:rsid w:val="003A3291"/>
    <w:rsid w:val="003A358A"/>
    <w:rsid w:val="003A3951"/>
    <w:rsid w:val="003A4C15"/>
    <w:rsid w:val="003A77DA"/>
    <w:rsid w:val="003A7E7E"/>
    <w:rsid w:val="003B1C11"/>
    <w:rsid w:val="003B55ED"/>
    <w:rsid w:val="003C1016"/>
    <w:rsid w:val="003C41F2"/>
    <w:rsid w:val="003C53D6"/>
    <w:rsid w:val="003C6D45"/>
    <w:rsid w:val="003C700C"/>
    <w:rsid w:val="003D0A16"/>
    <w:rsid w:val="003D1F25"/>
    <w:rsid w:val="003D20DD"/>
    <w:rsid w:val="003D3CD5"/>
    <w:rsid w:val="003D5B35"/>
    <w:rsid w:val="003E5662"/>
    <w:rsid w:val="003E64C5"/>
    <w:rsid w:val="003F18D4"/>
    <w:rsid w:val="003F1A97"/>
    <w:rsid w:val="003F1AF9"/>
    <w:rsid w:val="003F5290"/>
    <w:rsid w:val="003F5A0D"/>
    <w:rsid w:val="00402E52"/>
    <w:rsid w:val="00403373"/>
    <w:rsid w:val="00403AE4"/>
    <w:rsid w:val="0040581C"/>
    <w:rsid w:val="00406A94"/>
    <w:rsid w:val="004070A9"/>
    <w:rsid w:val="00411455"/>
    <w:rsid w:val="004120B2"/>
    <w:rsid w:val="00414261"/>
    <w:rsid w:val="00416A06"/>
    <w:rsid w:val="004207D7"/>
    <w:rsid w:val="00420E93"/>
    <w:rsid w:val="00424431"/>
    <w:rsid w:val="0042496B"/>
    <w:rsid w:val="00425581"/>
    <w:rsid w:val="00427249"/>
    <w:rsid w:val="00440DE0"/>
    <w:rsid w:val="00441257"/>
    <w:rsid w:val="00442444"/>
    <w:rsid w:val="004454CF"/>
    <w:rsid w:val="0044728E"/>
    <w:rsid w:val="00447FF1"/>
    <w:rsid w:val="0045063A"/>
    <w:rsid w:val="00454D0B"/>
    <w:rsid w:val="00456454"/>
    <w:rsid w:val="004613FA"/>
    <w:rsid w:val="00471344"/>
    <w:rsid w:val="0047221D"/>
    <w:rsid w:val="00472881"/>
    <w:rsid w:val="004742DF"/>
    <w:rsid w:val="00477B83"/>
    <w:rsid w:val="00480BB9"/>
    <w:rsid w:val="004825F7"/>
    <w:rsid w:val="00482B0A"/>
    <w:rsid w:val="00487A4B"/>
    <w:rsid w:val="004926C4"/>
    <w:rsid w:val="00492AF6"/>
    <w:rsid w:val="00495EBA"/>
    <w:rsid w:val="00495FD3"/>
    <w:rsid w:val="00497DA1"/>
    <w:rsid w:val="004A0500"/>
    <w:rsid w:val="004B088C"/>
    <w:rsid w:val="004B0996"/>
    <w:rsid w:val="004B1E60"/>
    <w:rsid w:val="004B3683"/>
    <w:rsid w:val="004B4BDA"/>
    <w:rsid w:val="004B717C"/>
    <w:rsid w:val="004C0190"/>
    <w:rsid w:val="004C3A75"/>
    <w:rsid w:val="004C5355"/>
    <w:rsid w:val="004C6D83"/>
    <w:rsid w:val="004D25B2"/>
    <w:rsid w:val="004D2CCB"/>
    <w:rsid w:val="004D460F"/>
    <w:rsid w:val="004E01BE"/>
    <w:rsid w:val="004E1500"/>
    <w:rsid w:val="004E3375"/>
    <w:rsid w:val="004E3516"/>
    <w:rsid w:val="004E6672"/>
    <w:rsid w:val="004E6C30"/>
    <w:rsid w:val="004E70BA"/>
    <w:rsid w:val="004F0A32"/>
    <w:rsid w:val="004F586F"/>
    <w:rsid w:val="004F6F63"/>
    <w:rsid w:val="005036F6"/>
    <w:rsid w:val="005069EE"/>
    <w:rsid w:val="00507C08"/>
    <w:rsid w:val="00512C3B"/>
    <w:rsid w:val="005142DD"/>
    <w:rsid w:val="00515413"/>
    <w:rsid w:val="0051543A"/>
    <w:rsid w:val="00517E9B"/>
    <w:rsid w:val="0052196C"/>
    <w:rsid w:val="0052376C"/>
    <w:rsid w:val="00524BE1"/>
    <w:rsid w:val="00524C2B"/>
    <w:rsid w:val="0052732A"/>
    <w:rsid w:val="005349B7"/>
    <w:rsid w:val="00535BFA"/>
    <w:rsid w:val="005430FE"/>
    <w:rsid w:val="00553BBD"/>
    <w:rsid w:val="00553CCE"/>
    <w:rsid w:val="005547EB"/>
    <w:rsid w:val="005548F9"/>
    <w:rsid w:val="00555098"/>
    <w:rsid w:val="00557567"/>
    <w:rsid w:val="00560D28"/>
    <w:rsid w:val="00561460"/>
    <w:rsid w:val="00564001"/>
    <w:rsid w:val="0056559C"/>
    <w:rsid w:val="005665B2"/>
    <w:rsid w:val="00567EA6"/>
    <w:rsid w:val="00571A84"/>
    <w:rsid w:val="00571FCD"/>
    <w:rsid w:val="005732A7"/>
    <w:rsid w:val="00574A09"/>
    <w:rsid w:val="00574CAE"/>
    <w:rsid w:val="00576F2F"/>
    <w:rsid w:val="00577475"/>
    <w:rsid w:val="00580E49"/>
    <w:rsid w:val="005818B9"/>
    <w:rsid w:val="00584A71"/>
    <w:rsid w:val="005867F2"/>
    <w:rsid w:val="00590B66"/>
    <w:rsid w:val="005914FF"/>
    <w:rsid w:val="00594F6A"/>
    <w:rsid w:val="00596B78"/>
    <w:rsid w:val="005A04A5"/>
    <w:rsid w:val="005A0F53"/>
    <w:rsid w:val="005A2A56"/>
    <w:rsid w:val="005A388A"/>
    <w:rsid w:val="005A5E49"/>
    <w:rsid w:val="005B19A9"/>
    <w:rsid w:val="005B2816"/>
    <w:rsid w:val="005B3BBC"/>
    <w:rsid w:val="005C20BB"/>
    <w:rsid w:val="005C3553"/>
    <w:rsid w:val="005C35A7"/>
    <w:rsid w:val="005C5586"/>
    <w:rsid w:val="005C70B1"/>
    <w:rsid w:val="005C713B"/>
    <w:rsid w:val="005C7760"/>
    <w:rsid w:val="005C7BB8"/>
    <w:rsid w:val="005D40F1"/>
    <w:rsid w:val="005D491C"/>
    <w:rsid w:val="005D5651"/>
    <w:rsid w:val="005D68FA"/>
    <w:rsid w:val="005D6F22"/>
    <w:rsid w:val="005E3C9E"/>
    <w:rsid w:val="005E42DE"/>
    <w:rsid w:val="005E5309"/>
    <w:rsid w:val="005E5BF6"/>
    <w:rsid w:val="005E6D7C"/>
    <w:rsid w:val="005F17D7"/>
    <w:rsid w:val="005F5365"/>
    <w:rsid w:val="005F667E"/>
    <w:rsid w:val="00602D09"/>
    <w:rsid w:val="0060499E"/>
    <w:rsid w:val="00610CB1"/>
    <w:rsid w:val="00612688"/>
    <w:rsid w:val="006133D2"/>
    <w:rsid w:val="00617D1B"/>
    <w:rsid w:val="00620DDF"/>
    <w:rsid w:val="0062109B"/>
    <w:rsid w:val="006228F8"/>
    <w:rsid w:val="00625EBE"/>
    <w:rsid w:val="00626972"/>
    <w:rsid w:val="006270E6"/>
    <w:rsid w:val="00630C62"/>
    <w:rsid w:val="006326DC"/>
    <w:rsid w:val="006334F8"/>
    <w:rsid w:val="00640E8B"/>
    <w:rsid w:val="00641CB9"/>
    <w:rsid w:val="00642014"/>
    <w:rsid w:val="00642F5B"/>
    <w:rsid w:val="0064304E"/>
    <w:rsid w:val="00643EF9"/>
    <w:rsid w:val="006444C6"/>
    <w:rsid w:val="00645165"/>
    <w:rsid w:val="00645A49"/>
    <w:rsid w:val="00647421"/>
    <w:rsid w:val="006503AC"/>
    <w:rsid w:val="0065051F"/>
    <w:rsid w:val="00651A97"/>
    <w:rsid w:val="00653D90"/>
    <w:rsid w:val="006548E6"/>
    <w:rsid w:val="00657009"/>
    <w:rsid w:val="00657047"/>
    <w:rsid w:val="0065794A"/>
    <w:rsid w:val="00664848"/>
    <w:rsid w:val="00666109"/>
    <w:rsid w:val="006671F5"/>
    <w:rsid w:val="00672003"/>
    <w:rsid w:val="00672979"/>
    <w:rsid w:val="00675602"/>
    <w:rsid w:val="00675DB2"/>
    <w:rsid w:val="006800DA"/>
    <w:rsid w:val="00680DF0"/>
    <w:rsid w:val="00686152"/>
    <w:rsid w:val="00686485"/>
    <w:rsid w:val="00691AD5"/>
    <w:rsid w:val="006A1BED"/>
    <w:rsid w:val="006A4638"/>
    <w:rsid w:val="006A4BA5"/>
    <w:rsid w:val="006B141F"/>
    <w:rsid w:val="006B28EE"/>
    <w:rsid w:val="006B3F9E"/>
    <w:rsid w:val="006B4E73"/>
    <w:rsid w:val="006B62A5"/>
    <w:rsid w:val="006B6FE0"/>
    <w:rsid w:val="006C1191"/>
    <w:rsid w:val="006C2C04"/>
    <w:rsid w:val="006C31CA"/>
    <w:rsid w:val="006C4BB7"/>
    <w:rsid w:val="006C4BED"/>
    <w:rsid w:val="006C53D2"/>
    <w:rsid w:val="006C795D"/>
    <w:rsid w:val="006D0603"/>
    <w:rsid w:val="006D1367"/>
    <w:rsid w:val="006D14B2"/>
    <w:rsid w:val="006D18DE"/>
    <w:rsid w:val="006E23CD"/>
    <w:rsid w:val="006E6AF8"/>
    <w:rsid w:val="006F1E33"/>
    <w:rsid w:val="006F2504"/>
    <w:rsid w:val="006F4850"/>
    <w:rsid w:val="006F7C02"/>
    <w:rsid w:val="007014F3"/>
    <w:rsid w:val="0070264A"/>
    <w:rsid w:val="007037DD"/>
    <w:rsid w:val="00711719"/>
    <w:rsid w:val="00714984"/>
    <w:rsid w:val="00715B04"/>
    <w:rsid w:val="00717563"/>
    <w:rsid w:val="00725A68"/>
    <w:rsid w:val="00730AB3"/>
    <w:rsid w:val="00732425"/>
    <w:rsid w:val="00733D1E"/>
    <w:rsid w:val="00733ED9"/>
    <w:rsid w:val="0073521A"/>
    <w:rsid w:val="007352EF"/>
    <w:rsid w:val="00735B24"/>
    <w:rsid w:val="0073761F"/>
    <w:rsid w:val="007378AD"/>
    <w:rsid w:val="00741706"/>
    <w:rsid w:val="00742BE4"/>
    <w:rsid w:val="0074530F"/>
    <w:rsid w:val="00746ACD"/>
    <w:rsid w:val="007507CB"/>
    <w:rsid w:val="00750F54"/>
    <w:rsid w:val="00751B80"/>
    <w:rsid w:val="007576E3"/>
    <w:rsid w:val="00757D9D"/>
    <w:rsid w:val="007600AC"/>
    <w:rsid w:val="00761E10"/>
    <w:rsid w:val="007640FB"/>
    <w:rsid w:val="00767850"/>
    <w:rsid w:val="00772F15"/>
    <w:rsid w:val="0077469E"/>
    <w:rsid w:val="007755B6"/>
    <w:rsid w:val="00776570"/>
    <w:rsid w:val="0077765E"/>
    <w:rsid w:val="0078003D"/>
    <w:rsid w:val="007803E7"/>
    <w:rsid w:val="007803FF"/>
    <w:rsid w:val="0078324E"/>
    <w:rsid w:val="00785DFE"/>
    <w:rsid w:val="00787D5F"/>
    <w:rsid w:val="00787E97"/>
    <w:rsid w:val="007916FB"/>
    <w:rsid w:val="00792C57"/>
    <w:rsid w:val="00792D08"/>
    <w:rsid w:val="00793464"/>
    <w:rsid w:val="007952D3"/>
    <w:rsid w:val="0079643C"/>
    <w:rsid w:val="0079710F"/>
    <w:rsid w:val="00797C09"/>
    <w:rsid w:val="007A0273"/>
    <w:rsid w:val="007A1349"/>
    <w:rsid w:val="007A18FD"/>
    <w:rsid w:val="007A3567"/>
    <w:rsid w:val="007A58E5"/>
    <w:rsid w:val="007A7801"/>
    <w:rsid w:val="007B0E83"/>
    <w:rsid w:val="007B4992"/>
    <w:rsid w:val="007B5948"/>
    <w:rsid w:val="007C012A"/>
    <w:rsid w:val="007C0378"/>
    <w:rsid w:val="007C18C3"/>
    <w:rsid w:val="007C23A0"/>
    <w:rsid w:val="007C27A1"/>
    <w:rsid w:val="007C378E"/>
    <w:rsid w:val="007C49D9"/>
    <w:rsid w:val="007C53FC"/>
    <w:rsid w:val="007C5DC1"/>
    <w:rsid w:val="007C7A8E"/>
    <w:rsid w:val="007C7ED2"/>
    <w:rsid w:val="007D1730"/>
    <w:rsid w:val="007D2042"/>
    <w:rsid w:val="007D4230"/>
    <w:rsid w:val="007D4D7B"/>
    <w:rsid w:val="007E1DAC"/>
    <w:rsid w:val="007E21C3"/>
    <w:rsid w:val="007F6065"/>
    <w:rsid w:val="007F6B43"/>
    <w:rsid w:val="007F6E94"/>
    <w:rsid w:val="00800EE9"/>
    <w:rsid w:val="00802693"/>
    <w:rsid w:val="00805B1D"/>
    <w:rsid w:val="00812E73"/>
    <w:rsid w:val="008200F1"/>
    <w:rsid w:val="00820E6A"/>
    <w:rsid w:val="00826C89"/>
    <w:rsid w:val="00826D3D"/>
    <w:rsid w:val="0083232E"/>
    <w:rsid w:val="00833881"/>
    <w:rsid w:val="00834026"/>
    <w:rsid w:val="00836F81"/>
    <w:rsid w:val="00837950"/>
    <w:rsid w:val="008405E8"/>
    <w:rsid w:val="008421EA"/>
    <w:rsid w:val="00844C80"/>
    <w:rsid w:val="008529D0"/>
    <w:rsid w:val="00855B7C"/>
    <w:rsid w:val="008621D6"/>
    <w:rsid w:val="00871BD1"/>
    <w:rsid w:val="00872D79"/>
    <w:rsid w:val="00877138"/>
    <w:rsid w:val="008800E2"/>
    <w:rsid w:val="00880302"/>
    <w:rsid w:val="00884A91"/>
    <w:rsid w:val="00884AF0"/>
    <w:rsid w:val="00885A66"/>
    <w:rsid w:val="00890489"/>
    <w:rsid w:val="00890A16"/>
    <w:rsid w:val="008911A6"/>
    <w:rsid w:val="008A0D3A"/>
    <w:rsid w:val="008A0EF2"/>
    <w:rsid w:val="008A1B60"/>
    <w:rsid w:val="008A3D32"/>
    <w:rsid w:val="008A5870"/>
    <w:rsid w:val="008A5DD5"/>
    <w:rsid w:val="008B02F9"/>
    <w:rsid w:val="008B09DB"/>
    <w:rsid w:val="008B5EA3"/>
    <w:rsid w:val="008B7DD7"/>
    <w:rsid w:val="008C117F"/>
    <w:rsid w:val="008C15A7"/>
    <w:rsid w:val="008C1D70"/>
    <w:rsid w:val="008C2B87"/>
    <w:rsid w:val="008C38FE"/>
    <w:rsid w:val="008C628F"/>
    <w:rsid w:val="008C6FFC"/>
    <w:rsid w:val="008D0138"/>
    <w:rsid w:val="008D027A"/>
    <w:rsid w:val="008D2C3B"/>
    <w:rsid w:val="008D2F4A"/>
    <w:rsid w:val="008D3896"/>
    <w:rsid w:val="008D3FB6"/>
    <w:rsid w:val="008D64ED"/>
    <w:rsid w:val="008D6C2E"/>
    <w:rsid w:val="008E02E5"/>
    <w:rsid w:val="008E1131"/>
    <w:rsid w:val="008E45F9"/>
    <w:rsid w:val="008E74ED"/>
    <w:rsid w:val="008E7D39"/>
    <w:rsid w:val="008F02B2"/>
    <w:rsid w:val="008F5EC2"/>
    <w:rsid w:val="008F6A6E"/>
    <w:rsid w:val="00901DA5"/>
    <w:rsid w:val="00902FB5"/>
    <w:rsid w:val="0090335E"/>
    <w:rsid w:val="009042F5"/>
    <w:rsid w:val="00905A06"/>
    <w:rsid w:val="00906D49"/>
    <w:rsid w:val="009070F5"/>
    <w:rsid w:val="009123E3"/>
    <w:rsid w:val="009125B8"/>
    <w:rsid w:val="00913ECD"/>
    <w:rsid w:val="009149F1"/>
    <w:rsid w:val="00914CC9"/>
    <w:rsid w:val="00915994"/>
    <w:rsid w:val="00922335"/>
    <w:rsid w:val="00923493"/>
    <w:rsid w:val="00924C24"/>
    <w:rsid w:val="0093033C"/>
    <w:rsid w:val="00930C1D"/>
    <w:rsid w:val="009356C5"/>
    <w:rsid w:val="009360BD"/>
    <w:rsid w:val="00942C0F"/>
    <w:rsid w:val="009437DF"/>
    <w:rsid w:val="00944599"/>
    <w:rsid w:val="00946AE0"/>
    <w:rsid w:val="009502BC"/>
    <w:rsid w:val="009507B0"/>
    <w:rsid w:val="00950B11"/>
    <w:rsid w:val="0095322A"/>
    <w:rsid w:val="009553E3"/>
    <w:rsid w:val="009553F5"/>
    <w:rsid w:val="009601E6"/>
    <w:rsid w:val="00960E91"/>
    <w:rsid w:val="00966987"/>
    <w:rsid w:val="009669B2"/>
    <w:rsid w:val="00966D2A"/>
    <w:rsid w:val="00967393"/>
    <w:rsid w:val="009676B9"/>
    <w:rsid w:val="00967DF4"/>
    <w:rsid w:val="00970DE9"/>
    <w:rsid w:val="009746D4"/>
    <w:rsid w:val="00976E13"/>
    <w:rsid w:val="0097704E"/>
    <w:rsid w:val="00982FFF"/>
    <w:rsid w:val="00983F35"/>
    <w:rsid w:val="00985B59"/>
    <w:rsid w:val="00987DF2"/>
    <w:rsid w:val="009901D6"/>
    <w:rsid w:val="00992087"/>
    <w:rsid w:val="00992710"/>
    <w:rsid w:val="009955A7"/>
    <w:rsid w:val="00996B0A"/>
    <w:rsid w:val="009A4BDC"/>
    <w:rsid w:val="009A595E"/>
    <w:rsid w:val="009A784C"/>
    <w:rsid w:val="009B10B3"/>
    <w:rsid w:val="009B242B"/>
    <w:rsid w:val="009B252C"/>
    <w:rsid w:val="009C5489"/>
    <w:rsid w:val="009D2002"/>
    <w:rsid w:val="009E1EBC"/>
    <w:rsid w:val="009E2539"/>
    <w:rsid w:val="009E3171"/>
    <w:rsid w:val="009E39CE"/>
    <w:rsid w:val="009E5220"/>
    <w:rsid w:val="009E6F97"/>
    <w:rsid w:val="009F3211"/>
    <w:rsid w:val="009F3F34"/>
    <w:rsid w:val="009F413F"/>
    <w:rsid w:val="009F46E7"/>
    <w:rsid w:val="00A01333"/>
    <w:rsid w:val="00A01FB2"/>
    <w:rsid w:val="00A07733"/>
    <w:rsid w:val="00A113ED"/>
    <w:rsid w:val="00A12816"/>
    <w:rsid w:val="00A1281A"/>
    <w:rsid w:val="00A12B40"/>
    <w:rsid w:val="00A162E6"/>
    <w:rsid w:val="00A17D1D"/>
    <w:rsid w:val="00A20966"/>
    <w:rsid w:val="00A2158C"/>
    <w:rsid w:val="00A240E5"/>
    <w:rsid w:val="00A26EC4"/>
    <w:rsid w:val="00A306BD"/>
    <w:rsid w:val="00A30A15"/>
    <w:rsid w:val="00A31BE9"/>
    <w:rsid w:val="00A33BCC"/>
    <w:rsid w:val="00A3491E"/>
    <w:rsid w:val="00A37E7E"/>
    <w:rsid w:val="00A40509"/>
    <w:rsid w:val="00A40923"/>
    <w:rsid w:val="00A41806"/>
    <w:rsid w:val="00A428C2"/>
    <w:rsid w:val="00A43AF6"/>
    <w:rsid w:val="00A45C77"/>
    <w:rsid w:val="00A4716C"/>
    <w:rsid w:val="00A5794C"/>
    <w:rsid w:val="00A60B79"/>
    <w:rsid w:val="00A611D5"/>
    <w:rsid w:val="00A64421"/>
    <w:rsid w:val="00A64D50"/>
    <w:rsid w:val="00A650BA"/>
    <w:rsid w:val="00A65E59"/>
    <w:rsid w:val="00A67535"/>
    <w:rsid w:val="00A67927"/>
    <w:rsid w:val="00A715A3"/>
    <w:rsid w:val="00A7238F"/>
    <w:rsid w:val="00A725A4"/>
    <w:rsid w:val="00A750A8"/>
    <w:rsid w:val="00A91F48"/>
    <w:rsid w:val="00A939BC"/>
    <w:rsid w:val="00A9492D"/>
    <w:rsid w:val="00A955D9"/>
    <w:rsid w:val="00AA04DF"/>
    <w:rsid w:val="00AA43E4"/>
    <w:rsid w:val="00AA64FB"/>
    <w:rsid w:val="00AB0406"/>
    <w:rsid w:val="00AB3442"/>
    <w:rsid w:val="00AB3647"/>
    <w:rsid w:val="00AB370F"/>
    <w:rsid w:val="00AB3AB7"/>
    <w:rsid w:val="00AB492E"/>
    <w:rsid w:val="00AB539C"/>
    <w:rsid w:val="00AB6CF0"/>
    <w:rsid w:val="00AC0714"/>
    <w:rsid w:val="00AC2749"/>
    <w:rsid w:val="00AC4206"/>
    <w:rsid w:val="00AC5355"/>
    <w:rsid w:val="00AC5561"/>
    <w:rsid w:val="00AC7CC2"/>
    <w:rsid w:val="00AD217F"/>
    <w:rsid w:val="00AD2FDA"/>
    <w:rsid w:val="00AD3862"/>
    <w:rsid w:val="00AD4C82"/>
    <w:rsid w:val="00AD56FF"/>
    <w:rsid w:val="00AD6369"/>
    <w:rsid w:val="00AD7490"/>
    <w:rsid w:val="00AE2902"/>
    <w:rsid w:val="00AE3BDB"/>
    <w:rsid w:val="00AE5649"/>
    <w:rsid w:val="00AF319F"/>
    <w:rsid w:val="00AF32B1"/>
    <w:rsid w:val="00AF77CA"/>
    <w:rsid w:val="00B022E4"/>
    <w:rsid w:val="00B02301"/>
    <w:rsid w:val="00B02802"/>
    <w:rsid w:val="00B0347E"/>
    <w:rsid w:val="00B07D2B"/>
    <w:rsid w:val="00B11FF4"/>
    <w:rsid w:val="00B1270A"/>
    <w:rsid w:val="00B12ACE"/>
    <w:rsid w:val="00B15265"/>
    <w:rsid w:val="00B20DCA"/>
    <w:rsid w:val="00B2174C"/>
    <w:rsid w:val="00B23D22"/>
    <w:rsid w:val="00B267A3"/>
    <w:rsid w:val="00B26C11"/>
    <w:rsid w:val="00B2730F"/>
    <w:rsid w:val="00B27BBC"/>
    <w:rsid w:val="00B30277"/>
    <w:rsid w:val="00B312AC"/>
    <w:rsid w:val="00B32109"/>
    <w:rsid w:val="00B341F1"/>
    <w:rsid w:val="00B35329"/>
    <w:rsid w:val="00B4067E"/>
    <w:rsid w:val="00B41A08"/>
    <w:rsid w:val="00B41E28"/>
    <w:rsid w:val="00B425A5"/>
    <w:rsid w:val="00B4372D"/>
    <w:rsid w:val="00B440EB"/>
    <w:rsid w:val="00B44A30"/>
    <w:rsid w:val="00B50B2D"/>
    <w:rsid w:val="00B538C2"/>
    <w:rsid w:val="00B564FE"/>
    <w:rsid w:val="00B56B8D"/>
    <w:rsid w:val="00B602AB"/>
    <w:rsid w:val="00B60DDC"/>
    <w:rsid w:val="00B61209"/>
    <w:rsid w:val="00B64636"/>
    <w:rsid w:val="00B64D46"/>
    <w:rsid w:val="00B65B18"/>
    <w:rsid w:val="00B65D30"/>
    <w:rsid w:val="00B6604D"/>
    <w:rsid w:val="00B664EF"/>
    <w:rsid w:val="00B74EBD"/>
    <w:rsid w:val="00B750D0"/>
    <w:rsid w:val="00B75420"/>
    <w:rsid w:val="00B75D7B"/>
    <w:rsid w:val="00B76F60"/>
    <w:rsid w:val="00B779A9"/>
    <w:rsid w:val="00B82EAA"/>
    <w:rsid w:val="00B83763"/>
    <w:rsid w:val="00B83997"/>
    <w:rsid w:val="00B860D4"/>
    <w:rsid w:val="00B91BFB"/>
    <w:rsid w:val="00B922ED"/>
    <w:rsid w:val="00B947B5"/>
    <w:rsid w:val="00B94967"/>
    <w:rsid w:val="00B95888"/>
    <w:rsid w:val="00BA3AA3"/>
    <w:rsid w:val="00BA454E"/>
    <w:rsid w:val="00BA4CD6"/>
    <w:rsid w:val="00BA4E2C"/>
    <w:rsid w:val="00BA56DA"/>
    <w:rsid w:val="00BA5A9A"/>
    <w:rsid w:val="00BA61EE"/>
    <w:rsid w:val="00BA761C"/>
    <w:rsid w:val="00BB4AFF"/>
    <w:rsid w:val="00BB4F51"/>
    <w:rsid w:val="00BB626D"/>
    <w:rsid w:val="00BC3D9E"/>
    <w:rsid w:val="00BC63F3"/>
    <w:rsid w:val="00BD0739"/>
    <w:rsid w:val="00BD12AB"/>
    <w:rsid w:val="00BD1A10"/>
    <w:rsid w:val="00BD3F1E"/>
    <w:rsid w:val="00BD4BF4"/>
    <w:rsid w:val="00BE63CA"/>
    <w:rsid w:val="00BF039D"/>
    <w:rsid w:val="00BF12B8"/>
    <w:rsid w:val="00BF45FB"/>
    <w:rsid w:val="00BF65E6"/>
    <w:rsid w:val="00BF6632"/>
    <w:rsid w:val="00BF6D49"/>
    <w:rsid w:val="00C00E04"/>
    <w:rsid w:val="00C01793"/>
    <w:rsid w:val="00C01E41"/>
    <w:rsid w:val="00C02DBF"/>
    <w:rsid w:val="00C03332"/>
    <w:rsid w:val="00C0430D"/>
    <w:rsid w:val="00C05A20"/>
    <w:rsid w:val="00C06014"/>
    <w:rsid w:val="00C071C9"/>
    <w:rsid w:val="00C13C8E"/>
    <w:rsid w:val="00C143E8"/>
    <w:rsid w:val="00C17668"/>
    <w:rsid w:val="00C24D82"/>
    <w:rsid w:val="00C26338"/>
    <w:rsid w:val="00C2651E"/>
    <w:rsid w:val="00C321EA"/>
    <w:rsid w:val="00C330F0"/>
    <w:rsid w:val="00C33891"/>
    <w:rsid w:val="00C33E69"/>
    <w:rsid w:val="00C34B2A"/>
    <w:rsid w:val="00C47091"/>
    <w:rsid w:val="00C50FB8"/>
    <w:rsid w:val="00C5123D"/>
    <w:rsid w:val="00C534C8"/>
    <w:rsid w:val="00C54244"/>
    <w:rsid w:val="00C5685E"/>
    <w:rsid w:val="00C56C15"/>
    <w:rsid w:val="00C63BD4"/>
    <w:rsid w:val="00C65016"/>
    <w:rsid w:val="00C7093E"/>
    <w:rsid w:val="00C70AEF"/>
    <w:rsid w:val="00C70FAF"/>
    <w:rsid w:val="00C73929"/>
    <w:rsid w:val="00C757B2"/>
    <w:rsid w:val="00C77407"/>
    <w:rsid w:val="00C77DE6"/>
    <w:rsid w:val="00C82B39"/>
    <w:rsid w:val="00C82D38"/>
    <w:rsid w:val="00C839E5"/>
    <w:rsid w:val="00C83FC3"/>
    <w:rsid w:val="00C84977"/>
    <w:rsid w:val="00C85260"/>
    <w:rsid w:val="00C861D2"/>
    <w:rsid w:val="00C92281"/>
    <w:rsid w:val="00C92CDA"/>
    <w:rsid w:val="00C9472B"/>
    <w:rsid w:val="00C95A4E"/>
    <w:rsid w:val="00C96597"/>
    <w:rsid w:val="00C969F3"/>
    <w:rsid w:val="00C97211"/>
    <w:rsid w:val="00C973C3"/>
    <w:rsid w:val="00C9785D"/>
    <w:rsid w:val="00CA12A7"/>
    <w:rsid w:val="00CA1EB2"/>
    <w:rsid w:val="00CA2653"/>
    <w:rsid w:val="00CA3F0F"/>
    <w:rsid w:val="00CA61AC"/>
    <w:rsid w:val="00CB2099"/>
    <w:rsid w:val="00CB418B"/>
    <w:rsid w:val="00CC0028"/>
    <w:rsid w:val="00CC1069"/>
    <w:rsid w:val="00CC4EF4"/>
    <w:rsid w:val="00CC5842"/>
    <w:rsid w:val="00CC5A7E"/>
    <w:rsid w:val="00CC60E7"/>
    <w:rsid w:val="00CC672F"/>
    <w:rsid w:val="00CC7753"/>
    <w:rsid w:val="00CD0C0E"/>
    <w:rsid w:val="00CD11C3"/>
    <w:rsid w:val="00CD2143"/>
    <w:rsid w:val="00CD22C1"/>
    <w:rsid w:val="00CD5C01"/>
    <w:rsid w:val="00CE18CD"/>
    <w:rsid w:val="00CE233A"/>
    <w:rsid w:val="00CF2D02"/>
    <w:rsid w:val="00CF3214"/>
    <w:rsid w:val="00CF60F8"/>
    <w:rsid w:val="00D035FA"/>
    <w:rsid w:val="00D10555"/>
    <w:rsid w:val="00D118AA"/>
    <w:rsid w:val="00D1206A"/>
    <w:rsid w:val="00D14AC5"/>
    <w:rsid w:val="00D15ACD"/>
    <w:rsid w:val="00D1610E"/>
    <w:rsid w:val="00D222D8"/>
    <w:rsid w:val="00D23E12"/>
    <w:rsid w:val="00D23E2B"/>
    <w:rsid w:val="00D27A28"/>
    <w:rsid w:val="00D27EAA"/>
    <w:rsid w:val="00D30298"/>
    <w:rsid w:val="00D304D1"/>
    <w:rsid w:val="00D33DA9"/>
    <w:rsid w:val="00D34D9F"/>
    <w:rsid w:val="00D36966"/>
    <w:rsid w:val="00D40E4E"/>
    <w:rsid w:val="00D4327E"/>
    <w:rsid w:val="00D43C47"/>
    <w:rsid w:val="00D4502B"/>
    <w:rsid w:val="00D50A88"/>
    <w:rsid w:val="00D50AA7"/>
    <w:rsid w:val="00D50D04"/>
    <w:rsid w:val="00D51A6A"/>
    <w:rsid w:val="00D52833"/>
    <w:rsid w:val="00D52F0D"/>
    <w:rsid w:val="00D550C0"/>
    <w:rsid w:val="00D608D7"/>
    <w:rsid w:val="00D61C41"/>
    <w:rsid w:val="00D62311"/>
    <w:rsid w:val="00D62BB9"/>
    <w:rsid w:val="00D72203"/>
    <w:rsid w:val="00D72818"/>
    <w:rsid w:val="00D72D29"/>
    <w:rsid w:val="00D766E2"/>
    <w:rsid w:val="00D80408"/>
    <w:rsid w:val="00D81555"/>
    <w:rsid w:val="00D81D67"/>
    <w:rsid w:val="00D873E7"/>
    <w:rsid w:val="00D93293"/>
    <w:rsid w:val="00D9415C"/>
    <w:rsid w:val="00D9574F"/>
    <w:rsid w:val="00D96034"/>
    <w:rsid w:val="00D96FAA"/>
    <w:rsid w:val="00D97C6A"/>
    <w:rsid w:val="00D97F3C"/>
    <w:rsid w:val="00DA39B1"/>
    <w:rsid w:val="00DA45FD"/>
    <w:rsid w:val="00DB2833"/>
    <w:rsid w:val="00DB6AD2"/>
    <w:rsid w:val="00DB6EFB"/>
    <w:rsid w:val="00DB78AA"/>
    <w:rsid w:val="00DB7978"/>
    <w:rsid w:val="00DC0D26"/>
    <w:rsid w:val="00DC13C7"/>
    <w:rsid w:val="00DC49F5"/>
    <w:rsid w:val="00DC686D"/>
    <w:rsid w:val="00DD0729"/>
    <w:rsid w:val="00DD3616"/>
    <w:rsid w:val="00DE0A50"/>
    <w:rsid w:val="00DE0B13"/>
    <w:rsid w:val="00DE1CAC"/>
    <w:rsid w:val="00DE2A58"/>
    <w:rsid w:val="00DF7A67"/>
    <w:rsid w:val="00E0170F"/>
    <w:rsid w:val="00E01972"/>
    <w:rsid w:val="00E046CD"/>
    <w:rsid w:val="00E06384"/>
    <w:rsid w:val="00E102A4"/>
    <w:rsid w:val="00E115EE"/>
    <w:rsid w:val="00E147C5"/>
    <w:rsid w:val="00E14C28"/>
    <w:rsid w:val="00E212D0"/>
    <w:rsid w:val="00E21C9C"/>
    <w:rsid w:val="00E22161"/>
    <w:rsid w:val="00E2378E"/>
    <w:rsid w:val="00E238B8"/>
    <w:rsid w:val="00E26CDE"/>
    <w:rsid w:val="00E3021A"/>
    <w:rsid w:val="00E30BFD"/>
    <w:rsid w:val="00E326F4"/>
    <w:rsid w:val="00E34B83"/>
    <w:rsid w:val="00E36DF4"/>
    <w:rsid w:val="00E371BB"/>
    <w:rsid w:val="00E41748"/>
    <w:rsid w:val="00E42DB0"/>
    <w:rsid w:val="00E476B6"/>
    <w:rsid w:val="00E51B0C"/>
    <w:rsid w:val="00E51FF8"/>
    <w:rsid w:val="00E529BC"/>
    <w:rsid w:val="00E537B4"/>
    <w:rsid w:val="00E57551"/>
    <w:rsid w:val="00E61DD6"/>
    <w:rsid w:val="00E62BED"/>
    <w:rsid w:val="00E62DB0"/>
    <w:rsid w:val="00E73A1B"/>
    <w:rsid w:val="00E7605B"/>
    <w:rsid w:val="00E76310"/>
    <w:rsid w:val="00E7672E"/>
    <w:rsid w:val="00E83CB5"/>
    <w:rsid w:val="00E855E9"/>
    <w:rsid w:val="00E876A1"/>
    <w:rsid w:val="00E87C04"/>
    <w:rsid w:val="00E91A76"/>
    <w:rsid w:val="00E924EE"/>
    <w:rsid w:val="00E94FEE"/>
    <w:rsid w:val="00E95A6B"/>
    <w:rsid w:val="00EA0056"/>
    <w:rsid w:val="00EA14B9"/>
    <w:rsid w:val="00EB00FD"/>
    <w:rsid w:val="00EB0254"/>
    <w:rsid w:val="00EB31A1"/>
    <w:rsid w:val="00EB31CA"/>
    <w:rsid w:val="00EB7BDE"/>
    <w:rsid w:val="00EC0C5E"/>
    <w:rsid w:val="00EC1470"/>
    <w:rsid w:val="00EC18DC"/>
    <w:rsid w:val="00EC6938"/>
    <w:rsid w:val="00ED148F"/>
    <w:rsid w:val="00ED153A"/>
    <w:rsid w:val="00ED259F"/>
    <w:rsid w:val="00ED310D"/>
    <w:rsid w:val="00ED3249"/>
    <w:rsid w:val="00ED3B47"/>
    <w:rsid w:val="00EE54A3"/>
    <w:rsid w:val="00EE7017"/>
    <w:rsid w:val="00EE7651"/>
    <w:rsid w:val="00EF2A15"/>
    <w:rsid w:val="00EF2F9D"/>
    <w:rsid w:val="00EF36E7"/>
    <w:rsid w:val="00EF4880"/>
    <w:rsid w:val="00EF4F03"/>
    <w:rsid w:val="00EF54E6"/>
    <w:rsid w:val="00F00C4C"/>
    <w:rsid w:val="00F02FB6"/>
    <w:rsid w:val="00F03BA0"/>
    <w:rsid w:val="00F04553"/>
    <w:rsid w:val="00F057F6"/>
    <w:rsid w:val="00F07689"/>
    <w:rsid w:val="00F10548"/>
    <w:rsid w:val="00F126D4"/>
    <w:rsid w:val="00F1343A"/>
    <w:rsid w:val="00F13B15"/>
    <w:rsid w:val="00F1449F"/>
    <w:rsid w:val="00F21027"/>
    <w:rsid w:val="00F3058D"/>
    <w:rsid w:val="00F33606"/>
    <w:rsid w:val="00F35903"/>
    <w:rsid w:val="00F3623A"/>
    <w:rsid w:val="00F3797F"/>
    <w:rsid w:val="00F41EA3"/>
    <w:rsid w:val="00F4594E"/>
    <w:rsid w:val="00F46886"/>
    <w:rsid w:val="00F4695E"/>
    <w:rsid w:val="00F4771F"/>
    <w:rsid w:val="00F504C6"/>
    <w:rsid w:val="00F5332E"/>
    <w:rsid w:val="00F53EE5"/>
    <w:rsid w:val="00F54B0B"/>
    <w:rsid w:val="00F54EC9"/>
    <w:rsid w:val="00F55371"/>
    <w:rsid w:val="00F55446"/>
    <w:rsid w:val="00F57858"/>
    <w:rsid w:val="00F60524"/>
    <w:rsid w:val="00F60AAA"/>
    <w:rsid w:val="00F61562"/>
    <w:rsid w:val="00F62D72"/>
    <w:rsid w:val="00F67949"/>
    <w:rsid w:val="00F72662"/>
    <w:rsid w:val="00F7544B"/>
    <w:rsid w:val="00F8004D"/>
    <w:rsid w:val="00F80AF7"/>
    <w:rsid w:val="00F81BE7"/>
    <w:rsid w:val="00F8464C"/>
    <w:rsid w:val="00F85736"/>
    <w:rsid w:val="00F8632C"/>
    <w:rsid w:val="00F87B42"/>
    <w:rsid w:val="00F94F72"/>
    <w:rsid w:val="00F953D0"/>
    <w:rsid w:val="00F96701"/>
    <w:rsid w:val="00FA2260"/>
    <w:rsid w:val="00FA2F1D"/>
    <w:rsid w:val="00FA33E4"/>
    <w:rsid w:val="00FA61AA"/>
    <w:rsid w:val="00FA6DE7"/>
    <w:rsid w:val="00FB273B"/>
    <w:rsid w:val="00FB2A3E"/>
    <w:rsid w:val="00FB515C"/>
    <w:rsid w:val="00FB5171"/>
    <w:rsid w:val="00FC1CF1"/>
    <w:rsid w:val="00FC3500"/>
    <w:rsid w:val="00FD0E8A"/>
    <w:rsid w:val="00FD189C"/>
    <w:rsid w:val="00FD212A"/>
    <w:rsid w:val="00FD41B2"/>
    <w:rsid w:val="00FD4915"/>
    <w:rsid w:val="00FD4B3A"/>
    <w:rsid w:val="00FD4C92"/>
    <w:rsid w:val="00FE6284"/>
    <w:rsid w:val="00FF20D1"/>
    <w:rsid w:val="00FF5B0A"/>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927"/>
    <w:rPr>
      <w:sz w:val="24"/>
      <w:szCs w:val="24"/>
    </w:rPr>
  </w:style>
  <w:style w:type="paragraph" w:styleId="Heading1">
    <w:name w:val="heading 1"/>
    <w:basedOn w:val="Normal"/>
    <w:next w:val="Normal"/>
    <w:qFormat/>
    <w:rsid w:val="00772F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72F1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72F15"/>
    <w:pPr>
      <w:keepNext/>
      <w:spacing w:before="240" w:after="60"/>
      <w:outlineLvl w:val="2"/>
    </w:pPr>
    <w:rPr>
      <w:rFonts w:ascii="Arial" w:hAnsi="Arial" w:cs="Arial"/>
      <w:b/>
      <w:bCs/>
      <w:sz w:val="26"/>
      <w:szCs w:val="26"/>
    </w:rPr>
  </w:style>
  <w:style w:type="paragraph" w:styleId="Heading4">
    <w:name w:val="heading 4"/>
    <w:basedOn w:val="Normal"/>
    <w:next w:val="Normal"/>
    <w:qFormat/>
    <w:rsid w:val="00772F15"/>
    <w:pPr>
      <w:keepNext/>
      <w:spacing w:before="240" w:after="60"/>
      <w:outlineLvl w:val="3"/>
    </w:pPr>
    <w:rPr>
      <w:b/>
      <w:bCs/>
      <w:sz w:val="28"/>
      <w:szCs w:val="28"/>
    </w:rPr>
  </w:style>
  <w:style w:type="paragraph" w:styleId="Heading5">
    <w:name w:val="heading 5"/>
    <w:basedOn w:val="Normal"/>
    <w:next w:val="Normal"/>
    <w:qFormat/>
    <w:rsid w:val="00772F15"/>
    <w:pPr>
      <w:spacing w:before="240" w:after="60"/>
      <w:outlineLvl w:val="4"/>
    </w:pPr>
    <w:rPr>
      <w:b/>
      <w:bCs/>
      <w:i/>
      <w:iCs/>
      <w:sz w:val="26"/>
      <w:szCs w:val="26"/>
    </w:rPr>
  </w:style>
  <w:style w:type="paragraph" w:styleId="Heading6">
    <w:name w:val="heading 6"/>
    <w:basedOn w:val="Normal"/>
    <w:next w:val="Normal"/>
    <w:qFormat/>
    <w:rsid w:val="00772F15"/>
    <w:pPr>
      <w:spacing w:before="240" w:after="60"/>
      <w:outlineLvl w:val="5"/>
    </w:pPr>
    <w:rPr>
      <w:b/>
      <w:bCs/>
      <w:sz w:val="22"/>
      <w:szCs w:val="22"/>
    </w:rPr>
  </w:style>
  <w:style w:type="paragraph" w:styleId="Heading7">
    <w:name w:val="heading 7"/>
    <w:basedOn w:val="Normal"/>
    <w:next w:val="Normal"/>
    <w:qFormat/>
    <w:rsid w:val="00772F15"/>
    <w:pPr>
      <w:spacing w:before="240" w:after="60"/>
      <w:outlineLvl w:val="6"/>
    </w:pPr>
  </w:style>
  <w:style w:type="paragraph" w:styleId="Heading8">
    <w:name w:val="heading 8"/>
    <w:basedOn w:val="Normal"/>
    <w:next w:val="Normal"/>
    <w:qFormat/>
    <w:rsid w:val="00772F15"/>
    <w:pPr>
      <w:spacing w:before="240" w:after="60"/>
      <w:outlineLvl w:val="7"/>
    </w:pPr>
    <w:rPr>
      <w:i/>
      <w:iCs/>
    </w:rPr>
  </w:style>
  <w:style w:type="paragraph" w:styleId="Heading9">
    <w:name w:val="heading 9"/>
    <w:basedOn w:val="Normal"/>
    <w:next w:val="Normal"/>
    <w:qFormat/>
    <w:rsid w:val="00772F15"/>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SectionBreak">
    <w:name w:val="ContentsSectionBreak"/>
    <w:basedOn w:val="Normal"/>
    <w:next w:val="Normal"/>
    <w:rsid w:val="00772F15"/>
    <w:rPr>
      <w:lang w:eastAsia="en-US"/>
    </w:rPr>
  </w:style>
  <w:style w:type="paragraph" w:customStyle="1" w:styleId="DictionarySectionBreak">
    <w:name w:val="DictionarySectionBreak"/>
    <w:basedOn w:val="Normal"/>
    <w:next w:val="Normal"/>
    <w:rsid w:val="00772F15"/>
    <w:rPr>
      <w:lang w:eastAsia="en-US"/>
    </w:rPr>
  </w:style>
  <w:style w:type="paragraph" w:styleId="Footer">
    <w:name w:val="footer"/>
    <w:basedOn w:val="Normal"/>
    <w:link w:val="FooterChar"/>
    <w:rsid w:val="00772F15"/>
    <w:pPr>
      <w:tabs>
        <w:tab w:val="center" w:pos="4153"/>
        <w:tab w:val="right" w:pos="8306"/>
      </w:tabs>
    </w:pPr>
    <w:rPr>
      <w:rFonts w:ascii="Arial" w:hAnsi="Arial"/>
      <w:sz w:val="18"/>
    </w:rPr>
  </w:style>
  <w:style w:type="paragraph" w:customStyle="1" w:styleId="FooterDraft">
    <w:name w:val="FooterDraft"/>
    <w:basedOn w:val="Normal"/>
    <w:rsid w:val="00772F15"/>
    <w:pPr>
      <w:jc w:val="center"/>
    </w:pPr>
    <w:rPr>
      <w:rFonts w:ascii="Arial" w:hAnsi="Arial"/>
      <w:b/>
      <w:sz w:val="40"/>
      <w:lang w:eastAsia="en-US"/>
    </w:rPr>
  </w:style>
  <w:style w:type="paragraph" w:customStyle="1" w:styleId="FooterInfo">
    <w:name w:val="FooterInfo"/>
    <w:basedOn w:val="Normal"/>
    <w:rsid w:val="00772F15"/>
    <w:rPr>
      <w:rFonts w:ascii="Arial" w:hAnsi="Arial"/>
      <w:sz w:val="12"/>
      <w:lang w:eastAsia="en-US"/>
    </w:rPr>
  </w:style>
  <w:style w:type="paragraph" w:customStyle="1" w:styleId="HeaderBoldEven">
    <w:name w:val="HeaderBoldEven"/>
    <w:basedOn w:val="Normal"/>
    <w:rsid w:val="00772F15"/>
    <w:pPr>
      <w:spacing w:before="120" w:after="60"/>
    </w:pPr>
    <w:rPr>
      <w:rFonts w:ascii="Arial" w:hAnsi="Arial"/>
      <w:b/>
      <w:sz w:val="20"/>
      <w:lang w:eastAsia="en-US"/>
    </w:rPr>
  </w:style>
  <w:style w:type="paragraph" w:customStyle="1" w:styleId="HeaderBoldOdd">
    <w:name w:val="HeaderBoldOdd"/>
    <w:basedOn w:val="Normal"/>
    <w:rsid w:val="00772F15"/>
    <w:pPr>
      <w:spacing w:before="120" w:after="60"/>
      <w:jc w:val="right"/>
    </w:pPr>
    <w:rPr>
      <w:rFonts w:ascii="Arial" w:hAnsi="Arial"/>
      <w:b/>
      <w:sz w:val="20"/>
      <w:lang w:eastAsia="en-US"/>
    </w:rPr>
  </w:style>
  <w:style w:type="paragraph" w:customStyle="1" w:styleId="HeaderContentsPage">
    <w:name w:val="HeaderContents&quot;Page&quot;"/>
    <w:basedOn w:val="Normal"/>
    <w:rsid w:val="00772F15"/>
    <w:pPr>
      <w:spacing w:before="120" w:after="120"/>
      <w:jc w:val="right"/>
    </w:pPr>
    <w:rPr>
      <w:rFonts w:ascii="Arial" w:hAnsi="Arial"/>
      <w:sz w:val="20"/>
      <w:lang w:eastAsia="en-US"/>
    </w:rPr>
  </w:style>
  <w:style w:type="paragraph" w:customStyle="1" w:styleId="HeaderLiteEven">
    <w:name w:val="HeaderLiteEven"/>
    <w:basedOn w:val="Normal"/>
    <w:rsid w:val="00772F15"/>
    <w:pPr>
      <w:tabs>
        <w:tab w:val="center" w:pos="3969"/>
        <w:tab w:val="right" w:pos="8505"/>
      </w:tabs>
      <w:spacing w:before="60"/>
    </w:pPr>
    <w:rPr>
      <w:rFonts w:ascii="Arial" w:hAnsi="Arial"/>
      <w:sz w:val="18"/>
      <w:lang w:eastAsia="en-US"/>
    </w:rPr>
  </w:style>
  <w:style w:type="paragraph" w:customStyle="1" w:styleId="HeaderLiteOdd">
    <w:name w:val="HeaderLiteOdd"/>
    <w:basedOn w:val="Normal"/>
    <w:rsid w:val="00772F15"/>
    <w:pPr>
      <w:tabs>
        <w:tab w:val="center" w:pos="3969"/>
        <w:tab w:val="right" w:pos="8505"/>
      </w:tabs>
      <w:spacing w:before="60"/>
      <w:jc w:val="right"/>
    </w:pPr>
    <w:rPr>
      <w:rFonts w:ascii="Arial" w:hAnsi="Arial"/>
      <w:sz w:val="18"/>
      <w:lang w:eastAsia="en-US"/>
    </w:rPr>
  </w:style>
  <w:style w:type="paragraph" w:customStyle="1" w:styleId="MainBodySectionBreak">
    <w:name w:val="MainBody Section Break"/>
    <w:basedOn w:val="Normal"/>
    <w:next w:val="Normal"/>
    <w:rsid w:val="00772F15"/>
    <w:rPr>
      <w:lang w:eastAsia="en-US"/>
    </w:rPr>
  </w:style>
  <w:style w:type="paragraph" w:customStyle="1" w:styleId="NotesSectionBreak">
    <w:name w:val="NotesSectionBreak"/>
    <w:basedOn w:val="Normal"/>
    <w:next w:val="Normal"/>
    <w:rsid w:val="00772F15"/>
    <w:rPr>
      <w:lang w:eastAsia="en-US"/>
    </w:rPr>
  </w:style>
  <w:style w:type="paragraph" w:customStyle="1" w:styleId="ReadersGuideSectionBreak">
    <w:name w:val="ReadersGuideSectionBreak"/>
    <w:basedOn w:val="Normal"/>
    <w:next w:val="Normal"/>
    <w:rsid w:val="00772F15"/>
    <w:rPr>
      <w:lang w:eastAsia="en-US"/>
    </w:rPr>
  </w:style>
  <w:style w:type="paragraph" w:customStyle="1" w:styleId="SchedSectionBreak">
    <w:name w:val="SchedSectionBreak"/>
    <w:basedOn w:val="Normal"/>
    <w:next w:val="Normal"/>
    <w:rsid w:val="00772F15"/>
    <w:rPr>
      <w:lang w:eastAsia="en-US"/>
    </w:rPr>
  </w:style>
  <w:style w:type="paragraph" w:customStyle="1" w:styleId="SigningPageBreak">
    <w:name w:val="SigningPageBreak"/>
    <w:basedOn w:val="Normal"/>
    <w:next w:val="Normal"/>
    <w:rsid w:val="00772F15"/>
    <w:rPr>
      <w:lang w:eastAsia="en-US"/>
    </w:rPr>
  </w:style>
  <w:style w:type="numbering" w:styleId="111111">
    <w:name w:val="Outline List 2"/>
    <w:basedOn w:val="NoList"/>
    <w:rsid w:val="00772F15"/>
    <w:pPr>
      <w:numPr>
        <w:numId w:val="1"/>
      </w:numPr>
    </w:pPr>
  </w:style>
  <w:style w:type="numbering" w:styleId="1ai">
    <w:name w:val="Outline List 1"/>
    <w:basedOn w:val="NoList"/>
    <w:rsid w:val="00772F15"/>
    <w:pPr>
      <w:numPr>
        <w:numId w:val="2"/>
      </w:numPr>
    </w:pPr>
  </w:style>
  <w:style w:type="numbering" w:styleId="ArticleSection">
    <w:name w:val="Outline List 3"/>
    <w:basedOn w:val="NoList"/>
    <w:rsid w:val="00772F15"/>
    <w:pPr>
      <w:numPr>
        <w:numId w:val="3"/>
      </w:numPr>
    </w:pPr>
  </w:style>
  <w:style w:type="paragraph" w:styleId="BlockText">
    <w:name w:val="Block Text"/>
    <w:basedOn w:val="Normal"/>
    <w:rsid w:val="00772F15"/>
    <w:pPr>
      <w:spacing w:after="120"/>
      <w:ind w:left="1440" w:right="1440"/>
    </w:pPr>
  </w:style>
  <w:style w:type="paragraph" w:styleId="BodyText">
    <w:name w:val="Body Text"/>
    <w:basedOn w:val="Normal"/>
    <w:rsid w:val="00772F15"/>
    <w:pPr>
      <w:spacing w:after="120"/>
    </w:pPr>
  </w:style>
  <w:style w:type="paragraph" w:styleId="BodyText2">
    <w:name w:val="Body Text 2"/>
    <w:basedOn w:val="Normal"/>
    <w:rsid w:val="00772F15"/>
    <w:pPr>
      <w:spacing w:after="120" w:line="480" w:lineRule="auto"/>
    </w:pPr>
  </w:style>
  <w:style w:type="paragraph" w:styleId="BodyText3">
    <w:name w:val="Body Text 3"/>
    <w:basedOn w:val="Normal"/>
    <w:rsid w:val="00772F15"/>
    <w:pPr>
      <w:spacing w:after="120"/>
    </w:pPr>
    <w:rPr>
      <w:sz w:val="16"/>
      <w:szCs w:val="16"/>
    </w:rPr>
  </w:style>
  <w:style w:type="paragraph" w:styleId="BodyTextFirstIndent">
    <w:name w:val="Body Text First Indent"/>
    <w:basedOn w:val="BodyText"/>
    <w:rsid w:val="00772F15"/>
    <w:pPr>
      <w:ind w:firstLine="210"/>
    </w:pPr>
  </w:style>
  <w:style w:type="paragraph" w:styleId="BodyTextIndent">
    <w:name w:val="Body Text Indent"/>
    <w:basedOn w:val="Normal"/>
    <w:rsid w:val="00772F15"/>
    <w:pPr>
      <w:spacing w:after="120"/>
      <w:ind w:left="283"/>
    </w:pPr>
  </w:style>
  <w:style w:type="paragraph" w:styleId="BodyTextFirstIndent2">
    <w:name w:val="Body Text First Indent 2"/>
    <w:basedOn w:val="BodyTextIndent"/>
    <w:rsid w:val="00772F15"/>
    <w:pPr>
      <w:ind w:firstLine="210"/>
    </w:pPr>
  </w:style>
  <w:style w:type="paragraph" w:styleId="BodyTextIndent2">
    <w:name w:val="Body Text Indent 2"/>
    <w:basedOn w:val="Normal"/>
    <w:rsid w:val="00772F15"/>
    <w:pPr>
      <w:spacing w:after="120" w:line="480" w:lineRule="auto"/>
      <w:ind w:left="283"/>
    </w:pPr>
  </w:style>
  <w:style w:type="paragraph" w:styleId="BodyTextIndent3">
    <w:name w:val="Body Text Indent 3"/>
    <w:basedOn w:val="Normal"/>
    <w:rsid w:val="00772F15"/>
    <w:pPr>
      <w:spacing w:after="120"/>
      <w:ind w:left="283"/>
    </w:pPr>
    <w:rPr>
      <w:sz w:val="16"/>
      <w:szCs w:val="16"/>
    </w:rPr>
  </w:style>
  <w:style w:type="paragraph" w:styleId="Closing">
    <w:name w:val="Closing"/>
    <w:basedOn w:val="Normal"/>
    <w:rsid w:val="00772F15"/>
    <w:pPr>
      <w:ind w:left="4252"/>
    </w:pPr>
  </w:style>
  <w:style w:type="paragraph" w:styleId="Date">
    <w:name w:val="Date"/>
    <w:basedOn w:val="Normal"/>
    <w:next w:val="Normal"/>
    <w:rsid w:val="00772F15"/>
  </w:style>
  <w:style w:type="paragraph" w:styleId="E-mailSignature">
    <w:name w:val="E-mail Signature"/>
    <w:basedOn w:val="Normal"/>
    <w:rsid w:val="00772F15"/>
  </w:style>
  <w:style w:type="character" w:styleId="Emphasis">
    <w:name w:val="Emphasis"/>
    <w:basedOn w:val="DefaultParagraphFont"/>
    <w:qFormat/>
    <w:rsid w:val="00772F15"/>
    <w:rPr>
      <w:i/>
      <w:iCs/>
    </w:rPr>
  </w:style>
  <w:style w:type="paragraph" w:styleId="EnvelopeAddress">
    <w:name w:val="envelope address"/>
    <w:basedOn w:val="Normal"/>
    <w:rsid w:val="00772F1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72F15"/>
    <w:rPr>
      <w:rFonts w:ascii="Arial" w:hAnsi="Arial" w:cs="Arial"/>
      <w:sz w:val="20"/>
      <w:szCs w:val="20"/>
    </w:rPr>
  </w:style>
  <w:style w:type="character" w:styleId="FollowedHyperlink">
    <w:name w:val="FollowedHyperlink"/>
    <w:basedOn w:val="DefaultParagraphFont"/>
    <w:rsid w:val="00772F15"/>
    <w:rPr>
      <w:color w:val="auto"/>
      <w:u w:val="single"/>
    </w:rPr>
  </w:style>
  <w:style w:type="paragraph" w:styleId="Header">
    <w:name w:val="header"/>
    <w:basedOn w:val="Normal"/>
    <w:link w:val="HeaderChar"/>
    <w:rsid w:val="00BA4E2C"/>
    <w:pPr>
      <w:tabs>
        <w:tab w:val="center" w:pos="4153"/>
        <w:tab w:val="right" w:pos="8306"/>
      </w:tabs>
    </w:pPr>
    <w:rPr>
      <w:rFonts w:ascii="Arial" w:hAnsi="Arial"/>
      <w:sz w:val="16"/>
    </w:rPr>
  </w:style>
  <w:style w:type="character" w:styleId="HTMLAcronym">
    <w:name w:val="HTML Acronym"/>
    <w:basedOn w:val="DefaultParagraphFont"/>
    <w:rsid w:val="00772F15"/>
  </w:style>
  <w:style w:type="paragraph" w:styleId="HTMLAddress">
    <w:name w:val="HTML Address"/>
    <w:basedOn w:val="Normal"/>
    <w:rsid w:val="00772F15"/>
    <w:rPr>
      <w:i/>
      <w:iCs/>
    </w:rPr>
  </w:style>
  <w:style w:type="character" w:styleId="HTMLCite">
    <w:name w:val="HTML Cite"/>
    <w:basedOn w:val="DefaultParagraphFont"/>
    <w:rsid w:val="00772F15"/>
    <w:rPr>
      <w:i/>
      <w:iCs/>
    </w:rPr>
  </w:style>
  <w:style w:type="character" w:styleId="HTMLCode">
    <w:name w:val="HTML Code"/>
    <w:basedOn w:val="DefaultParagraphFont"/>
    <w:rsid w:val="00772F15"/>
    <w:rPr>
      <w:rFonts w:ascii="Courier New" w:hAnsi="Courier New" w:cs="Courier New"/>
      <w:sz w:val="20"/>
      <w:szCs w:val="20"/>
    </w:rPr>
  </w:style>
  <w:style w:type="character" w:styleId="HTMLDefinition">
    <w:name w:val="HTML Definition"/>
    <w:basedOn w:val="DefaultParagraphFont"/>
    <w:rsid w:val="00772F15"/>
    <w:rPr>
      <w:i/>
      <w:iCs/>
    </w:rPr>
  </w:style>
  <w:style w:type="character" w:styleId="HTMLKeyboard">
    <w:name w:val="HTML Keyboard"/>
    <w:basedOn w:val="DefaultParagraphFont"/>
    <w:rsid w:val="00772F15"/>
    <w:rPr>
      <w:rFonts w:ascii="Courier New" w:hAnsi="Courier New" w:cs="Courier New"/>
      <w:sz w:val="20"/>
      <w:szCs w:val="20"/>
    </w:rPr>
  </w:style>
  <w:style w:type="paragraph" w:styleId="HTMLPreformatted">
    <w:name w:val="HTML Preformatted"/>
    <w:basedOn w:val="Normal"/>
    <w:rsid w:val="00772F15"/>
    <w:rPr>
      <w:rFonts w:ascii="Courier New" w:hAnsi="Courier New" w:cs="Courier New"/>
      <w:sz w:val="20"/>
      <w:szCs w:val="20"/>
    </w:rPr>
  </w:style>
  <w:style w:type="character" w:styleId="HTMLSample">
    <w:name w:val="HTML Sample"/>
    <w:basedOn w:val="DefaultParagraphFont"/>
    <w:rsid w:val="00772F15"/>
    <w:rPr>
      <w:rFonts w:ascii="Courier New" w:hAnsi="Courier New" w:cs="Courier New"/>
    </w:rPr>
  </w:style>
  <w:style w:type="character" w:styleId="HTMLTypewriter">
    <w:name w:val="HTML Typewriter"/>
    <w:basedOn w:val="DefaultParagraphFont"/>
    <w:rsid w:val="00772F15"/>
    <w:rPr>
      <w:rFonts w:ascii="Courier New" w:hAnsi="Courier New" w:cs="Courier New"/>
      <w:sz w:val="20"/>
      <w:szCs w:val="20"/>
    </w:rPr>
  </w:style>
  <w:style w:type="character" w:styleId="HTMLVariable">
    <w:name w:val="HTML Variable"/>
    <w:basedOn w:val="DefaultParagraphFont"/>
    <w:rsid w:val="00772F15"/>
    <w:rPr>
      <w:i/>
      <w:iCs/>
    </w:rPr>
  </w:style>
  <w:style w:type="character" w:styleId="Hyperlink">
    <w:name w:val="Hyperlink"/>
    <w:basedOn w:val="DefaultParagraphFont"/>
    <w:rsid w:val="00772F15"/>
    <w:rPr>
      <w:color w:val="auto"/>
      <w:u w:val="single"/>
    </w:rPr>
  </w:style>
  <w:style w:type="character" w:styleId="LineNumber">
    <w:name w:val="line number"/>
    <w:basedOn w:val="DefaultParagraphFont"/>
    <w:rsid w:val="00772F15"/>
  </w:style>
  <w:style w:type="paragraph" w:styleId="List">
    <w:name w:val="List"/>
    <w:basedOn w:val="Normal"/>
    <w:rsid w:val="00772F15"/>
    <w:pPr>
      <w:ind w:left="283" w:hanging="283"/>
    </w:pPr>
  </w:style>
  <w:style w:type="paragraph" w:styleId="List2">
    <w:name w:val="List 2"/>
    <w:basedOn w:val="Normal"/>
    <w:rsid w:val="00772F15"/>
    <w:pPr>
      <w:ind w:left="566" w:hanging="283"/>
    </w:pPr>
  </w:style>
  <w:style w:type="paragraph" w:styleId="List3">
    <w:name w:val="List 3"/>
    <w:basedOn w:val="Normal"/>
    <w:rsid w:val="00772F15"/>
    <w:pPr>
      <w:ind w:left="849" w:hanging="283"/>
    </w:pPr>
  </w:style>
  <w:style w:type="paragraph" w:styleId="List4">
    <w:name w:val="List 4"/>
    <w:basedOn w:val="Normal"/>
    <w:rsid w:val="00772F15"/>
    <w:pPr>
      <w:ind w:left="1132" w:hanging="283"/>
    </w:pPr>
  </w:style>
  <w:style w:type="paragraph" w:styleId="List5">
    <w:name w:val="List 5"/>
    <w:basedOn w:val="Normal"/>
    <w:rsid w:val="00772F15"/>
    <w:pPr>
      <w:ind w:left="1415" w:hanging="283"/>
    </w:pPr>
  </w:style>
  <w:style w:type="paragraph" w:styleId="ListBullet">
    <w:name w:val="List Bullet"/>
    <w:basedOn w:val="Normal"/>
    <w:autoRedefine/>
    <w:rsid w:val="00772F15"/>
    <w:pPr>
      <w:tabs>
        <w:tab w:val="num" w:pos="360"/>
      </w:tabs>
      <w:ind w:left="360" w:hanging="360"/>
    </w:pPr>
  </w:style>
  <w:style w:type="paragraph" w:styleId="ListBullet2">
    <w:name w:val="List Bullet 2"/>
    <w:basedOn w:val="Normal"/>
    <w:autoRedefine/>
    <w:rsid w:val="00772F15"/>
    <w:pPr>
      <w:tabs>
        <w:tab w:val="num" w:pos="360"/>
      </w:tabs>
    </w:pPr>
  </w:style>
  <w:style w:type="paragraph" w:styleId="ListBullet3">
    <w:name w:val="List Bullet 3"/>
    <w:basedOn w:val="Normal"/>
    <w:autoRedefine/>
    <w:rsid w:val="00772F15"/>
    <w:pPr>
      <w:tabs>
        <w:tab w:val="num" w:pos="926"/>
      </w:tabs>
      <w:ind w:left="926" w:hanging="360"/>
    </w:pPr>
  </w:style>
  <w:style w:type="paragraph" w:styleId="ListBullet4">
    <w:name w:val="List Bullet 4"/>
    <w:basedOn w:val="Normal"/>
    <w:autoRedefine/>
    <w:rsid w:val="00772F15"/>
    <w:pPr>
      <w:tabs>
        <w:tab w:val="num" w:pos="1209"/>
      </w:tabs>
      <w:ind w:left="1209" w:hanging="360"/>
    </w:pPr>
  </w:style>
  <w:style w:type="paragraph" w:styleId="ListBullet5">
    <w:name w:val="List Bullet 5"/>
    <w:basedOn w:val="Normal"/>
    <w:autoRedefine/>
    <w:rsid w:val="00772F15"/>
    <w:pPr>
      <w:tabs>
        <w:tab w:val="num" w:pos="1492"/>
      </w:tabs>
      <w:ind w:left="1492" w:hanging="360"/>
    </w:pPr>
  </w:style>
  <w:style w:type="paragraph" w:styleId="ListContinue">
    <w:name w:val="List Continue"/>
    <w:basedOn w:val="Normal"/>
    <w:rsid w:val="00772F15"/>
    <w:pPr>
      <w:spacing w:after="120"/>
      <w:ind w:left="283"/>
    </w:pPr>
  </w:style>
  <w:style w:type="paragraph" w:styleId="ListContinue2">
    <w:name w:val="List Continue 2"/>
    <w:basedOn w:val="Normal"/>
    <w:rsid w:val="00772F15"/>
    <w:pPr>
      <w:spacing w:after="120"/>
      <w:ind w:left="566"/>
    </w:pPr>
  </w:style>
  <w:style w:type="paragraph" w:styleId="ListContinue3">
    <w:name w:val="List Continue 3"/>
    <w:basedOn w:val="Normal"/>
    <w:rsid w:val="00772F15"/>
    <w:pPr>
      <w:spacing w:after="120"/>
      <w:ind w:left="849"/>
    </w:pPr>
  </w:style>
  <w:style w:type="paragraph" w:styleId="ListContinue4">
    <w:name w:val="List Continue 4"/>
    <w:basedOn w:val="Normal"/>
    <w:rsid w:val="00772F15"/>
    <w:pPr>
      <w:spacing w:after="120"/>
      <w:ind w:left="1132"/>
    </w:pPr>
  </w:style>
  <w:style w:type="paragraph" w:styleId="ListContinue5">
    <w:name w:val="List Continue 5"/>
    <w:basedOn w:val="Normal"/>
    <w:rsid w:val="00772F15"/>
    <w:pPr>
      <w:spacing w:after="120"/>
      <w:ind w:left="1415"/>
    </w:pPr>
  </w:style>
  <w:style w:type="paragraph" w:styleId="ListNumber">
    <w:name w:val="List Number"/>
    <w:basedOn w:val="Normal"/>
    <w:rsid w:val="00772F15"/>
    <w:pPr>
      <w:tabs>
        <w:tab w:val="num" w:pos="360"/>
      </w:tabs>
      <w:ind w:left="360" w:hanging="360"/>
    </w:pPr>
  </w:style>
  <w:style w:type="paragraph" w:styleId="ListNumber2">
    <w:name w:val="List Number 2"/>
    <w:basedOn w:val="Normal"/>
    <w:rsid w:val="00772F15"/>
    <w:pPr>
      <w:tabs>
        <w:tab w:val="num" w:pos="643"/>
      </w:tabs>
      <w:ind w:left="643" w:hanging="360"/>
    </w:pPr>
  </w:style>
  <w:style w:type="paragraph" w:styleId="ListNumber3">
    <w:name w:val="List Number 3"/>
    <w:basedOn w:val="Normal"/>
    <w:rsid w:val="00772F15"/>
    <w:pPr>
      <w:tabs>
        <w:tab w:val="num" w:pos="926"/>
      </w:tabs>
      <w:ind w:left="926" w:hanging="360"/>
    </w:pPr>
  </w:style>
  <w:style w:type="paragraph" w:styleId="ListNumber4">
    <w:name w:val="List Number 4"/>
    <w:basedOn w:val="Normal"/>
    <w:rsid w:val="00772F15"/>
    <w:pPr>
      <w:tabs>
        <w:tab w:val="num" w:pos="1209"/>
      </w:tabs>
      <w:ind w:left="1209" w:hanging="360"/>
    </w:pPr>
  </w:style>
  <w:style w:type="paragraph" w:styleId="ListNumber5">
    <w:name w:val="List Number 5"/>
    <w:basedOn w:val="Normal"/>
    <w:rsid w:val="00772F15"/>
    <w:pPr>
      <w:tabs>
        <w:tab w:val="num" w:pos="1492"/>
      </w:tabs>
      <w:ind w:left="1492" w:hanging="360"/>
    </w:pPr>
  </w:style>
  <w:style w:type="paragraph" w:styleId="MessageHeader">
    <w:name w:val="Message Header"/>
    <w:basedOn w:val="Normal"/>
    <w:rsid w:val="00772F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72F15"/>
  </w:style>
  <w:style w:type="paragraph" w:styleId="NormalIndent">
    <w:name w:val="Normal Indent"/>
    <w:basedOn w:val="Normal"/>
    <w:rsid w:val="00772F15"/>
    <w:pPr>
      <w:ind w:left="720"/>
    </w:pPr>
  </w:style>
  <w:style w:type="paragraph" w:styleId="NoteHeading">
    <w:name w:val="Note Heading"/>
    <w:aliases w:val="HN"/>
    <w:basedOn w:val="Normal"/>
    <w:next w:val="Normal"/>
    <w:rsid w:val="00A67535"/>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7F6065"/>
    <w:rPr>
      <w:rFonts w:ascii="Arial" w:hAnsi="Arial"/>
      <w:sz w:val="22"/>
    </w:rPr>
  </w:style>
  <w:style w:type="paragraph" w:styleId="PlainText">
    <w:name w:val="Plain Text"/>
    <w:basedOn w:val="Normal"/>
    <w:rsid w:val="00772F15"/>
    <w:rPr>
      <w:rFonts w:ascii="Courier New" w:hAnsi="Courier New" w:cs="Courier New"/>
      <w:sz w:val="20"/>
      <w:szCs w:val="20"/>
    </w:rPr>
  </w:style>
  <w:style w:type="paragraph" w:styleId="Salutation">
    <w:name w:val="Salutation"/>
    <w:basedOn w:val="Normal"/>
    <w:next w:val="Normal"/>
    <w:rsid w:val="00772F15"/>
  </w:style>
  <w:style w:type="paragraph" w:styleId="Signature">
    <w:name w:val="Signature"/>
    <w:basedOn w:val="Normal"/>
    <w:rsid w:val="00772F15"/>
    <w:pPr>
      <w:ind w:left="4252"/>
    </w:pPr>
  </w:style>
  <w:style w:type="character" w:styleId="Strong">
    <w:name w:val="Strong"/>
    <w:basedOn w:val="DefaultParagraphFont"/>
    <w:qFormat/>
    <w:rsid w:val="00772F15"/>
    <w:rPr>
      <w:b/>
      <w:bCs/>
    </w:rPr>
  </w:style>
  <w:style w:type="paragraph" w:styleId="Subtitle">
    <w:name w:val="Subtitle"/>
    <w:basedOn w:val="Normal"/>
    <w:qFormat/>
    <w:rsid w:val="00772F15"/>
    <w:pPr>
      <w:spacing w:after="60"/>
      <w:jc w:val="center"/>
      <w:outlineLvl w:val="1"/>
    </w:pPr>
    <w:rPr>
      <w:rFonts w:ascii="Arial" w:hAnsi="Arial" w:cs="Arial"/>
    </w:rPr>
  </w:style>
  <w:style w:type="table" w:styleId="Table3Deffects1">
    <w:name w:val="Table 3D effects 1"/>
    <w:basedOn w:val="TableNormal"/>
    <w:rsid w:val="00772F15"/>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72F15"/>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2F15"/>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72F15"/>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72F15"/>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72F15"/>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72F15"/>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72F15"/>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72F15"/>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72F15"/>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2F1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2F1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72F15"/>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72F1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2F1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772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72F15"/>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72F15"/>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72F1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72F1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72F1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72F1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72F15"/>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72F15"/>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72F1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72F1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2F1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72F15"/>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72F15"/>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72F1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72F15"/>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72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72F1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2F1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2F1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ENotesHeading">
    <w:name w:val="TableENotesHeading"/>
    <w:basedOn w:val="Normal"/>
    <w:next w:val="TableASLI"/>
    <w:rsid w:val="00772F15"/>
    <w:pPr>
      <w:spacing w:before="240" w:after="240" w:line="300" w:lineRule="exact"/>
      <w:ind w:left="2410" w:hanging="2410"/>
    </w:pPr>
    <w:rPr>
      <w:rFonts w:ascii="Arial" w:hAnsi="Arial"/>
      <w:b/>
      <w:sz w:val="28"/>
    </w:rPr>
  </w:style>
  <w:style w:type="paragraph" w:styleId="Title">
    <w:name w:val="Title"/>
    <w:basedOn w:val="Normal"/>
    <w:qFormat/>
    <w:rsid w:val="00915994"/>
    <w:pPr>
      <w:spacing w:before="480"/>
    </w:pPr>
    <w:rPr>
      <w:rFonts w:ascii="Arial" w:hAnsi="Arial" w:cs="Arial"/>
      <w:b/>
      <w:bCs/>
      <w:sz w:val="40"/>
      <w:szCs w:val="40"/>
    </w:rPr>
  </w:style>
  <w:style w:type="character" w:customStyle="1" w:styleId="CharAmSchNo">
    <w:name w:val="CharAmSchNo"/>
    <w:basedOn w:val="DefaultParagraphFont"/>
    <w:rsid w:val="00772F15"/>
  </w:style>
  <w:style w:type="character" w:customStyle="1" w:styleId="CharAmSchText">
    <w:name w:val="CharAmSchText"/>
    <w:basedOn w:val="DefaultParagraphFont"/>
    <w:rsid w:val="00772F15"/>
  </w:style>
  <w:style w:type="character" w:customStyle="1" w:styleId="CharChapNo">
    <w:name w:val="CharChapNo"/>
    <w:basedOn w:val="DefaultParagraphFont"/>
    <w:rsid w:val="00772F15"/>
  </w:style>
  <w:style w:type="character" w:customStyle="1" w:styleId="CharChapText">
    <w:name w:val="CharChapText"/>
    <w:basedOn w:val="DefaultParagraphFont"/>
    <w:rsid w:val="00772F15"/>
  </w:style>
  <w:style w:type="character" w:customStyle="1" w:styleId="CharDivNo">
    <w:name w:val="CharDivNo"/>
    <w:basedOn w:val="DefaultParagraphFont"/>
    <w:rsid w:val="00772F15"/>
  </w:style>
  <w:style w:type="character" w:customStyle="1" w:styleId="CharDivText">
    <w:name w:val="CharDivText"/>
    <w:basedOn w:val="DefaultParagraphFont"/>
    <w:rsid w:val="00772F15"/>
  </w:style>
  <w:style w:type="character" w:customStyle="1" w:styleId="CharPartNo">
    <w:name w:val="CharPartNo"/>
    <w:basedOn w:val="DefaultParagraphFont"/>
    <w:rsid w:val="00772F15"/>
  </w:style>
  <w:style w:type="character" w:customStyle="1" w:styleId="CharPartText">
    <w:name w:val="CharPartText"/>
    <w:basedOn w:val="DefaultParagraphFont"/>
    <w:rsid w:val="00772F15"/>
  </w:style>
  <w:style w:type="character" w:customStyle="1" w:styleId="CharSchPTNo">
    <w:name w:val="CharSchPTNo"/>
    <w:basedOn w:val="DefaultParagraphFont"/>
    <w:rsid w:val="00772F15"/>
  </w:style>
  <w:style w:type="character" w:customStyle="1" w:styleId="CharSchPTText">
    <w:name w:val="CharSchPTText"/>
    <w:basedOn w:val="DefaultParagraphFont"/>
    <w:rsid w:val="00772F15"/>
  </w:style>
  <w:style w:type="character" w:customStyle="1" w:styleId="CharSectno">
    <w:name w:val="CharSectno"/>
    <w:basedOn w:val="DefaultParagraphFont"/>
    <w:rsid w:val="00772F15"/>
  </w:style>
  <w:style w:type="character" w:customStyle="1" w:styleId="CharENotesHeading">
    <w:name w:val="CharENotesHeading"/>
    <w:basedOn w:val="DefaultParagraphFont"/>
    <w:rsid w:val="00772F15"/>
  </w:style>
  <w:style w:type="character" w:customStyle="1" w:styleId="Citation">
    <w:name w:val="Citation"/>
    <w:basedOn w:val="DefaultParagraphFont"/>
    <w:rsid w:val="00772F15"/>
  </w:style>
  <w:style w:type="paragraph" w:customStyle="1" w:styleId="A1">
    <w:name w:val="A1"/>
    <w:aliases w:val="Heading Amendment,1. Amendment"/>
    <w:basedOn w:val="Normal"/>
    <w:next w:val="Normal"/>
    <w:rsid w:val="00A428C2"/>
    <w:pPr>
      <w:keepNext/>
      <w:keepLines/>
      <w:spacing w:before="480" w:line="260" w:lineRule="exact"/>
      <w:ind w:left="964" w:hanging="964"/>
    </w:pPr>
    <w:rPr>
      <w:rFonts w:ascii="Arial" w:hAnsi="Arial"/>
      <w:b/>
      <w:lang w:eastAsia="en-US"/>
    </w:rPr>
  </w:style>
  <w:style w:type="paragraph" w:customStyle="1" w:styleId="A1S">
    <w:name w:val="A1S"/>
    <w:aliases w:val="1.Schedule Amendment"/>
    <w:basedOn w:val="Normal"/>
    <w:next w:val="A2S"/>
    <w:rsid w:val="00772F15"/>
    <w:pPr>
      <w:keepNext/>
      <w:spacing w:before="480" w:line="260" w:lineRule="exact"/>
      <w:ind w:left="964" w:hanging="964"/>
    </w:pPr>
    <w:rPr>
      <w:rFonts w:ascii="Arial" w:hAnsi="Arial"/>
      <w:b/>
      <w:lang w:eastAsia="en-US"/>
    </w:rPr>
  </w:style>
  <w:style w:type="paragraph" w:customStyle="1" w:styleId="A2">
    <w:name w:val="A2"/>
    <w:aliases w:val="1.1 amendment,Instruction amendment"/>
    <w:basedOn w:val="Normal"/>
    <w:next w:val="Normal"/>
    <w:rsid w:val="00772F15"/>
    <w:pPr>
      <w:tabs>
        <w:tab w:val="right" w:pos="794"/>
      </w:tabs>
      <w:spacing w:before="120" w:line="260" w:lineRule="exact"/>
      <w:ind w:left="964" w:hanging="964"/>
      <w:jc w:val="both"/>
    </w:pPr>
    <w:rPr>
      <w:lang w:eastAsia="en-US"/>
    </w:rPr>
  </w:style>
  <w:style w:type="paragraph" w:customStyle="1" w:styleId="A2S">
    <w:name w:val="A2S"/>
    <w:aliases w:val="Schedule Inst Amendment"/>
    <w:basedOn w:val="Normal"/>
    <w:next w:val="A3S"/>
    <w:rsid w:val="00772F15"/>
    <w:pPr>
      <w:keepNext/>
      <w:spacing w:before="120" w:line="260" w:lineRule="exact"/>
      <w:ind w:left="964"/>
    </w:pPr>
    <w:rPr>
      <w:i/>
      <w:lang w:eastAsia="en-US"/>
    </w:rPr>
  </w:style>
  <w:style w:type="paragraph" w:customStyle="1" w:styleId="A3">
    <w:name w:val="A3"/>
    <w:aliases w:val="1.2 amendment"/>
    <w:basedOn w:val="Normal"/>
    <w:rsid w:val="00772F15"/>
    <w:pPr>
      <w:tabs>
        <w:tab w:val="right" w:pos="794"/>
      </w:tabs>
      <w:spacing w:before="180" w:line="260" w:lineRule="exact"/>
      <w:ind w:left="964" w:hanging="964"/>
      <w:jc w:val="both"/>
    </w:pPr>
    <w:rPr>
      <w:lang w:eastAsia="en-US"/>
    </w:rPr>
  </w:style>
  <w:style w:type="paragraph" w:customStyle="1" w:styleId="A3S">
    <w:name w:val="A3S"/>
    <w:aliases w:val="Schedule Amendment"/>
    <w:basedOn w:val="Normal"/>
    <w:next w:val="A1S"/>
    <w:link w:val="A3SChar"/>
    <w:rsid w:val="00772F15"/>
    <w:pPr>
      <w:spacing w:before="60" w:line="260" w:lineRule="exact"/>
      <w:ind w:left="1247"/>
      <w:jc w:val="both"/>
    </w:pPr>
    <w:rPr>
      <w:lang w:eastAsia="en-US"/>
    </w:rPr>
  </w:style>
  <w:style w:type="paragraph" w:customStyle="1" w:styleId="A4">
    <w:name w:val="A4"/>
    <w:aliases w:val="(a) Amendment"/>
    <w:basedOn w:val="Normal"/>
    <w:rsid w:val="00772F15"/>
    <w:pPr>
      <w:tabs>
        <w:tab w:val="right" w:pos="1247"/>
      </w:tabs>
      <w:spacing w:before="60" w:line="260" w:lineRule="exact"/>
      <w:ind w:left="1531" w:hanging="1531"/>
      <w:jc w:val="both"/>
    </w:pPr>
    <w:rPr>
      <w:lang w:eastAsia="en-US"/>
    </w:rPr>
  </w:style>
  <w:style w:type="paragraph" w:customStyle="1" w:styleId="A5">
    <w:name w:val="A5"/>
    <w:aliases w:val="(i) Amendment"/>
    <w:basedOn w:val="Normal"/>
    <w:rsid w:val="00772F15"/>
    <w:pPr>
      <w:tabs>
        <w:tab w:val="right" w:pos="1758"/>
      </w:tabs>
      <w:spacing w:before="60" w:line="260" w:lineRule="exact"/>
      <w:ind w:left="2041" w:hanging="2041"/>
      <w:jc w:val="both"/>
    </w:pPr>
    <w:rPr>
      <w:lang w:eastAsia="en-US"/>
    </w:rPr>
  </w:style>
  <w:style w:type="paragraph" w:customStyle="1" w:styleId="AN">
    <w:name w:val="AN"/>
    <w:aliases w:val="Note Amendment"/>
    <w:basedOn w:val="Normal"/>
    <w:next w:val="A1"/>
    <w:rsid w:val="00772F15"/>
    <w:pPr>
      <w:spacing w:before="120" w:line="220" w:lineRule="exact"/>
      <w:ind w:left="964"/>
      <w:jc w:val="both"/>
    </w:pPr>
    <w:rPr>
      <w:sz w:val="20"/>
      <w:lang w:eastAsia="en-US"/>
    </w:rPr>
  </w:style>
  <w:style w:type="paragraph" w:customStyle="1" w:styleId="ASref">
    <w:name w:val="AS ref"/>
    <w:basedOn w:val="Normal"/>
    <w:next w:val="A1S"/>
    <w:rsid w:val="00772F15"/>
    <w:pPr>
      <w:keepNext/>
      <w:spacing w:before="60" w:line="200" w:lineRule="exact"/>
      <w:ind w:left="2410"/>
    </w:pPr>
    <w:rPr>
      <w:rFonts w:ascii="Arial" w:hAnsi="Arial"/>
      <w:sz w:val="18"/>
      <w:szCs w:val="18"/>
      <w:lang w:eastAsia="en-US"/>
    </w:rPr>
  </w:style>
  <w:style w:type="paragraph" w:customStyle="1" w:styleId="AS">
    <w:name w:val="AS"/>
    <w:aliases w:val="Schedule title Amendment"/>
    <w:basedOn w:val="Normal"/>
    <w:next w:val="ASref"/>
    <w:rsid w:val="00A428C2"/>
    <w:pPr>
      <w:keepNext/>
      <w:keepLines/>
      <w:spacing w:before="480"/>
      <w:ind w:left="2410" w:hanging="2410"/>
    </w:pPr>
    <w:rPr>
      <w:rFonts w:ascii="Arial" w:hAnsi="Arial"/>
      <w:b/>
      <w:sz w:val="32"/>
      <w:lang w:eastAsia="en-US"/>
    </w:rPr>
  </w:style>
  <w:style w:type="paragraph" w:customStyle="1" w:styleId="ASP">
    <w:name w:val="ASP"/>
    <w:aliases w:val="Schedule Part Amendment"/>
    <w:basedOn w:val="Normal"/>
    <w:next w:val="A1S"/>
    <w:rsid w:val="00A428C2"/>
    <w:pPr>
      <w:keepNext/>
      <w:keepLines/>
      <w:spacing w:before="360"/>
      <w:ind w:left="2410" w:hanging="2410"/>
    </w:pPr>
    <w:rPr>
      <w:rFonts w:ascii="Arial" w:hAnsi="Arial"/>
      <w:b/>
      <w:sz w:val="28"/>
      <w:lang w:eastAsia="en-US"/>
    </w:rPr>
  </w:style>
  <w:style w:type="paragraph" w:customStyle="1" w:styleId="ContentsHead">
    <w:name w:val="ContentsHead"/>
    <w:basedOn w:val="Normal"/>
    <w:next w:val="TOC"/>
    <w:rsid w:val="00A428C2"/>
    <w:pPr>
      <w:keepNext/>
      <w:keepLines/>
      <w:pageBreakBefore/>
      <w:spacing w:before="240" w:after="240"/>
    </w:pPr>
    <w:rPr>
      <w:rFonts w:ascii="Arial" w:hAnsi="Arial"/>
      <w:b/>
      <w:sz w:val="28"/>
      <w:lang w:eastAsia="en-US"/>
    </w:rPr>
  </w:style>
  <w:style w:type="paragraph" w:customStyle="1" w:styleId="DD">
    <w:name w:val="DD"/>
    <w:aliases w:val="Dictionary Definition"/>
    <w:basedOn w:val="Normal"/>
    <w:rsid w:val="00772F15"/>
    <w:pPr>
      <w:spacing w:before="80" w:line="260" w:lineRule="exact"/>
      <w:jc w:val="both"/>
    </w:pPr>
    <w:rPr>
      <w:lang w:eastAsia="en-US"/>
    </w:rPr>
  </w:style>
  <w:style w:type="paragraph" w:customStyle="1" w:styleId="definition">
    <w:name w:val="definition"/>
    <w:basedOn w:val="Normal"/>
    <w:rsid w:val="00772F15"/>
    <w:pPr>
      <w:spacing w:before="80" w:line="260" w:lineRule="exact"/>
      <w:ind w:left="964"/>
      <w:jc w:val="both"/>
    </w:pPr>
    <w:rPr>
      <w:lang w:eastAsia="en-US"/>
    </w:rPr>
  </w:style>
  <w:style w:type="paragraph" w:customStyle="1" w:styleId="DictionaryHeading">
    <w:name w:val="Dictionary Heading"/>
    <w:basedOn w:val="Normal"/>
    <w:next w:val="DD"/>
    <w:rsid w:val="00A428C2"/>
    <w:pPr>
      <w:keepNext/>
      <w:keepLines/>
      <w:spacing w:before="480"/>
      <w:ind w:left="2552" w:hanging="2552"/>
    </w:pPr>
    <w:rPr>
      <w:rFonts w:ascii="Arial" w:hAnsi="Arial"/>
      <w:b/>
      <w:sz w:val="32"/>
      <w:lang w:eastAsia="en-US"/>
    </w:rPr>
  </w:style>
  <w:style w:type="paragraph" w:customStyle="1" w:styleId="DNote">
    <w:name w:val="DNote"/>
    <w:aliases w:val="DictionaryNote"/>
    <w:basedOn w:val="Normal"/>
    <w:rsid w:val="00772F15"/>
    <w:pPr>
      <w:spacing w:before="120" w:line="220" w:lineRule="exact"/>
      <w:ind w:left="425"/>
      <w:jc w:val="both"/>
    </w:pPr>
    <w:rPr>
      <w:sz w:val="20"/>
      <w:lang w:eastAsia="en-US"/>
    </w:rPr>
  </w:style>
  <w:style w:type="paragraph" w:customStyle="1" w:styleId="DP1a">
    <w:name w:val="DP1(a)"/>
    <w:aliases w:val="Dictionary (a)"/>
    <w:basedOn w:val="Normal"/>
    <w:rsid w:val="00772F15"/>
    <w:pPr>
      <w:tabs>
        <w:tab w:val="right" w:pos="709"/>
      </w:tabs>
      <w:spacing w:before="60" w:line="260" w:lineRule="exact"/>
      <w:ind w:left="936" w:hanging="936"/>
      <w:jc w:val="both"/>
    </w:pPr>
    <w:rPr>
      <w:lang w:eastAsia="en-US"/>
    </w:rPr>
  </w:style>
  <w:style w:type="paragraph" w:customStyle="1" w:styleId="DP2i">
    <w:name w:val="DP2(i)"/>
    <w:aliases w:val="Dictionary(i)"/>
    <w:basedOn w:val="Normal"/>
    <w:rsid w:val="00772F15"/>
    <w:pPr>
      <w:tabs>
        <w:tab w:val="right" w:pos="1276"/>
      </w:tabs>
      <w:spacing w:before="60" w:line="260" w:lineRule="exact"/>
      <w:ind w:left="1503" w:hanging="1503"/>
      <w:jc w:val="both"/>
    </w:pPr>
    <w:rPr>
      <w:lang w:eastAsia="en-US"/>
    </w:rPr>
  </w:style>
  <w:style w:type="character" w:styleId="EndnoteReference">
    <w:name w:val="endnote reference"/>
    <w:basedOn w:val="DefaultParagraphFont"/>
    <w:rsid w:val="00772F15"/>
    <w:rPr>
      <w:vertAlign w:val="superscript"/>
    </w:rPr>
  </w:style>
  <w:style w:type="paragraph" w:styleId="EndnoteText">
    <w:name w:val="endnote text"/>
    <w:basedOn w:val="Normal"/>
    <w:rsid w:val="00772F15"/>
    <w:rPr>
      <w:sz w:val="20"/>
      <w:szCs w:val="20"/>
      <w:lang w:eastAsia="en-US"/>
    </w:rPr>
  </w:style>
  <w:style w:type="paragraph" w:customStyle="1" w:styleId="ExampleBody">
    <w:name w:val="Example Body"/>
    <w:basedOn w:val="Normal"/>
    <w:rsid w:val="009A4BDC"/>
    <w:pPr>
      <w:keepLines/>
      <w:spacing w:before="60" w:line="220" w:lineRule="exact"/>
      <w:ind w:left="964"/>
      <w:jc w:val="both"/>
    </w:pPr>
    <w:rPr>
      <w:sz w:val="20"/>
      <w:lang w:eastAsia="en-US"/>
    </w:rPr>
  </w:style>
  <w:style w:type="paragraph" w:customStyle="1" w:styleId="ExampleList">
    <w:name w:val="Example List"/>
    <w:basedOn w:val="Normal"/>
    <w:rsid w:val="009A4BDC"/>
    <w:pPr>
      <w:keepLines/>
      <w:tabs>
        <w:tab w:val="left" w:pos="1247"/>
        <w:tab w:val="left" w:pos="1349"/>
      </w:tabs>
      <w:spacing w:before="60" w:line="220" w:lineRule="exact"/>
      <w:ind w:left="340" w:firstLine="652"/>
      <w:jc w:val="both"/>
    </w:pPr>
    <w:rPr>
      <w:sz w:val="20"/>
      <w:lang w:eastAsia="en-US"/>
    </w:rPr>
  </w:style>
  <w:style w:type="character" w:styleId="FootnoteReference">
    <w:name w:val="footnote reference"/>
    <w:basedOn w:val="DefaultParagraphFont"/>
    <w:rsid w:val="00772F15"/>
    <w:rPr>
      <w:rFonts w:ascii="Times New Roman" w:hAnsi="Times New Roman"/>
      <w:sz w:val="20"/>
      <w:vertAlign w:val="superscript"/>
    </w:rPr>
  </w:style>
  <w:style w:type="paragraph" w:styleId="FootnoteText">
    <w:name w:val="footnote text"/>
    <w:basedOn w:val="Normal"/>
    <w:rsid w:val="00772F15"/>
    <w:rPr>
      <w:sz w:val="20"/>
      <w:szCs w:val="20"/>
      <w:lang w:eastAsia="en-US"/>
    </w:rPr>
  </w:style>
  <w:style w:type="paragraph" w:customStyle="1" w:styleId="Formula">
    <w:name w:val="Formula"/>
    <w:basedOn w:val="Normal"/>
    <w:next w:val="Normal"/>
    <w:rsid w:val="00772F15"/>
    <w:pPr>
      <w:spacing w:before="180" w:after="180"/>
      <w:jc w:val="center"/>
    </w:pPr>
    <w:rPr>
      <w:lang w:eastAsia="en-US"/>
    </w:rPr>
  </w:style>
  <w:style w:type="paragraph" w:customStyle="1" w:styleId="HC">
    <w:name w:val="HC"/>
    <w:aliases w:val="Chapter Heading"/>
    <w:basedOn w:val="Normal"/>
    <w:next w:val="Normal"/>
    <w:rsid w:val="00A428C2"/>
    <w:pPr>
      <w:keepNext/>
      <w:keepLines/>
      <w:pageBreakBefore/>
      <w:spacing w:before="480"/>
      <w:ind w:left="2410" w:hanging="2410"/>
    </w:pPr>
    <w:rPr>
      <w:rFonts w:ascii="Arial" w:hAnsi="Arial"/>
      <w:b/>
      <w:sz w:val="40"/>
      <w:lang w:eastAsia="en-US"/>
    </w:rPr>
  </w:style>
  <w:style w:type="character" w:customStyle="1" w:styleId="CharSchNo">
    <w:name w:val="CharSchNo"/>
    <w:basedOn w:val="DefaultParagraphFont"/>
    <w:rsid w:val="00772F15"/>
  </w:style>
  <w:style w:type="paragraph" w:customStyle="1" w:styleId="HE">
    <w:name w:val="HE"/>
    <w:aliases w:val="Example heading"/>
    <w:basedOn w:val="Normal"/>
    <w:next w:val="ExampleBody"/>
    <w:rsid w:val="00772F15"/>
    <w:pPr>
      <w:keepNext/>
      <w:spacing w:before="120" w:line="220" w:lineRule="exact"/>
      <w:ind w:left="964"/>
    </w:pPr>
    <w:rPr>
      <w:i/>
      <w:sz w:val="20"/>
      <w:lang w:eastAsia="en-US"/>
    </w:rPr>
  </w:style>
  <w:style w:type="paragraph" w:customStyle="1" w:styleId="HP">
    <w:name w:val="HP"/>
    <w:aliases w:val="Part Heading"/>
    <w:basedOn w:val="Normal"/>
    <w:next w:val="HD"/>
    <w:rsid w:val="00A428C2"/>
    <w:pPr>
      <w:keepNext/>
      <w:keepLines/>
      <w:spacing w:before="360"/>
      <w:ind w:left="2410" w:hanging="2410"/>
    </w:pPr>
    <w:rPr>
      <w:rFonts w:ascii="Arial" w:hAnsi="Arial"/>
      <w:b/>
      <w:sz w:val="32"/>
      <w:lang w:eastAsia="en-US"/>
    </w:rPr>
  </w:style>
  <w:style w:type="paragraph" w:customStyle="1" w:styleId="HR">
    <w:name w:val="HR"/>
    <w:aliases w:val="Regulation Heading"/>
    <w:basedOn w:val="Normal"/>
    <w:next w:val="R1"/>
    <w:rsid w:val="00EC18DC"/>
    <w:pPr>
      <w:keepNext/>
      <w:keepLines/>
      <w:spacing w:before="360"/>
      <w:ind w:left="964" w:hanging="964"/>
    </w:pPr>
    <w:rPr>
      <w:rFonts w:ascii="Arial" w:hAnsi="Arial"/>
      <w:b/>
      <w:lang w:eastAsia="en-US"/>
    </w:rPr>
  </w:style>
  <w:style w:type="paragraph" w:customStyle="1" w:styleId="HS">
    <w:name w:val="HS"/>
    <w:aliases w:val="Subdiv Heading"/>
    <w:basedOn w:val="Normal"/>
    <w:next w:val="HR"/>
    <w:rsid w:val="00EC18DC"/>
    <w:pPr>
      <w:keepNext/>
      <w:keepLines/>
      <w:spacing w:before="360"/>
      <w:ind w:left="2410" w:hanging="2410"/>
    </w:pPr>
    <w:rPr>
      <w:rFonts w:ascii="Arial" w:hAnsi="Arial"/>
      <w:b/>
      <w:lang w:eastAsia="en-US"/>
    </w:rPr>
  </w:style>
  <w:style w:type="paragraph" w:customStyle="1" w:styleId="HSR">
    <w:name w:val="HSR"/>
    <w:aliases w:val="Subregulation Heading"/>
    <w:basedOn w:val="Normal"/>
    <w:next w:val="Normal"/>
    <w:rsid w:val="00772F15"/>
    <w:pPr>
      <w:keepNext/>
      <w:spacing w:before="300"/>
      <w:ind w:left="964"/>
    </w:pPr>
    <w:rPr>
      <w:rFonts w:ascii="Arial" w:hAnsi="Arial"/>
      <w:i/>
      <w:lang w:eastAsia="en-US"/>
    </w:rPr>
  </w:style>
  <w:style w:type="paragraph" w:customStyle="1" w:styleId="Lt">
    <w:name w:val="Lt"/>
    <w:aliases w:val="Long title"/>
    <w:basedOn w:val="Normal"/>
    <w:rsid w:val="00772F15"/>
    <w:pPr>
      <w:spacing w:before="260"/>
    </w:pPr>
    <w:rPr>
      <w:rFonts w:ascii="Arial" w:hAnsi="Arial"/>
      <w:b/>
      <w:sz w:val="28"/>
      <w:lang w:eastAsia="en-US"/>
    </w:rPr>
  </w:style>
  <w:style w:type="paragraph" w:customStyle="1" w:styleId="M1">
    <w:name w:val="M1"/>
    <w:aliases w:val="Modification Heading"/>
    <w:basedOn w:val="Normal"/>
    <w:next w:val="Normal"/>
    <w:rsid w:val="00EC18DC"/>
    <w:pPr>
      <w:keepNext/>
      <w:keepLines/>
      <w:spacing w:before="480" w:line="260" w:lineRule="exact"/>
      <w:ind w:left="964" w:hanging="964"/>
    </w:pPr>
    <w:rPr>
      <w:rFonts w:ascii="Arial" w:hAnsi="Arial"/>
      <w:b/>
      <w:lang w:eastAsia="en-US"/>
    </w:rPr>
  </w:style>
  <w:style w:type="paragraph" w:customStyle="1" w:styleId="M2">
    <w:name w:val="M2"/>
    <w:aliases w:val="Modification Instruction"/>
    <w:basedOn w:val="Normal"/>
    <w:next w:val="Normal"/>
    <w:rsid w:val="00772F15"/>
    <w:pPr>
      <w:keepNext/>
      <w:spacing w:before="120" w:line="260" w:lineRule="exact"/>
      <w:ind w:left="964"/>
    </w:pPr>
    <w:rPr>
      <w:i/>
      <w:lang w:eastAsia="en-US"/>
    </w:rPr>
  </w:style>
  <w:style w:type="paragraph" w:customStyle="1" w:styleId="M3">
    <w:name w:val="M3"/>
    <w:aliases w:val="Modification Text"/>
    <w:basedOn w:val="Normal"/>
    <w:next w:val="M1"/>
    <w:rsid w:val="00772F15"/>
    <w:pPr>
      <w:spacing w:before="60" w:line="260" w:lineRule="exact"/>
      <w:ind w:left="1247"/>
      <w:jc w:val="both"/>
    </w:pPr>
    <w:rPr>
      <w:lang w:eastAsia="en-US"/>
    </w:rPr>
  </w:style>
  <w:style w:type="paragraph" w:customStyle="1" w:styleId="Maker">
    <w:name w:val="Maker"/>
    <w:basedOn w:val="Normal"/>
    <w:rsid w:val="00772F15"/>
    <w:pPr>
      <w:tabs>
        <w:tab w:val="left" w:pos="3119"/>
      </w:tabs>
      <w:spacing w:line="300" w:lineRule="atLeast"/>
    </w:pPr>
    <w:rPr>
      <w:lang w:eastAsia="en-US"/>
    </w:rPr>
  </w:style>
  <w:style w:type="paragraph" w:customStyle="1" w:styleId="MHD">
    <w:name w:val="MHD"/>
    <w:aliases w:val="Mod Division Heading"/>
    <w:basedOn w:val="Normal"/>
    <w:next w:val="Normal"/>
    <w:rsid w:val="00EC18DC"/>
    <w:pPr>
      <w:keepNext/>
      <w:keepLines/>
      <w:spacing w:before="360"/>
      <w:ind w:left="2410" w:hanging="2410"/>
    </w:pPr>
    <w:rPr>
      <w:b/>
      <w:sz w:val="28"/>
      <w:lang w:eastAsia="en-US"/>
    </w:rPr>
  </w:style>
  <w:style w:type="paragraph" w:customStyle="1" w:styleId="MHP">
    <w:name w:val="MHP"/>
    <w:aliases w:val="Mod Part Heading"/>
    <w:basedOn w:val="Normal"/>
    <w:next w:val="Normal"/>
    <w:rsid w:val="00EC18DC"/>
    <w:pPr>
      <w:keepNext/>
      <w:keepLines/>
      <w:spacing w:before="360"/>
      <w:ind w:left="2410" w:hanging="2410"/>
    </w:pPr>
    <w:rPr>
      <w:b/>
      <w:sz w:val="32"/>
      <w:lang w:eastAsia="en-US"/>
    </w:rPr>
  </w:style>
  <w:style w:type="paragraph" w:customStyle="1" w:styleId="MHR">
    <w:name w:val="MHR"/>
    <w:aliases w:val="Mod Regulation Heading"/>
    <w:basedOn w:val="Normal"/>
    <w:next w:val="Normal"/>
    <w:rsid w:val="00EC18DC"/>
    <w:pPr>
      <w:keepNext/>
      <w:keepLines/>
      <w:spacing w:before="360"/>
      <w:ind w:left="964" w:hanging="964"/>
    </w:pPr>
    <w:rPr>
      <w:b/>
      <w:lang w:eastAsia="en-US"/>
    </w:rPr>
  </w:style>
  <w:style w:type="paragraph" w:customStyle="1" w:styleId="MHS">
    <w:name w:val="MHS"/>
    <w:aliases w:val="Mod Subdivision Heading"/>
    <w:basedOn w:val="Normal"/>
    <w:next w:val="MHR"/>
    <w:rsid w:val="00EC18DC"/>
    <w:pPr>
      <w:keepNext/>
      <w:keepLines/>
      <w:spacing w:before="360"/>
      <w:ind w:left="2410" w:hanging="2410"/>
    </w:pPr>
    <w:rPr>
      <w:b/>
      <w:lang w:eastAsia="en-US"/>
    </w:rPr>
  </w:style>
  <w:style w:type="paragraph" w:customStyle="1" w:styleId="MHSR">
    <w:name w:val="MHSR"/>
    <w:aliases w:val="Mod Subregulation Heading"/>
    <w:basedOn w:val="Normal"/>
    <w:next w:val="Normal"/>
    <w:rsid w:val="00772F15"/>
    <w:pPr>
      <w:keepNext/>
      <w:spacing w:before="300"/>
      <w:ind w:left="964" w:hanging="964"/>
    </w:pPr>
    <w:rPr>
      <w:i/>
      <w:lang w:eastAsia="en-US"/>
    </w:rPr>
  </w:style>
  <w:style w:type="paragraph" w:customStyle="1" w:styleId="Note">
    <w:name w:val="Note"/>
    <w:basedOn w:val="Normal"/>
    <w:rsid w:val="009A4BDC"/>
    <w:pPr>
      <w:keepLines/>
      <w:spacing w:before="120" w:line="221" w:lineRule="auto"/>
      <w:ind w:left="964"/>
      <w:jc w:val="both"/>
    </w:pPr>
    <w:rPr>
      <w:sz w:val="20"/>
    </w:rPr>
  </w:style>
  <w:style w:type="paragraph" w:customStyle="1" w:styleId="NoteEnd">
    <w:name w:val="Note End"/>
    <w:basedOn w:val="Normal"/>
    <w:rsid w:val="00772F15"/>
    <w:pPr>
      <w:spacing w:before="120" w:line="240" w:lineRule="exact"/>
      <w:ind w:left="567" w:hanging="567"/>
      <w:jc w:val="both"/>
    </w:pPr>
    <w:rPr>
      <w:sz w:val="22"/>
      <w:lang w:eastAsia="en-US"/>
    </w:rPr>
  </w:style>
  <w:style w:type="paragraph" w:customStyle="1" w:styleId="Notepara">
    <w:name w:val="Note para"/>
    <w:basedOn w:val="Normal"/>
    <w:rsid w:val="00772F15"/>
    <w:pPr>
      <w:spacing w:before="60" w:line="220" w:lineRule="exact"/>
      <w:ind w:left="1304" w:hanging="340"/>
      <w:jc w:val="both"/>
    </w:pPr>
    <w:rPr>
      <w:sz w:val="20"/>
      <w:lang w:eastAsia="en-US"/>
    </w:rPr>
  </w:style>
  <w:style w:type="paragraph" w:customStyle="1" w:styleId="P1">
    <w:name w:val="P1"/>
    <w:aliases w:val="(a)"/>
    <w:basedOn w:val="Normal"/>
    <w:link w:val="P1Char"/>
    <w:rsid w:val="00EC18DC"/>
    <w:pPr>
      <w:keepLines/>
      <w:tabs>
        <w:tab w:val="right" w:pos="1191"/>
      </w:tabs>
      <w:spacing w:before="60" w:line="260" w:lineRule="exact"/>
      <w:ind w:left="1418" w:hanging="1418"/>
      <w:jc w:val="both"/>
    </w:pPr>
    <w:rPr>
      <w:lang w:eastAsia="en-US"/>
    </w:rPr>
  </w:style>
  <w:style w:type="paragraph" w:customStyle="1" w:styleId="P2">
    <w:name w:val="P2"/>
    <w:aliases w:val="(i)"/>
    <w:basedOn w:val="Normal"/>
    <w:rsid w:val="00EC18DC"/>
    <w:pPr>
      <w:keepLines/>
      <w:tabs>
        <w:tab w:val="right" w:pos="1758"/>
        <w:tab w:val="left" w:pos="2155"/>
      </w:tabs>
      <w:spacing w:before="60" w:line="260" w:lineRule="exact"/>
      <w:ind w:left="1985" w:hanging="1985"/>
      <w:jc w:val="both"/>
    </w:pPr>
    <w:rPr>
      <w:lang w:eastAsia="en-US"/>
    </w:rPr>
  </w:style>
  <w:style w:type="paragraph" w:customStyle="1" w:styleId="P3">
    <w:name w:val="P3"/>
    <w:aliases w:val="(A)"/>
    <w:basedOn w:val="Normal"/>
    <w:rsid w:val="00772F15"/>
    <w:pPr>
      <w:tabs>
        <w:tab w:val="right" w:pos="2410"/>
      </w:tabs>
      <w:spacing w:before="60" w:line="260" w:lineRule="exact"/>
      <w:ind w:left="2693" w:hanging="2693"/>
      <w:jc w:val="both"/>
    </w:pPr>
    <w:rPr>
      <w:lang w:eastAsia="en-US"/>
    </w:rPr>
  </w:style>
  <w:style w:type="paragraph" w:customStyle="1" w:styleId="P4">
    <w:name w:val="P4"/>
    <w:aliases w:val="(I)"/>
    <w:basedOn w:val="Normal"/>
    <w:rsid w:val="00772F15"/>
    <w:pPr>
      <w:tabs>
        <w:tab w:val="right" w:pos="3119"/>
      </w:tabs>
      <w:spacing w:before="60" w:line="260" w:lineRule="exact"/>
      <w:ind w:left="3419" w:hanging="3419"/>
      <w:jc w:val="both"/>
    </w:pPr>
    <w:rPr>
      <w:lang w:eastAsia="en-US"/>
    </w:rPr>
  </w:style>
  <w:style w:type="paragraph" w:customStyle="1" w:styleId="Penalty">
    <w:name w:val="Penalty"/>
    <w:basedOn w:val="Normal"/>
    <w:next w:val="Normal"/>
    <w:rsid w:val="00772F15"/>
    <w:pPr>
      <w:spacing w:before="180" w:line="260" w:lineRule="exact"/>
      <w:ind w:left="964"/>
      <w:jc w:val="both"/>
    </w:pPr>
    <w:rPr>
      <w:lang w:eastAsia="en-US"/>
    </w:rPr>
  </w:style>
  <w:style w:type="paragraph" w:customStyle="1" w:styleId="Query">
    <w:name w:val="Query"/>
    <w:aliases w:val="QY"/>
    <w:basedOn w:val="Normal"/>
    <w:rsid w:val="00772F15"/>
    <w:pPr>
      <w:spacing w:before="180" w:line="260" w:lineRule="exact"/>
      <w:ind w:left="964" w:hanging="964"/>
      <w:jc w:val="both"/>
    </w:pPr>
    <w:rPr>
      <w:b/>
      <w:i/>
      <w:lang w:eastAsia="en-US"/>
    </w:rPr>
  </w:style>
  <w:style w:type="paragraph" w:customStyle="1" w:styleId="R1">
    <w:name w:val="R1"/>
    <w:aliases w:val="1. or 1.(1)"/>
    <w:basedOn w:val="Normal"/>
    <w:next w:val="R2"/>
    <w:link w:val="R1Char"/>
    <w:rsid w:val="00AD7490"/>
    <w:pPr>
      <w:keepLines/>
      <w:tabs>
        <w:tab w:val="right" w:pos="794"/>
      </w:tabs>
      <w:spacing w:before="120" w:line="260" w:lineRule="exact"/>
      <w:ind w:left="964" w:hanging="964"/>
      <w:jc w:val="both"/>
    </w:pPr>
    <w:rPr>
      <w:lang w:eastAsia="en-US"/>
    </w:rPr>
  </w:style>
  <w:style w:type="paragraph" w:customStyle="1" w:styleId="R2">
    <w:name w:val="R2"/>
    <w:aliases w:val="(2)"/>
    <w:basedOn w:val="Normal"/>
    <w:link w:val="R2Char"/>
    <w:rsid w:val="00AD7490"/>
    <w:pPr>
      <w:keepLines/>
      <w:tabs>
        <w:tab w:val="right" w:pos="794"/>
      </w:tabs>
      <w:spacing w:before="180" w:line="260" w:lineRule="exact"/>
      <w:ind w:left="964" w:hanging="964"/>
      <w:jc w:val="both"/>
    </w:pPr>
    <w:rPr>
      <w:lang w:eastAsia="en-US"/>
    </w:rPr>
  </w:style>
  <w:style w:type="paragraph" w:customStyle="1" w:styleId="Rc">
    <w:name w:val="Rc"/>
    <w:aliases w:val="Rn continued"/>
    <w:basedOn w:val="Normal"/>
    <w:next w:val="R2"/>
    <w:rsid w:val="00772F15"/>
    <w:pPr>
      <w:spacing w:before="60" w:line="260" w:lineRule="exact"/>
      <w:ind w:left="964"/>
      <w:jc w:val="both"/>
    </w:pPr>
    <w:rPr>
      <w:lang w:eastAsia="en-US"/>
    </w:rPr>
  </w:style>
  <w:style w:type="paragraph" w:customStyle="1" w:styleId="RGHead">
    <w:name w:val="RGHead"/>
    <w:basedOn w:val="Normal"/>
    <w:next w:val="Normal"/>
    <w:rsid w:val="00EC18DC"/>
    <w:pPr>
      <w:keepNext/>
      <w:keepLines/>
      <w:spacing w:before="360"/>
    </w:pPr>
    <w:rPr>
      <w:rFonts w:ascii="Arial" w:hAnsi="Arial"/>
      <w:b/>
      <w:sz w:val="32"/>
      <w:lang w:eastAsia="en-US"/>
    </w:rPr>
  </w:style>
  <w:style w:type="paragraph" w:customStyle="1" w:styleId="RGPara">
    <w:name w:val="RGPara"/>
    <w:aliases w:val="Readers Guide Para"/>
    <w:basedOn w:val="Normal"/>
    <w:rsid w:val="00772F15"/>
    <w:pPr>
      <w:spacing w:before="120" w:line="260" w:lineRule="exact"/>
      <w:jc w:val="both"/>
    </w:pPr>
    <w:rPr>
      <w:lang w:eastAsia="en-US"/>
    </w:rPr>
  </w:style>
  <w:style w:type="paragraph" w:customStyle="1" w:styleId="RGPtHd">
    <w:name w:val="RGPtHd"/>
    <w:aliases w:val="Readers Guide PT Heading"/>
    <w:basedOn w:val="Normal"/>
    <w:next w:val="Normal"/>
    <w:rsid w:val="00EC18DC"/>
    <w:pPr>
      <w:keepNext/>
      <w:keepLines/>
      <w:spacing w:before="360"/>
    </w:pPr>
    <w:rPr>
      <w:rFonts w:ascii="Arial" w:hAnsi="Arial"/>
      <w:b/>
      <w:sz w:val="28"/>
      <w:lang w:eastAsia="en-US"/>
    </w:rPr>
  </w:style>
  <w:style w:type="paragraph" w:customStyle="1" w:styleId="RGSecHdg">
    <w:name w:val="RGSecHdg"/>
    <w:aliases w:val="Readers Guide Sec Heading"/>
    <w:basedOn w:val="Normal"/>
    <w:next w:val="RGPara"/>
    <w:rsid w:val="00EC18DC"/>
    <w:pPr>
      <w:keepNext/>
      <w:keepLines/>
      <w:spacing w:before="360"/>
      <w:ind w:left="964" w:hanging="964"/>
    </w:pPr>
    <w:rPr>
      <w:rFonts w:ascii="Arial" w:hAnsi="Arial"/>
      <w:b/>
      <w:lang w:eastAsia="en-US"/>
    </w:rPr>
  </w:style>
  <w:style w:type="paragraph" w:customStyle="1" w:styleId="Rx2">
    <w:name w:val="Rx(2)"/>
    <w:aliases w:val="Subclause (2)"/>
    <w:basedOn w:val="Normal"/>
    <w:rsid w:val="00772F15"/>
    <w:pPr>
      <w:spacing w:before="180" w:line="260" w:lineRule="exact"/>
      <w:ind w:left="1134" w:hanging="1134"/>
      <w:jc w:val="both"/>
    </w:pPr>
    <w:rPr>
      <w:lang w:eastAsia="en-US"/>
    </w:rPr>
  </w:style>
  <w:style w:type="paragraph" w:customStyle="1" w:styleId="Rxa">
    <w:name w:val="Rx(a)"/>
    <w:aliases w:val="Cardpara"/>
    <w:basedOn w:val="Normal"/>
    <w:rsid w:val="00772F15"/>
    <w:pPr>
      <w:tabs>
        <w:tab w:val="right" w:pos="1361"/>
      </w:tabs>
      <w:spacing w:before="60" w:line="260" w:lineRule="exact"/>
      <w:ind w:left="1644" w:hanging="1644"/>
      <w:jc w:val="both"/>
    </w:pPr>
    <w:rPr>
      <w:lang w:eastAsia="en-US"/>
    </w:rPr>
  </w:style>
  <w:style w:type="paragraph" w:customStyle="1" w:styleId="RxA0">
    <w:name w:val="Rx(A)"/>
    <w:aliases w:val="CardSub-subpara"/>
    <w:basedOn w:val="Normal"/>
    <w:rsid w:val="00772F15"/>
    <w:pPr>
      <w:tabs>
        <w:tab w:val="right" w:pos="2438"/>
      </w:tabs>
      <w:spacing w:before="60" w:line="260" w:lineRule="exact"/>
      <w:ind w:left="2608" w:hanging="2608"/>
      <w:jc w:val="both"/>
    </w:pPr>
    <w:rPr>
      <w:lang w:eastAsia="en-US"/>
    </w:rPr>
  </w:style>
  <w:style w:type="paragraph" w:customStyle="1" w:styleId="Rxi">
    <w:name w:val="Rx(i)"/>
    <w:aliases w:val="CardSubpara"/>
    <w:basedOn w:val="Normal"/>
    <w:rsid w:val="00772F15"/>
    <w:pPr>
      <w:tabs>
        <w:tab w:val="right" w:pos="1985"/>
      </w:tabs>
      <w:spacing w:before="60" w:line="260" w:lineRule="exact"/>
      <w:ind w:left="2155" w:hanging="2155"/>
      <w:jc w:val="both"/>
    </w:pPr>
    <w:rPr>
      <w:lang w:eastAsia="en-US"/>
    </w:rPr>
  </w:style>
  <w:style w:type="paragraph" w:customStyle="1" w:styleId="RxI0">
    <w:name w:val="Rx(I)"/>
    <w:aliases w:val="CardSub-sub-subpara"/>
    <w:basedOn w:val="Normal"/>
    <w:rsid w:val="00772F15"/>
    <w:pPr>
      <w:tabs>
        <w:tab w:val="right" w:pos="2835"/>
      </w:tabs>
      <w:spacing w:before="60" w:line="260" w:lineRule="exact"/>
      <w:ind w:left="3005" w:hanging="3005"/>
      <w:jc w:val="both"/>
    </w:pPr>
    <w:rPr>
      <w:lang w:eastAsia="en-US"/>
    </w:rPr>
  </w:style>
  <w:style w:type="paragraph" w:customStyle="1" w:styleId="Rx1">
    <w:name w:val="Rx.1"/>
    <w:aliases w:val="Division"/>
    <w:basedOn w:val="Normal"/>
    <w:next w:val="Normal"/>
    <w:rsid w:val="00EC18DC"/>
    <w:pPr>
      <w:keepNext/>
      <w:keepLines/>
      <w:spacing w:before="360"/>
      <w:ind w:left="1134" w:hanging="1134"/>
    </w:pPr>
    <w:rPr>
      <w:rFonts w:ascii="Arial" w:hAnsi="Arial"/>
      <w:b/>
      <w:sz w:val="28"/>
      <w:lang w:eastAsia="en-US"/>
    </w:rPr>
  </w:style>
  <w:style w:type="paragraph" w:customStyle="1" w:styleId="Rx12">
    <w:name w:val="Rx.12"/>
    <w:aliases w:val="Subdivision"/>
    <w:basedOn w:val="Normal"/>
    <w:next w:val="Normal"/>
    <w:rsid w:val="00EC18DC"/>
    <w:pPr>
      <w:keepNext/>
      <w:keepLines/>
      <w:spacing w:before="360" w:line="260" w:lineRule="atLeast"/>
      <w:ind w:left="1134" w:hanging="1134"/>
    </w:pPr>
    <w:rPr>
      <w:rFonts w:ascii="Arial" w:hAnsi="Arial"/>
      <w:b/>
      <w:lang w:eastAsia="en-US"/>
    </w:rPr>
  </w:style>
  <w:style w:type="paragraph" w:customStyle="1" w:styleId="Rx123">
    <w:name w:val="Rx.123"/>
    <w:aliases w:val="Clause/Subclause (1)"/>
    <w:basedOn w:val="Normal"/>
    <w:rsid w:val="00772F15"/>
    <w:pPr>
      <w:spacing w:before="120" w:line="260" w:lineRule="exact"/>
      <w:ind w:left="1134" w:hanging="1134"/>
      <w:jc w:val="both"/>
    </w:pPr>
    <w:rPr>
      <w:lang w:eastAsia="en-US"/>
    </w:rPr>
  </w:style>
  <w:style w:type="paragraph" w:customStyle="1" w:styleId="RxDef">
    <w:name w:val="Rx.Def"/>
    <w:aliases w:val="MDefinition"/>
    <w:basedOn w:val="Normal"/>
    <w:rsid w:val="00772F15"/>
    <w:pPr>
      <w:spacing w:before="80" w:line="260" w:lineRule="exact"/>
      <w:ind w:left="1134"/>
      <w:jc w:val="both"/>
    </w:pPr>
    <w:rPr>
      <w:lang w:eastAsia="en-US"/>
    </w:rPr>
  </w:style>
  <w:style w:type="paragraph" w:customStyle="1" w:styleId="RxN">
    <w:name w:val="Rx.N"/>
    <w:aliases w:val="MNote"/>
    <w:basedOn w:val="Normal"/>
    <w:rsid w:val="00772F15"/>
    <w:pPr>
      <w:spacing w:before="120" w:line="220" w:lineRule="exact"/>
      <w:ind w:left="1134"/>
      <w:jc w:val="both"/>
    </w:pPr>
    <w:rPr>
      <w:sz w:val="20"/>
      <w:lang w:eastAsia="en-US"/>
    </w:rPr>
  </w:style>
  <w:style w:type="paragraph" w:customStyle="1" w:styleId="RxSC">
    <w:name w:val="Rx.SC"/>
    <w:aliases w:val="Subclass"/>
    <w:basedOn w:val="Normal"/>
    <w:next w:val="Rx1"/>
    <w:rsid w:val="00772F15"/>
    <w:pPr>
      <w:spacing w:before="360"/>
      <w:ind w:left="2835" w:hanging="2835"/>
    </w:pPr>
    <w:rPr>
      <w:rFonts w:ascii="Arial" w:hAnsi="Arial"/>
      <w:b/>
      <w:sz w:val="28"/>
      <w:lang w:eastAsia="en-US"/>
    </w:rPr>
  </w:style>
  <w:style w:type="paragraph" w:customStyle="1" w:styleId="ScheduleHeading">
    <w:name w:val="Schedule Heading"/>
    <w:basedOn w:val="Normal"/>
    <w:next w:val="Normal"/>
    <w:rsid w:val="00772F15"/>
    <w:pPr>
      <w:keepNext/>
      <w:keepLines/>
      <w:spacing w:before="360"/>
      <w:ind w:left="964" w:hanging="964"/>
    </w:pPr>
    <w:rPr>
      <w:rFonts w:ascii="Arial" w:hAnsi="Arial"/>
      <w:b/>
      <w:lang w:eastAsia="en-US"/>
    </w:rPr>
  </w:style>
  <w:style w:type="paragraph" w:customStyle="1" w:styleId="Schedulelist">
    <w:name w:val="Schedule list"/>
    <w:basedOn w:val="Normal"/>
    <w:rsid w:val="00772F15"/>
    <w:pPr>
      <w:tabs>
        <w:tab w:val="right" w:pos="1985"/>
      </w:tabs>
      <w:spacing w:before="60" w:line="260" w:lineRule="exact"/>
      <w:ind w:left="454"/>
    </w:pPr>
    <w:rPr>
      <w:lang w:eastAsia="en-US"/>
    </w:rPr>
  </w:style>
  <w:style w:type="paragraph" w:customStyle="1" w:styleId="Schedulepara">
    <w:name w:val="Schedule para"/>
    <w:basedOn w:val="Normal"/>
    <w:rsid w:val="00772F15"/>
    <w:pPr>
      <w:tabs>
        <w:tab w:val="right" w:pos="567"/>
      </w:tabs>
      <w:spacing w:before="180" w:line="260" w:lineRule="exact"/>
      <w:ind w:left="964" w:hanging="964"/>
      <w:jc w:val="both"/>
    </w:pPr>
    <w:rPr>
      <w:lang w:eastAsia="en-US"/>
    </w:rPr>
  </w:style>
  <w:style w:type="paragraph" w:customStyle="1" w:styleId="Schedulepart">
    <w:name w:val="Schedule part"/>
    <w:basedOn w:val="Normal"/>
    <w:rsid w:val="00772F15"/>
    <w:pPr>
      <w:keepNext/>
      <w:keepLines/>
      <w:spacing w:before="360"/>
      <w:ind w:left="1559" w:hanging="1559"/>
    </w:pPr>
    <w:rPr>
      <w:rFonts w:ascii="Arial" w:hAnsi="Arial"/>
      <w:b/>
      <w:sz w:val="28"/>
      <w:lang w:eastAsia="en-US"/>
    </w:rPr>
  </w:style>
  <w:style w:type="paragraph" w:customStyle="1" w:styleId="Schedulereference">
    <w:name w:val="Schedule reference"/>
    <w:basedOn w:val="Normal"/>
    <w:next w:val="Schedulepart"/>
    <w:rsid w:val="00772F15"/>
    <w:pPr>
      <w:keepNext/>
      <w:keepLines/>
      <w:spacing w:before="60" w:line="200" w:lineRule="exact"/>
      <w:ind w:left="2410"/>
    </w:pPr>
    <w:rPr>
      <w:rFonts w:ascii="Arial" w:hAnsi="Arial"/>
      <w:sz w:val="18"/>
      <w:lang w:eastAsia="en-US"/>
    </w:rPr>
  </w:style>
  <w:style w:type="paragraph" w:customStyle="1" w:styleId="Scheduletitle">
    <w:name w:val="Schedule title"/>
    <w:basedOn w:val="Normal"/>
    <w:next w:val="Schedulereference"/>
    <w:rsid w:val="00BA454E"/>
    <w:pPr>
      <w:keepNext/>
      <w:keepLines/>
      <w:spacing w:before="480"/>
      <w:ind w:left="2410" w:hanging="2410"/>
    </w:pPr>
    <w:rPr>
      <w:rFonts w:ascii="Arial" w:hAnsi="Arial"/>
      <w:b/>
      <w:sz w:val="32"/>
      <w:lang w:eastAsia="en-US"/>
    </w:rPr>
  </w:style>
  <w:style w:type="paragraph" w:customStyle="1" w:styleId="SRNo">
    <w:name w:val="SRNo"/>
    <w:basedOn w:val="Normal"/>
    <w:next w:val="Normal"/>
    <w:rsid w:val="00772F15"/>
    <w:pPr>
      <w:pBdr>
        <w:bottom w:val="single" w:sz="4" w:space="3" w:color="auto"/>
      </w:pBdr>
      <w:spacing w:before="480"/>
    </w:pPr>
    <w:rPr>
      <w:rFonts w:ascii="Arial" w:hAnsi="Arial"/>
      <w:b/>
      <w:lang w:eastAsia="en-US"/>
    </w:rPr>
  </w:style>
  <w:style w:type="paragraph" w:customStyle="1" w:styleId="TableColHead">
    <w:name w:val="TableColHead"/>
    <w:basedOn w:val="Normal"/>
    <w:rsid w:val="00772F15"/>
    <w:pPr>
      <w:keepNext/>
      <w:spacing w:before="120" w:after="60" w:line="200" w:lineRule="exact"/>
    </w:pPr>
    <w:rPr>
      <w:rFonts w:ascii="Arial" w:hAnsi="Arial"/>
      <w:b/>
      <w:sz w:val="18"/>
      <w:lang w:eastAsia="en-US"/>
    </w:rPr>
  </w:style>
  <w:style w:type="paragraph" w:customStyle="1" w:styleId="TableP1a">
    <w:name w:val="TableP1(a)"/>
    <w:basedOn w:val="Normal"/>
    <w:link w:val="TableP1aChar"/>
    <w:rsid w:val="00772F15"/>
    <w:pPr>
      <w:tabs>
        <w:tab w:val="right" w:pos="408"/>
      </w:tabs>
      <w:spacing w:after="60" w:line="240" w:lineRule="exact"/>
      <w:ind w:left="533" w:hanging="533"/>
    </w:pPr>
    <w:rPr>
      <w:sz w:val="22"/>
    </w:rPr>
  </w:style>
  <w:style w:type="paragraph" w:customStyle="1" w:styleId="TableP2i">
    <w:name w:val="TableP2(i)"/>
    <w:basedOn w:val="Normal"/>
    <w:rsid w:val="00772F15"/>
    <w:pPr>
      <w:tabs>
        <w:tab w:val="right" w:pos="726"/>
      </w:tabs>
      <w:spacing w:after="60" w:line="240" w:lineRule="exact"/>
      <w:ind w:left="868" w:hanging="868"/>
    </w:pPr>
    <w:rPr>
      <w:sz w:val="22"/>
      <w:lang w:eastAsia="en-US"/>
    </w:rPr>
  </w:style>
  <w:style w:type="paragraph" w:customStyle="1" w:styleId="TableText">
    <w:name w:val="TableText"/>
    <w:basedOn w:val="Normal"/>
    <w:link w:val="TableTextChar"/>
    <w:rsid w:val="00772F15"/>
    <w:pPr>
      <w:spacing w:before="60" w:after="60" w:line="240" w:lineRule="exact"/>
    </w:pPr>
    <w:rPr>
      <w:sz w:val="22"/>
      <w:lang w:eastAsia="en-US"/>
    </w:rPr>
  </w:style>
  <w:style w:type="paragraph" w:customStyle="1" w:styleId="TOC">
    <w:name w:val="TOC"/>
    <w:basedOn w:val="Normal"/>
    <w:next w:val="Normal"/>
    <w:rsid w:val="00772F15"/>
    <w:pPr>
      <w:tabs>
        <w:tab w:val="right" w:pos="7088"/>
      </w:tabs>
      <w:spacing w:after="120"/>
    </w:pPr>
    <w:rPr>
      <w:rFonts w:ascii="Arial" w:hAnsi="Arial"/>
      <w:sz w:val="20"/>
      <w:lang w:eastAsia="en-US"/>
    </w:rPr>
  </w:style>
  <w:style w:type="paragraph" w:styleId="TOC1">
    <w:name w:val="toc 1"/>
    <w:basedOn w:val="Normal"/>
    <w:next w:val="Normal"/>
    <w:autoRedefine/>
    <w:rsid w:val="00772F15"/>
    <w:pPr>
      <w:keepNext/>
      <w:tabs>
        <w:tab w:val="right" w:pos="7088"/>
      </w:tabs>
      <w:spacing w:before="120"/>
      <w:ind w:left="1843" w:hanging="1843"/>
    </w:pPr>
    <w:rPr>
      <w:rFonts w:ascii="Arial" w:hAnsi="Arial"/>
      <w:b/>
      <w:lang w:eastAsia="en-US"/>
    </w:rPr>
  </w:style>
  <w:style w:type="paragraph" w:styleId="TOC2">
    <w:name w:val="toc 2"/>
    <w:basedOn w:val="Normal"/>
    <w:next w:val="Normal"/>
    <w:rsid w:val="00772F15"/>
    <w:pPr>
      <w:keepNext/>
      <w:tabs>
        <w:tab w:val="right" w:pos="7088"/>
      </w:tabs>
      <w:spacing w:before="240" w:after="120"/>
      <w:ind w:left="1843" w:right="714" w:hanging="1843"/>
    </w:pPr>
    <w:rPr>
      <w:rFonts w:ascii="Arial" w:hAnsi="Arial"/>
      <w:b/>
      <w:lang w:eastAsia="en-US"/>
    </w:rPr>
  </w:style>
  <w:style w:type="paragraph" w:styleId="TOC3">
    <w:name w:val="toc 3"/>
    <w:basedOn w:val="Normal"/>
    <w:next w:val="Normal"/>
    <w:rsid w:val="00772F15"/>
    <w:pPr>
      <w:keepNext/>
      <w:tabs>
        <w:tab w:val="right" w:pos="7088"/>
      </w:tabs>
      <w:spacing w:before="180" w:after="60"/>
      <w:ind w:left="1843" w:right="714" w:hanging="1843"/>
    </w:pPr>
    <w:rPr>
      <w:rFonts w:ascii="Arial" w:hAnsi="Arial"/>
      <w:b/>
      <w:sz w:val="20"/>
      <w:lang w:eastAsia="en-US"/>
    </w:rPr>
  </w:style>
  <w:style w:type="paragraph" w:styleId="TOC4">
    <w:name w:val="toc 4"/>
    <w:basedOn w:val="Normal"/>
    <w:next w:val="Normal"/>
    <w:rsid w:val="00772F15"/>
    <w:pPr>
      <w:keepNext/>
      <w:tabs>
        <w:tab w:val="right" w:pos="7088"/>
      </w:tabs>
      <w:spacing w:before="80"/>
      <w:ind w:left="1843" w:right="714" w:hanging="1843"/>
    </w:pPr>
    <w:rPr>
      <w:rFonts w:ascii="Arial" w:hAnsi="Arial"/>
      <w:b/>
      <w:sz w:val="18"/>
      <w:lang w:eastAsia="en-US"/>
    </w:rPr>
  </w:style>
  <w:style w:type="paragraph" w:styleId="TOC5">
    <w:name w:val="toc 5"/>
    <w:basedOn w:val="Normal"/>
    <w:next w:val="Normal"/>
    <w:uiPriority w:val="39"/>
    <w:rsid w:val="00772F15"/>
    <w:pPr>
      <w:tabs>
        <w:tab w:val="right" w:pos="1559"/>
        <w:tab w:val="right" w:pos="7088"/>
      </w:tabs>
      <w:spacing w:before="40"/>
      <w:ind w:left="1843" w:right="714" w:hanging="1843"/>
    </w:pPr>
    <w:rPr>
      <w:rFonts w:ascii="Arial" w:hAnsi="Arial"/>
      <w:sz w:val="20"/>
      <w:lang w:eastAsia="en-US"/>
    </w:rPr>
  </w:style>
  <w:style w:type="paragraph" w:styleId="TOC6">
    <w:name w:val="toc 6"/>
    <w:basedOn w:val="Normal"/>
    <w:next w:val="Normal"/>
    <w:uiPriority w:val="39"/>
    <w:rsid w:val="00772F15"/>
    <w:pPr>
      <w:keepNext/>
      <w:tabs>
        <w:tab w:val="right" w:pos="7088"/>
      </w:tabs>
      <w:spacing w:before="120"/>
      <w:ind w:left="1843" w:right="561" w:hanging="1843"/>
    </w:pPr>
    <w:rPr>
      <w:rFonts w:ascii="Arial" w:hAnsi="Arial"/>
      <w:b/>
      <w:sz w:val="20"/>
      <w:lang w:eastAsia="en-US"/>
    </w:rPr>
  </w:style>
  <w:style w:type="paragraph" w:styleId="TOC7">
    <w:name w:val="toc 7"/>
    <w:basedOn w:val="Normal"/>
    <w:next w:val="Normal"/>
    <w:rsid w:val="00772F15"/>
    <w:pPr>
      <w:tabs>
        <w:tab w:val="right" w:pos="7088"/>
      </w:tabs>
      <w:spacing w:before="240" w:after="120"/>
      <w:ind w:left="1134" w:right="714" w:hanging="1134"/>
    </w:pPr>
    <w:rPr>
      <w:rFonts w:ascii="Arial" w:hAnsi="Arial"/>
      <w:b/>
      <w:sz w:val="20"/>
      <w:lang w:eastAsia="en-US"/>
    </w:rPr>
  </w:style>
  <w:style w:type="paragraph" w:styleId="TOC8">
    <w:name w:val="toc 8"/>
    <w:basedOn w:val="Normal"/>
    <w:next w:val="Normal"/>
    <w:rsid w:val="00772F15"/>
    <w:pPr>
      <w:tabs>
        <w:tab w:val="right" w:pos="7088"/>
      </w:tabs>
      <w:spacing w:before="60"/>
      <w:ind w:left="1843" w:right="714" w:hanging="1843"/>
    </w:pPr>
    <w:rPr>
      <w:rFonts w:ascii="Arial" w:hAnsi="Arial"/>
      <w:sz w:val="20"/>
      <w:lang w:eastAsia="en-US"/>
    </w:rPr>
  </w:style>
  <w:style w:type="paragraph" w:styleId="TOC9">
    <w:name w:val="toc 9"/>
    <w:basedOn w:val="Normal"/>
    <w:next w:val="Normal"/>
    <w:rsid w:val="00772F15"/>
    <w:pPr>
      <w:tabs>
        <w:tab w:val="right" w:pos="7088"/>
      </w:tabs>
      <w:spacing w:before="240" w:after="120"/>
      <w:ind w:left="1843" w:hanging="1843"/>
    </w:pPr>
    <w:rPr>
      <w:rFonts w:ascii="Arial" w:hAnsi="Arial"/>
      <w:b/>
      <w:sz w:val="20"/>
      <w:lang w:eastAsia="en-US"/>
    </w:rPr>
  </w:style>
  <w:style w:type="paragraph" w:customStyle="1" w:styleId="ZA2">
    <w:name w:val="ZA2"/>
    <w:basedOn w:val="A2"/>
    <w:rsid w:val="00772F15"/>
    <w:pPr>
      <w:keepNext/>
    </w:pPr>
  </w:style>
  <w:style w:type="paragraph" w:customStyle="1" w:styleId="ZA3">
    <w:name w:val="ZA3"/>
    <w:basedOn w:val="A3"/>
    <w:rsid w:val="00772F15"/>
    <w:pPr>
      <w:keepNext/>
    </w:pPr>
  </w:style>
  <w:style w:type="paragraph" w:customStyle="1" w:styleId="ZA4">
    <w:name w:val="ZA4"/>
    <w:basedOn w:val="Normal"/>
    <w:next w:val="A4"/>
    <w:rsid w:val="00772F15"/>
    <w:pPr>
      <w:keepNext/>
      <w:tabs>
        <w:tab w:val="right" w:pos="1247"/>
      </w:tabs>
      <w:spacing w:before="60" w:line="260" w:lineRule="exact"/>
      <w:ind w:left="1531" w:hanging="1531"/>
      <w:jc w:val="both"/>
    </w:pPr>
    <w:rPr>
      <w:lang w:eastAsia="en-US"/>
    </w:rPr>
  </w:style>
  <w:style w:type="paragraph" w:customStyle="1" w:styleId="ZDD">
    <w:name w:val="ZDD"/>
    <w:aliases w:val="Dict Def"/>
    <w:basedOn w:val="DD"/>
    <w:rsid w:val="00772F15"/>
    <w:pPr>
      <w:keepNext/>
    </w:pPr>
  </w:style>
  <w:style w:type="paragraph" w:customStyle="1" w:styleId="Zdefinition">
    <w:name w:val="Zdefinition"/>
    <w:basedOn w:val="definition"/>
    <w:rsid w:val="00772F15"/>
    <w:pPr>
      <w:keepNext/>
    </w:pPr>
  </w:style>
  <w:style w:type="paragraph" w:customStyle="1" w:styleId="ZDP1">
    <w:name w:val="ZDP1"/>
    <w:basedOn w:val="DP1a"/>
    <w:rsid w:val="00772F15"/>
    <w:pPr>
      <w:keepNext/>
    </w:pPr>
  </w:style>
  <w:style w:type="paragraph" w:customStyle="1" w:styleId="ZExampleBody">
    <w:name w:val="ZExample Body"/>
    <w:basedOn w:val="ExampleBody"/>
    <w:rsid w:val="00772F15"/>
    <w:pPr>
      <w:keepNext/>
    </w:pPr>
  </w:style>
  <w:style w:type="paragraph" w:customStyle="1" w:styleId="ZNote">
    <w:name w:val="ZNote"/>
    <w:basedOn w:val="Normal"/>
    <w:rsid w:val="00772F15"/>
    <w:pPr>
      <w:keepNext/>
      <w:spacing w:before="120" w:line="220" w:lineRule="exact"/>
      <w:ind w:left="964"/>
      <w:jc w:val="both"/>
    </w:pPr>
    <w:rPr>
      <w:sz w:val="20"/>
      <w:lang w:eastAsia="en-US"/>
    </w:rPr>
  </w:style>
  <w:style w:type="paragraph" w:customStyle="1" w:styleId="ZP1">
    <w:name w:val="ZP1"/>
    <w:basedOn w:val="P1"/>
    <w:rsid w:val="00772F15"/>
    <w:pPr>
      <w:keepNext/>
    </w:pPr>
  </w:style>
  <w:style w:type="paragraph" w:customStyle="1" w:styleId="ZP2">
    <w:name w:val="ZP2"/>
    <w:basedOn w:val="P2"/>
    <w:rsid w:val="00772F15"/>
    <w:pPr>
      <w:keepNext/>
    </w:pPr>
  </w:style>
  <w:style w:type="paragraph" w:customStyle="1" w:styleId="ZP3">
    <w:name w:val="ZP3"/>
    <w:basedOn w:val="P3"/>
    <w:rsid w:val="00772F15"/>
    <w:pPr>
      <w:keepNext/>
    </w:pPr>
  </w:style>
  <w:style w:type="paragraph" w:customStyle="1" w:styleId="ZR1">
    <w:name w:val="ZR1"/>
    <w:basedOn w:val="R1"/>
    <w:rsid w:val="00772F15"/>
    <w:pPr>
      <w:keepNext/>
    </w:pPr>
  </w:style>
  <w:style w:type="paragraph" w:customStyle="1" w:styleId="ZR2">
    <w:name w:val="ZR2"/>
    <w:basedOn w:val="R2"/>
    <w:rsid w:val="00772F15"/>
    <w:pPr>
      <w:keepNext/>
    </w:pPr>
  </w:style>
  <w:style w:type="paragraph" w:customStyle="1" w:styleId="ZRcN">
    <w:name w:val="ZRcN"/>
    <w:basedOn w:val="Rc"/>
    <w:rsid w:val="00772F15"/>
    <w:pPr>
      <w:keepNext/>
    </w:pPr>
  </w:style>
  <w:style w:type="paragraph" w:customStyle="1" w:styleId="ZRx2">
    <w:name w:val="ZRx(2)"/>
    <w:basedOn w:val="Rx2"/>
    <w:rsid w:val="00772F15"/>
    <w:pPr>
      <w:keepNext/>
    </w:pPr>
  </w:style>
  <w:style w:type="paragraph" w:customStyle="1" w:styleId="ZRxA">
    <w:name w:val="ZRx(A)"/>
    <w:basedOn w:val="RxA0"/>
    <w:rsid w:val="00772F15"/>
    <w:pPr>
      <w:keepNext/>
    </w:pPr>
  </w:style>
  <w:style w:type="paragraph" w:customStyle="1" w:styleId="ZRxa0">
    <w:name w:val="ZRx(a)"/>
    <w:basedOn w:val="Rxa"/>
    <w:rsid w:val="00772F15"/>
    <w:pPr>
      <w:keepNext/>
    </w:pPr>
  </w:style>
  <w:style w:type="paragraph" w:customStyle="1" w:styleId="ZRxi">
    <w:name w:val="ZRx(i)"/>
    <w:basedOn w:val="Rxi"/>
    <w:rsid w:val="00772F15"/>
    <w:pPr>
      <w:keepNext/>
    </w:pPr>
  </w:style>
  <w:style w:type="paragraph" w:customStyle="1" w:styleId="ZRx123">
    <w:name w:val="ZRx.123"/>
    <w:basedOn w:val="Rx123"/>
    <w:rsid w:val="00772F15"/>
    <w:pPr>
      <w:keepNext/>
    </w:pPr>
  </w:style>
  <w:style w:type="paragraph" w:customStyle="1" w:styleId="IntroP1a">
    <w:name w:val="IntroP1(a)"/>
    <w:basedOn w:val="Normal"/>
    <w:rsid w:val="00871BD1"/>
    <w:pPr>
      <w:spacing w:before="60" w:line="260" w:lineRule="exact"/>
      <w:ind w:left="454" w:hanging="454"/>
      <w:jc w:val="both"/>
    </w:pPr>
  </w:style>
  <w:style w:type="paragraph" w:customStyle="1" w:styleId="FooterCitation">
    <w:name w:val="FooterCitation"/>
    <w:basedOn w:val="Footer"/>
    <w:rsid w:val="00691AD5"/>
    <w:pPr>
      <w:spacing w:before="20"/>
      <w:jc w:val="center"/>
    </w:pPr>
    <w:rPr>
      <w:i/>
    </w:rPr>
  </w:style>
  <w:style w:type="paragraph" w:customStyle="1" w:styleId="IntroP2i">
    <w:name w:val="IntroP2(i)"/>
    <w:basedOn w:val="Normal"/>
    <w:rsid w:val="00871BD1"/>
    <w:pPr>
      <w:tabs>
        <w:tab w:val="right" w:pos="709"/>
      </w:tabs>
      <w:spacing w:before="60" w:line="260" w:lineRule="exact"/>
      <w:ind w:left="907" w:hanging="907"/>
      <w:jc w:val="both"/>
    </w:pPr>
  </w:style>
  <w:style w:type="paragraph" w:customStyle="1" w:styleId="TableOfAmendHead">
    <w:name w:val="TableOfAmendHead"/>
    <w:basedOn w:val="TableOfAmend"/>
    <w:next w:val="Normal"/>
    <w:rsid w:val="00772F15"/>
    <w:pPr>
      <w:spacing w:after="60"/>
    </w:pPr>
    <w:rPr>
      <w:sz w:val="16"/>
    </w:rPr>
  </w:style>
  <w:style w:type="paragraph" w:customStyle="1" w:styleId="HD">
    <w:name w:val="HD"/>
    <w:aliases w:val="Division Heading"/>
    <w:basedOn w:val="Normal"/>
    <w:next w:val="HR"/>
    <w:rsid w:val="00A428C2"/>
    <w:pPr>
      <w:keepNext/>
      <w:keepLines/>
      <w:spacing w:before="360"/>
      <w:ind w:left="2410" w:hanging="2410"/>
    </w:pPr>
    <w:rPr>
      <w:rFonts w:ascii="Arial" w:hAnsi="Arial"/>
      <w:b/>
      <w:sz w:val="28"/>
    </w:rPr>
  </w:style>
  <w:style w:type="paragraph" w:customStyle="1" w:styleId="TableASLI">
    <w:name w:val="TableASLI"/>
    <w:basedOn w:val="Normal"/>
    <w:rsid w:val="00772F15"/>
    <w:pPr>
      <w:spacing w:before="360" w:after="120" w:line="280" w:lineRule="exact"/>
      <w:ind w:left="2410" w:hanging="2410"/>
    </w:pPr>
    <w:rPr>
      <w:rFonts w:ascii="Arial" w:hAnsi="Arial"/>
      <w:b/>
      <w:sz w:val="26"/>
    </w:rPr>
  </w:style>
  <w:style w:type="paragraph" w:customStyle="1" w:styleId="Schedulereferenceleft">
    <w:name w:val="Schedule reference left"/>
    <w:basedOn w:val="Schedulereference"/>
    <w:rsid w:val="00772F15"/>
    <w:pPr>
      <w:ind w:left="0"/>
      <w:jc w:val="both"/>
    </w:pPr>
  </w:style>
  <w:style w:type="paragraph" w:customStyle="1" w:styleId="RegNotesa">
    <w:name w:val="RegNotes(a)"/>
    <w:basedOn w:val="Normal"/>
    <w:rsid w:val="00772F15"/>
    <w:pPr>
      <w:spacing w:before="60" w:line="200" w:lineRule="exact"/>
      <w:ind w:left="425" w:hanging="425"/>
      <w:jc w:val="both"/>
    </w:pPr>
    <w:rPr>
      <w:rFonts w:ascii="Arial" w:hAnsi="Arial"/>
      <w:sz w:val="18"/>
    </w:rPr>
  </w:style>
  <w:style w:type="paragraph" w:customStyle="1" w:styleId="RegNotes1">
    <w:name w:val="RegNotes(1)"/>
    <w:basedOn w:val="RegNotesa"/>
    <w:rsid w:val="00772F15"/>
    <w:pPr>
      <w:ind w:left="850"/>
    </w:pPr>
  </w:style>
  <w:style w:type="paragraph" w:customStyle="1" w:styleId="FooterText">
    <w:name w:val="Footer Text"/>
    <w:basedOn w:val="Normal"/>
    <w:rsid w:val="00772F15"/>
    <w:rPr>
      <w:sz w:val="20"/>
    </w:rPr>
  </w:style>
  <w:style w:type="paragraph" w:customStyle="1" w:styleId="EndNotes">
    <w:name w:val="EndNotes"/>
    <w:basedOn w:val="Normal"/>
    <w:rsid w:val="00772F15"/>
    <w:pPr>
      <w:spacing w:before="120" w:line="260" w:lineRule="exact"/>
      <w:jc w:val="both"/>
    </w:pPr>
  </w:style>
  <w:style w:type="paragraph" w:customStyle="1" w:styleId="ENoteNo">
    <w:name w:val="ENoteNo"/>
    <w:basedOn w:val="EndNotes"/>
    <w:rsid w:val="00772F15"/>
    <w:pPr>
      <w:ind w:left="357" w:hanging="357"/>
    </w:pPr>
    <w:rPr>
      <w:rFonts w:ascii="Arial" w:hAnsi="Arial"/>
      <w:b/>
    </w:rPr>
  </w:style>
  <w:style w:type="paragraph" w:customStyle="1" w:styleId="CoverUpdate">
    <w:name w:val="CoverUpdate"/>
    <w:basedOn w:val="Normal"/>
    <w:rsid w:val="00772F15"/>
    <w:pPr>
      <w:spacing w:before="240"/>
    </w:pPr>
  </w:style>
  <w:style w:type="paragraph" w:customStyle="1" w:styleId="CoverAct">
    <w:name w:val="CoverAct"/>
    <w:basedOn w:val="Normal"/>
    <w:next w:val="CoverUpdate"/>
    <w:rsid w:val="00772F15"/>
    <w:pPr>
      <w:pBdr>
        <w:bottom w:val="single" w:sz="4" w:space="3" w:color="auto"/>
      </w:pBdr>
    </w:pPr>
    <w:rPr>
      <w:rFonts w:ascii="Arial" w:hAnsi="Arial"/>
      <w:i/>
      <w:sz w:val="28"/>
    </w:rPr>
  </w:style>
  <w:style w:type="paragraph" w:customStyle="1" w:styleId="CoverMade">
    <w:name w:val="CoverMade"/>
    <w:basedOn w:val="Normal"/>
    <w:rsid w:val="00772F15"/>
    <w:pPr>
      <w:spacing w:before="240" w:after="240"/>
    </w:pPr>
    <w:rPr>
      <w:rFonts w:ascii="Arial" w:hAnsi="Arial"/>
    </w:rPr>
  </w:style>
  <w:style w:type="paragraph" w:customStyle="1" w:styleId="ContentsStatRule">
    <w:name w:val="ContentsStatRule"/>
    <w:basedOn w:val="Normal"/>
    <w:rsid w:val="00772F15"/>
    <w:pPr>
      <w:spacing w:before="480"/>
    </w:pPr>
    <w:rPr>
      <w:rFonts w:ascii="Arial" w:hAnsi="Arial"/>
      <w:b/>
    </w:rPr>
  </w:style>
  <w:style w:type="paragraph" w:customStyle="1" w:styleId="CoverStatRule">
    <w:name w:val="CoverStatRule"/>
    <w:basedOn w:val="Normal"/>
    <w:rsid w:val="00772F15"/>
    <w:pPr>
      <w:spacing w:before="480"/>
    </w:pPr>
    <w:rPr>
      <w:rFonts w:ascii="Arial" w:hAnsi="Arial"/>
      <w:b/>
    </w:rPr>
  </w:style>
  <w:style w:type="paragraph" w:customStyle="1" w:styleId="ContentsPage">
    <w:name w:val="ContentsPage"/>
    <w:basedOn w:val="Normal"/>
    <w:next w:val="TOC"/>
    <w:rsid w:val="00772F15"/>
    <w:pPr>
      <w:spacing w:before="120"/>
      <w:jc w:val="right"/>
    </w:pPr>
    <w:rPr>
      <w:rFonts w:ascii="Arial" w:hAnsi="Arial"/>
    </w:rPr>
  </w:style>
  <w:style w:type="paragraph" w:customStyle="1" w:styleId="AsAmendedBy">
    <w:name w:val="AsAmendedBy"/>
    <w:basedOn w:val="Normal"/>
    <w:rsid w:val="00772F15"/>
    <w:pPr>
      <w:spacing w:before="60" w:line="200" w:lineRule="exact"/>
      <w:ind w:left="170"/>
    </w:pPr>
    <w:rPr>
      <w:rFonts w:ascii="Arial" w:hAnsi="Arial"/>
      <w:sz w:val="18"/>
    </w:rPr>
  </w:style>
  <w:style w:type="paragraph" w:customStyle="1" w:styleId="AsAmendedByBold">
    <w:name w:val="AsAmendedByBold"/>
    <w:basedOn w:val="Normal"/>
    <w:next w:val="AsAmendedBy"/>
    <w:rsid w:val="00772F15"/>
    <w:pPr>
      <w:spacing w:before="60" w:after="60" w:line="200" w:lineRule="exact"/>
      <w:ind w:left="170"/>
    </w:pPr>
    <w:rPr>
      <w:rFonts w:ascii="Arial" w:hAnsi="Arial"/>
      <w:b/>
      <w:sz w:val="18"/>
    </w:rPr>
  </w:style>
  <w:style w:type="paragraph" w:customStyle="1" w:styleId="PageBreak">
    <w:name w:val="PageBreak"/>
    <w:aliases w:val="pb"/>
    <w:basedOn w:val="Normal"/>
    <w:next w:val="Heading2"/>
    <w:rsid w:val="00772F15"/>
    <w:rPr>
      <w:sz w:val="10"/>
      <w:szCs w:val="20"/>
    </w:rPr>
  </w:style>
  <w:style w:type="paragraph" w:customStyle="1" w:styleId="FooterPageOdd">
    <w:name w:val="FooterPageOdd"/>
    <w:basedOn w:val="Footer"/>
    <w:rsid w:val="00772F15"/>
    <w:pPr>
      <w:tabs>
        <w:tab w:val="clear" w:pos="4153"/>
        <w:tab w:val="clear" w:pos="8306"/>
        <w:tab w:val="center" w:pos="3600"/>
        <w:tab w:val="right" w:pos="7201"/>
      </w:tabs>
      <w:jc w:val="right"/>
    </w:pPr>
    <w:rPr>
      <w:sz w:val="22"/>
      <w:szCs w:val="18"/>
      <w:lang w:eastAsia="en-US"/>
    </w:rPr>
  </w:style>
  <w:style w:type="paragraph" w:customStyle="1" w:styleId="Tablepara">
    <w:name w:val="Table para"/>
    <w:basedOn w:val="Normal"/>
    <w:rsid w:val="00772F15"/>
    <w:pPr>
      <w:spacing w:before="40" w:line="240" w:lineRule="exact"/>
      <w:ind w:left="459" w:hanging="425"/>
    </w:pPr>
    <w:rPr>
      <w:sz w:val="22"/>
      <w:szCs w:val="20"/>
    </w:rPr>
  </w:style>
  <w:style w:type="paragraph" w:customStyle="1" w:styleId="Tablesubpara">
    <w:name w:val="Table subpara"/>
    <w:basedOn w:val="Normal"/>
    <w:rsid w:val="00772F15"/>
    <w:pPr>
      <w:tabs>
        <w:tab w:val="right" w:pos="884"/>
      </w:tabs>
      <w:spacing w:before="40"/>
      <w:ind w:left="1168" w:hanging="1168"/>
    </w:pPr>
    <w:rPr>
      <w:sz w:val="22"/>
      <w:szCs w:val="20"/>
    </w:rPr>
  </w:style>
  <w:style w:type="paragraph" w:customStyle="1" w:styleId="IntroP3A">
    <w:name w:val="IntroP3(A)"/>
    <w:basedOn w:val="Normal"/>
    <w:rsid w:val="00871BD1"/>
    <w:pPr>
      <w:tabs>
        <w:tab w:val="right" w:pos="1276"/>
      </w:tabs>
      <w:spacing w:before="60" w:line="260" w:lineRule="exact"/>
      <w:ind w:left="1503" w:hanging="1503"/>
      <w:jc w:val="both"/>
    </w:pPr>
  </w:style>
  <w:style w:type="character" w:customStyle="1" w:styleId="CharSchText">
    <w:name w:val="CharSchText"/>
    <w:basedOn w:val="DefaultParagraphFont"/>
    <w:rsid w:val="00772F15"/>
  </w:style>
  <w:style w:type="paragraph" w:customStyle="1" w:styleId="TableENotesHeadingAmdt">
    <w:name w:val="TableENotesHeadingAmdt"/>
    <w:basedOn w:val="Normal"/>
    <w:rsid w:val="00772F15"/>
    <w:pPr>
      <w:pageBreakBefore/>
      <w:spacing w:before="240" w:after="240" w:line="300" w:lineRule="exact"/>
      <w:ind w:left="2410" w:hanging="2410"/>
    </w:pPr>
    <w:rPr>
      <w:rFonts w:ascii="Arial" w:hAnsi="Arial"/>
      <w:b/>
      <w:sz w:val="28"/>
    </w:rPr>
  </w:style>
  <w:style w:type="paragraph" w:styleId="BalloonText">
    <w:name w:val="Balloon Text"/>
    <w:basedOn w:val="Normal"/>
    <w:rsid w:val="00772F15"/>
    <w:rPr>
      <w:rFonts w:ascii="Tahoma" w:hAnsi="Tahoma" w:cs="Tahoma"/>
      <w:sz w:val="16"/>
      <w:szCs w:val="16"/>
    </w:rPr>
  </w:style>
  <w:style w:type="paragraph" w:styleId="Caption">
    <w:name w:val="caption"/>
    <w:basedOn w:val="Normal"/>
    <w:next w:val="Normal"/>
    <w:qFormat/>
    <w:rsid w:val="00772F15"/>
    <w:pPr>
      <w:spacing w:before="120" w:after="120"/>
    </w:pPr>
    <w:rPr>
      <w:b/>
      <w:bCs/>
      <w:sz w:val="20"/>
      <w:szCs w:val="20"/>
    </w:rPr>
  </w:style>
  <w:style w:type="character" w:styleId="CommentReference">
    <w:name w:val="annotation reference"/>
    <w:basedOn w:val="DefaultParagraphFont"/>
    <w:rsid w:val="00772F15"/>
    <w:rPr>
      <w:sz w:val="16"/>
      <w:szCs w:val="16"/>
    </w:rPr>
  </w:style>
  <w:style w:type="paragraph" w:styleId="CommentText">
    <w:name w:val="annotation text"/>
    <w:basedOn w:val="Normal"/>
    <w:rsid w:val="00772F15"/>
    <w:rPr>
      <w:sz w:val="20"/>
      <w:szCs w:val="20"/>
    </w:rPr>
  </w:style>
  <w:style w:type="paragraph" w:styleId="CommentSubject">
    <w:name w:val="annotation subject"/>
    <w:basedOn w:val="CommentText"/>
    <w:next w:val="CommentText"/>
    <w:rsid w:val="00772F15"/>
    <w:rPr>
      <w:b/>
      <w:bCs/>
    </w:rPr>
  </w:style>
  <w:style w:type="paragraph" w:styleId="DocumentMap">
    <w:name w:val="Document Map"/>
    <w:basedOn w:val="Normal"/>
    <w:rsid w:val="00772F15"/>
    <w:pPr>
      <w:shd w:val="clear" w:color="auto" w:fill="000080"/>
    </w:pPr>
    <w:rPr>
      <w:rFonts w:ascii="Tahoma" w:hAnsi="Tahoma" w:cs="Tahoma"/>
    </w:rPr>
  </w:style>
  <w:style w:type="paragraph" w:styleId="Index1">
    <w:name w:val="index 1"/>
    <w:basedOn w:val="Normal"/>
    <w:next w:val="Normal"/>
    <w:autoRedefine/>
    <w:rsid w:val="00772F15"/>
    <w:pPr>
      <w:ind w:left="240" w:hanging="240"/>
    </w:pPr>
  </w:style>
  <w:style w:type="paragraph" w:styleId="Index2">
    <w:name w:val="index 2"/>
    <w:basedOn w:val="Normal"/>
    <w:next w:val="Normal"/>
    <w:autoRedefine/>
    <w:rsid w:val="00772F15"/>
    <w:pPr>
      <w:ind w:left="480" w:hanging="240"/>
    </w:pPr>
  </w:style>
  <w:style w:type="paragraph" w:styleId="Index3">
    <w:name w:val="index 3"/>
    <w:basedOn w:val="Normal"/>
    <w:next w:val="Normal"/>
    <w:autoRedefine/>
    <w:rsid w:val="00772F15"/>
    <w:pPr>
      <w:ind w:left="720" w:hanging="240"/>
    </w:pPr>
  </w:style>
  <w:style w:type="paragraph" w:styleId="Index4">
    <w:name w:val="index 4"/>
    <w:basedOn w:val="Normal"/>
    <w:next w:val="Normal"/>
    <w:autoRedefine/>
    <w:rsid w:val="00772F15"/>
    <w:pPr>
      <w:ind w:left="960" w:hanging="240"/>
    </w:pPr>
  </w:style>
  <w:style w:type="paragraph" w:styleId="Index5">
    <w:name w:val="index 5"/>
    <w:basedOn w:val="Normal"/>
    <w:next w:val="Normal"/>
    <w:autoRedefine/>
    <w:rsid w:val="00772F15"/>
    <w:pPr>
      <w:ind w:left="1200" w:hanging="240"/>
    </w:pPr>
  </w:style>
  <w:style w:type="paragraph" w:styleId="Index6">
    <w:name w:val="index 6"/>
    <w:basedOn w:val="Normal"/>
    <w:next w:val="Normal"/>
    <w:autoRedefine/>
    <w:rsid w:val="00772F15"/>
    <w:pPr>
      <w:ind w:left="1440" w:hanging="240"/>
    </w:pPr>
  </w:style>
  <w:style w:type="paragraph" w:styleId="Index7">
    <w:name w:val="index 7"/>
    <w:basedOn w:val="Normal"/>
    <w:next w:val="Normal"/>
    <w:autoRedefine/>
    <w:rsid w:val="00772F15"/>
    <w:pPr>
      <w:ind w:left="1680" w:hanging="240"/>
    </w:pPr>
  </w:style>
  <w:style w:type="paragraph" w:styleId="Index8">
    <w:name w:val="index 8"/>
    <w:basedOn w:val="Normal"/>
    <w:next w:val="Normal"/>
    <w:autoRedefine/>
    <w:rsid w:val="00772F15"/>
    <w:pPr>
      <w:ind w:left="1920" w:hanging="240"/>
    </w:pPr>
  </w:style>
  <w:style w:type="paragraph" w:styleId="Index9">
    <w:name w:val="index 9"/>
    <w:basedOn w:val="Normal"/>
    <w:next w:val="Normal"/>
    <w:autoRedefine/>
    <w:rsid w:val="00772F15"/>
    <w:pPr>
      <w:ind w:left="2160" w:hanging="240"/>
    </w:pPr>
  </w:style>
  <w:style w:type="paragraph" w:styleId="IndexHeading">
    <w:name w:val="index heading"/>
    <w:basedOn w:val="Normal"/>
    <w:next w:val="Index1"/>
    <w:rsid w:val="00772F15"/>
    <w:rPr>
      <w:rFonts w:ascii="Arial" w:hAnsi="Arial" w:cs="Arial"/>
      <w:b/>
      <w:bCs/>
    </w:rPr>
  </w:style>
  <w:style w:type="paragraph" w:styleId="MacroText">
    <w:name w:val="macro"/>
    <w:rsid w:val="00772F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772F15"/>
    <w:pPr>
      <w:ind w:left="240" w:hanging="240"/>
    </w:pPr>
  </w:style>
  <w:style w:type="paragraph" w:styleId="TableofFigures">
    <w:name w:val="table of figures"/>
    <w:basedOn w:val="Normal"/>
    <w:next w:val="Normal"/>
    <w:rsid w:val="00772F15"/>
    <w:pPr>
      <w:ind w:left="480" w:hanging="480"/>
    </w:pPr>
  </w:style>
  <w:style w:type="paragraph" w:styleId="TOAHeading">
    <w:name w:val="toa heading"/>
    <w:basedOn w:val="Normal"/>
    <w:next w:val="Normal"/>
    <w:rsid w:val="00772F15"/>
    <w:pPr>
      <w:spacing w:before="120"/>
    </w:pPr>
    <w:rPr>
      <w:rFonts w:ascii="Arial" w:hAnsi="Arial" w:cs="Arial"/>
      <w:b/>
      <w:bCs/>
    </w:rPr>
  </w:style>
  <w:style w:type="paragraph" w:customStyle="1" w:styleId="ScheduleDivision">
    <w:name w:val="Schedule Division"/>
    <w:basedOn w:val="Normal"/>
    <w:next w:val="ScheduleHeading"/>
    <w:rsid w:val="00EC18DC"/>
    <w:pPr>
      <w:keepNext/>
      <w:keepLines/>
      <w:spacing w:before="360"/>
      <w:ind w:left="1559" w:hanging="1559"/>
    </w:pPr>
    <w:rPr>
      <w:rFonts w:ascii="Arial" w:hAnsi="Arial"/>
      <w:b/>
      <w:lang w:eastAsia="en-US"/>
    </w:rPr>
  </w:style>
  <w:style w:type="paragraph" w:customStyle="1" w:styleId="Footerinfo0">
    <w:name w:val="Footerinfo"/>
    <w:basedOn w:val="Footer"/>
    <w:rsid w:val="00772F15"/>
    <w:pPr>
      <w:spacing w:before="20"/>
      <w:jc w:val="center"/>
    </w:pPr>
    <w:rPr>
      <w:i/>
      <w:sz w:val="12"/>
    </w:rPr>
  </w:style>
  <w:style w:type="paragraph" w:customStyle="1" w:styleId="InstructorsNote">
    <w:name w:val="InstructorsNote"/>
    <w:basedOn w:val="Normal"/>
    <w:next w:val="Normal"/>
    <w:rsid w:val="005F667E"/>
    <w:pPr>
      <w:spacing w:before="120"/>
      <w:ind w:left="958" w:hanging="958"/>
    </w:pPr>
    <w:rPr>
      <w:rFonts w:ascii="Arial" w:hAnsi="Arial" w:cs="Arial"/>
      <w:b/>
      <w:sz w:val="16"/>
      <w:szCs w:val="18"/>
      <w:lang w:eastAsia="en-US"/>
    </w:rPr>
  </w:style>
  <w:style w:type="paragraph" w:customStyle="1" w:styleId="FooterPageEven">
    <w:name w:val="FooterPageEven"/>
    <w:basedOn w:val="FooterPageOdd"/>
    <w:rsid w:val="00772F15"/>
    <w:pPr>
      <w:jc w:val="left"/>
    </w:pPr>
  </w:style>
  <w:style w:type="paragraph" w:customStyle="1" w:styleId="TableOfAmend">
    <w:name w:val="TableOfAmend"/>
    <w:basedOn w:val="Normal"/>
    <w:rsid w:val="00772F15"/>
    <w:pPr>
      <w:tabs>
        <w:tab w:val="right" w:leader="dot" w:pos="2268"/>
      </w:tabs>
      <w:spacing w:before="60" w:line="200" w:lineRule="exact"/>
      <w:ind w:left="170" w:right="-11" w:hanging="170"/>
    </w:pPr>
    <w:rPr>
      <w:rFonts w:ascii="Arial" w:hAnsi="Arial"/>
      <w:sz w:val="18"/>
    </w:rPr>
  </w:style>
  <w:style w:type="paragraph" w:customStyle="1" w:styleId="TableOfAmend0pt">
    <w:name w:val="TableOfAmend0pt"/>
    <w:basedOn w:val="TableOfAmend"/>
    <w:rsid w:val="00772F15"/>
    <w:pPr>
      <w:spacing w:before="0"/>
    </w:pPr>
  </w:style>
  <w:style w:type="paragraph" w:customStyle="1" w:styleId="TableOfStatRules">
    <w:name w:val="TableOfStatRules"/>
    <w:basedOn w:val="Normal"/>
    <w:rsid w:val="00772F15"/>
    <w:pPr>
      <w:spacing w:before="60" w:line="200" w:lineRule="exact"/>
    </w:pPr>
    <w:rPr>
      <w:rFonts w:ascii="Arial" w:hAnsi="Arial"/>
      <w:sz w:val="18"/>
    </w:rPr>
  </w:style>
  <w:style w:type="paragraph" w:customStyle="1" w:styleId="top1">
    <w:name w:val="top1"/>
    <w:basedOn w:val="Normal"/>
    <w:rsid w:val="000D736B"/>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C77407"/>
    <w:pPr>
      <w:tabs>
        <w:tab w:val="left" w:pos="3686"/>
        <w:tab w:val="right" w:pos="7082"/>
      </w:tabs>
      <w:spacing w:before="80"/>
      <w:ind w:left="2410" w:hanging="1871"/>
    </w:pPr>
    <w:rPr>
      <w:rFonts w:ascii="Arial" w:hAnsi="Arial"/>
      <w:b/>
      <w:sz w:val="18"/>
      <w:lang w:eastAsia="en-US"/>
    </w:rPr>
  </w:style>
  <w:style w:type="paragraph" w:customStyle="1" w:styleId="top3">
    <w:name w:val="top3"/>
    <w:basedOn w:val="Normal"/>
    <w:rsid w:val="000D736B"/>
    <w:pPr>
      <w:spacing w:before="80"/>
      <w:ind w:left="2410" w:hanging="1168"/>
    </w:pPr>
    <w:rPr>
      <w:rFonts w:ascii="Arial" w:hAnsi="Arial"/>
      <w:sz w:val="18"/>
      <w:lang w:eastAsia="en-US"/>
    </w:rPr>
  </w:style>
  <w:style w:type="paragraph" w:customStyle="1" w:styleId="CHS">
    <w:name w:val="CHS"/>
    <w:aliases w:val="CASA Subdivision Heading"/>
    <w:basedOn w:val="HS"/>
    <w:next w:val="HR"/>
    <w:rsid w:val="006E23CD"/>
    <w:rPr>
      <w:b w:val="0"/>
      <w:i/>
    </w:rPr>
  </w:style>
  <w:style w:type="character" w:customStyle="1" w:styleId="TableTextChar">
    <w:name w:val="TableText Char"/>
    <w:basedOn w:val="DefaultParagraphFont"/>
    <w:link w:val="TableText"/>
    <w:rsid w:val="00CF3214"/>
    <w:rPr>
      <w:sz w:val="22"/>
      <w:szCs w:val="24"/>
      <w:lang w:eastAsia="en-US"/>
    </w:rPr>
  </w:style>
  <w:style w:type="character" w:customStyle="1" w:styleId="TableP1aChar">
    <w:name w:val="TableP1(a) Char"/>
    <w:basedOn w:val="DefaultParagraphFont"/>
    <w:link w:val="TableP1a"/>
    <w:rsid w:val="005036F6"/>
    <w:rPr>
      <w:sz w:val="22"/>
      <w:szCs w:val="24"/>
    </w:rPr>
  </w:style>
  <w:style w:type="character" w:customStyle="1" w:styleId="P1Char">
    <w:name w:val="P1 Char"/>
    <w:aliases w:val="(a) Char"/>
    <w:basedOn w:val="DefaultParagraphFont"/>
    <w:link w:val="P1"/>
    <w:rsid w:val="00A113ED"/>
    <w:rPr>
      <w:sz w:val="24"/>
      <w:szCs w:val="24"/>
      <w:lang w:eastAsia="en-US"/>
    </w:rPr>
  </w:style>
  <w:style w:type="character" w:customStyle="1" w:styleId="A3SChar">
    <w:name w:val="A3S Char"/>
    <w:aliases w:val="Schedule Amendment Char"/>
    <w:basedOn w:val="DefaultParagraphFont"/>
    <w:link w:val="A3S"/>
    <w:rsid w:val="00A113ED"/>
    <w:rPr>
      <w:sz w:val="24"/>
      <w:szCs w:val="24"/>
      <w:lang w:eastAsia="en-US"/>
    </w:rPr>
  </w:style>
  <w:style w:type="character" w:customStyle="1" w:styleId="R2Char">
    <w:name w:val="R2 Char"/>
    <w:aliases w:val="(2) Char"/>
    <w:basedOn w:val="DefaultParagraphFont"/>
    <w:link w:val="R2"/>
    <w:rsid w:val="00070A52"/>
    <w:rPr>
      <w:sz w:val="24"/>
      <w:szCs w:val="24"/>
      <w:lang w:eastAsia="en-US"/>
    </w:rPr>
  </w:style>
  <w:style w:type="character" w:customStyle="1" w:styleId="R1Char">
    <w:name w:val="R1 Char"/>
    <w:aliases w:val="1. or 1.(1) Char"/>
    <w:basedOn w:val="DefaultParagraphFont"/>
    <w:link w:val="R1"/>
    <w:rsid w:val="006F7C02"/>
    <w:rPr>
      <w:sz w:val="24"/>
      <w:szCs w:val="24"/>
      <w:lang w:eastAsia="en-US"/>
    </w:rPr>
  </w:style>
  <w:style w:type="character" w:customStyle="1" w:styleId="CharSectnoAm">
    <w:name w:val="CharSectnoAm"/>
    <w:basedOn w:val="DefaultParagraphFont"/>
    <w:rsid w:val="005B3BBC"/>
  </w:style>
  <w:style w:type="character" w:customStyle="1" w:styleId="FooterChar">
    <w:name w:val="Footer Char"/>
    <w:basedOn w:val="DefaultParagraphFont"/>
    <w:link w:val="Footer"/>
    <w:rsid w:val="00414261"/>
    <w:rPr>
      <w:rFonts w:ascii="Arial" w:hAnsi="Arial"/>
      <w:sz w:val="18"/>
      <w:szCs w:val="24"/>
    </w:rPr>
  </w:style>
  <w:style w:type="character" w:customStyle="1" w:styleId="HeaderChar">
    <w:name w:val="Header Char"/>
    <w:basedOn w:val="DefaultParagraphFont"/>
    <w:link w:val="Header"/>
    <w:rsid w:val="00414261"/>
    <w:rPr>
      <w:rFonts w:ascii="Arial" w:hAnsi="Arial"/>
      <w:sz w:val="16"/>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yperlink" Target="http://www.comlaw.gov.a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footer" Target="footer12.xml"/><Relationship Id="rId37"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header" Target="header10.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footer" Target="footer11.xml"/><Relationship Id="rId35"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3B789-BC5D-4AAD-9340-B243A8028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2047</Words>
  <Characters>9981</Characters>
  <Application>Microsoft Office Word</Application>
  <DocSecurity>0</DocSecurity>
  <Lines>343</Lines>
  <Paragraphs>245</Paragraphs>
  <ScaleCrop>false</ScaleCrop>
  <HeadingPairs>
    <vt:vector size="2" baseType="variant">
      <vt:variant>
        <vt:lpstr>Title</vt:lpstr>
      </vt:variant>
      <vt:variant>
        <vt:i4>1</vt:i4>
      </vt:variant>
    </vt:vector>
  </HeadingPairs>
  <TitlesOfParts>
    <vt:vector size="1" baseType="lpstr">
      <vt:lpstr>Health Insurance (General Medical Services Table) Amendment Regulation 2012 (No.   )</vt:lpstr>
    </vt:vector>
  </TitlesOfParts>
  <Manager/>
  <Company/>
  <LinksUpToDate>false</LinksUpToDate>
  <CharactersWithSpaces>11906</CharactersWithSpaces>
  <SharedDoc>false</SharedDoc>
  <HLinks>
    <vt:vector size="6" baseType="variant">
      <vt:variant>
        <vt:i4>6160468</vt:i4>
      </vt:variant>
      <vt:variant>
        <vt:i4>111</vt:i4>
      </vt:variant>
      <vt:variant>
        <vt:i4>0</vt:i4>
      </vt:variant>
      <vt:variant>
        <vt:i4>5</vt:i4>
      </vt:variant>
      <vt:variant>
        <vt:lpwstr>http://www.comlaw.gov.au/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Insurance (General Medical Services Table) Amendment Regulation 2012 (No.   )</dc:title>
  <dc:subject/>
  <dc:creator/>
  <cp:keywords/>
  <cp:lastModifiedBy/>
  <cp:revision>1</cp:revision>
  <cp:lastPrinted>2012-11-21T05:43:00Z</cp:lastPrinted>
  <dcterms:created xsi:type="dcterms:W3CDTF">2012-12-04T00:39:00Z</dcterms:created>
  <dcterms:modified xsi:type="dcterms:W3CDTF">2012-12-04T00:39:00Z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exID">
    <vt:lpwstr>1091</vt:lpwstr>
  </property>
  <property fmtid="{D5CDD505-2E9C-101B-9397-08002B2CF9AE}" pid="3" name="IndexMatter">
    <vt:lpwstr>1213911A</vt:lpwstr>
  </property>
  <property fmtid="{D5CDD505-2E9C-101B-9397-08002B2CF9AE}" pid="4" name="IndexedDoc">
    <vt:lpwstr>Indexed 1093</vt:lpwstr>
  </property>
  <property fmtid="{D5CDD505-2E9C-101B-9397-08002B2CF9AE}" pid="5" name="Editor">
    <vt:bool>true</vt:bool>
  </property>
  <property fmtid="{D5CDD505-2E9C-101B-9397-08002B2CF9AE}" pid="6" name="Final">
    <vt:bool>true</vt:bool>
  </property>
</Properties>
</file>