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366435" w:rsidRDefault="00E924EE" w:rsidP="00D44873">
      <w:pPr>
        <w:ind w:left="397" w:right="397"/>
      </w:pPr>
      <w:r w:rsidRPr="003664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8" o:title=""/>
          </v:shape>
        </w:pict>
      </w:r>
    </w:p>
    <w:p w:rsidR="00D44873" w:rsidRPr="00EC6E17" w:rsidRDefault="00D44873" w:rsidP="00D44873">
      <w:pPr>
        <w:pStyle w:val="Title"/>
        <w:ind w:left="397" w:right="397"/>
      </w:pPr>
      <w:bookmarkStart w:id="0" w:name="Citation"/>
      <w:r w:rsidRPr="00366435">
        <w:t xml:space="preserve">Superannuation Industry (Supervision) Amendment </w:t>
      </w:r>
      <w:r w:rsidRPr="00EC6E17">
        <w:t xml:space="preserve">Regulation </w:t>
      </w:r>
      <w:r w:rsidRPr="00EC6E17">
        <w:fldChar w:fldCharType="begin"/>
      </w:r>
      <w:r w:rsidRPr="00EC6E17">
        <w:instrText xml:space="preserve"> REF Year \* charformat </w:instrText>
      </w:r>
      <w:r w:rsidR="00A8227F" w:rsidRPr="00EC6E17">
        <w:instrText xml:space="preserve"> \* MERGEFORMAT </w:instrText>
      </w:r>
      <w:r w:rsidRPr="00EC6E17">
        <w:fldChar w:fldCharType="separate"/>
      </w:r>
      <w:r w:rsidR="00F66052" w:rsidRPr="00EC6E17">
        <w:t>2012</w:t>
      </w:r>
      <w:r w:rsidRPr="00EC6E17">
        <w:fldChar w:fldCharType="end"/>
      </w:r>
      <w:r w:rsidRPr="00EC6E17">
        <w:t xml:space="preserve"> (No.</w:t>
      </w:r>
      <w:r w:rsidR="00FC60D6">
        <w:t> </w:t>
      </w:r>
      <w:r w:rsidR="00F66052">
        <w:t>6</w:t>
      </w:r>
      <w:r w:rsidRPr="00EC6E17">
        <w:t>)</w:t>
      </w:r>
      <w:bookmarkEnd w:id="0"/>
      <w:r w:rsidRPr="00EC6E17">
        <w:rPr>
          <w:b w:val="0"/>
          <w:position w:val="6"/>
          <w:sz w:val="24"/>
          <w:vertAlign w:val="superscript"/>
        </w:rPr>
        <w:t>1</w:t>
      </w:r>
    </w:p>
    <w:p w:rsidR="00D44873" w:rsidRPr="00EC6E17" w:rsidRDefault="00D44873" w:rsidP="00D44873">
      <w:pPr>
        <w:pStyle w:val="SRNo"/>
        <w:ind w:left="397" w:right="397"/>
      </w:pPr>
      <w:r w:rsidRPr="00EC6E17">
        <w:t xml:space="preserve">Select Legislative Instrument </w:t>
      </w:r>
      <w:bookmarkStart w:id="1" w:name="Year"/>
      <w:r w:rsidRPr="00EC6E17">
        <w:t>2012</w:t>
      </w:r>
      <w:bookmarkEnd w:id="1"/>
      <w:r w:rsidRPr="00EC6E17">
        <w:t xml:space="preserve"> No. </w:t>
      </w:r>
      <w:bookmarkStart w:id="2" w:name="refno"/>
      <w:r w:rsidR="00F66052">
        <w:t>330</w:t>
      </w:r>
      <w:bookmarkEnd w:id="2"/>
    </w:p>
    <w:p w:rsidR="00D44873" w:rsidRPr="00EC6E17" w:rsidRDefault="00D44873" w:rsidP="00D44873">
      <w:pPr>
        <w:tabs>
          <w:tab w:val="left" w:pos="4111"/>
        </w:tabs>
        <w:spacing w:before="360"/>
        <w:ind w:left="397" w:right="397"/>
        <w:jc w:val="both"/>
      </w:pPr>
      <w:r w:rsidRPr="00EC6E17">
        <w:t xml:space="preserve">I, QUENTIN BRYCE, Governor-General of the Commonwealth of Australia, acting with the advice of the Federal Executive Council, make the following regulation under the </w:t>
      </w:r>
      <w:r w:rsidRPr="00EC6E17">
        <w:rPr>
          <w:i/>
        </w:rPr>
        <w:t>Superannuation Industry (Supervision) Act 1993</w:t>
      </w:r>
      <w:r w:rsidRPr="00EC6E17">
        <w:t>.</w:t>
      </w:r>
    </w:p>
    <w:p w:rsidR="00D44873" w:rsidRPr="00EC6E17" w:rsidRDefault="00D44873" w:rsidP="00D44873">
      <w:pPr>
        <w:keepNext/>
        <w:tabs>
          <w:tab w:val="left" w:pos="3402"/>
        </w:tabs>
        <w:spacing w:before="300" w:line="240" w:lineRule="atLeast"/>
        <w:ind w:left="397" w:right="397"/>
      </w:pPr>
      <w:r w:rsidRPr="00EC6E17">
        <w:t>Dated</w:t>
      </w:r>
      <w:r w:rsidR="00F66052">
        <w:t xml:space="preserve"> 6 December </w:t>
      </w:r>
      <w:r w:rsidRPr="00EC6E17">
        <w:fldChar w:fldCharType="begin"/>
      </w:r>
      <w:r w:rsidRPr="00EC6E17">
        <w:instrText xml:space="preserve"> REF Year \* charformat </w:instrText>
      </w:r>
      <w:r w:rsidR="00A8227F" w:rsidRPr="00EC6E17">
        <w:instrText xml:space="preserve"> \* MERGEFORMAT </w:instrText>
      </w:r>
      <w:r w:rsidRPr="00EC6E17">
        <w:fldChar w:fldCharType="separate"/>
      </w:r>
      <w:r w:rsidR="00F66052" w:rsidRPr="00EC6E17">
        <w:t>2012</w:t>
      </w:r>
      <w:r w:rsidRPr="00EC6E17">
        <w:fldChar w:fldCharType="end"/>
      </w:r>
    </w:p>
    <w:p w:rsidR="00D44873" w:rsidRPr="00EC6E17" w:rsidRDefault="00F66052" w:rsidP="00D44873">
      <w:pPr>
        <w:spacing w:before="1080" w:line="300" w:lineRule="atLeast"/>
        <w:ind w:left="397" w:right="397"/>
        <w:jc w:val="right"/>
      </w:pPr>
      <w:r>
        <w:t>QUENTIN BRYCE</w:t>
      </w:r>
    </w:p>
    <w:p w:rsidR="00D44873" w:rsidRPr="00EC6E17" w:rsidRDefault="00D44873" w:rsidP="00D44873">
      <w:pPr>
        <w:spacing w:line="300" w:lineRule="atLeast"/>
        <w:ind w:left="397" w:right="397"/>
        <w:jc w:val="right"/>
      </w:pPr>
      <w:r w:rsidRPr="00EC6E17">
        <w:t>Governor-General</w:t>
      </w:r>
    </w:p>
    <w:p w:rsidR="00D44873" w:rsidRPr="00EC6E17" w:rsidRDefault="00D44873" w:rsidP="00D44873">
      <w:pPr>
        <w:spacing w:after="800" w:line="300" w:lineRule="atLeast"/>
        <w:ind w:left="397" w:right="397"/>
      </w:pPr>
      <w:r w:rsidRPr="00EC6E17">
        <w:t>By Her Excellency’s Command</w:t>
      </w:r>
    </w:p>
    <w:p w:rsidR="00D44873" w:rsidRPr="00EC6E17" w:rsidRDefault="00FC60D6" w:rsidP="00D44873">
      <w:pPr>
        <w:spacing w:before="480" w:line="300" w:lineRule="atLeast"/>
        <w:ind w:left="397" w:right="397"/>
        <w:rPr>
          <w:b/>
        </w:rPr>
      </w:pPr>
      <w:r w:rsidRPr="00FC60D6">
        <w:t>WILLIAM RICHARD SHORTEN</w:t>
      </w:r>
    </w:p>
    <w:p w:rsidR="00D44873" w:rsidRPr="00EC6E17" w:rsidRDefault="00211A17" w:rsidP="00D44873">
      <w:pPr>
        <w:pBdr>
          <w:bottom w:val="single" w:sz="4" w:space="12" w:color="auto"/>
        </w:pBdr>
        <w:spacing w:line="300" w:lineRule="atLeast"/>
        <w:ind w:left="397" w:right="397"/>
      </w:pPr>
      <w:bookmarkStart w:id="3" w:name="Minister"/>
      <w:r w:rsidRPr="00EC6E17">
        <w:t>Minister for Financial Services and Superannuation</w:t>
      </w:r>
      <w:bookmarkEnd w:id="3"/>
    </w:p>
    <w:p w:rsidR="00D44873" w:rsidRPr="00EC6E17" w:rsidRDefault="00D44873" w:rsidP="00D44873">
      <w:pPr>
        <w:pStyle w:val="SigningPageBreak"/>
        <w:ind w:left="397" w:right="397"/>
        <w:sectPr w:rsidR="00D44873" w:rsidRPr="00EC6E17" w:rsidSect="00417A52">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D44873" w:rsidRPr="00EC6E17" w:rsidRDefault="00D44873" w:rsidP="00D44873">
      <w:pPr>
        <w:pStyle w:val="A1"/>
      </w:pPr>
      <w:r w:rsidRPr="00FC60D6">
        <w:rPr>
          <w:rStyle w:val="CharSectnoAm"/>
        </w:rPr>
        <w:lastRenderedPageBreak/>
        <w:t>1</w:t>
      </w:r>
      <w:r w:rsidRPr="00EC6E17">
        <w:tab/>
        <w:t>Name of regulation</w:t>
      </w:r>
    </w:p>
    <w:p w:rsidR="00D44873" w:rsidRPr="00EC6E17" w:rsidRDefault="00D44873" w:rsidP="00D44873">
      <w:pPr>
        <w:pStyle w:val="A2"/>
      </w:pPr>
      <w:r w:rsidRPr="00EC6E17">
        <w:tab/>
      </w:r>
      <w:r w:rsidRPr="00EC6E17">
        <w:tab/>
        <w:t xml:space="preserve">This regulation is the </w:t>
      </w:r>
      <w:r w:rsidRPr="00EC6E17">
        <w:rPr>
          <w:i/>
        </w:rPr>
        <w:fldChar w:fldCharType="begin"/>
      </w:r>
      <w:r w:rsidRPr="00EC6E17">
        <w:rPr>
          <w:i/>
        </w:rPr>
        <w:instrText xml:space="preserve"> REF Citation \* charformat </w:instrText>
      </w:r>
      <w:r w:rsidR="00A8227F" w:rsidRPr="00EC6E17">
        <w:rPr>
          <w:i/>
        </w:rPr>
        <w:instrText xml:space="preserve"> \* MERGEFORMAT </w:instrText>
      </w:r>
      <w:r w:rsidRPr="00EC6E17">
        <w:rPr>
          <w:i/>
        </w:rPr>
        <w:fldChar w:fldCharType="separate"/>
      </w:r>
      <w:r w:rsidR="00F66052" w:rsidRPr="00F66052">
        <w:rPr>
          <w:i/>
        </w:rPr>
        <w:t>Superannuation Industry (Supervision) Amendment Regulation 2012 (No. 6)</w:t>
      </w:r>
      <w:r w:rsidRPr="00EC6E17">
        <w:rPr>
          <w:i/>
        </w:rPr>
        <w:fldChar w:fldCharType="end"/>
      </w:r>
      <w:r w:rsidRPr="00EC6E17">
        <w:t>.</w:t>
      </w:r>
    </w:p>
    <w:p w:rsidR="00D44873" w:rsidRPr="00EC6E17" w:rsidRDefault="00D44873" w:rsidP="00D44873">
      <w:pPr>
        <w:pStyle w:val="A1"/>
      </w:pPr>
      <w:r w:rsidRPr="00FC60D6">
        <w:rPr>
          <w:rStyle w:val="CharSectnoAm"/>
        </w:rPr>
        <w:t>2</w:t>
      </w:r>
      <w:r w:rsidRPr="00EC6E17">
        <w:tab/>
        <w:t>Commencement</w:t>
      </w:r>
    </w:p>
    <w:p w:rsidR="00D44873" w:rsidRPr="00EC6E17" w:rsidRDefault="00D44873" w:rsidP="00D44873">
      <w:pPr>
        <w:pStyle w:val="A2"/>
      </w:pPr>
      <w:r w:rsidRPr="00EC6E17">
        <w:tab/>
      </w:r>
      <w:r w:rsidRPr="00EC6E17">
        <w:tab/>
        <w:t xml:space="preserve">This regulation commences on </w:t>
      </w:r>
      <w:r w:rsidR="00105689" w:rsidRPr="00EC6E17">
        <w:t>3</w:t>
      </w:r>
      <w:r w:rsidR="0037685B" w:rsidRPr="00EC6E17">
        <w:t>1 J</w:t>
      </w:r>
      <w:r w:rsidR="00105689" w:rsidRPr="00EC6E17">
        <w:t>anuary</w:t>
      </w:r>
      <w:r w:rsidR="00211A17" w:rsidRPr="00EC6E17">
        <w:t xml:space="preserve"> 2013</w:t>
      </w:r>
      <w:r w:rsidRPr="00EC6E17">
        <w:t>.</w:t>
      </w:r>
    </w:p>
    <w:p w:rsidR="00D44873" w:rsidRPr="00EC6E17" w:rsidRDefault="00D44873" w:rsidP="00D44873">
      <w:pPr>
        <w:pStyle w:val="A1"/>
      </w:pPr>
      <w:r w:rsidRPr="00FC60D6">
        <w:rPr>
          <w:rStyle w:val="CharSectnoAm"/>
        </w:rPr>
        <w:t>3</w:t>
      </w:r>
      <w:r w:rsidRPr="00EC6E17">
        <w:tab/>
        <w:t xml:space="preserve">Amendment of </w:t>
      </w:r>
      <w:r w:rsidRPr="00EC6E17">
        <w:rPr>
          <w:i/>
        </w:rPr>
        <w:t>Superannuation Industry (Supervision) Regulations 1994</w:t>
      </w:r>
    </w:p>
    <w:p w:rsidR="00D44873" w:rsidRPr="00EC6E17" w:rsidRDefault="00D44873" w:rsidP="00D44873">
      <w:pPr>
        <w:pStyle w:val="A2"/>
      </w:pPr>
      <w:r w:rsidRPr="00EC6E17">
        <w:tab/>
      </w:r>
      <w:r w:rsidRPr="00EC6E17">
        <w:tab/>
        <w:t xml:space="preserve">Schedule 1 amends the </w:t>
      </w:r>
      <w:r w:rsidRPr="00EC6E17">
        <w:rPr>
          <w:i/>
        </w:rPr>
        <w:t>Superannuation Industry (Supervision) Regulations 1994</w:t>
      </w:r>
      <w:r w:rsidRPr="00EC6E17">
        <w:t>.</w:t>
      </w:r>
    </w:p>
    <w:p w:rsidR="00D44873" w:rsidRPr="00EC6E17" w:rsidRDefault="00D44873" w:rsidP="00417A52">
      <w:pPr>
        <w:pStyle w:val="MainBodySectionBreak"/>
        <w:sectPr w:rsidR="00D44873" w:rsidRPr="00EC6E17" w:rsidSect="00D44873">
          <w:headerReference w:type="even" r:id="rId14"/>
          <w:headerReference w:type="default" r:id="rId15"/>
          <w:footerReference w:type="even" r:id="rId16"/>
          <w:footerReference w:type="default" r:id="rId17"/>
          <w:headerReference w:type="first" r:id="rId18"/>
          <w:footerReference w:type="first" r:id="rId19"/>
          <w:pgSz w:w="11907" w:h="16839" w:code="9"/>
          <w:pgMar w:top="1985" w:right="2410" w:bottom="3969" w:left="2410" w:header="567" w:footer="3119" w:gutter="0"/>
          <w:cols w:space="708"/>
          <w:docGrid w:linePitch="360"/>
        </w:sectPr>
      </w:pPr>
    </w:p>
    <w:p w:rsidR="00D44873" w:rsidRPr="00EC6E17" w:rsidRDefault="00D44873" w:rsidP="00417A52">
      <w:pPr>
        <w:pStyle w:val="AS"/>
      </w:pPr>
      <w:r w:rsidRPr="00FC60D6">
        <w:rPr>
          <w:rStyle w:val="CharAmSchNo"/>
        </w:rPr>
        <w:lastRenderedPageBreak/>
        <w:t>Schedule 1</w:t>
      </w:r>
      <w:r w:rsidRPr="00EC6E17">
        <w:tab/>
      </w:r>
      <w:r w:rsidRPr="00FC60D6">
        <w:rPr>
          <w:rStyle w:val="CharAmSchText"/>
        </w:rPr>
        <w:t>Amendments</w:t>
      </w:r>
    </w:p>
    <w:p w:rsidR="00D44873" w:rsidRPr="00EC6E17" w:rsidRDefault="00D44873" w:rsidP="00417A52">
      <w:pPr>
        <w:pStyle w:val="ASref"/>
      </w:pPr>
      <w:r w:rsidRPr="00EC6E17">
        <w:t>(section 3)</w:t>
      </w:r>
    </w:p>
    <w:p w:rsidR="00891D5E" w:rsidRPr="00891D5E" w:rsidRDefault="00891D5E" w:rsidP="00891D5E">
      <w:pPr>
        <w:pStyle w:val="Header"/>
        <w:rPr>
          <w:vanish/>
        </w:rPr>
      </w:pPr>
      <w:r w:rsidRPr="00891D5E">
        <w:rPr>
          <w:vanish/>
        </w:rPr>
        <w:t xml:space="preserve">  </w:t>
      </w:r>
    </w:p>
    <w:p w:rsidR="00CA468A" w:rsidRPr="00EC6E17" w:rsidRDefault="00EC6E17" w:rsidP="00EC6E17">
      <w:pPr>
        <w:pStyle w:val="A1S"/>
      </w:pPr>
      <w:r w:rsidRPr="00EC6E17">
        <w:t>[</w:t>
      </w:r>
      <w:fldSimple w:instr=" SEQ Sch1Item " w:fldLock="1">
        <w:r w:rsidR="00F66052">
          <w:rPr>
            <w:noProof/>
          </w:rPr>
          <w:t>1</w:t>
        </w:r>
      </w:fldSimple>
      <w:r w:rsidRPr="00EC6E17">
        <w:t>]</w:t>
      </w:r>
      <w:r w:rsidRPr="00EC6E17">
        <w:tab/>
      </w:r>
      <w:r w:rsidR="00CA468A" w:rsidRPr="00EC6E17">
        <w:t>Subregulat</w:t>
      </w:r>
      <w:r w:rsidR="003C35DC" w:rsidRPr="00EC6E17">
        <w:t>i</w:t>
      </w:r>
      <w:r w:rsidR="00CA468A" w:rsidRPr="00EC6E17">
        <w:t xml:space="preserve">on </w:t>
      </w:r>
      <w:r w:rsidR="003C35DC" w:rsidRPr="00EC6E17">
        <w:t>1.03 (1)</w:t>
      </w:r>
    </w:p>
    <w:p w:rsidR="003C35DC" w:rsidRPr="00EC6E17" w:rsidRDefault="003C35DC" w:rsidP="003C35DC">
      <w:pPr>
        <w:pStyle w:val="A2S"/>
      </w:pPr>
      <w:r w:rsidRPr="00EC6E17">
        <w:t>insert</w:t>
      </w:r>
    </w:p>
    <w:p w:rsidR="003C35DC" w:rsidRPr="00EC6E17" w:rsidRDefault="003C35DC" w:rsidP="003C35DC">
      <w:pPr>
        <w:pStyle w:val="definition"/>
      </w:pPr>
      <w:r w:rsidRPr="00EC6E17">
        <w:rPr>
          <w:b/>
          <w:i/>
        </w:rPr>
        <w:t xml:space="preserve">registered company auditor </w:t>
      </w:r>
      <w:r w:rsidRPr="00EC6E17">
        <w:t>has the same meaning as in section</w:t>
      </w:r>
      <w:r w:rsidR="00FC60D6">
        <w:t> </w:t>
      </w:r>
      <w:r w:rsidRPr="00EC6E17">
        <w:t xml:space="preserve">9 of the </w:t>
      </w:r>
      <w:r w:rsidRPr="00EC6E17">
        <w:rPr>
          <w:i/>
        </w:rPr>
        <w:t>Corporations Act 2001</w:t>
      </w:r>
      <w:r w:rsidRPr="00EC6E17">
        <w:t>.</w:t>
      </w:r>
    </w:p>
    <w:p w:rsidR="00D44873" w:rsidRPr="00EC6E17" w:rsidRDefault="00CA468A" w:rsidP="00CA468A">
      <w:pPr>
        <w:pStyle w:val="A1S"/>
      </w:pPr>
      <w:r w:rsidRPr="00EC6E17">
        <w:t>[</w:t>
      </w:r>
      <w:fldSimple w:instr=" SEQ Sch1Item " w:fldLock="1">
        <w:r w:rsidR="00F66052">
          <w:rPr>
            <w:noProof/>
          </w:rPr>
          <w:t>2</w:t>
        </w:r>
      </w:fldSimple>
      <w:r w:rsidRPr="00EC6E17">
        <w:t>]</w:t>
      </w:r>
      <w:r w:rsidRPr="00EC6E17">
        <w:tab/>
      </w:r>
      <w:r w:rsidR="00417A52" w:rsidRPr="00EC6E17">
        <w:t>Subregulation 1.04 (2)</w:t>
      </w:r>
    </w:p>
    <w:p w:rsidR="00417A52" w:rsidRPr="00EC6E17" w:rsidRDefault="00417A52" w:rsidP="00417A52">
      <w:pPr>
        <w:pStyle w:val="A2S"/>
      </w:pPr>
      <w:r w:rsidRPr="00EC6E17">
        <w:t>substitute</w:t>
      </w:r>
    </w:p>
    <w:p w:rsidR="00BB3853" w:rsidRPr="00EC6E17" w:rsidRDefault="00BB3853" w:rsidP="00BB3853">
      <w:pPr>
        <w:pStyle w:val="HSR"/>
        <w:keepNext w:val="0"/>
      </w:pPr>
      <w:r w:rsidRPr="00EC6E17">
        <w:t>Approved auditor</w:t>
      </w:r>
    </w:p>
    <w:p w:rsidR="00417A52" w:rsidRPr="00EC6E17" w:rsidRDefault="00417A52" w:rsidP="00FC60D6">
      <w:pPr>
        <w:pStyle w:val="ZR2"/>
      </w:pPr>
      <w:r w:rsidRPr="00EC6E17">
        <w:tab/>
        <w:t>(2)</w:t>
      </w:r>
      <w:r w:rsidRPr="00EC6E17">
        <w:tab/>
        <w:t xml:space="preserve">For the purposes of </w:t>
      </w:r>
      <w:r w:rsidR="00C517C6">
        <w:t>paragraph</w:t>
      </w:r>
      <w:r w:rsidR="00FC60D6">
        <w:t> </w:t>
      </w:r>
      <w:r w:rsidR="00BB3853" w:rsidRPr="00EC6E17">
        <w:t xml:space="preserve">(b) of </w:t>
      </w:r>
      <w:r w:rsidRPr="00EC6E17">
        <w:t xml:space="preserve">the definition of </w:t>
      </w:r>
      <w:r w:rsidRPr="00EC6E17">
        <w:rPr>
          <w:b/>
          <w:i/>
        </w:rPr>
        <w:t>approved auditor</w:t>
      </w:r>
      <w:r w:rsidRPr="00EC6E17">
        <w:t xml:space="preserve"> in s</w:t>
      </w:r>
      <w:r w:rsidR="00BB3853" w:rsidRPr="00EC6E17">
        <w:t>ubs</w:t>
      </w:r>
      <w:r w:rsidR="00C517C6">
        <w:t>ection</w:t>
      </w:r>
      <w:r w:rsidR="00FC60D6">
        <w:t> </w:t>
      </w:r>
      <w:r w:rsidR="00C517C6">
        <w:t>10</w:t>
      </w:r>
      <w:r w:rsidR="00FC60D6">
        <w:t> </w:t>
      </w:r>
      <w:r w:rsidR="00BB3853" w:rsidRPr="00EC6E17">
        <w:t xml:space="preserve">(1) </w:t>
      </w:r>
      <w:r w:rsidRPr="00EC6E17">
        <w:t>of the Act, the following class of persons is specified, namely individuals each of whom is:</w:t>
      </w:r>
    </w:p>
    <w:p w:rsidR="00417A52" w:rsidRPr="00EC6E17" w:rsidRDefault="00417A52" w:rsidP="00BB3853">
      <w:pPr>
        <w:pStyle w:val="P1"/>
      </w:pPr>
      <w:r w:rsidRPr="00EC6E17">
        <w:tab/>
        <w:t>(a)</w:t>
      </w:r>
      <w:r w:rsidRPr="00EC6E17">
        <w:tab/>
        <w:t xml:space="preserve">registered, or taken to be registered, as an auditor under Division 2 of Part 9.2 of the </w:t>
      </w:r>
      <w:r w:rsidRPr="00EC6E17">
        <w:rPr>
          <w:i/>
        </w:rPr>
        <w:t>Corporations Act 2001</w:t>
      </w:r>
      <w:r w:rsidRPr="00EC6E17">
        <w:t>; or</w:t>
      </w:r>
    </w:p>
    <w:p w:rsidR="00417A52" w:rsidRPr="00EC6E17" w:rsidRDefault="00BB3853" w:rsidP="00BB3853">
      <w:pPr>
        <w:pStyle w:val="P1"/>
      </w:pPr>
      <w:r w:rsidRPr="00EC6E17">
        <w:lastRenderedPageBreak/>
        <w:tab/>
        <w:t>(b</w:t>
      </w:r>
      <w:r w:rsidR="00417A52" w:rsidRPr="00EC6E17">
        <w:t>)</w:t>
      </w:r>
      <w:r w:rsidR="00417A52" w:rsidRPr="00EC6E17">
        <w:tab/>
        <w:t xml:space="preserve">the Auditor-General of the Commonwealth, a State or </w:t>
      </w:r>
      <w:r w:rsidRPr="00EC6E17">
        <w:t xml:space="preserve">a </w:t>
      </w:r>
      <w:r w:rsidR="00417A52" w:rsidRPr="00EC6E17">
        <w:t>Territory, or a delegate of the Auditor-General.</w:t>
      </w:r>
    </w:p>
    <w:p w:rsidR="00417A52" w:rsidRPr="00EC6E17" w:rsidRDefault="00417A52" w:rsidP="00417A52">
      <w:pPr>
        <w:pStyle w:val="A1S"/>
      </w:pPr>
      <w:r w:rsidRPr="00EC6E17">
        <w:t>[</w:t>
      </w:r>
      <w:fldSimple w:instr=" SEQ Sch1Item " w:fldLock="1">
        <w:r w:rsidR="00F66052">
          <w:rPr>
            <w:noProof/>
          </w:rPr>
          <w:t>3</w:t>
        </w:r>
      </w:fldSimple>
      <w:r w:rsidRPr="00EC6E17">
        <w:t>]</w:t>
      </w:r>
      <w:r w:rsidRPr="00EC6E17">
        <w:tab/>
      </w:r>
      <w:r w:rsidR="00FA5520" w:rsidRPr="00EC6E17">
        <w:t xml:space="preserve">After </w:t>
      </w:r>
      <w:r w:rsidR="0033341A" w:rsidRPr="00EC6E17">
        <w:t>Part 9</w:t>
      </w:r>
    </w:p>
    <w:p w:rsidR="00FA5520" w:rsidRPr="00EC6E17" w:rsidRDefault="00FA5520" w:rsidP="00FA5520">
      <w:pPr>
        <w:pStyle w:val="A2S"/>
      </w:pPr>
      <w:r w:rsidRPr="00EC6E17">
        <w:t>insert</w:t>
      </w:r>
    </w:p>
    <w:p w:rsidR="00FA5520" w:rsidRPr="00EC6E17" w:rsidRDefault="0033341A" w:rsidP="0033341A">
      <w:pPr>
        <w:pStyle w:val="HP"/>
      </w:pPr>
      <w:r w:rsidRPr="00FC60D6">
        <w:rPr>
          <w:rStyle w:val="CharPartNo"/>
        </w:rPr>
        <w:t>Part</w:t>
      </w:r>
      <w:r w:rsidR="00FA5520" w:rsidRPr="00FC60D6">
        <w:rPr>
          <w:rStyle w:val="CharPartNo"/>
        </w:rPr>
        <w:t xml:space="preserve"> 9A</w:t>
      </w:r>
      <w:r w:rsidR="00FA5520" w:rsidRPr="00EC6E17">
        <w:tab/>
      </w:r>
      <w:r w:rsidR="000B18D3" w:rsidRPr="00FC60D6">
        <w:rPr>
          <w:rStyle w:val="CharPartText"/>
        </w:rPr>
        <w:t>A</w:t>
      </w:r>
      <w:r w:rsidR="00FA5520" w:rsidRPr="00FC60D6">
        <w:rPr>
          <w:rStyle w:val="CharPartText"/>
        </w:rPr>
        <w:t>pproved SMSF auditors</w:t>
      </w:r>
    </w:p>
    <w:p w:rsidR="00891D5E" w:rsidRPr="00891D5E" w:rsidRDefault="00891D5E" w:rsidP="00891D5E">
      <w:pPr>
        <w:pStyle w:val="Header"/>
        <w:rPr>
          <w:vanish/>
        </w:rPr>
      </w:pPr>
      <w:r w:rsidRPr="00891D5E">
        <w:rPr>
          <w:rStyle w:val="CharDivNo"/>
          <w:vanish/>
        </w:rPr>
        <w:t xml:space="preserve"> </w:t>
      </w:r>
      <w:r w:rsidRPr="00891D5E">
        <w:rPr>
          <w:rStyle w:val="CharDivText"/>
          <w:vanish/>
        </w:rPr>
        <w:t xml:space="preserve"> </w:t>
      </w:r>
    </w:p>
    <w:p w:rsidR="000B18D3" w:rsidRPr="00EC6E17" w:rsidRDefault="000B18D3" w:rsidP="000B18D3">
      <w:pPr>
        <w:pStyle w:val="HR"/>
      </w:pPr>
      <w:r w:rsidRPr="00FC60D6">
        <w:rPr>
          <w:rStyle w:val="CharSectno"/>
        </w:rPr>
        <w:t>9</w:t>
      </w:r>
      <w:r w:rsidR="00BD7F44" w:rsidRPr="00FC60D6">
        <w:rPr>
          <w:rStyle w:val="CharSectno"/>
        </w:rPr>
        <w:t>A</w:t>
      </w:r>
      <w:r w:rsidRPr="00FC60D6">
        <w:rPr>
          <w:rStyle w:val="CharSectno"/>
        </w:rPr>
        <w:t>.01</w:t>
      </w:r>
      <w:r w:rsidRPr="00EC6E17">
        <w:tab/>
        <w:t>Qualifications</w:t>
      </w:r>
    </w:p>
    <w:p w:rsidR="00755289" w:rsidRPr="00EC6E17" w:rsidRDefault="000B18D3" w:rsidP="000B18D3">
      <w:pPr>
        <w:pStyle w:val="R1"/>
      </w:pPr>
      <w:r w:rsidRPr="00EC6E17">
        <w:tab/>
      </w:r>
      <w:r w:rsidR="009B12BD" w:rsidRPr="00EC6E17">
        <w:t>(1)</w:t>
      </w:r>
      <w:r w:rsidRPr="00EC6E17">
        <w:tab/>
        <w:t>For subparagraph</w:t>
      </w:r>
      <w:r w:rsidR="00FC60D6">
        <w:t> </w:t>
      </w:r>
      <w:r w:rsidR="00B837B4" w:rsidRPr="00EC6E17">
        <w:t>128B</w:t>
      </w:r>
      <w:r w:rsidR="00FC60D6">
        <w:t> </w:t>
      </w:r>
      <w:r w:rsidR="00B837B4" w:rsidRPr="00EC6E17">
        <w:t>(1)</w:t>
      </w:r>
      <w:r w:rsidR="00FC60D6">
        <w:t> </w:t>
      </w:r>
      <w:r w:rsidR="00B837B4" w:rsidRPr="00EC6E17">
        <w:t>(a)</w:t>
      </w:r>
      <w:r w:rsidR="00FC60D6">
        <w:t> </w:t>
      </w:r>
      <w:r w:rsidRPr="00EC6E17">
        <w:t xml:space="preserve">(i) of the Act, </w:t>
      </w:r>
      <w:r w:rsidR="00755289" w:rsidRPr="00EC6E17">
        <w:t xml:space="preserve">each of the following </w:t>
      </w:r>
      <w:r w:rsidR="009B12BD" w:rsidRPr="00EC6E17">
        <w:t>sub</w:t>
      </w:r>
      <w:r w:rsidR="00472EBF" w:rsidRPr="00EC6E17">
        <w:t>regulations</w:t>
      </w:r>
      <w:r w:rsidR="009B12BD" w:rsidRPr="00EC6E17">
        <w:t xml:space="preserve"> </w:t>
      </w:r>
      <w:r w:rsidR="00EE4D5D" w:rsidRPr="00EC6E17">
        <w:t>sets out</w:t>
      </w:r>
      <w:r w:rsidR="009B12BD" w:rsidRPr="00EC6E17">
        <w:t xml:space="preserve"> a qualification.</w:t>
      </w:r>
    </w:p>
    <w:p w:rsidR="009B12BD" w:rsidRPr="00EC6E17" w:rsidRDefault="009B12BD" w:rsidP="00FC60D6">
      <w:pPr>
        <w:pStyle w:val="ZR2"/>
      </w:pPr>
      <w:r w:rsidRPr="00EC6E17">
        <w:tab/>
        <w:t>(2)</w:t>
      </w:r>
      <w:r w:rsidRPr="00EC6E17">
        <w:tab/>
        <w:t>A degree, diploma or certificate i</w:t>
      </w:r>
      <w:r w:rsidR="00AD5485" w:rsidRPr="00EC6E17">
        <w:t>n accounting of not less than 3</w:t>
      </w:r>
      <w:r w:rsidR="00FC60D6">
        <w:t> </w:t>
      </w:r>
      <w:r w:rsidRPr="00EC6E17">
        <w:t>years, which includes a course in audit,</w:t>
      </w:r>
      <w:r w:rsidR="00AD5485" w:rsidRPr="00EC6E17">
        <w:t xml:space="preserve"> from either of the following bodies (a </w:t>
      </w:r>
      <w:r w:rsidR="00AD5485" w:rsidRPr="00EC6E17">
        <w:rPr>
          <w:b/>
          <w:i/>
        </w:rPr>
        <w:t>relevant body</w:t>
      </w:r>
      <w:r w:rsidR="00AD5485" w:rsidRPr="00EC6E17">
        <w:t>):</w:t>
      </w:r>
    </w:p>
    <w:p w:rsidR="00BD7F44" w:rsidRPr="00BF0D18" w:rsidRDefault="00755289" w:rsidP="00755289">
      <w:pPr>
        <w:pStyle w:val="P1"/>
      </w:pPr>
      <w:r w:rsidRPr="00EC6E17">
        <w:tab/>
        <w:t>(a)</w:t>
      </w:r>
      <w:r w:rsidRPr="00EC6E17">
        <w:tab/>
      </w:r>
      <w:r w:rsidR="009B12BD" w:rsidRPr="00EC6E17">
        <w:t>a university mentioned in Part</w:t>
      </w:r>
      <w:r w:rsidR="00FC60D6">
        <w:t> </w:t>
      </w:r>
      <w:r w:rsidR="009B12BD" w:rsidRPr="00EC6E17">
        <w:t>1 of the table in regulation</w:t>
      </w:r>
      <w:r w:rsidR="00FC60D6">
        <w:t> </w:t>
      </w:r>
      <w:r w:rsidR="009B12BD" w:rsidRPr="00EC6E17">
        <w:t xml:space="preserve">9.2.02 of the </w:t>
      </w:r>
      <w:r w:rsidR="009B12BD" w:rsidRPr="00EC6E17">
        <w:rPr>
          <w:i/>
        </w:rPr>
        <w:t>Corporations Regulations 2001</w:t>
      </w:r>
      <w:r w:rsidR="00741D7E" w:rsidRPr="00BF0D18">
        <w:t>;</w:t>
      </w:r>
    </w:p>
    <w:p w:rsidR="009B12BD" w:rsidRPr="00EC6E17" w:rsidRDefault="009B12BD" w:rsidP="00755289">
      <w:pPr>
        <w:pStyle w:val="P1"/>
      </w:pPr>
      <w:r w:rsidRPr="00EC6E17">
        <w:tab/>
        <w:t>(b)</w:t>
      </w:r>
      <w:r w:rsidRPr="00EC6E17">
        <w:tab/>
        <w:t>the institution mentioned in Part</w:t>
      </w:r>
      <w:r w:rsidR="00FC60D6">
        <w:t> </w:t>
      </w:r>
      <w:r w:rsidRPr="00EC6E17">
        <w:t>2 of the table in regulation</w:t>
      </w:r>
      <w:r w:rsidR="00FC60D6">
        <w:t> </w:t>
      </w:r>
      <w:r w:rsidRPr="00EC6E17">
        <w:t xml:space="preserve">9.2.02 of the </w:t>
      </w:r>
      <w:r w:rsidRPr="00EC6E17">
        <w:rPr>
          <w:i/>
        </w:rPr>
        <w:t>Corporations Regulations 2001</w:t>
      </w:r>
      <w:r w:rsidRPr="00EC6E17">
        <w:t>.</w:t>
      </w:r>
    </w:p>
    <w:p w:rsidR="009B12BD" w:rsidRPr="00EC6E17" w:rsidRDefault="009B12BD" w:rsidP="00FC60D6">
      <w:pPr>
        <w:pStyle w:val="ZR2"/>
      </w:pPr>
      <w:r w:rsidRPr="00EC6E17">
        <w:tab/>
        <w:t>(3)</w:t>
      </w:r>
      <w:r w:rsidRPr="00EC6E17">
        <w:tab/>
        <w:t>Both:</w:t>
      </w:r>
    </w:p>
    <w:p w:rsidR="009B12BD" w:rsidRPr="00EC6E17" w:rsidRDefault="009B12BD" w:rsidP="009B12BD">
      <w:pPr>
        <w:pStyle w:val="P1"/>
      </w:pPr>
      <w:r w:rsidRPr="00EC6E17">
        <w:tab/>
        <w:t>(a)</w:t>
      </w:r>
      <w:r w:rsidRPr="00EC6E17">
        <w:tab/>
        <w:t>a degree, diploma or certificate i</w:t>
      </w:r>
      <w:r w:rsidR="00AD5485" w:rsidRPr="00EC6E17">
        <w:t>n accounting of not less than 3</w:t>
      </w:r>
      <w:r w:rsidR="00FC60D6">
        <w:t> </w:t>
      </w:r>
      <w:r w:rsidRPr="00EC6E17">
        <w:t xml:space="preserve">years, which does not include a course in audit, from a </w:t>
      </w:r>
      <w:r w:rsidR="00AD5485" w:rsidRPr="00EC6E17">
        <w:t>relevant body</w:t>
      </w:r>
      <w:r w:rsidRPr="00EC6E17">
        <w:t>; and</w:t>
      </w:r>
    </w:p>
    <w:p w:rsidR="0053150C" w:rsidRDefault="009B12BD" w:rsidP="00A7221F">
      <w:pPr>
        <w:pStyle w:val="P1"/>
      </w:pPr>
      <w:r w:rsidRPr="00EC6E17">
        <w:tab/>
        <w:t>(b)</w:t>
      </w:r>
      <w:r w:rsidRPr="00EC6E17">
        <w:tab/>
        <w:t xml:space="preserve">satisfactory completion of </w:t>
      </w:r>
      <w:r w:rsidR="00537236">
        <w:t>a course in audit</w:t>
      </w:r>
      <w:r w:rsidR="0053150C">
        <w:t xml:space="preserve"> (a </w:t>
      </w:r>
      <w:r w:rsidR="0053150C" w:rsidRPr="0053150C">
        <w:rPr>
          <w:b/>
          <w:i/>
        </w:rPr>
        <w:t>relevant course</w:t>
      </w:r>
      <w:r w:rsidR="0053150C">
        <w:t>) mentioned in regulation 9A.02.</w:t>
      </w:r>
    </w:p>
    <w:p w:rsidR="00FE421B" w:rsidRPr="00EC6E17" w:rsidRDefault="00FE421B" w:rsidP="00FC60D6">
      <w:pPr>
        <w:pStyle w:val="ZR2"/>
      </w:pPr>
      <w:r>
        <w:tab/>
        <w:t>(4)</w:t>
      </w:r>
      <w:r>
        <w:tab/>
      </w:r>
      <w:r w:rsidR="008B10B4">
        <w:t>Both</w:t>
      </w:r>
      <w:r w:rsidRPr="00EC6E17">
        <w:t>:</w:t>
      </w:r>
    </w:p>
    <w:p w:rsidR="00FE421B" w:rsidRDefault="00FE421B" w:rsidP="00FE421B">
      <w:pPr>
        <w:pStyle w:val="P1"/>
      </w:pPr>
      <w:r w:rsidRPr="00EC6E17">
        <w:tab/>
        <w:t>(a)</w:t>
      </w:r>
      <w:r w:rsidRPr="00EC6E17">
        <w:tab/>
        <w:t>a degree, diploma or certificate in accounting</w:t>
      </w:r>
      <w:r>
        <w:t xml:space="preserve"> </w:t>
      </w:r>
      <w:r w:rsidRPr="00EC6E17">
        <w:t>of not less than 3</w:t>
      </w:r>
      <w:r w:rsidR="00FC60D6">
        <w:t> </w:t>
      </w:r>
      <w:r w:rsidRPr="00EC6E17">
        <w:t>years,</w:t>
      </w:r>
      <w:r>
        <w:t xml:space="preserve"> </w:t>
      </w:r>
      <w:r w:rsidRPr="00EC6E17">
        <w:t>which does not include a course in audit, from a relevant body</w:t>
      </w:r>
      <w:r>
        <w:t>; and</w:t>
      </w:r>
    </w:p>
    <w:p w:rsidR="00FE421B" w:rsidRDefault="00FE421B" w:rsidP="00FE421B">
      <w:pPr>
        <w:pStyle w:val="P1"/>
      </w:pPr>
      <w:r>
        <w:tab/>
        <w:t>(b)</w:t>
      </w:r>
      <w:r>
        <w:tab/>
      </w:r>
      <w:r w:rsidR="00537236">
        <w:t>satisfactory complet</w:t>
      </w:r>
      <w:r w:rsidR="003B4320">
        <w:t>ion of</w:t>
      </w:r>
      <w:r w:rsidR="00537236">
        <w:t xml:space="preserve"> the </w:t>
      </w:r>
      <w:r w:rsidR="003B4320">
        <w:t>self managed superannuation fund</w:t>
      </w:r>
      <w:r w:rsidR="00537236">
        <w:t xml:space="preserve"> specialist auditor</w:t>
      </w:r>
      <w:r w:rsidR="0053150C">
        <w:t xml:space="preserve"> program conducted by the SMSF Professionals’ A</w:t>
      </w:r>
      <w:r w:rsidR="00537236">
        <w:t>ssoci</w:t>
      </w:r>
      <w:r w:rsidR="008B10B4">
        <w:t>ation of Australia</w:t>
      </w:r>
      <w:r w:rsidR="00BF0D18">
        <w:t xml:space="preserve"> Limited</w:t>
      </w:r>
      <w:r w:rsidR="008B10B4">
        <w:t>.</w:t>
      </w:r>
    </w:p>
    <w:p w:rsidR="009B12BD" w:rsidRPr="00EC6E17" w:rsidRDefault="007D05EC" w:rsidP="009B12BD">
      <w:pPr>
        <w:pStyle w:val="R2"/>
      </w:pPr>
      <w:r w:rsidRPr="00EC6E17">
        <w:lastRenderedPageBreak/>
        <w:tab/>
      </w:r>
      <w:r w:rsidR="00FE421B">
        <w:t>(5</w:t>
      </w:r>
      <w:r w:rsidR="007A5595" w:rsidRPr="00EC6E17">
        <w:t>)</w:t>
      </w:r>
      <w:r w:rsidR="007A5595" w:rsidRPr="00EC6E17">
        <w:tab/>
        <w:t>A</w:t>
      </w:r>
      <w:r w:rsidR="009B12BD" w:rsidRPr="00EC6E17">
        <w:t xml:space="preserve"> </w:t>
      </w:r>
      <w:r w:rsidR="00A80B0B" w:rsidRPr="00EC6E17">
        <w:t>qualification or combination of qualifications</w:t>
      </w:r>
      <w:r w:rsidR="009B12BD" w:rsidRPr="00EC6E17">
        <w:t xml:space="preserve"> which the Regulator regards as equivalent to </w:t>
      </w:r>
      <w:r w:rsidR="007A5595" w:rsidRPr="00EC6E17">
        <w:t>the</w:t>
      </w:r>
      <w:r w:rsidR="009B12BD" w:rsidRPr="00EC6E17">
        <w:t xml:space="preserve"> degree, diploma or certificate mentioned in </w:t>
      </w:r>
      <w:r w:rsidR="007A5595" w:rsidRPr="00EC6E17">
        <w:t>sub</w:t>
      </w:r>
      <w:r w:rsidR="00A85FAD" w:rsidRPr="00EC6E17">
        <w:t>regulation</w:t>
      </w:r>
      <w:r w:rsidR="00FC60D6">
        <w:t> </w:t>
      </w:r>
      <w:r w:rsidR="007A5595" w:rsidRPr="00EC6E17">
        <w:t>(2)</w:t>
      </w:r>
      <w:r w:rsidR="0053150C">
        <w:t>, (3) or (4</w:t>
      </w:r>
      <w:r w:rsidR="00A85FAD" w:rsidRPr="00EC6E17">
        <w:t>)</w:t>
      </w:r>
      <w:r w:rsidR="007A5595" w:rsidRPr="00EC6E17">
        <w:t>.</w:t>
      </w:r>
    </w:p>
    <w:p w:rsidR="00A85FAD" w:rsidRPr="00EC6E17" w:rsidRDefault="00A85FAD" w:rsidP="00A85FAD">
      <w:pPr>
        <w:pStyle w:val="Note"/>
      </w:pPr>
      <w:r w:rsidRPr="00EC6E17">
        <w:rPr>
          <w:i/>
        </w:rPr>
        <w:t>Note</w:t>
      </w:r>
      <w:r w:rsidR="00FC60D6">
        <w:rPr>
          <w:i/>
        </w:rPr>
        <w:t>   </w:t>
      </w:r>
      <w:r w:rsidR="00685391" w:rsidRPr="00EC6E17">
        <w:t>The</w:t>
      </w:r>
      <w:r w:rsidRPr="00EC6E17">
        <w:t xml:space="preserve"> applicant need only </w:t>
      </w:r>
      <w:r w:rsidR="00EC6E17" w:rsidRPr="00EC6E17">
        <w:t>have</w:t>
      </w:r>
      <w:r w:rsidRPr="00EC6E17">
        <w:t xml:space="preserve"> </w:t>
      </w:r>
      <w:r w:rsidR="00364F53" w:rsidRPr="00EC6E17">
        <w:t xml:space="preserve">a </w:t>
      </w:r>
      <w:r w:rsidRPr="00EC6E17">
        <w:t>qualification</w:t>
      </w:r>
      <w:r w:rsidR="00364F53" w:rsidRPr="00EC6E17">
        <w:t xml:space="preserve"> mentioned </w:t>
      </w:r>
      <w:r w:rsidR="0053150C">
        <w:t>in subregulation</w:t>
      </w:r>
      <w:r w:rsidR="00FC60D6">
        <w:t> </w:t>
      </w:r>
      <w:r w:rsidR="0053150C">
        <w:t>9A.01</w:t>
      </w:r>
      <w:r w:rsidR="00FC60D6">
        <w:t> </w:t>
      </w:r>
      <w:r w:rsidR="0053150C">
        <w:t xml:space="preserve">(2), (3), </w:t>
      </w:r>
      <w:r w:rsidR="00BF15EE">
        <w:t>(</w:t>
      </w:r>
      <w:r w:rsidR="0053150C">
        <w:t>4) or (5</w:t>
      </w:r>
      <w:r w:rsidR="00364F53" w:rsidRPr="00EC6E17">
        <w:t>)</w:t>
      </w:r>
      <w:r w:rsidRPr="00EC6E17">
        <w:t>.</w:t>
      </w:r>
    </w:p>
    <w:p w:rsidR="0053150C" w:rsidRDefault="0053150C" w:rsidP="00B03604">
      <w:pPr>
        <w:pStyle w:val="HR"/>
      </w:pPr>
      <w:r w:rsidRPr="00FC60D6">
        <w:rPr>
          <w:rStyle w:val="CharSectno"/>
        </w:rPr>
        <w:t>9A.02</w:t>
      </w:r>
      <w:r>
        <w:tab/>
        <w:t>Relevant courses</w:t>
      </w:r>
    </w:p>
    <w:p w:rsidR="0053150C" w:rsidRDefault="0053150C" w:rsidP="00FC60D6">
      <w:pPr>
        <w:pStyle w:val="ZR1"/>
      </w:pPr>
      <w:r>
        <w:tab/>
      </w:r>
      <w:r>
        <w:tab/>
        <w:t>For paragraph 9A.01</w:t>
      </w:r>
      <w:r w:rsidR="00FC60D6">
        <w:t> </w:t>
      </w:r>
      <w:r>
        <w:t>(3)</w:t>
      </w:r>
      <w:r w:rsidR="00FC60D6">
        <w:t> </w:t>
      </w:r>
      <w:r>
        <w:t>(b), the relevant courses are:</w:t>
      </w:r>
    </w:p>
    <w:p w:rsidR="0053150C" w:rsidRDefault="0053150C" w:rsidP="00FC60D6">
      <w:pPr>
        <w:pStyle w:val="ZP1"/>
      </w:pPr>
      <w:r>
        <w:tab/>
        <w:t>(a)</w:t>
      </w:r>
      <w:r>
        <w:tab/>
        <w:t xml:space="preserve">the following courses conducted by </w:t>
      </w:r>
      <w:r w:rsidR="00BF0D18">
        <w:t>t</w:t>
      </w:r>
      <w:r>
        <w:t xml:space="preserve">he </w:t>
      </w:r>
      <w:r w:rsidR="005B45FF">
        <w:t>I</w:t>
      </w:r>
      <w:r>
        <w:t>nstitute of Chartered Accountants in Australia:</w:t>
      </w:r>
    </w:p>
    <w:p w:rsidR="0053150C" w:rsidRDefault="0053150C" w:rsidP="0053150C">
      <w:pPr>
        <w:pStyle w:val="P2"/>
      </w:pPr>
      <w:r>
        <w:tab/>
        <w:t>(i)</w:t>
      </w:r>
      <w:r>
        <w:tab/>
        <w:t>Audit and Assurance in the CA Program;</w:t>
      </w:r>
    </w:p>
    <w:p w:rsidR="0053150C" w:rsidRDefault="0053150C" w:rsidP="0053150C">
      <w:pPr>
        <w:pStyle w:val="P2"/>
      </w:pPr>
      <w:r>
        <w:tab/>
        <w:t>(ii)</w:t>
      </w:r>
      <w:r>
        <w:tab/>
        <w:t>Financial Reporting and Assurance in the CA Program;</w:t>
      </w:r>
    </w:p>
    <w:p w:rsidR="0053150C" w:rsidRDefault="0053150C" w:rsidP="0053150C">
      <w:pPr>
        <w:pStyle w:val="P2"/>
      </w:pPr>
      <w:r>
        <w:tab/>
        <w:t>(iii)</w:t>
      </w:r>
      <w:r>
        <w:tab/>
        <w:t>Accounting 2 in the Professional Year Program;</w:t>
      </w:r>
    </w:p>
    <w:p w:rsidR="0053150C" w:rsidRDefault="0053150C" w:rsidP="0053150C">
      <w:pPr>
        <w:pStyle w:val="P2"/>
      </w:pPr>
      <w:r>
        <w:tab/>
        <w:t>(iv)</w:t>
      </w:r>
      <w:r>
        <w:tab/>
        <w:t>Audit and EDP Module in the Professional Year Program;</w:t>
      </w:r>
    </w:p>
    <w:p w:rsidR="0053150C" w:rsidRDefault="0053150C" w:rsidP="0053150C">
      <w:pPr>
        <w:pStyle w:val="P2"/>
      </w:pPr>
      <w:r>
        <w:tab/>
        <w:t>(v)</w:t>
      </w:r>
      <w:r>
        <w:tab/>
        <w:t>an audit module in the Professional Year Program conducted before 1986 that is equivalent to a course mentioned in subparagraph</w:t>
      </w:r>
      <w:r w:rsidR="00FC60D6">
        <w:t> </w:t>
      </w:r>
      <w:r>
        <w:t>(i), (ii), (iii) or (iv); and</w:t>
      </w:r>
    </w:p>
    <w:p w:rsidR="0053150C" w:rsidRDefault="0053150C" w:rsidP="00FC60D6">
      <w:pPr>
        <w:pStyle w:val="ZP1"/>
      </w:pPr>
      <w:r>
        <w:tab/>
        <w:t>(b)</w:t>
      </w:r>
      <w:r>
        <w:tab/>
        <w:t>the following courses in the CPA Program conducted by CPA Australia:</w:t>
      </w:r>
    </w:p>
    <w:p w:rsidR="0053150C" w:rsidRDefault="0053150C" w:rsidP="0053150C">
      <w:pPr>
        <w:pStyle w:val="P2"/>
      </w:pPr>
      <w:r>
        <w:tab/>
        <w:t>(i)</w:t>
      </w:r>
      <w:r>
        <w:tab/>
        <w:t>Assurance Services and Auditing;</w:t>
      </w:r>
    </w:p>
    <w:p w:rsidR="0053150C" w:rsidRDefault="0053150C" w:rsidP="0053150C">
      <w:pPr>
        <w:pStyle w:val="P2"/>
      </w:pPr>
      <w:r>
        <w:tab/>
        <w:t>(ii)</w:t>
      </w:r>
      <w:r>
        <w:tab/>
        <w:t>Advanced Audit and Assurance; and</w:t>
      </w:r>
    </w:p>
    <w:p w:rsidR="0053150C" w:rsidRDefault="0053150C" w:rsidP="0053150C">
      <w:pPr>
        <w:pStyle w:val="ZP1"/>
        <w:keepNext w:val="0"/>
      </w:pPr>
      <w:r>
        <w:tab/>
        <w:t>(c)</w:t>
      </w:r>
      <w:r>
        <w:tab/>
        <w:t xml:space="preserve">the following courses conducted by, or on behalf of, the Institute of </w:t>
      </w:r>
      <w:r w:rsidR="00735523">
        <w:t xml:space="preserve">Public </w:t>
      </w:r>
      <w:r>
        <w:t>Accountants:</w:t>
      </w:r>
    </w:p>
    <w:p w:rsidR="0053150C" w:rsidRDefault="0053150C" w:rsidP="0053150C">
      <w:pPr>
        <w:pStyle w:val="P2"/>
      </w:pPr>
      <w:r>
        <w:tab/>
        <w:t>(i)</w:t>
      </w:r>
      <w:r>
        <w:tab/>
        <w:t xml:space="preserve">Issues in Auditing and Professional Practice in the Graduate Certificate in Professional Accounting, offered by the University of New England in conjunction with the </w:t>
      </w:r>
      <w:r w:rsidR="00735523">
        <w:t>Institute of Public Accountants</w:t>
      </w:r>
      <w:r>
        <w:t>;</w:t>
      </w:r>
    </w:p>
    <w:p w:rsidR="0053150C" w:rsidRDefault="0053150C" w:rsidP="0053150C">
      <w:pPr>
        <w:pStyle w:val="P2"/>
      </w:pPr>
      <w:r>
        <w:tab/>
        <w:t>(ii)</w:t>
      </w:r>
      <w:r>
        <w:tab/>
        <w:t xml:space="preserve">Issues in Auditing and Professional Practice in the Degree of Master of Commerce (Professional Accounting), offered by the University of New England in conjunction with the </w:t>
      </w:r>
      <w:r w:rsidR="00735523">
        <w:t>Institute of Public Accountants</w:t>
      </w:r>
      <w:r>
        <w:t>.</w:t>
      </w:r>
    </w:p>
    <w:p w:rsidR="00B837B4" w:rsidRPr="00EC6E17" w:rsidRDefault="00B837B4" w:rsidP="00B03604">
      <w:pPr>
        <w:pStyle w:val="HR"/>
      </w:pPr>
      <w:r w:rsidRPr="00FC60D6">
        <w:rPr>
          <w:rStyle w:val="CharSectno"/>
        </w:rPr>
        <w:lastRenderedPageBreak/>
        <w:t>9</w:t>
      </w:r>
      <w:r w:rsidR="0053150C" w:rsidRPr="00FC60D6">
        <w:rPr>
          <w:rStyle w:val="CharSectno"/>
        </w:rPr>
        <w:t>A.03</w:t>
      </w:r>
      <w:r w:rsidRPr="00EC6E17">
        <w:tab/>
        <w:t>Practical experien</w:t>
      </w:r>
      <w:r w:rsidR="000F0253" w:rsidRPr="00EC6E17">
        <w:t>ce</w:t>
      </w:r>
    </w:p>
    <w:p w:rsidR="001D3579" w:rsidRPr="00EC6E17" w:rsidRDefault="001D3579" w:rsidP="00FC60D6">
      <w:pPr>
        <w:pStyle w:val="ZR1"/>
      </w:pPr>
      <w:r w:rsidRPr="00EC6E17">
        <w:tab/>
      </w:r>
      <w:r w:rsidRPr="00EC6E17">
        <w:tab/>
        <w:t>For subparagraph</w:t>
      </w:r>
      <w:r w:rsidR="00FC60D6">
        <w:t> </w:t>
      </w:r>
      <w:r w:rsidRPr="00EC6E17">
        <w:t>128</w:t>
      </w:r>
      <w:r w:rsidR="000F0253" w:rsidRPr="00EC6E17">
        <w:t>B</w:t>
      </w:r>
      <w:r w:rsidR="00FC60D6">
        <w:t> </w:t>
      </w:r>
      <w:r w:rsidRPr="00EC6E17">
        <w:t>(1)</w:t>
      </w:r>
      <w:r w:rsidR="00FC60D6">
        <w:t> </w:t>
      </w:r>
      <w:r w:rsidRPr="00EC6E17">
        <w:t>(a)</w:t>
      </w:r>
      <w:r w:rsidR="00FC60D6">
        <w:t> </w:t>
      </w:r>
      <w:r w:rsidRPr="00EC6E17">
        <w:t xml:space="preserve">(ii) of the Act, </w:t>
      </w:r>
      <w:r w:rsidR="00682511" w:rsidRPr="00EC6E17">
        <w:t>each of the following is practical experience</w:t>
      </w:r>
      <w:r w:rsidRPr="00EC6E17">
        <w:t>:</w:t>
      </w:r>
    </w:p>
    <w:p w:rsidR="0024241B" w:rsidRPr="00EC6E17" w:rsidRDefault="001D3579" w:rsidP="001D3579">
      <w:pPr>
        <w:pStyle w:val="P1"/>
      </w:pPr>
      <w:r w:rsidRPr="00EC6E17">
        <w:tab/>
        <w:t>(a)</w:t>
      </w:r>
      <w:r w:rsidRPr="00EC6E17">
        <w:tab/>
      </w:r>
      <w:r w:rsidR="00E52011" w:rsidRPr="00EC6E17">
        <w:t xml:space="preserve">at least </w:t>
      </w:r>
      <w:r w:rsidRPr="00EC6E17">
        <w:t>300 hours of work auditing self managed superannuation funds</w:t>
      </w:r>
      <w:r w:rsidR="00DD6FC4" w:rsidRPr="00EC6E17">
        <w:t xml:space="preserve"> under the direction of an approved SMSF auditor in the 3 years immediately before applying to be an approved SMSF auditor;</w:t>
      </w:r>
    </w:p>
    <w:p w:rsidR="00FE7BC7" w:rsidRPr="00EC6E17" w:rsidRDefault="00FE7BC7" w:rsidP="001D3579">
      <w:pPr>
        <w:pStyle w:val="P1"/>
      </w:pPr>
      <w:r w:rsidRPr="00EC6E17">
        <w:tab/>
        <w:t>(b)</w:t>
      </w:r>
      <w:r w:rsidRPr="00EC6E17">
        <w:tab/>
      </w:r>
      <w:r w:rsidR="00682511" w:rsidRPr="00EC6E17">
        <w:t xml:space="preserve">practical experience that </w:t>
      </w:r>
      <w:r w:rsidR="0037685B" w:rsidRPr="00EC6E17">
        <w:t>the Regulator</w:t>
      </w:r>
      <w:r w:rsidRPr="00EC6E17">
        <w:t xml:space="preserve"> </w:t>
      </w:r>
      <w:r w:rsidR="00682511" w:rsidRPr="00EC6E17">
        <w:t xml:space="preserve">regards </w:t>
      </w:r>
      <w:r w:rsidR="000F0253" w:rsidRPr="00EC6E17">
        <w:t>as</w:t>
      </w:r>
      <w:r w:rsidRPr="00EC6E17">
        <w:t xml:space="preserve"> equivalent to </w:t>
      </w:r>
      <w:r w:rsidR="00292F84" w:rsidRPr="00EC6E17">
        <w:t xml:space="preserve">the </w:t>
      </w:r>
      <w:r w:rsidR="008E624B" w:rsidRPr="00EC6E17">
        <w:t xml:space="preserve">practical </w:t>
      </w:r>
      <w:r w:rsidR="00292F84" w:rsidRPr="00EC6E17">
        <w:t>experience mentioned in paragraph (a).</w:t>
      </w:r>
    </w:p>
    <w:p w:rsidR="00A85FAD" w:rsidRPr="00EC6E17" w:rsidRDefault="00A85FAD" w:rsidP="00A85FAD">
      <w:pPr>
        <w:pStyle w:val="Note"/>
      </w:pPr>
      <w:r w:rsidRPr="00EC6E17">
        <w:rPr>
          <w:i/>
        </w:rPr>
        <w:t>Note</w:t>
      </w:r>
      <w:r w:rsidR="00FC60D6">
        <w:rPr>
          <w:i/>
        </w:rPr>
        <w:t>   </w:t>
      </w:r>
      <w:r w:rsidR="00685391" w:rsidRPr="00EC6E17">
        <w:t>The</w:t>
      </w:r>
      <w:r w:rsidRPr="00EC6E17">
        <w:t xml:space="preserve"> applicant need only </w:t>
      </w:r>
      <w:r w:rsidR="00EC6E17" w:rsidRPr="00EC6E17">
        <w:t>have</w:t>
      </w:r>
      <w:r w:rsidRPr="00EC6E17">
        <w:t xml:space="preserve"> </w:t>
      </w:r>
      <w:r w:rsidR="00364F53" w:rsidRPr="00EC6E17">
        <w:t>the practical experience mentioned in paragraph 9A.0</w:t>
      </w:r>
      <w:r w:rsidR="0053150C">
        <w:t>3</w:t>
      </w:r>
      <w:r w:rsidR="00364F53" w:rsidRPr="00EC6E17">
        <w:t xml:space="preserve"> (a) or (b)</w:t>
      </w:r>
      <w:r w:rsidRPr="00EC6E17">
        <w:t>.</w:t>
      </w:r>
    </w:p>
    <w:p w:rsidR="008E624B" w:rsidRPr="00EC6E17" w:rsidRDefault="008E624B" w:rsidP="008E624B">
      <w:pPr>
        <w:pStyle w:val="HR"/>
      </w:pPr>
      <w:r w:rsidRPr="00FC60D6">
        <w:rPr>
          <w:rStyle w:val="CharSectno"/>
        </w:rPr>
        <w:t>9</w:t>
      </w:r>
      <w:r w:rsidR="0053150C" w:rsidRPr="00FC60D6">
        <w:rPr>
          <w:rStyle w:val="CharSectno"/>
        </w:rPr>
        <w:t>A.04</w:t>
      </w:r>
      <w:r w:rsidR="000F0253" w:rsidRPr="00EC6E17">
        <w:tab/>
      </w:r>
      <w:r w:rsidR="00E52011" w:rsidRPr="00EC6E17">
        <w:t>Continuing p</w:t>
      </w:r>
      <w:r w:rsidR="000F0253" w:rsidRPr="00EC6E17">
        <w:t>rofessional development</w:t>
      </w:r>
      <w:r w:rsidR="0039359D" w:rsidRPr="00EC6E17">
        <w:t xml:space="preserve"> requirements</w:t>
      </w:r>
    </w:p>
    <w:p w:rsidR="00A80B0B" w:rsidRPr="00EC6E17" w:rsidRDefault="00E04AEA" w:rsidP="008E624B">
      <w:pPr>
        <w:pStyle w:val="R1"/>
      </w:pPr>
      <w:r w:rsidRPr="00EC6E17">
        <w:tab/>
        <w:t>(1)</w:t>
      </w:r>
      <w:r w:rsidRPr="00EC6E17">
        <w:tab/>
        <w:t>For paragraph</w:t>
      </w:r>
      <w:r w:rsidR="00FC60D6">
        <w:t> </w:t>
      </w:r>
      <w:r w:rsidRPr="00EC6E17">
        <w:t>128F</w:t>
      </w:r>
      <w:r w:rsidR="00FC60D6">
        <w:t> </w:t>
      </w:r>
      <w:r w:rsidR="008E624B" w:rsidRPr="00EC6E17">
        <w:t xml:space="preserve">(a) of the Act, </w:t>
      </w:r>
      <w:r w:rsidR="00472EBF" w:rsidRPr="00EC6E17">
        <w:t xml:space="preserve">the requirements in this regulation form the </w:t>
      </w:r>
      <w:r w:rsidR="0039359D" w:rsidRPr="00EC6E17">
        <w:t>continuing professional development requirement.</w:t>
      </w:r>
    </w:p>
    <w:p w:rsidR="0039359D" w:rsidRPr="00EC6E17" w:rsidRDefault="0039359D" w:rsidP="0039359D">
      <w:pPr>
        <w:pStyle w:val="R2"/>
      </w:pPr>
      <w:r w:rsidRPr="00EC6E17">
        <w:tab/>
        <w:t>(2)</w:t>
      </w:r>
      <w:r w:rsidRPr="00EC6E17">
        <w:tab/>
        <w:t>The approved SMSF auditor must undertake at least 120</w:t>
      </w:r>
      <w:r w:rsidR="00FC60D6">
        <w:t> </w:t>
      </w:r>
      <w:r w:rsidRPr="00EC6E17">
        <w:t>hours of continuing professional development every 3</w:t>
      </w:r>
      <w:r w:rsidR="00FC60D6">
        <w:t> </w:t>
      </w:r>
      <w:r w:rsidRPr="00EC6E17">
        <w:t>years.</w:t>
      </w:r>
    </w:p>
    <w:p w:rsidR="0039359D" w:rsidRPr="00EC6E17" w:rsidRDefault="0039359D" w:rsidP="00FC60D6">
      <w:pPr>
        <w:pStyle w:val="ZR2"/>
      </w:pPr>
      <w:r w:rsidRPr="00EC6E17">
        <w:tab/>
        <w:t>(3)</w:t>
      </w:r>
      <w:r w:rsidRPr="00EC6E17">
        <w:tab/>
        <w:t xml:space="preserve">The </w:t>
      </w:r>
      <w:r w:rsidR="005D7233" w:rsidRPr="00EC6E17">
        <w:t>development</w:t>
      </w:r>
      <w:r w:rsidRPr="00EC6E17">
        <w:t xml:space="preserve"> must:</w:t>
      </w:r>
    </w:p>
    <w:p w:rsidR="0039359D" w:rsidRPr="00EC6E17" w:rsidRDefault="0039359D" w:rsidP="0039359D">
      <w:pPr>
        <w:pStyle w:val="P1"/>
      </w:pPr>
      <w:r w:rsidRPr="00EC6E17">
        <w:tab/>
        <w:t>(a)</w:t>
      </w:r>
      <w:r w:rsidRPr="00EC6E17">
        <w:tab/>
        <w:t>include 30</w:t>
      </w:r>
      <w:r w:rsidR="00FC60D6">
        <w:t> </w:t>
      </w:r>
      <w:r w:rsidRPr="00EC6E17">
        <w:t xml:space="preserve">hours of </w:t>
      </w:r>
      <w:r w:rsidR="005D7233" w:rsidRPr="00EC6E17">
        <w:t>development</w:t>
      </w:r>
      <w:r w:rsidRPr="00EC6E17">
        <w:t xml:space="preserve"> about superannuation at least 8</w:t>
      </w:r>
      <w:r w:rsidR="00FC60D6">
        <w:t> </w:t>
      </w:r>
      <w:r w:rsidRPr="00EC6E17">
        <w:t xml:space="preserve">hours of which is </w:t>
      </w:r>
      <w:r w:rsidR="005D7233" w:rsidRPr="00EC6E17">
        <w:t>development</w:t>
      </w:r>
      <w:r w:rsidRPr="00EC6E17">
        <w:t xml:space="preserve"> about auditing of self managed superannuation funds; and</w:t>
      </w:r>
    </w:p>
    <w:p w:rsidR="0039359D" w:rsidRPr="00EC6E17" w:rsidRDefault="0039359D" w:rsidP="0039359D">
      <w:pPr>
        <w:pStyle w:val="P1"/>
      </w:pPr>
      <w:r w:rsidRPr="00EC6E17">
        <w:tab/>
        <w:t>(b)</w:t>
      </w:r>
      <w:r w:rsidRPr="00EC6E17">
        <w:tab/>
        <w:t xml:space="preserve">be </w:t>
      </w:r>
      <w:r w:rsidR="005D7233" w:rsidRPr="00EC6E17">
        <w:t>development</w:t>
      </w:r>
      <w:r w:rsidRPr="00EC6E17">
        <w:t xml:space="preserve"> that could reasonably be expected to enhance an approved SMSF auditor’s technical skills or professional service delivery.</w:t>
      </w:r>
    </w:p>
    <w:p w:rsidR="0039359D" w:rsidRPr="00EC6E17" w:rsidRDefault="0039359D" w:rsidP="0039359D">
      <w:pPr>
        <w:pStyle w:val="R2"/>
      </w:pPr>
      <w:r w:rsidRPr="00EC6E17">
        <w:tab/>
        <w:t>(4)</w:t>
      </w:r>
      <w:r w:rsidRPr="00EC6E17">
        <w:tab/>
        <w:t>The approved SMSF auditor must</w:t>
      </w:r>
      <w:r w:rsidR="009D7A91" w:rsidRPr="00EC6E17">
        <w:t xml:space="preserve"> keep a written record of the </w:t>
      </w:r>
      <w:r w:rsidR="005D7233" w:rsidRPr="00EC6E17">
        <w:t>development</w:t>
      </w:r>
      <w:r w:rsidR="009D7A91" w:rsidRPr="00EC6E17">
        <w:t xml:space="preserve"> undertaken by the approved SMSF auditor for at least 3</w:t>
      </w:r>
      <w:r w:rsidR="00FC60D6">
        <w:t> </w:t>
      </w:r>
      <w:r w:rsidR="009D7A91" w:rsidRPr="00EC6E17">
        <w:t xml:space="preserve">years after the end of the </w:t>
      </w:r>
      <w:r w:rsidR="005D7233" w:rsidRPr="00EC6E17">
        <w:t>financial</w:t>
      </w:r>
      <w:r w:rsidR="009D7A91" w:rsidRPr="00EC6E17">
        <w:t xml:space="preserve"> year in which the </w:t>
      </w:r>
      <w:r w:rsidR="005D7233" w:rsidRPr="00EC6E17">
        <w:t>development</w:t>
      </w:r>
      <w:r w:rsidR="009D7A91" w:rsidRPr="00EC6E17">
        <w:t xml:space="preserve"> occurred.</w:t>
      </w:r>
    </w:p>
    <w:p w:rsidR="00C10D8C" w:rsidRPr="00EC6E17" w:rsidRDefault="0053150C" w:rsidP="00C10D8C">
      <w:pPr>
        <w:pStyle w:val="HR"/>
      </w:pPr>
      <w:r w:rsidRPr="00FC60D6">
        <w:rPr>
          <w:rStyle w:val="CharSectno"/>
        </w:rPr>
        <w:t>9A.05</w:t>
      </w:r>
      <w:r w:rsidR="00C10D8C" w:rsidRPr="00EC6E17">
        <w:tab/>
        <w:t>Professional indemnity requirements</w:t>
      </w:r>
    </w:p>
    <w:p w:rsidR="004949EC" w:rsidRPr="00EC6E17" w:rsidRDefault="00C10D8C" w:rsidP="00C10D8C">
      <w:pPr>
        <w:pStyle w:val="R1"/>
      </w:pPr>
      <w:r w:rsidRPr="00EC6E17">
        <w:tab/>
      </w:r>
      <w:r w:rsidR="009563C2" w:rsidRPr="00EC6E17">
        <w:t>(1)</w:t>
      </w:r>
      <w:r w:rsidRPr="00EC6E17">
        <w:tab/>
        <w:t>For paragraph</w:t>
      </w:r>
      <w:r w:rsidR="00FC60D6">
        <w:t> </w:t>
      </w:r>
      <w:r w:rsidRPr="00EC6E17">
        <w:t>128F</w:t>
      </w:r>
      <w:r w:rsidR="00FC60D6">
        <w:t> </w:t>
      </w:r>
      <w:r w:rsidRPr="00EC6E17">
        <w:t xml:space="preserve">(b) of the Act, </w:t>
      </w:r>
      <w:r w:rsidR="009563C2" w:rsidRPr="00EC6E17">
        <w:t>each of the following sub</w:t>
      </w:r>
      <w:r w:rsidR="00434900" w:rsidRPr="00EC6E17">
        <w:t>regulations</w:t>
      </w:r>
      <w:r w:rsidR="009563C2" w:rsidRPr="00EC6E17">
        <w:t xml:space="preserve"> sets out a </w:t>
      </w:r>
      <w:r w:rsidR="007A5595" w:rsidRPr="00EC6E17">
        <w:t xml:space="preserve">level </w:t>
      </w:r>
      <w:r w:rsidR="00AD5485" w:rsidRPr="00EC6E17">
        <w:t>of professional indemnity insurance</w:t>
      </w:r>
      <w:r w:rsidR="009563C2" w:rsidRPr="00EC6E17">
        <w:t>.</w:t>
      </w:r>
    </w:p>
    <w:p w:rsidR="00E5178C" w:rsidRPr="00EC6E17" w:rsidRDefault="009563C2" w:rsidP="009563C2">
      <w:pPr>
        <w:pStyle w:val="R2"/>
      </w:pPr>
      <w:r w:rsidRPr="00EC6E17">
        <w:lastRenderedPageBreak/>
        <w:tab/>
        <w:t>(2)</w:t>
      </w:r>
      <w:r w:rsidRPr="00EC6E17">
        <w:tab/>
        <w:t xml:space="preserve">The level </w:t>
      </w:r>
      <w:r w:rsidR="00366435" w:rsidRPr="00EC6E17">
        <w:t xml:space="preserve">that is </w:t>
      </w:r>
      <w:r w:rsidR="009A7599" w:rsidRPr="00EC6E17">
        <w:t>set under a limitation of liability scheme provided by a professional org</w:t>
      </w:r>
      <w:r w:rsidR="00366435" w:rsidRPr="00EC6E17">
        <w:t>anisation mentioned in Schedule</w:t>
      </w:r>
      <w:r w:rsidR="00FC60D6">
        <w:t> </w:t>
      </w:r>
      <w:r w:rsidR="009A7599" w:rsidRPr="00EC6E17">
        <w:t>1AAA</w:t>
      </w:r>
      <w:r w:rsidRPr="00EC6E17">
        <w:t>.</w:t>
      </w:r>
    </w:p>
    <w:p w:rsidR="009563C2" w:rsidRPr="00EC6E17" w:rsidRDefault="009563C2" w:rsidP="00FC60D6">
      <w:pPr>
        <w:pStyle w:val="ZR2"/>
      </w:pPr>
      <w:r w:rsidRPr="00EC6E17">
        <w:tab/>
        <w:t>(3)</w:t>
      </w:r>
      <w:r w:rsidRPr="00EC6E17">
        <w:tab/>
        <w:t>The level that:</w:t>
      </w:r>
    </w:p>
    <w:p w:rsidR="009563C2" w:rsidRPr="00EC6E17" w:rsidRDefault="009563C2" w:rsidP="009563C2">
      <w:pPr>
        <w:pStyle w:val="P1"/>
      </w:pPr>
      <w:r w:rsidRPr="00EC6E17">
        <w:tab/>
        <w:t>(a)</w:t>
      </w:r>
      <w:r w:rsidRPr="00EC6E17">
        <w:tab/>
        <w:t>is adequate to ensure that the amount of coverage in relation to a single claim or in aggregate is at least $500,000; and</w:t>
      </w:r>
    </w:p>
    <w:p w:rsidR="009563C2" w:rsidRPr="00EC6E17" w:rsidRDefault="009563C2" w:rsidP="00366435">
      <w:pPr>
        <w:pStyle w:val="P1"/>
      </w:pPr>
      <w:r w:rsidRPr="00EC6E17">
        <w:tab/>
        <w:t>(b)</w:t>
      </w:r>
      <w:r w:rsidRPr="00EC6E17">
        <w:tab/>
        <w:t>is adequate because other terms of the policy will indemnify the auditor against civil liability that may arise from an act, error or omission in connection with audits of self managed superannuation funds.</w:t>
      </w:r>
    </w:p>
    <w:p w:rsidR="005D7233" w:rsidRPr="00EC6E17" w:rsidRDefault="005D7233" w:rsidP="005D7233">
      <w:pPr>
        <w:pStyle w:val="Note"/>
      </w:pPr>
      <w:r w:rsidRPr="00EC6E17">
        <w:rPr>
          <w:i/>
        </w:rPr>
        <w:t>Note</w:t>
      </w:r>
      <w:r w:rsidR="00FC60D6">
        <w:rPr>
          <w:i/>
        </w:rPr>
        <w:t>   </w:t>
      </w:r>
      <w:r w:rsidR="00685391" w:rsidRPr="00EC6E17">
        <w:t>The</w:t>
      </w:r>
      <w:r w:rsidRPr="00EC6E17">
        <w:t xml:space="preserve"> applicant need only </w:t>
      </w:r>
      <w:r w:rsidR="00EC6E17" w:rsidRPr="00EC6E17">
        <w:t>have</w:t>
      </w:r>
      <w:r w:rsidRPr="00EC6E17">
        <w:t xml:space="preserve"> the level of professional indemnity insurance m</w:t>
      </w:r>
      <w:r w:rsidR="00DD6FC4" w:rsidRPr="00EC6E17">
        <w:t>entioned in subregulation</w:t>
      </w:r>
      <w:r w:rsidR="00FC60D6">
        <w:t> </w:t>
      </w:r>
      <w:r w:rsidRPr="00EC6E17">
        <w:t>9A.0</w:t>
      </w:r>
      <w:r w:rsidR="0053150C">
        <w:t>5</w:t>
      </w:r>
      <w:r w:rsidRPr="00EC6E17">
        <w:t xml:space="preserve"> (2) or (3).</w:t>
      </w:r>
    </w:p>
    <w:p w:rsidR="00E04AEA" w:rsidRPr="00EC6E17" w:rsidRDefault="00E04AEA" w:rsidP="00E04AEA">
      <w:pPr>
        <w:pStyle w:val="HR"/>
      </w:pPr>
      <w:r w:rsidRPr="00FC60D6">
        <w:rPr>
          <w:rStyle w:val="CharSectno"/>
        </w:rPr>
        <w:t>9</w:t>
      </w:r>
      <w:r w:rsidR="00BD7F44" w:rsidRPr="00FC60D6">
        <w:rPr>
          <w:rStyle w:val="CharSectno"/>
        </w:rPr>
        <w:t>A</w:t>
      </w:r>
      <w:r w:rsidRPr="00FC60D6">
        <w:rPr>
          <w:rStyle w:val="CharSectno"/>
        </w:rPr>
        <w:t>.0</w:t>
      </w:r>
      <w:r w:rsidR="0053150C" w:rsidRPr="00FC60D6">
        <w:rPr>
          <w:rStyle w:val="CharSectno"/>
        </w:rPr>
        <w:t>6</w:t>
      </w:r>
      <w:r w:rsidRPr="00EC6E17">
        <w:tab/>
        <w:t>Auditor independence</w:t>
      </w:r>
      <w:r w:rsidR="000F0253" w:rsidRPr="00EC6E17">
        <w:t xml:space="preserve"> requirements</w:t>
      </w:r>
    </w:p>
    <w:p w:rsidR="00E04AEA" w:rsidRPr="00EC6E17" w:rsidRDefault="00E04AEA" w:rsidP="00E04AEA">
      <w:pPr>
        <w:pStyle w:val="R1"/>
      </w:pPr>
      <w:r w:rsidRPr="00EC6E17">
        <w:tab/>
      </w:r>
      <w:r w:rsidRPr="00EC6E17">
        <w:tab/>
        <w:t xml:space="preserve">For </w:t>
      </w:r>
      <w:r w:rsidR="00D07AE8" w:rsidRPr="00EC6E17">
        <w:t>paragraph</w:t>
      </w:r>
      <w:r w:rsidR="00FC60D6">
        <w:t> </w:t>
      </w:r>
      <w:r w:rsidRPr="00EC6E17">
        <w:t>128F</w:t>
      </w:r>
      <w:r w:rsidR="00FC60D6">
        <w:t> </w:t>
      </w:r>
      <w:r w:rsidRPr="00EC6E17">
        <w:t xml:space="preserve">(d) of the Act, the </w:t>
      </w:r>
      <w:r w:rsidR="00682511" w:rsidRPr="00EC6E17">
        <w:t xml:space="preserve">auditor </w:t>
      </w:r>
      <w:r w:rsidRPr="00EC6E17">
        <w:t xml:space="preserve">independence requirements </w:t>
      </w:r>
      <w:r w:rsidR="00371BE6" w:rsidRPr="00EC6E17">
        <w:t xml:space="preserve">produced by the Accounting Professional and Ethical Standards Board Limited and </w:t>
      </w:r>
      <w:r w:rsidRPr="00EC6E17">
        <w:t xml:space="preserve">set out in the APES 110 Code of Ethics for Professional Accountants </w:t>
      </w:r>
      <w:r w:rsidR="00EC6E17" w:rsidRPr="00EC6E17">
        <w:t>are prescribed for</w:t>
      </w:r>
      <w:r w:rsidR="0039359D" w:rsidRPr="00EC6E17">
        <w:t xml:space="preserve"> all approved SMSF auditors</w:t>
      </w:r>
      <w:r w:rsidR="00682511" w:rsidRPr="00EC6E17">
        <w:t>.</w:t>
      </w:r>
    </w:p>
    <w:p w:rsidR="00E04AEA" w:rsidRPr="00EC6E17" w:rsidRDefault="00E04AEA" w:rsidP="00E04AEA">
      <w:pPr>
        <w:pStyle w:val="Note"/>
      </w:pPr>
      <w:r w:rsidRPr="00EC6E17">
        <w:rPr>
          <w:i/>
        </w:rPr>
        <w:t>Note</w:t>
      </w:r>
      <w:r w:rsidR="00FC60D6">
        <w:t>   </w:t>
      </w:r>
      <w:r w:rsidR="00D478B5" w:rsidRPr="00EC6E17">
        <w:t>At the commencement of this regulation,</w:t>
      </w:r>
      <w:r w:rsidRPr="00EC6E17">
        <w:t xml:space="preserve"> a copy of the APES 110 Code of Ethics for Professional Accountants </w:t>
      </w:r>
      <w:r w:rsidR="00D478B5" w:rsidRPr="00EC6E17">
        <w:t>was available at</w:t>
      </w:r>
      <w:r w:rsidRPr="00EC6E17">
        <w:t xml:space="preserve"> </w:t>
      </w:r>
      <w:r w:rsidR="00BF0D18" w:rsidRPr="00BF0D18">
        <w:rPr>
          <w:u w:val="single"/>
        </w:rPr>
        <w:t>www.</w:t>
      </w:r>
      <w:r w:rsidR="00853A5D" w:rsidRPr="00BF0D18">
        <w:rPr>
          <w:u w:val="single"/>
        </w:rPr>
        <w:t>apesb.org.au</w:t>
      </w:r>
      <w:r w:rsidR="00853A5D" w:rsidRPr="00BF0D18">
        <w:t>.</w:t>
      </w:r>
    </w:p>
    <w:p w:rsidR="006F27E3" w:rsidRPr="00EC6E17" w:rsidRDefault="006F27E3" w:rsidP="006F27E3">
      <w:pPr>
        <w:pStyle w:val="HR"/>
      </w:pPr>
      <w:r w:rsidRPr="00FC60D6">
        <w:rPr>
          <w:rStyle w:val="CharSectno"/>
        </w:rPr>
        <w:t>9</w:t>
      </w:r>
      <w:r w:rsidR="00BD7F44" w:rsidRPr="00FC60D6">
        <w:rPr>
          <w:rStyle w:val="CharSectno"/>
        </w:rPr>
        <w:t>A</w:t>
      </w:r>
      <w:r w:rsidRPr="00FC60D6">
        <w:rPr>
          <w:rStyle w:val="CharSectno"/>
        </w:rPr>
        <w:t>.0</w:t>
      </w:r>
      <w:r w:rsidR="0053150C" w:rsidRPr="00FC60D6">
        <w:rPr>
          <w:rStyle w:val="CharSectno"/>
        </w:rPr>
        <w:t>7</w:t>
      </w:r>
      <w:r w:rsidRPr="00EC6E17">
        <w:tab/>
      </w:r>
      <w:r w:rsidR="00F26F39" w:rsidRPr="00EC6E17">
        <w:t>When fees must be paid</w:t>
      </w:r>
    </w:p>
    <w:p w:rsidR="006F27E3" w:rsidRPr="00EC6E17" w:rsidRDefault="006F27E3" w:rsidP="00891D5E">
      <w:pPr>
        <w:pStyle w:val="R1"/>
        <w:spacing w:after="120"/>
      </w:pPr>
      <w:r w:rsidRPr="00EC6E17">
        <w:tab/>
      </w:r>
      <w:r w:rsidRPr="00EC6E17">
        <w:tab/>
        <w:t>For subse</w:t>
      </w:r>
      <w:r w:rsidR="00256373" w:rsidRPr="00EC6E17">
        <w:t xml:space="preserve">ction 128L (3) of the Act, the </w:t>
      </w:r>
      <w:r w:rsidRPr="00EC6E17">
        <w:t>table set</w:t>
      </w:r>
      <w:r w:rsidR="0046335A" w:rsidRPr="00EC6E17">
        <w:t>s</w:t>
      </w:r>
      <w:r w:rsidRPr="00EC6E17">
        <w:t xml:space="preserve"> out when fees imposed under the </w:t>
      </w:r>
      <w:r w:rsidRPr="00EC6E17">
        <w:rPr>
          <w:i/>
        </w:rPr>
        <w:t xml:space="preserve">Superannuation </w:t>
      </w:r>
      <w:r w:rsidR="0037685B" w:rsidRPr="00EC6E17">
        <w:rPr>
          <w:i/>
        </w:rPr>
        <w:t>Auditor Registration</w:t>
      </w:r>
      <w:r w:rsidRPr="00EC6E17">
        <w:rPr>
          <w:i/>
        </w:rPr>
        <w:t xml:space="preserve"> Imposition Act 2012</w:t>
      </w:r>
      <w:r w:rsidRPr="00EC6E17">
        <w:t xml:space="preserve"> are due and payable.</w:t>
      </w:r>
    </w:p>
    <w:tbl>
      <w:tblPr>
        <w:tblW w:w="0" w:type="auto"/>
        <w:tblInd w:w="108" w:type="dxa"/>
        <w:tblLook w:val="04A0"/>
      </w:tblPr>
      <w:tblGrid>
        <w:gridCol w:w="591"/>
        <w:gridCol w:w="3800"/>
        <w:gridCol w:w="2706"/>
      </w:tblGrid>
      <w:tr w:rsidR="006F27E3" w:rsidRPr="00EC6E17" w:rsidTr="00891D5E">
        <w:trPr>
          <w:cantSplit/>
          <w:tblHeader/>
        </w:trPr>
        <w:tc>
          <w:tcPr>
            <w:tcW w:w="591" w:type="dxa"/>
            <w:tcBorders>
              <w:bottom w:val="single" w:sz="4" w:space="0" w:color="auto"/>
            </w:tcBorders>
            <w:shd w:val="clear" w:color="auto" w:fill="auto"/>
          </w:tcPr>
          <w:p w:rsidR="006F27E3" w:rsidRPr="00EC6E17" w:rsidRDefault="006F27E3" w:rsidP="00BF0D18">
            <w:pPr>
              <w:pStyle w:val="TableColHead"/>
            </w:pPr>
            <w:r w:rsidRPr="00EC6E17">
              <w:t>Item</w:t>
            </w:r>
          </w:p>
        </w:tc>
        <w:tc>
          <w:tcPr>
            <w:tcW w:w="3800" w:type="dxa"/>
            <w:tcBorders>
              <w:bottom w:val="single" w:sz="4" w:space="0" w:color="auto"/>
            </w:tcBorders>
            <w:shd w:val="clear" w:color="auto" w:fill="auto"/>
          </w:tcPr>
          <w:p w:rsidR="006F27E3" w:rsidRPr="00EC6E17" w:rsidRDefault="006F27E3" w:rsidP="00F26F39">
            <w:pPr>
              <w:pStyle w:val="TableColHead"/>
            </w:pPr>
            <w:r w:rsidRPr="00EC6E17">
              <w:t>A fee payable for</w:t>
            </w:r>
            <w:r w:rsidR="00BF0D18">
              <w:t xml:space="preserve"> </w:t>
            </w:r>
            <w:r w:rsidR="000F0253" w:rsidRPr="00EC6E17">
              <w:t>...</w:t>
            </w:r>
          </w:p>
        </w:tc>
        <w:tc>
          <w:tcPr>
            <w:tcW w:w="2706" w:type="dxa"/>
            <w:tcBorders>
              <w:bottom w:val="single" w:sz="4" w:space="0" w:color="auto"/>
            </w:tcBorders>
            <w:shd w:val="clear" w:color="auto" w:fill="auto"/>
          </w:tcPr>
          <w:p w:rsidR="006F27E3" w:rsidRPr="00EC6E17" w:rsidRDefault="0039359D" w:rsidP="0039359D">
            <w:pPr>
              <w:pStyle w:val="TableColHead"/>
            </w:pPr>
            <w:r w:rsidRPr="00EC6E17">
              <w:t>is due</w:t>
            </w:r>
            <w:r w:rsidR="006F27E3" w:rsidRPr="00EC6E17">
              <w:t xml:space="preserve"> and payable</w:t>
            </w:r>
            <w:r w:rsidR="00BF0D18">
              <w:t xml:space="preserve"> </w:t>
            </w:r>
            <w:r w:rsidR="000F0253" w:rsidRPr="00EC6E17">
              <w:t>...</w:t>
            </w:r>
          </w:p>
        </w:tc>
      </w:tr>
      <w:tr w:rsidR="00F26F39" w:rsidRPr="00EC6E17" w:rsidTr="00891D5E">
        <w:trPr>
          <w:cantSplit/>
        </w:trPr>
        <w:tc>
          <w:tcPr>
            <w:tcW w:w="591" w:type="dxa"/>
            <w:tcBorders>
              <w:top w:val="single" w:sz="4" w:space="0" w:color="auto"/>
            </w:tcBorders>
            <w:shd w:val="clear" w:color="auto" w:fill="auto"/>
          </w:tcPr>
          <w:p w:rsidR="00F26F39" w:rsidRPr="00EC6E17" w:rsidRDefault="00F26F39" w:rsidP="00BF0D18">
            <w:pPr>
              <w:pStyle w:val="TableText"/>
            </w:pPr>
            <w:r w:rsidRPr="00EC6E17">
              <w:t>1</w:t>
            </w:r>
          </w:p>
        </w:tc>
        <w:tc>
          <w:tcPr>
            <w:tcW w:w="3800" w:type="dxa"/>
            <w:tcBorders>
              <w:top w:val="single" w:sz="4" w:space="0" w:color="auto"/>
            </w:tcBorders>
            <w:shd w:val="clear" w:color="auto" w:fill="auto"/>
          </w:tcPr>
          <w:p w:rsidR="00F26F39" w:rsidRPr="00EC6E17" w:rsidRDefault="0039359D" w:rsidP="00F26F39">
            <w:pPr>
              <w:pStyle w:val="TableText"/>
            </w:pPr>
            <w:r w:rsidRPr="00EC6E17">
              <w:t>a</w:t>
            </w:r>
            <w:r w:rsidR="00F26F39" w:rsidRPr="00EC6E17">
              <w:t>pplying for registration as an approved SMSF auditor</w:t>
            </w:r>
          </w:p>
        </w:tc>
        <w:tc>
          <w:tcPr>
            <w:tcW w:w="2706" w:type="dxa"/>
            <w:tcBorders>
              <w:top w:val="single" w:sz="4" w:space="0" w:color="auto"/>
            </w:tcBorders>
            <w:shd w:val="clear" w:color="auto" w:fill="auto"/>
          </w:tcPr>
          <w:p w:rsidR="00F26F39" w:rsidRPr="00EC6E17" w:rsidRDefault="0039359D" w:rsidP="00EE30B1">
            <w:pPr>
              <w:pStyle w:val="TableText"/>
            </w:pPr>
            <w:r w:rsidRPr="00EC6E17">
              <w:t>w</w:t>
            </w:r>
            <w:r w:rsidR="000F0253" w:rsidRPr="00EC6E17">
              <w:t>hen</w:t>
            </w:r>
            <w:r w:rsidR="00F26F39" w:rsidRPr="00EC6E17">
              <w:t xml:space="preserve"> the application</w:t>
            </w:r>
            <w:r w:rsidR="000F0253" w:rsidRPr="00EC6E17">
              <w:t xml:space="preserve"> is </w:t>
            </w:r>
            <w:r w:rsidR="00EE30B1" w:rsidRPr="00EC6E17">
              <w:t>submitted</w:t>
            </w:r>
          </w:p>
        </w:tc>
      </w:tr>
      <w:tr w:rsidR="00F26F39" w:rsidRPr="00EC6E17" w:rsidTr="00891D5E">
        <w:trPr>
          <w:cantSplit/>
        </w:trPr>
        <w:tc>
          <w:tcPr>
            <w:tcW w:w="591" w:type="dxa"/>
            <w:shd w:val="clear" w:color="auto" w:fill="auto"/>
          </w:tcPr>
          <w:p w:rsidR="00F26F39" w:rsidRPr="00EC6E17" w:rsidRDefault="00F26F39" w:rsidP="00BF0D18">
            <w:pPr>
              <w:pStyle w:val="TableText"/>
            </w:pPr>
            <w:r w:rsidRPr="00EC6E17">
              <w:t>2</w:t>
            </w:r>
          </w:p>
        </w:tc>
        <w:tc>
          <w:tcPr>
            <w:tcW w:w="3800" w:type="dxa"/>
            <w:shd w:val="clear" w:color="auto" w:fill="auto"/>
          </w:tcPr>
          <w:p w:rsidR="00F26F39" w:rsidRPr="00EC6E17" w:rsidRDefault="0039359D" w:rsidP="00F23F84">
            <w:pPr>
              <w:pStyle w:val="TableText"/>
            </w:pPr>
            <w:r w:rsidRPr="00EC6E17">
              <w:t>u</w:t>
            </w:r>
            <w:r w:rsidR="00F26F39" w:rsidRPr="00EC6E17">
              <w:t>ndertaking a competenc</w:t>
            </w:r>
            <w:r w:rsidR="00F23F84" w:rsidRPr="00EC6E17">
              <w:t>y</w:t>
            </w:r>
            <w:r w:rsidR="00F26F39" w:rsidRPr="00EC6E17">
              <w:t xml:space="preserve"> exam</w:t>
            </w:r>
            <w:r w:rsidR="00F23F84" w:rsidRPr="00EC6E17">
              <w:t>ination</w:t>
            </w:r>
            <w:r w:rsidR="00F26F39" w:rsidRPr="00EC6E17">
              <w:t xml:space="preserve"> in accordance with section 128C of the Act</w:t>
            </w:r>
          </w:p>
        </w:tc>
        <w:tc>
          <w:tcPr>
            <w:tcW w:w="2706" w:type="dxa"/>
            <w:shd w:val="clear" w:color="auto" w:fill="auto"/>
          </w:tcPr>
          <w:p w:rsidR="00F26F39" w:rsidRPr="00EC6E17" w:rsidRDefault="0039359D" w:rsidP="00F23F84">
            <w:pPr>
              <w:pStyle w:val="TableText"/>
            </w:pPr>
            <w:r w:rsidRPr="00EC6E17">
              <w:t>w</w:t>
            </w:r>
            <w:r w:rsidR="00FD0D9D" w:rsidRPr="00EC6E17">
              <w:t>hen</w:t>
            </w:r>
            <w:r w:rsidR="00F26F39" w:rsidRPr="00EC6E17">
              <w:t xml:space="preserve"> </w:t>
            </w:r>
            <w:r w:rsidR="00FD0D9D" w:rsidRPr="00EC6E17">
              <w:t>applying to sit the exam</w:t>
            </w:r>
            <w:r w:rsidR="00F23F84" w:rsidRPr="00EC6E17">
              <w:t>ination</w:t>
            </w:r>
          </w:p>
        </w:tc>
      </w:tr>
      <w:tr w:rsidR="00F26F39" w:rsidRPr="00EC6E17" w:rsidTr="00891D5E">
        <w:trPr>
          <w:cantSplit/>
        </w:trPr>
        <w:tc>
          <w:tcPr>
            <w:tcW w:w="591" w:type="dxa"/>
            <w:shd w:val="clear" w:color="auto" w:fill="auto"/>
          </w:tcPr>
          <w:p w:rsidR="00F26F39" w:rsidRPr="00EC6E17" w:rsidRDefault="00F26F39" w:rsidP="00BE79F6">
            <w:pPr>
              <w:pStyle w:val="TableText"/>
            </w:pPr>
            <w:r w:rsidRPr="00EC6E17">
              <w:t>3</w:t>
            </w:r>
          </w:p>
        </w:tc>
        <w:tc>
          <w:tcPr>
            <w:tcW w:w="3800" w:type="dxa"/>
            <w:shd w:val="clear" w:color="auto" w:fill="auto"/>
          </w:tcPr>
          <w:p w:rsidR="00F26F39" w:rsidRPr="00EC6E17" w:rsidRDefault="0039359D" w:rsidP="00964310">
            <w:pPr>
              <w:pStyle w:val="TableText"/>
            </w:pPr>
            <w:r w:rsidRPr="00EC6E17">
              <w:t>g</w:t>
            </w:r>
            <w:r w:rsidR="00F26F39" w:rsidRPr="00EC6E17">
              <w:t xml:space="preserve">iving </w:t>
            </w:r>
            <w:r w:rsidR="00964310" w:rsidRPr="00EC6E17">
              <w:t xml:space="preserve">to </w:t>
            </w:r>
            <w:r w:rsidR="00F26F39" w:rsidRPr="00EC6E17">
              <w:t>the Regu</w:t>
            </w:r>
            <w:r w:rsidR="00964310" w:rsidRPr="00EC6E17">
              <w:t>lator a statement under section</w:t>
            </w:r>
            <w:r w:rsidR="00FC60D6">
              <w:t> </w:t>
            </w:r>
            <w:r w:rsidR="00F26F39" w:rsidRPr="00EC6E17">
              <w:t>128G of the Act</w:t>
            </w:r>
          </w:p>
        </w:tc>
        <w:tc>
          <w:tcPr>
            <w:tcW w:w="2706" w:type="dxa"/>
            <w:shd w:val="clear" w:color="auto" w:fill="auto"/>
          </w:tcPr>
          <w:p w:rsidR="00F26F39" w:rsidRPr="00EC6E17" w:rsidRDefault="0039359D" w:rsidP="00EE30B1">
            <w:pPr>
              <w:pStyle w:val="TableText"/>
            </w:pPr>
            <w:r w:rsidRPr="00EC6E17">
              <w:t>w</w:t>
            </w:r>
            <w:r w:rsidR="00964310" w:rsidRPr="00EC6E17">
              <w:t xml:space="preserve">hen the statement is </w:t>
            </w:r>
            <w:r w:rsidR="00EE30B1" w:rsidRPr="00EC6E17">
              <w:t>submitted</w:t>
            </w:r>
          </w:p>
        </w:tc>
      </w:tr>
      <w:tr w:rsidR="00F26F39" w:rsidRPr="00EC6E17" w:rsidTr="00891D5E">
        <w:trPr>
          <w:cantSplit/>
        </w:trPr>
        <w:tc>
          <w:tcPr>
            <w:tcW w:w="591" w:type="dxa"/>
            <w:shd w:val="clear" w:color="auto" w:fill="auto"/>
          </w:tcPr>
          <w:p w:rsidR="00F26F39" w:rsidRPr="00EC6E17" w:rsidRDefault="00F26F39" w:rsidP="00BE79F6">
            <w:pPr>
              <w:pStyle w:val="TableText"/>
            </w:pPr>
            <w:r w:rsidRPr="00EC6E17">
              <w:lastRenderedPageBreak/>
              <w:t>4</w:t>
            </w:r>
          </w:p>
        </w:tc>
        <w:tc>
          <w:tcPr>
            <w:tcW w:w="3800" w:type="dxa"/>
            <w:shd w:val="clear" w:color="auto" w:fill="auto"/>
          </w:tcPr>
          <w:p w:rsidR="00F26F39" w:rsidRPr="00EC6E17" w:rsidRDefault="0039359D" w:rsidP="00964310">
            <w:pPr>
              <w:pStyle w:val="TableText"/>
            </w:pPr>
            <w:r w:rsidRPr="00EC6E17">
              <w:t>g</w:t>
            </w:r>
            <w:r w:rsidR="00F26F39" w:rsidRPr="00EC6E17">
              <w:t>iving to the Regu</w:t>
            </w:r>
            <w:r w:rsidR="00964310" w:rsidRPr="00EC6E17">
              <w:t>lator a statement under section</w:t>
            </w:r>
            <w:r w:rsidR="00FC60D6">
              <w:t> </w:t>
            </w:r>
            <w:r w:rsidR="00F26F39" w:rsidRPr="00EC6E17">
              <w:t xml:space="preserve">128G of the Act within </w:t>
            </w:r>
            <w:r w:rsidR="00964310" w:rsidRPr="00EC6E17">
              <w:t>1</w:t>
            </w:r>
            <w:r w:rsidR="00F26F39" w:rsidRPr="00EC6E17">
              <w:t xml:space="preserve"> month after it fell due (in addition to the fee payable because of item</w:t>
            </w:r>
            <w:r w:rsidR="00FC60D6">
              <w:t> </w:t>
            </w:r>
            <w:r w:rsidR="00F26F39" w:rsidRPr="00EC6E17">
              <w:t>3)</w:t>
            </w:r>
          </w:p>
        </w:tc>
        <w:tc>
          <w:tcPr>
            <w:tcW w:w="2706" w:type="dxa"/>
            <w:shd w:val="clear" w:color="auto" w:fill="auto"/>
          </w:tcPr>
          <w:p w:rsidR="00F26F39" w:rsidRPr="00EC6E17" w:rsidRDefault="0039359D" w:rsidP="00EE30B1">
            <w:pPr>
              <w:pStyle w:val="TableText"/>
            </w:pPr>
            <w:r w:rsidRPr="00EC6E17">
              <w:t>w</w:t>
            </w:r>
            <w:r w:rsidR="00964310" w:rsidRPr="00EC6E17">
              <w:t xml:space="preserve">hen the statement is </w:t>
            </w:r>
            <w:r w:rsidR="00EE30B1" w:rsidRPr="00EC6E17">
              <w:t>submitted</w:t>
            </w:r>
          </w:p>
        </w:tc>
      </w:tr>
      <w:tr w:rsidR="00F26F39" w:rsidRPr="00EC6E17" w:rsidTr="00891D5E">
        <w:trPr>
          <w:cantSplit/>
        </w:trPr>
        <w:tc>
          <w:tcPr>
            <w:tcW w:w="591" w:type="dxa"/>
            <w:shd w:val="clear" w:color="auto" w:fill="auto"/>
          </w:tcPr>
          <w:p w:rsidR="00F26F39" w:rsidRPr="00EC6E17" w:rsidRDefault="00F26F39" w:rsidP="00BE79F6">
            <w:pPr>
              <w:pStyle w:val="TableText"/>
            </w:pPr>
            <w:r w:rsidRPr="00EC6E17">
              <w:t>5</w:t>
            </w:r>
          </w:p>
        </w:tc>
        <w:tc>
          <w:tcPr>
            <w:tcW w:w="3800" w:type="dxa"/>
            <w:shd w:val="clear" w:color="auto" w:fill="auto"/>
          </w:tcPr>
          <w:p w:rsidR="00F26F39" w:rsidRPr="00EC6E17" w:rsidRDefault="0039359D" w:rsidP="00964310">
            <w:pPr>
              <w:pStyle w:val="TableText"/>
            </w:pPr>
            <w:r w:rsidRPr="00EC6E17">
              <w:t>g</w:t>
            </w:r>
            <w:r w:rsidR="00F26F39" w:rsidRPr="00EC6E17">
              <w:t>iving to the Regu</w:t>
            </w:r>
            <w:r w:rsidR="00964310" w:rsidRPr="00EC6E17">
              <w:t>lator a statement under section</w:t>
            </w:r>
            <w:r w:rsidR="00FC60D6">
              <w:t> </w:t>
            </w:r>
            <w:r w:rsidR="00F26F39" w:rsidRPr="00EC6E17">
              <w:t>128G of the Act more than 1 month after it fell due (in addition to the fee payable because of item</w:t>
            </w:r>
            <w:r w:rsidR="00FC60D6">
              <w:t> </w:t>
            </w:r>
            <w:r w:rsidR="00F26F39" w:rsidRPr="00EC6E17">
              <w:t>3)</w:t>
            </w:r>
          </w:p>
        </w:tc>
        <w:tc>
          <w:tcPr>
            <w:tcW w:w="2706" w:type="dxa"/>
            <w:shd w:val="clear" w:color="auto" w:fill="auto"/>
          </w:tcPr>
          <w:p w:rsidR="00F26F39" w:rsidRPr="00EC6E17" w:rsidRDefault="0039359D" w:rsidP="00EE30B1">
            <w:pPr>
              <w:pStyle w:val="TableText"/>
            </w:pPr>
            <w:r w:rsidRPr="00EC6E17">
              <w:t>w</w:t>
            </w:r>
            <w:r w:rsidR="00964310" w:rsidRPr="00EC6E17">
              <w:t xml:space="preserve">hen the statement is </w:t>
            </w:r>
            <w:r w:rsidR="00EE30B1" w:rsidRPr="00EC6E17">
              <w:t>submitted</w:t>
            </w:r>
          </w:p>
        </w:tc>
      </w:tr>
      <w:tr w:rsidR="00F26F39" w:rsidRPr="00EC6E17" w:rsidTr="00891D5E">
        <w:trPr>
          <w:cantSplit/>
        </w:trPr>
        <w:tc>
          <w:tcPr>
            <w:tcW w:w="591" w:type="dxa"/>
            <w:shd w:val="clear" w:color="auto" w:fill="auto"/>
          </w:tcPr>
          <w:p w:rsidR="00F26F39" w:rsidRPr="00EC6E17" w:rsidRDefault="00F26F39" w:rsidP="00BE79F6">
            <w:pPr>
              <w:pStyle w:val="TableText"/>
            </w:pPr>
            <w:r w:rsidRPr="00EC6E17">
              <w:t>6</w:t>
            </w:r>
          </w:p>
        </w:tc>
        <w:tc>
          <w:tcPr>
            <w:tcW w:w="3800" w:type="dxa"/>
            <w:shd w:val="clear" w:color="auto" w:fill="auto"/>
          </w:tcPr>
          <w:p w:rsidR="00F26F39" w:rsidRPr="00EC6E17" w:rsidRDefault="0039359D" w:rsidP="00964310">
            <w:pPr>
              <w:pStyle w:val="TableText"/>
            </w:pPr>
            <w:r w:rsidRPr="00EC6E17">
              <w:t>g</w:t>
            </w:r>
            <w:r w:rsidR="00F26F39" w:rsidRPr="00EC6E17">
              <w:t>iving to the Regulator part</w:t>
            </w:r>
            <w:r w:rsidR="00964310" w:rsidRPr="00EC6E17">
              <w:t>iculars under section</w:t>
            </w:r>
            <w:r w:rsidR="00FC60D6">
              <w:t> </w:t>
            </w:r>
            <w:r w:rsidR="00F26F39" w:rsidRPr="00EC6E17">
              <w:t>128</w:t>
            </w:r>
            <w:r w:rsidR="00964310" w:rsidRPr="00EC6E17">
              <w:t>H</w:t>
            </w:r>
            <w:r w:rsidR="00F26F39" w:rsidRPr="00EC6E17">
              <w:t xml:space="preserve"> of the Act within 1 month after they fell due</w:t>
            </w:r>
          </w:p>
        </w:tc>
        <w:tc>
          <w:tcPr>
            <w:tcW w:w="2706" w:type="dxa"/>
            <w:shd w:val="clear" w:color="auto" w:fill="auto"/>
          </w:tcPr>
          <w:p w:rsidR="00F26F39" w:rsidRPr="00EC6E17" w:rsidRDefault="0039359D" w:rsidP="00EE30B1">
            <w:pPr>
              <w:pStyle w:val="TableText"/>
            </w:pPr>
            <w:r w:rsidRPr="00EC6E17">
              <w:t>w</w:t>
            </w:r>
            <w:r w:rsidR="00964310" w:rsidRPr="00EC6E17">
              <w:t xml:space="preserve">hen the particulars are </w:t>
            </w:r>
            <w:r w:rsidR="00EE30B1" w:rsidRPr="00EC6E17">
              <w:t>submitted</w:t>
            </w:r>
          </w:p>
        </w:tc>
      </w:tr>
      <w:tr w:rsidR="00F26F39" w:rsidRPr="00EC6E17" w:rsidTr="00891D5E">
        <w:trPr>
          <w:cantSplit/>
        </w:trPr>
        <w:tc>
          <w:tcPr>
            <w:tcW w:w="591" w:type="dxa"/>
            <w:shd w:val="clear" w:color="auto" w:fill="auto"/>
          </w:tcPr>
          <w:p w:rsidR="00F26F39" w:rsidRPr="00EC6E17" w:rsidRDefault="00F26F39" w:rsidP="00BE79F6">
            <w:pPr>
              <w:pStyle w:val="TableText"/>
            </w:pPr>
            <w:r w:rsidRPr="00EC6E17">
              <w:t>7</w:t>
            </w:r>
          </w:p>
        </w:tc>
        <w:tc>
          <w:tcPr>
            <w:tcW w:w="3800" w:type="dxa"/>
            <w:shd w:val="clear" w:color="auto" w:fill="auto"/>
          </w:tcPr>
          <w:p w:rsidR="00F26F39" w:rsidRPr="00EC6E17" w:rsidRDefault="0039359D" w:rsidP="00964310">
            <w:pPr>
              <w:pStyle w:val="TableText"/>
            </w:pPr>
            <w:r w:rsidRPr="00EC6E17">
              <w:t>g</w:t>
            </w:r>
            <w:r w:rsidR="00F26F39" w:rsidRPr="00EC6E17">
              <w:t>iving to the Regu</w:t>
            </w:r>
            <w:r w:rsidR="00964310" w:rsidRPr="00EC6E17">
              <w:t>lator particulars under section</w:t>
            </w:r>
            <w:r w:rsidR="00FC60D6">
              <w:t> </w:t>
            </w:r>
            <w:r w:rsidR="00F26F39" w:rsidRPr="00EC6E17">
              <w:t>128</w:t>
            </w:r>
            <w:r w:rsidR="00964310" w:rsidRPr="00EC6E17">
              <w:t>H</w:t>
            </w:r>
            <w:r w:rsidR="00F26F39" w:rsidRPr="00EC6E17">
              <w:t xml:space="preserve"> of the Act </w:t>
            </w:r>
            <w:r w:rsidR="00964310" w:rsidRPr="00EC6E17">
              <w:t xml:space="preserve">more than </w:t>
            </w:r>
            <w:r w:rsidR="00F26F39" w:rsidRPr="00EC6E17">
              <w:t>1 month after they fell due</w:t>
            </w:r>
          </w:p>
        </w:tc>
        <w:tc>
          <w:tcPr>
            <w:tcW w:w="2706" w:type="dxa"/>
            <w:shd w:val="clear" w:color="auto" w:fill="auto"/>
          </w:tcPr>
          <w:p w:rsidR="00F26F39" w:rsidRPr="00EC6E17" w:rsidRDefault="0039359D" w:rsidP="00EE30B1">
            <w:pPr>
              <w:pStyle w:val="TableText"/>
            </w:pPr>
            <w:r w:rsidRPr="00EC6E17">
              <w:t>w</w:t>
            </w:r>
            <w:r w:rsidR="00964310" w:rsidRPr="00EC6E17">
              <w:t xml:space="preserve">hen the particulars are </w:t>
            </w:r>
            <w:r w:rsidR="00EE30B1" w:rsidRPr="00EC6E17">
              <w:t>submitted</w:t>
            </w:r>
          </w:p>
        </w:tc>
      </w:tr>
      <w:tr w:rsidR="00F26F39" w:rsidRPr="00EC6E17" w:rsidTr="00891D5E">
        <w:trPr>
          <w:cantSplit/>
        </w:trPr>
        <w:tc>
          <w:tcPr>
            <w:tcW w:w="591" w:type="dxa"/>
            <w:tcBorders>
              <w:bottom w:val="single" w:sz="4" w:space="0" w:color="auto"/>
            </w:tcBorders>
            <w:shd w:val="clear" w:color="auto" w:fill="auto"/>
          </w:tcPr>
          <w:p w:rsidR="00F26F39" w:rsidRPr="00EC6E17" w:rsidRDefault="00F26F39" w:rsidP="00BE79F6">
            <w:pPr>
              <w:pStyle w:val="TableText"/>
            </w:pPr>
            <w:r w:rsidRPr="00EC6E17">
              <w:t>8</w:t>
            </w:r>
          </w:p>
        </w:tc>
        <w:tc>
          <w:tcPr>
            <w:tcW w:w="3800" w:type="dxa"/>
            <w:tcBorders>
              <w:bottom w:val="single" w:sz="4" w:space="0" w:color="auto"/>
            </w:tcBorders>
            <w:shd w:val="clear" w:color="auto" w:fill="auto"/>
          </w:tcPr>
          <w:p w:rsidR="00F26F39" w:rsidRPr="00EC6E17" w:rsidRDefault="0039359D" w:rsidP="00F23F84">
            <w:pPr>
              <w:pStyle w:val="TableText"/>
            </w:pPr>
            <w:r w:rsidRPr="00EC6E17">
              <w:t>i</w:t>
            </w:r>
            <w:r w:rsidR="00F26F39" w:rsidRPr="00EC6E17">
              <w:t>nspecting or searching a register that the Regulator keeps under Division 1A of the Act</w:t>
            </w:r>
          </w:p>
        </w:tc>
        <w:tc>
          <w:tcPr>
            <w:tcW w:w="2706" w:type="dxa"/>
            <w:tcBorders>
              <w:bottom w:val="single" w:sz="4" w:space="0" w:color="auto"/>
            </w:tcBorders>
            <w:shd w:val="clear" w:color="auto" w:fill="auto"/>
          </w:tcPr>
          <w:p w:rsidR="00F26F39" w:rsidRPr="00EC6E17" w:rsidRDefault="0039359D" w:rsidP="00F26F39">
            <w:pPr>
              <w:pStyle w:val="TableText"/>
            </w:pPr>
            <w:r w:rsidRPr="00EC6E17">
              <w:t>w</w:t>
            </w:r>
            <w:r w:rsidR="00F26F39" w:rsidRPr="00EC6E17">
              <w:t>hen the request is made</w:t>
            </w:r>
          </w:p>
        </w:tc>
      </w:tr>
    </w:tbl>
    <w:p w:rsidR="004762E9" w:rsidRPr="00EC6E17" w:rsidRDefault="00B837B4" w:rsidP="00B837B4">
      <w:pPr>
        <w:pStyle w:val="A1S"/>
      </w:pPr>
      <w:r w:rsidRPr="00EC6E17">
        <w:t>[</w:t>
      </w:r>
      <w:fldSimple w:instr=" SEQ Sch1Item " w:fldLock="1">
        <w:r w:rsidR="00F66052">
          <w:rPr>
            <w:noProof/>
          </w:rPr>
          <w:t>4</w:t>
        </w:r>
      </w:fldSimple>
      <w:r w:rsidRPr="00EC6E17">
        <w:t>]</w:t>
      </w:r>
      <w:r w:rsidRPr="00EC6E17">
        <w:tab/>
      </w:r>
      <w:r w:rsidR="004762E9" w:rsidRPr="00EC6E17">
        <w:t>After Part 13</w:t>
      </w:r>
    </w:p>
    <w:p w:rsidR="004762E9" w:rsidRPr="00EC6E17" w:rsidRDefault="004762E9" w:rsidP="00F3619A">
      <w:pPr>
        <w:pStyle w:val="A2S"/>
      </w:pPr>
      <w:r w:rsidRPr="00EC6E17">
        <w:t>insert</w:t>
      </w:r>
    </w:p>
    <w:p w:rsidR="004762E9" w:rsidRPr="00EC6E17" w:rsidRDefault="004762E9" w:rsidP="004762E9">
      <w:pPr>
        <w:pStyle w:val="HP"/>
      </w:pPr>
      <w:r w:rsidRPr="00FC60D6">
        <w:rPr>
          <w:rStyle w:val="CharPartNo"/>
        </w:rPr>
        <w:t>Part 14</w:t>
      </w:r>
      <w:r w:rsidRPr="00EC6E17">
        <w:tab/>
      </w:r>
      <w:r w:rsidRPr="00FC60D6">
        <w:rPr>
          <w:rStyle w:val="CharPartText"/>
        </w:rPr>
        <w:t xml:space="preserve">Transitional </w:t>
      </w:r>
      <w:r w:rsidR="00BA6F3F" w:rsidRPr="00FC60D6">
        <w:rPr>
          <w:rStyle w:val="CharPartText"/>
        </w:rPr>
        <w:t>arrangements</w:t>
      </w:r>
    </w:p>
    <w:p w:rsidR="004762E9" w:rsidRPr="00EC6E17" w:rsidRDefault="00AA4EA8" w:rsidP="004762E9">
      <w:pPr>
        <w:pStyle w:val="HD"/>
        <w:rPr>
          <w:lang w:eastAsia="en-US"/>
        </w:rPr>
      </w:pPr>
      <w:r w:rsidRPr="00FC60D6">
        <w:rPr>
          <w:rStyle w:val="CharDivNo"/>
        </w:rPr>
        <w:t>Division 14.1</w:t>
      </w:r>
      <w:r w:rsidRPr="00EC6E17">
        <w:rPr>
          <w:lang w:eastAsia="en-US"/>
        </w:rPr>
        <w:tab/>
      </w:r>
      <w:r w:rsidRPr="00FC60D6">
        <w:rPr>
          <w:rStyle w:val="CharDivText"/>
        </w:rPr>
        <w:t xml:space="preserve">Transitional arrangements arising out of </w:t>
      </w:r>
      <w:r w:rsidR="00C10D8C" w:rsidRPr="00FC60D6">
        <w:rPr>
          <w:rStyle w:val="CharDivText"/>
          <w:i/>
        </w:rPr>
        <w:t>Superannuation Laws Amendment (Capital Gains Tax Relief and Other Efficiency Measures) Act 2012</w:t>
      </w:r>
    </w:p>
    <w:p w:rsidR="00A85FAD" w:rsidRPr="00EC6E17" w:rsidRDefault="008839D4" w:rsidP="004762E9">
      <w:pPr>
        <w:pStyle w:val="HR"/>
      </w:pPr>
      <w:r w:rsidRPr="00FC60D6">
        <w:rPr>
          <w:rStyle w:val="CharSectno"/>
        </w:rPr>
        <w:t>14.01</w:t>
      </w:r>
      <w:r w:rsidRPr="00EC6E17">
        <w:tab/>
      </w:r>
      <w:r w:rsidR="00A85FAD" w:rsidRPr="00EC6E17">
        <w:t>Definition</w:t>
      </w:r>
    </w:p>
    <w:p w:rsidR="00770B9B" w:rsidRPr="00EC6E17" w:rsidRDefault="00770B9B" w:rsidP="00FC60D6">
      <w:pPr>
        <w:pStyle w:val="ZR1"/>
      </w:pPr>
      <w:r w:rsidRPr="00EC6E17">
        <w:tab/>
      </w:r>
      <w:r w:rsidRPr="00EC6E17">
        <w:tab/>
        <w:t>In this Part:</w:t>
      </w:r>
    </w:p>
    <w:p w:rsidR="00A85FAD" w:rsidRPr="00EC6E17" w:rsidRDefault="00A85FAD" w:rsidP="00A85FAD">
      <w:pPr>
        <w:pStyle w:val="definition"/>
      </w:pPr>
      <w:r w:rsidRPr="00EC6E17">
        <w:rPr>
          <w:b/>
          <w:i/>
        </w:rPr>
        <w:t>sign off</w:t>
      </w:r>
      <w:r w:rsidRPr="00EC6E17">
        <w:t xml:space="preserve">, in relation to an audit (an </w:t>
      </w:r>
      <w:r w:rsidRPr="00EC6E17">
        <w:rPr>
          <w:b/>
          <w:i/>
        </w:rPr>
        <w:t>SMSF audit</w:t>
      </w:r>
      <w:r w:rsidRPr="00EC6E17">
        <w:t xml:space="preserve">) of a superannuation entity that is a self managed superannuation </w:t>
      </w:r>
      <w:r w:rsidRPr="00EC6E17">
        <w:lastRenderedPageBreak/>
        <w:t>fund, means the action that occurs when an auditor gives a report of the kind mentioned in subsection</w:t>
      </w:r>
      <w:r w:rsidR="00FC60D6">
        <w:t> </w:t>
      </w:r>
      <w:r w:rsidRPr="00EC6E17">
        <w:t>35C</w:t>
      </w:r>
      <w:r w:rsidR="00FC60D6">
        <w:t> </w:t>
      </w:r>
      <w:r w:rsidRPr="00EC6E17">
        <w:t>(1) of the Act to each trustee of the entity for subsection</w:t>
      </w:r>
      <w:r w:rsidR="00FC60D6">
        <w:t> </w:t>
      </w:r>
      <w:r w:rsidRPr="00EC6E17">
        <w:t>35C</w:t>
      </w:r>
      <w:r w:rsidR="00FC60D6">
        <w:t> </w:t>
      </w:r>
      <w:r w:rsidRPr="00EC6E17">
        <w:t>(6) of the Act.</w:t>
      </w:r>
    </w:p>
    <w:p w:rsidR="00BA6F3F" w:rsidRPr="00EC6E17" w:rsidRDefault="00A85FAD" w:rsidP="004762E9">
      <w:pPr>
        <w:pStyle w:val="HR"/>
      </w:pPr>
      <w:r w:rsidRPr="00FC60D6">
        <w:rPr>
          <w:rStyle w:val="CharSectno"/>
        </w:rPr>
        <w:t>14.02</w:t>
      </w:r>
      <w:r w:rsidRPr="00EC6E17">
        <w:tab/>
      </w:r>
      <w:r w:rsidR="00782D6D" w:rsidRPr="00EC6E17">
        <w:t xml:space="preserve">Applications </w:t>
      </w:r>
      <w:r w:rsidR="00685391" w:rsidRPr="00EC6E17">
        <w:t>before 1 July 2013 as an approved SMSF auditor</w:t>
      </w:r>
    </w:p>
    <w:p w:rsidR="004762E9" w:rsidRPr="00EC6E17" w:rsidRDefault="00BA6F3F" w:rsidP="00891D5E">
      <w:pPr>
        <w:pStyle w:val="R1"/>
        <w:spacing w:after="120"/>
      </w:pPr>
      <w:r w:rsidRPr="00EC6E17">
        <w:tab/>
      </w:r>
      <w:r w:rsidR="00782D6D" w:rsidRPr="00EC6E17">
        <w:tab/>
      </w:r>
      <w:r w:rsidR="001013F6" w:rsidRPr="00EC6E17">
        <w:t>For item</w:t>
      </w:r>
      <w:r w:rsidR="00FC60D6">
        <w:t> </w:t>
      </w:r>
      <w:r w:rsidRPr="00EC6E17">
        <w:t xml:space="preserve">71 of the </w:t>
      </w:r>
      <w:r w:rsidRPr="00EC6E17">
        <w:rPr>
          <w:i/>
        </w:rPr>
        <w:t xml:space="preserve">Superannuation </w:t>
      </w:r>
      <w:r w:rsidR="00C10D8C" w:rsidRPr="00EC6E17">
        <w:rPr>
          <w:i/>
        </w:rPr>
        <w:t>Laws</w:t>
      </w:r>
      <w:r w:rsidRPr="00EC6E17">
        <w:rPr>
          <w:i/>
        </w:rPr>
        <w:t xml:space="preserve"> Amendment (</w:t>
      </w:r>
      <w:r w:rsidR="00C10D8C" w:rsidRPr="00EC6E17">
        <w:rPr>
          <w:i/>
        </w:rPr>
        <w:t>Capital Gains Tax Relief</w:t>
      </w:r>
      <w:r w:rsidRPr="00EC6E17">
        <w:rPr>
          <w:i/>
        </w:rPr>
        <w:t xml:space="preserve"> and Other </w:t>
      </w:r>
      <w:r w:rsidR="00C10D8C" w:rsidRPr="00EC6E17">
        <w:rPr>
          <w:i/>
        </w:rPr>
        <w:t xml:space="preserve">Efficiency </w:t>
      </w:r>
      <w:r w:rsidRPr="00EC6E17">
        <w:rPr>
          <w:i/>
        </w:rPr>
        <w:t>Measures</w:t>
      </w:r>
      <w:r w:rsidR="00964310" w:rsidRPr="00EC6E17">
        <w:rPr>
          <w:i/>
        </w:rPr>
        <w:t>)</w:t>
      </w:r>
      <w:r w:rsidRPr="00EC6E17">
        <w:rPr>
          <w:i/>
        </w:rPr>
        <w:t xml:space="preserve"> Act 2012</w:t>
      </w:r>
      <w:r w:rsidR="00782D6D" w:rsidRPr="00EC6E17">
        <w:t xml:space="preserve">, </w:t>
      </w:r>
      <w:r w:rsidRPr="00EC6E17">
        <w:t xml:space="preserve">the </w:t>
      </w:r>
      <w:r w:rsidR="008839D4" w:rsidRPr="00EC6E17">
        <w:t xml:space="preserve">table </w:t>
      </w:r>
      <w:r w:rsidR="0046335A" w:rsidRPr="00EC6E17">
        <w:t>sets out</w:t>
      </w:r>
      <w:r w:rsidR="008839D4" w:rsidRPr="00EC6E17">
        <w:t xml:space="preserve"> </w:t>
      </w:r>
      <w:r w:rsidR="0046335A" w:rsidRPr="00EC6E17">
        <w:t xml:space="preserve">the </w:t>
      </w:r>
      <w:r w:rsidR="001013F6" w:rsidRPr="00EC6E17">
        <w:t>prescribed circumstance</w:t>
      </w:r>
      <w:r w:rsidR="008839D4" w:rsidRPr="00EC6E17">
        <w:t>s</w:t>
      </w:r>
      <w:r w:rsidR="0046335A" w:rsidRPr="00EC6E17">
        <w:t>.</w:t>
      </w:r>
    </w:p>
    <w:tbl>
      <w:tblPr>
        <w:tblW w:w="0" w:type="auto"/>
        <w:tblInd w:w="108" w:type="dxa"/>
        <w:tblLook w:val="04A0"/>
      </w:tblPr>
      <w:tblGrid>
        <w:gridCol w:w="591"/>
        <w:gridCol w:w="4371"/>
        <w:gridCol w:w="2126"/>
      </w:tblGrid>
      <w:tr w:rsidR="008839D4" w:rsidRPr="00EC6E17" w:rsidTr="00891D5E">
        <w:trPr>
          <w:cantSplit/>
          <w:tblHeader/>
        </w:trPr>
        <w:tc>
          <w:tcPr>
            <w:tcW w:w="591" w:type="dxa"/>
            <w:tcBorders>
              <w:bottom w:val="single" w:sz="4" w:space="0" w:color="auto"/>
            </w:tcBorders>
            <w:shd w:val="clear" w:color="auto" w:fill="auto"/>
          </w:tcPr>
          <w:p w:rsidR="008839D4" w:rsidRPr="00EC6E17" w:rsidRDefault="008839D4" w:rsidP="00BE79F6">
            <w:pPr>
              <w:pStyle w:val="TableColHead"/>
            </w:pPr>
            <w:r w:rsidRPr="00EC6E17">
              <w:t>Item</w:t>
            </w:r>
          </w:p>
        </w:tc>
        <w:tc>
          <w:tcPr>
            <w:tcW w:w="4371" w:type="dxa"/>
            <w:tcBorders>
              <w:bottom w:val="single" w:sz="4" w:space="0" w:color="auto"/>
            </w:tcBorders>
            <w:shd w:val="clear" w:color="auto" w:fill="auto"/>
          </w:tcPr>
          <w:p w:rsidR="008839D4" w:rsidRPr="00EC6E17" w:rsidRDefault="008839D4" w:rsidP="008839D4">
            <w:pPr>
              <w:pStyle w:val="TableColHead"/>
            </w:pPr>
            <w:r w:rsidRPr="00EC6E17">
              <w:t>Prescribed circumstance</w:t>
            </w:r>
          </w:p>
        </w:tc>
        <w:tc>
          <w:tcPr>
            <w:tcW w:w="2126" w:type="dxa"/>
            <w:tcBorders>
              <w:bottom w:val="single" w:sz="4" w:space="0" w:color="auto"/>
            </w:tcBorders>
            <w:shd w:val="clear" w:color="auto" w:fill="auto"/>
          </w:tcPr>
          <w:p w:rsidR="008839D4" w:rsidRPr="00EC6E17" w:rsidRDefault="008839D4" w:rsidP="00964310">
            <w:pPr>
              <w:pStyle w:val="TableColHead"/>
            </w:pPr>
            <w:r w:rsidRPr="00EC6E17">
              <w:t xml:space="preserve">Requirement of paragraph 128B (1) (a) </w:t>
            </w:r>
            <w:r w:rsidR="00BE79F6">
              <w:t xml:space="preserve">of the Act </w:t>
            </w:r>
            <w:r w:rsidRPr="00EC6E17">
              <w:t xml:space="preserve">taken </w:t>
            </w:r>
            <w:r w:rsidR="00964310" w:rsidRPr="00EC6E17">
              <w:t>to have been met</w:t>
            </w:r>
          </w:p>
        </w:tc>
      </w:tr>
      <w:tr w:rsidR="008839D4" w:rsidRPr="00EC6E17" w:rsidTr="00891D5E">
        <w:trPr>
          <w:cantSplit/>
        </w:trPr>
        <w:tc>
          <w:tcPr>
            <w:tcW w:w="591" w:type="dxa"/>
            <w:shd w:val="clear" w:color="auto" w:fill="auto"/>
          </w:tcPr>
          <w:p w:rsidR="008839D4" w:rsidRPr="00EC6E17" w:rsidRDefault="00964310" w:rsidP="00BE79F6">
            <w:pPr>
              <w:pStyle w:val="TableText"/>
            </w:pPr>
            <w:r w:rsidRPr="00EC6E17">
              <w:t>1</w:t>
            </w:r>
          </w:p>
        </w:tc>
        <w:tc>
          <w:tcPr>
            <w:tcW w:w="4371" w:type="dxa"/>
            <w:shd w:val="clear" w:color="auto" w:fill="auto"/>
          </w:tcPr>
          <w:p w:rsidR="008839D4" w:rsidRPr="00EC6E17" w:rsidRDefault="008839D4" w:rsidP="00BE79F6">
            <w:pPr>
              <w:pStyle w:val="TableText"/>
            </w:pPr>
            <w:r w:rsidRPr="00EC6E17">
              <w:t>An approved auditor has signed</w:t>
            </w:r>
            <w:r w:rsidR="009D7A91" w:rsidRPr="00EC6E17">
              <w:t xml:space="preserve"> off on a</w:t>
            </w:r>
            <w:r w:rsidR="00472EBF" w:rsidRPr="00EC6E17">
              <w:t>n SMSF</w:t>
            </w:r>
            <w:r w:rsidR="009D7A91" w:rsidRPr="00EC6E17">
              <w:t xml:space="preserve"> audit in the 12</w:t>
            </w:r>
            <w:r w:rsidR="00FC60D6">
              <w:t> </w:t>
            </w:r>
            <w:r w:rsidRPr="00EC6E17">
              <w:t xml:space="preserve">months </w:t>
            </w:r>
            <w:r w:rsidR="00964310" w:rsidRPr="00EC6E17">
              <w:t xml:space="preserve">immediately </w:t>
            </w:r>
            <w:r w:rsidRPr="00EC6E17">
              <w:t xml:space="preserve">before applying for registration as an approved </w:t>
            </w:r>
            <w:r w:rsidR="00964310" w:rsidRPr="00EC6E17">
              <w:t xml:space="preserve">SMSF </w:t>
            </w:r>
            <w:r w:rsidR="00685391" w:rsidRPr="00EC6E17">
              <w:t>auditor under section</w:t>
            </w:r>
            <w:r w:rsidR="00FC60D6">
              <w:t> </w:t>
            </w:r>
            <w:r w:rsidRPr="00EC6E17">
              <w:t>128A of the Act</w:t>
            </w:r>
          </w:p>
        </w:tc>
        <w:tc>
          <w:tcPr>
            <w:tcW w:w="2126" w:type="dxa"/>
            <w:shd w:val="clear" w:color="auto" w:fill="auto"/>
          </w:tcPr>
          <w:p w:rsidR="008839D4" w:rsidRPr="00EC6E17" w:rsidRDefault="008839D4" w:rsidP="008839D4">
            <w:pPr>
              <w:pStyle w:val="TableText"/>
            </w:pPr>
            <w:r w:rsidRPr="00EC6E17">
              <w:t>subparagraph 128B (1) (a) (ii)</w:t>
            </w:r>
          </w:p>
        </w:tc>
      </w:tr>
      <w:tr w:rsidR="00940A9E" w:rsidRPr="00EC6E17" w:rsidTr="00891D5E">
        <w:trPr>
          <w:cantSplit/>
        </w:trPr>
        <w:tc>
          <w:tcPr>
            <w:tcW w:w="591" w:type="dxa"/>
            <w:shd w:val="clear" w:color="auto" w:fill="auto"/>
          </w:tcPr>
          <w:p w:rsidR="00940A9E" w:rsidRPr="00EC6E17" w:rsidRDefault="00940A9E" w:rsidP="007611E4">
            <w:pPr>
              <w:pStyle w:val="TableText"/>
            </w:pPr>
            <w:r w:rsidRPr="00EC6E17">
              <w:t>2</w:t>
            </w:r>
          </w:p>
        </w:tc>
        <w:tc>
          <w:tcPr>
            <w:tcW w:w="4371" w:type="dxa"/>
            <w:shd w:val="clear" w:color="auto" w:fill="auto"/>
          </w:tcPr>
          <w:p w:rsidR="00940A9E" w:rsidRPr="00EC6E17" w:rsidRDefault="00940A9E" w:rsidP="00472EBF">
            <w:pPr>
              <w:pStyle w:val="TableText"/>
            </w:pPr>
            <w:r w:rsidRPr="00EC6E17">
              <w:t>An approved auditor has signed off on at least 20</w:t>
            </w:r>
            <w:r w:rsidR="00FC60D6">
              <w:t> </w:t>
            </w:r>
            <w:r w:rsidR="00472EBF" w:rsidRPr="00EC6E17">
              <w:t>SMSF</w:t>
            </w:r>
            <w:r w:rsidR="00F23F84" w:rsidRPr="00EC6E17">
              <w:t xml:space="preserve"> </w:t>
            </w:r>
            <w:r w:rsidR="009D7A91" w:rsidRPr="00EC6E17">
              <w:t>audits in the 12</w:t>
            </w:r>
            <w:r w:rsidR="00FC60D6">
              <w:t> </w:t>
            </w:r>
            <w:r w:rsidRPr="00EC6E17">
              <w:t>months immediately before applying for registration as an appr</w:t>
            </w:r>
            <w:r w:rsidR="00685391" w:rsidRPr="00EC6E17">
              <w:t>oved SMSF auditor under section</w:t>
            </w:r>
            <w:r w:rsidR="00FC60D6">
              <w:t> </w:t>
            </w:r>
            <w:r w:rsidRPr="00EC6E17">
              <w:t>128A of the Act</w:t>
            </w:r>
          </w:p>
        </w:tc>
        <w:tc>
          <w:tcPr>
            <w:tcW w:w="2126" w:type="dxa"/>
            <w:shd w:val="clear" w:color="auto" w:fill="auto"/>
          </w:tcPr>
          <w:p w:rsidR="00940A9E" w:rsidRPr="00EC6E17" w:rsidRDefault="00940A9E" w:rsidP="00940A9E">
            <w:pPr>
              <w:pStyle w:val="TableText"/>
            </w:pPr>
            <w:r w:rsidRPr="00EC6E17">
              <w:t>subparagraph 128B (1) (a) (iii)</w:t>
            </w:r>
          </w:p>
        </w:tc>
      </w:tr>
      <w:tr w:rsidR="007D05EC" w:rsidRPr="00EC6E17" w:rsidTr="00891D5E">
        <w:trPr>
          <w:cantSplit/>
        </w:trPr>
        <w:tc>
          <w:tcPr>
            <w:tcW w:w="591" w:type="dxa"/>
            <w:tcBorders>
              <w:bottom w:val="single" w:sz="4" w:space="0" w:color="auto"/>
            </w:tcBorders>
            <w:shd w:val="clear" w:color="auto" w:fill="auto"/>
          </w:tcPr>
          <w:p w:rsidR="007D05EC" w:rsidRPr="00EC6E17" w:rsidRDefault="007D05EC" w:rsidP="007611E4">
            <w:pPr>
              <w:pStyle w:val="TableText"/>
            </w:pPr>
            <w:r w:rsidRPr="00EC6E17">
              <w:t>3</w:t>
            </w:r>
          </w:p>
        </w:tc>
        <w:tc>
          <w:tcPr>
            <w:tcW w:w="4371" w:type="dxa"/>
            <w:tcBorders>
              <w:bottom w:val="single" w:sz="4" w:space="0" w:color="auto"/>
            </w:tcBorders>
            <w:shd w:val="clear" w:color="auto" w:fill="auto"/>
          </w:tcPr>
          <w:p w:rsidR="007D05EC" w:rsidRPr="00EC6E17" w:rsidRDefault="00CA468A" w:rsidP="00685391">
            <w:pPr>
              <w:pStyle w:val="TableText"/>
            </w:pPr>
            <w:r w:rsidRPr="00EC6E17">
              <w:t>An approved auditor is a registered company auditor</w:t>
            </w:r>
            <w:r w:rsidR="00D07AE8" w:rsidRPr="00EC6E17">
              <w:t xml:space="preserve"> </w:t>
            </w:r>
            <w:r w:rsidR="00685391" w:rsidRPr="00EC6E17">
              <w:t>at the time of making an application under section</w:t>
            </w:r>
            <w:r w:rsidR="00FC60D6">
              <w:t> </w:t>
            </w:r>
            <w:r w:rsidR="00685391" w:rsidRPr="00EC6E17">
              <w:t>128A of the Act</w:t>
            </w:r>
          </w:p>
        </w:tc>
        <w:tc>
          <w:tcPr>
            <w:tcW w:w="2126" w:type="dxa"/>
            <w:tcBorders>
              <w:bottom w:val="single" w:sz="4" w:space="0" w:color="auto"/>
            </w:tcBorders>
            <w:shd w:val="clear" w:color="auto" w:fill="auto"/>
          </w:tcPr>
          <w:p w:rsidR="007D05EC" w:rsidRPr="00EC6E17" w:rsidRDefault="007D05EC" w:rsidP="00940A9E">
            <w:pPr>
              <w:pStyle w:val="TableText"/>
            </w:pPr>
            <w:r w:rsidRPr="00EC6E17">
              <w:t>subparagraphs 128B (1) (a) (ii) and (iii)</w:t>
            </w:r>
          </w:p>
        </w:tc>
      </w:tr>
    </w:tbl>
    <w:p w:rsidR="0033341A" w:rsidRPr="00731CD2" w:rsidRDefault="004762E9" w:rsidP="004762E9">
      <w:pPr>
        <w:pStyle w:val="A1S"/>
      </w:pPr>
      <w:r w:rsidRPr="00EC6E17">
        <w:t>[</w:t>
      </w:r>
      <w:fldSimple w:instr=" SEQ Sch1Item " w:fldLock="1">
        <w:r w:rsidR="00F66052">
          <w:rPr>
            <w:noProof/>
          </w:rPr>
          <w:t>5</w:t>
        </w:r>
      </w:fldSimple>
      <w:r w:rsidRPr="00EC6E17">
        <w:t>]</w:t>
      </w:r>
      <w:r w:rsidRPr="00EC6E17">
        <w:tab/>
      </w:r>
      <w:r w:rsidR="00B837B4" w:rsidRPr="00EC6E17">
        <w:t>Schedule 1AAA, table, item 3</w:t>
      </w:r>
    </w:p>
    <w:p w:rsidR="00B837B4" w:rsidRPr="00731CD2" w:rsidRDefault="00B837B4" w:rsidP="00B837B4">
      <w:pPr>
        <w:pStyle w:val="A2S"/>
      </w:pPr>
      <w:r w:rsidRPr="00731CD2">
        <w:t>omit</w:t>
      </w:r>
    </w:p>
    <w:p w:rsidR="00B837B4" w:rsidRPr="00731CD2" w:rsidRDefault="00B837B4" w:rsidP="00B837B4">
      <w:pPr>
        <w:pStyle w:val="A3S"/>
      </w:pPr>
      <w:r w:rsidRPr="00731CD2">
        <w:t>National Institute of Accountants</w:t>
      </w:r>
    </w:p>
    <w:p w:rsidR="00B837B4" w:rsidRPr="00731CD2" w:rsidRDefault="00B837B4" w:rsidP="00B837B4">
      <w:pPr>
        <w:pStyle w:val="A2S"/>
      </w:pPr>
      <w:r w:rsidRPr="00731CD2">
        <w:t>insert</w:t>
      </w:r>
    </w:p>
    <w:p w:rsidR="00B837B4" w:rsidRPr="00B837B4" w:rsidRDefault="00B837B4" w:rsidP="00B837B4">
      <w:pPr>
        <w:pStyle w:val="A3S"/>
      </w:pPr>
      <w:r w:rsidRPr="00731CD2">
        <w:t>Institute of Public Accountants</w:t>
      </w:r>
    </w:p>
    <w:p w:rsidR="00D44873" w:rsidRDefault="00D44873" w:rsidP="00417A52">
      <w:pPr>
        <w:pStyle w:val="SchedSectionBreak"/>
        <w:sectPr w:rsidR="00D44873" w:rsidSect="00417A52">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985" w:right="2410" w:bottom="3969" w:left="2410" w:header="567" w:footer="3119" w:gutter="0"/>
          <w:cols w:space="708"/>
          <w:docGrid w:linePitch="360"/>
        </w:sectPr>
      </w:pPr>
    </w:p>
    <w:p w:rsidR="00D44873" w:rsidRDefault="00D44873" w:rsidP="00417A52">
      <w:pPr>
        <w:pStyle w:val="NoteEnd"/>
        <w:keepNext/>
        <w:pBdr>
          <w:top w:val="single" w:sz="4" w:space="3" w:color="auto"/>
        </w:pBdr>
        <w:spacing w:before="480"/>
        <w:rPr>
          <w:rFonts w:ascii="Arial" w:hAnsi="Arial"/>
          <w:b/>
          <w:sz w:val="24"/>
        </w:rPr>
      </w:pPr>
      <w:r>
        <w:rPr>
          <w:rFonts w:ascii="Arial" w:hAnsi="Arial"/>
          <w:b/>
          <w:sz w:val="24"/>
        </w:rPr>
        <w:lastRenderedPageBreak/>
        <w:t>Note</w:t>
      </w:r>
    </w:p>
    <w:p w:rsidR="00D44873" w:rsidRDefault="00D44873" w:rsidP="00417A52">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hyperlink r:id="rId26" w:history="1">
        <w:r w:rsidRPr="006543B3">
          <w:rPr>
            <w:rStyle w:val="Hyperlink"/>
          </w:rPr>
          <w:t>www.comlaw.gov.au</w:t>
        </w:r>
      </w:hyperlink>
      <w:r>
        <w:rPr>
          <w:color w:val="000000"/>
        </w:rPr>
        <w:t>.</w:t>
      </w:r>
    </w:p>
    <w:p w:rsidR="00D44873" w:rsidRDefault="00D44873" w:rsidP="00417A52">
      <w:pPr>
        <w:pStyle w:val="NotesSectionBreak"/>
        <w:sectPr w:rsidR="00D44873" w:rsidSect="00417A52">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985" w:right="2410" w:bottom="3969" w:left="2410" w:header="567" w:footer="3119" w:gutter="0"/>
          <w:cols w:space="708"/>
          <w:docGrid w:linePitch="360"/>
        </w:sectPr>
      </w:pPr>
    </w:p>
    <w:p w:rsidR="00D44873" w:rsidRPr="00D44873" w:rsidRDefault="00D44873" w:rsidP="00D44873"/>
    <w:sectPr w:rsidR="00D44873" w:rsidRPr="00D44873" w:rsidSect="00D44873">
      <w:headerReference w:type="even" r:id="rId33"/>
      <w:headerReference w:type="default" r:id="rId34"/>
      <w:footerReference w:type="even" r:id="rId35"/>
      <w:footerReference w:type="default" r:id="rId36"/>
      <w:footerReference w:type="first" r:id="rId37"/>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D7A" w:rsidRDefault="007D0D7A">
      <w:r>
        <w:separator/>
      </w:r>
    </w:p>
  </w:endnote>
  <w:endnote w:type="continuationSeparator" w:id="0">
    <w:p w:rsidR="007D0D7A" w:rsidRDefault="007D0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Default="00BE79F6" w:rsidP="00417A52">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E79F6">
      <w:tc>
        <w:tcPr>
          <w:tcW w:w="1134" w:type="dxa"/>
          <w:shd w:val="clear" w:color="auto" w:fill="auto"/>
        </w:tcPr>
        <w:p w:rsidR="00BE79F6" w:rsidRPr="007F6065" w:rsidRDefault="00BE79F6" w:rsidP="00417A5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66052">
            <w:rPr>
              <w:rStyle w:val="PageNumber"/>
              <w:noProof/>
            </w:rPr>
            <w:t>1</w:t>
          </w:r>
          <w:r w:rsidRPr="007F6065">
            <w:rPr>
              <w:rStyle w:val="PageNumber"/>
            </w:rPr>
            <w:fldChar w:fldCharType="end"/>
          </w:r>
        </w:p>
      </w:tc>
      <w:tc>
        <w:tcPr>
          <w:tcW w:w="4820" w:type="dxa"/>
          <w:shd w:val="clear" w:color="auto" w:fill="auto"/>
        </w:tcPr>
        <w:p w:rsidR="00BE79F6" w:rsidRPr="00EF2F9D" w:rsidRDefault="00BE79F6" w:rsidP="00417A52">
          <w:pPr>
            <w:pStyle w:val="FooterCitation"/>
          </w:pPr>
          <w:fldSimple w:instr=" REF  Citation\*charformat ">
            <w:r w:rsidR="00F66052" w:rsidRPr="00366435">
              <w:t xml:space="preserve">Superannuation Industry (Supervision) Amendment </w:t>
            </w:r>
            <w:r w:rsidR="00F66052" w:rsidRPr="00EC6E17">
              <w:t>Regulation 2012 (No.</w:t>
            </w:r>
            <w:r w:rsidR="00F66052">
              <w:t> 6</w:t>
            </w:r>
            <w:r w:rsidR="00F66052" w:rsidRPr="00EC6E17">
              <w:t>)</w:t>
            </w:r>
          </w:fldSimple>
        </w:p>
      </w:tc>
      <w:tc>
        <w:tcPr>
          <w:tcW w:w="1191" w:type="dxa"/>
          <w:shd w:val="clear" w:color="auto" w:fill="auto"/>
        </w:tcPr>
        <w:p w:rsidR="00BE79F6" w:rsidRPr="007F6065" w:rsidRDefault="00BE79F6" w:rsidP="00417A52">
          <w:pPr>
            <w:pStyle w:val="Footer"/>
            <w:spacing w:before="20"/>
            <w:jc w:val="right"/>
          </w:pPr>
          <w:fldSimple w:instr=" REF Year \*Charformat ">
            <w:r w:rsidR="00F66052" w:rsidRPr="00EC6E17">
              <w:t>2012</w:t>
            </w:r>
          </w:fldSimple>
          <w:r w:rsidRPr="007F6065">
            <w:t xml:space="preserve">, </w:t>
          </w:r>
          <w:fldSimple w:instr=" REF refno \*Charformat ">
            <w:r w:rsidR="00F66052">
              <w:t>330</w:t>
            </w:r>
          </w:fldSimple>
        </w:p>
      </w:tc>
    </w:tr>
  </w:tbl>
  <w:p w:rsidR="00BE79F6" w:rsidRDefault="00BE79F6" w:rsidP="00417A52">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5168;mso-position-horizontal-relative:text;mso-position-vertical-relative:page" filled="f" stroked="f">
          <v:textbox style="mso-next-textbox:#_x0000_s2388" inset="0,0,0,0">
            <w:txbxContent>
              <w:p w:rsidR="00BE79F6" w:rsidRPr="00F66052" w:rsidRDefault="00BE79F6" w:rsidP="00F66052"/>
            </w:txbxContent>
          </v:textbox>
          <w10:wrap anchory="page"/>
        </v:shape>
      </w:pict>
    </w:r>
    <w:r>
      <w:rPr>
        <w:noProof/>
      </w:rPr>
      <w:pict>
        <v:shape id="_x0000_s2387" type="#_x0000_t202" style="position:absolute;margin-left:0;margin-top:784.75pt;width:349.5pt;height:41.4pt;z-index:251654144;mso-position-horizontal-relative:text;mso-position-vertical-relative:text" filled="f" stroked="f">
          <v:textbox style="mso-next-textbox:#_x0000_s2387">
            <w:txbxContent>
              <w:p w:rsidR="00BE79F6" w:rsidRPr="004675CE" w:rsidRDefault="00BE79F6" w:rsidP="00F65F1A">
                <w:pPr>
                  <w:pStyle w:val="FooterDraft"/>
                </w:pPr>
              </w:p>
              <w:p w:rsidR="00BE79F6" w:rsidRPr="004675CE" w:rsidRDefault="008D2A4C" w:rsidP="00417A52">
                <w:pPr>
                  <w:rPr>
                    <w:rFonts w:ascii="Arial" w:hAnsi="Arial" w:cs="Arial"/>
                    <w:sz w:val="12"/>
                    <w:szCs w:val="12"/>
                  </w:rPr>
                </w:pPr>
                <w:r w:rsidRPr="008D2A4C">
                  <w:rPr>
                    <w:rFonts w:ascii="Arial" w:hAnsi="Arial" w:cs="Arial"/>
                    <w:noProof/>
                    <w:sz w:val="12"/>
                    <w:szCs w:val="12"/>
                  </w:rPr>
                  <w:t>1211262A-121203Z</w:t>
                </w:r>
              </w:p>
            </w:txbxContent>
          </v:textbox>
        </v:shape>
      </w:pict>
    </w:r>
    <w:r>
      <w:rPr>
        <w:noProof/>
      </w:rPr>
      <w:pict>
        <v:shape id="_x0000_s2386" type="#_x0000_t202" style="position:absolute;margin-left:-36pt;margin-top:188.55pt;width:349.5pt;height:41.4pt;z-index:251653120;mso-position-horizontal-relative:text;mso-position-vertical-relative:text" filled="f" stroked="f">
          <v:textbox style="mso-next-textbox:#_x0000_s2386">
            <w:txbxContent>
              <w:p w:rsidR="00BE79F6" w:rsidRPr="004675CE" w:rsidRDefault="00BE79F6" w:rsidP="00F65F1A">
                <w:pPr>
                  <w:pStyle w:val="FooterDraft"/>
                </w:pPr>
              </w:p>
              <w:p w:rsidR="00BE79F6" w:rsidRPr="004675CE" w:rsidRDefault="008D2A4C" w:rsidP="00417A52">
                <w:pPr>
                  <w:rPr>
                    <w:rFonts w:ascii="Arial" w:hAnsi="Arial" w:cs="Arial"/>
                    <w:sz w:val="12"/>
                    <w:szCs w:val="12"/>
                  </w:rPr>
                </w:pPr>
                <w:r w:rsidRPr="008D2A4C">
                  <w:rPr>
                    <w:rFonts w:ascii="Arial" w:hAnsi="Arial" w:cs="Arial"/>
                    <w:noProof/>
                    <w:sz w:val="12"/>
                    <w:szCs w:val="12"/>
                  </w:rPr>
                  <w:t>1211262A-121203Z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Default="00BE79F6" w:rsidP="00417A52">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E79F6">
      <w:tc>
        <w:tcPr>
          <w:tcW w:w="1134" w:type="dxa"/>
          <w:shd w:val="clear" w:color="auto" w:fill="auto"/>
        </w:tcPr>
        <w:p w:rsidR="00BE79F6" w:rsidRPr="007F6065" w:rsidRDefault="00BE79F6" w:rsidP="00417A5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66052">
            <w:rPr>
              <w:rStyle w:val="PageNumber"/>
              <w:noProof/>
            </w:rPr>
            <w:t>1</w:t>
          </w:r>
          <w:r w:rsidRPr="007F6065">
            <w:rPr>
              <w:rStyle w:val="PageNumber"/>
            </w:rPr>
            <w:fldChar w:fldCharType="end"/>
          </w:r>
        </w:p>
      </w:tc>
      <w:tc>
        <w:tcPr>
          <w:tcW w:w="4820" w:type="dxa"/>
          <w:shd w:val="clear" w:color="auto" w:fill="auto"/>
        </w:tcPr>
        <w:p w:rsidR="00BE79F6" w:rsidRPr="00EF2F9D" w:rsidRDefault="00BE79F6" w:rsidP="00417A52">
          <w:pPr>
            <w:pStyle w:val="FooterCitation"/>
          </w:pPr>
          <w:fldSimple w:instr=" REF  Citation\*charformat ">
            <w:r w:rsidR="00F66052" w:rsidRPr="00366435">
              <w:t xml:space="preserve">Superannuation Industry (Supervision) Amendment </w:t>
            </w:r>
            <w:r w:rsidR="00F66052" w:rsidRPr="00EC6E17">
              <w:t>Regulation 2012 (No.</w:t>
            </w:r>
            <w:r w:rsidR="00F66052">
              <w:t> 6</w:t>
            </w:r>
            <w:r w:rsidR="00F66052" w:rsidRPr="00EC6E17">
              <w:t>)</w:t>
            </w:r>
          </w:fldSimple>
        </w:p>
      </w:tc>
      <w:tc>
        <w:tcPr>
          <w:tcW w:w="1191" w:type="dxa"/>
          <w:shd w:val="clear" w:color="auto" w:fill="auto"/>
        </w:tcPr>
        <w:p w:rsidR="00BE79F6" w:rsidRPr="007F6065" w:rsidRDefault="00BE79F6" w:rsidP="00417A52">
          <w:pPr>
            <w:pStyle w:val="Footer"/>
            <w:spacing w:before="20"/>
            <w:jc w:val="right"/>
          </w:pPr>
          <w:fldSimple w:instr=" REF Year \*Charformat ">
            <w:r w:rsidR="00F66052" w:rsidRPr="00EC6E17">
              <w:t>2012</w:t>
            </w:r>
          </w:fldSimple>
          <w:r w:rsidRPr="007F6065">
            <w:t xml:space="preserve">, </w:t>
          </w:r>
          <w:fldSimple w:instr=" REF refno \*Charformat ">
            <w:r w:rsidR="00F66052">
              <w:t>330</w:t>
            </w:r>
          </w:fldSimple>
        </w:p>
      </w:tc>
    </w:tr>
  </w:tbl>
  <w:p w:rsidR="00BE79F6" w:rsidRDefault="00BE79F6" w:rsidP="00417A52">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8480;mso-position-horizontal-relative:text;mso-position-vertical-relative:page" filled="f" stroked="f">
          <v:textbox style="mso-next-textbox:#_x0000_s2401" inset="0,0,0,0">
            <w:txbxContent>
              <w:p w:rsidR="00BE79F6" w:rsidRPr="00F66052" w:rsidRDefault="00BE79F6" w:rsidP="00F66052"/>
            </w:txbxContent>
          </v:textbox>
          <w10:wrap anchory="page"/>
        </v:shape>
      </w:pict>
    </w:r>
    <w:r>
      <w:rPr>
        <w:noProof/>
      </w:rPr>
      <w:pict>
        <v:shape id="_x0000_s2400" type="#_x0000_t202" style="position:absolute;margin-left:0;margin-top:784.75pt;width:349.5pt;height:41.4pt;z-index:251667456;mso-position-horizontal-relative:text;mso-position-vertical-relative:text" filled="f" stroked="f">
          <v:textbox style="mso-next-textbox:#_x0000_s2400">
            <w:txbxContent>
              <w:p w:rsidR="00BE79F6" w:rsidRPr="004675CE" w:rsidRDefault="00BE79F6" w:rsidP="00F65F1A">
                <w:pPr>
                  <w:pStyle w:val="FooterDraft"/>
                </w:pPr>
              </w:p>
              <w:p w:rsidR="00BE79F6" w:rsidRPr="004675CE" w:rsidRDefault="008D2A4C" w:rsidP="00417A52">
                <w:pPr>
                  <w:rPr>
                    <w:rFonts w:ascii="Arial" w:hAnsi="Arial" w:cs="Arial"/>
                    <w:sz w:val="12"/>
                    <w:szCs w:val="12"/>
                  </w:rPr>
                </w:pPr>
                <w:r w:rsidRPr="008D2A4C">
                  <w:rPr>
                    <w:rFonts w:ascii="Arial" w:hAnsi="Arial" w:cs="Arial"/>
                    <w:noProof/>
                    <w:sz w:val="12"/>
                    <w:szCs w:val="12"/>
                  </w:rPr>
                  <w:t>1211262A-121203Z</w:t>
                </w:r>
              </w:p>
            </w:txbxContent>
          </v:textbox>
        </v:shape>
      </w:pict>
    </w:r>
    <w:r>
      <w:rPr>
        <w:noProof/>
      </w:rPr>
      <w:pict>
        <v:shape id="_x0000_s2399" type="#_x0000_t202" style="position:absolute;margin-left:-36pt;margin-top:188.55pt;width:349.5pt;height:41.4pt;z-index:251666432;mso-position-horizontal-relative:text;mso-position-vertical-relative:text" filled="f" stroked="f">
          <v:textbox style="mso-next-textbox:#_x0000_s2399">
            <w:txbxContent>
              <w:p w:rsidR="00BE79F6" w:rsidRPr="004675CE" w:rsidRDefault="00BE79F6" w:rsidP="00F65F1A">
                <w:pPr>
                  <w:pStyle w:val="FooterDraft"/>
                </w:pPr>
              </w:p>
              <w:p w:rsidR="00BE79F6" w:rsidRPr="004675CE" w:rsidRDefault="008D2A4C" w:rsidP="00417A52">
                <w:pPr>
                  <w:rPr>
                    <w:rFonts w:ascii="Arial" w:hAnsi="Arial" w:cs="Arial"/>
                    <w:sz w:val="12"/>
                    <w:szCs w:val="12"/>
                  </w:rPr>
                </w:pPr>
                <w:r w:rsidRPr="008D2A4C">
                  <w:rPr>
                    <w:rFonts w:ascii="Arial" w:hAnsi="Arial" w:cs="Arial"/>
                    <w:noProof/>
                    <w:sz w:val="12"/>
                    <w:szCs w:val="12"/>
                  </w:rPr>
                  <w:t>1211262A-121203Z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Pr="00A41806" w:rsidRDefault="00BE79F6" w:rsidP="00417A52">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E79F6" w:rsidRPr="00A41806">
      <w:tc>
        <w:tcPr>
          <w:tcW w:w="1191" w:type="dxa"/>
          <w:shd w:val="clear" w:color="auto" w:fill="auto"/>
        </w:tcPr>
        <w:p w:rsidR="00BE79F6" w:rsidRPr="00A41806" w:rsidRDefault="00BE79F6" w:rsidP="00417A52">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F66052" w:rsidRPr="00EC6E17">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F66052">
            <w:fldChar w:fldCharType="separate"/>
          </w:r>
          <w:r w:rsidR="00F66052">
            <w:t>330</w:t>
          </w:r>
          <w:r w:rsidRPr="00A41806">
            <w:fldChar w:fldCharType="end"/>
          </w:r>
        </w:p>
      </w:tc>
      <w:tc>
        <w:tcPr>
          <w:tcW w:w="4820" w:type="dxa"/>
          <w:shd w:val="clear" w:color="auto" w:fill="auto"/>
        </w:tcPr>
        <w:p w:rsidR="00BE79F6" w:rsidRPr="00EF2F9D" w:rsidRDefault="00BE79F6" w:rsidP="00417A52">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F66052" w:rsidRPr="00366435">
            <w:t xml:space="preserve">Superannuation Industry (Supervision) Amendment </w:t>
          </w:r>
          <w:r w:rsidR="00F66052" w:rsidRPr="00EC6E17">
            <w:t>Regulation 2012 (No.</w:t>
          </w:r>
          <w:r w:rsidR="00F66052">
            <w:t> 6</w:t>
          </w:r>
          <w:r w:rsidR="00F66052" w:rsidRPr="00EC6E17">
            <w:t>)</w:t>
          </w:r>
          <w:r w:rsidRPr="00EF2F9D">
            <w:fldChar w:fldCharType="end"/>
          </w:r>
        </w:p>
      </w:tc>
      <w:tc>
        <w:tcPr>
          <w:tcW w:w="1134" w:type="dxa"/>
          <w:shd w:val="clear" w:color="auto" w:fill="auto"/>
        </w:tcPr>
        <w:p w:rsidR="00BE79F6" w:rsidRPr="005968DD" w:rsidRDefault="00BE79F6" w:rsidP="00417A52">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F66052">
            <w:rPr>
              <w:rStyle w:val="PageNumber"/>
              <w:noProof/>
            </w:rPr>
            <w:t>1</w:t>
          </w:r>
          <w:r w:rsidRPr="005968DD">
            <w:rPr>
              <w:rStyle w:val="PageNumber"/>
            </w:rPr>
            <w:fldChar w:fldCharType="end"/>
          </w:r>
        </w:p>
      </w:tc>
    </w:tr>
  </w:tbl>
  <w:p w:rsidR="00BE79F6" w:rsidRPr="00A41806" w:rsidRDefault="00BE79F6" w:rsidP="00417A52">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5408;mso-position-horizontal-relative:text;mso-position-vertical-relative:page" filled="f" stroked="f">
          <v:textbox style="mso-next-textbox:#_x0000_s2398" inset="0,0,0,0">
            <w:txbxContent>
              <w:p w:rsidR="00BE79F6" w:rsidRPr="00F66052" w:rsidRDefault="00BE79F6" w:rsidP="00F66052"/>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Pr="00556EB9" w:rsidRDefault="008D2A4C" w:rsidP="00417A52">
    <w:pPr>
      <w:pStyle w:val="FooterCitation"/>
    </w:pPr>
    <w:r>
      <w:rPr>
        <w:noProof/>
      </w:rPr>
      <w:t>G:\Drafting-Unit 2\#final 12xxxxx\1211262A Superannuation Industry (Supervision Amendment Regulation 2012 (No. )\1211262A-121203Z.doc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Pr="00A41806" w:rsidRDefault="00BE79F6"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E79F6" w:rsidRPr="00A41806">
      <w:tc>
        <w:tcPr>
          <w:tcW w:w="1134" w:type="dxa"/>
        </w:tcPr>
        <w:p w:rsidR="00BE79F6" w:rsidRPr="00A41806" w:rsidRDefault="00BE79F6"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F66052">
            <w:rPr>
              <w:rStyle w:val="PageNumber"/>
              <w:noProof/>
            </w:rPr>
            <w:t>1</w:t>
          </w:r>
          <w:r w:rsidRPr="00A41806">
            <w:rPr>
              <w:rStyle w:val="PageNumber"/>
            </w:rPr>
            <w:fldChar w:fldCharType="end"/>
          </w:r>
        </w:p>
      </w:tc>
      <w:tc>
        <w:tcPr>
          <w:tcW w:w="4820" w:type="dxa"/>
        </w:tcPr>
        <w:p w:rsidR="00BE79F6" w:rsidRPr="00EF2F9D" w:rsidRDefault="00BE79F6" w:rsidP="008C15A7">
          <w:pPr>
            <w:pStyle w:val="FooterCitation"/>
          </w:pPr>
          <w:fldSimple w:instr=" REF  Citation\*charformat ">
            <w:r w:rsidR="00F66052" w:rsidRPr="00366435">
              <w:t xml:space="preserve">Superannuation Industry (Supervision) Amendment </w:t>
            </w:r>
            <w:r w:rsidR="00F66052" w:rsidRPr="00EC6E17">
              <w:t>Regulation 2012 (No.</w:t>
            </w:r>
            <w:r w:rsidR="00F66052">
              <w:t> 6</w:t>
            </w:r>
            <w:r w:rsidR="00F66052" w:rsidRPr="00EC6E17">
              <w:t>)</w:t>
            </w:r>
          </w:fldSimple>
        </w:p>
      </w:tc>
      <w:tc>
        <w:tcPr>
          <w:tcW w:w="1191" w:type="dxa"/>
        </w:tcPr>
        <w:p w:rsidR="00BE79F6" w:rsidRPr="00A41806" w:rsidRDefault="00BE79F6" w:rsidP="008C15A7">
          <w:pPr>
            <w:pStyle w:val="Footer"/>
            <w:spacing w:before="20"/>
            <w:jc w:val="right"/>
          </w:pPr>
          <w:fldSimple w:instr=" REF Year \*Charformat ">
            <w:r w:rsidR="00F66052" w:rsidRPr="00EC6E17">
              <w:t>2012</w:t>
            </w:r>
          </w:fldSimple>
          <w:r w:rsidRPr="00A41806">
            <w:t xml:space="preserve">, </w:t>
          </w:r>
          <w:fldSimple w:instr=" REF refno \*Charformat ">
            <w:r w:rsidR="00F66052">
              <w:t>330</w:t>
            </w:r>
          </w:fldSimple>
        </w:p>
      </w:tc>
    </w:tr>
  </w:tbl>
  <w:p w:rsidR="00BE79F6" w:rsidRPr="00A41806" w:rsidRDefault="00BE79F6"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9024;mso-position-horizontal-relative:text;mso-position-vertical-relative:page" filled="f" stroked="f">
          <v:textbox style="mso-next-textbox:#_x0000_s2293" inset="0,0,0,0">
            <w:txbxContent>
              <w:p w:rsidR="00BE79F6" w:rsidRPr="00F66052" w:rsidRDefault="00BE79F6" w:rsidP="00F66052"/>
            </w:txbxContent>
          </v:textbox>
          <w10:wrap anchory="page"/>
        </v:shape>
      </w:pict>
    </w:r>
    <w:r>
      <w:pict>
        <v:shape id="_x0000_s2292" type="#_x0000_t202" style="position:absolute;margin-left:0;margin-top:784.75pt;width:349.5pt;height:41.4pt;z-index:251648000;mso-position-horizontal-relative:text;mso-position-vertical-relative:text" filled="f" stroked="f">
          <v:textbox style="mso-next-textbox:#_x0000_s2292">
            <w:txbxContent>
              <w:p w:rsidR="00BE79F6" w:rsidRPr="004675CE" w:rsidRDefault="00BE79F6" w:rsidP="008C15A7">
                <w:pPr>
                  <w:jc w:val="center"/>
                  <w:rPr>
                    <w:rFonts w:ascii="Arial" w:hAnsi="Arial" w:cs="Arial"/>
                    <w:b/>
                    <w:sz w:val="40"/>
                    <w:szCs w:val="40"/>
                  </w:rPr>
                </w:pPr>
                <w:r w:rsidRPr="004675CE">
                  <w:rPr>
                    <w:rFonts w:ascii="Arial" w:hAnsi="Arial" w:cs="Arial"/>
                    <w:b/>
                    <w:sz w:val="40"/>
                    <w:szCs w:val="40"/>
                  </w:rPr>
                  <w:t>DRAFT ONLY</w:t>
                </w:r>
              </w:p>
              <w:p w:rsidR="00BE79F6" w:rsidRPr="004675CE" w:rsidRDefault="008D2A4C" w:rsidP="008C15A7">
                <w:pPr>
                  <w:rPr>
                    <w:rFonts w:ascii="Arial" w:hAnsi="Arial" w:cs="Arial"/>
                    <w:sz w:val="12"/>
                    <w:szCs w:val="12"/>
                  </w:rPr>
                </w:pPr>
                <w:r w:rsidRPr="008D2A4C">
                  <w:rPr>
                    <w:rFonts w:ascii="Arial" w:hAnsi="Arial" w:cs="Arial"/>
                    <w:noProof/>
                    <w:sz w:val="12"/>
                    <w:szCs w:val="12"/>
                  </w:rPr>
                  <w:t>1211262A-121203Z</w:t>
                </w:r>
              </w:p>
            </w:txbxContent>
          </v:textbox>
        </v:shape>
      </w:pict>
    </w:r>
    <w:r>
      <w:pict>
        <v:shape id="_x0000_s2291" type="#_x0000_t202" style="position:absolute;margin-left:-36pt;margin-top:188.55pt;width:349.5pt;height:41.4pt;z-index:251646976;mso-position-horizontal-relative:text;mso-position-vertical-relative:text" filled="f" stroked="f">
          <v:textbox style="mso-next-textbox:#_x0000_s2291">
            <w:txbxContent>
              <w:p w:rsidR="00BE79F6" w:rsidRPr="004675CE" w:rsidRDefault="00BE79F6" w:rsidP="008C15A7">
                <w:pPr>
                  <w:jc w:val="center"/>
                  <w:rPr>
                    <w:rFonts w:ascii="Arial" w:hAnsi="Arial" w:cs="Arial"/>
                    <w:b/>
                    <w:sz w:val="40"/>
                    <w:szCs w:val="40"/>
                  </w:rPr>
                </w:pPr>
                <w:r w:rsidRPr="004675CE">
                  <w:rPr>
                    <w:rFonts w:ascii="Arial" w:hAnsi="Arial" w:cs="Arial"/>
                    <w:b/>
                    <w:sz w:val="40"/>
                    <w:szCs w:val="40"/>
                  </w:rPr>
                  <w:t>DRAFT ONLY</w:t>
                </w:r>
              </w:p>
              <w:p w:rsidR="00BE79F6" w:rsidRPr="004675CE" w:rsidRDefault="008D2A4C" w:rsidP="008C15A7">
                <w:pPr>
                  <w:rPr>
                    <w:rFonts w:ascii="Arial" w:hAnsi="Arial" w:cs="Arial"/>
                    <w:sz w:val="12"/>
                    <w:szCs w:val="12"/>
                  </w:rPr>
                </w:pPr>
                <w:r w:rsidRPr="008D2A4C">
                  <w:rPr>
                    <w:rFonts w:ascii="Arial" w:hAnsi="Arial" w:cs="Arial"/>
                    <w:noProof/>
                    <w:sz w:val="12"/>
                    <w:szCs w:val="12"/>
                  </w:rPr>
                  <w:t>1211262A-121203Z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Default="00BE79F6"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E79F6" w:rsidRPr="008D3896">
      <w:tc>
        <w:tcPr>
          <w:tcW w:w="1191" w:type="dxa"/>
        </w:tcPr>
        <w:p w:rsidR="00BE79F6" w:rsidRPr="008D3896" w:rsidRDefault="00BE79F6"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BE79F6" w:rsidRPr="00EF2F9D" w:rsidRDefault="00BE79F6" w:rsidP="000B68A5">
          <w:pPr>
            <w:pStyle w:val="FooterCitation"/>
          </w:pPr>
          <w:r>
            <w:fldChar w:fldCharType="begin"/>
          </w:r>
          <w:r>
            <w:instrText xml:space="preserve"> if((REF \* charformat Citation )= "Error!","",(REF \* charformat Citation )) </w:instrText>
          </w:r>
          <w:r>
            <w:fldChar w:fldCharType="end"/>
          </w:r>
        </w:p>
      </w:tc>
      <w:tc>
        <w:tcPr>
          <w:tcW w:w="1134" w:type="dxa"/>
        </w:tcPr>
        <w:p w:rsidR="00BE79F6" w:rsidRPr="008D3896" w:rsidRDefault="00BE79F6"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F66052">
            <w:rPr>
              <w:rStyle w:val="PageNumber"/>
              <w:noProof/>
            </w:rPr>
            <w:t>1</w:t>
          </w:r>
          <w:r w:rsidRPr="008D3896">
            <w:rPr>
              <w:rStyle w:val="PageNumber"/>
            </w:rPr>
            <w:fldChar w:fldCharType="end"/>
          </w:r>
        </w:p>
      </w:tc>
    </w:tr>
  </w:tbl>
  <w:p w:rsidR="00BE79F6" w:rsidRDefault="00BE79F6"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51072;mso-position-horizontal-relative:text;mso-position-vertical-relative:page" filled="f" stroked="f">
          <v:textbox style="mso-next-textbox:#_x0000_s2381" inset="0,0,0,0">
            <w:txbxContent>
              <w:p w:rsidR="00BE79F6" w:rsidRPr="00F66052" w:rsidRDefault="00BE79F6" w:rsidP="00F66052"/>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Default="00BE79F6">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50048;mso-position-vertical-relative:page" filled="f" stroked="f">
          <v:textbox inset="0,0,0,0">
            <w:txbxContent>
              <w:p w:rsidR="00BE79F6" w:rsidRPr="004675CE" w:rsidRDefault="00BE79F6">
                <w:pPr>
                  <w:pStyle w:val="FooterDraft"/>
                </w:pPr>
                <w:r w:rsidRPr="004675CE">
                  <w:t>DRAFT ONLY</w:t>
                </w:r>
              </w:p>
              <w:p w:rsidR="00BE79F6" w:rsidRPr="004675CE" w:rsidRDefault="008D2A4C">
                <w:pPr>
                  <w:pStyle w:val="FooterInfo"/>
                </w:pPr>
                <w:r>
                  <w:rPr>
                    <w:noProof/>
                  </w:rPr>
                  <w:t>1211262A-121203Z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Pr="00A41806" w:rsidRDefault="00BE79F6" w:rsidP="00417A52">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E79F6" w:rsidRPr="00A41806">
      <w:tc>
        <w:tcPr>
          <w:tcW w:w="1191" w:type="dxa"/>
          <w:shd w:val="clear" w:color="auto" w:fill="auto"/>
        </w:tcPr>
        <w:p w:rsidR="00BE79F6" w:rsidRPr="00A41806" w:rsidRDefault="00BE79F6" w:rsidP="00417A52">
          <w:pPr>
            <w:pStyle w:val="Footer"/>
            <w:spacing w:before="20"/>
          </w:pPr>
          <w:fldSimple w:instr=" REF Year \*Charformat ">
            <w:r w:rsidR="00F66052" w:rsidRPr="00EC6E17">
              <w:t>2012</w:t>
            </w:r>
          </w:fldSimple>
          <w:r w:rsidRPr="00A41806">
            <w:t xml:space="preserve">, </w:t>
          </w:r>
          <w:fldSimple w:instr=" REF refno \*Charformat ">
            <w:r w:rsidR="00F66052">
              <w:t>330</w:t>
            </w:r>
          </w:fldSimple>
        </w:p>
      </w:tc>
      <w:tc>
        <w:tcPr>
          <w:tcW w:w="4820" w:type="dxa"/>
          <w:shd w:val="clear" w:color="auto" w:fill="auto"/>
        </w:tcPr>
        <w:p w:rsidR="00BE79F6" w:rsidRPr="00EF2F9D" w:rsidRDefault="00BE79F6" w:rsidP="00417A52">
          <w:pPr>
            <w:pStyle w:val="FooterCitation"/>
          </w:pPr>
          <w:fldSimple w:instr=" REF  Citation\*charformat ">
            <w:r w:rsidR="00F66052" w:rsidRPr="00366435">
              <w:t xml:space="preserve">Superannuation Industry (Supervision) Amendment </w:t>
            </w:r>
            <w:r w:rsidR="00F66052" w:rsidRPr="00EC6E17">
              <w:t>Regulation 2012 (No.</w:t>
            </w:r>
            <w:r w:rsidR="00F66052">
              <w:t> 6</w:t>
            </w:r>
            <w:r w:rsidR="00F66052" w:rsidRPr="00EC6E17">
              <w:t>)</w:t>
            </w:r>
          </w:fldSimple>
        </w:p>
      </w:tc>
      <w:tc>
        <w:tcPr>
          <w:tcW w:w="1134" w:type="dxa"/>
          <w:shd w:val="clear" w:color="auto" w:fill="auto"/>
        </w:tcPr>
        <w:p w:rsidR="00BE79F6" w:rsidRPr="0014079B" w:rsidRDefault="00BE79F6" w:rsidP="00417A52">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F66052">
            <w:rPr>
              <w:rStyle w:val="PageNumber"/>
              <w:noProof/>
            </w:rPr>
            <w:t>2</w:t>
          </w:r>
          <w:r w:rsidRPr="0014079B">
            <w:rPr>
              <w:rStyle w:val="PageNumber"/>
            </w:rPr>
            <w:fldChar w:fldCharType="end"/>
          </w:r>
        </w:p>
      </w:tc>
    </w:tr>
  </w:tbl>
  <w:p w:rsidR="00BE79F6" w:rsidRPr="00094457" w:rsidRDefault="00BE79F6" w:rsidP="00417A52">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2096;mso-position-horizontal-relative:text;mso-position-vertical-relative:page" filled="f" stroked="f">
          <v:textbox style="mso-next-textbox:#_x0000_s2385" inset="0,0,0,0">
            <w:txbxContent>
              <w:p w:rsidR="00BE79F6" w:rsidRPr="00F66052" w:rsidRDefault="00BE79F6" w:rsidP="00F66052"/>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Default="00BE79F6" w:rsidP="00417A52">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6192;mso-position-vertical-relative:page" filled="f" stroked="f">
          <v:textbox style="mso-next-textbox:#_x0000_s2389" inset="0,0,0,0">
            <w:txbxContent>
              <w:p w:rsidR="00BE79F6" w:rsidRPr="004675CE" w:rsidRDefault="00BE79F6" w:rsidP="00417A52">
                <w:pPr>
                  <w:pStyle w:val="FooterDraft"/>
                </w:pPr>
              </w:p>
              <w:p w:rsidR="00BE79F6" w:rsidRPr="004675CE" w:rsidRDefault="008D2A4C" w:rsidP="00417A52">
                <w:pPr>
                  <w:pStyle w:val="FooterInfo"/>
                </w:pPr>
                <w:r>
                  <w:rPr>
                    <w:noProof/>
                  </w:rPr>
                  <w:t>1211262A-121203Z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Default="00BE79F6" w:rsidP="00417A52">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E79F6">
      <w:tc>
        <w:tcPr>
          <w:tcW w:w="1134" w:type="dxa"/>
          <w:shd w:val="clear" w:color="auto" w:fill="auto"/>
        </w:tcPr>
        <w:p w:rsidR="00BE79F6" w:rsidRPr="007F6065" w:rsidRDefault="00BE79F6" w:rsidP="00417A5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66052">
            <w:rPr>
              <w:rStyle w:val="PageNumber"/>
              <w:noProof/>
            </w:rPr>
            <w:t>2</w:t>
          </w:r>
          <w:r w:rsidRPr="007F6065">
            <w:rPr>
              <w:rStyle w:val="PageNumber"/>
            </w:rPr>
            <w:fldChar w:fldCharType="end"/>
          </w:r>
        </w:p>
      </w:tc>
      <w:tc>
        <w:tcPr>
          <w:tcW w:w="4820" w:type="dxa"/>
          <w:shd w:val="clear" w:color="auto" w:fill="auto"/>
        </w:tcPr>
        <w:p w:rsidR="00BE79F6" w:rsidRPr="00EF2F9D" w:rsidRDefault="00BE79F6" w:rsidP="00417A52">
          <w:pPr>
            <w:pStyle w:val="FooterCitation"/>
          </w:pPr>
          <w:fldSimple w:instr=" REF  Citation\*charformat ">
            <w:r w:rsidR="00F66052" w:rsidRPr="00366435">
              <w:t xml:space="preserve">Superannuation Industry (Supervision) Amendment </w:t>
            </w:r>
            <w:r w:rsidR="00F66052" w:rsidRPr="00EC6E17">
              <w:t>Regulation 2012 (No.</w:t>
            </w:r>
            <w:r w:rsidR="00F66052">
              <w:t> 6</w:t>
            </w:r>
            <w:r w:rsidR="00F66052" w:rsidRPr="00EC6E17">
              <w:t>)</w:t>
            </w:r>
          </w:fldSimple>
        </w:p>
      </w:tc>
      <w:tc>
        <w:tcPr>
          <w:tcW w:w="1191" w:type="dxa"/>
          <w:shd w:val="clear" w:color="auto" w:fill="auto"/>
        </w:tcPr>
        <w:p w:rsidR="00BE79F6" w:rsidRPr="007F6065" w:rsidRDefault="00BE79F6" w:rsidP="00417A52">
          <w:pPr>
            <w:pStyle w:val="Footer"/>
            <w:spacing w:before="20"/>
            <w:jc w:val="right"/>
          </w:pPr>
          <w:fldSimple w:instr=" REF Year \*Charformat ">
            <w:r w:rsidR="00F66052" w:rsidRPr="00EC6E17">
              <w:t>2012</w:t>
            </w:r>
          </w:fldSimple>
          <w:r w:rsidRPr="007F6065">
            <w:t xml:space="preserve">, </w:t>
          </w:r>
          <w:fldSimple w:instr=" REF refno \*Charformat ">
            <w:r w:rsidR="00F66052">
              <w:t>330</w:t>
            </w:r>
          </w:fldSimple>
        </w:p>
      </w:tc>
    </w:tr>
  </w:tbl>
  <w:p w:rsidR="00BE79F6" w:rsidRDefault="00BE79F6" w:rsidP="00417A52">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60288;mso-position-horizontal-relative:text;mso-position-vertical-relative:page" filled="f" stroked="f">
          <v:textbox style="mso-next-textbox:#_x0000_s2393" inset="0,0,0,0">
            <w:txbxContent>
              <w:p w:rsidR="00BE79F6" w:rsidRPr="00F66052" w:rsidRDefault="00BE79F6" w:rsidP="00F66052"/>
            </w:txbxContent>
          </v:textbox>
          <w10:wrap anchory="page"/>
        </v:shape>
      </w:pict>
    </w:r>
    <w:r>
      <w:rPr>
        <w:noProof/>
      </w:rPr>
      <w:pict>
        <v:shape id="_x0000_s2392" type="#_x0000_t202" style="position:absolute;margin-left:0;margin-top:784.75pt;width:349.5pt;height:41.4pt;z-index:251659264;mso-position-horizontal-relative:text;mso-position-vertical-relative:text" filled="f" stroked="f">
          <v:textbox style="mso-next-textbox:#_x0000_s2392">
            <w:txbxContent>
              <w:p w:rsidR="00BE79F6" w:rsidRPr="004675CE" w:rsidRDefault="00BE79F6" w:rsidP="00F65F1A">
                <w:pPr>
                  <w:pStyle w:val="FooterDraft"/>
                </w:pPr>
              </w:p>
              <w:p w:rsidR="00BE79F6" w:rsidRPr="004675CE" w:rsidRDefault="008D2A4C" w:rsidP="00417A52">
                <w:pPr>
                  <w:rPr>
                    <w:rFonts w:ascii="Arial" w:hAnsi="Arial" w:cs="Arial"/>
                    <w:sz w:val="12"/>
                    <w:szCs w:val="12"/>
                  </w:rPr>
                </w:pPr>
                <w:r w:rsidRPr="008D2A4C">
                  <w:rPr>
                    <w:rFonts w:ascii="Arial" w:hAnsi="Arial" w:cs="Arial"/>
                    <w:noProof/>
                    <w:sz w:val="12"/>
                    <w:szCs w:val="12"/>
                  </w:rPr>
                  <w:t>1211262A-121203Z</w:t>
                </w:r>
              </w:p>
            </w:txbxContent>
          </v:textbox>
        </v:shape>
      </w:pict>
    </w:r>
    <w:r>
      <w:rPr>
        <w:noProof/>
      </w:rPr>
      <w:pict>
        <v:shape id="_x0000_s2391" type="#_x0000_t202" style="position:absolute;margin-left:-36pt;margin-top:188.55pt;width:349.5pt;height:41.4pt;z-index:251658240;mso-position-horizontal-relative:text;mso-position-vertical-relative:text" filled="f" stroked="f">
          <v:textbox style="mso-next-textbox:#_x0000_s2391">
            <w:txbxContent>
              <w:p w:rsidR="00BE79F6" w:rsidRPr="004675CE" w:rsidRDefault="00BE79F6" w:rsidP="00F65F1A">
                <w:pPr>
                  <w:pStyle w:val="FooterDraft"/>
                </w:pPr>
              </w:p>
              <w:p w:rsidR="00BE79F6" w:rsidRPr="004675CE" w:rsidRDefault="008D2A4C" w:rsidP="00417A52">
                <w:pPr>
                  <w:rPr>
                    <w:rFonts w:ascii="Arial" w:hAnsi="Arial" w:cs="Arial"/>
                    <w:sz w:val="12"/>
                    <w:szCs w:val="12"/>
                  </w:rPr>
                </w:pPr>
                <w:r w:rsidRPr="008D2A4C">
                  <w:rPr>
                    <w:rFonts w:ascii="Arial" w:hAnsi="Arial" w:cs="Arial"/>
                    <w:noProof/>
                    <w:sz w:val="12"/>
                    <w:szCs w:val="12"/>
                  </w:rPr>
                  <w:t>1211262A-121203Z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Pr="00A41806" w:rsidRDefault="00BE79F6" w:rsidP="00417A52">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E79F6" w:rsidRPr="00A41806">
      <w:tc>
        <w:tcPr>
          <w:tcW w:w="1191" w:type="dxa"/>
          <w:shd w:val="clear" w:color="auto" w:fill="auto"/>
        </w:tcPr>
        <w:p w:rsidR="00BE79F6" w:rsidRPr="00A41806" w:rsidRDefault="00BE79F6" w:rsidP="00417A52">
          <w:pPr>
            <w:pStyle w:val="Footer"/>
            <w:spacing w:before="20"/>
          </w:pPr>
          <w:fldSimple w:instr=" REF Year \*Charformat ">
            <w:r w:rsidR="00F66052" w:rsidRPr="00EC6E17">
              <w:t>2012</w:t>
            </w:r>
          </w:fldSimple>
          <w:r w:rsidRPr="00A41806">
            <w:t xml:space="preserve">, </w:t>
          </w:r>
          <w:fldSimple w:instr=" REF refno \*Charformat ">
            <w:r w:rsidR="00F66052">
              <w:t>330</w:t>
            </w:r>
          </w:fldSimple>
        </w:p>
      </w:tc>
      <w:tc>
        <w:tcPr>
          <w:tcW w:w="4820" w:type="dxa"/>
          <w:shd w:val="clear" w:color="auto" w:fill="auto"/>
        </w:tcPr>
        <w:p w:rsidR="00BE79F6" w:rsidRPr="00EF2F9D" w:rsidRDefault="00BE79F6" w:rsidP="00417A52">
          <w:pPr>
            <w:pStyle w:val="FooterCitation"/>
          </w:pPr>
          <w:fldSimple w:instr=" REF  Citation\*charformat ">
            <w:r w:rsidR="00F66052" w:rsidRPr="00366435">
              <w:t xml:space="preserve">Superannuation Industry (Supervision) Amendment </w:t>
            </w:r>
            <w:r w:rsidR="00F66052" w:rsidRPr="00EC6E17">
              <w:t>Regulation 2012 (No.</w:t>
            </w:r>
            <w:r w:rsidR="00F66052">
              <w:t> 6</w:t>
            </w:r>
            <w:r w:rsidR="00F66052" w:rsidRPr="00EC6E17">
              <w:t>)</w:t>
            </w:r>
          </w:fldSimple>
        </w:p>
      </w:tc>
      <w:tc>
        <w:tcPr>
          <w:tcW w:w="1134" w:type="dxa"/>
          <w:shd w:val="clear" w:color="auto" w:fill="auto"/>
        </w:tcPr>
        <w:p w:rsidR="00BE79F6" w:rsidRPr="00845B98" w:rsidRDefault="00BE79F6" w:rsidP="00417A52">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F66052">
            <w:rPr>
              <w:rStyle w:val="PageNumber"/>
              <w:noProof/>
            </w:rPr>
            <w:t>2</w:t>
          </w:r>
          <w:r w:rsidRPr="00845B98">
            <w:rPr>
              <w:rStyle w:val="PageNumber"/>
            </w:rPr>
            <w:fldChar w:fldCharType="end"/>
          </w:r>
        </w:p>
      </w:tc>
    </w:tr>
  </w:tbl>
  <w:p w:rsidR="00BE79F6" w:rsidRPr="00A41806" w:rsidRDefault="00BE79F6" w:rsidP="00417A52">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7216;mso-position-horizontal-relative:text;mso-position-vertical-relative:page" filled="f" stroked="f">
          <v:textbox style="mso-next-textbox:#_x0000_s2390" inset="0,0,0,0">
            <w:txbxContent>
              <w:p w:rsidR="00BE79F6" w:rsidRPr="00F66052" w:rsidRDefault="00BE79F6" w:rsidP="00F66052"/>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Pr="00556EB9" w:rsidRDefault="008D2A4C" w:rsidP="00417A52">
    <w:pPr>
      <w:pStyle w:val="FooterCitation"/>
    </w:pPr>
    <w:r>
      <w:rPr>
        <w:noProof/>
      </w:rPr>
      <w:t>G:\Drafting-Unit 2\#final 12xxxxx\1211262A Superannuation Industry (Supervision Amendment Regulation 2012 (No. )\1211262A-121203Z.doc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Default="00BE79F6" w:rsidP="00417A52">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E79F6">
      <w:tc>
        <w:tcPr>
          <w:tcW w:w="1134" w:type="dxa"/>
          <w:shd w:val="clear" w:color="auto" w:fill="auto"/>
        </w:tcPr>
        <w:p w:rsidR="00BE79F6" w:rsidRPr="007F6065" w:rsidRDefault="00BE79F6" w:rsidP="00417A5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66052">
            <w:rPr>
              <w:rStyle w:val="PageNumber"/>
              <w:noProof/>
            </w:rPr>
            <w:t>8</w:t>
          </w:r>
          <w:r w:rsidRPr="007F6065">
            <w:rPr>
              <w:rStyle w:val="PageNumber"/>
            </w:rPr>
            <w:fldChar w:fldCharType="end"/>
          </w:r>
        </w:p>
      </w:tc>
      <w:tc>
        <w:tcPr>
          <w:tcW w:w="4820" w:type="dxa"/>
          <w:shd w:val="clear" w:color="auto" w:fill="auto"/>
        </w:tcPr>
        <w:p w:rsidR="00BE79F6" w:rsidRPr="00EF2F9D" w:rsidRDefault="00BE79F6" w:rsidP="00417A52">
          <w:pPr>
            <w:pStyle w:val="FooterCitation"/>
          </w:pPr>
          <w:fldSimple w:instr=" REF  Citation\*charformat ">
            <w:r w:rsidR="00F66052" w:rsidRPr="00366435">
              <w:t xml:space="preserve">Superannuation Industry (Supervision) Amendment </w:t>
            </w:r>
            <w:r w:rsidR="00F66052" w:rsidRPr="00EC6E17">
              <w:t>Regulation 2012 (No.</w:t>
            </w:r>
            <w:r w:rsidR="00F66052">
              <w:t> 6</w:t>
            </w:r>
            <w:r w:rsidR="00F66052" w:rsidRPr="00EC6E17">
              <w:t>)</w:t>
            </w:r>
          </w:fldSimple>
        </w:p>
      </w:tc>
      <w:tc>
        <w:tcPr>
          <w:tcW w:w="1191" w:type="dxa"/>
          <w:shd w:val="clear" w:color="auto" w:fill="auto"/>
        </w:tcPr>
        <w:p w:rsidR="00BE79F6" w:rsidRPr="007F6065" w:rsidRDefault="00BE79F6" w:rsidP="00417A52">
          <w:pPr>
            <w:pStyle w:val="Footer"/>
            <w:spacing w:before="20"/>
            <w:jc w:val="right"/>
          </w:pPr>
          <w:fldSimple w:instr=" REF Year \*Charformat ">
            <w:r w:rsidR="00F66052" w:rsidRPr="00EC6E17">
              <w:t>2012</w:t>
            </w:r>
          </w:fldSimple>
          <w:r w:rsidRPr="007F6065">
            <w:t xml:space="preserve">, </w:t>
          </w:r>
          <w:fldSimple w:instr=" REF refno \*Charformat ">
            <w:r w:rsidR="00F66052">
              <w:t>330</w:t>
            </w:r>
          </w:fldSimple>
        </w:p>
      </w:tc>
    </w:tr>
  </w:tbl>
  <w:p w:rsidR="00BE79F6" w:rsidRDefault="00BE79F6" w:rsidP="00417A52">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4384;mso-position-horizontal-relative:text;mso-position-vertical-relative:page" filled="f" stroked="f">
          <v:textbox style="mso-next-textbox:#_x0000_s2397" inset="0,0,0,0">
            <w:txbxContent>
              <w:p w:rsidR="00BE79F6" w:rsidRPr="00F66052" w:rsidRDefault="00BE79F6" w:rsidP="00F66052"/>
            </w:txbxContent>
          </v:textbox>
          <w10:wrap anchory="page"/>
        </v:shape>
      </w:pict>
    </w:r>
    <w:r>
      <w:rPr>
        <w:noProof/>
      </w:rPr>
      <w:pict>
        <v:shape id="_x0000_s2396" type="#_x0000_t202" style="position:absolute;margin-left:0;margin-top:784.75pt;width:349.5pt;height:41.4pt;z-index:251663360;mso-position-horizontal-relative:text;mso-position-vertical-relative:text" filled="f" stroked="f">
          <v:textbox style="mso-next-textbox:#_x0000_s2396">
            <w:txbxContent>
              <w:p w:rsidR="00BE79F6" w:rsidRPr="004675CE" w:rsidRDefault="00BE79F6" w:rsidP="00F65F1A">
                <w:pPr>
                  <w:pStyle w:val="FooterDraft"/>
                </w:pPr>
              </w:p>
              <w:p w:rsidR="00BE79F6" w:rsidRPr="004675CE" w:rsidRDefault="008D2A4C" w:rsidP="00417A52">
                <w:pPr>
                  <w:rPr>
                    <w:rFonts w:ascii="Arial" w:hAnsi="Arial" w:cs="Arial"/>
                    <w:sz w:val="12"/>
                    <w:szCs w:val="12"/>
                  </w:rPr>
                </w:pPr>
                <w:r w:rsidRPr="008D2A4C">
                  <w:rPr>
                    <w:rFonts w:ascii="Arial" w:hAnsi="Arial" w:cs="Arial"/>
                    <w:noProof/>
                    <w:sz w:val="12"/>
                    <w:szCs w:val="12"/>
                  </w:rPr>
                  <w:t>1211262A-121203Z</w:t>
                </w:r>
              </w:p>
            </w:txbxContent>
          </v:textbox>
        </v:shape>
      </w:pict>
    </w:r>
    <w:r>
      <w:rPr>
        <w:noProof/>
      </w:rPr>
      <w:pict>
        <v:shape id="_x0000_s2395" type="#_x0000_t202" style="position:absolute;margin-left:-36pt;margin-top:188.55pt;width:349.5pt;height:41.4pt;z-index:251662336;mso-position-horizontal-relative:text;mso-position-vertical-relative:text" filled="f" stroked="f">
          <v:textbox style="mso-next-textbox:#_x0000_s2395">
            <w:txbxContent>
              <w:p w:rsidR="00BE79F6" w:rsidRPr="004675CE" w:rsidRDefault="00BE79F6" w:rsidP="00F65F1A">
                <w:pPr>
                  <w:pStyle w:val="FooterDraft"/>
                </w:pPr>
              </w:p>
              <w:p w:rsidR="00BE79F6" w:rsidRPr="004675CE" w:rsidRDefault="008D2A4C" w:rsidP="00417A52">
                <w:pPr>
                  <w:rPr>
                    <w:rFonts w:ascii="Arial" w:hAnsi="Arial" w:cs="Arial"/>
                    <w:sz w:val="12"/>
                    <w:szCs w:val="12"/>
                  </w:rPr>
                </w:pPr>
                <w:r w:rsidRPr="008D2A4C">
                  <w:rPr>
                    <w:rFonts w:ascii="Arial" w:hAnsi="Arial" w:cs="Arial"/>
                    <w:noProof/>
                    <w:sz w:val="12"/>
                    <w:szCs w:val="12"/>
                  </w:rPr>
                  <w:t>1211262A-121203Z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Pr="00A41806" w:rsidRDefault="00BE79F6" w:rsidP="00417A52">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E79F6" w:rsidRPr="00845B98">
      <w:tc>
        <w:tcPr>
          <w:tcW w:w="1191" w:type="dxa"/>
          <w:shd w:val="clear" w:color="auto" w:fill="auto"/>
        </w:tcPr>
        <w:p w:rsidR="00BE79F6" w:rsidRPr="00A41806" w:rsidRDefault="00BE79F6" w:rsidP="00417A52">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F66052" w:rsidRPr="00EC6E17">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F66052">
            <w:fldChar w:fldCharType="separate"/>
          </w:r>
          <w:r w:rsidR="00F66052">
            <w:t>330</w:t>
          </w:r>
          <w:r w:rsidRPr="00A41806">
            <w:fldChar w:fldCharType="end"/>
          </w:r>
        </w:p>
      </w:tc>
      <w:tc>
        <w:tcPr>
          <w:tcW w:w="4820" w:type="dxa"/>
          <w:shd w:val="clear" w:color="auto" w:fill="auto"/>
        </w:tcPr>
        <w:p w:rsidR="00BE79F6" w:rsidRPr="00EF2F9D" w:rsidRDefault="00BE79F6" w:rsidP="00417A52">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F66052" w:rsidRPr="00366435">
            <w:t xml:space="preserve">Superannuation Industry (Supervision) Amendment </w:t>
          </w:r>
          <w:r w:rsidR="00F66052" w:rsidRPr="00EC6E17">
            <w:t>Regulation 2012 (No.</w:t>
          </w:r>
          <w:r w:rsidR="00F66052">
            <w:t> 6</w:t>
          </w:r>
          <w:r w:rsidR="00F66052" w:rsidRPr="00EC6E17">
            <w:t>)</w:t>
          </w:r>
          <w:r w:rsidRPr="00EF2F9D">
            <w:fldChar w:fldCharType="end"/>
          </w:r>
        </w:p>
      </w:tc>
      <w:tc>
        <w:tcPr>
          <w:tcW w:w="1134" w:type="dxa"/>
          <w:shd w:val="clear" w:color="auto" w:fill="auto"/>
        </w:tcPr>
        <w:p w:rsidR="00BE79F6" w:rsidRPr="00845B98" w:rsidRDefault="00BE79F6" w:rsidP="00417A52">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F66052">
            <w:rPr>
              <w:rStyle w:val="PageNumber"/>
              <w:noProof/>
            </w:rPr>
            <w:t>7</w:t>
          </w:r>
          <w:r w:rsidRPr="00845B98">
            <w:rPr>
              <w:rStyle w:val="PageNumber"/>
            </w:rPr>
            <w:fldChar w:fldCharType="end"/>
          </w:r>
        </w:p>
      </w:tc>
    </w:tr>
  </w:tbl>
  <w:p w:rsidR="00BE79F6" w:rsidRPr="00A41806" w:rsidRDefault="00BE79F6" w:rsidP="00417A52">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61312;mso-position-horizontal-relative:text;mso-position-vertical-relative:page" filled="f" stroked="f">
          <v:textbox style="mso-next-textbox:#_x0000_s2394" inset="0,0,0,0">
            <w:txbxContent>
              <w:p w:rsidR="00BE79F6" w:rsidRPr="00F66052" w:rsidRDefault="00BE79F6" w:rsidP="00F66052"/>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Pr="00556EB9" w:rsidRDefault="008D2A4C" w:rsidP="00417A52">
    <w:pPr>
      <w:pStyle w:val="FooterCitation"/>
    </w:pPr>
    <w:r>
      <w:rPr>
        <w:noProof/>
      </w:rPr>
      <w:t>G:\Drafting-Unit 2\#final 12xxxxx\1211262A Superannuation Industry (Supervision Amendment Regulation 2012 (No. )\1211262A-121203Z.doc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D7A" w:rsidRDefault="007D0D7A">
      <w:r>
        <w:separator/>
      </w:r>
    </w:p>
  </w:footnote>
  <w:footnote w:type="continuationSeparator" w:id="0">
    <w:p w:rsidR="007D0D7A" w:rsidRDefault="007D0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BE79F6">
      <w:tc>
        <w:tcPr>
          <w:tcW w:w="1531" w:type="dxa"/>
        </w:tcPr>
        <w:p w:rsidR="00BE79F6" w:rsidRDefault="00BE79F6">
          <w:pPr>
            <w:pStyle w:val="HeaderLiteEven"/>
          </w:pPr>
        </w:p>
      </w:tc>
      <w:tc>
        <w:tcPr>
          <w:tcW w:w="5636" w:type="dxa"/>
          <w:vAlign w:val="bottom"/>
        </w:tcPr>
        <w:p w:rsidR="00BE79F6" w:rsidRDefault="00BE79F6">
          <w:pPr>
            <w:pStyle w:val="HeaderLiteEven"/>
          </w:pPr>
        </w:p>
      </w:tc>
    </w:tr>
    <w:tr w:rsidR="00BE79F6">
      <w:tc>
        <w:tcPr>
          <w:tcW w:w="1531" w:type="dxa"/>
        </w:tcPr>
        <w:p w:rsidR="00BE79F6" w:rsidRDefault="00BE79F6">
          <w:pPr>
            <w:pStyle w:val="HeaderLiteEven"/>
          </w:pPr>
        </w:p>
      </w:tc>
      <w:tc>
        <w:tcPr>
          <w:tcW w:w="5636" w:type="dxa"/>
          <w:vAlign w:val="bottom"/>
        </w:tcPr>
        <w:p w:rsidR="00BE79F6" w:rsidRDefault="00BE79F6">
          <w:pPr>
            <w:pStyle w:val="HeaderLiteEven"/>
          </w:pPr>
        </w:p>
      </w:tc>
    </w:tr>
    <w:tr w:rsidR="00BE79F6">
      <w:tc>
        <w:tcPr>
          <w:tcW w:w="5636" w:type="dxa"/>
          <w:gridSpan w:val="2"/>
          <w:tcBorders>
            <w:bottom w:val="single" w:sz="4" w:space="0" w:color="auto"/>
          </w:tcBorders>
          <w:shd w:val="clear" w:color="auto" w:fill="auto"/>
        </w:tcPr>
        <w:p w:rsidR="00BE79F6" w:rsidRDefault="00BE79F6">
          <w:pPr>
            <w:pStyle w:val="HeaderBoldEven"/>
          </w:pPr>
        </w:p>
      </w:tc>
    </w:tr>
  </w:tbl>
  <w:p w:rsidR="00BE79F6" w:rsidRDefault="00BE79F6">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BE79F6">
      <w:tc>
        <w:tcPr>
          <w:tcW w:w="7167" w:type="dxa"/>
        </w:tcPr>
        <w:p w:rsidR="00BE79F6" w:rsidRDefault="00BE79F6">
          <w:pPr>
            <w:pStyle w:val="HeaderLiteOdd"/>
          </w:pPr>
          <w:r>
            <w:t>Note</w:t>
          </w:r>
        </w:p>
      </w:tc>
    </w:tr>
    <w:tr w:rsidR="00BE79F6">
      <w:tc>
        <w:tcPr>
          <w:tcW w:w="7167" w:type="dxa"/>
        </w:tcPr>
        <w:p w:rsidR="00BE79F6" w:rsidRDefault="00BE79F6">
          <w:pPr>
            <w:pStyle w:val="HeaderLiteOdd"/>
          </w:pPr>
        </w:p>
      </w:tc>
    </w:tr>
    <w:tr w:rsidR="00BE79F6">
      <w:tc>
        <w:tcPr>
          <w:tcW w:w="7167" w:type="dxa"/>
          <w:tcBorders>
            <w:bottom w:val="single" w:sz="4" w:space="0" w:color="auto"/>
          </w:tcBorders>
          <w:shd w:val="clear" w:color="auto" w:fill="auto"/>
        </w:tcPr>
        <w:p w:rsidR="00BE79F6" w:rsidRDefault="00BE79F6">
          <w:pPr>
            <w:pStyle w:val="HeaderBoldOdd"/>
          </w:pPr>
        </w:p>
      </w:tc>
    </w:tr>
  </w:tbl>
  <w:p w:rsidR="00BE79F6" w:rsidRDefault="00BE79F6"/>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Default="00BE79F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BE79F6">
      <w:tc>
        <w:tcPr>
          <w:tcW w:w="1531" w:type="dxa"/>
        </w:tcPr>
        <w:p w:rsidR="00BE79F6" w:rsidRDefault="00BE79F6" w:rsidP="004B0996">
          <w:pPr>
            <w:pStyle w:val="HeaderLiteEven"/>
          </w:pPr>
        </w:p>
      </w:tc>
      <w:tc>
        <w:tcPr>
          <w:tcW w:w="5636" w:type="dxa"/>
        </w:tcPr>
        <w:p w:rsidR="00BE79F6" w:rsidRDefault="00BE79F6" w:rsidP="004B0996">
          <w:pPr>
            <w:pStyle w:val="HeaderLiteEven"/>
          </w:pPr>
        </w:p>
      </w:tc>
    </w:tr>
    <w:tr w:rsidR="00BE79F6">
      <w:tc>
        <w:tcPr>
          <w:tcW w:w="1531" w:type="dxa"/>
        </w:tcPr>
        <w:p w:rsidR="00BE79F6" w:rsidRDefault="00BE79F6" w:rsidP="004B0996">
          <w:pPr>
            <w:pStyle w:val="HeaderLiteEven"/>
          </w:pPr>
        </w:p>
      </w:tc>
      <w:tc>
        <w:tcPr>
          <w:tcW w:w="5636" w:type="dxa"/>
        </w:tcPr>
        <w:p w:rsidR="00BE79F6" w:rsidRDefault="00BE79F6" w:rsidP="004B0996">
          <w:pPr>
            <w:pStyle w:val="HeaderLiteEven"/>
          </w:pPr>
        </w:p>
      </w:tc>
    </w:tr>
    <w:tr w:rsidR="00BE79F6">
      <w:tc>
        <w:tcPr>
          <w:tcW w:w="1531" w:type="dxa"/>
        </w:tcPr>
        <w:p w:rsidR="00BE79F6" w:rsidRDefault="00BE79F6" w:rsidP="004B0996">
          <w:pPr>
            <w:pStyle w:val="HeaderBoldEven"/>
          </w:pPr>
        </w:p>
      </w:tc>
      <w:tc>
        <w:tcPr>
          <w:tcW w:w="5636" w:type="dxa"/>
        </w:tcPr>
        <w:p w:rsidR="00BE79F6" w:rsidRDefault="00BE79F6" w:rsidP="004B0996">
          <w:pPr>
            <w:pStyle w:val="HeaderBoldEven"/>
          </w:pPr>
        </w:p>
      </w:tc>
    </w:tr>
  </w:tbl>
  <w:p w:rsidR="00BE79F6" w:rsidRDefault="00BE79F6">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BE79F6">
      <w:tc>
        <w:tcPr>
          <w:tcW w:w="1531" w:type="dxa"/>
        </w:tcPr>
        <w:p w:rsidR="00BE79F6" w:rsidRDefault="00BE79F6">
          <w:pPr>
            <w:pStyle w:val="HeaderLiteOdd"/>
          </w:pPr>
        </w:p>
      </w:tc>
      <w:tc>
        <w:tcPr>
          <w:tcW w:w="1531" w:type="dxa"/>
        </w:tcPr>
        <w:p w:rsidR="00BE79F6" w:rsidRDefault="00BE79F6">
          <w:pPr>
            <w:pStyle w:val="HeaderLiteOdd"/>
          </w:pPr>
        </w:p>
      </w:tc>
    </w:tr>
    <w:tr w:rsidR="00BE79F6">
      <w:tc>
        <w:tcPr>
          <w:tcW w:w="1531" w:type="dxa"/>
        </w:tcPr>
        <w:p w:rsidR="00BE79F6" w:rsidRDefault="00BE79F6">
          <w:pPr>
            <w:pStyle w:val="HeaderLiteOdd"/>
          </w:pPr>
        </w:p>
      </w:tc>
      <w:tc>
        <w:tcPr>
          <w:tcW w:w="1531" w:type="dxa"/>
        </w:tcPr>
        <w:p w:rsidR="00BE79F6" w:rsidRDefault="00BE79F6">
          <w:pPr>
            <w:pStyle w:val="HeaderLiteOdd"/>
          </w:pPr>
        </w:p>
      </w:tc>
    </w:tr>
    <w:tr w:rsidR="00BE79F6">
      <w:tc>
        <w:tcPr>
          <w:tcW w:w="5636" w:type="dxa"/>
          <w:tcBorders>
            <w:bottom w:val="single" w:sz="4" w:space="0" w:color="auto"/>
          </w:tcBorders>
        </w:tcPr>
        <w:p w:rsidR="00BE79F6" w:rsidRDefault="00BE79F6">
          <w:pPr>
            <w:pStyle w:val="HeaderBoldOdd"/>
          </w:pPr>
        </w:p>
      </w:tc>
      <w:tc>
        <w:tcPr>
          <w:tcW w:w="1531" w:type="dxa"/>
          <w:tcBorders>
            <w:bottom w:val="single" w:sz="4" w:space="0" w:color="auto"/>
          </w:tcBorders>
        </w:tcPr>
        <w:p w:rsidR="00BE79F6" w:rsidRDefault="00BE79F6">
          <w:pPr>
            <w:pStyle w:val="HeaderBoldOdd"/>
          </w:pPr>
        </w:p>
      </w:tc>
    </w:tr>
  </w:tbl>
  <w:p w:rsidR="00BE79F6" w:rsidRDefault="00BE79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BE79F6">
      <w:tc>
        <w:tcPr>
          <w:tcW w:w="5636" w:type="dxa"/>
          <w:vAlign w:val="bottom"/>
        </w:tcPr>
        <w:p w:rsidR="00BE79F6" w:rsidRDefault="00BE79F6">
          <w:pPr>
            <w:pStyle w:val="HeaderLiteOdd"/>
          </w:pPr>
        </w:p>
      </w:tc>
      <w:tc>
        <w:tcPr>
          <w:tcW w:w="1531" w:type="dxa"/>
        </w:tcPr>
        <w:p w:rsidR="00BE79F6" w:rsidRDefault="00BE79F6">
          <w:pPr>
            <w:pStyle w:val="HeaderLiteOdd"/>
          </w:pPr>
        </w:p>
      </w:tc>
    </w:tr>
    <w:tr w:rsidR="00BE79F6">
      <w:tc>
        <w:tcPr>
          <w:tcW w:w="5636" w:type="dxa"/>
          <w:vAlign w:val="bottom"/>
        </w:tcPr>
        <w:p w:rsidR="00BE79F6" w:rsidRDefault="00BE79F6">
          <w:pPr>
            <w:pStyle w:val="HeaderLiteOdd"/>
          </w:pPr>
        </w:p>
      </w:tc>
      <w:tc>
        <w:tcPr>
          <w:tcW w:w="1531" w:type="dxa"/>
        </w:tcPr>
        <w:p w:rsidR="00BE79F6" w:rsidRDefault="00BE79F6">
          <w:pPr>
            <w:pStyle w:val="HeaderLiteOdd"/>
          </w:pPr>
        </w:p>
      </w:tc>
    </w:tr>
    <w:tr w:rsidR="00BE79F6">
      <w:tc>
        <w:tcPr>
          <w:tcW w:w="5636" w:type="dxa"/>
          <w:gridSpan w:val="2"/>
          <w:tcBorders>
            <w:bottom w:val="single" w:sz="4" w:space="0" w:color="auto"/>
          </w:tcBorders>
          <w:shd w:val="clear" w:color="auto" w:fill="auto"/>
        </w:tcPr>
        <w:p w:rsidR="00BE79F6" w:rsidRDefault="00BE79F6">
          <w:pPr>
            <w:pStyle w:val="HeaderBoldOdd"/>
          </w:pPr>
        </w:p>
      </w:tc>
    </w:tr>
  </w:tbl>
  <w:p w:rsidR="00BE79F6" w:rsidRDefault="00BE79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BE79F6">
      <w:tc>
        <w:tcPr>
          <w:tcW w:w="1531" w:type="dxa"/>
        </w:tcPr>
        <w:p w:rsidR="00BE79F6" w:rsidRDefault="00BE79F6">
          <w:pPr>
            <w:pStyle w:val="HeaderLiteEven"/>
          </w:pPr>
        </w:p>
      </w:tc>
      <w:tc>
        <w:tcPr>
          <w:tcW w:w="5636" w:type="dxa"/>
          <w:vAlign w:val="bottom"/>
        </w:tcPr>
        <w:p w:rsidR="00BE79F6" w:rsidRDefault="00BE79F6">
          <w:pPr>
            <w:pStyle w:val="HeaderLiteEven"/>
          </w:pPr>
        </w:p>
      </w:tc>
    </w:tr>
    <w:tr w:rsidR="00BE79F6">
      <w:tc>
        <w:tcPr>
          <w:tcW w:w="1531" w:type="dxa"/>
        </w:tcPr>
        <w:p w:rsidR="00BE79F6" w:rsidRDefault="00BE79F6">
          <w:pPr>
            <w:pStyle w:val="HeaderLiteEven"/>
          </w:pPr>
        </w:p>
      </w:tc>
      <w:tc>
        <w:tcPr>
          <w:tcW w:w="5636" w:type="dxa"/>
          <w:vAlign w:val="bottom"/>
        </w:tcPr>
        <w:p w:rsidR="00BE79F6" w:rsidRDefault="00BE79F6">
          <w:pPr>
            <w:pStyle w:val="HeaderLiteEven"/>
          </w:pPr>
        </w:p>
      </w:tc>
    </w:tr>
    <w:tr w:rsidR="00BE79F6">
      <w:tc>
        <w:tcPr>
          <w:tcW w:w="7167" w:type="dxa"/>
          <w:gridSpan w:val="2"/>
          <w:tcBorders>
            <w:bottom w:val="single" w:sz="4" w:space="0" w:color="auto"/>
          </w:tcBorders>
          <w:shd w:val="clear" w:color="auto" w:fill="auto"/>
        </w:tcPr>
        <w:p w:rsidR="00BE79F6" w:rsidRPr="00FC60D6" w:rsidRDefault="00BE79F6" w:rsidP="00417A52">
          <w:pPr>
            <w:pStyle w:val="HeaderBoldEven"/>
          </w:pPr>
          <w:r>
            <w:t xml:space="preserve">Section </w:t>
          </w:r>
          <w:r w:rsidRPr="00FC60D6">
            <w:fldChar w:fldCharType="begin"/>
          </w:r>
          <w:r w:rsidRPr="00FC60D6">
            <w:instrText xml:space="preserve"> If </w:instrText>
          </w:r>
          <w:fldSimple w:instr=" STYLEREF CharSectnoAm \*Charformat ">
            <w:r w:rsidR="00F66052">
              <w:rPr>
                <w:noProof/>
              </w:rPr>
              <w:instrText>1</w:instrText>
            </w:r>
          </w:fldSimple>
          <w:r w:rsidRPr="00FC60D6">
            <w:instrText xml:space="preserve"> &lt;&gt; "Error*" </w:instrText>
          </w:r>
          <w:fldSimple w:instr=" STYLEREF CharSectnoAm \*Charformat ">
            <w:r w:rsidR="00F66052">
              <w:rPr>
                <w:noProof/>
              </w:rPr>
              <w:instrText>1</w:instrText>
            </w:r>
          </w:fldSimple>
          <w:r w:rsidRPr="00FC60D6">
            <w:instrText xml:space="preserve"> </w:instrText>
          </w:r>
          <w:r w:rsidRPr="00FC60D6">
            <w:fldChar w:fldCharType="separate"/>
          </w:r>
          <w:r w:rsidR="00F66052">
            <w:rPr>
              <w:noProof/>
            </w:rPr>
            <w:t>1</w:t>
          </w:r>
          <w:r w:rsidRPr="00FC60D6">
            <w:fldChar w:fldCharType="end"/>
          </w:r>
        </w:p>
      </w:tc>
    </w:tr>
  </w:tbl>
  <w:p w:rsidR="00BE79F6" w:rsidRDefault="00BE79F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BE79F6">
      <w:tc>
        <w:tcPr>
          <w:tcW w:w="5636" w:type="dxa"/>
          <w:vAlign w:val="bottom"/>
        </w:tcPr>
        <w:p w:rsidR="00BE79F6" w:rsidRDefault="00BE79F6">
          <w:pPr>
            <w:pStyle w:val="HeaderLiteOdd"/>
          </w:pPr>
        </w:p>
      </w:tc>
      <w:tc>
        <w:tcPr>
          <w:tcW w:w="1531" w:type="dxa"/>
        </w:tcPr>
        <w:p w:rsidR="00BE79F6" w:rsidRDefault="00BE79F6">
          <w:pPr>
            <w:pStyle w:val="HeaderLiteOdd"/>
          </w:pPr>
        </w:p>
      </w:tc>
    </w:tr>
    <w:tr w:rsidR="00BE79F6">
      <w:tc>
        <w:tcPr>
          <w:tcW w:w="5636" w:type="dxa"/>
          <w:vAlign w:val="bottom"/>
        </w:tcPr>
        <w:p w:rsidR="00BE79F6" w:rsidRDefault="00BE79F6">
          <w:pPr>
            <w:pStyle w:val="HeaderLiteOdd"/>
          </w:pPr>
        </w:p>
      </w:tc>
      <w:tc>
        <w:tcPr>
          <w:tcW w:w="1531" w:type="dxa"/>
        </w:tcPr>
        <w:p w:rsidR="00BE79F6" w:rsidRDefault="00BE79F6">
          <w:pPr>
            <w:pStyle w:val="HeaderLiteOdd"/>
          </w:pPr>
        </w:p>
      </w:tc>
    </w:tr>
    <w:tr w:rsidR="00BE79F6">
      <w:tc>
        <w:tcPr>
          <w:tcW w:w="7167" w:type="dxa"/>
          <w:gridSpan w:val="2"/>
          <w:tcBorders>
            <w:bottom w:val="single" w:sz="4" w:space="0" w:color="auto"/>
          </w:tcBorders>
          <w:shd w:val="clear" w:color="auto" w:fill="auto"/>
        </w:tcPr>
        <w:p w:rsidR="00BE79F6" w:rsidRPr="00FC60D6" w:rsidRDefault="00BE79F6">
          <w:pPr>
            <w:pStyle w:val="HeaderBoldOdd"/>
          </w:pPr>
          <w:r>
            <w:t xml:space="preserve">Section </w:t>
          </w:r>
          <w:r w:rsidRPr="00FC60D6">
            <w:fldChar w:fldCharType="begin"/>
          </w:r>
          <w:r w:rsidRPr="00FC60D6">
            <w:instrText xml:space="preserve"> If </w:instrText>
          </w:r>
          <w:fldSimple w:instr=" STYLEREF CharSectnoAm \*Charformat \l ">
            <w:r w:rsidR="00F66052">
              <w:rPr>
                <w:noProof/>
              </w:rPr>
              <w:instrText>1</w:instrText>
            </w:r>
          </w:fldSimple>
          <w:r w:rsidRPr="00FC60D6">
            <w:instrText xml:space="preserve"> &lt;&gt; "Error*" </w:instrText>
          </w:r>
          <w:fldSimple w:instr=" STYLEREF CharSectnoAm \*Charformat \l ">
            <w:r w:rsidR="00F66052">
              <w:rPr>
                <w:noProof/>
              </w:rPr>
              <w:instrText>1</w:instrText>
            </w:r>
          </w:fldSimple>
          <w:r w:rsidRPr="00FC60D6">
            <w:instrText xml:space="preserve"> </w:instrText>
          </w:r>
          <w:r w:rsidRPr="00FC60D6">
            <w:fldChar w:fldCharType="separate"/>
          </w:r>
          <w:r w:rsidR="00F66052">
            <w:rPr>
              <w:noProof/>
            </w:rPr>
            <w:t>1</w:t>
          </w:r>
          <w:r w:rsidRPr="00FC60D6">
            <w:fldChar w:fldCharType="end"/>
          </w:r>
        </w:p>
      </w:tc>
    </w:tr>
  </w:tbl>
  <w:p w:rsidR="00BE79F6" w:rsidRDefault="00BE79F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Default="00BE79F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BE79F6">
      <w:tc>
        <w:tcPr>
          <w:tcW w:w="1531" w:type="dxa"/>
        </w:tcPr>
        <w:p w:rsidR="00BE79F6" w:rsidRDefault="00BE79F6">
          <w:pPr>
            <w:pStyle w:val="HeaderLiteEven"/>
          </w:pPr>
          <w:r>
            <w:fldChar w:fldCharType="begin"/>
          </w:r>
          <w:r>
            <w:instrText xml:space="preserve"> If </w:instrText>
          </w:r>
          <w:fldSimple w:instr=" STYLEREF CharAmSchNo \*Charformat ">
            <w:r w:rsidR="00F66052">
              <w:rPr>
                <w:noProof/>
              </w:rPr>
              <w:instrText>Schedule 1</w:instrText>
            </w:r>
          </w:fldSimple>
          <w:r>
            <w:instrText xml:space="preserve"> &lt;&gt; "Error*" </w:instrText>
          </w:r>
          <w:fldSimple w:instr=" STYLEREF CharAmSchNo \*Charformat ">
            <w:r w:rsidR="00F66052">
              <w:rPr>
                <w:noProof/>
              </w:rPr>
              <w:instrText>Schedule 1</w:instrText>
            </w:r>
          </w:fldSimple>
          <w:r>
            <w:instrText xml:space="preserve"> </w:instrText>
          </w:r>
          <w:r>
            <w:fldChar w:fldCharType="separate"/>
          </w:r>
          <w:r w:rsidR="00F66052">
            <w:rPr>
              <w:noProof/>
            </w:rPr>
            <w:t>Schedule 1</w:t>
          </w:r>
          <w:r>
            <w:fldChar w:fldCharType="end"/>
          </w:r>
        </w:p>
      </w:tc>
      <w:tc>
        <w:tcPr>
          <w:tcW w:w="5636" w:type="dxa"/>
          <w:vAlign w:val="bottom"/>
        </w:tcPr>
        <w:p w:rsidR="00BE79F6" w:rsidRDefault="00BE79F6">
          <w:pPr>
            <w:pStyle w:val="HeaderLiteEven"/>
          </w:pPr>
          <w:r>
            <w:fldChar w:fldCharType="begin"/>
          </w:r>
          <w:r>
            <w:instrText xml:space="preserve"> If </w:instrText>
          </w:r>
          <w:fldSimple w:instr=" STYLEREF CharAmSchText \*Charformat ">
            <w:r w:rsidR="00F66052">
              <w:rPr>
                <w:noProof/>
              </w:rPr>
              <w:instrText>Amendments</w:instrText>
            </w:r>
          </w:fldSimple>
          <w:r>
            <w:instrText xml:space="preserve"> &lt;&gt; "Error*" </w:instrText>
          </w:r>
          <w:fldSimple w:instr=" STYLEREF CharAmSchText \*Charformat ">
            <w:r w:rsidR="00F66052">
              <w:rPr>
                <w:noProof/>
              </w:rPr>
              <w:instrText>Amendments</w:instrText>
            </w:r>
          </w:fldSimple>
          <w:r>
            <w:instrText xml:space="preserve"> </w:instrText>
          </w:r>
          <w:r>
            <w:fldChar w:fldCharType="separate"/>
          </w:r>
          <w:r w:rsidR="00F66052">
            <w:rPr>
              <w:noProof/>
            </w:rPr>
            <w:t>Amendments</w:t>
          </w:r>
          <w:r>
            <w:fldChar w:fldCharType="end"/>
          </w:r>
        </w:p>
      </w:tc>
    </w:tr>
    <w:tr w:rsidR="00BE79F6">
      <w:tc>
        <w:tcPr>
          <w:tcW w:w="1531" w:type="dxa"/>
        </w:tcPr>
        <w:p w:rsidR="00BE79F6" w:rsidRDefault="00BE79F6">
          <w:pPr>
            <w:pStyle w:val="HeaderLiteEven"/>
          </w:pPr>
        </w:p>
      </w:tc>
      <w:tc>
        <w:tcPr>
          <w:tcW w:w="5636" w:type="dxa"/>
          <w:vAlign w:val="bottom"/>
        </w:tcPr>
        <w:p w:rsidR="00BE79F6" w:rsidRDefault="00BE79F6">
          <w:pPr>
            <w:pStyle w:val="HeaderLiteEven"/>
          </w:pPr>
        </w:p>
      </w:tc>
    </w:tr>
    <w:tr w:rsidR="00BE79F6">
      <w:tc>
        <w:tcPr>
          <w:tcW w:w="7167" w:type="dxa"/>
          <w:gridSpan w:val="2"/>
          <w:tcBorders>
            <w:bottom w:val="single" w:sz="4" w:space="0" w:color="auto"/>
          </w:tcBorders>
          <w:shd w:val="clear" w:color="auto" w:fill="auto"/>
        </w:tcPr>
        <w:p w:rsidR="00BE79F6" w:rsidRDefault="00BE79F6" w:rsidP="00417A52">
          <w:pPr>
            <w:pStyle w:val="HeaderBoldEven"/>
          </w:pPr>
        </w:p>
      </w:tc>
    </w:tr>
  </w:tbl>
  <w:p w:rsidR="00BE79F6" w:rsidRDefault="00BE79F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BE79F6">
      <w:tc>
        <w:tcPr>
          <w:tcW w:w="5636" w:type="dxa"/>
          <w:vAlign w:val="bottom"/>
        </w:tcPr>
        <w:p w:rsidR="00BE79F6" w:rsidRDefault="00BE79F6">
          <w:pPr>
            <w:pStyle w:val="HeaderLiteOdd"/>
          </w:pPr>
          <w:r>
            <w:fldChar w:fldCharType="begin"/>
          </w:r>
          <w:r>
            <w:instrText xml:space="preserve"> If </w:instrText>
          </w:r>
          <w:fldSimple w:instr=" STYLEREF CharAmSchText \*Charformat \l ">
            <w:r w:rsidR="00F66052">
              <w:rPr>
                <w:noProof/>
              </w:rPr>
              <w:instrText>Amendments</w:instrText>
            </w:r>
          </w:fldSimple>
          <w:r>
            <w:instrText xml:space="preserve"> &lt;&gt; "Error*" </w:instrText>
          </w:r>
          <w:fldSimple w:instr=" STYLEREF CharAmSchText \*Charformat \l ">
            <w:r w:rsidR="00F66052">
              <w:rPr>
                <w:noProof/>
              </w:rPr>
              <w:instrText>Amendments</w:instrText>
            </w:r>
          </w:fldSimple>
          <w:r>
            <w:instrText xml:space="preserve"> </w:instrText>
          </w:r>
          <w:r>
            <w:fldChar w:fldCharType="separate"/>
          </w:r>
          <w:r w:rsidR="00F66052">
            <w:rPr>
              <w:noProof/>
            </w:rPr>
            <w:t>Amendments</w:t>
          </w:r>
          <w:r>
            <w:fldChar w:fldCharType="end"/>
          </w:r>
        </w:p>
      </w:tc>
      <w:tc>
        <w:tcPr>
          <w:tcW w:w="1531" w:type="dxa"/>
        </w:tcPr>
        <w:p w:rsidR="00BE79F6" w:rsidRDefault="00BE79F6">
          <w:pPr>
            <w:pStyle w:val="HeaderLiteOdd"/>
          </w:pPr>
          <w:r>
            <w:fldChar w:fldCharType="begin"/>
          </w:r>
          <w:r>
            <w:instrText xml:space="preserve"> If </w:instrText>
          </w:r>
          <w:fldSimple w:instr=" STYLEREF CharAmSchNo \*Charformat \l ">
            <w:r w:rsidR="00F66052">
              <w:rPr>
                <w:noProof/>
              </w:rPr>
              <w:instrText>Schedule 1</w:instrText>
            </w:r>
          </w:fldSimple>
          <w:r>
            <w:instrText xml:space="preserve"> &lt;&gt; "Error*" </w:instrText>
          </w:r>
          <w:fldSimple w:instr=" STYLEREF CharAmSchNo \*Charformat \l ">
            <w:r w:rsidR="00F66052">
              <w:rPr>
                <w:noProof/>
              </w:rPr>
              <w:instrText>Schedule 1</w:instrText>
            </w:r>
          </w:fldSimple>
          <w:r>
            <w:instrText xml:space="preserve"> </w:instrText>
          </w:r>
          <w:r>
            <w:fldChar w:fldCharType="separate"/>
          </w:r>
          <w:r w:rsidR="00F66052">
            <w:rPr>
              <w:noProof/>
            </w:rPr>
            <w:t>Schedule 1</w:t>
          </w:r>
          <w:r>
            <w:fldChar w:fldCharType="end"/>
          </w:r>
        </w:p>
      </w:tc>
    </w:tr>
    <w:tr w:rsidR="00BE79F6">
      <w:tc>
        <w:tcPr>
          <w:tcW w:w="5636" w:type="dxa"/>
          <w:vAlign w:val="bottom"/>
        </w:tcPr>
        <w:p w:rsidR="00BE79F6" w:rsidRDefault="00BE79F6">
          <w:pPr>
            <w:pStyle w:val="HeaderLiteOdd"/>
          </w:pPr>
        </w:p>
      </w:tc>
      <w:tc>
        <w:tcPr>
          <w:tcW w:w="1531" w:type="dxa"/>
        </w:tcPr>
        <w:p w:rsidR="00BE79F6" w:rsidRDefault="00BE79F6">
          <w:pPr>
            <w:pStyle w:val="HeaderLiteOdd"/>
          </w:pPr>
        </w:p>
      </w:tc>
    </w:tr>
    <w:tr w:rsidR="00BE79F6">
      <w:tc>
        <w:tcPr>
          <w:tcW w:w="7167" w:type="dxa"/>
          <w:gridSpan w:val="2"/>
          <w:tcBorders>
            <w:bottom w:val="single" w:sz="4" w:space="0" w:color="auto"/>
          </w:tcBorders>
          <w:shd w:val="clear" w:color="auto" w:fill="auto"/>
        </w:tcPr>
        <w:p w:rsidR="00BE79F6" w:rsidRDefault="00BE79F6" w:rsidP="00417A52">
          <w:pPr>
            <w:pStyle w:val="HeaderBoldOdd"/>
          </w:pPr>
        </w:p>
      </w:tc>
    </w:tr>
  </w:tbl>
  <w:p w:rsidR="00BE79F6" w:rsidRDefault="00BE79F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F6" w:rsidRDefault="00BE79F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BE79F6">
      <w:tc>
        <w:tcPr>
          <w:tcW w:w="7167" w:type="dxa"/>
        </w:tcPr>
        <w:p w:rsidR="00BE79F6" w:rsidRDefault="00BE79F6">
          <w:pPr>
            <w:pStyle w:val="HeaderLiteEven"/>
          </w:pPr>
          <w:r>
            <w:t>Note</w:t>
          </w:r>
        </w:p>
      </w:tc>
    </w:tr>
    <w:tr w:rsidR="00BE79F6">
      <w:tc>
        <w:tcPr>
          <w:tcW w:w="7167" w:type="dxa"/>
        </w:tcPr>
        <w:p w:rsidR="00BE79F6" w:rsidRDefault="00BE79F6">
          <w:pPr>
            <w:pStyle w:val="HeaderLiteEven"/>
          </w:pPr>
        </w:p>
      </w:tc>
    </w:tr>
    <w:tr w:rsidR="00BE79F6">
      <w:tc>
        <w:tcPr>
          <w:tcW w:w="7167" w:type="dxa"/>
          <w:tcBorders>
            <w:bottom w:val="single" w:sz="4" w:space="0" w:color="auto"/>
          </w:tcBorders>
          <w:shd w:val="clear" w:color="auto" w:fill="auto"/>
        </w:tcPr>
        <w:p w:rsidR="00BE79F6" w:rsidRDefault="00BE79F6">
          <w:pPr>
            <w:pStyle w:val="HeaderBoldEven"/>
          </w:pPr>
        </w:p>
      </w:tc>
    </w:tr>
  </w:tbl>
  <w:p w:rsidR="00BE79F6" w:rsidRDefault="00BE79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A52"/>
    <w:rsid w:val="00002328"/>
    <w:rsid w:val="000047FD"/>
    <w:rsid w:val="000056EE"/>
    <w:rsid w:val="00010203"/>
    <w:rsid w:val="00012A4E"/>
    <w:rsid w:val="00013A38"/>
    <w:rsid w:val="0001739E"/>
    <w:rsid w:val="00020180"/>
    <w:rsid w:val="000227D8"/>
    <w:rsid w:val="00023FD2"/>
    <w:rsid w:val="0003401E"/>
    <w:rsid w:val="0003434D"/>
    <w:rsid w:val="0003498B"/>
    <w:rsid w:val="0004081D"/>
    <w:rsid w:val="000472C2"/>
    <w:rsid w:val="000510B9"/>
    <w:rsid w:val="00051C9B"/>
    <w:rsid w:val="000551A3"/>
    <w:rsid w:val="00055E25"/>
    <w:rsid w:val="00065A0E"/>
    <w:rsid w:val="0006722F"/>
    <w:rsid w:val="00071791"/>
    <w:rsid w:val="000721B0"/>
    <w:rsid w:val="000753EE"/>
    <w:rsid w:val="00075B3D"/>
    <w:rsid w:val="00076B35"/>
    <w:rsid w:val="00085877"/>
    <w:rsid w:val="00086090"/>
    <w:rsid w:val="00086E1D"/>
    <w:rsid w:val="00092802"/>
    <w:rsid w:val="00095CC4"/>
    <w:rsid w:val="000A3C52"/>
    <w:rsid w:val="000B0A20"/>
    <w:rsid w:val="000B0FF4"/>
    <w:rsid w:val="000B18D3"/>
    <w:rsid w:val="000B26C3"/>
    <w:rsid w:val="000B52F3"/>
    <w:rsid w:val="000B68A5"/>
    <w:rsid w:val="000C2AB1"/>
    <w:rsid w:val="000C56FE"/>
    <w:rsid w:val="000C6C53"/>
    <w:rsid w:val="000C78B5"/>
    <w:rsid w:val="000D112D"/>
    <w:rsid w:val="000D363E"/>
    <w:rsid w:val="000D7167"/>
    <w:rsid w:val="000D736B"/>
    <w:rsid w:val="000E081D"/>
    <w:rsid w:val="000E29FF"/>
    <w:rsid w:val="000E470D"/>
    <w:rsid w:val="000F0253"/>
    <w:rsid w:val="000F140F"/>
    <w:rsid w:val="000F3758"/>
    <w:rsid w:val="000F38C2"/>
    <w:rsid w:val="001013F6"/>
    <w:rsid w:val="00102347"/>
    <w:rsid w:val="00105671"/>
    <w:rsid w:val="00105689"/>
    <w:rsid w:val="00110F98"/>
    <w:rsid w:val="0011161E"/>
    <w:rsid w:val="0011172E"/>
    <w:rsid w:val="00111E48"/>
    <w:rsid w:val="001126F7"/>
    <w:rsid w:val="00112A95"/>
    <w:rsid w:val="0011314E"/>
    <w:rsid w:val="00114286"/>
    <w:rsid w:val="00117290"/>
    <w:rsid w:val="00121B18"/>
    <w:rsid w:val="00122518"/>
    <w:rsid w:val="00122CA1"/>
    <w:rsid w:val="0012560F"/>
    <w:rsid w:val="00126D00"/>
    <w:rsid w:val="00133419"/>
    <w:rsid w:val="00134204"/>
    <w:rsid w:val="001363F5"/>
    <w:rsid w:val="00137EF4"/>
    <w:rsid w:val="00145C33"/>
    <w:rsid w:val="0014660D"/>
    <w:rsid w:val="001509A9"/>
    <w:rsid w:val="001510F9"/>
    <w:rsid w:val="00152824"/>
    <w:rsid w:val="00153593"/>
    <w:rsid w:val="001544DD"/>
    <w:rsid w:val="0015546C"/>
    <w:rsid w:val="00156A5A"/>
    <w:rsid w:val="00157E82"/>
    <w:rsid w:val="0016094B"/>
    <w:rsid w:val="0016552E"/>
    <w:rsid w:val="001661B3"/>
    <w:rsid w:val="00171A0A"/>
    <w:rsid w:val="0017420C"/>
    <w:rsid w:val="00176457"/>
    <w:rsid w:val="0017669E"/>
    <w:rsid w:val="00176BCE"/>
    <w:rsid w:val="00180CD3"/>
    <w:rsid w:val="00183A62"/>
    <w:rsid w:val="001840EA"/>
    <w:rsid w:val="00190D22"/>
    <w:rsid w:val="00191B57"/>
    <w:rsid w:val="001A062E"/>
    <w:rsid w:val="001A25BD"/>
    <w:rsid w:val="001A2921"/>
    <w:rsid w:val="001A2B82"/>
    <w:rsid w:val="001A745A"/>
    <w:rsid w:val="001A7741"/>
    <w:rsid w:val="001B4168"/>
    <w:rsid w:val="001B680B"/>
    <w:rsid w:val="001B750D"/>
    <w:rsid w:val="001C2D2D"/>
    <w:rsid w:val="001C48B6"/>
    <w:rsid w:val="001C52FA"/>
    <w:rsid w:val="001C6C78"/>
    <w:rsid w:val="001C6E23"/>
    <w:rsid w:val="001C7177"/>
    <w:rsid w:val="001D1730"/>
    <w:rsid w:val="001D3579"/>
    <w:rsid w:val="001D49E7"/>
    <w:rsid w:val="001D7DD2"/>
    <w:rsid w:val="001E1FF9"/>
    <w:rsid w:val="001E22D8"/>
    <w:rsid w:val="001E551F"/>
    <w:rsid w:val="001F0F35"/>
    <w:rsid w:val="001F1819"/>
    <w:rsid w:val="001F204C"/>
    <w:rsid w:val="001F24CF"/>
    <w:rsid w:val="001F3D0A"/>
    <w:rsid w:val="0020253A"/>
    <w:rsid w:val="0020488A"/>
    <w:rsid w:val="0020650F"/>
    <w:rsid w:val="00211A17"/>
    <w:rsid w:val="002125DA"/>
    <w:rsid w:val="00220EDA"/>
    <w:rsid w:val="00222DA1"/>
    <w:rsid w:val="00223A7F"/>
    <w:rsid w:val="002250FB"/>
    <w:rsid w:val="002271DC"/>
    <w:rsid w:val="00230352"/>
    <w:rsid w:val="002320D0"/>
    <w:rsid w:val="002337D5"/>
    <w:rsid w:val="00233950"/>
    <w:rsid w:val="00236609"/>
    <w:rsid w:val="00240CD1"/>
    <w:rsid w:val="0024241B"/>
    <w:rsid w:val="002430C7"/>
    <w:rsid w:val="0025029B"/>
    <w:rsid w:val="00253EE7"/>
    <w:rsid w:val="00254B2F"/>
    <w:rsid w:val="00254C12"/>
    <w:rsid w:val="00256373"/>
    <w:rsid w:val="00260641"/>
    <w:rsid w:val="00262431"/>
    <w:rsid w:val="00265E15"/>
    <w:rsid w:val="00265ED0"/>
    <w:rsid w:val="002673BD"/>
    <w:rsid w:val="00270826"/>
    <w:rsid w:val="0027106F"/>
    <w:rsid w:val="002757D6"/>
    <w:rsid w:val="00285663"/>
    <w:rsid w:val="002870C2"/>
    <w:rsid w:val="00292F84"/>
    <w:rsid w:val="002937F9"/>
    <w:rsid w:val="00293C63"/>
    <w:rsid w:val="002957A9"/>
    <w:rsid w:val="00296435"/>
    <w:rsid w:val="0029646C"/>
    <w:rsid w:val="00296E69"/>
    <w:rsid w:val="002A57A4"/>
    <w:rsid w:val="002B2A9A"/>
    <w:rsid w:val="002C0290"/>
    <w:rsid w:val="002C0E89"/>
    <w:rsid w:val="002C42F1"/>
    <w:rsid w:val="002C77BC"/>
    <w:rsid w:val="002C79E4"/>
    <w:rsid w:val="002C7F8D"/>
    <w:rsid w:val="002D35D3"/>
    <w:rsid w:val="002D658C"/>
    <w:rsid w:val="002E4402"/>
    <w:rsid w:val="002F05DB"/>
    <w:rsid w:val="002F11AE"/>
    <w:rsid w:val="002F149C"/>
    <w:rsid w:val="002F3050"/>
    <w:rsid w:val="002F7F66"/>
    <w:rsid w:val="00302D1D"/>
    <w:rsid w:val="00304F86"/>
    <w:rsid w:val="0030627F"/>
    <w:rsid w:val="00307011"/>
    <w:rsid w:val="00312663"/>
    <w:rsid w:val="00312BF2"/>
    <w:rsid w:val="003229AA"/>
    <w:rsid w:val="00323901"/>
    <w:rsid w:val="003242D2"/>
    <w:rsid w:val="00325C10"/>
    <w:rsid w:val="003261D7"/>
    <w:rsid w:val="003269CD"/>
    <w:rsid w:val="00327AAB"/>
    <w:rsid w:val="0033106A"/>
    <w:rsid w:val="00332345"/>
    <w:rsid w:val="003328BD"/>
    <w:rsid w:val="003332AF"/>
    <w:rsid w:val="0033341A"/>
    <w:rsid w:val="00334277"/>
    <w:rsid w:val="00336768"/>
    <w:rsid w:val="00336E26"/>
    <w:rsid w:val="003412DC"/>
    <w:rsid w:val="00343A1B"/>
    <w:rsid w:val="00343EA6"/>
    <w:rsid w:val="00347380"/>
    <w:rsid w:val="00347ABE"/>
    <w:rsid w:val="00351600"/>
    <w:rsid w:val="003526D3"/>
    <w:rsid w:val="003567D5"/>
    <w:rsid w:val="003570F6"/>
    <w:rsid w:val="00363C3E"/>
    <w:rsid w:val="0036497C"/>
    <w:rsid w:val="00364DB8"/>
    <w:rsid w:val="00364F53"/>
    <w:rsid w:val="00365485"/>
    <w:rsid w:val="00365707"/>
    <w:rsid w:val="00366209"/>
    <w:rsid w:val="00366435"/>
    <w:rsid w:val="00371BE6"/>
    <w:rsid w:val="003722D5"/>
    <w:rsid w:val="00374DBE"/>
    <w:rsid w:val="0037685B"/>
    <w:rsid w:val="00377C91"/>
    <w:rsid w:val="0038715C"/>
    <w:rsid w:val="00390E65"/>
    <w:rsid w:val="0039359D"/>
    <w:rsid w:val="00393A96"/>
    <w:rsid w:val="00395FAC"/>
    <w:rsid w:val="00396732"/>
    <w:rsid w:val="003A0C0D"/>
    <w:rsid w:val="003A271A"/>
    <w:rsid w:val="003A3291"/>
    <w:rsid w:val="003A358A"/>
    <w:rsid w:val="003A3951"/>
    <w:rsid w:val="003A4C15"/>
    <w:rsid w:val="003B4320"/>
    <w:rsid w:val="003B55ED"/>
    <w:rsid w:val="003C1016"/>
    <w:rsid w:val="003C1159"/>
    <w:rsid w:val="003C35DC"/>
    <w:rsid w:val="003C41F2"/>
    <w:rsid w:val="003C42CB"/>
    <w:rsid w:val="003C6D45"/>
    <w:rsid w:val="003C700C"/>
    <w:rsid w:val="003D0A16"/>
    <w:rsid w:val="003D1F25"/>
    <w:rsid w:val="003D20DD"/>
    <w:rsid w:val="003D5B35"/>
    <w:rsid w:val="003E5662"/>
    <w:rsid w:val="003E64C5"/>
    <w:rsid w:val="003F18D4"/>
    <w:rsid w:val="003F1A97"/>
    <w:rsid w:val="003F1AF9"/>
    <w:rsid w:val="003F54B3"/>
    <w:rsid w:val="00402E52"/>
    <w:rsid w:val="00403373"/>
    <w:rsid w:val="00403AE4"/>
    <w:rsid w:val="0040581C"/>
    <w:rsid w:val="00406A94"/>
    <w:rsid w:val="004070A9"/>
    <w:rsid w:val="00411455"/>
    <w:rsid w:val="004120B2"/>
    <w:rsid w:val="00416A06"/>
    <w:rsid w:val="004173C3"/>
    <w:rsid w:val="00417A52"/>
    <w:rsid w:val="00417DAB"/>
    <w:rsid w:val="004207D7"/>
    <w:rsid w:val="00420E93"/>
    <w:rsid w:val="00424431"/>
    <w:rsid w:val="0042496B"/>
    <w:rsid w:val="00425581"/>
    <w:rsid w:val="00427249"/>
    <w:rsid w:val="00434900"/>
    <w:rsid w:val="00440479"/>
    <w:rsid w:val="00440DE0"/>
    <w:rsid w:val="00441257"/>
    <w:rsid w:val="00442444"/>
    <w:rsid w:val="004454CF"/>
    <w:rsid w:val="0044728E"/>
    <w:rsid w:val="00447FF1"/>
    <w:rsid w:val="0045063A"/>
    <w:rsid w:val="00454D0B"/>
    <w:rsid w:val="00456454"/>
    <w:rsid w:val="0046335A"/>
    <w:rsid w:val="004656CB"/>
    <w:rsid w:val="00471344"/>
    <w:rsid w:val="0047221D"/>
    <w:rsid w:val="00472EBF"/>
    <w:rsid w:val="004742DF"/>
    <w:rsid w:val="00475D08"/>
    <w:rsid w:val="004762E9"/>
    <w:rsid w:val="00477B83"/>
    <w:rsid w:val="00480BB9"/>
    <w:rsid w:val="004814D6"/>
    <w:rsid w:val="004825F7"/>
    <w:rsid w:val="00482B0A"/>
    <w:rsid w:val="00487A4B"/>
    <w:rsid w:val="00492AF6"/>
    <w:rsid w:val="004949EC"/>
    <w:rsid w:val="00495EBA"/>
    <w:rsid w:val="00495FD3"/>
    <w:rsid w:val="00497DA1"/>
    <w:rsid w:val="004A24AF"/>
    <w:rsid w:val="004A2A02"/>
    <w:rsid w:val="004B088C"/>
    <w:rsid w:val="004B0996"/>
    <w:rsid w:val="004B1E60"/>
    <w:rsid w:val="004B3683"/>
    <w:rsid w:val="004B717C"/>
    <w:rsid w:val="004C0190"/>
    <w:rsid w:val="004C3A75"/>
    <w:rsid w:val="004C6D83"/>
    <w:rsid w:val="004D25B2"/>
    <w:rsid w:val="004D2CCB"/>
    <w:rsid w:val="004D460F"/>
    <w:rsid w:val="004E01BE"/>
    <w:rsid w:val="004E1500"/>
    <w:rsid w:val="004E3375"/>
    <w:rsid w:val="004E3516"/>
    <w:rsid w:val="004E6672"/>
    <w:rsid w:val="004E70BA"/>
    <w:rsid w:val="004F0A32"/>
    <w:rsid w:val="004F1F80"/>
    <w:rsid w:val="004F27A7"/>
    <w:rsid w:val="004F586F"/>
    <w:rsid w:val="004F6F63"/>
    <w:rsid w:val="005069EE"/>
    <w:rsid w:val="00507C08"/>
    <w:rsid w:val="00512C3B"/>
    <w:rsid w:val="0051543A"/>
    <w:rsid w:val="00517E9B"/>
    <w:rsid w:val="0052196C"/>
    <w:rsid w:val="00521D1C"/>
    <w:rsid w:val="00524B6A"/>
    <w:rsid w:val="00524BE1"/>
    <w:rsid w:val="00524C2B"/>
    <w:rsid w:val="0052732A"/>
    <w:rsid w:val="0053150C"/>
    <w:rsid w:val="00535BFA"/>
    <w:rsid w:val="00537236"/>
    <w:rsid w:val="005430FE"/>
    <w:rsid w:val="00553BBD"/>
    <w:rsid w:val="00553CCE"/>
    <w:rsid w:val="005547EB"/>
    <w:rsid w:val="005548F9"/>
    <w:rsid w:val="00555098"/>
    <w:rsid w:val="005607A0"/>
    <w:rsid w:val="00560D28"/>
    <w:rsid w:val="00561460"/>
    <w:rsid w:val="00564001"/>
    <w:rsid w:val="0056559C"/>
    <w:rsid w:val="005665B2"/>
    <w:rsid w:val="00570DA6"/>
    <w:rsid w:val="00571FCD"/>
    <w:rsid w:val="005732A7"/>
    <w:rsid w:val="00574A09"/>
    <w:rsid w:val="00574CAE"/>
    <w:rsid w:val="00577475"/>
    <w:rsid w:val="00580E49"/>
    <w:rsid w:val="005818B9"/>
    <w:rsid w:val="00584A71"/>
    <w:rsid w:val="005867F2"/>
    <w:rsid w:val="00590B66"/>
    <w:rsid w:val="005914FF"/>
    <w:rsid w:val="00594F6A"/>
    <w:rsid w:val="00596B78"/>
    <w:rsid w:val="005A04A5"/>
    <w:rsid w:val="005A0F53"/>
    <w:rsid w:val="005A2A56"/>
    <w:rsid w:val="005A388A"/>
    <w:rsid w:val="005A5E49"/>
    <w:rsid w:val="005B19A9"/>
    <w:rsid w:val="005B2592"/>
    <w:rsid w:val="005B2816"/>
    <w:rsid w:val="005B45FF"/>
    <w:rsid w:val="005C20BB"/>
    <w:rsid w:val="005C3553"/>
    <w:rsid w:val="005C5586"/>
    <w:rsid w:val="005C70B1"/>
    <w:rsid w:val="005C713B"/>
    <w:rsid w:val="005C7760"/>
    <w:rsid w:val="005C7BB8"/>
    <w:rsid w:val="005D40F1"/>
    <w:rsid w:val="005D491C"/>
    <w:rsid w:val="005D5651"/>
    <w:rsid w:val="005D68FA"/>
    <w:rsid w:val="005D6F22"/>
    <w:rsid w:val="005D7233"/>
    <w:rsid w:val="005E3C9E"/>
    <w:rsid w:val="005E42DE"/>
    <w:rsid w:val="005E5309"/>
    <w:rsid w:val="005E5BF6"/>
    <w:rsid w:val="005E6D7C"/>
    <w:rsid w:val="005F17D7"/>
    <w:rsid w:val="005F5365"/>
    <w:rsid w:val="005F5D73"/>
    <w:rsid w:val="005F667E"/>
    <w:rsid w:val="0060499E"/>
    <w:rsid w:val="006049D7"/>
    <w:rsid w:val="00610CB1"/>
    <w:rsid w:val="00611CF4"/>
    <w:rsid w:val="00612688"/>
    <w:rsid w:val="006133D2"/>
    <w:rsid w:val="0062109B"/>
    <w:rsid w:val="00621A23"/>
    <w:rsid w:val="006228F8"/>
    <w:rsid w:val="006259AF"/>
    <w:rsid w:val="00625EBE"/>
    <w:rsid w:val="0062680C"/>
    <w:rsid w:val="00626972"/>
    <w:rsid w:val="00630C62"/>
    <w:rsid w:val="006334F8"/>
    <w:rsid w:val="00641CB9"/>
    <w:rsid w:val="00642014"/>
    <w:rsid w:val="0064304E"/>
    <w:rsid w:val="00643926"/>
    <w:rsid w:val="00645165"/>
    <w:rsid w:val="00645A49"/>
    <w:rsid w:val="00647421"/>
    <w:rsid w:val="006503AC"/>
    <w:rsid w:val="0065051F"/>
    <w:rsid w:val="00651A97"/>
    <w:rsid w:val="006548E6"/>
    <w:rsid w:val="00655DD3"/>
    <w:rsid w:val="00657009"/>
    <w:rsid w:val="00657047"/>
    <w:rsid w:val="0065794A"/>
    <w:rsid w:val="00666109"/>
    <w:rsid w:val="006664E8"/>
    <w:rsid w:val="006671F5"/>
    <w:rsid w:val="00672003"/>
    <w:rsid w:val="00672979"/>
    <w:rsid w:val="00673A67"/>
    <w:rsid w:val="00675602"/>
    <w:rsid w:val="00675DB2"/>
    <w:rsid w:val="00680DF0"/>
    <w:rsid w:val="00682511"/>
    <w:rsid w:val="00685391"/>
    <w:rsid w:val="00686152"/>
    <w:rsid w:val="00686485"/>
    <w:rsid w:val="00691AD5"/>
    <w:rsid w:val="006A1BED"/>
    <w:rsid w:val="006A4638"/>
    <w:rsid w:val="006A465E"/>
    <w:rsid w:val="006A4BA5"/>
    <w:rsid w:val="006B141F"/>
    <w:rsid w:val="006B28EE"/>
    <w:rsid w:val="006B3F9E"/>
    <w:rsid w:val="006B6FE0"/>
    <w:rsid w:val="006C31CA"/>
    <w:rsid w:val="006C4BED"/>
    <w:rsid w:val="006C53D2"/>
    <w:rsid w:val="006C5F40"/>
    <w:rsid w:val="006C795D"/>
    <w:rsid w:val="006D0603"/>
    <w:rsid w:val="006D18DE"/>
    <w:rsid w:val="006E1708"/>
    <w:rsid w:val="006E23CD"/>
    <w:rsid w:val="006E6AF8"/>
    <w:rsid w:val="006F2504"/>
    <w:rsid w:val="006F27E3"/>
    <w:rsid w:val="006F2952"/>
    <w:rsid w:val="006F4850"/>
    <w:rsid w:val="007014F3"/>
    <w:rsid w:val="0070264A"/>
    <w:rsid w:val="007037DD"/>
    <w:rsid w:val="0070777E"/>
    <w:rsid w:val="00711719"/>
    <w:rsid w:val="007117CD"/>
    <w:rsid w:val="00714984"/>
    <w:rsid w:val="00715B04"/>
    <w:rsid w:val="00717563"/>
    <w:rsid w:val="00725A68"/>
    <w:rsid w:val="00730AB3"/>
    <w:rsid w:val="00731CD2"/>
    <w:rsid w:val="00732425"/>
    <w:rsid w:val="00733D1E"/>
    <w:rsid w:val="00733ED9"/>
    <w:rsid w:val="0073521A"/>
    <w:rsid w:val="007352EF"/>
    <w:rsid w:val="00735523"/>
    <w:rsid w:val="00735B24"/>
    <w:rsid w:val="0073761F"/>
    <w:rsid w:val="00740254"/>
    <w:rsid w:val="00741706"/>
    <w:rsid w:val="00741D7E"/>
    <w:rsid w:val="00742BE4"/>
    <w:rsid w:val="0074530F"/>
    <w:rsid w:val="00746B3F"/>
    <w:rsid w:val="007507CB"/>
    <w:rsid w:val="00750F54"/>
    <w:rsid w:val="00755289"/>
    <w:rsid w:val="007576E3"/>
    <w:rsid w:val="00757D9D"/>
    <w:rsid w:val="007600AC"/>
    <w:rsid w:val="007611E4"/>
    <w:rsid w:val="007613FF"/>
    <w:rsid w:val="00761E10"/>
    <w:rsid w:val="007640FB"/>
    <w:rsid w:val="00767850"/>
    <w:rsid w:val="00770B9B"/>
    <w:rsid w:val="00772F15"/>
    <w:rsid w:val="007755B6"/>
    <w:rsid w:val="007759F2"/>
    <w:rsid w:val="00776570"/>
    <w:rsid w:val="0077765E"/>
    <w:rsid w:val="007803FF"/>
    <w:rsid w:val="00782D6D"/>
    <w:rsid w:val="0078324E"/>
    <w:rsid w:val="00785DFE"/>
    <w:rsid w:val="00787D5F"/>
    <w:rsid w:val="00787E97"/>
    <w:rsid w:val="007916FB"/>
    <w:rsid w:val="00792C57"/>
    <w:rsid w:val="00792D08"/>
    <w:rsid w:val="0079436A"/>
    <w:rsid w:val="007952D3"/>
    <w:rsid w:val="0079643C"/>
    <w:rsid w:val="0079710F"/>
    <w:rsid w:val="00797C09"/>
    <w:rsid w:val="007A0273"/>
    <w:rsid w:val="007A1349"/>
    <w:rsid w:val="007A18FD"/>
    <w:rsid w:val="007A3567"/>
    <w:rsid w:val="007A5595"/>
    <w:rsid w:val="007A7801"/>
    <w:rsid w:val="007B0E83"/>
    <w:rsid w:val="007B5948"/>
    <w:rsid w:val="007C012A"/>
    <w:rsid w:val="007C0378"/>
    <w:rsid w:val="007C18C3"/>
    <w:rsid w:val="007C23A0"/>
    <w:rsid w:val="007C27A1"/>
    <w:rsid w:val="007C378E"/>
    <w:rsid w:val="007C49D9"/>
    <w:rsid w:val="007C7ED2"/>
    <w:rsid w:val="007D05EC"/>
    <w:rsid w:val="007D0D7A"/>
    <w:rsid w:val="007D1730"/>
    <w:rsid w:val="007D2042"/>
    <w:rsid w:val="007D4230"/>
    <w:rsid w:val="007D4D7B"/>
    <w:rsid w:val="007E21C3"/>
    <w:rsid w:val="007F6065"/>
    <w:rsid w:val="007F6B43"/>
    <w:rsid w:val="00800EE9"/>
    <w:rsid w:val="00802693"/>
    <w:rsid w:val="008032E3"/>
    <w:rsid w:val="00805B1D"/>
    <w:rsid w:val="00812E73"/>
    <w:rsid w:val="008200F1"/>
    <w:rsid w:val="00820E6A"/>
    <w:rsid w:val="00821C08"/>
    <w:rsid w:val="00824A51"/>
    <w:rsid w:val="00826D3D"/>
    <w:rsid w:val="0083232E"/>
    <w:rsid w:val="00833881"/>
    <w:rsid w:val="00834026"/>
    <w:rsid w:val="00836F81"/>
    <w:rsid w:val="00837950"/>
    <w:rsid w:val="008405E8"/>
    <w:rsid w:val="008421EA"/>
    <w:rsid w:val="00845946"/>
    <w:rsid w:val="008509B1"/>
    <w:rsid w:val="008529D0"/>
    <w:rsid w:val="00853A5D"/>
    <w:rsid w:val="00855B7C"/>
    <w:rsid w:val="008621D6"/>
    <w:rsid w:val="00871BD1"/>
    <w:rsid w:val="00872D79"/>
    <w:rsid w:val="00876972"/>
    <w:rsid w:val="00876DBD"/>
    <w:rsid w:val="008800E2"/>
    <w:rsid w:val="00880302"/>
    <w:rsid w:val="0088254D"/>
    <w:rsid w:val="008839D4"/>
    <w:rsid w:val="00884A91"/>
    <w:rsid w:val="00884AF0"/>
    <w:rsid w:val="00885A66"/>
    <w:rsid w:val="00890489"/>
    <w:rsid w:val="00890A16"/>
    <w:rsid w:val="008911A6"/>
    <w:rsid w:val="00891D5E"/>
    <w:rsid w:val="008A0D3A"/>
    <w:rsid w:val="008A0EF2"/>
    <w:rsid w:val="008A1B60"/>
    <w:rsid w:val="008A3733"/>
    <w:rsid w:val="008A3D32"/>
    <w:rsid w:val="008A5870"/>
    <w:rsid w:val="008A5DD5"/>
    <w:rsid w:val="008B02F9"/>
    <w:rsid w:val="008B09DB"/>
    <w:rsid w:val="008B10B4"/>
    <w:rsid w:val="008B7564"/>
    <w:rsid w:val="008B7DD7"/>
    <w:rsid w:val="008C117F"/>
    <w:rsid w:val="008C15A7"/>
    <w:rsid w:val="008C1D70"/>
    <w:rsid w:val="008C2B87"/>
    <w:rsid w:val="008C38FE"/>
    <w:rsid w:val="008C628F"/>
    <w:rsid w:val="008C6FFC"/>
    <w:rsid w:val="008D027A"/>
    <w:rsid w:val="008D2A4C"/>
    <w:rsid w:val="008D2C3B"/>
    <w:rsid w:val="008D2F4A"/>
    <w:rsid w:val="008D3896"/>
    <w:rsid w:val="008D3FB6"/>
    <w:rsid w:val="008D5E59"/>
    <w:rsid w:val="008D64ED"/>
    <w:rsid w:val="008E02E5"/>
    <w:rsid w:val="008E1131"/>
    <w:rsid w:val="008E45F9"/>
    <w:rsid w:val="008E624B"/>
    <w:rsid w:val="008E6362"/>
    <w:rsid w:val="008E74ED"/>
    <w:rsid w:val="008E7D39"/>
    <w:rsid w:val="008F5EC2"/>
    <w:rsid w:val="00901DA5"/>
    <w:rsid w:val="00902FB5"/>
    <w:rsid w:val="0090335E"/>
    <w:rsid w:val="009042F5"/>
    <w:rsid w:val="00905150"/>
    <w:rsid w:val="00905A06"/>
    <w:rsid w:val="00906D49"/>
    <w:rsid w:val="009070F5"/>
    <w:rsid w:val="009123E3"/>
    <w:rsid w:val="009125B8"/>
    <w:rsid w:val="00913ECD"/>
    <w:rsid w:val="009149F1"/>
    <w:rsid w:val="00914CC9"/>
    <w:rsid w:val="00914D4F"/>
    <w:rsid w:val="00915994"/>
    <w:rsid w:val="00922335"/>
    <w:rsid w:val="00923493"/>
    <w:rsid w:val="00924C24"/>
    <w:rsid w:val="0093033C"/>
    <w:rsid w:val="00930C1D"/>
    <w:rsid w:val="009356C5"/>
    <w:rsid w:val="009360BD"/>
    <w:rsid w:val="00940A9E"/>
    <w:rsid w:val="009426B5"/>
    <w:rsid w:val="00942C0F"/>
    <w:rsid w:val="009437DF"/>
    <w:rsid w:val="00944599"/>
    <w:rsid w:val="00946AE0"/>
    <w:rsid w:val="00950B11"/>
    <w:rsid w:val="0095322A"/>
    <w:rsid w:val="00953EDB"/>
    <w:rsid w:val="009546C4"/>
    <w:rsid w:val="009553F5"/>
    <w:rsid w:val="009563C2"/>
    <w:rsid w:val="00960E91"/>
    <w:rsid w:val="00964310"/>
    <w:rsid w:val="00966987"/>
    <w:rsid w:val="009669B2"/>
    <w:rsid w:val="00966D2A"/>
    <w:rsid w:val="009676B9"/>
    <w:rsid w:val="00970DE9"/>
    <w:rsid w:val="00971F07"/>
    <w:rsid w:val="009746D4"/>
    <w:rsid w:val="00982FFF"/>
    <w:rsid w:val="00983F35"/>
    <w:rsid w:val="00985B59"/>
    <w:rsid w:val="00987DF2"/>
    <w:rsid w:val="009901D6"/>
    <w:rsid w:val="00992087"/>
    <w:rsid w:val="00992710"/>
    <w:rsid w:val="009955A7"/>
    <w:rsid w:val="00996420"/>
    <w:rsid w:val="00996B0A"/>
    <w:rsid w:val="009A4BDC"/>
    <w:rsid w:val="009A595E"/>
    <w:rsid w:val="009A7599"/>
    <w:rsid w:val="009B10B3"/>
    <w:rsid w:val="009B12BD"/>
    <w:rsid w:val="009B242B"/>
    <w:rsid w:val="009B252C"/>
    <w:rsid w:val="009D7A91"/>
    <w:rsid w:val="009E2539"/>
    <w:rsid w:val="009E3171"/>
    <w:rsid w:val="009E39CE"/>
    <w:rsid w:val="009E5220"/>
    <w:rsid w:val="009E69E1"/>
    <w:rsid w:val="009E6F97"/>
    <w:rsid w:val="009F2CA4"/>
    <w:rsid w:val="009F3211"/>
    <w:rsid w:val="009F3F34"/>
    <w:rsid w:val="009F46E7"/>
    <w:rsid w:val="00A01333"/>
    <w:rsid w:val="00A01FB2"/>
    <w:rsid w:val="00A07733"/>
    <w:rsid w:val="00A12816"/>
    <w:rsid w:val="00A1281A"/>
    <w:rsid w:val="00A12B40"/>
    <w:rsid w:val="00A162E6"/>
    <w:rsid w:val="00A17D1D"/>
    <w:rsid w:val="00A20966"/>
    <w:rsid w:val="00A2158C"/>
    <w:rsid w:val="00A240E5"/>
    <w:rsid w:val="00A26EC4"/>
    <w:rsid w:val="00A30A15"/>
    <w:rsid w:val="00A31BE9"/>
    <w:rsid w:val="00A33BCC"/>
    <w:rsid w:val="00A3491E"/>
    <w:rsid w:val="00A37E7E"/>
    <w:rsid w:val="00A40509"/>
    <w:rsid w:val="00A40923"/>
    <w:rsid w:val="00A41806"/>
    <w:rsid w:val="00A428C2"/>
    <w:rsid w:val="00A43AF6"/>
    <w:rsid w:val="00A45C77"/>
    <w:rsid w:val="00A4716C"/>
    <w:rsid w:val="00A5794C"/>
    <w:rsid w:val="00A60B79"/>
    <w:rsid w:val="00A611D5"/>
    <w:rsid w:val="00A64421"/>
    <w:rsid w:val="00A64D50"/>
    <w:rsid w:val="00A650BA"/>
    <w:rsid w:val="00A65E59"/>
    <w:rsid w:val="00A67535"/>
    <w:rsid w:val="00A67927"/>
    <w:rsid w:val="00A715A3"/>
    <w:rsid w:val="00A7221F"/>
    <w:rsid w:val="00A7238F"/>
    <w:rsid w:val="00A725A4"/>
    <w:rsid w:val="00A80B0B"/>
    <w:rsid w:val="00A8227F"/>
    <w:rsid w:val="00A84877"/>
    <w:rsid w:val="00A85FAD"/>
    <w:rsid w:val="00A91F48"/>
    <w:rsid w:val="00A939BC"/>
    <w:rsid w:val="00A9492D"/>
    <w:rsid w:val="00A955D9"/>
    <w:rsid w:val="00AA04DF"/>
    <w:rsid w:val="00AA0EA0"/>
    <w:rsid w:val="00AA43E4"/>
    <w:rsid w:val="00AA4EA8"/>
    <w:rsid w:val="00AA64FB"/>
    <w:rsid w:val="00AB0406"/>
    <w:rsid w:val="00AB2DA3"/>
    <w:rsid w:val="00AB3442"/>
    <w:rsid w:val="00AB3647"/>
    <w:rsid w:val="00AB370F"/>
    <w:rsid w:val="00AB3AB7"/>
    <w:rsid w:val="00AB492E"/>
    <w:rsid w:val="00AB539C"/>
    <w:rsid w:val="00AC0714"/>
    <w:rsid w:val="00AC2749"/>
    <w:rsid w:val="00AC4206"/>
    <w:rsid w:val="00AC5561"/>
    <w:rsid w:val="00AC7CC2"/>
    <w:rsid w:val="00AD2FDA"/>
    <w:rsid w:val="00AD3862"/>
    <w:rsid w:val="00AD4C82"/>
    <w:rsid w:val="00AD5485"/>
    <w:rsid w:val="00AD56FF"/>
    <w:rsid w:val="00AD6369"/>
    <w:rsid w:val="00AD7490"/>
    <w:rsid w:val="00AE3BDB"/>
    <w:rsid w:val="00AE5649"/>
    <w:rsid w:val="00AF0A28"/>
    <w:rsid w:val="00AF319F"/>
    <w:rsid w:val="00AF55D6"/>
    <w:rsid w:val="00AF77CA"/>
    <w:rsid w:val="00B022E4"/>
    <w:rsid w:val="00B02301"/>
    <w:rsid w:val="00B02802"/>
    <w:rsid w:val="00B0347E"/>
    <w:rsid w:val="00B03604"/>
    <w:rsid w:val="00B07D2B"/>
    <w:rsid w:val="00B11FF4"/>
    <w:rsid w:val="00B1270A"/>
    <w:rsid w:val="00B12ACE"/>
    <w:rsid w:val="00B15265"/>
    <w:rsid w:val="00B173D6"/>
    <w:rsid w:val="00B20804"/>
    <w:rsid w:val="00B20DCA"/>
    <w:rsid w:val="00B23D22"/>
    <w:rsid w:val="00B267A3"/>
    <w:rsid w:val="00B2730F"/>
    <w:rsid w:val="00B30277"/>
    <w:rsid w:val="00B312AC"/>
    <w:rsid w:val="00B32109"/>
    <w:rsid w:val="00B341F1"/>
    <w:rsid w:val="00B35329"/>
    <w:rsid w:val="00B4067E"/>
    <w:rsid w:val="00B41A08"/>
    <w:rsid w:val="00B425A5"/>
    <w:rsid w:val="00B4372D"/>
    <w:rsid w:val="00B440EB"/>
    <w:rsid w:val="00B44A30"/>
    <w:rsid w:val="00B50B2D"/>
    <w:rsid w:val="00B564FE"/>
    <w:rsid w:val="00B56B8D"/>
    <w:rsid w:val="00B602AB"/>
    <w:rsid w:val="00B61209"/>
    <w:rsid w:val="00B61777"/>
    <w:rsid w:val="00B64636"/>
    <w:rsid w:val="00B64D46"/>
    <w:rsid w:val="00B65B18"/>
    <w:rsid w:val="00B65D30"/>
    <w:rsid w:val="00B6604D"/>
    <w:rsid w:val="00B664EF"/>
    <w:rsid w:val="00B71BBF"/>
    <w:rsid w:val="00B7282E"/>
    <w:rsid w:val="00B74EBD"/>
    <w:rsid w:val="00B750D0"/>
    <w:rsid w:val="00B75420"/>
    <w:rsid w:val="00B75D7B"/>
    <w:rsid w:val="00B76F60"/>
    <w:rsid w:val="00B779A9"/>
    <w:rsid w:val="00B82EAA"/>
    <w:rsid w:val="00B83763"/>
    <w:rsid w:val="00B837B4"/>
    <w:rsid w:val="00B83997"/>
    <w:rsid w:val="00B91BFB"/>
    <w:rsid w:val="00B922ED"/>
    <w:rsid w:val="00B947B5"/>
    <w:rsid w:val="00B94967"/>
    <w:rsid w:val="00BA1A9A"/>
    <w:rsid w:val="00BA3AA3"/>
    <w:rsid w:val="00BA454E"/>
    <w:rsid w:val="00BA4CD6"/>
    <w:rsid w:val="00BA4E2C"/>
    <w:rsid w:val="00BA56DA"/>
    <w:rsid w:val="00BA5A9A"/>
    <w:rsid w:val="00BA61EE"/>
    <w:rsid w:val="00BA6F3F"/>
    <w:rsid w:val="00BA761C"/>
    <w:rsid w:val="00BB3853"/>
    <w:rsid w:val="00BB4AFF"/>
    <w:rsid w:val="00BB626D"/>
    <w:rsid w:val="00BC3D9E"/>
    <w:rsid w:val="00BC4AE6"/>
    <w:rsid w:val="00BC63F3"/>
    <w:rsid w:val="00BD0739"/>
    <w:rsid w:val="00BD12AB"/>
    <w:rsid w:val="00BD1A10"/>
    <w:rsid w:val="00BD3F1E"/>
    <w:rsid w:val="00BD4BF4"/>
    <w:rsid w:val="00BD7F44"/>
    <w:rsid w:val="00BE579D"/>
    <w:rsid w:val="00BE63CA"/>
    <w:rsid w:val="00BE79F6"/>
    <w:rsid w:val="00BF039D"/>
    <w:rsid w:val="00BF0D18"/>
    <w:rsid w:val="00BF12B8"/>
    <w:rsid w:val="00BF15EE"/>
    <w:rsid w:val="00BF45FB"/>
    <w:rsid w:val="00BF65E6"/>
    <w:rsid w:val="00BF6D49"/>
    <w:rsid w:val="00C00E04"/>
    <w:rsid w:val="00C01793"/>
    <w:rsid w:val="00C01E41"/>
    <w:rsid w:val="00C02DBF"/>
    <w:rsid w:val="00C03332"/>
    <w:rsid w:val="00C0430D"/>
    <w:rsid w:val="00C06014"/>
    <w:rsid w:val="00C071C9"/>
    <w:rsid w:val="00C10D8C"/>
    <w:rsid w:val="00C13C8E"/>
    <w:rsid w:val="00C143E8"/>
    <w:rsid w:val="00C17668"/>
    <w:rsid w:val="00C24D82"/>
    <w:rsid w:val="00C24FBD"/>
    <w:rsid w:val="00C26338"/>
    <w:rsid w:val="00C2651E"/>
    <w:rsid w:val="00C321EA"/>
    <w:rsid w:val="00C33891"/>
    <w:rsid w:val="00C33E69"/>
    <w:rsid w:val="00C34B2A"/>
    <w:rsid w:val="00C47091"/>
    <w:rsid w:val="00C50FB8"/>
    <w:rsid w:val="00C5123D"/>
    <w:rsid w:val="00C517C6"/>
    <w:rsid w:val="00C534C8"/>
    <w:rsid w:val="00C54244"/>
    <w:rsid w:val="00C562AF"/>
    <w:rsid w:val="00C5685E"/>
    <w:rsid w:val="00C56C15"/>
    <w:rsid w:val="00C627AB"/>
    <w:rsid w:val="00C6313C"/>
    <w:rsid w:val="00C63BD4"/>
    <w:rsid w:val="00C65016"/>
    <w:rsid w:val="00C70AEF"/>
    <w:rsid w:val="00C70FAF"/>
    <w:rsid w:val="00C73929"/>
    <w:rsid w:val="00C757B2"/>
    <w:rsid w:val="00C77407"/>
    <w:rsid w:val="00C82B39"/>
    <w:rsid w:val="00C82D38"/>
    <w:rsid w:val="00C82DC4"/>
    <w:rsid w:val="00C839E5"/>
    <w:rsid w:val="00C83FC3"/>
    <w:rsid w:val="00C84977"/>
    <w:rsid w:val="00C85260"/>
    <w:rsid w:val="00C861D2"/>
    <w:rsid w:val="00C92281"/>
    <w:rsid w:val="00C92522"/>
    <w:rsid w:val="00C92CDA"/>
    <w:rsid w:val="00C9472B"/>
    <w:rsid w:val="00C95A4E"/>
    <w:rsid w:val="00C96597"/>
    <w:rsid w:val="00C969F3"/>
    <w:rsid w:val="00C97211"/>
    <w:rsid w:val="00C97A09"/>
    <w:rsid w:val="00CA12A7"/>
    <w:rsid w:val="00CA1EB2"/>
    <w:rsid w:val="00CA2653"/>
    <w:rsid w:val="00CA468A"/>
    <w:rsid w:val="00CB2099"/>
    <w:rsid w:val="00CB418B"/>
    <w:rsid w:val="00CB50B2"/>
    <w:rsid w:val="00CC0028"/>
    <w:rsid w:val="00CC06EF"/>
    <w:rsid w:val="00CC1069"/>
    <w:rsid w:val="00CC4EF4"/>
    <w:rsid w:val="00CC5842"/>
    <w:rsid w:val="00CC5A7E"/>
    <w:rsid w:val="00CC60E7"/>
    <w:rsid w:val="00CC7753"/>
    <w:rsid w:val="00CD0C0E"/>
    <w:rsid w:val="00CD11C3"/>
    <w:rsid w:val="00CD2143"/>
    <w:rsid w:val="00CD22C1"/>
    <w:rsid w:val="00CD5C01"/>
    <w:rsid w:val="00CD7FB2"/>
    <w:rsid w:val="00CE233A"/>
    <w:rsid w:val="00CE2F4F"/>
    <w:rsid w:val="00CF60F8"/>
    <w:rsid w:val="00D02AAA"/>
    <w:rsid w:val="00D035FA"/>
    <w:rsid w:val="00D04DC1"/>
    <w:rsid w:val="00D07AE8"/>
    <w:rsid w:val="00D10555"/>
    <w:rsid w:val="00D1206A"/>
    <w:rsid w:val="00D222D8"/>
    <w:rsid w:val="00D23CC1"/>
    <w:rsid w:val="00D27EAA"/>
    <w:rsid w:val="00D30298"/>
    <w:rsid w:val="00D304D1"/>
    <w:rsid w:val="00D33DA9"/>
    <w:rsid w:val="00D34D9F"/>
    <w:rsid w:val="00D36966"/>
    <w:rsid w:val="00D40E4E"/>
    <w:rsid w:val="00D41358"/>
    <w:rsid w:val="00D421F1"/>
    <w:rsid w:val="00D4327E"/>
    <w:rsid w:val="00D43A9C"/>
    <w:rsid w:val="00D43C47"/>
    <w:rsid w:val="00D44873"/>
    <w:rsid w:val="00D4502B"/>
    <w:rsid w:val="00D478B5"/>
    <w:rsid w:val="00D50A88"/>
    <w:rsid w:val="00D50AA7"/>
    <w:rsid w:val="00D50D04"/>
    <w:rsid w:val="00D51A6A"/>
    <w:rsid w:val="00D52833"/>
    <w:rsid w:val="00D608D7"/>
    <w:rsid w:val="00D61C41"/>
    <w:rsid w:val="00D62311"/>
    <w:rsid w:val="00D62BB9"/>
    <w:rsid w:val="00D72203"/>
    <w:rsid w:val="00D72818"/>
    <w:rsid w:val="00D72D29"/>
    <w:rsid w:val="00D81D67"/>
    <w:rsid w:val="00D83FBB"/>
    <w:rsid w:val="00D873E7"/>
    <w:rsid w:val="00D93293"/>
    <w:rsid w:val="00D93F16"/>
    <w:rsid w:val="00D9415C"/>
    <w:rsid w:val="00D9574F"/>
    <w:rsid w:val="00D96034"/>
    <w:rsid w:val="00D96E2E"/>
    <w:rsid w:val="00D96FAA"/>
    <w:rsid w:val="00D97C6A"/>
    <w:rsid w:val="00D97F3C"/>
    <w:rsid w:val="00DA39B1"/>
    <w:rsid w:val="00DB2833"/>
    <w:rsid w:val="00DB6AD2"/>
    <w:rsid w:val="00DB6EFB"/>
    <w:rsid w:val="00DB78AA"/>
    <w:rsid w:val="00DB7978"/>
    <w:rsid w:val="00DC13C7"/>
    <w:rsid w:val="00DC686D"/>
    <w:rsid w:val="00DD323A"/>
    <w:rsid w:val="00DD3616"/>
    <w:rsid w:val="00DD6FC4"/>
    <w:rsid w:val="00DE0A50"/>
    <w:rsid w:val="00DE0B13"/>
    <w:rsid w:val="00DE2A58"/>
    <w:rsid w:val="00DE7C89"/>
    <w:rsid w:val="00DF023C"/>
    <w:rsid w:val="00DF7A67"/>
    <w:rsid w:val="00E0170F"/>
    <w:rsid w:val="00E01972"/>
    <w:rsid w:val="00E02402"/>
    <w:rsid w:val="00E046CD"/>
    <w:rsid w:val="00E04AEA"/>
    <w:rsid w:val="00E06384"/>
    <w:rsid w:val="00E115EE"/>
    <w:rsid w:val="00E147C5"/>
    <w:rsid w:val="00E14C28"/>
    <w:rsid w:val="00E212D0"/>
    <w:rsid w:val="00E21C9C"/>
    <w:rsid w:val="00E22161"/>
    <w:rsid w:val="00E2378E"/>
    <w:rsid w:val="00E26CDE"/>
    <w:rsid w:val="00E3021A"/>
    <w:rsid w:val="00E30BFD"/>
    <w:rsid w:val="00E326F4"/>
    <w:rsid w:val="00E34B83"/>
    <w:rsid w:val="00E36DF4"/>
    <w:rsid w:val="00E371BB"/>
    <w:rsid w:val="00E42DB0"/>
    <w:rsid w:val="00E476B6"/>
    <w:rsid w:val="00E5178C"/>
    <w:rsid w:val="00E51B0C"/>
    <w:rsid w:val="00E51FF8"/>
    <w:rsid w:val="00E52011"/>
    <w:rsid w:val="00E529BC"/>
    <w:rsid w:val="00E537B4"/>
    <w:rsid w:val="00E61DD6"/>
    <w:rsid w:val="00E62BED"/>
    <w:rsid w:val="00E73A1B"/>
    <w:rsid w:val="00E76310"/>
    <w:rsid w:val="00E7672E"/>
    <w:rsid w:val="00E83CB5"/>
    <w:rsid w:val="00E876A1"/>
    <w:rsid w:val="00E91A76"/>
    <w:rsid w:val="00E91DB6"/>
    <w:rsid w:val="00E924EE"/>
    <w:rsid w:val="00E94FEE"/>
    <w:rsid w:val="00E95A6B"/>
    <w:rsid w:val="00EA0056"/>
    <w:rsid w:val="00EA0884"/>
    <w:rsid w:val="00EA14B9"/>
    <w:rsid w:val="00EB00FD"/>
    <w:rsid w:val="00EB0254"/>
    <w:rsid w:val="00EB31CA"/>
    <w:rsid w:val="00EB7BDE"/>
    <w:rsid w:val="00EC0915"/>
    <w:rsid w:val="00EC0C5E"/>
    <w:rsid w:val="00EC1470"/>
    <w:rsid w:val="00EC18DC"/>
    <w:rsid w:val="00EC391F"/>
    <w:rsid w:val="00EC6938"/>
    <w:rsid w:val="00EC6E17"/>
    <w:rsid w:val="00EC7E2D"/>
    <w:rsid w:val="00ED148F"/>
    <w:rsid w:val="00ED153A"/>
    <w:rsid w:val="00ED310D"/>
    <w:rsid w:val="00ED3249"/>
    <w:rsid w:val="00ED3B47"/>
    <w:rsid w:val="00ED6EAD"/>
    <w:rsid w:val="00EE03BB"/>
    <w:rsid w:val="00EE30B1"/>
    <w:rsid w:val="00EE4D5D"/>
    <w:rsid w:val="00EE54A3"/>
    <w:rsid w:val="00EE7017"/>
    <w:rsid w:val="00EE7651"/>
    <w:rsid w:val="00EF2A15"/>
    <w:rsid w:val="00EF2F9D"/>
    <w:rsid w:val="00EF4880"/>
    <w:rsid w:val="00EF4F03"/>
    <w:rsid w:val="00EF54E6"/>
    <w:rsid w:val="00F00C4C"/>
    <w:rsid w:val="00F02FB6"/>
    <w:rsid w:val="00F03BA0"/>
    <w:rsid w:val="00F04553"/>
    <w:rsid w:val="00F057F6"/>
    <w:rsid w:val="00F07689"/>
    <w:rsid w:val="00F10548"/>
    <w:rsid w:val="00F126D4"/>
    <w:rsid w:val="00F1343A"/>
    <w:rsid w:val="00F13B15"/>
    <w:rsid w:val="00F1449F"/>
    <w:rsid w:val="00F145C4"/>
    <w:rsid w:val="00F21027"/>
    <w:rsid w:val="00F23F84"/>
    <w:rsid w:val="00F26F39"/>
    <w:rsid w:val="00F3058D"/>
    <w:rsid w:val="00F33606"/>
    <w:rsid w:val="00F33A2D"/>
    <w:rsid w:val="00F35903"/>
    <w:rsid w:val="00F3619A"/>
    <w:rsid w:val="00F3623A"/>
    <w:rsid w:val="00F3797F"/>
    <w:rsid w:val="00F41EA3"/>
    <w:rsid w:val="00F4594E"/>
    <w:rsid w:val="00F4771F"/>
    <w:rsid w:val="00F504C6"/>
    <w:rsid w:val="00F5332E"/>
    <w:rsid w:val="00F54B0B"/>
    <w:rsid w:val="00F54EC9"/>
    <w:rsid w:val="00F55371"/>
    <w:rsid w:val="00F57858"/>
    <w:rsid w:val="00F60298"/>
    <w:rsid w:val="00F60524"/>
    <w:rsid w:val="00F60AAA"/>
    <w:rsid w:val="00F61562"/>
    <w:rsid w:val="00F65F1A"/>
    <w:rsid w:val="00F66052"/>
    <w:rsid w:val="00F72662"/>
    <w:rsid w:val="00F748A6"/>
    <w:rsid w:val="00F7544B"/>
    <w:rsid w:val="00F8004D"/>
    <w:rsid w:val="00F80AF7"/>
    <w:rsid w:val="00F815FE"/>
    <w:rsid w:val="00F81BE7"/>
    <w:rsid w:val="00F8464C"/>
    <w:rsid w:val="00F85736"/>
    <w:rsid w:val="00F8632C"/>
    <w:rsid w:val="00F87B42"/>
    <w:rsid w:val="00F94F72"/>
    <w:rsid w:val="00F96701"/>
    <w:rsid w:val="00FA2260"/>
    <w:rsid w:val="00FA33E4"/>
    <w:rsid w:val="00FA5520"/>
    <w:rsid w:val="00FA61AA"/>
    <w:rsid w:val="00FA6DE7"/>
    <w:rsid w:val="00FB2A3E"/>
    <w:rsid w:val="00FB3AB8"/>
    <w:rsid w:val="00FB515C"/>
    <w:rsid w:val="00FC1CF1"/>
    <w:rsid w:val="00FC60D6"/>
    <w:rsid w:val="00FD0D9D"/>
    <w:rsid w:val="00FD0E8A"/>
    <w:rsid w:val="00FD189C"/>
    <w:rsid w:val="00FD212A"/>
    <w:rsid w:val="00FD41B2"/>
    <w:rsid w:val="00FD4915"/>
    <w:rsid w:val="00FD4B3A"/>
    <w:rsid w:val="00FD4C92"/>
    <w:rsid w:val="00FE421B"/>
    <w:rsid w:val="00FE6284"/>
    <w:rsid w:val="00FE6BB9"/>
    <w:rsid w:val="00FE7BC7"/>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rsid w:val="00772F15"/>
    <w:pPr>
      <w:keepNext/>
      <w:tabs>
        <w:tab w:val="right" w:pos="7088"/>
      </w:tabs>
      <w:spacing w:before="120"/>
      <w:ind w:left="1701" w:hanging="1701"/>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CharSectnoAm">
    <w:name w:val="CharSectnoAm"/>
    <w:basedOn w:val="DefaultParagraphFont"/>
    <w:rsid w:val="00FC60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comlaw.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C175-8BFC-437C-84E1-918778B7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1556</Words>
  <Characters>8219</Characters>
  <Application>Microsoft Office Word</Application>
  <DocSecurity>0</DocSecurity>
  <Lines>269</Lines>
  <Paragraphs>133</Paragraphs>
  <ScaleCrop>false</ScaleCrop>
  <HeadingPairs>
    <vt:vector size="2" baseType="variant">
      <vt:variant>
        <vt:lpstr>Title</vt:lpstr>
      </vt:variant>
      <vt:variant>
        <vt:i4>1</vt:i4>
      </vt:variant>
    </vt:vector>
  </HeadingPairs>
  <TitlesOfParts>
    <vt:vector size="1" baseType="lpstr">
      <vt:lpstr>Superannuation Industry (Supervision) Amendment Regulation 2012 (No.   )</vt:lpstr>
    </vt:vector>
  </TitlesOfParts>
  <Manager/>
  <Company/>
  <LinksUpToDate>false</LinksUpToDate>
  <CharactersWithSpaces>9703</CharactersWithSpaces>
  <SharedDoc>false</SharedDoc>
  <HLinks>
    <vt:vector size="6" baseType="variant">
      <vt:variant>
        <vt:i4>6160468</vt:i4>
      </vt:variant>
      <vt:variant>
        <vt:i4>24</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Amendment Regulation 2012 (No.   )</dc:title>
  <dc:subject/>
  <dc:creator/>
  <cp:keywords/>
  <cp:lastModifiedBy/>
  <cp:revision>1</cp:revision>
  <cp:lastPrinted>2012-12-03T04:08:00Z</cp:lastPrinted>
  <dcterms:created xsi:type="dcterms:W3CDTF">2012-12-05T23:53:00Z</dcterms:created>
  <dcterms:modified xsi:type="dcterms:W3CDTF">2012-12-05T23:53:00Z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1032</vt:lpwstr>
  </property>
  <property fmtid="{D5CDD505-2E9C-101B-9397-08002B2CF9AE}" pid="3" name="IndexMatter">
    <vt:lpwstr>1211262A</vt:lpwstr>
  </property>
  <property fmtid="{D5CDD505-2E9C-101B-9397-08002B2CF9AE}" pid="4" name="Editor">
    <vt:bool>true</vt:bool>
  </property>
  <property fmtid="{D5CDD505-2E9C-101B-9397-08002B2CF9AE}" pid="5" name="Final">
    <vt:bool>true</vt:bool>
  </property>
</Properties>
</file>