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7A71D0" w:rsidRDefault="00E924EE" w:rsidP="006F5B82">
      <w:pPr>
        <w:ind w:left="397" w:right="397"/>
      </w:pPr>
      <w:r w:rsidRPr="007A71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F5B82" w:rsidRPr="007A71D0" w:rsidRDefault="006F5B82" w:rsidP="006F5B82">
      <w:pPr>
        <w:pStyle w:val="Title"/>
        <w:ind w:left="397" w:right="397"/>
      </w:pPr>
      <w:bookmarkStart w:id="0" w:name="Citation"/>
      <w:r w:rsidRPr="007A71D0">
        <w:t xml:space="preserve">Trans-Tasman Proceedings Legislation Amendment Regulation </w:t>
      </w:r>
      <w:r w:rsidRPr="007A71D0">
        <w:fldChar w:fldCharType="begin"/>
      </w:r>
      <w:r w:rsidRPr="007A71D0">
        <w:instrText xml:space="preserve"> REF Year \* charformat </w:instrText>
      </w:r>
      <w:r w:rsidR="00AA3954" w:rsidRPr="007A71D0">
        <w:instrText xml:space="preserve"> \* MERGEFORMAT </w:instrText>
      </w:r>
      <w:r w:rsidRPr="007A71D0">
        <w:fldChar w:fldCharType="separate"/>
      </w:r>
      <w:r w:rsidR="003170D1" w:rsidRPr="007A71D0">
        <w:t>2012</w:t>
      </w:r>
      <w:r w:rsidRPr="007A71D0">
        <w:fldChar w:fldCharType="end"/>
      </w:r>
      <w:r w:rsidRPr="007A71D0">
        <w:t xml:space="preserve"> (No.</w:t>
      </w:r>
      <w:r w:rsidR="00F01968">
        <w:t> </w:t>
      </w:r>
      <w:r w:rsidR="003170D1">
        <w:t>2</w:t>
      </w:r>
      <w:r w:rsidRPr="007A71D0">
        <w:t>)</w:t>
      </w:r>
      <w:bookmarkEnd w:id="0"/>
      <w:r w:rsidRPr="007A71D0">
        <w:rPr>
          <w:b w:val="0"/>
          <w:position w:val="6"/>
          <w:sz w:val="24"/>
          <w:vertAlign w:val="superscript"/>
        </w:rPr>
        <w:t>1</w:t>
      </w:r>
    </w:p>
    <w:p w:rsidR="006F5B82" w:rsidRPr="007A71D0" w:rsidRDefault="006F5B82" w:rsidP="006F5B82">
      <w:pPr>
        <w:pStyle w:val="SRNo"/>
        <w:ind w:left="397" w:right="397"/>
      </w:pPr>
      <w:r w:rsidRPr="007A71D0">
        <w:t xml:space="preserve">Select Legislative Instrument </w:t>
      </w:r>
      <w:bookmarkStart w:id="1" w:name="Year"/>
      <w:r w:rsidRPr="007A71D0">
        <w:t>2012</w:t>
      </w:r>
      <w:bookmarkEnd w:id="1"/>
      <w:r w:rsidRPr="007A71D0">
        <w:t xml:space="preserve"> No. </w:t>
      </w:r>
      <w:bookmarkStart w:id="2" w:name="refno"/>
      <w:r w:rsidR="003170D1">
        <w:t>284</w:t>
      </w:r>
      <w:bookmarkEnd w:id="2"/>
    </w:p>
    <w:p w:rsidR="006F5B82" w:rsidRPr="007A71D0" w:rsidRDefault="006F5B82" w:rsidP="006F5B82">
      <w:pPr>
        <w:tabs>
          <w:tab w:val="left" w:pos="4111"/>
        </w:tabs>
        <w:spacing w:before="360"/>
        <w:ind w:left="397" w:right="397"/>
        <w:jc w:val="both"/>
      </w:pPr>
      <w:r w:rsidRPr="007A71D0">
        <w:t xml:space="preserve">I, QUENTIN BRYCE, Governor-General of the Commonwealth of Australia, acting with the advice of the Federal Executive Council, make the following regulation under the </w:t>
      </w:r>
      <w:r w:rsidRPr="007A71D0">
        <w:rPr>
          <w:i/>
        </w:rPr>
        <w:t>Family Law Act 1975</w:t>
      </w:r>
      <w:r w:rsidRPr="004E622E">
        <w:t>,</w:t>
      </w:r>
      <w:r w:rsidRPr="007A71D0">
        <w:rPr>
          <w:i/>
        </w:rPr>
        <w:t xml:space="preserve"> Federal Court of Australia Act 1976 </w:t>
      </w:r>
      <w:r w:rsidRPr="007A71D0">
        <w:t>and</w:t>
      </w:r>
      <w:r w:rsidRPr="007A71D0">
        <w:rPr>
          <w:i/>
        </w:rPr>
        <w:t xml:space="preserve"> Federal Magistrates Act 1999</w:t>
      </w:r>
      <w:r w:rsidRPr="007A71D0">
        <w:t>.</w:t>
      </w:r>
    </w:p>
    <w:p w:rsidR="006F5B82" w:rsidRPr="007A71D0" w:rsidRDefault="006F5B82" w:rsidP="006F5B82">
      <w:pPr>
        <w:keepNext/>
        <w:tabs>
          <w:tab w:val="left" w:pos="3402"/>
        </w:tabs>
        <w:spacing w:before="300" w:line="240" w:lineRule="atLeast"/>
        <w:ind w:left="397" w:right="397"/>
      </w:pPr>
      <w:r w:rsidRPr="007A71D0">
        <w:t>Dated</w:t>
      </w:r>
      <w:r w:rsidR="003170D1">
        <w:t xml:space="preserve"> 6 December </w:t>
      </w:r>
      <w:r w:rsidRPr="007A71D0">
        <w:fldChar w:fldCharType="begin"/>
      </w:r>
      <w:r w:rsidRPr="007A71D0">
        <w:instrText xml:space="preserve"> REF Year \* charformat </w:instrText>
      </w:r>
      <w:r w:rsidR="00AA3954" w:rsidRPr="007A71D0">
        <w:instrText xml:space="preserve"> \* MERGEFORMAT </w:instrText>
      </w:r>
      <w:r w:rsidRPr="007A71D0">
        <w:fldChar w:fldCharType="separate"/>
      </w:r>
      <w:r w:rsidR="003170D1" w:rsidRPr="007A71D0">
        <w:t>2012</w:t>
      </w:r>
      <w:r w:rsidRPr="007A71D0">
        <w:fldChar w:fldCharType="end"/>
      </w:r>
    </w:p>
    <w:p w:rsidR="006F5B82" w:rsidRPr="007A71D0" w:rsidRDefault="003170D1" w:rsidP="006F5B82">
      <w:pPr>
        <w:spacing w:before="1080" w:line="300" w:lineRule="atLeast"/>
        <w:ind w:left="397" w:right="397"/>
        <w:jc w:val="right"/>
      </w:pPr>
      <w:r>
        <w:t>QUENTIN BRYCE</w:t>
      </w:r>
    </w:p>
    <w:p w:rsidR="006F5B82" w:rsidRPr="007A71D0" w:rsidRDefault="006F5B82" w:rsidP="006F5B82">
      <w:pPr>
        <w:spacing w:line="300" w:lineRule="atLeast"/>
        <w:ind w:left="397" w:right="397"/>
        <w:jc w:val="right"/>
      </w:pPr>
      <w:r w:rsidRPr="007A71D0">
        <w:t>Governor-General</w:t>
      </w:r>
    </w:p>
    <w:p w:rsidR="006F5B82" w:rsidRPr="007A71D0" w:rsidRDefault="006F5B82" w:rsidP="006F5B82">
      <w:pPr>
        <w:spacing w:after="800" w:line="300" w:lineRule="atLeast"/>
        <w:ind w:left="397" w:right="397"/>
      </w:pPr>
      <w:r w:rsidRPr="007A71D0">
        <w:t>By Her Excellency’s Command</w:t>
      </w:r>
    </w:p>
    <w:p w:rsidR="006F5B82" w:rsidRPr="007A71D0" w:rsidRDefault="00F01968" w:rsidP="006F5B82">
      <w:pPr>
        <w:spacing w:before="480" w:line="300" w:lineRule="atLeast"/>
        <w:ind w:left="397" w:right="397"/>
        <w:rPr>
          <w:b/>
        </w:rPr>
      </w:pPr>
      <w:r w:rsidRPr="00F01968">
        <w:t>NICOLA ROXON</w:t>
      </w:r>
    </w:p>
    <w:p w:rsidR="006F5B82" w:rsidRPr="007A71D0" w:rsidRDefault="006F5B82" w:rsidP="006F5B82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7A71D0">
        <w:t>Attorney-General</w:t>
      </w:r>
      <w:bookmarkEnd w:id="3"/>
    </w:p>
    <w:p w:rsidR="006F5B82" w:rsidRPr="007A71D0" w:rsidRDefault="006F5B82" w:rsidP="006F5B82">
      <w:pPr>
        <w:pStyle w:val="SigningPageBreak"/>
        <w:ind w:left="397" w:right="397"/>
        <w:sectPr w:rsidR="006F5B82" w:rsidRPr="007A71D0" w:rsidSect="006C0FD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7B7777" w:rsidRPr="007A71D0" w:rsidRDefault="007B7777" w:rsidP="00753929">
      <w:pPr>
        <w:pStyle w:val="ContentsHead"/>
      </w:pPr>
      <w:r w:rsidRPr="007A71D0">
        <w:lastRenderedPageBreak/>
        <w:t>Contents</w:t>
      </w:r>
    </w:p>
    <w:p w:rsidR="007B7777" w:rsidRPr="007A71D0" w:rsidRDefault="007B777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7A71D0">
        <w:fldChar w:fldCharType="begin"/>
      </w:r>
      <w:r w:rsidRPr="007A71D0">
        <w:instrText xml:space="preserve"> TOC \o "1-9" \t "A1,5, AS,6, ASP,8" </w:instrText>
      </w:r>
      <w:r w:rsidRPr="007A71D0">
        <w:fldChar w:fldCharType="separate"/>
      </w:r>
      <w:r w:rsidRPr="007A71D0">
        <w:rPr>
          <w:noProof/>
        </w:rPr>
        <w:tab/>
        <w:t>1</w:t>
      </w:r>
      <w:r w:rsidRPr="007A71D0">
        <w:rPr>
          <w:rFonts w:ascii="Calibri" w:hAnsi="Calibri"/>
          <w:noProof/>
          <w:sz w:val="22"/>
          <w:szCs w:val="22"/>
          <w:lang w:eastAsia="en-AU"/>
        </w:rPr>
        <w:tab/>
      </w:r>
      <w:r w:rsidRPr="007A71D0">
        <w:rPr>
          <w:noProof/>
        </w:rPr>
        <w:t>Name of regulation</w:t>
      </w:r>
      <w:r w:rsidRPr="007A71D0">
        <w:rPr>
          <w:noProof/>
        </w:rPr>
        <w:tab/>
      </w:r>
      <w:r w:rsidRPr="007A71D0">
        <w:rPr>
          <w:noProof/>
        </w:rPr>
        <w:fldChar w:fldCharType="begin"/>
      </w:r>
      <w:r w:rsidRPr="007A71D0">
        <w:rPr>
          <w:noProof/>
        </w:rPr>
        <w:instrText xml:space="preserve"> PAGEREF _Toc339033468 \h </w:instrText>
      </w:r>
      <w:r w:rsidRPr="007A71D0">
        <w:rPr>
          <w:noProof/>
        </w:rPr>
      </w:r>
      <w:r w:rsidRPr="007A71D0">
        <w:rPr>
          <w:noProof/>
        </w:rPr>
        <w:fldChar w:fldCharType="separate"/>
      </w:r>
      <w:r w:rsidR="003170D1">
        <w:rPr>
          <w:noProof/>
        </w:rPr>
        <w:t>2</w:t>
      </w:r>
      <w:r w:rsidRPr="007A71D0">
        <w:rPr>
          <w:noProof/>
        </w:rPr>
        <w:fldChar w:fldCharType="end"/>
      </w:r>
    </w:p>
    <w:p w:rsidR="007B7777" w:rsidRPr="007A71D0" w:rsidRDefault="007B777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7A71D0">
        <w:rPr>
          <w:noProof/>
        </w:rPr>
        <w:tab/>
        <w:t>2</w:t>
      </w:r>
      <w:r w:rsidRPr="007A71D0">
        <w:rPr>
          <w:rFonts w:ascii="Calibri" w:hAnsi="Calibri"/>
          <w:noProof/>
          <w:sz w:val="22"/>
          <w:szCs w:val="22"/>
          <w:lang w:eastAsia="en-AU"/>
        </w:rPr>
        <w:tab/>
      </w:r>
      <w:r w:rsidRPr="007A71D0">
        <w:rPr>
          <w:noProof/>
        </w:rPr>
        <w:t>Commencement</w:t>
      </w:r>
      <w:r w:rsidRPr="007A71D0">
        <w:rPr>
          <w:noProof/>
        </w:rPr>
        <w:tab/>
      </w:r>
      <w:r w:rsidRPr="007A71D0">
        <w:rPr>
          <w:noProof/>
        </w:rPr>
        <w:fldChar w:fldCharType="begin"/>
      </w:r>
      <w:r w:rsidRPr="007A71D0">
        <w:rPr>
          <w:noProof/>
        </w:rPr>
        <w:instrText xml:space="preserve"> PAGEREF _Toc339033469 \h </w:instrText>
      </w:r>
      <w:r w:rsidRPr="007A71D0">
        <w:rPr>
          <w:noProof/>
        </w:rPr>
      </w:r>
      <w:r w:rsidRPr="007A71D0">
        <w:rPr>
          <w:noProof/>
        </w:rPr>
        <w:fldChar w:fldCharType="separate"/>
      </w:r>
      <w:r w:rsidR="003170D1">
        <w:rPr>
          <w:noProof/>
        </w:rPr>
        <w:t>2</w:t>
      </w:r>
      <w:r w:rsidRPr="007A71D0">
        <w:rPr>
          <w:noProof/>
        </w:rPr>
        <w:fldChar w:fldCharType="end"/>
      </w:r>
    </w:p>
    <w:p w:rsidR="007B7777" w:rsidRPr="007A71D0" w:rsidRDefault="007B777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7A71D0">
        <w:rPr>
          <w:noProof/>
        </w:rPr>
        <w:tab/>
        <w:t>3</w:t>
      </w:r>
      <w:r w:rsidRPr="007A71D0">
        <w:rPr>
          <w:rFonts w:ascii="Calibri" w:hAnsi="Calibri"/>
          <w:noProof/>
          <w:sz w:val="22"/>
          <w:szCs w:val="22"/>
          <w:lang w:eastAsia="en-AU"/>
        </w:rPr>
        <w:tab/>
      </w:r>
      <w:r w:rsidRPr="007A71D0">
        <w:rPr>
          <w:noProof/>
        </w:rPr>
        <w:t>Repeal</w:t>
      </w:r>
      <w:r w:rsidRPr="007A71D0">
        <w:rPr>
          <w:noProof/>
        </w:rPr>
        <w:tab/>
      </w:r>
      <w:r w:rsidRPr="007A71D0">
        <w:rPr>
          <w:noProof/>
        </w:rPr>
        <w:fldChar w:fldCharType="begin"/>
      </w:r>
      <w:r w:rsidRPr="007A71D0">
        <w:rPr>
          <w:noProof/>
        </w:rPr>
        <w:instrText xml:space="preserve"> PAGEREF _Toc339033470 \h </w:instrText>
      </w:r>
      <w:r w:rsidRPr="007A71D0">
        <w:rPr>
          <w:noProof/>
        </w:rPr>
      </w:r>
      <w:r w:rsidRPr="007A71D0">
        <w:rPr>
          <w:noProof/>
        </w:rPr>
        <w:fldChar w:fldCharType="separate"/>
      </w:r>
      <w:r w:rsidR="003170D1">
        <w:rPr>
          <w:noProof/>
        </w:rPr>
        <w:t>2</w:t>
      </w:r>
      <w:r w:rsidRPr="007A71D0">
        <w:rPr>
          <w:noProof/>
        </w:rPr>
        <w:fldChar w:fldCharType="end"/>
      </w:r>
    </w:p>
    <w:p w:rsidR="007B7777" w:rsidRPr="007A71D0" w:rsidRDefault="007B777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7A71D0">
        <w:rPr>
          <w:noProof/>
        </w:rPr>
        <w:tab/>
        <w:t>4</w:t>
      </w:r>
      <w:r w:rsidRPr="007A71D0">
        <w:rPr>
          <w:rFonts w:ascii="Calibri" w:hAnsi="Calibri"/>
          <w:noProof/>
          <w:sz w:val="22"/>
          <w:szCs w:val="22"/>
          <w:lang w:eastAsia="en-AU"/>
        </w:rPr>
        <w:tab/>
      </w:r>
      <w:r w:rsidRPr="007A71D0">
        <w:rPr>
          <w:noProof/>
        </w:rPr>
        <w:t xml:space="preserve">Amendment of </w:t>
      </w:r>
      <w:r w:rsidRPr="007A71D0">
        <w:rPr>
          <w:i/>
          <w:noProof/>
        </w:rPr>
        <w:t>Family Law (Fees) Regulation 2012</w:t>
      </w:r>
      <w:r w:rsidRPr="007A71D0">
        <w:rPr>
          <w:noProof/>
        </w:rPr>
        <w:tab/>
      </w:r>
      <w:r w:rsidRPr="007A71D0">
        <w:rPr>
          <w:noProof/>
        </w:rPr>
        <w:fldChar w:fldCharType="begin"/>
      </w:r>
      <w:r w:rsidRPr="007A71D0">
        <w:rPr>
          <w:noProof/>
        </w:rPr>
        <w:instrText xml:space="preserve"> PAGEREF _Toc339033471 \h </w:instrText>
      </w:r>
      <w:r w:rsidRPr="007A71D0">
        <w:rPr>
          <w:noProof/>
        </w:rPr>
      </w:r>
      <w:r w:rsidRPr="007A71D0">
        <w:rPr>
          <w:noProof/>
        </w:rPr>
        <w:fldChar w:fldCharType="separate"/>
      </w:r>
      <w:r w:rsidR="003170D1">
        <w:rPr>
          <w:noProof/>
        </w:rPr>
        <w:t>2</w:t>
      </w:r>
      <w:r w:rsidRPr="007A71D0">
        <w:rPr>
          <w:noProof/>
        </w:rPr>
        <w:fldChar w:fldCharType="end"/>
      </w:r>
    </w:p>
    <w:p w:rsidR="007B7777" w:rsidRPr="007A71D0" w:rsidRDefault="007B7777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7A71D0">
        <w:rPr>
          <w:noProof/>
        </w:rPr>
        <w:tab/>
        <w:t>5</w:t>
      </w:r>
      <w:r w:rsidRPr="007A71D0">
        <w:rPr>
          <w:rFonts w:ascii="Calibri" w:hAnsi="Calibri"/>
          <w:noProof/>
          <w:sz w:val="22"/>
          <w:szCs w:val="22"/>
          <w:lang w:eastAsia="en-AU"/>
        </w:rPr>
        <w:tab/>
      </w:r>
      <w:r w:rsidRPr="007A71D0">
        <w:rPr>
          <w:noProof/>
        </w:rPr>
        <w:t>Amendment of</w:t>
      </w:r>
      <w:r w:rsidRPr="007A71D0">
        <w:rPr>
          <w:i/>
          <w:noProof/>
        </w:rPr>
        <w:t xml:space="preserve"> Federal Court and Federal Magistrates Court Regulation 2012</w:t>
      </w:r>
      <w:r w:rsidRPr="007A71D0">
        <w:rPr>
          <w:noProof/>
        </w:rPr>
        <w:tab/>
      </w:r>
      <w:r w:rsidRPr="007A71D0">
        <w:rPr>
          <w:noProof/>
        </w:rPr>
        <w:fldChar w:fldCharType="begin"/>
      </w:r>
      <w:r w:rsidRPr="007A71D0">
        <w:rPr>
          <w:noProof/>
        </w:rPr>
        <w:instrText xml:space="preserve"> PAGEREF _Toc339033472 \h </w:instrText>
      </w:r>
      <w:r w:rsidRPr="007A71D0">
        <w:rPr>
          <w:noProof/>
        </w:rPr>
      </w:r>
      <w:r w:rsidRPr="007A71D0">
        <w:rPr>
          <w:noProof/>
        </w:rPr>
        <w:fldChar w:fldCharType="separate"/>
      </w:r>
      <w:r w:rsidR="003170D1">
        <w:rPr>
          <w:noProof/>
        </w:rPr>
        <w:t>2</w:t>
      </w:r>
      <w:r w:rsidRPr="007A71D0">
        <w:rPr>
          <w:noProof/>
        </w:rPr>
        <w:fldChar w:fldCharType="end"/>
      </w:r>
    </w:p>
    <w:p w:rsidR="007B7777" w:rsidRPr="007A71D0" w:rsidRDefault="007B7777">
      <w:pPr>
        <w:pStyle w:val="TOC6"/>
        <w:rPr>
          <w:rFonts w:cs="Arial"/>
          <w:b w:val="0"/>
          <w:noProof/>
          <w:szCs w:val="22"/>
          <w:lang w:eastAsia="en-AU"/>
        </w:rPr>
      </w:pPr>
      <w:r w:rsidRPr="007A71D0">
        <w:rPr>
          <w:noProof/>
        </w:rPr>
        <w:t>Schedule 1</w:t>
      </w:r>
      <w:r w:rsidRPr="007A71D0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7A71D0">
        <w:rPr>
          <w:noProof/>
        </w:rPr>
        <w:t xml:space="preserve">Amendments of </w:t>
      </w:r>
      <w:r w:rsidRPr="007A71D0">
        <w:rPr>
          <w:i/>
          <w:noProof/>
        </w:rPr>
        <w:t>Family Law (Fees) Regulation 2012</w:t>
      </w:r>
      <w:r w:rsidRPr="007A71D0">
        <w:rPr>
          <w:noProof/>
        </w:rPr>
        <w:tab/>
      </w:r>
      <w:r w:rsidRPr="007A71D0">
        <w:rPr>
          <w:rFonts w:cs="Arial"/>
          <w:b w:val="0"/>
          <w:noProof/>
        </w:rPr>
        <w:fldChar w:fldCharType="begin"/>
      </w:r>
      <w:r w:rsidRPr="007A71D0">
        <w:rPr>
          <w:rFonts w:cs="Arial"/>
          <w:b w:val="0"/>
          <w:noProof/>
        </w:rPr>
        <w:instrText xml:space="preserve"> PAGEREF _Toc339033473 \h </w:instrText>
      </w:r>
      <w:r w:rsidRPr="007A71D0">
        <w:rPr>
          <w:rFonts w:cs="Arial"/>
          <w:b w:val="0"/>
          <w:noProof/>
        </w:rPr>
      </w:r>
      <w:r w:rsidRPr="007A71D0">
        <w:rPr>
          <w:rFonts w:cs="Arial"/>
          <w:b w:val="0"/>
          <w:noProof/>
        </w:rPr>
        <w:fldChar w:fldCharType="separate"/>
      </w:r>
      <w:r w:rsidR="003170D1">
        <w:rPr>
          <w:rFonts w:cs="Arial"/>
          <w:b w:val="0"/>
          <w:noProof/>
        </w:rPr>
        <w:t>3</w:t>
      </w:r>
      <w:r w:rsidRPr="007A71D0">
        <w:rPr>
          <w:rFonts w:cs="Arial"/>
          <w:b w:val="0"/>
          <w:noProof/>
        </w:rPr>
        <w:fldChar w:fldCharType="end"/>
      </w:r>
    </w:p>
    <w:p w:rsidR="007B7777" w:rsidRPr="007A71D0" w:rsidRDefault="007B7777">
      <w:pPr>
        <w:pStyle w:val="TOC6"/>
        <w:rPr>
          <w:rFonts w:cs="Arial"/>
          <w:b w:val="0"/>
          <w:noProof/>
          <w:szCs w:val="22"/>
          <w:lang w:eastAsia="en-AU"/>
        </w:rPr>
      </w:pPr>
      <w:r w:rsidRPr="007A71D0">
        <w:rPr>
          <w:noProof/>
        </w:rPr>
        <w:t>Schedule 2</w:t>
      </w:r>
      <w:r w:rsidRPr="007A71D0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7A71D0">
        <w:rPr>
          <w:noProof/>
        </w:rPr>
        <w:t xml:space="preserve">Amendments of </w:t>
      </w:r>
      <w:r w:rsidRPr="007A71D0">
        <w:rPr>
          <w:i/>
          <w:noProof/>
        </w:rPr>
        <w:t>Federal Court and Federal Magistrates Court Regulation 2012</w:t>
      </w:r>
      <w:r w:rsidRPr="007A71D0">
        <w:rPr>
          <w:noProof/>
        </w:rPr>
        <w:tab/>
      </w:r>
      <w:r w:rsidRPr="007A71D0">
        <w:rPr>
          <w:rFonts w:cs="Arial"/>
          <w:b w:val="0"/>
          <w:noProof/>
        </w:rPr>
        <w:fldChar w:fldCharType="begin"/>
      </w:r>
      <w:r w:rsidRPr="007A71D0">
        <w:rPr>
          <w:rFonts w:cs="Arial"/>
          <w:b w:val="0"/>
          <w:noProof/>
        </w:rPr>
        <w:instrText xml:space="preserve"> PAGEREF _Toc339033474 \h </w:instrText>
      </w:r>
      <w:r w:rsidRPr="007A71D0">
        <w:rPr>
          <w:rFonts w:cs="Arial"/>
          <w:b w:val="0"/>
          <w:noProof/>
        </w:rPr>
      </w:r>
      <w:r w:rsidRPr="007A71D0">
        <w:rPr>
          <w:rFonts w:cs="Arial"/>
          <w:b w:val="0"/>
          <w:noProof/>
        </w:rPr>
        <w:fldChar w:fldCharType="separate"/>
      </w:r>
      <w:r w:rsidR="003170D1">
        <w:rPr>
          <w:rFonts w:cs="Arial"/>
          <w:b w:val="0"/>
          <w:noProof/>
        </w:rPr>
        <w:t>5</w:t>
      </w:r>
      <w:r w:rsidRPr="007A71D0">
        <w:rPr>
          <w:rFonts w:cs="Arial"/>
          <w:b w:val="0"/>
          <w:noProof/>
        </w:rPr>
        <w:fldChar w:fldCharType="end"/>
      </w:r>
    </w:p>
    <w:p w:rsidR="007B7777" w:rsidRPr="007A71D0" w:rsidRDefault="007B7777" w:rsidP="007B7777">
      <w:r w:rsidRPr="007A71D0">
        <w:fldChar w:fldCharType="end"/>
      </w:r>
    </w:p>
    <w:p w:rsidR="007B7777" w:rsidRPr="007A71D0" w:rsidRDefault="007B7777" w:rsidP="00753929">
      <w:pPr>
        <w:pBdr>
          <w:bottom w:val="single" w:sz="6" w:space="5" w:color="auto"/>
        </w:pBdr>
        <w:ind w:left="2880" w:right="2880"/>
        <w:jc w:val="center"/>
      </w:pPr>
    </w:p>
    <w:p w:rsidR="007B7777" w:rsidRPr="007A71D0" w:rsidRDefault="007B7777" w:rsidP="00753929">
      <w:pPr>
        <w:pStyle w:val="ContentsSectionBreak"/>
        <w:rPr>
          <w:lang w:val="en-US"/>
        </w:rPr>
        <w:sectPr w:rsidR="007B7777" w:rsidRPr="007A71D0" w:rsidSect="00F019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5B82" w:rsidRPr="007A71D0" w:rsidRDefault="006F5B82" w:rsidP="00F01968">
      <w:pPr>
        <w:pStyle w:val="A1"/>
        <w:spacing w:before="360"/>
      </w:pPr>
      <w:bookmarkStart w:id="4" w:name="_Toc339033468"/>
      <w:r w:rsidRPr="00F01968">
        <w:rPr>
          <w:rStyle w:val="CharSectnoAm"/>
        </w:rPr>
        <w:lastRenderedPageBreak/>
        <w:t>1</w:t>
      </w:r>
      <w:r w:rsidRPr="007A71D0">
        <w:tab/>
        <w:t>Name of regulation</w:t>
      </w:r>
      <w:bookmarkEnd w:id="4"/>
    </w:p>
    <w:p w:rsidR="006F5B82" w:rsidRPr="007A71D0" w:rsidRDefault="006F5B82" w:rsidP="006F5B82">
      <w:pPr>
        <w:pStyle w:val="A2"/>
      </w:pPr>
      <w:r w:rsidRPr="007A71D0">
        <w:tab/>
      </w:r>
      <w:r w:rsidRPr="007A71D0">
        <w:tab/>
        <w:t xml:space="preserve">This regulation is the </w:t>
      </w:r>
      <w:r w:rsidRPr="007A71D0">
        <w:rPr>
          <w:i/>
        </w:rPr>
        <w:fldChar w:fldCharType="begin"/>
      </w:r>
      <w:r w:rsidRPr="007A71D0">
        <w:rPr>
          <w:i/>
        </w:rPr>
        <w:instrText xml:space="preserve"> REF Citation \* charformat </w:instrText>
      </w:r>
      <w:r w:rsidR="00AA3954" w:rsidRPr="007A71D0">
        <w:rPr>
          <w:i/>
        </w:rPr>
        <w:instrText xml:space="preserve"> \* MERGEFORMAT </w:instrText>
      </w:r>
      <w:r w:rsidRPr="007A71D0">
        <w:rPr>
          <w:i/>
        </w:rPr>
        <w:fldChar w:fldCharType="separate"/>
      </w:r>
      <w:r w:rsidR="003170D1" w:rsidRPr="003170D1">
        <w:rPr>
          <w:i/>
        </w:rPr>
        <w:t>Trans-Tasman Proceedings Legislation Amendment Regulation 2012 (No. 2)</w:t>
      </w:r>
      <w:r w:rsidRPr="007A71D0">
        <w:rPr>
          <w:i/>
        </w:rPr>
        <w:fldChar w:fldCharType="end"/>
      </w:r>
      <w:r w:rsidRPr="007A71D0">
        <w:t>.</w:t>
      </w:r>
    </w:p>
    <w:p w:rsidR="006F5B82" w:rsidRPr="007A71D0" w:rsidRDefault="006F5B82" w:rsidP="00F01968">
      <w:pPr>
        <w:pStyle w:val="A1"/>
        <w:spacing w:before="360"/>
      </w:pPr>
      <w:bookmarkStart w:id="5" w:name="_Toc339033469"/>
      <w:r w:rsidRPr="00F01968">
        <w:rPr>
          <w:rStyle w:val="CharSectnoAm"/>
        </w:rPr>
        <w:t>2</w:t>
      </w:r>
      <w:r w:rsidRPr="007A71D0">
        <w:tab/>
        <w:t>Commencement</w:t>
      </w:r>
      <w:bookmarkEnd w:id="5"/>
    </w:p>
    <w:p w:rsidR="006F5B82" w:rsidRPr="007A71D0" w:rsidRDefault="006F5B82" w:rsidP="000F461D">
      <w:pPr>
        <w:pStyle w:val="A2"/>
      </w:pPr>
      <w:r w:rsidRPr="007A71D0">
        <w:tab/>
      </w:r>
      <w:r w:rsidRPr="007A71D0">
        <w:tab/>
        <w:t xml:space="preserve">This regulation commences on </w:t>
      </w:r>
      <w:r w:rsidR="004E622E">
        <w:t>the commencement of sections </w:t>
      </w:r>
      <w:r w:rsidR="006C0FDC" w:rsidRPr="007A71D0">
        <w:t xml:space="preserve">3 to 110 of the </w:t>
      </w:r>
      <w:r w:rsidR="006C0FDC" w:rsidRPr="007A71D0">
        <w:rPr>
          <w:i/>
        </w:rPr>
        <w:t>Trans-Tasman Proceedings Act 2010</w:t>
      </w:r>
      <w:r w:rsidRPr="007A71D0">
        <w:t>.</w:t>
      </w:r>
    </w:p>
    <w:p w:rsidR="00693BAA" w:rsidRPr="007A71D0" w:rsidRDefault="006F5B82" w:rsidP="00F01968">
      <w:pPr>
        <w:pStyle w:val="A1"/>
        <w:spacing w:before="360"/>
      </w:pPr>
      <w:bookmarkStart w:id="6" w:name="_Toc339033470"/>
      <w:r w:rsidRPr="00F01968">
        <w:rPr>
          <w:rStyle w:val="CharSectnoAm"/>
        </w:rPr>
        <w:t>3</w:t>
      </w:r>
      <w:r w:rsidRPr="007A71D0">
        <w:tab/>
      </w:r>
      <w:r w:rsidR="00693BAA" w:rsidRPr="007A71D0">
        <w:t>Repeal</w:t>
      </w:r>
      <w:bookmarkEnd w:id="6"/>
    </w:p>
    <w:p w:rsidR="00693BAA" w:rsidRPr="007A71D0" w:rsidRDefault="00693BAA" w:rsidP="00693BAA">
      <w:pPr>
        <w:pStyle w:val="A2"/>
      </w:pPr>
      <w:r w:rsidRPr="007A71D0">
        <w:tab/>
      </w:r>
      <w:r w:rsidRPr="007A71D0">
        <w:tab/>
        <w:t xml:space="preserve">The </w:t>
      </w:r>
      <w:r w:rsidRPr="007A71D0">
        <w:rPr>
          <w:i/>
        </w:rPr>
        <w:t>Trans-Tasman Proceedings Legislation Amendment Regulation 2012 (No. 1)</w:t>
      </w:r>
      <w:r w:rsidRPr="007A71D0">
        <w:t xml:space="preserve"> </w:t>
      </w:r>
      <w:r w:rsidR="004E622E">
        <w:t xml:space="preserve">(Select Legislative Instrument 2012 No. 10) </w:t>
      </w:r>
      <w:r w:rsidRPr="007A71D0">
        <w:t>is repealed.</w:t>
      </w:r>
    </w:p>
    <w:p w:rsidR="006F5B82" w:rsidRPr="007A71D0" w:rsidRDefault="00693BAA" w:rsidP="00F01968">
      <w:pPr>
        <w:pStyle w:val="A1"/>
        <w:spacing w:before="360"/>
      </w:pPr>
      <w:bookmarkStart w:id="7" w:name="_Toc339033471"/>
      <w:r w:rsidRPr="00F01968">
        <w:rPr>
          <w:rStyle w:val="CharSectnoAm"/>
        </w:rPr>
        <w:t>4</w:t>
      </w:r>
      <w:r w:rsidRPr="007A71D0">
        <w:tab/>
      </w:r>
      <w:r w:rsidR="006F5B82" w:rsidRPr="007A71D0">
        <w:t xml:space="preserve">Amendment of </w:t>
      </w:r>
      <w:r w:rsidR="006F5B82" w:rsidRPr="007A71D0">
        <w:rPr>
          <w:i/>
        </w:rPr>
        <w:t>Famil</w:t>
      </w:r>
      <w:r w:rsidR="006C0FDC" w:rsidRPr="007A71D0">
        <w:rPr>
          <w:i/>
        </w:rPr>
        <w:t>y Law (Fees) Regulation 2012</w:t>
      </w:r>
      <w:bookmarkEnd w:id="7"/>
    </w:p>
    <w:p w:rsidR="006F5B82" w:rsidRPr="007A71D0" w:rsidRDefault="006F5B82" w:rsidP="006F5B82">
      <w:pPr>
        <w:pStyle w:val="A2"/>
      </w:pPr>
      <w:r w:rsidRPr="007A71D0">
        <w:tab/>
      </w:r>
      <w:r w:rsidRPr="007A71D0">
        <w:tab/>
        <w:t xml:space="preserve">Schedule 1 amends the </w:t>
      </w:r>
      <w:r w:rsidRPr="007A71D0">
        <w:rPr>
          <w:i/>
        </w:rPr>
        <w:t>Family Law (Fees) Regulation 2012</w:t>
      </w:r>
      <w:r w:rsidR="006C0FDC" w:rsidRPr="007A71D0">
        <w:t>.</w:t>
      </w:r>
    </w:p>
    <w:p w:rsidR="006C0FDC" w:rsidRPr="007A71D0" w:rsidRDefault="00693BAA" w:rsidP="00F01968">
      <w:pPr>
        <w:pStyle w:val="A1"/>
        <w:spacing w:before="360"/>
        <w:rPr>
          <w:i/>
        </w:rPr>
      </w:pPr>
      <w:bookmarkStart w:id="8" w:name="_Toc339033472"/>
      <w:r w:rsidRPr="00F01968">
        <w:rPr>
          <w:rStyle w:val="CharSectnoAm"/>
        </w:rPr>
        <w:t>5</w:t>
      </w:r>
      <w:r w:rsidR="006C0FDC" w:rsidRPr="007A71D0">
        <w:tab/>
        <w:t>Amendment of</w:t>
      </w:r>
      <w:r w:rsidR="006C0FDC" w:rsidRPr="007A71D0">
        <w:rPr>
          <w:i/>
        </w:rPr>
        <w:t xml:space="preserve"> Federal Court and Federal Magistrates Court Regulation 2012</w:t>
      </w:r>
      <w:bookmarkEnd w:id="8"/>
    </w:p>
    <w:p w:rsidR="006C0FDC" w:rsidRPr="007A71D0" w:rsidRDefault="006C0FDC" w:rsidP="006C0FDC">
      <w:pPr>
        <w:pStyle w:val="A2"/>
      </w:pPr>
      <w:r w:rsidRPr="007A71D0">
        <w:tab/>
      </w:r>
      <w:r w:rsidRPr="007A71D0">
        <w:tab/>
        <w:t xml:space="preserve">Schedule 2 amends the </w:t>
      </w:r>
      <w:r w:rsidRPr="007A71D0">
        <w:rPr>
          <w:i/>
        </w:rPr>
        <w:t>Federal Court and Federal Magistrates Court Regulation 2012</w:t>
      </w:r>
      <w:r w:rsidRPr="007A71D0">
        <w:t>.</w:t>
      </w:r>
    </w:p>
    <w:p w:rsidR="006F5B82" w:rsidRPr="007A71D0" w:rsidRDefault="006F5B82" w:rsidP="006C0FDC">
      <w:pPr>
        <w:pStyle w:val="MainBodySectionBreak"/>
        <w:sectPr w:rsidR="006F5B82" w:rsidRPr="007A71D0" w:rsidSect="00F0196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5B82" w:rsidRPr="007A71D0" w:rsidRDefault="006F5B82" w:rsidP="00F01968">
      <w:pPr>
        <w:pStyle w:val="AS"/>
        <w:pageBreakBefore/>
      </w:pPr>
      <w:bookmarkStart w:id="9" w:name="_Toc339033473"/>
      <w:r w:rsidRPr="00F01968">
        <w:rPr>
          <w:rStyle w:val="CharAmSchNo"/>
        </w:rPr>
        <w:lastRenderedPageBreak/>
        <w:t>Schedule 1</w:t>
      </w:r>
      <w:r w:rsidRPr="007A71D0">
        <w:tab/>
      </w:r>
      <w:r w:rsidRPr="00F01968">
        <w:rPr>
          <w:rStyle w:val="CharAmSchText"/>
        </w:rPr>
        <w:t>Amendments</w:t>
      </w:r>
      <w:r w:rsidR="006C0FDC" w:rsidRPr="00F01968">
        <w:rPr>
          <w:rStyle w:val="CharAmSchText"/>
        </w:rPr>
        <w:t xml:space="preserve"> of </w:t>
      </w:r>
      <w:r w:rsidR="006C0FDC" w:rsidRPr="00F01968">
        <w:rPr>
          <w:rStyle w:val="CharAmSchText"/>
          <w:i/>
        </w:rPr>
        <w:t>Family Law (Fees) Regulation 2012</w:t>
      </w:r>
      <w:bookmarkEnd w:id="9"/>
    </w:p>
    <w:p w:rsidR="006F5B82" w:rsidRPr="007A71D0" w:rsidRDefault="00693BAA" w:rsidP="006C0FDC">
      <w:pPr>
        <w:pStyle w:val="ASref"/>
      </w:pPr>
      <w:r w:rsidRPr="007A71D0">
        <w:t>(section 4</w:t>
      </w:r>
      <w:r w:rsidR="006F5B82" w:rsidRPr="007A71D0">
        <w:t>)</w:t>
      </w:r>
    </w:p>
    <w:p w:rsidR="003E5A6A" w:rsidRPr="003E5A6A" w:rsidRDefault="003E5A6A" w:rsidP="003E5A6A">
      <w:pPr>
        <w:pStyle w:val="Header"/>
        <w:rPr>
          <w:vanish/>
        </w:rPr>
      </w:pPr>
      <w:r w:rsidRPr="003E5A6A">
        <w:rPr>
          <w:vanish/>
        </w:rPr>
        <w:t xml:space="preserve">  </w:t>
      </w:r>
    </w:p>
    <w:p w:rsidR="006F5B82" w:rsidRPr="007A71D0" w:rsidRDefault="006F5B82" w:rsidP="006F5B82">
      <w:pPr>
        <w:pStyle w:val="A1S"/>
        <w:rPr>
          <w:i/>
        </w:rPr>
      </w:pPr>
      <w:r w:rsidRPr="007A71D0">
        <w:t>[</w:t>
      </w:r>
      <w:fldSimple w:instr=" SEQ Sch1Item " w:fldLock="1">
        <w:r w:rsidR="003170D1">
          <w:rPr>
            <w:noProof/>
          </w:rPr>
          <w:t>1</w:t>
        </w:r>
      </w:fldSimple>
      <w:r w:rsidRPr="007A71D0">
        <w:t>]</w:t>
      </w:r>
      <w:r w:rsidRPr="007A71D0">
        <w:tab/>
      </w:r>
      <w:r w:rsidR="00CC722C" w:rsidRPr="007A71D0">
        <w:t xml:space="preserve">Section 1.03, definition of </w:t>
      </w:r>
      <w:r w:rsidR="00CC722C" w:rsidRPr="007A71D0">
        <w:rPr>
          <w:i/>
        </w:rPr>
        <w:t>filing fee</w:t>
      </w:r>
    </w:p>
    <w:p w:rsidR="00CC722C" w:rsidRPr="007A71D0" w:rsidRDefault="00CC722C" w:rsidP="00CC722C">
      <w:pPr>
        <w:pStyle w:val="A2S"/>
      </w:pPr>
      <w:r w:rsidRPr="007A71D0">
        <w:t>omit</w:t>
      </w:r>
    </w:p>
    <w:p w:rsidR="00CC722C" w:rsidRPr="007A71D0" w:rsidRDefault="00CC722C" w:rsidP="00CC722C">
      <w:pPr>
        <w:pStyle w:val="A3S"/>
      </w:pPr>
      <w:r w:rsidRPr="007A71D0">
        <w:t>10</w:t>
      </w:r>
    </w:p>
    <w:p w:rsidR="00CC722C" w:rsidRPr="007A71D0" w:rsidRDefault="00CC722C" w:rsidP="00CC722C">
      <w:pPr>
        <w:pStyle w:val="A2S"/>
      </w:pPr>
      <w:r w:rsidRPr="007A71D0">
        <w:t>insert</w:t>
      </w:r>
    </w:p>
    <w:p w:rsidR="00CC722C" w:rsidRPr="007A71D0" w:rsidRDefault="00CC722C" w:rsidP="00CC722C">
      <w:pPr>
        <w:pStyle w:val="A3S"/>
      </w:pPr>
      <w:r w:rsidRPr="007A71D0">
        <w:t>10A</w:t>
      </w:r>
    </w:p>
    <w:p w:rsidR="00FB1C63" w:rsidRPr="007A71D0" w:rsidRDefault="00FB1C63" w:rsidP="00FB1C63">
      <w:pPr>
        <w:pStyle w:val="A1S"/>
      </w:pPr>
      <w:r w:rsidRPr="007A71D0">
        <w:t>[</w:t>
      </w:r>
      <w:fldSimple w:instr=" SEQ Sch1Item " w:fldLock="1">
        <w:r w:rsidR="003170D1">
          <w:rPr>
            <w:noProof/>
          </w:rPr>
          <w:t>2</w:t>
        </w:r>
      </w:fldSimple>
      <w:r w:rsidRPr="007A71D0">
        <w:t>]</w:t>
      </w:r>
      <w:r w:rsidRPr="007A71D0">
        <w:tab/>
        <w:t>Subsection 1.04 (1)</w:t>
      </w:r>
    </w:p>
    <w:p w:rsidR="00762526" w:rsidRPr="007A71D0" w:rsidRDefault="00762526" w:rsidP="00CB7732">
      <w:pPr>
        <w:pStyle w:val="A2S"/>
      </w:pPr>
      <w:r w:rsidRPr="007A71D0">
        <w:t>substitute</w:t>
      </w:r>
    </w:p>
    <w:p w:rsidR="00762526" w:rsidRPr="007A71D0" w:rsidRDefault="00762526" w:rsidP="00F01968">
      <w:pPr>
        <w:pStyle w:val="ZR1"/>
      </w:pPr>
      <w:r w:rsidRPr="007A71D0">
        <w:tab/>
        <w:t>(1)</w:t>
      </w:r>
      <w:r w:rsidRPr="007A71D0">
        <w:tab/>
        <w:t>This regulation applies to a fee for:</w:t>
      </w:r>
    </w:p>
    <w:p w:rsidR="00762526" w:rsidRPr="007A71D0" w:rsidRDefault="00762526" w:rsidP="00762526">
      <w:pPr>
        <w:pStyle w:val="P1"/>
      </w:pPr>
      <w:r w:rsidRPr="007A71D0">
        <w:tab/>
        <w:t>(a)</w:t>
      </w:r>
      <w:r w:rsidRPr="007A71D0">
        <w:tab/>
        <w:t>a service requested, or the filing of a document lodged, under the Family Law Act on or after 1 January 2013; and</w:t>
      </w:r>
    </w:p>
    <w:p w:rsidR="00FB1C63" w:rsidRPr="007A71D0" w:rsidRDefault="00762526" w:rsidP="00762526">
      <w:pPr>
        <w:pStyle w:val="P1"/>
      </w:pPr>
      <w:r w:rsidRPr="007A71D0">
        <w:tab/>
        <w:t>(b)</w:t>
      </w:r>
      <w:r w:rsidRPr="007A71D0">
        <w:tab/>
        <w:t>the filing of a</w:t>
      </w:r>
      <w:r w:rsidR="00B762F6">
        <w:t>n</w:t>
      </w:r>
      <w:r w:rsidRPr="007A71D0">
        <w:t xml:space="preserve"> application lodged under the </w:t>
      </w:r>
      <w:r w:rsidR="004E622E">
        <w:rPr>
          <w:i/>
        </w:rPr>
        <w:t>Trans</w:t>
      </w:r>
      <w:r w:rsidR="004E622E">
        <w:rPr>
          <w:i/>
        </w:rPr>
        <w:noBreakHyphen/>
      </w:r>
      <w:r w:rsidR="00FB1C63" w:rsidRPr="007A71D0">
        <w:rPr>
          <w:i/>
        </w:rPr>
        <w:t>Tasman Proceedings Act 2010</w:t>
      </w:r>
      <w:r w:rsidRPr="007A71D0">
        <w:t xml:space="preserve"> on or after the commencement of sections 3 to 110 of that Act.</w:t>
      </w:r>
    </w:p>
    <w:p w:rsidR="00CC722C" w:rsidRPr="007A71D0" w:rsidRDefault="00CC722C" w:rsidP="00CC722C">
      <w:pPr>
        <w:pStyle w:val="A1S"/>
      </w:pPr>
      <w:r w:rsidRPr="007A71D0">
        <w:t>[</w:t>
      </w:r>
      <w:fldSimple w:instr=" SEQ Sch1Item " w:fldLock="1">
        <w:r w:rsidR="003170D1">
          <w:rPr>
            <w:noProof/>
          </w:rPr>
          <w:t>3</w:t>
        </w:r>
      </w:fldSimple>
      <w:r w:rsidRPr="007A71D0">
        <w:t>]</w:t>
      </w:r>
      <w:r w:rsidRPr="007A71D0">
        <w:tab/>
      </w:r>
      <w:r w:rsidR="00527080" w:rsidRPr="007A71D0">
        <w:t>Subsection 2.04 (1)</w:t>
      </w:r>
    </w:p>
    <w:p w:rsidR="00527080" w:rsidRPr="007A71D0" w:rsidRDefault="00527080" w:rsidP="00753929">
      <w:pPr>
        <w:pStyle w:val="A2S"/>
      </w:pPr>
      <w:r w:rsidRPr="007A71D0">
        <w:t>omit</w:t>
      </w:r>
    </w:p>
    <w:p w:rsidR="00527080" w:rsidRPr="007A71D0" w:rsidRDefault="00527080" w:rsidP="00527080">
      <w:pPr>
        <w:pStyle w:val="A3S"/>
      </w:pPr>
      <w:r w:rsidRPr="007A71D0">
        <w:t>1 or 2</w:t>
      </w:r>
    </w:p>
    <w:p w:rsidR="00527080" w:rsidRPr="007A71D0" w:rsidRDefault="00527080" w:rsidP="00753929">
      <w:pPr>
        <w:pStyle w:val="A2S"/>
      </w:pPr>
      <w:r w:rsidRPr="007A71D0">
        <w:t>insert</w:t>
      </w:r>
    </w:p>
    <w:p w:rsidR="00527080" w:rsidRPr="007A71D0" w:rsidRDefault="00D3643E" w:rsidP="00527080">
      <w:pPr>
        <w:pStyle w:val="A3S"/>
      </w:pPr>
      <w:r w:rsidRPr="007A71D0">
        <w:t>1, 2</w:t>
      </w:r>
      <w:r w:rsidR="00527080" w:rsidRPr="007A71D0">
        <w:t xml:space="preserve"> or 10A</w:t>
      </w:r>
    </w:p>
    <w:p w:rsidR="000F461D" w:rsidRPr="007A71D0" w:rsidRDefault="00527080" w:rsidP="00527080">
      <w:pPr>
        <w:pStyle w:val="A1S"/>
      </w:pPr>
      <w:r w:rsidRPr="007A71D0">
        <w:lastRenderedPageBreak/>
        <w:t>[</w:t>
      </w:r>
      <w:fldSimple w:instr=" SEQ Sch1Item " w:fldLock="1">
        <w:r w:rsidR="003170D1">
          <w:rPr>
            <w:noProof/>
          </w:rPr>
          <w:t>4</w:t>
        </w:r>
      </w:fldSimple>
      <w:r w:rsidRPr="007A71D0">
        <w:t>]</w:t>
      </w:r>
      <w:r w:rsidRPr="007A71D0">
        <w:tab/>
      </w:r>
      <w:r w:rsidR="000F461D" w:rsidRPr="007A71D0">
        <w:t>Paragraph 2.05 (1) (a)</w:t>
      </w:r>
    </w:p>
    <w:p w:rsidR="000F461D" w:rsidRPr="007A71D0" w:rsidRDefault="000F461D" w:rsidP="00CB7732">
      <w:pPr>
        <w:pStyle w:val="A2S"/>
      </w:pPr>
      <w:r w:rsidRPr="007A71D0">
        <w:t>omit</w:t>
      </w:r>
    </w:p>
    <w:p w:rsidR="000F461D" w:rsidRPr="007A71D0" w:rsidRDefault="000F461D" w:rsidP="004E622E">
      <w:pPr>
        <w:pStyle w:val="A3S"/>
        <w:keepNext/>
      </w:pPr>
      <w:r w:rsidRPr="007A71D0">
        <w:t>1 or 2</w:t>
      </w:r>
    </w:p>
    <w:p w:rsidR="000F461D" w:rsidRPr="007A71D0" w:rsidRDefault="000F461D" w:rsidP="00CB7732">
      <w:pPr>
        <w:pStyle w:val="A2S"/>
      </w:pPr>
      <w:r w:rsidRPr="007A71D0">
        <w:t>insert</w:t>
      </w:r>
    </w:p>
    <w:p w:rsidR="000F461D" w:rsidRPr="007A71D0" w:rsidRDefault="000F461D" w:rsidP="000F461D">
      <w:pPr>
        <w:pStyle w:val="A3S"/>
      </w:pPr>
      <w:r w:rsidRPr="007A71D0">
        <w:t>1, 2 or 10A</w:t>
      </w:r>
    </w:p>
    <w:p w:rsidR="00CB7732" w:rsidRPr="007A71D0" w:rsidRDefault="00CB7732" w:rsidP="00CB7732">
      <w:pPr>
        <w:pStyle w:val="A1S"/>
      </w:pPr>
      <w:r w:rsidRPr="007A71D0">
        <w:t>[</w:t>
      </w:r>
      <w:fldSimple w:instr=" SEQ Sch1Item " w:fldLock="1">
        <w:r w:rsidR="003170D1">
          <w:rPr>
            <w:noProof/>
          </w:rPr>
          <w:t>5</w:t>
        </w:r>
      </w:fldSimple>
      <w:r w:rsidRPr="007A71D0">
        <w:t>]</w:t>
      </w:r>
      <w:r w:rsidRPr="007A71D0">
        <w:tab/>
        <w:t>Schedule 1, item 4</w:t>
      </w:r>
    </w:p>
    <w:p w:rsidR="00CB7732" w:rsidRPr="007A71D0" w:rsidRDefault="00CB7732" w:rsidP="00CB7732">
      <w:pPr>
        <w:pStyle w:val="A2S"/>
      </w:pPr>
      <w:r w:rsidRPr="007A71D0">
        <w:t>substitute</w:t>
      </w:r>
    </w:p>
    <w:tbl>
      <w:tblPr>
        <w:tblW w:w="7200" w:type="dxa"/>
        <w:tblLayout w:type="fixed"/>
        <w:tblLook w:val="04A0"/>
      </w:tblPr>
      <w:tblGrid>
        <w:gridCol w:w="612"/>
        <w:gridCol w:w="4174"/>
        <w:gridCol w:w="2414"/>
      </w:tblGrid>
      <w:tr w:rsidR="00CB7732" w:rsidRPr="007A71D0" w:rsidTr="00B47D00">
        <w:trPr>
          <w:cantSplit/>
        </w:trPr>
        <w:tc>
          <w:tcPr>
            <w:tcW w:w="612" w:type="dxa"/>
            <w:hideMark/>
          </w:tcPr>
          <w:p w:rsidR="00CB7732" w:rsidRPr="007A71D0" w:rsidRDefault="00CB7732" w:rsidP="004E622E">
            <w:pPr>
              <w:pStyle w:val="TableText"/>
            </w:pPr>
            <w:r w:rsidRPr="007A71D0">
              <w:t>4</w:t>
            </w:r>
          </w:p>
        </w:tc>
        <w:tc>
          <w:tcPr>
            <w:tcW w:w="4174" w:type="dxa"/>
            <w:hideMark/>
          </w:tcPr>
          <w:p w:rsidR="00CB7732" w:rsidRPr="007A71D0" w:rsidRDefault="00CB7732" w:rsidP="00FE53F7">
            <w:pPr>
              <w:pStyle w:val="TableText"/>
            </w:pPr>
            <w:r w:rsidRPr="007A71D0">
              <w:t xml:space="preserve">Filing an application for final orders in eligible financial or parenting proceedings, other than an application under the </w:t>
            </w:r>
            <w:r w:rsidRPr="007A71D0">
              <w:rPr>
                <w:i/>
              </w:rPr>
              <w:t>Trans</w:t>
            </w:r>
            <w:r w:rsidR="00FE53F7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</w:p>
        </w:tc>
        <w:tc>
          <w:tcPr>
            <w:tcW w:w="2414" w:type="dxa"/>
            <w:hideMark/>
          </w:tcPr>
          <w:p w:rsidR="00CB7732" w:rsidRPr="007A71D0" w:rsidRDefault="00CB7732" w:rsidP="004E622E">
            <w:pPr>
              <w:pStyle w:val="TableText"/>
              <w:ind w:right="794"/>
              <w:jc w:val="right"/>
            </w:pPr>
            <w:r w:rsidRPr="007A71D0">
              <w:t>$305</w:t>
            </w:r>
          </w:p>
        </w:tc>
      </w:tr>
    </w:tbl>
    <w:p w:rsidR="000A7800" w:rsidRPr="007A71D0" w:rsidRDefault="00527080" w:rsidP="000A7800">
      <w:pPr>
        <w:pStyle w:val="A1S"/>
      </w:pPr>
      <w:r w:rsidRPr="007A71D0">
        <w:t>[</w:t>
      </w:r>
      <w:fldSimple w:instr=" SEQ Sch1Item " w:fldLock="1">
        <w:r w:rsidR="003170D1">
          <w:rPr>
            <w:noProof/>
          </w:rPr>
          <w:t>6</w:t>
        </w:r>
      </w:fldSimple>
      <w:r w:rsidRPr="007A71D0">
        <w:t>]</w:t>
      </w:r>
      <w:r w:rsidRPr="007A71D0">
        <w:tab/>
      </w:r>
      <w:r w:rsidR="000A7800" w:rsidRPr="007A71D0">
        <w:t>Schedule 1, item 9</w:t>
      </w:r>
    </w:p>
    <w:p w:rsidR="000A7800" w:rsidRPr="007A71D0" w:rsidRDefault="000A7800" w:rsidP="000A7800">
      <w:pPr>
        <w:pStyle w:val="A2S"/>
      </w:pPr>
      <w:r w:rsidRPr="007A71D0">
        <w:t>substitute</w:t>
      </w:r>
    </w:p>
    <w:tbl>
      <w:tblPr>
        <w:tblW w:w="7200" w:type="dxa"/>
        <w:tblLayout w:type="fixed"/>
        <w:tblLook w:val="04A0"/>
      </w:tblPr>
      <w:tblGrid>
        <w:gridCol w:w="612"/>
        <w:gridCol w:w="4174"/>
        <w:gridCol w:w="2414"/>
      </w:tblGrid>
      <w:tr w:rsidR="000A7800" w:rsidRPr="007A71D0" w:rsidTr="00B47D00">
        <w:trPr>
          <w:cantSplit/>
        </w:trPr>
        <w:tc>
          <w:tcPr>
            <w:tcW w:w="612" w:type="dxa"/>
            <w:hideMark/>
          </w:tcPr>
          <w:p w:rsidR="000A7800" w:rsidRPr="007A71D0" w:rsidRDefault="000A7800" w:rsidP="00B47D00">
            <w:pPr>
              <w:pStyle w:val="TableText"/>
            </w:pPr>
            <w:r w:rsidRPr="007A71D0">
              <w:t>9</w:t>
            </w:r>
          </w:p>
        </w:tc>
        <w:tc>
          <w:tcPr>
            <w:tcW w:w="4174" w:type="dxa"/>
            <w:hideMark/>
          </w:tcPr>
          <w:p w:rsidR="000A7800" w:rsidRPr="007A71D0" w:rsidRDefault="000A7800" w:rsidP="0048642C">
            <w:pPr>
              <w:pStyle w:val="TableText"/>
            </w:pPr>
            <w:r w:rsidRPr="007A71D0">
              <w:t>Filing</w:t>
            </w:r>
            <w:r w:rsidR="000B6CBF" w:rsidRPr="007A71D0">
              <w:t xml:space="preserve"> of</w:t>
            </w:r>
            <w:r w:rsidRPr="007A71D0">
              <w:t>: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ab/>
              <w:t>(a)</w:t>
            </w:r>
            <w:r w:rsidRPr="007A71D0">
              <w:tab/>
              <w:t>an interim order application; or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>(b)</w:t>
            </w:r>
            <w:r w:rsidRPr="007A71D0">
              <w:tab/>
              <w:t xml:space="preserve">an application under the </w:t>
            </w:r>
            <w:r w:rsidRPr="007A71D0">
              <w:rPr>
                <w:i/>
              </w:rPr>
              <w:t>Tran</w:t>
            </w:r>
            <w:r w:rsidR="004E622E">
              <w:rPr>
                <w:i/>
              </w:rPr>
              <w:t>s</w:t>
            </w:r>
            <w:r w:rsidR="004E622E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  <w:r w:rsidRPr="007A71D0">
              <w:t>, other than an application mentioned in item 10A</w:t>
            </w:r>
          </w:p>
        </w:tc>
        <w:tc>
          <w:tcPr>
            <w:tcW w:w="2414" w:type="dxa"/>
            <w:hideMark/>
          </w:tcPr>
          <w:p w:rsidR="000A7800" w:rsidRPr="007A71D0" w:rsidRDefault="000A7800" w:rsidP="00B47D00">
            <w:pPr>
              <w:pStyle w:val="TableText"/>
              <w:ind w:right="794"/>
              <w:jc w:val="right"/>
            </w:pPr>
            <w:r w:rsidRPr="007A71D0">
              <w:t>$105</w:t>
            </w:r>
          </w:p>
        </w:tc>
      </w:tr>
    </w:tbl>
    <w:p w:rsidR="00527080" w:rsidRPr="007A71D0" w:rsidRDefault="000A7800" w:rsidP="000A7800">
      <w:pPr>
        <w:pStyle w:val="A1S"/>
      </w:pPr>
      <w:r w:rsidRPr="007A71D0">
        <w:t>[</w:t>
      </w:r>
      <w:fldSimple w:instr=" SEQ Sch1Item " w:fldLock="1">
        <w:r w:rsidR="003170D1">
          <w:rPr>
            <w:noProof/>
          </w:rPr>
          <w:t>7</w:t>
        </w:r>
      </w:fldSimple>
      <w:r w:rsidRPr="007A71D0">
        <w:t>]</w:t>
      </w:r>
      <w:r w:rsidRPr="007A71D0">
        <w:tab/>
      </w:r>
      <w:r w:rsidR="00527080" w:rsidRPr="007A71D0">
        <w:t>Schedule 1, after item 10</w:t>
      </w:r>
    </w:p>
    <w:p w:rsidR="00527080" w:rsidRPr="007A71D0" w:rsidRDefault="00527080" w:rsidP="00753929">
      <w:pPr>
        <w:pStyle w:val="A2S"/>
      </w:pPr>
      <w:r w:rsidRPr="007A71D0">
        <w:t>insert</w:t>
      </w:r>
    </w:p>
    <w:tbl>
      <w:tblPr>
        <w:tblW w:w="7200" w:type="dxa"/>
        <w:tblLayout w:type="fixed"/>
        <w:tblLook w:val="04A0"/>
      </w:tblPr>
      <w:tblGrid>
        <w:gridCol w:w="675"/>
        <w:gridCol w:w="4109"/>
        <w:gridCol w:w="2416"/>
      </w:tblGrid>
      <w:tr w:rsidR="00527080" w:rsidRPr="007A71D0" w:rsidTr="00FE53F7">
        <w:trPr>
          <w:cantSplit/>
        </w:trPr>
        <w:tc>
          <w:tcPr>
            <w:tcW w:w="675" w:type="dxa"/>
            <w:hideMark/>
          </w:tcPr>
          <w:p w:rsidR="00527080" w:rsidRPr="007A71D0" w:rsidRDefault="00527080" w:rsidP="00B47D00">
            <w:pPr>
              <w:pStyle w:val="TableText"/>
            </w:pPr>
            <w:r w:rsidRPr="007A71D0">
              <w:t>10A</w:t>
            </w:r>
          </w:p>
        </w:tc>
        <w:tc>
          <w:tcPr>
            <w:tcW w:w="4109" w:type="dxa"/>
            <w:hideMark/>
          </w:tcPr>
          <w:p w:rsidR="00527080" w:rsidRPr="007A71D0" w:rsidRDefault="00527080" w:rsidP="00527080">
            <w:pPr>
              <w:pStyle w:val="TableText"/>
            </w:pPr>
            <w:r w:rsidRPr="007A71D0">
              <w:t xml:space="preserve">Filing an application to register a New Zealand judgement under the </w:t>
            </w:r>
            <w:r w:rsidRPr="007A71D0">
              <w:rPr>
                <w:i/>
              </w:rPr>
              <w:t>Tr</w:t>
            </w:r>
            <w:r w:rsidR="00FE53F7">
              <w:rPr>
                <w:i/>
              </w:rPr>
              <w:t>ans</w:t>
            </w:r>
            <w:r w:rsidR="00FE53F7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</w:p>
        </w:tc>
        <w:tc>
          <w:tcPr>
            <w:tcW w:w="2416" w:type="dxa"/>
            <w:hideMark/>
          </w:tcPr>
          <w:p w:rsidR="00527080" w:rsidRPr="007A71D0" w:rsidRDefault="00527080" w:rsidP="00B47D00">
            <w:pPr>
              <w:pStyle w:val="TableText"/>
              <w:ind w:right="794"/>
              <w:jc w:val="right"/>
            </w:pPr>
            <w:r w:rsidRPr="007A71D0">
              <w:t>$95</w:t>
            </w:r>
          </w:p>
        </w:tc>
      </w:tr>
    </w:tbl>
    <w:p w:rsidR="006C0FDC" w:rsidRPr="007A71D0" w:rsidRDefault="006C0FDC" w:rsidP="00F01968">
      <w:pPr>
        <w:pStyle w:val="AS"/>
        <w:pageBreakBefore/>
        <w:rPr>
          <w:i/>
        </w:rPr>
      </w:pPr>
      <w:bookmarkStart w:id="10" w:name="_Toc339033474"/>
      <w:r w:rsidRPr="00F01968">
        <w:rPr>
          <w:rStyle w:val="CharAmSchNo"/>
        </w:rPr>
        <w:lastRenderedPageBreak/>
        <w:t>Schedule 2</w:t>
      </w:r>
      <w:r w:rsidRPr="007A71D0">
        <w:tab/>
      </w:r>
      <w:r w:rsidRPr="00F01968">
        <w:rPr>
          <w:rStyle w:val="CharAmSchText"/>
        </w:rPr>
        <w:t xml:space="preserve">Amendments of </w:t>
      </w:r>
      <w:r w:rsidRPr="00F01968">
        <w:rPr>
          <w:rStyle w:val="CharAmSchText"/>
          <w:i/>
        </w:rPr>
        <w:t>Federal Court and Federal Magistrates Court Regulation 2012</w:t>
      </w:r>
      <w:bookmarkEnd w:id="10"/>
    </w:p>
    <w:p w:rsidR="006C0FDC" w:rsidRPr="007A71D0" w:rsidRDefault="00693BAA" w:rsidP="006C0FDC">
      <w:pPr>
        <w:pStyle w:val="ASref"/>
      </w:pPr>
      <w:r w:rsidRPr="007A71D0">
        <w:t>(section 5</w:t>
      </w:r>
      <w:r w:rsidR="006C0FDC" w:rsidRPr="007A71D0">
        <w:t>)</w:t>
      </w:r>
    </w:p>
    <w:p w:rsidR="003E5A6A" w:rsidRPr="003E5A6A" w:rsidRDefault="003E5A6A" w:rsidP="003E5A6A">
      <w:pPr>
        <w:pStyle w:val="Header"/>
        <w:rPr>
          <w:vanish/>
        </w:rPr>
      </w:pPr>
      <w:r w:rsidRPr="003E5A6A">
        <w:rPr>
          <w:vanish/>
        </w:rPr>
        <w:t xml:space="preserve">  </w:t>
      </w:r>
    </w:p>
    <w:p w:rsidR="006C0FDC" w:rsidRPr="007A71D0" w:rsidRDefault="006C0FDC" w:rsidP="006C0FDC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1</w:t>
        </w:r>
      </w:fldSimple>
      <w:r w:rsidRPr="007A71D0">
        <w:t>]</w:t>
      </w:r>
      <w:r w:rsidRPr="007A71D0">
        <w:tab/>
      </w:r>
      <w:r w:rsidR="00693BAA" w:rsidRPr="007A71D0">
        <w:t xml:space="preserve">Section 1.03, definition of </w:t>
      </w:r>
      <w:r w:rsidR="00693BAA" w:rsidRPr="007A71D0">
        <w:rPr>
          <w:i/>
        </w:rPr>
        <w:t>filing fee</w:t>
      </w:r>
    </w:p>
    <w:p w:rsidR="00693BAA" w:rsidRPr="007A71D0" w:rsidRDefault="00693BAA" w:rsidP="00693BAA">
      <w:pPr>
        <w:pStyle w:val="A2S"/>
      </w:pPr>
      <w:r w:rsidRPr="007A71D0">
        <w:t>omit</w:t>
      </w:r>
    </w:p>
    <w:p w:rsidR="00693BAA" w:rsidRPr="007A71D0" w:rsidRDefault="00693BAA" w:rsidP="00693BAA">
      <w:pPr>
        <w:pStyle w:val="A3S"/>
      </w:pPr>
      <w:r w:rsidRPr="007A71D0">
        <w:t>115</w:t>
      </w:r>
      <w:r w:rsidR="00F70D65">
        <w:t>B</w:t>
      </w:r>
      <w:r w:rsidRPr="007A71D0">
        <w:t xml:space="preserve"> and 201 to 214</w:t>
      </w:r>
    </w:p>
    <w:p w:rsidR="00693BAA" w:rsidRPr="007A71D0" w:rsidRDefault="00693BAA" w:rsidP="00693BAA">
      <w:pPr>
        <w:pStyle w:val="A2S"/>
      </w:pPr>
      <w:r w:rsidRPr="007A71D0">
        <w:t>insert</w:t>
      </w:r>
    </w:p>
    <w:p w:rsidR="00693BAA" w:rsidRPr="007A71D0" w:rsidRDefault="00FB1C63" w:rsidP="00693BAA">
      <w:pPr>
        <w:pStyle w:val="A3S"/>
      </w:pPr>
      <w:r w:rsidRPr="007A71D0">
        <w:t>115C</w:t>
      </w:r>
      <w:r w:rsidR="00693BAA" w:rsidRPr="007A71D0">
        <w:t xml:space="preserve"> and 201 to 214A</w:t>
      </w:r>
    </w:p>
    <w:p w:rsidR="000A0B93" w:rsidRPr="007A71D0" w:rsidRDefault="000A0B93" w:rsidP="000A0B93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2</w:t>
        </w:r>
      </w:fldSimple>
      <w:r w:rsidRPr="007A71D0">
        <w:t>]</w:t>
      </w:r>
      <w:r w:rsidRPr="007A71D0">
        <w:tab/>
        <w:t>Subsection 2.05 (1)</w:t>
      </w:r>
    </w:p>
    <w:p w:rsidR="000A0B93" w:rsidRPr="007A71D0" w:rsidRDefault="000A0B93" w:rsidP="000A0B93">
      <w:pPr>
        <w:pStyle w:val="A2S"/>
      </w:pPr>
      <w:r w:rsidRPr="007A71D0">
        <w:t>after</w:t>
      </w:r>
    </w:p>
    <w:p w:rsidR="000A0B93" w:rsidRPr="007A71D0" w:rsidRDefault="000A0B93" w:rsidP="000A0B93">
      <w:pPr>
        <w:pStyle w:val="A3S"/>
      </w:pPr>
      <w:r w:rsidRPr="007A71D0">
        <w:t>in Schedule 1</w:t>
      </w:r>
    </w:p>
    <w:p w:rsidR="000A0B93" w:rsidRPr="007A71D0" w:rsidRDefault="000A0B93" w:rsidP="009B0CE9">
      <w:pPr>
        <w:pStyle w:val="A2S"/>
      </w:pPr>
      <w:r w:rsidRPr="007A71D0">
        <w:t>insert</w:t>
      </w:r>
    </w:p>
    <w:p w:rsidR="000A0B93" w:rsidRPr="007A71D0" w:rsidRDefault="000A0B93" w:rsidP="000A0B93">
      <w:pPr>
        <w:pStyle w:val="A3S"/>
      </w:pPr>
      <w:r w:rsidRPr="007A71D0">
        <w:t>(other than the fee mentioned in item 115C or 214A of Schedule 1)</w:t>
      </w:r>
    </w:p>
    <w:p w:rsidR="000A0B93" w:rsidRPr="007A71D0" w:rsidRDefault="000A0B93" w:rsidP="000A0B93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3</w:t>
        </w:r>
      </w:fldSimple>
      <w:r w:rsidRPr="007A71D0">
        <w:t>]</w:t>
      </w:r>
      <w:r w:rsidRPr="007A71D0">
        <w:tab/>
        <w:t>Paragraph 2.06 (1) (a)</w:t>
      </w:r>
    </w:p>
    <w:p w:rsidR="000A0B93" w:rsidRPr="007A71D0" w:rsidRDefault="000A0B93" w:rsidP="000A0B93">
      <w:pPr>
        <w:pStyle w:val="A2S"/>
      </w:pPr>
      <w:r w:rsidRPr="007A71D0">
        <w:t>after</w:t>
      </w:r>
    </w:p>
    <w:p w:rsidR="000A0B93" w:rsidRPr="007A71D0" w:rsidRDefault="000A0B93" w:rsidP="000A0B93">
      <w:pPr>
        <w:pStyle w:val="A3S"/>
      </w:pPr>
      <w:r w:rsidRPr="007A71D0">
        <w:t>in Schedule 1</w:t>
      </w:r>
    </w:p>
    <w:p w:rsidR="000A0B93" w:rsidRPr="007A71D0" w:rsidRDefault="000A0B93" w:rsidP="000A0B93">
      <w:pPr>
        <w:pStyle w:val="A2S"/>
      </w:pPr>
      <w:r w:rsidRPr="007A71D0">
        <w:t>insert</w:t>
      </w:r>
    </w:p>
    <w:p w:rsidR="000A0B93" w:rsidRPr="007A71D0" w:rsidRDefault="000A0B93" w:rsidP="000A0B93">
      <w:pPr>
        <w:pStyle w:val="A3S"/>
      </w:pPr>
      <w:r w:rsidRPr="007A71D0">
        <w:t>(other than the fee mentioned in item 115C or 214A of Schedule 1)</w:t>
      </w:r>
    </w:p>
    <w:p w:rsidR="00AA3954" w:rsidRPr="007A71D0" w:rsidRDefault="00571394" w:rsidP="00571394">
      <w:pPr>
        <w:pStyle w:val="A1S"/>
      </w:pPr>
      <w:r w:rsidRPr="007A71D0">
        <w:lastRenderedPageBreak/>
        <w:t>[</w:t>
      </w:r>
      <w:fldSimple w:instr=" SEQ Sch2Item " w:fldLock="1">
        <w:r w:rsidR="003170D1">
          <w:rPr>
            <w:noProof/>
          </w:rPr>
          <w:t>4</w:t>
        </w:r>
      </w:fldSimple>
      <w:r w:rsidRPr="007A71D0">
        <w:t>]</w:t>
      </w:r>
      <w:r w:rsidRPr="007A71D0">
        <w:tab/>
      </w:r>
      <w:r w:rsidR="00AA3954" w:rsidRPr="007A71D0">
        <w:t>Subsection 2.11 (1)</w:t>
      </w:r>
    </w:p>
    <w:p w:rsidR="00AA3954" w:rsidRPr="007A71D0" w:rsidRDefault="00AA3954" w:rsidP="00AA3954">
      <w:pPr>
        <w:pStyle w:val="A2S"/>
      </w:pPr>
      <w:r w:rsidRPr="007A71D0">
        <w:t>after</w:t>
      </w:r>
    </w:p>
    <w:p w:rsidR="00AA3954" w:rsidRPr="007A71D0" w:rsidRDefault="00AA3954" w:rsidP="00B47D00">
      <w:pPr>
        <w:pStyle w:val="A3S"/>
        <w:keepNext/>
      </w:pPr>
      <w:r w:rsidRPr="007A71D0">
        <w:t>filing fee</w:t>
      </w:r>
    </w:p>
    <w:p w:rsidR="00AA3954" w:rsidRPr="007A71D0" w:rsidRDefault="00AA3954" w:rsidP="00E8196D">
      <w:pPr>
        <w:pStyle w:val="A2S"/>
      </w:pPr>
      <w:r w:rsidRPr="007A71D0">
        <w:t>insert</w:t>
      </w:r>
    </w:p>
    <w:p w:rsidR="00AA3954" w:rsidRPr="007A71D0" w:rsidRDefault="00AA3954" w:rsidP="00AA3954">
      <w:pPr>
        <w:pStyle w:val="A3S"/>
      </w:pPr>
      <w:r w:rsidRPr="007A71D0">
        <w:t>(other than the fee mentioned in item 115C of Schedule 1)</w:t>
      </w:r>
    </w:p>
    <w:p w:rsidR="00AA3954" w:rsidRPr="007A71D0" w:rsidRDefault="00AA3954" w:rsidP="00AA3954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5</w:t>
        </w:r>
      </w:fldSimple>
      <w:r w:rsidRPr="007A71D0">
        <w:t>]</w:t>
      </w:r>
      <w:r w:rsidRPr="007A71D0">
        <w:tab/>
        <w:t>Subsection 2.11 (2)</w:t>
      </w:r>
    </w:p>
    <w:p w:rsidR="00AA3954" w:rsidRPr="007A71D0" w:rsidRDefault="00AA3954" w:rsidP="00AA3954">
      <w:pPr>
        <w:pStyle w:val="A2S"/>
      </w:pPr>
      <w:r w:rsidRPr="007A71D0">
        <w:t>after</w:t>
      </w:r>
    </w:p>
    <w:p w:rsidR="00AA3954" w:rsidRPr="007A71D0" w:rsidRDefault="00AA3954" w:rsidP="00AA3954">
      <w:pPr>
        <w:pStyle w:val="A3S"/>
      </w:pPr>
      <w:r w:rsidRPr="007A71D0">
        <w:t>filing fee</w:t>
      </w:r>
    </w:p>
    <w:p w:rsidR="00AA3954" w:rsidRPr="007A71D0" w:rsidRDefault="00AA3954" w:rsidP="00E8196D">
      <w:pPr>
        <w:pStyle w:val="A2S"/>
      </w:pPr>
      <w:r w:rsidRPr="007A71D0">
        <w:t>insert</w:t>
      </w:r>
    </w:p>
    <w:p w:rsidR="00AA3954" w:rsidRPr="007A71D0" w:rsidRDefault="00AA3954" w:rsidP="00AA3954">
      <w:pPr>
        <w:pStyle w:val="A3S"/>
      </w:pPr>
      <w:r w:rsidRPr="007A71D0">
        <w:t>(other than the fee mentioned in item 214A of Schedule 1)</w:t>
      </w:r>
    </w:p>
    <w:p w:rsidR="000A7800" w:rsidRPr="007A71D0" w:rsidRDefault="00AA3954" w:rsidP="00AA3954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6</w:t>
        </w:r>
      </w:fldSimple>
      <w:r w:rsidRPr="007A71D0">
        <w:t>]</w:t>
      </w:r>
      <w:r w:rsidRPr="007A71D0">
        <w:tab/>
      </w:r>
      <w:r w:rsidR="000A7800" w:rsidRPr="007A71D0">
        <w:t>Schedule 1, item 101</w:t>
      </w:r>
    </w:p>
    <w:p w:rsidR="000A7800" w:rsidRPr="007A71D0" w:rsidRDefault="000A7800" w:rsidP="0048642C">
      <w:pPr>
        <w:pStyle w:val="A2S"/>
      </w:pPr>
      <w:r w:rsidRPr="007A71D0">
        <w:t>substitute</w:t>
      </w:r>
    </w:p>
    <w:tbl>
      <w:tblPr>
        <w:tblW w:w="7196" w:type="dxa"/>
        <w:tblLayout w:type="fixed"/>
        <w:tblLook w:val="04A0"/>
      </w:tblPr>
      <w:tblGrid>
        <w:gridCol w:w="710"/>
        <w:gridCol w:w="3509"/>
        <w:gridCol w:w="2977"/>
      </w:tblGrid>
      <w:tr w:rsidR="000A7800" w:rsidRPr="007A71D0" w:rsidTr="00B47D00">
        <w:tc>
          <w:tcPr>
            <w:tcW w:w="710" w:type="dxa"/>
          </w:tcPr>
          <w:p w:rsidR="000A7800" w:rsidRPr="007A71D0" w:rsidRDefault="000A7800" w:rsidP="00B47D00">
            <w:pPr>
              <w:pStyle w:val="TableText"/>
            </w:pPr>
            <w:r w:rsidRPr="007A71D0">
              <w:t>101</w:t>
            </w:r>
          </w:p>
        </w:tc>
        <w:tc>
          <w:tcPr>
            <w:tcW w:w="3509" w:type="dxa"/>
          </w:tcPr>
          <w:p w:rsidR="000A7800" w:rsidRPr="007A71D0" w:rsidRDefault="000A7800" w:rsidP="0048642C">
            <w:pPr>
              <w:pStyle w:val="TableText"/>
            </w:pPr>
            <w:r w:rsidRPr="007A71D0">
              <w:t>Filing of a document by which a proceeding in the Federal Court is commenced, other than: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ind w:left="354" w:hanging="354"/>
            </w:pPr>
            <w:r w:rsidRPr="007A71D0">
              <w:t>(a)</w:t>
            </w:r>
            <w:r w:rsidRPr="007A71D0">
              <w:tab/>
              <w:t>a proceeding or application mentioned in item 102 to 104, 112, 113 or 115 to 115B; or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ind w:left="354" w:hanging="354"/>
            </w:pPr>
            <w:r w:rsidRPr="007A71D0">
              <w:t>(b)</w:t>
            </w:r>
            <w:r w:rsidRPr="007A71D0">
              <w:tab/>
              <w:t>an appeal from a judgement of a court; or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ind w:left="354" w:hanging="354"/>
            </w:pPr>
            <w:r w:rsidRPr="007A71D0">
              <w:t>(c)</w:t>
            </w:r>
            <w:r w:rsidRPr="007A71D0">
              <w:tab/>
              <w:t>an application for leave or special leave to appeal; or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ind w:left="354" w:hanging="354"/>
            </w:pPr>
            <w:r w:rsidRPr="007A71D0">
              <w:t>(d)</w:t>
            </w:r>
            <w:r w:rsidRPr="007A71D0">
              <w:tab/>
              <w:t>an incidental proceeding in the course of, or in connection with, a proceeding; or</w:t>
            </w:r>
          </w:p>
          <w:p w:rsidR="000A7800" w:rsidRPr="007A71D0" w:rsidRDefault="000A7800" w:rsidP="00B47D00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ind w:left="354" w:hanging="354"/>
            </w:pPr>
            <w:r w:rsidRPr="007A71D0">
              <w:t>(e)</w:t>
            </w:r>
            <w:r w:rsidRPr="007A71D0">
              <w:tab/>
              <w:t xml:space="preserve">an application under the </w:t>
            </w:r>
            <w:r w:rsidRPr="007A71D0">
              <w:rPr>
                <w:i/>
              </w:rPr>
              <w:t>Trans</w:t>
            </w:r>
            <w:r w:rsidR="00B47D00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</w:p>
        </w:tc>
        <w:tc>
          <w:tcPr>
            <w:tcW w:w="2977" w:type="dxa"/>
          </w:tcPr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spacing w:before="60"/>
              <w:ind w:left="354" w:hanging="354"/>
            </w:pPr>
            <w:r w:rsidRPr="007A71D0">
              <w:t>(a)</w:t>
            </w:r>
            <w:r w:rsidRPr="007A71D0">
              <w:tab/>
              <w:t>for a publicly listed company—$4,720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spacing w:before="60"/>
              <w:ind w:left="354" w:hanging="354"/>
            </w:pPr>
            <w:r w:rsidRPr="007A71D0">
              <w:t>(b)</w:t>
            </w:r>
            <w:r w:rsidRPr="007A71D0">
              <w:tab/>
              <w:t>for a corporation—$3,145</w:t>
            </w:r>
          </w:p>
          <w:p w:rsidR="000A7800" w:rsidRPr="007A71D0" w:rsidRDefault="000A7800" w:rsidP="0048642C">
            <w:pPr>
              <w:pStyle w:val="TableP1a"/>
              <w:tabs>
                <w:tab w:val="clear" w:pos="408"/>
                <w:tab w:val="right" w:pos="2653"/>
                <w:tab w:val="right" w:pos="2726"/>
              </w:tabs>
              <w:spacing w:before="60"/>
              <w:ind w:left="354" w:hanging="354"/>
            </w:pPr>
            <w:r w:rsidRPr="007A71D0">
              <w:t>(c)</w:t>
            </w:r>
            <w:r w:rsidRPr="007A71D0">
              <w:tab/>
              <w:t>in any other case—$1,080</w:t>
            </w:r>
          </w:p>
        </w:tc>
      </w:tr>
    </w:tbl>
    <w:p w:rsidR="0048642C" w:rsidRPr="007A71D0" w:rsidRDefault="00C9736C" w:rsidP="000A7800">
      <w:pPr>
        <w:pStyle w:val="A1S"/>
      </w:pPr>
      <w:r w:rsidRPr="007A71D0">
        <w:lastRenderedPageBreak/>
        <w:t>[</w:t>
      </w:r>
      <w:fldSimple w:instr=" SEQ Sch2Item " w:fldLock="1">
        <w:r w:rsidR="003170D1">
          <w:rPr>
            <w:noProof/>
          </w:rPr>
          <w:t>7</w:t>
        </w:r>
      </w:fldSimple>
      <w:r w:rsidRPr="007A71D0">
        <w:t>]</w:t>
      </w:r>
      <w:r w:rsidRPr="007A71D0">
        <w:tab/>
      </w:r>
      <w:r w:rsidR="0048642C" w:rsidRPr="007A71D0">
        <w:t>Schedule 1, item 111</w:t>
      </w:r>
    </w:p>
    <w:p w:rsidR="0048642C" w:rsidRPr="007A71D0" w:rsidRDefault="0048642C" w:rsidP="0048642C">
      <w:pPr>
        <w:pStyle w:val="A2S"/>
      </w:pPr>
      <w:r w:rsidRPr="007A71D0">
        <w:t>substitute</w:t>
      </w:r>
    </w:p>
    <w:tbl>
      <w:tblPr>
        <w:tblW w:w="7196" w:type="dxa"/>
        <w:tblLayout w:type="fixed"/>
        <w:tblLook w:val="04A0"/>
      </w:tblPr>
      <w:tblGrid>
        <w:gridCol w:w="710"/>
        <w:gridCol w:w="3509"/>
        <w:gridCol w:w="2977"/>
      </w:tblGrid>
      <w:tr w:rsidR="0048642C" w:rsidRPr="007A71D0" w:rsidTr="00B47D00">
        <w:trPr>
          <w:cantSplit/>
        </w:trPr>
        <w:tc>
          <w:tcPr>
            <w:tcW w:w="710" w:type="dxa"/>
          </w:tcPr>
          <w:p w:rsidR="0048642C" w:rsidRPr="007A71D0" w:rsidRDefault="0048642C" w:rsidP="00B47D00">
            <w:pPr>
              <w:pStyle w:val="TableText"/>
            </w:pPr>
            <w:r w:rsidRPr="007A71D0">
              <w:t>111</w:t>
            </w:r>
          </w:p>
        </w:tc>
        <w:tc>
          <w:tcPr>
            <w:tcW w:w="3509" w:type="dxa"/>
          </w:tcPr>
          <w:p w:rsidR="000B6CBF" w:rsidRPr="007A71D0" w:rsidRDefault="0048642C" w:rsidP="0048642C">
            <w:pPr>
              <w:pStyle w:val="TableText"/>
            </w:pPr>
            <w:r w:rsidRPr="007A71D0">
              <w:t>Filing of</w:t>
            </w:r>
            <w:r w:rsidR="000B6CBF" w:rsidRPr="007A71D0">
              <w:t>:</w:t>
            </w:r>
          </w:p>
          <w:p w:rsidR="000B6CBF" w:rsidRPr="007A71D0" w:rsidRDefault="000B6CBF" w:rsidP="000B6CBF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ab/>
              <w:t>(a)</w:t>
            </w:r>
            <w:r w:rsidRPr="007A71D0">
              <w:tab/>
            </w:r>
            <w:r w:rsidR="0048642C" w:rsidRPr="007A71D0">
              <w:t>an interlocutory application, other than an interlocutory application mentioned in another item</w:t>
            </w:r>
            <w:r w:rsidRPr="007A71D0">
              <w:t>; or</w:t>
            </w:r>
          </w:p>
          <w:p w:rsidR="0048642C" w:rsidRPr="007A71D0" w:rsidRDefault="000B6CBF" w:rsidP="000B6CBF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>(b)</w:t>
            </w:r>
            <w:r w:rsidRPr="007A71D0">
              <w:tab/>
              <w:t xml:space="preserve">an application under the </w:t>
            </w:r>
            <w:r w:rsidR="00A46D98">
              <w:rPr>
                <w:i/>
              </w:rPr>
              <w:t>Trans</w:t>
            </w:r>
            <w:r w:rsidR="00A46D98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  <w:r w:rsidRPr="007A71D0">
              <w:t>, other than an application mentioned in item 115C</w:t>
            </w:r>
          </w:p>
        </w:tc>
        <w:tc>
          <w:tcPr>
            <w:tcW w:w="2977" w:type="dxa"/>
          </w:tcPr>
          <w:p w:rsidR="0048642C" w:rsidRPr="007A71D0" w:rsidRDefault="0048642C" w:rsidP="0048642C">
            <w:pPr>
              <w:pStyle w:val="TableP1a"/>
              <w:tabs>
                <w:tab w:val="clear" w:pos="408"/>
                <w:tab w:val="right" w:pos="2653"/>
              </w:tabs>
              <w:spacing w:before="60"/>
              <w:ind w:left="354" w:hanging="354"/>
            </w:pPr>
            <w:r w:rsidRPr="007A71D0">
              <w:t>(a)</w:t>
            </w:r>
            <w:r w:rsidRPr="007A71D0">
              <w:tab/>
              <w:t>for a publicly listed company—$1,450</w:t>
            </w:r>
          </w:p>
          <w:p w:rsidR="0048642C" w:rsidRPr="007A71D0" w:rsidRDefault="0048642C" w:rsidP="0048642C">
            <w:pPr>
              <w:pStyle w:val="TableP1a"/>
              <w:tabs>
                <w:tab w:val="clear" w:pos="408"/>
                <w:tab w:val="right" w:pos="2653"/>
              </w:tabs>
              <w:spacing w:before="60"/>
              <w:ind w:left="354" w:hanging="354"/>
            </w:pPr>
            <w:r w:rsidRPr="007A71D0">
              <w:t>(b)</w:t>
            </w:r>
            <w:r w:rsidRPr="007A71D0">
              <w:tab/>
              <w:t>for a corporation—$965</w:t>
            </w:r>
          </w:p>
          <w:p w:rsidR="0048642C" w:rsidRPr="007A71D0" w:rsidRDefault="0048642C" w:rsidP="0048642C">
            <w:pPr>
              <w:pStyle w:val="TableP1a"/>
              <w:tabs>
                <w:tab w:val="clear" w:pos="408"/>
                <w:tab w:val="right" w:pos="2653"/>
              </w:tabs>
              <w:spacing w:before="60"/>
              <w:ind w:left="354" w:hanging="354"/>
            </w:pPr>
            <w:r w:rsidRPr="007A71D0">
              <w:t>(c)</w:t>
            </w:r>
            <w:r w:rsidRPr="007A71D0">
              <w:tab/>
              <w:t>in any other case—$395</w:t>
            </w:r>
          </w:p>
        </w:tc>
      </w:tr>
    </w:tbl>
    <w:p w:rsidR="00571394" w:rsidRPr="007A71D0" w:rsidRDefault="0048642C" w:rsidP="0048642C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8</w:t>
        </w:r>
      </w:fldSimple>
      <w:r w:rsidRPr="007A71D0">
        <w:t>]</w:t>
      </w:r>
      <w:r w:rsidRPr="007A71D0">
        <w:tab/>
      </w:r>
      <w:r w:rsidR="00571394" w:rsidRPr="007A71D0">
        <w:t>Schedule 1, after item 115</w:t>
      </w:r>
      <w:r w:rsidR="00FB1C63" w:rsidRPr="007A71D0">
        <w:t>B</w:t>
      </w:r>
    </w:p>
    <w:p w:rsidR="00571394" w:rsidRPr="007A71D0" w:rsidRDefault="00571394" w:rsidP="00931340">
      <w:pPr>
        <w:pStyle w:val="A2S"/>
      </w:pPr>
      <w:r w:rsidRPr="007A71D0">
        <w:t>insert</w:t>
      </w:r>
    </w:p>
    <w:tbl>
      <w:tblPr>
        <w:tblW w:w="7196" w:type="dxa"/>
        <w:tblLayout w:type="fixed"/>
        <w:tblLook w:val="04A0"/>
      </w:tblPr>
      <w:tblGrid>
        <w:gridCol w:w="710"/>
        <w:gridCol w:w="3509"/>
        <w:gridCol w:w="2977"/>
      </w:tblGrid>
      <w:tr w:rsidR="00571394" w:rsidRPr="007A71D0" w:rsidTr="00B47D00">
        <w:trPr>
          <w:cantSplit/>
        </w:trPr>
        <w:tc>
          <w:tcPr>
            <w:tcW w:w="710" w:type="dxa"/>
          </w:tcPr>
          <w:p w:rsidR="00571394" w:rsidRPr="007A71D0" w:rsidRDefault="00FB1C63" w:rsidP="00B47D00">
            <w:pPr>
              <w:pStyle w:val="TableText"/>
            </w:pPr>
            <w:r w:rsidRPr="007A71D0">
              <w:t>115C</w:t>
            </w:r>
          </w:p>
        </w:tc>
        <w:tc>
          <w:tcPr>
            <w:tcW w:w="3509" w:type="dxa"/>
          </w:tcPr>
          <w:p w:rsidR="00571394" w:rsidRPr="007A71D0" w:rsidRDefault="00571394" w:rsidP="00571394">
            <w:pPr>
              <w:pStyle w:val="TableText"/>
            </w:pPr>
            <w:r w:rsidRPr="007A71D0">
              <w:t xml:space="preserve">Filing of an application to register a New Zealand judgement under the </w:t>
            </w:r>
            <w:r w:rsidRPr="007A71D0">
              <w:rPr>
                <w:i/>
              </w:rPr>
              <w:t>Trans-Tasman Proceedings Act 2010</w:t>
            </w:r>
          </w:p>
        </w:tc>
        <w:tc>
          <w:tcPr>
            <w:tcW w:w="2977" w:type="dxa"/>
          </w:tcPr>
          <w:p w:rsidR="00571394" w:rsidRPr="007A71D0" w:rsidRDefault="00571394" w:rsidP="00B47D00">
            <w:pPr>
              <w:pStyle w:val="TableText"/>
              <w:ind w:right="1134"/>
              <w:jc w:val="right"/>
              <w:rPr>
                <w:i/>
              </w:rPr>
            </w:pPr>
            <w:r w:rsidRPr="007A71D0">
              <w:t>$95</w:t>
            </w:r>
          </w:p>
        </w:tc>
      </w:tr>
    </w:tbl>
    <w:p w:rsidR="000B6CBF" w:rsidRPr="007A71D0" w:rsidRDefault="00931340" w:rsidP="00931340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9</w:t>
        </w:r>
      </w:fldSimple>
      <w:r w:rsidRPr="007A71D0">
        <w:t>]</w:t>
      </w:r>
      <w:r w:rsidRPr="007A71D0">
        <w:tab/>
      </w:r>
      <w:r w:rsidR="000B6CBF" w:rsidRPr="007A71D0">
        <w:t>Schedule 1, item 201</w:t>
      </w:r>
    </w:p>
    <w:p w:rsidR="000B6CBF" w:rsidRPr="007A71D0" w:rsidRDefault="000B6CBF" w:rsidP="003A1435">
      <w:pPr>
        <w:pStyle w:val="A2S"/>
      </w:pPr>
      <w:r w:rsidRPr="007A71D0">
        <w:t>substitute</w:t>
      </w:r>
    </w:p>
    <w:tbl>
      <w:tblPr>
        <w:tblW w:w="0" w:type="auto"/>
        <w:tblInd w:w="-34" w:type="dxa"/>
        <w:tblLayout w:type="fixed"/>
        <w:tblLook w:val="04A0"/>
      </w:tblPr>
      <w:tblGrid>
        <w:gridCol w:w="744"/>
        <w:gridCol w:w="3509"/>
        <w:gridCol w:w="2958"/>
      </w:tblGrid>
      <w:tr w:rsidR="000B6CBF" w:rsidRPr="007A71D0" w:rsidTr="00B47D00">
        <w:trPr>
          <w:cantSplit/>
        </w:trPr>
        <w:tc>
          <w:tcPr>
            <w:tcW w:w="744" w:type="dxa"/>
          </w:tcPr>
          <w:p w:rsidR="000B6CBF" w:rsidRPr="007A71D0" w:rsidRDefault="000B6CBF" w:rsidP="00B47D00">
            <w:pPr>
              <w:pStyle w:val="TableText"/>
            </w:pPr>
            <w:r w:rsidRPr="007A71D0">
              <w:t>201</w:t>
            </w:r>
          </w:p>
        </w:tc>
        <w:tc>
          <w:tcPr>
            <w:tcW w:w="3509" w:type="dxa"/>
          </w:tcPr>
          <w:p w:rsidR="000B6CBF" w:rsidRPr="007A71D0" w:rsidRDefault="000B6CBF" w:rsidP="000B6CBF">
            <w:pPr>
              <w:pStyle w:val="TableText"/>
            </w:pPr>
            <w:r w:rsidRPr="007A71D0">
              <w:t>Filing of a document by which a proceeding in the Federal Magistrates Court seeking final orders is commenced, other than:</w:t>
            </w:r>
          </w:p>
          <w:p w:rsidR="000B6CBF" w:rsidRPr="007A71D0" w:rsidRDefault="000B6CBF" w:rsidP="000B6CBF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ab/>
              <w:t>(a)</w:t>
            </w:r>
            <w:r w:rsidRPr="007A71D0">
              <w:tab/>
              <w:t>a proceeding mentioned in any of items 202, 204 to 206 and 208 to 214; or</w:t>
            </w:r>
          </w:p>
          <w:p w:rsidR="000B6CBF" w:rsidRPr="007A71D0" w:rsidRDefault="000B6CBF" w:rsidP="000B6CBF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>(b)</w:t>
            </w:r>
            <w:r w:rsidRPr="007A71D0">
              <w:tab/>
              <w:t xml:space="preserve">an application under the </w:t>
            </w:r>
            <w:r w:rsidR="00B47D00">
              <w:rPr>
                <w:i/>
              </w:rPr>
              <w:t>Trans</w:t>
            </w:r>
            <w:r w:rsidR="00B47D00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</w:p>
        </w:tc>
        <w:tc>
          <w:tcPr>
            <w:tcW w:w="2958" w:type="dxa"/>
          </w:tcPr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(a)</w:t>
            </w:r>
            <w:r w:rsidRPr="007A71D0">
              <w:tab/>
              <w:t>for a publicly listed company—$1,870</w:t>
            </w:r>
          </w:p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(b)</w:t>
            </w:r>
            <w:r w:rsidRPr="007A71D0">
              <w:tab/>
              <w:t>for a corporation—$1,245</w:t>
            </w:r>
          </w:p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(c)</w:t>
            </w:r>
            <w:r w:rsidRPr="007A71D0">
              <w:tab/>
              <w:t>in any other case—$515</w:t>
            </w:r>
          </w:p>
        </w:tc>
      </w:tr>
    </w:tbl>
    <w:p w:rsidR="000B6CBF" w:rsidRPr="007A71D0" w:rsidRDefault="000B6CBF" w:rsidP="000B6CBF">
      <w:pPr>
        <w:pStyle w:val="A1S"/>
      </w:pPr>
      <w:r w:rsidRPr="007A71D0">
        <w:lastRenderedPageBreak/>
        <w:t>[</w:t>
      </w:r>
      <w:fldSimple w:instr=" SEQ Sch2Item " w:fldLock="1">
        <w:r w:rsidR="003170D1">
          <w:rPr>
            <w:noProof/>
          </w:rPr>
          <w:t>10</w:t>
        </w:r>
      </w:fldSimple>
      <w:r w:rsidRPr="007A71D0">
        <w:t>]</w:t>
      </w:r>
      <w:r w:rsidRPr="007A71D0">
        <w:tab/>
        <w:t>Schedule 1, item 204</w:t>
      </w:r>
    </w:p>
    <w:p w:rsidR="000B6CBF" w:rsidRPr="007A71D0" w:rsidRDefault="000B6CBF" w:rsidP="003A1435">
      <w:pPr>
        <w:pStyle w:val="A2S"/>
      </w:pPr>
      <w:r w:rsidRPr="007A71D0">
        <w:t>substitute</w:t>
      </w:r>
    </w:p>
    <w:tbl>
      <w:tblPr>
        <w:tblW w:w="0" w:type="auto"/>
        <w:tblInd w:w="-34" w:type="dxa"/>
        <w:tblLayout w:type="fixed"/>
        <w:tblLook w:val="04A0"/>
      </w:tblPr>
      <w:tblGrid>
        <w:gridCol w:w="744"/>
        <w:gridCol w:w="3509"/>
        <w:gridCol w:w="2958"/>
      </w:tblGrid>
      <w:tr w:rsidR="000B6CBF" w:rsidRPr="007A71D0" w:rsidTr="00B47D00">
        <w:trPr>
          <w:cantSplit/>
        </w:trPr>
        <w:tc>
          <w:tcPr>
            <w:tcW w:w="744" w:type="dxa"/>
          </w:tcPr>
          <w:p w:rsidR="000B6CBF" w:rsidRPr="007A71D0" w:rsidRDefault="000B6CBF" w:rsidP="00B47D00">
            <w:pPr>
              <w:pStyle w:val="TableText"/>
            </w:pPr>
            <w:r w:rsidRPr="007A71D0">
              <w:t>204</w:t>
            </w:r>
          </w:p>
        </w:tc>
        <w:tc>
          <w:tcPr>
            <w:tcW w:w="3509" w:type="dxa"/>
          </w:tcPr>
          <w:p w:rsidR="000B6CBF" w:rsidRPr="007A71D0" w:rsidRDefault="000B6CBF" w:rsidP="003A1435">
            <w:pPr>
              <w:pStyle w:val="TableText"/>
            </w:pPr>
            <w:r w:rsidRPr="007A71D0">
              <w:t>Filing of:</w:t>
            </w:r>
          </w:p>
          <w:p w:rsidR="000B6CBF" w:rsidRPr="007A71D0" w:rsidRDefault="000B6CBF" w:rsidP="000B6CBF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ab/>
              <w:t>(a)</w:t>
            </w:r>
            <w:r w:rsidRPr="007A71D0">
              <w:tab/>
              <w:t>a document seeking interlocutory, interim or procedural orders (other than a proceeding mentioned in item 202); or</w:t>
            </w:r>
          </w:p>
          <w:p w:rsidR="000B6CBF" w:rsidRPr="007A71D0" w:rsidRDefault="000B6CBF" w:rsidP="004E622E">
            <w:pPr>
              <w:pStyle w:val="TableP1a"/>
              <w:tabs>
                <w:tab w:val="clear" w:pos="408"/>
                <w:tab w:val="right" w:pos="176"/>
              </w:tabs>
              <w:ind w:left="317" w:hanging="317"/>
            </w:pPr>
            <w:r w:rsidRPr="007A71D0">
              <w:t>(b)</w:t>
            </w:r>
            <w:r w:rsidRPr="007A71D0">
              <w:tab/>
              <w:t xml:space="preserve">an application under the </w:t>
            </w:r>
            <w:r w:rsidR="00B47D00">
              <w:rPr>
                <w:i/>
              </w:rPr>
              <w:t>Trans</w:t>
            </w:r>
            <w:r w:rsidR="00B47D00">
              <w:rPr>
                <w:i/>
              </w:rPr>
              <w:noBreakHyphen/>
            </w:r>
            <w:r w:rsidRPr="007A71D0">
              <w:rPr>
                <w:i/>
              </w:rPr>
              <w:t>Tasman Proceeding</w:t>
            </w:r>
            <w:r w:rsidR="004E622E">
              <w:rPr>
                <w:i/>
              </w:rPr>
              <w:t>s</w:t>
            </w:r>
            <w:r w:rsidRPr="007A71D0">
              <w:rPr>
                <w:i/>
              </w:rPr>
              <w:t xml:space="preserve"> Act 2010</w:t>
            </w:r>
            <w:r w:rsidRPr="007A71D0">
              <w:t>, other than an application mentioned in item</w:t>
            </w:r>
            <w:r w:rsidR="004E622E">
              <w:t> </w:t>
            </w:r>
            <w:r w:rsidRPr="007A71D0">
              <w:t>214A</w:t>
            </w:r>
          </w:p>
        </w:tc>
        <w:tc>
          <w:tcPr>
            <w:tcW w:w="2958" w:type="dxa"/>
          </w:tcPr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(a)</w:t>
            </w:r>
            <w:r w:rsidRPr="007A71D0">
              <w:tab/>
              <w:t>for a publicly listed company—$1,125</w:t>
            </w:r>
          </w:p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(b)</w:t>
            </w:r>
            <w:r w:rsidRPr="007A71D0">
              <w:tab/>
              <w:t>for a corporation—$750</w:t>
            </w:r>
          </w:p>
          <w:p w:rsidR="000B6CBF" w:rsidRPr="007A71D0" w:rsidRDefault="000B6CBF" w:rsidP="003A1435">
            <w:pPr>
              <w:pStyle w:val="TableText"/>
              <w:ind w:left="317" w:hanging="317"/>
            </w:pPr>
            <w:r w:rsidRPr="007A71D0">
              <w:t>(c)</w:t>
            </w:r>
            <w:r w:rsidRPr="007A71D0">
              <w:tab/>
              <w:t>in any other case—$305</w:t>
            </w:r>
          </w:p>
        </w:tc>
      </w:tr>
    </w:tbl>
    <w:p w:rsidR="00571394" w:rsidRPr="007A71D0" w:rsidRDefault="000B6CBF" w:rsidP="000B6CBF">
      <w:pPr>
        <w:pStyle w:val="A1S"/>
      </w:pPr>
      <w:r w:rsidRPr="007A71D0">
        <w:t>[</w:t>
      </w:r>
      <w:fldSimple w:instr=" SEQ Sch2Item " w:fldLock="1">
        <w:r w:rsidR="003170D1">
          <w:rPr>
            <w:noProof/>
          </w:rPr>
          <w:t>11</w:t>
        </w:r>
      </w:fldSimple>
      <w:r w:rsidRPr="007A71D0">
        <w:t>]</w:t>
      </w:r>
      <w:r w:rsidRPr="007A71D0">
        <w:tab/>
      </w:r>
      <w:r w:rsidR="00931340" w:rsidRPr="007A71D0">
        <w:t>Schedule 1, after item 214</w:t>
      </w:r>
    </w:p>
    <w:p w:rsidR="00931340" w:rsidRPr="007A71D0" w:rsidRDefault="00931340" w:rsidP="00931340">
      <w:pPr>
        <w:pStyle w:val="A2S"/>
      </w:pPr>
      <w:r w:rsidRPr="007A71D0">
        <w:t>insert</w:t>
      </w:r>
    </w:p>
    <w:tbl>
      <w:tblPr>
        <w:tblW w:w="7196" w:type="dxa"/>
        <w:tblLayout w:type="fixed"/>
        <w:tblLook w:val="04A0"/>
      </w:tblPr>
      <w:tblGrid>
        <w:gridCol w:w="710"/>
        <w:gridCol w:w="3509"/>
        <w:gridCol w:w="2977"/>
      </w:tblGrid>
      <w:tr w:rsidR="00931340" w:rsidRPr="007A71D0" w:rsidTr="00B47D00">
        <w:trPr>
          <w:cantSplit/>
        </w:trPr>
        <w:tc>
          <w:tcPr>
            <w:tcW w:w="710" w:type="dxa"/>
          </w:tcPr>
          <w:p w:rsidR="00931340" w:rsidRPr="007A71D0" w:rsidRDefault="00931340" w:rsidP="00931340">
            <w:pPr>
              <w:pStyle w:val="TableText"/>
              <w:jc w:val="right"/>
            </w:pPr>
            <w:r w:rsidRPr="007A71D0">
              <w:t>214A</w:t>
            </w:r>
          </w:p>
        </w:tc>
        <w:tc>
          <w:tcPr>
            <w:tcW w:w="3509" w:type="dxa"/>
          </w:tcPr>
          <w:p w:rsidR="00931340" w:rsidRPr="007A71D0" w:rsidRDefault="00931340" w:rsidP="00931340">
            <w:pPr>
              <w:pStyle w:val="TableText"/>
            </w:pPr>
            <w:r w:rsidRPr="007A71D0">
              <w:t xml:space="preserve">Filing of an application to register a New Zealand judgement under the </w:t>
            </w:r>
            <w:r w:rsidRPr="007A71D0">
              <w:rPr>
                <w:i/>
              </w:rPr>
              <w:t>Trans-Tasman Proceedings Act 2010</w:t>
            </w:r>
          </w:p>
        </w:tc>
        <w:tc>
          <w:tcPr>
            <w:tcW w:w="2977" w:type="dxa"/>
          </w:tcPr>
          <w:p w:rsidR="00931340" w:rsidRPr="00B47D00" w:rsidRDefault="00931340" w:rsidP="00B47D00">
            <w:pPr>
              <w:pStyle w:val="TableText"/>
              <w:ind w:right="1134"/>
              <w:jc w:val="right"/>
            </w:pPr>
            <w:r w:rsidRPr="007A71D0">
              <w:t>$95</w:t>
            </w:r>
          </w:p>
        </w:tc>
      </w:tr>
    </w:tbl>
    <w:p w:rsidR="006F5B82" w:rsidRPr="007A71D0" w:rsidRDefault="006F5B82" w:rsidP="006C0FDC">
      <w:pPr>
        <w:pStyle w:val="SchedSectionBreak"/>
        <w:sectPr w:rsidR="006F5B82" w:rsidRPr="007A71D0" w:rsidSect="006C0FD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5B82" w:rsidRPr="007A71D0" w:rsidRDefault="006F5B82" w:rsidP="006C0FDC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7A71D0">
        <w:rPr>
          <w:rFonts w:ascii="Arial" w:hAnsi="Arial"/>
          <w:b/>
          <w:sz w:val="24"/>
        </w:rPr>
        <w:lastRenderedPageBreak/>
        <w:t>Note</w:t>
      </w:r>
    </w:p>
    <w:p w:rsidR="006F5B82" w:rsidRPr="007A71D0" w:rsidRDefault="006F5B82" w:rsidP="006C0FDC">
      <w:pPr>
        <w:pStyle w:val="NoteEnd"/>
      </w:pPr>
      <w:r w:rsidRPr="007A71D0">
        <w:t>1.</w:t>
      </w:r>
      <w:r w:rsidRPr="007A71D0">
        <w:tab/>
        <w:t xml:space="preserve">All legislative instruments and compilations are registered on the Federal Register of Legislative Instruments kept under the </w:t>
      </w:r>
      <w:r w:rsidRPr="007A71D0">
        <w:rPr>
          <w:i/>
        </w:rPr>
        <w:t xml:space="preserve">Legislative Instruments Act 2003. </w:t>
      </w:r>
      <w:r w:rsidRPr="007A71D0">
        <w:t xml:space="preserve">See </w:t>
      </w:r>
      <w:hyperlink r:id="rId31" w:history="1">
        <w:r w:rsidRPr="007A71D0">
          <w:rPr>
            <w:rStyle w:val="Hyperlink"/>
          </w:rPr>
          <w:t>www.comlaw.gov.au</w:t>
        </w:r>
      </w:hyperlink>
      <w:r w:rsidRPr="007A71D0">
        <w:t>.</w:t>
      </w:r>
    </w:p>
    <w:p w:rsidR="006F5B82" w:rsidRPr="007A71D0" w:rsidRDefault="006F5B82" w:rsidP="006C0FDC">
      <w:pPr>
        <w:pStyle w:val="NotesSectionBreak"/>
        <w:sectPr w:rsidR="006F5B82" w:rsidRPr="007A71D0" w:rsidSect="006C0FDC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F5B82" w:rsidRPr="007A71D0" w:rsidRDefault="006F5B82" w:rsidP="006F5B82"/>
    <w:sectPr w:rsidR="006F5B82" w:rsidRPr="007A71D0" w:rsidSect="006F5B82">
      <w:headerReference w:type="even" r:id="rId38"/>
      <w:headerReference w:type="default" r:id="rId39"/>
      <w:footerReference w:type="even" r:id="rId40"/>
      <w:footerReference w:type="default" r:id="rId41"/>
      <w:footerReference w:type="first" r:id="rId42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57" w:rsidRDefault="00BF7357">
      <w:r>
        <w:separator/>
      </w:r>
    </w:p>
  </w:endnote>
  <w:endnote w:type="continuationSeparator" w:id="0">
    <w:p w:rsidR="00BF7357" w:rsidRDefault="00BF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6C0FD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>
      <w:tc>
        <w:tcPr>
          <w:tcW w:w="1134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7F6065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Default="00D4160B" w:rsidP="006C0F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388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387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386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6C0FD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>
      <w:tc>
        <w:tcPr>
          <w:tcW w:w="1134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7F6065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Default="00D4160B" w:rsidP="006C0F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7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6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5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 w:rsidP="006C0FD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845B98">
      <w:tc>
        <w:tcPr>
          <w:tcW w:w="1191" w:type="dxa"/>
          <w:shd w:val="clear" w:color="auto" w:fill="auto"/>
        </w:tcPr>
        <w:p w:rsidR="00D4160B" w:rsidRPr="00A41806" w:rsidRDefault="00D4160B" w:rsidP="006C0FD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170D1" w:rsidRPr="007A71D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170D1">
            <w:fldChar w:fldCharType="separate"/>
          </w:r>
          <w:r w:rsidR="003170D1">
            <w:t>284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170D1" w:rsidRPr="007A71D0">
            <w:t>Trans-Tasman Proceedings Legislation Amendment Regulation 2012 (No.</w:t>
          </w:r>
          <w:r w:rsidR="003170D1">
            <w:t> 2</w:t>
          </w:r>
          <w:r w:rsidR="003170D1" w:rsidRPr="007A71D0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4160B" w:rsidRPr="00845B98" w:rsidRDefault="00D4160B" w:rsidP="006C0FD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7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4160B" w:rsidRPr="00A41806" w:rsidRDefault="00D4160B" w:rsidP="006C0FD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4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556EB9" w:rsidRDefault="00D4160B" w:rsidP="006C0FDC">
    <w:pPr>
      <w:pStyle w:val="FooterCitation"/>
    </w:pPr>
    <w:r>
      <w:rPr>
        <w:noProof/>
      </w:rPr>
      <w:t>G:\Drafting-Unit 1\#final 12xxxxx\1215213E Trans-Tasman Proceedings Leg Am Reg 2012 (No. )\Client version\1215213E-121127Z.doc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6C0FD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>
      <w:tc>
        <w:tcPr>
          <w:tcW w:w="1134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7F6065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Default="00D4160B" w:rsidP="006C0F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01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00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9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 w:rsidP="006C0FD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A41806">
      <w:tc>
        <w:tcPr>
          <w:tcW w:w="1191" w:type="dxa"/>
          <w:shd w:val="clear" w:color="auto" w:fill="auto"/>
        </w:tcPr>
        <w:p w:rsidR="00D4160B" w:rsidRPr="00A41806" w:rsidRDefault="00D4160B" w:rsidP="006C0FD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170D1" w:rsidRPr="007A71D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170D1">
            <w:fldChar w:fldCharType="separate"/>
          </w:r>
          <w:r w:rsidR="003170D1">
            <w:t>284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170D1" w:rsidRPr="007A71D0">
            <w:t>Trans-Tasman Proceedings Legislation Amendment Regulation 2012 (No.</w:t>
          </w:r>
          <w:r w:rsidR="003170D1">
            <w:t> 2</w:t>
          </w:r>
          <w:r w:rsidR="003170D1" w:rsidRPr="007A71D0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4160B" w:rsidRPr="005968DD" w:rsidRDefault="00D4160B" w:rsidP="006C0FDC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D4160B" w:rsidRPr="00A41806" w:rsidRDefault="00D4160B" w:rsidP="006C0FD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8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556EB9" w:rsidRDefault="00D4160B" w:rsidP="006C0FDC">
    <w:pPr>
      <w:pStyle w:val="FooterCitation"/>
    </w:pPr>
    <w:r>
      <w:rPr>
        <w:noProof/>
      </w:rPr>
      <w:t>G:\Drafting-Unit 1\#final 12xxxxx\1215213E Trans-Tasman Proceedings Leg Am Reg 2012 (No. )\Client version\1215213E-121127Z.doc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 w:rsidRPr="00A41806">
      <w:tc>
        <w:tcPr>
          <w:tcW w:w="1134" w:type="dxa"/>
        </w:tcPr>
        <w:p w:rsidR="00D4160B" w:rsidRPr="00A41806" w:rsidRDefault="00D4160B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D4160B" w:rsidRPr="00EF2F9D" w:rsidRDefault="00D4160B" w:rsidP="008C15A7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</w:tcPr>
        <w:p w:rsidR="00D4160B" w:rsidRPr="00A41806" w:rsidRDefault="00D4160B" w:rsidP="008C15A7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A41806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Pr="00A41806" w:rsidRDefault="00D4160B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D4160B" w:rsidRPr="004675CE" w:rsidRDefault="00D4160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4160B" w:rsidRPr="004675CE" w:rsidRDefault="00D4160B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D4160B" w:rsidRPr="004675CE" w:rsidRDefault="00D4160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4160B" w:rsidRPr="004675CE" w:rsidRDefault="00D4160B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8D3896">
      <w:tc>
        <w:tcPr>
          <w:tcW w:w="1191" w:type="dxa"/>
        </w:tcPr>
        <w:p w:rsidR="00D4160B" w:rsidRPr="008D3896" w:rsidRDefault="00D4160B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D4160B" w:rsidRPr="00EF2F9D" w:rsidRDefault="00D4160B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D4160B" w:rsidRPr="008D3896" w:rsidRDefault="00D4160B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D4160B" w:rsidRDefault="00D4160B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D4160B" w:rsidRPr="004675CE" w:rsidRDefault="00D4160B">
                <w:pPr>
                  <w:pStyle w:val="FooterDraft"/>
                </w:pPr>
                <w:r w:rsidRPr="004675CE">
                  <w:t>DRAFT ONLY</w:t>
                </w:r>
              </w:p>
              <w:p w:rsidR="00D4160B" w:rsidRPr="004675CE" w:rsidRDefault="00D4160B">
                <w:pPr>
                  <w:pStyle w:val="FooterInfo"/>
                </w:pPr>
                <w:r>
                  <w:rPr>
                    <w:noProof/>
                  </w:rPr>
                  <w:t>1215213E-121127Z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 w:rsidP="006C0FD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A41806">
      <w:tc>
        <w:tcPr>
          <w:tcW w:w="1191" w:type="dxa"/>
          <w:shd w:val="clear" w:color="auto" w:fill="auto"/>
        </w:tcPr>
        <w:p w:rsidR="00D4160B" w:rsidRPr="00A41806" w:rsidRDefault="00D4160B" w:rsidP="006C0FDC">
          <w:pPr>
            <w:pStyle w:val="Footer"/>
            <w:spacing w:before="20"/>
          </w:pPr>
          <w:fldSimple w:instr=" REF Year \*Charformat ">
            <w:r w:rsidR="003170D1" w:rsidRPr="007A71D0">
              <w:t>2012</w:t>
            </w:r>
          </w:fldSimple>
          <w:r w:rsidRPr="00A41806">
            <w:t xml:space="preserve">, </w:t>
          </w:r>
          <w:fldSimple w:instr=" REF refno \*Charformat ">
            <w:r w:rsidR="003170D1">
              <w:t>284</w:t>
            </w:r>
          </w:fldSimple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D4160B" w:rsidRPr="0014079B" w:rsidRDefault="00D4160B" w:rsidP="006C0FDC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8</w:t>
          </w:r>
          <w:r w:rsidRPr="0014079B">
            <w:rPr>
              <w:rStyle w:val="PageNumber"/>
            </w:rPr>
            <w:fldChar w:fldCharType="end"/>
          </w:r>
        </w:p>
      </w:tc>
    </w:tr>
  </w:tbl>
  <w:p w:rsidR="00D4160B" w:rsidRPr="00094457" w:rsidRDefault="00D4160B" w:rsidP="006C0FD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385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6C0F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4144;mso-position-vertical-relative:page" filled="f" stroked="f">
          <v:textbox style="mso-next-textbox:#_x0000_s2389" inset="0,0,0,0">
            <w:txbxContent>
              <w:p w:rsidR="00D4160B" w:rsidRPr="004675CE" w:rsidRDefault="00D4160B" w:rsidP="006C0FDC">
                <w:pPr>
                  <w:pStyle w:val="FooterDraft"/>
                </w:pPr>
              </w:p>
              <w:p w:rsidR="00D4160B" w:rsidRPr="004675CE" w:rsidRDefault="00D4160B" w:rsidP="006C0FDC">
                <w:pPr>
                  <w:pStyle w:val="FooterInfo"/>
                </w:pPr>
                <w:r>
                  <w:rPr>
                    <w:noProof/>
                  </w:rPr>
                  <w:t>1215213E-121127Z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>
      <w:tc>
        <w:tcPr>
          <w:tcW w:w="1134" w:type="dxa"/>
          <w:shd w:val="clear" w:color="auto" w:fill="auto"/>
        </w:tcPr>
        <w:p w:rsidR="00D4160B" w:rsidRPr="007F6065" w:rsidRDefault="00D4160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D4160B" w:rsidRPr="007F6065" w:rsidRDefault="00D4160B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7F6065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Default="00D4160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7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17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rPr>
        <w:noProof/>
      </w:rPr>
      <w:pict>
        <v:shape id="_x0000_s2416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16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rPr>
        <w:noProof/>
      </w:rPr>
      <w:pict>
        <v:shape id="_x0000_s2415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15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A41806">
      <w:tc>
        <w:tcPr>
          <w:tcW w:w="1191" w:type="dxa"/>
          <w:shd w:val="clear" w:color="auto" w:fill="auto"/>
        </w:tcPr>
        <w:p w:rsidR="00D4160B" w:rsidRPr="00A41806" w:rsidRDefault="00D4160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170D1" w:rsidRPr="007A71D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170D1">
            <w:fldChar w:fldCharType="separate"/>
          </w:r>
          <w:r w:rsidR="003170D1">
            <w:t>284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170D1" w:rsidRPr="007A71D0">
            <w:t>Trans-Tasman Proceedings Legislation Amendment Regulation 2012 (No.</w:t>
          </w:r>
          <w:r w:rsidR="003170D1">
            <w:t> 2</w:t>
          </w:r>
          <w:r w:rsidR="003170D1" w:rsidRPr="007A71D0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4160B" w:rsidRDefault="00D4160B">
          <w:pPr>
            <w:pStyle w:val="Footer"/>
            <w:spacing w:before="20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D4160B" w:rsidRPr="00A41806" w:rsidRDefault="00D4160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14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556EB9" w:rsidRDefault="00D4160B">
    <w:pPr>
      <w:pStyle w:val="FooterCitation"/>
    </w:pPr>
    <w:r>
      <w:rPr>
        <w:noProof/>
      </w:rPr>
      <w:t>G:\Drafting-Unit 1\#final 12xxxxx\1215213E Trans-Tasman Proceedings Leg Am Reg 2012 (No. )\Client version\1215213E-121127Z.doc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 w:rsidP="006C0FD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4160B">
      <w:tc>
        <w:tcPr>
          <w:tcW w:w="1134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D4160B" w:rsidRPr="007F6065" w:rsidRDefault="00D4160B" w:rsidP="006C0FDC">
          <w:pPr>
            <w:pStyle w:val="Footer"/>
            <w:spacing w:before="20"/>
            <w:jc w:val="right"/>
          </w:pPr>
          <w:fldSimple w:instr=" REF Year \*Charformat ">
            <w:r w:rsidR="003170D1" w:rsidRPr="007A71D0">
              <w:t>2012</w:t>
            </w:r>
          </w:fldSimple>
          <w:r w:rsidRPr="007F6065">
            <w:t xml:space="preserve">, </w:t>
          </w:r>
          <w:fldSimple w:instr=" REF refno \*Charformat ">
            <w:r w:rsidR="003170D1">
              <w:t>284</w:t>
            </w:r>
          </w:fldSimple>
        </w:p>
      </w:tc>
    </w:tr>
  </w:tbl>
  <w:p w:rsidR="00D4160B" w:rsidRDefault="00D4160B" w:rsidP="006C0F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393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392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391">
            <w:txbxContent>
              <w:p w:rsidR="00D4160B" w:rsidRPr="004675CE" w:rsidRDefault="00D4160B" w:rsidP="00F77EE4">
                <w:pPr>
                  <w:pStyle w:val="FooterDraft"/>
                </w:pPr>
              </w:p>
              <w:p w:rsidR="00D4160B" w:rsidRPr="004675CE" w:rsidRDefault="00D4160B" w:rsidP="006C0FD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4160B">
                  <w:rPr>
                    <w:rFonts w:ascii="Arial" w:hAnsi="Arial" w:cs="Arial"/>
                    <w:noProof/>
                    <w:sz w:val="12"/>
                    <w:szCs w:val="12"/>
                  </w:rPr>
                  <w:t>1215213E-121127Z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A41806" w:rsidRDefault="00D4160B" w:rsidP="006C0FD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4160B" w:rsidRPr="00A41806">
      <w:tc>
        <w:tcPr>
          <w:tcW w:w="1191" w:type="dxa"/>
          <w:shd w:val="clear" w:color="auto" w:fill="auto"/>
        </w:tcPr>
        <w:p w:rsidR="00D4160B" w:rsidRPr="00A41806" w:rsidRDefault="00D4160B" w:rsidP="006C0FDC">
          <w:pPr>
            <w:pStyle w:val="Footer"/>
            <w:spacing w:before="20"/>
          </w:pPr>
          <w:fldSimple w:instr=" REF Year \*Charformat ">
            <w:r w:rsidR="003170D1" w:rsidRPr="007A71D0">
              <w:t>2012</w:t>
            </w:r>
          </w:fldSimple>
          <w:r w:rsidRPr="00A41806">
            <w:t xml:space="preserve">, </w:t>
          </w:r>
          <w:fldSimple w:instr=" REF refno \*Charformat ">
            <w:r w:rsidR="003170D1">
              <w:t>284</w:t>
            </w:r>
          </w:fldSimple>
        </w:p>
      </w:tc>
      <w:tc>
        <w:tcPr>
          <w:tcW w:w="4820" w:type="dxa"/>
          <w:shd w:val="clear" w:color="auto" w:fill="auto"/>
        </w:tcPr>
        <w:p w:rsidR="00D4160B" w:rsidRPr="00EF2F9D" w:rsidRDefault="00D4160B" w:rsidP="006C0FDC">
          <w:pPr>
            <w:pStyle w:val="FooterCitation"/>
          </w:pPr>
          <w:fldSimple w:instr=" REF  Citation\*charformat ">
            <w:r w:rsidR="003170D1" w:rsidRPr="007A71D0">
              <w:t>Trans-Tasman Proceedings Legislation Amendment Regulation 2012 (No.</w:t>
            </w:r>
            <w:r w:rsidR="003170D1">
              <w:t> 2</w:t>
            </w:r>
            <w:r w:rsidR="003170D1" w:rsidRPr="007A71D0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D4160B" w:rsidRPr="00845B98" w:rsidRDefault="00D4160B" w:rsidP="006C0FD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170D1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4160B" w:rsidRPr="00A41806" w:rsidRDefault="00D4160B" w:rsidP="006C0FD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390" inset="0,0,0,0">
            <w:txbxContent>
              <w:p w:rsidR="00D4160B" w:rsidRPr="003170D1" w:rsidRDefault="00D4160B" w:rsidP="003170D1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Pr="00556EB9" w:rsidRDefault="00D4160B" w:rsidP="006C0FDC">
    <w:pPr>
      <w:pStyle w:val="FooterCitation"/>
    </w:pPr>
    <w:r>
      <w:rPr>
        <w:noProof/>
      </w:rPr>
      <w:t>G:\Drafting-Unit 1\#final 12xxxxx\1215213E Trans-Tasman Proceedings Leg Am Reg 2012 (No. )\Client version\1215213E-121127Z.doc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57" w:rsidRDefault="00BF7357">
      <w:r>
        <w:separator/>
      </w:r>
    </w:p>
  </w:footnote>
  <w:footnote w:type="continuationSeparator" w:id="0">
    <w:p w:rsidR="00BF7357" w:rsidRDefault="00BF7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Even"/>
          </w:pPr>
        </w:p>
      </w:tc>
    </w:tr>
  </w:tbl>
  <w:p w:rsidR="00D4160B" w:rsidRDefault="00D4160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170D1">
              <w:rPr>
                <w:noProof/>
              </w:rPr>
              <w:instrText>Amendments of Federal Court and Federal Magistrates Court Regulation 2012</w:instrText>
            </w:r>
          </w:fldSimple>
          <w:r>
            <w:instrText xml:space="preserve"> &lt;&gt; "Error*" </w:instrText>
          </w:r>
          <w:fldSimple w:instr=" STYLEREF CharAmSchText \*Charformat \l ">
            <w:r w:rsidR="003170D1">
              <w:rPr>
                <w:noProof/>
              </w:rPr>
              <w:instrText>Amendments of Federal Court and Federal Magistrates Court Regulation 2012</w:instrText>
            </w:r>
          </w:fldSimple>
          <w:r>
            <w:instrText xml:space="preserve"> </w:instrText>
          </w:r>
          <w:r>
            <w:fldChar w:fldCharType="separate"/>
          </w:r>
          <w:r w:rsidR="003170D1">
            <w:rPr>
              <w:noProof/>
            </w:rPr>
            <w:t>Amendments of Federal Court and Federal Magistrates Court Regulation 2012</w:t>
          </w:r>
          <w:r>
            <w:fldChar w:fldCharType="end"/>
          </w:r>
        </w:p>
      </w:tc>
      <w:tc>
        <w:tcPr>
          <w:tcW w:w="1531" w:type="dxa"/>
        </w:tcPr>
        <w:p w:rsidR="00D4160B" w:rsidRDefault="00D4160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170D1">
              <w:rPr>
                <w:noProof/>
              </w:rPr>
              <w:instrText>Schedule 2</w:instrText>
            </w:r>
          </w:fldSimple>
          <w:r>
            <w:instrText xml:space="preserve"> &lt;&gt; "Error*" </w:instrText>
          </w:r>
          <w:fldSimple w:instr=" STYLEREF CharAmSchNo \*Charformat \l ">
            <w:r w:rsidR="003170D1">
              <w:rPr>
                <w:noProof/>
              </w:rPr>
              <w:instrText>Schedule 2</w:instrText>
            </w:r>
          </w:fldSimple>
          <w:r>
            <w:instrText xml:space="preserve"> </w:instrText>
          </w:r>
          <w:r>
            <w:fldChar w:fldCharType="separate"/>
          </w:r>
          <w:r w:rsidR="003170D1">
            <w:rPr>
              <w:noProof/>
            </w:rPr>
            <w:t>Schedule 2</w:t>
          </w:r>
          <w:r>
            <w:fldChar w:fldCharType="end"/>
          </w:r>
        </w:p>
      </w:tc>
    </w:tr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 w:rsidP="006C0FDC">
          <w:pPr>
            <w:pStyle w:val="HeaderBoldOdd"/>
          </w:pPr>
        </w:p>
      </w:tc>
    </w:tr>
  </w:tbl>
  <w:p w:rsidR="00D4160B" w:rsidRDefault="00D4160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4160B">
      <w:tc>
        <w:tcPr>
          <w:tcW w:w="7167" w:type="dxa"/>
        </w:tcPr>
        <w:p w:rsidR="00D4160B" w:rsidRDefault="00D4160B">
          <w:pPr>
            <w:pStyle w:val="HeaderLiteEven"/>
          </w:pPr>
          <w:r>
            <w:t>Note</w:t>
          </w:r>
        </w:p>
      </w:tc>
    </w:tr>
    <w:tr w:rsidR="00D4160B">
      <w:tc>
        <w:tcPr>
          <w:tcW w:w="7167" w:type="dxa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Even"/>
          </w:pPr>
        </w:p>
      </w:tc>
    </w:tr>
  </w:tbl>
  <w:p w:rsidR="00D4160B" w:rsidRDefault="00D4160B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4160B">
      <w:tc>
        <w:tcPr>
          <w:tcW w:w="7167" w:type="dxa"/>
        </w:tcPr>
        <w:p w:rsidR="00D4160B" w:rsidRDefault="00D4160B">
          <w:pPr>
            <w:pStyle w:val="HeaderLiteOdd"/>
          </w:pPr>
          <w:r>
            <w:t>Note</w:t>
          </w:r>
        </w:p>
      </w:tc>
    </w:tr>
    <w:tr w:rsidR="00D4160B">
      <w:tc>
        <w:tcPr>
          <w:tcW w:w="7167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Odd"/>
          </w:pPr>
        </w:p>
      </w:tc>
    </w:tr>
  </w:tbl>
  <w:p w:rsidR="00D4160B" w:rsidRDefault="00D4160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D4160B">
      <w:tc>
        <w:tcPr>
          <w:tcW w:w="1531" w:type="dxa"/>
        </w:tcPr>
        <w:p w:rsidR="00D4160B" w:rsidRDefault="00D4160B" w:rsidP="004B0996">
          <w:pPr>
            <w:pStyle w:val="HeaderLiteEven"/>
          </w:pPr>
        </w:p>
      </w:tc>
      <w:tc>
        <w:tcPr>
          <w:tcW w:w="5636" w:type="dxa"/>
        </w:tcPr>
        <w:p w:rsidR="00D4160B" w:rsidRDefault="00D4160B" w:rsidP="004B0996">
          <w:pPr>
            <w:pStyle w:val="HeaderLiteEven"/>
          </w:pPr>
        </w:p>
      </w:tc>
    </w:tr>
    <w:tr w:rsidR="00D4160B">
      <w:tc>
        <w:tcPr>
          <w:tcW w:w="1531" w:type="dxa"/>
        </w:tcPr>
        <w:p w:rsidR="00D4160B" w:rsidRDefault="00D4160B" w:rsidP="004B0996">
          <w:pPr>
            <w:pStyle w:val="HeaderLiteEven"/>
          </w:pPr>
        </w:p>
      </w:tc>
      <w:tc>
        <w:tcPr>
          <w:tcW w:w="5636" w:type="dxa"/>
        </w:tcPr>
        <w:p w:rsidR="00D4160B" w:rsidRDefault="00D4160B" w:rsidP="004B0996">
          <w:pPr>
            <w:pStyle w:val="HeaderLiteEven"/>
          </w:pPr>
        </w:p>
      </w:tc>
    </w:tr>
    <w:tr w:rsidR="00D4160B">
      <w:tc>
        <w:tcPr>
          <w:tcW w:w="1531" w:type="dxa"/>
        </w:tcPr>
        <w:p w:rsidR="00D4160B" w:rsidRDefault="00D4160B" w:rsidP="004B0996">
          <w:pPr>
            <w:pStyle w:val="HeaderBoldEven"/>
          </w:pPr>
        </w:p>
      </w:tc>
      <w:tc>
        <w:tcPr>
          <w:tcW w:w="5636" w:type="dxa"/>
        </w:tcPr>
        <w:p w:rsidR="00D4160B" w:rsidRDefault="00D4160B" w:rsidP="004B0996">
          <w:pPr>
            <w:pStyle w:val="HeaderBoldEven"/>
          </w:pPr>
        </w:p>
      </w:tc>
    </w:tr>
  </w:tbl>
  <w:p w:rsidR="00D4160B" w:rsidRDefault="00D4160B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D4160B">
      <w:tc>
        <w:tcPr>
          <w:tcW w:w="1531" w:type="dxa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1531" w:type="dxa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5636" w:type="dxa"/>
          <w:tcBorders>
            <w:bottom w:val="single" w:sz="4" w:space="0" w:color="auto"/>
          </w:tcBorders>
        </w:tcPr>
        <w:p w:rsidR="00D4160B" w:rsidRDefault="00D4160B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D4160B" w:rsidRDefault="00D4160B">
          <w:pPr>
            <w:pStyle w:val="HeaderBoldOdd"/>
          </w:pPr>
        </w:p>
      </w:tc>
    </w:tr>
  </w:tbl>
  <w:p w:rsidR="00D4160B" w:rsidRDefault="00D416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Odd"/>
          </w:pPr>
        </w:p>
      </w:tc>
    </w:tr>
  </w:tbl>
  <w:p w:rsidR="00D4160B" w:rsidRDefault="00D416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4160B">
      <w:tc>
        <w:tcPr>
          <w:tcW w:w="1531" w:type="dxa"/>
        </w:tcPr>
        <w:p w:rsidR="00D4160B" w:rsidRDefault="00D4160B">
          <w:pPr>
            <w:pStyle w:val="HeaderLiteEven"/>
          </w:pPr>
          <w:r>
            <w:t>Contents</w:t>
          </w: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Even"/>
          </w:pPr>
        </w:p>
      </w:tc>
    </w:tr>
  </w:tbl>
  <w:p w:rsidR="00D4160B" w:rsidRDefault="00D4160B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  <w:r>
            <w:t>Contents</w:t>
          </w:r>
        </w:p>
      </w:tc>
    </w:tr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>
          <w:pPr>
            <w:pStyle w:val="HeaderBoldOdd"/>
          </w:pPr>
        </w:p>
      </w:tc>
    </w:tr>
  </w:tbl>
  <w:p w:rsidR="00D4160B" w:rsidRDefault="00D4160B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Pr="00F01968" w:rsidRDefault="00D4160B" w:rsidP="006C0FDC">
          <w:pPr>
            <w:pStyle w:val="HeaderBoldEven"/>
          </w:pPr>
          <w:r>
            <w:t xml:space="preserve">Section </w:t>
          </w:r>
          <w:r w:rsidRPr="00F01968">
            <w:fldChar w:fldCharType="begin"/>
          </w:r>
          <w:r w:rsidRPr="00F01968">
            <w:instrText xml:space="preserve"> If </w:instrText>
          </w:r>
          <w:fldSimple w:instr=" STYLEREF CharSectnoAm \*Charformat ">
            <w:r w:rsidR="003170D1">
              <w:rPr>
                <w:noProof/>
              </w:rPr>
              <w:instrText>1</w:instrText>
            </w:r>
          </w:fldSimple>
          <w:r w:rsidRPr="00F01968">
            <w:instrText xml:space="preserve"> &lt;&gt; "Error*" </w:instrText>
          </w:r>
          <w:fldSimple w:instr=" STYLEREF CharSectnoAm \*Charformat ">
            <w:r w:rsidR="003170D1">
              <w:rPr>
                <w:noProof/>
              </w:rPr>
              <w:instrText>1</w:instrText>
            </w:r>
          </w:fldSimple>
          <w:r w:rsidRPr="00F01968">
            <w:instrText xml:space="preserve"> </w:instrText>
          </w:r>
          <w:r w:rsidRPr="00F01968">
            <w:fldChar w:fldCharType="separate"/>
          </w:r>
          <w:r w:rsidR="003170D1">
            <w:rPr>
              <w:noProof/>
            </w:rPr>
            <w:t>1</w:t>
          </w:r>
          <w:r w:rsidRPr="00F01968">
            <w:fldChar w:fldCharType="end"/>
          </w:r>
        </w:p>
      </w:tc>
    </w:tr>
  </w:tbl>
  <w:p w:rsidR="00D4160B" w:rsidRDefault="00D4160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5636" w:type="dxa"/>
          <w:vAlign w:val="bottom"/>
        </w:tcPr>
        <w:p w:rsidR="00D4160B" w:rsidRDefault="00D4160B">
          <w:pPr>
            <w:pStyle w:val="HeaderLiteOdd"/>
          </w:pPr>
        </w:p>
      </w:tc>
      <w:tc>
        <w:tcPr>
          <w:tcW w:w="1531" w:type="dxa"/>
        </w:tcPr>
        <w:p w:rsidR="00D4160B" w:rsidRDefault="00D4160B">
          <w:pPr>
            <w:pStyle w:val="HeaderLiteOdd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Pr="00F01968" w:rsidRDefault="00D4160B">
          <w:pPr>
            <w:pStyle w:val="HeaderBoldOdd"/>
          </w:pPr>
          <w:r>
            <w:t xml:space="preserve">Section </w:t>
          </w:r>
          <w:r w:rsidRPr="00F01968">
            <w:fldChar w:fldCharType="begin"/>
          </w:r>
          <w:r w:rsidRPr="00F01968">
            <w:instrText xml:space="preserve"> If </w:instrText>
          </w:r>
          <w:fldSimple w:instr=" STYLEREF CharSectnoAm \*Charformat \l ">
            <w:r w:rsidR="003170D1">
              <w:rPr>
                <w:noProof/>
              </w:rPr>
              <w:instrText>1</w:instrText>
            </w:r>
          </w:fldSimple>
          <w:r w:rsidRPr="00F01968">
            <w:instrText xml:space="preserve"> &lt;&gt; "Error*" </w:instrText>
          </w:r>
          <w:fldSimple w:instr=" STYLEREF CharSectnoAm \*Charformat \l ">
            <w:r w:rsidR="003170D1">
              <w:rPr>
                <w:noProof/>
              </w:rPr>
              <w:instrText>1</w:instrText>
            </w:r>
          </w:fldSimple>
          <w:r w:rsidRPr="00F01968">
            <w:instrText xml:space="preserve"> </w:instrText>
          </w:r>
          <w:r w:rsidRPr="00F01968">
            <w:fldChar w:fldCharType="separate"/>
          </w:r>
          <w:r w:rsidR="003170D1">
            <w:rPr>
              <w:noProof/>
            </w:rPr>
            <w:t>1</w:t>
          </w:r>
          <w:r w:rsidRPr="00F01968">
            <w:fldChar w:fldCharType="end"/>
          </w:r>
        </w:p>
      </w:tc>
    </w:tr>
  </w:tbl>
  <w:p w:rsidR="00D4160B" w:rsidRDefault="00D4160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0B" w:rsidRDefault="00D4160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4160B">
      <w:tc>
        <w:tcPr>
          <w:tcW w:w="1531" w:type="dxa"/>
        </w:tcPr>
        <w:p w:rsidR="00D4160B" w:rsidRDefault="00D4160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170D1">
              <w:rPr>
                <w:noProof/>
              </w:rPr>
              <w:instrText>Schedule 2</w:instrText>
            </w:r>
          </w:fldSimple>
          <w:r>
            <w:instrText xml:space="preserve"> &lt;&gt; "Error*" </w:instrText>
          </w:r>
          <w:fldSimple w:instr=" STYLEREF CharAmSchNo \*Charformat ">
            <w:r w:rsidR="003170D1">
              <w:rPr>
                <w:noProof/>
              </w:rPr>
              <w:instrText>Schedule 2</w:instrText>
            </w:r>
          </w:fldSimple>
          <w:r>
            <w:instrText xml:space="preserve"> </w:instrText>
          </w:r>
          <w:r>
            <w:fldChar w:fldCharType="separate"/>
          </w:r>
          <w:r w:rsidR="003170D1">
            <w:rPr>
              <w:noProof/>
            </w:rPr>
            <w:t>Schedule 2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170D1">
              <w:rPr>
                <w:noProof/>
              </w:rPr>
              <w:instrText>Amendments of Federal Court and Federal Magistrates Court Regulation 2012</w:instrText>
            </w:r>
          </w:fldSimple>
          <w:r>
            <w:instrText xml:space="preserve"> &lt;&gt; "Error*" </w:instrText>
          </w:r>
          <w:fldSimple w:instr=" STYLEREF CharAmSchText \*Charformat ">
            <w:r w:rsidR="003170D1">
              <w:rPr>
                <w:noProof/>
              </w:rPr>
              <w:instrText>Amendments of Federal Court and Federal Magistrates Court Regulation 2012</w:instrText>
            </w:r>
          </w:fldSimple>
          <w:r>
            <w:instrText xml:space="preserve"> </w:instrText>
          </w:r>
          <w:r>
            <w:fldChar w:fldCharType="separate"/>
          </w:r>
          <w:r w:rsidR="003170D1">
            <w:rPr>
              <w:noProof/>
            </w:rPr>
            <w:t>Amendments of Federal Court and Federal Magistrates Court Regulation 2012</w:t>
          </w:r>
          <w:r>
            <w:fldChar w:fldCharType="end"/>
          </w:r>
        </w:p>
      </w:tc>
    </w:tr>
    <w:tr w:rsidR="00D4160B">
      <w:tc>
        <w:tcPr>
          <w:tcW w:w="1531" w:type="dxa"/>
        </w:tcPr>
        <w:p w:rsidR="00D4160B" w:rsidRDefault="00D4160B">
          <w:pPr>
            <w:pStyle w:val="HeaderLiteEven"/>
          </w:pPr>
        </w:p>
      </w:tc>
      <w:tc>
        <w:tcPr>
          <w:tcW w:w="5636" w:type="dxa"/>
          <w:vAlign w:val="bottom"/>
        </w:tcPr>
        <w:p w:rsidR="00D4160B" w:rsidRDefault="00D4160B">
          <w:pPr>
            <w:pStyle w:val="HeaderLiteEven"/>
          </w:pPr>
        </w:p>
      </w:tc>
    </w:tr>
    <w:tr w:rsidR="00D4160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160B" w:rsidRDefault="00D4160B" w:rsidP="006C0FDC">
          <w:pPr>
            <w:pStyle w:val="HeaderBoldEven"/>
          </w:pPr>
        </w:p>
      </w:tc>
    </w:tr>
  </w:tbl>
  <w:p w:rsidR="00D4160B" w:rsidRDefault="00D416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FDC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972DC"/>
    <w:rsid w:val="000A0B93"/>
    <w:rsid w:val="000A3C52"/>
    <w:rsid w:val="000A7800"/>
    <w:rsid w:val="000B0A20"/>
    <w:rsid w:val="000B26C3"/>
    <w:rsid w:val="000B52F3"/>
    <w:rsid w:val="000B68A5"/>
    <w:rsid w:val="000B6CBF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0F461D"/>
    <w:rsid w:val="00102347"/>
    <w:rsid w:val="00110F98"/>
    <w:rsid w:val="0011161E"/>
    <w:rsid w:val="0011172E"/>
    <w:rsid w:val="0011196C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2A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39A9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2B50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664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88D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170D1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5318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1435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5A6A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16D3A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642C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41BD"/>
    <w:rsid w:val="004C6D83"/>
    <w:rsid w:val="004D25B2"/>
    <w:rsid w:val="004D2CCB"/>
    <w:rsid w:val="004D460F"/>
    <w:rsid w:val="004E01BE"/>
    <w:rsid w:val="004E1500"/>
    <w:rsid w:val="004E3375"/>
    <w:rsid w:val="004E3516"/>
    <w:rsid w:val="004E622E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2CED"/>
    <w:rsid w:val="00524BE1"/>
    <w:rsid w:val="00524C2B"/>
    <w:rsid w:val="00526251"/>
    <w:rsid w:val="00526825"/>
    <w:rsid w:val="00527080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389F"/>
    <w:rsid w:val="00564001"/>
    <w:rsid w:val="0056559C"/>
    <w:rsid w:val="005665B2"/>
    <w:rsid w:val="00571394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15CD"/>
    <w:rsid w:val="005C20BB"/>
    <w:rsid w:val="005C29B9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693"/>
    <w:rsid w:val="0060499E"/>
    <w:rsid w:val="00610CB1"/>
    <w:rsid w:val="00612688"/>
    <w:rsid w:val="006133D2"/>
    <w:rsid w:val="0062109B"/>
    <w:rsid w:val="006228F8"/>
    <w:rsid w:val="00625EBE"/>
    <w:rsid w:val="00626972"/>
    <w:rsid w:val="006304A0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0B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3BAA"/>
    <w:rsid w:val="0069600F"/>
    <w:rsid w:val="006A1BED"/>
    <w:rsid w:val="006A4638"/>
    <w:rsid w:val="006A4BA5"/>
    <w:rsid w:val="006B141F"/>
    <w:rsid w:val="006B28EE"/>
    <w:rsid w:val="006B3F9E"/>
    <w:rsid w:val="006B6FE0"/>
    <w:rsid w:val="006C0FDC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6F5B82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3ED4"/>
    <w:rsid w:val="0074530F"/>
    <w:rsid w:val="007507CB"/>
    <w:rsid w:val="00750F54"/>
    <w:rsid w:val="00753929"/>
    <w:rsid w:val="007576E3"/>
    <w:rsid w:val="00757D9D"/>
    <w:rsid w:val="007600AC"/>
    <w:rsid w:val="00761E10"/>
    <w:rsid w:val="00762526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1D0"/>
    <w:rsid w:val="007A7801"/>
    <w:rsid w:val="007B0E83"/>
    <w:rsid w:val="007B5948"/>
    <w:rsid w:val="007B7777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0780C"/>
    <w:rsid w:val="00812E73"/>
    <w:rsid w:val="0081771C"/>
    <w:rsid w:val="008200F1"/>
    <w:rsid w:val="00820E6A"/>
    <w:rsid w:val="00826D3D"/>
    <w:rsid w:val="0083232E"/>
    <w:rsid w:val="00833881"/>
    <w:rsid w:val="00834026"/>
    <w:rsid w:val="008345D9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0F80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2A3A"/>
    <w:rsid w:val="00923493"/>
    <w:rsid w:val="00924C24"/>
    <w:rsid w:val="0093033C"/>
    <w:rsid w:val="00930C1D"/>
    <w:rsid w:val="00931340"/>
    <w:rsid w:val="009356C5"/>
    <w:rsid w:val="009360BD"/>
    <w:rsid w:val="00942C0F"/>
    <w:rsid w:val="009437DF"/>
    <w:rsid w:val="00944599"/>
    <w:rsid w:val="00946AE0"/>
    <w:rsid w:val="00950B11"/>
    <w:rsid w:val="0095322A"/>
    <w:rsid w:val="00953A02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4608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0CE9"/>
    <w:rsid w:val="009B10B3"/>
    <w:rsid w:val="009B242B"/>
    <w:rsid w:val="009B252C"/>
    <w:rsid w:val="009E2539"/>
    <w:rsid w:val="009E3171"/>
    <w:rsid w:val="009E39CE"/>
    <w:rsid w:val="009E5220"/>
    <w:rsid w:val="009E6F97"/>
    <w:rsid w:val="009F1AC1"/>
    <w:rsid w:val="009F3211"/>
    <w:rsid w:val="009F3F34"/>
    <w:rsid w:val="009F46E7"/>
    <w:rsid w:val="009F70CB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6D98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3954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4DEF"/>
    <w:rsid w:val="00B35329"/>
    <w:rsid w:val="00B4067E"/>
    <w:rsid w:val="00B41A08"/>
    <w:rsid w:val="00B425A5"/>
    <w:rsid w:val="00B4372D"/>
    <w:rsid w:val="00B440EB"/>
    <w:rsid w:val="00B44A30"/>
    <w:rsid w:val="00B47D0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2F6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BF7357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9736C"/>
    <w:rsid w:val="00CA12A7"/>
    <w:rsid w:val="00CA1EB2"/>
    <w:rsid w:val="00CA2653"/>
    <w:rsid w:val="00CB2099"/>
    <w:rsid w:val="00CB418B"/>
    <w:rsid w:val="00CB7732"/>
    <w:rsid w:val="00CC0028"/>
    <w:rsid w:val="00CC1069"/>
    <w:rsid w:val="00CC4EF4"/>
    <w:rsid w:val="00CC5842"/>
    <w:rsid w:val="00CC5A7E"/>
    <w:rsid w:val="00CC60E7"/>
    <w:rsid w:val="00CC722C"/>
    <w:rsid w:val="00CC7753"/>
    <w:rsid w:val="00CD0C0E"/>
    <w:rsid w:val="00CD11C3"/>
    <w:rsid w:val="00CD2143"/>
    <w:rsid w:val="00CD22C1"/>
    <w:rsid w:val="00CD5C01"/>
    <w:rsid w:val="00CE233A"/>
    <w:rsid w:val="00CE23A1"/>
    <w:rsid w:val="00CF60F8"/>
    <w:rsid w:val="00D035FA"/>
    <w:rsid w:val="00D10555"/>
    <w:rsid w:val="00D1206A"/>
    <w:rsid w:val="00D222D8"/>
    <w:rsid w:val="00D27EAA"/>
    <w:rsid w:val="00D30298"/>
    <w:rsid w:val="00D304D1"/>
    <w:rsid w:val="00D32D1F"/>
    <w:rsid w:val="00D33DA9"/>
    <w:rsid w:val="00D34D9F"/>
    <w:rsid w:val="00D3643E"/>
    <w:rsid w:val="00D36966"/>
    <w:rsid w:val="00D40E4E"/>
    <w:rsid w:val="00D4160B"/>
    <w:rsid w:val="00D4327E"/>
    <w:rsid w:val="00D43C47"/>
    <w:rsid w:val="00D4502B"/>
    <w:rsid w:val="00D504C1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A86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34AA"/>
    <w:rsid w:val="00DE63DD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26D93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196D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1968"/>
    <w:rsid w:val="00F02FB6"/>
    <w:rsid w:val="00F03BA0"/>
    <w:rsid w:val="00F04553"/>
    <w:rsid w:val="00F057F6"/>
    <w:rsid w:val="00F07689"/>
    <w:rsid w:val="00F10548"/>
    <w:rsid w:val="00F126D4"/>
    <w:rsid w:val="00F12EE6"/>
    <w:rsid w:val="00F1303F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806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49C"/>
    <w:rsid w:val="00F61562"/>
    <w:rsid w:val="00F70D65"/>
    <w:rsid w:val="00F72662"/>
    <w:rsid w:val="00F7544B"/>
    <w:rsid w:val="00F77EE4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1C63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53F7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772F15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39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law.gov.a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901</Words>
  <Characters>4566</Characters>
  <Application>Microsoft Office Word</Application>
  <DocSecurity>0</DocSecurity>
  <Lines>222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Trans-Tasman Proceedings Legislation Amendment Regulation 2012 (No.   )</vt:lpstr>
    </vt:vector>
  </TitlesOfParts>
  <Manager/>
  <Company/>
  <LinksUpToDate>false</LinksUpToDate>
  <CharactersWithSpaces>5330</CharactersWithSpaces>
  <SharedDoc>false</SharedDoc>
  <HLinks>
    <vt:vector size="6" baseType="variant">
      <vt:variant>
        <vt:i4>6160468</vt:i4>
      </vt:variant>
      <vt:variant>
        <vt:i4>87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Trans-Tasman Proceedings Legislation Amendment Regulation 2012 (No.   )</dc:title>
  <dc:subject/>
  <dc:creator/>
  <cp:keywords/>
  <cp:lastModifiedBy/>
  <cp:revision>1</cp:revision>
  <cp:lastPrinted>2012-11-27T03:57:00Z</cp:lastPrinted>
  <dcterms:created xsi:type="dcterms:W3CDTF">2012-12-04T00:07:00Z</dcterms:created>
  <dcterms:modified xsi:type="dcterms:W3CDTF">2012-12-04T00:07:00Z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1158</vt:lpwstr>
  </property>
  <property fmtid="{D5CDD505-2E9C-101B-9397-08002B2CF9AE}" pid="3" name="IndexMatter">
    <vt:lpwstr>1215213E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