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786" w:rsidRDefault="00BE5786"/>
    <w:p w:rsidR="00731A33" w:rsidRDefault="00731A33" w:rsidP="00731A33">
      <w:pPr>
        <w:pStyle w:val="TxtParagraphChar"/>
        <w:spacing w:before="0" w:after="0" w:line="240" w:lineRule="auto"/>
        <w:jc w:val="center"/>
        <w:rPr>
          <w:b/>
          <w:u w:val="single"/>
        </w:rPr>
      </w:pPr>
      <w:r>
        <w:rPr>
          <w:b/>
          <w:u w:val="single"/>
        </w:rPr>
        <w:t>EXPLANATORY STATEMENT</w:t>
      </w:r>
    </w:p>
    <w:p w:rsidR="00731A33" w:rsidRPr="00A1550C" w:rsidRDefault="00731A33" w:rsidP="00731A33">
      <w:pPr>
        <w:pStyle w:val="TxtParagraphChar"/>
        <w:spacing w:before="0" w:after="0" w:line="240" w:lineRule="auto"/>
        <w:jc w:val="center"/>
        <w:rPr>
          <w:b/>
          <w:u w:val="single"/>
        </w:rPr>
      </w:pPr>
    </w:p>
    <w:p w:rsidR="00731A33" w:rsidRPr="005E5276" w:rsidRDefault="005E5276" w:rsidP="00731A33">
      <w:pPr>
        <w:pStyle w:val="TxtParagraphChar"/>
        <w:spacing w:before="0" w:after="0" w:line="240" w:lineRule="auto"/>
        <w:jc w:val="center"/>
        <w:rPr>
          <w:b/>
          <w:u w:val="single"/>
        </w:rPr>
      </w:pPr>
      <w:r w:rsidRPr="005E5276">
        <w:rPr>
          <w:b/>
          <w:u w:val="single"/>
        </w:rPr>
        <w:t xml:space="preserve">Select Legislative Instrument 2012 No. </w:t>
      </w:r>
      <w:r>
        <w:rPr>
          <w:b/>
          <w:u w:val="single"/>
        </w:rPr>
        <w:t>327</w:t>
      </w:r>
    </w:p>
    <w:p w:rsidR="00731A33" w:rsidRPr="00A1550C" w:rsidRDefault="00731A33" w:rsidP="00731A33">
      <w:pPr>
        <w:pStyle w:val="TxtParagraphChar"/>
        <w:spacing w:before="0" w:after="0" w:line="240" w:lineRule="auto"/>
        <w:jc w:val="center"/>
        <w:rPr>
          <w:u w:val="single"/>
        </w:rPr>
      </w:pPr>
    </w:p>
    <w:p w:rsidR="00731A33" w:rsidRPr="00A1550C" w:rsidRDefault="00731A33" w:rsidP="00731A33">
      <w:pPr>
        <w:pStyle w:val="TxtParagraphChar"/>
        <w:spacing w:before="0" w:after="0" w:line="240" w:lineRule="auto"/>
        <w:jc w:val="center"/>
      </w:pPr>
      <w:r w:rsidRPr="00A1550C">
        <w:t>Issued by the Authority of the Minister for Home Affairs</w:t>
      </w:r>
    </w:p>
    <w:p w:rsidR="00731A33" w:rsidRPr="00A1550C" w:rsidRDefault="00731A33" w:rsidP="00731A33">
      <w:pPr>
        <w:pStyle w:val="TxtParagraphChar"/>
        <w:spacing w:before="0" w:after="0" w:line="240" w:lineRule="auto"/>
        <w:jc w:val="center"/>
      </w:pPr>
    </w:p>
    <w:p w:rsidR="00731A33" w:rsidRPr="00A1550C" w:rsidRDefault="00731A33" w:rsidP="00731A33">
      <w:pPr>
        <w:pStyle w:val="TxtParagraphChar"/>
        <w:spacing w:before="0" w:after="0" w:line="240" w:lineRule="auto"/>
        <w:jc w:val="center"/>
        <w:rPr>
          <w:i/>
        </w:rPr>
      </w:pPr>
      <w:r w:rsidRPr="00A1550C">
        <w:rPr>
          <w:i/>
        </w:rPr>
        <w:t>Customs Act 1901</w:t>
      </w:r>
    </w:p>
    <w:p w:rsidR="00731A33" w:rsidRPr="00A1550C" w:rsidRDefault="00731A33" w:rsidP="00731A33">
      <w:pPr>
        <w:pStyle w:val="TxtParagraphChar"/>
        <w:spacing w:before="0" w:after="0" w:line="240" w:lineRule="auto"/>
        <w:jc w:val="center"/>
        <w:rPr>
          <w:i/>
        </w:rPr>
      </w:pPr>
    </w:p>
    <w:p w:rsidR="00731A33" w:rsidRPr="00A1550C" w:rsidRDefault="00731A33" w:rsidP="00731A33">
      <w:pPr>
        <w:pStyle w:val="TxtParagraphChar"/>
        <w:spacing w:before="0" w:after="0" w:line="240" w:lineRule="auto"/>
        <w:jc w:val="center"/>
        <w:rPr>
          <w:i/>
        </w:rPr>
      </w:pPr>
      <w:r w:rsidRPr="00A1550C">
        <w:rPr>
          <w:i/>
        </w:rPr>
        <w:t xml:space="preserve">Customs Amendment Regulation 2012 (No. </w:t>
      </w:r>
      <w:r w:rsidR="005E5276">
        <w:rPr>
          <w:i/>
        </w:rPr>
        <w:t>10</w:t>
      </w:r>
      <w:r w:rsidRPr="00A1550C">
        <w:rPr>
          <w:i/>
        </w:rPr>
        <w:t>)</w:t>
      </w:r>
    </w:p>
    <w:p w:rsidR="00731A33" w:rsidRDefault="00731A33" w:rsidP="00731A33">
      <w:pPr>
        <w:pStyle w:val="TxtParagraphChar"/>
        <w:spacing w:before="0" w:after="0"/>
        <w:jc w:val="left"/>
      </w:pPr>
    </w:p>
    <w:p w:rsidR="00890801" w:rsidRDefault="00890801" w:rsidP="00890801">
      <w:pPr>
        <w:pStyle w:val="TxtParagraphChar"/>
        <w:spacing w:before="0" w:after="0"/>
        <w:jc w:val="left"/>
        <w:rPr>
          <w:szCs w:val="24"/>
        </w:rPr>
      </w:pPr>
      <w:r w:rsidRPr="00D726DC">
        <w:rPr>
          <w:szCs w:val="24"/>
        </w:rPr>
        <w:t xml:space="preserve">Subsection 270(1) of the </w:t>
      </w:r>
      <w:r w:rsidRPr="00D726DC">
        <w:rPr>
          <w:i/>
          <w:szCs w:val="24"/>
        </w:rPr>
        <w:t>Customs Act 1901</w:t>
      </w:r>
      <w:r w:rsidRPr="00D726DC">
        <w:rPr>
          <w:szCs w:val="24"/>
        </w:rPr>
        <w:t xml:space="preserve"> (the Act) provides, in part, that the Governor</w:t>
      </w:r>
      <w:r w:rsidRPr="00D726DC">
        <w:rPr>
          <w:szCs w:val="24"/>
        </w:rPr>
        <w:noBreakHyphen/>
        <w:t>General may make regulations not inconsistent with the Act prescribing all matters which by the Act are required or permitted to be prescribed or as may be necessary or convenient to be prescribed for giving effect to the Act or for the conduct of any business relating to Customs.</w:t>
      </w:r>
    </w:p>
    <w:p w:rsidR="00890801" w:rsidRDefault="00890801" w:rsidP="00890801">
      <w:pPr>
        <w:pStyle w:val="plainparagraph"/>
        <w:rPr>
          <w:rFonts w:ascii="Helvetica Neue" w:hAnsi="Helvetica Neue"/>
          <w:sz w:val="19"/>
          <w:szCs w:val="19"/>
        </w:rPr>
      </w:pPr>
      <w:r>
        <w:t>Subsection 163(1) of the Act provides in part that refunds, rebates and remissions of duty may be made:</w:t>
      </w:r>
    </w:p>
    <w:p w:rsidR="00890801" w:rsidRDefault="00890801" w:rsidP="00890801">
      <w:pPr>
        <w:pStyle w:val="plainparagraph"/>
        <w:spacing w:before="0" w:beforeAutospacing="0" w:after="140" w:afterAutospacing="0"/>
        <w:ind w:left="714" w:hanging="357"/>
        <w:rPr>
          <w:rFonts w:ascii="Helvetica Neue" w:hAnsi="Helvetica Neue"/>
          <w:sz w:val="19"/>
          <w:szCs w:val="19"/>
        </w:rPr>
      </w:pPr>
      <w:r>
        <w:t>(a)</w:t>
      </w:r>
      <w:r>
        <w:rPr>
          <w:sz w:val="14"/>
          <w:szCs w:val="14"/>
        </w:rPr>
        <w:t xml:space="preserve"> </w:t>
      </w:r>
      <w:r>
        <w:t>in respect of goods generally or in respect of the goods included in a class of goods; and</w:t>
      </w:r>
    </w:p>
    <w:p w:rsidR="00890801" w:rsidRDefault="00890801" w:rsidP="00890801">
      <w:pPr>
        <w:pStyle w:val="plainparagraph"/>
        <w:spacing w:before="0" w:beforeAutospacing="0" w:after="140" w:afterAutospacing="0"/>
        <w:ind w:left="714" w:hanging="357"/>
        <w:rPr>
          <w:rFonts w:ascii="Helvetica Neue" w:hAnsi="Helvetica Neue"/>
          <w:sz w:val="19"/>
          <w:szCs w:val="19"/>
        </w:rPr>
      </w:pPr>
      <w:r>
        <w:t>(b)</w:t>
      </w:r>
      <w:r>
        <w:rPr>
          <w:sz w:val="14"/>
          <w:szCs w:val="14"/>
        </w:rPr>
        <w:t xml:space="preserve"> </w:t>
      </w:r>
      <w:r>
        <w:t>in such circumstances as are prescribed, being circumstances that relate to goods generally or to the goods included in the class of goods.</w:t>
      </w:r>
    </w:p>
    <w:p w:rsidR="00890801" w:rsidRDefault="005162E0" w:rsidP="00BF2DCA">
      <w:pPr>
        <w:pStyle w:val="plainparagraph"/>
        <w:rPr>
          <w:rFonts w:ascii="Helvetica Neue" w:hAnsi="Helvetica Neue"/>
          <w:sz w:val="19"/>
          <w:szCs w:val="19"/>
        </w:rPr>
      </w:pPr>
      <w:r>
        <w:t>The purpose of the r</w:t>
      </w:r>
      <w:r w:rsidR="00890801">
        <w:t xml:space="preserve">egulation is to amend the </w:t>
      </w:r>
      <w:r w:rsidR="00890801">
        <w:rPr>
          <w:i/>
          <w:iCs/>
        </w:rPr>
        <w:t>Customs Regulations 1926</w:t>
      </w:r>
      <w:r w:rsidR="00890801">
        <w:t xml:space="preserve"> to prescribe new refund circumstances in respect of goods imported into Australia from Malaysia, in order to fulfil Australia's obligations under the Malaysia-Australia Free Trade Agreement (the Agreement). </w:t>
      </w:r>
    </w:p>
    <w:p w:rsidR="00890801" w:rsidRDefault="00890801" w:rsidP="00890801">
      <w:pPr>
        <w:pStyle w:val="plainparagraph"/>
      </w:pPr>
      <w:r>
        <w:t xml:space="preserve">The Agreement was signed on 22 May 2012 and is expected to enter into force for Australia on 1 January 2013 or as soon as possible after that date. </w:t>
      </w:r>
    </w:p>
    <w:p w:rsidR="00890801" w:rsidRDefault="00890801" w:rsidP="00890801">
      <w:pPr>
        <w:pStyle w:val="plainparagraph"/>
        <w:rPr>
          <w:rFonts w:ascii="Helvetica Neue" w:hAnsi="Helvetica Neue"/>
          <w:sz w:val="19"/>
          <w:szCs w:val="19"/>
        </w:rPr>
      </w:pPr>
      <w:r>
        <w:t xml:space="preserve">The </w:t>
      </w:r>
      <w:r>
        <w:rPr>
          <w:i/>
          <w:iCs/>
        </w:rPr>
        <w:t>Customs Amendment (Malaysia-Australia Free Trade Agreement Implementation and Other Measures) Act 2012</w:t>
      </w:r>
      <w:r>
        <w:t xml:space="preserve"> (the MAFTA Act) amends the Act to fulfil Australia's obligations under Chapter 3 of the Agreement, which deals with rules of origin. These rules determine whether goods imported into Australia from Malaysia are Malaysian originating goods and are thereby eligible for preferential rates of customs duty. Malaysian originating goods are goods from Malaysia that satisfy the new rules of origin which are contained in new Division 1H of Part VIII of the Act, inserted by the MAFTA Act.</w:t>
      </w:r>
    </w:p>
    <w:p w:rsidR="00890801" w:rsidRDefault="00890801" w:rsidP="00890801">
      <w:pPr>
        <w:pStyle w:val="plainparagraph"/>
      </w:pPr>
      <w:r>
        <w:t xml:space="preserve">The Agreement allows for refunds of customs duty to be paid in respect of Malaysian originating goods that are imported into Australia. It is possible that an importer may pay customs duty on such goods where no duty, or a lesser amount of duty, should have been paid. It is also possible that goods imported from Malaysia would be Malaysian originating goods except that an importer did not have a valid Certificate of Origin or a Declaration of Origin, or a copy of one, at the time the goods were imported. It is proposed that an importer would be able to obtain a refund of duty in </w:t>
      </w:r>
      <w:r>
        <w:lastRenderedPageBreak/>
        <w:t>relation to such goods if the importer holds a Certificate of Origin or Declaration of Origin, or a copy of one, at the time the refund is sought. The new refund circumstances will apply to the above circumstances.</w:t>
      </w:r>
    </w:p>
    <w:p w:rsidR="00890801" w:rsidRDefault="00890801" w:rsidP="00890801">
      <w:pPr>
        <w:pStyle w:val="plainparagraph"/>
        <w:rPr>
          <w:rFonts w:ascii="Helvetica Neue" w:hAnsi="Helvetica Neue"/>
          <w:sz w:val="19"/>
          <w:szCs w:val="19"/>
        </w:rPr>
      </w:pPr>
      <w:r>
        <w:t xml:space="preserve">Details of the amending </w:t>
      </w:r>
      <w:r w:rsidR="005162E0">
        <w:t>r</w:t>
      </w:r>
      <w:r>
        <w:t xml:space="preserve">egulation </w:t>
      </w:r>
      <w:r w:rsidR="005162E0">
        <w:t>is</w:t>
      </w:r>
      <w:r>
        <w:t xml:space="preserve"> set out in the </w:t>
      </w:r>
      <w:r>
        <w:rPr>
          <w:u w:val="single"/>
        </w:rPr>
        <w:t>Attachment</w:t>
      </w:r>
      <w:r>
        <w:t xml:space="preserve">. </w:t>
      </w:r>
    </w:p>
    <w:p w:rsidR="00890801" w:rsidRDefault="00890801" w:rsidP="00890801">
      <w:pPr>
        <w:pStyle w:val="plainparagraph"/>
        <w:rPr>
          <w:rFonts w:ascii="Helvetica Neue" w:hAnsi="Helvetica Neue"/>
          <w:sz w:val="19"/>
          <w:szCs w:val="19"/>
        </w:rPr>
      </w:pPr>
      <w:r>
        <w:t>No consultation was undertaken specifically in relation to the amendments as they implement Australia's international obligations under the Agreement.</w:t>
      </w:r>
    </w:p>
    <w:p w:rsidR="00890801" w:rsidRDefault="005162E0" w:rsidP="00890801">
      <w:pPr>
        <w:pStyle w:val="plainparagraph"/>
        <w:rPr>
          <w:rFonts w:ascii="Helvetica Neue" w:hAnsi="Helvetica Neue"/>
          <w:sz w:val="19"/>
          <w:szCs w:val="19"/>
        </w:rPr>
      </w:pPr>
      <w:r>
        <w:t>The amending r</w:t>
      </w:r>
      <w:r w:rsidR="00890801" w:rsidRPr="00543A5D">
        <w:t>egulation</w:t>
      </w:r>
      <w:r w:rsidR="00890801">
        <w:t xml:space="preserve"> would</w:t>
      </w:r>
      <w:r w:rsidR="00890801" w:rsidRPr="00543A5D">
        <w:t xml:space="preserve"> commence on the commencement of Schedule 1 to the MAFTA Act, which will be the later of 1 January 2013 </w:t>
      </w:r>
      <w:r w:rsidR="00931EBF">
        <w:t>or</w:t>
      </w:r>
      <w:r w:rsidR="00890801" w:rsidRPr="00543A5D">
        <w:t xml:space="preserve"> the day the Agreement enters into force for Australia.</w:t>
      </w:r>
    </w:p>
    <w:p w:rsidR="00890801" w:rsidRDefault="00890801" w:rsidP="00890801">
      <w:pPr>
        <w:pStyle w:val="TxtParagraph"/>
        <w:spacing w:before="0" w:after="0"/>
        <w:jc w:val="left"/>
      </w:pPr>
      <w:r>
        <w:t>Consultation regarding the Malaysia-Australia Free Trade Agreement was undertaken as part of the Joint Standing Committee on Treat</w:t>
      </w:r>
      <w:r w:rsidR="00931EBF">
        <w:t>ie</w:t>
      </w:r>
      <w:r>
        <w:t xml:space="preserve">s consideration of the Agreement. </w:t>
      </w:r>
    </w:p>
    <w:p w:rsidR="00770CE7" w:rsidRDefault="00770CE7" w:rsidP="00731A33">
      <w:pPr>
        <w:pStyle w:val="TxtParagraphChar"/>
        <w:spacing w:before="0" w:after="0"/>
        <w:jc w:val="left"/>
        <w:rPr>
          <w:szCs w:val="24"/>
        </w:rPr>
      </w:pPr>
    </w:p>
    <w:p w:rsidR="00731A33" w:rsidRDefault="00890801" w:rsidP="00731A33">
      <w:pPr>
        <w:pStyle w:val="TxtParagraphChar"/>
        <w:jc w:val="left"/>
      </w:pPr>
      <w:r>
        <w:t>1216850B</w:t>
      </w:r>
      <w:r w:rsidR="00731A33">
        <w:tab/>
      </w:r>
      <w:r w:rsidR="00731A33">
        <w:tab/>
      </w:r>
      <w:r w:rsidR="00731A33">
        <w:rPr>
          <w:szCs w:val="24"/>
        </w:rPr>
        <w:t xml:space="preserve"> </w:t>
      </w:r>
    </w:p>
    <w:p w:rsidR="00731A33" w:rsidRDefault="00731A33" w:rsidP="00731A33">
      <w:pPr>
        <w:jc w:val="center"/>
      </w:pPr>
      <w:r>
        <w:br w:type="page"/>
      </w:r>
    </w:p>
    <w:p w:rsidR="00731A33" w:rsidRDefault="00731A33" w:rsidP="00731A33">
      <w:pPr>
        <w:jc w:val="center"/>
        <w:rPr>
          <w:b/>
        </w:rPr>
      </w:pPr>
      <w:r w:rsidRPr="00D91D69">
        <w:rPr>
          <w:b/>
        </w:rPr>
        <w:lastRenderedPageBreak/>
        <w:t>Statement of Compatibility with Human Rights</w:t>
      </w:r>
    </w:p>
    <w:p w:rsidR="00731A33" w:rsidRPr="00D91D69" w:rsidRDefault="00731A33" w:rsidP="00731A33">
      <w:pPr>
        <w:ind w:right="534"/>
        <w:jc w:val="center"/>
        <w:rPr>
          <w:b/>
        </w:rPr>
      </w:pPr>
    </w:p>
    <w:p w:rsidR="00731A33" w:rsidRDefault="00731A33" w:rsidP="00731A33">
      <w:pPr>
        <w:ind w:right="534"/>
        <w:jc w:val="center"/>
      </w:pPr>
      <w:r w:rsidRPr="00D91D69">
        <w:t xml:space="preserve">(Prepared in accordance with Part 3 of the </w:t>
      </w:r>
      <w:r w:rsidRPr="003C66C8">
        <w:rPr>
          <w:i/>
        </w:rPr>
        <w:t>Human Rights (Parliamentary Scrutiny) Act 2011</w:t>
      </w:r>
      <w:r w:rsidRPr="00D91D69">
        <w:t>)</w:t>
      </w:r>
    </w:p>
    <w:p w:rsidR="00731A33" w:rsidRPr="00D91D69" w:rsidRDefault="00731A33" w:rsidP="00731A33">
      <w:pPr>
        <w:ind w:right="534"/>
        <w:jc w:val="center"/>
      </w:pPr>
    </w:p>
    <w:p w:rsidR="00731A33" w:rsidRDefault="00731A33" w:rsidP="00731A33">
      <w:pPr>
        <w:ind w:right="534"/>
        <w:jc w:val="center"/>
        <w:rPr>
          <w:b/>
          <w:i/>
        </w:rPr>
      </w:pPr>
      <w:r w:rsidRPr="00E92E3B">
        <w:rPr>
          <w:b/>
          <w:i/>
        </w:rPr>
        <w:t xml:space="preserve">Customs Amendment Regulation 2012 (No. </w:t>
      </w:r>
      <w:r w:rsidR="005E5276">
        <w:rPr>
          <w:b/>
          <w:i/>
        </w:rPr>
        <w:t>10</w:t>
      </w:r>
      <w:r w:rsidRPr="00E92E3B">
        <w:rPr>
          <w:b/>
          <w:i/>
        </w:rPr>
        <w:t>)</w:t>
      </w:r>
    </w:p>
    <w:p w:rsidR="00731A33" w:rsidRDefault="00731A33" w:rsidP="00731A33">
      <w:pPr>
        <w:ind w:right="534"/>
        <w:jc w:val="center"/>
        <w:rPr>
          <w:b/>
          <w:i/>
        </w:rPr>
      </w:pPr>
    </w:p>
    <w:p w:rsidR="00731A33" w:rsidRPr="00E92E3B" w:rsidRDefault="00731A33" w:rsidP="00731A33">
      <w:pPr>
        <w:ind w:right="534"/>
        <w:jc w:val="center"/>
        <w:rPr>
          <w:b/>
          <w:i/>
        </w:rPr>
      </w:pPr>
    </w:p>
    <w:p w:rsidR="00731A33" w:rsidRDefault="00731A33" w:rsidP="00731A33">
      <w:pPr>
        <w:ind w:right="534"/>
        <w:rPr>
          <w:i/>
        </w:rPr>
      </w:pPr>
      <w:r>
        <w:t xml:space="preserve">This legislative instrument is compatible with the human rights and freedoms recognised or declared in the international instruments listed in the definition of human rights in section 3 of the </w:t>
      </w:r>
      <w:r w:rsidRPr="00F35D98">
        <w:rPr>
          <w:i/>
        </w:rPr>
        <w:t>Human Rights (Parliamentary Scrutiny) Act 2011</w:t>
      </w:r>
      <w:r>
        <w:rPr>
          <w:i/>
        </w:rPr>
        <w:t>.</w:t>
      </w:r>
    </w:p>
    <w:p w:rsidR="00731A33" w:rsidRDefault="00731A33" w:rsidP="00731A33">
      <w:pPr>
        <w:ind w:right="534"/>
      </w:pPr>
    </w:p>
    <w:p w:rsidR="00731A33" w:rsidRDefault="00731A33" w:rsidP="00731A33">
      <w:pPr>
        <w:ind w:right="534"/>
      </w:pPr>
    </w:p>
    <w:p w:rsidR="00731A33" w:rsidRDefault="00731A33" w:rsidP="00731A33">
      <w:pPr>
        <w:ind w:right="533"/>
        <w:rPr>
          <w:i/>
        </w:rPr>
      </w:pPr>
      <w:r>
        <w:rPr>
          <w:i/>
        </w:rPr>
        <w:t>Overview of the Regulation</w:t>
      </w:r>
    </w:p>
    <w:p w:rsidR="004004C9" w:rsidRDefault="004004C9" w:rsidP="00731A33">
      <w:pPr>
        <w:ind w:right="533"/>
        <w:rPr>
          <w:i/>
        </w:rPr>
      </w:pPr>
    </w:p>
    <w:p w:rsidR="00BF2DCA" w:rsidRDefault="00BF2DCA" w:rsidP="00BF2DCA">
      <w:pPr>
        <w:pStyle w:val="TxtParagraph"/>
        <w:spacing w:before="0" w:after="0"/>
        <w:rPr>
          <w:rFonts w:ascii="Times New Roman" w:hAnsi="Times New Roman"/>
        </w:rPr>
      </w:pPr>
      <w:r w:rsidRPr="002C1455">
        <w:rPr>
          <w:rFonts w:ascii="Times New Roman" w:hAnsi="Times New Roman"/>
        </w:rPr>
        <w:t>The</w:t>
      </w:r>
      <w:r w:rsidRPr="002C1455">
        <w:rPr>
          <w:rFonts w:ascii="Times New Roman" w:hAnsi="Times New Roman"/>
          <w:i/>
        </w:rPr>
        <w:t xml:space="preserve"> Customs Amendment (Malaysia-Australia Free Trade Agreement Implementation and Other Measures) Act 2012</w:t>
      </w:r>
      <w:r w:rsidRPr="002C1455">
        <w:rPr>
          <w:rFonts w:ascii="Times New Roman" w:hAnsi="Times New Roman"/>
        </w:rPr>
        <w:t xml:space="preserve"> (the MAFTA Act) amends the</w:t>
      </w:r>
      <w:r>
        <w:rPr>
          <w:rFonts w:ascii="Times New Roman" w:hAnsi="Times New Roman"/>
        </w:rPr>
        <w:t xml:space="preserve"> </w:t>
      </w:r>
      <w:r w:rsidRPr="00C61CDF">
        <w:rPr>
          <w:rFonts w:ascii="Times New Roman" w:hAnsi="Times New Roman"/>
          <w:i/>
        </w:rPr>
        <w:t>Customs Act 1901</w:t>
      </w:r>
      <w:r w:rsidRPr="002C1455">
        <w:rPr>
          <w:rFonts w:ascii="Times New Roman" w:hAnsi="Times New Roman"/>
        </w:rPr>
        <w:t xml:space="preserve"> to fulfil Australia’s obligations under </w:t>
      </w:r>
      <w:r>
        <w:rPr>
          <w:rFonts w:ascii="Times New Roman" w:hAnsi="Times New Roman"/>
        </w:rPr>
        <w:t>Chapter</w:t>
      </w:r>
      <w:r w:rsidRPr="002C1455">
        <w:rPr>
          <w:rFonts w:ascii="Times New Roman" w:hAnsi="Times New Roman"/>
        </w:rPr>
        <w:t xml:space="preserve"> 3 of the Malaysia-Australia Free Trade Agreement (the Agreement), which deals with rules of origin. These rules determine whether goods imported into Australia from Malaysia are Malaysian originating goods and are thereby eligible for preferential rates of customs duty. These rules are contained in new Division 1H of Part VIII of the Act (new Division 1H).</w:t>
      </w:r>
    </w:p>
    <w:p w:rsidR="004004C9" w:rsidRDefault="004004C9" w:rsidP="00BF2DCA">
      <w:pPr>
        <w:pStyle w:val="TxtParagraph"/>
        <w:spacing w:before="0" w:after="0"/>
        <w:rPr>
          <w:rFonts w:ascii="Times New Roman" w:hAnsi="Times New Roman"/>
        </w:rPr>
      </w:pPr>
    </w:p>
    <w:p w:rsidR="00BF2DCA" w:rsidRDefault="00BF2DCA" w:rsidP="004004C9">
      <w:pPr>
        <w:pStyle w:val="plainparagraph"/>
        <w:spacing w:before="0" w:beforeAutospacing="0" w:after="0" w:afterAutospacing="0"/>
        <w:rPr>
          <w:rFonts w:ascii="Helvetica Neue" w:hAnsi="Helvetica Neue"/>
          <w:sz w:val="19"/>
          <w:szCs w:val="19"/>
        </w:rPr>
      </w:pPr>
      <w:r>
        <w:t xml:space="preserve">The purpose of the regulation is to amend the </w:t>
      </w:r>
      <w:r>
        <w:rPr>
          <w:i/>
          <w:iCs/>
        </w:rPr>
        <w:t>Customs Regulations 1926</w:t>
      </w:r>
      <w:r>
        <w:t xml:space="preserve"> to prescribe new refund circumstances in respect of goods imported into Australia from Malaysia</w:t>
      </w:r>
      <w:r w:rsidR="004004C9">
        <w:t xml:space="preserve"> to fulfil obligations under the Agreement. </w:t>
      </w:r>
    </w:p>
    <w:p w:rsidR="00731A33" w:rsidRDefault="00731A33" w:rsidP="00731A33">
      <w:pPr>
        <w:pStyle w:val="NumberLevel1"/>
        <w:numPr>
          <w:ilvl w:val="0"/>
          <w:numId w:val="0"/>
        </w:numPr>
        <w:spacing w:before="0" w:after="0"/>
        <w:ind w:right="534"/>
        <w:rPr>
          <w:rFonts w:ascii="Times New Roman" w:hAnsi="Times New Roman" w:cs="Times New Roman"/>
          <w:sz w:val="24"/>
          <w:szCs w:val="24"/>
        </w:rPr>
      </w:pPr>
    </w:p>
    <w:p w:rsidR="004004C9" w:rsidRPr="00340B55" w:rsidRDefault="004004C9" w:rsidP="00731A33">
      <w:pPr>
        <w:pStyle w:val="NumberLevel1"/>
        <w:numPr>
          <w:ilvl w:val="0"/>
          <w:numId w:val="0"/>
        </w:numPr>
        <w:spacing w:before="0" w:after="0"/>
        <w:ind w:right="534"/>
        <w:rPr>
          <w:rFonts w:ascii="Times New Roman" w:hAnsi="Times New Roman" w:cs="Times New Roman"/>
          <w:sz w:val="24"/>
          <w:szCs w:val="24"/>
        </w:rPr>
      </w:pPr>
    </w:p>
    <w:p w:rsidR="00731A33" w:rsidRDefault="00731A33" w:rsidP="00731A33">
      <w:pPr>
        <w:ind w:right="533"/>
        <w:rPr>
          <w:i/>
        </w:rPr>
      </w:pPr>
      <w:r w:rsidRPr="003C66C8">
        <w:rPr>
          <w:i/>
        </w:rPr>
        <w:t xml:space="preserve">Human Rights </w:t>
      </w:r>
      <w:r>
        <w:rPr>
          <w:i/>
        </w:rPr>
        <w:t>implication</w:t>
      </w:r>
      <w:r w:rsidRPr="003C66C8">
        <w:rPr>
          <w:i/>
        </w:rPr>
        <w:t>s</w:t>
      </w:r>
    </w:p>
    <w:p w:rsidR="00731A33" w:rsidRDefault="00731A33" w:rsidP="00731A33">
      <w:pPr>
        <w:ind w:right="534"/>
      </w:pPr>
    </w:p>
    <w:p w:rsidR="00731A33" w:rsidRDefault="00731A33" w:rsidP="00731A33">
      <w:pPr>
        <w:ind w:right="534"/>
      </w:pPr>
      <w:r>
        <w:t xml:space="preserve">This legislative instrument does not engage, impact on or limit in any way, the </w:t>
      </w:r>
      <w:bookmarkStart w:id="0" w:name="_GoBack"/>
      <w:bookmarkEnd w:id="0"/>
      <w:r>
        <w:t xml:space="preserve">human rights and freedoms recognised or declared in the international instruments listed in the definition of human rights at section 3 of the </w:t>
      </w:r>
      <w:r w:rsidRPr="009F1329">
        <w:rPr>
          <w:i/>
        </w:rPr>
        <w:t>Human Rights (Parliamentary Scrutiny) Act 2011</w:t>
      </w:r>
      <w:r>
        <w:t xml:space="preserve">. </w:t>
      </w:r>
    </w:p>
    <w:p w:rsidR="00731A33" w:rsidRDefault="00731A33" w:rsidP="00731A33">
      <w:pPr>
        <w:ind w:right="534"/>
      </w:pPr>
    </w:p>
    <w:p w:rsidR="00731A33" w:rsidRDefault="00731A33" w:rsidP="00731A33">
      <w:pPr>
        <w:ind w:right="534"/>
      </w:pPr>
    </w:p>
    <w:p w:rsidR="00731A33" w:rsidRDefault="00731A33" w:rsidP="00731A33">
      <w:pPr>
        <w:ind w:right="533"/>
        <w:rPr>
          <w:i/>
        </w:rPr>
      </w:pPr>
      <w:r>
        <w:rPr>
          <w:i/>
        </w:rPr>
        <w:t>Conclusion</w:t>
      </w:r>
    </w:p>
    <w:p w:rsidR="00731A33" w:rsidRDefault="00731A33" w:rsidP="00731A33">
      <w:pPr>
        <w:ind w:right="534"/>
      </w:pPr>
    </w:p>
    <w:p w:rsidR="00731A33" w:rsidRDefault="00731A33" w:rsidP="00731A33">
      <w:pPr>
        <w:ind w:right="534"/>
      </w:pPr>
      <w:r>
        <w:t>This legislative instrument does not raise any human rights issues.</w:t>
      </w:r>
    </w:p>
    <w:p w:rsidR="00731A33" w:rsidRDefault="00731A33" w:rsidP="00731A33">
      <w:pPr>
        <w:ind w:right="534"/>
      </w:pPr>
    </w:p>
    <w:p w:rsidR="00731A33" w:rsidRDefault="00731A33" w:rsidP="00731A33">
      <w:pPr>
        <w:ind w:right="534"/>
      </w:pPr>
    </w:p>
    <w:p w:rsidR="00731A33" w:rsidRDefault="00731A33" w:rsidP="00731A33">
      <w:pPr>
        <w:ind w:right="534"/>
      </w:pPr>
    </w:p>
    <w:p w:rsidR="004004C9" w:rsidRDefault="004004C9" w:rsidP="00731A33">
      <w:pPr>
        <w:ind w:right="534"/>
      </w:pPr>
    </w:p>
    <w:p w:rsidR="00731A33" w:rsidRDefault="00731A33" w:rsidP="00731A33">
      <w:pPr>
        <w:ind w:right="534"/>
      </w:pPr>
    </w:p>
    <w:p w:rsidR="00731A33" w:rsidRPr="00221246" w:rsidRDefault="00731A33" w:rsidP="00731A33">
      <w:pPr>
        <w:ind w:right="534"/>
        <w:rPr>
          <w:b/>
        </w:rPr>
      </w:pPr>
    </w:p>
    <w:p w:rsidR="00731A33" w:rsidRPr="00221246" w:rsidRDefault="00731A33" w:rsidP="00221246">
      <w:pPr>
        <w:ind w:right="534"/>
        <w:jc w:val="center"/>
        <w:rPr>
          <w:b/>
        </w:rPr>
      </w:pPr>
      <w:r w:rsidRPr="00221246">
        <w:rPr>
          <w:b/>
        </w:rPr>
        <w:t>Minister for Home Affairs</w:t>
      </w:r>
    </w:p>
    <w:p w:rsidR="0069011F" w:rsidRDefault="0069011F" w:rsidP="00731A33">
      <w:pPr>
        <w:sectPr w:rsidR="0069011F" w:rsidSect="0069011F">
          <w:headerReference w:type="default" r:id="rId7"/>
          <w:pgSz w:w="11906" w:h="16838"/>
          <w:pgMar w:top="1440" w:right="1800" w:bottom="1440" w:left="1800" w:header="708" w:footer="708" w:gutter="0"/>
          <w:cols w:space="708"/>
          <w:titlePg/>
          <w:docGrid w:linePitch="360"/>
        </w:sectPr>
      </w:pPr>
    </w:p>
    <w:p w:rsidR="00890801" w:rsidRPr="00C0231C" w:rsidRDefault="00890801" w:rsidP="00890801">
      <w:pPr>
        <w:jc w:val="right"/>
        <w:rPr>
          <w:b/>
          <w:u w:val="single"/>
        </w:rPr>
      </w:pPr>
      <w:r w:rsidRPr="00C0231C">
        <w:rPr>
          <w:b/>
          <w:u w:val="single"/>
        </w:rPr>
        <w:lastRenderedPageBreak/>
        <w:t>ATTACHMENT</w:t>
      </w:r>
    </w:p>
    <w:p w:rsidR="00890801" w:rsidRPr="00486646" w:rsidRDefault="00890801" w:rsidP="005162E0">
      <w:pPr>
        <w:pStyle w:val="Heading3"/>
        <w:rPr>
          <w:rFonts w:ascii="Helvetica Neue" w:hAnsi="Helvetica Neue"/>
        </w:rPr>
      </w:pPr>
      <w:r w:rsidRPr="00486646">
        <w:rPr>
          <w:sz w:val="24"/>
          <w:szCs w:val="24"/>
        </w:rPr>
        <w:t xml:space="preserve">DETAILS OF THE </w:t>
      </w:r>
      <w:r w:rsidRPr="007D5CF4">
        <w:rPr>
          <w:i/>
          <w:sz w:val="24"/>
          <w:szCs w:val="24"/>
        </w:rPr>
        <w:t>CUSTOMS AMENDMENT REGULATION 2012</w:t>
      </w:r>
      <w:r w:rsidRPr="00486646">
        <w:rPr>
          <w:sz w:val="24"/>
          <w:szCs w:val="24"/>
        </w:rPr>
        <w:t xml:space="preserve"> </w:t>
      </w:r>
      <w:r w:rsidRPr="007D5CF4">
        <w:rPr>
          <w:i/>
          <w:sz w:val="24"/>
          <w:szCs w:val="24"/>
        </w:rPr>
        <w:t>(No.</w:t>
      </w:r>
      <w:r>
        <w:rPr>
          <w:i/>
          <w:sz w:val="24"/>
          <w:szCs w:val="24"/>
        </w:rPr>
        <w:t xml:space="preserve"> </w:t>
      </w:r>
      <w:r w:rsidR="005E5276">
        <w:rPr>
          <w:i/>
          <w:sz w:val="24"/>
          <w:szCs w:val="24"/>
        </w:rPr>
        <w:t>10</w:t>
      </w:r>
      <w:r w:rsidRPr="007D5CF4">
        <w:rPr>
          <w:i/>
          <w:sz w:val="24"/>
          <w:szCs w:val="24"/>
        </w:rPr>
        <w:t>)</w:t>
      </w:r>
      <w:r w:rsidRPr="00486646">
        <w:rPr>
          <w:sz w:val="24"/>
          <w:szCs w:val="24"/>
        </w:rPr>
        <w:t xml:space="preserve"> </w:t>
      </w:r>
    </w:p>
    <w:p w:rsidR="00890801" w:rsidRPr="00486646" w:rsidRDefault="00EE6DF9" w:rsidP="00890801">
      <w:pPr>
        <w:spacing w:before="100" w:beforeAutospacing="1" w:after="100" w:afterAutospacing="1"/>
        <w:outlineLvl w:val="2"/>
        <w:rPr>
          <w:rFonts w:ascii="Helvetica Neue" w:hAnsi="Helvetica Neue"/>
          <w:b/>
          <w:bCs/>
          <w:sz w:val="27"/>
          <w:szCs w:val="27"/>
        </w:rPr>
      </w:pPr>
      <w:r>
        <w:rPr>
          <w:u w:val="single"/>
        </w:rPr>
        <w:t>Section</w:t>
      </w:r>
      <w:r w:rsidR="00890801">
        <w:rPr>
          <w:u w:val="single"/>
        </w:rPr>
        <w:t xml:space="preserve"> 1 - Name of r</w:t>
      </w:r>
      <w:r w:rsidR="00890801" w:rsidRPr="00486646">
        <w:rPr>
          <w:u w:val="single"/>
        </w:rPr>
        <w:t>egulation</w:t>
      </w:r>
    </w:p>
    <w:p w:rsidR="00890801" w:rsidRPr="00486646" w:rsidRDefault="00890801" w:rsidP="00890801">
      <w:pPr>
        <w:spacing w:before="100" w:beforeAutospacing="1" w:after="100" w:afterAutospacing="1"/>
        <w:outlineLvl w:val="2"/>
        <w:rPr>
          <w:rFonts w:ascii="Helvetica Neue" w:hAnsi="Helvetica Neue"/>
          <w:b/>
          <w:bCs/>
          <w:sz w:val="27"/>
          <w:szCs w:val="27"/>
        </w:rPr>
      </w:pPr>
      <w:r w:rsidRPr="00486646">
        <w:t xml:space="preserve">This </w:t>
      </w:r>
      <w:r w:rsidR="00EE6DF9">
        <w:t>section</w:t>
      </w:r>
      <w:r w:rsidRPr="00486646">
        <w:t xml:space="preserve"> provides t</w:t>
      </w:r>
      <w:r>
        <w:t xml:space="preserve">hat the title of the </w:t>
      </w:r>
      <w:r w:rsidR="005162E0">
        <w:t>r</w:t>
      </w:r>
      <w:r>
        <w:t>egulation</w:t>
      </w:r>
      <w:r w:rsidRPr="00486646">
        <w:t xml:space="preserve"> is t</w:t>
      </w:r>
      <w:r>
        <w:t xml:space="preserve">he </w:t>
      </w:r>
      <w:r w:rsidRPr="00543A5D">
        <w:rPr>
          <w:i/>
        </w:rPr>
        <w:t xml:space="preserve">Customs Amendment Regulation 2012 (No. </w:t>
      </w:r>
      <w:r w:rsidR="005E5276">
        <w:rPr>
          <w:i/>
        </w:rPr>
        <w:t>10</w:t>
      </w:r>
      <w:r w:rsidRPr="00543A5D">
        <w:rPr>
          <w:i/>
        </w:rPr>
        <w:t>)</w:t>
      </w:r>
      <w:r w:rsidRPr="00486646">
        <w:t xml:space="preserve">. </w:t>
      </w:r>
    </w:p>
    <w:p w:rsidR="00890801" w:rsidRPr="00486646" w:rsidRDefault="00EE6DF9" w:rsidP="00890801">
      <w:pPr>
        <w:spacing w:before="100" w:beforeAutospacing="1" w:after="100" w:afterAutospacing="1"/>
        <w:outlineLvl w:val="2"/>
        <w:rPr>
          <w:rFonts w:ascii="Helvetica Neue" w:hAnsi="Helvetica Neue"/>
          <w:b/>
          <w:bCs/>
          <w:sz w:val="27"/>
          <w:szCs w:val="27"/>
        </w:rPr>
      </w:pPr>
      <w:r>
        <w:rPr>
          <w:u w:val="single"/>
        </w:rPr>
        <w:t>Section</w:t>
      </w:r>
      <w:r w:rsidR="00890801" w:rsidRPr="00486646">
        <w:rPr>
          <w:u w:val="single"/>
        </w:rPr>
        <w:t xml:space="preserve"> 2 - Commencement</w:t>
      </w:r>
    </w:p>
    <w:p w:rsidR="00890801" w:rsidRPr="00486646" w:rsidRDefault="00890801" w:rsidP="00890801">
      <w:pPr>
        <w:spacing w:before="100" w:beforeAutospacing="1" w:after="100" w:afterAutospacing="1"/>
        <w:outlineLvl w:val="2"/>
        <w:rPr>
          <w:rFonts w:ascii="Helvetica Neue" w:hAnsi="Helvetica Neue"/>
          <w:b/>
          <w:bCs/>
          <w:sz w:val="27"/>
          <w:szCs w:val="27"/>
        </w:rPr>
      </w:pPr>
      <w:r w:rsidRPr="00486646">
        <w:t xml:space="preserve">This </w:t>
      </w:r>
      <w:r w:rsidR="00EE6DF9">
        <w:t>section</w:t>
      </w:r>
      <w:r w:rsidRPr="00486646">
        <w:t xml:space="preserve"> provides that the </w:t>
      </w:r>
      <w:r w:rsidR="005162E0">
        <w:t>r</w:t>
      </w:r>
      <w:r w:rsidRPr="00486646">
        <w:t>egulation commence</w:t>
      </w:r>
      <w:r>
        <w:t>s</w:t>
      </w:r>
      <w:r w:rsidRPr="00486646">
        <w:t xml:space="preserve"> on the commencement of Schedule 1 to the </w:t>
      </w:r>
      <w:r w:rsidRPr="00543A5D">
        <w:rPr>
          <w:i/>
        </w:rPr>
        <w:t>Customs Amendment (Malaysia-Australia Free Trade Agreement Implementation and Other Measures) Act 2012</w:t>
      </w:r>
      <w:r w:rsidRPr="00486646">
        <w:t xml:space="preserve">. </w:t>
      </w:r>
    </w:p>
    <w:p w:rsidR="00890801" w:rsidRPr="00486646" w:rsidRDefault="00EE6DF9" w:rsidP="00890801">
      <w:pPr>
        <w:spacing w:before="100" w:beforeAutospacing="1" w:after="100" w:afterAutospacing="1"/>
      </w:pPr>
      <w:r>
        <w:rPr>
          <w:u w:val="single"/>
        </w:rPr>
        <w:t>Section</w:t>
      </w:r>
      <w:r w:rsidR="00890801" w:rsidRPr="00486646">
        <w:rPr>
          <w:u w:val="single"/>
        </w:rPr>
        <w:t xml:space="preserve"> 3 - Amendment of </w:t>
      </w:r>
      <w:r w:rsidR="00890801" w:rsidRPr="00486646">
        <w:rPr>
          <w:i/>
          <w:iCs/>
          <w:u w:val="single"/>
        </w:rPr>
        <w:t>Customs Regulations 1926</w:t>
      </w:r>
    </w:p>
    <w:p w:rsidR="00890801" w:rsidRPr="00486646" w:rsidRDefault="00890801" w:rsidP="00890801">
      <w:pPr>
        <w:spacing w:before="100" w:beforeAutospacing="1" w:after="100" w:afterAutospacing="1"/>
      </w:pPr>
      <w:r w:rsidRPr="00486646">
        <w:t xml:space="preserve">This </w:t>
      </w:r>
      <w:r w:rsidR="00EE6DF9">
        <w:t>section</w:t>
      </w:r>
      <w:r w:rsidRPr="00486646">
        <w:t xml:space="preserve"> provides that Schedule 1 amends the</w:t>
      </w:r>
      <w:r w:rsidRPr="00486646">
        <w:rPr>
          <w:i/>
          <w:iCs/>
        </w:rPr>
        <w:t xml:space="preserve"> Customs Regulations 1926</w:t>
      </w:r>
      <w:r w:rsidRPr="00486646">
        <w:t xml:space="preserve"> (the Principal Regulations). </w:t>
      </w:r>
    </w:p>
    <w:p w:rsidR="00890801" w:rsidRPr="00486646" w:rsidRDefault="00890801" w:rsidP="00890801">
      <w:pPr>
        <w:spacing w:before="100" w:beforeAutospacing="1" w:after="100" w:afterAutospacing="1"/>
        <w:outlineLvl w:val="2"/>
        <w:rPr>
          <w:rFonts w:ascii="Helvetica Neue" w:hAnsi="Helvetica Neue"/>
          <w:b/>
          <w:bCs/>
          <w:sz w:val="27"/>
          <w:szCs w:val="27"/>
        </w:rPr>
      </w:pPr>
      <w:r w:rsidRPr="00486646">
        <w:rPr>
          <w:b/>
          <w:bCs/>
        </w:rPr>
        <w:t>SCHEDULE 1 - AMENDMENT</w:t>
      </w:r>
      <w:r>
        <w:rPr>
          <w:b/>
          <w:bCs/>
        </w:rPr>
        <w:t>S</w:t>
      </w:r>
    </w:p>
    <w:p w:rsidR="00890801" w:rsidRPr="00486646" w:rsidRDefault="00890801" w:rsidP="00890801">
      <w:pPr>
        <w:spacing w:before="100" w:beforeAutospacing="1" w:after="100" w:afterAutospacing="1"/>
        <w:rPr>
          <w:rFonts w:ascii="Helvetica Neue" w:hAnsi="Helvetica Neue"/>
          <w:sz w:val="19"/>
          <w:szCs w:val="19"/>
        </w:rPr>
      </w:pPr>
      <w:r w:rsidRPr="00486646">
        <w:rPr>
          <w:u w:val="single"/>
        </w:rPr>
        <w:t>Item [1] - After regulation 126</w:t>
      </w:r>
      <w:r>
        <w:rPr>
          <w:u w:val="single"/>
        </w:rPr>
        <w:t>D</w:t>
      </w:r>
    </w:p>
    <w:p w:rsidR="00890801" w:rsidRPr="00486646" w:rsidRDefault="00890801" w:rsidP="00890801">
      <w:pPr>
        <w:spacing w:before="100" w:beforeAutospacing="1" w:after="100" w:afterAutospacing="1"/>
        <w:rPr>
          <w:rFonts w:ascii="Helvetica Neue" w:hAnsi="Helvetica Neue"/>
          <w:sz w:val="19"/>
          <w:szCs w:val="19"/>
        </w:rPr>
      </w:pPr>
      <w:r w:rsidRPr="00486646">
        <w:t>Item [1] inserts new regulation 126D</w:t>
      </w:r>
      <w:r>
        <w:t>A</w:t>
      </w:r>
      <w:r w:rsidRPr="00486646">
        <w:t xml:space="preserve"> into the Principal Re</w:t>
      </w:r>
      <w:r>
        <w:t>gulations.</w:t>
      </w:r>
    </w:p>
    <w:p w:rsidR="00890801" w:rsidRPr="00486646" w:rsidRDefault="00890801" w:rsidP="00890801">
      <w:pPr>
        <w:spacing w:before="100" w:beforeAutospacing="1" w:after="100" w:afterAutospacing="1"/>
        <w:outlineLvl w:val="4"/>
        <w:rPr>
          <w:rFonts w:ascii="Helvetica Neue" w:hAnsi="Helvetica Neue"/>
          <w:b/>
          <w:bCs/>
          <w:sz w:val="20"/>
          <w:szCs w:val="20"/>
        </w:rPr>
      </w:pPr>
      <w:r w:rsidRPr="00486646">
        <w:rPr>
          <w:b/>
          <w:bCs/>
        </w:rPr>
        <w:t>New regulation 126D</w:t>
      </w:r>
      <w:r>
        <w:rPr>
          <w:b/>
          <w:bCs/>
        </w:rPr>
        <w:t>A</w:t>
      </w:r>
      <w:r w:rsidRPr="00486646">
        <w:rPr>
          <w:b/>
          <w:bCs/>
        </w:rPr>
        <w:t xml:space="preserve"> - Other circumstances under which refunds, rebates and remissions are made</w:t>
      </w:r>
      <w:r>
        <w:rPr>
          <w:b/>
          <w:bCs/>
        </w:rPr>
        <w:t>–Malaysian originating</w:t>
      </w:r>
    </w:p>
    <w:p w:rsidR="00890801" w:rsidRPr="00486646" w:rsidRDefault="00890801" w:rsidP="00890801">
      <w:pPr>
        <w:spacing w:before="100" w:beforeAutospacing="1" w:after="100" w:afterAutospacing="1"/>
      </w:pPr>
      <w:r w:rsidRPr="00486646">
        <w:t xml:space="preserve">New </w:t>
      </w:r>
      <w:proofErr w:type="spellStart"/>
      <w:r w:rsidRPr="00486646">
        <w:t>subregulation</w:t>
      </w:r>
      <w:proofErr w:type="spellEnd"/>
      <w:r w:rsidRPr="00486646">
        <w:t xml:space="preserve"> 126D</w:t>
      </w:r>
      <w:r>
        <w:t>A</w:t>
      </w:r>
      <w:r w:rsidRPr="00486646">
        <w:t xml:space="preserve">(1) provides that for subsection 163(1) of the Act, the following circumstances are prescribed: </w:t>
      </w:r>
    </w:p>
    <w:p w:rsidR="00890801" w:rsidRPr="00486646" w:rsidRDefault="00890801" w:rsidP="00890801">
      <w:pPr>
        <w:spacing w:before="100" w:beforeAutospacing="1" w:after="100" w:afterAutospacing="1"/>
        <w:ind w:left="720" w:hanging="360"/>
      </w:pPr>
      <w:r w:rsidRPr="00486646">
        <w:t>(a)</w:t>
      </w:r>
      <w:r w:rsidRPr="00486646">
        <w:rPr>
          <w:sz w:val="14"/>
          <w:szCs w:val="14"/>
        </w:rPr>
        <w:t xml:space="preserve"> </w:t>
      </w:r>
      <w:r w:rsidRPr="00486646">
        <w:t xml:space="preserve">duty has been paid on </w:t>
      </w:r>
      <w:r>
        <w:t>Malaysian</w:t>
      </w:r>
      <w:r w:rsidRPr="00486646">
        <w:t xml:space="preserve"> originating goods;</w:t>
      </w:r>
    </w:p>
    <w:p w:rsidR="00890801" w:rsidRPr="00486646" w:rsidRDefault="00890801" w:rsidP="00890801">
      <w:pPr>
        <w:spacing w:before="100" w:beforeAutospacing="1" w:after="100" w:afterAutospacing="1"/>
        <w:ind w:left="720" w:hanging="360"/>
      </w:pPr>
      <w:r w:rsidRPr="00486646">
        <w:t>(b)</w:t>
      </w:r>
      <w:r w:rsidRPr="00486646">
        <w:rPr>
          <w:sz w:val="14"/>
          <w:szCs w:val="14"/>
        </w:rPr>
        <w:t xml:space="preserve"> </w:t>
      </w:r>
      <w:r w:rsidRPr="00486646">
        <w:t>duty has been paid on goods:</w:t>
      </w:r>
    </w:p>
    <w:p w:rsidR="00890801" w:rsidRPr="00486646" w:rsidRDefault="00890801" w:rsidP="005162E0">
      <w:pPr>
        <w:spacing w:before="100" w:beforeAutospacing="1" w:after="100" w:afterAutospacing="1"/>
        <w:ind w:left="1134" w:hanging="414"/>
      </w:pPr>
      <w:r w:rsidRPr="00486646">
        <w:t>(i)</w:t>
      </w:r>
      <w:r w:rsidRPr="00486646">
        <w:rPr>
          <w:sz w:val="14"/>
          <w:szCs w:val="14"/>
        </w:rPr>
        <w:t xml:space="preserve"> </w:t>
      </w:r>
      <w:r w:rsidRPr="00486646">
        <w:t xml:space="preserve">that would have been </w:t>
      </w:r>
      <w:r>
        <w:t>Malaysian</w:t>
      </w:r>
      <w:r w:rsidRPr="00486646">
        <w:t xml:space="preserve"> originating goods if, at the time the goods were imported, the importer had a</w:t>
      </w:r>
      <w:r>
        <w:t xml:space="preserve"> Declaration of Origin or a</w:t>
      </w:r>
      <w:r w:rsidRPr="00486646">
        <w:t xml:space="preserve"> Certificate of Origin, or a copy of one; and</w:t>
      </w:r>
    </w:p>
    <w:p w:rsidR="00890801" w:rsidRPr="00486646" w:rsidRDefault="00890801" w:rsidP="00890801">
      <w:pPr>
        <w:spacing w:before="100" w:beforeAutospacing="1" w:after="100" w:afterAutospacing="1"/>
        <w:ind w:left="1134" w:hanging="414"/>
      </w:pPr>
      <w:r w:rsidRPr="00486646">
        <w:t>(ii)</w:t>
      </w:r>
      <w:r w:rsidRPr="00486646">
        <w:rPr>
          <w:sz w:val="14"/>
          <w:szCs w:val="14"/>
        </w:rPr>
        <w:t xml:space="preserve"> </w:t>
      </w:r>
      <w:r>
        <w:t>for which the importer holds</w:t>
      </w:r>
      <w:r w:rsidRPr="00486646">
        <w:t xml:space="preserve"> a</w:t>
      </w:r>
      <w:r>
        <w:t xml:space="preserve"> Declaration of Origin or a</w:t>
      </w:r>
      <w:r w:rsidRPr="00486646">
        <w:t xml:space="preserve"> Certificate of Origin, or a copy of one, at the time of making the application for the refund. </w:t>
      </w:r>
    </w:p>
    <w:p w:rsidR="00890801" w:rsidRPr="00486646" w:rsidRDefault="00890801" w:rsidP="005162E0">
      <w:pPr>
        <w:spacing w:before="100" w:beforeAutospacing="1" w:after="100" w:afterAutospacing="1"/>
      </w:pPr>
      <w:r w:rsidRPr="00486646">
        <w:t>It is possible</w:t>
      </w:r>
      <w:r>
        <w:t xml:space="preserve"> that</w:t>
      </w:r>
      <w:r w:rsidRPr="00486646">
        <w:t xml:space="preserve">, at the time that goods are imported, </w:t>
      </w:r>
      <w:r>
        <w:t>an importer may pay duty on Malaysian</w:t>
      </w:r>
      <w:r w:rsidRPr="00486646">
        <w:t xml:space="preserve"> originating goods at a higher rate of duty than is imposed on such goods. It is also possible that goods may satisfy all of the requi</w:t>
      </w:r>
      <w:r>
        <w:t>rements under the Act to be Malaysian</w:t>
      </w:r>
      <w:r w:rsidRPr="00486646">
        <w:t xml:space="preserve"> originating goods except for the requirement that the importer has a Certificate of Origin</w:t>
      </w:r>
      <w:r>
        <w:t xml:space="preserve"> or Declaration of Origin</w:t>
      </w:r>
      <w:r w:rsidRPr="00486646">
        <w:t xml:space="preserve"> for the goods at the time of importation. In such circumstances, a refund of duty is payable. </w:t>
      </w:r>
      <w:r>
        <w:t xml:space="preserve">In accordance with the definitions </w:t>
      </w:r>
      <w:r>
        <w:lastRenderedPageBreak/>
        <w:t xml:space="preserve">of “Certificate of Origin” and “Declaration of Origin” in the </w:t>
      </w:r>
      <w:r w:rsidR="005162E0">
        <w:t>r</w:t>
      </w:r>
      <w:r>
        <w:t xml:space="preserve">egulation, which have the same meaning as given in new subsection 153ZLB(1) of the Act, a “Declaration of Origin” will only be ‘in force’ when Malaysia decides to waive the Certificate of Origin requirement and replace it with the Declaration of Origin requirement under Article 3.15 of the Agreement. </w:t>
      </w:r>
    </w:p>
    <w:p w:rsidR="00890801" w:rsidRPr="00486646" w:rsidRDefault="00890801" w:rsidP="00890801">
      <w:pPr>
        <w:spacing w:before="100" w:beforeAutospacing="1" w:after="100" w:afterAutospacing="1"/>
      </w:pPr>
      <w:r w:rsidRPr="00486646">
        <w:t xml:space="preserve">New </w:t>
      </w:r>
      <w:proofErr w:type="spellStart"/>
      <w:r w:rsidRPr="00486646">
        <w:t>subregulation</w:t>
      </w:r>
      <w:proofErr w:type="spellEnd"/>
      <w:r w:rsidRPr="00486646">
        <w:t xml:space="preserve"> 126D</w:t>
      </w:r>
      <w:r>
        <w:t>A</w:t>
      </w:r>
      <w:r w:rsidRPr="00486646">
        <w:t xml:space="preserve">(2) provides that a person may not apply for duty to be refunded under paragraph 126(1)(e) of the Principal Regulations in respect of goods mentioned in new </w:t>
      </w:r>
      <w:proofErr w:type="spellStart"/>
      <w:r w:rsidRPr="00486646">
        <w:t>subregulation</w:t>
      </w:r>
      <w:proofErr w:type="spellEnd"/>
      <w:r w:rsidRPr="00486646">
        <w:t xml:space="preserve"> 126D</w:t>
      </w:r>
      <w:r>
        <w:t>A</w:t>
      </w:r>
      <w:r w:rsidRPr="00486646">
        <w:t>(1) to the extent that an app</w:t>
      </w:r>
      <w:r>
        <w:t>lication for refund relates to one</w:t>
      </w:r>
      <w:r w:rsidRPr="00486646">
        <w:t xml:space="preserve"> or more of the factors that determine whether the goods are </w:t>
      </w:r>
      <w:r>
        <w:t>Malaysian</w:t>
      </w:r>
      <w:r w:rsidRPr="00486646">
        <w:t xml:space="preserve"> originating goods. </w:t>
      </w:r>
    </w:p>
    <w:p w:rsidR="00890801" w:rsidRPr="00486646" w:rsidRDefault="00890801" w:rsidP="00890801">
      <w:pPr>
        <w:spacing w:before="100" w:beforeAutospacing="1" w:after="100" w:afterAutospacing="1"/>
      </w:pPr>
      <w:r w:rsidRPr="00486646">
        <w:t xml:space="preserve">Paragraph 126(1)(e) provides that refunds of duty are payable where duty has been paid through manifest error of fact or patent misconception of the law. A refund of duty could be paid under paragraph 126(1)(e) in respect of goods mentioned in </w:t>
      </w:r>
      <w:proofErr w:type="spellStart"/>
      <w:r w:rsidRPr="00486646">
        <w:t>subregulation</w:t>
      </w:r>
      <w:proofErr w:type="spellEnd"/>
      <w:r w:rsidRPr="00486646">
        <w:t xml:space="preserve"> 126D</w:t>
      </w:r>
      <w:r>
        <w:t>A</w:t>
      </w:r>
      <w:r w:rsidRPr="00486646">
        <w:t>(1) if it does not relate to the factors that dete</w:t>
      </w:r>
      <w:r>
        <w:t>rmine whether the goods are Malaysian</w:t>
      </w:r>
      <w:r w:rsidRPr="00486646">
        <w:t xml:space="preserve"> originating goods. </w:t>
      </w:r>
    </w:p>
    <w:p w:rsidR="00890801" w:rsidRPr="00486646" w:rsidRDefault="00890801" w:rsidP="00890801">
      <w:pPr>
        <w:spacing w:before="100" w:beforeAutospacing="1" w:after="100" w:afterAutospacing="1"/>
      </w:pPr>
      <w:r w:rsidRPr="00486646">
        <w:t xml:space="preserve">The purpose of new </w:t>
      </w:r>
      <w:proofErr w:type="spellStart"/>
      <w:r w:rsidRPr="00486646">
        <w:t>subregulation</w:t>
      </w:r>
      <w:proofErr w:type="spellEnd"/>
      <w:r w:rsidRPr="00486646">
        <w:t xml:space="preserve"> 126D</w:t>
      </w:r>
      <w:r>
        <w:t>A</w:t>
      </w:r>
      <w:r w:rsidRPr="00486646">
        <w:t>(2) is to restrict ref</w:t>
      </w:r>
      <w:r>
        <w:t>unds of duty in relation to Malaysian</w:t>
      </w:r>
      <w:r w:rsidRPr="00486646">
        <w:t xml:space="preserve"> originating goods to the extent that the refund relates to any of the factors that </w:t>
      </w:r>
      <w:r>
        <w:t>determine whether goods are Malaysian</w:t>
      </w:r>
      <w:r w:rsidRPr="00486646">
        <w:t xml:space="preserve"> originating goods to new regulation 126D</w:t>
      </w:r>
      <w:r>
        <w:t>A</w:t>
      </w:r>
      <w:r w:rsidRPr="00486646">
        <w:t xml:space="preserve"> only. </w:t>
      </w:r>
    </w:p>
    <w:p w:rsidR="00890801" w:rsidRPr="00486646" w:rsidRDefault="00890801" w:rsidP="00890801">
      <w:pPr>
        <w:spacing w:before="100" w:beforeAutospacing="1" w:after="100" w:afterAutospacing="1"/>
      </w:pPr>
      <w:r w:rsidRPr="00486646">
        <w:t xml:space="preserve">New </w:t>
      </w:r>
      <w:proofErr w:type="spellStart"/>
      <w:r w:rsidRPr="00486646">
        <w:t>subregulation</w:t>
      </w:r>
      <w:proofErr w:type="spellEnd"/>
      <w:r w:rsidRPr="00486646">
        <w:t xml:space="preserve"> 126D</w:t>
      </w:r>
      <w:r>
        <w:t>A</w:t>
      </w:r>
      <w:r w:rsidRPr="00486646">
        <w:t xml:space="preserve">(3) provides that in new regulation 126D: </w:t>
      </w:r>
    </w:p>
    <w:p w:rsidR="00890801" w:rsidRDefault="00890801" w:rsidP="00890801">
      <w:pPr>
        <w:spacing w:before="100" w:beforeAutospacing="1" w:after="100" w:afterAutospacing="1"/>
        <w:ind w:left="567"/>
      </w:pPr>
      <w:r w:rsidRPr="00486646">
        <w:rPr>
          <w:b/>
          <w:bCs/>
          <w:i/>
          <w:iCs/>
        </w:rPr>
        <w:t>Certificate of Origin</w:t>
      </w:r>
      <w:r w:rsidRPr="00486646">
        <w:t xml:space="preserve"> has the m</w:t>
      </w:r>
      <w:r>
        <w:t>eaning given in subsection 153ZL</w:t>
      </w:r>
      <w:r w:rsidRPr="00486646">
        <w:t xml:space="preserve">B(1) of the Act; </w:t>
      </w:r>
    </w:p>
    <w:p w:rsidR="00890801" w:rsidRPr="00A0457B" w:rsidRDefault="00890801" w:rsidP="00890801">
      <w:pPr>
        <w:spacing w:before="100" w:beforeAutospacing="1" w:after="100" w:afterAutospacing="1"/>
        <w:ind w:left="567"/>
      </w:pPr>
      <w:r>
        <w:rPr>
          <w:b/>
          <w:bCs/>
          <w:i/>
          <w:iCs/>
        </w:rPr>
        <w:t xml:space="preserve">Declaration of Origin </w:t>
      </w:r>
      <w:r>
        <w:rPr>
          <w:bCs/>
          <w:iCs/>
        </w:rPr>
        <w:t>has the meaning given in subsection 153ZLB(1) of the Act;</w:t>
      </w:r>
    </w:p>
    <w:p w:rsidR="00890801" w:rsidRPr="00486646" w:rsidRDefault="00890801" w:rsidP="00890801">
      <w:pPr>
        <w:spacing w:before="100" w:beforeAutospacing="1" w:after="100" w:afterAutospacing="1"/>
        <w:ind w:left="567"/>
      </w:pPr>
      <w:r>
        <w:rPr>
          <w:b/>
          <w:bCs/>
          <w:i/>
          <w:iCs/>
        </w:rPr>
        <w:t>Malaysian</w:t>
      </w:r>
      <w:r w:rsidRPr="00486646">
        <w:rPr>
          <w:b/>
          <w:bCs/>
          <w:i/>
          <w:iCs/>
        </w:rPr>
        <w:t xml:space="preserve"> originating goods</w:t>
      </w:r>
      <w:r w:rsidRPr="00486646">
        <w:t xml:space="preserve"> has the meaning given in subsection 153Z</w:t>
      </w:r>
      <w:r>
        <w:t>L</w:t>
      </w:r>
      <w:r w:rsidRPr="00486646">
        <w:t>B(1) of the Act.</w:t>
      </w:r>
    </w:p>
    <w:p w:rsidR="00890801" w:rsidRPr="00486646" w:rsidRDefault="00890801" w:rsidP="00890801">
      <w:pPr>
        <w:spacing w:before="100" w:beforeAutospacing="1" w:after="100" w:afterAutospacing="1"/>
      </w:pPr>
      <w:r w:rsidRPr="00486646">
        <w:rPr>
          <w:u w:val="single"/>
        </w:rPr>
        <w:t>Item [2] - Paragraph 128(1)(e)</w:t>
      </w:r>
    </w:p>
    <w:p w:rsidR="00890801" w:rsidRPr="00486646" w:rsidRDefault="00890801" w:rsidP="00890801">
      <w:pPr>
        <w:spacing w:before="100" w:beforeAutospacing="1" w:after="100" w:afterAutospacing="1"/>
      </w:pPr>
      <w:r w:rsidRPr="00486646">
        <w:t xml:space="preserve">Item [2] amends paragraph 128(1)(e) of the Principal Regulations to insert a reference to </w:t>
      </w:r>
      <w:proofErr w:type="spellStart"/>
      <w:r w:rsidRPr="00486646">
        <w:t>subregulation</w:t>
      </w:r>
      <w:proofErr w:type="spellEnd"/>
      <w:r w:rsidRPr="00486646">
        <w:t xml:space="preserve"> 126D</w:t>
      </w:r>
      <w:r>
        <w:t>A</w:t>
      </w:r>
      <w:r w:rsidRPr="00486646">
        <w:t xml:space="preserve">(1). </w:t>
      </w:r>
    </w:p>
    <w:p w:rsidR="00890801" w:rsidRPr="00486646" w:rsidRDefault="00890801" w:rsidP="00890801">
      <w:pPr>
        <w:spacing w:before="100" w:beforeAutospacing="1" w:after="100" w:afterAutospacing="1"/>
      </w:pPr>
      <w:proofErr w:type="spellStart"/>
      <w:r w:rsidRPr="00486646">
        <w:t>Subregulation</w:t>
      </w:r>
      <w:proofErr w:type="spellEnd"/>
      <w:r w:rsidRPr="00486646">
        <w:t xml:space="preserve"> 128(1) of the Principal Regulations prescribes, for the purpose of paragraph 163(1AA)(a) of the Act, how an application by document for a refund, rebate or remission of duty is to be made. Paragraph 128(1)(e) currently requires the application to state which circumstance applies to the goods. </w:t>
      </w:r>
    </w:p>
    <w:p w:rsidR="00890801" w:rsidRPr="00486646" w:rsidRDefault="00890801" w:rsidP="00890801">
      <w:pPr>
        <w:spacing w:before="100" w:beforeAutospacing="1" w:after="100" w:afterAutospacing="1"/>
      </w:pPr>
      <w:r>
        <w:t xml:space="preserve">The </w:t>
      </w:r>
      <w:r w:rsidR="005162E0">
        <w:t>r</w:t>
      </w:r>
      <w:r>
        <w:t>egulation would extend t</w:t>
      </w:r>
      <w:r w:rsidRPr="00486646">
        <w:t xml:space="preserve">he operation of paragraph 128(1)(e) so that an application for a refund, rebate or remission of duty could state that the circumstance under </w:t>
      </w:r>
      <w:proofErr w:type="spellStart"/>
      <w:r w:rsidRPr="00486646">
        <w:t>subregulation</w:t>
      </w:r>
      <w:proofErr w:type="spellEnd"/>
      <w:r w:rsidRPr="00486646">
        <w:t xml:space="preserve"> 126D</w:t>
      </w:r>
      <w:r>
        <w:t>A</w:t>
      </w:r>
      <w:r w:rsidRPr="00486646">
        <w:t xml:space="preserve">(1) applies to the goods. </w:t>
      </w:r>
    </w:p>
    <w:p w:rsidR="00890801" w:rsidRDefault="00890801" w:rsidP="00890801">
      <w:pPr>
        <w:spacing w:before="100" w:beforeAutospacing="1" w:after="100" w:afterAutospacing="1"/>
        <w:rPr>
          <w:u w:val="single"/>
        </w:rPr>
      </w:pPr>
    </w:p>
    <w:p w:rsidR="00890801" w:rsidRPr="00486646" w:rsidRDefault="00890801" w:rsidP="00890801">
      <w:pPr>
        <w:spacing w:before="100" w:beforeAutospacing="1" w:after="100" w:afterAutospacing="1"/>
      </w:pPr>
      <w:r w:rsidRPr="00486646">
        <w:rPr>
          <w:u w:val="single"/>
        </w:rPr>
        <w:lastRenderedPageBreak/>
        <w:t>Item [3] - Paragraph 128(1A)(b)</w:t>
      </w:r>
    </w:p>
    <w:p w:rsidR="00890801" w:rsidRPr="00486646" w:rsidRDefault="00890801" w:rsidP="00890801">
      <w:pPr>
        <w:spacing w:before="100" w:beforeAutospacing="1" w:after="100" w:afterAutospacing="1"/>
      </w:pPr>
      <w:r w:rsidRPr="00486646">
        <w:t xml:space="preserve">Item [3] amends paragraph 128(1A)(b) of the Principal Regulations to insert a reference to </w:t>
      </w:r>
      <w:proofErr w:type="spellStart"/>
      <w:r w:rsidRPr="00486646">
        <w:t>subregulation</w:t>
      </w:r>
      <w:proofErr w:type="spellEnd"/>
      <w:r w:rsidRPr="00486646">
        <w:t xml:space="preserve"> 126D</w:t>
      </w:r>
      <w:r>
        <w:t>A</w:t>
      </w:r>
      <w:r w:rsidRPr="00486646">
        <w:t xml:space="preserve">(1). </w:t>
      </w:r>
    </w:p>
    <w:p w:rsidR="00890801" w:rsidRPr="00486646" w:rsidRDefault="00890801" w:rsidP="00890801">
      <w:pPr>
        <w:spacing w:before="100" w:beforeAutospacing="1" w:after="100" w:afterAutospacing="1"/>
      </w:pPr>
      <w:proofErr w:type="spellStart"/>
      <w:r w:rsidRPr="00486646">
        <w:t>Subregulation</w:t>
      </w:r>
      <w:proofErr w:type="spellEnd"/>
      <w:r w:rsidRPr="00486646">
        <w:t xml:space="preserve"> 128(1A) of the Principal Regulations prescribes, for the purposes of paragraph 163(1AA)(a) of the Act, how an application by computer for a refund, rebate or remission of duty is to be made. Paragraph 128(1A)(b) currently requires the application by computer to state which circumstance applies to the goods. </w:t>
      </w:r>
    </w:p>
    <w:p w:rsidR="00890801" w:rsidRPr="00486646" w:rsidRDefault="00890801" w:rsidP="00890801">
      <w:pPr>
        <w:spacing w:before="100" w:beforeAutospacing="1" w:after="100" w:afterAutospacing="1"/>
      </w:pPr>
      <w:r w:rsidRPr="00486646">
        <w:t xml:space="preserve">The operation of paragraph 128(1A)(b) is extended so that an application for a refund, rebate or remission of duty could state that the circumstance under </w:t>
      </w:r>
      <w:proofErr w:type="spellStart"/>
      <w:r w:rsidRPr="00486646">
        <w:t>subregulation</w:t>
      </w:r>
      <w:proofErr w:type="spellEnd"/>
      <w:r w:rsidRPr="00486646">
        <w:t xml:space="preserve"> 126D</w:t>
      </w:r>
      <w:r>
        <w:t>A</w:t>
      </w:r>
      <w:r w:rsidRPr="00486646">
        <w:t xml:space="preserve">(1) applies to the goods. </w:t>
      </w:r>
    </w:p>
    <w:p w:rsidR="00890801" w:rsidRPr="00486646" w:rsidRDefault="00890801" w:rsidP="00890801">
      <w:pPr>
        <w:spacing w:before="100" w:beforeAutospacing="1" w:after="100" w:afterAutospacing="1"/>
      </w:pPr>
      <w:r w:rsidRPr="00486646">
        <w:rPr>
          <w:u w:val="single"/>
        </w:rPr>
        <w:t>Item [4] - After subparagraph 128A(4)(vi</w:t>
      </w:r>
      <w:r>
        <w:rPr>
          <w:u w:val="single"/>
        </w:rPr>
        <w:t>i</w:t>
      </w:r>
      <w:r w:rsidRPr="00486646">
        <w:rPr>
          <w:u w:val="single"/>
        </w:rPr>
        <w:t>)</w:t>
      </w:r>
    </w:p>
    <w:p w:rsidR="00890801" w:rsidRPr="00486646" w:rsidRDefault="00890801" w:rsidP="00890801">
      <w:pPr>
        <w:spacing w:before="100" w:beforeAutospacing="1" w:after="100" w:afterAutospacing="1"/>
      </w:pPr>
      <w:r w:rsidRPr="00486646">
        <w:t>Item [4] inserts new subparagraph 128A(4)(a)(vii</w:t>
      </w:r>
      <w:r>
        <w:t>i</w:t>
      </w:r>
      <w:r w:rsidRPr="00486646">
        <w:t xml:space="preserve">). </w:t>
      </w:r>
    </w:p>
    <w:p w:rsidR="00890801" w:rsidRPr="00486646" w:rsidRDefault="00890801" w:rsidP="00890801">
      <w:pPr>
        <w:spacing w:before="100" w:beforeAutospacing="1" w:after="100" w:afterAutospacing="1"/>
      </w:pPr>
      <w:r w:rsidRPr="00486646">
        <w:t xml:space="preserve">Regulation 128A of the Principal Regulations specifies when an application for a refund of duty may be made in certain circumstances. </w:t>
      </w:r>
    </w:p>
    <w:p w:rsidR="00890801" w:rsidRPr="00486646" w:rsidRDefault="00890801" w:rsidP="005162E0">
      <w:pPr>
        <w:spacing w:before="100" w:beforeAutospacing="1" w:after="100" w:afterAutospacing="1"/>
      </w:pPr>
      <w:r w:rsidRPr="00486646">
        <w:t>New subparagraph 128A(4)(a)(vii</w:t>
      </w:r>
      <w:r>
        <w:t>i</w:t>
      </w:r>
      <w:r w:rsidRPr="00486646">
        <w:t xml:space="preserve">) includes in paragraph 128A(4)(a) the refund circumstances specified in new </w:t>
      </w:r>
      <w:proofErr w:type="spellStart"/>
      <w:r w:rsidRPr="00486646">
        <w:t>subregulation</w:t>
      </w:r>
      <w:proofErr w:type="spellEnd"/>
      <w:r w:rsidRPr="00486646">
        <w:t xml:space="preserve"> 126D</w:t>
      </w:r>
      <w:r>
        <w:t>A</w:t>
      </w:r>
      <w:r w:rsidRPr="00486646">
        <w:t xml:space="preserve">(1) (inserted by item [1] above). This amendment means that an application for a refund of duty in relation to a circumstance specified in new </w:t>
      </w:r>
      <w:proofErr w:type="spellStart"/>
      <w:r w:rsidRPr="00486646">
        <w:t>subregulation</w:t>
      </w:r>
      <w:proofErr w:type="spellEnd"/>
      <w:r w:rsidRPr="00486646">
        <w:t xml:space="preserve"> 126D</w:t>
      </w:r>
      <w:r>
        <w:t>A</w:t>
      </w:r>
      <w:r w:rsidRPr="00486646">
        <w:t xml:space="preserve">(1) can be made within 4 years from the date on which the duty was paid. </w:t>
      </w:r>
    </w:p>
    <w:p w:rsidR="00890801" w:rsidRPr="00486646" w:rsidRDefault="00890801" w:rsidP="00890801">
      <w:pPr>
        <w:spacing w:before="100" w:beforeAutospacing="1" w:after="100" w:afterAutospacing="1"/>
      </w:pPr>
      <w:r w:rsidRPr="00486646">
        <w:rPr>
          <w:u w:val="single"/>
        </w:rPr>
        <w:t xml:space="preserve">Item [5] - </w:t>
      </w:r>
      <w:proofErr w:type="spellStart"/>
      <w:r w:rsidRPr="00486646">
        <w:rPr>
          <w:u w:val="single"/>
        </w:rPr>
        <w:t>Subregulation</w:t>
      </w:r>
      <w:proofErr w:type="spellEnd"/>
      <w:r w:rsidRPr="00486646">
        <w:rPr>
          <w:u w:val="single"/>
        </w:rPr>
        <w:t xml:space="preserve"> 128B(6)</w:t>
      </w:r>
    </w:p>
    <w:p w:rsidR="00890801" w:rsidRPr="00486646" w:rsidRDefault="00890801" w:rsidP="00890801">
      <w:pPr>
        <w:spacing w:before="100" w:beforeAutospacing="1" w:after="100" w:afterAutospacing="1"/>
      </w:pPr>
      <w:r w:rsidRPr="00486646">
        <w:t xml:space="preserve">Item [5] inserts the definition of </w:t>
      </w:r>
      <w:r w:rsidRPr="00A0457B">
        <w:rPr>
          <w:b/>
          <w:i/>
        </w:rPr>
        <w:t>Malaysian</w:t>
      </w:r>
      <w:r w:rsidRPr="00A0457B">
        <w:rPr>
          <w:b/>
          <w:bCs/>
          <w:i/>
          <w:iCs/>
        </w:rPr>
        <w:t xml:space="preserve"> </w:t>
      </w:r>
      <w:r w:rsidRPr="00486646">
        <w:rPr>
          <w:b/>
          <w:bCs/>
          <w:i/>
          <w:iCs/>
        </w:rPr>
        <w:t>originating goods</w:t>
      </w:r>
      <w:r w:rsidRPr="00486646">
        <w:t xml:space="preserve"> into </w:t>
      </w:r>
      <w:proofErr w:type="spellStart"/>
      <w:r w:rsidRPr="00486646">
        <w:t>subregulation</w:t>
      </w:r>
      <w:proofErr w:type="spellEnd"/>
      <w:r w:rsidRPr="00486646">
        <w:t xml:space="preserve"> 128B(6) of the Principal Regulations and provides that the phrase has the m</w:t>
      </w:r>
      <w:r>
        <w:t>eaning given in subsection 153ZL</w:t>
      </w:r>
      <w:r w:rsidRPr="00486646">
        <w:t xml:space="preserve">B(1) of the Act. </w:t>
      </w:r>
    </w:p>
    <w:p w:rsidR="00890801" w:rsidRPr="00486646" w:rsidRDefault="00890801" w:rsidP="00890801">
      <w:pPr>
        <w:spacing w:before="100" w:beforeAutospacing="1" w:after="100" w:afterAutospacing="1"/>
      </w:pPr>
      <w:r w:rsidRPr="00486646">
        <w:rPr>
          <w:u w:val="single"/>
        </w:rPr>
        <w:t>Item [</w:t>
      </w:r>
      <w:r>
        <w:rPr>
          <w:u w:val="single"/>
        </w:rPr>
        <w:t xml:space="preserve">6] - After </w:t>
      </w:r>
      <w:proofErr w:type="spellStart"/>
      <w:r>
        <w:rPr>
          <w:u w:val="single"/>
        </w:rPr>
        <w:t>subregulation</w:t>
      </w:r>
      <w:proofErr w:type="spellEnd"/>
      <w:r>
        <w:rPr>
          <w:u w:val="single"/>
        </w:rPr>
        <w:t xml:space="preserve"> 128B(13</w:t>
      </w:r>
      <w:r w:rsidRPr="00486646">
        <w:rPr>
          <w:u w:val="single"/>
        </w:rPr>
        <w:t>)</w:t>
      </w:r>
    </w:p>
    <w:p w:rsidR="00890801" w:rsidRPr="00486646" w:rsidRDefault="00890801" w:rsidP="00890801">
      <w:pPr>
        <w:spacing w:before="100" w:beforeAutospacing="1" w:after="100" w:afterAutospacing="1"/>
      </w:pPr>
      <w:r w:rsidRPr="00486646">
        <w:t>Item [6] in</w:t>
      </w:r>
      <w:r>
        <w:t xml:space="preserve">serts new </w:t>
      </w:r>
      <w:proofErr w:type="spellStart"/>
      <w:r>
        <w:t>subregulations</w:t>
      </w:r>
      <w:proofErr w:type="spellEnd"/>
      <w:r>
        <w:t xml:space="preserve"> 128B(14</w:t>
      </w:r>
      <w:r w:rsidRPr="00486646">
        <w:t>) and (1</w:t>
      </w:r>
      <w:r>
        <w:t>5</w:t>
      </w:r>
      <w:r w:rsidRPr="00486646">
        <w:t>) in the Principal Regulat</w:t>
      </w:r>
      <w:r>
        <w:t xml:space="preserve">ions. New </w:t>
      </w:r>
      <w:proofErr w:type="spellStart"/>
      <w:r>
        <w:t>subregulations</w:t>
      </w:r>
      <w:proofErr w:type="spellEnd"/>
      <w:r>
        <w:t xml:space="preserve"> 128B(14) and (15</w:t>
      </w:r>
      <w:r w:rsidRPr="00486646">
        <w:t xml:space="preserve">) set out the amount of refund payable under new </w:t>
      </w:r>
      <w:proofErr w:type="spellStart"/>
      <w:r w:rsidRPr="00486646">
        <w:t>subregulation</w:t>
      </w:r>
      <w:proofErr w:type="spellEnd"/>
      <w:r w:rsidRPr="00486646">
        <w:t xml:space="preserve"> 126D</w:t>
      </w:r>
      <w:r>
        <w:t>A(1)</w:t>
      </w:r>
      <w:r w:rsidRPr="00486646">
        <w:t>.</w:t>
      </w:r>
    </w:p>
    <w:p w:rsidR="00890801" w:rsidRPr="00486646" w:rsidRDefault="00890801" w:rsidP="00890801">
      <w:pPr>
        <w:spacing w:before="100" w:beforeAutospacing="1" w:after="100" w:afterAutospacing="1"/>
      </w:pPr>
      <w:r>
        <w:t xml:space="preserve">New </w:t>
      </w:r>
      <w:proofErr w:type="spellStart"/>
      <w:r>
        <w:t>subregulation</w:t>
      </w:r>
      <w:proofErr w:type="spellEnd"/>
      <w:r>
        <w:t xml:space="preserve"> 126B</w:t>
      </w:r>
      <w:r w:rsidRPr="00486646">
        <w:t>(1</w:t>
      </w:r>
      <w:r>
        <w:t>4</w:t>
      </w:r>
      <w:r w:rsidRPr="00486646">
        <w:t>) provides that the amount of a refund, rebate or remission of duty that may be made in the circumstances prescribed in paragraph 126D</w:t>
      </w:r>
      <w:r>
        <w:t>A</w:t>
      </w:r>
      <w:r w:rsidRPr="00486646">
        <w:t xml:space="preserve">(1)(a) is the difference between the amount of duty paid on the goods and the amount of duty payable on the goods as </w:t>
      </w:r>
      <w:r>
        <w:t>Malaysian</w:t>
      </w:r>
      <w:r w:rsidRPr="00486646">
        <w:t xml:space="preserve"> originating goods. </w:t>
      </w:r>
    </w:p>
    <w:p w:rsidR="00731A33" w:rsidRDefault="00890801" w:rsidP="00890801">
      <w:pPr>
        <w:spacing w:before="100" w:beforeAutospacing="1" w:after="100" w:afterAutospacing="1"/>
      </w:pPr>
      <w:r>
        <w:t xml:space="preserve">New </w:t>
      </w:r>
      <w:proofErr w:type="spellStart"/>
      <w:r>
        <w:t>subregulation</w:t>
      </w:r>
      <w:proofErr w:type="spellEnd"/>
      <w:r>
        <w:t xml:space="preserve"> 126C(15</w:t>
      </w:r>
      <w:r w:rsidRPr="00486646">
        <w:t>) provides that the amount of a refund, rebate or remission of duty that may be made in the circumstances prescribed in paragraph 126D</w:t>
      </w:r>
      <w:r>
        <w:t>A</w:t>
      </w:r>
      <w:r w:rsidRPr="00486646">
        <w:t xml:space="preserve">(1)(b) is the difference between the amount of duty paid on the goods and the amount of duty payable on the goods if they had been </w:t>
      </w:r>
      <w:r>
        <w:t>Malaysian</w:t>
      </w:r>
      <w:r w:rsidRPr="00486646">
        <w:t xml:space="preserve"> originating goods at the time of their importati</w:t>
      </w:r>
      <w:r>
        <w:t>on.</w:t>
      </w:r>
    </w:p>
    <w:sectPr w:rsidR="00731A33" w:rsidSect="0069011F">
      <w:pgSz w:w="11906" w:h="16838"/>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11F" w:rsidRDefault="0069011F" w:rsidP="0069011F">
      <w:r>
        <w:separator/>
      </w:r>
    </w:p>
  </w:endnote>
  <w:endnote w:type="continuationSeparator" w:id="0">
    <w:p w:rsidR="0069011F" w:rsidRDefault="0069011F" w:rsidP="00690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11F" w:rsidRDefault="0069011F" w:rsidP="0069011F">
      <w:r>
        <w:separator/>
      </w:r>
    </w:p>
  </w:footnote>
  <w:footnote w:type="continuationSeparator" w:id="0">
    <w:p w:rsidR="0069011F" w:rsidRDefault="0069011F" w:rsidP="00690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57333"/>
      <w:docPartObj>
        <w:docPartGallery w:val="Page Numbers (Top of Page)"/>
        <w:docPartUnique/>
      </w:docPartObj>
    </w:sdtPr>
    <w:sdtEndPr>
      <w:rPr>
        <w:noProof/>
      </w:rPr>
    </w:sdtEndPr>
    <w:sdtContent>
      <w:p w:rsidR="0069011F" w:rsidRDefault="009B4D38">
        <w:pPr>
          <w:pStyle w:val="Header"/>
          <w:jc w:val="center"/>
        </w:pPr>
        <w:r>
          <w:fldChar w:fldCharType="begin"/>
        </w:r>
        <w:r w:rsidR="0069011F">
          <w:instrText xml:space="preserve"> PAGE   \* MERGEFORMAT </w:instrText>
        </w:r>
        <w:r>
          <w:fldChar w:fldCharType="separate"/>
        </w:r>
        <w:r w:rsidR="00446A96">
          <w:rPr>
            <w:noProof/>
          </w:rPr>
          <w:t>3</w:t>
        </w:r>
        <w:r>
          <w:rPr>
            <w:noProof/>
          </w:rPr>
          <w:fldChar w:fldCharType="end"/>
        </w:r>
      </w:p>
    </w:sdtContent>
  </w:sdt>
  <w:p w:rsidR="0069011F" w:rsidRDefault="006901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27664"/>
    <w:multiLevelType w:val="multilevel"/>
    <w:tmpl w:val="EF2ABA28"/>
    <w:name w:val="AGSCorp"/>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731A33"/>
    <w:rsid w:val="001316AF"/>
    <w:rsid w:val="00221246"/>
    <w:rsid w:val="00313AC7"/>
    <w:rsid w:val="004004C9"/>
    <w:rsid w:val="00446A96"/>
    <w:rsid w:val="00487B79"/>
    <w:rsid w:val="005162E0"/>
    <w:rsid w:val="005E5276"/>
    <w:rsid w:val="0069011F"/>
    <w:rsid w:val="00731A33"/>
    <w:rsid w:val="00770CE7"/>
    <w:rsid w:val="007F4B8D"/>
    <w:rsid w:val="00890801"/>
    <w:rsid w:val="00931EBF"/>
    <w:rsid w:val="009B4D38"/>
    <w:rsid w:val="00BE5786"/>
    <w:rsid w:val="00BF2DCA"/>
    <w:rsid w:val="00E02EDA"/>
    <w:rsid w:val="00E6146C"/>
    <w:rsid w:val="00EE6DF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A33"/>
    <w:rPr>
      <w:sz w:val="24"/>
      <w:szCs w:val="24"/>
    </w:rPr>
  </w:style>
  <w:style w:type="paragraph" w:styleId="Heading3">
    <w:name w:val="heading 3"/>
    <w:basedOn w:val="Normal"/>
    <w:link w:val="Heading3Char"/>
    <w:uiPriority w:val="9"/>
    <w:qFormat/>
    <w:rsid w:val="008908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731A33"/>
    <w:pPr>
      <w:tabs>
        <w:tab w:val="left" w:pos="567"/>
      </w:tabs>
      <w:spacing w:before="120" w:after="120" w:line="300" w:lineRule="atLeast"/>
      <w:jc w:val="both"/>
    </w:pPr>
    <w:rPr>
      <w:color w:val="000000"/>
      <w:szCs w:val="20"/>
      <w:lang w:eastAsia="en-US"/>
    </w:rPr>
  </w:style>
  <w:style w:type="paragraph" w:customStyle="1" w:styleId="TxtParagraph">
    <w:name w:val="Txt  Paragraph"/>
    <w:basedOn w:val="Normal"/>
    <w:rsid w:val="00731A33"/>
    <w:pPr>
      <w:tabs>
        <w:tab w:val="left" w:pos="567"/>
      </w:tabs>
      <w:overflowPunct w:val="0"/>
      <w:autoSpaceDE w:val="0"/>
      <w:autoSpaceDN w:val="0"/>
      <w:adjustRightInd w:val="0"/>
      <w:spacing w:before="120" w:after="120" w:line="300" w:lineRule="atLeast"/>
      <w:jc w:val="both"/>
      <w:textAlignment w:val="baseline"/>
    </w:pPr>
    <w:rPr>
      <w:rFonts w:ascii="Times" w:hAnsi="Times"/>
      <w:color w:val="000000"/>
      <w:szCs w:val="20"/>
    </w:rPr>
  </w:style>
  <w:style w:type="paragraph" w:customStyle="1" w:styleId="NumberLevel1">
    <w:name w:val="Number Level 1"/>
    <w:basedOn w:val="Normal"/>
    <w:link w:val="NumberLevel1Char"/>
    <w:rsid w:val="00731A33"/>
    <w:pPr>
      <w:numPr>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2">
    <w:name w:val="Number Level 2"/>
    <w:basedOn w:val="Normal"/>
    <w:rsid w:val="00731A33"/>
    <w:pPr>
      <w:numPr>
        <w:ilvl w:val="1"/>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3">
    <w:name w:val="Number Level 3"/>
    <w:basedOn w:val="Normal"/>
    <w:rsid w:val="00731A33"/>
    <w:pPr>
      <w:numPr>
        <w:ilvl w:val="2"/>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4">
    <w:name w:val="Number Level 4"/>
    <w:basedOn w:val="Normal"/>
    <w:rsid w:val="00731A33"/>
    <w:pPr>
      <w:numPr>
        <w:ilvl w:val="3"/>
        <w:numId w:val="1"/>
      </w:numPr>
      <w:tabs>
        <w:tab w:val="clear" w:pos="1134"/>
        <w:tab w:val="num" w:pos="360"/>
      </w:tabs>
      <w:spacing w:after="140" w:line="280" w:lineRule="atLeast"/>
      <w:ind w:left="0" w:firstLine="0"/>
    </w:pPr>
    <w:rPr>
      <w:rFonts w:ascii="Arial" w:hAnsi="Arial" w:cs="Arial"/>
      <w:sz w:val="22"/>
      <w:szCs w:val="22"/>
    </w:rPr>
  </w:style>
  <w:style w:type="paragraph" w:customStyle="1" w:styleId="NumberLevel5">
    <w:name w:val="Number Level 5"/>
    <w:basedOn w:val="Normal"/>
    <w:semiHidden/>
    <w:rsid w:val="00731A33"/>
    <w:pPr>
      <w:numPr>
        <w:ilvl w:val="4"/>
        <w:numId w:val="1"/>
      </w:numPr>
      <w:tabs>
        <w:tab w:val="clear" w:pos="1559"/>
        <w:tab w:val="num" w:pos="360"/>
      </w:tabs>
      <w:spacing w:after="140" w:line="280" w:lineRule="atLeast"/>
      <w:ind w:left="0" w:firstLine="0"/>
    </w:pPr>
    <w:rPr>
      <w:rFonts w:ascii="Arial" w:hAnsi="Arial" w:cs="Arial"/>
      <w:sz w:val="22"/>
      <w:szCs w:val="22"/>
    </w:rPr>
  </w:style>
  <w:style w:type="paragraph" w:customStyle="1" w:styleId="NumberLevel6">
    <w:name w:val="Number Level 6"/>
    <w:basedOn w:val="NumberLevel5"/>
    <w:semiHidden/>
    <w:rsid w:val="00731A33"/>
    <w:pPr>
      <w:numPr>
        <w:ilvl w:val="5"/>
      </w:numPr>
      <w:tabs>
        <w:tab w:val="clear" w:pos="1985"/>
        <w:tab w:val="num" w:pos="360"/>
      </w:tabs>
    </w:pPr>
  </w:style>
  <w:style w:type="paragraph" w:customStyle="1" w:styleId="NumberLevel7">
    <w:name w:val="Number Level 7"/>
    <w:basedOn w:val="NumberLevel6"/>
    <w:semiHidden/>
    <w:rsid w:val="00731A33"/>
    <w:pPr>
      <w:numPr>
        <w:ilvl w:val="6"/>
      </w:numPr>
      <w:tabs>
        <w:tab w:val="clear" w:pos="2410"/>
        <w:tab w:val="num" w:pos="360"/>
      </w:tabs>
    </w:pPr>
  </w:style>
  <w:style w:type="paragraph" w:customStyle="1" w:styleId="NumberLevel8">
    <w:name w:val="Number Level 8"/>
    <w:basedOn w:val="NumberLevel7"/>
    <w:semiHidden/>
    <w:rsid w:val="00731A33"/>
    <w:pPr>
      <w:numPr>
        <w:ilvl w:val="7"/>
      </w:numPr>
      <w:tabs>
        <w:tab w:val="clear" w:pos="2835"/>
        <w:tab w:val="num" w:pos="360"/>
      </w:tabs>
    </w:pPr>
  </w:style>
  <w:style w:type="paragraph" w:customStyle="1" w:styleId="NumberLevel9">
    <w:name w:val="Number Level 9"/>
    <w:basedOn w:val="NumberLevel8"/>
    <w:semiHidden/>
    <w:rsid w:val="00731A33"/>
    <w:pPr>
      <w:numPr>
        <w:ilvl w:val="8"/>
      </w:numPr>
      <w:tabs>
        <w:tab w:val="clear" w:pos="3260"/>
        <w:tab w:val="num" w:pos="360"/>
      </w:tabs>
    </w:pPr>
  </w:style>
  <w:style w:type="character" w:customStyle="1" w:styleId="NumberLevel1Char">
    <w:name w:val="Number Level 1 Char"/>
    <w:link w:val="NumberLevel1"/>
    <w:rsid w:val="00731A33"/>
    <w:rPr>
      <w:rFonts w:ascii="Arial" w:hAnsi="Arial" w:cs="Arial"/>
      <w:sz w:val="22"/>
      <w:szCs w:val="22"/>
      <w:lang w:val="en-AU" w:eastAsia="en-AU" w:bidi="ar-SA"/>
    </w:rPr>
  </w:style>
  <w:style w:type="paragraph" w:customStyle="1" w:styleId="plainparagraph">
    <w:name w:val="plainparagraph"/>
    <w:basedOn w:val="Normal"/>
    <w:rsid w:val="00890801"/>
    <w:pPr>
      <w:spacing w:before="100" w:beforeAutospacing="1" w:after="100" w:afterAutospacing="1"/>
    </w:pPr>
  </w:style>
  <w:style w:type="character" w:customStyle="1" w:styleId="Heading3Char">
    <w:name w:val="Heading 3 Char"/>
    <w:link w:val="Heading3"/>
    <w:uiPriority w:val="9"/>
    <w:rsid w:val="00890801"/>
    <w:rPr>
      <w:b/>
      <w:bCs/>
      <w:sz w:val="27"/>
      <w:szCs w:val="27"/>
    </w:rPr>
  </w:style>
  <w:style w:type="character" w:styleId="CommentReference">
    <w:name w:val="annotation reference"/>
    <w:basedOn w:val="DefaultParagraphFont"/>
    <w:rsid w:val="00931EBF"/>
    <w:rPr>
      <w:sz w:val="16"/>
      <w:szCs w:val="16"/>
    </w:rPr>
  </w:style>
  <w:style w:type="paragraph" w:styleId="CommentText">
    <w:name w:val="annotation text"/>
    <w:basedOn w:val="Normal"/>
    <w:link w:val="CommentTextChar"/>
    <w:rsid w:val="00931EBF"/>
    <w:rPr>
      <w:sz w:val="20"/>
      <w:szCs w:val="20"/>
    </w:rPr>
  </w:style>
  <w:style w:type="character" w:customStyle="1" w:styleId="CommentTextChar">
    <w:name w:val="Comment Text Char"/>
    <w:basedOn w:val="DefaultParagraphFont"/>
    <w:link w:val="CommentText"/>
    <w:rsid w:val="00931EBF"/>
  </w:style>
  <w:style w:type="paragraph" w:styleId="CommentSubject">
    <w:name w:val="annotation subject"/>
    <w:basedOn w:val="CommentText"/>
    <w:next w:val="CommentText"/>
    <w:link w:val="CommentSubjectChar"/>
    <w:rsid w:val="00931EBF"/>
    <w:rPr>
      <w:b/>
      <w:bCs/>
    </w:rPr>
  </w:style>
  <w:style w:type="character" w:customStyle="1" w:styleId="CommentSubjectChar">
    <w:name w:val="Comment Subject Char"/>
    <w:basedOn w:val="CommentTextChar"/>
    <w:link w:val="CommentSubject"/>
    <w:rsid w:val="00931EBF"/>
    <w:rPr>
      <w:b/>
      <w:bCs/>
    </w:rPr>
  </w:style>
  <w:style w:type="paragraph" w:styleId="BalloonText">
    <w:name w:val="Balloon Text"/>
    <w:basedOn w:val="Normal"/>
    <w:link w:val="BalloonTextChar"/>
    <w:rsid w:val="00931EBF"/>
    <w:rPr>
      <w:rFonts w:ascii="Tahoma" w:hAnsi="Tahoma" w:cs="Tahoma"/>
      <w:sz w:val="16"/>
      <w:szCs w:val="16"/>
    </w:rPr>
  </w:style>
  <w:style w:type="character" w:customStyle="1" w:styleId="BalloonTextChar">
    <w:name w:val="Balloon Text Char"/>
    <w:basedOn w:val="DefaultParagraphFont"/>
    <w:link w:val="BalloonText"/>
    <w:rsid w:val="00931EBF"/>
    <w:rPr>
      <w:rFonts w:ascii="Tahoma" w:hAnsi="Tahoma" w:cs="Tahoma"/>
      <w:sz w:val="16"/>
      <w:szCs w:val="16"/>
    </w:rPr>
  </w:style>
  <w:style w:type="paragraph" w:styleId="Header">
    <w:name w:val="header"/>
    <w:basedOn w:val="Normal"/>
    <w:link w:val="HeaderChar"/>
    <w:uiPriority w:val="99"/>
    <w:rsid w:val="0069011F"/>
    <w:pPr>
      <w:tabs>
        <w:tab w:val="center" w:pos="4513"/>
        <w:tab w:val="right" w:pos="9026"/>
      </w:tabs>
    </w:pPr>
  </w:style>
  <w:style w:type="character" w:customStyle="1" w:styleId="HeaderChar">
    <w:name w:val="Header Char"/>
    <w:basedOn w:val="DefaultParagraphFont"/>
    <w:link w:val="Header"/>
    <w:uiPriority w:val="99"/>
    <w:rsid w:val="0069011F"/>
    <w:rPr>
      <w:sz w:val="24"/>
      <w:szCs w:val="24"/>
    </w:rPr>
  </w:style>
  <w:style w:type="paragraph" w:styleId="Footer">
    <w:name w:val="footer"/>
    <w:basedOn w:val="Normal"/>
    <w:link w:val="FooterChar"/>
    <w:rsid w:val="0069011F"/>
    <w:pPr>
      <w:tabs>
        <w:tab w:val="center" w:pos="4513"/>
        <w:tab w:val="right" w:pos="9026"/>
      </w:tabs>
    </w:pPr>
  </w:style>
  <w:style w:type="character" w:customStyle="1" w:styleId="FooterChar">
    <w:name w:val="Footer Char"/>
    <w:basedOn w:val="DefaultParagraphFont"/>
    <w:link w:val="Footer"/>
    <w:rsid w:val="006901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A33"/>
    <w:rPr>
      <w:sz w:val="24"/>
      <w:szCs w:val="24"/>
    </w:rPr>
  </w:style>
  <w:style w:type="paragraph" w:styleId="Heading3">
    <w:name w:val="heading 3"/>
    <w:basedOn w:val="Normal"/>
    <w:link w:val="Heading3Char"/>
    <w:uiPriority w:val="9"/>
    <w:qFormat/>
    <w:rsid w:val="008908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731A33"/>
    <w:pPr>
      <w:tabs>
        <w:tab w:val="left" w:pos="567"/>
      </w:tabs>
      <w:spacing w:before="120" w:after="120" w:line="300" w:lineRule="atLeast"/>
      <w:jc w:val="both"/>
    </w:pPr>
    <w:rPr>
      <w:color w:val="000000"/>
      <w:szCs w:val="20"/>
      <w:lang w:eastAsia="en-US"/>
    </w:rPr>
  </w:style>
  <w:style w:type="paragraph" w:customStyle="1" w:styleId="TxtParagraph">
    <w:name w:val="Txt  Paragraph"/>
    <w:basedOn w:val="Normal"/>
    <w:rsid w:val="00731A33"/>
    <w:pPr>
      <w:tabs>
        <w:tab w:val="left" w:pos="567"/>
      </w:tabs>
      <w:overflowPunct w:val="0"/>
      <w:autoSpaceDE w:val="0"/>
      <w:autoSpaceDN w:val="0"/>
      <w:adjustRightInd w:val="0"/>
      <w:spacing w:before="120" w:after="120" w:line="300" w:lineRule="atLeast"/>
      <w:jc w:val="both"/>
      <w:textAlignment w:val="baseline"/>
    </w:pPr>
    <w:rPr>
      <w:rFonts w:ascii="Times" w:hAnsi="Times"/>
      <w:color w:val="000000"/>
      <w:szCs w:val="20"/>
    </w:rPr>
  </w:style>
  <w:style w:type="paragraph" w:customStyle="1" w:styleId="NumberLevel1">
    <w:name w:val="Number Level 1"/>
    <w:basedOn w:val="Normal"/>
    <w:link w:val="NumberLevel1Char"/>
    <w:rsid w:val="00731A33"/>
    <w:pPr>
      <w:numPr>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2">
    <w:name w:val="Number Level 2"/>
    <w:basedOn w:val="Normal"/>
    <w:rsid w:val="00731A33"/>
    <w:pPr>
      <w:numPr>
        <w:ilvl w:val="1"/>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3">
    <w:name w:val="Number Level 3"/>
    <w:basedOn w:val="Normal"/>
    <w:rsid w:val="00731A33"/>
    <w:pPr>
      <w:numPr>
        <w:ilvl w:val="2"/>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4">
    <w:name w:val="Number Level 4"/>
    <w:basedOn w:val="Normal"/>
    <w:rsid w:val="00731A33"/>
    <w:pPr>
      <w:numPr>
        <w:ilvl w:val="3"/>
        <w:numId w:val="1"/>
      </w:numPr>
      <w:tabs>
        <w:tab w:val="clear" w:pos="1134"/>
        <w:tab w:val="num" w:pos="360"/>
      </w:tabs>
      <w:spacing w:after="140" w:line="280" w:lineRule="atLeast"/>
      <w:ind w:left="0" w:firstLine="0"/>
    </w:pPr>
    <w:rPr>
      <w:rFonts w:ascii="Arial" w:hAnsi="Arial" w:cs="Arial"/>
      <w:sz w:val="22"/>
      <w:szCs w:val="22"/>
    </w:rPr>
  </w:style>
  <w:style w:type="paragraph" w:customStyle="1" w:styleId="NumberLevel5">
    <w:name w:val="Number Level 5"/>
    <w:basedOn w:val="Normal"/>
    <w:semiHidden/>
    <w:rsid w:val="00731A33"/>
    <w:pPr>
      <w:numPr>
        <w:ilvl w:val="4"/>
        <w:numId w:val="1"/>
      </w:numPr>
      <w:tabs>
        <w:tab w:val="clear" w:pos="1559"/>
        <w:tab w:val="num" w:pos="360"/>
      </w:tabs>
      <w:spacing w:after="140" w:line="280" w:lineRule="atLeast"/>
      <w:ind w:left="0" w:firstLine="0"/>
    </w:pPr>
    <w:rPr>
      <w:rFonts w:ascii="Arial" w:hAnsi="Arial" w:cs="Arial"/>
      <w:sz w:val="22"/>
      <w:szCs w:val="22"/>
    </w:rPr>
  </w:style>
  <w:style w:type="paragraph" w:customStyle="1" w:styleId="NumberLevel6">
    <w:name w:val="Number Level 6"/>
    <w:basedOn w:val="NumberLevel5"/>
    <w:semiHidden/>
    <w:rsid w:val="00731A33"/>
    <w:pPr>
      <w:numPr>
        <w:ilvl w:val="5"/>
      </w:numPr>
      <w:tabs>
        <w:tab w:val="clear" w:pos="1985"/>
        <w:tab w:val="num" w:pos="360"/>
      </w:tabs>
    </w:pPr>
  </w:style>
  <w:style w:type="paragraph" w:customStyle="1" w:styleId="NumberLevel7">
    <w:name w:val="Number Level 7"/>
    <w:basedOn w:val="NumberLevel6"/>
    <w:semiHidden/>
    <w:rsid w:val="00731A33"/>
    <w:pPr>
      <w:numPr>
        <w:ilvl w:val="6"/>
      </w:numPr>
      <w:tabs>
        <w:tab w:val="clear" w:pos="2410"/>
        <w:tab w:val="num" w:pos="360"/>
      </w:tabs>
    </w:pPr>
  </w:style>
  <w:style w:type="paragraph" w:customStyle="1" w:styleId="NumberLevel8">
    <w:name w:val="Number Level 8"/>
    <w:basedOn w:val="NumberLevel7"/>
    <w:semiHidden/>
    <w:rsid w:val="00731A33"/>
    <w:pPr>
      <w:numPr>
        <w:ilvl w:val="7"/>
      </w:numPr>
      <w:tabs>
        <w:tab w:val="clear" w:pos="2835"/>
        <w:tab w:val="num" w:pos="360"/>
      </w:tabs>
    </w:pPr>
  </w:style>
  <w:style w:type="paragraph" w:customStyle="1" w:styleId="NumberLevel9">
    <w:name w:val="Number Level 9"/>
    <w:basedOn w:val="NumberLevel8"/>
    <w:semiHidden/>
    <w:rsid w:val="00731A33"/>
    <w:pPr>
      <w:numPr>
        <w:ilvl w:val="8"/>
      </w:numPr>
      <w:tabs>
        <w:tab w:val="clear" w:pos="3260"/>
        <w:tab w:val="num" w:pos="360"/>
      </w:tabs>
    </w:pPr>
  </w:style>
  <w:style w:type="character" w:customStyle="1" w:styleId="NumberLevel1Char">
    <w:name w:val="Number Level 1 Char"/>
    <w:link w:val="NumberLevel1"/>
    <w:rsid w:val="00731A33"/>
    <w:rPr>
      <w:rFonts w:ascii="Arial" w:hAnsi="Arial" w:cs="Arial"/>
      <w:sz w:val="22"/>
      <w:szCs w:val="22"/>
      <w:lang w:val="en-AU" w:eastAsia="en-AU" w:bidi="ar-SA"/>
    </w:rPr>
  </w:style>
  <w:style w:type="paragraph" w:customStyle="1" w:styleId="plainparagraph">
    <w:name w:val="plainparagraph"/>
    <w:basedOn w:val="Normal"/>
    <w:rsid w:val="00890801"/>
    <w:pPr>
      <w:spacing w:before="100" w:beforeAutospacing="1" w:after="100" w:afterAutospacing="1"/>
    </w:pPr>
  </w:style>
  <w:style w:type="character" w:customStyle="1" w:styleId="Heading3Char">
    <w:name w:val="Heading 3 Char"/>
    <w:link w:val="Heading3"/>
    <w:uiPriority w:val="9"/>
    <w:rsid w:val="00890801"/>
    <w:rPr>
      <w:b/>
      <w:bCs/>
      <w:sz w:val="27"/>
      <w:szCs w:val="27"/>
    </w:rPr>
  </w:style>
  <w:style w:type="character" w:styleId="CommentReference">
    <w:name w:val="annotation reference"/>
    <w:basedOn w:val="DefaultParagraphFont"/>
    <w:rsid w:val="00931EBF"/>
    <w:rPr>
      <w:sz w:val="16"/>
      <w:szCs w:val="16"/>
    </w:rPr>
  </w:style>
  <w:style w:type="paragraph" w:styleId="CommentText">
    <w:name w:val="annotation text"/>
    <w:basedOn w:val="Normal"/>
    <w:link w:val="CommentTextChar"/>
    <w:rsid w:val="00931EBF"/>
    <w:rPr>
      <w:sz w:val="20"/>
      <w:szCs w:val="20"/>
    </w:rPr>
  </w:style>
  <w:style w:type="character" w:customStyle="1" w:styleId="CommentTextChar">
    <w:name w:val="Comment Text Char"/>
    <w:basedOn w:val="DefaultParagraphFont"/>
    <w:link w:val="CommentText"/>
    <w:rsid w:val="00931EBF"/>
  </w:style>
  <w:style w:type="paragraph" w:styleId="CommentSubject">
    <w:name w:val="annotation subject"/>
    <w:basedOn w:val="CommentText"/>
    <w:next w:val="CommentText"/>
    <w:link w:val="CommentSubjectChar"/>
    <w:rsid w:val="00931EBF"/>
    <w:rPr>
      <w:b/>
      <w:bCs/>
    </w:rPr>
  </w:style>
  <w:style w:type="character" w:customStyle="1" w:styleId="CommentSubjectChar">
    <w:name w:val="Comment Subject Char"/>
    <w:basedOn w:val="CommentTextChar"/>
    <w:link w:val="CommentSubject"/>
    <w:rsid w:val="00931EBF"/>
    <w:rPr>
      <w:b/>
      <w:bCs/>
    </w:rPr>
  </w:style>
  <w:style w:type="paragraph" w:styleId="BalloonText">
    <w:name w:val="Balloon Text"/>
    <w:basedOn w:val="Normal"/>
    <w:link w:val="BalloonTextChar"/>
    <w:rsid w:val="00931EBF"/>
    <w:rPr>
      <w:rFonts w:ascii="Tahoma" w:hAnsi="Tahoma" w:cs="Tahoma"/>
      <w:sz w:val="16"/>
      <w:szCs w:val="16"/>
    </w:rPr>
  </w:style>
  <w:style w:type="character" w:customStyle="1" w:styleId="BalloonTextChar">
    <w:name w:val="Balloon Text Char"/>
    <w:basedOn w:val="DefaultParagraphFont"/>
    <w:link w:val="BalloonText"/>
    <w:rsid w:val="00931EBF"/>
    <w:rPr>
      <w:rFonts w:ascii="Tahoma" w:hAnsi="Tahoma" w:cs="Tahoma"/>
      <w:sz w:val="16"/>
      <w:szCs w:val="16"/>
    </w:rPr>
  </w:style>
  <w:style w:type="paragraph" w:styleId="Header">
    <w:name w:val="header"/>
    <w:basedOn w:val="Normal"/>
    <w:link w:val="HeaderChar"/>
    <w:uiPriority w:val="99"/>
    <w:rsid w:val="0069011F"/>
    <w:pPr>
      <w:tabs>
        <w:tab w:val="center" w:pos="4513"/>
        <w:tab w:val="right" w:pos="9026"/>
      </w:tabs>
    </w:pPr>
  </w:style>
  <w:style w:type="character" w:customStyle="1" w:styleId="HeaderChar">
    <w:name w:val="Header Char"/>
    <w:basedOn w:val="DefaultParagraphFont"/>
    <w:link w:val="Header"/>
    <w:uiPriority w:val="99"/>
    <w:rsid w:val="0069011F"/>
    <w:rPr>
      <w:sz w:val="24"/>
      <w:szCs w:val="24"/>
    </w:rPr>
  </w:style>
  <w:style w:type="paragraph" w:styleId="Footer">
    <w:name w:val="footer"/>
    <w:basedOn w:val="Normal"/>
    <w:link w:val="FooterChar"/>
    <w:rsid w:val="0069011F"/>
    <w:pPr>
      <w:tabs>
        <w:tab w:val="center" w:pos="4513"/>
        <w:tab w:val="right" w:pos="9026"/>
      </w:tabs>
    </w:pPr>
  </w:style>
  <w:style w:type="character" w:customStyle="1" w:styleId="FooterChar">
    <w:name w:val="Footer Char"/>
    <w:basedOn w:val="DefaultParagraphFont"/>
    <w:link w:val="Footer"/>
    <w:rsid w:val="0069011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9698</Characters>
  <Application>Microsoft Office Word</Application>
  <DocSecurity>0</DocSecurity>
  <Lines>211</Lines>
  <Paragraphs>74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Customs Service</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Brett Harris</dc:creator>
  <cp:lastModifiedBy>gobbid</cp:lastModifiedBy>
  <cp:revision>2</cp:revision>
  <dcterms:created xsi:type="dcterms:W3CDTF">2012-12-06T07:02:00Z</dcterms:created>
  <dcterms:modified xsi:type="dcterms:W3CDTF">2012-12-06T07:02:00Z</dcterms:modified>
</cp:coreProperties>
</file>