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071" w:rsidRDefault="00BB6071" w:rsidP="00BB6071">
      <w:pPr>
        <w:jc w:val="center"/>
        <w:rPr>
          <w:b/>
          <w:color w:val="000000" w:themeColor="text1"/>
          <w:u w:val="single"/>
        </w:rPr>
      </w:pPr>
      <w:bookmarkStart w:id="0" w:name="_GoBack"/>
      <w:bookmarkEnd w:id="0"/>
      <w:r w:rsidRPr="00BB6071">
        <w:rPr>
          <w:b/>
          <w:color w:val="000000" w:themeColor="text1"/>
          <w:u w:val="single"/>
        </w:rPr>
        <w:t xml:space="preserve">EXPLANATORY </w:t>
      </w:r>
      <w:r w:rsidR="00E47326">
        <w:rPr>
          <w:b/>
          <w:color w:val="000000" w:themeColor="text1"/>
          <w:u w:val="single"/>
        </w:rPr>
        <w:t>STATEMENT</w:t>
      </w:r>
    </w:p>
    <w:p w:rsidR="0067221C" w:rsidRDefault="0067221C" w:rsidP="00BB6071">
      <w:pPr>
        <w:jc w:val="center"/>
        <w:rPr>
          <w:b/>
          <w:color w:val="000000" w:themeColor="text1"/>
          <w:u w:val="single"/>
        </w:rPr>
      </w:pPr>
    </w:p>
    <w:p w:rsidR="0067221C" w:rsidRPr="00BB6071" w:rsidRDefault="0067221C" w:rsidP="00BB6071">
      <w:pPr>
        <w:jc w:val="center"/>
        <w:rPr>
          <w:b/>
          <w:color w:val="000000" w:themeColor="text1"/>
          <w:u w:val="single"/>
        </w:rPr>
      </w:pPr>
      <w:r>
        <w:rPr>
          <w:b/>
          <w:color w:val="000000" w:themeColor="text1"/>
          <w:u w:val="single"/>
        </w:rPr>
        <w:t>Select Legislative Instrument 2012 No. 321</w:t>
      </w:r>
    </w:p>
    <w:p w:rsidR="00BB6071" w:rsidRPr="00BB6071" w:rsidRDefault="00BB6071" w:rsidP="00BB6071">
      <w:pPr>
        <w:rPr>
          <w:color w:val="000000" w:themeColor="text1"/>
          <w:sz w:val="18"/>
          <w:szCs w:val="18"/>
          <w:u w:val="single"/>
        </w:rPr>
      </w:pPr>
    </w:p>
    <w:p w:rsidR="00BB6071" w:rsidRPr="00BB6071" w:rsidRDefault="00BB6071" w:rsidP="00BB6071">
      <w:pPr>
        <w:rPr>
          <w:color w:val="000000" w:themeColor="text1"/>
          <w:sz w:val="18"/>
          <w:szCs w:val="18"/>
          <w:u w:val="single"/>
        </w:rPr>
      </w:pPr>
    </w:p>
    <w:p w:rsidR="00BB6071" w:rsidRPr="00BB6071" w:rsidRDefault="00BB6071" w:rsidP="00BB6071">
      <w:pPr>
        <w:ind w:left="1276" w:hanging="1276"/>
        <w:rPr>
          <w:i/>
          <w:color w:val="000000" w:themeColor="text1"/>
        </w:rPr>
      </w:pPr>
      <w:r w:rsidRPr="00BB6071">
        <w:rPr>
          <w:color w:val="000000" w:themeColor="text1"/>
        </w:rPr>
        <w:t xml:space="preserve">Subject - </w:t>
      </w:r>
      <w:r w:rsidRPr="00BB6071">
        <w:rPr>
          <w:color w:val="000000" w:themeColor="text1"/>
        </w:rPr>
        <w:tab/>
      </w:r>
      <w:r w:rsidRPr="00BB6071">
        <w:rPr>
          <w:i/>
          <w:color w:val="000000" w:themeColor="text1"/>
        </w:rPr>
        <w:t>Fair Work Act 2009</w:t>
      </w:r>
    </w:p>
    <w:p w:rsidR="00BB6071" w:rsidRPr="00BB6071" w:rsidRDefault="00BB6071" w:rsidP="00BB6071">
      <w:pPr>
        <w:ind w:left="1276" w:hanging="1276"/>
        <w:rPr>
          <w:i/>
          <w:color w:val="000000" w:themeColor="text1"/>
        </w:rPr>
      </w:pPr>
      <w:r w:rsidRPr="00BB6071">
        <w:rPr>
          <w:i/>
          <w:color w:val="000000" w:themeColor="text1"/>
        </w:rPr>
        <w:tab/>
        <w:t xml:space="preserve">Fair Work </w:t>
      </w:r>
      <w:r w:rsidR="009456E9">
        <w:rPr>
          <w:i/>
          <w:color w:val="000000" w:themeColor="text1"/>
        </w:rPr>
        <w:t>(</w:t>
      </w:r>
      <w:r w:rsidRPr="00BB6071">
        <w:rPr>
          <w:i/>
          <w:color w:val="000000" w:themeColor="text1"/>
        </w:rPr>
        <w:t>Registered Organisations</w:t>
      </w:r>
      <w:r w:rsidR="009456E9">
        <w:rPr>
          <w:i/>
          <w:color w:val="000000" w:themeColor="text1"/>
        </w:rPr>
        <w:t>)</w:t>
      </w:r>
      <w:r w:rsidRPr="00BB6071">
        <w:rPr>
          <w:i/>
          <w:color w:val="000000" w:themeColor="text1"/>
        </w:rPr>
        <w:t xml:space="preserve"> Act 2009</w:t>
      </w:r>
    </w:p>
    <w:p w:rsidR="00BB6071" w:rsidRPr="00BB6071" w:rsidRDefault="00BB6071" w:rsidP="00BB6071">
      <w:pPr>
        <w:ind w:left="1276" w:hanging="1276"/>
        <w:rPr>
          <w:i/>
          <w:color w:val="000000" w:themeColor="text1"/>
        </w:rPr>
      </w:pPr>
      <w:r w:rsidRPr="00BB6071">
        <w:rPr>
          <w:i/>
          <w:color w:val="000000" w:themeColor="text1"/>
        </w:rPr>
        <w:tab/>
        <w:t>Fair Work (Transitional Provisions and Consequential Amendments) Act 2009</w:t>
      </w:r>
    </w:p>
    <w:p w:rsidR="00BB6071" w:rsidRPr="00BB6071" w:rsidRDefault="00BB6071" w:rsidP="00BB6071">
      <w:pPr>
        <w:ind w:left="1276" w:hanging="1276"/>
        <w:rPr>
          <w:i/>
          <w:color w:val="000000" w:themeColor="text1"/>
        </w:rPr>
      </w:pPr>
      <w:r w:rsidRPr="00BB6071">
        <w:rPr>
          <w:i/>
          <w:color w:val="000000" w:themeColor="text1"/>
        </w:rPr>
        <w:tab/>
        <w:t>Occupational Health and Safety (Maritime Industry) Act 1993</w:t>
      </w:r>
    </w:p>
    <w:p w:rsidR="00BB6071" w:rsidRPr="00BB6071" w:rsidRDefault="00BB6071" w:rsidP="00BB6071">
      <w:pPr>
        <w:ind w:left="1701" w:hanging="1701"/>
        <w:rPr>
          <w:i/>
          <w:color w:val="000000" w:themeColor="text1"/>
        </w:rPr>
      </w:pPr>
    </w:p>
    <w:p w:rsidR="00BB6071" w:rsidRPr="00BB6071" w:rsidRDefault="00BB6071" w:rsidP="00BB6071">
      <w:pPr>
        <w:ind w:left="1276" w:hanging="1276"/>
        <w:rPr>
          <w:i/>
          <w:color w:val="000000" w:themeColor="text1"/>
        </w:rPr>
      </w:pPr>
      <w:r w:rsidRPr="00BB6071">
        <w:rPr>
          <w:i/>
          <w:color w:val="000000" w:themeColor="text1"/>
        </w:rPr>
        <w:tab/>
        <w:t xml:space="preserve">Fair Work Legislation Amendment Regulation 2012 (No. </w:t>
      </w:r>
      <w:r w:rsidR="0067221C">
        <w:rPr>
          <w:i/>
          <w:color w:val="000000" w:themeColor="text1"/>
        </w:rPr>
        <w:t>1</w:t>
      </w:r>
      <w:r w:rsidRPr="00BB6071">
        <w:rPr>
          <w:i/>
          <w:color w:val="000000" w:themeColor="text1"/>
        </w:rPr>
        <w:t>)</w:t>
      </w:r>
    </w:p>
    <w:p w:rsidR="00BB6071" w:rsidRPr="00BB6071" w:rsidRDefault="00BB6071" w:rsidP="00BB6071">
      <w:pPr>
        <w:ind w:left="1701" w:hanging="1701"/>
        <w:rPr>
          <w:i/>
          <w:color w:val="000000" w:themeColor="text1"/>
        </w:rPr>
      </w:pPr>
    </w:p>
    <w:p w:rsidR="00BB6071" w:rsidRPr="00BB6071" w:rsidRDefault="00BB6071" w:rsidP="00BB6071">
      <w:pPr>
        <w:rPr>
          <w:color w:val="000000"/>
        </w:rPr>
      </w:pPr>
      <w:r w:rsidRPr="00BB6071">
        <w:rPr>
          <w:iCs/>
        </w:rPr>
        <w:t>Section 796 of the</w:t>
      </w:r>
      <w:r w:rsidRPr="00BB6071">
        <w:rPr>
          <w:i/>
          <w:iCs/>
        </w:rPr>
        <w:t xml:space="preserve"> Fair Work Act 2009</w:t>
      </w:r>
      <w:r w:rsidRPr="00BB6071">
        <w:rPr>
          <w:i/>
          <w:iCs/>
          <w:color w:val="000000"/>
        </w:rPr>
        <w:t xml:space="preserve"> </w:t>
      </w:r>
      <w:r w:rsidRPr="00BB6071">
        <w:rPr>
          <w:color w:val="000000"/>
        </w:rPr>
        <w:t xml:space="preserve">(the FW Act), section 359 of the </w:t>
      </w:r>
      <w:r w:rsidRPr="00BB6071">
        <w:rPr>
          <w:i/>
          <w:color w:val="000000"/>
        </w:rPr>
        <w:t>Fair Work (Registered Organisations) Act 2009</w:t>
      </w:r>
      <w:r w:rsidRPr="00BB6071">
        <w:rPr>
          <w:color w:val="000000"/>
        </w:rPr>
        <w:t xml:space="preserve">, and section 121 of the </w:t>
      </w:r>
      <w:r w:rsidRPr="00BB6071">
        <w:rPr>
          <w:i/>
          <w:color w:val="000000"/>
        </w:rPr>
        <w:t>Occupational Health and Safety (Maritime Industry) Act 1993</w:t>
      </w:r>
      <w:r w:rsidRPr="00BB6071">
        <w:rPr>
          <w:color w:val="000000"/>
        </w:rPr>
        <w:t xml:space="preserve"> provide, in part, that the Governor-General may make regulations prescribing matters required or permitted by these Acts, or necessary or convenient for carrying out or giving effect to these Acts. </w:t>
      </w:r>
    </w:p>
    <w:p w:rsidR="00BB6071" w:rsidRPr="00BB6071" w:rsidRDefault="00BB6071" w:rsidP="00BB6071">
      <w:pPr>
        <w:rPr>
          <w:color w:val="000000"/>
        </w:rPr>
      </w:pPr>
    </w:p>
    <w:p w:rsidR="00BB6071" w:rsidRPr="00BB6071" w:rsidRDefault="00BB6071" w:rsidP="00BB6071">
      <w:r w:rsidRPr="00BB6071">
        <w:t>Section 469 of the FW Act</w:t>
      </w:r>
      <w:r w:rsidRPr="00BB6071">
        <w:rPr>
          <w:i/>
        </w:rPr>
        <w:t xml:space="preserve"> </w:t>
      </w:r>
      <w:r w:rsidRPr="00BB6071">
        <w:t xml:space="preserve">provides, in part, that the regulations may provide for the procedures to be followed for a protected action ballot and the form and content of the ballot paper. </w:t>
      </w:r>
      <w:r w:rsidR="00DE50BA">
        <w:t>Section 455(1)(b) of the FW Act provides that a ballot paper for the protected action ballot must include any information prescribed by the regulations.  A protected action ballot is a vote by employees, conducted under Part 3-3 of the FW Act.  It is one of the requirements that must be satisfied to authorise protected industrial action.</w:t>
      </w:r>
    </w:p>
    <w:p w:rsidR="00BB6071" w:rsidRPr="00BB6071" w:rsidRDefault="00BB6071" w:rsidP="00BB6071">
      <w:pPr>
        <w:rPr>
          <w:color w:val="000000"/>
        </w:rPr>
      </w:pPr>
    </w:p>
    <w:p w:rsidR="00BB6071" w:rsidRPr="00BB6071" w:rsidRDefault="00BB6071" w:rsidP="00BB6071">
      <w:pPr>
        <w:rPr>
          <w:color w:val="000000"/>
        </w:rPr>
      </w:pPr>
      <w:r w:rsidRPr="00BB6071">
        <w:rPr>
          <w:color w:val="000000"/>
        </w:rPr>
        <w:t xml:space="preserve">Item 32 of Schedule 3 of the FW Act provides that the Governor-General may make regulations of an application, transitional or saving nature relating to the amendments and repeals made by the </w:t>
      </w:r>
      <w:r w:rsidRPr="00BB6071">
        <w:rPr>
          <w:i/>
          <w:color w:val="000000"/>
        </w:rPr>
        <w:t xml:space="preserve">Fair Work Amendment Act 2012 </w:t>
      </w:r>
      <w:r w:rsidRPr="00BB6071">
        <w:rPr>
          <w:color w:val="000000"/>
        </w:rPr>
        <w:t>(the FW Amendment Act).</w:t>
      </w:r>
    </w:p>
    <w:p w:rsidR="00BB6071" w:rsidRPr="00BB6071" w:rsidRDefault="00BB6071" w:rsidP="00BB6071">
      <w:pPr>
        <w:rPr>
          <w:color w:val="000000"/>
        </w:rPr>
      </w:pPr>
    </w:p>
    <w:p w:rsidR="00BB6071" w:rsidRPr="00BB6071" w:rsidRDefault="00BB6071" w:rsidP="00BB6071">
      <w:r w:rsidRPr="00BB6071">
        <w:rPr>
          <w:color w:val="000000"/>
        </w:rPr>
        <w:t xml:space="preserve">Item 7 of Schedule 2 </w:t>
      </w:r>
      <w:r w:rsidR="00327C01">
        <w:rPr>
          <w:color w:val="000000"/>
        </w:rPr>
        <w:t xml:space="preserve">to </w:t>
      </w:r>
      <w:r w:rsidRPr="00BB6071">
        <w:rPr>
          <w:color w:val="000000"/>
        </w:rPr>
        <w:t xml:space="preserve">the </w:t>
      </w:r>
      <w:r w:rsidRPr="00BB6071">
        <w:rPr>
          <w:i/>
          <w:color w:val="000000"/>
        </w:rPr>
        <w:t>Fair Work (Transitional Provisions and Consequential Amendments) Act 2009</w:t>
      </w:r>
      <w:r w:rsidRPr="00BB6071">
        <w:rPr>
          <w:color w:val="000000"/>
        </w:rPr>
        <w:t xml:space="preserve"> provides, in part, that the Governor-General may make regulations of a transitional, application or saving nature in relation to the transition from the regime provided for by the </w:t>
      </w:r>
      <w:r w:rsidRPr="00BB6071">
        <w:rPr>
          <w:i/>
          <w:color w:val="000000"/>
        </w:rPr>
        <w:t>Workplace Relations Act 1996</w:t>
      </w:r>
      <w:r w:rsidRPr="00BB6071">
        <w:rPr>
          <w:color w:val="000000"/>
        </w:rPr>
        <w:t xml:space="preserve"> </w:t>
      </w:r>
      <w:r w:rsidR="00E223B3">
        <w:rPr>
          <w:color w:val="000000"/>
        </w:rPr>
        <w:t xml:space="preserve">(WR Act) </w:t>
      </w:r>
      <w:r w:rsidRPr="00BB6071">
        <w:rPr>
          <w:color w:val="000000"/>
        </w:rPr>
        <w:t>to the regime provided for by the FW Act.</w:t>
      </w:r>
    </w:p>
    <w:p w:rsidR="00BB6071" w:rsidRPr="00BB6071" w:rsidRDefault="00BB6071" w:rsidP="00BB6071"/>
    <w:p w:rsidR="00BB6071" w:rsidRPr="00BB6071" w:rsidRDefault="00BB6071" w:rsidP="00BB6071">
      <w:r w:rsidRPr="00BB6071">
        <w:t xml:space="preserve">The </w:t>
      </w:r>
      <w:r w:rsidRPr="004F5AA0">
        <w:rPr>
          <w:i/>
        </w:rPr>
        <w:t xml:space="preserve">Fair Work Legislation Amendment Regulation 2012 (No. </w:t>
      </w:r>
      <w:r w:rsidR="0067221C">
        <w:rPr>
          <w:i/>
        </w:rPr>
        <w:t>1</w:t>
      </w:r>
      <w:r w:rsidRPr="004F5AA0">
        <w:rPr>
          <w:i/>
        </w:rPr>
        <w:t>)</w:t>
      </w:r>
      <w:r w:rsidRPr="00BB6071">
        <w:t xml:space="preserve"> (the Regulation) amend</w:t>
      </w:r>
      <w:r w:rsidR="005007DD">
        <w:t>s</w:t>
      </w:r>
      <w:r w:rsidRPr="00BB6071">
        <w:t xml:space="preserve"> the </w:t>
      </w:r>
      <w:r w:rsidRPr="004F5AA0">
        <w:rPr>
          <w:i/>
        </w:rPr>
        <w:t>Fair Work Regulations 2009</w:t>
      </w:r>
      <w:r w:rsidRPr="00BB6071">
        <w:t xml:space="preserve"> to:</w:t>
      </w:r>
    </w:p>
    <w:p w:rsidR="00BB6071" w:rsidRPr="00BB6071" w:rsidRDefault="00BB6071" w:rsidP="00BB6071">
      <w:pPr>
        <w:numPr>
          <w:ilvl w:val="0"/>
          <w:numId w:val="4"/>
        </w:numPr>
        <w:spacing w:after="120"/>
      </w:pPr>
      <w:r w:rsidRPr="00BB6071">
        <w:t>Reflect amendments made by the FW Amendment Act to allow electronic voting for protected action ballots</w:t>
      </w:r>
      <w:r w:rsidR="00327C01">
        <w:t>;</w:t>
      </w:r>
      <w:r w:rsidRPr="00BB6071">
        <w:t xml:space="preserve"> </w:t>
      </w:r>
    </w:p>
    <w:p w:rsidR="00895B7F" w:rsidRDefault="00DE50BA" w:rsidP="00BB6071">
      <w:pPr>
        <w:numPr>
          <w:ilvl w:val="0"/>
          <w:numId w:val="4"/>
        </w:numPr>
        <w:spacing w:after="120"/>
      </w:pPr>
      <w:r>
        <w:t>Require the President of the Fair Work Commission to provide the Minister and Fair Work Ombudsman with information about the number of orders for costs made against a party in an unfair dismissal matter, and the number of applications dismissed under new provisions included in the FW Act by the FW Amendment Act.  The President is currently required to provide quarterly information under the</w:t>
      </w:r>
      <w:r w:rsidR="00895B7F">
        <w:t xml:space="preserve"> Fair Work Regulati</w:t>
      </w:r>
      <w:r w:rsidR="009456E9">
        <w:t>ons.  This</w:t>
      </w:r>
      <w:r w:rsidR="00327C01">
        <w:t xml:space="preserve"> Regulation complements</w:t>
      </w:r>
      <w:r w:rsidR="00895B7F">
        <w:t xml:space="preserve"> these </w:t>
      </w:r>
      <w:r w:rsidR="009D2C43">
        <w:t>requirements</w:t>
      </w:r>
      <w:r w:rsidR="00895B7F">
        <w:t xml:space="preserve"> and </w:t>
      </w:r>
      <w:r w:rsidR="009456E9">
        <w:t xml:space="preserve">will </w:t>
      </w:r>
      <w:r w:rsidR="00895B7F">
        <w:t>provide useful data for monitoring</w:t>
      </w:r>
      <w:r w:rsidR="009456E9">
        <w:t xml:space="preserve"> the</w:t>
      </w:r>
      <w:r w:rsidR="00895B7F">
        <w:t xml:space="preserve"> new sections included by the FW Amendment Act;</w:t>
      </w:r>
    </w:p>
    <w:p w:rsidR="00BB6071" w:rsidRPr="00BB6071" w:rsidRDefault="00BB6071" w:rsidP="00BB6071">
      <w:pPr>
        <w:numPr>
          <w:ilvl w:val="0"/>
          <w:numId w:val="4"/>
        </w:numPr>
        <w:spacing w:after="120"/>
      </w:pPr>
      <w:r w:rsidRPr="00BB6071">
        <w:t>Preserve the judicial status of a former Presidential Member of the Australian Industrial Relation Commission</w:t>
      </w:r>
      <w:r w:rsidR="009D2C43">
        <w:t xml:space="preserve"> (AIRC)</w:t>
      </w:r>
      <w:r w:rsidRPr="00BB6071">
        <w:t xml:space="preserve">, if the Member is appointed to one of the new Vice President positions created by the FW Amendment Act. This </w:t>
      </w:r>
      <w:r w:rsidR="008A4159">
        <w:t>will</w:t>
      </w:r>
      <w:r w:rsidR="008A4159" w:rsidRPr="00BB6071">
        <w:t xml:space="preserve"> </w:t>
      </w:r>
      <w:r w:rsidRPr="00BB6071">
        <w:t xml:space="preserve">ensure </w:t>
      </w:r>
      <w:r w:rsidR="009D2C43">
        <w:t xml:space="preserve">members who were Presidential Members of the AIRC continue to accrue </w:t>
      </w:r>
      <w:r w:rsidR="009D2C43">
        <w:lastRenderedPageBreak/>
        <w:t xml:space="preserve">entitlements under the </w:t>
      </w:r>
      <w:r w:rsidR="00E223B3">
        <w:rPr>
          <w:i/>
        </w:rPr>
        <w:t>J</w:t>
      </w:r>
      <w:r w:rsidR="00AE411B">
        <w:rPr>
          <w:i/>
        </w:rPr>
        <w:t xml:space="preserve">udges Pension Act 1968 </w:t>
      </w:r>
      <w:r w:rsidR="00AE411B">
        <w:t xml:space="preserve">and the </w:t>
      </w:r>
      <w:r w:rsidR="009D2C43">
        <w:rPr>
          <w:i/>
        </w:rPr>
        <w:t xml:space="preserve">Judges (Long Leave Payments) Act 1979. </w:t>
      </w:r>
      <w:r w:rsidR="009D2C43">
        <w:t xml:space="preserve">These entitlements do not </w:t>
      </w:r>
      <w:r w:rsidR="00C65E3C">
        <w:t>attach</w:t>
      </w:r>
      <w:r w:rsidR="009D2C43">
        <w:t xml:space="preserve"> </w:t>
      </w:r>
      <w:r w:rsidR="00C65E3C">
        <w:t xml:space="preserve">to the two new Vice President positions created by the FW Amendment Act; and </w:t>
      </w:r>
    </w:p>
    <w:p w:rsidR="00BB6071" w:rsidRPr="00BB6071" w:rsidRDefault="00BB6071" w:rsidP="00BB6071">
      <w:pPr>
        <w:numPr>
          <w:ilvl w:val="0"/>
          <w:numId w:val="4"/>
        </w:numPr>
        <w:spacing w:after="120"/>
      </w:pPr>
      <w:r w:rsidRPr="00BB6071">
        <w:t>Reflect the name change of ‘Fair Work Australia’ to the ‘Fair Work Commission’.</w:t>
      </w:r>
    </w:p>
    <w:p w:rsidR="00BB6071" w:rsidRPr="00BB6071" w:rsidRDefault="00BB6071" w:rsidP="00BB6071">
      <w:pPr>
        <w:spacing w:before="240" w:after="240"/>
      </w:pPr>
      <w:r w:rsidRPr="00BB6071">
        <w:t>The Regulation</w:t>
      </w:r>
      <w:r w:rsidR="008A4159">
        <w:t>s</w:t>
      </w:r>
      <w:r w:rsidRPr="00BB6071">
        <w:t xml:space="preserve"> also make consequential amendments </w:t>
      </w:r>
      <w:r w:rsidR="002D662A">
        <w:t xml:space="preserve">to </w:t>
      </w:r>
      <w:r w:rsidRPr="00BB6071">
        <w:t xml:space="preserve">the </w:t>
      </w:r>
      <w:r w:rsidRPr="004F5AA0">
        <w:rPr>
          <w:i/>
        </w:rPr>
        <w:t>Fair Work (Registered Organisations) Regulations 2009,</w:t>
      </w:r>
      <w:r w:rsidRPr="00BB6071">
        <w:t xml:space="preserve"> the </w:t>
      </w:r>
      <w:r w:rsidRPr="004F5AA0">
        <w:rPr>
          <w:i/>
        </w:rPr>
        <w:t>Fair Work (Transitional Provisions and Consequential Amendments) Regulation</w:t>
      </w:r>
      <w:r w:rsidR="00E35657">
        <w:rPr>
          <w:i/>
        </w:rPr>
        <w:t>s</w:t>
      </w:r>
      <w:r w:rsidRPr="004F5AA0">
        <w:rPr>
          <w:i/>
        </w:rPr>
        <w:t xml:space="preserve"> 2009</w:t>
      </w:r>
      <w:r w:rsidRPr="00BB6071">
        <w:t xml:space="preserve"> and the </w:t>
      </w:r>
      <w:r w:rsidRPr="004F5AA0">
        <w:rPr>
          <w:i/>
        </w:rPr>
        <w:t>Occupational Health and Safety (Maritime Industry) Regulation</w:t>
      </w:r>
      <w:r w:rsidR="00E35657">
        <w:rPr>
          <w:i/>
        </w:rPr>
        <w:t>s</w:t>
      </w:r>
      <w:r w:rsidRPr="004F5AA0">
        <w:rPr>
          <w:i/>
        </w:rPr>
        <w:t xml:space="preserve"> 1995</w:t>
      </w:r>
      <w:r w:rsidRPr="00BB6071">
        <w:t>, to reflect the change of the name of ‘Fair Work Australia’ to the ‘Fair Work Commission’</w:t>
      </w:r>
    </w:p>
    <w:p w:rsidR="00BB6071" w:rsidRPr="00BB6071" w:rsidRDefault="00BB6071" w:rsidP="00BB6071">
      <w:r w:rsidRPr="00BB6071">
        <w:t xml:space="preserve">A detailed description of the Regulation is included in </w:t>
      </w:r>
      <w:r w:rsidR="00C65E3C">
        <w:t xml:space="preserve">the </w:t>
      </w:r>
      <w:r w:rsidRPr="004F5AA0">
        <w:rPr>
          <w:u w:val="single"/>
        </w:rPr>
        <w:t>Attachment</w:t>
      </w:r>
      <w:r w:rsidR="009E5BB7">
        <w:rPr>
          <w:u w:val="single"/>
        </w:rPr>
        <w:t>.</w:t>
      </w:r>
      <w:r w:rsidRPr="004F5AA0">
        <w:rPr>
          <w:u w:val="single"/>
        </w:rPr>
        <w:t xml:space="preserve"> </w:t>
      </w:r>
    </w:p>
    <w:p w:rsidR="00BB6071" w:rsidRPr="00BB6071" w:rsidRDefault="00BB6071" w:rsidP="00BB6071"/>
    <w:p w:rsidR="009456E9" w:rsidRDefault="004F5AA0" w:rsidP="008A4159">
      <w:r w:rsidRPr="004F5AA0">
        <w:t xml:space="preserve">In accordance with the requirements of the </w:t>
      </w:r>
      <w:r w:rsidRPr="004F5AA0">
        <w:rPr>
          <w:i/>
        </w:rPr>
        <w:t>Multilateral Inter-Governmental</w:t>
      </w:r>
      <w:r w:rsidRPr="00AE411B">
        <w:rPr>
          <w:i/>
        </w:rPr>
        <w:t xml:space="preserve"> Agreement for a National Workplace Relations System for the Private Sector</w:t>
      </w:r>
      <w:r w:rsidRPr="00AE411B">
        <w:t xml:space="preserve">, </w:t>
      </w:r>
      <w:r>
        <w:t xml:space="preserve">referring </w:t>
      </w:r>
      <w:r w:rsidRPr="00AE411B">
        <w:t>state</w:t>
      </w:r>
      <w:r>
        <w:t>s</w:t>
      </w:r>
      <w:r w:rsidRPr="00AE411B">
        <w:t xml:space="preserve"> and </w:t>
      </w:r>
      <w:r>
        <w:t xml:space="preserve">the </w:t>
      </w:r>
      <w:r w:rsidRPr="00AE411B">
        <w:t>territor</w:t>
      </w:r>
      <w:r>
        <w:t>ies</w:t>
      </w:r>
      <w:r w:rsidRPr="00AE411B">
        <w:t xml:space="preserve"> were consulted on the Regulation.</w:t>
      </w:r>
      <w:r>
        <w:t xml:space="preserve"> </w:t>
      </w:r>
      <w:r w:rsidR="009456E9">
        <w:t>Members of the National Workplace Relations Consultative Committee were also provided with an opportunity to provide comments on the draft Regulations.</w:t>
      </w:r>
    </w:p>
    <w:p w:rsidR="009456E9" w:rsidRDefault="009456E9" w:rsidP="008A4159"/>
    <w:p w:rsidR="008A4159" w:rsidRDefault="008A4159" w:rsidP="008A4159">
      <w:r w:rsidRPr="004F5AA0">
        <w:t>The Australia</w:t>
      </w:r>
      <w:r w:rsidR="005007DD">
        <w:t>n</w:t>
      </w:r>
      <w:r w:rsidRPr="004F5AA0">
        <w:t xml:space="preserve"> Electoral Commission was consulted on the amendments relating to protected action ballots. </w:t>
      </w:r>
    </w:p>
    <w:p w:rsidR="008A4159" w:rsidRDefault="008A4159" w:rsidP="00BB6071">
      <w:pPr>
        <w:rPr>
          <w:color w:val="000000" w:themeColor="text1"/>
        </w:rPr>
      </w:pPr>
    </w:p>
    <w:p w:rsidR="00BB6071" w:rsidRPr="00BB6071" w:rsidRDefault="00BB6071" w:rsidP="00BB6071">
      <w:pPr>
        <w:rPr>
          <w:color w:val="000000" w:themeColor="text1"/>
        </w:rPr>
      </w:pPr>
      <w:r w:rsidRPr="00BB6071">
        <w:rPr>
          <w:color w:val="000000" w:themeColor="text1"/>
        </w:rPr>
        <w:t xml:space="preserve">The Regulation </w:t>
      </w:r>
      <w:r w:rsidR="005007DD">
        <w:rPr>
          <w:color w:val="000000" w:themeColor="text1"/>
        </w:rPr>
        <w:t xml:space="preserve">is </w:t>
      </w:r>
      <w:r w:rsidRPr="00BB6071">
        <w:rPr>
          <w:color w:val="000000" w:themeColor="text1"/>
        </w:rPr>
        <w:t xml:space="preserve">a legislative instrument for the purposes of the </w:t>
      </w:r>
      <w:r w:rsidRPr="00BB6071">
        <w:rPr>
          <w:i/>
          <w:iCs/>
          <w:color w:val="000000" w:themeColor="text1"/>
        </w:rPr>
        <w:t>Legislative Instruments Act 2003</w:t>
      </w:r>
      <w:r w:rsidRPr="00BB6071">
        <w:rPr>
          <w:color w:val="000000" w:themeColor="text1"/>
        </w:rPr>
        <w:t>.</w:t>
      </w:r>
    </w:p>
    <w:p w:rsidR="00BB6071" w:rsidRPr="00BB6071" w:rsidRDefault="00BB6071" w:rsidP="00BB6071">
      <w:pPr>
        <w:rPr>
          <w:color w:val="000000" w:themeColor="text1"/>
        </w:rPr>
      </w:pPr>
      <w:r w:rsidRPr="00BB6071">
        <w:rPr>
          <w:color w:val="000000" w:themeColor="text1"/>
        </w:rPr>
        <w:t> </w:t>
      </w:r>
    </w:p>
    <w:p w:rsidR="008A4159" w:rsidRPr="00264E33" w:rsidRDefault="008A4159" w:rsidP="008A4159">
      <w:pPr>
        <w:rPr>
          <w:color w:val="000000" w:themeColor="text1"/>
        </w:rPr>
      </w:pPr>
      <w:r w:rsidRPr="00755D1C">
        <w:rPr>
          <w:color w:val="000000" w:themeColor="text1"/>
        </w:rPr>
        <w:t>The Office of Best Practice Regulation advised that a Regulation Impact Statement was not required.</w:t>
      </w:r>
    </w:p>
    <w:p w:rsidR="008A4159" w:rsidRDefault="008A4159" w:rsidP="00BB6071">
      <w:pPr>
        <w:rPr>
          <w:color w:val="000000" w:themeColor="text1"/>
        </w:rPr>
      </w:pPr>
    </w:p>
    <w:p w:rsidR="00BB6071" w:rsidRPr="00BB6071" w:rsidRDefault="00BB6071" w:rsidP="00BB6071">
      <w:pPr>
        <w:rPr>
          <w:color w:val="000000" w:themeColor="text1"/>
        </w:rPr>
      </w:pPr>
      <w:r w:rsidRPr="00BB6071">
        <w:rPr>
          <w:color w:val="000000" w:themeColor="text1"/>
        </w:rPr>
        <w:t>The Regulation commence</w:t>
      </w:r>
      <w:r w:rsidR="00AE411B">
        <w:rPr>
          <w:color w:val="000000" w:themeColor="text1"/>
        </w:rPr>
        <w:t>s</w:t>
      </w:r>
      <w:r w:rsidRPr="00BB6071">
        <w:rPr>
          <w:color w:val="000000" w:themeColor="text1"/>
        </w:rPr>
        <w:t xml:space="preserve"> at the same time as Schedules 3 to 8 of the FW Amendment Act</w:t>
      </w:r>
      <w:r w:rsidR="00AE411B">
        <w:rPr>
          <w:color w:val="000000" w:themeColor="text1"/>
        </w:rPr>
        <w:t xml:space="preserve"> which is a day to be fixed by Proclamation.  </w:t>
      </w:r>
    </w:p>
    <w:p w:rsidR="00BB6071" w:rsidRPr="00BB6071" w:rsidRDefault="00BB6071" w:rsidP="00BB6071">
      <w:pPr>
        <w:rPr>
          <w:color w:val="000000" w:themeColor="text1"/>
        </w:rPr>
      </w:pPr>
    </w:p>
    <w:p w:rsidR="00BB6071" w:rsidRPr="00BB6071" w:rsidRDefault="00BB6071" w:rsidP="00BB6071">
      <w:pPr>
        <w:spacing w:after="120"/>
        <w:jc w:val="right"/>
        <w:rPr>
          <w:color w:val="000000" w:themeColor="text1"/>
          <w:u w:val="single"/>
        </w:rPr>
      </w:pPr>
    </w:p>
    <w:p w:rsidR="002D662A" w:rsidRPr="008D7219" w:rsidRDefault="002D662A" w:rsidP="002D662A">
      <w:pPr>
        <w:ind w:left="5040" w:hanging="1440"/>
        <w:rPr>
          <w:i/>
          <w:color w:val="000000" w:themeColor="text1"/>
        </w:rPr>
      </w:pPr>
      <w:r w:rsidRPr="008D7219">
        <w:rPr>
          <w:color w:val="000000" w:themeColor="text1"/>
          <w:u w:val="single"/>
        </w:rPr>
        <w:t>Authority</w:t>
      </w:r>
      <w:r>
        <w:rPr>
          <w:color w:val="000000" w:themeColor="text1"/>
        </w:rPr>
        <w:t>:</w:t>
      </w:r>
      <w:r>
        <w:rPr>
          <w:color w:val="000000" w:themeColor="text1"/>
        </w:rPr>
        <w:tab/>
      </w:r>
      <w:r w:rsidRPr="008D7219">
        <w:rPr>
          <w:color w:val="000000" w:themeColor="text1"/>
        </w:rPr>
        <w:t xml:space="preserve">Section 796 and item 32 of Schedule 3 to the </w:t>
      </w:r>
      <w:r w:rsidRPr="008D7219">
        <w:rPr>
          <w:i/>
          <w:color w:val="000000" w:themeColor="text1"/>
        </w:rPr>
        <w:t>Fair Work Act 2009</w:t>
      </w:r>
    </w:p>
    <w:p w:rsidR="002D662A" w:rsidRPr="008D7219" w:rsidRDefault="002D662A" w:rsidP="002D662A">
      <w:pPr>
        <w:ind w:left="3600"/>
        <w:rPr>
          <w:i/>
          <w:color w:val="000000" w:themeColor="text1"/>
        </w:rPr>
      </w:pPr>
    </w:p>
    <w:p w:rsidR="002D662A" w:rsidRPr="008D7219" w:rsidRDefault="002D662A" w:rsidP="002D662A">
      <w:pPr>
        <w:ind w:left="5040"/>
        <w:rPr>
          <w:i/>
          <w:color w:val="000000" w:themeColor="text1"/>
        </w:rPr>
      </w:pPr>
      <w:r w:rsidRPr="008D7219">
        <w:rPr>
          <w:color w:val="000000" w:themeColor="text1"/>
        </w:rPr>
        <w:t xml:space="preserve">Section 359 of the </w:t>
      </w:r>
      <w:r w:rsidRPr="008D7219">
        <w:rPr>
          <w:i/>
          <w:color w:val="000000" w:themeColor="text1"/>
        </w:rPr>
        <w:t>Fair Work (Registered Organisations Act 2009)</w:t>
      </w:r>
    </w:p>
    <w:p w:rsidR="002D662A" w:rsidRPr="008D7219" w:rsidRDefault="002D662A" w:rsidP="002D662A">
      <w:pPr>
        <w:ind w:left="3600"/>
        <w:rPr>
          <w:color w:val="000000" w:themeColor="text1"/>
        </w:rPr>
      </w:pPr>
    </w:p>
    <w:p w:rsidR="002D662A" w:rsidRPr="008D7219" w:rsidRDefault="002D662A" w:rsidP="002D662A">
      <w:pPr>
        <w:ind w:left="5040"/>
        <w:rPr>
          <w:i/>
          <w:color w:val="000000" w:themeColor="text1"/>
        </w:rPr>
      </w:pPr>
      <w:r w:rsidRPr="008D7219">
        <w:rPr>
          <w:color w:val="000000" w:themeColor="text1"/>
        </w:rPr>
        <w:t xml:space="preserve">Item 7 of Schedule 2 to the </w:t>
      </w:r>
      <w:r w:rsidRPr="008D7219">
        <w:rPr>
          <w:i/>
          <w:color w:val="000000" w:themeColor="text1"/>
        </w:rPr>
        <w:t>Fair Work (Transitional Provisions and Consequential Amendments) Act 2009</w:t>
      </w:r>
    </w:p>
    <w:p w:rsidR="002D662A" w:rsidRPr="008D7219" w:rsidRDefault="002D662A" w:rsidP="002D662A">
      <w:pPr>
        <w:ind w:left="3600"/>
        <w:rPr>
          <w:color w:val="000000" w:themeColor="text1"/>
        </w:rPr>
      </w:pPr>
    </w:p>
    <w:p w:rsidR="002D662A" w:rsidRPr="008D7219" w:rsidRDefault="002D662A" w:rsidP="002D662A">
      <w:pPr>
        <w:ind w:left="5040"/>
        <w:rPr>
          <w:color w:val="000000" w:themeColor="text1"/>
        </w:rPr>
      </w:pPr>
      <w:r w:rsidRPr="008D7219">
        <w:rPr>
          <w:color w:val="000000" w:themeColor="text1"/>
        </w:rPr>
        <w:t xml:space="preserve">Section 121 of the </w:t>
      </w:r>
      <w:r w:rsidRPr="008D7219">
        <w:rPr>
          <w:i/>
          <w:color w:val="000000" w:themeColor="text1"/>
        </w:rPr>
        <w:t>Occupational Health and Safety (Maritime Industry) Act 1993</w:t>
      </w:r>
    </w:p>
    <w:p w:rsidR="00BB6071" w:rsidRPr="00BB6071" w:rsidRDefault="00BB6071" w:rsidP="00BB6071">
      <w:pPr>
        <w:spacing w:after="200" w:line="276" w:lineRule="auto"/>
      </w:pPr>
      <w:r w:rsidRPr="00BB6071">
        <w:br w:type="page"/>
      </w:r>
    </w:p>
    <w:p w:rsidR="00BB6071" w:rsidRPr="00BB6071" w:rsidRDefault="00BB6071" w:rsidP="00BB6071">
      <w:pPr>
        <w:ind w:left="720"/>
        <w:jc w:val="right"/>
        <w:rPr>
          <w:b/>
        </w:rPr>
      </w:pPr>
      <w:r w:rsidRPr="004F5AA0">
        <w:rPr>
          <w:b/>
          <w:u w:val="single"/>
        </w:rPr>
        <w:lastRenderedPageBreak/>
        <w:t>ATTACHMENT</w:t>
      </w:r>
      <w:r w:rsidRPr="00BB6071">
        <w:rPr>
          <w:b/>
        </w:rPr>
        <w:t xml:space="preserve"> </w:t>
      </w:r>
    </w:p>
    <w:p w:rsidR="005007DD" w:rsidRPr="005007DD" w:rsidRDefault="005007DD" w:rsidP="005007DD">
      <w:pPr>
        <w:pBdr>
          <w:bottom w:val="single" w:sz="12" w:space="1" w:color="auto"/>
        </w:pBdr>
        <w:tabs>
          <w:tab w:val="left" w:pos="142"/>
        </w:tabs>
        <w:rPr>
          <w:b/>
          <w:i/>
        </w:rPr>
      </w:pPr>
      <w:r w:rsidRPr="005007DD">
        <w:rPr>
          <w:b/>
        </w:rPr>
        <w:t xml:space="preserve">Details of the </w:t>
      </w:r>
      <w:r w:rsidRPr="005007DD">
        <w:rPr>
          <w:b/>
          <w:i/>
        </w:rPr>
        <w:t xml:space="preserve">Fair Work Legislation Amendment Regulation 2012 (No. </w:t>
      </w:r>
      <w:r w:rsidR="0067221C">
        <w:rPr>
          <w:b/>
          <w:i/>
        </w:rPr>
        <w:t>1</w:t>
      </w:r>
      <w:r w:rsidRPr="005007DD">
        <w:rPr>
          <w:b/>
          <w:i/>
        </w:rPr>
        <w:t>)</w:t>
      </w:r>
    </w:p>
    <w:p w:rsidR="00BB6071" w:rsidRPr="00BB6071" w:rsidRDefault="00BB6071" w:rsidP="00BB6071"/>
    <w:p w:rsidR="00BB6071" w:rsidRPr="00BB6071" w:rsidRDefault="005007DD" w:rsidP="00BB6071">
      <w:pPr>
        <w:rPr>
          <w:b/>
        </w:rPr>
      </w:pPr>
      <w:r>
        <w:rPr>
          <w:b/>
        </w:rPr>
        <w:t>Section</w:t>
      </w:r>
      <w:r w:rsidR="004F5AA0">
        <w:rPr>
          <w:b/>
        </w:rPr>
        <w:t xml:space="preserve"> </w:t>
      </w:r>
      <w:r w:rsidR="00BB6071" w:rsidRPr="00BB6071">
        <w:rPr>
          <w:b/>
        </w:rPr>
        <w:t xml:space="preserve">1 – Name of </w:t>
      </w:r>
      <w:r>
        <w:rPr>
          <w:b/>
        </w:rPr>
        <w:t>R</w:t>
      </w:r>
      <w:r w:rsidR="00BB6071" w:rsidRPr="00BB6071">
        <w:rPr>
          <w:b/>
        </w:rPr>
        <w:t>egulation</w:t>
      </w:r>
    </w:p>
    <w:p w:rsidR="00BB6071" w:rsidRPr="00BB6071" w:rsidRDefault="00BB6071" w:rsidP="00BB6071"/>
    <w:p w:rsidR="00BB6071" w:rsidRPr="004F5AA0" w:rsidRDefault="00BB6071" w:rsidP="00BB6071">
      <w:pPr>
        <w:rPr>
          <w:i/>
        </w:rPr>
      </w:pPr>
      <w:r w:rsidRPr="00BB6071">
        <w:t>This is a formal provision specify</w:t>
      </w:r>
      <w:r w:rsidR="008A4159">
        <w:t>ing</w:t>
      </w:r>
      <w:r w:rsidRPr="00BB6071">
        <w:t xml:space="preserve"> the title of the regulation</w:t>
      </w:r>
      <w:r w:rsidR="005007DD">
        <w:t xml:space="preserve"> as the </w:t>
      </w:r>
      <w:r w:rsidR="005007DD" w:rsidRPr="005007DD">
        <w:rPr>
          <w:i/>
        </w:rPr>
        <w:t xml:space="preserve">Fair Work Legislation Amendment Regulation 2012 (No. </w:t>
      </w:r>
      <w:r w:rsidR="0067221C">
        <w:rPr>
          <w:i/>
        </w:rPr>
        <w:t>1</w:t>
      </w:r>
      <w:r w:rsidR="005007DD" w:rsidRPr="005007DD">
        <w:rPr>
          <w:i/>
        </w:rPr>
        <w:t>).</w:t>
      </w:r>
    </w:p>
    <w:p w:rsidR="00BB6071" w:rsidRPr="00BB6071" w:rsidRDefault="00BB6071" w:rsidP="00BB6071"/>
    <w:p w:rsidR="00BB6071" w:rsidRPr="00BB6071" w:rsidRDefault="005007DD" w:rsidP="00BB6071">
      <w:pPr>
        <w:rPr>
          <w:b/>
        </w:rPr>
      </w:pPr>
      <w:r>
        <w:rPr>
          <w:b/>
        </w:rPr>
        <w:t>Section 2</w:t>
      </w:r>
      <w:r w:rsidR="00BB6071" w:rsidRPr="00BB6071">
        <w:rPr>
          <w:b/>
        </w:rPr>
        <w:t xml:space="preserve"> – Commencement</w:t>
      </w:r>
    </w:p>
    <w:p w:rsidR="00BB6071" w:rsidRPr="00BB6071" w:rsidRDefault="00BB6071" w:rsidP="00BB6071"/>
    <w:p w:rsidR="00BB6071" w:rsidRPr="00BB6071" w:rsidRDefault="00BB6071" w:rsidP="00BB6071">
      <w:r w:rsidRPr="00BB6071">
        <w:t xml:space="preserve">This </w:t>
      </w:r>
      <w:r w:rsidR="005007DD">
        <w:t>R</w:t>
      </w:r>
      <w:r w:rsidRPr="00BB6071">
        <w:t>egulation commence</w:t>
      </w:r>
      <w:r w:rsidR="008A4159">
        <w:t>s</w:t>
      </w:r>
      <w:r w:rsidRPr="00BB6071">
        <w:t xml:space="preserve"> at the same time as Schedules 3-8 of the </w:t>
      </w:r>
      <w:r w:rsidRPr="00BB6071">
        <w:rPr>
          <w:i/>
        </w:rPr>
        <w:t>Fair Work Amendment Act 2012</w:t>
      </w:r>
      <w:r w:rsidR="005007DD">
        <w:rPr>
          <w:i/>
        </w:rPr>
        <w:t xml:space="preserve"> </w:t>
      </w:r>
      <w:r w:rsidR="005007DD">
        <w:t>(FW Amendment Act)</w:t>
      </w:r>
      <w:r w:rsidRPr="00BB6071">
        <w:t>.</w:t>
      </w:r>
    </w:p>
    <w:p w:rsidR="00BB6071" w:rsidRPr="00BB6071" w:rsidRDefault="00BB6071" w:rsidP="00BB6071"/>
    <w:p w:rsidR="00BB6071" w:rsidRPr="00BB6071" w:rsidRDefault="005007DD" w:rsidP="00BB6071">
      <w:pPr>
        <w:rPr>
          <w:b/>
        </w:rPr>
      </w:pPr>
      <w:r>
        <w:rPr>
          <w:b/>
        </w:rPr>
        <w:t xml:space="preserve">Sections </w:t>
      </w:r>
      <w:r w:rsidR="00BB6071" w:rsidRPr="00BB6071">
        <w:rPr>
          <w:b/>
        </w:rPr>
        <w:t>3-6</w:t>
      </w:r>
    </w:p>
    <w:p w:rsidR="00BB6071" w:rsidRPr="00BB6071" w:rsidRDefault="00BB6071" w:rsidP="00BB6071"/>
    <w:p w:rsidR="00BB6071" w:rsidRPr="00BB6071" w:rsidRDefault="00BB6071" w:rsidP="00BB6071">
      <w:r w:rsidRPr="00BB6071">
        <w:t xml:space="preserve">These </w:t>
      </w:r>
      <w:r w:rsidR="005007DD">
        <w:t xml:space="preserve">sections </w:t>
      </w:r>
      <w:r w:rsidRPr="00BB6071">
        <w:t xml:space="preserve">set out the </w:t>
      </w:r>
      <w:r w:rsidR="005007DD">
        <w:t>R</w:t>
      </w:r>
      <w:r w:rsidRPr="00BB6071">
        <w:t>egulation</w:t>
      </w:r>
      <w:r w:rsidR="004F5AA0">
        <w:t>s</w:t>
      </w:r>
      <w:r w:rsidRPr="00BB6071">
        <w:t xml:space="preserve"> that </w:t>
      </w:r>
      <w:r w:rsidR="00F951CF">
        <w:t>are</w:t>
      </w:r>
      <w:r w:rsidRPr="00BB6071">
        <w:t xml:space="preserve"> amended by the Schedules.</w:t>
      </w:r>
    </w:p>
    <w:p w:rsidR="00BB6071" w:rsidRPr="00BB6071" w:rsidRDefault="00BB6071" w:rsidP="00BB6071"/>
    <w:p w:rsidR="00BB6071" w:rsidRPr="00BB6071" w:rsidRDefault="00BB6071" w:rsidP="00BB6071">
      <w:pPr>
        <w:rPr>
          <w:b/>
          <w:u w:val="single"/>
        </w:rPr>
      </w:pPr>
      <w:r w:rsidRPr="00BB6071">
        <w:rPr>
          <w:b/>
          <w:u w:val="single"/>
        </w:rPr>
        <w:t xml:space="preserve">SCHEDULE 1 – </w:t>
      </w:r>
      <w:r w:rsidRPr="004F5AA0">
        <w:rPr>
          <w:b/>
          <w:i/>
          <w:u w:val="single"/>
        </w:rPr>
        <w:t>Fair Work Regulations 2009</w:t>
      </w:r>
    </w:p>
    <w:p w:rsidR="00BB6071" w:rsidRPr="00BB6071" w:rsidRDefault="00BB6071" w:rsidP="00BB6071">
      <w:pPr>
        <w:rPr>
          <w:b/>
          <w:u w:val="single"/>
        </w:rPr>
      </w:pPr>
    </w:p>
    <w:p w:rsidR="00BB6071" w:rsidRPr="00BB6071" w:rsidRDefault="00BB6071" w:rsidP="00BB6071">
      <w:pPr>
        <w:spacing w:after="120"/>
      </w:pPr>
      <w:r w:rsidRPr="00BB6071">
        <w:t>Part 1 of Schedule 1 amend</w:t>
      </w:r>
      <w:r w:rsidR="00F951CF">
        <w:t>s</w:t>
      </w:r>
      <w:r w:rsidRPr="00BB6071">
        <w:t xml:space="preserve"> the </w:t>
      </w:r>
      <w:r w:rsidRPr="004F5AA0">
        <w:rPr>
          <w:i/>
        </w:rPr>
        <w:t>Fair Work Regulations 2009</w:t>
      </w:r>
      <w:r w:rsidRPr="00BB6071">
        <w:t xml:space="preserve"> to: </w:t>
      </w:r>
    </w:p>
    <w:p w:rsidR="00BB6071" w:rsidRDefault="00BB6071" w:rsidP="00BB6071">
      <w:pPr>
        <w:numPr>
          <w:ilvl w:val="0"/>
          <w:numId w:val="4"/>
        </w:numPr>
        <w:spacing w:after="120"/>
      </w:pPr>
      <w:r w:rsidRPr="00BB6071">
        <w:t>Reflect amendments made by the FW Amendment Act to allow electronic voting for protected action ballots;</w:t>
      </w:r>
    </w:p>
    <w:p w:rsidR="005007DD" w:rsidRPr="008D7219" w:rsidRDefault="005007DD" w:rsidP="005007DD">
      <w:pPr>
        <w:numPr>
          <w:ilvl w:val="0"/>
          <w:numId w:val="4"/>
        </w:numPr>
        <w:spacing w:after="120"/>
      </w:pPr>
      <w:r w:rsidRPr="008D7219">
        <w:t>Require the President of the Fair Work Commission to provide information about the number of costs orders made against parties to an unfair dismissal matter and the number of applications dismissed under new sections included in the FW Act by the FW Amendment Act</w:t>
      </w:r>
      <w:r w:rsidR="009E5BB7">
        <w:t>;</w:t>
      </w:r>
    </w:p>
    <w:p w:rsidR="005007DD" w:rsidRPr="00BB6071" w:rsidRDefault="005007DD" w:rsidP="004F5AA0">
      <w:pPr>
        <w:numPr>
          <w:ilvl w:val="0"/>
          <w:numId w:val="4"/>
        </w:numPr>
        <w:spacing w:after="120"/>
      </w:pPr>
      <w:r w:rsidRPr="008D7219">
        <w:t xml:space="preserve">Preserve the judicial status of a former Presidential Member of the Australian Industrial Relation Commission (AIRC), if the Member is appointed to one of the new Vice President positions created by the FW Amendment Act. This </w:t>
      </w:r>
      <w:r>
        <w:t xml:space="preserve">will </w:t>
      </w:r>
      <w:r w:rsidRPr="008D7219">
        <w:t xml:space="preserve">ensure that the Member continues to receive the judicial pension, and entitlements under the </w:t>
      </w:r>
      <w:r w:rsidRPr="008D7219">
        <w:rPr>
          <w:i/>
        </w:rPr>
        <w:t>Judges (Long Leave Payments) Act 1979</w:t>
      </w:r>
      <w:r w:rsidRPr="008D7219">
        <w:t xml:space="preserve"> if they accept the appointment. These entitlements </w:t>
      </w:r>
      <w:r w:rsidR="00024CF7">
        <w:t>will</w:t>
      </w:r>
      <w:r w:rsidRPr="008D7219">
        <w:t xml:space="preserve"> not otherwise attach to the new Vice President positions. </w:t>
      </w:r>
    </w:p>
    <w:p w:rsidR="00BB6071" w:rsidRPr="00BB6071" w:rsidRDefault="00BB6071" w:rsidP="00BB6071">
      <w:pPr>
        <w:spacing w:after="120"/>
      </w:pPr>
      <w:r w:rsidRPr="00BB6071">
        <w:t>Part 2 of Schedule 1 amend</w:t>
      </w:r>
      <w:r w:rsidR="005007DD">
        <w:t>s</w:t>
      </w:r>
      <w:r w:rsidRPr="00BB6071">
        <w:t xml:space="preserve"> the </w:t>
      </w:r>
      <w:r w:rsidRPr="004F5AA0">
        <w:rPr>
          <w:i/>
        </w:rPr>
        <w:t>Fair Work Regulations 2009</w:t>
      </w:r>
      <w:r w:rsidRPr="00BB6071">
        <w:t xml:space="preserve"> to reflect the change of name</w:t>
      </w:r>
      <w:r w:rsidR="00F951CF">
        <w:t xml:space="preserve"> </w:t>
      </w:r>
      <w:r w:rsidRPr="00BB6071">
        <w:t>of ‘Fair Work Australia’ to the ‘Fair Work Commission’.</w:t>
      </w:r>
    </w:p>
    <w:p w:rsidR="00F951CF" w:rsidRDefault="00F951CF" w:rsidP="00BB6071">
      <w:pPr>
        <w:rPr>
          <w:b/>
        </w:rPr>
      </w:pPr>
    </w:p>
    <w:p w:rsidR="005007DD" w:rsidRPr="005007DD" w:rsidRDefault="00BB6071" w:rsidP="005007DD">
      <w:pPr>
        <w:rPr>
          <w:b/>
        </w:rPr>
      </w:pPr>
      <w:r w:rsidRPr="00BB6071">
        <w:rPr>
          <w:b/>
        </w:rPr>
        <w:t xml:space="preserve">PART 1 - </w:t>
      </w:r>
      <w:r w:rsidR="005007DD" w:rsidRPr="005007DD">
        <w:rPr>
          <w:b/>
          <w:bCs/>
        </w:rPr>
        <w:t xml:space="preserve">Amendments relating to changes made by </w:t>
      </w:r>
      <w:r w:rsidR="005007DD" w:rsidRPr="005007DD">
        <w:rPr>
          <w:b/>
          <w:bCs/>
          <w:i/>
          <w:iCs/>
        </w:rPr>
        <w:t xml:space="preserve">Fair Work Amendment Act 2012 </w:t>
      </w:r>
      <w:r w:rsidR="005007DD" w:rsidRPr="005007DD">
        <w:rPr>
          <w:b/>
          <w:bCs/>
        </w:rPr>
        <w:t>(other than change of name of Fair Work Australia)</w:t>
      </w:r>
    </w:p>
    <w:p w:rsidR="00BB6071" w:rsidRPr="00BB6071" w:rsidRDefault="00BB6071" w:rsidP="00BB6071">
      <w:pPr>
        <w:rPr>
          <w:highlight w:val="yellow"/>
        </w:rPr>
      </w:pPr>
    </w:p>
    <w:p w:rsidR="00BB6071" w:rsidRPr="00BB6071" w:rsidRDefault="00BB6071" w:rsidP="00BB6071"/>
    <w:p w:rsidR="00BB6071" w:rsidRPr="00BB6071" w:rsidRDefault="00BB6071" w:rsidP="00BB6071">
      <w:pPr>
        <w:keepNext/>
        <w:rPr>
          <w:b/>
        </w:rPr>
      </w:pPr>
      <w:r w:rsidRPr="00BB6071">
        <w:rPr>
          <w:b/>
        </w:rPr>
        <w:t xml:space="preserve">Item </w:t>
      </w:r>
      <w:r w:rsidRPr="004F5AA0">
        <w:rPr>
          <w:b/>
        </w:rPr>
        <w:t>[</w:t>
      </w:r>
      <w:r w:rsidR="005007DD" w:rsidRPr="004F5AA0">
        <w:rPr>
          <w:b/>
        </w:rPr>
        <w:t>1</w:t>
      </w:r>
      <w:r w:rsidRPr="00BB6071">
        <w:rPr>
          <w:b/>
        </w:rPr>
        <w:t>] – Regulation 3.16</w:t>
      </w:r>
    </w:p>
    <w:p w:rsidR="00BB6071" w:rsidRPr="00BB6071" w:rsidRDefault="00BB6071" w:rsidP="00BB6071">
      <w:pPr>
        <w:keepNext/>
      </w:pPr>
    </w:p>
    <w:p w:rsidR="00BB6071" w:rsidRPr="00BB6071" w:rsidRDefault="00BB6071" w:rsidP="00BB6071">
      <w:r w:rsidRPr="00BB6071">
        <w:t>Regulation 3.16 provides that the form of a ballot paper for a protected action ballot must be as set out in Form 1 of Schedule 3.2. This item amend</w:t>
      </w:r>
      <w:r w:rsidR="00F951CF">
        <w:t>s</w:t>
      </w:r>
      <w:r w:rsidRPr="00BB6071">
        <w:t xml:space="preserve"> regulation 3.16 to require that the form of a protected action ballot paper for a protected action ballot that is to be conducted by attendance voting or postal voting is set out in Form 1 of Schedule 3.2.</w:t>
      </w:r>
    </w:p>
    <w:p w:rsidR="00BB6071" w:rsidRPr="00BB6071" w:rsidRDefault="00BB6071" w:rsidP="00BB6071"/>
    <w:p w:rsidR="00BB6071" w:rsidRPr="00BB6071" w:rsidRDefault="00BB6071" w:rsidP="00BB6071">
      <w:r w:rsidRPr="00BB6071">
        <w:lastRenderedPageBreak/>
        <w:t xml:space="preserve">This item </w:t>
      </w:r>
      <w:r w:rsidR="009456E9">
        <w:t xml:space="preserve">also </w:t>
      </w:r>
      <w:r w:rsidRPr="00BB6071">
        <w:t>amend</w:t>
      </w:r>
      <w:r w:rsidR="00F951CF">
        <w:t>s</w:t>
      </w:r>
      <w:r w:rsidRPr="00BB6071">
        <w:t xml:space="preserve"> regulation 3.16 to require that the form of </w:t>
      </w:r>
      <w:r w:rsidR="002D662A">
        <w:t xml:space="preserve">a </w:t>
      </w:r>
      <w:r w:rsidRPr="00BB6071">
        <w:t xml:space="preserve">protected action ballot paper for a ballot that is to be conducted by electronic ballot must include the information and the content set out in Form 1 of Schedule 3.2. </w:t>
      </w:r>
    </w:p>
    <w:p w:rsidR="00BB6071" w:rsidRPr="00BB6071" w:rsidRDefault="00BB6071" w:rsidP="00BB6071"/>
    <w:p w:rsidR="00BB6071" w:rsidRPr="00BB6071" w:rsidRDefault="00BB6071" w:rsidP="00BB6071">
      <w:r w:rsidRPr="00BB6071">
        <w:t>This item insert</w:t>
      </w:r>
      <w:r w:rsidR="00F951CF">
        <w:t>s</w:t>
      </w:r>
      <w:r w:rsidRPr="00BB6071">
        <w:t xml:space="preserve"> a new regulation 3.16A that provides that where a protected action ballot is conducted by electronic voting, the protected action ballot agent must ensure the following:</w:t>
      </w:r>
    </w:p>
    <w:p w:rsidR="00BB6071" w:rsidRPr="00BB6071" w:rsidRDefault="00BB6071" w:rsidP="00BB6071">
      <w:pPr>
        <w:numPr>
          <w:ilvl w:val="0"/>
          <w:numId w:val="5"/>
        </w:numPr>
        <w:contextualSpacing/>
      </w:pPr>
      <w:r w:rsidRPr="00BB6071">
        <w:t xml:space="preserve">only employees on the roll of voters are provided with access to the electronic voting system; </w:t>
      </w:r>
    </w:p>
    <w:p w:rsidR="00BB6071" w:rsidRPr="00BB6071" w:rsidRDefault="00BB6071" w:rsidP="00BB6071">
      <w:pPr>
        <w:numPr>
          <w:ilvl w:val="0"/>
          <w:numId w:val="5"/>
        </w:numPr>
        <w:contextualSpacing/>
      </w:pPr>
      <w:r w:rsidRPr="00BB6071">
        <w:t xml:space="preserve">each employee can only vote once in that ballot; </w:t>
      </w:r>
    </w:p>
    <w:p w:rsidR="00BB6071" w:rsidRPr="00BB6071" w:rsidRDefault="00BB6071" w:rsidP="00BB6071">
      <w:pPr>
        <w:numPr>
          <w:ilvl w:val="0"/>
          <w:numId w:val="5"/>
        </w:numPr>
        <w:contextualSpacing/>
      </w:pPr>
      <w:r w:rsidRPr="00BB6071">
        <w:t>there is a record of who has voted;</w:t>
      </w:r>
    </w:p>
    <w:p w:rsidR="00BB6071" w:rsidRPr="00BB6071" w:rsidRDefault="00BB6071" w:rsidP="00BB6071">
      <w:pPr>
        <w:numPr>
          <w:ilvl w:val="0"/>
          <w:numId w:val="5"/>
        </w:numPr>
        <w:contextualSpacing/>
      </w:pPr>
      <w:r w:rsidRPr="00BB6071">
        <w:t xml:space="preserve">there is no way to identify how an employee has voted; and </w:t>
      </w:r>
    </w:p>
    <w:p w:rsidR="00BB6071" w:rsidRPr="00BB6071" w:rsidRDefault="00BB6071" w:rsidP="00BB6071">
      <w:pPr>
        <w:numPr>
          <w:ilvl w:val="0"/>
          <w:numId w:val="5"/>
        </w:numPr>
        <w:contextualSpacing/>
      </w:pPr>
      <w:r w:rsidRPr="00BB6071">
        <w:t>the number of votes cast for and against each proposition is the same as the total votes cast.</w:t>
      </w:r>
    </w:p>
    <w:p w:rsidR="00BB6071" w:rsidRPr="00BB6071" w:rsidRDefault="00BB6071" w:rsidP="00BB6071"/>
    <w:p w:rsidR="00BB6071" w:rsidRPr="00BB6071" w:rsidRDefault="00BB6071" w:rsidP="00BB6071">
      <w:pPr>
        <w:keepNext/>
      </w:pPr>
      <w:r w:rsidRPr="00BB6071">
        <w:rPr>
          <w:b/>
        </w:rPr>
        <w:t>Item [</w:t>
      </w:r>
      <w:r w:rsidR="005007DD">
        <w:rPr>
          <w:b/>
        </w:rPr>
        <w:t>2</w:t>
      </w:r>
      <w:r w:rsidRPr="00BB6071">
        <w:rPr>
          <w:b/>
        </w:rPr>
        <w:t xml:space="preserve">] – </w:t>
      </w:r>
      <w:proofErr w:type="spellStart"/>
      <w:r w:rsidRPr="00BB6071">
        <w:rPr>
          <w:b/>
        </w:rPr>
        <w:t>Subregulation</w:t>
      </w:r>
      <w:proofErr w:type="spellEnd"/>
      <w:r w:rsidRPr="00BB6071">
        <w:rPr>
          <w:b/>
        </w:rPr>
        <w:t xml:space="preserve"> 3.18(2)</w:t>
      </w:r>
    </w:p>
    <w:p w:rsidR="00BB6071" w:rsidRPr="00BB6071" w:rsidRDefault="00BB6071" w:rsidP="00BB6071">
      <w:pPr>
        <w:keepNext/>
      </w:pPr>
    </w:p>
    <w:p w:rsidR="00BB6071" w:rsidRPr="00BB6071" w:rsidRDefault="00BB6071" w:rsidP="00BB6071">
      <w:proofErr w:type="spellStart"/>
      <w:r w:rsidRPr="00BB6071">
        <w:t>Subregulation</w:t>
      </w:r>
      <w:proofErr w:type="spellEnd"/>
      <w:r w:rsidRPr="00BB6071">
        <w:t xml:space="preserve"> 3.18(2) currently provides that a protected action ballot agent for the ballot must issue to each employee who is to be balloted a ballot paper that bears the agent’s initials or a facsimile of the agent’s initials. This item amend</w:t>
      </w:r>
      <w:r w:rsidR="00F951CF">
        <w:t>s</w:t>
      </w:r>
      <w:r w:rsidRPr="00BB6071">
        <w:t xml:space="preserve"> </w:t>
      </w:r>
      <w:proofErr w:type="spellStart"/>
      <w:r w:rsidRPr="00BB6071">
        <w:t>subregulation</w:t>
      </w:r>
      <w:proofErr w:type="spellEnd"/>
      <w:r w:rsidRPr="00BB6071">
        <w:t xml:space="preserve"> 3.18(2) to provide that for attendance voting and postal voting the protected action ballot agent for the ballot must issue to each employee who is to be balloted a ballot paper that bears the agent’s initials or a facsimile of the agent’s initials. </w:t>
      </w:r>
    </w:p>
    <w:p w:rsidR="00BB6071" w:rsidRPr="00BB6071" w:rsidRDefault="00BB6071" w:rsidP="00BB6071"/>
    <w:p w:rsidR="00BB6071" w:rsidRPr="00BB6071" w:rsidRDefault="007A4685" w:rsidP="00BB6071">
      <w:r>
        <w:t>P</w:t>
      </w:r>
      <w:r w:rsidR="00BB6071" w:rsidRPr="00BB6071">
        <w:t>aragraph 3.18(2)(b) provide</w:t>
      </w:r>
      <w:r w:rsidR="00F951CF">
        <w:t>s</w:t>
      </w:r>
      <w:r w:rsidR="00BB6071" w:rsidRPr="00BB6071">
        <w:t xml:space="preserve"> that for electronic voting, the protected action ballot agent must ensure that the protected action ballot identifies the protected action ballot agent who is authorised to conduct the ballot.</w:t>
      </w:r>
    </w:p>
    <w:p w:rsidR="00BB6071" w:rsidRPr="00BB6071" w:rsidRDefault="00BB6071" w:rsidP="00BB6071"/>
    <w:p w:rsidR="00BB6071" w:rsidRPr="00BB6071" w:rsidRDefault="00BB6071" w:rsidP="00BB6071">
      <w:r w:rsidRPr="00BB6071">
        <w:t>This item insert</w:t>
      </w:r>
      <w:r w:rsidR="00F951CF">
        <w:t>s</w:t>
      </w:r>
      <w:r w:rsidRPr="00BB6071">
        <w:t xml:space="preserve"> a new </w:t>
      </w:r>
      <w:proofErr w:type="spellStart"/>
      <w:r w:rsidRPr="00BB6071">
        <w:t>subregulation</w:t>
      </w:r>
      <w:proofErr w:type="spellEnd"/>
      <w:r w:rsidRPr="00BB6071">
        <w:t xml:space="preserve"> 3.18(2A).  The proposed </w:t>
      </w:r>
      <w:proofErr w:type="spellStart"/>
      <w:r w:rsidRPr="00BB6071">
        <w:t>subregulation</w:t>
      </w:r>
      <w:proofErr w:type="spellEnd"/>
      <w:r w:rsidRPr="00BB6071">
        <w:t xml:space="preserve"> </w:t>
      </w:r>
      <w:r w:rsidR="00024CF7">
        <w:t>will</w:t>
      </w:r>
      <w:r w:rsidRPr="00BB6071">
        <w:t xml:space="preserve"> clarify that a ballot paper may be issued to an employee by post, email or electronically.</w:t>
      </w:r>
    </w:p>
    <w:p w:rsidR="00BB6071" w:rsidRPr="00BB6071" w:rsidRDefault="00BB6071" w:rsidP="00BB6071"/>
    <w:p w:rsidR="00BB6071" w:rsidRPr="00BB6071" w:rsidRDefault="00BB6071" w:rsidP="00BB6071">
      <w:pPr>
        <w:keepNext/>
        <w:rPr>
          <w:b/>
        </w:rPr>
      </w:pPr>
      <w:r w:rsidRPr="00BB6071">
        <w:rPr>
          <w:b/>
        </w:rPr>
        <w:t>Item [</w:t>
      </w:r>
      <w:r w:rsidR="007A4685" w:rsidRPr="004F5AA0">
        <w:rPr>
          <w:b/>
        </w:rPr>
        <w:t>3</w:t>
      </w:r>
      <w:r w:rsidRPr="00BB6071">
        <w:rPr>
          <w:b/>
        </w:rPr>
        <w:t xml:space="preserve">] – After </w:t>
      </w:r>
      <w:proofErr w:type="spellStart"/>
      <w:r w:rsidRPr="00BB6071">
        <w:rPr>
          <w:b/>
        </w:rPr>
        <w:t>subregulation</w:t>
      </w:r>
      <w:proofErr w:type="spellEnd"/>
      <w:r w:rsidRPr="00BB6071">
        <w:rPr>
          <w:b/>
        </w:rPr>
        <w:t xml:space="preserve"> 3.18(4)</w:t>
      </w:r>
    </w:p>
    <w:p w:rsidR="00BB6071" w:rsidRPr="00BB6071" w:rsidRDefault="00BB6071" w:rsidP="00BB6071">
      <w:pPr>
        <w:keepNext/>
      </w:pPr>
    </w:p>
    <w:p w:rsidR="007A4685" w:rsidRPr="007A4685" w:rsidRDefault="007A4685" w:rsidP="007A4685">
      <w:r w:rsidRPr="007A4685">
        <w:t>This item require</w:t>
      </w:r>
      <w:r>
        <w:t>s</w:t>
      </w:r>
      <w:r w:rsidRPr="007A4685">
        <w:t xml:space="preserve"> protected action ballot agents conducting protected action ballots to issue </w:t>
      </w:r>
      <w:r w:rsidR="009E5BB7" w:rsidRPr="007A4685">
        <w:t xml:space="preserve">as soon as </w:t>
      </w:r>
      <w:r w:rsidR="002D662A">
        <w:t>practicable</w:t>
      </w:r>
      <w:r w:rsidR="009E5BB7" w:rsidRPr="007A4685">
        <w:t xml:space="preserve"> </w:t>
      </w:r>
      <w:r w:rsidRPr="007A4685">
        <w:t>to each employee who is to be balloted:</w:t>
      </w:r>
    </w:p>
    <w:p w:rsidR="00BB6071" w:rsidRPr="00BB6071" w:rsidRDefault="00BB6071" w:rsidP="00BB6071">
      <w:pPr>
        <w:numPr>
          <w:ilvl w:val="0"/>
          <w:numId w:val="6"/>
        </w:numPr>
        <w:contextualSpacing/>
      </w:pPr>
      <w:r w:rsidRPr="00BB6071">
        <w:t>instructions that allow the employee to access the electronic voting program including a unique identifier;</w:t>
      </w:r>
    </w:p>
    <w:p w:rsidR="00BB6071" w:rsidRPr="00BB6071" w:rsidRDefault="00BB6071" w:rsidP="00BB6071">
      <w:pPr>
        <w:numPr>
          <w:ilvl w:val="0"/>
          <w:numId w:val="6"/>
        </w:numPr>
        <w:contextualSpacing/>
      </w:pPr>
      <w:r w:rsidRPr="00BB6071">
        <w:t xml:space="preserve">information about the closing date and time </w:t>
      </w:r>
      <w:r w:rsidR="002D662A">
        <w:t xml:space="preserve">for </w:t>
      </w:r>
      <w:r w:rsidRPr="00BB6071">
        <w:t>the ballot, by which the employees’ vote must be received by the ballot agent; and</w:t>
      </w:r>
    </w:p>
    <w:p w:rsidR="00BB6071" w:rsidRPr="00BB6071" w:rsidRDefault="00BB6071" w:rsidP="00BB6071">
      <w:pPr>
        <w:numPr>
          <w:ilvl w:val="0"/>
          <w:numId w:val="6"/>
        </w:numPr>
        <w:contextualSpacing/>
      </w:pPr>
      <w:r w:rsidRPr="00BB6071">
        <w:t xml:space="preserve">any other material that the protected action ballot agent considers relevant to the ballot. </w:t>
      </w:r>
    </w:p>
    <w:p w:rsidR="00BB6071" w:rsidRPr="00BB6071" w:rsidRDefault="00BB6071" w:rsidP="00BB6071">
      <w:pPr>
        <w:ind w:left="720"/>
        <w:contextualSpacing/>
      </w:pPr>
    </w:p>
    <w:p w:rsidR="00BB6071" w:rsidRPr="00BB6071" w:rsidRDefault="00BB6071" w:rsidP="00BB6071">
      <w:r w:rsidRPr="00BB6071">
        <w:t xml:space="preserve">A note to </w:t>
      </w:r>
      <w:proofErr w:type="spellStart"/>
      <w:r w:rsidRPr="00BB6071">
        <w:t>subregulation</w:t>
      </w:r>
      <w:proofErr w:type="spellEnd"/>
      <w:r w:rsidRPr="00BB6071">
        <w:t xml:space="preserve"> 3.18(4A) </w:t>
      </w:r>
      <w:r w:rsidR="00F951CF" w:rsidRPr="00BB6071">
        <w:t>clarif</w:t>
      </w:r>
      <w:r w:rsidR="00F951CF">
        <w:t>ies</w:t>
      </w:r>
      <w:r w:rsidR="00F951CF" w:rsidRPr="00BB6071">
        <w:t xml:space="preserve"> </w:t>
      </w:r>
      <w:r w:rsidRPr="00BB6071">
        <w:t>that the examples of a unique identifier include a username and password or a username and personal identification number that allows the employee to access the relevant electronic voting program.</w:t>
      </w:r>
    </w:p>
    <w:p w:rsidR="00BB6071" w:rsidRPr="00BB6071" w:rsidRDefault="00BB6071" w:rsidP="00BB6071"/>
    <w:p w:rsidR="00BB6071" w:rsidRPr="00BB6071" w:rsidRDefault="00BB6071" w:rsidP="00BB6071">
      <w:pPr>
        <w:keepNext/>
        <w:rPr>
          <w:b/>
        </w:rPr>
      </w:pPr>
      <w:r w:rsidRPr="00BB6071">
        <w:rPr>
          <w:b/>
        </w:rPr>
        <w:t>Item [</w:t>
      </w:r>
      <w:r w:rsidR="007A4685" w:rsidRPr="004F5AA0">
        <w:rPr>
          <w:b/>
        </w:rPr>
        <w:t>4</w:t>
      </w:r>
      <w:r w:rsidRPr="00BB6071">
        <w:rPr>
          <w:b/>
        </w:rPr>
        <w:t xml:space="preserve">] – After </w:t>
      </w:r>
      <w:proofErr w:type="spellStart"/>
      <w:r w:rsidRPr="00BB6071">
        <w:rPr>
          <w:b/>
        </w:rPr>
        <w:t>subregulation</w:t>
      </w:r>
      <w:proofErr w:type="spellEnd"/>
      <w:r w:rsidRPr="00BB6071">
        <w:rPr>
          <w:b/>
        </w:rPr>
        <w:t xml:space="preserve"> 3.18(7)</w:t>
      </w:r>
    </w:p>
    <w:p w:rsidR="00BB6071" w:rsidRPr="00BB6071" w:rsidRDefault="00BB6071" w:rsidP="00BB6071">
      <w:pPr>
        <w:keepNext/>
      </w:pPr>
    </w:p>
    <w:p w:rsidR="00BB6071" w:rsidRPr="00BB6071" w:rsidRDefault="00BB6071" w:rsidP="00BB6071">
      <w:proofErr w:type="spellStart"/>
      <w:r w:rsidRPr="00BB6071">
        <w:t>Subregulations</w:t>
      </w:r>
      <w:proofErr w:type="spellEnd"/>
      <w:r w:rsidRPr="00BB6071">
        <w:t xml:space="preserve"> 3.18(5)-(7) set out how an employee who is to be balloted by postal voting can request a replacement ballot paper. </w:t>
      </w:r>
      <w:proofErr w:type="spellStart"/>
      <w:r w:rsidRPr="00BB6071">
        <w:t>Subregulation</w:t>
      </w:r>
      <w:proofErr w:type="spellEnd"/>
      <w:r w:rsidRPr="00BB6071">
        <w:t xml:space="preserve"> 3.18(8) sets out how an employee who is to be balloted by attendance voting can receive a replacement ballot paper. </w:t>
      </w:r>
    </w:p>
    <w:p w:rsidR="00BB6071" w:rsidRPr="00BB6071" w:rsidRDefault="00BB6071" w:rsidP="00BB6071"/>
    <w:p w:rsidR="00BB6071" w:rsidRPr="00BB6071" w:rsidRDefault="00BB6071" w:rsidP="00BB6071">
      <w:r w:rsidRPr="00BB6071">
        <w:t>This item insert</w:t>
      </w:r>
      <w:r w:rsidR="00F951CF">
        <w:t>s</w:t>
      </w:r>
      <w:r w:rsidRPr="00BB6071">
        <w:t xml:space="preserve"> three new </w:t>
      </w:r>
      <w:proofErr w:type="spellStart"/>
      <w:r w:rsidRPr="00BB6071">
        <w:t>subregulations</w:t>
      </w:r>
      <w:proofErr w:type="spellEnd"/>
      <w:r w:rsidRPr="00BB6071">
        <w:t xml:space="preserve">, 3.18(7A), 3.18(7B) and 3.18(7C), that set out how an employee who is to be balloted by electronic voting could receive replacement information about how to access electronic voting. </w:t>
      </w:r>
    </w:p>
    <w:p w:rsidR="00BB6071" w:rsidRPr="00BB6071" w:rsidRDefault="00BB6071" w:rsidP="00BB6071"/>
    <w:p w:rsidR="00BB6071" w:rsidRPr="00BB6071" w:rsidRDefault="007A4685" w:rsidP="00BB6071">
      <w:proofErr w:type="spellStart"/>
      <w:r>
        <w:t>S</w:t>
      </w:r>
      <w:r w:rsidR="00BB6071" w:rsidRPr="00BB6071">
        <w:t>ubregulation</w:t>
      </w:r>
      <w:proofErr w:type="spellEnd"/>
      <w:r w:rsidR="00BB6071" w:rsidRPr="00BB6071">
        <w:t xml:space="preserve"> 3.18(7A) provide</w:t>
      </w:r>
      <w:r>
        <w:t>s</w:t>
      </w:r>
      <w:r w:rsidR="00BB6071" w:rsidRPr="00BB6071">
        <w:t xml:space="preserve"> that an employee may ask the protected action ballot agent to replace the information provided under </w:t>
      </w:r>
      <w:proofErr w:type="spellStart"/>
      <w:r w:rsidR="00BB6071" w:rsidRPr="00BB6071">
        <w:t>subregulation</w:t>
      </w:r>
      <w:proofErr w:type="spellEnd"/>
      <w:r w:rsidR="00BB6071" w:rsidRPr="00BB6071">
        <w:t xml:space="preserve"> 3.18(4A) above if the employee did not receive information about how to access the electronic voting system; or the information provided under </w:t>
      </w:r>
      <w:proofErr w:type="spellStart"/>
      <w:r w:rsidR="00BB6071" w:rsidRPr="00BB6071">
        <w:t>subregulation</w:t>
      </w:r>
      <w:proofErr w:type="spellEnd"/>
      <w:r w:rsidR="00BB6071" w:rsidRPr="00BB6071">
        <w:t xml:space="preserve"> 3.18(4A) has been lost or destroyed; or the unique identifier provided under </w:t>
      </w:r>
      <w:proofErr w:type="spellStart"/>
      <w:r w:rsidR="00BB6071" w:rsidRPr="00BB6071">
        <w:t>subregulation</w:t>
      </w:r>
      <w:proofErr w:type="spellEnd"/>
      <w:r w:rsidR="00BB6071" w:rsidRPr="00BB6071">
        <w:t xml:space="preserve"> 3.18(4</w:t>
      </w:r>
      <w:r w:rsidR="002D662A">
        <w:t>A</w:t>
      </w:r>
      <w:r w:rsidR="00BB6071" w:rsidRPr="00BB6071">
        <w:t>) did not allow the employee to access the electronic voting system.</w:t>
      </w:r>
    </w:p>
    <w:p w:rsidR="00BB6071" w:rsidRPr="00BB6071" w:rsidRDefault="00BB6071" w:rsidP="00BB6071"/>
    <w:p w:rsidR="00BB6071" w:rsidRPr="00BB6071" w:rsidRDefault="007A4685" w:rsidP="00BB6071">
      <w:proofErr w:type="spellStart"/>
      <w:r>
        <w:t>S</w:t>
      </w:r>
      <w:r w:rsidR="00BB6071" w:rsidRPr="00BB6071">
        <w:t>ubregulation</w:t>
      </w:r>
      <w:proofErr w:type="spellEnd"/>
      <w:r w:rsidR="00BB6071" w:rsidRPr="00BB6071">
        <w:t xml:space="preserve"> 3.18(7B) provide</w:t>
      </w:r>
      <w:r w:rsidR="00F951CF">
        <w:t>s</w:t>
      </w:r>
      <w:r w:rsidR="00BB6071" w:rsidRPr="00BB6071">
        <w:t xml:space="preserve"> that a request made under </w:t>
      </w:r>
      <w:proofErr w:type="spellStart"/>
      <w:r w:rsidR="00BB6071" w:rsidRPr="00BB6071">
        <w:t>subregulation</w:t>
      </w:r>
      <w:proofErr w:type="spellEnd"/>
      <w:r w:rsidR="00BB6071" w:rsidRPr="00BB6071">
        <w:t xml:space="preserve"> 3.18(7A) must be made on or before the closing day for the ballot, include the reason for the request, be accompanied by any information that verifies or tends to verify the reason for the request and include a declaration by the employee that they have not voted in the ballot.</w:t>
      </w:r>
    </w:p>
    <w:p w:rsidR="00BB6071" w:rsidRPr="00BB6071" w:rsidRDefault="00BB6071" w:rsidP="00BB6071"/>
    <w:p w:rsidR="00BB6071" w:rsidRPr="00BB6071" w:rsidRDefault="007A4685" w:rsidP="00BB6071">
      <w:proofErr w:type="spellStart"/>
      <w:r>
        <w:t>S</w:t>
      </w:r>
      <w:r w:rsidR="00BB6071" w:rsidRPr="00BB6071">
        <w:t>ubregulation</w:t>
      </w:r>
      <w:proofErr w:type="spellEnd"/>
      <w:r w:rsidR="00BB6071" w:rsidRPr="00BB6071">
        <w:t xml:space="preserve"> 3.18(7C) provide</w:t>
      </w:r>
      <w:r w:rsidR="00F951CF">
        <w:t>s</w:t>
      </w:r>
      <w:r w:rsidR="00BB6071" w:rsidRPr="00BB6071">
        <w:t xml:space="preserve"> that the protected action ballot agent must give an employee replacement information if the protected action ballot agent is satisfied that the reason for the request is a reason mentioned in </w:t>
      </w:r>
      <w:proofErr w:type="spellStart"/>
      <w:r w:rsidR="00BB6071" w:rsidRPr="00BB6071">
        <w:t>subregulation</w:t>
      </w:r>
      <w:proofErr w:type="spellEnd"/>
      <w:r w:rsidR="00BB6071" w:rsidRPr="00BB6071">
        <w:t xml:space="preserve"> (7A), the request is in accordance with the requirements mentioned in </w:t>
      </w:r>
      <w:proofErr w:type="spellStart"/>
      <w:r w:rsidR="00BB6071" w:rsidRPr="00BB6071">
        <w:t>subregulation</w:t>
      </w:r>
      <w:proofErr w:type="spellEnd"/>
      <w:r w:rsidR="00BB6071" w:rsidRPr="00BB6071">
        <w:t xml:space="preserve"> (7B) and the employee has not voted in the ballot.</w:t>
      </w:r>
    </w:p>
    <w:p w:rsidR="00BB6071" w:rsidRPr="00BB6071" w:rsidRDefault="00BB6071" w:rsidP="00BB6071"/>
    <w:p w:rsidR="00BB6071" w:rsidRPr="00BB6071" w:rsidRDefault="00BB6071" w:rsidP="00BB6071">
      <w:pPr>
        <w:keepNext/>
        <w:rPr>
          <w:b/>
        </w:rPr>
      </w:pPr>
      <w:r w:rsidRPr="00BB6071">
        <w:rPr>
          <w:b/>
        </w:rPr>
        <w:t xml:space="preserve">Item </w:t>
      </w:r>
      <w:r w:rsidRPr="004F5AA0">
        <w:rPr>
          <w:b/>
        </w:rPr>
        <w:t>[</w:t>
      </w:r>
      <w:r w:rsidR="007A4685" w:rsidRPr="004F5AA0">
        <w:rPr>
          <w:b/>
        </w:rPr>
        <w:t>5</w:t>
      </w:r>
      <w:r w:rsidRPr="00BB6071">
        <w:rPr>
          <w:b/>
        </w:rPr>
        <w:t xml:space="preserve">] – </w:t>
      </w:r>
      <w:proofErr w:type="spellStart"/>
      <w:r w:rsidRPr="00BB6071">
        <w:rPr>
          <w:b/>
        </w:rPr>
        <w:t>Subregulation</w:t>
      </w:r>
      <w:proofErr w:type="spellEnd"/>
      <w:r w:rsidRPr="00BB6071">
        <w:rPr>
          <w:b/>
        </w:rPr>
        <w:t xml:space="preserve"> 3.18(8), heading</w:t>
      </w:r>
    </w:p>
    <w:p w:rsidR="00BB6071" w:rsidRPr="00BB6071" w:rsidRDefault="00BB6071" w:rsidP="00BB6071">
      <w:pPr>
        <w:keepNext/>
      </w:pPr>
    </w:p>
    <w:p w:rsidR="00BB6071" w:rsidRDefault="00BB6071" w:rsidP="00BB6071">
      <w:r w:rsidRPr="00BB6071">
        <w:t>This item amend</w:t>
      </w:r>
      <w:r w:rsidR="00F951CF">
        <w:t>s</w:t>
      </w:r>
      <w:r w:rsidRPr="00BB6071">
        <w:t xml:space="preserve"> the heading of </w:t>
      </w:r>
      <w:proofErr w:type="spellStart"/>
      <w:r w:rsidRPr="00BB6071">
        <w:t>subregulation</w:t>
      </w:r>
      <w:proofErr w:type="spellEnd"/>
      <w:r w:rsidRPr="00BB6071">
        <w:t xml:space="preserve"> 3.18(8) ‘Replacement ballot paper – other voting’ to clarify that the </w:t>
      </w:r>
      <w:proofErr w:type="spellStart"/>
      <w:r w:rsidRPr="00BB6071">
        <w:t>subregulation</w:t>
      </w:r>
      <w:proofErr w:type="spellEnd"/>
      <w:r w:rsidRPr="00BB6071">
        <w:t xml:space="preserve"> operates only in respect of attendance voting.</w:t>
      </w:r>
    </w:p>
    <w:p w:rsidR="00703B49" w:rsidRDefault="00703B49" w:rsidP="00BB6071"/>
    <w:p w:rsidR="00703B49" w:rsidRPr="00703B49" w:rsidRDefault="00703B49" w:rsidP="00703B49">
      <w:pPr>
        <w:keepNext/>
        <w:rPr>
          <w:b/>
        </w:rPr>
      </w:pPr>
      <w:r w:rsidRPr="00703B49">
        <w:rPr>
          <w:b/>
        </w:rPr>
        <w:t>Item [6] – Paragraph 3.18(8)(a)</w:t>
      </w:r>
    </w:p>
    <w:p w:rsidR="00703B49" w:rsidRPr="00703B49" w:rsidRDefault="00703B49" w:rsidP="00703B49">
      <w:pPr>
        <w:keepNext/>
      </w:pPr>
    </w:p>
    <w:p w:rsidR="00703B49" w:rsidRPr="00703B49" w:rsidRDefault="00703B49" w:rsidP="00703B49">
      <w:r w:rsidRPr="00703B49">
        <w:t xml:space="preserve">This item </w:t>
      </w:r>
      <w:r>
        <w:t>clarifies</w:t>
      </w:r>
      <w:r w:rsidRPr="00703B49">
        <w:t xml:space="preserve"> that </w:t>
      </w:r>
      <w:proofErr w:type="spellStart"/>
      <w:r w:rsidRPr="00703B49">
        <w:t>subregulation</w:t>
      </w:r>
      <w:proofErr w:type="spellEnd"/>
      <w:r w:rsidRPr="00703B49">
        <w:t xml:space="preserve"> 13.8(8) applies where an employee is to be balloted by attendance voting. </w:t>
      </w:r>
    </w:p>
    <w:p w:rsidR="00BB6071" w:rsidRPr="00BB6071" w:rsidRDefault="00BB6071" w:rsidP="00703B49">
      <w:pPr>
        <w:contextualSpacing/>
      </w:pPr>
    </w:p>
    <w:p w:rsidR="00BB6071" w:rsidRPr="00BB6071" w:rsidRDefault="00BB6071" w:rsidP="00BB6071">
      <w:pPr>
        <w:keepNext/>
        <w:rPr>
          <w:b/>
        </w:rPr>
      </w:pPr>
      <w:r w:rsidRPr="00BB6071">
        <w:rPr>
          <w:b/>
        </w:rPr>
        <w:t xml:space="preserve">Item </w:t>
      </w:r>
      <w:r w:rsidRPr="004F5AA0">
        <w:rPr>
          <w:b/>
        </w:rPr>
        <w:t>[</w:t>
      </w:r>
      <w:r w:rsidR="00703B49">
        <w:rPr>
          <w:b/>
        </w:rPr>
        <w:t>7</w:t>
      </w:r>
      <w:r w:rsidRPr="00BB6071">
        <w:rPr>
          <w:b/>
        </w:rPr>
        <w:t>] – Paragraph 3.18(8)(b)</w:t>
      </w:r>
    </w:p>
    <w:p w:rsidR="00BB6071" w:rsidRPr="00BB6071" w:rsidRDefault="00BB6071" w:rsidP="00BB6071">
      <w:pPr>
        <w:keepNext/>
      </w:pPr>
    </w:p>
    <w:p w:rsidR="00BB6071" w:rsidRPr="00BB6071" w:rsidRDefault="00BB6071" w:rsidP="00BB6071">
      <w:pPr>
        <w:rPr>
          <w:i/>
        </w:rPr>
      </w:pPr>
      <w:r w:rsidRPr="00BB6071">
        <w:t>This item replace</w:t>
      </w:r>
      <w:r w:rsidR="00F951CF">
        <w:t>s</w:t>
      </w:r>
      <w:r w:rsidRPr="00BB6071">
        <w:t xml:space="preserve"> ‘ballot box’ with ‘repository that serves to receive or hold ballot papers’ to provide consistency with the amended definition in Schedule 7, Part 1 item 12 of the FW Amendment Act</w:t>
      </w:r>
      <w:r w:rsidRPr="00BB6071">
        <w:rPr>
          <w:i/>
        </w:rPr>
        <w:t>.</w:t>
      </w:r>
    </w:p>
    <w:p w:rsidR="00BB6071" w:rsidRPr="00BB6071" w:rsidRDefault="00BB6071" w:rsidP="00BB6071">
      <w:pPr>
        <w:rPr>
          <w:i/>
        </w:rPr>
      </w:pPr>
    </w:p>
    <w:p w:rsidR="00BB6071" w:rsidRPr="00BB6071" w:rsidRDefault="00BB6071" w:rsidP="00BB6071">
      <w:pPr>
        <w:keepNext/>
        <w:rPr>
          <w:b/>
        </w:rPr>
      </w:pPr>
      <w:r w:rsidRPr="00BB6071">
        <w:rPr>
          <w:b/>
        </w:rPr>
        <w:t>Item [</w:t>
      </w:r>
      <w:r w:rsidR="00703B49">
        <w:rPr>
          <w:b/>
        </w:rPr>
        <w:t>8</w:t>
      </w:r>
      <w:r w:rsidRPr="004F5AA0">
        <w:rPr>
          <w:b/>
        </w:rPr>
        <w:t>]</w:t>
      </w:r>
      <w:r w:rsidRPr="00BB6071">
        <w:rPr>
          <w:b/>
        </w:rPr>
        <w:t xml:space="preserve"> – Paragraph 3.19(4)(a)</w:t>
      </w:r>
    </w:p>
    <w:p w:rsidR="00BB6071" w:rsidRPr="00BB6071" w:rsidRDefault="00BB6071" w:rsidP="00BB6071">
      <w:pPr>
        <w:keepNext/>
      </w:pPr>
    </w:p>
    <w:p w:rsidR="00BB6071" w:rsidRPr="00BB6071" w:rsidRDefault="00BB6071" w:rsidP="00BB6071">
      <w:r w:rsidRPr="00BB6071">
        <w:t xml:space="preserve">This item </w:t>
      </w:r>
      <w:r w:rsidR="00F951CF" w:rsidRPr="00BB6071">
        <w:t>clarif</w:t>
      </w:r>
      <w:r w:rsidR="00F951CF">
        <w:t>ies</w:t>
      </w:r>
      <w:r w:rsidR="00F951CF" w:rsidRPr="00BB6071">
        <w:t xml:space="preserve"> </w:t>
      </w:r>
      <w:r w:rsidRPr="00BB6071">
        <w:t>that a ballot paper is informal if it does not bear the initials of the protected action ballot agent or a facsimile of the protected action ballot agent’s initials in the case of attendance voting or postal voting but not electronic voting.</w:t>
      </w:r>
    </w:p>
    <w:p w:rsidR="00BB6071" w:rsidRPr="00BB6071" w:rsidRDefault="00BB6071" w:rsidP="00BB6071"/>
    <w:p w:rsidR="00BB6071" w:rsidRPr="00BB6071" w:rsidRDefault="00BB6071" w:rsidP="00BB6071">
      <w:pPr>
        <w:keepNext/>
        <w:rPr>
          <w:b/>
        </w:rPr>
      </w:pPr>
      <w:r w:rsidRPr="00BB6071">
        <w:rPr>
          <w:b/>
        </w:rPr>
        <w:t>Item [</w:t>
      </w:r>
      <w:r w:rsidR="00703B49">
        <w:rPr>
          <w:b/>
        </w:rPr>
        <w:t>9</w:t>
      </w:r>
      <w:r w:rsidR="004F5AA0">
        <w:rPr>
          <w:b/>
        </w:rPr>
        <w:t>]</w:t>
      </w:r>
      <w:r w:rsidR="004F5AA0" w:rsidRPr="00BB6071">
        <w:rPr>
          <w:b/>
        </w:rPr>
        <w:t xml:space="preserve"> – </w:t>
      </w:r>
      <w:r w:rsidRPr="00BB6071">
        <w:rPr>
          <w:b/>
        </w:rPr>
        <w:t>Paragraph 3.19(6)(b)</w:t>
      </w:r>
    </w:p>
    <w:p w:rsidR="00BB6071" w:rsidRPr="00BB6071" w:rsidRDefault="00BB6071" w:rsidP="00BB6071">
      <w:pPr>
        <w:keepNext/>
      </w:pPr>
    </w:p>
    <w:p w:rsidR="00BB6071" w:rsidRPr="00BB6071" w:rsidRDefault="00BB6071" w:rsidP="00BB6071">
      <w:r w:rsidRPr="00BB6071">
        <w:t>Regulation 3.19 deals with the scrutiny of ballots.  Paragraph 3.19(6)(b) provides that a protected action ballot agent must endorse a decision as to whether a ballot paper is formal or informal on the ballot paper and initial the endorsement.  This item amend</w:t>
      </w:r>
      <w:r w:rsidR="007A4685">
        <w:t>s</w:t>
      </w:r>
      <w:r w:rsidRPr="00BB6071">
        <w:t xml:space="preserve"> paragraph 3.19(6)(b) to clarify that it refers to an attendance or postal vote, not an electronic vote.</w:t>
      </w:r>
    </w:p>
    <w:p w:rsidR="00BB6071" w:rsidRPr="00BB6071" w:rsidRDefault="00BB6071" w:rsidP="00BB6071"/>
    <w:p w:rsidR="00BB6071" w:rsidRPr="00BB6071" w:rsidRDefault="00BB6071" w:rsidP="00BB6071">
      <w:pPr>
        <w:keepNext/>
        <w:rPr>
          <w:b/>
        </w:rPr>
      </w:pPr>
      <w:r w:rsidRPr="00BB6071">
        <w:rPr>
          <w:b/>
        </w:rPr>
        <w:t>Item [</w:t>
      </w:r>
      <w:r w:rsidR="00703B49">
        <w:rPr>
          <w:b/>
        </w:rPr>
        <w:t>10</w:t>
      </w:r>
      <w:r w:rsidRPr="00BB6071">
        <w:rPr>
          <w:b/>
        </w:rPr>
        <w:t xml:space="preserve">] </w:t>
      </w:r>
      <w:r w:rsidR="008F23B7" w:rsidRPr="00BB6071">
        <w:rPr>
          <w:b/>
        </w:rPr>
        <w:t xml:space="preserve">– </w:t>
      </w:r>
      <w:proofErr w:type="spellStart"/>
      <w:r w:rsidRPr="00BB6071">
        <w:rPr>
          <w:b/>
        </w:rPr>
        <w:t>Subregulation</w:t>
      </w:r>
      <w:proofErr w:type="spellEnd"/>
      <w:r w:rsidRPr="00BB6071">
        <w:rPr>
          <w:b/>
        </w:rPr>
        <w:t xml:space="preserve"> 3.19(8) </w:t>
      </w:r>
    </w:p>
    <w:p w:rsidR="00BB6071" w:rsidRPr="00BB6071" w:rsidRDefault="00BB6071" w:rsidP="00BB6071">
      <w:pPr>
        <w:keepNext/>
      </w:pPr>
    </w:p>
    <w:p w:rsidR="00BB6071" w:rsidRPr="00BB6071" w:rsidRDefault="00BB6071" w:rsidP="00BB6071">
      <w:proofErr w:type="spellStart"/>
      <w:r w:rsidRPr="00BB6071">
        <w:t>Subregulation</w:t>
      </w:r>
      <w:proofErr w:type="spellEnd"/>
      <w:r w:rsidRPr="00BB6071">
        <w:t xml:space="preserve"> 3.19(8) is entitled ‘Replacement ballot paper – other voting’.  This item </w:t>
      </w:r>
    </w:p>
    <w:p w:rsidR="00BB6071" w:rsidRPr="00BB6071" w:rsidRDefault="00BB6071" w:rsidP="00BB6071">
      <w:r w:rsidRPr="00BB6071">
        <w:t>amend</w:t>
      </w:r>
      <w:r w:rsidR="00F951CF">
        <w:t>s</w:t>
      </w:r>
      <w:r w:rsidRPr="00BB6071">
        <w:t xml:space="preserve"> the heading to </w:t>
      </w:r>
      <w:proofErr w:type="spellStart"/>
      <w:r w:rsidRPr="00BB6071">
        <w:t>subregulation</w:t>
      </w:r>
      <w:proofErr w:type="spellEnd"/>
      <w:r w:rsidRPr="00BB6071">
        <w:t xml:space="preserve"> 3.19(8) to include by postal voting or by electronic voting.  </w:t>
      </w:r>
    </w:p>
    <w:p w:rsidR="00BB6071" w:rsidRPr="00BB6071" w:rsidRDefault="00BB6071" w:rsidP="00BB6071"/>
    <w:p w:rsidR="00BB6071" w:rsidRPr="00BB6071" w:rsidRDefault="00BB6071" w:rsidP="00BB6071">
      <w:r w:rsidRPr="00BB6071">
        <w:rPr>
          <w:b/>
        </w:rPr>
        <w:t>Item [</w:t>
      </w:r>
      <w:r w:rsidR="00703B49">
        <w:rPr>
          <w:b/>
        </w:rPr>
        <w:t>11</w:t>
      </w:r>
      <w:r w:rsidRPr="00BB6071">
        <w:rPr>
          <w:b/>
        </w:rPr>
        <w:t xml:space="preserve">] </w:t>
      </w:r>
      <w:r w:rsidR="008F23B7" w:rsidRPr="00BB6071">
        <w:rPr>
          <w:b/>
        </w:rPr>
        <w:t xml:space="preserve">– </w:t>
      </w:r>
      <w:r w:rsidRPr="00BB6071">
        <w:rPr>
          <w:b/>
        </w:rPr>
        <w:t>Paragraph 3.20(6)(a)</w:t>
      </w:r>
      <w:r w:rsidRPr="00BB6071">
        <w:t xml:space="preserve"> </w:t>
      </w:r>
    </w:p>
    <w:p w:rsidR="00BB6071" w:rsidRPr="00BB6071" w:rsidRDefault="00BB6071" w:rsidP="00BB6071"/>
    <w:p w:rsidR="00BB6071" w:rsidRPr="00BB6071" w:rsidRDefault="00BB6071" w:rsidP="00BB6071">
      <w:proofErr w:type="spellStart"/>
      <w:r w:rsidRPr="00BB6071">
        <w:t>Subregulation</w:t>
      </w:r>
      <w:proofErr w:type="spellEnd"/>
      <w:r w:rsidRPr="00BB6071">
        <w:t xml:space="preserve"> 3.20(6) deals with functions of scrutineers.  Paragraph 3.20(6)(a) provides that if the ballot is conducted by postal vot</w:t>
      </w:r>
      <w:r w:rsidR="002D662A">
        <w:t>e</w:t>
      </w:r>
      <w:r w:rsidRPr="00BB6071">
        <w:t>, the scrutineer may be present after the protected action ballot agent has acted to remove evidence of</w:t>
      </w:r>
      <w:r w:rsidR="00703B49">
        <w:t xml:space="preserve"> an employee’s identity. Item 11</w:t>
      </w:r>
      <w:r w:rsidRPr="00BB6071">
        <w:t xml:space="preserve"> amend</w:t>
      </w:r>
      <w:r w:rsidR="00F951CF">
        <w:t>s</w:t>
      </w:r>
      <w:r w:rsidRPr="00BB6071">
        <w:t xml:space="preserve"> paragraph 3.20(6)(a) to also apply to electronic voting, </w:t>
      </w:r>
      <w:r w:rsidR="002D662A">
        <w:t xml:space="preserve">allowing </w:t>
      </w:r>
      <w:r w:rsidRPr="00BB6071">
        <w:t xml:space="preserve">the scrutineer </w:t>
      </w:r>
      <w:r w:rsidR="002D662A">
        <w:t>to</w:t>
      </w:r>
      <w:r w:rsidRPr="00BB6071">
        <w:t xml:space="preserve"> be present after the protected action ballot agent has acted under </w:t>
      </w:r>
      <w:proofErr w:type="spellStart"/>
      <w:r w:rsidRPr="00BB6071">
        <w:t>subregulation</w:t>
      </w:r>
      <w:proofErr w:type="spellEnd"/>
      <w:r w:rsidRPr="00BB6071">
        <w:t xml:space="preserve"> 3.19(8) to remove evidence of an employee’s identity. </w:t>
      </w:r>
    </w:p>
    <w:p w:rsidR="00BB6071" w:rsidRPr="00BB6071" w:rsidRDefault="00BB6071" w:rsidP="00BB6071"/>
    <w:p w:rsidR="00BB6071" w:rsidRPr="00BB6071" w:rsidRDefault="00BB6071" w:rsidP="00BB6071">
      <w:r w:rsidRPr="00BB6071">
        <w:t xml:space="preserve">Item </w:t>
      </w:r>
      <w:r w:rsidR="00703B49">
        <w:t>11</w:t>
      </w:r>
      <w:r w:rsidRPr="00BB6071">
        <w:t xml:space="preserve"> amend</w:t>
      </w:r>
      <w:r w:rsidR="007A4685">
        <w:t>s</w:t>
      </w:r>
      <w:r w:rsidRPr="00BB6071">
        <w:t xml:space="preserve"> </w:t>
      </w:r>
      <w:proofErr w:type="spellStart"/>
      <w:r w:rsidRPr="00BB6071">
        <w:t>subregulation</w:t>
      </w:r>
      <w:proofErr w:type="spellEnd"/>
      <w:r w:rsidRPr="00BB6071">
        <w:t xml:space="preserve"> 3.20(6)(a) to correctly refer to </w:t>
      </w:r>
      <w:proofErr w:type="spellStart"/>
      <w:r w:rsidRPr="00BB6071">
        <w:t>subregulation</w:t>
      </w:r>
      <w:proofErr w:type="spellEnd"/>
      <w:r w:rsidRPr="00BB6071">
        <w:t xml:space="preserve"> 3.19(8) </w:t>
      </w:r>
    </w:p>
    <w:p w:rsidR="00BB6071" w:rsidRPr="00BB6071" w:rsidRDefault="00BB6071" w:rsidP="00BB6071"/>
    <w:p w:rsidR="00BB6071" w:rsidRPr="00BB6071" w:rsidRDefault="00BB6071" w:rsidP="00BB6071">
      <w:pPr>
        <w:rPr>
          <w:b/>
        </w:rPr>
      </w:pPr>
      <w:r w:rsidRPr="00BB6071">
        <w:rPr>
          <w:b/>
        </w:rPr>
        <w:t>Item [</w:t>
      </w:r>
      <w:r w:rsidR="00703B49">
        <w:rPr>
          <w:b/>
        </w:rPr>
        <w:t>12</w:t>
      </w:r>
      <w:r w:rsidRPr="00BB6071">
        <w:rPr>
          <w:b/>
        </w:rPr>
        <w:t>]</w:t>
      </w:r>
      <w:r w:rsidRPr="00BB6071">
        <w:t xml:space="preserve"> </w:t>
      </w:r>
      <w:r w:rsidR="008F23B7" w:rsidRPr="00BB6071">
        <w:rPr>
          <w:b/>
        </w:rPr>
        <w:t xml:space="preserve">– </w:t>
      </w:r>
      <w:r w:rsidRPr="00BB6071">
        <w:rPr>
          <w:b/>
        </w:rPr>
        <w:t>Paragraph 3.20(6)(b)</w:t>
      </w:r>
    </w:p>
    <w:p w:rsidR="00BB6071" w:rsidRPr="00BB6071" w:rsidRDefault="00BB6071" w:rsidP="00BB6071">
      <w:pPr>
        <w:rPr>
          <w:b/>
        </w:rPr>
      </w:pPr>
    </w:p>
    <w:p w:rsidR="00BB6071" w:rsidRPr="008F23B7" w:rsidRDefault="00BB6071" w:rsidP="00BB6071">
      <w:r w:rsidRPr="00BB6071">
        <w:t>This item amend</w:t>
      </w:r>
      <w:r w:rsidR="00F951CF">
        <w:t>s</w:t>
      </w:r>
      <w:r w:rsidRPr="00BB6071">
        <w:t xml:space="preserve"> paragraph 3.20(6)(b) to include electronic voting.</w:t>
      </w:r>
    </w:p>
    <w:p w:rsidR="00BB6071" w:rsidRPr="00BB6071" w:rsidRDefault="00BB6071" w:rsidP="00BB6071"/>
    <w:p w:rsidR="00BB6071" w:rsidRPr="00BB6071" w:rsidRDefault="00BB6071" w:rsidP="00BB6071">
      <w:pPr>
        <w:rPr>
          <w:b/>
        </w:rPr>
      </w:pPr>
      <w:r w:rsidRPr="00BB6071">
        <w:rPr>
          <w:b/>
        </w:rPr>
        <w:t>Item [</w:t>
      </w:r>
      <w:r w:rsidRPr="008F23B7">
        <w:rPr>
          <w:b/>
        </w:rPr>
        <w:t>1</w:t>
      </w:r>
      <w:r w:rsidR="00703B49">
        <w:rPr>
          <w:b/>
        </w:rPr>
        <w:t>3</w:t>
      </w:r>
      <w:r w:rsidRPr="00BB6071">
        <w:rPr>
          <w:b/>
        </w:rPr>
        <w:t xml:space="preserve">] – After </w:t>
      </w:r>
      <w:proofErr w:type="spellStart"/>
      <w:r w:rsidRPr="00BB6071">
        <w:rPr>
          <w:b/>
        </w:rPr>
        <w:t>subregulation</w:t>
      </w:r>
      <w:proofErr w:type="spellEnd"/>
      <w:r w:rsidRPr="00BB6071">
        <w:rPr>
          <w:b/>
        </w:rPr>
        <w:t xml:space="preserve"> 5.01A</w:t>
      </w:r>
    </w:p>
    <w:p w:rsidR="00BB6071" w:rsidRPr="00BB6071" w:rsidRDefault="00BB6071" w:rsidP="00BB6071"/>
    <w:p w:rsidR="007A4685" w:rsidRPr="007A4685" w:rsidRDefault="007A4685" w:rsidP="007A4685">
      <w:r w:rsidRPr="007A4685">
        <w:t>This item insert</w:t>
      </w:r>
      <w:r>
        <w:t>s</w:t>
      </w:r>
      <w:r w:rsidRPr="007A4685">
        <w:t xml:space="preserve"> a new regulation 5.01B to preserve the judicial status of a former Presidential Member of the Australian Industrial Relations Commission (AIRC), if the member is appointed to one of the new Vice President positions created by the FW Amendment Act. </w:t>
      </w:r>
    </w:p>
    <w:p w:rsidR="00BB6071" w:rsidRPr="00BB6071" w:rsidRDefault="00BB6071" w:rsidP="00BB6071"/>
    <w:p w:rsidR="00BB6071" w:rsidRPr="00BB6071" w:rsidRDefault="00BB6071" w:rsidP="00BB6071">
      <w:r w:rsidRPr="00BB6071">
        <w:t xml:space="preserve">Fair Work Australia (FWA) was established in 2009 and replaced the AIRC. All members of the AIRC were appointed to FWA, and the terms and conditions that attached to their appointment to the AIRC were preserved by items 1 and 2 of Schedule 18 </w:t>
      </w:r>
      <w:r w:rsidR="002D662A">
        <w:t>to</w:t>
      </w:r>
      <w:r w:rsidRPr="00BB6071">
        <w:t xml:space="preserve"> the </w:t>
      </w:r>
      <w:r w:rsidRPr="00BB6071">
        <w:rPr>
          <w:i/>
        </w:rPr>
        <w:t>Fair Work (Transitional Provisions and Consequential Amendments) Act 2009</w:t>
      </w:r>
      <w:r w:rsidRPr="00BB6071">
        <w:t xml:space="preserve">. </w:t>
      </w:r>
    </w:p>
    <w:p w:rsidR="00BB6071" w:rsidRPr="00BB6071" w:rsidRDefault="00BB6071" w:rsidP="00BB6071"/>
    <w:p w:rsidR="00BB6071" w:rsidRPr="00BB6071" w:rsidRDefault="00BB6071" w:rsidP="00BB6071">
      <w:r w:rsidRPr="00BB6071">
        <w:t xml:space="preserve">Members of the AIRC who were taken to be appointed to FWA upon its establishment, continue to receive the salary that was payable to them under sections 79 and 81 of the </w:t>
      </w:r>
      <w:r w:rsidR="002D662A" w:rsidRPr="002D662A">
        <w:rPr>
          <w:i/>
        </w:rPr>
        <w:t>Workplace Relations Act 1996</w:t>
      </w:r>
      <w:r w:rsidR="002D662A">
        <w:t xml:space="preserve"> (</w:t>
      </w:r>
      <w:r w:rsidRPr="00BB6071">
        <w:t>WR Act</w:t>
      </w:r>
      <w:r w:rsidR="002D662A">
        <w:t>)</w:t>
      </w:r>
      <w:r w:rsidRPr="00BB6071">
        <w:t xml:space="preserve">. </w:t>
      </w:r>
    </w:p>
    <w:p w:rsidR="00BB6071" w:rsidRPr="00BB6071" w:rsidRDefault="00BB6071" w:rsidP="00BB6071"/>
    <w:p w:rsidR="00BB6071" w:rsidRPr="00BB6071" w:rsidRDefault="00BB6071" w:rsidP="00BB6071">
      <w:r w:rsidRPr="00BB6071">
        <w:t xml:space="preserve">Members who were Presidential Members of the AIRC also have the same status as a Judge of the Federal Court (by virtue of section 63(2) of the WR Act), and continue to accrue entitlements under the </w:t>
      </w:r>
      <w:r w:rsidRPr="00BB6071">
        <w:rPr>
          <w:i/>
        </w:rPr>
        <w:t>Judges Pension Act 1968</w:t>
      </w:r>
      <w:r w:rsidRPr="00BB6071">
        <w:t xml:space="preserve"> and the </w:t>
      </w:r>
      <w:r w:rsidRPr="00BB6071">
        <w:rPr>
          <w:i/>
        </w:rPr>
        <w:t>Judges (Long Leave Payments) Act 1979.</w:t>
      </w:r>
      <w:r w:rsidRPr="00BB6071">
        <w:t xml:space="preserve"> These entitlements do not attach to the two new Vice President positions created by the FW Amendment Act.</w:t>
      </w:r>
    </w:p>
    <w:p w:rsidR="00BB6071" w:rsidRPr="00BB6071" w:rsidRDefault="00BB6071" w:rsidP="00BB6071"/>
    <w:p w:rsidR="00BB6071" w:rsidRPr="00BB6071" w:rsidRDefault="00BB6071" w:rsidP="00BB6071">
      <w:r w:rsidRPr="00BB6071">
        <w:t>The amendment w</w:t>
      </w:r>
      <w:r w:rsidR="007A4685">
        <w:t>ill</w:t>
      </w:r>
      <w:r w:rsidRPr="00BB6071">
        <w:t xml:space="preserve"> preserve a member’s entitlement to these arrangements if they accepted an appointment to one of the new Vice President positions</w:t>
      </w:r>
      <w:r w:rsidR="007A4685" w:rsidRPr="007A4685">
        <w:t xml:space="preserve"> of the Fair Work Commission (FWC).</w:t>
      </w:r>
    </w:p>
    <w:p w:rsidR="00BB6071" w:rsidRPr="00BB6071" w:rsidRDefault="00BB6071" w:rsidP="00BB6071"/>
    <w:p w:rsidR="00BB6071" w:rsidRPr="00BB6071" w:rsidRDefault="00BB6071" w:rsidP="00BB6071">
      <w:r w:rsidRPr="00BB6071">
        <w:t xml:space="preserve">If the salary payable to the member under WR Act immediately prior to the appointment was more than the salary determined for the position by the Remuneration Tribunal under </w:t>
      </w:r>
      <w:r w:rsidRPr="00BB6071">
        <w:lastRenderedPageBreak/>
        <w:t>section</w:t>
      </w:r>
      <w:r w:rsidR="005A2E2D">
        <w:t> 637</w:t>
      </w:r>
      <w:r w:rsidRPr="00BB6071">
        <w:t xml:space="preserve"> of the FW Act, the member </w:t>
      </w:r>
      <w:r w:rsidR="00024CF7">
        <w:t>will</w:t>
      </w:r>
      <w:r w:rsidRPr="00BB6071">
        <w:t xml:space="preserve"> also be entitled to continue to receive the same salary as they were entitled to under the WR Act; meaning that they </w:t>
      </w:r>
      <w:r w:rsidR="00024CF7">
        <w:t>will</w:t>
      </w:r>
      <w:r w:rsidRPr="00BB6071">
        <w:t xml:space="preserve"> not receive a reduction in salary. </w:t>
      </w:r>
    </w:p>
    <w:p w:rsidR="00BB6071" w:rsidRPr="00BB6071" w:rsidRDefault="00BB6071" w:rsidP="00BB6071"/>
    <w:p w:rsidR="00BB6071" w:rsidRPr="00BB6071" w:rsidRDefault="00BB6071" w:rsidP="00BB6071">
      <w:r w:rsidRPr="00BB6071">
        <w:t xml:space="preserve">As the </w:t>
      </w:r>
      <w:r w:rsidRPr="00BB6071">
        <w:rPr>
          <w:i/>
        </w:rPr>
        <w:t>Judges (Long Leave Payments) Act 1979</w:t>
      </w:r>
      <w:r w:rsidRPr="00BB6071">
        <w:t xml:space="preserve"> </w:t>
      </w:r>
      <w:r w:rsidR="00024CF7">
        <w:t>will</w:t>
      </w:r>
      <w:r w:rsidRPr="00BB6071">
        <w:t xml:space="preserve"> apply to the member, section 639 of the FW Act </w:t>
      </w:r>
      <w:r w:rsidR="00024CF7">
        <w:t>will</w:t>
      </w:r>
      <w:r w:rsidRPr="00BB6071">
        <w:t xml:space="preserve"> not apply, and the member </w:t>
      </w:r>
      <w:r w:rsidR="00024CF7">
        <w:t>will</w:t>
      </w:r>
      <w:r w:rsidRPr="00BB6071">
        <w:t xml:space="preserve"> not be entitled to the recreational leave entitlements determined by the Remuneration Tribunal.</w:t>
      </w:r>
    </w:p>
    <w:p w:rsidR="00BB6071" w:rsidRPr="00BB6071" w:rsidRDefault="00BB6071" w:rsidP="00BB6071"/>
    <w:p w:rsidR="002D662A" w:rsidRDefault="00BB6071" w:rsidP="00BB6071">
      <w:pPr>
        <w:rPr>
          <w:b/>
          <w:bCs/>
          <w:sz w:val="23"/>
          <w:szCs w:val="23"/>
        </w:rPr>
      </w:pPr>
      <w:r w:rsidRPr="00BB6071">
        <w:rPr>
          <w:b/>
        </w:rPr>
        <w:t>Item [1</w:t>
      </w:r>
      <w:r w:rsidR="00703B49">
        <w:rPr>
          <w:b/>
        </w:rPr>
        <w:t>4</w:t>
      </w:r>
      <w:r w:rsidRPr="00BB6071">
        <w:rPr>
          <w:b/>
        </w:rPr>
        <w:t xml:space="preserve">] - </w:t>
      </w:r>
      <w:r w:rsidRPr="00BB6071">
        <w:rPr>
          <w:b/>
          <w:bCs/>
          <w:sz w:val="23"/>
          <w:szCs w:val="23"/>
        </w:rPr>
        <w:t>Schedule 5.2, Part 1, table, after item 10.</w:t>
      </w:r>
      <w:r w:rsidR="002D662A">
        <w:rPr>
          <w:b/>
          <w:bCs/>
          <w:sz w:val="23"/>
          <w:szCs w:val="23"/>
        </w:rPr>
        <w:t>2 after paragraph (c)</w:t>
      </w:r>
    </w:p>
    <w:p w:rsidR="00BB6071" w:rsidRPr="00BB6071" w:rsidRDefault="002D662A" w:rsidP="00BB6071">
      <w:pPr>
        <w:rPr>
          <w:b/>
          <w:bCs/>
          <w:sz w:val="23"/>
          <w:szCs w:val="23"/>
        </w:rPr>
      </w:pPr>
      <w:r w:rsidRPr="00BB6071">
        <w:rPr>
          <w:b/>
          <w:bCs/>
          <w:sz w:val="23"/>
          <w:szCs w:val="23"/>
        </w:rPr>
        <w:t xml:space="preserve"> </w:t>
      </w:r>
    </w:p>
    <w:p w:rsidR="00BB6071" w:rsidRPr="004F5AA0" w:rsidRDefault="00BB6071" w:rsidP="00BB6071">
      <w:r w:rsidRPr="004F5AA0">
        <w:t>Item 1</w:t>
      </w:r>
      <w:r w:rsidR="00703B49">
        <w:t>4</w:t>
      </w:r>
      <w:r w:rsidRPr="004F5AA0">
        <w:t xml:space="preserve"> </w:t>
      </w:r>
      <w:r w:rsidR="00024CF7">
        <w:t>will</w:t>
      </w:r>
      <w:r w:rsidRPr="004F5AA0">
        <w:t xml:space="preserve"> insert</w:t>
      </w:r>
      <w:r w:rsidR="00F951CF" w:rsidRPr="004F5AA0">
        <w:t>s</w:t>
      </w:r>
      <w:r w:rsidRPr="004F5AA0">
        <w:t xml:space="preserve"> a new </w:t>
      </w:r>
      <w:r w:rsidR="006A6BC8">
        <w:t xml:space="preserve">paragraph in </w:t>
      </w:r>
      <w:r w:rsidR="006A6BC8" w:rsidRPr="008D7219">
        <w:rPr>
          <w:bCs/>
          <w:sz w:val="23"/>
          <w:szCs w:val="23"/>
        </w:rPr>
        <w:t xml:space="preserve">item 10.2 of Part 1 of the table in Schedule 5.2, </w:t>
      </w:r>
      <w:r w:rsidRPr="004F5AA0">
        <w:t>and require</w:t>
      </w:r>
      <w:r w:rsidR="00F951CF">
        <w:t>s</w:t>
      </w:r>
      <w:r w:rsidRPr="004F5AA0">
        <w:t xml:space="preserve"> the President to provide information to the Minister about the number of applications dismissed under section 399A of the FW Act. Section 399A is a new provision included in the FW Act by the FW Amendment Act, and permits the </w:t>
      </w:r>
      <w:r w:rsidR="008F23B7">
        <w:t>FWC</w:t>
      </w:r>
      <w:r w:rsidRPr="004F5AA0">
        <w:t xml:space="preserve"> to dismiss unfair dismissal applications where it is satisfied that an applicant has unreasonably failed to attend an FWC conference or hearing, comply with an FWC order, or discontinue an application after a settlement agreement has been concluded.</w:t>
      </w:r>
    </w:p>
    <w:p w:rsidR="00BB6071" w:rsidRPr="00BB6071" w:rsidRDefault="00BB6071" w:rsidP="00BB6071">
      <w:pPr>
        <w:rPr>
          <w:bCs/>
          <w:sz w:val="23"/>
          <w:szCs w:val="23"/>
        </w:rPr>
      </w:pPr>
    </w:p>
    <w:p w:rsidR="00BB6071" w:rsidRPr="00BB6071" w:rsidRDefault="00BB6071" w:rsidP="00703B49">
      <w:pPr>
        <w:keepNext/>
        <w:rPr>
          <w:b/>
        </w:rPr>
      </w:pPr>
      <w:r w:rsidRPr="00BB6071">
        <w:rPr>
          <w:b/>
          <w:bCs/>
          <w:sz w:val="23"/>
          <w:szCs w:val="23"/>
        </w:rPr>
        <w:t>Item [1</w:t>
      </w:r>
      <w:r w:rsidR="00703B49">
        <w:rPr>
          <w:b/>
          <w:bCs/>
          <w:sz w:val="23"/>
          <w:szCs w:val="23"/>
        </w:rPr>
        <w:t>5</w:t>
      </w:r>
      <w:r w:rsidRPr="00BB6071">
        <w:rPr>
          <w:b/>
          <w:bCs/>
          <w:sz w:val="23"/>
          <w:szCs w:val="23"/>
        </w:rPr>
        <w:t>] - Schedule 5.2, Part 1, table, after item 10.4</w:t>
      </w:r>
    </w:p>
    <w:p w:rsidR="00BB6071" w:rsidRPr="00BB6071" w:rsidRDefault="00BB6071" w:rsidP="00703B49">
      <w:pPr>
        <w:keepNext/>
        <w:rPr>
          <w:b/>
        </w:rPr>
      </w:pPr>
    </w:p>
    <w:p w:rsidR="00BB6071" w:rsidRDefault="00BB6071" w:rsidP="00BB6071">
      <w:r w:rsidRPr="004F5AA0">
        <w:t>Item 1</w:t>
      </w:r>
      <w:r w:rsidR="00703B49">
        <w:t>5</w:t>
      </w:r>
      <w:r w:rsidRPr="004F5AA0">
        <w:t xml:space="preserve"> insert</w:t>
      </w:r>
      <w:r w:rsidR="00F951CF">
        <w:t>s</w:t>
      </w:r>
      <w:r w:rsidRPr="004F5AA0">
        <w:t xml:space="preserve"> a new item in the table in Schedule 5.2 and require</w:t>
      </w:r>
      <w:r w:rsidR="00F951CF">
        <w:t>s</w:t>
      </w:r>
      <w:r w:rsidRPr="004F5AA0">
        <w:t xml:space="preserve"> the President to provide information to the Minister about the number of costs orders made against a party to an unfair di</w:t>
      </w:r>
      <w:r w:rsidR="00275BE7">
        <w:t>smissal matter under section 400A of the FW Act. Section 400</w:t>
      </w:r>
      <w:r w:rsidRPr="004F5AA0">
        <w:t>A is a new provision included in the FW Act by the FW Amendment Act, and permits the FWC to order costs against a party (the first party) to a</w:t>
      </w:r>
      <w:r w:rsidR="00275BE7">
        <w:t xml:space="preserve">n unfair dismissal matter if </w:t>
      </w:r>
      <w:r w:rsidRPr="004F5AA0">
        <w:t>satisfied the first party caused the other party to incur costs by an unreasonable act or omission in connection with the conduct or continuation of the matter.</w:t>
      </w:r>
    </w:p>
    <w:p w:rsidR="006A6BC8" w:rsidRDefault="006A6BC8" w:rsidP="00BB6071"/>
    <w:p w:rsidR="006A6BC8" w:rsidRPr="006A6BC8" w:rsidRDefault="00703B49" w:rsidP="00703B49">
      <w:pPr>
        <w:keepNext/>
        <w:rPr>
          <w:b/>
          <w:bCs/>
          <w:sz w:val="23"/>
          <w:szCs w:val="23"/>
        </w:rPr>
      </w:pPr>
      <w:r>
        <w:rPr>
          <w:b/>
          <w:bCs/>
          <w:sz w:val="23"/>
          <w:szCs w:val="23"/>
        </w:rPr>
        <w:t>Item [16</w:t>
      </w:r>
      <w:r w:rsidR="006A6BC8" w:rsidRPr="006A6BC8">
        <w:rPr>
          <w:b/>
          <w:bCs/>
          <w:sz w:val="23"/>
          <w:szCs w:val="23"/>
        </w:rPr>
        <w:t>] – Schedule 5.2, Part 2, table, item 2.2, after paragraph (c)</w:t>
      </w:r>
    </w:p>
    <w:p w:rsidR="006A6BC8" w:rsidRPr="006A6BC8" w:rsidRDefault="006A6BC8" w:rsidP="00703B49">
      <w:pPr>
        <w:keepNext/>
        <w:autoSpaceDE w:val="0"/>
        <w:autoSpaceDN w:val="0"/>
        <w:adjustRightInd w:val="0"/>
        <w:rPr>
          <w:rFonts w:ascii="Arial" w:eastAsiaTheme="minorHAnsi" w:hAnsi="Arial" w:cs="Arial"/>
          <w:b/>
          <w:bCs/>
          <w:color w:val="000000"/>
          <w:sz w:val="23"/>
          <w:szCs w:val="23"/>
          <w:lang w:eastAsia="en-US"/>
        </w:rPr>
      </w:pPr>
    </w:p>
    <w:p w:rsidR="006A6BC8" w:rsidRPr="004F5AA0" w:rsidRDefault="00703B49" w:rsidP="006A6BC8">
      <w:r>
        <w:t>Item 16</w:t>
      </w:r>
      <w:r w:rsidR="006A6BC8" w:rsidRPr="004F5AA0">
        <w:t xml:space="preserve"> inserts a new paragraph in item 2.2 of Part 2 of the table in Schedule 5.2, and requires the President to provide information to the Fair Work Ombudsman about the number of applications dismissed under section 399A of the FW Act. Section 399A is a new provision included in the FW Act by the FW Amendment Act, and permits the FWC to dismiss unfair dismissal applications where it is satisfied that an applicant has unreasonably failed to attend an FWC conference or hearing, comply with an FWC order, or discontinue an application after a settlement agreement has been concluded.</w:t>
      </w:r>
    </w:p>
    <w:p w:rsidR="006A6BC8" w:rsidRPr="004F5AA0" w:rsidRDefault="006A6BC8" w:rsidP="00BB6071"/>
    <w:p w:rsidR="00BB6071" w:rsidRPr="00BB6071" w:rsidRDefault="00BB6071" w:rsidP="00BB6071">
      <w:pPr>
        <w:rPr>
          <w:b/>
        </w:rPr>
      </w:pPr>
    </w:p>
    <w:p w:rsidR="00BB6071" w:rsidRPr="00BB6071" w:rsidRDefault="00BB6071" w:rsidP="00703B49">
      <w:pPr>
        <w:keepNext/>
        <w:rPr>
          <w:b/>
        </w:rPr>
      </w:pPr>
      <w:r w:rsidRPr="00BB6071">
        <w:rPr>
          <w:b/>
        </w:rPr>
        <w:t>PART 2 - Amendments relating to the change of name of Fair Work Australia to the Fair Work Commission</w:t>
      </w:r>
    </w:p>
    <w:p w:rsidR="00BB6071" w:rsidRPr="00BB6071" w:rsidRDefault="00BB6071" w:rsidP="00703B49">
      <w:pPr>
        <w:keepNext/>
      </w:pPr>
    </w:p>
    <w:p w:rsidR="00BB6071" w:rsidRPr="00BB6071" w:rsidRDefault="00703B49" w:rsidP="00BB6071">
      <w:r>
        <w:t>Items 17</w:t>
      </w:r>
      <w:r w:rsidR="006A6BC8">
        <w:t xml:space="preserve"> to 26 of this</w:t>
      </w:r>
      <w:r w:rsidR="008F23B7">
        <w:t xml:space="preserve"> </w:t>
      </w:r>
      <w:r w:rsidR="00BB6071" w:rsidRPr="00BB6071">
        <w:t xml:space="preserve">Part make consequential amendments to the </w:t>
      </w:r>
      <w:r w:rsidR="00BB6071" w:rsidRPr="004F5AA0">
        <w:rPr>
          <w:i/>
        </w:rPr>
        <w:t>Fair Work Regulations 2009</w:t>
      </w:r>
      <w:r w:rsidR="00BB6071" w:rsidRPr="00BB6071">
        <w:t xml:space="preserve"> to reflect the renaming of ‘Fair Work Australia’ to the ‘Fair Work Commission’.</w:t>
      </w:r>
    </w:p>
    <w:p w:rsidR="00BB6071" w:rsidRPr="00BB6071" w:rsidRDefault="00BB6071" w:rsidP="00BB6071"/>
    <w:p w:rsidR="00BB6071" w:rsidRPr="00BB6071" w:rsidRDefault="00BB6071" w:rsidP="00BB6071">
      <w:pPr>
        <w:rPr>
          <w:b/>
          <w:u w:val="single"/>
        </w:rPr>
      </w:pPr>
      <w:r w:rsidRPr="00BB6071">
        <w:rPr>
          <w:b/>
          <w:u w:val="single"/>
        </w:rPr>
        <w:t>SCHEDULES 2, 3 and 4</w:t>
      </w:r>
    </w:p>
    <w:p w:rsidR="00BB6071" w:rsidRPr="00BB6071" w:rsidRDefault="00BB6071" w:rsidP="00BB6071">
      <w:pPr>
        <w:rPr>
          <w:b/>
          <w:u w:val="single"/>
        </w:rPr>
      </w:pPr>
    </w:p>
    <w:p w:rsidR="00BB6071" w:rsidRPr="00BB6071" w:rsidRDefault="00BB6071" w:rsidP="00BB6071">
      <w:r w:rsidRPr="00BB6071">
        <w:t>These Schedules make consequential amendments to reflect the change of name of ‘Fair Work Australia’ to the ‘Fair Work Commission’.</w:t>
      </w:r>
    </w:p>
    <w:p w:rsidR="00BB6071" w:rsidRPr="00BB6071" w:rsidRDefault="00BB6071" w:rsidP="00BB6071">
      <w:pPr>
        <w:rPr>
          <w:b/>
          <w:u w:val="single"/>
        </w:rPr>
      </w:pPr>
    </w:p>
    <w:p w:rsidR="00BB6071" w:rsidRPr="00BB6071" w:rsidRDefault="00BB6071" w:rsidP="00BB6071">
      <w:pPr>
        <w:numPr>
          <w:ilvl w:val="0"/>
          <w:numId w:val="4"/>
        </w:numPr>
        <w:spacing w:after="120"/>
        <w:ind w:left="714" w:hanging="357"/>
      </w:pPr>
      <w:r w:rsidRPr="00BB6071">
        <w:lastRenderedPageBreak/>
        <w:t>Schedule 2 amend</w:t>
      </w:r>
      <w:r w:rsidR="006A6BC8">
        <w:t>s</w:t>
      </w:r>
      <w:r w:rsidRPr="00BB6071">
        <w:t xml:space="preserve"> the </w:t>
      </w:r>
      <w:r w:rsidRPr="004F5AA0">
        <w:rPr>
          <w:i/>
        </w:rPr>
        <w:t>Fair Work (Registered Organisations) Regulations 2009</w:t>
      </w:r>
    </w:p>
    <w:p w:rsidR="00BB6071" w:rsidRPr="004F5AA0" w:rsidRDefault="00BB6071" w:rsidP="00BB6071">
      <w:pPr>
        <w:numPr>
          <w:ilvl w:val="0"/>
          <w:numId w:val="4"/>
        </w:numPr>
        <w:spacing w:after="120"/>
        <w:ind w:left="714" w:hanging="357"/>
        <w:rPr>
          <w:i/>
        </w:rPr>
      </w:pPr>
      <w:r w:rsidRPr="00BB6071">
        <w:t>Schedule 3 amend</w:t>
      </w:r>
      <w:r w:rsidR="006A6BC8">
        <w:t>s</w:t>
      </w:r>
      <w:r w:rsidRPr="00BB6071">
        <w:t xml:space="preserve"> the </w:t>
      </w:r>
      <w:r w:rsidRPr="004F5AA0">
        <w:rPr>
          <w:i/>
        </w:rPr>
        <w:t>Fair Work (Transitional Provisions and Consequential Amendments) Regulations 2009</w:t>
      </w:r>
    </w:p>
    <w:p w:rsidR="00BB6071" w:rsidRPr="004F5AA0" w:rsidRDefault="00BB6071" w:rsidP="00BB6071">
      <w:pPr>
        <w:numPr>
          <w:ilvl w:val="0"/>
          <w:numId w:val="4"/>
        </w:numPr>
        <w:spacing w:after="120"/>
        <w:ind w:left="714" w:hanging="357"/>
        <w:rPr>
          <w:i/>
        </w:rPr>
      </w:pPr>
      <w:r w:rsidRPr="00BB6071">
        <w:t>Schedule 4 amend</w:t>
      </w:r>
      <w:r w:rsidR="006A6BC8">
        <w:t>s</w:t>
      </w:r>
      <w:r w:rsidRPr="00BB6071">
        <w:t xml:space="preserve"> the </w:t>
      </w:r>
      <w:r w:rsidRPr="004F5AA0">
        <w:rPr>
          <w:i/>
        </w:rPr>
        <w:t xml:space="preserve">Occupational Health and Safety (Maritime Industry) Regulations </w:t>
      </w:r>
      <w:r w:rsidR="00E35657">
        <w:rPr>
          <w:i/>
        </w:rPr>
        <w:t>1995</w:t>
      </w:r>
    </w:p>
    <w:p w:rsidR="00BB6071" w:rsidRPr="00BB6071" w:rsidRDefault="00BB6071" w:rsidP="00BB6071">
      <w:pPr>
        <w:spacing w:after="120"/>
      </w:pPr>
      <w:r w:rsidRPr="00BB6071">
        <w:br w:type="page"/>
      </w:r>
    </w:p>
    <w:p w:rsidR="00BB6071" w:rsidRPr="00AA4CFA" w:rsidRDefault="00BB6071" w:rsidP="00BB6071">
      <w:pPr>
        <w:spacing w:before="360" w:after="120"/>
        <w:jc w:val="center"/>
        <w:rPr>
          <w:b/>
          <w:sz w:val="28"/>
          <w:szCs w:val="28"/>
        </w:rPr>
      </w:pPr>
      <w:r w:rsidRPr="00AA4CFA">
        <w:rPr>
          <w:b/>
          <w:sz w:val="28"/>
          <w:szCs w:val="28"/>
        </w:rPr>
        <w:lastRenderedPageBreak/>
        <w:t>Statement of Compatibility with Human Rights</w:t>
      </w:r>
    </w:p>
    <w:p w:rsidR="00BB6071" w:rsidRPr="00AA4CFA" w:rsidRDefault="00BB6071" w:rsidP="00BB6071">
      <w:pPr>
        <w:spacing w:before="120" w:after="120"/>
        <w:jc w:val="center"/>
      </w:pPr>
      <w:r w:rsidRPr="00AA4CFA">
        <w:rPr>
          <w:i/>
        </w:rPr>
        <w:t>Prepared in accordance with Part 3 of the Human Rights (Parliamentary Scrutiny) Act 2011</w:t>
      </w:r>
    </w:p>
    <w:p w:rsidR="00BB6071" w:rsidRPr="004F5AA0" w:rsidRDefault="00BB6071" w:rsidP="00BB6071">
      <w:pPr>
        <w:spacing w:before="120" w:after="120"/>
        <w:jc w:val="center"/>
        <w:rPr>
          <w:i/>
        </w:rPr>
      </w:pPr>
    </w:p>
    <w:p w:rsidR="00BB6071" w:rsidRPr="006A6BC8" w:rsidRDefault="00BB6071" w:rsidP="00BB6071">
      <w:pPr>
        <w:spacing w:before="120" w:after="120"/>
        <w:jc w:val="center"/>
      </w:pPr>
      <w:r w:rsidRPr="006A6BC8">
        <w:rPr>
          <w:b/>
        </w:rPr>
        <w:t>Fair Work Legislation Amendment Regulation</w:t>
      </w:r>
      <w:r w:rsidR="008E785A" w:rsidRPr="006A6BC8">
        <w:rPr>
          <w:b/>
        </w:rPr>
        <w:t xml:space="preserve"> 2012 (No. </w:t>
      </w:r>
      <w:r w:rsidR="0067221C">
        <w:rPr>
          <w:b/>
        </w:rPr>
        <w:t>1</w:t>
      </w:r>
      <w:r w:rsidR="008E785A" w:rsidRPr="006A6BC8">
        <w:rPr>
          <w:b/>
        </w:rPr>
        <w:t>)</w:t>
      </w:r>
    </w:p>
    <w:p w:rsidR="00BB6071" w:rsidRPr="00AA4CFA" w:rsidRDefault="00BB6071" w:rsidP="00BB6071">
      <w:pPr>
        <w:spacing w:before="120" w:after="120"/>
        <w:jc w:val="center"/>
      </w:pPr>
      <w:r w:rsidRPr="00AA4CFA">
        <w:t xml:space="preserve">This Legislative Instrument is compatible with the human rights and freedoms recognised or declared in the international instruments listed in section 3 of the </w:t>
      </w:r>
      <w:r w:rsidRPr="00AA4CFA">
        <w:rPr>
          <w:i/>
        </w:rPr>
        <w:t>Human Rights (Parliamentary Scrutiny) Act 2011</w:t>
      </w:r>
      <w:r w:rsidRPr="00AA4CFA">
        <w:t>.</w:t>
      </w:r>
    </w:p>
    <w:p w:rsidR="00BB6071" w:rsidRPr="00AA4CFA" w:rsidRDefault="00BB6071" w:rsidP="00BB6071">
      <w:pPr>
        <w:spacing w:before="120" w:after="120"/>
        <w:jc w:val="both"/>
        <w:rPr>
          <w:b/>
        </w:rPr>
      </w:pPr>
    </w:p>
    <w:p w:rsidR="00BB6071" w:rsidRPr="00AA4CFA" w:rsidRDefault="00BB6071" w:rsidP="00BB6071">
      <w:pPr>
        <w:spacing w:before="120" w:after="120"/>
        <w:jc w:val="both"/>
        <w:rPr>
          <w:b/>
        </w:rPr>
      </w:pPr>
      <w:r w:rsidRPr="00AA4CFA">
        <w:rPr>
          <w:b/>
        </w:rPr>
        <w:t>Overview of the Legislative Instrument</w:t>
      </w:r>
    </w:p>
    <w:p w:rsidR="008E785A" w:rsidRPr="00BB6071" w:rsidRDefault="00BB6071" w:rsidP="00AA4CFA">
      <w:pPr>
        <w:spacing w:after="120"/>
      </w:pPr>
      <w:r w:rsidRPr="00AA4CFA">
        <w:rPr>
          <w:color w:val="000000"/>
        </w:rPr>
        <w:t xml:space="preserve">The </w:t>
      </w:r>
      <w:r w:rsidRPr="004F5AA0">
        <w:rPr>
          <w:i/>
          <w:color w:val="000000"/>
        </w:rPr>
        <w:t xml:space="preserve">Fair Work Legislation Amendment Regulation </w:t>
      </w:r>
      <w:r w:rsidR="008E785A" w:rsidRPr="004F5AA0">
        <w:rPr>
          <w:i/>
          <w:color w:val="000000"/>
        </w:rPr>
        <w:t xml:space="preserve">2012 (No. </w:t>
      </w:r>
      <w:r w:rsidR="0067221C">
        <w:rPr>
          <w:i/>
          <w:color w:val="000000"/>
        </w:rPr>
        <w:t>1</w:t>
      </w:r>
      <w:r w:rsidR="008E785A" w:rsidRPr="004F5AA0">
        <w:rPr>
          <w:i/>
          <w:color w:val="000000"/>
        </w:rPr>
        <w:t>)</w:t>
      </w:r>
      <w:r w:rsidRPr="00AA4CFA">
        <w:rPr>
          <w:color w:val="000000"/>
        </w:rPr>
        <w:t xml:space="preserve">(the Regulation) </w:t>
      </w:r>
      <w:r w:rsidR="008E785A" w:rsidRPr="00BB6071">
        <w:t>amend</w:t>
      </w:r>
      <w:r w:rsidR="00AA4CFA">
        <w:t>s</w:t>
      </w:r>
      <w:r w:rsidR="008E785A" w:rsidRPr="00BB6071">
        <w:t xml:space="preserve"> the </w:t>
      </w:r>
      <w:r w:rsidR="008E785A" w:rsidRPr="004F5AA0">
        <w:rPr>
          <w:i/>
        </w:rPr>
        <w:t xml:space="preserve">Fair Work Regulations 2009 </w:t>
      </w:r>
      <w:r w:rsidR="008E785A" w:rsidRPr="00BB6071">
        <w:t>to:</w:t>
      </w:r>
    </w:p>
    <w:p w:rsidR="008E785A" w:rsidRPr="00BB6071" w:rsidRDefault="008E785A" w:rsidP="00AA4CFA">
      <w:pPr>
        <w:numPr>
          <w:ilvl w:val="0"/>
          <w:numId w:val="7"/>
        </w:numPr>
        <w:spacing w:after="120"/>
        <w:ind w:left="357" w:hanging="357"/>
      </w:pPr>
      <w:r w:rsidRPr="00BB6071">
        <w:t xml:space="preserve">Reflect amendments made by the FW Amendment Act to allow electronic voting for protected action ballots. </w:t>
      </w:r>
    </w:p>
    <w:p w:rsidR="009456E9" w:rsidRPr="00BB6071" w:rsidRDefault="009456E9" w:rsidP="009456E9">
      <w:pPr>
        <w:numPr>
          <w:ilvl w:val="0"/>
          <w:numId w:val="7"/>
        </w:numPr>
        <w:spacing w:after="120"/>
        <w:ind w:left="357" w:hanging="357"/>
      </w:pPr>
      <w:r w:rsidRPr="00BB6071">
        <w:t xml:space="preserve">Require the President of </w:t>
      </w:r>
      <w:r>
        <w:t>the Fair Work Commission</w:t>
      </w:r>
      <w:r w:rsidRPr="00BB6071">
        <w:t xml:space="preserve"> to provide the Minister with information about the number of costs orders made against a party in an unfair dismissal matter, and the number of applications dismissed. </w:t>
      </w:r>
    </w:p>
    <w:p w:rsidR="008E785A" w:rsidRPr="00BB6071" w:rsidRDefault="008E785A" w:rsidP="00AA4CFA">
      <w:pPr>
        <w:numPr>
          <w:ilvl w:val="0"/>
          <w:numId w:val="7"/>
        </w:numPr>
        <w:spacing w:after="120"/>
        <w:ind w:left="357" w:hanging="357"/>
      </w:pPr>
      <w:r w:rsidRPr="00BB6071">
        <w:t>Preserve the judicial status of a former Presidential Member of the Australian Industrial Relation Commission</w:t>
      </w:r>
      <w:r w:rsidR="00DB0DD2">
        <w:t xml:space="preserve"> (AIRC)</w:t>
      </w:r>
      <w:r w:rsidRPr="00BB6071">
        <w:t xml:space="preserve">, if the Member is appointed to one of the new Vice President positions created by the FW Amendment Act. This </w:t>
      </w:r>
      <w:r>
        <w:t>will</w:t>
      </w:r>
      <w:r w:rsidRPr="00BB6071">
        <w:t xml:space="preserve"> ensure that the Member continues to receive the judicial pension</w:t>
      </w:r>
      <w:r w:rsidR="009456E9">
        <w:t>,</w:t>
      </w:r>
      <w:r w:rsidRPr="00BB6071">
        <w:t xml:space="preserve"> and entitlements under the </w:t>
      </w:r>
      <w:r w:rsidRPr="004F5AA0">
        <w:rPr>
          <w:i/>
        </w:rPr>
        <w:t>Judges (Long Leave Payments) Act 1979</w:t>
      </w:r>
      <w:r w:rsidRPr="00BB6071">
        <w:t xml:space="preserve"> if they accept the appointment. These entitlements </w:t>
      </w:r>
      <w:r w:rsidR="00024CF7">
        <w:t>will</w:t>
      </w:r>
      <w:r w:rsidRPr="00BB6071">
        <w:t xml:space="preserve"> not otherwise attach to the </w:t>
      </w:r>
      <w:r w:rsidR="009456E9">
        <w:t xml:space="preserve">new </w:t>
      </w:r>
      <w:r w:rsidRPr="00BB6071">
        <w:t>Vice President position</w:t>
      </w:r>
      <w:r w:rsidR="009456E9">
        <w:t>s</w:t>
      </w:r>
      <w:r w:rsidRPr="00BB6071">
        <w:t xml:space="preserve">. </w:t>
      </w:r>
    </w:p>
    <w:p w:rsidR="00BB6071" w:rsidRPr="00AA4CFA" w:rsidRDefault="00BB6071" w:rsidP="00BB6071">
      <w:pPr>
        <w:numPr>
          <w:ilvl w:val="0"/>
          <w:numId w:val="7"/>
        </w:numPr>
        <w:spacing w:after="120"/>
        <w:contextualSpacing/>
        <w:rPr>
          <w:i/>
        </w:rPr>
      </w:pPr>
      <w:r w:rsidRPr="00AA4CFA">
        <w:t>Reflect the name change of ‘Fair Work Australia’ to the ‘Fair Work Commission’.</w:t>
      </w:r>
    </w:p>
    <w:p w:rsidR="008E785A" w:rsidRDefault="008E785A" w:rsidP="00BB6071">
      <w:pPr>
        <w:spacing w:after="120"/>
      </w:pPr>
    </w:p>
    <w:p w:rsidR="00BB6071" w:rsidRPr="00AA4CFA" w:rsidRDefault="00BB6071" w:rsidP="00BB6071">
      <w:pPr>
        <w:spacing w:after="120"/>
      </w:pPr>
      <w:r w:rsidRPr="00AA4CFA">
        <w:t>The Regulation also make</w:t>
      </w:r>
      <w:r w:rsidR="006A6BC8">
        <w:t>s</w:t>
      </w:r>
      <w:r w:rsidRPr="00AA4CFA">
        <w:t xml:space="preserve"> consequential amendments to the </w:t>
      </w:r>
      <w:r w:rsidRPr="004F5AA0">
        <w:rPr>
          <w:i/>
        </w:rPr>
        <w:t>Fair Work (Registered Organisations) Regulations 2009</w:t>
      </w:r>
      <w:r w:rsidRPr="00AA4CFA">
        <w:t xml:space="preserve">, the </w:t>
      </w:r>
      <w:r w:rsidRPr="004F5AA0">
        <w:rPr>
          <w:i/>
        </w:rPr>
        <w:t>Fair Work (Transitional Provisions and Consequential Amendments) Regulation</w:t>
      </w:r>
      <w:r w:rsidR="00E35657">
        <w:rPr>
          <w:i/>
        </w:rPr>
        <w:t>s</w:t>
      </w:r>
      <w:r w:rsidRPr="004F5AA0">
        <w:rPr>
          <w:i/>
        </w:rPr>
        <w:t xml:space="preserve"> 2009</w:t>
      </w:r>
      <w:r w:rsidRPr="00AA4CFA">
        <w:t xml:space="preserve"> and the </w:t>
      </w:r>
      <w:r w:rsidRPr="004F5AA0">
        <w:rPr>
          <w:i/>
        </w:rPr>
        <w:t>Occupational Health and Safety (Maritime Industry Regulation</w:t>
      </w:r>
      <w:r w:rsidR="00E35657">
        <w:rPr>
          <w:i/>
        </w:rPr>
        <w:t>s</w:t>
      </w:r>
      <w:r w:rsidRPr="004F5AA0">
        <w:rPr>
          <w:i/>
        </w:rPr>
        <w:t xml:space="preserve"> 1995</w:t>
      </w:r>
      <w:r w:rsidRPr="00AA4CFA">
        <w:t>, to reflect the change of</w:t>
      </w:r>
      <w:r w:rsidR="00AA4CFA">
        <w:t xml:space="preserve"> the name of</w:t>
      </w:r>
      <w:r w:rsidRPr="00AA4CFA">
        <w:t xml:space="preserve"> ‘Fair Work Australia’ to ‘Fair Work Commission’.</w:t>
      </w:r>
    </w:p>
    <w:p w:rsidR="00BB6071" w:rsidRPr="00AA4CFA" w:rsidRDefault="00BB6071" w:rsidP="00BB6071">
      <w:pPr>
        <w:spacing w:before="240" w:after="120"/>
        <w:rPr>
          <w:b/>
        </w:rPr>
      </w:pPr>
      <w:r w:rsidRPr="00AA4CFA">
        <w:rPr>
          <w:b/>
        </w:rPr>
        <w:t>Human rights implications</w:t>
      </w:r>
    </w:p>
    <w:p w:rsidR="00AA4CFA" w:rsidRDefault="00AA4CFA" w:rsidP="00AA4CFA">
      <w:pPr>
        <w:spacing w:after="120"/>
      </w:pPr>
      <w:r w:rsidRPr="00AA4CFA">
        <w:t xml:space="preserve">This legislative instrument engages rights to freedom of association (etc) under Article 8(1) of the </w:t>
      </w:r>
      <w:r>
        <w:t>International Covenant on Economic, Social and Cultural Rights (</w:t>
      </w:r>
      <w:r w:rsidRPr="00AA4CFA">
        <w:t>ICESCR</w:t>
      </w:r>
      <w:r>
        <w:t>)</w:t>
      </w:r>
      <w:r w:rsidRPr="00AA4CFA">
        <w:t xml:space="preserve"> and Article 22 of the </w:t>
      </w:r>
      <w:r w:rsidRPr="004F5AA0">
        <w:t>International Covenant on Civil and Political Rights</w:t>
      </w:r>
      <w:r>
        <w:rPr>
          <w:rFonts w:ascii="Lucida Sans Unicode" w:hAnsi="Lucida Sans Unicode" w:cs="Lucida Sans Unicode"/>
          <w:color w:val="000000"/>
          <w:sz w:val="17"/>
          <w:szCs w:val="17"/>
        </w:rPr>
        <w:t xml:space="preserve"> (</w:t>
      </w:r>
      <w:r w:rsidRPr="00AA4CFA">
        <w:t>ICCPR</w:t>
      </w:r>
      <w:r>
        <w:t>)</w:t>
      </w:r>
      <w:r w:rsidRPr="00AA4CFA">
        <w:t xml:space="preserve">. The proposed amendments ensure that protected action ballots are conducted efficiently </w:t>
      </w:r>
      <w:r>
        <w:t>and do</w:t>
      </w:r>
      <w:r w:rsidRPr="00AA4CFA">
        <w:t xml:space="preserve"> not to unnecessarily delay an employees’ right to engage in protected industrial action</w:t>
      </w:r>
      <w:r w:rsidR="00DB0DD2">
        <w:t>. The instrument also</w:t>
      </w:r>
      <w:r w:rsidRPr="00AA4CFA">
        <w:t xml:space="preserve"> enhances </w:t>
      </w:r>
      <w:r>
        <w:t xml:space="preserve"> the ability of</w:t>
      </w:r>
      <w:r w:rsidRPr="00AA4CFA">
        <w:t xml:space="preserve"> employees </w:t>
      </w:r>
      <w:r>
        <w:t>to participate in</w:t>
      </w:r>
      <w:r w:rsidRPr="00AA4CFA">
        <w:t xml:space="preserve"> </w:t>
      </w:r>
      <w:r w:rsidR="009456E9">
        <w:t>a</w:t>
      </w:r>
      <w:r w:rsidRPr="00AA4CFA">
        <w:t xml:space="preserve"> protected action ballot process.</w:t>
      </w:r>
    </w:p>
    <w:p w:rsidR="00AA4CFA" w:rsidRDefault="00DB0DD2" w:rsidP="00AA4CFA">
      <w:pPr>
        <w:spacing w:after="120"/>
      </w:pPr>
      <w:r>
        <w:t xml:space="preserve">The regulation to preserve the judicial status of a former Presidential Member of the AIRC </w:t>
      </w:r>
      <w:r w:rsidR="00AA4CFA">
        <w:t>promotes the right to work in articles 6 and 7 of the ICESCR by removing a disincentive for a person to apply for one of the new Vice President positions in the Fair Work Commission. The instrument ensures that a person will not be disadvantaged (and lose their entitlement to the judicial pension or long leave arrangements) if they accept the appointment.</w:t>
      </w:r>
    </w:p>
    <w:p w:rsidR="00BB6071" w:rsidRPr="00AA4CFA" w:rsidRDefault="00BB6071" w:rsidP="00BB6071">
      <w:pPr>
        <w:spacing w:before="120" w:after="120"/>
        <w:rPr>
          <w:b/>
        </w:rPr>
      </w:pPr>
      <w:r w:rsidRPr="00AA4CFA">
        <w:rPr>
          <w:b/>
        </w:rPr>
        <w:lastRenderedPageBreak/>
        <w:t>Conclusion</w:t>
      </w:r>
    </w:p>
    <w:p w:rsidR="00BB6071" w:rsidRPr="00AA4CFA" w:rsidRDefault="00BB6071" w:rsidP="00BB6071">
      <w:pPr>
        <w:spacing w:before="120" w:after="120"/>
      </w:pPr>
      <w:r w:rsidRPr="00AA4CFA">
        <w:t>This Legislative Instrument is compatible with human rights as it does not raise any human rights issues.</w:t>
      </w:r>
    </w:p>
    <w:p w:rsidR="00BB6071" w:rsidRPr="00AA4CFA" w:rsidRDefault="00BB6071" w:rsidP="00BB6071">
      <w:pPr>
        <w:spacing w:before="120" w:after="360"/>
      </w:pPr>
    </w:p>
    <w:p w:rsidR="00BB6071" w:rsidRPr="00F951CF" w:rsidRDefault="00BB6071" w:rsidP="00BB6071">
      <w:pPr>
        <w:spacing w:before="120" w:after="120"/>
        <w:jc w:val="center"/>
        <w:rPr>
          <w:b/>
        </w:rPr>
      </w:pPr>
      <w:r w:rsidRPr="00AA4CFA">
        <w:rPr>
          <w:b/>
          <w:color w:val="000000" w:themeColor="text1"/>
        </w:rPr>
        <w:t>William Richard Shorten, Minister for Employment and Workplace Relations</w:t>
      </w:r>
    </w:p>
    <w:sectPr w:rsidR="00BB6071" w:rsidRPr="00F951CF" w:rsidSect="00AA5E24">
      <w:headerReference w:type="default" r:id="rId11"/>
      <w:footerReference w:type="default" r:id="rId12"/>
      <w:pgSz w:w="11906" w:h="16838" w:code="9"/>
      <w:pgMar w:top="1440" w:right="1440" w:bottom="1440" w:left="1440"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800" w:rsidRDefault="006C6800">
      <w:r>
        <w:separator/>
      </w:r>
    </w:p>
  </w:endnote>
  <w:endnote w:type="continuationSeparator" w:id="0">
    <w:p w:rsidR="006C6800" w:rsidRDefault="006C68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62A" w:rsidRDefault="002D662A">
    <w:pPr>
      <w:pStyle w:val="Footer"/>
      <w:jc w:val="center"/>
    </w:pPr>
  </w:p>
  <w:p w:rsidR="002D662A" w:rsidRDefault="002D66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800" w:rsidRDefault="006C6800">
      <w:r>
        <w:separator/>
      </w:r>
    </w:p>
  </w:footnote>
  <w:footnote w:type="continuationSeparator" w:id="0">
    <w:p w:rsidR="006C6800" w:rsidRDefault="006C68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28322"/>
      <w:docPartObj>
        <w:docPartGallery w:val="Page Numbers (Top of Page)"/>
        <w:docPartUnique/>
      </w:docPartObj>
    </w:sdtPr>
    <w:sdtContent>
      <w:p w:rsidR="002D662A" w:rsidRDefault="00A51F18">
        <w:pPr>
          <w:pStyle w:val="Header"/>
          <w:jc w:val="center"/>
        </w:pPr>
        <w:r>
          <w:fldChar w:fldCharType="begin"/>
        </w:r>
        <w:r w:rsidR="00703B49">
          <w:instrText xml:space="preserve"> PAGE   \* MERGEFORMAT </w:instrText>
        </w:r>
        <w:r>
          <w:fldChar w:fldCharType="separate"/>
        </w:r>
        <w:r w:rsidR="00E35657">
          <w:rPr>
            <w:noProof/>
          </w:rPr>
          <w:t>9</w:t>
        </w:r>
        <w:r>
          <w:rPr>
            <w:noProof/>
          </w:rPr>
          <w:fldChar w:fldCharType="end"/>
        </w:r>
      </w:p>
    </w:sdtContent>
  </w:sdt>
  <w:p w:rsidR="002D662A" w:rsidRDefault="002D66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36394"/>
    <w:multiLevelType w:val="hybridMultilevel"/>
    <w:tmpl w:val="C18459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23CE482A"/>
    <w:multiLevelType w:val="hybridMultilevel"/>
    <w:tmpl w:val="58BC8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9874C3D"/>
    <w:multiLevelType w:val="hybridMultilevel"/>
    <w:tmpl w:val="DBCA562E"/>
    <w:lvl w:ilvl="0" w:tplc="0C090001">
      <w:start w:val="79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68F3EA1"/>
    <w:multiLevelType w:val="hybridMultilevel"/>
    <w:tmpl w:val="B44C6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A6450AD"/>
    <w:multiLevelType w:val="hybridMultilevel"/>
    <w:tmpl w:val="57E69B4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6BF019C4"/>
    <w:multiLevelType w:val="hybridMultilevel"/>
    <w:tmpl w:val="388E01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73A72F8E"/>
    <w:multiLevelType w:val="hybridMultilevel"/>
    <w:tmpl w:val="2CE46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embedSystemFonts/>
  <w:hideSpellingErrors/>
  <w:hideGrammaticalErrors/>
  <w:proofState w:spelling="clean"/>
  <w:stylePaneFormatFilter w:val="3F01"/>
  <w:defaultTabStop w:val="567"/>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A017B6"/>
    <w:rsid w:val="00024CF7"/>
    <w:rsid w:val="000A0297"/>
    <w:rsid w:val="001D4B68"/>
    <w:rsid w:val="001E20CD"/>
    <w:rsid w:val="002067B1"/>
    <w:rsid w:val="00267D6F"/>
    <w:rsid w:val="00275BE7"/>
    <w:rsid w:val="0029286F"/>
    <w:rsid w:val="002D662A"/>
    <w:rsid w:val="002E0881"/>
    <w:rsid w:val="00327C01"/>
    <w:rsid w:val="00385AA4"/>
    <w:rsid w:val="003F3123"/>
    <w:rsid w:val="00485792"/>
    <w:rsid w:val="004D38A0"/>
    <w:rsid w:val="004F5AA0"/>
    <w:rsid w:val="005007DD"/>
    <w:rsid w:val="0052689A"/>
    <w:rsid w:val="005A2E2D"/>
    <w:rsid w:val="005D236C"/>
    <w:rsid w:val="0067221C"/>
    <w:rsid w:val="006914B8"/>
    <w:rsid w:val="00695C9C"/>
    <w:rsid w:val="006A6BC8"/>
    <w:rsid w:val="006C6800"/>
    <w:rsid w:val="00703B49"/>
    <w:rsid w:val="00737AB0"/>
    <w:rsid w:val="007A4685"/>
    <w:rsid w:val="007B21E5"/>
    <w:rsid w:val="0084473E"/>
    <w:rsid w:val="008471C6"/>
    <w:rsid w:val="00895B7F"/>
    <w:rsid w:val="008A4159"/>
    <w:rsid w:val="008E785A"/>
    <w:rsid w:val="008F170C"/>
    <w:rsid w:val="008F23B7"/>
    <w:rsid w:val="009014EA"/>
    <w:rsid w:val="009456E9"/>
    <w:rsid w:val="009D2C43"/>
    <w:rsid w:val="009E5BB7"/>
    <w:rsid w:val="00A017B6"/>
    <w:rsid w:val="00A01F18"/>
    <w:rsid w:val="00A14875"/>
    <w:rsid w:val="00A35BAC"/>
    <w:rsid w:val="00A51F18"/>
    <w:rsid w:val="00AA4CFA"/>
    <w:rsid w:val="00AA5E24"/>
    <w:rsid w:val="00AE411B"/>
    <w:rsid w:val="00B02CBE"/>
    <w:rsid w:val="00B4410E"/>
    <w:rsid w:val="00B812E7"/>
    <w:rsid w:val="00BB0954"/>
    <w:rsid w:val="00BB6071"/>
    <w:rsid w:val="00C2679D"/>
    <w:rsid w:val="00C65E3C"/>
    <w:rsid w:val="00DA0B4E"/>
    <w:rsid w:val="00DB0DD2"/>
    <w:rsid w:val="00DE50BA"/>
    <w:rsid w:val="00DF3167"/>
    <w:rsid w:val="00E223B3"/>
    <w:rsid w:val="00E2290F"/>
    <w:rsid w:val="00E35657"/>
    <w:rsid w:val="00E47326"/>
    <w:rsid w:val="00E65DE5"/>
    <w:rsid w:val="00F1793F"/>
    <w:rsid w:val="00F951CF"/>
    <w:rsid w:val="00FD16BC"/>
    <w:rsid w:val="00FE363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7B6"/>
    <w:rPr>
      <w:sz w:val="24"/>
      <w:szCs w:val="24"/>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sid w:val="001D4B68"/>
    <w:rPr>
      <w:rFonts w:ascii="Arial" w:hAnsi="Arial" w:cs="Arial"/>
      <w:color w:val="auto"/>
      <w:sz w:val="20"/>
    </w:rPr>
  </w:style>
  <w:style w:type="character" w:customStyle="1" w:styleId="PersonalReplyStyle">
    <w:name w:val="Personal Reply Style"/>
    <w:basedOn w:val="DefaultParagraphFont"/>
    <w:rsid w:val="001D4B68"/>
    <w:rPr>
      <w:rFonts w:ascii="Arial" w:hAnsi="Arial" w:cs="Arial"/>
      <w:color w:val="auto"/>
      <w:sz w:val="20"/>
    </w:rPr>
  </w:style>
  <w:style w:type="paragraph" w:styleId="Header">
    <w:name w:val="header"/>
    <w:basedOn w:val="Normal"/>
    <w:link w:val="HeaderChar"/>
    <w:uiPriority w:val="99"/>
    <w:rsid w:val="00A017B6"/>
    <w:pPr>
      <w:tabs>
        <w:tab w:val="center" w:pos="4513"/>
        <w:tab w:val="right" w:pos="9026"/>
      </w:tabs>
    </w:pPr>
  </w:style>
  <w:style w:type="character" w:customStyle="1" w:styleId="HeaderChar">
    <w:name w:val="Header Char"/>
    <w:basedOn w:val="DefaultParagraphFont"/>
    <w:link w:val="Header"/>
    <w:uiPriority w:val="99"/>
    <w:rsid w:val="00A017B6"/>
    <w:rPr>
      <w:sz w:val="24"/>
      <w:szCs w:val="24"/>
    </w:rPr>
  </w:style>
  <w:style w:type="character" w:customStyle="1" w:styleId="charsectno">
    <w:name w:val="charsectno"/>
    <w:basedOn w:val="DefaultParagraphFont"/>
    <w:rsid w:val="00A017B6"/>
  </w:style>
  <w:style w:type="paragraph" w:styleId="Footer">
    <w:name w:val="footer"/>
    <w:basedOn w:val="Normal"/>
    <w:link w:val="FooterChar"/>
    <w:uiPriority w:val="99"/>
    <w:unhideWhenUsed/>
    <w:rsid w:val="00A017B6"/>
    <w:pPr>
      <w:tabs>
        <w:tab w:val="center" w:pos="4513"/>
        <w:tab w:val="right" w:pos="9026"/>
      </w:tabs>
    </w:pPr>
  </w:style>
  <w:style w:type="character" w:customStyle="1" w:styleId="FooterChar">
    <w:name w:val="Footer Char"/>
    <w:basedOn w:val="DefaultParagraphFont"/>
    <w:link w:val="Footer"/>
    <w:uiPriority w:val="99"/>
    <w:rsid w:val="00A017B6"/>
    <w:rPr>
      <w:sz w:val="24"/>
      <w:szCs w:val="24"/>
    </w:rPr>
  </w:style>
  <w:style w:type="paragraph" w:styleId="ListParagraph">
    <w:name w:val="List Paragraph"/>
    <w:basedOn w:val="Normal"/>
    <w:uiPriority w:val="34"/>
    <w:qFormat/>
    <w:rsid w:val="0084473E"/>
    <w:pPr>
      <w:ind w:left="720"/>
      <w:contextualSpacing/>
    </w:pPr>
  </w:style>
  <w:style w:type="paragraph" w:styleId="BalloonText">
    <w:name w:val="Balloon Text"/>
    <w:basedOn w:val="Normal"/>
    <w:link w:val="BalloonTextChar"/>
    <w:uiPriority w:val="99"/>
    <w:semiHidden/>
    <w:unhideWhenUsed/>
    <w:rsid w:val="00267D6F"/>
    <w:rPr>
      <w:rFonts w:ascii="Tahoma" w:hAnsi="Tahoma" w:cs="Tahoma"/>
      <w:sz w:val="16"/>
      <w:szCs w:val="16"/>
    </w:rPr>
  </w:style>
  <w:style w:type="character" w:customStyle="1" w:styleId="BalloonTextChar">
    <w:name w:val="Balloon Text Char"/>
    <w:basedOn w:val="DefaultParagraphFont"/>
    <w:link w:val="BalloonText"/>
    <w:uiPriority w:val="99"/>
    <w:semiHidden/>
    <w:rsid w:val="00267D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7B6"/>
    <w:rPr>
      <w:sz w:val="24"/>
      <w:szCs w:val="24"/>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uiPriority w:val="99"/>
    <w:rsid w:val="00A017B6"/>
    <w:pPr>
      <w:tabs>
        <w:tab w:val="center" w:pos="4513"/>
        <w:tab w:val="right" w:pos="9026"/>
      </w:tabs>
    </w:pPr>
  </w:style>
  <w:style w:type="character" w:customStyle="1" w:styleId="HeaderChar">
    <w:name w:val="Header Char"/>
    <w:basedOn w:val="DefaultParagraphFont"/>
    <w:link w:val="Header"/>
    <w:uiPriority w:val="99"/>
    <w:rsid w:val="00A017B6"/>
    <w:rPr>
      <w:sz w:val="24"/>
      <w:szCs w:val="24"/>
    </w:rPr>
  </w:style>
  <w:style w:type="character" w:customStyle="1" w:styleId="charsectno">
    <w:name w:val="charsectno"/>
    <w:basedOn w:val="DefaultParagraphFont"/>
    <w:rsid w:val="00A017B6"/>
  </w:style>
  <w:style w:type="paragraph" w:styleId="Footer">
    <w:name w:val="footer"/>
    <w:basedOn w:val="Normal"/>
    <w:link w:val="FooterChar"/>
    <w:uiPriority w:val="99"/>
    <w:unhideWhenUsed/>
    <w:rsid w:val="00A017B6"/>
    <w:pPr>
      <w:tabs>
        <w:tab w:val="center" w:pos="4513"/>
        <w:tab w:val="right" w:pos="9026"/>
      </w:tabs>
    </w:pPr>
  </w:style>
  <w:style w:type="character" w:customStyle="1" w:styleId="FooterChar">
    <w:name w:val="Footer Char"/>
    <w:basedOn w:val="DefaultParagraphFont"/>
    <w:link w:val="Footer"/>
    <w:uiPriority w:val="99"/>
    <w:rsid w:val="00A017B6"/>
    <w:rPr>
      <w:sz w:val="24"/>
      <w:szCs w:val="24"/>
    </w:rPr>
  </w:style>
  <w:style w:type="paragraph" w:styleId="ListParagraph">
    <w:name w:val="List Paragraph"/>
    <w:basedOn w:val="Normal"/>
    <w:uiPriority w:val="34"/>
    <w:qFormat/>
    <w:rsid w:val="0084473E"/>
    <w:pPr>
      <w:ind w:left="720"/>
      <w:contextualSpacing/>
    </w:pPr>
  </w:style>
  <w:style w:type="paragraph" w:styleId="BalloonText">
    <w:name w:val="Balloon Text"/>
    <w:basedOn w:val="Normal"/>
    <w:link w:val="BalloonTextChar"/>
    <w:uiPriority w:val="99"/>
    <w:semiHidden/>
    <w:unhideWhenUsed/>
    <w:rsid w:val="00267D6F"/>
    <w:rPr>
      <w:rFonts w:ascii="Tahoma" w:hAnsi="Tahoma" w:cs="Tahoma"/>
      <w:sz w:val="16"/>
      <w:szCs w:val="16"/>
    </w:rPr>
  </w:style>
  <w:style w:type="character" w:customStyle="1" w:styleId="BalloonTextChar">
    <w:name w:val="Balloon Text Char"/>
    <w:basedOn w:val="DefaultParagraphFont"/>
    <w:link w:val="BalloonText"/>
    <w:uiPriority w:val="99"/>
    <w:semiHidden/>
    <w:rsid w:val="00267D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ocumentManagement>
</p:properties>
</file>

<file path=customXml/item3.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D7AAF6226B679941908168F5645FE8F9" ma:contentTypeVersion="8" ma:contentTypeDescription="Ddocs' Word Content Type" ma:contentTypeScope="" ma:versionID="ce255c59ee53d7b42a25291f30410eff">
  <xsd:schema xmlns:xsd="http://www.w3.org/2001/XMLSchema" xmlns:xs="http://www.w3.org/2001/XMLSchema" xmlns:p="http://schemas.microsoft.com/office/2006/metadata/properties" xmlns:ns2="http://schemas.microsoft.com/sharepoint/v3/fields" xmlns:ns3="aa4207c7-5642-493f-9786-e265201cbb14" targetNamespace="http://schemas.microsoft.com/office/2006/metadata/properties" ma:root="true" ma:fieldsID="244436d0ae5841e353a79f8b358a2e78" ns2:_="" ns3:_="">
    <xsd:import namespace="http://schemas.microsoft.com/sharepoint/v3/fields"/>
    <xsd:import namespace="aa4207c7-5642-493f-9786-e265201cbb1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207c7-5642-493f-9786-e265201cbb14"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696A41-EC14-4B6A-81EB-504291A432D9}">
  <ds:schemaRefs>
    <ds:schemaRef ds:uri="http://schemas.microsoft.com/sharepoint/events"/>
  </ds:schemaRefs>
</ds:datastoreItem>
</file>

<file path=customXml/itemProps2.xml><?xml version="1.0" encoding="utf-8"?>
<ds:datastoreItem xmlns:ds="http://schemas.openxmlformats.org/officeDocument/2006/customXml" ds:itemID="{69CE7456-D9E5-46A6-B28A-AAE7E6230F29}">
  <ds:schemaRefs>
    <ds:schemaRef ds:uri="http://schemas.microsoft.com/office/2006/metadata/properties"/>
    <ds:schemaRef ds:uri="http://schemas.microsoft.com/office/infopath/2007/PartnerControls"/>
    <ds:schemaRef ds:uri="http://schemas.microsoft.com/sharepoint/v3/fields"/>
  </ds:schemaRefs>
</ds:datastoreItem>
</file>

<file path=customXml/itemProps3.xml><?xml version="1.0" encoding="utf-8"?>
<ds:datastoreItem xmlns:ds="http://schemas.openxmlformats.org/officeDocument/2006/customXml" ds:itemID="{D42AA887-83CF-446A-BF6C-E8820B046728}">
  <ds:schemaRefs>
    <ds:schemaRef ds:uri="office.server.policy"/>
  </ds:schemaRefs>
</ds:datastoreItem>
</file>

<file path=customXml/itemProps4.xml><?xml version="1.0" encoding="utf-8"?>
<ds:datastoreItem xmlns:ds="http://schemas.openxmlformats.org/officeDocument/2006/customXml" ds:itemID="{1BA7666B-DB9E-4481-B27E-017D40FA7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4207c7-5642-493f-9786-e265201cb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3369</Words>
  <Characters>17718</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 Abey</dc:creator>
  <cp:lastModifiedBy>gobbid</cp:lastModifiedBy>
  <cp:revision>4</cp:revision>
  <cp:lastPrinted>2012-11-28T06:48:00Z</cp:lastPrinted>
  <dcterms:created xsi:type="dcterms:W3CDTF">2012-12-04T02:29:00Z</dcterms:created>
  <dcterms:modified xsi:type="dcterms:W3CDTF">2012-12-09T23:44:00Z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0x0101009EDC4876AF524A70BD125A9D2C0D191E0C00D7AAF6226B679941908168F5645FE8F9</vt:lpwstr>
  </property>
  <property fmtid="{D5CDD505-2E9C-101B-9397-08002B2CF9AE}" pid="3" name="ItemRetentionFormula">
    <vt:lpwstr/>
  </property>
  <property fmtid="{D5CDD505-2E9C-101B-9397-08002B2CF9AE}" pid="4" name="_dlc_policyId">
    <vt:lpwstr/>
  </property>
</Properties>
</file>