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0FF" w:rsidRDefault="00C250FF" w:rsidP="003A2112">
      <w:pPr>
        <w:jc w:val="center"/>
        <w:rPr>
          <w:b/>
          <w:bCs/>
        </w:rPr>
      </w:pPr>
    </w:p>
    <w:p w:rsidR="00C250FF" w:rsidRDefault="00C250FF" w:rsidP="003A2112">
      <w:pPr>
        <w:jc w:val="center"/>
        <w:rPr>
          <w:b/>
          <w:bCs/>
        </w:rPr>
      </w:pPr>
    </w:p>
    <w:p w:rsidR="00C250FF" w:rsidRPr="00A627E5" w:rsidRDefault="00C250FF" w:rsidP="003A2112">
      <w:pPr>
        <w:jc w:val="center"/>
      </w:pPr>
      <w:r w:rsidRPr="00A627E5">
        <w:rPr>
          <w:b/>
          <w:bCs/>
        </w:rPr>
        <w:t>Australian Securities and Investments Commission</w:t>
      </w:r>
      <w:r>
        <w:rPr>
          <w:b/>
          <w:bCs/>
        </w:rPr>
        <w:br/>
        <w:t>Superannuation Industry (Supervision)</w:t>
      </w:r>
      <w:r w:rsidRPr="00A627E5">
        <w:rPr>
          <w:b/>
          <w:bCs/>
        </w:rPr>
        <w:t xml:space="preserve"> Act </w:t>
      </w:r>
      <w:r>
        <w:rPr>
          <w:b/>
          <w:bCs/>
        </w:rPr>
        <w:t>1993</w:t>
      </w:r>
      <w:r w:rsidRPr="00A627E5">
        <w:rPr>
          <w:b/>
          <w:bCs/>
        </w:rPr>
        <w:t xml:space="preserve"> — </w:t>
      </w:r>
      <w:r>
        <w:rPr>
          <w:b/>
          <w:bCs/>
        </w:rPr>
        <w:t>Section 128Q</w:t>
      </w:r>
      <w:r w:rsidRPr="00A627E5">
        <w:rPr>
          <w:b/>
          <w:bCs/>
        </w:rPr>
        <w:t xml:space="preserve"> — </w:t>
      </w:r>
      <w:r>
        <w:rPr>
          <w:b/>
          <w:bCs/>
        </w:rPr>
        <w:t>Determination</w:t>
      </w:r>
    </w:p>
    <w:p w:rsidR="00C250FF" w:rsidRDefault="00C250FF" w:rsidP="003A2112"/>
    <w:p w:rsidR="00012D9C" w:rsidRDefault="00012D9C" w:rsidP="003A2112"/>
    <w:p w:rsidR="00C250FF" w:rsidRPr="00A627E5" w:rsidRDefault="00C250FF" w:rsidP="003A2112">
      <w:pPr>
        <w:ind w:left="567" w:hanging="578"/>
      </w:pPr>
      <w:r w:rsidRPr="00A627E5">
        <w:t>1.</w:t>
      </w:r>
      <w:r>
        <w:tab/>
      </w:r>
      <w:r w:rsidRPr="00A627E5">
        <w:t xml:space="preserve">The Australian Securities and Investments Commission makes this instrument under </w:t>
      </w:r>
      <w:r>
        <w:t xml:space="preserve">subsection </w:t>
      </w:r>
      <w:proofErr w:type="gramStart"/>
      <w:r>
        <w:t>128Q(</w:t>
      </w:r>
      <w:proofErr w:type="gramEnd"/>
      <w:r>
        <w:t>1)</w:t>
      </w:r>
      <w:r w:rsidRPr="00A627E5">
        <w:t xml:space="preserve"> </w:t>
      </w:r>
      <w:r>
        <w:t xml:space="preserve">of the </w:t>
      </w:r>
      <w:r w:rsidRPr="00C32793">
        <w:rPr>
          <w:bCs/>
          <w:i/>
          <w:iCs/>
        </w:rPr>
        <w:t>Superannuation Industry (Supervision) Act 1993</w:t>
      </w:r>
      <w:r>
        <w:rPr>
          <w:iCs/>
        </w:rPr>
        <w:t>.</w:t>
      </w:r>
    </w:p>
    <w:p w:rsidR="00C250FF" w:rsidRDefault="00012D9C" w:rsidP="00E54EFF">
      <w:pPr>
        <w:pStyle w:val="Default"/>
        <w:ind w:left="567" w:hanging="567"/>
      </w:pPr>
      <w:r>
        <w:t>2</w:t>
      </w:r>
      <w:r w:rsidR="00C250FF" w:rsidRPr="003A2112">
        <w:t>.</w:t>
      </w:r>
      <w:r w:rsidR="00C250FF" w:rsidRPr="003A2112">
        <w:tab/>
      </w:r>
      <w:r w:rsidR="00C250FF">
        <w:t xml:space="preserve">All </w:t>
      </w:r>
      <w:r w:rsidR="00025E32" w:rsidRPr="003D1F90">
        <w:t>approved SMSF auditors</w:t>
      </w:r>
      <w:r w:rsidR="00C250FF">
        <w:t xml:space="preserve"> must comply with the following competency standards.</w:t>
      </w:r>
    </w:p>
    <w:p w:rsidR="00C250FF" w:rsidRDefault="00C250FF" w:rsidP="003A2112">
      <w:pPr>
        <w:ind w:left="720" w:hanging="720"/>
      </w:pPr>
    </w:p>
    <w:p w:rsidR="00C250FF" w:rsidRDefault="00C250FF" w:rsidP="003A2112">
      <w:pPr>
        <w:ind w:left="720" w:hanging="720"/>
      </w:pPr>
      <w:r>
        <w:t xml:space="preserve">Dated this </w:t>
      </w:r>
      <w:r w:rsidR="008B5FDD">
        <w:t>12</w:t>
      </w:r>
      <w:r w:rsidR="008B5FDD" w:rsidRPr="008B5FDD">
        <w:rPr>
          <w:vertAlign w:val="superscript"/>
        </w:rPr>
        <w:t>th</w:t>
      </w:r>
      <w:r w:rsidR="00012D9C">
        <w:t xml:space="preserve"> </w:t>
      </w:r>
      <w:r>
        <w:t xml:space="preserve">day of </w:t>
      </w:r>
      <w:r w:rsidR="00012D9C">
        <w:t>December</w:t>
      </w:r>
      <w:r>
        <w:t xml:space="preserve"> 201</w:t>
      </w:r>
      <w:r w:rsidR="0004158C">
        <w:t>2</w:t>
      </w:r>
    </w:p>
    <w:p w:rsidR="00C250FF" w:rsidRDefault="00C250FF" w:rsidP="003A2112">
      <w:pPr>
        <w:ind w:left="720" w:hanging="720"/>
      </w:pPr>
    </w:p>
    <w:p w:rsidR="00C250FF" w:rsidRDefault="00C250FF" w:rsidP="003A2112">
      <w:pPr>
        <w:ind w:left="720" w:hanging="720"/>
      </w:pPr>
    </w:p>
    <w:p w:rsidR="00C250FF" w:rsidRDefault="00C250FF" w:rsidP="003A2112">
      <w:pPr>
        <w:ind w:left="720" w:hanging="720"/>
      </w:pPr>
    </w:p>
    <w:p w:rsidR="008B5FDD" w:rsidRDefault="008B5FDD" w:rsidP="003A2112">
      <w:pPr>
        <w:ind w:left="720" w:hanging="720"/>
      </w:pPr>
    </w:p>
    <w:p w:rsidR="00C250FF" w:rsidRDefault="00C250FF" w:rsidP="00E54392">
      <w:r>
        <w:t>Signed by</w:t>
      </w:r>
      <w:r w:rsidR="00012D9C">
        <w:t xml:space="preserve"> Stephen Yen PSM</w:t>
      </w:r>
      <w:r>
        <w:br/>
      </w:r>
      <w:proofErr w:type="gramStart"/>
      <w:r>
        <w:t>as</w:t>
      </w:r>
      <w:proofErr w:type="gramEnd"/>
      <w:r>
        <w:t xml:space="preserve"> a delegate of the Australian Securities and Investments Commission</w:t>
      </w:r>
    </w:p>
    <w:p w:rsidR="00C250FF" w:rsidRDefault="00C250FF">
      <w:pPr>
        <w:rPr>
          <w:lang w:val="en-US"/>
        </w:rPr>
        <w:sectPr w:rsidR="00C250FF" w:rsidSect="00D13047">
          <w:headerReference w:type="default" r:id="rId8"/>
          <w:pgSz w:w="11906" w:h="16838" w:code="9"/>
          <w:pgMar w:top="1440" w:right="1797" w:bottom="1440" w:left="1797" w:header="709" w:footer="709" w:gutter="0"/>
          <w:cols w:space="708"/>
          <w:titlePg/>
          <w:docGrid w:linePitch="360"/>
        </w:sectPr>
      </w:pPr>
    </w:p>
    <w:p w:rsidR="006601F7" w:rsidRDefault="006601F7" w:rsidP="0030282A">
      <w:pPr>
        <w:pStyle w:val="Title"/>
        <w:rPr>
          <w:rFonts w:ascii="Arial" w:hAnsi="Arial" w:cs="Arial"/>
          <w:lang w:val="en-US"/>
        </w:rPr>
      </w:pPr>
    </w:p>
    <w:p w:rsidR="006601F7" w:rsidRDefault="008B5FDD" w:rsidP="00463A68">
      <w:pPr>
        <w:pStyle w:val="Title"/>
        <w:jc w:val="right"/>
        <w:rPr>
          <w:rFonts w:ascii="Arial" w:hAnsi="Arial" w:cs="Arial"/>
          <w:lang w:val="en-US"/>
        </w:rPr>
      </w:pPr>
      <w:r w:rsidRPr="001257AC">
        <w:rPr>
          <w:rFonts w:ascii="Arial" w:hAnsi="Arial" w:cs="Arial"/>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35pt;height:87.2pt">
            <v:imagedata r:id="rId9" o:title="ASIC corporate logo(standard version) (colour)"/>
          </v:shape>
        </w:pict>
      </w:r>
    </w:p>
    <w:p w:rsidR="006601F7" w:rsidRDefault="006601F7" w:rsidP="0030282A">
      <w:pPr>
        <w:pStyle w:val="Title"/>
        <w:rPr>
          <w:rFonts w:ascii="Arial" w:hAnsi="Arial" w:cs="Arial"/>
          <w:lang w:val="en-US"/>
        </w:rPr>
      </w:pPr>
    </w:p>
    <w:p w:rsidR="0030282A" w:rsidRPr="002D1D68" w:rsidRDefault="005404D5" w:rsidP="0030282A">
      <w:pPr>
        <w:pStyle w:val="Title"/>
        <w:rPr>
          <w:rFonts w:ascii="Arial" w:hAnsi="Arial" w:cs="Arial"/>
          <w:lang w:val="en-US"/>
        </w:rPr>
      </w:pPr>
      <w:r>
        <w:rPr>
          <w:rFonts w:ascii="Arial" w:hAnsi="Arial" w:cs="Arial"/>
          <w:lang w:val="en-US"/>
        </w:rPr>
        <w:t>C</w:t>
      </w:r>
      <w:r w:rsidR="00C32A6E" w:rsidRPr="002D1D68">
        <w:rPr>
          <w:rFonts w:ascii="Arial" w:hAnsi="Arial" w:cs="Arial"/>
          <w:lang w:val="en-US"/>
        </w:rPr>
        <w:t>ompetency standards</w:t>
      </w:r>
      <w:r>
        <w:rPr>
          <w:rFonts w:ascii="Arial" w:hAnsi="Arial" w:cs="Arial"/>
          <w:lang w:val="en-US"/>
        </w:rPr>
        <w:t xml:space="preserve"> for approved SMSF auditors</w:t>
      </w:r>
    </w:p>
    <w:p w:rsidR="00644A66" w:rsidRPr="00644A66" w:rsidRDefault="00644A66" w:rsidP="00644A66">
      <w:pPr>
        <w:pStyle w:val="Heading3"/>
        <w:rPr>
          <w:rFonts w:cs="Arial"/>
          <w:sz w:val="28"/>
          <w:szCs w:val="28"/>
          <w:highlight w:val="yellow"/>
          <w:lang w:val="en-US"/>
        </w:rPr>
      </w:pPr>
      <w:r w:rsidRPr="00644A66">
        <w:rPr>
          <w:rFonts w:cs="Arial"/>
          <w:sz w:val="28"/>
          <w:szCs w:val="28"/>
          <w:lang w:val="en-US"/>
        </w:rPr>
        <w:t>Introduction</w:t>
      </w:r>
    </w:p>
    <w:p w:rsidR="00AF3D3B" w:rsidRDefault="00064B12">
      <w:pPr>
        <w:pStyle w:val="Heading3"/>
        <w:rPr>
          <w:rFonts w:cs="Arial"/>
          <w:b w:val="0"/>
          <w:sz w:val="24"/>
          <w:szCs w:val="24"/>
          <w:highlight w:val="yellow"/>
          <w:lang w:val="en-US"/>
        </w:rPr>
      </w:pPr>
      <w:r w:rsidRPr="00064B12">
        <w:rPr>
          <w:rFonts w:cs="Arial"/>
          <w:b w:val="0"/>
          <w:sz w:val="24"/>
          <w:szCs w:val="24"/>
          <w:lang w:val="en-US"/>
        </w:rPr>
        <w:t>Title</w:t>
      </w:r>
    </w:p>
    <w:p w:rsidR="000033AD" w:rsidRPr="00644A66" w:rsidRDefault="003225E5" w:rsidP="00BA05D4">
      <w:pPr>
        <w:numPr>
          <w:ilvl w:val="0"/>
          <w:numId w:val="48"/>
        </w:numPr>
      </w:pPr>
      <w:r w:rsidRPr="00644A66">
        <w:t>This instrument is ASIC Class Order [CO 12/</w:t>
      </w:r>
      <w:r w:rsidR="00B01A08" w:rsidRPr="00644A66">
        <w:t>1687</w:t>
      </w:r>
      <w:r w:rsidRPr="00644A66">
        <w:t>].</w:t>
      </w:r>
    </w:p>
    <w:p w:rsidR="00AF3D3B" w:rsidRDefault="00064B12">
      <w:pPr>
        <w:pStyle w:val="Heading3"/>
        <w:rPr>
          <w:rFonts w:cs="Arial"/>
          <w:b w:val="0"/>
          <w:sz w:val="24"/>
          <w:szCs w:val="24"/>
          <w:highlight w:val="yellow"/>
          <w:lang w:val="en-US"/>
        </w:rPr>
      </w:pPr>
      <w:r w:rsidRPr="00064B12">
        <w:rPr>
          <w:rFonts w:cs="Arial"/>
          <w:b w:val="0"/>
          <w:sz w:val="24"/>
          <w:szCs w:val="24"/>
          <w:lang w:val="en-US"/>
        </w:rPr>
        <w:t>Commencement</w:t>
      </w:r>
    </w:p>
    <w:p w:rsidR="000033AD" w:rsidRPr="00A627E5" w:rsidRDefault="003225E5" w:rsidP="00BA05D4">
      <w:pPr>
        <w:numPr>
          <w:ilvl w:val="0"/>
          <w:numId w:val="48"/>
        </w:numPr>
      </w:pPr>
      <w:r w:rsidRPr="00644A66">
        <w:t>This instrument commences on 1 July 2013.</w:t>
      </w:r>
    </w:p>
    <w:p w:rsidR="00644A66" w:rsidRPr="00644A66" w:rsidRDefault="00644A66" w:rsidP="00644A66">
      <w:pPr>
        <w:pStyle w:val="Heading3"/>
        <w:rPr>
          <w:rFonts w:cs="Arial"/>
          <w:b w:val="0"/>
          <w:sz w:val="24"/>
          <w:szCs w:val="24"/>
          <w:highlight w:val="yellow"/>
          <w:lang w:val="en-US"/>
        </w:rPr>
      </w:pPr>
      <w:r w:rsidRPr="00644A66">
        <w:rPr>
          <w:rFonts w:cs="Arial"/>
          <w:b w:val="0"/>
          <w:sz w:val="24"/>
          <w:szCs w:val="24"/>
          <w:lang w:val="en-US"/>
        </w:rPr>
        <w:t>Guide to this instrument</w:t>
      </w:r>
    </w:p>
    <w:p w:rsidR="00BE6EAB" w:rsidRPr="00BE6EAB" w:rsidRDefault="00BE6EAB" w:rsidP="00BA05D4">
      <w:pPr>
        <w:numPr>
          <w:ilvl w:val="0"/>
          <w:numId w:val="48"/>
        </w:numPr>
        <w:rPr>
          <w:rFonts w:cs="Arial"/>
          <w:lang w:val="en-US"/>
        </w:rPr>
      </w:pPr>
      <w:r w:rsidRPr="00BE6EAB">
        <w:rPr>
          <w:rFonts w:cs="Arial"/>
          <w:lang w:val="en-US"/>
        </w:rPr>
        <w:t xml:space="preserve">These </w:t>
      </w:r>
      <w:r w:rsidR="00C8457B">
        <w:rPr>
          <w:rFonts w:cs="Arial"/>
          <w:lang w:val="en-US"/>
        </w:rPr>
        <w:t>are the competency s</w:t>
      </w:r>
      <w:r w:rsidR="00C8457B" w:rsidRPr="00BE6EAB">
        <w:rPr>
          <w:rFonts w:cs="Arial"/>
          <w:lang w:val="en-US"/>
        </w:rPr>
        <w:t xml:space="preserve">tandards </w:t>
      </w:r>
      <w:r w:rsidR="00C8457B">
        <w:rPr>
          <w:rFonts w:cs="Arial"/>
          <w:lang w:val="en-US"/>
        </w:rPr>
        <w:t>that an approved SMSF auditor must comply with under subparagraph 128F(c</w:t>
      </w:r>
      <w:proofErr w:type="gramStart"/>
      <w:r w:rsidR="00C8457B">
        <w:rPr>
          <w:rFonts w:cs="Arial"/>
          <w:lang w:val="en-US"/>
        </w:rPr>
        <w:t>)(</w:t>
      </w:r>
      <w:proofErr w:type="spellStart"/>
      <w:proofErr w:type="gramEnd"/>
      <w:r w:rsidR="00C8457B">
        <w:rPr>
          <w:rFonts w:cs="Arial"/>
          <w:lang w:val="en-US"/>
        </w:rPr>
        <w:t>i</w:t>
      </w:r>
      <w:proofErr w:type="spellEnd"/>
      <w:r w:rsidR="00C8457B">
        <w:rPr>
          <w:rFonts w:cs="Arial"/>
          <w:lang w:val="en-US"/>
        </w:rPr>
        <w:t xml:space="preserve">) of the </w:t>
      </w:r>
      <w:r w:rsidR="0030282A" w:rsidRPr="0030282A">
        <w:rPr>
          <w:rFonts w:cs="Arial"/>
          <w:i/>
          <w:lang w:val="en-US"/>
        </w:rPr>
        <w:t>Superannuation Industry (Supervision) Act 1993</w:t>
      </w:r>
      <w:r w:rsidR="00C8457B">
        <w:rPr>
          <w:rFonts w:cs="Arial"/>
          <w:lang w:val="en-US"/>
        </w:rPr>
        <w:t xml:space="preserve"> (the </w:t>
      </w:r>
      <w:r w:rsidR="0030282A" w:rsidRPr="0030282A">
        <w:rPr>
          <w:rFonts w:cs="Arial"/>
          <w:b/>
          <w:i/>
          <w:lang w:val="en-US"/>
        </w:rPr>
        <w:t>SIS Act</w:t>
      </w:r>
      <w:r w:rsidR="00C8457B">
        <w:rPr>
          <w:rFonts w:cs="Arial"/>
          <w:lang w:val="en-US"/>
        </w:rPr>
        <w:t xml:space="preserve">).  </w:t>
      </w:r>
      <w:r w:rsidR="00D230F0">
        <w:rPr>
          <w:rFonts w:cs="Arial"/>
          <w:lang w:val="en-US"/>
        </w:rPr>
        <w:t xml:space="preserve">They </w:t>
      </w:r>
      <w:r w:rsidR="00C8457B">
        <w:rPr>
          <w:rFonts w:cs="Arial"/>
          <w:lang w:val="en-US"/>
        </w:rPr>
        <w:t>specify</w:t>
      </w:r>
      <w:r w:rsidR="00E50F67">
        <w:rPr>
          <w:rFonts w:cs="Arial"/>
          <w:lang w:val="en-US"/>
        </w:rPr>
        <w:t xml:space="preserve"> </w:t>
      </w:r>
      <w:r w:rsidRPr="00BE6EAB">
        <w:rPr>
          <w:rFonts w:cs="Arial"/>
          <w:lang w:val="en-US"/>
        </w:rPr>
        <w:t xml:space="preserve">the </w:t>
      </w:r>
      <w:r w:rsidR="00E50F67" w:rsidRPr="00BE6EAB">
        <w:rPr>
          <w:rFonts w:cs="Arial"/>
          <w:lang w:val="en-US"/>
        </w:rPr>
        <w:t>competenc</w:t>
      </w:r>
      <w:r w:rsidR="00E50F67">
        <w:rPr>
          <w:rFonts w:cs="Arial"/>
          <w:lang w:val="en-US"/>
        </w:rPr>
        <w:t xml:space="preserve">ies that </w:t>
      </w:r>
      <w:r w:rsidR="00C8457B">
        <w:rPr>
          <w:rFonts w:cs="Arial"/>
          <w:lang w:val="en-US"/>
        </w:rPr>
        <w:t xml:space="preserve">such </w:t>
      </w:r>
      <w:r w:rsidR="00E50F67">
        <w:rPr>
          <w:rFonts w:cs="Arial"/>
          <w:lang w:val="en-US"/>
        </w:rPr>
        <w:t>a</w:t>
      </w:r>
      <w:r w:rsidR="00100898">
        <w:rPr>
          <w:rFonts w:cs="Arial"/>
          <w:lang w:val="en-US"/>
        </w:rPr>
        <w:t xml:space="preserve">n </w:t>
      </w:r>
      <w:r w:rsidRPr="00BE6EAB">
        <w:rPr>
          <w:rFonts w:cs="Arial"/>
          <w:lang w:val="en-US"/>
        </w:rPr>
        <w:t>auditor</w:t>
      </w:r>
      <w:r w:rsidR="00D675E3">
        <w:rPr>
          <w:rFonts w:cs="Arial"/>
          <w:lang w:val="en-US"/>
        </w:rPr>
        <w:t xml:space="preserve"> </w:t>
      </w:r>
      <w:r w:rsidR="00E50F67">
        <w:rPr>
          <w:rFonts w:cs="Arial"/>
          <w:lang w:val="en-US"/>
        </w:rPr>
        <w:t xml:space="preserve">is required to have </w:t>
      </w:r>
      <w:r w:rsidR="00C8457B">
        <w:rPr>
          <w:rFonts w:cs="Arial"/>
          <w:lang w:val="en-US"/>
        </w:rPr>
        <w:t xml:space="preserve">in </w:t>
      </w:r>
      <w:r w:rsidR="00D675E3">
        <w:rPr>
          <w:rFonts w:cs="Arial"/>
          <w:lang w:val="en-US"/>
        </w:rPr>
        <w:t>all of the following areas</w:t>
      </w:r>
      <w:r w:rsidRPr="00BE6EAB">
        <w:rPr>
          <w:rFonts w:cs="Arial"/>
          <w:lang w:val="en-US"/>
        </w:rPr>
        <w:t xml:space="preserve">: </w:t>
      </w:r>
    </w:p>
    <w:p w:rsidR="00BE6EAB" w:rsidRPr="00BE6EAB" w:rsidRDefault="001B3246" w:rsidP="00BE6EAB">
      <w:pPr>
        <w:numPr>
          <w:ilvl w:val="0"/>
          <w:numId w:val="37"/>
        </w:numPr>
        <w:spacing w:after="200" w:line="276" w:lineRule="auto"/>
        <w:rPr>
          <w:rFonts w:cs="Arial"/>
          <w:lang w:val="en-US"/>
        </w:rPr>
      </w:pPr>
      <w:r>
        <w:t>c</w:t>
      </w:r>
      <w:r w:rsidR="00385D18">
        <w:t>lient acceptance and retention;</w:t>
      </w:r>
    </w:p>
    <w:p w:rsidR="00BE6EAB" w:rsidRDefault="005404D5" w:rsidP="00BE6EAB">
      <w:pPr>
        <w:numPr>
          <w:ilvl w:val="0"/>
          <w:numId w:val="37"/>
        </w:numPr>
        <w:spacing w:after="200" w:line="276" w:lineRule="auto"/>
      </w:pPr>
      <w:r>
        <w:t xml:space="preserve">engagement </w:t>
      </w:r>
      <w:r w:rsidR="001B3246">
        <w:t>p</w:t>
      </w:r>
      <w:r w:rsidR="00385D18">
        <w:t>lanning</w:t>
      </w:r>
      <w:r w:rsidR="00BE6EAB" w:rsidRPr="00BE6EAB">
        <w:t>;</w:t>
      </w:r>
    </w:p>
    <w:p w:rsidR="00BE6EAB" w:rsidRDefault="001B3246" w:rsidP="00BE6EAB">
      <w:pPr>
        <w:numPr>
          <w:ilvl w:val="0"/>
          <w:numId w:val="37"/>
        </w:numPr>
        <w:spacing w:after="200" w:line="276" w:lineRule="auto"/>
      </w:pPr>
      <w:r>
        <w:t>c</w:t>
      </w:r>
      <w:r w:rsidR="00385D18">
        <w:t>ontrols</w:t>
      </w:r>
      <w:r w:rsidR="005404D5">
        <w:t>,</w:t>
      </w:r>
      <w:r w:rsidR="00385D18">
        <w:t xml:space="preserve"> evaluation</w:t>
      </w:r>
      <w:r w:rsidR="005404D5">
        <w:t xml:space="preserve"> and</w:t>
      </w:r>
      <w:r w:rsidR="00385D18">
        <w:t xml:space="preserve"> testing</w:t>
      </w:r>
      <w:r w:rsidR="00BE6EAB" w:rsidRPr="00BE6EAB">
        <w:t>;</w:t>
      </w:r>
    </w:p>
    <w:p w:rsidR="00BE6EAB" w:rsidRDefault="001B3246" w:rsidP="00BE6EAB">
      <w:pPr>
        <w:numPr>
          <w:ilvl w:val="0"/>
          <w:numId w:val="37"/>
        </w:numPr>
        <w:spacing w:after="200" w:line="276" w:lineRule="auto"/>
      </w:pPr>
      <w:r>
        <w:t>s</w:t>
      </w:r>
      <w:r w:rsidR="00385D18">
        <w:t>ubstantive testing</w:t>
      </w:r>
      <w:r w:rsidR="00BE6EAB" w:rsidRPr="00BE6EAB">
        <w:t>;</w:t>
      </w:r>
    </w:p>
    <w:p w:rsidR="00BE6EAB" w:rsidRDefault="001B3246" w:rsidP="00BE6EAB">
      <w:pPr>
        <w:numPr>
          <w:ilvl w:val="0"/>
          <w:numId w:val="37"/>
        </w:numPr>
        <w:spacing w:after="200" w:line="276" w:lineRule="auto"/>
      </w:pPr>
      <w:r>
        <w:t>f</w:t>
      </w:r>
      <w:r w:rsidR="00BE6EAB" w:rsidRPr="00BE6EAB">
        <w:t>orming an opinion;</w:t>
      </w:r>
    </w:p>
    <w:p w:rsidR="00BE6EAB" w:rsidRDefault="001B3246" w:rsidP="00BE6EAB">
      <w:pPr>
        <w:numPr>
          <w:ilvl w:val="0"/>
          <w:numId w:val="37"/>
        </w:numPr>
        <w:spacing w:after="200" w:line="276" w:lineRule="auto"/>
      </w:pPr>
      <w:proofErr w:type="gramStart"/>
      <w:r>
        <w:t>d</w:t>
      </w:r>
      <w:r w:rsidR="00385D18">
        <w:t>ocumentation</w:t>
      </w:r>
      <w:proofErr w:type="gramEnd"/>
      <w:r w:rsidR="00385D18">
        <w:t>.</w:t>
      </w:r>
    </w:p>
    <w:p w:rsidR="00BE6EAB" w:rsidRDefault="00C32A6E" w:rsidP="00BE6EAB">
      <w:pPr>
        <w:pStyle w:val="Heading3"/>
        <w:rPr>
          <w:rFonts w:cs="Arial"/>
          <w:sz w:val="28"/>
          <w:szCs w:val="28"/>
          <w:lang w:val="en-US"/>
        </w:rPr>
      </w:pPr>
      <w:r>
        <w:rPr>
          <w:rFonts w:cs="Arial"/>
          <w:sz w:val="28"/>
          <w:szCs w:val="28"/>
          <w:lang w:val="en-US"/>
        </w:rPr>
        <w:t>Understanding of legislative and other requirements</w:t>
      </w:r>
    </w:p>
    <w:p w:rsidR="00D675E3" w:rsidRPr="00DE6288" w:rsidRDefault="00100898" w:rsidP="00BA05D4">
      <w:pPr>
        <w:numPr>
          <w:ilvl w:val="0"/>
          <w:numId w:val="48"/>
        </w:numPr>
        <w:rPr>
          <w:rFonts w:cs="Arial"/>
          <w:lang w:val="en-US"/>
        </w:rPr>
      </w:pPr>
      <w:r w:rsidRPr="00DE6288">
        <w:rPr>
          <w:rFonts w:cs="Arial"/>
          <w:lang w:val="en-US"/>
        </w:rPr>
        <w:t>An</w:t>
      </w:r>
      <w:r w:rsidR="006E21E7" w:rsidRPr="00DE6288">
        <w:rPr>
          <w:rFonts w:cs="Arial"/>
          <w:lang w:val="en-US"/>
        </w:rPr>
        <w:t xml:space="preserve"> approved SMSF auditor must understand</w:t>
      </w:r>
      <w:r w:rsidR="00522E61" w:rsidRPr="00DE6288">
        <w:rPr>
          <w:rFonts w:cs="Arial"/>
          <w:lang w:val="en-US"/>
        </w:rPr>
        <w:t xml:space="preserve"> all of</w:t>
      </w:r>
      <w:r w:rsidR="006E21E7" w:rsidRPr="00DE6288">
        <w:rPr>
          <w:rFonts w:cs="Arial"/>
          <w:lang w:val="en-US"/>
        </w:rPr>
        <w:t xml:space="preserve"> the </w:t>
      </w:r>
      <w:r w:rsidR="00522E61" w:rsidRPr="00DE6288">
        <w:rPr>
          <w:rFonts w:cs="Arial"/>
          <w:lang w:val="en-US"/>
        </w:rPr>
        <w:t>following</w:t>
      </w:r>
      <w:r w:rsidR="006E21E7" w:rsidRPr="00DE6288">
        <w:rPr>
          <w:rFonts w:cs="Arial"/>
          <w:lang w:val="en-US"/>
        </w:rPr>
        <w:t>:</w:t>
      </w:r>
    </w:p>
    <w:p w:rsidR="00D675E3" w:rsidRDefault="00522E61">
      <w:pPr>
        <w:numPr>
          <w:ilvl w:val="0"/>
          <w:numId w:val="34"/>
        </w:numPr>
        <w:spacing w:after="200" w:line="276" w:lineRule="auto"/>
      </w:pPr>
      <w:r>
        <w:t>t</w:t>
      </w:r>
      <w:r w:rsidR="006E21E7">
        <w:t>he SIS Act</w:t>
      </w:r>
      <w:r w:rsidR="0039583E">
        <w:t xml:space="preserve"> and the </w:t>
      </w:r>
      <w:r w:rsidR="0039583E" w:rsidRPr="0039583E">
        <w:rPr>
          <w:i/>
        </w:rPr>
        <w:t>Superannuation Industry (Supervision) Regulations 1994 (</w:t>
      </w:r>
      <w:r w:rsidR="0039583E" w:rsidRPr="0039583E">
        <w:rPr>
          <w:b/>
          <w:i/>
        </w:rPr>
        <w:t>SIS Regulations</w:t>
      </w:r>
      <w:r w:rsidR="0039583E" w:rsidRPr="0039583E">
        <w:rPr>
          <w:i/>
        </w:rPr>
        <w:t>)</w:t>
      </w:r>
      <w:r w:rsidR="006E21E7">
        <w:t xml:space="preserve"> as </w:t>
      </w:r>
      <w:r w:rsidR="0039583E">
        <w:t xml:space="preserve">they </w:t>
      </w:r>
      <w:r w:rsidR="006E21E7">
        <w:t>appl</w:t>
      </w:r>
      <w:r w:rsidR="0039583E">
        <w:t>y</w:t>
      </w:r>
      <w:r w:rsidR="006E21E7">
        <w:t xml:space="preserve"> to a </w:t>
      </w:r>
      <w:r w:rsidR="00C8457B">
        <w:t xml:space="preserve">self managed superannuation fund </w:t>
      </w:r>
      <w:r w:rsidR="006E21E7">
        <w:t>(</w:t>
      </w:r>
      <w:r w:rsidR="0030282A" w:rsidRPr="0030282A">
        <w:rPr>
          <w:b/>
          <w:i/>
        </w:rPr>
        <w:t>SMSF</w:t>
      </w:r>
      <w:r w:rsidR="006E21E7">
        <w:t xml:space="preserve">) and to </w:t>
      </w:r>
      <w:r w:rsidR="0039583E">
        <w:t xml:space="preserve">an </w:t>
      </w:r>
      <w:r w:rsidR="006E21E7">
        <w:t>approved SMSF auditor;</w:t>
      </w:r>
    </w:p>
    <w:p w:rsidR="00FD65BF" w:rsidRPr="00EA0B0B" w:rsidRDefault="007F0612">
      <w:pPr>
        <w:numPr>
          <w:ilvl w:val="0"/>
          <w:numId w:val="34"/>
        </w:numPr>
        <w:spacing w:after="200" w:line="276" w:lineRule="auto"/>
        <w:rPr>
          <w:i/>
        </w:rPr>
      </w:pPr>
      <w:r w:rsidRPr="00EA0B0B">
        <w:lastRenderedPageBreak/>
        <w:t>any auditing standards</w:t>
      </w:r>
      <w:r w:rsidR="00EA0B0B" w:rsidRPr="00EA0B0B">
        <w:t xml:space="preserve"> (</w:t>
      </w:r>
      <w:r w:rsidR="00EA0B0B" w:rsidRPr="00EA0B0B">
        <w:rPr>
          <w:b/>
          <w:i/>
        </w:rPr>
        <w:t>A</w:t>
      </w:r>
      <w:r w:rsidR="00E904A8">
        <w:rPr>
          <w:b/>
          <w:i/>
        </w:rPr>
        <w:t>S</w:t>
      </w:r>
      <w:r w:rsidR="00EA0B0B" w:rsidRPr="00EA0B0B">
        <w:rPr>
          <w:b/>
          <w:i/>
        </w:rPr>
        <w:t>A</w:t>
      </w:r>
      <w:r w:rsidR="00EA0B0B">
        <w:rPr>
          <w:b/>
          <w:i/>
        </w:rPr>
        <w:t>s</w:t>
      </w:r>
      <w:r w:rsidR="00EA0B0B" w:rsidRPr="00EA0B0B">
        <w:t xml:space="preserve">) </w:t>
      </w:r>
      <w:r w:rsidRPr="00EA0B0B">
        <w:t>made by the Auditing and Assurance Standards Board</w:t>
      </w:r>
      <w:r w:rsidR="00CD3A3D" w:rsidRPr="00EA0B0B">
        <w:t xml:space="preserve"> </w:t>
      </w:r>
      <w:r w:rsidR="00EA0B0B" w:rsidRPr="00EA0B0B">
        <w:t>(</w:t>
      </w:r>
      <w:r w:rsidR="00EA0B0B" w:rsidRPr="00EA0B0B">
        <w:rPr>
          <w:b/>
          <w:i/>
        </w:rPr>
        <w:t>AUASB</w:t>
      </w:r>
      <w:r w:rsidR="00EA0B0B" w:rsidRPr="00EA0B0B">
        <w:t xml:space="preserve">) </w:t>
      </w:r>
      <w:r w:rsidRPr="00EA0B0B">
        <w:t xml:space="preserve">under section 336 of the </w:t>
      </w:r>
      <w:r w:rsidRPr="00EA0B0B">
        <w:rPr>
          <w:i/>
        </w:rPr>
        <w:t>Corporations Act 2001</w:t>
      </w:r>
      <w:r w:rsidR="002D1D68">
        <w:rPr>
          <w:i/>
        </w:rPr>
        <w:t xml:space="preserve"> (</w:t>
      </w:r>
      <w:r w:rsidR="002D1D68" w:rsidRPr="002D1D68">
        <w:rPr>
          <w:b/>
          <w:i/>
        </w:rPr>
        <w:t>Corporations Act</w:t>
      </w:r>
      <w:r w:rsidR="002D1D68">
        <w:rPr>
          <w:i/>
        </w:rPr>
        <w:t>)</w:t>
      </w:r>
      <w:r w:rsidR="0039583E">
        <w:rPr>
          <w:i/>
        </w:rPr>
        <w:t xml:space="preserve"> </w:t>
      </w:r>
      <w:r w:rsidR="004E55A9" w:rsidRPr="004E55A9">
        <w:t>and related</w:t>
      </w:r>
      <w:r w:rsidR="005404D5" w:rsidRPr="005404D5">
        <w:rPr>
          <w:rFonts w:ascii="Helv" w:hAnsi="Helv" w:cs="Helv"/>
          <w:color w:val="000000"/>
          <w:sz w:val="20"/>
          <w:szCs w:val="20"/>
          <w:lang w:eastAsia="en-AU"/>
        </w:rPr>
        <w:t xml:space="preserve"> </w:t>
      </w:r>
      <w:r w:rsidR="004E55A9" w:rsidRPr="004E55A9">
        <w:t>guidance</w:t>
      </w:r>
      <w:r w:rsidR="00DE6288">
        <w:t xml:space="preserve"> issued by the AUASB</w:t>
      </w:r>
      <w:r w:rsidRPr="00EA0B0B">
        <w:t xml:space="preserve">, that are applicable to the </w:t>
      </w:r>
      <w:r w:rsidR="004A26A4" w:rsidRPr="00EA0B0B">
        <w:t xml:space="preserve">duties of an </w:t>
      </w:r>
      <w:r w:rsidR="002D1D68">
        <w:t>approved SMSF auditor under the SIS</w:t>
      </w:r>
      <w:r w:rsidR="004A26A4" w:rsidRPr="00EA0B0B">
        <w:t xml:space="preserve"> Act</w:t>
      </w:r>
      <w:r w:rsidR="00FD65BF" w:rsidRPr="00EA0B0B">
        <w:t>;</w:t>
      </w:r>
    </w:p>
    <w:p w:rsidR="00EA0B0B" w:rsidRPr="00EA0B0B" w:rsidRDefault="004A26A4">
      <w:pPr>
        <w:numPr>
          <w:ilvl w:val="0"/>
          <w:numId w:val="34"/>
        </w:numPr>
        <w:spacing w:after="200" w:line="276" w:lineRule="auto"/>
      </w:pPr>
      <w:r w:rsidRPr="00EA0B0B">
        <w:t>any auditing and assurance standards</w:t>
      </w:r>
      <w:r w:rsidR="00EA0B0B">
        <w:t>(</w:t>
      </w:r>
      <w:r w:rsidR="00EA0B0B" w:rsidRPr="00A074C6">
        <w:rPr>
          <w:b/>
          <w:i/>
        </w:rPr>
        <w:t>ASAEs</w:t>
      </w:r>
      <w:r w:rsidR="00EA0B0B">
        <w:t>)</w:t>
      </w:r>
      <w:r w:rsidRPr="00EA0B0B">
        <w:t xml:space="preserve">, formulated by the </w:t>
      </w:r>
      <w:r w:rsidR="00EA0B0B" w:rsidRPr="00A074C6">
        <w:t xml:space="preserve">AUASB </w:t>
      </w:r>
      <w:r w:rsidRPr="00EA0B0B">
        <w:t>under</w:t>
      </w:r>
      <w:r w:rsidRPr="00EA0B0B">
        <w:rPr>
          <w:i/>
        </w:rPr>
        <w:t xml:space="preserve"> </w:t>
      </w:r>
      <w:r w:rsidRPr="00A074C6">
        <w:t>section 227B of the</w:t>
      </w:r>
      <w:r w:rsidRPr="00EA0B0B">
        <w:rPr>
          <w:i/>
        </w:rPr>
        <w:t xml:space="preserve"> Australian Securities and Investments Commission Act 2001</w:t>
      </w:r>
      <w:r w:rsidR="00957E8D">
        <w:rPr>
          <w:i/>
        </w:rPr>
        <w:t xml:space="preserve"> </w:t>
      </w:r>
      <w:r w:rsidR="004E55A9" w:rsidRPr="004E55A9">
        <w:t>(</w:t>
      </w:r>
      <w:r w:rsidR="004E55A9" w:rsidRPr="004E55A9">
        <w:rPr>
          <w:b/>
          <w:i/>
        </w:rPr>
        <w:t>ASIC Act</w:t>
      </w:r>
      <w:r w:rsidR="004E55A9" w:rsidRPr="004E55A9">
        <w:t>)</w:t>
      </w:r>
      <w:r w:rsidR="0039583E">
        <w:rPr>
          <w:i/>
        </w:rPr>
        <w:t xml:space="preserve"> </w:t>
      </w:r>
      <w:r w:rsidR="004E55A9" w:rsidRPr="004E55A9">
        <w:t>and related guidance</w:t>
      </w:r>
      <w:r w:rsidR="00DE6288">
        <w:t xml:space="preserve"> </w:t>
      </w:r>
      <w:r w:rsidR="00DE6288" w:rsidRPr="00DE6288">
        <w:t>issued by the AUASB</w:t>
      </w:r>
      <w:r w:rsidRPr="00EA0B0B">
        <w:t>, that are app</w:t>
      </w:r>
      <w:r w:rsidR="002D1D68">
        <w:t>licable to the</w:t>
      </w:r>
      <w:r w:rsidRPr="00EA0B0B">
        <w:t xml:space="preserve"> duties</w:t>
      </w:r>
      <w:r w:rsidR="002D1D68">
        <w:t xml:space="preserve"> of an approved SMSF auditor under the SIS Act</w:t>
      </w:r>
      <w:r w:rsidR="00EA0B0B">
        <w:t>;</w:t>
      </w:r>
      <w:r w:rsidRPr="00EA0B0B" w:rsidDel="004A26A4">
        <w:t xml:space="preserve"> </w:t>
      </w:r>
    </w:p>
    <w:p w:rsidR="00A875FC" w:rsidRPr="00EA0B0B" w:rsidRDefault="006E21E7">
      <w:pPr>
        <w:numPr>
          <w:ilvl w:val="0"/>
          <w:numId w:val="34"/>
        </w:numPr>
        <w:spacing w:after="200" w:line="276" w:lineRule="auto"/>
      </w:pPr>
      <w:r w:rsidRPr="00622BA1">
        <w:rPr>
          <w:i/>
        </w:rPr>
        <w:t>APES 110</w:t>
      </w:r>
      <w:r w:rsidRPr="00EA0B0B">
        <w:rPr>
          <w:i/>
        </w:rPr>
        <w:t xml:space="preserve"> </w:t>
      </w:r>
      <w:r w:rsidR="0030282A" w:rsidRPr="00EA0B0B">
        <w:rPr>
          <w:i/>
        </w:rPr>
        <w:t>Code of Ethics for Professional Accountants</w:t>
      </w:r>
      <w:r w:rsidRPr="00EA0B0B">
        <w:rPr>
          <w:i/>
        </w:rPr>
        <w:t xml:space="preserve"> (</w:t>
      </w:r>
      <w:r w:rsidR="0030282A" w:rsidRPr="00EA0B0B">
        <w:rPr>
          <w:b/>
          <w:i/>
        </w:rPr>
        <w:t>APES 110</w:t>
      </w:r>
      <w:r w:rsidRPr="00A074C6">
        <w:t xml:space="preserve">) issued by the Accounting Professional </w:t>
      </w:r>
      <w:r w:rsidR="00CD58CE" w:rsidRPr="00A074C6">
        <w:t xml:space="preserve">&amp; </w:t>
      </w:r>
      <w:r w:rsidRPr="00A074C6">
        <w:t xml:space="preserve">Ethical Standards Board </w:t>
      </w:r>
      <w:r w:rsidR="00CD58CE" w:rsidRPr="00A074C6">
        <w:t>Limited in December 2010</w:t>
      </w:r>
      <w:r w:rsidRPr="00EA0B0B">
        <w:rPr>
          <w:i/>
        </w:rPr>
        <w:t xml:space="preserve"> </w:t>
      </w:r>
      <w:r w:rsidRPr="00EA0B0B">
        <w:t>as it applies to audit and assurance engagements</w:t>
      </w:r>
      <w:r w:rsidR="00CD58CE" w:rsidRPr="00EA0B0B">
        <w:t xml:space="preserve"> in relation to SMSFs</w:t>
      </w:r>
      <w:r w:rsidRPr="00EA0B0B">
        <w:t>;</w:t>
      </w:r>
      <w:r w:rsidR="00EF4DAE" w:rsidRPr="00EA0B0B">
        <w:t xml:space="preserve"> </w:t>
      </w:r>
    </w:p>
    <w:p w:rsidR="00957E8D" w:rsidRDefault="007B5428">
      <w:pPr>
        <w:numPr>
          <w:ilvl w:val="0"/>
          <w:numId w:val="34"/>
        </w:numPr>
        <w:spacing w:after="200" w:line="276" w:lineRule="auto"/>
      </w:pPr>
      <w:r>
        <w:t>any</w:t>
      </w:r>
      <w:r w:rsidR="006E21E7">
        <w:t xml:space="preserve"> </w:t>
      </w:r>
      <w:r>
        <w:t xml:space="preserve">accounting standards </w:t>
      </w:r>
      <w:r w:rsidR="006E21E7">
        <w:t xml:space="preserve"> </w:t>
      </w:r>
      <w:r>
        <w:t xml:space="preserve">made </w:t>
      </w:r>
      <w:r w:rsidR="006E21E7">
        <w:t>by the Australian Accounting Standards Board (</w:t>
      </w:r>
      <w:r w:rsidR="006E21E7" w:rsidRPr="00A074C6">
        <w:rPr>
          <w:b/>
          <w:i/>
        </w:rPr>
        <w:t>AASB</w:t>
      </w:r>
      <w:r w:rsidR="006E21E7">
        <w:t xml:space="preserve">) </w:t>
      </w:r>
      <w:r>
        <w:t xml:space="preserve">under section 334 of the </w:t>
      </w:r>
      <w:r w:rsidR="0030282A" w:rsidRPr="002D1D68">
        <w:t>Corporations Act</w:t>
      </w:r>
      <w:r w:rsidR="004B64B4">
        <w:t xml:space="preserve"> </w:t>
      </w:r>
      <w:r w:rsidR="004B64B4" w:rsidRPr="00BB4CA1">
        <w:t>or formulated under section 227 of the ASIC Act</w:t>
      </w:r>
      <w:r w:rsidR="004B64B4">
        <w:t>,</w:t>
      </w:r>
      <w:r>
        <w:t xml:space="preserve"> that are </w:t>
      </w:r>
      <w:r w:rsidR="006E21E7">
        <w:t xml:space="preserve">applicable to financial reporting </w:t>
      </w:r>
      <w:r>
        <w:t xml:space="preserve">in relation </w:t>
      </w:r>
      <w:r w:rsidR="002D1D68">
        <w:t xml:space="preserve">to </w:t>
      </w:r>
      <w:r w:rsidR="006E21E7">
        <w:t>a SMSF</w:t>
      </w:r>
      <w:r w:rsidR="00727707">
        <w:t>.</w:t>
      </w:r>
    </w:p>
    <w:p w:rsidR="00BE6EAB" w:rsidRPr="00C20908" w:rsidRDefault="00C141C6" w:rsidP="00622BA1">
      <w:pPr>
        <w:spacing w:after="200" w:line="276" w:lineRule="auto"/>
        <w:ind w:left="2160" w:hanging="1080"/>
        <w:rPr>
          <w:b/>
          <w:sz w:val="16"/>
          <w:szCs w:val="16"/>
          <w:lang w:val="en-US"/>
        </w:rPr>
      </w:pPr>
      <w:r w:rsidRPr="00C20908">
        <w:rPr>
          <w:sz w:val="16"/>
          <w:szCs w:val="16"/>
        </w:rPr>
        <w:t>Note 1</w:t>
      </w:r>
      <w:r w:rsidR="00622BA1" w:rsidRPr="00C20908">
        <w:rPr>
          <w:sz w:val="16"/>
          <w:szCs w:val="16"/>
        </w:rPr>
        <w:t>:</w:t>
      </w:r>
      <w:r w:rsidR="00622BA1" w:rsidRPr="00C20908">
        <w:rPr>
          <w:sz w:val="16"/>
          <w:szCs w:val="16"/>
        </w:rPr>
        <w:tab/>
      </w:r>
      <w:r w:rsidR="00940D40" w:rsidRPr="00C20908">
        <w:rPr>
          <w:sz w:val="16"/>
          <w:szCs w:val="16"/>
        </w:rPr>
        <w:t xml:space="preserve">An understanding of the </w:t>
      </w:r>
      <w:r w:rsidR="00957E8D">
        <w:rPr>
          <w:sz w:val="16"/>
          <w:szCs w:val="16"/>
        </w:rPr>
        <w:t>accounting s</w:t>
      </w:r>
      <w:r w:rsidR="00E904A8">
        <w:rPr>
          <w:sz w:val="16"/>
          <w:szCs w:val="16"/>
        </w:rPr>
        <w:t>tandards</w:t>
      </w:r>
      <w:r w:rsidR="00940D40" w:rsidRPr="00C20908">
        <w:rPr>
          <w:sz w:val="16"/>
          <w:szCs w:val="16"/>
        </w:rPr>
        <w:t xml:space="preserve"> includes </w:t>
      </w:r>
      <w:r w:rsidR="007B5428" w:rsidRPr="00C20908">
        <w:rPr>
          <w:sz w:val="16"/>
          <w:szCs w:val="16"/>
        </w:rPr>
        <w:t xml:space="preserve">an understanding of </w:t>
      </w:r>
      <w:r w:rsidR="00940D40" w:rsidRPr="00C20908">
        <w:rPr>
          <w:sz w:val="16"/>
          <w:szCs w:val="16"/>
        </w:rPr>
        <w:t>the valuation of assets, tax effect accounting and disclosure of financial information.</w:t>
      </w:r>
    </w:p>
    <w:p w:rsidR="00A875FC" w:rsidRPr="00C20908" w:rsidRDefault="00622BA1" w:rsidP="00622BA1">
      <w:pPr>
        <w:spacing w:after="200" w:line="276" w:lineRule="auto"/>
        <w:ind w:left="2160" w:hanging="1080"/>
        <w:rPr>
          <w:sz w:val="16"/>
          <w:szCs w:val="16"/>
        </w:rPr>
      </w:pPr>
      <w:r w:rsidRPr="00C20908">
        <w:rPr>
          <w:sz w:val="16"/>
          <w:szCs w:val="16"/>
        </w:rPr>
        <w:t>Note 2:</w:t>
      </w:r>
      <w:r w:rsidRPr="00C20908">
        <w:rPr>
          <w:sz w:val="16"/>
          <w:szCs w:val="16"/>
        </w:rPr>
        <w:tab/>
      </w:r>
      <w:r w:rsidR="00940D40" w:rsidRPr="00C20908">
        <w:rPr>
          <w:sz w:val="16"/>
          <w:szCs w:val="16"/>
        </w:rPr>
        <w:t>An understanding of the SIS Act</w:t>
      </w:r>
      <w:r w:rsidR="000033AD">
        <w:rPr>
          <w:sz w:val="16"/>
          <w:szCs w:val="16"/>
        </w:rPr>
        <w:t xml:space="preserve"> and SIS Regulations</w:t>
      </w:r>
      <w:r w:rsidR="00940D40" w:rsidRPr="00C20908">
        <w:rPr>
          <w:sz w:val="16"/>
          <w:szCs w:val="16"/>
        </w:rPr>
        <w:t xml:space="preserve"> </w:t>
      </w:r>
      <w:r w:rsidR="006E5206" w:rsidRPr="00C20908">
        <w:rPr>
          <w:sz w:val="16"/>
          <w:szCs w:val="16"/>
        </w:rPr>
        <w:t>as it applies to</w:t>
      </w:r>
      <w:r w:rsidR="00940D40" w:rsidRPr="00C20908">
        <w:rPr>
          <w:sz w:val="16"/>
          <w:szCs w:val="16"/>
        </w:rPr>
        <w:t xml:space="preserve"> SMSFs includes </w:t>
      </w:r>
      <w:r w:rsidR="006E5206" w:rsidRPr="00C20908">
        <w:rPr>
          <w:sz w:val="16"/>
          <w:szCs w:val="16"/>
        </w:rPr>
        <w:t xml:space="preserve">an understanding of the provisions </w:t>
      </w:r>
      <w:r w:rsidR="00940D40" w:rsidRPr="00C20908">
        <w:rPr>
          <w:sz w:val="16"/>
          <w:szCs w:val="16"/>
        </w:rPr>
        <w:t>relating to</w:t>
      </w:r>
      <w:r w:rsidR="00E86C45" w:rsidRPr="00C20908">
        <w:rPr>
          <w:sz w:val="16"/>
          <w:szCs w:val="16"/>
        </w:rPr>
        <w:t xml:space="preserve"> all of the following</w:t>
      </w:r>
      <w:r w:rsidR="00940D40" w:rsidRPr="00C20908">
        <w:rPr>
          <w:sz w:val="16"/>
          <w:szCs w:val="16"/>
        </w:rPr>
        <w:t xml:space="preserve">: </w:t>
      </w:r>
    </w:p>
    <w:p w:rsidR="00BE6EAB" w:rsidRPr="00C20908" w:rsidRDefault="001B3246" w:rsidP="00BE6EAB">
      <w:pPr>
        <w:numPr>
          <w:ilvl w:val="0"/>
          <w:numId w:val="38"/>
        </w:numPr>
        <w:spacing w:after="200" w:line="276" w:lineRule="auto"/>
        <w:rPr>
          <w:sz w:val="16"/>
          <w:szCs w:val="16"/>
        </w:rPr>
      </w:pPr>
      <w:r w:rsidRPr="00C20908">
        <w:rPr>
          <w:sz w:val="16"/>
          <w:szCs w:val="16"/>
        </w:rPr>
        <w:t>c</w:t>
      </w:r>
      <w:r w:rsidR="00940D40" w:rsidRPr="00C20908">
        <w:rPr>
          <w:sz w:val="16"/>
          <w:szCs w:val="16"/>
        </w:rPr>
        <w:t>ontributions</w:t>
      </w:r>
      <w:r w:rsidR="005F6130" w:rsidRPr="00C20908">
        <w:rPr>
          <w:sz w:val="16"/>
          <w:szCs w:val="16"/>
        </w:rPr>
        <w:t>;</w:t>
      </w:r>
    </w:p>
    <w:p w:rsidR="00BE6EAB" w:rsidRPr="00C20908" w:rsidRDefault="001B3246" w:rsidP="00BE6EAB">
      <w:pPr>
        <w:numPr>
          <w:ilvl w:val="0"/>
          <w:numId w:val="38"/>
        </w:numPr>
        <w:spacing w:after="200" w:line="276" w:lineRule="auto"/>
        <w:rPr>
          <w:sz w:val="16"/>
          <w:szCs w:val="16"/>
        </w:rPr>
      </w:pPr>
      <w:r w:rsidRPr="00C20908">
        <w:rPr>
          <w:sz w:val="16"/>
          <w:szCs w:val="16"/>
        </w:rPr>
        <w:t>b</w:t>
      </w:r>
      <w:r w:rsidR="00940D40" w:rsidRPr="00C20908">
        <w:rPr>
          <w:sz w:val="16"/>
          <w:szCs w:val="16"/>
        </w:rPr>
        <w:t>enefits</w:t>
      </w:r>
      <w:r w:rsidR="005F6130" w:rsidRPr="00C20908">
        <w:rPr>
          <w:sz w:val="16"/>
          <w:szCs w:val="16"/>
        </w:rPr>
        <w:t>;</w:t>
      </w:r>
    </w:p>
    <w:p w:rsidR="00BE6EAB" w:rsidRPr="00C20908" w:rsidRDefault="001B3246" w:rsidP="00BE6EAB">
      <w:pPr>
        <w:numPr>
          <w:ilvl w:val="0"/>
          <w:numId w:val="38"/>
        </w:numPr>
        <w:spacing w:after="200" w:line="276" w:lineRule="auto"/>
        <w:rPr>
          <w:sz w:val="16"/>
          <w:szCs w:val="16"/>
        </w:rPr>
      </w:pPr>
      <w:r w:rsidRPr="00C20908">
        <w:rPr>
          <w:sz w:val="16"/>
          <w:szCs w:val="16"/>
        </w:rPr>
        <w:t>i</w:t>
      </w:r>
      <w:r w:rsidR="00940D40" w:rsidRPr="00C20908">
        <w:rPr>
          <w:sz w:val="16"/>
          <w:szCs w:val="16"/>
        </w:rPr>
        <w:t>nvestments</w:t>
      </w:r>
      <w:r w:rsidR="00622BA1" w:rsidRPr="00C20908">
        <w:rPr>
          <w:sz w:val="16"/>
          <w:szCs w:val="16"/>
        </w:rPr>
        <w:t>;</w:t>
      </w:r>
      <w:r w:rsidR="006E5206" w:rsidRPr="00C20908">
        <w:rPr>
          <w:sz w:val="16"/>
          <w:szCs w:val="16"/>
        </w:rPr>
        <w:t xml:space="preserve"> including:</w:t>
      </w:r>
    </w:p>
    <w:p w:rsidR="00D675E3" w:rsidRPr="00C20908" w:rsidRDefault="001B3246" w:rsidP="00622BA1">
      <w:pPr>
        <w:pStyle w:val="ListParagraph"/>
        <w:numPr>
          <w:ilvl w:val="3"/>
          <w:numId w:val="25"/>
        </w:numPr>
        <w:rPr>
          <w:sz w:val="16"/>
          <w:szCs w:val="16"/>
        </w:rPr>
      </w:pPr>
      <w:r w:rsidRPr="00C20908">
        <w:rPr>
          <w:sz w:val="16"/>
          <w:szCs w:val="16"/>
        </w:rPr>
        <w:t>i</w:t>
      </w:r>
      <w:r w:rsidR="00940D40" w:rsidRPr="00C20908">
        <w:rPr>
          <w:sz w:val="16"/>
          <w:szCs w:val="16"/>
        </w:rPr>
        <w:t>n-house assets</w:t>
      </w:r>
      <w:r w:rsidR="005F6130" w:rsidRPr="00C20908">
        <w:rPr>
          <w:sz w:val="16"/>
          <w:szCs w:val="16"/>
        </w:rPr>
        <w:t>;</w:t>
      </w:r>
      <w:r w:rsidR="00940D40" w:rsidRPr="00C20908">
        <w:rPr>
          <w:sz w:val="16"/>
          <w:szCs w:val="16"/>
        </w:rPr>
        <w:t xml:space="preserve"> </w:t>
      </w:r>
    </w:p>
    <w:p w:rsidR="00940D40" w:rsidRPr="00C20908" w:rsidRDefault="001B3246" w:rsidP="00622BA1">
      <w:pPr>
        <w:pStyle w:val="ListParagraph"/>
        <w:numPr>
          <w:ilvl w:val="3"/>
          <w:numId w:val="25"/>
        </w:numPr>
        <w:rPr>
          <w:sz w:val="16"/>
          <w:szCs w:val="16"/>
        </w:rPr>
      </w:pPr>
      <w:r w:rsidRPr="00C20908">
        <w:rPr>
          <w:sz w:val="16"/>
          <w:szCs w:val="16"/>
        </w:rPr>
        <w:t>l</w:t>
      </w:r>
      <w:r w:rsidR="00940D40" w:rsidRPr="00C20908">
        <w:rPr>
          <w:sz w:val="16"/>
          <w:szCs w:val="16"/>
        </w:rPr>
        <w:t>oans</w:t>
      </w:r>
      <w:r w:rsidR="005F6130" w:rsidRPr="00C20908">
        <w:rPr>
          <w:sz w:val="16"/>
          <w:szCs w:val="16"/>
        </w:rPr>
        <w:t>;</w:t>
      </w:r>
    </w:p>
    <w:p w:rsidR="00940D40" w:rsidRPr="00C20908" w:rsidRDefault="001B3246" w:rsidP="00622BA1">
      <w:pPr>
        <w:pStyle w:val="ListParagraph"/>
        <w:numPr>
          <w:ilvl w:val="3"/>
          <w:numId w:val="25"/>
        </w:numPr>
        <w:rPr>
          <w:sz w:val="16"/>
          <w:szCs w:val="16"/>
        </w:rPr>
      </w:pPr>
      <w:r w:rsidRPr="00C20908">
        <w:rPr>
          <w:sz w:val="16"/>
          <w:szCs w:val="16"/>
        </w:rPr>
        <w:t>b</w:t>
      </w:r>
      <w:r w:rsidR="00940D40" w:rsidRPr="00C20908">
        <w:rPr>
          <w:sz w:val="16"/>
          <w:szCs w:val="16"/>
        </w:rPr>
        <w:t>orrowings</w:t>
      </w:r>
      <w:r w:rsidR="005F6130" w:rsidRPr="00C20908">
        <w:rPr>
          <w:sz w:val="16"/>
          <w:szCs w:val="16"/>
        </w:rPr>
        <w:t>;</w:t>
      </w:r>
    </w:p>
    <w:p w:rsidR="00940D40" w:rsidRPr="00C20908" w:rsidRDefault="001B3246" w:rsidP="00622BA1">
      <w:pPr>
        <w:pStyle w:val="ListParagraph"/>
        <w:numPr>
          <w:ilvl w:val="3"/>
          <w:numId w:val="25"/>
        </w:numPr>
        <w:rPr>
          <w:sz w:val="16"/>
          <w:szCs w:val="16"/>
        </w:rPr>
      </w:pPr>
      <w:r w:rsidRPr="00C20908">
        <w:rPr>
          <w:sz w:val="16"/>
          <w:szCs w:val="16"/>
        </w:rPr>
        <w:t>i</w:t>
      </w:r>
      <w:r w:rsidR="00940D40" w:rsidRPr="00C20908">
        <w:rPr>
          <w:sz w:val="16"/>
          <w:szCs w:val="16"/>
        </w:rPr>
        <w:t>nvestment restrictions</w:t>
      </w:r>
      <w:r w:rsidR="006E5206" w:rsidRPr="00C20908">
        <w:rPr>
          <w:sz w:val="16"/>
          <w:szCs w:val="16"/>
        </w:rPr>
        <w:t>;</w:t>
      </w:r>
    </w:p>
    <w:p w:rsidR="00BE6EAB" w:rsidRPr="00C20908" w:rsidRDefault="001B3246" w:rsidP="00BE6EAB">
      <w:pPr>
        <w:numPr>
          <w:ilvl w:val="0"/>
          <w:numId w:val="38"/>
        </w:numPr>
        <w:spacing w:after="200" w:line="276" w:lineRule="auto"/>
        <w:rPr>
          <w:sz w:val="16"/>
          <w:szCs w:val="16"/>
        </w:rPr>
      </w:pPr>
      <w:r w:rsidRPr="00C20908">
        <w:rPr>
          <w:sz w:val="16"/>
          <w:szCs w:val="16"/>
        </w:rPr>
        <w:t>r</w:t>
      </w:r>
      <w:r w:rsidR="00940D40" w:rsidRPr="00C20908">
        <w:rPr>
          <w:sz w:val="16"/>
          <w:szCs w:val="16"/>
        </w:rPr>
        <w:t>ecord keeping</w:t>
      </w:r>
      <w:r w:rsidR="005F6130" w:rsidRPr="00C20908">
        <w:rPr>
          <w:sz w:val="16"/>
          <w:szCs w:val="16"/>
        </w:rPr>
        <w:t>;</w:t>
      </w:r>
    </w:p>
    <w:p w:rsidR="00BE6EAB" w:rsidRPr="00C20908" w:rsidRDefault="001B3246" w:rsidP="00BE6EAB">
      <w:pPr>
        <w:numPr>
          <w:ilvl w:val="0"/>
          <w:numId w:val="38"/>
        </w:numPr>
        <w:spacing w:after="200" w:line="276" w:lineRule="auto"/>
        <w:rPr>
          <w:sz w:val="16"/>
          <w:szCs w:val="16"/>
        </w:rPr>
      </w:pPr>
      <w:r w:rsidRPr="00C20908">
        <w:rPr>
          <w:sz w:val="16"/>
          <w:szCs w:val="16"/>
        </w:rPr>
        <w:t>s</w:t>
      </w:r>
      <w:r w:rsidR="00940D40" w:rsidRPr="00C20908">
        <w:rPr>
          <w:sz w:val="16"/>
          <w:szCs w:val="16"/>
        </w:rPr>
        <w:t xml:space="preserve">ole </w:t>
      </w:r>
      <w:r w:rsidR="006E5206" w:rsidRPr="00C20908">
        <w:rPr>
          <w:sz w:val="16"/>
          <w:szCs w:val="16"/>
        </w:rPr>
        <w:t>purpose of an SMSF</w:t>
      </w:r>
      <w:r w:rsidR="005F6130" w:rsidRPr="00C20908">
        <w:rPr>
          <w:sz w:val="16"/>
          <w:szCs w:val="16"/>
        </w:rPr>
        <w:t>;</w:t>
      </w:r>
    </w:p>
    <w:p w:rsidR="00BE6EAB" w:rsidRPr="00C20908" w:rsidRDefault="001B3246" w:rsidP="00BE6EAB">
      <w:pPr>
        <w:numPr>
          <w:ilvl w:val="0"/>
          <w:numId w:val="38"/>
        </w:numPr>
        <w:spacing w:after="200" w:line="276" w:lineRule="auto"/>
        <w:rPr>
          <w:sz w:val="16"/>
          <w:szCs w:val="16"/>
        </w:rPr>
      </w:pPr>
      <w:r w:rsidRPr="00C20908">
        <w:rPr>
          <w:sz w:val="16"/>
          <w:szCs w:val="16"/>
        </w:rPr>
        <w:t>t</w:t>
      </w:r>
      <w:r w:rsidR="00940D40" w:rsidRPr="00C20908">
        <w:rPr>
          <w:sz w:val="16"/>
          <w:szCs w:val="16"/>
        </w:rPr>
        <w:t>rustees</w:t>
      </w:r>
      <w:r w:rsidR="005F6130" w:rsidRPr="00C20908">
        <w:rPr>
          <w:sz w:val="16"/>
          <w:szCs w:val="16"/>
        </w:rPr>
        <w:t>;</w:t>
      </w:r>
    </w:p>
    <w:p w:rsidR="00BE6EAB" w:rsidRPr="00C20908" w:rsidRDefault="001B3246" w:rsidP="00BE6EAB">
      <w:pPr>
        <w:pStyle w:val="ListParagraph"/>
        <w:numPr>
          <w:ilvl w:val="0"/>
          <w:numId w:val="39"/>
        </w:numPr>
        <w:rPr>
          <w:sz w:val="16"/>
          <w:szCs w:val="16"/>
        </w:rPr>
      </w:pPr>
      <w:r w:rsidRPr="00C20908">
        <w:rPr>
          <w:sz w:val="16"/>
          <w:szCs w:val="16"/>
        </w:rPr>
        <w:t>s</w:t>
      </w:r>
      <w:r w:rsidR="00940D40" w:rsidRPr="00C20908">
        <w:rPr>
          <w:sz w:val="16"/>
          <w:szCs w:val="16"/>
        </w:rPr>
        <w:t>tructure</w:t>
      </w:r>
      <w:r w:rsidR="005F6130" w:rsidRPr="00C20908">
        <w:rPr>
          <w:sz w:val="16"/>
          <w:szCs w:val="16"/>
        </w:rPr>
        <w:t>;</w:t>
      </w:r>
    </w:p>
    <w:p w:rsidR="00BE6EAB" w:rsidRPr="00C20908" w:rsidRDefault="001B3246" w:rsidP="00BE6EAB">
      <w:pPr>
        <w:pStyle w:val="ListParagraph"/>
        <w:numPr>
          <w:ilvl w:val="0"/>
          <w:numId w:val="39"/>
        </w:numPr>
        <w:rPr>
          <w:sz w:val="16"/>
          <w:szCs w:val="16"/>
        </w:rPr>
      </w:pPr>
      <w:r w:rsidRPr="00C20908">
        <w:rPr>
          <w:sz w:val="16"/>
          <w:szCs w:val="16"/>
        </w:rPr>
        <w:t>r</w:t>
      </w:r>
      <w:r w:rsidR="00940D40" w:rsidRPr="00C20908">
        <w:rPr>
          <w:sz w:val="16"/>
          <w:szCs w:val="16"/>
        </w:rPr>
        <w:t>esidency</w:t>
      </w:r>
      <w:r w:rsidR="005F6130" w:rsidRPr="00C20908">
        <w:rPr>
          <w:sz w:val="16"/>
          <w:szCs w:val="16"/>
        </w:rPr>
        <w:t>;</w:t>
      </w:r>
    </w:p>
    <w:p w:rsidR="00BE6EAB" w:rsidRPr="00C20908" w:rsidRDefault="001B3246" w:rsidP="00BE6EAB">
      <w:pPr>
        <w:numPr>
          <w:ilvl w:val="0"/>
          <w:numId w:val="38"/>
        </w:numPr>
        <w:spacing w:after="200" w:line="276" w:lineRule="auto"/>
        <w:rPr>
          <w:rFonts w:cs="Arial"/>
          <w:sz w:val="16"/>
          <w:szCs w:val="16"/>
          <w:lang w:val="en-US"/>
        </w:rPr>
      </w:pPr>
      <w:proofErr w:type="gramStart"/>
      <w:r w:rsidRPr="00C20908">
        <w:rPr>
          <w:sz w:val="16"/>
          <w:szCs w:val="16"/>
        </w:rPr>
        <w:t>r</w:t>
      </w:r>
      <w:r w:rsidR="00385D18" w:rsidRPr="00C20908">
        <w:rPr>
          <w:sz w:val="16"/>
          <w:szCs w:val="16"/>
        </w:rPr>
        <w:t>eporting</w:t>
      </w:r>
      <w:proofErr w:type="gramEnd"/>
      <w:r w:rsidR="00385D18" w:rsidRPr="00C20908">
        <w:rPr>
          <w:sz w:val="16"/>
          <w:szCs w:val="16"/>
        </w:rPr>
        <w:t>.</w:t>
      </w:r>
    </w:p>
    <w:p w:rsidR="00BE6EAB" w:rsidRPr="00727707" w:rsidRDefault="00385D18" w:rsidP="00BE6EAB">
      <w:pPr>
        <w:pStyle w:val="Heading3"/>
        <w:rPr>
          <w:rFonts w:cs="Arial"/>
          <w:sz w:val="28"/>
          <w:szCs w:val="28"/>
          <w:lang w:val="en-US"/>
        </w:rPr>
      </w:pPr>
      <w:r w:rsidRPr="00385D18">
        <w:rPr>
          <w:rFonts w:cs="Arial"/>
          <w:sz w:val="28"/>
          <w:szCs w:val="28"/>
          <w:lang w:val="en-US"/>
        </w:rPr>
        <w:t>Task</w:t>
      </w:r>
      <w:r w:rsidR="00C32A6E">
        <w:rPr>
          <w:rFonts w:cs="Arial"/>
          <w:sz w:val="28"/>
          <w:szCs w:val="28"/>
          <w:lang w:val="en-US"/>
        </w:rPr>
        <w:t xml:space="preserve"> specific knowledge requirements</w:t>
      </w:r>
    </w:p>
    <w:p w:rsidR="00A875FC" w:rsidRPr="00DE6288" w:rsidRDefault="00930174" w:rsidP="00BA05D4">
      <w:pPr>
        <w:numPr>
          <w:ilvl w:val="0"/>
          <w:numId w:val="48"/>
        </w:numPr>
        <w:rPr>
          <w:rFonts w:cs="Arial"/>
          <w:lang w:val="en-US"/>
        </w:rPr>
      </w:pPr>
      <w:r w:rsidRPr="00DE6288">
        <w:rPr>
          <w:rFonts w:cs="Arial"/>
          <w:lang w:val="en-US"/>
        </w:rPr>
        <w:t xml:space="preserve">An approved SMSF auditor </w:t>
      </w:r>
      <w:r w:rsidR="00CF620A" w:rsidRPr="00DE6288">
        <w:rPr>
          <w:rFonts w:cs="Arial"/>
          <w:lang w:val="en-US"/>
        </w:rPr>
        <w:t xml:space="preserve">must </w:t>
      </w:r>
      <w:r w:rsidR="008D10EE" w:rsidRPr="00DE6288">
        <w:rPr>
          <w:rFonts w:cs="Arial"/>
          <w:lang w:val="en-US"/>
        </w:rPr>
        <w:t xml:space="preserve">understand the </w:t>
      </w:r>
      <w:r w:rsidR="00E517FA" w:rsidRPr="00DE6288">
        <w:rPr>
          <w:rFonts w:cs="Arial"/>
          <w:lang w:val="en-US"/>
        </w:rPr>
        <w:t>matters referred to in paragraphs 1</w:t>
      </w:r>
      <w:r w:rsidR="00463A68">
        <w:rPr>
          <w:rFonts w:cs="Arial"/>
          <w:lang w:val="en-US"/>
        </w:rPr>
        <w:t>7</w:t>
      </w:r>
      <w:r w:rsidR="00E517FA" w:rsidRPr="00DE6288">
        <w:rPr>
          <w:rFonts w:cs="Arial"/>
          <w:lang w:val="en-US"/>
        </w:rPr>
        <w:t>, 2</w:t>
      </w:r>
      <w:r w:rsidR="00463A68">
        <w:rPr>
          <w:rFonts w:cs="Arial"/>
          <w:lang w:val="en-US"/>
        </w:rPr>
        <w:t>8</w:t>
      </w:r>
      <w:r w:rsidR="00E517FA" w:rsidRPr="00DE6288">
        <w:rPr>
          <w:rFonts w:cs="Arial"/>
          <w:lang w:val="en-US"/>
        </w:rPr>
        <w:t xml:space="preserve">, </w:t>
      </w:r>
      <w:r w:rsidR="00A6130F" w:rsidRPr="00DE6288">
        <w:rPr>
          <w:rFonts w:cs="Arial"/>
          <w:lang w:val="en-US"/>
        </w:rPr>
        <w:t>2</w:t>
      </w:r>
      <w:r w:rsidR="00463A68">
        <w:rPr>
          <w:rFonts w:cs="Arial"/>
          <w:lang w:val="en-US"/>
        </w:rPr>
        <w:t>9</w:t>
      </w:r>
      <w:r w:rsidR="00A6130F" w:rsidRPr="00DE6288">
        <w:rPr>
          <w:rFonts w:cs="Arial"/>
          <w:lang w:val="en-US"/>
        </w:rPr>
        <w:t xml:space="preserve">, </w:t>
      </w:r>
      <w:r w:rsidR="00E517FA" w:rsidRPr="00DE6288">
        <w:rPr>
          <w:rFonts w:cs="Arial"/>
          <w:lang w:val="en-US"/>
        </w:rPr>
        <w:t>3</w:t>
      </w:r>
      <w:r w:rsidR="00463A68">
        <w:rPr>
          <w:rFonts w:cs="Arial"/>
          <w:lang w:val="en-US"/>
        </w:rPr>
        <w:t>6</w:t>
      </w:r>
      <w:r w:rsidR="00E517FA" w:rsidRPr="00DE6288">
        <w:rPr>
          <w:rFonts w:cs="Arial"/>
          <w:lang w:val="en-US"/>
        </w:rPr>
        <w:t>, 4</w:t>
      </w:r>
      <w:r w:rsidR="00463A68">
        <w:rPr>
          <w:rFonts w:cs="Arial"/>
          <w:lang w:val="en-US"/>
        </w:rPr>
        <w:t>5</w:t>
      </w:r>
      <w:r w:rsidR="00E517FA" w:rsidRPr="00DE6288">
        <w:rPr>
          <w:rFonts w:cs="Arial"/>
          <w:lang w:val="en-US"/>
        </w:rPr>
        <w:t xml:space="preserve"> and </w:t>
      </w:r>
      <w:r w:rsidR="00463A68">
        <w:rPr>
          <w:rFonts w:cs="Arial"/>
          <w:lang w:val="en-US"/>
        </w:rPr>
        <w:t>52</w:t>
      </w:r>
      <w:r w:rsidRPr="00DE6288">
        <w:rPr>
          <w:rFonts w:cs="Arial"/>
          <w:lang w:val="en-US"/>
        </w:rPr>
        <w:t xml:space="preserve"> </w:t>
      </w:r>
      <w:r w:rsidR="00CF620A" w:rsidRPr="00DE6288">
        <w:rPr>
          <w:rFonts w:cs="Arial"/>
          <w:lang w:val="en-US"/>
        </w:rPr>
        <w:t xml:space="preserve">in relation to </w:t>
      </w:r>
      <w:r w:rsidRPr="00DE6288">
        <w:rPr>
          <w:rFonts w:cs="Arial"/>
          <w:lang w:val="en-US"/>
        </w:rPr>
        <w:t>each task</w:t>
      </w:r>
      <w:r w:rsidR="00CF620A" w:rsidRPr="00DE6288">
        <w:rPr>
          <w:rFonts w:cs="Arial"/>
          <w:lang w:val="en-US"/>
        </w:rPr>
        <w:t xml:space="preserve"> in respect of which </w:t>
      </w:r>
      <w:r w:rsidR="00E517FA" w:rsidRPr="00DE6288">
        <w:rPr>
          <w:rFonts w:cs="Arial"/>
          <w:lang w:val="en-US"/>
        </w:rPr>
        <w:t>they are</w:t>
      </w:r>
      <w:r w:rsidR="00CF620A" w:rsidRPr="00DE6288">
        <w:rPr>
          <w:rFonts w:cs="Arial"/>
          <w:lang w:val="en-US"/>
        </w:rPr>
        <w:t xml:space="preserve"> specified</w:t>
      </w:r>
      <w:r w:rsidRPr="00DE6288">
        <w:rPr>
          <w:rFonts w:cs="Arial"/>
          <w:lang w:val="en-US"/>
        </w:rPr>
        <w:t>.</w:t>
      </w:r>
    </w:p>
    <w:p w:rsidR="00DC2D1D" w:rsidRDefault="0030282A" w:rsidP="00727707">
      <w:pPr>
        <w:ind w:left="1287" w:hanging="567"/>
        <w:rPr>
          <w:sz w:val="16"/>
          <w:szCs w:val="16"/>
        </w:rPr>
      </w:pPr>
      <w:r w:rsidRPr="0030282A">
        <w:rPr>
          <w:sz w:val="16"/>
          <w:szCs w:val="16"/>
        </w:rPr>
        <w:t>Note 1:</w:t>
      </w:r>
      <w:r w:rsidRPr="0030282A">
        <w:rPr>
          <w:sz w:val="16"/>
          <w:szCs w:val="16"/>
        </w:rPr>
        <w:tab/>
      </w:r>
      <w:r w:rsidRPr="00BB4CA1">
        <w:rPr>
          <w:sz w:val="16"/>
          <w:szCs w:val="16"/>
        </w:rPr>
        <w:t xml:space="preserve">An auditor </w:t>
      </w:r>
      <w:r w:rsidR="00E517FA" w:rsidRPr="00BB4CA1">
        <w:rPr>
          <w:sz w:val="16"/>
          <w:szCs w:val="16"/>
        </w:rPr>
        <w:t xml:space="preserve">will generally </w:t>
      </w:r>
      <w:r w:rsidRPr="00BB4CA1">
        <w:rPr>
          <w:sz w:val="16"/>
          <w:szCs w:val="16"/>
        </w:rPr>
        <w:t xml:space="preserve">need to perform the tasks when </w:t>
      </w:r>
      <w:r w:rsidR="00E517FA" w:rsidRPr="00BB4CA1">
        <w:rPr>
          <w:sz w:val="16"/>
          <w:szCs w:val="16"/>
        </w:rPr>
        <w:t xml:space="preserve">deciding to undertake or </w:t>
      </w:r>
      <w:r w:rsidRPr="00BB4CA1">
        <w:rPr>
          <w:sz w:val="16"/>
          <w:szCs w:val="16"/>
        </w:rPr>
        <w:t>undertaking an audit and assurance engagement in relation to a SMSF.</w:t>
      </w:r>
      <w:r w:rsidR="00E517FA" w:rsidRPr="00BB4CA1">
        <w:rPr>
          <w:sz w:val="16"/>
          <w:szCs w:val="16"/>
        </w:rPr>
        <w:t xml:space="preserve">  </w:t>
      </w:r>
      <w:proofErr w:type="gramStart"/>
      <w:r w:rsidR="00E517FA" w:rsidRPr="00BB4CA1">
        <w:rPr>
          <w:sz w:val="16"/>
          <w:szCs w:val="16"/>
        </w:rPr>
        <w:t xml:space="preserve">Whether an auditor needs to perform any particular task in connection with an engagement </w:t>
      </w:r>
      <w:r w:rsidR="00054A2A" w:rsidRPr="00BB4CA1">
        <w:rPr>
          <w:sz w:val="16"/>
          <w:szCs w:val="16"/>
        </w:rPr>
        <w:t xml:space="preserve">or proposed engagement </w:t>
      </w:r>
      <w:r w:rsidR="00E517FA" w:rsidRPr="00BB4CA1">
        <w:rPr>
          <w:sz w:val="16"/>
          <w:szCs w:val="16"/>
        </w:rPr>
        <w:t xml:space="preserve">is a matter that </w:t>
      </w:r>
      <w:r w:rsidR="00054A2A" w:rsidRPr="00BB4CA1">
        <w:rPr>
          <w:sz w:val="16"/>
          <w:szCs w:val="16"/>
        </w:rPr>
        <w:t>the auditor will need to determine having regard to the circumstances.</w:t>
      </w:r>
      <w:proofErr w:type="gramEnd"/>
    </w:p>
    <w:p w:rsidR="00DC2D1D" w:rsidRDefault="0030282A" w:rsidP="00727707">
      <w:pPr>
        <w:ind w:left="1287" w:hanging="567"/>
        <w:rPr>
          <w:sz w:val="16"/>
          <w:szCs w:val="16"/>
        </w:rPr>
      </w:pPr>
      <w:r w:rsidRPr="0030282A">
        <w:rPr>
          <w:sz w:val="16"/>
          <w:szCs w:val="16"/>
        </w:rPr>
        <w:lastRenderedPageBreak/>
        <w:t>Note 2:</w:t>
      </w:r>
      <w:r w:rsidRPr="0030282A">
        <w:rPr>
          <w:sz w:val="16"/>
          <w:szCs w:val="16"/>
        </w:rPr>
        <w:tab/>
        <w:t xml:space="preserve">The tasks are not intended to be a substitute for an audit or assurance program required by the relevant the auditing and assurance standards, nor for the need to understand and apply the relevant requirements of the </w:t>
      </w:r>
      <w:r w:rsidRPr="00622BA1">
        <w:rPr>
          <w:sz w:val="16"/>
          <w:szCs w:val="16"/>
        </w:rPr>
        <w:t>A</w:t>
      </w:r>
      <w:r w:rsidR="00E904A8">
        <w:rPr>
          <w:sz w:val="16"/>
          <w:szCs w:val="16"/>
        </w:rPr>
        <w:t>S</w:t>
      </w:r>
      <w:r w:rsidRPr="00622BA1">
        <w:rPr>
          <w:sz w:val="16"/>
          <w:szCs w:val="16"/>
        </w:rPr>
        <w:t>As, ASAEs, APES 110 and the SIS Act</w:t>
      </w:r>
      <w:r w:rsidR="000033AD">
        <w:rPr>
          <w:sz w:val="16"/>
          <w:szCs w:val="16"/>
        </w:rPr>
        <w:t xml:space="preserve"> and SIS Regulations</w:t>
      </w:r>
      <w:r w:rsidRPr="00622BA1">
        <w:rPr>
          <w:sz w:val="16"/>
          <w:szCs w:val="16"/>
        </w:rPr>
        <w:t>.</w:t>
      </w:r>
      <w:r w:rsidRPr="0030282A">
        <w:rPr>
          <w:sz w:val="16"/>
          <w:szCs w:val="16"/>
        </w:rPr>
        <w:t xml:space="preserve"> </w:t>
      </w:r>
    </w:p>
    <w:p w:rsidR="00A875FC" w:rsidRPr="00727707" w:rsidRDefault="00727707" w:rsidP="00727707">
      <w:pPr>
        <w:pStyle w:val="Heading3"/>
        <w:rPr>
          <w:rFonts w:cs="Arial"/>
          <w:b w:val="0"/>
          <w:sz w:val="24"/>
          <w:szCs w:val="24"/>
          <w:lang w:val="en-US"/>
        </w:rPr>
      </w:pPr>
      <w:r>
        <w:rPr>
          <w:rFonts w:cs="Arial"/>
          <w:b w:val="0"/>
          <w:sz w:val="24"/>
          <w:szCs w:val="24"/>
          <w:lang w:val="en-US"/>
        </w:rPr>
        <w:t>A.</w:t>
      </w:r>
      <w:r>
        <w:rPr>
          <w:rFonts w:cs="Arial"/>
          <w:b w:val="0"/>
          <w:sz w:val="24"/>
          <w:szCs w:val="24"/>
          <w:lang w:val="en-US"/>
        </w:rPr>
        <w:tab/>
      </w:r>
      <w:r w:rsidR="006E21E7" w:rsidRPr="00727707">
        <w:rPr>
          <w:rFonts w:cs="Arial"/>
          <w:b w:val="0"/>
          <w:sz w:val="24"/>
          <w:szCs w:val="24"/>
          <w:lang w:val="en-US"/>
        </w:rPr>
        <w:t>Client acceptance and retention</w:t>
      </w:r>
    </w:p>
    <w:p w:rsidR="00C250FF" w:rsidRPr="00B87AEC" w:rsidRDefault="006E21E7" w:rsidP="00B87AEC">
      <w:pPr>
        <w:spacing w:after="200" w:line="276" w:lineRule="auto"/>
        <w:rPr>
          <w:rFonts w:ascii="Arial" w:hAnsi="Arial" w:cs="Arial"/>
          <w:b/>
          <w:iCs/>
        </w:rPr>
      </w:pPr>
      <w:r w:rsidRPr="00B87AEC">
        <w:rPr>
          <w:rFonts w:ascii="Arial" w:hAnsi="Arial" w:cs="Arial"/>
          <w:b/>
          <w:iCs/>
        </w:rPr>
        <w:t>Tasks</w:t>
      </w:r>
    </w:p>
    <w:p w:rsidR="00FF0065" w:rsidRPr="00B87AEC" w:rsidRDefault="00964012">
      <w:pPr>
        <w:spacing w:after="200" w:line="276" w:lineRule="auto"/>
        <w:rPr>
          <w:rFonts w:ascii="Arial" w:hAnsi="Arial" w:cs="Arial"/>
          <w:i/>
          <w:sz w:val="18"/>
          <w:szCs w:val="18"/>
          <w:u w:val="single"/>
        </w:rPr>
      </w:pPr>
      <w:r w:rsidRPr="00B87AEC">
        <w:rPr>
          <w:rFonts w:ascii="Arial" w:hAnsi="Arial" w:cs="Arial"/>
          <w:i/>
          <w:sz w:val="18"/>
          <w:szCs w:val="18"/>
          <w:u w:val="single"/>
        </w:rPr>
        <w:t>A.1</w:t>
      </w:r>
      <w:r w:rsidRPr="00B87AEC">
        <w:rPr>
          <w:rFonts w:ascii="Arial" w:hAnsi="Arial" w:cs="Arial"/>
          <w:i/>
          <w:sz w:val="18"/>
          <w:szCs w:val="18"/>
          <w:u w:val="single"/>
        </w:rPr>
        <w:tab/>
      </w:r>
      <w:r w:rsidR="006E21E7" w:rsidRPr="00B87AEC">
        <w:rPr>
          <w:rFonts w:ascii="Arial" w:hAnsi="Arial" w:cs="Arial"/>
          <w:i/>
          <w:sz w:val="18"/>
          <w:szCs w:val="18"/>
          <w:u w:val="single"/>
        </w:rPr>
        <w:t xml:space="preserve">Planning </w:t>
      </w:r>
    </w:p>
    <w:p w:rsidR="00A875FC" w:rsidRPr="006F2467" w:rsidRDefault="00025E32" w:rsidP="00BA05D4">
      <w:pPr>
        <w:numPr>
          <w:ilvl w:val="0"/>
          <w:numId w:val="48"/>
        </w:numPr>
        <w:rPr>
          <w:rFonts w:cs="Arial"/>
          <w:lang w:val="en-US"/>
        </w:rPr>
      </w:pPr>
      <w:r w:rsidRPr="006F2467">
        <w:rPr>
          <w:rFonts w:cs="Arial"/>
          <w:lang w:val="en-US"/>
        </w:rPr>
        <w:t>Identify the criteria for the client acceptance/retention decision on a potential</w:t>
      </w:r>
      <w:r w:rsidR="00054A2A" w:rsidRPr="006F2467">
        <w:rPr>
          <w:rFonts w:cs="Arial"/>
          <w:lang w:val="en-US"/>
        </w:rPr>
        <w:t>/</w:t>
      </w:r>
      <w:r w:rsidRPr="006F2467">
        <w:rPr>
          <w:rFonts w:cs="Arial"/>
          <w:lang w:val="en-US"/>
        </w:rPr>
        <w:t>existing SMSF audit and assurance engagement (</w:t>
      </w:r>
      <w:r w:rsidR="004E55A9" w:rsidRPr="006F2467">
        <w:rPr>
          <w:rFonts w:cs="Arial"/>
          <w:lang w:val="en-US"/>
        </w:rPr>
        <w:t>the</w:t>
      </w:r>
      <w:r w:rsidRPr="006F2467">
        <w:rPr>
          <w:rFonts w:cs="Arial"/>
          <w:lang w:val="en-US"/>
        </w:rPr>
        <w:t xml:space="preserve"> </w:t>
      </w:r>
      <w:r w:rsidR="0030282A" w:rsidRPr="006F2467">
        <w:rPr>
          <w:rFonts w:cs="Arial"/>
          <w:b/>
          <w:i/>
          <w:lang w:val="en-US"/>
        </w:rPr>
        <w:t>engagement</w:t>
      </w:r>
      <w:r w:rsidRPr="006F2467">
        <w:rPr>
          <w:rFonts w:cs="Arial"/>
          <w:lang w:val="en-US"/>
        </w:rPr>
        <w:t>).</w:t>
      </w:r>
    </w:p>
    <w:p w:rsidR="00C250FF" w:rsidRPr="002B1F83" w:rsidRDefault="00940D40" w:rsidP="00D97DB1">
      <w:pPr>
        <w:spacing w:after="200" w:line="276" w:lineRule="auto"/>
        <w:rPr>
          <w:rFonts w:ascii="Arial" w:hAnsi="Arial" w:cs="Arial"/>
          <w:i/>
          <w:sz w:val="18"/>
          <w:szCs w:val="18"/>
          <w:u w:val="single"/>
        </w:rPr>
      </w:pPr>
      <w:r w:rsidRPr="002B1F83">
        <w:rPr>
          <w:rFonts w:ascii="Arial" w:hAnsi="Arial" w:cs="Arial"/>
          <w:i/>
          <w:sz w:val="18"/>
          <w:szCs w:val="18"/>
          <w:u w:val="single"/>
        </w:rPr>
        <w:t>A</w:t>
      </w:r>
      <w:r w:rsidR="006E21E7" w:rsidRPr="002B1F83">
        <w:rPr>
          <w:rFonts w:ascii="Arial" w:hAnsi="Arial" w:cs="Arial"/>
          <w:i/>
          <w:sz w:val="18"/>
          <w:szCs w:val="18"/>
          <w:u w:val="single"/>
        </w:rPr>
        <w:t>.2</w:t>
      </w:r>
      <w:r w:rsidR="006E21E7" w:rsidRPr="002B1F83">
        <w:rPr>
          <w:rFonts w:ascii="Arial" w:hAnsi="Arial" w:cs="Arial"/>
          <w:i/>
          <w:sz w:val="18"/>
          <w:szCs w:val="18"/>
          <w:u w:val="single"/>
        </w:rPr>
        <w:tab/>
        <w:t xml:space="preserve">Evidence gathering </w:t>
      </w:r>
    </w:p>
    <w:p w:rsidR="00A875FC" w:rsidRDefault="00025E32" w:rsidP="00BA05D4">
      <w:pPr>
        <w:numPr>
          <w:ilvl w:val="0"/>
          <w:numId w:val="48"/>
        </w:numPr>
      </w:pPr>
      <w:r>
        <w:t>Gather evidence r</w:t>
      </w:r>
      <w:r w:rsidR="00D20F34">
        <w:t>elated to the client acceptance/</w:t>
      </w:r>
      <w:r>
        <w:t>retention decision.</w:t>
      </w:r>
    </w:p>
    <w:p w:rsidR="00A875FC" w:rsidRDefault="00025E32" w:rsidP="00BA05D4">
      <w:pPr>
        <w:numPr>
          <w:ilvl w:val="0"/>
          <w:numId w:val="48"/>
        </w:numPr>
      </w:pPr>
      <w:r>
        <w:t>Gather information about the fund to ensure that the approved SMSF auditor is able to make an objective assessment regarding auditor independence, and also assess whether the approved SMSF auditor has the knowledge and skill required to undertake the engagement adequately.</w:t>
      </w:r>
    </w:p>
    <w:p w:rsidR="00A875FC" w:rsidRDefault="00025E32" w:rsidP="00BA05D4">
      <w:pPr>
        <w:numPr>
          <w:ilvl w:val="0"/>
          <w:numId w:val="48"/>
        </w:numPr>
      </w:pPr>
      <w:r>
        <w:t>This information will include</w:t>
      </w:r>
      <w:r w:rsidR="004575F3">
        <w:t xml:space="preserve"> both of</w:t>
      </w:r>
      <w:r w:rsidR="001B3246">
        <w:t xml:space="preserve"> the following</w:t>
      </w:r>
      <w:r>
        <w:t>:</w:t>
      </w:r>
    </w:p>
    <w:p w:rsidR="00BE6EAB" w:rsidRDefault="001B3246" w:rsidP="00BE6EAB">
      <w:pPr>
        <w:numPr>
          <w:ilvl w:val="0"/>
          <w:numId w:val="40"/>
        </w:numPr>
        <w:spacing w:after="200" w:line="276" w:lineRule="auto"/>
      </w:pPr>
      <w:r>
        <w:t>d</w:t>
      </w:r>
      <w:r w:rsidR="00025E32">
        <w:t>etails of fund trustees – used to assess auditor independence matters</w:t>
      </w:r>
      <w:r w:rsidR="00135A56">
        <w:t>;</w:t>
      </w:r>
    </w:p>
    <w:p w:rsidR="00BE6EAB" w:rsidRDefault="001B3246" w:rsidP="00BE6EAB">
      <w:pPr>
        <w:numPr>
          <w:ilvl w:val="0"/>
          <w:numId w:val="40"/>
        </w:numPr>
        <w:spacing w:after="200" w:line="276" w:lineRule="auto"/>
      </w:pPr>
      <w:r>
        <w:t>d</w:t>
      </w:r>
      <w:r w:rsidR="00025E32">
        <w:t xml:space="preserve">etails of fund investments – used to determine whether there are complex issues related to the types of investments and compliance </w:t>
      </w:r>
      <w:r w:rsidR="00702B34" w:rsidRPr="00BB4CA1">
        <w:t>(</w:t>
      </w:r>
      <w:r w:rsidR="00702B34" w:rsidRPr="00BB4CA1">
        <w:rPr>
          <w:b/>
          <w:i/>
        </w:rPr>
        <w:t>SIS Act compliance</w:t>
      </w:r>
      <w:r w:rsidR="00702B34" w:rsidRPr="00BB4CA1">
        <w:t xml:space="preserve">) </w:t>
      </w:r>
      <w:r w:rsidR="00696619" w:rsidRPr="00BB4CA1">
        <w:t xml:space="preserve">with the SIS Act </w:t>
      </w:r>
      <w:r w:rsidR="00702B34" w:rsidRPr="00BB4CA1">
        <w:t xml:space="preserve">(including </w:t>
      </w:r>
      <w:r w:rsidR="00A63561" w:rsidRPr="00BB4CA1">
        <w:t xml:space="preserve">compliance with </w:t>
      </w:r>
      <w:r w:rsidR="00702B34" w:rsidRPr="00BB4CA1">
        <w:t>the</w:t>
      </w:r>
      <w:r w:rsidR="00696619" w:rsidRPr="00BB4CA1">
        <w:t xml:space="preserve"> Regulatio</w:t>
      </w:r>
      <w:r w:rsidR="00A63561" w:rsidRPr="00BB4CA1">
        <w:t>ns as required by that Act)</w:t>
      </w:r>
      <w:r w:rsidR="00A63561">
        <w:t xml:space="preserve"> </w:t>
      </w:r>
      <w:r w:rsidR="00025E32">
        <w:t>in relation to which the approved SMSF auditor may not have the skills and experience required for the engagement.</w:t>
      </w:r>
    </w:p>
    <w:p w:rsidR="00C250FF" w:rsidRPr="002B1F83" w:rsidRDefault="00940D40" w:rsidP="00D97DB1">
      <w:pPr>
        <w:spacing w:after="200" w:line="276" w:lineRule="auto"/>
        <w:rPr>
          <w:rFonts w:ascii="Arial" w:hAnsi="Arial" w:cs="Arial"/>
          <w:i/>
          <w:sz w:val="18"/>
          <w:szCs w:val="18"/>
          <w:u w:val="single"/>
        </w:rPr>
      </w:pPr>
      <w:r w:rsidRPr="002B1F83">
        <w:rPr>
          <w:rFonts w:ascii="Arial" w:hAnsi="Arial" w:cs="Arial"/>
          <w:i/>
          <w:sz w:val="18"/>
          <w:szCs w:val="18"/>
          <w:u w:val="single"/>
        </w:rPr>
        <w:t>A</w:t>
      </w:r>
      <w:r w:rsidR="006E21E7" w:rsidRPr="002B1F83">
        <w:rPr>
          <w:rFonts w:ascii="Arial" w:hAnsi="Arial" w:cs="Arial"/>
          <w:i/>
          <w:sz w:val="18"/>
          <w:szCs w:val="18"/>
          <w:u w:val="single"/>
        </w:rPr>
        <w:t>.3</w:t>
      </w:r>
      <w:r w:rsidR="006E21E7" w:rsidRPr="002B1F83">
        <w:rPr>
          <w:rFonts w:ascii="Arial" w:hAnsi="Arial" w:cs="Arial"/>
          <w:i/>
          <w:sz w:val="18"/>
          <w:szCs w:val="18"/>
          <w:u w:val="single"/>
        </w:rPr>
        <w:tab/>
        <w:t xml:space="preserve">Evidence evaluation </w:t>
      </w:r>
    </w:p>
    <w:p w:rsidR="00A875FC" w:rsidRDefault="00025E32" w:rsidP="00BA05D4">
      <w:pPr>
        <w:numPr>
          <w:ilvl w:val="0"/>
          <w:numId w:val="48"/>
        </w:numPr>
      </w:pPr>
      <w:r w:rsidRPr="00BA05D4">
        <w:rPr>
          <w:rFonts w:cs="Arial"/>
          <w:lang w:val="en-US"/>
        </w:rPr>
        <w:t>Evaluate</w:t>
      </w:r>
      <w:r>
        <w:t xml:space="preserve"> the evidence related to the client acceptance</w:t>
      </w:r>
      <w:r w:rsidR="0036793B">
        <w:t xml:space="preserve"> and, or,</w:t>
      </w:r>
      <w:r>
        <w:t xml:space="preserve"> retention decision.</w:t>
      </w:r>
    </w:p>
    <w:p w:rsidR="00A875FC" w:rsidRDefault="00025E32" w:rsidP="00BA05D4">
      <w:pPr>
        <w:numPr>
          <w:ilvl w:val="0"/>
          <w:numId w:val="48"/>
        </w:numPr>
      </w:pPr>
      <w:r>
        <w:t>Evaluate the information and document any difficulties which may be encountered in the engagement and their potential resolution.</w:t>
      </w:r>
    </w:p>
    <w:p w:rsidR="00A875FC" w:rsidRDefault="00025E32" w:rsidP="00BA05D4">
      <w:pPr>
        <w:numPr>
          <w:ilvl w:val="0"/>
          <w:numId w:val="48"/>
        </w:numPr>
      </w:pPr>
      <w:r>
        <w:t>This information will include</w:t>
      </w:r>
      <w:r w:rsidR="004575F3">
        <w:t xml:space="preserve"> both of the following</w:t>
      </w:r>
      <w:r>
        <w:t>:</w:t>
      </w:r>
    </w:p>
    <w:p w:rsidR="00BE6EAB" w:rsidRDefault="004575F3" w:rsidP="00BE6EAB">
      <w:pPr>
        <w:numPr>
          <w:ilvl w:val="0"/>
          <w:numId w:val="41"/>
        </w:numPr>
        <w:spacing w:after="200" w:line="276" w:lineRule="auto"/>
      </w:pPr>
      <w:r>
        <w:t>a</w:t>
      </w:r>
      <w:r w:rsidR="00025E32">
        <w:t>ny identified independence issues and how they may be mitigated</w:t>
      </w:r>
      <w:r w:rsidR="003D1F90">
        <w:t>;</w:t>
      </w:r>
    </w:p>
    <w:p w:rsidR="00BE6EAB" w:rsidRDefault="004575F3" w:rsidP="00BE6EAB">
      <w:pPr>
        <w:numPr>
          <w:ilvl w:val="0"/>
          <w:numId w:val="41"/>
        </w:numPr>
        <w:spacing w:after="200" w:line="276" w:lineRule="auto"/>
      </w:pPr>
      <w:proofErr w:type="gramStart"/>
      <w:r>
        <w:t>t</w:t>
      </w:r>
      <w:r w:rsidR="00025E32">
        <w:t>he</w:t>
      </w:r>
      <w:proofErr w:type="gramEnd"/>
      <w:r w:rsidR="00025E32">
        <w:t xml:space="preserve"> steps the approved SMSF auditor has taken to ensure they have the skills required to address complex issues which may exist.</w:t>
      </w:r>
    </w:p>
    <w:p w:rsidR="00A875FC" w:rsidRDefault="00A875FC">
      <w:pPr>
        <w:pStyle w:val="ListParagraph"/>
        <w:spacing w:after="200" w:line="276" w:lineRule="auto"/>
      </w:pPr>
    </w:p>
    <w:p w:rsidR="00C250FF" w:rsidRPr="002B1F83" w:rsidRDefault="00940D40" w:rsidP="00D97DB1">
      <w:pPr>
        <w:spacing w:after="200" w:line="276" w:lineRule="auto"/>
        <w:rPr>
          <w:rFonts w:ascii="Arial" w:hAnsi="Arial" w:cs="Arial"/>
          <w:i/>
          <w:sz w:val="18"/>
          <w:szCs w:val="18"/>
          <w:u w:val="single"/>
        </w:rPr>
      </w:pPr>
      <w:r w:rsidRPr="002B1F83">
        <w:rPr>
          <w:rFonts w:ascii="Arial" w:hAnsi="Arial" w:cs="Arial"/>
          <w:i/>
          <w:sz w:val="18"/>
          <w:szCs w:val="18"/>
          <w:u w:val="single"/>
        </w:rPr>
        <w:t>A</w:t>
      </w:r>
      <w:r w:rsidR="006E21E7" w:rsidRPr="002B1F83">
        <w:rPr>
          <w:rFonts w:ascii="Arial" w:hAnsi="Arial" w:cs="Arial"/>
          <w:i/>
          <w:sz w:val="18"/>
          <w:szCs w:val="18"/>
          <w:u w:val="single"/>
        </w:rPr>
        <w:t>.4</w:t>
      </w:r>
      <w:r w:rsidR="006E21E7" w:rsidRPr="002B1F83">
        <w:rPr>
          <w:rFonts w:ascii="Arial" w:hAnsi="Arial" w:cs="Arial"/>
          <w:i/>
          <w:sz w:val="18"/>
          <w:szCs w:val="18"/>
          <w:u w:val="single"/>
        </w:rPr>
        <w:tab/>
        <w:t xml:space="preserve">Decision making </w:t>
      </w:r>
    </w:p>
    <w:p w:rsidR="00A875FC" w:rsidRDefault="00025E32" w:rsidP="00BA05D4">
      <w:pPr>
        <w:numPr>
          <w:ilvl w:val="0"/>
          <w:numId w:val="48"/>
        </w:numPr>
      </w:pPr>
      <w:r w:rsidRPr="00BA05D4">
        <w:rPr>
          <w:rFonts w:cs="Arial"/>
          <w:lang w:val="en-US"/>
        </w:rPr>
        <w:t>Decide</w:t>
      </w:r>
      <w:r>
        <w:t xml:space="preserve"> whether to accept or reject a particular engagement.</w:t>
      </w:r>
    </w:p>
    <w:p w:rsidR="00A875FC" w:rsidRDefault="00025E32" w:rsidP="00BA05D4">
      <w:pPr>
        <w:numPr>
          <w:ilvl w:val="0"/>
          <w:numId w:val="48"/>
        </w:numPr>
      </w:pPr>
      <w:r>
        <w:t>Make an objective decision regarding the appropriateness of accepting an appointment giving appropriate regard to any independence matters, potential risks, and the approved SMSF auditor’s skills and knowledge.</w:t>
      </w:r>
    </w:p>
    <w:p w:rsidR="00A875FC" w:rsidRDefault="00025E32" w:rsidP="00BA05D4">
      <w:pPr>
        <w:numPr>
          <w:ilvl w:val="0"/>
          <w:numId w:val="48"/>
        </w:numPr>
      </w:pPr>
      <w:r>
        <w:t>Implement appropriate safeguards that will mitigate identified independence threats to an acceptable level.</w:t>
      </w:r>
    </w:p>
    <w:p w:rsidR="00A875FC" w:rsidRDefault="00025E32" w:rsidP="00BA05D4">
      <w:pPr>
        <w:numPr>
          <w:ilvl w:val="0"/>
          <w:numId w:val="48"/>
        </w:numPr>
      </w:pPr>
      <w:r>
        <w:lastRenderedPageBreak/>
        <w:t>Decline the engagement where the approved SMSF auditor is unable to satisfy the independence requirements, including where appropriate safeguards are not able to be implemented.</w:t>
      </w:r>
      <w:r w:rsidR="006E21E7" w:rsidRPr="006E21E7">
        <w:t xml:space="preserve"> </w:t>
      </w:r>
    </w:p>
    <w:p w:rsidR="00DC2D1D" w:rsidRDefault="0030282A">
      <w:pPr>
        <w:ind w:left="1134" w:hanging="567"/>
        <w:rPr>
          <w:sz w:val="16"/>
          <w:szCs w:val="16"/>
        </w:rPr>
      </w:pPr>
      <w:r w:rsidRPr="0030282A">
        <w:rPr>
          <w:sz w:val="16"/>
          <w:szCs w:val="16"/>
        </w:rPr>
        <w:t>Note:</w:t>
      </w:r>
      <w:r w:rsidRPr="0030282A">
        <w:rPr>
          <w:sz w:val="16"/>
          <w:szCs w:val="16"/>
        </w:rPr>
        <w:tab/>
        <w:t>Approved SMSF auditors are required to be independent of their clients both in appearance and in fact. The concept of professional independence is fundamental to compliance with the principles of integrity and objectivity, which are consistent with objective and impartial judgement. Approved SMSF auditors need also to be mindful of independence issues arising during the conduct of the engagement. If the latter arises care needs to be taken to either implement appropriate safeguards, or ultimately resign from the engagement if no safeguards are appropriate. Approved SMSF auditors need to be particularly aware of the advocacy threat created where he or she has provided advice in connection with a transaction, and decline the engagement where independence is impaired, or perceived to be impaired.</w:t>
      </w:r>
    </w:p>
    <w:p w:rsidR="00A47F2A" w:rsidRDefault="00A47F2A"/>
    <w:p w:rsidR="00246588" w:rsidRPr="006E0193" w:rsidRDefault="006E21E7" w:rsidP="00246588">
      <w:pPr>
        <w:spacing w:after="200" w:line="276" w:lineRule="auto"/>
        <w:rPr>
          <w:rFonts w:ascii="Arial" w:hAnsi="Arial" w:cs="Arial"/>
          <w:b/>
          <w:iCs/>
        </w:rPr>
      </w:pPr>
      <w:r w:rsidRPr="006E21E7">
        <w:rPr>
          <w:rFonts w:ascii="Arial" w:hAnsi="Arial" w:cs="Arial"/>
          <w:b/>
          <w:iCs/>
        </w:rPr>
        <w:t>Related knowledge requirements</w:t>
      </w:r>
    </w:p>
    <w:p w:rsidR="00A875FC" w:rsidRDefault="008D10EE" w:rsidP="00BA05D4">
      <w:pPr>
        <w:numPr>
          <w:ilvl w:val="0"/>
          <w:numId w:val="48"/>
        </w:numPr>
      </w:pPr>
      <w:r w:rsidRPr="00BA05D4">
        <w:rPr>
          <w:rFonts w:cs="Arial"/>
          <w:lang w:val="en-US"/>
        </w:rPr>
        <w:t>Approved</w:t>
      </w:r>
      <w:r>
        <w:t xml:space="preserve"> SMSF auditors </w:t>
      </w:r>
      <w:r w:rsidR="00BE0E7B" w:rsidRPr="008D10EE">
        <w:t>must understand</w:t>
      </w:r>
      <w:r w:rsidR="0036793B">
        <w:t xml:space="preserve"> all of the following</w:t>
      </w:r>
      <w:r w:rsidR="00E922F1">
        <w:t xml:space="preserve"> in relation to the tasks specified in paragraphs </w:t>
      </w:r>
      <w:r w:rsidR="00463A68">
        <w:t>6 to 16</w:t>
      </w:r>
      <w:r w:rsidR="00246588" w:rsidRPr="00246588">
        <w:t>:</w:t>
      </w:r>
    </w:p>
    <w:p w:rsidR="00BE6EAB" w:rsidRDefault="004F4883" w:rsidP="00BE6EAB">
      <w:pPr>
        <w:numPr>
          <w:ilvl w:val="0"/>
          <w:numId w:val="42"/>
        </w:numPr>
        <w:spacing w:after="200" w:line="276" w:lineRule="auto"/>
      </w:pPr>
      <w:r>
        <w:t>e</w:t>
      </w:r>
      <w:r w:rsidRPr="00246588">
        <w:t xml:space="preserve">thical </w:t>
      </w:r>
      <w:r w:rsidR="00246588" w:rsidRPr="00246588">
        <w:t>requirements (especially independence);</w:t>
      </w:r>
    </w:p>
    <w:p w:rsidR="00BE6EAB" w:rsidRDefault="004F4883" w:rsidP="00BE6EAB">
      <w:pPr>
        <w:numPr>
          <w:ilvl w:val="0"/>
          <w:numId w:val="42"/>
        </w:numPr>
        <w:spacing w:after="200" w:line="276" w:lineRule="auto"/>
      </w:pPr>
      <w:r>
        <w:t>f</w:t>
      </w:r>
      <w:r w:rsidRPr="00246588">
        <w:t xml:space="preserve">inancial </w:t>
      </w:r>
      <w:r w:rsidR="00246588" w:rsidRPr="00246588">
        <w:t>audit and compliance assurance engagement requirements;</w:t>
      </w:r>
    </w:p>
    <w:p w:rsidR="00BE6EAB" w:rsidRDefault="004F4883" w:rsidP="00BE6EAB">
      <w:pPr>
        <w:numPr>
          <w:ilvl w:val="0"/>
          <w:numId w:val="42"/>
        </w:numPr>
        <w:spacing w:after="200" w:line="276" w:lineRule="auto"/>
      </w:pPr>
      <w:r>
        <w:t>t</w:t>
      </w:r>
      <w:r w:rsidRPr="00246588">
        <w:t xml:space="preserve">he </w:t>
      </w:r>
      <w:r w:rsidR="00246588" w:rsidRPr="00246588">
        <w:t>terms of the engagement;</w:t>
      </w:r>
    </w:p>
    <w:p w:rsidR="00BE6EAB" w:rsidRPr="00800F40" w:rsidRDefault="00246588" w:rsidP="00BE6EAB">
      <w:pPr>
        <w:numPr>
          <w:ilvl w:val="0"/>
          <w:numId w:val="42"/>
        </w:numPr>
        <w:spacing w:after="200" w:line="276" w:lineRule="auto"/>
      </w:pPr>
      <w:r w:rsidRPr="00800F40">
        <w:t>SIS Act compliance.</w:t>
      </w:r>
    </w:p>
    <w:p w:rsidR="00A875FC" w:rsidRPr="002B1F83" w:rsidRDefault="002B1F83" w:rsidP="002B1F83">
      <w:pPr>
        <w:pStyle w:val="Heading3"/>
        <w:rPr>
          <w:rFonts w:cs="Arial"/>
          <w:b w:val="0"/>
          <w:sz w:val="24"/>
          <w:szCs w:val="24"/>
          <w:lang w:val="en-US"/>
        </w:rPr>
      </w:pPr>
      <w:r>
        <w:rPr>
          <w:rFonts w:cs="Arial"/>
          <w:b w:val="0"/>
          <w:sz w:val="24"/>
          <w:szCs w:val="24"/>
          <w:lang w:val="en-US"/>
        </w:rPr>
        <w:t>B.</w:t>
      </w:r>
      <w:r>
        <w:rPr>
          <w:rFonts w:cs="Arial"/>
          <w:b w:val="0"/>
          <w:sz w:val="24"/>
          <w:szCs w:val="24"/>
          <w:lang w:val="en-US"/>
        </w:rPr>
        <w:tab/>
      </w:r>
      <w:r w:rsidR="006E21E7" w:rsidRPr="002B1F83">
        <w:rPr>
          <w:rFonts w:cs="Arial"/>
          <w:b w:val="0"/>
          <w:sz w:val="24"/>
          <w:szCs w:val="24"/>
          <w:lang w:val="en-US"/>
        </w:rPr>
        <w:t>Planning</w:t>
      </w:r>
    </w:p>
    <w:p w:rsidR="00C250FF" w:rsidRPr="00246588" w:rsidRDefault="006E21E7" w:rsidP="003A55DB">
      <w:pPr>
        <w:pStyle w:val="Heading4"/>
        <w:rPr>
          <w:rFonts w:cs="Arial"/>
          <w:sz w:val="22"/>
        </w:rPr>
      </w:pPr>
      <w:r w:rsidRPr="006E21E7">
        <w:rPr>
          <w:rFonts w:cs="Arial"/>
          <w:sz w:val="22"/>
        </w:rPr>
        <w:t>Tasks</w:t>
      </w:r>
    </w:p>
    <w:p w:rsidR="00C250FF" w:rsidRPr="002B1F83" w:rsidRDefault="00964012" w:rsidP="003A55DB">
      <w:pPr>
        <w:spacing w:after="200" w:line="276" w:lineRule="auto"/>
        <w:rPr>
          <w:rFonts w:ascii="Arial" w:hAnsi="Arial" w:cs="Arial"/>
          <w:i/>
          <w:sz w:val="18"/>
          <w:szCs w:val="18"/>
          <w:u w:val="single"/>
        </w:rPr>
      </w:pPr>
      <w:r w:rsidRPr="002B1F83">
        <w:rPr>
          <w:rFonts w:ascii="Arial" w:hAnsi="Arial" w:cs="Arial"/>
          <w:i/>
          <w:sz w:val="18"/>
          <w:szCs w:val="18"/>
          <w:u w:val="single"/>
        </w:rPr>
        <w:t>B</w:t>
      </w:r>
      <w:r w:rsidR="006E21E7" w:rsidRPr="002B1F83">
        <w:rPr>
          <w:rFonts w:ascii="Arial" w:hAnsi="Arial" w:cs="Arial"/>
          <w:i/>
          <w:sz w:val="18"/>
          <w:szCs w:val="18"/>
          <w:u w:val="single"/>
        </w:rPr>
        <w:t>.1</w:t>
      </w:r>
      <w:r w:rsidR="006E21E7" w:rsidRPr="002B1F83">
        <w:rPr>
          <w:rFonts w:ascii="Arial" w:hAnsi="Arial" w:cs="Arial"/>
          <w:i/>
          <w:sz w:val="18"/>
          <w:szCs w:val="18"/>
          <w:u w:val="single"/>
        </w:rPr>
        <w:tab/>
        <w:t xml:space="preserve">Planning </w:t>
      </w:r>
    </w:p>
    <w:p w:rsidR="00A875FC" w:rsidRPr="00BB4CA1" w:rsidRDefault="006E21E7" w:rsidP="00BA05D4">
      <w:pPr>
        <w:numPr>
          <w:ilvl w:val="0"/>
          <w:numId w:val="48"/>
        </w:numPr>
      </w:pPr>
      <w:r w:rsidRPr="00BB4CA1">
        <w:t xml:space="preserve">Identify the engagement objectives and any risks to be addressed during the engagement. </w:t>
      </w:r>
    </w:p>
    <w:p w:rsidR="00A875FC" w:rsidRPr="00BB4CA1" w:rsidRDefault="006E21E7" w:rsidP="00BA05D4">
      <w:pPr>
        <w:numPr>
          <w:ilvl w:val="0"/>
          <w:numId w:val="48"/>
        </w:numPr>
      </w:pPr>
      <w:r w:rsidRPr="00BB4CA1">
        <w:t xml:space="preserve">The </w:t>
      </w:r>
      <w:r w:rsidR="00396732" w:rsidRPr="00BB4CA1">
        <w:t xml:space="preserve">engagement plan should, at a minimum address the risks, and the nature and extent of the planned audit work, in relation to the </w:t>
      </w:r>
      <w:r w:rsidR="001B7F63">
        <w:t xml:space="preserve">fund's financial statements and the </w:t>
      </w:r>
      <w:r w:rsidR="00396732" w:rsidRPr="00BB4CA1">
        <w:t xml:space="preserve">trustee's compliance with the </w:t>
      </w:r>
      <w:r w:rsidR="00F57BE8" w:rsidRPr="00BB4CA1">
        <w:t xml:space="preserve">provisions of the </w:t>
      </w:r>
      <w:r w:rsidR="00396732" w:rsidRPr="00BB4CA1">
        <w:t xml:space="preserve">SIS Act </w:t>
      </w:r>
      <w:r w:rsidR="00F57BE8" w:rsidRPr="00BB4CA1">
        <w:t xml:space="preserve">and Regulations </w:t>
      </w:r>
      <w:r w:rsidR="0053046F" w:rsidRPr="00BB4CA1">
        <w:t>identified</w:t>
      </w:r>
      <w:r w:rsidR="00396732" w:rsidRPr="00BB4CA1">
        <w:t xml:space="preserve"> in the report</w:t>
      </w:r>
      <w:r w:rsidR="00F57BE8" w:rsidRPr="00BB4CA1">
        <w:t xml:space="preserve"> required under </w:t>
      </w:r>
      <w:r w:rsidR="00696619" w:rsidRPr="00BB4CA1">
        <w:t>section 35</w:t>
      </w:r>
      <w:r w:rsidR="0053046F" w:rsidRPr="00BB4CA1">
        <w:t>C</w:t>
      </w:r>
      <w:r w:rsidR="00696619" w:rsidRPr="00BB4CA1">
        <w:t xml:space="preserve"> of the SIS Act</w:t>
      </w:r>
      <w:r w:rsidR="00396732" w:rsidRPr="00BB4CA1">
        <w:t xml:space="preserve">. </w:t>
      </w:r>
    </w:p>
    <w:p w:rsidR="00A875FC" w:rsidRDefault="006E21E7" w:rsidP="00BA05D4">
      <w:pPr>
        <w:numPr>
          <w:ilvl w:val="0"/>
          <w:numId w:val="48"/>
        </w:numPr>
      </w:pPr>
      <w:r w:rsidRPr="006E21E7">
        <w:t>The plan must be tailored to suit the engagement being undertaken.</w:t>
      </w:r>
    </w:p>
    <w:p w:rsidR="00A875FC" w:rsidRDefault="00A875FC">
      <w:pPr>
        <w:spacing w:after="200" w:line="276" w:lineRule="auto"/>
        <w:ind w:left="360"/>
      </w:pPr>
    </w:p>
    <w:p w:rsidR="00C250FF" w:rsidRPr="002B1F83" w:rsidRDefault="00964012" w:rsidP="003A55DB">
      <w:pPr>
        <w:spacing w:after="200" w:line="276" w:lineRule="auto"/>
        <w:rPr>
          <w:rFonts w:ascii="Arial" w:hAnsi="Arial" w:cs="Arial"/>
          <w:i/>
          <w:sz w:val="18"/>
          <w:szCs w:val="18"/>
          <w:u w:val="single"/>
        </w:rPr>
      </w:pPr>
      <w:r w:rsidRPr="002B1F83">
        <w:rPr>
          <w:rFonts w:ascii="Arial" w:hAnsi="Arial" w:cs="Arial"/>
          <w:i/>
          <w:sz w:val="18"/>
          <w:szCs w:val="18"/>
          <w:u w:val="single"/>
        </w:rPr>
        <w:t>B</w:t>
      </w:r>
      <w:r w:rsidR="006E21E7" w:rsidRPr="002B1F83">
        <w:rPr>
          <w:rFonts w:ascii="Arial" w:hAnsi="Arial" w:cs="Arial"/>
          <w:i/>
          <w:sz w:val="18"/>
          <w:szCs w:val="18"/>
          <w:u w:val="single"/>
        </w:rPr>
        <w:t>.2</w:t>
      </w:r>
      <w:r w:rsidR="006E21E7" w:rsidRPr="002B1F83">
        <w:rPr>
          <w:rFonts w:ascii="Arial" w:hAnsi="Arial" w:cs="Arial"/>
          <w:i/>
          <w:sz w:val="18"/>
          <w:szCs w:val="18"/>
          <w:u w:val="single"/>
        </w:rPr>
        <w:tab/>
        <w:t xml:space="preserve">Evidence gathering </w:t>
      </w:r>
    </w:p>
    <w:p w:rsidR="00A875FC" w:rsidRDefault="006E21E7" w:rsidP="00BA05D4">
      <w:pPr>
        <w:numPr>
          <w:ilvl w:val="0"/>
          <w:numId w:val="48"/>
        </w:numPr>
      </w:pPr>
      <w:r w:rsidRPr="006E21E7">
        <w:t>Gather evidence relevant to the development of the engagement plan.</w:t>
      </w:r>
    </w:p>
    <w:p w:rsidR="00A875FC" w:rsidRDefault="006E21E7" w:rsidP="00BA05D4">
      <w:pPr>
        <w:numPr>
          <w:ilvl w:val="0"/>
          <w:numId w:val="48"/>
        </w:numPr>
      </w:pPr>
      <w:r w:rsidRPr="006E21E7">
        <w:t>This evidence includes the trust deed, the fund’s investment strategy, financial statements and minutes and other relevant supporting documents.</w:t>
      </w:r>
    </w:p>
    <w:p w:rsidR="00C20908" w:rsidRDefault="00C20908" w:rsidP="00A074C6">
      <w:pPr>
        <w:spacing w:after="200" w:line="276" w:lineRule="auto"/>
      </w:pPr>
    </w:p>
    <w:p w:rsidR="00C250FF" w:rsidRPr="002B1F83" w:rsidRDefault="00964012" w:rsidP="00463A68">
      <w:pPr>
        <w:keepNext/>
        <w:spacing w:after="200" w:line="276" w:lineRule="auto"/>
        <w:rPr>
          <w:rFonts w:ascii="Arial" w:hAnsi="Arial" w:cs="Arial"/>
          <w:i/>
          <w:sz w:val="18"/>
          <w:szCs w:val="18"/>
          <w:u w:val="single"/>
        </w:rPr>
      </w:pPr>
      <w:r w:rsidRPr="002B1F83">
        <w:rPr>
          <w:rFonts w:ascii="Arial" w:hAnsi="Arial" w:cs="Arial"/>
          <w:i/>
          <w:sz w:val="18"/>
          <w:szCs w:val="18"/>
          <w:u w:val="single"/>
        </w:rPr>
        <w:lastRenderedPageBreak/>
        <w:t>B</w:t>
      </w:r>
      <w:r w:rsidR="006E21E7" w:rsidRPr="002B1F83">
        <w:rPr>
          <w:rFonts w:ascii="Arial" w:hAnsi="Arial" w:cs="Arial"/>
          <w:i/>
          <w:sz w:val="18"/>
          <w:szCs w:val="18"/>
          <w:u w:val="single"/>
        </w:rPr>
        <w:t>.3</w:t>
      </w:r>
      <w:r w:rsidR="006E21E7" w:rsidRPr="002B1F83">
        <w:rPr>
          <w:rFonts w:ascii="Arial" w:hAnsi="Arial" w:cs="Arial"/>
          <w:i/>
          <w:sz w:val="18"/>
          <w:szCs w:val="18"/>
          <w:u w:val="single"/>
        </w:rPr>
        <w:tab/>
        <w:t xml:space="preserve">Evidence evaluation </w:t>
      </w:r>
    </w:p>
    <w:p w:rsidR="00A875FC" w:rsidRDefault="006E21E7" w:rsidP="00BA05D4">
      <w:pPr>
        <w:numPr>
          <w:ilvl w:val="0"/>
          <w:numId w:val="48"/>
        </w:numPr>
      </w:pPr>
      <w:r w:rsidRPr="006E21E7">
        <w:t>The gathered documents must be reviewed to identify any potential high risk engagement areas and the detailed documentation which will be required in connection with the performance of the engagement.</w:t>
      </w:r>
    </w:p>
    <w:p w:rsidR="00A875FC" w:rsidRDefault="00A875FC">
      <w:pPr>
        <w:spacing w:after="200" w:line="276" w:lineRule="auto"/>
        <w:ind w:left="360"/>
      </w:pPr>
    </w:p>
    <w:p w:rsidR="00C250FF" w:rsidRPr="002B1F83" w:rsidRDefault="00964012" w:rsidP="003A55DB">
      <w:pPr>
        <w:spacing w:after="200" w:line="276" w:lineRule="auto"/>
        <w:rPr>
          <w:rFonts w:ascii="Arial" w:hAnsi="Arial" w:cs="Arial"/>
          <w:i/>
          <w:sz w:val="18"/>
          <w:szCs w:val="18"/>
          <w:u w:val="single"/>
        </w:rPr>
      </w:pPr>
      <w:r w:rsidRPr="002B1F83">
        <w:rPr>
          <w:rFonts w:ascii="Arial" w:hAnsi="Arial" w:cs="Arial"/>
          <w:i/>
          <w:sz w:val="18"/>
          <w:szCs w:val="18"/>
          <w:u w:val="single"/>
        </w:rPr>
        <w:t>B</w:t>
      </w:r>
      <w:r w:rsidR="006E21E7" w:rsidRPr="002B1F83">
        <w:rPr>
          <w:rFonts w:ascii="Arial" w:hAnsi="Arial" w:cs="Arial"/>
          <w:i/>
          <w:sz w:val="18"/>
          <w:szCs w:val="18"/>
          <w:u w:val="single"/>
        </w:rPr>
        <w:t>.4</w:t>
      </w:r>
      <w:r w:rsidR="006E21E7" w:rsidRPr="002B1F83">
        <w:rPr>
          <w:rFonts w:ascii="Arial" w:hAnsi="Arial" w:cs="Arial"/>
          <w:i/>
          <w:sz w:val="18"/>
          <w:szCs w:val="18"/>
          <w:u w:val="single"/>
        </w:rPr>
        <w:tab/>
        <w:t xml:space="preserve">Decision making </w:t>
      </w:r>
    </w:p>
    <w:p w:rsidR="00A875FC" w:rsidRDefault="006E21E7" w:rsidP="00BA05D4">
      <w:pPr>
        <w:numPr>
          <w:ilvl w:val="0"/>
          <w:numId w:val="48"/>
        </w:numPr>
      </w:pPr>
      <w:r w:rsidRPr="006E21E7">
        <w:t>Determine an appropriate materiality level.</w:t>
      </w:r>
    </w:p>
    <w:p w:rsidR="00A875FC" w:rsidRPr="00800F40" w:rsidRDefault="006E21E7" w:rsidP="00BA05D4">
      <w:pPr>
        <w:numPr>
          <w:ilvl w:val="0"/>
          <w:numId w:val="48"/>
        </w:numPr>
      </w:pPr>
      <w:r w:rsidRPr="006E21E7">
        <w:t xml:space="preserve">Decide on the preferred engagement approach, based on the knowledge gained and the </w:t>
      </w:r>
      <w:r w:rsidRPr="00800F40">
        <w:t>risks identified.</w:t>
      </w:r>
    </w:p>
    <w:p w:rsidR="00A875FC" w:rsidRPr="00800F40" w:rsidRDefault="006E21E7" w:rsidP="00BA05D4">
      <w:pPr>
        <w:numPr>
          <w:ilvl w:val="0"/>
          <w:numId w:val="48"/>
        </w:numPr>
      </w:pPr>
      <w:r w:rsidRPr="00800F40">
        <w:t xml:space="preserve">Decide on the preferred engagement approach to be undertaken in respect of SIS </w:t>
      </w:r>
      <w:r w:rsidR="004E55A9" w:rsidRPr="004E55A9">
        <w:t xml:space="preserve">Act </w:t>
      </w:r>
      <w:r w:rsidRPr="00800F40">
        <w:t>compliance.</w:t>
      </w:r>
    </w:p>
    <w:p w:rsidR="00A875FC" w:rsidRDefault="006E21E7" w:rsidP="00BA05D4">
      <w:pPr>
        <w:numPr>
          <w:ilvl w:val="0"/>
          <w:numId w:val="48"/>
        </w:numPr>
      </w:pPr>
      <w:r w:rsidRPr="006E21E7">
        <w:t>Document the engagement plan.</w:t>
      </w:r>
    </w:p>
    <w:p w:rsidR="00E86C45" w:rsidRDefault="00E86C45">
      <w:pPr>
        <w:spacing w:after="200" w:line="276" w:lineRule="auto"/>
        <w:ind w:left="360"/>
      </w:pPr>
    </w:p>
    <w:p w:rsidR="00C250FF" w:rsidRPr="006E0193" w:rsidRDefault="006E21E7" w:rsidP="003A55DB">
      <w:pPr>
        <w:spacing w:after="200" w:line="276" w:lineRule="auto"/>
        <w:rPr>
          <w:rFonts w:ascii="Arial" w:hAnsi="Arial" w:cs="Arial"/>
          <w:b/>
          <w:iCs/>
          <w:lang w:val="en-US"/>
        </w:rPr>
      </w:pPr>
      <w:r w:rsidRPr="006E21E7">
        <w:rPr>
          <w:rFonts w:ascii="Arial" w:hAnsi="Arial" w:cs="Arial"/>
          <w:b/>
          <w:iCs/>
          <w:lang w:val="en-US"/>
        </w:rPr>
        <w:t>Related knowledge requirements</w:t>
      </w:r>
    </w:p>
    <w:p w:rsidR="00A875FC" w:rsidRDefault="006E21E7" w:rsidP="00BA05D4">
      <w:pPr>
        <w:numPr>
          <w:ilvl w:val="0"/>
          <w:numId w:val="48"/>
        </w:numPr>
      </w:pPr>
      <w:r w:rsidRPr="006E21E7">
        <w:t xml:space="preserve">Approved SMSF auditors must </w:t>
      </w:r>
      <w:r w:rsidR="008D10EE">
        <w:t>understand</w:t>
      </w:r>
      <w:r w:rsidRPr="006E21E7">
        <w:t xml:space="preserve"> the requirements of auditing and assurance standards addressing engagement planning</w:t>
      </w:r>
      <w:r w:rsidR="00E922F1">
        <w:t xml:space="preserve"> in relation to the tasks specified in </w:t>
      </w:r>
      <w:r w:rsidR="002D1D68">
        <w:t>paragraphs 1</w:t>
      </w:r>
      <w:r w:rsidR="00463A68">
        <w:t>8</w:t>
      </w:r>
      <w:r w:rsidR="002D1D68">
        <w:t xml:space="preserve"> to 2</w:t>
      </w:r>
      <w:r w:rsidR="00463A68">
        <w:t>7</w:t>
      </w:r>
      <w:r w:rsidRPr="006E21E7">
        <w:t>, including</w:t>
      </w:r>
      <w:r w:rsidR="0036793B">
        <w:t xml:space="preserve"> all of the following</w:t>
      </w:r>
      <w:r w:rsidRPr="006E21E7">
        <w:t>:</w:t>
      </w:r>
    </w:p>
    <w:p w:rsidR="00BE6EAB" w:rsidRDefault="00603302" w:rsidP="00BE6EAB">
      <w:pPr>
        <w:numPr>
          <w:ilvl w:val="0"/>
          <w:numId w:val="43"/>
        </w:numPr>
        <w:spacing w:after="200" w:line="276" w:lineRule="auto"/>
      </w:pPr>
      <w:r>
        <w:t>u</w:t>
      </w:r>
      <w:r w:rsidRPr="006E21E7">
        <w:t xml:space="preserve">nderstanding </w:t>
      </w:r>
      <w:r w:rsidR="006E21E7" w:rsidRPr="006E21E7">
        <w:t>the entity and its environment and assessing the risks of material misstatement</w:t>
      </w:r>
      <w:r w:rsidR="00135A56">
        <w:t>;</w:t>
      </w:r>
    </w:p>
    <w:p w:rsidR="00BE6EAB" w:rsidRDefault="00603302" w:rsidP="00BE6EAB">
      <w:pPr>
        <w:numPr>
          <w:ilvl w:val="0"/>
          <w:numId w:val="43"/>
        </w:numPr>
        <w:spacing w:after="200" w:line="276" w:lineRule="auto"/>
      </w:pPr>
      <w:r>
        <w:t>c</w:t>
      </w:r>
      <w:r w:rsidRPr="006E21E7">
        <w:t xml:space="preserve">onsideration </w:t>
      </w:r>
      <w:r w:rsidR="006E21E7" w:rsidRPr="006E21E7">
        <w:t>of fraud in an audit of financial statements</w:t>
      </w:r>
      <w:r w:rsidR="00135A56">
        <w:t>;</w:t>
      </w:r>
    </w:p>
    <w:p w:rsidR="00BE6EAB" w:rsidRDefault="00603302" w:rsidP="00BE6EAB">
      <w:pPr>
        <w:numPr>
          <w:ilvl w:val="0"/>
          <w:numId w:val="43"/>
        </w:numPr>
        <w:spacing w:after="200" w:line="276" w:lineRule="auto"/>
      </w:pPr>
      <w:r>
        <w:t>m</w:t>
      </w:r>
      <w:r w:rsidRPr="006E21E7">
        <w:t>ateriality</w:t>
      </w:r>
      <w:r w:rsidR="00135A56">
        <w:t>;</w:t>
      </w:r>
    </w:p>
    <w:p w:rsidR="00BE6EAB" w:rsidRDefault="00603302" w:rsidP="00BE6EAB">
      <w:pPr>
        <w:numPr>
          <w:ilvl w:val="0"/>
          <w:numId w:val="43"/>
        </w:numPr>
        <w:spacing w:after="200" w:line="276" w:lineRule="auto"/>
      </w:pPr>
      <w:proofErr w:type="gramStart"/>
      <w:r>
        <w:t>p</w:t>
      </w:r>
      <w:r w:rsidRPr="006E21E7">
        <w:t>rocedures</w:t>
      </w:r>
      <w:proofErr w:type="gramEnd"/>
      <w:r w:rsidRPr="006E21E7">
        <w:t xml:space="preserve"> </w:t>
      </w:r>
      <w:r w:rsidR="006E21E7" w:rsidRPr="006E21E7">
        <w:t>in response to assessed risks.</w:t>
      </w:r>
    </w:p>
    <w:p w:rsidR="00A875FC" w:rsidRDefault="006E21E7" w:rsidP="00BA05D4">
      <w:pPr>
        <w:numPr>
          <w:ilvl w:val="0"/>
          <w:numId w:val="48"/>
        </w:numPr>
      </w:pPr>
      <w:r w:rsidRPr="006E21E7">
        <w:t xml:space="preserve">Approved SMSF auditors must </w:t>
      </w:r>
      <w:r w:rsidR="00957E8D">
        <w:t>understand</w:t>
      </w:r>
      <w:r w:rsidRPr="006E21E7">
        <w:t xml:space="preserve"> the requirements of the SIS Act</w:t>
      </w:r>
      <w:r w:rsidR="00E922F1">
        <w:t xml:space="preserve"> </w:t>
      </w:r>
      <w:r w:rsidR="00702B34">
        <w:t xml:space="preserve">(including the Regulations) </w:t>
      </w:r>
      <w:r w:rsidR="00E922F1" w:rsidRPr="00E922F1">
        <w:t xml:space="preserve">in relation to the tasks </w:t>
      </w:r>
      <w:r w:rsidR="00C20908">
        <w:t>specified in paragraphs 1</w:t>
      </w:r>
      <w:r w:rsidR="00463A68">
        <w:t>8</w:t>
      </w:r>
      <w:r w:rsidR="00C20908">
        <w:t xml:space="preserve"> to 2</w:t>
      </w:r>
      <w:r w:rsidR="00463A68">
        <w:t>7</w:t>
      </w:r>
      <w:r w:rsidRPr="006E21E7">
        <w:t>.</w:t>
      </w:r>
    </w:p>
    <w:p w:rsidR="00A875FC" w:rsidRPr="002B1F83" w:rsidRDefault="002B1F83" w:rsidP="002B1F83">
      <w:pPr>
        <w:pStyle w:val="Heading3"/>
        <w:rPr>
          <w:rFonts w:cs="Arial"/>
          <w:b w:val="0"/>
          <w:sz w:val="24"/>
          <w:szCs w:val="24"/>
          <w:lang w:val="en-US"/>
        </w:rPr>
      </w:pPr>
      <w:r>
        <w:rPr>
          <w:rFonts w:cs="Arial"/>
          <w:b w:val="0"/>
          <w:sz w:val="24"/>
          <w:szCs w:val="24"/>
          <w:lang w:val="en-US"/>
        </w:rPr>
        <w:t>C.</w:t>
      </w:r>
      <w:r>
        <w:rPr>
          <w:rFonts w:cs="Arial"/>
          <w:b w:val="0"/>
          <w:sz w:val="24"/>
          <w:szCs w:val="24"/>
          <w:lang w:val="en-US"/>
        </w:rPr>
        <w:tab/>
      </w:r>
      <w:r w:rsidR="006E21E7" w:rsidRPr="002B1F83">
        <w:rPr>
          <w:rFonts w:cs="Arial"/>
          <w:b w:val="0"/>
          <w:sz w:val="24"/>
          <w:szCs w:val="24"/>
          <w:lang w:val="en-US"/>
        </w:rPr>
        <w:t>Controls evaluation and testing</w:t>
      </w:r>
    </w:p>
    <w:p w:rsidR="00C250FF" w:rsidRPr="006E0193" w:rsidRDefault="006E21E7" w:rsidP="003A55DB">
      <w:pPr>
        <w:pStyle w:val="Heading4"/>
        <w:rPr>
          <w:rFonts w:cs="Arial"/>
          <w:sz w:val="22"/>
        </w:rPr>
      </w:pPr>
      <w:r w:rsidRPr="006E21E7">
        <w:rPr>
          <w:rFonts w:cs="Arial"/>
          <w:sz w:val="22"/>
        </w:rPr>
        <w:t>Tasks</w:t>
      </w:r>
    </w:p>
    <w:p w:rsidR="00C250FF" w:rsidRPr="002B1F83" w:rsidRDefault="00964012" w:rsidP="003A55DB">
      <w:pPr>
        <w:spacing w:after="200" w:line="276" w:lineRule="auto"/>
        <w:rPr>
          <w:rFonts w:ascii="Arial" w:hAnsi="Arial" w:cs="Arial"/>
          <w:i/>
          <w:sz w:val="18"/>
          <w:szCs w:val="18"/>
          <w:u w:val="single"/>
        </w:rPr>
      </w:pPr>
      <w:r w:rsidRPr="002B1F83">
        <w:rPr>
          <w:rFonts w:ascii="Arial" w:hAnsi="Arial" w:cs="Arial"/>
          <w:i/>
          <w:sz w:val="18"/>
          <w:szCs w:val="18"/>
          <w:u w:val="single"/>
        </w:rPr>
        <w:t>C</w:t>
      </w:r>
      <w:r w:rsidR="006E21E7" w:rsidRPr="002B1F83">
        <w:rPr>
          <w:rFonts w:ascii="Arial" w:hAnsi="Arial" w:cs="Arial"/>
          <w:i/>
          <w:sz w:val="18"/>
          <w:szCs w:val="18"/>
          <w:u w:val="single"/>
        </w:rPr>
        <w:t>.1</w:t>
      </w:r>
      <w:r w:rsidR="006E21E7" w:rsidRPr="002B1F83">
        <w:rPr>
          <w:rFonts w:ascii="Arial" w:hAnsi="Arial" w:cs="Arial"/>
          <w:i/>
          <w:sz w:val="18"/>
          <w:szCs w:val="18"/>
          <w:u w:val="single"/>
        </w:rPr>
        <w:tab/>
        <w:t>Planning</w:t>
      </w:r>
    </w:p>
    <w:p w:rsidR="00A875FC" w:rsidRDefault="006E21E7" w:rsidP="00BA05D4">
      <w:pPr>
        <w:numPr>
          <w:ilvl w:val="0"/>
          <w:numId w:val="48"/>
        </w:numPr>
      </w:pPr>
      <w:r w:rsidRPr="006E21E7">
        <w:t>Understand internal control procedures in sufficient detail to be able to determine whether it may be appropriate to plan to rely on internal controls.</w:t>
      </w:r>
    </w:p>
    <w:p w:rsidR="00A875FC" w:rsidRDefault="001B7F63" w:rsidP="00BA05D4">
      <w:pPr>
        <w:numPr>
          <w:ilvl w:val="0"/>
          <w:numId w:val="48"/>
        </w:numPr>
      </w:pPr>
      <w:r>
        <w:t>Identify</w:t>
      </w:r>
      <w:r w:rsidR="00D20F34">
        <w:t xml:space="preserve"> and </w:t>
      </w:r>
      <w:r>
        <w:t>d</w:t>
      </w:r>
      <w:r w:rsidR="006E21E7" w:rsidRPr="006E21E7">
        <w:t>ocument</w:t>
      </w:r>
      <w:r>
        <w:t xml:space="preserve"> procedures</w:t>
      </w:r>
      <w:r w:rsidR="006E21E7" w:rsidRPr="006E21E7">
        <w:t xml:space="preserve"> in place </w:t>
      </w:r>
      <w:r>
        <w:t xml:space="preserve">to safeguard the </w:t>
      </w:r>
      <w:r w:rsidR="006E21E7" w:rsidRPr="006E21E7">
        <w:t xml:space="preserve">assets </w:t>
      </w:r>
      <w:r>
        <w:t>of the fund</w:t>
      </w:r>
      <w:r w:rsidR="006E21E7" w:rsidRPr="006E21E7">
        <w:t>.</w:t>
      </w:r>
    </w:p>
    <w:p w:rsidR="004E55A9" w:rsidRDefault="004E55A9" w:rsidP="004E55A9">
      <w:pPr>
        <w:spacing w:after="200" w:line="276" w:lineRule="auto"/>
      </w:pPr>
    </w:p>
    <w:p w:rsidR="00C250FF" w:rsidRPr="002B1F83" w:rsidRDefault="00964012" w:rsidP="003A55DB">
      <w:pPr>
        <w:spacing w:after="200" w:line="276" w:lineRule="auto"/>
        <w:rPr>
          <w:rFonts w:ascii="Arial" w:hAnsi="Arial" w:cs="Arial"/>
          <w:i/>
          <w:sz w:val="18"/>
          <w:szCs w:val="18"/>
          <w:u w:val="single"/>
        </w:rPr>
      </w:pPr>
      <w:r w:rsidRPr="002B1F83">
        <w:rPr>
          <w:rFonts w:ascii="Arial" w:hAnsi="Arial" w:cs="Arial"/>
          <w:i/>
          <w:sz w:val="18"/>
          <w:szCs w:val="18"/>
          <w:u w:val="single"/>
        </w:rPr>
        <w:t>C</w:t>
      </w:r>
      <w:r w:rsidR="006E21E7" w:rsidRPr="002B1F83">
        <w:rPr>
          <w:rFonts w:ascii="Arial" w:hAnsi="Arial" w:cs="Arial"/>
          <w:i/>
          <w:sz w:val="18"/>
          <w:szCs w:val="18"/>
          <w:u w:val="single"/>
        </w:rPr>
        <w:t>.2</w:t>
      </w:r>
      <w:r w:rsidR="006E21E7" w:rsidRPr="002B1F83">
        <w:rPr>
          <w:rFonts w:ascii="Arial" w:hAnsi="Arial" w:cs="Arial"/>
          <w:i/>
          <w:sz w:val="18"/>
          <w:szCs w:val="18"/>
          <w:u w:val="single"/>
        </w:rPr>
        <w:tab/>
        <w:t>Evidence gathering</w:t>
      </w:r>
    </w:p>
    <w:p w:rsidR="00A875FC" w:rsidRDefault="006E21E7" w:rsidP="00BA05D4">
      <w:pPr>
        <w:numPr>
          <w:ilvl w:val="0"/>
          <w:numId w:val="48"/>
        </w:numPr>
      </w:pPr>
      <w:r w:rsidRPr="006E21E7">
        <w:t>Gather evidence relevant to determining the effectiveness of operation of any control procedures on which reliance is planned.</w:t>
      </w:r>
    </w:p>
    <w:p w:rsidR="00A875FC" w:rsidRDefault="006E21E7" w:rsidP="00BA05D4">
      <w:pPr>
        <w:numPr>
          <w:ilvl w:val="0"/>
          <w:numId w:val="48"/>
        </w:numPr>
      </w:pPr>
      <w:r w:rsidRPr="006E21E7">
        <w:lastRenderedPageBreak/>
        <w:t>This evidence includes the trust deed, financial statements and minutes and other relevant supporting documents.</w:t>
      </w:r>
    </w:p>
    <w:p w:rsidR="00185FBF" w:rsidRDefault="00185FBF" w:rsidP="008D10EE">
      <w:pPr>
        <w:spacing w:after="200" w:line="276" w:lineRule="auto"/>
      </w:pPr>
    </w:p>
    <w:p w:rsidR="00C250FF" w:rsidRPr="002B1F83" w:rsidRDefault="00964012" w:rsidP="003A55DB">
      <w:pPr>
        <w:spacing w:after="200" w:line="276" w:lineRule="auto"/>
        <w:rPr>
          <w:rFonts w:ascii="Arial" w:hAnsi="Arial" w:cs="Arial"/>
          <w:i/>
          <w:sz w:val="18"/>
          <w:szCs w:val="18"/>
          <w:u w:val="single"/>
        </w:rPr>
      </w:pPr>
      <w:r w:rsidRPr="002B1F83">
        <w:rPr>
          <w:rFonts w:ascii="Arial" w:hAnsi="Arial" w:cs="Arial"/>
          <w:i/>
          <w:sz w:val="18"/>
          <w:szCs w:val="18"/>
          <w:u w:val="single"/>
        </w:rPr>
        <w:t>C</w:t>
      </w:r>
      <w:r w:rsidR="006E21E7" w:rsidRPr="002B1F83">
        <w:rPr>
          <w:rFonts w:ascii="Arial" w:hAnsi="Arial" w:cs="Arial"/>
          <w:i/>
          <w:sz w:val="18"/>
          <w:szCs w:val="18"/>
          <w:u w:val="single"/>
        </w:rPr>
        <w:t>.3</w:t>
      </w:r>
      <w:r w:rsidR="006E21E7" w:rsidRPr="002B1F83">
        <w:rPr>
          <w:rFonts w:ascii="Arial" w:hAnsi="Arial" w:cs="Arial"/>
          <w:i/>
          <w:sz w:val="18"/>
          <w:szCs w:val="18"/>
          <w:u w:val="single"/>
        </w:rPr>
        <w:tab/>
        <w:t>Evidence evaluation</w:t>
      </w:r>
    </w:p>
    <w:p w:rsidR="00A875FC" w:rsidRDefault="006E21E7" w:rsidP="00BA05D4">
      <w:pPr>
        <w:numPr>
          <w:ilvl w:val="0"/>
          <w:numId w:val="48"/>
        </w:numPr>
      </w:pPr>
      <w:r w:rsidRPr="006E21E7">
        <w:t>Evaluate the evidence gathered.</w:t>
      </w:r>
    </w:p>
    <w:p w:rsidR="00AD01C8" w:rsidRDefault="00AD01C8">
      <w:pPr>
        <w:spacing w:after="200" w:line="276" w:lineRule="auto"/>
      </w:pPr>
    </w:p>
    <w:p w:rsidR="00C250FF" w:rsidRPr="002B1F83" w:rsidRDefault="00964012" w:rsidP="003A55DB">
      <w:pPr>
        <w:spacing w:after="200" w:line="276" w:lineRule="auto"/>
        <w:rPr>
          <w:rFonts w:ascii="Arial" w:hAnsi="Arial" w:cs="Arial"/>
          <w:i/>
          <w:sz w:val="18"/>
          <w:szCs w:val="18"/>
          <w:u w:val="single"/>
        </w:rPr>
      </w:pPr>
      <w:r w:rsidRPr="002B1F83">
        <w:rPr>
          <w:rFonts w:ascii="Arial" w:hAnsi="Arial" w:cs="Arial"/>
          <w:i/>
          <w:sz w:val="18"/>
          <w:szCs w:val="18"/>
          <w:u w:val="single"/>
        </w:rPr>
        <w:t>C</w:t>
      </w:r>
      <w:r w:rsidR="006E21E7" w:rsidRPr="002B1F83">
        <w:rPr>
          <w:rFonts w:ascii="Arial" w:hAnsi="Arial" w:cs="Arial"/>
          <w:i/>
          <w:sz w:val="18"/>
          <w:szCs w:val="18"/>
          <w:u w:val="single"/>
        </w:rPr>
        <w:t>.4</w:t>
      </w:r>
      <w:r w:rsidR="006E21E7" w:rsidRPr="002B1F83">
        <w:rPr>
          <w:rFonts w:ascii="Arial" w:hAnsi="Arial" w:cs="Arial"/>
          <w:i/>
          <w:sz w:val="18"/>
          <w:szCs w:val="18"/>
          <w:u w:val="single"/>
        </w:rPr>
        <w:tab/>
        <w:t>Decision making</w:t>
      </w:r>
    </w:p>
    <w:p w:rsidR="00A875FC" w:rsidRDefault="006E21E7" w:rsidP="00BA05D4">
      <w:pPr>
        <w:numPr>
          <w:ilvl w:val="0"/>
          <w:numId w:val="48"/>
        </w:numPr>
      </w:pPr>
      <w:r w:rsidRPr="006E21E7">
        <w:t>Decide whether planned reliance on internal control procedures is appropriate.</w:t>
      </w:r>
    </w:p>
    <w:p w:rsidR="00A875FC" w:rsidRDefault="00A875FC">
      <w:pPr>
        <w:spacing w:after="200" w:line="276" w:lineRule="auto"/>
        <w:ind w:left="360"/>
      </w:pPr>
    </w:p>
    <w:p w:rsidR="00C250FF" w:rsidRPr="006E0193" w:rsidRDefault="006E21E7" w:rsidP="003A55DB">
      <w:pPr>
        <w:spacing w:after="200" w:line="276" w:lineRule="auto"/>
        <w:rPr>
          <w:rFonts w:ascii="Arial" w:hAnsi="Arial" w:cs="Arial"/>
          <w:b/>
          <w:iCs/>
          <w:lang w:val="en-US"/>
        </w:rPr>
      </w:pPr>
      <w:r w:rsidRPr="006E21E7">
        <w:rPr>
          <w:rFonts w:ascii="Arial" w:hAnsi="Arial" w:cs="Arial"/>
          <w:b/>
          <w:iCs/>
          <w:lang w:val="en-US"/>
        </w:rPr>
        <w:t>Related knowledge requirements</w:t>
      </w:r>
    </w:p>
    <w:p w:rsidR="00A875FC" w:rsidRDefault="006E21E7" w:rsidP="00BA05D4">
      <w:pPr>
        <w:numPr>
          <w:ilvl w:val="0"/>
          <w:numId w:val="48"/>
        </w:numPr>
      </w:pPr>
      <w:r w:rsidRPr="006E21E7">
        <w:t xml:space="preserve">Approved SMSF auditors must </w:t>
      </w:r>
      <w:r w:rsidR="008D10EE">
        <w:t>understand</w:t>
      </w:r>
      <w:r w:rsidR="0036793B">
        <w:t xml:space="preserve"> all of the following</w:t>
      </w:r>
      <w:r w:rsidR="00E922F1">
        <w:t xml:space="preserve"> </w:t>
      </w:r>
      <w:r w:rsidR="00E922F1" w:rsidRPr="00E922F1">
        <w:t xml:space="preserve">in relation to the tasks specified in paragraphs </w:t>
      </w:r>
      <w:r w:rsidR="00463A68">
        <w:t>30</w:t>
      </w:r>
      <w:r w:rsidR="00E922F1" w:rsidRPr="00E922F1">
        <w:t xml:space="preserve"> to </w:t>
      </w:r>
      <w:r w:rsidR="00C20908">
        <w:t>3</w:t>
      </w:r>
      <w:r w:rsidR="00463A68">
        <w:t>5</w:t>
      </w:r>
      <w:r w:rsidRPr="006E21E7">
        <w:t>:</w:t>
      </w:r>
    </w:p>
    <w:p w:rsidR="00BE6EAB" w:rsidRDefault="00603302" w:rsidP="00BE6EAB">
      <w:pPr>
        <w:numPr>
          <w:ilvl w:val="0"/>
          <w:numId w:val="44"/>
        </w:numPr>
        <w:spacing w:after="200" w:line="276" w:lineRule="auto"/>
      </w:pPr>
      <w:r>
        <w:t>t</w:t>
      </w:r>
      <w:r w:rsidRPr="006E21E7">
        <w:t xml:space="preserve">he </w:t>
      </w:r>
      <w:r w:rsidR="006E21E7" w:rsidRPr="006E21E7">
        <w:t xml:space="preserve">requirements of </w:t>
      </w:r>
      <w:r w:rsidR="008D10EE">
        <w:t>A</w:t>
      </w:r>
      <w:r w:rsidR="00E904A8">
        <w:t>S</w:t>
      </w:r>
      <w:r>
        <w:t>As</w:t>
      </w:r>
      <w:r w:rsidR="006E21E7" w:rsidRPr="006E21E7">
        <w:t xml:space="preserve"> regarding an understanding of the controls environment</w:t>
      </w:r>
      <w:r w:rsidR="00135A56">
        <w:t>;</w:t>
      </w:r>
    </w:p>
    <w:p w:rsidR="00BE6EAB" w:rsidRDefault="00702B34" w:rsidP="00BE6EAB">
      <w:pPr>
        <w:numPr>
          <w:ilvl w:val="0"/>
          <w:numId w:val="44"/>
        </w:numPr>
        <w:spacing w:after="200" w:line="276" w:lineRule="auto"/>
      </w:pPr>
      <w:r>
        <w:t>t</w:t>
      </w:r>
      <w:r w:rsidRPr="006E21E7">
        <w:t xml:space="preserve">he </w:t>
      </w:r>
      <w:r w:rsidR="006E21E7" w:rsidRPr="006E21E7">
        <w:t xml:space="preserve">requirements of SIS Act </w:t>
      </w:r>
      <w:r>
        <w:t xml:space="preserve">(including the Regulations) </w:t>
      </w:r>
      <w:r w:rsidR="006E21E7" w:rsidRPr="006E21E7">
        <w:t>in relation to controls</w:t>
      </w:r>
      <w:r w:rsidR="00135A56">
        <w:t>;</w:t>
      </w:r>
    </w:p>
    <w:p w:rsidR="00BE6EAB" w:rsidRDefault="00702B34" w:rsidP="00BE6EAB">
      <w:pPr>
        <w:numPr>
          <w:ilvl w:val="0"/>
          <w:numId w:val="44"/>
        </w:numPr>
        <w:spacing w:after="200" w:line="276" w:lineRule="auto"/>
      </w:pPr>
      <w:proofErr w:type="gramStart"/>
      <w:r>
        <w:t>t</w:t>
      </w:r>
      <w:r w:rsidRPr="006E21E7">
        <w:t>he</w:t>
      </w:r>
      <w:proofErr w:type="gramEnd"/>
      <w:r w:rsidRPr="006E21E7">
        <w:t xml:space="preserve"> </w:t>
      </w:r>
      <w:r w:rsidR="006E21E7" w:rsidRPr="006E21E7">
        <w:t>importance of controls, particularly over banking and investment transactions.</w:t>
      </w:r>
    </w:p>
    <w:p w:rsidR="00EE5E29" w:rsidRDefault="00EE5E29" w:rsidP="00EE5E29">
      <w:pPr>
        <w:pStyle w:val="ListParagraph"/>
        <w:spacing w:after="200" w:line="276" w:lineRule="auto"/>
      </w:pPr>
    </w:p>
    <w:p w:rsidR="00A875FC" w:rsidRPr="002B1F83" w:rsidRDefault="002B1F83" w:rsidP="002B1F83">
      <w:pPr>
        <w:pStyle w:val="Heading3"/>
        <w:rPr>
          <w:rFonts w:cs="Arial"/>
          <w:b w:val="0"/>
          <w:sz w:val="24"/>
          <w:szCs w:val="24"/>
          <w:lang w:val="en-US"/>
        </w:rPr>
      </w:pPr>
      <w:r>
        <w:rPr>
          <w:rFonts w:cs="Arial"/>
          <w:b w:val="0"/>
          <w:sz w:val="24"/>
          <w:szCs w:val="24"/>
          <w:lang w:val="en-US"/>
        </w:rPr>
        <w:t>D.</w:t>
      </w:r>
      <w:r>
        <w:rPr>
          <w:rFonts w:cs="Arial"/>
          <w:b w:val="0"/>
          <w:sz w:val="24"/>
          <w:szCs w:val="24"/>
          <w:lang w:val="en-US"/>
        </w:rPr>
        <w:tab/>
      </w:r>
      <w:r w:rsidR="006E21E7" w:rsidRPr="002B1F83">
        <w:rPr>
          <w:rFonts w:cs="Arial"/>
          <w:b w:val="0"/>
          <w:sz w:val="24"/>
          <w:szCs w:val="24"/>
          <w:lang w:val="en-US"/>
        </w:rPr>
        <w:t>Substantive testing</w:t>
      </w:r>
    </w:p>
    <w:p w:rsidR="00C250FF" w:rsidRPr="00F22F0B" w:rsidRDefault="006E21E7" w:rsidP="00706A28">
      <w:pPr>
        <w:spacing w:after="200" w:line="276" w:lineRule="auto"/>
        <w:rPr>
          <w:rFonts w:ascii="Arial" w:hAnsi="Arial" w:cs="Arial"/>
          <w:b/>
          <w:iCs/>
          <w:lang w:val="en-US"/>
        </w:rPr>
      </w:pPr>
      <w:r w:rsidRPr="006E21E7">
        <w:rPr>
          <w:rFonts w:ascii="Arial" w:hAnsi="Arial" w:cs="Arial"/>
          <w:b/>
          <w:iCs/>
          <w:lang w:val="en-US"/>
        </w:rPr>
        <w:t>Tasks</w:t>
      </w:r>
    </w:p>
    <w:p w:rsidR="00C250FF" w:rsidRPr="002B1F83" w:rsidRDefault="00964012" w:rsidP="00706A28">
      <w:pPr>
        <w:spacing w:after="200" w:line="276" w:lineRule="auto"/>
        <w:rPr>
          <w:rFonts w:ascii="Arial" w:hAnsi="Arial" w:cs="Arial"/>
          <w:i/>
          <w:sz w:val="18"/>
          <w:szCs w:val="18"/>
          <w:u w:val="single"/>
        </w:rPr>
      </w:pPr>
      <w:r w:rsidRPr="002B1F83">
        <w:rPr>
          <w:rFonts w:ascii="Arial" w:hAnsi="Arial" w:cs="Arial"/>
          <w:i/>
          <w:sz w:val="18"/>
          <w:szCs w:val="18"/>
          <w:u w:val="single"/>
        </w:rPr>
        <w:t>D</w:t>
      </w:r>
      <w:r w:rsidR="006E21E7" w:rsidRPr="002B1F83">
        <w:rPr>
          <w:rFonts w:ascii="Arial" w:hAnsi="Arial" w:cs="Arial"/>
          <w:i/>
          <w:sz w:val="18"/>
          <w:szCs w:val="18"/>
          <w:u w:val="single"/>
        </w:rPr>
        <w:t>.1</w:t>
      </w:r>
      <w:r w:rsidR="006E21E7" w:rsidRPr="002B1F83">
        <w:rPr>
          <w:rFonts w:ascii="Arial" w:hAnsi="Arial" w:cs="Arial"/>
          <w:i/>
          <w:sz w:val="18"/>
          <w:szCs w:val="18"/>
          <w:u w:val="single"/>
        </w:rPr>
        <w:tab/>
        <w:t>Planning</w:t>
      </w:r>
    </w:p>
    <w:p w:rsidR="00A875FC" w:rsidRDefault="006E21E7" w:rsidP="00BA05D4">
      <w:pPr>
        <w:numPr>
          <w:ilvl w:val="0"/>
          <w:numId w:val="48"/>
        </w:numPr>
      </w:pPr>
      <w:r w:rsidRPr="006E21E7">
        <w:t>Identify the nature, timing and extent of audit procedures necessary to gather evidence in support of the financial statement assertions for material account balances and classes of transactions.</w:t>
      </w:r>
    </w:p>
    <w:p w:rsidR="00A875FC" w:rsidRDefault="006E21E7" w:rsidP="00BA05D4">
      <w:pPr>
        <w:numPr>
          <w:ilvl w:val="0"/>
          <w:numId w:val="48"/>
        </w:numPr>
      </w:pPr>
      <w:r w:rsidRPr="006E21E7">
        <w:t>Identify the nature, timing and extent of audit procedures necessary to gather evidence in support of the fund</w:t>
      </w:r>
      <w:r w:rsidR="00800F40">
        <w:t>'</w:t>
      </w:r>
      <w:r w:rsidRPr="006E21E7">
        <w:t xml:space="preserve">s </w:t>
      </w:r>
      <w:r w:rsidRPr="00800F40">
        <w:t>compliance with the relevant sections of the SIS Act.</w:t>
      </w:r>
      <w:r w:rsidR="00B204EA">
        <w:t xml:space="preserve"> </w:t>
      </w:r>
    </w:p>
    <w:p w:rsidR="00C20908" w:rsidRDefault="00C20908" w:rsidP="00A074C6">
      <w:pPr>
        <w:spacing w:after="200" w:line="276" w:lineRule="auto"/>
      </w:pPr>
    </w:p>
    <w:p w:rsidR="00C250FF" w:rsidRPr="002B1F83" w:rsidRDefault="00964012" w:rsidP="002B1F83">
      <w:pPr>
        <w:spacing w:after="200" w:line="276" w:lineRule="auto"/>
        <w:rPr>
          <w:rFonts w:ascii="Arial" w:hAnsi="Arial" w:cs="Arial"/>
          <w:i/>
          <w:sz w:val="18"/>
          <w:szCs w:val="18"/>
          <w:u w:val="single"/>
        </w:rPr>
      </w:pPr>
      <w:r w:rsidRPr="002B1F83">
        <w:rPr>
          <w:rFonts w:ascii="Arial" w:hAnsi="Arial" w:cs="Arial"/>
          <w:i/>
          <w:sz w:val="18"/>
          <w:szCs w:val="18"/>
          <w:u w:val="single"/>
        </w:rPr>
        <w:t>D</w:t>
      </w:r>
      <w:r w:rsidR="006E21E7" w:rsidRPr="002B1F83">
        <w:rPr>
          <w:rFonts w:ascii="Arial" w:hAnsi="Arial" w:cs="Arial"/>
          <w:i/>
          <w:sz w:val="18"/>
          <w:szCs w:val="18"/>
          <w:u w:val="single"/>
        </w:rPr>
        <w:t>.2</w:t>
      </w:r>
      <w:r w:rsidR="006E21E7" w:rsidRPr="002B1F83">
        <w:rPr>
          <w:rFonts w:ascii="Arial" w:hAnsi="Arial" w:cs="Arial"/>
          <w:i/>
          <w:sz w:val="18"/>
          <w:szCs w:val="18"/>
          <w:u w:val="single"/>
        </w:rPr>
        <w:tab/>
        <w:t>Evidence gathering</w:t>
      </w:r>
    </w:p>
    <w:p w:rsidR="00A875FC" w:rsidRPr="008D10EE" w:rsidRDefault="008D10EE" w:rsidP="00BA05D4">
      <w:pPr>
        <w:numPr>
          <w:ilvl w:val="0"/>
          <w:numId w:val="48"/>
        </w:numPr>
      </w:pPr>
      <w:r w:rsidRPr="008D10EE">
        <w:t>Financial statement</w:t>
      </w:r>
      <w:r w:rsidR="006E21E7" w:rsidRPr="008D10EE">
        <w:t xml:space="preserve"> – gather evidence</w:t>
      </w:r>
      <w:r w:rsidRPr="008D10EE">
        <w:t xml:space="preserve"> </w:t>
      </w:r>
      <w:r w:rsidR="00C764F3" w:rsidRPr="008D10EE">
        <w:t>to</w:t>
      </w:r>
      <w:r w:rsidRPr="008D10EE">
        <w:t xml:space="preserve"> support of the financial statement</w:t>
      </w:r>
      <w:r w:rsidR="006E21E7" w:rsidRPr="008D10EE">
        <w:t xml:space="preserve"> assertions for material account balances and classes of transactions</w:t>
      </w:r>
      <w:r w:rsidR="00C764F3" w:rsidRPr="008D10EE">
        <w:t xml:space="preserve"> </w:t>
      </w:r>
    </w:p>
    <w:p w:rsidR="00A875FC" w:rsidRPr="00800F40" w:rsidRDefault="006E21E7" w:rsidP="00BA05D4">
      <w:pPr>
        <w:numPr>
          <w:ilvl w:val="0"/>
          <w:numId w:val="48"/>
        </w:numPr>
      </w:pPr>
      <w:r w:rsidRPr="00800F40">
        <w:t xml:space="preserve">SIS Act compliance – gather evidence to test the fund’s </w:t>
      </w:r>
      <w:r w:rsidR="00382F0F">
        <w:t xml:space="preserve">SIS Act </w:t>
      </w:r>
      <w:r w:rsidRPr="00800F40">
        <w:t>compliance.</w:t>
      </w:r>
    </w:p>
    <w:p w:rsidR="00A875FC" w:rsidRDefault="00A875FC">
      <w:pPr>
        <w:spacing w:after="200" w:line="276" w:lineRule="auto"/>
        <w:ind w:left="360"/>
      </w:pPr>
    </w:p>
    <w:p w:rsidR="00C250FF" w:rsidRPr="002B1F83" w:rsidRDefault="00964012" w:rsidP="00706A28">
      <w:pPr>
        <w:spacing w:after="200" w:line="276" w:lineRule="auto"/>
        <w:rPr>
          <w:rFonts w:ascii="Arial" w:hAnsi="Arial" w:cs="Arial"/>
          <w:i/>
          <w:sz w:val="18"/>
          <w:szCs w:val="18"/>
          <w:u w:val="single"/>
        </w:rPr>
      </w:pPr>
      <w:r w:rsidRPr="002B1F83">
        <w:rPr>
          <w:rFonts w:ascii="Arial" w:hAnsi="Arial" w:cs="Arial"/>
          <w:i/>
          <w:sz w:val="18"/>
          <w:szCs w:val="18"/>
          <w:u w:val="single"/>
        </w:rPr>
        <w:t>D</w:t>
      </w:r>
      <w:r w:rsidR="006E21E7" w:rsidRPr="002B1F83">
        <w:rPr>
          <w:rFonts w:ascii="Arial" w:hAnsi="Arial" w:cs="Arial"/>
          <w:i/>
          <w:sz w:val="18"/>
          <w:szCs w:val="18"/>
          <w:u w:val="single"/>
        </w:rPr>
        <w:t>.3</w:t>
      </w:r>
      <w:r w:rsidR="006E21E7" w:rsidRPr="002B1F83">
        <w:rPr>
          <w:rFonts w:ascii="Arial" w:hAnsi="Arial" w:cs="Arial"/>
          <w:i/>
          <w:sz w:val="18"/>
          <w:szCs w:val="18"/>
          <w:u w:val="single"/>
        </w:rPr>
        <w:tab/>
        <w:t>Evidence evaluation</w:t>
      </w:r>
    </w:p>
    <w:p w:rsidR="00A875FC" w:rsidRDefault="006E21E7" w:rsidP="00BA05D4">
      <w:pPr>
        <w:numPr>
          <w:ilvl w:val="0"/>
          <w:numId w:val="48"/>
        </w:numPr>
      </w:pPr>
      <w:r w:rsidRPr="006E21E7">
        <w:t>Document the results of the testing and conclude on the findings.</w:t>
      </w:r>
    </w:p>
    <w:p w:rsidR="00A875FC" w:rsidRDefault="006E21E7" w:rsidP="00BA05D4">
      <w:pPr>
        <w:numPr>
          <w:ilvl w:val="0"/>
          <w:numId w:val="48"/>
        </w:numPr>
      </w:pPr>
      <w:r w:rsidRPr="006E21E7">
        <w:lastRenderedPageBreak/>
        <w:t xml:space="preserve">Conclusions must be supported by appropriate </w:t>
      </w:r>
      <w:r w:rsidR="001B7F63">
        <w:t>audit</w:t>
      </w:r>
      <w:r w:rsidRPr="006E21E7">
        <w:t xml:space="preserve"> documentation.</w:t>
      </w:r>
    </w:p>
    <w:p w:rsidR="00AD01C8" w:rsidRDefault="00AD01C8">
      <w:pPr>
        <w:spacing w:after="200" w:line="276" w:lineRule="auto"/>
      </w:pPr>
    </w:p>
    <w:p w:rsidR="00C250FF" w:rsidRPr="002B1F83" w:rsidRDefault="00964012" w:rsidP="00706A28">
      <w:pPr>
        <w:spacing w:after="200" w:line="276" w:lineRule="auto"/>
        <w:rPr>
          <w:rFonts w:ascii="Arial" w:hAnsi="Arial" w:cs="Arial"/>
          <w:i/>
          <w:sz w:val="18"/>
          <w:szCs w:val="18"/>
          <w:u w:val="single"/>
        </w:rPr>
      </w:pPr>
      <w:r w:rsidRPr="002B1F83">
        <w:rPr>
          <w:rFonts w:ascii="Arial" w:hAnsi="Arial" w:cs="Arial"/>
          <w:i/>
          <w:sz w:val="18"/>
          <w:szCs w:val="18"/>
          <w:u w:val="single"/>
        </w:rPr>
        <w:t>D</w:t>
      </w:r>
      <w:r w:rsidR="006E21E7" w:rsidRPr="002B1F83">
        <w:rPr>
          <w:rFonts w:ascii="Arial" w:hAnsi="Arial" w:cs="Arial"/>
          <w:i/>
          <w:sz w:val="18"/>
          <w:szCs w:val="18"/>
          <w:u w:val="single"/>
        </w:rPr>
        <w:t>.4</w:t>
      </w:r>
      <w:r w:rsidR="006E21E7" w:rsidRPr="002B1F83">
        <w:rPr>
          <w:rFonts w:ascii="Arial" w:hAnsi="Arial" w:cs="Arial"/>
          <w:i/>
          <w:sz w:val="18"/>
          <w:szCs w:val="18"/>
          <w:u w:val="single"/>
        </w:rPr>
        <w:tab/>
        <w:t>Decision making</w:t>
      </w:r>
    </w:p>
    <w:p w:rsidR="00A875FC" w:rsidRPr="00BA05D4" w:rsidRDefault="006E21E7" w:rsidP="00BA05D4">
      <w:pPr>
        <w:numPr>
          <w:ilvl w:val="0"/>
          <w:numId w:val="48"/>
        </w:numPr>
        <w:rPr>
          <w:rFonts w:cs="Arial"/>
          <w:lang w:val="en-US"/>
        </w:rPr>
      </w:pPr>
      <w:r w:rsidRPr="006E21E7">
        <w:t xml:space="preserve">Consider whether sufficient appropriate audit evidence has been gathered in order to </w:t>
      </w:r>
      <w:r w:rsidRPr="00BA05D4">
        <w:rPr>
          <w:rFonts w:cs="Arial"/>
          <w:lang w:val="en-US"/>
        </w:rPr>
        <w:t>support the opinion.</w:t>
      </w:r>
    </w:p>
    <w:p w:rsidR="00A875FC" w:rsidRDefault="006E21E7" w:rsidP="00BA05D4">
      <w:pPr>
        <w:numPr>
          <w:ilvl w:val="0"/>
          <w:numId w:val="48"/>
        </w:numPr>
      </w:pPr>
      <w:r w:rsidRPr="006E21E7">
        <w:t>Determine the further evidence required and the implications for the engagement plan.</w:t>
      </w:r>
    </w:p>
    <w:p w:rsidR="00A875FC" w:rsidRDefault="00A875FC">
      <w:pPr>
        <w:spacing w:after="200" w:line="276" w:lineRule="auto"/>
        <w:ind w:left="360"/>
      </w:pPr>
    </w:p>
    <w:p w:rsidR="00C250FF" w:rsidRPr="00F22F0B" w:rsidRDefault="006E21E7" w:rsidP="003A55DB">
      <w:pPr>
        <w:spacing w:after="200" w:line="276" w:lineRule="auto"/>
        <w:rPr>
          <w:rFonts w:ascii="Arial" w:hAnsi="Arial" w:cs="Arial"/>
          <w:b/>
          <w:iCs/>
          <w:lang w:val="en-US"/>
        </w:rPr>
      </w:pPr>
      <w:r w:rsidRPr="006E21E7">
        <w:rPr>
          <w:rFonts w:ascii="Arial" w:hAnsi="Arial" w:cs="Arial"/>
          <w:b/>
          <w:iCs/>
          <w:lang w:val="en-US"/>
        </w:rPr>
        <w:t>Related knowledge requirements</w:t>
      </w:r>
    </w:p>
    <w:p w:rsidR="00A875FC" w:rsidRDefault="006E21E7" w:rsidP="00BA05D4">
      <w:pPr>
        <w:numPr>
          <w:ilvl w:val="0"/>
          <w:numId w:val="48"/>
        </w:numPr>
      </w:pPr>
      <w:r w:rsidRPr="006E21E7">
        <w:t xml:space="preserve">Approved SMSF </w:t>
      </w:r>
      <w:r w:rsidRPr="00C20908">
        <w:t xml:space="preserve">auditors must understand </w:t>
      </w:r>
      <w:r w:rsidR="0036793B" w:rsidRPr="00C20908">
        <w:t>all of the following</w:t>
      </w:r>
      <w:r w:rsidR="00E922F1" w:rsidRPr="00C20908">
        <w:t xml:space="preserve"> in relation to the tasks specified in paragraphs </w:t>
      </w:r>
      <w:r w:rsidR="00C20908" w:rsidRPr="00C20908">
        <w:t>3</w:t>
      </w:r>
      <w:r w:rsidR="00463A68">
        <w:t>7</w:t>
      </w:r>
      <w:r w:rsidR="00E922F1" w:rsidRPr="00C20908">
        <w:t xml:space="preserve"> to </w:t>
      </w:r>
      <w:r w:rsidR="00463A68">
        <w:t>44</w:t>
      </w:r>
      <w:r w:rsidRPr="00C20908">
        <w:t>:</w:t>
      </w:r>
    </w:p>
    <w:p w:rsidR="00BE6EAB" w:rsidRPr="008D10EE" w:rsidRDefault="00B204EA" w:rsidP="00BE6EAB">
      <w:pPr>
        <w:numPr>
          <w:ilvl w:val="0"/>
          <w:numId w:val="45"/>
        </w:numPr>
        <w:spacing w:after="200" w:line="276" w:lineRule="auto"/>
      </w:pPr>
      <w:r w:rsidRPr="008D10EE">
        <w:t xml:space="preserve">financial </w:t>
      </w:r>
      <w:r w:rsidR="006E21E7" w:rsidRPr="008D10EE">
        <w:t>statement assertions</w:t>
      </w:r>
      <w:r w:rsidR="00135A56" w:rsidRPr="008D10EE">
        <w:t>;</w:t>
      </w:r>
    </w:p>
    <w:p w:rsidR="00BE6EAB" w:rsidRPr="008D10EE" w:rsidRDefault="00B204EA" w:rsidP="00BE6EAB">
      <w:pPr>
        <w:numPr>
          <w:ilvl w:val="0"/>
          <w:numId w:val="45"/>
        </w:numPr>
        <w:spacing w:after="200" w:line="276" w:lineRule="auto"/>
      </w:pPr>
      <w:r w:rsidRPr="008D10EE">
        <w:t xml:space="preserve">audit </w:t>
      </w:r>
      <w:r w:rsidR="006E21E7" w:rsidRPr="008D10EE">
        <w:t>evidence</w:t>
      </w:r>
      <w:r w:rsidR="00135A56" w:rsidRPr="008D10EE">
        <w:t>;</w:t>
      </w:r>
    </w:p>
    <w:p w:rsidR="00BE6EAB" w:rsidRPr="008D10EE" w:rsidRDefault="00B204EA" w:rsidP="00BE6EAB">
      <w:pPr>
        <w:numPr>
          <w:ilvl w:val="0"/>
          <w:numId w:val="45"/>
        </w:numPr>
        <w:spacing w:after="200" w:line="276" w:lineRule="auto"/>
      </w:pPr>
      <w:r w:rsidRPr="008D10EE">
        <w:t xml:space="preserve">audit </w:t>
      </w:r>
      <w:r w:rsidR="006E21E7" w:rsidRPr="008D10EE">
        <w:t>sampling</w:t>
      </w:r>
      <w:r w:rsidR="00135A56" w:rsidRPr="008D10EE">
        <w:t>;</w:t>
      </w:r>
    </w:p>
    <w:p w:rsidR="00BE6EAB" w:rsidRPr="008D10EE" w:rsidRDefault="00B204EA" w:rsidP="00BE6EAB">
      <w:pPr>
        <w:numPr>
          <w:ilvl w:val="0"/>
          <w:numId w:val="45"/>
        </w:numPr>
        <w:spacing w:after="200" w:line="276" w:lineRule="auto"/>
      </w:pPr>
      <w:r w:rsidRPr="008D10EE">
        <w:t xml:space="preserve">audit </w:t>
      </w:r>
      <w:r w:rsidR="006E21E7" w:rsidRPr="008D10EE">
        <w:t>documentation</w:t>
      </w:r>
      <w:r w:rsidR="00135A56" w:rsidRPr="008D10EE">
        <w:t>;</w:t>
      </w:r>
    </w:p>
    <w:p w:rsidR="00BE6EAB" w:rsidRPr="00800F40" w:rsidRDefault="006E21E7" w:rsidP="00BE6EAB">
      <w:pPr>
        <w:numPr>
          <w:ilvl w:val="0"/>
          <w:numId w:val="45"/>
        </w:numPr>
        <w:spacing w:after="200" w:line="276" w:lineRule="auto"/>
      </w:pPr>
      <w:r w:rsidRPr="00800F40">
        <w:t xml:space="preserve">SIS </w:t>
      </w:r>
      <w:r w:rsidR="00B204EA" w:rsidRPr="00800F40">
        <w:t xml:space="preserve">Act </w:t>
      </w:r>
      <w:r w:rsidRPr="00800F40">
        <w:t>compliance.</w:t>
      </w:r>
    </w:p>
    <w:p w:rsidR="00EE5E29" w:rsidRDefault="00EE5E29" w:rsidP="00EE5E29">
      <w:pPr>
        <w:pStyle w:val="ListParagraph"/>
        <w:spacing w:after="200" w:line="276" w:lineRule="auto"/>
      </w:pPr>
    </w:p>
    <w:p w:rsidR="00A875FC" w:rsidRPr="002B1F83" w:rsidRDefault="002B1F83" w:rsidP="002B1F83">
      <w:pPr>
        <w:pStyle w:val="Heading3"/>
        <w:rPr>
          <w:rFonts w:cs="Arial"/>
          <w:b w:val="0"/>
          <w:sz w:val="24"/>
          <w:szCs w:val="24"/>
          <w:lang w:val="en-US"/>
        </w:rPr>
      </w:pPr>
      <w:r>
        <w:rPr>
          <w:rFonts w:cs="Arial"/>
          <w:b w:val="0"/>
          <w:sz w:val="24"/>
          <w:szCs w:val="24"/>
          <w:lang w:val="en-US"/>
        </w:rPr>
        <w:t>E.</w:t>
      </w:r>
      <w:r>
        <w:rPr>
          <w:rFonts w:cs="Arial"/>
          <w:b w:val="0"/>
          <w:sz w:val="24"/>
          <w:szCs w:val="24"/>
          <w:lang w:val="en-US"/>
        </w:rPr>
        <w:tab/>
      </w:r>
      <w:r w:rsidR="006E21E7" w:rsidRPr="002B1F83">
        <w:rPr>
          <w:rFonts w:cs="Arial"/>
          <w:b w:val="0"/>
          <w:sz w:val="24"/>
          <w:szCs w:val="24"/>
          <w:lang w:val="en-US"/>
        </w:rPr>
        <w:t>Forming an opinion</w:t>
      </w:r>
    </w:p>
    <w:p w:rsidR="00C250FF" w:rsidRPr="00F22F0B" w:rsidRDefault="006E21E7" w:rsidP="00706A28">
      <w:pPr>
        <w:spacing w:after="200" w:line="276" w:lineRule="auto"/>
        <w:rPr>
          <w:rFonts w:ascii="Arial" w:hAnsi="Arial" w:cs="Arial"/>
          <w:b/>
          <w:iCs/>
          <w:lang w:val="en-US"/>
        </w:rPr>
      </w:pPr>
      <w:r w:rsidRPr="006E21E7">
        <w:rPr>
          <w:rFonts w:ascii="Arial" w:hAnsi="Arial" w:cs="Arial"/>
          <w:b/>
          <w:iCs/>
          <w:lang w:val="en-US"/>
        </w:rPr>
        <w:t>Tasks</w:t>
      </w:r>
    </w:p>
    <w:p w:rsidR="00C250FF" w:rsidRPr="002B1F83" w:rsidRDefault="00964012" w:rsidP="00706A28">
      <w:pPr>
        <w:spacing w:after="200" w:line="276" w:lineRule="auto"/>
        <w:rPr>
          <w:rFonts w:ascii="Arial" w:hAnsi="Arial" w:cs="Arial"/>
          <w:i/>
          <w:sz w:val="18"/>
          <w:szCs w:val="18"/>
          <w:u w:val="single"/>
        </w:rPr>
      </w:pPr>
      <w:r w:rsidRPr="002B1F83">
        <w:rPr>
          <w:rFonts w:ascii="Arial" w:hAnsi="Arial" w:cs="Arial"/>
          <w:i/>
          <w:sz w:val="18"/>
          <w:szCs w:val="18"/>
          <w:u w:val="single"/>
        </w:rPr>
        <w:t>E</w:t>
      </w:r>
      <w:r w:rsidR="006E21E7" w:rsidRPr="002B1F83">
        <w:rPr>
          <w:rFonts w:ascii="Arial" w:hAnsi="Arial" w:cs="Arial"/>
          <w:i/>
          <w:sz w:val="18"/>
          <w:szCs w:val="18"/>
          <w:u w:val="single"/>
        </w:rPr>
        <w:t>.1</w:t>
      </w:r>
      <w:r w:rsidR="006E21E7" w:rsidRPr="002B1F83">
        <w:rPr>
          <w:rFonts w:ascii="Arial" w:hAnsi="Arial" w:cs="Arial"/>
          <w:i/>
          <w:sz w:val="18"/>
          <w:szCs w:val="18"/>
          <w:u w:val="single"/>
        </w:rPr>
        <w:tab/>
        <w:t>Planning</w:t>
      </w:r>
    </w:p>
    <w:p w:rsidR="00A875FC" w:rsidRDefault="006E21E7" w:rsidP="00BA05D4">
      <w:pPr>
        <w:numPr>
          <w:ilvl w:val="0"/>
          <w:numId w:val="48"/>
        </w:numPr>
      </w:pPr>
      <w:r w:rsidRPr="006E21E7">
        <w:t>Financial report – identify the nature, timing and extent of audit procedures necessary to forming an opinion on the financial report.</w:t>
      </w:r>
    </w:p>
    <w:p w:rsidR="00A875FC" w:rsidRPr="00800F40" w:rsidRDefault="006E21E7" w:rsidP="00BA05D4">
      <w:pPr>
        <w:numPr>
          <w:ilvl w:val="0"/>
          <w:numId w:val="48"/>
        </w:numPr>
      </w:pPr>
      <w:r w:rsidRPr="00800F40">
        <w:t xml:space="preserve">SIS Act compliance – identify the nature, timing and extent of audit procedures necessary to forming an opinion on the fund’s </w:t>
      </w:r>
      <w:r w:rsidR="00382F0F">
        <w:t xml:space="preserve">SIS Act </w:t>
      </w:r>
      <w:r w:rsidRPr="00800F40">
        <w:t>compliance.</w:t>
      </w:r>
    </w:p>
    <w:p w:rsidR="00A875FC" w:rsidRPr="00800F40" w:rsidRDefault="00A875FC">
      <w:pPr>
        <w:spacing w:after="200" w:line="276" w:lineRule="auto"/>
        <w:ind w:left="360"/>
      </w:pPr>
    </w:p>
    <w:p w:rsidR="00C250FF" w:rsidRPr="002B1F83" w:rsidRDefault="00396732" w:rsidP="00706A28">
      <w:pPr>
        <w:spacing w:after="200" w:line="276" w:lineRule="auto"/>
        <w:rPr>
          <w:rFonts w:ascii="Arial" w:hAnsi="Arial" w:cs="Arial"/>
          <w:i/>
          <w:sz w:val="18"/>
          <w:szCs w:val="18"/>
          <w:u w:val="single"/>
        </w:rPr>
      </w:pPr>
      <w:r w:rsidRPr="002B1F83">
        <w:rPr>
          <w:rFonts w:ascii="Arial" w:hAnsi="Arial" w:cs="Arial"/>
          <w:i/>
          <w:sz w:val="18"/>
          <w:szCs w:val="18"/>
          <w:u w:val="single"/>
        </w:rPr>
        <w:t>E.2</w:t>
      </w:r>
      <w:r w:rsidRPr="002B1F83">
        <w:rPr>
          <w:rFonts w:ascii="Arial" w:hAnsi="Arial" w:cs="Arial"/>
          <w:i/>
          <w:sz w:val="18"/>
          <w:szCs w:val="18"/>
          <w:u w:val="single"/>
        </w:rPr>
        <w:tab/>
        <w:t>Evidence gathering</w:t>
      </w:r>
    </w:p>
    <w:p w:rsidR="00185FBF" w:rsidRPr="00800F40" w:rsidRDefault="00396732" w:rsidP="00BA05D4">
      <w:pPr>
        <w:numPr>
          <w:ilvl w:val="0"/>
          <w:numId w:val="48"/>
        </w:numPr>
      </w:pPr>
      <w:r>
        <w:t>Prepare a summary of the engagement findings relating to the financial report, as well as engagement findings relating to compliance matters.</w:t>
      </w:r>
    </w:p>
    <w:p w:rsidR="00A074C6" w:rsidRPr="002B1F83" w:rsidRDefault="00A074C6" w:rsidP="0041681C">
      <w:pPr>
        <w:spacing w:after="200" w:line="276" w:lineRule="auto"/>
        <w:rPr>
          <w:rFonts w:ascii="Arial" w:hAnsi="Arial" w:cs="Arial"/>
          <w:i/>
          <w:sz w:val="18"/>
          <w:szCs w:val="18"/>
          <w:u w:val="single"/>
        </w:rPr>
      </w:pPr>
    </w:p>
    <w:p w:rsidR="00C250FF" w:rsidRPr="002B1F83" w:rsidRDefault="00396732" w:rsidP="00706A28">
      <w:pPr>
        <w:spacing w:after="200" w:line="276" w:lineRule="auto"/>
        <w:rPr>
          <w:rFonts w:ascii="Arial" w:hAnsi="Arial" w:cs="Arial"/>
          <w:i/>
          <w:sz w:val="18"/>
          <w:szCs w:val="18"/>
          <w:u w:val="single"/>
        </w:rPr>
      </w:pPr>
      <w:r w:rsidRPr="002B1F83">
        <w:rPr>
          <w:rFonts w:ascii="Arial" w:hAnsi="Arial" w:cs="Arial"/>
          <w:i/>
          <w:sz w:val="18"/>
          <w:szCs w:val="18"/>
          <w:u w:val="single"/>
        </w:rPr>
        <w:t>E.3</w:t>
      </w:r>
      <w:r w:rsidRPr="002B1F83">
        <w:rPr>
          <w:rFonts w:ascii="Arial" w:hAnsi="Arial" w:cs="Arial"/>
          <w:i/>
          <w:sz w:val="18"/>
          <w:szCs w:val="18"/>
          <w:u w:val="single"/>
        </w:rPr>
        <w:tab/>
        <w:t>Evidence evaluation</w:t>
      </w:r>
    </w:p>
    <w:p w:rsidR="00A875FC" w:rsidRDefault="00396732" w:rsidP="00BA05D4">
      <w:pPr>
        <w:numPr>
          <w:ilvl w:val="0"/>
          <w:numId w:val="48"/>
        </w:numPr>
      </w:pPr>
      <w:r>
        <w:t xml:space="preserve">Form an opinion on the financial report, as well as on </w:t>
      </w:r>
      <w:r w:rsidR="00A63561">
        <w:t xml:space="preserve">SIS Act </w:t>
      </w:r>
      <w:r>
        <w:t>compliance,</w:t>
      </w:r>
      <w:r w:rsidR="006E21E7" w:rsidRPr="006E21E7">
        <w:t xml:space="preserve"> using the information gathered during the engagement.</w:t>
      </w:r>
    </w:p>
    <w:p w:rsidR="00A875FC" w:rsidRDefault="00A875FC">
      <w:pPr>
        <w:spacing w:after="200" w:line="276" w:lineRule="auto"/>
        <w:ind w:left="360"/>
      </w:pPr>
    </w:p>
    <w:p w:rsidR="00C250FF" w:rsidRPr="002B1F83" w:rsidRDefault="00964012" w:rsidP="008B5FDD">
      <w:pPr>
        <w:keepNext/>
        <w:spacing w:after="200" w:line="276" w:lineRule="auto"/>
        <w:rPr>
          <w:rFonts w:ascii="Arial" w:hAnsi="Arial" w:cs="Arial"/>
          <w:i/>
          <w:sz w:val="18"/>
          <w:szCs w:val="18"/>
          <w:u w:val="single"/>
        </w:rPr>
      </w:pPr>
      <w:r w:rsidRPr="002B1F83">
        <w:rPr>
          <w:rFonts w:ascii="Arial" w:hAnsi="Arial" w:cs="Arial"/>
          <w:i/>
          <w:sz w:val="18"/>
          <w:szCs w:val="18"/>
          <w:u w:val="single"/>
        </w:rPr>
        <w:lastRenderedPageBreak/>
        <w:t>E</w:t>
      </w:r>
      <w:r w:rsidR="006E21E7" w:rsidRPr="002B1F83">
        <w:rPr>
          <w:rFonts w:ascii="Arial" w:hAnsi="Arial" w:cs="Arial"/>
          <w:i/>
          <w:sz w:val="18"/>
          <w:szCs w:val="18"/>
          <w:u w:val="single"/>
        </w:rPr>
        <w:t>.4</w:t>
      </w:r>
      <w:r w:rsidR="006E21E7" w:rsidRPr="002B1F83">
        <w:rPr>
          <w:rFonts w:ascii="Arial" w:hAnsi="Arial" w:cs="Arial"/>
          <w:i/>
          <w:sz w:val="18"/>
          <w:szCs w:val="18"/>
          <w:u w:val="single"/>
        </w:rPr>
        <w:tab/>
        <w:t>Decision making</w:t>
      </w:r>
    </w:p>
    <w:p w:rsidR="00A875FC" w:rsidRDefault="006E21E7" w:rsidP="00BA05D4">
      <w:pPr>
        <w:numPr>
          <w:ilvl w:val="0"/>
          <w:numId w:val="48"/>
        </w:numPr>
      </w:pPr>
      <w:r w:rsidRPr="006E21E7">
        <w:t>Determine the appropriate form of auditor's report on the financial report.</w:t>
      </w:r>
    </w:p>
    <w:p w:rsidR="00A875FC" w:rsidRDefault="006E21E7" w:rsidP="00BA05D4">
      <w:pPr>
        <w:numPr>
          <w:ilvl w:val="0"/>
          <w:numId w:val="48"/>
        </w:numPr>
      </w:pPr>
      <w:r w:rsidRPr="006E21E7">
        <w:t>Determine the appropriate form of auditor’s report on compliance matters, and if any matters require reporting to the trustees or notification to the A</w:t>
      </w:r>
      <w:r w:rsidR="00124A97">
        <w:t xml:space="preserve">ustralian </w:t>
      </w:r>
      <w:r w:rsidRPr="006E21E7">
        <w:t>T</w:t>
      </w:r>
      <w:r w:rsidR="00124A97">
        <w:t xml:space="preserve">axation </w:t>
      </w:r>
      <w:r w:rsidRPr="006E21E7">
        <w:t>O</w:t>
      </w:r>
      <w:r w:rsidR="00124A97">
        <w:t>ffice</w:t>
      </w:r>
      <w:r w:rsidRPr="006E21E7">
        <w:t>.</w:t>
      </w:r>
    </w:p>
    <w:p w:rsidR="00A875FC" w:rsidRDefault="00A875FC">
      <w:pPr>
        <w:spacing w:after="200" w:line="276" w:lineRule="auto"/>
        <w:ind w:left="360"/>
      </w:pPr>
    </w:p>
    <w:p w:rsidR="00C250FF" w:rsidRPr="00F22F0B" w:rsidRDefault="006E21E7" w:rsidP="003A55DB">
      <w:pPr>
        <w:spacing w:after="200" w:line="276" w:lineRule="auto"/>
        <w:rPr>
          <w:rFonts w:ascii="Arial" w:hAnsi="Arial" w:cs="Arial"/>
          <w:b/>
          <w:iCs/>
          <w:lang w:val="en-US"/>
        </w:rPr>
      </w:pPr>
      <w:r w:rsidRPr="006E21E7">
        <w:rPr>
          <w:rFonts w:ascii="Arial" w:hAnsi="Arial" w:cs="Arial"/>
          <w:b/>
          <w:iCs/>
          <w:lang w:val="en-US"/>
        </w:rPr>
        <w:t>Related knowledge requirements</w:t>
      </w:r>
    </w:p>
    <w:p w:rsidR="00A875FC" w:rsidRDefault="006E21E7" w:rsidP="00BA05D4">
      <w:pPr>
        <w:numPr>
          <w:ilvl w:val="0"/>
          <w:numId w:val="48"/>
        </w:numPr>
      </w:pPr>
      <w:r w:rsidRPr="006E21E7">
        <w:t xml:space="preserve">Approved SMSF auditors must understand the requirements of SIS Act </w:t>
      </w:r>
      <w:r w:rsidR="00A63561">
        <w:t xml:space="preserve">(including the Regulations) </w:t>
      </w:r>
      <w:r w:rsidRPr="006E21E7">
        <w:t xml:space="preserve">and the </w:t>
      </w:r>
      <w:r w:rsidR="00AF72B6">
        <w:t>mandatory</w:t>
      </w:r>
      <w:r w:rsidRPr="006E21E7">
        <w:t xml:space="preserve"> reporting obligations</w:t>
      </w:r>
      <w:r w:rsidR="0036793B">
        <w:t xml:space="preserve"> </w:t>
      </w:r>
      <w:r w:rsidR="00AF72B6">
        <w:t xml:space="preserve">and voluntary reporting </w:t>
      </w:r>
      <w:r w:rsidR="0036793B">
        <w:t xml:space="preserve">in relation to </w:t>
      </w:r>
      <w:r w:rsidR="003145DA">
        <w:t>the tasks specified in paragraphs 46 to 51.</w:t>
      </w:r>
    </w:p>
    <w:p w:rsidR="00A875FC" w:rsidRPr="002B1F83" w:rsidRDefault="002B1F83" w:rsidP="002B1F83">
      <w:pPr>
        <w:pStyle w:val="Heading3"/>
        <w:rPr>
          <w:rFonts w:cs="Arial"/>
          <w:b w:val="0"/>
          <w:sz w:val="24"/>
          <w:szCs w:val="24"/>
          <w:lang w:val="en-US"/>
        </w:rPr>
      </w:pPr>
      <w:r>
        <w:rPr>
          <w:rFonts w:cs="Arial"/>
          <w:b w:val="0"/>
          <w:sz w:val="24"/>
          <w:szCs w:val="24"/>
          <w:lang w:val="en-US"/>
        </w:rPr>
        <w:t>F.</w:t>
      </w:r>
      <w:r>
        <w:rPr>
          <w:rFonts w:cs="Arial"/>
          <w:b w:val="0"/>
          <w:sz w:val="24"/>
          <w:szCs w:val="24"/>
          <w:lang w:val="en-US"/>
        </w:rPr>
        <w:tab/>
      </w:r>
      <w:r w:rsidR="006E21E7" w:rsidRPr="002B1F83">
        <w:rPr>
          <w:rFonts w:cs="Arial"/>
          <w:b w:val="0"/>
          <w:sz w:val="24"/>
          <w:szCs w:val="24"/>
          <w:lang w:val="en-US"/>
        </w:rPr>
        <w:t>Documentation</w:t>
      </w:r>
    </w:p>
    <w:p w:rsidR="00C250FF" w:rsidRPr="00F22F0B" w:rsidRDefault="006E21E7" w:rsidP="00706A28">
      <w:pPr>
        <w:spacing w:after="200" w:line="276" w:lineRule="auto"/>
        <w:rPr>
          <w:rFonts w:ascii="Arial" w:hAnsi="Arial" w:cs="Arial"/>
          <w:b/>
          <w:iCs/>
          <w:lang w:val="en-US"/>
        </w:rPr>
      </w:pPr>
      <w:r w:rsidRPr="006E21E7">
        <w:rPr>
          <w:rFonts w:ascii="Arial" w:hAnsi="Arial" w:cs="Arial"/>
          <w:b/>
          <w:iCs/>
          <w:lang w:val="en-US"/>
        </w:rPr>
        <w:t>Tasks</w:t>
      </w:r>
    </w:p>
    <w:p w:rsidR="00C250FF" w:rsidRPr="002B1F83" w:rsidRDefault="00964012" w:rsidP="002B1F83">
      <w:pPr>
        <w:spacing w:after="200" w:line="276" w:lineRule="auto"/>
        <w:rPr>
          <w:rFonts w:ascii="Arial" w:hAnsi="Arial" w:cs="Arial"/>
          <w:i/>
          <w:sz w:val="18"/>
          <w:szCs w:val="18"/>
          <w:u w:val="single"/>
        </w:rPr>
      </w:pPr>
      <w:r w:rsidRPr="002B1F83">
        <w:rPr>
          <w:rFonts w:ascii="Arial" w:hAnsi="Arial" w:cs="Arial"/>
          <w:i/>
          <w:sz w:val="18"/>
          <w:szCs w:val="18"/>
          <w:u w:val="single"/>
        </w:rPr>
        <w:t>F</w:t>
      </w:r>
      <w:r w:rsidR="006E21E7" w:rsidRPr="002B1F83">
        <w:rPr>
          <w:rFonts w:ascii="Arial" w:hAnsi="Arial" w:cs="Arial"/>
          <w:i/>
          <w:sz w:val="18"/>
          <w:szCs w:val="18"/>
          <w:u w:val="single"/>
        </w:rPr>
        <w:t>.1</w:t>
      </w:r>
      <w:r w:rsidR="006E21E7" w:rsidRPr="002B1F83">
        <w:rPr>
          <w:rFonts w:ascii="Arial" w:hAnsi="Arial" w:cs="Arial"/>
          <w:i/>
          <w:sz w:val="18"/>
          <w:szCs w:val="18"/>
          <w:u w:val="single"/>
        </w:rPr>
        <w:tab/>
        <w:t>Engagement working papers</w:t>
      </w:r>
    </w:p>
    <w:p w:rsidR="00A875FC" w:rsidRDefault="006E21E7" w:rsidP="00BA05D4">
      <w:pPr>
        <w:numPr>
          <w:ilvl w:val="0"/>
          <w:numId w:val="48"/>
        </w:numPr>
        <w:rPr>
          <w:bCs/>
        </w:rPr>
      </w:pPr>
      <w:r w:rsidRPr="006E21E7">
        <w:rPr>
          <w:bCs/>
        </w:rPr>
        <w:t>Create and retain engagement working papers sufficient to enable a</w:t>
      </w:r>
      <w:r w:rsidR="005E3C1F">
        <w:rPr>
          <w:bCs/>
        </w:rPr>
        <w:t>n experienced SMSF auditor</w:t>
      </w:r>
      <w:r w:rsidRPr="006E21E7">
        <w:rPr>
          <w:bCs/>
        </w:rPr>
        <w:t xml:space="preserve"> who has had no </w:t>
      </w:r>
      <w:r w:rsidRPr="006E21E7">
        <w:t>previous</w:t>
      </w:r>
      <w:r w:rsidRPr="006E21E7">
        <w:rPr>
          <w:bCs/>
        </w:rPr>
        <w:t xml:space="preserve"> involvement with the engagement to gain an understanding of the work performed and the opinion reached.</w:t>
      </w:r>
    </w:p>
    <w:p w:rsidR="00A875FC" w:rsidRDefault="00382EB4" w:rsidP="00BA05D4">
      <w:pPr>
        <w:numPr>
          <w:ilvl w:val="0"/>
          <w:numId w:val="48"/>
        </w:numPr>
        <w:rPr>
          <w:b/>
          <w:i/>
          <w:iCs/>
          <w:lang w:val="en-US"/>
        </w:rPr>
      </w:pPr>
      <w:r w:rsidRPr="00382EB4">
        <w:t>Auditors must document and be able to demonstrate the procedures adopted in order to be able to form an opinion on the financial report and on compliance matters. This includes that documentation of the nature, timing and extent of procedures performed identifying characteristics of the items or matters tested and who prepared and reviewed the audit work.</w:t>
      </w:r>
    </w:p>
    <w:p w:rsidR="004E55A9" w:rsidRDefault="004E55A9" w:rsidP="004E55A9">
      <w:pPr>
        <w:spacing w:after="200" w:line="276" w:lineRule="auto"/>
        <w:rPr>
          <w:b/>
          <w:i/>
          <w:iCs/>
          <w:lang w:val="en-US"/>
        </w:rPr>
      </w:pPr>
    </w:p>
    <w:p w:rsidR="00AF3D3B" w:rsidRDefault="006E21E7">
      <w:pPr>
        <w:keepNext/>
        <w:spacing w:after="200" w:line="276" w:lineRule="auto"/>
        <w:rPr>
          <w:b/>
          <w:i/>
          <w:iCs/>
          <w:lang w:val="en-US"/>
        </w:rPr>
      </w:pPr>
      <w:r w:rsidRPr="006E21E7">
        <w:rPr>
          <w:rFonts w:ascii="Arial" w:hAnsi="Arial" w:cs="Arial"/>
          <w:b/>
          <w:iCs/>
          <w:lang w:val="en-US"/>
        </w:rPr>
        <w:t>Related knowledge requirements</w:t>
      </w:r>
    </w:p>
    <w:p w:rsidR="00A875FC" w:rsidRDefault="006E21E7" w:rsidP="00BA05D4">
      <w:pPr>
        <w:numPr>
          <w:ilvl w:val="0"/>
          <w:numId w:val="48"/>
        </w:numPr>
        <w:rPr>
          <w:iCs/>
          <w:lang w:val="en-US"/>
        </w:rPr>
      </w:pPr>
      <w:r w:rsidRPr="006E21E7">
        <w:rPr>
          <w:iCs/>
          <w:lang w:val="en-US"/>
        </w:rPr>
        <w:t xml:space="preserve">Approved SMSF </w:t>
      </w:r>
      <w:r w:rsidRPr="001B5095">
        <w:rPr>
          <w:iCs/>
          <w:lang w:val="en-US"/>
        </w:rPr>
        <w:t xml:space="preserve">auditors must </w:t>
      </w:r>
      <w:r w:rsidR="001B5095" w:rsidRPr="001B5095">
        <w:rPr>
          <w:iCs/>
          <w:lang w:val="en-US"/>
        </w:rPr>
        <w:t>understand the</w:t>
      </w:r>
      <w:r w:rsidRPr="006E21E7">
        <w:rPr>
          <w:iCs/>
          <w:lang w:val="en-US"/>
        </w:rPr>
        <w:t xml:space="preserve"> audit and assurance engagement documentation</w:t>
      </w:r>
      <w:r w:rsidR="001B5095">
        <w:rPr>
          <w:iCs/>
          <w:lang w:val="en-US"/>
        </w:rPr>
        <w:t xml:space="preserve"> requirements of the relevant A</w:t>
      </w:r>
      <w:r w:rsidR="00E904A8">
        <w:rPr>
          <w:iCs/>
          <w:lang w:val="en-US"/>
        </w:rPr>
        <w:t>S</w:t>
      </w:r>
      <w:r w:rsidR="001B5095">
        <w:rPr>
          <w:iCs/>
          <w:lang w:val="en-US"/>
        </w:rPr>
        <w:t>As and ASAEs</w:t>
      </w:r>
      <w:r w:rsidR="00A87C0F">
        <w:rPr>
          <w:iCs/>
          <w:lang w:val="en-US"/>
        </w:rPr>
        <w:t xml:space="preserve"> </w:t>
      </w:r>
      <w:r w:rsidR="00A87C0F" w:rsidRPr="00A87C0F">
        <w:rPr>
          <w:iCs/>
        </w:rPr>
        <w:t xml:space="preserve">in relation to the tasks specified in paragraphs </w:t>
      </w:r>
      <w:r w:rsidR="00463A68">
        <w:rPr>
          <w:iCs/>
        </w:rPr>
        <w:t>5</w:t>
      </w:r>
      <w:r w:rsidR="00C20908">
        <w:rPr>
          <w:iCs/>
        </w:rPr>
        <w:t>3</w:t>
      </w:r>
      <w:r w:rsidR="00A87C0F" w:rsidRPr="00A87C0F">
        <w:rPr>
          <w:iCs/>
        </w:rPr>
        <w:t xml:space="preserve"> to </w:t>
      </w:r>
      <w:r w:rsidR="00C20908">
        <w:rPr>
          <w:iCs/>
        </w:rPr>
        <w:t>5</w:t>
      </w:r>
      <w:r w:rsidR="00463A68">
        <w:rPr>
          <w:iCs/>
        </w:rPr>
        <w:t>4</w:t>
      </w:r>
      <w:r w:rsidRPr="006E21E7">
        <w:rPr>
          <w:iCs/>
          <w:lang w:val="en-US"/>
        </w:rPr>
        <w:t>.</w:t>
      </w:r>
    </w:p>
    <w:p w:rsidR="00CC3242" w:rsidRDefault="00CC3242">
      <w:pPr>
        <w:spacing w:after="200" w:line="276" w:lineRule="auto"/>
      </w:pPr>
    </w:p>
    <w:p w:rsidR="00BB4CA1" w:rsidRDefault="00BB4CA1" w:rsidP="00BB4CA1">
      <w:pPr>
        <w:spacing w:after="200" w:line="276" w:lineRule="auto"/>
        <w:jc w:val="center"/>
      </w:pPr>
      <w:r>
        <w:t>******</w:t>
      </w:r>
    </w:p>
    <w:sectPr w:rsidR="00BB4CA1" w:rsidSect="00D13047">
      <w:pgSz w:w="11906" w:h="16838" w:code="9"/>
      <w:pgMar w:top="1440" w:right="1797" w:bottom="1440" w:left="179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052" w:rsidRDefault="00635052" w:rsidP="00D13047">
      <w:r>
        <w:separator/>
      </w:r>
    </w:p>
  </w:endnote>
  <w:endnote w:type="continuationSeparator" w:id="0">
    <w:p w:rsidR="00635052" w:rsidRDefault="00635052" w:rsidP="00D130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052" w:rsidRDefault="00635052" w:rsidP="00D13047">
      <w:r>
        <w:separator/>
      </w:r>
    </w:p>
  </w:footnote>
  <w:footnote w:type="continuationSeparator" w:id="0">
    <w:p w:rsidR="00635052" w:rsidRDefault="00635052" w:rsidP="00D130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A08" w:rsidRDefault="001257AC">
    <w:pPr>
      <w:pStyle w:val="Header"/>
      <w:jc w:val="center"/>
    </w:pPr>
    <w:fldSimple w:instr=" PAGE   \* MERGEFORMAT ">
      <w:r w:rsidR="00C01958">
        <w:rPr>
          <w:noProof/>
        </w:rPr>
        <w:t>4</w:t>
      </w:r>
    </w:fldSimple>
  </w:p>
  <w:p w:rsidR="00B01A08" w:rsidRDefault="00B01A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12689F9C"/>
    <w:lvl w:ilvl="0">
      <w:start w:val="1"/>
      <w:numFmt w:val="bullet"/>
      <w:lvlText w:val=""/>
      <w:lvlJc w:val="left"/>
      <w:pPr>
        <w:tabs>
          <w:tab w:val="num" w:pos="643"/>
        </w:tabs>
        <w:ind w:left="643" w:hanging="360"/>
      </w:pPr>
      <w:rPr>
        <w:rFonts w:ascii="Symbol" w:hAnsi="Symbol" w:hint="default"/>
      </w:rPr>
    </w:lvl>
  </w:abstractNum>
  <w:abstractNum w:abstractNumId="1">
    <w:nsid w:val="FFFFFF88"/>
    <w:multiLevelType w:val="singleLevel"/>
    <w:tmpl w:val="BBAC26D4"/>
    <w:lvl w:ilvl="0">
      <w:start w:val="1"/>
      <w:numFmt w:val="decimal"/>
      <w:pStyle w:val="Subparai"/>
      <w:lvlText w:val="%1"/>
      <w:lvlJc w:val="left"/>
      <w:pPr>
        <w:tabs>
          <w:tab w:val="num" w:pos="425"/>
        </w:tabs>
        <w:ind w:left="425" w:hanging="425"/>
      </w:pPr>
      <w:rPr>
        <w:rFonts w:cs="Times New Roman" w:hint="default"/>
      </w:rPr>
    </w:lvl>
  </w:abstractNum>
  <w:abstractNum w:abstractNumId="2">
    <w:nsid w:val="FFFFFF89"/>
    <w:multiLevelType w:val="singleLevel"/>
    <w:tmpl w:val="DA101BE4"/>
    <w:lvl w:ilvl="0">
      <w:start w:val="1"/>
      <w:numFmt w:val="bullet"/>
      <w:pStyle w:val="ListNumber"/>
      <w:lvlText w:val=""/>
      <w:lvlJc w:val="left"/>
      <w:pPr>
        <w:tabs>
          <w:tab w:val="num" w:pos="360"/>
        </w:tabs>
        <w:ind w:left="360" w:hanging="360"/>
      </w:pPr>
      <w:rPr>
        <w:rFonts w:ascii="Symbol" w:hAnsi="Symbol" w:hint="default"/>
      </w:rPr>
    </w:lvl>
  </w:abstractNum>
  <w:abstractNum w:abstractNumId="3">
    <w:nsid w:val="08280D00"/>
    <w:multiLevelType w:val="multilevel"/>
    <w:tmpl w:val="E2FEE552"/>
    <w:lvl w:ilvl="0">
      <w:start w:val="1"/>
      <w:numFmt w:val="lowerLetter"/>
      <w:lvlText w:val="(%1)"/>
      <w:lvlJc w:val="left"/>
      <w:pPr>
        <w:ind w:left="425" w:hanging="425"/>
      </w:pPr>
      <w:rPr>
        <w:rFonts w:cs="Times New Roman" w:hint="default"/>
      </w:rPr>
    </w:lvl>
    <w:lvl w:ilvl="1">
      <w:start w:val="1"/>
      <w:numFmt w:val="lowerRoman"/>
      <w:lvlText w:val="(%2)"/>
      <w:lvlJc w:val="left"/>
      <w:pPr>
        <w:ind w:left="851" w:hanging="426"/>
      </w:pPr>
      <w:rPr>
        <w:rFonts w:cs="Times New Roman" w:hint="default"/>
      </w:rPr>
    </w:lvl>
    <w:lvl w:ilvl="2">
      <w:start w:val="1"/>
      <w:numFmt w:val="lowerRoman"/>
      <w:lvlText w:val="%3."/>
      <w:lvlJc w:val="right"/>
      <w:pPr>
        <w:ind w:left="3246" w:hanging="180"/>
      </w:pPr>
      <w:rPr>
        <w:rFonts w:cs="Times New Roman" w:hint="default"/>
      </w:rPr>
    </w:lvl>
    <w:lvl w:ilvl="3">
      <w:start w:val="1"/>
      <w:numFmt w:val="decimal"/>
      <w:lvlText w:val="%4."/>
      <w:lvlJc w:val="left"/>
      <w:pPr>
        <w:ind w:left="3966" w:hanging="360"/>
      </w:pPr>
      <w:rPr>
        <w:rFonts w:cs="Times New Roman" w:hint="default"/>
      </w:rPr>
    </w:lvl>
    <w:lvl w:ilvl="4">
      <w:start w:val="1"/>
      <w:numFmt w:val="lowerLetter"/>
      <w:lvlText w:val="%5."/>
      <w:lvlJc w:val="left"/>
      <w:pPr>
        <w:ind w:left="4686" w:hanging="360"/>
      </w:pPr>
      <w:rPr>
        <w:rFonts w:cs="Times New Roman" w:hint="default"/>
      </w:rPr>
    </w:lvl>
    <w:lvl w:ilvl="5">
      <w:start w:val="1"/>
      <w:numFmt w:val="lowerRoman"/>
      <w:lvlText w:val="%6."/>
      <w:lvlJc w:val="right"/>
      <w:pPr>
        <w:ind w:left="5406" w:hanging="180"/>
      </w:pPr>
      <w:rPr>
        <w:rFonts w:cs="Times New Roman" w:hint="default"/>
      </w:rPr>
    </w:lvl>
    <w:lvl w:ilvl="6">
      <w:start w:val="1"/>
      <w:numFmt w:val="decimal"/>
      <w:lvlText w:val="%7."/>
      <w:lvlJc w:val="left"/>
      <w:pPr>
        <w:ind w:left="6126" w:hanging="360"/>
      </w:pPr>
      <w:rPr>
        <w:rFonts w:cs="Times New Roman" w:hint="default"/>
      </w:rPr>
    </w:lvl>
    <w:lvl w:ilvl="7">
      <w:start w:val="1"/>
      <w:numFmt w:val="lowerLetter"/>
      <w:lvlText w:val="%8."/>
      <w:lvlJc w:val="left"/>
      <w:pPr>
        <w:ind w:left="6846" w:hanging="360"/>
      </w:pPr>
      <w:rPr>
        <w:rFonts w:cs="Times New Roman" w:hint="default"/>
      </w:rPr>
    </w:lvl>
    <w:lvl w:ilvl="8">
      <w:start w:val="1"/>
      <w:numFmt w:val="lowerRoman"/>
      <w:lvlText w:val="%9."/>
      <w:lvlJc w:val="right"/>
      <w:pPr>
        <w:ind w:left="7566" w:hanging="180"/>
      </w:pPr>
      <w:rPr>
        <w:rFonts w:cs="Times New Roman" w:hint="default"/>
      </w:rPr>
    </w:lvl>
  </w:abstractNum>
  <w:abstractNum w:abstractNumId="4">
    <w:nsid w:val="0D7568BB"/>
    <w:multiLevelType w:val="hybridMultilevel"/>
    <w:tmpl w:val="06E49D4E"/>
    <w:lvl w:ilvl="0" w:tplc="2EF037E6">
      <w:start w:val="1"/>
      <w:numFmt w:val="lowerLetter"/>
      <w:lvlText w:val="(%1)"/>
      <w:lvlJc w:val="left"/>
      <w:pPr>
        <w:ind w:left="1080" w:hanging="360"/>
      </w:pPr>
      <w:rPr>
        <w:rFonts w:ascii="Times New Roman" w:eastAsia="Calibri" w:hAnsi="Times New Roman" w:cs="Times New Roman"/>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DA17F94"/>
    <w:multiLevelType w:val="hybridMultilevel"/>
    <w:tmpl w:val="E814DE34"/>
    <w:lvl w:ilvl="0" w:tplc="E9C60F18">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F362B78"/>
    <w:multiLevelType w:val="hybridMultilevel"/>
    <w:tmpl w:val="925C56B0"/>
    <w:lvl w:ilvl="0" w:tplc="B796666A">
      <w:start w:val="1"/>
      <w:numFmt w:val="lowerRoman"/>
      <w:lvlText w:val="(%1)"/>
      <w:lvlJc w:val="left"/>
      <w:pPr>
        <w:ind w:left="2880" w:hanging="360"/>
      </w:pPr>
      <w:rPr>
        <w:rFonts w:ascii="Times New Roman" w:eastAsia="Calibri" w:hAnsi="Times New Roman" w:cs="Times New Roman"/>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7">
    <w:nsid w:val="12FA4715"/>
    <w:multiLevelType w:val="multilevel"/>
    <w:tmpl w:val="3DBCBA54"/>
    <w:lvl w:ilvl="0">
      <w:start w:val="1"/>
      <w:numFmt w:val="decimal"/>
      <w:pStyle w:val="Tabletitle"/>
      <w:lvlText w:val="Table %1:"/>
      <w:lvlJc w:val="left"/>
      <w:pPr>
        <w:tabs>
          <w:tab w:val="num" w:pos="1418"/>
        </w:tabs>
        <w:ind w:left="1418" w:hanging="1418"/>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
    <w:nsid w:val="19D36016"/>
    <w:multiLevelType w:val="hybridMultilevel"/>
    <w:tmpl w:val="1F985B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3E066F1"/>
    <w:multiLevelType w:val="hybridMultilevel"/>
    <w:tmpl w:val="D2A24D2E"/>
    <w:lvl w:ilvl="0" w:tplc="0C090017">
      <w:start w:val="1"/>
      <w:numFmt w:val="lowerLetter"/>
      <w:lvlText w:val="%1)"/>
      <w:lvlJc w:val="left"/>
      <w:pPr>
        <w:ind w:left="760" w:hanging="360"/>
      </w:pPr>
      <w:rPr>
        <w:rFonts w:cs="Times New Roman"/>
      </w:rPr>
    </w:lvl>
    <w:lvl w:ilvl="1" w:tplc="0C090019" w:tentative="1">
      <w:start w:val="1"/>
      <w:numFmt w:val="lowerLetter"/>
      <w:lvlText w:val="%2."/>
      <w:lvlJc w:val="left"/>
      <w:pPr>
        <w:ind w:left="1480" w:hanging="360"/>
      </w:pPr>
      <w:rPr>
        <w:rFonts w:cs="Times New Roman"/>
      </w:rPr>
    </w:lvl>
    <w:lvl w:ilvl="2" w:tplc="0C09001B" w:tentative="1">
      <w:start w:val="1"/>
      <w:numFmt w:val="lowerRoman"/>
      <w:lvlText w:val="%3."/>
      <w:lvlJc w:val="right"/>
      <w:pPr>
        <w:ind w:left="2200" w:hanging="180"/>
      </w:pPr>
      <w:rPr>
        <w:rFonts w:cs="Times New Roman"/>
      </w:rPr>
    </w:lvl>
    <w:lvl w:ilvl="3" w:tplc="0C09000F" w:tentative="1">
      <w:start w:val="1"/>
      <w:numFmt w:val="decimal"/>
      <w:lvlText w:val="%4."/>
      <w:lvlJc w:val="left"/>
      <w:pPr>
        <w:ind w:left="2920" w:hanging="360"/>
      </w:pPr>
      <w:rPr>
        <w:rFonts w:cs="Times New Roman"/>
      </w:rPr>
    </w:lvl>
    <w:lvl w:ilvl="4" w:tplc="0C090019" w:tentative="1">
      <w:start w:val="1"/>
      <w:numFmt w:val="lowerLetter"/>
      <w:lvlText w:val="%5."/>
      <w:lvlJc w:val="left"/>
      <w:pPr>
        <w:ind w:left="3640" w:hanging="360"/>
      </w:pPr>
      <w:rPr>
        <w:rFonts w:cs="Times New Roman"/>
      </w:rPr>
    </w:lvl>
    <w:lvl w:ilvl="5" w:tplc="0C09001B" w:tentative="1">
      <w:start w:val="1"/>
      <w:numFmt w:val="lowerRoman"/>
      <w:lvlText w:val="%6."/>
      <w:lvlJc w:val="right"/>
      <w:pPr>
        <w:ind w:left="4360" w:hanging="180"/>
      </w:pPr>
      <w:rPr>
        <w:rFonts w:cs="Times New Roman"/>
      </w:rPr>
    </w:lvl>
    <w:lvl w:ilvl="6" w:tplc="0C09000F" w:tentative="1">
      <w:start w:val="1"/>
      <w:numFmt w:val="decimal"/>
      <w:lvlText w:val="%7."/>
      <w:lvlJc w:val="left"/>
      <w:pPr>
        <w:ind w:left="5080" w:hanging="360"/>
      </w:pPr>
      <w:rPr>
        <w:rFonts w:cs="Times New Roman"/>
      </w:rPr>
    </w:lvl>
    <w:lvl w:ilvl="7" w:tplc="0C090019" w:tentative="1">
      <w:start w:val="1"/>
      <w:numFmt w:val="lowerLetter"/>
      <w:lvlText w:val="%8."/>
      <w:lvlJc w:val="left"/>
      <w:pPr>
        <w:ind w:left="5800" w:hanging="360"/>
      </w:pPr>
      <w:rPr>
        <w:rFonts w:cs="Times New Roman"/>
      </w:rPr>
    </w:lvl>
    <w:lvl w:ilvl="8" w:tplc="0C09001B" w:tentative="1">
      <w:start w:val="1"/>
      <w:numFmt w:val="lowerRoman"/>
      <w:lvlText w:val="%9."/>
      <w:lvlJc w:val="right"/>
      <w:pPr>
        <w:ind w:left="6520" w:hanging="180"/>
      </w:pPr>
      <w:rPr>
        <w:rFonts w:cs="Times New Roman"/>
      </w:rPr>
    </w:lvl>
  </w:abstractNum>
  <w:abstractNum w:abstractNumId="10">
    <w:nsid w:val="3E7E2628"/>
    <w:multiLevelType w:val="hybridMultilevel"/>
    <w:tmpl w:val="94424064"/>
    <w:lvl w:ilvl="0" w:tplc="BDC84A44">
      <w:start w:val="1"/>
      <w:numFmt w:val="lowerLetter"/>
      <w:lvlText w:val="(%1)"/>
      <w:lvlJc w:val="left"/>
      <w:pPr>
        <w:ind w:left="1080" w:hanging="360"/>
      </w:pPr>
      <w:rPr>
        <w:rFonts w:ascii="Times New Roman" w:eastAsia="Calibri" w:hAnsi="Times New Roman" w:cs="Times New Roman"/>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nsid w:val="3F64314C"/>
    <w:multiLevelType w:val="hybridMultilevel"/>
    <w:tmpl w:val="F3B27CC0"/>
    <w:lvl w:ilvl="0" w:tplc="89E225F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nsid w:val="3FB371EB"/>
    <w:multiLevelType w:val="hybridMultilevel"/>
    <w:tmpl w:val="5C94F0B4"/>
    <w:lvl w:ilvl="0" w:tplc="985A5F2A">
      <w:start w:val="1"/>
      <w:numFmt w:val="lowerLetter"/>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3">
    <w:nsid w:val="3FE91B47"/>
    <w:multiLevelType w:val="hybridMultilevel"/>
    <w:tmpl w:val="F3905CD6"/>
    <w:lvl w:ilvl="0" w:tplc="0C090001">
      <w:start w:val="1"/>
      <w:numFmt w:val="bullet"/>
      <w:lvlText w:val=""/>
      <w:lvlJc w:val="left"/>
      <w:pPr>
        <w:ind w:left="720" w:hanging="360"/>
      </w:pPr>
      <w:rPr>
        <w:rFonts w:ascii="Symbol" w:hAnsi="Symbol" w:hint="default"/>
      </w:rPr>
    </w:lvl>
    <w:lvl w:ilvl="1" w:tplc="B796666A">
      <w:start w:val="1"/>
      <w:numFmt w:val="lowerRoman"/>
      <w:lvlText w:val="(%2)"/>
      <w:lvlJc w:val="left"/>
      <w:pPr>
        <w:ind w:left="1440" w:hanging="360"/>
      </w:pPr>
      <w:rPr>
        <w:rFonts w:ascii="Times New Roman" w:eastAsia="Calibri" w:hAnsi="Times New Roman" w:cs="Times New Roman"/>
      </w:rPr>
    </w:lvl>
    <w:lvl w:ilvl="2" w:tplc="0C090005">
      <w:start w:val="1"/>
      <w:numFmt w:val="bullet"/>
      <w:lvlText w:val=""/>
      <w:lvlJc w:val="left"/>
      <w:pPr>
        <w:ind w:left="2160" w:hanging="360"/>
      </w:pPr>
      <w:rPr>
        <w:rFonts w:ascii="Wingdings" w:hAnsi="Wingdings" w:hint="default"/>
      </w:rPr>
    </w:lvl>
    <w:lvl w:ilvl="3" w:tplc="B796666A">
      <w:start w:val="1"/>
      <w:numFmt w:val="lowerRoman"/>
      <w:lvlText w:val="(%4)"/>
      <w:lvlJc w:val="left"/>
      <w:pPr>
        <w:ind w:left="2880" w:hanging="360"/>
      </w:pPr>
      <w:rPr>
        <w:rFonts w:ascii="Times New Roman" w:eastAsia="Calibri" w:hAnsi="Times New Roman" w:cs="Times New Roman"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0AF3A19"/>
    <w:multiLevelType w:val="hybridMultilevel"/>
    <w:tmpl w:val="06E49D4E"/>
    <w:lvl w:ilvl="0" w:tplc="2EF037E6">
      <w:start w:val="1"/>
      <w:numFmt w:val="lowerLetter"/>
      <w:lvlText w:val="(%1)"/>
      <w:lvlJc w:val="left"/>
      <w:pPr>
        <w:ind w:left="1080" w:hanging="360"/>
      </w:pPr>
      <w:rPr>
        <w:rFonts w:ascii="Times New Roman" w:eastAsia="Calibri" w:hAnsi="Times New Roman" w:cs="Times New Roman"/>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40E84348"/>
    <w:multiLevelType w:val="hybridMultilevel"/>
    <w:tmpl w:val="2ABA951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nsid w:val="41B04A8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A7B2529"/>
    <w:multiLevelType w:val="hybridMultilevel"/>
    <w:tmpl w:val="8970284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54BA3BC5"/>
    <w:multiLevelType w:val="hybridMultilevel"/>
    <w:tmpl w:val="06E49D4E"/>
    <w:lvl w:ilvl="0" w:tplc="2EF037E6">
      <w:start w:val="1"/>
      <w:numFmt w:val="lowerLetter"/>
      <w:lvlText w:val="(%1)"/>
      <w:lvlJc w:val="left"/>
      <w:pPr>
        <w:ind w:left="1080" w:hanging="360"/>
      </w:pPr>
      <w:rPr>
        <w:rFonts w:ascii="Times New Roman" w:eastAsia="Calibri" w:hAnsi="Times New Roman" w:cs="Times New Roman"/>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nsid w:val="5A5D74E7"/>
    <w:multiLevelType w:val="multilevel"/>
    <w:tmpl w:val="4E407C94"/>
    <w:lvl w:ilvl="0">
      <w:start w:val="1"/>
      <w:numFmt w:val="decimal"/>
      <w:lvlText w:val="%1."/>
      <w:lvlJc w:val="left"/>
      <w:pPr>
        <w:ind w:left="360" w:hanging="360"/>
      </w:pPr>
    </w:lvl>
    <w:lvl w:ilvl="1">
      <w:start w:val="1"/>
      <w:numFmt w:val="decimal"/>
      <w:lvlText w:val="%2."/>
      <w:lvlJc w:val="left"/>
      <w:pPr>
        <w:ind w:left="644"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nsid w:val="5C1E33C1"/>
    <w:multiLevelType w:val="hybridMultilevel"/>
    <w:tmpl w:val="06E49D4E"/>
    <w:lvl w:ilvl="0" w:tplc="2EF037E6">
      <w:start w:val="1"/>
      <w:numFmt w:val="lowerLetter"/>
      <w:lvlText w:val="(%1)"/>
      <w:lvlJc w:val="left"/>
      <w:pPr>
        <w:ind w:left="1080" w:hanging="360"/>
      </w:pPr>
      <w:rPr>
        <w:rFonts w:ascii="Times New Roman" w:eastAsia="Calibri" w:hAnsi="Times New Roman" w:cs="Times New Roman"/>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nsid w:val="5CB71A10"/>
    <w:multiLevelType w:val="hybridMultilevel"/>
    <w:tmpl w:val="06E49D4E"/>
    <w:lvl w:ilvl="0" w:tplc="2EF037E6">
      <w:start w:val="1"/>
      <w:numFmt w:val="lowerLetter"/>
      <w:lvlText w:val="(%1)"/>
      <w:lvlJc w:val="left"/>
      <w:pPr>
        <w:ind w:left="1080" w:hanging="360"/>
      </w:pPr>
      <w:rPr>
        <w:rFonts w:ascii="Times New Roman" w:eastAsia="Calibri" w:hAnsi="Times New Roman" w:cs="Times New Roman"/>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nsid w:val="650D0348"/>
    <w:multiLevelType w:val="hybridMultilevel"/>
    <w:tmpl w:val="703ABE06"/>
    <w:lvl w:ilvl="0" w:tplc="23BE9BB4">
      <w:start w:val="1"/>
      <w:numFmt w:val="bullet"/>
      <w:pStyle w:val="TableBullet"/>
      <w:lvlText w:val=""/>
      <w:lvlJc w:val="left"/>
      <w:pPr>
        <w:tabs>
          <w:tab w:val="num" w:pos="198"/>
        </w:tabs>
        <w:ind w:left="198" w:hanging="198"/>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71E3B7C"/>
    <w:multiLevelType w:val="hybridMultilevel"/>
    <w:tmpl w:val="06E49D4E"/>
    <w:lvl w:ilvl="0" w:tplc="2EF037E6">
      <w:start w:val="1"/>
      <w:numFmt w:val="lowerLetter"/>
      <w:lvlText w:val="(%1)"/>
      <w:lvlJc w:val="left"/>
      <w:pPr>
        <w:ind w:left="1080" w:hanging="360"/>
      </w:pPr>
      <w:rPr>
        <w:rFonts w:ascii="Times New Roman" w:eastAsia="Calibri" w:hAnsi="Times New Roman" w:cs="Times New Roman"/>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nsid w:val="69331E41"/>
    <w:multiLevelType w:val="multilevel"/>
    <w:tmpl w:val="2B026010"/>
    <w:lvl w:ilvl="0">
      <w:start w:val="1"/>
      <w:numFmt w:val="bullet"/>
      <w:lvlText w:val=""/>
      <w:lvlJc w:val="left"/>
      <w:pPr>
        <w:ind w:left="425" w:hanging="425"/>
      </w:pPr>
      <w:rPr>
        <w:rFonts w:ascii="Symbol" w:hAnsi="Symbol" w:hint="default"/>
      </w:rPr>
    </w:lvl>
    <w:lvl w:ilvl="1">
      <w:start w:val="1"/>
      <w:numFmt w:val="bullet"/>
      <w:pStyle w:val="ListBullet2"/>
      <w:lvlText w:val=""/>
      <w:lvlJc w:val="left"/>
      <w:pPr>
        <w:ind w:left="851" w:hanging="42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6AFC1F17"/>
    <w:multiLevelType w:val="hybridMultilevel"/>
    <w:tmpl w:val="D4CC3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DA64738"/>
    <w:multiLevelType w:val="hybridMultilevel"/>
    <w:tmpl w:val="C7522458"/>
    <w:lvl w:ilvl="0" w:tplc="FA28832A">
      <w:numFmt w:val="bullet"/>
      <w:lvlText w:val="•"/>
      <w:lvlJc w:val="left"/>
      <w:pPr>
        <w:ind w:left="760" w:hanging="360"/>
      </w:pPr>
      <w:rPr>
        <w:rFonts w:ascii="Times New Roman" w:eastAsia="Times New Roman" w:hAnsi="Times New Roman" w:hint="default"/>
      </w:rPr>
    </w:lvl>
    <w:lvl w:ilvl="1" w:tplc="0C090019" w:tentative="1">
      <w:start w:val="1"/>
      <w:numFmt w:val="lowerLetter"/>
      <w:lvlText w:val="%2."/>
      <w:lvlJc w:val="left"/>
      <w:pPr>
        <w:ind w:left="1480" w:hanging="360"/>
      </w:pPr>
      <w:rPr>
        <w:rFonts w:cs="Times New Roman"/>
      </w:rPr>
    </w:lvl>
    <w:lvl w:ilvl="2" w:tplc="0C09001B" w:tentative="1">
      <w:start w:val="1"/>
      <w:numFmt w:val="lowerRoman"/>
      <w:lvlText w:val="%3."/>
      <w:lvlJc w:val="right"/>
      <w:pPr>
        <w:ind w:left="2200" w:hanging="180"/>
      </w:pPr>
      <w:rPr>
        <w:rFonts w:cs="Times New Roman"/>
      </w:rPr>
    </w:lvl>
    <w:lvl w:ilvl="3" w:tplc="0C09000F" w:tentative="1">
      <w:start w:val="1"/>
      <w:numFmt w:val="decimal"/>
      <w:lvlText w:val="%4."/>
      <w:lvlJc w:val="left"/>
      <w:pPr>
        <w:ind w:left="2920" w:hanging="360"/>
      </w:pPr>
      <w:rPr>
        <w:rFonts w:cs="Times New Roman"/>
      </w:rPr>
    </w:lvl>
    <w:lvl w:ilvl="4" w:tplc="0C090019" w:tentative="1">
      <w:start w:val="1"/>
      <w:numFmt w:val="lowerLetter"/>
      <w:lvlText w:val="%5."/>
      <w:lvlJc w:val="left"/>
      <w:pPr>
        <w:ind w:left="3640" w:hanging="360"/>
      </w:pPr>
      <w:rPr>
        <w:rFonts w:cs="Times New Roman"/>
      </w:rPr>
    </w:lvl>
    <w:lvl w:ilvl="5" w:tplc="0C09001B" w:tentative="1">
      <w:start w:val="1"/>
      <w:numFmt w:val="lowerRoman"/>
      <w:lvlText w:val="%6."/>
      <w:lvlJc w:val="right"/>
      <w:pPr>
        <w:ind w:left="4360" w:hanging="180"/>
      </w:pPr>
      <w:rPr>
        <w:rFonts w:cs="Times New Roman"/>
      </w:rPr>
    </w:lvl>
    <w:lvl w:ilvl="6" w:tplc="0C09000F" w:tentative="1">
      <w:start w:val="1"/>
      <w:numFmt w:val="decimal"/>
      <w:lvlText w:val="%7."/>
      <w:lvlJc w:val="left"/>
      <w:pPr>
        <w:ind w:left="5080" w:hanging="360"/>
      </w:pPr>
      <w:rPr>
        <w:rFonts w:cs="Times New Roman"/>
      </w:rPr>
    </w:lvl>
    <w:lvl w:ilvl="7" w:tplc="0C090019" w:tentative="1">
      <w:start w:val="1"/>
      <w:numFmt w:val="lowerLetter"/>
      <w:lvlText w:val="%8."/>
      <w:lvlJc w:val="left"/>
      <w:pPr>
        <w:ind w:left="5800" w:hanging="360"/>
      </w:pPr>
      <w:rPr>
        <w:rFonts w:cs="Times New Roman"/>
      </w:rPr>
    </w:lvl>
    <w:lvl w:ilvl="8" w:tplc="0C09001B" w:tentative="1">
      <w:start w:val="1"/>
      <w:numFmt w:val="lowerRoman"/>
      <w:lvlText w:val="%9."/>
      <w:lvlJc w:val="right"/>
      <w:pPr>
        <w:ind w:left="6520" w:hanging="180"/>
      </w:pPr>
      <w:rPr>
        <w:rFonts w:cs="Times New Roman"/>
      </w:rPr>
    </w:lvl>
  </w:abstractNum>
  <w:abstractNum w:abstractNumId="27">
    <w:nsid w:val="6F6D6ABA"/>
    <w:multiLevelType w:val="multilevel"/>
    <w:tmpl w:val="C51C6C4A"/>
    <w:lvl w:ilvl="0">
      <w:start w:val="1"/>
      <w:numFmt w:val="bullet"/>
      <w:pStyle w:val="ListBullet"/>
      <w:lvlText w:val=""/>
      <w:lvlJc w:val="left"/>
      <w:pPr>
        <w:ind w:left="425" w:hanging="425"/>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71A77166"/>
    <w:multiLevelType w:val="hybridMultilevel"/>
    <w:tmpl w:val="06E49D4E"/>
    <w:lvl w:ilvl="0" w:tplc="2EF037E6">
      <w:start w:val="1"/>
      <w:numFmt w:val="lowerLetter"/>
      <w:lvlText w:val="(%1)"/>
      <w:lvlJc w:val="left"/>
      <w:pPr>
        <w:ind w:left="2520" w:hanging="360"/>
      </w:pPr>
      <w:rPr>
        <w:rFonts w:ascii="Times New Roman" w:eastAsia="Calibri" w:hAnsi="Times New Roman" w:cs="Times New Roman"/>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9">
    <w:nsid w:val="71FD47FA"/>
    <w:multiLevelType w:val="multilevel"/>
    <w:tmpl w:val="F1E69D5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nsid w:val="76DD5408"/>
    <w:multiLevelType w:val="hybridMultilevel"/>
    <w:tmpl w:val="89EC8E02"/>
    <w:lvl w:ilvl="0" w:tplc="FA28832A">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D52773D"/>
    <w:multiLevelType w:val="hybridMultilevel"/>
    <w:tmpl w:val="A90A989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DE22A7F"/>
    <w:multiLevelType w:val="hybridMultilevel"/>
    <w:tmpl w:val="06E49D4E"/>
    <w:lvl w:ilvl="0" w:tplc="2EF037E6">
      <w:start w:val="1"/>
      <w:numFmt w:val="lowerLetter"/>
      <w:lvlText w:val="(%1)"/>
      <w:lvlJc w:val="left"/>
      <w:pPr>
        <w:ind w:left="1080" w:hanging="360"/>
      </w:pPr>
      <w:rPr>
        <w:rFonts w:ascii="Times New Roman" w:eastAsia="Calibri" w:hAnsi="Times New Roman" w:cs="Times New Roman"/>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nsid w:val="7F972026"/>
    <w:multiLevelType w:val="hybridMultilevel"/>
    <w:tmpl w:val="8236CD96"/>
    <w:lvl w:ilvl="0" w:tplc="F258D4AA">
      <w:start w:val="1"/>
      <w:numFmt w:val="bullet"/>
      <w:pStyle w:val="TableBullet2"/>
      <w:lvlText w:val=""/>
      <w:lvlJc w:val="left"/>
      <w:pPr>
        <w:tabs>
          <w:tab w:val="num" w:pos="397"/>
        </w:tabs>
        <w:ind w:left="397" w:hanging="199"/>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2"/>
  </w:num>
  <w:num w:numId="5">
    <w:abstractNumId w:val="1"/>
  </w:num>
  <w:num w:numId="6">
    <w:abstractNumId w:val="0"/>
  </w:num>
  <w:num w:numId="7">
    <w:abstractNumId w:val="2"/>
  </w:num>
  <w:num w:numId="8">
    <w:abstractNumId w:val="1"/>
  </w:num>
  <w:num w:numId="9">
    <w:abstractNumId w:val="0"/>
  </w:num>
  <w:num w:numId="10">
    <w:abstractNumId w:val="2"/>
  </w:num>
  <w:num w:numId="11">
    <w:abstractNumId w:val="1"/>
  </w:num>
  <w:num w:numId="12">
    <w:abstractNumId w:val="0"/>
  </w:num>
  <w:num w:numId="13">
    <w:abstractNumId w:val="2"/>
  </w:num>
  <w:num w:numId="14">
    <w:abstractNumId w:val="27"/>
  </w:num>
  <w:num w:numId="15">
    <w:abstractNumId w:val="1"/>
  </w:num>
  <w:num w:numId="16">
    <w:abstractNumId w:val="1"/>
  </w:num>
  <w:num w:numId="17">
    <w:abstractNumId w:val="0"/>
  </w:num>
  <w:num w:numId="18">
    <w:abstractNumId w:val="24"/>
  </w:num>
  <w:num w:numId="19">
    <w:abstractNumId w:val="3"/>
  </w:num>
  <w:num w:numId="20">
    <w:abstractNumId w:val="3"/>
  </w:num>
  <w:num w:numId="21">
    <w:abstractNumId w:val="7"/>
  </w:num>
  <w:num w:numId="22">
    <w:abstractNumId w:val="22"/>
  </w:num>
  <w:num w:numId="23">
    <w:abstractNumId w:val="33"/>
  </w:num>
  <w:num w:numId="24">
    <w:abstractNumId w:val="9"/>
  </w:num>
  <w:num w:numId="25">
    <w:abstractNumId w:val="13"/>
  </w:num>
  <w:num w:numId="26">
    <w:abstractNumId w:val="25"/>
  </w:num>
  <w:num w:numId="27">
    <w:abstractNumId w:val="30"/>
  </w:num>
  <w:num w:numId="28">
    <w:abstractNumId w:val="26"/>
  </w:num>
  <w:num w:numId="29">
    <w:abstractNumId w:val="31"/>
  </w:num>
  <w:num w:numId="30">
    <w:abstractNumId w:val="16"/>
  </w:num>
  <w:num w:numId="31">
    <w:abstractNumId w:val="8"/>
  </w:num>
  <w:num w:numId="32">
    <w:abstractNumId w:val="17"/>
  </w:num>
  <w:num w:numId="33">
    <w:abstractNumId w:val="19"/>
  </w:num>
  <w:num w:numId="34">
    <w:abstractNumId w:val="10"/>
  </w:num>
  <w:num w:numId="35">
    <w:abstractNumId w:val="15"/>
  </w:num>
  <w:num w:numId="36">
    <w:abstractNumId w:val="29"/>
  </w:num>
  <w:num w:numId="37">
    <w:abstractNumId w:val="11"/>
  </w:num>
  <w:num w:numId="38">
    <w:abstractNumId w:val="28"/>
  </w:num>
  <w:num w:numId="39">
    <w:abstractNumId w:val="6"/>
  </w:num>
  <w:num w:numId="40">
    <w:abstractNumId w:val="18"/>
  </w:num>
  <w:num w:numId="41">
    <w:abstractNumId w:val="21"/>
  </w:num>
  <w:num w:numId="42">
    <w:abstractNumId w:val="4"/>
  </w:num>
  <w:num w:numId="43">
    <w:abstractNumId w:val="32"/>
  </w:num>
  <w:num w:numId="44">
    <w:abstractNumId w:val="23"/>
  </w:num>
  <w:num w:numId="45">
    <w:abstractNumId w:val="20"/>
  </w:num>
  <w:num w:numId="46">
    <w:abstractNumId w:val="14"/>
  </w:num>
  <w:num w:numId="47">
    <w:abstractNumId w:val="12"/>
  </w:num>
  <w:num w:numId="4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2"/>
  <w:proofState w:spelling="clean" w:grammar="clean"/>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2112"/>
    <w:rsid w:val="000033AD"/>
    <w:rsid w:val="00012D9C"/>
    <w:rsid w:val="00016148"/>
    <w:rsid w:val="00025E32"/>
    <w:rsid w:val="0004158C"/>
    <w:rsid w:val="00054A2A"/>
    <w:rsid w:val="0006111D"/>
    <w:rsid w:val="00064B12"/>
    <w:rsid w:val="00067FF2"/>
    <w:rsid w:val="00074565"/>
    <w:rsid w:val="00077665"/>
    <w:rsid w:val="000867AF"/>
    <w:rsid w:val="00095A77"/>
    <w:rsid w:val="000A3E50"/>
    <w:rsid w:val="000A6FEB"/>
    <w:rsid w:val="000B41B9"/>
    <w:rsid w:val="000C79FA"/>
    <w:rsid w:val="000D59E4"/>
    <w:rsid w:val="000F6506"/>
    <w:rsid w:val="00100898"/>
    <w:rsid w:val="001128C2"/>
    <w:rsid w:val="00124A97"/>
    <w:rsid w:val="001257AC"/>
    <w:rsid w:val="00135A56"/>
    <w:rsid w:val="00151238"/>
    <w:rsid w:val="00185FBF"/>
    <w:rsid w:val="001B165B"/>
    <w:rsid w:val="001B2DE0"/>
    <w:rsid w:val="001B3246"/>
    <w:rsid w:val="001B5095"/>
    <w:rsid w:val="001B7F63"/>
    <w:rsid w:val="001D228C"/>
    <w:rsid w:val="001E31B4"/>
    <w:rsid w:val="001F163A"/>
    <w:rsid w:val="002329EF"/>
    <w:rsid w:val="00237E79"/>
    <w:rsid w:val="00243985"/>
    <w:rsid w:val="00246588"/>
    <w:rsid w:val="00252D2B"/>
    <w:rsid w:val="0026668E"/>
    <w:rsid w:val="00272B74"/>
    <w:rsid w:val="002802D5"/>
    <w:rsid w:val="002B1F83"/>
    <w:rsid w:val="002B2B7C"/>
    <w:rsid w:val="002D1D68"/>
    <w:rsid w:val="002D3388"/>
    <w:rsid w:val="002D46C2"/>
    <w:rsid w:val="002E0281"/>
    <w:rsid w:val="002E5BEE"/>
    <w:rsid w:val="00300D9C"/>
    <w:rsid w:val="0030282A"/>
    <w:rsid w:val="00302933"/>
    <w:rsid w:val="003058EB"/>
    <w:rsid w:val="003145DA"/>
    <w:rsid w:val="003225E5"/>
    <w:rsid w:val="003441C1"/>
    <w:rsid w:val="003559C4"/>
    <w:rsid w:val="00357254"/>
    <w:rsid w:val="00365861"/>
    <w:rsid w:val="0036793B"/>
    <w:rsid w:val="00376D51"/>
    <w:rsid w:val="00382EB4"/>
    <w:rsid w:val="00382F0F"/>
    <w:rsid w:val="00385D18"/>
    <w:rsid w:val="00393316"/>
    <w:rsid w:val="0039583E"/>
    <w:rsid w:val="00396732"/>
    <w:rsid w:val="0039799D"/>
    <w:rsid w:val="003A2112"/>
    <w:rsid w:val="003A2C91"/>
    <w:rsid w:val="003A55DB"/>
    <w:rsid w:val="003B0E1D"/>
    <w:rsid w:val="003B56C0"/>
    <w:rsid w:val="003D1F90"/>
    <w:rsid w:val="003E09B6"/>
    <w:rsid w:val="003E5510"/>
    <w:rsid w:val="0041681C"/>
    <w:rsid w:val="00430BD4"/>
    <w:rsid w:val="00453F8B"/>
    <w:rsid w:val="004575F3"/>
    <w:rsid w:val="00463A68"/>
    <w:rsid w:val="004A26A4"/>
    <w:rsid w:val="004A2D67"/>
    <w:rsid w:val="004B64B4"/>
    <w:rsid w:val="004C7F8A"/>
    <w:rsid w:val="004D3D85"/>
    <w:rsid w:val="004E55A9"/>
    <w:rsid w:val="004F4519"/>
    <w:rsid w:val="004F4883"/>
    <w:rsid w:val="00502909"/>
    <w:rsid w:val="005168E1"/>
    <w:rsid w:val="00522E61"/>
    <w:rsid w:val="0053046F"/>
    <w:rsid w:val="005404D5"/>
    <w:rsid w:val="0055482A"/>
    <w:rsid w:val="00565DCB"/>
    <w:rsid w:val="00591936"/>
    <w:rsid w:val="005B0006"/>
    <w:rsid w:val="005E3C1F"/>
    <w:rsid w:val="005E3EA0"/>
    <w:rsid w:val="005F3D45"/>
    <w:rsid w:val="005F6130"/>
    <w:rsid w:val="005F74E2"/>
    <w:rsid w:val="00603302"/>
    <w:rsid w:val="00605129"/>
    <w:rsid w:val="00606778"/>
    <w:rsid w:val="00614C01"/>
    <w:rsid w:val="00614CBD"/>
    <w:rsid w:val="0062233C"/>
    <w:rsid w:val="00622BA1"/>
    <w:rsid w:val="006344FA"/>
    <w:rsid w:val="00635052"/>
    <w:rsid w:val="006421CE"/>
    <w:rsid w:val="00644A66"/>
    <w:rsid w:val="00645B10"/>
    <w:rsid w:val="006601F7"/>
    <w:rsid w:val="00666D8A"/>
    <w:rsid w:val="00680E4C"/>
    <w:rsid w:val="00696619"/>
    <w:rsid w:val="006A1151"/>
    <w:rsid w:val="006A741D"/>
    <w:rsid w:val="006B5204"/>
    <w:rsid w:val="006C1D63"/>
    <w:rsid w:val="006E0193"/>
    <w:rsid w:val="006E21E7"/>
    <w:rsid w:val="006E33FD"/>
    <w:rsid w:val="006E5206"/>
    <w:rsid w:val="006F1983"/>
    <w:rsid w:val="006F2467"/>
    <w:rsid w:val="006F7801"/>
    <w:rsid w:val="00702B34"/>
    <w:rsid w:val="00706A28"/>
    <w:rsid w:val="00727707"/>
    <w:rsid w:val="007537A7"/>
    <w:rsid w:val="00753F3B"/>
    <w:rsid w:val="00765667"/>
    <w:rsid w:val="00774F2D"/>
    <w:rsid w:val="007B13BB"/>
    <w:rsid w:val="007B5428"/>
    <w:rsid w:val="007B78D2"/>
    <w:rsid w:val="007E189B"/>
    <w:rsid w:val="007E563D"/>
    <w:rsid w:val="007F0612"/>
    <w:rsid w:val="00800F40"/>
    <w:rsid w:val="008032A3"/>
    <w:rsid w:val="00806882"/>
    <w:rsid w:val="00822333"/>
    <w:rsid w:val="008513F0"/>
    <w:rsid w:val="00852945"/>
    <w:rsid w:val="008752E2"/>
    <w:rsid w:val="008A27CC"/>
    <w:rsid w:val="008B5FDD"/>
    <w:rsid w:val="008B73F9"/>
    <w:rsid w:val="008B7E5D"/>
    <w:rsid w:val="008C6820"/>
    <w:rsid w:val="008C72A4"/>
    <w:rsid w:val="008C7DFA"/>
    <w:rsid w:val="008D10EE"/>
    <w:rsid w:val="008E0BB7"/>
    <w:rsid w:val="008F3FDE"/>
    <w:rsid w:val="00913761"/>
    <w:rsid w:val="009143BD"/>
    <w:rsid w:val="00916224"/>
    <w:rsid w:val="00930174"/>
    <w:rsid w:val="00940CDB"/>
    <w:rsid w:val="00940D40"/>
    <w:rsid w:val="0094234F"/>
    <w:rsid w:val="00944DB2"/>
    <w:rsid w:val="00954187"/>
    <w:rsid w:val="00957E8D"/>
    <w:rsid w:val="00964012"/>
    <w:rsid w:val="009956EA"/>
    <w:rsid w:val="009A587C"/>
    <w:rsid w:val="009B73AD"/>
    <w:rsid w:val="009D4034"/>
    <w:rsid w:val="009E3610"/>
    <w:rsid w:val="00A038A1"/>
    <w:rsid w:val="00A074C6"/>
    <w:rsid w:val="00A3764F"/>
    <w:rsid w:val="00A47F2A"/>
    <w:rsid w:val="00A6130F"/>
    <w:rsid w:val="00A627E5"/>
    <w:rsid w:val="00A62C50"/>
    <w:rsid w:val="00A63561"/>
    <w:rsid w:val="00A82ED0"/>
    <w:rsid w:val="00A875FC"/>
    <w:rsid w:val="00A87C0F"/>
    <w:rsid w:val="00A9040D"/>
    <w:rsid w:val="00AA0FB5"/>
    <w:rsid w:val="00AA114D"/>
    <w:rsid w:val="00AA2B9F"/>
    <w:rsid w:val="00AB57DB"/>
    <w:rsid w:val="00AB6DF9"/>
    <w:rsid w:val="00AC3176"/>
    <w:rsid w:val="00AC415E"/>
    <w:rsid w:val="00AD01C8"/>
    <w:rsid w:val="00AF3D3B"/>
    <w:rsid w:val="00AF3F63"/>
    <w:rsid w:val="00AF72B6"/>
    <w:rsid w:val="00B00AAB"/>
    <w:rsid w:val="00B00F37"/>
    <w:rsid w:val="00B01A08"/>
    <w:rsid w:val="00B13E8B"/>
    <w:rsid w:val="00B204EA"/>
    <w:rsid w:val="00B42042"/>
    <w:rsid w:val="00B556E1"/>
    <w:rsid w:val="00B60CCA"/>
    <w:rsid w:val="00B64DC0"/>
    <w:rsid w:val="00B673B8"/>
    <w:rsid w:val="00B87AEC"/>
    <w:rsid w:val="00B93C37"/>
    <w:rsid w:val="00BA05D4"/>
    <w:rsid w:val="00BA277D"/>
    <w:rsid w:val="00BA7FDF"/>
    <w:rsid w:val="00BB4840"/>
    <w:rsid w:val="00BB4CA1"/>
    <w:rsid w:val="00BC7681"/>
    <w:rsid w:val="00BD37F9"/>
    <w:rsid w:val="00BE0E7B"/>
    <w:rsid w:val="00BE69F1"/>
    <w:rsid w:val="00BE6EAB"/>
    <w:rsid w:val="00BF0EAF"/>
    <w:rsid w:val="00BF6E08"/>
    <w:rsid w:val="00C01958"/>
    <w:rsid w:val="00C141C6"/>
    <w:rsid w:val="00C17878"/>
    <w:rsid w:val="00C20908"/>
    <w:rsid w:val="00C250FF"/>
    <w:rsid w:val="00C32793"/>
    <w:rsid w:val="00C32A6E"/>
    <w:rsid w:val="00C402EC"/>
    <w:rsid w:val="00C45BFD"/>
    <w:rsid w:val="00C47A36"/>
    <w:rsid w:val="00C764F3"/>
    <w:rsid w:val="00C82115"/>
    <w:rsid w:val="00C8457B"/>
    <w:rsid w:val="00C86993"/>
    <w:rsid w:val="00C949D4"/>
    <w:rsid w:val="00C96229"/>
    <w:rsid w:val="00CA0654"/>
    <w:rsid w:val="00CA0B65"/>
    <w:rsid w:val="00CA38A4"/>
    <w:rsid w:val="00CB467C"/>
    <w:rsid w:val="00CC0165"/>
    <w:rsid w:val="00CC3242"/>
    <w:rsid w:val="00CD235C"/>
    <w:rsid w:val="00CD3A3D"/>
    <w:rsid w:val="00CD58CE"/>
    <w:rsid w:val="00CE0E18"/>
    <w:rsid w:val="00CE0EB2"/>
    <w:rsid w:val="00CE1143"/>
    <w:rsid w:val="00CE1230"/>
    <w:rsid w:val="00CE4814"/>
    <w:rsid w:val="00CF620A"/>
    <w:rsid w:val="00D13047"/>
    <w:rsid w:val="00D13FA2"/>
    <w:rsid w:val="00D20F34"/>
    <w:rsid w:val="00D224AF"/>
    <w:rsid w:val="00D230F0"/>
    <w:rsid w:val="00D27692"/>
    <w:rsid w:val="00D47E54"/>
    <w:rsid w:val="00D675E3"/>
    <w:rsid w:val="00D81B98"/>
    <w:rsid w:val="00D859F4"/>
    <w:rsid w:val="00D92AC3"/>
    <w:rsid w:val="00D97DB1"/>
    <w:rsid w:val="00DB7C20"/>
    <w:rsid w:val="00DC0045"/>
    <w:rsid w:val="00DC2D1D"/>
    <w:rsid w:val="00DD093C"/>
    <w:rsid w:val="00DE6288"/>
    <w:rsid w:val="00DF7B19"/>
    <w:rsid w:val="00E20B22"/>
    <w:rsid w:val="00E36940"/>
    <w:rsid w:val="00E50F67"/>
    <w:rsid w:val="00E517FA"/>
    <w:rsid w:val="00E54392"/>
    <w:rsid w:val="00E54EFF"/>
    <w:rsid w:val="00E74831"/>
    <w:rsid w:val="00E86C45"/>
    <w:rsid w:val="00E90013"/>
    <w:rsid w:val="00E904A8"/>
    <w:rsid w:val="00E922F1"/>
    <w:rsid w:val="00EA0B0B"/>
    <w:rsid w:val="00EB52AC"/>
    <w:rsid w:val="00EC49A1"/>
    <w:rsid w:val="00EE5E29"/>
    <w:rsid w:val="00EF4DAE"/>
    <w:rsid w:val="00F138EC"/>
    <w:rsid w:val="00F15D33"/>
    <w:rsid w:val="00F17024"/>
    <w:rsid w:val="00F22F0B"/>
    <w:rsid w:val="00F45834"/>
    <w:rsid w:val="00F5457A"/>
    <w:rsid w:val="00F57BE8"/>
    <w:rsid w:val="00F60EBB"/>
    <w:rsid w:val="00F64470"/>
    <w:rsid w:val="00F90C45"/>
    <w:rsid w:val="00F93A82"/>
    <w:rsid w:val="00FC199A"/>
    <w:rsid w:val="00FD1F24"/>
    <w:rsid w:val="00FD5C57"/>
    <w:rsid w:val="00FD65BF"/>
    <w:rsid w:val="00FD6FE1"/>
    <w:rsid w:val="00FE3C72"/>
    <w:rsid w:val="00FF0065"/>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AU" w:eastAsia="en-A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F7801"/>
    <w:pPr>
      <w:spacing w:before="120" w:after="120" w:line="260" w:lineRule="atLeast"/>
    </w:pPr>
    <w:rPr>
      <w:sz w:val="22"/>
      <w:szCs w:val="22"/>
      <w:lang w:eastAsia="en-US"/>
    </w:rPr>
  </w:style>
  <w:style w:type="paragraph" w:styleId="Heading1">
    <w:name w:val="heading 1"/>
    <w:basedOn w:val="Normal"/>
    <w:next w:val="Normal"/>
    <w:link w:val="Heading1Char"/>
    <w:uiPriority w:val="99"/>
    <w:qFormat/>
    <w:rsid w:val="006F7801"/>
    <w:pPr>
      <w:keepNext/>
      <w:keepLines/>
      <w:pageBreakBefore/>
      <w:spacing w:after="400" w:line="280" w:lineRule="atLeast"/>
      <w:outlineLvl w:val="0"/>
    </w:pPr>
    <w:rPr>
      <w:rFonts w:ascii="Arial" w:eastAsia="Times New Roman" w:hAnsi="Arial"/>
      <w:b/>
      <w:bCs/>
      <w:kern w:val="28"/>
      <w:sz w:val="36"/>
      <w:szCs w:val="28"/>
    </w:rPr>
  </w:style>
  <w:style w:type="paragraph" w:styleId="Heading2">
    <w:name w:val="heading 2"/>
    <w:basedOn w:val="Heading1"/>
    <w:next w:val="Normal"/>
    <w:link w:val="Heading2Char"/>
    <w:uiPriority w:val="99"/>
    <w:qFormat/>
    <w:rsid w:val="006F7801"/>
    <w:pPr>
      <w:pageBreakBefore w:val="0"/>
      <w:spacing w:before="400" w:after="200"/>
      <w:outlineLvl w:val="1"/>
    </w:pPr>
    <w:rPr>
      <w:bCs w:val="0"/>
      <w:sz w:val="28"/>
      <w:szCs w:val="26"/>
    </w:rPr>
  </w:style>
  <w:style w:type="paragraph" w:styleId="Heading3">
    <w:name w:val="heading 3"/>
    <w:basedOn w:val="Normal"/>
    <w:next w:val="Normal"/>
    <w:link w:val="Heading3Char"/>
    <w:uiPriority w:val="99"/>
    <w:qFormat/>
    <w:rsid w:val="006F7801"/>
    <w:pPr>
      <w:spacing w:before="400" w:line="280" w:lineRule="atLeast"/>
      <w:outlineLvl w:val="2"/>
    </w:pPr>
    <w:rPr>
      <w:rFonts w:ascii="Arial" w:hAnsi="Arial"/>
      <w:b/>
    </w:rPr>
  </w:style>
  <w:style w:type="paragraph" w:styleId="Heading4">
    <w:name w:val="heading 4"/>
    <w:basedOn w:val="Normal"/>
    <w:next w:val="Normal"/>
    <w:link w:val="Heading4Char"/>
    <w:uiPriority w:val="99"/>
    <w:qFormat/>
    <w:rsid w:val="006F7801"/>
    <w:pPr>
      <w:spacing w:before="280"/>
      <w:outlineLvl w:val="3"/>
    </w:pPr>
    <w:rPr>
      <w:rFonts w:ascii="Arial" w:hAnsi="Arial"/>
      <w:b/>
      <w:iCs/>
      <w:sz w:val="20"/>
    </w:rPr>
  </w:style>
  <w:style w:type="paragraph" w:styleId="Heading5">
    <w:name w:val="heading 5"/>
    <w:basedOn w:val="Normal"/>
    <w:next w:val="Normal"/>
    <w:link w:val="Heading5Char"/>
    <w:uiPriority w:val="99"/>
    <w:qFormat/>
    <w:rsid w:val="006F7801"/>
    <w:pPr>
      <w:keepNext/>
      <w:keepLines/>
      <w:spacing w:before="20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7801"/>
    <w:rPr>
      <w:rFonts w:ascii="Arial" w:hAnsi="Arial" w:cs="Times New Roman"/>
      <w:b/>
      <w:bCs/>
      <w:kern w:val="28"/>
      <w:sz w:val="28"/>
      <w:szCs w:val="28"/>
      <w:lang w:val="en-AU" w:eastAsia="en-US" w:bidi="ar-SA"/>
    </w:rPr>
  </w:style>
  <w:style w:type="character" w:customStyle="1" w:styleId="Heading2Char">
    <w:name w:val="Heading 2 Char"/>
    <w:basedOn w:val="DefaultParagraphFont"/>
    <w:link w:val="Heading2"/>
    <w:uiPriority w:val="99"/>
    <w:locked/>
    <w:rsid w:val="006F7801"/>
    <w:rPr>
      <w:rFonts w:ascii="Arial" w:hAnsi="Arial" w:cs="Times New Roman"/>
      <w:b/>
      <w:kern w:val="28"/>
      <w:sz w:val="26"/>
      <w:szCs w:val="26"/>
    </w:rPr>
  </w:style>
  <w:style w:type="character" w:customStyle="1" w:styleId="Heading3Char">
    <w:name w:val="Heading 3 Char"/>
    <w:basedOn w:val="DefaultParagraphFont"/>
    <w:link w:val="Heading3"/>
    <w:uiPriority w:val="99"/>
    <w:locked/>
    <w:rsid w:val="006F7801"/>
    <w:rPr>
      <w:rFonts w:ascii="Arial" w:hAnsi="Arial" w:cs="Times New Roman"/>
      <w:b/>
    </w:rPr>
  </w:style>
  <w:style w:type="character" w:customStyle="1" w:styleId="Heading4Char">
    <w:name w:val="Heading 4 Char"/>
    <w:basedOn w:val="DefaultParagraphFont"/>
    <w:link w:val="Heading4"/>
    <w:uiPriority w:val="99"/>
    <w:locked/>
    <w:rsid w:val="006F7801"/>
    <w:rPr>
      <w:rFonts w:ascii="Arial" w:hAnsi="Arial" w:cs="Times New Roman"/>
      <w:b/>
      <w:iCs/>
      <w:sz w:val="20"/>
    </w:rPr>
  </w:style>
  <w:style w:type="character" w:customStyle="1" w:styleId="Heading5Char">
    <w:name w:val="Heading 5 Char"/>
    <w:basedOn w:val="DefaultParagraphFont"/>
    <w:link w:val="Heading5"/>
    <w:uiPriority w:val="99"/>
    <w:locked/>
    <w:rsid w:val="006F7801"/>
    <w:rPr>
      <w:rFonts w:ascii="Cambria" w:hAnsi="Cambria" w:cs="Times New Roman"/>
      <w:color w:val="243F60"/>
      <w:sz w:val="24"/>
      <w:szCs w:val="24"/>
      <w:lang w:eastAsia="en-US"/>
    </w:rPr>
  </w:style>
  <w:style w:type="paragraph" w:customStyle="1" w:styleId="Default">
    <w:name w:val="Default"/>
    <w:uiPriority w:val="99"/>
    <w:rsid w:val="003A2112"/>
    <w:pPr>
      <w:autoSpaceDE w:val="0"/>
      <w:autoSpaceDN w:val="0"/>
      <w:adjustRightInd w:val="0"/>
      <w:spacing w:before="120" w:after="120" w:line="240" w:lineRule="atLeast"/>
    </w:pPr>
    <w:rPr>
      <w:color w:val="000000"/>
      <w:sz w:val="24"/>
      <w:szCs w:val="24"/>
      <w:lang w:eastAsia="en-US"/>
    </w:rPr>
  </w:style>
  <w:style w:type="paragraph" w:customStyle="1" w:styleId="abody">
    <w:name w:val="abody"/>
    <w:basedOn w:val="Default"/>
    <w:next w:val="Default"/>
    <w:uiPriority w:val="99"/>
    <w:rsid w:val="003A2112"/>
    <w:rPr>
      <w:color w:val="auto"/>
    </w:rPr>
  </w:style>
  <w:style w:type="paragraph" w:customStyle="1" w:styleId="BodyTextbold">
    <w:name w:val="Body Text bold"/>
    <w:basedOn w:val="Default"/>
    <w:next w:val="Default"/>
    <w:uiPriority w:val="99"/>
    <w:rsid w:val="003A2112"/>
    <w:rPr>
      <w:color w:val="auto"/>
    </w:rPr>
  </w:style>
  <w:style w:type="paragraph" w:customStyle="1" w:styleId="ListA">
    <w:name w:val="ListA"/>
    <w:basedOn w:val="Default"/>
    <w:next w:val="Default"/>
    <w:uiPriority w:val="99"/>
    <w:rsid w:val="003A2112"/>
    <w:rPr>
      <w:color w:val="auto"/>
    </w:rPr>
  </w:style>
  <w:style w:type="paragraph" w:styleId="Header">
    <w:name w:val="header"/>
    <w:basedOn w:val="Normal"/>
    <w:link w:val="HeaderChar"/>
    <w:uiPriority w:val="99"/>
    <w:rsid w:val="00D13047"/>
    <w:pPr>
      <w:tabs>
        <w:tab w:val="center" w:pos="4513"/>
        <w:tab w:val="right" w:pos="9026"/>
      </w:tabs>
    </w:pPr>
  </w:style>
  <w:style w:type="character" w:customStyle="1" w:styleId="HeaderChar">
    <w:name w:val="Header Char"/>
    <w:basedOn w:val="DefaultParagraphFont"/>
    <w:link w:val="Header"/>
    <w:uiPriority w:val="99"/>
    <w:locked/>
    <w:rsid w:val="00D13047"/>
    <w:rPr>
      <w:rFonts w:cs="Times New Roman"/>
      <w:sz w:val="24"/>
      <w:szCs w:val="24"/>
      <w:lang w:eastAsia="en-US"/>
    </w:rPr>
  </w:style>
  <w:style w:type="paragraph" w:styleId="Footer">
    <w:name w:val="footer"/>
    <w:basedOn w:val="Normal"/>
    <w:link w:val="FooterChar"/>
    <w:uiPriority w:val="99"/>
    <w:semiHidden/>
    <w:rsid w:val="00D13047"/>
    <w:pPr>
      <w:tabs>
        <w:tab w:val="center" w:pos="4513"/>
        <w:tab w:val="right" w:pos="9026"/>
      </w:tabs>
    </w:pPr>
  </w:style>
  <w:style w:type="character" w:customStyle="1" w:styleId="FooterChar">
    <w:name w:val="Footer Char"/>
    <w:basedOn w:val="DefaultParagraphFont"/>
    <w:link w:val="Footer"/>
    <w:uiPriority w:val="99"/>
    <w:semiHidden/>
    <w:locked/>
    <w:rsid w:val="00D13047"/>
    <w:rPr>
      <w:rFonts w:cs="Times New Roman"/>
      <w:sz w:val="24"/>
      <w:szCs w:val="24"/>
      <w:lang w:eastAsia="en-US"/>
    </w:rPr>
  </w:style>
  <w:style w:type="paragraph" w:styleId="NoSpacing">
    <w:name w:val="No Spacing"/>
    <w:link w:val="NoSpacingChar"/>
    <w:uiPriority w:val="99"/>
    <w:qFormat/>
    <w:rsid w:val="006F7801"/>
    <w:pPr>
      <w:spacing w:before="120" w:after="120"/>
    </w:pPr>
    <w:rPr>
      <w:rFonts w:eastAsia="Times New Roman"/>
      <w:sz w:val="22"/>
      <w:szCs w:val="22"/>
      <w:lang w:val="en-US" w:eastAsia="en-US"/>
    </w:rPr>
  </w:style>
  <w:style w:type="paragraph" w:styleId="ListBullet">
    <w:name w:val="List Bullet"/>
    <w:basedOn w:val="Normal"/>
    <w:uiPriority w:val="99"/>
    <w:rsid w:val="006F7801"/>
    <w:pPr>
      <w:numPr>
        <w:numId w:val="14"/>
      </w:numPr>
      <w:tabs>
        <w:tab w:val="left" w:pos="425"/>
      </w:tabs>
    </w:pPr>
  </w:style>
  <w:style w:type="paragraph" w:styleId="ListNumber">
    <w:name w:val="List Number"/>
    <w:basedOn w:val="Normal"/>
    <w:uiPriority w:val="99"/>
    <w:rsid w:val="006F7801"/>
    <w:pPr>
      <w:numPr>
        <w:numId w:val="4"/>
      </w:numPr>
      <w:tabs>
        <w:tab w:val="clear" w:pos="360"/>
        <w:tab w:val="num" w:pos="425"/>
      </w:tabs>
      <w:ind w:left="425" w:hanging="425"/>
    </w:pPr>
  </w:style>
  <w:style w:type="paragraph" w:styleId="ListBullet2">
    <w:name w:val="List Bullet 2"/>
    <w:basedOn w:val="Normal"/>
    <w:uiPriority w:val="99"/>
    <w:rsid w:val="006F7801"/>
    <w:pPr>
      <w:numPr>
        <w:ilvl w:val="1"/>
        <w:numId w:val="18"/>
      </w:numPr>
      <w:tabs>
        <w:tab w:val="left" w:pos="851"/>
      </w:tabs>
    </w:pPr>
  </w:style>
  <w:style w:type="paragraph" w:styleId="BodyText">
    <w:name w:val="Body Text"/>
    <w:basedOn w:val="Normal"/>
    <w:link w:val="BodyTextChar"/>
    <w:uiPriority w:val="99"/>
    <w:rsid w:val="006F7801"/>
  </w:style>
  <w:style w:type="character" w:customStyle="1" w:styleId="BodyTextChar">
    <w:name w:val="Body Text Char"/>
    <w:basedOn w:val="DefaultParagraphFont"/>
    <w:link w:val="BodyText"/>
    <w:uiPriority w:val="99"/>
    <w:locked/>
    <w:rsid w:val="006F7801"/>
    <w:rPr>
      <w:rFonts w:eastAsia="Times New Roman" w:cs="Times New Roman"/>
      <w:sz w:val="22"/>
      <w:szCs w:val="22"/>
      <w:lang w:val="en-AU" w:eastAsia="en-US" w:bidi="ar-SA"/>
    </w:rPr>
  </w:style>
  <w:style w:type="character" w:customStyle="1" w:styleId="NoSpacingChar">
    <w:name w:val="No Spacing Char"/>
    <w:basedOn w:val="DefaultParagraphFont"/>
    <w:link w:val="NoSpacing"/>
    <w:uiPriority w:val="99"/>
    <w:locked/>
    <w:rsid w:val="006F7801"/>
    <w:rPr>
      <w:rFonts w:eastAsia="Times New Roman"/>
      <w:sz w:val="22"/>
      <w:szCs w:val="22"/>
      <w:lang w:val="en-US" w:eastAsia="en-US" w:bidi="ar-SA"/>
    </w:rPr>
  </w:style>
  <w:style w:type="paragraph" w:customStyle="1" w:styleId="Subparai">
    <w:name w:val="Sub para (i)"/>
    <w:basedOn w:val="Normal"/>
    <w:link w:val="SubparaiChar"/>
    <w:uiPriority w:val="99"/>
    <w:locked/>
    <w:rsid w:val="006F7801"/>
    <w:pPr>
      <w:numPr>
        <w:ilvl w:val="1"/>
        <w:numId w:val="8"/>
      </w:numPr>
      <w:tabs>
        <w:tab w:val="clear" w:pos="425"/>
        <w:tab w:val="left" w:pos="851"/>
      </w:tabs>
      <w:ind w:left="851" w:hanging="426"/>
    </w:pPr>
  </w:style>
  <w:style w:type="character" w:customStyle="1" w:styleId="SubparaiChar">
    <w:name w:val="Sub para (i) Char"/>
    <w:basedOn w:val="BodyTextChar"/>
    <w:link w:val="Subparai"/>
    <w:uiPriority w:val="99"/>
    <w:locked/>
    <w:rsid w:val="006F7801"/>
  </w:style>
  <w:style w:type="paragraph" w:customStyle="1" w:styleId="Subparaa">
    <w:name w:val="Sub para (a)"/>
    <w:uiPriority w:val="99"/>
    <w:locked/>
    <w:rsid w:val="006F7801"/>
    <w:pPr>
      <w:tabs>
        <w:tab w:val="left" w:pos="425"/>
      </w:tabs>
      <w:spacing w:before="120" w:after="120" w:line="260" w:lineRule="atLeast"/>
      <w:ind w:left="425" w:hanging="425"/>
    </w:pPr>
    <w:rPr>
      <w:sz w:val="22"/>
      <w:szCs w:val="22"/>
      <w:lang w:eastAsia="en-US"/>
    </w:rPr>
  </w:style>
  <w:style w:type="paragraph" w:customStyle="1" w:styleId="Tabletitle">
    <w:name w:val="Table title"/>
    <w:basedOn w:val="Normal"/>
    <w:next w:val="Normal"/>
    <w:link w:val="TabletitleChar"/>
    <w:uiPriority w:val="99"/>
    <w:locked/>
    <w:rsid w:val="006F7801"/>
    <w:pPr>
      <w:numPr>
        <w:numId w:val="21"/>
      </w:numPr>
    </w:pPr>
    <w:rPr>
      <w:rFonts w:ascii="Arial" w:hAnsi="Arial"/>
      <w:b/>
      <w:sz w:val="20"/>
    </w:rPr>
  </w:style>
  <w:style w:type="character" w:customStyle="1" w:styleId="TabletitleChar">
    <w:name w:val="Table title Char"/>
    <w:basedOn w:val="DefaultParagraphFont"/>
    <w:link w:val="Tabletitle"/>
    <w:uiPriority w:val="99"/>
    <w:locked/>
    <w:rsid w:val="006F7801"/>
    <w:rPr>
      <w:rFonts w:ascii="Arial" w:hAnsi="Arial"/>
      <w:b/>
      <w:sz w:val="20"/>
      <w:lang w:eastAsia="en-US"/>
    </w:rPr>
  </w:style>
  <w:style w:type="paragraph" w:customStyle="1" w:styleId="Tableheading">
    <w:name w:val="Table heading"/>
    <w:basedOn w:val="Normal"/>
    <w:uiPriority w:val="99"/>
    <w:locked/>
    <w:rsid w:val="006F7801"/>
    <w:pPr>
      <w:spacing w:line="240" w:lineRule="atLeast"/>
    </w:pPr>
    <w:rPr>
      <w:rFonts w:ascii="Arial" w:hAnsi="Arial"/>
      <w:sz w:val="18"/>
    </w:rPr>
  </w:style>
  <w:style w:type="paragraph" w:customStyle="1" w:styleId="Tabletext">
    <w:name w:val="Table text"/>
    <w:basedOn w:val="Normal"/>
    <w:uiPriority w:val="99"/>
    <w:locked/>
    <w:rsid w:val="006F7801"/>
    <w:pPr>
      <w:spacing w:line="240" w:lineRule="atLeast"/>
    </w:pPr>
    <w:rPr>
      <w:rFonts w:ascii="Arial" w:hAnsi="Arial"/>
      <w:sz w:val="18"/>
    </w:rPr>
  </w:style>
  <w:style w:type="paragraph" w:customStyle="1" w:styleId="TableBullet">
    <w:name w:val="Table Bullet"/>
    <w:uiPriority w:val="99"/>
    <w:rsid w:val="006F7801"/>
    <w:pPr>
      <w:numPr>
        <w:numId w:val="22"/>
      </w:numPr>
      <w:spacing w:before="120" w:after="120" w:line="240" w:lineRule="atLeast"/>
    </w:pPr>
    <w:rPr>
      <w:rFonts w:ascii="Arial" w:hAnsi="Arial"/>
      <w:sz w:val="18"/>
      <w:szCs w:val="22"/>
      <w:lang w:eastAsia="en-US"/>
    </w:rPr>
  </w:style>
  <w:style w:type="paragraph" w:customStyle="1" w:styleId="TableBullet2">
    <w:name w:val="Table Bullet 2"/>
    <w:basedOn w:val="ListBullet2"/>
    <w:uiPriority w:val="99"/>
    <w:rsid w:val="006F7801"/>
    <w:pPr>
      <w:numPr>
        <w:ilvl w:val="0"/>
        <w:numId w:val="23"/>
      </w:numPr>
      <w:tabs>
        <w:tab w:val="clear" w:pos="851"/>
      </w:tabs>
    </w:pPr>
    <w:rPr>
      <w:rFonts w:ascii="Arial" w:hAnsi="Arial"/>
      <w:sz w:val="18"/>
    </w:rPr>
  </w:style>
  <w:style w:type="paragraph" w:styleId="BalloonText">
    <w:name w:val="Balloon Text"/>
    <w:basedOn w:val="Normal"/>
    <w:link w:val="BalloonTextChar"/>
    <w:uiPriority w:val="99"/>
    <w:semiHidden/>
    <w:rsid w:val="00D224A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24AF"/>
    <w:rPr>
      <w:rFonts w:ascii="Tahoma" w:hAnsi="Tahoma" w:cs="Tahoma"/>
      <w:sz w:val="16"/>
      <w:szCs w:val="16"/>
    </w:rPr>
  </w:style>
  <w:style w:type="paragraph" w:styleId="ListParagraph">
    <w:name w:val="List Paragraph"/>
    <w:basedOn w:val="Normal"/>
    <w:uiPriority w:val="99"/>
    <w:qFormat/>
    <w:rsid w:val="00706A28"/>
    <w:pPr>
      <w:ind w:left="720"/>
      <w:contextualSpacing/>
    </w:pPr>
  </w:style>
  <w:style w:type="paragraph" w:styleId="FootnoteText">
    <w:name w:val="footnote text"/>
    <w:basedOn w:val="Normal"/>
    <w:link w:val="FootnoteTextChar"/>
    <w:uiPriority w:val="99"/>
    <w:semiHidden/>
    <w:rsid w:val="00B00F37"/>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locked/>
    <w:rsid w:val="00B00F37"/>
    <w:rPr>
      <w:rFonts w:cs="Times New Roman"/>
      <w:sz w:val="20"/>
      <w:szCs w:val="20"/>
    </w:rPr>
  </w:style>
  <w:style w:type="character" w:styleId="FootnoteReference">
    <w:name w:val="footnote reference"/>
    <w:basedOn w:val="DefaultParagraphFont"/>
    <w:uiPriority w:val="99"/>
    <w:semiHidden/>
    <w:rsid w:val="00B00F37"/>
    <w:rPr>
      <w:rFonts w:cs="Times New Roman"/>
      <w:vertAlign w:val="superscript"/>
    </w:rPr>
  </w:style>
  <w:style w:type="paragraph" w:styleId="Title">
    <w:name w:val="Title"/>
    <w:basedOn w:val="Normal"/>
    <w:next w:val="Normal"/>
    <w:link w:val="TitleChar"/>
    <w:uiPriority w:val="10"/>
    <w:qFormat/>
    <w:locked/>
    <w:rsid w:val="00C32A6E"/>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C32A6E"/>
    <w:rPr>
      <w:rFonts w:ascii="Cambria" w:eastAsia="Times New Roman" w:hAnsi="Cambria" w:cs="Times New Roman"/>
      <w:b/>
      <w:bCs/>
      <w:kern w:val="28"/>
      <w:sz w:val="32"/>
      <w:szCs w:val="3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B8CED-E405-4FA7-AB9D-19390653A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1995</Words>
  <Characters>11372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13341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Moodie</dc:creator>
  <cp:keywords/>
  <dc:description/>
  <cp:lastModifiedBy>Stephen Yen</cp:lastModifiedBy>
  <cp:revision>2</cp:revision>
  <cp:lastPrinted>2012-12-10T01:43:00Z</cp:lastPrinted>
  <dcterms:created xsi:type="dcterms:W3CDTF">2012-12-12T03:54:00Z</dcterms:created>
  <dcterms:modified xsi:type="dcterms:W3CDTF">2012-12-12T03:54:00Z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A3578449</vt:lpwstr>
  </property>
  <property fmtid="{D5CDD505-2E9C-101B-9397-08002B2CF9AE}" pid="4" name="Objective-Title">
    <vt:lpwstr>Class Order CO 12-794</vt:lpwstr>
  </property>
  <property fmtid="{D5CDD505-2E9C-101B-9397-08002B2CF9AE}" pid="5" name="Objective-Comment">
    <vt:lpwstr/>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Owner">
    <vt:lpwstr>Grant Moodie</vt:lpwstr>
  </property>
  <property fmtid="{D5CDD505-2E9C-101B-9397-08002B2CF9AE}" pid="10" name="Objective-Path">
    <vt:lpwstr>ASIC BCS:LEGAL SERVICES:Advice:Class Orders:Class Orders 2012:</vt:lpwstr>
  </property>
  <property fmtid="{D5CDD505-2E9C-101B-9397-08002B2CF9AE}" pid="11" name="Objective-Parent">
    <vt:lpwstr>Class Orders 2012</vt:lpwstr>
  </property>
  <property fmtid="{D5CDD505-2E9C-101B-9397-08002B2CF9AE}" pid="12" name="Objective-State">
    <vt:lpwstr>Being Edited</vt:lpwstr>
  </property>
  <property fmtid="{D5CDD505-2E9C-101B-9397-08002B2CF9AE}" pid="13" name="Objective-Version">
    <vt:lpwstr>0.5</vt:lpwstr>
  </property>
  <property fmtid="{D5CDD505-2E9C-101B-9397-08002B2CF9AE}" pid="14" name="Objective-VersionNumber">
    <vt:i4>5</vt:i4>
  </property>
  <property fmtid="{D5CDD505-2E9C-101B-9397-08002B2CF9AE}" pid="15" name="Objective-VersionComment">
    <vt:lpwstr/>
  </property>
  <property fmtid="{D5CDD505-2E9C-101B-9397-08002B2CF9AE}" pid="16" name="Objective-FileNumber">
    <vt:lpwstr>2012 - 000142</vt:lpwstr>
  </property>
  <property fmtid="{D5CDD505-2E9C-101B-9397-08002B2CF9AE}" pid="17" name="Objective-Classification">
    <vt:lpwstr>[Inherited - IN-CONFIDENCE]</vt:lpwstr>
  </property>
  <property fmtid="{D5CDD505-2E9C-101B-9397-08002B2CF9AE}" pid="18" name="Objective-Caveats">
    <vt:lpwstr/>
  </property>
  <property fmtid="{D5CDD505-2E9C-101B-9397-08002B2CF9AE}" pid="19" name="Objective-Category [system]">
    <vt:lpwstr/>
  </property>
</Properties>
</file>