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5D8" w:rsidRPr="000725D8" w:rsidRDefault="000725D8" w:rsidP="000725D8">
      <w:pPr>
        <w:widowControl w:val="0"/>
        <w:tabs>
          <w:tab w:val="left" w:pos="1440"/>
        </w:tabs>
        <w:spacing w:after="0" w:line="240" w:lineRule="auto"/>
        <w:jc w:val="center"/>
        <w:rPr>
          <w:rFonts w:ascii="Courier New" w:eastAsia="Times New Roman" w:hAnsi="Courier New" w:cs="Courier New"/>
          <w:snapToGrid w:val="0"/>
          <w:szCs w:val="24"/>
          <w:lang w:val="en-US"/>
        </w:rPr>
      </w:pPr>
    </w:p>
    <w:p w:rsidR="000725D8" w:rsidRPr="000725D8" w:rsidRDefault="000725D8" w:rsidP="000725D8">
      <w:pPr>
        <w:widowControl w:val="0"/>
        <w:tabs>
          <w:tab w:val="left" w:pos="1440"/>
        </w:tabs>
        <w:spacing w:after="0" w:line="240" w:lineRule="auto"/>
        <w:jc w:val="center"/>
        <w:rPr>
          <w:rFonts w:eastAsia="Times New Roman" w:cs="Times New Roman"/>
          <w:snapToGrid w:val="0"/>
          <w:szCs w:val="24"/>
        </w:rPr>
      </w:pPr>
    </w:p>
    <w:p w:rsidR="000725D8" w:rsidRPr="000725D8" w:rsidRDefault="000725D8" w:rsidP="000725D8">
      <w:pPr>
        <w:widowControl w:val="0"/>
        <w:tabs>
          <w:tab w:val="left" w:pos="1440"/>
        </w:tabs>
        <w:spacing w:after="0" w:line="240" w:lineRule="auto"/>
        <w:jc w:val="center"/>
        <w:rPr>
          <w:rFonts w:eastAsia="Times New Roman" w:cs="Times New Roman"/>
          <w:snapToGrid w:val="0"/>
          <w:szCs w:val="24"/>
        </w:rPr>
      </w:pPr>
    </w:p>
    <w:p w:rsidR="000725D8" w:rsidRPr="000725D8" w:rsidRDefault="000725D8" w:rsidP="000725D8">
      <w:pPr>
        <w:widowControl w:val="0"/>
        <w:tabs>
          <w:tab w:val="left" w:pos="1440"/>
        </w:tabs>
        <w:spacing w:after="0" w:line="240" w:lineRule="auto"/>
        <w:ind w:right="135"/>
        <w:jc w:val="center"/>
        <w:rPr>
          <w:rFonts w:eastAsia="Times New Roman" w:cs="Times New Roman"/>
          <w:szCs w:val="24"/>
          <w:lang w:eastAsia="en-AU"/>
        </w:rPr>
      </w:pPr>
      <w:r>
        <w:rPr>
          <w:rFonts w:eastAsia="Times New Roman" w:cs="Times New Roman"/>
          <w:noProof/>
          <w:szCs w:val="24"/>
          <w:lang w:eastAsia="en-AU"/>
        </w:rPr>
        <w:drawing>
          <wp:inline distT="0" distB="0" distL="0" distR="0">
            <wp:extent cx="2520315" cy="1510665"/>
            <wp:effectExtent l="0" t="0" r="0" b="0"/>
            <wp:docPr id="1" name="Picture 1" descr="H&amp;A TGA vert blackBOLD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A TGA vert blackBOLD 70"/>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0315" cy="1510665"/>
                    </a:xfrm>
                    <a:prstGeom prst="rect">
                      <a:avLst/>
                    </a:prstGeom>
                    <a:noFill/>
                    <a:ln>
                      <a:noFill/>
                    </a:ln>
                  </pic:spPr>
                </pic:pic>
              </a:graphicData>
            </a:graphic>
          </wp:inline>
        </w:drawing>
      </w:r>
    </w:p>
    <w:p w:rsidR="000725D8" w:rsidRPr="000725D8" w:rsidRDefault="000725D8" w:rsidP="000725D8">
      <w:pPr>
        <w:widowControl w:val="0"/>
        <w:tabs>
          <w:tab w:val="left" w:pos="1440"/>
        </w:tabs>
        <w:spacing w:after="0" w:line="240" w:lineRule="auto"/>
        <w:ind w:right="135"/>
        <w:jc w:val="center"/>
        <w:rPr>
          <w:rFonts w:eastAsia="Times New Roman" w:cs="Times New Roman"/>
          <w:szCs w:val="24"/>
          <w:lang w:eastAsia="en-AU"/>
        </w:rPr>
      </w:pPr>
    </w:p>
    <w:p w:rsidR="000725D8" w:rsidRPr="000725D8" w:rsidRDefault="000725D8" w:rsidP="000725D8">
      <w:pPr>
        <w:widowControl w:val="0"/>
        <w:tabs>
          <w:tab w:val="left" w:pos="1440"/>
        </w:tabs>
        <w:spacing w:after="0" w:line="240" w:lineRule="auto"/>
        <w:ind w:right="135"/>
        <w:jc w:val="center"/>
        <w:rPr>
          <w:rFonts w:eastAsia="Times New Roman" w:cs="Times New Roman"/>
          <w:szCs w:val="24"/>
          <w:lang w:eastAsia="en-AU"/>
        </w:rPr>
      </w:pPr>
    </w:p>
    <w:p w:rsidR="000725D8" w:rsidRPr="000725D8" w:rsidRDefault="000725D8" w:rsidP="000725D8">
      <w:pPr>
        <w:widowControl w:val="0"/>
        <w:tabs>
          <w:tab w:val="left" w:pos="1440"/>
        </w:tabs>
        <w:spacing w:after="0" w:line="240" w:lineRule="auto"/>
        <w:ind w:right="135"/>
        <w:jc w:val="center"/>
        <w:rPr>
          <w:rFonts w:eastAsia="Times New Roman" w:cs="Times New Roman"/>
          <w:szCs w:val="24"/>
          <w:lang w:eastAsia="en-AU"/>
        </w:rPr>
      </w:pPr>
    </w:p>
    <w:p w:rsidR="000725D8" w:rsidRPr="000725D8" w:rsidRDefault="000725D8" w:rsidP="000725D8">
      <w:pPr>
        <w:tabs>
          <w:tab w:val="left" w:pos="1440"/>
        </w:tabs>
        <w:spacing w:after="0" w:line="240" w:lineRule="auto"/>
        <w:ind w:right="135"/>
        <w:jc w:val="center"/>
        <w:rPr>
          <w:rFonts w:eastAsia="Times New Roman" w:cs="Times New Roman"/>
          <w:b/>
          <w:szCs w:val="24"/>
          <w:lang w:eastAsia="en-AU"/>
        </w:rPr>
      </w:pPr>
      <w:r>
        <w:rPr>
          <w:rFonts w:eastAsia="Times New Roman" w:cs="Times New Roman"/>
          <w:b/>
          <w:szCs w:val="24"/>
          <w:lang w:eastAsia="en-AU"/>
        </w:rPr>
        <w:t xml:space="preserve">POISONS STANDARD AMENDMENT No. </w:t>
      </w:r>
      <w:r w:rsidR="00DB0079">
        <w:rPr>
          <w:rFonts w:eastAsia="Times New Roman" w:cs="Times New Roman"/>
          <w:b/>
          <w:szCs w:val="24"/>
          <w:lang w:eastAsia="en-AU"/>
        </w:rPr>
        <w:t>5</w:t>
      </w:r>
      <w:r w:rsidRPr="000725D8">
        <w:rPr>
          <w:rFonts w:eastAsia="Times New Roman" w:cs="Times New Roman"/>
          <w:b/>
          <w:szCs w:val="24"/>
          <w:lang w:eastAsia="en-AU"/>
        </w:rPr>
        <w:t xml:space="preserve"> OF 2012</w:t>
      </w:r>
    </w:p>
    <w:p w:rsidR="000725D8" w:rsidRPr="000725D8" w:rsidRDefault="000725D8" w:rsidP="000725D8">
      <w:pPr>
        <w:tabs>
          <w:tab w:val="left" w:pos="1440"/>
        </w:tabs>
        <w:spacing w:after="0" w:line="240" w:lineRule="auto"/>
        <w:ind w:right="135"/>
        <w:rPr>
          <w:rFonts w:eastAsia="Times New Roman" w:cs="Times New Roman"/>
          <w:szCs w:val="24"/>
          <w:lang w:eastAsia="en-AU"/>
        </w:rPr>
      </w:pPr>
    </w:p>
    <w:p w:rsidR="000725D8" w:rsidRPr="000725D8" w:rsidRDefault="000725D8" w:rsidP="000725D8">
      <w:pPr>
        <w:tabs>
          <w:tab w:val="left" w:pos="1440"/>
        </w:tabs>
        <w:spacing w:after="0" w:line="240" w:lineRule="auto"/>
        <w:ind w:right="135"/>
        <w:rPr>
          <w:rFonts w:eastAsia="Times New Roman" w:cs="Times New Roman"/>
          <w:szCs w:val="24"/>
          <w:lang w:eastAsia="en-AU"/>
        </w:rPr>
      </w:pPr>
      <w:r w:rsidRPr="000725D8">
        <w:rPr>
          <w:rFonts w:eastAsia="Times New Roman" w:cs="Times New Roman"/>
          <w:szCs w:val="24"/>
          <w:lang w:eastAsia="en-AU"/>
        </w:rPr>
        <w:t xml:space="preserve">I, ANTHONY GILL, a delegate of the Secretary to the Department of Health and Ageing for the purposes of paragraph 52D(2)(a) of the </w:t>
      </w:r>
      <w:r w:rsidRPr="000725D8">
        <w:rPr>
          <w:rFonts w:eastAsia="Times New Roman" w:cs="Times New Roman"/>
          <w:i/>
          <w:szCs w:val="24"/>
          <w:lang w:eastAsia="en-AU"/>
        </w:rPr>
        <w:t>Therapeutic Goods Act 1989</w:t>
      </w:r>
      <w:r w:rsidRPr="000725D8">
        <w:rPr>
          <w:rFonts w:eastAsia="Times New Roman" w:cs="Times New Roman"/>
          <w:szCs w:val="24"/>
          <w:lang w:eastAsia="en-AU"/>
        </w:rPr>
        <w:t xml:space="preserve"> (the Act) and acting in accordance with the Secretary’s power under that paragraph of the Act, hereby</w:t>
      </w:r>
      <w:r w:rsidR="009F6902">
        <w:rPr>
          <w:rFonts w:eastAsia="Times New Roman" w:cs="Times New Roman"/>
          <w:szCs w:val="24"/>
          <w:lang w:eastAsia="en-AU"/>
        </w:rPr>
        <w:t xml:space="preserve"> amend the Poisons Standard 201</w:t>
      </w:r>
      <w:r w:rsidR="000D195F">
        <w:rPr>
          <w:rFonts w:eastAsia="Times New Roman" w:cs="Times New Roman"/>
          <w:szCs w:val="24"/>
          <w:lang w:eastAsia="en-AU"/>
        </w:rPr>
        <w:t>2</w:t>
      </w:r>
      <w:r w:rsidRPr="000725D8">
        <w:rPr>
          <w:rFonts w:eastAsia="Times New Roman" w:cs="Times New Roman"/>
          <w:szCs w:val="24"/>
          <w:lang w:eastAsia="en-AU"/>
        </w:rPr>
        <w:t xml:space="preserve"> in the manner set out in Schedule 1.</w:t>
      </w:r>
    </w:p>
    <w:p w:rsidR="000725D8" w:rsidRPr="000725D8" w:rsidRDefault="000725D8" w:rsidP="000725D8">
      <w:pPr>
        <w:tabs>
          <w:tab w:val="left" w:pos="1440"/>
        </w:tabs>
        <w:spacing w:after="0" w:line="240" w:lineRule="auto"/>
        <w:ind w:right="135"/>
        <w:rPr>
          <w:rFonts w:eastAsia="Times New Roman" w:cs="Times New Roman"/>
          <w:szCs w:val="24"/>
          <w:lang w:eastAsia="en-AU"/>
        </w:rPr>
      </w:pPr>
    </w:p>
    <w:p w:rsidR="000725D8" w:rsidRPr="000725D8" w:rsidRDefault="000725D8" w:rsidP="000725D8">
      <w:pPr>
        <w:tabs>
          <w:tab w:val="left" w:pos="1440"/>
        </w:tabs>
        <w:spacing w:after="0" w:line="240" w:lineRule="auto"/>
        <w:ind w:right="135"/>
        <w:rPr>
          <w:rFonts w:eastAsia="Times New Roman" w:cs="Times New Roman"/>
          <w:szCs w:val="24"/>
          <w:lang w:eastAsia="en-AU"/>
        </w:rPr>
      </w:pPr>
      <w:r w:rsidRPr="000725D8">
        <w:rPr>
          <w:rFonts w:eastAsia="Times New Roman" w:cs="Times New Roman"/>
          <w:szCs w:val="24"/>
          <w:lang w:eastAsia="en-AU"/>
        </w:rPr>
        <w:t>The amendments to the Poisons Standard 201</w:t>
      </w:r>
      <w:r w:rsidR="000D195F">
        <w:rPr>
          <w:rFonts w:eastAsia="Times New Roman" w:cs="Times New Roman"/>
          <w:szCs w:val="24"/>
          <w:lang w:eastAsia="en-AU"/>
        </w:rPr>
        <w:t>2</w:t>
      </w:r>
      <w:r w:rsidRPr="000725D8">
        <w:rPr>
          <w:rFonts w:eastAsia="Times New Roman" w:cs="Times New Roman"/>
          <w:szCs w:val="24"/>
          <w:lang w:eastAsia="en-AU"/>
        </w:rPr>
        <w:t xml:space="preserve"> as set out</w:t>
      </w:r>
      <w:r>
        <w:rPr>
          <w:rFonts w:eastAsia="Times New Roman" w:cs="Times New Roman"/>
          <w:szCs w:val="24"/>
          <w:lang w:eastAsia="en-AU"/>
        </w:rPr>
        <w:t xml:space="preserve"> in Schedule 1 commence on 1 January</w:t>
      </w:r>
      <w:r w:rsidRPr="000725D8">
        <w:rPr>
          <w:rFonts w:eastAsia="Times New Roman" w:cs="Times New Roman"/>
          <w:szCs w:val="24"/>
          <w:lang w:eastAsia="en-AU"/>
        </w:rPr>
        <w:t xml:space="preserve"> 201</w:t>
      </w:r>
      <w:r>
        <w:rPr>
          <w:rFonts w:eastAsia="Times New Roman" w:cs="Times New Roman"/>
          <w:szCs w:val="24"/>
          <w:lang w:eastAsia="en-AU"/>
        </w:rPr>
        <w:t>3</w:t>
      </w:r>
      <w:r w:rsidRPr="000725D8">
        <w:rPr>
          <w:rFonts w:eastAsia="Times New Roman" w:cs="Times New Roman"/>
          <w:szCs w:val="24"/>
          <w:lang w:eastAsia="en-AU"/>
        </w:rPr>
        <w:t>.</w:t>
      </w:r>
    </w:p>
    <w:p w:rsidR="000725D8" w:rsidRPr="000725D8" w:rsidRDefault="000725D8" w:rsidP="000725D8">
      <w:pPr>
        <w:tabs>
          <w:tab w:val="left" w:pos="1440"/>
        </w:tabs>
        <w:spacing w:after="0" w:line="240" w:lineRule="auto"/>
        <w:ind w:right="135"/>
        <w:rPr>
          <w:rFonts w:eastAsia="Times New Roman" w:cs="Times New Roman"/>
          <w:szCs w:val="24"/>
          <w:lang w:eastAsia="en-AU"/>
        </w:rPr>
      </w:pPr>
    </w:p>
    <w:p w:rsidR="000725D8" w:rsidRPr="000725D8" w:rsidRDefault="000725D8" w:rsidP="000725D8">
      <w:pPr>
        <w:tabs>
          <w:tab w:val="left" w:pos="1440"/>
        </w:tabs>
        <w:spacing w:after="0" w:line="240" w:lineRule="auto"/>
        <w:ind w:right="135"/>
        <w:rPr>
          <w:rFonts w:eastAsia="Times New Roman" w:cs="Times New Roman"/>
          <w:szCs w:val="24"/>
          <w:lang w:eastAsia="en-AU"/>
        </w:rPr>
      </w:pPr>
    </w:p>
    <w:p w:rsidR="000725D8" w:rsidRPr="000725D8" w:rsidRDefault="00911516" w:rsidP="000725D8">
      <w:pPr>
        <w:tabs>
          <w:tab w:val="left" w:pos="1440"/>
        </w:tabs>
        <w:spacing w:after="0" w:line="240" w:lineRule="auto"/>
        <w:ind w:right="135"/>
        <w:rPr>
          <w:rFonts w:eastAsia="Times New Roman" w:cs="Times New Roman"/>
          <w:szCs w:val="24"/>
          <w:lang w:eastAsia="en-AU"/>
        </w:rPr>
      </w:pPr>
      <w:r>
        <w:rPr>
          <w:rFonts w:eastAsia="Times New Roman" w:cs="Times New Roman"/>
          <w:szCs w:val="24"/>
          <w:lang w:eastAsia="en-AU"/>
        </w:rPr>
        <w:t>(Signed by)</w:t>
      </w:r>
    </w:p>
    <w:p w:rsidR="000725D8" w:rsidRPr="000725D8" w:rsidRDefault="000725D8" w:rsidP="000725D8">
      <w:pPr>
        <w:tabs>
          <w:tab w:val="left" w:pos="1440"/>
        </w:tabs>
        <w:spacing w:after="0" w:line="240" w:lineRule="auto"/>
        <w:ind w:right="135"/>
        <w:rPr>
          <w:rFonts w:eastAsia="Times New Roman" w:cs="Times New Roman"/>
          <w:szCs w:val="24"/>
          <w:lang w:eastAsia="en-AU"/>
        </w:rPr>
      </w:pPr>
    </w:p>
    <w:p w:rsidR="000725D8" w:rsidRPr="000725D8" w:rsidRDefault="000725D8" w:rsidP="000725D8">
      <w:pPr>
        <w:tabs>
          <w:tab w:val="left" w:pos="1440"/>
        </w:tabs>
        <w:spacing w:after="0" w:line="240" w:lineRule="auto"/>
        <w:ind w:right="135"/>
        <w:rPr>
          <w:rFonts w:eastAsia="Times New Roman" w:cs="Times New Roman"/>
          <w:szCs w:val="24"/>
          <w:lang w:eastAsia="en-AU"/>
        </w:rPr>
      </w:pPr>
      <w:r w:rsidRPr="000725D8">
        <w:rPr>
          <w:rFonts w:eastAsia="Times New Roman" w:cs="Times New Roman"/>
          <w:szCs w:val="24"/>
          <w:lang w:eastAsia="en-AU"/>
        </w:rPr>
        <w:t>ANTHONY GILL</w:t>
      </w:r>
    </w:p>
    <w:p w:rsidR="000725D8" w:rsidRPr="000725D8" w:rsidRDefault="000725D8" w:rsidP="000725D8">
      <w:pPr>
        <w:tabs>
          <w:tab w:val="left" w:pos="1440"/>
        </w:tabs>
        <w:spacing w:after="0" w:line="240" w:lineRule="auto"/>
        <w:ind w:right="135"/>
        <w:rPr>
          <w:rFonts w:eastAsia="Times New Roman" w:cs="Times New Roman"/>
          <w:szCs w:val="24"/>
          <w:lang w:eastAsia="en-AU"/>
        </w:rPr>
      </w:pPr>
      <w:r w:rsidRPr="000725D8">
        <w:rPr>
          <w:rFonts w:eastAsia="Times New Roman" w:cs="Times New Roman"/>
          <w:szCs w:val="24"/>
          <w:lang w:eastAsia="en-AU"/>
        </w:rPr>
        <w:t>Delegate of the Secretary to the Department of Health and Ageing</w:t>
      </w:r>
    </w:p>
    <w:p w:rsidR="000725D8" w:rsidRPr="000725D8" w:rsidRDefault="000725D8" w:rsidP="000725D8">
      <w:pPr>
        <w:tabs>
          <w:tab w:val="left" w:pos="1440"/>
        </w:tabs>
        <w:spacing w:after="0" w:line="240" w:lineRule="auto"/>
        <w:ind w:right="135"/>
        <w:rPr>
          <w:rFonts w:eastAsia="Times New Roman" w:cs="Times New Roman"/>
          <w:szCs w:val="24"/>
          <w:lang w:eastAsia="en-AU"/>
        </w:rPr>
      </w:pPr>
    </w:p>
    <w:p w:rsidR="000725D8" w:rsidRPr="000725D8" w:rsidRDefault="000725D8" w:rsidP="000725D8">
      <w:pPr>
        <w:tabs>
          <w:tab w:val="left" w:pos="1440"/>
        </w:tabs>
        <w:spacing w:after="0" w:line="240" w:lineRule="auto"/>
        <w:ind w:right="135"/>
        <w:rPr>
          <w:rFonts w:eastAsia="Times New Roman" w:cs="Times New Roman"/>
          <w:szCs w:val="24"/>
          <w:lang w:eastAsia="en-AU"/>
        </w:rPr>
      </w:pPr>
    </w:p>
    <w:p w:rsidR="000725D8" w:rsidRPr="000725D8" w:rsidRDefault="00911516" w:rsidP="000725D8">
      <w:pPr>
        <w:tabs>
          <w:tab w:val="left" w:pos="1440"/>
        </w:tabs>
        <w:spacing w:after="0" w:line="240" w:lineRule="auto"/>
        <w:ind w:right="1273"/>
        <w:rPr>
          <w:rFonts w:eastAsia="Times New Roman" w:cs="Times New Roman"/>
          <w:szCs w:val="24"/>
          <w:lang w:eastAsia="en-AU"/>
        </w:rPr>
      </w:pPr>
      <w:r>
        <w:rPr>
          <w:rFonts w:eastAsia="Times New Roman" w:cs="Times New Roman"/>
          <w:szCs w:val="24"/>
          <w:lang w:eastAsia="en-AU"/>
        </w:rPr>
        <w:t>Dated this 13</w:t>
      </w:r>
      <w:r w:rsidRPr="00911516">
        <w:rPr>
          <w:rFonts w:eastAsia="Times New Roman" w:cs="Times New Roman"/>
          <w:szCs w:val="24"/>
          <w:vertAlign w:val="superscript"/>
          <w:lang w:eastAsia="en-AU"/>
        </w:rPr>
        <w:t>th</w:t>
      </w:r>
      <w:r w:rsidRPr="000725D8">
        <w:rPr>
          <w:rFonts w:eastAsia="Times New Roman" w:cs="Times New Roman"/>
          <w:szCs w:val="24"/>
          <w:lang w:eastAsia="en-AU"/>
        </w:rPr>
        <w:t xml:space="preserve"> day</w:t>
      </w:r>
      <w:r>
        <w:rPr>
          <w:rFonts w:eastAsia="Times New Roman" w:cs="Times New Roman"/>
          <w:szCs w:val="24"/>
          <w:lang w:eastAsia="en-AU"/>
        </w:rPr>
        <w:t xml:space="preserve"> of </w:t>
      </w:r>
      <w:r w:rsidRPr="000725D8">
        <w:rPr>
          <w:rFonts w:eastAsia="Times New Roman" w:cs="Times New Roman"/>
          <w:szCs w:val="24"/>
          <w:lang w:eastAsia="en-AU"/>
        </w:rPr>
        <w:t>December 2012</w:t>
      </w:r>
    </w:p>
    <w:p w:rsidR="000725D8" w:rsidRPr="000725D8" w:rsidRDefault="000725D8" w:rsidP="000725D8">
      <w:pPr>
        <w:tabs>
          <w:tab w:val="left" w:pos="1440"/>
        </w:tabs>
        <w:spacing w:after="0" w:line="240" w:lineRule="auto"/>
        <w:ind w:right="135"/>
        <w:rPr>
          <w:rFonts w:eastAsia="Times New Roman" w:cs="Times New Roman"/>
          <w:szCs w:val="24"/>
          <w:lang w:eastAsia="en-AU"/>
        </w:rPr>
      </w:pPr>
    </w:p>
    <w:p w:rsidR="000725D8" w:rsidRPr="000725D8" w:rsidRDefault="000725D8" w:rsidP="000725D8">
      <w:pPr>
        <w:widowControl w:val="0"/>
        <w:tabs>
          <w:tab w:val="left" w:pos="1440"/>
        </w:tabs>
        <w:spacing w:after="0" w:line="240" w:lineRule="auto"/>
        <w:jc w:val="center"/>
        <w:rPr>
          <w:rFonts w:ascii="Courier New" w:eastAsia="Times New Roman" w:hAnsi="Courier New" w:cs="Courier New"/>
          <w:snapToGrid w:val="0"/>
          <w:szCs w:val="24"/>
          <w:lang w:val="en-US"/>
        </w:rPr>
      </w:pPr>
      <w:r w:rsidRPr="000725D8">
        <w:rPr>
          <w:rFonts w:ascii="Courier New" w:eastAsia="Times New Roman" w:hAnsi="Courier New" w:cs="Courier New"/>
          <w:snapToGrid w:val="0"/>
          <w:szCs w:val="24"/>
          <w:lang w:val="en-US"/>
        </w:rPr>
        <w:br w:type="page"/>
      </w:r>
    </w:p>
    <w:p w:rsidR="000725D8" w:rsidRPr="000725D8" w:rsidRDefault="000725D8" w:rsidP="000725D8">
      <w:pPr>
        <w:widowControl w:val="0"/>
        <w:tabs>
          <w:tab w:val="left" w:pos="1440"/>
        </w:tabs>
        <w:spacing w:after="0" w:line="240" w:lineRule="auto"/>
        <w:rPr>
          <w:rFonts w:eastAsia="Times New Roman" w:cs="Times New Roman"/>
          <w:b/>
          <w:snapToGrid w:val="0"/>
          <w:sz w:val="96"/>
          <w:szCs w:val="96"/>
        </w:rPr>
      </w:pPr>
      <w:r w:rsidRPr="000725D8">
        <w:rPr>
          <w:rFonts w:eastAsia="Times New Roman" w:cs="Times New Roman"/>
          <w:b/>
          <w:snapToGrid w:val="0"/>
          <w:sz w:val="96"/>
          <w:szCs w:val="96"/>
        </w:rPr>
        <w:lastRenderedPageBreak/>
        <w:t xml:space="preserve">Schedule 1-Amendments to the Poisons Standard </w:t>
      </w:r>
      <w:r w:rsidR="00DB0079">
        <w:rPr>
          <w:rFonts w:eastAsia="Times New Roman" w:cs="Times New Roman"/>
          <w:b/>
          <w:snapToGrid w:val="0"/>
          <w:sz w:val="96"/>
          <w:szCs w:val="96"/>
        </w:rPr>
        <w:t>2012</w:t>
      </w:r>
    </w:p>
    <w:p w:rsidR="000725D8" w:rsidRDefault="000725D8" w:rsidP="000725D8">
      <w:pPr>
        <w:widowControl w:val="0"/>
        <w:tabs>
          <w:tab w:val="left" w:pos="1440"/>
        </w:tabs>
        <w:spacing w:after="0" w:line="240" w:lineRule="auto"/>
        <w:jc w:val="center"/>
        <w:rPr>
          <w:rFonts w:ascii="Courier New" w:eastAsia="Times New Roman" w:hAnsi="Courier New" w:cs="Courier New"/>
          <w:snapToGrid w:val="0"/>
          <w:szCs w:val="24"/>
        </w:rPr>
      </w:pPr>
    </w:p>
    <w:p w:rsidR="00351933" w:rsidRDefault="00351933" w:rsidP="000725D8">
      <w:pPr>
        <w:widowControl w:val="0"/>
        <w:tabs>
          <w:tab w:val="left" w:pos="1440"/>
        </w:tabs>
        <w:spacing w:after="0" w:line="240" w:lineRule="auto"/>
        <w:jc w:val="center"/>
        <w:rPr>
          <w:rFonts w:ascii="Courier New" w:eastAsia="Times New Roman" w:hAnsi="Courier New" w:cs="Courier New"/>
          <w:snapToGrid w:val="0"/>
          <w:szCs w:val="24"/>
        </w:rPr>
      </w:pPr>
    </w:p>
    <w:p w:rsidR="00351933" w:rsidRDefault="00351933" w:rsidP="000725D8">
      <w:pPr>
        <w:widowControl w:val="0"/>
        <w:tabs>
          <w:tab w:val="left" w:pos="1440"/>
        </w:tabs>
        <w:spacing w:after="0" w:line="240" w:lineRule="auto"/>
        <w:jc w:val="center"/>
        <w:rPr>
          <w:rFonts w:ascii="Courier New" w:eastAsia="Times New Roman" w:hAnsi="Courier New" w:cs="Courier New"/>
          <w:snapToGrid w:val="0"/>
          <w:szCs w:val="24"/>
        </w:rPr>
      </w:pPr>
    </w:p>
    <w:p w:rsidR="000725D8" w:rsidRPr="000725D8" w:rsidRDefault="000725D8" w:rsidP="000725D8">
      <w:pPr>
        <w:widowControl w:val="0"/>
        <w:tabs>
          <w:tab w:val="left" w:pos="1440"/>
        </w:tabs>
        <w:spacing w:after="0" w:line="240" w:lineRule="auto"/>
        <w:jc w:val="center"/>
        <w:rPr>
          <w:rFonts w:eastAsia="Times New Roman" w:cs="Times New Roman"/>
          <w:snapToGrid w:val="0"/>
          <w:sz w:val="48"/>
          <w:szCs w:val="48"/>
        </w:rPr>
      </w:pPr>
      <w:r w:rsidRPr="000725D8">
        <w:rPr>
          <w:rFonts w:eastAsia="Times New Roman" w:cs="Times New Roman"/>
          <w:snapToGrid w:val="0"/>
          <w:sz w:val="48"/>
          <w:szCs w:val="48"/>
        </w:rPr>
        <w:t xml:space="preserve">STANDARD </w:t>
      </w:r>
    </w:p>
    <w:p w:rsidR="000725D8" w:rsidRPr="000725D8" w:rsidRDefault="000725D8" w:rsidP="000725D8">
      <w:pPr>
        <w:widowControl w:val="0"/>
        <w:tabs>
          <w:tab w:val="left" w:pos="1440"/>
        </w:tabs>
        <w:spacing w:after="0" w:line="240" w:lineRule="auto"/>
        <w:jc w:val="center"/>
        <w:rPr>
          <w:rFonts w:eastAsia="Times New Roman" w:cs="Times New Roman"/>
          <w:snapToGrid w:val="0"/>
          <w:sz w:val="48"/>
          <w:szCs w:val="48"/>
        </w:rPr>
      </w:pPr>
      <w:r w:rsidRPr="000725D8">
        <w:rPr>
          <w:rFonts w:eastAsia="Times New Roman" w:cs="Times New Roman"/>
          <w:snapToGrid w:val="0"/>
          <w:sz w:val="48"/>
          <w:szCs w:val="48"/>
        </w:rPr>
        <w:t xml:space="preserve">FOR THE </w:t>
      </w:r>
    </w:p>
    <w:p w:rsidR="000725D8" w:rsidRPr="000725D8" w:rsidRDefault="000725D8" w:rsidP="000725D8">
      <w:pPr>
        <w:widowControl w:val="0"/>
        <w:tabs>
          <w:tab w:val="left" w:pos="1440"/>
        </w:tabs>
        <w:spacing w:after="0" w:line="240" w:lineRule="auto"/>
        <w:jc w:val="center"/>
        <w:rPr>
          <w:rFonts w:eastAsia="Times New Roman" w:cs="Times New Roman"/>
          <w:snapToGrid w:val="0"/>
          <w:sz w:val="48"/>
          <w:szCs w:val="48"/>
        </w:rPr>
      </w:pPr>
      <w:r w:rsidRPr="000725D8">
        <w:rPr>
          <w:rFonts w:eastAsia="Times New Roman" w:cs="Times New Roman"/>
          <w:snapToGrid w:val="0"/>
          <w:sz w:val="48"/>
          <w:szCs w:val="48"/>
        </w:rPr>
        <w:t>UNIFORM SCHEDULING</w:t>
      </w:r>
    </w:p>
    <w:p w:rsidR="000725D8" w:rsidRPr="000725D8" w:rsidRDefault="000725D8" w:rsidP="000725D8">
      <w:pPr>
        <w:widowControl w:val="0"/>
        <w:tabs>
          <w:tab w:val="left" w:pos="1440"/>
        </w:tabs>
        <w:spacing w:after="0" w:line="240" w:lineRule="auto"/>
        <w:jc w:val="center"/>
        <w:rPr>
          <w:rFonts w:eastAsia="Times New Roman" w:cs="Times New Roman"/>
          <w:snapToGrid w:val="0"/>
          <w:sz w:val="48"/>
          <w:szCs w:val="48"/>
        </w:rPr>
      </w:pPr>
      <w:r w:rsidRPr="000725D8">
        <w:rPr>
          <w:rFonts w:eastAsia="Times New Roman" w:cs="Times New Roman"/>
          <w:snapToGrid w:val="0"/>
          <w:sz w:val="48"/>
          <w:szCs w:val="48"/>
        </w:rPr>
        <w:t>OF</w:t>
      </w:r>
    </w:p>
    <w:p w:rsidR="000725D8" w:rsidRPr="000725D8" w:rsidRDefault="000725D8" w:rsidP="000725D8">
      <w:pPr>
        <w:widowControl w:val="0"/>
        <w:tabs>
          <w:tab w:val="left" w:pos="1440"/>
        </w:tabs>
        <w:spacing w:after="0" w:line="240" w:lineRule="auto"/>
        <w:jc w:val="center"/>
        <w:rPr>
          <w:rFonts w:eastAsia="Times New Roman" w:cs="Times New Roman"/>
          <w:snapToGrid w:val="0"/>
          <w:sz w:val="48"/>
          <w:szCs w:val="48"/>
        </w:rPr>
      </w:pPr>
      <w:r w:rsidRPr="000725D8">
        <w:rPr>
          <w:rFonts w:eastAsia="Times New Roman" w:cs="Times New Roman"/>
          <w:snapToGrid w:val="0"/>
          <w:sz w:val="48"/>
          <w:szCs w:val="48"/>
        </w:rPr>
        <w:t>MEDICINES AND POISONS</w:t>
      </w:r>
    </w:p>
    <w:p w:rsidR="000725D8" w:rsidRPr="000725D8" w:rsidRDefault="000725D8" w:rsidP="000725D8">
      <w:pPr>
        <w:widowControl w:val="0"/>
        <w:tabs>
          <w:tab w:val="left" w:pos="1440"/>
        </w:tabs>
        <w:spacing w:after="0" w:line="240" w:lineRule="auto"/>
        <w:jc w:val="center"/>
        <w:rPr>
          <w:rFonts w:eastAsia="Times New Roman" w:cs="Times New Roman"/>
          <w:b/>
          <w:bCs/>
          <w:snapToGrid w:val="0"/>
          <w:sz w:val="48"/>
          <w:szCs w:val="48"/>
        </w:rPr>
      </w:pPr>
    </w:p>
    <w:p w:rsidR="000725D8" w:rsidRPr="000725D8" w:rsidRDefault="000725D8" w:rsidP="000725D8">
      <w:pPr>
        <w:widowControl w:val="0"/>
        <w:tabs>
          <w:tab w:val="left" w:pos="1440"/>
        </w:tabs>
        <w:spacing w:after="0" w:line="240" w:lineRule="auto"/>
        <w:jc w:val="center"/>
        <w:rPr>
          <w:rFonts w:eastAsia="Times New Roman" w:cs="Times New Roman"/>
          <w:bCs/>
          <w:snapToGrid w:val="0"/>
          <w:sz w:val="48"/>
          <w:szCs w:val="48"/>
        </w:rPr>
      </w:pPr>
      <w:r w:rsidRPr="000725D8">
        <w:rPr>
          <w:rFonts w:eastAsia="Times New Roman" w:cs="Times New Roman"/>
          <w:bCs/>
          <w:snapToGrid w:val="0"/>
          <w:sz w:val="48"/>
          <w:szCs w:val="48"/>
        </w:rPr>
        <w:t xml:space="preserve">No. </w:t>
      </w:r>
      <w:r>
        <w:rPr>
          <w:rFonts w:eastAsia="Times New Roman" w:cs="Times New Roman"/>
          <w:bCs/>
          <w:snapToGrid w:val="0"/>
          <w:sz w:val="48"/>
          <w:szCs w:val="48"/>
        </w:rPr>
        <w:t>3</w:t>
      </w:r>
    </w:p>
    <w:p w:rsidR="000725D8" w:rsidRPr="000725D8" w:rsidRDefault="000725D8" w:rsidP="000725D8">
      <w:pPr>
        <w:widowControl w:val="0"/>
        <w:tabs>
          <w:tab w:val="left" w:pos="1440"/>
        </w:tabs>
        <w:spacing w:after="0" w:line="240" w:lineRule="auto"/>
        <w:jc w:val="center"/>
        <w:rPr>
          <w:rFonts w:eastAsia="Times New Roman" w:cs="Times New Roman"/>
          <w:bCs/>
          <w:snapToGrid w:val="0"/>
          <w:sz w:val="48"/>
          <w:szCs w:val="48"/>
        </w:rPr>
      </w:pPr>
    </w:p>
    <w:p w:rsidR="000725D8" w:rsidRPr="000725D8" w:rsidRDefault="000725D8" w:rsidP="000725D8">
      <w:pPr>
        <w:widowControl w:val="0"/>
        <w:tabs>
          <w:tab w:val="left" w:pos="1440"/>
        </w:tabs>
        <w:spacing w:after="0" w:line="240" w:lineRule="auto"/>
        <w:jc w:val="center"/>
        <w:rPr>
          <w:rFonts w:eastAsia="Times New Roman" w:cs="Times New Roman"/>
          <w:bCs/>
          <w:snapToGrid w:val="0"/>
          <w:sz w:val="48"/>
          <w:szCs w:val="48"/>
        </w:rPr>
      </w:pPr>
    </w:p>
    <w:p w:rsidR="000725D8" w:rsidRPr="000725D8" w:rsidRDefault="000725D8" w:rsidP="000725D8">
      <w:pPr>
        <w:widowControl w:val="0"/>
        <w:tabs>
          <w:tab w:val="left" w:pos="1440"/>
        </w:tabs>
        <w:spacing w:after="0" w:line="240" w:lineRule="auto"/>
        <w:jc w:val="center"/>
        <w:rPr>
          <w:rFonts w:eastAsia="Times New Roman" w:cs="Times New Roman"/>
          <w:bCs/>
          <w:snapToGrid w:val="0"/>
          <w:sz w:val="36"/>
          <w:szCs w:val="36"/>
        </w:rPr>
      </w:pPr>
    </w:p>
    <w:p w:rsidR="000725D8" w:rsidRPr="000725D8" w:rsidRDefault="000725D8" w:rsidP="000725D8">
      <w:pPr>
        <w:widowControl w:val="0"/>
        <w:tabs>
          <w:tab w:val="left" w:pos="1440"/>
        </w:tabs>
        <w:spacing w:after="0" w:line="240" w:lineRule="auto"/>
        <w:jc w:val="center"/>
        <w:rPr>
          <w:rFonts w:eastAsia="Times New Roman" w:cs="Times New Roman"/>
          <w:bCs/>
          <w:snapToGrid w:val="0"/>
          <w:sz w:val="36"/>
          <w:szCs w:val="36"/>
        </w:rPr>
      </w:pPr>
      <w:r w:rsidRPr="000725D8">
        <w:rPr>
          <w:rFonts w:eastAsia="Times New Roman" w:cs="Times New Roman"/>
          <w:bCs/>
          <w:snapToGrid w:val="0"/>
          <w:sz w:val="36"/>
          <w:szCs w:val="36"/>
        </w:rPr>
        <w:t xml:space="preserve">AMENDMENT No. </w:t>
      </w:r>
      <w:r w:rsidR="00931C2A">
        <w:rPr>
          <w:rFonts w:eastAsia="Times New Roman" w:cs="Times New Roman"/>
          <w:bCs/>
          <w:snapToGrid w:val="0"/>
          <w:sz w:val="36"/>
          <w:szCs w:val="36"/>
        </w:rPr>
        <w:t>4</w:t>
      </w:r>
    </w:p>
    <w:p w:rsidR="000725D8" w:rsidRPr="000725D8" w:rsidRDefault="000725D8" w:rsidP="000725D8">
      <w:pPr>
        <w:widowControl w:val="0"/>
        <w:tabs>
          <w:tab w:val="left" w:pos="1440"/>
        </w:tabs>
        <w:spacing w:after="0" w:line="240" w:lineRule="auto"/>
        <w:jc w:val="center"/>
        <w:rPr>
          <w:rFonts w:eastAsia="Times New Roman" w:cs="Times New Roman"/>
          <w:b/>
          <w:bCs/>
          <w:snapToGrid w:val="0"/>
          <w:sz w:val="36"/>
          <w:szCs w:val="36"/>
        </w:rPr>
      </w:pPr>
    </w:p>
    <w:p w:rsidR="000725D8" w:rsidRPr="000725D8" w:rsidRDefault="000725D8" w:rsidP="000725D8">
      <w:pPr>
        <w:widowControl w:val="0"/>
        <w:tabs>
          <w:tab w:val="left" w:pos="1440"/>
        </w:tabs>
        <w:spacing w:after="0" w:line="240" w:lineRule="auto"/>
        <w:jc w:val="center"/>
        <w:rPr>
          <w:rFonts w:eastAsia="Times New Roman" w:cs="Times New Roman"/>
          <w:snapToGrid w:val="0"/>
          <w:sz w:val="28"/>
          <w:szCs w:val="28"/>
        </w:rPr>
      </w:pPr>
      <w:r w:rsidRPr="000725D8">
        <w:rPr>
          <w:rFonts w:eastAsia="Times New Roman" w:cs="Times New Roman"/>
          <w:snapToGrid w:val="0"/>
          <w:sz w:val="28"/>
          <w:szCs w:val="28"/>
        </w:rPr>
        <w:t xml:space="preserve">Effective Date – 1 </w:t>
      </w:r>
      <w:r>
        <w:rPr>
          <w:rFonts w:eastAsia="Times New Roman" w:cs="Times New Roman"/>
          <w:snapToGrid w:val="0"/>
          <w:sz w:val="28"/>
          <w:szCs w:val="28"/>
        </w:rPr>
        <w:t>January</w:t>
      </w:r>
      <w:r w:rsidRPr="000725D8">
        <w:rPr>
          <w:rFonts w:eastAsia="Times New Roman" w:cs="Times New Roman"/>
          <w:snapToGrid w:val="0"/>
          <w:sz w:val="28"/>
          <w:szCs w:val="28"/>
        </w:rPr>
        <w:t xml:space="preserve"> 201</w:t>
      </w:r>
      <w:r>
        <w:rPr>
          <w:rFonts w:eastAsia="Times New Roman" w:cs="Times New Roman"/>
          <w:snapToGrid w:val="0"/>
          <w:sz w:val="28"/>
          <w:szCs w:val="28"/>
        </w:rPr>
        <w:t>3</w:t>
      </w:r>
    </w:p>
    <w:p w:rsidR="000725D8" w:rsidRPr="000725D8" w:rsidRDefault="000725D8" w:rsidP="000725D8">
      <w:pPr>
        <w:widowControl w:val="0"/>
        <w:tabs>
          <w:tab w:val="left" w:pos="1440"/>
        </w:tabs>
        <w:spacing w:after="0" w:line="240" w:lineRule="auto"/>
        <w:jc w:val="center"/>
        <w:rPr>
          <w:rFonts w:eastAsia="Times New Roman" w:cs="Times New Roman"/>
          <w:snapToGrid w:val="0"/>
          <w:sz w:val="28"/>
          <w:szCs w:val="28"/>
        </w:rPr>
        <w:sectPr w:rsidR="000725D8" w:rsidRPr="000725D8">
          <w:pgSz w:w="12240" w:h="15840"/>
          <w:pgMar w:top="1440" w:right="1800" w:bottom="1440" w:left="1800" w:header="720" w:footer="720" w:gutter="0"/>
          <w:cols w:space="720"/>
        </w:sectPr>
      </w:pPr>
    </w:p>
    <w:p w:rsidR="001D1299" w:rsidRPr="001D1299" w:rsidRDefault="001D1299" w:rsidP="001D1299">
      <w:pPr>
        <w:autoSpaceDE w:val="0"/>
        <w:autoSpaceDN w:val="0"/>
        <w:adjustRightInd w:val="0"/>
        <w:spacing w:after="0" w:line="240" w:lineRule="auto"/>
        <w:rPr>
          <w:rFonts w:asciiTheme="minorHAnsi" w:eastAsia="Times New Roman" w:hAnsiTheme="minorHAnsi" w:cstheme="minorHAnsi"/>
          <w:color w:val="000000"/>
          <w:szCs w:val="24"/>
          <w:lang w:val="en-US"/>
        </w:rPr>
      </w:pPr>
      <w:r w:rsidRPr="001D1299">
        <w:rPr>
          <w:rFonts w:asciiTheme="minorHAnsi" w:eastAsia="Times New Roman" w:hAnsiTheme="minorHAnsi" w:cstheme="minorHAnsi"/>
          <w:color w:val="000000"/>
          <w:szCs w:val="24"/>
          <w:lang w:val="en-US"/>
        </w:rPr>
        <w:lastRenderedPageBreak/>
        <w:t xml:space="preserve">ISBN: </w:t>
      </w:r>
      <w:r w:rsidR="00B045CA" w:rsidRPr="00B045CA">
        <w:rPr>
          <w:rFonts w:asciiTheme="minorHAnsi" w:eastAsia="Times New Roman" w:hAnsiTheme="minorHAnsi" w:cstheme="minorHAnsi"/>
          <w:color w:val="000000"/>
          <w:szCs w:val="24"/>
          <w:lang w:val="en-US"/>
        </w:rPr>
        <w:t>978-1-74241-846-9</w:t>
      </w:r>
    </w:p>
    <w:p w:rsidR="001D1299" w:rsidRPr="001D1299" w:rsidRDefault="001D1299" w:rsidP="001D1299">
      <w:pPr>
        <w:autoSpaceDE w:val="0"/>
        <w:autoSpaceDN w:val="0"/>
        <w:adjustRightInd w:val="0"/>
        <w:spacing w:after="0" w:line="240" w:lineRule="auto"/>
        <w:rPr>
          <w:rFonts w:asciiTheme="minorHAnsi" w:eastAsia="Times New Roman" w:hAnsiTheme="minorHAnsi" w:cstheme="minorHAnsi"/>
          <w:color w:val="000000"/>
          <w:szCs w:val="24"/>
          <w:lang w:val="en-US"/>
        </w:rPr>
      </w:pPr>
    </w:p>
    <w:p w:rsidR="001D1299" w:rsidRPr="001D1299" w:rsidRDefault="001D1299" w:rsidP="001D1299">
      <w:pPr>
        <w:autoSpaceDE w:val="0"/>
        <w:autoSpaceDN w:val="0"/>
        <w:adjustRightInd w:val="0"/>
        <w:spacing w:after="0" w:line="240" w:lineRule="auto"/>
        <w:rPr>
          <w:rFonts w:asciiTheme="minorHAnsi" w:eastAsia="Times New Roman" w:hAnsiTheme="minorHAnsi" w:cstheme="minorHAnsi"/>
          <w:color w:val="000000"/>
          <w:szCs w:val="24"/>
          <w:lang w:val="en-US"/>
        </w:rPr>
      </w:pPr>
      <w:r w:rsidRPr="001D1299">
        <w:rPr>
          <w:rFonts w:asciiTheme="minorHAnsi" w:eastAsia="Times New Roman" w:hAnsiTheme="minorHAnsi" w:cstheme="minorHAnsi"/>
          <w:color w:val="000000"/>
          <w:szCs w:val="24"/>
          <w:lang w:val="en-US"/>
        </w:rPr>
        <w:t>© Commonwealth of Australia 2012</w:t>
      </w:r>
    </w:p>
    <w:p w:rsidR="001D1299" w:rsidRPr="001D1299" w:rsidRDefault="001D1299" w:rsidP="001D1299">
      <w:pPr>
        <w:autoSpaceDE w:val="0"/>
        <w:autoSpaceDN w:val="0"/>
        <w:adjustRightInd w:val="0"/>
        <w:spacing w:after="0" w:line="240" w:lineRule="auto"/>
        <w:rPr>
          <w:rFonts w:asciiTheme="minorHAnsi" w:eastAsia="Times New Roman" w:hAnsiTheme="minorHAnsi" w:cstheme="minorHAnsi"/>
          <w:color w:val="000000"/>
          <w:szCs w:val="24"/>
          <w:lang w:val="en-US"/>
        </w:rPr>
      </w:pPr>
    </w:p>
    <w:p w:rsidR="001D1299" w:rsidRPr="001D1299" w:rsidRDefault="00DB0079" w:rsidP="001D1299">
      <w:pPr>
        <w:autoSpaceDE w:val="0"/>
        <w:autoSpaceDN w:val="0"/>
        <w:adjustRightInd w:val="0"/>
        <w:spacing w:after="0" w:line="240" w:lineRule="auto"/>
        <w:rPr>
          <w:rFonts w:asciiTheme="minorHAnsi" w:eastAsia="Times New Roman" w:hAnsiTheme="minorHAnsi" w:cstheme="minorHAnsi"/>
          <w:color w:val="000000"/>
          <w:szCs w:val="24"/>
          <w:lang w:val="en-US"/>
        </w:rPr>
      </w:pPr>
      <w:r w:rsidRPr="00A66C1B">
        <w:rPr>
          <w:snapToGrid w:val="0"/>
          <w:sz w:val="22"/>
        </w:rP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752BF8">
        <w:rPr>
          <w:i/>
          <w:snapToGrid w:val="0"/>
          <w:sz w:val="22"/>
        </w:rPr>
        <w:t>Copyright Act</w:t>
      </w:r>
      <w:r w:rsidRPr="00A66C1B">
        <w:rPr>
          <w:snapToGrid w:val="0"/>
          <w:sz w:val="22"/>
        </w:rPr>
        <w:t xml:space="preserve"> </w:t>
      </w:r>
      <w:r w:rsidRPr="00EF2230">
        <w:rPr>
          <w:i/>
          <w:snapToGrid w:val="0"/>
          <w:sz w:val="22"/>
        </w:rPr>
        <w:t>1968</w:t>
      </w:r>
      <w:r w:rsidRPr="00A66C1B">
        <w:rPr>
          <w:snapToGrid w:val="0"/>
          <w:sz w:val="22"/>
        </w:rPr>
        <w:t xml:space="preserve">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Online, Services and External Relations Branch, Department of Health and Ageing, GPO Box 9848, Canberra ACT 2601, or via e-mail to copyright@health.gov.au.</w:t>
      </w:r>
    </w:p>
    <w:p w:rsidR="001D1299" w:rsidRPr="001D1299" w:rsidRDefault="001D1299" w:rsidP="001D1299">
      <w:pPr>
        <w:autoSpaceDE w:val="0"/>
        <w:autoSpaceDN w:val="0"/>
        <w:adjustRightInd w:val="0"/>
        <w:spacing w:after="0" w:line="240" w:lineRule="auto"/>
        <w:rPr>
          <w:rFonts w:asciiTheme="minorHAnsi" w:eastAsia="Times New Roman" w:hAnsiTheme="minorHAnsi" w:cstheme="minorHAnsi"/>
          <w:color w:val="000000"/>
          <w:szCs w:val="24"/>
          <w:lang w:val="en-US"/>
        </w:rPr>
      </w:pPr>
    </w:p>
    <w:p w:rsidR="000725D8" w:rsidRPr="001238DC" w:rsidRDefault="000725D8" w:rsidP="000725D8">
      <w:pPr>
        <w:widowControl w:val="0"/>
        <w:tabs>
          <w:tab w:val="left" w:pos="1440"/>
        </w:tabs>
        <w:spacing w:after="0" w:line="240" w:lineRule="auto"/>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Published by the Australian Government</w:t>
      </w:r>
      <w:r w:rsidR="00DB0079">
        <w:rPr>
          <w:rFonts w:asciiTheme="minorHAnsi" w:eastAsia="Times New Roman" w:hAnsiTheme="minorHAnsi" w:cstheme="minorHAnsi"/>
          <w:snapToGrid w:val="0"/>
          <w:szCs w:val="24"/>
        </w:rPr>
        <w:t>.</w:t>
      </w:r>
    </w:p>
    <w:p w:rsidR="000725D8" w:rsidRDefault="000725D8" w:rsidP="000725D8">
      <w:pPr>
        <w:widowControl w:val="0"/>
        <w:tabs>
          <w:tab w:val="left" w:pos="1440"/>
        </w:tabs>
        <w:spacing w:after="0" w:line="240" w:lineRule="auto"/>
        <w:rPr>
          <w:rFonts w:asciiTheme="minorHAnsi" w:eastAsia="Times New Roman" w:hAnsiTheme="minorHAnsi" w:cstheme="minorHAnsi"/>
          <w:snapToGrid w:val="0"/>
          <w:szCs w:val="24"/>
        </w:rPr>
      </w:pPr>
    </w:p>
    <w:p w:rsidR="0048687B" w:rsidRPr="001D1299" w:rsidRDefault="0048687B" w:rsidP="0048687B">
      <w:pPr>
        <w:autoSpaceDE w:val="0"/>
        <w:autoSpaceDN w:val="0"/>
        <w:adjustRightInd w:val="0"/>
        <w:spacing w:after="0" w:line="240" w:lineRule="auto"/>
        <w:rPr>
          <w:rFonts w:asciiTheme="minorHAnsi" w:eastAsia="Times New Roman" w:hAnsiTheme="minorHAnsi" w:cstheme="minorHAnsi"/>
          <w:szCs w:val="24"/>
          <w:lang w:val="en-US"/>
        </w:rPr>
      </w:pPr>
      <w:r w:rsidRPr="001D1299">
        <w:rPr>
          <w:rFonts w:asciiTheme="minorHAnsi" w:eastAsia="Times New Roman" w:hAnsiTheme="minorHAnsi" w:cstheme="minorHAnsi"/>
          <w:szCs w:val="24"/>
          <w:lang w:val="en-US"/>
        </w:rPr>
        <w:t xml:space="preserve">Publications approval number: </w:t>
      </w:r>
      <w:r w:rsidR="00B045CA" w:rsidRPr="00B045CA">
        <w:rPr>
          <w:rFonts w:asciiTheme="minorHAnsi" w:eastAsia="Times New Roman" w:hAnsiTheme="minorHAnsi" w:cstheme="minorHAnsi"/>
          <w:szCs w:val="24"/>
          <w:lang w:val="en-US"/>
        </w:rPr>
        <w:t>D1014</w:t>
      </w:r>
    </w:p>
    <w:p w:rsidR="0048687B" w:rsidRDefault="0048687B" w:rsidP="000725D8">
      <w:pPr>
        <w:widowControl w:val="0"/>
        <w:tabs>
          <w:tab w:val="left" w:pos="1440"/>
        </w:tabs>
        <w:spacing w:after="0" w:line="240" w:lineRule="auto"/>
        <w:rPr>
          <w:rFonts w:asciiTheme="minorHAnsi" w:eastAsia="Times New Roman" w:hAnsiTheme="minorHAnsi" w:cstheme="minorHAnsi"/>
          <w:snapToGrid w:val="0"/>
          <w:szCs w:val="24"/>
        </w:rPr>
      </w:pPr>
    </w:p>
    <w:p w:rsidR="0048687B" w:rsidRDefault="0048687B" w:rsidP="000725D8">
      <w:pPr>
        <w:widowControl w:val="0"/>
        <w:tabs>
          <w:tab w:val="left" w:pos="1440"/>
        </w:tabs>
        <w:spacing w:after="0" w:line="240" w:lineRule="auto"/>
        <w:rPr>
          <w:rFonts w:asciiTheme="minorHAnsi" w:eastAsia="Times New Roman" w:hAnsiTheme="minorHAnsi" w:cstheme="minorHAnsi"/>
          <w:snapToGrid w:val="0"/>
          <w:szCs w:val="24"/>
        </w:rPr>
      </w:pPr>
    </w:p>
    <w:p w:rsidR="0048687B" w:rsidRDefault="0048687B" w:rsidP="000725D8">
      <w:pPr>
        <w:widowControl w:val="0"/>
        <w:tabs>
          <w:tab w:val="left" w:pos="1440"/>
        </w:tabs>
        <w:spacing w:after="0" w:line="240" w:lineRule="auto"/>
        <w:rPr>
          <w:rFonts w:asciiTheme="minorHAnsi" w:eastAsia="Times New Roman" w:hAnsiTheme="minorHAnsi" w:cstheme="minorHAnsi"/>
          <w:snapToGrid w:val="0"/>
          <w:szCs w:val="24"/>
        </w:rPr>
      </w:pPr>
    </w:p>
    <w:p w:rsidR="0048687B" w:rsidRDefault="0048687B" w:rsidP="000725D8">
      <w:pPr>
        <w:widowControl w:val="0"/>
        <w:tabs>
          <w:tab w:val="left" w:pos="1440"/>
        </w:tabs>
        <w:spacing w:after="0" w:line="240" w:lineRule="auto"/>
        <w:rPr>
          <w:rFonts w:asciiTheme="minorHAnsi" w:eastAsia="Times New Roman" w:hAnsiTheme="minorHAnsi" w:cstheme="minorHAnsi"/>
          <w:snapToGrid w:val="0"/>
          <w:szCs w:val="24"/>
        </w:rPr>
      </w:pPr>
    </w:p>
    <w:p w:rsidR="0048687B" w:rsidRDefault="0048687B" w:rsidP="000725D8">
      <w:pPr>
        <w:widowControl w:val="0"/>
        <w:tabs>
          <w:tab w:val="left" w:pos="1440"/>
        </w:tabs>
        <w:spacing w:after="0" w:line="240" w:lineRule="auto"/>
        <w:rPr>
          <w:rFonts w:asciiTheme="minorHAnsi" w:eastAsia="Times New Roman" w:hAnsiTheme="minorHAnsi" w:cstheme="minorHAnsi"/>
          <w:snapToGrid w:val="0"/>
          <w:szCs w:val="24"/>
        </w:rPr>
      </w:pPr>
    </w:p>
    <w:p w:rsidR="0048687B" w:rsidRDefault="0048687B" w:rsidP="000725D8">
      <w:pPr>
        <w:widowControl w:val="0"/>
        <w:tabs>
          <w:tab w:val="left" w:pos="1440"/>
        </w:tabs>
        <w:spacing w:after="0" w:line="240" w:lineRule="auto"/>
        <w:rPr>
          <w:rFonts w:asciiTheme="minorHAnsi" w:eastAsia="Times New Roman" w:hAnsiTheme="minorHAnsi" w:cstheme="minorHAnsi"/>
          <w:snapToGrid w:val="0"/>
          <w:szCs w:val="24"/>
        </w:rPr>
      </w:pPr>
    </w:p>
    <w:p w:rsidR="0048687B" w:rsidRPr="001238DC" w:rsidRDefault="0048687B" w:rsidP="000725D8">
      <w:pPr>
        <w:widowControl w:val="0"/>
        <w:tabs>
          <w:tab w:val="left" w:pos="1440"/>
        </w:tabs>
        <w:spacing w:after="0" w:line="240" w:lineRule="auto"/>
        <w:rPr>
          <w:rFonts w:asciiTheme="minorHAnsi" w:eastAsia="Times New Roman" w:hAnsiTheme="minorHAnsi" w:cstheme="minorHAnsi"/>
          <w:snapToGrid w:val="0"/>
          <w:szCs w:val="24"/>
        </w:rPr>
      </w:pPr>
    </w:p>
    <w:p w:rsidR="000725D8" w:rsidRPr="001238DC" w:rsidRDefault="000725D8" w:rsidP="000725D8">
      <w:pPr>
        <w:widowControl w:val="0"/>
        <w:tabs>
          <w:tab w:val="left" w:pos="1440"/>
        </w:tabs>
        <w:spacing w:after="0" w:line="240" w:lineRule="auto"/>
        <w:rPr>
          <w:rFonts w:asciiTheme="minorHAnsi" w:eastAsia="Times New Roman" w:hAnsiTheme="minorHAnsi" w:cstheme="minorHAnsi"/>
          <w:color w:val="0000FF"/>
          <w:szCs w:val="24"/>
          <w:u w:val="single"/>
          <w:lang w:eastAsia="en-AU"/>
        </w:rPr>
      </w:pPr>
      <w:r w:rsidRPr="001238DC">
        <w:rPr>
          <w:rFonts w:asciiTheme="minorHAnsi" w:eastAsia="Times New Roman" w:hAnsiTheme="minorHAnsi" w:cstheme="minorHAnsi"/>
          <w:snapToGrid w:val="0"/>
          <w:szCs w:val="24"/>
        </w:rPr>
        <w:t xml:space="preserve">The amendments listed in this document are a result of decisions made by </w:t>
      </w:r>
      <w:r w:rsidR="00DB0079">
        <w:rPr>
          <w:rFonts w:asciiTheme="minorHAnsi" w:eastAsia="Times New Roman" w:hAnsiTheme="minorHAnsi" w:cstheme="minorHAnsi"/>
          <w:snapToGrid w:val="0"/>
          <w:szCs w:val="24"/>
        </w:rPr>
        <w:t>a delegate</w:t>
      </w:r>
      <w:r w:rsidRPr="001238DC">
        <w:rPr>
          <w:rFonts w:asciiTheme="minorHAnsi" w:eastAsia="Times New Roman" w:hAnsiTheme="minorHAnsi" w:cstheme="minorHAnsi"/>
          <w:snapToGrid w:val="0"/>
          <w:szCs w:val="24"/>
        </w:rPr>
        <w:t xml:space="preserve"> of the Department of Health and Ageing in </w:t>
      </w:r>
      <w:r w:rsidR="00661407">
        <w:rPr>
          <w:rFonts w:asciiTheme="minorHAnsi" w:eastAsia="Times New Roman" w:hAnsiTheme="minorHAnsi" w:cstheme="minorHAnsi"/>
          <w:snapToGrid w:val="0"/>
          <w:szCs w:val="24"/>
        </w:rPr>
        <w:t xml:space="preserve">September, October and </w:t>
      </w:r>
      <w:r w:rsidR="00B045CA">
        <w:rPr>
          <w:rFonts w:asciiTheme="minorHAnsi" w:eastAsia="Times New Roman" w:hAnsiTheme="minorHAnsi" w:cstheme="minorHAnsi"/>
          <w:snapToGrid w:val="0"/>
          <w:szCs w:val="24"/>
        </w:rPr>
        <w:t xml:space="preserve">November </w:t>
      </w:r>
      <w:r w:rsidRPr="001238DC">
        <w:rPr>
          <w:rFonts w:asciiTheme="minorHAnsi" w:eastAsia="Times New Roman" w:hAnsiTheme="minorHAnsi" w:cstheme="minorHAnsi"/>
          <w:snapToGrid w:val="0"/>
          <w:szCs w:val="24"/>
        </w:rPr>
        <w:t xml:space="preserve">2012.  The basis of these amendments can be found in the ‘Reasons for scheduling delegate’s final decisions’, which can be accessed from the TGA website at </w:t>
      </w:r>
      <w:r w:rsidRPr="001238DC">
        <w:rPr>
          <w:rFonts w:asciiTheme="minorHAnsi" w:eastAsia="Times New Roman" w:hAnsiTheme="minorHAnsi" w:cstheme="minorHAnsi"/>
          <w:color w:val="0000FF"/>
          <w:szCs w:val="24"/>
          <w:u w:val="single"/>
          <w:lang w:eastAsia="en-AU"/>
        </w:rPr>
        <w:t>www.tga.gov.au/industry/scheduling-decisions.htm.</w:t>
      </w:r>
    </w:p>
    <w:p w:rsidR="000725D8" w:rsidRPr="001238DC" w:rsidRDefault="000725D8" w:rsidP="000725D8">
      <w:pPr>
        <w:widowControl w:val="0"/>
        <w:tabs>
          <w:tab w:val="left" w:pos="1440"/>
        </w:tabs>
        <w:spacing w:after="0" w:line="240" w:lineRule="auto"/>
        <w:rPr>
          <w:rFonts w:asciiTheme="minorHAnsi" w:eastAsia="Times New Roman" w:hAnsiTheme="minorHAnsi" w:cstheme="minorHAnsi"/>
          <w:snapToGrid w:val="0"/>
          <w:szCs w:val="24"/>
        </w:rPr>
      </w:pPr>
    </w:p>
    <w:p w:rsidR="000725D8" w:rsidRPr="001238DC" w:rsidRDefault="000725D8" w:rsidP="000725D8">
      <w:pPr>
        <w:widowControl w:val="0"/>
        <w:tabs>
          <w:tab w:val="left" w:pos="1440"/>
        </w:tabs>
        <w:spacing w:after="0" w:line="240" w:lineRule="auto"/>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Further inquiries should be directed to:</w:t>
      </w:r>
    </w:p>
    <w:p w:rsidR="000725D8" w:rsidRPr="001238DC" w:rsidRDefault="000725D8" w:rsidP="000725D8">
      <w:pPr>
        <w:widowControl w:val="0"/>
        <w:tabs>
          <w:tab w:val="left" w:pos="1440"/>
        </w:tabs>
        <w:spacing w:after="0" w:line="240" w:lineRule="auto"/>
        <w:rPr>
          <w:rFonts w:asciiTheme="minorHAnsi" w:eastAsia="Times New Roman" w:hAnsiTheme="minorHAnsi" w:cstheme="minorHAnsi"/>
          <w:snapToGrid w:val="0"/>
          <w:szCs w:val="24"/>
        </w:rPr>
      </w:pPr>
    </w:p>
    <w:p w:rsidR="000725D8" w:rsidRPr="001238DC" w:rsidRDefault="000725D8" w:rsidP="000725D8">
      <w:pPr>
        <w:widowControl w:val="0"/>
        <w:tabs>
          <w:tab w:val="left" w:pos="1440"/>
        </w:tabs>
        <w:spacing w:after="0" w:line="240" w:lineRule="auto"/>
        <w:ind w:left="567"/>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The Secretary</w:t>
      </w:r>
    </w:p>
    <w:p w:rsidR="000725D8" w:rsidRPr="001238DC" w:rsidRDefault="000725D8" w:rsidP="000725D8">
      <w:pPr>
        <w:widowControl w:val="0"/>
        <w:tabs>
          <w:tab w:val="left" w:pos="1440"/>
        </w:tabs>
        <w:spacing w:after="0" w:line="240" w:lineRule="auto"/>
        <w:ind w:left="567"/>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Medicines and Poisons Scheduling Secretariat (MDP88)</w:t>
      </w:r>
    </w:p>
    <w:p w:rsidR="000725D8" w:rsidRPr="001238DC" w:rsidRDefault="000725D8" w:rsidP="000725D8">
      <w:pPr>
        <w:widowControl w:val="0"/>
        <w:tabs>
          <w:tab w:val="left" w:pos="1440"/>
        </w:tabs>
        <w:spacing w:after="0" w:line="240" w:lineRule="auto"/>
        <w:ind w:left="567"/>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Office of Health Protection</w:t>
      </w:r>
    </w:p>
    <w:p w:rsidR="000725D8" w:rsidRPr="001238DC" w:rsidRDefault="000725D8" w:rsidP="000725D8">
      <w:pPr>
        <w:widowControl w:val="0"/>
        <w:tabs>
          <w:tab w:val="left" w:pos="1440"/>
        </w:tabs>
        <w:spacing w:after="0" w:line="240" w:lineRule="auto"/>
        <w:ind w:left="567"/>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Department of Health and Ageing</w:t>
      </w:r>
    </w:p>
    <w:p w:rsidR="000725D8" w:rsidRPr="001238DC" w:rsidRDefault="000725D8" w:rsidP="000725D8">
      <w:pPr>
        <w:widowControl w:val="0"/>
        <w:tabs>
          <w:tab w:val="left" w:pos="1440"/>
        </w:tabs>
        <w:spacing w:after="0" w:line="240" w:lineRule="auto"/>
        <w:ind w:left="567"/>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GPO Box 9848</w:t>
      </w:r>
    </w:p>
    <w:p w:rsidR="000725D8" w:rsidRPr="001238DC" w:rsidRDefault="000725D8" w:rsidP="000725D8">
      <w:pPr>
        <w:widowControl w:val="0"/>
        <w:tabs>
          <w:tab w:val="left" w:pos="1440"/>
        </w:tabs>
        <w:spacing w:after="0" w:line="240" w:lineRule="auto"/>
        <w:ind w:left="567"/>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CANBERRA  ACT  2601</w:t>
      </w:r>
    </w:p>
    <w:p w:rsidR="000725D8" w:rsidRPr="001238DC" w:rsidRDefault="000725D8" w:rsidP="000725D8">
      <w:pPr>
        <w:widowControl w:val="0"/>
        <w:tabs>
          <w:tab w:val="left" w:pos="1440"/>
        </w:tabs>
        <w:spacing w:after="0" w:line="240" w:lineRule="auto"/>
        <w:ind w:left="567"/>
        <w:rPr>
          <w:rFonts w:asciiTheme="minorHAnsi" w:eastAsia="Times New Roman" w:hAnsiTheme="minorHAnsi" w:cstheme="minorHAnsi"/>
          <w:snapToGrid w:val="0"/>
          <w:szCs w:val="24"/>
        </w:rPr>
      </w:pPr>
    </w:p>
    <w:p w:rsidR="000725D8" w:rsidRPr="001238DC" w:rsidRDefault="000725D8" w:rsidP="000725D8">
      <w:pPr>
        <w:widowControl w:val="0"/>
        <w:tabs>
          <w:tab w:val="left" w:pos="1440"/>
        </w:tabs>
        <w:spacing w:after="0" w:line="240" w:lineRule="auto"/>
        <w:ind w:left="567"/>
        <w:rPr>
          <w:rFonts w:asciiTheme="minorHAnsi" w:eastAsia="Times New Roman" w:hAnsiTheme="minorHAnsi" w:cstheme="minorHAnsi"/>
          <w:snapToGrid w:val="0"/>
          <w:szCs w:val="24"/>
        </w:rPr>
      </w:pPr>
      <w:bookmarkStart w:id="0" w:name="_Hlt12845988"/>
      <w:r w:rsidRPr="001238DC">
        <w:rPr>
          <w:rFonts w:asciiTheme="minorHAnsi" w:eastAsia="Times New Roman" w:hAnsiTheme="minorHAnsi" w:cstheme="minorHAnsi"/>
          <w:snapToGrid w:val="0"/>
          <w:szCs w:val="24"/>
        </w:rPr>
        <w:t xml:space="preserve">or by email:  </w:t>
      </w:r>
      <w:hyperlink r:id="rId9" w:history="1">
        <w:r w:rsidRPr="001238DC">
          <w:rPr>
            <w:rFonts w:asciiTheme="minorHAnsi" w:eastAsia="Times New Roman" w:hAnsiTheme="minorHAnsi" w:cstheme="minorHAnsi"/>
            <w:color w:val="0000FF"/>
            <w:szCs w:val="24"/>
            <w:u w:val="single"/>
            <w:lang w:eastAsia="en-AU"/>
          </w:rPr>
          <w:t>SMP@health.gov.au</w:t>
        </w:r>
      </w:hyperlink>
      <w:bookmarkEnd w:id="0"/>
    </w:p>
    <w:p w:rsidR="000725D8" w:rsidRPr="001238DC" w:rsidRDefault="000725D8" w:rsidP="000725D8">
      <w:pPr>
        <w:widowControl w:val="0"/>
        <w:tabs>
          <w:tab w:val="left" w:pos="1440"/>
        </w:tabs>
        <w:spacing w:after="0" w:line="240" w:lineRule="auto"/>
        <w:rPr>
          <w:rFonts w:asciiTheme="minorHAnsi" w:eastAsia="Times New Roman" w:hAnsiTheme="minorHAnsi" w:cstheme="minorHAnsi"/>
          <w:snapToGrid w:val="0"/>
          <w:szCs w:val="24"/>
        </w:rPr>
      </w:pPr>
    </w:p>
    <w:p w:rsidR="000725D8" w:rsidRPr="001238DC" w:rsidRDefault="000725D8" w:rsidP="000725D8">
      <w:pPr>
        <w:widowControl w:val="0"/>
        <w:tabs>
          <w:tab w:val="left" w:pos="1440"/>
        </w:tabs>
        <w:spacing w:after="0" w:line="240" w:lineRule="auto"/>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Media Liaison Unit</w:t>
      </w:r>
    </w:p>
    <w:p w:rsidR="000725D8" w:rsidRPr="001238DC" w:rsidRDefault="000725D8" w:rsidP="000725D8">
      <w:pPr>
        <w:widowControl w:val="0"/>
        <w:tabs>
          <w:tab w:val="left" w:pos="1440"/>
        </w:tabs>
        <w:spacing w:after="0" w:line="240" w:lineRule="auto"/>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Australian Government Department of Health and Ageing</w:t>
      </w:r>
    </w:p>
    <w:p w:rsidR="000725D8" w:rsidRPr="000725D8" w:rsidRDefault="000725D8" w:rsidP="00E743A1">
      <w:pPr>
        <w:widowControl w:val="0"/>
        <w:tabs>
          <w:tab w:val="left" w:pos="1440"/>
        </w:tabs>
        <w:spacing w:after="0" w:line="240" w:lineRule="auto"/>
        <w:jc w:val="center"/>
        <w:rPr>
          <w:rFonts w:eastAsia="Times New Roman" w:cs="Times New Roman"/>
          <w:snapToGrid w:val="0"/>
          <w:szCs w:val="24"/>
        </w:rPr>
      </w:pPr>
      <w:r w:rsidRPr="000725D8">
        <w:rPr>
          <w:rFonts w:eastAsia="Times New Roman" w:cs="Times New Roman"/>
          <w:snapToGrid w:val="0"/>
          <w:szCs w:val="24"/>
        </w:rPr>
        <w:br w:type="page"/>
      </w:r>
    </w:p>
    <w:p w:rsidR="000725D8" w:rsidRPr="000725D8" w:rsidRDefault="000725D8" w:rsidP="000725D8">
      <w:pPr>
        <w:widowControl w:val="0"/>
        <w:tabs>
          <w:tab w:val="left" w:pos="1440"/>
        </w:tabs>
        <w:spacing w:after="0" w:line="240" w:lineRule="auto"/>
        <w:rPr>
          <w:rFonts w:eastAsia="Times New Roman" w:cs="Times New Roman"/>
          <w:b/>
          <w:bCs/>
          <w:snapToGrid w:val="0"/>
          <w:szCs w:val="24"/>
        </w:rPr>
        <w:sectPr w:rsidR="000725D8" w:rsidRPr="000725D8">
          <w:headerReference w:type="even" r:id="rId10"/>
          <w:headerReference w:type="default" r:id="rId11"/>
          <w:headerReference w:type="first" r:id="rId12"/>
          <w:pgSz w:w="12240" w:h="15840"/>
          <w:pgMar w:top="1440" w:right="1800" w:bottom="1440" w:left="1800" w:header="720" w:footer="720" w:gutter="0"/>
          <w:pgNumType w:fmt="lowerRoman" w:start="1"/>
          <w:cols w:space="720"/>
        </w:sectPr>
      </w:pPr>
    </w:p>
    <w:p w:rsidR="000725D8" w:rsidRPr="000725D8" w:rsidRDefault="000725D8" w:rsidP="00EC2289">
      <w:pPr>
        <w:widowControl w:val="0"/>
        <w:tabs>
          <w:tab w:val="left" w:pos="1440"/>
        </w:tabs>
        <w:spacing w:after="0" w:line="240" w:lineRule="auto"/>
        <w:rPr>
          <w:rFonts w:eastAsia="Times New Roman" w:cs="Times New Roman"/>
          <w:b/>
          <w:bCs/>
          <w:snapToGrid w:val="0"/>
          <w:szCs w:val="24"/>
        </w:rPr>
      </w:pPr>
      <w:r w:rsidRPr="000725D8">
        <w:rPr>
          <w:rFonts w:eastAsia="Times New Roman" w:cs="Times New Roman"/>
          <w:b/>
          <w:bCs/>
          <w:snapToGrid w:val="0"/>
          <w:szCs w:val="24"/>
        </w:rPr>
        <w:lastRenderedPageBreak/>
        <w:t>Amendments to the Standard for the Uniform Scheduling of Medicines and Poisons</w:t>
      </w:r>
    </w:p>
    <w:p w:rsidR="000725D8" w:rsidRDefault="000725D8" w:rsidP="00E162E6">
      <w:pPr>
        <w:tabs>
          <w:tab w:val="left" w:pos="1440"/>
        </w:tabs>
        <w:spacing w:after="0" w:line="240" w:lineRule="auto"/>
        <w:rPr>
          <w:rFonts w:eastAsia="Times New Roman" w:cs="Times New Roman"/>
          <w:snapToGrid w:val="0"/>
          <w:szCs w:val="24"/>
        </w:rPr>
      </w:pPr>
      <w:r w:rsidRPr="001B04E2">
        <w:rPr>
          <w:rFonts w:eastAsia="Times New Roman" w:cs="Times New Roman"/>
          <w:snapToGrid w:val="0"/>
          <w:szCs w:val="24"/>
        </w:rPr>
        <w:t xml:space="preserve">The Secretary of the Department of Health and Ageing directs that the amendments below be applied to the Standard for the Uniform Scheduling of Medicines and Poisons No. 3 (SUSMP 3) and recommends that these amendments be adopted by the states and territories with effect from 1 January 2013.  </w:t>
      </w:r>
    </w:p>
    <w:p w:rsidR="0056326C" w:rsidRPr="001B04E2" w:rsidRDefault="0056326C" w:rsidP="00013224">
      <w:pPr>
        <w:tabs>
          <w:tab w:val="left" w:pos="1440"/>
        </w:tabs>
        <w:spacing w:after="0" w:line="240" w:lineRule="auto"/>
        <w:rPr>
          <w:rFonts w:eastAsia="Times New Roman" w:cs="Times New Roman"/>
          <w:snapToGrid w:val="0"/>
          <w:szCs w:val="24"/>
        </w:rPr>
      </w:pPr>
    </w:p>
    <w:p w:rsidR="00A1381D" w:rsidRPr="00861E47" w:rsidRDefault="00A1381D" w:rsidP="00A1381D">
      <w:pPr>
        <w:pStyle w:val="Heading1"/>
        <w:spacing w:before="0" w:line="240" w:lineRule="auto"/>
        <w:rPr>
          <w:rFonts w:asciiTheme="minorHAnsi" w:eastAsia="Times New Roman" w:hAnsiTheme="minorHAnsi" w:cstheme="minorHAnsi"/>
          <w:szCs w:val="24"/>
          <w:lang w:eastAsia="en-AU"/>
        </w:rPr>
      </w:pPr>
      <w:bookmarkStart w:id="1" w:name="_Toc340593192"/>
      <w:bookmarkStart w:id="2" w:name="_Toc341522755"/>
      <w:r w:rsidRPr="00861E47">
        <w:rPr>
          <w:rFonts w:asciiTheme="minorHAnsi" w:eastAsia="Times New Roman" w:hAnsiTheme="minorHAnsi" w:cstheme="minorHAnsi"/>
          <w:szCs w:val="24"/>
          <w:lang w:eastAsia="en-AU"/>
        </w:rPr>
        <w:t>PART 4 – THE SCHEDULES</w:t>
      </w:r>
      <w:bookmarkEnd w:id="1"/>
      <w:bookmarkEnd w:id="2"/>
      <w:r w:rsidRPr="00861E47">
        <w:rPr>
          <w:rFonts w:asciiTheme="minorHAnsi" w:eastAsia="Times New Roman" w:hAnsiTheme="minorHAnsi" w:cstheme="minorHAnsi"/>
          <w:szCs w:val="24"/>
          <w:lang w:eastAsia="en-AU"/>
        </w:rPr>
        <w:t xml:space="preserve"> </w:t>
      </w:r>
      <w:bookmarkStart w:id="3" w:name="_GoBack"/>
      <w:bookmarkEnd w:id="3"/>
    </w:p>
    <w:p w:rsidR="00A1381D" w:rsidRPr="00861E47" w:rsidRDefault="00A1381D" w:rsidP="00A1381D">
      <w:pPr>
        <w:pStyle w:val="Heading2"/>
        <w:spacing w:line="240" w:lineRule="auto"/>
        <w:rPr>
          <w:rFonts w:asciiTheme="minorHAnsi" w:eastAsia="Times New Roman" w:hAnsiTheme="minorHAnsi" w:cstheme="minorHAnsi"/>
          <w:szCs w:val="24"/>
          <w:lang w:eastAsia="en-AU"/>
        </w:rPr>
      </w:pPr>
      <w:bookmarkStart w:id="4" w:name="_Toc340593193"/>
      <w:bookmarkStart w:id="5" w:name="_Toc341522756"/>
      <w:r w:rsidRPr="00861E47">
        <w:rPr>
          <w:rFonts w:asciiTheme="minorHAnsi" w:eastAsia="Times New Roman" w:hAnsiTheme="minorHAnsi" w:cstheme="minorHAnsi"/>
          <w:szCs w:val="24"/>
          <w:lang w:eastAsia="en-AU"/>
        </w:rPr>
        <w:t>SCHEDULE 2 – AMENDMENTS</w:t>
      </w:r>
      <w:bookmarkEnd w:id="4"/>
      <w:bookmarkEnd w:id="5"/>
    </w:p>
    <w:p w:rsidR="00421565" w:rsidRDefault="00421565" w:rsidP="0056326C">
      <w:pPr>
        <w:tabs>
          <w:tab w:val="left" w:pos="1440"/>
        </w:tabs>
        <w:spacing w:after="0" w:line="240" w:lineRule="auto"/>
        <w:rPr>
          <w:rFonts w:eastAsia="Times New Roman" w:cs="Times New Roman"/>
          <w:iCs/>
          <w:sz w:val="23"/>
          <w:szCs w:val="23"/>
          <w:lang w:eastAsia="en-AU"/>
        </w:rPr>
      </w:pPr>
    </w:p>
    <w:p w:rsidR="00921797" w:rsidRDefault="00921797" w:rsidP="0056326C">
      <w:pPr>
        <w:tabs>
          <w:tab w:val="left" w:pos="1440"/>
        </w:tabs>
        <w:spacing w:after="0" w:line="240" w:lineRule="auto"/>
        <w:rPr>
          <w:rFonts w:eastAsia="Times New Roman" w:cs="Times New Roman"/>
          <w:iCs/>
          <w:szCs w:val="24"/>
          <w:lang w:eastAsia="en-AU"/>
        </w:rPr>
      </w:pPr>
      <w:r w:rsidRPr="00E24F15">
        <w:rPr>
          <w:rFonts w:eastAsia="Times New Roman" w:cs="Times New Roman"/>
          <w:iCs/>
          <w:szCs w:val="24"/>
          <w:lang w:eastAsia="en-AU"/>
        </w:rPr>
        <w:t xml:space="preserve">CETIRIZINE </w:t>
      </w:r>
      <w:r w:rsidRPr="00931C2A">
        <w:rPr>
          <w:rFonts w:eastAsia="Times New Roman" w:cs="Times New Roman"/>
          <w:iCs/>
          <w:szCs w:val="24"/>
          <w:lang w:eastAsia="en-AU"/>
        </w:rPr>
        <w:t>– Amend entry to read:</w:t>
      </w:r>
    </w:p>
    <w:p w:rsidR="00A1381D" w:rsidRPr="00E24F15" w:rsidRDefault="00A1381D" w:rsidP="0056326C">
      <w:pPr>
        <w:tabs>
          <w:tab w:val="left" w:pos="1440"/>
        </w:tabs>
        <w:spacing w:after="0" w:line="240" w:lineRule="auto"/>
        <w:rPr>
          <w:rFonts w:eastAsia="Times New Roman" w:cs="Times New Roman"/>
          <w:iCs/>
          <w:szCs w:val="24"/>
          <w:lang w:eastAsia="en-AU"/>
        </w:rPr>
      </w:pPr>
    </w:p>
    <w:p w:rsidR="006036B4" w:rsidRDefault="00921797" w:rsidP="0056326C">
      <w:pPr>
        <w:tabs>
          <w:tab w:val="left" w:pos="1418"/>
        </w:tabs>
        <w:spacing w:after="0" w:line="240" w:lineRule="auto"/>
        <w:ind w:left="720" w:hanging="720"/>
        <w:rPr>
          <w:rFonts w:eastAsia="Times New Roman" w:cs="Times New Roman"/>
          <w:iCs/>
          <w:szCs w:val="24"/>
          <w:lang w:eastAsia="en-AU"/>
        </w:rPr>
      </w:pPr>
      <w:r w:rsidRPr="00E24F15">
        <w:rPr>
          <w:rFonts w:eastAsia="Times New Roman" w:cs="Times New Roman"/>
          <w:iCs/>
          <w:szCs w:val="24"/>
          <w:lang w:eastAsia="en-AU"/>
        </w:rPr>
        <w:t xml:space="preserve">CETIRIZINE </w:t>
      </w:r>
      <w:r w:rsidRPr="00931C2A">
        <w:rPr>
          <w:rFonts w:eastAsia="Times New Roman" w:cs="Times New Roman"/>
          <w:iCs/>
          <w:szCs w:val="24"/>
          <w:lang w:eastAsia="en-AU"/>
        </w:rPr>
        <w:t xml:space="preserve">in preparations for oral use </w:t>
      </w:r>
      <w:r w:rsidRPr="00E24F15">
        <w:rPr>
          <w:rFonts w:eastAsia="Times New Roman" w:cs="Times New Roman"/>
          <w:b/>
          <w:bCs/>
          <w:iCs/>
          <w:szCs w:val="24"/>
          <w:lang w:eastAsia="en-AU"/>
        </w:rPr>
        <w:t>except</w:t>
      </w:r>
      <w:r w:rsidRPr="00E24F15">
        <w:rPr>
          <w:rFonts w:eastAsia="Times New Roman" w:cs="Times New Roman"/>
          <w:iCs/>
          <w:szCs w:val="24"/>
          <w:lang w:eastAsia="en-AU"/>
        </w:rPr>
        <w:t xml:space="preserve"> in divided preparations for the treatment of seasonal allergic rhinitis in adults and children 12 years of age and over when: </w:t>
      </w:r>
    </w:p>
    <w:p w:rsidR="00A1381D" w:rsidRPr="00E24F15" w:rsidRDefault="00A1381D" w:rsidP="0056326C">
      <w:pPr>
        <w:tabs>
          <w:tab w:val="left" w:pos="1418"/>
        </w:tabs>
        <w:spacing w:after="0" w:line="240" w:lineRule="auto"/>
        <w:ind w:left="720" w:hanging="720"/>
        <w:rPr>
          <w:rFonts w:eastAsia="Times New Roman" w:cs="Times New Roman"/>
          <w:iCs/>
          <w:szCs w:val="24"/>
          <w:lang w:eastAsia="en-AU"/>
        </w:rPr>
      </w:pPr>
    </w:p>
    <w:p w:rsidR="0056326C" w:rsidRDefault="00921797" w:rsidP="0056326C">
      <w:pPr>
        <w:pStyle w:val="ListParagraph"/>
        <w:numPr>
          <w:ilvl w:val="0"/>
          <w:numId w:val="8"/>
        </w:numPr>
        <w:tabs>
          <w:tab w:val="left" w:pos="1418"/>
        </w:tabs>
        <w:spacing w:after="0" w:line="240" w:lineRule="auto"/>
        <w:rPr>
          <w:rFonts w:eastAsia="Times New Roman" w:cs="Times New Roman"/>
          <w:iCs/>
          <w:szCs w:val="24"/>
          <w:lang w:eastAsia="en-AU"/>
        </w:rPr>
      </w:pPr>
      <w:r w:rsidRPr="00E24F15">
        <w:rPr>
          <w:rFonts w:eastAsia="Times New Roman" w:cs="Times New Roman"/>
          <w:iCs/>
          <w:szCs w:val="24"/>
          <w:lang w:eastAsia="en-AU"/>
        </w:rPr>
        <w:t>in a primary pack</w:t>
      </w:r>
      <w:r w:rsidR="00F91BD0" w:rsidRPr="00E24F15">
        <w:rPr>
          <w:rFonts w:eastAsia="Times New Roman" w:cs="Times New Roman"/>
          <w:iCs/>
          <w:szCs w:val="24"/>
          <w:lang w:eastAsia="en-AU"/>
        </w:rPr>
        <w:t xml:space="preserve"> containing not more than 5 day</w:t>
      </w:r>
      <w:r w:rsidRPr="00E24F15">
        <w:rPr>
          <w:rFonts w:eastAsia="Times New Roman" w:cs="Times New Roman"/>
          <w:iCs/>
          <w:szCs w:val="24"/>
          <w:lang w:eastAsia="en-AU"/>
        </w:rPr>
        <w:t>s</w:t>
      </w:r>
      <w:r w:rsidR="00F91BD0" w:rsidRPr="00E24F15">
        <w:rPr>
          <w:rFonts w:eastAsia="Times New Roman" w:cs="Times New Roman"/>
          <w:iCs/>
          <w:szCs w:val="24"/>
          <w:lang w:eastAsia="en-AU"/>
        </w:rPr>
        <w:t>’</w:t>
      </w:r>
      <w:r w:rsidRPr="00E24F15">
        <w:rPr>
          <w:rFonts w:eastAsia="Times New Roman" w:cs="Times New Roman"/>
          <w:iCs/>
          <w:szCs w:val="24"/>
          <w:lang w:eastAsia="en-AU"/>
        </w:rPr>
        <w:t xml:space="preserve"> supply; and </w:t>
      </w:r>
    </w:p>
    <w:p w:rsidR="00A1381D" w:rsidRPr="00E24F15" w:rsidRDefault="00A1381D" w:rsidP="00A1381D">
      <w:pPr>
        <w:pStyle w:val="ListParagraph"/>
        <w:tabs>
          <w:tab w:val="left" w:pos="1418"/>
        </w:tabs>
        <w:spacing w:after="0" w:line="240" w:lineRule="auto"/>
        <w:ind w:left="1429"/>
        <w:rPr>
          <w:rFonts w:eastAsia="Times New Roman" w:cs="Times New Roman"/>
          <w:iCs/>
          <w:szCs w:val="24"/>
          <w:lang w:eastAsia="en-AU"/>
        </w:rPr>
      </w:pPr>
    </w:p>
    <w:p w:rsidR="00921797" w:rsidRPr="00E24F15" w:rsidRDefault="00921797" w:rsidP="0056326C">
      <w:pPr>
        <w:tabs>
          <w:tab w:val="left" w:pos="1418"/>
        </w:tabs>
        <w:spacing w:after="0" w:line="240" w:lineRule="auto"/>
        <w:ind w:left="709"/>
        <w:rPr>
          <w:rFonts w:eastAsia="Times New Roman" w:cs="Times New Roman"/>
          <w:b/>
          <w:szCs w:val="24"/>
          <w:lang w:val="en-GB" w:eastAsia="en-AU"/>
        </w:rPr>
      </w:pPr>
      <w:r w:rsidRPr="00E24F15">
        <w:rPr>
          <w:rFonts w:eastAsia="Times New Roman" w:cs="Times New Roman"/>
          <w:iCs/>
          <w:szCs w:val="24"/>
          <w:lang w:eastAsia="en-AU"/>
        </w:rPr>
        <w:t xml:space="preserve">(b) </w:t>
      </w:r>
      <w:r w:rsidR="00613BCC" w:rsidRPr="00E24F15">
        <w:rPr>
          <w:rFonts w:eastAsia="Times New Roman" w:cs="Times New Roman"/>
          <w:iCs/>
          <w:szCs w:val="24"/>
          <w:lang w:eastAsia="en-AU"/>
        </w:rPr>
        <w:tab/>
      </w:r>
      <w:r w:rsidRPr="00E24F15">
        <w:rPr>
          <w:rFonts w:eastAsia="Times New Roman" w:cs="Times New Roman"/>
          <w:iCs/>
          <w:szCs w:val="24"/>
          <w:lang w:eastAsia="en-AU"/>
        </w:rPr>
        <w:t>labelled with a recommended daily dose not exceeding 10 mg of cetirizine.</w:t>
      </w:r>
    </w:p>
    <w:p w:rsidR="00921797" w:rsidRPr="00E24F15" w:rsidRDefault="00921797" w:rsidP="000110A0">
      <w:pPr>
        <w:tabs>
          <w:tab w:val="left" w:pos="720"/>
          <w:tab w:val="left" w:pos="1440"/>
        </w:tabs>
        <w:spacing w:after="0" w:line="240" w:lineRule="auto"/>
        <w:rPr>
          <w:rFonts w:eastAsia="Calibri" w:cs="Times New Roman"/>
          <w:lang w:eastAsia="en-AU"/>
        </w:rPr>
      </w:pPr>
    </w:p>
    <w:p w:rsidR="00921797" w:rsidRPr="00E24F15" w:rsidRDefault="00921797" w:rsidP="0056326C">
      <w:pPr>
        <w:tabs>
          <w:tab w:val="left" w:pos="720"/>
          <w:tab w:val="left" w:pos="1440"/>
        </w:tabs>
        <w:spacing w:after="0" w:line="240" w:lineRule="auto"/>
        <w:rPr>
          <w:rFonts w:eastAsia="Calibri" w:cs="Times New Roman"/>
          <w:lang w:eastAsia="en-AU"/>
        </w:rPr>
      </w:pPr>
      <w:r w:rsidRPr="00E24F15">
        <w:rPr>
          <w:rFonts w:eastAsia="Calibri" w:cs="Times New Roman"/>
          <w:lang w:eastAsia="en-AU"/>
        </w:rPr>
        <w:t>IBUPROFEN</w:t>
      </w:r>
      <w:r w:rsidRPr="00931C2A">
        <w:rPr>
          <w:rFonts w:eastAsia="Calibri" w:cs="Times New Roman"/>
          <w:lang w:eastAsia="en-AU"/>
        </w:rPr>
        <w:t xml:space="preserve"> – Amend entry to read:</w:t>
      </w:r>
    </w:p>
    <w:p w:rsidR="00921797" w:rsidRPr="00E24F15" w:rsidRDefault="00921797" w:rsidP="0056326C">
      <w:pPr>
        <w:tabs>
          <w:tab w:val="left" w:pos="720"/>
          <w:tab w:val="left" w:pos="1440"/>
        </w:tabs>
        <w:spacing w:after="0" w:line="240" w:lineRule="auto"/>
        <w:rPr>
          <w:rFonts w:eastAsia="Calibri" w:cs="Times New Roman"/>
          <w:lang w:eastAsia="en-AU"/>
        </w:rPr>
      </w:pPr>
    </w:p>
    <w:p w:rsidR="00921797" w:rsidRPr="00921797" w:rsidRDefault="00921797" w:rsidP="005E3AEB">
      <w:pPr>
        <w:tabs>
          <w:tab w:val="left" w:pos="720"/>
          <w:tab w:val="left" w:pos="1440"/>
        </w:tabs>
        <w:spacing w:after="0" w:line="240" w:lineRule="auto"/>
        <w:ind w:left="720" w:hanging="720"/>
        <w:rPr>
          <w:rFonts w:eastAsia="Calibri" w:cs="Times New Roman"/>
          <w:lang w:eastAsia="en-AU"/>
        </w:rPr>
      </w:pPr>
      <w:r w:rsidRPr="00E24F15">
        <w:rPr>
          <w:rFonts w:eastAsia="Calibri" w:cs="Times New Roman"/>
          <w:lang w:eastAsia="en-AU"/>
        </w:rPr>
        <w:t>IBUPROFEN</w:t>
      </w:r>
      <w:r w:rsidRPr="00931C2A">
        <w:rPr>
          <w:rFonts w:eastAsia="Calibri" w:cs="Times New Roman"/>
          <w:lang w:eastAsia="en-AU"/>
        </w:rPr>
        <w:t xml:space="preserve"> in</w:t>
      </w:r>
      <w:r w:rsidRPr="00921797">
        <w:rPr>
          <w:rFonts w:eastAsia="Calibri" w:cs="Times New Roman"/>
          <w:lang w:eastAsia="en-AU"/>
        </w:rPr>
        <w:t xml:space="preserve"> preparations for oral use when labelled with </w:t>
      </w:r>
      <w:r w:rsidR="003D4A20">
        <w:rPr>
          <w:rFonts w:eastAsia="Calibri" w:cs="Times New Roman"/>
          <w:lang w:eastAsia="en-AU"/>
        </w:rPr>
        <w:t xml:space="preserve">a </w:t>
      </w:r>
      <w:r w:rsidRPr="00921797">
        <w:rPr>
          <w:rFonts w:eastAsia="Calibri" w:cs="Times New Roman"/>
          <w:lang w:eastAsia="en-AU"/>
        </w:rPr>
        <w:t>recommended daily dose of 1200 mg or less of ibuprofen:</w:t>
      </w:r>
    </w:p>
    <w:p w:rsidR="00921797" w:rsidRPr="00921797" w:rsidRDefault="00921797" w:rsidP="0056326C">
      <w:pPr>
        <w:tabs>
          <w:tab w:val="left" w:pos="720"/>
          <w:tab w:val="left" w:pos="1440"/>
        </w:tabs>
        <w:spacing w:after="0" w:line="240" w:lineRule="auto"/>
        <w:rPr>
          <w:rFonts w:eastAsia="Calibri" w:cs="Times New Roman"/>
          <w:lang w:eastAsia="en-AU"/>
        </w:rPr>
      </w:pPr>
    </w:p>
    <w:p w:rsidR="00921797" w:rsidRPr="00921797" w:rsidRDefault="00921797" w:rsidP="0056326C">
      <w:pPr>
        <w:numPr>
          <w:ilvl w:val="0"/>
          <w:numId w:val="3"/>
        </w:numPr>
        <w:tabs>
          <w:tab w:val="left" w:pos="720"/>
          <w:tab w:val="left" w:pos="1440"/>
        </w:tabs>
        <w:spacing w:after="0" w:line="240" w:lineRule="auto"/>
        <w:ind w:hanging="728"/>
        <w:contextualSpacing/>
        <w:rPr>
          <w:rFonts w:eastAsia="Calibri" w:cs="Times New Roman"/>
          <w:lang w:eastAsia="en-AU"/>
        </w:rPr>
      </w:pPr>
      <w:r w:rsidRPr="00921797">
        <w:rPr>
          <w:rFonts w:eastAsia="Calibri" w:cs="Times New Roman"/>
          <w:lang w:eastAsia="en-AU"/>
        </w:rPr>
        <w:t>in liquid preparations when sold in the manufacturer’s original pack containing 8 grams or less of ibuprofen; or</w:t>
      </w:r>
    </w:p>
    <w:p w:rsidR="00921797" w:rsidRPr="00921797" w:rsidRDefault="00921797" w:rsidP="0056326C">
      <w:pPr>
        <w:tabs>
          <w:tab w:val="left" w:pos="720"/>
          <w:tab w:val="left" w:pos="1440"/>
        </w:tabs>
        <w:spacing w:after="0" w:line="240" w:lineRule="auto"/>
        <w:ind w:left="1080"/>
        <w:contextualSpacing/>
        <w:rPr>
          <w:rFonts w:eastAsia="Calibri" w:cs="Times New Roman"/>
          <w:lang w:eastAsia="en-AU"/>
        </w:rPr>
      </w:pPr>
    </w:p>
    <w:p w:rsidR="00921797" w:rsidRPr="00921797" w:rsidRDefault="00921797" w:rsidP="0056326C">
      <w:pPr>
        <w:numPr>
          <w:ilvl w:val="0"/>
          <w:numId w:val="3"/>
        </w:numPr>
        <w:tabs>
          <w:tab w:val="left" w:pos="720"/>
          <w:tab w:val="left" w:pos="1440"/>
        </w:tabs>
        <w:spacing w:after="0" w:line="240" w:lineRule="auto"/>
        <w:ind w:left="1418" w:hanging="709"/>
        <w:contextualSpacing/>
        <w:rPr>
          <w:rFonts w:eastAsia="Calibri" w:cs="Times New Roman"/>
          <w:lang w:eastAsia="en-AU"/>
        </w:rPr>
      </w:pPr>
      <w:r w:rsidRPr="00921797">
        <w:rPr>
          <w:rFonts w:eastAsia="Calibri" w:cs="Times New Roman"/>
          <w:lang w:eastAsia="en-AU"/>
        </w:rPr>
        <w:t xml:space="preserve">in divided preparations, each containing 200 mg or less of ibuprofen, in packs of not more than 100 dosage units </w:t>
      </w:r>
      <w:r w:rsidRPr="00921797">
        <w:rPr>
          <w:rFonts w:eastAsia="Calibri" w:cs="Times New Roman"/>
          <w:b/>
          <w:lang w:eastAsia="en-AU"/>
        </w:rPr>
        <w:t>except</w:t>
      </w:r>
      <w:r w:rsidRPr="00921797">
        <w:rPr>
          <w:rFonts w:eastAsia="Calibri" w:cs="Times New Roman"/>
          <w:lang w:eastAsia="en-AU"/>
        </w:rPr>
        <w:t xml:space="preserve"> when:</w:t>
      </w:r>
    </w:p>
    <w:p w:rsidR="00921797" w:rsidRPr="00921797" w:rsidRDefault="00921797" w:rsidP="0056326C">
      <w:pPr>
        <w:tabs>
          <w:tab w:val="left" w:pos="720"/>
          <w:tab w:val="left" w:pos="1440"/>
        </w:tabs>
        <w:spacing w:after="0" w:line="240" w:lineRule="auto"/>
        <w:rPr>
          <w:rFonts w:eastAsia="Calibri" w:cs="Times New Roman"/>
          <w:lang w:eastAsia="en-AU"/>
        </w:rPr>
      </w:pPr>
    </w:p>
    <w:p w:rsidR="00921797" w:rsidRDefault="00921797" w:rsidP="0056326C">
      <w:pPr>
        <w:numPr>
          <w:ilvl w:val="0"/>
          <w:numId w:val="4"/>
        </w:numPr>
        <w:tabs>
          <w:tab w:val="left" w:pos="720"/>
          <w:tab w:val="left" w:pos="1440"/>
        </w:tabs>
        <w:spacing w:after="0" w:line="240" w:lineRule="auto"/>
        <w:contextualSpacing/>
        <w:rPr>
          <w:rFonts w:eastAsia="Calibri" w:cs="Times New Roman"/>
          <w:lang w:eastAsia="en-AU"/>
        </w:rPr>
      </w:pPr>
      <w:r w:rsidRPr="00921797">
        <w:rPr>
          <w:rFonts w:eastAsia="Calibri" w:cs="Times New Roman"/>
          <w:lang w:eastAsia="en-AU"/>
        </w:rPr>
        <w:t>as the only therapeutically active constituent (</w:t>
      </w:r>
      <w:r w:rsidRPr="00E15345">
        <w:rPr>
          <w:rFonts w:eastAsia="Calibri" w:cs="Times New Roman"/>
          <w:lang w:eastAsia="en-AU"/>
        </w:rPr>
        <w:t>other than phenylephrine or when combined with an effervescent agent</w:t>
      </w:r>
      <w:r w:rsidRPr="00921797">
        <w:rPr>
          <w:rFonts w:eastAsia="Calibri" w:cs="Times New Roman"/>
          <w:b/>
          <w:lang w:eastAsia="en-AU"/>
        </w:rPr>
        <w:t>)</w:t>
      </w:r>
      <w:r w:rsidRPr="00921797">
        <w:rPr>
          <w:rFonts w:eastAsia="Calibri" w:cs="Times New Roman"/>
          <w:lang w:eastAsia="en-AU"/>
        </w:rPr>
        <w:t>;</w:t>
      </w:r>
    </w:p>
    <w:p w:rsidR="0056326C" w:rsidRPr="00921797" w:rsidRDefault="0056326C" w:rsidP="0056326C">
      <w:pPr>
        <w:tabs>
          <w:tab w:val="left" w:pos="720"/>
          <w:tab w:val="left" w:pos="1440"/>
        </w:tabs>
        <w:spacing w:after="0" w:line="240" w:lineRule="auto"/>
        <w:ind w:left="2160"/>
        <w:contextualSpacing/>
        <w:rPr>
          <w:rFonts w:eastAsia="Calibri" w:cs="Times New Roman"/>
          <w:lang w:eastAsia="en-AU"/>
        </w:rPr>
      </w:pPr>
    </w:p>
    <w:p w:rsidR="00921797" w:rsidRDefault="00921797" w:rsidP="0056326C">
      <w:pPr>
        <w:numPr>
          <w:ilvl w:val="0"/>
          <w:numId w:val="4"/>
        </w:numPr>
        <w:tabs>
          <w:tab w:val="left" w:pos="720"/>
          <w:tab w:val="left" w:pos="1440"/>
        </w:tabs>
        <w:spacing w:after="0" w:line="240" w:lineRule="auto"/>
        <w:contextualSpacing/>
        <w:rPr>
          <w:rFonts w:eastAsia="Calibri" w:cs="Times New Roman"/>
          <w:lang w:eastAsia="en-AU"/>
        </w:rPr>
      </w:pPr>
      <w:r w:rsidRPr="00921797">
        <w:rPr>
          <w:rFonts w:eastAsia="Calibri" w:cs="Times New Roman"/>
          <w:lang w:eastAsia="en-AU"/>
        </w:rPr>
        <w:t>packed in blister or strip packaging or in a container with a child-resistant closure;</w:t>
      </w:r>
    </w:p>
    <w:p w:rsidR="0056326C" w:rsidRPr="00921797" w:rsidRDefault="0056326C" w:rsidP="0056326C">
      <w:pPr>
        <w:tabs>
          <w:tab w:val="left" w:pos="720"/>
          <w:tab w:val="left" w:pos="1440"/>
        </w:tabs>
        <w:spacing w:after="0" w:line="240" w:lineRule="auto"/>
        <w:contextualSpacing/>
        <w:rPr>
          <w:rFonts w:eastAsia="Calibri" w:cs="Times New Roman"/>
          <w:lang w:eastAsia="en-AU"/>
        </w:rPr>
      </w:pPr>
    </w:p>
    <w:p w:rsidR="00921797" w:rsidRDefault="00921797" w:rsidP="0056326C">
      <w:pPr>
        <w:numPr>
          <w:ilvl w:val="0"/>
          <w:numId w:val="4"/>
        </w:numPr>
        <w:tabs>
          <w:tab w:val="left" w:pos="720"/>
          <w:tab w:val="left" w:pos="1440"/>
        </w:tabs>
        <w:spacing w:after="0" w:line="240" w:lineRule="auto"/>
        <w:contextualSpacing/>
        <w:rPr>
          <w:rFonts w:eastAsia="Calibri" w:cs="Times New Roman"/>
          <w:lang w:eastAsia="en-AU"/>
        </w:rPr>
      </w:pPr>
      <w:r w:rsidRPr="00921797">
        <w:rPr>
          <w:rFonts w:eastAsia="Calibri" w:cs="Times New Roman"/>
          <w:lang w:eastAsia="en-AU"/>
        </w:rPr>
        <w:t>in a primary pack containing no</w:t>
      </w:r>
      <w:r w:rsidR="001D11AB">
        <w:rPr>
          <w:rFonts w:eastAsia="Calibri" w:cs="Times New Roman"/>
          <w:lang w:eastAsia="en-AU"/>
        </w:rPr>
        <w:t>t</w:t>
      </w:r>
      <w:r w:rsidRPr="00921797">
        <w:rPr>
          <w:rFonts w:eastAsia="Calibri" w:cs="Times New Roman"/>
          <w:lang w:eastAsia="en-AU"/>
        </w:rPr>
        <w:t xml:space="preserve"> more than 25 dosage units; </w:t>
      </w:r>
    </w:p>
    <w:p w:rsidR="0056326C" w:rsidRPr="00921797" w:rsidRDefault="0056326C" w:rsidP="0056326C">
      <w:pPr>
        <w:tabs>
          <w:tab w:val="left" w:pos="720"/>
          <w:tab w:val="left" w:pos="1440"/>
        </w:tabs>
        <w:spacing w:after="0" w:line="240" w:lineRule="auto"/>
        <w:contextualSpacing/>
        <w:rPr>
          <w:rFonts w:eastAsia="Calibri" w:cs="Times New Roman"/>
          <w:lang w:eastAsia="en-AU"/>
        </w:rPr>
      </w:pPr>
    </w:p>
    <w:p w:rsidR="00921797" w:rsidRDefault="00921797" w:rsidP="0056326C">
      <w:pPr>
        <w:numPr>
          <w:ilvl w:val="0"/>
          <w:numId w:val="4"/>
        </w:numPr>
        <w:tabs>
          <w:tab w:val="left" w:pos="720"/>
          <w:tab w:val="left" w:pos="1440"/>
        </w:tabs>
        <w:spacing w:after="0" w:line="240" w:lineRule="auto"/>
        <w:contextualSpacing/>
        <w:rPr>
          <w:rFonts w:eastAsia="Calibri" w:cs="Times New Roman"/>
          <w:lang w:eastAsia="en-AU"/>
        </w:rPr>
      </w:pPr>
      <w:r w:rsidRPr="00921797">
        <w:rPr>
          <w:rFonts w:eastAsia="Calibri" w:cs="Times New Roman"/>
          <w:lang w:eastAsia="en-AU"/>
        </w:rPr>
        <w:t xml:space="preserve">compliant with the requirements of the </w:t>
      </w:r>
      <w:r w:rsidRPr="00921797">
        <w:rPr>
          <w:rFonts w:eastAsia="Calibri" w:cs="Times New Roman"/>
          <w:i/>
          <w:lang w:eastAsia="en-AU"/>
        </w:rPr>
        <w:t>Required Advisory Statements for Medicine Labels</w:t>
      </w:r>
      <w:r w:rsidRPr="00921797">
        <w:rPr>
          <w:rFonts w:eastAsia="Calibri" w:cs="Times New Roman"/>
          <w:lang w:eastAsia="en-AU"/>
        </w:rPr>
        <w:t>;</w:t>
      </w:r>
    </w:p>
    <w:p w:rsidR="0056326C" w:rsidRPr="00921797" w:rsidRDefault="0056326C" w:rsidP="0056326C">
      <w:pPr>
        <w:tabs>
          <w:tab w:val="left" w:pos="720"/>
          <w:tab w:val="left" w:pos="1440"/>
        </w:tabs>
        <w:spacing w:after="0" w:line="240" w:lineRule="auto"/>
        <w:contextualSpacing/>
        <w:rPr>
          <w:rFonts w:eastAsia="Calibri" w:cs="Times New Roman"/>
          <w:lang w:eastAsia="en-AU"/>
        </w:rPr>
      </w:pPr>
    </w:p>
    <w:p w:rsidR="00921797" w:rsidRDefault="00921797" w:rsidP="0056326C">
      <w:pPr>
        <w:numPr>
          <w:ilvl w:val="0"/>
          <w:numId w:val="4"/>
        </w:numPr>
        <w:tabs>
          <w:tab w:val="left" w:pos="720"/>
          <w:tab w:val="left" w:pos="1440"/>
        </w:tabs>
        <w:spacing w:after="0" w:line="240" w:lineRule="auto"/>
        <w:contextualSpacing/>
        <w:rPr>
          <w:rFonts w:eastAsia="Calibri" w:cs="Times New Roman"/>
          <w:lang w:eastAsia="en-AU"/>
        </w:rPr>
      </w:pPr>
      <w:r w:rsidRPr="00921797">
        <w:rPr>
          <w:rFonts w:eastAsia="Calibri" w:cs="Times New Roman"/>
          <w:lang w:eastAsia="en-AU"/>
        </w:rPr>
        <w:t xml:space="preserve">not labelled for the treatment of children 6 years of age or less; and </w:t>
      </w:r>
    </w:p>
    <w:p w:rsidR="0056326C" w:rsidRPr="00921797" w:rsidRDefault="0056326C" w:rsidP="0056326C">
      <w:pPr>
        <w:tabs>
          <w:tab w:val="left" w:pos="720"/>
          <w:tab w:val="left" w:pos="1440"/>
        </w:tabs>
        <w:spacing w:after="0" w:line="240" w:lineRule="auto"/>
        <w:contextualSpacing/>
        <w:rPr>
          <w:rFonts w:eastAsia="Calibri" w:cs="Times New Roman"/>
          <w:lang w:eastAsia="en-AU"/>
        </w:rPr>
      </w:pPr>
    </w:p>
    <w:p w:rsidR="00921797" w:rsidRPr="00921797" w:rsidRDefault="00921797" w:rsidP="0056326C">
      <w:pPr>
        <w:numPr>
          <w:ilvl w:val="0"/>
          <w:numId w:val="4"/>
        </w:numPr>
        <w:tabs>
          <w:tab w:val="left" w:pos="720"/>
          <w:tab w:val="left" w:pos="1440"/>
        </w:tabs>
        <w:spacing w:after="0" w:line="240" w:lineRule="auto"/>
        <w:contextualSpacing/>
        <w:rPr>
          <w:rFonts w:eastAsia="Calibri" w:cs="Times New Roman"/>
          <w:lang w:eastAsia="en-AU"/>
        </w:rPr>
      </w:pPr>
      <w:r w:rsidRPr="00921797">
        <w:rPr>
          <w:rFonts w:eastAsia="Calibri" w:cs="Times New Roman"/>
          <w:lang w:eastAsia="en-AU"/>
        </w:rPr>
        <w:t>not labelled for the treatment of children under 12 years of age when combined with phenylephrine.</w:t>
      </w:r>
    </w:p>
    <w:p w:rsidR="00802C9F" w:rsidRPr="00802C9F" w:rsidRDefault="00802C9F" w:rsidP="00802C9F">
      <w:pPr>
        <w:tabs>
          <w:tab w:val="left" w:pos="1440"/>
        </w:tabs>
        <w:spacing w:after="0" w:line="240" w:lineRule="auto"/>
        <w:rPr>
          <w:rFonts w:eastAsia="Times New Roman" w:cs="Times New Roman"/>
          <w:b/>
          <w:szCs w:val="20"/>
          <w:lang w:val="en-GB" w:eastAsia="en-AU"/>
        </w:rPr>
      </w:pPr>
    </w:p>
    <w:p w:rsidR="00802C9F" w:rsidRDefault="00802C9F" w:rsidP="00013224">
      <w:pPr>
        <w:pStyle w:val="Heading2"/>
        <w:spacing w:before="0" w:line="240" w:lineRule="auto"/>
        <w:rPr>
          <w:rFonts w:asciiTheme="minorHAnsi" w:eastAsia="Times New Roman" w:hAnsiTheme="minorHAnsi" w:cstheme="minorHAnsi"/>
          <w:szCs w:val="24"/>
          <w:lang w:eastAsia="en-AU"/>
        </w:rPr>
      </w:pPr>
      <w:bookmarkStart w:id="6" w:name="_Toc341522757"/>
      <w:r w:rsidRPr="00421565">
        <w:rPr>
          <w:rFonts w:asciiTheme="minorHAnsi" w:eastAsia="Times New Roman" w:hAnsiTheme="minorHAnsi" w:cstheme="minorHAnsi"/>
          <w:szCs w:val="24"/>
          <w:lang w:eastAsia="en-AU"/>
        </w:rPr>
        <w:lastRenderedPageBreak/>
        <w:t xml:space="preserve">SCHEDULE 4 – </w:t>
      </w:r>
      <w:r>
        <w:rPr>
          <w:rFonts w:asciiTheme="minorHAnsi" w:eastAsia="Times New Roman" w:hAnsiTheme="minorHAnsi" w:cstheme="minorHAnsi"/>
          <w:szCs w:val="24"/>
          <w:lang w:eastAsia="en-AU"/>
        </w:rPr>
        <w:t>NEW ENTRIES</w:t>
      </w:r>
      <w:bookmarkEnd w:id="6"/>
    </w:p>
    <w:p w:rsidR="00802C9F" w:rsidRDefault="00802C9F" w:rsidP="00931C2A">
      <w:pPr>
        <w:pStyle w:val="BodyText"/>
        <w:spacing w:after="0" w:line="240" w:lineRule="auto"/>
        <w:rPr>
          <w:lang w:eastAsia="en-AU"/>
        </w:rPr>
      </w:pPr>
    </w:p>
    <w:p w:rsidR="00802C9F" w:rsidRDefault="00802C9F" w:rsidP="00931C2A">
      <w:pPr>
        <w:pStyle w:val="BodyText"/>
        <w:spacing w:after="0" w:line="240" w:lineRule="auto"/>
        <w:rPr>
          <w:lang w:eastAsia="en-AU"/>
        </w:rPr>
      </w:pPr>
      <w:r>
        <w:rPr>
          <w:lang w:eastAsia="en-AU"/>
        </w:rPr>
        <w:t>ABIRATERONE</w:t>
      </w:r>
      <w:r w:rsidR="006F6E2F">
        <w:rPr>
          <w:lang w:eastAsia="en-AU"/>
        </w:rPr>
        <w:t xml:space="preserve"> ACETATE</w:t>
      </w:r>
      <w:r>
        <w:rPr>
          <w:lang w:eastAsia="en-AU"/>
        </w:rPr>
        <w:t>.</w:t>
      </w:r>
    </w:p>
    <w:p w:rsidR="00802C9F" w:rsidRDefault="00802C9F" w:rsidP="00931C2A">
      <w:pPr>
        <w:pStyle w:val="BodyText"/>
        <w:spacing w:after="0" w:line="240" w:lineRule="auto"/>
        <w:rPr>
          <w:lang w:eastAsia="en-AU"/>
        </w:rPr>
      </w:pPr>
    </w:p>
    <w:p w:rsidR="00802C9F" w:rsidRDefault="00802C9F" w:rsidP="00931C2A">
      <w:pPr>
        <w:pStyle w:val="BodyText"/>
        <w:spacing w:after="0" w:line="240" w:lineRule="auto"/>
        <w:rPr>
          <w:lang w:eastAsia="en-AU"/>
        </w:rPr>
      </w:pPr>
      <w:r>
        <w:rPr>
          <w:lang w:eastAsia="en-AU"/>
        </w:rPr>
        <w:t>BOCEPREVIR.</w:t>
      </w:r>
    </w:p>
    <w:p w:rsidR="004D3369" w:rsidRDefault="004D3369" w:rsidP="00931C2A">
      <w:pPr>
        <w:pStyle w:val="BodyText"/>
        <w:spacing w:after="0" w:line="240" w:lineRule="auto"/>
        <w:rPr>
          <w:lang w:eastAsia="en-AU"/>
        </w:rPr>
      </w:pPr>
    </w:p>
    <w:p w:rsidR="004D3369" w:rsidRDefault="004D3369" w:rsidP="00931C2A">
      <w:pPr>
        <w:pStyle w:val="BodyText"/>
        <w:spacing w:after="0" w:line="240" w:lineRule="auto"/>
        <w:rPr>
          <w:lang w:eastAsia="en-AU"/>
        </w:rPr>
      </w:pPr>
      <w:r>
        <w:rPr>
          <w:lang w:eastAsia="en-AU"/>
        </w:rPr>
        <w:t>FIDAXOMICIN.</w:t>
      </w:r>
    </w:p>
    <w:p w:rsidR="00802C9F" w:rsidRDefault="00802C9F" w:rsidP="00931C2A">
      <w:pPr>
        <w:pStyle w:val="BodyText"/>
        <w:spacing w:after="0" w:line="240" w:lineRule="auto"/>
        <w:rPr>
          <w:lang w:eastAsia="en-AU"/>
        </w:rPr>
      </w:pPr>
    </w:p>
    <w:p w:rsidR="00802C9F" w:rsidRDefault="00802C9F" w:rsidP="00931C2A">
      <w:pPr>
        <w:pStyle w:val="BodyText"/>
        <w:spacing w:after="0" w:line="240" w:lineRule="auto"/>
        <w:rPr>
          <w:lang w:eastAsia="en-AU"/>
        </w:rPr>
      </w:pPr>
      <w:r>
        <w:rPr>
          <w:lang w:eastAsia="en-AU"/>
        </w:rPr>
        <w:t>RIDAFOROLIMUS.</w:t>
      </w:r>
    </w:p>
    <w:p w:rsidR="00802C9F" w:rsidRDefault="00802C9F" w:rsidP="00931C2A">
      <w:pPr>
        <w:pStyle w:val="BodyText"/>
        <w:spacing w:after="0" w:line="240" w:lineRule="auto"/>
        <w:rPr>
          <w:lang w:eastAsia="en-AU"/>
        </w:rPr>
      </w:pPr>
    </w:p>
    <w:p w:rsidR="00802C9F" w:rsidRDefault="00802C9F" w:rsidP="00931C2A">
      <w:pPr>
        <w:pStyle w:val="BodyText"/>
        <w:spacing w:after="0" w:line="240" w:lineRule="auto"/>
        <w:rPr>
          <w:lang w:eastAsia="en-AU"/>
        </w:rPr>
      </w:pPr>
      <w:r>
        <w:rPr>
          <w:lang w:eastAsia="en-AU"/>
        </w:rPr>
        <w:t>TELAPREVIR.</w:t>
      </w:r>
    </w:p>
    <w:p w:rsidR="00921797" w:rsidRPr="00921797" w:rsidRDefault="00921797" w:rsidP="00FF5D33">
      <w:pPr>
        <w:tabs>
          <w:tab w:val="left" w:pos="1440"/>
        </w:tabs>
        <w:spacing w:after="0" w:line="240" w:lineRule="auto"/>
        <w:rPr>
          <w:rFonts w:eastAsia="Times New Roman" w:cs="Times New Roman"/>
          <w:b/>
          <w:szCs w:val="20"/>
          <w:lang w:val="en-GB" w:eastAsia="en-AU"/>
        </w:rPr>
      </w:pPr>
    </w:p>
    <w:p w:rsidR="000725D8" w:rsidRPr="00421565" w:rsidRDefault="000725D8" w:rsidP="0056326C">
      <w:pPr>
        <w:pStyle w:val="Heading2"/>
        <w:spacing w:before="0" w:line="240" w:lineRule="auto"/>
        <w:rPr>
          <w:rFonts w:asciiTheme="minorHAnsi" w:eastAsia="Times New Roman" w:hAnsiTheme="minorHAnsi" w:cstheme="minorHAnsi"/>
          <w:szCs w:val="24"/>
          <w:lang w:eastAsia="en-AU"/>
        </w:rPr>
      </w:pPr>
      <w:bookmarkStart w:id="7" w:name="_Toc341522758"/>
      <w:r w:rsidRPr="00421565">
        <w:rPr>
          <w:rFonts w:asciiTheme="minorHAnsi" w:eastAsia="Times New Roman" w:hAnsiTheme="minorHAnsi" w:cstheme="minorHAnsi"/>
          <w:szCs w:val="24"/>
          <w:lang w:eastAsia="en-AU"/>
        </w:rPr>
        <w:t>SCHEDULE 4 – AMENDMENTS</w:t>
      </w:r>
      <w:bookmarkEnd w:id="7"/>
    </w:p>
    <w:p w:rsidR="008A6FF3" w:rsidRDefault="008A6FF3" w:rsidP="000110A0">
      <w:pPr>
        <w:tabs>
          <w:tab w:val="left" w:pos="1440"/>
        </w:tabs>
        <w:spacing w:after="0" w:line="240" w:lineRule="auto"/>
        <w:rPr>
          <w:rFonts w:eastAsia="Times New Roman" w:cs="Times New Roman"/>
          <w:snapToGrid w:val="0"/>
          <w:sz w:val="23"/>
          <w:szCs w:val="24"/>
        </w:rPr>
      </w:pPr>
    </w:p>
    <w:p w:rsidR="000725D8" w:rsidRPr="001B04E2" w:rsidRDefault="00921797" w:rsidP="0056326C">
      <w:pPr>
        <w:tabs>
          <w:tab w:val="left" w:pos="1440"/>
        </w:tabs>
        <w:spacing w:after="0" w:line="240" w:lineRule="auto"/>
        <w:rPr>
          <w:rFonts w:eastAsia="Times New Roman" w:cs="Times New Roman"/>
          <w:snapToGrid w:val="0"/>
          <w:szCs w:val="24"/>
        </w:rPr>
      </w:pPr>
      <w:r w:rsidRPr="005C61E2">
        <w:rPr>
          <w:rFonts w:eastAsia="Times New Roman" w:cs="Times New Roman"/>
          <w:snapToGrid w:val="0"/>
          <w:szCs w:val="24"/>
        </w:rPr>
        <w:t>CETIRIZINE</w:t>
      </w:r>
      <w:r w:rsidR="000725D8" w:rsidRPr="005C61E2">
        <w:rPr>
          <w:rFonts w:eastAsia="Times New Roman" w:cs="Times New Roman"/>
          <w:snapToGrid w:val="0"/>
          <w:szCs w:val="24"/>
        </w:rPr>
        <w:t xml:space="preserve"> </w:t>
      </w:r>
      <w:r w:rsidR="00EF2230">
        <w:rPr>
          <w:rFonts w:eastAsia="Times New Roman" w:cs="Times New Roman"/>
          <w:snapToGrid w:val="0"/>
          <w:szCs w:val="24"/>
        </w:rPr>
        <w:t>– Amend entry to read:</w:t>
      </w:r>
    </w:p>
    <w:p w:rsidR="008A6FF3" w:rsidRDefault="008A6FF3" w:rsidP="0056326C">
      <w:pPr>
        <w:tabs>
          <w:tab w:val="left" w:pos="1440"/>
        </w:tabs>
        <w:spacing w:after="0" w:line="240" w:lineRule="auto"/>
        <w:rPr>
          <w:rFonts w:eastAsia="Times New Roman" w:cs="Times New Roman"/>
          <w:sz w:val="23"/>
          <w:szCs w:val="23"/>
          <w:lang w:eastAsia="en-AU"/>
        </w:rPr>
      </w:pPr>
    </w:p>
    <w:p w:rsidR="00921797" w:rsidRPr="00921797" w:rsidRDefault="00921797" w:rsidP="0056326C">
      <w:pPr>
        <w:tabs>
          <w:tab w:val="left" w:pos="1440"/>
        </w:tabs>
        <w:spacing w:after="0" w:line="240" w:lineRule="auto"/>
        <w:rPr>
          <w:rFonts w:eastAsia="Times New Roman" w:cs="Times New Roman"/>
          <w:b/>
          <w:bCs/>
          <w:szCs w:val="24"/>
          <w:lang w:eastAsia="en-AU"/>
        </w:rPr>
      </w:pPr>
      <w:r w:rsidRPr="005C61E2">
        <w:rPr>
          <w:rFonts w:eastAsia="Times New Roman" w:cs="Times New Roman"/>
          <w:sz w:val="23"/>
          <w:szCs w:val="23"/>
          <w:lang w:eastAsia="en-AU"/>
        </w:rPr>
        <w:t>C</w:t>
      </w:r>
      <w:r w:rsidRPr="005C61E2">
        <w:rPr>
          <w:rFonts w:eastAsia="Times New Roman" w:cs="Times New Roman"/>
          <w:szCs w:val="24"/>
          <w:lang w:eastAsia="en-AU"/>
        </w:rPr>
        <w:t xml:space="preserve">ETIRIZINE </w:t>
      </w:r>
      <w:r w:rsidRPr="00921797">
        <w:rPr>
          <w:rFonts w:eastAsia="Times New Roman" w:cs="Times New Roman"/>
          <w:b/>
          <w:bCs/>
          <w:szCs w:val="24"/>
          <w:lang w:eastAsia="en-AU"/>
        </w:rPr>
        <w:t xml:space="preserve">except </w:t>
      </w:r>
    </w:p>
    <w:p w:rsidR="00921797" w:rsidRPr="00921797" w:rsidRDefault="00921797" w:rsidP="0056326C">
      <w:pPr>
        <w:tabs>
          <w:tab w:val="left" w:pos="1440"/>
        </w:tabs>
        <w:spacing w:after="0" w:line="240" w:lineRule="auto"/>
        <w:rPr>
          <w:rFonts w:eastAsia="Times New Roman" w:cs="Times New Roman"/>
          <w:bCs/>
          <w:szCs w:val="24"/>
          <w:highlight w:val="yellow"/>
          <w:lang w:eastAsia="en-AU"/>
        </w:rPr>
      </w:pPr>
    </w:p>
    <w:p w:rsidR="00921797" w:rsidRPr="0056326C" w:rsidRDefault="00921797" w:rsidP="0056326C">
      <w:pPr>
        <w:pStyle w:val="ListParagraph"/>
        <w:numPr>
          <w:ilvl w:val="0"/>
          <w:numId w:val="9"/>
        </w:numPr>
        <w:tabs>
          <w:tab w:val="left" w:pos="0"/>
        </w:tabs>
        <w:spacing w:after="0" w:line="240" w:lineRule="auto"/>
        <w:rPr>
          <w:rFonts w:eastAsia="Times New Roman" w:cs="Times New Roman"/>
          <w:szCs w:val="24"/>
          <w:lang w:eastAsia="en-AU"/>
        </w:rPr>
      </w:pPr>
      <w:r w:rsidRPr="0056326C">
        <w:rPr>
          <w:rFonts w:eastAsia="Times New Roman" w:cs="Times New Roman"/>
          <w:szCs w:val="24"/>
          <w:lang w:eastAsia="en-AU"/>
        </w:rPr>
        <w:t>when included in Schedule 2; or</w:t>
      </w:r>
    </w:p>
    <w:p w:rsidR="0056326C" w:rsidRPr="0056326C" w:rsidRDefault="0056326C" w:rsidP="0056326C">
      <w:pPr>
        <w:pStyle w:val="ListParagraph"/>
        <w:tabs>
          <w:tab w:val="left" w:pos="0"/>
        </w:tabs>
        <w:spacing w:after="0" w:line="240" w:lineRule="auto"/>
        <w:ind w:left="1440"/>
        <w:rPr>
          <w:rFonts w:eastAsia="Times New Roman" w:cs="Times New Roman"/>
          <w:szCs w:val="24"/>
          <w:lang w:eastAsia="en-AU"/>
        </w:rPr>
      </w:pPr>
    </w:p>
    <w:p w:rsidR="006F46F3" w:rsidRDefault="00921797" w:rsidP="0056326C">
      <w:pPr>
        <w:tabs>
          <w:tab w:val="left" w:pos="709"/>
        </w:tabs>
        <w:autoSpaceDE w:val="0"/>
        <w:autoSpaceDN w:val="0"/>
        <w:adjustRightInd w:val="0"/>
        <w:spacing w:after="0" w:line="240" w:lineRule="auto"/>
        <w:ind w:left="1440" w:hanging="720"/>
        <w:rPr>
          <w:rFonts w:eastAsia="Times New Roman" w:cs="Times New Roman"/>
          <w:iCs/>
          <w:color w:val="000000"/>
          <w:szCs w:val="24"/>
          <w:lang w:eastAsia="en-AU"/>
        </w:rPr>
      </w:pPr>
      <w:r w:rsidRPr="00921797">
        <w:rPr>
          <w:rFonts w:eastAsia="Times New Roman" w:cs="Times New Roman"/>
          <w:szCs w:val="24"/>
          <w:lang w:val="en-GB" w:eastAsia="en-AU"/>
        </w:rPr>
        <w:t xml:space="preserve">(b) </w:t>
      </w:r>
      <w:r>
        <w:rPr>
          <w:rFonts w:eastAsia="Times New Roman" w:cs="Times New Roman"/>
          <w:szCs w:val="24"/>
          <w:lang w:val="en-GB" w:eastAsia="en-AU"/>
        </w:rPr>
        <w:tab/>
      </w:r>
      <w:r w:rsidRPr="00921797">
        <w:rPr>
          <w:rFonts w:eastAsia="Times New Roman" w:cs="Times New Roman"/>
          <w:iCs/>
          <w:color w:val="000000"/>
          <w:szCs w:val="24"/>
          <w:lang w:eastAsia="en-AU"/>
        </w:rPr>
        <w:t>in divided preparations for oral use for the treatment of seasonal allergic rhinitis in adults and children 12 years of age and over when:</w:t>
      </w:r>
    </w:p>
    <w:p w:rsidR="00A1401A" w:rsidRDefault="00921797" w:rsidP="000110A0">
      <w:pPr>
        <w:tabs>
          <w:tab w:val="left" w:pos="709"/>
        </w:tabs>
        <w:autoSpaceDE w:val="0"/>
        <w:autoSpaceDN w:val="0"/>
        <w:adjustRightInd w:val="0"/>
        <w:spacing w:after="0" w:line="240" w:lineRule="auto"/>
        <w:ind w:left="1440" w:hanging="720"/>
        <w:rPr>
          <w:rFonts w:eastAsia="Times New Roman" w:cs="Times New Roman"/>
          <w:iCs/>
          <w:color w:val="000000"/>
          <w:szCs w:val="24"/>
          <w:lang w:eastAsia="en-AU"/>
        </w:rPr>
      </w:pPr>
      <w:r w:rsidRPr="00921797">
        <w:rPr>
          <w:rFonts w:eastAsia="Times New Roman" w:cs="Times New Roman"/>
          <w:iCs/>
          <w:color w:val="000000"/>
          <w:szCs w:val="24"/>
          <w:lang w:eastAsia="en-AU"/>
        </w:rPr>
        <w:t xml:space="preserve"> </w:t>
      </w:r>
    </w:p>
    <w:p w:rsidR="0056326C" w:rsidRPr="0056326C" w:rsidRDefault="00921797" w:rsidP="0056326C">
      <w:pPr>
        <w:pStyle w:val="ListParagraph"/>
        <w:numPr>
          <w:ilvl w:val="0"/>
          <w:numId w:val="10"/>
        </w:numPr>
        <w:tabs>
          <w:tab w:val="left" w:pos="709"/>
        </w:tabs>
        <w:autoSpaceDE w:val="0"/>
        <w:autoSpaceDN w:val="0"/>
        <w:adjustRightInd w:val="0"/>
        <w:spacing w:after="0" w:line="240" w:lineRule="auto"/>
        <w:rPr>
          <w:rFonts w:eastAsia="Times New Roman" w:cs="Times New Roman"/>
          <w:iCs/>
          <w:color w:val="000000"/>
          <w:szCs w:val="24"/>
          <w:lang w:eastAsia="en-AU"/>
        </w:rPr>
      </w:pPr>
      <w:r w:rsidRPr="0056326C">
        <w:rPr>
          <w:rFonts w:eastAsia="Times New Roman" w:cs="Times New Roman"/>
          <w:iCs/>
          <w:color w:val="000000"/>
          <w:szCs w:val="24"/>
          <w:lang w:eastAsia="en-AU"/>
        </w:rPr>
        <w:t>in a primary pack containing not more than 5 days</w:t>
      </w:r>
      <w:r w:rsidR="00F91BD0" w:rsidRPr="0056326C">
        <w:rPr>
          <w:rFonts w:eastAsia="Times New Roman" w:cs="Times New Roman"/>
          <w:iCs/>
          <w:color w:val="000000"/>
          <w:szCs w:val="24"/>
          <w:lang w:eastAsia="en-AU"/>
        </w:rPr>
        <w:t>’</w:t>
      </w:r>
      <w:r w:rsidRPr="0056326C">
        <w:rPr>
          <w:rFonts w:eastAsia="Times New Roman" w:cs="Times New Roman"/>
          <w:iCs/>
          <w:color w:val="000000"/>
          <w:szCs w:val="24"/>
          <w:lang w:eastAsia="en-AU"/>
        </w:rPr>
        <w:t xml:space="preserve"> supply; and </w:t>
      </w:r>
    </w:p>
    <w:p w:rsidR="00921797" w:rsidRPr="0056326C" w:rsidRDefault="00921797" w:rsidP="0056326C">
      <w:pPr>
        <w:tabs>
          <w:tab w:val="left" w:pos="709"/>
        </w:tabs>
        <w:autoSpaceDE w:val="0"/>
        <w:autoSpaceDN w:val="0"/>
        <w:adjustRightInd w:val="0"/>
        <w:spacing w:after="0" w:line="240" w:lineRule="auto"/>
        <w:ind w:left="1440"/>
        <w:rPr>
          <w:rFonts w:eastAsia="Times New Roman" w:cs="Times New Roman"/>
          <w:iCs/>
          <w:color w:val="000000"/>
          <w:szCs w:val="24"/>
          <w:lang w:eastAsia="en-AU"/>
        </w:rPr>
      </w:pPr>
      <w:r w:rsidRPr="0056326C">
        <w:rPr>
          <w:rFonts w:eastAsia="Times New Roman" w:cs="Times New Roman"/>
          <w:iCs/>
          <w:color w:val="000000"/>
          <w:szCs w:val="24"/>
          <w:lang w:eastAsia="en-AU"/>
        </w:rPr>
        <w:br/>
        <w:t xml:space="preserve">(ii) </w:t>
      </w:r>
      <w:r w:rsidR="00613BCC" w:rsidRPr="0056326C">
        <w:rPr>
          <w:rFonts w:eastAsia="Times New Roman" w:cs="Times New Roman"/>
          <w:iCs/>
          <w:color w:val="000000"/>
          <w:szCs w:val="24"/>
          <w:lang w:eastAsia="en-AU"/>
        </w:rPr>
        <w:tab/>
      </w:r>
      <w:r w:rsidRPr="0056326C">
        <w:rPr>
          <w:rFonts w:eastAsia="Times New Roman" w:cs="Times New Roman"/>
          <w:iCs/>
          <w:color w:val="000000"/>
          <w:szCs w:val="24"/>
          <w:lang w:eastAsia="en-AU"/>
        </w:rPr>
        <w:t xml:space="preserve">labelled with a recommended daily dose not exceeding 10 mg </w:t>
      </w:r>
      <w:r w:rsidR="003C06FF" w:rsidRPr="0056326C">
        <w:rPr>
          <w:rFonts w:eastAsia="Times New Roman" w:cs="Times New Roman"/>
          <w:iCs/>
          <w:color w:val="000000"/>
          <w:szCs w:val="24"/>
          <w:lang w:eastAsia="en-AU"/>
        </w:rPr>
        <w:tab/>
      </w:r>
      <w:r w:rsidRPr="0056326C">
        <w:rPr>
          <w:rFonts w:eastAsia="Times New Roman" w:cs="Times New Roman"/>
          <w:iCs/>
          <w:color w:val="000000"/>
          <w:szCs w:val="24"/>
          <w:lang w:eastAsia="en-AU"/>
        </w:rPr>
        <w:t xml:space="preserve">of </w:t>
      </w:r>
      <w:r w:rsidR="003C06FF" w:rsidRPr="0056326C">
        <w:rPr>
          <w:rFonts w:eastAsia="Times New Roman" w:cs="Times New Roman"/>
          <w:iCs/>
          <w:color w:val="000000"/>
          <w:szCs w:val="24"/>
          <w:lang w:eastAsia="en-AU"/>
        </w:rPr>
        <w:t>cetirizine</w:t>
      </w:r>
      <w:r w:rsidR="0056326C" w:rsidRPr="0056326C">
        <w:rPr>
          <w:rFonts w:eastAsia="Times New Roman" w:cs="Times New Roman"/>
          <w:iCs/>
          <w:color w:val="000000"/>
          <w:szCs w:val="24"/>
          <w:lang w:eastAsia="en-AU"/>
        </w:rPr>
        <w:t>.</w:t>
      </w:r>
    </w:p>
    <w:p w:rsidR="0056326C" w:rsidRDefault="0056326C" w:rsidP="0056326C">
      <w:pPr>
        <w:tabs>
          <w:tab w:val="left" w:pos="709"/>
        </w:tabs>
        <w:autoSpaceDE w:val="0"/>
        <w:autoSpaceDN w:val="0"/>
        <w:adjustRightInd w:val="0"/>
        <w:spacing w:after="0" w:line="240" w:lineRule="auto"/>
        <w:ind w:left="1440" w:hanging="720"/>
        <w:rPr>
          <w:rFonts w:eastAsia="Times New Roman" w:cs="Times New Roman"/>
          <w:szCs w:val="20"/>
          <w:lang w:eastAsia="en-AU"/>
        </w:rPr>
      </w:pPr>
    </w:p>
    <w:p w:rsidR="00921797" w:rsidRPr="00921797" w:rsidRDefault="00921797" w:rsidP="0056326C">
      <w:pPr>
        <w:tabs>
          <w:tab w:val="left" w:pos="1440"/>
        </w:tabs>
        <w:spacing w:after="0" w:line="240" w:lineRule="auto"/>
        <w:rPr>
          <w:rFonts w:eastAsia="Times New Roman" w:cs="Times New Roman"/>
          <w:szCs w:val="20"/>
          <w:lang w:eastAsia="en-AU"/>
        </w:rPr>
      </w:pPr>
      <w:r w:rsidRPr="005C61E2">
        <w:rPr>
          <w:rFonts w:eastAsia="Times New Roman" w:cs="Times New Roman"/>
          <w:szCs w:val="20"/>
          <w:lang w:eastAsia="en-AU"/>
        </w:rPr>
        <w:t>TRANEXAMIC ACID</w:t>
      </w:r>
      <w:r w:rsidRPr="00921797">
        <w:rPr>
          <w:rFonts w:eastAsia="Times New Roman" w:cs="Times New Roman"/>
          <w:szCs w:val="20"/>
          <w:lang w:eastAsia="en-AU"/>
        </w:rPr>
        <w:t xml:space="preserve"> –</w:t>
      </w:r>
      <w:r w:rsidR="00E96E5E">
        <w:rPr>
          <w:rFonts w:eastAsia="Times New Roman" w:cs="Times New Roman"/>
          <w:szCs w:val="20"/>
          <w:lang w:eastAsia="en-AU"/>
        </w:rPr>
        <w:t xml:space="preserve"> </w:t>
      </w:r>
      <w:r w:rsidRPr="00921797">
        <w:rPr>
          <w:rFonts w:eastAsia="Times New Roman" w:cs="Times New Roman"/>
          <w:szCs w:val="20"/>
          <w:lang w:eastAsia="en-AU"/>
        </w:rPr>
        <w:t>Amend entry to read:</w:t>
      </w:r>
    </w:p>
    <w:p w:rsidR="00921797" w:rsidRPr="00921797" w:rsidRDefault="00921797" w:rsidP="0056326C">
      <w:pPr>
        <w:tabs>
          <w:tab w:val="left" w:pos="1440"/>
        </w:tabs>
        <w:spacing w:after="0" w:line="240" w:lineRule="auto"/>
        <w:rPr>
          <w:rFonts w:eastAsia="Times New Roman" w:cs="Times New Roman"/>
          <w:b/>
          <w:szCs w:val="20"/>
          <w:lang w:eastAsia="en-AU"/>
        </w:rPr>
      </w:pPr>
    </w:p>
    <w:p w:rsidR="00921797" w:rsidRPr="00921797" w:rsidRDefault="00921797" w:rsidP="0056326C">
      <w:pPr>
        <w:tabs>
          <w:tab w:val="left" w:pos="2268"/>
        </w:tabs>
        <w:spacing w:after="0" w:line="240" w:lineRule="auto"/>
        <w:ind w:left="720" w:hanging="720"/>
        <w:rPr>
          <w:rFonts w:eastAsia="Times New Roman" w:cs="Times New Roman"/>
          <w:szCs w:val="20"/>
          <w:lang w:eastAsia="en-AU"/>
        </w:rPr>
      </w:pPr>
      <w:r w:rsidRPr="00921797">
        <w:rPr>
          <w:rFonts w:eastAsia="Times New Roman" w:cs="Times New Roman"/>
          <w:szCs w:val="20"/>
          <w:lang w:eastAsia="en-AU"/>
        </w:rPr>
        <w:t xml:space="preserve">TRANEXAMIC ACID </w:t>
      </w:r>
      <w:r w:rsidRPr="00921797">
        <w:rPr>
          <w:rFonts w:eastAsia="Times New Roman" w:cs="Times New Roman"/>
          <w:b/>
          <w:szCs w:val="20"/>
          <w:lang w:eastAsia="en-AU"/>
        </w:rPr>
        <w:t>except</w:t>
      </w:r>
      <w:r w:rsidRPr="00921797">
        <w:rPr>
          <w:rFonts w:eastAsia="Times New Roman" w:cs="Times New Roman"/>
          <w:szCs w:val="20"/>
          <w:lang w:eastAsia="en-AU"/>
        </w:rPr>
        <w:t xml:space="preserve"> in preparations containing 3 per cent or less of cetyl tranexamate hydrochloride for dermal cosmetic use.  </w:t>
      </w:r>
    </w:p>
    <w:p w:rsidR="00921797" w:rsidRPr="00921797" w:rsidRDefault="00921797" w:rsidP="0056326C">
      <w:pPr>
        <w:tabs>
          <w:tab w:val="left" w:pos="1440"/>
        </w:tabs>
        <w:spacing w:after="0" w:line="240" w:lineRule="auto"/>
        <w:rPr>
          <w:rFonts w:eastAsia="Times New Roman" w:cs="Times New Roman"/>
          <w:szCs w:val="20"/>
          <w:lang w:eastAsia="en-AU"/>
        </w:rPr>
      </w:pPr>
    </w:p>
    <w:p w:rsidR="000725D8" w:rsidRPr="00421565" w:rsidRDefault="000725D8" w:rsidP="0056326C">
      <w:pPr>
        <w:pStyle w:val="Heading2"/>
        <w:spacing w:before="0" w:line="240" w:lineRule="auto"/>
        <w:rPr>
          <w:rFonts w:asciiTheme="minorHAnsi" w:eastAsia="Times New Roman" w:hAnsiTheme="minorHAnsi" w:cstheme="minorHAnsi"/>
          <w:szCs w:val="24"/>
          <w:lang w:eastAsia="en-AU"/>
        </w:rPr>
      </w:pPr>
      <w:bookmarkStart w:id="8" w:name="_Toc341522759"/>
      <w:r w:rsidRPr="00421565">
        <w:rPr>
          <w:rFonts w:asciiTheme="minorHAnsi" w:eastAsia="Times New Roman" w:hAnsiTheme="minorHAnsi" w:cstheme="minorHAnsi"/>
          <w:szCs w:val="24"/>
          <w:lang w:eastAsia="en-AU"/>
        </w:rPr>
        <w:t>SCHEDULE 5 – NEW ENTRIES</w:t>
      </w:r>
      <w:bookmarkEnd w:id="8"/>
    </w:p>
    <w:p w:rsidR="002B7E9E" w:rsidRDefault="002B7E9E" w:rsidP="0056326C">
      <w:pPr>
        <w:tabs>
          <w:tab w:val="left" w:pos="284"/>
        </w:tabs>
        <w:spacing w:after="0" w:line="240" w:lineRule="auto"/>
        <w:rPr>
          <w:rFonts w:eastAsia="Calibri"/>
        </w:rPr>
      </w:pPr>
    </w:p>
    <w:p w:rsidR="00A44C78" w:rsidRDefault="00A44C78" w:rsidP="0056326C">
      <w:pPr>
        <w:tabs>
          <w:tab w:val="left" w:pos="284"/>
        </w:tabs>
        <w:spacing w:after="0" w:line="240" w:lineRule="auto"/>
        <w:rPr>
          <w:rFonts w:eastAsia="Calibri"/>
        </w:rPr>
      </w:pPr>
      <w:r w:rsidRPr="005C61E2">
        <w:rPr>
          <w:rFonts w:eastAsia="Calibri"/>
        </w:rPr>
        <w:t>PENFLUFEN</w:t>
      </w:r>
      <w:r w:rsidRPr="006D1CC5">
        <w:rPr>
          <w:rFonts w:eastAsia="Calibri"/>
        </w:rPr>
        <w:t>.</w:t>
      </w:r>
    </w:p>
    <w:p w:rsidR="0056326C" w:rsidRPr="006D1CC5" w:rsidRDefault="0056326C" w:rsidP="0056326C">
      <w:pPr>
        <w:tabs>
          <w:tab w:val="left" w:pos="284"/>
        </w:tabs>
        <w:spacing w:after="0" w:line="240" w:lineRule="auto"/>
        <w:rPr>
          <w:rFonts w:eastAsia="Calibri"/>
        </w:rPr>
      </w:pPr>
    </w:p>
    <w:p w:rsidR="00706E61" w:rsidRDefault="008F052E" w:rsidP="00706E61">
      <w:pPr>
        <w:tabs>
          <w:tab w:val="left" w:pos="1440"/>
        </w:tabs>
        <w:spacing w:after="0" w:line="240" w:lineRule="auto"/>
        <w:rPr>
          <w:szCs w:val="24"/>
        </w:rPr>
      </w:pPr>
      <w:r w:rsidRPr="005C61E2">
        <w:rPr>
          <w:szCs w:val="24"/>
        </w:rPr>
        <w:t>AMINOCYCLOPYRACHLOR</w:t>
      </w:r>
      <w:r w:rsidR="00222331" w:rsidRPr="00D077D4">
        <w:rPr>
          <w:szCs w:val="24"/>
        </w:rPr>
        <w:t>.</w:t>
      </w:r>
    </w:p>
    <w:p w:rsidR="00706E61" w:rsidRDefault="00706E61">
      <w:pPr>
        <w:rPr>
          <w:szCs w:val="24"/>
        </w:rPr>
      </w:pPr>
      <w:r>
        <w:rPr>
          <w:szCs w:val="24"/>
        </w:rPr>
        <w:br w:type="page"/>
      </w:r>
    </w:p>
    <w:p w:rsidR="00802C9F" w:rsidRPr="00073EEF" w:rsidRDefault="00802C9F" w:rsidP="00802C9F">
      <w:pPr>
        <w:pStyle w:val="Heading1"/>
        <w:spacing w:before="0" w:line="240" w:lineRule="auto"/>
        <w:rPr>
          <w:rFonts w:asciiTheme="minorHAnsi" w:eastAsia="Times New Roman" w:hAnsiTheme="minorHAnsi" w:cstheme="minorHAnsi"/>
          <w:szCs w:val="24"/>
          <w:lang w:eastAsia="en-AU"/>
        </w:rPr>
      </w:pPr>
      <w:bookmarkStart w:id="9" w:name="_Toc341522760"/>
      <w:r w:rsidRPr="00073EEF">
        <w:rPr>
          <w:rFonts w:asciiTheme="minorHAnsi" w:eastAsia="Times New Roman" w:hAnsiTheme="minorHAnsi" w:cstheme="minorHAnsi"/>
          <w:szCs w:val="24"/>
          <w:lang w:eastAsia="en-AU"/>
        </w:rPr>
        <w:lastRenderedPageBreak/>
        <w:t>PART 5 – THE APPENDICES</w:t>
      </w:r>
      <w:bookmarkEnd w:id="9"/>
      <w:r w:rsidRPr="00073EEF">
        <w:rPr>
          <w:rFonts w:asciiTheme="minorHAnsi" w:eastAsia="Times New Roman" w:hAnsiTheme="minorHAnsi" w:cstheme="minorHAnsi"/>
          <w:szCs w:val="24"/>
          <w:lang w:eastAsia="en-AU"/>
        </w:rPr>
        <w:t xml:space="preserve"> </w:t>
      </w:r>
    </w:p>
    <w:p w:rsidR="00802C9F" w:rsidRPr="00073EEF" w:rsidRDefault="00802C9F" w:rsidP="00802C9F">
      <w:pPr>
        <w:pStyle w:val="BodyText"/>
        <w:spacing w:after="0"/>
        <w:rPr>
          <w:rFonts w:asciiTheme="minorHAnsi" w:eastAsia="Times New Roman" w:hAnsiTheme="minorHAnsi" w:cstheme="minorHAnsi"/>
          <w:b/>
          <w:bCs/>
          <w:caps/>
          <w:szCs w:val="24"/>
          <w:lang w:eastAsia="en-AU"/>
        </w:rPr>
      </w:pPr>
    </w:p>
    <w:p w:rsidR="00FF5D33" w:rsidRPr="00421565" w:rsidRDefault="00FF5D33" w:rsidP="00FF5D33">
      <w:pPr>
        <w:pStyle w:val="Heading2"/>
        <w:spacing w:before="0" w:line="240" w:lineRule="auto"/>
        <w:rPr>
          <w:rFonts w:asciiTheme="minorHAnsi" w:eastAsia="Times New Roman" w:hAnsiTheme="minorHAnsi" w:cstheme="minorHAnsi"/>
          <w:szCs w:val="24"/>
          <w:lang w:eastAsia="en-AU"/>
        </w:rPr>
      </w:pPr>
      <w:bookmarkStart w:id="10" w:name="_Toc341522761"/>
      <w:r>
        <w:rPr>
          <w:rFonts w:asciiTheme="minorHAnsi" w:eastAsia="Times New Roman" w:hAnsiTheme="minorHAnsi" w:cstheme="minorHAnsi"/>
          <w:szCs w:val="24"/>
          <w:lang w:eastAsia="en-AU"/>
        </w:rPr>
        <w:t>APPENDIX L – NEW ENTRY</w:t>
      </w:r>
      <w:bookmarkEnd w:id="10"/>
    </w:p>
    <w:p w:rsidR="00802C9F" w:rsidRPr="00D20147" w:rsidRDefault="00802C9F" w:rsidP="00802C9F">
      <w:pPr>
        <w:pStyle w:val="BodyText"/>
        <w:spacing w:after="0"/>
        <w:rPr>
          <w:b/>
          <w:szCs w:val="24"/>
        </w:rPr>
      </w:pPr>
    </w:p>
    <w:p w:rsidR="00802C9F" w:rsidRPr="00FE5876" w:rsidRDefault="00802C9F" w:rsidP="00802C9F">
      <w:pPr>
        <w:pStyle w:val="BodyText"/>
        <w:spacing w:after="0"/>
        <w:rPr>
          <w:b/>
          <w:szCs w:val="24"/>
        </w:rPr>
      </w:pPr>
      <w:r w:rsidRPr="00FE5876">
        <w:rPr>
          <w:b/>
          <w:szCs w:val="24"/>
        </w:rPr>
        <w:t>Column 1</w:t>
      </w:r>
      <w:r w:rsidRPr="00FE5876">
        <w:rPr>
          <w:b/>
          <w:szCs w:val="24"/>
        </w:rPr>
        <w:tab/>
      </w:r>
      <w:r w:rsidRPr="00FE5876">
        <w:rPr>
          <w:b/>
          <w:szCs w:val="24"/>
        </w:rPr>
        <w:tab/>
      </w:r>
      <w:r w:rsidRPr="00FE5876">
        <w:rPr>
          <w:b/>
          <w:szCs w:val="24"/>
        </w:rPr>
        <w:tab/>
      </w:r>
      <w:r w:rsidRPr="00FE5876">
        <w:rPr>
          <w:b/>
          <w:szCs w:val="24"/>
        </w:rPr>
        <w:tab/>
        <w:t>Column 2</w:t>
      </w:r>
    </w:p>
    <w:p w:rsidR="00802C9F" w:rsidRPr="00FE5876" w:rsidRDefault="00802C9F" w:rsidP="00802C9F">
      <w:pPr>
        <w:pStyle w:val="BodyText"/>
        <w:spacing w:after="0"/>
        <w:rPr>
          <w:b/>
          <w:szCs w:val="24"/>
        </w:rPr>
      </w:pPr>
      <w:r w:rsidRPr="00FE5876">
        <w:rPr>
          <w:b/>
          <w:szCs w:val="24"/>
        </w:rPr>
        <w:t>Substance</w:t>
      </w:r>
      <w:r w:rsidRPr="00FE5876">
        <w:rPr>
          <w:b/>
          <w:szCs w:val="24"/>
        </w:rPr>
        <w:tab/>
      </w:r>
      <w:r w:rsidRPr="00FE5876">
        <w:rPr>
          <w:b/>
          <w:szCs w:val="24"/>
        </w:rPr>
        <w:tab/>
      </w:r>
      <w:r w:rsidRPr="00FE5876">
        <w:rPr>
          <w:b/>
          <w:szCs w:val="24"/>
        </w:rPr>
        <w:tab/>
      </w:r>
      <w:r w:rsidRPr="00FE5876">
        <w:rPr>
          <w:b/>
          <w:szCs w:val="24"/>
        </w:rPr>
        <w:tab/>
        <w:t>Warning Statement</w:t>
      </w:r>
    </w:p>
    <w:p w:rsidR="00802C9F" w:rsidRPr="00D20147" w:rsidRDefault="00802C9F" w:rsidP="00802C9F">
      <w:pPr>
        <w:pStyle w:val="BodyText"/>
        <w:spacing w:after="0"/>
        <w:rPr>
          <w:b/>
          <w:szCs w:val="24"/>
        </w:rPr>
      </w:pPr>
    </w:p>
    <w:p w:rsidR="00802C9F" w:rsidRPr="00FE5876" w:rsidRDefault="00802C9F" w:rsidP="00802C9F">
      <w:pPr>
        <w:pStyle w:val="BodyText"/>
        <w:spacing w:after="0"/>
        <w:rPr>
          <w:szCs w:val="24"/>
        </w:rPr>
      </w:pPr>
      <w:r w:rsidRPr="00FE5876">
        <w:rPr>
          <w:szCs w:val="24"/>
        </w:rPr>
        <w:t>Fingolimod.</w:t>
      </w:r>
      <w:r w:rsidRPr="00FE5876">
        <w:rPr>
          <w:szCs w:val="24"/>
        </w:rPr>
        <w:tab/>
      </w:r>
      <w:r w:rsidRPr="00FE5876">
        <w:rPr>
          <w:szCs w:val="24"/>
        </w:rPr>
        <w:tab/>
      </w:r>
      <w:r w:rsidRPr="00FE5876">
        <w:rPr>
          <w:szCs w:val="24"/>
        </w:rPr>
        <w:tab/>
      </w:r>
      <w:r w:rsidRPr="00FE5876">
        <w:rPr>
          <w:szCs w:val="24"/>
        </w:rPr>
        <w:tab/>
        <w:t>76</w:t>
      </w:r>
    </w:p>
    <w:p w:rsidR="00FE7C7F" w:rsidRDefault="00FE7C7F" w:rsidP="0056326C">
      <w:pPr>
        <w:spacing w:after="0" w:line="240" w:lineRule="auto"/>
        <w:rPr>
          <w:rFonts w:eastAsia="Times New Roman"/>
          <w:snapToGrid w:val="0"/>
        </w:rPr>
      </w:pPr>
    </w:p>
    <w:p w:rsidR="0022096F" w:rsidRPr="00073EEF" w:rsidRDefault="0022096F" w:rsidP="000110A0">
      <w:pPr>
        <w:pStyle w:val="Heading1"/>
        <w:spacing w:before="0" w:line="240" w:lineRule="auto"/>
        <w:rPr>
          <w:rFonts w:asciiTheme="minorHAnsi" w:eastAsia="Times New Roman" w:hAnsiTheme="minorHAnsi" w:cstheme="minorHAnsi"/>
          <w:szCs w:val="24"/>
          <w:lang w:eastAsia="en-AU"/>
        </w:rPr>
      </w:pPr>
      <w:bookmarkStart w:id="11" w:name="_Toc341522762"/>
      <w:r w:rsidRPr="00073EEF">
        <w:rPr>
          <w:rFonts w:asciiTheme="minorHAnsi" w:eastAsia="Times New Roman" w:hAnsiTheme="minorHAnsi" w:cstheme="minorHAnsi"/>
          <w:szCs w:val="24"/>
          <w:lang w:eastAsia="en-AU"/>
        </w:rPr>
        <w:t>EDITORIAL AMENDMENTS AND ERRATA</w:t>
      </w:r>
      <w:bookmarkEnd w:id="11"/>
    </w:p>
    <w:p w:rsidR="006F68D3" w:rsidRDefault="006F68D3" w:rsidP="000110A0">
      <w:pPr>
        <w:tabs>
          <w:tab w:val="left" w:pos="1440"/>
        </w:tabs>
        <w:spacing w:after="0" w:line="240" w:lineRule="auto"/>
        <w:rPr>
          <w:rFonts w:eastAsia="Times New Roman" w:cs="Times New Roman"/>
          <w:snapToGrid w:val="0"/>
          <w:sz w:val="23"/>
          <w:szCs w:val="24"/>
        </w:rPr>
      </w:pPr>
    </w:p>
    <w:p w:rsidR="00893F8A" w:rsidRPr="00073EEF" w:rsidRDefault="00893F8A" w:rsidP="00893F8A">
      <w:pPr>
        <w:pStyle w:val="Heading1"/>
        <w:spacing w:before="0" w:line="240" w:lineRule="auto"/>
        <w:rPr>
          <w:rFonts w:asciiTheme="minorHAnsi" w:eastAsia="Times New Roman" w:hAnsiTheme="minorHAnsi" w:cstheme="minorHAnsi"/>
          <w:szCs w:val="24"/>
          <w:lang w:eastAsia="en-AU"/>
        </w:rPr>
      </w:pPr>
      <w:bookmarkStart w:id="12" w:name="_Toc341522763"/>
      <w:bookmarkStart w:id="13" w:name="_Toc316547885"/>
      <w:r w:rsidRPr="00073EEF">
        <w:rPr>
          <w:rFonts w:asciiTheme="minorHAnsi" w:eastAsia="Times New Roman" w:hAnsiTheme="minorHAnsi" w:cstheme="minorHAnsi"/>
          <w:szCs w:val="24"/>
          <w:lang w:eastAsia="en-AU"/>
        </w:rPr>
        <w:t>PART 4 – THE SCHEDULES</w:t>
      </w:r>
      <w:bookmarkEnd w:id="12"/>
      <w:r w:rsidRPr="00073EEF">
        <w:rPr>
          <w:rFonts w:asciiTheme="minorHAnsi" w:eastAsia="Times New Roman" w:hAnsiTheme="minorHAnsi" w:cstheme="minorHAnsi"/>
          <w:szCs w:val="24"/>
          <w:lang w:eastAsia="en-AU"/>
        </w:rPr>
        <w:t xml:space="preserve"> </w:t>
      </w:r>
    </w:p>
    <w:bookmarkEnd w:id="13"/>
    <w:p w:rsidR="000110A0" w:rsidRPr="000110A0" w:rsidRDefault="000110A0" w:rsidP="00893F8A">
      <w:pPr>
        <w:pStyle w:val="BodyText"/>
        <w:spacing w:after="0"/>
        <w:rPr>
          <w:lang w:eastAsia="en-AU"/>
        </w:rPr>
      </w:pPr>
    </w:p>
    <w:p w:rsidR="00893F8A" w:rsidRPr="00FB6391" w:rsidRDefault="00893F8A" w:rsidP="00FB6391">
      <w:pPr>
        <w:pStyle w:val="Heading2"/>
        <w:spacing w:before="0" w:line="240" w:lineRule="auto"/>
        <w:rPr>
          <w:rFonts w:asciiTheme="minorHAnsi" w:eastAsia="Times New Roman" w:hAnsiTheme="minorHAnsi" w:cstheme="minorHAnsi"/>
          <w:szCs w:val="24"/>
          <w:lang w:eastAsia="en-AU"/>
        </w:rPr>
      </w:pPr>
      <w:bookmarkStart w:id="14" w:name="_Toc341522764"/>
      <w:bookmarkStart w:id="15" w:name="_Toc316547886"/>
      <w:r w:rsidRPr="00FB6391">
        <w:rPr>
          <w:rFonts w:asciiTheme="minorHAnsi" w:eastAsia="Times New Roman" w:hAnsiTheme="minorHAnsi" w:cstheme="minorHAnsi"/>
          <w:szCs w:val="24"/>
          <w:lang w:eastAsia="en-AU"/>
        </w:rPr>
        <w:t>SCHEDULE 2 - AMENDMENT</w:t>
      </w:r>
      <w:bookmarkEnd w:id="14"/>
    </w:p>
    <w:bookmarkEnd w:id="15"/>
    <w:p w:rsidR="001D11AB" w:rsidRDefault="001D11AB" w:rsidP="000110A0">
      <w:pPr>
        <w:tabs>
          <w:tab w:val="left" w:pos="1440"/>
        </w:tabs>
        <w:spacing w:after="0" w:line="240" w:lineRule="auto"/>
        <w:rPr>
          <w:rFonts w:eastAsia="Times New Roman" w:cs="Times New Roman"/>
          <w:snapToGrid w:val="0"/>
          <w:sz w:val="23"/>
          <w:szCs w:val="24"/>
        </w:rPr>
      </w:pPr>
    </w:p>
    <w:p w:rsidR="00FE350D" w:rsidRDefault="005F6366" w:rsidP="000110A0">
      <w:pPr>
        <w:tabs>
          <w:tab w:val="left" w:pos="1440"/>
        </w:tabs>
        <w:spacing w:after="0" w:line="240" w:lineRule="auto"/>
        <w:rPr>
          <w:rFonts w:eastAsia="Times New Roman" w:cs="Times New Roman"/>
          <w:snapToGrid w:val="0"/>
          <w:szCs w:val="24"/>
        </w:rPr>
      </w:pPr>
      <w:r w:rsidRPr="007D68E9">
        <w:rPr>
          <w:rFonts w:eastAsia="Times New Roman" w:cs="Times New Roman"/>
          <w:snapToGrid w:val="0"/>
          <w:szCs w:val="24"/>
        </w:rPr>
        <w:t>CICLOPIROX – Amend entry to read:</w:t>
      </w:r>
    </w:p>
    <w:p w:rsidR="000110A0" w:rsidRPr="007D68E9" w:rsidRDefault="000110A0" w:rsidP="000110A0">
      <w:pPr>
        <w:tabs>
          <w:tab w:val="left" w:pos="1440"/>
        </w:tabs>
        <w:spacing w:after="0" w:line="240" w:lineRule="auto"/>
        <w:rPr>
          <w:rFonts w:eastAsia="Times New Roman" w:cs="Times New Roman"/>
          <w:snapToGrid w:val="0"/>
          <w:szCs w:val="24"/>
        </w:rPr>
      </w:pPr>
    </w:p>
    <w:p w:rsidR="00FE350D" w:rsidRDefault="005F6366" w:rsidP="000110A0">
      <w:pPr>
        <w:tabs>
          <w:tab w:val="left" w:pos="1440"/>
        </w:tabs>
        <w:spacing w:after="0" w:line="240" w:lineRule="auto"/>
        <w:rPr>
          <w:rFonts w:eastAsia="Times New Roman" w:cs="Times New Roman"/>
          <w:snapToGrid w:val="0"/>
          <w:szCs w:val="24"/>
        </w:rPr>
      </w:pPr>
      <w:r w:rsidRPr="007D68E9">
        <w:rPr>
          <w:rFonts w:eastAsia="Times New Roman" w:cs="Times New Roman"/>
          <w:snapToGrid w:val="0"/>
          <w:szCs w:val="24"/>
        </w:rPr>
        <w:t>CICLOPIROX:</w:t>
      </w:r>
    </w:p>
    <w:p w:rsidR="000110A0" w:rsidRPr="007D68E9" w:rsidRDefault="000110A0" w:rsidP="000110A0">
      <w:pPr>
        <w:tabs>
          <w:tab w:val="left" w:pos="1440"/>
        </w:tabs>
        <w:spacing w:after="0" w:line="240" w:lineRule="auto"/>
        <w:rPr>
          <w:rFonts w:eastAsia="Times New Roman" w:cs="Times New Roman"/>
          <w:snapToGrid w:val="0"/>
          <w:szCs w:val="24"/>
        </w:rPr>
      </w:pPr>
    </w:p>
    <w:p w:rsidR="005F6366" w:rsidRDefault="005F6366" w:rsidP="000110A0">
      <w:pPr>
        <w:pStyle w:val="ListParagraph"/>
        <w:numPr>
          <w:ilvl w:val="0"/>
          <w:numId w:val="5"/>
        </w:numPr>
        <w:tabs>
          <w:tab w:val="left" w:pos="1440"/>
        </w:tabs>
        <w:spacing w:after="0" w:line="240" w:lineRule="auto"/>
        <w:ind w:left="1418" w:hanging="709"/>
        <w:rPr>
          <w:rFonts w:eastAsia="Times New Roman" w:cs="Times New Roman"/>
          <w:snapToGrid w:val="0"/>
          <w:szCs w:val="24"/>
        </w:rPr>
      </w:pPr>
      <w:r w:rsidRPr="007D68E9">
        <w:rPr>
          <w:rFonts w:eastAsia="Times New Roman" w:cs="Times New Roman"/>
          <w:snapToGrid w:val="0"/>
          <w:szCs w:val="24"/>
        </w:rPr>
        <w:t xml:space="preserve">in preparations for dermal use containing 2 per cent or less of ciclopirox </w:t>
      </w:r>
      <w:r w:rsidRPr="007D68E9">
        <w:rPr>
          <w:rFonts w:eastAsia="Times New Roman" w:cs="Times New Roman"/>
          <w:b/>
          <w:snapToGrid w:val="0"/>
          <w:szCs w:val="24"/>
        </w:rPr>
        <w:t>except</w:t>
      </w:r>
      <w:r w:rsidRPr="007D68E9">
        <w:rPr>
          <w:rFonts w:eastAsia="Times New Roman" w:cs="Times New Roman"/>
          <w:snapToGrid w:val="0"/>
          <w:szCs w:val="24"/>
        </w:rPr>
        <w:t xml:space="preserve"> in preparations for the treatment of tinea pedis; or</w:t>
      </w:r>
    </w:p>
    <w:p w:rsidR="000110A0" w:rsidRPr="000110A0" w:rsidRDefault="000110A0" w:rsidP="000110A0">
      <w:pPr>
        <w:tabs>
          <w:tab w:val="left" w:pos="1440"/>
        </w:tabs>
        <w:spacing w:after="0" w:line="240" w:lineRule="auto"/>
        <w:rPr>
          <w:rFonts w:eastAsia="Times New Roman" w:cs="Times New Roman"/>
          <w:snapToGrid w:val="0"/>
          <w:szCs w:val="24"/>
        </w:rPr>
      </w:pPr>
    </w:p>
    <w:p w:rsidR="005F6366" w:rsidRDefault="005F6366" w:rsidP="000110A0">
      <w:pPr>
        <w:pStyle w:val="ListParagraph"/>
        <w:numPr>
          <w:ilvl w:val="0"/>
          <w:numId w:val="5"/>
        </w:numPr>
        <w:tabs>
          <w:tab w:val="left" w:pos="1440"/>
        </w:tabs>
        <w:spacing w:after="0" w:line="240" w:lineRule="auto"/>
        <w:ind w:left="1418" w:hanging="709"/>
        <w:rPr>
          <w:rFonts w:eastAsia="Times New Roman" w:cs="Times New Roman"/>
          <w:snapToGrid w:val="0"/>
          <w:szCs w:val="24"/>
        </w:rPr>
      </w:pPr>
      <w:r w:rsidRPr="007D68E9">
        <w:rPr>
          <w:rFonts w:eastAsia="Times New Roman" w:cs="Times New Roman"/>
          <w:snapToGrid w:val="0"/>
          <w:szCs w:val="24"/>
        </w:rPr>
        <w:t xml:space="preserve">in preparations for application to the nails containing 8 </w:t>
      </w:r>
      <w:r w:rsidR="00EF2230">
        <w:rPr>
          <w:rFonts w:eastAsia="Times New Roman" w:cs="Times New Roman"/>
          <w:snapToGrid w:val="0"/>
          <w:szCs w:val="24"/>
        </w:rPr>
        <w:t>per cent or less of ciclopirox.</w:t>
      </w:r>
    </w:p>
    <w:p w:rsidR="00FE350D" w:rsidRPr="00013224" w:rsidRDefault="00FE350D" w:rsidP="000110A0">
      <w:pPr>
        <w:tabs>
          <w:tab w:val="left" w:pos="1440"/>
        </w:tabs>
        <w:spacing w:after="0" w:line="240" w:lineRule="auto"/>
        <w:rPr>
          <w:rFonts w:eastAsia="Times New Roman" w:cs="Times New Roman"/>
          <w:b/>
          <w:snapToGrid w:val="0"/>
          <w:sz w:val="23"/>
          <w:szCs w:val="24"/>
        </w:rPr>
      </w:pPr>
    </w:p>
    <w:sectPr w:rsidR="00FE350D" w:rsidRPr="00013224" w:rsidSect="004D2B73">
      <w:headerReference w:type="even" r:id="rId13"/>
      <w:headerReference w:type="default" r:id="rId14"/>
      <w:headerReference w:type="first" r:id="rId15"/>
      <w:pgSz w:w="12240" w:h="15840"/>
      <w:pgMar w:top="1440" w:right="1797" w:bottom="1440" w:left="1797"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2B2" w:rsidRDefault="008B22B2">
      <w:pPr>
        <w:spacing w:after="0" w:line="240" w:lineRule="auto"/>
      </w:pPr>
      <w:r>
        <w:separator/>
      </w:r>
    </w:p>
  </w:endnote>
  <w:endnote w:type="continuationSeparator" w:id="0">
    <w:p w:rsidR="008B22B2" w:rsidRDefault="008B22B2">
      <w:pPr>
        <w:spacing w:after="0" w:line="240" w:lineRule="auto"/>
      </w:pPr>
      <w:r>
        <w:continuationSeparator/>
      </w:r>
    </w:p>
  </w:endnote>
  <w:endnote w:type="continuationNotice" w:id="1">
    <w:p w:rsidR="008B22B2" w:rsidRDefault="008B22B2">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2B2" w:rsidRDefault="008B22B2">
      <w:pPr>
        <w:spacing w:after="0" w:line="240" w:lineRule="auto"/>
      </w:pPr>
      <w:r>
        <w:separator/>
      </w:r>
    </w:p>
  </w:footnote>
  <w:footnote w:type="continuationSeparator" w:id="0">
    <w:p w:rsidR="008B22B2" w:rsidRDefault="008B22B2">
      <w:pPr>
        <w:spacing w:after="0" w:line="240" w:lineRule="auto"/>
      </w:pPr>
      <w:r>
        <w:continuationSeparator/>
      </w:r>
    </w:p>
  </w:footnote>
  <w:footnote w:type="continuationNotice" w:id="1">
    <w:p w:rsidR="008B22B2" w:rsidRDefault="008B22B2">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50D" w:rsidRDefault="00FE35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50D" w:rsidRDefault="004F4898">
    <w:pPr>
      <w:pStyle w:val="Header"/>
      <w:jc w:val="center"/>
    </w:pPr>
    <w:r>
      <w:rPr>
        <w:rStyle w:val="PageNumber"/>
      </w:rPr>
      <w:fldChar w:fldCharType="begin"/>
    </w:r>
    <w:r w:rsidR="00FE350D">
      <w:rPr>
        <w:rStyle w:val="PageNumber"/>
      </w:rPr>
      <w:instrText xml:space="preserve"> PAGE </w:instrText>
    </w:r>
    <w:r>
      <w:rPr>
        <w:rStyle w:val="PageNumber"/>
      </w:rPr>
      <w:fldChar w:fldCharType="separate"/>
    </w:r>
    <w:r w:rsidR="00911516">
      <w:rPr>
        <w:rStyle w:val="PageNumber"/>
        <w:noProof/>
      </w:rPr>
      <w:t>i</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50D" w:rsidRDefault="00FE350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50D" w:rsidRDefault="00FE350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50D" w:rsidRDefault="004F4898">
    <w:pPr>
      <w:pStyle w:val="Header"/>
      <w:jc w:val="center"/>
      <w:rPr>
        <w:rStyle w:val="PageNumber"/>
      </w:rPr>
    </w:pPr>
    <w:r>
      <w:rPr>
        <w:rStyle w:val="PageNumber"/>
      </w:rPr>
      <w:fldChar w:fldCharType="begin"/>
    </w:r>
    <w:r w:rsidR="00FE350D">
      <w:rPr>
        <w:rStyle w:val="PageNumber"/>
      </w:rPr>
      <w:instrText xml:space="preserve"> PAGE </w:instrText>
    </w:r>
    <w:r>
      <w:rPr>
        <w:rStyle w:val="PageNumber"/>
      </w:rPr>
      <w:fldChar w:fldCharType="separate"/>
    </w:r>
    <w:r w:rsidR="00911516">
      <w:rPr>
        <w:rStyle w:val="PageNumber"/>
        <w:noProof/>
      </w:rPr>
      <w:t>3</w:t>
    </w:r>
    <w:r>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50D" w:rsidRDefault="00FE35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775E"/>
    <w:multiLevelType w:val="hybridMultilevel"/>
    <w:tmpl w:val="5D784B64"/>
    <w:lvl w:ilvl="0" w:tplc="E1587238">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
    <w:nsid w:val="1D1B40E9"/>
    <w:multiLevelType w:val="hybridMultilevel"/>
    <w:tmpl w:val="BD8897FC"/>
    <w:lvl w:ilvl="0" w:tplc="FEEA245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516A3E"/>
    <w:multiLevelType w:val="hybridMultilevel"/>
    <w:tmpl w:val="C8A88198"/>
    <w:lvl w:ilvl="0" w:tplc="627455E0">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
    <w:nsid w:val="38501749"/>
    <w:multiLevelType w:val="hybridMultilevel"/>
    <w:tmpl w:val="E8280C00"/>
    <w:lvl w:ilvl="0" w:tplc="CC708222">
      <w:start w:val="3"/>
      <w:numFmt w:val="lowerRoman"/>
      <w:lvlText w:val="(%1)"/>
      <w:lvlJc w:val="left"/>
      <w:pPr>
        <w:tabs>
          <w:tab w:val="num" w:pos="2258"/>
        </w:tabs>
        <w:ind w:left="2258" w:hanging="84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4">
    <w:nsid w:val="3D425752"/>
    <w:multiLevelType w:val="hybridMultilevel"/>
    <w:tmpl w:val="4F0C18B6"/>
    <w:lvl w:ilvl="0" w:tplc="7E2CC05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F957CD7"/>
    <w:multiLevelType w:val="hybridMultilevel"/>
    <w:tmpl w:val="7082B8DA"/>
    <w:lvl w:ilvl="0" w:tplc="766A52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54882237"/>
    <w:multiLevelType w:val="hybridMultilevel"/>
    <w:tmpl w:val="38DEFC28"/>
    <w:lvl w:ilvl="0" w:tplc="3102842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nsid w:val="647948C3"/>
    <w:multiLevelType w:val="hybridMultilevel"/>
    <w:tmpl w:val="379CEBF4"/>
    <w:lvl w:ilvl="0" w:tplc="07E2BF3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2F6158"/>
    <w:multiLevelType w:val="hybridMultilevel"/>
    <w:tmpl w:val="94FE45B0"/>
    <w:lvl w:ilvl="0" w:tplc="1E62F968">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nsid w:val="6E1D2E93"/>
    <w:multiLevelType w:val="hybridMultilevel"/>
    <w:tmpl w:val="5A0A938A"/>
    <w:lvl w:ilvl="0" w:tplc="BFF22770">
      <w:start w:val="1"/>
      <w:numFmt w:val="lowerLetter"/>
      <w:lvlText w:val="(%1)"/>
      <w:lvlJc w:val="left"/>
      <w:pPr>
        <w:ind w:left="1425" w:hanging="70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6EC3047D"/>
    <w:multiLevelType w:val="hybridMultilevel"/>
    <w:tmpl w:val="621C661E"/>
    <w:lvl w:ilvl="0" w:tplc="E5FC8C06">
      <w:start w:val="1"/>
      <w:numFmt w:val="lowerLetter"/>
      <w:lvlText w:val="(%1)"/>
      <w:lvlJc w:val="left"/>
      <w:pPr>
        <w:ind w:left="1437" w:hanging="360"/>
      </w:pPr>
      <w:rPr>
        <w:rFonts w:hint="default"/>
      </w:rPr>
    </w:lvl>
    <w:lvl w:ilvl="1" w:tplc="0C090019">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11">
    <w:nsid w:val="741E6665"/>
    <w:multiLevelType w:val="hybridMultilevel"/>
    <w:tmpl w:val="BA12FA52"/>
    <w:lvl w:ilvl="0" w:tplc="A2F29DEA">
      <w:start w:val="1"/>
      <w:numFmt w:val="lowerLetter"/>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7ABD67AA"/>
    <w:multiLevelType w:val="hybridMultilevel"/>
    <w:tmpl w:val="EC2C0716"/>
    <w:lvl w:ilvl="0" w:tplc="4E5470B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num>
  <w:num w:numId="7">
    <w:abstractNumId w:val="6"/>
  </w:num>
  <w:num w:numId="8">
    <w:abstractNumId w:val="11"/>
  </w:num>
  <w:num w:numId="9">
    <w:abstractNumId w:val="7"/>
  </w:num>
  <w:num w:numId="10">
    <w:abstractNumId w:val="4"/>
  </w:num>
  <w:num w:numId="11">
    <w:abstractNumId w:val="5"/>
  </w:num>
  <w:num w:numId="12">
    <w:abstractNumId w:val="9"/>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rsids>
    <w:rsidRoot w:val="000725D8"/>
    <w:rsid w:val="000075C2"/>
    <w:rsid w:val="000110A0"/>
    <w:rsid w:val="00013224"/>
    <w:rsid w:val="000253D9"/>
    <w:rsid w:val="000410E5"/>
    <w:rsid w:val="00071F8D"/>
    <w:rsid w:val="000725D8"/>
    <w:rsid w:val="00073EEF"/>
    <w:rsid w:val="000D195F"/>
    <w:rsid w:val="000E426B"/>
    <w:rsid w:val="001238DC"/>
    <w:rsid w:val="00147768"/>
    <w:rsid w:val="001509AE"/>
    <w:rsid w:val="001A0111"/>
    <w:rsid w:val="001A4683"/>
    <w:rsid w:val="001B04E2"/>
    <w:rsid w:val="001B79E5"/>
    <w:rsid w:val="001D11AB"/>
    <w:rsid w:val="001D1299"/>
    <w:rsid w:val="0020732F"/>
    <w:rsid w:val="0022096F"/>
    <w:rsid w:val="00222331"/>
    <w:rsid w:val="00254332"/>
    <w:rsid w:val="002873BD"/>
    <w:rsid w:val="002B7E9E"/>
    <w:rsid w:val="002C1441"/>
    <w:rsid w:val="002D3AC8"/>
    <w:rsid w:val="0031398C"/>
    <w:rsid w:val="00350A72"/>
    <w:rsid w:val="00351933"/>
    <w:rsid w:val="00396285"/>
    <w:rsid w:val="003A6128"/>
    <w:rsid w:val="003B244C"/>
    <w:rsid w:val="003B51F7"/>
    <w:rsid w:val="003C06FF"/>
    <w:rsid w:val="003D4A20"/>
    <w:rsid w:val="003D7D40"/>
    <w:rsid w:val="003F288D"/>
    <w:rsid w:val="00403584"/>
    <w:rsid w:val="00421565"/>
    <w:rsid w:val="004467F1"/>
    <w:rsid w:val="0048687B"/>
    <w:rsid w:val="004921F6"/>
    <w:rsid w:val="004D2B73"/>
    <w:rsid w:val="004D3369"/>
    <w:rsid w:val="004E1738"/>
    <w:rsid w:val="004F4898"/>
    <w:rsid w:val="005560B1"/>
    <w:rsid w:val="0056326C"/>
    <w:rsid w:val="00596122"/>
    <w:rsid w:val="005A03C5"/>
    <w:rsid w:val="005B0280"/>
    <w:rsid w:val="005C61E2"/>
    <w:rsid w:val="005D37BA"/>
    <w:rsid w:val="005E3AEB"/>
    <w:rsid w:val="005F5EB8"/>
    <w:rsid w:val="005F6366"/>
    <w:rsid w:val="00600234"/>
    <w:rsid w:val="006034AF"/>
    <w:rsid w:val="006036B4"/>
    <w:rsid w:val="00613BCC"/>
    <w:rsid w:val="00631C33"/>
    <w:rsid w:val="006565EF"/>
    <w:rsid w:val="00661407"/>
    <w:rsid w:val="006861B2"/>
    <w:rsid w:val="006F3CB8"/>
    <w:rsid w:val="006F46F3"/>
    <w:rsid w:val="006F68D3"/>
    <w:rsid w:val="006F6E2F"/>
    <w:rsid w:val="00706E61"/>
    <w:rsid w:val="00726A90"/>
    <w:rsid w:val="007503E1"/>
    <w:rsid w:val="00775794"/>
    <w:rsid w:val="007915D8"/>
    <w:rsid w:val="007B6BA7"/>
    <w:rsid w:val="007C7E9A"/>
    <w:rsid w:val="007D68E9"/>
    <w:rsid w:val="007F4E20"/>
    <w:rsid w:val="00800D8E"/>
    <w:rsid w:val="00802C9F"/>
    <w:rsid w:val="008068F0"/>
    <w:rsid w:val="00845BA7"/>
    <w:rsid w:val="008634FE"/>
    <w:rsid w:val="00893F8A"/>
    <w:rsid w:val="008A6FF3"/>
    <w:rsid w:val="008B22B2"/>
    <w:rsid w:val="008C53D4"/>
    <w:rsid w:val="008F052E"/>
    <w:rsid w:val="00911516"/>
    <w:rsid w:val="00921797"/>
    <w:rsid w:val="00931C2A"/>
    <w:rsid w:val="00970007"/>
    <w:rsid w:val="009A43AC"/>
    <w:rsid w:val="009A4D36"/>
    <w:rsid w:val="009B7024"/>
    <w:rsid w:val="009D335A"/>
    <w:rsid w:val="009E1BAA"/>
    <w:rsid w:val="009F636F"/>
    <w:rsid w:val="009F6902"/>
    <w:rsid w:val="00A029FA"/>
    <w:rsid w:val="00A1381D"/>
    <w:rsid w:val="00A1401A"/>
    <w:rsid w:val="00A17BB2"/>
    <w:rsid w:val="00A17CCF"/>
    <w:rsid w:val="00A21C65"/>
    <w:rsid w:val="00A44C78"/>
    <w:rsid w:val="00A6795B"/>
    <w:rsid w:val="00AE66BD"/>
    <w:rsid w:val="00AF16CC"/>
    <w:rsid w:val="00B045CA"/>
    <w:rsid w:val="00B05F5B"/>
    <w:rsid w:val="00B5572B"/>
    <w:rsid w:val="00B9787B"/>
    <w:rsid w:val="00BF0DB8"/>
    <w:rsid w:val="00BF226D"/>
    <w:rsid w:val="00BF2882"/>
    <w:rsid w:val="00C03350"/>
    <w:rsid w:val="00C27519"/>
    <w:rsid w:val="00C81010"/>
    <w:rsid w:val="00CA5324"/>
    <w:rsid w:val="00CF7865"/>
    <w:rsid w:val="00D15926"/>
    <w:rsid w:val="00D15B24"/>
    <w:rsid w:val="00D4559A"/>
    <w:rsid w:val="00D747A9"/>
    <w:rsid w:val="00DB0079"/>
    <w:rsid w:val="00DF4461"/>
    <w:rsid w:val="00E127F5"/>
    <w:rsid w:val="00E12A94"/>
    <w:rsid w:val="00E15345"/>
    <w:rsid w:val="00E162E6"/>
    <w:rsid w:val="00E20454"/>
    <w:rsid w:val="00E24F15"/>
    <w:rsid w:val="00E40DD4"/>
    <w:rsid w:val="00E743A1"/>
    <w:rsid w:val="00E8203B"/>
    <w:rsid w:val="00E8211B"/>
    <w:rsid w:val="00E96E5E"/>
    <w:rsid w:val="00EB104D"/>
    <w:rsid w:val="00EB1F26"/>
    <w:rsid w:val="00EC2289"/>
    <w:rsid w:val="00ED02DD"/>
    <w:rsid w:val="00EF2230"/>
    <w:rsid w:val="00F1202B"/>
    <w:rsid w:val="00F521DF"/>
    <w:rsid w:val="00F61D86"/>
    <w:rsid w:val="00F778F3"/>
    <w:rsid w:val="00F91BD0"/>
    <w:rsid w:val="00FB6391"/>
    <w:rsid w:val="00FC565A"/>
    <w:rsid w:val="00FD1797"/>
    <w:rsid w:val="00FE350D"/>
    <w:rsid w:val="00FE7C7F"/>
    <w:rsid w:val="00FF485E"/>
    <w:rsid w:val="00FF5D3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F0"/>
  </w:style>
  <w:style w:type="paragraph" w:styleId="Heading1">
    <w:name w:val="heading 1"/>
    <w:basedOn w:val="Normal"/>
    <w:next w:val="Heading2"/>
    <w:link w:val="Heading1Char"/>
    <w:uiPriority w:val="9"/>
    <w:qFormat/>
    <w:rsid w:val="00F521DF"/>
    <w:pPr>
      <w:keepNext/>
      <w:keepLines/>
      <w:spacing w:before="480" w:after="0"/>
      <w:outlineLvl w:val="0"/>
    </w:pPr>
    <w:rPr>
      <w:rFonts w:ascii="Times New Roman Bold" w:eastAsiaTheme="majorEastAsia" w:hAnsi="Times New Roman Bold" w:cstheme="majorBidi"/>
      <w:b/>
      <w:bCs/>
      <w:caps/>
      <w:szCs w:val="28"/>
    </w:rPr>
  </w:style>
  <w:style w:type="paragraph" w:styleId="Heading2">
    <w:name w:val="heading 2"/>
    <w:basedOn w:val="Normal"/>
    <w:next w:val="BodyText"/>
    <w:link w:val="Heading2Char"/>
    <w:uiPriority w:val="9"/>
    <w:unhideWhenUsed/>
    <w:qFormat/>
    <w:rsid w:val="00F521DF"/>
    <w:pPr>
      <w:keepNext/>
      <w:keepLines/>
      <w:spacing w:before="200" w:after="0"/>
      <w:outlineLvl w:val="1"/>
    </w:pPr>
    <w:rPr>
      <w:rFonts w:ascii="Times New Roman Bold" w:eastAsiaTheme="majorEastAsia" w:hAnsi="Times New Roman Bold" w:cstheme="majorBidi"/>
      <w:b/>
      <w:bCs/>
      <w:caps/>
      <w:szCs w:val="26"/>
    </w:rPr>
  </w:style>
  <w:style w:type="paragraph" w:styleId="Heading3">
    <w:name w:val="heading 3"/>
    <w:basedOn w:val="Normal"/>
    <w:next w:val="Normal"/>
    <w:link w:val="Heading3Char"/>
    <w:uiPriority w:val="9"/>
    <w:unhideWhenUsed/>
    <w:qFormat/>
    <w:rsid w:val="009A43A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lockText"/>
    <w:link w:val="Heading4Char"/>
    <w:uiPriority w:val="9"/>
    <w:unhideWhenUsed/>
    <w:qFormat/>
    <w:rsid w:val="001A0111"/>
    <w:pPr>
      <w:keepNext/>
      <w:keepLines/>
      <w:spacing w:before="200" w:after="0"/>
      <w:outlineLvl w:val="3"/>
    </w:pPr>
    <w:rPr>
      <w:rFonts w:asciiTheme="minorHAnsi" w:eastAsiaTheme="majorEastAsia" w:hAnsiTheme="min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1DF"/>
    <w:rPr>
      <w:rFonts w:ascii="Times New Roman Bold" w:eastAsiaTheme="majorEastAsia" w:hAnsi="Times New Roman Bold" w:cstheme="majorBidi"/>
      <w:b/>
      <w:bCs/>
      <w:caps/>
      <w:szCs w:val="28"/>
    </w:rPr>
  </w:style>
  <w:style w:type="paragraph" w:styleId="Header">
    <w:name w:val="header"/>
    <w:basedOn w:val="Normal"/>
    <w:link w:val="HeaderChar"/>
    <w:uiPriority w:val="99"/>
    <w:semiHidden/>
    <w:unhideWhenUsed/>
    <w:rsid w:val="000725D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725D8"/>
  </w:style>
  <w:style w:type="paragraph" w:styleId="Footer">
    <w:name w:val="footer"/>
    <w:basedOn w:val="Normal"/>
    <w:link w:val="FooterChar"/>
    <w:uiPriority w:val="99"/>
    <w:semiHidden/>
    <w:unhideWhenUsed/>
    <w:rsid w:val="000725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725D8"/>
  </w:style>
  <w:style w:type="character" w:styleId="PageNumber">
    <w:name w:val="page number"/>
    <w:basedOn w:val="DefaultParagraphFont"/>
    <w:rsid w:val="000725D8"/>
  </w:style>
  <w:style w:type="paragraph" w:styleId="BalloonText">
    <w:name w:val="Balloon Text"/>
    <w:basedOn w:val="Normal"/>
    <w:link w:val="BalloonTextChar"/>
    <w:uiPriority w:val="99"/>
    <w:semiHidden/>
    <w:unhideWhenUsed/>
    <w:rsid w:val="00072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5D8"/>
    <w:rPr>
      <w:rFonts w:ascii="Tahoma" w:hAnsi="Tahoma" w:cs="Tahoma"/>
      <w:sz w:val="16"/>
      <w:szCs w:val="16"/>
    </w:rPr>
  </w:style>
  <w:style w:type="character" w:customStyle="1" w:styleId="Heading2Char">
    <w:name w:val="Heading 2 Char"/>
    <w:basedOn w:val="DefaultParagraphFont"/>
    <w:link w:val="Heading2"/>
    <w:uiPriority w:val="9"/>
    <w:rsid w:val="00F521DF"/>
    <w:rPr>
      <w:rFonts w:ascii="Times New Roman Bold" w:eastAsiaTheme="majorEastAsia" w:hAnsi="Times New Roman Bold" w:cstheme="majorBidi"/>
      <w:b/>
      <w:bCs/>
      <w:caps/>
      <w:szCs w:val="26"/>
    </w:rPr>
  </w:style>
  <w:style w:type="paragraph" w:styleId="TOC1">
    <w:name w:val="toc 1"/>
    <w:basedOn w:val="Normal"/>
    <w:next w:val="Normal"/>
    <w:autoRedefine/>
    <w:uiPriority w:val="39"/>
    <w:unhideWhenUsed/>
    <w:rsid w:val="002873BD"/>
    <w:pPr>
      <w:tabs>
        <w:tab w:val="right" w:pos="8630"/>
      </w:tabs>
      <w:spacing w:after="100"/>
    </w:pPr>
    <w:rPr>
      <w:rFonts w:eastAsia="Times New Roman"/>
      <w:b/>
      <w:noProof/>
      <w:snapToGrid w:val="0"/>
    </w:rPr>
  </w:style>
  <w:style w:type="paragraph" w:styleId="TOC2">
    <w:name w:val="toc 2"/>
    <w:basedOn w:val="Normal"/>
    <w:next w:val="Normal"/>
    <w:autoRedefine/>
    <w:uiPriority w:val="39"/>
    <w:unhideWhenUsed/>
    <w:rsid w:val="00421565"/>
    <w:pPr>
      <w:spacing w:after="100"/>
      <w:ind w:left="240"/>
    </w:pPr>
  </w:style>
  <w:style w:type="paragraph" w:styleId="BodyText">
    <w:name w:val="Body Text"/>
    <w:basedOn w:val="Normal"/>
    <w:link w:val="BodyTextChar"/>
    <w:uiPriority w:val="99"/>
    <w:semiHidden/>
    <w:unhideWhenUsed/>
    <w:rsid w:val="00350A72"/>
    <w:pPr>
      <w:spacing w:after="120"/>
    </w:pPr>
  </w:style>
  <w:style w:type="character" w:customStyle="1" w:styleId="BodyTextChar">
    <w:name w:val="Body Text Char"/>
    <w:basedOn w:val="DefaultParagraphFont"/>
    <w:link w:val="BodyText"/>
    <w:uiPriority w:val="99"/>
    <w:semiHidden/>
    <w:rsid w:val="00350A72"/>
  </w:style>
  <w:style w:type="character" w:customStyle="1" w:styleId="Heading3Char">
    <w:name w:val="Heading 3 Char"/>
    <w:basedOn w:val="DefaultParagraphFont"/>
    <w:link w:val="Heading3"/>
    <w:uiPriority w:val="9"/>
    <w:rsid w:val="009A43A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A43AC"/>
    <w:pPr>
      <w:spacing w:after="100"/>
      <w:ind w:left="480"/>
    </w:pPr>
  </w:style>
  <w:style w:type="character" w:customStyle="1" w:styleId="Heading4Char">
    <w:name w:val="Heading 4 Char"/>
    <w:basedOn w:val="DefaultParagraphFont"/>
    <w:link w:val="Heading4"/>
    <w:uiPriority w:val="9"/>
    <w:rsid w:val="001A0111"/>
    <w:rPr>
      <w:rFonts w:asciiTheme="minorHAnsi" w:eastAsiaTheme="majorEastAsia" w:hAnsiTheme="minorHAnsi" w:cstheme="majorBidi"/>
      <w:b/>
      <w:bCs/>
      <w:iCs/>
    </w:rPr>
  </w:style>
  <w:style w:type="paragraph" w:styleId="ListParagraph">
    <w:name w:val="List Paragraph"/>
    <w:basedOn w:val="Normal"/>
    <w:uiPriority w:val="34"/>
    <w:qFormat/>
    <w:rsid w:val="005F6366"/>
    <w:pPr>
      <w:ind w:left="720"/>
      <w:contextualSpacing/>
    </w:pPr>
  </w:style>
  <w:style w:type="paragraph" w:styleId="BlockText">
    <w:name w:val="Block Text"/>
    <w:basedOn w:val="Normal"/>
    <w:uiPriority w:val="99"/>
    <w:semiHidden/>
    <w:unhideWhenUsed/>
    <w:rsid w:val="00FE350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TOC4">
    <w:name w:val="toc 4"/>
    <w:basedOn w:val="Normal"/>
    <w:next w:val="Normal"/>
    <w:autoRedefine/>
    <w:uiPriority w:val="39"/>
    <w:unhideWhenUsed/>
    <w:rsid w:val="0031398C"/>
    <w:pPr>
      <w:spacing w:after="100"/>
      <w:ind w:left="720"/>
    </w:pPr>
  </w:style>
  <w:style w:type="character" w:styleId="CommentReference">
    <w:name w:val="annotation reference"/>
    <w:basedOn w:val="DefaultParagraphFont"/>
    <w:uiPriority w:val="99"/>
    <w:semiHidden/>
    <w:unhideWhenUsed/>
    <w:rsid w:val="00DB0079"/>
    <w:rPr>
      <w:sz w:val="16"/>
      <w:szCs w:val="16"/>
    </w:rPr>
  </w:style>
  <w:style w:type="paragraph" w:styleId="CommentText">
    <w:name w:val="annotation text"/>
    <w:basedOn w:val="Normal"/>
    <w:link w:val="CommentTextChar"/>
    <w:uiPriority w:val="99"/>
    <w:semiHidden/>
    <w:unhideWhenUsed/>
    <w:rsid w:val="00DB0079"/>
    <w:pPr>
      <w:spacing w:line="240" w:lineRule="auto"/>
    </w:pPr>
    <w:rPr>
      <w:sz w:val="20"/>
      <w:szCs w:val="20"/>
    </w:rPr>
  </w:style>
  <w:style w:type="character" w:customStyle="1" w:styleId="CommentTextChar">
    <w:name w:val="Comment Text Char"/>
    <w:basedOn w:val="DefaultParagraphFont"/>
    <w:link w:val="CommentText"/>
    <w:uiPriority w:val="99"/>
    <w:semiHidden/>
    <w:rsid w:val="00DB0079"/>
    <w:rPr>
      <w:sz w:val="20"/>
      <w:szCs w:val="20"/>
    </w:rPr>
  </w:style>
  <w:style w:type="paragraph" w:styleId="CommentSubject">
    <w:name w:val="annotation subject"/>
    <w:basedOn w:val="CommentText"/>
    <w:next w:val="CommentText"/>
    <w:link w:val="CommentSubjectChar"/>
    <w:uiPriority w:val="99"/>
    <w:semiHidden/>
    <w:unhideWhenUsed/>
    <w:rsid w:val="00DB0079"/>
    <w:rPr>
      <w:b/>
      <w:bCs/>
    </w:rPr>
  </w:style>
  <w:style w:type="character" w:customStyle="1" w:styleId="CommentSubjectChar">
    <w:name w:val="Comment Subject Char"/>
    <w:basedOn w:val="CommentTextChar"/>
    <w:link w:val="CommentSubject"/>
    <w:uiPriority w:val="99"/>
    <w:semiHidden/>
    <w:rsid w:val="00DB007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F0"/>
  </w:style>
  <w:style w:type="paragraph" w:styleId="Heading1">
    <w:name w:val="heading 1"/>
    <w:basedOn w:val="Normal"/>
    <w:next w:val="Heading2"/>
    <w:link w:val="Heading1Char"/>
    <w:uiPriority w:val="9"/>
    <w:qFormat/>
    <w:rsid w:val="00F521DF"/>
    <w:pPr>
      <w:keepNext/>
      <w:keepLines/>
      <w:spacing w:before="480" w:after="0"/>
      <w:outlineLvl w:val="0"/>
    </w:pPr>
    <w:rPr>
      <w:rFonts w:ascii="Times New Roman Bold" w:eastAsiaTheme="majorEastAsia" w:hAnsi="Times New Roman Bold" w:cstheme="majorBidi"/>
      <w:b/>
      <w:bCs/>
      <w:caps/>
      <w:szCs w:val="28"/>
    </w:rPr>
  </w:style>
  <w:style w:type="paragraph" w:styleId="Heading2">
    <w:name w:val="heading 2"/>
    <w:basedOn w:val="Normal"/>
    <w:next w:val="BodyText"/>
    <w:link w:val="Heading2Char"/>
    <w:uiPriority w:val="9"/>
    <w:unhideWhenUsed/>
    <w:qFormat/>
    <w:rsid w:val="00F521DF"/>
    <w:pPr>
      <w:keepNext/>
      <w:keepLines/>
      <w:spacing w:before="200" w:after="0"/>
      <w:outlineLvl w:val="1"/>
    </w:pPr>
    <w:rPr>
      <w:rFonts w:ascii="Times New Roman Bold" w:eastAsiaTheme="majorEastAsia" w:hAnsi="Times New Roman Bold" w:cstheme="majorBidi"/>
      <w:b/>
      <w:bCs/>
      <w:caps/>
      <w:szCs w:val="26"/>
    </w:rPr>
  </w:style>
  <w:style w:type="paragraph" w:styleId="Heading3">
    <w:name w:val="heading 3"/>
    <w:basedOn w:val="Normal"/>
    <w:next w:val="Normal"/>
    <w:link w:val="Heading3Char"/>
    <w:uiPriority w:val="9"/>
    <w:unhideWhenUsed/>
    <w:qFormat/>
    <w:rsid w:val="009A43A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lockText"/>
    <w:link w:val="Heading4Char"/>
    <w:uiPriority w:val="9"/>
    <w:unhideWhenUsed/>
    <w:qFormat/>
    <w:rsid w:val="001A0111"/>
    <w:pPr>
      <w:keepNext/>
      <w:keepLines/>
      <w:spacing w:before="200" w:after="0"/>
      <w:outlineLvl w:val="3"/>
    </w:pPr>
    <w:rPr>
      <w:rFonts w:asciiTheme="minorHAnsi" w:eastAsiaTheme="majorEastAsia" w:hAnsiTheme="min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1DF"/>
    <w:rPr>
      <w:rFonts w:ascii="Times New Roman Bold" w:eastAsiaTheme="majorEastAsia" w:hAnsi="Times New Roman Bold" w:cstheme="majorBidi"/>
      <w:b/>
      <w:bCs/>
      <w:caps/>
      <w:szCs w:val="28"/>
    </w:rPr>
  </w:style>
  <w:style w:type="paragraph" w:styleId="Header">
    <w:name w:val="header"/>
    <w:basedOn w:val="Normal"/>
    <w:link w:val="HeaderChar"/>
    <w:uiPriority w:val="99"/>
    <w:semiHidden/>
    <w:unhideWhenUsed/>
    <w:rsid w:val="000725D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725D8"/>
  </w:style>
  <w:style w:type="paragraph" w:styleId="Footer">
    <w:name w:val="footer"/>
    <w:basedOn w:val="Normal"/>
    <w:link w:val="FooterChar"/>
    <w:uiPriority w:val="99"/>
    <w:semiHidden/>
    <w:unhideWhenUsed/>
    <w:rsid w:val="000725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725D8"/>
  </w:style>
  <w:style w:type="character" w:styleId="PageNumber">
    <w:name w:val="page number"/>
    <w:basedOn w:val="DefaultParagraphFont"/>
    <w:rsid w:val="000725D8"/>
  </w:style>
  <w:style w:type="paragraph" w:styleId="BalloonText">
    <w:name w:val="Balloon Text"/>
    <w:basedOn w:val="Normal"/>
    <w:link w:val="BalloonTextChar"/>
    <w:uiPriority w:val="99"/>
    <w:semiHidden/>
    <w:unhideWhenUsed/>
    <w:rsid w:val="00072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5D8"/>
    <w:rPr>
      <w:rFonts w:ascii="Tahoma" w:hAnsi="Tahoma" w:cs="Tahoma"/>
      <w:sz w:val="16"/>
      <w:szCs w:val="16"/>
    </w:rPr>
  </w:style>
  <w:style w:type="character" w:customStyle="1" w:styleId="Heading2Char">
    <w:name w:val="Heading 2 Char"/>
    <w:basedOn w:val="DefaultParagraphFont"/>
    <w:link w:val="Heading2"/>
    <w:uiPriority w:val="9"/>
    <w:rsid w:val="00F521DF"/>
    <w:rPr>
      <w:rFonts w:ascii="Times New Roman Bold" w:eastAsiaTheme="majorEastAsia" w:hAnsi="Times New Roman Bold" w:cstheme="majorBidi"/>
      <w:b/>
      <w:bCs/>
      <w:caps/>
      <w:szCs w:val="26"/>
    </w:rPr>
  </w:style>
  <w:style w:type="paragraph" w:styleId="TOC1">
    <w:name w:val="toc 1"/>
    <w:basedOn w:val="Normal"/>
    <w:next w:val="Normal"/>
    <w:autoRedefine/>
    <w:uiPriority w:val="39"/>
    <w:unhideWhenUsed/>
    <w:rsid w:val="002873BD"/>
    <w:pPr>
      <w:tabs>
        <w:tab w:val="right" w:pos="8630"/>
      </w:tabs>
      <w:spacing w:after="100"/>
    </w:pPr>
    <w:rPr>
      <w:rFonts w:eastAsia="Times New Roman"/>
      <w:b/>
      <w:noProof/>
      <w:snapToGrid w:val="0"/>
    </w:rPr>
  </w:style>
  <w:style w:type="paragraph" w:styleId="TOC2">
    <w:name w:val="toc 2"/>
    <w:basedOn w:val="Normal"/>
    <w:next w:val="Normal"/>
    <w:autoRedefine/>
    <w:uiPriority w:val="39"/>
    <w:unhideWhenUsed/>
    <w:rsid w:val="00421565"/>
    <w:pPr>
      <w:spacing w:after="100"/>
      <w:ind w:left="240"/>
    </w:pPr>
  </w:style>
  <w:style w:type="paragraph" w:styleId="BodyText">
    <w:name w:val="Body Text"/>
    <w:basedOn w:val="Normal"/>
    <w:link w:val="BodyTextChar"/>
    <w:uiPriority w:val="99"/>
    <w:semiHidden/>
    <w:unhideWhenUsed/>
    <w:rsid w:val="00350A72"/>
    <w:pPr>
      <w:spacing w:after="120"/>
    </w:pPr>
  </w:style>
  <w:style w:type="character" w:customStyle="1" w:styleId="BodyTextChar">
    <w:name w:val="Body Text Char"/>
    <w:basedOn w:val="DefaultParagraphFont"/>
    <w:link w:val="BodyText"/>
    <w:uiPriority w:val="99"/>
    <w:semiHidden/>
    <w:rsid w:val="00350A72"/>
  </w:style>
  <w:style w:type="character" w:customStyle="1" w:styleId="Heading3Char">
    <w:name w:val="Heading 3 Char"/>
    <w:basedOn w:val="DefaultParagraphFont"/>
    <w:link w:val="Heading3"/>
    <w:uiPriority w:val="9"/>
    <w:rsid w:val="009A43A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A43AC"/>
    <w:pPr>
      <w:spacing w:after="100"/>
      <w:ind w:left="480"/>
    </w:pPr>
  </w:style>
  <w:style w:type="character" w:customStyle="1" w:styleId="Heading4Char">
    <w:name w:val="Heading 4 Char"/>
    <w:basedOn w:val="DefaultParagraphFont"/>
    <w:link w:val="Heading4"/>
    <w:uiPriority w:val="9"/>
    <w:rsid w:val="001A0111"/>
    <w:rPr>
      <w:rFonts w:asciiTheme="minorHAnsi" w:eastAsiaTheme="majorEastAsia" w:hAnsiTheme="minorHAnsi" w:cstheme="majorBidi"/>
      <w:b/>
      <w:bCs/>
      <w:iCs/>
    </w:rPr>
  </w:style>
  <w:style w:type="paragraph" w:styleId="ListParagraph">
    <w:name w:val="List Paragraph"/>
    <w:basedOn w:val="Normal"/>
    <w:uiPriority w:val="34"/>
    <w:qFormat/>
    <w:rsid w:val="005F6366"/>
    <w:pPr>
      <w:ind w:left="720"/>
      <w:contextualSpacing/>
    </w:pPr>
  </w:style>
  <w:style w:type="paragraph" w:styleId="BlockText">
    <w:name w:val="Block Text"/>
    <w:basedOn w:val="Normal"/>
    <w:uiPriority w:val="99"/>
    <w:semiHidden/>
    <w:unhideWhenUsed/>
    <w:rsid w:val="00FE350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TOC4">
    <w:name w:val="toc 4"/>
    <w:basedOn w:val="Normal"/>
    <w:next w:val="Normal"/>
    <w:autoRedefine/>
    <w:uiPriority w:val="39"/>
    <w:unhideWhenUsed/>
    <w:rsid w:val="0031398C"/>
    <w:pPr>
      <w:spacing w:after="100"/>
      <w:ind w:left="720"/>
    </w:pPr>
  </w:style>
  <w:style w:type="character" w:styleId="CommentReference">
    <w:name w:val="annotation reference"/>
    <w:basedOn w:val="DefaultParagraphFont"/>
    <w:uiPriority w:val="99"/>
    <w:semiHidden/>
    <w:unhideWhenUsed/>
    <w:rsid w:val="00DB0079"/>
    <w:rPr>
      <w:sz w:val="16"/>
      <w:szCs w:val="16"/>
    </w:rPr>
  </w:style>
  <w:style w:type="paragraph" w:styleId="CommentText">
    <w:name w:val="annotation text"/>
    <w:basedOn w:val="Normal"/>
    <w:link w:val="CommentTextChar"/>
    <w:uiPriority w:val="99"/>
    <w:semiHidden/>
    <w:unhideWhenUsed/>
    <w:rsid w:val="00DB0079"/>
    <w:pPr>
      <w:spacing w:line="240" w:lineRule="auto"/>
    </w:pPr>
    <w:rPr>
      <w:sz w:val="20"/>
      <w:szCs w:val="20"/>
    </w:rPr>
  </w:style>
  <w:style w:type="character" w:customStyle="1" w:styleId="CommentTextChar">
    <w:name w:val="Comment Text Char"/>
    <w:basedOn w:val="DefaultParagraphFont"/>
    <w:link w:val="CommentText"/>
    <w:uiPriority w:val="99"/>
    <w:semiHidden/>
    <w:rsid w:val="00DB0079"/>
    <w:rPr>
      <w:sz w:val="20"/>
      <w:szCs w:val="20"/>
    </w:rPr>
  </w:style>
  <w:style w:type="paragraph" w:styleId="CommentSubject">
    <w:name w:val="annotation subject"/>
    <w:basedOn w:val="CommentText"/>
    <w:next w:val="CommentText"/>
    <w:link w:val="CommentSubjectChar"/>
    <w:uiPriority w:val="99"/>
    <w:semiHidden/>
    <w:unhideWhenUsed/>
    <w:rsid w:val="00DB0079"/>
    <w:rPr>
      <w:b/>
      <w:bCs/>
    </w:rPr>
  </w:style>
  <w:style w:type="character" w:customStyle="1" w:styleId="CommentSubjectChar">
    <w:name w:val="Comment Subject Char"/>
    <w:basedOn w:val="CommentTextChar"/>
    <w:link w:val="CommentSubject"/>
    <w:uiPriority w:val="99"/>
    <w:semiHidden/>
    <w:rsid w:val="00DB0079"/>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MP@health.gov.au"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626B7-DDC3-4988-9753-1E498A03D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4</cp:revision>
  <cp:lastPrinted>2012-12-02T22:33:00Z</cp:lastPrinted>
  <dcterms:created xsi:type="dcterms:W3CDTF">2012-12-03T22:28:00Z</dcterms:created>
  <dcterms:modified xsi:type="dcterms:W3CDTF">2012-12-13T01:23:00Z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