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Default Extension="wmf" ContentType="image/x-wmf"/>
  <Override PartName="/word/header1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5.xml" ContentType="application/vnd.openxmlformats-officedocument.wordprocessingml.header+xml"/>
  <Default Extension="jpeg" ContentType="image/jpeg"/>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4BE" w:rsidRPr="008B6C52" w:rsidRDefault="00B23757" w:rsidP="0052577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fillcolor="window">
            <v:imagedata r:id="rId7" o:title=""/>
          </v:shape>
        </w:pict>
      </w:r>
    </w:p>
    <w:p w:rsidR="00FF14BE" w:rsidRPr="002805C0" w:rsidRDefault="00FF14BE" w:rsidP="00525772">
      <w:pPr>
        <w:pStyle w:val="Title"/>
        <w:pBdr>
          <w:bottom w:val="single" w:sz="4" w:space="3" w:color="auto"/>
        </w:pBdr>
      </w:pPr>
      <w:bookmarkStart w:id="0" w:name="Citation"/>
      <w:r w:rsidRPr="002805C0">
        <w:t xml:space="preserve">Radiocommunications Spectrum </w:t>
      </w:r>
      <w:r>
        <w:t>Marketing Plan</w:t>
      </w:r>
      <w:r w:rsidRPr="002805C0">
        <w:t xml:space="preserve"> (</w:t>
      </w:r>
      <w:r>
        <w:t>2.5</w:t>
      </w:r>
      <w:r w:rsidRPr="002805C0">
        <w:t xml:space="preserve"> </w:t>
      </w:r>
      <w:r>
        <w:t>G</w:t>
      </w:r>
      <w:r w:rsidRPr="002805C0">
        <w:t>Hz Band)</w:t>
      </w:r>
      <w:r>
        <w:t> 2012</w:t>
      </w:r>
      <w:bookmarkEnd w:id="0"/>
    </w:p>
    <w:p w:rsidR="00FF14BE" w:rsidRPr="002805C0" w:rsidRDefault="00FF14BE" w:rsidP="00565010">
      <w:pPr>
        <w:pBdr>
          <w:bottom w:val="single" w:sz="4" w:space="3" w:color="auto"/>
        </w:pBdr>
        <w:spacing w:before="480"/>
        <w:outlineLvl w:val="0"/>
        <w:rPr>
          <w:rFonts w:ascii="Arial" w:hAnsi="Arial" w:cs="Arial"/>
          <w:i/>
          <w:sz w:val="28"/>
          <w:szCs w:val="28"/>
          <w:lang w:val="en-US"/>
        </w:rPr>
      </w:pPr>
      <w:r w:rsidRPr="002805C0">
        <w:rPr>
          <w:rFonts w:ascii="Arial" w:hAnsi="Arial" w:cs="Arial"/>
          <w:i/>
          <w:sz w:val="28"/>
          <w:szCs w:val="28"/>
          <w:lang w:val="en-US"/>
        </w:rPr>
        <w:t>Radiocommunications Act 1992</w:t>
      </w:r>
    </w:p>
    <w:p w:rsidR="00FF14BE" w:rsidRPr="002805C0" w:rsidRDefault="00FF14BE" w:rsidP="00525772">
      <w:pPr>
        <w:spacing w:before="360"/>
        <w:jc w:val="both"/>
      </w:pPr>
      <w:r w:rsidRPr="002805C0">
        <w:t xml:space="preserve">The AUSTRALIAN COMMUNICATIONS AND MEDIA AUTHORITY makes this </w:t>
      </w:r>
      <w:r>
        <w:t xml:space="preserve">Marketing </w:t>
      </w:r>
      <w:r w:rsidRPr="002805C0">
        <w:t xml:space="preserve">Plan under section 39A of the </w:t>
      </w:r>
      <w:r w:rsidRPr="002805C0">
        <w:rPr>
          <w:i/>
        </w:rPr>
        <w:t>Radiocommunications Act 1992</w:t>
      </w:r>
      <w:r w:rsidRPr="002805C0">
        <w:t>.</w:t>
      </w:r>
    </w:p>
    <w:p w:rsidR="00FF14BE" w:rsidRDefault="00FF14BE" w:rsidP="00525772">
      <w:pPr>
        <w:tabs>
          <w:tab w:val="center" w:pos="4156"/>
        </w:tabs>
        <w:spacing w:before="300" w:after="600" w:line="300" w:lineRule="atLeast"/>
      </w:pPr>
      <w:r w:rsidRPr="002805C0">
        <w:t>Dated</w:t>
      </w:r>
      <w:bookmarkStart w:id="1" w:name="Year"/>
      <w:r w:rsidR="00C078B8">
        <w:t xml:space="preserve"> </w:t>
      </w:r>
      <w:r w:rsidR="00C078B8" w:rsidRPr="00C078B8">
        <w:rPr>
          <w:i/>
        </w:rPr>
        <w:t>19</w:t>
      </w:r>
      <w:r w:rsidR="00C078B8" w:rsidRPr="00C078B8">
        <w:rPr>
          <w:i/>
          <w:vertAlign w:val="superscript"/>
        </w:rPr>
        <w:t>th</w:t>
      </w:r>
      <w:r w:rsidR="00C078B8" w:rsidRPr="00C078B8">
        <w:rPr>
          <w:i/>
        </w:rPr>
        <w:t xml:space="preserve"> December</w:t>
      </w:r>
      <w:r w:rsidR="00C078B8">
        <w:t xml:space="preserve"> </w:t>
      </w:r>
      <w:r w:rsidRPr="002805C0">
        <w:t>20</w:t>
      </w:r>
      <w:bookmarkEnd w:id="1"/>
      <w:r>
        <w:t>12</w:t>
      </w:r>
    </w:p>
    <w:p w:rsidR="00302F89" w:rsidRDefault="00302F89" w:rsidP="00565010">
      <w:pPr>
        <w:tabs>
          <w:tab w:val="left" w:pos="3119"/>
        </w:tabs>
        <w:spacing w:line="300" w:lineRule="atLeast"/>
        <w:jc w:val="right"/>
        <w:outlineLvl w:val="0"/>
      </w:pPr>
    </w:p>
    <w:p w:rsidR="00E560F7" w:rsidRDefault="00E560F7" w:rsidP="00565010">
      <w:pPr>
        <w:tabs>
          <w:tab w:val="left" w:pos="3119"/>
        </w:tabs>
        <w:spacing w:line="300" w:lineRule="atLeast"/>
        <w:jc w:val="right"/>
        <w:outlineLvl w:val="0"/>
      </w:pPr>
    </w:p>
    <w:p w:rsidR="00E560F7" w:rsidRDefault="00E560F7" w:rsidP="00565010">
      <w:pPr>
        <w:tabs>
          <w:tab w:val="left" w:pos="3119"/>
        </w:tabs>
        <w:spacing w:line="300" w:lineRule="atLeast"/>
        <w:jc w:val="right"/>
        <w:outlineLvl w:val="0"/>
      </w:pPr>
    </w:p>
    <w:p w:rsidR="00FF14BE" w:rsidRDefault="00C078B8" w:rsidP="00565010">
      <w:pPr>
        <w:tabs>
          <w:tab w:val="left" w:pos="3119"/>
        </w:tabs>
        <w:spacing w:line="300" w:lineRule="atLeast"/>
        <w:jc w:val="right"/>
        <w:outlineLvl w:val="0"/>
      </w:pPr>
      <w:r w:rsidRPr="00C078B8">
        <w:rPr>
          <w:i/>
        </w:rPr>
        <w:t>Chris Chapman</w:t>
      </w:r>
      <w:r>
        <w:t xml:space="preserve"> </w:t>
      </w:r>
      <w:r>
        <w:br/>
        <w:t>[signed]</w:t>
      </w:r>
      <w:r>
        <w:br/>
        <w:t xml:space="preserve"> </w:t>
      </w:r>
      <w:r w:rsidR="00E560F7">
        <w:t>Member</w:t>
      </w:r>
    </w:p>
    <w:p w:rsidR="00FF14BE" w:rsidRDefault="00FF14BE" w:rsidP="00525772">
      <w:pPr>
        <w:tabs>
          <w:tab w:val="left" w:pos="3119"/>
        </w:tabs>
        <w:spacing w:line="300" w:lineRule="atLeast"/>
        <w:jc w:val="right"/>
      </w:pPr>
    </w:p>
    <w:p w:rsidR="00E560F7" w:rsidRDefault="00E560F7" w:rsidP="00525772">
      <w:pPr>
        <w:tabs>
          <w:tab w:val="left" w:pos="3119"/>
        </w:tabs>
        <w:spacing w:line="300" w:lineRule="atLeast"/>
        <w:jc w:val="right"/>
      </w:pPr>
    </w:p>
    <w:p w:rsidR="00E560F7" w:rsidRDefault="00E560F7" w:rsidP="00525772">
      <w:pPr>
        <w:tabs>
          <w:tab w:val="left" w:pos="3119"/>
        </w:tabs>
        <w:spacing w:line="300" w:lineRule="atLeast"/>
        <w:jc w:val="right"/>
      </w:pPr>
    </w:p>
    <w:p w:rsidR="00FF14BE" w:rsidRPr="002805C0" w:rsidRDefault="00FF14BE" w:rsidP="00525772">
      <w:pPr>
        <w:tabs>
          <w:tab w:val="left" w:pos="3119"/>
        </w:tabs>
        <w:spacing w:line="300" w:lineRule="atLeast"/>
        <w:jc w:val="right"/>
      </w:pPr>
    </w:p>
    <w:p w:rsidR="00302F89" w:rsidRDefault="00302F89" w:rsidP="00565010">
      <w:pPr>
        <w:tabs>
          <w:tab w:val="left" w:pos="3119"/>
        </w:tabs>
        <w:spacing w:line="300" w:lineRule="atLeast"/>
        <w:jc w:val="right"/>
        <w:outlineLvl w:val="0"/>
      </w:pPr>
    </w:p>
    <w:p w:rsidR="00FF14BE" w:rsidRDefault="00C078B8" w:rsidP="00565010">
      <w:pPr>
        <w:tabs>
          <w:tab w:val="left" w:pos="3119"/>
        </w:tabs>
        <w:spacing w:line="300" w:lineRule="atLeast"/>
        <w:jc w:val="right"/>
        <w:outlineLvl w:val="0"/>
      </w:pPr>
      <w:r w:rsidRPr="00C078B8">
        <w:rPr>
          <w:i/>
        </w:rPr>
        <w:t>Richard Bean</w:t>
      </w:r>
      <w:r>
        <w:t xml:space="preserve"> </w:t>
      </w:r>
      <w:r>
        <w:br/>
        <w:t xml:space="preserve">[signed] </w:t>
      </w:r>
      <w:r>
        <w:br/>
      </w:r>
      <w:r w:rsidR="00E560F7">
        <w:t>Member/</w:t>
      </w:r>
      <w:r w:rsidR="00E560F7" w:rsidRPr="00C078B8">
        <w:rPr>
          <w:strike/>
        </w:rPr>
        <w:t>General Manager</w:t>
      </w:r>
    </w:p>
    <w:p w:rsidR="00E560F7" w:rsidRDefault="00E560F7" w:rsidP="00565010">
      <w:pPr>
        <w:tabs>
          <w:tab w:val="left" w:pos="3119"/>
        </w:tabs>
        <w:spacing w:line="300" w:lineRule="atLeast"/>
        <w:jc w:val="right"/>
        <w:outlineLvl w:val="0"/>
      </w:pPr>
    </w:p>
    <w:p w:rsidR="00E560F7" w:rsidRDefault="00E560F7" w:rsidP="00565010">
      <w:pPr>
        <w:tabs>
          <w:tab w:val="left" w:pos="3119"/>
        </w:tabs>
        <w:spacing w:line="300" w:lineRule="atLeast"/>
        <w:jc w:val="right"/>
        <w:outlineLvl w:val="0"/>
      </w:pPr>
    </w:p>
    <w:p w:rsidR="00E560F7" w:rsidRPr="002805C0" w:rsidRDefault="00E560F7" w:rsidP="00565010">
      <w:pPr>
        <w:tabs>
          <w:tab w:val="left" w:pos="3119"/>
        </w:tabs>
        <w:spacing w:line="300" w:lineRule="atLeast"/>
        <w:jc w:val="right"/>
        <w:outlineLvl w:val="0"/>
      </w:pPr>
    </w:p>
    <w:p w:rsidR="00FF14BE" w:rsidRPr="002805C0" w:rsidRDefault="00FF14BE" w:rsidP="00525772">
      <w:pPr>
        <w:pBdr>
          <w:bottom w:val="single" w:sz="4" w:space="12" w:color="auto"/>
        </w:pBdr>
        <w:tabs>
          <w:tab w:val="left" w:pos="3119"/>
        </w:tabs>
        <w:spacing w:after="240" w:line="300" w:lineRule="atLeast"/>
      </w:pPr>
      <w:bookmarkStart w:id="2" w:name="Minister"/>
      <w:r w:rsidRPr="002805C0">
        <w:t>Australian Communications and Media Authority</w:t>
      </w:r>
      <w:bookmarkEnd w:id="2"/>
    </w:p>
    <w:p w:rsidR="00FF14BE" w:rsidRPr="002805C0" w:rsidRDefault="00FF14BE" w:rsidP="00525772">
      <w:pPr>
        <w:pStyle w:val="SigningPageBreak"/>
        <w:sectPr w:rsidR="00FF14BE" w:rsidRPr="002805C0" w:rsidSect="008A0391">
          <w:headerReference w:type="even" r:id="rId8"/>
          <w:headerReference w:type="default" r:id="rId9"/>
          <w:footerReference w:type="even" r:id="rId10"/>
          <w:footerReference w:type="default" r:id="rId11"/>
          <w:footerReference w:type="first" r:id="rId12"/>
          <w:type w:val="continuous"/>
          <w:pgSz w:w="11907" w:h="16839" w:code="9"/>
          <w:pgMar w:top="1440" w:right="1797" w:bottom="1440" w:left="1797" w:header="709" w:footer="709" w:gutter="0"/>
          <w:cols w:space="708"/>
          <w:titlePg/>
          <w:docGrid w:linePitch="360"/>
        </w:sectPr>
      </w:pPr>
    </w:p>
    <w:p w:rsidR="00FF14BE" w:rsidRPr="0088511E" w:rsidRDefault="00FF14BE" w:rsidP="00565010">
      <w:pPr>
        <w:pStyle w:val="ContentsHead"/>
        <w:outlineLvl w:val="0"/>
      </w:pPr>
      <w:r>
        <w:lastRenderedPageBreak/>
        <w:t>Contents</w:t>
      </w:r>
    </w:p>
    <w:p w:rsidR="00FF14BE" w:rsidRDefault="00B23757">
      <w:pPr>
        <w:pStyle w:val="TOC2"/>
        <w:rPr>
          <w:rFonts w:ascii="Calibri" w:hAnsi="Calibri"/>
          <w:b w:val="0"/>
          <w:noProof/>
          <w:sz w:val="22"/>
          <w:szCs w:val="22"/>
          <w:lang w:eastAsia="en-AU"/>
        </w:rPr>
      </w:pPr>
      <w:r w:rsidRPr="00B23757">
        <w:fldChar w:fldCharType="begin"/>
      </w:r>
      <w:r w:rsidR="00FF14BE">
        <w:instrText xml:space="preserve"> TOC \o "1-9" \t "HC,1, HP,2, HD,3, HS,4,CHS,4, HR,5, RGHead,7, Schedule title,6, Schedule part,8, Schedule Division,8, RX.SC,8, Dictionary Heading,2, Note Heading,9" </w:instrText>
      </w:r>
      <w:r w:rsidRPr="00B23757">
        <w:fldChar w:fldCharType="separate"/>
      </w:r>
      <w:r w:rsidR="00FF14BE">
        <w:rPr>
          <w:noProof/>
        </w:rPr>
        <w:t>Part 1</w:t>
      </w:r>
      <w:r w:rsidR="00FF14BE">
        <w:rPr>
          <w:rFonts w:ascii="Calibri" w:hAnsi="Calibri"/>
          <w:b w:val="0"/>
          <w:noProof/>
          <w:sz w:val="22"/>
          <w:szCs w:val="22"/>
          <w:lang w:eastAsia="en-AU"/>
        </w:rPr>
        <w:tab/>
      </w:r>
      <w:r w:rsidR="00FF14BE">
        <w:rPr>
          <w:noProof/>
        </w:rPr>
        <w:t>Introduction</w:t>
      </w:r>
      <w:r w:rsidR="00FF14BE">
        <w:rPr>
          <w:noProof/>
        </w:rPr>
        <w:tab/>
      </w:r>
      <w:r>
        <w:rPr>
          <w:noProof/>
        </w:rPr>
        <w:fldChar w:fldCharType="begin"/>
      </w:r>
      <w:r w:rsidR="00FF14BE">
        <w:rPr>
          <w:noProof/>
        </w:rPr>
        <w:instrText xml:space="preserve"> PAGEREF _Toc320526078 \h </w:instrText>
      </w:r>
      <w:r>
        <w:rPr>
          <w:noProof/>
        </w:rPr>
      </w:r>
      <w:r>
        <w:rPr>
          <w:noProof/>
        </w:rPr>
        <w:fldChar w:fldCharType="separate"/>
      </w:r>
      <w:r w:rsidR="004B462B">
        <w:rPr>
          <w:noProof/>
        </w:rPr>
        <w:t>4</w:t>
      </w:r>
      <w:r>
        <w:rPr>
          <w:noProof/>
        </w:rPr>
        <w:fldChar w:fldCharType="end"/>
      </w:r>
    </w:p>
    <w:p w:rsidR="00FF14BE" w:rsidRDefault="00FF14BE">
      <w:pPr>
        <w:pStyle w:val="TOC5"/>
        <w:rPr>
          <w:rFonts w:ascii="Calibri" w:hAnsi="Calibri"/>
          <w:noProof/>
          <w:sz w:val="22"/>
          <w:szCs w:val="22"/>
          <w:lang w:eastAsia="en-AU"/>
        </w:rPr>
      </w:pPr>
      <w:r>
        <w:rPr>
          <w:noProof/>
        </w:rPr>
        <w:tab/>
        <w:t>1.1</w:t>
      </w:r>
      <w:r>
        <w:rPr>
          <w:rFonts w:ascii="Calibri" w:hAnsi="Calibri"/>
          <w:noProof/>
          <w:sz w:val="22"/>
          <w:szCs w:val="22"/>
          <w:lang w:eastAsia="en-AU"/>
        </w:rPr>
        <w:tab/>
      </w:r>
      <w:r>
        <w:rPr>
          <w:noProof/>
        </w:rPr>
        <w:t>Name of Plan</w:t>
      </w:r>
      <w:r>
        <w:rPr>
          <w:noProof/>
        </w:rPr>
        <w:tab/>
      </w:r>
      <w:r w:rsidR="00B23757">
        <w:rPr>
          <w:noProof/>
        </w:rPr>
        <w:fldChar w:fldCharType="begin"/>
      </w:r>
      <w:r>
        <w:rPr>
          <w:noProof/>
        </w:rPr>
        <w:instrText xml:space="preserve"> PAGEREF _Toc320526079 \h </w:instrText>
      </w:r>
      <w:r w:rsidR="00B23757">
        <w:rPr>
          <w:noProof/>
        </w:rPr>
      </w:r>
      <w:r w:rsidR="00B23757">
        <w:rPr>
          <w:noProof/>
        </w:rPr>
        <w:fldChar w:fldCharType="separate"/>
      </w:r>
      <w:r w:rsidR="004B462B">
        <w:rPr>
          <w:noProof/>
        </w:rPr>
        <w:t>4</w:t>
      </w:r>
      <w:r w:rsidR="00B23757">
        <w:rPr>
          <w:noProof/>
        </w:rPr>
        <w:fldChar w:fldCharType="end"/>
      </w:r>
    </w:p>
    <w:p w:rsidR="00FF14BE" w:rsidRDefault="00FF14BE">
      <w:pPr>
        <w:pStyle w:val="TOC5"/>
        <w:rPr>
          <w:rFonts w:ascii="Calibri" w:hAnsi="Calibri"/>
          <w:noProof/>
          <w:sz w:val="22"/>
          <w:szCs w:val="22"/>
          <w:lang w:eastAsia="en-AU"/>
        </w:rPr>
      </w:pPr>
      <w:r>
        <w:rPr>
          <w:noProof/>
        </w:rPr>
        <w:tab/>
        <w:t>1.2</w:t>
      </w:r>
      <w:r>
        <w:rPr>
          <w:rFonts w:ascii="Calibri" w:hAnsi="Calibri"/>
          <w:noProof/>
          <w:sz w:val="22"/>
          <w:szCs w:val="22"/>
          <w:lang w:eastAsia="en-AU"/>
        </w:rPr>
        <w:tab/>
      </w:r>
      <w:r>
        <w:rPr>
          <w:noProof/>
        </w:rPr>
        <w:t>Commencement</w:t>
      </w:r>
      <w:r>
        <w:rPr>
          <w:noProof/>
        </w:rPr>
        <w:tab/>
      </w:r>
      <w:r w:rsidR="00B23757">
        <w:rPr>
          <w:noProof/>
        </w:rPr>
        <w:fldChar w:fldCharType="begin"/>
      </w:r>
      <w:r>
        <w:rPr>
          <w:noProof/>
        </w:rPr>
        <w:instrText xml:space="preserve"> PAGEREF _Toc320526080 \h </w:instrText>
      </w:r>
      <w:r w:rsidR="00B23757">
        <w:rPr>
          <w:noProof/>
        </w:rPr>
      </w:r>
      <w:r w:rsidR="00B23757">
        <w:rPr>
          <w:noProof/>
        </w:rPr>
        <w:fldChar w:fldCharType="separate"/>
      </w:r>
      <w:r w:rsidR="004B462B">
        <w:rPr>
          <w:noProof/>
        </w:rPr>
        <w:t>4</w:t>
      </w:r>
      <w:r w:rsidR="00B23757">
        <w:rPr>
          <w:noProof/>
        </w:rPr>
        <w:fldChar w:fldCharType="end"/>
      </w:r>
    </w:p>
    <w:p w:rsidR="00FF14BE" w:rsidRDefault="00FF14BE">
      <w:pPr>
        <w:pStyle w:val="TOC5"/>
        <w:rPr>
          <w:rFonts w:ascii="Calibri" w:hAnsi="Calibri"/>
          <w:noProof/>
          <w:sz w:val="22"/>
          <w:szCs w:val="22"/>
          <w:lang w:eastAsia="en-AU"/>
        </w:rPr>
      </w:pPr>
      <w:r>
        <w:rPr>
          <w:noProof/>
        </w:rPr>
        <w:tab/>
        <w:t>1.3</w:t>
      </w:r>
      <w:r>
        <w:rPr>
          <w:rFonts w:ascii="Calibri" w:hAnsi="Calibri"/>
          <w:noProof/>
          <w:sz w:val="22"/>
          <w:szCs w:val="22"/>
          <w:lang w:eastAsia="en-AU"/>
        </w:rPr>
        <w:tab/>
      </w:r>
      <w:r>
        <w:rPr>
          <w:noProof/>
        </w:rPr>
        <w:t>Purpose of this Plan</w:t>
      </w:r>
      <w:r>
        <w:rPr>
          <w:noProof/>
        </w:rPr>
        <w:tab/>
      </w:r>
      <w:r w:rsidR="00B23757">
        <w:rPr>
          <w:noProof/>
        </w:rPr>
        <w:fldChar w:fldCharType="begin"/>
      </w:r>
      <w:r>
        <w:rPr>
          <w:noProof/>
        </w:rPr>
        <w:instrText xml:space="preserve"> PAGEREF _Toc320526081 \h </w:instrText>
      </w:r>
      <w:r w:rsidR="00B23757">
        <w:rPr>
          <w:noProof/>
        </w:rPr>
      </w:r>
      <w:r w:rsidR="00B23757">
        <w:rPr>
          <w:noProof/>
        </w:rPr>
        <w:fldChar w:fldCharType="separate"/>
      </w:r>
      <w:r w:rsidR="004B462B">
        <w:rPr>
          <w:noProof/>
        </w:rPr>
        <w:t>4</w:t>
      </w:r>
      <w:r w:rsidR="00B23757">
        <w:rPr>
          <w:noProof/>
        </w:rPr>
        <w:fldChar w:fldCharType="end"/>
      </w:r>
    </w:p>
    <w:p w:rsidR="00FF14BE" w:rsidRDefault="00FF14BE">
      <w:pPr>
        <w:pStyle w:val="TOC5"/>
        <w:rPr>
          <w:rFonts w:ascii="Calibri" w:hAnsi="Calibri"/>
          <w:noProof/>
          <w:sz w:val="22"/>
          <w:szCs w:val="22"/>
          <w:lang w:eastAsia="en-AU"/>
        </w:rPr>
      </w:pPr>
      <w:r>
        <w:rPr>
          <w:noProof/>
        </w:rPr>
        <w:tab/>
        <w:t>1.4</w:t>
      </w:r>
      <w:r>
        <w:rPr>
          <w:rFonts w:ascii="Calibri" w:hAnsi="Calibri"/>
          <w:noProof/>
          <w:sz w:val="22"/>
          <w:szCs w:val="22"/>
          <w:lang w:eastAsia="en-AU"/>
        </w:rPr>
        <w:tab/>
      </w:r>
      <w:r>
        <w:rPr>
          <w:noProof/>
        </w:rPr>
        <w:t>Definitions</w:t>
      </w:r>
      <w:r>
        <w:rPr>
          <w:noProof/>
        </w:rPr>
        <w:tab/>
      </w:r>
      <w:r w:rsidR="00B23757">
        <w:rPr>
          <w:noProof/>
        </w:rPr>
        <w:fldChar w:fldCharType="begin"/>
      </w:r>
      <w:r>
        <w:rPr>
          <w:noProof/>
        </w:rPr>
        <w:instrText xml:space="preserve"> PAGEREF _Toc320526082 \h </w:instrText>
      </w:r>
      <w:r w:rsidR="00B23757">
        <w:rPr>
          <w:noProof/>
        </w:rPr>
      </w:r>
      <w:r w:rsidR="00B23757">
        <w:rPr>
          <w:noProof/>
        </w:rPr>
        <w:fldChar w:fldCharType="separate"/>
      </w:r>
      <w:r w:rsidR="004B462B">
        <w:rPr>
          <w:noProof/>
        </w:rPr>
        <w:t>4</w:t>
      </w:r>
      <w:r w:rsidR="00B23757">
        <w:rPr>
          <w:noProof/>
        </w:rPr>
        <w:fldChar w:fldCharType="end"/>
      </w:r>
    </w:p>
    <w:p w:rsidR="00FF14BE" w:rsidRDefault="00FF14BE">
      <w:pPr>
        <w:pStyle w:val="TOC2"/>
        <w:rPr>
          <w:rFonts w:ascii="Calibri" w:hAnsi="Calibri"/>
          <w:b w:val="0"/>
          <w:noProof/>
          <w:sz w:val="22"/>
          <w:szCs w:val="22"/>
          <w:lang w:eastAsia="en-AU"/>
        </w:rPr>
      </w:pPr>
      <w:r>
        <w:rPr>
          <w:noProof/>
        </w:rPr>
        <w:t>Part 2</w:t>
      </w:r>
      <w:r>
        <w:rPr>
          <w:rFonts w:ascii="Calibri" w:hAnsi="Calibri"/>
          <w:b w:val="0"/>
          <w:noProof/>
          <w:sz w:val="22"/>
          <w:szCs w:val="22"/>
          <w:lang w:eastAsia="en-AU"/>
        </w:rPr>
        <w:tab/>
      </w:r>
      <w:r>
        <w:rPr>
          <w:noProof/>
        </w:rPr>
        <w:t>Allocation of spectrum licences</w:t>
      </w:r>
      <w:r>
        <w:rPr>
          <w:noProof/>
        </w:rPr>
        <w:tab/>
      </w:r>
      <w:r w:rsidR="00B23757">
        <w:rPr>
          <w:noProof/>
        </w:rPr>
        <w:fldChar w:fldCharType="begin"/>
      </w:r>
      <w:r>
        <w:rPr>
          <w:noProof/>
        </w:rPr>
        <w:instrText xml:space="preserve"> PAGEREF _Toc320526083 \h </w:instrText>
      </w:r>
      <w:r w:rsidR="00B23757">
        <w:rPr>
          <w:noProof/>
        </w:rPr>
      </w:r>
      <w:r w:rsidR="00B23757">
        <w:rPr>
          <w:noProof/>
        </w:rPr>
        <w:fldChar w:fldCharType="separate"/>
      </w:r>
      <w:r w:rsidR="004B462B">
        <w:rPr>
          <w:noProof/>
        </w:rPr>
        <w:t>7</w:t>
      </w:r>
      <w:r w:rsidR="00B23757">
        <w:rPr>
          <w:noProof/>
        </w:rPr>
        <w:fldChar w:fldCharType="end"/>
      </w:r>
    </w:p>
    <w:p w:rsidR="00FF14BE" w:rsidRDefault="00FF14BE">
      <w:pPr>
        <w:pStyle w:val="TOC5"/>
        <w:rPr>
          <w:rFonts w:ascii="Calibri" w:hAnsi="Calibri"/>
          <w:noProof/>
          <w:sz w:val="22"/>
          <w:szCs w:val="22"/>
          <w:lang w:eastAsia="en-AU"/>
        </w:rPr>
      </w:pPr>
      <w:r>
        <w:rPr>
          <w:noProof/>
        </w:rPr>
        <w:tab/>
        <w:t>2.1</w:t>
      </w:r>
      <w:r>
        <w:rPr>
          <w:rFonts w:ascii="Calibri" w:hAnsi="Calibri"/>
          <w:noProof/>
          <w:sz w:val="22"/>
          <w:szCs w:val="22"/>
          <w:lang w:eastAsia="en-AU"/>
        </w:rPr>
        <w:tab/>
      </w:r>
      <w:r>
        <w:rPr>
          <w:noProof/>
        </w:rPr>
        <w:t>Purpose of this Part</w:t>
      </w:r>
      <w:r>
        <w:rPr>
          <w:noProof/>
        </w:rPr>
        <w:tab/>
      </w:r>
      <w:r w:rsidR="00B23757">
        <w:rPr>
          <w:noProof/>
        </w:rPr>
        <w:fldChar w:fldCharType="begin"/>
      </w:r>
      <w:r>
        <w:rPr>
          <w:noProof/>
        </w:rPr>
        <w:instrText xml:space="preserve"> PAGEREF _Toc320526084 \h </w:instrText>
      </w:r>
      <w:r w:rsidR="00B23757">
        <w:rPr>
          <w:noProof/>
        </w:rPr>
      </w:r>
      <w:r w:rsidR="00B23757">
        <w:rPr>
          <w:noProof/>
        </w:rPr>
        <w:fldChar w:fldCharType="separate"/>
      </w:r>
      <w:r w:rsidR="004B462B">
        <w:rPr>
          <w:noProof/>
        </w:rPr>
        <w:t>7</w:t>
      </w:r>
      <w:r w:rsidR="00B23757">
        <w:rPr>
          <w:noProof/>
        </w:rPr>
        <w:fldChar w:fldCharType="end"/>
      </w:r>
    </w:p>
    <w:p w:rsidR="00FF14BE" w:rsidRDefault="00FF14BE">
      <w:pPr>
        <w:pStyle w:val="TOC5"/>
        <w:rPr>
          <w:rFonts w:ascii="Calibri" w:hAnsi="Calibri"/>
          <w:noProof/>
          <w:sz w:val="22"/>
          <w:szCs w:val="22"/>
          <w:lang w:eastAsia="en-AU"/>
        </w:rPr>
      </w:pPr>
      <w:r>
        <w:rPr>
          <w:noProof/>
        </w:rPr>
        <w:tab/>
        <w:t>2.2</w:t>
      </w:r>
      <w:r>
        <w:rPr>
          <w:rFonts w:ascii="Calibri" w:hAnsi="Calibri"/>
          <w:noProof/>
          <w:sz w:val="22"/>
          <w:szCs w:val="22"/>
          <w:lang w:eastAsia="en-AU"/>
        </w:rPr>
        <w:tab/>
      </w:r>
      <w:r>
        <w:rPr>
          <w:noProof/>
        </w:rPr>
        <w:t>Parts of the spectrum</w:t>
      </w:r>
      <w:r>
        <w:rPr>
          <w:noProof/>
        </w:rPr>
        <w:tab/>
      </w:r>
      <w:r w:rsidR="00B23757">
        <w:rPr>
          <w:noProof/>
        </w:rPr>
        <w:fldChar w:fldCharType="begin"/>
      </w:r>
      <w:r>
        <w:rPr>
          <w:noProof/>
        </w:rPr>
        <w:instrText xml:space="preserve"> PAGEREF _Toc320526085 \h </w:instrText>
      </w:r>
      <w:r w:rsidR="00B23757">
        <w:rPr>
          <w:noProof/>
        </w:rPr>
      </w:r>
      <w:r w:rsidR="00B23757">
        <w:rPr>
          <w:noProof/>
        </w:rPr>
        <w:fldChar w:fldCharType="separate"/>
      </w:r>
      <w:r w:rsidR="004B462B">
        <w:rPr>
          <w:noProof/>
        </w:rPr>
        <w:t>7</w:t>
      </w:r>
      <w:r w:rsidR="00B23757">
        <w:rPr>
          <w:noProof/>
        </w:rPr>
        <w:fldChar w:fldCharType="end"/>
      </w:r>
    </w:p>
    <w:p w:rsidR="00FF14BE" w:rsidRDefault="00FF14BE">
      <w:pPr>
        <w:pStyle w:val="TOC5"/>
        <w:rPr>
          <w:rFonts w:ascii="Calibri" w:hAnsi="Calibri"/>
          <w:noProof/>
          <w:sz w:val="22"/>
          <w:szCs w:val="22"/>
          <w:lang w:eastAsia="en-AU"/>
        </w:rPr>
      </w:pPr>
      <w:r>
        <w:rPr>
          <w:noProof/>
        </w:rPr>
        <w:tab/>
        <w:t>2.3</w:t>
      </w:r>
      <w:r>
        <w:rPr>
          <w:rFonts w:ascii="Calibri" w:hAnsi="Calibri"/>
          <w:noProof/>
          <w:sz w:val="22"/>
          <w:szCs w:val="22"/>
          <w:lang w:eastAsia="en-AU"/>
        </w:rPr>
        <w:tab/>
      </w:r>
      <w:r>
        <w:rPr>
          <w:noProof/>
        </w:rPr>
        <w:t>How licences will be allocated</w:t>
      </w:r>
      <w:r>
        <w:rPr>
          <w:noProof/>
        </w:rPr>
        <w:tab/>
      </w:r>
      <w:r w:rsidR="00B23757">
        <w:rPr>
          <w:noProof/>
        </w:rPr>
        <w:fldChar w:fldCharType="begin"/>
      </w:r>
      <w:r>
        <w:rPr>
          <w:noProof/>
        </w:rPr>
        <w:instrText xml:space="preserve"> PAGEREF _Toc320526086 \h </w:instrText>
      </w:r>
      <w:r w:rsidR="00B23757">
        <w:rPr>
          <w:noProof/>
        </w:rPr>
      </w:r>
      <w:r w:rsidR="00B23757">
        <w:rPr>
          <w:noProof/>
        </w:rPr>
        <w:fldChar w:fldCharType="separate"/>
      </w:r>
      <w:r w:rsidR="004B462B">
        <w:rPr>
          <w:noProof/>
        </w:rPr>
        <w:t>7</w:t>
      </w:r>
      <w:r w:rsidR="00B23757">
        <w:rPr>
          <w:noProof/>
        </w:rPr>
        <w:fldChar w:fldCharType="end"/>
      </w:r>
    </w:p>
    <w:p w:rsidR="00FF14BE" w:rsidRDefault="00FF14BE">
      <w:pPr>
        <w:pStyle w:val="TOC5"/>
        <w:rPr>
          <w:rFonts w:ascii="Calibri" w:hAnsi="Calibri"/>
          <w:noProof/>
          <w:sz w:val="22"/>
          <w:szCs w:val="22"/>
          <w:lang w:eastAsia="en-AU"/>
        </w:rPr>
      </w:pPr>
      <w:r>
        <w:rPr>
          <w:noProof/>
        </w:rPr>
        <w:tab/>
        <w:t>2.4</w:t>
      </w:r>
      <w:r>
        <w:rPr>
          <w:rFonts w:ascii="Calibri" w:hAnsi="Calibri"/>
          <w:noProof/>
          <w:sz w:val="22"/>
          <w:szCs w:val="22"/>
          <w:lang w:eastAsia="en-AU"/>
        </w:rPr>
        <w:tab/>
      </w:r>
      <w:r>
        <w:rPr>
          <w:noProof/>
        </w:rPr>
        <w:t>The auction</w:t>
      </w:r>
      <w:r>
        <w:rPr>
          <w:noProof/>
        </w:rPr>
        <w:tab/>
      </w:r>
      <w:r w:rsidR="00B23757">
        <w:rPr>
          <w:noProof/>
        </w:rPr>
        <w:fldChar w:fldCharType="begin"/>
      </w:r>
      <w:r>
        <w:rPr>
          <w:noProof/>
        </w:rPr>
        <w:instrText xml:space="preserve"> PAGEREF _Toc320526087 \h </w:instrText>
      </w:r>
      <w:r w:rsidR="00B23757">
        <w:rPr>
          <w:noProof/>
        </w:rPr>
      </w:r>
      <w:r w:rsidR="00B23757">
        <w:rPr>
          <w:noProof/>
        </w:rPr>
        <w:fldChar w:fldCharType="separate"/>
      </w:r>
      <w:r w:rsidR="004B462B">
        <w:rPr>
          <w:noProof/>
        </w:rPr>
        <w:t>7</w:t>
      </w:r>
      <w:r w:rsidR="00B23757">
        <w:rPr>
          <w:noProof/>
        </w:rPr>
        <w:fldChar w:fldCharType="end"/>
      </w:r>
    </w:p>
    <w:p w:rsidR="00FF14BE" w:rsidRDefault="00FF14BE">
      <w:pPr>
        <w:pStyle w:val="TOC5"/>
        <w:rPr>
          <w:rFonts w:ascii="Calibri" w:hAnsi="Calibri"/>
          <w:noProof/>
          <w:sz w:val="22"/>
          <w:szCs w:val="22"/>
          <w:lang w:eastAsia="en-AU"/>
        </w:rPr>
      </w:pPr>
      <w:r>
        <w:rPr>
          <w:noProof/>
        </w:rPr>
        <w:tab/>
        <w:t>2.5</w:t>
      </w:r>
      <w:r>
        <w:rPr>
          <w:rFonts w:ascii="Calibri" w:hAnsi="Calibri"/>
          <w:noProof/>
          <w:sz w:val="22"/>
          <w:szCs w:val="22"/>
          <w:lang w:eastAsia="en-AU"/>
        </w:rPr>
        <w:tab/>
      </w:r>
      <w:r>
        <w:rPr>
          <w:noProof/>
        </w:rPr>
        <w:t>Advertising the auction</w:t>
      </w:r>
      <w:r>
        <w:rPr>
          <w:noProof/>
        </w:rPr>
        <w:tab/>
      </w:r>
      <w:r w:rsidR="00B23757">
        <w:rPr>
          <w:noProof/>
        </w:rPr>
        <w:fldChar w:fldCharType="begin"/>
      </w:r>
      <w:r>
        <w:rPr>
          <w:noProof/>
        </w:rPr>
        <w:instrText xml:space="preserve"> PAGEREF _Toc320526088 \h </w:instrText>
      </w:r>
      <w:r w:rsidR="00B23757">
        <w:rPr>
          <w:noProof/>
        </w:rPr>
      </w:r>
      <w:r w:rsidR="00B23757">
        <w:rPr>
          <w:noProof/>
        </w:rPr>
        <w:fldChar w:fldCharType="separate"/>
      </w:r>
      <w:r w:rsidR="004B462B">
        <w:rPr>
          <w:noProof/>
        </w:rPr>
        <w:t>9</w:t>
      </w:r>
      <w:r w:rsidR="00B23757">
        <w:rPr>
          <w:noProof/>
        </w:rPr>
        <w:fldChar w:fldCharType="end"/>
      </w:r>
    </w:p>
    <w:p w:rsidR="00FF14BE" w:rsidRDefault="00FF14BE">
      <w:pPr>
        <w:pStyle w:val="TOC5"/>
        <w:rPr>
          <w:rFonts w:ascii="Calibri" w:hAnsi="Calibri"/>
          <w:noProof/>
          <w:sz w:val="22"/>
          <w:szCs w:val="22"/>
          <w:lang w:eastAsia="en-AU"/>
        </w:rPr>
      </w:pPr>
      <w:r>
        <w:rPr>
          <w:noProof/>
        </w:rPr>
        <w:tab/>
        <w:t>2.6</w:t>
      </w:r>
      <w:r>
        <w:rPr>
          <w:rFonts w:ascii="Calibri" w:hAnsi="Calibri"/>
          <w:noProof/>
          <w:sz w:val="22"/>
          <w:szCs w:val="22"/>
          <w:lang w:eastAsia="en-AU"/>
        </w:rPr>
        <w:tab/>
      </w:r>
      <w:r>
        <w:rPr>
          <w:noProof/>
        </w:rPr>
        <w:t>Taking part in the auction</w:t>
      </w:r>
      <w:r>
        <w:rPr>
          <w:noProof/>
        </w:rPr>
        <w:tab/>
      </w:r>
      <w:r w:rsidR="00B23757">
        <w:rPr>
          <w:noProof/>
        </w:rPr>
        <w:fldChar w:fldCharType="begin"/>
      </w:r>
      <w:r>
        <w:rPr>
          <w:noProof/>
        </w:rPr>
        <w:instrText xml:space="preserve"> PAGEREF _Toc320526089 \h </w:instrText>
      </w:r>
      <w:r w:rsidR="00B23757">
        <w:rPr>
          <w:noProof/>
        </w:rPr>
      </w:r>
      <w:r w:rsidR="00B23757">
        <w:rPr>
          <w:noProof/>
        </w:rPr>
        <w:fldChar w:fldCharType="separate"/>
      </w:r>
      <w:r w:rsidR="004B462B">
        <w:rPr>
          <w:noProof/>
        </w:rPr>
        <w:t>9</w:t>
      </w:r>
      <w:r w:rsidR="00B23757">
        <w:rPr>
          <w:noProof/>
        </w:rPr>
        <w:fldChar w:fldCharType="end"/>
      </w:r>
    </w:p>
    <w:p w:rsidR="00FF14BE" w:rsidRDefault="00FF14BE">
      <w:pPr>
        <w:pStyle w:val="TOC2"/>
        <w:rPr>
          <w:rFonts w:ascii="Calibri" w:hAnsi="Calibri"/>
          <w:b w:val="0"/>
          <w:noProof/>
          <w:sz w:val="22"/>
          <w:szCs w:val="22"/>
          <w:lang w:eastAsia="en-AU"/>
        </w:rPr>
      </w:pPr>
      <w:r>
        <w:rPr>
          <w:noProof/>
        </w:rPr>
        <w:t>Part 3</w:t>
      </w:r>
      <w:r>
        <w:rPr>
          <w:rFonts w:ascii="Calibri" w:hAnsi="Calibri"/>
          <w:b w:val="0"/>
          <w:noProof/>
          <w:sz w:val="22"/>
          <w:szCs w:val="22"/>
          <w:lang w:eastAsia="en-AU"/>
        </w:rPr>
        <w:tab/>
      </w:r>
      <w:r>
        <w:rPr>
          <w:noProof/>
        </w:rPr>
        <w:t>Spectrum licences to be issued</w:t>
      </w:r>
      <w:r>
        <w:rPr>
          <w:noProof/>
        </w:rPr>
        <w:tab/>
      </w:r>
      <w:r w:rsidR="00B23757">
        <w:rPr>
          <w:noProof/>
        </w:rPr>
        <w:fldChar w:fldCharType="begin"/>
      </w:r>
      <w:r>
        <w:rPr>
          <w:noProof/>
        </w:rPr>
        <w:instrText xml:space="preserve"> PAGEREF _Toc320526090 \h </w:instrText>
      </w:r>
      <w:r w:rsidR="00B23757">
        <w:rPr>
          <w:noProof/>
        </w:rPr>
      </w:r>
      <w:r w:rsidR="00B23757">
        <w:rPr>
          <w:noProof/>
        </w:rPr>
        <w:fldChar w:fldCharType="separate"/>
      </w:r>
      <w:r w:rsidR="004B462B">
        <w:rPr>
          <w:noProof/>
        </w:rPr>
        <w:t>10</w:t>
      </w:r>
      <w:r w:rsidR="00B23757">
        <w:rPr>
          <w:noProof/>
        </w:rPr>
        <w:fldChar w:fldCharType="end"/>
      </w:r>
    </w:p>
    <w:p w:rsidR="00FF14BE" w:rsidRDefault="00FF14BE">
      <w:pPr>
        <w:pStyle w:val="TOC5"/>
        <w:rPr>
          <w:rFonts w:ascii="Calibri" w:hAnsi="Calibri"/>
          <w:noProof/>
          <w:sz w:val="22"/>
          <w:szCs w:val="22"/>
          <w:lang w:eastAsia="en-AU"/>
        </w:rPr>
      </w:pPr>
      <w:r>
        <w:rPr>
          <w:noProof/>
        </w:rPr>
        <w:tab/>
        <w:t>3.1</w:t>
      </w:r>
      <w:r>
        <w:rPr>
          <w:rFonts w:ascii="Calibri" w:hAnsi="Calibri"/>
          <w:noProof/>
          <w:sz w:val="22"/>
          <w:szCs w:val="22"/>
          <w:lang w:eastAsia="en-AU"/>
        </w:rPr>
        <w:tab/>
      </w:r>
      <w:r>
        <w:rPr>
          <w:noProof/>
        </w:rPr>
        <w:t>Purpose of this Part</w:t>
      </w:r>
      <w:r>
        <w:rPr>
          <w:noProof/>
        </w:rPr>
        <w:tab/>
      </w:r>
      <w:r w:rsidR="00B23757">
        <w:rPr>
          <w:noProof/>
        </w:rPr>
        <w:fldChar w:fldCharType="begin"/>
      </w:r>
      <w:r>
        <w:rPr>
          <w:noProof/>
        </w:rPr>
        <w:instrText xml:space="preserve"> PAGEREF _Toc320526091 \h </w:instrText>
      </w:r>
      <w:r w:rsidR="00B23757">
        <w:rPr>
          <w:noProof/>
        </w:rPr>
      </w:r>
      <w:r w:rsidR="00B23757">
        <w:rPr>
          <w:noProof/>
        </w:rPr>
        <w:fldChar w:fldCharType="separate"/>
      </w:r>
      <w:r w:rsidR="004B462B">
        <w:rPr>
          <w:noProof/>
        </w:rPr>
        <w:t>10</w:t>
      </w:r>
      <w:r w:rsidR="00B23757">
        <w:rPr>
          <w:noProof/>
        </w:rPr>
        <w:fldChar w:fldCharType="end"/>
      </w:r>
    </w:p>
    <w:p w:rsidR="00FF14BE" w:rsidRDefault="00FF14BE">
      <w:pPr>
        <w:pStyle w:val="TOC5"/>
        <w:rPr>
          <w:rFonts w:ascii="Calibri" w:hAnsi="Calibri"/>
          <w:noProof/>
          <w:sz w:val="22"/>
          <w:szCs w:val="22"/>
          <w:lang w:eastAsia="en-AU"/>
        </w:rPr>
      </w:pPr>
      <w:r>
        <w:rPr>
          <w:noProof/>
        </w:rPr>
        <w:tab/>
        <w:t>3.2</w:t>
      </w:r>
      <w:r>
        <w:rPr>
          <w:rFonts w:ascii="Calibri" w:hAnsi="Calibri"/>
          <w:noProof/>
          <w:sz w:val="22"/>
          <w:szCs w:val="22"/>
          <w:lang w:eastAsia="en-AU"/>
        </w:rPr>
        <w:tab/>
      </w:r>
      <w:r>
        <w:rPr>
          <w:noProof/>
        </w:rPr>
        <w:t>Issue of Licences</w:t>
      </w:r>
      <w:r>
        <w:rPr>
          <w:noProof/>
        </w:rPr>
        <w:tab/>
      </w:r>
      <w:r w:rsidR="00B23757">
        <w:rPr>
          <w:noProof/>
        </w:rPr>
        <w:fldChar w:fldCharType="begin"/>
      </w:r>
      <w:r>
        <w:rPr>
          <w:noProof/>
        </w:rPr>
        <w:instrText xml:space="preserve"> PAGEREF _Toc320526092 \h </w:instrText>
      </w:r>
      <w:r w:rsidR="00B23757">
        <w:rPr>
          <w:noProof/>
        </w:rPr>
      </w:r>
      <w:r w:rsidR="00B23757">
        <w:rPr>
          <w:noProof/>
        </w:rPr>
        <w:fldChar w:fldCharType="separate"/>
      </w:r>
      <w:r w:rsidR="004B462B">
        <w:rPr>
          <w:noProof/>
        </w:rPr>
        <w:t>10</w:t>
      </w:r>
      <w:r w:rsidR="00B23757">
        <w:rPr>
          <w:noProof/>
        </w:rPr>
        <w:fldChar w:fldCharType="end"/>
      </w:r>
    </w:p>
    <w:p w:rsidR="00FF14BE" w:rsidRDefault="00FF14BE">
      <w:pPr>
        <w:pStyle w:val="TOC5"/>
        <w:rPr>
          <w:rFonts w:ascii="Calibri" w:hAnsi="Calibri"/>
          <w:noProof/>
          <w:sz w:val="22"/>
          <w:szCs w:val="22"/>
          <w:lang w:eastAsia="en-AU"/>
        </w:rPr>
      </w:pPr>
      <w:r>
        <w:rPr>
          <w:noProof/>
        </w:rPr>
        <w:tab/>
        <w:t>3.3</w:t>
      </w:r>
      <w:r>
        <w:rPr>
          <w:rFonts w:ascii="Calibri" w:hAnsi="Calibri"/>
          <w:noProof/>
          <w:sz w:val="22"/>
          <w:szCs w:val="22"/>
          <w:lang w:eastAsia="en-AU"/>
        </w:rPr>
        <w:tab/>
      </w:r>
      <w:r>
        <w:rPr>
          <w:noProof/>
        </w:rPr>
        <w:t>Duration of licences</w:t>
      </w:r>
      <w:r>
        <w:rPr>
          <w:noProof/>
        </w:rPr>
        <w:tab/>
      </w:r>
      <w:r w:rsidR="00B23757">
        <w:rPr>
          <w:noProof/>
        </w:rPr>
        <w:fldChar w:fldCharType="begin"/>
      </w:r>
      <w:r>
        <w:rPr>
          <w:noProof/>
        </w:rPr>
        <w:instrText xml:space="preserve"> PAGEREF _Toc320526093 \h </w:instrText>
      </w:r>
      <w:r w:rsidR="00B23757">
        <w:rPr>
          <w:noProof/>
        </w:rPr>
      </w:r>
      <w:r w:rsidR="00B23757">
        <w:rPr>
          <w:noProof/>
        </w:rPr>
        <w:fldChar w:fldCharType="separate"/>
      </w:r>
      <w:r w:rsidR="004B462B">
        <w:rPr>
          <w:noProof/>
        </w:rPr>
        <w:t>10</w:t>
      </w:r>
      <w:r w:rsidR="00B23757">
        <w:rPr>
          <w:noProof/>
        </w:rPr>
        <w:fldChar w:fldCharType="end"/>
      </w:r>
    </w:p>
    <w:p w:rsidR="00FF14BE" w:rsidRDefault="00FF14BE">
      <w:pPr>
        <w:pStyle w:val="TOC5"/>
        <w:rPr>
          <w:rFonts w:ascii="Calibri" w:hAnsi="Calibri"/>
          <w:noProof/>
          <w:sz w:val="22"/>
          <w:szCs w:val="22"/>
          <w:lang w:eastAsia="en-AU"/>
        </w:rPr>
      </w:pPr>
      <w:r>
        <w:rPr>
          <w:noProof/>
        </w:rPr>
        <w:tab/>
        <w:t>3.4</w:t>
      </w:r>
      <w:r>
        <w:rPr>
          <w:rFonts w:ascii="Calibri" w:hAnsi="Calibri"/>
          <w:noProof/>
          <w:sz w:val="22"/>
          <w:szCs w:val="22"/>
          <w:lang w:eastAsia="en-AU"/>
        </w:rPr>
        <w:tab/>
      </w:r>
      <w:r>
        <w:rPr>
          <w:noProof/>
        </w:rPr>
        <w:t>Commencement of licences</w:t>
      </w:r>
      <w:r>
        <w:rPr>
          <w:noProof/>
        </w:rPr>
        <w:tab/>
      </w:r>
      <w:r w:rsidR="00B23757">
        <w:rPr>
          <w:noProof/>
        </w:rPr>
        <w:fldChar w:fldCharType="begin"/>
      </w:r>
      <w:r>
        <w:rPr>
          <w:noProof/>
        </w:rPr>
        <w:instrText xml:space="preserve"> PAGEREF _Toc320526094 \h </w:instrText>
      </w:r>
      <w:r w:rsidR="00B23757">
        <w:rPr>
          <w:noProof/>
        </w:rPr>
      </w:r>
      <w:r w:rsidR="00B23757">
        <w:rPr>
          <w:noProof/>
        </w:rPr>
        <w:fldChar w:fldCharType="separate"/>
      </w:r>
      <w:r w:rsidR="004B462B">
        <w:rPr>
          <w:noProof/>
        </w:rPr>
        <w:t>11</w:t>
      </w:r>
      <w:r w:rsidR="00B23757">
        <w:rPr>
          <w:noProof/>
        </w:rPr>
        <w:fldChar w:fldCharType="end"/>
      </w:r>
    </w:p>
    <w:p w:rsidR="00FF14BE" w:rsidRDefault="00FF14BE">
      <w:pPr>
        <w:pStyle w:val="TOC5"/>
        <w:rPr>
          <w:rFonts w:ascii="Calibri" w:hAnsi="Calibri"/>
          <w:noProof/>
          <w:sz w:val="22"/>
          <w:szCs w:val="22"/>
          <w:lang w:eastAsia="en-AU"/>
        </w:rPr>
      </w:pPr>
      <w:r>
        <w:rPr>
          <w:noProof/>
        </w:rPr>
        <w:tab/>
        <w:t>3.5</w:t>
      </w:r>
      <w:r>
        <w:rPr>
          <w:rFonts w:ascii="Calibri" w:hAnsi="Calibri"/>
          <w:noProof/>
          <w:sz w:val="22"/>
          <w:szCs w:val="22"/>
          <w:lang w:eastAsia="en-AU"/>
        </w:rPr>
        <w:tab/>
      </w:r>
      <w:r>
        <w:rPr>
          <w:noProof/>
        </w:rPr>
        <w:t>Core licence conditions</w:t>
      </w:r>
      <w:r>
        <w:rPr>
          <w:noProof/>
        </w:rPr>
        <w:tab/>
      </w:r>
      <w:r w:rsidR="00B23757">
        <w:rPr>
          <w:noProof/>
        </w:rPr>
        <w:fldChar w:fldCharType="begin"/>
      </w:r>
      <w:r>
        <w:rPr>
          <w:noProof/>
        </w:rPr>
        <w:instrText xml:space="preserve"> PAGEREF _Toc320526095 \h </w:instrText>
      </w:r>
      <w:r w:rsidR="00B23757">
        <w:rPr>
          <w:noProof/>
        </w:rPr>
      </w:r>
      <w:r w:rsidR="00B23757">
        <w:rPr>
          <w:noProof/>
        </w:rPr>
        <w:fldChar w:fldCharType="separate"/>
      </w:r>
      <w:r w:rsidR="004B462B">
        <w:rPr>
          <w:noProof/>
        </w:rPr>
        <w:t>11</w:t>
      </w:r>
      <w:r w:rsidR="00B23757">
        <w:rPr>
          <w:noProof/>
        </w:rPr>
        <w:fldChar w:fldCharType="end"/>
      </w:r>
    </w:p>
    <w:p w:rsidR="00FF14BE" w:rsidRDefault="00FF14BE">
      <w:pPr>
        <w:pStyle w:val="TOC5"/>
        <w:rPr>
          <w:rFonts w:ascii="Calibri" w:hAnsi="Calibri"/>
          <w:noProof/>
          <w:sz w:val="22"/>
          <w:szCs w:val="22"/>
          <w:lang w:eastAsia="en-AU"/>
        </w:rPr>
      </w:pPr>
      <w:r>
        <w:rPr>
          <w:noProof/>
        </w:rPr>
        <w:tab/>
        <w:t>3.6</w:t>
      </w:r>
      <w:r>
        <w:rPr>
          <w:rFonts w:ascii="Calibri" w:hAnsi="Calibri"/>
          <w:noProof/>
          <w:sz w:val="22"/>
          <w:szCs w:val="22"/>
          <w:lang w:eastAsia="en-AU"/>
        </w:rPr>
        <w:tab/>
      </w:r>
      <w:r>
        <w:rPr>
          <w:noProof/>
        </w:rPr>
        <w:t>Determining core licence conditions</w:t>
      </w:r>
      <w:r>
        <w:rPr>
          <w:noProof/>
        </w:rPr>
        <w:tab/>
      </w:r>
      <w:r w:rsidR="00B23757">
        <w:rPr>
          <w:noProof/>
        </w:rPr>
        <w:fldChar w:fldCharType="begin"/>
      </w:r>
      <w:r>
        <w:rPr>
          <w:noProof/>
        </w:rPr>
        <w:instrText xml:space="preserve"> PAGEREF _Toc320526096 \h </w:instrText>
      </w:r>
      <w:r w:rsidR="00B23757">
        <w:rPr>
          <w:noProof/>
        </w:rPr>
      </w:r>
      <w:r w:rsidR="00B23757">
        <w:rPr>
          <w:noProof/>
        </w:rPr>
        <w:fldChar w:fldCharType="separate"/>
      </w:r>
      <w:r w:rsidR="004B462B">
        <w:rPr>
          <w:noProof/>
        </w:rPr>
        <w:t>12</w:t>
      </w:r>
      <w:r w:rsidR="00B23757">
        <w:rPr>
          <w:noProof/>
        </w:rPr>
        <w:fldChar w:fldCharType="end"/>
      </w:r>
    </w:p>
    <w:p w:rsidR="00FF14BE" w:rsidRDefault="00FF14BE">
      <w:pPr>
        <w:pStyle w:val="TOC5"/>
        <w:rPr>
          <w:rFonts w:ascii="Calibri" w:hAnsi="Calibri"/>
          <w:noProof/>
          <w:sz w:val="22"/>
          <w:szCs w:val="22"/>
          <w:lang w:eastAsia="en-AU"/>
        </w:rPr>
      </w:pPr>
      <w:r>
        <w:rPr>
          <w:noProof/>
        </w:rPr>
        <w:tab/>
        <w:t>3.7</w:t>
      </w:r>
      <w:r>
        <w:rPr>
          <w:rFonts w:ascii="Calibri" w:hAnsi="Calibri"/>
          <w:noProof/>
          <w:sz w:val="22"/>
          <w:szCs w:val="22"/>
          <w:lang w:eastAsia="en-AU"/>
        </w:rPr>
        <w:tab/>
      </w:r>
      <w:r>
        <w:rPr>
          <w:noProof/>
        </w:rPr>
        <w:t>Other licence conditions</w:t>
      </w:r>
      <w:r>
        <w:rPr>
          <w:noProof/>
        </w:rPr>
        <w:tab/>
      </w:r>
      <w:r w:rsidR="00B23757">
        <w:rPr>
          <w:noProof/>
        </w:rPr>
        <w:fldChar w:fldCharType="begin"/>
      </w:r>
      <w:r>
        <w:rPr>
          <w:noProof/>
        </w:rPr>
        <w:instrText xml:space="preserve"> PAGEREF _Toc320526097 \h </w:instrText>
      </w:r>
      <w:r w:rsidR="00B23757">
        <w:rPr>
          <w:noProof/>
        </w:rPr>
      </w:r>
      <w:r w:rsidR="00B23757">
        <w:rPr>
          <w:noProof/>
        </w:rPr>
        <w:fldChar w:fldCharType="separate"/>
      </w:r>
      <w:r w:rsidR="004B462B">
        <w:rPr>
          <w:noProof/>
        </w:rPr>
        <w:t>12</w:t>
      </w:r>
      <w:r w:rsidR="00B23757">
        <w:rPr>
          <w:noProof/>
        </w:rPr>
        <w:fldChar w:fldCharType="end"/>
      </w:r>
    </w:p>
    <w:p w:rsidR="00FF14BE" w:rsidRDefault="00FF14BE">
      <w:pPr>
        <w:pStyle w:val="TOC5"/>
        <w:rPr>
          <w:rFonts w:ascii="Calibri" w:hAnsi="Calibri"/>
          <w:noProof/>
          <w:sz w:val="22"/>
          <w:szCs w:val="22"/>
          <w:lang w:eastAsia="en-AU"/>
        </w:rPr>
      </w:pPr>
      <w:r>
        <w:rPr>
          <w:noProof/>
        </w:rPr>
        <w:tab/>
        <w:t>3.8</w:t>
      </w:r>
      <w:r>
        <w:rPr>
          <w:rFonts w:ascii="Calibri" w:hAnsi="Calibri"/>
          <w:noProof/>
          <w:sz w:val="22"/>
          <w:szCs w:val="22"/>
          <w:lang w:eastAsia="en-AU"/>
        </w:rPr>
        <w:tab/>
      </w:r>
      <w:r>
        <w:rPr>
          <w:noProof/>
        </w:rPr>
        <w:t>Registration of transmitters</w:t>
      </w:r>
      <w:r>
        <w:rPr>
          <w:noProof/>
        </w:rPr>
        <w:tab/>
      </w:r>
      <w:r w:rsidR="00B23757">
        <w:rPr>
          <w:noProof/>
        </w:rPr>
        <w:fldChar w:fldCharType="begin"/>
      </w:r>
      <w:r>
        <w:rPr>
          <w:noProof/>
        </w:rPr>
        <w:instrText xml:space="preserve"> PAGEREF _Toc320526098 \h </w:instrText>
      </w:r>
      <w:r w:rsidR="00B23757">
        <w:rPr>
          <w:noProof/>
        </w:rPr>
      </w:r>
      <w:r w:rsidR="00B23757">
        <w:rPr>
          <w:noProof/>
        </w:rPr>
        <w:fldChar w:fldCharType="separate"/>
      </w:r>
      <w:r w:rsidR="004B462B">
        <w:rPr>
          <w:noProof/>
        </w:rPr>
        <w:t>13</w:t>
      </w:r>
      <w:r w:rsidR="00B23757">
        <w:rPr>
          <w:noProof/>
        </w:rPr>
        <w:fldChar w:fldCharType="end"/>
      </w:r>
    </w:p>
    <w:p w:rsidR="00FF14BE" w:rsidRDefault="00FF14BE">
      <w:pPr>
        <w:pStyle w:val="TOC5"/>
        <w:rPr>
          <w:rFonts w:ascii="Calibri" w:hAnsi="Calibri"/>
          <w:noProof/>
          <w:sz w:val="22"/>
          <w:szCs w:val="22"/>
          <w:lang w:eastAsia="en-AU"/>
        </w:rPr>
      </w:pPr>
      <w:r>
        <w:rPr>
          <w:noProof/>
        </w:rPr>
        <w:tab/>
        <w:t>3.9</w:t>
      </w:r>
      <w:r>
        <w:rPr>
          <w:rFonts w:ascii="Calibri" w:hAnsi="Calibri"/>
          <w:noProof/>
          <w:sz w:val="22"/>
          <w:szCs w:val="22"/>
          <w:lang w:eastAsia="en-AU"/>
        </w:rPr>
        <w:tab/>
      </w:r>
      <w:r>
        <w:rPr>
          <w:noProof/>
        </w:rPr>
        <w:t>Draft sample licence</w:t>
      </w:r>
      <w:r>
        <w:rPr>
          <w:noProof/>
        </w:rPr>
        <w:tab/>
      </w:r>
      <w:r w:rsidR="00B23757">
        <w:rPr>
          <w:noProof/>
        </w:rPr>
        <w:fldChar w:fldCharType="begin"/>
      </w:r>
      <w:r>
        <w:rPr>
          <w:noProof/>
        </w:rPr>
        <w:instrText xml:space="preserve"> PAGEREF _Toc320526099 \h </w:instrText>
      </w:r>
      <w:r w:rsidR="00B23757">
        <w:rPr>
          <w:noProof/>
        </w:rPr>
      </w:r>
      <w:r w:rsidR="00B23757">
        <w:rPr>
          <w:noProof/>
        </w:rPr>
        <w:fldChar w:fldCharType="separate"/>
      </w:r>
      <w:r w:rsidR="004B462B">
        <w:rPr>
          <w:noProof/>
        </w:rPr>
        <w:t>13</w:t>
      </w:r>
      <w:r w:rsidR="00B23757">
        <w:rPr>
          <w:noProof/>
        </w:rPr>
        <w:fldChar w:fldCharType="end"/>
      </w:r>
    </w:p>
    <w:p w:rsidR="00FF14BE" w:rsidRDefault="00FF14BE">
      <w:pPr>
        <w:pStyle w:val="TOC5"/>
        <w:rPr>
          <w:rFonts w:ascii="Calibri" w:hAnsi="Calibri"/>
          <w:noProof/>
          <w:sz w:val="22"/>
          <w:szCs w:val="22"/>
          <w:lang w:eastAsia="en-AU"/>
        </w:rPr>
      </w:pPr>
      <w:r>
        <w:rPr>
          <w:noProof/>
        </w:rPr>
        <w:tab/>
        <w:t>3.10</w:t>
      </w:r>
      <w:r>
        <w:rPr>
          <w:rFonts w:ascii="Calibri" w:hAnsi="Calibri"/>
          <w:noProof/>
          <w:sz w:val="22"/>
          <w:szCs w:val="22"/>
          <w:lang w:eastAsia="en-AU"/>
        </w:rPr>
        <w:tab/>
      </w:r>
      <w:r>
        <w:rPr>
          <w:noProof/>
        </w:rPr>
        <w:t>Compatibility requirements</w:t>
      </w:r>
      <w:r>
        <w:rPr>
          <w:noProof/>
        </w:rPr>
        <w:tab/>
      </w:r>
      <w:r w:rsidR="00B23757">
        <w:rPr>
          <w:noProof/>
        </w:rPr>
        <w:fldChar w:fldCharType="begin"/>
      </w:r>
      <w:r>
        <w:rPr>
          <w:noProof/>
        </w:rPr>
        <w:instrText xml:space="preserve"> PAGEREF _Toc320526100 \h </w:instrText>
      </w:r>
      <w:r w:rsidR="00B23757">
        <w:rPr>
          <w:noProof/>
        </w:rPr>
      </w:r>
      <w:r w:rsidR="00B23757">
        <w:rPr>
          <w:noProof/>
        </w:rPr>
        <w:fldChar w:fldCharType="separate"/>
      </w:r>
      <w:r w:rsidR="004B462B">
        <w:rPr>
          <w:noProof/>
        </w:rPr>
        <w:t>13</w:t>
      </w:r>
      <w:r w:rsidR="00B23757">
        <w:rPr>
          <w:noProof/>
        </w:rPr>
        <w:fldChar w:fldCharType="end"/>
      </w:r>
    </w:p>
    <w:p w:rsidR="00FF14BE" w:rsidRDefault="00FF14BE">
      <w:pPr>
        <w:pStyle w:val="TOC2"/>
        <w:rPr>
          <w:rFonts w:ascii="Calibri" w:hAnsi="Calibri"/>
          <w:b w:val="0"/>
          <w:noProof/>
          <w:sz w:val="22"/>
          <w:szCs w:val="22"/>
          <w:lang w:eastAsia="en-AU"/>
        </w:rPr>
      </w:pPr>
      <w:r>
        <w:rPr>
          <w:noProof/>
        </w:rPr>
        <w:t>Part 4</w:t>
      </w:r>
      <w:r>
        <w:rPr>
          <w:rFonts w:ascii="Calibri" w:hAnsi="Calibri"/>
          <w:b w:val="0"/>
          <w:noProof/>
          <w:sz w:val="22"/>
          <w:szCs w:val="22"/>
          <w:lang w:eastAsia="en-AU"/>
        </w:rPr>
        <w:tab/>
      </w:r>
      <w:r>
        <w:rPr>
          <w:noProof/>
        </w:rPr>
        <w:t>After allocation</w:t>
      </w:r>
      <w:r>
        <w:rPr>
          <w:noProof/>
        </w:rPr>
        <w:tab/>
      </w:r>
      <w:r w:rsidR="00B23757">
        <w:rPr>
          <w:noProof/>
        </w:rPr>
        <w:fldChar w:fldCharType="begin"/>
      </w:r>
      <w:r>
        <w:rPr>
          <w:noProof/>
        </w:rPr>
        <w:instrText xml:space="preserve"> PAGEREF _Toc320526101 \h </w:instrText>
      </w:r>
      <w:r w:rsidR="00B23757">
        <w:rPr>
          <w:noProof/>
        </w:rPr>
      </w:r>
      <w:r w:rsidR="00B23757">
        <w:rPr>
          <w:noProof/>
        </w:rPr>
        <w:fldChar w:fldCharType="separate"/>
      </w:r>
      <w:r w:rsidR="004B462B">
        <w:rPr>
          <w:noProof/>
        </w:rPr>
        <w:t>14</w:t>
      </w:r>
      <w:r w:rsidR="00B23757">
        <w:rPr>
          <w:noProof/>
        </w:rPr>
        <w:fldChar w:fldCharType="end"/>
      </w:r>
    </w:p>
    <w:p w:rsidR="00FF14BE" w:rsidRDefault="00FF14BE">
      <w:pPr>
        <w:pStyle w:val="TOC5"/>
        <w:rPr>
          <w:rFonts w:ascii="Calibri" w:hAnsi="Calibri"/>
          <w:noProof/>
          <w:sz w:val="22"/>
          <w:szCs w:val="22"/>
          <w:lang w:eastAsia="en-AU"/>
        </w:rPr>
      </w:pPr>
      <w:r>
        <w:rPr>
          <w:noProof/>
        </w:rPr>
        <w:tab/>
        <w:t>4.1</w:t>
      </w:r>
      <w:r>
        <w:rPr>
          <w:rFonts w:ascii="Calibri" w:hAnsi="Calibri"/>
          <w:noProof/>
          <w:sz w:val="22"/>
          <w:szCs w:val="22"/>
          <w:lang w:eastAsia="en-AU"/>
        </w:rPr>
        <w:tab/>
      </w:r>
      <w:r>
        <w:rPr>
          <w:noProof/>
        </w:rPr>
        <w:t>Purpose of this Part</w:t>
      </w:r>
      <w:r>
        <w:rPr>
          <w:noProof/>
        </w:rPr>
        <w:tab/>
      </w:r>
      <w:r w:rsidR="00B23757">
        <w:rPr>
          <w:noProof/>
        </w:rPr>
        <w:fldChar w:fldCharType="begin"/>
      </w:r>
      <w:r>
        <w:rPr>
          <w:noProof/>
        </w:rPr>
        <w:instrText xml:space="preserve"> PAGEREF _Toc320526102 \h </w:instrText>
      </w:r>
      <w:r w:rsidR="00B23757">
        <w:rPr>
          <w:noProof/>
        </w:rPr>
      </w:r>
      <w:r w:rsidR="00B23757">
        <w:rPr>
          <w:noProof/>
        </w:rPr>
        <w:fldChar w:fldCharType="separate"/>
      </w:r>
      <w:r w:rsidR="004B462B">
        <w:rPr>
          <w:noProof/>
        </w:rPr>
        <w:t>14</w:t>
      </w:r>
      <w:r w:rsidR="00B23757">
        <w:rPr>
          <w:noProof/>
        </w:rPr>
        <w:fldChar w:fldCharType="end"/>
      </w:r>
    </w:p>
    <w:p w:rsidR="00FF14BE" w:rsidRDefault="00FF14BE">
      <w:pPr>
        <w:pStyle w:val="TOC5"/>
        <w:rPr>
          <w:rFonts w:ascii="Calibri" w:hAnsi="Calibri"/>
          <w:noProof/>
          <w:sz w:val="22"/>
          <w:szCs w:val="22"/>
          <w:lang w:eastAsia="en-AU"/>
        </w:rPr>
      </w:pPr>
      <w:r>
        <w:rPr>
          <w:noProof/>
        </w:rPr>
        <w:tab/>
        <w:t>4.2</w:t>
      </w:r>
      <w:r>
        <w:rPr>
          <w:rFonts w:ascii="Calibri" w:hAnsi="Calibri"/>
          <w:noProof/>
          <w:sz w:val="22"/>
          <w:szCs w:val="22"/>
          <w:lang w:eastAsia="en-AU"/>
        </w:rPr>
        <w:tab/>
      </w:r>
      <w:r>
        <w:rPr>
          <w:noProof/>
        </w:rPr>
        <w:t>Registration of licences</w:t>
      </w:r>
      <w:r>
        <w:rPr>
          <w:noProof/>
        </w:rPr>
        <w:tab/>
      </w:r>
      <w:r w:rsidR="00B23757">
        <w:rPr>
          <w:noProof/>
        </w:rPr>
        <w:fldChar w:fldCharType="begin"/>
      </w:r>
      <w:r>
        <w:rPr>
          <w:noProof/>
        </w:rPr>
        <w:instrText xml:space="preserve"> PAGEREF _Toc320526103 \h </w:instrText>
      </w:r>
      <w:r w:rsidR="00B23757">
        <w:rPr>
          <w:noProof/>
        </w:rPr>
      </w:r>
      <w:r w:rsidR="00B23757">
        <w:rPr>
          <w:noProof/>
        </w:rPr>
        <w:fldChar w:fldCharType="separate"/>
      </w:r>
      <w:r w:rsidR="004B462B">
        <w:rPr>
          <w:noProof/>
        </w:rPr>
        <w:t>14</w:t>
      </w:r>
      <w:r w:rsidR="00B23757">
        <w:rPr>
          <w:noProof/>
        </w:rPr>
        <w:fldChar w:fldCharType="end"/>
      </w:r>
    </w:p>
    <w:p w:rsidR="00FF14BE" w:rsidRDefault="00FF14BE">
      <w:pPr>
        <w:pStyle w:val="TOC5"/>
        <w:rPr>
          <w:rFonts w:ascii="Calibri" w:hAnsi="Calibri"/>
          <w:noProof/>
          <w:sz w:val="22"/>
          <w:szCs w:val="22"/>
          <w:lang w:eastAsia="en-AU"/>
        </w:rPr>
      </w:pPr>
      <w:r>
        <w:rPr>
          <w:noProof/>
        </w:rPr>
        <w:tab/>
        <w:t>4.3</w:t>
      </w:r>
      <w:r>
        <w:rPr>
          <w:rFonts w:ascii="Calibri" w:hAnsi="Calibri"/>
          <w:noProof/>
          <w:sz w:val="22"/>
          <w:szCs w:val="22"/>
          <w:lang w:eastAsia="en-AU"/>
        </w:rPr>
        <w:tab/>
      </w:r>
      <w:r>
        <w:rPr>
          <w:noProof/>
        </w:rPr>
        <w:t>Third party use</w:t>
      </w:r>
      <w:r>
        <w:rPr>
          <w:noProof/>
        </w:rPr>
        <w:tab/>
      </w:r>
      <w:r w:rsidR="00B23757">
        <w:rPr>
          <w:noProof/>
        </w:rPr>
        <w:fldChar w:fldCharType="begin"/>
      </w:r>
      <w:r>
        <w:rPr>
          <w:noProof/>
        </w:rPr>
        <w:instrText xml:space="preserve"> PAGEREF _Toc320526104 \h </w:instrText>
      </w:r>
      <w:r w:rsidR="00B23757">
        <w:rPr>
          <w:noProof/>
        </w:rPr>
      </w:r>
      <w:r w:rsidR="00B23757">
        <w:rPr>
          <w:noProof/>
        </w:rPr>
        <w:fldChar w:fldCharType="separate"/>
      </w:r>
      <w:r w:rsidR="004B462B">
        <w:rPr>
          <w:noProof/>
        </w:rPr>
        <w:t>14</w:t>
      </w:r>
      <w:r w:rsidR="00B23757">
        <w:rPr>
          <w:noProof/>
        </w:rPr>
        <w:fldChar w:fldCharType="end"/>
      </w:r>
    </w:p>
    <w:p w:rsidR="00FF14BE" w:rsidRDefault="00FF14BE">
      <w:pPr>
        <w:pStyle w:val="TOC5"/>
        <w:rPr>
          <w:rFonts w:ascii="Calibri" w:hAnsi="Calibri"/>
          <w:noProof/>
          <w:sz w:val="22"/>
          <w:szCs w:val="22"/>
          <w:lang w:eastAsia="en-AU"/>
        </w:rPr>
      </w:pPr>
      <w:r>
        <w:rPr>
          <w:noProof/>
        </w:rPr>
        <w:tab/>
        <w:t>4.4</w:t>
      </w:r>
      <w:r>
        <w:rPr>
          <w:rFonts w:ascii="Calibri" w:hAnsi="Calibri"/>
          <w:noProof/>
          <w:sz w:val="22"/>
          <w:szCs w:val="22"/>
          <w:lang w:eastAsia="en-AU"/>
        </w:rPr>
        <w:tab/>
      </w:r>
      <w:r>
        <w:rPr>
          <w:noProof/>
        </w:rPr>
        <w:t>Trading in licences</w:t>
      </w:r>
      <w:r>
        <w:rPr>
          <w:noProof/>
        </w:rPr>
        <w:tab/>
      </w:r>
      <w:r w:rsidR="00B23757">
        <w:rPr>
          <w:noProof/>
        </w:rPr>
        <w:fldChar w:fldCharType="begin"/>
      </w:r>
      <w:r>
        <w:rPr>
          <w:noProof/>
        </w:rPr>
        <w:instrText xml:space="preserve"> PAGEREF _Toc320526105 \h </w:instrText>
      </w:r>
      <w:r w:rsidR="00B23757">
        <w:rPr>
          <w:noProof/>
        </w:rPr>
      </w:r>
      <w:r w:rsidR="00B23757">
        <w:rPr>
          <w:noProof/>
        </w:rPr>
        <w:fldChar w:fldCharType="separate"/>
      </w:r>
      <w:r w:rsidR="004B462B">
        <w:rPr>
          <w:noProof/>
        </w:rPr>
        <w:t>14</w:t>
      </w:r>
      <w:r w:rsidR="00B23757">
        <w:rPr>
          <w:noProof/>
        </w:rPr>
        <w:fldChar w:fldCharType="end"/>
      </w:r>
    </w:p>
    <w:p w:rsidR="00FF14BE" w:rsidRDefault="00FF14BE">
      <w:pPr>
        <w:pStyle w:val="TOC5"/>
        <w:rPr>
          <w:rFonts w:ascii="Calibri" w:hAnsi="Calibri"/>
          <w:noProof/>
          <w:sz w:val="22"/>
          <w:szCs w:val="22"/>
          <w:lang w:eastAsia="en-AU"/>
        </w:rPr>
      </w:pPr>
      <w:r>
        <w:rPr>
          <w:noProof/>
        </w:rPr>
        <w:tab/>
        <w:t>4.5</w:t>
      </w:r>
      <w:r>
        <w:rPr>
          <w:rFonts w:ascii="Calibri" w:hAnsi="Calibri"/>
          <w:noProof/>
          <w:sz w:val="22"/>
          <w:szCs w:val="22"/>
          <w:lang w:eastAsia="en-AU"/>
        </w:rPr>
        <w:tab/>
      </w:r>
      <w:r>
        <w:rPr>
          <w:noProof/>
        </w:rPr>
        <w:t>Trading Rules</w:t>
      </w:r>
      <w:r>
        <w:rPr>
          <w:noProof/>
        </w:rPr>
        <w:tab/>
      </w:r>
      <w:r w:rsidR="00B23757">
        <w:rPr>
          <w:noProof/>
        </w:rPr>
        <w:fldChar w:fldCharType="begin"/>
      </w:r>
      <w:r>
        <w:rPr>
          <w:noProof/>
        </w:rPr>
        <w:instrText xml:space="preserve"> PAGEREF _Toc320526106 \h </w:instrText>
      </w:r>
      <w:r w:rsidR="00B23757">
        <w:rPr>
          <w:noProof/>
        </w:rPr>
      </w:r>
      <w:r w:rsidR="00B23757">
        <w:rPr>
          <w:noProof/>
        </w:rPr>
        <w:fldChar w:fldCharType="separate"/>
      </w:r>
      <w:r w:rsidR="004B462B">
        <w:rPr>
          <w:noProof/>
        </w:rPr>
        <w:t>14</w:t>
      </w:r>
      <w:r w:rsidR="00B23757">
        <w:rPr>
          <w:noProof/>
        </w:rPr>
        <w:fldChar w:fldCharType="end"/>
      </w:r>
    </w:p>
    <w:p w:rsidR="00FF14BE" w:rsidRDefault="00FF14BE">
      <w:pPr>
        <w:pStyle w:val="TOC5"/>
        <w:rPr>
          <w:rFonts w:ascii="Calibri" w:hAnsi="Calibri"/>
          <w:noProof/>
          <w:sz w:val="22"/>
          <w:szCs w:val="22"/>
          <w:lang w:eastAsia="en-AU"/>
        </w:rPr>
      </w:pPr>
      <w:r>
        <w:rPr>
          <w:noProof/>
        </w:rPr>
        <w:tab/>
        <w:t>4.6</w:t>
      </w:r>
      <w:r>
        <w:rPr>
          <w:rFonts w:ascii="Calibri" w:hAnsi="Calibri"/>
          <w:noProof/>
          <w:sz w:val="22"/>
          <w:szCs w:val="22"/>
          <w:lang w:eastAsia="en-AU"/>
        </w:rPr>
        <w:tab/>
      </w:r>
      <w:r>
        <w:rPr>
          <w:noProof/>
        </w:rPr>
        <w:t>Agreements about emission limits</w:t>
      </w:r>
      <w:r>
        <w:rPr>
          <w:noProof/>
        </w:rPr>
        <w:tab/>
      </w:r>
      <w:r w:rsidR="00B23757">
        <w:rPr>
          <w:noProof/>
        </w:rPr>
        <w:fldChar w:fldCharType="begin"/>
      </w:r>
      <w:r>
        <w:rPr>
          <w:noProof/>
        </w:rPr>
        <w:instrText xml:space="preserve"> PAGEREF _Toc320526107 \h </w:instrText>
      </w:r>
      <w:r w:rsidR="00B23757">
        <w:rPr>
          <w:noProof/>
        </w:rPr>
      </w:r>
      <w:r w:rsidR="00B23757">
        <w:rPr>
          <w:noProof/>
        </w:rPr>
        <w:fldChar w:fldCharType="separate"/>
      </w:r>
      <w:r w:rsidR="004B462B">
        <w:rPr>
          <w:noProof/>
        </w:rPr>
        <w:t>14</w:t>
      </w:r>
      <w:r w:rsidR="00B23757">
        <w:rPr>
          <w:noProof/>
        </w:rPr>
        <w:fldChar w:fldCharType="end"/>
      </w:r>
    </w:p>
    <w:p w:rsidR="00FF14BE" w:rsidRDefault="00FF14BE">
      <w:pPr>
        <w:pStyle w:val="TOC5"/>
        <w:rPr>
          <w:rFonts w:ascii="Calibri" w:hAnsi="Calibri"/>
          <w:noProof/>
          <w:sz w:val="22"/>
          <w:szCs w:val="22"/>
          <w:lang w:eastAsia="en-AU"/>
        </w:rPr>
      </w:pPr>
      <w:r>
        <w:rPr>
          <w:noProof/>
        </w:rPr>
        <w:tab/>
        <w:t>4.7</w:t>
      </w:r>
      <w:r>
        <w:rPr>
          <w:rFonts w:ascii="Calibri" w:hAnsi="Calibri"/>
          <w:noProof/>
          <w:sz w:val="22"/>
          <w:szCs w:val="22"/>
          <w:lang w:eastAsia="en-AU"/>
        </w:rPr>
        <w:tab/>
      </w:r>
      <w:r>
        <w:rPr>
          <w:noProof/>
        </w:rPr>
        <w:t>Spectrum licences that are about to expire</w:t>
      </w:r>
      <w:r>
        <w:rPr>
          <w:noProof/>
        </w:rPr>
        <w:tab/>
      </w:r>
      <w:r w:rsidR="00B23757">
        <w:rPr>
          <w:noProof/>
        </w:rPr>
        <w:fldChar w:fldCharType="begin"/>
      </w:r>
      <w:r>
        <w:rPr>
          <w:noProof/>
        </w:rPr>
        <w:instrText xml:space="preserve"> PAGEREF _Toc320526108 \h </w:instrText>
      </w:r>
      <w:r w:rsidR="00B23757">
        <w:rPr>
          <w:noProof/>
        </w:rPr>
      </w:r>
      <w:r w:rsidR="00B23757">
        <w:rPr>
          <w:noProof/>
        </w:rPr>
        <w:fldChar w:fldCharType="separate"/>
      </w:r>
      <w:r w:rsidR="004B462B">
        <w:rPr>
          <w:noProof/>
        </w:rPr>
        <w:t>15</w:t>
      </w:r>
      <w:r w:rsidR="00B23757">
        <w:rPr>
          <w:noProof/>
        </w:rPr>
        <w:fldChar w:fldCharType="end"/>
      </w:r>
    </w:p>
    <w:p w:rsidR="00FF14BE" w:rsidRDefault="00FF14BE">
      <w:pPr>
        <w:pStyle w:val="TOC5"/>
        <w:rPr>
          <w:rFonts w:ascii="Calibri" w:hAnsi="Calibri"/>
          <w:noProof/>
          <w:sz w:val="22"/>
          <w:szCs w:val="22"/>
          <w:lang w:eastAsia="en-AU"/>
        </w:rPr>
      </w:pPr>
      <w:r>
        <w:rPr>
          <w:noProof/>
        </w:rPr>
        <w:tab/>
        <w:t>4.8</w:t>
      </w:r>
      <w:r>
        <w:rPr>
          <w:rFonts w:ascii="Calibri" w:hAnsi="Calibri"/>
          <w:noProof/>
          <w:sz w:val="22"/>
          <w:szCs w:val="22"/>
          <w:lang w:eastAsia="en-AU"/>
        </w:rPr>
        <w:tab/>
      </w:r>
      <w:r>
        <w:rPr>
          <w:noProof/>
        </w:rPr>
        <w:t>Re</w:t>
      </w:r>
      <w:r>
        <w:rPr>
          <w:noProof/>
        </w:rPr>
        <w:noBreakHyphen/>
        <w:t>issue of licences</w:t>
      </w:r>
      <w:r>
        <w:rPr>
          <w:noProof/>
        </w:rPr>
        <w:tab/>
      </w:r>
      <w:r w:rsidR="00B23757">
        <w:rPr>
          <w:noProof/>
        </w:rPr>
        <w:fldChar w:fldCharType="begin"/>
      </w:r>
      <w:r>
        <w:rPr>
          <w:noProof/>
        </w:rPr>
        <w:instrText xml:space="preserve"> PAGEREF _Toc320526109 \h </w:instrText>
      </w:r>
      <w:r w:rsidR="00B23757">
        <w:rPr>
          <w:noProof/>
        </w:rPr>
      </w:r>
      <w:r w:rsidR="00B23757">
        <w:rPr>
          <w:noProof/>
        </w:rPr>
        <w:fldChar w:fldCharType="separate"/>
      </w:r>
      <w:r w:rsidR="004B462B">
        <w:rPr>
          <w:noProof/>
        </w:rPr>
        <w:t>15</w:t>
      </w:r>
      <w:r w:rsidR="00B23757">
        <w:rPr>
          <w:noProof/>
        </w:rPr>
        <w:fldChar w:fldCharType="end"/>
      </w:r>
    </w:p>
    <w:p w:rsidR="00FF14BE" w:rsidRDefault="00FF14BE">
      <w:pPr>
        <w:pStyle w:val="TOC6"/>
        <w:rPr>
          <w:rFonts w:ascii="Calibri" w:hAnsi="Calibri"/>
          <w:b w:val="0"/>
          <w:noProof/>
          <w:sz w:val="22"/>
          <w:szCs w:val="22"/>
          <w:lang w:eastAsia="en-AU"/>
        </w:rPr>
      </w:pPr>
      <w:r>
        <w:rPr>
          <w:noProof/>
        </w:rPr>
        <w:t>Schedule 1</w:t>
      </w:r>
      <w:r>
        <w:rPr>
          <w:rFonts w:ascii="Calibri" w:hAnsi="Calibri"/>
          <w:b w:val="0"/>
          <w:noProof/>
          <w:sz w:val="22"/>
          <w:szCs w:val="22"/>
          <w:lang w:eastAsia="en-AU"/>
        </w:rPr>
        <w:tab/>
      </w:r>
      <w:r>
        <w:rPr>
          <w:noProof/>
        </w:rPr>
        <w:t>Category</w:t>
      </w:r>
      <w:r>
        <w:rPr>
          <w:noProof/>
        </w:rPr>
        <w:tab/>
      </w:r>
      <w:r w:rsidR="00B23757">
        <w:rPr>
          <w:noProof/>
        </w:rPr>
        <w:fldChar w:fldCharType="begin"/>
      </w:r>
      <w:r>
        <w:rPr>
          <w:noProof/>
        </w:rPr>
        <w:instrText xml:space="preserve"> PAGEREF _Toc320526110 \h </w:instrText>
      </w:r>
      <w:r w:rsidR="00B23757">
        <w:rPr>
          <w:noProof/>
        </w:rPr>
      </w:r>
      <w:r w:rsidR="00B23757">
        <w:rPr>
          <w:noProof/>
        </w:rPr>
        <w:fldChar w:fldCharType="separate"/>
      </w:r>
      <w:r w:rsidR="004B462B">
        <w:rPr>
          <w:noProof/>
        </w:rPr>
        <w:t>16</w:t>
      </w:r>
      <w:r w:rsidR="00B23757">
        <w:rPr>
          <w:noProof/>
        </w:rPr>
        <w:fldChar w:fldCharType="end"/>
      </w:r>
    </w:p>
    <w:p w:rsidR="00FF14BE" w:rsidRDefault="00FF14BE">
      <w:pPr>
        <w:pStyle w:val="TOC6"/>
        <w:rPr>
          <w:rFonts w:ascii="Calibri" w:hAnsi="Calibri"/>
          <w:b w:val="0"/>
          <w:noProof/>
          <w:sz w:val="22"/>
          <w:szCs w:val="22"/>
          <w:lang w:eastAsia="en-AU"/>
        </w:rPr>
      </w:pPr>
      <w:r>
        <w:rPr>
          <w:noProof/>
        </w:rPr>
        <w:t>Schedule 2</w:t>
      </w:r>
      <w:r>
        <w:rPr>
          <w:rFonts w:ascii="Calibri" w:hAnsi="Calibri"/>
          <w:b w:val="0"/>
          <w:noProof/>
          <w:sz w:val="22"/>
          <w:szCs w:val="22"/>
          <w:lang w:eastAsia="en-AU"/>
        </w:rPr>
        <w:tab/>
      </w:r>
      <w:r>
        <w:rPr>
          <w:noProof/>
        </w:rPr>
        <w:t>Products</w:t>
      </w:r>
      <w:r>
        <w:rPr>
          <w:noProof/>
        </w:rPr>
        <w:tab/>
      </w:r>
      <w:r w:rsidR="00B23757">
        <w:rPr>
          <w:noProof/>
        </w:rPr>
        <w:fldChar w:fldCharType="begin"/>
      </w:r>
      <w:r>
        <w:rPr>
          <w:noProof/>
        </w:rPr>
        <w:instrText xml:space="preserve"> PAGEREF _Toc320526111 \h </w:instrText>
      </w:r>
      <w:r w:rsidR="00B23757">
        <w:rPr>
          <w:noProof/>
        </w:rPr>
      </w:r>
      <w:r w:rsidR="00B23757">
        <w:rPr>
          <w:noProof/>
        </w:rPr>
        <w:fldChar w:fldCharType="separate"/>
      </w:r>
      <w:r w:rsidR="004B462B">
        <w:rPr>
          <w:noProof/>
        </w:rPr>
        <w:t>17</w:t>
      </w:r>
      <w:r w:rsidR="00B23757">
        <w:rPr>
          <w:noProof/>
        </w:rPr>
        <w:fldChar w:fldCharType="end"/>
      </w:r>
    </w:p>
    <w:p w:rsidR="00FF14BE" w:rsidRDefault="00FF14BE">
      <w:pPr>
        <w:pStyle w:val="TOC6"/>
        <w:rPr>
          <w:rFonts w:ascii="Calibri" w:hAnsi="Calibri"/>
          <w:b w:val="0"/>
          <w:noProof/>
          <w:sz w:val="22"/>
          <w:szCs w:val="22"/>
          <w:lang w:eastAsia="en-AU"/>
        </w:rPr>
      </w:pPr>
      <w:r>
        <w:rPr>
          <w:noProof/>
        </w:rPr>
        <w:t>Schedule 3</w:t>
      </w:r>
      <w:r>
        <w:rPr>
          <w:rFonts w:ascii="Calibri" w:hAnsi="Calibri"/>
          <w:b w:val="0"/>
          <w:noProof/>
          <w:sz w:val="22"/>
          <w:szCs w:val="22"/>
          <w:lang w:eastAsia="en-AU"/>
        </w:rPr>
        <w:tab/>
      </w:r>
      <w:r>
        <w:rPr>
          <w:noProof/>
        </w:rPr>
        <w:t>Regions</w:t>
      </w:r>
      <w:r>
        <w:rPr>
          <w:noProof/>
        </w:rPr>
        <w:tab/>
      </w:r>
      <w:r w:rsidR="00B23757">
        <w:rPr>
          <w:noProof/>
        </w:rPr>
        <w:fldChar w:fldCharType="begin"/>
      </w:r>
      <w:r>
        <w:rPr>
          <w:noProof/>
        </w:rPr>
        <w:instrText xml:space="preserve"> PAGEREF _Toc320526112 \h </w:instrText>
      </w:r>
      <w:r w:rsidR="00B23757">
        <w:rPr>
          <w:noProof/>
        </w:rPr>
      </w:r>
      <w:r w:rsidR="00B23757">
        <w:rPr>
          <w:noProof/>
        </w:rPr>
        <w:fldChar w:fldCharType="separate"/>
      </w:r>
      <w:r w:rsidR="004B462B">
        <w:rPr>
          <w:noProof/>
        </w:rPr>
        <w:t>18</w:t>
      </w:r>
      <w:r w:rsidR="00B23757">
        <w:rPr>
          <w:noProof/>
        </w:rPr>
        <w:fldChar w:fldCharType="end"/>
      </w:r>
    </w:p>
    <w:p w:rsidR="00FF14BE" w:rsidRDefault="00FF14BE">
      <w:pPr>
        <w:pStyle w:val="TOC5"/>
        <w:rPr>
          <w:rFonts w:ascii="Calibri" w:hAnsi="Calibri"/>
          <w:noProof/>
          <w:sz w:val="22"/>
          <w:szCs w:val="22"/>
          <w:lang w:eastAsia="en-AU"/>
        </w:rPr>
      </w:pPr>
      <w:r>
        <w:rPr>
          <w:noProof/>
        </w:rPr>
        <w:tab/>
        <w:t>1</w:t>
      </w:r>
      <w:r>
        <w:rPr>
          <w:rFonts w:ascii="Calibri" w:hAnsi="Calibri"/>
          <w:noProof/>
          <w:sz w:val="22"/>
          <w:szCs w:val="22"/>
          <w:lang w:eastAsia="en-AU"/>
        </w:rPr>
        <w:tab/>
      </w:r>
      <w:r>
        <w:rPr>
          <w:noProof/>
        </w:rPr>
        <w:t>Metro ACT region</w:t>
      </w:r>
      <w:r>
        <w:rPr>
          <w:noProof/>
        </w:rPr>
        <w:tab/>
      </w:r>
      <w:r w:rsidR="00B23757">
        <w:rPr>
          <w:noProof/>
        </w:rPr>
        <w:fldChar w:fldCharType="begin"/>
      </w:r>
      <w:r>
        <w:rPr>
          <w:noProof/>
        </w:rPr>
        <w:instrText xml:space="preserve"> PAGEREF _Toc320526113 \h </w:instrText>
      </w:r>
      <w:r w:rsidR="00B23757">
        <w:rPr>
          <w:noProof/>
        </w:rPr>
      </w:r>
      <w:r w:rsidR="00B23757">
        <w:rPr>
          <w:noProof/>
        </w:rPr>
        <w:fldChar w:fldCharType="separate"/>
      </w:r>
      <w:r w:rsidR="004B462B">
        <w:rPr>
          <w:noProof/>
        </w:rPr>
        <w:t>19</w:t>
      </w:r>
      <w:r w:rsidR="00B23757">
        <w:rPr>
          <w:noProof/>
        </w:rPr>
        <w:fldChar w:fldCharType="end"/>
      </w:r>
    </w:p>
    <w:p w:rsidR="00FF14BE" w:rsidRPr="001D0B41" w:rsidRDefault="00FF14BE">
      <w:pPr>
        <w:pStyle w:val="TOC5"/>
        <w:rPr>
          <w:rFonts w:ascii="Calibri" w:hAnsi="Calibri"/>
          <w:noProof/>
          <w:sz w:val="22"/>
          <w:szCs w:val="22"/>
          <w:lang w:val="de-DE" w:eastAsia="en-AU"/>
        </w:rPr>
      </w:pPr>
      <w:r>
        <w:rPr>
          <w:noProof/>
        </w:rPr>
        <w:tab/>
      </w:r>
      <w:r w:rsidRPr="001D0B41">
        <w:rPr>
          <w:noProof/>
          <w:lang w:val="de-DE"/>
        </w:rPr>
        <w:t>2</w:t>
      </w:r>
      <w:r w:rsidRPr="001D0B41">
        <w:rPr>
          <w:rFonts w:ascii="Calibri" w:hAnsi="Calibri"/>
          <w:noProof/>
          <w:sz w:val="22"/>
          <w:szCs w:val="22"/>
          <w:lang w:val="de-DE" w:eastAsia="en-AU"/>
        </w:rPr>
        <w:tab/>
      </w:r>
      <w:r w:rsidRPr="001D0B41">
        <w:rPr>
          <w:noProof/>
          <w:lang w:val="de-DE"/>
        </w:rPr>
        <w:t>Metro Adelaide region</w:t>
      </w:r>
      <w:r w:rsidRPr="001D0B41">
        <w:rPr>
          <w:noProof/>
          <w:lang w:val="de-DE"/>
        </w:rPr>
        <w:tab/>
      </w:r>
      <w:r w:rsidR="00B23757" w:rsidRPr="001D0B41">
        <w:rPr>
          <w:noProof/>
          <w:lang w:val="de-DE"/>
        </w:rPr>
        <w:fldChar w:fldCharType="begin"/>
      </w:r>
      <w:r w:rsidRPr="001D0B41">
        <w:rPr>
          <w:noProof/>
          <w:lang w:val="de-DE"/>
        </w:rPr>
        <w:instrText xml:space="preserve"> PAGEREF _Toc320526117 \h </w:instrText>
      </w:r>
      <w:r w:rsidR="00B23757" w:rsidRPr="001D0B41">
        <w:rPr>
          <w:noProof/>
          <w:lang w:val="de-DE"/>
        </w:rPr>
      </w:r>
      <w:r w:rsidR="00B23757" w:rsidRPr="001D0B41">
        <w:rPr>
          <w:noProof/>
          <w:lang w:val="de-DE"/>
        </w:rPr>
        <w:fldChar w:fldCharType="separate"/>
      </w:r>
      <w:r w:rsidR="004B462B">
        <w:rPr>
          <w:noProof/>
          <w:lang w:val="de-DE"/>
        </w:rPr>
        <w:t>21</w:t>
      </w:r>
      <w:r w:rsidR="00B23757" w:rsidRPr="001D0B41">
        <w:rPr>
          <w:noProof/>
          <w:lang w:val="de-DE"/>
        </w:rPr>
        <w:fldChar w:fldCharType="end"/>
      </w:r>
    </w:p>
    <w:p w:rsidR="00FF14BE" w:rsidRPr="001D0B41" w:rsidRDefault="00FF14BE">
      <w:pPr>
        <w:pStyle w:val="TOC5"/>
        <w:rPr>
          <w:rFonts w:ascii="Calibri" w:hAnsi="Calibri"/>
          <w:noProof/>
          <w:sz w:val="22"/>
          <w:szCs w:val="22"/>
          <w:lang w:val="de-DE" w:eastAsia="en-AU"/>
        </w:rPr>
      </w:pPr>
      <w:r w:rsidRPr="001D0B41">
        <w:rPr>
          <w:noProof/>
          <w:lang w:val="de-DE"/>
        </w:rPr>
        <w:tab/>
        <w:t>3</w:t>
      </w:r>
      <w:r w:rsidRPr="001D0B41">
        <w:rPr>
          <w:rFonts w:ascii="Calibri" w:hAnsi="Calibri"/>
          <w:noProof/>
          <w:sz w:val="22"/>
          <w:szCs w:val="22"/>
          <w:lang w:val="de-DE" w:eastAsia="en-AU"/>
        </w:rPr>
        <w:tab/>
      </w:r>
      <w:r w:rsidRPr="001D0B41">
        <w:rPr>
          <w:noProof/>
          <w:lang w:val="de-DE"/>
        </w:rPr>
        <w:t>Metro Brisbane Region</w:t>
      </w:r>
      <w:r w:rsidRPr="001D0B41">
        <w:rPr>
          <w:noProof/>
          <w:lang w:val="de-DE"/>
        </w:rPr>
        <w:tab/>
      </w:r>
      <w:r w:rsidR="00B23757" w:rsidRPr="001D0B41">
        <w:rPr>
          <w:noProof/>
          <w:lang w:val="de-DE"/>
        </w:rPr>
        <w:fldChar w:fldCharType="begin"/>
      </w:r>
      <w:r w:rsidRPr="001D0B41">
        <w:rPr>
          <w:noProof/>
          <w:lang w:val="de-DE"/>
        </w:rPr>
        <w:instrText xml:space="preserve"> PAGEREF _Toc320526121 \h </w:instrText>
      </w:r>
      <w:r w:rsidR="00B23757" w:rsidRPr="001D0B41">
        <w:rPr>
          <w:noProof/>
          <w:lang w:val="de-DE"/>
        </w:rPr>
      </w:r>
      <w:r w:rsidR="00B23757" w:rsidRPr="001D0B41">
        <w:rPr>
          <w:noProof/>
          <w:lang w:val="de-DE"/>
        </w:rPr>
        <w:fldChar w:fldCharType="separate"/>
      </w:r>
      <w:r w:rsidR="004B462B">
        <w:rPr>
          <w:noProof/>
          <w:lang w:val="de-DE"/>
        </w:rPr>
        <w:t>22</w:t>
      </w:r>
      <w:r w:rsidR="00B23757" w:rsidRPr="001D0B41">
        <w:rPr>
          <w:noProof/>
          <w:lang w:val="de-DE"/>
        </w:rPr>
        <w:fldChar w:fldCharType="end"/>
      </w:r>
    </w:p>
    <w:p w:rsidR="00FF14BE" w:rsidRPr="001D0B41" w:rsidRDefault="00FF14BE">
      <w:pPr>
        <w:pStyle w:val="TOC5"/>
        <w:rPr>
          <w:rFonts w:ascii="Calibri" w:hAnsi="Calibri"/>
          <w:noProof/>
          <w:sz w:val="22"/>
          <w:szCs w:val="22"/>
          <w:lang w:val="de-DE" w:eastAsia="en-AU"/>
        </w:rPr>
      </w:pPr>
      <w:r w:rsidRPr="001D0B41">
        <w:rPr>
          <w:noProof/>
          <w:lang w:val="de-DE"/>
        </w:rPr>
        <w:lastRenderedPageBreak/>
        <w:tab/>
        <w:t>4</w:t>
      </w:r>
      <w:r w:rsidRPr="001D0B41">
        <w:rPr>
          <w:rFonts w:ascii="Calibri" w:hAnsi="Calibri"/>
          <w:noProof/>
          <w:sz w:val="22"/>
          <w:szCs w:val="22"/>
          <w:lang w:val="de-DE" w:eastAsia="en-AU"/>
        </w:rPr>
        <w:tab/>
      </w:r>
      <w:r w:rsidRPr="001D0B41">
        <w:rPr>
          <w:noProof/>
          <w:lang w:val="de-DE"/>
        </w:rPr>
        <w:t>Metro Darwin region</w:t>
      </w:r>
      <w:r w:rsidRPr="001D0B41">
        <w:rPr>
          <w:noProof/>
          <w:lang w:val="de-DE"/>
        </w:rPr>
        <w:tab/>
      </w:r>
      <w:r w:rsidR="00B23757" w:rsidRPr="001D0B41">
        <w:rPr>
          <w:noProof/>
          <w:lang w:val="de-DE"/>
        </w:rPr>
        <w:fldChar w:fldCharType="begin"/>
      </w:r>
      <w:r w:rsidRPr="001D0B41">
        <w:rPr>
          <w:noProof/>
          <w:lang w:val="de-DE"/>
        </w:rPr>
        <w:instrText xml:space="preserve"> PAGEREF _Toc320526125 \h </w:instrText>
      </w:r>
      <w:r w:rsidR="00B23757" w:rsidRPr="001D0B41">
        <w:rPr>
          <w:noProof/>
          <w:lang w:val="de-DE"/>
        </w:rPr>
      </w:r>
      <w:r w:rsidR="00B23757" w:rsidRPr="001D0B41">
        <w:rPr>
          <w:noProof/>
          <w:lang w:val="de-DE"/>
        </w:rPr>
        <w:fldChar w:fldCharType="separate"/>
      </w:r>
      <w:r w:rsidR="004B462B">
        <w:rPr>
          <w:noProof/>
          <w:lang w:val="de-DE"/>
        </w:rPr>
        <w:t>24</w:t>
      </w:r>
      <w:r w:rsidR="00B23757" w:rsidRPr="001D0B41">
        <w:rPr>
          <w:noProof/>
          <w:lang w:val="de-DE"/>
        </w:rPr>
        <w:fldChar w:fldCharType="end"/>
      </w:r>
    </w:p>
    <w:p w:rsidR="00FF14BE" w:rsidRPr="001D0B41" w:rsidRDefault="00FF14BE">
      <w:pPr>
        <w:pStyle w:val="TOC5"/>
        <w:rPr>
          <w:rFonts w:ascii="Calibri" w:hAnsi="Calibri"/>
          <w:noProof/>
          <w:sz w:val="22"/>
          <w:szCs w:val="22"/>
          <w:lang w:val="de-DE" w:eastAsia="en-AU"/>
        </w:rPr>
      </w:pPr>
      <w:r w:rsidRPr="001D0B41">
        <w:rPr>
          <w:noProof/>
          <w:lang w:val="de-DE"/>
        </w:rPr>
        <w:tab/>
        <w:t>5</w:t>
      </w:r>
      <w:r w:rsidRPr="001D0B41">
        <w:rPr>
          <w:rFonts w:ascii="Calibri" w:hAnsi="Calibri"/>
          <w:noProof/>
          <w:sz w:val="22"/>
          <w:szCs w:val="22"/>
          <w:lang w:val="de-DE" w:eastAsia="en-AU"/>
        </w:rPr>
        <w:tab/>
      </w:r>
      <w:r w:rsidRPr="001D0B41">
        <w:rPr>
          <w:noProof/>
          <w:lang w:val="de-DE"/>
        </w:rPr>
        <w:t>Metro Hobart region</w:t>
      </w:r>
      <w:r w:rsidRPr="001D0B41">
        <w:rPr>
          <w:noProof/>
          <w:lang w:val="de-DE"/>
        </w:rPr>
        <w:tab/>
      </w:r>
      <w:r w:rsidR="00B23757" w:rsidRPr="001D0B41">
        <w:rPr>
          <w:noProof/>
          <w:lang w:val="de-DE"/>
        </w:rPr>
        <w:fldChar w:fldCharType="begin"/>
      </w:r>
      <w:r w:rsidRPr="001D0B41">
        <w:rPr>
          <w:noProof/>
          <w:lang w:val="de-DE"/>
        </w:rPr>
        <w:instrText xml:space="preserve"> PAGEREF _Toc320526129 \h </w:instrText>
      </w:r>
      <w:r w:rsidR="00B23757" w:rsidRPr="001D0B41">
        <w:rPr>
          <w:noProof/>
          <w:lang w:val="de-DE"/>
        </w:rPr>
      </w:r>
      <w:r w:rsidR="00B23757" w:rsidRPr="001D0B41">
        <w:rPr>
          <w:noProof/>
          <w:lang w:val="de-DE"/>
        </w:rPr>
        <w:fldChar w:fldCharType="separate"/>
      </w:r>
      <w:r w:rsidR="004B462B">
        <w:rPr>
          <w:noProof/>
          <w:lang w:val="de-DE"/>
        </w:rPr>
        <w:t>25</w:t>
      </w:r>
      <w:r w:rsidR="00B23757" w:rsidRPr="001D0B41">
        <w:rPr>
          <w:noProof/>
          <w:lang w:val="de-DE"/>
        </w:rPr>
        <w:fldChar w:fldCharType="end"/>
      </w:r>
    </w:p>
    <w:p w:rsidR="00FF14BE" w:rsidRPr="001D0B41" w:rsidRDefault="00FF14BE">
      <w:pPr>
        <w:pStyle w:val="TOC5"/>
        <w:rPr>
          <w:rFonts w:ascii="Calibri" w:hAnsi="Calibri"/>
          <w:noProof/>
          <w:sz w:val="22"/>
          <w:szCs w:val="22"/>
          <w:lang w:val="de-DE" w:eastAsia="en-AU"/>
        </w:rPr>
      </w:pPr>
      <w:r w:rsidRPr="001D0B41">
        <w:rPr>
          <w:noProof/>
          <w:lang w:val="de-DE"/>
        </w:rPr>
        <w:tab/>
        <w:t>6</w:t>
      </w:r>
      <w:r w:rsidRPr="001D0B41">
        <w:rPr>
          <w:rFonts w:ascii="Calibri" w:hAnsi="Calibri"/>
          <w:noProof/>
          <w:sz w:val="22"/>
          <w:szCs w:val="22"/>
          <w:lang w:val="de-DE" w:eastAsia="en-AU"/>
        </w:rPr>
        <w:tab/>
      </w:r>
      <w:r w:rsidRPr="001D0B41">
        <w:rPr>
          <w:noProof/>
          <w:lang w:val="de-DE"/>
        </w:rPr>
        <w:t>Metro Melbourne region</w:t>
      </w:r>
      <w:r w:rsidRPr="001D0B41">
        <w:rPr>
          <w:noProof/>
          <w:lang w:val="de-DE"/>
        </w:rPr>
        <w:tab/>
      </w:r>
      <w:r w:rsidR="00B23757" w:rsidRPr="001D0B41">
        <w:rPr>
          <w:noProof/>
          <w:lang w:val="de-DE"/>
        </w:rPr>
        <w:fldChar w:fldCharType="begin"/>
      </w:r>
      <w:r w:rsidRPr="001D0B41">
        <w:rPr>
          <w:noProof/>
          <w:lang w:val="de-DE"/>
        </w:rPr>
        <w:instrText xml:space="preserve"> PAGEREF _Toc320526133 \h </w:instrText>
      </w:r>
      <w:r w:rsidR="00B23757" w:rsidRPr="001D0B41">
        <w:rPr>
          <w:noProof/>
          <w:lang w:val="de-DE"/>
        </w:rPr>
      </w:r>
      <w:r w:rsidR="00B23757" w:rsidRPr="001D0B41">
        <w:rPr>
          <w:noProof/>
          <w:lang w:val="de-DE"/>
        </w:rPr>
        <w:fldChar w:fldCharType="separate"/>
      </w:r>
      <w:r w:rsidR="004B462B">
        <w:rPr>
          <w:noProof/>
          <w:lang w:val="de-DE"/>
        </w:rPr>
        <w:t>27</w:t>
      </w:r>
      <w:r w:rsidR="00B23757" w:rsidRPr="001D0B41">
        <w:rPr>
          <w:noProof/>
          <w:lang w:val="de-DE"/>
        </w:rPr>
        <w:fldChar w:fldCharType="end"/>
      </w:r>
    </w:p>
    <w:p w:rsidR="00FF14BE" w:rsidRPr="001D0B41" w:rsidRDefault="00FF14BE">
      <w:pPr>
        <w:pStyle w:val="TOC5"/>
        <w:rPr>
          <w:rFonts w:ascii="Calibri" w:hAnsi="Calibri"/>
          <w:noProof/>
          <w:sz w:val="22"/>
          <w:szCs w:val="22"/>
          <w:lang w:val="de-DE" w:eastAsia="en-AU"/>
        </w:rPr>
      </w:pPr>
      <w:r w:rsidRPr="001D0B41">
        <w:rPr>
          <w:noProof/>
          <w:lang w:val="de-DE"/>
        </w:rPr>
        <w:tab/>
        <w:t>7</w:t>
      </w:r>
      <w:r w:rsidRPr="001D0B41">
        <w:rPr>
          <w:rFonts w:ascii="Calibri" w:hAnsi="Calibri"/>
          <w:noProof/>
          <w:sz w:val="22"/>
          <w:szCs w:val="22"/>
          <w:lang w:val="de-DE" w:eastAsia="en-AU"/>
        </w:rPr>
        <w:tab/>
      </w:r>
      <w:r w:rsidRPr="001D0B41">
        <w:rPr>
          <w:noProof/>
          <w:lang w:val="de-DE"/>
        </w:rPr>
        <w:t>Metro Perth Region</w:t>
      </w:r>
      <w:r w:rsidRPr="001D0B41">
        <w:rPr>
          <w:noProof/>
          <w:lang w:val="de-DE"/>
        </w:rPr>
        <w:tab/>
      </w:r>
      <w:r w:rsidR="00B23757" w:rsidRPr="001D0B41">
        <w:rPr>
          <w:noProof/>
          <w:lang w:val="de-DE"/>
        </w:rPr>
        <w:fldChar w:fldCharType="begin"/>
      </w:r>
      <w:r w:rsidRPr="001D0B41">
        <w:rPr>
          <w:noProof/>
          <w:lang w:val="de-DE"/>
        </w:rPr>
        <w:instrText xml:space="preserve"> PAGEREF _Toc320526137 \h </w:instrText>
      </w:r>
      <w:r w:rsidR="00B23757" w:rsidRPr="001D0B41">
        <w:rPr>
          <w:noProof/>
          <w:lang w:val="de-DE"/>
        </w:rPr>
      </w:r>
      <w:r w:rsidR="00B23757" w:rsidRPr="001D0B41">
        <w:rPr>
          <w:noProof/>
          <w:lang w:val="de-DE"/>
        </w:rPr>
        <w:fldChar w:fldCharType="separate"/>
      </w:r>
      <w:r w:rsidR="004B462B">
        <w:rPr>
          <w:noProof/>
          <w:lang w:val="de-DE"/>
        </w:rPr>
        <w:t>29</w:t>
      </w:r>
      <w:r w:rsidR="00B23757" w:rsidRPr="001D0B41">
        <w:rPr>
          <w:noProof/>
          <w:lang w:val="de-DE"/>
        </w:rPr>
        <w:fldChar w:fldCharType="end"/>
      </w:r>
    </w:p>
    <w:p w:rsidR="00FF14BE" w:rsidRPr="001D0B41" w:rsidRDefault="00FF14BE">
      <w:pPr>
        <w:pStyle w:val="TOC5"/>
        <w:rPr>
          <w:rFonts w:ascii="Calibri" w:hAnsi="Calibri"/>
          <w:noProof/>
          <w:sz w:val="22"/>
          <w:szCs w:val="22"/>
          <w:lang w:val="de-DE" w:eastAsia="en-AU"/>
        </w:rPr>
      </w:pPr>
      <w:r w:rsidRPr="001D0B41">
        <w:rPr>
          <w:noProof/>
          <w:lang w:val="de-DE"/>
        </w:rPr>
        <w:tab/>
        <w:t>8</w:t>
      </w:r>
      <w:r w:rsidRPr="001D0B41">
        <w:rPr>
          <w:rFonts w:ascii="Calibri" w:hAnsi="Calibri"/>
          <w:noProof/>
          <w:sz w:val="22"/>
          <w:szCs w:val="22"/>
          <w:lang w:val="de-DE" w:eastAsia="en-AU"/>
        </w:rPr>
        <w:tab/>
      </w:r>
      <w:r w:rsidRPr="001D0B41">
        <w:rPr>
          <w:noProof/>
          <w:lang w:val="de-DE"/>
        </w:rPr>
        <w:t>Metro Sydney region</w:t>
      </w:r>
      <w:r w:rsidRPr="001D0B41">
        <w:rPr>
          <w:noProof/>
          <w:lang w:val="de-DE"/>
        </w:rPr>
        <w:tab/>
      </w:r>
      <w:r w:rsidR="00B23757" w:rsidRPr="001D0B41">
        <w:rPr>
          <w:noProof/>
          <w:lang w:val="de-DE"/>
        </w:rPr>
        <w:fldChar w:fldCharType="begin"/>
      </w:r>
      <w:r w:rsidRPr="001D0B41">
        <w:rPr>
          <w:noProof/>
          <w:lang w:val="de-DE"/>
        </w:rPr>
        <w:instrText xml:space="preserve"> PAGEREF _Toc320526141 \h </w:instrText>
      </w:r>
      <w:r w:rsidR="00B23757" w:rsidRPr="001D0B41">
        <w:rPr>
          <w:noProof/>
          <w:lang w:val="de-DE"/>
        </w:rPr>
      </w:r>
      <w:r w:rsidR="00B23757" w:rsidRPr="001D0B41">
        <w:rPr>
          <w:noProof/>
          <w:lang w:val="de-DE"/>
        </w:rPr>
        <w:fldChar w:fldCharType="separate"/>
      </w:r>
      <w:r w:rsidR="004B462B">
        <w:rPr>
          <w:noProof/>
          <w:lang w:val="de-DE"/>
        </w:rPr>
        <w:t>31</w:t>
      </w:r>
      <w:r w:rsidR="00B23757" w:rsidRPr="001D0B41">
        <w:rPr>
          <w:noProof/>
          <w:lang w:val="de-DE"/>
        </w:rPr>
        <w:fldChar w:fldCharType="end"/>
      </w:r>
    </w:p>
    <w:p w:rsidR="00FF14BE" w:rsidRPr="001D0B41" w:rsidRDefault="00FF14BE">
      <w:pPr>
        <w:pStyle w:val="TOC5"/>
        <w:rPr>
          <w:rFonts w:ascii="Calibri" w:hAnsi="Calibri"/>
          <w:noProof/>
          <w:sz w:val="22"/>
          <w:szCs w:val="22"/>
          <w:lang w:val="de-DE" w:eastAsia="en-AU"/>
        </w:rPr>
      </w:pPr>
      <w:r w:rsidRPr="001D0B41">
        <w:rPr>
          <w:noProof/>
          <w:lang w:val="de-DE"/>
        </w:rPr>
        <w:tab/>
        <w:t>9</w:t>
      </w:r>
      <w:r w:rsidRPr="001D0B41">
        <w:rPr>
          <w:rFonts w:ascii="Calibri" w:hAnsi="Calibri"/>
          <w:noProof/>
          <w:sz w:val="22"/>
          <w:szCs w:val="22"/>
          <w:lang w:val="de-DE" w:eastAsia="en-AU"/>
        </w:rPr>
        <w:tab/>
      </w:r>
      <w:r w:rsidRPr="001D0B41">
        <w:rPr>
          <w:noProof/>
          <w:lang w:val="de-DE"/>
        </w:rPr>
        <w:t>Regional East Australia Region</w:t>
      </w:r>
      <w:r w:rsidRPr="001D0B41">
        <w:rPr>
          <w:noProof/>
          <w:lang w:val="de-DE"/>
        </w:rPr>
        <w:tab/>
      </w:r>
      <w:r w:rsidR="00B23757" w:rsidRPr="001D0B41">
        <w:rPr>
          <w:noProof/>
          <w:lang w:val="de-DE"/>
        </w:rPr>
        <w:fldChar w:fldCharType="begin"/>
      </w:r>
      <w:r w:rsidRPr="001D0B41">
        <w:rPr>
          <w:noProof/>
          <w:lang w:val="de-DE"/>
        </w:rPr>
        <w:instrText xml:space="preserve"> PAGEREF _Toc320526145 \h </w:instrText>
      </w:r>
      <w:r w:rsidR="00B23757" w:rsidRPr="001D0B41">
        <w:rPr>
          <w:noProof/>
          <w:lang w:val="de-DE"/>
        </w:rPr>
      </w:r>
      <w:r w:rsidR="00B23757" w:rsidRPr="001D0B41">
        <w:rPr>
          <w:noProof/>
          <w:lang w:val="de-DE"/>
        </w:rPr>
        <w:fldChar w:fldCharType="separate"/>
      </w:r>
      <w:r w:rsidR="004B462B">
        <w:rPr>
          <w:noProof/>
          <w:lang w:val="de-DE"/>
        </w:rPr>
        <w:t>33</w:t>
      </w:r>
      <w:r w:rsidR="00B23757" w:rsidRPr="001D0B41">
        <w:rPr>
          <w:noProof/>
          <w:lang w:val="de-DE"/>
        </w:rPr>
        <w:fldChar w:fldCharType="end"/>
      </w:r>
    </w:p>
    <w:p w:rsidR="00FF14BE" w:rsidRPr="001D0B41" w:rsidRDefault="00FF14BE">
      <w:pPr>
        <w:pStyle w:val="TOC5"/>
        <w:rPr>
          <w:rFonts w:ascii="Calibri" w:hAnsi="Calibri"/>
          <w:noProof/>
          <w:sz w:val="22"/>
          <w:szCs w:val="22"/>
          <w:lang w:val="de-DE" w:eastAsia="en-AU"/>
        </w:rPr>
      </w:pPr>
      <w:r w:rsidRPr="001D0B41">
        <w:rPr>
          <w:noProof/>
          <w:lang w:val="de-DE"/>
        </w:rPr>
        <w:tab/>
        <w:t>10</w:t>
      </w:r>
      <w:r w:rsidRPr="001D0B41">
        <w:rPr>
          <w:rFonts w:ascii="Calibri" w:hAnsi="Calibri"/>
          <w:noProof/>
          <w:sz w:val="22"/>
          <w:szCs w:val="22"/>
          <w:lang w:val="de-DE" w:eastAsia="en-AU"/>
        </w:rPr>
        <w:tab/>
      </w:r>
      <w:r w:rsidRPr="001D0B41">
        <w:rPr>
          <w:noProof/>
          <w:lang w:val="de-DE"/>
        </w:rPr>
        <w:t>Regional Western Australia region</w:t>
      </w:r>
      <w:r w:rsidRPr="001D0B41">
        <w:rPr>
          <w:noProof/>
          <w:lang w:val="de-DE"/>
        </w:rPr>
        <w:tab/>
      </w:r>
      <w:r w:rsidR="00B23757" w:rsidRPr="001D0B41">
        <w:rPr>
          <w:noProof/>
          <w:lang w:val="de-DE"/>
        </w:rPr>
        <w:fldChar w:fldCharType="begin"/>
      </w:r>
      <w:r w:rsidRPr="001D0B41">
        <w:rPr>
          <w:noProof/>
          <w:lang w:val="de-DE"/>
        </w:rPr>
        <w:instrText xml:space="preserve"> PAGEREF _Toc320526149 \h </w:instrText>
      </w:r>
      <w:r w:rsidR="00B23757" w:rsidRPr="001D0B41">
        <w:rPr>
          <w:noProof/>
          <w:lang w:val="de-DE"/>
        </w:rPr>
      </w:r>
      <w:r w:rsidR="00B23757" w:rsidRPr="001D0B41">
        <w:rPr>
          <w:noProof/>
          <w:lang w:val="de-DE"/>
        </w:rPr>
        <w:fldChar w:fldCharType="separate"/>
      </w:r>
      <w:r w:rsidR="004B462B">
        <w:rPr>
          <w:noProof/>
          <w:lang w:val="de-DE"/>
        </w:rPr>
        <w:t>37</w:t>
      </w:r>
      <w:r w:rsidR="00B23757" w:rsidRPr="001D0B41">
        <w:rPr>
          <w:noProof/>
          <w:lang w:val="de-DE"/>
        </w:rPr>
        <w:fldChar w:fldCharType="end"/>
      </w:r>
    </w:p>
    <w:p w:rsidR="00FF14BE" w:rsidRDefault="00FF14BE">
      <w:pPr>
        <w:pStyle w:val="TOC5"/>
        <w:rPr>
          <w:rFonts w:ascii="Calibri" w:hAnsi="Calibri"/>
          <w:noProof/>
          <w:sz w:val="22"/>
          <w:szCs w:val="22"/>
          <w:lang w:eastAsia="en-AU"/>
        </w:rPr>
      </w:pPr>
      <w:r w:rsidRPr="001D0B41">
        <w:rPr>
          <w:noProof/>
          <w:lang w:val="de-DE"/>
        </w:rPr>
        <w:tab/>
      </w:r>
      <w:r>
        <w:rPr>
          <w:noProof/>
        </w:rPr>
        <w:t>11</w:t>
      </w:r>
      <w:r>
        <w:rPr>
          <w:rFonts w:ascii="Calibri" w:hAnsi="Calibri"/>
          <w:noProof/>
          <w:sz w:val="22"/>
          <w:szCs w:val="22"/>
          <w:lang w:eastAsia="en-AU"/>
        </w:rPr>
        <w:tab/>
      </w:r>
      <w:r>
        <w:rPr>
          <w:noProof/>
        </w:rPr>
        <w:t>Remote Australia Region</w:t>
      </w:r>
      <w:r>
        <w:rPr>
          <w:noProof/>
        </w:rPr>
        <w:tab/>
      </w:r>
      <w:r w:rsidR="00B23757">
        <w:rPr>
          <w:noProof/>
        </w:rPr>
        <w:fldChar w:fldCharType="begin"/>
      </w:r>
      <w:r>
        <w:rPr>
          <w:noProof/>
        </w:rPr>
        <w:instrText xml:space="preserve"> PAGEREF _Toc320526153 \h </w:instrText>
      </w:r>
      <w:r w:rsidR="00B23757">
        <w:rPr>
          <w:noProof/>
        </w:rPr>
      </w:r>
      <w:r w:rsidR="00B23757">
        <w:rPr>
          <w:noProof/>
        </w:rPr>
        <w:fldChar w:fldCharType="separate"/>
      </w:r>
      <w:r w:rsidR="004B462B">
        <w:rPr>
          <w:noProof/>
        </w:rPr>
        <w:t>39</w:t>
      </w:r>
      <w:r w:rsidR="00B23757">
        <w:rPr>
          <w:noProof/>
        </w:rPr>
        <w:fldChar w:fldCharType="end"/>
      </w:r>
    </w:p>
    <w:p w:rsidR="00FF14BE" w:rsidRDefault="00FF14BE">
      <w:pPr>
        <w:pStyle w:val="TOC6"/>
        <w:rPr>
          <w:rFonts w:ascii="Calibri" w:hAnsi="Calibri"/>
          <w:b w:val="0"/>
          <w:noProof/>
          <w:sz w:val="22"/>
          <w:szCs w:val="22"/>
          <w:lang w:eastAsia="en-AU"/>
        </w:rPr>
      </w:pPr>
      <w:r>
        <w:rPr>
          <w:noProof/>
        </w:rPr>
        <w:t>Schedule 4</w:t>
      </w:r>
      <w:r>
        <w:rPr>
          <w:rFonts w:ascii="Calibri" w:hAnsi="Calibri"/>
          <w:b w:val="0"/>
          <w:noProof/>
          <w:sz w:val="22"/>
          <w:szCs w:val="22"/>
          <w:lang w:eastAsia="en-AU"/>
        </w:rPr>
        <w:tab/>
      </w:r>
      <w:r>
        <w:rPr>
          <w:noProof/>
        </w:rPr>
        <w:t>Emission limits outside the area</w:t>
      </w:r>
      <w:r>
        <w:rPr>
          <w:noProof/>
        </w:rPr>
        <w:tab/>
      </w:r>
      <w:r w:rsidR="00B23757">
        <w:rPr>
          <w:noProof/>
        </w:rPr>
        <w:fldChar w:fldCharType="begin"/>
      </w:r>
      <w:r>
        <w:rPr>
          <w:noProof/>
        </w:rPr>
        <w:instrText xml:space="preserve"> PAGEREF _Toc320526157 \h </w:instrText>
      </w:r>
      <w:r w:rsidR="00B23757">
        <w:rPr>
          <w:noProof/>
        </w:rPr>
      </w:r>
      <w:r w:rsidR="00B23757">
        <w:rPr>
          <w:noProof/>
        </w:rPr>
        <w:fldChar w:fldCharType="separate"/>
      </w:r>
      <w:r w:rsidR="004B462B">
        <w:rPr>
          <w:noProof/>
        </w:rPr>
        <w:t>41</w:t>
      </w:r>
      <w:r w:rsidR="00B23757">
        <w:rPr>
          <w:noProof/>
        </w:rPr>
        <w:fldChar w:fldCharType="end"/>
      </w:r>
    </w:p>
    <w:p w:rsidR="00FF14BE" w:rsidRDefault="00FF14BE">
      <w:pPr>
        <w:pStyle w:val="TOC6"/>
        <w:rPr>
          <w:rFonts w:ascii="Calibri" w:hAnsi="Calibri"/>
          <w:b w:val="0"/>
          <w:noProof/>
          <w:sz w:val="22"/>
          <w:szCs w:val="22"/>
          <w:lang w:eastAsia="en-AU"/>
        </w:rPr>
      </w:pPr>
      <w:r>
        <w:rPr>
          <w:noProof/>
        </w:rPr>
        <w:t>Schedule 5</w:t>
      </w:r>
      <w:r>
        <w:rPr>
          <w:rFonts w:ascii="Calibri" w:hAnsi="Calibri"/>
          <w:b w:val="0"/>
          <w:noProof/>
          <w:sz w:val="22"/>
          <w:szCs w:val="22"/>
          <w:lang w:eastAsia="en-AU"/>
        </w:rPr>
        <w:tab/>
      </w:r>
      <w:r>
        <w:rPr>
          <w:noProof/>
        </w:rPr>
        <w:t>Emission limits outside the band</w:t>
      </w:r>
      <w:r>
        <w:rPr>
          <w:noProof/>
        </w:rPr>
        <w:tab/>
      </w:r>
      <w:r w:rsidR="00B23757">
        <w:rPr>
          <w:noProof/>
        </w:rPr>
        <w:fldChar w:fldCharType="begin"/>
      </w:r>
      <w:r>
        <w:rPr>
          <w:noProof/>
        </w:rPr>
        <w:instrText xml:space="preserve"> PAGEREF _Toc320526160 \h </w:instrText>
      </w:r>
      <w:r w:rsidR="00B23757">
        <w:rPr>
          <w:noProof/>
        </w:rPr>
      </w:r>
      <w:r w:rsidR="00B23757">
        <w:rPr>
          <w:noProof/>
        </w:rPr>
        <w:fldChar w:fldCharType="separate"/>
      </w:r>
      <w:r w:rsidR="004B462B">
        <w:rPr>
          <w:noProof/>
        </w:rPr>
        <w:t>43</w:t>
      </w:r>
      <w:r w:rsidR="00B23757">
        <w:rPr>
          <w:noProof/>
        </w:rPr>
        <w:fldChar w:fldCharType="end"/>
      </w:r>
    </w:p>
    <w:p w:rsidR="00FF14BE" w:rsidRDefault="00FF14BE">
      <w:pPr>
        <w:pStyle w:val="TOC6"/>
        <w:rPr>
          <w:rFonts w:ascii="Calibri" w:hAnsi="Calibri"/>
          <w:b w:val="0"/>
          <w:noProof/>
          <w:sz w:val="22"/>
          <w:szCs w:val="22"/>
          <w:lang w:eastAsia="en-AU"/>
        </w:rPr>
      </w:pPr>
      <w:r>
        <w:rPr>
          <w:noProof/>
        </w:rPr>
        <w:t>Schedule 6</w:t>
      </w:r>
      <w:r>
        <w:rPr>
          <w:rFonts w:ascii="Calibri" w:hAnsi="Calibri"/>
          <w:b w:val="0"/>
          <w:noProof/>
          <w:sz w:val="22"/>
          <w:szCs w:val="22"/>
          <w:lang w:eastAsia="en-AU"/>
        </w:rPr>
        <w:tab/>
      </w:r>
      <w:r>
        <w:rPr>
          <w:noProof/>
        </w:rPr>
        <w:t>Sample spectrum licence</w:t>
      </w:r>
      <w:r>
        <w:rPr>
          <w:noProof/>
        </w:rPr>
        <w:tab/>
      </w:r>
      <w:r w:rsidR="00B23757">
        <w:rPr>
          <w:noProof/>
        </w:rPr>
        <w:fldChar w:fldCharType="begin"/>
      </w:r>
      <w:r>
        <w:rPr>
          <w:noProof/>
        </w:rPr>
        <w:instrText xml:space="preserve"> PAGEREF _Toc320526163 \h </w:instrText>
      </w:r>
      <w:r w:rsidR="00B23757">
        <w:rPr>
          <w:noProof/>
        </w:rPr>
      </w:r>
      <w:r w:rsidR="00B23757">
        <w:rPr>
          <w:noProof/>
        </w:rPr>
        <w:fldChar w:fldCharType="separate"/>
      </w:r>
      <w:r w:rsidR="004B462B">
        <w:rPr>
          <w:noProof/>
        </w:rPr>
        <w:t>47</w:t>
      </w:r>
      <w:r w:rsidR="00B23757">
        <w:rPr>
          <w:noProof/>
        </w:rPr>
        <w:fldChar w:fldCharType="end"/>
      </w:r>
    </w:p>
    <w:p w:rsidR="00FF14BE" w:rsidRDefault="00B23757" w:rsidP="0067034C">
      <w:r>
        <w:fldChar w:fldCharType="end"/>
      </w:r>
    </w:p>
    <w:p w:rsidR="00FF14BE" w:rsidRDefault="00FF14BE">
      <w:pPr>
        <w:pBdr>
          <w:bottom w:val="single" w:sz="4" w:space="1" w:color="auto"/>
        </w:pBdr>
        <w:ind w:left="2880" w:right="2880"/>
        <w:jc w:val="center"/>
      </w:pPr>
    </w:p>
    <w:p w:rsidR="00FF14BE" w:rsidRDefault="00FF14BE" w:rsidP="00505577">
      <w:pPr>
        <w:pStyle w:val="ContentsSectionBreak"/>
        <w:sectPr w:rsidR="00FF14BE" w:rsidSect="008A0391">
          <w:headerReference w:type="even" r:id="rId13"/>
          <w:headerReference w:type="default" r:id="rId14"/>
          <w:footerReference w:type="even" r:id="rId15"/>
          <w:footerReference w:type="default" r:id="rId16"/>
          <w:pgSz w:w="11907" w:h="16839" w:code="9"/>
          <w:pgMar w:top="1440" w:right="1797" w:bottom="1440" w:left="1797" w:header="709" w:footer="709" w:gutter="0"/>
          <w:cols w:space="708"/>
          <w:docGrid w:linePitch="360"/>
        </w:sectPr>
      </w:pPr>
    </w:p>
    <w:p w:rsidR="00FF14BE" w:rsidRPr="002805C0" w:rsidRDefault="00FF14BE" w:rsidP="00CE68B0">
      <w:pPr>
        <w:pStyle w:val="HP"/>
        <w:pageBreakBefore/>
      </w:pPr>
      <w:bookmarkStart w:id="3" w:name="_Toc318966867"/>
      <w:bookmarkStart w:id="4" w:name="_Toc320526078"/>
      <w:r w:rsidRPr="00A413FB">
        <w:rPr>
          <w:rStyle w:val="CharPartNo"/>
        </w:rPr>
        <w:t>Part 1</w:t>
      </w:r>
      <w:r w:rsidRPr="002805C0">
        <w:tab/>
      </w:r>
      <w:r w:rsidRPr="00A413FB">
        <w:rPr>
          <w:rStyle w:val="CharPartText"/>
        </w:rPr>
        <w:t>Introduction</w:t>
      </w:r>
      <w:bookmarkEnd w:id="3"/>
      <w:bookmarkEnd w:id="4"/>
    </w:p>
    <w:p w:rsidR="00FF14BE" w:rsidRPr="0067034C" w:rsidRDefault="00FF14BE" w:rsidP="0067034C">
      <w:pPr>
        <w:pStyle w:val="Header"/>
        <w:rPr>
          <w:vanish/>
        </w:rPr>
      </w:pPr>
      <w:r w:rsidRPr="0067034C">
        <w:rPr>
          <w:rStyle w:val="CharDivNo"/>
          <w:vanish/>
        </w:rPr>
        <w:t xml:space="preserve"> </w:t>
      </w:r>
      <w:r w:rsidRPr="0067034C">
        <w:rPr>
          <w:rStyle w:val="CharDivText"/>
          <w:vanish/>
        </w:rPr>
        <w:t xml:space="preserve"> </w:t>
      </w:r>
    </w:p>
    <w:p w:rsidR="00FF14BE" w:rsidRPr="002805C0" w:rsidRDefault="00FF14BE" w:rsidP="00565010">
      <w:pPr>
        <w:pStyle w:val="HR"/>
        <w:outlineLvl w:val="0"/>
      </w:pPr>
      <w:bookmarkStart w:id="5" w:name="_Toc320526079"/>
      <w:r w:rsidRPr="00A413FB">
        <w:rPr>
          <w:rStyle w:val="CharSectno"/>
        </w:rPr>
        <w:t>1.1</w:t>
      </w:r>
      <w:r w:rsidRPr="002805C0">
        <w:tab/>
        <w:t xml:space="preserve">Name of </w:t>
      </w:r>
      <w:r>
        <w:t>Plan</w:t>
      </w:r>
      <w:bookmarkEnd w:id="5"/>
    </w:p>
    <w:p w:rsidR="00FF14BE" w:rsidRPr="002805C0" w:rsidRDefault="00FF14BE" w:rsidP="00525772">
      <w:pPr>
        <w:pStyle w:val="R1"/>
      </w:pPr>
      <w:r w:rsidRPr="002805C0">
        <w:tab/>
      </w:r>
      <w:r w:rsidRPr="002805C0">
        <w:tab/>
        <w:t xml:space="preserve">This </w:t>
      </w:r>
      <w:r>
        <w:t>Plan</w:t>
      </w:r>
      <w:r w:rsidRPr="002805C0">
        <w:t xml:space="preserve"> is the </w:t>
      </w:r>
      <w:r w:rsidR="00B23757" w:rsidRPr="00BF0A81">
        <w:rPr>
          <w:i/>
        </w:rPr>
        <w:fldChar w:fldCharType="begin"/>
      </w:r>
      <w:r w:rsidRPr="00BF0A81">
        <w:rPr>
          <w:i/>
        </w:rPr>
        <w:instrText xml:space="preserve"> REF Citation \*charformat  \* MERGEFORMAT </w:instrText>
      </w:r>
      <w:r w:rsidR="00B23757" w:rsidRPr="00BF0A81">
        <w:rPr>
          <w:i/>
        </w:rPr>
        <w:fldChar w:fldCharType="separate"/>
      </w:r>
      <w:r w:rsidR="004B462B" w:rsidRPr="004B462B">
        <w:rPr>
          <w:i/>
        </w:rPr>
        <w:t>Radiocommunications Spectrum Marketing Plan (2.5 GHz Band) 2012</w:t>
      </w:r>
      <w:r w:rsidR="00B23757" w:rsidRPr="00BF0A81">
        <w:rPr>
          <w:i/>
        </w:rPr>
        <w:fldChar w:fldCharType="end"/>
      </w:r>
      <w:r w:rsidRPr="00BF0A81">
        <w:rPr>
          <w:i/>
        </w:rPr>
        <w:t>.</w:t>
      </w:r>
    </w:p>
    <w:p w:rsidR="00FF14BE" w:rsidRPr="002805C0" w:rsidRDefault="00FF14BE" w:rsidP="00565010">
      <w:pPr>
        <w:pStyle w:val="HR"/>
        <w:outlineLvl w:val="0"/>
      </w:pPr>
      <w:bookmarkStart w:id="6" w:name="_Toc320526080"/>
      <w:r w:rsidRPr="00A413FB">
        <w:rPr>
          <w:rStyle w:val="CharSectno"/>
        </w:rPr>
        <w:t>1.2</w:t>
      </w:r>
      <w:r w:rsidRPr="002805C0">
        <w:tab/>
        <w:t>Commencement</w:t>
      </w:r>
      <w:bookmarkEnd w:id="6"/>
    </w:p>
    <w:p w:rsidR="00FF14BE" w:rsidRDefault="00FF14BE" w:rsidP="00525772">
      <w:pPr>
        <w:pStyle w:val="R1"/>
      </w:pPr>
      <w:r w:rsidRPr="002805C0">
        <w:tab/>
      </w:r>
      <w:r w:rsidRPr="002805C0">
        <w:tab/>
        <w:t xml:space="preserve">This </w:t>
      </w:r>
      <w:r>
        <w:t>Plan</w:t>
      </w:r>
      <w:r w:rsidRPr="002805C0">
        <w:t xml:space="preserve"> </w:t>
      </w:r>
      <w:r>
        <w:t>commence</w:t>
      </w:r>
      <w:r w:rsidRPr="002805C0">
        <w:t xml:space="preserve">s on the day </w:t>
      </w:r>
      <w:r w:rsidR="00B71AF9">
        <w:t>after it is registered</w:t>
      </w:r>
      <w:r w:rsidRPr="002805C0">
        <w:t>.</w:t>
      </w:r>
    </w:p>
    <w:p w:rsidR="00931FF7" w:rsidRDefault="00931FF7" w:rsidP="00931FF7">
      <w:pPr>
        <w:pStyle w:val="ZNote"/>
      </w:pPr>
      <w:proofErr w:type="gramStart"/>
      <w:r w:rsidRPr="00B40712">
        <w:rPr>
          <w:i/>
        </w:rPr>
        <w:t>Note</w:t>
      </w:r>
      <w:r w:rsidRPr="00C160F3">
        <w:t xml:space="preserve">  All</w:t>
      </w:r>
      <w:proofErr w:type="gramEnd"/>
      <w:r w:rsidRPr="00C160F3">
        <w:t xml:space="preserve"> legislative instruments and compilations are registered on the Federal Register of Legislative Instruments kept under the </w:t>
      </w:r>
      <w:r w:rsidR="00045533" w:rsidRPr="00045533">
        <w:rPr>
          <w:i/>
        </w:rPr>
        <w:t>Legislative Instruments Act 2003</w:t>
      </w:r>
      <w:r w:rsidRPr="00C160F3">
        <w:t>. See http://www.frli.gov.au.</w:t>
      </w:r>
    </w:p>
    <w:p w:rsidR="00FF14BE" w:rsidRPr="002805C0" w:rsidRDefault="00FF14BE" w:rsidP="00565010">
      <w:pPr>
        <w:pStyle w:val="HR"/>
        <w:outlineLvl w:val="0"/>
      </w:pPr>
      <w:bookmarkStart w:id="7" w:name="_Toc320526081"/>
      <w:r w:rsidRPr="00A413FB">
        <w:rPr>
          <w:rStyle w:val="CharSectno"/>
        </w:rPr>
        <w:t>1.</w:t>
      </w:r>
      <w:r>
        <w:rPr>
          <w:rStyle w:val="CharSectno"/>
        </w:rPr>
        <w:t>3</w:t>
      </w:r>
      <w:r w:rsidRPr="002805C0">
        <w:tab/>
      </w:r>
      <w:r>
        <w:t>Purpose of this Plan</w:t>
      </w:r>
      <w:bookmarkEnd w:id="7"/>
    </w:p>
    <w:p w:rsidR="00FF14BE" w:rsidRDefault="00FF14BE" w:rsidP="00525772">
      <w:pPr>
        <w:pStyle w:val="ZR1"/>
      </w:pPr>
      <w:r>
        <w:tab/>
      </w:r>
      <w:r>
        <w:tab/>
        <w:t>This Plan describes:</w:t>
      </w:r>
      <w:r w:rsidRPr="002805C0">
        <w:t xml:space="preserve"> </w:t>
      </w:r>
    </w:p>
    <w:p w:rsidR="00FF14BE" w:rsidRDefault="00FF14BE" w:rsidP="00525772">
      <w:pPr>
        <w:pStyle w:val="P1"/>
      </w:pPr>
      <w:r>
        <w:tab/>
        <w:t>(a)</w:t>
      </w:r>
      <w:r>
        <w:tab/>
      </w:r>
      <w:proofErr w:type="gramStart"/>
      <w:r>
        <w:t>the</w:t>
      </w:r>
      <w:proofErr w:type="gramEnd"/>
      <w:r>
        <w:t xml:space="preserve"> </w:t>
      </w:r>
      <w:r w:rsidRPr="002805C0">
        <w:t>procedures and timetable for issuing spectrum licences in the 2</w:t>
      </w:r>
      <w:r>
        <w:t>.5 GHz band;</w:t>
      </w:r>
    </w:p>
    <w:p w:rsidR="00FF14BE" w:rsidRPr="002805C0" w:rsidRDefault="00FF14BE" w:rsidP="00525772">
      <w:pPr>
        <w:pStyle w:val="P1"/>
      </w:pPr>
      <w:r>
        <w:tab/>
        <w:t>(b)</w:t>
      </w:r>
      <w:r>
        <w:tab/>
      </w:r>
      <w:proofErr w:type="gramStart"/>
      <w:r>
        <w:t>the</w:t>
      </w:r>
      <w:proofErr w:type="gramEnd"/>
      <w:r>
        <w:t xml:space="preserve"> spectrum licences that will be allocated by the ACMA in accordance with this Plan;</w:t>
      </w:r>
    </w:p>
    <w:p w:rsidR="00FF14BE" w:rsidRDefault="00FF14BE" w:rsidP="00525772">
      <w:pPr>
        <w:pStyle w:val="P1"/>
      </w:pPr>
      <w:r w:rsidRPr="00D5763E">
        <w:tab/>
      </w:r>
      <w:r w:rsidRPr="002805C0">
        <w:t>(</w:t>
      </w:r>
      <w:r>
        <w:t>c</w:t>
      </w:r>
      <w:r w:rsidRPr="002805C0">
        <w:t>)</w:t>
      </w:r>
      <w:r w:rsidRPr="00D5763E">
        <w:tab/>
      </w:r>
      <w:r>
        <w:t>some of the</w:t>
      </w:r>
      <w:r w:rsidRPr="002805C0">
        <w:t xml:space="preserve"> matters a licensee must take into account </w:t>
      </w:r>
      <w:r>
        <w:t>when</w:t>
      </w:r>
      <w:r w:rsidRPr="002805C0">
        <w:t xml:space="preserve"> operating devices under </w:t>
      </w:r>
      <w:r>
        <w:t xml:space="preserve">a spectrum </w:t>
      </w:r>
      <w:r w:rsidRPr="002805C0">
        <w:t>licence</w:t>
      </w:r>
      <w:r>
        <w:t xml:space="preserve"> allocated in accordance with this Plan; and</w:t>
      </w:r>
    </w:p>
    <w:p w:rsidR="00FF14BE" w:rsidRPr="002805C0" w:rsidRDefault="00FF14BE" w:rsidP="00525772">
      <w:pPr>
        <w:pStyle w:val="P1"/>
      </w:pPr>
      <w:r>
        <w:tab/>
        <w:t>(d)</w:t>
      </w:r>
      <w:r>
        <w:tab/>
      </w:r>
      <w:proofErr w:type="gramStart"/>
      <w:r>
        <w:t>other</w:t>
      </w:r>
      <w:proofErr w:type="gramEnd"/>
      <w:r>
        <w:t xml:space="preserve"> matters which a person should take into account when deciding whether to apply for a spectrum licence under the allocation determination.</w:t>
      </w:r>
    </w:p>
    <w:p w:rsidR="00FF14BE" w:rsidRPr="002805C0" w:rsidRDefault="00FF14BE" w:rsidP="00565010">
      <w:pPr>
        <w:pStyle w:val="HR"/>
        <w:outlineLvl w:val="0"/>
      </w:pPr>
      <w:bookmarkStart w:id="8" w:name="_Toc320526082"/>
      <w:r w:rsidRPr="00A413FB">
        <w:rPr>
          <w:rStyle w:val="CharSectno"/>
        </w:rPr>
        <w:t>1.</w:t>
      </w:r>
      <w:r>
        <w:rPr>
          <w:rStyle w:val="CharSectno"/>
        </w:rPr>
        <w:t>4</w:t>
      </w:r>
      <w:r>
        <w:tab/>
        <w:t>Definitions</w:t>
      </w:r>
      <w:bookmarkEnd w:id="8"/>
    </w:p>
    <w:p w:rsidR="00FF14BE" w:rsidRPr="002805C0" w:rsidRDefault="00FF14BE" w:rsidP="00525772">
      <w:pPr>
        <w:pStyle w:val="ZR1"/>
      </w:pPr>
      <w:r w:rsidRPr="002805C0">
        <w:tab/>
      </w:r>
      <w:r>
        <w:t>(1)</w:t>
      </w:r>
      <w:r w:rsidRPr="002805C0">
        <w:tab/>
        <w:t>In this Plan:</w:t>
      </w:r>
    </w:p>
    <w:p w:rsidR="00FF14BE" w:rsidRDefault="00FF14BE" w:rsidP="00565010">
      <w:pPr>
        <w:pStyle w:val="Zdefinition"/>
        <w:outlineLvl w:val="0"/>
      </w:pPr>
      <w:r w:rsidRPr="00A75AF5">
        <w:rPr>
          <w:b/>
          <w:i/>
        </w:rPr>
        <w:t>2</w:t>
      </w:r>
      <w:r w:rsidRPr="008165C5">
        <w:rPr>
          <w:b/>
        </w:rPr>
        <w:t>.</w:t>
      </w:r>
      <w:r w:rsidRPr="00A75AF5">
        <w:rPr>
          <w:b/>
          <w:i/>
        </w:rPr>
        <w:t>5 GHz band</w:t>
      </w:r>
      <w:r w:rsidRPr="004553DC">
        <w:t xml:space="preserve"> means </w:t>
      </w:r>
      <w:r w:rsidRPr="002805C0">
        <w:t xml:space="preserve">the </w:t>
      </w:r>
      <w:r>
        <w:t>following spectrum,</w:t>
      </w:r>
      <w:r w:rsidRPr="002805C0">
        <w:t xml:space="preserve"> </w:t>
      </w:r>
      <w:r>
        <w:t>in the g</w:t>
      </w:r>
      <w:r w:rsidRPr="002805C0">
        <w:t>eographic areas</w:t>
      </w:r>
      <w:r>
        <w:t xml:space="preserve"> specified in the re</w:t>
      </w:r>
      <w:r>
        <w:noBreakHyphen/>
        <w:t>allocation declaration:</w:t>
      </w:r>
    </w:p>
    <w:p w:rsidR="00FF14BE" w:rsidRDefault="00FF14BE" w:rsidP="00525772">
      <w:pPr>
        <w:pStyle w:val="P1"/>
      </w:pPr>
      <w:r>
        <w:tab/>
        <w:t>(a)</w:t>
      </w:r>
      <w:r>
        <w:tab/>
        <w:t>2500 MHz to 2570 MHz (</w:t>
      </w:r>
      <w:r w:rsidRPr="00C75597">
        <w:rPr>
          <w:b/>
          <w:i/>
        </w:rPr>
        <w:t>the 2</w:t>
      </w:r>
      <w:r w:rsidRPr="008165C5">
        <w:rPr>
          <w:b/>
        </w:rPr>
        <w:t>.</w:t>
      </w:r>
      <w:r w:rsidRPr="00C75597">
        <w:rPr>
          <w:b/>
          <w:i/>
        </w:rPr>
        <w:t>5 GHz lower band</w:t>
      </w:r>
      <w:r>
        <w:t>); and</w:t>
      </w:r>
    </w:p>
    <w:p w:rsidR="00FF14BE" w:rsidRDefault="00FF14BE" w:rsidP="00525772">
      <w:pPr>
        <w:pStyle w:val="P1"/>
      </w:pPr>
      <w:r>
        <w:tab/>
      </w:r>
      <w:proofErr w:type="gramStart"/>
      <w:r>
        <w:t>(b)</w:t>
      </w:r>
      <w:r>
        <w:tab/>
        <w:t>2620 MHz to 2690 MHz (</w:t>
      </w:r>
      <w:r w:rsidRPr="00C75597">
        <w:rPr>
          <w:b/>
          <w:i/>
        </w:rPr>
        <w:t>the 2</w:t>
      </w:r>
      <w:r w:rsidRPr="008165C5">
        <w:rPr>
          <w:b/>
        </w:rPr>
        <w:t>.</w:t>
      </w:r>
      <w:r w:rsidRPr="00C75597">
        <w:rPr>
          <w:b/>
          <w:i/>
        </w:rPr>
        <w:t>5 GHz upper band</w:t>
      </w:r>
      <w:r>
        <w:t>).</w:t>
      </w:r>
      <w:proofErr w:type="gramEnd"/>
    </w:p>
    <w:p w:rsidR="00FF14BE" w:rsidRPr="002805C0" w:rsidRDefault="00FF14BE" w:rsidP="00525772">
      <w:pPr>
        <w:pStyle w:val="definition"/>
      </w:pPr>
      <w:r w:rsidRPr="00984502">
        <w:rPr>
          <w:b/>
          <w:i/>
        </w:rPr>
        <w:t>Act</w:t>
      </w:r>
      <w:r w:rsidRPr="002805C0">
        <w:t xml:space="preserve"> means the </w:t>
      </w:r>
      <w:r w:rsidRPr="00A61D8F">
        <w:rPr>
          <w:i/>
        </w:rPr>
        <w:t>Radiocommunications Act 1992</w:t>
      </w:r>
      <w:r w:rsidRPr="002805C0">
        <w:t>.</w:t>
      </w:r>
    </w:p>
    <w:p w:rsidR="00FF14BE" w:rsidRPr="0001421B" w:rsidRDefault="00FF14BE" w:rsidP="00525772">
      <w:pPr>
        <w:pStyle w:val="Zdefinition"/>
      </w:pPr>
      <w:proofErr w:type="gramStart"/>
      <w:r w:rsidRPr="0001421B">
        <w:rPr>
          <w:b/>
          <w:i/>
        </w:rPr>
        <w:t>advisory</w:t>
      </w:r>
      <w:proofErr w:type="gramEnd"/>
      <w:r w:rsidRPr="0001421B">
        <w:rPr>
          <w:b/>
          <w:i/>
        </w:rPr>
        <w:t xml:space="preserve"> guidelines</w:t>
      </w:r>
      <w:r w:rsidRPr="0001421B">
        <w:t xml:space="preserve"> means the following documents made by </w:t>
      </w:r>
      <w:r>
        <w:t xml:space="preserve">the </w:t>
      </w:r>
      <w:r w:rsidRPr="0001421B">
        <w:t>ACMA under section 262 of the Act, as in force from time to</w:t>
      </w:r>
      <w:r>
        <w:t xml:space="preserve"> time</w:t>
      </w:r>
      <w:r w:rsidRPr="0001421B">
        <w:t>:</w:t>
      </w:r>
    </w:p>
    <w:p w:rsidR="00FF14BE" w:rsidRPr="0001421B" w:rsidRDefault="00FF14BE" w:rsidP="00525772">
      <w:pPr>
        <w:pStyle w:val="P1"/>
      </w:pPr>
      <w:r w:rsidRPr="0001421B">
        <w:tab/>
        <w:t>(a)</w:t>
      </w:r>
      <w:r w:rsidRPr="0001421B">
        <w:tab/>
      </w:r>
      <w:r w:rsidRPr="0001421B">
        <w:rPr>
          <w:i/>
        </w:rPr>
        <w:t>Radiocommunications Advisory Guidelines (Managing Interference from Transmitters — 2</w:t>
      </w:r>
      <w:r w:rsidRPr="008165C5">
        <w:t>.</w:t>
      </w:r>
      <w:r w:rsidRPr="0001421B">
        <w:rPr>
          <w:i/>
        </w:rPr>
        <w:t>5 GHz Band) 2012</w:t>
      </w:r>
      <w:r w:rsidRPr="0001421B">
        <w:t>; and</w:t>
      </w:r>
    </w:p>
    <w:p w:rsidR="00FF14BE" w:rsidRPr="0001421B" w:rsidRDefault="00FF14BE" w:rsidP="00525772">
      <w:pPr>
        <w:pStyle w:val="P1"/>
      </w:pPr>
      <w:r w:rsidRPr="0001421B">
        <w:tab/>
        <w:t>(b)</w:t>
      </w:r>
      <w:r w:rsidRPr="0001421B">
        <w:tab/>
      </w:r>
      <w:r w:rsidRPr="0001421B">
        <w:rPr>
          <w:i/>
        </w:rPr>
        <w:t>Radiocommunications Advisory Guidelines (Managing Interference to Receivers — 2</w:t>
      </w:r>
      <w:r w:rsidRPr="008165C5">
        <w:t>.</w:t>
      </w:r>
      <w:r w:rsidRPr="0001421B">
        <w:rPr>
          <w:i/>
        </w:rPr>
        <w:t>5 GHz Band) 2012</w:t>
      </w:r>
      <w:r w:rsidRPr="0001421B">
        <w:t>.</w:t>
      </w:r>
    </w:p>
    <w:p w:rsidR="00FF14BE" w:rsidRDefault="00FF14BE" w:rsidP="00525772">
      <w:pPr>
        <w:pStyle w:val="definition"/>
        <w:rPr>
          <w:b/>
        </w:rPr>
      </w:pPr>
      <w:proofErr w:type="gramStart"/>
      <w:r w:rsidRPr="00984502">
        <w:rPr>
          <w:b/>
          <w:i/>
        </w:rPr>
        <w:t>allocation</w:t>
      </w:r>
      <w:proofErr w:type="gramEnd"/>
      <w:r w:rsidRPr="00984502">
        <w:rPr>
          <w:b/>
          <w:i/>
        </w:rPr>
        <w:t xml:space="preserve"> determination</w:t>
      </w:r>
      <w:r w:rsidRPr="002805C0">
        <w:t xml:space="preserve"> means the </w:t>
      </w:r>
      <w:r w:rsidRPr="00984502">
        <w:rPr>
          <w:i/>
        </w:rPr>
        <w:t>Radiocommunications (Spectrum Licence Allocation  — Combinatorial Clock Auction) Determination 2012</w:t>
      </w:r>
      <w:r w:rsidRPr="00262010">
        <w:t>.</w:t>
      </w:r>
      <w:r>
        <w:rPr>
          <w:b/>
        </w:rPr>
        <w:t xml:space="preserve"> </w:t>
      </w:r>
    </w:p>
    <w:p w:rsidR="00FF14BE" w:rsidRDefault="00FF14BE" w:rsidP="00525772">
      <w:pPr>
        <w:pStyle w:val="definition"/>
        <w:rPr>
          <w:b/>
        </w:rPr>
      </w:pPr>
      <w:proofErr w:type="gramStart"/>
      <w:r w:rsidRPr="00984502">
        <w:rPr>
          <w:b/>
          <w:i/>
        </w:rPr>
        <w:t>allocation</w:t>
      </w:r>
      <w:proofErr w:type="gramEnd"/>
      <w:r w:rsidRPr="00984502">
        <w:rPr>
          <w:b/>
          <w:i/>
        </w:rPr>
        <w:t xml:space="preserve"> stage</w:t>
      </w:r>
      <w:r>
        <w:rPr>
          <w:b/>
        </w:rPr>
        <w:t xml:space="preserve"> </w:t>
      </w:r>
      <w:r w:rsidRPr="00B406C8">
        <w:t xml:space="preserve">has the meaning given by </w:t>
      </w:r>
      <w:r>
        <w:t>paragraph</w:t>
      </w:r>
      <w:r w:rsidRPr="00141DE5">
        <w:t xml:space="preserve"> 2.</w:t>
      </w:r>
      <w:r>
        <w:t>4</w:t>
      </w:r>
      <w:r w:rsidRPr="00141DE5">
        <w:t>(</w:t>
      </w:r>
      <w:r>
        <w:t>7</w:t>
      </w:r>
      <w:r w:rsidRPr="00141DE5">
        <w:t>)</w:t>
      </w:r>
      <w:r>
        <w:t>(a).</w:t>
      </w:r>
    </w:p>
    <w:p w:rsidR="00FF14BE" w:rsidRDefault="00FF14BE" w:rsidP="00525772">
      <w:pPr>
        <w:pStyle w:val="definition"/>
        <w:rPr>
          <w:b/>
          <w:i/>
        </w:rPr>
      </w:pPr>
      <w:proofErr w:type="gramStart"/>
      <w:r>
        <w:rPr>
          <w:b/>
          <w:i/>
        </w:rPr>
        <w:t>applicant</w:t>
      </w:r>
      <w:proofErr w:type="gramEnd"/>
      <w:r>
        <w:rPr>
          <w:b/>
          <w:i/>
        </w:rPr>
        <w:t xml:space="preserve"> </w:t>
      </w:r>
      <w:r w:rsidRPr="00A75AF5">
        <w:t xml:space="preserve">has the meaning given by </w:t>
      </w:r>
      <w:r>
        <w:t>sub</w:t>
      </w:r>
      <w:r w:rsidRPr="00A75AF5">
        <w:t xml:space="preserve">section </w:t>
      </w:r>
      <w:r>
        <w:t>1.4(1)</w:t>
      </w:r>
      <w:r w:rsidRPr="00A75AF5">
        <w:t xml:space="preserve"> of the allocation determination.</w:t>
      </w:r>
      <w:r>
        <w:rPr>
          <w:b/>
          <w:i/>
        </w:rPr>
        <w:t xml:space="preserve"> </w:t>
      </w:r>
    </w:p>
    <w:p w:rsidR="00FF14BE" w:rsidRDefault="00FF14BE" w:rsidP="00525772">
      <w:pPr>
        <w:pStyle w:val="definition"/>
        <w:rPr>
          <w:b/>
          <w:i/>
        </w:rPr>
      </w:pPr>
      <w:proofErr w:type="gramStart"/>
      <w:r>
        <w:rPr>
          <w:b/>
          <w:i/>
        </w:rPr>
        <w:t>applicant</w:t>
      </w:r>
      <w:proofErr w:type="gramEnd"/>
      <w:r>
        <w:rPr>
          <w:b/>
          <w:i/>
        </w:rPr>
        <w:t xml:space="preserve"> information package</w:t>
      </w:r>
      <w:r w:rsidRPr="00121CC2">
        <w:t xml:space="preserve"> has the </w:t>
      </w:r>
      <w:r>
        <w:t>meaning given by subsection 1.4(1)</w:t>
      </w:r>
      <w:r w:rsidRPr="00A75AF5">
        <w:t xml:space="preserve"> </w:t>
      </w:r>
      <w:r>
        <w:t xml:space="preserve"> of the allocation determination.</w:t>
      </w:r>
    </w:p>
    <w:p w:rsidR="00FF14BE" w:rsidRDefault="00FF14BE" w:rsidP="00525772">
      <w:pPr>
        <w:pStyle w:val="definition"/>
      </w:pPr>
      <w:proofErr w:type="gramStart"/>
      <w:r>
        <w:rPr>
          <w:b/>
          <w:i/>
        </w:rPr>
        <w:t>assignment</w:t>
      </w:r>
      <w:proofErr w:type="gramEnd"/>
      <w:r>
        <w:rPr>
          <w:b/>
          <w:i/>
        </w:rPr>
        <w:t xml:space="preserve"> stage </w:t>
      </w:r>
      <w:r w:rsidRPr="00B406C8">
        <w:t xml:space="preserve">has the meaning given by </w:t>
      </w:r>
      <w:r>
        <w:t>paragraph</w:t>
      </w:r>
      <w:r w:rsidRPr="00141DE5">
        <w:t xml:space="preserve"> 2.</w:t>
      </w:r>
      <w:r>
        <w:t>4</w:t>
      </w:r>
      <w:r w:rsidRPr="00141DE5">
        <w:t>(</w:t>
      </w:r>
      <w:r>
        <w:t>7</w:t>
      </w:r>
      <w:r w:rsidRPr="00141DE5">
        <w:t>)</w:t>
      </w:r>
      <w:r>
        <w:t>(b).</w:t>
      </w:r>
    </w:p>
    <w:p w:rsidR="00FF14BE" w:rsidRDefault="00FF14BE" w:rsidP="00525772">
      <w:pPr>
        <w:pStyle w:val="definition"/>
      </w:pPr>
      <w:proofErr w:type="gramStart"/>
      <w:r>
        <w:rPr>
          <w:b/>
          <w:i/>
        </w:rPr>
        <w:t>auction</w:t>
      </w:r>
      <w:proofErr w:type="gramEnd"/>
      <w:r w:rsidRPr="00E53032">
        <w:t xml:space="preserve"> has the meaning given by </w:t>
      </w:r>
      <w:r>
        <w:t>sub</w:t>
      </w:r>
      <w:r w:rsidRPr="00E53032">
        <w:t>section 2.</w:t>
      </w:r>
      <w:r>
        <w:t>3</w:t>
      </w:r>
      <w:r w:rsidRPr="00E53032">
        <w:t>(</w:t>
      </w:r>
      <w:r>
        <w:t>1</w:t>
      </w:r>
      <w:r w:rsidRPr="00E53032">
        <w:t>).</w:t>
      </w:r>
    </w:p>
    <w:p w:rsidR="00FF14BE" w:rsidRPr="0001421B" w:rsidRDefault="00FF14BE" w:rsidP="00525772">
      <w:pPr>
        <w:pStyle w:val="definition"/>
      </w:pPr>
      <w:r w:rsidRPr="00984502">
        <w:rPr>
          <w:b/>
          <w:i/>
        </w:rPr>
        <w:t>Australian spectrum map grid (ASMG)</w:t>
      </w:r>
      <w:r>
        <w:rPr>
          <w:b/>
        </w:rPr>
        <w:t xml:space="preserve"> </w:t>
      </w:r>
      <w:r w:rsidRPr="0001421B">
        <w:t xml:space="preserve">means the </w:t>
      </w:r>
      <w:r w:rsidRPr="002B2D72">
        <w:t>Australian Spectrum Map Grid 2012</w:t>
      </w:r>
      <w:r>
        <w:t>.</w:t>
      </w:r>
    </w:p>
    <w:p w:rsidR="00FF14BE" w:rsidRPr="00962F4D" w:rsidRDefault="00FF14BE" w:rsidP="00525772">
      <w:pPr>
        <w:pStyle w:val="definition"/>
      </w:pPr>
      <w:proofErr w:type="gramStart"/>
      <w:r>
        <w:rPr>
          <w:b/>
          <w:i/>
        </w:rPr>
        <w:t>category</w:t>
      </w:r>
      <w:proofErr w:type="gramEnd"/>
      <w:r w:rsidRPr="00962F4D">
        <w:t xml:space="preserve"> </w:t>
      </w:r>
      <w:r w:rsidRPr="00141DE5">
        <w:t xml:space="preserve">has the meaning </w:t>
      </w:r>
      <w:r>
        <w:t>given by</w:t>
      </w:r>
      <w:r w:rsidRPr="00141DE5">
        <w:t xml:space="preserve"> </w:t>
      </w:r>
      <w:r>
        <w:t>sub</w:t>
      </w:r>
      <w:r w:rsidRPr="00141DE5">
        <w:t>section 2.</w:t>
      </w:r>
      <w:r>
        <w:t>4(1).</w:t>
      </w:r>
    </w:p>
    <w:p w:rsidR="00FF14BE" w:rsidRPr="0001421B" w:rsidRDefault="00FF14BE" w:rsidP="00525772">
      <w:pPr>
        <w:pStyle w:val="Zdefinition"/>
      </w:pPr>
      <w:proofErr w:type="gramStart"/>
      <w:r w:rsidRPr="0001421B">
        <w:rPr>
          <w:b/>
          <w:i/>
        </w:rPr>
        <w:t>harmful</w:t>
      </w:r>
      <w:proofErr w:type="gramEnd"/>
      <w:r w:rsidRPr="0001421B">
        <w:rPr>
          <w:b/>
          <w:i/>
        </w:rPr>
        <w:t xml:space="preserve"> interference </w:t>
      </w:r>
      <w:r w:rsidRPr="0001421B">
        <w:t>means interference that:</w:t>
      </w:r>
    </w:p>
    <w:p w:rsidR="00FF14BE" w:rsidRPr="0001421B" w:rsidRDefault="00FF14BE" w:rsidP="00525772">
      <w:pPr>
        <w:pStyle w:val="P1"/>
      </w:pPr>
      <w:r w:rsidRPr="0001421B">
        <w:tab/>
        <w:t>(a)</w:t>
      </w:r>
      <w:r w:rsidRPr="0001421B">
        <w:tab/>
      </w:r>
      <w:proofErr w:type="gramStart"/>
      <w:r w:rsidRPr="0001421B">
        <w:t>endangers</w:t>
      </w:r>
      <w:proofErr w:type="gramEnd"/>
      <w:r w:rsidRPr="0001421B">
        <w:t xml:space="preserve"> the functioning of a radio</w:t>
      </w:r>
      <w:r>
        <w:noBreakHyphen/>
      </w:r>
      <w:r w:rsidRPr="0001421B">
        <w:t>navigation service or other safety services; or</w:t>
      </w:r>
    </w:p>
    <w:p w:rsidR="00FF14BE" w:rsidRDefault="00FF14BE" w:rsidP="00525772">
      <w:pPr>
        <w:pStyle w:val="P1"/>
        <w:jc w:val="left"/>
      </w:pPr>
      <w:r w:rsidRPr="0001421B">
        <w:tab/>
        <w:t>(b)</w:t>
      </w:r>
      <w:r w:rsidRPr="0001421B">
        <w:tab/>
      </w:r>
      <w:proofErr w:type="gramStart"/>
      <w:r w:rsidRPr="0001421B">
        <w:t>seriously</w:t>
      </w:r>
      <w:proofErr w:type="gramEnd"/>
      <w:r w:rsidRPr="0001421B">
        <w:t xml:space="preserve"> degrades, obstructs, or repeatedly interrupts a radiocommunication</w:t>
      </w:r>
      <w:r>
        <w:t>s</w:t>
      </w:r>
      <w:r w:rsidRPr="0001421B">
        <w:t xml:space="preserve"> service.</w:t>
      </w:r>
    </w:p>
    <w:p w:rsidR="00FF14BE" w:rsidRPr="0001421B" w:rsidRDefault="00FF14BE" w:rsidP="00525772">
      <w:pPr>
        <w:pStyle w:val="definition"/>
        <w:rPr>
          <w:b/>
          <w:i/>
        </w:rPr>
      </w:pPr>
      <w:r>
        <w:rPr>
          <w:b/>
          <w:i/>
        </w:rPr>
        <w:t>HCIS</w:t>
      </w:r>
      <w:r w:rsidRPr="0001421B">
        <w:rPr>
          <w:b/>
          <w:i/>
        </w:rPr>
        <w:t xml:space="preserve"> identifier </w:t>
      </w:r>
      <w:r w:rsidRPr="0001421B">
        <w:t xml:space="preserve">means </w:t>
      </w:r>
      <w:r>
        <w:t>an</w:t>
      </w:r>
      <w:r w:rsidRPr="0001421B">
        <w:t xml:space="preserve"> identifier </w:t>
      </w:r>
      <w:r>
        <w:t xml:space="preserve">used to describe </w:t>
      </w:r>
      <w:r w:rsidRPr="0001421B">
        <w:t xml:space="preserve">a geographic area </w:t>
      </w:r>
      <w:r>
        <w:t>in the HCIS</w:t>
      </w:r>
      <w:r w:rsidRPr="0001421B">
        <w:t>.</w:t>
      </w:r>
    </w:p>
    <w:p w:rsidR="00FF14BE" w:rsidRDefault="00FF14BE" w:rsidP="00525772">
      <w:pPr>
        <w:pStyle w:val="definition"/>
      </w:pPr>
      <w:proofErr w:type="gramStart"/>
      <w:r w:rsidRPr="0001421B">
        <w:rPr>
          <w:b/>
          <w:i/>
        </w:rPr>
        <w:t>hierarchi</w:t>
      </w:r>
      <w:r>
        <w:rPr>
          <w:b/>
          <w:i/>
        </w:rPr>
        <w:t>c</w:t>
      </w:r>
      <w:r w:rsidRPr="0001421B">
        <w:rPr>
          <w:b/>
          <w:i/>
        </w:rPr>
        <w:t>al</w:t>
      </w:r>
      <w:proofErr w:type="gramEnd"/>
      <w:r w:rsidRPr="0001421B">
        <w:rPr>
          <w:b/>
          <w:i/>
        </w:rPr>
        <w:t xml:space="preserve"> cell identifi</w:t>
      </w:r>
      <w:r>
        <w:rPr>
          <w:b/>
          <w:i/>
        </w:rPr>
        <w:t>er</w:t>
      </w:r>
      <w:r w:rsidRPr="0001421B">
        <w:rPr>
          <w:b/>
          <w:i/>
        </w:rPr>
        <w:t xml:space="preserve"> scheme</w:t>
      </w:r>
      <w:r>
        <w:rPr>
          <w:b/>
          <w:i/>
        </w:rPr>
        <w:t xml:space="preserve"> (HCIS) </w:t>
      </w:r>
      <w:r w:rsidRPr="0001421B">
        <w:t xml:space="preserve">means the </w:t>
      </w:r>
      <w:r>
        <w:t xml:space="preserve">cell grouping hierarchy scheme used to describe </w:t>
      </w:r>
      <w:r w:rsidRPr="0001421B">
        <w:t xml:space="preserve">geographic areas in </w:t>
      </w:r>
      <w:r>
        <w:t>the Australian spectrum map grid (ASMG)</w:t>
      </w:r>
      <w:r w:rsidRPr="0001421B">
        <w:t>.</w:t>
      </w:r>
    </w:p>
    <w:p w:rsidR="00FF14BE" w:rsidRDefault="00FF14BE" w:rsidP="00525772">
      <w:pPr>
        <w:pStyle w:val="definition"/>
      </w:pPr>
      <w:proofErr w:type="gramStart"/>
      <w:r w:rsidRPr="00772D45">
        <w:rPr>
          <w:b/>
          <w:i/>
        </w:rPr>
        <w:t>horizontally</w:t>
      </w:r>
      <w:proofErr w:type="gramEnd"/>
      <w:r w:rsidRPr="00772D45">
        <w:rPr>
          <w:b/>
          <w:i/>
        </w:rPr>
        <w:t xml:space="preserve"> radiated power, </w:t>
      </w:r>
      <w:bookmarkStart w:id="9" w:name="_Hlk315860434"/>
      <w:r w:rsidRPr="00EE6BDF">
        <w:t>for a radiocommunications device, means the sum of:</w:t>
      </w:r>
    </w:p>
    <w:p w:rsidR="00FF14BE" w:rsidRPr="00EE6BDF" w:rsidRDefault="00FF14BE" w:rsidP="00525772">
      <w:pPr>
        <w:pStyle w:val="P1"/>
        <w:spacing w:before="120"/>
        <w:ind w:left="1440" w:hanging="2138"/>
      </w:pPr>
      <w:r>
        <w:tab/>
        <w:t>(a)</w:t>
      </w:r>
      <w:r>
        <w:tab/>
      </w:r>
      <w:proofErr w:type="gramStart"/>
      <w:r w:rsidRPr="00EE6BDF">
        <w:t>the</w:t>
      </w:r>
      <w:proofErr w:type="gramEnd"/>
      <w:r w:rsidRPr="00EE6BDF">
        <w:t xml:space="preserve"> maximum true mean power, in dBm per specified rectangular bandwidth at the antenna connector that is located within the frequency band of the licence authorising the operation of the radiocommunications device; and</w:t>
      </w:r>
    </w:p>
    <w:p w:rsidR="00FF14BE" w:rsidRPr="00EE6BDF" w:rsidRDefault="00FF14BE" w:rsidP="00525772">
      <w:pPr>
        <w:pStyle w:val="P1"/>
        <w:spacing w:before="120"/>
        <w:ind w:left="1440" w:hanging="2138"/>
      </w:pPr>
      <w:r>
        <w:tab/>
        <w:t>(b)</w:t>
      </w:r>
      <w:r>
        <w:tab/>
      </w:r>
      <w:proofErr w:type="gramStart"/>
      <w:r w:rsidRPr="00EE6BDF">
        <w:t>the</w:t>
      </w:r>
      <w:proofErr w:type="gramEnd"/>
      <w:r w:rsidRPr="00EE6BDF">
        <w:t xml:space="preserve"> antenna gain relative to an isotropic antenna in a specified direction in the horizontal plane containing the phase centre of the antenna used with the device, in </w:t>
      </w:r>
      <w:proofErr w:type="spellStart"/>
      <w:r w:rsidRPr="00EE6BDF">
        <w:t>dBi</w:t>
      </w:r>
      <w:proofErr w:type="spellEnd"/>
      <w:r w:rsidRPr="00EE6BDF">
        <w:t>.</w:t>
      </w:r>
    </w:p>
    <w:bookmarkEnd w:id="9"/>
    <w:p w:rsidR="00FF14BE" w:rsidRPr="0001421B" w:rsidRDefault="00FF14BE" w:rsidP="00525772">
      <w:pPr>
        <w:pStyle w:val="Zdefinition"/>
      </w:pPr>
      <w:proofErr w:type="spellStart"/>
      <w:proofErr w:type="gramStart"/>
      <w:r w:rsidRPr="0001421B">
        <w:rPr>
          <w:b/>
          <w:i/>
        </w:rPr>
        <w:t>in</w:t>
      </w:r>
      <w:r>
        <w:rPr>
          <w:b/>
          <w:i/>
        </w:rPr>
        <w:noBreakHyphen/>
      </w:r>
      <w:r w:rsidRPr="0001421B">
        <w:rPr>
          <w:b/>
          <w:i/>
        </w:rPr>
        <w:t>band</w:t>
      </w:r>
      <w:proofErr w:type="spellEnd"/>
      <w:proofErr w:type="gramEnd"/>
      <w:r w:rsidRPr="0001421B">
        <w:t xml:space="preserve"> means:</w:t>
      </w:r>
    </w:p>
    <w:p w:rsidR="00FF14BE" w:rsidRPr="0001421B" w:rsidRDefault="00FF14BE" w:rsidP="00525772">
      <w:pPr>
        <w:pStyle w:val="P1"/>
      </w:pPr>
      <w:r w:rsidRPr="0001421B">
        <w:tab/>
        <w:t>(a)</w:t>
      </w:r>
      <w:r w:rsidRPr="0001421B">
        <w:tab/>
      </w:r>
      <w:proofErr w:type="gramStart"/>
      <w:r w:rsidRPr="0001421B">
        <w:t>for</w:t>
      </w:r>
      <w:proofErr w:type="gramEnd"/>
      <w:r w:rsidRPr="0001421B">
        <w:t xml:space="preserve"> a </w:t>
      </w:r>
      <w:r>
        <w:t xml:space="preserve">radiocommunications </w:t>
      </w:r>
      <w:r w:rsidRPr="0001421B">
        <w:t xml:space="preserve">transmitter </w:t>
      </w:r>
      <w:r>
        <w:t xml:space="preserve">or radiocommunications receiver </w:t>
      </w:r>
      <w:r w:rsidRPr="0001421B">
        <w:t>operated under a spectrum licence</w:t>
      </w:r>
      <w:r>
        <w:t xml:space="preserve">, </w:t>
      </w:r>
      <w:r w:rsidRPr="0001421B">
        <w:t>the frequencies within the frequency band to which the licence relates; and</w:t>
      </w:r>
    </w:p>
    <w:p w:rsidR="00FF14BE" w:rsidRPr="002805C0" w:rsidRDefault="00FF14BE" w:rsidP="00525772">
      <w:pPr>
        <w:pStyle w:val="P1"/>
      </w:pPr>
      <w:r w:rsidRPr="0001421B">
        <w:tab/>
        <w:t>(b)</w:t>
      </w:r>
      <w:r w:rsidRPr="0001421B">
        <w:tab/>
      </w:r>
      <w:proofErr w:type="gramStart"/>
      <w:r w:rsidRPr="0001421B">
        <w:t>for</w:t>
      </w:r>
      <w:proofErr w:type="gramEnd"/>
      <w:r w:rsidRPr="0001421B">
        <w:t xml:space="preserve"> a </w:t>
      </w:r>
      <w:r>
        <w:t xml:space="preserve">radiocommunications transmitter or radiocommunications </w:t>
      </w:r>
      <w:r w:rsidRPr="0001421B">
        <w:t xml:space="preserve">receiver operating </w:t>
      </w:r>
      <w:r>
        <w:t xml:space="preserve">under an apparatus licence, </w:t>
      </w:r>
      <w:r w:rsidRPr="0001421B">
        <w:t xml:space="preserve">the frequencies within the lower frequency limit and the upper frequency limit of </w:t>
      </w:r>
      <w:r>
        <w:t>that</w:t>
      </w:r>
      <w:r w:rsidRPr="0001421B">
        <w:t xml:space="preserve"> </w:t>
      </w:r>
      <w:r>
        <w:t>licence</w:t>
      </w:r>
      <w:r w:rsidRPr="0001421B">
        <w:t>.</w:t>
      </w:r>
    </w:p>
    <w:p w:rsidR="00FF14BE" w:rsidRDefault="00FF14BE" w:rsidP="00525772">
      <w:pPr>
        <w:pStyle w:val="definition"/>
        <w:rPr>
          <w:b/>
          <w:i/>
        </w:rPr>
      </w:pPr>
      <w:proofErr w:type="gramStart"/>
      <w:r>
        <w:rPr>
          <w:b/>
          <w:i/>
        </w:rPr>
        <w:t>licence</w:t>
      </w:r>
      <w:proofErr w:type="gramEnd"/>
      <w:r>
        <w:rPr>
          <w:b/>
          <w:i/>
        </w:rPr>
        <w:t xml:space="preserve"> schedule</w:t>
      </w:r>
      <w:r w:rsidRPr="00E2454D">
        <w:t xml:space="preserve"> means a schedule to the sample</w:t>
      </w:r>
      <w:r>
        <w:t xml:space="preserve"> spectrum</w:t>
      </w:r>
      <w:r w:rsidRPr="00E2454D">
        <w:t xml:space="preserve"> licence.</w:t>
      </w:r>
    </w:p>
    <w:p w:rsidR="00FF14BE" w:rsidRDefault="00FF14BE" w:rsidP="00525772">
      <w:pPr>
        <w:pStyle w:val="definition"/>
      </w:pPr>
      <w:proofErr w:type="gramStart"/>
      <w:r w:rsidRPr="00B406C8">
        <w:rPr>
          <w:b/>
          <w:i/>
        </w:rPr>
        <w:t>lot</w:t>
      </w:r>
      <w:proofErr w:type="gramEnd"/>
      <w:r>
        <w:t xml:space="preserve"> has the meaning given by subsection 2.4(3).</w:t>
      </w:r>
    </w:p>
    <w:p w:rsidR="00FF14BE" w:rsidRDefault="00FF14BE" w:rsidP="00525772">
      <w:pPr>
        <w:pStyle w:val="definition"/>
      </w:pPr>
      <w:proofErr w:type="gramStart"/>
      <w:r w:rsidRPr="002805C0">
        <w:rPr>
          <w:b/>
          <w:i/>
        </w:rPr>
        <w:t>lot</w:t>
      </w:r>
      <w:proofErr w:type="gramEnd"/>
      <w:r w:rsidRPr="002805C0">
        <w:rPr>
          <w:b/>
          <w:i/>
        </w:rPr>
        <w:t xml:space="preserve"> rating</w:t>
      </w:r>
      <w:r w:rsidRPr="00FE4AFC">
        <w:t>,</w:t>
      </w:r>
      <w:r w:rsidRPr="002805C0">
        <w:rPr>
          <w:i/>
        </w:rPr>
        <w:t xml:space="preserve"> </w:t>
      </w:r>
      <w:r w:rsidRPr="002805C0">
        <w:t xml:space="preserve">for a lot, </w:t>
      </w:r>
      <w:r>
        <w:t>has the meaning given by subsection 1.4(1)</w:t>
      </w:r>
      <w:r w:rsidRPr="00A75AF5">
        <w:t xml:space="preserve"> </w:t>
      </w:r>
      <w:r>
        <w:t xml:space="preserve"> of the allocation determination</w:t>
      </w:r>
      <w:r w:rsidRPr="002805C0">
        <w:t>.</w:t>
      </w:r>
    </w:p>
    <w:p w:rsidR="00FF14BE" w:rsidRPr="00E67A2B" w:rsidRDefault="00FF14BE" w:rsidP="001E132D">
      <w:pPr>
        <w:pStyle w:val="definition"/>
        <w:keepNext/>
      </w:pPr>
      <w:proofErr w:type="gramStart"/>
      <w:r w:rsidRPr="00772D45">
        <w:rPr>
          <w:b/>
          <w:i/>
        </w:rPr>
        <w:t>maximum</w:t>
      </w:r>
      <w:proofErr w:type="gramEnd"/>
      <w:r w:rsidRPr="00772D45">
        <w:rPr>
          <w:b/>
          <w:i/>
        </w:rPr>
        <w:t xml:space="preserve"> true mean power</w:t>
      </w:r>
      <w:r w:rsidRPr="00772D45">
        <w:t xml:space="preserve"> means the true mean power measured in </w:t>
      </w:r>
      <w:r>
        <w:t>a specified</w:t>
      </w:r>
      <w:r w:rsidRPr="00772D45">
        <w:t xml:space="preserve"> rectangular bandwidth that is located within a specified frequency band such that the true mean power is the maximum of true mean powers produced. </w:t>
      </w:r>
    </w:p>
    <w:p w:rsidR="00FF14BE" w:rsidRPr="00E67A2B" w:rsidRDefault="00FF14BE" w:rsidP="001E132D">
      <w:pPr>
        <w:pStyle w:val="Note"/>
        <w:ind w:left="1440"/>
        <w:rPr>
          <w:b/>
          <w:i/>
        </w:rPr>
      </w:pPr>
      <w:r w:rsidRPr="009F378D">
        <w:rPr>
          <w:i/>
        </w:rPr>
        <w:t>Note</w:t>
      </w:r>
      <w:r>
        <w:t>   </w:t>
      </w:r>
      <w:r w:rsidRPr="00772D45">
        <w:t xml:space="preserve">The power within </w:t>
      </w:r>
      <w:r>
        <w:t xml:space="preserve">the specified </w:t>
      </w:r>
      <w:r w:rsidRPr="00772D45">
        <w:t xml:space="preserve">rectangular bandwidth is normally established by taking measurements using either an adjacent channel power meter or a spectrum analyser. </w:t>
      </w:r>
      <w:r>
        <w:t xml:space="preserve"> Estimation of the </w:t>
      </w:r>
      <w:r w:rsidRPr="00772D45">
        <w:t xml:space="preserve">accuracy of </w:t>
      </w:r>
      <w:r>
        <w:t xml:space="preserve">the </w:t>
      </w:r>
      <w:r w:rsidRPr="00772D45">
        <w:t>measuring equipment</w:t>
      </w:r>
      <w:r>
        <w:t xml:space="preserve">, </w:t>
      </w:r>
      <w:r w:rsidRPr="00772D45">
        <w:t xml:space="preserve">measurement procedure and any </w:t>
      </w:r>
      <w:r>
        <w:t>adjustments</w:t>
      </w:r>
      <w:r w:rsidRPr="00772D45">
        <w:t xml:space="preserve"> </w:t>
      </w:r>
      <w:r>
        <w:t xml:space="preserve">made </w:t>
      </w:r>
      <w:r w:rsidRPr="00772D45">
        <w:t xml:space="preserve">to measurements to take account of practical filter shape factors </w:t>
      </w:r>
      <w:r>
        <w:t xml:space="preserve">should be </w:t>
      </w:r>
      <w:r w:rsidRPr="00772D45">
        <w:t>in accordance with good engineering practice.</w:t>
      </w:r>
    </w:p>
    <w:p w:rsidR="00FF14BE" w:rsidRPr="0001421B" w:rsidRDefault="00FF14BE" w:rsidP="00525772">
      <w:pPr>
        <w:pStyle w:val="definition"/>
        <w:rPr>
          <w:b/>
          <w:i/>
        </w:rPr>
      </w:pPr>
      <w:proofErr w:type="gramStart"/>
      <w:r w:rsidRPr="0001421B">
        <w:rPr>
          <w:b/>
          <w:i/>
        </w:rPr>
        <w:t>mean</w:t>
      </w:r>
      <w:proofErr w:type="gramEnd"/>
      <w:r w:rsidRPr="0001421B">
        <w:rPr>
          <w:b/>
          <w:i/>
        </w:rPr>
        <w:t xml:space="preserve"> power </w:t>
      </w:r>
      <w:r w:rsidRPr="0001421B">
        <w:t>means the average power measured during an interval of time that is at least 10 times the period of the lowest modulation frequency.</w:t>
      </w:r>
    </w:p>
    <w:p w:rsidR="00FF14BE" w:rsidRPr="002805C0" w:rsidRDefault="00FF14BE" w:rsidP="00525772">
      <w:pPr>
        <w:pStyle w:val="definition"/>
        <w:rPr>
          <w:b/>
          <w:i/>
        </w:rPr>
      </w:pPr>
      <w:proofErr w:type="gramStart"/>
      <w:r w:rsidRPr="0001421B">
        <w:rPr>
          <w:b/>
          <w:i/>
        </w:rPr>
        <w:t>peak</w:t>
      </w:r>
      <w:proofErr w:type="gramEnd"/>
      <w:r w:rsidRPr="0001421B">
        <w:rPr>
          <w:b/>
          <w:i/>
        </w:rPr>
        <w:t xml:space="preserve"> power </w:t>
      </w:r>
      <w:r w:rsidRPr="0001421B">
        <w:t>means the average power measured within a specified bandwidth during 1 radio frequency cycle at the crest of the signal envelope.</w:t>
      </w:r>
    </w:p>
    <w:p w:rsidR="00FF14BE" w:rsidRDefault="00FF14BE" w:rsidP="00525772">
      <w:pPr>
        <w:pStyle w:val="definition"/>
      </w:pPr>
      <w:proofErr w:type="gramStart"/>
      <w:r>
        <w:rPr>
          <w:b/>
          <w:i/>
        </w:rPr>
        <w:t>product</w:t>
      </w:r>
      <w:proofErr w:type="gramEnd"/>
      <w:r w:rsidRPr="00962F4D">
        <w:rPr>
          <w:i/>
        </w:rPr>
        <w:t xml:space="preserve"> </w:t>
      </w:r>
      <w:r>
        <w:t>has the meaning given by subsection 2.4(2).</w:t>
      </w:r>
    </w:p>
    <w:p w:rsidR="00FF14BE" w:rsidRPr="002805C0" w:rsidRDefault="00FF14BE" w:rsidP="00525772">
      <w:pPr>
        <w:pStyle w:val="definition"/>
      </w:pPr>
      <w:proofErr w:type="gramStart"/>
      <w:r w:rsidRPr="002805C0">
        <w:rPr>
          <w:b/>
          <w:i/>
        </w:rPr>
        <w:t>re</w:t>
      </w:r>
      <w:r>
        <w:rPr>
          <w:b/>
          <w:i/>
        </w:rPr>
        <w:noBreakHyphen/>
      </w:r>
      <w:r w:rsidRPr="002805C0">
        <w:rPr>
          <w:b/>
          <w:i/>
        </w:rPr>
        <w:t>allocation</w:t>
      </w:r>
      <w:proofErr w:type="gramEnd"/>
      <w:r w:rsidRPr="002805C0">
        <w:t xml:space="preserve"> means the re</w:t>
      </w:r>
      <w:r>
        <w:noBreakHyphen/>
      </w:r>
      <w:r w:rsidRPr="002805C0">
        <w:t xml:space="preserve">allocation of spectrum by the issue of spectrum licences in accordance with </w:t>
      </w:r>
      <w:r>
        <w:t>the</w:t>
      </w:r>
      <w:r w:rsidRPr="002805C0">
        <w:t xml:space="preserve"> re</w:t>
      </w:r>
      <w:r>
        <w:noBreakHyphen/>
      </w:r>
      <w:r w:rsidRPr="002805C0">
        <w:t>allocation declaration.</w:t>
      </w:r>
    </w:p>
    <w:p w:rsidR="00FF14BE" w:rsidRDefault="00FF14BE" w:rsidP="00525772">
      <w:pPr>
        <w:pStyle w:val="definition"/>
      </w:pPr>
      <w:proofErr w:type="gramStart"/>
      <w:r w:rsidRPr="002805C0">
        <w:rPr>
          <w:b/>
          <w:i/>
        </w:rPr>
        <w:t>re</w:t>
      </w:r>
      <w:r>
        <w:rPr>
          <w:b/>
          <w:i/>
        </w:rPr>
        <w:noBreakHyphen/>
      </w:r>
      <w:r w:rsidRPr="002805C0">
        <w:rPr>
          <w:b/>
          <w:i/>
        </w:rPr>
        <w:t>allocation</w:t>
      </w:r>
      <w:proofErr w:type="gramEnd"/>
      <w:r w:rsidRPr="002805C0">
        <w:rPr>
          <w:b/>
          <w:i/>
        </w:rPr>
        <w:t xml:space="preserve"> declaration</w:t>
      </w:r>
      <w:r>
        <w:t xml:space="preserve"> means </w:t>
      </w:r>
      <w:r w:rsidRPr="00174F14">
        <w:t>the</w:t>
      </w:r>
      <w:r w:rsidRPr="00484765">
        <w:rPr>
          <w:i/>
        </w:rPr>
        <w:t xml:space="preserve"> Radiocommunications (Spectrum Re</w:t>
      </w:r>
      <w:r>
        <w:rPr>
          <w:i/>
        </w:rPr>
        <w:noBreakHyphen/>
      </w:r>
      <w:r w:rsidRPr="00484765">
        <w:rPr>
          <w:i/>
        </w:rPr>
        <w:t>allocation) Declaration No. 2 of 2011</w:t>
      </w:r>
      <w:r w:rsidRPr="002805C0">
        <w:t xml:space="preserve"> made by the Minister under section</w:t>
      </w:r>
      <w:r>
        <w:t> </w:t>
      </w:r>
      <w:r w:rsidRPr="002805C0">
        <w:t xml:space="preserve">153B of the Act </w:t>
      </w:r>
      <w:r>
        <w:t>in relation to t</w:t>
      </w:r>
      <w:r w:rsidRPr="002805C0">
        <w:t>he spectrum in the 2</w:t>
      </w:r>
      <w:r>
        <w:t>.5</w:t>
      </w:r>
      <w:r w:rsidRPr="002805C0">
        <w:t xml:space="preserve"> </w:t>
      </w:r>
      <w:r>
        <w:t>G</w:t>
      </w:r>
      <w:r w:rsidRPr="002805C0">
        <w:t>Hz band</w:t>
      </w:r>
      <w:r>
        <w:t xml:space="preserve"> on 1 November 2011.</w:t>
      </w:r>
    </w:p>
    <w:p w:rsidR="00FF14BE" w:rsidRPr="00962F4D" w:rsidRDefault="00FF14BE" w:rsidP="00525772">
      <w:pPr>
        <w:pStyle w:val="definition"/>
      </w:pPr>
      <w:proofErr w:type="gramStart"/>
      <w:r w:rsidRPr="00C8637B">
        <w:rPr>
          <w:b/>
          <w:i/>
        </w:rPr>
        <w:t>region</w:t>
      </w:r>
      <w:proofErr w:type="gramEnd"/>
      <w:r w:rsidRPr="00C8637B">
        <w:t xml:space="preserve"> has the meaning given by Schedule 3.</w:t>
      </w:r>
    </w:p>
    <w:p w:rsidR="00FF14BE" w:rsidRDefault="00FF14BE" w:rsidP="00525772">
      <w:pPr>
        <w:pStyle w:val="definition"/>
      </w:pPr>
      <w:proofErr w:type="gramStart"/>
      <w:r>
        <w:rPr>
          <w:b/>
          <w:i/>
        </w:rPr>
        <w:t>sample</w:t>
      </w:r>
      <w:proofErr w:type="gramEnd"/>
      <w:r>
        <w:rPr>
          <w:b/>
          <w:i/>
        </w:rPr>
        <w:t xml:space="preserve"> spectrum licence </w:t>
      </w:r>
      <w:r>
        <w:t>has the meaning given by section 3.9.</w:t>
      </w:r>
    </w:p>
    <w:p w:rsidR="00FF14BE" w:rsidRPr="00A76754" w:rsidRDefault="00FF14BE" w:rsidP="00525772">
      <w:pPr>
        <w:pStyle w:val="Zdefinition"/>
      </w:pPr>
      <w:proofErr w:type="gramStart"/>
      <w:r w:rsidRPr="00A76754">
        <w:rPr>
          <w:b/>
          <w:i/>
        </w:rPr>
        <w:t>spurious</w:t>
      </w:r>
      <w:proofErr w:type="gramEnd"/>
      <w:r w:rsidRPr="00A76754">
        <w:rPr>
          <w:b/>
          <w:i/>
        </w:rPr>
        <w:t xml:space="preserve"> emission </w:t>
      </w:r>
      <w:r w:rsidRPr="00D81D6D">
        <w:t>means emissions that are not:</w:t>
      </w:r>
    </w:p>
    <w:p w:rsidR="00FF14BE" w:rsidRPr="00A76754" w:rsidRDefault="00FF14BE" w:rsidP="00525772">
      <w:pPr>
        <w:pStyle w:val="P1"/>
      </w:pPr>
      <w:r>
        <w:tab/>
      </w:r>
      <w:r w:rsidRPr="00D81D6D">
        <w:t>(a)</w:t>
      </w:r>
      <w:r w:rsidRPr="00D81D6D">
        <w:tab/>
      </w:r>
      <w:proofErr w:type="gramStart"/>
      <w:r w:rsidRPr="00D81D6D">
        <w:t>modulation</w:t>
      </w:r>
      <w:proofErr w:type="gramEnd"/>
      <w:r w:rsidRPr="00D81D6D">
        <w:t xml:space="preserve"> products; or</w:t>
      </w:r>
    </w:p>
    <w:p w:rsidR="00FF14BE" w:rsidRPr="00A76754" w:rsidRDefault="00FF14BE" w:rsidP="00525772">
      <w:pPr>
        <w:pStyle w:val="P1"/>
      </w:pPr>
      <w:r>
        <w:tab/>
      </w:r>
      <w:r w:rsidRPr="00D81D6D">
        <w:t>(b)</w:t>
      </w:r>
      <w:r w:rsidRPr="00D81D6D">
        <w:tab/>
      </w:r>
      <w:proofErr w:type="gramStart"/>
      <w:r w:rsidRPr="00D81D6D">
        <w:t>wide</w:t>
      </w:r>
      <w:proofErr w:type="gramEnd"/>
      <w:r w:rsidRPr="00D81D6D">
        <w:t xml:space="preserve"> band noise; or</w:t>
      </w:r>
    </w:p>
    <w:p w:rsidR="00FF14BE" w:rsidRPr="00A76754" w:rsidRDefault="00FF14BE" w:rsidP="00525772">
      <w:pPr>
        <w:pStyle w:val="P1"/>
      </w:pPr>
      <w:r>
        <w:tab/>
      </w:r>
      <w:r w:rsidRPr="00D81D6D">
        <w:t>(c)</w:t>
      </w:r>
      <w:r w:rsidRPr="00D81D6D">
        <w:tab/>
      </w:r>
      <w:proofErr w:type="gramStart"/>
      <w:r w:rsidRPr="00D81D6D">
        <w:t>emissions</w:t>
      </w:r>
      <w:proofErr w:type="gramEnd"/>
      <w:r w:rsidRPr="00D81D6D">
        <w:t xml:space="preserve"> caused by switching transients.</w:t>
      </w:r>
    </w:p>
    <w:p w:rsidR="00FF14BE" w:rsidRPr="0001421B" w:rsidRDefault="00FF14BE" w:rsidP="00525772">
      <w:pPr>
        <w:pStyle w:val="Zdefinition"/>
      </w:pPr>
      <w:proofErr w:type="gramStart"/>
      <w:r w:rsidRPr="00984502">
        <w:rPr>
          <w:b/>
          <w:i/>
        </w:rPr>
        <w:t>true</w:t>
      </w:r>
      <w:proofErr w:type="gramEnd"/>
      <w:r w:rsidRPr="00984502">
        <w:rPr>
          <w:b/>
          <w:i/>
        </w:rPr>
        <w:t xml:space="preserve"> mean power</w:t>
      </w:r>
      <w:r w:rsidRPr="0001421B">
        <w:t xml:space="preserve"> means:</w:t>
      </w:r>
    </w:p>
    <w:p w:rsidR="00FF14BE" w:rsidRPr="0001421B" w:rsidRDefault="00FF14BE" w:rsidP="00525772">
      <w:pPr>
        <w:pStyle w:val="P1"/>
      </w:pPr>
      <w:r w:rsidRPr="0001421B">
        <w:tab/>
        <w:t>(a)</w:t>
      </w:r>
      <w:r w:rsidRPr="0001421B">
        <w:tab/>
      </w:r>
      <w:proofErr w:type="gramStart"/>
      <w:r w:rsidRPr="0001421B">
        <w:t>if</w:t>
      </w:r>
      <w:proofErr w:type="gramEnd"/>
      <w:r w:rsidRPr="0001421B">
        <w:t xml:space="preserve"> an unmodulated carrier is present — the mean power measured while the unmodulated carrier is present; and</w:t>
      </w:r>
    </w:p>
    <w:p w:rsidR="00FF14BE" w:rsidRPr="002805C0" w:rsidRDefault="00FF14BE" w:rsidP="00525772">
      <w:pPr>
        <w:pStyle w:val="P1"/>
      </w:pPr>
      <w:r w:rsidRPr="0001421B">
        <w:tab/>
        <w:t>(b)</w:t>
      </w:r>
      <w:r w:rsidRPr="0001421B">
        <w:tab/>
      </w:r>
      <w:proofErr w:type="gramStart"/>
      <w:r w:rsidRPr="0001421B">
        <w:t>if</w:t>
      </w:r>
      <w:proofErr w:type="gramEnd"/>
      <w:r w:rsidRPr="0001421B">
        <w:t xml:space="preserve"> an unmodulated carrier is not present — the mean power measured while transmitted information is present.</w:t>
      </w:r>
    </w:p>
    <w:p w:rsidR="00FF14BE" w:rsidRDefault="00FF14BE">
      <w:pPr>
        <w:pStyle w:val="znote0"/>
        <w:spacing w:before="120" w:beforeAutospacing="0" w:after="0" w:afterAutospacing="0"/>
        <w:ind w:left="720"/>
        <w:rPr>
          <w:sz w:val="19"/>
          <w:szCs w:val="19"/>
        </w:rPr>
      </w:pPr>
      <w:r>
        <w:rPr>
          <w:i/>
          <w:iCs/>
          <w:sz w:val="19"/>
          <w:szCs w:val="19"/>
        </w:rPr>
        <w:t>No</w:t>
      </w:r>
      <w:r w:rsidRPr="00BB36CA">
        <w:rPr>
          <w:i/>
          <w:iCs/>
          <w:sz w:val="19"/>
          <w:szCs w:val="19"/>
        </w:rPr>
        <w:t>te</w:t>
      </w:r>
      <w:r w:rsidRPr="00BB36CA">
        <w:rPr>
          <w:sz w:val="19"/>
          <w:szCs w:val="19"/>
        </w:rPr>
        <w:t> </w:t>
      </w:r>
      <w:r>
        <w:rPr>
          <w:sz w:val="19"/>
          <w:szCs w:val="19"/>
        </w:rPr>
        <w:t> </w:t>
      </w:r>
      <w:r w:rsidRPr="00BB36CA">
        <w:rPr>
          <w:sz w:val="19"/>
          <w:szCs w:val="19"/>
        </w:rPr>
        <w:t> </w:t>
      </w:r>
      <w:r>
        <w:rPr>
          <w:sz w:val="19"/>
          <w:szCs w:val="19"/>
        </w:rPr>
        <w:t>Terms and expressions used in this Plan have the meanings given by section 5 of the Act. For example</w:t>
      </w:r>
      <w:r w:rsidRPr="00BB36CA">
        <w:rPr>
          <w:sz w:val="19"/>
          <w:szCs w:val="19"/>
        </w:rPr>
        <w:t>:</w:t>
      </w:r>
    </w:p>
    <w:p w:rsidR="00DE3DAB" w:rsidRDefault="00FF14BE" w:rsidP="00DE3DAB">
      <w:pPr>
        <w:pStyle w:val="Notepara"/>
        <w:keepLines w:val="0"/>
        <w:numPr>
          <w:ilvl w:val="0"/>
          <w:numId w:val="34"/>
        </w:numPr>
        <w:ind w:left="1134" w:hanging="425"/>
      </w:pPr>
      <w:r w:rsidRPr="00BB36CA">
        <w:t>core condition</w:t>
      </w:r>
    </w:p>
    <w:p w:rsidR="00DE3DAB" w:rsidRDefault="00FF14BE" w:rsidP="00DE3DAB">
      <w:pPr>
        <w:pStyle w:val="Notepara"/>
        <w:keepLines w:val="0"/>
        <w:numPr>
          <w:ilvl w:val="0"/>
          <w:numId w:val="34"/>
        </w:numPr>
        <w:ind w:left="1134" w:hanging="425"/>
        <w:rPr>
          <w:sz w:val="19"/>
          <w:szCs w:val="19"/>
        </w:rPr>
      </w:pPr>
      <w:r w:rsidRPr="00F625E4">
        <w:t>frequency</w:t>
      </w:r>
      <w:r w:rsidRPr="00BB36CA">
        <w:rPr>
          <w:sz w:val="19"/>
          <w:szCs w:val="19"/>
        </w:rPr>
        <w:t xml:space="preserve"> band</w:t>
      </w:r>
    </w:p>
    <w:p w:rsidR="00DE3DAB" w:rsidRDefault="00FF14BE" w:rsidP="00DE3DAB">
      <w:pPr>
        <w:pStyle w:val="Notepara"/>
        <w:keepLines w:val="0"/>
        <w:numPr>
          <w:ilvl w:val="0"/>
          <w:numId w:val="34"/>
        </w:numPr>
        <w:ind w:left="1134" w:hanging="425"/>
        <w:rPr>
          <w:sz w:val="19"/>
          <w:szCs w:val="19"/>
        </w:rPr>
      </w:pPr>
      <w:r>
        <w:rPr>
          <w:sz w:val="19"/>
          <w:szCs w:val="19"/>
        </w:rPr>
        <w:t>Register</w:t>
      </w:r>
    </w:p>
    <w:p w:rsidR="00DE3DAB" w:rsidRDefault="00FF14BE" w:rsidP="00DE3DAB">
      <w:pPr>
        <w:pStyle w:val="Notepara"/>
        <w:keepLines w:val="0"/>
        <w:numPr>
          <w:ilvl w:val="0"/>
          <w:numId w:val="34"/>
        </w:numPr>
        <w:ind w:left="1134" w:hanging="425"/>
        <w:rPr>
          <w:rFonts w:ascii="Arial" w:hAnsi="Arial" w:cs="Arial"/>
          <w:sz w:val="19"/>
          <w:szCs w:val="19"/>
        </w:rPr>
      </w:pPr>
      <w:proofErr w:type="gramStart"/>
      <w:r w:rsidRPr="00F625E4">
        <w:t>spectrum</w:t>
      </w:r>
      <w:proofErr w:type="gramEnd"/>
      <w:r w:rsidRPr="00BB36CA">
        <w:rPr>
          <w:sz w:val="19"/>
          <w:szCs w:val="19"/>
        </w:rPr>
        <w:t xml:space="preserve"> licence.</w:t>
      </w:r>
    </w:p>
    <w:p w:rsidR="00FF14BE" w:rsidRDefault="00FF14BE" w:rsidP="00525772">
      <w:pPr>
        <w:pStyle w:val="R2"/>
      </w:pPr>
      <w:r>
        <w:tab/>
        <w:t>(2</w:t>
      </w:r>
      <w:r w:rsidRPr="002805C0">
        <w:t>)</w:t>
      </w:r>
      <w:r w:rsidRPr="002805C0">
        <w:rPr>
          <w:b/>
        </w:rPr>
        <w:tab/>
      </w:r>
      <w:r w:rsidRPr="002805C0">
        <w:t xml:space="preserve">In this </w:t>
      </w:r>
      <w:r>
        <w:t>Plan</w:t>
      </w:r>
      <w:r w:rsidRPr="002805C0">
        <w:t xml:space="preserve">, the range of numbers that identifies a frequency band </w:t>
      </w:r>
      <w:r>
        <w:t xml:space="preserve">or frequency range </w:t>
      </w:r>
      <w:r w:rsidRPr="002805C0">
        <w:t>includes the higher, but not the lower, number.</w:t>
      </w:r>
    </w:p>
    <w:p w:rsidR="008561E8" w:rsidRDefault="008561E8" w:rsidP="00525772">
      <w:pPr>
        <w:pStyle w:val="R2"/>
        <w:sectPr w:rsidR="008561E8" w:rsidSect="008561E8">
          <w:headerReference w:type="even" r:id="rId17"/>
          <w:headerReference w:type="default" r:id="rId18"/>
          <w:headerReference w:type="first" r:id="rId19"/>
          <w:type w:val="continuous"/>
          <w:pgSz w:w="11907" w:h="16839" w:code="9"/>
          <w:pgMar w:top="1440" w:right="1797" w:bottom="1440" w:left="1797" w:header="720" w:footer="720" w:gutter="0"/>
          <w:cols w:space="708"/>
          <w:titlePg/>
          <w:docGrid w:linePitch="360"/>
        </w:sectPr>
      </w:pPr>
    </w:p>
    <w:p w:rsidR="008561E8" w:rsidRDefault="008561E8" w:rsidP="00525772">
      <w:pPr>
        <w:pStyle w:val="R2"/>
        <w:sectPr w:rsidR="008561E8" w:rsidSect="008561E8">
          <w:headerReference w:type="default" r:id="rId20"/>
          <w:type w:val="continuous"/>
          <w:pgSz w:w="11907" w:h="16839" w:code="9"/>
          <w:pgMar w:top="1440" w:right="1797" w:bottom="1440" w:left="1797" w:header="720" w:footer="720" w:gutter="0"/>
          <w:cols w:space="708"/>
          <w:titlePg/>
          <w:docGrid w:linePitch="360"/>
        </w:sectPr>
      </w:pPr>
    </w:p>
    <w:p w:rsidR="008561E8" w:rsidRPr="002805C0" w:rsidRDefault="008561E8" w:rsidP="00525772">
      <w:pPr>
        <w:pStyle w:val="R2"/>
      </w:pPr>
    </w:p>
    <w:p w:rsidR="00FF14BE" w:rsidRPr="00A413FB" w:rsidRDefault="00FF14BE" w:rsidP="00525772">
      <w:pPr>
        <w:pStyle w:val="HP"/>
        <w:pageBreakBefore/>
      </w:pPr>
      <w:bookmarkStart w:id="10" w:name="_Toc318966873"/>
      <w:bookmarkStart w:id="11" w:name="_Toc320526083"/>
      <w:r w:rsidRPr="00A413FB">
        <w:rPr>
          <w:rStyle w:val="CharPartNo"/>
        </w:rPr>
        <w:t>Part 2</w:t>
      </w:r>
      <w:r w:rsidRPr="00A413FB">
        <w:tab/>
      </w:r>
      <w:r w:rsidRPr="00A413FB">
        <w:rPr>
          <w:rStyle w:val="CharPartText"/>
        </w:rPr>
        <w:t>Allocation of spectrum licences</w:t>
      </w:r>
      <w:bookmarkEnd w:id="10"/>
      <w:bookmarkEnd w:id="11"/>
      <w:r w:rsidRPr="00A413FB">
        <w:rPr>
          <w:rStyle w:val="CharPartText"/>
        </w:rPr>
        <w:t xml:space="preserve"> </w:t>
      </w:r>
    </w:p>
    <w:p w:rsidR="00FF14BE" w:rsidRPr="0067034C" w:rsidRDefault="00FF14BE" w:rsidP="0067034C">
      <w:pPr>
        <w:pStyle w:val="Header"/>
        <w:rPr>
          <w:vanish/>
        </w:rPr>
      </w:pPr>
      <w:r w:rsidRPr="0067034C">
        <w:rPr>
          <w:rStyle w:val="CharDivNo"/>
          <w:vanish/>
        </w:rPr>
        <w:t xml:space="preserve"> </w:t>
      </w:r>
      <w:r w:rsidRPr="0067034C">
        <w:rPr>
          <w:rStyle w:val="CharDivText"/>
          <w:vanish/>
        </w:rPr>
        <w:t xml:space="preserve"> </w:t>
      </w:r>
    </w:p>
    <w:p w:rsidR="00FF14BE" w:rsidRPr="00A413FB" w:rsidRDefault="00FF14BE" w:rsidP="00565010">
      <w:pPr>
        <w:pStyle w:val="HR"/>
        <w:outlineLvl w:val="0"/>
      </w:pPr>
      <w:bookmarkStart w:id="12" w:name="_Toc320526084"/>
      <w:r w:rsidRPr="00A413FB">
        <w:rPr>
          <w:rStyle w:val="CharSectno"/>
        </w:rPr>
        <w:t>2.1</w:t>
      </w:r>
      <w:r w:rsidRPr="00A413FB">
        <w:tab/>
        <w:t>Purpose of this Part</w:t>
      </w:r>
      <w:bookmarkEnd w:id="12"/>
    </w:p>
    <w:p w:rsidR="00FF14BE" w:rsidRDefault="00FF14BE" w:rsidP="00525772">
      <w:pPr>
        <w:pStyle w:val="R1"/>
      </w:pPr>
      <w:r>
        <w:tab/>
      </w:r>
      <w:r>
        <w:tab/>
        <w:t xml:space="preserve">This Part describes the </w:t>
      </w:r>
      <w:r w:rsidRPr="002805C0">
        <w:t xml:space="preserve">procedures and timetable for </w:t>
      </w:r>
      <w:r>
        <w:t>allocating</w:t>
      </w:r>
      <w:r w:rsidRPr="002805C0">
        <w:t xml:space="preserve"> spectrum licences that authorise the operation of radiocommunications devices in th</w:t>
      </w:r>
      <w:r>
        <w:t xml:space="preserve">e </w:t>
      </w:r>
      <w:r w:rsidRPr="002805C0">
        <w:t>2</w:t>
      </w:r>
      <w:r>
        <w:t>.5</w:t>
      </w:r>
      <w:r w:rsidRPr="002805C0">
        <w:t xml:space="preserve"> </w:t>
      </w:r>
      <w:r>
        <w:t>GHz band.</w:t>
      </w:r>
    </w:p>
    <w:p w:rsidR="00FF14BE" w:rsidRPr="002805C0" w:rsidRDefault="00FF14BE" w:rsidP="00565010">
      <w:pPr>
        <w:pStyle w:val="HR"/>
        <w:outlineLvl w:val="0"/>
      </w:pPr>
      <w:bookmarkStart w:id="13" w:name="_Toc320526085"/>
      <w:r w:rsidRPr="00A413FB">
        <w:rPr>
          <w:rStyle w:val="CharSectno"/>
        </w:rPr>
        <w:t>2.</w:t>
      </w:r>
      <w:r>
        <w:rPr>
          <w:rStyle w:val="CharSectno"/>
        </w:rPr>
        <w:t>2</w:t>
      </w:r>
      <w:r>
        <w:tab/>
        <w:t>Parts of the spectrum</w:t>
      </w:r>
      <w:bookmarkEnd w:id="13"/>
    </w:p>
    <w:p w:rsidR="00FF14BE" w:rsidRDefault="00FF14BE" w:rsidP="00525772">
      <w:pPr>
        <w:pStyle w:val="R1"/>
      </w:pPr>
      <w:r w:rsidRPr="002805C0">
        <w:tab/>
        <w:t>(1)</w:t>
      </w:r>
      <w:r w:rsidRPr="002805C0">
        <w:tab/>
      </w:r>
      <w:r>
        <w:t xml:space="preserve">The </w:t>
      </w:r>
      <w:r w:rsidRPr="002805C0">
        <w:t xml:space="preserve">ACMA will </w:t>
      </w:r>
      <w:r>
        <w:t xml:space="preserve">allocate and </w:t>
      </w:r>
      <w:r w:rsidRPr="002805C0">
        <w:t xml:space="preserve">issue spectrum licences for spectrum in the </w:t>
      </w:r>
      <w:r>
        <w:t>2.5 GH</w:t>
      </w:r>
      <w:r w:rsidRPr="002805C0">
        <w:t>z band</w:t>
      </w:r>
      <w:r>
        <w:t xml:space="preserve"> in the manner described in this Plan and the allocation determination</w:t>
      </w:r>
      <w:r w:rsidRPr="002805C0">
        <w:t>.</w:t>
      </w:r>
    </w:p>
    <w:p w:rsidR="00FF14BE" w:rsidRDefault="00FF14BE" w:rsidP="00525772">
      <w:pPr>
        <w:pStyle w:val="R2"/>
      </w:pPr>
      <w:r>
        <w:tab/>
        <w:t>(2)</w:t>
      </w:r>
      <w:r>
        <w:tab/>
        <w:t>This Plan will have no effect if the re</w:t>
      </w:r>
      <w:r>
        <w:noBreakHyphen/>
        <w:t>allocation declaration is revoked in accordance with the Act.</w:t>
      </w:r>
    </w:p>
    <w:p w:rsidR="00FF14BE" w:rsidRDefault="00FF14BE" w:rsidP="00525772">
      <w:pPr>
        <w:pStyle w:val="R2"/>
      </w:pPr>
      <w:r>
        <w:tab/>
        <w:t>(3)</w:t>
      </w:r>
      <w:r>
        <w:tab/>
      </w:r>
      <w:r w:rsidRPr="002805C0">
        <w:t xml:space="preserve">No part of the spectrum in the </w:t>
      </w:r>
      <w:r>
        <w:t>2.5 G</w:t>
      </w:r>
      <w:r w:rsidRPr="002805C0">
        <w:t xml:space="preserve">Hz band </w:t>
      </w:r>
      <w:r>
        <w:t>is</w:t>
      </w:r>
      <w:r w:rsidRPr="002805C0">
        <w:t xml:space="preserve"> reserved for public or community services.</w:t>
      </w:r>
    </w:p>
    <w:p w:rsidR="00FF14BE" w:rsidRPr="00A413FB" w:rsidRDefault="00FF14BE" w:rsidP="00565010">
      <w:pPr>
        <w:pStyle w:val="HR"/>
        <w:outlineLvl w:val="0"/>
      </w:pPr>
      <w:bookmarkStart w:id="14" w:name="_Toc320526086"/>
      <w:r w:rsidRPr="00A413FB">
        <w:rPr>
          <w:rStyle w:val="CharSectno"/>
        </w:rPr>
        <w:t>2.</w:t>
      </w:r>
      <w:r>
        <w:rPr>
          <w:rStyle w:val="CharSectno"/>
        </w:rPr>
        <w:t>3</w:t>
      </w:r>
      <w:r w:rsidRPr="00A413FB">
        <w:tab/>
        <w:t>How licences will be allocated</w:t>
      </w:r>
      <w:bookmarkEnd w:id="14"/>
    </w:p>
    <w:p w:rsidR="00FF14BE" w:rsidRDefault="00FF14BE" w:rsidP="00525772">
      <w:pPr>
        <w:pStyle w:val="R1"/>
      </w:pPr>
      <w:r>
        <w:tab/>
      </w:r>
      <w:r w:rsidRPr="002805C0">
        <w:t>(1)</w:t>
      </w:r>
      <w:r w:rsidRPr="002805C0">
        <w:tab/>
      </w:r>
      <w:r>
        <w:t xml:space="preserve">Initially, </w:t>
      </w:r>
      <w:r w:rsidRPr="002805C0">
        <w:t xml:space="preserve">spectrum licences for spectrum in the </w:t>
      </w:r>
      <w:r>
        <w:t>2.5 GH</w:t>
      </w:r>
      <w:r w:rsidRPr="002805C0">
        <w:t>z band</w:t>
      </w:r>
      <w:r>
        <w:t xml:space="preserve"> will be allocated </w:t>
      </w:r>
      <w:r w:rsidRPr="002805C0">
        <w:t xml:space="preserve">by </w:t>
      </w:r>
      <w:r w:rsidRPr="00532B38">
        <w:t>combinatorial clock auction</w:t>
      </w:r>
      <w:r>
        <w:t xml:space="preserve"> in accordance with the procedures set out in the allocation determination (</w:t>
      </w:r>
      <w:r w:rsidRPr="00E53032">
        <w:rPr>
          <w:b/>
          <w:i/>
        </w:rPr>
        <w:t>auction</w:t>
      </w:r>
      <w:r w:rsidRPr="009304B1">
        <w:t>)</w:t>
      </w:r>
      <w:r>
        <w:t>.</w:t>
      </w:r>
    </w:p>
    <w:p w:rsidR="00FF14BE" w:rsidRDefault="00FF14BE" w:rsidP="004C45D3">
      <w:pPr>
        <w:pStyle w:val="Note"/>
      </w:pPr>
      <w:r w:rsidRPr="00512AC0">
        <w:rPr>
          <w:i/>
        </w:rPr>
        <w:t>Note</w:t>
      </w:r>
      <w:r>
        <w:t>   Neither the ACMA nor the Commonwealth accepts any liability for any loss or damage suffered by any person participating in the auction. Any person intending to participate in the auction should obtain their own legal, technical and financial advice before applying.</w:t>
      </w:r>
    </w:p>
    <w:p w:rsidR="00FF14BE" w:rsidRDefault="00FF14BE" w:rsidP="00525772">
      <w:pPr>
        <w:pStyle w:val="R2"/>
      </w:pPr>
      <w:r>
        <w:tab/>
        <w:t>(2)</w:t>
      </w:r>
      <w:r>
        <w:tab/>
        <w:t>The ACMA may make further allocations of spectrum in the 2.5 GHz band by any means, and in any configuration, in accordance with section 7.1 of the allocation determination</w:t>
      </w:r>
      <w:r w:rsidRPr="002805C0">
        <w:t>.</w:t>
      </w:r>
    </w:p>
    <w:p w:rsidR="00FF14BE" w:rsidRDefault="00FF14BE" w:rsidP="00525772">
      <w:pPr>
        <w:pStyle w:val="Note"/>
      </w:pPr>
      <w:r w:rsidRPr="009304B1">
        <w:rPr>
          <w:i/>
        </w:rPr>
        <w:t>Note</w:t>
      </w:r>
      <w:r>
        <w:t>   Section 7.1 of the allocation determination states that the ACMA may later allocate spectrum licences by a procedure to be determined by the ACMA.  This may apply if any spectrum is not part of a spectrum licence allocated by the auction.</w:t>
      </w:r>
    </w:p>
    <w:p w:rsidR="00FF14BE" w:rsidRPr="00A413FB" w:rsidRDefault="00FF14BE" w:rsidP="00565010">
      <w:pPr>
        <w:pStyle w:val="HR"/>
        <w:outlineLvl w:val="0"/>
      </w:pPr>
      <w:bookmarkStart w:id="15" w:name="_Toc320526087"/>
      <w:r w:rsidRPr="00A413FB">
        <w:rPr>
          <w:rStyle w:val="CharSectno"/>
        </w:rPr>
        <w:t>2.</w:t>
      </w:r>
      <w:r>
        <w:rPr>
          <w:rStyle w:val="CharSectno"/>
        </w:rPr>
        <w:t>4</w:t>
      </w:r>
      <w:r w:rsidRPr="00A413FB">
        <w:tab/>
        <w:t>The auction</w:t>
      </w:r>
      <w:bookmarkEnd w:id="15"/>
      <w:r w:rsidRPr="00A413FB">
        <w:t xml:space="preserve"> </w:t>
      </w:r>
    </w:p>
    <w:p w:rsidR="00FF14BE" w:rsidRDefault="00FF14BE" w:rsidP="00525772">
      <w:pPr>
        <w:pStyle w:val="ZR1"/>
      </w:pPr>
      <w:r>
        <w:tab/>
        <w:t>(1)</w:t>
      </w:r>
      <w:r>
        <w:tab/>
        <w:t xml:space="preserve">There is one </w:t>
      </w:r>
      <w:r>
        <w:rPr>
          <w:b/>
          <w:i/>
        </w:rPr>
        <w:t>category</w:t>
      </w:r>
      <w:r>
        <w:t xml:space="preserve"> for the 2.5 GHz band.  The category is characterised by:</w:t>
      </w:r>
    </w:p>
    <w:p w:rsidR="00FF14BE" w:rsidRDefault="00FF14BE" w:rsidP="00525772">
      <w:pPr>
        <w:pStyle w:val="P1"/>
      </w:pPr>
      <w:r>
        <w:tab/>
        <w:t>(a)</w:t>
      </w:r>
      <w:r>
        <w:tab/>
      </w:r>
      <w:proofErr w:type="gramStart"/>
      <w:r>
        <w:t>the</w:t>
      </w:r>
      <w:proofErr w:type="gramEnd"/>
      <w:r>
        <w:t xml:space="preserve"> </w:t>
      </w:r>
      <w:r w:rsidRPr="002805C0">
        <w:t>frequencies set out in column</w:t>
      </w:r>
      <w:r>
        <w:t>s</w:t>
      </w:r>
      <w:r w:rsidRPr="002805C0">
        <w:t xml:space="preserve"> </w:t>
      </w:r>
      <w:r>
        <w:t>3</w:t>
      </w:r>
      <w:r w:rsidRPr="002805C0">
        <w:t xml:space="preserve"> </w:t>
      </w:r>
      <w:r>
        <w:t>and 4 of Schedule 1; and</w:t>
      </w:r>
    </w:p>
    <w:p w:rsidR="00FF14BE" w:rsidRDefault="00FF14BE" w:rsidP="00525772">
      <w:pPr>
        <w:pStyle w:val="P1"/>
      </w:pPr>
      <w:r>
        <w:tab/>
        <w:t>(b)</w:t>
      </w:r>
      <w:r>
        <w:tab/>
      </w:r>
      <w:proofErr w:type="gramStart"/>
      <w:r>
        <w:t>the</w:t>
      </w:r>
      <w:proofErr w:type="gramEnd"/>
      <w:r>
        <w:t xml:space="preserve"> bandwidth described in column 5 of Schedule 1. </w:t>
      </w:r>
    </w:p>
    <w:p w:rsidR="00FF14BE" w:rsidRDefault="00FF14BE" w:rsidP="00525772">
      <w:pPr>
        <w:pStyle w:val="ZR2"/>
      </w:pPr>
      <w:r>
        <w:tab/>
        <w:t>(2)</w:t>
      </w:r>
      <w:r>
        <w:tab/>
        <w:t xml:space="preserve">The ACMA has divided up the 2.5 GHz band into the </w:t>
      </w:r>
      <w:r>
        <w:rPr>
          <w:b/>
          <w:i/>
        </w:rPr>
        <w:t>p</w:t>
      </w:r>
      <w:r w:rsidRPr="000016D0">
        <w:rPr>
          <w:b/>
          <w:i/>
        </w:rPr>
        <w:t>roducts</w:t>
      </w:r>
      <w:r>
        <w:t xml:space="preserve"> described in Schedule 2. Each product is characterised by:</w:t>
      </w:r>
    </w:p>
    <w:p w:rsidR="00FF14BE" w:rsidRPr="00C8637B" w:rsidRDefault="00FF14BE" w:rsidP="00525772">
      <w:pPr>
        <w:pStyle w:val="P1"/>
      </w:pPr>
      <w:r>
        <w:tab/>
        <w:t>(a)</w:t>
      </w:r>
      <w:r>
        <w:tab/>
      </w:r>
      <w:proofErr w:type="gramStart"/>
      <w:r w:rsidRPr="00C8637B">
        <w:t>the</w:t>
      </w:r>
      <w:proofErr w:type="gramEnd"/>
      <w:r w:rsidRPr="00C8637B">
        <w:t xml:space="preserve"> region for the product,</w:t>
      </w:r>
      <w:r>
        <w:t xml:space="preserve"> </w:t>
      </w:r>
      <w:r w:rsidRPr="00C8637B">
        <w:t>specified in an item of column 3 of Schedule</w:t>
      </w:r>
      <w:r>
        <w:t> </w:t>
      </w:r>
      <w:r w:rsidRPr="00C8637B">
        <w:t>2; and</w:t>
      </w:r>
    </w:p>
    <w:p w:rsidR="00FF14BE" w:rsidRDefault="00FF14BE" w:rsidP="00525772">
      <w:pPr>
        <w:pStyle w:val="P1"/>
      </w:pPr>
      <w:r w:rsidRPr="00C8637B">
        <w:tab/>
        <w:t>(b)</w:t>
      </w:r>
      <w:r w:rsidRPr="00C8637B">
        <w:tab/>
      </w:r>
      <w:proofErr w:type="gramStart"/>
      <w:r w:rsidRPr="00C8637B">
        <w:t>the</w:t>
      </w:r>
      <w:proofErr w:type="gramEnd"/>
      <w:r w:rsidRPr="00C8637B">
        <w:t xml:space="preserve"> category to which the product belongs, set out in an item of column</w:t>
      </w:r>
      <w:r>
        <w:t> 2 of Schedule 2.</w:t>
      </w:r>
    </w:p>
    <w:p w:rsidR="00FF14BE" w:rsidRDefault="00FF14BE" w:rsidP="00525772">
      <w:pPr>
        <w:pStyle w:val="R2"/>
      </w:pPr>
      <w:r>
        <w:tab/>
        <w:t>(3)</w:t>
      </w:r>
      <w:r>
        <w:tab/>
        <w:t>The number of units of each product that will be available at the auction is set out in column 4 of Schedule 2. A unit of a product is referred to in this Plan as a ‘</w:t>
      </w:r>
      <w:r w:rsidRPr="009304B1">
        <w:rPr>
          <w:b/>
          <w:i/>
        </w:rPr>
        <w:t>lot</w:t>
      </w:r>
      <w:r>
        <w:t>’. The size of each lot in each product is 2 x 5 MHz, being 5 MHz in the 2.5 GHz lower band paired with 5 MHz in the 2.5 GHz upper band.</w:t>
      </w:r>
    </w:p>
    <w:p w:rsidR="00FF14BE" w:rsidRDefault="00FF14BE" w:rsidP="00525772">
      <w:pPr>
        <w:pStyle w:val="R2"/>
      </w:pPr>
      <w:r>
        <w:tab/>
        <w:t>(4)</w:t>
      </w:r>
      <w:r>
        <w:tab/>
        <w:t>The</w:t>
      </w:r>
      <w:r w:rsidRPr="002805C0">
        <w:t xml:space="preserve"> ACMA</w:t>
      </w:r>
      <w:r>
        <w:t xml:space="preserve"> will notify applicants of the lot rating for each lot set under subsection 4.6(4) of the allocation determination</w:t>
      </w:r>
      <w:r w:rsidRPr="002805C0">
        <w:t>.</w:t>
      </w:r>
      <w:r>
        <w:t xml:space="preserve"> All lots of the same product must have the same lot rating.</w:t>
      </w:r>
    </w:p>
    <w:p w:rsidR="00FF14BE" w:rsidRPr="002805C0" w:rsidRDefault="00FF14BE" w:rsidP="00525772">
      <w:pPr>
        <w:pStyle w:val="R2"/>
      </w:pPr>
      <w:r>
        <w:tab/>
        <w:t>(5)</w:t>
      </w:r>
      <w:r>
        <w:tab/>
      </w:r>
      <w:r w:rsidRPr="002805C0">
        <w:t xml:space="preserve">The lot rating </w:t>
      </w:r>
      <w:r>
        <w:t>will be</w:t>
      </w:r>
      <w:r w:rsidRPr="002805C0">
        <w:t xml:space="preserve"> used as the basis for </w:t>
      </w:r>
      <w:r>
        <w:t>calculating</w:t>
      </w:r>
      <w:r w:rsidRPr="002805C0">
        <w:t xml:space="preserve"> </w:t>
      </w:r>
      <w:r>
        <w:t xml:space="preserve">the amount of </w:t>
      </w:r>
      <w:r w:rsidRPr="002805C0">
        <w:t xml:space="preserve">an applicant’s </w:t>
      </w:r>
      <w:r>
        <w:t>eligibility payment</w:t>
      </w:r>
      <w:r w:rsidRPr="002805C0">
        <w:t xml:space="preserve"> </w:t>
      </w:r>
      <w:r>
        <w:t>or deed of financial security</w:t>
      </w:r>
      <w:r w:rsidRPr="002805C0">
        <w:t>. Details of th</w:t>
      </w:r>
      <w:r>
        <w:t>i</w:t>
      </w:r>
      <w:r w:rsidRPr="002805C0">
        <w:t xml:space="preserve">s </w:t>
      </w:r>
      <w:r>
        <w:t>are</w:t>
      </w:r>
      <w:r w:rsidRPr="002805C0">
        <w:t xml:space="preserve"> in </w:t>
      </w:r>
      <w:r w:rsidRPr="009B68DA">
        <w:t xml:space="preserve">section </w:t>
      </w:r>
      <w:r>
        <w:t>4.1</w:t>
      </w:r>
      <w:r w:rsidR="00CF5F69">
        <w:t>4</w:t>
      </w:r>
      <w:r>
        <w:t>(2)</w:t>
      </w:r>
      <w:r w:rsidRPr="002805C0">
        <w:t xml:space="preserve"> of the </w:t>
      </w:r>
      <w:r>
        <w:t>a</w:t>
      </w:r>
      <w:r w:rsidRPr="002805C0">
        <w:t xml:space="preserve">llocation </w:t>
      </w:r>
      <w:r>
        <w:t>d</w:t>
      </w:r>
      <w:r w:rsidRPr="002805C0">
        <w:t>etermination.</w:t>
      </w:r>
    </w:p>
    <w:p w:rsidR="00FF14BE" w:rsidRDefault="00FF14BE" w:rsidP="00525772">
      <w:pPr>
        <w:pStyle w:val="ZR2"/>
      </w:pPr>
      <w:r>
        <w:tab/>
        <w:t>(6)</w:t>
      </w:r>
      <w:r>
        <w:tab/>
        <w:t>The auction will be held in accordance with</w:t>
      </w:r>
      <w:r w:rsidRPr="002805C0">
        <w:t xml:space="preserve"> the procedures set out in the </w:t>
      </w:r>
      <w:r>
        <w:t>allocation d</w:t>
      </w:r>
      <w:r w:rsidRPr="002805C0">
        <w:t>etermination.</w:t>
      </w:r>
      <w:r>
        <w:t xml:space="preserve"> All l</w:t>
      </w:r>
      <w:r w:rsidRPr="002805C0">
        <w:t>ot</w:t>
      </w:r>
      <w:r>
        <w:t>s</w:t>
      </w:r>
      <w:r w:rsidRPr="002805C0">
        <w:t xml:space="preserve"> </w:t>
      </w:r>
      <w:r>
        <w:t xml:space="preserve">of each product </w:t>
      </w:r>
      <w:r w:rsidRPr="002805C0">
        <w:t xml:space="preserve">will be available for </w:t>
      </w:r>
      <w:r>
        <w:t>allocation at the a</w:t>
      </w:r>
      <w:r w:rsidRPr="002805C0">
        <w:t>uction.</w:t>
      </w:r>
    </w:p>
    <w:p w:rsidR="00FF14BE" w:rsidRDefault="00FF14BE" w:rsidP="00525772">
      <w:pPr>
        <w:pStyle w:val="Note"/>
      </w:pPr>
      <w:r w:rsidRPr="002805C0">
        <w:rPr>
          <w:i/>
        </w:rPr>
        <w:t>Note</w:t>
      </w:r>
      <w:r>
        <w:t>   The allocation d</w:t>
      </w:r>
      <w:r w:rsidRPr="002805C0">
        <w:t xml:space="preserve">etermination sets out the procedures for allocating spectrum licences by a </w:t>
      </w:r>
      <w:r>
        <w:t>combinatorial clock auction</w:t>
      </w:r>
      <w:r w:rsidRPr="002805C0">
        <w:t>.</w:t>
      </w:r>
    </w:p>
    <w:p w:rsidR="00FF14BE" w:rsidRDefault="00FF14BE" w:rsidP="00525772">
      <w:pPr>
        <w:pStyle w:val="ZR2"/>
      </w:pPr>
      <w:r w:rsidRPr="002805C0">
        <w:tab/>
        <w:t>(</w:t>
      </w:r>
      <w:r>
        <w:t>7</w:t>
      </w:r>
      <w:r w:rsidRPr="002805C0">
        <w:t>)</w:t>
      </w:r>
      <w:r w:rsidRPr="002805C0">
        <w:tab/>
      </w:r>
      <w:r>
        <w:t>The auction will be carried out in two stages:</w:t>
      </w:r>
    </w:p>
    <w:p w:rsidR="00FF14BE" w:rsidRDefault="00FF14BE" w:rsidP="00525772">
      <w:pPr>
        <w:pStyle w:val="P1"/>
      </w:pPr>
      <w:r>
        <w:tab/>
        <w:t>(a)</w:t>
      </w:r>
      <w:r>
        <w:tab/>
      </w:r>
      <w:proofErr w:type="gramStart"/>
      <w:r>
        <w:t>the</w:t>
      </w:r>
      <w:proofErr w:type="gramEnd"/>
      <w:r>
        <w:t xml:space="preserve"> </w:t>
      </w:r>
      <w:r>
        <w:rPr>
          <w:b/>
          <w:i/>
        </w:rPr>
        <w:t>allocation</w:t>
      </w:r>
      <w:r w:rsidRPr="002F21B0">
        <w:rPr>
          <w:b/>
          <w:i/>
        </w:rPr>
        <w:t xml:space="preserve"> stage</w:t>
      </w:r>
      <w:r>
        <w:t>, which determines the number and type of lots allocated to, and the allocation</w:t>
      </w:r>
      <w:r w:rsidRPr="00512AC0">
        <w:t xml:space="preserve"> </w:t>
      </w:r>
      <w:r>
        <w:t>p</w:t>
      </w:r>
      <w:r w:rsidRPr="00512AC0">
        <w:t>rice</w:t>
      </w:r>
      <w:r>
        <w:t xml:space="preserve"> to be paid by, each winning bidder in accordance with the allocation determination; and</w:t>
      </w:r>
    </w:p>
    <w:p w:rsidR="00FF14BE" w:rsidRDefault="00FF14BE" w:rsidP="00525772">
      <w:pPr>
        <w:pStyle w:val="P1"/>
      </w:pPr>
      <w:r>
        <w:tab/>
        <w:t>(b)</w:t>
      </w:r>
      <w:r>
        <w:tab/>
      </w:r>
      <w:proofErr w:type="gramStart"/>
      <w:r>
        <w:t>the</w:t>
      </w:r>
      <w:proofErr w:type="gramEnd"/>
      <w:r>
        <w:t xml:space="preserve"> </w:t>
      </w:r>
      <w:r w:rsidRPr="002F21B0">
        <w:rPr>
          <w:b/>
          <w:i/>
        </w:rPr>
        <w:t>assignment stage</w:t>
      </w:r>
      <w:r>
        <w:t>, which determines the frequencies that will apply to each lot of each product allocated to each winning bidder and any additional p</w:t>
      </w:r>
      <w:r w:rsidRPr="00512AC0">
        <w:t>rice</w:t>
      </w:r>
      <w:r>
        <w:t xml:space="preserve"> that must be paid</w:t>
      </w:r>
      <w:r w:rsidRPr="00334E10">
        <w:t xml:space="preserve"> </w:t>
      </w:r>
      <w:r>
        <w:t>in accordance with the allocation determination.</w:t>
      </w:r>
    </w:p>
    <w:p w:rsidR="00FF14BE" w:rsidRDefault="00FF14BE" w:rsidP="00525772">
      <w:pPr>
        <w:pStyle w:val="Note"/>
      </w:pPr>
      <w:r w:rsidRPr="00512AC0">
        <w:rPr>
          <w:i/>
        </w:rPr>
        <w:t>Note</w:t>
      </w:r>
      <w:r>
        <w:t>   The a</w:t>
      </w:r>
      <w:r w:rsidRPr="002805C0">
        <w:t xml:space="preserve">llocation </w:t>
      </w:r>
      <w:r>
        <w:t>d</w:t>
      </w:r>
      <w:r w:rsidRPr="002805C0">
        <w:t xml:space="preserve">etermination sets out the </w:t>
      </w:r>
      <w:r>
        <w:t xml:space="preserve">detailed rules and </w:t>
      </w:r>
      <w:r w:rsidRPr="002805C0">
        <w:t xml:space="preserve">procedures for </w:t>
      </w:r>
      <w:r>
        <w:t>each stage of the auction</w:t>
      </w:r>
      <w:r w:rsidRPr="002805C0">
        <w:t>.</w:t>
      </w:r>
    </w:p>
    <w:p w:rsidR="008561E8" w:rsidRDefault="00FF14BE" w:rsidP="00CB4C83">
      <w:pPr>
        <w:pStyle w:val="R2"/>
        <w:sectPr w:rsidR="008561E8" w:rsidSect="008561E8">
          <w:type w:val="continuous"/>
          <w:pgSz w:w="11907" w:h="16839" w:code="9"/>
          <w:pgMar w:top="1440" w:right="1797" w:bottom="1440" w:left="1797" w:header="720" w:footer="720" w:gutter="0"/>
          <w:cols w:space="708"/>
          <w:titlePg/>
          <w:docGrid w:linePitch="360"/>
        </w:sectPr>
      </w:pPr>
      <w:r>
        <w:tab/>
        <w:t>(8)</w:t>
      </w:r>
      <w:r>
        <w:tab/>
        <w:t>Subject to subsection (9), the requirements of the Act, any other relevant laws and the allocation determination, the ACMA will issue a s</w:t>
      </w:r>
      <w:r w:rsidRPr="00E05865">
        <w:t xml:space="preserve">pectrum licence </w:t>
      </w:r>
      <w:r>
        <w:t>to each person allocated a product in the auction. The spectrum licence will be for the number and type of lots allocated to that person during the allocation stage, at the frequencies</w:t>
      </w:r>
      <w:r w:rsidRPr="00E05865">
        <w:t xml:space="preserve"> </w:t>
      </w:r>
      <w:r>
        <w:t>assigned</w:t>
      </w:r>
      <w:r w:rsidRPr="00E05865">
        <w:t xml:space="preserve"> to that </w:t>
      </w:r>
      <w:r>
        <w:t>person</w:t>
      </w:r>
      <w:r w:rsidRPr="00E05865">
        <w:t xml:space="preserve"> for </w:t>
      </w:r>
      <w:r>
        <w:t>those lots</w:t>
      </w:r>
      <w:r w:rsidRPr="00E05865">
        <w:t xml:space="preserve"> </w:t>
      </w:r>
      <w:r>
        <w:t>during</w:t>
      </w:r>
      <w:r w:rsidRPr="00E05865">
        <w:t xml:space="preserve"> the assignment stage of the auction</w:t>
      </w:r>
      <w:r w:rsidRPr="00772D45">
        <w:t>.</w:t>
      </w:r>
      <w:r>
        <w:t xml:space="preserve"> </w:t>
      </w:r>
    </w:p>
    <w:p w:rsidR="00FF14BE" w:rsidRDefault="00FF14BE" w:rsidP="00CB4C83">
      <w:pPr>
        <w:pStyle w:val="R2"/>
      </w:pPr>
    </w:p>
    <w:p w:rsidR="008561E8" w:rsidRDefault="008561E8" w:rsidP="00CB4C83">
      <w:pPr>
        <w:pStyle w:val="R2"/>
        <w:sectPr w:rsidR="008561E8" w:rsidSect="008561E8">
          <w:type w:val="continuous"/>
          <w:pgSz w:w="11907" w:h="16839" w:code="9"/>
          <w:pgMar w:top="1440" w:right="1797" w:bottom="1440" w:left="1797" w:header="720" w:footer="720" w:gutter="0"/>
          <w:cols w:space="708"/>
          <w:titlePg/>
          <w:docGrid w:linePitch="360"/>
        </w:sectPr>
      </w:pPr>
    </w:p>
    <w:p w:rsidR="008561E8" w:rsidRDefault="008561E8" w:rsidP="00CB4C83">
      <w:pPr>
        <w:pStyle w:val="R2"/>
      </w:pPr>
    </w:p>
    <w:p w:rsidR="00FF14BE" w:rsidRDefault="00FF14BE" w:rsidP="00A87DBD">
      <w:pPr>
        <w:pStyle w:val="R2"/>
        <w:keepNext/>
        <w:ind w:hanging="539"/>
      </w:pPr>
      <w:r>
        <w:tab/>
        <w:t>(9)</w:t>
      </w:r>
      <w:r>
        <w:tab/>
        <w:t>If, as a result of the auction, a person is allocated:</w:t>
      </w:r>
    </w:p>
    <w:p w:rsidR="00DE3DAB" w:rsidRDefault="00FF14BE" w:rsidP="00DE3DAB">
      <w:pPr>
        <w:pStyle w:val="P1"/>
        <w:keepNext/>
        <w:numPr>
          <w:ilvl w:val="0"/>
          <w:numId w:val="37"/>
        </w:numPr>
        <w:spacing w:before="120"/>
        <w:ind w:left="1353"/>
      </w:pPr>
      <w:r>
        <w:t>a lot in:</w:t>
      </w:r>
    </w:p>
    <w:p w:rsidR="00FF14BE" w:rsidRDefault="00FF14BE" w:rsidP="00A87DBD">
      <w:pPr>
        <w:pStyle w:val="R2"/>
        <w:keepNext/>
        <w:spacing w:before="60"/>
        <w:ind w:left="1701" w:firstLine="0"/>
      </w:pPr>
      <w:r>
        <w:t>(</w:t>
      </w:r>
      <w:proofErr w:type="spellStart"/>
      <w:r>
        <w:t>i</w:t>
      </w:r>
      <w:proofErr w:type="spellEnd"/>
      <w:r>
        <w:t>)</w:t>
      </w:r>
      <w:r>
        <w:tab/>
      </w:r>
      <w:proofErr w:type="gramStart"/>
      <w:r>
        <w:t>the</w:t>
      </w:r>
      <w:proofErr w:type="gramEnd"/>
      <w:r>
        <w:t xml:space="preserve"> Metro </w:t>
      </w:r>
      <w:smartTag w:uri="urn:schemas-microsoft-com:office:smarttags" w:element="place">
        <w:smartTag w:uri="urn:schemas-microsoft-com:office:smarttags" w:element="City">
          <w:r>
            <w:t>Perth</w:t>
          </w:r>
        </w:smartTag>
      </w:smartTag>
      <w:r>
        <w:t xml:space="preserve"> region; or</w:t>
      </w:r>
    </w:p>
    <w:p w:rsidR="00FF14BE" w:rsidRDefault="00FF14BE" w:rsidP="00A87DBD">
      <w:pPr>
        <w:pStyle w:val="R2"/>
        <w:keepNext/>
        <w:spacing w:before="60"/>
        <w:ind w:left="1701" w:firstLine="0"/>
      </w:pPr>
      <w:r>
        <w:t xml:space="preserve">(ii) </w:t>
      </w:r>
      <w:r>
        <w:tab/>
      </w:r>
      <w:proofErr w:type="gramStart"/>
      <w:r>
        <w:t>the</w:t>
      </w:r>
      <w:proofErr w:type="gramEnd"/>
      <w:r>
        <w:t xml:space="preserve"> Regional </w:t>
      </w:r>
      <w:smartTag w:uri="urn:schemas-microsoft-com:office:smarttags" w:element="place">
        <w:smartTag w:uri="urn:schemas-microsoft-com:office:smarttags" w:element="State">
          <w:r>
            <w:t>Western Australia</w:t>
          </w:r>
        </w:smartTag>
      </w:smartTag>
      <w:r>
        <w:t xml:space="preserve"> region; or </w:t>
      </w:r>
    </w:p>
    <w:p w:rsidR="00FF14BE" w:rsidRDefault="00FF14BE" w:rsidP="00A87DBD">
      <w:pPr>
        <w:pStyle w:val="R2"/>
        <w:keepNext/>
        <w:spacing w:before="60"/>
        <w:ind w:left="2127" w:hanging="426"/>
      </w:pPr>
      <w:r>
        <w:t>(iii)</w:t>
      </w:r>
      <w:r>
        <w:tab/>
      </w:r>
      <w:proofErr w:type="gramStart"/>
      <w:r>
        <w:t>both</w:t>
      </w:r>
      <w:proofErr w:type="gramEnd"/>
      <w:r>
        <w:t xml:space="preserve"> the Metro Perth and Regional Western Australia regions;  and </w:t>
      </w:r>
      <w:r>
        <w:tab/>
      </w:r>
      <w:r>
        <w:tab/>
      </w:r>
    </w:p>
    <w:p w:rsidR="00DE3DAB" w:rsidRDefault="00FF14BE" w:rsidP="00DE3DAB">
      <w:pPr>
        <w:pStyle w:val="P1"/>
        <w:keepNext/>
        <w:numPr>
          <w:ilvl w:val="0"/>
          <w:numId w:val="37"/>
        </w:numPr>
        <w:spacing w:before="120"/>
        <w:ind w:left="1353"/>
      </w:pPr>
      <w:r>
        <w:t>a lot in a region other than the Metro Perth region and the Regional Western Australia region;</w:t>
      </w:r>
    </w:p>
    <w:p w:rsidR="00FF14BE" w:rsidRDefault="00FF14BE" w:rsidP="00A87DBD">
      <w:pPr>
        <w:pStyle w:val="R2"/>
        <w:spacing w:before="60"/>
        <w:ind w:left="993" w:hanging="539"/>
      </w:pPr>
      <w:r>
        <w:tab/>
      </w:r>
      <w:r>
        <w:tab/>
      </w:r>
      <w:proofErr w:type="gramStart"/>
      <w:r>
        <w:t>the</w:t>
      </w:r>
      <w:proofErr w:type="gramEnd"/>
      <w:r>
        <w:t xml:space="preserve"> ACMA will issue spectrum licences to that person in accordance with subsection (10). </w:t>
      </w:r>
    </w:p>
    <w:p w:rsidR="00FF14BE" w:rsidRDefault="00FF14BE" w:rsidP="00CB4C83">
      <w:pPr>
        <w:pStyle w:val="R2"/>
        <w:ind w:left="993" w:hanging="539"/>
      </w:pPr>
      <w:r>
        <w:t>(10)</w:t>
      </w:r>
      <w:r>
        <w:tab/>
        <w:t>If subsection (9) applies, the ACMA will issue to the person one spectrum licence for the number and type of lots allocated to that person in:</w:t>
      </w:r>
    </w:p>
    <w:p w:rsidR="00FF14BE" w:rsidRDefault="00FF14BE" w:rsidP="00CB4C83">
      <w:pPr>
        <w:pStyle w:val="R2"/>
        <w:spacing w:before="60"/>
        <w:ind w:left="993" w:hanging="539"/>
      </w:pPr>
      <w:r>
        <w:tab/>
      </w:r>
      <w:r>
        <w:tab/>
        <w:t xml:space="preserve">(a) </w:t>
      </w:r>
      <w:r>
        <w:tab/>
      </w:r>
      <w:proofErr w:type="gramStart"/>
      <w:r>
        <w:t>the</w:t>
      </w:r>
      <w:proofErr w:type="gramEnd"/>
      <w:r>
        <w:t xml:space="preserve"> Metro </w:t>
      </w:r>
      <w:smartTag w:uri="urn:schemas-microsoft-com:office:smarttags" w:element="place">
        <w:smartTag w:uri="urn:schemas-microsoft-com:office:smarttags" w:element="City">
          <w:r>
            <w:t>Perth</w:t>
          </w:r>
        </w:smartTag>
      </w:smartTag>
      <w:r>
        <w:t xml:space="preserve"> region; or  </w:t>
      </w:r>
    </w:p>
    <w:p w:rsidR="00FF14BE" w:rsidRDefault="00FF14BE" w:rsidP="00CB4C83">
      <w:pPr>
        <w:pStyle w:val="R2"/>
        <w:spacing w:before="60"/>
        <w:ind w:left="993" w:hanging="539"/>
      </w:pPr>
      <w:r>
        <w:tab/>
      </w:r>
      <w:r>
        <w:tab/>
        <w:t>(b)</w:t>
      </w:r>
      <w:r>
        <w:tab/>
      </w:r>
      <w:proofErr w:type="gramStart"/>
      <w:r>
        <w:t>the</w:t>
      </w:r>
      <w:proofErr w:type="gramEnd"/>
      <w:r>
        <w:t xml:space="preserve"> Regional </w:t>
      </w:r>
      <w:smartTag w:uri="urn:schemas-microsoft-com:office:smarttags" w:element="place">
        <w:smartTag w:uri="urn:schemas-microsoft-com:office:smarttags" w:element="State">
          <w:r>
            <w:t>Western Australia</w:t>
          </w:r>
        </w:smartTag>
      </w:smartTag>
      <w:r>
        <w:t xml:space="preserve"> region; or</w:t>
      </w:r>
    </w:p>
    <w:p w:rsidR="00FF14BE" w:rsidRDefault="00FF14BE" w:rsidP="00CB4C83">
      <w:pPr>
        <w:pStyle w:val="R2"/>
        <w:spacing w:before="60"/>
        <w:ind w:left="993" w:hanging="539"/>
      </w:pPr>
      <w:r>
        <w:tab/>
      </w:r>
      <w:r>
        <w:tab/>
        <w:t xml:space="preserve">(c) </w:t>
      </w:r>
      <w:r>
        <w:tab/>
      </w:r>
      <w:proofErr w:type="gramStart"/>
      <w:r>
        <w:t>both</w:t>
      </w:r>
      <w:proofErr w:type="gramEnd"/>
      <w:r>
        <w:t xml:space="preserve"> the Metro Perth and Regional Western Australia regions;</w:t>
      </w:r>
    </w:p>
    <w:p w:rsidR="00FF14BE" w:rsidRDefault="00FF14BE" w:rsidP="00CB4C83">
      <w:pPr>
        <w:pStyle w:val="R2"/>
        <w:spacing w:before="60"/>
        <w:ind w:left="993" w:hanging="539"/>
      </w:pPr>
      <w:r>
        <w:tab/>
      </w:r>
      <w:r>
        <w:tab/>
      </w:r>
      <w:proofErr w:type="gramStart"/>
      <w:r>
        <w:t>during</w:t>
      </w:r>
      <w:proofErr w:type="gramEnd"/>
      <w:r>
        <w:t xml:space="preserve"> the allocation stage, at the frequencies</w:t>
      </w:r>
      <w:r w:rsidRPr="00E05865">
        <w:t xml:space="preserve"> </w:t>
      </w:r>
      <w:r>
        <w:t>assigned</w:t>
      </w:r>
      <w:r w:rsidRPr="00E05865">
        <w:t xml:space="preserve"> to that </w:t>
      </w:r>
      <w:r>
        <w:t>person</w:t>
      </w:r>
      <w:r w:rsidRPr="00E05865">
        <w:t xml:space="preserve"> for </w:t>
      </w:r>
      <w:r>
        <w:t>those lots</w:t>
      </w:r>
      <w:r w:rsidRPr="00E05865">
        <w:t xml:space="preserve"> </w:t>
      </w:r>
      <w:r>
        <w:t>during</w:t>
      </w:r>
      <w:r w:rsidRPr="00E05865">
        <w:t xml:space="preserve"> the assignment stage of the auction</w:t>
      </w:r>
      <w:r>
        <w:t>. The ACMA will issue another spectrum licence for the number and type of lots allocated to that person in all regions other than the Metro Perth region and the Regional Western Australia region during the allocation stage, at the frequencies</w:t>
      </w:r>
      <w:r w:rsidRPr="00E05865">
        <w:t xml:space="preserve"> </w:t>
      </w:r>
      <w:r>
        <w:t>assigned</w:t>
      </w:r>
      <w:r w:rsidRPr="00E05865">
        <w:t xml:space="preserve"> to that </w:t>
      </w:r>
      <w:r>
        <w:t>person</w:t>
      </w:r>
      <w:r w:rsidRPr="00E05865">
        <w:t xml:space="preserve"> for </w:t>
      </w:r>
      <w:r>
        <w:t>those lots</w:t>
      </w:r>
      <w:r w:rsidRPr="00E05865">
        <w:t xml:space="preserve"> </w:t>
      </w:r>
      <w:r>
        <w:t>during</w:t>
      </w:r>
      <w:r w:rsidRPr="00E05865">
        <w:t xml:space="preserve"> the assignment stage of the auction</w:t>
      </w:r>
      <w:r>
        <w:t xml:space="preserve">. </w:t>
      </w:r>
    </w:p>
    <w:p w:rsidR="00FF14BE" w:rsidRDefault="00FF14BE" w:rsidP="0009310F">
      <w:pPr>
        <w:pStyle w:val="R2"/>
        <w:ind w:hanging="538"/>
      </w:pPr>
      <w:r>
        <w:t>(11)</w:t>
      </w:r>
      <w:r>
        <w:tab/>
        <w:t xml:space="preserve">For the purposes of this section, </w:t>
      </w:r>
      <w:r>
        <w:rPr>
          <w:b/>
          <w:i/>
        </w:rPr>
        <w:t xml:space="preserve">Metro Perth region </w:t>
      </w:r>
      <w:r>
        <w:t xml:space="preserve">and </w:t>
      </w:r>
      <w:r>
        <w:rPr>
          <w:b/>
          <w:i/>
        </w:rPr>
        <w:t xml:space="preserve">Regional Western Australia region </w:t>
      </w:r>
      <w:r>
        <w:t xml:space="preserve">each have the meaning given by Schedule 3. </w:t>
      </w:r>
    </w:p>
    <w:p w:rsidR="00FF14BE" w:rsidRPr="0053629F" w:rsidRDefault="00FF14BE" w:rsidP="00565010">
      <w:pPr>
        <w:pStyle w:val="HR"/>
        <w:outlineLvl w:val="0"/>
      </w:pPr>
      <w:bookmarkStart w:id="16" w:name="_Toc320526088"/>
      <w:r w:rsidRPr="00A413FB">
        <w:rPr>
          <w:rStyle w:val="CharSectno"/>
        </w:rPr>
        <w:t>2.</w:t>
      </w:r>
      <w:r>
        <w:rPr>
          <w:rStyle w:val="CharSectno"/>
        </w:rPr>
        <w:t>5</w:t>
      </w:r>
      <w:r w:rsidRPr="0053629F">
        <w:tab/>
      </w:r>
      <w:r>
        <w:t>Advertising the auction</w:t>
      </w:r>
      <w:bookmarkEnd w:id="16"/>
    </w:p>
    <w:p w:rsidR="00FF14BE" w:rsidRPr="002805C0" w:rsidRDefault="00FF14BE" w:rsidP="00525772">
      <w:pPr>
        <w:pStyle w:val="R1"/>
      </w:pPr>
      <w:r w:rsidRPr="002805C0">
        <w:tab/>
        <w:t>(1)</w:t>
      </w:r>
      <w:r w:rsidRPr="002805C0">
        <w:tab/>
      </w:r>
      <w:r>
        <w:t xml:space="preserve">The </w:t>
      </w:r>
      <w:r w:rsidRPr="002805C0">
        <w:t xml:space="preserve">ACMA will </w:t>
      </w:r>
      <w:r>
        <w:t>publish</w:t>
      </w:r>
      <w:r w:rsidRPr="002805C0">
        <w:t xml:space="preserve"> details of the auction</w:t>
      </w:r>
      <w:r>
        <w:t xml:space="preserve"> and invite persons to apply to take part in the auction,</w:t>
      </w:r>
      <w:r w:rsidRPr="002805C0">
        <w:t xml:space="preserve"> </w:t>
      </w:r>
      <w:r>
        <w:t>in accordance with the allocation determination</w:t>
      </w:r>
      <w:r w:rsidRPr="002805C0">
        <w:t>.</w:t>
      </w:r>
    </w:p>
    <w:p w:rsidR="00FF14BE" w:rsidRPr="00421DB3" w:rsidRDefault="00FF14BE" w:rsidP="00565010">
      <w:pPr>
        <w:pStyle w:val="HR"/>
        <w:outlineLvl w:val="0"/>
      </w:pPr>
      <w:bookmarkStart w:id="17" w:name="_Toc320526089"/>
      <w:r w:rsidRPr="00BC1F45">
        <w:t>2.</w:t>
      </w:r>
      <w:r>
        <w:t>6</w:t>
      </w:r>
      <w:r>
        <w:tab/>
        <w:t>Taking part in the auction</w:t>
      </w:r>
      <w:bookmarkEnd w:id="17"/>
    </w:p>
    <w:p w:rsidR="00FF14BE" w:rsidRDefault="00FF14BE" w:rsidP="00525772">
      <w:pPr>
        <w:pStyle w:val="R2"/>
      </w:pPr>
      <w:r>
        <w:tab/>
        <w:t>(1</w:t>
      </w:r>
      <w:r w:rsidRPr="002805C0">
        <w:t>)</w:t>
      </w:r>
      <w:r w:rsidRPr="002805C0">
        <w:tab/>
      </w:r>
      <w:r>
        <w:t xml:space="preserve">The </w:t>
      </w:r>
      <w:r w:rsidRPr="002805C0">
        <w:t>ACMA will make avai</w:t>
      </w:r>
      <w:r>
        <w:t>lable an applicant information package</w:t>
      </w:r>
      <w:r w:rsidRPr="002805C0">
        <w:t xml:space="preserve"> that contain</w:t>
      </w:r>
      <w:r>
        <w:t>s</w:t>
      </w:r>
      <w:r w:rsidRPr="002805C0">
        <w:t xml:space="preserve"> more detail about application requirements and the auction proc</w:t>
      </w:r>
      <w:r>
        <w:t>ess in accordance with the allocation determination. Details of what must be in the applicant information package</w:t>
      </w:r>
      <w:r w:rsidRPr="002805C0">
        <w:t xml:space="preserve"> are in </w:t>
      </w:r>
      <w:r>
        <w:t>sub</w:t>
      </w:r>
      <w:r w:rsidRPr="002805C0">
        <w:t xml:space="preserve">section </w:t>
      </w:r>
      <w:r>
        <w:t>4.5(1)</w:t>
      </w:r>
      <w:r w:rsidRPr="002805C0">
        <w:t xml:space="preserve"> of the </w:t>
      </w:r>
      <w:r>
        <w:t>a</w:t>
      </w:r>
      <w:r w:rsidRPr="002805C0">
        <w:t xml:space="preserve">llocation </w:t>
      </w:r>
      <w:r>
        <w:t>d</w:t>
      </w:r>
      <w:r w:rsidRPr="002805C0">
        <w:t>etermination.</w:t>
      </w:r>
    </w:p>
    <w:p w:rsidR="00FF14BE" w:rsidRDefault="00FF14BE" w:rsidP="00525772">
      <w:pPr>
        <w:pStyle w:val="R2"/>
      </w:pPr>
      <w:r>
        <w:tab/>
        <w:t>(2</w:t>
      </w:r>
      <w:r w:rsidRPr="002805C0">
        <w:t>)</w:t>
      </w:r>
      <w:r w:rsidRPr="002805C0">
        <w:tab/>
        <w:t xml:space="preserve">Details of how to apply </w:t>
      </w:r>
      <w:r>
        <w:t xml:space="preserve">to take part in the auction </w:t>
      </w:r>
      <w:r w:rsidRPr="002805C0">
        <w:t xml:space="preserve">are in Part </w:t>
      </w:r>
      <w:r>
        <w:t>4</w:t>
      </w:r>
      <w:r w:rsidRPr="002805C0">
        <w:t xml:space="preserve"> of the </w:t>
      </w:r>
      <w:r>
        <w:t>a</w:t>
      </w:r>
      <w:r w:rsidRPr="002805C0">
        <w:t xml:space="preserve">llocation </w:t>
      </w:r>
      <w:r>
        <w:t>d</w:t>
      </w:r>
      <w:r w:rsidRPr="002805C0">
        <w:t>etermination.</w:t>
      </w:r>
    </w:p>
    <w:p w:rsidR="00FF14BE" w:rsidRPr="00A413FB" w:rsidRDefault="00FF14BE" w:rsidP="00525772">
      <w:pPr>
        <w:pStyle w:val="HP"/>
        <w:pageBreakBefore/>
      </w:pPr>
      <w:bookmarkStart w:id="18" w:name="_Toc318966881"/>
      <w:bookmarkStart w:id="19" w:name="_Toc320526090"/>
      <w:r w:rsidRPr="00A413FB">
        <w:rPr>
          <w:rStyle w:val="CharPartNo"/>
        </w:rPr>
        <w:t>Part 3</w:t>
      </w:r>
      <w:r w:rsidRPr="00A413FB">
        <w:tab/>
      </w:r>
      <w:r w:rsidRPr="00A413FB">
        <w:rPr>
          <w:rStyle w:val="CharPartText"/>
        </w:rPr>
        <w:t>Spectrum licences to be issued</w:t>
      </w:r>
      <w:bookmarkEnd w:id="18"/>
      <w:bookmarkEnd w:id="19"/>
    </w:p>
    <w:p w:rsidR="00FF14BE" w:rsidRPr="0067034C" w:rsidRDefault="00FF14BE" w:rsidP="0067034C">
      <w:pPr>
        <w:pStyle w:val="Header"/>
        <w:rPr>
          <w:vanish/>
        </w:rPr>
      </w:pPr>
      <w:r w:rsidRPr="0067034C">
        <w:rPr>
          <w:rStyle w:val="CharDivNo"/>
          <w:vanish/>
        </w:rPr>
        <w:t xml:space="preserve"> </w:t>
      </w:r>
      <w:r w:rsidRPr="0067034C">
        <w:rPr>
          <w:rStyle w:val="CharDivText"/>
          <w:vanish/>
        </w:rPr>
        <w:t xml:space="preserve"> </w:t>
      </w:r>
    </w:p>
    <w:p w:rsidR="00FF14BE" w:rsidRPr="00A413FB" w:rsidRDefault="00FF14BE" w:rsidP="00565010">
      <w:pPr>
        <w:pStyle w:val="HR"/>
        <w:outlineLvl w:val="0"/>
      </w:pPr>
      <w:bookmarkStart w:id="20" w:name="_Toc320526091"/>
      <w:r w:rsidRPr="00A413FB">
        <w:rPr>
          <w:rStyle w:val="CharSectno"/>
        </w:rPr>
        <w:t>3.1</w:t>
      </w:r>
      <w:r>
        <w:tab/>
      </w:r>
      <w:r w:rsidRPr="00A413FB">
        <w:t>Purpose of this Part</w:t>
      </w:r>
      <w:bookmarkEnd w:id="20"/>
    </w:p>
    <w:p w:rsidR="00FF14BE" w:rsidRDefault="00FF14BE" w:rsidP="00525772">
      <w:pPr>
        <w:pStyle w:val="ZR1"/>
      </w:pPr>
      <w:r>
        <w:tab/>
      </w:r>
      <w:r>
        <w:tab/>
        <w:t>This Part describes:</w:t>
      </w:r>
    </w:p>
    <w:p w:rsidR="00FF14BE" w:rsidRDefault="00FF14BE" w:rsidP="00525772">
      <w:pPr>
        <w:pStyle w:val="P1"/>
      </w:pPr>
      <w:r>
        <w:tab/>
        <w:t>(a)</w:t>
      </w:r>
      <w:r>
        <w:tab/>
      </w:r>
      <w:proofErr w:type="gramStart"/>
      <w:r>
        <w:t>the</w:t>
      </w:r>
      <w:proofErr w:type="gramEnd"/>
      <w:r>
        <w:t xml:space="preserve"> spectrum licences that will be issued in accordance with this Plan; </w:t>
      </w:r>
    </w:p>
    <w:p w:rsidR="00FF14BE" w:rsidRDefault="00FF14BE" w:rsidP="00525772">
      <w:pPr>
        <w:pStyle w:val="P1"/>
      </w:pPr>
      <w:r w:rsidRPr="00D5763E">
        <w:tab/>
      </w:r>
      <w:r w:rsidRPr="002805C0">
        <w:t>(</w:t>
      </w:r>
      <w:r>
        <w:t>b</w:t>
      </w:r>
      <w:r w:rsidRPr="002805C0">
        <w:t>)</w:t>
      </w:r>
      <w:r w:rsidRPr="00D5763E">
        <w:tab/>
      </w:r>
      <w:proofErr w:type="gramStart"/>
      <w:r>
        <w:t>some</w:t>
      </w:r>
      <w:proofErr w:type="gramEnd"/>
      <w:r>
        <w:t xml:space="preserve"> of the</w:t>
      </w:r>
      <w:r w:rsidRPr="002805C0">
        <w:t xml:space="preserve"> matters a licensee must take into account </w:t>
      </w:r>
      <w:r>
        <w:t>when</w:t>
      </w:r>
      <w:r w:rsidRPr="002805C0">
        <w:t xml:space="preserve"> operating devices under </w:t>
      </w:r>
      <w:r>
        <w:t xml:space="preserve">a spectrum </w:t>
      </w:r>
      <w:r w:rsidRPr="002805C0">
        <w:t>licence</w:t>
      </w:r>
      <w:r>
        <w:t xml:space="preserve"> issued in accordance with this Plan; </w:t>
      </w:r>
    </w:p>
    <w:p w:rsidR="00FF14BE" w:rsidRDefault="00FF14BE" w:rsidP="00D10ECA">
      <w:pPr>
        <w:pStyle w:val="P1"/>
      </w:pPr>
      <w:r>
        <w:tab/>
        <w:t>(c)</w:t>
      </w:r>
      <w:r>
        <w:tab/>
      </w:r>
      <w:proofErr w:type="gramStart"/>
      <w:r>
        <w:t>conditions</w:t>
      </w:r>
      <w:proofErr w:type="gramEnd"/>
      <w:r>
        <w:t xml:space="preserve"> to be included in spectrum licences issued in accordance with this Plan; and</w:t>
      </w:r>
    </w:p>
    <w:p w:rsidR="00FF14BE" w:rsidRDefault="00FF14BE" w:rsidP="00525772">
      <w:pPr>
        <w:pStyle w:val="P1"/>
      </w:pPr>
      <w:r>
        <w:tab/>
        <w:t>(d)</w:t>
      </w:r>
      <w:r>
        <w:tab/>
      </w:r>
      <w:proofErr w:type="gramStart"/>
      <w:r>
        <w:t>other</w:t>
      </w:r>
      <w:proofErr w:type="gramEnd"/>
      <w:r>
        <w:t xml:space="preserve"> matters which a person should take into account when deciding whether to apply for a spectrum licence under this Plan.</w:t>
      </w:r>
    </w:p>
    <w:p w:rsidR="00FF14BE" w:rsidRPr="002805C0" w:rsidRDefault="00FF14BE" w:rsidP="00565010">
      <w:pPr>
        <w:pStyle w:val="HR"/>
        <w:outlineLvl w:val="0"/>
      </w:pPr>
      <w:bookmarkStart w:id="21" w:name="_Toc320526092"/>
      <w:r w:rsidRPr="00A413FB">
        <w:rPr>
          <w:rStyle w:val="CharSectno"/>
        </w:rPr>
        <w:t>3.</w:t>
      </w:r>
      <w:r>
        <w:rPr>
          <w:rStyle w:val="CharSectno"/>
        </w:rPr>
        <w:t>2</w:t>
      </w:r>
      <w:r>
        <w:tab/>
        <w:t xml:space="preserve">Issue of </w:t>
      </w:r>
      <w:bookmarkEnd w:id="21"/>
      <w:r w:rsidR="004B087E">
        <w:t>licences</w:t>
      </w:r>
    </w:p>
    <w:p w:rsidR="00FF14BE" w:rsidRPr="002805C0" w:rsidRDefault="00FF14BE" w:rsidP="00525772">
      <w:pPr>
        <w:pStyle w:val="R1"/>
      </w:pPr>
      <w:r w:rsidRPr="002805C0">
        <w:tab/>
      </w:r>
      <w:r w:rsidRPr="002805C0">
        <w:tab/>
      </w:r>
      <w:r w:rsidRPr="0001738D">
        <w:t>Subject to the Act, the allocation determination and other relevant law, the ACMA will issue a spectrum licence to the person to which it is allocated as soon as practicable after the person pays to the ACMA the balance of the winning price in accordance with Division 2 of Part 6 of the allocation determination.</w:t>
      </w:r>
    </w:p>
    <w:p w:rsidR="00FF14BE" w:rsidRPr="002805C0" w:rsidRDefault="00FF14BE" w:rsidP="00565010">
      <w:pPr>
        <w:pStyle w:val="HR"/>
        <w:outlineLvl w:val="0"/>
      </w:pPr>
      <w:bookmarkStart w:id="22" w:name="_Toc320526093"/>
      <w:r w:rsidRPr="00A413FB">
        <w:rPr>
          <w:rStyle w:val="CharSectno"/>
        </w:rPr>
        <w:t>3.</w:t>
      </w:r>
      <w:r>
        <w:rPr>
          <w:rStyle w:val="CharSectno"/>
        </w:rPr>
        <w:t>3</w:t>
      </w:r>
      <w:r w:rsidRPr="002805C0">
        <w:tab/>
      </w:r>
      <w:r>
        <w:t>D</w:t>
      </w:r>
      <w:r w:rsidRPr="002805C0">
        <w:t>uration of licences</w:t>
      </w:r>
      <w:bookmarkEnd w:id="22"/>
    </w:p>
    <w:p w:rsidR="00FF14BE" w:rsidRDefault="00FF14BE" w:rsidP="00525772">
      <w:pPr>
        <w:pStyle w:val="ZR1"/>
      </w:pPr>
      <w:r>
        <w:tab/>
        <w:t>(1)</w:t>
      </w:r>
      <w:r>
        <w:tab/>
        <w:t>Subject to subsection (2), a l</w:t>
      </w:r>
      <w:r w:rsidRPr="00BF0A81">
        <w:t>icence issued to a person who has been allocated a product as a result of the auction will be for a period of 15 years starting on the date set out in section</w:t>
      </w:r>
      <w:r>
        <w:t> </w:t>
      </w:r>
      <w:r w:rsidRPr="00BF0A81">
        <w:t>3.</w:t>
      </w:r>
      <w:r>
        <w:t>4</w:t>
      </w:r>
      <w:r w:rsidRPr="00BF0A81">
        <w:t>.</w:t>
      </w:r>
    </w:p>
    <w:p w:rsidR="00FF14BE" w:rsidRDefault="00FF14BE" w:rsidP="00FD3F95">
      <w:pPr>
        <w:pStyle w:val="Note"/>
      </w:pPr>
      <w:r w:rsidRPr="00FD3F95">
        <w:rPr>
          <w:i/>
        </w:rPr>
        <w:t>Note</w:t>
      </w:r>
      <w:r>
        <w:t xml:space="preserve">    The licences issued as a result of the auction will be for a period of 15 years. However, a spectrum licence that authorises the operation of radiocommunications devices only in:</w:t>
      </w:r>
    </w:p>
    <w:p w:rsidR="00FF14BE" w:rsidRDefault="00FF14BE" w:rsidP="00FD3F95">
      <w:pPr>
        <w:pStyle w:val="Note"/>
      </w:pPr>
      <w:r>
        <w:t>(a)</w:t>
      </w:r>
      <w:r>
        <w:tab/>
        <w:t xml:space="preserve"> </w:t>
      </w:r>
      <w:proofErr w:type="gramStart"/>
      <w:r>
        <w:t>the</w:t>
      </w:r>
      <w:proofErr w:type="gramEnd"/>
      <w:r>
        <w:t xml:space="preserve"> Metro </w:t>
      </w:r>
      <w:smartTag w:uri="urn:schemas-microsoft-com:office:smarttags" w:element="place">
        <w:smartTag w:uri="urn:schemas-microsoft-com:office:smarttags" w:element="City">
          <w:r>
            <w:t>Perth</w:t>
          </w:r>
        </w:smartTag>
      </w:smartTag>
      <w:r>
        <w:t xml:space="preserve"> region; or </w:t>
      </w:r>
    </w:p>
    <w:p w:rsidR="00FF14BE" w:rsidRDefault="00FF14BE" w:rsidP="00FD3F95">
      <w:pPr>
        <w:pStyle w:val="Note"/>
      </w:pPr>
      <w:r>
        <w:t>(b)</w:t>
      </w:r>
      <w:r>
        <w:tab/>
        <w:t xml:space="preserve"> </w:t>
      </w:r>
      <w:proofErr w:type="gramStart"/>
      <w:r>
        <w:t>the</w:t>
      </w:r>
      <w:proofErr w:type="gramEnd"/>
      <w:r>
        <w:t xml:space="preserve"> Regional </w:t>
      </w:r>
      <w:smartTag w:uri="urn:schemas-microsoft-com:office:smarttags" w:element="place">
        <w:smartTag w:uri="urn:schemas-microsoft-com:office:smarttags" w:element="State">
          <w:r>
            <w:t>Western Australia</w:t>
          </w:r>
        </w:smartTag>
      </w:smartTag>
      <w:r>
        <w:t xml:space="preserve"> region; or </w:t>
      </w:r>
    </w:p>
    <w:p w:rsidR="00FF14BE" w:rsidRDefault="00FF14BE" w:rsidP="00FD3F95">
      <w:pPr>
        <w:pStyle w:val="Note"/>
      </w:pPr>
      <w:r>
        <w:t>(c)</w:t>
      </w:r>
      <w:r>
        <w:tab/>
        <w:t xml:space="preserve"> </w:t>
      </w:r>
      <w:proofErr w:type="gramStart"/>
      <w:r>
        <w:t>both</w:t>
      </w:r>
      <w:proofErr w:type="gramEnd"/>
      <w:r>
        <w:t xml:space="preserve"> the Metro Perth and Regional Western Australia region</w:t>
      </w:r>
    </w:p>
    <w:p w:rsidR="008561E8" w:rsidRDefault="00FF14BE" w:rsidP="00FD3F95">
      <w:pPr>
        <w:pStyle w:val="Note"/>
      </w:pPr>
      <w:proofErr w:type="gramStart"/>
      <w:r>
        <w:t>as</w:t>
      </w:r>
      <w:proofErr w:type="gramEnd"/>
      <w:r>
        <w:t xml:space="preserve"> those regions are defined in Schedule 3, will have a duration of less than 15 years. The duration of the licence will be such as to allow the licence to expire at the same time as other licences issued as a result of the auction.</w:t>
      </w:r>
    </w:p>
    <w:p w:rsidR="008561E8" w:rsidRDefault="008561E8" w:rsidP="008561E8"/>
    <w:p w:rsidR="008561E8" w:rsidRDefault="008561E8" w:rsidP="008561E8">
      <w:pPr>
        <w:sectPr w:rsidR="008561E8" w:rsidSect="008561E8">
          <w:headerReference w:type="default" r:id="rId21"/>
          <w:type w:val="continuous"/>
          <w:pgSz w:w="11907" w:h="16839" w:code="9"/>
          <w:pgMar w:top="1440" w:right="1797" w:bottom="1440" w:left="1797" w:header="720" w:footer="720" w:gutter="0"/>
          <w:cols w:space="708"/>
          <w:titlePg/>
          <w:docGrid w:linePitch="360"/>
        </w:sectPr>
      </w:pPr>
    </w:p>
    <w:p w:rsidR="00D0164C" w:rsidRDefault="00D0164C" w:rsidP="00D0164C"/>
    <w:p w:rsidR="00FF14BE" w:rsidRDefault="00FF14BE" w:rsidP="006D78FD">
      <w:pPr>
        <w:pStyle w:val="ZR2"/>
      </w:pPr>
      <w:r>
        <w:tab/>
        <w:t>(2)</w:t>
      </w:r>
      <w:r>
        <w:tab/>
        <w:t>If a licence mentioned in subsection (1) is issued to a person and authorises the operation of radiocommunications devices only in:</w:t>
      </w:r>
    </w:p>
    <w:p w:rsidR="00FF14BE" w:rsidRDefault="00FF14BE">
      <w:pPr>
        <w:pStyle w:val="ZR2"/>
        <w:spacing w:before="60"/>
      </w:pPr>
      <w:r>
        <w:tab/>
      </w:r>
      <w:r>
        <w:tab/>
        <w:t>(a)</w:t>
      </w:r>
      <w:r>
        <w:tab/>
      </w:r>
      <w:proofErr w:type="gramStart"/>
      <w:r>
        <w:t>the</w:t>
      </w:r>
      <w:proofErr w:type="gramEnd"/>
      <w:r>
        <w:t xml:space="preserve"> Metro </w:t>
      </w:r>
      <w:smartTag w:uri="urn:schemas-microsoft-com:office:smarttags" w:element="place">
        <w:smartTag w:uri="urn:schemas-microsoft-com:office:smarttags" w:element="City">
          <w:r>
            <w:t>Perth</w:t>
          </w:r>
        </w:smartTag>
      </w:smartTag>
      <w:r>
        <w:t xml:space="preserve"> region; or</w:t>
      </w:r>
    </w:p>
    <w:p w:rsidR="00FF14BE" w:rsidRDefault="00FF14BE">
      <w:pPr>
        <w:pStyle w:val="ZR2"/>
        <w:spacing w:before="60"/>
      </w:pPr>
      <w:r>
        <w:tab/>
      </w:r>
      <w:r>
        <w:tab/>
        <w:t>(b)</w:t>
      </w:r>
      <w:r>
        <w:tab/>
      </w:r>
      <w:proofErr w:type="gramStart"/>
      <w:r>
        <w:t>the</w:t>
      </w:r>
      <w:proofErr w:type="gramEnd"/>
      <w:r>
        <w:t xml:space="preserve"> Regional </w:t>
      </w:r>
      <w:smartTag w:uri="urn:schemas-microsoft-com:office:smarttags" w:element="place">
        <w:smartTag w:uri="urn:schemas-microsoft-com:office:smarttags" w:element="State">
          <w:r>
            <w:t>Western Australia</w:t>
          </w:r>
        </w:smartTag>
      </w:smartTag>
      <w:r>
        <w:t xml:space="preserve"> region; or</w:t>
      </w:r>
    </w:p>
    <w:p w:rsidR="00FF14BE" w:rsidRDefault="00FF14BE">
      <w:pPr>
        <w:pStyle w:val="ZR2"/>
        <w:spacing w:before="60"/>
      </w:pPr>
      <w:r>
        <w:tab/>
      </w:r>
      <w:r>
        <w:tab/>
        <w:t>(c)</w:t>
      </w:r>
      <w:r>
        <w:tab/>
      </w:r>
      <w:proofErr w:type="gramStart"/>
      <w:r>
        <w:t>both</w:t>
      </w:r>
      <w:proofErr w:type="gramEnd"/>
      <w:r>
        <w:t xml:space="preserve"> the Metro Perth region and Regional Western Australia region;</w:t>
      </w:r>
    </w:p>
    <w:p w:rsidR="00FF14BE" w:rsidRDefault="00FF14BE">
      <w:pPr>
        <w:pStyle w:val="ZR2"/>
        <w:spacing w:before="120"/>
      </w:pPr>
      <w:r>
        <w:tab/>
      </w:r>
      <w:r>
        <w:tab/>
      </w:r>
      <w:proofErr w:type="gramStart"/>
      <w:r>
        <w:t>the</w:t>
      </w:r>
      <w:proofErr w:type="gramEnd"/>
      <w:r>
        <w:t xml:space="preserve"> licence will be for a period </w:t>
      </w:r>
      <w:r w:rsidRPr="005B0982">
        <w:t>of 13 years and 8 months</w:t>
      </w:r>
      <w:r>
        <w:t xml:space="preserve"> starting on the date set out in section 3.4.</w:t>
      </w:r>
    </w:p>
    <w:p w:rsidR="00FF14BE" w:rsidRDefault="00FF14BE" w:rsidP="00525772">
      <w:pPr>
        <w:pStyle w:val="ZR2"/>
      </w:pPr>
      <w:r>
        <w:tab/>
        <w:t>(3)</w:t>
      </w:r>
      <w:r>
        <w:tab/>
        <w:t xml:space="preserve">For the purposes of this section, </w:t>
      </w:r>
      <w:r w:rsidRPr="006D78FD">
        <w:rPr>
          <w:b/>
          <w:i/>
        </w:rPr>
        <w:t xml:space="preserve">Metro </w:t>
      </w:r>
      <w:smartTag w:uri="urn:schemas-microsoft-com:office:smarttags" w:element="City">
        <w:r w:rsidRPr="006D78FD">
          <w:rPr>
            <w:b/>
            <w:i/>
          </w:rPr>
          <w:t>Perth</w:t>
        </w:r>
      </w:smartTag>
      <w:r w:rsidRPr="006D78FD">
        <w:rPr>
          <w:b/>
          <w:i/>
        </w:rPr>
        <w:t xml:space="preserve"> region</w:t>
      </w:r>
      <w:r w:rsidRPr="006D78FD">
        <w:t xml:space="preserve"> </w:t>
      </w:r>
      <w:r>
        <w:t xml:space="preserve">and </w:t>
      </w:r>
      <w:r w:rsidRPr="006D78FD">
        <w:rPr>
          <w:b/>
          <w:i/>
        </w:rPr>
        <w:t xml:space="preserve">Regional </w:t>
      </w:r>
      <w:smartTag w:uri="urn:schemas-microsoft-com:office:smarttags" w:element="place">
        <w:smartTag w:uri="urn:schemas-microsoft-com:office:smarttags" w:element="State">
          <w:r w:rsidRPr="006D78FD">
            <w:rPr>
              <w:b/>
              <w:i/>
            </w:rPr>
            <w:t>Western Australia</w:t>
          </w:r>
        </w:smartTag>
      </w:smartTag>
      <w:r w:rsidRPr="006D78FD">
        <w:rPr>
          <w:b/>
          <w:i/>
        </w:rPr>
        <w:t xml:space="preserve"> region</w:t>
      </w:r>
      <w:r w:rsidRPr="006D78FD">
        <w:t xml:space="preserve"> </w:t>
      </w:r>
      <w:r>
        <w:t>each have the meaning given by Schedule 3.</w:t>
      </w:r>
    </w:p>
    <w:p w:rsidR="00FF14BE" w:rsidRDefault="00FF14BE" w:rsidP="00525772">
      <w:pPr>
        <w:pStyle w:val="ZR2"/>
      </w:pPr>
      <w:r>
        <w:tab/>
        <w:t>(4)</w:t>
      </w:r>
      <w:r>
        <w:tab/>
      </w:r>
      <w:r w:rsidRPr="00CC674F">
        <w:t>Where allocation occurs otherwise than as a result of the auction (because of unallocated lots at the auction), the licence will have a commencement date and a duration that will result in it expiring at the same time as licences issued to a person who has been allocated a product as a result of the auction</w:t>
      </w:r>
      <w:r>
        <w:t>. Accordingly, licences issued to a person who has been allocated a product otherwise than as a result of the auction will be for a period of less than 15 years, starting on a date to be specified by the ACMA.</w:t>
      </w:r>
    </w:p>
    <w:p w:rsidR="00FF14BE" w:rsidRDefault="00FF14BE" w:rsidP="00565010">
      <w:pPr>
        <w:pStyle w:val="HR"/>
        <w:outlineLvl w:val="0"/>
      </w:pPr>
      <w:bookmarkStart w:id="23" w:name="_Toc320526094"/>
      <w:r w:rsidRPr="00A413FB">
        <w:rPr>
          <w:rStyle w:val="CharSectno"/>
        </w:rPr>
        <w:t>3.</w:t>
      </w:r>
      <w:r>
        <w:rPr>
          <w:rStyle w:val="CharSectno"/>
        </w:rPr>
        <w:t>4</w:t>
      </w:r>
      <w:r>
        <w:tab/>
        <w:t>Commencement of licences</w:t>
      </w:r>
      <w:bookmarkEnd w:id="23"/>
    </w:p>
    <w:p w:rsidR="00FF14BE" w:rsidRDefault="00FF14BE" w:rsidP="00886474">
      <w:pPr>
        <w:pStyle w:val="ZR2"/>
      </w:pPr>
      <w:r>
        <w:tab/>
        <w:t>(1)</w:t>
      </w:r>
      <w:r>
        <w:tab/>
        <w:t xml:space="preserve">Subject to subsection (2), a licence issued to a person who has been allocated a product as a result of the auction will come into force on 1 October 2014. </w:t>
      </w:r>
    </w:p>
    <w:p w:rsidR="00FF14BE" w:rsidRDefault="00FF14BE" w:rsidP="006D78FD">
      <w:pPr>
        <w:pStyle w:val="ZR2"/>
      </w:pPr>
      <w:r>
        <w:tab/>
        <w:t>(2)</w:t>
      </w:r>
      <w:r>
        <w:tab/>
        <w:t>If a licence mentioned in subsection (1) is issued to a person and authorises the operation of radiocommunications devices only in:</w:t>
      </w:r>
    </w:p>
    <w:p w:rsidR="00FF14BE" w:rsidRDefault="00FF14BE">
      <w:pPr>
        <w:pStyle w:val="ZR2"/>
        <w:spacing w:before="60"/>
      </w:pPr>
      <w:r>
        <w:tab/>
      </w:r>
      <w:r>
        <w:tab/>
        <w:t>(a)</w:t>
      </w:r>
      <w:r>
        <w:tab/>
      </w:r>
      <w:proofErr w:type="gramStart"/>
      <w:r>
        <w:t>the</w:t>
      </w:r>
      <w:proofErr w:type="gramEnd"/>
      <w:r>
        <w:t xml:space="preserve"> Metro </w:t>
      </w:r>
      <w:smartTag w:uri="urn:schemas-microsoft-com:office:smarttags" w:element="country-region">
        <w:r>
          <w:t>Perth</w:t>
        </w:r>
      </w:smartTag>
      <w:r>
        <w:t xml:space="preserve"> region; or</w:t>
      </w:r>
    </w:p>
    <w:p w:rsidR="00FF14BE" w:rsidRDefault="00FF14BE">
      <w:pPr>
        <w:pStyle w:val="ZR2"/>
        <w:spacing w:before="60"/>
      </w:pPr>
      <w:r>
        <w:tab/>
      </w:r>
      <w:r>
        <w:tab/>
        <w:t>(b)</w:t>
      </w:r>
      <w:r>
        <w:tab/>
      </w:r>
      <w:proofErr w:type="gramStart"/>
      <w:r>
        <w:t>the</w:t>
      </w:r>
      <w:proofErr w:type="gramEnd"/>
      <w:r>
        <w:t xml:space="preserve"> Regional </w:t>
      </w:r>
      <w:smartTag w:uri="urn:schemas-microsoft-com:office:smarttags" w:element="country-region">
        <w:r>
          <w:t>Western Australia</w:t>
        </w:r>
      </w:smartTag>
      <w:r>
        <w:t xml:space="preserve"> region; or</w:t>
      </w:r>
    </w:p>
    <w:p w:rsidR="00FF14BE" w:rsidRDefault="00FF14BE">
      <w:pPr>
        <w:pStyle w:val="ZR2"/>
        <w:spacing w:before="60"/>
      </w:pPr>
      <w:r>
        <w:tab/>
      </w:r>
      <w:r>
        <w:tab/>
        <w:t>(c)</w:t>
      </w:r>
      <w:r>
        <w:tab/>
      </w:r>
      <w:proofErr w:type="gramStart"/>
      <w:r>
        <w:t>both</w:t>
      </w:r>
      <w:proofErr w:type="gramEnd"/>
      <w:r>
        <w:t xml:space="preserve"> the Metro Perth region and Regional Western Australia region;</w:t>
      </w:r>
    </w:p>
    <w:p w:rsidR="00FF14BE" w:rsidRDefault="00FF14BE">
      <w:pPr>
        <w:pStyle w:val="ZR2"/>
        <w:spacing w:before="120"/>
      </w:pPr>
      <w:r>
        <w:tab/>
      </w:r>
      <w:r>
        <w:tab/>
      </w:r>
      <w:proofErr w:type="gramStart"/>
      <w:r>
        <w:t>the</w:t>
      </w:r>
      <w:proofErr w:type="gramEnd"/>
      <w:r>
        <w:t xml:space="preserve"> licence will come into force on 1 February 2016.</w:t>
      </w:r>
    </w:p>
    <w:p w:rsidR="00FF14BE" w:rsidRPr="0028268C" w:rsidRDefault="00FF14BE" w:rsidP="006D78FD">
      <w:pPr>
        <w:pStyle w:val="ZR2"/>
      </w:pPr>
      <w:r>
        <w:tab/>
        <w:t>(3)</w:t>
      </w:r>
      <w:r>
        <w:tab/>
        <w:t xml:space="preserve">For the purposes of this section, </w:t>
      </w:r>
      <w:r>
        <w:rPr>
          <w:b/>
          <w:i/>
        </w:rPr>
        <w:t xml:space="preserve">Metro </w:t>
      </w:r>
      <w:smartTag w:uri="urn:schemas-microsoft-com:office:smarttags" w:element="country-region">
        <w:r>
          <w:rPr>
            <w:b/>
            <w:i/>
          </w:rPr>
          <w:t>Perth</w:t>
        </w:r>
      </w:smartTag>
      <w:r>
        <w:rPr>
          <w:b/>
          <w:i/>
        </w:rPr>
        <w:t xml:space="preserve"> region </w:t>
      </w:r>
      <w:r>
        <w:t xml:space="preserve">and </w:t>
      </w:r>
      <w:r>
        <w:rPr>
          <w:b/>
          <w:i/>
        </w:rPr>
        <w:t xml:space="preserve">Regional </w:t>
      </w:r>
      <w:smartTag w:uri="urn:schemas-microsoft-com:office:smarttags" w:element="country-region">
        <w:r>
          <w:rPr>
            <w:b/>
            <w:i/>
          </w:rPr>
          <w:t>Western Australia</w:t>
        </w:r>
      </w:smartTag>
      <w:r>
        <w:rPr>
          <w:b/>
          <w:i/>
        </w:rPr>
        <w:t xml:space="preserve"> region </w:t>
      </w:r>
      <w:r>
        <w:t>each have the meaning given by Schedule 3.</w:t>
      </w:r>
    </w:p>
    <w:p w:rsidR="00FF14BE" w:rsidRPr="00F64AEB" w:rsidRDefault="00FF14BE" w:rsidP="00565010">
      <w:pPr>
        <w:pStyle w:val="HR"/>
        <w:outlineLvl w:val="0"/>
      </w:pPr>
      <w:bookmarkStart w:id="24" w:name="_Toc320526095"/>
      <w:r w:rsidRPr="00A413FB">
        <w:rPr>
          <w:rStyle w:val="CharSectno"/>
        </w:rPr>
        <w:t>3.</w:t>
      </w:r>
      <w:r>
        <w:rPr>
          <w:rStyle w:val="CharSectno"/>
        </w:rPr>
        <w:t>5</w:t>
      </w:r>
      <w:r>
        <w:tab/>
        <w:t>Core licence conditions</w:t>
      </w:r>
      <w:bookmarkEnd w:id="24"/>
    </w:p>
    <w:p w:rsidR="00FF14BE" w:rsidRPr="002805C0" w:rsidRDefault="00FF14BE" w:rsidP="00525772">
      <w:pPr>
        <w:pStyle w:val="ZR1"/>
      </w:pPr>
      <w:r w:rsidRPr="002805C0">
        <w:tab/>
        <w:t>(</w:t>
      </w:r>
      <w:r>
        <w:t>1</w:t>
      </w:r>
      <w:r w:rsidRPr="002805C0">
        <w:t>)</w:t>
      </w:r>
      <w:r w:rsidRPr="002805C0">
        <w:tab/>
      </w:r>
      <w:r>
        <w:t>S</w:t>
      </w:r>
      <w:r w:rsidRPr="002805C0">
        <w:t>ection 66 of the Act</w:t>
      </w:r>
      <w:r>
        <w:t xml:space="preserve"> requires spectrum </w:t>
      </w:r>
      <w:r w:rsidRPr="002805C0">
        <w:t>licence</w:t>
      </w:r>
      <w:r>
        <w:t>s to include</w:t>
      </w:r>
      <w:r w:rsidRPr="002805C0">
        <w:t xml:space="preserve"> </w:t>
      </w:r>
      <w:r>
        <w:t xml:space="preserve">the following </w:t>
      </w:r>
      <w:r w:rsidRPr="002805C0">
        <w:t>core conditions:</w:t>
      </w:r>
    </w:p>
    <w:p w:rsidR="00FF14BE" w:rsidRPr="002805C0" w:rsidRDefault="00FF14BE" w:rsidP="00525772">
      <w:pPr>
        <w:pStyle w:val="P1"/>
      </w:pPr>
      <w:r>
        <w:tab/>
        <w:t>(a)</w:t>
      </w:r>
      <w:r>
        <w:tab/>
      </w:r>
      <w:proofErr w:type="gramStart"/>
      <w:r w:rsidRPr="000112C3">
        <w:t>a</w:t>
      </w:r>
      <w:proofErr w:type="gramEnd"/>
      <w:r w:rsidRPr="000112C3">
        <w:t xml:space="preserve"> condition specifying the part or parts of the spectrum in which operation of radiocommunications devices is authorised under the licence</w:t>
      </w:r>
      <w:r>
        <w:t xml:space="preserve">; </w:t>
      </w:r>
    </w:p>
    <w:p w:rsidR="00FF14BE" w:rsidRPr="002805C0" w:rsidRDefault="00FF14BE" w:rsidP="00525772">
      <w:pPr>
        <w:pStyle w:val="P1"/>
      </w:pPr>
      <w:r w:rsidRPr="002805C0">
        <w:tab/>
        <w:t>(b)</w:t>
      </w:r>
      <w:r w:rsidRPr="002805C0">
        <w:tab/>
      </w:r>
      <w:r w:rsidRPr="000112C3">
        <w:t xml:space="preserve"> a condition specifying the maximum permitted level of radio emission, in parts of the spectrum outside such a part, that may be caused by operation of radiocommunications devices under the licence</w:t>
      </w:r>
      <w:r w:rsidRPr="002805C0">
        <w:t xml:space="preserve">; </w:t>
      </w:r>
    </w:p>
    <w:p w:rsidR="00FF14BE" w:rsidRPr="002805C0" w:rsidRDefault="00FF14BE" w:rsidP="00525772">
      <w:pPr>
        <w:pStyle w:val="P1"/>
      </w:pPr>
      <w:r w:rsidRPr="002805C0">
        <w:tab/>
        <w:t>(c)</w:t>
      </w:r>
      <w:r w:rsidRPr="002805C0">
        <w:tab/>
      </w:r>
      <w:proofErr w:type="gramStart"/>
      <w:r w:rsidRPr="000112C3">
        <w:t>a</w:t>
      </w:r>
      <w:proofErr w:type="gramEnd"/>
      <w:r w:rsidRPr="000112C3">
        <w:t xml:space="preserve"> condition specifying the area within which operation of radiocommunications devices is authorised under the licence</w:t>
      </w:r>
      <w:r>
        <w:t>; and</w:t>
      </w:r>
    </w:p>
    <w:p w:rsidR="00FF14BE" w:rsidRDefault="00FF14BE" w:rsidP="00525772">
      <w:pPr>
        <w:pStyle w:val="P1"/>
      </w:pPr>
      <w:r w:rsidRPr="002805C0">
        <w:tab/>
        <w:t>(d)</w:t>
      </w:r>
      <w:r w:rsidRPr="002805C0">
        <w:tab/>
      </w:r>
      <w:r w:rsidRPr="000112C3">
        <w:t>a condition specifying the maximum permitted level of radio emission, outside that area, that may be caused by operation of radiocommunications devices under the licence</w:t>
      </w:r>
      <w:r>
        <w:t>.</w:t>
      </w:r>
    </w:p>
    <w:p w:rsidR="00FF14BE" w:rsidRPr="00772D45" w:rsidRDefault="00FF14BE" w:rsidP="00525772">
      <w:pPr>
        <w:pStyle w:val="R2"/>
      </w:pPr>
      <w:r>
        <w:tab/>
      </w:r>
      <w:r w:rsidRPr="00772D45">
        <w:t>(</w:t>
      </w:r>
      <w:r>
        <w:t>2</w:t>
      </w:r>
      <w:r w:rsidRPr="00772D45">
        <w:t>)</w:t>
      </w:r>
      <w:r w:rsidRPr="00772D45">
        <w:tab/>
        <w:t>These conditions will be included in the spectrum licence</w:t>
      </w:r>
      <w:r>
        <w:t>s issued in accordance with this Plan</w:t>
      </w:r>
      <w:r w:rsidRPr="00772D45">
        <w:t>.</w:t>
      </w:r>
    </w:p>
    <w:p w:rsidR="00FF14BE" w:rsidRDefault="00FF14BE" w:rsidP="00525772">
      <w:pPr>
        <w:pStyle w:val="Note"/>
        <w:jc w:val="left"/>
      </w:pPr>
      <w:r w:rsidRPr="00772D45">
        <w:rPr>
          <w:i/>
        </w:rPr>
        <w:t>Note</w:t>
      </w:r>
      <w:r w:rsidRPr="00772D45">
        <w:t>   These core conditions may be varied by the ACMA, with the licensee’s agreement, under section 72 of the Act.</w:t>
      </w:r>
    </w:p>
    <w:p w:rsidR="00FF14BE" w:rsidRDefault="00FF14BE" w:rsidP="00565010">
      <w:pPr>
        <w:pStyle w:val="HR"/>
        <w:outlineLvl w:val="0"/>
      </w:pPr>
      <w:bookmarkStart w:id="25" w:name="_Toc320526096"/>
      <w:r w:rsidRPr="00A413FB">
        <w:rPr>
          <w:rStyle w:val="CharSectno"/>
        </w:rPr>
        <w:t>3.</w:t>
      </w:r>
      <w:r>
        <w:rPr>
          <w:rStyle w:val="CharSectno"/>
        </w:rPr>
        <w:t>6</w:t>
      </w:r>
      <w:r>
        <w:tab/>
        <w:t>Determining core licence conditions</w:t>
      </w:r>
      <w:bookmarkEnd w:id="25"/>
    </w:p>
    <w:p w:rsidR="00FF14BE" w:rsidRDefault="00FF14BE" w:rsidP="00525772">
      <w:pPr>
        <w:pStyle w:val="ZR1"/>
      </w:pPr>
      <w:r>
        <w:tab/>
        <w:t>(1)</w:t>
      </w:r>
      <w:r>
        <w:tab/>
        <w:t xml:space="preserve">For each spectrum licence issued to a person as a result of the auction: </w:t>
      </w:r>
    </w:p>
    <w:p w:rsidR="00FF14BE" w:rsidRDefault="00FF14BE" w:rsidP="00525772">
      <w:pPr>
        <w:pStyle w:val="P1"/>
        <w:jc w:val="left"/>
      </w:pPr>
      <w:r>
        <w:tab/>
        <w:t>(a)</w:t>
      </w:r>
      <w:r>
        <w:tab/>
      </w:r>
      <w:proofErr w:type="gramStart"/>
      <w:r>
        <w:t>the</w:t>
      </w:r>
      <w:proofErr w:type="gramEnd"/>
      <w:r>
        <w:t xml:space="preserve"> licence will be for the frequencies, or the aggregation of the frequencies, assigned to the lots allocated to the person in accordance with the allocation determination; and</w:t>
      </w:r>
    </w:p>
    <w:p w:rsidR="00FF14BE" w:rsidRDefault="00FF14BE" w:rsidP="00525772">
      <w:pPr>
        <w:pStyle w:val="P1"/>
        <w:ind w:left="1425" w:hanging="1425"/>
      </w:pPr>
      <w:r>
        <w:tab/>
        <w:t>(b)</w:t>
      </w:r>
      <w:r>
        <w:tab/>
      </w:r>
      <w:proofErr w:type="gramStart"/>
      <w:r>
        <w:t>t</w:t>
      </w:r>
      <w:r w:rsidRPr="002805C0">
        <w:t>he</w:t>
      </w:r>
      <w:proofErr w:type="gramEnd"/>
      <w:r w:rsidRPr="002805C0">
        <w:t xml:space="preserve"> geographic area of a licence will </w:t>
      </w:r>
      <w:r>
        <w:t>be</w:t>
      </w:r>
      <w:r w:rsidRPr="002805C0">
        <w:t xml:space="preserve"> the </w:t>
      </w:r>
      <w:r>
        <w:t>region</w:t>
      </w:r>
      <w:r w:rsidRPr="002805C0">
        <w:t xml:space="preserve">, or the aggregation of </w:t>
      </w:r>
      <w:r>
        <w:t>region</w:t>
      </w:r>
      <w:r w:rsidRPr="002805C0">
        <w:t xml:space="preserve">s, described in Schedule </w:t>
      </w:r>
      <w:r>
        <w:t>3</w:t>
      </w:r>
      <w:r w:rsidRPr="002805C0">
        <w:t xml:space="preserve"> that </w:t>
      </w:r>
      <w:r>
        <w:t>is for</w:t>
      </w:r>
      <w:r w:rsidRPr="002805C0">
        <w:t xml:space="preserve"> the </w:t>
      </w:r>
      <w:r>
        <w:t>lots allocated to the person in accordance with the allocation determination</w:t>
      </w:r>
      <w:r w:rsidRPr="002805C0">
        <w:t>.</w:t>
      </w:r>
    </w:p>
    <w:p w:rsidR="00FF14BE" w:rsidRDefault="00FF14BE" w:rsidP="00525772">
      <w:pPr>
        <w:pStyle w:val="R2"/>
      </w:pPr>
      <w:r w:rsidRPr="002805C0">
        <w:tab/>
        <w:t>(</w:t>
      </w:r>
      <w:r>
        <w:t>2</w:t>
      </w:r>
      <w:r w:rsidRPr="002805C0">
        <w:t>)</w:t>
      </w:r>
      <w:r w:rsidRPr="002805C0">
        <w:tab/>
      </w:r>
      <w:r>
        <w:t>For spectrum licences mentioned in subsection 2.3 (2) of this Plan, the frequency band and geographic area of the licence will be determined by the ACMA in accordance with the instrument that deals with the allocation of those licences.</w:t>
      </w:r>
    </w:p>
    <w:p w:rsidR="00FF14BE" w:rsidRDefault="00FF14BE" w:rsidP="00525772">
      <w:pPr>
        <w:pStyle w:val="Note"/>
      </w:pPr>
      <w:r w:rsidRPr="009304B1">
        <w:rPr>
          <w:i/>
        </w:rPr>
        <w:t>Note</w:t>
      </w:r>
      <w:r w:rsidRPr="009304B1">
        <w:t xml:space="preserve">   The </w:t>
      </w:r>
      <w:r>
        <w:t>ACMA may make a separate instrument for the allocation of those licences. They may otherwise be allocated by a second auction held under the allocation determination.</w:t>
      </w:r>
    </w:p>
    <w:p w:rsidR="00FF14BE" w:rsidRPr="002805C0" w:rsidRDefault="00FF14BE" w:rsidP="00525772">
      <w:pPr>
        <w:pStyle w:val="R2"/>
      </w:pPr>
      <w:r>
        <w:tab/>
        <w:t>(3)</w:t>
      </w:r>
      <w:r>
        <w:tab/>
      </w:r>
      <w:r w:rsidRPr="002805C0">
        <w:t xml:space="preserve">The emission limits outside the area for all licences </w:t>
      </w:r>
      <w:r>
        <w:t>issued in accordance with this Plan will be calculated</w:t>
      </w:r>
      <w:r w:rsidRPr="002805C0">
        <w:t xml:space="preserve"> in accordance with Schedule </w:t>
      </w:r>
      <w:r>
        <w:t>4</w:t>
      </w:r>
      <w:r w:rsidRPr="002805C0">
        <w:t>.</w:t>
      </w:r>
    </w:p>
    <w:p w:rsidR="00FF14BE" w:rsidRPr="002805C0" w:rsidRDefault="00FF14BE" w:rsidP="00525772">
      <w:pPr>
        <w:pStyle w:val="R2"/>
      </w:pPr>
      <w:r w:rsidRPr="002805C0">
        <w:tab/>
        <w:t>(</w:t>
      </w:r>
      <w:r>
        <w:t>4</w:t>
      </w:r>
      <w:r w:rsidRPr="002805C0">
        <w:t>)</w:t>
      </w:r>
      <w:r w:rsidRPr="002805C0">
        <w:tab/>
        <w:t xml:space="preserve">The emission limits outside the band for all licences </w:t>
      </w:r>
      <w:r>
        <w:t>issued in accordance with this Plan will be calculated</w:t>
      </w:r>
      <w:r w:rsidRPr="002805C0">
        <w:t xml:space="preserve"> in accordance with Schedule </w:t>
      </w:r>
      <w:r>
        <w:t>5</w:t>
      </w:r>
      <w:r w:rsidRPr="002805C0">
        <w:t>.</w:t>
      </w:r>
    </w:p>
    <w:p w:rsidR="00FF14BE" w:rsidRPr="002805C0" w:rsidRDefault="00FF14BE" w:rsidP="00565010">
      <w:pPr>
        <w:pStyle w:val="HR"/>
        <w:spacing w:before="240"/>
        <w:outlineLvl w:val="0"/>
      </w:pPr>
      <w:bookmarkStart w:id="26" w:name="_Toc320526097"/>
      <w:r w:rsidRPr="00A413FB">
        <w:rPr>
          <w:rStyle w:val="CharSectno"/>
        </w:rPr>
        <w:t>3.</w:t>
      </w:r>
      <w:r>
        <w:rPr>
          <w:rStyle w:val="CharSectno"/>
        </w:rPr>
        <w:t>7</w:t>
      </w:r>
      <w:r w:rsidRPr="002805C0">
        <w:tab/>
        <w:t>Other licence conditions</w:t>
      </w:r>
      <w:bookmarkEnd w:id="26"/>
    </w:p>
    <w:p w:rsidR="00FF14BE" w:rsidRPr="002805C0" w:rsidRDefault="00FF14BE" w:rsidP="00525772">
      <w:pPr>
        <w:pStyle w:val="ZR1"/>
      </w:pPr>
      <w:r>
        <w:tab/>
        <w:t>(1)</w:t>
      </w:r>
      <w:r>
        <w:tab/>
        <w:t>Each</w:t>
      </w:r>
      <w:r w:rsidRPr="002805C0">
        <w:t xml:space="preserve"> </w:t>
      </w:r>
      <w:r>
        <w:t xml:space="preserve">spectrum </w:t>
      </w:r>
      <w:r w:rsidRPr="002805C0">
        <w:t>licence will also include conditions about:</w:t>
      </w:r>
    </w:p>
    <w:p w:rsidR="00FF14BE" w:rsidRDefault="00FF14BE" w:rsidP="00525772">
      <w:pPr>
        <w:pStyle w:val="P1"/>
      </w:pPr>
      <w:r w:rsidRPr="002805C0">
        <w:tab/>
        <w:t>(a)</w:t>
      </w:r>
      <w:r w:rsidRPr="002805C0">
        <w:tab/>
      </w:r>
      <w:proofErr w:type="gramStart"/>
      <w:r w:rsidRPr="002805C0">
        <w:t>payment</w:t>
      </w:r>
      <w:proofErr w:type="gramEnd"/>
      <w:r w:rsidRPr="002805C0">
        <w:t xml:space="preserve"> of charges (section 67 of the Act);</w:t>
      </w:r>
      <w:r w:rsidRPr="002805C0">
        <w:tab/>
      </w:r>
    </w:p>
    <w:p w:rsidR="00FF14BE" w:rsidRPr="002805C0" w:rsidRDefault="00FF14BE" w:rsidP="00525772">
      <w:pPr>
        <w:pStyle w:val="P1"/>
      </w:pPr>
      <w:r>
        <w:tab/>
      </w:r>
      <w:r w:rsidRPr="002805C0">
        <w:t>(b)</w:t>
      </w:r>
      <w:r w:rsidRPr="002805C0">
        <w:tab/>
      </w:r>
      <w:proofErr w:type="gramStart"/>
      <w:r w:rsidRPr="002805C0">
        <w:t>use</w:t>
      </w:r>
      <w:proofErr w:type="gramEnd"/>
      <w:r w:rsidRPr="002805C0">
        <w:t xml:space="preserve"> by third parties (section 68 of the Act); </w:t>
      </w:r>
    </w:p>
    <w:p w:rsidR="00FF14BE" w:rsidRDefault="00FF14BE" w:rsidP="00525772">
      <w:pPr>
        <w:pStyle w:val="P1"/>
      </w:pPr>
      <w:r w:rsidRPr="002805C0">
        <w:tab/>
        <w:t>(c)</w:t>
      </w:r>
      <w:r w:rsidRPr="002805C0">
        <w:tab/>
      </w:r>
      <w:proofErr w:type="gramStart"/>
      <w:r w:rsidRPr="002805C0">
        <w:t>registration</w:t>
      </w:r>
      <w:proofErr w:type="gramEnd"/>
      <w:r w:rsidRPr="002805C0">
        <w:t xml:space="preserve"> of transmitters (section 69 of the Act); </w:t>
      </w:r>
      <w:r>
        <w:t>and</w:t>
      </w:r>
    </w:p>
    <w:p w:rsidR="00FF14BE" w:rsidRPr="002805C0" w:rsidRDefault="00FF14BE" w:rsidP="00525772">
      <w:pPr>
        <w:pStyle w:val="P1"/>
        <w:ind w:left="0" w:firstLine="0"/>
      </w:pPr>
      <w:r>
        <w:tab/>
        <w:t>(d)</w:t>
      </w:r>
      <w:r>
        <w:tab/>
      </w:r>
      <w:proofErr w:type="gramStart"/>
      <w:r>
        <w:t>residency</w:t>
      </w:r>
      <w:proofErr w:type="gramEnd"/>
      <w:r>
        <w:t xml:space="preserve"> (section 69A of the Act).</w:t>
      </w:r>
    </w:p>
    <w:p w:rsidR="00FF14BE" w:rsidRDefault="00FF14BE" w:rsidP="00525772">
      <w:pPr>
        <w:pStyle w:val="R2"/>
      </w:pPr>
      <w:r>
        <w:tab/>
        <w:t>(2)</w:t>
      </w:r>
      <w:r>
        <w:tab/>
      </w:r>
      <w:r w:rsidRPr="00AC6AA8">
        <w:t xml:space="preserve">Under section 71 of the Act, the ACMA may also include conditions about other matters </w:t>
      </w:r>
      <w:r>
        <w:t>as</w:t>
      </w:r>
      <w:r w:rsidRPr="00AC6AA8">
        <w:t xml:space="preserve"> it thinks fit.</w:t>
      </w:r>
    </w:p>
    <w:p w:rsidR="00683E15" w:rsidRDefault="00683E15" w:rsidP="00525772">
      <w:pPr>
        <w:pStyle w:val="R2"/>
        <w:sectPr w:rsidR="00683E15" w:rsidSect="008561E8">
          <w:headerReference w:type="default" r:id="rId22"/>
          <w:type w:val="continuous"/>
          <w:pgSz w:w="11907" w:h="16839" w:code="9"/>
          <w:pgMar w:top="1440" w:right="1797" w:bottom="1440" w:left="1797" w:header="720" w:footer="720" w:gutter="0"/>
          <w:cols w:space="708"/>
          <w:titlePg/>
          <w:docGrid w:linePitch="360"/>
        </w:sectPr>
      </w:pPr>
    </w:p>
    <w:p w:rsidR="00FF14BE" w:rsidRDefault="00FF14BE" w:rsidP="00525772">
      <w:pPr>
        <w:pStyle w:val="R2"/>
      </w:pPr>
      <w:r>
        <w:tab/>
        <w:t>(3)</w:t>
      </w:r>
      <w:r>
        <w:tab/>
        <w:t>Other conditions likely to be imposed are included in the sample spectrum licence at Schedule 6.</w:t>
      </w:r>
    </w:p>
    <w:p w:rsidR="00FF14BE" w:rsidRDefault="00FF14BE" w:rsidP="00AC6AA8">
      <w:pPr>
        <w:pStyle w:val="Note"/>
      </w:pPr>
      <w:r w:rsidRPr="00CF51A3">
        <w:rPr>
          <w:i/>
        </w:rPr>
        <w:t xml:space="preserve">Note </w:t>
      </w:r>
      <w:r w:rsidRPr="00A94CCA">
        <w:t xml:space="preserve">    The ACMA may include conditions in a </w:t>
      </w:r>
      <w:r>
        <w:t>spectrum</w:t>
      </w:r>
      <w:r w:rsidRPr="00A94CCA">
        <w:t xml:space="preserve"> licence that are not included in the sample spectrum licence.</w:t>
      </w:r>
    </w:p>
    <w:p w:rsidR="00FF14BE" w:rsidRDefault="00FF14BE" w:rsidP="00565010">
      <w:pPr>
        <w:pStyle w:val="HR"/>
        <w:spacing w:before="240"/>
        <w:outlineLvl w:val="0"/>
      </w:pPr>
      <w:bookmarkStart w:id="27" w:name="_Toc320526098"/>
      <w:r w:rsidRPr="00A413FB">
        <w:rPr>
          <w:rStyle w:val="CharSectno"/>
        </w:rPr>
        <w:t>3.</w:t>
      </w:r>
      <w:r>
        <w:rPr>
          <w:rStyle w:val="CharSectno"/>
        </w:rPr>
        <w:t>8</w:t>
      </w:r>
      <w:r>
        <w:tab/>
        <w:t>Registration of transmitters</w:t>
      </w:r>
      <w:bookmarkEnd w:id="27"/>
    </w:p>
    <w:p w:rsidR="00FF14BE" w:rsidRPr="002805C0" w:rsidRDefault="00FF14BE" w:rsidP="00525772">
      <w:pPr>
        <w:pStyle w:val="ZR1"/>
      </w:pPr>
      <w:r>
        <w:tab/>
        <w:t>(1)</w:t>
      </w:r>
      <w:r>
        <w:tab/>
      </w:r>
      <w:r w:rsidRPr="002805C0">
        <w:t xml:space="preserve">Each spectrum licence will include a condition that prohibits operation of a </w:t>
      </w:r>
      <w:r>
        <w:t xml:space="preserve">radiocommunications </w:t>
      </w:r>
      <w:r w:rsidRPr="002805C0">
        <w:t xml:space="preserve">transmitter unless </w:t>
      </w:r>
      <w:r>
        <w:t xml:space="preserve">the </w:t>
      </w:r>
      <w:r w:rsidRPr="002805C0">
        <w:t>requirements under Part 3.5 of the Act to have the transmitter registered have been met.</w:t>
      </w:r>
    </w:p>
    <w:p w:rsidR="00FF14BE" w:rsidRDefault="00FF14BE" w:rsidP="003D3289">
      <w:pPr>
        <w:pStyle w:val="Note"/>
      </w:pPr>
      <w:r>
        <w:rPr>
          <w:i/>
        </w:rPr>
        <w:t xml:space="preserve">Note 1 </w:t>
      </w:r>
      <w:r>
        <w:t xml:space="preserve">Under subsection 145(1) of the Act, the ACMA may refuse to include in the Register details of a radiocommunications transmitter that is proposed to be operated under a spectrum licence if the ACMA is satisfied that operation of the transmitter could cause an unacceptable level of interference to the operation of other radiocommunications devices under that or any other licence. </w:t>
      </w:r>
    </w:p>
    <w:p w:rsidR="00FF14BE" w:rsidRPr="009A516E" w:rsidRDefault="00FF14BE" w:rsidP="009A516E">
      <w:pPr>
        <w:pStyle w:val="Note"/>
        <w:rPr>
          <w:i/>
        </w:rPr>
      </w:pPr>
      <w:r>
        <w:rPr>
          <w:i/>
        </w:rPr>
        <w:t>Note 2</w:t>
      </w:r>
      <w:r w:rsidRPr="009A516E">
        <w:t xml:space="preserve"> Subsection 145(4) of the Act states that the ACMA may determine, by written instrument, what are unacceptable levels of interference for the purposes of section 145 of the Act.</w:t>
      </w:r>
      <w:r w:rsidRPr="009A516E">
        <w:rPr>
          <w:i/>
        </w:rPr>
        <w:tab/>
      </w:r>
    </w:p>
    <w:p w:rsidR="00FF14BE" w:rsidRPr="009A516E" w:rsidRDefault="00FF14BE" w:rsidP="009A516E">
      <w:pPr>
        <w:pStyle w:val="Note"/>
      </w:pPr>
      <w:r>
        <w:rPr>
          <w:i/>
        </w:rPr>
        <w:t xml:space="preserve">Note 3 </w:t>
      </w:r>
      <w:r w:rsidRPr="009A516E">
        <w:t xml:space="preserve">The </w:t>
      </w:r>
      <w:r w:rsidRPr="00401986">
        <w:rPr>
          <w:i/>
        </w:rPr>
        <w:t>Radiocommunications (Unacceptable Levels of Interference — 2</w:t>
      </w:r>
      <w:r w:rsidRPr="009A516E">
        <w:rPr>
          <w:i/>
        </w:rPr>
        <w:t>.</w:t>
      </w:r>
      <w:r w:rsidRPr="00401986">
        <w:rPr>
          <w:i/>
        </w:rPr>
        <w:t>5 GHz Band) Determination 2012</w:t>
      </w:r>
      <w:r w:rsidRPr="009A516E">
        <w:rPr>
          <w:i/>
        </w:rPr>
        <w:t xml:space="preserve"> </w:t>
      </w:r>
      <w:r w:rsidRPr="009A516E">
        <w:t>sets out what are the unacceptable levels of interference for the purpose of registering devices to be operated under a licence issued in accordance with this Plan, and is to be used for the issue of certificates by accredited persons under subsection 145(3) of the Act.</w:t>
      </w:r>
    </w:p>
    <w:p w:rsidR="00FF14BE" w:rsidRDefault="00FF14BE" w:rsidP="00525772">
      <w:pPr>
        <w:pStyle w:val="R2"/>
      </w:pPr>
      <w:r>
        <w:tab/>
        <w:t>(2</w:t>
      </w:r>
      <w:r w:rsidRPr="002805C0">
        <w:t>)</w:t>
      </w:r>
      <w:r w:rsidRPr="002805C0">
        <w:tab/>
        <w:t>Transmitters that are part of a group of transmitters may be registered individually or as a group.</w:t>
      </w:r>
    </w:p>
    <w:p w:rsidR="00FF14BE" w:rsidRPr="002C45A2" w:rsidRDefault="00FF14BE" w:rsidP="00525772">
      <w:pPr>
        <w:pStyle w:val="R2"/>
      </w:pPr>
      <w:r>
        <w:tab/>
        <w:t>(3)</w:t>
      </w:r>
      <w:r>
        <w:tab/>
      </w:r>
      <w:r w:rsidRPr="00772D45">
        <w:t xml:space="preserve">The ACMA does not propose to register a </w:t>
      </w:r>
      <w:r>
        <w:t xml:space="preserve">transmitter that </w:t>
      </w:r>
      <w:r w:rsidRPr="002C45A2">
        <w:t>operates in the 2.5</w:t>
      </w:r>
      <w:r>
        <w:t> </w:t>
      </w:r>
      <w:r w:rsidRPr="002C45A2">
        <w:t xml:space="preserve">GHz band with a </w:t>
      </w:r>
      <w:r>
        <w:t xml:space="preserve">radiated </w:t>
      </w:r>
      <w:r w:rsidRPr="002C45A2">
        <w:t xml:space="preserve">maximum true mean power of </w:t>
      </w:r>
      <w:r>
        <w:t xml:space="preserve">less than or equal to 35 </w:t>
      </w:r>
      <w:proofErr w:type="spellStart"/>
      <w:r>
        <w:t>dBm</w:t>
      </w:r>
      <w:proofErr w:type="spellEnd"/>
      <w:r>
        <w:t xml:space="preserve"> per 5 </w:t>
      </w:r>
      <w:proofErr w:type="spellStart"/>
      <w:r>
        <w:t>MHz</w:t>
      </w:r>
      <w:r w:rsidRPr="002C45A2">
        <w:t>.</w:t>
      </w:r>
      <w:proofErr w:type="spellEnd"/>
    </w:p>
    <w:p w:rsidR="00FF14BE" w:rsidRPr="002805C0" w:rsidRDefault="00FF14BE" w:rsidP="00565010">
      <w:pPr>
        <w:pStyle w:val="HR"/>
        <w:spacing w:before="240"/>
        <w:outlineLvl w:val="0"/>
      </w:pPr>
      <w:bookmarkStart w:id="28" w:name="_Toc320526099"/>
      <w:r w:rsidRPr="00A413FB">
        <w:rPr>
          <w:rStyle w:val="CharSectno"/>
        </w:rPr>
        <w:t>3.</w:t>
      </w:r>
      <w:r>
        <w:rPr>
          <w:rStyle w:val="CharSectno"/>
        </w:rPr>
        <w:t>9</w:t>
      </w:r>
      <w:r w:rsidRPr="002805C0">
        <w:tab/>
        <w:t>Draft sample licence</w:t>
      </w:r>
      <w:bookmarkEnd w:id="28"/>
    </w:p>
    <w:p w:rsidR="00FF14BE" w:rsidRDefault="00FF14BE" w:rsidP="00525772">
      <w:pPr>
        <w:pStyle w:val="ZR1"/>
      </w:pPr>
      <w:r w:rsidRPr="002805C0">
        <w:rPr>
          <w:b/>
        </w:rPr>
        <w:tab/>
      </w:r>
      <w:r w:rsidRPr="002805C0">
        <w:rPr>
          <w:b/>
        </w:rPr>
        <w:tab/>
      </w:r>
      <w:r w:rsidRPr="002805C0">
        <w:t xml:space="preserve">Schedule </w:t>
      </w:r>
      <w:r>
        <w:t>6</w:t>
      </w:r>
      <w:r w:rsidRPr="002805C0">
        <w:t xml:space="preserve"> sets out:</w:t>
      </w:r>
    </w:p>
    <w:p w:rsidR="00FF14BE" w:rsidRPr="002805C0" w:rsidRDefault="00FF14BE" w:rsidP="00525772">
      <w:pPr>
        <w:pStyle w:val="P1"/>
      </w:pPr>
      <w:r w:rsidRPr="002805C0">
        <w:tab/>
        <w:t>(a)</w:t>
      </w:r>
      <w:r w:rsidRPr="002805C0">
        <w:tab/>
      </w:r>
      <w:proofErr w:type="gramStart"/>
      <w:r w:rsidRPr="002805C0">
        <w:t>a</w:t>
      </w:r>
      <w:proofErr w:type="gramEnd"/>
      <w:r w:rsidRPr="002805C0">
        <w:t xml:space="preserve"> sample spectrum licence</w:t>
      </w:r>
      <w:r>
        <w:t xml:space="preserve"> (</w:t>
      </w:r>
      <w:r>
        <w:rPr>
          <w:b/>
          <w:i/>
        </w:rPr>
        <w:t>sample spectrum licence</w:t>
      </w:r>
      <w:r w:rsidRPr="00BF0A81">
        <w:t>)</w:t>
      </w:r>
      <w:r w:rsidRPr="002805C0">
        <w:t>; and</w:t>
      </w:r>
    </w:p>
    <w:p w:rsidR="00FF14BE" w:rsidRDefault="00FF14BE" w:rsidP="00525772">
      <w:pPr>
        <w:pStyle w:val="P1"/>
      </w:pPr>
      <w:r w:rsidRPr="002805C0">
        <w:tab/>
        <w:t>(b)</w:t>
      </w:r>
      <w:r w:rsidRPr="002805C0">
        <w:tab/>
      </w:r>
      <w:proofErr w:type="gramStart"/>
      <w:r w:rsidRPr="002805C0">
        <w:t>the</w:t>
      </w:r>
      <w:proofErr w:type="gramEnd"/>
      <w:r w:rsidRPr="002805C0">
        <w:t xml:space="preserve"> conditions that may be included in </w:t>
      </w:r>
      <w:r>
        <w:t>e</w:t>
      </w:r>
      <w:r w:rsidRPr="002805C0">
        <w:t>a</w:t>
      </w:r>
      <w:r>
        <w:t>ch</w:t>
      </w:r>
      <w:r w:rsidRPr="002805C0">
        <w:t xml:space="preserve"> spectrum licence that is issued in a part of the spectrum referred to in the re</w:t>
      </w:r>
      <w:r>
        <w:noBreakHyphen/>
      </w:r>
      <w:r w:rsidRPr="002805C0">
        <w:t>allocation declaration.</w:t>
      </w:r>
    </w:p>
    <w:p w:rsidR="00FF14BE" w:rsidRDefault="00FF14BE" w:rsidP="00AC6AA8">
      <w:pPr>
        <w:pStyle w:val="Note"/>
      </w:pPr>
      <w:r w:rsidRPr="00CF51A3">
        <w:rPr>
          <w:i/>
        </w:rPr>
        <w:t>Note</w:t>
      </w:r>
      <w:r w:rsidRPr="00A94CCA">
        <w:t xml:space="preserve">     The sample spectrum licence may not reflect the conditions included in a spectrum licence issued to a winning bidder.</w:t>
      </w:r>
    </w:p>
    <w:p w:rsidR="00FF14BE" w:rsidRPr="002805C0" w:rsidRDefault="00FF14BE" w:rsidP="00565010">
      <w:pPr>
        <w:pStyle w:val="HR"/>
        <w:outlineLvl w:val="0"/>
      </w:pPr>
      <w:bookmarkStart w:id="29" w:name="_Toc320526100"/>
      <w:r w:rsidRPr="00A413FB">
        <w:rPr>
          <w:rStyle w:val="CharSectno"/>
        </w:rPr>
        <w:t>3.1</w:t>
      </w:r>
      <w:r>
        <w:rPr>
          <w:rStyle w:val="CharSectno"/>
        </w:rPr>
        <w:t>0</w:t>
      </w:r>
      <w:r w:rsidRPr="002805C0">
        <w:tab/>
        <w:t>Compatibility requirements</w:t>
      </w:r>
      <w:bookmarkEnd w:id="29"/>
    </w:p>
    <w:p w:rsidR="00FF14BE" w:rsidRPr="002805C0" w:rsidRDefault="00FF14BE" w:rsidP="00525772">
      <w:pPr>
        <w:pStyle w:val="ZR1"/>
      </w:pPr>
      <w:r w:rsidRPr="002805C0">
        <w:tab/>
      </w:r>
      <w:r>
        <w:tab/>
      </w:r>
      <w:r w:rsidRPr="002805C0">
        <w:t xml:space="preserve">The </w:t>
      </w:r>
      <w:r>
        <w:t>a</w:t>
      </w:r>
      <w:r w:rsidRPr="002805C0">
        <w:t xml:space="preserve">dvisory </w:t>
      </w:r>
      <w:r>
        <w:t>g</w:t>
      </w:r>
      <w:r w:rsidRPr="002805C0">
        <w:t>uidelines provide a means of coordinating services operating under spectrum licences with other services</w:t>
      </w:r>
      <w:r>
        <w:t>.</w:t>
      </w:r>
      <w:r w:rsidRPr="002805C0">
        <w:t xml:space="preserve"> </w:t>
      </w:r>
    </w:p>
    <w:p w:rsidR="00FF14BE" w:rsidRDefault="00FF14BE">
      <w:pPr>
        <w:pStyle w:val="R2"/>
      </w:pPr>
      <w:r>
        <w:tab/>
      </w:r>
    </w:p>
    <w:p w:rsidR="00FF14BE" w:rsidRPr="00A413FB" w:rsidRDefault="00FF14BE" w:rsidP="00525772">
      <w:pPr>
        <w:pStyle w:val="HP"/>
        <w:pageBreakBefore/>
      </w:pPr>
      <w:bookmarkStart w:id="30" w:name="_Toc318966893"/>
      <w:bookmarkStart w:id="31" w:name="_Toc320526101"/>
      <w:r w:rsidRPr="00A413FB">
        <w:rPr>
          <w:rStyle w:val="CharPartNo"/>
        </w:rPr>
        <w:t>Part 4</w:t>
      </w:r>
      <w:r w:rsidRPr="00A413FB">
        <w:tab/>
      </w:r>
      <w:proofErr w:type="gramStart"/>
      <w:r w:rsidRPr="00A413FB">
        <w:rPr>
          <w:rStyle w:val="CharPartText"/>
        </w:rPr>
        <w:t>After</w:t>
      </w:r>
      <w:proofErr w:type="gramEnd"/>
      <w:r w:rsidRPr="00A413FB">
        <w:rPr>
          <w:rStyle w:val="CharPartText"/>
        </w:rPr>
        <w:t xml:space="preserve"> allocation</w:t>
      </w:r>
      <w:bookmarkEnd w:id="30"/>
      <w:bookmarkEnd w:id="31"/>
    </w:p>
    <w:p w:rsidR="00FF14BE" w:rsidRPr="0067034C" w:rsidRDefault="00FF14BE" w:rsidP="0067034C">
      <w:pPr>
        <w:pStyle w:val="Header"/>
        <w:rPr>
          <w:vanish/>
        </w:rPr>
      </w:pPr>
      <w:r w:rsidRPr="0067034C">
        <w:rPr>
          <w:rStyle w:val="CharDivNo"/>
          <w:vanish/>
        </w:rPr>
        <w:t xml:space="preserve"> </w:t>
      </w:r>
      <w:r w:rsidRPr="0067034C">
        <w:rPr>
          <w:rStyle w:val="CharDivText"/>
          <w:vanish/>
        </w:rPr>
        <w:t xml:space="preserve"> </w:t>
      </w:r>
    </w:p>
    <w:p w:rsidR="00FF14BE" w:rsidRPr="00A413FB" w:rsidRDefault="00FF14BE" w:rsidP="00565010">
      <w:pPr>
        <w:pStyle w:val="HR"/>
        <w:outlineLvl w:val="0"/>
      </w:pPr>
      <w:bookmarkStart w:id="32" w:name="_Toc320526102"/>
      <w:r w:rsidRPr="00A413FB">
        <w:rPr>
          <w:rStyle w:val="CharSectno"/>
        </w:rPr>
        <w:t>4.1</w:t>
      </w:r>
      <w:r>
        <w:tab/>
      </w:r>
      <w:r w:rsidRPr="00A413FB">
        <w:t>Purpose of this Part</w:t>
      </w:r>
      <w:bookmarkEnd w:id="32"/>
    </w:p>
    <w:p w:rsidR="00FF14BE" w:rsidRDefault="00FF14BE" w:rsidP="00525772">
      <w:pPr>
        <w:pStyle w:val="R1"/>
      </w:pPr>
      <w:r>
        <w:tab/>
      </w:r>
      <w:r>
        <w:tab/>
        <w:t>This Part describes various matters that apply after licences are issued in accordance with this Plan.</w:t>
      </w:r>
    </w:p>
    <w:p w:rsidR="00FF14BE" w:rsidRPr="002805C0" w:rsidRDefault="00FF14BE" w:rsidP="00565010">
      <w:pPr>
        <w:pStyle w:val="HR"/>
        <w:outlineLvl w:val="0"/>
      </w:pPr>
      <w:bookmarkStart w:id="33" w:name="_Toc320526103"/>
      <w:r w:rsidRPr="00A413FB">
        <w:rPr>
          <w:rStyle w:val="CharSectno"/>
        </w:rPr>
        <w:t>4.</w:t>
      </w:r>
      <w:r>
        <w:rPr>
          <w:rStyle w:val="CharSectno"/>
        </w:rPr>
        <w:t>2</w:t>
      </w:r>
      <w:r>
        <w:tab/>
      </w:r>
      <w:r w:rsidRPr="002805C0">
        <w:t>Registration of licences</w:t>
      </w:r>
      <w:bookmarkEnd w:id="33"/>
      <w:r w:rsidRPr="002805C0">
        <w:t xml:space="preserve"> </w:t>
      </w:r>
    </w:p>
    <w:p w:rsidR="00FF14BE" w:rsidRPr="002805C0" w:rsidRDefault="00FF14BE" w:rsidP="00525772">
      <w:pPr>
        <w:pStyle w:val="R1"/>
      </w:pPr>
      <w:r w:rsidRPr="002805C0">
        <w:tab/>
      </w:r>
      <w:r>
        <w:tab/>
        <w:t xml:space="preserve">The </w:t>
      </w:r>
      <w:r w:rsidRPr="002805C0">
        <w:t>ACMA will register</w:t>
      </w:r>
      <w:r>
        <w:t xml:space="preserve"> all spectrum </w:t>
      </w:r>
      <w:r w:rsidRPr="002805C0">
        <w:t xml:space="preserve">licences </w:t>
      </w:r>
      <w:r>
        <w:t>in accordance with Part 3.5</w:t>
      </w:r>
      <w:r w:rsidRPr="002805C0">
        <w:t xml:space="preserve"> of the Act.</w:t>
      </w:r>
    </w:p>
    <w:p w:rsidR="00FF14BE" w:rsidRPr="002805C0" w:rsidRDefault="00FF14BE" w:rsidP="00525772">
      <w:pPr>
        <w:pStyle w:val="Note"/>
      </w:pPr>
      <w:r w:rsidRPr="002805C0">
        <w:rPr>
          <w:i/>
        </w:rPr>
        <w:t>Note</w:t>
      </w:r>
      <w:r>
        <w:t>   </w:t>
      </w:r>
      <w:r w:rsidRPr="002805C0">
        <w:t xml:space="preserve">Details about registration are in the </w:t>
      </w:r>
      <w:r w:rsidRPr="00FD76BB">
        <w:rPr>
          <w:i/>
        </w:rPr>
        <w:t>Radiocommunications (</w:t>
      </w:r>
      <w:r>
        <w:rPr>
          <w:i/>
        </w:rPr>
        <w:t>Register of Radiocommunications Licences</w:t>
      </w:r>
      <w:r w:rsidRPr="00FD76BB">
        <w:rPr>
          <w:i/>
        </w:rPr>
        <w:t>) Determination 1997</w:t>
      </w:r>
      <w:r w:rsidRPr="002805C0">
        <w:t>.</w:t>
      </w:r>
    </w:p>
    <w:p w:rsidR="00FF14BE" w:rsidRDefault="00FF14BE" w:rsidP="00565010">
      <w:pPr>
        <w:pStyle w:val="HR"/>
        <w:outlineLvl w:val="0"/>
      </w:pPr>
      <w:bookmarkStart w:id="34" w:name="_Toc320526104"/>
      <w:r w:rsidRPr="00A413FB">
        <w:rPr>
          <w:rStyle w:val="CharSectno"/>
        </w:rPr>
        <w:t>4.</w:t>
      </w:r>
      <w:r>
        <w:rPr>
          <w:rStyle w:val="CharSectno"/>
        </w:rPr>
        <w:t>3</w:t>
      </w:r>
      <w:r w:rsidRPr="002805C0">
        <w:tab/>
      </w:r>
      <w:r>
        <w:t>Third party use</w:t>
      </w:r>
      <w:bookmarkEnd w:id="34"/>
    </w:p>
    <w:p w:rsidR="00FF14BE" w:rsidRPr="00F07123" w:rsidRDefault="00FF14BE" w:rsidP="00525772">
      <w:pPr>
        <w:pStyle w:val="R1"/>
      </w:pPr>
      <w:r w:rsidRPr="002805C0">
        <w:tab/>
      </w:r>
      <w:r>
        <w:tab/>
        <w:t>A</w:t>
      </w:r>
      <w:r w:rsidRPr="002805C0">
        <w:t xml:space="preserve"> licensee may a</w:t>
      </w:r>
      <w:r>
        <w:t>uthorise other persons to operate radiocommunications devices under any licence issued to it, provided it does this in accordance with Division 1 of Part 3.2 of the Act.</w:t>
      </w:r>
      <w:r w:rsidRPr="002805C0">
        <w:t xml:space="preserve"> </w:t>
      </w:r>
    </w:p>
    <w:p w:rsidR="00FF14BE" w:rsidRPr="002805C0" w:rsidRDefault="00FF14BE" w:rsidP="00565010">
      <w:pPr>
        <w:pStyle w:val="HR"/>
        <w:outlineLvl w:val="0"/>
      </w:pPr>
      <w:bookmarkStart w:id="35" w:name="_Toc320526105"/>
      <w:r w:rsidRPr="00A413FB">
        <w:rPr>
          <w:rStyle w:val="CharSectno"/>
        </w:rPr>
        <w:t>4.</w:t>
      </w:r>
      <w:r>
        <w:rPr>
          <w:rStyle w:val="CharSectno"/>
        </w:rPr>
        <w:t>4</w:t>
      </w:r>
      <w:r>
        <w:tab/>
      </w:r>
      <w:r w:rsidRPr="002805C0">
        <w:t>Trading in licences</w:t>
      </w:r>
      <w:bookmarkEnd w:id="35"/>
    </w:p>
    <w:p w:rsidR="00FF14BE" w:rsidRDefault="00FF14BE" w:rsidP="00525772">
      <w:pPr>
        <w:pStyle w:val="R1"/>
        <w:spacing w:after="120"/>
      </w:pPr>
      <w:r w:rsidRPr="002805C0">
        <w:tab/>
      </w:r>
      <w:r w:rsidRPr="002805C0">
        <w:tab/>
      </w:r>
      <w:r>
        <w:t>A</w:t>
      </w:r>
      <w:r w:rsidRPr="002805C0">
        <w:t xml:space="preserve"> licensee may assign</w:t>
      </w:r>
      <w:r>
        <w:t>,</w:t>
      </w:r>
      <w:r w:rsidRPr="002805C0">
        <w:t xml:space="preserve"> or otherwise deal with</w:t>
      </w:r>
      <w:r>
        <w:t>,</w:t>
      </w:r>
      <w:r w:rsidRPr="002805C0">
        <w:t xml:space="preserve"> the whole or any part of a licence</w:t>
      </w:r>
      <w:r>
        <w:t xml:space="preserve"> provided it does this in accordance with </w:t>
      </w:r>
      <w:r w:rsidRPr="002805C0">
        <w:t>Division 5 of Part 3.2 of the Act.</w:t>
      </w:r>
      <w:r>
        <w:t xml:space="preserve"> </w:t>
      </w:r>
    </w:p>
    <w:p w:rsidR="00FF14BE" w:rsidRDefault="00FF14BE" w:rsidP="00565010">
      <w:pPr>
        <w:pStyle w:val="HR"/>
        <w:outlineLvl w:val="0"/>
      </w:pPr>
      <w:bookmarkStart w:id="36" w:name="_Toc320526106"/>
      <w:r w:rsidRPr="00A413FB">
        <w:rPr>
          <w:rStyle w:val="CharSectno"/>
        </w:rPr>
        <w:t>4.</w:t>
      </w:r>
      <w:r>
        <w:rPr>
          <w:rStyle w:val="CharSectno"/>
        </w:rPr>
        <w:t>5</w:t>
      </w:r>
      <w:r>
        <w:tab/>
      </w:r>
      <w:r w:rsidRPr="00B34A7C">
        <w:t xml:space="preserve">Trading </w:t>
      </w:r>
      <w:bookmarkEnd w:id="36"/>
      <w:r>
        <w:t xml:space="preserve">rules </w:t>
      </w:r>
    </w:p>
    <w:p w:rsidR="00FF14BE" w:rsidRDefault="00FF14BE" w:rsidP="00525772">
      <w:pPr>
        <w:pStyle w:val="R1"/>
      </w:pPr>
      <w:r>
        <w:tab/>
      </w:r>
      <w:r>
        <w:tab/>
        <w:t xml:space="preserve">The </w:t>
      </w:r>
      <w:r w:rsidRPr="002805C0">
        <w:t xml:space="preserve">ACMA has made rules under section 88 of the Act to regulate trading in </w:t>
      </w:r>
      <w:r>
        <w:t xml:space="preserve">spectrum </w:t>
      </w:r>
      <w:r w:rsidRPr="002805C0">
        <w:t>licences.</w:t>
      </w:r>
      <w:r>
        <w:t xml:space="preserve"> Section 85 of the Act requires assignments of the whole or part of any licence to comply with these rules.</w:t>
      </w:r>
    </w:p>
    <w:p w:rsidR="00FF14BE" w:rsidRPr="00FD76BB" w:rsidRDefault="00FF14BE" w:rsidP="00525772">
      <w:pPr>
        <w:pStyle w:val="Note"/>
      </w:pPr>
      <w:r w:rsidRPr="006F51FF">
        <w:rPr>
          <w:i/>
        </w:rPr>
        <w:t>Note</w:t>
      </w:r>
      <w:r>
        <w:t>   The rules are described in</w:t>
      </w:r>
      <w:r w:rsidRPr="00FD76BB">
        <w:t xml:space="preserve"> the </w:t>
      </w:r>
      <w:r w:rsidRPr="006F51FF">
        <w:rPr>
          <w:i/>
        </w:rPr>
        <w:t xml:space="preserve">Radiocommunications (Trading Rules for Spectrum Licences) Determination </w:t>
      </w:r>
      <w:r>
        <w:rPr>
          <w:i/>
        </w:rPr>
        <w:t>2012</w:t>
      </w:r>
      <w:r>
        <w:t>.</w:t>
      </w:r>
    </w:p>
    <w:p w:rsidR="00FF14BE" w:rsidRPr="002805C0" w:rsidRDefault="00FF14BE" w:rsidP="00565010">
      <w:pPr>
        <w:pStyle w:val="HR"/>
        <w:outlineLvl w:val="0"/>
      </w:pPr>
      <w:bookmarkStart w:id="37" w:name="_Toc320526107"/>
      <w:r w:rsidRPr="00A413FB">
        <w:rPr>
          <w:rStyle w:val="CharSectno"/>
        </w:rPr>
        <w:t>4.</w:t>
      </w:r>
      <w:r>
        <w:rPr>
          <w:rStyle w:val="CharSectno"/>
        </w:rPr>
        <w:t>6</w:t>
      </w:r>
      <w:r w:rsidRPr="002805C0">
        <w:tab/>
        <w:t>Agreements about emission limits</w:t>
      </w:r>
      <w:bookmarkEnd w:id="37"/>
    </w:p>
    <w:p w:rsidR="00FF14BE" w:rsidRPr="002805C0" w:rsidRDefault="00FF14BE" w:rsidP="00525772">
      <w:pPr>
        <w:pStyle w:val="ZR1"/>
      </w:pPr>
      <w:r w:rsidRPr="002805C0">
        <w:tab/>
      </w:r>
      <w:r w:rsidRPr="002805C0">
        <w:tab/>
        <w:t>A licensee may enter into an agreement for the purpose of</w:t>
      </w:r>
      <w:r>
        <w:t xml:space="preserve"> one or more of the following</w:t>
      </w:r>
      <w:r w:rsidRPr="002805C0">
        <w:t>:</w:t>
      </w:r>
    </w:p>
    <w:p w:rsidR="00FF14BE" w:rsidRPr="002805C0" w:rsidRDefault="00FF14BE" w:rsidP="00525772">
      <w:pPr>
        <w:pStyle w:val="P1"/>
      </w:pPr>
      <w:r w:rsidRPr="002805C0">
        <w:tab/>
        <w:t>(a)</w:t>
      </w:r>
      <w:r w:rsidRPr="002805C0">
        <w:tab/>
      </w:r>
      <w:proofErr w:type="gramStart"/>
      <w:r>
        <w:t>paragraph</w:t>
      </w:r>
      <w:proofErr w:type="gramEnd"/>
      <w:r>
        <w:t xml:space="preserve"> 3 of Part 2 of Schedule 4</w:t>
      </w:r>
      <w:r w:rsidRPr="002805C0">
        <w:t xml:space="preserve"> (about </w:t>
      </w:r>
      <w:r>
        <w:t>emission limits outside the geographic area of the licence</w:t>
      </w:r>
      <w:r w:rsidRPr="002805C0">
        <w:t>); or</w:t>
      </w:r>
    </w:p>
    <w:p w:rsidR="00FF14BE" w:rsidRDefault="00FF14BE" w:rsidP="00525772">
      <w:pPr>
        <w:pStyle w:val="P1"/>
      </w:pPr>
      <w:r w:rsidRPr="002805C0">
        <w:tab/>
        <w:t>(b)</w:t>
      </w:r>
      <w:r w:rsidRPr="002805C0">
        <w:tab/>
      </w:r>
      <w:proofErr w:type="gramStart"/>
      <w:r>
        <w:t>paragraph</w:t>
      </w:r>
      <w:proofErr w:type="gramEnd"/>
      <w:r>
        <w:t xml:space="preserve"> 3 of Part 2 of Schedule 5</w:t>
      </w:r>
      <w:r w:rsidRPr="002805C0">
        <w:t xml:space="preserve"> (about </w:t>
      </w:r>
      <w:r>
        <w:t>emission limits outside the band of the licence)</w:t>
      </w:r>
      <w:r w:rsidRPr="002805C0">
        <w:t>.</w:t>
      </w:r>
    </w:p>
    <w:p w:rsidR="00683E15" w:rsidRDefault="00683E15" w:rsidP="00525772">
      <w:pPr>
        <w:pStyle w:val="P1"/>
        <w:sectPr w:rsidR="00683E15" w:rsidSect="008561E8">
          <w:headerReference w:type="default" r:id="rId23"/>
          <w:type w:val="continuous"/>
          <w:pgSz w:w="11907" w:h="16839" w:code="9"/>
          <w:pgMar w:top="1440" w:right="1797" w:bottom="1440" w:left="1797" w:header="720" w:footer="720" w:gutter="0"/>
          <w:cols w:space="708"/>
          <w:titlePg/>
          <w:docGrid w:linePitch="360"/>
        </w:sectPr>
      </w:pPr>
    </w:p>
    <w:p w:rsidR="00683E15" w:rsidRPr="002805C0" w:rsidRDefault="00683E15" w:rsidP="00525772">
      <w:pPr>
        <w:pStyle w:val="P1"/>
      </w:pPr>
    </w:p>
    <w:p w:rsidR="00FF14BE" w:rsidRPr="002805C0" w:rsidRDefault="00FF14BE" w:rsidP="00565010">
      <w:pPr>
        <w:pStyle w:val="HR"/>
        <w:outlineLvl w:val="0"/>
      </w:pPr>
      <w:bookmarkStart w:id="38" w:name="_Toc320526108"/>
      <w:r w:rsidRPr="00A413FB">
        <w:rPr>
          <w:rStyle w:val="CharSectno"/>
        </w:rPr>
        <w:t>4.</w:t>
      </w:r>
      <w:r>
        <w:rPr>
          <w:rStyle w:val="CharSectno"/>
        </w:rPr>
        <w:t>7</w:t>
      </w:r>
      <w:r w:rsidRPr="002805C0">
        <w:tab/>
        <w:t>Spectrum licences that are about to expire</w:t>
      </w:r>
      <w:bookmarkEnd w:id="38"/>
    </w:p>
    <w:p w:rsidR="00FF14BE" w:rsidRPr="00121519" w:rsidRDefault="00FF14BE" w:rsidP="00525772">
      <w:pPr>
        <w:pStyle w:val="ZR1"/>
      </w:pPr>
      <w:r w:rsidRPr="002805C0">
        <w:tab/>
        <w:t>(1)</w:t>
      </w:r>
      <w:r w:rsidRPr="002805C0">
        <w:tab/>
        <w:t xml:space="preserve">As required by section 78 of the Act, </w:t>
      </w:r>
      <w:r>
        <w:t xml:space="preserve">the </w:t>
      </w:r>
      <w:r w:rsidRPr="002805C0">
        <w:t xml:space="preserve">ACMA </w:t>
      </w:r>
      <w:r>
        <w:t xml:space="preserve">must, from time to time, </w:t>
      </w:r>
      <w:proofErr w:type="gramStart"/>
      <w:r>
        <w:t>cause</w:t>
      </w:r>
      <w:proofErr w:type="gramEnd"/>
      <w:r>
        <w:t xml:space="preserve"> to be </w:t>
      </w:r>
      <w:r w:rsidRPr="002805C0">
        <w:t>publish</w:t>
      </w:r>
      <w:r>
        <w:t>ed</w:t>
      </w:r>
      <w:r w:rsidRPr="002805C0">
        <w:t xml:space="preserve"> in the </w:t>
      </w:r>
      <w:r w:rsidRPr="002805C0">
        <w:rPr>
          <w:i/>
        </w:rPr>
        <w:t>Gazette</w:t>
      </w:r>
      <w:r>
        <w:rPr>
          <w:i/>
        </w:rPr>
        <w:t xml:space="preserve"> </w:t>
      </w:r>
      <w:r w:rsidRPr="000568B1">
        <w:t>notices</w:t>
      </w:r>
      <w:r>
        <w:t xml:space="preserve"> that</w:t>
      </w:r>
      <w:r w:rsidRPr="00121519">
        <w:t>:</w:t>
      </w:r>
    </w:p>
    <w:p w:rsidR="00FF14BE" w:rsidRPr="002805C0" w:rsidRDefault="00FF14BE" w:rsidP="00525772">
      <w:pPr>
        <w:pStyle w:val="P1"/>
      </w:pPr>
      <w:r w:rsidRPr="002805C0">
        <w:tab/>
        <w:t>(a)</w:t>
      </w:r>
      <w:r w:rsidRPr="002805C0">
        <w:tab/>
      </w:r>
      <w:proofErr w:type="gramStart"/>
      <w:r>
        <w:t>state</w:t>
      </w:r>
      <w:proofErr w:type="gramEnd"/>
      <w:r>
        <w:t xml:space="preserve"> </w:t>
      </w:r>
      <w:r w:rsidRPr="002805C0">
        <w:t xml:space="preserve">where information </w:t>
      </w:r>
      <w:r>
        <w:t>may</w:t>
      </w:r>
      <w:r w:rsidRPr="002805C0">
        <w:t xml:space="preserve"> be obtained about </w:t>
      </w:r>
      <w:r>
        <w:t xml:space="preserve">the </w:t>
      </w:r>
      <w:r w:rsidRPr="002805C0">
        <w:t xml:space="preserve">spectrum licences that </w:t>
      </w:r>
      <w:r>
        <w:t xml:space="preserve">will </w:t>
      </w:r>
      <w:r w:rsidRPr="002805C0">
        <w:t xml:space="preserve"> expire</w:t>
      </w:r>
      <w:r>
        <w:t xml:space="preserve"> during the period specified in the notice and the parts of the spectrum to which they relate  (</w:t>
      </w:r>
      <w:r>
        <w:rPr>
          <w:b/>
          <w:i/>
        </w:rPr>
        <w:t>expiring spectrum licences</w:t>
      </w:r>
      <w:r>
        <w:t>); and</w:t>
      </w:r>
    </w:p>
    <w:p w:rsidR="00FF14BE" w:rsidRPr="002805C0" w:rsidRDefault="00FF14BE" w:rsidP="00525772">
      <w:pPr>
        <w:pStyle w:val="P1"/>
      </w:pPr>
      <w:r w:rsidRPr="002805C0">
        <w:tab/>
        <w:t>(b)</w:t>
      </w:r>
      <w:r w:rsidRPr="002805C0">
        <w:tab/>
      </w:r>
      <w:proofErr w:type="gramStart"/>
      <w:r w:rsidRPr="002805C0">
        <w:t>invit</w:t>
      </w:r>
      <w:r>
        <w:t>e</w:t>
      </w:r>
      <w:proofErr w:type="gramEnd"/>
      <w:r w:rsidRPr="002805C0">
        <w:t xml:space="preserve"> expressions of interest from persons who w</w:t>
      </w:r>
      <w:r>
        <w:t>ish</w:t>
      </w:r>
      <w:r w:rsidRPr="002805C0">
        <w:t xml:space="preserve"> to have </w:t>
      </w:r>
      <w:r>
        <w:t>spectrum</w:t>
      </w:r>
      <w:r w:rsidRPr="002805C0">
        <w:t xml:space="preserve"> licences issued to them</w:t>
      </w:r>
      <w:r>
        <w:t xml:space="preserve"> for those same parts of the spectrum</w:t>
      </w:r>
      <w:r w:rsidRPr="002805C0">
        <w:t>.</w:t>
      </w:r>
    </w:p>
    <w:p w:rsidR="00FF14BE" w:rsidRDefault="00FF14BE" w:rsidP="00525772">
      <w:pPr>
        <w:pStyle w:val="R2"/>
      </w:pPr>
      <w:r w:rsidRPr="002805C0">
        <w:tab/>
        <w:t>(2)</w:t>
      </w:r>
      <w:r w:rsidRPr="002805C0">
        <w:tab/>
        <w:t xml:space="preserve">The information will also be available from </w:t>
      </w:r>
      <w:r>
        <w:t xml:space="preserve">the </w:t>
      </w:r>
      <w:r w:rsidRPr="002805C0">
        <w:t>ACMA’s website.</w:t>
      </w:r>
    </w:p>
    <w:p w:rsidR="00FF14BE" w:rsidRPr="002805C0" w:rsidRDefault="00FF14BE" w:rsidP="00565010">
      <w:pPr>
        <w:pStyle w:val="HR"/>
        <w:outlineLvl w:val="0"/>
      </w:pPr>
      <w:bookmarkStart w:id="39" w:name="_Toc320526109"/>
      <w:r w:rsidRPr="00A413FB">
        <w:rPr>
          <w:rStyle w:val="CharSectno"/>
        </w:rPr>
        <w:t>4.</w:t>
      </w:r>
      <w:r>
        <w:rPr>
          <w:rStyle w:val="CharSectno"/>
        </w:rPr>
        <w:t>8</w:t>
      </w:r>
      <w:r w:rsidRPr="002805C0">
        <w:tab/>
        <w:t>Re</w:t>
      </w:r>
      <w:r>
        <w:noBreakHyphen/>
      </w:r>
      <w:r w:rsidRPr="002805C0">
        <w:t>issue of licences</w:t>
      </w:r>
      <w:bookmarkEnd w:id="39"/>
    </w:p>
    <w:p w:rsidR="00FF14BE" w:rsidRPr="002805C0" w:rsidRDefault="00FF14BE" w:rsidP="00525772">
      <w:pPr>
        <w:pStyle w:val="R1"/>
      </w:pPr>
      <w:r w:rsidRPr="002805C0">
        <w:tab/>
        <w:t>(1)</w:t>
      </w:r>
      <w:r w:rsidRPr="002805C0">
        <w:tab/>
      </w:r>
      <w:r>
        <w:t xml:space="preserve">The </w:t>
      </w:r>
      <w:r w:rsidRPr="002805C0">
        <w:t xml:space="preserve">ACMA </w:t>
      </w:r>
      <w:r>
        <w:t>must</w:t>
      </w:r>
      <w:r w:rsidRPr="002805C0">
        <w:t xml:space="preserve"> re</w:t>
      </w:r>
      <w:r>
        <w:noBreakHyphen/>
      </w:r>
      <w:r w:rsidRPr="002805C0">
        <w:t>issue licences, in acc</w:t>
      </w:r>
      <w:r>
        <w:t>ordance with Division 4 of Part </w:t>
      </w:r>
      <w:r w:rsidRPr="002805C0">
        <w:t>3.2 of the Act.</w:t>
      </w:r>
    </w:p>
    <w:p w:rsidR="00FF14BE" w:rsidRPr="002805C0" w:rsidRDefault="00FF14BE" w:rsidP="00525772">
      <w:pPr>
        <w:pStyle w:val="R2"/>
      </w:pPr>
      <w:r w:rsidRPr="002805C0">
        <w:tab/>
        <w:t>(</w:t>
      </w:r>
      <w:r>
        <w:t>2</w:t>
      </w:r>
      <w:r w:rsidRPr="002805C0">
        <w:t>)</w:t>
      </w:r>
      <w:r w:rsidRPr="002805C0">
        <w:tab/>
        <w:t>Spectrum licences that are re</w:t>
      </w:r>
      <w:r>
        <w:noBreakHyphen/>
      </w:r>
      <w:r w:rsidRPr="002805C0">
        <w:t xml:space="preserve">issued are unlikely to take the same form as originally issued as the spectrum lots may be divided and distributed differently. </w:t>
      </w:r>
      <w:r>
        <w:t xml:space="preserve">Conditions on the spectrum licences may also change. </w:t>
      </w:r>
      <w:r w:rsidRPr="002805C0">
        <w:t>Licensees should not assume that they will be re</w:t>
      </w:r>
      <w:r>
        <w:noBreakHyphen/>
      </w:r>
      <w:r w:rsidRPr="002805C0">
        <w:t>issued with their existing licence.</w:t>
      </w:r>
    </w:p>
    <w:p w:rsidR="00FF14BE" w:rsidRPr="002805C0" w:rsidRDefault="00FF14BE" w:rsidP="00525772">
      <w:pPr>
        <w:pStyle w:val="MainBodySectionBreak"/>
        <w:sectPr w:rsidR="00FF14BE" w:rsidRPr="002805C0" w:rsidSect="008561E8">
          <w:headerReference w:type="default" r:id="rId24"/>
          <w:type w:val="continuous"/>
          <w:pgSz w:w="11907" w:h="16839" w:code="9"/>
          <w:pgMar w:top="1440" w:right="1797" w:bottom="1440" w:left="1797" w:header="720" w:footer="720" w:gutter="0"/>
          <w:cols w:space="708"/>
          <w:titlePg/>
          <w:docGrid w:linePitch="360"/>
        </w:sectPr>
      </w:pPr>
    </w:p>
    <w:p w:rsidR="00FF14BE" w:rsidRDefault="00FF14BE" w:rsidP="00525772">
      <w:pPr>
        <w:pStyle w:val="Scheduletitle"/>
      </w:pPr>
      <w:bookmarkStart w:id="40" w:name="_Toc320526110"/>
      <w:r w:rsidRPr="00A413FB">
        <w:rPr>
          <w:rStyle w:val="CharSchNo"/>
        </w:rPr>
        <w:t>Schedule 1</w:t>
      </w:r>
      <w:r w:rsidRPr="002805C0">
        <w:tab/>
      </w:r>
      <w:r w:rsidRPr="00A413FB">
        <w:rPr>
          <w:rStyle w:val="CharSchText"/>
        </w:rPr>
        <w:t>Category</w:t>
      </w:r>
      <w:bookmarkEnd w:id="40"/>
    </w:p>
    <w:p w:rsidR="00FF14BE" w:rsidRDefault="00FF14BE" w:rsidP="00525772">
      <w:pPr>
        <w:pStyle w:val="Schedulereference"/>
      </w:pPr>
      <w:r w:rsidRPr="002805C0">
        <w:t>(</w:t>
      </w:r>
      <w:proofErr w:type="gramStart"/>
      <w:r>
        <w:t>sub</w:t>
      </w:r>
      <w:r w:rsidRPr="002805C0">
        <w:t>section</w:t>
      </w:r>
      <w:proofErr w:type="gramEnd"/>
      <w:r>
        <w:t xml:space="preserve"> 2.4(1)</w:t>
      </w:r>
      <w:r w:rsidRPr="002805C0">
        <w:t>)</w:t>
      </w:r>
    </w:p>
    <w:p w:rsidR="00FF14BE" w:rsidRPr="0067034C" w:rsidRDefault="00FF14BE" w:rsidP="0067034C">
      <w:pPr>
        <w:pStyle w:val="Header"/>
        <w:rPr>
          <w:vanish/>
        </w:rPr>
      </w:pPr>
      <w:r w:rsidRPr="0067034C">
        <w:rPr>
          <w:rStyle w:val="CharSchPTNo"/>
          <w:vanish/>
        </w:rPr>
        <w:t xml:space="preserve"> </w:t>
      </w:r>
      <w:r w:rsidRPr="0067034C">
        <w:rPr>
          <w:rStyle w:val="CharSchPTText"/>
          <w:vanish/>
        </w:rPr>
        <w:t xml:space="preserve"> </w:t>
      </w:r>
    </w:p>
    <w:p w:rsidR="00FF14BE" w:rsidRDefault="00FF14BE" w:rsidP="00525772"/>
    <w:tbl>
      <w:tblPr>
        <w:tblW w:w="12662" w:type="dxa"/>
        <w:tblLayout w:type="fixed"/>
        <w:tblCellMar>
          <w:left w:w="107" w:type="dxa"/>
          <w:right w:w="107" w:type="dxa"/>
        </w:tblCellMar>
        <w:tblLook w:val="0000"/>
      </w:tblPr>
      <w:tblGrid>
        <w:gridCol w:w="1100"/>
        <w:gridCol w:w="1701"/>
        <w:gridCol w:w="3118"/>
        <w:gridCol w:w="3119"/>
        <w:gridCol w:w="1931"/>
        <w:gridCol w:w="1693"/>
      </w:tblGrid>
      <w:tr w:rsidR="00FF14BE" w:rsidRPr="002805C0" w:rsidTr="002D369A">
        <w:trPr>
          <w:trHeight w:val="750"/>
        </w:trPr>
        <w:tc>
          <w:tcPr>
            <w:tcW w:w="1100" w:type="dxa"/>
            <w:tcBorders>
              <w:bottom w:val="single" w:sz="4" w:space="0" w:color="auto"/>
            </w:tcBorders>
          </w:tcPr>
          <w:p w:rsidR="00FF14BE" w:rsidRPr="002805C0" w:rsidRDefault="00FF14BE" w:rsidP="002D369A">
            <w:pPr>
              <w:pStyle w:val="TableColHead"/>
            </w:pPr>
            <w:r w:rsidRPr="002805C0">
              <w:t>Column 1</w:t>
            </w:r>
          </w:p>
          <w:p w:rsidR="00FF14BE" w:rsidRPr="002805C0" w:rsidRDefault="00FF14BE" w:rsidP="002D369A">
            <w:pPr>
              <w:pStyle w:val="TableColHead"/>
            </w:pPr>
            <w:r>
              <w:t>Category</w:t>
            </w:r>
            <w:r w:rsidRPr="002805C0">
              <w:t xml:space="preserve"> No.</w:t>
            </w:r>
          </w:p>
        </w:tc>
        <w:tc>
          <w:tcPr>
            <w:tcW w:w="1701" w:type="dxa"/>
            <w:tcBorders>
              <w:bottom w:val="single" w:sz="4" w:space="0" w:color="auto"/>
            </w:tcBorders>
          </w:tcPr>
          <w:p w:rsidR="00FF14BE" w:rsidRPr="002805C0" w:rsidRDefault="00FF14BE" w:rsidP="002D369A">
            <w:pPr>
              <w:pStyle w:val="TableColHead"/>
            </w:pPr>
            <w:r w:rsidRPr="002805C0">
              <w:t xml:space="preserve">Column </w:t>
            </w:r>
            <w:r>
              <w:t>2</w:t>
            </w:r>
          </w:p>
          <w:p w:rsidR="00FF14BE" w:rsidRPr="002805C0" w:rsidRDefault="00FF14BE" w:rsidP="002D369A">
            <w:pPr>
              <w:pStyle w:val="TableColHead"/>
            </w:pPr>
            <w:r>
              <w:t>Category name</w:t>
            </w:r>
          </w:p>
        </w:tc>
        <w:tc>
          <w:tcPr>
            <w:tcW w:w="3118" w:type="dxa"/>
            <w:tcBorders>
              <w:bottom w:val="single" w:sz="4" w:space="0" w:color="auto"/>
            </w:tcBorders>
          </w:tcPr>
          <w:p w:rsidR="00FF14BE" w:rsidRPr="002805C0" w:rsidRDefault="00FF14BE" w:rsidP="002D369A">
            <w:pPr>
              <w:pStyle w:val="TableColHead"/>
            </w:pPr>
            <w:r>
              <w:t>Column 3</w:t>
            </w:r>
          </w:p>
          <w:p w:rsidR="00FF14BE" w:rsidRPr="002805C0" w:rsidRDefault="00FF14BE" w:rsidP="002D369A">
            <w:pPr>
              <w:pStyle w:val="TableColHead"/>
            </w:pPr>
            <w:r>
              <w:t>Lower frequency range</w:t>
            </w:r>
          </w:p>
        </w:tc>
        <w:tc>
          <w:tcPr>
            <w:tcW w:w="3119" w:type="dxa"/>
            <w:tcBorders>
              <w:bottom w:val="single" w:sz="4" w:space="0" w:color="auto"/>
            </w:tcBorders>
          </w:tcPr>
          <w:p w:rsidR="00FF14BE" w:rsidRDefault="00FF14BE" w:rsidP="002D369A">
            <w:pPr>
              <w:pStyle w:val="TableColHead"/>
            </w:pPr>
            <w:r>
              <w:t>Column 4</w:t>
            </w:r>
          </w:p>
          <w:p w:rsidR="00FF14BE" w:rsidRPr="002805C0" w:rsidRDefault="00FF14BE" w:rsidP="002D369A">
            <w:pPr>
              <w:pStyle w:val="TableColHead"/>
            </w:pPr>
            <w:r>
              <w:t>Upper frequency range</w:t>
            </w:r>
          </w:p>
        </w:tc>
        <w:tc>
          <w:tcPr>
            <w:tcW w:w="1931" w:type="dxa"/>
            <w:tcBorders>
              <w:bottom w:val="single" w:sz="4" w:space="0" w:color="auto"/>
            </w:tcBorders>
          </w:tcPr>
          <w:p w:rsidR="00FF14BE" w:rsidRDefault="00FF14BE" w:rsidP="002D369A">
            <w:pPr>
              <w:pStyle w:val="TableColHead"/>
            </w:pPr>
            <w:r>
              <w:t>Column 5</w:t>
            </w:r>
          </w:p>
          <w:p w:rsidR="00FF14BE" w:rsidRDefault="00FF14BE" w:rsidP="002D369A">
            <w:pPr>
              <w:pStyle w:val="TableColHead"/>
            </w:pPr>
            <w:r>
              <w:t>Bandwidth</w:t>
            </w:r>
          </w:p>
        </w:tc>
        <w:tc>
          <w:tcPr>
            <w:tcW w:w="1693" w:type="dxa"/>
            <w:tcBorders>
              <w:bottom w:val="single" w:sz="4" w:space="0" w:color="auto"/>
            </w:tcBorders>
          </w:tcPr>
          <w:p w:rsidR="00FF14BE" w:rsidRDefault="00FF14BE" w:rsidP="002D369A">
            <w:pPr>
              <w:pStyle w:val="TableColHead"/>
            </w:pPr>
          </w:p>
        </w:tc>
      </w:tr>
      <w:tr w:rsidR="00FF14BE" w:rsidRPr="002805C0" w:rsidTr="002D369A">
        <w:tc>
          <w:tcPr>
            <w:tcW w:w="1100" w:type="dxa"/>
            <w:tcBorders>
              <w:top w:val="single" w:sz="4" w:space="0" w:color="auto"/>
              <w:bottom w:val="single" w:sz="4" w:space="0" w:color="auto"/>
            </w:tcBorders>
          </w:tcPr>
          <w:p w:rsidR="00FF14BE" w:rsidRPr="002805C0" w:rsidRDefault="00FF14BE" w:rsidP="002D369A">
            <w:pPr>
              <w:pStyle w:val="TableText"/>
              <w:tabs>
                <w:tab w:val="left" w:pos="-851"/>
              </w:tabs>
              <w:ind w:left="-284"/>
              <w:jc w:val="center"/>
            </w:pPr>
            <w:r w:rsidRPr="002805C0">
              <w:t>1</w:t>
            </w:r>
          </w:p>
        </w:tc>
        <w:tc>
          <w:tcPr>
            <w:tcW w:w="1701" w:type="dxa"/>
            <w:tcBorders>
              <w:top w:val="single" w:sz="4" w:space="0" w:color="auto"/>
              <w:bottom w:val="single" w:sz="4" w:space="0" w:color="auto"/>
            </w:tcBorders>
          </w:tcPr>
          <w:p w:rsidR="00FF14BE" w:rsidRPr="002805C0" w:rsidRDefault="00FF14BE" w:rsidP="002D369A">
            <w:pPr>
              <w:pStyle w:val="TableText"/>
            </w:pPr>
            <w:r>
              <w:t>2.5 GHz band</w:t>
            </w:r>
          </w:p>
        </w:tc>
        <w:tc>
          <w:tcPr>
            <w:tcW w:w="3118" w:type="dxa"/>
            <w:tcBorders>
              <w:top w:val="single" w:sz="4" w:space="0" w:color="auto"/>
              <w:bottom w:val="single" w:sz="4" w:space="0" w:color="auto"/>
            </w:tcBorders>
          </w:tcPr>
          <w:p w:rsidR="00FF14BE" w:rsidRPr="002805C0" w:rsidRDefault="00FF14BE" w:rsidP="002D369A">
            <w:pPr>
              <w:pStyle w:val="TableText"/>
              <w:tabs>
                <w:tab w:val="left" w:pos="1199"/>
              </w:tabs>
              <w:ind w:left="-360" w:right="802"/>
              <w:jc w:val="right"/>
            </w:pPr>
            <w:r>
              <w:t>2500 MHz – 2570 MHz</w:t>
            </w:r>
          </w:p>
        </w:tc>
        <w:tc>
          <w:tcPr>
            <w:tcW w:w="3119" w:type="dxa"/>
            <w:tcBorders>
              <w:top w:val="single" w:sz="4" w:space="0" w:color="auto"/>
              <w:bottom w:val="single" w:sz="4" w:space="0" w:color="auto"/>
            </w:tcBorders>
          </w:tcPr>
          <w:p w:rsidR="00FF14BE" w:rsidRPr="002805C0" w:rsidRDefault="00FF14BE" w:rsidP="002D369A">
            <w:pPr>
              <w:pStyle w:val="TableText"/>
              <w:tabs>
                <w:tab w:val="left" w:pos="1199"/>
              </w:tabs>
              <w:ind w:left="-360" w:right="802"/>
              <w:jc w:val="right"/>
            </w:pPr>
            <w:r>
              <w:t>2620MHz – 2690 MHz</w:t>
            </w:r>
          </w:p>
        </w:tc>
        <w:tc>
          <w:tcPr>
            <w:tcW w:w="1931" w:type="dxa"/>
            <w:tcBorders>
              <w:top w:val="single" w:sz="4" w:space="0" w:color="auto"/>
              <w:bottom w:val="single" w:sz="4" w:space="0" w:color="auto"/>
            </w:tcBorders>
          </w:tcPr>
          <w:p w:rsidR="00FF14BE" w:rsidRPr="002805C0" w:rsidRDefault="00FF14BE" w:rsidP="002D369A">
            <w:pPr>
              <w:pStyle w:val="TableText"/>
              <w:tabs>
                <w:tab w:val="left" w:pos="1199"/>
              </w:tabs>
              <w:ind w:right="802"/>
            </w:pPr>
            <w:r>
              <w:t xml:space="preserve"> 2 x 5 MHz</w:t>
            </w:r>
          </w:p>
        </w:tc>
        <w:tc>
          <w:tcPr>
            <w:tcW w:w="1693" w:type="dxa"/>
            <w:tcBorders>
              <w:top w:val="single" w:sz="4" w:space="0" w:color="auto"/>
              <w:bottom w:val="single" w:sz="4" w:space="0" w:color="auto"/>
            </w:tcBorders>
          </w:tcPr>
          <w:p w:rsidR="00FF14BE" w:rsidRPr="002805C0" w:rsidRDefault="00FF14BE" w:rsidP="002D369A">
            <w:pPr>
              <w:pStyle w:val="TableText"/>
              <w:tabs>
                <w:tab w:val="left" w:pos="1199"/>
              </w:tabs>
              <w:ind w:left="-360" w:right="802"/>
              <w:jc w:val="right"/>
            </w:pPr>
          </w:p>
        </w:tc>
      </w:tr>
    </w:tbl>
    <w:p w:rsidR="00FF14BE" w:rsidRPr="00354E6E" w:rsidRDefault="00FF14BE" w:rsidP="00354E6E">
      <w:pPr>
        <w:pStyle w:val="Note"/>
      </w:pPr>
      <w:r w:rsidRPr="00E732E1">
        <w:rPr>
          <w:i/>
        </w:rPr>
        <w:t>Note</w:t>
      </w:r>
      <w:r>
        <w:rPr>
          <w:i/>
        </w:rPr>
        <w:t>   </w:t>
      </w:r>
      <w:r w:rsidRPr="00E732E1">
        <w:t>The bandwidth in column 5 refers to a 5 MHz pair, that is, 5 MHz in the lower frequency range set out in column 3 and 5 MHz in the upper frequency range set out in column 4</w:t>
      </w:r>
      <w:r>
        <w:t>,</w:t>
      </w:r>
      <w:r w:rsidRPr="000D1AD5">
        <w:rPr>
          <w:szCs w:val="20"/>
        </w:rPr>
        <w:t xml:space="preserve"> </w:t>
      </w:r>
      <w:r>
        <w:rPr>
          <w:szCs w:val="20"/>
        </w:rPr>
        <w:t xml:space="preserve">with a duplex separation of 120 </w:t>
      </w:r>
      <w:proofErr w:type="spellStart"/>
      <w:r>
        <w:rPr>
          <w:szCs w:val="20"/>
        </w:rPr>
        <w:t>MHz</w:t>
      </w:r>
      <w:r w:rsidRPr="0006089E">
        <w:rPr>
          <w:szCs w:val="20"/>
        </w:rPr>
        <w:t>.</w:t>
      </w:r>
      <w:proofErr w:type="spellEnd"/>
    </w:p>
    <w:p w:rsidR="00FF14BE" w:rsidRDefault="00FF14BE" w:rsidP="00525772">
      <w:pPr>
        <w:pStyle w:val="Scheduletitle"/>
        <w:pageBreakBefore/>
      </w:pPr>
      <w:bookmarkStart w:id="41" w:name="_Toc320526111"/>
      <w:r w:rsidRPr="00A413FB">
        <w:rPr>
          <w:rStyle w:val="CharSchNo"/>
        </w:rPr>
        <w:t>Schedule 2</w:t>
      </w:r>
      <w:r w:rsidRPr="002805C0">
        <w:tab/>
      </w:r>
      <w:r w:rsidRPr="00A413FB">
        <w:rPr>
          <w:rStyle w:val="CharSchText"/>
        </w:rPr>
        <w:t>Products</w:t>
      </w:r>
      <w:bookmarkEnd w:id="41"/>
    </w:p>
    <w:p w:rsidR="00FF14BE" w:rsidRDefault="00FF14BE" w:rsidP="00525772">
      <w:pPr>
        <w:pStyle w:val="Schedulereference"/>
      </w:pPr>
      <w:r w:rsidRPr="002805C0">
        <w:t>(</w:t>
      </w:r>
      <w:proofErr w:type="gramStart"/>
      <w:r>
        <w:t>sub</w:t>
      </w:r>
      <w:r w:rsidRPr="002805C0">
        <w:t>section</w:t>
      </w:r>
      <w:proofErr w:type="gramEnd"/>
      <w:r>
        <w:t xml:space="preserve"> 2.4(2)</w:t>
      </w:r>
      <w:r w:rsidRPr="002805C0">
        <w:t>)</w:t>
      </w:r>
    </w:p>
    <w:p w:rsidR="00FF14BE" w:rsidRPr="0067034C" w:rsidRDefault="00FF14BE" w:rsidP="0067034C">
      <w:pPr>
        <w:pStyle w:val="Header"/>
        <w:rPr>
          <w:vanish/>
        </w:rPr>
      </w:pPr>
      <w:r w:rsidRPr="0067034C">
        <w:rPr>
          <w:rStyle w:val="CharSchPTNo"/>
          <w:vanish/>
        </w:rPr>
        <w:t xml:space="preserve"> </w:t>
      </w:r>
      <w:r w:rsidRPr="0067034C">
        <w:rPr>
          <w:rStyle w:val="CharSchPTText"/>
          <w:vanish/>
        </w:rPr>
        <w:t xml:space="preserve"> </w:t>
      </w:r>
    </w:p>
    <w:tbl>
      <w:tblPr>
        <w:tblW w:w="12343" w:type="dxa"/>
        <w:tblLayout w:type="fixed"/>
        <w:tblCellMar>
          <w:left w:w="107" w:type="dxa"/>
          <w:right w:w="107" w:type="dxa"/>
        </w:tblCellMar>
        <w:tblLook w:val="0000"/>
      </w:tblPr>
      <w:tblGrid>
        <w:gridCol w:w="1621"/>
        <w:gridCol w:w="2030"/>
        <w:gridCol w:w="3260"/>
        <w:gridCol w:w="1418"/>
        <w:gridCol w:w="4014"/>
      </w:tblGrid>
      <w:tr w:rsidR="00FF14BE" w:rsidRPr="002805C0" w:rsidTr="002D369A">
        <w:trPr>
          <w:trHeight w:val="750"/>
        </w:trPr>
        <w:tc>
          <w:tcPr>
            <w:tcW w:w="1621" w:type="dxa"/>
            <w:tcBorders>
              <w:bottom w:val="single" w:sz="4" w:space="0" w:color="auto"/>
            </w:tcBorders>
          </w:tcPr>
          <w:p w:rsidR="00FF14BE" w:rsidRDefault="00FF14BE" w:rsidP="002D369A">
            <w:pPr>
              <w:pStyle w:val="TableColHead"/>
            </w:pPr>
            <w:r>
              <w:t>Column 1</w:t>
            </w:r>
          </w:p>
          <w:p w:rsidR="00FF14BE" w:rsidRPr="002805C0" w:rsidRDefault="00FF14BE" w:rsidP="002D369A">
            <w:pPr>
              <w:pStyle w:val="TableColHead"/>
            </w:pPr>
            <w:r>
              <w:t>Product</w:t>
            </w:r>
          </w:p>
        </w:tc>
        <w:tc>
          <w:tcPr>
            <w:tcW w:w="2030" w:type="dxa"/>
            <w:tcBorders>
              <w:bottom w:val="single" w:sz="4" w:space="0" w:color="auto"/>
            </w:tcBorders>
          </w:tcPr>
          <w:p w:rsidR="00FF14BE" w:rsidRDefault="00FF14BE" w:rsidP="002D369A">
            <w:pPr>
              <w:pStyle w:val="TableColHead"/>
            </w:pPr>
            <w:r>
              <w:t>Column 2</w:t>
            </w:r>
          </w:p>
          <w:p w:rsidR="00FF14BE" w:rsidRPr="002805C0" w:rsidRDefault="00FF14BE" w:rsidP="002D369A">
            <w:pPr>
              <w:pStyle w:val="TableColHead"/>
            </w:pPr>
            <w:r>
              <w:t>Category No</w:t>
            </w:r>
          </w:p>
        </w:tc>
        <w:tc>
          <w:tcPr>
            <w:tcW w:w="3260" w:type="dxa"/>
            <w:tcBorders>
              <w:bottom w:val="single" w:sz="4" w:space="0" w:color="auto"/>
            </w:tcBorders>
          </w:tcPr>
          <w:p w:rsidR="00FF14BE" w:rsidRPr="002805C0" w:rsidRDefault="00FF14BE" w:rsidP="002D369A">
            <w:pPr>
              <w:pStyle w:val="TableColHead"/>
            </w:pPr>
            <w:r w:rsidRPr="002805C0">
              <w:t xml:space="preserve">Column </w:t>
            </w:r>
            <w:r>
              <w:t>3</w:t>
            </w:r>
          </w:p>
          <w:p w:rsidR="00FF14BE" w:rsidRPr="002805C0" w:rsidRDefault="00FF14BE" w:rsidP="002D369A">
            <w:pPr>
              <w:pStyle w:val="TableColHead"/>
            </w:pPr>
            <w:r>
              <w:t>Region</w:t>
            </w:r>
          </w:p>
        </w:tc>
        <w:tc>
          <w:tcPr>
            <w:tcW w:w="1418" w:type="dxa"/>
            <w:tcBorders>
              <w:bottom w:val="single" w:sz="4" w:space="0" w:color="auto"/>
            </w:tcBorders>
          </w:tcPr>
          <w:p w:rsidR="00FF14BE" w:rsidRDefault="00FF14BE" w:rsidP="002D369A">
            <w:pPr>
              <w:pStyle w:val="TableColHead"/>
            </w:pPr>
            <w:r>
              <w:t>Column 4</w:t>
            </w:r>
          </w:p>
          <w:p w:rsidR="00FF14BE" w:rsidRPr="002805C0" w:rsidRDefault="00FF14BE" w:rsidP="002D369A">
            <w:pPr>
              <w:pStyle w:val="TableColHead"/>
            </w:pPr>
            <w:r>
              <w:t>No. of lots</w:t>
            </w:r>
          </w:p>
        </w:tc>
        <w:tc>
          <w:tcPr>
            <w:tcW w:w="4014" w:type="dxa"/>
            <w:tcBorders>
              <w:bottom w:val="single" w:sz="4" w:space="0" w:color="auto"/>
            </w:tcBorders>
          </w:tcPr>
          <w:p w:rsidR="00FF14BE" w:rsidRDefault="00FF14BE" w:rsidP="002D369A">
            <w:pPr>
              <w:pStyle w:val="TableColHead"/>
            </w:pPr>
          </w:p>
        </w:tc>
      </w:tr>
      <w:tr w:rsidR="00FF14BE" w:rsidRPr="002805C0" w:rsidTr="002D369A">
        <w:tc>
          <w:tcPr>
            <w:tcW w:w="1621" w:type="dxa"/>
            <w:tcBorders>
              <w:top w:val="single" w:sz="4" w:space="0" w:color="auto"/>
            </w:tcBorders>
          </w:tcPr>
          <w:p w:rsidR="00FF14BE" w:rsidRPr="002805C0" w:rsidRDefault="00FF14BE" w:rsidP="002D369A">
            <w:pPr>
              <w:pStyle w:val="TableText"/>
              <w:tabs>
                <w:tab w:val="left" w:pos="-851"/>
              </w:tabs>
              <w:ind w:left="-284"/>
              <w:jc w:val="center"/>
            </w:pPr>
            <w:r>
              <w:t>2.5 ACT</w:t>
            </w:r>
          </w:p>
        </w:tc>
        <w:tc>
          <w:tcPr>
            <w:tcW w:w="2030" w:type="dxa"/>
            <w:tcBorders>
              <w:top w:val="single" w:sz="4" w:space="0" w:color="auto"/>
            </w:tcBorders>
          </w:tcPr>
          <w:p w:rsidR="00FF14BE" w:rsidRPr="002805C0" w:rsidRDefault="00FF14BE" w:rsidP="002D369A">
            <w:pPr>
              <w:pStyle w:val="TableText"/>
            </w:pPr>
            <w:r>
              <w:t>1</w:t>
            </w:r>
          </w:p>
        </w:tc>
        <w:tc>
          <w:tcPr>
            <w:tcW w:w="3260" w:type="dxa"/>
            <w:tcBorders>
              <w:top w:val="single" w:sz="4" w:space="0" w:color="auto"/>
            </w:tcBorders>
          </w:tcPr>
          <w:p w:rsidR="00FF14BE" w:rsidRPr="002805C0" w:rsidRDefault="00FF14BE" w:rsidP="00F27437">
            <w:pPr>
              <w:pStyle w:val="TableText"/>
            </w:pPr>
            <w:r>
              <w:t>Metro ACT</w:t>
            </w:r>
          </w:p>
        </w:tc>
        <w:tc>
          <w:tcPr>
            <w:tcW w:w="1418" w:type="dxa"/>
            <w:tcBorders>
              <w:top w:val="single" w:sz="4" w:space="0" w:color="auto"/>
            </w:tcBorders>
          </w:tcPr>
          <w:p w:rsidR="00FF14BE" w:rsidRPr="002805C0" w:rsidRDefault="00FF14BE" w:rsidP="002D369A">
            <w:pPr>
              <w:pStyle w:val="TableText"/>
              <w:tabs>
                <w:tab w:val="left" w:pos="1199"/>
              </w:tabs>
              <w:ind w:left="-360" w:right="802"/>
              <w:jc w:val="right"/>
            </w:pPr>
            <w:r>
              <w:t>14</w:t>
            </w:r>
          </w:p>
        </w:tc>
        <w:tc>
          <w:tcPr>
            <w:tcW w:w="4014" w:type="dxa"/>
            <w:tcBorders>
              <w:top w:val="single" w:sz="4" w:space="0" w:color="auto"/>
            </w:tcBorders>
          </w:tcPr>
          <w:p w:rsidR="00FF14BE" w:rsidRPr="002805C0" w:rsidRDefault="00FF14BE" w:rsidP="002D369A">
            <w:pPr>
              <w:pStyle w:val="TableText"/>
              <w:tabs>
                <w:tab w:val="left" w:pos="1199"/>
              </w:tabs>
              <w:ind w:left="-360" w:right="802"/>
              <w:jc w:val="right"/>
            </w:pPr>
          </w:p>
        </w:tc>
      </w:tr>
      <w:tr w:rsidR="00FF14BE" w:rsidRPr="002805C0" w:rsidTr="002D369A">
        <w:tc>
          <w:tcPr>
            <w:tcW w:w="1621" w:type="dxa"/>
          </w:tcPr>
          <w:p w:rsidR="00FF14BE" w:rsidRPr="002805C0" w:rsidRDefault="00FF14BE" w:rsidP="00EE77E0">
            <w:pPr>
              <w:pStyle w:val="TableText"/>
              <w:tabs>
                <w:tab w:val="left" w:pos="-851"/>
              </w:tabs>
              <w:ind w:left="-284"/>
              <w:jc w:val="center"/>
            </w:pPr>
            <w:r>
              <w:t>2.5 ADE</w:t>
            </w:r>
          </w:p>
        </w:tc>
        <w:tc>
          <w:tcPr>
            <w:tcW w:w="2030" w:type="dxa"/>
          </w:tcPr>
          <w:p w:rsidR="00FF14BE" w:rsidRPr="002805C0" w:rsidRDefault="00FF14BE" w:rsidP="002D369A">
            <w:pPr>
              <w:pStyle w:val="TableText"/>
            </w:pPr>
            <w:r>
              <w:t>1</w:t>
            </w:r>
          </w:p>
        </w:tc>
        <w:tc>
          <w:tcPr>
            <w:tcW w:w="3260" w:type="dxa"/>
          </w:tcPr>
          <w:p w:rsidR="00FF14BE" w:rsidRPr="002805C0" w:rsidRDefault="00FF14BE" w:rsidP="002D369A">
            <w:pPr>
              <w:pStyle w:val="TableText"/>
            </w:pPr>
            <w:r>
              <w:t xml:space="preserve">Metro </w:t>
            </w:r>
            <w:smartTag w:uri="urn:schemas-microsoft-com:office:smarttags" w:element="country-region">
              <w:r>
                <w:t>Adelaide</w:t>
              </w:r>
            </w:smartTag>
          </w:p>
        </w:tc>
        <w:tc>
          <w:tcPr>
            <w:tcW w:w="1418" w:type="dxa"/>
          </w:tcPr>
          <w:p w:rsidR="00FF14BE" w:rsidRPr="002805C0" w:rsidRDefault="00FF14BE" w:rsidP="002D369A">
            <w:pPr>
              <w:pStyle w:val="TableText"/>
              <w:tabs>
                <w:tab w:val="left" w:pos="1199"/>
              </w:tabs>
              <w:ind w:left="-360" w:right="802"/>
              <w:jc w:val="right"/>
            </w:pPr>
            <w:r>
              <w:t>14</w:t>
            </w:r>
          </w:p>
        </w:tc>
        <w:tc>
          <w:tcPr>
            <w:tcW w:w="4014" w:type="dxa"/>
          </w:tcPr>
          <w:p w:rsidR="00FF14BE" w:rsidRPr="002805C0" w:rsidRDefault="00FF14BE" w:rsidP="002D369A">
            <w:pPr>
              <w:pStyle w:val="TableText"/>
              <w:tabs>
                <w:tab w:val="left" w:pos="1199"/>
              </w:tabs>
              <w:ind w:left="-360" w:right="802"/>
              <w:jc w:val="right"/>
            </w:pPr>
          </w:p>
        </w:tc>
      </w:tr>
      <w:tr w:rsidR="00FF14BE" w:rsidRPr="002805C0" w:rsidTr="002D369A">
        <w:tc>
          <w:tcPr>
            <w:tcW w:w="1621" w:type="dxa"/>
          </w:tcPr>
          <w:p w:rsidR="00FF14BE" w:rsidRPr="002805C0" w:rsidRDefault="00FF14BE" w:rsidP="00EE77E0">
            <w:pPr>
              <w:pStyle w:val="TableText"/>
              <w:tabs>
                <w:tab w:val="left" w:pos="-851"/>
              </w:tabs>
              <w:ind w:left="-284"/>
              <w:jc w:val="center"/>
            </w:pPr>
            <w:r>
              <w:t>2.5 BRI</w:t>
            </w:r>
          </w:p>
        </w:tc>
        <w:tc>
          <w:tcPr>
            <w:tcW w:w="2030" w:type="dxa"/>
          </w:tcPr>
          <w:p w:rsidR="00FF14BE" w:rsidRPr="002805C0" w:rsidRDefault="00FF14BE" w:rsidP="002D369A">
            <w:pPr>
              <w:pStyle w:val="TableText"/>
            </w:pPr>
            <w:r>
              <w:t>1</w:t>
            </w:r>
          </w:p>
        </w:tc>
        <w:tc>
          <w:tcPr>
            <w:tcW w:w="3260" w:type="dxa"/>
          </w:tcPr>
          <w:p w:rsidR="00FF14BE" w:rsidRPr="002805C0" w:rsidRDefault="00FF14BE" w:rsidP="002D369A">
            <w:pPr>
              <w:pStyle w:val="TableText"/>
            </w:pPr>
            <w:r>
              <w:t xml:space="preserve">Metro </w:t>
            </w:r>
            <w:smartTag w:uri="urn:schemas-microsoft-com:office:smarttags" w:element="country-region">
              <w:r>
                <w:t>Brisbane</w:t>
              </w:r>
            </w:smartTag>
          </w:p>
        </w:tc>
        <w:tc>
          <w:tcPr>
            <w:tcW w:w="1418" w:type="dxa"/>
          </w:tcPr>
          <w:p w:rsidR="00FF14BE" w:rsidRPr="002805C0" w:rsidRDefault="00FF14BE" w:rsidP="002D369A">
            <w:pPr>
              <w:pStyle w:val="TableText"/>
              <w:tabs>
                <w:tab w:val="left" w:pos="1199"/>
              </w:tabs>
              <w:ind w:left="-360" w:right="802"/>
              <w:jc w:val="right"/>
            </w:pPr>
            <w:r>
              <w:t>14</w:t>
            </w:r>
          </w:p>
        </w:tc>
        <w:tc>
          <w:tcPr>
            <w:tcW w:w="4014" w:type="dxa"/>
          </w:tcPr>
          <w:p w:rsidR="00FF14BE" w:rsidRPr="002805C0" w:rsidRDefault="00FF14BE" w:rsidP="002D369A">
            <w:pPr>
              <w:pStyle w:val="TableText"/>
              <w:tabs>
                <w:tab w:val="left" w:pos="1199"/>
              </w:tabs>
              <w:ind w:left="-360" w:right="802"/>
              <w:jc w:val="right"/>
            </w:pPr>
          </w:p>
        </w:tc>
      </w:tr>
      <w:tr w:rsidR="00FF14BE" w:rsidRPr="002805C0" w:rsidTr="002D369A">
        <w:tc>
          <w:tcPr>
            <w:tcW w:w="1621" w:type="dxa"/>
          </w:tcPr>
          <w:p w:rsidR="00FF14BE" w:rsidRPr="002805C0" w:rsidRDefault="00FF14BE" w:rsidP="00EE77E0">
            <w:pPr>
              <w:pStyle w:val="TableText"/>
              <w:tabs>
                <w:tab w:val="left" w:pos="-851"/>
              </w:tabs>
              <w:ind w:left="-284"/>
              <w:jc w:val="center"/>
            </w:pPr>
            <w:r>
              <w:t>2.5 DAR</w:t>
            </w:r>
          </w:p>
        </w:tc>
        <w:tc>
          <w:tcPr>
            <w:tcW w:w="2030" w:type="dxa"/>
          </w:tcPr>
          <w:p w:rsidR="00FF14BE" w:rsidRPr="002805C0" w:rsidRDefault="00FF14BE" w:rsidP="002D369A">
            <w:pPr>
              <w:pStyle w:val="TableText"/>
            </w:pPr>
            <w:r>
              <w:t>1</w:t>
            </w:r>
          </w:p>
        </w:tc>
        <w:tc>
          <w:tcPr>
            <w:tcW w:w="3260" w:type="dxa"/>
          </w:tcPr>
          <w:p w:rsidR="00FF14BE" w:rsidRPr="002805C0" w:rsidRDefault="00FF14BE" w:rsidP="00F27437">
            <w:pPr>
              <w:pStyle w:val="TableText"/>
            </w:pPr>
            <w:r>
              <w:t xml:space="preserve">Metro </w:t>
            </w:r>
            <w:smartTag w:uri="urn:schemas-microsoft-com:office:smarttags" w:element="country-region">
              <w:r>
                <w:t>Darwin</w:t>
              </w:r>
            </w:smartTag>
          </w:p>
        </w:tc>
        <w:tc>
          <w:tcPr>
            <w:tcW w:w="1418" w:type="dxa"/>
          </w:tcPr>
          <w:p w:rsidR="00FF14BE" w:rsidRPr="002805C0" w:rsidRDefault="00FF14BE" w:rsidP="002D369A">
            <w:pPr>
              <w:pStyle w:val="TableText"/>
              <w:tabs>
                <w:tab w:val="left" w:pos="1199"/>
              </w:tabs>
              <w:ind w:left="-360" w:right="802"/>
              <w:jc w:val="right"/>
            </w:pPr>
            <w:r>
              <w:t>14</w:t>
            </w:r>
          </w:p>
        </w:tc>
        <w:tc>
          <w:tcPr>
            <w:tcW w:w="4014" w:type="dxa"/>
          </w:tcPr>
          <w:p w:rsidR="00FF14BE" w:rsidRPr="002805C0" w:rsidRDefault="00FF14BE" w:rsidP="002D369A">
            <w:pPr>
              <w:pStyle w:val="TableText"/>
              <w:tabs>
                <w:tab w:val="left" w:pos="1199"/>
              </w:tabs>
              <w:ind w:left="-360" w:right="802"/>
              <w:jc w:val="right"/>
            </w:pPr>
          </w:p>
        </w:tc>
      </w:tr>
      <w:tr w:rsidR="00FF14BE" w:rsidRPr="002805C0" w:rsidTr="002D369A">
        <w:tc>
          <w:tcPr>
            <w:tcW w:w="1621" w:type="dxa"/>
          </w:tcPr>
          <w:p w:rsidR="00FF14BE" w:rsidRPr="002805C0" w:rsidRDefault="00FF14BE" w:rsidP="00EE77E0">
            <w:pPr>
              <w:pStyle w:val="TableText"/>
              <w:tabs>
                <w:tab w:val="left" w:pos="-851"/>
              </w:tabs>
              <w:ind w:left="-284"/>
              <w:jc w:val="center"/>
            </w:pPr>
            <w:r>
              <w:t>2.5 HOB</w:t>
            </w:r>
          </w:p>
        </w:tc>
        <w:tc>
          <w:tcPr>
            <w:tcW w:w="2030" w:type="dxa"/>
          </w:tcPr>
          <w:p w:rsidR="00FF14BE" w:rsidRPr="002805C0" w:rsidRDefault="00FF14BE" w:rsidP="002D369A">
            <w:pPr>
              <w:pStyle w:val="TableText"/>
            </w:pPr>
            <w:r>
              <w:t>1</w:t>
            </w:r>
          </w:p>
        </w:tc>
        <w:tc>
          <w:tcPr>
            <w:tcW w:w="3260" w:type="dxa"/>
          </w:tcPr>
          <w:p w:rsidR="00FF14BE" w:rsidRPr="002805C0" w:rsidRDefault="00FF14BE" w:rsidP="00F27437">
            <w:pPr>
              <w:pStyle w:val="TableText"/>
            </w:pPr>
            <w:r>
              <w:t xml:space="preserve">Metro </w:t>
            </w:r>
            <w:smartTag w:uri="urn:schemas-microsoft-com:office:smarttags" w:element="country-region">
              <w:r>
                <w:t>Hobart</w:t>
              </w:r>
            </w:smartTag>
          </w:p>
        </w:tc>
        <w:tc>
          <w:tcPr>
            <w:tcW w:w="1418" w:type="dxa"/>
          </w:tcPr>
          <w:p w:rsidR="00FF14BE" w:rsidRPr="002805C0" w:rsidRDefault="00FF14BE" w:rsidP="002D369A">
            <w:pPr>
              <w:pStyle w:val="TableText"/>
              <w:tabs>
                <w:tab w:val="left" w:pos="1199"/>
              </w:tabs>
              <w:ind w:left="-360" w:right="802"/>
              <w:jc w:val="right"/>
            </w:pPr>
            <w:r>
              <w:t>14</w:t>
            </w:r>
          </w:p>
        </w:tc>
        <w:tc>
          <w:tcPr>
            <w:tcW w:w="4014" w:type="dxa"/>
          </w:tcPr>
          <w:p w:rsidR="00FF14BE" w:rsidRPr="002805C0" w:rsidRDefault="00FF14BE" w:rsidP="002D369A">
            <w:pPr>
              <w:pStyle w:val="TableText"/>
              <w:tabs>
                <w:tab w:val="left" w:pos="1199"/>
              </w:tabs>
              <w:ind w:left="-360" w:right="802"/>
              <w:jc w:val="right"/>
            </w:pPr>
          </w:p>
        </w:tc>
      </w:tr>
      <w:tr w:rsidR="00FF14BE" w:rsidRPr="002805C0" w:rsidTr="002D369A">
        <w:tc>
          <w:tcPr>
            <w:tcW w:w="1621" w:type="dxa"/>
          </w:tcPr>
          <w:p w:rsidR="00FF14BE" w:rsidRPr="002805C0" w:rsidRDefault="00FF14BE" w:rsidP="00EE77E0">
            <w:pPr>
              <w:pStyle w:val="TableText"/>
              <w:tabs>
                <w:tab w:val="left" w:pos="-851"/>
              </w:tabs>
              <w:ind w:left="-284"/>
              <w:jc w:val="center"/>
            </w:pPr>
            <w:r>
              <w:t>2.5 MEL</w:t>
            </w:r>
          </w:p>
        </w:tc>
        <w:tc>
          <w:tcPr>
            <w:tcW w:w="2030" w:type="dxa"/>
          </w:tcPr>
          <w:p w:rsidR="00FF14BE" w:rsidRPr="002805C0" w:rsidRDefault="00FF14BE" w:rsidP="002D369A">
            <w:pPr>
              <w:pStyle w:val="TableText"/>
            </w:pPr>
            <w:r>
              <w:t>1</w:t>
            </w:r>
          </w:p>
        </w:tc>
        <w:tc>
          <w:tcPr>
            <w:tcW w:w="3260" w:type="dxa"/>
          </w:tcPr>
          <w:p w:rsidR="00FF14BE" w:rsidRPr="002805C0" w:rsidRDefault="00FF14BE" w:rsidP="00F27437">
            <w:pPr>
              <w:pStyle w:val="TableText"/>
            </w:pPr>
            <w:r>
              <w:t xml:space="preserve">Metro </w:t>
            </w:r>
            <w:smartTag w:uri="urn:schemas-microsoft-com:office:smarttags" w:element="country-region">
              <w:r>
                <w:t>Melbourne</w:t>
              </w:r>
            </w:smartTag>
          </w:p>
        </w:tc>
        <w:tc>
          <w:tcPr>
            <w:tcW w:w="1418" w:type="dxa"/>
          </w:tcPr>
          <w:p w:rsidR="00FF14BE" w:rsidRPr="002805C0" w:rsidRDefault="00FF14BE" w:rsidP="002D369A">
            <w:pPr>
              <w:pStyle w:val="TableText"/>
              <w:tabs>
                <w:tab w:val="left" w:pos="1199"/>
              </w:tabs>
              <w:ind w:left="-360" w:right="802"/>
              <w:jc w:val="right"/>
            </w:pPr>
            <w:r>
              <w:t>14</w:t>
            </w:r>
          </w:p>
        </w:tc>
        <w:tc>
          <w:tcPr>
            <w:tcW w:w="4014" w:type="dxa"/>
          </w:tcPr>
          <w:p w:rsidR="00FF14BE" w:rsidRPr="002805C0" w:rsidRDefault="00FF14BE" w:rsidP="002D369A">
            <w:pPr>
              <w:pStyle w:val="TableText"/>
              <w:tabs>
                <w:tab w:val="left" w:pos="1199"/>
              </w:tabs>
              <w:ind w:left="-360" w:right="802"/>
              <w:jc w:val="right"/>
            </w:pPr>
          </w:p>
        </w:tc>
      </w:tr>
      <w:tr w:rsidR="00FF14BE" w:rsidRPr="002805C0" w:rsidTr="002D369A">
        <w:tc>
          <w:tcPr>
            <w:tcW w:w="1621" w:type="dxa"/>
          </w:tcPr>
          <w:p w:rsidR="00FF14BE" w:rsidRPr="002805C0" w:rsidRDefault="00FF14BE" w:rsidP="00EE77E0">
            <w:pPr>
              <w:pStyle w:val="TableText"/>
              <w:tabs>
                <w:tab w:val="left" w:pos="-851"/>
              </w:tabs>
              <w:ind w:left="-284"/>
              <w:jc w:val="center"/>
            </w:pPr>
            <w:r>
              <w:t>2.5 PER</w:t>
            </w:r>
          </w:p>
        </w:tc>
        <w:tc>
          <w:tcPr>
            <w:tcW w:w="2030" w:type="dxa"/>
          </w:tcPr>
          <w:p w:rsidR="00FF14BE" w:rsidRPr="002805C0" w:rsidRDefault="00FF14BE" w:rsidP="002D369A">
            <w:pPr>
              <w:pStyle w:val="TableText"/>
            </w:pPr>
            <w:r>
              <w:t>1</w:t>
            </w:r>
          </w:p>
        </w:tc>
        <w:tc>
          <w:tcPr>
            <w:tcW w:w="3260" w:type="dxa"/>
          </w:tcPr>
          <w:p w:rsidR="00FF14BE" w:rsidRPr="002805C0" w:rsidRDefault="00FF14BE" w:rsidP="00F27437">
            <w:pPr>
              <w:pStyle w:val="TableText"/>
            </w:pPr>
            <w:r>
              <w:t xml:space="preserve">Metro </w:t>
            </w:r>
            <w:smartTag w:uri="urn:schemas-microsoft-com:office:smarttags" w:element="country-region">
              <w:r>
                <w:t>Perth</w:t>
              </w:r>
            </w:smartTag>
          </w:p>
        </w:tc>
        <w:tc>
          <w:tcPr>
            <w:tcW w:w="1418" w:type="dxa"/>
          </w:tcPr>
          <w:p w:rsidR="00FF14BE" w:rsidRPr="002805C0" w:rsidRDefault="00FF14BE" w:rsidP="002D369A">
            <w:pPr>
              <w:pStyle w:val="TableText"/>
              <w:tabs>
                <w:tab w:val="left" w:pos="1199"/>
              </w:tabs>
              <w:ind w:left="-360" w:right="802"/>
              <w:jc w:val="right"/>
            </w:pPr>
            <w:r>
              <w:t>14</w:t>
            </w:r>
          </w:p>
        </w:tc>
        <w:tc>
          <w:tcPr>
            <w:tcW w:w="4014" w:type="dxa"/>
          </w:tcPr>
          <w:p w:rsidR="00FF14BE" w:rsidRPr="002805C0" w:rsidRDefault="00FF14BE" w:rsidP="002D369A">
            <w:pPr>
              <w:pStyle w:val="TableText"/>
              <w:tabs>
                <w:tab w:val="left" w:pos="1199"/>
              </w:tabs>
              <w:ind w:left="-360" w:right="802"/>
              <w:jc w:val="right"/>
            </w:pPr>
          </w:p>
        </w:tc>
      </w:tr>
      <w:tr w:rsidR="00FF14BE" w:rsidRPr="002805C0" w:rsidTr="002D369A">
        <w:tc>
          <w:tcPr>
            <w:tcW w:w="1621" w:type="dxa"/>
          </w:tcPr>
          <w:p w:rsidR="00FF14BE" w:rsidRDefault="00FF14BE" w:rsidP="002D369A">
            <w:pPr>
              <w:pStyle w:val="TableText"/>
              <w:tabs>
                <w:tab w:val="left" w:pos="-851"/>
              </w:tabs>
              <w:ind w:left="-284"/>
              <w:jc w:val="center"/>
            </w:pPr>
            <w:r>
              <w:t>2.5 SYD</w:t>
            </w:r>
          </w:p>
          <w:p w:rsidR="00FF14BE" w:rsidRPr="002805C0" w:rsidRDefault="00FF14BE" w:rsidP="00EE77E0">
            <w:pPr>
              <w:pStyle w:val="TableText"/>
              <w:tabs>
                <w:tab w:val="left" w:pos="-851"/>
              </w:tabs>
              <w:ind w:left="-284"/>
              <w:jc w:val="center"/>
            </w:pPr>
            <w:r>
              <w:t>2.5 EAS</w:t>
            </w:r>
          </w:p>
        </w:tc>
        <w:tc>
          <w:tcPr>
            <w:tcW w:w="2030" w:type="dxa"/>
          </w:tcPr>
          <w:p w:rsidR="00FF14BE" w:rsidRDefault="00FF14BE" w:rsidP="002D369A">
            <w:pPr>
              <w:pStyle w:val="TableText"/>
            </w:pPr>
            <w:r>
              <w:t>1</w:t>
            </w:r>
          </w:p>
          <w:p w:rsidR="00FF14BE" w:rsidRPr="002805C0" w:rsidRDefault="00FF14BE" w:rsidP="002D369A">
            <w:pPr>
              <w:pStyle w:val="TableText"/>
            </w:pPr>
            <w:r>
              <w:t>1</w:t>
            </w:r>
          </w:p>
        </w:tc>
        <w:tc>
          <w:tcPr>
            <w:tcW w:w="3260" w:type="dxa"/>
          </w:tcPr>
          <w:p w:rsidR="00FF14BE" w:rsidRDefault="00FF14BE" w:rsidP="002D369A">
            <w:pPr>
              <w:pStyle w:val="TableText"/>
            </w:pPr>
            <w:r>
              <w:t xml:space="preserve">Metro </w:t>
            </w:r>
            <w:smartTag w:uri="urn:schemas-microsoft-com:office:smarttags" w:element="country-region">
              <w:r>
                <w:t>Sydney</w:t>
              </w:r>
            </w:smartTag>
          </w:p>
          <w:p w:rsidR="00FF14BE" w:rsidRPr="002805C0" w:rsidRDefault="00FF14BE" w:rsidP="002D369A">
            <w:pPr>
              <w:pStyle w:val="TableText"/>
            </w:pPr>
            <w:r>
              <w:t xml:space="preserve">Regional </w:t>
            </w:r>
            <w:smartTag w:uri="urn:schemas-microsoft-com:office:smarttags" w:element="country-region">
              <w:r>
                <w:t>East Australia</w:t>
              </w:r>
            </w:smartTag>
          </w:p>
        </w:tc>
        <w:tc>
          <w:tcPr>
            <w:tcW w:w="1418" w:type="dxa"/>
          </w:tcPr>
          <w:p w:rsidR="00FF14BE" w:rsidRDefault="00FF14BE" w:rsidP="002D369A">
            <w:pPr>
              <w:pStyle w:val="TableText"/>
              <w:tabs>
                <w:tab w:val="left" w:pos="1199"/>
              </w:tabs>
              <w:ind w:left="-360" w:right="802"/>
              <w:jc w:val="right"/>
            </w:pPr>
            <w:r>
              <w:t>14</w:t>
            </w:r>
          </w:p>
          <w:p w:rsidR="00FF14BE" w:rsidRPr="002805C0" w:rsidRDefault="00FF14BE" w:rsidP="002D369A">
            <w:pPr>
              <w:pStyle w:val="TableText"/>
              <w:tabs>
                <w:tab w:val="left" w:pos="1199"/>
              </w:tabs>
              <w:ind w:left="-360" w:right="802"/>
              <w:jc w:val="right"/>
            </w:pPr>
            <w:r>
              <w:t>14</w:t>
            </w:r>
          </w:p>
        </w:tc>
        <w:tc>
          <w:tcPr>
            <w:tcW w:w="4014" w:type="dxa"/>
          </w:tcPr>
          <w:p w:rsidR="00FF14BE" w:rsidRPr="002805C0" w:rsidRDefault="00FF14BE" w:rsidP="002D369A">
            <w:pPr>
              <w:pStyle w:val="TableText"/>
              <w:tabs>
                <w:tab w:val="left" w:pos="1199"/>
              </w:tabs>
              <w:ind w:left="-360" w:right="802"/>
              <w:jc w:val="right"/>
            </w:pPr>
          </w:p>
        </w:tc>
      </w:tr>
      <w:tr w:rsidR="00FF14BE" w:rsidRPr="002805C0" w:rsidTr="002D369A">
        <w:tc>
          <w:tcPr>
            <w:tcW w:w="1621" w:type="dxa"/>
          </w:tcPr>
          <w:p w:rsidR="00FF14BE" w:rsidRDefault="00FF14BE" w:rsidP="00EE77E0">
            <w:pPr>
              <w:pStyle w:val="TableText"/>
              <w:tabs>
                <w:tab w:val="left" w:pos="-851"/>
              </w:tabs>
              <w:ind w:left="-284"/>
              <w:jc w:val="center"/>
            </w:pPr>
            <w:r>
              <w:t>2.5 WES</w:t>
            </w:r>
          </w:p>
        </w:tc>
        <w:tc>
          <w:tcPr>
            <w:tcW w:w="2030" w:type="dxa"/>
          </w:tcPr>
          <w:p w:rsidR="00FF14BE" w:rsidRPr="002805C0" w:rsidRDefault="00FF14BE" w:rsidP="002D369A">
            <w:pPr>
              <w:pStyle w:val="TableText"/>
            </w:pPr>
            <w:r>
              <w:t>1</w:t>
            </w:r>
          </w:p>
        </w:tc>
        <w:tc>
          <w:tcPr>
            <w:tcW w:w="3260" w:type="dxa"/>
          </w:tcPr>
          <w:p w:rsidR="00FF14BE" w:rsidRPr="002805C0" w:rsidRDefault="00FF14BE" w:rsidP="002D369A">
            <w:pPr>
              <w:pStyle w:val="TableText"/>
            </w:pPr>
            <w:r>
              <w:t xml:space="preserve">Regional </w:t>
            </w:r>
            <w:smartTag w:uri="urn:schemas-microsoft-com:office:smarttags" w:element="country-region">
              <w:r>
                <w:t>Western Australia</w:t>
              </w:r>
            </w:smartTag>
          </w:p>
        </w:tc>
        <w:tc>
          <w:tcPr>
            <w:tcW w:w="1418" w:type="dxa"/>
          </w:tcPr>
          <w:p w:rsidR="00FF14BE" w:rsidRPr="002805C0" w:rsidRDefault="00FF14BE" w:rsidP="002D369A">
            <w:pPr>
              <w:pStyle w:val="TableText"/>
              <w:tabs>
                <w:tab w:val="left" w:pos="1199"/>
              </w:tabs>
              <w:ind w:left="-360" w:right="802"/>
              <w:jc w:val="right"/>
            </w:pPr>
            <w:r>
              <w:t>14</w:t>
            </w:r>
          </w:p>
        </w:tc>
        <w:tc>
          <w:tcPr>
            <w:tcW w:w="4014" w:type="dxa"/>
          </w:tcPr>
          <w:p w:rsidR="00FF14BE" w:rsidRPr="002805C0" w:rsidRDefault="00FF14BE" w:rsidP="002D369A">
            <w:pPr>
              <w:pStyle w:val="TableText"/>
              <w:tabs>
                <w:tab w:val="left" w:pos="1199"/>
              </w:tabs>
              <w:ind w:left="-360" w:right="802"/>
              <w:jc w:val="right"/>
            </w:pPr>
          </w:p>
        </w:tc>
      </w:tr>
      <w:tr w:rsidR="00FF14BE" w:rsidRPr="002805C0" w:rsidTr="002D369A">
        <w:tc>
          <w:tcPr>
            <w:tcW w:w="1621" w:type="dxa"/>
            <w:tcBorders>
              <w:bottom w:val="single" w:sz="4" w:space="0" w:color="auto"/>
            </w:tcBorders>
          </w:tcPr>
          <w:p w:rsidR="00FF14BE" w:rsidRDefault="00FF14BE" w:rsidP="00EE77E0">
            <w:pPr>
              <w:pStyle w:val="TableText"/>
              <w:tabs>
                <w:tab w:val="left" w:pos="-851"/>
              </w:tabs>
              <w:ind w:left="-284"/>
              <w:jc w:val="center"/>
            </w:pPr>
            <w:r>
              <w:t>2.5 RTA</w:t>
            </w:r>
          </w:p>
        </w:tc>
        <w:tc>
          <w:tcPr>
            <w:tcW w:w="2030" w:type="dxa"/>
            <w:tcBorders>
              <w:bottom w:val="single" w:sz="4" w:space="0" w:color="auto"/>
            </w:tcBorders>
          </w:tcPr>
          <w:p w:rsidR="00FF14BE" w:rsidRPr="002805C0" w:rsidRDefault="00FF14BE" w:rsidP="002D369A">
            <w:pPr>
              <w:pStyle w:val="TableText"/>
            </w:pPr>
            <w:r>
              <w:t>1</w:t>
            </w:r>
          </w:p>
        </w:tc>
        <w:tc>
          <w:tcPr>
            <w:tcW w:w="3260" w:type="dxa"/>
            <w:tcBorders>
              <w:bottom w:val="single" w:sz="4" w:space="0" w:color="auto"/>
            </w:tcBorders>
          </w:tcPr>
          <w:p w:rsidR="00FF14BE" w:rsidRPr="002805C0" w:rsidRDefault="00FF14BE" w:rsidP="002D369A">
            <w:pPr>
              <w:pStyle w:val="TableText"/>
            </w:pPr>
            <w:r>
              <w:t xml:space="preserve">Remote </w:t>
            </w:r>
            <w:smartTag w:uri="urn:schemas-microsoft-com:office:smarttags" w:element="country-region">
              <w:r>
                <w:t>Australia</w:t>
              </w:r>
            </w:smartTag>
          </w:p>
        </w:tc>
        <w:tc>
          <w:tcPr>
            <w:tcW w:w="1418" w:type="dxa"/>
            <w:tcBorders>
              <w:bottom w:val="single" w:sz="4" w:space="0" w:color="auto"/>
            </w:tcBorders>
          </w:tcPr>
          <w:p w:rsidR="00FF14BE" w:rsidRPr="002805C0" w:rsidRDefault="00FF14BE" w:rsidP="002D369A">
            <w:pPr>
              <w:pStyle w:val="TableText"/>
              <w:tabs>
                <w:tab w:val="left" w:pos="1199"/>
              </w:tabs>
              <w:ind w:left="-360" w:right="802"/>
              <w:jc w:val="right"/>
            </w:pPr>
            <w:r>
              <w:t>14</w:t>
            </w:r>
          </w:p>
        </w:tc>
        <w:tc>
          <w:tcPr>
            <w:tcW w:w="4014" w:type="dxa"/>
            <w:tcBorders>
              <w:bottom w:val="single" w:sz="4" w:space="0" w:color="auto"/>
            </w:tcBorders>
          </w:tcPr>
          <w:p w:rsidR="00FF14BE" w:rsidRPr="002805C0" w:rsidRDefault="00FF14BE" w:rsidP="002D369A">
            <w:pPr>
              <w:pStyle w:val="TableText"/>
              <w:tabs>
                <w:tab w:val="left" w:pos="1199"/>
              </w:tabs>
              <w:ind w:left="-360" w:right="802"/>
              <w:jc w:val="right"/>
            </w:pPr>
          </w:p>
        </w:tc>
      </w:tr>
    </w:tbl>
    <w:p w:rsidR="00FF14BE" w:rsidRDefault="00FF14BE" w:rsidP="00946FB6">
      <w:pPr>
        <w:pStyle w:val="Note"/>
        <w:ind w:left="0"/>
      </w:pPr>
      <w:r w:rsidRPr="002805C0">
        <w:rPr>
          <w:i/>
        </w:rPr>
        <w:t>Note</w:t>
      </w:r>
      <w:r>
        <w:rPr>
          <w:i/>
        </w:rPr>
        <w:t xml:space="preserve"> 1</w:t>
      </w:r>
      <w:r>
        <w:t> The category no. in column 2 indicates the category to which a product belongs</w:t>
      </w:r>
      <w:r w:rsidRPr="002805C0">
        <w:t>.</w:t>
      </w:r>
      <w:r>
        <w:t xml:space="preserve"> </w:t>
      </w:r>
    </w:p>
    <w:p w:rsidR="00FF14BE" w:rsidRDefault="00FF14BE" w:rsidP="00946FB6">
      <w:pPr>
        <w:pStyle w:val="Note"/>
        <w:keepLines w:val="0"/>
        <w:ind w:left="0"/>
      </w:pPr>
      <w:r w:rsidRPr="00946FB6">
        <w:rPr>
          <w:i/>
        </w:rPr>
        <w:t>Note 2</w:t>
      </w:r>
      <w:r>
        <w:t xml:space="preserve"> The region in column 3 indicates the geographical area in which radiocommunications devices may be operated using the product. Each region is defined by reference to its HCIS i</w:t>
      </w:r>
      <w:r w:rsidRPr="00285E12">
        <w:t>dentifi</w:t>
      </w:r>
      <w:r>
        <w:t>ers</w:t>
      </w:r>
      <w:r w:rsidRPr="00285E12">
        <w:t xml:space="preserve"> </w:t>
      </w:r>
      <w:r>
        <w:t>in Schedule 3.</w:t>
      </w:r>
    </w:p>
    <w:p w:rsidR="00FF14BE" w:rsidRDefault="00FF14BE" w:rsidP="00946FB6">
      <w:pPr>
        <w:pStyle w:val="Note"/>
        <w:keepLines w:val="0"/>
        <w:ind w:left="0"/>
      </w:pPr>
      <w:r w:rsidRPr="00946FB6">
        <w:rPr>
          <w:i/>
        </w:rPr>
        <w:t>Note 3</w:t>
      </w:r>
      <w:r>
        <w:t xml:space="preserve"> The no. of lots in column 4 indicates the number of lots of the product available at the auction.</w:t>
      </w:r>
    </w:p>
    <w:p w:rsidR="00FF14BE" w:rsidRDefault="00FF14BE" w:rsidP="00946FB6">
      <w:pPr>
        <w:pStyle w:val="Note"/>
        <w:keepLines w:val="0"/>
        <w:ind w:left="0"/>
      </w:pPr>
      <w:r w:rsidRPr="00946FB6">
        <w:rPr>
          <w:i/>
        </w:rPr>
        <w:t>Note 4</w:t>
      </w:r>
      <w:r>
        <w:t xml:space="preserve"> The size of each lot in column 4 is 2 x 5 MHz, being 5 MHz in the 2.5 GHz lower band and 5 MHz in the 2.5 GHz upper band.</w:t>
      </w:r>
    </w:p>
    <w:p w:rsidR="00FF14BE" w:rsidRPr="00F24C11" w:rsidRDefault="00FF14BE" w:rsidP="00F24C11">
      <w:pPr>
        <w:sectPr w:rsidR="00FF14BE" w:rsidRPr="00F24C11" w:rsidSect="008A0391">
          <w:headerReference w:type="even" r:id="rId25"/>
          <w:headerReference w:type="default" r:id="rId26"/>
          <w:footerReference w:type="even" r:id="rId27"/>
          <w:footerReference w:type="default" r:id="rId28"/>
          <w:headerReference w:type="first" r:id="rId29"/>
          <w:footerReference w:type="first" r:id="rId30"/>
          <w:pgSz w:w="16838" w:h="11906" w:orient="landscape"/>
          <w:pgMar w:top="1797" w:right="1440" w:bottom="1797" w:left="1440" w:header="709" w:footer="709" w:gutter="0"/>
          <w:cols w:space="708"/>
          <w:docGrid w:linePitch="360"/>
        </w:sectPr>
      </w:pPr>
    </w:p>
    <w:p w:rsidR="00FF14BE" w:rsidRPr="002805C0" w:rsidRDefault="00FF14BE" w:rsidP="00525772">
      <w:pPr>
        <w:pStyle w:val="Scheduletitle"/>
      </w:pPr>
      <w:bookmarkStart w:id="42" w:name="_Toc320526112"/>
      <w:r w:rsidRPr="00A413FB">
        <w:rPr>
          <w:rStyle w:val="CharSchNo"/>
        </w:rPr>
        <w:t>Schedule 3</w:t>
      </w:r>
      <w:r w:rsidRPr="002805C0">
        <w:rPr>
          <w:sz w:val="28"/>
        </w:rPr>
        <w:tab/>
      </w:r>
      <w:r w:rsidRPr="00A413FB">
        <w:rPr>
          <w:rStyle w:val="CharSchText"/>
        </w:rPr>
        <w:t>Regions</w:t>
      </w:r>
      <w:bookmarkEnd w:id="42"/>
    </w:p>
    <w:p w:rsidR="00FF14BE" w:rsidRDefault="00FF14BE" w:rsidP="00525772">
      <w:pPr>
        <w:pStyle w:val="Schedulereference"/>
      </w:pPr>
      <w:r w:rsidRPr="002805C0">
        <w:t>(</w:t>
      </w:r>
      <w:proofErr w:type="gramStart"/>
      <w:r w:rsidRPr="002805C0">
        <w:t>subsection</w:t>
      </w:r>
      <w:proofErr w:type="gramEnd"/>
      <w:r w:rsidRPr="002805C0">
        <w:t xml:space="preserve"> </w:t>
      </w:r>
      <w:r>
        <w:t>1.4(1))</w:t>
      </w:r>
    </w:p>
    <w:p w:rsidR="00FF14BE" w:rsidRPr="0067034C" w:rsidRDefault="00FF14BE" w:rsidP="0067034C">
      <w:pPr>
        <w:pStyle w:val="Header"/>
        <w:rPr>
          <w:vanish/>
        </w:rPr>
      </w:pPr>
      <w:r w:rsidRPr="0067034C">
        <w:rPr>
          <w:rStyle w:val="CharSchPTNo"/>
          <w:vanish/>
        </w:rPr>
        <w:t xml:space="preserve"> </w:t>
      </w:r>
      <w:r w:rsidRPr="0067034C">
        <w:rPr>
          <w:rStyle w:val="CharSchPTText"/>
          <w:vanish/>
        </w:rPr>
        <w:t xml:space="preserve"> </w:t>
      </w:r>
    </w:p>
    <w:p w:rsidR="00FF14BE" w:rsidRPr="00C8637B" w:rsidRDefault="00FF14BE" w:rsidP="00062F45">
      <w:pPr>
        <w:pStyle w:val="ZR1"/>
        <w:spacing w:before="360"/>
      </w:pPr>
      <w:r>
        <w:tab/>
      </w:r>
      <w:r>
        <w:tab/>
      </w:r>
      <w:r w:rsidRPr="00C8637B">
        <w:t xml:space="preserve">Each of the following areas is a </w:t>
      </w:r>
      <w:r w:rsidRPr="00C8637B">
        <w:rPr>
          <w:b/>
          <w:i/>
        </w:rPr>
        <w:t>region</w:t>
      </w:r>
      <w:r w:rsidRPr="00C8637B">
        <w:t>:</w:t>
      </w:r>
    </w:p>
    <w:p w:rsidR="00FF14BE" w:rsidRPr="00C8637B" w:rsidRDefault="00FF14BE" w:rsidP="00525772">
      <w:pPr>
        <w:pStyle w:val="P1"/>
      </w:pPr>
      <w:r>
        <w:rPr>
          <w:b/>
          <w:i/>
        </w:rPr>
        <w:tab/>
      </w:r>
      <w:r w:rsidRPr="00525772">
        <w:t>(a)</w:t>
      </w:r>
      <w:r w:rsidRPr="00525772">
        <w:tab/>
      </w:r>
      <w:r w:rsidRPr="00C8637B">
        <w:rPr>
          <w:b/>
          <w:i/>
        </w:rPr>
        <w:t>Metro ACT</w:t>
      </w:r>
      <w:r w:rsidRPr="00C8637B">
        <w:t>, which is the area described by the HCIS identifiers specified in item 1.2;</w:t>
      </w:r>
    </w:p>
    <w:p w:rsidR="00FF14BE" w:rsidRPr="00C8637B" w:rsidRDefault="00FF14BE" w:rsidP="00062F45">
      <w:pPr>
        <w:pStyle w:val="P1"/>
      </w:pPr>
      <w:r w:rsidRPr="00062F45">
        <w:tab/>
        <w:t>(b)</w:t>
      </w:r>
      <w:r w:rsidRPr="00062F45">
        <w:tab/>
      </w:r>
      <w:r w:rsidRPr="00C8637B">
        <w:rPr>
          <w:b/>
          <w:i/>
        </w:rPr>
        <w:t xml:space="preserve">Metro </w:t>
      </w:r>
      <w:smartTag w:uri="urn:schemas-microsoft-com:office:smarttags" w:element="country-region">
        <w:r w:rsidRPr="00C8637B">
          <w:rPr>
            <w:b/>
            <w:i/>
          </w:rPr>
          <w:t>Adelaide</w:t>
        </w:r>
      </w:smartTag>
      <w:r w:rsidRPr="00C8637B">
        <w:t>, which is the area described by the HCIS identifiers specified in item 2.2;</w:t>
      </w:r>
    </w:p>
    <w:p w:rsidR="00FF14BE" w:rsidRPr="00C8637B" w:rsidRDefault="00FF14BE" w:rsidP="00062F45">
      <w:pPr>
        <w:pStyle w:val="P1"/>
      </w:pPr>
      <w:r w:rsidRPr="00062F45">
        <w:tab/>
        <w:t>(c)</w:t>
      </w:r>
      <w:r w:rsidRPr="00062F45">
        <w:tab/>
      </w:r>
      <w:r w:rsidRPr="00C8637B">
        <w:rPr>
          <w:b/>
          <w:i/>
        </w:rPr>
        <w:t xml:space="preserve">Metro </w:t>
      </w:r>
      <w:smartTag w:uri="urn:schemas-microsoft-com:office:smarttags" w:element="country-region">
        <w:r w:rsidRPr="00C8637B">
          <w:rPr>
            <w:b/>
            <w:i/>
          </w:rPr>
          <w:t>Brisbane</w:t>
        </w:r>
      </w:smartTag>
      <w:r w:rsidRPr="00C8637B">
        <w:t>, which is the area described by the HCIS identifiers specified in item 3.2;</w:t>
      </w:r>
    </w:p>
    <w:p w:rsidR="00FF14BE" w:rsidRPr="00C8637B" w:rsidRDefault="00FF14BE" w:rsidP="00062F45">
      <w:pPr>
        <w:pStyle w:val="P1"/>
      </w:pPr>
      <w:r w:rsidRPr="00062F45">
        <w:tab/>
        <w:t>(d)</w:t>
      </w:r>
      <w:r w:rsidRPr="00062F45">
        <w:tab/>
      </w:r>
      <w:r w:rsidRPr="00C8637B">
        <w:rPr>
          <w:b/>
          <w:i/>
        </w:rPr>
        <w:t xml:space="preserve">Metro </w:t>
      </w:r>
      <w:smartTag w:uri="urn:schemas-microsoft-com:office:smarttags" w:element="country-region">
        <w:r w:rsidRPr="00C8637B">
          <w:rPr>
            <w:b/>
            <w:i/>
          </w:rPr>
          <w:t>Darwin</w:t>
        </w:r>
      </w:smartTag>
      <w:r w:rsidRPr="00C8637B">
        <w:t>, which is the area described by the HCIS identifiers specified in item 4.2;</w:t>
      </w:r>
    </w:p>
    <w:p w:rsidR="00FF14BE" w:rsidRPr="00C8637B" w:rsidRDefault="00FF14BE" w:rsidP="00062F45">
      <w:pPr>
        <w:pStyle w:val="P1"/>
      </w:pPr>
      <w:r w:rsidRPr="00062F45">
        <w:tab/>
        <w:t>(e)</w:t>
      </w:r>
      <w:r w:rsidRPr="00062F45">
        <w:tab/>
      </w:r>
      <w:r w:rsidRPr="00C8637B">
        <w:rPr>
          <w:b/>
          <w:i/>
        </w:rPr>
        <w:t xml:space="preserve">Metro </w:t>
      </w:r>
      <w:smartTag w:uri="urn:schemas-microsoft-com:office:smarttags" w:element="country-region">
        <w:r w:rsidRPr="00C8637B">
          <w:rPr>
            <w:b/>
            <w:i/>
          </w:rPr>
          <w:t>Hobart</w:t>
        </w:r>
      </w:smartTag>
      <w:r w:rsidRPr="00C8637B">
        <w:t>, which is the area described by the HCIS identifiers specified in item 5.2;</w:t>
      </w:r>
    </w:p>
    <w:p w:rsidR="00FF14BE" w:rsidRPr="00C8637B" w:rsidRDefault="00FF14BE" w:rsidP="00062F45">
      <w:pPr>
        <w:pStyle w:val="P1"/>
      </w:pPr>
      <w:r w:rsidRPr="00062F45">
        <w:tab/>
        <w:t>(f)</w:t>
      </w:r>
      <w:r w:rsidRPr="00062F45">
        <w:tab/>
      </w:r>
      <w:r w:rsidRPr="00C8637B">
        <w:rPr>
          <w:b/>
          <w:i/>
        </w:rPr>
        <w:t xml:space="preserve">Metro </w:t>
      </w:r>
      <w:smartTag w:uri="urn:schemas-microsoft-com:office:smarttags" w:element="country-region">
        <w:r w:rsidRPr="00C8637B">
          <w:rPr>
            <w:b/>
            <w:i/>
          </w:rPr>
          <w:t>Melbourne</w:t>
        </w:r>
      </w:smartTag>
      <w:r w:rsidRPr="00C8637B">
        <w:t>, which is the area described by the HCIS identifiers specified in item 6.2;</w:t>
      </w:r>
    </w:p>
    <w:p w:rsidR="00FF14BE" w:rsidRPr="00C8637B" w:rsidRDefault="00FF14BE" w:rsidP="00062F45">
      <w:pPr>
        <w:pStyle w:val="P1"/>
      </w:pPr>
      <w:r w:rsidRPr="00062F45">
        <w:tab/>
        <w:t>(g)</w:t>
      </w:r>
      <w:r w:rsidRPr="00062F45">
        <w:tab/>
      </w:r>
      <w:r w:rsidRPr="00C8637B">
        <w:rPr>
          <w:b/>
          <w:i/>
        </w:rPr>
        <w:t xml:space="preserve">Metro </w:t>
      </w:r>
      <w:smartTag w:uri="urn:schemas-microsoft-com:office:smarttags" w:element="country-region">
        <w:r w:rsidRPr="00C8637B">
          <w:rPr>
            <w:b/>
            <w:i/>
          </w:rPr>
          <w:t>Perth</w:t>
        </w:r>
      </w:smartTag>
      <w:r w:rsidRPr="00C8637B">
        <w:t>, which is the area described by the HCIS identifiers specified in item 7.2;</w:t>
      </w:r>
    </w:p>
    <w:p w:rsidR="00FF14BE" w:rsidRPr="00C8637B" w:rsidRDefault="00FF14BE" w:rsidP="00062F45">
      <w:pPr>
        <w:pStyle w:val="P1"/>
      </w:pPr>
      <w:r w:rsidRPr="00062F45">
        <w:tab/>
        <w:t>(h)</w:t>
      </w:r>
      <w:r w:rsidRPr="00062F45">
        <w:tab/>
      </w:r>
      <w:r w:rsidRPr="00C8637B">
        <w:rPr>
          <w:b/>
          <w:i/>
        </w:rPr>
        <w:t xml:space="preserve">Metro </w:t>
      </w:r>
      <w:smartTag w:uri="urn:schemas-microsoft-com:office:smarttags" w:element="country-region">
        <w:r w:rsidRPr="00C8637B">
          <w:rPr>
            <w:b/>
            <w:i/>
          </w:rPr>
          <w:t>Sydney</w:t>
        </w:r>
      </w:smartTag>
      <w:r w:rsidRPr="00C8637B">
        <w:t>, which is the area described by the HCIS identifiers specified in item 8.2;</w:t>
      </w:r>
    </w:p>
    <w:p w:rsidR="00FF14BE" w:rsidRPr="00C8637B" w:rsidRDefault="00FF14BE" w:rsidP="00062F45">
      <w:pPr>
        <w:pStyle w:val="P1"/>
      </w:pPr>
      <w:r w:rsidRPr="00062F45">
        <w:tab/>
        <w:t>(</w:t>
      </w:r>
      <w:proofErr w:type="spellStart"/>
      <w:r w:rsidRPr="00062F45">
        <w:t>i</w:t>
      </w:r>
      <w:proofErr w:type="spellEnd"/>
      <w:r w:rsidRPr="00062F45">
        <w:t>)</w:t>
      </w:r>
      <w:r w:rsidRPr="00062F45">
        <w:tab/>
      </w:r>
      <w:r w:rsidRPr="00C8637B">
        <w:rPr>
          <w:b/>
          <w:i/>
        </w:rPr>
        <w:t xml:space="preserve">Regional East </w:t>
      </w:r>
      <w:smartTag w:uri="urn:schemas-microsoft-com:office:smarttags" w:element="country-region">
        <w:r w:rsidRPr="00C8637B">
          <w:rPr>
            <w:b/>
            <w:i/>
          </w:rPr>
          <w:t>Australia</w:t>
        </w:r>
      </w:smartTag>
      <w:r w:rsidRPr="00C8637B">
        <w:t>, which is the area described by the HCIS identifiers specified in item 9.2;</w:t>
      </w:r>
    </w:p>
    <w:p w:rsidR="00FF14BE" w:rsidRPr="00C8637B" w:rsidRDefault="00FF14BE" w:rsidP="00062F45">
      <w:pPr>
        <w:pStyle w:val="P1"/>
      </w:pPr>
      <w:r w:rsidRPr="00062F45">
        <w:tab/>
        <w:t>(j)</w:t>
      </w:r>
      <w:r w:rsidRPr="00062F45">
        <w:tab/>
      </w:r>
      <w:r w:rsidRPr="00C8637B">
        <w:rPr>
          <w:b/>
          <w:i/>
        </w:rPr>
        <w:t xml:space="preserve">Regional </w:t>
      </w:r>
      <w:smartTag w:uri="urn:schemas-microsoft-com:office:smarttags" w:element="country-region">
        <w:r>
          <w:rPr>
            <w:b/>
            <w:i/>
          </w:rPr>
          <w:t>Western</w:t>
        </w:r>
        <w:r w:rsidRPr="00C8637B">
          <w:rPr>
            <w:b/>
            <w:i/>
          </w:rPr>
          <w:t xml:space="preserve"> Australia</w:t>
        </w:r>
      </w:smartTag>
      <w:r w:rsidRPr="00C8637B">
        <w:t>, which is the area described by the HCIS identifiers specified in item 10.2;</w:t>
      </w:r>
    </w:p>
    <w:p w:rsidR="00FF14BE" w:rsidRPr="00C8637B" w:rsidRDefault="00FF14BE" w:rsidP="00062F45">
      <w:pPr>
        <w:pStyle w:val="P1"/>
      </w:pPr>
      <w:r w:rsidRPr="00062F45">
        <w:tab/>
        <w:t>(k)</w:t>
      </w:r>
      <w:r w:rsidRPr="00062F45">
        <w:tab/>
      </w:r>
      <w:r w:rsidRPr="00C8637B">
        <w:rPr>
          <w:b/>
          <w:i/>
        </w:rPr>
        <w:t xml:space="preserve">Remote </w:t>
      </w:r>
      <w:smartTag w:uri="urn:schemas-microsoft-com:office:smarttags" w:element="country-region">
        <w:r w:rsidRPr="00C8637B">
          <w:rPr>
            <w:b/>
            <w:i/>
          </w:rPr>
          <w:t>Australia</w:t>
        </w:r>
      </w:smartTag>
      <w:r w:rsidRPr="00C8637B">
        <w:t>, which is the area described by the HCIS identifiers specified in item 11.2.</w:t>
      </w:r>
    </w:p>
    <w:p w:rsidR="00FF14BE" w:rsidRPr="00F52E83" w:rsidRDefault="00FF14BE" w:rsidP="00062F45">
      <w:pPr>
        <w:pStyle w:val="Note"/>
      </w:pPr>
      <w:r w:rsidRPr="00364D78">
        <w:rPr>
          <w:i/>
        </w:rPr>
        <w:t>Description</w:t>
      </w:r>
      <w:r>
        <w:t>   </w:t>
      </w:r>
      <w:r w:rsidRPr="00364D78">
        <w:t xml:space="preserve">The geographic area of a </w:t>
      </w:r>
      <w:r>
        <w:t>region</w:t>
      </w:r>
      <w:r w:rsidRPr="00364D78">
        <w:t xml:space="preserve"> is the area of land described in this Schedule. Each </w:t>
      </w:r>
      <w:r>
        <w:t>region</w:t>
      </w:r>
      <w:r w:rsidRPr="00364D78">
        <w:t xml:space="preserve"> is described using the hierarchical cell identifier scheme (HCIS) in the </w:t>
      </w:r>
      <w:r w:rsidRPr="00364D78">
        <w:rPr>
          <w:i/>
        </w:rPr>
        <w:t>Australian Spectrum Map Grid 2012</w:t>
      </w:r>
      <w:r w:rsidRPr="00364D78">
        <w:t xml:space="preserve"> (ASMG). There are four levels to the HCIS corresponding to 3 degree, 1 degree, 15 minute and 5 minute cells of the ASMG.  </w:t>
      </w:r>
    </w:p>
    <w:p w:rsidR="00FF14BE" w:rsidRPr="00C8637B" w:rsidRDefault="00FF14BE" w:rsidP="00062F45">
      <w:pPr>
        <w:pStyle w:val="Note"/>
      </w:pPr>
      <w:r w:rsidRPr="00C8637B">
        <w:t xml:space="preserve">The geographic area of a </w:t>
      </w:r>
      <w:r>
        <w:t>region</w:t>
      </w:r>
      <w:r w:rsidRPr="00C8637B">
        <w:t xml:space="preserve"> can be determined by the aggregation of block areas referenced by HCIS identifiers used to describe it.  Refer to the ASMG for a complete description of the naming convention referred to as the HCIS as published by the ACMA.</w:t>
      </w:r>
    </w:p>
    <w:p w:rsidR="00FF14BE" w:rsidRDefault="00FF14BE" w:rsidP="00062F45">
      <w:pPr>
        <w:pStyle w:val="Note"/>
      </w:pPr>
      <w:r w:rsidRPr="00062F45">
        <w:rPr>
          <w:i/>
        </w:rPr>
        <w:t>Note</w:t>
      </w:r>
      <w:r>
        <w:t>   </w:t>
      </w:r>
      <w:r w:rsidRPr="00C8637B">
        <w:t xml:space="preserve">The </w:t>
      </w:r>
      <w:proofErr w:type="gramStart"/>
      <w:r w:rsidRPr="00C8637B">
        <w:t xml:space="preserve">map of each region </w:t>
      </w:r>
      <w:r>
        <w:t>are</w:t>
      </w:r>
      <w:proofErr w:type="gramEnd"/>
      <w:r w:rsidRPr="00C8637B">
        <w:t xml:space="preserve"> included for information only.  The ACMA does not accept responsibility for the accuracy of that information</w:t>
      </w:r>
      <w:r>
        <w:t>.</w:t>
      </w:r>
      <w:r w:rsidRPr="00C8637B">
        <w:t xml:space="preserve"> Potential participants in the allocation should obtain their own advice and make their own inquiries into pictorial representations of the regions.</w:t>
      </w:r>
    </w:p>
    <w:p w:rsidR="00FF14BE" w:rsidRPr="00062F45" w:rsidRDefault="00FF14BE" w:rsidP="00062F45"/>
    <w:p w:rsidR="00FF14BE" w:rsidRPr="000C748A" w:rsidRDefault="00FF14BE" w:rsidP="00565010">
      <w:pPr>
        <w:pStyle w:val="HR"/>
        <w:pageBreakBefore/>
        <w:pBdr>
          <w:bottom w:val="single" w:sz="4" w:space="1" w:color="auto"/>
        </w:pBdr>
        <w:outlineLvl w:val="0"/>
      </w:pPr>
      <w:bookmarkStart w:id="43" w:name="_Toc320526113"/>
      <w:r>
        <w:t>1</w:t>
      </w:r>
      <w:r>
        <w:tab/>
        <w:t>Metro ACT region</w:t>
      </w:r>
      <w:bookmarkEnd w:id="43"/>
    </w:p>
    <w:p w:rsidR="00FF14BE" w:rsidRPr="0006758B" w:rsidRDefault="00FF14BE" w:rsidP="0006758B">
      <w:pPr>
        <w:pStyle w:val="HR"/>
        <w:outlineLvl w:val="0"/>
      </w:pPr>
      <w:bookmarkStart w:id="44" w:name="_Toc318966907"/>
      <w:bookmarkStart w:id="45" w:name="_Toc320526114"/>
      <w:r w:rsidRPr="00A413FB">
        <w:rPr>
          <w:rStyle w:val="CharSectno"/>
        </w:rPr>
        <w:t>1.1</w:t>
      </w:r>
      <w:r w:rsidRPr="002B2D72">
        <w:tab/>
        <w:t>Indicative Pictorial Representation</w:t>
      </w:r>
      <w:bookmarkEnd w:id="44"/>
      <w:bookmarkEnd w:id="45"/>
    </w:p>
    <w:p w:rsidR="00FF14BE" w:rsidRDefault="00C078B8" w:rsidP="00062F45">
      <w:pPr>
        <w:pStyle w:val="HR"/>
        <w:rPr>
          <w:rStyle w:val="CharSectno"/>
        </w:rPr>
      </w:pPr>
      <w:bookmarkStart w:id="46" w:name="_Toc318966908"/>
      <w:r>
        <w:pict>
          <v:shape id="_x0000_i1026" type="#_x0000_t75" style="width:411.75pt;height:386.25pt">
            <v:imagedata r:id="rId31" o:title=""/>
          </v:shape>
        </w:pict>
      </w:r>
    </w:p>
    <w:p w:rsidR="00FF14BE" w:rsidRPr="006A72BE" w:rsidRDefault="00FF14BE" w:rsidP="006A72BE">
      <w:pPr>
        <w:spacing w:before="120" w:after="60"/>
        <w:jc w:val="both"/>
      </w:pPr>
      <w:r w:rsidRPr="00491211">
        <w:t xml:space="preserve">The area shaded in red is only an indicative pictorial representation of the region. Refer to the HCIS identifiers specified in item </w:t>
      </w:r>
      <w:r>
        <w:t>1.2</w:t>
      </w:r>
      <w:r w:rsidRPr="00491211">
        <w:t xml:space="preserve"> for a descript</w:t>
      </w:r>
      <w:r>
        <w:t>ion of the Metro ACT region.</w:t>
      </w:r>
    </w:p>
    <w:p w:rsidR="00FF14BE" w:rsidRPr="00062F45" w:rsidRDefault="00FF14BE" w:rsidP="00565010">
      <w:pPr>
        <w:pStyle w:val="HR"/>
        <w:outlineLvl w:val="0"/>
      </w:pPr>
      <w:bookmarkStart w:id="47" w:name="_Toc320526115"/>
      <w:r w:rsidRPr="00A413FB">
        <w:rPr>
          <w:rStyle w:val="CharSectno"/>
        </w:rPr>
        <w:t>1.2</w:t>
      </w:r>
      <w:r w:rsidRPr="00062F45">
        <w:tab/>
        <w:t>HCIS identifiers for the region</w:t>
      </w:r>
      <w:bookmarkEnd w:id="46"/>
      <w:bookmarkEnd w:id="47"/>
    </w:p>
    <w:p w:rsidR="00FF14BE" w:rsidRPr="00062F45" w:rsidRDefault="00FF14BE" w:rsidP="00AB6505">
      <w:pPr>
        <w:spacing w:before="120" w:after="60"/>
        <w:jc w:val="both"/>
      </w:pPr>
      <w:r>
        <w:t>MW1P, MW2M, MW2N, MW2O, MW4D, MW4H, MW4L, MW5A, MW5B, MW5C, MW5E, MW5F, MW5G, MW5I, MW5J, MW5K, MW1L4, MW1L5, MW1L6, MW1L7, MW1L8, MW1L9, MW2I4, MW2I5, MW2I6, MW2I7, MW2I8, MW2I9, MW2J4, MW2J5, MW2J6, MW2J7, MW2J8, MW2J9, MW2K4, MW2K5, MW2K6, MW2K7, MW2K8, MW2K9, MW2L4, MW2L5, MW2L7, MW2L8, MW2P1, MW2P2, MW2P4, MW2P5, MW2P7, MW2P8, MW4P1, MW4P2, MW4P3, MW5D1, MW5D2, MW5D4, MW5D5, MW5D7, MW5D8, MW5H1, MW5H2, MW5H4, MW5H5, MW5H7, MW5H8, MW5L1, MW5L2, MW5L4, MW5L5, MW5L7, MW5L8, MW5M1, MW5M2, MW5M3, MW5N1, MW5N2, MW5N3, MW5O1, MW5O2, MW5O3, MW5P1, MW5P2</w:t>
      </w:r>
      <w:r w:rsidRPr="00062F45">
        <w:t>.</w:t>
      </w:r>
    </w:p>
    <w:p w:rsidR="00FF14BE" w:rsidRPr="00CE68B0" w:rsidRDefault="00FF14BE" w:rsidP="00565010">
      <w:pPr>
        <w:pStyle w:val="HR"/>
        <w:pageBreakBefore/>
        <w:pBdr>
          <w:bottom w:val="single" w:sz="4" w:space="1" w:color="auto"/>
        </w:pBdr>
        <w:outlineLvl w:val="0"/>
      </w:pPr>
      <w:bookmarkStart w:id="48" w:name="_Toc320526117"/>
      <w:r>
        <w:t>2</w:t>
      </w:r>
      <w:r w:rsidRPr="00CE68B0">
        <w:tab/>
        <w:t xml:space="preserve">Metro </w:t>
      </w:r>
      <w:smartTag w:uri="urn:schemas-microsoft-com:office:smarttags" w:element="country-region">
        <w:r w:rsidRPr="00CE68B0">
          <w:t>Adelaide</w:t>
        </w:r>
      </w:smartTag>
      <w:r w:rsidRPr="00CE68B0">
        <w:t xml:space="preserve"> region</w:t>
      </w:r>
      <w:bookmarkEnd w:id="48"/>
    </w:p>
    <w:p w:rsidR="00FF14BE" w:rsidRPr="00AB6505" w:rsidRDefault="00FF14BE" w:rsidP="00565010">
      <w:pPr>
        <w:pStyle w:val="HR"/>
        <w:outlineLvl w:val="0"/>
      </w:pPr>
      <w:bookmarkStart w:id="49" w:name="_Toc318966911"/>
      <w:bookmarkStart w:id="50" w:name="_Toc320526118"/>
      <w:r w:rsidRPr="00A413FB">
        <w:rPr>
          <w:rStyle w:val="CharSectno"/>
        </w:rPr>
        <w:t>2.1</w:t>
      </w:r>
      <w:r w:rsidRPr="00AB6505">
        <w:tab/>
        <w:t>Indicative Pictorial Representation</w:t>
      </w:r>
      <w:bookmarkEnd w:id="49"/>
      <w:bookmarkEnd w:id="50"/>
    </w:p>
    <w:p w:rsidR="00FF14BE" w:rsidRPr="00AB6505" w:rsidRDefault="00FF14BE" w:rsidP="00AB6505"/>
    <w:p w:rsidR="00FF14BE" w:rsidRPr="00AB6505" w:rsidRDefault="00C078B8" w:rsidP="00AB6505">
      <w:r>
        <w:pict>
          <v:shape id="_x0000_i1027" type="#_x0000_t75" style="width:414.75pt;height:334.5pt">
            <v:imagedata r:id="rId32" o:title=""/>
          </v:shape>
        </w:pict>
      </w:r>
    </w:p>
    <w:p w:rsidR="00FF14BE" w:rsidRPr="00243C77" w:rsidRDefault="00FF14BE" w:rsidP="00525772">
      <w:pPr>
        <w:pStyle w:val="TableColHead"/>
        <w:rPr>
          <w:rFonts w:ascii="Times New Roman" w:hAnsi="Times New Roman"/>
          <w:b w:val="0"/>
          <w:sz w:val="24"/>
        </w:rPr>
      </w:pPr>
    </w:p>
    <w:p w:rsidR="00FF14BE" w:rsidRPr="006A72BE" w:rsidRDefault="00FF14BE" w:rsidP="006A72BE">
      <w:pPr>
        <w:spacing w:before="120" w:after="60"/>
        <w:jc w:val="both"/>
      </w:pPr>
      <w:bookmarkStart w:id="51" w:name="_Toc318966912"/>
      <w:r w:rsidRPr="00491211">
        <w:t xml:space="preserve">The area shaded in red is only an indicative pictorial representation of the region. Refer to the HCIS identifiers specified in item </w:t>
      </w:r>
      <w:r>
        <w:t>2.2</w:t>
      </w:r>
      <w:r w:rsidRPr="00491211">
        <w:t xml:space="preserve"> for a descript</w:t>
      </w:r>
      <w:r>
        <w:t>ion of the Metro Adelaide region.</w:t>
      </w:r>
    </w:p>
    <w:p w:rsidR="00FF14BE" w:rsidRPr="00AB6505" w:rsidRDefault="00FF14BE" w:rsidP="00565010">
      <w:pPr>
        <w:pStyle w:val="HR"/>
        <w:outlineLvl w:val="0"/>
      </w:pPr>
      <w:bookmarkStart w:id="52" w:name="_Toc320526119"/>
      <w:r w:rsidRPr="00A413FB">
        <w:rPr>
          <w:rStyle w:val="CharSectno"/>
        </w:rPr>
        <w:t>2.2</w:t>
      </w:r>
      <w:r>
        <w:tab/>
      </w:r>
      <w:r w:rsidRPr="00AB6505">
        <w:t>HCIS identifiers for the region</w:t>
      </w:r>
      <w:bookmarkEnd w:id="51"/>
      <w:bookmarkEnd w:id="52"/>
    </w:p>
    <w:p w:rsidR="00FF14BE" w:rsidRPr="00AB6505" w:rsidRDefault="00FF14BE" w:rsidP="00AB6505">
      <w:pPr>
        <w:spacing w:before="120" w:after="60"/>
        <w:jc w:val="both"/>
      </w:pPr>
      <w:r>
        <w:t>IW3E, IW3F, IW3G, IW3H, IW3I, IW3J, IW3K, IW3L, IW3M, IW3N, IW3O, IW3P, IW6A, IW6B, IW6C, IW6D, IW6E, IW6F, IW6G, IW6H, IW6I, IW6J, IW6K, IW6L, JW1E, JW1F, JW1I, JW1J, JW1M, JW1N, JW4A, JW4B, JW4E, JW4F, JW4I, JW4J, JW1G1, JW1G2, JW1G4, JW1G5, JW1G7, JW1G8, JW1K1, JW1K2, JW1K4, JW1K5, JW1K7, JW1K8, JW1O1, JW1O2, JW1O4, JW1O5, JW1O7, JW1O8, JW4C1, JW4C2, JW4C4, JW4C5, JW4C7, JW4C8, JW4G1, JW4G2, JW4G4, JW4G5, JW4G7, JW4G8, JW4K1, JW4K2, JW4K4, JW4K5, JW4K7, JW4K8</w:t>
      </w:r>
      <w:r w:rsidRPr="00AB6505">
        <w:t>.</w:t>
      </w:r>
    </w:p>
    <w:p w:rsidR="00FF14BE" w:rsidRPr="00CE68B0" w:rsidRDefault="00FF14BE" w:rsidP="00565010">
      <w:pPr>
        <w:pStyle w:val="HR"/>
        <w:pageBreakBefore/>
        <w:pBdr>
          <w:bottom w:val="single" w:sz="4" w:space="1" w:color="auto"/>
        </w:pBdr>
        <w:outlineLvl w:val="0"/>
      </w:pPr>
      <w:bookmarkStart w:id="53" w:name="_Toc320526121"/>
      <w:r>
        <w:t>3</w:t>
      </w:r>
      <w:r w:rsidRPr="00CE68B0">
        <w:tab/>
        <w:t xml:space="preserve">Metro Brisbane </w:t>
      </w:r>
      <w:bookmarkEnd w:id="53"/>
      <w:r w:rsidR="00860C86">
        <w:t>r</w:t>
      </w:r>
      <w:r w:rsidR="00860C86" w:rsidRPr="00CE68B0">
        <w:t xml:space="preserve">egion </w:t>
      </w:r>
    </w:p>
    <w:p w:rsidR="00FF14BE" w:rsidRPr="00AB6505" w:rsidRDefault="00FF14BE" w:rsidP="00565010">
      <w:pPr>
        <w:pStyle w:val="HR"/>
        <w:outlineLvl w:val="0"/>
      </w:pPr>
      <w:bookmarkStart w:id="54" w:name="_Toc318966915"/>
      <w:bookmarkStart w:id="55" w:name="_Toc320526122"/>
      <w:r w:rsidRPr="00A413FB">
        <w:rPr>
          <w:rStyle w:val="CharSectno"/>
        </w:rPr>
        <w:t>3.1</w:t>
      </w:r>
      <w:r w:rsidRPr="00AB6505">
        <w:tab/>
        <w:t>Indicative Pictorial Representation</w:t>
      </w:r>
      <w:bookmarkEnd w:id="54"/>
      <w:bookmarkEnd w:id="55"/>
    </w:p>
    <w:p w:rsidR="00FF14BE" w:rsidRDefault="00FF14BE" w:rsidP="00525772">
      <w:pPr>
        <w:pStyle w:val="TableColHead"/>
        <w:rPr>
          <w:rFonts w:ascii="Times New Roman" w:hAnsi="Times New Roman"/>
          <w:b w:val="0"/>
          <w:sz w:val="24"/>
        </w:rPr>
      </w:pPr>
    </w:p>
    <w:p w:rsidR="00FF14BE" w:rsidRDefault="00C078B8" w:rsidP="00F36152">
      <w:pPr>
        <w:rPr>
          <w:rStyle w:val="CharSectno"/>
        </w:rPr>
      </w:pPr>
      <w:r>
        <w:pict>
          <v:shape id="_x0000_i1028" type="#_x0000_t75" style="width:426.75pt;height:474.75pt">
            <v:imagedata r:id="rId33" o:title=""/>
          </v:shape>
        </w:pict>
      </w:r>
      <w:bookmarkStart w:id="56" w:name="_Toc318966916"/>
    </w:p>
    <w:p w:rsidR="00FF14BE" w:rsidRDefault="00FF14BE" w:rsidP="00491211">
      <w:pPr>
        <w:spacing w:before="120" w:after="60"/>
        <w:jc w:val="both"/>
      </w:pPr>
      <w:bookmarkStart w:id="57" w:name="_Toc320526123"/>
    </w:p>
    <w:p w:rsidR="00FF14BE" w:rsidRDefault="00FF14BE" w:rsidP="00491211">
      <w:pPr>
        <w:spacing w:before="120" w:after="60"/>
        <w:jc w:val="both"/>
      </w:pPr>
      <w:r w:rsidRPr="00491211">
        <w:t xml:space="preserve">The area shaded in red is only an indicative pictorial representation of the region. Refer to the HCIS identifiers specified in item </w:t>
      </w:r>
      <w:r>
        <w:t>3.2</w:t>
      </w:r>
      <w:r w:rsidRPr="00491211">
        <w:t xml:space="preserve"> for a descript</w:t>
      </w:r>
      <w:r>
        <w:t>ion of the Metro Brisbane region.</w:t>
      </w:r>
    </w:p>
    <w:p w:rsidR="00FF14BE" w:rsidRPr="00AB6505" w:rsidRDefault="00FF14BE" w:rsidP="00F36152">
      <w:pPr>
        <w:pStyle w:val="HR"/>
        <w:outlineLvl w:val="0"/>
      </w:pPr>
      <w:r>
        <w:br w:type="page"/>
      </w:r>
      <w:r w:rsidRPr="00F36152">
        <w:t>3.2</w:t>
      </w:r>
      <w:r>
        <w:tab/>
      </w:r>
      <w:r w:rsidRPr="00AB6505">
        <w:t>HCIS identifiers for the region</w:t>
      </w:r>
      <w:bookmarkEnd w:id="56"/>
      <w:bookmarkEnd w:id="57"/>
    </w:p>
    <w:p w:rsidR="00FF14BE" w:rsidRPr="00AB6505" w:rsidRDefault="00FF14BE" w:rsidP="00AB6505">
      <w:pPr>
        <w:spacing w:before="120" w:after="60"/>
        <w:jc w:val="both"/>
      </w:pPr>
      <w:r>
        <w:t>NT5, NT6, NT8, NT9, NU3, NT4C, NT4D, NT4G, NT4H, NT4K, NT4L, NT4O, NT4P, NT7C, NT7D, NT7G, NT7H, NT7K, NT7L, NT7O, NT7P, NU1C, NU1D, NU1H, NU1L, NU2A, NU2B, NU2C, NU2D, NU2E, NU2F, NU2G, NU2H, NU2I, NU2J, NU2K, NU2L, NU6A, NU6B, NU6C, NU6D, NT1O4, NT1O5, NT1O6, NT1O7, NT1O8, NT1O9, NT1P4, NT1P5, NT1P6, NT1P7, NT1P8, NT1P9, NT2M4, NT2M5, NT2M6, NT2M7, NT2M8, NT2M9, NT2N4, NT2N5, NT2N6, NT2N7, NT2N8, NT2N9, NT2O4, NT2O5, NT2O6, NT2O7, NT2O8, NT2O9, NT2P4, NT2P5, NT2P6, NT2P7, NT2P8, NT2P9, NT3M4, NT3M5, NT3M6, NT3M7, NT3M8, NT3M9, NT3N4, NT3N5, NT3N6, NT3N7, NT3N8, NT3N9, NT3O4, NT3O5, NT3O6, NT3O7, NT3O8, NT3O9, NT3P4, NT3P5, NT3P6, NT3P7, NT3P8, NT3P9, NU1G3, NU1G6, NU1G9, NU1K3, NU1K6, NU1K9, NU1O3, NU1P1, NU1P2, NU1P3, NU2M1, NU2M2, NU2M3, NU2N1, NU2N2, NU2N3, NU2O1, NU2O2, NU2O3, NU2P1, NU2P2, NU2P3, NU2P5, NU2P6, NU2P8, NU2P9, NU5D2, NU5D3, NU5D5, NU5D6, NU5D8, NU5D9</w:t>
      </w:r>
      <w:r w:rsidRPr="00AB6505">
        <w:t>.</w:t>
      </w:r>
    </w:p>
    <w:p w:rsidR="00FF14BE" w:rsidRPr="00CE68B0" w:rsidRDefault="00FF14BE" w:rsidP="00565010">
      <w:pPr>
        <w:pStyle w:val="HR"/>
        <w:pageBreakBefore/>
        <w:pBdr>
          <w:bottom w:val="single" w:sz="4" w:space="1" w:color="auto"/>
        </w:pBdr>
        <w:outlineLvl w:val="0"/>
      </w:pPr>
      <w:bookmarkStart w:id="58" w:name="_Toc320526125"/>
      <w:r>
        <w:t>4</w:t>
      </w:r>
      <w:r w:rsidRPr="00CE68B0">
        <w:tab/>
        <w:t xml:space="preserve">Metro </w:t>
      </w:r>
      <w:smartTag w:uri="urn:schemas-microsoft-com:office:smarttags" w:element="country-region">
        <w:r w:rsidRPr="00CE68B0">
          <w:t>Darwin</w:t>
        </w:r>
      </w:smartTag>
      <w:r w:rsidRPr="00CE68B0">
        <w:t xml:space="preserve"> region</w:t>
      </w:r>
      <w:bookmarkEnd w:id="58"/>
    </w:p>
    <w:p w:rsidR="00FF14BE" w:rsidRPr="00AB6505" w:rsidRDefault="00FF14BE" w:rsidP="00565010">
      <w:pPr>
        <w:pStyle w:val="HR"/>
        <w:outlineLvl w:val="0"/>
      </w:pPr>
      <w:bookmarkStart w:id="59" w:name="_Toc318966919"/>
      <w:bookmarkStart w:id="60" w:name="_Toc320526126"/>
      <w:r w:rsidRPr="00A413FB">
        <w:rPr>
          <w:rStyle w:val="CharSectno"/>
        </w:rPr>
        <w:t>4.1</w:t>
      </w:r>
      <w:r w:rsidRPr="00AB6505">
        <w:tab/>
        <w:t>Indicative Pictorial Representation</w:t>
      </w:r>
      <w:bookmarkEnd w:id="59"/>
      <w:bookmarkEnd w:id="60"/>
    </w:p>
    <w:p w:rsidR="00FF14BE" w:rsidRDefault="00C078B8" w:rsidP="00491211">
      <w:pPr>
        <w:spacing w:before="120" w:after="60"/>
        <w:jc w:val="both"/>
      </w:pPr>
      <w:bookmarkStart w:id="61" w:name="_Toc318966920"/>
      <w:bookmarkStart w:id="62" w:name="_Toc320526127"/>
      <w:r>
        <w:pict>
          <v:shape id="_x0000_i1029" type="#_x0000_t75" style="width:420pt;height:311.25pt">
            <v:imagedata r:id="rId34" o:title=""/>
          </v:shape>
        </w:pict>
      </w:r>
    </w:p>
    <w:p w:rsidR="00FF14BE" w:rsidRPr="00491211" w:rsidRDefault="00FF14BE" w:rsidP="00491211">
      <w:pPr>
        <w:spacing w:before="120" w:after="60"/>
        <w:jc w:val="both"/>
      </w:pPr>
      <w:r w:rsidRPr="00491211">
        <w:t xml:space="preserve">The area shaded in red is only an indicative pictorial representation of the region. Refer to the HCIS identifiers specified in item </w:t>
      </w:r>
      <w:r>
        <w:t>4.2</w:t>
      </w:r>
      <w:r w:rsidRPr="00491211">
        <w:t xml:space="preserve"> for a descript</w:t>
      </w:r>
      <w:r>
        <w:t>ion of the Metro Darwin region.</w:t>
      </w:r>
    </w:p>
    <w:p w:rsidR="00FF14BE" w:rsidRPr="00AB6505" w:rsidRDefault="00FF14BE" w:rsidP="00565010">
      <w:pPr>
        <w:pStyle w:val="HR"/>
        <w:outlineLvl w:val="0"/>
      </w:pPr>
      <w:r w:rsidRPr="00A413FB">
        <w:rPr>
          <w:rStyle w:val="CharSectno"/>
        </w:rPr>
        <w:t>4.2</w:t>
      </w:r>
      <w:r>
        <w:tab/>
      </w:r>
      <w:r w:rsidRPr="00AB6505">
        <w:t>HCIS identifiers for the region</w:t>
      </w:r>
      <w:bookmarkEnd w:id="61"/>
      <w:bookmarkEnd w:id="62"/>
    </w:p>
    <w:p w:rsidR="00FF14BE" w:rsidRPr="00AB6505" w:rsidRDefault="00FF14BE" w:rsidP="00AB6505">
      <w:pPr>
        <w:spacing w:before="120" w:after="60"/>
        <w:jc w:val="both"/>
      </w:pPr>
      <w:r>
        <w:t>GO7A, GO7B, GO7C, GO7D, GO7E, GO7F, GO7G, GO7H, GO7I, GO7J, GO7K, GO7L, GO8A, GO8B, GO8E, GO8F, GO8I, GO8J, GO7M1, GO7M2, GO7M3, GO7M4, GO7M5, GO7M6, GO7N1, GO7N2, GO7N3, GO7N4, GO7N5, GO7N6, GO7O1, GO7O2, GO7O3, GO7O4, GO7O5, GO7O6, GO7P1, GO7P2, GO7P3, GO7P4, GO7P5, GO7P6, GO8M1, GO8M2, GO8M3, GO8M4, GO8M5, GO8M6, GO8N1, GO8N2, GO8N3, GO8N4, GO8N5, GO8N6</w:t>
      </w:r>
      <w:r w:rsidRPr="007173F2">
        <w:t>.</w:t>
      </w:r>
    </w:p>
    <w:p w:rsidR="00FF14BE" w:rsidRPr="00CE68B0" w:rsidRDefault="00FF14BE" w:rsidP="00565010">
      <w:pPr>
        <w:pStyle w:val="HR"/>
        <w:pageBreakBefore/>
        <w:pBdr>
          <w:bottom w:val="single" w:sz="4" w:space="1" w:color="auto"/>
        </w:pBdr>
        <w:outlineLvl w:val="0"/>
      </w:pPr>
      <w:bookmarkStart w:id="63" w:name="_Toc320526129"/>
      <w:r>
        <w:t>5</w:t>
      </w:r>
      <w:r w:rsidRPr="00CE68B0">
        <w:tab/>
        <w:t xml:space="preserve">Metro </w:t>
      </w:r>
      <w:smartTag w:uri="urn:schemas-microsoft-com:office:smarttags" w:element="country-region">
        <w:r w:rsidRPr="00CE68B0">
          <w:t>Hobart</w:t>
        </w:r>
      </w:smartTag>
      <w:r w:rsidRPr="00CE68B0">
        <w:t xml:space="preserve"> region</w:t>
      </w:r>
      <w:bookmarkEnd w:id="63"/>
    </w:p>
    <w:p w:rsidR="00FF14BE" w:rsidRPr="00AB6505" w:rsidRDefault="00FF14BE" w:rsidP="00565010">
      <w:pPr>
        <w:pStyle w:val="HR"/>
        <w:outlineLvl w:val="0"/>
      </w:pPr>
      <w:bookmarkStart w:id="64" w:name="_Toc318966923"/>
      <w:bookmarkStart w:id="65" w:name="_Toc320526130"/>
      <w:r w:rsidRPr="00A413FB">
        <w:rPr>
          <w:rStyle w:val="CharSectno"/>
        </w:rPr>
        <w:t>5.1</w:t>
      </w:r>
      <w:r w:rsidRPr="00AB6505">
        <w:tab/>
        <w:t>Indicative Pictorial Representation</w:t>
      </w:r>
      <w:bookmarkEnd w:id="64"/>
      <w:bookmarkEnd w:id="65"/>
    </w:p>
    <w:p w:rsidR="00FF14BE" w:rsidRPr="00AB6505" w:rsidRDefault="00FF14BE" w:rsidP="00AB6505"/>
    <w:p w:rsidR="00FF14BE" w:rsidRPr="00AB6505" w:rsidRDefault="00C078B8" w:rsidP="00AB6505">
      <w:r>
        <w:pict>
          <v:shape id="_x0000_i1030" type="#_x0000_t75" style="width:426.75pt;height:309.75pt">
            <v:imagedata r:id="rId35" o:title=""/>
          </v:shape>
        </w:pict>
      </w:r>
    </w:p>
    <w:p w:rsidR="00FF14BE" w:rsidRDefault="00FF14BE" w:rsidP="00491211">
      <w:pPr>
        <w:spacing w:before="120" w:after="60"/>
        <w:jc w:val="both"/>
      </w:pPr>
      <w:bookmarkStart w:id="66" w:name="_Toc318966924"/>
      <w:bookmarkStart w:id="67" w:name="_Toc320526131"/>
    </w:p>
    <w:p w:rsidR="00FF14BE" w:rsidRPr="00491211" w:rsidRDefault="00FF14BE" w:rsidP="00491211">
      <w:pPr>
        <w:spacing w:before="120" w:after="60"/>
        <w:jc w:val="both"/>
      </w:pPr>
      <w:r w:rsidRPr="00491211">
        <w:t xml:space="preserve">The area shaded in red is only an indicative pictorial representation of the region. Refer to the HCIS identifiers specified in item </w:t>
      </w:r>
      <w:r>
        <w:t>5.2</w:t>
      </w:r>
      <w:r w:rsidRPr="00491211">
        <w:t xml:space="preserve"> for a descript</w:t>
      </w:r>
      <w:r>
        <w:t>ion of the Metro Hobart region.</w:t>
      </w:r>
    </w:p>
    <w:p w:rsidR="00FF14BE" w:rsidRPr="00AB6505" w:rsidRDefault="00FF14BE" w:rsidP="00565010">
      <w:pPr>
        <w:pStyle w:val="HR"/>
        <w:outlineLvl w:val="0"/>
      </w:pPr>
      <w:r w:rsidRPr="00A413FB">
        <w:rPr>
          <w:rStyle w:val="CharSectno"/>
        </w:rPr>
        <w:t>5.2</w:t>
      </w:r>
      <w:r>
        <w:tab/>
      </w:r>
      <w:r w:rsidRPr="00AB6505">
        <w:t>HCIS identifiers for the region</w:t>
      </w:r>
      <w:bookmarkEnd w:id="66"/>
      <w:bookmarkEnd w:id="67"/>
    </w:p>
    <w:p w:rsidR="00FF14BE" w:rsidRPr="00AB6505" w:rsidRDefault="00FF14BE" w:rsidP="00AB6505">
      <w:pPr>
        <w:spacing w:before="120" w:after="60"/>
        <w:jc w:val="both"/>
      </w:pPr>
      <w:r>
        <w:t>LY8G, LY8H, LY8K, LY8L, LY8O, LY8P, LY9E, LY9F, LY9G, LY9H, LY9I, LY9J, LY9K, LY9L, LY9M, LY9N, LY9O, LY9P, LZ2C, LZ2D, LZ2G, LZ2H, LZ3A, LZ3B, LZ3C, LZ3D, LZ3E, LZ3F, LZ3G, LZ3H, LY8B9, LY8C7, LY8C8, LY8C9, LY8D7, LY8D8, LY8D9, LY8F3, LY8F6, LY8F9, LY8J3, LY8J6, LY8J9, LY8N3, LY8N6, LY8N9, LY9A7, LY9A8, LY9A9, LY9B7, LY9B8, LY9B9, LY9C7, LY9C8, LY9C9, LY9D7, LY9D8, LY9D9, LZ2B3, LZ2B6, LZ2B9, LZ2F3, LZ2F6, LZ2F9, LZ2J3, LZ2K1, LZ2K2, LZ2K3, LZ2L1, LZ2L2, LZ2L3, LZ3I1, LZ3I2, LZ3I3, LZ3J1, LZ3J2, LZ3J3, LZ3K1, LZ3K2, LZ3K3, LZ3L1, LZ3L2, LZ3L3, MY7A7, MY7A8, MY7E1, MY7E2, MY7E4, MY7E5, MY7E7, MY7E8, MY7I1, MY7I2, MY7I4, MY7I5, MY7I7, MY7I8, MY7M1, MY7M2, MY7M4, MY7M5, MY7M7, MY7M8, MZ1A1, MZ1A2, MZ1A4, MZ1A5, MZ1A7, MZ1A8, MZ1E1, MZ1E2, MZ1E4, MZ1E5, MZ1E7, MZ1E8, MZ1I1, MZ1I2</w:t>
      </w:r>
      <w:r w:rsidRPr="007173F2">
        <w:t>.</w:t>
      </w:r>
    </w:p>
    <w:p w:rsidR="00FF14BE" w:rsidRPr="00CE68B0" w:rsidRDefault="00FF14BE" w:rsidP="00565010">
      <w:pPr>
        <w:pStyle w:val="HR"/>
        <w:pageBreakBefore/>
        <w:pBdr>
          <w:bottom w:val="single" w:sz="4" w:space="1" w:color="auto"/>
        </w:pBdr>
        <w:outlineLvl w:val="0"/>
      </w:pPr>
      <w:bookmarkStart w:id="68" w:name="_Toc320526133"/>
      <w:r>
        <w:t>6</w:t>
      </w:r>
      <w:r w:rsidRPr="00CE68B0">
        <w:tab/>
        <w:t xml:space="preserve">Metro </w:t>
      </w:r>
      <w:smartTag w:uri="urn:schemas-microsoft-com:office:smarttags" w:element="country-region">
        <w:r w:rsidRPr="00CE68B0">
          <w:t>Melbourne</w:t>
        </w:r>
      </w:smartTag>
      <w:r w:rsidRPr="00CE68B0">
        <w:t xml:space="preserve"> region</w:t>
      </w:r>
      <w:bookmarkEnd w:id="68"/>
    </w:p>
    <w:p w:rsidR="00FF14BE" w:rsidRPr="00AB6505" w:rsidRDefault="00FF14BE" w:rsidP="00565010">
      <w:pPr>
        <w:pStyle w:val="HR"/>
        <w:outlineLvl w:val="0"/>
      </w:pPr>
      <w:bookmarkStart w:id="69" w:name="_Toc318966927"/>
      <w:bookmarkStart w:id="70" w:name="_Toc320526134"/>
      <w:r w:rsidRPr="00A413FB">
        <w:rPr>
          <w:rStyle w:val="CharSectno"/>
        </w:rPr>
        <w:t>6.1</w:t>
      </w:r>
      <w:r w:rsidRPr="00AB6505">
        <w:tab/>
        <w:t>Indicative Pictorial Representation</w:t>
      </w:r>
      <w:bookmarkEnd w:id="69"/>
      <w:bookmarkEnd w:id="70"/>
    </w:p>
    <w:p w:rsidR="00FF14BE" w:rsidRPr="00AB6505" w:rsidRDefault="00FF14BE" w:rsidP="00AB6505"/>
    <w:p w:rsidR="00FF14BE" w:rsidRPr="00AB6505" w:rsidRDefault="00C078B8" w:rsidP="00AB6505">
      <w:r>
        <w:pict>
          <v:shape id="_x0000_i1031" type="#_x0000_t75" style="width:419.25pt;height:307.5pt">
            <v:imagedata r:id="rId36" o:title=""/>
          </v:shape>
        </w:pict>
      </w:r>
    </w:p>
    <w:p w:rsidR="00FF14BE" w:rsidRDefault="00FF14BE" w:rsidP="00491211">
      <w:pPr>
        <w:spacing w:before="120" w:after="60"/>
        <w:jc w:val="both"/>
      </w:pPr>
      <w:bookmarkStart w:id="71" w:name="_Toc318966928"/>
      <w:bookmarkStart w:id="72" w:name="_Toc320526135"/>
    </w:p>
    <w:p w:rsidR="00FF14BE" w:rsidRDefault="00FF14BE" w:rsidP="00491211">
      <w:pPr>
        <w:spacing w:before="120" w:after="60"/>
        <w:jc w:val="both"/>
      </w:pPr>
      <w:r w:rsidRPr="00491211">
        <w:t xml:space="preserve">The area shaded in red is only an indicative pictorial representation of the region. Refer to the HCIS identifiers specified in item </w:t>
      </w:r>
      <w:r>
        <w:t>6.2</w:t>
      </w:r>
      <w:r w:rsidRPr="00491211">
        <w:t xml:space="preserve"> for a descript</w:t>
      </w:r>
      <w:r>
        <w:t>ion of the Metro Melbourne region.</w:t>
      </w:r>
    </w:p>
    <w:p w:rsidR="00FF14BE" w:rsidRPr="00AB6505" w:rsidRDefault="00FF14BE" w:rsidP="007D6395">
      <w:pPr>
        <w:pStyle w:val="HR"/>
        <w:outlineLvl w:val="0"/>
      </w:pPr>
      <w:r>
        <w:br w:type="page"/>
      </w:r>
      <w:r w:rsidRPr="007D6395">
        <w:t>6.2</w:t>
      </w:r>
      <w:r>
        <w:tab/>
      </w:r>
      <w:r w:rsidRPr="00AB6505">
        <w:t>HCIS identifiers for the region</w:t>
      </w:r>
      <w:bookmarkEnd w:id="71"/>
      <w:bookmarkEnd w:id="72"/>
    </w:p>
    <w:p w:rsidR="00FF14BE" w:rsidRPr="00AB6505" w:rsidRDefault="00FF14BE" w:rsidP="00AB6505">
      <w:pPr>
        <w:spacing w:before="120" w:after="60"/>
        <w:jc w:val="both"/>
      </w:pPr>
      <w:r>
        <w:t>KX3, LX1, KW8O, KW8P, KW9M, KW9N, KW9O, KX2C, KX2D, KX2G, KX2H, KX2K, KX2L, KX6A, KX6B, KX6C, KX6D, KX6E, KX6F, KX6G, KX6H, KX6I, KX6J, KX6K, KX6L, LX2M, LX2N, LX4A, LX4B, LX4C, LX4D, LX4E, LX4F, LX4G, LX4H, LX4I, LX4J, LX4K, LX4L, LX5A, LX5B, LX5E, LX5F, KW8N2, KW8N3, KW8N5, KW8N6, KW8N8, KW8N9, KW9I5, KW9I6, KW9I8, KW9I9, KW9J4, KW9J5, KW9J6, KW9J7, KW9J8, KW9J9, KW9K4, KW9K5, KW9K6, KW9K7, KW9K8, KW9K9, KW9L4, KW9L7, KW9P1, KW9P4, KW9P7, KW9P8, KW9P9, KX2B2, KX2B3, KX2B5, KX2B6, KX2B8, KX2B9, KX2F2, KX2F3, KX2O1, KX2O2, KX2O3, KX2P1, KX2P2, KX2P3, KX2P5, KX2P6, KX2P8, KX2P9, KX5D2, KX5D3, KX5D5, KX5D6, KX5D8, KX5D9, KX5H2, KX5H3, KX5H5, KX5H6, KX5H8, KX5H9, KX5L2, KX5L3, KX5L5, KX5L6, KX5L8, KX5L9, LW7M7, LW7M8, LW7M9, LW7N7, LW7N8, LW7N9, LW7O7, LW7O8, LW7O9, LW7P7, LW7P8, LW7P9, LX2I7, LX2I8, LX2I9, LX2J7, LX2J8, LX2J9, LX2K7, LX2K8, LX2O1, LX2O2, LX2O4, LX2O5, LX2O7, LX2O8, LX5C1, LX5C2, LX5C4, LX5C5, LX5C7, LX5C8, LX5G1, LX5G2, LX5G4, LX5G5, LX5G7, LX5G8, LX5I1, LX5I4, LX5I7</w:t>
      </w:r>
      <w:r w:rsidRPr="00AB6505">
        <w:t>.</w:t>
      </w:r>
    </w:p>
    <w:p w:rsidR="00FF14BE" w:rsidRPr="00CE68B0" w:rsidRDefault="00FF14BE" w:rsidP="00565010">
      <w:pPr>
        <w:pStyle w:val="HR"/>
        <w:pageBreakBefore/>
        <w:pBdr>
          <w:bottom w:val="single" w:sz="4" w:space="1" w:color="auto"/>
        </w:pBdr>
        <w:outlineLvl w:val="0"/>
      </w:pPr>
      <w:bookmarkStart w:id="73" w:name="_Toc320526137"/>
      <w:r>
        <w:t>7</w:t>
      </w:r>
      <w:r w:rsidRPr="00CE68B0">
        <w:tab/>
        <w:t xml:space="preserve">Metro Perth </w:t>
      </w:r>
      <w:r w:rsidR="006C2586">
        <w:t>r</w:t>
      </w:r>
      <w:r w:rsidRPr="00CE68B0">
        <w:t>egion</w:t>
      </w:r>
      <w:bookmarkEnd w:id="73"/>
    </w:p>
    <w:p w:rsidR="00FF14BE" w:rsidRPr="00AB6505" w:rsidRDefault="00FF14BE" w:rsidP="00565010">
      <w:pPr>
        <w:pStyle w:val="HR"/>
        <w:outlineLvl w:val="0"/>
      </w:pPr>
      <w:bookmarkStart w:id="74" w:name="_Toc318966931"/>
      <w:bookmarkStart w:id="75" w:name="_Toc320526138"/>
      <w:r w:rsidRPr="00A413FB">
        <w:rPr>
          <w:rStyle w:val="CharSectno"/>
        </w:rPr>
        <w:t>7.1</w:t>
      </w:r>
      <w:r w:rsidRPr="00AB6505">
        <w:tab/>
        <w:t>Indicative Pictorial Representation</w:t>
      </w:r>
      <w:bookmarkEnd w:id="74"/>
      <w:bookmarkEnd w:id="75"/>
    </w:p>
    <w:p w:rsidR="00FF14BE" w:rsidRDefault="00C078B8" w:rsidP="002236BE">
      <w:pPr>
        <w:pStyle w:val="HR"/>
        <w:rPr>
          <w:rStyle w:val="CharSectno"/>
        </w:rPr>
      </w:pPr>
      <w:bookmarkStart w:id="76" w:name="_Toc318966932"/>
      <w:bookmarkStart w:id="77" w:name="_Toc320526139"/>
      <w:r>
        <w:pict>
          <v:shape id="_x0000_i1032" type="#_x0000_t75" style="width:425.25pt;height:380.25pt">
            <v:imagedata r:id="rId37" o:title=""/>
          </v:shape>
        </w:pict>
      </w:r>
    </w:p>
    <w:p w:rsidR="00FF14BE" w:rsidRDefault="00FF14BE" w:rsidP="006751CF">
      <w:pPr>
        <w:spacing w:before="120" w:after="60"/>
        <w:jc w:val="both"/>
      </w:pPr>
    </w:p>
    <w:p w:rsidR="00FF14BE" w:rsidRDefault="00FF14BE" w:rsidP="006751CF">
      <w:pPr>
        <w:spacing w:before="120" w:after="60"/>
        <w:jc w:val="both"/>
      </w:pPr>
      <w:r w:rsidRPr="00491211">
        <w:t xml:space="preserve">The area shaded in red is only an indicative pictorial representation of the region. Refer to the HCIS identifiers specified in item </w:t>
      </w:r>
      <w:r>
        <w:t>7.2</w:t>
      </w:r>
      <w:r w:rsidRPr="00491211">
        <w:t xml:space="preserve"> for a descript</w:t>
      </w:r>
      <w:r>
        <w:t>ion of the Metro Perth region.</w:t>
      </w:r>
    </w:p>
    <w:p w:rsidR="00FF14BE" w:rsidRPr="00491211" w:rsidRDefault="00FF14BE" w:rsidP="006751CF">
      <w:pPr>
        <w:spacing w:before="120" w:after="60"/>
        <w:jc w:val="both"/>
      </w:pPr>
      <w:r>
        <w:br w:type="page"/>
      </w:r>
    </w:p>
    <w:p w:rsidR="00FF14BE" w:rsidRPr="002236BE" w:rsidRDefault="00FF14BE" w:rsidP="00565010">
      <w:pPr>
        <w:pStyle w:val="HR"/>
        <w:outlineLvl w:val="0"/>
      </w:pPr>
      <w:r w:rsidRPr="00A413FB">
        <w:rPr>
          <w:rStyle w:val="CharSectno"/>
        </w:rPr>
        <w:t>7.2</w:t>
      </w:r>
      <w:r>
        <w:tab/>
      </w:r>
      <w:r w:rsidRPr="002236BE">
        <w:t>HCIS identifiers for the region</w:t>
      </w:r>
      <w:bookmarkEnd w:id="76"/>
      <w:bookmarkEnd w:id="77"/>
    </w:p>
    <w:p w:rsidR="00FF14BE" w:rsidRPr="002236BE" w:rsidRDefault="00FF14BE" w:rsidP="002236BE">
      <w:pPr>
        <w:spacing w:before="120" w:after="60"/>
        <w:jc w:val="both"/>
      </w:pPr>
      <w:r>
        <w:t>BV4, BV1E, BV1F, BV1G, BV1H, BV1I, BV1J, BV1K, BV1L, BV1M, BV1N, BV1O, BV1P, BV2E, BV2F, BV2G, BV2I, BV2J, BV2K, BV2M, BV2N, BV2O, BV5A, BV5B, BV5E, BV5F, BV5I, BV5M, BV1A7, BV1A8, BV1A9, BV1B7, BV1B8, BV1B9, BV1C7, BV1C8, BV1C9, BV1D7, BV1D8, BV1D9, BV2A7, BV2A8, BV2A9, BV2B7, BV2B8, BV2B9, BV2C7, BV2C8, BV2C9, BV2D7, BV2D8, BV2H1, BV2H2, BV2H4, BV2H5, BV2H7, BV2H8, BV2L1, BV2L2, BV2L4, BV2L5, BV2L7, BV2L8, BV2P1, BV2P2, BV2P4, BV2P5, BV2P7, BV2P8, BV5C1, BV5C4, BV5C7, BV5G1, BV5G4, BV5G7, BV5J1, BV5J2, BV5J3, BV5K1</w:t>
      </w:r>
      <w:r w:rsidRPr="002236BE">
        <w:t>.</w:t>
      </w:r>
    </w:p>
    <w:p w:rsidR="00FF14BE" w:rsidRPr="00CE68B0" w:rsidRDefault="00FF14BE" w:rsidP="00565010">
      <w:pPr>
        <w:pStyle w:val="HR"/>
        <w:pageBreakBefore/>
        <w:pBdr>
          <w:bottom w:val="single" w:sz="4" w:space="1" w:color="auto"/>
        </w:pBdr>
        <w:outlineLvl w:val="0"/>
      </w:pPr>
      <w:bookmarkStart w:id="78" w:name="_Toc320526141"/>
      <w:r>
        <w:t>8</w:t>
      </w:r>
      <w:r w:rsidRPr="00CE68B0">
        <w:tab/>
        <w:t xml:space="preserve">Metro </w:t>
      </w:r>
      <w:smartTag w:uri="urn:schemas-microsoft-com:office:smarttags" w:element="country-region">
        <w:r w:rsidRPr="00CE68B0">
          <w:t>Sydney</w:t>
        </w:r>
      </w:smartTag>
      <w:r w:rsidRPr="00CE68B0">
        <w:t xml:space="preserve"> region</w:t>
      </w:r>
      <w:bookmarkEnd w:id="78"/>
    </w:p>
    <w:p w:rsidR="00FF14BE" w:rsidRPr="005016E4" w:rsidRDefault="00FF14BE" w:rsidP="00565010">
      <w:pPr>
        <w:pStyle w:val="HR"/>
        <w:outlineLvl w:val="0"/>
      </w:pPr>
      <w:bookmarkStart w:id="79" w:name="_Toc318966935"/>
      <w:bookmarkStart w:id="80" w:name="_Toc320526142"/>
      <w:r w:rsidRPr="00A413FB">
        <w:rPr>
          <w:rStyle w:val="CharSectno"/>
        </w:rPr>
        <w:t>8.1</w:t>
      </w:r>
      <w:r w:rsidRPr="005016E4">
        <w:tab/>
        <w:t>Indicative Pictorial Representation</w:t>
      </w:r>
      <w:bookmarkEnd w:id="79"/>
      <w:bookmarkEnd w:id="80"/>
    </w:p>
    <w:p w:rsidR="00FF14BE" w:rsidRPr="005016E4" w:rsidRDefault="00FF14BE" w:rsidP="005016E4"/>
    <w:p w:rsidR="00FF14BE" w:rsidRPr="005016E4" w:rsidRDefault="00C078B8" w:rsidP="005016E4">
      <w:r>
        <w:pict>
          <v:shape id="_x0000_i1033" type="#_x0000_t75" style="width:413.25pt;height:396.75pt">
            <v:imagedata r:id="rId38" o:title=""/>
          </v:shape>
        </w:pict>
      </w:r>
    </w:p>
    <w:p w:rsidR="00FF14BE" w:rsidRDefault="00FF14BE" w:rsidP="006751CF">
      <w:pPr>
        <w:spacing w:before="120" w:after="60"/>
        <w:jc w:val="both"/>
      </w:pPr>
      <w:bookmarkStart w:id="81" w:name="_Toc318966936"/>
      <w:bookmarkStart w:id="82" w:name="_Toc320526143"/>
    </w:p>
    <w:p w:rsidR="00FF14BE" w:rsidRDefault="00FF14BE" w:rsidP="006751CF">
      <w:pPr>
        <w:spacing w:before="120" w:after="60"/>
        <w:jc w:val="both"/>
      </w:pPr>
      <w:r w:rsidRPr="00491211">
        <w:t xml:space="preserve">The area shaded in red is only an indicative pictorial representation of the region. Refer to the HCIS identifiers specified in item </w:t>
      </w:r>
      <w:r>
        <w:t>8.2</w:t>
      </w:r>
      <w:r w:rsidRPr="00491211">
        <w:t xml:space="preserve"> for a descript</w:t>
      </w:r>
      <w:r>
        <w:t>ion of the Metro Sydney region.</w:t>
      </w:r>
    </w:p>
    <w:p w:rsidR="00FF14BE" w:rsidRPr="005016E4" w:rsidRDefault="00FF14BE" w:rsidP="00E12F69">
      <w:pPr>
        <w:pStyle w:val="HR"/>
        <w:outlineLvl w:val="0"/>
      </w:pPr>
      <w:r>
        <w:br w:type="page"/>
      </w:r>
      <w:r w:rsidRPr="00E12F69">
        <w:t>8.2</w:t>
      </w:r>
      <w:r>
        <w:tab/>
      </w:r>
      <w:r w:rsidRPr="005016E4">
        <w:t xml:space="preserve">HCIS </w:t>
      </w:r>
      <w:r w:rsidR="006C2586">
        <w:t>i</w:t>
      </w:r>
      <w:r w:rsidRPr="005016E4">
        <w:t>dentifiers for the region</w:t>
      </w:r>
      <w:bookmarkEnd w:id="81"/>
      <w:bookmarkEnd w:id="82"/>
    </w:p>
    <w:p w:rsidR="00FF14BE" w:rsidRDefault="00FF14BE" w:rsidP="005016E4">
      <w:pPr>
        <w:spacing w:before="120" w:after="60"/>
        <w:jc w:val="both"/>
      </w:pPr>
      <w:r>
        <w:t>MW3, NV7, NW1, MV8H, MV8L, MV8P, MV9E, MV9F, MV9G, MV9H, MV9I, MV9J, MV9K, MV9L, MV9M, MV9N, MV9O, MV9P, MW6A, MW6B, MW6C, MW6D, MW6E, MW6F, MW6G, MW6H, NV4I, NV4J, NV4K, NV4L, NV4M, NV4N, NV4O, NV4P, NV5I, NV5J, NV5K, NV5L, NV5M, NV5N, NV5O, NV5P, MV6L3, MV6L6, MV6L9, MV6P3, MV6P6, MV6P9, MV9D3, MV9D6, MV9D9, MW2D3, MW2D6, MW2D9, MW2H3, MW2H6, MW2H9, MW2L3, MW2L6, MW2L9, MW2P3, MW2P6, MW2P9, MW5D3, MW5D6, MW5D9, MW5H3, MW5H6, MW5H9, MW5L3, MW6I1, MW6I2, MW6I3, MW6J1, MW6J2, MW6J3, MW6K1, MW6K2, MW6K3, MW6L1, MW6L2, MW6L3</w:t>
      </w:r>
      <w:r w:rsidRPr="005016E4">
        <w:t>.</w:t>
      </w:r>
    </w:p>
    <w:p w:rsidR="00FF14BE" w:rsidRPr="00CE68B0" w:rsidRDefault="00FF14BE" w:rsidP="00565010">
      <w:pPr>
        <w:pStyle w:val="HR"/>
        <w:pageBreakBefore/>
        <w:pBdr>
          <w:bottom w:val="single" w:sz="4" w:space="1" w:color="auto"/>
        </w:pBdr>
        <w:outlineLvl w:val="0"/>
      </w:pPr>
      <w:bookmarkStart w:id="83" w:name="_Toc320526145"/>
      <w:r>
        <w:t>9</w:t>
      </w:r>
      <w:r w:rsidRPr="00CE68B0">
        <w:tab/>
        <w:t xml:space="preserve">Regional East Australia </w:t>
      </w:r>
      <w:r w:rsidR="00DE2617">
        <w:t>r</w:t>
      </w:r>
      <w:r w:rsidRPr="00CE68B0">
        <w:t>egion</w:t>
      </w:r>
      <w:bookmarkEnd w:id="83"/>
    </w:p>
    <w:p w:rsidR="00FF14BE" w:rsidRPr="005016E4" w:rsidRDefault="00FF14BE" w:rsidP="00565010">
      <w:pPr>
        <w:pStyle w:val="HR"/>
        <w:outlineLvl w:val="0"/>
      </w:pPr>
      <w:bookmarkStart w:id="84" w:name="_Toc318966939"/>
      <w:bookmarkStart w:id="85" w:name="_Toc320526146"/>
      <w:r w:rsidRPr="00A413FB">
        <w:rPr>
          <w:rStyle w:val="CharSectno"/>
        </w:rPr>
        <w:t>9.1</w:t>
      </w:r>
      <w:r w:rsidRPr="005016E4">
        <w:tab/>
        <w:t>Indicative Pictorial Representation</w:t>
      </w:r>
      <w:bookmarkEnd w:id="84"/>
      <w:bookmarkEnd w:id="85"/>
    </w:p>
    <w:p w:rsidR="00FF14BE" w:rsidRPr="008C1AD0" w:rsidRDefault="00FF14BE" w:rsidP="008C1AD0">
      <w:pPr>
        <w:pStyle w:val="TableColHead"/>
        <w:tabs>
          <w:tab w:val="left" w:pos="3617"/>
        </w:tabs>
      </w:pPr>
      <w:r>
        <w:tab/>
      </w:r>
    </w:p>
    <w:p w:rsidR="00FF14BE" w:rsidRPr="00491211" w:rsidRDefault="00C078B8" w:rsidP="006751CF">
      <w:pPr>
        <w:spacing w:before="120" w:after="60"/>
        <w:jc w:val="both"/>
      </w:pPr>
      <w:r>
        <w:pict>
          <v:shape id="_x0000_i1034" type="#_x0000_t75" style="width:414.75pt;height:432.75pt">
            <v:imagedata r:id="rId39" o:title=""/>
          </v:shape>
        </w:pict>
      </w:r>
      <w:r w:rsidR="00FF14BE">
        <w:br w:type="page"/>
      </w:r>
      <w:bookmarkStart w:id="86" w:name="_Toc318966940"/>
      <w:bookmarkStart w:id="87" w:name="_Toc320526147"/>
      <w:r w:rsidR="00FF14BE" w:rsidRPr="00491211">
        <w:t xml:space="preserve">The area shaded in red is only an indicative pictorial representation of the region. Refer to the HCIS identifiers specified in item </w:t>
      </w:r>
      <w:r w:rsidR="00FF14BE">
        <w:t>9.2</w:t>
      </w:r>
      <w:r w:rsidR="00FF14BE" w:rsidRPr="00491211">
        <w:t xml:space="preserve"> for a descript</w:t>
      </w:r>
      <w:r w:rsidR="00FF14BE">
        <w:t>ion of the Regional East Australia region.</w:t>
      </w:r>
    </w:p>
    <w:p w:rsidR="00FF14BE" w:rsidRPr="0095794F" w:rsidRDefault="00FF14BE" w:rsidP="00565010">
      <w:pPr>
        <w:pStyle w:val="HR"/>
        <w:outlineLvl w:val="0"/>
        <w:rPr>
          <w:rStyle w:val="CharSectno"/>
        </w:rPr>
      </w:pPr>
      <w:r w:rsidRPr="0095794F">
        <w:rPr>
          <w:rStyle w:val="CharSectno"/>
        </w:rPr>
        <w:t>9.2</w:t>
      </w:r>
      <w:r w:rsidRPr="0095794F">
        <w:tab/>
        <w:t xml:space="preserve">HCIS identifiers for the </w:t>
      </w:r>
      <w:r w:rsidR="00DE2617">
        <w:t>r</w:t>
      </w:r>
      <w:r w:rsidRPr="0095794F">
        <w:t>egion</w:t>
      </w:r>
      <w:bookmarkEnd w:id="86"/>
      <w:bookmarkEnd w:id="87"/>
    </w:p>
    <w:p w:rsidR="00FF14BE" w:rsidRDefault="00FF14BE" w:rsidP="00354E6E">
      <w:pPr>
        <w:spacing w:before="120" w:after="60"/>
        <w:jc w:val="both"/>
      </w:pPr>
      <w:r>
        <w:t>IV, JV, KV, LV, MS, MT, MU, GV1, GV2, GV3, GV6, HV1, HV2, HV3, HV4, HV5, HV6, HV8, HV9, HW3, HW6, IW1, IW2, IW4, IW5, IW7, IW8, IW9, JW2, JW3, JW5, JW6, JW7, JW8, JW9, JX1, JX2, JX3, JX5, JX6, KP6, KP9, KQ3, KQ6, KQ9, KW1, KW2, KW3, KW4, KW5, KW6, KW7, KX1, KX4, KX8, KX9, KY2, KY3, KY6, LP4, LP7, LQ1, LQ2, LQ4, LQ5, LQ7, LQ8, LR1, LR2, LR3, LR4, LR5, LR6, LW1, LW2, LW3, LW4, LW5, LW6, LW8, LW9, LX3, LX6, LX7, LX8, LX9, LY1, LY2, LY3, LY4, LY5, LY6, LY7, LZ1, MR1, MR4, MR5, MR7, MR8, MR9, MV1, MV2, MV3, MV4, MV5, MV7, MW7, MW8, MW9, MX1, MX2, MX3, MX4, MX7, MY1, MY4, NS4, NS7, NS8, NS9, NU4, NU7, NU8, NU9, NV1, NV2, NV3, IW3A, IW3B, IW3C, IW3D, IW6M, IW6N, IW6O, IW6P, JW1A, JW1B, JW1C, JW1D, JW1H, JW1L, JW1P, JW4D, JW4H, JW4L, JW4M, JW4N, JW4O, JW4P, KW8A, KW8B, KW8C, KW8D, KW8E, KW8F, KW8G, KW8H, KW8I, KW8J, KW8K, KW8L, KW8M, KW9A, KW9B, KW9C, KW9D, KW9E, KW9F, KW9G, KW9H, KX2A, KX2E, KX2I, KX2J, KX2M, KX2N, KX5A, KX5B, KX5C, KX5E, KX5F, KX5G, KX5I, KX5J, KX5K, KX5M, KX5N, KX5O, KX5P, KX6M, KX6N, KX6O, KX6P, LR9B, LR9C, LR9D, LR9F, LR9G, LR9H, LR9J, LR9K, LR9L, LR9N, LR9O, LR9P, LS3B, LS3C, LS3D, LS3F, LS3G, LS3H, LS3J, LS3K, LS3L, LS3N, LS3O, LS3P, LS6B, LS6C, LS6D, LS6F, LS6G, LS6H, LS6J, LS6K, LS6L, LS6N, LS6O, LS6P, LS9B, LS9C, LS9D, LS9F, LS9G, LS9H, LS9J, LS9K, LS9L, LS9N, LS9O, LS9P, LT3B, LT3C, LT3D, LT3F, LT3G, LT3H, LT3J, LT3K, LT3L, LT3N, LT3O, LT3P, LT6B, LT6C, LT6D, LT6F, LT6G, LT6H, LT6J, LT6K, LT6L, LT6N, LT6O, LT6P, LT9B, LT9C, LT9D, LT9F, LT9G, LT9H, LT9J, LT9K, LT9L, LT9N, LT9O, LT9P, LU3B, LU3C, LU3D, LU3F, LU3G, LU3H, LU3J, LU3K, LU3L, LU3N, LU3O, LU3P, LU6B, LU6C, LU6D, LU6F, LU6G, LU6H, LU6J, LU6K, LU6L, LU6N, LU6O, LU6P, LU9B, LU9C, LU9D, LU9F, LU9G, LU9H, LU9J, LU9K, LU9L, LU9N, LU9O, LU9P, LW7A, LW7B, LW7C, LW7D, LW7E, LW7F, LW7G, LW7H, LW7I, LW7J, LW7K, LW7L, LX2A, LX2B, LX2C, LX2D, LX2E, LX2F, LX2G, LX2H, LX2L, LX2P, LX4M, LX4N, LX4O, LX4P, LX5D, LX5H, LX5J, LX5K, LX5L, LX5M, LX5N, LX5O, LX5P, LY8A, LY8E, LY8I, LY8M, LZ2A, LZ2E, LZ2I, LZ2M, LZ2N, LZ2O, LZ2P, LZ3M, LZ3N, LZ3O, LZ3P, MV6A, MV6B, MV6C, MV6D, MV6E, MV6F, MV6G, MV6H, MV6I, MV6J, MV6K, MV6M, MV6N, MV6O, MV8A, MV8B, MV8C, MV8D, MV8E, MV8F, MV8G, MV8I, MV8J, MV8K, MV8M, MV8N, MV8O, MV9A, MV9B, MV9C, MW1A, MW1B, MW1C, MW1D, MW1E, MW1F, MW1G, MW1H, MW1I, MW1J, MW1K, MW1M, MW1N, MW1O, MW2A, MW2B, MW2C, MW2E, MW2F, MW2G, MW4A, MW4B, MW4C, MW4E, MW4F, MW4G, MW4I, MW4J, MW4K, MW4M, MW4N, MW4O, MW6M, MW6N, MW6O, MW6P, MY7B, MY7C, MY7D, MY7F, MY7G, MY7H, MY7J, MY7K, MY7L, MY7N, MY7O, MY7P, MZ1B, MZ1C, MZ1D, MZ1F, MZ1G, MZ1H, MZ1J, MZ1K, MZ1L, MZ1M, MZ1N, MZ1O, MZ1P, NT1A, NT1B, NT1C, NT1D, NT1E, NT1F, NT1G, NT1H, NT1I, NT1J, NT1K, NT1L, NT1M, NT1N, NT2A, NT2B, NT2C, NT2D, NT2E, NT2F, NT2G, NT2H, NT2I, NT2J, NT2K, NT2L, NT3A, NT3B, NT3C, NT3D, NT3E, NT3F, NT3G, NT3H, NT3I, NT3J, NT3K, NT3L, NT4A, NT4B, NT4E, NT4F, NT4I, NT4J, NT4M, NT4N, NT7A, NT7B, NT7E, NT7F, NT7I, NT7J, NT7M, NT7N, NU1A, NU1B, NU1E, NU1F, NU1I, NU1J, NU1M, NU1N, NU5A, NU5B, NU5C, NU5E, NU5F, NU5G, NU5H, NU5I, NU5J, NU5K, NU5L, NU5M, NU5N, NU5O, NU5P, NU6E, NU6F, NU6G, NU6H, NU6I, NU6J, NU6K, NU6L, NU6M, NU6N, NU6O, NU6P, NV4A, NV4B, NV4C, NV4D, NV4E, NV4F, NV4G, NV4H, NV5A, NV5B, NV5C, NV5D, NV5E, NV5F, NV5G, NV5H, JW1G3, JW1G6, JW1G9, JW1K3, JW1K6, JW1K9, JW1O3, JW1O6, JW1O9, JW4C3, JW4C6, JW4C9, JW4G3, JW4G6, JW4G9, JW4K3, JW4K6, JW4K9, KW8N1, KW8N4, KW8N7, KW9I1, KW9I2, KW9I3, KW9I4, KW9I7, KW9J1, KW9J2, KW9J3, KW9K1, KW9K2, KW9K3, KW9L1, KW9L2, KW9L3, KW9L5, KW9L6, KW9L8, KW9L9, KW9P2, KW9P3, KW9P5, KW9P6, KX2B1, KX2B4, KX2B7, KX2F1, KX2F4, KX2F5, KX2F6, KX2F7, KX2F8, KX2F9, KX2O4, KX2O5, KX2O6, KX2O7, KX2O8, KX2O9, KX2P4, KX2P7, KX5D1, KX5D4, KX5D7, KX5H1, KX5H4, KX5H7, KX5L1, KX5L4, KX5L7, LW7M1, LW7M2, LW7M3, LW7M4, LW7M5, LW7M6, LW7N1, LW7N2, LW7N3, LW7N4, LW7N5, LW7N6, LW7O1, LW7O2, LW7O3, LW7O4, LW7O5, LW7O6, LW7P1, LW7P2, LW7P3, LW7P4, LW7P5, LW7P6, LX2I1, LX2I2, LX2I3, LX2I4, LX2I5, LX2I6, LX2J1, LX2J2, LX2J3, LX2J4, LX2J5, LX2J6, LX2K1, LX2K2, LX2K3, LX2K4, LX2K5, LX2K6, LX2K9, LX2O3, LX2O6, LX2O9, LX5C3, LX5C6, LX5C9, LX5G3, LX5G6, LX5G9, LX5I2, LX5I3, LX5I5, LX5I6, LX5I8, LX5I9, LY8B1, LY8B2, LY8B3, LY8B4, LY8B5, LY8B6, LY8B7, LY8B8, LY8C1, LY8C2, LY8C3, LY8C4, LY8C5, LY8C6, LY8D1, LY8D2, LY8D3, LY8D4, LY8D5, LY8D6, LY8F1, LY8F2, LY8F4, LY8F5, LY8F7, LY8F8, LY8J1, LY8J2, LY8J4, LY8J5, LY8J7, LY8J8, LY8N1, LY8N2, LY8N4, LY8N5, LY8N7, LY8N8, LY9A1, LY9A2, LY9A3, LY9A4, LY9A5, LY9A6, LY9B1, LY9B2, LY9B3, LY9B4, LY9B5, LY9B6, LY9C1, LY9C2, LY9C3, LY9C4, LY9C5, LY9C6, LY9D1, LY9D2, LY9D3, LY9D4, LY9D5, LY9D6, LZ2B1, LZ2B2, LZ2B4, LZ2B5, LZ2B7, LZ2B8, LZ2F1, LZ2F2, LZ2F4, LZ2F5, LZ2F7, LZ2F8, LZ2J1, LZ2J2, LZ2J4, LZ2J5, LZ2J6, LZ2J7, LZ2J8, LZ2J9, LZ2K4, LZ2K5, LZ2K6, LZ2K7, LZ2K8, LZ2K9, LZ2L4, LZ2L5, LZ2L6, LZ2L7, LZ2L8, LZ2L9, LZ3I4, LZ3I5, LZ3I6, LZ3I7, LZ3I8, LZ3I9, LZ3J4, LZ3J5, LZ3J6, LZ3J7, LZ3J8, LZ3J9, LZ3K4, LZ3K5, LZ3K6, LZ3K7, LZ3K8, LZ3K9, LZ3L4, LZ3L5, LZ3L6, LZ3L7, LZ3L8, LZ3L9, MV6L1, MV6L2, MV6L4, MV6L5, MV6L7, MV6L8, MV6P1, MV6P2, MV6P4, MV6P5, MV6P7, MV6P8, MV9D1, MV9D2, MV9D4, MV9D5, MV9D7, MV9D8, MW1L1, MW1L2, MW1L3, MW2D1, MW2D2, MW2D4, MW2D5, MW2D7, MW2D8, MW2H1, MW2H2, MW2H4, MW2H5, MW2H7, MW2H8, MW2I1, MW2I2, MW2I3, MW2J1, MW2J2, MW2J3, MW2K1, MW2K2, MW2K3, MW2L1, MW2L2, MW4P4, MW4P5, MW4P6, MW4P7, MW4P8, MW4P9, MW5L6, MW5L9, MW5M4, MW5M5, MW5M6, MW5M7, MW5M8, MW5M9, MW5N4, MW5N5, MW5N6, MW5N7, MW5N8, MW5N9, MW5O4, MW5O5, MW5O6, MW5O7, MW5O8, MW5O9, MW5P3, MW5P4, MW5P5, MW5P6, MW5P7, MW5P8, MW5P9, MW6I4, MW6I5, MW6I6, MW6I7, MW6I8, MW6I9, MW6J4, MW6J5, MW6J6, MW6J7, MW6J8, MW6J9, MW6K4, MW6K5, MW6K6, MW6K7, MW6K8, MW6K9, MW6L4, MW6L5, MW6L6, MW6L7, MW6L8, MW6L9, MY7A1, MY7A2, MY7A3, MY7A4, MY7A5, MY7A6, MY7A9, MY7E3, MY7E6, MY7E9, MY7I3, MY7I6, MY7I9, MY7M3, MY7M6, MY7M9, MZ1A3, MZ1A6, MZ1A9, MZ1E3, MZ1E6, MZ1E9, MZ1I3, MZ1I4, MZ1I5, MZ1I6, MZ1I7, MZ1I8, MZ1I9, NT1O1, NT1O2, NT1O3, NT1P1, NT1P2, NT1P3, NT2M1, NT2M2, NT2M3, NT2N1, NT2N2, NT2N3, NT2O1, NT2O2, NT2O3, NT2P1, NT2P2, NT2P3, NT3M1, NT3M2, NT3M3, NT3N1, NT3N2, NT3N3, NT3O1, NT3O2, NT3O3, NT3P1, NT3P2, NT3P3, NU1G1, NU1G2, NU1G4, NU1G5, NU1G7, NU1G8, NU1K1, NU1K2, NU1K4, NU1K5, NU1K7, NU1K8, NU1O1, NU1O2, NU1O4, NU1O5, NU1O6, NU1O7, NU1O8, NU1O9, NU1P4, NU1P5, NU1P6, NU1P7, NU1P8, NU1P9, NU2M4, NU2M5, NU2M6, NU2M7, NU2M8, NU2M9, NU2N4, NU2N5, NU2N6, NU2N7, NU2N8, NU2N9, NU2O4, NU2O5, NU2O6, NU2O7, NU2O8, NU2O9, NU2P4, NU2P7, NU5D1, NU5D4, NU5D7</w:t>
      </w:r>
      <w:r w:rsidRPr="005016E4">
        <w:t>.</w:t>
      </w:r>
    </w:p>
    <w:p w:rsidR="00FF14BE" w:rsidRPr="00CE68B0" w:rsidRDefault="00FF14BE" w:rsidP="00565010">
      <w:pPr>
        <w:pStyle w:val="HR"/>
        <w:pageBreakBefore/>
        <w:pBdr>
          <w:bottom w:val="single" w:sz="4" w:space="1" w:color="auto"/>
        </w:pBdr>
        <w:outlineLvl w:val="0"/>
      </w:pPr>
      <w:bookmarkStart w:id="88" w:name="_Toc320526149"/>
      <w:r>
        <w:t>10</w:t>
      </w:r>
      <w:r w:rsidRPr="00CE68B0">
        <w:tab/>
        <w:t xml:space="preserve">Regional </w:t>
      </w:r>
      <w:smartTag w:uri="urn:schemas-microsoft-com:office:smarttags" w:element="country-region">
        <w:r>
          <w:t>Western</w:t>
        </w:r>
        <w:r w:rsidRPr="00CE68B0">
          <w:t xml:space="preserve"> Australia</w:t>
        </w:r>
      </w:smartTag>
      <w:r w:rsidRPr="00CE68B0">
        <w:t xml:space="preserve"> region</w:t>
      </w:r>
      <w:bookmarkEnd w:id="88"/>
      <w:r w:rsidRPr="00CE68B0">
        <w:t xml:space="preserve"> </w:t>
      </w:r>
    </w:p>
    <w:p w:rsidR="00FF14BE" w:rsidRPr="005016E4" w:rsidRDefault="00FF14BE" w:rsidP="00565010">
      <w:pPr>
        <w:pStyle w:val="HR"/>
        <w:outlineLvl w:val="0"/>
      </w:pPr>
      <w:bookmarkStart w:id="89" w:name="_Toc318966943"/>
      <w:bookmarkStart w:id="90" w:name="_Toc320526150"/>
      <w:r w:rsidRPr="00A413FB">
        <w:rPr>
          <w:rStyle w:val="CharSectno"/>
        </w:rPr>
        <w:t>10.1</w:t>
      </w:r>
      <w:r w:rsidRPr="005016E4">
        <w:tab/>
        <w:t>Indicative Pictorial Representation</w:t>
      </w:r>
      <w:bookmarkEnd w:id="89"/>
      <w:bookmarkEnd w:id="90"/>
    </w:p>
    <w:p w:rsidR="00FF14BE" w:rsidRDefault="00B23757" w:rsidP="00525772">
      <w:pPr>
        <w:pStyle w:val="TableColHead"/>
        <w:rPr>
          <w:rFonts w:cs="Arial"/>
          <w:sz w:val="24"/>
        </w:rPr>
      </w:pPr>
      <w:r w:rsidRPr="00B23757">
        <w:rPr>
          <w:noProof/>
        </w:rPr>
        <w:pict>
          <v:shape id="_x0000_s1029" type="#_x0000_t75" style="position:absolute;margin-left:8.95pt;margin-top:22.55pt;width:412.8pt;height:464.9pt;z-index:251657728">
            <v:imagedata r:id="rId40" o:title=""/>
            <w10:wrap type="square"/>
          </v:shape>
        </w:pict>
      </w:r>
    </w:p>
    <w:p w:rsidR="00FF14BE" w:rsidRDefault="00FF14BE" w:rsidP="00525772">
      <w:pPr>
        <w:pStyle w:val="TableColHead"/>
        <w:rPr>
          <w:rFonts w:cs="Arial"/>
          <w:sz w:val="24"/>
        </w:rPr>
      </w:pPr>
    </w:p>
    <w:p w:rsidR="00FF14BE" w:rsidRPr="00491211" w:rsidRDefault="00FF14BE" w:rsidP="008F2A1D">
      <w:pPr>
        <w:spacing w:before="120" w:after="60"/>
        <w:jc w:val="both"/>
      </w:pPr>
      <w:r>
        <w:br w:type="page"/>
      </w:r>
      <w:r w:rsidRPr="00491211">
        <w:t xml:space="preserve">The area shaded in red is only an indicative pictorial representation of the region. Refer to the HCIS identifiers specified in item </w:t>
      </w:r>
      <w:r>
        <w:t>10.2</w:t>
      </w:r>
      <w:r w:rsidRPr="00491211">
        <w:t xml:space="preserve"> for a descript</w:t>
      </w:r>
      <w:r>
        <w:t>ion of the Regional Western Australia region.</w:t>
      </w:r>
    </w:p>
    <w:p w:rsidR="00FF14BE" w:rsidRPr="005016E4" w:rsidRDefault="00FF14BE" w:rsidP="00565010">
      <w:pPr>
        <w:pStyle w:val="HR"/>
        <w:outlineLvl w:val="0"/>
      </w:pPr>
      <w:bookmarkStart w:id="91" w:name="_Toc318966944"/>
      <w:bookmarkStart w:id="92" w:name="_Toc320526151"/>
      <w:r w:rsidRPr="00A413FB">
        <w:rPr>
          <w:rStyle w:val="CharSectno"/>
        </w:rPr>
        <w:t>10.2</w:t>
      </w:r>
      <w:r>
        <w:tab/>
      </w:r>
      <w:r w:rsidRPr="005016E4">
        <w:t xml:space="preserve">HCIS </w:t>
      </w:r>
      <w:r w:rsidR="00C8723B">
        <w:t>i</w:t>
      </w:r>
      <w:r w:rsidR="00C8723B" w:rsidRPr="005016E4">
        <w:t xml:space="preserve">dentifiers </w:t>
      </w:r>
      <w:r w:rsidRPr="005016E4">
        <w:t xml:space="preserve">for the </w:t>
      </w:r>
      <w:r w:rsidR="001B0884">
        <w:t>r</w:t>
      </w:r>
      <w:r w:rsidRPr="005016E4">
        <w:t>egion</w:t>
      </w:r>
      <w:bookmarkEnd w:id="91"/>
      <w:bookmarkEnd w:id="92"/>
    </w:p>
    <w:p w:rsidR="00FF14BE" w:rsidRPr="005016E4" w:rsidRDefault="00FF14BE" w:rsidP="005016E4">
      <w:pPr>
        <w:spacing w:before="120" w:after="60"/>
        <w:jc w:val="both"/>
        <w:rPr>
          <w:b/>
        </w:rPr>
      </w:pPr>
      <w:r>
        <w:t>AU2, AU3, AU6, AU9, AV9, AW3, BU1, BU2, BU4, BU5, BU7, BU8, BU9, BV3, BV6, BV7, BV8, BV9, BW1, BW2, BW3, BW5, BW6, CV4, CV7, CW1, CW4, BV5D, BV5H, BV5L, BV5N, BV5O, BV5P, BV1A1, BV1A2, BV1A3, BV1A4, BV1A5, BV1A6, BV1B1, BV1B2, BV1B3, BV1B4, BV1B5, BV1B6, BV1C1, BV1C2, BV1C3, BV1C4, BV1C5, BV1C6, BV1D1, BV1D2, BV1D3, BV1D4, BV1D5, BV1D6, BV2A1, BV2A2, BV2A3, BV2A4, BV2A5, BV2A6, BV2B1, BV2B2, BV2B3, BV2B4, BV2B5, BV2B6, BV2C1, BV2C2, BV2C3, BV2C4, BV2C5, BV2C6, BV2D1, BV2D2, BV2D3, BV2D4, BV2D5, BV2D6, BV2D9, BV2H3, BV2H6, BV2H9, BV2L3, BV2L6, BV2L9, BV2P3, BV2P6, BV2P9, BV5C2, BV5C3, BV5C5, BV5C6, BV5C8, BV5C9, BV5G2, BV5G3, BV5G5, BV5G6, BV5G8, BV5G9, BV5J4, BV5J5, BV5J6, BV5J7, BV5J8, BV5J9, BV5K2, BV5K3, BV5K4, BV5K5, BV5K6, BV5K7, BV5K8, BV5K9</w:t>
      </w:r>
      <w:r w:rsidRPr="005016E4">
        <w:t>.</w:t>
      </w:r>
    </w:p>
    <w:p w:rsidR="00FF14BE" w:rsidRPr="00CE68B0" w:rsidRDefault="00FF14BE" w:rsidP="00565010">
      <w:pPr>
        <w:pStyle w:val="HR"/>
        <w:pageBreakBefore/>
        <w:pBdr>
          <w:bottom w:val="single" w:sz="4" w:space="1" w:color="auto"/>
        </w:pBdr>
        <w:outlineLvl w:val="0"/>
      </w:pPr>
      <w:bookmarkStart w:id="93" w:name="_Toc320526153"/>
      <w:r>
        <w:t>11</w:t>
      </w:r>
      <w:r w:rsidRPr="00CE68B0">
        <w:tab/>
        <w:t xml:space="preserve">Remote Australia </w:t>
      </w:r>
      <w:r w:rsidR="00C8723B">
        <w:t>r</w:t>
      </w:r>
      <w:r w:rsidRPr="00CE68B0">
        <w:t>egion</w:t>
      </w:r>
      <w:bookmarkEnd w:id="93"/>
    </w:p>
    <w:p w:rsidR="00FF14BE" w:rsidRPr="002D369A" w:rsidRDefault="00FF14BE" w:rsidP="00565010">
      <w:pPr>
        <w:pStyle w:val="HR"/>
        <w:outlineLvl w:val="0"/>
      </w:pPr>
      <w:bookmarkStart w:id="94" w:name="_Toc318966947"/>
      <w:bookmarkStart w:id="95" w:name="_Toc320526154"/>
      <w:r w:rsidRPr="00A413FB">
        <w:rPr>
          <w:rStyle w:val="CharSectno"/>
        </w:rPr>
        <w:t>11.1</w:t>
      </w:r>
      <w:r w:rsidRPr="002D369A">
        <w:tab/>
        <w:t>Indicative Pictorial Representation</w:t>
      </w:r>
      <w:bookmarkEnd w:id="94"/>
      <w:bookmarkEnd w:id="95"/>
    </w:p>
    <w:p w:rsidR="00FF14BE" w:rsidRDefault="00FF14BE" w:rsidP="00933860">
      <w:pPr>
        <w:jc w:val="center"/>
      </w:pPr>
    </w:p>
    <w:p w:rsidR="00FF14BE" w:rsidRDefault="00C078B8" w:rsidP="007D5BB9">
      <w:pPr>
        <w:rPr>
          <w:rStyle w:val="CharSectno"/>
        </w:rPr>
      </w:pPr>
      <w:r>
        <w:pict>
          <v:shape id="_x0000_i1035" type="#_x0000_t75" style="width:429pt;height:308.25pt">
            <v:imagedata r:id="rId41" o:title=""/>
          </v:shape>
        </w:pict>
      </w:r>
      <w:bookmarkStart w:id="96" w:name="_Toc318966948"/>
    </w:p>
    <w:p w:rsidR="00FF14BE" w:rsidRPr="00491211" w:rsidRDefault="00FF14BE" w:rsidP="008C1AD0">
      <w:pPr>
        <w:spacing w:before="480" w:after="60"/>
        <w:jc w:val="both"/>
      </w:pPr>
      <w:bookmarkStart w:id="97" w:name="_Toc320526155"/>
      <w:r w:rsidRPr="00491211">
        <w:t xml:space="preserve">The area shaded in red is only an indicative pictorial representation of the region. Refer to the HCIS identifiers specified in item </w:t>
      </w:r>
      <w:r>
        <w:t>11.2</w:t>
      </w:r>
      <w:r w:rsidRPr="00491211">
        <w:t xml:space="preserve"> for a descript</w:t>
      </w:r>
      <w:r>
        <w:t>ion of the Remote Australia region.</w:t>
      </w:r>
    </w:p>
    <w:p w:rsidR="00FF14BE" w:rsidRPr="002D369A" w:rsidRDefault="00FF14BE" w:rsidP="00565010">
      <w:pPr>
        <w:pStyle w:val="HR"/>
        <w:outlineLvl w:val="0"/>
      </w:pPr>
      <w:r w:rsidRPr="00A413FB">
        <w:rPr>
          <w:rStyle w:val="CharSectno"/>
        </w:rPr>
        <w:t>11.2</w:t>
      </w:r>
      <w:r w:rsidRPr="002D369A">
        <w:tab/>
        <w:t xml:space="preserve">HCIS </w:t>
      </w:r>
      <w:r w:rsidR="00C8723B">
        <w:t>i</w:t>
      </w:r>
      <w:r w:rsidR="00C8723B" w:rsidRPr="002D369A">
        <w:t xml:space="preserve">dentifiers </w:t>
      </w:r>
      <w:r w:rsidRPr="002D369A">
        <w:t xml:space="preserve">for the </w:t>
      </w:r>
      <w:r w:rsidR="00C8723B">
        <w:t>r</w:t>
      </w:r>
      <w:r w:rsidRPr="002D369A">
        <w:t>egion</w:t>
      </w:r>
      <w:bookmarkEnd w:id="96"/>
      <w:bookmarkEnd w:id="97"/>
    </w:p>
    <w:p w:rsidR="00FF14BE" w:rsidRDefault="00FF14BE" w:rsidP="00A80E96">
      <w:pPr>
        <w:spacing w:before="120" w:after="60"/>
        <w:jc w:val="both"/>
      </w:pPr>
      <w:r>
        <w:t>BR, BS, CR, CS, CT, CU, DQ, DR, DS, DT, DU, DV, EP, EQ, ER, ES, ET, EU, FP, FQ, FR, FS, FT, FU, GP, GQ, GR, GS, GT, GU, HO, HP, HQ, HR, HS, HT, HU, IO, IP, IQ, IR, IS, IT, IU, JO, JP, JQ, JR, JS, JT, JU, KR, KS, KT, KU, AR8, AR9, AS2, AS3, AS5, AS6, AS8, AS9, AT1, AT2, AT3, AT5, AT6, AT8, AT9, BT1, BT2, BT3, BU3, BU6, CV1, CV2, CV3, CV5, CV6, CV8, CV9, CW2, CW3, DW1, DW2, DW3, EV1, EV2, EV3, EV4, EV5, EV6, EV7, FV1, FV2, FV3, FV4, FV5, GO3, GO4, GO5, GO6, GO9, KO1, KO4, KO5, KO7, KO8, KP1, KP2, KP4, KP5, KP7, KP8, KQ1, KQ2, KQ4, KQ5, KQ7, KQ8, LR7, LR8, LS1, LS2, LS4, LS5, LS7, LS8, LT1, LT2, LT4, LT5, LT7, LT8, LU1, LU2, LU4, LU5, LU7, LU8, BT4A, BT4B, BT4C, BT4E, BT4F, BT4G, BT4I, BT4J, BT4K, BT4M, BT4N, BT4O, BT6C, BT6D, BT6G, BT6H, BT6K, BT6L, BT6O, BT6P, BT7A, BT7B, BT7C, BT7E, BT7F, BT7G, BT7I, BT7J, BT7K, BT7L, BT7M, BT7N, BT7O, BT7P, BT8I, BT8J, BT8K, BT8L, BT8M, BT8N, BT8O, BT8P, BT9C, BT9D, BT9G, BT9H, BT9I, BT9J, BT9K, BT9L, BT9M, BT9N, BT9O, BT9P, GO8C, GO8D, GO8G, GO8H, GO8K, GO8L, GO8O, GO8P, LR9A, LR9E, LR9I, LR9M, LS3A, LS3E, LS3I, LS3M, LS6A, LS6E, LS6I, LS6M, LS9A, LS9E, LS9I, LS9M, LT3A, LT3E, LT3I, LT3M, LT6A, LT6E, LT6I, LT6M, LT9A, LT9E, LT9I, LT9M, LU3A, LU3E, LU3I, LU3M, LU6A, LU6E, LU6I, LU6M, LU9A, LU9E, LU9I, LU9M, BT4D1, BT4D2, BT4D4, BT4D5, BT4D7, BT4D8, BT4H1, BT4H2, BT4H4, BT4H5, BT4H7, BT4H8, BT4L1, BT4L2, BT4L4, BT4L5, BT4L7, BT4L8, BT4P1, BT4P2, BT4P4, BT4P5, BT4P7, BT4P8, BT6B3, BT6B6, BT6B9, BT6F3, BT6F6, BT6F9, BT6J3, BT6J6, BT6J9, BT6N3, BT6N6, BT6N9, BT7D1, BT7D2, BT7D4, BT7D5, BT7D7, BT7D8, BT7H1, BT7H2, BT7H4, BT7H5, BT7H7, BT7H8, BT7H9, BT8E7, BT8E8, BT8E9, BT8F7, BT8F8, BT8F9, BT8G7, BT8G8, BT8G9, BT8H7, BT8H8, BT8H9, BT9B3, BT9B6, BT9B9, BT9E7, BT9E8, BT9E9, BT9F3, BT9F6, BT9F7, BT9F8, BT9F9, GO7M7, GO7M8, GO7M9, GO7N7, GO7N8, GO7N9, GO7O7, GO7O8, GO7O9, GO7P7, GO7P8, GO7P9, GO8M7, GO8M8, GO8M9, GO8N7, GO8N8, GO8N9</w:t>
      </w:r>
    </w:p>
    <w:p w:rsidR="00683E15" w:rsidRDefault="00683E15" w:rsidP="00A80E96">
      <w:pPr>
        <w:spacing w:before="120" w:after="60"/>
        <w:jc w:val="both"/>
        <w:rPr>
          <w:b/>
          <w:i/>
          <w:color w:val="FF0000"/>
        </w:rPr>
        <w:sectPr w:rsidR="00683E15" w:rsidSect="0041127D">
          <w:headerReference w:type="even" r:id="rId42"/>
          <w:headerReference w:type="default" r:id="rId43"/>
          <w:footerReference w:type="even" r:id="rId44"/>
          <w:footerReference w:type="default" r:id="rId45"/>
          <w:headerReference w:type="first" r:id="rId46"/>
          <w:footerReference w:type="first" r:id="rId47"/>
          <w:pgSz w:w="11907" w:h="16839" w:code="9"/>
          <w:pgMar w:top="1440" w:right="1797" w:bottom="1440" w:left="1797" w:header="709" w:footer="709" w:gutter="0"/>
          <w:cols w:space="708"/>
          <w:titlePg/>
          <w:docGrid w:linePitch="360"/>
        </w:sectPr>
      </w:pPr>
    </w:p>
    <w:p w:rsidR="00683E15" w:rsidRPr="004A68AA" w:rsidRDefault="00683E15" w:rsidP="00A80E96">
      <w:pPr>
        <w:spacing w:before="120" w:after="60"/>
        <w:jc w:val="both"/>
        <w:rPr>
          <w:b/>
          <w:i/>
          <w:color w:val="FF0000"/>
        </w:rPr>
      </w:pPr>
    </w:p>
    <w:p w:rsidR="00FF14BE" w:rsidRDefault="00FF14BE" w:rsidP="00A80E96">
      <w:pPr>
        <w:pStyle w:val="Scheduletitle"/>
        <w:pageBreakBefore/>
        <w:ind w:left="0" w:firstLine="0"/>
      </w:pPr>
      <w:bookmarkStart w:id="98" w:name="_Toc320526157"/>
      <w:r w:rsidRPr="00A413FB">
        <w:rPr>
          <w:rStyle w:val="CharSchNo"/>
        </w:rPr>
        <w:t>Schedule 4</w:t>
      </w:r>
      <w:r w:rsidRPr="002805C0">
        <w:tab/>
      </w:r>
      <w:r w:rsidRPr="00A413FB">
        <w:rPr>
          <w:rStyle w:val="CharSchText"/>
        </w:rPr>
        <w:t>Emission limits outside the area</w:t>
      </w:r>
      <w:bookmarkEnd w:id="98"/>
    </w:p>
    <w:p w:rsidR="00FF14BE" w:rsidRDefault="00FF14BE" w:rsidP="00525772">
      <w:pPr>
        <w:pStyle w:val="Schedulereference"/>
      </w:pPr>
      <w:r w:rsidRPr="002805C0">
        <w:t>(</w:t>
      </w:r>
      <w:proofErr w:type="gramStart"/>
      <w:r>
        <w:t>sub</w:t>
      </w:r>
      <w:r w:rsidRPr="002805C0">
        <w:t>section</w:t>
      </w:r>
      <w:proofErr w:type="gramEnd"/>
      <w:r w:rsidRPr="002805C0">
        <w:t xml:space="preserve"> </w:t>
      </w:r>
      <w:r>
        <w:t>3</w:t>
      </w:r>
      <w:r w:rsidRPr="002805C0">
        <w:t>.</w:t>
      </w:r>
      <w:r>
        <w:t>6 (3</w:t>
      </w:r>
      <w:r w:rsidRPr="002805C0">
        <w:t>))</w:t>
      </w:r>
    </w:p>
    <w:p w:rsidR="00FF14BE" w:rsidRDefault="00FF14BE" w:rsidP="006A72BE">
      <w:pPr>
        <w:pStyle w:val="Schedulepara"/>
        <w:tabs>
          <w:tab w:val="clear" w:pos="567"/>
        </w:tabs>
        <w:spacing w:before="0" w:line="240" w:lineRule="auto"/>
        <w:ind w:left="709" w:hanging="709"/>
      </w:pPr>
    </w:p>
    <w:p w:rsidR="00FF14BE" w:rsidRPr="00AE145F" w:rsidRDefault="00FF14BE" w:rsidP="00E140F0">
      <w:pPr>
        <w:pStyle w:val="Schedulepart"/>
      </w:pPr>
      <w:bookmarkStart w:id="99" w:name="_Toc320526158"/>
      <w:r w:rsidRPr="00A413FB">
        <w:rPr>
          <w:rStyle w:val="CharSchPTNo"/>
        </w:rPr>
        <w:t>Part 1</w:t>
      </w:r>
      <w:r>
        <w:tab/>
      </w:r>
      <w:r w:rsidRPr="00A413FB">
        <w:rPr>
          <w:rStyle w:val="CharSchPTText"/>
        </w:rPr>
        <w:t>Base emission limits</w:t>
      </w:r>
      <w:bookmarkEnd w:id="99"/>
    </w:p>
    <w:p w:rsidR="00FF14BE" w:rsidRDefault="00FF14BE" w:rsidP="00525772">
      <w:pPr>
        <w:jc w:val="center"/>
      </w:pPr>
    </w:p>
    <w:p w:rsidR="00FF14BE" w:rsidRDefault="00FF14BE">
      <w:pPr>
        <w:pStyle w:val="Schedulepara"/>
        <w:tabs>
          <w:tab w:val="clear" w:pos="567"/>
        </w:tabs>
        <w:spacing w:before="0"/>
        <w:ind w:left="709" w:hanging="709"/>
      </w:pPr>
      <w:r>
        <w:t>1.</w:t>
      </w:r>
      <w:r>
        <w:tab/>
        <w:t>This Part applies in those parts of the spectrum for which there is no agreement for the purposes paragraph 3 of Part 2 of this Schedule in force.</w:t>
      </w:r>
    </w:p>
    <w:p w:rsidR="00FF14BE" w:rsidRDefault="00FF14BE" w:rsidP="00E140F0">
      <w:pPr>
        <w:pStyle w:val="Schedulepara"/>
        <w:tabs>
          <w:tab w:val="clear" w:pos="567"/>
        </w:tabs>
        <w:ind w:left="709" w:hanging="709"/>
      </w:pPr>
      <w:r>
        <w:t>2.</w:t>
      </w:r>
      <w:r>
        <w:tab/>
        <w:t>The maximum permitted level of radio emission outside the area of a licence, caused by operation of radiocommunications devices, must not exceed a horizontally radiated power of:</w:t>
      </w:r>
    </w:p>
    <w:p w:rsidR="00FF14BE" w:rsidRPr="000E4BB3" w:rsidRDefault="00FF14BE" w:rsidP="000E4BB3">
      <w:pPr>
        <w:pStyle w:val="R2"/>
      </w:pPr>
      <w:r>
        <w:tab/>
      </w:r>
      <w:r>
        <w:tab/>
      </w:r>
      <w:r w:rsidRPr="009950BD">
        <w:t>45 dBm EIRP per 30 </w:t>
      </w:r>
      <w:proofErr w:type="gramStart"/>
      <w:r w:rsidRPr="009950BD">
        <w:t>kHz</w:t>
      </w:r>
      <w:proofErr w:type="gramEnd"/>
      <w:r w:rsidRPr="009950BD">
        <w:t>.</w:t>
      </w:r>
    </w:p>
    <w:p w:rsidR="00FF14BE" w:rsidRDefault="00FF14BE" w:rsidP="00DC6E56">
      <w:pPr>
        <w:pStyle w:val="Schedulepara"/>
        <w:tabs>
          <w:tab w:val="clear" w:pos="567"/>
        </w:tabs>
        <w:ind w:left="709" w:hanging="709"/>
      </w:pPr>
      <w:r>
        <w:t>3.</w:t>
      </w:r>
      <w:r>
        <w:tab/>
        <w:t>For this Part, the maximum permitted level of radio emission is to be determined</w:t>
      </w:r>
      <w:r>
        <w:rPr>
          <w:b/>
          <w:i/>
        </w:rPr>
        <w:t xml:space="preserve"> </w:t>
      </w:r>
      <w:r>
        <w:t>with a level of confidence not less than 95 percent that the true level of emission will always remain below the requirement specified.</w:t>
      </w:r>
    </w:p>
    <w:p w:rsidR="00FF14BE" w:rsidRDefault="00FF14BE" w:rsidP="00CD56C5">
      <w:pPr>
        <w:pStyle w:val="Schedulepara"/>
        <w:tabs>
          <w:tab w:val="clear" w:pos="567"/>
        </w:tabs>
        <w:spacing w:after="120"/>
        <w:ind w:left="709" w:hanging="709"/>
      </w:pPr>
      <w:r>
        <w:t>4.</w:t>
      </w:r>
      <w:r>
        <w:tab/>
        <w:t>The licensee complies</w:t>
      </w:r>
      <w:r w:rsidRPr="00565010">
        <w:t xml:space="preserve"> </w:t>
      </w:r>
      <w:r>
        <w:t>with paragraph 2 by ensuring that no radiocommunications device is operated under this licence in excess of a horizontally radiated power of:</w:t>
      </w:r>
    </w:p>
    <w:p w:rsidR="00FF14BE" w:rsidRDefault="00FF14BE" w:rsidP="00E140F0">
      <w:pPr>
        <w:pStyle w:val="Rc"/>
        <w:spacing w:before="120" w:after="120"/>
      </w:pPr>
      <w:proofErr w:type="gramStart"/>
      <w:r>
        <w:t>45 dBm EIRP per 30 kHz.</w:t>
      </w:r>
      <w:proofErr w:type="gramEnd"/>
    </w:p>
    <w:p w:rsidR="00FF14BE" w:rsidRDefault="00FF14BE" w:rsidP="00E140F0">
      <w:pPr>
        <w:pStyle w:val="Schedulepara"/>
        <w:tabs>
          <w:tab w:val="clear" w:pos="567"/>
        </w:tabs>
        <w:ind w:left="709" w:hanging="709"/>
      </w:pPr>
      <w:r>
        <w:t>5.</w:t>
      </w:r>
      <w:r>
        <w:tab/>
        <w:t>For the purposes of paragraphs 2 and 4, the level of emission is to be estimated after taking into account:</w:t>
      </w:r>
    </w:p>
    <w:p w:rsidR="00FF14BE" w:rsidRDefault="00FF14BE" w:rsidP="00CB4DD2">
      <w:pPr>
        <w:pStyle w:val="P1"/>
        <w:tabs>
          <w:tab w:val="clear" w:pos="1191"/>
          <w:tab w:val="left" w:pos="709"/>
        </w:tabs>
        <w:ind w:left="1276" w:hanging="1276"/>
      </w:pPr>
      <w:r>
        <w:tab/>
        <w:t>(a)</w:t>
      </w:r>
      <w:r>
        <w:tab/>
      </w:r>
      <w:proofErr w:type="gramStart"/>
      <w:r>
        <w:t>the</w:t>
      </w:r>
      <w:proofErr w:type="gramEnd"/>
      <w:r>
        <w:t xml:space="preserve"> kind of antenna; and</w:t>
      </w:r>
    </w:p>
    <w:p w:rsidR="00FF14BE" w:rsidRDefault="00FF14BE" w:rsidP="00CB4DD2">
      <w:pPr>
        <w:pStyle w:val="P1"/>
        <w:tabs>
          <w:tab w:val="clear" w:pos="1191"/>
          <w:tab w:val="left" w:pos="709"/>
        </w:tabs>
        <w:ind w:left="1276" w:hanging="1276"/>
      </w:pPr>
      <w:r>
        <w:tab/>
        <w:t>(b)</w:t>
      </w:r>
      <w:r>
        <w:tab/>
      </w:r>
      <w:proofErr w:type="gramStart"/>
      <w:r>
        <w:t>the</w:t>
      </w:r>
      <w:proofErr w:type="gramEnd"/>
      <w:r>
        <w:t xml:space="preserve"> kind of equipment used with the antenna; and</w:t>
      </w:r>
    </w:p>
    <w:p w:rsidR="00FF14BE" w:rsidRDefault="00FF14BE" w:rsidP="00CB4DD2">
      <w:pPr>
        <w:pStyle w:val="P1"/>
        <w:tabs>
          <w:tab w:val="clear" w:pos="1191"/>
          <w:tab w:val="left" w:pos="709"/>
        </w:tabs>
        <w:ind w:left="1276" w:hanging="1276"/>
      </w:pPr>
      <w:r>
        <w:tab/>
        <w:t>(c)</w:t>
      </w:r>
      <w:r>
        <w:tab/>
      </w:r>
      <w:proofErr w:type="gramStart"/>
      <w:r>
        <w:t>the</w:t>
      </w:r>
      <w:proofErr w:type="gramEnd"/>
      <w:r>
        <w:t xml:space="preserve"> location and immediate physical environment in which the antenna operates.</w:t>
      </w:r>
    </w:p>
    <w:p w:rsidR="00FF14BE" w:rsidRDefault="00FF14BE" w:rsidP="000E4BB3">
      <w:pPr>
        <w:pStyle w:val="Schedulepart"/>
        <w:spacing w:after="240"/>
        <w:rPr>
          <w:rStyle w:val="CharSchPTText"/>
        </w:rPr>
      </w:pPr>
      <w:bookmarkStart w:id="100" w:name="_Toc320526159"/>
      <w:r w:rsidRPr="00A413FB">
        <w:rPr>
          <w:rStyle w:val="CharSchPTNo"/>
        </w:rPr>
        <w:t>Part 2</w:t>
      </w:r>
      <w:r>
        <w:tab/>
      </w:r>
      <w:r w:rsidRPr="00A413FB">
        <w:rPr>
          <w:rStyle w:val="CharSchPTText"/>
        </w:rPr>
        <w:t>Other emission limits</w:t>
      </w:r>
      <w:bookmarkEnd w:id="100"/>
    </w:p>
    <w:p w:rsidR="00DE3DAB" w:rsidRDefault="00FF14BE" w:rsidP="00DE3DAB">
      <w:pPr>
        <w:numPr>
          <w:ilvl w:val="0"/>
          <w:numId w:val="36"/>
        </w:numPr>
        <w:ind w:left="680" w:hanging="680"/>
      </w:pPr>
      <w:r>
        <w:t>This Part applies in the parts of the spectrum for which there is an agreement in force for the purposes of paragraph 3.</w:t>
      </w:r>
    </w:p>
    <w:p w:rsidR="00FF14BE" w:rsidRDefault="00FF14BE" w:rsidP="00A20BAC">
      <w:pPr>
        <w:ind w:left="720" w:hanging="720"/>
      </w:pPr>
    </w:p>
    <w:p w:rsidR="00DE3DAB" w:rsidRDefault="00FF14BE" w:rsidP="00DE3DAB">
      <w:pPr>
        <w:numPr>
          <w:ilvl w:val="0"/>
          <w:numId w:val="36"/>
        </w:numPr>
        <w:ind w:left="680" w:hanging="680"/>
      </w:pPr>
      <w:r>
        <w:t>For this Part, the maximum permitted level of radio emission is to be determined</w:t>
      </w:r>
      <w:r w:rsidRPr="00DC6E56">
        <w:t xml:space="preserve"> </w:t>
      </w:r>
      <w:r>
        <w:t>with a level of confidence not less than 95 percent that the true level of emission will always remain below the requirement specified.</w:t>
      </w:r>
    </w:p>
    <w:p w:rsidR="00FF14BE" w:rsidRPr="00E33279" w:rsidRDefault="00FF14BE" w:rsidP="00CD56C5">
      <w:r>
        <w:br w:type="page"/>
        <w:t>3.</w:t>
      </w:r>
      <w:r>
        <w:tab/>
      </w:r>
      <w:r w:rsidRPr="00E33279">
        <w:t>Where a written agreement exists between:</w:t>
      </w:r>
    </w:p>
    <w:p w:rsidR="00FF14BE" w:rsidRPr="00E33279" w:rsidRDefault="00FF14BE" w:rsidP="00CB4DD2">
      <w:pPr>
        <w:pStyle w:val="P1"/>
        <w:tabs>
          <w:tab w:val="clear" w:pos="1191"/>
          <w:tab w:val="left" w:pos="709"/>
        </w:tabs>
        <w:ind w:left="1276" w:hanging="1276"/>
      </w:pPr>
      <w:r>
        <w:tab/>
        <w:t>(a)</w:t>
      </w:r>
      <w:r>
        <w:tab/>
      </w:r>
      <w:proofErr w:type="gramStart"/>
      <w:r w:rsidRPr="00E33279">
        <w:t>the</w:t>
      </w:r>
      <w:proofErr w:type="gramEnd"/>
      <w:r w:rsidRPr="00E33279">
        <w:t xml:space="preserve"> licensee; and</w:t>
      </w:r>
    </w:p>
    <w:p w:rsidR="00FF14BE" w:rsidRDefault="00FF14BE" w:rsidP="00731299">
      <w:pPr>
        <w:pStyle w:val="P1"/>
        <w:tabs>
          <w:tab w:val="clear" w:pos="1191"/>
          <w:tab w:val="left" w:pos="709"/>
        </w:tabs>
        <w:spacing w:after="120"/>
        <w:ind w:left="1276" w:hanging="1276"/>
      </w:pPr>
      <w:r>
        <w:tab/>
        <w:t>(b)</w:t>
      </w:r>
      <w:r>
        <w:tab/>
      </w:r>
      <w:proofErr w:type="gramStart"/>
      <w:r w:rsidRPr="00E33279">
        <w:t>all</w:t>
      </w:r>
      <w:proofErr w:type="gramEnd"/>
      <w:r w:rsidRPr="00E33279">
        <w:t xml:space="preserve"> the affected licensees of </w:t>
      </w:r>
      <w:proofErr w:type="spellStart"/>
      <w:r w:rsidRPr="00E33279">
        <w:t>frequency</w:t>
      </w:r>
      <w:r>
        <w:noBreakHyphen/>
      </w:r>
      <w:r w:rsidRPr="00E33279">
        <w:t>adjacent</w:t>
      </w:r>
      <w:proofErr w:type="spellEnd"/>
      <w:r w:rsidRPr="00E33279">
        <w:t xml:space="preserve"> and </w:t>
      </w:r>
      <w:proofErr w:type="spellStart"/>
      <w:r w:rsidRPr="00E33279">
        <w:t>area</w:t>
      </w:r>
      <w:r>
        <w:noBreakHyphen/>
      </w:r>
      <w:r w:rsidRPr="00E33279">
        <w:t>adjacent</w:t>
      </w:r>
      <w:proofErr w:type="spellEnd"/>
      <w:r w:rsidRPr="00E33279">
        <w:t xml:space="preserve"> spectrum licences; </w:t>
      </w:r>
    </w:p>
    <w:p w:rsidR="00FF14BE" w:rsidRDefault="00FF14BE" w:rsidP="00511DF7">
      <w:pPr>
        <w:pStyle w:val="Rc"/>
        <w:spacing w:after="240"/>
        <w:ind w:left="709"/>
      </w:pPr>
      <w:proofErr w:type="gramStart"/>
      <w:r w:rsidRPr="00E33279">
        <w:t>specifying</w:t>
      </w:r>
      <w:proofErr w:type="gramEnd"/>
      <w:r w:rsidRPr="00E33279">
        <w:t xml:space="preserve"> the maximum permitted level of radio emission, the licensee must comply with that specified maximum permitted level of radio emission.</w:t>
      </w:r>
    </w:p>
    <w:p w:rsidR="00FF14BE" w:rsidRDefault="00FF14BE" w:rsidP="00565010">
      <w:pPr>
        <w:ind w:left="720" w:hanging="720"/>
      </w:pPr>
      <w:r>
        <w:t>4.</w:t>
      </w:r>
      <w:r>
        <w:tab/>
        <w:t>For the purposes of paragraph 3, the specified maximum permitted level of radio emission cannot exceed the base emission limits of Part 1 of this Schedule.</w:t>
      </w:r>
    </w:p>
    <w:p w:rsidR="00FF14BE" w:rsidRPr="00FD3355" w:rsidRDefault="00FF14BE" w:rsidP="00565010">
      <w:pPr>
        <w:ind w:left="720" w:hanging="720"/>
        <w:rPr>
          <w:sz w:val="20"/>
          <w:szCs w:val="20"/>
        </w:rPr>
      </w:pPr>
      <w:r w:rsidRPr="00E33279">
        <w:t xml:space="preserve"> </w:t>
      </w:r>
    </w:p>
    <w:p w:rsidR="00FF14BE" w:rsidRDefault="00FF14BE" w:rsidP="00565010">
      <w:pPr>
        <w:jc w:val="center"/>
      </w:pPr>
      <w:r>
        <w:rPr>
          <w:b/>
        </w:rPr>
        <w:t>_______________________</w:t>
      </w:r>
    </w:p>
    <w:p w:rsidR="006A0BE1" w:rsidRDefault="006A0BE1" w:rsidP="00565010">
      <w:pPr>
        <w:pStyle w:val="Rc"/>
        <w:ind w:left="709" w:hanging="709"/>
        <w:sectPr w:rsidR="006A0BE1" w:rsidSect="00683E15">
          <w:headerReference w:type="even" r:id="rId48"/>
          <w:headerReference w:type="default" r:id="rId49"/>
          <w:type w:val="continuous"/>
          <w:pgSz w:w="11907" w:h="16839" w:code="9"/>
          <w:pgMar w:top="1440" w:right="1797" w:bottom="1440" w:left="1797" w:header="709" w:footer="709" w:gutter="0"/>
          <w:cols w:space="708"/>
          <w:titlePg/>
          <w:docGrid w:linePitch="360"/>
        </w:sectPr>
      </w:pPr>
    </w:p>
    <w:p w:rsidR="00FF14BE" w:rsidRPr="002805C0" w:rsidRDefault="00FF14BE" w:rsidP="00565010">
      <w:pPr>
        <w:pStyle w:val="Rc"/>
        <w:ind w:left="709" w:hanging="709"/>
      </w:pPr>
    </w:p>
    <w:p w:rsidR="00FF14BE" w:rsidRPr="002805C0" w:rsidRDefault="00FF14BE" w:rsidP="00E140F0">
      <w:pPr>
        <w:pStyle w:val="Scheduletitle"/>
        <w:pageBreakBefore/>
      </w:pPr>
      <w:bookmarkStart w:id="101" w:name="_Toc320526160"/>
      <w:r w:rsidRPr="00A413FB">
        <w:rPr>
          <w:rStyle w:val="CharSchNo"/>
        </w:rPr>
        <w:t>Schedule 5</w:t>
      </w:r>
      <w:r w:rsidRPr="002805C0">
        <w:rPr>
          <w:sz w:val="28"/>
        </w:rPr>
        <w:tab/>
      </w:r>
      <w:r w:rsidRPr="00A413FB">
        <w:rPr>
          <w:rStyle w:val="CharSchText"/>
        </w:rPr>
        <w:t>Emission limits outside the band</w:t>
      </w:r>
      <w:bookmarkEnd w:id="101"/>
    </w:p>
    <w:p w:rsidR="00FF14BE" w:rsidRDefault="00FF14BE" w:rsidP="00525772">
      <w:pPr>
        <w:pStyle w:val="Schedulereference"/>
      </w:pPr>
      <w:r w:rsidRPr="002805C0">
        <w:t>(</w:t>
      </w:r>
      <w:proofErr w:type="gramStart"/>
      <w:r w:rsidRPr="002805C0">
        <w:t>subsection</w:t>
      </w:r>
      <w:proofErr w:type="gramEnd"/>
      <w:r w:rsidRPr="002805C0">
        <w:t xml:space="preserve"> </w:t>
      </w:r>
      <w:r>
        <w:t>3</w:t>
      </w:r>
      <w:r w:rsidRPr="002805C0">
        <w:t>.</w:t>
      </w:r>
      <w:r>
        <w:t>6 </w:t>
      </w:r>
      <w:r w:rsidRPr="002805C0">
        <w:t>(</w:t>
      </w:r>
      <w:r>
        <w:t>4</w:t>
      </w:r>
      <w:r w:rsidRPr="002805C0">
        <w:t>))</w:t>
      </w:r>
    </w:p>
    <w:p w:rsidR="00FF14BE" w:rsidRPr="0067034C" w:rsidRDefault="00FF14BE" w:rsidP="0067034C">
      <w:pPr>
        <w:pStyle w:val="Header"/>
        <w:rPr>
          <w:vanish/>
        </w:rPr>
      </w:pPr>
      <w:r w:rsidRPr="0067034C">
        <w:rPr>
          <w:rStyle w:val="CharSchPTNo"/>
          <w:vanish/>
        </w:rPr>
        <w:t xml:space="preserve"> </w:t>
      </w:r>
      <w:r w:rsidRPr="0067034C">
        <w:rPr>
          <w:rStyle w:val="CharSchPTText"/>
          <w:vanish/>
        </w:rPr>
        <w:t xml:space="preserve"> </w:t>
      </w:r>
    </w:p>
    <w:p w:rsidR="00FF14BE" w:rsidRPr="00AE145F" w:rsidRDefault="00FF14BE" w:rsidP="00A6403E">
      <w:pPr>
        <w:pStyle w:val="Schedulepart"/>
      </w:pPr>
      <w:bookmarkStart w:id="102" w:name="_Toc320526161"/>
      <w:r w:rsidRPr="00A413FB">
        <w:rPr>
          <w:rStyle w:val="CharSchPTNo"/>
        </w:rPr>
        <w:t>Part 1</w:t>
      </w:r>
      <w:r w:rsidRPr="00AE145F">
        <w:tab/>
      </w:r>
      <w:r w:rsidRPr="00A413FB">
        <w:rPr>
          <w:rStyle w:val="CharSchPTText"/>
        </w:rPr>
        <w:t xml:space="preserve">Base </w:t>
      </w:r>
      <w:r>
        <w:rPr>
          <w:rStyle w:val="CharSchPTText"/>
        </w:rPr>
        <w:t>e</w:t>
      </w:r>
      <w:r w:rsidRPr="00A413FB">
        <w:rPr>
          <w:rStyle w:val="CharSchPTText"/>
        </w:rPr>
        <w:t xml:space="preserve">mission </w:t>
      </w:r>
      <w:r>
        <w:rPr>
          <w:rStyle w:val="CharSchPTText"/>
        </w:rPr>
        <w:t>l</w:t>
      </w:r>
      <w:r w:rsidRPr="00A413FB">
        <w:rPr>
          <w:rStyle w:val="CharSchPTText"/>
        </w:rPr>
        <w:t>imits</w:t>
      </w:r>
      <w:bookmarkEnd w:id="102"/>
    </w:p>
    <w:p w:rsidR="00FF14BE" w:rsidRDefault="00FF14BE" w:rsidP="00A6403E">
      <w:pPr>
        <w:pStyle w:val="Schedulepara"/>
        <w:tabs>
          <w:tab w:val="clear" w:pos="567"/>
        </w:tabs>
        <w:ind w:left="709" w:hanging="709"/>
      </w:pPr>
      <w:r w:rsidRPr="0010470C">
        <w:t>1.</w:t>
      </w:r>
      <w:r>
        <w:rPr>
          <w:b/>
        </w:rPr>
        <w:tab/>
      </w:r>
      <w:r>
        <w:t>This Part applies in those parts of the spectrum for which there is no agreement in force for the purposes of paragraph 3 of Part 2 of this Schedule.</w:t>
      </w:r>
      <w:r w:rsidRPr="00D04FC3">
        <w:t xml:space="preserve"> </w:t>
      </w:r>
    </w:p>
    <w:p w:rsidR="00FF14BE" w:rsidRDefault="00FF14BE" w:rsidP="00AD10EC">
      <w:pPr>
        <w:pStyle w:val="Note"/>
      </w:pPr>
      <w:r w:rsidRPr="004978FD">
        <w:rPr>
          <w:i/>
        </w:rPr>
        <w:t>Note</w:t>
      </w:r>
      <w:r>
        <w:t>   Emission limits outside the band manage levels of:</w:t>
      </w:r>
    </w:p>
    <w:p w:rsidR="00FF14BE" w:rsidRDefault="00FF14BE" w:rsidP="00AD10EC">
      <w:pPr>
        <w:pStyle w:val="Notepara"/>
        <w:ind w:left="1843" w:hanging="425"/>
      </w:pPr>
      <w:r>
        <w:t>(a)</w:t>
      </w:r>
      <w:r>
        <w:tab/>
      </w:r>
      <w:proofErr w:type="gramStart"/>
      <w:r>
        <w:t>modulation</w:t>
      </w:r>
      <w:proofErr w:type="gramEnd"/>
      <w:r>
        <w:t xml:space="preserve"> and </w:t>
      </w:r>
      <w:proofErr w:type="spellStart"/>
      <w:r>
        <w:t>intermodulation</w:t>
      </w:r>
      <w:proofErr w:type="spellEnd"/>
      <w:r>
        <w:t xml:space="preserve"> products outside the frequency band of the licence associated with:</w:t>
      </w:r>
    </w:p>
    <w:p w:rsidR="00FF14BE" w:rsidRDefault="00FF14BE" w:rsidP="00AD10EC">
      <w:pPr>
        <w:pStyle w:val="Jeanpara"/>
        <w:tabs>
          <w:tab w:val="right" w:pos="2098"/>
        </w:tabs>
        <w:spacing w:before="60"/>
        <w:ind w:left="2410" w:hanging="850"/>
        <w:jc w:val="both"/>
        <w:rPr>
          <w:sz w:val="20"/>
        </w:rPr>
      </w:pPr>
      <w:r>
        <w:rPr>
          <w:sz w:val="20"/>
        </w:rPr>
        <w:tab/>
        <w:t>(</w:t>
      </w:r>
      <w:proofErr w:type="spellStart"/>
      <w:r>
        <w:rPr>
          <w:sz w:val="20"/>
        </w:rPr>
        <w:t>i</w:t>
      </w:r>
      <w:proofErr w:type="spellEnd"/>
      <w:r>
        <w:rPr>
          <w:sz w:val="20"/>
        </w:rPr>
        <w:t>)</w:t>
      </w:r>
      <w:r>
        <w:rPr>
          <w:sz w:val="20"/>
        </w:rPr>
        <w:tab/>
      </w:r>
      <w:proofErr w:type="gramStart"/>
      <w:r>
        <w:rPr>
          <w:sz w:val="20"/>
        </w:rPr>
        <w:t>the</w:t>
      </w:r>
      <w:proofErr w:type="gramEnd"/>
      <w:r>
        <w:rPr>
          <w:sz w:val="20"/>
        </w:rPr>
        <w:t xml:space="preserve"> transmitted information; and</w:t>
      </w:r>
    </w:p>
    <w:p w:rsidR="00FF14BE" w:rsidRDefault="00FF14BE" w:rsidP="00AD10EC">
      <w:pPr>
        <w:pStyle w:val="Jeanpara"/>
        <w:tabs>
          <w:tab w:val="right" w:pos="2098"/>
        </w:tabs>
        <w:spacing w:before="60"/>
        <w:ind w:left="2410" w:hanging="850"/>
        <w:jc w:val="both"/>
        <w:rPr>
          <w:sz w:val="20"/>
        </w:rPr>
      </w:pPr>
      <w:r>
        <w:rPr>
          <w:sz w:val="20"/>
        </w:rPr>
        <w:tab/>
        <w:t>(ii)</w:t>
      </w:r>
      <w:r>
        <w:rPr>
          <w:sz w:val="20"/>
        </w:rPr>
        <w:tab/>
      </w:r>
      <w:proofErr w:type="gramStart"/>
      <w:r>
        <w:rPr>
          <w:sz w:val="20"/>
        </w:rPr>
        <w:t>switching</w:t>
      </w:r>
      <w:proofErr w:type="gramEnd"/>
      <w:r>
        <w:rPr>
          <w:sz w:val="20"/>
        </w:rPr>
        <w:t xml:space="preserve"> transient emissions (carrier rise times); and</w:t>
      </w:r>
    </w:p>
    <w:p w:rsidR="00FF14BE" w:rsidRDefault="00FF14BE" w:rsidP="00AD10EC">
      <w:pPr>
        <w:pStyle w:val="Jeanpara"/>
        <w:tabs>
          <w:tab w:val="right" w:pos="2098"/>
        </w:tabs>
        <w:spacing w:before="60"/>
        <w:ind w:left="2410" w:hanging="850"/>
        <w:jc w:val="both"/>
        <w:rPr>
          <w:sz w:val="20"/>
        </w:rPr>
      </w:pPr>
      <w:r>
        <w:rPr>
          <w:sz w:val="20"/>
        </w:rPr>
        <w:tab/>
        <w:t>(iii)</w:t>
      </w:r>
      <w:r>
        <w:rPr>
          <w:sz w:val="20"/>
        </w:rPr>
        <w:tab/>
      </w:r>
      <w:proofErr w:type="gramStart"/>
      <w:r>
        <w:rPr>
          <w:sz w:val="20"/>
        </w:rPr>
        <w:t>where</w:t>
      </w:r>
      <w:proofErr w:type="gramEnd"/>
      <w:r>
        <w:rPr>
          <w:sz w:val="20"/>
        </w:rPr>
        <w:t xml:space="preserve"> applicable, multicarrier transmitters; and</w:t>
      </w:r>
    </w:p>
    <w:p w:rsidR="00FF14BE" w:rsidRDefault="00FF14BE" w:rsidP="00AD10EC">
      <w:pPr>
        <w:pStyle w:val="Notepara"/>
        <w:ind w:left="1843" w:hanging="425"/>
      </w:pPr>
      <w:r>
        <w:t>(b)</w:t>
      </w:r>
      <w:r>
        <w:tab/>
      </w:r>
      <w:proofErr w:type="gramStart"/>
      <w:r>
        <w:t>transmitter</w:t>
      </w:r>
      <w:proofErr w:type="gramEnd"/>
      <w:r>
        <w:t xml:space="preserve"> wide band noise; and</w:t>
      </w:r>
    </w:p>
    <w:p w:rsidR="00FF14BE" w:rsidRDefault="00FF14BE" w:rsidP="00AD10EC">
      <w:pPr>
        <w:pStyle w:val="Notepara"/>
        <w:ind w:left="1843" w:hanging="425"/>
      </w:pPr>
      <w:r>
        <w:t>(c)</w:t>
      </w:r>
      <w:r>
        <w:tab/>
      </w:r>
      <w:proofErr w:type="gramStart"/>
      <w:r>
        <w:t>transmitter</w:t>
      </w:r>
      <w:proofErr w:type="gramEnd"/>
      <w:r>
        <w:t xml:space="preserve"> spurious signals from frequency combining processes, including </w:t>
      </w:r>
      <w:r>
        <w:br/>
      </w:r>
      <w:proofErr w:type="spellStart"/>
      <w:r>
        <w:t>multicoupling</w:t>
      </w:r>
      <w:proofErr w:type="spellEnd"/>
      <w:r>
        <w:t xml:space="preserve"> of transmitters into an antenna; and</w:t>
      </w:r>
    </w:p>
    <w:p w:rsidR="00FF14BE" w:rsidRDefault="00FF14BE" w:rsidP="00AD10EC">
      <w:pPr>
        <w:pStyle w:val="Notepara"/>
        <w:ind w:left="1843" w:hanging="425"/>
      </w:pPr>
      <w:r>
        <w:t>(d)</w:t>
      </w:r>
      <w:r>
        <w:tab/>
      </w:r>
      <w:proofErr w:type="gramStart"/>
      <w:r>
        <w:t>receiver</w:t>
      </w:r>
      <w:proofErr w:type="gramEnd"/>
      <w:r>
        <w:t xml:space="preserve"> emissions.</w:t>
      </w:r>
    </w:p>
    <w:p w:rsidR="00FF14BE" w:rsidRDefault="00FF14BE" w:rsidP="00A6403E">
      <w:pPr>
        <w:pStyle w:val="Schedulepara"/>
        <w:tabs>
          <w:tab w:val="clear" w:pos="567"/>
        </w:tabs>
        <w:ind w:left="709" w:hanging="709"/>
      </w:pPr>
      <w:r>
        <w:t>2.</w:t>
      </w:r>
      <w:r>
        <w:tab/>
        <w:t>For this Schedule, the maximum permitted level of radio emission is to be determined</w:t>
      </w:r>
      <w:r>
        <w:rPr>
          <w:b/>
          <w:i/>
        </w:rPr>
        <w:t xml:space="preserve"> </w:t>
      </w:r>
      <w:r>
        <w:t>with a level of confidence not less than 95 percent that the true level of emission will always remain below the requirement specified.</w:t>
      </w:r>
    </w:p>
    <w:p w:rsidR="00FF14BE" w:rsidRPr="00AE145F" w:rsidRDefault="00FF14BE" w:rsidP="00565010">
      <w:pPr>
        <w:pStyle w:val="ScheduleHeading"/>
        <w:outlineLvl w:val="0"/>
        <w:rPr>
          <w:sz w:val="20"/>
        </w:rPr>
      </w:pPr>
      <w:proofErr w:type="spellStart"/>
      <w:r w:rsidRPr="00AE145F">
        <w:t>Non</w:t>
      </w:r>
      <w:r>
        <w:noBreakHyphen/>
      </w:r>
      <w:r w:rsidRPr="00AE145F">
        <w:t>spurious</w:t>
      </w:r>
      <w:proofErr w:type="spellEnd"/>
      <w:r w:rsidRPr="00AE145F">
        <w:t xml:space="preserve"> emission </w:t>
      </w:r>
      <w:r>
        <w:t>–</w:t>
      </w:r>
      <w:r w:rsidRPr="00AE145F">
        <w:t xml:space="preserve"> </w:t>
      </w:r>
      <w:r>
        <w:t>2.5 G</w:t>
      </w:r>
      <w:r w:rsidRPr="00AE145F">
        <w:t xml:space="preserve">Hz </w:t>
      </w:r>
      <w:r>
        <w:t xml:space="preserve">lower band </w:t>
      </w:r>
      <w:r w:rsidRPr="00AE145F">
        <w:t>transmitters</w:t>
      </w:r>
    </w:p>
    <w:p w:rsidR="00FF14BE" w:rsidRDefault="00FF14BE" w:rsidP="00F70607">
      <w:pPr>
        <w:pStyle w:val="Schedulepara"/>
        <w:keepNext/>
        <w:tabs>
          <w:tab w:val="clear" w:pos="567"/>
          <w:tab w:val="right" w:pos="142"/>
        </w:tabs>
        <w:ind w:left="709" w:hanging="709"/>
      </w:pPr>
      <w:r>
        <w:t>3</w:t>
      </w:r>
      <w:r w:rsidRPr="0010470C">
        <w:t>.</w:t>
      </w:r>
      <w:r>
        <w:tab/>
        <w:t>The non spurious emission limits in Table 1 apply:</w:t>
      </w:r>
    </w:p>
    <w:p w:rsidR="00FF14BE" w:rsidRDefault="00FF14BE" w:rsidP="00F70607">
      <w:pPr>
        <w:pStyle w:val="P1"/>
        <w:numPr>
          <w:ilvl w:val="0"/>
          <w:numId w:val="40"/>
        </w:numPr>
      </w:pPr>
      <w:r>
        <w:t>to a radiocommunications transmitter operating within the band 2500 MHz to 2570 MHz; and</w:t>
      </w:r>
    </w:p>
    <w:p w:rsidR="00FF14BE" w:rsidRPr="00E33279" w:rsidRDefault="00FF14BE" w:rsidP="00F70607">
      <w:pPr>
        <w:pStyle w:val="P1"/>
        <w:numPr>
          <w:ilvl w:val="0"/>
          <w:numId w:val="40"/>
        </w:numPr>
        <w:rPr>
          <w:szCs w:val="22"/>
          <w:lang w:eastAsia="en-US"/>
        </w:rPr>
      </w:pPr>
      <w:r>
        <w:t>under a 2.5 GHz band spectrum licence; and</w:t>
      </w:r>
    </w:p>
    <w:p w:rsidR="00FF14BE" w:rsidRPr="002805C0" w:rsidRDefault="00FF14BE" w:rsidP="00F70607">
      <w:pPr>
        <w:pStyle w:val="P1"/>
        <w:numPr>
          <w:ilvl w:val="0"/>
          <w:numId w:val="40"/>
        </w:numPr>
      </w:pPr>
      <w:r>
        <w:t>at frequencies outside the licence frequency band; and</w:t>
      </w:r>
    </w:p>
    <w:p w:rsidR="00FF14BE" w:rsidRDefault="00FF14BE" w:rsidP="00F70607">
      <w:pPr>
        <w:pStyle w:val="P1"/>
        <w:numPr>
          <w:ilvl w:val="0"/>
          <w:numId w:val="40"/>
        </w:numPr>
      </w:pPr>
      <w:r>
        <w:t>within the band 2490 MHz to 2700 MHz; and</w:t>
      </w:r>
    </w:p>
    <w:p w:rsidR="00FF14BE" w:rsidRDefault="00FF14BE" w:rsidP="00F70607">
      <w:pPr>
        <w:pStyle w:val="P1"/>
        <w:numPr>
          <w:ilvl w:val="0"/>
          <w:numId w:val="40"/>
        </w:numPr>
      </w:pPr>
      <w:proofErr w:type="gramStart"/>
      <w:r>
        <w:t>offset</w:t>
      </w:r>
      <w:proofErr w:type="gramEnd"/>
      <w:r>
        <w:t xml:space="preserve"> from the upper and lower limits of the licence frequency band.</w:t>
      </w:r>
    </w:p>
    <w:p w:rsidR="00FF14BE" w:rsidRDefault="00FF14BE" w:rsidP="00F70607">
      <w:pPr>
        <w:pStyle w:val="P1"/>
      </w:pPr>
      <w:proofErr w:type="gramStart"/>
      <w:r>
        <w:t>where</w:t>
      </w:r>
      <w:proofErr w:type="gramEnd"/>
      <w:r>
        <w:t>:</w:t>
      </w:r>
    </w:p>
    <w:p w:rsidR="00FF14BE" w:rsidRDefault="00FF14BE" w:rsidP="00F70607">
      <w:pPr>
        <w:pStyle w:val="Schedulepara"/>
        <w:keepNext/>
        <w:tabs>
          <w:tab w:val="right" w:pos="709"/>
        </w:tabs>
        <w:ind w:left="709" w:hanging="709"/>
      </w:pPr>
      <w:proofErr w:type="spellStart"/>
      <w:proofErr w:type="gramStart"/>
      <w:r w:rsidRPr="00E33279">
        <w:rPr>
          <w:szCs w:val="22"/>
          <w:lang w:eastAsia="en-US"/>
        </w:rPr>
        <w:t>f</w:t>
      </w:r>
      <w:r w:rsidRPr="00E33279">
        <w:rPr>
          <w:szCs w:val="22"/>
          <w:vertAlign w:val="subscript"/>
          <w:lang w:eastAsia="en-US"/>
        </w:rPr>
        <w:t>offset</w:t>
      </w:r>
      <w:proofErr w:type="spellEnd"/>
      <w:proofErr w:type="gramEnd"/>
      <w:r w:rsidRPr="00E33279">
        <w:rPr>
          <w:szCs w:val="22"/>
          <w:lang w:eastAsia="en-US"/>
        </w:rPr>
        <w:t>:</w:t>
      </w:r>
      <w:r w:rsidRPr="00E33279">
        <w:rPr>
          <w:szCs w:val="22"/>
          <w:lang w:eastAsia="en-US"/>
        </w:rPr>
        <w:tab/>
      </w:r>
      <w:r>
        <w:rPr>
          <w:szCs w:val="22"/>
          <w:lang w:eastAsia="en-US"/>
        </w:rPr>
        <w:tab/>
      </w:r>
      <w:r>
        <w:t xml:space="preserve">is the frequency offset from the upper or lower frequency limits set out </w:t>
      </w:r>
      <w:r w:rsidRPr="00D95454">
        <w:t>in the Part 2 of Licence Schedule 1.</w:t>
      </w:r>
    </w:p>
    <w:p w:rsidR="00FF14BE" w:rsidRPr="003B457F" w:rsidRDefault="00FF14BE" w:rsidP="003B457F">
      <w:pPr>
        <w:spacing w:before="120"/>
        <w:ind w:left="1440" w:hanging="1440"/>
        <w:outlineLvl w:val="0"/>
        <w:rPr>
          <w:rFonts w:ascii="Arial" w:hAnsi="Arial" w:cs="Arial"/>
          <w:b/>
          <w:szCs w:val="22"/>
          <w:lang w:eastAsia="en-US"/>
        </w:rPr>
      </w:pPr>
      <w:r w:rsidRPr="003B457F">
        <w:rPr>
          <w:rFonts w:ascii="Arial" w:hAnsi="Arial" w:cs="Arial"/>
          <w:b/>
          <w:szCs w:val="22"/>
          <w:lang w:eastAsia="en-US"/>
        </w:rPr>
        <w:t xml:space="preserve">Table 1  </w:t>
      </w:r>
      <w:r>
        <w:rPr>
          <w:rFonts w:ascii="Arial" w:hAnsi="Arial" w:cs="Arial"/>
          <w:b/>
          <w:szCs w:val="22"/>
          <w:lang w:eastAsia="en-US"/>
        </w:rPr>
        <w:tab/>
      </w:r>
      <w:r w:rsidRPr="003B457F">
        <w:rPr>
          <w:rFonts w:ascii="Arial" w:hAnsi="Arial" w:cs="Arial"/>
          <w:b/>
          <w:szCs w:val="22"/>
          <w:lang w:eastAsia="en-US"/>
        </w:rPr>
        <w:t xml:space="preserve">Non spurious emission limits </w:t>
      </w:r>
      <w:r>
        <w:rPr>
          <w:rFonts w:ascii="Arial" w:hAnsi="Arial" w:cs="Arial"/>
          <w:b/>
          <w:szCs w:val="22"/>
          <w:lang w:eastAsia="en-US"/>
        </w:rPr>
        <w:t>at frequencies outside the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5"/>
        <w:gridCol w:w="3260"/>
        <w:gridCol w:w="2360"/>
      </w:tblGrid>
      <w:tr w:rsidR="00FF14BE" w:rsidRPr="00E33279" w:rsidTr="0069175F">
        <w:trPr>
          <w:cantSplit/>
          <w:tblHeader/>
          <w:jc w:val="center"/>
        </w:trPr>
        <w:tc>
          <w:tcPr>
            <w:tcW w:w="2695" w:type="dxa"/>
          </w:tcPr>
          <w:p w:rsidR="00FF14BE" w:rsidRPr="00D064C1" w:rsidRDefault="00FF14BE" w:rsidP="0069175F">
            <w:pPr>
              <w:pStyle w:val="TableColHead"/>
              <w:jc w:val="center"/>
              <w:rPr>
                <w:lang w:eastAsia="en-US"/>
              </w:rPr>
            </w:pPr>
            <w:r w:rsidRPr="00D064C1">
              <w:rPr>
                <w:lang w:eastAsia="en-US"/>
              </w:rPr>
              <w:t>Frequency offset</w:t>
            </w:r>
            <w:r>
              <w:rPr>
                <w:lang w:eastAsia="en-US"/>
              </w:rPr>
              <w:t xml:space="preserve">, </w:t>
            </w:r>
            <w:proofErr w:type="spellStart"/>
            <w:r w:rsidRPr="00D064C1">
              <w:rPr>
                <w:lang w:eastAsia="en-US"/>
              </w:rPr>
              <w:t>f</w:t>
            </w:r>
            <w:r w:rsidRPr="00D064C1">
              <w:rPr>
                <w:vertAlign w:val="subscript"/>
                <w:lang w:eastAsia="en-US"/>
              </w:rPr>
              <w:t>offset</w:t>
            </w:r>
            <w:proofErr w:type="spellEnd"/>
          </w:p>
        </w:tc>
        <w:tc>
          <w:tcPr>
            <w:tcW w:w="3260" w:type="dxa"/>
          </w:tcPr>
          <w:p w:rsidR="00FF14BE" w:rsidRPr="007674FF" w:rsidRDefault="00FF14BE" w:rsidP="0069175F">
            <w:pPr>
              <w:pStyle w:val="TableColHead"/>
              <w:jc w:val="center"/>
              <w:rPr>
                <w:lang w:eastAsia="en-US"/>
              </w:rPr>
            </w:pPr>
            <w:r>
              <w:rPr>
                <w:lang w:eastAsia="en-US"/>
              </w:rPr>
              <w:t>Radiated maximum true mean power</w:t>
            </w:r>
            <w:r w:rsidRPr="00D064C1">
              <w:rPr>
                <w:lang w:eastAsia="en-US"/>
              </w:rPr>
              <w:t xml:space="preserve"> (dBm EIRP)</w:t>
            </w:r>
          </w:p>
        </w:tc>
        <w:tc>
          <w:tcPr>
            <w:tcW w:w="2360" w:type="dxa"/>
          </w:tcPr>
          <w:p w:rsidR="00FF14BE" w:rsidRPr="00D064C1" w:rsidRDefault="00FF14BE" w:rsidP="0069175F">
            <w:pPr>
              <w:pStyle w:val="TableColHead"/>
              <w:jc w:val="center"/>
              <w:rPr>
                <w:lang w:eastAsia="en-US"/>
              </w:rPr>
            </w:pPr>
            <w:r w:rsidRPr="00D064C1">
              <w:rPr>
                <w:lang w:eastAsia="en-US"/>
              </w:rPr>
              <w:t>Bandwidth</w:t>
            </w:r>
          </w:p>
        </w:tc>
      </w:tr>
      <w:tr w:rsidR="00FF14BE" w:rsidRPr="00E33279" w:rsidTr="0069175F">
        <w:trPr>
          <w:cantSplit/>
          <w:jc w:val="center"/>
        </w:trPr>
        <w:tc>
          <w:tcPr>
            <w:tcW w:w="2695" w:type="dxa"/>
          </w:tcPr>
          <w:p w:rsidR="00FF14BE" w:rsidRPr="00D064C1" w:rsidRDefault="00FF14BE" w:rsidP="0069175F">
            <w:pPr>
              <w:pStyle w:val="TableText"/>
              <w:keepNext/>
              <w:jc w:val="center"/>
              <w:rPr>
                <w:lang w:eastAsia="en-US"/>
              </w:rPr>
            </w:pPr>
            <w:r w:rsidRPr="00D064C1">
              <w:rPr>
                <w:lang w:eastAsia="en-US"/>
              </w:rPr>
              <w:t xml:space="preserve">0 Hz ≤ </w:t>
            </w:r>
            <w:proofErr w:type="spellStart"/>
            <w:r w:rsidRPr="00D064C1">
              <w:rPr>
                <w:lang w:eastAsia="en-US"/>
              </w:rPr>
              <w:t>f</w:t>
            </w:r>
            <w:r w:rsidRPr="00D064C1">
              <w:rPr>
                <w:vertAlign w:val="subscript"/>
                <w:lang w:eastAsia="en-US"/>
              </w:rPr>
              <w:t>offset</w:t>
            </w:r>
            <w:proofErr w:type="spellEnd"/>
            <w:r w:rsidRPr="00D064C1">
              <w:rPr>
                <w:lang w:eastAsia="en-US"/>
              </w:rPr>
              <w:t xml:space="preserve"> &lt;1 MHz</w:t>
            </w:r>
          </w:p>
        </w:tc>
        <w:tc>
          <w:tcPr>
            <w:tcW w:w="3260" w:type="dxa"/>
          </w:tcPr>
          <w:p w:rsidR="00FF14BE" w:rsidRPr="00D064C1" w:rsidRDefault="00FF14BE" w:rsidP="0069175F">
            <w:pPr>
              <w:pStyle w:val="TableText"/>
              <w:keepNext/>
              <w:jc w:val="center"/>
              <w:rPr>
                <w:lang w:eastAsia="en-US"/>
              </w:rPr>
            </w:pPr>
            <w:r>
              <w:rPr>
                <w:lang w:eastAsia="en-US"/>
              </w:rPr>
              <w:noBreakHyphen/>
            </w:r>
            <w:r w:rsidRPr="00D064C1">
              <w:rPr>
                <w:lang w:eastAsia="en-US"/>
              </w:rPr>
              <w:t>15</w:t>
            </w:r>
          </w:p>
        </w:tc>
        <w:tc>
          <w:tcPr>
            <w:tcW w:w="2360" w:type="dxa"/>
            <w:vAlign w:val="center"/>
          </w:tcPr>
          <w:p w:rsidR="00FF14BE" w:rsidRPr="00D064C1" w:rsidRDefault="00FF14BE" w:rsidP="0069175F">
            <w:pPr>
              <w:pStyle w:val="TableText"/>
              <w:keepNext/>
              <w:jc w:val="center"/>
              <w:rPr>
                <w:lang w:eastAsia="en-US"/>
              </w:rPr>
            </w:pPr>
            <w:r w:rsidRPr="00D064C1">
              <w:rPr>
                <w:lang w:eastAsia="en-US"/>
              </w:rPr>
              <w:t>30 kHz</w:t>
            </w:r>
          </w:p>
        </w:tc>
      </w:tr>
      <w:tr w:rsidR="00FF14BE" w:rsidRPr="00E33279" w:rsidTr="0069175F">
        <w:trPr>
          <w:cantSplit/>
          <w:jc w:val="center"/>
        </w:trPr>
        <w:tc>
          <w:tcPr>
            <w:tcW w:w="2695" w:type="dxa"/>
          </w:tcPr>
          <w:p w:rsidR="00FF14BE" w:rsidRPr="00D064C1" w:rsidRDefault="00FF14BE" w:rsidP="0069175F">
            <w:pPr>
              <w:pStyle w:val="TableText"/>
              <w:jc w:val="center"/>
              <w:rPr>
                <w:lang w:eastAsia="en-US"/>
              </w:rPr>
            </w:pPr>
            <w:r w:rsidRPr="00D064C1">
              <w:rPr>
                <w:lang w:eastAsia="en-US"/>
              </w:rPr>
              <w:t xml:space="preserve">1 MHz ≤ </w:t>
            </w:r>
            <w:proofErr w:type="spellStart"/>
            <w:r w:rsidRPr="00D064C1">
              <w:rPr>
                <w:lang w:eastAsia="en-US"/>
              </w:rPr>
              <w:t>f</w:t>
            </w:r>
            <w:r w:rsidRPr="00D064C1">
              <w:rPr>
                <w:vertAlign w:val="subscript"/>
                <w:lang w:eastAsia="en-US"/>
              </w:rPr>
              <w:t>offset</w:t>
            </w:r>
            <w:proofErr w:type="spellEnd"/>
            <w:r w:rsidRPr="00D064C1">
              <w:rPr>
                <w:lang w:eastAsia="en-US"/>
              </w:rPr>
              <w:t xml:space="preserve"> &lt;5 MHz</w:t>
            </w:r>
          </w:p>
        </w:tc>
        <w:tc>
          <w:tcPr>
            <w:tcW w:w="3260" w:type="dxa"/>
          </w:tcPr>
          <w:p w:rsidR="00FF14BE" w:rsidRPr="00D064C1" w:rsidRDefault="00FF14BE" w:rsidP="0069175F">
            <w:pPr>
              <w:pStyle w:val="TableText"/>
              <w:jc w:val="center"/>
              <w:rPr>
                <w:lang w:eastAsia="en-US"/>
              </w:rPr>
            </w:pPr>
            <w:r>
              <w:rPr>
                <w:lang w:eastAsia="en-US"/>
              </w:rPr>
              <w:noBreakHyphen/>
            </w:r>
            <w:r w:rsidRPr="00D064C1">
              <w:rPr>
                <w:lang w:eastAsia="en-US"/>
              </w:rPr>
              <w:t>10</w:t>
            </w:r>
          </w:p>
        </w:tc>
        <w:tc>
          <w:tcPr>
            <w:tcW w:w="2360" w:type="dxa"/>
            <w:vAlign w:val="center"/>
          </w:tcPr>
          <w:p w:rsidR="00FF14BE" w:rsidRPr="00D064C1" w:rsidRDefault="00FF14BE" w:rsidP="0069175F">
            <w:pPr>
              <w:pStyle w:val="TableText"/>
              <w:jc w:val="center"/>
              <w:rPr>
                <w:lang w:eastAsia="en-US"/>
              </w:rPr>
            </w:pPr>
            <w:r w:rsidRPr="00D064C1">
              <w:rPr>
                <w:lang w:eastAsia="en-US"/>
              </w:rPr>
              <w:t>1 MHz</w:t>
            </w:r>
          </w:p>
        </w:tc>
      </w:tr>
      <w:tr w:rsidR="00FF14BE" w:rsidRPr="00E33279" w:rsidTr="0069175F">
        <w:trPr>
          <w:cantSplit/>
          <w:jc w:val="center"/>
        </w:trPr>
        <w:tc>
          <w:tcPr>
            <w:tcW w:w="2695" w:type="dxa"/>
          </w:tcPr>
          <w:p w:rsidR="00FF14BE" w:rsidRPr="00D064C1" w:rsidRDefault="00FF14BE" w:rsidP="0069175F">
            <w:pPr>
              <w:pStyle w:val="TableText"/>
              <w:jc w:val="center"/>
              <w:rPr>
                <w:lang w:eastAsia="en-US"/>
              </w:rPr>
            </w:pPr>
            <w:r w:rsidRPr="00D064C1">
              <w:rPr>
                <w:lang w:eastAsia="en-US"/>
              </w:rPr>
              <w:t xml:space="preserve">5 MHz≤ </w:t>
            </w:r>
            <w:proofErr w:type="spellStart"/>
            <w:r w:rsidRPr="00D064C1">
              <w:rPr>
                <w:lang w:eastAsia="en-US"/>
              </w:rPr>
              <w:t>f</w:t>
            </w:r>
            <w:r w:rsidRPr="00D064C1">
              <w:rPr>
                <w:vertAlign w:val="subscript"/>
                <w:lang w:eastAsia="en-US"/>
              </w:rPr>
              <w:t>offset</w:t>
            </w:r>
            <w:proofErr w:type="spellEnd"/>
            <w:r w:rsidRPr="00D064C1">
              <w:rPr>
                <w:lang w:eastAsia="en-US"/>
              </w:rPr>
              <w:t xml:space="preserve"> &lt;6 MHz</w:t>
            </w:r>
          </w:p>
        </w:tc>
        <w:tc>
          <w:tcPr>
            <w:tcW w:w="3260" w:type="dxa"/>
          </w:tcPr>
          <w:p w:rsidR="00FF14BE" w:rsidRPr="00D064C1" w:rsidRDefault="00FF14BE" w:rsidP="0069175F">
            <w:pPr>
              <w:pStyle w:val="TableText"/>
              <w:jc w:val="center"/>
              <w:rPr>
                <w:lang w:eastAsia="en-US"/>
              </w:rPr>
            </w:pPr>
            <w:r>
              <w:rPr>
                <w:lang w:eastAsia="en-US"/>
              </w:rPr>
              <w:noBreakHyphen/>
            </w:r>
            <w:r w:rsidRPr="00D064C1">
              <w:rPr>
                <w:lang w:eastAsia="en-US"/>
              </w:rPr>
              <w:t>13</w:t>
            </w:r>
          </w:p>
        </w:tc>
        <w:tc>
          <w:tcPr>
            <w:tcW w:w="2360" w:type="dxa"/>
            <w:vAlign w:val="center"/>
          </w:tcPr>
          <w:p w:rsidR="00FF14BE" w:rsidRPr="00D064C1" w:rsidRDefault="00FF14BE" w:rsidP="0069175F">
            <w:pPr>
              <w:pStyle w:val="TableText"/>
              <w:jc w:val="center"/>
              <w:rPr>
                <w:lang w:eastAsia="en-US"/>
              </w:rPr>
            </w:pPr>
            <w:r w:rsidRPr="00D064C1">
              <w:rPr>
                <w:lang w:eastAsia="en-US"/>
              </w:rPr>
              <w:t>1 MHz</w:t>
            </w:r>
          </w:p>
        </w:tc>
      </w:tr>
      <w:tr w:rsidR="00FF14BE" w:rsidRPr="00E33279" w:rsidTr="0069175F">
        <w:trPr>
          <w:cantSplit/>
          <w:jc w:val="center"/>
        </w:trPr>
        <w:tc>
          <w:tcPr>
            <w:tcW w:w="2695" w:type="dxa"/>
          </w:tcPr>
          <w:p w:rsidR="00FF14BE" w:rsidRPr="00D064C1" w:rsidRDefault="00FF14BE" w:rsidP="0069175F">
            <w:pPr>
              <w:pStyle w:val="TableText"/>
              <w:jc w:val="center"/>
              <w:rPr>
                <w:lang w:eastAsia="en-US"/>
              </w:rPr>
            </w:pPr>
            <w:proofErr w:type="spellStart"/>
            <w:r w:rsidRPr="00D064C1">
              <w:rPr>
                <w:lang w:eastAsia="en-US"/>
              </w:rPr>
              <w:t>f</w:t>
            </w:r>
            <w:r w:rsidRPr="00D064C1">
              <w:rPr>
                <w:vertAlign w:val="subscript"/>
                <w:lang w:eastAsia="en-US"/>
              </w:rPr>
              <w:t>offset</w:t>
            </w:r>
            <w:proofErr w:type="spellEnd"/>
            <w:r w:rsidRPr="00D064C1">
              <w:rPr>
                <w:lang w:eastAsia="en-US"/>
              </w:rPr>
              <w:t xml:space="preserve"> ≥6 MHz</w:t>
            </w:r>
          </w:p>
        </w:tc>
        <w:tc>
          <w:tcPr>
            <w:tcW w:w="3260" w:type="dxa"/>
          </w:tcPr>
          <w:p w:rsidR="00FF14BE" w:rsidRPr="00D064C1" w:rsidRDefault="00FF14BE" w:rsidP="0069175F">
            <w:pPr>
              <w:pStyle w:val="TableText"/>
              <w:jc w:val="center"/>
              <w:rPr>
                <w:lang w:eastAsia="en-US"/>
              </w:rPr>
            </w:pPr>
            <w:r>
              <w:rPr>
                <w:lang w:eastAsia="en-US"/>
              </w:rPr>
              <w:noBreakHyphen/>
            </w:r>
            <w:r w:rsidRPr="00D064C1">
              <w:rPr>
                <w:lang w:eastAsia="en-US"/>
              </w:rPr>
              <w:t>19</w:t>
            </w:r>
          </w:p>
        </w:tc>
        <w:tc>
          <w:tcPr>
            <w:tcW w:w="2360" w:type="dxa"/>
            <w:vAlign w:val="center"/>
          </w:tcPr>
          <w:p w:rsidR="00FF14BE" w:rsidRPr="00D064C1" w:rsidRDefault="00FF14BE" w:rsidP="0069175F">
            <w:pPr>
              <w:pStyle w:val="TableText"/>
              <w:jc w:val="center"/>
              <w:rPr>
                <w:lang w:eastAsia="en-US"/>
              </w:rPr>
            </w:pPr>
            <w:r w:rsidRPr="00D064C1">
              <w:rPr>
                <w:lang w:eastAsia="en-US"/>
              </w:rPr>
              <w:t>1 MHz</w:t>
            </w:r>
          </w:p>
        </w:tc>
      </w:tr>
    </w:tbl>
    <w:p w:rsidR="00FF14BE" w:rsidRPr="00A6403E" w:rsidRDefault="00FF14BE" w:rsidP="00755971">
      <w:pPr>
        <w:pStyle w:val="ScheduleHeading"/>
        <w:outlineLvl w:val="0"/>
      </w:pPr>
      <w:r>
        <w:t xml:space="preserve"> </w:t>
      </w:r>
      <w:proofErr w:type="spellStart"/>
      <w:r w:rsidRPr="00A6403E">
        <w:t>Non</w:t>
      </w:r>
      <w:r w:rsidRPr="00A6403E">
        <w:noBreakHyphen/>
        <w:t>spurious</w:t>
      </w:r>
      <w:proofErr w:type="spellEnd"/>
      <w:r w:rsidRPr="00A6403E">
        <w:t xml:space="preserve"> emission – 2.5 GHz upper band transmitters</w:t>
      </w:r>
    </w:p>
    <w:p w:rsidR="00DE3DAB" w:rsidRDefault="00FF14BE" w:rsidP="00DE3DAB">
      <w:pPr>
        <w:pStyle w:val="Schedulepara"/>
        <w:keepNext/>
        <w:numPr>
          <w:ilvl w:val="0"/>
          <w:numId w:val="38"/>
        </w:numPr>
        <w:tabs>
          <w:tab w:val="clear" w:pos="567"/>
        </w:tabs>
        <w:ind w:hanging="720"/>
      </w:pPr>
      <w:r>
        <w:t>The non spurious emission limits in Table 2 apply:</w:t>
      </w:r>
    </w:p>
    <w:p w:rsidR="00FF14BE" w:rsidRDefault="00FF14BE" w:rsidP="00F70607">
      <w:pPr>
        <w:pStyle w:val="P1"/>
        <w:numPr>
          <w:ilvl w:val="0"/>
          <w:numId w:val="41"/>
        </w:numPr>
      </w:pPr>
      <w:r>
        <w:t>to a radiocommunications transmitter operating within the band 2620 MHz to 2690 MHz; and</w:t>
      </w:r>
    </w:p>
    <w:p w:rsidR="00FF14BE" w:rsidRPr="00E33279" w:rsidRDefault="00FF14BE" w:rsidP="00F70607">
      <w:pPr>
        <w:pStyle w:val="P1"/>
        <w:numPr>
          <w:ilvl w:val="0"/>
          <w:numId w:val="41"/>
        </w:numPr>
        <w:rPr>
          <w:szCs w:val="22"/>
          <w:lang w:eastAsia="en-US"/>
        </w:rPr>
      </w:pPr>
      <w:r>
        <w:t>under a 2.5 GHz band spectrum licence; and</w:t>
      </w:r>
    </w:p>
    <w:p w:rsidR="00FF14BE" w:rsidRPr="002805C0" w:rsidRDefault="00FF14BE" w:rsidP="00F70607">
      <w:pPr>
        <w:pStyle w:val="P1"/>
        <w:numPr>
          <w:ilvl w:val="0"/>
          <w:numId w:val="41"/>
        </w:numPr>
      </w:pPr>
      <w:r>
        <w:t>at frequencies outside the licence frequency band; and</w:t>
      </w:r>
    </w:p>
    <w:p w:rsidR="00FF14BE" w:rsidRDefault="00FF14BE" w:rsidP="00F70607">
      <w:pPr>
        <w:pStyle w:val="P1"/>
        <w:numPr>
          <w:ilvl w:val="0"/>
          <w:numId w:val="41"/>
        </w:numPr>
      </w:pPr>
      <w:r>
        <w:t>within the band 2615 MHz to 2700 MHz; and</w:t>
      </w:r>
    </w:p>
    <w:p w:rsidR="00FF14BE" w:rsidRDefault="00FF14BE" w:rsidP="00F70607">
      <w:pPr>
        <w:pStyle w:val="P1"/>
        <w:numPr>
          <w:ilvl w:val="0"/>
          <w:numId w:val="41"/>
        </w:numPr>
      </w:pPr>
      <w:proofErr w:type="gramStart"/>
      <w:r>
        <w:t>offset</w:t>
      </w:r>
      <w:proofErr w:type="gramEnd"/>
      <w:r>
        <w:t xml:space="preserve"> from the upper and lower limits of the licence frequency band.</w:t>
      </w:r>
    </w:p>
    <w:p w:rsidR="00FF14BE" w:rsidRDefault="00FF14BE" w:rsidP="00F70607">
      <w:pPr>
        <w:pStyle w:val="P1"/>
      </w:pPr>
      <w:proofErr w:type="gramStart"/>
      <w:r>
        <w:t>where</w:t>
      </w:r>
      <w:proofErr w:type="gramEnd"/>
      <w:r>
        <w:t>:</w:t>
      </w:r>
    </w:p>
    <w:p w:rsidR="00FF14BE" w:rsidRDefault="00FF14BE" w:rsidP="00F70607">
      <w:pPr>
        <w:pStyle w:val="P1"/>
      </w:pPr>
      <w:proofErr w:type="spellStart"/>
      <w:proofErr w:type="gramStart"/>
      <w:r w:rsidRPr="00E33279">
        <w:rPr>
          <w:szCs w:val="22"/>
          <w:lang w:eastAsia="en-US"/>
        </w:rPr>
        <w:t>f</w:t>
      </w:r>
      <w:r w:rsidRPr="00E33279">
        <w:rPr>
          <w:szCs w:val="22"/>
          <w:vertAlign w:val="subscript"/>
          <w:lang w:eastAsia="en-US"/>
        </w:rPr>
        <w:t>offset</w:t>
      </w:r>
      <w:proofErr w:type="spellEnd"/>
      <w:proofErr w:type="gramEnd"/>
      <w:r w:rsidRPr="00E33279">
        <w:rPr>
          <w:szCs w:val="22"/>
          <w:lang w:eastAsia="en-US"/>
        </w:rPr>
        <w:t>:</w:t>
      </w:r>
      <w:r w:rsidRPr="00E33279">
        <w:rPr>
          <w:szCs w:val="22"/>
          <w:lang w:eastAsia="en-US"/>
        </w:rPr>
        <w:tab/>
      </w:r>
      <w:r>
        <w:rPr>
          <w:szCs w:val="22"/>
          <w:lang w:eastAsia="en-US"/>
        </w:rPr>
        <w:tab/>
      </w:r>
      <w:r>
        <w:t xml:space="preserve">is the frequency offset from the upper or lower frequency limits set out </w:t>
      </w:r>
      <w:r w:rsidRPr="00D95454">
        <w:t>in the Part 2 of Licence Schedule 1.</w:t>
      </w:r>
    </w:p>
    <w:p w:rsidR="00FF14BE" w:rsidRPr="003B457F" w:rsidRDefault="00FF14BE" w:rsidP="003B457F">
      <w:pPr>
        <w:spacing w:before="120"/>
        <w:ind w:left="1440" w:hanging="1440"/>
        <w:outlineLvl w:val="0"/>
        <w:rPr>
          <w:rFonts w:ascii="Arial" w:hAnsi="Arial" w:cs="Arial"/>
          <w:b/>
          <w:szCs w:val="22"/>
          <w:lang w:eastAsia="en-US"/>
        </w:rPr>
      </w:pPr>
      <w:r w:rsidRPr="003B457F">
        <w:rPr>
          <w:rFonts w:ascii="Arial" w:hAnsi="Arial" w:cs="Arial"/>
          <w:b/>
          <w:szCs w:val="22"/>
          <w:lang w:eastAsia="en-US"/>
        </w:rPr>
        <w:t>Table 2</w:t>
      </w:r>
      <w:r>
        <w:rPr>
          <w:rFonts w:ascii="Arial" w:hAnsi="Arial" w:cs="Arial"/>
          <w:b/>
          <w:szCs w:val="22"/>
          <w:lang w:eastAsia="en-US"/>
        </w:rPr>
        <w:tab/>
      </w:r>
      <w:r w:rsidRPr="003B457F">
        <w:rPr>
          <w:rFonts w:ascii="Arial" w:hAnsi="Arial" w:cs="Arial"/>
          <w:b/>
          <w:szCs w:val="22"/>
          <w:lang w:eastAsia="en-US"/>
        </w:rPr>
        <w:t xml:space="preserve">Non-spurious emissions limits </w:t>
      </w:r>
      <w:r>
        <w:rPr>
          <w:rFonts w:ascii="Arial" w:hAnsi="Arial" w:cs="Arial"/>
          <w:b/>
          <w:szCs w:val="22"/>
          <w:lang w:eastAsia="en-US"/>
        </w:rPr>
        <w:t>at frequencies outside the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3260"/>
        <w:gridCol w:w="2467"/>
      </w:tblGrid>
      <w:tr w:rsidR="00FF14BE" w:rsidRPr="00E33279" w:rsidTr="0069175F">
        <w:trPr>
          <w:cantSplit/>
          <w:jc w:val="center"/>
        </w:trPr>
        <w:tc>
          <w:tcPr>
            <w:tcW w:w="2802" w:type="dxa"/>
          </w:tcPr>
          <w:p w:rsidR="00FF14BE" w:rsidRPr="00D064C1" w:rsidRDefault="00FF14BE" w:rsidP="0069175F">
            <w:pPr>
              <w:pStyle w:val="TableColHead"/>
              <w:jc w:val="center"/>
              <w:rPr>
                <w:vertAlign w:val="subscript"/>
                <w:lang w:eastAsia="en-US"/>
              </w:rPr>
            </w:pPr>
            <w:r w:rsidRPr="00D064C1">
              <w:rPr>
                <w:lang w:eastAsia="en-US"/>
              </w:rPr>
              <w:t xml:space="preserve">Frequency offset, </w:t>
            </w:r>
            <w:proofErr w:type="spellStart"/>
            <w:r w:rsidRPr="00D064C1">
              <w:rPr>
                <w:lang w:eastAsia="en-US"/>
              </w:rPr>
              <w:t>f</w:t>
            </w:r>
            <w:r w:rsidRPr="00D064C1">
              <w:rPr>
                <w:vertAlign w:val="subscript"/>
                <w:lang w:eastAsia="en-US"/>
              </w:rPr>
              <w:t>offset</w:t>
            </w:r>
            <w:proofErr w:type="spellEnd"/>
          </w:p>
        </w:tc>
        <w:tc>
          <w:tcPr>
            <w:tcW w:w="3260" w:type="dxa"/>
          </w:tcPr>
          <w:p w:rsidR="00FF14BE" w:rsidRPr="00D064C1" w:rsidRDefault="00FF14BE" w:rsidP="0069175F">
            <w:pPr>
              <w:pStyle w:val="TableColHead"/>
              <w:jc w:val="center"/>
              <w:rPr>
                <w:lang w:eastAsia="en-US"/>
              </w:rPr>
            </w:pPr>
            <w:r>
              <w:rPr>
                <w:lang w:eastAsia="en-US"/>
              </w:rPr>
              <w:t>Radiated maximum true mean power (dBm EIRP)</w:t>
            </w:r>
          </w:p>
        </w:tc>
        <w:tc>
          <w:tcPr>
            <w:tcW w:w="2467" w:type="dxa"/>
          </w:tcPr>
          <w:p w:rsidR="00FF14BE" w:rsidRPr="00D064C1" w:rsidRDefault="00FF14BE" w:rsidP="0069175F">
            <w:pPr>
              <w:pStyle w:val="TableColHead"/>
              <w:jc w:val="center"/>
              <w:rPr>
                <w:lang w:eastAsia="en-US"/>
              </w:rPr>
            </w:pPr>
            <w:r w:rsidRPr="00D064C1">
              <w:rPr>
                <w:lang w:eastAsia="en-US"/>
              </w:rPr>
              <w:t>Bandwidth</w:t>
            </w:r>
          </w:p>
        </w:tc>
      </w:tr>
      <w:tr w:rsidR="00FF14BE" w:rsidRPr="00E33279" w:rsidTr="0069175F">
        <w:trPr>
          <w:cantSplit/>
          <w:jc w:val="center"/>
        </w:trPr>
        <w:tc>
          <w:tcPr>
            <w:tcW w:w="2802" w:type="dxa"/>
          </w:tcPr>
          <w:p w:rsidR="00FF14BE" w:rsidRPr="00D064C1" w:rsidRDefault="00FF14BE" w:rsidP="0069175F">
            <w:pPr>
              <w:pStyle w:val="TableText"/>
              <w:jc w:val="center"/>
              <w:rPr>
                <w:lang w:eastAsia="en-US"/>
              </w:rPr>
            </w:pPr>
            <w:r w:rsidRPr="00D064C1">
              <w:rPr>
                <w:lang w:eastAsia="en-US"/>
              </w:rPr>
              <w:t xml:space="preserve">0 Hz ≤ </w:t>
            </w:r>
            <w:proofErr w:type="spellStart"/>
            <w:r w:rsidRPr="00D064C1">
              <w:rPr>
                <w:lang w:eastAsia="en-US"/>
              </w:rPr>
              <w:t>f</w:t>
            </w:r>
            <w:r w:rsidRPr="00D064C1">
              <w:rPr>
                <w:vertAlign w:val="subscript"/>
                <w:lang w:eastAsia="en-US"/>
              </w:rPr>
              <w:t>offset</w:t>
            </w:r>
            <w:proofErr w:type="spellEnd"/>
            <w:r w:rsidRPr="00D064C1">
              <w:rPr>
                <w:lang w:eastAsia="en-US"/>
              </w:rPr>
              <w:t xml:space="preserve"> &lt;1 MHz</w:t>
            </w:r>
          </w:p>
        </w:tc>
        <w:tc>
          <w:tcPr>
            <w:tcW w:w="3260" w:type="dxa"/>
          </w:tcPr>
          <w:p w:rsidR="00FF14BE" w:rsidRPr="00D064C1" w:rsidRDefault="00FF14BE" w:rsidP="0069175F">
            <w:pPr>
              <w:pStyle w:val="TableText"/>
              <w:jc w:val="center"/>
              <w:rPr>
                <w:lang w:eastAsia="en-US"/>
              </w:rPr>
            </w:pPr>
            <w:r w:rsidRPr="00D064C1">
              <w:rPr>
                <w:lang w:eastAsia="en-US"/>
              </w:rPr>
              <w:t>3</w:t>
            </w:r>
          </w:p>
        </w:tc>
        <w:tc>
          <w:tcPr>
            <w:tcW w:w="2467" w:type="dxa"/>
            <w:vAlign w:val="center"/>
          </w:tcPr>
          <w:p w:rsidR="00FF14BE" w:rsidRPr="00D064C1" w:rsidRDefault="00FF14BE" w:rsidP="0069175F">
            <w:pPr>
              <w:pStyle w:val="TableText"/>
              <w:jc w:val="center"/>
              <w:rPr>
                <w:lang w:eastAsia="en-US"/>
              </w:rPr>
            </w:pPr>
            <w:r w:rsidRPr="00D064C1">
              <w:rPr>
                <w:lang w:eastAsia="en-US"/>
              </w:rPr>
              <w:t>30 kHz</w:t>
            </w:r>
          </w:p>
        </w:tc>
      </w:tr>
      <w:tr w:rsidR="00FF14BE" w:rsidRPr="00E33279" w:rsidTr="0069175F">
        <w:trPr>
          <w:cantSplit/>
          <w:jc w:val="center"/>
        </w:trPr>
        <w:tc>
          <w:tcPr>
            <w:tcW w:w="2802" w:type="dxa"/>
          </w:tcPr>
          <w:p w:rsidR="00FF14BE" w:rsidRPr="00D064C1" w:rsidRDefault="00FF14BE" w:rsidP="0069175F">
            <w:pPr>
              <w:pStyle w:val="TableText"/>
              <w:jc w:val="center"/>
              <w:rPr>
                <w:lang w:eastAsia="en-US"/>
              </w:rPr>
            </w:pPr>
            <w:proofErr w:type="spellStart"/>
            <w:r w:rsidRPr="00D064C1">
              <w:rPr>
                <w:lang w:eastAsia="en-US"/>
              </w:rPr>
              <w:t>f</w:t>
            </w:r>
            <w:r w:rsidRPr="00D064C1">
              <w:rPr>
                <w:vertAlign w:val="subscript"/>
                <w:lang w:eastAsia="en-US"/>
              </w:rPr>
              <w:t>offset</w:t>
            </w:r>
            <w:proofErr w:type="spellEnd"/>
            <w:r w:rsidRPr="00D064C1">
              <w:rPr>
                <w:lang w:eastAsia="en-US"/>
              </w:rPr>
              <w:t xml:space="preserve"> ≥1 MHz</w:t>
            </w:r>
          </w:p>
        </w:tc>
        <w:tc>
          <w:tcPr>
            <w:tcW w:w="3260" w:type="dxa"/>
          </w:tcPr>
          <w:p w:rsidR="00FF14BE" w:rsidRPr="00D064C1" w:rsidRDefault="00FF14BE" w:rsidP="0069175F">
            <w:pPr>
              <w:pStyle w:val="TableText"/>
              <w:jc w:val="center"/>
              <w:rPr>
                <w:lang w:eastAsia="en-US"/>
              </w:rPr>
            </w:pPr>
            <w:r w:rsidRPr="00D064C1">
              <w:rPr>
                <w:lang w:eastAsia="en-US"/>
              </w:rPr>
              <w:t>4</w:t>
            </w:r>
          </w:p>
        </w:tc>
        <w:tc>
          <w:tcPr>
            <w:tcW w:w="2467" w:type="dxa"/>
            <w:vAlign w:val="center"/>
          </w:tcPr>
          <w:p w:rsidR="00FF14BE" w:rsidRPr="00D064C1" w:rsidRDefault="00FF14BE" w:rsidP="0069175F">
            <w:pPr>
              <w:pStyle w:val="TableText"/>
              <w:jc w:val="center"/>
              <w:rPr>
                <w:lang w:eastAsia="en-US"/>
              </w:rPr>
            </w:pPr>
            <w:r w:rsidRPr="00D064C1">
              <w:rPr>
                <w:lang w:eastAsia="en-US"/>
              </w:rPr>
              <w:t>1 MHz</w:t>
            </w:r>
          </w:p>
        </w:tc>
      </w:tr>
    </w:tbl>
    <w:p w:rsidR="00FF14BE" w:rsidRDefault="00FF14BE" w:rsidP="00F70607">
      <w:pPr>
        <w:pStyle w:val="P1"/>
        <w:tabs>
          <w:tab w:val="clear" w:pos="1191"/>
          <w:tab w:val="left" w:pos="709"/>
        </w:tabs>
        <w:ind w:left="0" w:firstLine="0"/>
      </w:pPr>
    </w:p>
    <w:p w:rsidR="00DE3DAB" w:rsidRDefault="00FF14BE" w:rsidP="00DE3DAB">
      <w:pPr>
        <w:pStyle w:val="Schedulepara"/>
        <w:keepNext/>
        <w:numPr>
          <w:ilvl w:val="0"/>
          <w:numId w:val="38"/>
        </w:numPr>
        <w:tabs>
          <w:tab w:val="clear" w:pos="567"/>
        </w:tabs>
        <w:ind w:hanging="720"/>
      </w:pPr>
      <w:r>
        <w:t>The non spurious emission limits in Table 3 apply:</w:t>
      </w:r>
    </w:p>
    <w:p w:rsidR="00FF14BE" w:rsidRDefault="00FF14BE" w:rsidP="00F70607">
      <w:pPr>
        <w:pStyle w:val="P1"/>
        <w:numPr>
          <w:ilvl w:val="0"/>
          <w:numId w:val="42"/>
        </w:numPr>
      </w:pPr>
      <w:r>
        <w:t>to a radiocommunications transmitter operating within the band 2620 MHz to 2690 MHz; and</w:t>
      </w:r>
    </w:p>
    <w:p w:rsidR="00FF14BE" w:rsidRPr="00E33279" w:rsidRDefault="00FF14BE" w:rsidP="00F70607">
      <w:pPr>
        <w:pStyle w:val="P1"/>
        <w:numPr>
          <w:ilvl w:val="0"/>
          <w:numId w:val="42"/>
        </w:numPr>
        <w:rPr>
          <w:szCs w:val="22"/>
          <w:lang w:eastAsia="en-US"/>
        </w:rPr>
      </w:pPr>
      <w:r>
        <w:t>under a 2.5 GHz band spectrum licence; and</w:t>
      </w:r>
    </w:p>
    <w:p w:rsidR="00FF14BE" w:rsidRPr="002805C0" w:rsidRDefault="00FF14BE" w:rsidP="00F70607">
      <w:pPr>
        <w:pStyle w:val="P1"/>
        <w:numPr>
          <w:ilvl w:val="0"/>
          <w:numId w:val="42"/>
        </w:numPr>
      </w:pPr>
      <w:r>
        <w:t>at frequencies outside the band 2615 MHz to 2700 MHz; and</w:t>
      </w:r>
    </w:p>
    <w:p w:rsidR="00FF14BE" w:rsidRDefault="00FF14BE" w:rsidP="00F70607">
      <w:pPr>
        <w:pStyle w:val="P1"/>
        <w:numPr>
          <w:ilvl w:val="0"/>
          <w:numId w:val="42"/>
        </w:numPr>
      </w:pPr>
      <w:proofErr w:type="gramStart"/>
      <w:r>
        <w:t>and</w:t>
      </w:r>
      <w:proofErr w:type="gramEnd"/>
      <w:r>
        <w:t xml:space="preserve"> within the band 2490 MHz to 2800 </w:t>
      </w:r>
      <w:proofErr w:type="spellStart"/>
      <w:r>
        <w:t>MHz.</w:t>
      </w:r>
      <w:proofErr w:type="spellEnd"/>
    </w:p>
    <w:p w:rsidR="00FF14BE" w:rsidRDefault="00FF14BE" w:rsidP="00F70607">
      <w:pPr>
        <w:pStyle w:val="P1"/>
      </w:pPr>
      <w:proofErr w:type="gramStart"/>
      <w:r>
        <w:t>where</w:t>
      </w:r>
      <w:proofErr w:type="gramEnd"/>
      <w:r>
        <w:t>:</w:t>
      </w:r>
    </w:p>
    <w:p w:rsidR="00FF14BE" w:rsidRDefault="00FF14BE" w:rsidP="00F70607">
      <w:pPr>
        <w:pStyle w:val="Schedulepara"/>
        <w:keepNext/>
        <w:tabs>
          <w:tab w:val="clear" w:pos="567"/>
          <w:tab w:val="right" w:pos="0"/>
        </w:tabs>
        <w:ind w:left="0" w:firstLine="0"/>
      </w:pPr>
      <w:proofErr w:type="spellStart"/>
      <w:proofErr w:type="gramStart"/>
      <w:r w:rsidRPr="00E33279">
        <w:rPr>
          <w:szCs w:val="22"/>
          <w:lang w:eastAsia="en-US"/>
        </w:rPr>
        <w:t>f</w:t>
      </w:r>
      <w:r w:rsidRPr="00E33279">
        <w:rPr>
          <w:szCs w:val="22"/>
          <w:vertAlign w:val="subscript"/>
          <w:lang w:eastAsia="en-US"/>
        </w:rPr>
        <w:t>offset</w:t>
      </w:r>
      <w:proofErr w:type="spellEnd"/>
      <w:proofErr w:type="gramEnd"/>
      <w:r w:rsidRPr="00E33279">
        <w:rPr>
          <w:szCs w:val="22"/>
          <w:lang w:eastAsia="en-US"/>
        </w:rPr>
        <w:t>:</w:t>
      </w:r>
      <w:r w:rsidRPr="00E33279">
        <w:rPr>
          <w:szCs w:val="22"/>
          <w:lang w:eastAsia="en-US"/>
        </w:rPr>
        <w:tab/>
      </w:r>
      <w:r>
        <w:t xml:space="preserve">is the frequency offset from the upper or </w:t>
      </w:r>
      <w:r w:rsidRPr="00B00AB3">
        <w:t>lower frequency limits of the band in (c).</w:t>
      </w:r>
    </w:p>
    <w:p w:rsidR="00FF14BE" w:rsidRPr="003B457F" w:rsidRDefault="00FF14BE" w:rsidP="003B457F">
      <w:pPr>
        <w:spacing w:before="120"/>
        <w:ind w:left="1440" w:hanging="1440"/>
        <w:outlineLvl w:val="0"/>
        <w:rPr>
          <w:rFonts w:ascii="Arial" w:hAnsi="Arial" w:cs="Arial"/>
          <w:b/>
          <w:szCs w:val="22"/>
          <w:lang w:eastAsia="en-US"/>
        </w:rPr>
      </w:pPr>
      <w:r>
        <w:rPr>
          <w:rFonts w:ascii="Arial" w:hAnsi="Arial" w:cs="Arial"/>
          <w:b/>
          <w:szCs w:val="22"/>
          <w:lang w:eastAsia="en-US"/>
        </w:rPr>
        <w:t>Table 3</w:t>
      </w:r>
      <w:r w:rsidRPr="003B457F">
        <w:rPr>
          <w:rFonts w:ascii="Arial" w:hAnsi="Arial" w:cs="Arial"/>
          <w:b/>
          <w:szCs w:val="22"/>
          <w:lang w:eastAsia="en-US"/>
        </w:rPr>
        <w:t xml:space="preserve">  </w:t>
      </w:r>
      <w:r>
        <w:rPr>
          <w:rFonts w:ascii="Arial" w:hAnsi="Arial" w:cs="Arial"/>
          <w:b/>
          <w:szCs w:val="22"/>
          <w:lang w:eastAsia="en-US"/>
        </w:rPr>
        <w:tab/>
      </w:r>
      <w:r w:rsidRPr="003B457F">
        <w:rPr>
          <w:rFonts w:ascii="Arial" w:hAnsi="Arial" w:cs="Arial"/>
          <w:b/>
          <w:szCs w:val="22"/>
          <w:lang w:eastAsia="en-US"/>
        </w:rPr>
        <w:t xml:space="preserve">Non spurious emission limits </w:t>
      </w:r>
      <w:r>
        <w:rPr>
          <w:rFonts w:ascii="Arial" w:hAnsi="Arial" w:cs="Arial"/>
          <w:b/>
          <w:szCs w:val="22"/>
          <w:lang w:eastAsia="en-US"/>
        </w:rPr>
        <w:t>at frequencies outside the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3260"/>
        <w:gridCol w:w="2467"/>
      </w:tblGrid>
      <w:tr w:rsidR="00FF14BE" w:rsidRPr="00E33279" w:rsidTr="0069175F">
        <w:trPr>
          <w:cantSplit/>
          <w:jc w:val="center"/>
        </w:trPr>
        <w:tc>
          <w:tcPr>
            <w:tcW w:w="2802" w:type="dxa"/>
          </w:tcPr>
          <w:p w:rsidR="00FF14BE" w:rsidRPr="00D064C1" w:rsidRDefault="00FF14BE" w:rsidP="0069175F">
            <w:pPr>
              <w:pStyle w:val="TableColHead"/>
              <w:jc w:val="center"/>
              <w:rPr>
                <w:vertAlign w:val="subscript"/>
                <w:lang w:eastAsia="en-US"/>
              </w:rPr>
            </w:pPr>
            <w:r w:rsidRPr="00D064C1">
              <w:rPr>
                <w:lang w:eastAsia="en-US"/>
              </w:rPr>
              <w:t>Frequency offset</w:t>
            </w:r>
            <w:r>
              <w:rPr>
                <w:lang w:eastAsia="en-US"/>
              </w:rPr>
              <w:t>,</w:t>
            </w:r>
            <w:r w:rsidRPr="00D064C1">
              <w:rPr>
                <w:lang w:eastAsia="en-US"/>
              </w:rPr>
              <w:t xml:space="preserve"> </w:t>
            </w:r>
            <w:proofErr w:type="spellStart"/>
            <w:r w:rsidRPr="00D064C1">
              <w:rPr>
                <w:lang w:eastAsia="en-US"/>
              </w:rPr>
              <w:t>f</w:t>
            </w:r>
            <w:r w:rsidRPr="00D064C1">
              <w:rPr>
                <w:vertAlign w:val="subscript"/>
                <w:lang w:eastAsia="en-US"/>
              </w:rPr>
              <w:t>offset</w:t>
            </w:r>
            <w:proofErr w:type="spellEnd"/>
          </w:p>
        </w:tc>
        <w:tc>
          <w:tcPr>
            <w:tcW w:w="3260" w:type="dxa"/>
          </w:tcPr>
          <w:p w:rsidR="00FF14BE" w:rsidRPr="00D064C1" w:rsidRDefault="00FF14BE" w:rsidP="0069175F">
            <w:pPr>
              <w:pStyle w:val="TableColHead"/>
              <w:jc w:val="center"/>
              <w:rPr>
                <w:lang w:eastAsia="en-US"/>
              </w:rPr>
            </w:pPr>
            <w:r>
              <w:rPr>
                <w:lang w:eastAsia="en-US"/>
              </w:rPr>
              <w:t>Radiated maximum true mean power (dBm EIRP)</w:t>
            </w:r>
          </w:p>
        </w:tc>
        <w:tc>
          <w:tcPr>
            <w:tcW w:w="2467" w:type="dxa"/>
          </w:tcPr>
          <w:p w:rsidR="00FF14BE" w:rsidRPr="00D064C1" w:rsidRDefault="00FF14BE" w:rsidP="0069175F">
            <w:pPr>
              <w:pStyle w:val="TableColHead"/>
              <w:jc w:val="center"/>
              <w:rPr>
                <w:lang w:eastAsia="en-US"/>
              </w:rPr>
            </w:pPr>
            <w:r w:rsidRPr="00D064C1">
              <w:rPr>
                <w:lang w:eastAsia="en-US"/>
              </w:rPr>
              <w:t>Bandwidth</w:t>
            </w:r>
          </w:p>
        </w:tc>
      </w:tr>
      <w:tr w:rsidR="00FF14BE" w:rsidRPr="00E33279" w:rsidTr="0069175F">
        <w:trPr>
          <w:cantSplit/>
          <w:jc w:val="center"/>
        </w:trPr>
        <w:tc>
          <w:tcPr>
            <w:tcW w:w="2802" w:type="dxa"/>
          </w:tcPr>
          <w:p w:rsidR="00FF14BE" w:rsidRPr="00D064C1" w:rsidRDefault="00FF14BE" w:rsidP="0069175F">
            <w:pPr>
              <w:pStyle w:val="TableText"/>
              <w:jc w:val="center"/>
              <w:rPr>
                <w:lang w:eastAsia="en-US"/>
              </w:rPr>
            </w:pPr>
            <w:proofErr w:type="spellStart"/>
            <w:r w:rsidRPr="00D064C1">
              <w:rPr>
                <w:lang w:eastAsia="en-US"/>
              </w:rPr>
              <w:t>f</w:t>
            </w:r>
            <w:r w:rsidRPr="00D064C1">
              <w:rPr>
                <w:vertAlign w:val="subscript"/>
                <w:lang w:eastAsia="en-US"/>
              </w:rPr>
              <w:t>offset</w:t>
            </w:r>
            <w:proofErr w:type="spellEnd"/>
            <w:r w:rsidRPr="00D064C1">
              <w:rPr>
                <w:lang w:eastAsia="en-US"/>
              </w:rPr>
              <w:t xml:space="preserve"> ≥0 Hz</w:t>
            </w:r>
          </w:p>
        </w:tc>
        <w:tc>
          <w:tcPr>
            <w:tcW w:w="3260" w:type="dxa"/>
          </w:tcPr>
          <w:p w:rsidR="00FF14BE" w:rsidRPr="00D064C1" w:rsidRDefault="00FF14BE" w:rsidP="0069175F">
            <w:pPr>
              <w:pStyle w:val="TableText"/>
              <w:jc w:val="center"/>
              <w:rPr>
                <w:lang w:eastAsia="en-US"/>
              </w:rPr>
            </w:pPr>
            <w:r>
              <w:rPr>
                <w:lang w:eastAsia="en-US"/>
              </w:rPr>
              <w:noBreakHyphen/>
            </w:r>
            <w:r w:rsidRPr="00D064C1">
              <w:rPr>
                <w:lang w:eastAsia="en-US"/>
              </w:rPr>
              <w:t>45</w:t>
            </w:r>
          </w:p>
        </w:tc>
        <w:tc>
          <w:tcPr>
            <w:tcW w:w="2467" w:type="dxa"/>
            <w:vAlign w:val="center"/>
          </w:tcPr>
          <w:p w:rsidR="00FF14BE" w:rsidRPr="00D064C1" w:rsidRDefault="00FF14BE" w:rsidP="0069175F">
            <w:pPr>
              <w:pStyle w:val="TableText"/>
              <w:jc w:val="center"/>
              <w:rPr>
                <w:lang w:eastAsia="en-US"/>
              </w:rPr>
            </w:pPr>
            <w:r w:rsidRPr="00D064C1">
              <w:rPr>
                <w:lang w:eastAsia="en-US"/>
              </w:rPr>
              <w:t>1 MHz</w:t>
            </w:r>
          </w:p>
        </w:tc>
      </w:tr>
    </w:tbl>
    <w:p w:rsidR="00FF14BE" w:rsidRDefault="00FF14BE" w:rsidP="00F70607">
      <w:pPr>
        <w:pStyle w:val="Schedulepara"/>
        <w:tabs>
          <w:tab w:val="clear" w:pos="567"/>
          <w:tab w:val="right" w:pos="709"/>
        </w:tabs>
        <w:ind w:left="709" w:hanging="709"/>
      </w:pPr>
    </w:p>
    <w:p w:rsidR="00FF14BE" w:rsidRDefault="00FF14BE" w:rsidP="00F70607">
      <w:pPr>
        <w:pStyle w:val="Schedulepara"/>
        <w:tabs>
          <w:tab w:val="clear" w:pos="567"/>
          <w:tab w:val="right" w:pos="709"/>
        </w:tabs>
        <w:ind w:left="709" w:hanging="709"/>
      </w:pPr>
    </w:p>
    <w:p w:rsidR="00FF14BE" w:rsidRDefault="00FF14BE" w:rsidP="00F70607">
      <w:pPr>
        <w:pStyle w:val="Schedulepara"/>
        <w:tabs>
          <w:tab w:val="clear" w:pos="567"/>
          <w:tab w:val="right" w:pos="709"/>
        </w:tabs>
        <w:ind w:left="709" w:hanging="709"/>
      </w:pPr>
    </w:p>
    <w:p w:rsidR="00FF14BE" w:rsidRPr="00A6403E" w:rsidRDefault="00FF14BE" w:rsidP="00F70607">
      <w:pPr>
        <w:pStyle w:val="ScheduleHeading"/>
        <w:ind w:left="0" w:firstLine="0"/>
        <w:outlineLvl w:val="0"/>
      </w:pPr>
      <w:r w:rsidRPr="00F70607">
        <w:t>Spurious emission limits</w:t>
      </w:r>
    </w:p>
    <w:p w:rsidR="00DE3DAB" w:rsidRDefault="00FF14BE" w:rsidP="00DE3DAB">
      <w:pPr>
        <w:pStyle w:val="Schedulepara"/>
        <w:keepNext/>
        <w:numPr>
          <w:ilvl w:val="0"/>
          <w:numId w:val="38"/>
        </w:numPr>
        <w:tabs>
          <w:tab w:val="clear" w:pos="567"/>
        </w:tabs>
        <w:ind w:hanging="720"/>
      </w:pPr>
      <w:r>
        <w:t>The licensee must ensure that radiocommunications devices operated under the licence do not exceed the spurious emission limits in paragraphs 7 and 8.</w:t>
      </w:r>
    </w:p>
    <w:p w:rsidR="00DE3DAB" w:rsidRDefault="00FF14BE" w:rsidP="00DE3DAB">
      <w:pPr>
        <w:pStyle w:val="Schedulepara"/>
        <w:keepNext/>
        <w:numPr>
          <w:ilvl w:val="0"/>
          <w:numId w:val="38"/>
        </w:numPr>
        <w:tabs>
          <w:tab w:val="clear" w:pos="567"/>
        </w:tabs>
        <w:ind w:hanging="720"/>
      </w:pPr>
      <w:r>
        <w:t>For radiocommunications transmitters operated under the licence, the spurious emissions limits in Table 4 apply at frequencies outside the 2490 MHz to 2700 MHz frequency band.</w:t>
      </w:r>
    </w:p>
    <w:p w:rsidR="00FF14BE" w:rsidRDefault="00FF14BE" w:rsidP="00F70607">
      <w:pPr>
        <w:pStyle w:val="Schedulepara"/>
        <w:keepNext/>
        <w:tabs>
          <w:tab w:val="clear" w:pos="567"/>
        </w:tabs>
        <w:ind w:left="709" w:hanging="709"/>
      </w:pPr>
    </w:p>
    <w:p w:rsidR="00FF14BE" w:rsidRDefault="00FF14BE" w:rsidP="003B457F">
      <w:pPr>
        <w:spacing w:before="120"/>
        <w:ind w:left="1440" w:hanging="1440"/>
        <w:outlineLvl w:val="0"/>
        <w:rPr>
          <w:rFonts w:ascii="Arial" w:hAnsi="Arial" w:cs="Arial"/>
          <w:b/>
          <w:szCs w:val="22"/>
          <w:lang w:eastAsia="en-US"/>
        </w:rPr>
      </w:pPr>
      <w:r w:rsidRPr="003B457F">
        <w:rPr>
          <w:rFonts w:ascii="Arial" w:hAnsi="Arial" w:cs="Arial"/>
          <w:b/>
          <w:szCs w:val="22"/>
          <w:lang w:eastAsia="en-US"/>
        </w:rPr>
        <w:t xml:space="preserve">Table 4 </w:t>
      </w:r>
      <w:r>
        <w:rPr>
          <w:rFonts w:ascii="Arial" w:hAnsi="Arial" w:cs="Arial"/>
          <w:b/>
          <w:szCs w:val="22"/>
          <w:lang w:eastAsia="en-US"/>
        </w:rPr>
        <w:tab/>
      </w:r>
      <w:r w:rsidRPr="003B457F">
        <w:rPr>
          <w:rFonts w:ascii="Arial" w:hAnsi="Arial" w:cs="Arial"/>
          <w:b/>
          <w:szCs w:val="22"/>
          <w:lang w:eastAsia="en-US"/>
        </w:rPr>
        <w:t xml:space="preserve">Radiocommunications </w:t>
      </w:r>
      <w:r>
        <w:rPr>
          <w:rFonts w:ascii="Arial" w:hAnsi="Arial" w:cs="Arial"/>
          <w:b/>
          <w:szCs w:val="22"/>
          <w:lang w:eastAsia="en-US"/>
        </w:rPr>
        <w:t>t</w:t>
      </w:r>
      <w:r w:rsidRPr="003B457F">
        <w:rPr>
          <w:rFonts w:ascii="Arial" w:hAnsi="Arial" w:cs="Arial"/>
          <w:b/>
          <w:szCs w:val="22"/>
          <w:lang w:eastAsia="en-US"/>
        </w:rPr>
        <w:t xml:space="preserve">ransmitter </w:t>
      </w:r>
      <w:r>
        <w:rPr>
          <w:rFonts w:ascii="Arial" w:hAnsi="Arial" w:cs="Arial"/>
          <w:b/>
          <w:szCs w:val="22"/>
          <w:lang w:eastAsia="en-US"/>
        </w:rPr>
        <w:t>s</w:t>
      </w:r>
      <w:r w:rsidRPr="003B457F">
        <w:rPr>
          <w:rFonts w:ascii="Arial" w:hAnsi="Arial" w:cs="Arial"/>
          <w:b/>
          <w:szCs w:val="22"/>
          <w:lang w:eastAsia="en-US"/>
        </w:rPr>
        <w:t xml:space="preserve">purious </w:t>
      </w:r>
      <w:r>
        <w:rPr>
          <w:rFonts w:ascii="Arial" w:hAnsi="Arial" w:cs="Arial"/>
          <w:b/>
          <w:szCs w:val="22"/>
          <w:lang w:eastAsia="en-US"/>
        </w:rPr>
        <w:t>e</w:t>
      </w:r>
      <w:r w:rsidRPr="003B457F">
        <w:rPr>
          <w:rFonts w:ascii="Arial" w:hAnsi="Arial" w:cs="Arial"/>
          <w:b/>
          <w:szCs w:val="22"/>
          <w:lang w:eastAsia="en-US"/>
        </w:rPr>
        <w:t xml:space="preserve">mission </w:t>
      </w:r>
      <w:r>
        <w:rPr>
          <w:rFonts w:ascii="Arial" w:hAnsi="Arial" w:cs="Arial"/>
          <w:b/>
          <w:szCs w:val="22"/>
          <w:lang w:eastAsia="en-US"/>
        </w:rPr>
        <w:t>l</w:t>
      </w:r>
      <w:r w:rsidRPr="003B457F">
        <w:rPr>
          <w:rFonts w:ascii="Arial" w:hAnsi="Arial" w:cs="Arial"/>
          <w:b/>
          <w:szCs w:val="22"/>
          <w:lang w:eastAsia="en-US"/>
        </w:rPr>
        <w:t>imits</w:t>
      </w:r>
    </w:p>
    <w:p w:rsidR="001E2654" w:rsidRPr="003B457F" w:rsidRDefault="001E2654" w:rsidP="003B457F">
      <w:pPr>
        <w:spacing w:before="120"/>
        <w:ind w:left="1440" w:hanging="1440"/>
        <w:outlineLvl w:val="0"/>
        <w:rPr>
          <w:rFonts w:ascii="Arial" w:hAnsi="Arial" w:cs="Arial"/>
          <w:b/>
          <w:szCs w:val="22"/>
          <w:lang w:eastAsia="en-US"/>
        </w:rPr>
      </w:pPr>
    </w:p>
    <w:tbl>
      <w:tblPr>
        <w:tblW w:w="0" w:type="auto"/>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4"/>
        <w:gridCol w:w="3260"/>
        <w:gridCol w:w="2410"/>
      </w:tblGrid>
      <w:tr w:rsidR="00FF14BE" w:rsidRPr="00E33279" w:rsidTr="0069175F">
        <w:trPr>
          <w:cantSplit/>
          <w:jc w:val="center"/>
        </w:trPr>
        <w:tc>
          <w:tcPr>
            <w:tcW w:w="2464" w:type="dxa"/>
          </w:tcPr>
          <w:p w:rsidR="00FF14BE" w:rsidRPr="00D064C1" w:rsidRDefault="00FF14BE" w:rsidP="0069175F">
            <w:pPr>
              <w:pStyle w:val="TableColHead"/>
              <w:jc w:val="center"/>
              <w:rPr>
                <w:lang w:eastAsia="en-US"/>
              </w:rPr>
            </w:pPr>
            <w:r w:rsidRPr="00D064C1">
              <w:rPr>
                <w:lang w:eastAsia="en-US"/>
              </w:rPr>
              <w:t>Frequency</w:t>
            </w:r>
            <w:r>
              <w:rPr>
                <w:lang w:eastAsia="en-US"/>
              </w:rPr>
              <w:t xml:space="preserve"> </w:t>
            </w:r>
            <w:r w:rsidRPr="00D064C1">
              <w:rPr>
                <w:lang w:eastAsia="en-US"/>
              </w:rPr>
              <w:t>(f)</w:t>
            </w:r>
          </w:p>
        </w:tc>
        <w:tc>
          <w:tcPr>
            <w:tcW w:w="3260" w:type="dxa"/>
          </w:tcPr>
          <w:p w:rsidR="00FF14BE" w:rsidRPr="00D064C1" w:rsidRDefault="00FF14BE" w:rsidP="0069175F">
            <w:pPr>
              <w:pStyle w:val="TableColHead"/>
              <w:jc w:val="center"/>
              <w:rPr>
                <w:lang w:eastAsia="en-US"/>
              </w:rPr>
            </w:pPr>
            <w:r>
              <w:rPr>
                <w:lang w:eastAsia="en-US"/>
              </w:rPr>
              <w:t>Radiated mean power</w:t>
            </w:r>
            <w:r w:rsidRPr="00D064C1">
              <w:rPr>
                <w:lang w:eastAsia="en-US"/>
              </w:rPr>
              <w:t xml:space="preserve"> (dBm EIRP)</w:t>
            </w:r>
          </w:p>
        </w:tc>
        <w:tc>
          <w:tcPr>
            <w:tcW w:w="2410" w:type="dxa"/>
          </w:tcPr>
          <w:p w:rsidR="00FF14BE" w:rsidRPr="00D064C1" w:rsidRDefault="00FF14BE" w:rsidP="0069175F">
            <w:pPr>
              <w:pStyle w:val="TableColHead"/>
              <w:jc w:val="center"/>
              <w:rPr>
                <w:lang w:eastAsia="en-US"/>
              </w:rPr>
            </w:pPr>
            <w:r w:rsidRPr="00D064C1">
              <w:rPr>
                <w:lang w:eastAsia="en-US"/>
              </w:rPr>
              <w:t>Bandwidth</w:t>
            </w:r>
          </w:p>
        </w:tc>
      </w:tr>
      <w:tr w:rsidR="00FF14BE" w:rsidRPr="00E33279" w:rsidTr="0069175F">
        <w:trPr>
          <w:cantSplit/>
          <w:jc w:val="center"/>
        </w:trPr>
        <w:tc>
          <w:tcPr>
            <w:tcW w:w="2464" w:type="dxa"/>
          </w:tcPr>
          <w:p w:rsidR="00FF14BE" w:rsidRPr="00D064C1" w:rsidRDefault="00FF14BE" w:rsidP="0069175F">
            <w:pPr>
              <w:pStyle w:val="TableText"/>
              <w:jc w:val="center"/>
              <w:rPr>
                <w:lang w:eastAsia="en-US"/>
              </w:rPr>
            </w:pPr>
            <w:r w:rsidRPr="00D064C1">
              <w:rPr>
                <w:lang w:eastAsia="en-US"/>
              </w:rPr>
              <w:t>9 kHz ≤ f &lt;150 kHz</w:t>
            </w:r>
          </w:p>
        </w:tc>
        <w:tc>
          <w:tcPr>
            <w:tcW w:w="3260" w:type="dxa"/>
          </w:tcPr>
          <w:p w:rsidR="00FF14BE" w:rsidRPr="00D064C1" w:rsidRDefault="00FF14BE" w:rsidP="0069175F">
            <w:pPr>
              <w:pStyle w:val="TableText"/>
              <w:ind w:left="284"/>
              <w:jc w:val="center"/>
              <w:rPr>
                <w:lang w:eastAsia="en-US"/>
              </w:rPr>
            </w:pPr>
            <w:r>
              <w:rPr>
                <w:lang w:eastAsia="en-US"/>
              </w:rPr>
              <w:noBreakHyphen/>
            </w:r>
            <w:r w:rsidRPr="00D064C1">
              <w:rPr>
                <w:lang w:eastAsia="en-US"/>
              </w:rPr>
              <w:t>36</w:t>
            </w:r>
          </w:p>
        </w:tc>
        <w:tc>
          <w:tcPr>
            <w:tcW w:w="2410" w:type="dxa"/>
            <w:vAlign w:val="center"/>
          </w:tcPr>
          <w:p w:rsidR="00FF14BE" w:rsidRPr="00D064C1" w:rsidRDefault="00FF14BE" w:rsidP="0069175F">
            <w:pPr>
              <w:pStyle w:val="TableText"/>
              <w:jc w:val="center"/>
              <w:rPr>
                <w:lang w:eastAsia="en-US"/>
              </w:rPr>
            </w:pPr>
            <w:r w:rsidRPr="00D064C1">
              <w:rPr>
                <w:lang w:eastAsia="en-US"/>
              </w:rPr>
              <w:t>1 kHz</w:t>
            </w:r>
          </w:p>
        </w:tc>
      </w:tr>
      <w:tr w:rsidR="00FF14BE" w:rsidRPr="00E33279" w:rsidTr="0069175F">
        <w:trPr>
          <w:cantSplit/>
          <w:jc w:val="center"/>
        </w:trPr>
        <w:tc>
          <w:tcPr>
            <w:tcW w:w="2464" w:type="dxa"/>
          </w:tcPr>
          <w:p w:rsidR="00FF14BE" w:rsidRPr="00D064C1" w:rsidRDefault="00FF14BE" w:rsidP="0069175F">
            <w:pPr>
              <w:pStyle w:val="TableText"/>
              <w:jc w:val="center"/>
              <w:rPr>
                <w:lang w:eastAsia="en-US"/>
              </w:rPr>
            </w:pPr>
            <w:r w:rsidRPr="00D064C1">
              <w:rPr>
                <w:lang w:eastAsia="en-US"/>
              </w:rPr>
              <w:t>150 kHz ≤ f &lt;30 MHz</w:t>
            </w:r>
          </w:p>
        </w:tc>
        <w:tc>
          <w:tcPr>
            <w:tcW w:w="3260" w:type="dxa"/>
          </w:tcPr>
          <w:p w:rsidR="00FF14BE" w:rsidRPr="00D064C1" w:rsidRDefault="00FF14BE" w:rsidP="0069175F">
            <w:pPr>
              <w:pStyle w:val="TableText"/>
              <w:ind w:left="284"/>
              <w:jc w:val="center"/>
              <w:rPr>
                <w:lang w:eastAsia="en-US"/>
              </w:rPr>
            </w:pPr>
            <w:r>
              <w:rPr>
                <w:lang w:eastAsia="en-US"/>
              </w:rPr>
              <w:noBreakHyphen/>
            </w:r>
            <w:r w:rsidRPr="00D064C1">
              <w:rPr>
                <w:lang w:eastAsia="en-US"/>
              </w:rPr>
              <w:t>36</w:t>
            </w:r>
          </w:p>
        </w:tc>
        <w:tc>
          <w:tcPr>
            <w:tcW w:w="2410" w:type="dxa"/>
            <w:vAlign w:val="center"/>
          </w:tcPr>
          <w:p w:rsidR="00FF14BE" w:rsidRPr="00D064C1" w:rsidRDefault="00FF14BE" w:rsidP="0069175F">
            <w:pPr>
              <w:pStyle w:val="TableText"/>
              <w:jc w:val="center"/>
              <w:rPr>
                <w:lang w:eastAsia="en-US"/>
              </w:rPr>
            </w:pPr>
            <w:r w:rsidRPr="00D064C1">
              <w:rPr>
                <w:lang w:eastAsia="en-US"/>
              </w:rPr>
              <w:t>10 kHz</w:t>
            </w:r>
          </w:p>
        </w:tc>
      </w:tr>
      <w:tr w:rsidR="00FF14BE" w:rsidRPr="00E33279" w:rsidTr="0069175F">
        <w:trPr>
          <w:cantSplit/>
          <w:jc w:val="center"/>
        </w:trPr>
        <w:tc>
          <w:tcPr>
            <w:tcW w:w="2464" w:type="dxa"/>
          </w:tcPr>
          <w:p w:rsidR="00FF14BE" w:rsidRPr="00D064C1" w:rsidRDefault="00FF14BE" w:rsidP="0069175F">
            <w:pPr>
              <w:pStyle w:val="TableText"/>
              <w:jc w:val="center"/>
              <w:rPr>
                <w:lang w:eastAsia="en-US"/>
              </w:rPr>
            </w:pPr>
            <w:r w:rsidRPr="00D064C1">
              <w:rPr>
                <w:lang w:eastAsia="en-US"/>
              </w:rPr>
              <w:t>30 MHz≤ f &lt;1GHz</w:t>
            </w:r>
          </w:p>
        </w:tc>
        <w:tc>
          <w:tcPr>
            <w:tcW w:w="3260" w:type="dxa"/>
          </w:tcPr>
          <w:p w:rsidR="00FF14BE" w:rsidRPr="00D064C1" w:rsidRDefault="00FF14BE" w:rsidP="0069175F">
            <w:pPr>
              <w:pStyle w:val="TableText"/>
              <w:ind w:left="284"/>
              <w:jc w:val="center"/>
              <w:rPr>
                <w:lang w:eastAsia="en-US"/>
              </w:rPr>
            </w:pPr>
            <w:r>
              <w:rPr>
                <w:lang w:eastAsia="en-US"/>
              </w:rPr>
              <w:noBreakHyphen/>
            </w:r>
            <w:r w:rsidRPr="00D064C1">
              <w:rPr>
                <w:lang w:eastAsia="en-US"/>
              </w:rPr>
              <w:t>36</w:t>
            </w:r>
          </w:p>
        </w:tc>
        <w:tc>
          <w:tcPr>
            <w:tcW w:w="2410" w:type="dxa"/>
            <w:vAlign w:val="center"/>
          </w:tcPr>
          <w:p w:rsidR="00FF14BE" w:rsidRPr="00D064C1" w:rsidRDefault="00FF14BE" w:rsidP="0069175F">
            <w:pPr>
              <w:pStyle w:val="TableText"/>
              <w:jc w:val="center"/>
              <w:rPr>
                <w:lang w:eastAsia="en-US"/>
              </w:rPr>
            </w:pPr>
            <w:r w:rsidRPr="00D064C1">
              <w:rPr>
                <w:lang w:eastAsia="en-US"/>
              </w:rPr>
              <w:t>100 kHz</w:t>
            </w:r>
          </w:p>
        </w:tc>
      </w:tr>
      <w:tr w:rsidR="00FF14BE" w:rsidRPr="00E33279" w:rsidTr="0069175F">
        <w:trPr>
          <w:cantSplit/>
          <w:jc w:val="center"/>
        </w:trPr>
        <w:tc>
          <w:tcPr>
            <w:tcW w:w="2464" w:type="dxa"/>
          </w:tcPr>
          <w:p w:rsidR="00FF14BE" w:rsidRPr="00D064C1" w:rsidRDefault="00FF14BE" w:rsidP="0069175F">
            <w:pPr>
              <w:pStyle w:val="TableText"/>
              <w:jc w:val="center"/>
              <w:rPr>
                <w:lang w:eastAsia="en-US"/>
              </w:rPr>
            </w:pPr>
            <w:r w:rsidRPr="00D064C1">
              <w:rPr>
                <w:lang w:eastAsia="en-US"/>
              </w:rPr>
              <w:t>1 GHz≤ f &lt;12.75 GHz</w:t>
            </w:r>
          </w:p>
        </w:tc>
        <w:tc>
          <w:tcPr>
            <w:tcW w:w="3260" w:type="dxa"/>
          </w:tcPr>
          <w:p w:rsidR="00FF14BE" w:rsidRPr="00D064C1" w:rsidRDefault="00FF14BE" w:rsidP="0069175F">
            <w:pPr>
              <w:pStyle w:val="TableText"/>
              <w:ind w:left="284"/>
              <w:jc w:val="center"/>
              <w:rPr>
                <w:lang w:eastAsia="en-US"/>
              </w:rPr>
            </w:pPr>
            <w:r>
              <w:rPr>
                <w:lang w:eastAsia="en-US"/>
              </w:rPr>
              <w:noBreakHyphen/>
            </w:r>
            <w:r w:rsidRPr="00D064C1">
              <w:rPr>
                <w:lang w:eastAsia="en-US"/>
              </w:rPr>
              <w:t>30</w:t>
            </w:r>
          </w:p>
        </w:tc>
        <w:tc>
          <w:tcPr>
            <w:tcW w:w="2410" w:type="dxa"/>
            <w:vAlign w:val="center"/>
          </w:tcPr>
          <w:p w:rsidR="00FF14BE" w:rsidRPr="00D064C1" w:rsidRDefault="00FF14BE" w:rsidP="0069175F">
            <w:pPr>
              <w:pStyle w:val="TableText"/>
              <w:jc w:val="center"/>
              <w:rPr>
                <w:lang w:eastAsia="en-US"/>
              </w:rPr>
            </w:pPr>
            <w:r w:rsidRPr="00D064C1">
              <w:rPr>
                <w:lang w:eastAsia="en-US"/>
              </w:rPr>
              <w:t>1 MHz</w:t>
            </w:r>
          </w:p>
        </w:tc>
      </w:tr>
    </w:tbl>
    <w:p w:rsidR="00FF14BE" w:rsidRDefault="00FF14BE" w:rsidP="00F70607">
      <w:pPr>
        <w:pStyle w:val="Schedulepara"/>
        <w:keepNext/>
        <w:tabs>
          <w:tab w:val="clear" w:pos="567"/>
        </w:tabs>
        <w:ind w:left="709" w:hanging="709"/>
      </w:pPr>
    </w:p>
    <w:p w:rsidR="00DE3DAB" w:rsidRDefault="00FF14BE" w:rsidP="00DE3DAB">
      <w:pPr>
        <w:pStyle w:val="Schedulepara"/>
        <w:keepNext/>
        <w:numPr>
          <w:ilvl w:val="0"/>
          <w:numId w:val="38"/>
        </w:numPr>
        <w:tabs>
          <w:tab w:val="clear" w:pos="567"/>
        </w:tabs>
        <w:ind w:hanging="720"/>
      </w:pPr>
      <w:r>
        <w:t>For radiocommunications receivers operated under the licence, the spurious emissions limits in Table 5 apply at frequencies outside the 2490 MHz to 2700 MHz frequency band.</w:t>
      </w:r>
    </w:p>
    <w:p w:rsidR="00FF14BE" w:rsidRDefault="00FF14BE" w:rsidP="00F70607">
      <w:pPr>
        <w:pStyle w:val="Schedulepara"/>
        <w:keepNext/>
        <w:tabs>
          <w:tab w:val="clear" w:pos="567"/>
        </w:tabs>
        <w:ind w:left="709" w:hanging="709"/>
      </w:pPr>
    </w:p>
    <w:p w:rsidR="00FF14BE" w:rsidRPr="003B457F" w:rsidRDefault="00FF14BE" w:rsidP="003B457F">
      <w:pPr>
        <w:spacing w:before="120"/>
        <w:ind w:left="1440" w:hanging="1440"/>
        <w:outlineLvl w:val="0"/>
        <w:rPr>
          <w:rFonts w:ascii="Arial" w:hAnsi="Arial" w:cs="Arial"/>
          <w:b/>
          <w:szCs w:val="22"/>
          <w:lang w:eastAsia="en-US"/>
        </w:rPr>
      </w:pPr>
      <w:r w:rsidRPr="003B457F">
        <w:rPr>
          <w:rFonts w:ascii="Arial" w:hAnsi="Arial" w:cs="Arial"/>
          <w:b/>
          <w:szCs w:val="22"/>
          <w:lang w:eastAsia="en-US"/>
        </w:rPr>
        <w:t xml:space="preserve">Table 5  </w:t>
      </w:r>
      <w:r>
        <w:rPr>
          <w:rFonts w:ascii="Arial" w:hAnsi="Arial" w:cs="Arial"/>
          <w:b/>
          <w:szCs w:val="22"/>
          <w:lang w:eastAsia="en-US"/>
        </w:rPr>
        <w:tab/>
      </w:r>
      <w:r w:rsidRPr="003B457F">
        <w:rPr>
          <w:rFonts w:ascii="Arial" w:hAnsi="Arial" w:cs="Arial"/>
          <w:b/>
          <w:szCs w:val="22"/>
          <w:lang w:eastAsia="en-US"/>
        </w:rPr>
        <w:t xml:space="preserve">Radiocommunications </w:t>
      </w:r>
      <w:r>
        <w:rPr>
          <w:rFonts w:ascii="Arial" w:hAnsi="Arial" w:cs="Arial"/>
          <w:b/>
          <w:szCs w:val="22"/>
          <w:lang w:eastAsia="en-US"/>
        </w:rPr>
        <w:t>r</w:t>
      </w:r>
      <w:r w:rsidRPr="003B457F">
        <w:rPr>
          <w:rFonts w:ascii="Arial" w:hAnsi="Arial" w:cs="Arial"/>
          <w:b/>
          <w:szCs w:val="22"/>
          <w:lang w:eastAsia="en-US"/>
        </w:rPr>
        <w:t xml:space="preserve">eceiver </w:t>
      </w:r>
      <w:r>
        <w:rPr>
          <w:rFonts w:ascii="Arial" w:hAnsi="Arial" w:cs="Arial"/>
          <w:b/>
          <w:szCs w:val="22"/>
          <w:lang w:eastAsia="en-US"/>
        </w:rPr>
        <w:t>s</w:t>
      </w:r>
      <w:r w:rsidRPr="003B457F">
        <w:rPr>
          <w:rFonts w:ascii="Arial" w:hAnsi="Arial" w:cs="Arial"/>
          <w:b/>
          <w:szCs w:val="22"/>
          <w:lang w:eastAsia="en-US"/>
        </w:rPr>
        <w:t xml:space="preserve">purious </w:t>
      </w:r>
      <w:r>
        <w:rPr>
          <w:rFonts w:ascii="Arial" w:hAnsi="Arial" w:cs="Arial"/>
          <w:b/>
          <w:szCs w:val="22"/>
          <w:lang w:eastAsia="en-US"/>
        </w:rPr>
        <w:t>e</w:t>
      </w:r>
      <w:r w:rsidRPr="003B457F">
        <w:rPr>
          <w:rFonts w:ascii="Arial" w:hAnsi="Arial" w:cs="Arial"/>
          <w:b/>
          <w:szCs w:val="22"/>
          <w:lang w:eastAsia="en-US"/>
        </w:rPr>
        <w:t xml:space="preserve">mission </w:t>
      </w:r>
      <w:r>
        <w:rPr>
          <w:rFonts w:ascii="Arial" w:hAnsi="Arial" w:cs="Arial"/>
          <w:b/>
          <w:szCs w:val="22"/>
          <w:lang w:eastAsia="en-US"/>
        </w:rPr>
        <w:t>l</w:t>
      </w:r>
      <w:r w:rsidRPr="003B457F">
        <w:rPr>
          <w:rFonts w:ascii="Arial" w:hAnsi="Arial" w:cs="Arial"/>
          <w:b/>
          <w:szCs w:val="22"/>
          <w:lang w:eastAsia="en-US"/>
        </w:rPr>
        <w:t>imits</w:t>
      </w:r>
    </w:p>
    <w:p w:rsidR="00FF14BE" w:rsidRDefault="00FF14BE" w:rsidP="00F70607">
      <w:pPr>
        <w:pStyle w:val="P1"/>
        <w:tabs>
          <w:tab w:val="clear" w:pos="1191"/>
          <w:tab w:val="left" w:pos="709"/>
        </w:tabs>
        <w:ind w:left="1276" w:hanging="1276"/>
      </w:pPr>
    </w:p>
    <w:tbl>
      <w:tblPr>
        <w:tblW w:w="0" w:type="auto"/>
        <w:jc w:val="center"/>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53"/>
        <w:gridCol w:w="3260"/>
        <w:gridCol w:w="2401"/>
      </w:tblGrid>
      <w:tr w:rsidR="00FF14BE" w:rsidRPr="00E33279" w:rsidTr="0069175F">
        <w:trPr>
          <w:cantSplit/>
          <w:jc w:val="center"/>
        </w:trPr>
        <w:tc>
          <w:tcPr>
            <w:tcW w:w="2453" w:type="dxa"/>
          </w:tcPr>
          <w:p w:rsidR="00FF14BE" w:rsidRPr="00D064C1" w:rsidRDefault="00FF14BE" w:rsidP="0069175F">
            <w:pPr>
              <w:pStyle w:val="TableColHead"/>
              <w:jc w:val="center"/>
              <w:rPr>
                <w:lang w:eastAsia="en-US"/>
              </w:rPr>
            </w:pPr>
            <w:r w:rsidRPr="00D064C1">
              <w:rPr>
                <w:lang w:eastAsia="en-US"/>
              </w:rPr>
              <w:t>Frequency</w:t>
            </w:r>
            <w:r>
              <w:rPr>
                <w:lang w:eastAsia="en-US"/>
              </w:rPr>
              <w:t xml:space="preserve"> </w:t>
            </w:r>
            <w:r w:rsidRPr="00D064C1">
              <w:rPr>
                <w:lang w:eastAsia="en-US"/>
              </w:rPr>
              <w:t>(f)</w:t>
            </w:r>
          </w:p>
        </w:tc>
        <w:tc>
          <w:tcPr>
            <w:tcW w:w="3260" w:type="dxa"/>
          </w:tcPr>
          <w:p w:rsidR="00FF14BE" w:rsidRPr="00A70DE1" w:rsidRDefault="00FF14BE" w:rsidP="0069175F">
            <w:pPr>
              <w:pStyle w:val="TableColHead"/>
              <w:jc w:val="center"/>
              <w:rPr>
                <w:lang w:eastAsia="en-US"/>
              </w:rPr>
            </w:pPr>
            <w:r>
              <w:rPr>
                <w:lang w:eastAsia="en-US"/>
              </w:rPr>
              <w:t>Radiated mean power</w:t>
            </w:r>
            <w:r w:rsidRPr="00D064C1">
              <w:rPr>
                <w:lang w:eastAsia="en-US"/>
              </w:rPr>
              <w:t xml:space="preserve"> (dBm EIRP)</w:t>
            </w:r>
          </w:p>
        </w:tc>
        <w:tc>
          <w:tcPr>
            <w:tcW w:w="2401" w:type="dxa"/>
          </w:tcPr>
          <w:p w:rsidR="00FF14BE" w:rsidRPr="00D064C1" w:rsidRDefault="00FF14BE" w:rsidP="0069175F">
            <w:pPr>
              <w:pStyle w:val="TableColHead"/>
              <w:jc w:val="center"/>
              <w:rPr>
                <w:lang w:eastAsia="en-US"/>
              </w:rPr>
            </w:pPr>
            <w:r w:rsidRPr="00D064C1">
              <w:rPr>
                <w:lang w:eastAsia="en-US"/>
              </w:rPr>
              <w:t>Bandwidth</w:t>
            </w:r>
          </w:p>
        </w:tc>
      </w:tr>
      <w:tr w:rsidR="00FF14BE" w:rsidRPr="00E33279" w:rsidTr="0069175F">
        <w:trPr>
          <w:cantSplit/>
          <w:jc w:val="center"/>
        </w:trPr>
        <w:tc>
          <w:tcPr>
            <w:tcW w:w="2453" w:type="dxa"/>
          </w:tcPr>
          <w:p w:rsidR="00FF14BE" w:rsidRPr="00D064C1" w:rsidRDefault="00FF14BE" w:rsidP="0069175F">
            <w:pPr>
              <w:pStyle w:val="TableText"/>
              <w:jc w:val="center"/>
              <w:rPr>
                <w:lang w:eastAsia="en-US"/>
              </w:rPr>
            </w:pPr>
            <w:r w:rsidRPr="00D064C1">
              <w:rPr>
                <w:lang w:eastAsia="en-US"/>
              </w:rPr>
              <w:t>30 MHz ≤ f &lt;1 GHz</w:t>
            </w:r>
          </w:p>
        </w:tc>
        <w:tc>
          <w:tcPr>
            <w:tcW w:w="3260" w:type="dxa"/>
          </w:tcPr>
          <w:p w:rsidR="00FF14BE" w:rsidRPr="00D064C1" w:rsidRDefault="00FF14BE" w:rsidP="0069175F">
            <w:pPr>
              <w:pStyle w:val="TableText"/>
              <w:ind w:left="284"/>
              <w:jc w:val="center"/>
              <w:rPr>
                <w:lang w:eastAsia="en-US"/>
              </w:rPr>
            </w:pPr>
            <w:r>
              <w:rPr>
                <w:lang w:eastAsia="en-US"/>
              </w:rPr>
              <w:noBreakHyphen/>
            </w:r>
            <w:r w:rsidRPr="00D064C1">
              <w:rPr>
                <w:lang w:eastAsia="en-US"/>
              </w:rPr>
              <w:t>57</w:t>
            </w:r>
          </w:p>
        </w:tc>
        <w:tc>
          <w:tcPr>
            <w:tcW w:w="2401" w:type="dxa"/>
            <w:vAlign w:val="center"/>
          </w:tcPr>
          <w:p w:rsidR="00FF14BE" w:rsidRPr="00D064C1" w:rsidRDefault="00FF14BE" w:rsidP="0069175F">
            <w:pPr>
              <w:pStyle w:val="TableText"/>
              <w:jc w:val="center"/>
              <w:rPr>
                <w:lang w:eastAsia="en-US"/>
              </w:rPr>
            </w:pPr>
            <w:r w:rsidRPr="00D064C1">
              <w:rPr>
                <w:lang w:eastAsia="en-US"/>
              </w:rPr>
              <w:t>100 kHz</w:t>
            </w:r>
          </w:p>
        </w:tc>
      </w:tr>
      <w:tr w:rsidR="00FF14BE" w:rsidRPr="00E33279" w:rsidTr="0069175F">
        <w:trPr>
          <w:cantSplit/>
          <w:jc w:val="center"/>
        </w:trPr>
        <w:tc>
          <w:tcPr>
            <w:tcW w:w="2453" w:type="dxa"/>
          </w:tcPr>
          <w:p w:rsidR="00FF14BE" w:rsidRPr="00D064C1" w:rsidRDefault="00FF14BE" w:rsidP="0069175F">
            <w:pPr>
              <w:pStyle w:val="TableText"/>
              <w:jc w:val="center"/>
              <w:rPr>
                <w:lang w:eastAsia="en-US"/>
              </w:rPr>
            </w:pPr>
            <w:r w:rsidRPr="00D064C1">
              <w:rPr>
                <w:lang w:eastAsia="en-US"/>
              </w:rPr>
              <w:t>1GHz≤ f &lt;12.75 GHz</w:t>
            </w:r>
          </w:p>
        </w:tc>
        <w:tc>
          <w:tcPr>
            <w:tcW w:w="3260" w:type="dxa"/>
          </w:tcPr>
          <w:p w:rsidR="00FF14BE" w:rsidRPr="00D064C1" w:rsidRDefault="00FF14BE" w:rsidP="0069175F">
            <w:pPr>
              <w:pStyle w:val="TableText"/>
              <w:ind w:left="284"/>
              <w:jc w:val="center"/>
              <w:rPr>
                <w:lang w:eastAsia="en-US"/>
              </w:rPr>
            </w:pPr>
            <w:r>
              <w:rPr>
                <w:lang w:eastAsia="en-US"/>
              </w:rPr>
              <w:noBreakHyphen/>
            </w:r>
            <w:r w:rsidRPr="00D064C1">
              <w:rPr>
                <w:lang w:eastAsia="en-US"/>
              </w:rPr>
              <w:t>47</w:t>
            </w:r>
          </w:p>
        </w:tc>
        <w:tc>
          <w:tcPr>
            <w:tcW w:w="2401" w:type="dxa"/>
            <w:vAlign w:val="center"/>
          </w:tcPr>
          <w:p w:rsidR="00FF14BE" w:rsidRPr="00D064C1" w:rsidRDefault="00FF14BE" w:rsidP="0069175F">
            <w:pPr>
              <w:pStyle w:val="TableText"/>
              <w:jc w:val="center"/>
              <w:rPr>
                <w:lang w:eastAsia="en-US"/>
              </w:rPr>
            </w:pPr>
            <w:r w:rsidRPr="00D064C1">
              <w:rPr>
                <w:lang w:eastAsia="en-US"/>
              </w:rPr>
              <w:t>1 MHz</w:t>
            </w:r>
          </w:p>
        </w:tc>
      </w:tr>
    </w:tbl>
    <w:p w:rsidR="006A0BE1" w:rsidRDefault="006A0BE1" w:rsidP="00F70607">
      <w:pPr>
        <w:pStyle w:val="P1"/>
        <w:tabs>
          <w:tab w:val="clear" w:pos="1191"/>
          <w:tab w:val="left" w:pos="709"/>
        </w:tabs>
        <w:ind w:left="1276" w:hanging="1276"/>
        <w:sectPr w:rsidR="006A0BE1" w:rsidSect="006A0BE1">
          <w:headerReference w:type="even" r:id="rId50"/>
          <w:type w:val="continuous"/>
          <w:pgSz w:w="11907" w:h="16839" w:code="9"/>
          <w:pgMar w:top="1440" w:right="1797" w:bottom="1440" w:left="1797" w:header="709" w:footer="709" w:gutter="0"/>
          <w:cols w:space="708"/>
          <w:titlePg/>
          <w:docGrid w:linePitch="360"/>
        </w:sectPr>
      </w:pPr>
    </w:p>
    <w:p w:rsidR="00FF14BE" w:rsidRDefault="00FF14BE" w:rsidP="00F70607">
      <w:pPr>
        <w:pStyle w:val="P1"/>
        <w:tabs>
          <w:tab w:val="clear" w:pos="1191"/>
          <w:tab w:val="left" w:pos="709"/>
        </w:tabs>
        <w:ind w:left="1276" w:hanging="1276"/>
      </w:pPr>
    </w:p>
    <w:p w:rsidR="008561E8" w:rsidRDefault="008561E8" w:rsidP="00F70607">
      <w:pPr>
        <w:pStyle w:val="P1"/>
        <w:tabs>
          <w:tab w:val="clear" w:pos="1191"/>
          <w:tab w:val="left" w:pos="709"/>
        </w:tabs>
        <w:ind w:left="1276" w:hanging="1276"/>
        <w:sectPr w:rsidR="008561E8" w:rsidSect="006A0BE1">
          <w:type w:val="continuous"/>
          <w:pgSz w:w="11907" w:h="16839" w:code="9"/>
          <w:pgMar w:top="1440" w:right="1797" w:bottom="1440" w:left="1797" w:header="709" w:footer="709" w:gutter="0"/>
          <w:cols w:space="708"/>
          <w:titlePg/>
          <w:docGrid w:linePitch="360"/>
        </w:sectPr>
      </w:pPr>
    </w:p>
    <w:p w:rsidR="008561E8" w:rsidRDefault="008561E8" w:rsidP="00F70607">
      <w:pPr>
        <w:pStyle w:val="P1"/>
        <w:tabs>
          <w:tab w:val="clear" w:pos="1191"/>
          <w:tab w:val="left" w:pos="709"/>
        </w:tabs>
        <w:ind w:left="1276" w:hanging="1276"/>
      </w:pPr>
    </w:p>
    <w:p w:rsidR="00FF14BE" w:rsidRDefault="00FF14BE" w:rsidP="00F70607">
      <w:pPr>
        <w:pStyle w:val="Schedulepara"/>
        <w:keepNext/>
        <w:tabs>
          <w:tab w:val="clear" w:pos="567"/>
        </w:tabs>
        <w:ind w:left="0" w:firstLine="0"/>
      </w:pPr>
    </w:p>
    <w:p w:rsidR="00FF14BE" w:rsidRPr="00AE145F" w:rsidRDefault="00FF14BE" w:rsidP="00F70607">
      <w:pPr>
        <w:pStyle w:val="Schedulepart"/>
        <w:ind w:left="0" w:firstLine="0"/>
      </w:pPr>
      <w:bookmarkStart w:id="103" w:name="_Toc320526162"/>
      <w:r w:rsidRPr="00A413FB">
        <w:rPr>
          <w:rStyle w:val="CharSchPTNo"/>
        </w:rPr>
        <w:t>Part 2</w:t>
      </w:r>
      <w:r w:rsidRPr="00AE145F">
        <w:tab/>
      </w:r>
      <w:r w:rsidRPr="00A413FB">
        <w:rPr>
          <w:rStyle w:val="CharSchPTText"/>
        </w:rPr>
        <w:t>Other emission limits</w:t>
      </w:r>
      <w:bookmarkEnd w:id="103"/>
      <w:r w:rsidRPr="00A413FB">
        <w:rPr>
          <w:rStyle w:val="CharSchPTText"/>
        </w:rPr>
        <w:t xml:space="preserve"> </w:t>
      </w:r>
    </w:p>
    <w:p w:rsidR="00FF14BE" w:rsidRDefault="00FF14BE" w:rsidP="00E11BD4">
      <w:pPr>
        <w:pStyle w:val="Schedulepara"/>
        <w:keepNext/>
        <w:tabs>
          <w:tab w:val="clear" w:pos="567"/>
        </w:tabs>
        <w:ind w:left="709" w:hanging="709"/>
      </w:pPr>
      <w:r w:rsidRPr="00E11BD4">
        <w:t>1.</w:t>
      </w:r>
      <w:r>
        <w:tab/>
        <w:t>This Part applies in that part of the spectrum for which there is an agreement in force for the purposes of paragraph 3.</w:t>
      </w:r>
    </w:p>
    <w:p w:rsidR="00FF14BE" w:rsidRDefault="00FF14BE" w:rsidP="00E11BD4">
      <w:pPr>
        <w:pStyle w:val="Schedulepara"/>
        <w:keepNext/>
        <w:tabs>
          <w:tab w:val="clear" w:pos="567"/>
        </w:tabs>
        <w:ind w:left="709" w:hanging="709"/>
      </w:pPr>
      <w:r>
        <w:t>2.</w:t>
      </w:r>
      <w:r>
        <w:tab/>
        <w:t>For this Schedule, the maximum permitted level of radio emission is to be determined</w:t>
      </w:r>
      <w:r>
        <w:rPr>
          <w:b/>
          <w:i/>
        </w:rPr>
        <w:t xml:space="preserve"> </w:t>
      </w:r>
      <w:r>
        <w:t>with a level of confidence not less than 95 percent that the true level of emission will always remain below the requirement specified.</w:t>
      </w:r>
    </w:p>
    <w:p w:rsidR="00FF14BE" w:rsidRPr="00E33279" w:rsidRDefault="00FF14BE" w:rsidP="00E11BD4">
      <w:pPr>
        <w:pStyle w:val="Schedulepara"/>
        <w:keepNext/>
        <w:tabs>
          <w:tab w:val="clear" w:pos="567"/>
        </w:tabs>
        <w:ind w:left="709" w:hanging="709"/>
      </w:pPr>
      <w:r>
        <w:t>3</w:t>
      </w:r>
      <w:r w:rsidRPr="00E11BD4">
        <w:t>.</w:t>
      </w:r>
      <w:r>
        <w:tab/>
      </w:r>
      <w:r w:rsidRPr="00E33279">
        <w:t>Where a written agreement exists between:</w:t>
      </w:r>
    </w:p>
    <w:p w:rsidR="00FF14BE" w:rsidRPr="00E33279" w:rsidRDefault="00FF14BE" w:rsidP="00CB4DD2">
      <w:pPr>
        <w:pStyle w:val="P1"/>
        <w:tabs>
          <w:tab w:val="clear" w:pos="1191"/>
          <w:tab w:val="left" w:pos="709"/>
        </w:tabs>
        <w:ind w:left="1276" w:hanging="1276"/>
      </w:pPr>
      <w:r>
        <w:tab/>
      </w:r>
      <w:r w:rsidRPr="00E33279">
        <w:t>(a)</w:t>
      </w:r>
      <w:r>
        <w:tab/>
      </w:r>
      <w:proofErr w:type="gramStart"/>
      <w:r w:rsidRPr="00E33279">
        <w:t>the</w:t>
      </w:r>
      <w:proofErr w:type="gramEnd"/>
      <w:r w:rsidRPr="00E33279">
        <w:t xml:space="preserve"> licensee; and</w:t>
      </w:r>
    </w:p>
    <w:p w:rsidR="00FF14BE" w:rsidRDefault="00FF14BE" w:rsidP="00CB4DD2">
      <w:pPr>
        <w:pStyle w:val="P1"/>
        <w:tabs>
          <w:tab w:val="clear" w:pos="1191"/>
          <w:tab w:val="left" w:pos="709"/>
        </w:tabs>
        <w:ind w:left="1276" w:hanging="1276"/>
      </w:pPr>
      <w:r>
        <w:tab/>
      </w:r>
      <w:r w:rsidRPr="00E33279">
        <w:t>(b)</w:t>
      </w:r>
      <w:r>
        <w:tab/>
      </w:r>
      <w:proofErr w:type="gramStart"/>
      <w:r w:rsidRPr="00E33279">
        <w:t>all</w:t>
      </w:r>
      <w:proofErr w:type="gramEnd"/>
      <w:r w:rsidRPr="00E33279">
        <w:t xml:space="preserve"> the affected licensees of </w:t>
      </w:r>
      <w:proofErr w:type="spellStart"/>
      <w:r w:rsidRPr="00E33279">
        <w:t>frequency</w:t>
      </w:r>
      <w:r>
        <w:noBreakHyphen/>
      </w:r>
      <w:r w:rsidRPr="00E33279">
        <w:t>adjacent</w:t>
      </w:r>
      <w:proofErr w:type="spellEnd"/>
      <w:r w:rsidRPr="00E33279">
        <w:t xml:space="preserve"> and </w:t>
      </w:r>
      <w:proofErr w:type="spellStart"/>
      <w:r w:rsidRPr="00E33279">
        <w:t>area</w:t>
      </w:r>
      <w:r>
        <w:noBreakHyphen/>
        <w:t>adjacent</w:t>
      </w:r>
      <w:proofErr w:type="spellEnd"/>
      <w:r>
        <w:t xml:space="preserve"> spectrum licences; </w:t>
      </w:r>
    </w:p>
    <w:p w:rsidR="00FF14BE" w:rsidRDefault="00FF14BE" w:rsidP="003C6221">
      <w:pPr>
        <w:pStyle w:val="Rc"/>
        <w:spacing w:after="120"/>
        <w:ind w:left="709"/>
      </w:pPr>
      <w:proofErr w:type="gramStart"/>
      <w:r w:rsidRPr="00E33279">
        <w:t>specifying</w:t>
      </w:r>
      <w:proofErr w:type="gramEnd"/>
      <w:r w:rsidRPr="00E33279">
        <w:t xml:space="preserve"> the maximum permitted level of radio emission, the licensee must comply with that specified maximum permitted level of radio emission.</w:t>
      </w:r>
    </w:p>
    <w:p w:rsidR="00FF14BE" w:rsidRDefault="00FF14BE" w:rsidP="006A72BE">
      <w:pPr>
        <w:spacing w:before="60"/>
        <w:ind w:left="720" w:hanging="720"/>
      </w:pPr>
      <w:r>
        <w:t>4</w:t>
      </w:r>
      <w:r w:rsidRPr="00E11BD4">
        <w:t>.</w:t>
      </w:r>
      <w:r>
        <w:tab/>
        <w:t>For the purposes of paragraph 3, the specified maximum permitted level of radio emission cannot exceed the base emission limits of Part 1 of this Schedule.</w:t>
      </w:r>
      <w:r w:rsidRPr="003D5BC0">
        <w:t xml:space="preserve"> </w:t>
      </w:r>
    </w:p>
    <w:p w:rsidR="00FF14BE" w:rsidRPr="00FD3355" w:rsidRDefault="00FF14BE" w:rsidP="003D5BC0">
      <w:pPr>
        <w:rPr>
          <w:sz w:val="20"/>
          <w:szCs w:val="20"/>
        </w:rPr>
      </w:pPr>
      <w:r>
        <w:rPr>
          <w:sz w:val="20"/>
          <w:szCs w:val="20"/>
        </w:rPr>
        <w:tab/>
        <w:t xml:space="preserve"> </w:t>
      </w:r>
    </w:p>
    <w:p w:rsidR="00FF14BE" w:rsidRDefault="00FF14BE" w:rsidP="003D5BC0">
      <w:pPr>
        <w:ind w:left="720" w:hanging="720"/>
        <w:jc w:val="center"/>
        <w:rPr>
          <w:b/>
        </w:rPr>
      </w:pPr>
      <w:r>
        <w:rPr>
          <w:b/>
        </w:rPr>
        <w:t>__________________________________</w:t>
      </w:r>
    </w:p>
    <w:p w:rsidR="0041127D" w:rsidRDefault="0041127D" w:rsidP="006A72BE">
      <w:pPr>
        <w:pStyle w:val="Rc"/>
        <w:ind w:left="709" w:hanging="709"/>
        <w:sectPr w:rsidR="0041127D" w:rsidSect="006A0BE1">
          <w:headerReference w:type="even" r:id="rId51"/>
          <w:type w:val="continuous"/>
          <w:pgSz w:w="11907" w:h="16839" w:code="9"/>
          <w:pgMar w:top="1440" w:right="1797" w:bottom="1440" w:left="1797" w:header="709" w:footer="709" w:gutter="0"/>
          <w:cols w:space="708"/>
          <w:titlePg/>
          <w:docGrid w:linePitch="360"/>
        </w:sectPr>
      </w:pPr>
    </w:p>
    <w:p w:rsidR="00FF14BE" w:rsidRDefault="00FF14BE" w:rsidP="006A72BE">
      <w:pPr>
        <w:pStyle w:val="Rc"/>
        <w:ind w:left="709" w:hanging="709"/>
      </w:pPr>
    </w:p>
    <w:p w:rsidR="00FF14BE" w:rsidRPr="002805C0" w:rsidRDefault="00FF14BE" w:rsidP="00122935">
      <w:pPr>
        <w:pStyle w:val="Scheduletitle"/>
        <w:pageBreakBefore/>
      </w:pPr>
      <w:bookmarkStart w:id="104" w:name="_Toc320526163"/>
      <w:r w:rsidRPr="00A413FB">
        <w:rPr>
          <w:rStyle w:val="CharSchNo"/>
        </w:rPr>
        <w:t>Schedule 6</w:t>
      </w:r>
      <w:r w:rsidRPr="002805C0">
        <w:tab/>
      </w:r>
      <w:r w:rsidRPr="00A413FB">
        <w:rPr>
          <w:rStyle w:val="CharSchText"/>
        </w:rPr>
        <w:t>Sample spectrum licence</w:t>
      </w:r>
      <w:bookmarkEnd w:id="104"/>
    </w:p>
    <w:p w:rsidR="00FF14BE" w:rsidRPr="002805C0" w:rsidRDefault="00FF14BE" w:rsidP="00525772">
      <w:pPr>
        <w:pStyle w:val="Schedulereference"/>
      </w:pPr>
      <w:r w:rsidRPr="002805C0">
        <w:t>(</w:t>
      </w:r>
      <w:proofErr w:type="gramStart"/>
      <w:r w:rsidRPr="002805C0">
        <w:t>section</w:t>
      </w:r>
      <w:proofErr w:type="gramEnd"/>
      <w:r w:rsidRPr="002805C0">
        <w:t xml:space="preserve"> </w:t>
      </w:r>
      <w:r>
        <w:t>3</w:t>
      </w:r>
      <w:r w:rsidRPr="002805C0">
        <w:t>.</w:t>
      </w:r>
      <w:r>
        <w:t>9</w:t>
      </w:r>
      <w:r w:rsidRPr="002805C0">
        <w:t>)</w:t>
      </w:r>
    </w:p>
    <w:p w:rsidR="00FF14BE" w:rsidRPr="0067034C" w:rsidRDefault="00FF14BE" w:rsidP="0067034C">
      <w:pPr>
        <w:pStyle w:val="Header"/>
        <w:rPr>
          <w:vanish/>
        </w:rPr>
      </w:pPr>
      <w:r w:rsidRPr="0067034C">
        <w:rPr>
          <w:rStyle w:val="CharSchPTNo"/>
          <w:vanish/>
        </w:rPr>
        <w:t xml:space="preserve"> </w:t>
      </w:r>
      <w:r w:rsidRPr="0067034C">
        <w:rPr>
          <w:rStyle w:val="CharSchPTText"/>
          <w:vanish/>
        </w:rPr>
        <w:t xml:space="preserve"> </w:t>
      </w:r>
    </w:p>
    <w:p w:rsidR="00FF14BE" w:rsidRDefault="00FF14BE" w:rsidP="00E11BD4">
      <w:pPr>
        <w:pStyle w:val="Schedulepara"/>
        <w:keepNext/>
        <w:tabs>
          <w:tab w:val="clear" w:pos="567"/>
        </w:tabs>
        <w:ind w:left="0" w:firstLine="0"/>
      </w:pPr>
      <w:r>
        <w:t>This Schedule sets out a sample spectrum licence, and the conditions that may be included in a spectrum licence, issued in the 2.5 GHz band, in accordance with this Plan.</w:t>
      </w:r>
    </w:p>
    <w:p w:rsidR="00FF14BE" w:rsidRDefault="00B23757" w:rsidP="00AE34C9">
      <w:pPr>
        <w:jc w:val="center"/>
      </w:pPr>
      <w:r>
        <w:rPr>
          <w:noProof/>
        </w:rPr>
        <w:pict>
          <v:shape id="Picture 1" o:spid="_x0000_i1036" type="#_x0000_t75" style="width:110.25pt;height:78pt;visibility:visible">
            <v:imagedata r:id="rId7" o:title=""/>
          </v:shape>
        </w:pict>
      </w:r>
    </w:p>
    <w:p w:rsidR="00FF14BE" w:rsidRPr="00E33279" w:rsidRDefault="00FF14BE" w:rsidP="00565010">
      <w:pPr>
        <w:spacing w:before="240"/>
        <w:jc w:val="center"/>
        <w:outlineLvl w:val="0"/>
        <w:rPr>
          <w:rFonts w:ascii="Arial" w:hAnsi="Arial" w:cs="Arial"/>
          <w:b/>
          <w:sz w:val="36"/>
          <w:szCs w:val="36"/>
        </w:rPr>
      </w:pPr>
      <w:r w:rsidRPr="00E33279">
        <w:rPr>
          <w:rFonts w:ascii="Arial" w:hAnsi="Arial" w:cs="Arial"/>
          <w:b/>
          <w:sz w:val="36"/>
          <w:szCs w:val="36"/>
        </w:rPr>
        <w:t xml:space="preserve">COMMONWEALTH OF </w:t>
      </w:r>
      <w:smartTag w:uri="urn:schemas-microsoft-com:office:smarttags" w:element="country-region">
        <w:r w:rsidRPr="00E33279">
          <w:rPr>
            <w:rFonts w:ascii="Arial" w:hAnsi="Arial" w:cs="Arial"/>
            <w:b/>
            <w:sz w:val="36"/>
            <w:szCs w:val="36"/>
          </w:rPr>
          <w:t>AUSTRALIA</w:t>
        </w:r>
      </w:smartTag>
    </w:p>
    <w:p w:rsidR="00FF14BE" w:rsidRPr="00E33279" w:rsidRDefault="00FF14BE" w:rsidP="00E11BD4">
      <w:pPr>
        <w:spacing w:before="240"/>
        <w:jc w:val="center"/>
        <w:rPr>
          <w:rFonts w:ascii="Arial" w:hAnsi="Arial" w:cs="Arial"/>
          <w:b/>
          <w:sz w:val="36"/>
          <w:szCs w:val="36"/>
        </w:rPr>
      </w:pPr>
      <w:r w:rsidRPr="00E33279">
        <w:rPr>
          <w:rFonts w:ascii="Arial" w:hAnsi="Arial" w:cs="Arial"/>
          <w:b/>
          <w:sz w:val="36"/>
          <w:szCs w:val="36"/>
        </w:rPr>
        <w:t>AUSTRALIAN COMMUNICATIONS AND MEDIA AUTHORITY</w:t>
      </w:r>
    </w:p>
    <w:p w:rsidR="00FF14BE" w:rsidRPr="00E11BD4" w:rsidRDefault="00FF14BE" w:rsidP="00565010">
      <w:pPr>
        <w:spacing w:before="240"/>
        <w:jc w:val="center"/>
        <w:outlineLvl w:val="0"/>
        <w:rPr>
          <w:rFonts w:ascii="Arial" w:hAnsi="Arial" w:cs="Arial"/>
          <w:b/>
          <w:i/>
          <w:sz w:val="36"/>
          <w:szCs w:val="36"/>
        </w:rPr>
      </w:pPr>
      <w:r w:rsidRPr="00E11BD4">
        <w:rPr>
          <w:rFonts w:ascii="Arial" w:hAnsi="Arial" w:cs="Arial"/>
          <w:b/>
          <w:i/>
          <w:sz w:val="36"/>
          <w:szCs w:val="36"/>
        </w:rPr>
        <w:t>Radiocommunications Act 1992</w:t>
      </w:r>
    </w:p>
    <w:p w:rsidR="00FF14BE" w:rsidRPr="00E33279" w:rsidRDefault="00FF14BE" w:rsidP="00E11BD4">
      <w:pPr>
        <w:spacing w:before="240"/>
        <w:jc w:val="center"/>
        <w:rPr>
          <w:rFonts w:ascii="Arial" w:hAnsi="Arial" w:cs="Arial"/>
          <w:b/>
          <w:sz w:val="36"/>
          <w:szCs w:val="36"/>
        </w:rPr>
      </w:pPr>
      <w:r w:rsidRPr="00E33279">
        <w:rPr>
          <w:rFonts w:ascii="Arial" w:hAnsi="Arial" w:cs="Arial"/>
          <w:b/>
          <w:sz w:val="36"/>
          <w:szCs w:val="36"/>
        </w:rPr>
        <w:t xml:space="preserve">Sample Spectrum Licence for the </w:t>
      </w:r>
      <w:r>
        <w:rPr>
          <w:rFonts w:ascii="Arial" w:hAnsi="Arial" w:cs="Arial"/>
          <w:b/>
          <w:sz w:val="36"/>
          <w:szCs w:val="36"/>
        </w:rPr>
        <w:t>2.5 G</w:t>
      </w:r>
      <w:r w:rsidRPr="00E33279">
        <w:rPr>
          <w:rFonts w:ascii="Arial" w:hAnsi="Arial" w:cs="Arial"/>
          <w:b/>
          <w:sz w:val="36"/>
          <w:szCs w:val="36"/>
        </w:rPr>
        <w:t xml:space="preserve">Hz </w:t>
      </w:r>
      <w:r>
        <w:rPr>
          <w:rFonts w:ascii="Arial" w:hAnsi="Arial" w:cs="Arial"/>
          <w:b/>
          <w:sz w:val="36"/>
          <w:szCs w:val="36"/>
        </w:rPr>
        <w:t>B</w:t>
      </w:r>
      <w:r w:rsidRPr="00E33279">
        <w:rPr>
          <w:rFonts w:ascii="Arial" w:hAnsi="Arial" w:cs="Arial"/>
          <w:b/>
          <w:sz w:val="36"/>
          <w:szCs w:val="36"/>
        </w:rPr>
        <w:t>and</w:t>
      </w:r>
    </w:p>
    <w:p w:rsidR="00FF14BE" w:rsidRPr="00E33279" w:rsidRDefault="00FF14BE" w:rsidP="00E11BD4">
      <w:pPr>
        <w:spacing w:before="120"/>
        <w:jc w:val="center"/>
      </w:pPr>
      <w:r w:rsidRPr="00E33279">
        <w:t xml:space="preserve">Prepared under section 61 of the </w:t>
      </w:r>
      <w:r>
        <w:t xml:space="preserve">Radiocommunications </w:t>
      </w:r>
      <w:r w:rsidRPr="00E33279">
        <w:t xml:space="preserve">Act </w:t>
      </w:r>
      <w:r>
        <w:t xml:space="preserve">1992 (‘the Act’) </w:t>
      </w:r>
      <w:r w:rsidRPr="00E33279">
        <w:t>in accordance with the</w:t>
      </w:r>
    </w:p>
    <w:p w:rsidR="00FF14BE" w:rsidRPr="00D10CF7" w:rsidRDefault="00FF14BE" w:rsidP="00E11BD4">
      <w:pPr>
        <w:spacing w:before="120"/>
        <w:jc w:val="center"/>
        <w:rPr>
          <w:i/>
        </w:rPr>
      </w:pPr>
      <w:r w:rsidRPr="00D10CF7">
        <w:rPr>
          <w:i/>
        </w:rPr>
        <w:t>Radiocommunications Spectrum Marketing Plan (2</w:t>
      </w:r>
      <w:r w:rsidRPr="008165C5">
        <w:t>.</w:t>
      </w:r>
      <w:r w:rsidRPr="00D10CF7">
        <w:rPr>
          <w:i/>
        </w:rPr>
        <w:t>5 GHz Band) 2012</w:t>
      </w:r>
    </w:p>
    <w:p w:rsidR="00FF14BE" w:rsidRPr="00E33279" w:rsidRDefault="00FF14BE" w:rsidP="00E11BD4">
      <w:pPr>
        <w:pStyle w:val="Schedulepara"/>
        <w:keepNext/>
        <w:tabs>
          <w:tab w:val="clear" w:pos="567"/>
        </w:tabs>
        <w:ind w:left="0" w:firstLine="0"/>
      </w:pPr>
      <w:r w:rsidRPr="00E33279">
        <w:t xml:space="preserve">This licence is issued under section 62 of the </w:t>
      </w:r>
      <w:r w:rsidRPr="00AE34C9">
        <w:t>Act</w:t>
      </w:r>
      <w:r w:rsidRPr="00E33279">
        <w:t xml:space="preserve"> to the person named at Item 1 of Licence Schedule 1 of this licence.</w:t>
      </w:r>
    </w:p>
    <w:p w:rsidR="00FF14BE" w:rsidRPr="00E33279" w:rsidRDefault="00FF14BE" w:rsidP="00E11BD4">
      <w:pPr>
        <w:pStyle w:val="Schedulepara"/>
        <w:keepNext/>
        <w:tabs>
          <w:tab w:val="clear" w:pos="567"/>
        </w:tabs>
        <w:ind w:left="709" w:hanging="709"/>
      </w:pPr>
      <w:r w:rsidRPr="00E33279">
        <w:t>1.</w:t>
      </w:r>
      <w:r w:rsidRPr="00E33279">
        <w:tab/>
        <w:t>The person named at Item 1 of Licence Schedule 1 of this licence (the licensee), or a person authorised under subsection 68 (1) of the Act, is authorised to operate radiocommunications devices in accordance with:</w:t>
      </w:r>
    </w:p>
    <w:p w:rsidR="00FF14BE" w:rsidRPr="00E33279" w:rsidRDefault="00FF14BE" w:rsidP="00CB4DD2">
      <w:pPr>
        <w:pStyle w:val="P1"/>
        <w:tabs>
          <w:tab w:val="clear" w:pos="1191"/>
          <w:tab w:val="left" w:pos="709"/>
        </w:tabs>
        <w:ind w:left="1276" w:hanging="1276"/>
      </w:pPr>
      <w:r>
        <w:tab/>
      </w:r>
      <w:r w:rsidRPr="00E33279">
        <w:t>(a)</w:t>
      </w:r>
      <w:r w:rsidRPr="00E33279">
        <w:tab/>
      </w:r>
      <w:proofErr w:type="gramStart"/>
      <w:r w:rsidRPr="00E33279">
        <w:t>the</w:t>
      </w:r>
      <w:proofErr w:type="gramEnd"/>
      <w:r w:rsidRPr="00E33279">
        <w:t xml:space="preserve"> Act; </w:t>
      </w:r>
    </w:p>
    <w:p w:rsidR="00FF14BE" w:rsidRPr="00E33279" w:rsidRDefault="00FF14BE" w:rsidP="00CB4DD2">
      <w:pPr>
        <w:pStyle w:val="P1"/>
        <w:tabs>
          <w:tab w:val="clear" w:pos="1191"/>
          <w:tab w:val="left" w:pos="709"/>
        </w:tabs>
        <w:ind w:left="1276" w:hanging="1276"/>
      </w:pPr>
      <w:r>
        <w:tab/>
      </w:r>
      <w:r w:rsidRPr="00E33279">
        <w:t>(b)</w:t>
      </w:r>
      <w:r w:rsidRPr="00E33279">
        <w:tab/>
      </w:r>
      <w:proofErr w:type="gramStart"/>
      <w:r w:rsidRPr="00E33279">
        <w:t>the</w:t>
      </w:r>
      <w:proofErr w:type="gramEnd"/>
      <w:r w:rsidRPr="00E33279">
        <w:t xml:space="preserve"> core conditions set out in Licence Schedule 2; </w:t>
      </w:r>
    </w:p>
    <w:p w:rsidR="00FF14BE" w:rsidRPr="00E33279" w:rsidRDefault="00FF14BE" w:rsidP="00CB4DD2">
      <w:pPr>
        <w:pStyle w:val="P1"/>
        <w:tabs>
          <w:tab w:val="clear" w:pos="1191"/>
          <w:tab w:val="left" w:pos="709"/>
        </w:tabs>
        <w:ind w:left="1276" w:hanging="1276"/>
      </w:pPr>
      <w:r>
        <w:tab/>
      </w:r>
      <w:r w:rsidRPr="00E33279">
        <w:t>(c)</w:t>
      </w:r>
      <w:r w:rsidRPr="00E33279">
        <w:tab/>
      </w:r>
      <w:proofErr w:type="gramStart"/>
      <w:r w:rsidRPr="00E33279">
        <w:t>the</w:t>
      </w:r>
      <w:proofErr w:type="gramEnd"/>
      <w:r w:rsidRPr="00E33279">
        <w:t xml:space="preserve"> statutory conditions set out in Licence Schedule 3; and</w:t>
      </w:r>
    </w:p>
    <w:p w:rsidR="00FF14BE" w:rsidRPr="00E33279" w:rsidRDefault="00FF14BE" w:rsidP="00CB4DD2">
      <w:pPr>
        <w:pStyle w:val="P1"/>
        <w:tabs>
          <w:tab w:val="clear" w:pos="1191"/>
          <w:tab w:val="left" w:pos="709"/>
        </w:tabs>
        <w:ind w:left="1276" w:hanging="1276"/>
      </w:pPr>
      <w:r>
        <w:tab/>
      </w:r>
      <w:r w:rsidRPr="00E33279">
        <w:t>(d)</w:t>
      </w:r>
      <w:r>
        <w:tab/>
      </w:r>
      <w:proofErr w:type="gramStart"/>
      <w:r w:rsidRPr="00E33279">
        <w:t>the</w:t>
      </w:r>
      <w:proofErr w:type="gramEnd"/>
      <w:r w:rsidRPr="00E33279">
        <w:t xml:space="preserve"> </w:t>
      </w:r>
      <w:r>
        <w:t>other</w:t>
      </w:r>
      <w:r w:rsidRPr="00E33279">
        <w:t xml:space="preserve"> conditions set out in Licence Schedule 4.</w:t>
      </w:r>
    </w:p>
    <w:p w:rsidR="00FF14BE" w:rsidRDefault="00FF14BE" w:rsidP="00AE34C9">
      <w:pPr>
        <w:pStyle w:val="Schedulepara"/>
        <w:widowControl w:val="0"/>
        <w:tabs>
          <w:tab w:val="clear" w:pos="567"/>
        </w:tabs>
        <w:ind w:left="709" w:hanging="709"/>
      </w:pPr>
      <w:r w:rsidRPr="00E33279">
        <w:t>2.</w:t>
      </w:r>
      <w:r w:rsidRPr="00E33279">
        <w:tab/>
        <w:t>This licence comes into force on the date show</w:t>
      </w:r>
      <w:r>
        <w:t>n at Item 5 of Licence Schedule </w:t>
      </w:r>
      <w:r w:rsidRPr="00E33279">
        <w:t>1 and remains in force until the end of the da</w:t>
      </w:r>
      <w:r>
        <w:t>te</w:t>
      </w:r>
      <w:r w:rsidRPr="00E33279">
        <w:t xml:space="preserve"> shown at Item 6 of Licence Schedule 1. </w:t>
      </w:r>
    </w:p>
    <w:p w:rsidR="00FF14BE" w:rsidRDefault="00FF14BE" w:rsidP="00AE34C9">
      <w:pPr>
        <w:pStyle w:val="Schedulepara"/>
        <w:widowControl w:val="0"/>
        <w:tabs>
          <w:tab w:val="clear" w:pos="567"/>
        </w:tabs>
        <w:ind w:left="709" w:hanging="709"/>
      </w:pPr>
    </w:p>
    <w:p w:rsidR="00FF14BE" w:rsidRDefault="00FF14BE" w:rsidP="00AE34C9">
      <w:pPr>
        <w:pStyle w:val="Schedulepara"/>
        <w:widowControl w:val="0"/>
        <w:tabs>
          <w:tab w:val="clear" w:pos="567"/>
        </w:tabs>
        <w:ind w:left="709" w:hanging="709"/>
      </w:pPr>
    </w:p>
    <w:p w:rsidR="00FF14BE" w:rsidRDefault="00FF14BE" w:rsidP="00AE34C9">
      <w:pPr>
        <w:widowControl w:val="0"/>
        <w:ind w:left="425" w:hanging="425"/>
        <w:rPr>
          <w:rFonts w:ascii="Arial" w:hAnsi="Arial" w:cs="Arial"/>
          <w:b/>
        </w:rPr>
      </w:pPr>
    </w:p>
    <w:p w:rsidR="00FF14BE" w:rsidRDefault="00FF14BE" w:rsidP="00503BE9">
      <w:pPr>
        <w:ind w:left="425" w:hanging="425"/>
        <w:rPr>
          <w:rFonts w:ascii="Arial" w:hAnsi="Arial" w:cs="Arial"/>
        </w:rPr>
      </w:pPr>
    </w:p>
    <w:p w:rsidR="00FF14BE" w:rsidRDefault="00FF14BE" w:rsidP="00AE34C9">
      <w:pPr>
        <w:pStyle w:val="ZNote"/>
        <w:ind w:left="425"/>
      </w:pPr>
    </w:p>
    <w:p w:rsidR="00FF14BE" w:rsidRPr="00E33279" w:rsidRDefault="00FF14BE" w:rsidP="00E11BD4">
      <w:pPr>
        <w:pStyle w:val="Schedulepara"/>
        <w:keepNext/>
        <w:tabs>
          <w:tab w:val="clear" w:pos="567"/>
        </w:tabs>
        <w:ind w:left="709" w:hanging="709"/>
      </w:pPr>
      <w:r>
        <w:t>3</w:t>
      </w:r>
      <w:r w:rsidRPr="00E33279">
        <w:t>.</w:t>
      </w:r>
      <w:r w:rsidRPr="00E33279">
        <w:tab/>
        <w:t xml:space="preserve">Unless the contrary intention appears, terms and expressions used in this licence have the meaning given to them by the </w:t>
      </w:r>
      <w:r w:rsidRPr="00E33279">
        <w:rPr>
          <w:i/>
        </w:rPr>
        <w:t>Radiocommunications Spectrum Marketing Plan (</w:t>
      </w:r>
      <w:r>
        <w:rPr>
          <w:i/>
        </w:rPr>
        <w:t>2</w:t>
      </w:r>
      <w:r w:rsidRPr="008165C5">
        <w:t>.</w:t>
      </w:r>
      <w:r>
        <w:rPr>
          <w:i/>
        </w:rPr>
        <w:t>5 G</w:t>
      </w:r>
      <w:r w:rsidRPr="00E33279">
        <w:rPr>
          <w:i/>
        </w:rPr>
        <w:t>Hz Band) 2012</w:t>
      </w:r>
      <w:r w:rsidRPr="00E33279">
        <w:t xml:space="preserve">. </w:t>
      </w:r>
    </w:p>
    <w:p w:rsidR="00FF14BE" w:rsidRDefault="00FF14BE" w:rsidP="00E11BD4">
      <w:pPr>
        <w:pStyle w:val="Schedulepara"/>
        <w:keepNext/>
        <w:tabs>
          <w:tab w:val="clear" w:pos="567"/>
        </w:tabs>
        <w:ind w:left="709" w:hanging="709"/>
      </w:pPr>
      <w:r>
        <w:t>4</w:t>
      </w:r>
      <w:r w:rsidRPr="00E33279">
        <w:t xml:space="preserve">. </w:t>
      </w:r>
      <w:r w:rsidRPr="00E33279">
        <w:tab/>
        <w:t xml:space="preserve">Unless </w:t>
      </w:r>
      <w:r>
        <w:t>the contrary intention appears, in this licence:</w:t>
      </w:r>
    </w:p>
    <w:p w:rsidR="00FF14BE" w:rsidRDefault="00FF14BE" w:rsidP="00AE34C9">
      <w:pPr>
        <w:pStyle w:val="Schedulepara"/>
        <w:keepNext/>
        <w:tabs>
          <w:tab w:val="clear" w:pos="567"/>
        </w:tabs>
        <w:ind w:left="1440" w:hanging="731"/>
      </w:pPr>
      <w:r>
        <w:t>(a)</w:t>
      </w:r>
      <w:r>
        <w:tab/>
      </w:r>
      <w:r w:rsidRPr="00E33279">
        <w:t>the value of a parameter in Licence Schedules 2</w:t>
      </w:r>
      <w:r>
        <w:t xml:space="preserve"> and</w:t>
      </w:r>
      <w:r w:rsidRPr="00E33279">
        <w:t xml:space="preserve"> 3, must be estimated with a level of confidence not less than 95% that the true value of the parameter will always remain below the requirement specified</w:t>
      </w:r>
      <w:r>
        <w:t>; and</w:t>
      </w:r>
    </w:p>
    <w:p w:rsidR="00FF14BE" w:rsidRDefault="00FF14BE" w:rsidP="00AE34C9">
      <w:pPr>
        <w:pStyle w:val="Schedulepara"/>
        <w:keepNext/>
        <w:tabs>
          <w:tab w:val="clear" w:pos="567"/>
        </w:tabs>
        <w:ind w:left="1440" w:hanging="731"/>
      </w:pPr>
      <w:r>
        <w:t>(b)</w:t>
      </w:r>
      <w:r>
        <w:tab/>
      </w:r>
      <w:proofErr w:type="gramStart"/>
      <w:r>
        <w:t>the</w:t>
      </w:r>
      <w:proofErr w:type="gramEnd"/>
      <w:r>
        <w:t xml:space="preserve"> range of numbers that identify a frequency band includes the higher, but not the lower, number</w:t>
      </w:r>
    </w:p>
    <w:p w:rsidR="00FF14BE" w:rsidRPr="00E33279" w:rsidRDefault="00FF14BE" w:rsidP="00E11BD4">
      <w:pPr>
        <w:pageBreakBefore/>
        <w:tabs>
          <w:tab w:val="left" w:pos="3402"/>
        </w:tabs>
        <w:rPr>
          <w:rFonts w:ascii="Arial" w:hAnsi="Arial" w:cs="Arial"/>
          <w:b/>
          <w:sz w:val="28"/>
        </w:rPr>
      </w:pPr>
      <w:r w:rsidRPr="004138C3">
        <w:rPr>
          <w:rStyle w:val="CharSchPTNo"/>
          <w:rFonts w:ascii="Arial" w:hAnsi="Arial" w:cs="Arial"/>
          <w:b/>
          <w:sz w:val="28"/>
          <w:szCs w:val="28"/>
        </w:rPr>
        <w:t>Licence Schedule 1</w:t>
      </w:r>
      <w:r w:rsidRPr="00E33279">
        <w:rPr>
          <w:rFonts w:ascii="Arial" w:hAnsi="Arial" w:cs="Arial"/>
          <w:b/>
          <w:sz w:val="28"/>
        </w:rPr>
        <w:tab/>
      </w:r>
      <w:r w:rsidRPr="004138C3">
        <w:rPr>
          <w:rStyle w:val="CharSchPTText"/>
          <w:rFonts w:ascii="Arial" w:hAnsi="Arial" w:cs="Arial"/>
          <w:b/>
          <w:sz w:val="28"/>
          <w:szCs w:val="28"/>
        </w:rPr>
        <w:t>Licence details, bands and areas</w:t>
      </w:r>
    </w:p>
    <w:p w:rsidR="00FF14BE" w:rsidRPr="00E33279" w:rsidRDefault="00FF14BE" w:rsidP="00CB4DD2">
      <w:pPr>
        <w:keepNext/>
        <w:tabs>
          <w:tab w:val="left" w:pos="1276"/>
        </w:tabs>
        <w:spacing w:before="240"/>
        <w:rPr>
          <w:rFonts w:ascii="Arial" w:hAnsi="Arial" w:cs="Arial"/>
        </w:rPr>
      </w:pPr>
      <w:r w:rsidRPr="00E33279">
        <w:rPr>
          <w:rFonts w:ascii="Arial" w:hAnsi="Arial" w:cs="Arial"/>
          <w:b/>
        </w:rPr>
        <w:t>Part 1</w:t>
      </w:r>
      <w:r>
        <w:rPr>
          <w:rFonts w:ascii="Arial" w:hAnsi="Arial" w:cs="Arial"/>
          <w:b/>
        </w:rPr>
        <w:tab/>
      </w:r>
      <w:r w:rsidRPr="00E33279">
        <w:rPr>
          <w:rFonts w:ascii="Arial" w:hAnsi="Arial" w:cs="Arial"/>
          <w:b/>
        </w:rPr>
        <w:t>Licence Details</w:t>
      </w:r>
    </w:p>
    <w:p w:rsidR="00FF14BE" w:rsidRPr="00E33279" w:rsidRDefault="00FF14BE" w:rsidP="006F5EC4"/>
    <w:tbl>
      <w:tblPr>
        <w:tblW w:w="8612" w:type="dxa"/>
        <w:tblLayout w:type="fixed"/>
        <w:tblCellMar>
          <w:left w:w="107" w:type="dxa"/>
          <w:right w:w="107" w:type="dxa"/>
        </w:tblCellMar>
        <w:tblLook w:val="0000"/>
      </w:tblPr>
      <w:tblGrid>
        <w:gridCol w:w="816"/>
        <w:gridCol w:w="5245"/>
        <w:gridCol w:w="2551"/>
      </w:tblGrid>
      <w:tr w:rsidR="00FF14BE" w:rsidRPr="00E33279" w:rsidTr="00BA4C08">
        <w:tc>
          <w:tcPr>
            <w:tcW w:w="816" w:type="dxa"/>
            <w:tcBorders>
              <w:bottom w:val="single" w:sz="4" w:space="0" w:color="auto"/>
            </w:tcBorders>
          </w:tcPr>
          <w:p w:rsidR="00FF14BE" w:rsidRPr="00E33279" w:rsidRDefault="00FF14BE" w:rsidP="00BA4C08">
            <w:pPr>
              <w:pStyle w:val="TableColHead"/>
            </w:pPr>
            <w:r w:rsidRPr="00E33279">
              <w:t>Item</w:t>
            </w:r>
          </w:p>
        </w:tc>
        <w:tc>
          <w:tcPr>
            <w:tcW w:w="5245" w:type="dxa"/>
            <w:tcBorders>
              <w:bottom w:val="single" w:sz="4" w:space="0" w:color="auto"/>
            </w:tcBorders>
          </w:tcPr>
          <w:p w:rsidR="00FF14BE" w:rsidRPr="00E33279" w:rsidRDefault="00FF14BE" w:rsidP="00BA4C08">
            <w:pPr>
              <w:pStyle w:val="TableColHead"/>
            </w:pPr>
            <w:r w:rsidRPr="00E33279">
              <w:t>Details</w:t>
            </w:r>
          </w:p>
          <w:p w:rsidR="00FF14BE" w:rsidRPr="00E33279" w:rsidRDefault="00FF14BE" w:rsidP="00BA4C08">
            <w:pPr>
              <w:pStyle w:val="TableColHead"/>
            </w:pPr>
            <w:r w:rsidRPr="00E33279">
              <w:t>Licensee Details</w:t>
            </w:r>
          </w:p>
        </w:tc>
        <w:tc>
          <w:tcPr>
            <w:tcW w:w="2551" w:type="dxa"/>
            <w:tcBorders>
              <w:bottom w:val="single" w:sz="4" w:space="0" w:color="auto"/>
            </w:tcBorders>
          </w:tcPr>
          <w:p w:rsidR="00FF14BE" w:rsidRPr="00E33279" w:rsidRDefault="00FF14BE" w:rsidP="002D369A">
            <w:pPr>
              <w:spacing w:before="80" w:after="80"/>
              <w:rPr>
                <w:i/>
              </w:rPr>
            </w:pPr>
          </w:p>
        </w:tc>
      </w:tr>
      <w:tr w:rsidR="00FF14BE" w:rsidRPr="00E33279" w:rsidTr="00BA4C08">
        <w:tc>
          <w:tcPr>
            <w:tcW w:w="816" w:type="dxa"/>
            <w:tcBorders>
              <w:top w:val="single" w:sz="4" w:space="0" w:color="auto"/>
            </w:tcBorders>
          </w:tcPr>
          <w:p w:rsidR="00FF14BE" w:rsidRPr="006F5EC4" w:rsidRDefault="00FF14BE" w:rsidP="006F5EC4">
            <w:pPr>
              <w:pStyle w:val="TableText"/>
              <w:ind w:left="227"/>
            </w:pPr>
            <w:r w:rsidRPr="006F5EC4">
              <w:t>1</w:t>
            </w:r>
          </w:p>
        </w:tc>
        <w:tc>
          <w:tcPr>
            <w:tcW w:w="5245" w:type="dxa"/>
            <w:tcBorders>
              <w:top w:val="single" w:sz="4" w:space="0" w:color="auto"/>
            </w:tcBorders>
          </w:tcPr>
          <w:p w:rsidR="00FF14BE" w:rsidRPr="006F5EC4" w:rsidRDefault="00FF14BE" w:rsidP="006F5EC4">
            <w:pPr>
              <w:pStyle w:val="TableText"/>
            </w:pPr>
            <w:r w:rsidRPr="006F5EC4">
              <w:t>Name of licensee</w:t>
            </w:r>
          </w:p>
        </w:tc>
        <w:tc>
          <w:tcPr>
            <w:tcW w:w="2551" w:type="dxa"/>
            <w:tcBorders>
              <w:top w:val="single" w:sz="4" w:space="0" w:color="auto"/>
            </w:tcBorders>
          </w:tcPr>
          <w:p w:rsidR="00FF14BE" w:rsidRPr="006F5EC4" w:rsidRDefault="00FF14BE" w:rsidP="006F5EC4">
            <w:pPr>
              <w:pStyle w:val="TableText"/>
            </w:pPr>
            <w:r w:rsidRPr="006F5EC4">
              <w:t>TBD</w:t>
            </w:r>
          </w:p>
        </w:tc>
      </w:tr>
      <w:tr w:rsidR="00FF14BE" w:rsidRPr="00E33279" w:rsidTr="002D369A">
        <w:tc>
          <w:tcPr>
            <w:tcW w:w="816" w:type="dxa"/>
          </w:tcPr>
          <w:p w:rsidR="00FF14BE" w:rsidRPr="006F5EC4" w:rsidRDefault="00FF14BE" w:rsidP="006F5EC4">
            <w:pPr>
              <w:pStyle w:val="TableText"/>
              <w:ind w:left="227"/>
            </w:pPr>
            <w:r w:rsidRPr="006F5EC4">
              <w:t>2</w:t>
            </w:r>
          </w:p>
        </w:tc>
        <w:tc>
          <w:tcPr>
            <w:tcW w:w="5245" w:type="dxa"/>
          </w:tcPr>
          <w:p w:rsidR="00FF14BE" w:rsidRPr="006F5EC4" w:rsidRDefault="00FF14BE" w:rsidP="006F5EC4">
            <w:pPr>
              <w:pStyle w:val="TableText"/>
            </w:pPr>
            <w:r w:rsidRPr="006F5EC4">
              <w:t>Address of licensee</w:t>
            </w:r>
          </w:p>
        </w:tc>
        <w:tc>
          <w:tcPr>
            <w:tcW w:w="2551" w:type="dxa"/>
          </w:tcPr>
          <w:p w:rsidR="00FF14BE" w:rsidRPr="006F5EC4" w:rsidRDefault="00FF14BE" w:rsidP="006F5EC4">
            <w:pPr>
              <w:pStyle w:val="TableText"/>
            </w:pPr>
            <w:r w:rsidRPr="006F5EC4">
              <w:t>TBD</w:t>
            </w:r>
          </w:p>
        </w:tc>
      </w:tr>
      <w:tr w:rsidR="00FF14BE" w:rsidRPr="00E33279" w:rsidTr="002D369A">
        <w:tc>
          <w:tcPr>
            <w:tcW w:w="816" w:type="dxa"/>
          </w:tcPr>
          <w:p w:rsidR="00FF14BE" w:rsidRPr="006F5EC4" w:rsidRDefault="00FF14BE" w:rsidP="006F5EC4">
            <w:pPr>
              <w:pStyle w:val="TableText"/>
              <w:ind w:left="227"/>
            </w:pPr>
            <w:r w:rsidRPr="006F5EC4">
              <w:t>3</w:t>
            </w:r>
          </w:p>
        </w:tc>
        <w:tc>
          <w:tcPr>
            <w:tcW w:w="5245" w:type="dxa"/>
          </w:tcPr>
          <w:p w:rsidR="00FF14BE" w:rsidRPr="006F5EC4" w:rsidRDefault="00FF14BE" w:rsidP="006F5EC4">
            <w:pPr>
              <w:pStyle w:val="TableText"/>
            </w:pPr>
            <w:r w:rsidRPr="006F5EC4">
              <w:t>Client number</w:t>
            </w:r>
          </w:p>
        </w:tc>
        <w:tc>
          <w:tcPr>
            <w:tcW w:w="2551" w:type="dxa"/>
          </w:tcPr>
          <w:p w:rsidR="00FF14BE" w:rsidRPr="006F5EC4" w:rsidRDefault="00FF14BE" w:rsidP="006F5EC4">
            <w:pPr>
              <w:pStyle w:val="TableText"/>
            </w:pPr>
            <w:r w:rsidRPr="006F5EC4">
              <w:t>TBD</w:t>
            </w:r>
          </w:p>
        </w:tc>
      </w:tr>
      <w:tr w:rsidR="00FF14BE" w:rsidRPr="00E33279" w:rsidTr="002D369A">
        <w:tc>
          <w:tcPr>
            <w:tcW w:w="816" w:type="dxa"/>
          </w:tcPr>
          <w:p w:rsidR="00FF14BE" w:rsidRPr="006F5EC4" w:rsidRDefault="00FF14BE" w:rsidP="006F5EC4">
            <w:pPr>
              <w:pStyle w:val="TableText"/>
              <w:ind w:left="227"/>
            </w:pPr>
            <w:r w:rsidRPr="006F5EC4">
              <w:t>4</w:t>
            </w:r>
          </w:p>
        </w:tc>
        <w:tc>
          <w:tcPr>
            <w:tcW w:w="5245" w:type="dxa"/>
          </w:tcPr>
          <w:p w:rsidR="00FF14BE" w:rsidRPr="006F5EC4" w:rsidRDefault="00FF14BE" w:rsidP="006F5EC4">
            <w:pPr>
              <w:pStyle w:val="TableText"/>
            </w:pPr>
            <w:r w:rsidRPr="006F5EC4">
              <w:t>Band release</w:t>
            </w:r>
          </w:p>
        </w:tc>
        <w:tc>
          <w:tcPr>
            <w:tcW w:w="2551" w:type="dxa"/>
          </w:tcPr>
          <w:p w:rsidR="00FF14BE" w:rsidRPr="006F5EC4" w:rsidRDefault="00FF14BE" w:rsidP="006F5EC4">
            <w:pPr>
              <w:pStyle w:val="TableText"/>
            </w:pPr>
            <w:r w:rsidRPr="006F5EC4">
              <w:t xml:space="preserve">2.5 GHz </w:t>
            </w:r>
            <w:r>
              <w:t>b</w:t>
            </w:r>
            <w:r w:rsidRPr="006F5EC4">
              <w:t>and</w:t>
            </w:r>
          </w:p>
        </w:tc>
      </w:tr>
      <w:tr w:rsidR="00FF14BE" w:rsidRPr="00E33279" w:rsidTr="002D369A">
        <w:tc>
          <w:tcPr>
            <w:tcW w:w="816" w:type="dxa"/>
          </w:tcPr>
          <w:p w:rsidR="00FF14BE" w:rsidRPr="006F5EC4" w:rsidRDefault="00FF14BE" w:rsidP="006F5EC4">
            <w:pPr>
              <w:pStyle w:val="TableText"/>
              <w:ind w:left="227"/>
            </w:pPr>
            <w:r w:rsidRPr="006F5EC4">
              <w:t>5</w:t>
            </w:r>
          </w:p>
        </w:tc>
        <w:tc>
          <w:tcPr>
            <w:tcW w:w="5245" w:type="dxa"/>
          </w:tcPr>
          <w:p w:rsidR="00FF14BE" w:rsidRPr="006F5EC4" w:rsidRDefault="00FF14BE" w:rsidP="006F5EC4">
            <w:pPr>
              <w:pStyle w:val="TableText"/>
            </w:pPr>
            <w:r w:rsidRPr="006F5EC4">
              <w:t>Date of licence effect</w:t>
            </w:r>
          </w:p>
        </w:tc>
        <w:tc>
          <w:tcPr>
            <w:tcW w:w="2551" w:type="dxa"/>
          </w:tcPr>
          <w:p w:rsidR="00FF14BE" w:rsidRPr="006F5EC4" w:rsidRDefault="00FF14BE" w:rsidP="006F5EC4">
            <w:pPr>
              <w:pStyle w:val="TableText"/>
            </w:pPr>
            <w:r w:rsidRPr="006F5EC4">
              <w:t>TBD</w:t>
            </w:r>
          </w:p>
        </w:tc>
      </w:tr>
      <w:tr w:rsidR="00FF14BE" w:rsidRPr="00E33279" w:rsidTr="002D369A">
        <w:tc>
          <w:tcPr>
            <w:tcW w:w="816" w:type="dxa"/>
          </w:tcPr>
          <w:p w:rsidR="00FF14BE" w:rsidRPr="006F5EC4" w:rsidRDefault="00FF14BE" w:rsidP="006F5EC4">
            <w:pPr>
              <w:pStyle w:val="TableText"/>
              <w:ind w:left="227"/>
            </w:pPr>
            <w:r w:rsidRPr="006F5EC4">
              <w:t>6</w:t>
            </w:r>
          </w:p>
        </w:tc>
        <w:tc>
          <w:tcPr>
            <w:tcW w:w="5245" w:type="dxa"/>
          </w:tcPr>
          <w:p w:rsidR="00FF14BE" w:rsidRPr="006F5EC4" w:rsidRDefault="00FF14BE" w:rsidP="006F5EC4">
            <w:pPr>
              <w:pStyle w:val="TableText"/>
            </w:pPr>
            <w:r w:rsidRPr="006F5EC4">
              <w:t>Date of licence expiry</w:t>
            </w:r>
          </w:p>
        </w:tc>
        <w:tc>
          <w:tcPr>
            <w:tcW w:w="2551" w:type="dxa"/>
          </w:tcPr>
          <w:p w:rsidR="00FF14BE" w:rsidRPr="006F5EC4" w:rsidRDefault="00FF14BE" w:rsidP="006F5EC4">
            <w:pPr>
              <w:pStyle w:val="TableText"/>
            </w:pPr>
            <w:r w:rsidRPr="006F5EC4">
              <w:t>TBD</w:t>
            </w:r>
          </w:p>
        </w:tc>
      </w:tr>
      <w:tr w:rsidR="00FF14BE" w:rsidRPr="00E33279" w:rsidTr="006F5EC4">
        <w:tc>
          <w:tcPr>
            <w:tcW w:w="816" w:type="dxa"/>
          </w:tcPr>
          <w:p w:rsidR="00FF14BE" w:rsidRPr="006F5EC4" w:rsidRDefault="00FF14BE" w:rsidP="006F5EC4">
            <w:pPr>
              <w:pStyle w:val="TableText"/>
              <w:ind w:left="227"/>
            </w:pPr>
            <w:r w:rsidRPr="006F5EC4">
              <w:t>7</w:t>
            </w:r>
          </w:p>
        </w:tc>
        <w:tc>
          <w:tcPr>
            <w:tcW w:w="5245" w:type="dxa"/>
          </w:tcPr>
          <w:p w:rsidR="00FF14BE" w:rsidRPr="006F5EC4" w:rsidRDefault="00FF14BE" w:rsidP="006F5EC4">
            <w:pPr>
              <w:pStyle w:val="TableText"/>
            </w:pPr>
            <w:r w:rsidRPr="006F5EC4">
              <w:t>Licence number</w:t>
            </w:r>
          </w:p>
        </w:tc>
        <w:tc>
          <w:tcPr>
            <w:tcW w:w="2551" w:type="dxa"/>
          </w:tcPr>
          <w:p w:rsidR="00FF14BE" w:rsidRPr="006F5EC4" w:rsidRDefault="00FF14BE" w:rsidP="006F5EC4">
            <w:pPr>
              <w:pStyle w:val="TableText"/>
            </w:pPr>
            <w:r w:rsidRPr="006F5EC4">
              <w:t>TBD</w:t>
            </w:r>
          </w:p>
        </w:tc>
      </w:tr>
      <w:tr w:rsidR="00FF14BE" w:rsidRPr="00E33279" w:rsidTr="006F5EC4">
        <w:tc>
          <w:tcPr>
            <w:tcW w:w="816" w:type="dxa"/>
            <w:tcBorders>
              <w:bottom w:val="single" w:sz="4" w:space="0" w:color="auto"/>
            </w:tcBorders>
          </w:tcPr>
          <w:p w:rsidR="00FF14BE" w:rsidRPr="006F5EC4" w:rsidRDefault="00FF14BE" w:rsidP="006F5EC4">
            <w:pPr>
              <w:pStyle w:val="TableText"/>
              <w:ind w:left="227"/>
            </w:pPr>
            <w:r w:rsidRPr="006F5EC4">
              <w:t>8</w:t>
            </w:r>
          </w:p>
        </w:tc>
        <w:tc>
          <w:tcPr>
            <w:tcW w:w="5245" w:type="dxa"/>
            <w:tcBorders>
              <w:bottom w:val="single" w:sz="4" w:space="0" w:color="auto"/>
            </w:tcBorders>
          </w:tcPr>
          <w:p w:rsidR="00FF14BE" w:rsidRPr="006F5EC4" w:rsidRDefault="00FF14BE" w:rsidP="006F5EC4">
            <w:pPr>
              <w:pStyle w:val="TableText"/>
            </w:pPr>
            <w:r w:rsidRPr="006F5EC4">
              <w:t>Date of licence issue</w:t>
            </w:r>
          </w:p>
        </w:tc>
        <w:tc>
          <w:tcPr>
            <w:tcW w:w="2551" w:type="dxa"/>
            <w:tcBorders>
              <w:bottom w:val="single" w:sz="4" w:space="0" w:color="auto"/>
            </w:tcBorders>
          </w:tcPr>
          <w:p w:rsidR="00FF14BE" w:rsidRPr="006F5EC4" w:rsidRDefault="00FF14BE" w:rsidP="006F5EC4">
            <w:pPr>
              <w:pStyle w:val="TableText"/>
            </w:pPr>
            <w:proofErr w:type="spellStart"/>
            <w:r w:rsidRPr="006F5EC4">
              <w:t>dd</w:t>
            </w:r>
            <w:proofErr w:type="spellEnd"/>
            <w:r w:rsidRPr="006F5EC4">
              <w:t>/mm/</w:t>
            </w:r>
            <w:proofErr w:type="spellStart"/>
            <w:r w:rsidRPr="006F5EC4">
              <w:t>yyyy</w:t>
            </w:r>
            <w:proofErr w:type="spellEnd"/>
          </w:p>
        </w:tc>
      </w:tr>
    </w:tbl>
    <w:p w:rsidR="00FF14BE" w:rsidRPr="00E33279" w:rsidRDefault="00FF14BE" w:rsidP="00CB4DD2">
      <w:pPr>
        <w:keepNext/>
        <w:tabs>
          <w:tab w:val="left" w:pos="1276"/>
        </w:tabs>
        <w:spacing w:before="240"/>
        <w:rPr>
          <w:rFonts w:ascii="Arial" w:hAnsi="Arial" w:cs="Arial"/>
          <w:b/>
        </w:rPr>
      </w:pPr>
      <w:r w:rsidRPr="00E33279">
        <w:rPr>
          <w:rFonts w:ascii="Arial" w:hAnsi="Arial" w:cs="Arial"/>
          <w:b/>
        </w:rPr>
        <w:t>Part 2</w:t>
      </w:r>
      <w:r w:rsidRPr="00E33279">
        <w:rPr>
          <w:rFonts w:ascii="Arial" w:hAnsi="Arial" w:cs="Arial"/>
          <w:b/>
        </w:rPr>
        <w:tab/>
        <w:t xml:space="preserve">Frequency bands </w:t>
      </w:r>
      <w:r>
        <w:rPr>
          <w:rFonts w:ascii="Arial" w:hAnsi="Arial" w:cs="Arial"/>
          <w:b/>
        </w:rPr>
        <w:t>and geographic areas</w:t>
      </w:r>
    </w:p>
    <w:p w:rsidR="00FF14BE" w:rsidRDefault="00FF14BE" w:rsidP="006F5EC4">
      <w:pPr>
        <w:pStyle w:val="Schedulepara"/>
        <w:keepNext/>
        <w:tabs>
          <w:tab w:val="clear" w:pos="567"/>
        </w:tabs>
        <w:ind w:left="0" w:firstLine="0"/>
      </w:pPr>
      <w:r w:rsidRPr="00E33279">
        <w:t xml:space="preserve">For core condition 1, this licence authorises the operation of radiocommunications devices in the frequency bands </w:t>
      </w:r>
      <w:r>
        <w:t xml:space="preserve">specified in column 3 and within the corresponding geographic areas specified in column 2 of Table 1. </w:t>
      </w:r>
    </w:p>
    <w:p w:rsidR="00FF14BE" w:rsidRDefault="00FF14BE" w:rsidP="006F5EC4">
      <w:pPr>
        <w:pStyle w:val="Schedulepara"/>
        <w:keepNext/>
        <w:tabs>
          <w:tab w:val="clear" w:pos="567"/>
        </w:tabs>
        <w:ind w:left="0" w:firstLine="0"/>
      </w:pPr>
    </w:p>
    <w:p w:rsidR="00FF14BE" w:rsidRPr="00E33279" w:rsidRDefault="00FF14BE" w:rsidP="00503BE9">
      <w:r>
        <w:t>T</w:t>
      </w:r>
      <w:r w:rsidRPr="00E33279">
        <w:t>he frequenc</w:t>
      </w:r>
      <w:r>
        <w:t xml:space="preserve">y band consists of </w:t>
      </w:r>
      <w:r w:rsidRPr="00E33279">
        <w:t xml:space="preserve">the lower and upper </w:t>
      </w:r>
      <w:r>
        <w:t xml:space="preserve">frequencies, </w:t>
      </w:r>
      <w:r w:rsidRPr="00E33279">
        <w:t xml:space="preserve">where the lower </w:t>
      </w:r>
      <w:r>
        <w:t xml:space="preserve">frequency </w:t>
      </w:r>
      <w:r w:rsidRPr="00E33279">
        <w:t>limit is exclusive and upper</w:t>
      </w:r>
      <w:r>
        <w:t xml:space="preserve"> frequency</w:t>
      </w:r>
      <w:r w:rsidRPr="00E33279">
        <w:t xml:space="preserve"> limit </w:t>
      </w:r>
      <w:r>
        <w:t xml:space="preserve">is </w:t>
      </w:r>
      <w:r w:rsidRPr="00E33279">
        <w:t xml:space="preserve">inclusive. </w:t>
      </w:r>
      <w:r>
        <w:t>The geographic areas in column 2 of Table 1 are described by the sequence of HCIS identifiers in Table 2.</w:t>
      </w:r>
    </w:p>
    <w:p w:rsidR="00FF14BE" w:rsidRDefault="00FF14BE" w:rsidP="00503BE9"/>
    <w:p w:rsidR="00FF14BE" w:rsidRPr="007A40E0" w:rsidRDefault="00FF14BE" w:rsidP="00503BE9">
      <w:r w:rsidRPr="007A40E0">
        <w:t xml:space="preserve">Table 1: </w:t>
      </w:r>
      <w:r>
        <w:t>Frequency bands and geographic areas</w:t>
      </w:r>
      <w:r w:rsidRPr="007A40E0">
        <w:t xml:space="preserve"> of this </w:t>
      </w:r>
      <w:r>
        <w:t>l</w:t>
      </w:r>
      <w:r w:rsidRPr="007A40E0">
        <w:t>icence</w:t>
      </w:r>
    </w:p>
    <w:p w:rsidR="00FF14BE" w:rsidRPr="007A40E0" w:rsidRDefault="00FF14BE" w:rsidP="00503BE9"/>
    <w:tbl>
      <w:tblPr>
        <w:tblW w:w="86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0"/>
        <w:gridCol w:w="1440"/>
        <w:gridCol w:w="1448"/>
        <w:gridCol w:w="1432"/>
        <w:gridCol w:w="1448"/>
        <w:gridCol w:w="1432"/>
      </w:tblGrid>
      <w:tr w:rsidR="00FF14BE" w:rsidRPr="00D06D08" w:rsidTr="00A97FD9">
        <w:trPr>
          <w:tblHeader/>
        </w:trPr>
        <w:tc>
          <w:tcPr>
            <w:tcW w:w="1440" w:type="dxa"/>
            <w:vMerge w:val="restart"/>
          </w:tcPr>
          <w:p w:rsidR="00FF14BE" w:rsidRDefault="00FF14BE" w:rsidP="00A97FD9">
            <w:pPr>
              <w:jc w:val="center"/>
              <w:rPr>
                <w:b/>
                <w:bCs/>
                <w:color w:val="000000"/>
              </w:rPr>
            </w:pPr>
            <w:r w:rsidRPr="00D06D08">
              <w:rPr>
                <w:b/>
                <w:bCs/>
                <w:color w:val="000000"/>
              </w:rPr>
              <w:t>Identifier</w:t>
            </w:r>
            <w:r>
              <w:rPr>
                <w:b/>
                <w:bCs/>
                <w:color w:val="000000"/>
              </w:rPr>
              <w:t xml:space="preserve"> (column 1)</w:t>
            </w:r>
          </w:p>
        </w:tc>
        <w:tc>
          <w:tcPr>
            <w:tcW w:w="1440" w:type="dxa"/>
            <w:vMerge w:val="restart"/>
          </w:tcPr>
          <w:p w:rsidR="00FF14BE" w:rsidRPr="00D06D08" w:rsidRDefault="00FF14BE" w:rsidP="00A97FD9">
            <w:pPr>
              <w:jc w:val="center"/>
              <w:rPr>
                <w:b/>
                <w:bCs/>
                <w:color w:val="000000"/>
              </w:rPr>
            </w:pPr>
            <w:r w:rsidRPr="00D06D08">
              <w:rPr>
                <w:b/>
                <w:bCs/>
                <w:color w:val="000000"/>
              </w:rPr>
              <w:t>Geographic</w:t>
            </w:r>
            <w:r w:rsidRPr="00D06D08">
              <w:rPr>
                <w:b/>
                <w:bCs/>
                <w:color w:val="000000"/>
              </w:rPr>
              <w:br/>
              <w:t>areas</w:t>
            </w:r>
            <w:r w:rsidRPr="00D06D08">
              <w:rPr>
                <w:b/>
                <w:bCs/>
                <w:color w:val="000000"/>
              </w:rPr>
              <w:br/>
              <w:t>(column 2)</w:t>
            </w:r>
          </w:p>
        </w:tc>
        <w:tc>
          <w:tcPr>
            <w:tcW w:w="5760" w:type="dxa"/>
            <w:gridSpan w:val="4"/>
            <w:noWrap/>
          </w:tcPr>
          <w:p w:rsidR="00FF14BE" w:rsidRPr="00D06D08" w:rsidRDefault="00FF14BE" w:rsidP="00A97FD9">
            <w:pPr>
              <w:jc w:val="center"/>
              <w:rPr>
                <w:b/>
                <w:bCs/>
                <w:color w:val="000000"/>
              </w:rPr>
            </w:pPr>
            <w:r w:rsidRPr="00D06D08">
              <w:rPr>
                <w:b/>
                <w:bCs/>
                <w:color w:val="000000"/>
              </w:rPr>
              <w:t>Frequency bands</w:t>
            </w:r>
            <w:r>
              <w:rPr>
                <w:b/>
                <w:bCs/>
                <w:color w:val="000000"/>
              </w:rPr>
              <w:t xml:space="preserve"> (column 3)</w:t>
            </w:r>
          </w:p>
        </w:tc>
      </w:tr>
      <w:tr w:rsidR="00FF14BE" w:rsidRPr="00D06D08" w:rsidTr="00A97FD9">
        <w:trPr>
          <w:tblHeader/>
        </w:trPr>
        <w:tc>
          <w:tcPr>
            <w:tcW w:w="1440" w:type="dxa"/>
            <w:vMerge/>
            <w:vAlign w:val="center"/>
          </w:tcPr>
          <w:p w:rsidR="00FF14BE" w:rsidRPr="00D06D08" w:rsidRDefault="00FF14BE" w:rsidP="00A97FD9">
            <w:pPr>
              <w:rPr>
                <w:b/>
                <w:bCs/>
                <w:color w:val="000000"/>
              </w:rPr>
            </w:pPr>
          </w:p>
        </w:tc>
        <w:tc>
          <w:tcPr>
            <w:tcW w:w="1440" w:type="dxa"/>
            <w:vMerge/>
            <w:vAlign w:val="center"/>
          </w:tcPr>
          <w:p w:rsidR="00FF14BE" w:rsidRPr="00D06D08" w:rsidRDefault="00FF14BE" w:rsidP="00A97FD9">
            <w:pPr>
              <w:rPr>
                <w:b/>
                <w:bCs/>
                <w:color w:val="000000"/>
              </w:rPr>
            </w:pPr>
          </w:p>
        </w:tc>
        <w:tc>
          <w:tcPr>
            <w:tcW w:w="2880" w:type="dxa"/>
            <w:gridSpan w:val="2"/>
            <w:noWrap/>
            <w:vAlign w:val="bottom"/>
          </w:tcPr>
          <w:p w:rsidR="00FF14BE" w:rsidRPr="00D06D08" w:rsidRDefault="00FF14BE" w:rsidP="00A97FD9">
            <w:pPr>
              <w:jc w:val="center"/>
              <w:rPr>
                <w:b/>
                <w:bCs/>
                <w:color w:val="000000"/>
              </w:rPr>
            </w:pPr>
            <w:r w:rsidRPr="00D06D08">
              <w:rPr>
                <w:b/>
                <w:bCs/>
                <w:color w:val="000000"/>
              </w:rPr>
              <w:t>Lower band (MHz)</w:t>
            </w:r>
          </w:p>
        </w:tc>
        <w:tc>
          <w:tcPr>
            <w:tcW w:w="2880" w:type="dxa"/>
            <w:gridSpan w:val="2"/>
            <w:noWrap/>
            <w:vAlign w:val="bottom"/>
          </w:tcPr>
          <w:p w:rsidR="00FF14BE" w:rsidRPr="00D06D08" w:rsidRDefault="00FF14BE" w:rsidP="00A97FD9">
            <w:pPr>
              <w:jc w:val="center"/>
              <w:rPr>
                <w:b/>
                <w:bCs/>
                <w:color w:val="000000"/>
              </w:rPr>
            </w:pPr>
            <w:r w:rsidRPr="00D06D08">
              <w:rPr>
                <w:b/>
                <w:bCs/>
                <w:color w:val="000000"/>
              </w:rPr>
              <w:t>Upper band (MHz)</w:t>
            </w:r>
          </w:p>
        </w:tc>
      </w:tr>
      <w:tr w:rsidR="00FF14BE" w:rsidRPr="00D06D08" w:rsidTr="00A97FD9">
        <w:trPr>
          <w:tblHeader/>
        </w:trPr>
        <w:tc>
          <w:tcPr>
            <w:tcW w:w="1440" w:type="dxa"/>
            <w:vMerge/>
            <w:vAlign w:val="center"/>
          </w:tcPr>
          <w:p w:rsidR="00FF14BE" w:rsidRPr="00D06D08" w:rsidRDefault="00FF14BE" w:rsidP="00A97FD9">
            <w:pPr>
              <w:rPr>
                <w:b/>
                <w:bCs/>
                <w:color w:val="000000"/>
              </w:rPr>
            </w:pPr>
          </w:p>
        </w:tc>
        <w:tc>
          <w:tcPr>
            <w:tcW w:w="1440" w:type="dxa"/>
            <w:vMerge/>
            <w:vAlign w:val="center"/>
          </w:tcPr>
          <w:p w:rsidR="00FF14BE" w:rsidRPr="00D06D08" w:rsidRDefault="00FF14BE" w:rsidP="00A97FD9">
            <w:pPr>
              <w:rPr>
                <w:b/>
                <w:bCs/>
                <w:color w:val="000000"/>
              </w:rPr>
            </w:pPr>
          </w:p>
        </w:tc>
        <w:tc>
          <w:tcPr>
            <w:tcW w:w="1448" w:type="dxa"/>
            <w:noWrap/>
            <w:vAlign w:val="bottom"/>
          </w:tcPr>
          <w:p w:rsidR="00FF14BE" w:rsidRPr="00D06D08" w:rsidRDefault="00FF14BE" w:rsidP="00A97FD9">
            <w:pPr>
              <w:jc w:val="center"/>
              <w:rPr>
                <w:b/>
                <w:bCs/>
                <w:color w:val="000000"/>
              </w:rPr>
            </w:pPr>
            <w:r w:rsidRPr="00D06D08">
              <w:rPr>
                <w:b/>
                <w:bCs/>
                <w:color w:val="000000"/>
              </w:rPr>
              <w:t>Lower limit</w:t>
            </w:r>
          </w:p>
        </w:tc>
        <w:tc>
          <w:tcPr>
            <w:tcW w:w="1432" w:type="dxa"/>
            <w:noWrap/>
            <w:vAlign w:val="bottom"/>
          </w:tcPr>
          <w:p w:rsidR="00FF14BE" w:rsidRPr="00D06D08" w:rsidRDefault="00FF14BE" w:rsidP="00A97FD9">
            <w:pPr>
              <w:jc w:val="center"/>
              <w:rPr>
                <w:b/>
                <w:bCs/>
                <w:color w:val="000000"/>
              </w:rPr>
            </w:pPr>
            <w:r w:rsidRPr="00D06D08">
              <w:rPr>
                <w:b/>
                <w:bCs/>
                <w:color w:val="000000"/>
              </w:rPr>
              <w:t>Upper limit</w:t>
            </w:r>
          </w:p>
        </w:tc>
        <w:tc>
          <w:tcPr>
            <w:tcW w:w="1448" w:type="dxa"/>
            <w:noWrap/>
            <w:vAlign w:val="bottom"/>
          </w:tcPr>
          <w:p w:rsidR="00FF14BE" w:rsidRPr="00D06D08" w:rsidRDefault="00FF14BE" w:rsidP="00A97FD9">
            <w:pPr>
              <w:jc w:val="center"/>
              <w:rPr>
                <w:b/>
                <w:bCs/>
                <w:color w:val="000000"/>
              </w:rPr>
            </w:pPr>
            <w:r w:rsidRPr="00D06D08">
              <w:rPr>
                <w:b/>
                <w:bCs/>
                <w:color w:val="000000"/>
              </w:rPr>
              <w:t>Lower limit</w:t>
            </w:r>
          </w:p>
        </w:tc>
        <w:tc>
          <w:tcPr>
            <w:tcW w:w="1432" w:type="dxa"/>
            <w:noWrap/>
            <w:vAlign w:val="bottom"/>
          </w:tcPr>
          <w:p w:rsidR="00FF14BE" w:rsidRPr="00D06D08" w:rsidRDefault="00FF14BE" w:rsidP="00A97FD9">
            <w:pPr>
              <w:jc w:val="center"/>
              <w:rPr>
                <w:b/>
                <w:bCs/>
                <w:color w:val="000000"/>
              </w:rPr>
            </w:pPr>
            <w:r w:rsidRPr="00D06D08">
              <w:rPr>
                <w:b/>
                <w:bCs/>
                <w:color w:val="000000"/>
              </w:rPr>
              <w:t>Upper limit</w:t>
            </w:r>
          </w:p>
        </w:tc>
      </w:tr>
      <w:tr w:rsidR="00FF14BE" w:rsidRPr="00D06D08" w:rsidTr="00A97FD9">
        <w:tc>
          <w:tcPr>
            <w:tcW w:w="1440" w:type="dxa"/>
            <w:noWrap/>
            <w:vAlign w:val="bottom"/>
          </w:tcPr>
          <w:p w:rsidR="00FF14BE" w:rsidRPr="00D06D08" w:rsidRDefault="00FF14BE" w:rsidP="00A97FD9">
            <w:pPr>
              <w:jc w:val="center"/>
              <w:rPr>
                <w:color w:val="000000"/>
              </w:rPr>
            </w:pPr>
            <w:r w:rsidRPr="00D06D08">
              <w:rPr>
                <w:color w:val="000000"/>
              </w:rPr>
              <w:t>A</w:t>
            </w:r>
          </w:p>
        </w:tc>
        <w:tc>
          <w:tcPr>
            <w:tcW w:w="1440" w:type="dxa"/>
            <w:noWrap/>
            <w:vAlign w:val="bottom"/>
          </w:tcPr>
          <w:p w:rsidR="00FF14BE" w:rsidRPr="00C37A72" w:rsidRDefault="00FF14BE" w:rsidP="00A97FD9">
            <w:pPr>
              <w:jc w:val="center"/>
              <w:rPr>
                <w:color w:val="000000"/>
              </w:rPr>
            </w:pPr>
            <w:r>
              <w:rPr>
                <w:color w:val="000000"/>
              </w:rPr>
              <w:t>1</w:t>
            </w:r>
          </w:p>
        </w:tc>
        <w:tc>
          <w:tcPr>
            <w:tcW w:w="1448" w:type="dxa"/>
            <w:noWrap/>
            <w:vAlign w:val="bottom"/>
          </w:tcPr>
          <w:p w:rsidR="00FF14BE" w:rsidRPr="00D06D08" w:rsidRDefault="00FF14BE" w:rsidP="00A97FD9">
            <w:pPr>
              <w:jc w:val="center"/>
              <w:rPr>
                <w:color w:val="000000"/>
              </w:rPr>
            </w:pPr>
            <w:r>
              <w:rPr>
                <w:color w:val="000000"/>
              </w:rPr>
              <w:t>2500</w:t>
            </w:r>
          </w:p>
        </w:tc>
        <w:tc>
          <w:tcPr>
            <w:tcW w:w="1432" w:type="dxa"/>
            <w:noWrap/>
            <w:vAlign w:val="bottom"/>
          </w:tcPr>
          <w:p w:rsidR="00FF14BE" w:rsidRPr="00D06D08" w:rsidRDefault="00FF14BE" w:rsidP="00A97FD9">
            <w:pPr>
              <w:jc w:val="center"/>
              <w:rPr>
                <w:color w:val="000000"/>
              </w:rPr>
            </w:pPr>
            <w:r>
              <w:rPr>
                <w:color w:val="000000"/>
              </w:rPr>
              <w:t>2505</w:t>
            </w:r>
          </w:p>
        </w:tc>
        <w:tc>
          <w:tcPr>
            <w:tcW w:w="1448" w:type="dxa"/>
            <w:noWrap/>
            <w:vAlign w:val="bottom"/>
          </w:tcPr>
          <w:p w:rsidR="00FF14BE" w:rsidRPr="00D06D08" w:rsidRDefault="00FF14BE" w:rsidP="00A97FD9">
            <w:pPr>
              <w:jc w:val="center"/>
              <w:rPr>
                <w:color w:val="000000"/>
              </w:rPr>
            </w:pPr>
            <w:r>
              <w:rPr>
                <w:color w:val="000000"/>
              </w:rPr>
              <w:t>2620</w:t>
            </w:r>
          </w:p>
        </w:tc>
        <w:tc>
          <w:tcPr>
            <w:tcW w:w="1432" w:type="dxa"/>
            <w:noWrap/>
            <w:vAlign w:val="bottom"/>
          </w:tcPr>
          <w:p w:rsidR="00FF14BE" w:rsidRPr="00D06D08" w:rsidRDefault="00FF14BE" w:rsidP="00A97FD9">
            <w:pPr>
              <w:jc w:val="center"/>
              <w:rPr>
                <w:color w:val="000000"/>
              </w:rPr>
            </w:pPr>
            <w:r>
              <w:rPr>
                <w:color w:val="000000"/>
              </w:rPr>
              <w:t>2625</w:t>
            </w:r>
          </w:p>
        </w:tc>
      </w:tr>
    </w:tbl>
    <w:p w:rsidR="00FF14BE" w:rsidRDefault="00FF14BE" w:rsidP="00503BE9"/>
    <w:p w:rsidR="00FF14BE" w:rsidRDefault="00FF14BE" w:rsidP="00503BE9">
      <w:pPr>
        <w:spacing w:after="200" w:line="276" w:lineRule="auto"/>
        <w:rPr>
          <w:rStyle w:val="CharAmSchNo"/>
        </w:rPr>
      </w:pPr>
    </w:p>
    <w:p w:rsidR="00FF14BE" w:rsidRDefault="00FF14BE" w:rsidP="00503BE9">
      <w:pPr>
        <w:spacing w:after="200" w:line="276" w:lineRule="auto"/>
        <w:rPr>
          <w:rStyle w:val="CharAmSchNo"/>
        </w:rPr>
      </w:pPr>
    </w:p>
    <w:p w:rsidR="00FF14BE" w:rsidRDefault="00FF14BE" w:rsidP="00503BE9">
      <w:pPr>
        <w:spacing w:after="200" w:line="276" w:lineRule="auto"/>
        <w:rPr>
          <w:rStyle w:val="CharAmSchNo"/>
        </w:rPr>
      </w:pPr>
    </w:p>
    <w:p w:rsidR="00FF14BE" w:rsidRDefault="00FF14BE" w:rsidP="00503BE9">
      <w:pPr>
        <w:spacing w:after="200" w:line="276" w:lineRule="auto"/>
        <w:rPr>
          <w:rStyle w:val="CharAmSchNo"/>
        </w:rPr>
      </w:pPr>
    </w:p>
    <w:p w:rsidR="00FF14BE" w:rsidRDefault="0041127D" w:rsidP="00503BE9">
      <w:pPr>
        <w:spacing w:after="200" w:line="276" w:lineRule="auto"/>
        <w:rPr>
          <w:rStyle w:val="CharAmSchNo"/>
        </w:rPr>
      </w:pPr>
      <w:r>
        <w:rPr>
          <w:rStyle w:val="CharAmSchNo"/>
        </w:rPr>
        <w:br w:type="page"/>
      </w:r>
    </w:p>
    <w:p w:rsidR="00FF14BE" w:rsidRDefault="00FF14BE" w:rsidP="00503BE9">
      <w:pPr>
        <w:spacing w:after="200" w:line="276" w:lineRule="auto"/>
      </w:pPr>
      <w:r w:rsidRPr="007A40E0">
        <w:t xml:space="preserve">Table </w:t>
      </w:r>
      <w:r>
        <w:t>2</w:t>
      </w:r>
      <w:r w:rsidRPr="007A40E0">
        <w:t xml:space="preserve">: </w:t>
      </w:r>
      <w:r>
        <w:t>Description of the g</w:t>
      </w:r>
      <w:r w:rsidRPr="007A40E0">
        <w:t xml:space="preserve">eographic </w:t>
      </w:r>
      <w:r>
        <w:t>a</w:t>
      </w:r>
      <w:r w:rsidRPr="007A40E0">
        <w:t>rea</w:t>
      </w:r>
      <w:r>
        <w:t>s</w:t>
      </w:r>
      <w:r w:rsidRPr="007A40E0">
        <w:t xml:space="preserve"> of this </w:t>
      </w:r>
      <w:r>
        <w:t>l</w:t>
      </w:r>
      <w:r w:rsidRPr="007A40E0">
        <w:t>icence</w:t>
      </w:r>
    </w:p>
    <w:p w:rsidR="00FF14BE" w:rsidRDefault="00FF14BE" w:rsidP="00503B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6"/>
        <w:gridCol w:w="7113"/>
      </w:tblGrid>
      <w:tr w:rsidR="00FF14BE" w:rsidTr="00503BE9">
        <w:trPr>
          <w:tblHeader/>
        </w:trPr>
        <w:tc>
          <w:tcPr>
            <w:tcW w:w="1416" w:type="dxa"/>
            <w:vAlign w:val="center"/>
          </w:tcPr>
          <w:p w:rsidR="00FF14BE" w:rsidRPr="00503BE9" w:rsidRDefault="00FF14BE" w:rsidP="00503BE9">
            <w:pPr>
              <w:jc w:val="center"/>
              <w:rPr>
                <w:b/>
              </w:rPr>
            </w:pPr>
            <w:r w:rsidRPr="00503BE9">
              <w:rPr>
                <w:b/>
              </w:rPr>
              <w:t>Geographic areas</w:t>
            </w:r>
          </w:p>
          <w:p w:rsidR="00FF14BE" w:rsidRPr="00503BE9" w:rsidRDefault="00FF14BE" w:rsidP="00503BE9">
            <w:pPr>
              <w:jc w:val="center"/>
            </w:pPr>
            <w:r w:rsidRPr="00503BE9">
              <w:rPr>
                <w:b/>
              </w:rPr>
              <w:t>(column 1)</w:t>
            </w:r>
          </w:p>
        </w:tc>
        <w:tc>
          <w:tcPr>
            <w:tcW w:w="7826" w:type="dxa"/>
            <w:vAlign w:val="center"/>
          </w:tcPr>
          <w:p w:rsidR="00FF14BE" w:rsidRPr="00503BE9" w:rsidRDefault="00FF14BE" w:rsidP="00503BE9">
            <w:pPr>
              <w:jc w:val="center"/>
              <w:rPr>
                <w:b/>
              </w:rPr>
            </w:pPr>
            <w:r w:rsidRPr="00503BE9">
              <w:rPr>
                <w:b/>
              </w:rPr>
              <w:t>HCIS identifiers</w:t>
            </w:r>
          </w:p>
          <w:p w:rsidR="00FF14BE" w:rsidRPr="00503BE9" w:rsidRDefault="00FF14BE" w:rsidP="00503BE9">
            <w:pPr>
              <w:jc w:val="center"/>
            </w:pPr>
            <w:r w:rsidRPr="00503BE9">
              <w:rPr>
                <w:b/>
              </w:rPr>
              <w:t>(column 2)</w:t>
            </w:r>
          </w:p>
        </w:tc>
      </w:tr>
      <w:tr w:rsidR="00FF14BE" w:rsidTr="00503BE9">
        <w:tc>
          <w:tcPr>
            <w:tcW w:w="1416" w:type="dxa"/>
            <w:vAlign w:val="center"/>
          </w:tcPr>
          <w:p w:rsidR="00FF14BE" w:rsidRPr="00503BE9" w:rsidRDefault="00FF14BE" w:rsidP="00503BE9">
            <w:pPr>
              <w:jc w:val="center"/>
            </w:pPr>
            <w:r>
              <w:t>1</w:t>
            </w:r>
          </w:p>
        </w:tc>
        <w:tc>
          <w:tcPr>
            <w:tcW w:w="7826" w:type="dxa"/>
          </w:tcPr>
          <w:p w:rsidR="00FF14BE" w:rsidRPr="00503BE9" w:rsidRDefault="00FF14BE" w:rsidP="00503BE9">
            <w:pPr>
              <w:pStyle w:val="Schedulepara"/>
              <w:keepLines/>
              <w:tabs>
                <w:tab w:val="clear" w:pos="567"/>
              </w:tabs>
              <w:spacing w:before="120"/>
              <w:ind w:left="0" w:firstLine="0"/>
              <w:rPr>
                <w:rFonts w:ascii="Arial" w:hAnsi="Arial"/>
                <w:b/>
              </w:rPr>
            </w:pPr>
            <w:r w:rsidRPr="00E33279">
              <w:t>IW3J, IW3K, IW3L, IW3N, IW3O, IW3P, IW6B, IW6C, IW6D, IW6F, IW6G, IW6H</w:t>
            </w:r>
            <w:r>
              <w:t>,</w:t>
            </w:r>
            <w:r w:rsidRPr="00E33279">
              <w:t xml:space="preserve"> IW3E5, IW3E6, IW3E8,IW3E9, IW3F4, IW3F5, IW3F6, IW3F7, IW3F8, IW3F9, IW3G4, IW3G5, IW3G6, IW3G7, IW3G8, IW3G9, IW3H4, IW3H5, IW3H6, IW3H7, IW3H8, IW3H9, IW3I2, IW3I3, IW3I5, IW3I6, IW3I8, IW3I9, IW3M2, IW3M3, IW3M5, IW3M6, IW3M8, IW3M9, IW6A2, IW6A3, IW6A5, IW6A6, IW6A8, IW6A9, IW6E2, IW6E3, IW6E5, IW6E6, IW6E8, IW6E9, JW1E4, JW1E7, JW1I1, JW1I4, JW1I7, JW1M1, JW1M4.</w:t>
            </w:r>
          </w:p>
        </w:tc>
      </w:tr>
    </w:tbl>
    <w:p w:rsidR="00FF14BE" w:rsidRDefault="00FF14BE" w:rsidP="00503BE9"/>
    <w:p w:rsidR="00FF14BE" w:rsidRPr="007A40E0" w:rsidRDefault="00FF14BE" w:rsidP="00503BE9">
      <w:pPr>
        <w:rPr>
          <w:sz w:val="20"/>
        </w:rPr>
      </w:pPr>
      <w:r w:rsidRPr="007A40E0">
        <w:rPr>
          <w:sz w:val="20"/>
        </w:rPr>
        <w:t xml:space="preserve">Note:  The HCIS is described in the </w:t>
      </w:r>
      <w:r w:rsidRPr="007A40E0">
        <w:rPr>
          <w:i/>
          <w:sz w:val="20"/>
        </w:rPr>
        <w:t xml:space="preserve">Australian Spectrum Map Grid 2012 </w:t>
      </w:r>
      <w:r w:rsidRPr="007A40E0">
        <w:rPr>
          <w:sz w:val="20"/>
        </w:rPr>
        <w:t xml:space="preserve">and referenced to the Geocentric Datum of Australian 1994 (GDA94). </w:t>
      </w:r>
      <w:r>
        <w:rPr>
          <w:sz w:val="20"/>
        </w:rPr>
        <w:t xml:space="preserve">The </w:t>
      </w:r>
      <w:r>
        <w:rPr>
          <w:i/>
          <w:sz w:val="20"/>
        </w:rPr>
        <w:t xml:space="preserve">Australian Spectrum Map Grid 2012 </w:t>
      </w:r>
      <w:r>
        <w:rPr>
          <w:sz w:val="20"/>
        </w:rPr>
        <w:t xml:space="preserve">is available on the ACMA website at: </w:t>
      </w:r>
      <w:hyperlink r:id="rId52" w:history="1">
        <w:r w:rsidRPr="0042099D">
          <w:rPr>
            <w:rStyle w:val="Hyperlink"/>
            <w:sz w:val="20"/>
          </w:rPr>
          <w:t>www.acma.gov.au</w:t>
        </w:r>
      </w:hyperlink>
      <w:r>
        <w:rPr>
          <w:sz w:val="20"/>
        </w:rPr>
        <w:t xml:space="preserve">. Copies </w:t>
      </w:r>
      <w:r w:rsidRPr="007A40E0">
        <w:rPr>
          <w:sz w:val="20"/>
        </w:rPr>
        <w:t xml:space="preserve">are </w:t>
      </w:r>
      <w:r>
        <w:rPr>
          <w:sz w:val="20"/>
        </w:rPr>
        <w:t xml:space="preserve">also </w:t>
      </w:r>
      <w:r w:rsidRPr="007A40E0">
        <w:rPr>
          <w:sz w:val="20"/>
        </w:rPr>
        <w:t>available from the ACMA.</w:t>
      </w:r>
    </w:p>
    <w:p w:rsidR="00FF14BE" w:rsidRPr="00E33279" w:rsidRDefault="00FF14BE" w:rsidP="00525772"/>
    <w:p w:rsidR="00FF14BE" w:rsidRPr="00CB4DD2" w:rsidRDefault="00FF14BE" w:rsidP="00CB4DD2">
      <w:pPr>
        <w:pageBreakBefore/>
        <w:tabs>
          <w:tab w:val="left" w:pos="3402"/>
        </w:tabs>
        <w:rPr>
          <w:rFonts w:ascii="Arial" w:hAnsi="Arial" w:cs="Arial"/>
          <w:b/>
          <w:sz w:val="28"/>
        </w:rPr>
      </w:pPr>
      <w:r w:rsidRPr="003665A7">
        <w:rPr>
          <w:rStyle w:val="CharSchPTNo"/>
          <w:rFonts w:ascii="Arial" w:hAnsi="Arial" w:cs="Arial"/>
          <w:b/>
          <w:sz w:val="28"/>
          <w:szCs w:val="28"/>
        </w:rPr>
        <w:t>Licence Schedule 2</w:t>
      </w:r>
      <w:r w:rsidRPr="00E33279">
        <w:rPr>
          <w:rFonts w:ascii="Arial" w:hAnsi="Arial" w:cs="Arial"/>
          <w:b/>
          <w:sz w:val="28"/>
        </w:rPr>
        <w:tab/>
      </w:r>
      <w:r w:rsidRPr="003665A7">
        <w:rPr>
          <w:rStyle w:val="CharSchPTText"/>
          <w:rFonts w:ascii="Arial" w:hAnsi="Arial" w:cs="Arial"/>
          <w:b/>
          <w:sz w:val="28"/>
          <w:szCs w:val="28"/>
        </w:rPr>
        <w:t>Core Conditions</w:t>
      </w:r>
      <w:r w:rsidRPr="00E33279">
        <w:rPr>
          <w:rFonts w:ascii="Arial" w:hAnsi="Arial" w:cs="Arial"/>
          <w:b/>
          <w:sz w:val="28"/>
        </w:rPr>
        <w:t xml:space="preserve"> </w:t>
      </w:r>
    </w:p>
    <w:p w:rsidR="00FF14BE" w:rsidRPr="00E33279" w:rsidRDefault="00FF14BE" w:rsidP="00565010">
      <w:pPr>
        <w:keepNext/>
        <w:tabs>
          <w:tab w:val="left" w:pos="1276"/>
        </w:tabs>
        <w:spacing w:before="240"/>
        <w:outlineLvl w:val="0"/>
        <w:rPr>
          <w:rFonts w:ascii="Arial" w:hAnsi="Arial" w:cs="Arial"/>
          <w:b/>
        </w:rPr>
      </w:pPr>
      <w:r w:rsidRPr="00E33279">
        <w:rPr>
          <w:rFonts w:ascii="Arial" w:hAnsi="Arial" w:cs="Arial"/>
          <w:b/>
        </w:rPr>
        <w:t xml:space="preserve">Frequency </w:t>
      </w:r>
      <w:r>
        <w:rPr>
          <w:rFonts w:ascii="Arial" w:hAnsi="Arial" w:cs="Arial"/>
          <w:b/>
        </w:rPr>
        <w:t>b</w:t>
      </w:r>
      <w:r w:rsidRPr="00E33279">
        <w:rPr>
          <w:rFonts w:ascii="Arial" w:hAnsi="Arial" w:cs="Arial"/>
          <w:b/>
        </w:rPr>
        <w:t>and</w:t>
      </w:r>
      <w:r>
        <w:rPr>
          <w:rFonts w:ascii="Arial" w:hAnsi="Arial" w:cs="Arial"/>
          <w:b/>
        </w:rPr>
        <w:t xml:space="preserve"> and geographic areas</w:t>
      </w:r>
    </w:p>
    <w:p w:rsidR="00FF14BE" w:rsidRPr="00E33279" w:rsidDel="00755E77" w:rsidRDefault="00FF14BE" w:rsidP="00CB4DD2">
      <w:pPr>
        <w:pStyle w:val="Schedulepara"/>
        <w:keepNext/>
        <w:tabs>
          <w:tab w:val="clear" w:pos="567"/>
        </w:tabs>
        <w:ind w:left="709" w:hanging="709"/>
      </w:pPr>
      <w:r w:rsidRPr="00E33279">
        <w:t>1.</w:t>
      </w:r>
      <w:r w:rsidRPr="00E33279">
        <w:tab/>
        <w:t xml:space="preserve">This licence authorises the operation of radiocommunications devices in the frequency bands </w:t>
      </w:r>
      <w:r>
        <w:t xml:space="preserve">and within the geographic areas </w:t>
      </w:r>
      <w:r w:rsidRPr="00E33279">
        <w:t>set out at Part 2 of Licence Schedule 1.</w:t>
      </w:r>
      <w:r w:rsidRPr="00E33279" w:rsidDel="00755E77">
        <w:t xml:space="preserve"> </w:t>
      </w:r>
    </w:p>
    <w:p w:rsidR="00FF14BE" w:rsidRPr="00CB4DD2" w:rsidRDefault="00FF14BE" w:rsidP="00565010">
      <w:pPr>
        <w:keepNext/>
        <w:tabs>
          <w:tab w:val="left" w:pos="1276"/>
        </w:tabs>
        <w:spacing w:before="240"/>
        <w:outlineLvl w:val="0"/>
        <w:rPr>
          <w:rFonts w:ascii="Arial" w:hAnsi="Arial" w:cs="Arial"/>
          <w:b/>
        </w:rPr>
      </w:pPr>
      <w:r w:rsidRPr="00E33279">
        <w:rPr>
          <w:rFonts w:ascii="Arial" w:hAnsi="Arial" w:cs="Arial"/>
          <w:b/>
        </w:rPr>
        <w:t xml:space="preserve">Emission </w:t>
      </w:r>
      <w:r>
        <w:rPr>
          <w:rFonts w:ascii="Arial" w:hAnsi="Arial" w:cs="Arial"/>
          <w:b/>
        </w:rPr>
        <w:t>l</w:t>
      </w:r>
      <w:r w:rsidRPr="00E33279">
        <w:rPr>
          <w:rFonts w:ascii="Arial" w:hAnsi="Arial" w:cs="Arial"/>
          <w:b/>
        </w:rPr>
        <w:t xml:space="preserve">imits </w:t>
      </w:r>
      <w:r>
        <w:rPr>
          <w:rFonts w:ascii="Arial" w:hAnsi="Arial" w:cs="Arial"/>
          <w:b/>
        </w:rPr>
        <w:t>o</w:t>
      </w:r>
      <w:r w:rsidRPr="00E33279">
        <w:rPr>
          <w:rFonts w:ascii="Arial" w:hAnsi="Arial" w:cs="Arial"/>
          <w:b/>
        </w:rPr>
        <w:t xml:space="preserve">utside the </w:t>
      </w:r>
      <w:r>
        <w:rPr>
          <w:rFonts w:ascii="Arial" w:hAnsi="Arial" w:cs="Arial"/>
          <w:b/>
        </w:rPr>
        <w:t>b</w:t>
      </w:r>
      <w:r w:rsidRPr="00E33279">
        <w:rPr>
          <w:rFonts w:ascii="Arial" w:hAnsi="Arial" w:cs="Arial"/>
          <w:b/>
        </w:rPr>
        <w:t>and</w:t>
      </w:r>
    </w:p>
    <w:p w:rsidR="00FF14BE" w:rsidRPr="00E33279" w:rsidRDefault="00FF14BE" w:rsidP="00CB4DD2">
      <w:pPr>
        <w:pStyle w:val="Schedulepara"/>
        <w:keepNext/>
        <w:tabs>
          <w:tab w:val="clear" w:pos="567"/>
        </w:tabs>
        <w:ind w:left="709" w:hanging="709"/>
      </w:pPr>
      <w:r w:rsidRPr="00E33279">
        <w:t>2.</w:t>
      </w:r>
      <w:r w:rsidRPr="00E33279">
        <w:tab/>
        <w:t>Core conditions 3 to 11 apply</w:t>
      </w:r>
      <w:r>
        <w:t xml:space="preserve"> in relation to those frequencies that are</w:t>
      </w:r>
      <w:r w:rsidRPr="00E33279">
        <w:t xml:space="preserve"> </w:t>
      </w:r>
      <w:r w:rsidRPr="00A75B8D">
        <w:t>outside</w:t>
      </w:r>
      <w:r w:rsidRPr="00E33279">
        <w:t xml:space="preserve"> the frequency bands set out in Part 2 of Licence Schedule 1.</w:t>
      </w:r>
    </w:p>
    <w:p w:rsidR="00FF14BE" w:rsidRPr="00E33279" w:rsidRDefault="00FF14BE" w:rsidP="00CB4DD2">
      <w:pPr>
        <w:pStyle w:val="Schedulepara"/>
        <w:keepNext/>
        <w:tabs>
          <w:tab w:val="clear" w:pos="567"/>
        </w:tabs>
        <w:ind w:left="709" w:hanging="709"/>
      </w:pPr>
      <w:r w:rsidRPr="00E33279">
        <w:t>3.</w:t>
      </w:r>
      <w:r w:rsidRPr="00E33279">
        <w:tab/>
        <w:t xml:space="preserve">Where a written agreement specifying the maximum permitted level of radio emission </w:t>
      </w:r>
      <w:r>
        <w:t xml:space="preserve">for </w:t>
      </w:r>
      <w:r w:rsidRPr="00E33279">
        <w:t>frequenc</w:t>
      </w:r>
      <w:r>
        <w:t>ies</w:t>
      </w:r>
      <w:r w:rsidRPr="00E33279">
        <w:t xml:space="preserve"> </w:t>
      </w:r>
      <w:r>
        <w:t>described in core condition 2</w:t>
      </w:r>
      <w:r w:rsidRPr="00E33279">
        <w:t xml:space="preserve"> exists between:</w:t>
      </w:r>
    </w:p>
    <w:p w:rsidR="00FF14BE" w:rsidRPr="00E33279" w:rsidRDefault="00FF14BE" w:rsidP="00CB4DD2">
      <w:pPr>
        <w:pStyle w:val="P1"/>
        <w:tabs>
          <w:tab w:val="clear" w:pos="1191"/>
          <w:tab w:val="left" w:pos="709"/>
        </w:tabs>
        <w:ind w:left="1276" w:hanging="1276"/>
      </w:pPr>
      <w:r>
        <w:tab/>
      </w:r>
      <w:r w:rsidRPr="00E33279">
        <w:t>(a)</w:t>
      </w:r>
      <w:r>
        <w:tab/>
      </w:r>
      <w:proofErr w:type="gramStart"/>
      <w:r w:rsidRPr="00E33279">
        <w:t>the</w:t>
      </w:r>
      <w:proofErr w:type="gramEnd"/>
      <w:r w:rsidRPr="00E33279">
        <w:t xml:space="preserve"> licensee; and</w:t>
      </w:r>
    </w:p>
    <w:p w:rsidR="00FF14BE" w:rsidRPr="00E33279" w:rsidRDefault="00FF14BE" w:rsidP="00CB4DD2">
      <w:pPr>
        <w:pStyle w:val="P1"/>
        <w:tabs>
          <w:tab w:val="clear" w:pos="1191"/>
          <w:tab w:val="left" w:pos="709"/>
        </w:tabs>
        <w:ind w:left="1276" w:hanging="1276"/>
      </w:pPr>
      <w:r>
        <w:tab/>
      </w:r>
      <w:r w:rsidRPr="00E33279">
        <w:t>(b)</w:t>
      </w:r>
      <w:r>
        <w:tab/>
      </w:r>
      <w:proofErr w:type="gramStart"/>
      <w:r w:rsidRPr="00E33279">
        <w:t>all</w:t>
      </w:r>
      <w:proofErr w:type="gramEnd"/>
      <w:r w:rsidRPr="00E33279">
        <w:t xml:space="preserve"> the affected licensees of </w:t>
      </w:r>
      <w:proofErr w:type="spellStart"/>
      <w:r w:rsidRPr="00E33279">
        <w:t>frequency</w:t>
      </w:r>
      <w:r>
        <w:noBreakHyphen/>
      </w:r>
      <w:r w:rsidRPr="00E33279">
        <w:t>adjacent</w:t>
      </w:r>
      <w:proofErr w:type="spellEnd"/>
      <w:r w:rsidRPr="00E33279">
        <w:t xml:space="preserve"> and </w:t>
      </w:r>
      <w:proofErr w:type="spellStart"/>
      <w:r w:rsidRPr="00E33279">
        <w:t>area</w:t>
      </w:r>
      <w:r>
        <w:noBreakHyphen/>
      </w:r>
      <w:r w:rsidRPr="00E33279">
        <w:t>adjacent</w:t>
      </w:r>
      <w:proofErr w:type="spellEnd"/>
      <w:r w:rsidRPr="00E33279">
        <w:t xml:space="preserve"> spectrum licences;  </w:t>
      </w:r>
    </w:p>
    <w:p w:rsidR="00FF14BE" w:rsidRPr="00E33279" w:rsidRDefault="00FF14BE" w:rsidP="00CB4DD2">
      <w:pPr>
        <w:pStyle w:val="Rc"/>
        <w:ind w:left="709"/>
      </w:pPr>
      <w:proofErr w:type="gramStart"/>
      <w:r w:rsidRPr="00E33279">
        <w:t>the</w:t>
      </w:r>
      <w:proofErr w:type="gramEnd"/>
      <w:r w:rsidRPr="00E33279">
        <w:t xml:space="preserve"> licensee must comply with that specified maximum permitted level of radio emission. </w:t>
      </w:r>
    </w:p>
    <w:p w:rsidR="00FF14BE" w:rsidRPr="00E33279" w:rsidRDefault="00FF14BE" w:rsidP="00CB4DD2">
      <w:pPr>
        <w:pStyle w:val="Schedulepara"/>
        <w:keepNext/>
        <w:tabs>
          <w:tab w:val="clear" w:pos="567"/>
        </w:tabs>
        <w:ind w:left="709" w:hanging="709"/>
      </w:pPr>
      <w:r w:rsidRPr="00E33279">
        <w:t>4.</w:t>
      </w:r>
      <w:r w:rsidRPr="00E33279">
        <w:tab/>
        <w:t xml:space="preserve">Where there is no written agreement for the purposes of core condition 3 in force, </w:t>
      </w:r>
      <w:r>
        <w:t xml:space="preserve">the licensee must comply with </w:t>
      </w:r>
      <w:r w:rsidRPr="00E33279">
        <w:t>core conditions 5 to 11.</w:t>
      </w:r>
    </w:p>
    <w:p w:rsidR="00FF14BE" w:rsidRPr="00E33279" w:rsidRDefault="00FF14BE" w:rsidP="00565010">
      <w:pPr>
        <w:keepNext/>
        <w:tabs>
          <w:tab w:val="left" w:pos="1276"/>
        </w:tabs>
        <w:spacing w:before="240"/>
        <w:outlineLvl w:val="0"/>
        <w:rPr>
          <w:rFonts w:ascii="Arial" w:hAnsi="Arial" w:cs="Arial"/>
          <w:b/>
        </w:rPr>
      </w:pPr>
      <w:r w:rsidRPr="00E33279">
        <w:rPr>
          <w:rFonts w:ascii="Arial" w:hAnsi="Arial" w:cs="Arial"/>
          <w:b/>
        </w:rPr>
        <w:t xml:space="preserve">Non spurious emission limits </w:t>
      </w:r>
    </w:p>
    <w:p w:rsidR="00FF14BE" w:rsidRDefault="00FF14BE" w:rsidP="00CB4DD2">
      <w:pPr>
        <w:pStyle w:val="Schedulepara"/>
        <w:keepNext/>
        <w:tabs>
          <w:tab w:val="clear" w:pos="567"/>
        </w:tabs>
        <w:ind w:left="709" w:hanging="709"/>
      </w:pPr>
      <w:r w:rsidRPr="00E33279">
        <w:t>5.</w:t>
      </w:r>
      <w:r w:rsidRPr="00E33279">
        <w:tab/>
      </w:r>
      <w:r>
        <w:t>The licensee must ensure that radiocommunications devices operated under the licence do not exceed the non spurious emission limits in core conditions 6, 7 and 8.</w:t>
      </w:r>
    </w:p>
    <w:p w:rsidR="00FF14BE" w:rsidRPr="00E33279" w:rsidRDefault="00FF14BE" w:rsidP="00CB4DD2">
      <w:pPr>
        <w:pStyle w:val="Schedulepara"/>
        <w:keepNext/>
        <w:tabs>
          <w:tab w:val="clear" w:pos="567"/>
        </w:tabs>
        <w:ind w:left="709" w:hanging="709"/>
      </w:pPr>
      <w:r w:rsidRPr="00E33279">
        <w:t>6.</w:t>
      </w:r>
      <w:r w:rsidRPr="00E33279">
        <w:tab/>
        <w:t xml:space="preserve">The non spurious emission limits in Table </w:t>
      </w:r>
      <w:r>
        <w:t>1</w:t>
      </w:r>
      <w:r w:rsidRPr="00E33279">
        <w:t xml:space="preserve"> </w:t>
      </w:r>
      <w:r>
        <w:t>apply</w:t>
      </w:r>
      <w:r w:rsidRPr="00E33279">
        <w:t>:</w:t>
      </w:r>
    </w:p>
    <w:p w:rsidR="00FF14BE" w:rsidRDefault="00FF14BE" w:rsidP="007674FF">
      <w:pPr>
        <w:pStyle w:val="P1"/>
        <w:tabs>
          <w:tab w:val="clear" w:pos="1191"/>
          <w:tab w:val="left" w:pos="709"/>
        </w:tabs>
        <w:ind w:left="1276" w:hanging="1276"/>
      </w:pPr>
      <w:r>
        <w:tab/>
        <w:t>(</w:t>
      </w:r>
      <w:r w:rsidRPr="00E33279">
        <w:t>a)</w:t>
      </w:r>
      <w:r>
        <w:tab/>
      </w:r>
      <w:proofErr w:type="gramStart"/>
      <w:r>
        <w:t>to</w:t>
      </w:r>
      <w:proofErr w:type="gramEnd"/>
      <w:r w:rsidRPr="002805C0">
        <w:t xml:space="preserve"> a </w:t>
      </w:r>
      <w:r>
        <w:t xml:space="preserve">radiocommunications </w:t>
      </w:r>
      <w:r w:rsidRPr="002805C0">
        <w:t xml:space="preserve">transmitter operating </w:t>
      </w:r>
      <w:r>
        <w:t>in the band 2500 to 2570 MHz;</w:t>
      </w:r>
    </w:p>
    <w:p w:rsidR="00FF14BE" w:rsidRPr="007674FF" w:rsidRDefault="00FF14BE" w:rsidP="007674FF">
      <w:pPr>
        <w:pStyle w:val="P1"/>
        <w:tabs>
          <w:tab w:val="clear" w:pos="1191"/>
          <w:tab w:val="left" w:pos="709"/>
        </w:tabs>
        <w:ind w:left="1276" w:hanging="1276"/>
      </w:pPr>
      <w:r>
        <w:tab/>
        <w:t>(b)</w:t>
      </w:r>
      <w:r>
        <w:tab/>
      </w:r>
      <w:proofErr w:type="gramStart"/>
      <w:r w:rsidRPr="002805C0">
        <w:t>under</w:t>
      </w:r>
      <w:proofErr w:type="gramEnd"/>
      <w:r w:rsidRPr="002805C0">
        <w:t xml:space="preserve"> a </w:t>
      </w:r>
      <w:r>
        <w:t xml:space="preserve">2.5 GHz band </w:t>
      </w:r>
      <w:r w:rsidRPr="002805C0">
        <w:t>spectrum licence</w:t>
      </w:r>
      <w:r>
        <w:t>;</w:t>
      </w:r>
    </w:p>
    <w:p w:rsidR="00FF14BE" w:rsidRPr="002805C0" w:rsidRDefault="00FF14BE" w:rsidP="007674FF">
      <w:pPr>
        <w:pStyle w:val="P1"/>
        <w:tabs>
          <w:tab w:val="clear" w:pos="1191"/>
          <w:tab w:val="left" w:pos="709"/>
        </w:tabs>
        <w:ind w:left="1276" w:hanging="1276"/>
      </w:pPr>
      <w:r w:rsidRPr="007674FF">
        <w:tab/>
        <w:t>(c)</w:t>
      </w:r>
      <w:r w:rsidRPr="007674FF">
        <w:tab/>
      </w:r>
      <w:proofErr w:type="gramStart"/>
      <w:r w:rsidRPr="002805C0">
        <w:t>at</w:t>
      </w:r>
      <w:proofErr w:type="gramEnd"/>
      <w:r w:rsidRPr="002805C0">
        <w:t xml:space="preserve"> frequencies outside the freq</w:t>
      </w:r>
      <w:r>
        <w:t xml:space="preserve">uency band of the licence; </w:t>
      </w:r>
    </w:p>
    <w:p w:rsidR="00FF14BE" w:rsidRDefault="00FF14BE" w:rsidP="007674FF">
      <w:pPr>
        <w:pStyle w:val="P1"/>
        <w:tabs>
          <w:tab w:val="clear" w:pos="1191"/>
          <w:tab w:val="left" w:pos="709"/>
        </w:tabs>
        <w:ind w:left="1276" w:hanging="1276"/>
      </w:pPr>
      <w:r>
        <w:tab/>
      </w:r>
      <w:r w:rsidRPr="002805C0">
        <w:t>(</w:t>
      </w:r>
      <w:r>
        <w:t>d</w:t>
      </w:r>
      <w:r w:rsidRPr="002805C0">
        <w:t>)</w:t>
      </w:r>
      <w:r w:rsidRPr="002805C0">
        <w:tab/>
      </w:r>
      <w:proofErr w:type="gramStart"/>
      <w:r>
        <w:t>within</w:t>
      </w:r>
      <w:proofErr w:type="gramEnd"/>
      <w:r>
        <w:t xml:space="preserve"> the band 2490 MHz to 2700 MHz; and</w:t>
      </w:r>
    </w:p>
    <w:p w:rsidR="00FF14BE" w:rsidRDefault="00FF14BE" w:rsidP="007674FF">
      <w:pPr>
        <w:pStyle w:val="P1"/>
        <w:tabs>
          <w:tab w:val="clear" w:pos="1191"/>
          <w:tab w:val="left" w:pos="709"/>
        </w:tabs>
        <w:ind w:left="1276" w:hanging="1276"/>
      </w:pPr>
      <w:r>
        <w:tab/>
        <w:t>(e)</w:t>
      </w:r>
      <w:r>
        <w:tab/>
      </w:r>
      <w:proofErr w:type="gramStart"/>
      <w:r w:rsidRPr="002805C0">
        <w:t>offset</w:t>
      </w:r>
      <w:proofErr w:type="gramEnd"/>
      <w:r w:rsidRPr="002805C0">
        <w:t xml:space="preserve"> from the upper and lower limits </w:t>
      </w:r>
      <w:r>
        <w:t>of the frequency band of the licence.</w:t>
      </w:r>
    </w:p>
    <w:p w:rsidR="00FF14BE" w:rsidRPr="002805C0" w:rsidRDefault="00FF14BE" w:rsidP="00CB4DD2">
      <w:pPr>
        <w:pStyle w:val="Rc"/>
        <w:ind w:left="709"/>
      </w:pPr>
      <w:proofErr w:type="gramStart"/>
      <w:r>
        <w:t>where</w:t>
      </w:r>
      <w:proofErr w:type="gramEnd"/>
      <w:r>
        <w:t>:</w:t>
      </w:r>
    </w:p>
    <w:p w:rsidR="00FF14BE" w:rsidRPr="00E33279" w:rsidRDefault="00FF14BE" w:rsidP="007674FF">
      <w:pPr>
        <w:spacing w:before="120"/>
        <w:ind w:left="720" w:hanging="11"/>
        <w:rPr>
          <w:szCs w:val="22"/>
          <w:lang w:eastAsia="en-US"/>
        </w:rPr>
      </w:pPr>
      <w:proofErr w:type="spellStart"/>
      <w:proofErr w:type="gramStart"/>
      <w:r w:rsidRPr="00CB4DD2">
        <w:rPr>
          <w:b/>
          <w:szCs w:val="22"/>
          <w:lang w:eastAsia="en-US"/>
        </w:rPr>
        <w:t>f</w:t>
      </w:r>
      <w:r w:rsidRPr="00CB4DD2">
        <w:rPr>
          <w:b/>
          <w:szCs w:val="22"/>
          <w:vertAlign w:val="subscript"/>
          <w:lang w:eastAsia="en-US"/>
        </w:rPr>
        <w:t>offset</w:t>
      </w:r>
      <w:proofErr w:type="spellEnd"/>
      <w:proofErr w:type="gramEnd"/>
      <w:r>
        <w:rPr>
          <w:szCs w:val="22"/>
          <w:lang w:eastAsia="en-US"/>
        </w:rPr>
        <w:t xml:space="preserve"> </w:t>
      </w:r>
      <w:r w:rsidRPr="00E33279">
        <w:rPr>
          <w:szCs w:val="22"/>
          <w:lang w:eastAsia="en-US"/>
        </w:rPr>
        <w:t xml:space="preserve">is the frequency offset from the </w:t>
      </w:r>
      <w:r w:rsidRPr="00E33279">
        <w:t>upper or lower frequency limits set out in Part 2 of Licence Schedule 1</w:t>
      </w:r>
      <w:r w:rsidRPr="00E33279">
        <w:rPr>
          <w:szCs w:val="22"/>
          <w:lang w:eastAsia="en-US"/>
        </w:rPr>
        <w:t>.</w:t>
      </w:r>
    </w:p>
    <w:p w:rsidR="00FF14BE" w:rsidRPr="00CB4DD2" w:rsidRDefault="00FF14BE" w:rsidP="00CC1827">
      <w:pPr>
        <w:pageBreakBefore/>
        <w:tabs>
          <w:tab w:val="left" w:pos="3402"/>
        </w:tabs>
        <w:rPr>
          <w:rFonts w:ascii="Arial" w:hAnsi="Arial" w:cs="Arial"/>
          <w:b/>
          <w:sz w:val="28"/>
        </w:rPr>
      </w:pPr>
      <w:r w:rsidRPr="003665A7">
        <w:rPr>
          <w:rStyle w:val="CharSchPTNo"/>
          <w:rFonts w:ascii="Arial" w:hAnsi="Arial" w:cs="Arial"/>
          <w:b/>
          <w:sz w:val="28"/>
          <w:szCs w:val="28"/>
        </w:rPr>
        <w:t>Licence Schedule 2</w:t>
      </w:r>
      <w:r w:rsidRPr="00E33279">
        <w:rPr>
          <w:rFonts w:ascii="Arial" w:hAnsi="Arial" w:cs="Arial"/>
          <w:b/>
          <w:sz w:val="28"/>
        </w:rPr>
        <w:tab/>
      </w:r>
      <w:r w:rsidRPr="003665A7">
        <w:rPr>
          <w:rStyle w:val="CharSchPTText"/>
          <w:rFonts w:ascii="Arial" w:hAnsi="Arial" w:cs="Arial"/>
          <w:b/>
          <w:sz w:val="28"/>
          <w:szCs w:val="28"/>
        </w:rPr>
        <w:t>Core Conditions</w:t>
      </w:r>
      <w:r w:rsidRPr="00E33279">
        <w:rPr>
          <w:rFonts w:ascii="Arial" w:hAnsi="Arial" w:cs="Arial"/>
          <w:b/>
          <w:sz w:val="28"/>
        </w:rPr>
        <w:t xml:space="preserve"> </w:t>
      </w:r>
      <w:r>
        <w:rPr>
          <w:rFonts w:ascii="Arial" w:hAnsi="Arial" w:cs="Arial"/>
          <w:b/>
          <w:sz w:val="28"/>
        </w:rPr>
        <w:t>(cont)</w:t>
      </w:r>
    </w:p>
    <w:p w:rsidR="00FF14BE" w:rsidRDefault="00FF14BE" w:rsidP="007674FF">
      <w:pPr>
        <w:keepNext/>
        <w:spacing w:before="240"/>
        <w:ind w:left="1418" w:hanging="1418"/>
        <w:rPr>
          <w:rFonts w:ascii="Arial" w:hAnsi="Arial" w:cs="Arial"/>
          <w:b/>
        </w:rPr>
      </w:pPr>
    </w:p>
    <w:p w:rsidR="00FF14BE" w:rsidRPr="00CB4DD2" w:rsidRDefault="00FF14BE" w:rsidP="007674FF">
      <w:pPr>
        <w:keepNext/>
        <w:spacing w:before="240"/>
        <w:ind w:left="1418" w:hanging="1418"/>
        <w:rPr>
          <w:rFonts w:ascii="Arial" w:hAnsi="Arial" w:cs="Arial"/>
          <w:b/>
        </w:rPr>
      </w:pPr>
      <w:r w:rsidRPr="00CB4DD2">
        <w:rPr>
          <w:rFonts w:ascii="Arial" w:hAnsi="Arial" w:cs="Arial"/>
          <w:b/>
        </w:rPr>
        <w:t xml:space="preserve">Table </w:t>
      </w:r>
      <w:r>
        <w:rPr>
          <w:rFonts w:ascii="Arial" w:hAnsi="Arial" w:cs="Arial"/>
          <w:b/>
        </w:rPr>
        <w:t>1</w:t>
      </w:r>
      <w:r>
        <w:rPr>
          <w:rFonts w:ascii="Arial" w:hAnsi="Arial" w:cs="Arial"/>
          <w:b/>
        </w:rPr>
        <w:tab/>
      </w:r>
      <w:r w:rsidRPr="00CB4DD2">
        <w:rPr>
          <w:rFonts w:ascii="Arial" w:hAnsi="Arial" w:cs="Arial"/>
          <w:b/>
        </w:rPr>
        <w:t>Non spurious emission limits at frequencies outside the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5"/>
        <w:gridCol w:w="3260"/>
        <w:gridCol w:w="2360"/>
      </w:tblGrid>
      <w:tr w:rsidR="00FF14BE" w:rsidRPr="00E33279" w:rsidTr="002B188F">
        <w:trPr>
          <w:cantSplit/>
          <w:tblHeader/>
          <w:jc w:val="center"/>
        </w:trPr>
        <w:tc>
          <w:tcPr>
            <w:tcW w:w="2695" w:type="dxa"/>
          </w:tcPr>
          <w:p w:rsidR="00FF14BE" w:rsidRPr="00D064C1" w:rsidRDefault="00FF14BE" w:rsidP="00B7573D">
            <w:pPr>
              <w:pStyle w:val="TableColHead"/>
              <w:rPr>
                <w:lang w:eastAsia="en-US"/>
              </w:rPr>
            </w:pPr>
            <w:r w:rsidRPr="00D064C1">
              <w:rPr>
                <w:lang w:eastAsia="en-US"/>
              </w:rPr>
              <w:t>Frequency offset</w:t>
            </w:r>
            <w:r>
              <w:rPr>
                <w:lang w:eastAsia="en-US"/>
              </w:rPr>
              <w:t xml:space="preserve">, </w:t>
            </w:r>
            <w:proofErr w:type="spellStart"/>
            <w:r w:rsidRPr="00D064C1">
              <w:rPr>
                <w:lang w:eastAsia="en-US"/>
              </w:rPr>
              <w:t>f</w:t>
            </w:r>
            <w:r w:rsidRPr="00D064C1">
              <w:rPr>
                <w:vertAlign w:val="subscript"/>
                <w:lang w:eastAsia="en-US"/>
              </w:rPr>
              <w:t>offset</w:t>
            </w:r>
            <w:proofErr w:type="spellEnd"/>
          </w:p>
        </w:tc>
        <w:tc>
          <w:tcPr>
            <w:tcW w:w="3260" w:type="dxa"/>
          </w:tcPr>
          <w:p w:rsidR="00FF14BE" w:rsidRPr="007674FF" w:rsidRDefault="00FF14BE" w:rsidP="007674FF">
            <w:pPr>
              <w:pStyle w:val="TableColHead"/>
              <w:rPr>
                <w:lang w:eastAsia="en-US"/>
              </w:rPr>
            </w:pPr>
            <w:r>
              <w:rPr>
                <w:lang w:eastAsia="en-US"/>
              </w:rPr>
              <w:t>Radiated maximum true mean power</w:t>
            </w:r>
            <w:r w:rsidRPr="00D064C1">
              <w:rPr>
                <w:lang w:eastAsia="en-US"/>
              </w:rPr>
              <w:t xml:space="preserve"> (dBm EIRP)</w:t>
            </w:r>
          </w:p>
        </w:tc>
        <w:tc>
          <w:tcPr>
            <w:tcW w:w="2360" w:type="dxa"/>
          </w:tcPr>
          <w:p w:rsidR="00FF14BE" w:rsidRPr="00D064C1" w:rsidRDefault="00FF14BE" w:rsidP="00622E3A">
            <w:pPr>
              <w:pStyle w:val="TableColHead"/>
              <w:rPr>
                <w:lang w:eastAsia="en-US"/>
              </w:rPr>
            </w:pPr>
            <w:r w:rsidRPr="00D064C1">
              <w:rPr>
                <w:lang w:eastAsia="en-US"/>
              </w:rPr>
              <w:t>Bandwidth</w:t>
            </w:r>
          </w:p>
        </w:tc>
      </w:tr>
      <w:tr w:rsidR="00FF14BE" w:rsidRPr="00E33279" w:rsidTr="002B188F">
        <w:trPr>
          <w:cantSplit/>
          <w:jc w:val="center"/>
        </w:trPr>
        <w:tc>
          <w:tcPr>
            <w:tcW w:w="2695" w:type="dxa"/>
          </w:tcPr>
          <w:p w:rsidR="00FF14BE" w:rsidRPr="00D064C1" w:rsidRDefault="00FF14BE" w:rsidP="007674FF">
            <w:pPr>
              <w:pStyle w:val="TableText"/>
              <w:keepNext/>
              <w:rPr>
                <w:lang w:eastAsia="en-US"/>
              </w:rPr>
            </w:pPr>
            <w:r w:rsidRPr="00D064C1">
              <w:rPr>
                <w:lang w:eastAsia="en-US"/>
              </w:rPr>
              <w:t xml:space="preserve">0 Hz ≤ </w:t>
            </w:r>
            <w:proofErr w:type="spellStart"/>
            <w:r w:rsidRPr="00D064C1">
              <w:rPr>
                <w:lang w:eastAsia="en-US"/>
              </w:rPr>
              <w:t>f</w:t>
            </w:r>
            <w:r w:rsidRPr="00D064C1">
              <w:rPr>
                <w:vertAlign w:val="subscript"/>
                <w:lang w:eastAsia="en-US"/>
              </w:rPr>
              <w:t>offset</w:t>
            </w:r>
            <w:proofErr w:type="spellEnd"/>
            <w:r w:rsidRPr="00D064C1">
              <w:rPr>
                <w:lang w:eastAsia="en-US"/>
              </w:rPr>
              <w:t xml:space="preserve"> &lt;1 MHz</w:t>
            </w:r>
          </w:p>
        </w:tc>
        <w:tc>
          <w:tcPr>
            <w:tcW w:w="3260" w:type="dxa"/>
          </w:tcPr>
          <w:p w:rsidR="00FF14BE" w:rsidRPr="00D064C1" w:rsidRDefault="00FF14BE" w:rsidP="007674FF">
            <w:pPr>
              <w:pStyle w:val="TableText"/>
              <w:keepNext/>
              <w:rPr>
                <w:lang w:eastAsia="en-US"/>
              </w:rPr>
            </w:pPr>
            <w:r>
              <w:rPr>
                <w:lang w:eastAsia="en-US"/>
              </w:rPr>
              <w:noBreakHyphen/>
            </w:r>
            <w:r w:rsidRPr="00D064C1">
              <w:rPr>
                <w:lang w:eastAsia="en-US"/>
              </w:rPr>
              <w:t>15</w:t>
            </w:r>
          </w:p>
        </w:tc>
        <w:tc>
          <w:tcPr>
            <w:tcW w:w="2360" w:type="dxa"/>
            <w:vAlign w:val="center"/>
          </w:tcPr>
          <w:p w:rsidR="00FF14BE" w:rsidRPr="00D064C1" w:rsidRDefault="00FF14BE" w:rsidP="007674FF">
            <w:pPr>
              <w:pStyle w:val="TableText"/>
              <w:keepNext/>
              <w:rPr>
                <w:lang w:eastAsia="en-US"/>
              </w:rPr>
            </w:pPr>
            <w:r w:rsidRPr="00D064C1">
              <w:rPr>
                <w:lang w:eastAsia="en-US"/>
              </w:rPr>
              <w:t>30 kHz</w:t>
            </w:r>
          </w:p>
        </w:tc>
      </w:tr>
      <w:tr w:rsidR="00FF14BE" w:rsidRPr="00E33279" w:rsidTr="002B188F">
        <w:trPr>
          <w:cantSplit/>
          <w:jc w:val="center"/>
        </w:trPr>
        <w:tc>
          <w:tcPr>
            <w:tcW w:w="2695" w:type="dxa"/>
          </w:tcPr>
          <w:p w:rsidR="00FF14BE" w:rsidRPr="00D064C1" w:rsidRDefault="00FF14BE" w:rsidP="007674FF">
            <w:pPr>
              <w:pStyle w:val="TableText"/>
              <w:rPr>
                <w:lang w:eastAsia="en-US"/>
              </w:rPr>
            </w:pPr>
            <w:r w:rsidRPr="00D064C1">
              <w:rPr>
                <w:lang w:eastAsia="en-US"/>
              </w:rPr>
              <w:t xml:space="preserve">1 MHz ≤ </w:t>
            </w:r>
            <w:proofErr w:type="spellStart"/>
            <w:r w:rsidRPr="00D064C1">
              <w:rPr>
                <w:lang w:eastAsia="en-US"/>
              </w:rPr>
              <w:t>f</w:t>
            </w:r>
            <w:r w:rsidRPr="00D064C1">
              <w:rPr>
                <w:vertAlign w:val="subscript"/>
                <w:lang w:eastAsia="en-US"/>
              </w:rPr>
              <w:t>offset</w:t>
            </w:r>
            <w:proofErr w:type="spellEnd"/>
            <w:r w:rsidRPr="00D064C1">
              <w:rPr>
                <w:lang w:eastAsia="en-US"/>
              </w:rPr>
              <w:t xml:space="preserve"> &lt;5 MHz</w:t>
            </w:r>
          </w:p>
        </w:tc>
        <w:tc>
          <w:tcPr>
            <w:tcW w:w="3260" w:type="dxa"/>
          </w:tcPr>
          <w:p w:rsidR="00FF14BE" w:rsidRPr="00D064C1" w:rsidRDefault="00FF14BE" w:rsidP="007674FF">
            <w:pPr>
              <w:pStyle w:val="TableText"/>
              <w:rPr>
                <w:lang w:eastAsia="en-US"/>
              </w:rPr>
            </w:pPr>
            <w:r>
              <w:rPr>
                <w:lang w:eastAsia="en-US"/>
              </w:rPr>
              <w:noBreakHyphen/>
            </w:r>
            <w:r w:rsidRPr="00D064C1">
              <w:rPr>
                <w:lang w:eastAsia="en-US"/>
              </w:rPr>
              <w:t>10</w:t>
            </w:r>
          </w:p>
        </w:tc>
        <w:tc>
          <w:tcPr>
            <w:tcW w:w="2360" w:type="dxa"/>
            <w:vAlign w:val="center"/>
          </w:tcPr>
          <w:p w:rsidR="00FF14BE" w:rsidRPr="00D064C1" w:rsidRDefault="00FF14BE" w:rsidP="007674FF">
            <w:pPr>
              <w:pStyle w:val="TableText"/>
              <w:rPr>
                <w:lang w:eastAsia="en-US"/>
              </w:rPr>
            </w:pPr>
            <w:r w:rsidRPr="00D064C1">
              <w:rPr>
                <w:lang w:eastAsia="en-US"/>
              </w:rPr>
              <w:t>1 MHz</w:t>
            </w:r>
          </w:p>
        </w:tc>
      </w:tr>
      <w:tr w:rsidR="00FF14BE" w:rsidRPr="00E33279" w:rsidTr="002B188F">
        <w:trPr>
          <w:cantSplit/>
          <w:jc w:val="center"/>
        </w:trPr>
        <w:tc>
          <w:tcPr>
            <w:tcW w:w="2695" w:type="dxa"/>
          </w:tcPr>
          <w:p w:rsidR="00FF14BE" w:rsidRPr="00D064C1" w:rsidRDefault="00FF14BE" w:rsidP="007674FF">
            <w:pPr>
              <w:pStyle w:val="TableText"/>
              <w:rPr>
                <w:lang w:eastAsia="en-US"/>
              </w:rPr>
            </w:pPr>
            <w:r w:rsidRPr="00D064C1">
              <w:rPr>
                <w:lang w:eastAsia="en-US"/>
              </w:rPr>
              <w:t xml:space="preserve">5 MHz≤ </w:t>
            </w:r>
            <w:proofErr w:type="spellStart"/>
            <w:r w:rsidRPr="00D064C1">
              <w:rPr>
                <w:lang w:eastAsia="en-US"/>
              </w:rPr>
              <w:t>f</w:t>
            </w:r>
            <w:r w:rsidRPr="00D064C1">
              <w:rPr>
                <w:vertAlign w:val="subscript"/>
                <w:lang w:eastAsia="en-US"/>
              </w:rPr>
              <w:t>offset</w:t>
            </w:r>
            <w:proofErr w:type="spellEnd"/>
            <w:r w:rsidRPr="00D064C1">
              <w:rPr>
                <w:lang w:eastAsia="en-US"/>
              </w:rPr>
              <w:t xml:space="preserve"> &lt;6 MHz</w:t>
            </w:r>
          </w:p>
        </w:tc>
        <w:tc>
          <w:tcPr>
            <w:tcW w:w="3260" w:type="dxa"/>
          </w:tcPr>
          <w:p w:rsidR="00FF14BE" w:rsidRPr="00D064C1" w:rsidRDefault="00FF14BE" w:rsidP="007674FF">
            <w:pPr>
              <w:pStyle w:val="TableText"/>
              <w:rPr>
                <w:lang w:eastAsia="en-US"/>
              </w:rPr>
            </w:pPr>
            <w:r>
              <w:rPr>
                <w:lang w:eastAsia="en-US"/>
              </w:rPr>
              <w:noBreakHyphen/>
            </w:r>
            <w:r w:rsidRPr="00D064C1">
              <w:rPr>
                <w:lang w:eastAsia="en-US"/>
              </w:rPr>
              <w:t>13</w:t>
            </w:r>
          </w:p>
        </w:tc>
        <w:tc>
          <w:tcPr>
            <w:tcW w:w="2360" w:type="dxa"/>
            <w:vAlign w:val="center"/>
          </w:tcPr>
          <w:p w:rsidR="00FF14BE" w:rsidRPr="00D064C1" w:rsidRDefault="00FF14BE" w:rsidP="007674FF">
            <w:pPr>
              <w:pStyle w:val="TableText"/>
              <w:rPr>
                <w:lang w:eastAsia="en-US"/>
              </w:rPr>
            </w:pPr>
            <w:r w:rsidRPr="00D064C1">
              <w:rPr>
                <w:lang w:eastAsia="en-US"/>
              </w:rPr>
              <w:t>1 MHz</w:t>
            </w:r>
          </w:p>
        </w:tc>
      </w:tr>
      <w:tr w:rsidR="00FF14BE" w:rsidRPr="00E33279" w:rsidTr="002B188F">
        <w:trPr>
          <w:cantSplit/>
          <w:jc w:val="center"/>
        </w:trPr>
        <w:tc>
          <w:tcPr>
            <w:tcW w:w="2695" w:type="dxa"/>
          </w:tcPr>
          <w:p w:rsidR="00FF14BE" w:rsidRPr="00D064C1" w:rsidRDefault="00FF14BE" w:rsidP="007674FF">
            <w:pPr>
              <w:pStyle w:val="TableText"/>
              <w:rPr>
                <w:lang w:eastAsia="en-US"/>
              </w:rPr>
            </w:pPr>
            <w:proofErr w:type="spellStart"/>
            <w:r w:rsidRPr="00D064C1">
              <w:rPr>
                <w:lang w:eastAsia="en-US"/>
              </w:rPr>
              <w:t>f</w:t>
            </w:r>
            <w:r w:rsidRPr="00D064C1">
              <w:rPr>
                <w:vertAlign w:val="subscript"/>
                <w:lang w:eastAsia="en-US"/>
              </w:rPr>
              <w:t>offset</w:t>
            </w:r>
            <w:proofErr w:type="spellEnd"/>
            <w:r w:rsidRPr="00D064C1">
              <w:rPr>
                <w:lang w:eastAsia="en-US"/>
              </w:rPr>
              <w:t xml:space="preserve"> ≥6 MHz</w:t>
            </w:r>
          </w:p>
        </w:tc>
        <w:tc>
          <w:tcPr>
            <w:tcW w:w="3260" w:type="dxa"/>
          </w:tcPr>
          <w:p w:rsidR="00FF14BE" w:rsidRPr="00D064C1" w:rsidRDefault="00FF14BE" w:rsidP="007674FF">
            <w:pPr>
              <w:pStyle w:val="TableText"/>
              <w:rPr>
                <w:lang w:eastAsia="en-US"/>
              </w:rPr>
            </w:pPr>
            <w:r>
              <w:rPr>
                <w:lang w:eastAsia="en-US"/>
              </w:rPr>
              <w:noBreakHyphen/>
            </w:r>
            <w:r w:rsidRPr="00D064C1">
              <w:rPr>
                <w:lang w:eastAsia="en-US"/>
              </w:rPr>
              <w:t>19</w:t>
            </w:r>
          </w:p>
        </w:tc>
        <w:tc>
          <w:tcPr>
            <w:tcW w:w="2360" w:type="dxa"/>
            <w:vAlign w:val="center"/>
          </w:tcPr>
          <w:p w:rsidR="00FF14BE" w:rsidRPr="00D064C1" w:rsidRDefault="00FF14BE" w:rsidP="007674FF">
            <w:pPr>
              <w:pStyle w:val="TableText"/>
              <w:rPr>
                <w:lang w:eastAsia="en-US"/>
              </w:rPr>
            </w:pPr>
            <w:r w:rsidRPr="00D064C1">
              <w:rPr>
                <w:lang w:eastAsia="en-US"/>
              </w:rPr>
              <w:t>1 MHz</w:t>
            </w:r>
          </w:p>
        </w:tc>
      </w:tr>
    </w:tbl>
    <w:p w:rsidR="00FF14BE" w:rsidRPr="00E33279" w:rsidRDefault="00FF14BE" w:rsidP="007674FF">
      <w:pPr>
        <w:pStyle w:val="Schedulepara"/>
        <w:keepNext/>
        <w:tabs>
          <w:tab w:val="clear" w:pos="567"/>
        </w:tabs>
        <w:ind w:left="709" w:hanging="709"/>
      </w:pPr>
      <w:r w:rsidRPr="00E33279">
        <w:t>7.</w:t>
      </w:r>
      <w:r w:rsidRPr="00E33279">
        <w:tab/>
        <w:t xml:space="preserve">The non spurious emission limits in Table </w:t>
      </w:r>
      <w:r>
        <w:t>2</w:t>
      </w:r>
      <w:r w:rsidRPr="00E33279">
        <w:t xml:space="preserve"> apply:</w:t>
      </w:r>
    </w:p>
    <w:p w:rsidR="00FF14BE" w:rsidRDefault="00FF14BE" w:rsidP="007674FF">
      <w:pPr>
        <w:pStyle w:val="P1"/>
        <w:tabs>
          <w:tab w:val="clear" w:pos="1191"/>
          <w:tab w:val="left" w:pos="709"/>
        </w:tabs>
        <w:ind w:left="1276" w:hanging="1276"/>
      </w:pPr>
      <w:r>
        <w:tab/>
      </w:r>
      <w:r w:rsidRPr="00E33279">
        <w:t>(a)</w:t>
      </w:r>
      <w:r>
        <w:tab/>
      </w:r>
      <w:proofErr w:type="gramStart"/>
      <w:r>
        <w:t>to</w:t>
      </w:r>
      <w:proofErr w:type="gramEnd"/>
      <w:r w:rsidRPr="002805C0">
        <w:t xml:space="preserve"> a </w:t>
      </w:r>
      <w:r>
        <w:t xml:space="preserve">radiocommunications </w:t>
      </w:r>
      <w:r w:rsidRPr="002805C0">
        <w:t xml:space="preserve">transmitter operating </w:t>
      </w:r>
      <w:r>
        <w:t>in the band 2620 MHz to 2690 MHz;</w:t>
      </w:r>
    </w:p>
    <w:p w:rsidR="00FF14BE" w:rsidRPr="002805C0" w:rsidRDefault="00FF14BE" w:rsidP="007674FF">
      <w:pPr>
        <w:pStyle w:val="P1"/>
        <w:tabs>
          <w:tab w:val="clear" w:pos="1191"/>
          <w:tab w:val="left" w:pos="709"/>
        </w:tabs>
        <w:ind w:left="1276" w:hanging="1276"/>
      </w:pPr>
      <w:r>
        <w:tab/>
        <w:t>(b)</w:t>
      </w:r>
      <w:r>
        <w:tab/>
      </w:r>
      <w:proofErr w:type="gramStart"/>
      <w:r w:rsidRPr="002805C0">
        <w:t>under</w:t>
      </w:r>
      <w:proofErr w:type="gramEnd"/>
      <w:r w:rsidRPr="002805C0">
        <w:t xml:space="preserve"> a </w:t>
      </w:r>
      <w:r>
        <w:t xml:space="preserve">2.5 GHz band </w:t>
      </w:r>
      <w:r w:rsidRPr="002805C0">
        <w:t>spectrum licence</w:t>
      </w:r>
      <w:r>
        <w:t xml:space="preserve">; </w:t>
      </w:r>
    </w:p>
    <w:p w:rsidR="00FF14BE" w:rsidRPr="002805C0" w:rsidRDefault="00FF14BE" w:rsidP="007674FF">
      <w:pPr>
        <w:pStyle w:val="P1"/>
        <w:tabs>
          <w:tab w:val="clear" w:pos="1191"/>
          <w:tab w:val="left" w:pos="709"/>
        </w:tabs>
        <w:ind w:left="1276" w:hanging="1276"/>
      </w:pPr>
      <w:r>
        <w:tab/>
      </w:r>
      <w:r w:rsidRPr="0084626D">
        <w:t>(c)</w:t>
      </w:r>
      <w:r w:rsidRPr="0084626D">
        <w:tab/>
      </w:r>
      <w:proofErr w:type="gramStart"/>
      <w:r w:rsidRPr="002805C0">
        <w:t>at</w:t>
      </w:r>
      <w:proofErr w:type="gramEnd"/>
      <w:r w:rsidRPr="002805C0">
        <w:t xml:space="preserve"> frequencies outside the freq</w:t>
      </w:r>
      <w:r>
        <w:t xml:space="preserve">uency band of the licence; </w:t>
      </w:r>
    </w:p>
    <w:p w:rsidR="00FF14BE" w:rsidRPr="0084626D" w:rsidRDefault="00FF14BE" w:rsidP="007674FF">
      <w:pPr>
        <w:pStyle w:val="P1"/>
        <w:tabs>
          <w:tab w:val="clear" w:pos="1191"/>
          <w:tab w:val="left" w:pos="709"/>
        </w:tabs>
        <w:ind w:left="1276" w:hanging="1276"/>
      </w:pPr>
      <w:r>
        <w:tab/>
      </w:r>
      <w:r w:rsidRPr="0084626D">
        <w:t>(d)</w:t>
      </w:r>
      <w:r>
        <w:tab/>
      </w:r>
      <w:proofErr w:type="gramStart"/>
      <w:r w:rsidRPr="0084626D">
        <w:t>within</w:t>
      </w:r>
      <w:proofErr w:type="gramEnd"/>
      <w:r w:rsidRPr="0084626D">
        <w:t xml:space="preserve"> the band 2615 to 2700 MHz; and</w:t>
      </w:r>
    </w:p>
    <w:p w:rsidR="00FF14BE" w:rsidRPr="00CD19A5" w:rsidRDefault="00FF14BE" w:rsidP="007674FF">
      <w:pPr>
        <w:pStyle w:val="P1"/>
        <w:tabs>
          <w:tab w:val="clear" w:pos="1191"/>
          <w:tab w:val="left" w:pos="709"/>
        </w:tabs>
        <w:ind w:left="1276" w:hanging="1276"/>
      </w:pPr>
      <w:r>
        <w:tab/>
        <w:t>(e)</w:t>
      </w:r>
      <w:r>
        <w:tab/>
      </w:r>
      <w:proofErr w:type="gramStart"/>
      <w:r w:rsidRPr="002805C0">
        <w:t>offset</w:t>
      </w:r>
      <w:proofErr w:type="gramEnd"/>
      <w:r w:rsidRPr="002805C0">
        <w:t xml:space="preserve"> from the upper and lower limits </w:t>
      </w:r>
      <w:r>
        <w:t>of the frequency band of the licence.</w:t>
      </w:r>
    </w:p>
    <w:p w:rsidR="00FF14BE" w:rsidRPr="00E33279" w:rsidRDefault="00FF14BE" w:rsidP="007674FF">
      <w:pPr>
        <w:pStyle w:val="Rc"/>
        <w:ind w:left="709"/>
        <w:rPr>
          <w:szCs w:val="22"/>
          <w:lang w:eastAsia="en-US"/>
        </w:rPr>
      </w:pPr>
      <w:proofErr w:type="gramStart"/>
      <w:r w:rsidRPr="007674FF">
        <w:t>where</w:t>
      </w:r>
      <w:proofErr w:type="gramEnd"/>
      <w:r w:rsidRPr="00E33279">
        <w:rPr>
          <w:szCs w:val="22"/>
          <w:lang w:eastAsia="en-US"/>
        </w:rPr>
        <w:t>:</w:t>
      </w:r>
    </w:p>
    <w:p w:rsidR="00FF14BE" w:rsidRPr="00E33279" w:rsidRDefault="00FF14BE" w:rsidP="00525772">
      <w:pPr>
        <w:keepNext/>
        <w:spacing w:before="120"/>
        <w:ind w:left="720" w:hanging="11"/>
        <w:rPr>
          <w:szCs w:val="22"/>
          <w:lang w:eastAsia="en-US"/>
        </w:rPr>
      </w:pPr>
      <w:proofErr w:type="spellStart"/>
      <w:proofErr w:type="gramStart"/>
      <w:r w:rsidRPr="007674FF">
        <w:rPr>
          <w:b/>
          <w:szCs w:val="22"/>
          <w:lang w:eastAsia="en-US"/>
        </w:rPr>
        <w:t>f</w:t>
      </w:r>
      <w:r w:rsidRPr="007674FF">
        <w:rPr>
          <w:b/>
          <w:szCs w:val="22"/>
          <w:vertAlign w:val="subscript"/>
          <w:lang w:eastAsia="en-US"/>
        </w:rPr>
        <w:t>offset</w:t>
      </w:r>
      <w:proofErr w:type="spellEnd"/>
      <w:proofErr w:type="gramEnd"/>
      <w:r>
        <w:rPr>
          <w:szCs w:val="22"/>
          <w:lang w:eastAsia="en-US"/>
        </w:rPr>
        <w:t xml:space="preserve"> </w:t>
      </w:r>
      <w:r w:rsidRPr="00E33279">
        <w:rPr>
          <w:szCs w:val="22"/>
          <w:lang w:eastAsia="en-US"/>
        </w:rPr>
        <w:t xml:space="preserve">is the frequency offset from the </w:t>
      </w:r>
      <w:r w:rsidRPr="00E33279">
        <w:t>upper or lower frequency limits set out in Part 2 of Licence Schedule 1</w:t>
      </w:r>
      <w:r w:rsidRPr="00E33279">
        <w:rPr>
          <w:szCs w:val="22"/>
          <w:lang w:eastAsia="en-US"/>
        </w:rPr>
        <w:t>.</w:t>
      </w:r>
    </w:p>
    <w:p w:rsidR="00FF14BE" w:rsidRPr="00B7573D" w:rsidRDefault="00FF14BE" w:rsidP="00B7573D">
      <w:pPr>
        <w:keepNext/>
        <w:spacing w:before="240"/>
        <w:ind w:left="1418" w:hanging="1418"/>
        <w:rPr>
          <w:rFonts w:ascii="Arial" w:hAnsi="Arial" w:cs="Arial"/>
          <w:b/>
        </w:rPr>
      </w:pPr>
      <w:r w:rsidRPr="00B7573D">
        <w:rPr>
          <w:rFonts w:ascii="Arial" w:hAnsi="Arial" w:cs="Arial"/>
          <w:b/>
        </w:rPr>
        <w:t xml:space="preserve">Table </w:t>
      </w:r>
      <w:r>
        <w:rPr>
          <w:rFonts w:ascii="Arial" w:hAnsi="Arial" w:cs="Arial"/>
          <w:b/>
        </w:rPr>
        <w:t>2</w:t>
      </w:r>
      <w:r w:rsidRPr="00B7573D">
        <w:rPr>
          <w:rFonts w:ascii="Arial" w:hAnsi="Arial" w:cs="Arial"/>
          <w:b/>
        </w:rPr>
        <w:tab/>
        <w:t>Non spurious emission limits at frequencies outside the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3260"/>
        <w:gridCol w:w="2467"/>
      </w:tblGrid>
      <w:tr w:rsidR="00FF14BE" w:rsidRPr="00E33279" w:rsidTr="002B188F">
        <w:trPr>
          <w:cantSplit/>
          <w:jc w:val="center"/>
        </w:trPr>
        <w:tc>
          <w:tcPr>
            <w:tcW w:w="2802" w:type="dxa"/>
          </w:tcPr>
          <w:p w:rsidR="00FF14BE" w:rsidRPr="00D064C1" w:rsidRDefault="00FF14BE" w:rsidP="00B7573D">
            <w:pPr>
              <w:pStyle w:val="TableColHead"/>
              <w:rPr>
                <w:vertAlign w:val="subscript"/>
                <w:lang w:eastAsia="en-US"/>
              </w:rPr>
            </w:pPr>
            <w:r w:rsidRPr="00D064C1">
              <w:rPr>
                <w:lang w:eastAsia="en-US"/>
              </w:rPr>
              <w:t xml:space="preserve">Frequency offset, </w:t>
            </w:r>
            <w:proofErr w:type="spellStart"/>
            <w:r w:rsidRPr="00D064C1">
              <w:rPr>
                <w:lang w:eastAsia="en-US"/>
              </w:rPr>
              <w:t>f</w:t>
            </w:r>
            <w:r w:rsidRPr="00D064C1">
              <w:rPr>
                <w:vertAlign w:val="subscript"/>
                <w:lang w:eastAsia="en-US"/>
              </w:rPr>
              <w:t>offset</w:t>
            </w:r>
            <w:proofErr w:type="spellEnd"/>
          </w:p>
        </w:tc>
        <w:tc>
          <w:tcPr>
            <w:tcW w:w="3260" w:type="dxa"/>
          </w:tcPr>
          <w:p w:rsidR="00FF14BE" w:rsidRPr="00D064C1" w:rsidRDefault="00FF14BE" w:rsidP="00B7573D">
            <w:pPr>
              <w:pStyle w:val="TableColHead"/>
              <w:rPr>
                <w:lang w:eastAsia="en-US"/>
              </w:rPr>
            </w:pPr>
            <w:r>
              <w:rPr>
                <w:lang w:eastAsia="en-US"/>
              </w:rPr>
              <w:t>Radiated maximum true mean power (dBm EIRP)</w:t>
            </w:r>
          </w:p>
        </w:tc>
        <w:tc>
          <w:tcPr>
            <w:tcW w:w="2467" w:type="dxa"/>
          </w:tcPr>
          <w:p w:rsidR="00FF14BE" w:rsidRPr="00D064C1" w:rsidRDefault="00FF14BE" w:rsidP="00622E3A">
            <w:pPr>
              <w:pStyle w:val="TableColHead"/>
              <w:rPr>
                <w:lang w:eastAsia="en-US"/>
              </w:rPr>
            </w:pPr>
            <w:r w:rsidRPr="00D064C1">
              <w:rPr>
                <w:lang w:eastAsia="en-US"/>
              </w:rPr>
              <w:t>Bandwidth</w:t>
            </w:r>
          </w:p>
        </w:tc>
      </w:tr>
      <w:tr w:rsidR="00FF14BE" w:rsidRPr="00E33279" w:rsidTr="002B188F">
        <w:trPr>
          <w:cantSplit/>
          <w:jc w:val="center"/>
        </w:trPr>
        <w:tc>
          <w:tcPr>
            <w:tcW w:w="2802" w:type="dxa"/>
          </w:tcPr>
          <w:p w:rsidR="00FF14BE" w:rsidRPr="00D064C1" w:rsidRDefault="00FF14BE" w:rsidP="00B7573D">
            <w:pPr>
              <w:pStyle w:val="TableText"/>
              <w:rPr>
                <w:lang w:eastAsia="en-US"/>
              </w:rPr>
            </w:pPr>
            <w:r w:rsidRPr="00D064C1">
              <w:rPr>
                <w:lang w:eastAsia="en-US"/>
              </w:rPr>
              <w:t xml:space="preserve">0 Hz ≤ </w:t>
            </w:r>
            <w:proofErr w:type="spellStart"/>
            <w:r w:rsidRPr="00D064C1">
              <w:rPr>
                <w:lang w:eastAsia="en-US"/>
              </w:rPr>
              <w:t>f</w:t>
            </w:r>
            <w:r w:rsidRPr="00D064C1">
              <w:rPr>
                <w:vertAlign w:val="subscript"/>
                <w:lang w:eastAsia="en-US"/>
              </w:rPr>
              <w:t>offset</w:t>
            </w:r>
            <w:proofErr w:type="spellEnd"/>
            <w:r w:rsidRPr="00D064C1">
              <w:rPr>
                <w:lang w:eastAsia="en-US"/>
              </w:rPr>
              <w:t xml:space="preserve"> &lt;1 MHz</w:t>
            </w:r>
          </w:p>
        </w:tc>
        <w:tc>
          <w:tcPr>
            <w:tcW w:w="3260" w:type="dxa"/>
          </w:tcPr>
          <w:p w:rsidR="00FF14BE" w:rsidRPr="00D064C1" w:rsidRDefault="00FF14BE" w:rsidP="00B7573D">
            <w:pPr>
              <w:pStyle w:val="TableText"/>
              <w:rPr>
                <w:lang w:eastAsia="en-US"/>
              </w:rPr>
            </w:pPr>
            <w:r w:rsidRPr="00D064C1">
              <w:rPr>
                <w:lang w:eastAsia="en-US"/>
              </w:rPr>
              <w:t>3</w:t>
            </w:r>
          </w:p>
        </w:tc>
        <w:tc>
          <w:tcPr>
            <w:tcW w:w="2467" w:type="dxa"/>
            <w:vAlign w:val="center"/>
          </w:tcPr>
          <w:p w:rsidR="00FF14BE" w:rsidRPr="00D064C1" w:rsidRDefault="00FF14BE" w:rsidP="00B7573D">
            <w:pPr>
              <w:pStyle w:val="TableText"/>
              <w:rPr>
                <w:lang w:eastAsia="en-US"/>
              </w:rPr>
            </w:pPr>
            <w:r w:rsidRPr="00D064C1">
              <w:rPr>
                <w:lang w:eastAsia="en-US"/>
              </w:rPr>
              <w:t>30 kHz</w:t>
            </w:r>
          </w:p>
        </w:tc>
      </w:tr>
      <w:tr w:rsidR="00FF14BE" w:rsidRPr="00E33279" w:rsidTr="002B188F">
        <w:trPr>
          <w:cantSplit/>
          <w:jc w:val="center"/>
        </w:trPr>
        <w:tc>
          <w:tcPr>
            <w:tcW w:w="2802" w:type="dxa"/>
          </w:tcPr>
          <w:p w:rsidR="00FF14BE" w:rsidRPr="00D064C1" w:rsidRDefault="00FF14BE" w:rsidP="00B7573D">
            <w:pPr>
              <w:pStyle w:val="TableText"/>
              <w:rPr>
                <w:lang w:eastAsia="en-US"/>
              </w:rPr>
            </w:pPr>
            <w:proofErr w:type="spellStart"/>
            <w:r w:rsidRPr="00D064C1">
              <w:rPr>
                <w:lang w:eastAsia="en-US"/>
              </w:rPr>
              <w:t>f</w:t>
            </w:r>
            <w:r w:rsidRPr="00D064C1">
              <w:rPr>
                <w:vertAlign w:val="subscript"/>
                <w:lang w:eastAsia="en-US"/>
              </w:rPr>
              <w:t>offset</w:t>
            </w:r>
            <w:proofErr w:type="spellEnd"/>
            <w:r w:rsidRPr="00D064C1">
              <w:rPr>
                <w:lang w:eastAsia="en-US"/>
              </w:rPr>
              <w:t xml:space="preserve"> ≥1 MHz</w:t>
            </w:r>
          </w:p>
        </w:tc>
        <w:tc>
          <w:tcPr>
            <w:tcW w:w="3260" w:type="dxa"/>
          </w:tcPr>
          <w:p w:rsidR="00FF14BE" w:rsidRPr="00D064C1" w:rsidRDefault="00FF14BE" w:rsidP="00B7573D">
            <w:pPr>
              <w:pStyle w:val="TableText"/>
              <w:rPr>
                <w:lang w:eastAsia="en-US"/>
              </w:rPr>
            </w:pPr>
            <w:r w:rsidRPr="00D064C1">
              <w:rPr>
                <w:lang w:eastAsia="en-US"/>
              </w:rPr>
              <w:t>4</w:t>
            </w:r>
          </w:p>
        </w:tc>
        <w:tc>
          <w:tcPr>
            <w:tcW w:w="2467" w:type="dxa"/>
            <w:vAlign w:val="center"/>
          </w:tcPr>
          <w:p w:rsidR="00FF14BE" w:rsidRPr="00D064C1" w:rsidRDefault="00FF14BE" w:rsidP="00B7573D">
            <w:pPr>
              <w:pStyle w:val="TableText"/>
              <w:rPr>
                <w:lang w:eastAsia="en-US"/>
              </w:rPr>
            </w:pPr>
            <w:r w:rsidRPr="00D064C1">
              <w:rPr>
                <w:lang w:eastAsia="en-US"/>
              </w:rPr>
              <w:t>1 MHz</w:t>
            </w:r>
          </w:p>
        </w:tc>
      </w:tr>
    </w:tbl>
    <w:p w:rsidR="00FF14BE" w:rsidRPr="00B7573D" w:rsidRDefault="00FF14BE" w:rsidP="00B7573D">
      <w:pPr>
        <w:pStyle w:val="Schedulepara"/>
        <w:keepNext/>
        <w:tabs>
          <w:tab w:val="clear" w:pos="567"/>
        </w:tabs>
        <w:ind w:left="709" w:hanging="709"/>
      </w:pPr>
      <w:r w:rsidRPr="00B7573D">
        <w:t>8.</w:t>
      </w:r>
      <w:r w:rsidRPr="00B7573D">
        <w:tab/>
        <w:t xml:space="preserve">The non spurious emission limits in Table </w:t>
      </w:r>
      <w:r>
        <w:t>3</w:t>
      </w:r>
      <w:r w:rsidRPr="00B7573D">
        <w:t xml:space="preserve"> apply:</w:t>
      </w:r>
    </w:p>
    <w:p w:rsidR="00FF14BE" w:rsidRDefault="00FF14BE" w:rsidP="00B7573D">
      <w:pPr>
        <w:pStyle w:val="P1"/>
        <w:tabs>
          <w:tab w:val="clear" w:pos="1191"/>
          <w:tab w:val="left" w:pos="709"/>
        </w:tabs>
        <w:ind w:left="1276" w:hanging="1276"/>
      </w:pPr>
      <w:r>
        <w:tab/>
      </w:r>
      <w:r w:rsidRPr="00E33279">
        <w:t>(a)</w:t>
      </w:r>
      <w:r>
        <w:tab/>
      </w:r>
      <w:proofErr w:type="gramStart"/>
      <w:r>
        <w:t>to</w:t>
      </w:r>
      <w:proofErr w:type="gramEnd"/>
      <w:r w:rsidRPr="002805C0">
        <w:t xml:space="preserve"> a </w:t>
      </w:r>
      <w:r>
        <w:t xml:space="preserve">radiocommunications </w:t>
      </w:r>
      <w:r w:rsidRPr="002805C0">
        <w:t xml:space="preserve">transmitter operating </w:t>
      </w:r>
      <w:r>
        <w:t>in the band 2620 MHz to 2690 MHz;</w:t>
      </w:r>
    </w:p>
    <w:p w:rsidR="00FF14BE" w:rsidRPr="002805C0" w:rsidRDefault="00FF14BE" w:rsidP="00B7573D">
      <w:pPr>
        <w:pStyle w:val="P1"/>
        <w:tabs>
          <w:tab w:val="clear" w:pos="1191"/>
          <w:tab w:val="left" w:pos="709"/>
        </w:tabs>
        <w:ind w:left="1276" w:hanging="1276"/>
      </w:pPr>
      <w:r>
        <w:tab/>
        <w:t>(b)</w:t>
      </w:r>
      <w:r>
        <w:tab/>
      </w:r>
      <w:proofErr w:type="gramStart"/>
      <w:r w:rsidRPr="002805C0">
        <w:t>under</w:t>
      </w:r>
      <w:proofErr w:type="gramEnd"/>
      <w:r w:rsidRPr="002805C0">
        <w:t xml:space="preserve"> a </w:t>
      </w:r>
      <w:r>
        <w:t xml:space="preserve">2.5 GHz band </w:t>
      </w:r>
      <w:r w:rsidRPr="002805C0">
        <w:t>spectrum licence</w:t>
      </w:r>
      <w:r>
        <w:t xml:space="preserve">;    </w:t>
      </w:r>
    </w:p>
    <w:p w:rsidR="00FF14BE" w:rsidRPr="002805C0" w:rsidRDefault="00FF14BE" w:rsidP="00B7573D">
      <w:pPr>
        <w:pStyle w:val="P1"/>
        <w:tabs>
          <w:tab w:val="clear" w:pos="1191"/>
          <w:tab w:val="left" w:pos="709"/>
        </w:tabs>
        <w:ind w:left="1276" w:hanging="1276"/>
      </w:pPr>
      <w:r>
        <w:tab/>
      </w:r>
      <w:r w:rsidRPr="0084626D">
        <w:t>(c)</w:t>
      </w:r>
      <w:r w:rsidRPr="0084626D">
        <w:tab/>
      </w:r>
      <w:proofErr w:type="gramStart"/>
      <w:r w:rsidRPr="002805C0">
        <w:t>at</w:t>
      </w:r>
      <w:proofErr w:type="gramEnd"/>
      <w:r w:rsidRPr="002805C0">
        <w:t xml:space="preserve"> frequencies outside the </w:t>
      </w:r>
      <w:r>
        <w:t>band 2615 MHz to 2700 MHz; and</w:t>
      </w:r>
    </w:p>
    <w:p w:rsidR="00FF14BE" w:rsidRPr="0084626D" w:rsidRDefault="00FF14BE" w:rsidP="00B7573D">
      <w:pPr>
        <w:pStyle w:val="P1"/>
        <w:tabs>
          <w:tab w:val="clear" w:pos="1191"/>
          <w:tab w:val="left" w:pos="709"/>
        </w:tabs>
        <w:ind w:left="1276" w:hanging="1276"/>
      </w:pPr>
      <w:r>
        <w:tab/>
      </w:r>
      <w:r w:rsidRPr="0084626D">
        <w:t>(d)</w:t>
      </w:r>
      <w:r>
        <w:tab/>
      </w:r>
      <w:proofErr w:type="gramStart"/>
      <w:r w:rsidRPr="0084626D">
        <w:t>within</w:t>
      </w:r>
      <w:proofErr w:type="gramEnd"/>
      <w:r w:rsidRPr="0084626D">
        <w:t xml:space="preserve"> the band 2490 MHz to 2800 </w:t>
      </w:r>
      <w:proofErr w:type="spellStart"/>
      <w:r w:rsidRPr="0084626D">
        <w:t>MHz</w:t>
      </w:r>
      <w:r>
        <w:t>.</w:t>
      </w:r>
      <w:proofErr w:type="spellEnd"/>
      <w:r w:rsidRPr="0084626D">
        <w:t xml:space="preserve"> </w:t>
      </w:r>
    </w:p>
    <w:p w:rsidR="00FF14BE" w:rsidRDefault="00FF14BE" w:rsidP="003C4147">
      <w:pPr>
        <w:pStyle w:val="R2"/>
        <w:rPr>
          <w:lang w:eastAsia="en-US"/>
        </w:rPr>
      </w:pPr>
      <w:proofErr w:type="gramStart"/>
      <w:r w:rsidRPr="00B7573D">
        <w:t>where</w:t>
      </w:r>
      <w:proofErr w:type="gramEnd"/>
      <w:r w:rsidRPr="00E33279">
        <w:rPr>
          <w:szCs w:val="22"/>
          <w:lang w:eastAsia="en-US"/>
        </w:rPr>
        <w:t>:</w:t>
      </w:r>
    </w:p>
    <w:p w:rsidR="00FF14BE" w:rsidRPr="00CB4DD2" w:rsidRDefault="00FF14BE" w:rsidP="00CC1827">
      <w:pPr>
        <w:pageBreakBefore/>
        <w:tabs>
          <w:tab w:val="left" w:pos="3402"/>
        </w:tabs>
        <w:rPr>
          <w:rFonts w:ascii="Arial" w:hAnsi="Arial" w:cs="Arial"/>
          <w:b/>
          <w:sz w:val="28"/>
        </w:rPr>
      </w:pPr>
      <w:r w:rsidRPr="003665A7">
        <w:rPr>
          <w:rStyle w:val="CharSchPTNo"/>
          <w:rFonts w:ascii="Arial" w:hAnsi="Arial" w:cs="Arial"/>
          <w:b/>
          <w:sz w:val="28"/>
          <w:szCs w:val="28"/>
        </w:rPr>
        <w:t>Licence Schedule 2</w:t>
      </w:r>
      <w:r w:rsidRPr="00E33279">
        <w:rPr>
          <w:rFonts w:ascii="Arial" w:hAnsi="Arial" w:cs="Arial"/>
          <w:b/>
          <w:sz w:val="28"/>
        </w:rPr>
        <w:tab/>
      </w:r>
      <w:r w:rsidRPr="003665A7">
        <w:rPr>
          <w:rStyle w:val="CharSchPTText"/>
          <w:rFonts w:ascii="Arial" w:hAnsi="Arial" w:cs="Arial"/>
          <w:b/>
          <w:sz w:val="28"/>
          <w:szCs w:val="28"/>
        </w:rPr>
        <w:t>Core Conditions</w:t>
      </w:r>
      <w:r w:rsidRPr="00E33279">
        <w:rPr>
          <w:rFonts w:ascii="Arial" w:hAnsi="Arial" w:cs="Arial"/>
          <w:b/>
          <w:sz w:val="28"/>
        </w:rPr>
        <w:t xml:space="preserve"> </w:t>
      </w:r>
      <w:r>
        <w:rPr>
          <w:rFonts w:ascii="Arial" w:hAnsi="Arial" w:cs="Arial"/>
          <w:b/>
          <w:sz w:val="28"/>
        </w:rPr>
        <w:t>(cont)</w:t>
      </w:r>
    </w:p>
    <w:p w:rsidR="00FF14BE" w:rsidRDefault="00FF14BE" w:rsidP="00525772">
      <w:pPr>
        <w:keepNext/>
        <w:spacing w:before="120"/>
        <w:ind w:left="720" w:hanging="11"/>
        <w:rPr>
          <w:b/>
          <w:szCs w:val="22"/>
          <w:lang w:eastAsia="en-US"/>
        </w:rPr>
      </w:pPr>
    </w:p>
    <w:p w:rsidR="00FF14BE" w:rsidRPr="00E33279" w:rsidRDefault="00FF14BE" w:rsidP="00525772">
      <w:pPr>
        <w:keepNext/>
        <w:spacing w:before="120"/>
        <w:ind w:left="720" w:hanging="11"/>
        <w:rPr>
          <w:szCs w:val="22"/>
          <w:lang w:eastAsia="en-US"/>
        </w:rPr>
      </w:pPr>
      <w:proofErr w:type="spellStart"/>
      <w:proofErr w:type="gramStart"/>
      <w:r w:rsidRPr="00B7573D">
        <w:rPr>
          <w:b/>
          <w:szCs w:val="22"/>
          <w:lang w:eastAsia="en-US"/>
        </w:rPr>
        <w:t>f</w:t>
      </w:r>
      <w:r w:rsidRPr="00B7573D">
        <w:rPr>
          <w:b/>
          <w:szCs w:val="22"/>
          <w:vertAlign w:val="subscript"/>
          <w:lang w:eastAsia="en-US"/>
        </w:rPr>
        <w:t>offset</w:t>
      </w:r>
      <w:proofErr w:type="spellEnd"/>
      <w:proofErr w:type="gramEnd"/>
      <w:r>
        <w:rPr>
          <w:szCs w:val="22"/>
          <w:lang w:eastAsia="en-US"/>
        </w:rPr>
        <w:t xml:space="preserve"> </w:t>
      </w:r>
      <w:r w:rsidRPr="00E33279">
        <w:rPr>
          <w:szCs w:val="22"/>
          <w:lang w:eastAsia="en-US"/>
        </w:rPr>
        <w:t xml:space="preserve">is the frequency offset from the </w:t>
      </w:r>
      <w:r w:rsidRPr="00E33279">
        <w:t xml:space="preserve">upper or lower frequency limits </w:t>
      </w:r>
      <w:r>
        <w:t>of the band in (c)</w:t>
      </w:r>
      <w:r w:rsidRPr="00E33279">
        <w:rPr>
          <w:szCs w:val="22"/>
          <w:lang w:eastAsia="en-US"/>
        </w:rPr>
        <w:t>.</w:t>
      </w:r>
    </w:p>
    <w:p w:rsidR="00FF14BE" w:rsidRPr="00B7573D" w:rsidRDefault="00FF14BE" w:rsidP="00B7573D">
      <w:pPr>
        <w:keepNext/>
        <w:spacing w:before="240"/>
        <w:ind w:left="1418" w:hanging="1418"/>
        <w:rPr>
          <w:rFonts w:ascii="Arial" w:hAnsi="Arial" w:cs="Arial"/>
          <w:b/>
        </w:rPr>
      </w:pPr>
      <w:r w:rsidRPr="00B7573D">
        <w:rPr>
          <w:rFonts w:ascii="Arial" w:hAnsi="Arial" w:cs="Arial"/>
          <w:b/>
        </w:rPr>
        <w:t xml:space="preserve">Table </w:t>
      </w:r>
      <w:r>
        <w:rPr>
          <w:rFonts w:ascii="Arial" w:hAnsi="Arial" w:cs="Arial"/>
          <w:b/>
        </w:rPr>
        <w:t>3</w:t>
      </w:r>
      <w:r w:rsidRPr="00B7573D">
        <w:rPr>
          <w:rFonts w:ascii="Arial" w:hAnsi="Arial" w:cs="Arial"/>
          <w:b/>
        </w:rPr>
        <w:tab/>
        <w:t>Non spurious emission limits at frequencies outside the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3260"/>
        <w:gridCol w:w="2467"/>
      </w:tblGrid>
      <w:tr w:rsidR="00FF14BE" w:rsidRPr="00E33279" w:rsidTr="002B188F">
        <w:trPr>
          <w:cantSplit/>
          <w:jc w:val="center"/>
        </w:trPr>
        <w:tc>
          <w:tcPr>
            <w:tcW w:w="2802" w:type="dxa"/>
          </w:tcPr>
          <w:p w:rsidR="00FF14BE" w:rsidRPr="00D064C1" w:rsidRDefault="00FF14BE" w:rsidP="00B7573D">
            <w:pPr>
              <w:pStyle w:val="TableColHead"/>
              <w:rPr>
                <w:vertAlign w:val="subscript"/>
                <w:lang w:eastAsia="en-US"/>
              </w:rPr>
            </w:pPr>
            <w:r w:rsidRPr="00D064C1">
              <w:rPr>
                <w:lang w:eastAsia="en-US"/>
              </w:rPr>
              <w:t>Frequency offset</w:t>
            </w:r>
            <w:r>
              <w:rPr>
                <w:lang w:eastAsia="en-US"/>
              </w:rPr>
              <w:t>,</w:t>
            </w:r>
            <w:r w:rsidRPr="00D064C1">
              <w:rPr>
                <w:lang w:eastAsia="en-US"/>
              </w:rPr>
              <w:t xml:space="preserve"> </w:t>
            </w:r>
            <w:proofErr w:type="spellStart"/>
            <w:r w:rsidRPr="00D064C1">
              <w:rPr>
                <w:lang w:eastAsia="en-US"/>
              </w:rPr>
              <w:t>f</w:t>
            </w:r>
            <w:r w:rsidRPr="00D064C1">
              <w:rPr>
                <w:vertAlign w:val="subscript"/>
                <w:lang w:eastAsia="en-US"/>
              </w:rPr>
              <w:t>offset</w:t>
            </w:r>
            <w:proofErr w:type="spellEnd"/>
          </w:p>
        </w:tc>
        <w:tc>
          <w:tcPr>
            <w:tcW w:w="3260" w:type="dxa"/>
          </w:tcPr>
          <w:p w:rsidR="00FF14BE" w:rsidRPr="00D064C1" w:rsidRDefault="00FF14BE" w:rsidP="00B7573D">
            <w:pPr>
              <w:pStyle w:val="TableColHead"/>
              <w:rPr>
                <w:lang w:eastAsia="en-US"/>
              </w:rPr>
            </w:pPr>
            <w:r>
              <w:rPr>
                <w:lang w:eastAsia="en-US"/>
              </w:rPr>
              <w:t>Radiated maximum true mean power (dBm EIRP)</w:t>
            </w:r>
          </w:p>
        </w:tc>
        <w:tc>
          <w:tcPr>
            <w:tcW w:w="2467" w:type="dxa"/>
          </w:tcPr>
          <w:p w:rsidR="00FF14BE" w:rsidRPr="00D064C1" w:rsidRDefault="00FF14BE" w:rsidP="00622E3A">
            <w:pPr>
              <w:pStyle w:val="TableColHead"/>
              <w:rPr>
                <w:lang w:eastAsia="en-US"/>
              </w:rPr>
            </w:pPr>
            <w:r>
              <w:rPr>
                <w:lang w:eastAsia="en-US"/>
              </w:rPr>
              <w:t xml:space="preserve"> </w:t>
            </w:r>
            <w:r w:rsidRPr="00D064C1">
              <w:rPr>
                <w:lang w:eastAsia="en-US"/>
              </w:rPr>
              <w:t>Bandwidth</w:t>
            </w:r>
          </w:p>
        </w:tc>
      </w:tr>
      <w:tr w:rsidR="00FF14BE" w:rsidRPr="00E33279" w:rsidTr="002B188F">
        <w:trPr>
          <w:cantSplit/>
          <w:jc w:val="center"/>
        </w:trPr>
        <w:tc>
          <w:tcPr>
            <w:tcW w:w="2802" w:type="dxa"/>
          </w:tcPr>
          <w:p w:rsidR="00FF14BE" w:rsidRPr="00D064C1" w:rsidRDefault="00FF14BE" w:rsidP="00B7573D">
            <w:pPr>
              <w:pStyle w:val="TableText"/>
              <w:rPr>
                <w:lang w:eastAsia="en-US"/>
              </w:rPr>
            </w:pPr>
            <w:proofErr w:type="spellStart"/>
            <w:r w:rsidRPr="00D064C1">
              <w:rPr>
                <w:lang w:eastAsia="en-US"/>
              </w:rPr>
              <w:t>f</w:t>
            </w:r>
            <w:r w:rsidRPr="00D064C1">
              <w:rPr>
                <w:vertAlign w:val="subscript"/>
                <w:lang w:eastAsia="en-US"/>
              </w:rPr>
              <w:t>offset</w:t>
            </w:r>
            <w:proofErr w:type="spellEnd"/>
            <w:r w:rsidRPr="00D064C1">
              <w:rPr>
                <w:lang w:eastAsia="en-US"/>
              </w:rPr>
              <w:t xml:space="preserve"> ≥0 Hz</w:t>
            </w:r>
          </w:p>
        </w:tc>
        <w:tc>
          <w:tcPr>
            <w:tcW w:w="3260" w:type="dxa"/>
          </w:tcPr>
          <w:p w:rsidR="00FF14BE" w:rsidRPr="00D064C1" w:rsidRDefault="00FF14BE" w:rsidP="00B7573D">
            <w:pPr>
              <w:pStyle w:val="TableText"/>
              <w:rPr>
                <w:lang w:eastAsia="en-US"/>
              </w:rPr>
            </w:pPr>
            <w:r>
              <w:rPr>
                <w:lang w:eastAsia="en-US"/>
              </w:rPr>
              <w:noBreakHyphen/>
            </w:r>
            <w:r w:rsidRPr="00D064C1">
              <w:rPr>
                <w:lang w:eastAsia="en-US"/>
              </w:rPr>
              <w:t>45</w:t>
            </w:r>
          </w:p>
        </w:tc>
        <w:tc>
          <w:tcPr>
            <w:tcW w:w="2467" w:type="dxa"/>
            <w:vAlign w:val="center"/>
          </w:tcPr>
          <w:p w:rsidR="00FF14BE" w:rsidRPr="00D064C1" w:rsidRDefault="00FF14BE" w:rsidP="00B7573D">
            <w:pPr>
              <w:pStyle w:val="TableText"/>
              <w:rPr>
                <w:lang w:eastAsia="en-US"/>
              </w:rPr>
            </w:pPr>
            <w:r w:rsidRPr="00D064C1">
              <w:rPr>
                <w:lang w:eastAsia="en-US"/>
              </w:rPr>
              <w:t>1 MHz</w:t>
            </w:r>
          </w:p>
        </w:tc>
      </w:tr>
    </w:tbl>
    <w:p w:rsidR="00FF14BE" w:rsidRDefault="00FF14BE" w:rsidP="00B7573D">
      <w:pPr>
        <w:keepNext/>
        <w:tabs>
          <w:tab w:val="left" w:pos="1276"/>
        </w:tabs>
        <w:spacing w:before="240"/>
        <w:rPr>
          <w:rFonts w:ascii="Arial" w:hAnsi="Arial" w:cs="Arial"/>
          <w:b/>
        </w:rPr>
      </w:pPr>
      <w:r w:rsidRPr="00E33279">
        <w:rPr>
          <w:rFonts w:ascii="Arial" w:hAnsi="Arial" w:cs="Arial"/>
          <w:b/>
        </w:rPr>
        <w:t>Spurious emission limits</w:t>
      </w:r>
    </w:p>
    <w:p w:rsidR="00FF14BE" w:rsidRDefault="00FF14BE" w:rsidP="00B7573D">
      <w:pPr>
        <w:pStyle w:val="Schedulepara"/>
        <w:keepNext/>
        <w:tabs>
          <w:tab w:val="clear" w:pos="567"/>
        </w:tabs>
        <w:ind w:left="709" w:hanging="709"/>
      </w:pPr>
      <w:r>
        <w:t>9.</w:t>
      </w:r>
      <w:r>
        <w:tab/>
        <w:t>The licensee must ensure that radiocommunications devices operated under the licence do not exceed the spurious emission limits in core conditions 10 and 11</w:t>
      </w:r>
      <w:r w:rsidRPr="00E33279">
        <w:t>.</w:t>
      </w:r>
    </w:p>
    <w:p w:rsidR="00FF14BE" w:rsidRPr="00E33279" w:rsidRDefault="00FF14BE" w:rsidP="00B7573D">
      <w:pPr>
        <w:pStyle w:val="Schedulepara"/>
        <w:keepNext/>
        <w:tabs>
          <w:tab w:val="clear" w:pos="567"/>
        </w:tabs>
        <w:ind w:left="709" w:hanging="709"/>
      </w:pPr>
      <w:r w:rsidRPr="00E33279">
        <w:t>10.</w:t>
      </w:r>
      <w:r w:rsidRPr="00E33279">
        <w:tab/>
      </w:r>
      <w:r>
        <w:t xml:space="preserve">For </w:t>
      </w:r>
      <w:r w:rsidRPr="00E33279">
        <w:t xml:space="preserve">radiocommunications transmitters </w:t>
      </w:r>
      <w:r>
        <w:t>operated under the licence, t</w:t>
      </w:r>
      <w:r w:rsidRPr="00E33279">
        <w:t xml:space="preserve">he </w:t>
      </w:r>
      <w:r>
        <w:t xml:space="preserve">spurious emission limits in Table 4 apply </w:t>
      </w:r>
      <w:r w:rsidRPr="00E33279">
        <w:t xml:space="preserve">at frequencies outside </w:t>
      </w:r>
      <w:r w:rsidRPr="00E33279">
        <w:rPr>
          <w:szCs w:val="22"/>
          <w:lang w:eastAsia="en-US"/>
        </w:rPr>
        <w:t xml:space="preserve">the </w:t>
      </w:r>
      <w:r>
        <w:rPr>
          <w:szCs w:val="22"/>
          <w:lang w:eastAsia="en-US"/>
        </w:rPr>
        <w:t>2490</w:t>
      </w:r>
      <w:r w:rsidRPr="00E33279">
        <w:rPr>
          <w:szCs w:val="22"/>
          <w:lang w:eastAsia="en-US"/>
        </w:rPr>
        <w:t xml:space="preserve"> MHz </w:t>
      </w:r>
      <w:r>
        <w:rPr>
          <w:szCs w:val="22"/>
          <w:lang w:eastAsia="en-US"/>
        </w:rPr>
        <w:t>to</w:t>
      </w:r>
      <w:r w:rsidRPr="00E33279">
        <w:rPr>
          <w:szCs w:val="22"/>
          <w:lang w:eastAsia="en-US"/>
        </w:rPr>
        <w:t xml:space="preserve"> </w:t>
      </w:r>
      <w:r>
        <w:rPr>
          <w:szCs w:val="22"/>
          <w:lang w:eastAsia="en-US"/>
        </w:rPr>
        <w:t>2700</w:t>
      </w:r>
      <w:r w:rsidRPr="00E33279">
        <w:rPr>
          <w:szCs w:val="22"/>
          <w:lang w:eastAsia="en-US"/>
        </w:rPr>
        <w:t xml:space="preserve"> MHz frequency band.</w:t>
      </w:r>
    </w:p>
    <w:p w:rsidR="00FF14BE" w:rsidRPr="00B7573D" w:rsidRDefault="00FF14BE" w:rsidP="00B7573D">
      <w:pPr>
        <w:keepNext/>
        <w:spacing w:before="240"/>
        <w:ind w:left="1418" w:hanging="1418"/>
        <w:rPr>
          <w:rFonts w:ascii="Arial" w:hAnsi="Arial" w:cs="Arial"/>
          <w:b/>
        </w:rPr>
      </w:pPr>
      <w:r w:rsidRPr="00B7573D">
        <w:rPr>
          <w:rFonts w:ascii="Arial" w:hAnsi="Arial" w:cs="Arial"/>
          <w:b/>
        </w:rPr>
        <w:t xml:space="preserve">Table </w:t>
      </w:r>
      <w:r>
        <w:rPr>
          <w:rFonts w:ascii="Arial" w:hAnsi="Arial" w:cs="Arial"/>
          <w:b/>
        </w:rPr>
        <w:t>4</w:t>
      </w:r>
      <w:r w:rsidRPr="00B7573D">
        <w:rPr>
          <w:rFonts w:ascii="Arial" w:hAnsi="Arial" w:cs="Arial"/>
          <w:b/>
        </w:rPr>
        <w:tab/>
        <w:t>Radiocommunications transmitter spurious emission limits</w:t>
      </w:r>
    </w:p>
    <w:tbl>
      <w:tblPr>
        <w:tblW w:w="0" w:type="auto"/>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4"/>
        <w:gridCol w:w="3260"/>
        <w:gridCol w:w="2410"/>
      </w:tblGrid>
      <w:tr w:rsidR="00FF14BE" w:rsidRPr="00E33279" w:rsidTr="002B188F">
        <w:trPr>
          <w:cantSplit/>
          <w:jc w:val="center"/>
        </w:trPr>
        <w:tc>
          <w:tcPr>
            <w:tcW w:w="2464" w:type="dxa"/>
          </w:tcPr>
          <w:p w:rsidR="00FF14BE" w:rsidRPr="00D064C1" w:rsidRDefault="00FF14BE" w:rsidP="00A70DE1">
            <w:pPr>
              <w:pStyle w:val="TableColHead"/>
              <w:rPr>
                <w:lang w:eastAsia="en-US"/>
              </w:rPr>
            </w:pPr>
            <w:r w:rsidRPr="00D064C1">
              <w:rPr>
                <w:lang w:eastAsia="en-US"/>
              </w:rPr>
              <w:t>Frequency</w:t>
            </w:r>
            <w:r>
              <w:rPr>
                <w:lang w:eastAsia="en-US"/>
              </w:rPr>
              <w:t xml:space="preserve"> </w:t>
            </w:r>
            <w:r w:rsidRPr="00D064C1">
              <w:rPr>
                <w:lang w:eastAsia="en-US"/>
              </w:rPr>
              <w:t>(f)</w:t>
            </w:r>
          </w:p>
        </w:tc>
        <w:tc>
          <w:tcPr>
            <w:tcW w:w="3260" w:type="dxa"/>
          </w:tcPr>
          <w:p w:rsidR="00FF14BE" w:rsidRPr="00D064C1" w:rsidRDefault="00FF14BE" w:rsidP="00A70DE1">
            <w:pPr>
              <w:pStyle w:val="TableColHead"/>
              <w:rPr>
                <w:lang w:eastAsia="en-US"/>
              </w:rPr>
            </w:pPr>
            <w:r>
              <w:rPr>
                <w:lang w:eastAsia="en-US"/>
              </w:rPr>
              <w:t>Radiated mean power</w:t>
            </w:r>
            <w:r w:rsidRPr="00D064C1">
              <w:rPr>
                <w:lang w:eastAsia="en-US"/>
              </w:rPr>
              <w:t xml:space="preserve"> (dBm EIRP)</w:t>
            </w:r>
          </w:p>
        </w:tc>
        <w:tc>
          <w:tcPr>
            <w:tcW w:w="2410" w:type="dxa"/>
          </w:tcPr>
          <w:p w:rsidR="00FF14BE" w:rsidRPr="00D064C1" w:rsidRDefault="00FF14BE" w:rsidP="00622E3A">
            <w:pPr>
              <w:pStyle w:val="TableColHead"/>
              <w:rPr>
                <w:lang w:eastAsia="en-US"/>
              </w:rPr>
            </w:pPr>
            <w:r>
              <w:rPr>
                <w:lang w:eastAsia="en-US"/>
              </w:rPr>
              <w:t xml:space="preserve"> </w:t>
            </w:r>
            <w:r w:rsidRPr="00D064C1">
              <w:rPr>
                <w:lang w:eastAsia="en-US"/>
              </w:rPr>
              <w:t>Bandwidth</w:t>
            </w:r>
          </w:p>
        </w:tc>
      </w:tr>
      <w:tr w:rsidR="00FF14BE" w:rsidRPr="00E33279" w:rsidTr="002B188F">
        <w:trPr>
          <w:cantSplit/>
          <w:jc w:val="center"/>
        </w:trPr>
        <w:tc>
          <w:tcPr>
            <w:tcW w:w="2464" w:type="dxa"/>
          </w:tcPr>
          <w:p w:rsidR="00FF14BE" w:rsidRPr="00D064C1" w:rsidRDefault="00FF14BE" w:rsidP="00A70DE1">
            <w:pPr>
              <w:pStyle w:val="TableText"/>
              <w:rPr>
                <w:lang w:eastAsia="en-US"/>
              </w:rPr>
            </w:pPr>
            <w:r w:rsidRPr="00D064C1">
              <w:rPr>
                <w:lang w:eastAsia="en-US"/>
              </w:rPr>
              <w:t>9 kHz ≤ f &lt;150 kHz</w:t>
            </w:r>
          </w:p>
        </w:tc>
        <w:tc>
          <w:tcPr>
            <w:tcW w:w="3260" w:type="dxa"/>
          </w:tcPr>
          <w:p w:rsidR="00FF14BE" w:rsidRPr="00D064C1" w:rsidRDefault="00FF14BE" w:rsidP="00A70DE1">
            <w:pPr>
              <w:pStyle w:val="TableText"/>
              <w:ind w:left="284"/>
              <w:rPr>
                <w:lang w:eastAsia="en-US"/>
              </w:rPr>
            </w:pPr>
            <w:r>
              <w:rPr>
                <w:lang w:eastAsia="en-US"/>
              </w:rPr>
              <w:noBreakHyphen/>
            </w:r>
            <w:r w:rsidRPr="00D064C1">
              <w:rPr>
                <w:lang w:eastAsia="en-US"/>
              </w:rPr>
              <w:t>36</w:t>
            </w:r>
          </w:p>
        </w:tc>
        <w:tc>
          <w:tcPr>
            <w:tcW w:w="2410" w:type="dxa"/>
            <w:vAlign w:val="center"/>
          </w:tcPr>
          <w:p w:rsidR="00FF14BE" w:rsidRPr="00D064C1" w:rsidRDefault="00FF14BE" w:rsidP="00A70DE1">
            <w:pPr>
              <w:pStyle w:val="TableText"/>
              <w:rPr>
                <w:lang w:eastAsia="en-US"/>
              </w:rPr>
            </w:pPr>
            <w:r w:rsidRPr="00D064C1">
              <w:rPr>
                <w:lang w:eastAsia="en-US"/>
              </w:rPr>
              <w:t>1 kHz</w:t>
            </w:r>
          </w:p>
        </w:tc>
      </w:tr>
      <w:tr w:rsidR="00FF14BE" w:rsidRPr="00E33279" w:rsidTr="002B188F">
        <w:trPr>
          <w:cantSplit/>
          <w:jc w:val="center"/>
        </w:trPr>
        <w:tc>
          <w:tcPr>
            <w:tcW w:w="2464" w:type="dxa"/>
          </w:tcPr>
          <w:p w:rsidR="00FF14BE" w:rsidRPr="00D064C1" w:rsidRDefault="00FF14BE" w:rsidP="00A70DE1">
            <w:pPr>
              <w:pStyle w:val="TableText"/>
              <w:rPr>
                <w:lang w:eastAsia="en-US"/>
              </w:rPr>
            </w:pPr>
            <w:r w:rsidRPr="00D064C1">
              <w:rPr>
                <w:lang w:eastAsia="en-US"/>
              </w:rPr>
              <w:t>150 kHz ≤ f &lt;30 MHz</w:t>
            </w:r>
          </w:p>
        </w:tc>
        <w:tc>
          <w:tcPr>
            <w:tcW w:w="3260" w:type="dxa"/>
          </w:tcPr>
          <w:p w:rsidR="00FF14BE" w:rsidRPr="00D064C1" w:rsidRDefault="00FF14BE" w:rsidP="00A70DE1">
            <w:pPr>
              <w:pStyle w:val="TableText"/>
              <w:ind w:left="284"/>
              <w:rPr>
                <w:lang w:eastAsia="en-US"/>
              </w:rPr>
            </w:pPr>
            <w:r>
              <w:rPr>
                <w:lang w:eastAsia="en-US"/>
              </w:rPr>
              <w:noBreakHyphen/>
            </w:r>
            <w:r w:rsidRPr="00D064C1">
              <w:rPr>
                <w:lang w:eastAsia="en-US"/>
              </w:rPr>
              <w:t>36</w:t>
            </w:r>
          </w:p>
        </w:tc>
        <w:tc>
          <w:tcPr>
            <w:tcW w:w="2410" w:type="dxa"/>
            <w:vAlign w:val="center"/>
          </w:tcPr>
          <w:p w:rsidR="00FF14BE" w:rsidRPr="00D064C1" w:rsidRDefault="00FF14BE" w:rsidP="00A70DE1">
            <w:pPr>
              <w:pStyle w:val="TableText"/>
              <w:rPr>
                <w:lang w:eastAsia="en-US"/>
              </w:rPr>
            </w:pPr>
            <w:r w:rsidRPr="00D064C1">
              <w:rPr>
                <w:lang w:eastAsia="en-US"/>
              </w:rPr>
              <w:t>10 kHz</w:t>
            </w:r>
          </w:p>
        </w:tc>
      </w:tr>
      <w:tr w:rsidR="00FF14BE" w:rsidRPr="00E33279" w:rsidTr="002B188F">
        <w:trPr>
          <w:cantSplit/>
          <w:jc w:val="center"/>
        </w:trPr>
        <w:tc>
          <w:tcPr>
            <w:tcW w:w="2464" w:type="dxa"/>
          </w:tcPr>
          <w:p w:rsidR="00FF14BE" w:rsidRPr="00D064C1" w:rsidRDefault="00FF14BE" w:rsidP="00A70DE1">
            <w:pPr>
              <w:pStyle w:val="TableText"/>
              <w:rPr>
                <w:lang w:eastAsia="en-US"/>
              </w:rPr>
            </w:pPr>
            <w:r w:rsidRPr="00D064C1">
              <w:rPr>
                <w:lang w:eastAsia="en-US"/>
              </w:rPr>
              <w:t>30 MHz≤ f &lt;1GHz</w:t>
            </w:r>
          </w:p>
        </w:tc>
        <w:tc>
          <w:tcPr>
            <w:tcW w:w="3260" w:type="dxa"/>
          </w:tcPr>
          <w:p w:rsidR="00FF14BE" w:rsidRPr="00D064C1" w:rsidRDefault="00FF14BE" w:rsidP="00A70DE1">
            <w:pPr>
              <w:pStyle w:val="TableText"/>
              <w:ind w:left="284"/>
              <w:rPr>
                <w:lang w:eastAsia="en-US"/>
              </w:rPr>
            </w:pPr>
            <w:r>
              <w:rPr>
                <w:lang w:eastAsia="en-US"/>
              </w:rPr>
              <w:noBreakHyphen/>
            </w:r>
            <w:r w:rsidRPr="00D064C1">
              <w:rPr>
                <w:lang w:eastAsia="en-US"/>
              </w:rPr>
              <w:t>36</w:t>
            </w:r>
          </w:p>
        </w:tc>
        <w:tc>
          <w:tcPr>
            <w:tcW w:w="2410" w:type="dxa"/>
            <w:vAlign w:val="center"/>
          </w:tcPr>
          <w:p w:rsidR="00FF14BE" w:rsidRPr="00D064C1" w:rsidRDefault="00FF14BE" w:rsidP="00A70DE1">
            <w:pPr>
              <w:pStyle w:val="TableText"/>
              <w:rPr>
                <w:lang w:eastAsia="en-US"/>
              </w:rPr>
            </w:pPr>
            <w:r w:rsidRPr="00D064C1">
              <w:rPr>
                <w:lang w:eastAsia="en-US"/>
              </w:rPr>
              <w:t>100 kHz</w:t>
            </w:r>
          </w:p>
        </w:tc>
      </w:tr>
      <w:tr w:rsidR="00FF14BE" w:rsidRPr="00E33279" w:rsidTr="002B188F">
        <w:trPr>
          <w:cantSplit/>
          <w:jc w:val="center"/>
        </w:trPr>
        <w:tc>
          <w:tcPr>
            <w:tcW w:w="2464" w:type="dxa"/>
          </w:tcPr>
          <w:p w:rsidR="00FF14BE" w:rsidRPr="00D064C1" w:rsidRDefault="00FF14BE" w:rsidP="00A70DE1">
            <w:pPr>
              <w:pStyle w:val="TableText"/>
              <w:rPr>
                <w:lang w:eastAsia="en-US"/>
              </w:rPr>
            </w:pPr>
            <w:r w:rsidRPr="00D064C1">
              <w:rPr>
                <w:lang w:eastAsia="en-US"/>
              </w:rPr>
              <w:t>1 GHz≤ f &lt;12.75 GHz</w:t>
            </w:r>
          </w:p>
        </w:tc>
        <w:tc>
          <w:tcPr>
            <w:tcW w:w="3260" w:type="dxa"/>
          </w:tcPr>
          <w:p w:rsidR="00FF14BE" w:rsidRPr="00D064C1" w:rsidRDefault="00FF14BE" w:rsidP="00A70DE1">
            <w:pPr>
              <w:pStyle w:val="TableText"/>
              <w:ind w:left="284"/>
              <w:rPr>
                <w:lang w:eastAsia="en-US"/>
              </w:rPr>
            </w:pPr>
            <w:r>
              <w:rPr>
                <w:lang w:eastAsia="en-US"/>
              </w:rPr>
              <w:noBreakHyphen/>
            </w:r>
            <w:r w:rsidRPr="00D064C1">
              <w:rPr>
                <w:lang w:eastAsia="en-US"/>
              </w:rPr>
              <w:t>30</w:t>
            </w:r>
          </w:p>
        </w:tc>
        <w:tc>
          <w:tcPr>
            <w:tcW w:w="2410" w:type="dxa"/>
            <w:vAlign w:val="center"/>
          </w:tcPr>
          <w:p w:rsidR="00FF14BE" w:rsidRPr="00D064C1" w:rsidRDefault="00FF14BE" w:rsidP="00A70DE1">
            <w:pPr>
              <w:pStyle w:val="TableText"/>
              <w:rPr>
                <w:lang w:eastAsia="en-US"/>
              </w:rPr>
            </w:pPr>
            <w:r w:rsidRPr="00D064C1">
              <w:rPr>
                <w:lang w:eastAsia="en-US"/>
              </w:rPr>
              <w:t>1 MHz</w:t>
            </w:r>
          </w:p>
        </w:tc>
      </w:tr>
    </w:tbl>
    <w:p w:rsidR="00FF14BE" w:rsidRPr="00E33279" w:rsidRDefault="00FF14BE" w:rsidP="00A70DE1">
      <w:pPr>
        <w:pStyle w:val="Schedulepara"/>
        <w:keepNext/>
        <w:tabs>
          <w:tab w:val="clear" w:pos="567"/>
        </w:tabs>
        <w:ind w:left="709" w:hanging="709"/>
      </w:pPr>
      <w:r w:rsidRPr="00E33279">
        <w:t>11.</w:t>
      </w:r>
      <w:r w:rsidRPr="00E33279">
        <w:tab/>
      </w:r>
      <w:r>
        <w:t>For r</w:t>
      </w:r>
      <w:r w:rsidRPr="00E33279">
        <w:t>adiocommunications receivers</w:t>
      </w:r>
      <w:r>
        <w:t xml:space="preserve"> operated under the licence, t</w:t>
      </w:r>
      <w:r w:rsidRPr="00E33279">
        <w:t>he</w:t>
      </w:r>
      <w:r>
        <w:t xml:space="preserve"> spurious emission limits in Table 5</w:t>
      </w:r>
      <w:r w:rsidRPr="00E33279">
        <w:t xml:space="preserve"> </w:t>
      </w:r>
      <w:r>
        <w:t xml:space="preserve">apply </w:t>
      </w:r>
      <w:r w:rsidRPr="00E33279">
        <w:t xml:space="preserve">at frequencies outside </w:t>
      </w:r>
      <w:r w:rsidRPr="00A70DE1">
        <w:t xml:space="preserve">the 2490 MHz and 2700 MHz frequency band. </w:t>
      </w:r>
    </w:p>
    <w:p w:rsidR="00FF14BE" w:rsidRPr="00A70DE1" w:rsidRDefault="00FF14BE" w:rsidP="00A70DE1">
      <w:pPr>
        <w:keepNext/>
        <w:spacing w:before="240"/>
        <w:ind w:left="1418" w:hanging="1418"/>
        <w:rPr>
          <w:rFonts w:ascii="Arial" w:hAnsi="Arial" w:cs="Arial"/>
          <w:b/>
        </w:rPr>
      </w:pPr>
      <w:r w:rsidRPr="00A70DE1">
        <w:rPr>
          <w:rFonts w:ascii="Arial" w:hAnsi="Arial" w:cs="Arial"/>
          <w:b/>
        </w:rPr>
        <w:t xml:space="preserve">Table </w:t>
      </w:r>
      <w:r>
        <w:rPr>
          <w:rFonts w:ascii="Arial" w:hAnsi="Arial" w:cs="Arial"/>
          <w:b/>
        </w:rPr>
        <w:t>5</w:t>
      </w:r>
      <w:r w:rsidRPr="00A70DE1">
        <w:rPr>
          <w:rFonts w:ascii="Arial" w:hAnsi="Arial" w:cs="Arial"/>
          <w:b/>
        </w:rPr>
        <w:tab/>
        <w:t>Radiocommunications receiver spurious emission limits</w:t>
      </w:r>
    </w:p>
    <w:tbl>
      <w:tblPr>
        <w:tblW w:w="0" w:type="auto"/>
        <w:jc w:val="center"/>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53"/>
        <w:gridCol w:w="3260"/>
        <w:gridCol w:w="2401"/>
      </w:tblGrid>
      <w:tr w:rsidR="00FF14BE" w:rsidRPr="00E33279" w:rsidTr="002B188F">
        <w:trPr>
          <w:cantSplit/>
          <w:jc w:val="center"/>
        </w:trPr>
        <w:tc>
          <w:tcPr>
            <w:tcW w:w="2453" w:type="dxa"/>
          </w:tcPr>
          <w:p w:rsidR="00FF14BE" w:rsidRPr="00D064C1" w:rsidRDefault="00FF14BE" w:rsidP="00A70DE1">
            <w:pPr>
              <w:pStyle w:val="TableColHead"/>
              <w:rPr>
                <w:lang w:eastAsia="en-US"/>
              </w:rPr>
            </w:pPr>
            <w:r w:rsidRPr="00D064C1">
              <w:rPr>
                <w:lang w:eastAsia="en-US"/>
              </w:rPr>
              <w:t>Frequency</w:t>
            </w:r>
            <w:r>
              <w:rPr>
                <w:lang w:eastAsia="en-US"/>
              </w:rPr>
              <w:t xml:space="preserve"> </w:t>
            </w:r>
            <w:r w:rsidRPr="00D064C1">
              <w:rPr>
                <w:lang w:eastAsia="en-US"/>
              </w:rPr>
              <w:t>(f)</w:t>
            </w:r>
          </w:p>
        </w:tc>
        <w:tc>
          <w:tcPr>
            <w:tcW w:w="3260" w:type="dxa"/>
          </w:tcPr>
          <w:p w:rsidR="00FF14BE" w:rsidRPr="00A70DE1" w:rsidRDefault="00FF14BE" w:rsidP="00A70DE1">
            <w:pPr>
              <w:pStyle w:val="TableColHead"/>
              <w:rPr>
                <w:lang w:eastAsia="en-US"/>
              </w:rPr>
            </w:pPr>
            <w:r>
              <w:rPr>
                <w:lang w:eastAsia="en-US"/>
              </w:rPr>
              <w:t>Radiated mean power</w:t>
            </w:r>
            <w:r w:rsidRPr="00D064C1">
              <w:rPr>
                <w:lang w:eastAsia="en-US"/>
              </w:rPr>
              <w:t xml:space="preserve"> (dBm EIRP)</w:t>
            </w:r>
          </w:p>
        </w:tc>
        <w:tc>
          <w:tcPr>
            <w:tcW w:w="2401" w:type="dxa"/>
          </w:tcPr>
          <w:p w:rsidR="00FF14BE" w:rsidRPr="00D064C1" w:rsidRDefault="00FF14BE" w:rsidP="00622E3A">
            <w:pPr>
              <w:pStyle w:val="TableColHead"/>
              <w:rPr>
                <w:lang w:eastAsia="en-US"/>
              </w:rPr>
            </w:pPr>
            <w:r w:rsidRPr="00D064C1">
              <w:rPr>
                <w:lang w:eastAsia="en-US"/>
              </w:rPr>
              <w:t>Bandwidth</w:t>
            </w:r>
          </w:p>
        </w:tc>
      </w:tr>
      <w:tr w:rsidR="00FF14BE" w:rsidRPr="00E33279" w:rsidTr="002B188F">
        <w:trPr>
          <w:cantSplit/>
          <w:jc w:val="center"/>
        </w:trPr>
        <w:tc>
          <w:tcPr>
            <w:tcW w:w="2453" w:type="dxa"/>
          </w:tcPr>
          <w:p w:rsidR="00FF14BE" w:rsidRPr="00D064C1" w:rsidRDefault="00FF14BE" w:rsidP="00A70DE1">
            <w:pPr>
              <w:pStyle w:val="TableText"/>
              <w:rPr>
                <w:lang w:eastAsia="en-US"/>
              </w:rPr>
            </w:pPr>
            <w:r w:rsidRPr="00D064C1">
              <w:rPr>
                <w:lang w:eastAsia="en-US"/>
              </w:rPr>
              <w:t>30 MHz ≤ f &lt;1 GHz</w:t>
            </w:r>
          </w:p>
        </w:tc>
        <w:tc>
          <w:tcPr>
            <w:tcW w:w="3260" w:type="dxa"/>
          </w:tcPr>
          <w:p w:rsidR="00FF14BE" w:rsidRPr="00D064C1" w:rsidRDefault="00FF14BE" w:rsidP="00A70DE1">
            <w:pPr>
              <w:pStyle w:val="TableText"/>
              <w:ind w:left="284"/>
              <w:rPr>
                <w:lang w:eastAsia="en-US"/>
              </w:rPr>
            </w:pPr>
            <w:r>
              <w:rPr>
                <w:lang w:eastAsia="en-US"/>
              </w:rPr>
              <w:noBreakHyphen/>
            </w:r>
            <w:r w:rsidRPr="00D064C1">
              <w:rPr>
                <w:lang w:eastAsia="en-US"/>
              </w:rPr>
              <w:t>57</w:t>
            </w:r>
          </w:p>
        </w:tc>
        <w:tc>
          <w:tcPr>
            <w:tcW w:w="2401" w:type="dxa"/>
            <w:vAlign w:val="center"/>
          </w:tcPr>
          <w:p w:rsidR="00FF14BE" w:rsidRPr="00D064C1" w:rsidRDefault="00FF14BE" w:rsidP="00A70DE1">
            <w:pPr>
              <w:pStyle w:val="TableText"/>
              <w:rPr>
                <w:lang w:eastAsia="en-US"/>
              </w:rPr>
            </w:pPr>
            <w:r w:rsidRPr="00D064C1">
              <w:rPr>
                <w:lang w:eastAsia="en-US"/>
              </w:rPr>
              <w:t>100 kHz</w:t>
            </w:r>
          </w:p>
        </w:tc>
      </w:tr>
      <w:tr w:rsidR="00FF14BE" w:rsidRPr="00E33279" w:rsidTr="002B188F">
        <w:trPr>
          <w:cantSplit/>
          <w:jc w:val="center"/>
        </w:trPr>
        <w:tc>
          <w:tcPr>
            <w:tcW w:w="2453" w:type="dxa"/>
          </w:tcPr>
          <w:p w:rsidR="00FF14BE" w:rsidRPr="00D064C1" w:rsidRDefault="00FF14BE" w:rsidP="00A70DE1">
            <w:pPr>
              <w:pStyle w:val="TableText"/>
              <w:rPr>
                <w:lang w:eastAsia="en-US"/>
              </w:rPr>
            </w:pPr>
            <w:r w:rsidRPr="00D064C1">
              <w:rPr>
                <w:lang w:eastAsia="en-US"/>
              </w:rPr>
              <w:t>1GHz≤ f &lt;12.75 GHz</w:t>
            </w:r>
          </w:p>
        </w:tc>
        <w:tc>
          <w:tcPr>
            <w:tcW w:w="3260" w:type="dxa"/>
          </w:tcPr>
          <w:p w:rsidR="00FF14BE" w:rsidRPr="00D064C1" w:rsidRDefault="00FF14BE" w:rsidP="00A70DE1">
            <w:pPr>
              <w:pStyle w:val="TableText"/>
              <w:ind w:left="284"/>
              <w:rPr>
                <w:lang w:eastAsia="en-US"/>
              </w:rPr>
            </w:pPr>
            <w:r>
              <w:rPr>
                <w:lang w:eastAsia="en-US"/>
              </w:rPr>
              <w:noBreakHyphen/>
            </w:r>
            <w:r w:rsidRPr="00D064C1">
              <w:rPr>
                <w:lang w:eastAsia="en-US"/>
              </w:rPr>
              <w:t>47</w:t>
            </w:r>
          </w:p>
        </w:tc>
        <w:tc>
          <w:tcPr>
            <w:tcW w:w="2401" w:type="dxa"/>
            <w:vAlign w:val="center"/>
          </w:tcPr>
          <w:p w:rsidR="00FF14BE" w:rsidRPr="00D064C1" w:rsidRDefault="00FF14BE" w:rsidP="00A70DE1">
            <w:pPr>
              <w:pStyle w:val="TableText"/>
              <w:rPr>
                <w:lang w:eastAsia="en-US"/>
              </w:rPr>
            </w:pPr>
            <w:r w:rsidRPr="00D064C1">
              <w:rPr>
                <w:lang w:eastAsia="en-US"/>
              </w:rPr>
              <w:t>1 MHz</w:t>
            </w:r>
          </w:p>
        </w:tc>
      </w:tr>
    </w:tbl>
    <w:p w:rsidR="00FF14BE" w:rsidRPr="00CB4DD2" w:rsidRDefault="00FF14BE" w:rsidP="00CC1827">
      <w:pPr>
        <w:pageBreakBefore/>
        <w:tabs>
          <w:tab w:val="left" w:pos="3402"/>
        </w:tabs>
        <w:rPr>
          <w:rFonts w:ascii="Arial" w:hAnsi="Arial" w:cs="Arial"/>
          <w:b/>
          <w:sz w:val="28"/>
        </w:rPr>
      </w:pPr>
      <w:r w:rsidRPr="00E33279">
        <w:t xml:space="preserve"> </w:t>
      </w:r>
      <w:r w:rsidRPr="003665A7">
        <w:rPr>
          <w:rStyle w:val="CharSchPTNo"/>
          <w:rFonts w:ascii="Arial" w:hAnsi="Arial" w:cs="Arial"/>
          <w:b/>
          <w:sz w:val="28"/>
          <w:szCs w:val="28"/>
        </w:rPr>
        <w:t>Licence Schedule 2</w:t>
      </w:r>
      <w:r w:rsidRPr="00E33279">
        <w:rPr>
          <w:rFonts w:ascii="Arial" w:hAnsi="Arial" w:cs="Arial"/>
          <w:b/>
          <w:sz w:val="28"/>
        </w:rPr>
        <w:tab/>
      </w:r>
      <w:r w:rsidRPr="003665A7">
        <w:rPr>
          <w:rStyle w:val="CharSchPTText"/>
          <w:rFonts w:ascii="Arial" w:hAnsi="Arial" w:cs="Arial"/>
          <w:b/>
          <w:sz w:val="28"/>
          <w:szCs w:val="28"/>
        </w:rPr>
        <w:t>Core Conditions</w:t>
      </w:r>
      <w:r w:rsidRPr="00E33279">
        <w:rPr>
          <w:rFonts w:ascii="Arial" w:hAnsi="Arial" w:cs="Arial"/>
          <w:b/>
          <w:sz w:val="28"/>
        </w:rPr>
        <w:t xml:space="preserve"> </w:t>
      </w:r>
      <w:r>
        <w:rPr>
          <w:rFonts w:ascii="Arial" w:hAnsi="Arial" w:cs="Arial"/>
          <w:b/>
          <w:sz w:val="28"/>
        </w:rPr>
        <w:t>(cont)</w:t>
      </w:r>
    </w:p>
    <w:p w:rsidR="00FF14BE" w:rsidRDefault="00FF14BE" w:rsidP="00AE34C9">
      <w:pPr>
        <w:keepNext/>
        <w:tabs>
          <w:tab w:val="left" w:pos="1276"/>
        </w:tabs>
        <w:spacing w:before="240"/>
      </w:pPr>
    </w:p>
    <w:p w:rsidR="00FF14BE" w:rsidRPr="00E33279" w:rsidRDefault="00FF14BE" w:rsidP="00565010">
      <w:pPr>
        <w:keepNext/>
        <w:tabs>
          <w:tab w:val="left" w:pos="1276"/>
        </w:tabs>
        <w:spacing w:before="240"/>
        <w:outlineLvl w:val="0"/>
        <w:rPr>
          <w:rFonts w:ascii="Arial" w:hAnsi="Arial" w:cs="Arial"/>
          <w:b/>
        </w:rPr>
      </w:pPr>
      <w:r w:rsidRPr="00E33279">
        <w:rPr>
          <w:rFonts w:ascii="Arial" w:hAnsi="Arial" w:cs="Arial"/>
          <w:b/>
        </w:rPr>
        <w:t xml:space="preserve">Emission </w:t>
      </w:r>
      <w:r>
        <w:rPr>
          <w:rFonts w:ascii="Arial" w:hAnsi="Arial" w:cs="Arial"/>
          <w:b/>
        </w:rPr>
        <w:t>l</w:t>
      </w:r>
      <w:r w:rsidRPr="00E33279">
        <w:rPr>
          <w:rFonts w:ascii="Arial" w:hAnsi="Arial" w:cs="Arial"/>
          <w:b/>
        </w:rPr>
        <w:t xml:space="preserve">imits </w:t>
      </w:r>
      <w:r>
        <w:rPr>
          <w:rFonts w:ascii="Arial" w:hAnsi="Arial" w:cs="Arial"/>
          <w:b/>
        </w:rPr>
        <w:t>o</w:t>
      </w:r>
      <w:r w:rsidRPr="00E33279">
        <w:rPr>
          <w:rFonts w:ascii="Arial" w:hAnsi="Arial" w:cs="Arial"/>
          <w:b/>
        </w:rPr>
        <w:t xml:space="preserve">utside the </w:t>
      </w:r>
      <w:r>
        <w:rPr>
          <w:rFonts w:ascii="Arial" w:hAnsi="Arial" w:cs="Arial"/>
          <w:b/>
        </w:rPr>
        <w:t>geographic a</w:t>
      </w:r>
      <w:r w:rsidRPr="00E33279">
        <w:rPr>
          <w:rFonts w:ascii="Arial" w:hAnsi="Arial" w:cs="Arial"/>
          <w:b/>
        </w:rPr>
        <w:t>rea</w:t>
      </w:r>
    </w:p>
    <w:p w:rsidR="00FF14BE" w:rsidRPr="00E33279" w:rsidRDefault="00FF14BE" w:rsidP="00A70DE1">
      <w:pPr>
        <w:pStyle w:val="Schedulepara"/>
        <w:keepNext/>
        <w:tabs>
          <w:tab w:val="clear" w:pos="567"/>
        </w:tabs>
        <w:ind w:left="709" w:hanging="709"/>
      </w:pPr>
      <w:r w:rsidRPr="00E33279">
        <w:t>1</w:t>
      </w:r>
      <w:r>
        <w:t>2</w:t>
      </w:r>
      <w:r w:rsidRPr="00E33279">
        <w:t>.</w:t>
      </w:r>
      <w:r w:rsidRPr="00E33279">
        <w:tab/>
        <w:t>Core conditions 1</w:t>
      </w:r>
      <w:r>
        <w:t>3</w:t>
      </w:r>
      <w:r w:rsidRPr="00E33279">
        <w:t xml:space="preserve"> to 1</w:t>
      </w:r>
      <w:r>
        <w:t>5</w:t>
      </w:r>
      <w:r w:rsidRPr="00E33279">
        <w:t xml:space="preserve"> apply</w:t>
      </w:r>
      <w:r>
        <w:t xml:space="preserve"> </w:t>
      </w:r>
      <w:r w:rsidRPr="00E33279">
        <w:t xml:space="preserve">in </w:t>
      </w:r>
      <w:r>
        <w:t xml:space="preserve">relation to </w:t>
      </w:r>
      <w:r w:rsidRPr="00E33279">
        <w:t xml:space="preserve">those areas that are </w:t>
      </w:r>
      <w:r>
        <w:t>outside</w:t>
      </w:r>
      <w:r w:rsidRPr="00E33279">
        <w:t xml:space="preserve"> the geographic areas set out at Part </w:t>
      </w:r>
      <w:r>
        <w:t>2</w:t>
      </w:r>
      <w:r w:rsidRPr="00E33279">
        <w:t xml:space="preserve"> of Licence Schedule 1.</w:t>
      </w:r>
    </w:p>
    <w:p w:rsidR="00FF14BE" w:rsidRPr="00E33279" w:rsidRDefault="00FF14BE" w:rsidP="00A70DE1">
      <w:pPr>
        <w:pStyle w:val="Schedulepara"/>
        <w:keepNext/>
        <w:tabs>
          <w:tab w:val="clear" w:pos="567"/>
        </w:tabs>
        <w:ind w:left="709" w:hanging="709"/>
      </w:pPr>
      <w:r w:rsidRPr="00E33279">
        <w:t>1</w:t>
      </w:r>
      <w:r>
        <w:t>3</w:t>
      </w:r>
      <w:r w:rsidRPr="00E33279">
        <w:t>.</w:t>
      </w:r>
      <w:r w:rsidRPr="00E33279">
        <w:tab/>
        <w:t>Where a written agreement specifying the maximum permitted level of radio emission</w:t>
      </w:r>
      <w:r>
        <w:t xml:space="preserve"> for areas described in core condition 12</w:t>
      </w:r>
      <w:r w:rsidRPr="00E33279">
        <w:t xml:space="preserve"> exists between:</w:t>
      </w:r>
    </w:p>
    <w:p w:rsidR="00FF14BE" w:rsidRPr="00E33279" w:rsidRDefault="00FF14BE" w:rsidP="00A70DE1">
      <w:pPr>
        <w:pStyle w:val="P1"/>
        <w:tabs>
          <w:tab w:val="clear" w:pos="1191"/>
          <w:tab w:val="left" w:pos="709"/>
        </w:tabs>
        <w:ind w:left="1276" w:hanging="1276"/>
      </w:pPr>
      <w:r>
        <w:tab/>
        <w:t>(a)</w:t>
      </w:r>
      <w:r>
        <w:tab/>
      </w:r>
      <w:proofErr w:type="gramStart"/>
      <w:r w:rsidRPr="00E33279">
        <w:t>the</w:t>
      </w:r>
      <w:proofErr w:type="gramEnd"/>
      <w:r w:rsidRPr="00E33279">
        <w:t xml:space="preserve"> licensee; and</w:t>
      </w:r>
    </w:p>
    <w:p w:rsidR="00FF14BE" w:rsidRPr="00E33279" w:rsidRDefault="00FF14BE" w:rsidP="00A70DE1">
      <w:pPr>
        <w:pStyle w:val="P1"/>
        <w:tabs>
          <w:tab w:val="clear" w:pos="1191"/>
          <w:tab w:val="left" w:pos="709"/>
        </w:tabs>
        <w:ind w:left="1276" w:hanging="1276"/>
      </w:pPr>
      <w:r>
        <w:tab/>
      </w:r>
      <w:r w:rsidRPr="00E33279">
        <w:t>(b)</w:t>
      </w:r>
      <w:r>
        <w:tab/>
      </w:r>
      <w:proofErr w:type="gramStart"/>
      <w:r w:rsidRPr="00E33279">
        <w:t>all</w:t>
      </w:r>
      <w:proofErr w:type="gramEnd"/>
      <w:r w:rsidRPr="00E33279">
        <w:t xml:space="preserve"> the affected licensees of </w:t>
      </w:r>
      <w:proofErr w:type="spellStart"/>
      <w:r w:rsidRPr="00E33279">
        <w:t>frequency</w:t>
      </w:r>
      <w:r>
        <w:noBreakHyphen/>
      </w:r>
      <w:r w:rsidRPr="00E33279">
        <w:t>adjacent</w:t>
      </w:r>
      <w:proofErr w:type="spellEnd"/>
      <w:r w:rsidRPr="00E33279">
        <w:t xml:space="preserve"> and </w:t>
      </w:r>
      <w:proofErr w:type="spellStart"/>
      <w:r w:rsidRPr="00E33279">
        <w:t>area</w:t>
      </w:r>
      <w:r>
        <w:noBreakHyphen/>
      </w:r>
      <w:r w:rsidRPr="00E33279">
        <w:t>adjacent</w:t>
      </w:r>
      <w:proofErr w:type="spellEnd"/>
      <w:r w:rsidRPr="00E33279">
        <w:t xml:space="preserve"> spectrum licences;  </w:t>
      </w:r>
    </w:p>
    <w:p w:rsidR="00FF14BE" w:rsidRDefault="00FF14BE" w:rsidP="00A70DE1">
      <w:pPr>
        <w:pStyle w:val="Rc"/>
        <w:ind w:left="709"/>
      </w:pPr>
      <w:proofErr w:type="gramStart"/>
      <w:r w:rsidRPr="00E33279">
        <w:t>the</w:t>
      </w:r>
      <w:proofErr w:type="gramEnd"/>
      <w:r w:rsidRPr="00E33279">
        <w:t xml:space="preserve"> licensee must comply with that specified maximum permitted level of radio emission. </w:t>
      </w:r>
    </w:p>
    <w:p w:rsidR="00FF14BE" w:rsidRDefault="00FF14BE" w:rsidP="00AE34C9">
      <w:pPr>
        <w:pStyle w:val="Schedulepara"/>
        <w:tabs>
          <w:tab w:val="clear" w:pos="567"/>
        </w:tabs>
        <w:spacing w:after="180"/>
        <w:ind w:left="709" w:hanging="709"/>
      </w:pPr>
      <w:r w:rsidRPr="00E33279">
        <w:t>1</w:t>
      </w:r>
      <w:r>
        <w:t>4</w:t>
      </w:r>
      <w:r w:rsidRPr="00E33279">
        <w:t>.</w:t>
      </w:r>
      <w:r w:rsidRPr="00E33279">
        <w:tab/>
        <w:t xml:space="preserve">Where there is no written agreement for the purposes of core condition </w:t>
      </w:r>
      <w:r>
        <w:t>13</w:t>
      </w:r>
      <w:r w:rsidRPr="00E33279">
        <w:t xml:space="preserve"> in force, core condition 1</w:t>
      </w:r>
      <w:r>
        <w:t>5</w:t>
      </w:r>
      <w:r w:rsidRPr="00E33279">
        <w:t xml:space="preserve"> applies.</w:t>
      </w:r>
    </w:p>
    <w:p w:rsidR="00FF14BE" w:rsidRDefault="00FF14BE" w:rsidP="00A5129C">
      <w:pPr>
        <w:pStyle w:val="Schedulepara"/>
        <w:tabs>
          <w:tab w:val="clear" w:pos="567"/>
          <w:tab w:val="left" w:pos="714"/>
        </w:tabs>
        <w:spacing w:before="0" w:line="240" w:lineRule="auto"/>
        <w:ind w:left="1274" w:hanging="1274"/>
      </w:pPr>
      <w:r w:rsidRPr="00E33279">
        <w:t>1</w:t>
      </w:r>
      <w:r>
        <w:t>5</w:t>
      </w:r>
      <w:r w:rsidRPr="00E33279">
        <w:t>.</w:t>
      </w:r>
      <w:r w:rsidRPr="00E33279">
        <w:tab/>
      </w:r>
      <w:r>
        <w:t>(</w:t>
      </w:r>
      <w:proofErr w:type="gramStart"/>
      <w:r>
        <w:t>a</w:t>
      </w:r>
      <w:proofErr w:type="gramEnd"/>
      <w:r>
        <w:t xml:space="preserve">)     </w:t>
      </w:r>
      <w:r w:rsidRPr="00E33279">
        <w:t>The maximum permitted level of radio emission for a</w:t>
      </w:r>
      <w:r>
        <w:t>n</w:t>
      </w:r>
      <w:r w:rsidRPr="00E33279">
        <w:t xml:space="preserve"> area described in core condition 1</w:t>
      </w:r>
      <w:r>
        <w:t>2</w:t>
      </w:r>
      <w:r w:rsidRPr="00E33279">
        <w:t xml:space="preserve"> caused by operation of </w:t>
      </w:r>
      <w:r>
        <w:t xml:space="preserve">a </w:t>
      </w:r>
      <w:r w:rsidRPr="00E33279">
        <w:t xml:space="preserve">radiocommunications </w:t>
      </w:r>
      <w:r>
        <w:t>transmitter</w:t>
      </w:r>
      <w:r w:rsidRPr="00E33279">
        <w:t xml:space="preserve"> under the licence must not exceed a </w:t>
      </w:r>
      <w:r>
        <w:t xml:space="preserve">horizontally </w:t>
      </w:r>
      <w:r w:rsidRPr="00E33279">
        <w:t xml:space="preserve">radiated power of </w:t>
      </w:r>
      <w:r>
        <w:t>45 </w:t>
      </w:r>
      <w:r w:rsidRPr="00E33279">
        <w:t xml:space="preserve">dBm EIRP per </w:t>
      </w:r>
      <w:r>
        <w:t>30 kHz</w:t>
      </w:r>
      <w:r w:rsidRPr="00E33279">
        <w:t>.</w:t>
      </w:r>
    </w:p>
    <w:p w:rsidR="00FF14BE" w:rsidRDefault="00FF14BE" w:rsidP="00AE34C9">
      <w:pPr>
        <w:pStyle w:val="P1"/>
        <w:tabs>
          <w:tab w:val="clear" w:pos="1191"/>
          <w:tab w:val="left" w:pos="709"/>
        </w:tabs>
        <w:ind w:left="1276" w:hanging="1276"/>
      </w:pPr>
      <w:r>
        <w:tab/>
        <w:t>(b)</w:t>
      </w:r>
      <w:r>
        <w:tab/>
        <w:t>The licensee complies with sub-condition 15(a) by ensuring that no radiocommunications device is operated under the licence in excess of a horizontally radiated power of 45 dBm EIRP per 30 kHz.</w:t>
      </w:r>
      <w:r w:rsidRPr="00107356">
        <w:t xml:space="preserve"> </w:t>
      </w:r>
    </w:p>
    <w:p w:rsidR="00FF14BE" w:rsidRDefault="00FF14BE" w:rsidP="006A72BE">
      <w:pPr>
        <w:pStyle w:val="Schedulepara"/>
        <w:tabs>
          <w:tab w:val="clear" w:pos="567"/>
          <w:tab w:val="right" w:pos="1191"/>
        </w:tabs>
        <w:ind w:left="1418" w:hanging="709"/>
        <w:jc w:val="center"/>
      </w:pPr>
      <w:r w:rsidRPr="00107356">
        <w:rPr>
          <w:b/>
        </w:rPr>
        <w:t>__________________________________</w:t>
      </w:r>
    </w:p>
    <w:p w:rsidR="00FF14BE" w:rsidRPr="00A70DE1" w:rsidRDefault="00FF14BE" w:rsidP="00A70DE1">
      <w:pPr>
        <w:pageBreakBefore/>
        <w:tabs>
          <w:tab w:val="left" w:pos="3402"/>
        </w:tabs>
        <w:rPr>
          <w:rFonts w:ascii="Arial" w:hAnsi="Arial" w:cs="Arial"/>
          <w:b/>
          <w:sz w:val="28"/>
        </w:rPr>
      </w:pPr>
      <w:r w:rsidRPr="003665A7">
        <w:rPr>
          <w:rStyle w:val="CharSchPTNo"/>
          <w:rFonts w:ascii="Arial" w:hAnsi="Arial" w:cs="Arial"/>
          <w:b/>
          <w:sz w:val="28"/>
          <w:szCs w:val="28"/>
        </w:rPr>
        <w:t>Licence Schedule 3</w:t>
      </w:r>
      <w:r w:rsidRPr="00E33279">
        <w:rPr>
          <w:rFonts w:ascii="Arial" w:hAnsi="Arial" w:cs="Arial"/>
          <w:b/>
          <w:sz w:val="28"/>
        </w:rPr>
        <w:tab/>
      </w:r>
      <w:r w:rsidRPr="003665A7">
        <w:rPr>
          <w:rStyle w:val="CharSchPTText"/>
          <w:rFonts w:ascii="Arial" w:hAnsi="Arial" w:cs="Arial"/>
          <w:b/>
          <w:sz w:val="28"/>
          <w:szCs w:val="28"/>
        </w:rPr>
        <w:t>Statutory Conditions</w:t>
      </w:r>
      <w:r w:rsidRPr="00E33279">
        <w:rPr>
          <w:rFonts w:ascii="Arial" w:hAnsi="Arial" w:cs="Arial"/>
          <w:b/>
          <w:sz w:val="28"/>
        </w:rPr>
        <w:t xml:space="preserve"> </w:t>
      </w:r>
    </w:p>
    <w:p w:rsidR="00FF14BE" w:rsidRPr="00E33279" w:rsidRDefault="00FF14BE" w:rsidP="00565010">
      <w:pPr>
        <w:keepNext/>
        <w:tabs>
          <w:tab w:val="left" w:pos="1276"/>
        </w:tabs>
        <w:spacing w:before="240"/>
        <w:outlineLvl w:val="0"/>
        <w:rPr>
          <w:rFonts w:ascii="Arial" w:hAnsi="Arial" w:cs="Arial"/>
          <w:b/>
        </w:rPr>
      </w:pPr>
      <w:r w:rsidRPr="00E33279">
        <w:rPr>
          <w:rFonts w:ascii="Arial" w:hAnsi="Arial" w:cs="Arial"/>
          <w:b/>
        </w:rPr>
        <w:t>Liability to pay charges</w:t>
      </w:r>
    </w:p>
    <w:p w:rsidR="00FF14BE" w:rsidRPr="00E33279" w:rsidRDefault="00FF14BE" w:rsidP="00A70DE1">
      <w:pPr>
        <w:pStyle w:val="Schedulepara"/>
        <w:tabs>
          <w:tab w:val="clear" w:pos="567"/>
        </w:tabs>
        <w:ind w:left="709" w:hanging="709"/>
      </w:pPr>
      <w:r w:rsidRPr="00E33279">
        <w:t>1.</w:t>
      </w:r>
      <w:r w:rsidRPr="00E33279">
        <w:tab/>
        <w:t>The licensee must comply with all its obligations to pay:</w:t>
      </w:r>
    </w:p>
    <w:p w:rsidR="00FF14BE" w:rsidRPr="00E33279" w:rsidRDefault="00FF14BE" w:rsidP="00A70DE1">
      <w:pPr>
        <w:pStyle w:val="P1"/>
        <w:tabs>
          <w:tab w:val="clear" w:pos="1191"/>
          <w:tab w:val="left" w:pos="709"/>
        </w:tabs>
        <w:ind w:left="1276" w:hanging="1276"/>
      </w:pPr>
      <w:r>
        <w:tab/>
        <w:t>(a)</w:t>
      </w:r>
      <w:r>
        <w:tab/>
      </w:r>
      <w:proofErr w:type="gramStart"/>
      <w:r w:rsidRPr="00E33279">
        <w:t>charge</w:t>
      </w:r>
      <w:r>
        <w:t>s</w:t>
      </w:r>
      <w:proofErr w:type="gramEnd"/>
      <w:r w:rsidRPr="00E33279">
        <w:t xml:space="preserve"> fixed by determinations made under section 60 of the </w:t>
      </w:r>
      <w:r w:rsidRPr="00E33279">
        <w:rPr>
          <w:i/>
        </w:rPr>
        <w:t>Australian Communications and Media Authority Act 2005</w:t>
      </w:r>
      <w:r w:rsidRPr="00E33279">
        <w:t>;</w:t>
      </w:r>
    </w:p>
    <w:p w:rsidR="00FF14BE" w:rsidRPr="00E33279" w:rsidRDefault="00FF14BE" w:rsidP="00A70DE1">
      <w:pPr>
        <w:pStyle w:val="P1"/>
        <w:tabs>
          <w:tab w:val="clear" w:pos="1191"/>
          <w:tab w:val="left" w:pos="709"/>
        </w:tabs>
        <w:ind w:left="1276" w:hanging="1276"/>
      </w:pPr>
      <w:r>
        <w:tab/>
        <w:t>(b)</w:t>
      </w:r>
      <w:r>
        <w:tab/>
      </w:r>
      <w:proofErr w:type="gramStart"/>
      <w:r w:rsidRPr="00E33279">
        <w:t>the</w:t>
      </w:r>
      <w:proofErr w:type="gramEnd"/>
      <w:r w:rsidRPr="00E33279">
        <w:t xml:space="preserve"> spectrum access charges fixed by de</w:t>
      </w:r>
      <w:r>
        <w:t>terminations made under section </w:t>
      </w:r>
      <w:r w:rsidRPr="00E33279">
        <w:t>294 of the Act; and</w:t>
      </w:r>
    </w:p>
    <w:p w:rsidR="00FF14BE" w:rsidRPr="00E33279" w:rsidRDefault="00FF14BE" w:rsidP="00A70DE1">
      <w:pPr>
        <w:pStyle w:val="P1"/>
        <w:tabs>
          <w:tab w:val="clear" w:pos="1191"/>
          <w:tab w:val="left" w:pos="709"/>
        </w:tabs>
        <w:ind w:left="1276" w:hanging="1276"/>
      </w:pPr>
      <w:r>
        <w:tab/>
        <w:t>(c)</w:t>
      </w:r>
      <w:r>
        <w:tab/>
      </w:r>
      <w:proofErr w:type="gramStart"/>
      <w:r w:rsidRPr="00E33279">
        <w:t>amounts</w:t>
      </w:r>
      <w:proofErr w:type="gramEnd"/>
      <w:r w:rsidRPr="00E33279">
        <w:t xml:space="preserve"> of spectrum licence tax.</w:t>
      </w:r>
    </w:p>
    <w:p w:rsidR="00FF14BE" w:rsidRPr="00E33279" w:rsidRDefault="00FF14BE" w:rsidP="00565010">
      <w:pPr>
        <w:keepNext/>
        <w:tabs>
          <w:tab w:val="left" w:pos="1276"/>
        </w:tabs>
        <w:spacing w:before="240"/>
        <w:outlineLvl w:val="0"/>
        <w:rPr>
          <w:rFonts w:ascii="Arial" w:hAnsi="Arial" w:cs="Arial"/>
          <w:b/>
        </w:rPr>
      </w:pPr>
      <w:r w:rsidRPr="00E33279">
        <w:rPr>
          <w:rFonts w:ascii="Arial" w:hAnsi="Arial" w:cs="Arial"/>
          <w:b/>
        </w:rPr>
        <w:t>Third party use</w:t>
      </w:r>
    </w:p>
    <w:p w:rsidR="00FF14BE" w:rsidRDefault="00FF14BE" w:rsidP="00A70DE1">
      <w:pPr>
        <w:pStyle w:val="Schedulepara"/>
        <w:tabs>
          <w:tab w:val="clear" w:pos="567"/>
          <w:tab w:val="left" w:pos="284"/>
        </w:tabs>
        <w:ind w:left="709" w:hanging="709"/>
      </w:pPr>
      <w:r w:rsidRPr="00E33279">
        <w:t>2.</w:t>
      </w:r>
      <w:r w:rsidRPr="00E33279">
        <w:tab/>
      </w:r>
    </w:p>
    <w:p w:rsidR="00FF14BE" w:rsidRDefault="00FF14BE" w:rsidP="00342593">
      <w:pPr>
        <w:pStyle w:val="P1"/>
        <w:tabs>
          <w:tab w:val="clear" w:pos="1191"/>
          <w:tab w:val="left" w:pos="709"/>
        </w:tabs>
        <w:ind w:left="1276" w:hanging="1276"/>
      </w:pPr>
      <w:r>
        <w:tab/>
      </w:r>
      <w:r w:rsidRPr="00E33279">
        <w:t>(</w:t>
      </w:r>
      <w:r>
        <w:t>a</w:t>
      </w:r>
      <w:r w:rsidRPr="00E33279">
        <w:t>)</w:t>
      </w:r>
      <w:r w:rsidRPr="00E33279">
        <w:tab/>
        <w:t>The licensee must notify any person authorised to operate radiocommunications devices under the licence of that person’s obligations under the Act, in particular of any registration requirements under Part 3.5 of the Act for operation of radiocommunications devices under the licence, and any rules made under subsection 68(3) of the Act.</w:t>
      </w:r>
    </w:p>
    <w:p w:rsidR="00FF14BE" w:rsidRDefault="00FF14BE" w:rsidP="00342593">
      <w:pPr>
        <w:pStyle w:val="P1"/>
        <w:tabs>
          <w:tab w:val="clear" w:pos="1191"/>
          <w:tab w:val="left" w:pos="709"/>
        </w:tabs>
        <w:ind w:left="1276" w:hanging="1276"/>
      </w:pPr>
      <w:r w:rsidRPr="00E33279">
        <w:tab/>
        <w:t>(</w:t>
      </w:r>
      <w:r>
        <w:t>b</w:t>
      </w:r>
      <w:r w:rsidRPr="00E33279">
        <w:t>)</w:t>
      </w:r>
      <w:r w:rsidRPr="00E33279">
        <w:tab/>
        <w:t xml:space="preserve">Any person other than the licensee who operates a radiocommunications device under the licence must comply with rules made by the ACMA under subsection 68(3) of the Act. </w:t>
      </w:r>
    </w:p>
    <w:p w:rsidR="00FF14BE" w:rsidRPr="00E33279" w:rsidRDefault="00FF14BE" w:rsidP="00565010">
      <w:pPr>
        <w:keepNext/>
        <w:tabs>
          <w:tab w:val="left" w:pos="1276"/>
        </w:tabs>
        <w:spacing w:before="240"/>
        <w:outlineLvl w:val="0"/>
        <w:rPr>
          <w:rFonts w:ascii="Arial" w:hAnsi="Arial" w:cs="Arial"/>
          <w:b/>
        </w:rPr>
      </w:pPr>
      <w:r w:rsidRPr="00E33279">
        <w:rPr>
          <w:rFonts w:ascii="Arial" w:hAnsi="Arial" w:cs="Arial"/>
          <w:b/>
        </w:rPr>
        <w:t>Radiocommunications transmitter registration requirements</w:t>
      </w:r>
    </w:p>
    <w:p w:rsidR="00FF14BE" w:rsidRPr="00E33279" w:rsidRDefault="00FF14BE" w:rsidP="005120C7">
      <w:pPr>
        <w:pStyle w:val="Schedulepara"/>
        <w:tabs>
          <w:tab w:val="clear" w:pos="567"/>
        </w:tabs>
        <w:ind w:left="709" w:hanging="709"/>
      </w:pPr>
      <w:r w:rsidRPr="00E33279">
        <w:t>3.</w:t>
      </w:r>
      <w:r w:rsidRPr="00E33279">
        <w:tab/>
        <w:t>The licensee must not operate a radiocommunications transmitter under this licence unless:</w:t>
      </w:r>
    </w:p>
    <w:p w:rsidR="00FF14BE" w:rsidRPr="00E33279" w:rsidRDefault="00FF14BE" w:rsidP="005120C7">
      <w:pPr>
        <w:pStyle w:val="P1"/>
        <w:tabs>
          <w:tab w:val="clear" w:pos="1191"/>
          <w:tab w:val="left" w:pos="709"/>
        </w:tabs>
        <w:ind w:left="1276" w:hanging="1276"/>
      </w:pPr>
      <w:r>
        <w:tab/>
      </w:r>
      <w:r w:rsidRPr="00E33279">
        <w:t>(a)</w:t>
      </w:r>
      <w:r w:rsidRPr="00E33279">
        <w:tab/>
      </w:r>
      <w:proofErr w:type="gramStart"/>
      <w:r w:rsidRPr="00E33279">
        <w:t>the</w:t>
      </w:r>
      <w:proofErr w:type="gramEnd"/>
      <w:r w:rsidRPr="00E33279">
        <w:t xml:space="preserve"> radiocommunications transmitter has been exempted from the registration requirements under </w:t>
      </w:r>
      <w:r>
        <w:t xml:space="preserve">statutory </w:t>
      </w:r>
      <w:r w:rsidRPr="00E33279">
        <w:t>condition 4 below, or:</w:t>
      </w:r>
    </w:p>
    <w:p w:rsidR="00FF14BE" w:rsidRPr="00E33279" w:rsidRDefault="00FF14BE" w:rsidP="005120C7">
      <w:pPr>
        <w:pStyle w:val="P1"/>
        <w:tabs>
          <w:tab w:val="clear" w:pos="1191"/>
          <w:tab w:val="left" w:pos="709"/>
        </w:tabs>
        <w:ind w:left="1276" w:hanging="1276"/>
      </w:pPr>
      <w:r>
        <w:tab/>
      </w:r>
      <w:r w:rsidRPr="00E33279">
        <w:t>(b)</w:t>
      </w:r>
      <w:r w:rsidRPr="00E33279">
        <w:tab/>
      </w:r>
      <w:proofErr w:type="gramStart"/>
      <w:r w:rsidRPr="00E33279">
        <w:t>both</w:t>
      </w:r>
      <w:proofErr w:type="gramEnd"/>
      <w:r w:rsidRPr="00E33279">
        <w:t xml:space="preserve">: </w:t>
      </w:r>
    </w:p>
    <w:p w:rsidR="00FF14BE" w:rsidRPr="00E33279" w:rsidRDefault="00FF14BE" w:rsidP="00405215">
      <w:pPr>
        <w:pStyle w:val="P2"/>
        <w:tabs>
          <w:tab w:val="clear" w:pos="1758"/>
          <w:tab w:val="clear" w:pos="2155"/>
          <w:tab w:val="right" w:pos="1560"/>
        </w:tabs>
        <w:ind w:left="1843" w:hanging="1843"/>
      </w:pPr>
      <w:r>
        <w:tab/>
      </w:r>
      <w:r w:rsidRPr="00E33279">
        <w:t>(</w:t>
      </w:r>
      <w:proofErr w:type="spellStart"/>
      <w:r w:rsidRPr="00E33279">
        <w:t>i</w:t>
      </w:r>
      <w:proofErr w:type="spellEnd"/>
      <w:r w:rsidRPr="00E33279">
        <w:t>)</w:t>
      </w:r>
      <w:r w:rsidRPr="00E33279">
        <w:tab/>
      </w:r>
      <w:proofErr w:type="gramStart"/>
      <w:r w:rsidRPr="00E33279">
        <w:t>the</w:t>
      </w:r>
      <w:proofErr w:type="gramEnd"/>
      <w:r w:rsidRPr="00E33279">
        <w:t xml:space="preserve"> requirements of the ACMA under Part 3.5 of the Act relating to registration of the radiocommunications transmitter have been met; and</w:t>
      </w:r>
    </w:p>
    <w:p w:rsidR="00FF14BE" w:rsidRPr="00E33279" w:rsidRDefault="00FF14BE" w:rsidP="00405215">
      <w:pPr>
        <w:pStyle w:val="P2"/>
        <w:tabs>
          <w:tab w:val="clear" w:pos="1758"/>
          <w:tab w:val="clear" w:pos="2155"/>
          <w:tab w:val="right" w:pos="1560"/>
        </w:tabs>
        <w:ind w:left="1843" w:hanging="1843"/>
      </w:pPr>
      <w:r w:rsidRPr="00E33279">
        <w:tab/>
        <w:t>(ii)</w:t>
      </w:r>
      <w:r>
        <w:tab/>
      </w:r>
      <w:proofErr w:type="gramStart"/>
      <w:r w:rsidRPr="00E33279">
        <w:t>the</w:t>
      </w:r>
      <w:proofErr w:type="gramEnd"/>
      <w:r w:rsidRPr="00E33279">
        <w:t xml:space="preserve"> radiocommunications transmitter complies with the details about it that have been entered in the </w:t>
      </w:r>
      <w:r>
        <w:t>R</w:t>
      </w:r>
      <w:r w:rsidRPr="00E33279">
        <w:t>egister.</w:t>
      </w:r>
    </w:p>
    <w:p w:rsidR="00FF14BE" w:rsidRPr="00E33279" w:rsidRDefault="00FF14BE" w:rsidP="00565010">
      <w:pPr>
        <w:keepNext/>
        <w:tabs>
          <w:tab w:val="left" w:pos="1276"/>
        </w:tabs>
        <w:spacing w:before="240"/>
        <w:outlineLvl w:val="0"/>
        <w:rPr>
          <w:rFonts w:ascii="Arial" w:hAnsi="Arial" w:cs="Arial"/>
          <w:b/>
        </w:rPr>
      </w:pPr>
      <w:r w:rsidRPr="00E33279">
        <w:rPr>
          <w:rFonts w:ascii="Arial" w:hAnsi="Arial" w:cs="Arial"/>
          <w:b/>
        </w:rPr>
        <w:t>Exemption from registration requirements</w:t>
      </w:r>
    </w:p>
    <w:p w:rsidR="00FF14BE" w:rsidRPr="00E33279" w:rsidRDefault="00FF14BE" w:rsidP="005120C7">
      <w:pPr>
        <w:pStyle w:val="Schedulepara"/>
        <w:tabs>
          <w:tab w:val="clear" w:pos="567"/>
        </w:tabs>
        <w:ind w:left="709" w:hanging="709"/>
      </w:pPr>
      <w:r w:rsidRPr="00E33279">
        <w:t>4.</w:t>
      </w:r>
      <w:r w:rsidRPr="00E33279">
        <w:tab/>
        <w:t>The following kinds of radiocommunications transmitters are exempt from the registration requirement in statutory condition 3:</w:t>
      </w:r>
    </w:p>
    <w:p w:rsidR="00FF14BE" w:rsidRDefault="00FF14BE" w:rsidP="006A72BE">
      <w:pPr>
        <w:pStyle w:val="Rc"/>
        <w:ind w:left="1418" w:hanging="709"/>
        <w:rPr>
          <w:b/>
        </w:rPr>
      </w:pPr>
      <w:r>
        <w:t>(a)</w:t>
      </w:r>
      <w:r>
        <w:tab/>
      </w:r>
      <w:proofErr w:type="gramStart"/>
      <w:r w:rsidRPr="00E33279">
        <w:t>a</w:t>
      </w:r>
      <w:proofErr w:type="gramEnd"/>
      <w:r w:rsidRPr="00E33279">
        <w:t xml:space="preserve"> radiocommunications transmitter that operates in the </w:t>
      </w:r>
      <w:r>
        <w:t>2.5 G</w:t>
      </w:r>
      <w:r w:rsidRPr="00E33279">
        <w:t xml:space="preserve">Hz band with a radiated </w:t>
      </w:r>
      <w:r>
        <w:t xml:space="preserve">maximum true mean </w:t>
      </w:r>
      <w:r w:rsidRPr="00E33279">
        <w:t>power of less than or equal to 3</w:t>
      </w:r>
      <w:r>
        <w:t>5</w:t>
      </w:r>
      <w:r w:rsidRPr="00E33279">
        <w:t xml:space="preserve"> dBm EIRP per </w:t>
      </w:r>
      <w:r>
        <w:t>5</w:t>
      </w:r>
      <w:r w:rsidRPr="00E33279">
        <w:t> </w:t>
      </w:r>
      <w:proofErr w:type="spellStart"/>
      <w:r>
        <w:t>M</w:t>
      </w:r>
      <w:r w:rsidRPr="00E33279">
        <w:t>Hz.</w:t>
      </w:r>
      <w:proofErr w:type="spellEnd"/>
      <w:r w:rsidRPr="00E33279">
        <w:rPr>
          <w:rFonts w:ascii="Arial" w:hAnsi="Arial" w:cs="Arial"/>
          <w:b/>
          <w:sz w:val="28"/>
        </w:rPr>
        <w:t xml:space="preserve"> </w:t>
      </w:r>
    </w:p>
    <w:p w:rsidR="00FF14BE" w:rsidRPr="00A70DE1" w:rsidRDefault="00FF14BE" w:rsidP="00CC1827">
      <w:pPr>
        <w:pageBreakBefore/>
        <w:tabs>
          <w:tab w:val="left" w:pos="3402"/>
        </w:tabs>
        <w:rPr>
          <w:rFonts w:ascii="Arial" w:hAnsi="Arial" w:cs="Arial"/>
          <w:b/>
          <w:sz w:val="28"/>
        </w:rPr>
      </w:pPr>
      <w:r w:rsidRPr="003665A7">
        <w:rPr>
          <w:rStyle w:val="CharSchPTNo"/>
          <w:rFonts w:ascii="Arial" w:hAnsi="Arial" w:cs="Arial"/>
          <w:b/>
          <w:sz w:val="28"/>
          <w:szCs w:val="28"/>
        </w:rPr>
        <w:t>Licence Schedule 3</w:t>
      </w:r>
      <w:r w:rsidRPr="00E33279">
        <w:rPr>
          <w:rFonts w:ascii="Arial" w:hAnsi="Arial" w:cs="Arial"/>
          <w:b/>
          <w:sz w:val="28"/>
        </w:rPr>
        <w:tab/>
      </w:r>
      <w:r w:rsidRPr="003665A7">
        <w:rPr>
          <w:rStyle w:val="CharSchPTText"/>
          <w:rFonts w:ascii="Arial" w:hAnsi="Arial" w:cs="Arial"/>
          <w:b/>
          <w:sz w:val="28"/>
          <w:szCs w:val="28"/>
        </w:rPr>
        <w:t>Statutory Conditions</w:t>
      </w:r>
      <w:r w:rsidRPr="00E33279">
        <w:rPr>
          <w:rFonts w:ascii="Arial" w:hAnsi="Arial" w:cs="Arial"/>
          <w:b/>
          <w:sz w:val="28"/>
        </w:rPr>
        <w:t xml:space="preserve"> </w:t>
      </w:r>
      <w:r>
        <w:rPr>
          <w:rFonts w:ascii="Arial" w:hAnsi="Arial" w:cs="Arial"/>
          <w:b/>
          <w:sz w:val="28"/>
        </w:rPr>
        <w:t>(cont)</w:t>
      </w:r>
    </w:p>
    <w:p w:rsidR="00FF14BE" w:rsidRDefault="00FF14BE" w:rsidP="00565010">
      <w:pPr>
        <w:keepNext/>
        <w:tabs>
          <w:tab w:val="left" w:pos="1276"/>
        </w:tabs>
        <w:spacing w:before="240"/>
        <w:outlineLvl w:val="0"/>
        <w:rPr>
          <w:rFonts w:ascii="Arial" w:hAnsi="Arial" w:cs="Arial"/>
          <w:b/>
        </w:rPr>
      </w:pPr>
    </w:p>
    <w:p w:rsidR="00FF14BE" w:rsidRPr="005120C7" w:rsidRDefault="00FF14BE" w:rsidP="00565010">
      <w:pPr>
        <w:keepNext/>
        <w:tabs>
          <w:tab w:val="left" w:pos="1276"/>
        </w:tabs>
        <w:spacing w:before="240"/>
        <w:outlineLvl w:val="0"/>
        <w:rPr>
          <w:rFonts w:ascii="Arial" w:hAnsi="Arial" w:cs="Arial"/>
          <w:b/>
        </w:rPr>
      </w:pPr>
      <w:r w:rsidRPr="005120C7">
        <w:rPr>
          <w:rFonts w:ascii="Arial" w:hAnsi="Arial" w:cs="Arial"/>
          <w:b/>
        </w:rPr>
        <w:t>Determination of Unacceptable Interference</w:t>
      </w:r>
    </w:p>
    <w:p w:rsidR="00FF14BE" w:rsidRPr="00E33279" w:rsidRDefault="00FF14BE" w:rsidP="005120C7">
      <w:pPr>
        <w:pStyle w:val="Schedulepara"/>
        <w:keepNext/>
        <w:keepLines/>
        <w:tabs>
          <w:tab w:val="clear" w:pos="567"/>
        </w:tabs>
        <w:ind w:left="709" w:hanging="709"/>
      </w:pPr>
      <w:r w:rsidRPr="00E33279">
        <w:t>5.</w:t>
      </w:r>
      <w:r w:rsidRPr="00E33279">
        <w:tab/>
        <w:t xml:space="preserve">The ACMA has made </w:t>
      </w:r>
      <w:r w:rsidRPr="00E33279">
        <w:rPr>
          <w:i/>
        </w:rPr>
        <w:t xml:space="preserve">Radiocommunications (Unacceptable Levels of Interference – </w:t>
      </w:r>
      <w:r>
        <w:rPr>
          <w:i/>
        </w:rPr>
        <w:t>2</w:t>
      </w:r>
      <w:r w:rsidRPr="008165C5">
        <w:t>.</w:t>
      </w:r>
      <w:r>
        <w:rPr>
          <w:i/>
        </w:rPr>
        <w:t>5 G</w:t>
      </w:r>
      <w:r w:rsidRPr="00E33279">
        <w:rPr>
          <w:i/>
        </w:rPr>
        <w:t>Hz Band) Determination 2012</w:t>
      </w:r>
      <w:r w:rsidRPr="00E33279">
        <w:t xml:space="preserve"> </w:t>
      </w:r>
      <w:r>
        <w:t>which</w:t>
      </w:r>
      <w:r w:rsidRPr="00E33279">
        <w:t xml:space="preserve"> sets out the unacceptable levels of interference for the purpose of registering radiocommunications transmitters to be operated under this licence, and which is to be used for the </w:t>
      </w:r>
      <w:r>
        <w:t>issuing</w:t>
      </w:r>
      <w:r w:rsidRPr="00E33279">
        <w:t xml:space="preserve"> of certificates by </w:t>
      </w:r>
      <w:r>
        <w:t>accredited persons under subsection </w:t>
      </w:r>
      <w:r w:rsidRPr="00E33279">
        <w:t>145(3) of the Act</w:t>
      </w:r>
      <w:r w:rsidRPr="00E33279">
        <w:rPr>
          <w:sz w:val="20"/>
        </w:rPr>
        <w:t xml:space="preserve">.  </w:t>
      </w:r>
      <w:r w:rsidRPr="00E33279">
        <w:t xml:space="preserve"> </w:t>
      </w:r>
    </w:p>
    <w:p w:rsidR="00FF14BE" w:rsidRPr="00E33279" w:rsidRDefault="00FF14BE" w:rsidP="00F33629">
      <w:pPr>
        <w:pStyle w:val="Note"/>
        <w:ind w:left="709"/>
      </w:pPr>
      <w:r w:rsidRPr="005120C7">
        <w:rPr>
          <w:i/>
        </w:rPr>
        <w:t>Note</w:t>
      </w:r>
      <w:r>
        <w:t>   </w:t>
      </w:r>
      <w:r w:rsidRPr="00E33279">
        <w:t>Although not mandatory, the registration of receivers is advised because one of the matters ACMA will take into account in settling interference is the time of registration of the receive</w:t>
      </w:r>
      <w:r>
        <w:t>r involved in the interference.</w:t>
      </w:r>
    </w:p>
    <w:p w:rsidR="00FF14BE" w:rsidRPr="00E33279" w:rsidRDefault="00FF14BE" w:rsidP="00565010">
      <w:pPr>
        <w:keepNext/>
        <w:tabs>
          <w:tab w:val="left" w:pos="1276"/>
        </w:tabs>
        <w:spacing w:before="240"/>
        <w:outlineLvl w:val="0"/>
        <w:rPr>
          <w:rFonts w:ascii="Arial" w:hAnsi="Arial" w:cs="Arial"/>
          <w:b/>
        </w:rPr>
      </w:pPr>
      <w:r w:rsidRPr="00E33279">
        <w:rPr>
          <w:rFonts w:ascii="Arial" w:hAnsi="Arial" w:cs="Arial"/>
          <w:b/>
        </w:rPr>
        <w:t>Residency etc</w:t>
      </w:r>
    </w:p>
    <w:p w:rsidR="00FF14BE" w:rsidRPr="00E33279" w:rsidRDefault="00FF14BE" w:rsidP="00405215">
      <w:pPr>
        <w:pStyle w:val="Schedulepara"/>
        <w:tabs>
          <w:tab w:val="clear" w:pos="567"/>
          <w:tab w:val="left" w:pos="284"/>
        </w:tabs>
        <w:ind w:left="709" w:hanging="709"/>
      </w:pPr>
      <w:r w:rsidRPr="00E33279">
        <w:t>6.</w:t>
      </w:r>
      <w:r w:rsidRPr="00E33279">
        <w:tab/>
        <w:t>(</w:t>
      </w:r>
      <w:r>
        <w:t>1</w:t>
      </w:r>
      <w:r w:rsidRPr="00E33279">
        <w:t>)</w:t>
      </w:r>
      <w:r w:rsidRPr="00E33279">
        <w:tab/>
      </w:r>
      <w:proofErr w:type="gramStart"/>
      <w:r w:rsidRPr="00E33279">
        <w:t>A</w:t>
      </w:r>
      <w:proofErr w:type="gramEnd"/>
      <w:r w:rsidRPr="00E33279">
        <w:t xml:space="preserve"> licensee must not derive any income, profits or gains from operating radiocommunications devices under this licence or authorise any authorised person to do so unless:</w:t>
      </w:r>
    </w:p>
    <w:p w:rsidR="00FF14BE" w:rsidRPr="00E33279" w:rsidRDefault="00FF14BE" w:rsidP="00405215">
      <w:pPr>
        <w:pStyle w:val="P1"/>
        <w:tabs>
          <w:tab w:val="clear" w:pos="1191"/>
          <w:tab w:val="left" w:pos="709"/>
        </w:tabs>
        <w:ind w:left="1276" w:hanging="1276"/>
      </w:pPr>
      <w:r>
        <w:tab/>
        <w:t>(a)</w:t>
      </w:r>
      <w:r>
        <w:tab/>
      </w:r>
      <w:proofErr w:type="gramStart"/>
      <w:r w:rsidRPr="00E33279">
        <w:t>the</w:t>
      </w:r>
      <w:proofErr w:type="gramEnd"/>
      <w:r w:rsidRPr="00E33279">
        <w:t xml:space="preserve"> licen</w:t>
      </w:r>
      <w:r>
        <w:t xml:space="preserve">see is an Australian resident; </w:t>
      </w:r>
      <w:r w:rsidRPr="00E33279">
        <w:t>or</w:t>
      </w:r>
    </w:p>
    <w:p w:rsidR="00FF14BE" w:rsidRPr="00E33279" w:rsidRDefault="00FF14BE" w:rsidP="00405215">
      <w:pPr>
        <w:pStyle w:val="P1"/>
        <w:tabs>
          <w:tab w:val="clear" w:pos="1191"/>
          <w:tab w:val="left" w:pos="709"/>
        </w:tabs>
        <w:ind w:left="1276" w:hanging="1276"/>
      </w:pPr>
      <w:r>
        <w:tab/>
        <w:t>(b)</w:t>
      </w:r>
      <w:r>
        <w:tab/>
      </w:r>
      <w:proofErr w:type="gramStart"/>
      <w:r w:rsidRPr="00E33279">
        <w:t>the</w:t>
      </w:r>
      <w:proofErr w:type="gramEnd"/>
      <w:r w:rsidRPr="00E33279">
        <w:t xml:space="preserve"> income, profits or gains are attributable to a permanent establishment in </w:t>
      </w:r>
      <w:smartTag w:uri="urn:schemas-microsoft-com:office:smarttags" w:element="country-region">
        <w:r w:rsidRPr="00E33279">
          <w:t>Australia</w:t>
        </w:r>
      </w:smartTag>
      <w:r w:rsidRPr="00E33279">
        <w:t xml:space="preserve"> through which the licensee carries on business. </w:t>
      </w:r>
    </w:p>
    <w:p w:rsidR="00FF14BE" w:rsidRPr="00E33279" w:rsidRDefault="00FF14BE" w:rsidP="00405215">
      <w:pPr>
        <w:pStyle w:val="Schedulepara"/>
        <w:tabs>
          <w:tab w:val="clear" w:pos="567"/>
          <w:tab w:val="left" w:pos="284"/>
        </w:tabs>
        <w:ind w:left="709" w:hanging="709"/>
      </w:pPr>
      <w:r w:rsidRPr="00E33279">
        <w:tab/>
        <w:t>(</w:t>
      </w:r>
      <w:r>
        <w:t>2</w:t>
      </w:r>
      <w:r w:rsidRPr="00E33279">
        <w:t>)</w:t>
      </w:r>
      <w:r w:rsidRPr="00E33279">
        <w:tab/>
        <w:t xml:space="preserve">An authorised person must not derive income, profits or gains from allowing third parties to operate radiocommunications devices under the licence, unless: </w:t>
      </w:r>
    </w:p>
    <w:p w:rsidR="00FF14BE" w:rsidRPr="00E33279" w:rsidRDefault="00FF14BE" w:rsidP="00405215">
      <w:pPr>
        <w:pStyle w:val="P1"/>
        <w:tabs>
          <w:tab w:val="clear" w:pos="1191"/>
          <w:tab w:val="left" w:pos="709"/>
        </w:tabs>
        <w:ind w:left="1276" w:hanging="1276"/>
      </w:pPr>
      <w:r>
        <w:tab/>
        <w:t>(a)</w:t>
      </w:r>
      <w:r>
        <w:tab/>
      </w:r>
      <w:proofErr w:type="gramStart"/>
      <w:r w:rsidRPr="00E33279">
        <w:t>the</w:t>
      </w:r>
      <w:proofErr w:type="gramEnd"/>
      <w:r w:rsidRPr="00E33279">
        <w:t xml:space="preserve"> authorised person is</w:t>
      </w:r>
      <w:r>
        <w:t xml:space="preserve"> </w:t>
      </w:r>
      <w:r w:rsidRPr="00E33279">
        <w:t>an Australian resident; or</w:t>
      </w:r>
    </w:p>
    <w:p w:rsidR="00FF14BE" w:rsidRPr="00E33279" w:rsidRDefault="00FF14BE" w:rsidP="00405215">
      <w:pPr>
        <w:pStyle w:val="P1"/>
        <w:tabs>
          <w:tab w:val="clear" w:pos="1191"/>
          <w:tab w:val="left" w:pos="709"/>
        </w:tabs>
        <w:ind w:left="1276" w:hanging="1276"/>
      </w:pPr>
      <w:r>
        <w:tab/>
        <w:t>(b)</w:t>
      </w:r>
      <w:r>
        <w:tab/>
      </w:r>
      <w:proofErr w:type="gramStart"/>
      <w:r w:rsidRPr="00E33279">
        <w:t>the</w:t>
      </w:r>
      <w:proofErr w:type="gramEnd"/>
      <w:r w:rsidRPr="00E33279">
        <w:t xml:space="preserve"> income, profits or gains are attributable to a permanent establishment in </w:t>
      </w:r>
      <w:smartTag w:uri="urn:schemas-microsoft-com:office:smarttags" w:element="country-region">
        <w:r w:rsidRPr="00E33279">
          <w:t>Australia</w:t>
        </w:r>
      </w:smartTag>
      <w:r w:rsidRPr="00E33279">
        <w:t xml:space="preserve"> through which the authorised person carries on business. </w:t>
      </w:r>
    </w:p>
    <w:p w:rsidR="00FF14BE" w:rsidRPr="00E33279" w:rsidRDefault="00FF14BE" w:rsidP="00405215">
      <w:pPr>
        <w:pStyle w:val="Schedulepara"/>
        <w:tabs>
          <w:tab w:val="clear" w:pos="567"/>
          <w:tab w:val="left" w:pos="284"/>
        </w:tabs>
        <w:ind w:left="709" w:hanging="709"/>
      </w:pPr>
      <w:r w:rsidRPr="00E33279">
        <w:tab/>
        <w:t>(</w:t>
      </w:r>
      <w:r>
        <w:t>3</w:t>
      </w:r>
      <w:r w:rsidRPr="00E33279">
        <w:t>)</w:t>
      </w:r>
      <w:r w:rsidRPr="00E33279">
        <w:tab/>
        <w:t xml:space="preserve">In this condition: </w:t>
      </w:r>
    </w:p>
    <w:p w:rsidR="00FF14BE" w:rsidRPr="00E33279" w:rsidRDefault="00FF14BE" w:rsidP="00405215">
      <w:pPr>
        <w:pStyle w:val="definition"/>
        <w:ind w:left="709"/>
      </w:pPr>
      <w:r w:rsidRPr="00405215">
        <w:rPr>
          <w:b/>
          <w:i/>
        </w:rPr>
        <w:t>Australian resident</w:t>
      </w:r>
      <w:r w:rsidRPr="00E33279">
        <w:t xml:space="preserve"> has the same meaning as in the </w:t>
      </w:r>
      <w:r w:rsidRPr="00C15AB9">
        <w:rPr>
          <w:i/>
        </w:rPr>
        <w:t>Income Tax Assessment Act 1997</w:t>
      </w:r>
      <w:r w:rsidRPr="00E33279">
        <w:t>.</w:t>
      </w:r>
    </w:p>
    <w:p w:rsidR="00FF14BE" w:rsidRPr="00E33279" w:rsidRDefault="00FF14BE" w:rsidP="00405215">
      <w:pPr>
        <w:pStyle w:val="definition"/>
        <w:ind w:left="709"/>
      </w:pPr>
      <w:proofErr w:type="gramStart"/>
      <w:r w:rsidRPr="00405215">
        <w:rPr>
          <w:b/>
          <w:i/>
        </w:rPr>
        <w:t>authorised</w:t>
      </w:r>
      <w:proofErr w:type="gramEnd"/>
      <w:r w:rsidRPr="00405215">
        <w:rPr>
          <w:b/>
          <w:i/>
        </w:rPr>
        <w:t xml:space="preserve"> </w:t>
      </w:r>
      <w:r w:rsidRPr="00E33279">
        <w:rPr>
          <w:b/>
          <w:i/>
        </w:rPr>
        <w:t>person</w:t>
      </w:r>
      <w:r w:rsidRPr="00E33279">
        <w:t xml:space="preserve"> means a person authorised under section 68 of the </w:t>
      </w:r>
      <w:r w:rsidRPr="00AE34C9">
        <w:t>Act</w:t>
      </w:r>
      <w:r w:rsidRPr="00E33279">
        <w:rPr>
          <w:i/>
        </w:rPr>
        <w:t xml:space="preserve"> </w:t>
      </w:r>
      <w:r w:rsidRPr="00E33279">
        <w:t>by the licensee to operate radiocommunications devices under this licence.</w:t>
      </w:r>
    </w:p>
    <w:p w:rsidR="00FF14BE" w:rsidRPr="00E33279" w:rsidRDefault="00FF14BE" w:rsidP="00405215">
      <w:pPr>
        <w:pStyle w:val="definition"/>
        <w:ind w:left="709"/>
      </w:pPr>
      <w:proofErr w:type="gramStart"/>
      <w:r w:rsidRPr="00405215">
        <w:rPr>
          <w:b/>
          <w:i/>
        </w:rPr>
        <w:t>permanent</w:t>
      </w:r>
      <w:proofErr w:type="gramEnd"/>
      <w:r w:rsidRPr="00E33279">
        <w:rPr>
          <w:b/>
          <w:i/>
        </w:rPr>
        <w:t xml:space="preserve"> establishment</w:t>
      </w:r>
      <w:r w:rsidRPr="00E33279">
        <w:t xml:space="preserve"> has the same meaning as in:</w:t>
      </w:r>
    </w:p>
    <w:p w:rsidR="00FF14BE" w:rsidRDefault="00FF14BE" w:rsidP="00405215">
      <w:pPr>
        <w:pStyle w:val="P1"/>
        <w:tabs>
          <w:tab w:val="clear" w:pos="1191"/>
          <w:tab w:val="left" w:pos="709"/>
        </w:tabs>
        <w:ind w:left="1276" w:hanging="1276"/>
      </w:pPr>
      <w:r>
        <w:tab/>
        <w:t>(a)</w:t>
      </w:r>
      <w:r>
        <w:tab/>
      </w:r>
      <w:r w:rsidRPr="00E33279">
        <w:t xml:space="preserve">if the licensee or authorised person (as appropriate) is a resident of a country or other jurisdiction with which Australia has an agreement, within the meaning of the </w:t>
      </w:r>
      <w:r w:rsidRPr="00E33279">
        <w:rPr>
          <w:i/>
        </w:rPr>
        <w:t>International Tax Agreements Act 1953</w:t>
      </w:r>
      <w:r w:rsidRPr="00E33279">
        <w:t>—that agreement; or</w:t>
      </w:r>
    </w:p>
    <w:p w:rsidR="00FF14BE" w:rsidRDefault="00FF14BE" w:rsidP="00405215">
      <w:pPr>
        <w:pStyle w:val="P1"/>
        <w:tabs>
          <w:tab w:val="clear" w:pos="1191"/>
          <w:tab w:val="left" w:pos="709"/>
        </w:tabs>
        <w:ind w:left="1276" w:hanging="1276"/>
      </w:pPr>
      <w:r>
        <w:tab/>
        <w:t>(b)</w:t>
      </w:r>
      <w:r>
        <w:tab/>
      </w:r>
      <w:proofErr w:type="gramStart"/>
      <w:r w:rsidRPr="00E33279">
        <w:t>in</w:t>
      </w:r>
      <w:proofErr w:type="gramEnd"/>
      <w:r w:rsidRPr="00E33279">
        <w:t xml:space="preserve"> any other case—the </w:t>
      </w:r>
      <w:r w:rsidRPr="00E33279">
        <w:rPr>
          <w:i/>
        </w:rPr>
        <w:t>Income Tax Assessment Act 1997</w:t>
      </w:r>
      <w:r w:rsidRPr="00E33279">
        <w:t xml:space="preserve">. </w:t>
      </w:r>
    </w:p>
    <w:p w:rsidR="00FF14BE" w:rsidRPr="00405215" w:rsidRDefault="00FF14BE" w:rsidP="00405215">
      <w:pPr>
        <w:pageBreakBefore/>
        <w:tabs>
          <w:tab w:val="left" w:pos="3402"/>
        </w:tabs>
        <w:rPr>
          <w:rFonts w:ascii="Arial" w:hAnsi="Arial" w:cs="Arial"/>
          <w:b/>
          <w:sz w:val="28"/>
        </w:rPr>
      </w:pPr>
      <w:r w:rsidRPr="00DE7767">
        <w:rPr>
          <w:rStyle w:val="CharSchPTNo"/>
          <w:rFonts w:ascii="Arial" w:hAnsi="Arial" w:cs="Arial"/>
          <w:b/>
          <w:sz w:val="28"/>
          <w:szCs w:val="28"/>
        </w:rPr>
        <w:t>Licence Schedule 4</w:t>
      </w:r>
      <w:r w:rsidRPr="00405215">
        <w:rPr>
          <w:rFonts w:ascii="Arial" w:hAnsi="Arial" w:cs="Arial"/>
          <w:b/>
          <w:sz w:val="28"/>
        </w:rPr>
        <w:tab/>
      </w:r>
      <w:r>
        <w:rPr>
          <w:rFonts w:ascii="Arial" w:hAnsi="Arial" w:cs="Arial"/>
          <w:b/>
          <w:sz w:val="28"/>
        </w:rPr>
        <w:t xml:space="preserve">Other </w:t>
      </w:r>
      <w:r w:rsidRPr="00DE7767">
        <w:rPr>
          <w:rStyle w:val="CharSchPTText"/>
          <w:rFonts w:ascii="Arial" w:hAnsi="Arial" w:cs="Arial"/>
          <w:b/>
          <w:sz w:val="28"/>
          <w:szCs w:val="28"/>
        </w:rPr>
        <w:t xml:space="preserve">Conditions </w:t>
      </w:r>
    </w:p>
    <w:p w:rsidR="00FF14BE" w:rsidRPr="00E33279" w:rsidRDefault="00FF14BE" w:rsidP="00565010">
      <w:pPr>
        <w:keepNext/>
        <w:tabs>
          <w:tab w:val="left" w:pos="1276"/>
        </w:tabs>
        <w:spacing w:before="240"/>
        <w:outlineLvl w:val="0"/>
        <w:rPr>
          <w:rFonts w:ascii="Arial" w:hAnsi="Arial" w:cs="Arial"/>
          <w:b/>
        </w:rPr>
      </w:pPr>
      <w:r w:rsidRPr="00E33279">
        <w:rPr>
          <w:rFonts w:ascii="Arial" w:hAnsi="Arial" w:cs="Arial"/>
          <w:b/>
        </w:rPr>
        <w:t>Interference management</w:t>
      </w:r>
    </w:p>
    <w:p w:rsidR="00FF14BE" w:rsidRPr="00E33279" w:rsidRDefault="00FF14BE" w:rsidP="00405215">
      <w:pPr>
        <w:pStyle w:val="Schedulepara"/>
        <w:keepNext/>
        <w:keepLines/>
        <w:tabs>
          <w:tab w:val="clear" w:pos="567"/>
        </w:tabs>
        <w:ind w:left="709" w:hanging="709"/>
      </w:pPr>
      <w:r w:rsidRPr="00E33279">
        <w:t>1.</w:t>
      </w:r>
      <w:r w:rsidRPr="00E33279">
        <w:tab/>
      </w:r>
      <w:proofErr w:type="gramStart"/>
      <w:r w:rsidRPr="00E33279">
        <w:t>In</w:t>
      </w:r>
      <w:proofErr w:type="gramEnd"/>
      <w:r w:rsidRPr="00E33279">
        <w:t xml:space="preserve"> this licence:</w:t>
      </w:r>
    </w:p>
    <w:p w:rsidR="00FF14BE" w:rsidRPr="00E33279" w:rsidRDefault="00FF14BE" w:rsidP="00405215">
      <w:pPr>
        <w:pStyle w:val="definition"/>
        <w:ind w:left="709"/>
      </w:pPr>
      <w:proofErr w:type="gramStart"/>
      <w:r w:rsidRPr="00405215">
        <w:rPr>
          <w:b/>
          <w:i/>
        </w:rPr>
        <w:t>manage</w:t>
      </w:r>
      <w:proofErr w:type="gramEnd"/>
      <w:r w:rsidRPr="00405215">
        <w:rPr>
          <w:b/>
          <w:i/>
        </w:rPr>
        <w:t xml:space="preserve"> interference</w:t>
      </w:r>
      <w:r w:rsidRPr="00E33279">
        <w:t xml:space="preserve"> includes but is not limited to:</w:t>
      </w:r>
    </w:p>
    <w:p w:rsidR="00FF14BE" w:rsidRPr="00E33279" w:rsidRDefault="00FF14BE" w:rsidP="00405215">
      <w:pPr>
        <w:pStyle w:val="P1"/>
        <w:tabs>
          <w:tab w:val="clear" w:pos="1191"/>
          <w:tab w:val="left" w:pos="709"/>
        </w:tabs>
        <w:ind w:left="1276" w:hanging="1276"/>
      </w:pPr>
      <w:r>
        <w:tab/>
        <w:t>(a)</w:t>
      </w:r>
      <w:r>
        <w:tab/>
      </w:r>
      <w:proofErr w:type="gramStart"/>
      <w:r w:rsidRPr="00E33279">
        <w:t>investigating</w:t>
      </w:r>
      <w:proofErr w:type="gramEnd"/>
      <w:r w:rsidRPr="00E33279">
        <w:t xml:space="preserve"> the possible causes of the interference;</w:t>
      </w:r>
    </w:p>
    <w:p w:rsidR="00FF14BE" w:rsidRDefault="00FF14BE" w:rsidP="00405215">
      <w:pPr>
        <w:pStyle w:val="P1"/>
        <w:tabs>
          <w:tab w:val="clear" w:pos="1191"/>
          <w:tab w:val="left" w:pos="709"/>
        </w:tabs>
        <w:ind w:left="1276" w:hanging="1276"/>
      </w:pPr>
      <w:r>
        <w:tab/>
        <w:t>(b)</w:t>
      </w:r>
      <w:r>
        <w:tab/>
      </w:r>
      <w:proofErr w:type="gramStart"/>
      <w:r w:rsidRPr="00E33279">
        <w:t>taking</w:t>
      </w:r>
      <w:proofErr w:type="gramEnd"/>
      <w:r w:rsidRPr="00E33279">
        <w:t xml:space="preserve"> all steps reasonably necessary to resolve disputes about interference; </w:t>
      </w:r>
    </w:p>
    <w:p w:rsidR="00FF14BE" w:rsidRPr="00E33279" w:rsidRDefault="00FF14BE" w:rsidP="00405215">
      <w:pPr>
        <w:pStyle w:val="P1"/>
        <w:tabs>
          <w:tab w:val="clear" w:pos="1191"/>
          <w:tab w:val="left" w:pos="709"/>
        </w:tabs>
        <w:ind w:left="1276" w:hanging="1276"/>
      </w:pPr>
      <w:r>
        <w:tab/>
        <w:t>(c)</w:t>
      </w:r>
      <w:r>
        <w:tab/>
      </w:r>
      <w:proofErr w:type="gramStart"/>
      <w:r w:rsidRPr="00E33279">
        <w:t>taking</w:t>
      </w:r>
      <w:proofErr w:type="gramEnd"/>
      <w:r w:rsidRPr="00E33279">
        <w:t xml:space="preserve"> steps (or requiring persons authorised to operate devices under this licence to take steps) reasonably likely to reduce interference to acceptable levels; and</w:t>
      </w:r>
    </w:p>
    <w:p w:rsidR="00FF14BE" w:rsidRPr="00E33279" w:rsidRDefault="00FF14BE" w:rsidP="00405215">
      <w:pPr>
        <w:pStyle w:val="P1"/>
        <w:tabs>
          <w:tab w:val="clear" w:pos="1191"/>
          <w:tab w:val="left" w:pos="709"/>
        </w:tabs>
        <w:ind w:left="1276" w:hanging="1276"/>
      </w:pPr>
      <w:r>
        <w:tab/>
        <w:t>(d)</w:t>
      </w:r>
      <w:r>
        <w:tab/>
      </w:r>
      <w:proofErr w:type="gramStart"/>
      <w:r w:rsidRPr="00E33279">
        <w:t>negotiating</w:t>
      </w:r>
      <w:proofErr w:type="gramEnd"/>
      <w:r w:rsidRPr="00E33279">
        <w:t xml:space="preserve"> with other persons to reduce interference to acceptable levels. </w:t>
      </w:r>
    </w:p>
    <w:p w:rsidR="00FF14BE" w:rsidRPr="00E33279" w:rsidRDefault="00FF14BE" w:rsidP="00565010">
      <w:pPr>
        <w:spacing w:before="240" w:after="120"/>
        <w:outlineLvl w:val="0"/>
        <w:rPr>
          <w:rFonts w:ascii="Arial" w:hAnsi="Arial" w:cs="Arial"/>
          <w:b/>
        </w:rPr>
      </w:pPr>
      <w:r w:rsidRPr="00E33279">
        <w:rPr>
          <w:rFonts w:ascii="Arial" w:hAnsi="Arial" w:cs="Arial"/>
          <w:b/>
        </w:rPr>
        <w:t>Responsibility to manage interference</w:t>
      </w:r>
    </w:p>
    <w:p w:rsidR="00FF14BE" w:rsidRPr="00E33279" w:rsidRDefault="00FF14BE" w:rsidP="00E3508E">
      <w:pPr>
        <w:pStyle w:val="Schedulepara"/>
        <w:keepNext/>
        <w:keepLines/>
        <w:tabs>
          <w:tab w:val="clear" w:pos="567"/>
        </w:tabs>
        <w:ind w:left="709" w:hanging="709"/>
      </w:pPr>
      <w:r w:rsidRPr="00E33279">
        <w:t>2.</w:t>
      </w:r>
      <w:r w:rsidRPr="00E33279">
        <w:tab/>
        <w:t>The licensee must manage:</w:t>
      </w:r>
    </w:p>
    <w:p w:rsidR="00FF14BE" w:rsidRPr="00E33279" w:rsidRDefault="00FF14BE" w:rsidP="00E3508E">
      <w:pPr>
        <w:pStyle w:val="P1"/>
        <w:tabs>
          <w:tab w:val="clear" w:pos="1191"/>
          <w:tab w:val="left" w:pos="709"/>
        </w:tabs>
        <w:ind w:left="1276" w:hanging="1276"/>
      </w:pPr>
      <w:r>
        <w:tab/>
        <w:t>(a)</w:t>
      </w:r>
      <w:r>
        <w:tab/>
      </w:r>
      <w:proofErr w:type="gramStart"/>
      <w:r w:rsidRPr="00E33279">
        <w:t>interference</w:t>
      </w:r>
      <w:proofErr w:type="gramEnd"/>
      <w:r w:rsidRPr="00E33279">
        <w:t xml:space="preserve"> between radiocommunications devices operated under this licence; and </w:t>
      </w:r>
    </w:p>
    <w:p w:rsidR="00FF14BE" w:rsidRPr="00E33279" w:rsidRDefault="00FF14BE" w:rsidP="00E3508E">
      <w:pPr>
        <w:pStyle w:val="P1"/>
        <w:tabs>
          <w:tab w:val="clear" w:pos="1191"/>
          <w:tab w:val="left" w:pos="709"/>
        </w:tabs>
        <w:ind w:left="1276" w:hanging="1276"/>
      </w:pPr>
      <w:r>
        <w:tab/>
        <w:t>(b)</w:t>
      </w:r>
      <w:r>
        <w:tab/>
      </w:r>
      <w:proofErr w:type="gramStart"/>
      <w:r w:rsidRPr="00E33279">
        <w:t>interference</w:t>
      </w:r>
      <w:proofErr w:type="gramEnd"/>
      <w:r w:rsidRPr="00E33279">
        <w:t xml:space="preserve"> between radiocommunications devices operated under this licence and under each other spectrum licence held by the licensee. </w:t>
      </w:r>
    </w:p>
    <w:p w:rsidR="00FF14BE" w:rsidRPr="00E33279" w:rsidRDefault="00FF14BE" w:rsidP="00565010">
      <w:pPr>
        <w:spacing w:before="240" w:after="120"/>
        <w:outlineLvl w:val="0"/>
        <w:rPr>
          <w:rFonts w:ascii="Arial" w:hAnsi="Arial" w:cs="Arial"/>
          <w:b/>
        </w:rPr>
      </w:pPr>
      <w:proofErr w:type="spellStart"/>
      <w:r w:rsidRPr="00E33279">
        <w:rPr>
          <w:rFonts w:ascii="Arial" w:hAnsi="Arial" w:cs="Arial"/>
          <w:b/>
        </w:rPr>
        <w:t>Co</w:t>
      </w:r>
      <w:r>
        <w:rPr>
          <w:rFonts w:ascii="Arial" w:hAnsi="Arial" w:cs="Arial"/>
          <w:b/>
        </w:rPr>
        <w:noBreakHyphen/>
      </w:r>
      <w:r w:rsidRPr="00E33279">
        <w:rPr>
          <w:rFonts w:ascii="Arial" w:hAnsi="Arial" w:cs="Arial"/>
          <w:b/>
        </w:rPr>
        <w:t>sited</w:t>
      </w:r>
      <w:proofErr w:type="spellEnd"/>
      <w:r w:rsidRPr="00E33279">
        <w:rPr>
          <w:rFonts w:ascii="Arial" w:hAnsi="Arial" w:cs="Arial"/>
          <w:b/>
        </w:rPr>
        <w:t xml:space="preserve"> devices</w:t>
      </w:r>
    </w:p>
    <w:p w:rsidR="00FF14BE" w:rsidRPr="00E33279" w:rsidRDefault="00FF14BE" w:rsidP="00E3508E">
      <w:pPr>
        <w:pStyle w:val="Schedulepara"/>
        <w:keepNext/>
        <w:keepLines/>
        <w:tabs>
          <w:tab w:val="clear" w:pos="567"/>
        </w:tabs>
        <w:ind w:left="709" w:hanging="709"/>
      </w:pPr>
      <w:r w:rsidRPr="00E33279">
        <w:t>3.</w:t>
      </w:r>
      <w:r w:rsidRPr="00E33279">
        <w:tab/>
        <w:t>If:</w:t>
      </w:r>
    </w:p>
    <w:p w:rsidR="00FF14BE" w:rsidRPr="00E33279" w:rsidRDefault="00FF14BE" w:rsidP="00E3508E">
      <w:pPr>
        <w:pStyle w:val="P1"/>
        <w:tabs>
          <w:tab w:val="clear" w:pos="1191"/>
          <w:tab w:val="left" w:pos="709"/>
        </w:tabs>
        <w:ind w:left="1276" w:hanging="1276"/>
      </w:pPr>
      <w:r>
        <w:tab/>
      </w:r>
      <w:r w:rsidRPr="00E33279">
        <w:t>(a)</w:t>
      </w:r>
      <w:r w:rsidRPr="00E33279">
        <w:tab/>
      </w:r>
      <w:proofErr w:type="gramStart"/>
      <w:r w:rsidRPr="00E33279">
        <w:t>interference</w:t>
      </w:r>
      <w:proofErr w:type="gramEnd"/>
      <w:r w:rsidRPr="00E33279">
        <w:t xml:space="preserve"> occurs between a radiocommunications device:</w:t>
      </w:r>
    </w:p>
    <w:p w:rsidR="00FF14BE" w:rsidRDefault="00FF14BE" w:rsidP="00342593">
      <w:pPr>
        <w:pStyle w:val="P2"/>
        <w:tabs>
          <w:tab w:val="clear" w:pos="1758"/>
          <w:tab w:val="clear" w:pos="2155"/>
          <w:tab w:val="right" w:pos="1560"/>
        </w:tabs>
        <w:ind w:left="1843" w:hanging="1843"/>
      </w:pPr>
      <w:r>
        <w:tab/>
      </w:r>
      <w:r w:rsidRPr="00E33279">
        <w:t>(</w:t>
      </w:r>
      <w:proofErr w:type="spellStart"/>
      <w:r w:rsidRPr="00E33279">
        <w:t>i</w:t>
      </w:r>
      <w:proofErr w:type="spellEnd"/>
      <w:r w:rsidRPr="00E33279">
        <w:t>)</w:t>
      </w:r>
      <w:r>
        <w:tab/>
      </w:r>
      <w:proofErr w:type="gramStart"/>
      <w:r w:rsidRPr="00E33279">
        <w:t>operated</w:t>
      </w:r>
      <w:proofErr w:type="gramEnd"/>
      <w:r w:rsidRPr="00E33279">
        <w:t xml:space="preserve"> under this spectrum licence; and </w:t>
      </w:r>
    </w:p>
    <w:p w:rsidR="00FF14BE" w:rsidRDefault="00FF14BE" w:rsidP="00342593">
      <w:pPr>
        <w:pStyle w:val="P2"/>
        <w:tabs>
          <w:tab w:val="clear" w:pos="1758"/>
          <w:tab w:val="clear" w:pos="2155"/>
          <w:tab w:val="right" w:pos="1560"/>
        </w:tabs>
        <w:ind w:left="1843" w:hanging="1843"/>
      </w:pPr>
      <w:r>
        <w:tab/>
      </w:r>
      <w:r w:rsidRPr="00E33279">
        <w:t>(ii)</w:t>
      </w:r>
      <w:r>
        <w:tab/>
      </w:r>
      <w:proofErr w:type="gramStart"/>
      <w:r w:rsidRPr="00E33279">
        <w:t>operated</w:t>
      </w:r>
      <w:proofErr w:type="gramEnd"/>
      <w:r w:rsidRPr="00E33279">
        <w:t xml:space="preserve"> under another licence</w:t>
      </w:r>
      <w:r>
        <w:t xml:space="preserve"> </w:t>
      </w:r>
    </w:p>
    <w:p w:rsidR="00FF14BE" w:rsidRDefault="00FF14BE" w:rsidP="003C4147">
      <w:pPr>
        <w:pStyle w:val="P2"/>
        <w:tabs>
          <w:tab w:val="clear" w:pos="1758"/>
          <w:tab w:val="clear" w:pos="2155"/>
        </w:tabs>
        <w:ind w:left="1320" w:firstLine="0"/>
      </w:pPr>
      <w:proofErr w:type="gramStart"/>
      <w:r w:rsidRPr="00E33279">
        <w:t>when</w:t>
      </w:r>
      <w:proofErr w:type="gramEnd"/>
      <w:r w:rsidRPr="00E33279">
        <w:t xml:space="preserve"> the measured separation between the phase centre of the antenna used with each device is less than 200 metres; and</w:t>
      </w:r>
    </w:p>
    <w:p w:rsidR="00FF14BE" w:rsidRDefault="00FF14BE" w:rsidP="00342593">
      <w:pPr>
        <w:pStyle w:val="P1"/>
        <w:tabs>
          <w:tab w:val="clear" w:pos="1191"/>
          <w:tab w:val="left" w:pos="709"/>
        </w:tabs>
        <w:ind w:left="1276" w:hanging="1276"/>
      </w:pPr>
      <w:r>
        <w:tab/>
      </w:r>
      <w:r w:rsidRPr="00E33279">
        <w:t>(b)</w:t>
      </w:r>
      <w:r w:rsidRPr="00E33279">
        <w:tab/>
      </w:r>
      <w:proofErr w:type="gramStart"/>
      <w:r w:rsidRPr="00E33279">
        <w:t>that</w:t>
      </w:r>
      <w:proofErr w:type="gramEnd"/>
      <w:r w:rsidRPr="00E33279">
        <w:t xml:space="preserve"> interference is not the result of operation of a radiocommunications device in a manner that does not comply with the conditions of the relevant licence; and</w:t>
      </w:r>
    </w:p>
    <w:p w:rsidR="00FF14BE" w:rsidRPr="00E33279" w:rsidRDefault="00FF14BE" w:rsidP="00E3508E">
      <w:pPr>
        <w:pStyle w:val="P1"/>
        <w:tabs>
          <w:tab w:val="clear" w:pos="1191"/>
          <w:tab w:val="left" w:pos="709"/>
        </w:tabs>
        <w:ind w:left="1276" w:hanging="1276"/>
      </w:pPr>
      <w:r>
        <w:tab/>
      </w:r>
      <w:r w:rsidRPr="00E33279">
        <w:t>(c)</w:t>
      </w:r>
      <w:r w:rsidRPr="00E33279">
        <w:tab/>
      </w:r>
      <w:proofErr w:type="gramStart"/>
      <w:r w:rsidRPr="00E33279">
        <w:t>either</w:t>
      </w:r>
      <w:proofErr w:type="gramEnd"/>
      <w:r w:rsidRPr="00E33279">
        <w:t xml:space="preserve"> the licensee or the holder (or </w:t>
      </w:r>
      <w:r>
        <w:t xml:space="preserve">authorised </w:t>
      </w:r>
      <w:r w:rsidRPr="00E33279">
        <w:t>third party) of the other licence wishes to resolve the interference;</w:t>
      </w:r>
    </w:p>
    <w:p w:rsidR="00FF14BE" w:rsidRDefault="00FF14BE" w:rsidP="00342593">
      <w:pPr>
        <w:spacing w:before="120"/>
        <w:ind w:left="680"/>
      </w:pPr>
      <w:proofErr w:type="gramStart"/>
      <w:r w:rsidRPr="00E33279">
        <w:t>the</w:t>
      </w:r>
      <w:proofErr w:type="gramEnd"/>
      <w:r w:rsidRPr="00E33279">
        <w:t xml:space="preserve"> licensee must manage interference with:</w:t>
      </w:r>
    </w:p>
    <w:p w:rsidR="00FF14BE" w:rsidRPr="00E33279" w:rsidRDefault="00FF14BE" w:rsidP="00E3508E">
      <w:pPr>
        <w:pStyle w:val="P1"/>
        <w:tabs>
          <w:tab w:val="clear" w:pos="1191"/>
          <w:tab w:val="left" w:pos="709"/>
        </w:tabs>
        <w:ind w:left="1276" w:hanging="1276"/>
      </w:pPr>
      <w:r>
        <w:tab/>
        <w:t>(d)</w:t>
      </w:r>
      <w:r>
        <w:tab/>
      </w:r>
      <w:proofErr w:type="gramStart"/>
      <w:r w:rsidRPr="00E33279">
        <w:t>the</w:t>
      </w:r>
      <w:proofErr w:type="gramEnd"/>
      <w:r w:rsidRPr="00E33279">
        <w:t xml:space="preserve"> holder of the other licence; or</w:t>
      </w:r>
    </w:p>
    <w:p w:rsidR="00FF14BE" w:rsidRDefault="00FF14BE" w:rsidP="00E3508E">
      <w:pPr>
        <w:pStyle w:val="P1"/>
        <w:tabs>
          <w:tab w:val="clear" w:pos="1191"/>
          <w:tab w:val="left" w:pos="709"/>
        </w:tabs>
        <w:ind w:left="1276" w:hanging="1276"/>
      </w:pPr>
      <w:r>
        <w:tab/>
        <w:t>(e)</w:t>
      </w:r>
      <w:r>
        <w:tab/>
      </w:r>
      <w:proofErr w:type="gramStart"/>
      <w:r w:rsidRPr="00E33279">
        <w:t>if</w:t>
      </w:r>
      <w:proofErr w:type="gramEnd"/>
      <w:r w:rsidRPr="00E33279">
        <w:t xml:space="preserve"> a site manager is responsible for managing interference at that location, that site manager.</w:t>
      </w:r>
    </w:p>
    <w:p w:rsidR="00FF14BE" w:rsidRDefault="00FF14BE" w:rsidP="00E3508E">
      <w:pPr>
        <w:pStyle w:val="P1"/>
        <w:tabs>
          <w:tab w:val="clear" w:pos="1191"/>
          <w:tab w:val="left" w:pos="709"/>
        </w:tabs>
        <w:ind w:left="1276" w:hanging="1276"/>
      </w:pPr>
    </w:p>
    <w:p w:rsidR="00FF14BE" w:rsidRDefault="00FF14BE" w:rsidP="00E3508E">
      <w:pPr>
        <w:pStyle w:val="P1"/>
        <w:tabs>
          <w:tab w:val="clear" w:pos="1191"/>
          <w:tab w:val="left" w:pos="709"/>
        </w:tabs>
        <w:ind w:left="1276" w:hanging="1276"/>
      </w:pPr>
    </w:p>
    <w:p w:rsidR="00CF5F69" w:rsidRDefault="00CF5F69" w:rsidP="00E3508E">
      <w:pPr>
        <w:pStyle w:val="P1"/>
        <w:tabs>
          <w:tab w:val="clear" w:pos="1191"/>
          <w:tab w:val="left" w:pos="709"/>
        </w:tabs>
        <w:ind w:left="1276" w:hanging="1276"/>
      </w:pPr>
    </w:p>
    <w:p w:rsidR="00FF14BE" w:rsidRPr="00E33279" w:rsidRDefault="00FF14BE" w:rsidP="00E3508E">
      <w:pPr>
        <w:pStyle w:val="P1"/>
        <w:tabs>
          <w:tab w:val="clear" w:pos="1191"/>
          <w:tab w:val="left" w:pos="709"/>
        </w:tabs>
        <w:ind w:left="1276" w:hanging="1276"/>
      </w:pPr>
    </w:p>
    <w:p w:rsidR="00FF14BE" w:rsidRPr="00E33279" w:rsidRDefault="00FF14BE" w:rsidP="00565010">
      <w:pPr>
        <w:spacing w:before="240" w:after="120"/>
        <w:outlineLvl w:val="0"/>
        <w:rPr>
          <w:rFonts w:ascii="Arial" w:hAnsi="Arial" w:cs="Arial"/>
          <w:b/>
        </w:rPr>
      </w:pPr>
      <w:r w:rsidRPr="00E33279">
        <w:rPr>
          <w:rFonts w:ascii="Arial" w:hAnsi="Arial" w:cs="Arial"/>
          <w:b/>
        </w:rPr>
        <w:t>Information for register</w:t>
      </w:r>
    </w:p>
    <w:p w:rsidR="00FF14BE" w:rsidRPr="00E33279" w:rsidRDefault="00FF14BE" w:rsidP="00E3508E">
      <w:pPr>
        <w:pStyle w:val="Schedulepara"/>
        <w:keepLines/>
        <w:tabs>
          <w:tab w:val="clear" w:pos="567"/>
        </w:tabs>
        <w:ind w:left="709" w:hanging="709"/>
      </w:pPr>
      <w:r w:rsidRPr="00E33279">
        <w:t>4.</w:t>
      </w:r>
      <w:r w:rsidRPr="00E33279">
        <w:tab/>
        <w:t>The licensee must give the ACMA all information as required by the ACMA from time to time for inclusion in the Register.</w:t>
      </w:r>
    </w:p>
    <w:p w:rsidR="00FF14BE" w:rsidRPr="00E33279" w:rsidRDefault="00FF14BE" w:rsidP="00565010">
      <w:pPr>
        <w:spacing w:before="240" w:after="120"/>
        <w:outlineLvl w:val="0"/>
        <w:rPr>
          <w:rFonts w:ascii="Arial" w:hAnsi="Arial" w:cs="Arial"/>
          <w:b/>
        </w:rPr>
      </w:pPr>
      <w:r w:rsidRPr="00E33279">
        <w:rPr>
          <w:rFonts w:ascii="Arial" w:hAnsi="Arial" w:cs="Arial"/>
          <w:b/>
        </w:rPr>
        <w:t>International coordination</w:t>
      </w:r>
    </w:p>
    <w:p w:rsidR="00FF14BE" w:rsidRPr="00E33279" w:rsidRDefault="00FF14BE" w:rsidP="00E3508E">
      <w:pPr>
        <w:pStyle w:val="Schedulepara"/>
        <w:keepLines/>
        <w:tabs>
          <w:tab w:val="clear" w:pos="567"/>
        </w:tabs>
        <w:ind w:left="709" w:hanging="709"/>
      </w:pPr>
      <w:r w:rsidRPr="00E33279">
        <w:t>5.</w:t>
      </w:r>
      <w:r w:rsidRPr="00E33279">
        <w:tab/>
        <w:t xml:space="preserve">A licensee must ensure that operation of a radiocommunications transmitter under this licence does not cause harmful interference to a receiver that operates in accordance with International Telecommunication Union Radio Regulations and is located in a country other than </w:t>
      </w:r>
      <w:smartTag w:uri="urn:schemas-microsoft-com:office:smarttags" w:element="country-region">
        <w:r w:rsidRPr="00E33279">
          <w:t>Australia</w:t>
        </w:r>
      </w:smartTag>
      <w:r w:rsidRPr="00E33279">
        <w:t>.</w:t>
      </w:r>
    </w:p>
    <w:p w:rsidR="00FF14BE" w:rsidRPr="00E33279" w:rsidRDefault="00FF14BE" w:rsidP="00565010">
      <w:pPr>
        <w:spacing w:before="240" w:after="120"/>
        <w:outlineLvl w:val="0"/>
        <w:rPr>
          <w:rFonts w:ascii="Arial" w:hAnsi="Arial" w:cs="Arial"/>
          <w:b/>
        </w:rPr>
      </w:pPr>
      <w:r w:rsidRPr="00E33279">
        <w:rPr>
          <w:rFonts w:ascii="Arial" w:hAnsi="Arial" w:cs="Arial"/>
          <w:b/>
        </w:rPr>
        <w:t>Electromagnetic Energy Requirements (EME)</w:t>
      </w:r>
    </w:p>
    <w:p w:rsidR="00FF14BE" w:rsidRPr="00E33279" w:rsidRDefault="00FF14BE" w:rsidP="00E3508E">
      <w:pPr>
        <w:pStyle w:val="Schedulepara"/>
        <w:keepLines/>
        <w:tabs>
          <w:tab w:val="clear" w:pos="567"/>
        </w:tabs>
        <w:ind w:left="709" w:hanging="709"/>
      </w:pPr>
      <w:r w:rsidRPr="00E33279">
        <w:t>6.</w:t>
      </w:r>
      <w:r w:rsidRPr="00E33279">
        <w:tab/>
      </w:r>
      <w:r w:rsidRPr="00AD10EC">
        <w:t xml:space="preserve">The licensee must comply with Parts 2, 3 and 4 of the </w:t>
      </w:r>
      <w:r w:rsidRPr="00AD10EC">
        <w:rPr>
          <w:i/>
        </w:rPr>
        <w:t>Radiocommunications Licence Conditions (Apparatus Licence) Determination 2003</w:t>
      </w:r>
      <w:r w:rsidRPr="00AD10EC">
        <w:t xml:space="preserve">, as in force from time to time. For the purpose of compliance with this condition, the definition of licence in subsection 4(1) of the </w:t>
      </w:r>
      <w:r w:rsidRPr="00AD10EC">
        <w:rPr>
          <w:i/>
        </w:rPr>
        <w:t>Radiocommunications Licence Conditions (Apparatus Licence) Determination 2003</w:t>
      </w:r>
      <w:r w:rsidRPr="00AD10EC">
        <w:t xml:space="preserve"> should be read as if it means a spectrum licence.  </w:t>
      </w:r>
    </w:p>
    <w:p w:rsidR="00FF14BE" w:rsidRPr="00E3508E" w:rsidRDefault="00FF14BE" w:rsidP="00565010">
      <w:pPr>
        <w:spacing w:before="240" w:after="120"/>
        <w:outlineLvl w:val="0"/>
        <w:rPr>
          <w:rFonts w:ascii="Arial" w:hAnsi="Arial" w:cs="Arial"/>
          <w:b/>
        </w:rPr>
      </w:pPr>
      <w:r w:rsidRPr="00E3508E">
        <w:rPr>
          <w:rFonts w:ascii="Arial" w:hAnsi="Arial" w:cs="Arial"/>
          <w:b/>
        </w:rPr>
        <w:t>Protection of the Mid West Radio Quiet Zone</w:t>
      </w:r>
    </w:p>
    <w:p w:rsidR="00FF14BE" w:rsidRDefault="00FF14BE" w:rsidP="00E3508E">
      <w:pPr>
        <w:pStyle w:val="Schedulepara"/>
        <w:keepLines/>
        <w:tabs>
          <w:tab w:val="clear" w:pos="567"/>
        </w:tabs>
        <w:ind w:left="709" w:hanging="709"/>
      </w:pPr>
      <w:r w:rsidRPr="00E33279">
        <w:t>7.</w:t>
      </w:r>
      <w:r w:rsidRPr="00E33279">
        <w:tab/>
        <w:t xml:space="preserve">Before seeking to register a radiocommunications transmitter for use in </w:t>
      </w:r>
      <w:r>
        <w:t xml:space="preserve">or around </w:t>
      </w:r>
      <w:r w:rsidRPr="00E33279">
        <w:t xml:space="preserve">the </w:t>
      </w:r>
      <w:r>
        <w:t>RQZ and supplementary RQZ</w:t>
      </w:r>
      <w:r w:rsidRPr="00E33279">
        <w:t xml:space="preserve">, as defined by the </w:t>
      </w:r>
      <w:r w:rsidRPr="00E33279">
        <w:rPr>
          <w:i/>
        </w:rPr>
        <w:t>Radiocommunications (</w:t>
      </w:r>
      <w:proofErr w:type="spellStart"/>
      <w:r w:rsidRPr="00E33279">
        <w:rPr>
          <w:i/>
        </w:rPr>
        <w:t>Mid</w:t>
      </w:r>
      <w:r>
        <w:rPr>
          <w:i/>
        </w:rPr>
        <w:noBreakHyphen/>
      </w:r>
      <w:r w:rsidRPr="00E33279">
        <w:rPr>
          <w:i/>
        </w:rPr>
        <w:t>West</w:t>
      </w:r>
      <w:proofErr w:type="spellEnd"/>
      <w:r w:rsidRPr="00E33279">
        <w:rPr>
          <w:i/>
        </w:rPr>
        <w:t xml:space="preserve"> Radio Quiet Zone) Frequency Band Plan 2011</w:t>
      </w:r>
      <w:r w:rsidRPr="00E33279">
        <w:t xml:space="preserve">, the licensee must follow the procedures set out in </w:t>
      </w:r>
      <w:r w:rsidRPr="00E33279">
        <w:rPr>
          <w:i/>
        </w:rPr>
        <w:t xml:space="preserve">Radiocommunications Assignment and Licensing Instruction (RALI) MS 32 </w:t>
      </w:r>
      <w:r w:rsidRPr="00E33279">
        <w:t xml:space="preserve">as in force from time to time. </w:t>
      </w:r>
    </w:p>
    <w:p w:rsidR="00FF14BE" w:rsidRDefault="00FF14BE" w:rsidP="00E3508E">
      <w:pPr>
        <w:pStyle w:val="Note"/>
      </w:pPr>
      <w:r w:rsidRPr="000A2F7E">
        <w:rPr>
          <w:i/>
        </w:rPr>
        <w:t>Note</w:t>
      </w:r>
      <w:r>
        <w:t>   </w:t>
      </w:r>
      <w:r w:rsidRPr="000A2F7E">
        <w:t>RALI MS 32 is available on the ACMA website.</w:t>
      </w:r>
    </w:p>
    <w:p w:rsidR="00FF14BE" w:rsidRDefault="00FF14BE" w:rsidP="00E3508E">
      <w:pPr>
        <w:pStyle w:val="Note"/>
      </w:pPr>
    </w:p>
    <w:p w:rsidR="00FF14BE" w:rsidRPr="00E33279" w:rsidRDefault="00FF14BE" w:rsidP="00E3508E">
      <w:pPr>
        <w:pageBreakBefore/>
        <w:tabs>
          <w:tab w:val="left" w:pos="3402"/>
        </w:tabs>
        <w:rPr>
          <w:rFonts w:ascii="Arial" w:hAnsi="Arial" w:cs="Arial"/>
          <w:b/>
          <w:sz w:val="28"/>
        </w:rPr>
      </w:pPr>
      <w:r w:rsidRPr="00DE7767">
        <w:rPr>
          <w:rStyle w:val="CharSchPTNo"/>
          <w:rFonts w:ascii="Arial" w:hAnsi="Arial" w:cs="Arial"/>
          <w:b/>
          <w:sz w:val="28"/>
          <w:szCs w:val="28"/>
        </w:rPr>
        <w:t>Licence Schedule 5</w:t>
      </w:r>
      <w:r w:rsidRPr="00E33279">
        <w:rPr>
          <w:rFonts w:ascii="Arial" w:hAnsi="Arial" w:cs="Arial"/>
          <w:b/>
          <w:sz w:val="28"/>
        </w:rPr>
        <w:t xml:space="preserve"> </w:t>
      </w:r>
      <w:r w:rsidRPr="00E33279">
        <w:rPr>
          <w:rFonts w:ascii="Arial" w:hAnsi="Arial" w:cs="Arial"/>
          <w:b/>
          <w:sz w:val="28"/>
        </w:rPr>
        <w:tab/>
      </w:r>
      <w:r w:rsidRPr="00DE7767">
        <w:rPr>
          <w:rStyle w:val="CharSchPTText"/>
          <w:rFonts w:ascii="Arial" w:hAnsi="Arial" w:cs="Arial"/>
          <w:b/>
          <w:sz w:val="28"/>
          <w:szCs w:val="28"/>
        </w:rPr>
        <w:t>Licence Notes</w:t>
      </w:r>
    </w:p>
    <w:p w:rsidR="00FF14BE" w:rsidRPr="00E33279" w:rsidRDefault="00FF14BE" w:rsidP="00565010">
      <w:pPr>
        <w:spacing w:before="240" w:after="120"/>
        <w:outlineLvl w:val="0"/>
        <w:rPr>
          <w:rFonts w:ascii="Arial" w:hAnsi="Arial" w:cs="Arial"/>
          <w:b/>
        </w:rPr>
      </w:pPr>
      <w:r w:rsidRPr="00E33279">
        <w:rPr>
          <w:rFonts w:ascii="Arial" w:hAnsi="Arial" w:cs="Arial"/>
          <w:b/>
        </w:rPr>
        <w:t>Variation to licence conditions</w:t>
      </w:r>
    </w:p>
    <w:p w:rsidR="00FF14BE" w:rsidRDefault="00FF14BE" w:rsidP="00342593">
      <w:pPr>
        <w:pStyle w:val="Schedulepara"/>
        <w:keepLines/>
        <w:tabs>
          <w:tab w:val="clear" w:pos="567"/>
        </w:tabs>
        <w:ind w:left="709" w:hanging="709"/>
      </w:pPr>
      <w:r w:rsidRPr="00E33279">
        <w:t>1.</w:t>
      </w:r>
      <w:r w:rsidRPr="00E33279">
        <w:tab/>
        <w:t>The ACMA may, with the written agreement of the licensee, vary a licence by including one or more further conditions, or revoking or varying any conditions of the licence, provided that the conditions, as varied, still comply with the requirements of Subdivision C of Division 1 of Part 3.2 of the Act.</w:t>
      </w:r>
    </w:p>
    <w:p w:rsidR="00FF14BE" w:rsidRPr="00E33279" w:rsidRDefault="00FF14BE" w:rsidP="00E3508E">
      <w:pPr>
        <w:pStyle w:val="Schedulepara"/>
        <w:keepLines/>
        <w:tabs>
          <w:tab w:val="clear" w:pos="567"/>
        </w:tabs>
        <w:ind w:left="709" w:hanging="709"/>
      </w:pPr>
      <w:r w:rsidRPr="00E33279">
        <w:t>2.</w:t>
      </w:r>
      <w:r w:rsidRPr="00E33279">
        <w:tab/>
        <w:t xml:space="preserve">The ACMA may, by written notice given to the licensee, vary a licence by including one or more further conditions or revoking or varying any </w:t>
      </w:r>
      <w:proofErr w:type="spellStart"/>
      <w:r w:rsidRPr="00E33279">
        <w:t>non core</w:t>
      </w:r>
      <w:proofErr w:type="spellEnd"/>
      <w:r w:rsidRPr="00E33279">
        <w:t xml:space="preserve"> conditions of the licence provided that the licence</w:t>
      </w:r>
      <w:r>
        <w:t>,</w:t>
      </w:r>
      <w:r w:rsidRPr="00E33279">
        <w:t xml:space="preserve"> as varied</w:t>
      </w:r>
      <w:r>
        <w:t>,</w:t>
      </w:r>
      <w:r w:rsidRPr="00E33279">
        <w:t xml:space="preserve"> complies with the requirements of Subdivision C of Division 1 of Part 3.2 of the Act.</w:t>
      </w:r>
    </w:p>
    <w:p w:rsidR="00FF14BE" w:rsidRPr="00E33279" w:rsidRDefault="00FF14BE" w:rsidP="00565010">
      <w:pPr>
        <w:spacing w:before="240" w:after="120"/>
        <w:outlineLvl w:val="0"/>
        <w:rPr>
          <w:rFonts w:ascii="Arial" w:hAnsi="Arial" w:cs="Arial"/>
          <w:b/>
        </w:rPr>
      </w:pPr>
      <w:r w:rsidRPr="00E33279">
        <w:rPr>
          <w:rFonts w:ascii="Arial" w:hAnsi="Arial" w:cs="Arial"/>
          <w:b/>
        </w:rPr>
        <w:t>Guidelines</w:t>
      </w:r>
    </w:p>
    <w:p w:rsidR="00FF14BE" w:rsidRPr="00E33279" w:rsidRDefault="00FF14BE" w:rsidP="00E3508E">
      <w:pPr>
        <w:pStyle w:val="Schedulepara"/>
        <w:keepLines/>
        <w:tabs>
          <w:tab w:val="clear" w:pos="567"/>
        </w:tabs>
        <w:ind w:left="709" w:hanging="709"/>
      </w:pPr>
      <w:r w:rsidRPr="00E33279">
        <w:t>3.</w:t>
      </w:r>
      <w:r w:rsidRPr="00E33279">
        <w:tab/>
        <w:t>The ACMA has issued written Radiocommunications Advisory Guidelines under section 262 of the Act about:</w:t>
      </w:r>
    </w:p>
    <w:p w:rsidR="00FF14BE" w:rsidRPr="00E33279" w:rsidRDefault="00FF14BE" w:rsidP="00E3508E">
      <w:pPr>
        <w:pStyle w:val="P1"/>
        <w:tabs>
          <w:tab w:val="clear" w:pos="1191"/>
          <w:tab w:val="left" w:pos="709"/>
        </w:tabs>
        <w:ind w:left="1276" w:hanging="1276"/>
      </w:pPr>
      <w:r>
        <w:tab/>
        <w:t>(a)</w:t>
      </w:r>
      <w:r>
        <w:tab/>
      </w:r>
      <w:proofErr w:type="gramStart"/>
      <w:r w:rsidRPr="00E33279">
        <w:t>co</w:t>
      </w:r>
      <w:r>
        <w:noBreakHyphen/>
      </w:r>
      <w:r w:rsidRPr="00E33279">
        <w:t>ordinating</w:t>
      </w:r>
      <w:proofErr w:type="gramEnd"/>
      <w:r w:rsidRPr="00E33279">
        <w:t xml:space="preserve"> the operation of transmitters under this licence with </w:t>
      </w:r>
      <w:r>
        <w:t>radiocommunications receivers operated under other licences</w:t>
      </w:r>
      <w:r w:rsidRPr="00E33279">
        <w:t>:</w:t>
      </w:r>
    </w:p>
    <w:p w:rsidR="00DE3DAB" w:rsidRDefault="00FF14BE" w:rsidP="00DE3DAB">
      <w:pPr>
        <w:pStyle w:val="P2"/>
        <w:numPr>
          <w:ilvl w:val="0"/>
          <w:numId w:val="35"/>
        </w:numPr>
        <w:tabs>
          <w:tab w:val="clear" w:pos="1758"/>
          <w:tab w:val="clear" w:pos="2155"/>
          <w:tab w:val="right" w:pos="1560"/>
        </w:tabs>
        <w:ind w:left="1560" w:hanging="284"/>
      </w:pPr>
      <w:r w:rsidRPr="00E33279">
        <w:rPr>
          <w:i/>
        </w:rPr>
        <w:t>Radiocommunications Advisory Guidelines (</w:t>
      </w:r>
      <w:r>
        <w:rPr>
          <w:i/>
        </w:rPr>
        <w:t xml:space="preserve">Managing Interference from Transmitters </w:t>
      </w:r>
      <w:r w:rsidRPr="00E33279">
        <w:rPr>
          <w:i/>
        </w:rPr>
        <w:sym w:font="Symbol" w:char="F0BE"/>
      </w:r>
      <w:r>
        <w:rPr>
          <w:i/>
        </w:rPr>
        <w:t xml:space="preserve"> 2</w:t>
      </w:r>
      <w:r w:rsidRPr="008165C5">
        <w:t>.</w:t>
      </w:r>
      <w:r>
        <w:rPr>
          <w:i/>
        </w:rPr>
        <w:t>5 GH</w:t>
      </w:r>
      <w:r w:rsidRPr="00E33279">
        <w:rPr>
          <w:i/>
        </w:rPr>
        <w:t>z Band) 2012</w:t>
      </w:r>
      <w:r w:rsidRPr="00E33279">
        <w:t>;</w:t>
      </w:r>
    </w:p>
    <w:p w:rsidR="00FF14BE" w:rsidRPr="00E33279" w:rsidRDefault="00FF14BE" w:rsidP="00E3508E">
      <w:pPr>
        <w:pStyle w:val="P1"/>
        <w:tabs>
          <w:tab w:val="clear" w:pos="1191"/>
          <w:tab w:val="left" w:pos="709"/>
        </w:tabs>
        <w:ind w:left="1276" w:hanging="1276"/>
      </w:pPr>
      <w:r>
        <w:tab/>
        <w:t>(b)</w:t>
      </w:r>
      <w:r>
        <w:tab/>
      </w:r>
      <w:proofErr w:type="gramStart"/>
      <w:r w:rsidRPr="00E33279">
        <w:t>co</w:t>
      </w:r>
      <w:r>
        <w:noBreakHyphen/>
      </w:r>
      <w:r w:rsidRPr="00E33279">
        <w:t>ordinating</w:t>
      </w:r>
      <w:proofErr w:type="gramEnd"/>
      <w:r w:rsidRPr="00E33279">
        <w:t xml:space="preserve"> the operation of receivers operated </w:t>
      </w:r>
      <w:r>
        <w:t>under</w:t>
      </w:r>
      <w:r w:rsidRPr="00E33279">
        <w:t xml:space="preserve"> </w:t>
      </w:r>
      <w:r>
        <w:t xml:space="preserve">this licence with transmitters operated under other radiocommunications </w:t>
      </w:r>
      <w:r w:rsidRPr="00E33279">
        <w:t xml:space="preserve">licences: </w:t>
      </w:r>
    </w:p>
    <w:p w:rsidR="00FF14BE" w:rsidRPr="00AE34C9" w:rsidRDefault="00FF14BE" w:rsidP="00AE34C9">
      <w:pPr>
        <w:pStyle w:val="P2"/>
        <w:tabs>
          <w:tab w:val="clear" w:pos="1758"/>
          <w:tab w:val="clear" w:pos="2155"/>
          <w:tab w:val="right" w:pos="1560"/>
        </w:tabs>
        <w:ind w:left="1276" w:firstLine="0"/>
      </w:pPr>
    </w:p>
    <w:p w:rsidR="00DE3DAB" w:rsidRDefault="00FF14BE" w:rsidP="00DE3DAB">
      <w:pPr>
        <w:pStyle w:val="P2"/>
        <w:numPr>
          <w:ilvl w:val="0"/>
          <w:numId w:val="35"/>
        </w:numPr>
        <w:tabs>
          <w:tab w:val="clear" w:pos="1758"/>
          <w:tab w:val="clear" w:pos="2155"/>
          <w:tab w:val="right" w:pos="1560"/>
        </w:tabs>
        <w:ind w:left="1560" w:hanging="284"/>
      </w:pPr>
      <w:r w:rsidRPr="00E33279">
        <w:rPr>
          <w:i/>
        </w:rPr>
        <w:t xml:space="preserve">Radiocommunications Advisory Guidelines (Managing Interference </w:t>
      </w:r>
      <w:r>
        <w:rPr>
          <w:i/>
        </w:rPr>
        <w:t>to Receivers</w:t>
      </w:r>
      <w:r w:rsidRPr="00E33279">
        <w:rPr>
          <w:i/>
        </w:rPr>
        <w:t xml:space="preserve"> </w:t>
      </w:r>
      <w:r>
        <w:rPr>
          <w:i/>
        </w:rPr>
        <w:t>–</w:t>
      </w:r>
      <w:r w:rsidRPr="00E33279">
        <w:rPr>
          <w:i/>
        </w:rPr>
        <w:t xml:space="preserve"> </w:t>
      </w:r>
      <w:r>
        <w:rPr>
          <w:i/>
        </w:rPr>
        <w:t>2</w:t>
      </w:r>
      <w:r w:rsidRPr="008165C5">
        <w:t>.</w:t>
      </w:r>
      <w:r>
        <w:rPr>
          <w:i/>
        </w:rPr>
        <w:t>5 G</w:t>
      </w:r>
      <w:r w:rsidRPr="00E33279">
        <w:rPr>
          <w:i/>
        </w:rPr>
        <w:t>Hz Band) 2012</w:t>
      </w:r>
      <w:r>
        <w:t>.</w:t>
      </w:r>
    </w:p>
    <w:p w:rsidR="00FF14BE" w:rsidRPr="00E33279" w:rsidRDefault="00FF14BE" w:rsidP="00E3508E">
      <w:pPr>
        <w:pStyle w:val="Schedulepara"/>
        <w:keepLines/>
        <w:tabs>
          <w:tab w:val="clear" w:pos="567"/>
        </w:tabs>
        <w:ind w:left="709" w:hanging="709"/>
      </w:pPr>
      <w:r w:rsidRPr="00E33279">
        <w:t>4.</w:t>
      </w:r>
      <w:r w:rsidRPr="00E33279">
        <w:tab/>
        <w:t xml:space="preserve">The guidelines should be read in conjunction with the </w:t>
      </w:r>
      <w:r w:rsidRPr="00E33279">
        <w:rPr>
          <w:i/>
        </w:rPr>
        <w:t>Radiocommunications (Unacceptable Levels of Interference –</w:t>
      </w:r>
      <w:r>
        <w:rPr>
          <w:i/>
        </w:rPr>
        <w:t xml:space="preserve"> 2</w:t>
      </w:r>
      <w:r w:rsidRPr="008165C5">
        <w:t>.</w:t>
      </w:r>
      <w:r>
        <w:rPr>
          <w:i/>
        </w:rPr>
        <w:t>5</w:t>
      </w:r>
      <w:r w:rsidRPr="00E33279">
        <w:rPr>
          <w:i/>
        </w:rPr>
        <w:t xml:space="preserve"> </w:t>
      </w:r>
      <w:r>
        <w:rPr>
          <w:i/>
        </w:rPr>
        <w:t>G</w:t>
      </w:r>
      <w:r w:rsidRPr="00E33279">
        <w:rPr>
          <w:i/>
        </w:rPr>
        <w:t>Hz Band) Determination 2012</w:t>
      </w:r>
      <w:r w:rsidRPr="00E33279">
        <w:t xml:space="preserve"> made under </w:t>
      </w:r>
      <w:r>
        <w:t>sub</w:t>
      </w:r>
      <w:r w:rsidRPr="00E33279">
        <w:t>section 145(4) of the Act.  This determination sets out the unacceptable levels of interference for the purpose of the registration of transmitters to be operated under this licence.  The guidelines should be followed by licensees (and accredited persons</w:t>
      </w:r>
      <w:r w:rsidRPr="00755971">
        <w:t>) in the planning of services and in the resolution of interference cases.   The Advisory Guidelines do not prevent a licensee negotiating other protection requirements with another licensee.  The ACMA will consider these guidelines during the settlement of interference disputes.  Each case will be assessed on its merits. Copies</w:t>
      </w:r>
      <w:r>
        <w:t xml:space="preserve"> of the guidelines are available from the ACMA</w:t>
      </w:r>
    </w:p>
    <w:p w:rsidR="00FF14BE" w:rsidRPr="00E33279" w:rsidRDefault="00FF14BE" w:rsidP="00565010">
      <w:pPr>
        <w:spacing w:before="240" w:after="120"/>
        <w:outlineLvl w:val="0"/>
        <w:rPr>
          <w:rFonts w:ascii="Arial" w:hAnsi="Arial" w:cs="Arial"/>
          <w:b/>
        </w:rPr>
      </w:pPr>
      <w:r w:rsidRPr="00E33279">
        <w:rPr>
          <w:rFonts w:ascii="Arial" w:hAnsi="Arial" w:cs="Arial"/>
          <w:b/>
        </w:rPr>
        <w:t>The suspension and cancellation of spectrum licences</w:t>
      </w:r>
    </w:p>
    <w:p w:rsidR="00FF14BE" w:rsidRPr="00E33279" w:rsidRDefault="00FF14BE" w:rsidP="00E3508E">
      <w:pPr>
        <w:pStyle w:val="Schedulepara"/>
        <w:keepLines/>
        <w:tabs>
          <w:tab w:val="clear" w:pos="567"/>
        </w:tabs>
        <w:ind w:left="709" w:hanging="709"/>
      </w:pPr>
      <w:r w:rsidRPr="00E33279">
        <w:t>5.</w:t>
      </w:r>
      <w:r w:rsidRPr="00E33279">
        <w:tab/>
        <w:t xml:space="preserve">The ACMA may by written notice given to a licensee, suspend or cancel a spectrum licence in accordance with Division 3 of Part 3.2 of the Act. </w:t>
      </w:r>
    </w:p>
    <w:p w:rsidR="00FF14BE" w:rsidRPr="00E33279" w:rsidRDefault="00FF14BE" w:rsidP="00565010">
      <w:pPr>
        <w:keepNext/>
        <w:spacing w:before="240" w:after="120"/>
        <w:outlineLvl w:val="0"/>
        <w:rPr>
          <w:rFonts w:ascii="Arial" w:hAnsi="Arial" w:cs="Arial"/>
          <w:b/>
        </w:rPr>
      </w:pPr>
      <w:r w:rsidRPr="00E33279">
        <w:rPr>
          <w:rFonts w:ascii="Arial" w:hAnsi="Arial" w:cs="Arial"/>
          <w:b/>
        </w:rPr>
        <w:t>Reissue</w:t>
      </w:r>
    </w:p>
    <w:p w:rsidR="00FF14BE" w:rsidRDefault="00FF14BE" w:rsidP="00342593">
      <w:pPr>
        <w:pStyle w:val="Schedulepara"/>
        <w:keepNext/>
        <w:keepLines/>
        <w:tabs>
          <w:tab w:val="clear" w:pos="567"/>
        </w:tabs>
        <w:ind w:left="709" w:hanging="709"/>
      </w:pPr>
      <w:r w:rsidRPr="00E33279">
        <w:t>6.</w:t>
      </w:r>
      <w:r w:rsidRPr="00E33279">
        <w:tab/>
        <w:t>A spectrum licence will not be reissued to the same licensee without a price based allocation procedure unless:</w:t>
      </w:r>
    </w:p>
    <w:p w:rsidR="00FF14BE" w:rsidRPr="00E33279" w:rsidRDefault="00FF14BE" w:rsidP="00E3508E">
      <w:pPr>
        <w:pStyle w:val="P1"/>
        <w:tabs>
          <w:tab w:val="clear" w:pos="1191"/>
          <w:tab w:val="left" w:pos="709"/>
        </w:tabs>
        <w:ind w:left="1276" w:hanging="1276"/>
      </w:pPr>
      <w:r>
        <w:tab/>
        <w:t>(a)</w:t>
      </w:r>
      <w:r>
        <w:tab/>
      </w:r>
      <w:r w:rsidRPr="00E33279">
        <w:t>the ACMA is satisfied under subsection 82 (1) of the Act that special circumstances exist as a result of which it would in the public interest for that licensee to continue to hold that licence; or</w:t>
      </w:r>
    </w:p>
    <w:p w:rsidR="00FF14BE" w:rsidRPr="00E33279" w:rsidRDefault="00FF14BE" w:rsidP="00E3508E">
      <w:pPr>
        <w:pStyle w:val="P1"/>
        <w:tabs>
          <w:tab w:val="clear" w:pos="1191"/>
          <w:tab w:val="left" w:pos="709"/>
        </w:tabs>
        <w:ind w:left="1276" w:hanging="1276"/>
      </w:pPr>
      <w:r>
        <w:tab/>
        <w:t>(b)</w:t>
      </w:r>
      <w:r>
        <w:tab/>
      </w:r>
      <w:proofErr w:type="gramStart"/>
      <w:r w:rsidRPr="00E33279">
        <w:t>the</w:t>
      </w:r>
      <w:proofErr w:type="gramEnd"/>
      <w:r w:rsidRPr="00E33279">
        <w:t xml:space="preserve"> licence was used to provide a service of a kind determined by the Minister under subsection 82 (3) of the Act for which reissuing licences to the same licensees would be in the public interest.</w:t>
      </w:r>
    </w:p>
    <w:p w:rsidR="00FF14BE" w:rsidRPr="00E33279" w:rsidRDefault="00FF14BE" w:rsidP="00565010">
      <w:pPr>
        <w:spacing w:before="240" w:after="120"/>
        <w:outlineLvl w:val="0"/>
        <w:rPr>
          <w:rFonts w:ascii="Arial" w:hAnsi="Arial" w:cs="Arial"/>
          <w:b/>
        </w:rPr>
      </w:pPr>
      <w:r w:rsidRPr="00E33279">
        <w:rPr>
          <w:rFonts w:ascii="Arial" w:hAnsi="Arial" w:cs="Arial"/>
          <w:b/>
        </w:rPr>
        <w:t>Trading</w:t>
      </w:r>
    </w:p>
    <w:p w:rsidR="00FF14BE" w:rsidRPr="00E33279" w:rsidRDefault="00FF14BE" w:rsidP="00E3508E">
      <w:pPr>
        <w:pStyle w:val="Schedulepara"/>
        <w:tabs>
          <w:tab w:val="clear" w:pos="567"/>
          <w:tab w:val="left" w:pos="284"/>
        </w:tabs>
        <w:ind w:left="709" w:hanging="709"/>
      </w:pPr>
      <w:r w:rsidRPr="00E33279">
        <w:t>7.</w:t>
      </w:r>
      <w:r w:rsidRPr="00E33279">
        <w:tab/>
        <w:t>(</w:t>
      </w:r>
      <w:r>
        <w:t>a</w:t>
      </w:r>
      <w:r w:rsidRPr="00E33279">
        <w:t>)</w:t>
      </w:r>
      <w:r>
        <w:tab/>
      </w:r>
      <w:r w:rsidRPr="00E33279">
        <w:t>A licensee may assign or otherwise deal with the whole or any part of a spectrum licence provided that this is done in accordance with any rules determined by the ACMA under section 88 of the Act</w:t>
      </w:r>
      <w:r>
        <w:t xml:space="preserve"> and Division 5 of Part 3.2 of the Act</w:t>
      </w:r>
      <w:r w:rsidRPr="00E33279">
        <w:t>.</w:t>
      </w:r>
      <w:r>
        <w:t xml:space="preserve"> </w:t>
      </w:r>
    </w:p>
    <w:p w:rsidR="00FF14BE" w:rsidRPr="00E33279" w:rsidRDefault="00FF14BE" w:rsidP="00F62D4F">
      <w:pPr>
        <w:pStyle w:val="Schedulepara"/>
        <w:tabs>
          <w:tab w:val="clear" w:pos="567"/>
          <w:tab w:val="left" w:pos="284"/>
        </w:tabs>
        <w:ind w:left="709" w:hanging="709"/>
      </w:pPr>
      <w:r>
        <w:tab/>
      </w:r>
      <w:r w:rsidRPr="00E33279">
        <w:t>(</w:t>
      </w:r>
      <w:r>
        <w:t>b</w:t>
      </w:r>
      <w:r w:rsidRPr="00E33279">
        <w:t>)</w:t>
      </w:r>
      <w:r>
        <w:tab/>
      </w:r>
      <w:r w:rsidRPr="00E33279">
        <w:t>An assignment under section 85 of the Act of the whole or any part of a licence that involves any change to a licence does not take effect until</w:t>
      </w:r>
      <w:r>
        <w:t xml:space="preserve"> </w:t>
      </w:r>
      <w:r w:rsidRPr="00E33279">
        <w:t>the Register has been amended to take it into account.</w:t>
      </w:r>
    </w:p>
    <w:p w:rsidR="00FF14BE" w:rsidRPr="00E33279" w:rsidRDefault="00FF14BE" w:rsidP="00565010">
      <w:pPr>
        <w:spacing w:before="240" w:after="120"/>
        <w:outlineLvl w:val="0"/>
        <w:rPr>
          <w:rFonts w:ascii="Arial" w:hAnsi="Arial" w:cs="Arial"/>
          <w:b/>
        </w:rPr>
      </w:pPr>
      <w:r w:rsidRPr="00E33279">
        <w:rPr>
          <w:rFonts w:ascii="Arial" w:hAnsi="Arial" w:cs="Arial"/>
          <w:b/>
        </w:rPr>
        <w:t>Appeals</w:t>
      </w:r>
    </w:p>
    <w:p w:rsidR="00FF14BE" w:rsidRPr="00E33279" w:rsidRDefault="00FF14BE" w:rsidP="00E3508E">
      <w:pPr>
        <w:pStyle w:val="Schedulepara"/>
        <w:keepLines/>
        <w:tabs>
          <w:tab w:val="clear" w:pos="567"/>
        </w:tabs>
        <w:ind w:left="709" w:hanging="709"/>
      </w:pPr>
      <w:r w:rsidRPr="00E33279">
        <w:t>8.</w:t>
      </w:r>
      <w:r w:rsidRPr="00E33279">
        <w:tab/>
        <w:t>An application may be made to the ACMA for re</w:t>
      </w:r>
      <w:r>
        <w:noBreakHyphen/>
      </w:r>
      <w:r w:rsidRPr="00E33279">
        <w:t>consideration of the ACMA’s decisions listed under section 285 of the Act.  A person affected by and dissatisfied with an ACMA decision may seek a re</w:t>
      </w:r>
      <w:r>
        <w:noBreakHyphen/>
      </w:r>
      <w:r w:rsidRPr="00E33279">
        <w:t xml:space="preserve">consideration of the decision by the ACMA under </w:t>
      </w:r>
      <w:r>
        <w:t>sub</w:t>
      </w:r>
      <w:r w:rsidRPr="00E33279">
        <w:t>section 288(1) of the Act.  This decision can be subject to further re</w:t>
      </w:r>
      <w:r>
        <w:noBreakHyphen/>
      </w:r>
      <w:r w:rsidRPr="00E33279">
        <w:t xml:space="preserve">consideration by the Administrative Appeals Tribunal, subject to the provisions of the </w:t>
      </w:r>
      <w:r w:rsidRPr="00E33279">
        <w:rPr>
          <w:i/>
        </w:rPr>
        <w:t>Administrative Appeals Tribunal Act 1975</w:t>
      </w:r>
      <w:r w:rsidRPr="00E33279">
        <w:t>.</w:t>
      </w:r>
    </w:p>
    <w:p w:rsidR="00FF14BE" w:rsidRPr="00E33279" w:rsidRDefault="00FF14BE" w:rsidP="00565010">
      <w:pPr>
        <w:spacing w:before="240" w:after="120"/>
        <w:outlineLvl w:val="0"/>
        <w:rPr>
          <w:rFonts w:ascii="Arial" w:hAnsi="Arial" w:cs="Arial"/>
          <w:b/>
        </w:rPr>
      </w:pPr>
      <w:r w:rsidRPr="00E33279">
        <w:rPr>
          <w:rFonts w:ascii="Arial" w:hAnsi="Arial" w:cs="Arial"/>
          <w:b/>
        </w:rPr>
        <w:t>Labelling of transmitters</w:t>
      </w:r>
    </w:p>
    <w:p w:rsidR="00FF14BE" w:rsidRPr="00E33279" w:rsidRDefault="00FF14BE" w:rsidP="00E3508E">
      <w:pPr>
        <w:pStyle w:val="Schedulepara"/>
        <w:keepLines/>
        <w:tabs>
          <w:tab w:val="clear" w:pos="567"/>
        </w:tabs>
        <w:ind w:left="709" w:hanging="709"/>
      </w:pPr>
      <w:r w:rsidRPr="00E33279">
        <w:t>9.</w:t>
      </w:r>
      <w:r w:rsidRPr="00E33279">
        <w:tab/>
        <w:t xml:space="preserve">Transmitters operated under this licence must be labelled in accordance </w:t>
      </w:r>
      <w:r w:rsidRPr="00E33279">
        <w:br/>
        <w:t xml:space="preserve">with the </w:t>
      </w:r>
      <w:r w:rsidRPr="00E33279">
        <w:rPr>
          <w:i/>
        </w:rPr>
        <w:t>Radiocommunications (Labelling) Determination 1997</w:t>
      </w:r>
      <w:r w:rsidRPr="00E33279">
        <w:t>.</w:t>
      </w:r>
    </w:p>
    <w:p w:rsidR="00FF14BE" w:rsidRDefault="00FF14BE" w:rsidP="002D369A">
      <w:pPr>
        <w:pStyle w:val="SchedSectionBreak"/>
        <w:sectPr w:rsidR="00FF14BE" w:rsidSect="0041127D">
          <w:headerReference w:type="even" r:id="rId53"/>
          <w:headerReference w:type="default" r:id="rId54"/>
          <w:type w:val="continuous"/>
          <w:pgSz w:w="11907" w:h="16839" w:code="9"/>
          <w:pgMar w:top="1440" w:right="1797" w:bottom="1440" w:left="1797" w:header="709" w:footer="709" w:gutter="0"/>
          <w:cols w:space="708"/>
          <w:titlePg/>
          <w:docGrid w:linePitch="360"/>
        </w:sectPr>
      </w:pPr>
    </w:p>
    <w:p w:rsidR="00FF14BE" w:rsidRDefault="00FF14BE" w:rsidP="00E3508E"/>
    <w:sectPr w:rsidR="00FF14BE" w:rsidSect="008A0391">
      <w:headerReference w:type="even" r:id="rId55"/>
      <w:headerReference w:type="default" r:id="rId56"/>
      <w:footerReference w:type="even" r:id="rId57"/>
      <w:footerReference w:type="default" r:id="rId58"/>
      <w:footerReference w:type="first" r:id="rId59"/>
      <w:type w:val="continuous"/>
      <w:pgSz w:w="11907" w:h="16839" w:code="9"/>
      <w:pgMar w:top="1440" w:right="1797" w:bottom="1440" w:left="179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932" w:rsidRDefault="000F3932">
      <w:r>
        <w:separator/>
      </w:r>
    </w:p>
  </w:endnote>
  <w:endnote w:type="continuationSeparator" w:id="0">
    <w:p w:rsidR="000F3932" w:rsidRDefault="000F39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G Times (W1)">
    <w:panose1 w:val="00000000000000000000"/>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27D" w:rsidRDefault="0041127D">
    <w:pPr>
      <w:spacing w:line="200" w:lineRule="exact"/>
      <w:ind w:right="360"/>
    </w:pPr>
  </w:p>
  <w:tbl>
    <w:tblPr>
      <w:tblW w:w="0" w:type="auto"/>
      <w:tblBorders>
        <w:top w:val="single" w:sz="4" w:space="0" w:color="auto"/>
      </w:tblBorders>
      <w:tblLayout w:type="fixed"/>
      <w:tblLook w:val="01E0"/>
    </w:tblPr>
    <w:tblGrid>
      <w:gridCol w:w="1134"/>
      <w:gridCol w:w="6095"/>
      <w:gridCol w:w="1134"/>
    </w:tblGrid>
    <w:tr w:rsidR="0041127D">
      <w:tc>
        <w:tcPr>
          <w:tcW w:w="1134" w:type="dxa"/>
          <w:tcBorders>
            <w:top w:val="single" w:sz="4" w:space="0" w:color="auto"/>
          </w:tcBorders>
        </w:tcPr>
        <w:p w:rsidR="0041127D" w:rsidRPr="00113D51" w:rsidRDefault="00B23757">
          <w:pPr>
            <w:spacing w:line="240" w:lineRule="exact"/>
            <w:rPr>
              <w:rFonts w:ascii="Arial" w:hAnsi="Arial" w:cs="Arial"/>
              <w:sz w:val="22"/>
              <w:szCs w:val="22"/>
            </w:rPr>
          </w:pPr>
          <w:r w:rsidRPr="00113D51">
            <w:rPr>
              <w:rStyle w:val="PageNumber"/>
              <w:rFonts w:cs="Arial"/>
              <w:szCs w:val="22"/>
            </w:rPr>
            <w:fldChar w:fldCharType="begin"/>
          </w:r>
          <w:r w:rsidR="0041127D" w:rsidRPr="00113D51">
            <w:rPr>
              <w:rStyle w:val="PageNumber"/>
              <w:rFonts w:cs="Arial"/>
              <w:szCs w:val="22"/>
            </w:rPr>
            <w:instrText xml:space="preserve">PAGE  </w:instrText>
          </w:r>
          <w:r w:rsidRPr="00113D51">
            <w:rPr>
              <w:rStyle w:val="PageNumber"/>
              <w:rFonts w:cs="Arial"/>
              <w:szCs w:val="22"/>
            </w:rPr>
            <w:fldChar w:fldCharType="separate"/>
          </w:r>
          <w:r w:rsidR="0041127D" w:rsidRPr="00113D51">
            <w:rPr>
              <w:rStyle w:val="PageNumber"/>
              <w:rFonts w:cs="Arial"/>
              <w:noProof/>
              <w:szCs w:val="22"/>
            </w:rPr>
            <w:t>2</w:t>
          </w:r>
          <w:r w:rsidRPr="00113D51">
            <w:rPr>
              <w:rStyle w:val="PageNumber"/>
              <w:rFonts w:cs="Arial"/>
              <w:szCs w:val="22"/>
            </w:rPr>
            <w:fldChar w:fldCharType="end"/>
          </w:r>
        </w:p>
      </w:tc>
      <w:tc>
        <w:tcPr>
          <w:tcW w:w="6095" w:type="dxa"/>
          <w:tcBorders>
            <w:top w:val="single" w:sz="4" w:space="0" w:color="auto"/>
          </w:tcBorders>
        </w:tcPr>
        <w:p w:rsidR="0041127D" w:rsidRPr="004F5D6D" w:rsidRDefault="00B23757">
          <w:pPr>
            <w:pStyle w:val="FooterCitation"/>
          </w:pPr>
          <w:r>
            <w:fldChar w:fldCharType="begin"/>
          </w:r>
          <w:r w:rsidR="00C46931">
            <w:instrText xml:space="preserve"> REF  Citation\*charformat </w:instrText>
          </w:r>
          <w:r>
            <w:fldChar w:fldCharType="separate"/>
          </w:r>
          <w:r w:rsidR="004B462B" w:rsidRPr="002805C0">
            <w:t xml:space="preserve">Radiocommunications Spectrum </w:t>
          </w:r>
          <w:r w:rsidR="004B462B">
            <w:t>Marketing Plan</w:t>
          </w:r>
          <w:r w:rsidR="004B462B" w:rsidRPr="002805C0">
            <w:t xml:space="preserve"> (</w:t>
          </w:r>
          <w:r w:rsidR="004B462B">
            <w:t>2.5</w:t>
          </w:r>
          <w:r w:rsidR="004B462B" w:rsidRPr="002805C0">
            <w:t xml:space="preserve"> </w:t>
          </w:r>
          <w:r w:rsidR="004B462B">
            <w:t>G</w:t>
          </w:r>
          <w:r w:rsidR="004B462B" w:rsidRPr="002805C0">
            <w:t>Hz Band)</w:t>
          </w:r>
          <w:r w:rsidR="004B462B">
            <w:t> 2012</w:t>
          </w:r>
          <w:r>
            <w:fldChar w:fldCharType="end"/>
          </w:r>
        </w:p>
      </w:tc>
      <w:tc>
        <w:tcPr>
          <w:tcW w:w="1134" w:type="dxa"/>
          <w:tcBorders>
            <w:top w:val="single" w:sz="4" w:space="0" w:color="auto"/>
          </w:tcBorders>
        </w:tcPr>
        <w:p w:rsidR="0041127D" w:rsidRPr="00113D51" w:rsidRDefault="0041127D">
          <w:pPr>
            <w:spacing w:line="240" w:lineRule="exact"/>
            <w:jc w:val="right"/>
            <w:rPr>
              <w:rStyle w:val="PageNumber"/>
              <w:szCs w:val="22"/>
            </w:rPr>
          </w:pPr>
        </w:p>
      </w:tc>
    </w:tr>
  </w:tbl>
  <w:p w:rsidR="0041127D" w:rsidRDefault="0041127D">
    <w:pPr>
      <w:pStyle w:val="FooterInfo"/>
      <w:rPr>
        <w:b/>
        <w:sz w:val="40"/>
      </w:rPr>
    </w:pPr>
  </w:p>
  <w:p w:rsidR="0041127D" w:rsidRDefault="00B23757">
    <w:pPr>
      <w:pStyle w:val="FooterInfo"/>
    </w:pPr>
    <w:fldSimple w:instr=" FILENAME   \* MERGEFORMAT ">
      <w:r w:rsidR="004B462B">
        <w:rPr>
          <w:noProof/>
        </w:rPr>
        <w:t>B3 - Radiocommunications Spectrum Marketing Plan (2.5 GHz Band) 2012.DOCX</w:t>
      </w:r>
    </w:fldSimple>
    <w:r w:rsidR="0041127D" w:rsidRPr="00974D8C">
      <w:t xml:space="preserve"> </w:t>
    </w:r>
    <w:fldSimple w:instr=" DATE  \@ &quot;D/MM/YYYY&quot;  \* MERGEFORMAT ">
      <w:r w:rsidR="00C078B8">
        <w:rPr>
          <w:noProof/>
        </w:rPr>
        <w:t>18/12/2012</w:t>
      </w:r>
    </w:fldSimple>
    <w:r w:rsidR="0041127D">
      <w:t xml:space="preserve"> </w:t>
    </w:r>
    <w:fldSimple w:instr=" TIME  \@ &quot;h:mm am/pm&quot;  \* MERGEFORMAT ">
      <w:r w:rsidR="00C078B8">
        <w:rPr>
          <w:noProof/>
        </w:rPr>
        <w:t>5:09 PM</w:t>
      </w:r>
    </w:fldSimple>
  </w:p>
  <w:p w:rsidR="0041127D" w:rsidRPr="00505C0F" w:rsidRDefault="0041127D">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27D" w:rsidRDefault="0041127D" w:rsidP="002D369A">
    <w:pPr>
      <w:spacing w:line="200" w:lineRule="exact"/>
    </w:pPr>
  </w:p>
  <w:tbl>
    <w:tblPr>
      <w:tblW w:w="0" w:type="auto"/>
      <w:tblBorders>
        <w:top w:val="single" w:sz="4" w:space="0" w:color="auto"/>
      </w:tblBorders>
      <w:tblLayout w:type="fixed"/>
      <w:tblLook w:val="01E0"/>
    </w:tblPr>
    <w:tblGrid>
      <w:gridCol w:w="1134"/>
      <w:gridCol w:w="6095"/>
      <w:gridCol w:w="1134"/>
    </w:tblGrid>
    <w:tr w:rsidR="0041127D">
      <w:tc>
        <w:tcPr>
          <w:tcW w:w="1134" w:type="dxa"/>
          <w:tcBorders>
            <w:top w:val="single" w:sz="4" w:space="0" w:color="auto"/>
          </w:tcBorders>
        </w:tcPr>
        <w:p w:rsidR="0041127D" w:rsidRDefault="0041127D" w:rsidP="002D369A">
          <w:pPr>
            <w:spacing w:line="240" w:lineRule="exact"/>
          </w:pPr>
        </w:p>
      </w:tc>
      <w:tc>
        <w:tcPr>
          <w:tcW w:w="6095" w:type="dxa"/>
          <w:tcBorders>
            <w:top w:val="single" w:sz="4" w:space="0" w:color="auto"/>
          </w:tcBorders>
        </w:tcPr>
        <w:p w:rsidR="0041127D" w:rsidRPr="004F5D6D" w:rsidRDefault="00B23757" w:rsidP="002D369A">
          <w:pPr>
            <w:pStyle w:val="FooterCitation"/>
          </w:pPr>
          <w:r>
            <w:fldChar w:fldCharType="begin"/>
          </w:r>
          <w:r w:rsidR="00C46931">
            <w:instrText xml:space="preserve"> REF  Citation\*charformat </w:instrText>
          </w:r>
          <w:r>
            <w:fldChar w:fldCharType="separate"/>
          </w:r>
          <w:r w:rsidR="004B462B" w:rsidRPr="002805C0">
            <w:t xml:space="preserve">Radiocommunications Spectrum </w:t>
          </w:r>
          <w:r w:rsidR="004B462B">
            <w:t>Marketing Plan</w:t>
          </w:r>
          <w:r w:rsidR="004B462B" w:rsidRPr="002805C0">
            <w:t xml:space="preserve"> (</w:t>
          </w:r>
          <w:r w:rsidR="004B462B">
            <w:t>2.5</w:t>
          </w:r>
          <w:r w:rsidR="004B462B" w:rsidRPr="002805C0">
            <w:t xml:space="preserve"> </w:t>
          </w:r>
          <w:r w:rsidR="004B462B">
            <w:t>G</w:t>
          </w:r>
          <w:r w:rsidR="004B462B" w:rsidRPr="002805C0">
            <w:t>Hz Band)</w:t>
          </w:r>
          <w:r w:rsidR="004B462B">
            <w:t> 2012</w:t>
          </w:r>
          <w:r>
            <w:fldChar w:fldCharType="end"/>
          </w:r>
        </w:p>
      </w:tc>
      <w:tc>
        <w:tcPr>
          <w:tcW w:w="1134" w:type="dxa"/>
          <w:tcBorders>
            <w:top w:val="single" w:sz="4" w:space="0" w:color="auto"/>
          </w:tcBorders>
        </w:tcPr>
        <w:p w:rsidR="0041127D" w:rsidRPr="003D7214" w:rsidRDefault="00B23757" w:rsidP="002D369A">
          <w:pPr>
            <w:spacing w:line="240" w:lineRule="exact"/>
            <w:jc w:val="right"/>
            <w:rPr>
              <w:rStyle w:val="PageNumber"/>
              <w:rFonts w:cs="Arial"/>
            </w:rPr>
          </w:pPr>
          <w:r w:rsidRPr="003D7214">
            <w:rPr>
              <w:rStyle w:val="PageNumber"/>
              <w:rFonts w:cs="Arial"/>
            </w:rPr>
            <w:fldChar w:fldCharType="begin"/>
          </w:r>
          <w:r w:rsidR="0041127D" w:rsidRPr="003D7214">
            <w:rPr>
              <w:rStyle w:val="PageNumber"/>
              <w:rFonts w:cs="Arial"/>
            </w:rPr>
            <w:instrText xml:space="preserve">PAGE  </w:instrText>
          </w:r>
          <w:r w:rsidRPr="003D7214">
            <w:rPr>
              <w:rStyle w:val="PageNumber"/>
              <w:rFonts w:cs="Arial"/>
            </w:rPr>
            <w:fldChar w:fldCharType="separate"/>
          </w:r>
          <w:r w:rsidR="00C078B8">
            <w:rPr>
              <w:rStyle w:val="PageNumber"/>
              <w:rFonts w:cs="Arial"/>
              <w:noProof/>
            </w:rPr>
            <w:t>39</w:t>
          </w:r>
          <w:r w:rsidRPr="003D7214">
            <w:rPr>
              <w:rStyle w:val="PageNumber"/>
              <w:rFonts w:cs="Arial"/>
            </w:rPr>
            <w:fldChar w:fldCharType="end"/>
          </w:r>
        </w:p>
      </w:tc>
    </w:tr>
  </w:tbl>
  <w:p w:rsidR="0041127D" w:rsidRDefault="0041127D" w:rsidP="002D369A">
    <w:pPr>
      <w:pStyle w:val="FooterDraft"/>
    </w:pPr>
  </w:p>
  <w:p w:rsidR="0041127D" w:rsidRPr="00C83A6D" w:rsidRDefault="0041127D" w:rsidP="002D369A">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27D" w:rsidRPr="00556EB9" w:rsidRDefault="0041127D" w:rsidP="002D369A">
    <w:pPr>
      <w:pStyle w:val="FooterCitation"/>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27D" w:rsidRDefault="0041127D" w:rsidP="00BD545A">
    <w:pPr>
      <w:spacing w:line="200" w:lineRule="exact"/>
      <w:ind w:right="360"/>
    </w:pPr>
  </w:p>
  <w:tbl>
    <w:tblPr>
      <w:tblW w:w="0" w:type="auto"/>
      <w:tblBorders>
        <w:top w:val="single" w:sz="4" w:space="0" w:color="auto"/>
      </w:tblBorders>
      <w:tblLayout w:type="fixed"/>
      <w:tblLook w:val="01E0"/>
    </w:tblPr>
    <w:tblGrid>
      <w:gridCol w:w="1134"/>
      <w:gridCol w:w="6095"/>
      <w:gridCol w:w="1134"/>
    </w:tblGrid>
    <w:tr w:rsidR="0041127D">
      <w:tc>
        <w:tcPr>
          <w:tcW w:w="1134" w:type="dxa"/>
          <w:tcBorders>
            <w:top w:val="single" w:sz="4" w:space="0" w:color="auto"/>
          </w:tcBorders>
        </w:tcPr>
        <w:p w:rsidR="0041127D" w:rsidRPr="001D454B" w:rsidRDefault="00B23757" w:rsidP="00BD545A">
          <w:pPr>
            <w:spacing w:line="240" w:lineRule="exact"/>
            <w:rPr>
              <w:rFonts w:ascii="Arial" w:hAnsi="Arial" w:cs="Arial"/>
            </w:rPr>
          </w:pPr>
          <w:r w:rsidRPr="003D7214">
            <w:rPr>
              <w:rStyle w:val="PageNumber"/>
              <w:rFonts w:cs="Arial"/>
            </w:rPr>
            <w:fldChar w:fldCharType="begin"/>
          </w:r>
          <w:r w:rsidR="0041127D" w:rsidRPr="003D7214">
            <w:rPr>
              <w:rStyle w:val="PageNumber"/>
              <w:rFonts w:cs="Arial"/>
            </w:rPr>
            <w:instrText xml:space="preserve">PAGE  </w:instrText>
          </w:r>
          <w:r w:rsidRPr="003D7214">
            <w:rPr>
              <w:rStyle w:val="PageNumber"/>
              <w:rFonts w:cs="Arial"/>
            </w:rPr>
            <w:fldChar w:fldCharType="separate"/>
          </w:r>
          <w:r w:rsidR="0041127D">
            <w:rPr>
              <w:rStyle w:val="PageNumber"/>
              <w:rFonts w:cs="Arial"/>
              <w:noProof/>
            </w:rPr>
            <w:t>72</w:t>
          </w:r>
          <w:r w:rsidRPr="003D7214">
            <w:rPr>
              <w:rStyle w:val="PageNumber"/>
              <w:rFonts w:cs="Arial"/>
            </w:rPr>
            <w:fldChar w:fldCharType="end"/>
          </w:r>
        </w:p>
      </w:tc>
      <w:tc>
        <w:tcPr>
          <w:tcW w:w="6095" w:type="dxa"/>
          <w:tcBorders>
            <w:top w:val="single" w:sz="4" w:space="0" w:color="auto"/>
          </w:tcBorders>
        </w:tcPr>
        <w:p w:rsidR="0041127D" w:rsidRPr="004F5D6D" w:rsidRDefault="00B23757" w:rsidP="00BD545A">
          <w:pPr>
            <w:pStyle w:val="Footer"/>
            <w:spacing w:before="20" w:line="240" w:lineRule="exact"/>
          </w:pPr>
          <w:r>
            <w:fldChar w:fldCharType="begin"/>
          </w:r>
          <w:r w:rsidR="00C46931">
            <w:instrText xml:space="preserve"> REF  Citation </w:instrText>
          </w:r>
          <w:r>
            <w:fldChar w:fldCharType="separate"/>
          </w:r>
          <w:r w:rsidR="004B462B" w:rsidRPr="002805C0">
            <w:t xml:space="preserve">Radiocommunications Spectrum </w:t>
          </w:r>
          <w:r w:rsidR="004B462B">
            <w:t>Marketing Plan</w:t>
          </w:r>
          <w:r w:rsidR="004B462B" w:rsidRPr="002805C0">
            <w:t xml:space="preserve"> (</w:t>
          </w:r>
          <w:r w:rsidR="004B462B">
            <w:t>2.5</w:t>
          </w:r>
          <w:r w:rsidR="004B462B" w:rsidRPr="002805C0">
            <w:t xml:space="preserve"> </w:t>
          </w:r>
          <w:r w:rsidR="004B462B">
            <w:t>G</w:t>
          </w:r>
          <w:r w:rsidR="004B462B" w:rsidRPr="002805C0">
            <w:t>Hz Band)</w:t>
          </w:r>
          <w:r w:rsidR="004B462B">
            <w:t> 2012</w:t>
          </w:r>
          <w:r>
            <w:fldChar w:fldCharType="end"/>
          </w:r>
        </w:p>
      </w:tc>
      <w:tc>
        <w:tcPr>
          <w:tcW w:w="1134" w:type="dxa"/>
          <w:tcBorders>
            <w:top w:val="single" w:sz="4" w:space="0" w:color="auto"/>
          </w:tcBorders>
        </w:tcPr>
        <w:p w:rsidR="0041127D" w:rsidRPr="001D454B" w:rsidRDefault="0041127D" w:rsidP="00BD545A">
          <w:pPr>
            <w:spacing w:line="240" w:lineRule="exact"/>
            <w:jc w:val="right"/>
            <w:rPr>
              <w:rStyle w:val="PageNumber"/>
            </w:rPr>
          </w:pPr>
        </w:p>
      </w:tc>
    </w:tr>
  </w:tbl>
  <w:p w:rsidR="0041127D" w:rsidRDefault="0041127D" w:rsidP="00BD545A">
    <w:pPr>
      <w:pStyle w:val="FooterDraft"/>
      <w:ind w:right="360" w:firstLine="360"/>
    </w:pPr>
    <w:r>
      <w:t>DRAFT ONLY</w:t>
    </w:r>
  </w:p>
  <w:p w:rsidR="0041127D" w:rsidRDefault="00B23757" w:rsidP="00BD545A">
    <w:pPr>
      <w:pStyle w:val="FooterInfo"/>
    </w:pPr>
    <w:fldSimple w:instr=" FILENAME   \* MERGEFORMAT ">
      <w:r w:rsidR="004B462B">
        <w:rPr>
          <w:noProof/>
        </w:rPr>
        <w:t>B3 - Radiocommunications Spectrum Marketing Plan (2.5 GHz Band) 2012.DOCX</w:t>
      </w:r>
    </w:fldSimple>
    <w:r w:rsidR="0041127D" w:rsidRPr="00974D8C">
      <w:t xml:space="preserve"> </w:t>
    </w:r>
    <w:fldSimple w:instr=" DATE  \@ &quot;D/MM/YYYY&quot;  \* MERGEFORMAT ">
      <w:r w:rsidR="00C078B8">
        <w:rPr>
          <w:noProof/>
        </w:rPr>
        <w:t>18/12/2012</w:t>
      </w:r>
    </w:fldSimple>
    <w:r w:rsidR="0041127D">
      <w:t xml:space="preserve"> </w:t>
    </w:r>
    <w:fldSimple w:instr=" TIME  \@ &quot;h:mm am/pm&quot;  \* MERGEFORMAT ">
      <w:r w:rsidR="00C078B8">
        <w:rPr>
          <w:noProof/>
        </w:rPr>
        <w:t>5:09 PM</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27D" w:rsidRDefault="0041127D" w:rsidP="00BD545A">
    <w:pPr>
      <w:spacing w:line="200" w:lineRule="exact"/>
    </w:pPr>
  </w:p>
  <w:tbl>
    <w:tblPr>
      <w:tblW w:w="0" w:type="auto"/>
      <w:tblBorders>
        <w:top w:val="single" w:sz="4" w:space="0" w:color="auto"/>
      </w:tblBorders>
      <w:tblLayout w:type="fixed"/>
      <w:tblLook w:val="01E0"/>
    </w:tblPr>
    <w:tblGrid>
      <w:gridCol w:w="1134"/>
      <w:gridCol w:w="6095"/>
      <w:gridCol w:w="1134"/>
    </w:tblGrid>
    <w:tr w:rsidR="0041127D">
      <w:tc>
        <w:tcPr>
          <w:tcW w:w="1134" w:type="dxa"/>
          <w:tcBorders>
            <w:top w:val="single" w:sz="4" w:space="0" w:color="auto"/>
          </w:tcBorders>
        </w:tcPr>
        <w:p w:rsidR="0041127D" w:rsidRPr="00113D51" w:rsidRDefault="0041127D" w:rsidP="00BD545A">
          <w:pPr>
            <w:spacing w:line="240" w:lineRule="exact"/>
            <w:rPr>
              <w:sz w:val="22"/>
              <w:szCs w:val="22"/>
            </w:rPr>
          </w:pPr>
        </w:p>
      </w:tc>
      <w:tc>
        <w:tcPr>
          <w:tcW w:w="6095" w:type="dxa"/>
          <w:tcBorders>
            <w:top w:val="single" w:sz="4" w:space="0" w:color="auto"/>
          </w:tcBorders>
        </w:tcPr>
        <w:p w:rsidR="0041127D" w:rsidRPr="004F5D6D" w:rsidRDefault="00B23757" w:rsidP="00BD545A">
          <w:pPr>
            <w:pStyle w:val="FooterCitation"/>
          </w:pPr>
          <w:r>
            <w:fldChar w:fldCharType="begin"/>
          </w:r>
          <w:r w:rsidR="00C46931">
            <w:instrText xml:space="preserve"> REF  Citation </w:instrText>
          </w:r>
          <w:r>
            <w:fldChar w:fldCharType="separate"/>
          </w:r>
          <w:r w:rsidR="004B462B" w:rsidRPr="002805C0">
            <w:t xml:space="preserve">Radiocommunications Spectrum </w:t>
          </w:r>
          <w:r w:rsidR="004B462B">
            <w:t>Marketing Plan</w:t>
          </w:r>
          <w:r w:rsidR="004B462B" w:rsidRPr="002805C0">
            <w:t xml:space="preserve"> (</w:t>
          </w:r>
          <w:r w:rsidR="004B462B">
            <w:t>2.5</w:t>
          </w:r>
          <w:r w:rsidR="004B462B" w:rsidRPr="002805C0">
            <w:t xml:space="preserve"> </w:t>
          </w:r>
          <w:r w:rsidR="004B462B">
            <w:t>G</w:t>
          </w:r>
          <w:r w:rsidR="004B462B" w:rsidRPr="002805C0">
            <w:t>Hz Band)</w:t>
          </w:r>
          <w:r w:rsidR="004B462B">
            <w:t> 2012</w:t>
          </w:r>
          <w:r>
            <w:fldChar w:fldCharType="end"/>
          </w:r>
        </w:p>
      </w:tc>
      <w:tc>
        <w:tcPr>
          <w:tcW w:w="1134" w:type="dxa"/>
          <w:tcBorders>
            <w:top w:val="single" w:sz="4" w:space="0" w:color="auto"/>
          </w:tcBorders>
        </w:tcPr>
        <w:p w:rsidR="0041127D" w:rsidRPr="00113D51" w:rsidRDefault="00B23757" w:rsidP="00BD545A">
          <w:pPr>
            <w:spacing w:line="240" w:lineRule="exact"/>
            <w:jc w:val="right"/>
            <w:rPr>
              <w:rStyle w:val="PageNumber"/>
              <w:rFonts w:cs="Arial"/>
              <w:szCs w:val="22"/>
            </w:rPr>
          </w:pPr>
          <w:r w:rsidRPr="00113D51">
            <w:rPr>
              <w:rStyle w:val="PageNumber"/>
              <w:rFonts w:cs="Arial"/>
              <w:szCs w:val="22"/>
            </w:rPr>
            <w:fldChar w:fldCharType="begin"/>
          </w:r>
          <w:r w:rsidR="0041127D" w:rsidRPr="00113D51">
            <w:rPr>
              <w:rStyle w:val="PageNumber"/>
              <w:rFonts w:cs="Arial"/>
              <w:szCs w:val="22"/>
            </w:rPr>
            <w:instrText xml:space="preserve">PAGE  </w:instrText>
          </w:r>
          <w:r w:rsidRPr="00113D51">
            <w:rPr>
              <w:rStyle w:val="PageNumber"/>
              <w:rFonts w:cs="Arial"/>
              <w:szCs w:val="22"/>
            </w:rPr>
            <w:fldChar w:fldCharType="separate"/>
          </w:r>
          <w:r w:rsidR="0041127D" w:rsidRPr="00113D51">
            <w:rPr>
              <w:rStyle w:val="PageNumber"/>
              <w:rFonts w:cs="Arial"/>
              <w:noProof/>
              <w:szCs w:val="22"/>
            </w:rPr>
            <w:t>57</w:t>
          </w:r>
          <w:r w:rsidRPr="00113D51">
            <w:rPr>
              <w:rStyle w:val="PageNumber"/>
              <w:rFonts w:cs="Arial"/>
              <w:szCs w:val="22"/>
            </w:rPr>
            <w:fldChar w:fldCharType="end"/>
          </w:r>
        </w:p>
      </w:tc>
    </w:tr>
  </w:tbl>
  <w:p w:rsidR="0041127D" w:rsidRDefault="0041127D" w:rsidP="00BD545A">
    <w:pPr>
      <w:pStyle w:val="FooterDraft"/>
    </w:pPr>
    <w:r>
      <w:t>DRAFT ONLY</w:t>
    </w:r>
  </w:p>
  <w:p w:rsidR="0041127D" w:rsidRDefault="00B23757" w:rsidP="00BD545A">
    <w:pPr>
      <w:pStyle w:val="FooterInfo"/>
    </w:pPr>
    <w:fldSimple w:instr=" FILENAME   \* MERGEFORMAT ">
      <w:r w:rsidR="004B462B">
        <w:rPr>
          <w:noProof/>
        </w:rPr>
        <w:t>B3 - Radiocommunications Spectrum Marketing Plan (2.5 GHz Band) 2012.DOCX</w:t>
      </w:r>
    </w:fldSimple>
    <w:r w:rsidR="0041127D" w:rsidRPr="00974D8C">
      <w:t xml:space="preserve"> </w:t>
    </w:r>
    <w:fldSimple w:instr=" DATE  \@ &quot;D/MM/YYYY&quot;  \* MERGEFORMAT ">
      <w:r w:rsidR="00C078B8">
        <w:rPr>
          <w:noProof/>
        </w:rPr>
        <w:t>18/12/2012</w:t>
      </w:r>
    </w:fldSimple>
    <w:r w:rsidR="0041127D">
      <w:t xml:space="preserve"> </w:t>
    </w:r>
    <w:fldSimple w:instr=" TIME  \@ &quot;h:mm am/pm&quot;  \* MERGEFORMAT ">
      <w:r w:rsidR="00C078B8">
        <w:rPr>
          <w:noProof/>
        </w:rPr>
        <w:t>5:09 PM</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27D" w:rsidRDefault="0041127D">
    <w:pPr>
      <w:pStyle w:val="FooterDraft"/>
    </w:pPr>
    <w:r>
      <w:t>DRAFT ONLY</w:t>
    </w:r>
  </w:p>
  <w:p w:rsidR="0041127D" w:rsidRPr="00974D8C" w:rsidRDefault="00B23757">
    <w:pPr>
      <w:pStyle w:val="FooterInfo"/>
    </w:pPr>
    <w:fldSimple w:instr=" FILENAME   \* MERGEFORMAT ">
      <w:r w:rsidR="004B462B">
        <w:rPr>
          <w:noProof/>
        </w:rPr>
        <w:t>B3 - Radiocommunications Spectrum Marketing Plan (2.5 GHz Band) 2012.DOCX</w:t>
      </w:r>
    </w:fldSimple>
    <w:r w:rsidR="0041127D" w:rsidRPr="00974D8C">
      <w:t xml:space="preserve"> </w:t>
    </w:r>
    <w:fldSimple w:instr=" DATE  \@ &quot;D/MM/YYYY&quot;  \* MERGEFORMAT ">
      <w:r w:rsidR="00C078B8">
        <w:rPr>
          <w:noProof/>
        </w:rPr>
        <w:t>18/12/2012</w:t>
      </w:r>
    </w:fldSimple>
    <w:r w:rsidR="0041127D">
      <w:t xml:space="preserve"> </w:t>
    </w:r>
    <w:fldSimple w:instr=" TIME  \@ &quot;h:mm am/pm&quot;  \* MERGEFORMAT ">
      <w:r w:rsidR="00C078B8">
        <w:rPr>
          <w:noProof/>
        </w:rPr>
        <w:t>5:09 PM</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27D" w:rsidRDefault="0041127D">
    <w:pPr>
      <w:spacing w:line="200" w:lineRule="exact"/>
    </w:pPr>
  </w:p>
  <w:tbl>
    <w:tblPr>
      <w:tblW w:w="0" w:type="auto"/>
      <w:tblBorders>
        <w:top w:val="single" w:sz="4" w:space="0" w:color="auto"/>
      </w:tblBorders>
      <w:tblLayout w:type="fixed"/>
      <w:tblLook w:val="01E0"/>
    </w:tblPr>
    <w:tblGrid>
      <w:gridCol w:w="1134"/>
      <w:gridCol w:w="6095"/>
      <w:gridCol w:w="1134"/>
    </w:tblGrid>
    <w:tr w:rsidR="0041127D">
      <w:tc>
        <w:tcPr>
          <w:tcW w:w="1134" w:type="dxa"/>
          <w:tcBorders>
            <w:top w:val="single" w:sz="4" w:space="0" w:color="auto"/>
          </w:tcBorders>
        </w:tcPr>
        <w:p w:rsidR="0041127D" w:rsidRPr="00113D51" w:rsidRDefault="0041127D">
          <w:pPr>
            <w:spacing w:line="240" w:lineRule="exact"/>
            <w:rPr>
              <w:sz w:val="22"/>
              <w:szCs w:val="22"/>
            </w:rPr>
          </w:pPr>
        </w:p>
      </w:tc>
      <w:tc>
        <w:tcPr>
          <w:tcW w:w="6095" w:type="dxa"/>
          <w:tcBorders>
            <w:top w:val="single" w:sz="4" w:space="0" w:color="auto"/>
          </w:tcBorders>
        </w:tcPr>
        <w:p w:rsidR="0041127D" w:rsidRPr="004F5D6D" w:rsidRDefault="00B23757">
          <w:pPr>
            <w:pStyle w:val="FooterCitation"/>
          </w:pPr>
          <w:r>
            <w:fldChar w:fldCharType="begin"/>
          </w:r>
          <w:r w:rsidR="00C46931">
            <w:instrText xml:space="preserve"> REF  Citation\*charformat </w:instrText>
          </w:r>
          <w:r>
            <w:fldChar w:fldCharType="separate"/>
          </w:r>
          <w:r w:rsidR="004B462B" w:rsidRPr="002805C0">
            <w:t xml:space="preserve">Radiocommunications Spectrum </w:t>
          </w:r>
          <w:r w:rsidR="004B462B">
            <w:t>Marketing Plan</w:t>
          </w:r>
          <w:r w:rsidR="004B462B" w:rsidRPr="002805C0">
            <w:t xml:space="preserve"> (</w:t>
          </w:r>
          <w:r w:rsidR="004B462B">
            <w:t>2.5</w:t>
          </w:r>
          <w:r w:rsidR="004B462B" w:rsidRPr="002805C0">
            <w:t xml:space="preserve"> </w:t>
          </w:r>
          <w:r w:rsidR="004B462B">
            <w:t>G</w:t>
          </w:r>
          <w:r w:rsidR="004B462B" w:rsidRPr="002805C0">
            <w:t>Hz Band)</w:t>
          </w:r>
          <w:r w:rsidR="004B462B">
            <w:t> 2012</w:t>
          </w:r>
          <w:r>
            <w:fldChar w:fldCharType="end"/>
          </w:r>
        </w:p>
      </w:tc>
      <w:tc>
        <w:tcPr>
          <w:tcW w:w="1134" w:type="dxa"/>
          <w:tcBorders>
            <w:top w:val="single" w:sz="4" w:space="0" w:color="auto"/>
          </w:tcBorders>
        </w:tcPr>
        <w:p w:rsidR="0041127D" w:rsidRPr="00113D51" w:rsidRDefault="00B23757">
          <w:pPr>
            <w:spacing w:line="240" w:lineRule="exact"/>
            <w:jc w:val="right"/>
            <w:rPr>
              <w:rStyle w:val="PageNumber"/>
              <w:rFonts w:cs="Arial"/>
              <w:szCs w:val="22"/>
            </w:rPr>
          </w:pPr>
          <w:r w:rsidRPr="00113D51">
            <w:rPr>
              <w:rStyle w:val="PageNumber"/>
              <w:rFonts w:cs="Arial"/>
              <w:szCs w:val="22"/>
            </w:rPr>
            <w:fldChar w:fldCharType="begin"/>
          </w:r>
          <w:r w:rsidR="0041127D" w:rsidRPr="00113D51">
            <w:rPr>
              <w:rStyle w:val="PageNumber"/>
              <w:rFonts w:cs="Arial"/>
              <w:szCs w:val="22"/>
            </w:rPr>
            <w:instrText xml:space="preserve">PAGE  </w:instrText>
          </w:r>
          <w:r w:rsidRPr="00113D51">
            <w:rPr>
              <w:rStyle w:val="PageNumber"/>
              <w:rFonts w:cs="Arial"/>
              <w:szCs w:val="22"/>
            </w:rPr>
            <w:fldChar w:fldCharType="separate"/>
          </w:r>
          <w:r w:rsidR="0041127D" w:rsidRPr="00113D51">
            <w:rPr>
              <w:rStyle w:val="PageNumber"/>
              <w:rFonts w:cs="Arial"/>
              <w:noProof/>
              <w:szCs w:val="22"/>
            </w:rPr>
            <w:t>13</w:t>
          </w:r>
          <w:r w:rsidRPr="00113D51">
            <w:rPr>
              <w:rStyle w:val="PageNumber"/>
              <w:rFonts w:cs="Arial"/>
              <w:szCs w:val="22"/>
            </w:rPr>
            <w:fldChar w:fldCharType="end"/>
          </w:r>
        </w:p>
      </w:tc>
    </w:tr>
  </w:tbl>
  <w:p w:rsidR="0041127D" w:rsidRDefault="0041127D">
    <w:pPr>
      <w:pStyle w:val="FooterInfo"/>
      <w:rPr>
        <w:b/>
        <w:sz w:val="40"/>
      </w:rPr>
    </w:pPr>
  </w:p>
  <w:p w:rsidR="0041127D" w:rsidRDefault="00B23757">
    <w:pPr>
      <w:pStyle w:val="FooterInfo"/>
    </w:pPr>
    <w:fldSimple w:instr=" FILENAME   \* MERGEFORMAT ">
      <w:r w:rsidR="004B462B">
        <w:rPr>
          <w:noProof/>
        </w:rPr>
        <w:t>B3 - Radiocommunications Spectrum Marketing Plan (2.5 GHz Band) 2012.DOCX</w:t>
      </w:r>
    </w:fldSimple>
    <w:r w:rsidR="0041127D" w:rsidRPr="00974D8C">
      <w:t xml:space="preserve"> </w:t>
    </w:r>
    <w:fldSimple w:instr=" DATE  \@ &quot;D/MM/YYYY&quot;  \* MERGEFORMAT ">
      <w:r w:rsidR="00C078B8">
        <w:rPr>
          <w:noProof/>
        </w:rPr>
        <w:t>18/12/2012</w:t>
      </w:r>
    </w:fldSimple>
    <w:r w:rsidR="0041127D">
      <w:t xml:space="preserve"> </w:t>
    </w:r>
    <w:fldSimple w:instr=" TIME  \@ &quot;h:mm am/pm&quot;  \* MERGEFORMAT ">
      <w:r w:rsidR="00C078B8">
        <w:rPr>
          <w:noProof/>
        </w:rPr>
        <w:t>5:09 PM</w:t>
      </w:r>
    </w:fldSimple>
  </w:p>
  <w:p w:rsidR="0041127D" w:rsidRPr="00F10D43" w:rsidRDefault="0041127D">
    <w:pPr>
      <w:pStyle w:val="Footerinfo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27D" w:rsidRDefault="0041127D" w:rsidP="00A74A6E">
    <w:pPr>
      <w:pStyle w:val="FooterDraft"/>
      <w:ind w:right="360" w:firstLine="360"/>
    </w:pPr>
  </w:p>
  <w:p w:rsidR="0041127D" w:rsidRPr="00A74A6E" w:rsidRDefault="0041127D" w:rsidP="00A74A6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27D" w:rsidRDefault="0041127D">
    <w:pPr>
      <w:spacing w:line="200" w:lineRule="exact"/>
      <w:ind w:right="360"/>
    </w:pPr>
  </w:p>
  <w:tbl>
    <w:tblPr>
      <w:tblW w:w="0" w:type="auto"/>
      <w:tblBorders>
        <w:top w:val="single" w:sz="4" w:space="0" w:color="auto"/>
      </w:tblBorders>
      <w:tblLayout w:type="fixed"/>
      <w:tblLook w:val="01E0"/>
    </w:tblPr>
    <w:tblGrid>
      <w:gridCol w:w="1134"/>
      <w:gridCol w:w="6095"/>
      <w:gridCol w:w="1134"/>
    </w:tblGrid>
    <w:tr w:rsidR="0041127D">
      <w:tc>
        <w:tcPr>
          <w:tcW w:w="1134" w:type="dxa"/>
          <w:tcBorders>
            <w:top w:val="single" w:sz="4" w:space="0" w:color="auto"/>
          </w:tcBorders>
        </w:tcPr>
        <w:p w:rsidR="0041127D" w:rsidRPr="003D7214" w:rsidRDefault="00B23757">
          <w:pPr>
            <w:spacing w:line="240" w:lineRule="exact"/>
            <w:rPr>
              <w:rFonts w:cs="Arial"/>
            </w:rPr>
          </w:pPr>
          <w:r w:rsidRPr="003D7214">
            <w:rPr>
              <w:rStyle w:val="PageNumber"/>
              <w:rFonts w:cs="Arial"/>
            </w:rPr>
            <w:fldChar w:fldCharType="begin"/>
          </w:r>
          <w:r w:rsidR="0041127D" w:rsidRPr="003D7214">
            <w:rPr>
              <w:rStyle w:val="PageNumber"/>
              <w:rFonts w:cs="Arial"/>
            </w:rPr>
            <w:instrText xml:space="preserve">PAGE  </w:instrText>
          </w:r>
          <w:r w:rsidRPr="003D7214">
            <w:rPr>
              <w:rStyle w:val="PageNumber"/>
              <w:rFonts w:cs="Arial"/>
            </w:rPr>
            <w:fldChar w:fldCharType="separate"/>
          </w:r>
          <w:r w:rsidR="00C078B8">
            <w:rPr>
              <w:rStyle w:val="PageNumber"/>
              <w:rFonts w:cs="Arial"/>
              <w:noProof/>
            </w:rPr>
            <w:t>2</w:t>
          </w:r>
          <w:r w:rsidRPr="003D7214">
            <w:rPr>
              <w:rStyle w:val="PageNumber"/>
              <w:rFonts w:cs="Arial"/>
            </w:rPr>
            <w:fldChar w:fldCharType="end"/>
          </w:r>
        </w:p>
      </w:tc>
      <w:tc>
        <w:tcPr>
          <w:tcW w:w="6095" w:type="dxa"/>
          <w:tcBorders>
            <w:top w:val="single" w:sz="4" w:space="0" w:color="auto"/>
          </w:tcBorders>
        </w:tcPr>
        <w:p w:rsidR="0041127D" w:rsidRPr="004F5D6D" w:rsidRDefault="00B23757">
          <w:pPr>
            <w:pStyle w:val="FooterCitation"/>
          </w:pPr>
          <w:r>
            <w:fldChar w:fldCharType="begin"/>
          </w:r>
          <w:r w:rsidR="00C46931">
            <w:instrText xml:space="preserve"> REF  Citation </w:instrText>
          </w:r>
          <w:r>
            <w:fldChar w:fldCharType="separate"/>
          </w:r>
          <w:r w:rsidR="004B462B" w:rsidRPr="002805C0">
            <w:t xml:space="preserve">Radiocommunications Spectrum </w:t>
          </w:r>
          <w:r w:rsidR="004B462B">
            <w:t>Marketing Plan</w:t>
          </w:r>
          <w:r w:rsidR="004B462B" w:rsidRPr="002805C0">
            <w:t xml:space="preserve"> (</w:t>
          </w:r>
          <w:r w:rsidR="004B462B">
            <w:t>2.5</w:t>
          </w:r>
          <w:r w:rsidR="004B462B" w:rsidRPr="002805C0">
            <w:t xml:space="preserve"> </w:t>
          </w:r>
          <w:r w:rsidR="004B462B">
            <w:t>G</w:t>
          </w:r>
          <w:r w:rsidR="004B462B" w:rsidRPr="002805C0">
            <w:t>Hz Band)</w:t>
          </w:r>
          <w:r w:rsidR="004B462B">
            <w:t> 2012</w:t>
          </w:r>
          <w:r>
            <w:fldChar w:fldCharType="end"/>
          </w:r>
        </w:p>
      </w:tc>
      <w:tc>
        <w:tcPr>
          <w:tcW w:w="1134" w:type="dxa"/>
          <w:tcBorders>
            <w:top w:val="single" w:sz="4" w:space="0" w:color="auto"/>
          </w:tcBorders>
        </w:tcPr>
        <w:p w:rsidR="0041127D" w:rsidRPr="00451BF5" w:rsidRDefault="0041127D">
          <w:pPr>
            <w:spacing w:line="240" w:lineRule="exact"/>
            <w:jc w:val="right"/>
            <w:rPr>
              <w:rStyle w:val="PageNumber"/>
            </w:rPr>
          </w:pPr>
        </w:p>
      </w:tc>
    </w:tr>
  </w:tbl>
  <w:p w:rsidR="0041127D" w:rsidRDefault="0041127D">
    <w:pPr>
      <w:pStyle w:val="FooterDraft"/>
      <w:ind w:right="360" w:firstLine="360"/>
    </w:pPr>
  </w:p>
  <w:p w:rsidR="0041127D" w:rsidRPr="0055794B" w:rsidRDefault="0041127D" w:rsidP="00CE4FD5">
    <w:pPr>
      <w:pStyle w:val="Footer"/>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27D" w:rsidRDefault="0041127D">
    <w:pPr>
      <w:spacing w:line="200" w:lineRule="exact"/>
    </w:pPr>
  </w:p>
  <w:tbl>
    <w:tblPr>
      <w:tblW w:w="0" w:type="auto"/>
      <w:tblBorders>
        <w:top w:val="single" w:sz="4" w:space="0" w:color="auto"/>
      </w:tblBorders>
      <w:tblLayout w:type="fixed"/>
      <w:tblLook w:val="01E0"/>
    </w:tblPr>
    <w:tblGrid>
      <w:gridCol w:w="1134"/>
      <w:gridCol w:w="6095"/>
      <w:gridCol w:w="1134"/>
    </w:tblGrid>
    <w:tr w:rsidR="0041127D">
      <w:tc>
        <w:tcPr>
          <w:tcW w:w="1134" w:type="dxa"/>
          <w:tcBorders>
            <w:top w:val="single" w:sz="4" w:space="0" w:color="auto"/>
          </w:tcBorders>
        </w:tcPr>
        <w:p w:rsidR="0041127D" w:rsidRDefault="0041127D">
          <w:pPr>
            <w:spacing w:line="240" w:lineRule="exact"/>
          </w:pPr>
        </w:p>
      </w:tc>
      <w:tc>
        <w:tcPr>
          <w:tcW w:w="6095" w:type="dxa"/>
          <w:tcBorders>
            <w:top w:val="single" w:sz="4" w:space="0" w:color="auto"/>
          </w:tcBorders>
        </w:tcPr>
        <w:p w:rsidR="0041127D" w:rsidRPr="004F5D6D" w:rsidRDefault="00B23757">
          <w:pPr>
            <w:pStyle w:val="FooterCitation"/>
          </w:pPr>
          <w:r>
            <w:fldChar w:fldCharType="begin"/>
          </w:r>
          <w:r w:rsidR="00C46931">
            <w:instrText xml:space="preserve"> REF  Citation </w:instrText>
          </w:r>
          <w:r>
            <w:fldChar w:fldCharType="separate"/>
          </w:r>
          <w:r w:rsidR="004B462B" w:rsidRPr="002805C0">
            <w:t xml:space="preserve">Radiocommunications Spectrum </w:t>
          </w:r>
          <w:r w:rsidR="004B462B">
            <w:t>Marketing Plan</w:t>
          </w:r>
          <w:r w:rsidR="004B462B" w:rsidRPr="002805C0">
            <w:t xml:space="preserve"> (</w:t>
          </w:r>
          <w:r w:rsidR="004B462B">
            <w:t>2.5</w:t>
          </w:r>
          <w:r w:rsidR="004B462B" w:rsidRPr="002805C0">
            <w:t xml:space="preserve"> </w:t>
          </w:r>
          <w:r w:rsidR="004B462B">
            <w:t>G</w:t>
          </w:r>
          <w:r w:rsidR="004B462B" w:rsidRPr="002805C0">
            <w:t>Hz Band)</w:t>
          </w:r>
          <w:r w:rsidR="004B462B">
            <w:t> 2012</w:t>
          </w:r>
          <w:r>
            <w:fldChar w:fldCharType="end"/>
          </w:r>
        </w:p>
      </w:tc>
      <w:tc>
        <w:tcPr>
          <w:tcW w:w="1134" w:type="dxa"/>
          <w:tcBorders>
            <w:top w:val="single" w:sz="4" w:space="0" w:color="auto"/>
          </w:tcBorders>
        </w:tcPr>
        <w:p w:rsidR="0041127D" w:rsidRPr="003D7214" w:rsidRDefault="00B23757">
          <w:pPr>
            <w:spacing w:line="240" w:lineRule="exact"/>
            <w:jc w:val="right"/>
            <w:rPr>
              <w:rStyle w:val="PageNumber"/>
              <w:rFonts w:cs="Arial"/>
            </w:rPr>
          </w:pPr>
          <w:r w:rsidRPr="003D7214">
            <w:rPr>
              <w:rStyle w:val="PageNumber"/>
              <w:rFonts w:cs="Arial"/>
            </w:rPr>
            <w:fldChar w:fldCharType="begin"/>
          </w:r>
          <w:r w:rsidR="0041127D" w:rsidRPr="003D7214">
            <w:rPr>
              <w:rStyle w:val="PageNumber"/>
              <w:rFonts w:cs="Arial"/>
            </w:rPr>
            <w:instrText xml:space="preserve">PAGE  </w:instrText>
          </w:r>
          <w:r w:rsidRPr="003D7214">
            <w:rPr>
              <w:rStyle w:val="PageNumber"/>
              <w:rFonts w:cs="Arial"/>
            </w:rPr>
            <w:fldChar w:fldCharType="separate"/>
          </w:r>
          <w:r w:rsidR="00C078B8">
            <w:rPr>
              <w:rStyle w:val="PageNumber"/>
              <w:rFonts w:cs="Arial"/>
              <w:noProof/>
            </w:rPr>
            <w:t>3</w:t>
          </w:r>
          <w:r w:rsidRPr="003D7214">
            <w:rPr>
              <w:rStyle w:val="PageNumber"/>
              <w:rFonts w:cs="Arial"/>
            </w:rPr>
            <w:fldChar w:fldCharType="end"/>
          </w:r>
        </w:p>
      </w:tc>
    </w:tr>
  </w:tbl>
  <w:p w:rsidR="0041127D" w:rsidRDefault="0041127D">
    <w:pPr>
      <w:pStyle w:val="FooterDraft"/>
    </w:pPr>
  </w:p>
  <w:p w:rsidR="0041127D" w:rsidRPr="00F10D43" w:rsidRDefault="0041127D">
    <w:pPr>
      <w:pStyle w:val="Footerinfo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27D" w:rsidRDefault="0041127D" w:rsidP="002D369A">
    <w:pPr>
      <w:pStyle w:val="Footerinfo0"/>
    </w:pPr>
  </w:p>
  <w:tbl>
    <w:tblPr>
      <w:tblW w:w="0" w:type="auto"/>
      <w:tblBorders>
        <w:top w:val="single" w:sz="4" w:space="0" w:color="auto"/>
      </w:tblBorders>
      <w:tblLayout w:type="fixed"/>
      <w:tblLook w:val="01E0"/>
    </w:tblPr>
    <w:tblGrid>
      <w:gridCol w:w="1134"/>
      <w:gridCol w:w="11758"/>
      <w:gridCol w:w="1134"/>
    </w:tblGrid>
    <w:tr w:rsidR="0041127D">
      <w:tc>
        <w:tcPr>
          <w:tcW w:w="1134" w:type="dxa"/>
          <w:tcBorders>
            <w:top w:val="single" w:sz="4" w:space="0" w:color="auto"/>
          </w:tcBorders>
        </w:tcPr>
        <w:p w:rsidR="0041127D" w:rsidRPr="003D7214" w:rsidRDefault="00B23757" w:rsidP="002D369A">
          <w:pPr>
            <w:pStyle w:val="FooterPageEven"/>
          </w:pPr>
          <w:r w:rsidRPr="003D7214">
            <w:rPr>
              <w:rStyle w:val="PageNumber"/>
              <w:rFonts w:cs="Arial"/>
            </w:rPr>
            <w:fldChar w:fldCharType="begin"/>
          </w:r>
          <w:r w:rsidR="0041127D" w:rsidRPr="003D7214">
            <w:rPr>
              <w:rStyle w:val="PageNumber"/>
              <w:rFonts w:cs="Arial"/>
            </w:rPr>
            <w:instrText xml:space="preserve">PAGE  </w:instrText>
          </w:r>
          <w:r w:rsidRPr="003D7214">
            <w:rPr>
              <w:rStyle w:val="PageNumber"/>
              <w:rFonts w:cs="Arial"/>
            </w:rPr>
            <w:fldChar w:fldCharType="separate"/>
          </w:r>
          <w:r w:rsidR="00C078B8">
            <w:rPr>
              <w:rStyle w:val="PageNumber"/>
              <w:rFonts w:cs="Arial"/>
              <w:noProof/>
            </w:rPr>
            <w:t>16</w:t>
          </w:r>
          <w:r w:rsidRPr="003D7214">
            <w:rPr>
              <w:rStyle w:val="PageNumber"/>
              <w:rFonts w:cs="Arial"/>
            </w:rPr>
            <w:fldChar w:fldCharType="end"/>
          </w:r>
        </w:p>
      </w:tc>
      <w:tc>
        <w:tcPr>
          <w:tcW w:w="11758" w:type="dxa"/>
          <w:tcBorders>
            <w:top w:val="single" w:sz="4" w:space="0" w:color="auto"/>
          </w:tcBorders>
        </w:tcPr>
        <w:p w:rsidR="0041127D" w:rsidRDefault="00B23757" w:rsidP="002D369A">
          <w:pPr>
            <w:pStyle w:val="FooterCitation"/>
          </w:pPr>
          <w:r>
            <w:fldChar w:fldCharType="begin"/>
          </w:r>
          <w:r w:rsidR="00C46931">
            <w:instrText xml:space="preserve"> REF  Citation\*charformat </w:instrText>
          </w:r>
          <w:r>
            <w:fldChar w:fldCharType="separate"/>
          </w:r>
          <w:r w:rsidR="004B462B" w:rsidRPr="002805C0">
            <w:t xml:space="preserve">Radiocommunications Spectrum </w:t>
          </w:r>
          <w:r w:rsidR="004B462B">
            <w:t>Marketing Plan</w:t>
          </w:r>
          <w:r w:rsidR="004B462B" w:rsidRPr="002805C0">
            <w:t xml:space="preserve"> (</w:t>
          </w:r>
          <w:r w:rsidR="004B462B">
            <w:t>2.5</w:t>
          </w:r>
          <w:r w:rsidR="004B462B" w:rsidRPr="002805C0">
            <w:t xml:space="preserve"> </w:t>
          </w:r>
          <w:r w:rsidR="004B462B">
            <w:t>G</w:t>
          </w:r>
          <w:r w:rsidR="004B462B" w:rsidRPr="002805C0">
            <w:t>Hz Band)</w:t>
          </w:r>
          <w:r w:rsidR="004B462B">
            <w:t> 2012</w:t>
          </w:r>
          <w:r>
            <w:fldChar w:fldCharType="end"/>
          </w:r>
        </w:p>
      </w:tc>
      <w:tc>
        <w:tcPr>
          <w:tcW w:w="1134" w:type="dxa"/>
          <w:tcBorders>
            <w:top w:val="single" w:sz="4" w:space="0" w:color="auto"/>
          </w:tcBorders>
        </w:tcPr>
        <w:p w:rsidR="0041127D" w:rsidRPr="00451BF5" w:rsidRDefault="0041127D" w:rsidP="002D369A">
          <w:pPr>
            <w:spacing w:line="240" w:lineRule="exact"/>
            <w:jc w:val="right"/>
            <w:rPr>
              <w:rStyle w:val="PageNumber"/>
            </w:rPr>
          </w:pPr>
        </w:p>
      </w:tc>
    </w:tr>
  </w:tbl>
  <w:p w:rsidR="0041127D" w:rsidRDefault="0041127D" w:rsidP="002D369A">
    <w:pPr>
      <w:pStyle w:val="FooterDraft"/>
      <w:ind w:right="360" w:firstLine="360"/>
    </w:pPr>
  </w:p>
  <w:p w:rsidR="0041127D" w:rsidRPr="000D0F8D" w:rsidRDefault="0041127D" w:rsidP="002D369A">
    <w:pPr>
      <w:pStyle w:val="FooterInfo"/>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27D" w:rsidRDefault="0041127D" w:rsidP="002D369A">
    <w:pPr>
      <w:pStyle w:val="Footerinfo0"/>
    </w:pPr>
  </w:p>
  <w:tbl>
    <w:tblPr>
      <w:tblW w:w="0" w:type="auto"/>
      <w:tblBorders>
        <w:top w:val="single" w:sz="4" w:space="0" w:color="auto"/>
      </w:tblBorders>
      <w:tblLayout w:type="fixed"/>
      <w:tblLook w:val="01E0"/>
    </w:tblPr>
    <w:tblGrid>
      <w:gridCol w:w="1134"/>
      <w:gridCol w:w="11758"/>
      <w:gridCol w:w="1134"/>
    </w:tblGrid>
    <w:tr w:rsidR="0041127D">
      <w:tc>
        <w:tcPr>
          <w:tcW w:w="1134" w:type="dxa"/>
          <w:tcBorders>
            <w:top w:val="single" w:sz="4" w:space="0" w:color="auto"/>
          </w:tcBorders>
        </w:tcPr>
        <w:p w:rsidR="0041127D" w:rsidRDefault="0041127D" w:rsidP="002D369A">
          <w:pPr>
            <w:spacing w:line="240" w:lineRule="exact"/>
          </w:pPr>
        </w:p>
      </w:tc>
      <w:tc>
        <w:tcPr>
          <w:tcW w:w="11758" w:type="dxa"/>
          <w:tcBorders>
            <w:top w:val="single" w:sz="4" w:space="0" w:color="auto"/>
          </w:tcBorders>
        </w:tcPr>
        <w:p w:rsidR="0041127D" w:rsidRDefault="00B23757" w:rsidP="002D369A">
          <w:pPr>
            <w:pStyle w:val="FooterCitation"/>
          </w:pPr>
          <w:r>
            <w:fldChar w:fldCharType="begin"/>
          </w:r>
          <w:r w:rsidR="00C46931">
            <w:instrText xml:space="preserve"> REF  Citation\*charformat </w:instrText>
          </w:r>
          <w:r>
            <w:fldChar w:fldCharType="separate"/>
          </w:r>
          <w:r w:rsidR="004B462B" w:rsidRPr="002805C0">
            <w:t xml:space="preserve">Radiocommunications Spectrum </w:t>
          </w:r>
          <w:r w:rsidR="004B462B">
            <w:t>Marketing Plan</w:t>
          </w:r>
          <w:r w:rsidR="004B462B" w:rsidRPr="002805C0">
            <w:t xml:space="preserve"> (</w:t>
          </w:r>
          <w:r w:rsidR="004B462B">
            <w:t>2.5</w:t>
          </w:r>
          <w:r w:rsidR="004B462B" w:rsidRPr="002805C0">
            <w:t xml:space="preserve"> </w:t>
          </w:r>
          <w:r w:rsidR="004B462B">
            <w:t>G</w:t>
          </w:r>
          <w:r w:rsidR="004B462B" w:rsidRPr="002805C0">
            <w:t>Hz Band)</w:t>
          </w:r>
          <w:r w:rsidR="004B462B">
            <w:t> 2012</w:t>
          </w:r>
          <w:r>
            <w:fldChar w:fldCharType="end"/>
          </w:r>
        </w:p>
      </w:tc>
      <w:tc>
        <w:tcPr>
          <w:tcW w:w="1134" w:type="dxa"/>
          <w:tcBorders>
            <w:top w:val="single" w:sz="4" w:space="0" w:color="auto"/>
          </w:tcBorders>
        </w:tcPr>
        <w:p w:rsidR="0041127D" w:rsidRPr="003D7214" w:rsidRDefault="00B23757" w:rsidP="002D369A">
          <w:pPr>
            <w:pStyle w:val="FooterPageOdd"/>
            <w:rPr>
              <w:rStyle w:val="PageNumber"/>
              <w:rFonts w:cs="Arial"/>
            </w:rPr>
          </w:pPr>
          <w:r w:rsidRPr="003D7214">
            <w:rPr>
              <w:rStyle w:val="PageNumber"/>
              <w:rFonts w:cs="Arial"/>
            </w:rPr>
            <w:fldChar w:fldCharType="begin"/>
          </w:r>
          <w:r w:rsidR="0041127D" w:rsidRPr="003D7214">
            <w:rPr>
              <w:rStyle w:val="PageNumber"/>
              <w:rFonts w:cs="Arial"/>
            </w:rPr>
            <w:instrText xml:space="preserve">PAGE  </w:instrText>
          </w:r>
          <w:r w:rsidRPr="003D7214">
            <w:rPr>
              <w:rStyle w:val="PageNumber"/>
              <w:rFonts w:cs="Arial"/>
            </w:rPr>
            <w:fldChar w:fldCharType="separate"/>
          </w:r>
          <w:r w:rsidR="00C078B8">
            <w:rPr>
              <w:rStyle w:val="PageNumber"/>
              <w:rFonts w:cs="Arial"/>
              <w:noProof/>
            </w:rPr>
            <w:t>17</w:t>
          </w:r>
          <w:r w:rsidRPr="003D7214">
            <w:rPr>
              <w:rStyle w:val="PageNumber"/>
              <w:rFonts w:cs="Arial"/>
            </w:rPr>
            <w:fldChar w:fldCharType="end"/>
          </w:r>
        </w:p>
      </w:tc>
    </w:tr>
  </w:tbl>
  <w:p w:rsidR="0041127D" w:rsidRDefault="0041127D" w:rsidP="002D369A">
    <w:pPr>
      <w:pStyle w:val="FooterDraft"/>
    </w:pPr>
  </w:p>
  <w:p w:rsidR="0041127D" w:rsidRPr="000D0F8D" w:rsidRDefault="0041127D" w:rsidP="002D369A">
    <w:pPr>
      <w:pStyle w:val="FooterInfo"/>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27D" w:rsidRPr="00556EB9" w:rsidRDefault="0041127D" w:rsidP="002D369A">
    <w:pPr>
      <w:pStyle w:val="FooterCitation"/>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27D" w:rsidRDefault="0041127D" w:rsidP="002D369A">
    <w:pPr>
      <w:spacing w:line="200" w:lineRule="exact"/>
      <w:ind w:right="360"/>
    </w:pPr>
  </w:p>
  <w:tbl>
    <w:tblPr>
      <w:tblW w:w="0" w:type="auto"/>
      <w:tblBorders>
        <w:top w:val="single" w:sz="4" w:space="0" w:color="auto"/>
      </w:tblBorders>
      <w:tblLayout w:type="fixed"/>
      <w:tblLook w:val="01E0"/>
    </w:tblPr>
    <w:tblGrid>
      <w:gridCol w:w="1134"/>
      <w:gridCol w:w="6095"/>
      <w:gridCol w:w="1134"/>
    </w:tblGrid>
    <w:tr w:rsidR="0041127D">
      <w:tc>
        <w:tcPr>
          <w:tcW w:w="1134" w:type="dxa"/>
          <w:tcBorders>
            <w:top w:val="single" w:sz="4" w:space="0" w:color="auto"/>
          </w:tcBorders>
        </w:tcPr>
        <w:p w:rsidR="0041127D" w:rsidRPr="003D7214" w:rsidRDefault="00B23757" w:rsidP="002D369A">
          <w:pPr>
            <w:spacing w:line="240" w:lineRule="exact"/>
            <w:rPr>
              <w:rFonts w:ascii="Arial" w:hAnsi="Arial" w:cs="Arial"/>
            </w:rPr>
          </w:pPr>
          <w:r w:rsidRPr="003D7214">
            <w:rPr>
              <w:rStyle w:val="PageNumber"/>
              <w:rFonts w:cs="Arial"/>
            </w:rPr>
            <w:fldChar w:fldCharType="begin"/>
          </w:r>
          <w:r w:rsidR="0041127D" w:rsidRPr="003D7214">
            <w:rPr>
              <w:rStyle w:val="PageNumber"/>
              <w:rFonts w:cs="Arial"/>
            </w:rPr>
            <w:instrText xml:space="preserve">PAGE  </w:instrText>
          </w:r>
          <w:r w:rsidRPr="003D7214">
            <w:rPr>
              <w:rStyle w:val="PageNumber"/>
              <w:rFonts w:cs="Arial"/>
            </w:rPr>
            <w:fldChar w:fldCharType="separate"/>
          </w:r>
          <w:r w:rsidR="00C078B8">
            <w:rPr>
              <w:rStyle w:val="PageNumber"/>
              <w:rFonts w:cs="Arial"/>
              <w:noProof/>
            </w:rPr>
            <w:t>60</w:t>
          </w:r>
          <w:r w:rsidRPr="003D7214">
            <w:rPr>
              <w:rStyle w:val="PageNumber"/>
              <w:rFonts w:cs="Arial"/>
            </w:rPr>
            <w:fldChar w:fldCharType="end"/>
          </w:r>
        </w:p>
      </w:tc>
      <w:tc>
        <w:tcPr>
          <w:tcW w:w="6095" w:type="dxa"/>
          <w:tcBorders>
            <w:top w:val="single" w:sz="4" w:space="0" w:color="auto"/>
          </w:tcBorders>
        </w:tcPr>
        <w:p w:rsidR="0041127D" w:rsidRPr="004F5D6D" w:rsidRDefault="00B23757" w:rsidP="002D369A">
          <w:pPr>
            <w:pStyle w:val="FooterCitation"/>
          </w:pPr>
          <w:r>
            <w:fldChar w:fldCharType="begin"/>
          </w:r>
          <w:r w:rsidR="00C46931">
            <w:instrText xml:space="preserve"> REF  Citation\*charformat </w:instrText>
          </w:r>
          <w:r>
            <w:fldChar w:fldCharType="separate"/>
          </w:r>
          <w:r w:rsidR="004B462B" w:rsidRPr="002805C0">
            <w:t xml:space="preserve">Radiocommunications Spectrum </w:t>
          </w:r>
          <w:r w:rsidR="004B462B">
            <w:t>Marketing Plan</w:t>
          </w:r>
          <w:r w:rsidR="004B462B" w:rsidRPr="002805C0">
            <w:t xml:space="preserve"> (</w:t>
          </w:r>
          <w:r w:rsidR="004B462B">
            <w:t>2.5</w:t>
          </w:r>
          <w:r w:rsidR="004B462B" w:rsidRPr="002805C0">
            <w:t xml:space="preserve"> </w:t>
          </w:r>
          <w:r w:rsidR="004B462B">
            <w:t>G</w:t>
          </w:r>
          <w:r w:rsidR="004B462B" w:rsidRPr="002805C0">
            <w:t>Hz Band)</w:t>
          </w:r>
          <w:r w:rsidR="004B462B">
            <w:t> 2012</w:t>
          </w:r>
          <w:r>
            <w:fldChar w:fldCharType="end"/>
          </w:r>
        </w:p>
      </w:tc>
      <w:tc>
        <w:tcPr>
          <w:tcW w:w="1134" w:type="dxa"/>
          <w:tcBorders>
            <w:top w:val="single" w:sz="4" w:space="0" w:color="auto"/>
          </w:tcBorders>
        </w:tcPr>
        <w:p w:rsidR="0041127D" w:rsidRPr="00451BF5" w:rsidRDefault="0041127D" w:rsidP="002D369A">
          <w:pPr>
            <w:spacing w:line="240" w:lineRule="exact"/>
            <w:jc w:val="right"/>
            <w:rPr>
              <w:rStyle w:val="PageNumber"/>
            </w:rPr>
          </w:pPr>
        </w:p>
      </w:tc>
    </w:tr>
  </w:tbl>
  <w:p w:rsidR="0041127D" w:rsidRDefault="0041127D" w:rsidP="002D369A">
    <w:pPr>
      <w:pStyle w:val="FooterDraft"/>
      <w:ind w:right="360" w:firstLine="360"/>
    </w:pPr>
  </w:p>
  <w:p w:rsidR="0041127D" w:rsidRPr="0055794B" w:rsidRDefault="0041127D" w:rsidP="002D36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932" w:rsidRDefault="000F3932">
      <w:r>
        <w:separator/>
      </w:r>
    </w:p>
  </w:footnote>
  <w:footnote w:type="continuationSeparator" w:id="0">
    <w:p w:rsidR="000F3932" w:rsidRDefault="000F39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414" w:type="dxa"/>
      <w:tblLayout w:type="fixed"/>
      <w:tblLook w:val="01E0"/>
    </w:tblPr>
    <w:tblGrid>
      <w:gridCol w:w="1546"/>
      <w:gridCol w:w="6868"/>
    </w:tblGrid>
    <w:tr w:rsidR="0041127D">
      <w:tc>
        <w:tcPr>
          <w:tcW w:w="1546" w:type="dxa"/>
        </w:tcPr>
        <w:p w:rsidR="0041127D" w:rsidRPr="00113D51" w:rsidRDefault="00B23757">
          <w:pPr>
            <w:pStyle w:val="HeaderLiteEven"/>
            <w:rPr>
              <w:szCs w:val="22"/>
            </w:rPr>
          </w:pPr>
          <w:r>
            <w:rPr>
              <w:noProof/>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2272" o:spid="_x0000_s2049" type="#_x0000_t136" style="position:absolute;margin-left:0;margin-top:0;width:545.5pt;height:40.4pt;rotation:315;z-index:-251659776;mso-position-horizontal:center;mso-position-horizontal-relative:margin;mso-position-vertical:center;mso-position-vertical-relative:margin" o:allowincell="f" fillcolor="silver" stroked="f">
                <v:fill opacity=".5"/>
                <v:textpath style="font-family:&quot;Times New Roman&quot;;font-size:1pt" string="DRAFT FOR CONSULTATION ONLY"/>
                <w10:wrap anchorx="margin" anchory="margin"/>
              </v:shape>
            </w:pict>
          </w:r>
        </w:p>
      </w:tc>
      <w:tc>
        <w:tcPr>
          <w:tcW w:w="6868" w:type="dxa"/>
          <w:vAlign w:val="bottom"/>
        </w:tcPr>
        <w:p w:rsidR="0041127D" w:rsidRPr="00113D51" w:rsidRDefault="0041127D">
          <w:pPr>
            <w:pStyle w:val="HeaderLiteEven"/>
            <w:rPr>
              <w:szCs w:val="22"/>
            </w:rPr>
          </w:pPr>
        </w:p>
      </w:tc>
    </w:tr>
    <w:tr w:rsidR="0041127D">
      <w:tc>
        <w:tcPr>
          <w:tcW w:w="1546" w:type="dxa"/>
        </w:tcPr>
        <w:p w:rsidR="0041127D" w:rsidRPr="00113D51" w:rsidRDefault="0041127D">
          <w:pPr>
            <w:pStyle w:val="HeaderLiteEven"/>
            <w:rPr>
              <w:szCs w:val="22"/>
            </w:rPr>
          </w:pPr>
        </w:p>
      </w:tc>
      <w:tc>
        <w:tcPr>
          <w:tcW w:w="6868" w:type="dxa"/>
          <w:vAlign w:val="bottom"/>
        </w:tcPr>
        <w:p w:rsidR="0041127D" w:rsidRPr="00113D51" w:rsidRDefault="0041127D">
          <w:pPr>
            <w:pStyle w:val="HeaderLiteEven"/>
            <w:rPr>
              <w:szCs w:val="22"/>
            </w:rPr>
          </w:pPr>
        </w:p>
      </w:tc>
    </w:tr>
    <w:tr w:rsidR="0041127D">
      <w:tc>
        <w:tcPr>
          <w:tcW w:w="8414" w:type="dxa"/>
          <w:gridSpan w:val="2"/>
          <w:tcBorders>
            <w:bottom w:val="single" w:sz="4" w:space="0" w:color="auto"/>
          </w:tcBorders>
        </w:tcPr>
        <w:p w:rsidR="0041127D" w:rsidRPr="00113D51" w:rsidRDefault="0041127D">
          <w:pPr>
            <w:pStyle w:val="HeaderLiteEven"/>
            <w:spacing w:before="120" w:after="60"/>
            <w:ind w:right="-108"/>
            <w:rPr>
              <w:szCs w:val="22"/>
            </w:rPr>
          </w:pPr>
        </w:p>
      </w:tc>
    </w:tr>
  </w:tbl>
  <w:p w:rsidR="0041127D" w:rsidRDefault="0041127D"/>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1E0"/>
    </w:tblPr>
    <w:tblGrid>
      <w:gridCol w:w="6798"/>
      <w:gridCol w:w="1548"/>
    </w:tblGrid>
    <w:tr w:rsidR="00683E15">
      <w:tc>
        <w:tcPr>
          <w:tcW w:w="6798" w:type="dxa"/>
          <w:vAlign w:val="bottom"/>
        </w:tcPr>
        <w:p w:rsidR="00683E15" w:rsidRDefault="00B23757" w:rsidP="002D369A">
          <w:pPr>
            <w:pStyle w:val="HeaderLiteOdd"/>
          </w:pPr>
          <w:r>
            <w:fldChar w:fldCharType="begin"/>
          </w:r>
          <w:r w:rsidR="00683E15">
            <w:instrText xml:space="preserve"> If </w:instrText>
          </w:r>
          <w:fldSimple w:instr=" STYLEREF CharPartText \*Charformat \l ">
            <w:r w:rsidR="00C078B8">
              <w:rPr>
                <w:noProof/>
              </w:rPr>
              <w:instrText>Spectrum licences to be issued</w:instrText>
            </w:r>
          </w:fldSimple>
          <w:r w:rsidR="00683E15">
            <w:instrText xml:space="preserve"> &lt;&gt; "Error*" </w:instrText>
          </w:r>
          <w:fldSimple w:instr=" STYLEREF CharPartText \*Charformat \l ">
            <w:r w:rsidR="00C078B8">
              <w:rPr>
                <w:noProof/>
              </w:rPr>
              <w:instrText>Spectrum licences to be issued</w:instrText>
            </w:r>
          </w:fldSimple>
          <w:r w:rsidR="00683E15">
            <w:instrText xml:space="preserve"> </w:instrText>
          </w:r>
          <w:r>
            <w:fldChar w:fldCharType="separate"/>
          </w:r>
          <w:r w:rsidR="00C078B8">
            <w:rPr>
              <w:noProof/>
            </w:rPr>
            <w:t>Spectrum licences to be issued</w:t>
          </w:r>
          <w:r>
            <w:fldChar w:fldCharType="end"/>
          </w:r>
        </w:p>
      </w:tc>
      <w:tc>
        <w:tcPr>
          <w:tcW w:w="1548" w:type="dxa"/>
        </w:tcPr>
        <w:p w:rsidR="00683E15" w:rsidRDefault="00B23757" w:rsidP="002D369A">
          <w:pPr>
            <w:pStyle w:val="HeaderLiteOdd"/>
          </w:pPr>
          <w:r>
            <w:fldChar w:fldCharType="begin"/>
          </w:r>
          <w:r w:rsidR="00683E15">
            <w:instrText xml:space="preserve"> If </w:instrText>
          </w:r>
          <w:fldSimple w:instr=" STYLEREF CharPartNo \*Charformat \l ">
            <w:r w:rsidR="00C078B8">
              <w:rPr>
                <w:noProof/>
              </w:rPr>
              <w:instrText>Part 3</w:instrText>
            </w:r>
          </w:fldSimple>
          <w:r w:rsidR="00683E15">
            <w:instrText xml:space="preserve"> &lt;&gt; "Error*" </w:instrText>
          </w:r>
          <w:fldSimple w:instr=" STYLEREF CharPartNo \*Charformat \l ">
            <w:r w:rsidR="00C078B8">
              <w:rPr>
                <w:noProof/>
              </w:rPr>
              <w:instrText>Part 3</w:instrText>
            </w:r>
          </w:fldSimple>
          <w:r w:rsidR="00683E15">
            <w:instrText xml:space="preserve"> </w:instrText>
          </w:r>
          <w:r>
            <w:fldChar w:fldCharType="separate"/>
          </w:r>
          <w:r w:rsidR="00C078B8">
            <w:rPr>
              <w:noProof/>
            </w:rPr>
            <w:t>Part 3</w:t>
          </w:r>
          <w:r>
            <w:fldChar w:fldCharType="end"/>
          </w:r>
        </w:p>
      </w:tc>
    </w:tr>
    <w:tr w:rsidR="00683E15">
      <w:tc>
        <w:tcPr>
          <w:tcW w:w="6798" w:type="dxa"/>
          <w:vAlign w:val="bottom"/>
        </w:tcPr>
        <w:p w:rsidR="00683E15" w:rsidRDefault="00683E15" w:rsidP="002D369A">
          <w:pPr>
            <w:pStyle w:val="HeaderLiteOdd"/>
          </w:pPr>
        </w:p>
      </w:tc>
      <w:tc>
        <w:tcPr>
          <w:tcW w:w="1548" w:type="dxa"/>
        </w:tcPr>
        <w:p w:rsidR="00683E15" w:rsidRDefault="00683E15" w:rsidP="002D369A">
          <w:pPr>
            <w:pStyle w:val="HeaderLiteOdd"/>
          </w:pPr>
        </w:p>
      </w:tc>
    </w:tr>
    <w:tr w:rsidR="00683E15">
      <w:tc>
        <w:tcPr>
          <w:tcW w:w="8346" w:type="dxa"/>
          <w:gridSpan w:val="2"/>
          <w:tcBorders>
            <w:bottom w:val="single" w:sz="4" w:space="0" w:color="auto"/>
          </w:tcBorders>
        </w:tcPr>
        <w:p w:rsidR="00683E15" w:rsidRPr="00A413FB" w:rsidRDefault="00683E15" w:rsidP="008561E8">
          <w:pPr>
            <w:pStyle w:val="HeaderBoldOdd"/>
          </w:pPr>
          <w:r>
            <w:t>Section</w:t>
          </w:r>
          <w:r w:rsidR="009D6F74">
            <w:t xml:space="preserve"> </w:t>
          </w:r>
          <w:r>
            <w:t>3.</w:t>
          </w:r>
          <w:r w:rsidR="009D6F74">
            <w:t>3</w:t>
          </w:r>
        </w:p>
      </w:tc>
    </w:tr>
  </w:tbl>
  <w:p w:rsidR="00683E15" w:rsidRDefault="00683E15"/>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1E0"/>
    </w:tblPr>
    <w:tblGrid>
      <w:gridCol w:w="6798"/>
      <w:gridCol w:w="1548"/>
    </w:tblGrid>
    <w:tr w:rsidR="00683E15">
      <w:tc>
        <w:tcPr>
          <w:tcW w:w="6798" w:type="dxa"/>
          <w:vAlign w:val="bottom"/>
        </w:tcPr>
        <w:p w:rsidR="00683E15" w:rsidRDefault="00B23757" w:rsidP="002D369A">
          <w:pPr>
            <w:pStyle w:val="HeaderLiteOdd"/>
          </w:pPr>
          <w:r>
            <w:fldChar w:fldCharType="begin"/>
          </w:r>
          <w:r w:rsidR="00683E15">
            <w:instrText xml:space="preserve"> If </w:instrText>
          </w:r>
          <w:fldSimple w:instr=" STYLEREF CharPartText \*Charformat \l ">
            <w:r w:rsidR="00C078B8">
              <w:rPr>
                <w:noProof/>
              </w:rPr>
              <w:instrText>Spectrum licences to be issued</w:instrText>
            </w:r>
          </w:fldSimple>
          <w:r w:rsidR="00683E15">
            <w:instrText xml:space="preserve"> &lt;&gt; "Error*" </w:instrText>
          </w:r>
          <w:fldSimple w:instr=" STYLEREF CharPartText \*Charformat \l ">
            <w:r w:rsidR="00C078B8">
              <w:rPr>
                <w:noProof/>
              </w:rPr>
              <w:instrText>Spectrum licences to be issued</w:instrText>
            </w:r>
          </w:fldSimple>
          <w:r w:rsidR="00683E15">
            <w:instrText xml:space="preserve"> </w:instrText>
          </w:r>
          <w:r>
            <w:fldChar w:fldCharType="separate"/>
          </w:r>
          <w:r w:rsidR="00C078B8">
            <w:rPr>
              <w:noProof/>
            </w:rPr>
            <w:t>Spectrum licences to be issued</w:t>
          </w:r>
          <w:r>
            <w:fldChar w:fldCharType="end"/>
          </w:r>
        </w:p>
      </w:tc>
      <w:tc>
        <w:tcPr>
          <w:tcW w:w="1548" w:type="dxa"/>
        </w:tcPr>
        <w:p w:rsidR="00683E15" w:rsidRDefault="00B23757" w:rsidP="002D369A">
          <w:pPr>
            <w:pStyle w:val="HeaderLiteOdd"/>
          </w:pPr>
          <w:r>
            <w:fldChar w:fldCharType="begin"/>
          </w:r>
          <w:r w:rsidR="00683E15">
            <w:instrText xml:space="preserve"> If </w:instrText>
          </w:r>
          <w:fldSimple w:instr=" STYLEREF CharPartNo \*Charformat \l ">
            <w:r w:rsidR="00C078B8">
              <w:rPr>
                <w:noProof/>
              </w:rPr>
              <w:instrText>Part 3</w:instrText>
            </w:r>
          </w:fldSimple>
          <w:r w:rsidR="00683E15">
            <w:instrText xml:space="preserve"> &lt;&gt; "Error*" </w:instrText>
          </w:r>
          <w:fldSimple w:instr=" STYLEREF CharPartNo \*Charformat \l ">
            <w:r w:rsidR="00C078B8">
              <w:rPr>
                <w:noProof/>
              </w:rPr>
              <w:instrText>Part 3</w:instrText>
            </w:r>
          </w:fldSimple>
          <w:r w:rsidR="00683E15">
            <w:instrText xml:space="preserve"> </w:instrText>
          </w:r>
          <w:r>
            <w:fldChar w:fldCharType="separate"/>
          </w:r>
          <w:r w:rsidR="00C078B8">
            <w:rPr>
              <w:noProof/>
            </w:rPr>
            <w:t>Part 3</w:t>
          </w:r>
          <w:r>
            <w:fldChar w:fldCharType="end"/>
          </w:r>
        </w:p>
      </w:tc>
    </w:tr>
    <w:tr w:rsidR="00683E15">
      <w:tc>
        <w:tcPr>
          <w:tcW w:w="6798" w:type="dxa"/>
          <w:vAlign w:val="bottom"/>
        </w:tcPr>
        <w:p w:rsidR="00683E15" w:rsidRDefault="00683E15" w:rsidP="002D369A">
          <w:pPr>
            <w:pStyle w:val="HeaderLiteOdd"/>
          </w:pPr>
        </w:p>
      </w:tc>
      <w:tc>
        <w:tcPr>
          <w:tcW w:w="1548" w:type="dxa"/>
        </w:tcPr>
        <w:p w:rsidR="00683E15" w:rsidRDefault="00683E15" w:rsidP="002D369A">
          <w:pPr>
            <w:pStyle w:val="HeaderLiteOdd"/>
          </w:pPr>
        </w:p>
      </w:tc>
    </w:tr>
    <w:tr w:rsidR="00683E15">
      <w:tc>
        <w:tcPr>
          <w:tcW w:w="8346" w:type="dxa"/>
          <w:gridSpan w:val="2"/>
          <w:tcBorders>
            <w:bottom w:val="single" w:sz="4" w:space="0" w:color="auto"/>
          </w:tcBorders>
        </w:tcPr>
        <w:p w:rsidR="00683E15" w:rsidRPr="00A413FB" w:rsidRDefault="00683E15" w:rsidP="00683E15">
          <w:pPr>
            <w:pStyle w:val="HeaderBoldOdd"/>
          </w:pPr>
          <w:r>
            <w:t>Section</w:t>
          </w:r>
          <w:r w:rsidR="009D6F74">
            <w:t xml:space="preserve"> </w:t>
          </w:r>
          <w:r>
            <w:t>3.8</w:t>
          </w:r>
        </w:p>
      </w:tc>
    </w:tr>
  </w:tbl>
  <w:p w:rsidR="00683E15" w:rsidRDefault="00683E15"/>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1E0"/>
    </w:tblPr>
    <w:tblGrid>
      <w:gridCol w:w="6798"/>
      <w:gridCol w:w="1548"/>
    </w:tblGrid>
    <w:tr w:rsidR="00683E15">
      <w:tc>
        <w:tcPr>
          <w:tcW w:w="6798" w:type="dxa"/>
          <w:vAlign w:val="bottom"/>
        </w:tcPr>
        <w:p w:rsidR="00683E15" w:rsidRDefault="00B23757" w:rsidP="002D369A">
          <w:pPr>
            <w:pStyle w:val="HeaderLiteOdd"/>
          </w:pPr>
          <w:r>
            <w:fldChar w:fldCharType="begin"/>
          </w:r>
          <w:r w:rsidR="00683E15">
            <w:instrText xml:space="preserve"> If </w:instrText>
          </w:r>
          <w:fldSimple w:instr=" STYLEREF CharPartText \*Charformat \l ">
            <w:r w:rsidR="00C078B8">
              <w:rPr>
                <w:noProof/>
              </w:rPr>
              <w:instrText>After allocation</w:instrText>
            </w:r>
          </w:fldSimple>
          <w:r w:rsidR="00683E15">
            <w:instrText xml:space="preserve"> &lt;&gt; "Error*" </w:instrText>
          </w:r>
          <w:fldSimple w:instr=" STYLEREF CharPartText \*Charformat \l ">
            <w:r w:rsidR="00C078B8">
              <w:rPr>
                <w:noProof/>
              </w:rPr>
              <w:instrText>After allocation</w:instrText>
            </w:r>
          </w:fldSimple>
          <w:r w:rsidR="00683E15">
            <w:instrText xml:space="preserve"> </w:instrText>
          </w:r>
          <w:r>
            <w:fldChar w:fldCharType="separate"/>
          </w:r>
          <w:r w:rsidR="00C078B8">
            <w:rPr>
              <w:noProof/>
            </w:rPr>
            <w:t>After allocation</w:t>
          </w:r>
          <w:r>
            <w:fldChar w:fldCharType="end"/>
          </w:r>
        </w:p>
      </w:tc>
      <w:tc>
        <w:tcPr>
          <w:tcW w:w="1548" w:type="dxa"/>
        </w:tcPr>
        <w:p w:rsidR="00683E15" w:rsidRDefault="00B23757" w:rsidP="002D369A">
          <w:pPr>
            <w:pStyle w:val="HeaderLiteOdd"/>
          </w:pPr>
          <w:r>
            <w:fldChar w:fldCharType="begin"/>
          </w:r>
          <w:r w:rsidR="00683E15">
            <w:instrText xml:space="preserve"> If </w:instrText>
          </w:r>
          <w:fldSimple w:instr=" STYLEREF CharPartNo \*Charformat \l ">
            <w:r w:rsidR="00C078B8">
              <w:rPr>
                <w:noProof/>
              </w:rPr>
              <w:instrText>Part 4</w:instrText>
            </w:r>
          </w:fldSimple>
          <w:r w:rsidR="00683E15">
            <w:instrText xml:space="preserve"> &lt;&gt; "Error*" </w:instrText>
          </w:r>
          <w:fldSimple w:instr=" STYLEREF CharPartNo \*Charformat \l ">
            <w:r w:rsidR="00C078B8">
              <w:rPr>
                <w:noProof/>
              </w:rPr>
              <w:instrText>Part 4</w:instrText>
            </w:r>
          </w:fldSimple>
          <w:r w:rsidR="00683E15">
            <w:instrText xml:space="preserve"> </w:instrText>
          </w:r>
          <w:r>
            <w:fldChar w:fldCharType="separate"/>
          </w:r>
          <w:r w:rsidR="00C078B8">
            <w:rPr>
              <w:noProof/>
            </w:rPr>
            <w:t>Part 4</w:t>
          </w:r>
          <w:r>
            <w:fldChar w:fldCharType="end"/>
          </w:r>
        </w:p>
      </w:tc>
    </w:tr>
    <w:tr w:rsidR="00683E15">
      <w:tc>
        <w:tcPr>
          <w:tcW w:w="6798" w:type="dxa"/>
          <w:vAlign w:val="bottom"/>
        </w:tcPr>
        <w:p w:rsidR="00683E15" w:rsidRDefault="00683E15" w:rsidP="002D369A">
          <w:pPr>
            <w:pStyle w:val="HeaderLiteOdd"/>
          </w:pPr>
        </w:p>
      </w:tc>
      <w:tc>
        <w:tcPr>
          <w:tcW w:w="1548" w:type="dxa"/>
        </w:tcPr>
        <w:p w:rsidR="00683E15" w:rsidRDefault="00683E15" w:rsidP="002D369A">
          <w:pPr>
            <w:pStyle w:val="HeaderLiteOdd"/>
          </w:pPr>
        </w:p>
      </w:tc>
    </w:tr>
    <w:tr w:rsidR="00683E15">
      <w:tc>
        <w:tcPr>
          <w:tcW w:w="8346" w:type="dxa"/>
          <w:gridSpan w:val="2"/>
          <w:tcBorders>
            <w:bottom w:val="single" w:sz="4" w:space="0" w:color="auto"/>
          </w:tcBorders>
        </w:tcPr>
        <w:p w:rsidR="00683E15" w:rsidRPr="00A413FB" w:rsidRDefault="00683E15" w:rsidP="00D837F5">
          <w:pPr>
            <w:pStyle w:val="HeaderBoldOdd"/>
          </w:pPr>
          <w:r>
            <w:t>Section</w:t>
          </w:r>
          <w:r w:rsidR="009D6F74">
            <w:t xml:space="preserve"> </w:t>
          </w:r>
          <w:r>
            <w:t>4.</w:t>
          </w:r>
          <w:r w:rsidR="00D837F5">
            <w:t>7</w:t>
          </w:r>
        </w:p>
      </w:tc>
    </w:tr>
  </w:tbl>
  <w:p w:rsidR="00683E15" w:rsidRDefault="00683E15"/>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026" w:type="dxa"/>
      <w:tblLayout w:type="fixed"/>
      <w:tblLook w:val="01E0"/>
    </w:tblPr>
    <w:tblGrid>
      <w:gridCol w:w="1548"/>
      <w:gridCol w:w="12478"/>
    </w:tblGrid>
    <w:tr w:rsidR="0041127D">
      <w:tc>
        <w:tcPr>
          <w:tcW w:w="1548" w:type="dxa"/>
        </w:tcPr>
        <w:p w:rsidR="0041127D" w:rsidRDefault="00B23757">
          <w:pPr>
            <w:pStyle w:val="HeaderLiteEven"/>
          </w:pPr>
          <w:r>
            <w:fldChar w:fldCharType="begin"/>
          </w:r>
          <w:r w:rsidR="0041127D">
            <w:instrText xml:space="preserve"> If </w:instrText>
          </w:r>
          <w:fldSimple w:instr=" STYLEREF CharSchNo \*Charformat ">
            <w:r w:rsidR="00C078B8">
              <w:rPr>
                <w:noProof/>
              </w:rPr>
              <w:instrText>Schedule 1</w:instrText>
            </w:r>
          </w:fldSimple>
          <w:r w:rsidR="0041127D">
            <w:instrText xml:space="preserve"> &lt;&gt; "Error*" </w:instrText>
          </w:r>
          <w:fldSimple w:instr=" STYLEREF CharSchNo \*Charformat ">
            <w:r w:rsidR="00C078B8">
              <w:rPr>
                <w:noProof/>
              </w:rPr>
              <w:instrText>Schedule 1</w:instrText>
            </w:r>
          </w:fldSimple>
          <w:r w:rsidR="0041127D">
            <w:instrText xml:space="preserve"> </w:instrText>
          </w:r>
          <w:r>
            <w:fldChar w:fldCharType="separate"/>
          </w:r>
          <w:r w:rsidR="00C078B8">
            <w:rPr>
              <w:noProof/>
            </w:rPr>
            <w:t>Schedule 1</w:t>
          </w:r>
          <w:r>
            <w:fldChar w:fldCharType="end"/>
          </w:r>
        </w:p>
      </w:tc>
      <w:tc>
        <w:tcPr>
          <w:tcW w:w="12478" w:type="dxa"/>
          <w:vAlign w:val="bottom"/>
        </w:tcPr>
        <w:p w:rsidR="0041127D" w:rsidRDefault="00B23757">
          <w:pPr>
            <w:pStyle w:val="HeaderLiteEven"/>
          </w:pPr>
          <w:r>
            <w:fldChar w:fldCharType="begin"/>
          </w:r>
          <w:r w:rsidR="0041127D">
            <w:instrText xml:space="preserve"> If </w:instrText>
          </w:r>
          <w:fldSimple w:instr=" STYLEREF CharSchText \*Charformat ">
            <w:r w:rsidR="00C078B8">
              <w:rPr>
                <w:noProof/>
              </w:rPr>
              <w:instrText>Category</w:instrText>
            </w:r>
          </w:fldSimple>
          <w:r w:rsidR="0041127D">
            <w:instrText xml:space="preserve"> &lt;&gt; "Error*" </w:instrText>
          </w:r>
          <w:fldSimple w:instr=" STYLEREF CharSchText \*Charformat ">
            <w:r w:rsidR="00C078B8">
              <w:rPr>
                <w:noProof/>
              </w:rPr>
              <w:instrText>Category</w:instrText>
            </w:r>
          </w:fldSimple>
          <w:r w:rsidR="0041127D">
            <w:instrText xml:space="preserve"> </w:instrText>
          </w:r>
          <w:r>
            <w:fldChar w:fldCharType="separate"/>
          </w:r>
          <w:r w:rsidR="00C078B8">
            <w:rPr>
              <w:noProof/>
            </w:rPr>
            <w:t>Category</w:t>
          </w:r>
          <w:r>
            <w:fldChar w:fldCharType="end"/>
          </w:r>
        </w:p>
      </w:tc>
    </w:tr>
    <w:tr w:rsidR="0041127D">
      <w:tc>
        <w:tcPr>
          <w:tcW w:w="1548" w:type="dxa"/>
        </w:tcPr>
        <w:p w:rsidR="0041127D" w:rsidRDefault="00B23757">
          <w:pPr>
            <w:pStyle w:val="HeaderLiteEven"/>
          </w:pPr>
          <w:r>
            <w:fldChar w:fldCharType="begin"/>
          </w:r>
          <w:r w:rsidR="0041127D">
            <w:instrText xml:space="preserve"> If </w:instrText>
          </w:r>
          <w:r>
            <w:fldChar w:fldCharType="begin"/>
          </w:r>
          <w:r w:rsidR="0041127D">
            <w:instrText xml:space="preserve"> STYLEREF CharSchPTNo \*Charformat </w:instrText>
          </w:r>
          <w:r>
            <w:fldChar w:fldCharType="end"/>
          </w:r>
          <w:r w:rsidR="0041127D">
            <w:instrText xml:space="preserve"> &lt;&gt; "Error*" </w:instrText>
          </w:r>
          <w:r>
            <w:fldChar w:fldCharType="begin"/>
          </w:r>
          <w:r w:rsidR="0041127D">
            <w:instrText xml:space="preserve"> STYLEREF CharSchPTNo \*Charformat </w:instrText>
          </w:r>
          <w:r>
            <w:fldChar w:fldCharType="end"/>
          </w:r>
          <w:r w:rsidR="0041127D">
            <w:instrText xml:space="preserve"> </w:instrText>
          </w:r>
          <w:r>
            <w:fldChar w:fldCharType="end"/>
          </w:r>
        </w:p>
      </w:tc>
      <w:tc>
        <w:tcPr>
          <w:tcW w:w="12478" w:type="dxa"/>
          <w:vAlign w:val="bottom"/>
        </w:tcPr>
        <w:p w:rsidR="0041127D" w:rsidRDefault="00B23757">
          <w:pPr>
            <w:pStyle w:val="HeaderLiteEven"/>
          </w:pPr>
          <w:r>
            <w:fldChar w:fldCharType="begin"/>
          </w:r>
          <w:r w:rsidR="0041127D">
            <w:instrText xml:space="preserve"> If </w:instrText>
          </w:r>
          <w:r>
            <w:fldChar w:fldCharType="begin"/>
          </w:r>
          <w:r w:rsidR="0041127D">
            <w:instrText xml:space="preserve"> STYLEREF CharSchPTText \*Charformat </w:instrText>
          </w:r>
          <w:r>
            <w:fldChar w:fldCharType="end"/>
          </w:r>
          <w:r w:rsidR="0041127D">
            <w:instrText xml:space="preserve"> &lt;&gt; "Error*" </w:instrText>
          </w:r>
          <w:r>
            <w:fldChar w:fldCharType="begin"/>
          </w:r>
          <w:r w:rsidR="0041127D">
            <w:instrText xml:space="preserve"> STYLEREF CharSchPTText \*Charformat </w:instrText>
          </w:r>
          <w:r>
            <w:fldChar w:fldCharType="end"/>
          </w:r>
          <w:r w:rsidR="0041127D">
            <w:instrText xml:space="preserve"> </w:instrText>
          </w:r>
          <w:r>
            <w:fldChar w:fldCharType="end"/>
          </w:r>
        </w:p>
      </w:tc>
    </w:tr>
    <w:tr w:rsidR="0041127D">
      <w:tc>
        <w:tcPr>
          <w:tcW w:w="14026" w:type="dxa"/>
          <w:gridSpan w:val="2"/>
          <w:tcBorders>
            <w:bottom w:val="single" w:sz="4" w:space="0" w:color="auto"/>
          </w:tcBorders>
        </w:tcPr>
        <w:p w:rsidR="0041127D" w:rsidRDefault="0041127D" w:rsidP="002D369A">
          <w:pPr>
            <w:pStyle w:val="HeaderBoldEven"/>
          </w:pPr>
        </w:p>
      </w:tc>
    </w:tr>
  </w:tbl>
  <w:p w:rsidR="0041127D" w:rsidRDefault="0041127D"/>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998" w:type="dxa"/>
      <w:tblLook w:val="01E0"/>
    </w:tblPr>
    <w:tblGrid>
      <w:gridCol w:w="12447"/>
      <w:gridCol w:w="1551"/>
    </w:tblGrid>
    <w:tr w:rsidR="0041127D">
      <w:tc>
        <w:tcPr>
          <w:tcW w:w="12447" w:type="dxa"/>
          <w:vAlign w:val="bottom"/>
        </w:tcPr>
        <w:p w:rsidR="0041127D" w:rsidRDefault="00B23757">
          <w:pPr>
            <w:pStyle w:val="HeaderLiteOdd"/>
          </w:pPr>
          <w:r>
            <w:fldChar w:fldCharType="begin"/>
          </w:r>
          <w:r w:rsidR="0041127D">
            <w:instrText xml:space="preserve"> If </w:instrText>
          </w:r>
          <w:fldSimple w:instr=" STYLEREF CharSchText \*Charformat \l ">
            <w:r w:rsidR="00C078B8">
              <w:rPr>
                <w:noProof/>
              </w:rPr>
              <w:instrText>Products</w:instrText>
            </w:r>
          </w:fldSimple>
          <w:r w:rsidR="0041127D">
            <w:instrText xml:space="preserve"> &lt;&gt; "Error*" </w:instrText>
          </w:r>
          <w:fldSimple w:instr=" STYLEREF CharSchText \*Charformat \l ">
            <w:r w:rsidR="00C078B8">
              <w:rPr>
                <w:noProof/>
              </w:rPr>
              <w:instrText>Products</w:instrText>
            </w:r>
          </w:fldSimple>
          <w:r w:rsidR="0041127D">
            <w:instrText xml:space="preserve"> </w:instrText>
          </w:r>
          <w:r>
            <w:fldChar w:fldCharType="separate"/>
          </w:r>
          <w:r w:rsidR="00C078B8">
            <w:rPr>
              <w:noProof/>
            </w:rPr>
            <w:t>Products</w:t>
          </w:r>
          <w:r>
            <w:fldChar w:fldCharType="end"/>
          </w:r>
        </w:p>
      </w:tc>
      <w:tc>
        <w:tcPr>
          <w:tcW w:w="1551" w:type="dxa"/>
        </w:tcPr>
        <w:p w:rsidR="0041127D" w:rsidRDefault="00B23757">
          <w:pPr>
            <w:pStyle w:val="HeaderLiteOdd"/>
          </w:pPr>
          <w:r>
            <w:fldChar w:fldCharType="begin"/>
          </w:r>
          <w:r w:rsidR="0041127D">
            <w:instrText xml:space="preserve"> If </w:instrText>
          </w:r>
          <w:fldSimple w:instr=" STYLEREF CharSchNo \*Charformat \l ">
            <w:r w:rsidR="00C078B8">
              <w:rPr>
                <w:noProof/>
              </w:rPr>
              <w:instrText>Schedule 2</w:instrText>
            </w:r>
          </w:fldSimple>
          <w:r w:rsidR="0041127D">
            <w:instrText xml:space="preserve"> &lt;&gt; "Error*" </w:instrText>
          </w:r>
          <w:fldSimple w:instr=" STYLEREF CharSchNo \*Charformat \l ">
            <w:r w:rsidR="00C078B8">
              <w:rPr>
                <w:noProof/>
              </w:rPr>
              <w:instrText>Schedule 2</w:instrText>
            </w:r>
          </w:fldSimple>
          <w:r w:rsidR="0041127D">
            <w:instrText xml:space="preserve"> </w:instrText>
          </w:r>
          <w:r>
            <w:fldChar w:fldCharType="separate"/>
          </w:r>
          <w:r w:rsidR="00C078B8">
            <w:rPr>
              <w:noProof/>
            </w:rPr>
            <w:t>Schedule 2</w:t>
          </w:r>
          <w:r>
            <w:fldChar w:fldCharType="end"/>
          </w:r>
        </w:p>
      </w:tc>
    </w:tr>
    <w:tr w:rsidR="0041127D">
      <w:tc>
        <w:tcPr>
          <w:tcW w:w="12447" w:type="dxa"/>
          <w:vAlign w:val="bottom"/>
        </w:tcPr>
        <w:p w:rsidR="0041127D" w:rsidRDefault="00B23757">
          <w:pPr>
            <w:pStyle w:val="HeaderLiteOdd"/>
          </w:pPr>
          <w:r>
            <w:fldChar w:fldCharType="begin"/>
          </w:r>
          <w:r w:rsidR="0041127D">
            <w:instrText xml:space="preserve"> If </w:instrText>
          </w:r>
          <w:r>
            <w:fldChar w:fldCharType="begin"/>
          </w:r>
          <w:r w:rsidR="0041127D">
            <w:instrText xml:space="preserve"> STYLEREF CharSchPTText \*Charformat \l </w:instrText>
          </w:r>
          <w:r>
            <w:fldChar w:fldCharType="end"/>
          </w:r>
          <w:r w:rsidR="0041127D">
            <w:instrText xml:space="preserve"> &lt;&gt; "Error*" </w:instrText>
          </w:r>
          <w:r>
            <w:fldChar w:fldCharType="begin"/>
          </w:r>
          <w:r w:rsidR="0041127D">
            <w:instrText xml:space="preserve"> STYLEREF CharSchPTText \*Charformat \l </w:instrText>
          </w:r>
          <w:r>
            <w:fldChar w:fldCharType="end"/>
          </w:r>
          <w:r w:rsidR="0041127D">
            <w:instrText xml:space="preserve"> </w:instrText>
          </w:r>
          <w:r>
            <w:fldChar w:fldCharType="end"/>
          </w:r>
        </w:p>
      </w:tc>
      <w:tc>
        <w:tcPr>
          <w:tcW w:w="1551" w:type="dxa"/>
        </w:tcPr>
        <w:p w:rsidR="0041127D" w:rsidRDefault="00B23757">
          <w:pPr>
            <w:pStyle w:val="HeaderLiteOdd"/>
          </w:pPr>
          <w:r>
            <w:fldChar w:fldCharType="begin"/>
          </w:r>
          <w:r w:rsidR="0041127D">
            <w:instrText xml:space="preserve"> If </w:instrText>
          </w:r>
          <w:r>
            <w:fldChar w:fldCharType="begin"/>
          </w:r>
          <w:r w:rsidR="0041127D">
            <w:instrText xml:space="preserve"> STYLEREF CharSchPTNo \*Charformat \l </w:instrText>
          </w:r>
          <w:r>
            <w:fldChar w:fldCharType="end"/>
          </w:r>
          <w:r w:rsidR="0041127D">
            <w:instrText xml:space="preserve"> &lt;&gt; "Error*" </w:instrText>
          </w:r>
          <w:r>
            <w:fldChar w:fldCharType="begin"/>
          </w:r>
          <w:r w:rsidR="0041127D">
            <w:instrText xml:space="preserve"> STYLEREF CharSchPTNo \*Charformat \l </w:instrText>
          </w:r>
          <w:r>
            <w:fldChar w:fldCharType="end"/>
          </w:r>
          <w:r w:rsidR="0041127D">
            <w:instrText xml:space="preserve"> </w:instrText>
          </w:r>
          <w:r>
            <w:fldChar w:fldCharType="end"/>
          </w:r>
        </w:p>
      </w:tc>
    </w:tr>
    <w:tr w:rsidR="0041127D">
      <w:tc>
        <w:tcPr>
          <w:tcW w:w="13998" w:type="dxa"/>
          <w:gridSpan w:val="2"/>
          <w:tcBorders>
            <w:bottom w:val="single" w:sz="4" w:space="0" w:color="auto"/>
          </w:tcBorders>
        </w:tcPr>
        <w:p w:rsidR="0041127D" w:rsidRDefault="0041127D" w:rsidP="002D369A">
          <w:pPr>
            <w:pStyle w:val="HeaderBoldOdd"/>
          </w:pPr>
        </w:p>
      </w:tc>
    </w:tr>
  </w:tbl>
  <w:p w:rsidR="0041127D" w:rsidRDefault="0041127D"/>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27D" w:rsidRDefault="0041127D">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343" w:type="dxa"/>
      <w:tblLayout w:type="fixed"/>
      <w:tblLook w:val="01E0"/>
    </w:tblPr>
    <w:tblGrid>
      <w:gridCol w:w="1546"/>
      <w:gridCol w:w="6797"/>
    </w:tblGrid>
    <w:tr w:rsidR="0041127D">
      <w:tc>
        <w:tcPr>
          <w:tcW w:w="1546" w:type="dxa"/>
        </w:tcPr>
        <w:p w:rsidR="0041127D" w:rsidRDefault="00B23757">
          <w:pPr>
            <w:pStyle w:val="HeaderLiteEven"/>
          </w:pPr>
          <w:r>
            <w:fldChar w:fldCharType="begin"/>
          </w:r>
          <w:r w:rsidR="0041127D">
            <w:instrText xml:space="preserve"> If </w:instrText>
          </w:r>
          <w:fldSimple w:instr=" STYLEREF CharSchNo \*Charformat ">
            <w:r w:rsidR="00C078B8">
              <w:rPr>
                <w:noProof/>
              </w:rPr>
              <w:instrText>Schedule 3</w:instrText>
            </w:r>
          </w:fldSimple>
          <w:r w:rsidR="0041127D">
            <w:instrText xml:space="preserve"> &lt;&gt; "Error*" </w:instrText>
          </w:r>
          <w:fldSimple w:instr=" STYLEREF CharSchNo \*Charformat ">
            <w:r w:rsidR="00C078B8">
              <w:rPr>
                <w:noProof/>
              </w:rPr>
              <w:instrText>Schedule 3</w:instrText>
            </w:r>
          </w:fldSimple>
          <w:r w:rsidR="0041127D">
            <w:instrText xml:space="preserve"> </w:instrText>
          </w:r>
          <w:r>
            <w:fldChar w:fldCharType="separate"/>
          </w:r>
          <w:r w:rsidR="00C078B8">
            <w:rPr>
              <w:noProof/>
            </w:rPr>
            <w:t>Schedule 3</w:t>
          </w:r>
          <w:r>
            <w:fldChar w:fldCharType="end"/>
          </w:r>
        </w:p>
      </w:tc>
      <w:tc>
        <w:tcPr>
          <w:tcW w:w="6797" w:type="dxa"/>
          <w:vAlign w:val="bottom"/>
        </w:tcPr>
        <w:p w:rsidR="0041127D" w:rsidRDefault="00B23757">
          <w:pPr>
            <w:pStyle w:val="HeaderLiteEven"/>
          </w:pPr>
          <w:r>
            <w:fldChar w:fldCharType="begin"/>
          </w:r>
          <w:r w:rsidR="0041127D">
            <w:instrText xml:space="preserve"> If </w:instrText>
          </w:r>
          <w:fldSimple w:instr=" STYLEREF CharSchText \*Charformat ">
            <w:r w:rsidR="00C078B8">
              <w:rPr>
                <w:noProof/>
              </w:rPr>
              <w:instrText>Regions</w:instrText>
            </w:r>
          </w:fldSimple>
          <w:r w:rsidR="0041127D">
            <w:instrText xml:space="preserve"> &lt;&gt; "Error*" </w:instrText>
          </w:r>
          <w:fldSimple w:instr=" STYLEREF CharSchText \*Charformat ">
            <w:r w:rsidR="00C078B8">
              <w:rPr>
                <w:noProof/>
              </w:rPr>
              <w:instrText>Regions</w:instrText>
            </w:r>
          </w:fldSimple>
          <w:r w:rsidR="0041127D">
            <w:instrText xml:space="preserve"> </w:instrText>
          </w:r>
          <w:r>
            <w:fldChar w:fldCharType="separate"/>
          </w:r>
          <w:r w:rsidR="00C078B8">
            <w:rPr>
              <w:noProof/>
            </w:rPr>
            <w:t>Regions</w:t>
          </w:r>
          <w:r>
            <w:fldChar w:fldCharType="end"/>
          </w:r>
        </w:p>
      </w:tc>
    </w:tr>
    <w:tr w:rsidR="0041127D">
      <w:tc>
        <w:tcPr>
          <w:tcW w:w="1546" w:type="dxa"/>
        </w:tcPr>
        <w:p w:rsidR="0041127D" w:rsidRDefault="0041127D" w:rsidP="004138C3">
          <w:pPr>
            <w:pStyle w:val="HeaderLiteEven"/>
          </w:pPr>
        </w:p>
      </w:tc>
      <w:tc>
        <w:tcPr>
          <w:tcW w:w="6797" w:type="dxa"/>
          <w:vAlign w:val="bottom"/>
        </w:tcPr>
        <w:p w:rsidR="0041127D" w:rsidRDefault="0041127D" w:rsidP="004138C3">
          <w:pPr>
            <w:pStyle w:val="HeaderLiteEven"/>
          </w:pPr>
        </w:p>
      </w:tc>
    </w:tr>
    <w:tr w:rsidR="0041127D">
      <w:tc>
        <w:tcPr>
          <w:tcW w:w="8343" w:type="dxa"/>
          <w:gridSpan w:val="2"/>
          <w:tcBorders>
            <w:bottom w:val="single" w:sz="4" w:space="0" w:color="auto"/>
          </w:tcBorders>
        </w:tcPr>
        <w:p w:rsidR="0041127D" w:rsidRDefault="0041127D">
          <w:pPr>
            <w:pStyle w:val="HeaderLiteEven"/>
            <w:spacing w:before="120" w:after="60"/>
            <w:ind w:right="-108"/>
          </w:pPr>
        </w:p>
      </w:tc>
    </w:tr>
  </w:tbl>
  <w:p w:rsidR="0041127D" w:rsidRDefault="0041127D"/>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414" w:type="dxa"/>
      <w:tblLayout w:type="fixed"/>
      <w:tblLook w:val="01E0"/>
    </w:tblPr>
    <w:tblGrid>
      <w:gridCol w:w="6868"/>
      <w:gridCol w:w="1546"/>
    </w:tblGrid>
    <w:tr w:rsidR="0041127D">
      <w:tc>
        <w:tcPr>
          <w:tcW w:w="6868" w:type="dxa"/>
          <w:vAlign w:val="bottom"/>
        </w:tcPr>
        <w:p w:rsidR="0041127D" w:rsidRDefault="00B23757">
          <w:pPr>
            <w:pStyle w:val="HeaderLiteOdd"/>
          </w:pPr>
          <w:r>
            <w:fldChar w:fldCharType="begin"/>
          </w:r>
          <w:r w:rsidR="0041127D">
            <w:instrText xml:space="preserve"> If </w:instrText>
          </w:r>
          <w:fldSimple w:instr=" STYLEREF CharSchText \*Charformat \l ">
            <w:r w:rsidR="00C078B8">
              <w:rPr>
                <w:noProof/>
              </w:rPr>
              <w:instrText>Regions</w:instrText>
            </w:r>
          </w:fldSimple>
          <w:r w:rsidR="0041127D">
            <w:instrText xml:space="preserve"> &lt;&gt; "Error*" </w:instrText>
          </w:r>
          <w:fldSimple w:instr=" STYLEREF CharSchText \*Charformat \l ">
            <w:r w:rsidR="00C078B8">
              <w:rPr>
                <w:noProof/>
              </w:rPr>
              <w:instrText>Regions</w:instrText>
            </w:r>
          </w:fldSimple>
          <w:r w:rsidR="0041127D">
            <w:instrText xml:space="preserve"> </w:instrText>
          </w:r>
          <w:r>
            <w:fldChar w:fldCharType="separate"/>
          </w:r>
          <w:r w:rsidR="00C078B8">
            <w:rPr>
              <w:noProof/>
            </w:rPr>
            <w:t>Regions</w:t>
          </w:r>
          <w:r>
            <w:fldChar w:fldCharType="end"/>
          </w:r>
        </w:p>
      </w:tc>
      <w:tc>
        <w:tcPr>
          <w:tcW w:w="1546" w:type="dxa"/>
        </w:tcPr>
        <w:p w:rsidR="0041127D" w:rsidRDefault="00B23757">
          <w:pPr>
            <w:pStyle w:val="HeaderLiteOdd"/>
          </w:pPr>
          <w:r>
            <w:fldChar w:fldCharType="begin"/>
          </w:r>
          <w:r w:rsidR="0041127D">
            <w:instrText xml:space="preserve"> If </w:instrText>
          </w:r>
          <w:fldSimple w:instr=" STYLEREF CharSchNo \*Charformat \l ">
            <w:r w:rsidR="00C078B8">
              <w:rPr>
                <w:noProof/>
              </w:rPr>
              <w:instrText>Schedule 3</w:instrText>
            </w:r>
          </w:fldSimple>
          <w:r w:rsidR="0041127D">
            <w:instrText xml:space="preserve"> &lt;&gt; "Error*" </w:instrText>
          </w:r>
          <w:fldSimple w:instr=" STYLEREF CharSchNo \*Charformat \l ">
            <w:r w:rsidR="00C078B8">
              <w:rPr>
                <w:noProof/>
              </w:rPr>
              <w:instrText>Schedule 3</w:instrText>
            </w:r>
          </w:fldSimple>
          <w:r w:rsidR="0041127D">
            <w:instrText xml:space="preserve"> </w:instrText>
          </w:r>
          <w:r>
            <w:fldChar w:fldCharType="separate"/>
          </w:r>
          <w:r w:rsidR="00C078B8">
            <w:rPr>
              <w:noProof/>
            </w:rPr>
            <w:t>Schedule 3</w:t>
          </w:r>
          <w:r>
            <w:fldChar w:fldCharType="end"/>
          </w:r>
        </w:p>
      </w:tc>
    </w:tr>
    <w:tr w:rsidR="0041127D">
      <w:tc>
        <w:tcPr>
          <w:tcW w:w="6868" w:type="dxa"/>
          <w:vAlign w:val="bottom"/>
        </w:tcPr>
        <w:p w:rsidR="0041127D" w:rsidRDefault="0041127D" w:rsidP="00683E15">
          <w:pPr>
            <w:pStyle w:val="HeaderLiteOdd"/>
          </w:pPr>
        </w:p>
      </w:tc>
      <w:tc>
        <w:tcPr>
          <w:tcW w:w="1546" w:type="dxa"/>
        </w:tcPr>
        <w:p w:rsidR="0041127D" w:rsidRDefault="0041127D" w:rsidP="0041127D">
          <w:pPr>
            <w:pStyle w:val="HeaderLiteOdd"/>
          </w:pPr>
        </w:p>
      </w:tc>
    </w:tr>
    <w:tr w:rsidR="0041127D">
      <w:tc>
        <w:tcPr>
          <w:tcW w:w="8414" w:type="dxa"/>
          <w:gridSpan w:val="2"/>
          <w:tcBorders>
            <w:bottom w:val="single" w:sz="4" w:space="0" w:color="auto"/>
          </w:tcBorders>
        </w:tcPr>
        <w:p w:rsidR="0041127D" w:rsidRDefault="0041127D">
          <w:pPr>
            <w:pStyle w:val="HeaderBoldOdd"/>
          </w:pPr>
        </w:p>
      </w:tc>
    </w:tr>
  </w:tbl>
  <w:p w:rsidR="0041127D" w:rsidRDefault="0041127D"/>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64C" w:rsidRDefault="00683E15" w:rsidP="00D0164C">
    <w:pPr>
      <w:pStyle w:val="HeaderLiteEven"/>
      <w:tabs>
        <w:tab w:val="left" w:pos="1985"/>
      </w:tabs>
    </w:pPr>
    <w:r>
      <w:t>Schedule 3         Regions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343" w:type="dxa"/>
      <w:tblLayout w:type="fixed"/>
      <w:tblLook w:val="01E0"/>
    </w:tblPr>
    <w:tblGrid>
      <w:gridCol w:w="1546"/>
      <w:gridCol w:w="6797"/>
    </w:tblGrid>
    <w:tr w:rsidR="00683E15">
      <w:tc>
        <w:tcPr>
          <w:tcW w:w="1546" w:type="dxa"/>
        </w:tcPr>
        <w:p w:rsidR="00683E15" w:rsidRDefault="00B23757">
          <w:pPr>
            <w:pStyle w:val="HeaderLiteEven"/>
          </w:pPr>
          <w:r>
            <w:fldChar w:fldCharType="begin"/>
          </w:r>
          <w:r w:rsidR="00683E15">
            <w:instrText xml:space="preserve"> If </w:instrText>
          </w:r>
          <w:fldSimple w:instr=" STYLEREF CharSchNo \*Charformat ">
            <w:r w:rsidR="00C078B8">
              <w:rPr>
                <w:noProof/>
              </w:rPr>
              <w:instrText>Schedule 4</w:instrText>
            </w:r>
          </w:fldSimple>
          <w:r w:rsidR="00683E15">
            <w:instrText xml:space="preserve"> &lt;&gt; "Error*" </w:instrText>
          </w:r>
          <w:fldSimple w:instr=" STYLEREF CharSchNo \*Charformat ">
            <w:r w:rsidR="00C078B8">
              <w:rPr>
                <w:noProof/>
              </w:rPr>
              <w:instrText>Schedule 4</w:instrText>
            </w:r>
          </w:fldSimple>
          <w:r w:rsidR="00683E15">
            <w:instrText xml:space="preserve"> </w:instrText>
          </w:r>
          <w:r>
            <w:fldChar w:fldCharType="separate"/>
          </w:r>
          <w:r w:rsidR="00C078B8">
            <w:rPr>
              <w:noProof/>
            </w:rPr>
            <w:t>Schedule 4</w:t>
          </w:r>
          <w:r>
            <w:fldChar w:fldCharType="end"/>
          </w:r>
        </w:p>
      </w:tc>
      <w:tc>
        <w:tcPr>
          <w:tcW w:w="6797" w:type="dxa"/>
          <w:vAlign w:val="bottom"/>
        </w:tcPr>
        <w:p w:rsidR="00683E15" w:rsidRDefault="00B23757">
          <w:pPr>
            <w:pStyle w:val="HeaderLiteEven"/>
          </w:pPr>
          <w:r>
            <w:fldChar w:fldCharType="begin"/>
          </w:r>
          <w:r w:rsidR="00683E15">
            <w:instrText xml:space="preserve"> If </w:instrText>
          </w:r>
          <w:fldSimple w:instr=" STYLEREF CharSchText \*Charformat ">
            <w:r w:rsidR="00C078B8">
              <w:rPr>
                <w:noProof/>
              </w:rPr>
              <w:instrText>Emission limits outside the area</w:instrText>
            </w:r>
          </w:fldSimple>
          <w:r w:rsidR="00683E15">
            <w:instrText xml:space="preserve"> &lt;&gt; "Error*" </w:instrText>
          </w:r>
          <w:fldSimple w:instr=" STYLEREF CharSchText \*Charformat ">
            <w:r w:rsidR="00C078B8">
              <w:rPr>
                <w:noProof/>
              </w:rPr>
              <w:instrText>Emission limits outside the area</w:instrText>
            </w:r>
          </w:fldSimple>
          <w:r w:rsidR="00683E15">
            <w:instrText xml:space="preserve"> </w:instrText>
          </w:r>
          <w:r>
            <w:fldChar w:fldCharType="separate"/>
          </w:r>
          <w:r w:rsidR="00C078B8">
            <w:rPr>
              <w:noProof/>
            </w:rPr>
            <w:t>Emission limits outside the area</w:t>
          </w:r>
          <w:r>
            <w:fldChar w:fldCharType="end"/>
          </w:r>
        </w:p>
      </w:tc>
    </w:tr>
    <w:tr w:rsidR="00683E15">
      <w:tc>
        <w:tcPr>
          <w:tcW w:w="1546" w:type="dxa"/>
        </w:tcPr>
        <w:p w:rsidR="00683E15" w:rsidRDefault="00683E15" w:rsidP="004138C3">
          <w:pPr>
            <w:pStyle w:val="HeaderLiteEven"/>
          </w:pPr>
          <w:r>
            <w:t>Part 2</w:t>
          </w:r>
        </w:p>
      </w:tc>
      <w:tc>
        <w:tcPr>
          <w:tcW w:w="6797" w:type="dxa"/>
          <w:vAlign w:val="bottom"/>
        </w:tcPr>
        <w:p w:rsidR="00683E15" w:rsidRDefault="00683E15" w:rsidP="004138C3">
          <w:pPr>
            <w:pStyle w:val="HeaderLiteEven"/>
          </w:pPr>
          <w:r>
            <w:t>Other emissions limits</w:t>
          </w:r>
        </w:p>
      </w:tc>
    </w:tr>
    <w:tr w:rsidR="00683E15">
      <w:tc>
        <w:tcPr>
          <w:tcW w:w="8343" w:type="dxa"/>
          <w:gridSpan w:val="2"/>
          <w:tcBorders>
            <w:bottom w:val="single" w:sz="4" w:space="0" w:color="auto"/>
          </w:tcBorders>
        </w:tcPr>
        <w:p w:rsidR="00683E15" w:rsidRDefault="00683E15">
          <w:pPr>
            <w:pStyle w:val="HeaderLiteEven"/>
            <w:spacing w:before="120" w:after="60"/>
            <w:ind w:right="-108"/>
          </w:pPr>
        </w:p>
      </w:tc>
    </w:tr>
  </w:tbl>
  <w:p w:rsidR="00683E15" w:rsidRDefault="00683E1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414" w:type="dxa"/>
      <w:tblLook w:val="01E0"/>
    </w:tblPr>
    <w:tblGrid>
      <w:gridCol w:w="6840"/>
      <w:gridCol w:w="1574"/>
    </w:tblGrid>
    <w:tr w:rsidR="0041127D">
      <w:tc>
        <w:tcPr>
          <w:tcW w:w="6840" w:type="dxa"/>
          <w:vAlign w:val="bottom"/>
        </w:tcPr>
        <w:p w:rsidR="0041127D" w:rsidRPr="00113D51" w:rsidRDefault="00B23757">
          <w:pPr>
            <w:pStyle w:val="HeaderLiteEven"/>
            <w:rPr>
              <w:szCs w:val="22"/>
            </w:rPr>
          </w:pPr>
          <w:r>
            <w:rPr>
              <w:noProof/>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2273" o:spid="_x0000_s2050" type="#_x0000_t136" style="position:absolute;margin-left:0;margin-top:0;width:545.5pt;height:40.4pt;rotation:315;z-index:-251658752;mso-position-horizontal:center;mso-position-horizontal-relative:margin;mso-position-vertical:center;mso-position-vertical-relative:margin" o:allowincell="f" fillcolor="silver" stroked="f">
                <v:fill opacity=".5"/>
                <v:textpath style="font-family:&quot;Times New Roman&quot;;font-size:1pt" string="DRAFT FOR CONSULTATION ONLY"/>
                <w10:wrap anchorx="margin" anchory="margin"/>
              </v:shape>
            </w:pict>
          </w:r>
        </w:p>
      </w:tc>
      <w:tc>
        <w:tcPr>
          <w:tcW w:w="1574" w:type="dxa"/>
        </w:tcPr>
        <w:p w:rsidR="0041127D" w:rsidRPr="00113D51" w:rsidRDefault="0041127D">
          <w:pPr>
            <w:pStyle w:val="HeaderLiteEven"/>
            <w:rPr>
              <w:szCs w:val="22"/>
            </w:rPr>
          </w:pPr>
        </w:p>
      </w:tc>
    </w:tr>
    <w:tr w:rsidR="0041127D">
      <w:tc>
        <w:tcPr>
          <w:tcW w:w="6840" w:type="dxa"/>
          <w:vAlign w:val="bottom"/>
        </w:tcPr>
        <w:p w:rsidR="0041127D" w:rsidRPr="00113D51" w:rsidRDefault="0041127D">
          <w:pPr>
            <w:pStyle w:val="HeaderLiteEven"/>
            <w:rPr>
              <w:szCs w:val="22"/>
            </w:rPr>
          </w:pPr>
        </w:p>
      </w:tc>
      <w:tc>
        <w:tcPr>
          <w:tcW w:w="1574" w:type="dxa"/>
        </w:tcPr>
        <w:p w:rsidR="0041127D" w:rsidRPr="00113D51" w:rsidRDefault="0041127D">
          <w:pPr>
            <w:pStyle w:val="HeaderLiteEven"/>
            <w:rPr>
              <w:szCs w:val="22"/>
            </w:rPr>
          </w:pPr>
        </w:p>
      </w:tc>
    </w:tr>
    <w:tr w:rsidR="0041127D">
      <w:tc>
        <w:tcPr>
          <w:tcW w:w="8414" w:type="dxa"/>
          <w:gridSpan w:val="2"/>
          <w:tcBorders>
            <w:bottom w:val="single" w:sz="4" w:space="0" w:color="auto"/>
          </w:tcBorders>
        </w:tcPr>
        <w:p w:rsidR="0041127D" w:rsidRPr="00113D51" w:rsidRDefault="0041127D">
          <w:pPr>
            <w:pStyle w:val="HeaderLiteEven"/>
            <w:spacing w:before="120" w:after="60"/>
            <w:ind w:right="-108"/>
            <w:rPr>
              <w:szCs w:val="22"/>
            </w:rPr>
          </w:pPr>
        </w:p>
      </w:tc>
    </w:tr>
  </w:tbl>
  <w:p w:rsidR="0041127D" w:rsidRDefault="0041127D"/>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414" w:type="dxa"/>
      <w:tblLayout w:type="fixed"/>
      <w:tblLook w:val="01E0"/>
    </w:tblPr>
    <w:tblGrid>
      <w:gridCol w:w="6868"/>
      <w:gridCol w:w="1546"/>
    </w:tblGrid>
    <w:tr w:rsidR="00683E15">
      <w:tc>
        <w:tcPr>
          <w:tcW w:w="6868" w:type="dxa"/>
          <w:vAlign w:val="bottom"/>
        </w:tcPr>
        <w:p w:rsidR="00683E15" w:rsidRDefault="00B23757">
          <w:pPr>
            <w:pStyle w:val="HeaderLiteOdd"/>
          </w:pPr>
          <w:r>
            <w:fldChar w:fldCharType="begin"/>
          </w:r>
          <w:r w:rsidR="00683E15">
            <w:instrText xml:space="preserve"> If </w:instrText>
          </w:r>
          <w:fldSimple w:instr=" STYLEREF CharSchText \*Charformat \l ">
            <w:r w:rsidR="00C078B8">
              <w:rPr>
                <w:noProof/>
              </w:rPr>
              <w:instrText>Emission limits outside the band</w:instrText>
            </w:r>
          </w:fldSimple>
          <w:r w:rsidR="00683E15">
            <w:instrText xml:space="preserve"> &lt;&gt; "Error*" </w:instrText>
          </w:r>
          <w:fldSimple w:instr=" STYLEREF CharSchText \*Charformat \l ">
            <w:r w:rsidR="00C078B8">
              <w:rPr>
                <w:noProof/>
              </w:rPr>
              <w:instrText>Emission limits outside the band</w:instrText>
            </w:r>
          </w:fldSimple>
          <w:r w:rsidR="00683E15">
            <w:instrText xml:space="preserve"> </w:instrText>
          </w:r>
          <w:r>
            <w:fldChar w:fldCharType="separate"/>
          </w:r>
          <w:r w:rsidR="00C078B8">
            <w:rPr>
              <w:noProof/>
            </w:rPr>
            <w:t>Emission limits outside the band</w:t>
          </w:r>
          <w:r>
            <w:fldChar w:fldCharType="end"/>
          </w:r>
        </w:p>
      </w:tc>
      <w:tc>
        <w:tcPr>
          <w:tcW w:w="1546" w:type="dxa"/>
        </w:tcPr>
        <w:p w:rsidR="00683E15" w:rsidRDefault="00B23757">
          <w:pPr>
            <w:pStyle w:val="HeaderLiteOdd"/>
          </w:pPr>
          <w:r>
            <w:fldChar w:fldCharType="begin"/>
          </w:r>
          <w:r w:rsidR="00683E15">
            <w:instrText xml:space="preserve"> If </w:instrText>
          </w:r>
          <w:fldSimple w:instr=" STYLEREF CharSchNo \*Charformat \l ">
            <w:r w:rsidR="00C078B8">
              <w:rPr>
                <w:noProof/>
              </w:rPr>
              <w:instrText>Schedule 5</w:instrText>
            </w:r>
          </w:fldSimple>
          <w:r w:rsidR="00683E15">
            <w:instrText xml:space="preserve"> &lt;&gt; "Error*" </w:instrText>
          </w:r>
          <w:fldSimple w:instr=" STYLEREF CharSchNo \*Charformat \l ">
            <w:r w:rsidR="00C078B8">
              <w:rPr>
                <w:noProof/>
              </w:rPr>
              <w:instrText>Schedule 5</w:instrText>
            </w:r>
          </w:fldSimple>
          <w:r w:rsidR="00683E15">
            <w:instrText xml:space="preserve"> </w:instrText>
          </w:r>
          <w:r>
            <w:fldChar w:fldCharType="separate"/>
          </w:r>
          <w:r w:rsidR="00C078B8">
            <w:rPr>
              <w:noProof/>
            </w:rPr>
            <w:t>Schedule 5</w:t>
          </w:r>
          <w:r>
            <w:fldChar w:fldCharType="end"/>
          </w:r>
        </w:p>
      </w:tc>
    </w:tr>
    <w:tr w:rsidR="00683E15">
      <w:tc>
        <w:tcPr>
          <w:tcW w:w="6868" w:type="dxa"/>
          <w:vAlign w:val="bottom"/>
        </w:tcPr>
        <w:p w:rsidR="00683E15" w:rsidRDefault="00683E15" w:rsidP="00683E15">
          <w:pPr>
            <w:pStyle w:val="HeaderLiteOdd"/>
          </w:pPr>
          <w:r>
            <w:t>Base emissions limits</w:t>
          </w:r>
        </w:p>
      </w:tc>
      <w:tc>
        <w:tcPr>
          <w:tcW w:w="1546" w:type="dxa"/>
        </w:tcPr>
        <w:p w:rsidR="00683E15" w:rsidRDefault="00683E15" w:rsidP="0041127D">
          <w:pPr>
            <w:pStyle w:val="HeaderLiteOdd"/>
          </w:pPr>
          <w:r>
            <w:t>Part 1</w:t>
          </w:r>
        </w:p>
      </w:tc>
    </w:tr>
    <w:tr w:rsidR="00683E15">
      <w:tc>
        <w:tcPr>
          <w:tcW w:w="8414" w:type="dxa"/>
          <w:gridSpan w:val="2"/>
          <w:tcBorders>
            <w:bottom w:val="single" w:sz="4" w:space="0" w:color="auto"/>
          </w:tcBorders>
        </w:tcPr>
        <w:p w:rsidR="00683E15" w:rsidRDefault="00683E15">
          <w:pPr>
            <w:pStyle w:val="HeaderBoldOdd"/>
          </w:pPr>
        </w:p>
      </w:tc>
    </w:tr>
  </w:tbl>
  <w:p w:rsidR="00683E15" w:rsidRDefault="00683E15"/>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343" w:type="dxa"/>
      <w:tblLayout w:type="fixed"/>
      <w:tblLook w:val="01E0"/>
    </w:tblPr>
    <w:tblGrid>
      <w:gridCol w:w="1546"/>
      <w:gridCol w:w="6797"/>
    </w:tblGrid>
    <w:tr w:rsidR="00683E15">
      <w:tc>
        <w:tcPr>
          <w:tcW w:w="1546" w:type="dxa"/>
        </w:tcPr>
        <w:p w:rsidR="00683E15" w:rsidRDefault="00B23757">
          <w:pPr>
            <w:pStyle w:val="HeaderLiteEven"/>
          </w:pPr>
          <w:r>
            <w:fldChar w:fldCharType="begin"/>
          </w:r>
          <w:r w:rsidR="00683E15">
            <w:instrText xml:space="preserve"> If </w:instrText>
          </w:r>
          <w:fldSimple w:instr=" STYLEREF CharSchNo \*Charformat ">
            <w:r w:rsidR="00C078B8">
              <w:rPr>
                <w:noProof/>
              </w:rPr>
              <w:instrText>Schedule 5</w:instrText>
            </w:r>
          </w:fldSimple>
          <w:r w:rsidR="00683E15">
            <w:instrText xml:space="preserve"> &lt;&gt; "Error*" </w:instrText>
          </w:r>
          <w:fldSimple w:instr=" STYLEREF CharSchNo \*Charformat ">
            <w:r w:rsidR="00C078B8">
              <w:rPr>
                <w:noProof/>
              </w:rPr>
              <w:instrText>Schedule 5</w:instrText>
            </w:r>
          </w:fldSimple>
          <w:r w:rsidR="00683E15">
            <w:instrText xml:space="preserve"> </w:instrText>
          </w:r>
          <w:r>
            <w:fldChar w:fldCharType="separate"/>
          </w:r>
          <w:r w:rsidR="00C078B8">
            <w:rPr>
              <w:noProof/>
            </w:rPr>
            <w:t>Schedule 5</w:t>
          </w:r>
          <w:r>
            <w:fldChar w:fldCharType="end"/>
          </w:r>
        </w:p>
      </w:tc>
      <w:tc>
        <w:tcPr>
          <w:tcW w:w="6797" w:type="dxa"/>
          <w:vAlign w:val="bottom"/>
        </w:tcPr>
        <w:p w:rsidR="00683E15" w:rsidRDefault="00B23757">
          <w:pPr>
            <w:pStyle w:val="HeaderLiteEven"/>
          </w:pPr>
          <w:r>
            <w:fldChar w:fldCharType="begin"/>
          </w:r>
          <w:r w:rsidR="00683E15">
            <w:instrText xml:space="preserve"> If </w:instrText>
          </w:r>
          <w:fldSimple w:instr=" STYLEREF CharSchText \*Charformat ">
            <w:r w:rsidR="00C078B8">
              <w:rPr>
                <w:noProof/>
              </w:rPr>
              <w:instrText>Emission limits outside the band</w:instrText>
            </w:r>
          </w:fldSimple>
          <w:r w:rsidR="00683E15">
            <w:instrText xml:space="preserve"> &lt;&gt; "Error*" </w:instrText>
          </w:r>
          <w:fldSimple w:instr=" STYLEREF CharSchText \*Charformat ">
            <w:r w:rsidR="00C078B8">
              <w:rPr>
                <w:noProof/>
              </w:rPr>
              <w:instrText>Emission limits outside the band</w:instrText>
            </w:r>
          </w:fldSimple>
          <w:r w:rsidR="00683E15">
            <w:instrText xml:space="preserve"> </w:instrText>
          </w:r>
          <w:r>
            <w:fldChar w:fldCharType="separate"/>
          </w:r>
          <w:r w:rsidR="00C078B8">
            <w:rPr>
              <w:noProof/>
            </w:rPr>
            <w:t>Emission limits outside the band</w:t>
          </w:r>
          <w:r>
            <w:fldChar w:fldCharType="end"/>
          </w:r>
        </w:p>
      </w:tc>
    </w:tr>
    <w:tr w:rsidR="00683E15">
      <w:tc>
        <w:tcPr>
          <w:tcW w:w="1546" w:type="dxa"/>
        </w:tcPr>
        <w:p w:rsidR="00683E15" w:rsidRDefault="00683E15" w:rsidP="004138C3">
          <w:pPr>
            <w:pStyle w:val="HeaderLiteEven"/>
          </w:pPr>
          <w:r>
            <w:t>Part 1</w:t>
          </w:r>
        </w:p>
      </w:tc>
      <w:tc>
        <w:tcPr>
          <w:tcW w:w="6797" w:type="dxa"/>
          <w:vAlign w:val="bottom"/>
        </w:tcPr>
        <w:p w:rsidR="00683E15" w:rsidRDefault="00683E15" w:rsidP="004138C3">
          <w:pPr>
            <w:pStyle w:val="HeaderLiteEven"/>
          </w:pPr>
          <w:r>
            <w:t>Base emissions limits</w:t>
          </w:r>
        </w:p>
      </w:tc>
    </w:tr>
    <w:tr w:rsidR="00683E15">
      <w:tc>
        <w:tcPr>
          <w:tcW w:w="8343" w:type="dxa"/>
          <w:gridSpan w:val="2"/>
          <w:tcBorders>
            <w:bottom w:val="single" w:sz="4" w:space="0" w:color="auto"/>
          </w:tcBorders>
        </w:tcPr>
        <w:p w:rsidR="00683E15" w:rsidRDefault="00683E15">
          <w:pPr>
            <w:pStyle w:val="HeaderLiteEven"/>
            <w:spacing w:before="120" w:after="60"/>
            <w:ind w:right="-108"/>
          </w:pPr>
        </w:p>
      </w:tc>
    </w:tr>
  </w:tbl>
  <w:p w:rsidR="00683E15" w:rsidRDefault="00683E15"/>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343" w:type="dxa"/>
      <w:tblLayout w:type="fixed"/>
      <w:tblLook w:val="01E0"/>
    </w:tblPr>
    <w:tblGrid>
      <w:gridCol w:w="1546"/>
      <w:gridCol w:w="6797"/>
    </w:tblGrid>
    <w:tr w:rsidR="008561E8">
      <w:tc>
        <w:tcPr>
          <w:tcW w:w="1546" w:type="dxa"/>
        </w:tcPr>
        <w:p w:rsidR="008561E8" w:rsidRDefault="00B23757">
          <w:pPr>
            <w:pStyle w:val="HeaderLiteEven"/>
          </w:pPr>
          <w:r>
            <w:fldChar w:fldCharType="begin"/>
          </w:r>
          <w:r w:rsidR="008561E8">
            <w:instrText xml:space="preserve"> If </w:instrText>
          </w:r>
          <w:fldSimple w:instr=" STYLEREF CharSchNo \*Charformat ">
            <w:r w:rsidR="00C078B8">
              <w:rPr>
                <w:noProof/>
              </w:rPr>
              <w:instrText>Schedule 5</w:instrText>
            </w:r>
          </w:fldSimple>
          <w:r w:rsidR="008561E8">
            <w:instrText xml:space="preserve"> &lt;&gt; "Error*" </w:instrText>
          </w:r>
          <w:fldSimple w:instr=" STYLEREF CharSchNo \*Charformat ">
            <w:r w:rsidR="00C078B8">
              <w:rPr>
                <w:noProof/>
              </w:rPr>
              <w:instrText>Schedule 5</w:instrText>
            </w:r>
          </w:fldSimple>
          <w:r w:rsidR="008561E8">
            <w:instrText xml:space="preserve"> </w:instrText>
          </w:r>
          <w:r>
            <w:fldChar w:fldCharType="separate"/>
          </w:r>
          <w:r w:rsidR="00C078B8">
            <w:rPr>
              <w:noProof/>
            </w:rPr>
            <w:t>Schedule 5</w:t>
          </w:r>
          <w:r>
            <w:fldChar w:fldCharType="end"/>
          </w:r>
        </w:p>
      </w:tc>
      <w:tc>
        <w:tcPr>
          <w:tcW w:w="6797" w:type="dxa"/>
          <w:vAlign w:val="bottom"/>
        </w:tcPr>
        <w:p w:rsidR="008561E8" w:rsidRDefault="00B23757">
          <w:pPr>
            <w:pStyle w:val="HeaderLiteEven"/>
          </w:pPr>
          <w:r>
            <w:fldChar w:fldCharType="begin"/>
          </w:r>
          <w:r w:rsidR="008561E8">
            <w:instrText xml:space="preserve"> If </w:instrText>
          </w:r>
          <w:fldSimple w:instr=" STYLEREF CharSchText \*Charformat ">
            <w:r w:rsidR="00C078B8">
              <w:rPr>
                <w:noProof/>
              </w:rPr>
              <w:instrText>Emission limits outside the band</w:instrText>
            </w:r>
          </w:fldSimple>
          <w:r w:rsidR="008561E8">
            <w:instrText xml:space="preserve"> &lt;&gt; "Error*" </w:instrText>
          </w:r>
          <w:fldSimple w:instr=" STYLEREF CharSchText \*Charformat ">
            <w:r w:rsidR="00C078B8">
              <w:rPr>
                <w:noProof/>
              </w:rPr>
              <w:instrText>Emission limits outside the band</w:instrText>
            </w:r>
          </w:fldSimple>
          <w:r w:rsidR="008561E8">
            <w:instrText xml:space="preserve"> </w:instrText>
          </w:r>
          <w:r>
            <w:fldChar w:fldCharType="separate"/>
          </w:r>
          <w:r w:rsidR="00C078B8">
            <w:rPr>
              <w:noProof/>
            </w:rPr>
            <w:t>Emission limits outside the band</w:t>
          </w:r>
          <w:r>
            <w:fldChar w:fldCharType="end"/>
          </w:r>
        </w:p>
      </w:tc>
    </w:tr>
    <w:tr w:rsidR="008561E8">
      <w:tc>
        <w:tcPr>
          <w:tcW w:w="1546" w:type="dxa"/>
        </w:tcPr>
        <w:p w:rsidR="008561E8" w:rsidRDefault="008561E8" w:rsidP="008561E8">
          <w:pPr>
            <w:pStyle w:val="HeaderLiteEven"/>
          </w:pPr>
          <w:r>
            <w:t>Part 2</w:t>
          </w:r>
        </w:p>
      </w:tc>
      <w:tc>
        <w:tcPr>
          <w:tcW w:w="6797" w:type="dxa"/>
          <w:vAlign w:val="bottom"/>
        </w:tcPr>
        <w:p w:rsidR="008561E8" w:rsidRDefault="008561E8" w:rsidP="004138C3">
          <w:pPr>
            <w:pStyle w:val="HeaderLiteEven"/>
          </w:pPr>
          <w:r>
            <w:t>Other emissions limits</w:t>
          </w:r>
        </w:p>
      </w:tc>
    </w:tr>
    <w:tr w:rsidR="008561E8">
      <w:tc>
        <w:tcPr>
          <w:tcW w:w="8343" w:type="dxa"/>
          <w:gridSpan w:val="2"/>
          <w:tcBorders>
            <w:bottom w:val="single" w:sz="4" w:space="0" w:color="auto"/>
          </w:tcBorders>
        </w:tcPr>
        <w:p w:rsidR="008561E8" w:rsidRDefault="008561E8">
          <w:pPr>
            <w:pStyle w:val="HeaderLiteEven"/>
            <w:spacing w:before="120" w:after="60"/>
            <w:ind w:right="-108"/>
          </w:pPr>
        </w:p>
      </w:tc>
    </w:tr>
  </w:tbl>
  <w:p w:rsidR="008561E8" w:rsidRDefault="008561E8"/>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343" w:type="dxa"/>
      <w:tblLayout w:type="fixed"/>
      <w:tblLook w:val="01E0"/>
    </w:tblPr>
    <w:tblGrid>
      <w:gridCol w:w="1546"/>
      <w:gridCol w:w="6797"/>
    </w:tblGrid>
    <w:tr w:rsidR="00683E15">
      <w:tc>
        <w:tcPr>
          <w:tcW w:w="1546" w:type="dxa"/>
        </w:tcPr>
        <w:p w:rsidR="00683E15" w:rsidRDefault="00B23757">
          <w:pPr>
            <w:pStyle w:val="HeaderLiteEven"/>
          </w:pPr>
          <w:r>
            <w:fldChar w:fldCharType="begin"/>
          </w:r>
          <w:r w:rsidR="00683E15">
            <w:instrText xml:space="preserve"> If </w:instrText>
          </w:r>
          <w:fldSimple w:instr=" STYLEREF CharSchNo \*Charformat ">
            <w:r w:rsidR="00C078B8">
              <w:rPr>
                <w:noProof/>
              </w:rPr>
              <w:instrText>Schedule 6</w:instrText>
            </w:r>
          </w:fldSimple>
          <w:r w:rsidR="00683E15">
            <w:instrText xml:space="preserve"> &lt;&gt; "Error*" </w:instrText>
          </w:r>
          <w:fldSimple w:instr=" STYLEREF CharSchNo \*Charformat ">
            <w:r w:rsidR="00C078B8">
              <w:rPr>
                <w:noProof/>
              </w:rPr>
              <w:instrText>Schedule 6</w:instrText>
            </w:r>
          </w:fldSimple>
          <w:r w:rsidR="00683E15">
            <w:instrText xml:space="preserve"> </w:instrText>
          </w:r>
          <w:r>
            <w:fldChar w:fldCharType="separate"/>
          </w:r>
          <w:r w:rsidR="00C078B8">
            <w:rPr>
              <w:noProof/>
            </w:rPr>
            <w:t>Schedule 6</w:t>
          </w:r>
          <w:r>
            <w:fldChar w:fldCharType="end"/>
          </w:r>
        </w:p>
      </w:tc>
      <w:tc>
        <w:tcPr>
          <w:tcW w:w="6797" w:type="dxa"/>
          <w:vAlign w:val="bottom"/>
        </w:tcPr>
        <w:p w:rsidR="00683E15" w:rsidRDefault="00B23757">
          <w:pPr>
            <w:pStyle w:val="HeaderLiteEven"/>
          </w:pPr>
          <w:r>
            <w:fldChar w:fldCharType="begin"/>
          </w:r>
          <w:r w:rsidR="00683E15">
            <w:instrText xml:space="preserve"> If </w:instrText>
          </w:r>
          <w:fldSimple w:instr=" STYLEREF CharSchText \*Charformat ">
            <w:r w:rsidR="00C078B8">
              <w:rPr>
                <w:noProof/>
              </w:rPr>
              <w:instrText>Sample spectrum licence</w:instrText>
            </w:r>
          </w:fldSimple>
          <w:r w:rsidR="00683E15">
            <w:instrText xml:space="preserve"> &lt;&gt; "Error*" </w:instrText>
          </w:r>
          <w:fldSimple w:instr=" STYLEREF CharSchText \*Charformat ">
            <w:r w:rsidR="00C078B8">
              <w:rPr>
                <w:noProof/>
              </w:rPr>
              <w:instrText>Sample spectrum licence</w:instrText>
            </w:r>
          </w:fldSimple>
          <w:r w:rsidR="00683E15">
            <w:instrText xml:space="preserve"> </w:instrText>
          </w:r>
          <w:r>
            <w:fldChar w:fldCharType="separate"/>
          </w:r>
          <w:r w:rsidR="00C078B8">
            <w:rPr>
              <w:noProof/>
            </w:rPr>
            <w:t>Sample spectrum licence</w:t>
          </w:r>
          <w:r>
            <w:fldChar w:fldCharType="end"/>
          </w:r>
        </w:p>
      </w:tc>
    </w:tr>
    <w:tr w:rsidR="00683E15">
      <w:tc>
        <w:tcPr>
          <w:tcW w:w="1546" w:type="dxa"/>
        </w:tcPr>
        <w:p w:rsidR="00683E15" w:rsidRDefault="00683E15" w:rsidP="008561E8">
          <w:pPr>
            <w:pStyle w:val="HeaderLiteEven"/>
          </w:pPr>
        </w:p>
      </w:tc>
      <w:tc>
        <w:tcPr>
          <w:tcW w:w="6797" w:type="dxa"/>
          <w:vAlign w:val="bottom"/>
        </w:tcPr>
        <w:p w:rsidR="00683E15" w:rsidRDefault="00683E15" w:rsidP="004138C3">
          <w:pPr>
            <w:pStyle w:val="HeaderLiteEven"/>
          </w:pPr>
        </w:p>
      </w:tc>
    </w:tr>
    <w:tr w:rsidR="00683E15">
      <w:tc>
        <w:tcPr>
          <w:tcW w:w="8343" w:type="dxa"/>
          <w:gridSpan w:val="2"/>
          <w:tcBorders>
            <w:bottom w:val="single" w:sz="4" w:space="0" w:color="auto"/>
          </w:tcBorders>
        </w:tcPr>
        <w:p w:rsidR="00683E15" w:rsidRDefault="00683E15">
          <w:pPr>
            <w:pStyle w:val="HeaderLiteEven"/>
            <w:spacing w:before="120" w:after="60"/>
            <w:ind w:right="-108"/>
          </w:pPr>
        </w:p>
      </w:tc>
    </w:tr>
  </w:tbl>
  <w:p w:rsidR="00683E15" w:rsidRDefault="00683E15"/>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414" w:type="dxa"/>
      <w:tblLayout w:type="fixed"/>
      <w:tblLook w:val="01E0"/>
    </w:tblPr>
    <w:tblGrid>
      <w:gridCol w:w="6868"/>
      <w:gridCol w:w="1546"/>
    </w:tblGrid>
    <w:tr w:rsidR="006A0BE1">
      <w:tc>
        <w:tcPr>
          <w:tcW w:w="6868" w:type="dxa"/>
          <w:vAlign w:val="bottom"/>
        </w:tcPr>
        <w:p w:rsidR="006A0BE1" w:rsidRDefault="00B23757">
          <w:pPr>
            <w:pStyle w:val="HeaderLiteOdd"/>
          </w:pPr>
          <w:r>
            <w:fldChar w:fldCharType="begin"/>
          </w:r>
          <w:r w:rsidR="006A0BE1">
            <w:instrText xml:space="preserve"> If </w:instrText>
          </w:r>
          <w:fldSimple w:instr=" STYLEREF CharSchText \*Charformat \l ">
            <w:r w:rsidR="00C078B8">
              <w:rPr>
                <w:noProof/>
              </w:rPr>
              <w:instrText>Sample spectrum licence</w:instrText>
            </w:r>
          </w:fldSimple>
          <w:r w:rsidR="006A0BE1">
            <w:instrText xml:space="preserve"> &lt;&gt; "Error*" </w:instrText>
          </w:r>
          <w:fldSimple w:instr=" STYLEREF CharSchText \*Charformat \l ">
            <w:r w:rsidR="00C078B8">
              <w:rPr>
                <w:noProof/>
              </w:rPr>
              <w:instrText>Sample spectrum licence</w:instrText>
            </w:r>
          </w:fldSimple>
          <w:r w:rsidR="006A0BE1">
            <w:instrText xml:space="preserve"> </w:instrText>
          </w:r>
          <w:r>
            <w:fldChar w:fldCharType="separate"/>
          </w:r>
          <w:r w:rsidR="00C078B8">
            <w:rPr>
              <w:noProof/>
            </w:rPr>
            <w:t>Sample spectrum licence</w:t>
          </w:r>
          <w:r>
            <w:fldChar w:fldCharType="end"/>
          </w:r>
        </w:p>
      </w:tc>
      <w:tc>
        <w:tcPr>
          <w:tcW w:w="1546" w:type="dxa"/>
        </w:tcPr>
        <w:p w:rsidR="006A0BE1" w:rsidRDefault="00B23757">
          <w:pPr>
            <w:pStyle w:val="HeaderLiteOdd"/>
          </w:pPr>
          <w:r>
            <w:fldChar w:fldCharType="begin"/>
          </w:r>
          <w:r w:rsidR="006A0BE1">
            <w:instrText xml:space="preserve"> If </w:instrText>
          </w:r>
          <w:fldSimple w:instr=" STYLEREF CharSchNo \*Charformat \l ">
            <w:r w:rsidR="00C078B8">
              <w:rPr>
                <w:noProof/>
              </w:rPr>
              <w:instrText>Schedule 6</w:instrText>
            </w:r>
          </w:fldSimple>
          <w:r w:rsidR="006A0BE1">
            <w:instrText xml:space="preserve"> &lt;&gt; "Error*" </w:instrText>
          </w:r>
          <w:fldSimple w:instr=" STYLEREF CharSchNo \*Charformat \l ">
            <w:r w:rsidR="00C078B8">
              <w:rPr>
                <w:noProof/>
              </w:rPr>
              <w:instrText>Schedule 6</w:instrText>
            </w:r>
          </w:fldSimple>
          <w:r w:rsidR="006A0BE1">
            <w:instrText xml:space="preserve"> </w:instrText>
          </w:r>
          <w:r>
            <w:fldChar w:fldCharType="separate"/>
          </w:r>
          <w:r w:rsidR="00C078B8">
            <w:rPr>
              <w:noProof/>
            </w:rPr>
            <w:t>Schedule 6</w:t>
          </w:r>
          <w:r>
            <w:fldChar w:fldCharType="end"/>
          </w:r>
        </w:p>
      </w:tc>
    </w:tr>
    <w:tr w:rsidR="006A0BE1">
      <w:tc>
        <w:tcPr>
          <w:tcW w:w="6868" w:type="dxa"/>
          <w:vAlign w:val="bottom"/>
        </w:tcPr>
        <w:p w:rsidR="006A0BE1" w:rsidRDefault="006A0BE1" w:rsidP="0041127D">
          <w:pPr>
            <w:pStyle w:val="HeaderLiteOdd"/>
          </w:pPr>
        </w:p>
      </w:tc>
      <w:tc>
        <w:tcPr>
          <w:tcW w:w="1546" w:type="dxa"/>
        </w:tcPr>
        <w:p w:rsidR="006A0BE1" w:rsidRDefault="006A0BE1" w:rsidP="0041127D">
          <w:pPr>
            <w:pStyle w:val="HeaderLiteOdd"/>
          </w:pPr>
        </w:p>
      </w:tc>
    </w:tr>
    <w:tr w:rsidR="006A0BE1">
      <w:tc>
        <w:tcPr>
          <w:tcW w:w="8414" w:type="dxa"/>
          <w:gridSpan w:val="2"/>
          <w:tcBorders>
            <w:bottom w:val="single" w:sz="4" w:space="0" w:color="auto"/>
          </w:tcBorders>
        </w:tcPr>
        <w:p w:rsidR="006A0BE1" w:rsidRDefault="006A0BE1">
          <w:pPr>
            <w:pStyle w:val="HeaderBoldOdd"/>
          </w:pPr>
        </w:p>
      </w:tc>
    </w:tr>
  </w:tbl>
  <w:p w:rsidR="006A0BE1" w:rsidRDefault="006A0BE1"/>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1494"/>
      <w:gridCol w:w="6891"/>
    </w:tblGrid>
    <w:tr w:rsidR="0041127D">
      <w:tc>
        <w:tcPr>
          <w:tcW w:w="1494" w:type="dxa"/>
        </w:tcPr>
        <w:p w:rsidR="0041127D" w:rsidRPr="00113D51" w:rsidRDefault="0041127D" w:rsidP="00BD545A">
          <w:pPr>
            <w:pStyle w:val="HeaderLiteEven"/>
            <w:rPr>
              <w:szCs w:val="22"/>
            </w:rPr>
          </w:pPr>
        </w:p>
      </w:tc>
      <w:tc>
        <w:tcPr>
          <w:tcW w:w="6891" w:type="dxa"/>
        </w:tcPr>
        <w:p w:rsidR="0041127D" w:rsidRPr="00113D51" w:rsidRDefault="0041127D" w:rsidP="00BD545A">
          <w:pPr>
            <w:pStyle w:val="HeaderLiteEven"/>
            <w:rPr>
              <w:szCs w:val="22"/>
            </w:rPr>
          </w:pPr>
        </w:p>
      </w:tc>
    </w:tr>
    <w:tr w:rsidR="0041127D">
      <w:tc>
        <w:tcPr>
          <w:tcW w:w="1494" w:type="dxa"/>
        </w:tcPr>
        <w:p w:rsidR="0041127D" w:rsidRPr="00113D51" w:rsidRDefault="0041127D" w:rsidP="00BD545A">
          <w:pPr>
            <w:pStyle w:val="HeaderLiteEven"/>
            <w:rPr>
              <w:szCs w:val="22"/>
            </w:rPr>
          </w:pPr>
        </w:p>
      </w:tc>
      <w:tc>
        <w:tcPr>
          <w:tcW w:w="6891" w:type="dxa"/>
        </w:tcPr>
        <w:p w:rsidR="0041127D" w:rsidRPr="00113D51" w:rsidRDefault="0041127D" w:rsidP="00BD545A">
          <w:pPr>
            <w:pStyle w:val="HeaderLiteEven"/>
            <w:rPr>
              <w:szCs w:val="22"/>
            </w:rPr>
          </w:pPr>
        </w:p>
      </w:tc>
    </w:tr>
    <w:tr w:rsidR="0041127D">
      <w:tc>
        <w:tcPr>
          <w:tcW w:w="8385" w:type="dxa"/>
          <w:gridSpan w:val="2"/>
          <w:tcBorders>
            <w:bottom w:val="single" w:sz="4" w:space="0" w:color="auto"/>
          </w:tcBorders>
        </w:tcPr>
        <w:p w:rsidR="0041127D" w:rsidRPr="00113D51" w:rsidRDefault="0041127D" w:rsidP="00BD545A">
          <w:pPr>
            <w:pStyle w:val="HeaderBoldEven"/>
            <w:rPr>
              <w:szCs w:val="22"/>
            </w:rPr>
          </w:pPr>
        </w:p>
      </w:tc>
    </w:tr>
  </w:tbl>
  <w:p w:rsidR="0041127D" w:rsidRDefault="0041127D" w:rsidP="00BD545A"/>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6914"/>
      <w:gridCol w:w="1471"/>
    </w:tblGrid>
    <w:tr w:rsidR="0041127D">
      <w:tc>
        <w:tcPr>
          <w:tcW w:w="6914" w:type="dxa"/>
        </w:tcPr>
        <w:p w:rsidR="0041127D" w:rsidRPr="00113D51" w:rsidRDefault="0041127D" w:rsidP="00BD545A">
          <w:pPr>
            <w:pStyle w:val="HeaderLiteOdd"/>
            <w:rPr>
              <w:szCs w:val="22"/>
            </w:rPr>
          </w:pPr>
        </w:p>
      </w:tc>
      <w:tc>
        <w:tcPr>
          <w:tcW w:w="1471" w:type="dxa"/>
        </w:tcPr>
        <w:p w:rsidR="0041127D" w:rsidRPr="00113D51" w:rsidRDefault="0041127D" w:rsidP="00BD545A">
          <w:pPr>
            <w:pStyle w:val="HeaderLiteOdd"/>
            <w:rPr>
              <w:szCs w:val="22"/>
            </w:rPr>
          </w:pPr>
        </w:p>
      </w:tc>
    </w:tr>
    <w:tr w:rsidR="0041127D">
      <w:tc>
        <w:tcPr>
          <w:tcW w:w="6914" w:type="dxa"/>
        </w:tcPr>
        <w:p w:rsidR="0041127D" w:rsidRPr="00113D51" w:rsidRDefault="0041127D" w:rsidP="00BD545A">
          <w:pPr>
            <w:pStyle w:val="HeaderLiteOdd"/>
            <w:rPr>
              <w:szCs w:val="22"/>
            </w:rPr>
          </w:pPr>
        </w:p>
      </w:tc>
      <w:tc>
        <w:tcPr>
          <w:tcW w:w="1471" w:type="dxa"/>
        </w:tcPr>
        <w:p w:rsidR="0041127D" w:rsidRPr="00113D51" w:rsidRDefault="0041127D" w:rsidP="00BD545A">
          <w:pPr>
            <w:pStyle w:val="HeaderLiteOdd"/>
            <w:rPr>
              <w:szCs w:val="22"/>
            </w:rPr>
          </w:pPr>
        </w:p>
      </w:tc>
    </w:tr>
    <w:tr w:rsidR="0041127D">
      <w:tc>
        <w:tcPr>
          <w:tcW w:w="8385" w:type="dxa"/>
          <w:gridSpan w:val="2"/>
          <w:tcBorders>
            <w:bottom w:val="single" w:sz="4" w:space="0" w:color="auto"/>
          </w:tcBorders>
        </w:tcPr>
        <w:p w:rsidR="0041127D" w:rsidRPr="00113D51" w:rsidRDefault="0041127D" w:rsidP="00BD545A">
          <w:pPr>
            <w:pStyle w:val="HeaderBoldOdd"/>
            <w:rPr>
              <w:szCs w:val="22"/>
            </w:rPr>
          </w:pPr>
        </w:p>
      </w:tc>
    </w:tr>
  </w:tbl>
  <w:p w:rsidR="0041127D" w:rsidRDefault="0041127D" w:rsidP="00BD545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414" w:type="dxa"/>
      <w:tblLayout w:type="fixed"/>
      <w:tblLook w:val="01E0"/>
    </w:tblPr>
    <w:tblGrid>
      <w:gridCol w:w="1546"/>
      <w:gridCol w:w="6868"/>
    </w:tblGrid>
    <w:tr w:rsidR="0041127D">
      <w:tc>
        <w:tcPr>
          <w:tcW w:w="8414" w:type="dxa"/>
          <w:gridSpan w:val="2"/>
        </w:tcPr>
        <w:p w:rsidR="0041127D" w:rsidRDefault="0041127D">
          <w:pPr>
            <w:pStyle w:val="HeaderLiteEven"/>
            <w:ind w:right="-108"/>
          </w:pPr>
          <w:r>
            <w:t>Contents</w:t>
          </w:r>
        </w:p>
      </w:tc>
    </w:tr>
    <w:tr w:rsidR="0041127D">
      <w:tc>
        <w:tcPr>
          <w:tcW w:w="1546" w:type="dxa"/>
        </w:tcPr>
        <w:p w:rsidR="0041127D" w:rsidRDefault="0041127D">
          <w:pPr>
            <w:pStyle w:val="HeaderLiteEven"/>
            <w:ind w:right="-108"/>
          </w:pPr>
        </w:p>
      </w:tc>
      <w:tc>
        <w:tcPr>
          <w:tcW w:w="6868" w:type="dxa"/>
          <w:vAlign w:val="bottom"/>
        </w:tcPr>
        <w:p w:rsidR="0041127D" w:rsidRDefault="0041127D">
          <w:pPr>
            <w:pStyle w:val="HeaderLiteEven"/>
            <w:ind w:right="-108"/>
          </w:pPr>
        </w:p>
      </w:tc>
    </w:tr>
    <w:tr w:rsidR="0041127D">
      <w:tc>
        <w:tcPr>
          <w:tcW w:w="1546" w:type="dxa"/>
          <w:tcBorders>
            <w:bottom w:val="single" w:sz="4" w:space="0" w:color="auto"/>
          </w:tcBorders>
        </w:tcPr>
        <w:p w:rsidR="0041127D" w:rsidRDefault="0041127D">
          <w:pPr>
            <w:pStyle w:val="HeaderLiteEven"/>
            <w:spacing w:before="120" w:after="60"/>
            <w:ind w:right="-108"/>
          </w:pPr>
        </w:p>
      </w:tc>
      <w:tc>
        <w:tcPr>
          <w:tcW w:w="6868" w:type="dxa"/>
          <w:tcBorders>
            <w:bottom w:val="single" w:sz="4" w:space="0" w:color="auto"/>
          </w:tcBorders>
          <w:vAlign w:val="bottom"/>
        </w:tcPr>
        <w:p w:rsidR="0041127D" w:rsidRDefault="0041127D">
          <w:pPr>
            <w:pStyle w:val="HeaderLiteEven"/>
            <w:spacing w:before="120" w:after="60"/>
            <w:ind w:right="-108"/>
          </w:pPr>
        </w:p>
      </w:tc>
    </w:tr>
  </w:tbl>
  <w:p w:rsidR="0041127D" w:rsidRPr="001269B3" w:rsidRDefault="0041127D">
    <w:pPr>
      <w:pStyle w:val="HeaderContentsPage"/>
    </w:pPr>
    <w:r>
      <w:t>Page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414" w:type="dxa"/>
      <w:tblLayout w:type="fixed"/>
      <w:tblLook w:val="01E0"/>
    </w:tblPr>
    <w:tblGrid>
      <w:gridCol w:w="6868"/>
      <w:gridCol w:w="1546"/>
    </w:tblGrid>
    <w:tr w:rsidR="0041127D">
      <w:tc>
        <w:tcPr>
          <w:tcW w:w="8414" w:type="dxa"/>
          <w:gridSpan w:val="2"/>
        </w:tcPr>
        <w:p w:rsidR="0041127D" w:rsidRDefault="0041127D">
          <w:pPr>
            <w:pStyle w:val="HeaderLiteOdd"/>
          </w:pPr>
          <w:r>
            <w:t>Contents</w:t>
          </w:r>
        </w:p>
      </w:tc>
    </w:tr>
    <w:tr w:rsidR="0041127D">
      <w:tc>
        <w:tcPr>
          <w:tcW w:w="6868" w:type="dxa"/>
          <w:vAlign w:val="bottom"/>
        </w:tcPr>
        <w:p w:rsidR="0041127D" w:rsidRDefault="0041127D">
          <w:pPr>
            <w:pStyle w:val="HeaderLiteOdd"/>
          </w:pPr>
        </w:p>
      </w:tc>
      <w:tc>
        <w:tcPr>
          <w:tcW w:w="1546" w:type="dxa"/>
        </w:tcPr>
        <w:p w:rsidR="0041127D" w:rsidRDefault="0041127D">
          <w:pPr>
            <w:pStyle w:val="HeaderLiteOdd"/>
          </w:pPr>
        </w:p>
      </w:tc>
    </w:tr>
    <w:tr w:rsidR="0041127D">
      <w:tc>
        <w:tcPr>
          <w:tcW w:w="6868" w:type="dxa"/>
          <w:tcBorders>
            <w:bottom w:val="single" w:sz="4" w:space="0" w:color="auto"/>
          </w:tcBorders>
          <w:vAlign w:val="bottom"/>
        </w:tcPr>
        <w:p w:rsidR="0041127D" w:rsidRDefault="0041127D">
          <w:pPr>
            <w:pStyle w:val="HeaderLiteOdd"/>
            <w:spacing w:before="120" w:after="60"/>
          </w:pPr>
        </w:p>
      </w:tc>
      <w:tc>
        <w:tcPr>
          <w:tcW w:w="1546" w:type="dxa"/>
          <w:tcBorders>
            <w:bottom w:val="single" w:sz="4" w:space="0" w:color="auto"/>
          </w:tcBorders>
        </w:tcPr>
        <w:p w:rsidR="0041127D" w:rsidRDefault="0041127D">
          <w:pPr>
            <w:pStyle w:val="HeaderLiteOdd"/>
            <w:spacing w:before="120" w:after="60"/>
          </w:pPr>
        </w:p>
      </w:tc>
    </w:tr>
  </w:tbl>
  <w:p w:rsidR="0041127D" w:rsidRDefault="0041127D">
    <w:pPr>
      <w:pStyle w:val="HeaderContentsPage"/>
    </w:pPr>
    <w:r>
      <w:t>Page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1E0"/>
    </w:tblPr>
    <w:tblGrid>
      <w:gridCol w:w="1548"/>
      <w:gridCol w:w="6798"/>
    </w:tblGrid>
    <w:tr w:rsidR="0041127D">
      <w:tc>
        <w:tcPr>
          <w:tcW w:w="1548" w:type="dxa"/>
        </w:tcPr>
        <w:p w:rsidR="0041127D" w:rsidRDefault="00B23757" w:rsidP="002D369A">
          <w:pPr>
            <w:pStyle w:val="HeaderLiteEven"/>
          </w:pPr>
          <w:r>
            <w:fldChar w:fldCharType="begin"/>
          </w:r>
          <w:r w:rsidR="0041127D">
            <w:instrText xml:space="preserve"> If </w:instrText>
          </w:r>
          <w:fldSimple w:instr=" STYLEREF CharPartNo \*Charformat ">
            <w:r w:rsidR="00C078B8">
              <w:rPr>
                <w:noProof/>
              </w:rPr>
              <w:instrText>Part 4</w:instrText>
            </w:r>
          </w:fldSimple>
          <w:r w:rsidR="0041127D">
            <w:instrText xml:space="preserve"> &lt;&gt; "Error*" </w:instrText>
          </w:r>
          <w:fldSimple w:instr=" STYLEREF CharPartNo \*Charformat ">
            <w:r w:rsidR="00C078B8">
              <w:rPr>
                <w:noProof/>
              </w:rPr>
              <w:instrText>Part 4</w:instrText>
            </w:r>
          </w:fldSimple>
          <w:r w:rsidR="0041127D">
            <w:instrText xml:space="preserve"> </w:instrText>
          </w:r>
          <w:r>
            <w:fldChar w:fldCharType="separate"/>
          </w:r>
          <w:r w:rsidR="00C078B8">
            <w:rPr>
              <w:noProof/>
            </w:rPr>
            <w:t>Part 4</w:t>
          </w:r>
          <w:r>
            <w:fldChar w:fldCharType="end"/>
          </w:r>
        </w:p>
      </w:tc>
      <w:tc>
        <w:tcPr>
          <w:tcW w:w="6798" w:type="dxa"/>
          <w:vAlign w:val="bottom"/>
        </w:tcPr>
        <w:p w:rsidR="0041127D" w:rsidRDefault="00B23757" w:rsidP="002D369A">
          <w:pPr>
            <w:pStyle w:val="HeaderLiteEven"/>
          </w:pPr>
          <w:r>
            <w:fldChar w:fldCharType="begin"/>
          </w:r>
          <w:r w:rsidR="0041127D">
            <w:instrText xml:space="preserve"> If </w:instrText>
          </w:r>
          <w:fldSimple w:instr=" STYLEREF CharPartText \*Charformat ">
            <w:r w:rsidR="00C078B8">
              <w:rPr>
                <w:noProof/>
              </w:rPr>
              <w:instrText>After allocation</w:instrText>
            </w:r>
          </w:fldSimple>
          <w:r w:rsidR="0041127D">
            <w:instrText xml:space="preserve"> &lt;&gt; "Error*" </w:instrText>
          </w:r>
          <w:fldSimple w:instr=" STYLEREF CharPartText \*Charformat ">
            <w:r w:rsidR="00C078B8">
              <w:rPr>
                <w:noProof/>
              </w:rPr>
              <w:instrText>After allocation</w:instrText>
            </w:r>
          </w:fldSimple>
          <w:r w:rsidR="0041127D">
            <w:instrText xml:space="preserve"> </w:instrText>
          </w:r>
          <w:r>
            <w:fldChar w:fldCharType="separate"/>
          </w:r>
          <w:r w:rsidR="00C078B8">
            <w:rPr>
              <w:noProof/>
            </w:rPr>
            <w:t>After allocation</w:t>
          </w:r>
          <w:r>
            <w:fldChar w:fldCharType="end"/>
          </w:r>
        </w:p>
      </w:tc>
    </w:tr>
    <w:tr w:rsidR="0041127D">
      <w:tc>
        <w:tcPr>
          <w:tcW w:w="1548" w:type="dxa"/>
        </w:tcPr>
        <w:p w:rsidR="0041127D" w:rsidRDefault="0041127D" w:rsidP="002D369A">
          <w:pPr>
            <w:pStyle w:val="HeaderLiteEven"/>
          </w:pPr>
        </w:p>
      </w:tc>
      <w:tc>
        <w:tcPr>
          <w:tcW w:w="6798" w:type="dxa"/>
          <w:vAlign w:val="bottom"/>
        </w:tcPr>
        <w:p w:rsidR="0041127D" w:rsidRDefault="0041127D" w:rsidP="002D369A">
          <w:pPr>
            <w:pStyle w:val="HeaderLiteEven"/>
          </w:pPr>
        </w:p>
      </w:tc>
    </w:tr>
    <w:tr w:rsidR="0041127D">
      <w:tc>
        <w:tcPr>
          <w:tcW w:w="8346" w:type="dxa"/>
          <w:gridSpan w:val="2"/>
          <w:tcBorders>
            <w:bottom w:val="single" w:sz="4" w:space="0" w:color="auto"/>
          </w:tcBorders>
        </w:tcPr>
        <w:p w:rsidR="0041127D" w:rsidRPr="00A413FB" w:rsidRDefault="0041127D" w:rsidP="009D6F74">
          <w:pPr>
            <w:pStyle w:val="HeaderBoldEven"/>
            <w:tabs>
              <w:tab w:val="left" w:pos="2145"/>
            </w:tabs>
          </w:pPr>
          <w:r>
            <w:t xml:space="preserve">Section </w:t>
          </w:r>
          <w:r w:rsidR="00B23757" w:rsidRPr="00A413FB">
            <w:fldChar w:fldCharType="begin"/>
          </w:r>
          <w:r w:rsidRPr="00A413FB">
            <w:instrText xml:space="preserve"> If </w:instrText>
          </w:r>
          <w:fldSimple w:instr=" STYLEREF CharSectno \*Charformat ">
            <w:r w:rsidR="00C078B8">
              <w:rPr>
                <w:noProof/>
              </w:rPr>
              <w:instrText>4.1</w:instrText>
            </w:r>
          </w:fldSimple>
          <w:r w:rsidRPr="00A413FB">
            <w:instrText xml:space="preserve"> &lt;&gt; "Error*" </w:instrText>
          </w:r>
          <w:fldSimple w:instr=" STYLEREF CharSectno \*Charformat ">
            <w:r w:rsidR="00C078B8">
              <w:rPr>
                <w:noProof/>
              </w:rPr>
              <w:instrText>4.1</w:instrText>
            </w:r>
          </w:fldSimple>
          <w:r w:rsidRPr="00A413FB">
            <w:instrText xml:space="preserve"> </w:instrText>
          </w:r>
          <w:r w:rsidR="00B23757" w:rsidRPr="00A413FB">
            <w:fldChar w:fldCharType="separate"/>
          </w:r>
          <w:r w:rsidR="00C078B8">
            <w:rPr>
              <w:noProof/>
            </w:rPr>
            <w:t>4.1</w:t>
          </w:r>
          <w:r w:rsidR="00B23757" w:rsidRPr="00A413FB">
            <w:fldChar w:fldCharType="end"/>
          </w:r>
        </w:p>
      </w:tc>
    </w:tr>
  </w:tbl>
  <w:p w:rsidR="0041127D" w:rsidRDefault="0041127D"/>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1E0"/>
    </w:tblPr>
    <w:tblGrid>
      <w:gridCol w:w="6798"/>
      <w:gridCol w:w="1548"/>
    </w:tblGrid>
    <w:tr w:rsidR="0041127D">
      <w:tc>
        <w:tcPr>
          <w:tcW w:w="6798" w:type="dxa"/>
          <w:vAlign w:val="bottom"/>
        </w:tcPr>
        <w:p w:rsidR="0041127D" w:rsidRDefault="00B23757" w:rsidP="002D369A">
          <w:pPr>
            <w:pStyle w:val="HeaderLiteOdd"/>
          </w:pPr>
          <w:r>
            <w:fldChar w:fldCharType="begin"/>
          </w:r>
          <w:r w:rsidR="0041127D">
            <w:instrText xml:space="preserve"> If </w:instrText>
          </w:r>
          <w:fldSimple w:instr=" STYLEREF CharPartText \*Charformat \l ">
            <w:r w:rsidR="00C078B8">
              <w:rPr>
                <w:noProof/>
              </w:rPr>
              <w:instrText>Introduction</w:instrText>
            </w:r>
          </w:fldSimple>
          <w:r w:rsidR="0041127D">
            <w:instrText xml:space="preserve"> &lt;&gt; "Error*" </w:instrText>
          </w:r>
          <w:fldSimple w:instr=" STYLEREF CharPartText \*Charformat \l ">
            <w:r w:rsidR="00C078B8">
              <w:rPr>
                <w:noProof/>
              </w:rPr>
              <w:instrText>Introduction</w:instrText>
            </w:r>
          </w:fldSimple>
          <w:r w:rsidR="0041127D">
            <w:instrText xml:space="preserve"> </w:instrText>
          </w:r>
          <w:r>
            <w:fldChar w:fldCharType="separate"/>
          </w:r>
          <w:r w:rsidR="00C078B8">
            <w:rPr>
              <w:noProof/>
            </w:rPr>
            <w:t>Introduction</w:t>
          </w:r>
          <w:r>
            <w:fldChar w:fldCharType="end"/>
          </w:r>
        </w:p>
      </w:tc>
      <w:tc>
        <w:tcPr>
          <w:tcW w:w="1548" w:type="dxa"/>
        </w:tcPr>
        <w:p w:rsidR="0041127D" w:rsidRDefault="00B23757" w:rsidP="002D369A">
          <w:pPr>
            <w:pStyle w:val="HeaderLiteOdd"/>
          </w:pPr>
          <w:r>
            <w:fldChar w:fldCharType="begin"/>
          </w:r>
          <w:r w:rsidR="0041127D">
            <w:instrText xml:space="preserve"> If </w:instrText>
          </w:r>
          <w:fldSimple w:instr=" STYLEREF CharPartNo \*Charformat \l ">
            <w:r w:rsidR="00C078B8">
              <w:rPr>
                <w:noProof/>
              </w:rPr>
              <w:instrText>Part 1</w:instrText>
            </w:r>
          </w:fldSimple>
          <w:r w:rsidR="0041127D">
            <w:instrText xml:space="preserve"> &lt;&gt; "Error*" </w:instrText>
          </w:r>
          <w:fldSimple w:instr=" STYLEREF CharPartNo \*Charformat \l ">
            <w:r w:rsidR="00C078B8">
              <w:rPr>
                <w:noProof/>
              </w:rPr>
              <w:instrText>Part 1</w:instrText>
            </w:r>
          </w:fldSimple>
          <w:r w:rsidR="0041127D">
            <w:instrText xml:space="preserve"> </w:instrText>
          </w:r>
          <w:r>
            <w:fldChar w:fldCharType="separate"/>
          </w:r>
          <w:r w:rsidR="00C078B8">
            <w:rPr>
              <w:noProof/>
            </w:rPr>
            <w:t>Part 1</w:t>
          </w:r>
          <w:r>
            <w:fldChar w:fldCharType="end"/>
          </w:r>
        </w:p>
      </w:tc>
    </w:tr>
    <w:tr w:rsidR="0041127D">
      <w:tc>
        <w:tcPr>
          <w:tcW w:w="6798" w:type="dxa"/>
          <w:vAlign w:val="bottom"/>
        </w:tcPr>
        <w:p w:rsidR="0041127D" w:rsidRDefault="0041127D" w:rsidP="002D369A">
          <w:pPr>
            <w:pStyle w:val="HeaderLiteOdd"/>
          </w:pPr>
        </w:p>
      </w:tc>
      <w:tc>
        <w:tcPr>
          <w:tcW w:w="1548" w:type="dxa"/>
        </w:tcPr>
        <w:p w:rsidR="0041127D" w:rsidRDefault="0041127D" w:rsidP="002D369A">
          <w:pPr>
            <w:pStyle w:val="HeaderLiteOdd"/>
          </w:pPr>
        </w:p>
      </w:tc>
    </w:tr>
    <w:tr w:rsidR="0041127D">
      <w:tc>
        <w:tcPr>
          <w:tcW w:w="8346" w:type="dxa"/>
          <w:gridSpan w:val="2"/>
          <w:tcBorders>
            <w:bottom w:val="single" w:sz="4" w:space="0" w:color="auto"/>
          </w:tcBorders>
        </w:tcPr>
        <w:p w:rsidR="0041127D" w:rsidRPr="00A413FB" w:rsidRDefault="0041127D" w:rsidP="008561E8">
          <w:pPr>
            <w:pStyle w:val="HeaderBoldOdd"/>
          </w:pPr>
          <w:r>
            <w:t>Section</w:t>
          </w:r>
          <w:r w:rsidR="009D6F74">
            <w:t xml:space="preserve"> </w:t>
          </w:r>
          <w:r w:rsidR="008561E8">
            <w:t>1.4</w:t>
          </w:r>
        </w:p>
      </w:tc>
    </w:tr>
  </w:tbl>
  <w:p w:rsidR="0041127D" w:rsidRDefault="0041127D"/>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1E0"/>
    </w:tblPr>
    <w:tblGrid>
      <w:gridCol w:w="1548"/>
      <w:gridCol w:w="6798"/>
    </w:tblGrid>
    <w:tr w:rsidR="00420A36" w:rsidTr="000910D2">
      <w:tc>
        <w:tcPr>
          <w:tcW w:w="1548" w:type="dxa"/>
        </w:tcPr>
        <w:p w:rsidR="00420A36" w:rsidRDefault="00B23757" w:rsidP="000910D2">
          <w:pPr>
            <w:pStyle w:val="HeaderLiteEven"/>
          </w:pPr>
          <w:r>
            <w:fldChar w:fldCharType="begin"/>
          </w:r>
          <w:r w:rsidR="00420A36">
            <w:instrText xml:space="preserve"> If </w:instrText>
          </w:r>
          <w:r>
            <w:fldChar w:fldCharType="begin"/>
          </w:r>
          <w:r w:rsidR="00420A36">
            <w:instrText xml:space="preserve"> STYLEREF CharPartNo \*Charformat </w:instrText>
          </w:r>
          <w:r>
            <w:fldChar w:fldCharType="separate"/>
          </w:r>
          <w:r w:rsidR="00C078B8">
            <w:rPr>
              <w:noProof/>
            </w:rPr>
            <w:instrText>Part 1</w:instrText>
          </w:r>
          <w:r>
            <w:fldChar w:fldCharType="end"/>
          </w:r>
          <w:r w:rsidR="00420A36">
            <w:instrText xml:space="preserve"> &lt;&gt; "Error*" </w:instrText>
          </w:r>
          <w:r>
            <w:fldChar w:fldCharType="begin"/>
          </w:r>
          <w:r w:rsidR="00420A36">
            <w:instrText xml:space="preserve"> STYLEREF CharPartNo \*Charformat </w:instrText>
          </w:r>
          <w:r>
            <w:fldChar w:fldCharType="separate"/>
          </w:r>
          <w:r w:rsidR="00C078B8">
            <w:rPr>
              <w:noProof/>
            </w:rPr>
            <w:instrText>Part 1</w:instrText>
          </w:r>
          <w:r>
            <w:fldChar w:fldCharType="end"/>
          </w:r>
          <w:r w:rsidR="00420A36">
            <w:instrText xml:space="preserve"> </w:instrText>
          </w:r>
          <w:r>
            <w:fldChar w:fldCharType="separate"/>
          </w:r>
          <w:r w:rsidR="00C078B8">
            <w:rPr>
              <w:noProof/>
            </w:rPr>
            <w:t>Part 1</w:t>
          </w:r>
          <w:r>
            <w:fldChar w:fldCharType="end"/>
          </w:r>
        </w:p>
      </w:tc>
      <w:tc>
        <w:tcPr>
          <w:tcW w:w="6798" w:type="dxa"/>
          <w:vAlign w:val="bottom"/>
        </w:tcPr>
        <w:p w:rsidR="00420A36" w:rsidRDefault="00B23757" w:rsidP="000910D2">
          <w:pPr>
            <w:pStyle w:val="HeaderLiteEven"/>
          </w:pPr>
          <w:r>
            <w:fldChar w:fldCharType="begin"/>
          </w:r>
          <w:r w:rsidR="00420A36">
            <w:instrText xml:space="preserve"> If </w:instrText>
          </w:r>
          <w:r>
            <w:fldChar w:fldCharType="begin"/>
          </w:r>
          <w:r w:rsidR="00420A36">
            <w:instrText xml:space="preserve"> STYLEREF CharPartText \*Charformat </w:instrText>
          </w:r>
          <w:r>
            <w:fldChar w:fldCharType="separate"/>
          </w:r>
          <w:r w:rsidR="00C078B8">
            <w:rPr>
              <w:noProof/>
            </w:rPr>
            <w:instrText>Introduction</w:instrText>
          </w:r>
          <w:r>
            <w:fldChar w:fldCharType="end"/>
          </w:r>
          <w:r w:rsidR="00420A36">
            <w:instrText xml:space="preserve"> &lt;&gt; "Error*" </w:instrText>
          </w:r>
          <w:r>
            <w:fldChar w:fldCharType="begin"/>
          </w:r>
          <w:r w:rsidR="00420A36">
            <w:instrText xml:space="preserve"> STYLEREF CharPartText \*Charformat </w:instrText>
          </w:r>
          <w:r>
            <w:fldChar w:fldCharType="separate"/>
          </w:r>
          <w:r w:rsidR="00C078B8">
            <w:rPr>
              <w:noProof/>
            </w:rPr>
            <w:instrText>Introduction</w:instrText>
          </w:r>
          <w:r>
            <w:fldChar w:fldCharType="end"/>
          </w:r>
          <w:r w:rsidR="00420A36">
            <w:instrText xml:space="preserve"> </w:instrText>
          </w:r>
          <w:r>
            <w:fldChar w:fldCharType="separate"/>
          </w:r>
          <w:r w:rsidR="00C078B8">
            <w:rPr>
              <w:noProof/>
            </w:rPr>
            <w:t>Introduction</w:t>
          </w:r>
          <w:r>
            <w:fldChar w:fldCharType="end"/>
          </w:r>
        </w:p>
      </w:tc>
    </w:tr>
    <w:tr w:rsidR="00420A36" w:rsidTr="000910D2">
      <w:tc>
        <w:tcPr>
          <w:tcW w:w="1548" w:type="dxa"/>
        </w:tcPr>
        <w:p w:rsidR="00420A36" w:rsidRDefault="00420A36" w:rsidP="000910D2">
          <w:pPr>
            <w:pStyle w:val="HeaderLiteEven"/>
          </w:pPr>
        </w:p>
      </w:tc>
      <w:tc>
        <w:tcPr>
          <w:tcW w:w="6798" w:type="dxa"/>
          <w:vAlign w:val="bottom"/>
        </w:tcPr>
        <w:p w:rsidR="00420A36" w:rsidRDefault="00420A36" w:rsidP="000910D2">
          <w:pPr>
            <w:pStyle w:val="HeaderLiteEven"/>
          </w:pPr>
        </w:p>
      </w:tc>
    </w:tr>
    <w:tr w:rsidR="00420A36" w:rsidRPr="00A413FB" w:rsidTr="000910D2">
      <w:tc>
        <w:tcPr>
          <w:tcW w:w="8346" w:type="dxa"/>
          <w:gridSpan w:val="2"/>
          <w:tcBorders>
            <w:bottom w:val="single" w:sz="4" w:space="0" w:color="auto"/>
          </w:tcBorders>
        </w:tcPr>
        <w:p w:rsidR="00420A36" w:rsidRPr="00A413FB" w:rsidRDefault="00420A36" w:rsidP="000910D2">
          <w:pPr>
            <w:pStyle w:val="HeaderBoldEven"/>
            <w:tabs>
              <w:tab w:val="left" w:pos="2145"/>
            </w:tabs>
          </w:pPr>
          <w:r>
            <w:t xml:space="preserve">Section </w:t>
          </w:r>
          <w:r w:rsidR="00B23757" w:rsidRPr="00A413FB">
            <w:fldChar w:fldCharType="begin"/>
          </w:r>
          <w:r w:rsidRPr="00A413FB">
            <w:instrText xml:space="preserve"> If </w:instrText>
          </w:r>
          <w:r w:rsidR="00B23757">
            <w:fldChar w:fldCharType="begin"/>
          </w:r>
          <w:r>
            <w:instrText xml:space="preserve"> STYLEREF CharSectno \*Charformat </w:instrText>
          </w:r>
          <w:r w:rsidR="00B23757">
            <w:fldChar w:fldCharType="separate"/>
          </w:r>
          <w:r w:rsidR="00C078B8">
            <w:rPr>
              <w:noProof/>
            </w:rPr>
            <w:instrText>1.1</w:instrText>
          </w:r>
          <w:r w:rsidR="00B23757">
            <w:fldChar w:fldCharType="end"/>
          </w:r>
          <w:r w:rsidRPr="00A413FB">
            <w:instrText xml:space="preserve"> &lt;&gt; "Error*" </w:instrText>
          </w:r>
          <w:r w:rsidR="00B23757">
            <w:fldChar w:fldCharType="begin"/>
          </w:r>
          <w:r>
            <w:instrText xml:space="preserve"> STYLEREF CharSectno \*Charformat </w:instrText>
          </w:r>
          <w:r w:rsidR="00B23757">
            <w:fldChar w:fldCharType="separate"/>
          </w:r>
          <w:r w:rsidR="00C078B8">
            <w:rPr>
              <w:noProof/>
            </w:rPr>
            <w:instrText>1.1</w:instrText>
          </w:r>
          <w:r w:rsidR="00B23757">
            <w:fldChar w:fldCharType="end"/>
          </w:r>
          <w:r w:rsidRPr="00A413FB">
            <w:instrText xml:space="preserve"> </w:instrText>
          </w:r>
          <w:r w:rsidR="00B23757" w:rsidRPr="00A413FB">
            <w:fldChar w:fldCharType="separate"/>
          </w:r>
          <w:r w:rsidR="00C078B8">
            <w:rPr>
              <w:noProof/>
            </w:rPr>
            <w:t>1.1</w:t>
          </w:r>
          <w:r w:rsidR="00B23757" w:rsidRPr="00A413FB">
            <w:fldChar w:fldCharType="end"/>
          </w:r>
        </w:p>
      </w:tc>
    </w:tr>
  </w:tbl>
  <w:p w:rsidR="0041127D" w:rsidRDefault="0041127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1E0"/>
    </w:tblPr>
    <w:tblGrid>
      <w:gridCol w:w="6798"/>
      <w:gridCol w:w="1548"/>
    </w:tblGrid>
    <w:tr w:rsidR="008561E8">
      <w:tc>
        <w:tcPr>
          <w:tcW w:w="6798" w:type="dxa"/>
          <w:vAlign w:val="bottom"/>
        </w:tcPr>
        <w:p w:rsidR="008561E8" w:rsidRDefault="00B23757" w:rsidP="002D369A">
          <w:pPr>
            <w:pStyle w:val="HeaderLiteOdd"/>
          </w:pPr>
          <w:r>
            <w:fldChar w:fldCharType="begin"/>
          </w:r>
          <w:r w:rsidR="008561E8">
            <w:instrText xml:space="preserve"> If </w:instrText>
          </w:r>
          <w:fldSimple w:instr=" STYLEREF CharPartText \*Charformat \l ">
            <w:r w:rsidR="00C078B8">
              <w:rPr>
                <w:noProof/>
              </w:rPr>
              <w:instrText>Allocation of spectrum licences</w:instrText>
            </w:r>
          </w:fldSimple>
          <w:r w:rsidR="008561E8">
            <w:instrText xml:space="preserve"> &lt;&gt; "Error*" </w:instrText>
          </w:r>
          <w:fldSimple w:instr=" STYLEREF CharPartText \*Charformat \l ">
            <w:r w:rsidR="00C078B8">
              <w:rPr>
                <w:noProof/>
              </w:rPr>
              <w:instrText>Allocation of spectrum licences</w:instrText>
            </w:r>
          </w:fldSimple>
          <w:r w:rsidR="008561E8">
            <w:instrText xml:space="preserve"> </w:instrText>
          </w:r>
          <w:r>
            <w:fldChar w:fldCharType="separate"/>
          </w:r>
          <w:r w:rsidR="00C078B8">
            <w:rPr>
              <w:noProof/>
            </w:rPr>
            <w:t>Allocation of spectrum licences</w:t>
          </w:r>
          <w:r>
            <w:fldChar w:fldCharType="end"/>
          </w:r>
        </w:p>
      </w:tc>
      <w:tc>
        <w:tcPr>
          <w:tcW w:w="1548" w:type="dxa"/>
        </w:tcPr>
        <w:p w:rsidR="008561E8" w:rsidRDefault="00B23757" w:rsidP="002D369A">
          <w:pPr>
            <w:pStyle w:val="HeaderLiteOdd"/>
          </w:pPr>
          <w:r>
            <w:fldChar w:fldCharType="begin"/>
          </w:r>
          <w:r w:rsidR="008561E8">
            <w:instrText xml:space="preserve"> If </w:instrText>
          </w:r>
          <w:fldSimple w:instr=" STYLEREF CharPartNo \*Charformat \l ">
            <w:r w:rsidR="00C078B8">
              <w:rPr>
                <w:noProof/>
              </w:rPr>
              <w:instrText>Part 2</w:instrText>
            </w:r>
          </w:fldSimple>
          <w:r w:rsidR="008561E8">
            <w:instrText xml:space="preserve"> &lt;&gt; "Error*" </w:instrText>
          </w:r>
          <w:fldSimple w:instr=" STYLEREF CharPartNo \*Charformat \l ">
            <w:r w:rsidR="00C078B8">
              <w:rPr>
                <w:noProof/>
              </w:rPr>
              <w:instrText>Part 2</w:instrText>
            </w:r>
          </w:fldSimple>
          <w:r w:rsidR="008561E8">
            <w:instrText xml:space="preserve"> </w:instrText>
          </w:r>
          <w:r>
            <w:fldChar w:fldCharType="separate"/>
          </w:r>
          <w:r w:rsidR="00C078B8">
            <w:rPr>
              <w:noProof/>
            </w:rPr>
            <w:t>Part 2</w:t>
          </w:r>
          <w:r>
            <w:fldChar w:fldCharType="end"/>
          </w:r>
        </w:p>
      </w:tc>
    </w:tr>
    <w:tr w:rsidR="008561E8">
      <w:tc>
        <w:tcPr>
          <w:tcW w:w="6798" w:type="dxa"/>
          <w:vAlign w:val="bottom"/>
        </w:tcPr>
        <w:p w:rsidR="008561E8" w:rsidRDefault="008561E8" w:rsidP="002D369A">
          <w:pPr>
            <w:pStyle w:val="HeaderLiteOdd"/>
          </w:pPr>
        </w:p>
      </w:tc>
      <w:tc>
        <w:tcPr>
          <w:tcW w:w="1548" w:type="dxa"/>
        </w:tcPr>
        <w:p w:rsidR="008561E8" w:rsidRDefault="008561E8" w:rsidP="002D369A">
          <w:pPr>
            <w:pStyle w:val="HeaderLiteOdd"/>
          </w:pPr>
        </w:p>
      </w:tc>
    </w:tr>
    <w:tr w:rsidR="008561E8">
      <w:tc>
        <w:tcPr>
          <w:tcW w:w="8346" w:type="dxa"/>
          <w:gridSpan w:val="2"/>
          <w:tcBorders>
            <w:bottom w:val="single" w:sz="4" w:space="0" w:color="auto"/>
          </w:tcBorders>
        </w:tcPr>
        <w:p w:rsidR="008561E8" w:rsidRPr="00A413FB" w:rsidRDefault="008561E8" w:rsidP="008561E8">
          <w:pPr>
            <w:pStyle w:val="HeaderBoldOdd"/>
          </w:pPr>
          <w:r>
            <w:t>Section</w:t>
          </w:r>
          <w:r w:rsidR="009D6F74">
            <w:t xml:space="preserve"> </w:t>
          </w:r>
          <w:r>
            <w:t>2.1</w:t>
          </w:r>
        </w:p>
      </w:tc>
    </w:tr>
  </w:tbl>
  <w:p w:rsidR="008561E8" w:rsidRDefault="008561E8"/>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1E0"/>
    </w:tblPr>
    <w:tblGrid>
      <w:gridCol w:w="6798"/>
      <w:gridCol w:w="1548"/>
    </w:tblGrid>
    <w:tr w:rsidR="008561E8">
      <w:tc>
        <w:tcPr>
          <w:tcW w:w="6798" w:type="dxa"/>
          <w:vAlign w:val="bottom"/>
        </w:tcPr>
        <w:p w:rsidR="008561E8" w:rsidRDefault="00B23757" w:rsidP="002D369A">
          <w:pPr>
            <w:pStyle w:val="HeaderLiteOdd"/>
          </w:pPr>
          <w:r>
            <w:fldChar w:fldCharType="begin"/>
          </w:r>
          <w:r w:rsidR="008561E8">
            <w:instrText xml:space="preserve"> If </w:instrText>
          </w:r>
          <w:fldSimple w:instr=" STYLEREF CharPartText \*Charformat \l ">
            <w:r w:rsidR="00C078B8">
              <w:rPr>
                <w:noProof/>
              </w:rPr>
              <w:instrText>Allocation of spectrum licences</w:instrText>
            </w:r>
          </w:fldSimple>
          <w:r w:rsidR="008561E8">
            <w:instrText xml:space="preserve"> &lt;&gt; "Error*" </w:instrText>
          </w:r>
          <w:fldSimple w:instr=" STYLEREF CharPartText \*Charformat \l ">
            <w:r w:rsidR="00C078B8">
              <w:rPr>
                <w:noProof/>
              </w:rPr>
              <w:instrText>Allocation of spectrum licences</w:instrText>
            </w:r>
          </w:fldSimple>
          <w:r w:rsidR="008561E8">
            <w:instrText xml:space="preserve"> </w:instrText>
          </w:r>
          <w:r>
            <w:fldChar w:fldCharType="separate"/>
          </w:r>
          <w:r w:rsidR="00C078B8">
            <w:rPr>
              <w:noProof/>
            </w:rPr>
            <w:t>Allocation of spectrum licences</w:t>
          </w:r>
          <w:r>
            <w:fldChar w:fldCharType="end"/>
          </w:r>
        </w:p>
      </w:tc>
      <w:tc>
        <w:tcPr>
          <w:tcW w:w="1548" w:type="dxa"/>
        </w:tcPr>
        <w:p w:rsidR="008561E8" w:rsidRDefault="00B23757" w:rsidP="002D369A">
          <w:pPr>
            <w:pStyle w:val="HeaderLiteOdd"/>
          </w:pPr>
          <w:r>
            <w:fldChar w:fldCharType="begin"/>
          </w:r>
          <w:r w:rsidR="008561E8">
            <w:instrText xml:space="preserve"> If </w:instrText>
          </w:r>
          <w:fldSimple w:instr=" STYLEREF CharPartNo \*Charformat \l ">
            <w:r w:rsidR="00C078B8">
              <w:rPr>
                <w:noProof/>
              </w:rPr>
              <w:instrText>Part 2</w:instrText>
            </w:r>
          </w:fldSimple>
          <w:r w:rsidR="008561E8">
            <w:instrText xml:space="preserve"> &lt;&gt; "Error*" </w:instrText>
          </w:r>
          <w:fldSimple w:instr=" STYLEREF CharPartNo \*Charformat \l ">
            <w:r w:rsidR="00C078B8">
              <w:rPr>
                <w:noProof/>
              </w:rPr>
              <w:instrText>Part 2</w:instrText>
            </w:r>
          </w:fldSimple>
          <w:r w:rsidR="008561E8">
            <w:instrText xml:space="preserve"> </w:instrText>
          </w:r>
          <w:r>
            <w:fldChar w:fldCharType="separate"/>
          </w:r>
          <w:r w:rsidR="00C078B8">
            <w:rPr>
              <w:noProof/>
            </w:rPr>
            <w:t>Part 2</w:t>
          </w:r>
          <w:r>
            <w:fldChar w:fldCharType="end"/>
          </w:r>
        </w:p>
      </w:tc>
    </w:tr>
    <w:tr w:rsidR="008561E8">
      <w:tc>
        <w:tcPr>
          <w:tcW w:w="6798" w:type="dxa"/>
          <w:vAlign w:val="bottom"/>
        </w:tcPr>
        <w:p w:rsidR="008561E8" w:rsidRDefault="008561E8" w:rsidP="002D369A">
          <w:pPr>
            <w:pStyle w:val="HeaderLiteOdd"/>
          </w:pPr>
        </w:p>
      </w:tc>
      <w:tc>
        <w:tcPr>
          <w:tcW w:w="1548" w:type="dxa"/>
        </w:tcPr>
        <w:p w:rsidR="008561E8" w:rsidRDefault="008561E8" w:rsidP="002D369A">
          <w:pPr>
            <w:pStyle w:val="HeaderLiteOdd"/>
          </w:pPr>
        </w:p>
      </w:tc>
    </w:tr>
    <w:tr w:rsidR="008561E8">
      <w:tc>
        <w:tcPr>
          <w:tcW w:w="8346" w:type="dxa"/>
          <w:gridSpan w:val="2"/>
          <w:tcBorders>
            <w:bottom w:val="single" w:sz="4" w:space="0" w:color="auto"/>
          </w:tcBorders>
        </w:tcPr>
        <w:p w:rsidR="008561E8" w:rsidRPr="00A413FB" w:rsidRDefault="008561E8" w:rsidP="008561E8">
          <w:pPr>
            <w:pStyle w:val="HeaderBoldOdd"/>
          </w:pPr>
          <w:r>
            <w:t>Section</w:t>
          </w:r>
          <w:r w:rsidR="009D6F74">
            <w:t xml:space="preserve"> </w:t>
          </w:r>
          <w:r>
            <w:t>2.4</w:t>
          </w:r>
        </w:p>
      </w:tc>
    </w:tr>
  </w:tbl>
  <w:p w:rsidR="008561E8" w:rsidRDefault="008561E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CE80E1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AC08EE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B163CB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746D19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33E538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D385C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20E642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50EB79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40C3D4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7EE359A"/>
    <w:lvl w:ilvl="0">
      <w:start w:val="1"/>
      <w:numFmt w:val="bullet"/>
      <w:lvlText w:val=""/>
      <w:lvlJc w:val="left"/>
      <w:pPr>
        <w:tabs>
          <w:tab w:val="num" w:pos="360"/>
        </w:tabs>
        <w:ind w:left="360" w:hanging="360"/>
      </w:pPr>
      <w:rPr>
        <w:rFonts w:ascii="Symbol" w:hAnsi="Symbol" w:hint="default"/>
      </w:rPr>
    </w:lvl>
  </w:abstractNum>
  <w:abstractNum w:abstractNumId="10">
    <w:nsid w:val="003C2BFE"/>
    <w:multiLevelType w:val="hybridMultilevel"/>
    <w:tmpl w:val="B1B01B28"/>
    <w:lvl w:ilvl="0" w:tplc="917AA300">
      <w:start w:val="1"/>
      <w:numFmt w:val="lowerLetter"/>
      <w:lvlText w:val="(%1)"/>
      <w:lvlJc w:val="left"/>
      <w:pPr>
        <w:ind w:left="1429" w:hanging="360"/>
      </w:pPr>
      <w:rPr>
        <w:rFonts w:cs="Times New Roman" w:hint="default"/>
      </w:rPr>
    </w:lvl>
    <w:lvl w:ilvl="1" w:tplc="0C090019" w:tentative="1">
      <w:start w:val="1"/>
      <w:numFmt w:val="lowerLetter"/>
      <w:lvlText w:val="%2."/>
      <w:lvlJc w:val="left"/>
      <w:pPr>
        <w:ind w:left="2149" w:hanging="360"/>
      </w:pPr>
      <w:rPr>
        <w:rFonts w:cs="Times New Roman"/>
      </w:rPr>
    </w:lvl>
    <w:lvl w:ilvl="2" w:tplc="0C09001B" w:tentative="1">
      <w:start w:val="1"/>
      <w:numFmt w:val="lowerRoman"/>
      <w:lvlText w:val="%3."/>
      <w:lvlJc w:val="right"/>
      <w:pPr>
        <w:ind w:left="2869" w:hanging="180"/>
      </w:pPr>
      <w:rPr>
        <w:rFonts w:cs="Times New Roman"/>
      </w:rPr>
    </w:lvl>
    <w:lvl w:ilvl="3" w:tplc="0C09000F" w:tentative="1">
      <w:start w:val="1"/>
      <w:numFmt w:val="decimal"/>
      <w:lvlText w:val="%4."/>
      <w:lvlJc w:val="left"/>
      <w:pPr>
        <w:ind w:left="3589" w:hanging="360"/>
      </w:pPr>
      <w:rPr>
        <w:rFonts w:cs="Times New Roman"/>
      </w:rPr>
    </w:lvl>
    <w:lvl w:ilvl="4" w:tplc="0C090019" w:tentative="1">
      <w:start w:val="1"/>
      <w:numFmt w:val="lowerLetter"/>
      <w:lvlText w:val="%5."/>
      <w:lvlJc w:val="left"/>
      <w:pPr>
        <w:ind w:left="4309" w:hanging="360"/>
      </w:pPr>
      <w:rPr>
        <w:rFonts w:cs="Times New Roman"/>
      </w:rPr>
    </w:lvl>
    <w:lvl w:ilvl="5" w:tplc="0C09001B" w:tentative="1">
      <w:start w:val="1"/>
      <w:numFmt w:val="lowerRoman"/>
      <w:lvlText w:val="%6."/>
      <w:lvlJc w:val="right"/>
      <w:pPr>
        <w:ind w:left="5029" w:hanging="180"/>
      </w:pPr>
      <w:rPr>
        <w:rFonts w:cs="Times New Roman"/>
      </w:rPr>
    </w:lvl>
    <w:lvl w:ilvl="6" w:tplc="0C09000F" w:tentative="1">
      <w:start w:val="1"/>
      <w:numFmt w:val="decimal"/>
      <w:lvlText w:val="%7."/>
      <w:lvlJc w:val="left"/>
      <w:pPr>
        <w:ind w:left="5749" w:hanging="360"/>
      </w:pPr>
      <w:rPr>
        <w:rFonts w:cs="Times New Roman"/>
      </w:rPr>
    </w:lvl>
    <w:lvl w:ilvl="7" w:tplc="0C090019" w:tentative="1">
      <w:start w:val="1"/>
      <w:numFmt w:val="lowerLetter"/>
      <w:lvlText w:val="%8."/>
      <w:lvlJc w:val="left"/>
      <w:pPr>
        <w:ind w:left="6469" w:hanging="360"/>
      </w:pPr>
      <w:rPr>
        <w:rFonts w:cs="Times New Roman"/>
      </w:rPr>
    </w:lvl>
    <w:lvl w:ilvl="8" w:tplc="0C09001B" w:tentative="1">
      <w:start w:val="1"/>
      <w:numFmt w:val="lowerRoman"/>
      <w:lvlText w:val="%9."/>
      <w:lvlJc w:val="right"/>
      <w:pPr>
        <w:ind w:left="7189" w:hanging="180"/>
      </w:pPr>
      <w:rPr>
        <w:rFonts w:cs="Times New Roman"/>
      </w:rPr>
    </w:lvl>
  </w:abstractNum>
  <w:abstractNum w:abstractNumId="11">
    <w:nsid w:val="01CF1280"/>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039D3C60"/>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nsid w:val="04B7206B"/>
    <w:multiLevelType w:val="multilevel"/>
    <w:tmpl w:val="0C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0A0D356D"/>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nsid w:val="0B6965DF"/>
    <w:multiLevelType w:val="hybridMultilevel"/>
    <w:tmpl w:val="B5063192"/>
    <w:lvl w:ilvl="0" w:tplc="0C090001">
      <w:start w:val="1"/>
      <w:numFmt w:val="bullet"/>
      <w:lvlText w:val=""/>
      <w:lvlJc w:val="left"/>
      <w:pPr>
        <w:ind w:left="1684" w:hanging="360"/>
      </w:pPr>
      <w:rPr>
        <w:rFonts w:ascii="Symbol" w:hAnsi="Symbol" w:hint="default"/>
      </w:rPr>
    </w:lvl>
    <w:lvl w:ilvl="1" w:tplc="0C090003" w:tentative="1">
      <w:start w:val="1"/>
      <w:numFmt w:val="bullet"/>
      <w:lvlText w:val="o"/>
      <w:lvlJc w:val="left"/>
      <w:pPr>
        <w:ind w:left="2404" w:hanging="360"/>
      </w:pPr>
      <w:rPr>
        <w:rFonts w:ascii="Courier New" w:hAnsi="Courier New" w:hint="default"/>
      </w:rPr>
    </w:lvl>
    <w:lvl w:ilvl="2" w:tplc="0C090005" w:tentative="1">
      <w:start w:val="1"/>
      <w:numFmt w:val="bullet"/>
      <w:lvlText w:val=""/>
      <w:lvlJc w:val="left"/>
      <w:pPr>
        <w:ind w:left="3124" w:hanging="360"/>
      </w:pPr>
      <w:rPr>
        <w:rFonts w:ascii="Wingdings" w:hAnsi="Wingdings" w:hint="default"/>
      </w:rPr>
    </w:lvl>
    <w:lvl w:ilvl="3" w:tplc="0C090001" w:tentative="1">
      <w:start w:val="1"/>
      <w:numFmt w:val="bullet"/>
      <w:lvlText w:val=""/>
      <w:lvlJc w:val="left"/>
      <w:pPr>
        <w:ind w:left="3844" w:hanging="360"/>
      </w:pPr>
      <w:rPr>
        <w:rFonts w:ascii="Symbol" w:hAnsi="Symbol" w:hint="default"/>
      </w:rPr>
    </w:lvl>
    <w:lvl w:ilvl="4" w:tplc="0C090003" w:tentative="1">
      <w:start w:val="1"/>
      <w:numFmt w:val="bullet"/>
      <w:lvlText w:val="o"/>
      <w:lvlJc w:val="left"/>
      <w:pPr>
        <w:ind w:left="4564" w:hanging="360"/>
      </w:pPr>
      <w:rPr>
        <w:rFonts w:ascii="Courier New" w:hAnsi="Courier New" w:hint="default"/>
      </w:rPr>
    </w:lvl>
    <w:lvl w:ilvl="5" w:tplc="0C090005" w:tentative="1">
      <w:start w:val="1"/>
      <w:numFmt w:val="bullet"/>
      <w:lvlText w:val=""/>
      <w:lvlJc w:val="left"/>
      <w:pPr>
        <w:ind w:left="5284" w:hanging="360"/>
      </w:pPr>
      <w:rPr>
        <w:rFonts w:ascii="Wingdings" w:hAnsi="Wingdings" w:hint="default"/>
      </w:rPr>
    </w:lvl>
    <w:lvl w:ilvl="6" w:tplc="0C090001" w:tentative="1">
      <w:start w:val="1"/>
      <w:numFmt w:val="bullet"/>
      <w:lvlText w:val=""/>
      <w:lvlJc w:val="left"/>
      <w:pPr>
        <w:ind w:left="6004" w:hanging="360"/>
      </w:pPr>
      <w:rPr>
        <w:rFonts w:ascii="Symbol" w:hAnsi="Symbol" w:hint="default"/>
      </w:rPr>
    </w:lvl>
    <w:lvl w:ilvl="7" w:tplc="0C090003" w:tentative="1">
      <w:start w:val="1"/>
      <w:numFmt w:val="bullet"/>
      <w:lvlText w:val="o"/>
      <w:lvlJc w:val="left"/>
      <w:pPr>
        <w:ind w:left="6724" w:hanging="360"/>
      </w:pPr>
      <w:rPr>
        <w:rFonts w:ascii="Courier New" w:hAnsi="Courier New" w:hint="default"/>
      </w:rPr>
    </w:lvl>
    <w:lvl w:ilvl="8" w:tplc="0C090005" w:tentative="1">
      <w:start w:val="1"/>
      <w:numFmt w:val="bullet"/>
      <w:lvlText w:val=""/>
      <w:lvlJc w:val="left"/>
      <w:pPr>
        <w:ind w:left="7444" w:hanging="360"/>
      </w:pPr>
      <w:rPr>
        <w:rFonts w:ascii="Wingdings" w:hAnsi="Wingdings" w:hint="default"/>
      </w:rPr>
    </w:lvl>
  </w:abstractNum>
  <w:abstractNum w:abstractNumId="16">
    <w:nsid w:val="0C42641F"/>
    <w:multiLevelType w:val="multilevel"/>
    <w:tmpl w:val="FFFFFFFF"/>
    <w:lvl w:ilvl="0">
      <w:start w:val="1"/>
      <w:numFmt w:val="upperRoman"/>
      <w:lvlText w:val="Article %1."/>
      <w:lvlJc w:val="left"/>
      <w:rPr>
        <w:rFonts w:cs="Times New Roman"/>
      </w:rPr>
    </w:lvl>
    <w:lvl w:ilvl="1">
      <w:start w:val="1"/>
      <w:numFmt w:val="decimalZero"/>
      <w:isLgl/>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17">
    <w:nsid w:val="15AA4955"/>
    <w:multiLevelType w:val="hybridMultilevel"/>
    <w:tmpl w:val="1D8CCAE4"/>
    <w:lvl w:ilvl="0" w:tplc="917AA300">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18">
    <w:nsid w:val="1D1B556F"/>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nsid w:val="29822CAC"/>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0">
    <w:nsid w:val="32B76196"/>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nsid w:val="3726594C"/>
    <w:multiLevelType w:val="multilevel"/>
    <w:tmpl w:val="0C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2">
    <w:nsid w:val="3BD81AE2"/>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nsid w:val="41CF513C"/>
    <w:multiLevelType w:val="hybridMultilevel"/>
    <w:tmpl w:val="5A0CF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3F54DF0"/>
    <w:multiLevelType w:val="multilevel"/>
    <w:tmpl w:val="DF94DF3C"/>
    <w:lvl w:ilvl="0">
      <w:start w:val="1"/>
      <w:numFmt w:val="lowerLetter"/>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nsid w:val="46C117F6"/>
    <w:multiLevelType w:val="hybridMultilevel"/>
    <w:tmpl w:val="DE38C2E8"/>
    <w:lvl w:ilvl="0" w:tplc="D8BADC02">
      <w:start w:val="1"/>
      <w:numFmt w:val="lowerLetter"/>
      <w:pStyle w:val="Numberedlist"/>
      <w:lvlText w:val="(%1)"/>
      <w:lvlJc w:val="left"/>
      <w:pPr>
        <w:ind w:left="720" w:hanging="360"/>
      </w:pPr>
      <w:rPr>
        <w:rFonts w:cs="Times New Roman" w:hint="default"/>
        <w:b w:val="0"/>
        <w:i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6">
    <w:nsid w:val="4C941E76"/>
    <w:multiLevelType w:val="hybridMultilevel"/>
    <w:tmpl w:val="D910CADC"/>
    <w:lvl w:ilvl="0" w:tplc="16C25386">
      <w:start w:val="4"/>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nsid w:val="6AFE5A44"/>
    <w:multiLevelType w:val="multilevel"/>
    <w:tmpl w:val="0C090023"/>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8">
    <w:nsid w:val="743A1C93"/>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77BB21D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B3A2DB2"/>
    <w:multiLevelType w:val="hybridMultilevel"/>
    <w:tmpl w:val="59383B7E"/>
    <w:lvl w:ilvl="0" w:tplc="0C09000F">
      <w:start w:val="1"/>
      <w:numFmt w:val="decimal"/>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1">
    <w:nsid w:val="7DFD2A10"/>
    <w:multiLevelType w:val="hybridMultilevel"/>
    <w:tmpl w:val="C1AC6E06"/>
    <w:lvl w:ilvl="0" w:tplc="917AA300">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4"/>
  </w:num>
  <w:num w:numId="32">
    <w:abstractNumId w:val="18"/>
  </w:num>
  <w:num w:numId="33">
    <w:abstractNumId w:val="22"/>
  </w:num>
  <w:num w:numId="34">
    <w:abstractNumId w:val="15"/>
  </w:num>
  <w:num w:numId="35">
    <w:abstractNumId w:val="23"/>
  </w:num>
  <w:num w:numId="36">
    <w:abstractNumId w:val="30"/>
  </w:num>
  <w:num w:numId="37">
    <w:abstractNumId w:val="24"/>
  </w:num>
  <w:num w:numId="38">
    <w:abstractNumId w:val="26"/>
  </w:num>
  <w:num w:numId="39">
    <w:abstractNumId w:val="25"/>
  </w:num>
  <w:num w:numId="40">
    <w:abstractNumId w:val="10"/>
  </w:num>
  <w:num w:numId="41">
    <w:abstractNumId w:val="17"/>
  </w:num>
  <w:num w:numId="42">
    <w:abstractNumId w:val="31"/>
  </w:num>
  <w:num w:numId="43">
    <w:abstractNumId w:val="16"/>
  </w:num>
  <w:num w:numId="44">
    <w:abstractNumId w:val="20"/>
  </w:num>
  <w:num w:numId="45">
    <w:abstractNumId w:val="12"/>
  </w:num>
  <w:num w:numId="46">
    <w:abstractNumId w:val="19"/>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7"/>
  </w:num>
  <w:num w:numId="52">
    <w:abstractNumId w:val="21"/>
  </w:num>
  <w:num w:numId="53">
    <w:abstractNumId w:val="13"/>
  </w:num>
  <w:num w:numId="54">
    <w:abstractNumId w:val="11"/>
  </w:num>
  <w:num w:numId="55">
    <w:abstractNumId w:val="29"/>
  </w:num>
  <w:num w:numId="56">
    <w:abstractNumId w:val="28"/>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0808"/>
  <w:doNotTrackMoves/>
  <w:defaultTabStop w:val="720"/>
  <w:evenAndOddHeaders/>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dgnword-docGUID" w:val="{5FDA81E2-4D13-4384-8D74-66044128C3BA}"/>
    <w:docVar w:name="dgnword-eventsink" w:val="35057808"/>
  </w:docVars>
  <w:rsids>
    <w:rsidRoot w:val="00062F45"/>
    <w:rsid w:val="000016D0"/>
    <w:rsid w:val="0000190E"/>
    <w:rsid w:val="000038A0"/>
    <w:rsid w:val="00004E1C"/>
    <w:rsid w:val="000053DB"/>
    <w:rsid w:val="000112C3"/>
    <w:rsid w:val="00012F8A"/>
    <w:rsid w:val="0001421B"/>
    <w:rsid w:val="0001662A"/>
    <w:rsid w:val="0001738D"/>
    <w:rsid w:val="00020108"/>
    <w:rsid w:val="00023055"/>
    <w:rsid w:val="00023BF1"/>
    <w:rsid w:val="000322DB"/>
    <w:rsid w:val="00032F2C"/>
    <w:rsid w:val="00033C5F"/>
    <w:rsid w:val="0003692B"/>
    <w:rsid w:val="000378C3"/>
    <w:rsid w:val="00040090"/>
    <w:rsid w:val="000403D5"/>
    <w:rsid w:val="00041D17"/>
    <w:rsid w:val="000427E4"/>
    <w:rsid w:val="0004456C"/>
    <w:rsid w:val="00045533"/>
    <w:rsid w:val="00045BA4"/>
    <w:rsid w:val="00045F1B"/>
    <w:rsid w:val="000521B7"/>
    <w:rsid w:val="0005339D"/>
    <w:rsid w:val="00053D3F"/>
    <w:rsid w:val="000568B1"/>
    <w:rsid w:val="00060076"/>
    <w:rsid w:val="00060591"/>
    <w:rsid w:val="0006089E"/>
    <w:rsid w:val="00062F45"/>
    <w:rsid w:val="000646EC"/>
    <w:rsid w:val="00065118"/>
    <w:rsid w:val="00065296"/>
    <w:rsid w:val="0006758B"/>
    <w:rsid w:val="000715D1"/>
    <w:rsid w:val="00076953"/>
    <w:rsid w:val="00082916"/>
    <w:rsid w:val="00083189"/>
    <w:rsid w:val="0008560A"/>
    <w:rsid w:val="00090B18"/>
    <w:rsid w:val="00091146"/>
    <w:rsid w:val="0009310F"/>
    <w:rsid w:val="000935A5"/>
    <w:rsid w:val="00095849"/>
    <w:rsid w:val="00096E7C"/>
    <w:rsid w:val="00097870"/>
    <w:rsid w:val="000A0788"/>
    <w:rsid w:val="000A0CCA"/>
    <w:rsid w:val="000A1742"/>
    <w:rsid w:val="000A2F7E"/>
    <w:rsid w:val="000A620C"/>
    <w:rsid w:val="000A6B6A"/>
    <w:rsid w:val="000A7869"/>
    <w:rsid w:val="000B4121"/>
    <w:rsid w:val="000B4194"/>
    <w:rsid w:val="000B51B3"/>
    <w:rsid w:val="000B615F"/>
    <w:rsid w:val="000C46DA"/>
    <w:rsid w:val="000C642F"/>
    <w:rsid w:val="000C748A"/>
    <w:rsid w:val="000D0F8D"/>
    <w:rsid w:val="000D1916"/>
    <w:rsid w:val="000D1AD5"/>
    <w:rsid w:val="000D474F"/>
    <w:rsid w:val="000E16EC"/>
    <w:rsid w:val="000E27E3"/>
    <w:rsid w:val="000E4272"/>
    <w:rsid w:val="000E48BD"/>
    <w:rsid w:val="000E4BB3"/>
    <w:rsid w:val="000E7494"/>
    <w:rsid w:val="000F3932"/>
    <w:rsid w:val="000F40BC"/>
    <w:rsid w:val="000F40DC"/>
    <w:rsid w:val="001040A5"/>
    <w:rsid w:val="001043CA"/>
    <w:rsid w:val="0010470C"/>
    <w:rsid w:val="00105BB8"/>
    <w:rsid w:val="00106DF1"/>
    <w:rsid w:val="00107356"/>
    <w:rsid w:val="00111A57"/>
    <w:rsid w:val="00111D90"/>
    <w:rsid w:val="00113D51"/>
    <w:rsid w:val="00114A3D"/>
    <w:rsid w:val="00116989"/>
    <w:rsid w:val="00116BC6"/>
    <w:rsid w:val="00121519"/>
    <w:rsid w:val="00121CC2"/>
    <w:rsid w:val="00122935"/>
    <w:rsid w:val="00122F23"/>
    <w:rsid w:val="00125657"/>
    <w:rsid w:val="001269B3"/>
    <w:rsid w:val="00127EE5"/>
    <w:rsid w:val="001312D8"/>
    <w:rsid w:val="001328CE"/>
    <w:rsid w:val="00134DDC"/>
    <w:rsid w:val="00140090"/>
    <w:rsid w:val="001409F1"/>
    <w:rsid w:val="0014186A"/>
    <w:rsid w:val="00141CBA"/>
    <w:rsid w:val="00141DE5"/>
    <w:rsid w:val="00144DE3"/>
    <w:rsid w:val="00145F6F"/>
    <w:rsid w:val="00146CEB"/>
    <w:rsid w:val="00153195"/>
    <w:rsid w:val="00154F1F"/>
    <w:rsid w:val="00162609"/>
    <w:rsid w:val="00164935"/>
    <w:rsid w:val="00165D61"/>
    <w:rsid w:val="00172424"/>
    <w:rsid w:val="00174F14"/>
    <w:rsid w:val="001758DF"/>
    <w:rsid w:val="0017685B"/>
    <w:rsid w:val="0017798B"/>
    <w:rsid w:val="00181359"/>
    <w:rsid w:val="00184443"/>
    <w:rsid w:val="00184625"/>
    <w:rsid w:val="00185F83"/>
    <w:rsid w:val="00186360"/>
    <w:rsid w:val="00187D63"/>
    <w:rsid w:val="00191FA5"/>
    <w:rsid w:val="00192C10"/>
    <w:rsid w:val="00193F32"/>
    <w:rsid w:val="001A4DD7"/>
    <w:rsid w:val="001A6C59"/>
    <w:rsid w:val="001B0884"/>
    <w:rsid w:val="001C13A4"/>
    <w:rsid w:val="001C22F5"/>
    <w:rsid w:val="001C25FE"/>
    <w:rsid w:val="001C7118"/>
    <w:rsid w:val="001C769F"/>
    <w:rsid w:val="001C7BAF"/>
    <w:rsid w:val="001D0B41"/>
    <w:rsid w:val="001D454B"/>
    <w:rsid w:val="001D5C0C"/>
    <w:rsid w:val="001D6D71"/>
    <w:rsid w:val="001E092D"/>
    <w:rsid w:val="001E132D"/>
    <w:rsid w:val="001E1749"/>
    <w:rsid w:val="001E2654"/>
    <w:rsid w:val="001F108C"/>
    <w:rsid w:val="001F41C5"/>
    <w:rsid w:val="001F536C"/>
    <w:rsid w:val="001F77C2"/>
    <w:rsid w:val="00200912"/>
    <w:rsid w:val="002015B2"/>
    <w:rsid w:val="00203232"/>
    <w:rsid w:val="00210652"/>
    <w:rsid w:val="00214C3B"/>
    <w:rsid w:val="002171E7"/>
    <w:rsid w:val="00221073"/>
    <w:rsid w:val="00222FD0"/>
    <w:rsid w:val="002236BE"/>
    <w:rsid w:val="002246D1"/>
    <w:rsid w:val="002252C7"/>
    <w:rsid w:val="0022734F"/>
    <w:rsid w:val="002325DE"/>
    <w:rsid w:val="00233C57"/>
    <w:rsid w:val="0023489C"/>
    <w:rsid w:val="00236500"/>
    <w:rsid w:val="0024222C"/>
    <w:rsid w:val="00243601"/>
    <w:rsid w:val="00243C77"/>
    <w:rsid w:val="00244C01"/>
    <w:rsid w:val="00246042"/>
    <w:rsid w:val="0024777D"/>
    <w:rsid w:val="00250433"/>
    <w:rsid w:val="00251E82"/>
    <w:rsid w:val="00252F17"/>
    <w:rsid w:val="00253DDD"/>
    <w:rsid w:val="0025507D"/>
    <w:rsid w:val="00260912"/>
    <w:rsid w:val="00262010"/>
    <w:rsid w:val="00275245"/>
    <w:rsid w:val="002805C0"/>
    <w:rsid w:val="00281D75"/>
    <w:rsid w:val="00281E63"/>
    <w:rsid w:val="0028268C"/>
    <w:rsid w:val="002846F3"/>
    <w:rsid w:val="00285E12"/>
    <w:rsid w:val="0028609E"/>
    <w:rsid w:val="00286CEA"/>
    <w:rsid w:val="00293BC3"/>
    <w:rsid w:val="002A05CC"/>
    <w:rsid w:val="002A0984"/>
    <w:rsid w:val="002A154A"/>
    <w:rsid w:val="002A19B0"/>
    <w:rsid w:val="002A37DA"/>
    <w:rsid w:val="002B104A"/>
    <w:rsid w:val="002B188F"/>
    <w:rsid w:val="002B1EBA"/>
    <w:rsid w:val="002B265A"/>
    <w:rsid w:val="002B2D72"/>
    <w:rsid w:val="002B3023"/>
    <w:rsid w:val="002B3196"/>
    <w:rsid w:val="002B32C5"/>
    <w:rsid w:val="002B519A"/>
    <w:rsid w:val="002B569F"/>
    <w:rsid w:val="002B5992"/>
    <w:rsid w:val="002B7DCF"/>
    <w:rsid w:val="002C0512"/>
    <w:rsid w:val="002C40B6"/>
    <w:rsid w:val="002C45A2"/>
    <w:rsid w:val="002C7A11"/>
    <w:rsid w:val="002D0EBE"/>
    <w:rsid w:val="002D369A"/>
    <w:rsid w:val="002D4558"/>
    <w:rsid w:val="002D71AC"/>
    <w:rsid w:val="002D74E4"/>
    <w:rsid w:val="002D7932"/>
    <w:rsid w:val="002E002A"/>
    <w:rsid w:val="002E1AB9"/>
    <w:rsid w:val="002E56DC"/>
    <w:rsid w:val="002E5749"/>
    <w:rsid w:val="002E71F7"/>
    <w:rsid w:val="002F1CA8"/>
    <w:rsid w:val="002F21B0"/>
    <w:rsid w:val="002F2DCD"/>
    <w:rsid w:val="002F4268"/>
    <w:rsid w:val="002F78D5"/>
    <w:rsid w:val="00301FDF"/>
    <w:rsid w:val="00302F89"/>
    <w:rsid w:val="00303952"/>
    <w:rsid w:val="00304594"/>
    <w:rsid w:val="00306194"/>
    <w:rsid w:val="003072E7"/>
    <w:rsid w:val="00307C3E"/>
    <w:rsid w:val="00311251"/>
    <w:rsid w:val="00313A85"/>
    <w:rsid w:val="003231FF"/>
    <w:rsid w:val="0032713A"/>
    <w:rsid w:val="00334E10"/>
    <w:rsid w:val="0033573E"/>
    <w:rsid w:val="00336724"/>
    <w:rsid w:val="00340A73"/>
    <w:rsid w:val="00340B2B"/>
    <w:rsid w:val="00342593"/>
    <w:rsid w:val="00343B24"/>
    <w:rsid w:val="0034683A"/>
    <w:rsid w:val="003469E3"/>
    <w:rsid w:val="0035001E"/>
    <w:rsid w:val="003513C8"/>
    <w:rsid w:val="00352076"/>
    <w:rsid w:val="00353F3B"/>
    <w:rsid w:val="00354A6F"/>
    <w:rsid w:val="00354E6E"/>
    <w:rsid w:val="003555B6"/>
    <w:rsid w:val="00357657"/>
    <w:rsid w:val="00364D78"/>
    <w:rsid w:val="003665A7"/>
    <w:rsid w:val="00367E3F"/>
    <w:rsid w:val="00370DD7"/>
    <w:rsid w:val="0037255F"/>
    <w:rsid w:val="0038199B"/>
    <w:rsid w:val="00387F34"/>
    <w:rsid w:val="00392557"/>
    <w:rsid w:val="0039396B"/>
    <w:rsid w:val="0039464A"/>
    <w:rsid w:val="003A09DF"/>
    <w:rsid w:val="003A5AF1"/>
    <w:rsid w:val="003A5F39"/>
    <w:rsid w:val="003A77F7"/>
    <w:rsid w:val="003B0D29"/>
    <w:rsid w:val="003B3F1A"/>
    <w:rsid w:val="003B457F"/>
    <w:rsid w:val="003B6609"/>
    <w:rsid w:val="003B7E2B"/>
    <w:rsid w:val="003C1D25"/>
    <w:rsid w:val="003C4147"/>
    <w:rsid w:val="003C6221"/>
    <w:rsid w:val="003C6DC6"/>
    <w:rsid w:val="003D1079"/>
    <w:rsid w:val="003D1FD3"/>
    <w:rsid w:val="003D3289"/>
    <w:rsid w:val="003D5BC0"/>
    <w:rsid w:val="003D5FC8"/>
    <w:rsid w:val="003D659C"/>
    <w:rsid w:val="003D6F03"/>
    <w:rsid w:val="003D7214"/>
    <w:rsid w:val="003E6D06"/>
    <w:rsid w:val="003F24A3"/>
    <w:rsid w:val="003F6833"/>
    <w:rsid w:val="004005D4"/>
    <w:rsid w:val="00401986"/>
    <w:rsid w:val="004032BA"/>
    <w:rsid w:val="00403F78"/>
    <w:rsid w:val="00405215"/>
    <w:rsid w:val="00407CDE"/>
    <w:rsid w:val="0041127D"/>
    <w:rsid w:val="004138C3"/>
    <w:rsid w:val="00414B02"/>
    <w:rsid w:val="0042099D"/>
    <w:rsid w:val="00420A36"/>
    <w:rsid w:val="00421964"/>
    <w:rsid w:val="00421AAA"/>
    <w:rsid w:val="00421DB3"/>
    <w:rsid w:val="00422522"/>
    <w:rsid w:val="004255DD"/>
    <w:rsid w:val="004311E3"/>
    <w:rsid w:val="00431EE0"/>
    <w:rsid w:val="00433B06"/>
    <w:rsid w:val="004343C9"/>
    <w:rsid w:val="004361A5"/>
    <w:rsid w:val="00440B24"/>
    <w:rsid w:val="00442AA3"/>
    <w:rsid w:val="00443890"/>
    <w:rsid w:val="0044430D"/>
    <w:rsid w:val="004447F9"/>
    <w:rsid w:val="00444898"/>
    <w:rsid w:val="00444F77"/>
    <w:rsid w:val="004459DE"/>
    <w:rsid w:val="004462A7"/>
    <w:rsid w:val="00447F29"/>
    <w:rsid w:val="00450DE1"/>
    <w:rsid w:val="00451BF5"/>
    <w:rsid w:val="004533FC"/>
    <w:rsid w:val="00454784"/>
    <w:rsid w:val="004553DC"/>
    <w:rsid w:val="00455FDE"/>
    <w:rsid w:val="00456488"/>
    <w:rsid w:val="0046161E"/>
    <w:rsid w:val="00461EFE"/>
    <w:rsid w:val="004624D8"/>
    <w:rsid w:val="00464092"/>
    <w:rsid w:val="004640EA"/>
    <w:rsid w:val="00464AD1"/>
    <w:rsid w:val="00466DBA"/>
    <w:rsid w:val="00477DD2"/>
    <w:rsid w:val="004823B6"/>
    <w:rsid w:val="004839A4"/>
    <w:rsid w:val="00484765"/>
    <w:rsid w:val="004847D5"/>
    <w:rsid w:val="00485E28"/>
    <w:rsid w:val="004879CB"/>
    <w:rsid w:val="00491211"/>
    <w:rsid w:val="004912EA"/>
    <w:rsid w:val="0049172E"/>
    <w:rsid w:val="00492D59"/>
    <w:rsid w:val="0049577C"/>
    <w:rsid w:val="004977FE"/>
    <w:rsid w:val="004978FD"/>
    <w:rsid w:val="004A20E2"/>
    <w:rsid w:val="004A68AA"/>
    <w:rsid w:val="004A6F02"/>
    <w:rsid w:val="004A7713"/>
    <w:rsid w:val="004A7AA7"/>
    <w:rsid w:val="004B087E"/>
    <w:rsid w:val="004B1AC1"/>
    <w:rsid w:val="004B24A7"/>
    <w:rsid w:val="004B462B"/>
    <w:rsid w:val="004B6C4F"/>
    <w:rsid w:val="004C1E00"/>
    <w:rsid w:val="004C3987"/>
    <w:rsid w:val="004C45D3"/>
    <w:rsid w:val="004D2382"/>
    <w:rsid w:val="004D32C2"/>
    <w:rsid w:val="004D5EAB"/>
    <w:rsid w:val="004D6045"/>
    <w:rsid w:val="004D6063"/>
    <w:rsid w:val="004E0619"/>
    <w:rsid w:val="004E0FB1"/>
    <w:rsid w:val="004E1C75"/>
    <w:rsid w:val="004E2FEB"/>
    <w:rsid w:val="004E7590"/>
    <w:rsid w:val="004F155B"/>
    <w:rsid w:val="004F40E0"/>
    <w:rsid w:val="004F5D6D"/>
    <w:rsid w:val="004F61FA"/>
    <w:rsid w:val="005016E4"/>
    <w:rsid w:val="00501E0C"/>
    <w:rsid w:val="00503BE9"/>
    <w:rsid w:val="00503F3A"/>
    <w:rsid w:val="00505577"/>
    <w:rsid w:val="005056C8"/>
    <w:rsid w:val="00505C0F"/>
    <w:rsid w:val="0051137B"/>
    <w:rsid w:val="00511776"/>
    <w:rsid w:val="00511924"/>
    <w:rsid w:val="00511DF7"/>
    <w:rsid w:val="005120C7"/>
    <w:rsid w:val="00512974"/>
    <w:rsid w:val="00512AC0"/>
    <w:rsid w:val="005143C3"/>
    <w:rsid w:val="0051511D"/>
    <w:rsid w:val="00517B0C"/>
    <w:rsid w:val="0052220C"/>
    <w:rsid w:val="00523063"/>
    <w:rsid w:val="005234C7"/>
    <w:rsid w:val="005238E0"/>
    <w:rsid w:val="00525772"/>
    <w:rsid w:val="005277E8"/>
    <w:rsid w:val="00527AF0"/>
    <w:rsid w:val="00532B38"/>
    <w:rsid w:val="0053629F"/>
    <w:rsid w:val="00537834"/>
    <w:rsid w:val="0054000A"/>
    <w:rsid w:val="0054351E"/>
    <w:rsid w:val="005436F8"/>
    <w:rsid w:val="00546B39"/>
    <w:rsid w:val="005471C0"/>
    <w:rsid w:val="00551585"/>
    <w:rsid w:val="005516CA"/>
    <w:rsid w:val="00551771"/>
    <w:rsid w:val="00551ACB"/>
    <w:rsid w:val="005558F3"/>
    <w:rsid w:val="00556EB9"/>
    <w:rsid w:val="0055794B"/>
    <w:rsid w:val="0056249D"/>
    <w:rsid w:val="00565010"/>
    <w:rsid w:val="005664D8"/>
    <w:rsid w:val="005672DE"/>
    <w:rsid w:val="005749F6"/>
    <w:rsid w:val="00576569"/>
    <w:rsid w:val="00580301"/>
    <w:rsid w:val="00582080"/>
    <w:rsid w:val="005859FB"/>
    <w:rsid w:val="00590FFA"/>
    <w:rsid w:val="005924C4"/>
    <w:rsid w:val="005931CD"/>
    <w:rsid w:val="005943B6"/>
    <w:rsid w:val="005A4031"/>
    <w:rsid w:val="005A6F90"/>
    <w:rsid w:val="005B0982"/>
    <w:rsid w:val="005B5BAF"/>
    <w:rsid w:val="005B7B02"/>
    <w:rsid w:val="005C4A85"/>
    <w:rsid w:val="005D0D39"/>
    <w:rsid w:val="005D19E0"/>
    <w:rsid w:val="005D2F97"/>
    <w:rsid w:val="005D692B"/>
    <w:rsid w:val="005E0BEE"/>
    <w:rsid w:val="005E3C4E"/>
    <w:rsid w:val="005E43E5"/>
    <w:rsid w:val="005E4ED0"/>
    <w:rsid w:val="005E563D"/>
    <w:rsid w:val="005E7090"/>
    <w:rsid w:val="005F0DDB"/>
    <w:rsid w:val="005F47D8"/>
    <w:rsid w:val="005F52A1"/>
    <w:rsid w:val="00602748"/>
    <w:rsid w:val="00603923"/>
    <w:rsid w:val="006047C5"/>
    <w:rsid w:val="006103E2"/>
    <w:rsid w:val="006146CE"/>
    <w:rsid w:val="00621915"/>
    <w:rsid w:val="006228D2"/>
    <w:rsid w:val="00622E3A"/>
    <w:rsid w:val="00623EFB"/>
    <w:rsid w:val="00624074"/>
    <w:rsid w:val="00624CE0"/>
    <w:rsid w:val="0062769F"/>
    <w:rsid w:val="00631BA6"/>
    <w:rsid w:val="00631BCC"/>
    <w:rsid w:val="00631C1D"/>
    <w:rsid w:val="00636993"/>
    <w:rsid w:val="00641664"/>
    <w:rsid w:val="006448FF"/>
    <w:rsid w:val="00646364"/>
    <w:rsid w:val="0065001E"/>
    <w:rsid w:val="006533B7"/>
    <w:rsid w:val="00660996"/>
    <w:rsid w:val="00665CFA"/>
    <w:rsid w:val="0067034C"/>
    <w:rsid w:val="00674B00"/>
    <w:rsid w:val="00674B2F"/>
    <w:rsid w:val="006751CF"/>
    <w:rsid w:val="00680077"/>
    <w:rsid w:val="006807F0"/>
    <w:rsid w:val="00683B5B"/>
    <w:rsid w:val="00683E15"/>
    <w:rsid w:val="00687FE9"/>
    <w:rsid w:val="0069175F"/>
    <w:rsid w:val="00696B38"/>
    <w:rsid w:val="006A0B51"/>
    <w:rsid w:val="006A0BE1"/>
    <w:rsid w:val="006A33B3"/>
    <w:rsid w:val="006A72BE"/>
    <w:rsid w:val="006B541D"/>
    <w:rsid w:val="006C04D4"/>
    <w:rsid w:val="006C08FC"/>
    <w:rsid w:val="006C2586"/>
    <w:rsid w:val="006C2616"/>
    <w:rsid w:val="006C5742"/>
    <w:rsid w:val="006C6831"/>
    <w:rsid w:val="006D018E"/>
    <w:rsid w:val="006D3078"/>
    <w:rsid w:val="006D4034"/>
    <w:rsid w:val="006D78FD"/>
    <w:rsid w:val="006D7C73"/>
    <w:rsid w:val="006E2530"/>
    <w:rsid w:val="006E548F"/>
    <w:rsid w:val="006E7E7A"/>
    <w:rsid w:val="006F0BD8"/>
    <w:rsid w:val="006F51FF"/>
    <w:rsid w:val="006F5EC4"/>
    <w:rsid w:val="006F73F0"/>
    <w:rsid w:val="00701C73"/>
    <w:rsid w:val="00702998"/>
    <w:rsid w:val="00703069"/>
    <w:rsid w:val="00707C06"/>
    <w:rsid w:val="0071055A"/>
    <w:rsid w:val="0071214F"/>
    <w:rsid w:val="0071414A"/>
    <w:rsid w:val="0071514F"/>
    <w:rsid w:val="007167F4"/>
    <w:rsid w:val="00716F1E"/>
    <w:rsid w:val="007173F2"/>
    <w:rsid w:val="007176A9"/>
    <w:rsid w:val="00727685"/>
    <w:rsid w:val="00730AF8"/>
    <w:rsid w:val="00731299"/>
    <w:rsid w:val="00732530"/>
    <w:rsid w:val="00735D7F"/>
    <w:rsid w:val="007375F7"/>
    <w:rsid w:val="00737DFE"/>
    <w:rsid w:val="00740322"/>
    <w:rsid w:val="00740916"/>
    <w:rsid w:val="00742FC6"/>
    <w:rsid w:val="007431FF"/>
    <w:rsid w:val="007455DC"/>
    <w:rsid w:val="0075303E"/>
    <w:rsid w:val="00754885"/>
    <w:rsid w:val="00755971"/>
    <w:rsid w:val="00755E77"/>
    <w:rsid w:val="00756F9E"/>
    <w:rsid w:val="00764503"/>
    <w:rsid w:val="007674FF"/>
    <w:rsid w:val="007704BC"/>
    <w:rsid w:val="00772ADE"/>
    <w:rsid w:val="00772D45"/>
    <w:rsid w:val="0077513D"/>
    <w:rsid w:val="0078300B"/>
    <w:rsid w:val="007833A9"/>
    <w:rsid w:val="007844E1"/>
    <w:rsid w:val="007851E9"/>
    <w:rsid w:val="007910D2"/>
    <w:rsid w:val="00794754"/>
    <w:rsid w:val="0079531A"/>
    <w:rsid w:val="00796D88"/>
    <w:rsid w:val="007A1199"/>
    <w:rsid w:val="007A3064"/>
    <w:rsid w:val="007A40E0"/>
    <w:rsid w:val="007B283B"/>
    <w:rsid w:val="007B5A8B"/>
    <w:rsid w:val="007B73A6"/>
    <w:rsid w:val="007C6A88"/>
    <w:rsid w:val="007C704F"/>
    <w:rsid w:val="007C7959"/>
    <w:rsid w:val="007D1A1E"/>
    <w:rsid w:val="007D5BB9"/>
    <w:rsid w:val="007D6395"/>
    <w:rsid w:val="007D7FF8"/>
    <w:rsid w:val="007E17E9"/>
    <w:rsid w:val="007E231D"/>
    <w:rsid w:val="007E3AA5"/>
    <w:rsid w:val="007F2785"/>
    <w:rsid w:val="007F360A"/>
    <w:rsid w:val="007F488D"/>
    <w:rsid w:val="007F75DF"/>
    <w:rsid w:val="008002E8"/>
    <w:rsid w:val="008006D5"/>
    <w:rsid w:val="0080448E"/>
    <w:rsid w:val="008114F3"/>
    <w:rsid w:val="00811B2B"/>
    <w:rsid w:val="008149B7"/>
    <w:rsid w:val="00815852"/>
    <w:rsid w:val="008165C5"/>
    <w:rsid w:val="008221CA"/>
    <w:rsid w:val="00825250"/>
    <w:rsid w:val="00825DC1"/>
    <w:rsid w:val="008322B6"/>
    <w:rsid w:val="008349F1"/>
    <w:rsid w:val="00835EC7"/>
    <w:rsid w:val="00836024"/>
    <w:rsid w:val="00836392"/>
    <w:rsid w:val="0083789F"/>
    <w:rsid w:val="008416EA"/>
    <w:rsid w:val="00844132"/>
    <w:rsid w:val="0084626D"/>
    <w:rsid w:val="00847850"/>
    <w:rsid w:val="008546A9"/>
    <w:rsid w:val="00854857"/>
    <w:rsid w:val="008561E8"/>
    <w:rsid w:val="0085676C"/>
    <w:rsid w:val="00856EB5"/>
    <w:rsid w:val="00860C86"/>
    <w:rsid w:val="00863597"/>
    <w:rsid w:val="0086648B"/>
    <w:rsid w:val="008673F2"/>
    <w:rsid w:val="00867E7D"/>
    <w:rsid w:val="00872EB7"/>
    <w:rsid w:val="008731F9"/>
    <w:rsid w:val="00873699"/>
    <w:rsid w:val="00873E3C"/>
    <w:rsid w:val="008750E2"/>
    <w:rsid w:val="00876486"/>
    <w:rsid w:val="0087682B"/>
    <w:rsid w:val="008808D1"/>
    <w:rsid w:val="00880BB2"/>
    <w:rsid w:val="00880E0F"/>
    <w:rsid w:val="0088511E"/>
    <w:rsid w:val="00886003"/>
    <w:rsid w:val="00886474"/>
    <w:rsid w:val="008866E8"/>
    <w:rsid w:val="0088671C"/>
    <w:rsid w:val="008868AE"/>
    <w:rsid w:val="00886C7C"/>
    <w:rsid w:val="00890F8A"/>
    <w:rsid w:val="008A0391"/>
    <w:rsid w:val="008A0DC4"/>
    <w:rsid w:val="008A1521"/>
    <w:rsid w:val="008A2AA8"/>
    <w:rsid w:val="008A2CE6"/>
    <w:rsid w:val="008A4808"/>
    <w:rsid w:val="008A656F"/>
    <w:rsid w:val="008A6DFE"/>
    <w:rsid w:val="008A731B"/>
    <w:rsid w:val="008A7EF4"/>
    <w:rsid w:val="008B0EFE"/>
    <w:rsid w:val="008B183C"/>
    <w:rsid w:val="008B1E93"/>
    <w:rsid w:val="008B2AA8"/>
    <w:rsid w:val="008B5981"/>
    <w:rsid w:val="008B6C52"/>
    <w:rsid w:val="008C1AD0"/>
    <w:rsid w:val="008C1DB9"/>
    <w:rsid w:val="008C3068"/>
    <w:rsid w:val="008C33A0"/>
    <w:rsid w:val="008C43C2"/>
    <w:rsid w:val="008C48D9"/>
    <w:rsid w:val="008D1856"/>
    <w:rsid w:val="008D5B3D"/>
    <w:rsid w:val="008D6A47"/>
    <w:rsid w:val="008E2235"/>
    <w:rsid w:val="008E3423"/>
    <w:rsid w:val="008E3774"/>
    <w:rsid w:val="008E4323"/>
    <w:rsid w:val="008E5751"/>
    <w:rsid w:val="008E63C4"/>
    <w:rsid w:val="008E784A"/>
    <w:rsid w:val="008F16BC"/>
    <w:rsid w:val="008F1DAB"/>
    <w:rsid w:val="008F2A1D"/>
    <w:rsid w:val="008F3C01"/>
    <w:rsid w:val="009007F1"/>
    <w:rsid w:val="00906585"/>
    <w:rsid w:val="009078CC"/>
    <w:rsid w:val="00907EBB"/>
    <w:rsid w:val="00907FF8"/>
    <w:rsid w:val="00911F7B"/>
    <w:rsid w:val="00913281"/>
    <w:rsid w:val="00913EA5"/>
    <w:rsid w:val="009146C1"/>
    <w:rsid w:val="00915D96"/>
    <w:rsid w:val="009217BA"/>
    <w:rsid w:val="00927849"/>
    <w:rsid w:val="009304B1"/>
    <w:rsid w:val="00930919"/>
    <w:rsid w:val="00931FF7"/>
    <w:rsid w:val="00933860"/>
    <w:rsid w:val="00934126"/>
    <w:rsid w:val="00936103"/>
    <w:rsid w:val="00940F70"/>
    <w:rsid w:val="00943CEA"/>
    <w:rsid w:val="00945A5E"/>
    <w:rsid w:val="00946FB6"/>
    <w:rsid w:val="0095794F"/>
    <w:rsid w:val="009612A7"/>
    <w:rsid w:val="00962F4D"/>
    <w:rsid w:val="00963ADB"/>
    <w:rsid w:val="00967444"/>
    <w:rsid w:val="009706B4"/>
    <w:rsid w:val="00974D8C"/>
    <w:rsid w:val="00976374"/>
    <w:rsid w:val="00983A1F"/>
    <w:rsid w:val="00984502"/>
    <w:rsid w:val="00987485"/>
    <w:rsid w:val="0099027B"/>
    <w:rsid w:val="0099167B"/>
    <w:rsid w:val="00993442"/>
    <w:rsid w:val="009950BD"/>
    <w:rsid w:val="0099708C"/>
    <w:rsid w:val="009A0CC8"/>
    <w:rsid w:val="009A207B"/>
    <w:rsid w:val="009A516E"/>
    <w:rsid w:val="009A5A0D"/>
    <w:rsid w:val="009A679E"/>
    <w:rsid w:val="009A6D1B"/>
    <w:rsid w:val="009B303B"/>
    <w:rsid w:val="009B3BDA"/>
    <w:rsid w:val="009B6405"/>
    <w:rsid w:val="009B68DA"/>
    <w:rsid w:val="009B76D8"/>
    <w:rsid w:val="009B785F"/>
    <w:rsid w:val="009C0398"/>
    <w:rsid w:val="009C3974"/>
    <w:rsid w:val="009C4032"/>
    <w:rsid w:val="009D21D5"/>
    <w:rsid w:val="009D3FFE"/>
    <w:rsid w:val="009D500C"/>
    <w:rsid w:val="009D6B2A"/>
    <w:rsid w:val="009D6F74"/>
    <w:rsid w:val="009D7BDF"/>
    <w:rsid w:val="009E1C06"/>
    <w:rsid w:val="009E28DB"/>
    <w:rsid w:val="009E2D2F"/>
    <w:rsid w:val="009E362D"/>
    <w:rsid w:val="009E4A8F"/>
    <w:rsid w:val="009F378D"/>
    <w:rsid w:val="009F3EB6"/>
    <w:rsid w:val="009F3F7B"/>
    <w:rsid w:val="009F7190"/>
    <w:rsid w:val="00A00679"/>
    <w:rsid w:val="00A00C88"/>
    <w:rsid w:val="00A046F7"/>
    <w:rsid w:val="00A07A36"/>
    <w:rsid w:val="00A10A24"/>
    <w:rsid w:val="00A10B39"/>
    <w:rsid w:val="00A13B34"/>
    <w:rsid w:val="00A13F63"/>
    <w:rsid w:val="00A15843"/>
    <w:rsid w:val="00A15B2B"/>
    <w:rsid w:val="00A20BAC"/>
    <w:rsid w:val="00A21706"/>
    <w:rsid w:val="00A21D2D"/>
    <w:rsid w:val="00A223AA"/>
    <w:rsid w:val="00A24ACB"/>
    <w:rsid w:val="00A24F06"/>
    <w:rsid w:val="00A26410"/>
    <w:rsid w:val="00A266F5"/>
    <w:rsid w:val="00A26D96"/>
    <w:rsid w:val="00A30ABA"/>
    <w:rsid w:val="00A314B9"/>
    <w:rsid w:val="00A33D5D"/>
    <w:rsid w:val="00A413FB"/>
    <w:rsid w:val="00A41885"/>
    <w:rsid w:val="00A41B45"/>
    <w:rsid w:val="00A4321A"/>
    <w:rsid w:val="00A47149"/>
    <w:rsid w:val="00A5129C"/>
    <w:rsid w:val="00A51B78"/>
    <w:rsid w:val="00A52515"/>
    <w:rsid w:val="00A54B37"/>
    <w:rsid w:val="00A609DD"/>
    <w:rsid w:val="00A60B57"/>
    <w:rsid w:val="00A61815"/>
    <w:rsid w:val="00A61D8F"/>
    <w:rsid w:val="00A6403E"/>
    <w:rsid w:val="00A644DE"/>
    <w:rsid w:val="00A6473B"/>
    <w:rsid w:val="00A65157"/>
    <w:rsid w:val="00A6740F"/>
    <w:rsid w:val="00A70C7B"/>
    <w:rsid w:val="00A70DE1"/>
    <w:rsid w:val="00A7168D"/>
    <w:rsid w:val="00A74A6E"/>
    <w:rsid w:val="00A75AF5"/>
    <w:rsid w:val="00A75B8D"/>
    <w:rsid w:val="00A76754"/>
    <w:rsid w:val="00A80E96"/>
    <w:rsid w:val="00A81722"/>
    <w:rsid w:val="00A86E36"/>
    <w:rsid w:val="00A87DBD"/>
    <w:rsid w:val="00A90C9D"/>
    <w:rsid w:val="00A921BD"/>
    <w:rsid w:val="00A94CCA"/>
    <w:rsid w:val="00A95A88"/>
    <w:rsid w:val="00A96D0B"/>
    <w:rsid w:val="00A971FE"/>
    <w:rsid w:val="00A97FD9"/>
    <w:rsid w:val="00AA1B63"/>
    <w:rsid w:val="00AA3188"/>
    <w:rsid w:val="00AA420D"/>
    <w:rsid w:val="00AB2C8C"/>
    <w:rsid w:val="00AB444A"/>
    <w:rsid w:val="00AB6505"/>
    <w:rsid w:val="00AC405E"/>
    <w:rsid w:val="00AC6AA8"/>
    <w:rsid w:val="00AD0865"/>
    <w:rsid w:val="00AD0AA9"/>
    <w:rsid w:val="00AD10EC"/>
    <w:rsid w:val="00AD2393"/>
    <w:rsid w:val="00AD37C7"/>
    <w:rsid w:val="00AD5819"/>
    <w:rsid w:val="00AE145F"/>
    <w:rsid w:val="00AE34C9"/>
    <w:rsid w:val="00AE435E"/>
    <w:rsid w:val="00AE732F"/>
    <w:rsid w:val="00AF074C"/>
    <w:rsid w:val="00AF2021"/>
    <w:rsid w:val="00AF20C6"/>
    <w:rsid w:val="00AF22C4"/>
    <w:rsid w:val="00AF716F"/>
    <w:rsid w:val="00B00AB3"/>
    <w:rsid w:val="00B03AF0"/>
    <w:rsid w:val="00B05373"/>
    <w:rsid w:val="00B05455"/>
    <w:rsid w:val="00B067E6"/>
    <w:rsid w:val="00B11A88"/>
    <w:rsid w:val="00B12260"/>
    <w:rsid w:val="00B13F00"/>
    <w:rsid w:val="00B156E1"/>
    <w:rsid w:val="00B21D0E"/>
    <w:rsid w:val="00B23757"/>
    <w:rsid w:val="00B25433"/>
    <w:rsid w:val="00B2626C"/>
    <w:rsid w:val="00B27A8A"/>
    <w:rsid w:val="00B335DD"/>
    <w:rsid w:val="00B34A7C"/>
    <w:rsid w:val="00B3728B"/>
    <w:rsid w:val="00B406C8"/>
    <w:rsid w:val="00B408B6"/>
    <w:rsid w:val="00B455DF"/>
    <w:rsid w:val="00B531ED"/>
    <w:rsid w:val="00B53574"/>
    <w:rsid w:val="00B60027"/>
    <w:rsid w:val="00B61908"/>
    <w:rsid w:val="00B61E55"/>
    <w:rsid w:val="00B63AE9"/>
    <w:rsid w:val="00B6546F"/>
    <w:rsid w:val="00B662B0"/>
    <w:rsid w:val="00B670FF"/>
    <w:rsid w:val="00B70B80"/>
    <w:rsid w:val="00B71AF9"/>
    <w:rsid w:val="00B731C4"/>
    <w:rsid w:val="00B7573D"/>
    <w:rsid w:val="00B76BE0"/>
    <w:rsid w:val="00B80913"/>
    <w:rsid w:val="00B8139C"/>
    <w:rsid w:val="00B91A8D"/>
    <w:rsid w:val="00B9356E"/>
    <w:rsid w:val="00BA0F57"/>
    <w:rsid w:val="00BA34AD"/>
    <w:rsid w:val="00BA4B2A"/>
    <w:rsid w:val="00BA4C08"/>
    <w:rsid w:val="00BA5639"/>
    <w:rsid w:val="00BB36CA"/>
    <w:rsid w:val="00BB69FF"/>
    <w:rsid w:val="00BB6BA9"/>
    <w:rsid w:val="00BC1F45"/>
    <w:rsid w:val="00BC2A98"/>
    <w:rsid w:val="00BC2CFE"/>
    <w:rsid w:val="00BD415D"/>
    <w:rsid w:val="00BD545A"/>
    <w:rsid w:val="00BE284D"/>
    <w:rsid w:val="00BE4F2D"/>
    <w:rsid w:val="00BF0A81"/>
    <w:rsid w:val="00BF1C2D"/>
    <w:rsid w:val="00BF2735"/>
    <w:rsid w:val="00BF622C"/>
    <w:rsid w:val="00BF738E"/>
    <w:rsid w:val="00BF7725"/>
    <w:rsid w:val="00C025EA"/>
    <w:rsid w:val="00C02B68"/>
    <w:rsid w:val="00C0402F"/>
    <w:rsid w:val="00C05704"/>
    <w:rsid w:val="00C078B8"/>
    <w:rsid w:val="00C14CE5"/>
    <w:rsid w:val="00C15AB9"/>
    <w:rsid w:val="00C205D4"/>
    <w:rsid w:val="00C22C38"/>
    <w:rsid w:val="00C24D41"/>
    <w:rsid w:val="00C30025"/>
    <w:rsid w:val="00C3254A"/>
    <w:rsid w:val="00C329A2"/>
    <w:rsid w:val="00C35EC8"/>
    <w:rsid w:val="00C37937"/>
    <w:rsid w:val="00C37A72"/>
    <w:rsid w:val="00C4065A"/>
    <w:rsid w:val="00C412B4"/>
    <w:rsid w:val="00C42FF3"/>
    <w:rsid w:val="00C447FD"/>
    <w:rsid w:val="00C44BA2"/>
    <w:rsid w:val="00C464FB"/>
    <w:rsid w:val="00C46931"/>
    <w:rsid w:val="00C479EC"/>
    <w:rsid w:val="00C5024F"/>
    <w:rsid w:val="00C50FAE"/>
    <w:rsid w:val="00C51630"/>
    <w:rsid w:val="00C52F4B"/>
    <w:rsid w:val="00C532B4"/>
    <w:rsid w:val="00C53754"/>
    <w:rsid w:val="00C6035E"/>
    <w:rsid w:val="00C6102C"/>
    <w:rsid w:val="00C639B5"/>
    <w:rsid w:val="00C64C55"/>
    <w:rsid w:val="00C651A6"/>
    <w:rsid w:val="00C725F3"/>
    <w:rsid w:val="00C72AED"/>
    <w:rsid w:val="00C72C99"/>
    <w:rsid w:val="00C75597"/>
    <w:rsid w:val="00C8188E"/>
    <w:rsid w:val="00C822F8"/>
    <w:rsid w:val="00C8251B"/>
    <w:rsid w:val="00C83482"/>
    <w:rsid w:val="00C83A6D"/>
    <w:rsid w:val="00C83A6F"/>
    <w:rsid w:val="00C8637B"/>
    <w:rsid w:val="00C8723B"/>
    <w:rsid w:val="00C87A99"/>
    <w:rsid w:val="00C92D6F"/>
    <w:rsid w:val="00C93DEA"/>
    <w:rsid w:val="00C97351"/>
    <w:rsid w:val="00C97D8E"/>
    <w:rsid w:val="00CA2A23"/>
    <w:rsid w:val="00CA752C"/>
    <w:rsid w:val="00CB009F"/>
    <w:rsid w:val="00CB0B6B"/>
    <w:rsid w:val="00CB221F"/>
    <w:rsid w:val="00CB4C83"/>
    <w:rsid w:val="00CB4DD2"/>
    <w:rsid w:val="00CB5F40"/>
    <w:rsid w:val="00CB70DE"/>
    <w:rsid w:val="00CC1827"/>
    <w:rsid w:val="00CC3524"/>
    <w:rsid w:val="00CC674F"/>
    <w:rsid w:val="00CD19A5"/>
    <w:rsid w:val="00CD2933"/>
    <w:rsid w:val="00CD3C04"/>
    <w:rsid w:val="00CD3C3C"/>
    <w:rsid w:val="00CD531D"/>
    <w:rsid w:val="00CD56C5"/>
    <w:rsid w:val="00CD5A6A"/>
    <w:rsid w:val="00CE217A"/>
    <w:rsid w:val="00CE263F"/>
    <w:rsid w:val="00CE3466"/>
    <w:rsid w:val="00CE4C08"/>
    <w:rsid w:val="00CE4FD5"/>
    <w:rsid w:val="00CE5BA7"/>
    <w:rsid w:val="00CE662A"/>
    <w:rsid w:val="00CE68B0"/>
    <w:rsid w:val="00CF51A3"/>
    <w:rsid w:val="00CF5F69"/>
    <w:rsid w:val="00CF73A6"/>
    <w:rsid w:val="00D013F6"/>
    <w:rsid w:val="00D0164C"/>
    <w:rsid w:val="00D04FC3"/>
    <w:rsid w:val="00D05575"/>
    <w:rsid w:val="00D05971"/>
    <w:rsid w:val="00D064C1"/>
    <w:rsid w:val="00D06D08"/>
    <w:rsid w:val="00D10CF7"/>
    <w:rsid w:val="00D10ECA"/>
    <w:rsid w:val="00D118BD"/>
    <w:rsid w:val="00D12D49"/>
    <w:rsid w:val="00D13C76"/>
    <w:rsid w:val="00D151C2"/>
    <w:rsid w:val="00D15738"/>
    <w:rsid w:val="00D162E7"/>
    <w:rsid w:val="00D1723E"/>
    <w:rsid w:val="00D2157E"/>
    <w:rsid w:val="00D22AE7"/>
    <w:rsid w:val="00D24F42"/>
    <w:rsid w:val="00D2550B"/>
    <w:rsid w:val="00D271FF"/>
    <w:rsid w:val="00D32927"/>
    <w:rsid w:val="00D32FDE"/>
    <w:rsid w:val="00D3367E"/>
    <w:rsid w:val="00D33956"/>
    <w:rsid w:val="00D33C9B"/>
    <w:rsid w:val="00D34F1B"/>
    <w:rsid w:val="00D37FCA"/>
    <w:rsid w:val="00D41229"/>
    <w:rsid w:val="00D4367A"/>
    <w:rsid w:val="00D56C07"/>
    <w:rsid w:val="00D5763E"/>
    <w:rsid w:val="00D57D13"/>
    <w:rsid w:val="00D57F98"/>
    <w:rsid w:val="00D61698"/>
    <w:rsid w:val="00D61751"/>
    <w:rsid w:val="00D6243F"/>
    <w:rsid w:val="00D63363"/>
    <w:rsid w:val="00D6403A"/>
    <w:rsid w:val="00D70518"/>
    <w:rsid w:val="00D76ABE"/>
    <w:rsid w:val="00D774C6"/>
    <w:rsid w:val="00D80163"/>
    <w:rsid w:val="00D81D6D"/>
    <w:rsid w:val="00D82066"/>
    <w:rsid w:val="00D8220B"/>
    <w:rsid w:val="00D837F5"/>
    <w:rsid w:val="00D84CCB"/>
    <w:rsid w:val="00D84E18"/>
    <w:rsid w:val="00D95125"/>
    <w:rsid w:val="00D95454"/>
    <w:rsid w:val="00DA2A22"/>
    <w:rsid w:val="00DA3D51"/>
    <w:rsid w:val="00DA7EAD"/>
    <w:rsid w:val="00DB2470"/>
    <w:rsid w:val="00DB2495"/>
    <w:rsid w:val="00DB5429"/>
    <w:rsid w:val="00DC6E56"/>
    <w:rsid w:val="00DC7FB4"/>
    <w:rsid w:val="00DD1059"/>
    <w:rsid w:val="00DD261D"/>
    <w:rsid w:val="00DE2617"/>
    <w:rsid w:val="00DE2C70"/>
    <w:rsid w:val="00DE3DAB"/>
    <w:rsid w:val="00DE5043"/>
    <w:rsid w:val="00DE7476"/>
    <w:rsid w:val="00DE7767"/>
    <w:rsid w:val="00DF1EA5"/>
    <w:rsid w:val="00DF362B"/>
    <w:rsid w:val="00DF3B46"/>
    <w:rsid w:val="00DF3FB1"/>
    <w:rsid w:val="00DF44BE"/>
    <w:rsid w:val="00DF5C2C"/>
    <w:rsid w:val="00DF64FD"/>
    <w:rsid w:val="00DF7D3A"/>
    <w:rsid w:val="00E05865"/>
    <w:rsid w:val="00E05AF6"/>
    <w:rsid w:val="00E10958"/>
    <w:rsid w:val="00E11BD4"/>
    <w:rsid w:val="00E127AC"/>
    <w:rsid w:val="00E12F69"/>
    <w:rsid w:val="00E140F0"/>
    <w:rsid w:val="00E14318"/>
    <w:rsid w:val="00E20D03"/>
    <w:rsid w:val="00E22CC7"/>
    <w:rsid w:val="00E2454D"/>
    <w:rsid w:val="00E24EF9"/>
    <w:rsid w:val="00E24FB9"/>
    <w:rsid w:val="00E26CD1"/>
    <w:rsid w:val="00E26F82"/>
    <w:rsid w:val="00E33279"/>
    <w:rsid w:val="00E3508E"/>
    <w:rsid w:val="00E35189"/>
    <w:rsid w:val="00E356D0"/>
    <w:rsid w:val="00E44149"/>
    <w:rsid w:val="00E44D80"/>
    <w:rsid w:val="00E44ECA"/>
    <w:rsid w:val="00E459C3"/>
    <w:rsid w:val="00E51EF2"/>
    <w:rsid w:val="00E53032"/>
    <w:rsid w:val="00E53A61"/>
    <w:rsid w:val="00E557B9"/>
    <w:rsid w:val="00E560F7"/>
    <w:rsid w:val="00E5723C"/>
    <w:rsid w:val="00E57384"/>
    <w:rsid w:val="00E5755C"/>
    <w:rsid w:val="00E6008D"/>
    <w:rsid w:val="00E64D95"/>
    <w:rsid w:val="00E6578A"/>
    <w:rsid w:val="00E678BB"/>
    <w:rsid w:val="00E67A2B"/>
    <w:rsid w:val="00E726B2"/>
    <w:rsid w:val="00E7293B"/>
    <w:rsid w:val="00E732E1"/>
    <w:rsid w:val="00E74109"/>
    <w:rsid w:val="00E750F1"/>
    <w:rsid w:val="00E814E3"/>
    <w:rsid w:val="00E83542"/>
    <w:rsid w:val="00E9172F"/>
    <w:rsid w:val="00E91DEE"/>
    <w:rsid w:val="00E9278D"/>
    <w:rsid w:val="00E9510A"/>
    <w:rsid w:val="00E97CEC"/>
    <w:rsid w:val="00EA0DE3"/>
    <w:rsid w:val="00EA0E4D"/>
    <w:rsid w:val="00EB1E0E"/>
    <w:rsid w:val="00EB3FB1"/>
    <w:rsid w:val="00EB77D8"/>
    <w:rsid w:val="00EB7A6E"/>
    <w:rsid w:val="00EB7B73"/>
    <w:rsid w:val="00EB7CEA"/>
    <w:rsid w:val="00EB7D75"/>
    <w:rsid w:val="00EC0BF5"/>
    <w:rsid w:val="00EC100A"/>
    <w:rsid w:val="00EC53A0"/>
    <w:rsid w:val="00ED1C66"/>
    <w:rsid w:val="00ED1FB9"/>
    <w:rsid w:val="00ED5A2D"/>
    <w:rsid w:val="00EE4BF8"/>
    <w:rsid w:val="00EE6BDF"/>
    <w:rsid w:val="00EE739D"/>
    <w:rsid w:val="00EE77E0"/>
    <w:rsid w:val="00EF15F7"/>
    <w:rsid w:val="00EF1EE8"/>
    <w:rsid w:val="00EF63BE"/>
    <w:rsid w:val="00EF69B2"/>
    <w:rsid w:val="00F02711"/>
    <w:rsid w:val="00F02993"/>
    <w:rsid w:val="00F07123"/>
    <w:rsid w:val="00F10D43"/>
    <w:rsid w:val="00F10F95"/>
    <w:rsid w:val="00F11A57"/>
    <w:rsid w:val="00F172D2"/>
    <w:rsid w:val="00F242C4"/>
    <w:rsid w:val="00F24C11"/>
    <w:rsid w:val="00F257F7"/>
    <w:rsid w:val="00F27437"/>
    <w:rsid w:val="00F33629"/>
    <w:rsid w:val="00F336D9"/>
    <w:rsid w:val="00F36152"/>
    <w:rsid w:val="00F37E63"/>
    <w:rsid w:val="00F41F12"/>
    <w:rsid w:val="00F478BC"/>
    <w:rsid w:val="00F503EE"/>
    <w:rsid w:val="00F511C0"/>
    <w:rsid w:val="00F527C9"/>
    <w:rsid w:val="00F52E83"/>
    <w:rsid w:val="00F555C7"/>
    <w:rsid w:val="00F575D9"/>
    <w:rsid w:val="00F6244C"/>
    <w:rsid w:val="00F625E4"/>
    <w:rsid w:val="00F62D4F"/>
    <w:rsid w:val="00F6451F"/>
    <w:rsid w:val="00F64AEB"/>
    <w:rsid w:val="00F653E6"/>
    <w:rsid w:val="00F70607"/>
    <w:rsid w:val="00F719EC"/>
    <w:rsid w:val="00F7591B"/>
    <w:rsid w:val="00F76ECD"/>
    <w:rsid w:val="00F818DF"/>
    <w:rsid w:val="00F86BD5"/>
    <w:rsid w:val="00F8713F"/>
    <w:rsid w:val="00F92D2D"/>
    <w:rsid w:val="00F94034"/>
    <w:rsid w:val="00F95EC2"/>
    <w:rsid w:val="00F9606B"/>
    <w:rsid w:val="00F96711"/>
    <w:rsid w:val="00F97D20"/>
    <w:rsid w:val="00FA0435"/>
    <w:rsid w:val="00FB1906"/>
    <w:rsid w:val="00FB2BCB"/>
    <w:rsid w:val="00FC1CBC"/>
    <w:rsid w:val="00FD119D"/>
    <w:rsid w:val="00FD22E6"/>
    <w:rsid w:val="00FD3355"/>
    <w:rsid w:val="00FD3F95"/>
    <w:rsid w:val="00FD6632"/>
    <w:rsid w:val="00FD76BB"/>
    <w:rsid w:val="00FE1B6A"/>
    <w:rsid w:val="00FE262A"/>
    <w:rsid w:val="00FE3676"/>
    <w:rsid w:val="00FE36CF"/>
    <w:rsid w:val="00FE3A0D"/>
    <w:rsid w:val="00FE4AFC"/>
    <w:rsid w:val="00FF14BE"/>
    <w:rsid w:val="00FF38F4"/>
    <w:rsid w:val="00FF3AA5"/>
    <w:rsid w:val="00FF4830"/>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43B24"/>
    <w:rPr>
      <w:sz w:val="24"/>
      <w:szCs w:val="24"/>
    </w:rPr>
  </w:style>
  <w:style w:type="paragraph" w:styleId="Heading1">
    <w:name w:val="heading 1"/>
    <w:basedOn w:val="Normal"/>
    <w:next w:val="Normal"/>
    <w:link w:val="Heading1Char"/>
    <w:uiPriority w:val="99"/>
    <w:qFormat/>
    <w:rsid w:val="00E814E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E814E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814E3"/>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E814E3"/>
    <w:pPr>
      <w:keepNext/>
      <w:spacing w:before="240" w:after="60"/>
      <w:outlineLvl w:val="3"/>
    </w:pPr>
    <w:rPr>
      <w:b/>
      <w:bCs/>
      <w:sz w:val="28"/>
      <w:szCs w:val="28"/>
    </w:rPr>
  </w:style>
  <w:style w:type="paragraph" w:styleId="Heading5">
    <w:name w:val="heading 5"/>
    <w:basedOn w:val="Normal"/>
    <w:next w:val="Normal"/>
    <w:link w:val="Heading5Char"/>
    <w:uiPriority w:val="99"/>
    <w:qFormat/>
    <w:rsid w:val="00E814E3"/>
    <w:pPr>
      <w:spacing w:before="240" w:after="60"/>
      <w:outlineLvl w:val="4"/>
    </w:pPr>
    <w:rPr>
      <w:b/>
      <w:bCs/>
      <w:i/>
      <w:iCs/>
      <w:sz w:val="26"/>
      <w:szCs w:val="26"/>
    </w:rPr>
  </w:style>
  <w:style w:type="paragraph" w:styleId="Heading6">
    <w:name w:val="heading 6"/>
    <w:basedOn w:val="Normal"/>
    <w:next w:val="Normal"/>
    <w:link w:val="Heading6Char"/>
    <w:uiPriority w:val="99"/>
    <w:qFormat/>
    <w:rsid w:val="00E814E3"/>
    <w:pPr>
      <w:spacing w:before="240" w:after="60"/>
      <w:outlineLvl w:val="5"/>
    </w:pPr>
    <w:rPr>
      <w:b/>
      <w:bCs/>
      <w:sz w:val="22"/>
      <w:szCs w:val="22"/>
    </w:rPr>
  </w:style>
  <w:style w:type="paragraph" w:styleId="Heading7">
    <w:name w:val="heading 7"/>
    <w:basedOn w:val="Normal"/>
    <w:next w:val="Normal"/>
    <w:link w:val="Heading7Char"/>
    <w:uiPriority w:val="99"/>
    <w:qFormat/>
    <w:rsid w:val="00E814E3"/>
    <w:pPr>
      <w:spacing w:before="240" w:after="60"/>
      <w:outlineLvl w:val="6"/>
    </w:pPr>
  </w:style>
  <w:style w:type="paragraph" w:styleId="Heading8">
    <w:name w:val="heading 8"/>
    <w:basedOn w:val="Normal"/>
    <w:next w:val="Normal"/>
    <w:link w:val="Heading8Char"/>
    <w:uiPriority w:val="99"/>
    <w:qFormat/>
    <w:rsid w:val="00E814E3"/>
    <w:pPr>
      <w:spacing w:before="240" w:after="60"/>
      <w:outlineLvl w:val="7"/>
    </w:pPr>
    <w:rPr>
      <w:i/>
      <w:iCs/>
    </w:rPr>
  </w:style>
  <w:style w:type="paragraph" w:styleId="Heading9">
    <w:name w:val="heading 9"/>
    <w:basedOn w:val="Normal"/>
    <w:next w:val="Normal"/>
    <w:link w:val="Heading9Char"/>
    <w:uiPriority w:val="99"/>
    <w:qFormat/>
    <w:rsid w:val="00E814E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B6405"/>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525772"/>
    <w:rPr>
      <w:rFonts w:ascii="Arial" w:hAnsi="Arial" w:cs="Arial"/>
      <w:b/>
      <w:bCs/>
      <w:i/>
      <w:iCs/>
      <w:sz w:val="28"/>
      <w:szCs w:val="28"/>
    </w:rPr>
  </w:style>
  <w:style w:type="character" w:customStyle="1" w:styleId="Heading3Char">
    <w:name w:val="Heading 3 Char"/>
    <w:basedOn w:val="DefaultParagraphFont"/>
    <w:link w:val="Heading3"/>
    <w:uiPriority w:val="99"/>
    <w:semiHidden/>
    <w:locked/>
    <w:rsid w:val="009B6405"/>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9B6405"/>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9B6405"/>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9B6405"/>
    <w:rPr>
      <w:rFonts w:ascii="Calibri" w:hAnsi="Calibri" w:cs="Times New Roman"/>
      <w:b/>
      <w:bCs/>
    </w:rPr>
  </w:style>
  <w:style w:type="character" w:customStyle="1" w:styleId="Heading7Char">
    <w:name w:val="Heading 7 Char"/>
    <w:basedOn w:val="DefaultParagraphFont"/>
    <w:link w:val="Heading7"/>
    <w:uiPriority w:val="99"/>
    <w:semiHidden/>
    <w:locked/>
    <w:rsid w:val="009B6405"/>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9B6405"/>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9B6405"/>
    <w:rPr>
      <w:rFonts w:ascii="Cambria" w:hAnsi="Cambria" w:cs="Times New Roman"/>
    </w:rPr>
  </w:style>
  <w:style w:type="paragraph" w:customStyle="1" w:styleId="HeaderBoldEven">
    <w:name w:val="HeaderBoldEven"/>
    <w:basedOn w:val="Normal"/>
    <w:uiPriority w:val="99"/>
    <w:rsid w:val="00E814E3"/>
    <w:pPr>
      <w:spacing w:before="120" w:after="60"/>
    </w:pPr>
    <w:rPr>
      <w:rFonts w:ascii="Arial" w:hAnsi="Arial"/>
      <w:b/>
      <w:sz w:val="20"/>
    </w:rPr>
  </w:style>
  <w:style w:type="paragraph" w:customStyle="1" w:styleId="HeaderBoldOdd">
    <w:name w:val="HeaderBoldOdd"/>
    <w:basedOn w:val="Normal"/>
    <w:uiPriority w:val="99"/>
    <w:rsid w:val="00E814E3"/>
    <w:pPr>
      <w:spacing w:before="120" w:after="60"/>
      <w:jc w:val="right"/>
    </w:pPr>
    <w:rPr>
      <w:rFonts w:ascii="Arial" w:hAnsi="Arial"/>
      <w:b/>
      <w:sz w:val="20"/>
    </w:rPr>
  </w:style>
  <w:style w:type="paragraph" w:customStyle="1" w:styleId="HeaderLiteEven">
    <w:name w:val="HeaderLiteEven"/>
    <w:basedOn w:val="Normal"/>
    <w:uiPriority w:val="99"/>
    <w:rsid w:val="00E814E3"/>
    <w:pPr>
      <w:tabs>
        <w:tab w:val="center" w:pos="3969"/>
        <w:tab w:val="right" w:pos="8505"/>
      </w:tabs>
      <w:spacing w:before="60"/>
    </w:pPr>
    <w:rPr>
      <w:rFonts w:ascii="Arial" w:hAnsi="Arial"/>
      <w:sz w:val="18"/>
    </w:rPr>
  </w:style>
  <w:style w:type="paragraph" w:customStyle="1" w:styleId="HeaderContentsPage">
    <w:name w:val="HeaderContents&quot;Page&quot;"/>
    <w:basedOn w:val="Normal"/>
    <w:uiPriority w:val="99"/>
    <w:rsid w:val="00E814E3"/>
    <w:pPr>
      <w:spacing w:before="120" w:after="120"/>
      <w:jc w:val="right"/>
    </w:pPr>
    <w:rPr>
      <w:rFonts w:ascii="Arial" w:hAnsi="Arial"/>
      <w:sz w:val="20"/>
    </w:rPr>
  </w:style>
  <w:style w:type="paragraph" w:customStyle="1" w:styleId="HeaderLiteOdd">
    <w:name w:val="HeaderLiteOdd"/>
    <w:basedOn w:val="Normal"/>
    <w:uiPriority w:val="99"/>
    <w:rsid w:val="00E814E3"/>
    <w:pPr>
      <w:tabs>
        <w:tab w:val="center" w:pos="3969"/>
        <w:tab w:val="right" w:pos="8505"/>
      </w:tabs>
      <w:spacing w:before="60"/>
      <w:jc w:val="right"/>
    </w:pPr>
    <w:rPr>
      <w:rFonts w:ascii="Arial" w:hAnsi="Arial"/>
      <w:sz w:val="18"/>
    </w:rPr>
  </w:style>
  <w:style w:type="paragraph" w:styleId="Footer">
    <w:name w:val="footer"/>
    <w:basedOn w:val="Normal"/>
    <w:link w:val="FooterChar"/>
    <w:uiPriority w:val="99"/>
    <w:rsid w:val="00E814E3"/>
    <w:pPr>
      <w:tabs>
        <w:tab w:val="center" w:pos="3600"/>
        <w:tab w:val="right" w:pos="7201"/>
      </w:tabs>
      <w:jc w:val="center"/>
    </w:pPr>
    <w:rPr>
      <w:rFonts w:ascii="Arial" w:hAnsi="Arial"/>
      <w:i/>
      <w:sz w:val="18"/>
      <w:szCs w:val="18"/>
    </w:rPr>
  </w:style>
  <w:style w:type="character" w:customStyle="1" w:styleId="FooterChar">
    <w:name w:val="Footer Char"/>
    <w:basedOn w:val="DefaultParagraphFont"/>
    <w:link w:val="Footer"/>
    <w:uiPriority w:val="99"/>
    <w:locked/>
    <w:rsid w:val="00525772"/>
    <w:rPr>
      <w:rFonts w:ascii="Arial" w:hAnsi="Arial" w:cs="Times New Roman"/>
      <w:i/>
      <w:sz w:val="18"/>
      <w:szCs w:val="18"/>
    </w:rPr>
  </w:style>
  <w:style w:type="paragraph" w:customStyle="1" w:styleId="FooterDraft">
    <w:name w:val="FooterDraft"/>
    <w:basedOn w:val="Normal"/>
    <w:uiPriority w:val="99"/>
    <w:rsid w:val="00E814E3"/>
    <w:pPr>
      <w:jc w:val="center"/>
    </w:pPr>
    <w:rPr>
      <w:rFonts w:ascii="Arial" w:hAnsi="Arial"/>
      <w:b/>
      <w:sz w:val="40"/>
    </w:rPr>
  </w:style>
  <w:style w:type="paragraph" w:customStyle="1" w:styleId="FooterInfo">
    <w:name w:val="FooterInfo"/>
    <w:basedOn w:val="Normal"/>
    <w:uiPriority w:val="99"/>
    <w:rsid w:val="00E814E3"/>
    <w:rPr>
      <w:rFonts w:ascii="Arial" w:hAnsi="Arial"/>
      <w:sz w:val="12"/>
    </w:rPr>
  </w:style>
  <w:style w:type="paragraph" w:styleId="BlockText">
    <w:name w:val="Block Text"/>
    <w:basedOn w:val="Normal"/>
    <w:uiPriority w:val="99"/>
    <w:rsid w:val="00E814E3"/>
    <w:pPr>
      <w:spacing w:after="120"/>
      <w:ind w:left="1440" w:right="1440"/>
    </w:pPr>
  </w:style>
  <w:style w:type="paragraph" w:styleId="BodyText">
    <w:name w:val="Body Text"/>
    <w:basedOn w:val="Normal"/>
    <w:link w:val="BodyTextChar"/>
    <w:uiPriority w:val="99"/>
    <w:rsid w:val="00E814E3"/>
    <w:pPr>
      <w:spacing w:after="120"/>
    </w:pPr>
  </w:style>
  <w:style w:type="character" w:customStyle="1" w:styleId="BodyTextChar">
    <w:name w:val="Body Text Char"/>
    <w:basedOn w:val="DefaultParagraphFont"/>
    <w:link w:val="BodyText"/>
    <w:uiPriority w:val="99"/>
    <w:semiHidden/>
    <w:locked/>
    <w:rsid w:val="009B6405"/>
    <w:rPr>
      <w:rFonts w:cs="Times New Roman"/>
      <w:sz w:val="24"/>
      <w:szCs w:val="24"/>
    </w:rPr>
  </w:style>
  <w:style w:type="paragraph" w:styleId="BodyText2">
    <w:name w:val="Body Text 2"/>
    <w:basedOn w:val="Normal"/>
    <w:link w:val="BodyText2Char"/>
    <w:uiPriority w:val="99"/>
    <w:rsid w:val="00E814E3"/>
    <w:pPr>
      <w:spacing w:after="120" w:line="480" w:lineRule="auto"/>
    </w:pPr>
  </w:style>
  <w:style w:type="character" w:customStyle="1" w:styleId="BodyText2Char">
    <w:name w:val="Body Text 2 Char"/>
    <w:basedOn w:val="DefaultParagraphFont"/>
    <w:link w:val="BodyText2"/>
    <w:uiPriority w:val="99"/>
    <w:semiHidden/>
    <w:locked/>
    <w:rsid w:val="009B6405"/>
    <w:rPr>
      <w:rFonts w:cs="Times New Roman"/>
      <w:sz w:val="24"/>
      <w:szCs w:val="24"/>
    </w:rPr>
  </w:style>
  <w:style w:type="paragraph" w:styleId="BodyText3">
    <w:name w:val="Body Text 3"/>
    <w:basedOn w:val="Normal"/>
    <w:link w:val="BodyText3Char"/>
    <w:uiPriority w:val="99"/>
    <w:rsid w:val="00E814E3"/>
    <w:pPr>
      <w:spacing w:after="120"/>
    </w:pPr>
    <w:rPr>
      <w:sz w:val="16"/>
      <w:szCs w:val="16"/>
    </w:rPr>
  </w:style>
  <w:style w:type="character" w:customStyle="1" w:styleId="BodyText3Char">
    <w:name w:val="Body Text 3 Char"/>
    <w:basedOn w:val="DefaultParagraphFont"/>
    <w:link w:val="BodyText3"/>
    <w:uiPriority w:val="99"/>
    <w:semiHidden/>
    <w:locked/>
    <w:rsid w:val="009B6405"/>
    <w:rPr>
      <w:rFonts w:cs="Times New Roman"/>
      <w:sz w:val="16"/>
      <w:szCs w:val="16"/>
    </w:rPr>
  </w:style>
  <w:style w:type="paragraph" w:styleId="BodyTextFirstIndent">
    <w:name w:val="Body Text First Indent"/>
    <w:basedOn w:val="BodyText"/>
    <w:link w:val="BodyTextFirstIndentChar"/>
    <w:uiPriority w:val="99"/>
    <w:rsid w:val="00E814E3"/>
    <w:pPr>
      <w:ind w:firstLine="210"/>
    </w:pPr>
  </w:style>
  <w:style w:type="character" w:customStyle="1" w:styleId="BodyTextFirstIndentChar">
    <w:name w:val="Body Text First Indent Char"/>
    <w:basedOn w:val="BodyTextChar"/>
    <w:link w:val="BodyTextFirstIndent"/>
    <w:uiPriority w:val="99"/>
    <w:semiHidden/>
    <w:locked/>
    <w:rsid w:val="009B6405"/>
  </w:style>
  <w:style w:type="paragraph" w:styleId="BodyTextIndent">
    <w:name w:val="Body Text Indent"/>
    <w:basedOn w:val="Normal"/>
    <w:link w:val="BodyTextIndentChar"/>
    <w:uiPriority w:val="99"/>
    <w:rsid w:val="00E814E3"/>
    <w:pPr>
      <w:spacing w:after="120"/>
      <w:ind w:left="283"/>
    </w:pPr>
  </w:style>
  <w:style w:type="character" w:customStyle="1" w:styleId="BodyTextIndentChar">
    <w:name w:val="Body Text Indent Char"/>
    <w:basedOn w:val="DefaultParagraphFont"/>
    <w:link w:val="BodyTextIndent"/>
    <w:uiPriority w:val="99"/>
    <w:semiHidden/>
    <w:locked/>
    <w:rsid w:val="009B6405"/>
    <w:rPr>
      <w:rFonts w:cs="Times New Roman"/>
      <w:sz w:val="24"/>
      <w:szCs w:val="24"/>
    </w:rPr>
  </w:style>
  <w:style w:type="paragraph" w:styleId="BodyTextFirstIndent2">
    <w:name w:val="Body Text First Indent 2"/>
    <w:basedOn w:val="BodyTextIndent"/>
    <w:link w:val="BodyTextFirstIndent2Char"/>
    <w:uiPriority w:val="99"/>
    <w:rsid w:val="00E814E3"/>
    <w:pPr>
      <w:ind w:firstLine="210"/>
    </w:pPr>
  </w:style>
  <w:style w:type="character" w:customStyle="1" w:styleId="BodyTextFirstIndent2Char">
    <w:name w:val="Body Text First Indent 2 Char"/>
    <w:basedOn w:val="BodyTextIndentChar"/>
    <w:link w:val="BodyTextFirstIndent2"/>
    <w:uiPriority w:val="99"/>
    <w:semiHidden/>
    <w:locked/>
    <w:rsid w:val="009B6405"/>
  </w:style>
  <w:style w:type="paragraph" w:styleId="BodyTextIndent2">
    <w:name w:val="Body Text Indent 2"/>
    <w:basedOn w:val="Normal"/>
    <w:link w:val="BodyTextIndent2Char"/>
    <w:uiPriority w:val="99"/>
    <w:rsid w:val="00E814E3"/>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9B6405"/>
    <w:rPr>
      <w:rFonts w:cs="Times New Roman"/>
      <w:sz w:val="24"/>
      <w:szCs w:val="24"/>
    </w:rPr>
  </w:style>
  <w:style w:type="paragraph" w:styleId="BodyTextIndent3">
    <w:name w:val="Body Text Indent 3"/>
    <w:basedOn w:val="Normal"/>
    <w:link w:val="BodyTextIndent3Char"/>
    <w:uiPriority w:val="99"/>
    <w:rsid w:val="00E814E3"/>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9B6405"/>
    <w:rPr>
      <w:rFonts w:cs="Times New Roman"/>
      <w:sz w:val="16"/>
      <w:szCs w:val="16"/>
    </w:rPr>
  </w:style>
  <w:style w:type="paragraph" w:styleId="Closing">
    <w:name w:val="Closing"/>
    <w:basedOn w:val="Normal"/>
    <w:link w:val="ClosingChar"/>
    <w:uiPriority w:val="99"/>
    <w:rsid w:val="00E814E3"/>
    <w:pPr>
      <w:ind w:left="4252"/>
    </w:pPr>
  </w:style>
  <w:style w:type="character" w:customStyle="1" w:styleId="ClosingChar">
    <w:name w:val="Closing Char"/>
    <w:basedOn w:val="DefaultParagraphFont"/>
    <w:link w:val="Closing"/>
    <w:uiPriority w:val="99"/>
    <w:semiHidden/>
    <w:locked/>
    <w:rsid w:val="009B6405"/>
    <w:rPr>
      <w:rFonts w:cs="Times New Roman"/>
      <w:sz w:val="24"/>
      <w:szCs w:val="24"/>
    </w:rPr>
  </w:style>
  <w:style w:type="paragraph" w:styleId="Date">
    <w:name w:val="Date"/>
    <w:basedOn w:val="Normal"/>
    <w:next w:val="Normal"/>
    <w:link w:val="DateChar"/>
    <w:uiPriority w:val="99"/>
    <w:rsid w:val="00E814E3"/>
  </w:style>
  <w:style w:type="character" w:customStyle="1" w:styleId="DateChar">
    <w:name w:val="Date Char"/>
    <w:basedOn w:val="DefaultParagraphFont"/>
    <w:link w:val="Date"/>
    <w:uiPriority w:val="99"/>
    <w:semiHidden/>
    <w:locked/>
    <w:rsid w:val="009B6405"/>
    <w:rPr>
      <w:rFonts w:cs="Times New Roman"/>
      <w:sz w:val="24"/>
      <w:szCs w:val="24"/>
    </w:rPr>
  </w:style>
  <w:style w:type="paragraph" w:styleId="E-mailSignature">
    <w:name w:val="E-mail Signature"/>
    <w:basedOn w:val="Normal"/>
    <w:link w:val="E-mailSignatureChar"/>
    <w:uiPriority w:val="99"/>
    <w:rsid w:val="00E814E3"/>
  </w:style>
  <w:style w:type="character" w:customStyle="1" w:styleId="E-mailSignatureChar">
    <w:name w:val="E-mail Signature Char"/>
    <w:basedOn w:val="DefaultParagraphFont"/>
    <w:link w:val="E-mailSignature"/>
    <w:uiPriority w:val="99"/>
    <w:semiHidden/>
    <w:locked/>
    <w:rsid w:val="009B6405"/>
    <w:rPr>
      <w:rFonts w:cs="Times New Roman"/>
      <w:sz w:val="24"/>
      <w:szCs w:val="24"/>
    </w:rPr>
  </w:style>
  <w:style w:type="character" w:styleId="Emphasis">
    <w:name w:val="Emphasis"/>
    <w:basedOn w:val="DefaultParagraphFont"/>
    <w:uiPriority w:val="99"/>
    <w:qFormat/>
    <w:rsid w:val="00E814E3"/>
    <w:rPr>
      <w:rFonts w:cs="Times New Roman"/>
      <w:i/>
      <w:iCs/>
    </w:rPr>
  </w:style>
  <w:style w:type="paragraph" w:styleId="EnvelopeAddress">
    <w:name w:val="envelope address"/>
    <w:basedOn w:val="Normal"/>
    <w:uiPriority w:val="99"/>
    <w:rsid w:val="00E814E3"/>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814E3"/>
    <w:rPr>
      <w:rFonts w:ascii="Arial" w:hAnsi="Arial" w:cs="Arial"/>
      <w:sz w:val="20"/>
      <w:szCs w:val="20"/>
    </w:rPr>
  </w:style>
  <w:style w:type="character" w:styleId="FollowedHyperlink">
    <w:name w:val="FollowedHyperlink"/>
    <w:basedOn w:val="DefaultParagraphFont"/>
    <w:uiPriority w:val="99"/>
    <w:rsid w:val="00E814E3"/>
    <w:rPr>
      <w:rFonts w:cs="Times New Roman"/>
      <w:color w:val="800080"/>
      <w:u w:val="single"/>
    </w:rPr>
  </w:style>
  <w:style w:type="paragraph" w:styleId="Header">
    <w:name w:val="header"/>
    <w:basedOn w:val="Normal"/>
    <w:link w:val="HeaderChar"/>
    <w:uiPriority w:val="99"/>
    <w:rsid w:val="00E814E3"/>
    <w:pPr>
      <w:tabs>
        <w:tab w:val="center" w:pos="3969"/>
        <w:tab w:val="right" w:pos="8505"/>
      </w:tabs>
      <w:jc w:val="both"/>
    </w:pPr>
    <w:rPr>
      <w:rFonts w:ascii="Arial" w:hAnsi="Arial"/>
      <w:sz w:val="16"/>
    </w:rPr>
  </w:style>
  <w:style w:type="character" w:customStyle="1" w:styleId="HeaderChar">
    <w:name w:val="Header Char"/>
    <w:basedOn w:val="DefaultParagraphFont"/>
    <w:link w:val="Header"/>
    <w:uiPriority w:val="99"/>
    <w:locked/>
    <w:rsid w:val="00525772"/>
    <w:rPr>
      <w:rFonts w:ascii="Arial" w:hAnsi="Arial" w:cs="Times New Roman"/>
      <w:sz w:val="24"/>
      <w:szCs w:val="24"/>
    </w:rPr>
  </w:style>
  <w:style w:type="character" w:styleId="HTMLAcronym">
    <w:name w:val="HTML Acronym"/>
    <w:basedOn w:val="DefaultParagraphFont"/>
    <w:uiPriority w:val="99"/>
    <w:rsid w:val="00E814E3"/>
    <w:rPr>
      <w:rFonts w:cs="Times New Roman"/>
    </w:rPr>
  </w:style>
  <w:style w:type="paragraph" w:styleId="HTMLAddress">
    <w:name w:val="HTML Address"/>
    <w:basedOn w:val="Normal"/>
    <w:link w:val="HTMLAddressChar"/>
    <w:uiPriority w:val="99"/>
    <w:rsid w:val="00E814E3"/>
    <w:rPr>
      <w:i/>
      <w:iCs/>
    </w:rPr>
  </w:style>
  <w:style w:type="character" w:customStyle="1" w:styleId="HTMLAddressChar">
    <w:name w:val="HTML Address Char"/>
    <w:basedOn w:val="DefaultParagraphFont"/>
    <w:link w:val="HTMLAddress"/>
    <w:uiPriority w:val="99"/>
    <w:semiHidden/>
    <w:locked/>
    <w:rsid w:val="009B6405"/>
    <w:rPr>
      <w:rFonts w:cs="Times New Roman"/>
      <w:i/>
      <w:iCs/>
      <w:sz w:val="24"/>
      <w:szCs w:val="24"/>
    </w:rPr>
  </w:style>
  <w:style w:type="character" w:styleId="HTMLCite">
    <w:name w:val="HTML Cite"/>
    <w:basedOn w:val="DefaultParagraphFont"/>
    <w:uiPriority w:val="99"/>
    <w:rsid w:val="00E814E3"/>
    <w:rPr>
      <w:rFonts w:cs="Times New Roman"/>
      <w:i/>
      <w:iCs/>
    </w:rPr>
  </w:style>
  <w:style w:type="character" w:styleId="HTMLCode">
    <w:name w:val="HTML Code"/>
    <w:basedOn w:val="DefaultParagraphFont"/>
    <w:uiPriority w:val="99"/>
    <w:rsid w:val="00E814E3"/>
    <w:rPr>
      <w:rFonts w:ascii="Courier New" w:hAnsi="Courier New" w:cs="Courier New"/>
      <w:sz w:val="20"/>
      <w:szCs w:val="20"/>
    </w:rPr>
  </w:style>
  <w:style w:type="character" w:styleId="HTMLDefinition">
    <w:name w:val="HTML Definition"/>
    <w:basedOn w:val="DefaultParagraphFont"/>
    <w:uiPriority w:val="99"/>
    <w:rsid w:val="00E814E3"/>
    <w:rPr>
      <w:rFonts w:cs="Times New Roman"/>
      <w:i/>
      <w:iCs/>
    </w:rPr>
  </w:style>
  <w:style w:type="character" w:styleId="HTMLKeyboard">
    <w:name w:val="HTML Keyboard"/>
    <w:basedOn w:val="DefaultParagraphFont"/>
    <w:uiPriority w:val="99"/>
    <w:rsid w:val="00E814E3"/>
    <w:rPr>
      <w:rFonts w:ascii="Courier New" w:hAnsi="Courier New" w:cs="Courier New"/>
      <w:sz w:val="20"/>
      <w:szCs w:val="20"/>
    </w:rPr>
  </w:style>
  <w:style w:type="paragraph" w:styleId="HTMLPreformatted">
    <w:name w:val="HTML Preformatted"/>
    <w:basedOn w:val="Normal"/>
    <w:link w:val="HTMLPreformattedChar"/>
    <w:uiPriority w:val="99"/>
    <w:rsid w:val="00E814E3"/>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9B6405"/>
    <w:rPr>
      <w:rFonts w:ascii="Courier New" w:hAnsi="Courier New" w:cs="Courier New"/>
      <w:sz w:val="20"/>
      <w:szCs w:val="20"/>
    </w:rPr>
  </w:style>
  <w:style w:type="character" w:styleId="HTMLSample">
    <w:name w:val="HTML Sample"/>
    <w:basedOn w:val="DefaultParagraphFont"/>
    <w:uiPriority w:val="99"/>
    <w:rsid w:val="00E814E3"/>
    <w:rPr>
      <w:rFonts w:ascii="Courier New" w:hAnsi="Courier New" w:cs="Courier New"/>
    </w:rPr>
  </w:style>
  <w:style w:type="character" w:styleId="HTMLTypewriter">
    <w:name w:val="HTML Typewriter"/>
    <w:basedOn w:val="DefaultParagraphFont"/>
    <w:uiPriority w:val="99"/>
    <w:rsid w:val="00E814E3"/>
    <w:rPr>
      <w:rFonts w:ascii="Courier New" w:hAnsi="Courier New" w:cs="Courier New"/>
      <w:sz w:val="20"/>
      <w:szCs w:val="20"/>
    </w:rPr>
  </w:style>
  <w:style w:type="character" w:styleId="HTMLVariable">
    <w:name w:val="HTML Variable"/>
    <w:basedOn w:val="DefaultParagraphFont"/>
    <w:uiPriority w:val="99"/>
    <w:rsid w:val="00E814E3"/>
    <w:rPr>
      <w:rFonts w:cs="Times New Roman"/>
      <w:i/>
      <w:iCs/>
    </w:rPr>
  </w:style>
  <w:style w:type="character" w:styleId="Hyperlink">
    <w:name w:val="Hyperlink"/>
    <w:basedOn w:val="DefaultParagraphFont"/>
    <w:uiPriority w:val="99"/>
    <w:rsid w:val="00E814E3"/>
    <w:rPr>
      <w:rFonts w:cs="Times New Roman"/>
      <w:color w:val="0000FF"/>
      <w:u w:val="single"/>
    </w:rPr>
  </w:style>
  <w:style w:type="character" w:styleId="LineNumber">
    <w:name w:val="line number"/>
    <w:basedOn w:val="DefaultParagraphFont"/>
    <w:uiPriority w:val="99"/>
    <w:rsid w:val="00E814E3"/>
    <w:rPr>
      <w:rFonts w:cs="Times New Roman"/>
    </w:rPr>
  </w:style>
  <w:style w:type="paragraph" w:styleId="List">
    <w:name w:val="List"/>
    <w:basedOn w:val="Normal"/>
    <w:uiPriority w:val="99"/>
    <w:rsid w:val="00E814E3"/>
    <w:pPr>
      <w:ind w:left="283" w:hanging="283"/>
    </w:pPr>
  </w:style>
  <w:style w:type="paragraph" w:styleId="List2">
    <w:name w:val="List 2"/>
    <w:basedOn w:val="Normal"/>
    <w:uiPriority w:val="99"/>
    <w:rsid w:val="00E814E3"/>
    <w:pPr>
      <w:ind w:left="566" w:hanging="283"/>
    </w:pPr>
  </w:style>
  <w:style w:type="paragraph" w:styleId="List3">
    <w:name w:val="List 3"/>
    <w:basedOn w:val="Normal"/>
    <w:uiPriority w:val="99"/>
    <w:rsid w:val="00E814E3"/>
    <w:pPr>
      <w:ind w:left="849" w:hanging="283"/>
    </w:pPr>
  </w:style>
  <w:style w:type="paragraph" w:styleId="List4">
    <w:name w:val="List 4"/>
    <w:basedOn w:val="Normal"/>
    <w:uiPriority w:val="99"/>
    <w:rsid w:val="00E814E3"/>
    <w:pPr>
      <w:ind w:left="1132" w:hanging="283"/>
    </w:pPr>
  </w:style>
  <w:style w:type="paragraph" w:styleId="List5">
    <w:name w:val="List 5"/>
    <w:basedOn w:val="Normal"/>
    <w:uiPriority w:val="99"/>
    <w:rsid w:val="00E814E3"/>
    <w:pPr>
      <w:ind w:left="1415" w:hanging="283"/>
    </w:pPr>
  </w:style>
  <w:style w:type="paragraph" w:styleId="ListBullet">
    <w:name w:val="List Bullet"/>
    <w:basedOn w:val="Normal"/>
    <w:autoRedefine/>
    <w:uiPriority w:val="99"/>
    <w:rsid w:val="00E814E3"/>
    <w:pPr>
      <w:tabs>
        <w:tab w:val="num" w:pos="360"/>
      </w:tabs>
      <w:ind w:left="360" w:hanging="360"/>
    </w:pPr>
  </w:style>
  <w:style w:type="paragraph" w:styleId="ListBullet2">
    <w:name w:val="List Bullet 2"/>
    <w:basedOn w:val="Normal"/>
    <w:autoRedefine/>
    <w:uiPriority w:val="99"/>
    <w:rsid w:val="00E814E3"/>
    <w:pPr>
      <w:tabs>
        <w:tab w:val="num" w:pos="643"/>
      </w:tabs>
      <w:ind w:left="643" w:hanging="360"/>
    </w:pPr>
  </w:style>
  <w:style w:type="paragraph" w:styleId="ListBullet3">
    <w:name w:val="List Bullet 3"/>
    <w:basedOn w:val="Normal"/>
    <w:autoRedefine/>
    <w:uiPriority w:val="99"/>
    <w:rsid w:val="00E814E3"/>
    <w:pPr>
      <w:tabs>
        <w:tab w:val="num" w:pos="926"/>
      </w:tabs>
      <w:ind w:left="926" w:hanging="360"/>
    </w:pPr>
  </w:style>
  <w:style w:type="paragraph" w:styleId="ListBullet4">
    <w:name w:val="List Bullet 4"/>
    <w:basedOn w:val="Normal"/>
    <w:autoRedefine/>
    <w:uiPriority w:val="99"/>
    <w:rsid w:val="00E814E3"/>
    <w:pPr>
      <w:tabs>
        <w:tab w:val="num" w:pos="1209"/>
      </w:tabs>
      <w:ind w:left="1209" w:hanging="360"/>
    </w:pPr>
  </w:style>
  <w:style w:type="paragraph" w:styleId="ListBullet5">
    <w:name w:val="List Bullet 5"/>
    <w:basedOn w:val="Normal"/>
    <w:autoRedefine/>
    <w:uiPriority w:val="99"/>
    <w:rsid w:val="00E814E3"/>
    <w:pPr>
      <w:tabs>
        <w:tab w:val="num" w:pos="1492"/>
      </w:tabs>
      <w:ind w:left="1492" w:hanging="360"/>
    </w:pPr>
  </w:style>
  <w:style w:type="paragraph" w:styleId="ListContinue">
    <w:name w:val="List Continue"/>
    <w:basedOn w:val="Normal"/>
    <w:uiPriority w:val="99"/>
    <w:rsid w:val="00E814E3"/>
    <w:pPr>
      <w:spacing w:after="120"/>
      <w:ind w:left="283"/>
    </w:pPr>
  </w:style>
  <w:style w:type="paragraph" w:styleId="ListContinue2">
    <w:name w:val="List Continue 2"/>
    <w:basedOn w:val="Normal"/>
    <w:uiPriority w:val="99"/>
    <w:rsid w:val="00E814E3"/>
    <w:pPr>
      <w:spacing w:after="120"/>
      <w:ind w:left="566"/>
    </w:pPr>
  </w:style>
  <w:style w:type="paragraph" w:styleId="ListContinue3">
    <w:name w:val="List Continue 3"/>
    <w:basedOn w:val="Normal"/>
    <w:uiPriority w:val="99"/>
    <w:rsid w:val="00E814E3"/>
    <w:pPr>
      <w:spacing w:after="120"/>
      <w:ind w:left="849"/>
    </w:pPr>
  </w:style>
  <w:style w:type="paragraph" w:styleId="ListContinue4">
    <w:name w:val="List Continue 4"/>
    <w:basedOn w:val="Normal"/>
    <w:uiPriority w:val="99"/>
    <w:rsid w:val="00E814E3"/>
    <w:pPr>
      <w:spacing w:after="120"/>
      <w:ind w:left="1132"/>
    </w:pPr>
  </w:style>
  <w:style w:type="paragraph" w:styleId="ListContinue5">
    <w:name w:val="List Continue 5"/>
    <w:basedOn w:val="Normal"/>
    <w:uiPriority w:val="99"/>
    <w:rsid w:val="00E814E3"/>
    <w:pPr>
      <w:spacing w:after="120"/>
      <w:ind w:left="1415"/>
    </w:pPr>
  </w:style>
  <w:style w:type="paragraph" w:styleId="ListNumber">
    <w:name w:val="List Number"/>
    <w:basedOn w:val="Normal"/>
    <w:uiPriority w:val="99"/>
    <w:rsid w:val="00E814E3"/>
    <w:pPr>
      <w:tabs>
        <w:tab w:val="num" w:pos="360"/>
      </w:tabs>
      <w:ind w:left="360" w:hanging="360"/>
    </w:pPr>
  </w:style>
  <w:style w:type="paragraph" w:styleId="ListNumber2">
    <w:name w:val="List Number 2"/>
    <w:basedOn w:val="Normal"/>
    <w:uiPriority w:val="99"/>
    <w:rsid w:val="00E814E3"/>
    <w:pPr>
      <w:tabs>
        <w:tab w:val="num" w:pos="643"/>
      </w:tabs>
      <w:ind w:left="643" w:hanging="360"/>
    </w:pPr>
  </w:style>
  <w:style w:type="paragraph" w:styleId="ListNumber3">
    <w:name w:val="List Number 3"/>
    <w:basedOn w:val="Normal"/>
    <w:uiPriority w:val="99"/>
    <w:rsid w:val="00E814E3"/>
    <w:pPr>
      <w:tabs>
        <w:tab w:val="num" w:pos="926"/>
      </w:tabs>
      <w:ind w:left="926" w:hanging="360"/>
    </w:pPr>
  </w:style>
  <w:style w:type="paragraph" w:styleId="ListNumber4">
    <w:name w:val="List Number 4"/>
    <w:basedOn w:val="Normal"/>
    <w:uiPriority w:val="99"/>
    <w:rsid w:val="00E814E3"/>
    <w:pPr>
      <w:tabs>
        <w:tab w:val="num" w:pos="1209"/>
      </w:tabs>
      <w:ind w:left="1209" w:hanging="360"/>
    </w:pPr>
  </w:style>
  <w:style w:type="paragraph" w:styleId="ListNumber5">
    <w:name w:val="List Number 5"/>
    <w:basedOn w:val="Normal"/>
    <w:uiPriority w:val="99"/>
    <w:rsid w:val="00E814E3"/>
    <w:pPr>
      <w:tabs>
        <w:tab w:val="num" w:pos="1492"/>
      </w:tabs>
      <w:ind w:left="1492" w:hanging="360"/>
    </w:pPr>
  </w:style>
  <w:style w:type="paragraph" w:styleId="MessageHeader">
    <w:name w:val="Message Header"/>
    <w:basedOn w:val="Normal"/>
    <w:link w:val="MessageHeaderChar"/>
    <w:uiPriority w:val="99"/>
    <w:rsid w:val="00E814E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uiPriority w:val="99"/>
    <w:semiHidden/>
    <w:locked/>
    <w:rsid w:val="009B6405"/>
    <w:rPr>
      <w:rFonts w:ascii="Cambria" w:hAnsi="Cambria" w:cs="Times New Roman"/>
      <w:sz w:val="24"/>
      <w:szCs w:val="24"/>
      <w:shd w:val="pct20" w:color="auto" w:fill="auto"/>
    </w:rPr>
  </w:style>
  <w:style w:type="paragraph" w:styleId="NormalWeb">
    <w:name w:val="Normal (Web)"/>
    <w:basedOn w:val="Normal"/>
    <w:uiPriority w:val="99"/>
    <w:rsid w:val="00E814E3"/>
  </w:style>
  <w:style w:type="paragraph" w:styleId="NormalIndent">
    <w:name w:val="Normal Indent"/>
    <w:basedOn w:val="Normal"/>
    <w:uiPriority w:val="99"/>
    <w:rsid w:val="00E814E3"/>
    <w:pPr>
      <w:ind w:left="720"/>
    </w:pPr>
  </w:style>
  <w:style w:type="paragraph" w:styleId="NoteHeading">
    <w:name w:val="Note Heading"/>
    <w:aliases w:val="HN"/>
    <w:basedOn w:val="Normal"/>
    <w:next w:val="Normal"/>
    <w:link w:val="NoteHeadingChar"/>
    <w:uiPriority w:val="99"/>
    <w:rsid w:val="008731F9"/>
    <w:pPr>
      <w:keepNext/>
      <w:keepLines/>
      <w:pageBreakBefore/>
      <w:tabs>
        <w:tab w:val="left" w:pos="1559"/>
      </w:tabs>
      <w:spacing w:before="120" w:line="240" w:lineRule="atLeast"/>
    </w:pPr>
    <w:rPr>
      <w:rFonts w:ascii="Arial" w:hAnsi="Arial"/>
      <w:b/>
      <w:sz w:val="32"/>
    </w:rPr>
  </w:style>
  <w:style w:type="character" w:customStyle="1" w:styleId="NoteHeadingChar">
    <w:name w:val="Note Heading Char"/>
    <w:aliases w:val="HN Char"/>
    <w:basedOn w:val="DefaultParagraphFont"/>
    <w:link w:val="NoteHeading"/>
    <w:uiPriority w:val="99"/>
    <w:semiHidden/>
    <w:locked/>
    <w:rsid w:val="009B6405"/>
    <w:rPr>
      <w:rFonts w:cs="Times New Roman"/>
      <w:sz w:val="24"/>
      <w:szCs w:val="24"/>
    </w:rPr>
  </w:style>
  <w:style w:type="character" w:styleId="PageNumber">
    <w:name w:val="page number"/>
    <w:basedOn w:val="DefaultParagraphFont"/>
    <w:uiPriority w:val="99"/>
    <w:rsid w:val="00E814E3"/>
    <w:rPr>
      <w:rFonts w:ascii="Arial" w:hAnsi="Arial" w:cs="Times New Roman"/>
      <w:sz w:val="22"/>
    </w:rPr>
  </w:style>
  <w:style w:type="paragraph" w:styleId="PlainText">
    <w:name w:val="Plain Text"/>
    <w:basedOn w:val="Normal"/>
    <w:link w:val="PlainTextChar"/>
    <w:uiPriority w:val="99"/>
    <w:rsid w:val="00E814E3"/>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9B6405"/>
    <w:rPr>
      <w:rFonts w:ascii="Courier New" w:hAnsi="Courier New" w:cs="Courier New"/>
      <w:sz w:val="20"/>
      <w:szCs w:val="20"/>
    </w:rPr>
  </w:style>
  <w:style w:type="paragraph" w:styleId="Salutation">
    <w:name w:val="Salutation"/>
    <w:basedOn w:val="Normal"/>
    <w:next w:val="Normal"/>
    <w:link w:val="SalutationChar"/>
    <w:uiPriority w:val="99"/>
    <w:rsid w:val="00E814E3"/>
  </w:style>
  <w:style w:type="character" w:customStyle="1" w:styleId="SalutationChar">
    <w:name w:val="Salutation Char"/>
    <w:basedOn w:val="DefaultParagraphFont"/>
    <w:link w:val="Salutation"/>
    <w:uiPriority w:val="99"/>
    <w:semiHidden/>
    <w:locked/>
    <w:rsid w:val="009B6405"/>
    <w:rPr>
      <w:rFonts w:cs="Times New Roman"/>
      <w:sz w:val="24"/>
      <w:szCs w:val="24"/>
    </w:rPr>
  </w:style>
  <w:style w:type="paragraph" w:styleId="Signature">
    <w:name w:val="Signature"/>
    <w:basedOn w:val="Normal"/>
    <w:link w:val="SignatureChar"/>
    <w:uiPriority w:val="99"/>
    <w:rsid w:val="00E814E3"/>
    <w:pPr>
      <w:ind w:left="4252"/>
    </w:pPr>
  </w:style>
  <w:style w:type="character" w:customStyle="1" w:styleId="SignatureChar">
    <w:name w:val="Signature Char"/>
    <w:basedOn w:val="DefaultParagraphFont"/>
    <w:link w:val="Signature"/>
    <w:uiPriority w:val="99"/>
    <w:semiHidden/>
    <w:locked/>
    <w:rsid w:val="009B6405"/>
    <w:rPr>
      <w:rFonts w:cs="Times New Roman"/>
      <w:sz w:val="24"/>
      <w:szCs w:val="24"/>
    </w:rPr>
  </w:style>
  <w:style w:type="character" w:styleId="Strong">
    <w:name w:val="Strong"/>
    <w:basedOn w:val="DefaultParagraphFont"/>
    <w:uiPriority w:val="99"/>
    <w:qFormat/>
    <w:rsid w:val="00E814E3"/>
    <w:rPr>
      <w:rFonts w:cs="Times New Roman"/>
      <w:b/>
      <w:bCs/>
    </w:rPr>
  </w:style>
  <w:style w:type="paragraph" w:styleId="Subtitle">
    <w:name w:val="Subtitle"/>
    <w:basedOn w:val="Normal"/>
    <w:link w:val="SubtitleChar"/>
    <w:uiPriority w:val="99"/>
    <w:qFormat/>
    <w:rsid w:val="00E814E3"/>
    <w:pPr>
      <w:spacing w:after="60"/>
      <w:jc w:val="center"/>
      <w:outlineLvl w:val="1"/>
    </w:pPr>
    <w:rPr>
      <w:rFonts w:ascii="Arial" w:hAnsi="Arial" w:cs="Arial"/>
    </w:rPr>
  </w:style>
  <w:style w:type="character" w:customStyle="1" w:styleId="SubtitleChar">
    <w:name w:val="Subtitle Char"/>
    <w:basedOn w:val="DefaultParagraphFont"/>
    <w:link w:val="Subtitle"/>
    <w:uiPriority w:val="99"/>
    <w:locked/>
    <w:rsid w:val="009B6405"/>
    <w:rPr>
      <w:rFonts w:ascii="Cambria" w:hAnsi="Cambria" w:cs="Times New Roman"/>
      <w:sz w:val="24"/>
      <w:szCs w:val="24"/>
    </w:rPr>
  </w:style>
  <w:style w:type="table" w:styleId="Table3Deffects1">
    <w:name w:val="Table 3D effects 1"/>
    <w:basedOn w:val="TableNormal"/>
    <w:uiPriority w:val="99"/>
    <w:rsid w:val="00E814E3"/>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E814E3"/>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E814E3"/>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E814E3"/>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E814E3"/>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E814E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E814E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E814E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E814E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E814E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E814E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E814E3"/>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E814E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E814E3"/>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E814E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E814E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E814E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E814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rsid w:val="00E814E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E814E3"/>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E814E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E814E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E814E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E814E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E814E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E814E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E814E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E814E3"/>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E814E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E814E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E814E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E814E3"/>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E814E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E814E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E814E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E814E3"/>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E814E3"/>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E814E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E814E3"/>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E814E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E814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rsid w:val="00E814E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E814E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E814E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9"/>
    <w:qFormat/>
    <w:rsid w:val="00E814E3"/>
    <w:pPr>
      <w:spacing w:before="480"/>
    </w:pPr>
    <w:rPr>
      <w:rFonts w:ascii="Arial" w:hAnsi="Arial" w:cs="Arial"/>
      <w:b/>
      <w:bCs/>
      <w:sz w:val="40"/>
      <w:szCs w:val="40"/>
    </w:rPr>
  </w:style>
  <w:style w:type="character" w:customStyle="1" w:styleId="TitleChar">
    <w:name w:val="Title Char"/>
    <w:basedOn w:val="DefaultParagraphFont"/>
    <w:link w:val="Title"/>
    <w:uiPriority w:val="99"/>
    <w:locked/>
    <w:rsid w:val="009B6405"/>
    <w:rPr>
      <w:rFonts w:ascii="Cambria" w:hAnsi="Cambria" w:cs="Times New Roman"/>
      <w:b/>
      <w:bCs/>
      <w:kern w:val="28"/>
      <w:sz w:val="32"/>
      <w:szCs w:val="32"/>
    </w:rPr>
  </w:style>
  <w:style w:type="paragraph" w:customStyle="1" w:styleId="A1">
    <w:name w:val="A1"/>
    <w:aliases w:val="Heading Amendment,1. Amendment"/>
    <w:basedOn w:val="Normal"/>
    <w:next w:val="Normal"/>
    <w:uiPriority w:val="99"/>
    <w:rsid w:val="00260912"/>
    <w:pPr>
      <w:keepNext/>
      <w:keepLines/>
      <w:spacing w:before="480" w:line="260" w:lineRule="exact"/>
      <w:ind w:left="964" w:hanging="964"/>
    </w:pPr>
    <w:rPr>
      <w:rFonts w:ascii="Arial" w:hAnsi="Arial"/>
      <w:b/>
    </w:rPr>
  </w:style>
  <w:style w:type="paragraph" w:customStyle="1" w:styleId="A1S">
    <w:name w:val="A1S"/>
    <w:aliases w:val="1.Schedule Amendment"/>
    <w:basedOn w:val="Normal"/>
    <w:next w:val="A2S"/>
    <w:uiPriority w:val="99"/>
    <w:rsid w:val="00260912"/>
    <w:pPr>
      <w:keepNext/>
      <w:keepLines/>
      <w:spacing w:before="480" w:line="260" w:lineRule="exact"/>
      <w:ind w:left="964" w:hanging="964"/>
    </w:pPr>
    <w:rPr>
      <w:rFonts w:ascii="Arial" w:hAnsi="Arial"/>
      <w:b/>
    </w:rPr>
  </w:style>
  <w:style w:type="paragraph" w:customStyle="1" w:styleId="A2">
    <w:name w:val="A2"/>
    <w:aliases w:val="1.1 amendment,Instruction amendment"/>
    <w:basedOn w:val="Normal"/>
    <w:next w:val="Normal"/>
    <w:uiPriority w:val="99"/>
    <w:rsid w:val="00E814E3"/>
    <w:pPr>
      <w:tabs>
        <w:tab w:val="right" w:pos="794"/>
      </w:tabs>
      <w:spacing w:before="120" w:line="260" w:lineRule="exact"/>
      <w:ind w:left="964" w:hanging="964"/>
      <w:jc w:val="both"/>
    </w:pPr>
  </w:style>
  <w:style w:type="paragraph" w:customStyle="1" w:styleId="A2S">
    <w:name w:val="A2S"/>
    <w:aliases w:val="Schedule Inst Amendment"/>
    <w:basedOn w:val="Normal"/>
    <w:next w:val="A3S"/>
    <w:uiPriority w:val="99"/>
    <w:rsid w:val="00E814E3"/>
    <w:pPr>
      <w:keepNext/>
      <w:spacing w:before="120" w:line="260" w:lineRule="exact"/>
      <w:ind w:left="964"/>
    </w:pPr>
    <w:rPr>
      <w:i/>
    </w:rPr>
  </w:style>
  <w:style w:type="paragraph" w:customStyle="1" w:styleId="A3">
    <w:name w:val="A3"/>
    <w:aliases w:val="1.2 amendment"/>
    <w:basedOn w:val="Normal"/>
    <w:uiPriority w:val="99"/>
    <w:rsid w:val="00E814E3"/>
    <w:pPr>
      <w:tabs>
        <w:tab w:val="right" w:pos="794"/>
      </w:tabs>
      <w:spacing w:before="180" w:line="260" w:lineRule="exact"/>
      <w:ind w:left="964" w:hanging="964"/>
      <w:jc w:val="both"/>
    </w:pPr>
  </w:style>
  <w:style w:type="paragraph" w:customStyle="1" w:styleId="A3S">
    <w:name w:val="A3S"/>
    <w:aliases w:val="Schedule Amendment"/>
    <w:basedOn w:val="Normal"/>
    <w:next w:val="A1S"/>
    <w:uiPriority w:val="99"/>
    <w:rsid w:val="00E814E3"/>
    <w:pPr>
      <w:spacing w:before="60" w:line="260" w:lineRule="exact"/>
      <w:ind w:left="1247"/>
      <w:jc w:val="both"/>
    </w:pPr>
  </w:style>
  <w:style w:type="paragraph" w:customStyle="1" w:styleId="A4">
    <w:name w:val="A4"/>
    <w:aliases w:val="(a) Amendment"/>
    <w:basedOn w:val="Normal"/>
    <w:uiPriority w:val="99"/>
    <w:rsid w:val="00E814E3"/>
    <w:pPr>
      <w:tabs>
        <w:tab w:val="right" w:pos="1247"/>
      </w:tabs>
      <w:spacing w:before="60" w:line="260" w:lineRule="exact"/>
      <w:ind w:left="1531" w:hanging="1531"/>
      <w:jc w:val="both"/>
    </w:pPr>
  </w:style>
  <w:style w:type="paragraph" w:customStyle="1" w:styleId="A5">
    <w:name w:val="A5"/>
    <w:aliases w:val="(i) Amendment"/>
    <w:basedOn w:val="Normal"/>
    <w:uiPriority w:val="99"/>
    <w:rsid w:val="00E814E3"/>
    <w:pPr>
      <w:tabs>
        <w:tab w:val="right" w:pos="1758"/>
      </w:tabs>
      <w:spacing w:before="60" w:line="260" w:lineRule="exact"/>
      <w:ind w:left="2041" w:hanging="2041"/>
      <w:jc w:val="both"/>
    </w:pPr>
  </w:style>
  <w:style w:type="paragraph" w:customStyle="1" w:styleId="AN">
    <w:name w:val="AN"/>
    <w:aliases w:val="Note Amendment"/>
    <w:basedOn w:val="Normal"/>
    <w:next w:val="A1"/>
    <w:uiPriority w:val="99"/>
    <w:rsid w:val="00E814E3"/>
    <w:pPr>
      <w:spacing w:before="120" w:line="220" w:lineRule="exact"/>
      <w:ind w:left="964"/>
      <w:jc w:val="both"/>
    </w:pPr>
    <w:rPr>
      <w:sz w:val="20"/>
    </w:rPr>
  </w:style>
  <w:style w:type="paragraph" w:customStyle="1" w:styleId="ASref">
    <w:name w:val="AS ref"/>
    <w:basedOn w:val="Normal"/>
    <w:next w:val="A1S"/>
    <w:uiPriority w:val="99"/>
    <w:rsid w:val="00E814E3"/>
    <w:pPr>
      <w:keepNext/>
      <w:spacing w:before="60" w:line="200" w:lineRule="exact"/>
      <w:ind w:left="2410"/>
    </w:pPr>
    <w:rPr>
      <w:rFonts w:ascii="Arial" w:hAnsi="Arial"/>
      <w:sz w:val="18"/>
      <w:szCs w:val="18"/>
    </w:rPr>
  </w:style>
  <w:style w:type="paragraph" w:customStyle="1" w:styleId="AS">
    <w:name w:val="AS"/>
    <w:aliases w:val="Schedule title Amendment"/>
    <w:basedOn w:val="Normal"/>
    <w:next w:val="ASref"/>
    <w:uiPriority w:val="99"/>
    <w:rsid w:val="00260912"/>
    <w:pPr>
      <w:keepNext/>
      <w:keepLines/>
      <w:spacing w:before="480"/>
      <w:ind w:left="2410" w:hanging="2410"/>
    </w:pPr>
    <w:rPr>
      <w:rFonts w:ascii="Arial" w:hAnsi="Arial"/>
      <w:b/>
      <w:sz w:val="32"/>
    </w:rPr>
  </w:style>
  <w:style w:type="paragraph" w:customStyle="1" w:styleId="ASP">
    <w:name w:val="ASP"/>
    <w:aliases w:val="Schedule Part Amendment"/>
    <w:basedOn w:val="Normal"/>
    <w:next w:val="A1S"/>
    <w:uiPriority w:val="99"/>
    <w:rsid w:val="00260912"/>
    <w:pPr>
      <w:keepNext/>
      <w:keepLines/>
      <w:spacing w:before="360"/>
      <w:ind w:left="2410" w:hanging="2410"/>
    </w:pPr>
    <w:rPr>
      <w:rFonts w:ascii="Arial" w:hAnsi="Arial"/>
      <w:b/>
      <w:sz w:val="28"/>
    </w:rPr>
  </w:style>
  <w:style w:type="paragraph" w:styleId="BalloonText">
    <w:name w:val="Balloon Text"/>
    <w:basedOn w:val="Normal"/>
    <w:link w:val="BalloonTextChar"/>
    <w:uiPriority w:val="99"/>
    <w:rsid w:val="00E814E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6405"/>
    <w:rPr>
      <w:rFonts w:cs="Times New Roman"/>
      <w:sz w:val="2"/>
    </w:rPr>
  </w:style>
  <w:style w:type="paragraph" w:styleId="Caption">
    <w:name w:val="caption"/>
    <w:basedOn w:val="Normal"/>
    <w:next w:val="Normal"/>
    <w:uiPriority w:val="99"/>
    <w:qFormat/>
    <w:rsid w:val="00E814E3"/>
    <w:pPr>
      <w:spacing w:before="120" w:after="120"/>
    </w:pPr>
    <w:rPr>
      <w:b/>
      <w:bCs/>
      <w:sz w:val="20"/>
      <w:szCs w:val="20"/>
    </w:rPr>
  </w:style>
  <w:style w:type="character" w:customStyle="1" w:styleId="CharAmSchNo">
    <w:name w:val="CharAmSchNo"/>
    <w:basedOn w:val="DefaultParagraphFont"/>
    <w:uiPriority w:val="99"/>
    <w:rsid w:val="00E814E3"/>
    <w:rPr>
      <w:rFonts w:cs="Times New Roman"/>
    </w:rPr>
  </w:style>
  <w:style w:type="character" w:customStyle="1" w:styleId="CharAmSchText">
    <w:name w:val="CharAmSchText"/>
    <w:basedOn w:val="DefaultParagraphFont"/>
    <w:uiPriority w:val="99"/>
    <w:rsid w:val="00E814E3"/>
    <w:rPr>
      <w:rFonts w:cs="Times New Roman"/>
    </w:rPr>
  </w:style>
  <w:style w:type="character" w:customStyle="1" w:styleId="CharChapNo">
    <w:name w:val="CharChapNo"/>
    <w:basedOn w:val="DefaultParagraphFont"/>
    <w:uiPriority w:val="99"/>
    <w:rsid w:val="00E814E3"/>
    <w:rPr>
      <w:rFonts w:cs="Times New Roman"/>
    </w:rPr>
  </w:style>
  <w:style w:type="character" w:customStyle="1" w:styleId="CharChapText">
    <w:name w:val="CharChapText"/>
    <w:basedOn w:val="DefaultParagraphFont"/>
    <w:uiPriority w:val="99"/>
    <w:rsid w:val="00E814E3"/>
    <w:rPr>
      <w:rFonts w:cs="Times New Roman"/>
    </w:rPr>
  </w:style>
  <w:style w:type="character" w:customStyle="1" w:styleId="CharDivNo">
    <w:name w:val="CharDivNo"/>
    <w:basedOn w:val="DefaultParagraphFont"/>
    <w:uiPriority w:val="99"/>
    <w:rsid w:val="00E814E3"/>
    <w:rPr>
      <w:rFonts w:cs="Times New Roman"/>
    </w:rPr>
  </w:style>
  <w:style w:type="character" w:customStyle="1" w:styleId="CharDivText">
    <w:name w:val="CharDivText"/>
    <w:basedOn w:val="DefaultParagraphFont"/>
    <w:uiPriority w:val="99"/>
    <w:rsid w:val="00E814E3"/>
    <w:rPr>
      <w:rFonts w:cs="Times New Roman"/>
    </w:rPr>
  </w:style>
  <w:style w:type="character" w:customStyle="1" w:styleId="CharPartNo">
    <w:name w:val="CharPartNo"/>
    <w:basedOn w:val="DefaultParagraphFont"/>
    <w:uiPriority w:val="99"/>
    <w:rsid w:val="00E814E3"/>
    <w:rPr>
      <w:rFonts w:cs="Times New Roman"/>
    </w:rPr>
  </w:style>
  <w:style w:type="character" w:customStyle="1" w:styleId="CharPartText">
    <w:name w:val="CharPartText"/>
    <w:basedOn w:val="DefaultParagraphFont"/>
    <w:uiPriority w:val="99"/>
    <w:rsid w:val="00E814E3"/>
    <w:rPr>
      <w:rFonts w:cs="Times New Roman"/>
    </w:rPr>
  </w:style>
  <w:style w:type="character" w:customStyle="1" w:styleId="CharSchPTNo">
    <w:name w:val="CharSchPTNo"/>
    <w:basedOn w:val="DefaultParagraphFont"/>
    <w:uiPriority w:val="99"/>
    <w:rsid w:val="00E814E3"/>
    <w:rPr>
      <w:rFonts w:cs="Times New Roman"/>
    </w:rPr>
  </w:style>
  <w:style w:type="character" w:customStyle="1" w:styleId="CharSchPTText">
    <w:name w:val="CharSchPTText"/>
    <w:basedOn w:val="DefaultParagraphFont"/>
    <w:uiPriority w:val="99"/>
    <w:rsid w:val="00E814E3"/>
    <w:rPr>
      <w:rFonts w:cs="Times New Roman"/>
    </w:rPr>
  </w:style>
  <w:style w:type="character" w:customStyle="1" w:styleId="CharSectno">
    <w:name w:val="CharSectno"/>
    <w:basedOn w:val="DefaultParagraphFont"/>
    <w:uiPriority w:val="99"/>
    <w:rsid w:val="00E814E3"/>
    <w:rPr>
      <w:rFonts w:cs="Times New Roman"/>
    </w:rPr>
  </w:style>
  <w:style w:type="character" w:styleId="CommentReference">
    <w:name w:val="annotation reference"/>
    <w:basedOn w:val="DefaultParagraphFont"/>
    <w:uiPriority w:val="99"/>
    <w:rsid w:val="00E814E3"/>
    <w:rPr>
      <w:rFonts w:cs="Times New Roman"/>
      <w:sz w:val="16"/>
      <w:szCs w:val="16"/>
    </w:rPr>
  </w:style>
  <w:style w:type="paragraph" w:styleId="CommentText">
    <w:name w:val="annotation text"/>
    <w:basedOn w:val="Normal"/>
    <w:link w:val="CommentTextChar"/>
    <w:uiPriority w:val="99"/>
    <w:rsid w:val="00E814E3"/>
    <w:rPr>
      <w:sz w:val="20"/>
      <w:szCs w:val="20"/>
    </w:rPr>
  </w:style>
  <w:style w:type="character" w:customStyle="1" w:styleId="CommentTextChar">
    <w:name w:val="Comment Text Char"/>
    <w:basedOn w:val="DefaultParagraphFont"/>
    <w:link w:val="CommentText"/>
    <w:uiPriority w:val="99"/>
    <w:locked/>
    <w:rsid w:val="00525772"/>
    <w:rPr>
      <w:rFonts w:cs="Times New Roman"/>
    </w:rPr>
  </w:style>
  <w:style w:type="paragraph" w:styleId="CommentSubject">
    <w:name w:val="annotation subject"/>
    <w:basedOn w:val="CommentText"/>
    <w:next w:val="CommentText"/>
    <w:link w:val="CommentSubjectChar"/>
    <w:uiPriority w:val="99"/>
    <w:rsid w:val="00E814E3"/>
    <w:rPr>
      <w:b/>
      <w:bCs/>
    </w:rPr>
  </w:style>
  <w:style w:type="character" w:customStyle="1" w:styleId="CommentSubjectChar">
    <w:name w:val="Comment Subject Char"/>
    <w:basedOn w:val="CommentTextChar"/>
    <w:link w:val="CommentSubject"/>
    <w:uiPriority w:val="99"/>
    <w:semiHidden/>
    <w:locked/>
    <w:rsid w:val="009B6405"/>
    <w:rPr>
      <w:b/>
      <w:bCs/>
      <w:sz w:val="20"/>
      <w:szCs w:val="20"/>
    </w:rPr>
  </w:style>
  <w:style w:type="paragraph" w:customStyle="1" w:styleId="ContentsHead">
    <w:name w:val="ContentsHead"/>
    <w:basedOn w:val="Normal"/>
    <w:next w:val="Normal"/>
    <w:uiPriority w:val="99"/>
    <w:rsid w:val="00260912"/>
    <w:pPr>
      <w:keepNext/>
      <w:keepLines/>
      <w:spacing w:before="240" w:after="240"/>
    </w:pPr>
    <w:rPr>
      <w:rFonts w:ascii="Arial" w:hAnsi="Arial"/>
      <w:b/>
      <w:sz w:val="28"/>
    </w:rPr>
  </w:style>
  <w:style w:type="paragraph" w:customStyle="1" w:styleId="ContentsSectionBreak">
    <w:name w:val="ContentsSectionBreak"/>
    <w:basedOn w:val="Normal"/>
    <w:next w:val="Normal"/>
    <w:uiPriority w:val="99"/>
    <w:rsid w:val="00E814E3"/>
  </w:style>
  <w:style w:type="paragraph" w:customStyle="1" w:styleId="DD">
    <w:name w:val="DD"/>
    <w:aliases w:val="Dictionary Definition"/>
    <w:basedOn w:val="Normal"/>
    <w:uiPriority w:val="99"/>
    <w:rsid w:val="00E814E3"/>
    <w:pPr>
      <w:spacing w:before="80" w:line="260" w:lineRule="exact"/>
      <w:jc w:val="both"/>
    </w:pPr>
  </w:style>
  <w:style w:type="paragraph" w:customStyle="1" w:styleId="definition">
    <w:name w:val="definition"/>
    <w:basedOn w:val="Normal"/>
    <w:uiPriority w:val="99"/>
    <w:rsid w:val="00E814E3"/>
    <w:pPr>
      <w:spacing w:before="80" w:line="260" w:lineRule="exact"/>
      <w:ind w:left="964"/>
      <w:jc w:val="both"/>
    </w:pPr>
  </w:style>
  <w:style w:type="paragraph" w:customStyle="1" w:styleId="DictionaryHeading">
    <w:name w:val="Dictionary Heading"/>
    <w:basedOn w:val="Normal"/>
    <w:next w:val="DD"/>
    <w:uiPriority w:val="99"/>
    <w:rsid w:val="00260912"/>
    <w:pPr>
      <w:keepNext/>
      <w:keepLines/>
      <w:spacing w:before="480"/>
      <w:ind w:left="2552" w:hanging="2552"/>
    </w:pPr>
    <w:rPr>
      <w:rFonts w:ascii="Arial" w:hAnsi="Arial"/>
      <w:b/>
      <w:sz w:val="32"/>
    </w:rPr>
  </w:style>
  <w:style w:type="paragraph" w:customStyle="1" w:styleId="DictionarySectionBreak">
    <w:name w:val="DictionarySectionBreak"/>
    <w:basedOn w:val="Normal"/>
    <w:next w:val="Normal"/>
    <w:uiPriority w:val="99"/>
    <w:rsid w:val="00E814E3"/>
  </w:style>
  <w:style w:type="paragraph" w:customStyle="1" w:styleId="DNote">
    <w:name w:val="DNote"/>
    <w:aliases w:val="DictionaryNote"/>
    <w:basedOn w:val="Normal"/>
    <w:uiPriority w:val="99"/>
    <w:rsid w:val="00E814E3"/>
    <w:pPr>
      <w:spacing w:before="120" w:line="220" w:lineRule="exact"/>
      <w:ind w:left="425"/>
      <w:jc w:val="both"/>
    </w:pPr>
    <w:rPr>
      <w:sz w:val="20"/>
    </w:rPr>
  </w:style>
  <w:style w:type="paragraph" w:styleId="DocumentMap">
    <w:name w:val="Document Map"/>
    <w:basedOn w:val="Normal"/>
    <w:link w:val="DocumentMapChar"/>
    <w:uiPriority w:val="99"/>
    <w:rsid w:val="00E814E3"/>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9B6405"/>
    <w:rPr>
      <w:rFonts w:cs="Times New Roman"/>
      <w:sz w:val="2"/>
    </w:rPr>
  </w:style>
  <w:style w:type="paragraph" w:customStyle="1" w:styleId="DP1a">
    <w:name w:val="DP1(a)"/>
    <w:aliases w:val="Dictionary (a)"/>
    <w:basedOn w:val="Normal"/>
    <w:uiPriority w:val="99"/>
    <w:rsid w:val="00E814E3"/>
    <w:pPr>
      <w:tabs>
        <w:tab w:val="right" w:pos="709"/>
      </w:tabs>
      <w:spacing w:before="60" w:line="260" w:lineRule="exact"/>
      <w:ind w:left="936" w:hanging="936"/>
      <w:jc w:val="both"/>
    </w:pPr>
  </w:style>
  <w:style w:type="paragraph" w:customStyle="1" w:styleId="DP2i">
    <w:name w:val="DP2(i)"/>
    <w:aliases w:val="Dictionary(i)"/>
    <w:basedOn w:val="Normal"/>
    <w:uiPriority w:val="99"/>
    <w:rsid w:val="00E814E3"/>
    <w:pPr>
      <w:tabs>
        <w:tab w:val="right" w:pos="1276"/>
      </w:tabs>
      <w:spacing w:before="60" w:line="260" w:lineRule="exact"/>
      <w:ind w:left="1503" w:hanging="1503"/>
      <w:jc w:val="both"/>
    </w:pPr>
  </w:style>
  <w:style w:type="character" w:styleId="EndnoteReference">
    <w:name w:val="endnote reference"/>
    <w:basedOn w:val="DefaultParagraphFont"/>
    <w:uiPriority w:val="99"/>
    <w:rsid w:val="00E814E3"/>
    <w:rPr>
      <w:rFonts w:cs="Times New Roman"/>
      <w:vertAlign w:val="superscript"/>
    </w:rPr>
  </w:style>
  <w:style w:type="paragraph" w:styleId="EndnoteText">
    <w:name w:val="endnote text"/>
    <w:basedOn w:val="Normal"/>
    <w:link w:val="EndnoteTextChar"/>
    <w:uiPriority w:val="99"/>
    <w:rsid w:val="00E814E3"/>
    <w:rPr>
      <w:sz w:val="20"/>
      <w:szCs w:val="20"/>
    </w:rPr>
  </w:style>
  <w:style w:type="character" w:customStyle="1" w:styleId="EndnoteTextChar">
    <w:name w:val="Endnote Text Char"/>
    <w:basedOn w:val="DefaultParagraphFont"/>
    <w:link w:val="EndnoteText"/>
    <w:uiPriority w:val="99"/>
    <w:locked/>
    <w:rsid w:val="00525772"/>
    <w:rPr>
      <w:rFonts w:cs="Times New Roman"/>
    </w:rPr>
  </w:style>
  <w:style w:type="paragraph" w:customStyle="1" w:styleId="ExampleBody">
    <w:name w:val="Example Body"/>
    <w:basedOn w:val="Normal"/>
    <w:uiPriority w:val="99"/>
    <w:rsid w:val="00260912"/>
    <w:pPr>
      <w:keepLines/>
      <w:spacing w:before="60" w:line="220" w:lineRule="exact"/>
      <w:ind w:left="964"/>
      <w:jc w:val="both"/>
    </w:pPr>
    <w:rPr>
      <w:sz w:val="20"/>
    </w:rPr>
  </w:style>
  <w:style w:type="paragraph" w:customStyle="1" w:styleId="ExampleList">
    <w:name w:val="Example List"/>
    <w:basedOn w:val="Normal"/>
    <w:uiPriority w:val="99"/>
    <w:rsid w:val="00260912"/>
    <w:pPr>
      <w:keepLines/>
      <w:tabs>
        <w:tab w:val="left" w:pos="1247"/>
        <w:tab w:val="left" w:pos="1349"/>
      </w:tabs>
      <w:spacing w:before="60" w:line="220" w:lineRule="exact"/>
      <w:ind w:left="340" w:firstLine="652"/>
      <w:jc w:val="both"/>
    </w:pPr>
    <w:rPr>
      <w:sz w:val="20"/>
    </w:rPr>
  </w:style>
  <w:style w:type="character" w:styleId="FootnoteReference">
    <w:name w:val="footnote reference"/>
    <w:basedOn w:val="DefaultParagraphFont"/>
    <w:uiPriority w:val="99"/>
    <w:rsid w:val="00E814E3"/>
    <w:rPr>
      <w:rFonts w:ascii="Times New Roman" w:hAnsi="Times New Roman" w:cs="Times New Roman"/>
      <w:sz w:val="20"/>
      <w:vertAlign w:val="superscript"/>
    </w:rPr>
  </w:style>
  <w:style w:type="paragraph" w:styleId="FootnoteText">
    <w:name w:val="footnote text"/>
    <w:aliases w:val="ACMA Footnote Text"/>
    <w:basedOn w:val="Normal"/>
    <w:link w:val="FootnoteTextChar"/>
    <w:uiPriority w:val="99"/>
    <w:rsid w:val="00E814E3"/>
    <w:rPr>
      <w:sz w:val="20"/>
      <w:szCs w:val="20"/>
    </w:rPr>
  </w:style>
  <w:style w:type="character" w:customStyle="1" w:styleId="FootnoteTextChar">
    <w:name w:val="Footnote Text Char"/>
    <w:aliases w:val="ACMA Footnote Text Char"/>
    <w:basedOn w:val="DefaultParagraphFont"/>
    <w:link w:val="FootnoteText"/>
    <w:uiPriority w:val="99"/>
    <w:locked/>
    <w:rsid w:val="00525772"/>
    <w:rPr>
      <w:rFonts w:cs="Times New Roman"/>
    </w:rPr>
  </w:style>
  <w:style w:type="paragraph" w:customStyle="1" w:styleId="Formula">
    <w:name w:val="Formula"/>
    <w:basedOn w:val="Normal"/>
    <w:next w:val="Normal"/>
    <w:uiPriority w:val="99"/>
    <w:rsid w:val="00E814E3"/>
    <w:pPr>
      <w:spacing w:before="180" w:after="180"/>
      <w:jc w:val="center"/>
    </w:pPr>
  </w:style>
  <w:style w:type="paragraph" w:customStyle="1" w:styleId="HC">
    <w:name w:val="HC"/>
    <w:aliases w:val="Chapter Heading"/>
    <w:basedOn w:val="Normal"/>
    <w:next w:val="Normal"/>
    <w:uiPriority w:val="99"/>
    <w:rsid w:val="00260912"/>
    <w:pPr>
      <w:keepNext/>
      <w:keepLines/>
      <w:pageBreakBefore/>
      <w:spacing w:before="480"/>
      <w:ind w:left="2410" w:hanging="2410"/>
    </w:pPr>
    <w:rPr>
      <w:rFonts w:ascii="Arial" w:hAnsi="Arial"/>
      <w:b/>
      <w:sz w:val="40"/>
    </w:rPr>
  </w:style>
  <w:style w:type="paragraph" w:customStyle="1" w:styleId="HD">
    <w:name w:val="HD"/>
    <w:aliases w:val="Division Heading"/>
    <w:basedOn w:val="Normal"/>
    <w:next w:val="HR"/>
    <w:uiPriority w:val="99"/>
    <w:rsid w:val="00260912"/>
    <w:pPr>
      <w:keepNext/>
      <w:keepLines/>
      <w:spacing w:before="360"/>
      <w:ind w:left="2410" w:hanging="2410"/>
    </w:pPr>
    <w:rPr>
      <w:rFonts w:ascii="Arial" w:hAnsi="Arial"/>
      <w:b/>
      <w:sz w:val="28"/>
    </w:rPr>
  </w:style>
  <w:style w:type="paragraph" w:customStyle="1" w:styleId="HE">
    <w:name w:val="HE"/>
    <w:aliases w:val="Example heading"/>
    <w:basedOn w:val="Normal"/>
    <w:next w:val="ExampleBody"/>
    <w:uiPriority w:val="99"/>
    <w:rsid w:val="00E814E3"/>
    <w:pPr>
      <w:keepNext/>
      <w:spacing w:before="120" w:line="220" w:lineRule="exact"/>
      <w:ind w:left="964"/>
    </w:pPr>
    <w:rPr>
      <w:i/>
      <w:sz w:val="20"/>
    </w:rPr>
  </w:style>
  <w:style w:type="paragraph" w:customStyle="1" w:styleId="HP">
    <w:name w:val="HP"/>
    <w:aliases w:val="Part Heading"/>
    <w:basedOn w:val="Normal"/>
    <w:next w:val="HD"/>
    <w:uiPriority w:val="99"/>
    <w:rsid w:val="00260912"/>
    <w:pPr>
      <w:keepNext/>
      <w:keepLines/>
      <w:spacing w:before="360"/>
      <w:ind w:left="2410" w:hanging="2410"/>
    </w:pPr>
    <w:rPr>
      <w:rFonts w:ascii="Arial" w:hAnsi="Arial"/>
      <w:b/>
      <w:sz w:val="32"/>
    </w:rPr>
  </w:style>
  <w:style w:type="paragraph" w:customStyle="1" w:styleId="HR">
    <w:name w:val="HR"/>
    <w:aliases w:val="Regulation Heading"/>
    <w:basedOn w:val="Normal"/>
    <w:next w:val="R1"/>
    <w:uiPriority w:val="99"/>
    <w:rsid w:val="00260912"/>
    <w:pPr>
      <w:keepNext/>
      <w:keepLines/>
      <w:spacing w:before="360"/>
      <w:ind w:left="964" w:hanging="964"/>
    </w:pPr>
    <w:rPr>
      <w:rFonts w:ascii="Arial" w:hAnsi="Arial"/>
      <w:b/>
    </w:rPr>
  </w:style>
  <w:style w:type="paragraph" w:customStyle="1" w:styleId="HS">
    <w:name w:val="HS"/>
    <w:aliases w:val="Subdiv Heading"/>
    <w:basedOn w:val="Normal"/>
    <w:next w:val="HR"/>
    <w:uiPriority w:val="99"/>
    <w:rsid w:val="00260912"/>
    <w:pPr>
      <w:keepNext/>
      <w:keepLines/>
      <w:spacing w:before="360"/>
      <w:ind w:left="2410" w:hanging="2410"/>
    </w:pPr>
    <w:rPr>
      <w:rFonts w:ascii="Arial" w:hAnsi="Arial"/>
      <w:b/>
    </w:rPr>
  </w:style>
  <w:style w:type="paragraph" w:customStyle="1" w:styleId="HSR">
    <w:name w:val="HSR"/>
    <w:aliases w:val="Subregulation Heading"/>
    <w:basedOn w:val="Normal"/>
    <w:next w:val="Normal"/>
    <w:uiPriority w:val="99"/>
    <w:rsid w:val="00E814E3"/>
    <w:pPr>
      <w:keepNext/>
      <w:spacing w:before="300"/>
      <w:ind w:left="964"/>
    </w:pPr>
    <w:rPr>
      <w:rFonts w:ascii="Arial" w:hAnsi="Arial"/>
      <w:i/>
    </w:rPr>
  </w:style>
  <w:style w:type="paragraph" w:styleId="Index1">
    <w:name w:val="index 1"/>
    <w:basedOn w:val="Normal"/>
    <w:next w:val="Normal"/>
    <w:autoRedefine/>
    <w:uiPriority w:val="99"/>
    <w:rsid w:val="00E814E3"/>
    <w:pPr>
      <w:ind w:left="240" w:hanging="240"/>
    </w:pPr>
  </w:style>
  <w:style w:type="paragraph" w:styleId="Index2">
    <w:name w:val="index 2"/>
    <w:basedOn w:val="Normal"/>
    <w:next w:val="Normal"/>
    <w:autoRedefine/>
    <w:uiPriority w:val="99"/>
    <w:rsid w:val="00E814E3"/>
    <w:pPr>
      <w:ind w:left="480" w:hanging="240"/>
    </w:pPr>
  </w:style>
  <w:style w:type="paragraph" w:styleId="Index3">
    <w:name w:val="index 3"/>
    <w:basedOn w:val="Normal"/>
    <w:next w:val="Normal"/>
    <w:autoRedefine/>
    <w:uiPriority w:val="99"/>
    <w:rsid w:val="00E814E3"/>
    <w:pPr>
      <w:ind w:left="720" w:hanging="240"/>
    </w:pPr>
  </w:style>
  <w:style w:type="paragraph" w:styleId="Index4">
    <w:name w:val="index 4"/>
    <w:basedOn w:val="Normal"/>
    <w:next w:val="Normal"/>
    <w:autoRedefine/>
    <w:uiPriority w:val="99"/>
    <w:rsid w:val="00E814E3"/>
    <w:pPr>
      <w:ind w:left="960" w:hanging="240"/>
    </w:pPr>
  </w:style>
  <w:style w:type="paragraph" w:styleId="Index5">
    <w:name w:val="index 5"/>
    <w:basedOn w:val="Normal"/>
    <w:next w:val="Normal"/>
    <w:autoRedefine/>
    <w:uiPriority w:val="99"/>
    <w:rsid w:val="00E814E3"/>
    <w:pPr>
      <w:ind w:left="1200" w:hanging="240"/>
    </w:pPr>
  </w:style>
  <w:style w:type="paragraph" w:styleId="Index6">
    <w:name w:val="index 6"/>
    <w:basedOn w:val="Normal"/>
    <w:next w:val="Normal"/>
    <w:autoRedefine/>
    <w:uiPriority w:val="99"/>
    <w:rsid w:val="00E814E3"/>
    <w:pPr>
      <w:ind w:left="1440" w:hanging="240"/>
    </w:pPr>
  </w:style>
  <w:style w:type="paragraph" w:styleId="Index7">
    <w:name w:val="index 7"/>
    <w:basedOn w:val="Normal"/>
    <w:next w:val="Normal"/>
    <w:autoRedefine/>
    <w:uiPriority w:val="99"/>
    <w:rsid w:val="00E814E3"/>
    <w:pPr>
      <w:ind w:left="1680" w:hanging="240"/>
    </w:pPr>
  </w:style>
  <w:style w:type="paragraph" w:styleId="Index8">
    <w:name w:val="index 8"/>
    <w:basedOn w:val="Normal"/>
    <w:next w:val="Normal"/>
    <w:autoRedefine/>
    <w:uiPriority w:val="99"/>
    <w:rsid w:val="00E814E3"/>
    <w:pPr>
      <w:ind w:left="1920" w:hanging="240"/>
    </w:pPr>
  </w:style>
  <w:style w:type="paragraph" w:styleId="Index9">
    <w:name w:val="index 9"/>
    <w:basedOn w:val="Normal"/>
    <w:next w:val="Normal"/>
    <w:autoRedefine/>
    <w:uiPriority w:val="99"/>
    <w:rsid w:val="00E814E3"/>
    <w:pPr>
      <w:ind w:left="2160" w:hanging="240"/>
    </w:pPr>
  </w:style>
  <w:style w:type="paragraph" w:styleId="IndexHeading">
    <w:name w:val="index heading"/>
    <w:basedOn w:val="Normal"/>
    <w:next w:val="Index1"/>
    <w:uiPriority w:val="99"/>
    <w:rsid w:val="00E814E3"/>
    <w:rPr>
      <w:rFonts w:ascii="Arial" w:hAnsi="Arial" w:cs="Arial"/>
      <w:b/>
      <w:bCs/>
    </w:rPr>
  </w:style>
  <w:style w:type="paragraph" w:customStyle="1" w:styleId="Lt">
    <w:name w:val="Lt"/>
    <w:aliases w:val="Long title"/>
    <w:basedOn w:val="Normal"/>
    <w:uiPriority w:val="99"/>
    <w:rsid w:val="00E814E3"/>
    <w:pPr>
      <w:spacing w:before="260"/>
    </w:pPr>
    <w:rPr>
      <w:rFonts w:ascii="Arial" w:hAnsi="Arial"/>
      <w:b/>
      <w:sz w:val="28"/>
    </w:rPr>
  </w:style>
  <w:style w:type="paragraph" w:customStyle="1" w:styleId="M1">
    <w:name w:val="M1"/>
    <w:aliases w:val="Modification Heading"/>
    <w:basedOn w:val="Normal"/>
    <w:next w:val="Normal"/>
    <w:uiPriority w:val="99"/>
    <w:rsid w:val="00E814E3"/>
    <w:pPr>
      <w:keepNext/>
      <w:spacing w:before="480" w:line="260" w:lineRule="exact"/>
      <w:ind w:left="964" w:hanging="964"/>
    </w:pPr>
    <w:rPr>
      <w:rFonts w:ascii="Arial" w:hAnsi="Arial"/>
      <w:b/>
    </w:rPr>
  </w:style>
  <w:style w:type="paragraph" w:customStyle="1" w:styleId="M2">
    <w:name w:val="M2"/>
    <w:aliases w:val="Modification Instruction"/>
    <w:basedOn w:val="Normal"/>
    <w:next w:val="Normal"/>
    <w:uiPriority w:val="99"/>
    <w:rsid w:val="00E814E3"/>
    <w:pPr>
      <w:keepNext/>
      <w:spacing w:before="120" w:line="260" w:lineRule="exact"/>
      <w:ind w:left="964"/>
    </w:pPr>
    <w:rPr>
      <w:i/>
    </w:rPr>
  </w:style>
  <w:style w:type="paragraph" w:customStyle="1" w:styleId="M3">
    <w:name w:val="M3"/>
    <w:aliases w:val="Modification Text"/>
    <w:basedOn w:val="Normal"/>
    <w:next w:val="M1"/>
    <w:uiPriority w:val="99"/>
    <w:rsid w:val="00E814E3"/>
    <w:pPr>
      <w:spacing w:before="60" w:line="260" w:lineRule="exact"/>
      <w:ind w:left="1247"/>
      <w:jc w:val="both"/>
    </w:pPr>
  </w:style>
  <w:style w:type="paragraph" w:styleId="MacroText">
    <w:name w:val="macro"/>
    <w:link w:val="MacroTextChar"/>
    <w:uiPriority w:val="99"/>
    <w:rsid w:val="00E814E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uiPriority w:val="99"/>
    <w:locked/>
    <w:rsid w:val="009B6405"/>
    <w:rPr>
      <w:rFonts w:ascii="Courier New" w:hAnsi="Courier New" w:cs="Courier New"/>
      <w:lang w:val="en-AU" w:eastAsia="en-US" w:bidi="ar-SA"/>
    </w:rPr>
  </w:style>
  <w:style w:type="paragraph" w:customStyle="1" w:styleId="MainBodySectionBreak">
    <w:name w:val="MainBody Section Break"/>
    <w:basedOn w:val="Normal"/>
    <w:next w:val="Normal"/>
    <w:uiPriority w:val="99"/>
    <w:rsid w:val="00E814E3"/>
  </w:style>
  <w:style w:type="paragraph" w:customStyle="1" w:styleId="Maker">
    <w:name w:val="Maker"/>
    <w:basedOn w:val="Normal"/>
    <w:uiPriority w:val="99"/>
    <w:rsid w:val="00E814E3"/>
    <w:pPr>
      <w:tabs>
        <w:tab w:val="left" w:pos="3119"/>
      </w:tabs>
      <w:spacing w:line="300" w:lineRule="atLeast"/>
    </w:pPr>
  </w:style>
  <w:style w:type="paragraph" w:customStyle="1" w:styleId="MHD">
    <w:name w:val="MHD"/>
    <w:aliases w:val="Mod Division Heading"/>
    <w:basedOn w:val="Normal"/>
    <w:next w:val="Normal"/>
    <w:uiPriority w:val="99"/>
    <w:rsid w:val="00E814E3"/>
    <w:pPr>
      <w:keepNext/>
      <w:spacing w:before="360"/>
      <w:ind w:left="2410" w:hanging="2410"/>
    </w:pPr>
    <w:rPr>
      <w:b/>
      <w:sz w:val="28"/>
    </w:rPr>
  </w:style>
  <w:style w:type="paragraph" w:customStyle="1" w:styleId="MHP">
    <w:name w:val="MHP"/>
    <w:aliases w:val="Mod Part Heading"/>
    <w:basedOn w:val="Normal"/>
    <w:next w:val="Normal"/>
    <w:uiPriority w:val="99"/>
    <w:rsid w:val="00E814E3"/>
    <w:pPr>
      <w:keepNext/>
      <w:spacing w:before="360"/>
      <w:ind w:left="2410" w:hanging="2410"/>
    </w:pPr>
    <w:rPr>
      <w:b/>
      <w:sz w:val="32"/>
    </w:rPr>
  </w:style>
  <w:style w:type="paragraph" w:customStyle="1" w:styleId="MHR">
    <w:name w:val="MHR"/>
    <w:aliases w:val="Mod Regulation Heading"/>
    <w:basedOn w:val="Normal"/>
    <w:next w:val="Normal"/>
    <w:uiPriority w:val="99"/>
    <w:rsid w:val="00E814E3"/>
    <w:pPr>
      <w:keepNext/>
      <w:spacing w:before="360"/>
      <w:ind w:left="964" w:hanging="964"/>
    </w:pPr>
    <w:rPr>
      <w:b/>
    </w:rPr>
  </w:style>
  <w:style w:type="paragraph" w:customStyle="1" w:styleId="MHS">
    <w:name w:val="MHS"/>
    <w:aliases w:val="Mod Subdivision Heading"/>
    <w:basedOn w:val="Normal"/>
    <w:next w:val="MHR"/>
    <w:uiPriority w:val="99"/>
    <w:rsid w:val="00E814E3"/>
    <w:pPr>
      <w:keepNext/>
      <w:spacing w:before="360"/>
      <w:ind w:left="2410" w:hanging="2410"/>
    </w:pPr>
    <w:rPr>
      <w:b/>
    </w:rPr>
  </w:style>
  <w:style w:type="paragraph" w:customStyle="1" w:styleId="MHSR">
    <w:name w:val="MHSR"/>
    <w:aliases w:val="Mod Subregulation Heading"/>
    <w:basedOn w:val="Normal"/>
    <w:next w:val="Normal"/>
    <w:uiPriority w:val="99"/>
    <w:rsid w:val="00E814E3"/>
    <w:pPr>
      <w:keepNext/>
      <w:spacing w:before="300"/>
      <w:ind w:left="964" w:hanging="964"/>
    </w:pPr>
    <w:rPr>
      <w:i/>
    </w:rPr>
  </w:style>
  <w:style w:type="paragraph" w:customStyle="1" w:styleId="Note">
    <w:name w:val="Note"/>
    <w:basedOn w:val="Normal"/>
    <w:uiPriority w:val="99"/>
    <w:rsid w:val="00260912"/>
    <w:pPr>
      <w:keepLines/>
      <w:spacing w:before="120" w:line="220" w:lineRule="exact"/>
      <w:ind w:left="964"/>
      <w:jc w:val="both"/>
    </w:pPr>
    <w:rPr>
      <w:sz w:val="20"/>
    </w:rPr>
  </w:style>
  <w:style w:type="paragraph" w:customStyle="1" w:styleId="NoteEnd">
    <w:name w:val="Note End"/>
    <w:basedOn w:val="Normal"/>
    <w:uiPriority w:val="99"/>
    <w:rsid w:val="00260912"/>
    <w:pPr>
      <w:keepLines/>
      <w:spacing w:before="120" w:line="240" w:lineRule="exact"/>
      <w:ind w:left="567" w:hanging="567"/>
      <w:jc w:val="both"/>
    </w:pPr>
    <w:rPr>
      <w:sz w:val="22"/>
    </w:rPr>
  </w:style>
  <w:style w:type="paragraph" w:customStyle="1" w:styleId="Notepara">
    <w:name w:val="Note para"/>
    <w:basedOn w:val="Normal"/>
    <w:uiPriority w:val="99"/>
    <w:rsid w:val="00260912"/>
    <w:pPr>
      <w:keepLines/>
      <w:spacing w:before="60" w:line="220" w:lineRule="exact"/>
      <w:ind w:left="1304" w:hanging="340"/>
      <w:jc w:val="both"/>
    </w:pPr>
    <w:rPr>
      <w:sz w:val="20"/>
    </w:rPr>
  </w:style>
  <w:style w:type="paragraph" w:customStyle="1" w:styleId="NotesSectionBreak">
    <w:name w:val="NotesSectionBreak"/>
    <w:basedOn w:val="Normal"/>
    <w:next w:val="Normal"/>
    <w:uiPriority w:val="99"/>
    <w:rsid w:val="00E814E3"/>
  </w:style>
  <w:style w:type="paragraph" w:customStyle="1" w:styleId="P1">
    <w:name w:val="P1"/>
    <w:aliases w:val="(a)"/>
    <w:basedOn w:val="Normal"/>
    <w:uiPriority w:val="99"/>
    <w:rsid w:val="00260912"/>
    <w:pPr>
      <w:keepLines/>
      <w:tabs>
        <w:tab w:val="right" w:pos="1191"/>
      </w:tabs>
      <w:spacing w:before="60" w:line="260" w:lineRule="exact"/>
      <w:ind w:left="1418" w:hanging="1418"/>
      <w:jc w:val="both"/>
    </w:pPr>
  </w:style>
  <w:style w:type="paragraph" w:customStyle="1" w:styleId="P2">
    <w:name w:val="P2"/>
    <w:aliases w:val="(i)"/>
    <w:basedOn w:val="Normal"/>
    <w:uiPriority w:val="99"/>
    <w:rsid w:val="00260912"/>
    <w:pPr>
      <w:keepLines/>
      <w:tabs>
        <w:tab w:val="right" w:pos="1758"/>
        <w:tab w:val="left" w:pos="2155"/>
      </w:tabs>
      <w:spacing w:before="60" w:line="260" w:lineRule="exact"/>
      <w:ind w:left="1985" w:hanging="1985"/>
      <w:jc w:val="both"/>
    </w:pPr>
  </w:style>
  <w:style w:type="paragraph" w:customStyle="1" w:styleId="P3">
    <w:name w:val="P3"/>
    <w:aliases w:val="(A)"/>
    <w:basedOn w:val="Normal"/>
    <w:uiPriority w:val="99"/>
    <w:rsid w:val="00E814E3"/>
    <w:pPr>
      <w:tabs>
        <w:tab w:val="right" w:pos="2410"/>
      </w:tabs>
      <w:spacing w:before="60" w:line="260" w:lineRule="exact"/>
      <w:ind w:left="2693" w:hanging="2693"/>
      <w:jc w:val="both"/>
    </w:pPr>
  </w:style>
  <w:style w:type="paragraph" w:customStyle="1" w:styleId="P4">
    <w:name w:val="P4"/>
    <w:aliases w:val="(I)"/>
    <w:basedOn w:val="Normal"/>
    <w:uiPriority w:val="99"/>
    <w:rsid w:val="00E814E3"/>
    <w:pPr>
      <w:tabs>
        <w:tab w:val="right" w:pos="3119"/>
      </w:tabs>
      <w:spacing w:before="60" w:line="260" w:lineRule="exact"/>
      <w:ind w:left="3419" w:hanging="3419"/>
      <w:jc w:val="both"/>
    </w:pPr>
  </w:style>
  <w:style w:type="paragraph" w:customStyle="1" w:styleId="PageBreak">
    <w:name w:val="PageBreak"/>
    <w:aliases w:val="pb"/>
    <w:basedOn w:val="Normal"/>
    <w:next w:val="Normal"/>
    <w:uiPriority w:val="99"/>
    <w:rsid w:val="00E814E3"/>
    <w:rPr>
      <w:sz w:val="4"/>
      <w:szCs w:val="2"/>
    </w:rPr>
  </w:style>
  <w:style w:type="paragraph" w:customStyle="1" w:styleId="Penalty">
    <w:name w:val="Penalty"/>
    <w:basedOn w:val="Normal"/>
    <w:next w:val="Normal"/>
    <w:uiPriority w:val="99"/>
    <w:rsid w:val="00E814E3"/>
    <w:pPr>
      <w:spacing w:before="180" w:line="260" w:lineRule="exact"/>
      <w:ind w:left="964"/>
      <w:jc w:val="both"/>
    </w:pPr>
  </w:style>
  <w:style w:type="paragraph" w:customStyle="1" w:styleId="Query">
    <w:name w:val="Query"/>
    <w:aliases w:val="QY"/>
    <w:basedOn w:val="Normal"/>
    <w:uiPriority w:val="99"/>
    <w:rsid w:val="00E814E3"/>
    <w:pPr>
      <w:spacing w:before="180" w:line="260" w:lineRule="exact"/>
      <w:ind w:left="964" w:hanging="964"/>
      <w:jc w:val="both"/>
    </w:pPr>
    <w:rPr>
      <w:b/>
      <w:i/>
    </w:rPr>
  </w:style>
  <w:style w:type="paragraph" w:customStyle="1" w:styleId="R1">
    <w:name w:val="R1"/>
    <w:aliases w:val="1. or 1.(1)"/>
    <w:basedOn w:val="Normal"/>
    <w:next w:val="R2"/>
    <w:uiPriority w:val="99"/>
    <w:rsid w:val="00D84E18"/>
    <w:pPr>
      <w:keepLines/>
      <w:tabs>
        <w:tab w:val="right" w:pos="794"/>
      </w:tabs>
      <w:spacing w:before="120" w:line="260" w:lineRule="exact"/>
      <w:ind w:left="964" w:hanging="964"/>
      <w:jc w:val="both"/>
    </w:pPr>
  </w:style>
  <w:style w:type="paragraph" w:customStyle="1" w:styleId="R2">
    <w:name w:val="R2"/>
    <w:aliases w:val="(2)"/>
    <w:basedOn w:val="Normal"/>
    <w:uiPriority w:val="99"/>
    <w:rsid w:val="00D84E18"/>
    <w:pPr>
      <w:keepLines/>
      <w:tabs>
        <w:tab w:val="right" w:pos="794"/>
      </w:tabs>
      <w:spacing w:before="180" w:line="260" w:lineRule="exact"/>
      <w:ind w:left="964" w:hanging="964"/>
      <w:jc w:val="both"/>
    </w:pPr>
  </w:style>
  <w:style w:type="paragraph" w:customStyle="1" w:styleId="Rc">
    <w:name w:val="Rc"/>
    <w:aliases w:val="Rn continued"/>
    <w:basedOn w:val="Normal"/>
    <w:next w:val="R2"/>
    <w:uiPriority w:val="99"/>
    <w:rsid w:val="00E814E3"/>
    <w:pPr>
      <w:spacing w:before="60" w:line="260" w:lineRule="exact"/>
      <w:ind w:left="964"/>
      <w:jc w:val="both"/>
    </w:pPr>
  </w:style>
  <w:style w:type="paragraph" w:customStyle="1" w:styleId="ReadersGuideSectionBreak">
    <w:name w:val="ReadersGuideSectionBreak"/>
    <w:basedOn w:val="Normal"/>
    <w:next w:val="Normal"/>
    <w:uiPriority w:val="99"/>
    <w:rsid w:val="00E814E3"/>
  </w:style>
  <w:style w:type="paragraph" w:customStyle="1" w:styleId="RGHead">
    <w:name w:val="RGHead"/>
    <w:basedOn w:val="Normal"/>
    <w:next w:val="Normal"/>
    <w:uiPriority w:val="99"/>
    <w:rsid w:val="00E814E3"/>
    <w:pPr>
      <w:keepNext/>
      <w:spacing w:before="360"/>
    </w:pPr>
    <w:rPr>
      <w:rFonts w:ascii="Arial" w:hAnsi="Arial"/>
      <w:b/>
      <w:sz w:val="32"/>
    </w:rPr>
  </w:style>
  <w:style w:type="paragraph" w:customStyle="1" w:styleId="RGPara">
    <w:name w:val="RGPara"/>
    <w:aliases w:val="Readers Guide Para"/>
    <w:basedOn w:val="Normal"/>
    <w:uiPriority w:val="99"/>
    <w:rsid w:val="00E814E3"/>
    <w:pPr>
      <w:spacing w:before="120" w:line="260" w:lineRule="exact"/>
      <w:jc w:val="both"/>
    </w:pPr>
  </w:style>
  <w:style w:type="paragraph" w:customStyle="1" w:styleId="RGPtHd">
    <w:name w:val="RGPtHd"/>
    <w:aliases w:val="Readers Guide PT Heading"/>
    <w:basedOn w:val="Normal"/>
    <w:next w:val="Normal"/>
    <w:uiPriority w:val="99"/>
    <w:rsid w:val="00E814E3"/>
    <w:pPr>
      <w:keepNext/>
      <w:spacing w:before="360"/>
    </w:pPr>
    <w:rPr>
      <w:rFonts w:ascii="Arial" w:hAnsi="Arial"/>
      <w:b/>
      <w:sz w:val="28"/>
    </w:rPr>
  </w:style>
  <w:style w:type="paragraph" w:customStyle="1" w:styleId="RGSecHdg">
    <w:name w:val="RGSecHdg"/>
    <w:aliases w:val="Readers Guide Sec Heading"/>
    <w:basedOn w:val="Normal"/>
    <w:next w:val="RGPara"/>
    <w:uiPriority w:val="99"/>
    <w:rsid w:val="00E814E3"/>
    <w:pPr>
      <w:keepNext/>
      <w:spacing w:before="360"/>
      <w:ind w:left="964" w:hanging="964"/>
    </w:pPr>
    <w:rPr>
      <w:rFonts w:ascii="Arial" w:hAnsi="Arial"/>
      <w:b/>
    </w:rPr>
  </w:style>
  <w:style w:type="paragraph" w:customStyle="1" w:styleId="LandscapeSectionBreak">
    <w:name w:val="LandscapeSectionBreak"/>
    <w:basedOn w:val="Normal"/>
    <w:next w:val="Normal"/>
    <w:uiPriority w:val="99"/>
    <w:rsid w:val="00E814E3"/>
  </w:style>
  <w:style w:type="paragraph" w:customStyle="1" w:styleId="ScheduleDivision">
    <w:name w:val="Schedule Division"/>
    <w:basedOn w:val="Normal"/>
    <w:next w:val="ScheduleHeading"/>
    <w:uiPriority w:val="99"/>
    <w:rsid w:val="00260912"/>
    <w:pPr>
      <w:keepNext/>
      <w:keepLines/>
      <w:spacing w:before="360"/>
      <w:ind w:left="1559" w:hanging="1559"/>
    </w:pPr>
    <w:rPr>
      <w:rFonts w:ascii="Arial" w:hAnsi="Arial"/>
      <w:b/>
    </w:rPr>
  </w:style>
  <w:style w:type="character" w:customStyle="1" w:styleId="CharSchNo">
    <w:name w:val="CharSchNo"/>
    <w:basedOn w:val="DefaultParagraphFont"/>
    <w:uiPriority w:val="99"/>
    <w:rsid w:val="00E814E3"/>
    <w:rPr>
      <w:rFonts w:cs="Times New Roman"/>
    </w:rPr>
  </w:style>
  <w:style w:type="character" w:customStyle="1" w:styleId="CharSchText">
    <w:name w:val="CharSchText"/>
    <w:basedOn w:val="DefaultParagraphFont"/>
    <w:uiPriority w:val="99"/>
    <w:rsid w:val="00E814E3"/>
    <w:rPr>
      <w:rFonts w:cs="Times New Roman"/>
    </w:rPr>
  </w:style>
  <w:style w:type="paragraph" w:customStyle="1" w:styleId="IntroP1a">
    <w:name w:val="IntroP1(a)"/>
    <w:basedOn w:val="Normal"/>
    <w:uiPriority w:val="99"/>
    <w:rsid w:val="004879CB"/>
    <w:pPr>
      <w:spacing w:before="60" w:line="260" w:lineRule="exact"/>
      <w:ind w:left="454" w:hanging="454"/>
      <w:jc w:val="both"/>
    </w:pPr>
  </w:style>
  <w:style w:type="character" w:customStyle="1" w:styleId="CharAmSchPTNo">
    <w:name w:val="CharAmSchPTNo"/>
    <w:basedOn w:val="DefaultParagraphFont"/>
    <w:uiPriority w:val="99"/>
    <w:rsid w:val="00E814E3"/>
    <w:rPr>
      <w:rFonts w:cs="Times New Roman"/>
    </w:rPr>
  </w:style>
  <w:style w:type="character" w:customStyle="1" w:styleId="CharAmSchPTText">
    <w:name w:val="CharAmSchPTText"/>
    <w:basedOn w:val="DefaultParagraphFont"/>
    <w:uiPriority w:val="99"/>
    <w:rsid w:val="00E814E3"/>
    <w:rPr>
      <w:rFonts w:cs="Times New Roman"/>
    </w:rPr>
  </w:style>
  <w:style w:type="paragraph" w:customStyle="1" w:styleId="Footerinfo0">
    <w:name w:val="Footerinfo"/>
    <w:basedOn w:val="Footer"/>
    <w:uiPriority w:val="99"/>
    <w:rsid w:val="00E814E3"/>
    <w:pPr>
      <w:spacing w:before="20"/>
    </w:pPr>
    <w:rPr>
      <w:sz w:val="12"/>
    </w:rPr>
  </w:style>
  <w:style w:type="paragraph" w:customStyle="1" w:styleId="FooterPageEven">
    <w:name w:val="FooterPageEven"/>
    <w:basedOn w:val="FooterPageOdd"/>
    <w:uiPriority w:val="99"/>
    <w:rsid w:val="00E814E3"/>
    <w:pPr>
      <w:jc w:val="left"/>
    </w:pPr>
  </w:style>
  <w:style w:type="paragraph" w:customStyle="1" w:styleId="FooterPageOdd">
    <w:name w:val="FooterPageOdd"/>
    <w:basedOn w:val="Footer"/>
    <w:uiPriority w:val="99"/>
    <w:rsid w:val="00E814E3"/>
    <w:pPr>
      <w:spacing w:before="20"/>
      <w:jc w:val="right"/>
    </w:pPr>
    <w:rPr>
      <w:i w:val="0"/>
      <w:sz w:val="22"/>
    </w:rPr>
  </w:style>
  <w:style w:type="paragraph" w:customStyle="1" w:styleId="FooterCitation">
    <w:name w:val="FooterCitation"/>
    <w:basedOn w:val="Footer"/>
    <w:uiPriority w:val="99"/>
    <w:rsid w:val="008149B7"/>
    <w:pPr>
      <w:tabs>
        <w:tab w:val="clear" w:pos="3600"/>
        <w:tab w:val="clear" w:pos="7201"/>
        <w:tab w:val="center" w:pos="4153"/>
        <w:tab w:val="right" w:pos="8306"/>
      </w:tabs>
      <w:spacing w:before="20" w:line="240" w:lineRule="exact"/>
    </w:pPr>
    <w:rPr>
      <w:szCs w:val="24"/>
    </w:rPr>
  </w:style>
  <w:style w:type="paragraph" w:customStyle="1" w:styleId="SchedSectionBreak">
    <w:name w:val="SchedSectionBreak"/>
    <w:basedOn w:val="Normal"/>
    <w:next w:val="Normal"/>
    <w:uiPriority w:val="99"/>
    <w:rsid w:val="00E814E3"/>
  </w:style>
  <w:style w:type="paragraph" w:customStyle="1" w:styleId="ScheduleHeading">
    <w:name w:val="Schedule Heading"/>
    <w:basedOn w:val="Normal"/>
    <w:next w:val="Normal"/>
    <w:uiPriority w:val="99"/>
    <w:rsid w:val="00E814E3"/>
    <w:pPr>
      <w:keepNext/>
      <w:keepLines/>
      <w:spacing w:before="360"/>
      <w:ind w:left="964" w:hanging="964"/>
    </w:pPr>
    <w:rPr>
      <w:rFonts w:ascii="Arial" w:hAnsi="Arial"/>
      <w:b/>
    </w:rPr>
  </w:style>
  <w:style w:type="paragraph" w:customStyle="1" w:styleId="Schedulelist">
    <w:name w:val="Schedule list"/>
    <w:basedOn w:val="Normal"/>
    <w:uiPriority w:val="99"/>
    <w:rsid w:val="00E814E3"/>
    <w:pPr>
      <w:tabs>
        <w:tab w:val="right" w:pos="1985"/>
      </w:tabs>
      <w:spacing w:before="60" w:line="260" w:lineRule="exact"/>
      <w:ind w:left="454"/>
    </w:pPr>
  </w:style>
  <w:style w:type="paragraph" w:customStyle="1" w:styleId="Schedulepara">
    <w:name w:val="Schedule para"/>
    <w:basedOn w:val="Normal"/>
    <w:uiPriority w:val="99"/>
    <w:rsid w:val="00E814E3"/>
    <w:pPr>
      <w:tabs>
        <w:tab w:val="right" w:pos="567"/>
      </w:tabs>
      <w:spacing w:before="180" w:line="260" w:lineRule="exact"/>
      <w:ind w:left="964" w:hanging="964"/>
      <w:jc w:val="both"/>
    </w:pPr>
  </w:style>
  <w:style w:type="paragraph" w:customStyle="1" w:styleId="Schedulepart">
    <w:name w:val="Schedule part"/>
    <w:basedOn w:val="Normal"/>
    <w:uiPriority w:val="99"/>
    <w:rsid w:val="00E814E3"/>
    <w:pPr>
      <w:keepNext/>
      <w:keepLines/>
      <w:spacing w:before="360"/>
      <w:ind w:left="1559" w:hanging="1559"/>
    </w:pPr>
    <w:rPr>
      <w:rFonts w:ascii="Arial" w:hAnsi="Arial"/>
      <w:b/>
      <w:sz w:val="28"/>
    </w:rPr>
  </w:style>
  <w:style w:type="paragraph" w:customStyle="1" w:styleId="Schedulereference">
    <w:name w:val="Schedule reference"/>
    <w:basedOn w:val="Normal"/>
    <w:next w:val="Schedulepart"/>
    <w:uiPriority w:val="99"/>
    <w:rsid w:val="00E814E3"/>
    <w:pPr>
      <w:keepNext/>
      <w:keepLines/>
      <w:spacing w:before="60" w:line="200" w:lineRule="exact"/>
      <w:ind w:left="2410"/>
    </w:pPr>
    <w:rPr>
      <w:rFonts w:ascii="Arial" w:hAnsi="Arial"/>
      <w:sz w:val="18"/>
    </w:rPr>
  </w:style>
  <w:style w:type="paragraph" w:customStyle="1" w:styleId="Scheduletitle">
    <w:name w:val="Schedule title"/>
    <w:basedOn w:val="Normal"/>
    <w:next w:val="Schedulereference"/>
    <w:uiPriority w:val="99"/>
    <w:rsid w:val="00E814E3"/>
    <w:pPr>
      <w:keepNext/>
      <w:keepLines/>
      <w:spacing w:before="480"/>
      <w:ind w:left="2410" w:hanging="2410"/>
    </w:pPr>
    <w:rPr>
      <w:rFonts w:ascii="Arial" w:hAnsi="Arial"/>
      <w:b/>
      <w:sz w:val="32"/>
    </w:rPr>
  </w:style>
  <w:style w:type="paragraph" w:customStyle="1" w:styleId="SigningPageBreak">
    <w:name w:val="SigningPageBreak"/>
    <w:basedOn w:val="Normal"/>
    <w:next w:val="Normal"/>
    <w:uiPriority w:val="99"/>
    <w:rsid w:val="00E814E3"/>
  </w:style>
  <w:style w:type="paragraph" w:customStyle="1" w:styleId="SRNo">
    <w:name w:val="SRNo"/>
    <w:basedOn w:val="Normal"/>
    <w:next w:val="Normal"/>
    <w:uiPriority w:val="99"/>
    <w:rsid w:val="00E814E3"/>
    <w:pPr>
      <w:pBdr>
        <w:bottom w:val="single" w:sz="4" w:space="3" w:color="auto"/>
      </w:pBdr>
      <w:spacing w:before="480"/>
    </w:pPr>
    <w:rPr>
      <w:rFonts w:ascii="Arial" w:hAnsi="Arial"/>
      <w:b/>
    </w:rPr>
  </w:style>
  <w:style w:type="paragraph" w:styleId="TableofAuthorities">
    <w:name w:val="table of authorities"/>
    <w:basedOn w:val="Normal"/>
    <w:next w:val="Normal"/>
    <w:uiPriority w:val="99"/>
    <w:rsid w:val="00E814E3"/>
    <w:pPr>
      <w:ind w:left="240" w:hanging="240"/>
    </w:pPr>
  </w:style>
  <w:style w:type="paragraph" w:styleId="TableofFigures">
    <w:name w:val="table of figures"/>
    <w:basedOn w:val="Normal"/>
    <w:next w:val="Normal"/>
    <w:uiPriority w:val="99"/>
    <w:rsid w:val="00E814E3"/>
    <w:pPr>
      <w:ind w:left="480" w:hanging="480"/>
    </w:pPr>
  </w:style>
  <w:style w:type="paragraph" w:customStyle="1" w:styleId="TableColHead">
    <w:name w:val="TableColHead"/>
    <w:basedOn w:val="Normal"/>
    <w:uiPriority w:val="99"/>
    <w:rsid w:val="00E814E3"/>
    <w:pPr>
      <w:keepNext/>
      <w:spacing w:before="120" w:after="60" w:line="200" w:lineRule="exact"/>
    </w:pPr>
    <w:rPr>
      <w:rFonts w:ascii="Arial" w:hAnsi="Arial"/>
      <w:b/>
      <w:sz w:val="18"/>
    </w:rPr>
  </w:style>
  <w:style w:type="table" w:customStyle="1" w:styleId="TableGeneral">
    <w:name w:val="TableGeneral"/>
    <w:uiPriority w:val="99"/>
    <w:rsid w:val="00E814E3"/>
    <w:pPr>
      <w:spacing w:before="60" w:after="60" w:line="240" w:lineRule="exact"/>
    </w:pPr>
    <w:tblPr>
      <w:tblCellSpacing w:w="11" w:type="dxa"/>
      <w:tblInd w:w="0" w:type="dxa"/>
      <w:tblCellMar>
        <w:top w:w="0" w:type="dxa"/>
        <w:left w:w="108" w:type="dxa"/>
        <w:bottom w:w="0" w:type="dxa"/>
        <w:right w:w="108" w:type="dxa"/>
      </w:tblCellMar>
    </w:tblPr>
    <w:trPr>
      <w:tblCellSpacing w:w="11" w:type="dxa"/>
    </w:trPr>
  </w:style>
  <w:style w:type="paragraph" w:customStyle="1" w:styleId="TableP1a">
    <w:name w:val="TableP1(a)"/>
    <w:basedOn w:val="Normal"/>
    <w:uiPriority w:val="99"/>
    <w:rsid w:val="00E814E3"/>
    <w:pPr>
      <w:tabs>
        <w:tab w:val="right" w:pos="408"/>
      </w:tabs>
      <w:spacing w:after="60" w:line="240" w:lineRule="exact"/>
      <w:ind w:left="533" w:hanging="533"/>
    </w:pPr>
    <w:rPr>
      <w:sz w:val="22"/>
    </w:rPr>
  </w:style>
  <w:style w:type="paragraph" w:customStyle="1" w:styleId="TableP2i">
    <w:name w:val="TableP2(i)"/>
    <w:basedOn w:val="Normal"/>
    <w:uiPriority w:val="99"/>
    <w:rsid w:val="00E814E3"/>
    <w:pPr>
      <w:tabs>
        <w:tab w:val="right" w:pos="726"/>
      </w:tabs>
      <w:spacing w:after="60" w:line="240" w:lineRule="exact"/>
      <w:ind w:left="868" w:hanging="868"/>
    </w:pPr>
    <w:rPr>
      <w:sz w:val="22"/>
    </w:rPr>
  </w:style>
  <w:style w:type="paragraph" w:customStyle="1" w:styleId="TableText">
    <w:name w:val="TableText"/>
    <w:basedOn w:val="Normal"/>
    <w:uiPriority w:val="99"/>
    <w:rsid w:val="00E814E3"/>
    <w:pPr>
      <w:spacing w:before="60" w:after="60" w:line="240" w:lineRule="exact"/>
    </w:pPr>
    <w:rPr>
      <w:sz w:val="22"/>
    </w:rPr>
  </w:style>
  <w:style w:type="paragraph" w:styleId="TOAHeading">
    <w:name w:val="toa heading"/>
    <w:basedOn w:val="Normal"/>
    <w:next w:val="Normal"/>
    <w:uiPriority w:val="99"/>
    <w:rsid w:val="00E814E3"/>
    <w:pPr>
      <w:spacing w:before="120"/>
    </w:pPr>
    <w:rPr>
      <w:rFonts w:ascii="Arial" w:hAnsi="Arial" w:cs="Arial"/>
      <w:b/>
      <w:bCs/>
    </w:rPr>
  </w:style>
  <w:style w:type="paragraph" w:customStyle="1" w:styleId="TOC">
    <w:name w:val="TOC"/>
    <w:basedOn w:val="Normal"/>
    <w:next w:val="Normal"/>
    <w:uiPriority w:val="99"/>
    <w:rsid w:val="004B6C4F"/>
    <w:pPr>
      <w:tabs>
        <w:tab w:val="right" w:pos="7088"/>
      </w:tabs>
      <w:spacing w:after="120"/>
    </w:pPr>
    <w:rPr>
      <w:rFonts w:ascii="Arial" w:hAnsi="Arial"/>
      <w:sz w:val="20"/>
      <w:lang w:eastAsia="en-US"/>
    </w:rPr>
  </w:style>
  <w:style w:type="paragraph" w:styleId="TOC1">
    <w:name w:val="toc 1"/>
    <w:basedOn w:val="Normal"/>
    <w:next w:val="Normal"/>
    <w:autoRedefine/>
    <w:uiPriority w:val="99"/>
    <w:rsid w:val="004B6C4F"/>
    <w:pPr>
      <w:keepNext/>
      <w:tabs>
        <w:tab w:val="right" w:pos="8278"/>
      </w:tabs>
      <w:spacing w:before="120"/>
      <w:ind w:left="1843" w:hanging="1843"/>
    </w:pPr>
    <w:rPr>
      <w:rFonts w:ascii="Arial" w:hAnsi="Arial"/>
      <w:b/>
      <w:lang w:eastAsia="en-US"/>
    </w:rPr>
  </w:style>
  <w:style w:type="paragraph" w:styleId="TOC2">
    <w:name w:val="toc 2"/>
    <w:basedOn w:val="Normal"/>
    <w:next w:val="Normal"/>
    <w:autoRedefine/>
    <w:uiPriority w:val="99"/>
    <w:rsid w:val="004B6C4F"/>
    <w:pPr>
      <w:keepNext/>
      <w:tabs>
        <w:tab w:val="right" w:pos="8278"/>
      </w:tabs>
      <w:spacing w:before="240" w:after="120"/>
      <w:ind w:left="1843" w:right="714" w:hanging="1843"/>
    </w:pPr>
    <w:rPr>
      <w:rFonts w:ascii="Arial" w:hAnsi="Arial"/>
      <w:b/>
      <w:lang w:eastAsia="en-US"/>
    </w:rPr>
  </w:style>
  <w:style w:type="paragraph" w:styleId="TOC3">
    <w:name w:val="toc 3"/>
    <w:basedOn w:val="Normal"/>
    <w:next w:val="Normal"/>
    <w:autoRedefine/>
    <w:uiPriority w:val="99"/>
    <w:rsid w:val="004B6C4F"/>
    <w:pPr>
      <w:keepNext/>
      <w:tabs>
        <w:tab w:val="right" w:pos="8278"/>
      </w:tabs>
      <w:spacing w:before="180" w:after="60"/>
      <w:ind w:left="1843" w:right="714" w:hanging="1843"/>
    </w:pPr>
    <w:rPr>
      <w:rFonts w:ascii="Arial" w:hAnsi="Arial"/>
      <w:b/>
      <w:sz w:val="20"/>
      <w:lang w:eastAsia="en-US"/>
    </w:rPr>
  </w:style>
  <w:style w:type="paragraph" w:styleId="TOC4">
    <w:name w:val="toc 4"/>
    <w:basedOn w:val="Normal"/>
    <w:next w:val="Normal"/>
    <w:autoRedefine/>
    <w:uiPriority w:val="99"/>
    <w:rsid w:val="004B6C4F"/>
    <w:pPr>
      <w:keepNext/>
      <w:tabs>
        <w:tab w:val="right" w:pos="8278"/>
      </w:tabs>
      <w:spacing w:before="80"/>
      <w:ind w:left="1843" w:hanging="1843"/>
    </w:pPr>
    <w:rPr>
      <w:rFonts w:ascii="Arial" w:hAnsi="Arial"/>
      <w:b/>
      <w:sz w:val="18"/>
      <w:lang w:eastAsia="en-US"/>
    </w:rPr>
  </w:style>
  <w:style w:type="paragraph" w:styleId="TOC5">
    <w:name w:val="toc 5"/>
    <w:basedOn w:val="Normal"/>
    <w:next w:val="Normal"/>
    <w:autoRedefine/>
    <w:uiPriority w:val="99"/>
    <w:rsid w:val="004B6C4F"/>
    <w:pPr>
      <w:tabs>
        <w:tab w:val="right" w:pos="1559"/>
        <w:tab w:val="right" w:pos="8278"/>
      </w:tabs>
      <w:spacing w:before="40"/>
      <w:ind w:left="1843" w:right="714" w:hanging="1843"/>
    </w:pPr>
    <w:rPr>
      <w:rFonts w:ascii="Arial" w:hAnsi="Arial"/>
      <w:sz w:val="20"/>
      <w:lang w:eastAsia="en-US"/>
    </w:rPr>
  </w:style>
  <w:style w:type="paragraph" w:styleId="TOC6">
    <w:name w:val="toc 6"/>
    <w:basedOn w:val="Normal"/>
    <w:next w:val="Normal"/>
    <w:autoRedefine/>
    <w:uiPriority w:val="99"/>
    <w:rsid w:val="004B6C4F"/>
    <w:pPr>
      <w:keepNext/>
      <w:tabs>
        <w:tab w:val="right" w:pos="8278"/>
      </w:tabs>
      <w:spacing w:before="120"/>
      <w:ind w:left="1843" w:right="561" w:hanging="1843"/>
    </w:pPr>
    <w:rPr>
      <w:rFonts w:ascii="Arial" w:hAnsi="Arial"/>
      <w:b/>
      <w:sz w:val="20"/>
      <w:lang w:eastAsia="en-US"/>
    </w:rPr>
  </w:style>
  <w:style w:type="paragraph" w:styleId="TOC7">
    <w:name w:val="toc 7"/>
    <w:basedOn w:val="Normal"/>
    <w:next w:val="Normal"/>
    <w:autoRedefine/>
    <w:uiPriority w:val="99"/>
    <w:rsid w:val="004B6C4F"/>
    <w:pPr>
      <w:tabs>
        <w:tab w:val="right" w:pos="8278"/>
      </w:tabs>
      <w:spacing w:before="240" w:after="120"/>
      <w:ind w:left="1134" w:right="714" w:hanging="1134"/>
    </w:pPr>
    <w:rPr>
      <w:rFonts w:ascii="Arial" w:hAnsi="Arial"/>
      <w:b/>
      <w:sz w:val="20"/>
      <w:lang w:eastAsia="en-US"/>
    </w:rPr>
  </w:style>
  <w:style w:type="paragraph" w:styleId="TOC8">
    <w:name w:val="toc 8"/>
    <w:basedOn w:val="Normal"/>
    <w:next w:val="Normal"/>
    <w:autoRedefine/>
    <w:uiPriority w:val="99"/>
    <w:rsid w:val="004B6C4F"/>
    <w:pPr>
      <w:tabs>
        <w:tab w:val="right" w:pos="8278"/>
      </w:tabs>
      <w:spacing w:before="60"/>
      <w:ind w:left="1843" w:right="714" w:hanging="1843"/>
    </w:pPr>
    <w:rPr>
      <w:rFonts w:ascii="Arial" w:hAnsi="Arial"/>
      <w:sz w:val="20"/>
      <w:lang w:eastAsia="en-US"/>
    </w:rPr>
  </w:style>
  <w:style w:type="paragraph" w:styleId="TOC9">
    <w:name w:val="toc 9"/>
    <w:basedOn w:val="Normal"/>
    <w:next w:val="Normal"/>
    <w:autoRedefine/>
    <w:uiPriority w:val="99"/>
    <w:rsid w:val="004B6C4F"/>
    <w:pPr>
      <w:tabs>
        <w:tab w:val="right" w:pos="8278"/>
      </w:tabs>
      <w:spacing w:before="240" w:after="120"/>
    </w:pPr>
    <w:rPr>
      <w:rFonts w:ascii="Arial" w:hAnsi="Arial"/>
      <w:b/>
      <w:sz w:val="20"/>
      <w:lang w:eastAsia="en-US"/>
    </w:rPr>
  </w:style>
  <w:style w:type="paragraph" w:customStyle="1" w:styleId="IntroP2i">
    <w:name w:val="IntroP2(i)"/>
    <w:basedOn w:val="Normal"/>
    <w:uiPriority w:val="99"/>
    <w:rsid w:val="004879CB"/>
    <w:pPr>
      <w:tabs>
        <w:tab w:val="right" w:pos="709"/>
      </w:tabs>
      <w:spacing w:before="60" w:line="260" w:lineRule="exact"/>
      <w:ind w:left="907" w:hanging="907"/>
      <w:jc w:val="both"/>
    </w:pPr>
  </w:style>
  <w:style w:type="paragraph" w:customStyle="1" w:styleId="IntroP3A">
    <w:name w:val="IntroP3(A)"/>
    <w:basedOn w:val="Normal"/>
    <w:uiPriority w:val="99"/>
    <w:rsid w:val="004879CB"/>
    <w:pPr>
      <w:tabs>
        <w:tab w:val="right" w:pos="1276"/>
      </w:tabs>
      <w:spacing w:before="60" w:line="260" w:lineRule="exact"/>
      <w:ind w:left="1503" w:hanging="1503"/>
      <w:jc w:val="both"/>
    </w:pPr>
  </w:style>
  <w:style w:type="paragraph" w:customStyle="1" w:styleId="InstructorsNote">
    <w:name w:val="InstructorsNote"/>
    <w:basedOn w:val="Normal"/>
    <w:next w:val="Normal"/>
    <w:uiPriority w:val="99"/>
    <w:rsid w:val="00C6035E"/>
    <w:pPr>
      <w:spacing w:before="120"/>
      <w:ind w:left="958" w:hanging="958"/>
    </w:pPr>
    <w:rPr>
      <w:rFonts w:ascii="Arial" w:hAnsi="Arial" w:cs="Arial"/>
      <w:b/>
      <w:sz w:val="16"/>
      <w:szCs w:val="18"/>
      <w:lang w:eastAsia="en-US"/>
    </w:rPr>
  </w:style>
  <w:style w:type="paragraph" w:customStyle="1" w:styleId="ZA2">
    <w:name w:val="ZA2"/>
    <w:basedOn w:val="A2"/>
    <w:uiPriority w:val="99"/>
    <w:rsid w:val="00E814E3"/>
    <w:pPr>
      <w:keepNext/>
    </w:pPr>
  </w:style>
  <w:style w:type="paragraph" w:customStyle="1" w:styleId="ZA3">
    <w:name w:val="ZA3"/>
    <w:basedOn w:val="A3"/>
    <w:uiPriority w:val="99"/>
    <w:rsid w:val="00E814E3"/>
    <w:pPr>
      <w:keepNext/>
    </w:pPr>
  </w:style>
  <w:style w:type="paragraph" w:customStyle="1" w:styleId="ZA4">
    <w:name w:val="ZA4"/>
    <w:basedOn w:val="Normal"/>
    <w:next w:val="A4"/>
    <w:uiPriority w:val="99"/>
    <w:rsid w:val="00E814E3"/>
    <w:pPr>
      <w:keepNext/>
      <w:tabs>
        <w:tab w:val="right" w:pos="1247"/>
      </w:tabs>
      <w:spacing w:before="60" w:line="260" w:lineRule="exact"/>
      <w:ind w:left="1531" w:hanging="1531"/>
      <w:jc w:val="both"/>
    </w:pPr>
  </w:style>
  <w:style w:type="paragraph" w:customStyle="1" w:styleId="ZDD">
    <w:name w:val="ZDD"/>
    <w:aliases w:val="Dict Def"/>
    <w:basedOn w:val="DD"/>
    <w:uiPriority w:val="99"/>
    <w:rsid w:val="00E814E3"/>
    <w:pPr>
      <w:keepNext/>
    </w:pPr>
  </w:style>
  <w:style w:type="paragraph" w:customStyle="1" w:styleId="Zdefinition">
    <w:name w:val="Zdefinition"/>
    <w:basedOn w:val="definition"/>
    <w:uiPriority w:val="99"/>
    <w:rsid w:val="00E814E3"/>
    <w:pPr>
      <w:keepNext/>
    </w:pPr>
  </w:style>
  <w:style w:type="paragraph" w:customStyle="1" w:styleId="ZDP1">
    <w:name w:val="ZDP1"/>
    <w:basedOn w:val="DP1a"/>
    <w:uiPriority w:val="99"/>
    <w:rsid w:val="00E814E3"/>
    <w:pPr>
      <w:keepNext/>
    </w:pPr>
  </w:style>
  <w:style w:type="paragraph" w:customStyle="1" w:styleId="ZExampleBody">
    <w:name w:val="ZExample Body"/>
    <w:basedOn w:val="ExampleBody"/>
    <w:uiPriority w:val="99"/>
    <w:rsid w:val="00E814E3"/>
    <w:pPr>
      <w:keepNext/>
    </w:pPr>
  </w:style>
  <w:style w:type="paragraph" w:customStyle="1" w:styleId="ZNote">
    <w:name w:val="ZNote"/>
    <w:basedOn w:val="Note"/>
    <w:uiPriority w:val="99"/>
    <w:rsid w:val="00E814E3"/>
    <w:pPr>
      <w:keepNext/>
    </w:pPr>
  </w:style>
  <w:style w:type="paragraph" w:customStyle="1" w:styleId="ZP1">
    <w:name w:val="ZP1"/>
    <w:basedOn w:val="P1"/>
    <w:uiPriority w:val="99"/>
    <w:rsid w:val="00E814E3"/>
    <w:pPr>
      <w:keepNext/>
    </w:pPr>
  </w:style>
  <w:style w:type="paragraph" w:customStyle="1" w:styleId="ZP2">
    <w:name w:val="ZP2"/>
    <w:basedOn w:val="P2"/>
    <w:uiPriority w:val="99"/>
    <w:rsid w:val="00E814E3"/>
    <w:pPr>
      <w:keepNext/>
    </w:pPr>
  </w:style>
  <w:style w:type="paragraph" w:customStyle="1" w:styleId="ZP3">
    <w:name w:val="ZP3"/>
    <w:basedOn w:val="P3"/>
    <w:uiPriority w:val="99"/>
    <w:rsid w:val="00E814E3"/>
    <w:pPr>
      <w:keepNext/>
    </w:pPr>
  </w:style>
  <w:style w:type="paragraph" w:customStyle="1" w:styleId="ZR1">
    <w:name w:val="ZR1"/>
    <w:basedOn w:val="R1"/>
    <w:uiPriority w:val="99"/>
    <w:rsid w:val="00D84E18"/>
    <w:pPr>
      <w:keepNext/>
    </w:pPr>
  </w:style>
  <w:style w:type="paragraph" w:customStyle="1" w:styleId="ZR2">
    <w:name w:val="ZR2"/>
    <w:basedOn w:val="R2"/>
    <w:uiPriority w:val="99"/>
    <w:rsid w:val="00D84E18"/>
    <w:pPr>
      <w:keepNext/>
    </w:pPr>
  </w:style>
  <w:style w:type="paragraph" w:customStyle="1" w:styleId="ZRcN">
    <w:name w:val="ZRcN"/>
    <w:basedOn w:val="Rc"/>
    <w:uiPriority w:val="99"/>
    <w:rsid w:val="00E814E3"/>
    <w:pPr>
      <w:keepNext/>
    </w:pPr>
  </w:style>
  <w:style w:type="character" w:customStyle="1" w:styleId="TitleSuperscript">
    <w:name w:val="TitleSuperscript"/>
    <w:basedOn w:val="DefaultParagraphFont"/>
    <w:uiPriority w:val="99"/>
    <w:rsid w:val="00E750F1"/>
    <w:rPr>
      <w:rFonts w:ascii="Arial" w:hAnsi="Arial" w:cs="Times New Roman"/>
      <w:position w:val="6"/>
      <w:sz w:val="24"/>
      <w:szCs w:val="24"/>
      <w:vertAlign w:val="superscript"/>
    </w:rPr>
  </w:style>
  <w:style w:type="paragraph" w:customStyle="1" w:styleId="top1">
    <w:name w:val="top1"/>
    <w:basedOn w:val="Normal"/>
    <w:uiPriority w:val="99"/>
    <w:rsid w:val="00DE7476"/>
    <w:pPr>
      <w:keepNext/>
      <w:tabs>
        <w:tab w:val="right" w:pos="7218"/>
      </w:tabs>
      <w:spacing w:before="120"/>
      <w:ind w:left="2410" w:right="136" w:hanging="1418"/>
    </w:pPr>
    <w:rPr>
      <w:rFonts w:ascii="Arial" w:hAnsi="Arial"/>
      <w:b/>
      <w:sz w:val="18"/>
      <w:lang w:eastAsia="en-US"/>
    </w:rPr>
  </w:style>
  <w:style w:type="paragraph" w:customStyle="1" w:styleId="top2">
    <w:name w:val="top2"/>
    <w:basedOn w:val="Normal"/>
    <w:uiPriority w:val="99"/>
    <w:rsid w:val="00D56C07"/>
    <w:pPr>
      <w:tabs>
        <w:tab w:val="left" w:pos="3686"/>
        <w:tab w:val="right" w:pos="7082"/>
      </w:tabs>
      <w:spacing w:before="80"/>
      <w:ind w:left="2410" w:hanging="1871"/>
    </w:pPr>
    <w:rPr>
      <w:rFonts w:ascii="Arial" w:hAnsi="Arial"/>
      <w:b/>
      <w:sz w:val="18"/>
      <w:lang w:eastAsia="en-US"/>
    </w:rPr>
  </w:style>
  <w:style w:type="paragraph" w:customStyle="1" w:styleId="top3">
    <w:name w:val="top3"/>
    <w:basedOn w:val="Normal"/>
    <w:uiPriority w:val="99"/>
    <w:rsid w:val="00DE7476"/>
    <w:pPr>
      <w:spacing w:before="80"/>
      <w:ind w:left="2410" w:hanging="1168"/>
    </w:pPr>
    <w:rPr>
      <w:rFonts w:ascii="Arial" w:hAnsi="Arial"/>
      <w:sz w:val="18"/>
      <w:lang w:eastAsia="en-US"/>
    </w:rPr>
  </w:style>
  <w:style w:type="paragraph" w:customStyle="1" w:styleId="CHS">
    <w:name w:val="CHS"/>
    <w:aliases w:val="CASA Subdivision Heading"/>
    <w:basedOn w:val="HS"/>
    <w:next w:val="HR"/>
    <w:uiPriority w:val="99"/>
    <w:rsid w:val="00B61908"/>
    <w:rPr>
      <w:b w:val="0"/>
      <w:i/>
    </w:rPr>
  </w:style>
  <w:style w:type="paragraph" w:customStyle="1" w:styleId="Paragraph">
    <w:name w:val="Paragraph"/>
    <w:basedOn w:val="Normal"/>
    <w:uiPriority w:val="99"/>
    <w:rsid w:val="00525772"/>
    <w:pPr>
      <w:ind w:left="1134" w:hanging="454"/>
    </w:pPr>
    <w:rPr>
      <w:szCs w:val="20"/>
      <w:lang w:val="en-GB"/>
    </w:rPr>
  </w:style>
  <w:style w:type="paragraph" w:customStyle="1" w:styleId="Jeanpara">
    <w:name w:val="Jean para"/>
    <w:basedOn w:val="Paragraph"/>
    <w:uiPriority w:val="99"/>
    <w:rsid w:val="00525772"/>
    <w:pPr>
      <w:ind w:left="1020" w:hanging="340"/>
    </w:pPr>
  </w:style>
  <w:style w:type="paragraph" w:customStyle="1" w:styleId="listlevel1">
    <w:name w:val="list level 1"/>
    <w:uiPriority w:val="99"/>
    <w:rsid w:val="00525772"/>
    <w:pPr>
      <w:ind w:left="1699" w:hanging="562"/>
    </w:pPr>
    <w:rPr>
      <w:rFonts w:ascii="Arial" w:hAnsi="Arial"/>
      <w:sz w:val="22"/>
    </w:rPr>
  </w:style>
  <w:style w:type="paragraph" w:customStyle="1" w:styleId="Body">
    <w:name w:val="Body"/>
    <w:uiPriority w:val="99"/>
    <w:rsid w:val="00525772"/>
    <w:pPr>
      <w:spacing w:line="260" w:lineRule="atLeast"/>
      <w:jc w:val="both"/>
    </w:pPr>
    <w:rPr>
      <w:color w:val="000000"/>
      <w:sz w:val="26"/>
      <w:lang w:val="en-US"/>
    </w:rPr>
  </w:style>
  <w:style w:type="paragraph" w:customStyle="1" w:styleId="NoteBody">
    <w:name w:val="Note Body"/>
    <w:basedOn w:val="NoteEnd"/>
    <w:uiPriority w:val="99"/>
    <w:rsid w:val="00525772"/>
    <w:pPr>
      <w:keepLines w:val="0"/>
      <w:spacing w:before="240" w:line="260" w:lineRule="atLeast"/>
      <w:ind w:left="0" w:firstLine="0"/>
    </w:pPr>
    <w:rPr>
      <w:color w:val="000000"/>
      <w:sz w:val="20"/>
      <w:szCs w:val="20"/>
      <w:lang w:val="en-US"/>
    </w:rPr>
  </w:style>
  <w:style w:type="paragraph" w:customStyle="1" w:styleId="Tablea">
    <w:name w:val="Table (a)"/>
    <w:basedOn w:val="Normal"/>
    <w:uiPriority w:val="99"/>
    <w:rsid w:val="00525772"/>
    <w:pPr>
      <w:ind w:left="520" w:hanging="520"/>
    </w:pPr>
    <w:rPr>
      <w:rFonts w:ascii="CG Times (W1)" w:hAnsi="CG Times (W1)"/>
      <w:noProof/>
      <w:sz w:val="26"/>
      <w:szCs w:val="20"/>
      <w:lang w:val="en-GB"/>
    </w:rPr>
  </w:style>
  <w:style w:type="paragraph" w:customStyle="1" w:styleId="Subsection">
    <w:name w:val="Subsection"/>
    <w:aliases w:val="ss,subsection"/>
    <w:basedOn w:val="Normal"/>
    <w:uiPriority w:val="99"/>
    <w:rsid w:val="00525772"/>
    <w:pPr>
      <w:tabs>
        <w:tab w:val="right" w:pos="1021"/>
      </w:tabs>
      <w:spacing w:before="180" w:line="260" w:lineRule="atLeast"/>
      <w:ind w:left="1134" w:hanging="1134"/>
    </w:pPr>
    <w:rPr>
      <w:rFonts w:ascii="Times" w:hAnsi="Times"/>
      <w:sz w:val="22"/>
      <w:szCs w:val="20"/>
    </w:rPr>
  </w:style>
  <w:style w:type="paragraph" w:customStyle="1" w:styleId="indenta">
    <w:name w:val="indent(a)"/>
    <w:aliases w:val="a"/>
    <w:basedOn w:val="Normal"/>
    <w:uiPriority w:val="99"/>
    <w:rsid w:val="00525772"/>
    <w:pPr>
      <w:tabs>
        <w:tab w:val="right" w:pos="1531"/>
      </w:tabs>
      <w:spacing w:before="40" w:line="260" w:lineRule="atLeast"/>
      <w:ind w:left="1644" w:hanging="1644"/>
    </w:pPr>
    <w:rPr>
      <w:rFonts w:ascii="Times" w:hAnsi="Times"/>
      <w:sz w:val="22"/>
      <w:szCs w:val="20"/>
    </w:rPr>
  </w:style>
  <w:style w:type="paragraph" w:customStyle="1" w:styleId="Definition0">
    <w:name w:val="Definition"/>
    <w:aliases w:val="dd"/>
    <w:basedOn w:val="Subsection"/>
    <w:uiPriority w:val="99"/>
    <w:rsid w:val="00525772"/>
    <w:pPr>
      <w:tabs>
        <w:tab w:val="clear" w:pos="1021"/>
      </w:tabs>
      <w:ind w:firstLine="0"/>
    </w:pPr>
  </w:style>
  <w:style w:type="paragraph" w:customStyle="1" w:styleId="Scheduleheading0">
    <w:name w:val="Schedule heading"/>
    <w:basedOn w:val="Normal"/>
    <w:next w:val="Schedulepara"/>
    <w:uiPriority w:val="99"/>
    <w:rsid w:val="00525772"/>
    <w:pPr>
      <w:keepNext/>
      <w:keepLines/>
      <w:tabs>
        <w:tab w:val="left" w:pos="1985"/>
      </w:tabs>
      <w:spacing w:before="360"/>
      <w:ind w:left="964" w:hanging="964"/>
    </w:pPr>
    <w:rPr>
      <w:rFonts w:ascii="Arial" w:hAnsi="Arial"/>
      <w:b/>
      <w:szCs w:val="20"/>
    </w:rPr>
  </w:style>
  <w:style w:type="paragraph" w:customStyle="1" w:styleId="ACMABodyText">
    <w:name w:val="ACMA Body Text"/>
    <w:uiPriority w:val="99"/>
    <w:rsid w:val="00525772"/>
    <w:pPr>
      <w:suppressAutoHyphens/>
      <w:spacing w:before="80" w:after="120" w:line="280" w:lineRule="atLeast"/>
    </w:pPr>
    <w:rPr>
      <w:sz w:val="24"/>
      <w:lang w:eastAsia="en-US"/>
    </w:rPr>
  </w:style>
  <w:style w:type="paragraph" w:styleId="Revision">
    <w:name w:val="Revision"/>
    <w:hidden/>
    <w:uiPriority w:val="99"/>
    <w:semiHidden/>
    <w:rsid w:val="00525772"/>
    <w:rPr>
      <w:sz w:val="24"/>
      <w:szCs w:val="24"/>
    </w:rPr>
  </w:style>
  <w:style w:type="paragraph" w:styleId="ListParagraph">
    <w:name w:val="List Paragraph"/>
    <w:basedOn w:val="Normal"/>
    <w:uiPriority w:val="99"/>
    <w:qFormat/>
    <w:rsid w:val="00525772"/>
    <w:pPr>
      <w:ind w:left="720"/>
    </w:pPr>
  </w:style>
  <w:style w:type="paragraph" w:customStyle="1" w:styleId="znote0">
    <w:name w:val="znote"/>
    <w:basedOn w:val="Normal"/>
    <w:uiPriority w:val="99"/>
    <w:rsid w:val="00525772"/>
    <w:pPr>
      <w:spacing w:before="100" w:beforeAutospacing="1" w:after="100" w:afterAutospacing="1"/>
    </w:pPr>
  </w:style>
  <w:style w:type="paragraph" w:customStyle="1" w:styleId="notepara0">
    <w:name w:val="notepara"/>
    <w:basedOn w:val="Normal"/>
    <w:uiPriority w:val="99"/>
    <w:rsid w:val="00525772"/>
    <w:pPr>
      <w:spacing w:before="100" w:beforeAutospacing="1" w:after="100" w:afterAutospacing="1"/>
    </w:pPr>
  </w:style>
  <w:style w:type="table" w:customStyle="1" w:styleId="LightList1">
    <w:name w:val="Light List1"/>
    <w:uiPriority w:val="99"/>
    <w:rsid w:val="00525772"/>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resulturl2">
    <w:name w:val="resulturl2"/>
    <w:basedOn w:val="DefaultParagraphFont"/>
    <w:uiPriority w:val="99"/>
    <w:rsid w:val="00BC1F45"/>
    <w:rPr>
      <w:rFonts w:cs="Times New Roman"/>
      <w:color w:val="008000"/>
    </w:rPr>
  </w:style>
  <w:style w:type="paragraph" w:customStyle="1" w:styleId="ACMAHeading2">
    <w:name w:val="ACMA Heading 2"/>
    <w:next w:val="ACMABodyText"/>
    <w:uiPriority w:val="99"/>
    <w:rsid w:val="00096E7C"/>
    <w:pPr>
      <w:keepNext/>
      <w:suppressAutoHyphens/>
      <w:spacing w:before="240"/>
      <w:outlineLvl w:val="2"/>
    </w:pPr>
    <w:rPr>
      <w:rFonts w:ascii="Arial" w:hAnsi="Arial"/>
      <w:b/>
      <w:caps/>
      <w:sz w:val="26"/>
      <w:szCs w:val="26"/>
      <w:lang w:val="en-US" w:eastAsia="en-US"/>
    </w:rPr>
  </w:style>
  <w:style w:type="paragraph" w:customStyle="1" w:styleId="ACMAHeading3">
    <w:name w:val="ACMA Heading 3"/>
    <w:next w:val="ACMABodyText"/>
    <w:uiPriority w:val="99"/>
    <w:rsid w:val="00096E7C"/>
    <w:pPr>
      <w:keepNext/>
      <w:suppressAutoHyphens/>
      <w:spacing w:before="240"/>
      <w:outlineLvl w:val="3"/>
    </w:pPr>
    <w:rPr>
      <w:rFonts w:ascii="Arial" w:hAnsi="Arial"/>
      <w:b/>
      <w:sz w:val="24"/>
      <w:lang w:val="en-US" w:eastAsia="en-US"/>
    </w:rPr>
  </w:style>
  <w:style w:type="paragraph" w:customStyle="1" w:styleId="ACMAHeading4">
    <w:name w:val="ACMA Heading 4"/>
    <w:next w:val="ACMABodyText"/>
    <w:uiPriority w:val="99"/>
    <w:rsid w:val="00096E7C"/>
    <w:pPr>
      <w:keepNext/>
      <w:suppressAutoHyphens/>
      <w:spacing w:before="80"/>
      <w:outlineLvl w:val="4"/>
    </w:pPr>
    <w:rPr>
      <w:rFonts w:ascii="Arial" w:hAnsi="Arial"/>
      <w:b/>
      <w:i/>
      <w:lang w:eastAsia="en-US"/>
    </w:rPr>
  </w:style>
  <w:style w:type="paragraph" w:customStyle="1" w:styleId="Numberedlist">
    <w:name w:val="Numbered list"/>
    <w:basedOn w:val="Normal"/>
    <w:uiPriority w:val="99"/>
    <w:rsid w:val="00E20D03"/>
    <w:pPr>
      <w:numPr>
        <w:numId w:val="39"/>
      </w:numPr>
    </w:pPr>
  </w:style>
  <w:style w:type="numbering" w:styleId="ArticleSection">
    <w:name w:val="Outline List 3"/>
    <w:basedOn w:val="NoList"/>
    <w:uiPriority w:val="99"/>
    <w:semiHidden/>
    <w:unhideWhenUsed/>
    <w:locked/>
    <w:rsid w:val="00196441"/>
    <w:pPr>
      <w:numPr>
        <w:numId w:val="31"/>
      </w:numPr>
    </w:pPr>
  </w:style>
  <w:style w:type="numbering" w:styleId="111111">
    <w:name w:val="Outline List 2"/>
    <w:basedOn w:val="NoList"/>
    <w:uiPriority w:val="99"/>
    <w:semiHidden/>
    <w:unhideWhenUsed/>
    <w:locked/>
    <w:rsid w:val="00196441"/>
    <w:pPr>
      <w:numPr>
        <w:numId w:val="32"/>
      </w:numPr>
    </w:pPr>
  </w:style>
  <w:style w:type="numbering" w:styleId="1ai">
    <w:name w:val="Outline List 1"/>
    <w:basedOn w:val="NoList"/>
    <w:uiPriority w:val="99"/>
    <w:semiHidden/>
    <w:unhideWhenUsed/>
    <w:locked/>
    <w:rsid w:val="00196441"/>
    <w:pPr>
      <w:numPr>
        <w:numId w:val="33"/>
      </w:numPr>
    </w:pPr>
  </w:style>
</w:styles>
</file>

<file path=word/webSettings.xml><?xml version="1.0" encoding="utf-8"?>
<w:webSettings xmlns:r="http://schemas.openxmlformats.org/officeDocument/2006/relationships" xmlns:w="http://schemas.openxmlformats.org/wordprocessingml/2006/main">
  <w:divs>
    <w:div w:id="2024815051">
      <w:marLeft w:val="0"/>
      <w:marRight w:val="0"/>
      <w:marTop w:val="0"/>
      <w:marBottom w:val="0"/>
      <w:divBdr>
        <w:top w:val="none" w:sz="0" w:space="0" w:color="auto"/>
        <w:left w:val="none" w:sz="0" w:space="0" w:color="auto"/>
        <w:bottom w:val="none" w:sz="0" w:space="0" w:color="auto"/>
        <w:right w:val="none" w:sz="0" w:space="0" w:color="auto"/>
      </w:divBdr>
    </w:div>
    <w:div w:id="2024815052">
      <w:marLeft w:val="0"/>
      <w:marRight w:val="0"/>
      <w:marTop w:val="0"/>
      <w:marBottom w:val="0"/>
      <w:divBdr>
        <w:top w:val="none" w:sz="0" w:space="0" w:color="auto"/>
        <w:left w:val="none" w:sz="0" w:space="0" w:color="auto"/>
        <w:bottom w:val="none" w:sz="0" w:space="0" w:color="auto"/>
        <w:right w:val="none" w:sz="0" w:space="0" w:color="auto"/>
      </w:divBdr>
    </w:div>
    <w:div w:id="20248150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image" Target="media/image10.jpeg"/><Relationship Id="rId21" Type="http://schemas.openxmlformats.org/officeDocument/2006/relationships/header" Target="header9.xml"/><Relationship Id="rId34" Type="http://schemas.openxmlformats.org/officeDocument/2006/relationships/image" Target="media/image5.jpeg"/><Relationship Id="rId42" Type="http://schemas.openxmlformats.org/officeDocument/2006/relationships/header" Target="header16.xml"/><Relationship Id="rId47" Type="http://schemas.openxmlformats.org/officeDocument/2006/relationships/footer" Target="footer11.xml"/><Relationship Id="rId50" Type="http://schemas.openxmlformats.org/officeDocument/2006/relationships/header" Target="header21.xml"/><Relationship Id="rId55" Type="http://schemas.openxmlformats.org/officeDocument/2006/relationships/header" Target="header25.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8.xml"/><Relationship Id="rId29" Type="http://schemas.openxmlformats.org/officeDocument/2006/relationships/header" Target="header15.xml"/><Relationship Id="rId41" Type="http://schemas.openxmlformats.org/officeDocument/2006/relationships/image" Target="media/image12.jpeg"/><Relationship Id="rId54" Type="http://schemas.openxmlformats.org/officeDocument/2006/relationships/header" Target="header2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12.xm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footer" Target="footer10.xml"/><Relationship Id="rId53" Type="http://schemas.openxmlformats.org/officeDocument/2006/relationships/header" Target="header23.xml"/><Relationship Id="rId58" Type="http://schemas.openxmlformats.org/officeDocument/2006/relationships/footer" Target="footer13.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11.xml"/><Relationship Id="rId28" Type="http://schemas.openxmlformats.org/officeDocument/2006/relationships/footer" Target="footer7.xml"/><Relationship Id="rId36" Type="http://schemas.openxmlformats.org/officeDocument/2006/relationships/image" Target="media/image7.jpeg"/><Relationship Id="rId49" Type="http://schemas.openxmlformats.org/officeDocument/2006/relationships/header" Target="header20.xml"/><Relationship Id="rId57" Type="http://schemas.openxmlformats.org/officeDocument/2006/relationships/footer" Target="footer12.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2.jpeg"/><Relationship Id="rId44" Type="http://schemas.openxmlformats.org/officeDocument/2006/relationships/footer" Target="footer9.xml"/><Relationship Id="rId52" Type="http://schemas.openxmlformats.org/officeDocument/2006/relationships/hyperlink" Target="http://www.acma.gov.au"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image" Target="media/image6.jpeg"/><Relationship Id="rId43" Type="http://schemas.openxmlformats.org/officeDocument/2006/relationships/header" Target="header17.xml"/><Relationship Id="rId48" Type="http://schemas.openxmlformats.org/officeDocument/2006/relationships/header" Target="header19.xml"/><Relationship Id="rId56" Type="http://schemas.openxmlformats.org/officeDocument/2006/relationships/header" Target="header26.xml"/><Relationship Id="rId8" Type="http://schemas.openxmlformats.org/officeDocument/2006/relationships/header" Target="header1.xml"/><Relationship Id="rId51" Type="http://schemas.openxmlformats.org/officeDocument/2006/relationships/header" Target="header2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header" Target="header18.xml"/><Relationship Id="rId59" Type="http://schemas.openxmlformats.org/officeDocument/2006/relationships/footer" Target="footer14.xml"/></Relationships>
</file>

<file path=word/_rels/settings.xml.rels><?xml version="1.0" encoding="UTF-8" standalone="yes"?>
<Relationships xmlns="http://schemas.openxmlformats.org/package/2006/relationships"><Relationship Id="rId1" Type="http://schemas.openxmlformats.org/officeDocument/2006/relationships/attachedTemplate" Target="file:///c:\stationery\stationery\legst\OLD%20A4%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OLD A4 Template.dot</Template>
  <TotalTime>37</TotalTime>
  <Pages>60</Pages>
  <Words>11679</Words>
  <Characters>62326</Characters>
  <Application>Microsoft Office Word</Application>
  <DocSecurity>0</DocSecurity>
  <Lines>519</Lines>
  <Paragraphs>147</Paragraphs>
  <ScaleCrop>false</ScaleCrop>
  <HeadingPairs>
    <vt:vector size="2" baseType="variant">
      <vt:variant>
        <vt:lpstr>Title</vt:lpstr>
      </vt:variant>
      <vt:variant>
        <vt:i4>1</vt:i4>
      </vt:variant>
    </vt:vector>
  </HeadingPairs>
  <TitlesOfParts>
    <vt:vector size="1" baseType="lpstr">
      <vt:lpstr> </vt:lpstr>
    </vt:vector>
  </TitlesOfParts>
  <Company>Attorney-General's Department</Company>
  <LinksUpToDate>false</LinksUpToDate>
  <CharactersWithSpaces>73858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cbornst</dc:creator>
  <cp:lastModifiedBy>Helen Turnbull</cp:lastModifiedBy>
  <cp:revision>8</cp:revision>
  <cp:lastPrinted>2012-12-17T23:34:00Z</cp:lastPrinted>
  <dcterms:created xsi:type="dcterms:W3CDTF">2012-12-17T00:18:00Z</dcterms:created>
  <dcterms:modified xsi:type="dcterms:W3CDTF">2012-12-18T06:10:00Z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bool>true</vt:bool>
  </property>
  <property fmtid="{D5CDD505-2E9C-101B-9397-08002B2CF9AE}" pid="3" name="MAIL_MSG_ID1">
    <vt:lpwstr>gFAACRwgU2+mnxnY43WncYaKt7Y2n2s1+YFQUWcXwjDPyJ9m14kkXVkaAfsLZlLHIG5h1UGrU+i3eu+utdAAHJ/oJ2vdvf92QtqtfaM/XjaEWKdz+a/RM4KmND+Qzn0ApzaTEMTOSETRKiKutdAAHJ/oJ2vdvf92QtqtfaM/XjaEWKdz+a/RM4KmND+Qzn0ApzaTNn+O+KJ1k5xfB5yLeoNB2RvrihDekP02R2rZissFERkOrQinGn+w8</vt:lpwstr>
  </property>
  <property fmtid="{D5CDD505-2E9C-101B-9397-08002B2CF9AE}" pid="4" name="MAIL_MSG_ID2">
    <vt:lpwstr>fhrBcc2U8zr48i5e68Th3uB6VlQEYZ/tM8E8D0Ai/1eNmLzIs1FgPc+Fw0rEteHFyx5qJsz+5FvzcDxtVciC7NTybWit0Fk+g==</vt:lpwstr>
  </property>
  <property fmtid="{D5CDD505-2E9C-101B-9397-08002B2CF9AE}" pid="5" name="RESPONSE_SENDER_NAME">
    <vt:lpwstr>sAAAGYoQX4c3X/LgOo+7FTB3AIDcTLQvKz2+BlR2nQLTNGY=</vt:lpwstr>
  </property>
  <property fmtid="{D5CDD505-2E9C-101B-9397-08002B2CF9AE}" pid="6" name="EMAIL_OWNER_ADDRESS">
    <vt:lpwstr>4AAA9DNYQidmug51CpmcgNlQ5h8qaQ5GTMEyKDNM2F8YKlI2iDuWwLhbSw==</vt:lpwstr>
  </property>
</Properties>
</file>