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4B" w:rsidRPr="009755AD" w:rsidRDefault="00734E4B" w:rsidP="00734E4B">
      <w:r w:rsidRPr="009755AD">
        <w:rPr>
          <w:noProof/>
        </w:rPr>
        <w:drawing>
          <wp:inline distT="0" distB="0" distL="0" distR="0" wp14:anchorId="46C8656E" wp14:editId="10E7F93E">
            <wp:extent cx="1419225"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734E4B" w:rsidRPr="0061281E" w:rsidRDefault="00734E4B" w:rsidP="00734E4B">
      <w:pPr>
        <w:pStyle w:val="Title"/>
        <w:pBdr>
          <w:bottom w:val="single" w:sz="4" w:space="3" w:color="auto"/>
        </w:pBdr>
        <w:rPr>
          <w:rFonts w:ascii="Times New Roman" w:hAnsi="Times New Roman" w:cs="Times New Roman"/>
        </w:rPr>
      </w:pPr>
      <w:bookmarkStart w:id="0" w:name="Citation"/>
      <w:r w:rsidRPr="0061281E">
        <w:rPr>
          <w:rFonts w:ascii="Times New Roman" w:hAnsi="Times New Roman" w:cs="Times New Roman"/>
        </w:rPr>
        <w:t xml:space="preserve">Carbon Credits (Carbon Farming Initiative) (Capture and Combustion of Methane in Landfill Gas from Legacy Waste: Upgrade projects) Methodology Determination </w:t>
      </w:r>
      <w:bookmarkEnd w:id="0"/>
      <w:r w:rsidRPr="0061281E">
        <w:rPr>
          <w:rFonts w:ascii="Times New Roman" w:hAnsi="Times New Roman" w:cs="Times New Roman"/>
        </w:rPr>
        <w:t>2012</w:t>
      </w:r>
    </w:p>
    <w:p w:rsidR="00734E4B" w:rsidRPr="0061281E" w:rsidRDefault="00734E4B" w:rsidP="00734E4B">
      <w:pPr>
        <w:pBdr>
          <w:bottom w:val="single" w:sz="4" w:space="3" w:color="auto"/>
        </w:pBdr>
        <w:spacing w:before="480"/>
        <w:rPr>
          <w:i/>
          <w:sz w:val="28"/>
          <w:szCs w:val="28"/>
          <w:lang w:val="en-US"/>
        </w:rPr>
      </w:pPr>
      <w:r w:rsidRPr="0061281E">
        <w:rPr>
          <w:i/>
          <w:sz w:val="28"/>
          <w:szCs w:val="28"/>
          <w:lang w:val="en-US"/>
        </w:rPr>
        <w:t>Carbon Credits (Carbon Farming Initiative) Act 2011</w:t>
      </w:r>
    </w:p>
    <w:p w:rsidR="00734E4B" w:rsidRPr="009755AD" w:rsidRDefault="00734E4B" w:rsidP="00734E4B">
      <w:pPr>
        <w:spacing w:before="360"/>
        <w:jc w:val="both"/>
      </w:pPr>
      <w:r w:rsidRPr="009755AD">
        <w:t xml:space="preserve">I, MARK DREYFUS, Parliamentary Secretary for Climate Change and Energy Efficiency, make this methodology determination under subsection 106 (1) of the </w:t>
      </w:r>
      <w:r w:rsidRPr="009755AD">
        <w:rPr>
          <w:i/>
        </w:rPr>
        <w:t>Carbon Credits (Carbon Farming Initiative) Act 2011</w:t>
      </w:r>
      <w:r w:rsidRPr="009755AD">
        <w:t>.</w:t>
      </w:r>
    </w:p>
    <w:p w:rsidR="00734E4B" w:rsidRPr="009755AD" w:rsidRDefault="00734E4B" w:rsidP="00734E4B">
      <w:pPr>
        <w:tabs>
          <w:tab w:val="left" w:pos="3119"/>
        </w:tabs>
        <w:spacing w:before="300" w:after="600" w:line="300" w:lineRule="atLeast"/>
      </w:pPr>
    </w:p>
    <w:p w:rsidR="00343357" w:rsidRPr="00343357" w:rsidRDefault="00343357" w:rsidP="00343357">
      <w:pPr>
        <w:tabs>
          <w:tab w:val="left" w:pos="3119"/>
        </w:tabs>
        <w:spacing w:before="300" w:after="600" w:line="300" w:lineRule="atLeast"/>
      </w:pPr>
      <w:r w:rsidRPr="00343357">
        <w:t xml:space="preserve">Dated </w:t>
      </w:r>
      <w:bookmarkStart w:id="1" w:name="MadeByDate"/>
      <w:r w:rsidRPr="00343357">
        <w:tab/>
      </w:r>
      <w:bookmarkEnd w:id="1"/>
      <w:r w:rsidR="00FB4197">
        <w:t>13</w:t>
      </w:r>
      <w:bookmarkStart w:id="2" w:name="_GoBack"/>
      <w:bookmarkEnd w:id="2"/>
      <w:r w:rsidR="00FB4197">
        <w:t xml:space="preserve"> December </w:t>
      </w:r>
      <w:r w:rsidRPr="00343357">
        <w:t>2012</w:t>
      </w:r>
    </w:p>
    <w:p w:rsidR="00734E4B" w:rsidRPr="009755AD" w:rsidRDefault="00734E4B" w:rsidP="00734E4B">
      <w:pPr>
        <w:tabs>
          <w:tab w:val="left" w:pos="3119"/>
        </w:tabs>
        <w:spacing w:before="600" w:line="300" w:lineRule="atLeast"/>
        <w:jc w:val="right"/>
      </w:pPr>
    </w:p>
    <w:p w:rsidR="00734E4B" w:rsidRPr="009755AD" w:rsidRDefault="00734E4B" w:rsidP="00734E4B">
      <w:pPr>
        <w:tabs>
          <w:tab w:val="left" w:pos="3969"/>
        </w:tabs>
        <w:spacing w:before="1200" w:line="300" w:lineRule="atLeast"/>
      </w:pPr>
      <w:r w:rsidRPr="009755AD">
        <w:t>MARK DREYFUS</w:t>
      </w:r>
    </w:p>
    <w:p w:rsidR="00734E4B" w:rsidRPr="009755AD" w:rsidRDefault="00734E4B" w:rsidP="00734E4B">
      <w:pPr>
        <w:pBdr>
          <w:bottom w:val="single" w:sz="4" w:space="12" w:color="auto"/>
        </w:pBdr>
        <w:tabs>
          <w:tab w:val="left" w:pos="3119"/>
        </w:tabs>
        <w:spacing w:after="240" w:line="300" w:lineRule="atLeast"/>
      </w:pPr>
      <w:bookmarkStart w:id="3" w:name="Minister"/>
      <w:r w:rsidRPr="009755AD">
        <w:t>Parliamentary Secretary for Climate Change and Energy Efficiency</w:t>
      </w:r>
      <w:bookmarkEnd w:id="3"/>
    </w:p>
    <w:p w:rsidR="00734E4B" w:rsidRPr="009755AD" w:rsidRDefault="00734E4B" w:rsidP="00734E4B">
      <w:pPr>
        <w:pStyle w:val="SigningPageBreak"/>
        <w:sectPr w:rsidR="00734E4B" w:rsidRPr="009755AD" w:rsidSect="00734E4B">
          <w:headerReference w:type="even" r:id="rId9"/>
          <w:headerReference w:type="default" r:id="rId10"/>
          <w:footerReference w:type="even" r:id="rId11"/>
          <w:footerReference w:type="default" r:id="rId12"/>
          <w:footerReference w:type="first" r:id="rId13"/>
          <w:pgSz w:w="11907" w:h="16839" w:code="9"/>
          <w:pgMar w:top="1440" w:right="1797" w:bottom="1440" w:left="1797" w:header="709" w:footer="709" w:gutter="0"/>
          <w:cols w:space="708"/>
          <w:titlePg/>
          <w:docGrid w:linePitch="360"/>
        </w:sectPr>
      </w:pPr>
    </w:p>
    <w:p w:rsidR="00734E4B" w:rsidRPr="009755AD" w:rsidRDefault="00734E4B" w:rsidP="00734E4B">
      <w:pPr>
        <w:pStyle w:val="ContentsHead"/>
        <w:spacing w:before="0"/>
        <w:rPr>
          <w:rFonts w:ascii="Times New Roman" w:hAnsi="Times New Roman"/>
          <w:b w:val="0"/>
          <w:sz w:val="24"/>
        </w:rPr>
      </w:pPr>
    </w:p>
    <w:p w:rsidR="00734E4B" w:rsidRPr="009755AD" w:rsidRDefault="00734E4B" w:rsidP="00734E4B">
      <w:pPr>
        <w:pStyle w:val="ContentsHead"/>
        <w:spacing w:before="0"/>
        <w:rPr>
          <w:rFonts w:ascii="Times New Roman" w:hAnsi="Times New Roman"/>
          <w:b w:val="0"/>
          <w:sz w:val="24"/>
        </w:rPr>
      </w:pPr>
    </w:p>
    <w:p w:rsidR="00734E4B" w:rsidRPr="009755AD" w:rsidRDefault="00734E4B" w:rsidP="00734E4B">
      <w:pPr>
        <w:pStyle w:val="ContentsHead"/>
        <w:spacing w:before="0"/>
        <w:rPr>
          <w:rFonts w:ascii="Times New Roman" w:hAnsi="Times New Roman"/>
          <w:b w:val="0"/>
          <w:sz w:val="24"/>
        </w:rPr>
      </w:pPr>
    </w:p>
    <w:p w:rsidR="00734E4B" w:rsidRPr="009755AD" w:rsidRDefault="00734E4B" w:rsidP="00734E4B">
      <w:r w:rsidRPr="009755AD">
        <w:br w:type="page"/>
      </w:r>
    </w:p>
    <w:sdt>
      <w:sdtPr>
        <w:rPr>
          <w:rFonts w:ascii="Times New Roman" w:eastAsia="Times New Roman" w:hAnsi="Times New Roman" w:cs="Times New Roman"/>
          <w:b w:val="0"/>
          <w:bCs w:val="0"/>
          <w:vanish/>
          <w:color w:val="auto"/>
          <w:sz w:val="24"/>
          <w:szCs w:val="24"/>
          <w:lang w:val="en-AU" w:eastAsia="en-AU"/>
        </w:rPr>
        <w:id w:val="20857321"/>
        <w:docPartObj>
          <w:docPartGallery w:val="Table of Contents"/>
          <w:docPartUnique/>
        </w:docPartObj>
      </w:sdtPr>
      <w:sdtEndPr/>
      <w:sdtContent>
        <w:p w:rsidR="00734E4B" w:rsidRPr="009755AD" w:rsidRDefault="00734E4B" w:rsidP="00734E4B">
          <w:pPr>
            <w:pStyle w:val="TOCHeading"/>
            <w:rPr>
              <w:rFonts w:ascii="Times New Roman" w:hAnsi="Times New Roman" w:cs="Times New Roman"/>
              <w:b w:val="0"/>
              <w:color w:val="auto"/>
              <w:sz w:val="24"/>
              <w:szCs w:val="24"/>
            </w:rPr>
          </w:pPr>
          <w:r w:rsidRPr="009755AD">
            <w:rPr>
              <w:rFonts w:ascii="Times New Roman" w:hAnsi="Times New Roman" w:cs="Times New Roman"/>
              <w:b w:val="0"/>
              <w:color w:val="auto"/>
              <w:sz w:val="24"/>
              <w:szCs w:val="24"/>
            </w:rPr>
            <w:t>Table of Contents</w:t>
          </w:r>
        </w:p>
        <w:p w:rsidR="009755AD" w:rsidRPr="009755AD" w:rsidRDefault="00734E4B">
          <w:pPr>
            <w:pStyle w:val="TOC1"/>
            <w:rPr>
              <w:rFonts w:ascii="Times New Roman" w:eastAsiaTheme="minorEastAsia" w:hAnsi="Times New Roman"/>
              <w:b w:val="0"/>
              <w:bCs w:val="0"/>
              <w:caps w:val="0"/>
              <w:noProof/>
            </w:rPr>
          </w:pPr>
          <w:r w:rsidRPr="009755AD">
            <w:rPr>
              <w:rFonts w:ascii="Times New Roman" w:hAnsi="Times New Roman"/>
              <w:b w:val="0"/>
            </w:rPr>
            <w:fldChar w:fldCharType="begin"/>
          </w:r>
          <w:r w:rsidRPr="009755AD">
            <w:rPr>
              <w:rFonts w:ascii="Times New Roman" w:hAnsi="Times New Roman"/>
              <w:b w:val="0"/>
            </w:rPr>
            <w:instrText xml:space="preserve"> TOC \o "1-3" \h \z \u </w:instrText>
          </w:r>
          <w:r w:rsidRPr="009755AD">
            <w:rPr>
              <w:rFonts w:ascii="Times New Roman" w:hAnsi="Times New Roman"/>
              <w:b w:val="0"/>
            </w:rPr>
            <w:fldChar w:fldCharType="separate"/>
          </w:r>
          <w:hyperlink w:anchor="_Toc342399302" w:history="1">
            <w:r w:rsidR="009755AD" w:rsidRPr="009755AD">
              <w:rPr>
                <w:rStyle w:val="Hyperlink"/>
                <w:rFonts w:ascii="Times New Roman" w:hAnsi="Times New Roman"/>
                <w:b w:val="0"/>
                <w:noProof/>
              </w:rPr>
              <w:t>Part 1</w:t>
            </w:r>
            <w:r w:rsidR="009755AD" w:rsidRPr="009755AD">
              <w:rPr>
                <w:rFonts w:ascii="Times New Roman" w:eastAsiaTheme="minorEastAsia" w:hAnsi="Times New Roman"/>
                <w:b w:val="0"/>
                <w:bCs w:val="0"/>
                <w:caps w:val="0"/>
                <w:noProof/>
              </w:rPr>
              <w:tab/>
            </w:r>
            <w:r w:rsidR="009755AD" w:rsidRPr="009755AD">
              <w:rPr>
                <w:rStyle w:val="Hyperlink"/>
                <w:rFonts w:ascii="Times New Roman" w:hAnsi="Times New Roman"/>
                <w:b w:val="0"/>
                <w:noProof/>
              </w:rPr>
              <w:t>Preliminary</w:t>
            </w:r>
            <w:r w:rsidR="009755AD" w:rsidRPr="009755AD">
              <w:rPr>
                <w:rFonts w:ascii="Times New Roman" w:hAnsi="Times New Roman"/>
                <w:b w:val="0"/>
                <w:noProof/>
                <w:webHidden/>
              </w:rPr>
              <w:tab/>
            </w:r>
            <w:r w:rsidR="009755AD" w:rsidRPr="009755AD">
              <w:rPr>
                <w:rFonts w:ascii="Times New Roman" w:hAnsi="Times New Roman"/>
                <w:b w:val="0"/>
                <w:noProof/>
                <w:webHidden/>
              </w:rPr>
              <w:fldChar w:fldCharType="begin"/>
            </w:r>
            <w:r w:rsidR="009755AD" w:rsidRPr="009755AD">
              <w:rPr>
                <w:rFonts w:ascii="Times New Roman" w:hAnsi="Times New Roman"/>
                <w:b w:val="0"/>
                <w:noProof/>
                <w:webHidden/>
              </w:rPr>
              <w:instrText xml:space="preserve"> PAGEREF _Toc342399302 \h </w:instrText>
            </w:r>
            <w:r w:rsidR="009755AD" w:rsidRPr="009755AD">
              <w:rPr>
                <w:rFonts w:ascii="Times New Roman" w:hAnsi="Times New Roman"/>
                <w:b w:val="0"/>
                <w:noProof/>
                <w:webHidden/>
              </w:rPr>
            </w:r>
            <w:r w:rsidR="009755AD" w:rsidRPr="009755AD">
              <w:rPr>
                <w:rFonts w:ascii="Times New Roman" w:hAnsi="Times New Roman"/>
                <w:b w:val="0"/>
                <w:noProof/>
                <w:webHidden/>
              </w:rPr>
              <w:fldChar w:fldCharType="separate"/>
            </w:r>
            <w:r w:rsidR="00AB3E72">
              <w:rPr>
                <w:rFonts w:ascii="Times New Roman" w:hAnsi="Times New Roman"/>
                <w:b w:val="0"/>
                <w:noProof/>
                <w:webHidden/>
              </w:rPr>
              <w:t>4</w:t>
            </w:r>
            <w:r w:rsidR="009755AD" w:rsidRPr="009755AD">
              <w:rPr>
                <w:rFonts w:ascii="Times New Roman" w:hAnsi="Times New Roman"/>
                <w:b w:val="0"/>
                <w:noProof/>
                <w:webHidden/>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03" w:history="1">
            <w:r w:rsidR="009755AD" w:rsidRPr="009755AD">
              <w:rPr>
                <w:rStyle w:val="Hyperlink"/>
                <w:rFonts w:ascii="Times New Roman" w:hAnsi="Times New Roman"/>
                <w:b w:val="0"/>
                <w:noProof/>
                <w:sz w:val="24"/>
                <w:szCs w:val="24"/>
              </w:rPr>
              <w:t>1.1</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Name of Methodology Determination</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_Toc342399303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4</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04" w:history="1">
            <w:r w:rsidR="009755AD" w:rsidRPr="009755AD">
              <w:rPr>
                <w:rStyle w:val="Hyperlink"/>
                <w:rFonts w:ascii="Times New Roman" w:hAnsi="Times New Roman"/>
                <w:b w:val="0"/>
                <w:noProof/>
                <w:sz w:val="24"/>
                <w:szCs w:val="24"/>
              </w:rPr>
              <w:t>1.2</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Commencement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_Toc342399304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4</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05" w:history="1">
            <w:r w:rsidR="009755AD" w:rsidRPr="009755AD">
              <w:rPr>
                <w:rStyle w:val="Hyperlink"/>
                <w:rFonts w:ascii="Times New Roman" w:hAnsi="Times New Roman"/>
                <w:b w:val="0"/>
                <w:noProof/>
                <w:sz w:val="24"/>
                <w:szCs w:val="24"/>
              </w:rPr>
              <w:t>1.3</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Application</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_Toc342399305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4</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06" w:history="1">
            <w:r w:rsidR="009755AD" w:rsidRPr="009755AD">
              <w:rPr>
                <w:rStyle w:val="Hyperlink"/>
                <w:rFonts w:ascii="Times New Roman" w:hAnsi="Times New Roman"/>
                <w:b w:val="0"/>
                <w:noProof/>
                <w:sz w:val="24"/>
                <w:szCs w:val="24"/>
              </w:rPr>
              <w:t>1.4</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Definitions</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_Toc342399306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4</w:t>
            </w:r>
            <w:r w:rsidR="009755AD" w:rsidRPr="009755AD">
              <w:rPr>
                <w:rFonts w:ascii="Times New Roman" w:hAnsi="Times New Roman"/>
                <w:b w:val="0"/>
                <w:noProof/>
                <w:webHidden/>
                <w:sz w:val="24"/>
                <w:szCs w:val="24"/>
              </w:rPr>
              <w:fldChar w:fldCharType="end"/>
            </w:r>
          </w:hyperlink>
        </w:p>
        <w:p w:rsidR="009755AD" w:rsidRPr="009755AD" w:rsidRDefault="00FB4197">
          <w:pPr>
            <w:pStyle w:val="TOC1"/>
            <w:rPr>
              <w:rFonts w:ascii="Times New Roman" w:eastAsiaTheme="minorEastAsia" w:hAnsi="Times New Roman"/>
              <w:b w:val="0"/>
              <w:bCs w:val="0"/>
              <w:caps w:val="0"/>
              <w:noProof/>
            </w:rPr>
          </w:pPr>
          <w:hyperlink w:anchor="_Toc342399307" w:history="1">
            <w:r w:rsidR="009755AD" w:rsidRPr="009755AD">
              <w:rPr>
                <w:rStyle w:val="Hyperlink"/>
                <w:rFonts w:ascii="Times New Roman" w:hAnsi="Times New Roman"/>
                <w:b w:val="0"/>
                <w:noProof/>
              </w:rPr>
              <w:t>Part 2</w:t>
            </w:r>
            <w:r w:rsidR="009755AD" w:rsidRPr="009755AD">
              <w:rPr>
                <w:rFonts w:ascii="Times New Roman" w:eastAsiaTheme="minorEastAsia" w:hAnsi="Times New Roman"/>
                <w:b w:val="0"/>
                <w:bCs w:val="0"/>
                <w:caps w:val="0"/>
                <w:noProof/>
              </w:rPr>
              <w:tab/>
            </w:r>
            <w:r w:rsidR="009755AD" w:rsidRPr="009755AD">
              <w:rPr>
                <w:rStyle w:val="Hyperlink"/>
                <w:rFonts w:ascii="Times New Roman" w:hAnsi="Times New Roman"/>
                <w:b w:val="0"/>
                <w:noProof/>
              </w:rPr>
              <w:t>Requirements that must be met for an offsets project to be an eligible offsets project</w:t>
            </w:r>
            <w:r w:rsidR="009755AD" w:rsidRPr="009755AD">
              <w:rPr>
                <w:rFonts w:ascii="Times New Roman" w:hAnsi="Times New Roman"/>
                <w:b w:val="0"/>
                <w:noProof/>
                <w:webHidden/>
              </w:rPr>
              <w:tab/>
            </w:r>
            <w:r w:rsidR="009755AD" w:rsidRPr="009755AD">
              <w:rPr>
                <w:rFonts w:ascii="Times New Roman" w:hAnsi="Times New Roman"/>
                <w:b w:val="0"/>
                <w:noProof/>
                <w:webHidden/>
              </w:rPr>
              <w:fldChar w:fldCharType="begin"/>
            </w:r>
            <w:r w:rsidR="009755AD" w:rsidRPr="009755AD">
              <w:rPr>
                <w:rFonts w:ascii="Times New Roman" w:hAnsi="Times New Roman"/>
                <w:b w:val="0"/>
                <w:noProof/>
                <w:webHidden/>
              </w:rPr>
              <w:instrText xml:space="preserve"> PAGEREF _Toc342399307 \h </w:instrText>
            </w:r>
            <w:r w:rsidR="009755AD" w:rsidRPr="009755AD">
              <w:rPr>
                <w:rFonts w:ascii="Times New Roman" w:hAnsi="Times New Roman"/>
                <w:b w:val="0"/>
                <w:noProof/>
                <w:webHidden/>
              </w:rPr>
            </w:r>
            <w:r w:rsidR="009755AD" w:rsidRPr="009755AD">
              <w:rPr>
                <w:rFonts w:ascii="Times New Roman" w:hAnsi="Times New Roman"/>
                <w:b w:val="0"/>
                <w:noProof/>
                <w:webHidden/>
              </w:rPr>
              <w:fldChar w:fldCharType="separate"/>
            </w:r>
            <w:r w:rsidR="00AB3E72">
              <w:rPr>
                <w:rFonts w:ascii="Times New Roman" w:hAnsi="Times New Roman"/>
                <w:b w:val="0"/>
                <w:noProof/>
                <w:webHidden/>
              </w:rPr>
              <w:t>7</w:t>
            </w:r>
            <w:r w:rsidR="009755AD" w:rsidRPr="009755AD">
              <w:rPr>
                <w:rFonts w:ascii="Times New Roman" w:hAnsi="Times New Roman"/>
                <w:b w:val="0"/>
                <w:noProof/>
                <w:webHidden/>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08" w:history="1">
            <w:r w:rsidR="009755AD" w:rsidRPr="009755AD">
              <w:rPr>
                <w:rStyle w:val="Hyperlink"/>
                <w:rFonts w:ascii="Times New Roman" w:hAnsi="Times New Roman"/>
                <w:b w:val="0"/>
                <w:noProof/>
                <w:sz w:val="24"/>
                <w:szCs w:val="24"/>
              </w:rPr>
              <w:t>2.1</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Requirements that must be met for an offsets project to be an eligible offsets project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_Toc342399308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7</w:t>
            </w:r>
            <w:r w:rsidR="009755AD" w:rsidRPr="009755AD">
              <w:rPr>
                <w:rFonts w:ascii="Times New Roman" w:hAnsi="Times New Roman"/>
                <w:b w:val="0"/>
                <w:noProof/>
                <w:webHidden/>
                <w:sz w:val="24"/>
                <w:szCs w:val="24"/>
              </w:rPr>
              <w:fldChar w:fldCharType="end"/>
            </w:r>
          </w:hyperlink>
        </w:p>
        <w:p w:rsidR="009755AD" w:rsidRPr="009755AD" w:rsidRDefault="00FB4197">
          <w:pPr>
            <w:pStyle w:val="TOC1"/>
            <w:rPr>
              <w:rFonts w:ascii="Times New Roman" w:eastAsiaTheme="minorEastAsia" w:hAnsi="Times New Roman"/>
              <w:b w:val="0"/>
              <w:bCs w:val="0"/>
              <w:caps w:val="0"/>
              <w:noProof/>
            </w:rPr>
          </w:pPr>
          <w:hyperlink w:anchor="_Toc342399309" w:history="1">
            <w:r w:rsidR="009755AD" w:rsidRPr="009755AD">
              <w:rPr>
                <w:rStyle w:val="Hyperlink"/>
                <w:rFonts w:ascii="Times New Roman" w:hAnsi="Times New Roman"/>
                <w:b w:val="0"/>
                <w:noProof/>
              </w:rPr>
              <w:t>Part 3</w:t>
            </w:r>
            <w:r w:rsidR="009755AD" w:rsidRPr="009755AD">
              <w:rPr>
                <w:rFonts w:ascii="Times New Roman" w:eastAsiaTheme="minorEastAsia" w:hAnsi="Times New Roman"/>
                <w:b w:val="0"/>
                <w:bCs w:val="0"/>
                <w:caps w:val="0"/>
                <w:noProof/>
              </w:rPr>
              <w:tab/>
            </w:r>
            <w:r w:rsidR="009755AD" w:rsidRPr="009755AD">
              <w:rPr>
                <w:rStyle w:val="Hyperlink"/>
                <w:rFonts w:ascii="Times New Roman" w:hAnsi="Times New Roman"/>
                <w:b w:val="0"/>
                <w:noProof/>
              </w:rPr>
              <w:t>Calculating the carbon dioxide equivalent net abatement amount for a project in relation to a reporting period</w:t>
            </w:r>
            <w:r w:rsidR="009755AD" w:rsidRPr="009755AD">
              <w:rPr>
                <w:rFonts w:ascii="Times New Roman" w:hAnsi="Times New Roman"/>
                <w:b w:val="0"/>
                <w:noProof/>
                <w:webHidden/>
              </w:rPr>
              <w:tab/>
            </w:r>
            <w:r w:rsidR="009755AD" w:rsidRPr="009755AD">
              <w:rPr>
                <w:rFonts w:ascii="Times New Roman" w:hAnsi="Times New Roman"/>
                <w:b w:val="0"/>
                <w:noProof/>
                <w:webHidden/>
              </w:rPr>
              <w:fldChar w:fldCharType="begin"/>
            </w:r>
            <w:r w:rsidR="009755AD" w:rsidRPr="009755AD">
              <w:rPr>
                <w:rFonts w:ascii="Times New Roman" w:hAnsi="Times New Roman"/>
                <w:b w:val="0"/>
                <w:noProof/>
                <w:webHidden/>
              </w:rPr>
              <w:instrText xml:space="preserve"> PAGEREF _Toc342399309 \h </w:instrText>
            </w:r>
            <w:r w:rsidR="009755AD" w:rsidRPr="009755AD">
              <w:rPr>
                <w:rFonts w:ascii="Times New Roman" w:hAnsi="Times New Roman"/>
                <w:b w:val="0"/>
                <w:noProof/>
                <w:webHidden/>
              </w:rPr>
            </w:r>
            <w:r w:rsidR="009755AD" w:rsidRPr="009755AD">
              <w:rPr>
                <w:rFonts w:ascii="Times New Roman" w:hAnsi="Times New Roman"/>
                <w:b w:val="0"/>
                <w:noProof/>
                <w:webHidden/>
              </w:rPr>
              <w:fldChar w:fldCharType="separate"/>
            </w:r>
            <w:r w:rsidR="00AB3E72">
              <w:rPr>
                <w:rFonts w:ascii="Times New Roman" w:hAnsi="Times New Roman"/>
                <w:b w:val="0"/>
                <w:noProof/>
                <w:webHidden/>
              </w:rPr>
              <w:t>8</w:t>
            </w:r>
            <w:r w:rsidR="009755AD" w:rsidRPr="009755AD">
              <w:rPr>
                <w:rFonts w:ascii="Times New Roman" w:hAnsi="Times New Roman"/>
                <w:b w:val="0"/>
                <w:noProof/>
                <w:webHidden/>
              </w:rPr>
              <w:fldChar w:fldCharType="end"/>
            </w:r>
          </w:hyperlink>
        </w:p>
        <w:p w:rsidR="009755AD" w:rsidRPr="009755AD" w:rsidRDefault="00FB4197">
          <w:pPr>
            <w:pStyle w:val="TOC2"/>
            <w:tabs>
              <w:tab w:val="left" w:pos="1202"/>
            </w:tabs>
            <w:rPr>
              <w:rFonts w:ascii="Times New Roman" w:eastAsiaTheme="minorEastAsia" w:hAnsi="Times New Roman"/>
              <w:b w:val="0"/>
              <w:bCs w:val="0"/>
              <w:noProof/>
              <w:sz w:val="24"/>
              <w:szCs w:val="24"/>
            </w:rPr>
          </w:pPr>
          <w:hyperlink w:anchor="_Toc342399310" w:history="1">
            <w:r w:rsidR="009755AD" w:rsidRPr="009755AD">
              <w:rPr>
                <w:rStyle w:val="Hyperlink"/>
                <w:rFonts w:ascii="Times New Roman" w:hAnsi="Times New Roman"/>
                <w:b w:val="0"/>
                <w:noProof/>
                <w:sz w:val="24"/>
                <w:szCs w:val="24"/>
              </w:rPr>
              <w:t>Division 3.1</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Preliminary</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_Toc342399310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8</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11" w:history="1">
            <w:r w:rsidR="009755AD" w:rsidRPr="009755AD">
              <w:rPr>
                <w:rStyle w:val="Hyperlink"/>
                <w:rFonts w:ascii="Times New Roman" w:hAnsi="Times New Roman"/>
                <w:b w:val="0"/>
                <w:noProof/>
                <w:sz w:val="24"/>
                <w:szCs w:val="24"/>
              </w:rPr>
              <w:t>3.1</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General</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_Toc342399311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8</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12" w:history="1">
            <w:r w:rsidR="009755AD" w:rsidRPr="009755AD">
              <w:rPr>
                <w:rStyle w:val="Hyperlink"/>
                <w:rFonts w:ascii="Times New Roman" w:hAnsi="Times New Roman"/>
                <w:b w:val="0"/>
                <w:noProof/>
                <w:sz w:val="24"/>
                <w:szCs w:val="24"/>
              </w:rPr>
              <w:t>3.2</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Greenhouse gas assessment boundary</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_Toc342399312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8</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13" w:history="1">
            <w:r w:rsidR="009755AD" w:rsidRPr="009755AD">
              <w:rPr>
                <w:rStyle w:val="Hyperlink"/>
                <w:rFonts w:ascii="Times New Roman" w:hAnsi="Times New Roman"/>
                <w:b w:val="0"/>
                <w:noProof/>
                <w:sz w:val="24"/>
                <w:szCs w:val="24"/>
              </w:rPr>
              <w:t>3.3</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Calculating the baseline for the offsets project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_Toc342399313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9</w:t>
            </w:r>
            <w:r w:rsidR="009755AD" w:rsidRPr="009755AD">
              <w:rPr>
                <w:rFonts w:ascii="Times New Roman" w:hAnsi="Times New Roman"/>
                <w:b w:val="0"/>
                <w:noProof/>
                <w:webHidden/>
                <w:sz w:val="24"/>
                <w:szCs w:val="24"/>
              </w:rPr>
              <w:fldChar w:fldCharType="end"/>
            </w:r>
          </w:hyperlink>
        </w:p>
        <w:p w:rsidR="009755AD" w:rsidRPr="009755AD" w:rsidRDefault="00FB4197">
          <w:pPr>
            <w:pStyle w:val="TOC2"/>
            <w:tabs>
              <w:tab w:val="left" w:pos="1202"/>
            </w:tabs>
            <w:rPr>
              <w:rFonts w:ascii="Times New Roman" w:eastAsiaTheme="minorEastAsia" w:hAnsi="Times New Roman"/>
              <w:b w:val="0"/>
              <w:bCs w:val="0"/>
              <w:noProof/>
              <w:sz w:val="24"/>
              <w:szCs w:val="24"/>
            </w:rPr>
          </w:pPr>
          <w:hyperlink w:anchor="_Toc342399314" w:history="1">
            <w:r w:rsidR="009755AD" w:rsidRPr="009755AD">
              <w:rPr>
                <w:rStyle w:val="Hyperlink"/>
                <w:rFonts w:ascii="Times New Roman" w:hAnsi="Times New Roman"/>
                <w:b w:val="0"/>
                <w:noProof/>
                <w:sz w:val="24"/>
                <w:szCs w:val="24"/>
              </w:rPr>
              <w:t>Division 3.2</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Calculations</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_Toc342399314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9</w:t>
            </w:r>
            <w:r w:rsidR="009755AD" w:rsidRPr="009755AD">
              <w:rPr>
                <w:rFonts w:ascii="Times New Roman" w:hAnsi="Times New Roman"/>
                <w:b w:val="0"/>
                <w:noProof/>
                <w:webHidden/>
                <w:sz w:val="24"/>
                <w:szCs w:val="24"/>
              </w:rPr>
              <w:fldChar w:fldCharType="end"/>
            </w:r>
          </w:hyperlink>
        </w:p>
        <w:p w:rsidR="009755AD" w:rsidRPr="009755AD" w:rsidRDefault="00FB4197">
          <w:pPr>
            <w:pStyle w:val="TOC2"/>
            <w:tabs>
              <w:tab w:val="left" w:pos="1680"/>
            </w:tabs>
            <w:rPr>
              <w:rFonts w:ascii="Times New Roman" w:eastAsiaTheme="minorEastAsia" w:hAnsi="Times New Roman"/>
              <w:b w:val="0"/>
              <w:bCs w:val="0"/>
              <w:noProof/>
              <w:sz w:val="24"/>
              <w:szCs w:val="24"/>
            </w:rPr>
          </w:pPr>
          <w:hyperlink w:anchor="_Toc342399315" w:history="1">
            <w:r w:rsidR="009755AD" w:rsidRPr="009755AD">
              <w:rPr>
                <w:rStyle w:val="Hyperlink"/>
                <w:rFonts w:ascii="Times New Roman" w:hAnsi="Times New Roman"/>
                <w:b w:val="0"/>
                <w:noProof/>
                <w:sz w:val="24"/>
                <w:szCs w:val="24"/>
              </w:rPr>
              <w:t>Subdivision 3.2.1</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 xml:space="preserve">Calculating the carbon dioxide equivalent net abatement amount </w:t>
            </w:r>
            <m:oMath>
              <m:r>
                <m:rPr>
                  <m:sty m:val="b"/>
                </m:rPr>
                <w:rPr>
                  <w:rStyle w:val="Hyperlink"/>
                  <w:rFonts w:ascii="Cambria Math" w:hAnsi="Cambria Math"/>
                  <w:noProof/>
                  <w:sz w:val="24"/>
                  <w:szCs w:val="24"/>
                </w:rPr>
                <m:t>A</m:t>
              </m:r>
            </m:oMath>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_Toc342399315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9</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16" w:history="1">
            <w:r w:rsidR="009755AD" w:rsidRPr="009755AD">
              <w:rPr>
                <w:rStyle w:val="Hyperlink"/>
                <w:rFonts w:ascii="Times New Roman" w:hAnsi="Times New Roman"/>
                <w:b w:val="0"/>
                <w:noProof/>
                <w:sz w:val="24"/>
                <w:szCs w:val="24"/>
              </w:rPr>
              <w:t>3.4</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 xml:space="preserve">Carbon dioxide equivalent net abatement amount </w:t>
            </w:r>
            <m:oMath>
              <m:r>
                <m:rPr>
                  <m:sty m:val="b"/>
                </m:rPr>
                <w:rPr>
                  <w:rStyle w:val="Hyperlink"/>
                  <w:rFonts w:ascii="Cambria Math" w:hAnsi="Cambria Math"/>
                  <w:noProof/>
                  <w:sz w:val="24"/>
                  <w:szCs w:val="24"/>
                </w:rPr>
                <m:t>A</m:t>
              </m:r>
            </m:oMath>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_Toc342399316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9</w:t>
            </w:r>
            <w:r w:rsidR="009755AD" w:rsidRPr="009755AD">
              <w:rPr>
                <w:rFonts w:ascii="Times New Roman" w:hAnsi="Times New Roman"/>
                <w:b w:val="0"/>
                <w:noProof/>
                <w:webHidden/>
                <w:sz w:val="24"/>
                <w:szCs w:val="24"/>
              </w:rPr>
              <w:fldChar w:fldCharType="end"/>
            </w:r>
          </w:hyperlink>
        </w:p>
        <w:p w:rsidR="009755AD" w:rsidRPr="009755AD" w:rsidRDefault="00FB4197">
          <w:pPr>
            <w:pStyle w:val="TOC2"/>
            <w:tabs>
              <w:tab w:val="left" w:pos="1680"/>
            </w:tabs>
            <w:rPr>
              <w:rFonts w:ascii="Times New Roman" w:eastAsiaTheme="minorEastAsia" w:hAnsi="Times New Roman"/>
              <w:b w:val="0"/>
              <w:bCs w:val="0"/>
              <w:noProof/>
              <w:sz w:val="24"/>
              <w:szCs w:val="24"/>
            </w:rPr>
          </w:pPr>
          <w:hyperlink w:anchor="_Toc342399317" w:history="1">
            <w:r w:rsidR="009755AD" w:rsidRPr="009755AD">
              <w:rPr>
                <w:rStyle w:val="Hyperlink"/>
                <w:rFonts w:ascii="Times New Roman" w:hAnsi="Times New Roman"/>
                <w:b w:val="0"/>
                <w:noProof/>
                <w:sz w:val="24"/>
                <w:szCs w:val="24"/>
              </w:rPr>
              <w:t>Subdivision 3.2.2</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Calculating avoided emissions (</w:t>
            </w:r>
            <m:oMath>
              <m:r>
                <m:rPr>
                  <m:sty m:val="b"/>
                </m:rPr>
                <w:rPr>
                  <w:rStyle w:val="Hyperlink"/>
                  <w:rFonts w:ascii="Cambria Math" w:hAnsi="Cambria Math"/>
                  <w:noProof/>
                  <w:sz w:val="24"/>
                  <w:szCs w:val="24"/>
                </w:rPr>
                <m:t>Ap</m:t>
              </m:r>
            </m:oMath>
            <w:r w:rsidR="009755AD" w:rsidRPr="009755AD">
              <w:rPr>
                <w:rStyle w:val="Hyperlink"/>
                <w:rFonts w:ascii="Times New Roman" w:hAnsi="Times New Roman"/>
                <w:b w:val="0"/>
                <w:noProof/>
                <w:sz w:val="24"/>
                <w:szCs w:val="24"/>
              </w:rPr>
              <w: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_Toc342399317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10</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18" w:history="1">
            <w:r w:rsidR="009755AD" w:rsidRPr="009755AD">
              <w:rPr>
                <w:rStyle w:val="Hyperlink"/>
                <w:rFonts w:ascii="Times New Roman" w:hAnsi="Times New Roman"/>
                <w:b w:val="0"/>
                <w:noProof/>
                <w:sz w:val="24"/>
                <w:szCs w:val="24"/>
              </w:rPr>
              <w:t>3.5</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Avoided emissions (</w:t>
            </w:r>
            <m:oMath>
              <m:r>
                <m:rPr>
                  <m:sty m:val="b"/>
                </m:rPr>
                <w:rPr>
                  <w:rStyle w:val="Hyperlink"/>
                  <w:rFonts w:ascii="Cambria Math" w:hAnsi="Cambria Math"/>
                  <w:noProof/>
                  <w:sz w:val="24"/>
                  <w:szCs w:val="24"/>
                </w:rPr>
                <m:t>Ap</m:t>
              </m:r>
            </m:oMath>
            <w:r w:rsidR="009755AD" w:rsidRPr="009755AD">
              <w:rPr>
                <w:rStyle w:val="Hyperlink"/>
                <w:rFonts w:ascii="Times New Roman" w:hAnsi="Times New Roman"/>
                <w:b w:val="0"/>
                <w:noProof/>
                <w:sz w:val="24"/>
                <w:szCs w:val="24"/>
              </w:rPr>
              <w: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_Toc342399318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10</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19" w:history="1">
            <w:r w:rsidR="009755AD" w:rsidRPr="009755AD">
              <w:rPr>
                <w:rStyle w:val="Hyperlink"/>
                <w:rFonts w:ascii="Times New Roman" w:hAnsi="Times New Roman"/>
                <w:b w:val="0"/>
                <w:noProof/>
                <w:sz w:val="24"/>
                <w:szCs w:val="24"/>
              </w:rPr>
              <w:t>3.6</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Volume of methane generated from legacy waste destroyed by a flaring or generation system (Qcom,h)</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_Toc342399319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10</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20" w:history="1">
            <w:r w:rsidR="009755AD" w:rsidRPr="009755AD">
              <w:rPr>
                <w:rStyle w:val="Hyperlink"/>
                <w:rFonts w:ascii="Times New Roman" w:hAnsi="Times New Roman"/>
                <w:b w:val="0"/>
                <w:noProof/>
                <w:sz w:val="24"/>
                <w:szCs w:val="24"/>
              </w:rPr>
              <w:t>3.7</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Emissions from flaring or generation systems (Ecom)</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_Toc342399320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12</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21" w:history="1">
            <w:r w:rsidR="009755AD" w:rsidRPr="009755AD">
              <w:rPr>
                <w:rStyle w:val="Hyperlink"/>
                <w:rFonts w:ascii="Times New Roman" w:hAnsi="Times New Roman"/>
                <w:b w:val="0"/>
                <w:noProof/>
                <w:sz w:val="24"/>
                <w:szCs w:val="24"/>
              </w:rPr>
              <w:t>3.8</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Quantity of methane combusted in an internal combustion engine - optional calculations</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_Toc342399321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16</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22" w:history="1">
            <w:r w:rsidR="009755AD" w:rsidRPr="009755AD">
              <w:rPr>
                <w:rStyle w:val="Hyperlink"/>
                <w:rFonts w:ascii="Times New Roman" w:hAnsi="Times New Roman"/>
                <w:b w:val="0"/>
                <w:noProof/>
                <w:sz w:val="24"/>
                <w:szCs w:val="24"/>
              </w:rPr>
              <w:t>3.9</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Proportion of methane generated from legacy waste (</w:t>
            </w:r>
            <m:oMath>
              <m:r>
                <m:rPr>
                  <m:sty m:val="b"/>
                </m:rPr>
                <w:rPr>
                  <w:rStyle w:val="Hyperlink"/>
                  <w:rFonts w:ascii="Cambria Math" w:hAnsi="Cambria Math"/>
                  <w:noProof/>
                  <w:sz w:val="24"/>
                  <w:szCs w:val="24"/>
                </w:rPr>
                <m:t>Lp</m:t>
              </m:r>
            </m:oMath>
            <w:r w:rsidR="009755AD" w:rsidRPr="009755AD">
              <w:rPr>
                <w:rStyle w:val="Hyperlink"/>
                <w:rFonts w:ascii="Times New Roman" w:hAnsi="Times New Roman"/>
                <w:b w:val="0"/>
                <w:noProof/>
                <w:sz w:val="24"/>
                <w:szCs w:val="24"/>
              </w:rPr>
              <w: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_Toc342399322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18</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23" w:history="1">
            <w:r w:rsidR="009755AD" w:rsidRPr="009755AD">
              <w:rPr>
                <w:rStyle w:val="Hyperlink"/>
                <w:rFonts w:ascii="Times New Roman" w:hAnsi="Times New Roman"/>
                <w:b w:val="0"/>
                <w:noProof/>
                <w:sz w:val="24"/>
                <w:szCs w:val="24"/>
              </w:rPr>
              <w:t>3.10</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Quantity of methane destroyed under baseline conditions (</w:t>
            </w:r>
            <m:oMath>
              <m:r>
                <m:rPr>
                  <m:sty m:val="b"/>
                </m:rPr>
                <w:rPr>
                  <w:rStyle w:val="Hyperlink"/>
                  <w:rFonts w:ascii="Cambria Math" w:hAnsi="Cambria Math"/>
                  <w:noProof/>
                  <w:sz w:val="24"/>
                  <w:szCs w:val="24"/>
                </w:rPr>
                <m:t>Areg</m:t>
              </m:r>
            </m:oMath>
            <w:r w:rsidR="009755AD" w:rsidRPr="009755AD">
              <w:rPr>
                <w:rStyle w:val="Hyperlink"/>
                <w:rFonts w:ascii="Times New Roman" w:hAnsi="Times New Roman"/>
                <w:b w:val="0"/>
                <w:noProof/>
                <w:sz w:val="24"/>
                <w:szCs w:val="24"/>
              </w:rPr>
              <w: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_Toc342399323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19</w:t>
            </w:r>
            <w:r w:rsidR="009755AD" w:rsidRPr="009755AD">
              <w:rPr>
                <w:rFonts w:ascii="Times New Roman" w:hAnsi="Times New Roman"/>
                <w:b w:val="0"/>
                <w:noProof/>
                <w:webHidden/>
                <w:sz w:val="24"/>
                <w:szCs w:val="24"/>
              </w:rPr>
              <w:fldChar w:fldCharType="end"/>
            </w:r>
          </w:hyperlink>
        </w:p>
        <w:p w:rsidR="009755AD" w:rsidRPr="009755AD" w:rsidRDefault="00FB4197">
          <w:pPr>
            <w:pStyle w:val="TOC2"/>
            <w:tabs>
              <w:tab w:val="left" w:pos="1680"/>
            </w:tabs>
            <w:rPr>
              <w:rFonts w:ascii="Times New Roman" w:eastAsiaTheme="minorEastAsia" w:hAnsi="Times New Roman"/>
              <w:b w:val="0"/>
              <w:bCs w:val="0"/>
              <w:noProof/>
              <w:sz w:val="24"/>
              <w:szCs w:val="24"/>
            </w:rPr>
          </w:pPr>
          <w:hyperlink w:anchor="_Toc342399324" w:history="1">
            <w:r w:rsidR="009755AD" w:rsidRPr="009755AD">
              <w:rPr>
                <w:rStyle w:val="Hyperlink"/>
                <w:rFonts w:ascii="Times New Roman" w:hAnsi="Times New Roman"/>
                <w:b w:val="0"/>
                <w:noProof/>
                <w:sz w:val="24"/>
                <w:szCs w:val="24"/>
              </w:rPr>
              <w:t xml:space="preserve">Subdivision 3.2.3 </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 xml:space="preserve">Calculating emissions from electricity delivered from the grid on or after 1 July 2012 and fuel used to operate the flaring or generation system used in the project </w:t>
            </w:r>
            <m:oMath>
              <m:r>
                <m:rPr>
                  <m:sty m:val="b"/>
                </m:rPr>
                <w:rPr>
                  <w:rStyle w:val="Hyperlink"/>
                  <w:rFonts w:ascii="Cambria Math" w:hAnsi="Cambria Math"/>
                  <w:noProof/>
                  <w:sz w:val="24"/>
                  <w:szCs w:val="24"/>
                </w:rPr>
                <m:t>(Yp)</m:t>
              </m:r>
            </m:oMath>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_Toc342399324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22</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25" w:history="1">
            <w:r w:rsidR="009755AD" w:rsidRPr="009755AD">
              <w:rPr>
                <w:rStyle w:val="Hyperlink"/>
                <w:rFonts w:ascii="Times New Roman" w:hAnsi="Times New Roman"/>
                <w:b w:val="0"/>
                <w:noProof/>
                <w:sz w:val="24"/>
                <w:szCs w:val="24"/>
              </w:rPr>
              <w:t>3.11</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Emissions from electricity delivered from the grid on or after 1 July 2012 and fuel used to operate the flaring or generation system used in the project (</w:t>
            </w:r>
            <m:oMath>
              <m:r>
                <m:rPr>
                  <m:sty m:val="b"/>
                </m:rPr>
                <w:rPr>
                  <w:rStyle w:val="Hyperlink"/>
                  <w:rFonts w:ascii="Cambria Math" w:hAnsi="Cambria Math"/>
                  <w:noProof/>
                  <w:sz w:val="24"/>
                  <w:szCs w:val="24"/>
                </w:rPr>
                <m:t>Yp</m:t>
              </m:r>
            </m:oMath>
            <w:r w:rsidR="009755AD" w:rsidRPr="009755AD">
              <w:rPr>
                <w:rStyle w:val="Hyperlink"/>
                <w:rFonts w:ascii="Times New Roman" w:hAnsi="Times New Roman"/>
                <w:b w:val="0"/>
                <w:noProof/>
                <w:sz w:val="24"/>
                <w:szCs w:val="24"/>
              </w:rPr>
              <w: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_Toc342399325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22</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26" w:history="1">
            <w:r w:rsidR="009755AD" w:rsidRPr="009755AD">
              <w:rPr>
                <w:rStyle w:val="Hyperlink"/>
                <w:rFonts w:ascii="Times New Roman" w:hAnsi="Times New Roman"/>
                <w:b w:val="0"/>
                <w:noProof/>
                <w:sz w:val="24"/>
                <w:szCs w:val="24"/>
              </w:rPr>
              <w:t>3.12</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Total emissions from fuel used to operate the flaring or generation system (</w:t>
            </w:r>
            <m:oMath>
              <m:r>
                <m:rPr>
                  <m:sty m:val="b"/>
                </m:rPr>
                <w:rPr>
                  <w:rStyle w:val="Hyperlink"/>
                  <w:rFonts w:ascii="Cambria Math" w:hAnsi="Cambria Math"/>
                  <w:noProof/>
                  <w:sz w:val="24"/>
                  <w:szCs w:val="24"/>
                </w:rPr>
                <m:t>Ef</m:t>
              </m:r>
            </m:oMath>
            <w:r w:rsidR="009755AD" w:rsidRPr="009755AD">
              <w:rPr>
                <w:rStyle w:val="Hyperlink"/>
                <w:rFonts w:ascii="Times New Roman" w:hAnsi="Times New Roman"/>
                <w:b w:val="0"/>
                <w:noProof/>
                <w:sz w:val="24"/>
                <w:szCs w:val="24"/>
              </w:rPr>
              <w: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_Toc342399326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24</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27" w:history="1">
            <w:r w:rsidR="009755AD" w:rsidRPr="009755AD">
              <w:rPr>
                <w:rStyle w:val="Hyperlink"/>
                <w:rFonts w:ascii="Times New Roman" w:hAnsi="Times New Roman"/>
                <w:b w:val="0"/>
                <w:noProof/>
                <w:sz w:val="24"/>
                <w:szCs w:val="24"/>
              </w:rPr>
              <w:t>3.13</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Total emissions from the consumption of purchased electricity prior to 1 July 2012 (</w:t>
            </w:r>
            <m:oMath>
              <m:r>
                <m:rPr>
                  <m:sty m:val="b"/>
                </m:rPr>
                <w:rPr>
                  <w:rStyle w:val="Hyperlink"/>
                  <w:rFonts w:ascii="Cambria Math" w:hAnsi="Cambria Math"/>
                  <w:noProof/>
                  <w:sz w:val="24"/>
                  <w:szCs w:val="24"/>
                </w:rPr>
                <m:t>Eelec</m:t>
              </m:r>
            </m:oMath>
            <w:r w:rsidR="009755AD" w:rsidRPr="009755AD">
              <w:rPr>
                <w:rStyle w:val="Hyperlink"/>
                <w:rFonts w:ascii="Times New Roman" w:hAnsi="Times New Roman"/>
                <w:b w:val="0"/>
                <w:noProof/>
                <w:sz w:val="24"/>
                <w:szCs w:val="24"/>
              </w:rPr>
              <w: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_Toc342399327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25</w:t>
            </w:r>
            <w:r w:rsidR="009755AD" w:rsidRPr="009755AD">
              <w:rPr>
                <w:rFonts w:ascii="Times New Roman" w:hAnsi="Times New Roman"/>
                <w:b w:val="0"/>
                <w:noProof/>
                <w:webHidden/>
                <w:sz w:val="24"/>
                <w:szCs w:val="24"/>
              </w:rPr>
              <w:fldChar w:fldCharType="end"/>
            </w:r>
          </w:hyperlink>
        </w:p>
        <w:p w:rsidR="009755AD" w:rsidRPr="009755AD" w:rsidRDefault="00FB4197">
          <w:pPr>
            <w:pStyle w:val="TOC2"/>
            <w:tabs>
              <w:tab w:val="left" w:pos="1202"/>
            </w:tabs>
            <w:rPr>
              <w:rFonts w:ascii="Times New Roman" w:eastAsiaTheme="minorEastAsia" w:hAnsi="Times New Roman"/>
              <w:b w:val="0"/>
              <w:bCs w:val="0"/>
              <w:noProof/>
              <w:sz w:val="24"/>
              <w:szCs w:val="24"/>
            </w:rPr>
          </w:pPr>
          <w:hyperlink w:anchor="_Toc342399328" w:history="1">
            <w:r w:rsidR="009755AD" w:rsidRPr="009755AD">
              <w:rPr>
                <w:rStyle w:val="Hyperlink"/>
                <w:rFonts w:ascii="Times New Roman" w:hAnsi="Times New Roman"/>
                <w:b w:val="0"/>
                <w:noProof/>
                <w:sz w:val="24"/>
                <w:szCs w:val="24"/>
              </w:rPr>
              <w:t>Division 3.3</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Data collection</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_Toc342399328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25</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29" w:history="1">
            <w:r w:rsidR="009755AD" w:rsidRPr="009755AD">
              <w:rPr>
                <w:rStyle w:val="Hyperlink"/>
                <w:rFonts w:ascii="Times New Roman" w:hAnsi="Times New Roman"/>
                <w:b w:val="0"/>
                <w:noProof/>
                <w:sz w:val="24"/>
                <w:szCs w:val="24"/>
              </w:rPr>
              <w:t>3.14</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Measurement procedures and measurement frequency</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_Toc342399329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25</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30" w:history="1">
            <w:r w:rsidR="009755AD" w:rsidRPr="009755AD">
              <w:rPr>
                <w:rStyle w:val="Hyperlink"/>
                <w:rFonts w:ascii="Times New Roman" w:hAnsi="Times New Roman"/>
                <w:b w:val="0"/>
                <w:noProof/>
                <w:sz w:val="24"/>
                <w:szCs w:val="24"/>
              </w:rPr>
              <w:t>3.15</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Volumetric measurement — Quantity of landfill gas (Qlfg,h), methane fraction (</w:t>
            </w:r>
            <m:oMath>
              <m:r>
                <m:rPr>
                  <m:sty m:val="b"/>
                </m:rPr>
                <w:rPr>
                  <w:rStyle w:val="Hyperlink"/>
                  <w:rFonts w:ascii="Cambria Math" w:hAnsi="Cambria Math"/>
                  <w:noProof/>
                  <w:sz w:val="24"/>
                  <w:szCs w:val="24"/>
                </w:rPr>
                <m:t>WCH4</m:t>
              </m:r>
            </m:oMath>
            <w:r w:rsidR="009755AD" w:rsidRPr="009755AD">
              <w:rPr>
                <w:rStyle w:val="Hyperlink"/>
                <w:rFonts w:ascii="Times New Roman" w:hAnsi="Times New Roman"/>
                <w:b w:val="0"/>
                <w:noProof/>
                <w:sz w:val="24"/>
                <w:szCs w:val="24"/>
              </w:rPr>
              <w:t>) and methane captured (Qcap, Qflared, Qtr)</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_Toc342399330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29</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31" w:history="1">
            <w:r w:rsidR="009755AD" w:rsidRPr="009755AD">
              <w:rPr>
                <w:rStyle w:val="Hyperlink"/>
                <w:rFonts w:ascii="Times New Roman" w:hAnsi="Times New Roman"/>
                <w:b w:val="0"/>
                <w:noProof/>
                <w:sz w:val="24"/>
                <w:szCs w:val="24"/>
              </w:rPr>
              <w:t>3.16</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Flow computer requirements</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_Toc342399331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30</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32" w:history="1">
            <w:r w:rsidR="009755AD" w:rsidRPr="009755AD">
              <w:rPr>
                <w:rStyle w:val="Hyperlink"/>
                <w:rFonts w:ascii="Times New Roman" w:hAnsi="Times New Roman"/>
                <w:b w:val="0"/>
                <w:noProof/>
                <w:sz w:val="24"/>
                <w:szCs w:val="24"/>
              </w:rPr>
              <w:t>3.17</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Gas composition</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_Toc342399332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30</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33" w:history="1">
            <w:r w:rsidR="009755AD" w:rsidRPr="009755AD">
              <w:rPr>
                <w:rStyle w:val="Hyperlink"/>
                <w:rFonts w:ascii="Times New Roman" w:hAnsi="Times New Roman"/>
                <w:b w:val="0"/>
                <w:noProof/>
                <w:sz w:val="24"/>
                <w:szCs w:val="24"/>
              </w:rPr>
              <w:t>3.18</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Operation of flares</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_Toc342399333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31</w:t>
            </w:r>
            <w:r w:rsidR="009755AD" w:rsidRPr="009755AD">
              <w:rPr>
                <w:rFonts w:ascii="Times New Roman" w:hAnsi="Times New Roman"/>
                <w:b w:val="0"/>
                <w:noProof/>
                <w:webHidden/>
                <w:sz w:val="24"/>
                <w:szCs w:val="24"/>
              </w:rPr>
              <w:fldChar w:fldCharType="end"/>
            </w:r>
          </w:hyperlink>
        </w:p>
        <w:p w:rsidR="009755AD" w:rsidRPr="009755AD" w:rsidRDefault="00FB4197">
          <w:pPr>
            <w:pStyle w:val="TOC1"/>
            <w:rPr>
              <w:rFonts w:ascii="Times New Roman" w:eastAsiaTheme="minorEastAsia" w:hAnsi="Times New Roman"/>
              <w:b w:val="0"/>
              <w:bCs w:val="0"/>
              <w:caps w:val="0"/>
              <w:noProof/>
            </w:rPr>
          </w:pPr>
          <w:hyperlink w:anchor="_Toc342399334" w:history="1">
            <w:r w:rsidR="009755AD" w:rsidRPr="009755AD">
              <w:rPr>
                <w:rStyle w:val="Hyperlink"/>
                <w:rFonts w:ascii="Times New Roman" w:hAnsi="Times New Roman"/>
                <w:b w:val="0"/>
                <w:noProof/>
              </w:rPr>
              <w:t>Part 4</w:t>
            </w:r>
            <w:r w:rsidR="009755AD" w:rsidRPr="009755AD">
              <w:rPr>
                <w:rFonts w:ascii="Times New Roman" w:eastAsiaTheme="minorEastAsia" w:hAnsi="Times New Roman"/>
                <w:b w:val="0"/>
                <w:bCs w:val="0"/>
                <w:caps w:val="0"/>
                <w:noProof/>
              </w:rPr>
              <w:tab/>
            </w:r>
            <w:r w:rsidR="009755AD" w:rsidRPr="009755AD">
              <w:rPr>
                <w:rStyle w:val="Hyperlink"/>
                <w:rFonts w:ascii="Times New Roman" w:hAnsi="Times New Roman"/>
                <w:b w:val="0"/>
                <w:noProof/>
              </w:rPr>
              <w:t>Monitoring, record-keeping and reporting requirements</w:t>
            </w:r>
            <w:r w:rsidR="009755AD" w:rsidRPr="009755AD">
              <w:rPr>
                <w:rFonts w:ascii="Times New Roman" w:hAnsi="Times New Roman"/>
                <w:b w:val="0"/>
                <w:noProof/>
                <w:webHidden/>
              </w:rPr>
              <w:tab/>
            </w:r>
            <w:r w:rsidR="009755AD" w:rsidRPr="009755AD">
              <w:rPr>
                <w:rFonts w:ascii="Times New Roman" w:hAnsi="Times New Roman"/>
                <w:b w:val="0"/>
                <w:noProof/>
                <w:webHidden/>
              </w:rPr>
              <w:fldChar w:fldCharType="begin"/>
            </w:r>
            <w:r w:rsidR="009755AD" w:rsidRPr="009755AD">
              <w:rPr>
                <w:rFonts w:ascii="Times New Roman" w:hAnsi="Times New Roman"/>
                <w:b w:val="0"/>
                <w:noProof/>
                <w:webHidden/>
              </w:rPr>
              <w:instrText xml:space="preserve"> PAGEREF _Toc342399334 \h </w:instrText>
            </w:r>
            <w:r w:rsidR="009755AD" w:rsidRPr="009755AD">
              <w:rPr>
                <w:rFonts w:ascii="Times New Roman" w:hAnsi="Times New Roman"/>
                <w:b w:val="0"/>
                <w:noProof/>
                <w:webHidden/>
              </w:rPr>
            </w:r>
            <w:r w:rsidR="009755AD" w:rsidRPr="009755AD">
              <w:rPr>
                <w:rFonts w:ascii="Times New Roman" w:hAnsi="Times New Roman"/>
                <w:b w:val="0"/>
                <w:noProof/>
                <w:webHidden/>
              </w:rPr>
              <w:fldChar w:fldCharType="separate"/>
            </w:r>
            <w:r w:rsidR="00AB3E72">
              <w:rPr>
                <w:rFonts w:ascii="Times New Roman" w:hAnsi="Times New Roman"/>
                <w:b w:val="0"/>
                <w:noProof/>
                <w:webHidden/>
              </w:rPr>
              <w:t>32</w:t>
            </w:r>
            <w:r w:rsidR="009755AD" w:rsidRPr="009755AD">
              <w:rPr>
                <w:rFonts w:ascii="Times New Roman" w:hAnsi="Times New Roman"/>
                <w:b w:val="0"/>
                <w:noProof/>
                <w:webHidden/>
              </w:rPr>
              <w:fldChar w:fldCharType="end"/>
            </w:r>
          </w:hyperlink>
        </w:p>
        <w:p w:rsidR="009755AD" w:rsidRPr="009755AD" w:rsidRDefault="00FB4197">
          <w:pPr>
            <w:pStyle w:val="TOC2"/>
            <w:tabs>
              <w:tab w:val="left" w:pos="1202"/>
            </w:tabs>
            <w:rPr>
              <w:rFonts w:ascii="Times New Roman" w:eastAsiaTheme="minorEastAsia" w:hAnsi="Times New Roman"/>
              <w:b w:val="0"/>
              <w:bCs w:val="0"/>
              <w:noProof/>
              <w:sz w:val="24"/>
              <w:szCs w:val="24"/>
            </w:rPr>
          </w:pPr>
          <w:hyperlink w:anchor="_Toc342399335" w:history="1">
            <w:r w:rsidR="009755AD" w:rsidRPr="009755AD">
              <w:rPr>
                <w:rStyle w:val="Hyperlink"/>
                <w:rFonts w:ascii="Times New Roman" w:hAnsi="Times New Roman"/>
                <w:b w:val="0"/>
                <w:noProof/>
                <w:sz w:val="24"/>
                <w:szCs w:val="24"/>
              </w:rPr>
              <w:t>Division 4.1</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General</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_Toc342399335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32</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36" w:history="1">
            <w:r w:rsidR="009755AD" w:rsidRPr="009755AD">
              <w:rPr>
                <w:rStyle w:val="Hyperlink"/>
                <w:rFonts w:ascii="Times New Roman" w:hAnsi="Times New Roman"/>
                <w:b w:val="0"/>
                <w:noProof/>
                <w:sz w:val="24"/>
                <w:szCs w:val="24"/>
              </w:rPr>
              <w:t>4.1</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Application</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_Toc342399336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32</w:t>
            </w:r>
            <w:r w:rsidR="009755AD" w:rsidRPr="009755AD">
              <w:rPr>
                <w:rFonts w:ascii="Times New Roman" w:hAnsi="Times New Roman"/>
                <w:b w:val="0"/>
                <w:noProof/>
                <w:webHidden/>
                <w:sz w:val="24"/>
                <w:szCs w:val="24"/>
              </w:rPr>
              <w:fldChar w:fldCharType="end"/>
            </w:r>
          </w:hyperlink>
        </w:p>
        <w:p w:rsidR="009755AD" w:rsidRPr="009755AD" w:rsidRDefault="00FB4197">
          <w:pPr>
            <w:pStyle w:val="TOC2"/>
            <w:tabs>
              <w:tab w:val="left" w:pos="1202"/>
            </w:tabs>
            <w:rPr>
              <w:rFonts w:ascii="Times New Roman" w:eastAsiaTheme="minorEastAsia" w:hAnsi="Times New Roman"/>
              <w:b w:val="0"/>
              <w:bCs w:val="0"/>
              <w:noProof/>
              <w:sz w:val="24"/>
              <w:szCs w:val="24"/>
            </w:rPr>
          </w:pPr>
          <w:hyperlink w:anchor="_Toc342399337" w:history="1">
            <w:r w:rsidR="009755AD" w:rsidRPr="009755AD">
              <w:rPr>
                <w:rStyle w:val="Hyperlink"/>
                <w:rFonts w:ascii="Times New Roman" w:hAnsi="Times New Roman"/>
                <w:b w:val="0"/>
                <w:noProof/>
                <w:sz w:val="24"/>
                <w:szCs w:val="24"/>
              </w:rPr>
              <w:t>Division 4.2</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Monitoring requirements</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_Toc342399337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32</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38" w:history="1">
            <w:r w:rsidR="009755AD" w:rsidRPr="009755AD">
              <w:rPr>
                <w:rStyle w:val="Hyperlink"/>
                <w:rFonts w:ascii="Times New Roman" w:hAnsi="Times New Roman"/>
                <w:b w:val="0"/>
                <w:noProof/>
                <w:sz w:val="24"/>
                <w:szCs w:val="24"/>
              </w:rPr>
              <w:t>4.2</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Project monitoring</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_Toc342399338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32</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39" w:history="1">
            <w:r w:rsidR="009755AD" w:rsidRPr="009755AD">
              <w:rPr>
                <w:rStyle w:val="Hyperlink"/>
                <w:rFonts w:ascii="Times New Roman" w:hAnsi="Times New Roman"/>
                <w:b w:val="0"/>
                <w:noProof/>
                <w:sz w:val="24"/>
                <w:szCs w:val="24"/>
              </w:rPr>
              <w:t>4.3</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Quality assurance and quality control</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_Toc342399339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32</w:t>
            </w:r>
            <w:r w:rsidR="009755AD" w:rsidRPr="009755AD">
              <w:rPr>
                <w:rFonts w:ascii="Times New Roman" w:hAnsi="Times New Roman"/>
                <w:b w:val="0"/>
                <w:noProof/>
                <w:webHidden/>
                <w:sz w:val="24"/>
                <w:szCs w:val="24"/>
              </w:rPr>
              <w:fldChar w:fldCharType="end"/>
            </w:r>
          </w:hyperlink>
        </w:p>
        <w:p w:rsidR="009755AD" w:rsidRPr="009755AD" w:rsidRDefault="00FB4197">
          <w:pPr>
            <w:pStyle w:val="TOC2"/>
            <w:tabs>
              <w:tab w:val="left" w:pos="1202"/>
            </w:tabs>
            <w:rPr>
              <w:rFonts w:ascii="Times New Roman" w:eastAsiaTheme="minorEastAsia" w:hAnsi="Times New Roman"/>
              <w:b w:val="0"/>
              <w:bCs w:val="0"/>
              <w:noProof/>
              <w:sz w:val="24"/>
              <w:szCs w:val="24"/>
            </w:rPr>
          </w:pPr>
          <w:hyperlink w:anchor="_Toc342399340" w:history="1">
            <w:r w:rsidR="009755AD" w:rsidRPr="009755AD">
              <w:rPr>
                <w:rStyle w:val="Hyperlink"/>
                <w:rFonts w:ascii="Times New Roman" w:hAnsi="Times New Roman"/>
                <w:b w:val="0"/>
                <w:noProof/>
                <w:sz w:val="24"/>
                <w:szCs w:val="24"/>
              </w:rPr>
              <w:t>Division 4.3</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Record-keeping requirements</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_Toc342399340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33</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41" w:history="1">
            <w:r w:rsidR="009755AD" w:rsidRPr="009755AD">
              <w:rPr>
                <w:rStyle w:val="Hyperlink"/>
                <w:rFonts w:ascii="Times New Roman" w:hAnsi="Times New Roman"/>
                <w:b w:val="0"/>
                <w:noProof/>
                <w:sz w:val="24"/>
                <w:szCs w:val="24"/>
              </w:rPr>
              <w:t>4.4</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Records that must be kept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_Toc342399341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33</w:t>
            </w:r>
            <w:r w:rsidR="009755AD" w:rsidRPr="009755AD">
              <w:rPr>
                <w:rFonts w:ascii="Times New Roman" w:hAnsi="Times New Roman"/>
                <w:b w:val="0"/>
                <w:noProof/>
                <w:webHidden/>
                <w:sz w:val="24"/>
                <w:szCs w:val="24"/>
              </w:rPr>
              <w:fldChar w:fldCharType="end"/>
            </w:r>
          </w:hyperlink>
        </w:p>
        <w:p w:rsidR="009755AD" w:rsidRPr="009755AD" w:rsidRDefault="00FB4197">
          <w:pPr>
            <w:pStyle w:val="TOC2"/>
            <w:tabs>
              <w:tab w:val="left" w:pos="1202"/>
            </w:tabs>
            <w:rPr>
              <w:rFonts w:ascii="Times New Roman" w:eastAsiaTheme="minorEastAsia" w:hAnsi="Times New Roman"/>
              <w:b w:val="0"/>
              <w:bCs w:val="0"/>
              <w:noProof/>
              <w:sz w:val="24"/>
              <w:szCs w:val="24"/>
            </w:rPr>
          </w:pPr>
          <w:hyperlink w:anchor="_Toc342399342" w:history="1">
            <w:r w:rsidR="009755AD" w:rsidRPr="009755AD">
              <w:rPr>
                <w:rStyle w:val="Hyperlink"/>
                <w:rFonts w:ascii="Times New Roman" w:hAnsi="Times New Roman"/>
                <w:b w:val="0"/>
                <w:noProof/>
                <w:sz w:val="24"/>
                <w:szCs w:val="24"/>
              </w:rPr>
              <w:t>Division 4.4</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Offsets report requirements</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_Toc342399342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34</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43" w:history="1">
            <w:r w:rsidR="009755AD" w:rsidRPr="009755AD">
              <w:rPr>
                <w:rStyle w:val="Hyperlink"/>
                <w:rFonts w:ascii="Times New Roman" w:hAnsi="Times New Roman"/>
                <w:b w:val="0"/>
                <w:noProof/>
                <w:sz w:val="24"/>
                <w:szCs w:val="24"/>
              </w:rPr>
              <w:t>4.5</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Information that must be included in an offsets report</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_Toc342399343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34</w:t>
            </w:r>
            <w:r w:rsidR="009755AD" w:rsidRPr="009755AD">
              <w:rPr>
                <w:rFonts w:ascii="Times New Roman" w:hAnsi="Times New Roman"/>
                <w:b w:val="0"/>
                <w:noProof/>
                <w:webHidden/>
                <w:sz w:val="24"/>
                <w:szCs w:val="24"/>
              </w:rPr>
              <w:fldChar w:fldCharType="end"/>
            </w:r>
          </w:hyperlink>
        </w:p>
        <w:p w:rsidR="009755AD" w:rsidRPr="009755AD" w:rsidRDefault="00FB4197">
          <w:pPr>
            <w:pStyle w:val="TOC2"/>
            <w:rPr>
              <w:rFonts w:ascii="Times New Roman" w:eastAsiaTheme="minorEastAsia" w:hAnsi="Times New Roman"/>
              <w:b w:val="0"/>
              <w:bCs w:val="0"/>
              <w:noProof/>
              <w:sz w:val="24"/>
              <w:szCs w:val="24"/>
            </w:rPr>
          </w:pPr>
          <w:hyperlink w:anchor="_Toc342399344" w:history="1">
            <w:r w:rsidR="009755AD" w:rsidRPr="009755AD">
              <w:rPr>
                <w:rStyle w:val="Hyperlink"/>
                <w:rFonts w:ascii="Times New Roman" w:hAnsi="Times New Roman"/>
                <w:b w:val="0"/>
                <w:noProof/>
                <w:sz w:val="24"/>
                <w:szCs w:val="24"/>
              </w:rPr>
              <w:t>4.6</w:t>
            </w:r>
            <w:r w:rsidR="009755AD" w:rsidRPr="009755AD">
              <w:rPr>
                <w:rFonts w:ascii="Times New Roman" w:eastAsiaTheme="minorEastAsia" w:hAnsi="Times New Roman"/>
                <w:b w:val="0"/>
                <w:bCs w:val="0"/>
                <w:noProof/>
                <w:sz w:val="24"/>
                <w:szCs w:val="24"/>
              </w:rPr>
              <w:tab/>
            </w:r>
            <w:r w:rsidR="009755AD" w:rsidRPr="009755AD">
              <w:rPr>
                <w:rStyle w:val="Hyperlink"/>
                <w:rFonts w:ascii="Times New Roman" w:hAnsi="Times New Roman"/>
                <w:b w:val="0"/>
                <w:noProof/>
                <w:sz w:val="24"/>
                <w:szCs w:val="24"/>
              </w:rPr>
              <w:t>Subsequent reporting periods</w:t>
            </w:r>
            <w:r w:rsidR="009755AD" w:rsidRPr="009755AD">
              <w:rPr>
                <w:rFonts w:ascii="Times New Roman" w:hAnsi="Times New Roman"/>
                <w:b w:val="0"/>
                <w:noProof/>
                <w:webHidden/>
                <w:sz w:val="24"/>
                <w:szCs w:val="24"/>
              </w:rPr>
              <w:tab/>
            </w:r>
            <w:r w:rsidR="009755AD" w:rsidRPr="009755AD">
              <w:rPr>
                <w:rFonts w:ascii="Times New Roman" w:hAnsi="Times New Roman"/>
                <w:b w:val="0"/>
                <w:noProof/>
                <w:webHidden/>
                <w:sz w:val="24"/>
                <w:szCs w:val="24"/>
              </w:rPr>
              <w:fldChar w:fldCharType="begin"/>
            </w:r>
            <w:r w:rsidR="009755AD" w:rsidRPr="009755AD">
              <w:rPr>
                <w:rFonts w:ascii="Times New Roman" w:hAnsi="Times New Roman"/>
                <w:b w:val="0"/>
                <w:noProof/>
                <w:webHidden/>
                <w:sz w:val="24"/>
                <w:szCs w:val="24"/>
              </w:rPr>
              <w:instrText xml:space="preserve"> PAGEREF _Toc342399344 \h </w:instrText>
            </w:r>
            <w:r w:rsidR="009755AD" w:rsidRPr="009755AD">
              <w:rPr>
                <w:rFonts w:ascii="Times New Roman" w:hAnsi="Times New Roman"/>
                <w:b w:val="0"/>
                <w:noProof/>
                <w:webHidden/>
                <w:sz w:val="24"/>
                <w:szCs w:val="24"/>
              </w:rPr>
            </w:r>
            <w:r w:rsidR="009755AD" w:rsidRPr="009755AD">
              <w:rPr>
                <w:rFonts w:ascii="Times New Roman" w:hAnsi="Times New Roman"/>
                <w:b w:val="0"/>
                <w:noProof/>
                <w:webHidden/>
                <w:sz w:val="24"/>
                <w:szCs w:val="24"/>
              </w:rPr>
              <w:fldChar w:fldCharType="separate"/>
            </w:r>
            <w:r w:rsidR="00AB3E72">
              <w:rPr>
                <w:rFonts w:ascii="Times New Roman" w:hAnsi="Times New Roman"/>
                <w:b w:val="0"/>
                <w:noProof/>
                <w:webHidden/>
                <w:sz w:val="24"/>
                <w:szCs w:val="24"/>
              </w:rPr>
              <w:t>35</w:t>
            </w:r>
            <w:r w:rsidR="009755AD" w:rsidRPr="009755AD">
              <w:rPr>
                <w:rFonts w:ascii="Times New Roman" w:hAnsi="Times New Roman"/>
                <w:b w:val="0"/>
                <w:noProof/>
                <w:webHidden/>
                <w:sz w:val="24"/>
                <w:szCs w:val="24"/>
              </w:rPr>
              <w:fldChar w:fldCharType="end"/>
            </w:r>
          </w:hyperlink>
        </w:p>
        <w:p w:rsidR="00734E4B" w:rsidRPr="009755AD" w:rsidRDefault="00734E4B" w:rsidP="00734E4B">
          <w:pPr>
            <w:spacing w:before="120"/>
          </w:pPr>
          <w:r w:rsidRPr="009755AD">
            <w:fldChar w:fldCharType="end"/>
          </w:r>
        </w:p>
      </w:sdtContent>
    </w:sdt>
    <w:p w:rsidR="00734E4B" w:rsidRPr="009755AD" w:rsidRDefault="00734E4B" w:rsidP="00734E4B">
      <w:pPr>
        <w:rPr>
          <w:rStyle w:val="CharSectno"/>
        </w:rPr>
      </w:pPr>
      <w:r w:rsidRPr="009755AD">
        <w:rPr>
          <w:rStyle w:val="CharSectno"/>
        </w:rPr>
        <w:br w:type="page"/>
      </w:r>
    </w:p>
    <w:p w:rsidR="00734E4B" w:rsidRPr="009755AD" w:rsidRDefault="00734E4B" w:rsidP="006C2F84">
      <w:pPr>
        <w:pStyle w:val="Heading1"/>
        <w:numPr>
          <w:ilvl w:val="0"/>
          <w:numId w:val="0"/>
        </w:numPr>
        <w:spacing w:before="120" w:after="120"/>
        <w:rPr>
          <w:rStyle w:val="CharSectno"/>
          <w:rFonts w:cs="Times New Roman"/>
          <w:sz w:val="24"/>
          <w:szCs w:val="24"/>
        </w:rPr>
      </w:pPr>
      <w:bookmarkStart w:id="4" w:name="_Toc318467866"/>
      <w:bookmarkStart w:id="5" w:name="_Toc342399302"/>
      <w:r w:rsidRPr="009755AD">
        <w:rPr>
          <w:rStyle w:val="CharSectno"/>
          <w:rFonts w:cs="Times New Roman"/>
          <w:sz w:val="24"/>
          <w:szCs w:val="24"/>
        </w:rPr>
        <w:lastRenderedPageBreak/>
        <w:t>Part 1</w:t>
      </w:r>
      <w:r w:rsidRPr="009755AD">
        <w:rPr>
          <w:rStyle w:val="CharSectno"/>
          <w:rFonts w:cs="Times New Roman"/>
          <w:sz w:val="24"/>
          <w:szCs w:val="24"/>
        </w:rPr>
        <w:tab/>
        <w:t>Preliminary</w:t>
      </w:r>
      <w:bookmarkEnd w:id="4"/>
      <w:bookmarkEnd w:id="5"/>
    </w:p>
    <w:p w:rsidR="00734E4B" w:rsidRPr="009755AD" w:rsidRDefault="00734E4B" w:rsidP="006C2F84">
      <w:pPr>
        <w:pStyle w:val="Heading2"/>
        <w:numPr>
          <w:ilvl w:val="0"/>
          <w:numId w:val="0"/>
        </w:numPr>
        <w:spacing w:before="120" w:after="120"/>
      </w:pPr>
      <w:bookmarkStart w:id="6" w:name="_Toc318467867"/>
      <w:bookmarkStart w:id="7" w:name="_Toc342399303"/>
      <w:r w:rsidRPr="009755AD">
        <w:rPr>
          <w:rStyle w:val="CharSectno"/>
        </w:rPr>
        <w:t>1.1</w:t>
      </w:r>
      <w:r w:rsidRPr="009755AD">
        <w:tab/>
        <w:t>Name of Methodology Determination</w:t>
      </w:r>
      <w:bookmarkEnd w:id="6"/>
      <w:bookmarkEnd w:id="7"/>
    </w:p>
    <w:p w:rsidR="00734E4B" w:rsidRPr="009755AD" w:rsidRDefault="00734E4B" w:rsidP="00AB3E72">
      <w:pPr>
        <w:pStyle w:val="definition"/>
        <w:spacing w:before="120" w:after="120" w:line="240" w:lineRule="auto"/>
        <w:ind w:left="720"/>
        <w:jc w:val="left"/>
      </w:pPr>
      <w:r w:rsidRPr="009755AD">
        <w:t xml:space="preserve">This Methodology Determination is the </w:t>
      </w:r>
      <w:r w:rsidRPr="009755AD">
        <w:rPr>
          <w:i/>
        </w:rPr>
        <w:fldChar w:fldCharType="begin"/>
      </w:r>
      <w:r w:rsidRPr="009755AD">
        <w:rPr>
          <w:i/>
        </w:rPr>
        <w:instrText xml:space="preserve"> REF Citation \*charformat  \* MERGEFORMAT </w:instrText>
      </w:r>
      <w:r w:rsidRPr="009755AD">
        <w:rPr>
          <w:i/>
        </w:rPr>
        <w:fldChar w:fldCharType="separate"/>
      </w:r>
      <w:r w:rsidR="00AB3E72" w:rsidRPr="00AB3E72">
        <w:rPr>
          <w:i/>
        </w:rPr>
        <w:t xml:space="preserve">Carbon Credits (Carbon Farming Initiative) (Capture and Combustion of Methane in Landfill Gas from Legacy Waste: Upgrade projects) Methodology Determination </w:t>
      </w:r>
      <w:r w:rsidRPr="009755AD">
        <w:rPr>
          <w:i/>
        </w:rPr>
        <w:fldChar w:fldCharType="end"/>
      </w:r>
      <w:r w:rsidRPr="009755AD">
        <w:rPr>
          <w:i/>
        </w:rPr>
        <w:t>2012</w:t>
      </w:r>
      <w:r w:rsidRPr="009755AD">
        <w:t>.</w:t>
      </w:r>
    </w:p>
    <w:p w:rsidR="00734E4B" w:rsidRPr="009755AD" w:rsidRDefault="00734E4B" w:rsidP="006C2F84">
      <w:pPr>
        <w:pStyle w:val="Heading2"/>
        <w:numPr>
          <w:ilvl w:val="0"/>
          <w:numId w:val="0"/>
        </w:numPr>
        <w:spacing w:before="120" w:after="120"/>
      </w:pPr>
      <w:bookmarkStart w:id="8" w:name="_Toc318467868"/>
      <w:bookmarkStart w:id="9" w:name="_Toc342399304"/>
      <w:r w:rsidRPr="009755AD">
        <w:rPr>
          <w:rStyle w:val="CharSectno"/>
        </w:rPr>
        <w:t>1.2</w:t>
      </w:r>
      <w:r w:rsidRPr="009755AD">
        <w:tab/>
        <w:t>Commencement</w:t>
      </w:r>
      <w:bookmarkEnd w:id="8"/>
      <w:bookmarkEnd w:id="9"/>
    </w:p>
    <w:p w:rsidR="00734E4B" w:rsidRPr="009755AD" w:rsidRDefault="00734E4B" w:rsidP="00734E4B">
      <w:pPr>
        <w:pStyle w:val="definition"/>
        <w:spacing w:before="120" w:after="120" w:line="240" w:lineRule="auto"/>
        <w:ind w:left="0" w:firstLine="720"/>
      </w:pPr>
      <w:r w:rsidRPr="009755AD">
        <w:t>This Methodology Determination is taken to commence on 1 July 2010.</w:t>
      </w:r>
    </w:p>
    <w:p w:rsidR="00734E4B" w:rsidRPr="009755AD" w:rsidRDefault="00734E4B" w:rsidP="006C2F84">
      <w:pPr>
        <w:pStyle w:val="Heading2"/>
        <w:numPr>
          <w:ilvl w:val="0"/>
          <w:numId w:val="0"/>
        </w:numPr>
        <w:spacing w:before="120" w:after="120"/>
      </w:pPr>
      <w:bookmarkStart w:id="10" w:name="_Toc318467869"/>
      <w:bookmarkStart w:id="11" w:name="_Toc342399305"/>
      <w:r w:rsidRPr="009755AD">
        <w:rPr>
          <w:rStyle w:val="CharSectno"/>
        </w:rPr>
        <w:t>1.3</w:t>
      </w:r>
      <w:r w:rsidRPr="009755AD">
        <w:rPr>
          <w:rStyle w:val="CharSectno"/>
        </w:rPr>
        <w:tab/>
      </w:r>
      <w:r w:rsidRPr="009755AD">
        <w:t>Application</w:t>
      </w:r>
      <w:bookmarkEnd w:id="10"/>
      <w:bookmarkEnd w:id="11"/>
    </w:p>
    <w:p w:rsidR="00734E4B" w:rsidRPr="009755AD" w:rsidRDefault="00734E4B" w:rsidP="00734E4B">
      <w:pPr>
        <w:pStyle w:val="R1"/>
        <w:tabs>
          <w:tab w:val="clear" w:pos="794"/>
        </w:tabs>
        <w:spacing w:after="120" w:line="240" w:lineRule="auto"/>
        <w:ind w:left="1134" w:hanging="425"/>
        <w:jc w:val="left"/>
      </w:pPr>
      <w:r w:rsidRPr="009755AD">
        <w:t>(1)</w:t>
      </w:r>
      <w:r w:rsidRPr="009755AD">
        <w:tab/>
        <w:t>This Methodology Determination applies to the following types of landfill legacy emissions avoidance projects:</w:t>
      </w:r>
    </w:p>
    <w:p w:rsidR="00734E4B" w:rsidRPr="009755AD" w:rsidRDefault="00734E4B" w:rsidP="009755AD">
      <w:pPr>
        <w:pStyle w:val="R1"/>
        <w:numPr>
          <w:ilvl w:val="0"/>
          <w:numId w:val="39"/>
        </w:numPr>
        <w:tabs>
          <w:tab w:val="clear" w:pos="794"/>
        </w:tabs>
        <w:spacing w:after="120" w:line="240" w:lineRule="auto"/>
        <w:jc w:val="left"/>
      </w:pPr>
      <w:r w:rsidRPr="009755AD">
        <w:t>transitioning Cities for Climate Protection projects;</w:t>
      </w:r>
    </w:p>
    <w:p w:rsidR="00734E4B" w:rsidRPr="009755AD" w:rsidRDefault="00734E4B" w:rsidP="009755AD">
      <w:pPr>
        <w:pStyle w:val="R1"/>
        <w:numPr>
          <w:ilvl w:val="0"/>
          <w:numId w:val="39"/>
        </w:numPr>
        <w:tabs>
          <w:tab w:val="clear" w:pos="794"/>
        </w:tabs>
        <w:spacing w:after="120" w:line="240" w:lineRule="auto"/>
        <w:jc w:val="left"/>
      </w:pPr>
      <w:r w:rsidRPr="009755AD">
        <w:t xml:space="preserve">projects that involve completing the installation of a landfill gas flaring or generation system between 1 July 2007 and 1 July 2010 and not connected to any system previously installed;  </w:t>
      </w:r>
    </w:p>
    <w:p w:rsidR="00734E4B" w:rsidRPr="009755AD" w:rsidRDefault="00734E4B" w:rsidP="009755AD">
      <w:pPr>
        <w:pStyle w:val="R1"/>
        <w:numPr>
          <w:ilvl w:val="0"/>
          <w:numId w:val="39"/>
        </w:numPr>
        <w:tabs>
          <w:tab w:val="clear" w:pos="794"/>
        </w:tabs>
        <w:spacing w:after="120" w:line="240" w:lineRule="auto"/>
        <w:jc w:val="left"/>
      </w:pPr>
      <w:r w:rsidRPr="009755AD">
        <w:t>projects that involve upgrading</w:t>
      </w:r>
      <w:r w:rsidR="004F435B" w:rsidRPr="009755AD">
        <w:t>, on or after 1 July 2010,</w:t>
      </w:r>
      <w:r w:rsidRPr="009755AD" w:rsidDel="00B72133">
        <w:t xml:space="preserve"> </w:t>
      </w:r>
      <w:r w:rsidRPr="009755AD">
        <w:t>a</w:t>
      </w:r>
      <w:r w:rsidR="004F435B" w:rsidRPr="009755AD">
        <w:t>n existing</w:t>
      </w:r>
      <w:r w:rsidRPr="009755AD">
        <w:t xml:space="preserve"> landfill gas flaring or generation system. </w:t>
      </w:r>
    </w:p>
    <w:p w:rsidR="00734E4B" w:rsidRPr="009755AD" w:rsidRDefault="00734E4B" w:rsidP="00F102A5">
      <w:pPr>
        <w:pStyle w:val="R2"/>
        <w:ind w:left="709" w:firstLine="0"/>
        <w:jc w:val="left"/>
        <w:rPr>
          <w:i/>
        </w:rPr>
      </w:pPr>
      <w:r w:rsidRPr="009755AD">
        <w:rPr>
          <w:i/>
        </w:rPr>
        <w:tab/>
        <w:t xml:space="preserve">Note: Cities for Climate Protection is not a prescribed non-CFI offsets scheme for the purposes of section 95 of the </w:t>
      </w:r>
      <w:r w:rsidRPr="009755AD">
        <w:t>Carbon Credits (Carbon Farming Initiative) Act 2012</w:t>
      </w:r>
      <w:r w:rsidRPr="009755AD">
        <w:rPr>
          <w:i/>
        </w:rPr>
        <w:t>.</w:t>
      </w:r>
    </w:p>
    <w:p w:rsidR="00734E4B" w:rsidRPr="009755AD" w:rsidRDefault="00734E4B" w:rsidP="00F102A5">
      <w:pPr>
        <w:pStyle w:val="R2"/>
        <w:ind w:left="709" w:firstLine="0"/>
        <w:jc w:val="left"/>
        <w:rPr>
          <w:i/>
        </w:rPr>
      </w:pPr>
      <w:r w:rsidRPr="009755AD">
        <w:tab/>
      </w:r>
      <w:r w:rsidRPr="009755AD">
        <w:rPr>
          <w:i/>
        </w:rPr>
        <w:t xml:space="preserve">Note: An installation is taken to be completed from the date </w:t>
      </w:r>
      <w:r w:rsidR="004F435B" w:rsidRPr="009755AD">
        <w:rPr>
          <w:i/>
        </w:rPr>
        <w:t xml:space="preserve">the landfill gas flaring or generation system </w:t>
      </w:r>
      <w:r w:rsidRPr="009755AD">
        <w:rPr>
          <w:i/>
        </w:rPr>
        <w:t>first operates.</w:t>
      </w:r>
      <w:r w:rsidR="006C2F84" w:rsidRPr="009755AD">
        <w:rPr>
          <w:i/>
        </w:rPr>
        <w:t xml:space="preserve"> </w:t>
      </w:r>
      <w:r w:rsidR="004F435B" w:rsidRPr="009755AD">
        <w:rPr>
          <w:i/>
        </w:rPr>
        <w:t>The system</w:t>
      </w:r>
      <w:r w:rsidR="006C2F84" w:rsidRPr="009755AD">
        <w:rPr>
          <w:i/>
        </w:rPr>
        <w:t xml:space="preserve"> does not need to have operated continuously since that date.</w:t>
      </w:r>
    </w:p>
    <w:p w:rsidR="00A729CA" w:rsidRPr="009755AD" w:rsidRDefault="00A729CA" w:rsidP="00F102A5">
      <w:pPr>
        <w:pStyle w:val="R2"/>
        <w:ind w:left="709" w:firstLine="0"/>
        <w:jc w:val="left"/>
        <w:rPr>
          <w:i/>
        </w:rPr>
      </w:pPr>
      <w:r w:rsidRPr="009755AD">
        <w:rPr>
          <w:i/>
        </w:rPr>
        <w:t>Note: An upgrade is taken to be completed from the date the upgraded landfill gas flaring or generation system first operates.</w:t>
      </w:r>
    </w:p>
    <w:p w:rsidR="00734E4B" w:rsidRPr="009755AD" w:rsidRDefault="00734E4B" w:rsidP="00734E4B">
      <w:pPr>
        <w:spacing w:before="240" w:after="240"/>
        <w:ind w:left="1134" w:hanging="425"/>
      </w:pPr>
      <w:r w:rsidRPr="009755AD">
        <w:t>(2)</w:t>
      </w:r>
      <w:r w:rsidRPr="009755AD">
        <w:tab/>
        <w:t>All landfill legacy emissions avoidance projects must involve combusting the methane component of the gas using a device to chemically convert it to carbon dioxide (CO</w:t>
      </w:r>
      <w:r w:rsidRPr="009755AD">
        <w:rPr>
          <w:vertAlign w:val="subscript"/>
        </w:rPr>
        <w:t>2</w:t>
      </w:r>
      <w:r w:rsidRPr="009755AD">
        <w:t xml:space="preserve">) and </w:t>
      </w:r>
      <w:r w:rsidR="00A729CA" w:rsidRPr="009755AD">
        <w:t xml:space="preserve">the calculation of net abatement must </w:t>
      </w:r>
      <w:r w:rsidRPr="009755AD">
        <w:t>relate to the capture and combustion of emissions from legacy waste only.</w:t>
      </w:r>
    </w:p>
    <w:p w:rsidR="00734E4B" w:rsidRPr="009755AD" w:rsidRDefault="00734E4B" w:rsidP="00734E4B">
      <w:pPr>
        <w:pStyle w:val="R1"/>
        <w:tabs>
          <w:tab w:val="clear" w:pos="794"/>
        </w:tabs>
        <w:spacing w:after="120" w:line="240" w:lineRule="auto"/>
        <w:ind w:left="1134" w:hanging="425"/>
        <w:jc w:val="left"/>
      </w:pPr>
    </w:p>
    <w:p w:rsidR="00734E4B" w:rsidRPr="000F4047" w:rsidRDefault="00734E4B" w:rsidP="006C2F84">
      <w:pPr>
        <w:pStyle w:val="Heading2"/>
        <w:numPr>
          <w:ilvl w:val="0"/>
          <w:numId w:val="0"/>
        </w:numPr>
        <w:spacing w:before="120" w:after="120"/>
      </w:pPr>
      <w:bookmarkStart w:id="12" w:name="_Toc318467870"/>
      <w:bookmarkStart w:id="13" w:name="_Toc342399306"/>
      <w:r w:rsidRPr="000F4047">
        <w:rPr>
          <w:rStyle w:val="CharSectno"/>
        </w:rPr>
        <w:t>1.4</w:t>
      </w:r>
      <w:r w:rsidRPr="000F4047">
        <w:tab/>
        <w:t>Definitions</w:t>
      </w:r>
      <w:bookmarkEnd w:id="12"/>
      <w:bookmarkEnd w:id="13"/>
    </w:p>
    <w:p w:rsidR="00734E4B" w:rsidRPr="009755AD" w:rsidRDefault="00734E4B" w:rsidP="00734E4B">
      <w:pPr>
        <w:pStyle w:val="definition"/>
        <w:spacing w:before="120" w:after="120" w:line="240" w:lineRule="auto"/>
        <w:ind w:left="737"/>
      </w:pPr>
      <w:r w:rsidRPr="009755AD">
        <w:rPr>
          <w:b/>
          <w:i/>
        </w:rPr>
        <w:t>Act</w:t>
      </w:r>
      <w:r w:rsidRPr="009755AD">
        <w:t xml:space="preserve"> means the </w:t>
      </w:r>
      <w:r w:rsidRPr="009755AD">
        <w:rPr>
          <w:i/>
        </w:rPr>
        <w:t>Carbon Credits (Carbon Farming Initiative) Act 2011</w:t>
      </w:r>
      <w:r w:rsidRPr="009755AD">
        <w:t>.</w:t>
      </w:r>
    </w:p>
    <w:p w:rsidR="00734E4B" w:rsidRPr="009755AD" w:rsidRDefault="00734E4B" w:rsidP="00734E4B">
      <w:pPr>
        <w:pStyle w:val="definition"/>
        <w:spacing w:before="120" w:after="120" w:line="240" w:lineRule="auto"/>
        <w:ind w:left="737"/>
        <w:jc w:val="left"/>
      </w:pPr>
      <w:r w:rsidRPr="009755AD">
        <w:rPr>
          <w:b/>
          <w:i/>
        </w:rPr>
        <w:t>biogas</w:t>
      </w:r>
      <w:r w:rsidRPr="009755AD">
        <w:t xml:space="preserve"> means the gas generated from anaerobic decomposition of biological material.  </w:t>
      </w:r>
    </w:p>
    <w:p w:rsidR="00734E4B" w:rsidRPr="009755AD" w:rsidRDefault="00734E4B" w:rsidP="00734E4B">
      <w:pPr>
        <w:pStyle w:val="definition"/>
        <w:spacing w:before="120" w:after="120" w:line="240" w:lineRule="auto"/>
        <w:ind w:left="737"/>
        <w:jc w:val="left"/>
      </w:pPr>
      <w:r w:rsidRPr="009755AD">
        <w:rPr>
          <w:b/>
          <w:i/>
        </w:rPr>
        <w:t>CO</w:t>
      </w:r>
      <w:r w:rsidRPr="009755AD">
        <w:rPr>
          <w:b/>
          <w:i/>
          <w:vertAlign w:val="subscript"/>
        </w:rPr>
        <w:t>2</w:t>
      </w:r>
      <w:r w:rsidRPr="009755AD">
        <w:rPr>
          <w:b/>
          <w:i/>
        </w:rPr>
        <w:t>-e</w:t>
      </w:r>
      <w:r w:rsidRPr="009755AD">
        <w:t xml:space="preserve"> means carbon dioxide equivalent.</w:t>
      </w:r>
    </w:p>
    <w:p w:rsidR="00734E4B" w:rsidRPr="009755AD" w:rsidRDefault="00734E4B" w:rsidP="00734E4B">
      <w:pPr>
        <w:pStyle w:val="definition"/>
        <w:spacing w:before="120" w:after="120" w:line="240" w:lineRule="auto"/>
        <w:ind w:left="737"/>
        <w:jc w:val="left"/>
      </w:pPr>
      <w:r w:rsidRPr="009755AD">
        <w:rPr>
          <w:b/>
          <w:i/>
        </w:rPr>
        <w:t xml:space="preserve">existing </w:t>
      </w:r>
      <w:r w:rsidR="004F435B" w:rsidRPr="009755AD">
        <w:rPr>
          <w:b/>
          <w:i/>
        </w:rPr>
        <w:t>landfill gas flaring or generation system</w:t>
      </w:r>
      <w:r w:rsidR="004F435B" w:rsidRPr="009755AD">
        <w:rPr>
          <w:i/>
        </w:rPr>
        <w:t xml:space="preserve"> </w:t>
      </w:r>
      <w:r w:rsidRPr="009755AD">
        <w:t xml:space="preserve">means a </w:t>
      </w:r>
      <w:r w:rsidR="004F435B" w:rsidRPr="009755AD">
        <w:t>landfill gas flaring or generation system that was installed</w:t>
      </w:r>
      <w:r w:rsidRPr="009755AD">
        <w:t xml:space="preserve"> before 1 July 2007.</w:t>
      </w:r>
    </w:p>
    <w:p w:rsidR="00734E4B" w:rsidRPr="009755AD" w:rsidRDefault="00734E4B" w:rsidP="00734E4B">
      <w:pPr>
        <w:pStyle w:val="definition"/>
        <w:spacing w:before="120" w:after="120" w:line="240" w:lineRule="auto"/>
        <w:ind w:left="737"/>
        <w:jc w:val="left"/>
      </w:pPr>
      <w:r w:rsidRPr="009755AD">
        <w:rPr>
          <w:b/>
          <w:i/>
        </w:rPr>
        <w:t>flaring or generation system</w:t>
      </w:r>
      <w:r w:rsidRPr="009755AD">
        <w:t xml:space="preserve"> means a flaring system or a generation system or a system that involves both flaring and generation.</w:t>
      </w:r>
    </w:p>
    <w:p w:rsidR="00734E4B" w:rsidRPr="009755AD" w:rsidRDefault="00734E4B" w:rsidP="00734E4B">
      <w:pPr>
        <w:pStyle w:val="definition"/>
        <w:spacing w:before="120" w:after="120" w:line="240" w:lineRule="auto"/>
        <w:ind w:left="737"/>
      </w:pPr>
      <w:r w:rsidRPr="009755AD">
        <w:rPr>
          <w:b/>
          <w:i/>
        </w:rPr>
        <w:t>flaring system</w:t>
      </w:r>
      <w:r w:rsidRPr="009755AD">
        <w:t xml:space="preserve"> means: </w:t>
      </w:r>
    </w:p>
    <w:p w:rsidR="00734E4B" w:rsidRPr="009755AD" w:rsidRDefault="00734E4B" w:rsidP="009755AD">
      <w:pPr>
        <w:pStyle w:val="P1"/>
        <w:numPr>
          <w:ilvl w:val="0"/>
          <w:numId w:val="34"/>
        </w:numPr>
        <w:spacing w:before="120" w:after="120" w:line="240" w:lineRule="auto"/>
        <w:jc w:val="left"/>
      </w:pPr>
      <w:r w:rsidRPr="009755AD">
        <w:rPr>
          <w:b/>
          <w:i/>
        </w:rPr>
        <w:lastRenderedPageBreak/>
        <w:t>open flare</w:t>
      </w:r>
      <w:r w:rsidRPr="009755AD">
        <w:t xml:space="preserve"> – a device whereby gas is burned in or at an open air tip with or without any auxiliary fuel assistance; or</w:t>
      </w:r>
    </w:p>
    <w:p w:rsidR="00734E4B" w:rsidRPr="009755AD" w:rsidRDefault="00734E4B" w:rsidP="009755AD">
      <w:pPr>
        <w:pStyle w:val="P1"/>
        <w:numPr>
          <w:ilvl w:val="0"/>
          <w:numId w:val="34"/>
        </w:numPr>
        <w:spacing w:before="120" w:after="120" w:line="240" w:lineRule="auto"/>
        <w:jc w:val="left"/>
      </w:pPr>
      <w:r w:rsidRPr="009755AD">
        <w:rPr>
          <w:b/>
          <w:i/>
        </w:rPr>
        <w:t>enclosed flare</w:t>
      </w:r>
      <w:r w:rsidRPr="009755AD">
        <w:t xml:space="preserve"> – a device whereby gas is burned in a cylindrical or rectilinear enclosure that includes a burning system and a damper where air for the combustion reaction is admitted. </w:t>
      </w:r>
    </w:p>
    <w:p w:rsidR="00734E4B" w:rsidRPr="009755AD" w:rsidRDefault="00734E4B" w:rsidP="00734E4B">
      <w:pPr>
        <w:pStyle w:val="definition"/>
        <w:spacing w:before="120" w:after="120" w:line="240" w:lineRule="auto"/>
        <w:ind w:left="737"/>
        <w:jc w:val="left"/>
      </w:pPr>
      <w:r w:rsidRPr="009755AD">
        <w:rPr>
          <w:b/>
          <w:i/>
        </w:rPr>
        <w:t>generation system</w:t>
      </w:r>
      <w:r w:rsidRPr="009755AD">
        <w:t xml:space="preserve"> means a device which generates electricity by combusting methane in landfill gas emissions in an internal combustion engine.</w:t>
      </w:r>
    </w:p>
    <w:p w:rsidR="00734E4B" w:rsidRPr="009755AD" w:rsidRDefault="00734E4B" w:rsidP="00734E4B">
      <w:pPr>
        <w:pStyle w:val="definition"/>
        <w:spacing w:before="120" w:after="120" w:line="240" w:lineRule="auto"/>
        <w:ind w:left="737"/>
        <w:jc w:val="left"/>
      </w:pPr>
      <w:r w:rsidRPr="009755AD">
        <w:rPr>
          <w:b/>
          <w:i/>
        </w:rPr>
        <w:t>GGAS</w:t>
      </w:r>
      <w:r w:rsidRPr="009755AD">
        <w:rPr>
          <w:i/>
        </w:rPr>
        <w:t xml:space="preserve"> </w:t>
      </w:r>
      <w:r w:rsidRPr="009755AD">
        <w:t>means the New South Wales Government’s Greenhouse Gas Reduction Scheme and the Australian Capital Territory Government’s Greenhouse Gas Abatement Scheme.</w:t>
      </w:r>
    </w:p>
    <w:p w:rsidR="00734E4B" w:rsidRPr="009755AD" w:rsidRDefault="00734E4B" w:rsidP="00734E4B">
      <w:pPr>
        <w:pStyle w:val="definition"/>
        <w:spacing w:before="120" w:after="120" w:line="240" w:lineRule="auto"/>
        <w:ind w:left="737"/>
        <w:jc w:val="left"/>
      </w:pPr>
      <w:r w:rsidRPr="009755AD">
        <w:rPr>
          <w:b/>
          <w:i/>
        </w:rPr>
        <w:t>Greenhouse Friendly</w:t>
      </w:r>
      <w:r w:rsidRPr="009755AD">
        <w:rPr>
          <w:i/>
        </w:rPr>
        <w:t xml:space="preserve"> </w:t>
      </w:r>
      <w:r w:rsidRPr="009755AD">
        <w:t xml:space="preserve">means the program known as the Greenhouse </w:t>
      </w:r>
      <w:proofErr w:type="spellStart"/>
      <w:r w:rsidRPr="009755AD">
        <w:t>Friendly</w:t>
      </w:r>
      <w:r w:rsidRPr="009755AD">
        <w:rPr>
          <w:vertAlign w:val="superscript"/>
        </w:rPr>
        <w:t>TM</w:t>
      </w:r>
      <w:proofErr w:type="spellEnd"/>
      <w:r w:rsidRPr="009755AD">
        <w:rPr>
          <w:vertAlign w:val="superscript"/>
        </w:rPr>
        <w:t xml:space="preserve"> </w:t>
      </w:r>
      <w:r w:rsidRPr="009755AD">
        <w:t>initiative</w:t>
      </w:r>
      <w:r w:rsidRPr="009755AD">
        <w:rPr>
          <w:i/>
        </w:rPr>
        <w:t xml:space="preserve"> </w:t>
      </w:r>
      <w:r w:rsidRPr="009755AD">
        <w:t>and administered by the Commonwealth Government.</w:t>
      </w:r>
    </w:p>
    <w:p w:rsidR="00734E4B" w:rsidRPr="009755AD" w:rsidRDefault="00734E4B" w:rsidP="00734E4B">
      <w:pPr>
        <w:pStyle w:val="definition"/>
        <w:spacing w:before="120" w:after="120" w:line="240" w:lineRule="auto"/>
        <w:ind w:left="737"/>
        <w:jc w:val="left"/>
      </w:pPr>
      <w:r w:rsidRPr="009755AD">
        <w:rPr>
          <w:b/>
          <w:i/>
        </w:rPr>
        <w:t>Guidelines for calculating regulatory baselines</w:t>
      </w:r>
      <w:r w:rsidRPr="009755AD">
        <w:t xml:space="preserve"> means the </w:t>
      </w:r>
      <w:r w:rsidRPr="009755AD">
        <w:rPr>
          <w:i/>
        </w:rPr>
        <w:t>Guidelines for Calculating Regulatory Baselines for Legacy Waste Landfill Methane Projects</w:t>
      </w:r>
      <w:r w:rsidRPr="009755AD">
        <w:t xml:space="preserve"> developed by the Department of Climate Change and Energy Efficiency, as they exist from time to time, and which are available from the Department’s website at </w:t>
      </w:r>
      <w:hyperlink r:id="rId14" w:history="1">
        <w:r w:rsidRPr="009755AD">
          <w:rPr>
            <w:rStyle w:val="Hyperlink"/>
          </w:rPr>
          <w:t>www.climatechange.gov.au</w:t>
        </w:r>
      </w:hyperlink>
      <w:r w:rsidRPr="009755AD">
        <w:rPr>
          <w:u w:val="single"/>
        </w:rPr>
        <w:t>/cfi</w:t>
      </w:r>
    </w:p>
    <w:p w:rsidR="00734E4B" w:rsidRPr="009755AD" w:rsidRDefault="00734E4B" w:rsidP="00734E4B">
      <w:pPr>
        <w:pStyle w:val="definition"/>
        <w:spacing w:before="120" w:after="120" w:line="240" w:lineRule="auto"/>
        <w:ind w:left="737"/>
        <w:jc w:val="left"/>
      </w:pPr>
      <w:r w:rsidRPr="009755AD">
        <w:rPr>
          <w:b/>
          <w:i/>
        </w:rPr>
        <w:t>greenhouse gas assessment boundary</w:t>
      </w:r>
      <w:r w:rsidRPr="009755AD">
        <w:t xml:space="preserve"> – see section 3.2 of this Methodology Determination.</w:t>
      </w:r>
    </w:p>
    <w:p w:rsidR="00734E4B" w:rsidRPr="009755AD" w:rsidRDefault="00734E4B" w:rsidP="00734E4B">
      <w:pPr>
        <w:pStyle w:val="definition"/>
        <w:spacing w:before="120" w:after="120" w:line="240" w:lineRule="auto"/>
        <w:ind w:left="737"/>
        <w:jc w:val="left"/>
      </w:pPr>
      <w:r w:rsidRPr="009755AD">
        <w:rPr>
          <w:b/>
          <w:i/>
        </w:rPr>
        <w:t>legacy waste</w:t>
      </w:r>
      <w:r w:rsidRPr="009755AD">
        <w:rPr>
          <w:i/>
        </w:rPr>
        <w:t xml:space="preserve"> </w:t>
      </w:r>
      <w:r w:rsidRPr="009755AD">
        <w:t>means solid waste containing biodegradable organic matter accepted by a landfill facility before 1 July 2012</w:t>
      </w:r>
      <w:r w:rsidRPr="009755AD">
        <w:rPr>
          <w:i/>
        </w:rPr>
        <w:t>.</w:t>
      </w:r>
    </w:p>
    <w:p w:rsidR="00734E4B" w:rsidRPr="009755AD" w:rsidRDefault="00734E4B" w:rsidP="00734E4B">
      <w:pPr>
        <w:pStyle w:val="definition"/>
        <w:spacing w:before="120" w:after="120" w:line="240" w:lineRule="auto"/>
        <w:ind w:left="737"/>
        <w:jc w:val="left"/>
      </w:pPr>
      <w:r w:rsidRPr="009755AD">
        <w:rPr>
          <w:b/>
          <w:i/>
        </w:rPr>
        <w:t>NATA</w:t>
      </w:r>
      <w:r w:rsidRPr="009755AD">
        <w:rPr>
          <w:i/>
        </w:rPr>
        <w:t xml:space="preserve"> </w:t>
      </w:r>
      <w:r w:rsidRPr="009755AD">
        <w:t>means the National Association of Testing Authorities, Australia (ACN 004 379 748).</w:t>
      </w:r>
    </w:p>
    <w:p w:rsidR="00734E4B" w:rsidRPr="009755AD" w:rsidRDefault="00734E4B" w:rsidP="00734E4B">
      <w:pPr>
        <w:pStyle w:val="definition"/>
        <w:spacing w:before="120" w:after="120" w:line="240" w:lineRule="auto"/>
        <w:ind w:left="737"/>
        <w:jc w:val="left"/>
      </w:pPr>
      <w:r w:rsidRPr="009755AD">
        <w:rPr>
          <w:b/>
          <w:i/>
        </w:rPr>
        <w:t>NGER (Measurement) Determination</w:t>
      </w:r>
      <w:r w:rsidRPr="009755AD">
        <w:rPr>
          <w:i/>
        </w:rPr>
        <w:t xml:space="preserve"> </w:t>
      </w:r>
      <w:r w:rsidRPr="009755AD">
        <w:t xml:space="preserve">means the applicable determination made under subsection 10 (3) of the </w:t>
      </w:r>
      <w:r w:rsidRPr="009755AD">
        <w:rPr>
          <w:i/>
        </w:rPr>
        <w:t xml:space="preserve">National Greenhouse and Energy Reporting Act 2007 </w:t>
      </w:r>
      <w:r w:rsidRPr="009755AD">
        <w:t>as in force from time to time.</w:t>
      </w:r>
    </w:p>
    <w:p w:rsidR="00734E4B" w:rsidRPr="009755AD" w:rsidRDefault="00734E4B" w:rsidP="00734E4B">
      <w:pPr>
        <w:pStyle w:val="definition"/>
        <w:spacing w:before="120" w:after="120" w:line="240" w:lineRule="auto"/>
        <w:ind w:left="737"/>
        <w:jc w:val="left"/>
      </w:pPr>
      <w:r w:rsidRPr="009755AD">
        <w:rPr>
          <w:b/>
          <w:i/>
        </w:rPr>
        <w:t>NGER Regulations</w:t>
      </w:r>
      <w:r w:rsidRPr="009755AD">
        <w:rPr>
          <w:i/>
        </w:rPr>
        <w:t xml:space="preserve"> </w:t>
      </w:r>
      <w:r w:rsidRPr="009755AD">
        <w:t xml:space="preserve">means the </w:t>
      </w:r>
      <w:r w:rsidRPr="009755AD">
        <w:rPr>
          <w:i/>
        </w:rPr>
        <w:t>National Greenhouse and Energy Reporting Regulations 2008</w:t>
      </w:r>
      <w:r w:rsidRPr="009755AD">
        <w:t xml:space="preserve"> as in force from time to time.</w:t>
      </w:r>
    </w:p>
    <w:p w:rsidR="00734E4B" w:rsidRPr="009755AD" w:rsidRDefault="00734E4B" w:rsidP="00734E4B">
      <w:pPr>
        <w:pStyle w:val="definition"/>
        <w:spacing w:before="120" w:after="120" w:line="240" w:lineRule="auto"/>
        <w:ind w:left="737"/>
        <w:jc w:val="left"/>
      </w:pPr>
      <w:r w:rsidRPr="009755AD">
        <w:rPr>
          <w:b/>
          <w:i/>
        </w:rPr>
        <w:t>Scope 2 emissions</w:t>
      </w:r>
      <w:r w:rsidRPr="009755AD">
        <w:t xml:space="preserve"> has the meaning given by paragraph 2.23 (2) (b) of the </w:t>
      </w:r>
      <w:r w:rsidRPr="009755AD">
        <w:rPr>
          <w:i/>
        </w:rPr>
        <w:t>NGER Regulations</w:t>
      </w:r>
      <w:r w:rsidRPr="009755AD">
        <w:t>.</w:t>
      </w:r>
    </w:p>
    <w:p w:rsidR="00734E4B" w:rsidRPr="009755AD" w:rsidRDefault="00734E4B" w:rsidP="00734E4B">
      <w:pPr>
        <w:pStyle w:val="definition"/>
        <w:spacing w:before="120" w:after="120" w:line="240" w:lineRule="auto"/>
        <w:ind w:left="737"/>
        <w:jc w:val="left"/>
      </w:pPr>
      <w:r w:rsidRPr="009755AD">
        <w:rPr>
          <w:b/>
          <w:i/>
        </w:rPr>
        <w:t>transitioning Cities for Climate Protection project</w:t>
      </w:r>
      <w:r w:rsidRPr="009755AD">
        <w:rPr>
          <w:i/>
        </w:rPr>
        <w:t xml:space="preserve"> </w:t>
      </w:r>
      <w:r w:rsidRPr="009755AD">
        <w:t xml:space="preserve">means a project: </w:t>
      </w:r>
    </w:p>
    <w:p w:rsidR="00734E4B" w:rsidRPr="009755AD" w:rsidRDefault="00734E4B" w:rsidP="009755AD">
      <w:pPr>
        <w:pStyle w:val="definition"/>
        <w:numPr>
          <w:ilvl w:val="0"/>
          <w:numId w:val="36"/>
        </w:numPr>
        <w:spacing w:before="120" w:after="120" w:line="240" w:lineRule="auto"/>
        <w:jc w:val="left"/>
      </w:pPr>
      <w:r w:rsidRPr="009755AD">
        <w:t xml:space="preserve">operating at a closed landfill site; </w:t>
      </w:r>
    </w:p>
    <w:p w:rsidR="00734E4B" w:rsidRPr="009755AD" w:rsidRDefault="00734E4B" w:rsidP="009755AD">
      <w:pPr>
        <w:pStyle w:val="definition"/>
        <w:numPr>
          <w:ilvl w:val="0"/>
          <w:numId w:val="36"/>
        </w:numPr>
        <w:spacing w:before="120" w:after="120" w:line="240" w:lineRule="auto"/>
        <w:jc w:val="left"/>
      </w:pPr>
      <w:r w:rsidRPr="009755AD">
        <w:t xml:space="preserve">for which documentary evidence exists to demonstrate that a flaring system contributed towards greenhouse gas reduction commitments under the Cities for Climate Protection program, dated prior to 1 July </w:t>
      </w:r>
      <w:r w:rsidR="00A729CA" w:rsidRPr="009755AD">
        <w:t xml:space="preserve">2012 </w:t>
      </w:r>
      <w:r w:rsidRPr="009755AD">
        <w:t>and which may include council records; and</w:t>
      </w:r>
    </w:p>
    <w:p w:rsidR="00734E4B" w:rsidRPr="009755AD" w:rsidRDefault="00734E4B" w:rsidP="009755AD">
      <w:pPr>
        <w:pStyle w:val="definition"/>
        <w:numPr>
          <w:ilvl w:val="0"/>
          <w:numId w:val="36"/>
        </w:numPr>
        <w:spacing w:before="120" w:after="120" w:line="240" w:lineRule="auto"/>
        <w:jc w:val="left"/>
      </w:pPr>
      <w:proofErr w:type="gramStart"/>
      <w:r w:rsidRPr="009755AD">
        <w:t>which</w:t>
      </w:r>
      <w:proofErr w:type="gramEnd"/>
      <w:r w:rsidRPr="009755AD">
        <w:t xml:space="preserve"> was not at any time a Greenhouse Friendly project or a GGAS project. </w:t>
      </w:r>
    </w:p>
    <w:p w:rsidR="00734E4B" w:rsidRPr="009755AD" w:rsidRDefault="00734E4B" w:rsidP="00734E4B">
      <w:pPr>
        <w:pStyle w:val="definition"/>
        <w:spacing w:before="120" w:after="120" w:line="240" w:lineRule="auto"/>
        <w:ind w:left="737"/>
        <w:jc w:val="left"/>
        <w:rPr>
          <w:i/>
        </w:rPr>
      </w:pPr>
      <w:r w:rsidRPr="009755AD">
        <w:rPr>
          <w:b/>
          <w:i/>
        </w:rPr>
        <w:t>upgrading a gas flaring or generation system</w:t>
      </w:r>
      <w:r w:rsidRPr="009755AD">
        <w:rPr>
          <w:i/>
        </w:rPr>
        <w:t xml:space="preserve"> </w:t>
      </w:r>
      <w:r w:rsidRPr="009755AD">
        <w:t xml:space="preserve">means undertaking improvements to or associated with an existing landfill gas flaring or generation system that increase the proportion of landfill gas that can be captured and destroyed.  </w:t>
      </w:r>
    </w:p>
    <w:p w:rsidR="00734E4B" w:rsidRPr="009755AD" w:rsidRDefault="00734E4B" w:rsidP="00734E4B">
      <w:pPr>
        <w:pStyle w:val="definition"/>
        <w:spacing w:before="120" w:after="120" w:line="240" w:lineRule="auto"/>
        <w:ind w:left="737"/>
        <w:jc w:val="left"/>
        <w:rPr>
          <w:i/>
        </w:rPr>
      </w:pPr>
      <w:r w:rsidRPr="009755AD">
        <w:rPr>
          <w:i/>
        </w:rPr>
        <w:lastRenderedPageBreak/>
        <w:t>Note:  Several other words and expressions used in this Methodology Determination have the meaning given by section 5 of the Act, for example:</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baseline;</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carbon dioxide equivalence;</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eligible offsets project;</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emission;</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greenhouse gas;</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landfill facility;</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landfill legacy emissions avoidance project;</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methodology determination;</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National Inventory Report;</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offsets project;</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offsets report;</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project;</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project area;</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project proponent;</w:t>
      </w:r>
    </w:p>
    <w:p w:rsidR="00734E4B" w:rsidRPr="00F102A5" w:rsidRDefault="00734E4B" w:rsidP="00734E4B">
      <w:pPr>
        <w:pStyle w:val="definition"/>
        <w:numPr>
          <w:ilvl w:val="0"/>
          <w:numId w:val="11"/>
        </w:numPr>
        <w:spacing w:before="120" w:after="120" w:line="240" w:lineRule="auto"/>
        <w:ind w:left="1191"/>
        <w:rPr>
          <w:sz w:val="20"/>
          <w:szCs w:val="20"/>
        </w:rPr>
      </w:pPr>
      <w:r w:rsidRPr="00F102A5">
        <w:rPr>
          <w:sz w:val="20"/>
          <w:szCs w:val="20"/>
        </w:rPr>
        <w:t>reporting period.</w:t>
      </w:r>
    </w:p>
    <w:p w:rsidR="00734E4B" w:rsidRPr="009755AD" w:rsidRDefault="00734E4B" w:rsidP="00734E4B">
      <w:pPr>
        <w:spacing w:before="120" w:after="120"/>
        <w:ind w:left="737"/>
      </w:pPr>
      <w:r w:rsidRPr="009755AD">
        <w:br w:type="page"/>
      </w:r>
    </w:p>
    <w:p w:rsidR="00734E4B" w:rsidRPr="009755AD" w:rsidRDefault="00734E4B" w:rsidP="006C2F84">
      <w:pPr>
        <w:pStyle w:val="Heading1"/>
        <w:numPr>
          <w:ilvl w:val="0"/>
          <w:numId w:val="0"/>
        </w:numPr>
        <w:spacing w:before="120" w:after="120"/>
        <w:ind w:left="1418" w:hanging="1418"/>
        <w:rPr>
          <w:rFonts w:cs="Times New Roman"/>
          <w:sz w:val="24"/>
          <w:szCs w:val="24"/>
        </w:rPr>
      </w:pPr>
      <w:bookmarkStart w:id="14" w:name="_Toc318467871"/>
      <w:bookmarkStart w:id="15" w:name="_Toc342399307"/>
      <w:r w:rsidRPr="009755AD">
        <w:rPr>
          <w:rFonts w:cs="Times New Roman"/>
          <w:sz w:val="24"/>
          <w:szCs w:val="24"/>
        </w:rPr>
        <w:lastRenderedPageBreak/>
        <w:t>Part 2</w:t>
      </w:r>
      <w:r w:rsidRPr="009755AD">
        <w:rPr>
          <w:rFonts w:cs="Times New Roman"/>
          <w:sz w:val="24"/>
          <w:szCs w:val="24"/>
        </w:rPr>
        <w:tab/>
        <w:t>Requirements that must be met for an offsets project to be an eligible offsets project</w:t>
      </w:r>
      <w:bookmarkEnd w:id="14"/>
      <w:bookmarkEnd w:id="15"/>
    </w:p>
    <w:p w:rsidR="00734E4B" w:rsidRPr="009755AD" w:rsidRDefault="00734E4B" w:rsidP="006C2F84">
      <w:pPr>
        <w:pStyle w:val="Heading2"/>
        <w:numPr>
          <w:ilvl w:val="0"/>
          <w:numId w:val="0"/>
        </w:numPr>
        <w:spacing w:before="120" w:after="120"/>
        <w:ind w:left="426" w:hanging="426"/>
        <w:rPr>
          <w:rStyle w:val="CharSectno"/>
        </w:rPr>
      </w:pPr>
      <w:bookmarkStart w:id="16" w:name="_Toc318467872"/>
      <w:bookmarkStart w:id="17" w:name="_Toc342399308"/>
      <w:r w:rsidRPr="009755AD">
        <w:rPr>
          <w:rStyle w:val="CharSectno"/>
        </w:rPr>
        <w:t>2.1</w:t>
      </w:r>
      <w:r w:rsidRPr="009755AD">
        <w:rPr>
          <w:rStyle w:val="CharSectno"/>
        </w:rPr>
        <w:tab/>
        <w:t>Requirements that must be met for an offsets project to be an eligible offsets project</w:t>
      </w:r>
      <w:bookmarkEnd w:id="16"/>
      <w:bookmarkEnd w:id="17"/>
    </w:p>
    <w:p w:rsidR="009755AD" w:rsidRDefault="009755AD" w:rsidP="009755AD">
      <w:pPr>
        <w:pStyle w:val="R1"/>
        <w:numPr>
          <w:ilvl w:val="0"/>
          <w:numId w:val="12"/>
        </w:numPr>
        <w:spacing w:after="120" w:line="240" w:lineRule="auto"/>
        <w:ind w:left="737"/>
        <w:jc w:val="left"/>
      </w:pPr>
      <w:r w:rsidRPr="009755AD">
        <w:tab/>
        <w:t>For paragraph 106 (1) (b) of the Act, this section sets out requirements that must be met for an offsets project to which this Methodology Determination applies to be an eligible offsets project</w:t>
      </w:r>
      <w:r>
        <w:t>.</w:t>
      </w:r>
    </w:p>
    <w:p w:rsidR="009755AD" w:rsidRPr="009755AD" w:rsidRDefault="009755AD" w:rsidP="009755AD">
      <w:pPr>
        <w:pStyle w:val="R1"/>
        <w:numPr>
          <w:ilvl w:val="0"/>
          <w:numId w:val="12"/>
        </w:numPr>
        <w:spacing w:after="120" w:line="240" w:lineRule="auto"/>
        <w:ind w:left="737"/>
        <w:jc w:val="left"/>
      </w:pPr>
      <w:r>
        <w:t>T</w:t>
      </w:r>
      <w:r w:rsidRPr="009755AD">
        <w:t>he project must be one of the following types of landfill legacy emissions avoidance projects:</w:t>
      </w:r>
    </w:p>
    <w:p w:rsidR="009755AD" w:rsidRPr="009755AD" w:rsidRDefault="009755AD" w:rsidP="009755AD">
      <w:pPr>
        <w:pStyle w:val="R1"/>
        <w:numPr>
          <w:ilvl w:val="0"/>
          <w:numId w:val="41"/>
        </w:numPr>
        <w:tabs>
          <w:tab w:val="clear" w:pos="794"/>
        </w:tabs>
        <w:spacing w:after="120" w:line="240" w:lineRule="auto"/>
        <w:jc w:val="left"/>
      </w:pPr>
      <w:r w:rsidRPr="009755AD">
        <w:t>transitioning Cities for Climate Protection projects;</w:t>
      </w:r>
    </w:p>
    <w:p w:rsidR="009755AD" w:rsidRPr="009755AD" w:rsidRDefault="009755AD" w:rsidP="009755AD">
      <w:pPr>
        <w:pStyle w:val="R1"/>
        <w:numPr>
          <w:ilvl w:val="0"/>
          <w:numId w:val="41"/>
        </w:numPr>
        <w:tabs>
          <w:tab w:val="clear" w:pos="794"/>
        </w:tabs>
        <w:spacing w:after="120" w:line="240" w:lineRule="auto"/>
        <w:jc w:val="left"/>
      </w:pPr>
      <w:r w:rsidRPr="009755AD">
        <w:t xml:space="preserve">projects that involve completing the installation of a landfill gas flaring or generation system between 1 July 2007 and 1 July 2010 and not connected to any system previously installed;  </w:t>
      </w:r>
    </w:p>
    <w:p w:rsidR="009755AD" w:rsidRPr="009755AD" w:rsidRDefault="009755AD" w:rsidP="009755AD">
      <w:pPr>
        <w:pStyle w:val="R1"/>
        <w:numPr>
          <w:ilvl w:val="0"/>
          <w:numId w:val="41"/>
        </w:numPr>
        <w:tabs>
          <w:tab w:val="clear" w:pos="794"/>
        </w:tabs>
        <w:spacing w:after="120" w:line="240" w:lineRule="auto"/>
        <w:jc w:val="left"/>
      </w:pPr>
      <w:r w:rsidRPr="009755AD">
        <w:t>projects that involve upgrading, on or after 1 July 2010,</w:t>
      </w:r>
      <w:r w:rsidRPr="009755AD" w:rsidDel="00B72133">
        <w:t xml:space="preserve"> </w:t>
      </w:r>
      <w:r w:rsidRPr="009755AD">
        <w:t xml:space="preserve">an existing landfill gas flaring or generation system. </w:t>
      </w:r>
    </w:p>
    <w:p w:rsidR="009755AD" w:rsidRPr="009755AD" w:rsidRDefault="009755AD" w:rsidP="004E1F21">
      <w:pPr>
        <w:pStyle w:val="R2"/>
        <w:ind w:left="709" w:firstLine="0"/>
        <w:jc w:val="left"/>
        <w:rPr>
          <w:i/>
        </w:rPr>
      </w:pPr>
      <w:r w:rsidRPr="009755AD">
        <w:rPr>
          <w:i/>
        </w:rPr>
        <w:tab/>
        <w:t xml:space="preserve">Note: Cities for Climate Protection is not a prescribed non-CFI offsets scheme for the purposes of section 95 of the </w:t>
      </w:r>
      <w:r w:rsidRPr="009755AD">
        <w:t>Carbon Credits (Carbon Farming Initiative) Act 2012</w:t>
      </w:r>
      <w:r w:rsidRPr="009755AD">
        <w:rPr>
          <w:i/>
        </w:rPr>
        <w:t>.</w:t>
      </w:r>
    </w:p>
    <w:p w:rsidR="009755AD" w:rsidRPr="009755AD" w:rsidRDefault="009755AD" w:rsidP="004E1F21">
      <w:pPr>
        <w:pStyle w:val="R2"/>
        <w:ind w:left="709" w:firstLine="0"/>
        <w:jc w:val="left"/>
        <w:rPr>
          <w:i/>
        </w:rPr>
      </w:pPr>
      <w:r w:rsidRPr="009755AD">
        <w:tab/>
      </w:r>
      <w:r w:rsidRPr="009755AD">
        <w:rPr>
          <w:i/>
        </w:rPr>
        <w:t>Note: An installation is taken to be completed from the date the landfill gas flaring or generation system first operates. The system does not need to have operated continuously since that date.</w:t>
      </w:r>
    </w:p>
    <w:p w:rsidR="009755AD" w:rsidRPr="009755AD" w:rsidRDefault="009755AD" w:rsidP="004E1F21">
      <w:pPr>
        <w:pStyle w:val="R2"/>
        <w:ind w:left="709" w:firstLine="0"/>
        <w:jc w:val="left"/>
        <w:rPr>
          <w:i/>
        </w:rPr>
      </w:pPr>
      <w:r w:rsidRPr="009755AD">
        <w:rPr>
          <w:i/>
        </w:rPr>
        <w:t>Note: An upgrade is taken to be completed from the date the upgraded landfill gas flaring or generation system first operates.</w:t>
      </w:r>
    </w:p>
    <w:p w:rsidR="00734E4B" w:rsidRPr="009755AD" w:rsidRDefault="00734E4B" w:rsidP="00734E4B">
      <w:pPr>
        <w:pStyle w:val="R1"/>
        <w:numPr>
          <w:ilvl w:val="0"/>
          <w:numId w:val="12"/>
        </w:numPr>
        <w:spacing w:after="120" w:line="240" w:lineRule="auto"/>
        <w:ind w:left="737"/>
        <w:jc w:val="left"/>
      </w:pPr>
      <w:r w:rsidRPr="009755AD">
        <w:t>All landfill legacy emissions avoidance projects must involve combusting the methane component of the gas using a device to chemically convert it to carbon dioxide (CO</w:t>
      </w:r>
      <w:r w:rsidRPr="009755AD">
        <w:rPr>
          <w:vertAlign w:val="subscript"/>
        </w:rPr>
        <w:t>2</w:t>
      </w:r>
      <w:r w:rsidRPr="009755AD">
        <w:t>) and the estimate of net abatement should relate to the capture and combustion of emissions from legacy waste only.</w:t>
      </w:r>
    </w:p>
    <w:p w:rsidR="00734E4B" w:rsidRPr="009755AD" w:rsidRDefault="00734E4B" w:rsidP="00734E4B">
      <w:pPr>
        <w:pStyle w:val="R1"/>
        <w:numPr>
          <w:ilvl w:val="0"/>
          <w:numId w:val="12"/>
        </w:numPr>
        <w:spacing w:after="120" w:line="240" w:lineRule="auto"/>
        <w:ind w:left="737"/>
        <w:jc w:val="left"/>
      </w:pPr>
      <w:r w:rsidRPr="009755AD">
        <w:t>Projects described in 2.1(2</w:t>
      </w:r>
      <w:proofErr w:type="gramStart"/>
      <w:r w:rsidRPr="009755AD">
        <w:t>)(</w:t>
      </w:r>
      <w:proofErr w:type="gramEnd"/>
      <w:r w:rsidRPr="009755AD">
        <w:t xml:space="preserve">a) and 2.1(2)(b) must capture a proportion of methane generated that is </w:t>
      </w:r>
      <w:r w:rsidR="00A729CA" w:rsidRPr="009755AD">
        <w:t>greater</w:t>
      </w:r>
      <w:r w:rsidRPr="009755AD">
        <w:t xml:space="preserve"> than the proportion of methane generated that is required to be captured or destroyed to meet regulatory requirements, calculated in accordance with the </w:t>
      </w:r>
      <w:r w:rsidRPr="009755AD">
        <w:rPr>
          <w:i/>
        </w:rPr>
        <w:t>Guidelines for calculating regulatory baselines.</w:t>
      </w:r>
    </w:p>
    <w:p w:rsidR="00734E4B" w:rsidRPr="009755AD" w:rsidRDefault="00734E4B" w:rsidP="00734E4B">
      <w:pPr>
        <w:pStyle w:val="R1"/>
        <w:numPr>
          <w:ilvl w:val="0"/>
          <w:numId w:val="12"/>
        </w:numPr>
        <w:spacing w:after="120" w:line="240" w:lineRule="auto"/>
        <w:ind w:left="737"/>
        <w:jc w:val="left"/>
      </w:pPr>
      <w:r w:rsidRPr="009755AD">
        <w:t xml:space="preserve">For projects described in 2.1(2)(c), the proportion of methane generated that was captured on average in the 24 months prior to the upgrade taking place and during the project must be </w:t>
      </w:r>
      <w:r w:rsidR="00A729CA" w:rsidRPr="009755AD">
        <w:t>greater</w:t>
      </w:r>
      <w:r w:rsidRPr="009755AD">
        <w:t xml:space="preserve"> than the proportion of methane generated that is required to be captured or destroyed to meet regulatory requirements, calculated in accordance with the </w:t>
      </w:r>
      <w:r w:rsidRPr="009755AD">
        <w:rPr>
          <w:i/>
        </w:rPr>
        <w:t>Guidelines for calculating regulatory baselines</w:t>
      </w:r>
    </w:p>
    <w:p w:rsidR="00734E4B" w:rsidRPr="009755AD" w:rsidRDefault="00734E4B" w:rsidP="00734E4B">
      <w:pPr>
        <w:spacing w:before="120" w:after="120"/>
      </w:pPr>
      <w:r w:rsidRPr="009755AD">
        <w:br w:type="page"/>
      </w:r>
    </w:p>
    <w:p w:rsidR="00734E4B" w:rsidRPr="004E1F21" w:rsidRDefault="00734E4B" w:rsidP="006C2F84">
      <w:pPr>
        <w:pStyle w:val="Heading1"/>
        <w:numPr>
          <w:ilvl w:val="0"/>
          <w:numId w:val="0"/>
        </w:numPr>
        <w:spacing w:before="120" w:after="120"/>
        <w:ind w:left="1418" w:hanging="1418"/>
        <w:rPr>
          <w:rFonts w:cs="Times New Roman"/>
          <w:sz w:val="24"/>
          <w:szCs w:val="24"/>
        </w:rPr>
      </w:pPr>
      <w:bookmarkStart w:id="18" w:name="_Toc318467873"/>
      <w:bookmarkStart w:id="19" w:name="_Toc342399309"/>
      <w:r w:rsidRPr="004E1F21">
        <w:rPr>
          <w:rFonts w:cs="Times New Roman"/>
          <w:sz w:val="24"/>
          <w:szCs w:val="24"/>
        </w:rPr>
        <w:lastRenderedPageBreak/>
        <w:t>Part</w:t>
      </w:r>
      <w:r w:rsidRPr="004E1F21">
        <w:rPr>
          <w:rStyle w:val="CharSectno"/>
          <w:rFonts w:cs="Times New Roman"/>
          <w:sz w:val="24"/>
          <w:szCs w:val="24"/>
        </w:rPr>
        <w:t xml:space="preserve"> 3</w:t>
      </w:r>
      <w:r w:rsidRPr="004E1F21">
        <w:rPr>
          <w:rFonts w:cs="Times New Roman"/>
          <w:sz w:val="24"/>
          <w:szCs w:val="24"/>
        </w:rPr>
        <w:tab/>
        <w:t>Calculating the carbon dioxide equivalent net abatement amount for a project in relation to a reporting period</w:t>
      </w:r>
      <w:bookmarkEnd w:id="18"/>
      <w:bookmarkEnd w:id="19"/>
    </w:p>
    <w:p w:rsidR="00734E4B" w:rsidRPr="004E1F21" w:rsidRDefault="00734E4B" w:rsidP="006C2F84">
      <w:pPr>
        <w:pStyle w:val="Heading2"/>
        <w:numPr>
          <w:ilvl w:val="0"/>
          <w:numId w:val="0"/>
        </w:numPr>
        <w:spacing w:before="120" w:after="120"/>
      </w:pPr>
      <w:bookmarkStart w:id="20" w:name="_Toc318467874"/>
      <w:bookmarkStart w:id="21" w:name="_Toc342399310"/>
      <w:r w:rsidRPr="004E1F21">
        <w:t>Division 3.1</w:t>
      </w:r>
      <w:r w:rsidRPr="004E1F21">
        <w:tab/>
        <w:t>Preliminary</w:t>
      </w:r>
      <w:bookmarkEnd w:id="20"/>
      <w:bookmarkEnd w:id="21"/>
    </w:p>
    <w:p w:rsidR="00734E4B" w:rsidRPr="004E1F21" w:rsidRDefault="00734E4B" w:rsidP="006C2F84">
      <w:pPr>
        <w:pStyle w:val="Heading2"/>
        <w:numPr>
          <w:ilvl w:val="0"/>
          <w:numId w:val="0"/>
        </w:numPr>
        <w:spacing w:before="120" w:after="120"/>
      </w:pPr>
      <w:bookmarkStart w:id="22" w:name="_Toc318467875"/>
      <w:bookmarkStart w:id="23" w:name="_Toc342399311"/>
      <w:r w:rsidRPr="004E1F21">
        <w:t>3.1</w:t>
      </w:r>
      <w:r w:rsidRPr="004E1F21">
        <w:tab/>
        <w:t>General</w:t>
      </w:r>
      <w:bookmarkEnd w:id="22"/>
      <w:bookmarkEnd w:id="23"/>
    </w:p>
    <w:p w:rsidR="00734E4B" w:rsidRPr="009755AD" w:rsidRDefault="00734E4B" w:rsidP="00734E4B">
      <w:pPr>
        <w:pStyle w:val="R1"/>
        <w:numPr>
          <w:ilvl w:val="0"/>
          <w:numId w:val="17"/>
        </w:numPr>
        <w:spacing w:after="120" w:line="240" w:lineRule="auto"/>
        <w:ind w:left="737"/>
      </w:pPr>
      <w:r w:rsidRPr="009755AD">
        <w:t>In this Part:</w:t>
      </w:r>
    </w:p>
    <w:p w:rsidR="00734E4B" w:rsidRPr="009755AD" w:rsidRDefault="00734E4B" w:rsidP="00734E4B">
      <w:pPr>
        <w:pStyle w:val="P1"/>
        <w:spacing w:before="120" w:after="120" w:line="240" w:lineRule="auto"/>
        <w:ind w:hanging="425"/>
        <w:jc w:val="left"/>
      </w:pPr>
      <w:r w:rsidRPr="009755AD">
        <w:tab/>
        <w:t>(a)</w:t>
      </w:r>
      <w:r w:rsidRPr="009755AD">
        <w:tab/>
        <w:t xml:space="preserve">all calculations are in respect of activities undertaken, or outcomes achieved, during the reporting period for the offsets project; </w:t>
      </w:r>
    </w:p>
    <w:p w:rsidR="00734E4B" w:rsidRPr="009755AD" w:rsidRDefault="00734E4B" w:rsidP="00734E4B">
      <w:pPr>
        <w:pStyle w:val="P1"/>
        <w:spacing w:before="120" w:after="120" w:line="240" w:lineRule="auto"/>
        <w:jc w:val="left"/>
      </w:pPr>
      <w:r w:rsidRPr="009755AD">
        <w:tab/>
      </w:r>
      <w:r w:rsidRPr="009755AD">
        <w:tab/>
      </w:r>
      <w:r w:rsidRPr="009755AD">
        <w:rPr>
          <w:i/>
        </w:rPr>
        <w:t xml:space="preserve">Example: in Equation 2 (calculation of avoided methane emissions), </w:t>
      </w:r>
      <w:proofErr w:type="spellStart"/>
      <w:r w:rsidRPr="009755AD">
        <w:rPr>
          <w:i/>
        </w:rPr>
        <w:t>Q</w:t>
      </w:r>
      <w:r w:rsidRPr="009755AD">
        <w:rPr>
          <w:i/>
          <w:vertAlign w:val="subscript"/>
        </w:rPr>
        <w:t>com</w:t>
      </w:r>
      <w:proofErr w:type="gramStart"/>
      <w:r w:rsidRPr="009755AD">
        <w:rPr>
          <w:i/>
          <w:vertAlign w:val="subscript"/>
        </w:rPr>
        <w:t>,h</w:t>
      </w:r>
      <w:proofErr w:type="spellEnd"/>
      <w:proofErr w:type="gramEnd"/>
      <w:r w:rsidRPr="009755AD">
        <w:rPr>
          <w:i/>
        </w:rPr>
        <w:t xml:space="preserve"> is the volume of methane generated by legacy waste that was destroyed in the flaring or generation system during the reporting period</w:t>
      </w:r>
      <w:r w:rsidRPr="009755AD">
        <w:t>.</w:t>
      </w:r>
    </w:p>
    <w:p w:rsidR="00734E4B" w:rsidRPr="009755AD" w:rsidRDefault="00734E4B" w:rsidP="00734E4B">
      <w:pPr>
        <w:pStyle w:val="P1"/>
        <w:spacing w:before="120" w:after="120" w:line="240" w:lineRule="auto"/>
        <w:ind w:hanging="425"/>
        <w:jc w:val="left"/>
      </w:pPr>
      <w:r w:rsidRPr="009755AD">
        <w:tab/>
        <w:t>(b)</w:t>
      </w:r>
      <w:r w:rsidRPr="009755AD">
        <w:tab/>
      </w:r>
      <w:r w:rsidRPr="009755AD">
        <w:rPr>
          <w:i/>
        </w:rPr>
        <w:t>n</w:t>
      </w:r>
      <w:r w:rsidRPr="009755AD">
        <w:t xml:space="preserve"> = number of flaring or generation systems; and </w:t>
      </w:r>
    </w:p>
    <w:p w:rsidR="00734E4B" w:rsidRPr="009755AD" w:rsidRDefault="00734E4B" w:rsidP="00734E4B">
      <w:pPr>
        <w:pStyle w:val="P1"/>
        <w:spacing w:before="120" w:after="120" w:line="240" w:lineRule="auto"/>
        <w:jc w:val="left"/>
      </w:pPr>
      <w:r w:rsidRPr="009755AD">
        <w:tab/>
      </w:r>
      <w:r w:rsidRPr="009755AD">
        <w:tab/>
      </w:r>
      <w:r w:rsidRPr="009755AD">
        <w:rPr>
          <w:i/>
        </w:rPr>
        <w:t xml:space="preserve">h </w:t>
      </w:r>
      <w:r w:rsidRPr="009755AD">
        <w:t xml:space="preserve">denotes a flaring or generation system. </w:t>
      </w:r>
      <w:bookmarkStart w:id="24" w:name="_Toc318467876"/>
    </w:p>
    <w:p w:rsidR="00734E4B" w:rsidRPr="009755AD" w:rsidRDefault="00734E4B" w:rsidP="00734E4B">
      <w:pPr>
        <w:pStyle w:val="P1"/>
        <w:numPr>
          <w:ilvl w:val="0"/>
          <w:numId w:val="17"/>
        </w:numPr>
        <w:spacing w:before="120" w:after="120" w:line="240" w:lineRule="auto"/>
        <w:ind w:left="737"/>
        <w:jc w:val="left"/>
      </w:pPr>
      <w:r w:rsidRPr="009755AD">
        <w:t xml:space="preserve">If a calculation in Division 3.2 refers to a factor or parameter prescribed in the </w:t>
      </w:r>
      <w:r w:rsidRPr="009755AD">
        <w:rPr>
          <w:i/>
        </w:rPr>
        <w:t>NGER (Measurement) Determination</w:t>
      </w:r>
      <w:r w:rsidRPr="009755AD">
        <w:t xml:space="preserve"> or the </w:t>
      </w:r>
      <w:r w:rsidRPr="009755AD">
        <w:rPr>
          <w:i/>
        </w:rPr>
        <w:t>NGER Regulations</w:t>
      </w:r>
      <w:r w:rsidRPr="009755AD">
        <w:t xml:space="preserve">, the person carrying out the calculations must apply, to the entire offsets reporting period, the </w:t>
      </w:r>
      <w:r w:rsidRPr="009755AD">
        <w:rPr>
          <w:i/>
        </w:rPr>
        <w:t>NGER (Measurement) Determination</w:t>
      </w:r>
      <w:r w:rsidRPr="009755AD">
        <w:t xml:space="preserve"> or the </w:t>
      </w:r>
      <w:r w:rsidRPr="009755AD">
        <w:rPr>
          <w:i/>
        </w:rPr>
        <w:t>NGER Regulations</w:t>
      </w:r>
      <w:r w:rsidRPr="009755AD">
        <w:t xml:space="preserve"> in force at the time that the offsets report was submitted or was required to be submitted, whichever occurs first. </w:t>
      </w:r>
    </w:p>
    <w:p w:rsidR="00734E4B" w:rsidRPr="009755AD" w:rsidRDefault="00734E4B" w:rsidP="00734E4B">
      <w:pPr>
        <w:pStyle w:val="P1"/>
        <w:numPr>
          <w:ilvl w:val="0"/>
          <w:numId w:val="17"/>
        </w:numPr>
        <w:spacing w:before="120" w:after="120" w:line="240" w:lineRule="auto"/>
        <w:ind w:left="737"/>
        <w:jc w:val="left"/>
      </w:pPr>
      <w:r w:rsidRPr="009755AD">
        <w:t>The data used in the calculations set out in Division 3.2 must comply with the data collection requirements set out in Division 3.3.</w:t>
      </w:r>
    </w:p>
    <w:p w:rsidR="00734E4B" w:rsidRPr="009755AD" w:rsidRDefault="00734E4B" w:rsidP="00734E4B">
      <w:pPr>
        <w:pStyle w:val="P1"/>
        <w:spacing w:before="120" w:after="120" w:line="240" w:lineRule="auto"/>
        <w:ind w:left="786" w:firstLine="0"/>
        <w:jc w:val="left"/>
      </w:pPr>
    </w:p>
    <w:p w:rsidR="00734E4B" w:rsidRPr="004E1F21" w:rsidRDefault="00734E4B" w:rsidP="006C2F84">
      <w:pPr>
        <w:pStyle w:val="Heading2"/>
        <w:numPr>
          <w:ilvl w:val="0"/>
          <w:numId w:val="0"/>
        </w:numPr>
        <w:spacing w:before="120" w:after="120"/>
      </w:pPr>
      <w:bookmarkStart w:id="25" w:name="_Toc342399312"/>
      <w:r w:rsidRPr="004E1F21">
        <w:t>3.2</w:t>
      </w:r>
      <w:r w:rsidRPr="004E1F21">
        <w:tab/>
        <w:t>Greenhouse gas assessment boundary</w:t>
      </w:r>
      <w:bookmarkEnd w:id="24"/>
      <w:bookmarkEnd w:id="25"/>
    </w:p>
    <w:p w:rsidR="00734E4B" w:rsidRPr="009755AD" w:rsidRDefault="00734E4B" w:rsidP="00734E4B">
      <w:pPr>
        <w:pStyle w:val="R1"/>
        <w:spacing w:after="120" w:line="240" w:lineRule="auto"/>
        <w:ind w:left="720" w:firstLine="0"/>
        <w:jc w:val="left"/>
      </w:pPr>
      <w:r w:rsidRPr="009755AD">
        <w:t>The following greenhouse gases from the following activities must be taken into account when making calculations under this Part in respect of each of the following kinds of activities within the project. No other gases may be taken into account.</w:t>
      </w:r>
    </w:p>
    <w:p w:rsidR="00734E4B" w:rsidRPr="009755AD" w:rsidRDefault="00734E4B" w:rsidP="00734E4B">
      <w:pPr>
        <w:pStyle w:val="HSR"/>
        <w:spacing w:before="120" w:after="120"/>
        <w:ind w:left="720"/>
        <w:rPr>
          <w:rFonts w:ascii="Times New Roman" w:hAnsi="Times New Roman"/>
        </w:rPr>
      </w:pPr>
      <w:r w:rsidRPr="009755AD">
        <w:rPr>
          <w:rFonts w:ascii="Times New Roman" w:hAnsi="Times New Roman"/>
        </w:rPr>
        <w:t>Table of gases accounted for in the abatement calculations</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977"/>
        <w:gridCol w:w="3685"/>
      </w:tblGrid>
      <w:tr w:rsidR="00734E4B" w:rsidRPr="004E1F21" w:rsidTr="002657D1">
        <w:trPr>
          <w:cantSplit/>
          <w:tblHeader/>
        </w:trPr>
        <w:tc>
          <w:tcPr>
            <w:tcW w:w="817" w:type="dxa"/>
            <w:tcBorders>
              <w:top w:val="nil"/>
              <w:left w:val="nil"/>
              <w:bottom w:val="nil"/>
              <w:right w:val="single" w:sz="4" w:space="0" w:color="000000"/>
            </w:tcBorders>
            <w:shd w:val="clear" w:color="auto" w:fill="auto"/>
          </w:tcPr>
          <w:p w:rsidR="00734E4B" w:rsidRPr="004E1F21" w:rsidRDefault="00734E4B" w:rsidP="002657D1">
            <w:pPr>
              <w:spacing w:before="120" w:after="120"/>
              <w:rPr>
                <w:b/>
                <w: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34E4B" w:rsidRPr="004E1F21" w:rsidRDefault="00734E4B" w:rsidP="002657D1">
            <w:pPr>
              <w:spacing w:before="120" w:after="120"/>
              <w:rPr>
                <w:b/>
                <w:i/>
              </w:rPr>
            </w:pPr>
            <w:r w:rsidRPr="004E1F21">
              <w:rPr>
                <w:b/>
                <w:i/>
              </w:rPr>
              <w:t xml:space="preserve">Project activity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34E4B" w:rsidRPr="004E1F21" w:rsidRDefault="00734E4B" w:rsidP="002657D1">
            <w:pPr>
              <w:spacing w:before="120" w:after="120"/>
              <w:rPr>
                <w:b/>
                <w:i/>
              </w:rPr>
            </w:pPr>
            <w:r w:rsidRPr="004E1F21">
              <w:rPr>
                <w:b/>
                <w:i/>
              </w:rPr>
              <w:t>Greenhouse gas</w:t>
            </w:r>
          </w:p>
        </w:tc>
      </w:tr>
      <w:tr w:rsidR="008F4BB7" w:rsidRPr="009755AD" w:rsidTr="002657D1">
        <w:trPr>
          <w:cantSplit/>
        </w:trPr>
        <w:tc>
          <w:tcPr>
            <w:tcW w:w="817" w:type="dxa"/>
            <w:tcBorders>
              <w:top w:val="nil"/>
              <w:left w:val="nil"/>
              <w:bottom w:val="nil"/>
            </w:tcBorders>
            <w:shd w:val="clear" w:color="auto" w:fill="auto"/>
          </w:tcPr>
          <w:p w:rsidR="008F4BB7" w:rsidRPr="009755AD" w:rsidRDefault="008F4BB7" w:rsidP="002657D1">
            <w:pPr>
              <w:spacing w:before="120" w:after="120"/>
              <w:rPr>
                <w:i/>
              </w:rPr>
            </w:pPr>
          </w:p>
        </w:tc>
        <w:tc>
          <w:tcPr>
            <w:tcW w:w="2977" w:type="dxa"/>
            <w:vMerge w:val="restart"/>
            <w:shd w:val="clear" w:color="auto" w:fill="auto"/>
            <w:vAlign w:val="center"/>
          </w:tcPr>
          <w:p w:rsidR="008F4BB7" w:rsidRPr="009755AD" w:rsidRDefault="008F4BB7" w:rsidP="002657D1">
            <w:pPr>
              <w:spacing w:before="120" w:after="120"/>
              <w:rPr>
                <w:i/>
              </w:rPr>
            </w:pPr>
            <w:r w:rsidRPr="009755AD">
              <w:rPr>
                <w:i/>
              </w:rPr>
              <w:t>Electricity consumption prior to 1 July 2012</w:t>
            </w:r>
          </w:p>
        </w:tc>
        <w:tc>
          <w:tcPr>
            <w:tcW w:w="3685" w:type="dxa"/>
            <w:shd w:val="clear" w:color="auto" w:fill="auto"/>
          </w:tcPr>
          <w:p w:rsidR="008F4BB7" w:rsidRPr="009755AD" w:rsidRDefault="008F4BB7" w:rsidP="002657D1">
            <w:pPr>
              <w:spacing w:before="120" w:after="120"/>
            </w:pPr>
            <w:r w:rsidRPr="009755AD">
              <w:t>Carbon dioxide (CO</w:t>
            </w:r>
            <w:r w:rsidRPr="009755AD">
              <w:rPr>
                <w:vertAlign w:val="subscript"/>
              </w:rPr>
              <w:t>2</w:t>
            </w:r>
            <w:r w:rsidRPr="009755AD">
              <w:t>)</w:t>
            </w:r>
          </w:p>
        </w:tc>
      </w:tr>
      <w:tr w:rsidR="008F4BB7" w:rsidRPr="009755AD" w:rsidTr="002657D1">
        <w:trPr>
          <w:cantSplit/>
          <w:trHeight w:val="318"/>
        </w:trPr>
        <w:tc>
          <w:tcPr>
            <w:tcW w:w="817" w:type="dxa"/>
            <w:tcBorders>
              <w:top w:val="nil"/>
              <w:left w:val="nil"/>
              <w:bottom w:val="nil"/>
            </w:tcBorders>
            <w:shd w:val="clear" w:color="auto" w:fill="auto"/>
          </w:tcPr>
          <w:p w:rsidR="008F4BB7" w:rsidRPr="009755AD" w:rsidRDefault="008F4BB7" w:rsidP="002657D1">
            <w:pPr>
              <w:spacing w:before="120" w:after="120"/>
            </w:pPr>
          </w:p>
        </w:tc>
        <w:tc>
          <w:tcPr>
            <w:tcW w:w="2977" w:type="dxa"/>
            <w:vMerge/>
            <w:shd w:val="clear" w:color="auto" w:fill="auto"/>
            <w:vAlign w:val="center"/>
          </w:tcPr>
          <w:p w:rsidR="008F4BB7" w:rsidRPr="009755AD" w:rsidRDefault="008F4BB7" w:rsidP="002657D1">
            <w:pPr>
              <w:spacing w:before="120" w:after="120"/>
            </w:pPr>
          </w:p>
        </w:tc>
        <w:tc>
          <w:tcPr>
            <w:tcW w:w="3685" w:type="dxa"/>
            <w:tcBorders>
              <w:bottom w:val="single" w:sz="4" w:space="0" w:color="auto"/>
            </w:tcBorders>
            <w:shd w:val="clear" w:color="auto" w:fill="auto"/>
          </w:tcPr>
          <w:p w:rsidR="008F4BB7" w:rsidRPr="009755AD" w:rsidRDefault="008F4BB7" w:rsidP="002657D1">
            <w:pPr>
              <w:spacing w:before="120" w:after="120"/>
            </w:pPr>
            <w:r w:rsidRPr="009755AD">
              <w:t>Methane (CH</w:t>
            </w:r>
            <w:r w:rsidRPr="009755AD">
              <w:rPr>
                <w:vertAlign w:val="subscript"/>
              </w:rPr>
              <w:t>4</w:t>
            </w:r>
            <w:r w:rsidRPr="009755AD">
              <w:t>)</w:t>
            </w:r>
          </w:p>
        </w:tc>
      </w:tr>
      <w:tr w:rsidR="008F4BB7" w:rsidRPr="009755AD" w:rsidTr="002657D1">
        <w:trPr>
          <w:cantSplit/>
          <w:trHeight w:val="280"/>
        </w:trPr>
        <w:tc>
          <w:tcPr>
            <w:tcW w:w="817" w:type="dxa"/>
            <w:tcBorders>
              <w:top w:val="nil"/>
              <w:left w:val="nil"/>
              <w:bottom w:val="nil"/>
            </w:tcBorders>
            <w:shd w:val="clear" w:color="auto" w:fill="auto"/>
          </w:tcPr>
          <w:p w:rsidR="008F4BB7" w:rsidRPr="009755AD" w:rsidRDefault="008F4BB7" w:rsidP="002657D1">
            <w:pPr>
              <w:spacing w:before="120" w:after="120"/>
            </w:pPr>
          </w:p>
        </w:tc>
        <w:tc>
          <w:tcPr>
            <w:tcW w:w="2977" w:type="dxa"/>
            <w:vMerge/>
            <w:shd w:val="clear" w:color="auto" w:fill="auto"/>
            <w:vAlign w:val="center"/>
          </w:tcPr>
          <w:p w:rsidR="008F4BB7" w:rsidRPr="009755AD" w:rsidRDefault="008F4BB7" w:rsidP="002657D1">
            <w:pPr>
              <w:spacing w:before="120" w:after="120"/>
              <w:rPr>
                <w:i/>
              </w:rPr>
            </w:pPr>
          </w:p>
        </w:tc>
        <w:tc>
          <w:tcPr>
            <w:tcW w:w="3685" w:type="dxa"/>
            <w:tcBorders>
              <w:top w:val="single" w:sz="4" w:space="0" w:color="auto"/>
              <w:bottom w:val="single" w:sz="4" w:space="0" w:color="auto"/>
            </w:tcBorders>
            <w:shd w:val="clear" w:color="auto" w:fill="auto"/>
          </w:tcPr>
          <w:p w:rsidR="008F4BB7" w:rsidRPr="009755AD" w:rsidRDefault="008F4BB7" w:rsidP="002657D1">
            <w:pPr>
              <w:spacing w:before="120" w:after="120"/>
            </w:pPr>
            <w:r w:rsidRPr="009755AD">
              <w:t>Nitrous oxide (N</w:t>
            </w:r>
            <w:r w:rsidRPr="009755AD">
              <w:rPr>
                <w:vertAlign w:val="subscript"/>
              </w:rPr>
              <w:t>2</w:t>
            </w:r>
            <w:r w:rsidRPr="009755AD">
              <w:t>O)</w:t>
            </w:r>
          </w:p>
        </w:tc>
      </w:tr>
      <w:tr w:rsidR="00734E4B" w:rsidRPr="009755AD" w:rsidTr="002657D1">
        <w:trPr>
          <w:cantSplit/>
          <w:trHeight w:val="96"/>
        </w:trPr>
        <w:tc>
          <w:tcPr>
            <w:tcW w:w="817" w:type="dxa"/>
            <w:tcBorders>
              <w:top w:val="nil"/>
              <w:left w:val="nil"/>
              <w:bottom w:val="nil"/>
            </w:tcBorders>
            <w:shd w:val="clear" w:color="auto" w:fill="auto"/>
          </w:tcPr>
          <w:p w:rsidR="00734E4B" w:rsidRPr="009755AD" w:rsidRDefault="00734E4B" w:rsidP="002657D1">
            <w:pPr>
              <w:spacing w:before="120" w:after="120"/>
            </w:pPr>
          </w:p>
        </w:tc>
        <w:tc>
          <w:tcPr>
            <w:tcW w:w="2977" w:type="dxa"/>
            <w:vMerge w:val="restart"/>
            <w:shd w:val="clear" w:color="auto" w:fill="auto"/>
            <w:vAlign w:val="center"/>
          </w:tcPr>
          <w:p w:rsidR="00734E4B" w:rsidRPr="009755AD" w:rsidRDefault="00734E4B" w:rsidP="002657D1">
            <w:pPr>
              <w:spacing w:before="120" w:after="120"/>
              <w:rPr>
                <w:i/>
              </w:rPr>
            </w:pPr>
            <w:r w:rsidRPr="009755AD">
              <w:rPr>
                <w:i/>
              </w:rPr>
              <w:t>Supplemental fuel use</w:t>
            </w:r>
          </w:p>
        </w:tc>
        <w:tc>
          <w:tcPr>
            <w:tcW w:w="3685" w:type="dxa"/>
            <w:tcBorders>
              <w:top w:val="single" w:sz="4" w:space="0" w:color="auto"/>
            </w:tcBorders>
            <w:shd w:val="clear" w:color="auto" w:fill="auto"/>
          </w:tcPr>
          <w:p w:rsidR="00734E4B" w:rsidRPr="009755AD" w:rsidRDefault="00734E4B" w:rsidP="002657D1">
            <w:pPr>
              <w:spacing w:before="120" w:after="120"/>
            </w:pPr>
            <w:r w:rsidRPr="009755AD">
              <w:t>Carbon dioxide (CO</w:t>
            </w:r>
            <w:r w:rsidRPr="009755AD">
              <w:rPr>
                <w:vertAlign w:val="subscript"/>
              </w:rPr>
              <w:t>2</w:t>
            </w:r>
            <w:r w:rsidRPr="009755AD">
              <w:t>)</w:t>
            </w:r>
          </w:p>
        </w:tc>
      </w:tr>
      <w:tr w:rsidR="00734E4B" w:rsidRPr="009755AD" w:rsidTr="002657D1">
        <w:trPr>
          <w:cantSplit/>
          <w:trHeight w:val="231"/>
        </w:trPr>
        <w:tc>
          <w:tcPr>
            <w:tcW w:w="817" w:type="dxa"/>
            <w:tcBorders>
              <w:top w:val="nil"/>
              <w:left w:val="nil"/>
              <w:bottom w:val="nil"/>
            </w:tcBorders>
            <w:shd w:val="clear" w:color="auto" w:fill="auto"/>
          </w:tcPr>
          <w:p w:rsidR="00734E4B" w:rsidRPr="009755AD" w:rsidRDefault="00734E4B" w:rsidP="002657D1">
            <w:pPr>
              <w:spacing w:before="120" w:after="120"/>
            </w:pPr>
          </w:p>
        </w:tc>
        <w:tc>
          <w:tcPr>
            <w:tcW w:w="2977" w:type="dxa"/>
            <w:vMerge/>
            <w:shd w:val="clear" w:color="auto" w:fill="auto"/>
            <w:vAlign w:val="center"/>
          </w:tcPr>
          <w:p w:rsidR="00734E4B" w:rsidRPr="009755AD" w:rsidRDefault="00734E4B" w:rsidP="002657D1">
            <w:pPr>
              <w:spacing w:before="120" w:after="120"/>
              <w:rPr>
                <w:i/>
              </w:rPr>
            </w:pPr>
          </w:p>
        </w:tc>
        <w:tc>
          <w:tcPr>
            <w:tcW w:w="3685" w:type="dxa"/>
            <w:tcBorders>
              <w:top w:val="single" w:sz="4" w:space="0" w:color="auto"/>
              <w:bottom w:val="single" w:sz="4" w:space="0" w:color="auto"/>
            </w:tcBorders>
            <w:shd w:val="clear" w:color="auto" w:fill="auto"/>
          </w:tcPr>
          <w:p w:rsidR="00734E4B" w:rsidRPr="009755AD" w:rsidRDefault="00734E4B" w:rsidP="002657D1">
            <w:pPr>
              <w:spacing w:before="120" w:after="120"/>
            </w:pPr>
            <w:r w:rsidRPr="009755AD">
              <w:t>Methane (CH</w:t>
            </w:r>
            <w:r w:rsidRPr="009755AD">
              <w:rPr>
                <w:vertAlign w:val="subscript"/>
              </w:rPr>
              <w:t>4</w:t>
            </w:r>
            <w:r w:rsidRPr="009755AD">
              <w:t>)</w:t>
            </w:r>
          </w:p>
        </w:tc>
      </w:tr>
      <w:tr w:rsidR="00734E4B" w:rsidRPr="009755AD" w:rsidTr="002657D1">
        <w:trPr>
          <w:cantSplit/>
          <w:trHeight w:val="96"/>
        </w:trPr>
        <w:tc>
          <w:tcPr>
            <w:tcW w:w="817" w:type="dxa"/>
            <w:tcBorders>
              <w:top w:val="nil"/>
              <w:left w:val="nil"/>
              <w:bottom w:val="nil"/>
            </w:tcBorders>
            <w:shd w:val="clear" w:color="auto" w:fill="auto"/>
          </w:tcPr>
          <w:p w:rsidR="00734E4B" w:rsidRPr="009755AD" w:rsidRDefault="00734E4B" w:rsidP="002657D1">
            <w:pPr>
              <w:spacing w:before="120" w:after="120"/>
            </w:pPr>
          </w:p>
        </w:tc>
        <w:tc>
          <w:tcPr>
            <w:tcW w:w="2977" w:type="dxa"/>
            <w:vMerge/>
            <w:shd w:val="clear" w:color="auto" w:fill="auto"/>
            <w:vAlign w:val="center"/>
          </w:tcPr>
          <w:p w:rsidR="00734E4B" w:rsidRPr="009755AD" w:rsidRDefault="00734E4B" w:rsidP="002657D1">
            <w:pPr>
              <w:spacing w:before="120" w:after="120"/>
              <w:rPr>
                <w:i/>
              </w:rPr>
            </w:pPr>
          </w:p>
        </w:tc>
        <w:tc>
          <w:tcPr>
            <w:tcW w:w="3685" w:type="dxa"/>
            <w:tcBorders>
              <w:top w:val="single" w:sz="4" w:space="0" w:color="auto"/>
              <w:bottom w:val="single" w:sz="4" w:space="0" w:color="auto"/>
              <w:right w:val="single" w:sz="4" w:space="0" w:color="auto"/>
            </w:tcBorders>
            <w:shd w:val="clear" w:color="auto" w:fill="auto"/>
          </w:tcPr>
          <w:p w:rsidR="00734E4B" w:rsidRPr="009755AD" w:rsidRDefault="00734E4B" w:rsidP="002657D1">
            <w:pPr>
              <w:spacing w:before="120" w:after="120"/>
            </w:pPr>
            <w:r w:rsidRPr="009755AD">
              <w:t>Nitrous oxide (N</w:t>
            </w:r>
            <w:r w:rsidRPr="009755AD">
              <w:rPr>
                <w:vertAlign w:val="subscript"/>
              </w:rPr>
              <w:t>2</w:t>
            </w:r>
            <w:r w:rsidRPr="009755AD">
              <w:t>O)</w:t>
            </w:r>
          </w:p>
        </w:tc>
      </w:tr>
      <w:tr w:rsidR="00734E4B" w:rsidRPr="009755AD" w:rsidTr="002657D1">
        <w:trPr>
          <w:cantSplit/>
          <w:trHeight w:val="96"/>
        </w:trPr>
        <w:tc>
          <w:tcPr>
            <w:tcW w:w="817" w:type="dxa"/>
            <w:tcBorders>
              <w:top w:val="nil"/>
              <w:left w:val="nil"/>
              <w:bottom w:val="nil"/>
            </w:tcBorders>
            <w:shd w:val="clear" w:color="auto" w:fill="auto"/>
          </w:tcPr>
          <w:p w:rsidR="00734E4B" w:rsidRPr="009755AD" w:rsidRDefault="00734E4B" w:rsidP="002657D1">
            <w:pPr>
              <w:spacing w:before="120" w:after="120"/>
            </w:pPr>
          </w:p>
        </w:tc>
        <w:tc>
          <w:tcPr>
            <w:tcW w:w="2977" w:type="dxa"/>
            <w:vMerge w:val="restart"/>
            <w:shd w:val="clear" w:color="auto" w:fill="auto"/>
            <w:vAlign w:val="center"/>
          </w:tcPr>
          <w:p w:rsidR="00734E4B" w:rsidRPr="009755AD" w:rsidRDefault="00734E4B" w:rsidP="002657D1">
            <w:pPr>
              <w:spacing w:before="120" w:after="120"/>
              <w:rPr>
                <w:i/>
              </w:rPr>
            </w:pPr>
            <w:r w:rsidRPr="009755AD">
              <w:rPr>
                <w:i/>
              </w:rPr>
              <w:t>Electricity generation</w:t>
            </w:r>
          </w:p>
          <w:p w:rsidR="00734E4B" w:rsidRPr="009755AD" w:rsidRDefault="00734E4B" w:rsidP="002657D1">
            <w:pPr>
              <w:spacing w:before="120" w:after="120"/>
              <w:rPr>
                <w:i/>
              </w:rPr>
            </w:pPr>
          </w:p>
        </w:tc>
        <w:tc>
          <w:tcPr>
            <w:tcW w:w="3685" w:type="dxa"/>
            <w:tcBorders>
              <w:top w:val="single" w:sz="4" w:space="0" w:color="auto"/>
              <w:bottom w:val="single" w:sz="4" w:space="0" w:color="auto"/>
              <w:right w:val="single" w:sz="4" w:space="0" w:color="auto"/>
            </w:tcBorders>
            <w:shd w:val="clear" w:color="auto" w:fill="auto"/>
          </w:tcPr>
          <w:p w:rsidR="00734E4B" w:rsidRPr="009755AD" w:rsidRDefault="00734E4B" w:rsidP="002657D1">
            <w:pPr>
              <w:spacing w:before="120" w:after="120"/>
            </w:pPr>
            <w:r w:rsidRPr="009755AD">
              <w:lastRenderedPageBreak/>
              <w:t>Methane (CH</w:t>
            </w:r>
            <w:r w:rsidRPr="009755AD">
              <w:rPr>
                <w:vertAlign w:val="subscript"/>
              </w:rPr>
              <w:t>4</w:t>
            </w:r>
            <w:r w:rsidRPr="009755AD">
              <w:t>)</w:t>
            </w:r>
          </w:p>
        </w:tc>
      </w:tr>
      <w:tr w:rsidR="00734E4B" w:rsidRPr="009755AD" w:rsidTr="002657D1">
        <w:trPr>
          <w:cantSplit/>
          <w:trHeight w:val="96"/>
        </w:trPr>
        <w:tc>
          <w:tcPr>
            <w:tcW w:w="817" w:type="dxa"/>
            <w:tcBorders>
              <w:top w:val="nil"/>
              <w:left w:val="nil"/>
              <w:bottom w:val="nil"/>
            </w:tcBorders>
            <w:shd w:val="clear" w:color="auto" w:fill="auto"/>
          </w:tcPr>
          <w:p w:rsidR="00734E4B" w:rsidRPr="009755AD" w:rsidRDefault="00734E4B" w:rsidP="002657D1">
            <w:pPr>
              <w:spacing w:before="120" w:after="120"/>
            </w:pPr>
          </w:p>
        </w:tc>
        <w:tc>
          <w:tcPr>
            <w:tcW w:w="2977" w:type="dxa"/>
            <w:vMerge/>
            <w:shd w:val="clear" w:color="auto" w:fill="auto"/>
            <w:vAlign w:val="center"/>
          </w:tcPr>
          <w:p w:rsidR="00734E4B" w:rsidRPr="009755AD" w:rsidRDefault="00734E4B" w:rsidP="002657D1">
            <w:pPr>
              <w:spacing w:before="120" w:after="120"/>
              <w:rPr>
                <w:i/>
              </w:rPr>
            </w:pPr>
          </w:p>
        </w:tc>
        <w:tc>
          <w:tcPr>
            <w:tcW w:w="3685" w:type="dxa"/>
            <w:tcBorders>
              <w:top w:val="single" w:sz="4" w:space="0" w:color="auto"/>
              <w:bottom w:val="single" w:sz="4" w:space="0" w:color="auto"/>
              <w:right w:val="single" w:sz="4" w:space="0" w:color="auto"/>
            </w:tcBorders>
            <w:shd w:val="clear" w:color="auto" w:fill="auto"/>
          </w:tcPr>
          <w:p w:rsidR="00734E4B" w:rsidRPr="009755AD" w:rsidRDefault="00734E4B" w:rsidP="002657D1">
            <w:pPr>
              <w:spacing w:before="120" w:after="120"/>
            </w:pPr>
            <w:r w:rsidRPr="009755AD">
              <w:t>Nitrous oxide (N</w:t>
            </w:r>
            <w:r w:rsidRPr="009755AD">
              <w:rPr>
                <w:vertAlign w:val="subscript"/>
              </w:rPr>
              <w:t>2</w:t>
            </w:r>
            <w:r w:rsidRPr="009755AD">
              <w:t>O)</w:t>
            </w:r>
          </w:p>
        </w:tc>
      </w:tr>
      <w:tr w:rsidR="00734E4B" w:rsidRPr="009755AD" w:rsidTr="002657D1">
        <w:trPr>
          <w:cantSplit/>
          <w:trHeight w:val="96"/>
        </w:trPr>
        <w:tc>
          <w:tcPr>
            <w:tcW w:w="817" w:type="dxa"/>
            <w:tcBorders>
              <w:top w:val="nil"/>
              <w:left w:val="nil"/>
              <w:bottom w:val="nil"/>
            </w:tcBorders>
            <w:shd w:val="clear" w:color="auto" w:fill="auto"/>
          </w:tcPr>
          <w:p w:rsidR="00734E4B" w:rsidRPr="009755AD" w:rsidRDefault="00734E4B" w:rsidP="002657D1">
            <w:pPr>
              <w:spacing w:before="120" w:after="120"/>
            </w:pPr>
          </w:p>
        </w:tc>
        <w:tc>
          <w:tcPr>
            <w:tcW w:w="2977" w:type="dxa"/>
            <w:vMerge w:val="restart"/>
            <w:shd w:val="clear" w:color="auto" w:fill="auto"/>
            <w:vAlign w:val="center"/>
          </w:tcPr>
          <w:p w:rsidR="00734E4B" w:rsidRPr="009755AD" w:rsidRDefault="00734E4B" w:rsidP="002657D1">
            <w:pPr>
              <w:spacing w:before="120" w:after="120"/>
            </w:pPr>
            <w:r w:rsidRPr="009755AD">
              <w:rPr>
                <w:i/>
              </w:rPr>
              <w:t>Gas flare</w:t>
            </w:r>
          </w:p>
        </w:tc>
        <w:tc>
          <w:tcPr>
            <w:tcW w:w="3685" w:type="dxa"/>
            <w:tcBorders>
              <w:top w:val="single" w:sz="4" w:space="0" w:color="auto"/>
              <w:bottom w:val="single" w:sz="4" w:space="0" w:color="auto"/>
              <w:right w:val="single" w:sz="4" w:space="0" w:color="auto"/>
            </w:tcBorders>
            <w:shd w:val="clear" w:color="auto" w:fill="auto"/>
          </w:tcPr>
          <w:p w:rsidR="00734E4B" w:rsidRPr="009755AD" w:rsidRDefault="00734E4B" w:rsidP="002657D1">
            <w:pPr>
              <w:spacing w:before="120" w:after="120"/>
            </w:pPr>
            <w:r w:rsidRPr="009755AD">
              <w:t>Methane (CH</w:t>
            </w:r>
            <w:r w:rsidRPr="009755AD">
              <w:rPr>
                <w:vertAlign w:val="subscript"/>
              </w:rPr>
              <w:t>4</w:t>
            </w:r>
            <w:r w:rsidRPr="009755AD">
              <w:t>)</w:t>
            </w:r>
          </w:p>
        </w:tc>
      </w:tr>
      <w:tr w:rsidR="00734E4B" w:rsidRPr="009755AD" w:rsidTr="002657D1">
        <w:trPr>
          <w:cantSplit/>
          <w:trHeight w:val="96"/>
        </w:trPr>
        <w:tc>
          <w:tcPr>
            <w:tcW w:w="817" w:type="dxa"/>
            <w:tcBorders>
              <w:top w:val="nil"/>
              <w:left w:val="nil"/>
              <w:bottom w:val="nil"/>
            </w:tcBorders>
            <w:shd w:val="clear" w:color="auto" w:fill="auto"/>
          </w:tcPr>
          <w:p w:rsidR="00734E4B" w:rsidRPr="009755AD" w:rsidRDefault="00734E4B" w:rsidP="002657D1">
            <w:pPr>
              <w:spacing w:before="120" w:after="120"/>
            </w:pPr>
          </w:p>
        </w:tc>
        <w:tc>
          <w:tcPr>
            <w:tcW w:w="2977" w:type="dxa"/>
            <w:vMerge/>
            <w:shd w:val="clear" w:color="auto" w:fill="auto"/>
            <w:vAlign w:val="center"/>
          </w:tcPr>
          <w:p w:rsidR="00734E4B" w:rsidRPr="009755AD" w:rsidRDefault="00734E4B" w:rsidP="002657D1">
            <w:pPr>
              <w:spacing w:before="120" w:after="120"/>
              <w:rPr>
                <w:i/>
              </w:rPr>
            </w:pPr>
          </w:p>
        </w:tc>
        <w:tc>
          <w:tcPr>
            <w:tcW w:w="3685" w:type="dxa"/>
            <w:tcBorders>
              <w:top w:val="single" w:sz="4" w:space="0" w:color="auto"/>
              <w:bottom w:val="single" w:sz="4" w:space="0" w:color="auto"/>
              <w:right w:val="single" w:sz="4" w:space="0" w:color="auto"/>
            </w:tcBorders>
            <w:shd w:val="clear" w:color="auto" w:fill="auto"/>
          </w:tcPr>
          <w:p w:rsidR="00734E4B" w:rsidRPr="009755AD" w:rsidRDefault="00734E4B" w:rsidP="002657D1">
            <w:pPr>
              <w:spacing w:before="120" w:after="120"/>
            </w:pPr>
            <w:r w:rsidRPr="009755AD">
              <w:t>Nitrous oxide (N</w:t>
            </w:r>
            <w:r w:rsidRPr="009755AD">
              <w:rPr>
                <w:vertAlign w:val="subscript"/>
              </w:rPr>
              <w:t>2</w:t>
            </w:r>
            <w:r w:rsidRPr="009755AD">
              <w:t>O)</w:t>
            </w:r>
          </w:p>
        </w:tc>
      </w:tr>
    </w:tbl>
    <w:p w:rsidR="00734E4B" w:rsidRPr="009755AD" w:rsidRDefault="00734E4B" w:rsidP="00734E4B">
      <w:pPr>
        <w:pStyle w:val="R1"/>
        <w:spacing w:after="120"/>
        <w:ind w:left="737" w:hanging="311"/>
      </w:pPr>
      <w:bookmarkStart w:id="26" w:name="_Toc318467877"/>
    </w:p>
    <w:p w:rsidR="00734E4B" w:rsidRPr="004E1F21" w:rsidRDefault="00734E4B" w:rsidP="006C2F84">
      <w:pPr>
        <w:pStyle w:val="Heading2"/>
        <w:numPr>
          <w:ilvl w:val="0"/>
          <w:numId w:val="0"/>
        </w:numPr>
        <w:spacing w:before="120" w:after="120"/>
      </w:pPr>
      <w:bookmarkStart w:id="27" w:name="_Toc342399313"/>
      <w:r w:rsidRPr="004E1F21">
        <w:t>3.3</w:t>
      </w:r>
      <w:r w:rsidRPr="004E1F21">
        <w:tab/>
        <w:t>Calculating the baseline for the offsets project</w:t>
      </w:r>
      <w:bookmarkEnd w:id="26"/>
      <w:bookmarkEnd w:id="27"/>
    </w:p>
    <w:p w:rsidR="00734E4B" w:rsidRPr="009755AD" w:rsidRDefault="00734E4B" w:rsidP="00734E4B">
      <w:pPr>
        <w:pStyle w:val="R1"/>
        <w:tabs>
          <w:tab w:val="clear" w:pos="794"/>
        </w:tabs>
        <w:spacing w:after="120" w:line="240" w:lineRule="auto"/>
        <w:ind w:left="737" w:hanging="311"/>
        <w:jc w:val="left"/>
      </w:pPr>
      <w:r w:rsidRPr="009755AD">
        <w:t>(1) For paragraph 106 (4) (f) of the Act, the baseline for projects described in 2</w:t>
      </w:r>
      <w:r w:rsidR="00D315C4" w:rsidRPr="009755AD">
        <w:t>.</w:t>
      </w:r>
      <w:r w:rsidRPr="009755AD">
        <w:t>1(</w:t>
      </w:r>
      <w:r w:rsidR="00D315C4" w:rsidRPr="009755AD">
        <w:t>2</w:t>
      </w:r>
      <w:r w:rsidRPr="009755AD">
        <w:t>)(a) and 2</w:t>
      </w:r>
      <w:r w:rsidR="00D315C4" w:rsidRPr="009755AD">
        <w:t>.</w:t>
      </w:r>
      <w:r w:rsidRPr="009755AD">
        <w:t>1(</w:t>
      </w:r>
      <w:r w:rsidR="00D315C4" w:rsidRPr="009755AD">
        <w:t>2</w:t>
      </w:r>
      <w:r w:rsidRPr="009755AD">
        <w:t xml:space="preserve">)(b) is calculated as the proportion of methane from legacy waste captured that must be captured and destroyed to meet regulatory requirements, calculated in accordance with the </w:t>
      </w:r>
      <w:r w:rsidRPr="009755AD">
        <w:rPr>
          <w:i/>
        </w:rPr>
        <w:t>Guidelines for calculating regulatory baselines</w:t>
      </w:r>
      <w:r w:rsidRPr="009755AD">
        <w:t>.</w:t>
      </w:r>
    </w:p>
    <w:p w:rsidR="00734E4B" w:rsidRPr="009755AD" w:rsidRDefault="00734E4B" w:rsidP="00734E4B">
      <w:pPr>
        <w:pStyle w:val="R1"/>
        <w:tabs>
          <w:tab w:val="clear" w:pos="794"/>
        </w:tabs>
        <w:spacing w:after="120" w:line="240" w:lineRule="auto"/>
        <w:ind w:left="737" w:hanging="311"/>
        <w:jc w:val="left"/>
      </w:pPr>
      <w:r w:rsidRPr="009755AD">
        <w:t>(2) For paragraph 106 (4) (f) of the Act, the baseline for projects described in 2</w:t>
      </w:r>
      <w:r w:rsidR="00D315C4" w:rsidRPr="009755AD">
        <w:t>.</w:t>
      </w:r>
      <w:r w:rsidRPr="009755AD">
        <w:t>1(</w:t>
      </w:r>
      <w:r w:rsidR="00D315C4" w:rsidRPr="009755AD">
        <w:t>2</w:t>
      </w:r>
      <w:proofErr w:type="gramStart"/>
      <w:r w:rsidRPr="009755AD">
        <w:t>)(</w:t>
      </w:r>
      <w:proofErr w:type="gramEnd"/>
      <w:r w:rsidRPr="009755AD">
        <w:t>c) is calculated as the higher of:</w:t>
      </w:r>
    </w:p>
    <w:p w:rsidR="00FD1633" w:rsidRPr="009755AD" w:rsidRDefault="00FD1633" w:rsidP="00FD1633">
      <w:pPr>
        <w:pStyle w:val="P1"/>
        <w:spacing w:before="120" w:after="120" w:line="240" w:lineRule="auto"/>
        <w:ind w:hanging="425"/>
        <w:jc w:val="left"/>
      </w:pPr>
      <w:r w:rsidRPr="009755AD">
        <w:t>(a)</w:t>
      </w:r>
      <w:r w:rsidRPr="009755AD">
        <w:tab/>
      </w:r>
      <w:r w:rsidR="00734E4B" w:rsidRPr="009755AD">
        <w:t xml:space="preserve">the proportion of methane from legacy waste captured that is not attributable to the upgrade, calculated in accordance with paragraph 3.10; and </w:t>
      </w:r>
    </w:p>
    <w:p w:rsidR="00734E4B" w:rsidRPr="009755AD" w:rsidRDefault="00FD1633" w:rsidP="00FD1633">
      <w:pPr>
        <w:pStyle w:val="P1"/>
        <w:spacing w:before="120" w:after="120" w:line="240" w:lineRule="auto"/>
        <w:ind w:hanging="425"/>
        <w:jc w:val="left"/>
      </w:pPr>
      <w:r w:rsidRPr="009755AD">
        <w:t>(b)</w:t>
      </w:r>
      <w:r w:rsidRPr="009755AD">
        <w:tab/>
      </w:r>
      <w:r w:rsidR="00734E4B" w:rsidRPr="009755AD">
        <w:t xml:space="preserve">the proportion of methane from legacy waste captured that must be captured and destroyed to meet regulatory requirements, calculated in accordance with </w:t>
      </w:r>
      <w:r w:rsidR="00734E4B" w:rsidRPr="009755AD">
        <w:rPr>
          <w:i/>
        </w:rPr>
        <w:t>Guidelines for calculating regulatory baselines</w:t>
      </w:r>
      <w:r w:rsidR="00734E4B" w:rsidRPr="009755AD">
        <w:t xml:space="preserve"> </w:t>
      </w:r>
    </w:p>
    <w:p w:rsidR="00734E4B" w:rsidRPr="009755AD" w:rsidRDefault="00734E4B" w:rsidP="00734E4B">
      <w:pPr>
        <w:pStyle w:val="R2"/>
      </w:pPr>
    </w:p>
    <w:p w:rsidR="00734E4B" w:rsidRPr="004E1F21" w:rsidRDefault="00734E4B" w:rsidP="006C2F84">
      <w:pPr>
        <w:pStyle w:val="Heading2"/>
        <w:numPr>
          <w:ilvl w:val="0"/>
          <w:numId w:val="0"/>
        </w:numPr>
        <w:spacing w:before="120" w:after="120"/>
      </w:pPr>
      <w:bookmarkStart w:id="28" w:name="_Toc318467878"/>
      <w:bookmarkStart w:id="29" w:name="_Toc342399314"/>
      <w:r w:rsidRPr="004E1F21">
        <w:t>Division 3.2</w:t>
      </w:r>
      <w:r w:rsidRPr="004E1F21">
        <w:tab/>
        <w:t>Calculations</w:t>
      </w:r>
      <w:bookmarkEnd w:id="28"/>
      <w:bookmarkEnd w:id="29"/>
    </w:p>
    <w:p w:rsidR="00734E4B" w:rsidRPr="004E1F21" w:rsidRDefault="00734E4B" w:rsidP="006C2F84">
      <w:pPr>
        <w:pStyle w:val="Heading2"/>
        <w:numPr>
          <w:ilvl w:val="0"/>
          <w:numId w:val="0"/>
        </w:numPr>
        <w:spacing w:before="120" w:after="120"/>
        <w:ind w:left="2127" w:hanging="2127"/>
      </w:pPr>
      <w:bookmarkStart w:id="30" w:name="_Toc318467879"/>
      <w:bookmarkStart w:id="31" w:name="_Toc342399315"/>
      <w:r w:rsidRPr="004E1F21">
        <w:t>Subdivision 3.2.1</w:t>
      </w:r>
      <w:r w:rsidRPr="004E1F21">
        <w:tab/>
        <w:t>Calculating the carbon dioxide equivalent net abatement amount</w:t>
      </w:r>
      <w:bookmarkEnd w:id="30"/>
      <w:r w:rsidRPr="004E1F21">
        <w:t xml:space="preserve"> </w:t>
      </w:r>
      <m:oMath>
        <m:d>
          <m:dPr>
            <m:ctrlPr>
              <w:rPr>
                <w:rFonts w:ascii="Cambria Math" w:hAnsi="Cambria Math"/>
              </w:rPr>
            </m:ctrlPr>
          </m:dPr>
          <m:e>
            <m:r>
              <m:rPr>
                <m:sty m:val="b"/>
              </m:rPr>
              <w:rPr>
                <w:rFonts w:ascii="Cambria Math" w:hAnsi="Cambria Math"/>
              </w:rPr>
              <m:t>A</m:t>
            </m:r>
          </m:e>
        </m:d>
      </m:oMath>
      <w:bookmarkEnd w:id="31"/>
    </w:p>
    <w:p w:rsidR="00734E4B" w:rsidRPr="004E1F21" w:rsidRDefault="00734E4B" w:rsidP="006C2F84">
      <w:pPr>
        <w:pStyle w:val="Heading2"/>
        <w:numPr>
          <w:ilvl w:val="0"/>
          <w:numId w:val="0"/>
        </w:numPr>
        <w:spacing w:before="120" w:after="120"/>
        <w:ind w:left="709" w:hanging="709"/>
      </w:pPr>
      <w:bookmarkStart w:id="32" w:name="_Toc318467880"/>
      <w:bookmarkStart w:id="33" w:name="_Toc342399316"/>
      <w:r w:rsidRPr="004E1F21">
        <w:t>3.4</w:t>
      </w:r>
      <w:r w:rsidRPr="004E1F21">
        <w:tab/>
        <w:t>Carbon dioxide equivalent net abatement amount</w:t>
      </w:r>
      <w:bookmarkEnd w:id="32"/>
      <w:r w:rsidRPr="004E1F21">
        <w:t xml:space="preserve"> </w:t>
      </w:r>
      <m:oMath>
        <m:d>
          <m:dPr>
            <m:ctrlPr>
              <w:rPr>
                <w:rFonts w:ascii="Cambria Math" w:hAnsi="Cambria Math"/>
              </w:rPr>
            </m:ctrlPr>
          </m:dPr>
          <m:e>
            <m:r>
              <m:rPr>
                <m:sty m:val="b"/>
              </m:rPr>
              <w:rPr>
                <w:rFonts w:ascii="Cambria Math" w:hAnsi="Cambria Math"/>
              </w:rPr>
              <m:t>A</m:t>
            </m:r>
          </m:e>
        </m:d>
      </m:oMath>
      <w:bookmarkEnd w:id="33"/>
    </w:p>
    <w:p w:rsidR="00734E4B" w:rsidRPr="009755AD" w:rsidRDefault="00734E4B" w:rsidP="00734E4B">
      <w:pPr>
        <w:pStyle w:val="R1"/>
        <w:spacing w:after="120" w:line="240" w:lineRule="auto"/>
        <w:ind w:left="737" w:firstLine="0"/>
        <w:jc w:val="left"/>
      </w:pPr>
      <w:r w:rsidRPr="009755AD">
        <w:t xml:space="preserve">For paragraph 106 (1) (c) of the Act, the carbon dioxide equivalent net abatement amount for an offsets project to which this Methodology Determination applies for a reporting period is taken, for the purposes of the Act, to be the amount calculated using the following formula: </w:t>
      </w:r>
    </w:p>
    <w:tbl>
      <w:tblPr>
        <w:tblStyle w:val="TableGrid"/>
        <w:tblW w:w="0" w:type="auto"/>
        <w:tblInd w:w="817" w:type="dxa"/>
        <w:tblLook w:val="04A0" w:firstRow="1" w:lastRow="0" w:firstColumn="1" w:lastColumn="0" w:noHBand="0" w:noVBand="1"/>
      </w:tblPr>
      <w:tblGrid>
        <w:gridCol w:w="4802"/>
        <w:gridCol w:w="2910"/>
      </w:tblGrid>
      <w:tr w:rsidR="00734E4B" w:rsidRPr="009755AD" w:rsidTr="002657D1">
        <w:tc>
          <w:tcPr>
            <w:tcW w:w="4802" w:type="dxa"/>
          </w:tcPr>
          <w:p w:rsidR="00734E4B" w:rsidRPr="00F102A5" w:rsidRDefault="00F102A5" w:rsidP="002657D1">
            <w:pPr>
              <w:spacing w:before="120" w:after="120"/>
              <w:rPr>
                <w:b/>
              </w:rPr>
            </w:pPr>
            <m:oMathPara>
              <m:oMath>
                <m:r>
                  <m:rPr>
                    <m:sty m:val="b"/>
                  </m:rPr>
                  <w:rPr>
                    <w:rFonts w:ascii="Cambria Math" w:hAnsi="Cambria Math"/>
                  </w:rPr>
                  <m:t xml:space="preserve">A = </m:t>
                </m:r>
                <m:d>
                  <m:dPr>
                    <m:ctrlPr>
                      <w:rPr>
                        <w:rFonts w:ascii="Cambria Math" w:hAnsi="Cambria Math"/>
                        <w:b/>
                      </w:rPr>
                    </m:ctrlPr>
                  </m:dP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p</m:t>
                        </m:r>
                      </m:sub>
                    </m:sSub>
                  </m:e>
                </m:d>
              </m:oMath>
            </m:oMathPara>
          </w:p>
        </w:tc>
        <w:tc>
          <w:tcPr>
            <w:tcW w:w="2910" w:type="dxa"/>
          </w:tcPr>
          <w:p w:rsidR="00734E4B" w:rsidRPr="009755AD" w:rsidRDefault="00734E4B" w:rsidP="002657D1">
            <w:pPr>
              <w:spacing w:before="120" w:after="120"/>
              <w:jc w:val="center"/>
            </w:pPr>
            <w:r w:rsidRPr="009755AD">
              <w:t>Equation 1</w:t>
            </w:r>
          </w:p>
        </w:tc>
      </w:tr>
    </w:tbl>
    <w:p w:rsidR="00734E4B" w:rsidRPr="009755AD" w:rsidRDefault="00734E4B" w:rsidP="00734E4B">
      <w:pPr>
        <w:pStyle w:val="Bullet"/>
        <w:numPr>
          <w:ilvl w:val="0"/>
          <w:numId w:val="0"/>
        </w:numPr>
        <w:spacing w:line="240" w:lineRule="auto"/>
        <w:ind w:left="520" w:firstLine="200"/>
        <w:rPr>
          <w:szCs w:val="24"/>
        </w:rPr>
      </w:pPr>
      <w:r w:rsidRPr="009755AD">
        <w:rPr>
          <w:szCs w:val="24"/>
        </w:rPr>
        <w:t>where:</w:t>
      </w:r>
    </w:p>
    <w:p w:rsidR="00734E4B" w:rsidRPr="009755AD" w:rsidRDefault="00F102A5" w:rsidP="00734E4B">
      <w:pPr>
        <w:spacing w:before="120" w:after="120"/>
        <w:ind w:left="2160" w:hanging="1440"/>
      </w:pPr>
      <m:oMath>
        <m:r>
          <m:rPr>
            <m:sty m:val="b"/>
          </m:rPr>
          <w:rPr>
            <w:rFonts w:ascii="Cambria Math" w:hAnsi="Cambria Math"/>
          </w:rPr>
          <m:t>A</m:t>
        </m:r>
      </m:oMath>
      <w:r w:rsidR="00734E4B" w:rsidRPr="009755AD">
        <w:t xml:space="preserve"> = </w:t>
      </w:r>
      <w:r w:rsidR="00734E4B" w:rsidRPr="009755AD">
        <w:tab/>
        <w:t>the net abatement amount for an offsets project to which this Methodology Determination applies for a reporting period, in tonnes of CO</w:t>
      </w:r>
      <w:r w:rsidR="00734E4B" w:rsidRPr="009755AD">
        <w:rPr>
          <w:vertAlign w:val="subscript"/>
        </w:rPr>
        <w:t>2</w:t>
      </w:r>
      <w:r w:rsidR="00734E4B" w:rsidRPr="009755AD">
        <w:t>-e.</w:t>
      </w:r>
    </w:p>
    <w:p w:rsidR="00734E4B" w:rsidRPr="009755AD" w:rsidRDefault="00FB4197" w:rsidP="00734E4B">
      <w:pPr>
        <w:spacing w:before="120" w:after="120"/>
        <w:ind w:left="2160" w:hanging="1440"/>
      </w:pP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oMath>
      <w:r w:rsidR="00734E4B" w:rsidRPr="009755AD">
        <w:t xml:space="preserve"> = </w:t>
      </w:r>
      <w:r w:rsidR="00734E4B" w:rsidRPr="009755AD">
        <w:tab/>
        <w:t>quantity of methane emissions avoided as a consequence of the project, in tonnes of CO</w:t>
      </w:r>
      <w:r w:rsidR="00734E4B" w:rsidRPr="009755AD">
        <w:rPr>
          <w:vertAlign w:val="subscript"/>
        </w:rPr>
        <w:t>2</w:t>
      </w:r>
      <w:r w:rsidR="00734E4B" w:rsidRPr="009755AD">
        <w:t>-e, calculated in accordance with section 3.5 of this Methodology Determination.</w:t>
      </w:r>
    </w:p>
    <w:p w:rsidR="00734E4B" w:rsidRPr="009755AD" w:rsidRDefault="00FB4197" w:rsidP="00734E4B">
      <w:pPr>
        <w:spacing w:before="120" w:after="120"/>
        <w:ind w:left="2160" w:hanging="1440"/>
      </w:pPr>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p</m:t>
            </m:r>
          </m:sub>
        </m:sSub>
      </m:oMath>
      <w:r w:rsidR="00734E4B" w:rsidRPr="009755AD">
        <w:t xml:space="preserve"> = </w:t>
      </w:r>
      <w:r w:rsidR="00734E4B" w:rsidRPr="009755AD">
        <w:tab/>
        <w:t xml:space="preserve">emissions from </w:t>
      </w:r>
      <w:r w:rsidR="008F4BB7" w:rsidRPr="009755AD">
        <w:t xml:space="preserve">electricity delivered from the grid prior to 1 July 2012 and </w:t>
      </w:r>
      <w:r w:rsidR="00734E4B" w:rsidRPr="009755AD">
        <w:t xml:space="preserve">fuel used to operate the flaring or generation </w:t>
      </w:r>
      <w:r w:rsidR="00734E4B" w:rsidRPr="009755AD">
        <w:lastRenderedPageBreak/>
        <w:t>system for the purposes of the project, in tonnes of CO</w:t>
      </w:r>
      <w:r w:rsidR="00734E4B" w:rsidRPr="009755AD">
        <w:rPr>
          <w:vertAlign w:val="subscript"/>
        </w:rPr>
        <w:t>2</w:t>
      </w:r>
      <w:r w:rsidR="00734E4B" w:rsidRPr="009755AD">
        <w:t>-e, calculated in accordance with section 3.11 of this Methodology Determination.</w:t>
      </w:r>
    </w:p>
    <w:p w:rsidR="00734E4B" w:rsidRPr="009755AD" w:rsidRDefault="00734E4B" w:rsidP="008F4BB7">
      <w:pPr>
        <w:spacing w:before="120" w:after="120"/>
        <w:ind w:left="2160" w:hanging="1440"/>
      </w:pPr>
    </w:p>
    <w:p w:rsidR="00734E4B" w:rsidRPr="004E1F21" w:rsidRDefault="00734E4B" w:rsidP="006C2F84">
      <w:pPr>
        <w:pStyle w:val="Heading2"/>
        <w:numPr>
          <w:ilvl w:val="0"/>
          <w:numId w:val="0"/>
        </w:numPr>
        <w:spacing w:before="120" w:after="120"/>
        <w:ind w:left="709" w:hanging="709"/>
      </w:pPr>
      <w:bookmarkStart w:id="34" w:name="_Toc318467881"/>
      <w:bookmarkStart w:id="35" w:name="_Toc342399317"/>
      <w:r w:rsidRPr="004E1F21">
        <w:t>Subdivision 3.2.2</w:t>
      </w:r>
      <w:r w:rsidRPr="004E1F21">
        <w:tab/>
        <w:t>Calculating avoided emissions (</w:t>
      </w:r>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p</m:t>
            </m:r>
          </m:sub>
        </m:sSub>
      </m:oMath>
      <w:bookmarkEnd w:id="34"/>
      <w:r w:rsidRPr="004E1F21">
        <w:t>)</w:t>
      </w:r>
      <w:bookmarkEnd w:id="35"/>
    </w:p>
    <w:p w:rsidR="00734E4B" w:rsidRPr="004E1F21" w:rsidRDefault="00734E4B" w:rsidP="006C2F84">
      <w:pPr>
        <w:pStyle w:val="Heading2"/>
        <w:numPr>
          <w:ilvl w:val="0"/>
          <w:numId w:val="0"/>
        </w:numPr>
        <w:spacing w:before="120" w:after="120"/>
        <w:ind w:left="709" w:hanging="709"/>
      </w:pPr>
      <w:bookmarkStart w:id="36" w:name="_Toc318467882"/>
      <w:bookmarkStart w:id="37" w:name="_Toc342399318"/>
      <w:r w:rsidRPr="004E1F21">
        <w:t>3.5</w:t>
      </w:r>
      <w:r w:rsidRPr="004E1F21">
        <w:tab/>
        <w:t>Avoided emissions (</w:t>
      </w:r>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p</m:t>
            </m:r>
          </m:sub>
        </m:sSub>
      </m:oMath>
      <w:r w:rsidRPr="004E1F21">
        <w:t>)</w:t>
      </w:r>
      <w:bookmarkEnd w:id="36"/>
      <w:bookmarkEnd w:id="37"/>
    </w:p>
    <w:p w:rsidR="00734E4B" w:rsidRPr="009755AD" w:rsidRDefault="00734E4B" w:rsidP="00734E4B">
      <w:pPr>
        <w:pStyle w:val="R1"/>
        <w:spacing w:after="120" w:line="240" w:lineRule="auto"/>
        <w:ind w:left="737" w:firstLine="0"/>
        <w:jc w:val="left"/>
      </w:pPr>
      <w:r w:rsidRPr="009755AD">
        <w:t>Subject to section 3.8 of this Methodology Determination, the quantity of emissions avoided as a consequence of the project (</w:t>
      </w:r>
      <w:proofErr w:type="spellStart"/>
      <w:r w:rsidRPr="00F102A5">
        <w:rPr>
          <w:b/>
        </w:rPr>
        <w:t>A</w:t>
      </w:r>
      <w:r w:rsidRPr="00F102A5">
        <w:rPr>
          <w:b/>
          <w:vertAlign w:val="subscript"/>
        </w:rPr>
        <w:t>p</w:t>
      </w:r>
      <w:proofErr w:type="spellEnd"/>
      <w:r w:rsidRPr="009755AD">
        <w:t xml:space="preserve">) is to be calculated using the following formula: </w:t>
      </w:r>
    </w:p>
    <w:tbl>
      <w:tblPr>
        <w:tblStyle w:val="TableGrid"/>
        <w:tblW w:w="0" w:type="auto"/>
        <w:tblInd w:w="817" w:type="dxa"/>
        <w:tblLook w:val="04A0" w:firstRow="1" w:lastRow="0" w:firstColumn="1" w:lastColumn="0" w:noHBand="0" w:noVBand="1"/>
      </w:tblPr>
      <w:tblGrid>
        <w:gridCol w:w="5954"/>
        <w:gridCol w:w="1758"/>
      </w:tblGrid>
      <w:tr w:rsidR="00734E4B" w:rsidRPr="009755AD" w:rsidTr="002657D1">
        <w:tc>
          <w:tcPr>
            <w:tcW w:w="5954" w:type="dxa"/>
          </w:tcPr>
          <w:p w:rsidR="00734E4B" w:rsidRPr="00F102A5" w:rsidRDefault="00FB4197" w:rsidP="002657D1">
            <w:pPr>
              <w:spacing w:before="120" w:after="120"/>
              <w:rPr>
                <w:b/>
              </w:rPr>
            </w:pPr>
            <m:oMathPara>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r>
                  <m:rPr>
                    <m:sty m:val="b"/>
                  </m:rPr>
                  <w:rPr>
                    <w:rFonts w:ascii="Cambria Math" w:hAnsi="Cambria Math"/>
                  </w:rPr>
                  <m:t xml:space="preserve">= </m:t>
                </m:r>
                <m:d>
                  <m:dPr>
                    <m:begChr m:val="["/>
                    <m:endChr m:val="]"/>
                    <m:ctrlPr>
                      <w:rPr>
                        <w:rFonts w:ascii="Cambria Math" w:hAnsi="Cambria Math"/>
                        <w:b/>
                      </w:rPr>
                    </m:ctrlPr>
                  </m:dPr>
                  <m:e>
                    <m:d>
                      <m:dPr>
                        <m:ctrlPr>
                          <w:rPr>
                            <w:rFonts w:ascii="Cambria Math" w:hAnsi="Cambria Math"/>
                            <w:b/>
                          </w:rPr>
                        </m:ctrlPr>
                      </m:dPr>
                      <m:e>
                        <m:r>
                          <m:rPr>
                            <m:sty m:val="b"/>
                          </m:rPr>
                          <w:rPr>
                            <w:rFonts w:ascii="Cambria Math" w:hAnsi="Cambria Math"/>
                          </w:rPr>
                          <m:t xml:space="preserve">γ </m:t>
                        </m:r>
                        <m:nary>
                          <m:naryPr>
                            <m:chr m:val="∑"/>
                            <m:limLoc m:val="undOvr"/>
                            <m:ctrlPr>
                              <w:rPr>
                                <w:rFonts w:ascii="Cambria Math" w:hAnsi="Cambria Math"/>
                                <w:b/>
                              </w:rPr>
                            </m:ctrlPr>
                          </m:naryPr>
                          <m:sub>
                            <m:r>
                              <m:rPr>
                                <m:sty m:val="b"/>
                              </m:rPr>
                              <w:rPr>
                                <w:rFonts w:ascii="Cambria Math" w:hAnsi="Cambria Math"/>
                              </w:rPr>
                              <m:t>h= 1</m:t>
                            </m:r>
                          </m:sub>
                          <m:sup>
                            <m:r>
                              <m:rPr>
                                <m:sty m:val="b"/>
                              </m:rPr>
                              <w:rPr>
                                <w:rFonts w:ascii="Cambria Math" w:hAnsi="Cambria Math"/>
                              </w:rPr>
                              <m:t>n</m:t>
                            </m:r>
                          </m:sup>
                          <m:e>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com,h</m:t>
                                </m:r>
                              </m:sub>
                            </m:sSub>
                          </m:e>
                        </m:nary>
                      </m:e>
                    </m:d>
                    <m:r>
                      <m:rPr>
                        <m:sty m:val="bi"/>
                      </m:rPr>
                      <w:rPr>
                        <w:rFonts w:ascii="Cambria Math" w:hAnsi="Cambria Math"/>
                      </w:rPr>
                      <m:t xml:space="preserve"> - </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reg</m:t>
                        </m:r>
                      </m:sub>
                    </m:sSub>
                  </m:e>
                </m:d>
                <m:r>
                  <m:rPr>
                    <m:sty m:val="b"/>
                  </m:rPr>
                  <w:rPr>
                    <w:rFonts w:ascii="Cambria Math" w:hAnsi="Cambria Math"/>
                  </w:rPr>
                  <m:t xml:space="preserve">× </m:t>
                </m:r>
                <m:d>
                  <m:dPr>
                    <m:ctrlPr>
                      <w:rPr>
                        <w:rFonts w:ascii="Cambria Math" w:hAnsi="Cambria Math"/>
                        <w:b/>
                      </w:rPr>
                    </m:ctrlPr>
                  </m:dPr>
                  <m:e>
                    <m:r>
                      <m:rPr>
                        <m:sty m:val="b"/>
                      </m:rPr>
                      <w:rPr>
                        <w:rFonts w:ascii="Cambria Math" w:hAnsi="Cambria Math"/>
                      </w:rPr>
                      <m:t>1-OF</m:t>
                    </m:r>
                  </m:e>
                </m:d>
                <m:r>
                  <m:rPr>
                    <m:sty m:val="bi"/>
                  </m:rPr>
                  <w:rPr>
                    <w:rFonts w:ascii="Cambria Math" w:hAnsi="Cambria Math"/>
                  </w:rPr>
                  <m:t xml:space="preserve">- </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com</m:t>
                    </m:r>
                  </m:sub>
                </m:sSub>
              </m:oMath>
            </m:oMathPara>
          </w:p>
        </w:tc>
        <w:tc>
          <w:tcPr>
            <w:tcW w:w="1758" w:type="dxa"/>
            <w:vAlign w:val="center"/>
          </w:tcPr>
          <w:p w:rsidR="00734E4B" w:rsidRPr="009755AD" w:rsidRDefault="00734E4B" w:rsidP="002657D1">
            <w:pPr>
              <w:spacing w:before="120" w:after="120"/>
              <w:jc w:val="center"/>
            </w:pPr>
            <w:r w:rsidRPr="009755AD">
              <w:t>Equation 2</w:t>
            </w:r>
          </w:p>
        </w:tc>
      </w:tr>
    </w:tbl>
    <w:p w:rsidR="00734E4B" w:rsidRPr="009755AD" w:rsidRDefault="00734E4B" w:rsidP="00734E4B">
      <w:pPr>
        <w:spacing w:before="120" w:after="120"/>
        <w:ind w:left="737"/>
      </w:pPr>
      <w:r w:rsidRPr="009755AD">
        <w:t>where:</w:t>
      </w:r>
    </w:p>
    <w:p w:rsidR="00734E4B" w:rsidRPr="009755AD" w:rsidRDefault="00FB4197" w:rsidP="00734E4B">
      <w:pPr>
        <w:spacing w:before="120" w:after="120"/>
        <w:ind w:left="2160" w:hanging="1423"/>
      </w:pP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oMath>
      <w:r w:rsidR="00734E4B" w:rsidRPr="009755AD">
        <w:t xml:space="preserve"> = </w:t>
      </w:r>
      <w:r w:rsidR="00734E4B" w:rsidRPr="009755AD">
        <w:tab/>
        <w:t>quantity of emissions avoided as a consequence of the project, in tonnes of CO</w:t>
      </w:r>
      <w:r w:rsidR="00734E4B" w:rsidRPr="009755AD">
        <w:rPr>
          <w:vertAlign w:val="subscript"/>
        </w:rPr>
        <w:t>2</w:t>
      </w:r>
      <w:r w:rsidR="00734E4B" w:rsidRPr="009755AD">
        <w:t>-e.</w:t>
      </w:r>
    </w:p>
    <w:p w:rsidR="00734E4B" w:rsidRPr="009755AD" w:rsidRDefault="00F102A5" w:rsidP="00734E4B">
      <w:pPr>
        <w:spacing w:before="120" w:after="120"/>
        <w:ind w:left="2160" w:hanging="1423"/>
      </w:pPr>
      <m:oMath>
        <m:r>
          <m:rPr>
            <m:sty m:val="b"/>
          </m:rPr>
          <w:rPr>
            <w:rFonts w:ascii="Cambria Math" w:hAnsi="Cambria Math"/>
          </w:rPr>
          <m:t>γ</m:t>
        </m:r>
      </m:oMath>
      <w:r w:rsidR="00734E4B" w:rsidRPr="009755AD">
        <w:t xml:space="preserve"> = </w:t>
      </w:r>
      <w:r w:rsidR="00734E4B" w:rsidRPr="009755AD">
        <w:tab/>
        <w:t>the factor converting cubic metres of methane at standard conditions to tonnes of CO</w:t>
      </w:r>
      <w:r w:rsidR="00734E4B" w:rsidRPr="009755AD">
        <w:rPr>
          <w:vertAlign w:val="subscript"/>
        </w:rPr>
        <w:t>2</w:t>
      </w:r>
      <w:r w:rsidR="00734E4B" w:rsidRPr="009755AD">
        <w:t xml:space="preserve">-e as prescribed in Part 5.2 of the </w:t>
      </w:r>
      <w:r w:rsidR="00734E4B" w:rsidRPr="009755AD">
        <w:rPr>
          <w:i/>
        </w:rPr>
        <w:t>NGER (Measurement) Determination</w:t>
      </w:r>
      <w:r w:rsidR="00734E4B" w:rsidRPr="009755AD">
        <w:t xml:space="preserve">. </w:t>
      </w:r>
    </w:p>
    <w:p w:rsidR="00734E4B" w:rsidRPr="009755AD" w:rsidRDefault="00FB4197" w:rsidP="00734E4B">
      <w:pPr>
        <w:spacing w:before="120" w:after="120"/>
        <w:ind w:left="2160" w:hanging="1423"/>
      </w:pP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com,h</m:t>
            </m:r>
          </m:sub>
        </m:sSub>
      </m:oMath>
      <w:r w:rsidR="00734E4B" w:rsidRPr="009755AD">
        <w:t xml:space="preserve"> = </w:t>
      </w:r>
      <w:r w:rsidR="00734E4B" w:rsidRPr="009755AD">
        <w:tab/>
        <w:t>volume of methane generated by legacy waste destroyed by flaring or generation system h, in cubic metres, calculated in accordance with section 3.6 of this Methodology Determination.</w:t>
      </w:r>
    </w:p>
    <w:p w:rsidR="00734E4B" w:rsidRPr="009755AD" w:rsidRDefault="00734E4B" w:rsidP="00734E4B">
      <w:pPr>
        <w:spacing w:before="120" w:after="120"/>
        <w:ind w:left="2160" w:hanging="1423"/>
      </w:pPr>
      <w:proofErr w:type="spellStart"/>
      <w:r w:rsidRPr="00F102A5">
        <w:rPr>
          <w:b/>
        </w:rPr>
        <w:t>A</w:t>
      </w:r>
      <w:r w:rsidRPr="00F102A5">
        <w:rPr>
          <w:b/>
          <w:vertAlign w:val="subscript"/>
        </w:rPr>
        <w:t>reg</w:t>
      </w:r>
      <w:proofErr w:type="spellEnd"/>
      <w:r w:rsidRPr="009755AD">
        <w:t xml:space="preserve"> = </w:t>
      </w:r>
      <w:r w:rsidRPr="009755AD">
        <w:tab/>
        <w:t>quantity of methane generated by legacy waste destroyed under baseline conditions in tonnes of CO</w:t>
      </w:r>
      <w:r w:rsidRPr="009755AD">
        <w:rPr>
          <w:vertAlign w:val="subscript"/>
        </w:rPr>
        <w:t>2</w:t>
      </w:r>
      <w:r w:rsidRPr="009755AD">
        <w:t>-e, calculated in accordance with section 3.10 of this Methodology Determination.</w:t>
      </w:r>
    </w:p>
    <w:p w:rsidR="00734E4B" w:rsidRPr="009755AD" w:rsidRDefault="00F102A5" w:rsidP="00734E4B">
      <w:pPr>
        <w:spacing w:before="120" w:after="120"/>
        <w:ind w:left="2160" w:hanging="1423"/>
      </w:pPr>
      <m:oMath>
        <m:r>
          <m:rPr>
            <m:sty m:val="b"/>
          </m:rPr>
          <w:rPr>
            <w:rFonts w:ascii="Cambria Math" w:hAnsi="Cambria Math"/>
          </w:rPr>
          <m:t>OF</m:t>
        </m:r>
      </m:oMath>
      <w:r w:rsidR="00734E4B" w:rsidRPr="009755AD" w:rsidDel="00DD6F91">
        <w:t xml:space="preserve"> </w:t>
      </w:r>
      <w:r w:rsidR="00734E4B" w:rsidRPr="009755AD">
        <w:t xml:space="preserve">= </w:t>
      </w:r>
      <w:r w:rsidR="00734E4B" w:rsidRPr="009755AD">
        <w:tab/>
        <w:t xml:space="preserve">oxidation factor for near surface methane in a landfill as prescribed in Part 5.2 of the </w:t>
      </w:r>
      <w:r w:rsidR="00734E4B" w:rsidRPr="009755AD">
        <w:rPr>
          <w:i/>
        </w:rPr>
        <w:t>NGER (Measurement) Determination</w:t>
      </w:r>
      <w:r w:rsidR="00734E4B" w:rsidRPr="009755AD">
        <w:t xml:space="preserve">. </w:t>
      </w:r>
    </w:p>
    <w:p w:rsidR="00734E4B" w:rsidRPr="009755AD" w:rsidRDefault="00734E4B" w:rsidP="00734E4B">
      <w:pPr>
        <w:spacing w:before="120" w:after="120"/>
        <w:ind w:left="2160" w:hanging="1423"/>
      </w:pPr>
      <w:proofErr w:type="spellStart"/>
      <w:r w:rsidRPr="00F102A5">
        <w:rPr>
          <w:b/>
        </w:rPr>
        <w:t>E</w:t>
      </w:r>
      <w:r w:rsidRPr="00F102A5">
        <w:rPr>
          <w:b/>
          <w:vertAlign w:val="subscript"/>
        </w:rPr>
        <w:t>com</w:t>
      </w:r>
      <w:proofErr w:type="spellEnd"/>
      <w:r w:rsidRPr="009755AD">
        <w:t xml:space="preserve"> = </w:t>
      </w:r>
      <w:r w:rsidRPr="009755AD">
        <w:tab/>
        <w:t>quantity of methane and nitrous oxide emissions released from flaring or generation systems in the landfill facility, in tonnes of CO</w:t>
      </w:r>
      <w:r w:rsidRPr="009755AD">
        <w:rPr>
          <w:vertAlign w:val="subscript"/>
        </w:rPr>
        <w:t>2</w:t>
      </w:r>
      <w:r w:rsidRPr="009755AD">
        <w:t>-e, calculated in accordance with section 3.7 of this Methodology Determination.</w:t>
      </w:r>
      <w:bookmarkStart w:id="38" w:name="_Toc318467883"/>
    </w:p>
    <w:p w:rsidR="00734E4B" w:rsidRPr="009755AD" w:rsidRDefault="00734E4B" w:rsidP="00734E4B">
      <w:pPr>
        <w:spacing w:before="120" w:after="120"/>
        <w:ind w:left="2160" w:hanging="1423"/>
      </w:pPr>
    </w:p>
    <w:p w:rsidR="00734E4B" w:rsidRPr="004E1F21" w:rsidRDefault="00734E4B" w:rsidP="006C2F84">
      <w:pPr>
        <w:pStyle w:val="Heading2"/>
        <w:numPr>
          <w:ilvl w:val="0"/>
          <w:numId w:val="0"/>
        </w:numPr>
        <w:spacing w:before="120" w:after="120"/>
        <w:ind w:left="709" w:hanging="709"/>
      </w:pPr>
      <w:bookmarkStart w:id="39" w:name="_Toc342399319"/>
      <w:r w:rsidRPr="004E1F21">
        <w:t>3.6</w:t>
      </w:r>
      <w:r w:rsidRPr="004E1F21">
        <w:tab/>
        <w:t>Volume of methane generated from legacy waste destroyed by a flaring or generation system (</w:t>
      </w:r>
      <w:proofErr w:type="spellStart"/>
      <w:r w:rsidRPr="004E1F21">
        <w:t>Qcom</w:t>
      </w:r>
      <w:proofErr w:type="gramStart"/>
      <w:r w:rsidRPr="004E1F21">
        <w:t>,h</w:t>
      </w:r>
      <w:proofErr w:type="spellEnd"/>
      <w:proofErr w:type="gramEnd"/>
      <w:r w:rsidRPr="004E1F21">
        <w:t>)</w:t>
      </w:r>
      <w:bookmarkEnd w:id="38"/>
      <w:bookmarkEnd w:id="39"/>
      <w:r w:rsidRPr="004E1F21">
        <w:t xml:space="preserve"> </w:t>
      </w:r>
    </w:p>
    <w:p w:rsidR="00734E4B" w:rsidRPr="009755AD" w:rsidRDefault="00734E4B" w:rsidP="00734E4B">
      <w:pPr>
        <w:pStyle w:val="R1"/>
        <w:numPr>
          <w:ilvl w:val="0"/>
          <w:numId w:val="18"/>
        </w:numPr>
        <w:spacing w:after="120" w:line="240" w:lineRule="auto"/>
        <w:ind w:left="737"/>
        <w:jc w:val="left"/>
      </w:pPr>
      <w:r w:rsidRPr="009755AD">
        <w:t xml:space="preserve">Subject to section 3.8 of this Methodology Determination, the volume of methane generated by legacy waste destroyed by flaring or generation system h, in cubic metres, </w:t>
      </w:r>
      <w:r w:rsidRPr="00F102A5">
        <w:rPr>
          <w:b/>
        </w:rPr>
        <w:t>(</w:t>
      </w:r>
      <w:proofErr w:type="spellStart"/>
      <w:r w:rsidRPr="00F102A5">
        <w:rPr>
          <w:b/>
        </w:rPr>
        <w:t>Q</w:t>
      </w:r>
      <w:r w:rsidRPr="00F102A5">
        <w:rPr>
          <w:b/>
          <w:vertAlign w:val="subscript"/>
        </w:rPr>
        <w:t>com,h</w:t>
      </w:r>
      <w:proofErr w:type="spellEnd"/>
      <w:r w:rsidRPr="009755AD">
        <w:t>) is to be calculated using the following formula:</w:t>
      </w:r>
    </w:p>
    <w:tbl>
      <w:tblPr>
        <w:tblStyle w:val="TableGrid"/>
        <w:tblW w:w="0" w:type="auto"/>
        <w:tblInd w:w="817" w:type="dxa"/>
        <w:tblLook w:val="04A0" w:firstRow="1" w:lastRow="0" w:firstColumn="1" w:lastColumn="0" w:noHBand="0" w:noVBand="1"/>
      </w:tblPr>
      <w:tblGrid>
        <w:gridCol w:w="5058"/>
        <w:gridCol w:w="2654"/>
      </w:tblGrid>
      <w:tr w:rsidR="00734E4B" w:rsidRPr="009755AD" w:rsidTr="002657D1">
        <w:trPr>
          <w:trHeight w:val="647"/>
        </w:trPr>
        <w:tc>
          <w:tcPr>
            <w:tcW w:w="5058" w:type="dxa"/>
            <w:vAlign w:val="center"/>
          </w:tcPr>
          <w:p w:rsidR="00734E4B" w:rsidRPr="00F102A5" w:rsidRDefault="00FB4197" w:rsidP="002657D1">
            <w:pPr>
              <w:pStyle w:val="R1"/>
              <w:spacing w:after="120" w:line="240" w:lineRule="auto"/>
              <w:jc w:val="left"/>
              <w:rPr>
                <w:b/>
              </w:rPr>
            </w:pPr>
            <m:oMathPara>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com,h</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sent,h</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DE</m:t>
                    </m:r>
                  </m:e>
                  <m:sub>
                    <m:r>
                      <m:rPr>
                        <m:sty m:val="b"/>
                      </m:rPr>
                      <w:rPr>
                        <w:rFonts w:ascii="Cambria Math" w:hAnsi="Cambria Math"/>
                      </w:rPr>
                      <m:t>h</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L</m:t>
                    </m:r>
                  </m:e>
                  <m:sub>
                    <m:r>
                      <m:rPr>
                        <m:sty m:val="b"/>
                      </m:rPr>
                      <w:rPr>
                        <w:rFonts w:ascii="Cambria Math" w:hAnsi="Cambria Math"/>
                      </w:rPr>
                      <m:t>p</m:t>
                    </m:r>
                  </m:sub>
                </m:sSub>
              </m:oMath>
            </m:oMathPara>
          </w:p>
        </w:tc>
        <w:tc>
          <w:tcPr>
            <w:tcW w:w="2654" w:type="dxa"/>
            <w:vAlign w:val="center"/>
          </w:tcPr>
          <w:p w:rsidR="00734E4B" w:rsidRPr="009755AD" w:rsidRDefault="00734E4B" w:rsidP="002657D1">
            <w:pPr>
              <w:pStyle w:val="R1"/>
              <w:spacing w:after="120" w:line="240" w:lineRule="auto"/>
              <w:jc w:val="left"/>
            </w:pPr>
            <w:r w:rsidRPr="009755AD">
              <w:t>Equation 3</w:t>
            </w:r>
          </w:p>
        </w:tc>
      </w:tr>
    </w:tbl>
    <w:p w:rsidR="00734E4B" w:rsidRPr="009755AD" w:rsidRDefault="00734E4B" w:rsidP="00734E4B">
      <w:pPr>
        <w:pStyle w:val="R1"/>
        <w:spacing w:after="120" w:line="240" w:lineRule="auto"/>
        <w:ind w:left="737"/>
        <w:jc w:val="left"/>
      </w:pPr>
      <w:r w:rsidRPr="009755AD">
        <w:lastRenderedPageBreak/>
        <w:tab/>
      </w:r>
      <w:r w:rsidRPr="009755AD">
        <w:tab/>
        <w:t>where:</w:t>
      </w:r>
    </w:p>
    <w:p w:rsidR="00734E4B" w:rsidRPr="009755AD" w:rsidRDefault="00734E4B" w:rsidP="00734E4B">
      <w:pPr>
        <w:spacing w:before="120" w:after="120"/>
        <w:ind w:left="2160" w:hanging="1423"/>
      </w:pPr>
      <w:proofErr w:type="spellStart"/>
      <w:r w:rsidRPr="00F102A5">
        <w:rPr>
          <w:b/>
        </w:rPr>
        <w:t>Q</w:t>
      </w:r>
      <w:r w:rsidRPr="00F102A5">
        <w:rPr>
          <w:b/>
          <w:vertAlign w:val="subscript"/>
        </w:rPr>
        <w:t>com</w:t>
      </w:r>
      <w:proofErr w:type="gramStart"/>
      <w:r w:rsidRPr="00F102A5">
        <w:rPr>
          <w:b/>
          <w:vertAlign w:val="subscript"/>
        </w:rPr>
        <w:t>,h</w:t>
      </w:r>
      <w:proofErr w:type="spellEnd"/>
      <w:proofErr w:type="gramEnd"/>
      <w:r w:rsidRPr="009755AD">
        <w:t xml:space="preserve"> = </w:t>
      </w:r>
      <w:r w:rsidRPr="009755AD">
        <w:tab/>
        <w:t>volume of methane generated by legacy waste destroyed by flaring or generation system h, in cubic metres.</w:t>
      </w:r>
    </w:p>
    <w:p w:rsidR="00734E4B" w:rsidRPr="009755AD" w:rsidRDefault="00734E4B" w:rsidP="00734E4B">
      <w:pPr>
        <w:spacing w:before="120" w:after="120"/>
        <w:ind w:left="2160" w:hanging="1423"/>
      </w:pPr>
      <w:proofErr w:type="spellStart"/>
      <w:r w:rsidRPr="00F102A5">
        <w:rPr>
          <w:b/>
        </w:rPr>
        <w:t>Q</w:t>
      </w:r>
      <w:r w:rsidRPr="00F102A5">
        <w:rPr>
          <w:b/>
          <w:vertAlign w:val="subscript"/>
        </w:rPr>
        <w:t>sent</w:t>
      </w:r>
      <w:proofErr w:type="gramStart"/>
      <w:r w:rsidRPr="00F102A5">
        <w:rPr>
          <w:b/>
          <w:vertAlign w:val="subscript"/>
        </w:rPr>
        <w:t>,h</w:t>
      </w:r>
      <w:proofErr w:type="spellEnd"/>
      <w:proofErr w:type="gramEnd"/>
      <w:r w:rsidRPr="009755AD">
        <w:t xml:space="preserve"> = </w:t>
      </w:r>
      <w:r w:rsidRPr="009755AD">
        <w:tab/>
        <w:t>volume of methane sent to flaring or generation system h, in cubic metres, calculated in accordance with subsections 3.6 (2) or 3.6 (3) of this Methodology Determination.</w:t>
      </w:r>
    </w:p>
    <w:p w:rsidR="00734E4B" w:rsidRPr="009755AD" w:rsidRDefault="00734E4B" w:rsidP="00734E4B">
      <w:pPr>
        <w:spacing w:before="120" w:after="120"/>
        <w:ind w:left="2160" w:hanging="1423"/>
      </w:pPr>
      <w:proofErr w:type="spellStart"/>
      <w:r w:rsidRPr="00F102A5">
        <w:rPr>
          <w:b/>
        </w:rPr>
        <w:t>DE</w:t>
      </w:r>
      <w:r w:rsidRPr="00F102A5">
        <w:rPr>
          <w:b/>
          <w:vertAlign w:val="subscript"/>
        </w:rPr>
        <w:t>h</w:t>
      </w:r>
      <w:proofErr w:type="spellEnd"/>
      <w:r w:rsidRPr="00F102A5">
        <w:rPr>
          <w:b/>
        </w:rPr>
        <w:t xml:space="preserve"> </w:t>
      </w:r>
      <w:r w:rsidRPr="009755AD">
        <w:t xml:space="preserve">= </w:t>
      </w:r>
      <w:r w:rsidRPr="009755AD">
        <w:tab/>
        <w:t xml:space="preserve">methane destruction efficiency for flaring or generation system h, expressed as a fraction. If the flaring or generation system is an open flare, a default value of 0.98 must be used. Otherwise, either a default value of 0.98 may be used or the methane destruction efficiency of the device may be measured in accordance with section 3.14 of this Methodology Determination. If the device is a flare and the flare is not operational, </w:t>
      </w:r>
      <w:proofErr w:type="spellStart"/>
      <w:r w:rsidRPr="009755AD">
        <w:t>DE</w:t>
      </w:r>
      <w:r w:rsidRPr="009755AD">
        <w:rPr>
          <w:vertAlign w:val="subscript"/>
        </w:rPr>
        <w:t>h</w:t>
      </w:r>
      <w:proofErr w:type="spellEnd"/>
      <w:r w:rsidRPr="009755AD">
        <w:t xml:space="preserve"> is zero.</w:t>
      </w:r>
    </w:p>
    <w:p w:rsidR="00734E4B" w:rsidRPr="009755AD" w:rsidRDefault="00734E4B" w:rsidP="00734E4B">
      <w:pPr>
        <w:spacing w:before="120" w:after="120"/>
        <w:ind w:left="2160" w:hanging="1423"/>
      </w:pPr>
      <w:proofErr w:type="spellStart"/>
      <w:r w:rsidRPr="00F102A5">
        <w:rPr>
          <w:b/>
        </w:rPr>
        <w:t>L</w:t>
      </w:r>
      <w:r w:rsidRPr="00F102A5">
        <w:rPr>
          <w:b/>
          <w:vertAlign w:val="subscript"/>
        </w:rPr>
        <w:t>p</w:t>
      </w:r>
      <w:proofErr w:type="spellEnd"/>
      <w:r w:rsidRPr="009755AD">
        <w:t xml:space="preserve">= </w:t>
      </w:r>
      <w:r w:rsidRPr="009755AD">
        <w:tab/>
        <w:t>proportion of methane generated by legacy waste, calculated in accordance with section 3.9 of this Methodology Determination.</w:t>
      </w:r>
    </w:p>
    <w:p w:rsidR="00734E4B" w:rsidRPr="009755AD" w:rsidRDefault="00734E4B" w:rsidP="00734E4B">
      <w:pPr>
        <w:spacing w:before="120" w:after="120"/>
        <w:ind w:left="2160"/>
      </w:pPr>
      <w:r w:rsidRPr="009755AD">
        <w:rPr>
          <w:i/>
        </w:rPr>
        <w:t>Note: If the flaring or generation system is an internal combustion engine the project proponent may elect to calculate the volume of methane destroyed</w:t>
      </w:r>
      <w:r w:rsidRPr="009755AD">
        <w:t xml:space="preserve"> </w:t>
      </w:r>
      <w:r w:rsidRPr="009755AD">
        <w:rPr>
          <w:i/>
        </w:rPr>
        <w:t xml:space="preserve">using </w:t>
      </w:r>
      <w:proofErr w:type="spellStart"/>
      <w:r w:rsidRPr="00F102A5">
        <w:rPr>
          <w:b/>
        </w:rPr>
        <w:t>Q</w:t>
      </w:r>
      <w:r w:rsidRPr="00F102A5">
        <w:rPr>
          <w:b/>
          <w:vertAlign w:val="subscript"/>
        </w:rPr>
        <w:t>com</w:t>
      </w:r>
      <w:proofErr w:type="gramStart"/>
      <w:r w:rsidRPr="00F102A5">
        <w:rPr>
          <w:b/>
          <w:vertAlign w:val="subscript"/>
        </w:rPr>
        <w:t>,h</w:t>
      </w:r>
      <w:proofErr w:type="spellEnd"/>
      <w:proofErr w:type="gramEnd"/>
      <w:r w:rsidRPr="009755AD">
        <w:rPr>
          <w:i/>
        </w:rPr>
        <w:t>. Alternatively the proponent may elect to calculate the quantity of methane destroyed by the internal combustion engine in accordance with section 3.8 of this Methodology Determination.</w:t>
      </w:r>
    </w:p>
    <w:p w:rsidR="00734E4B" w:rsidRPr="009755AD" w:rsidRDefault="00734E4B" w:rsidP="00734E4B">
      <w:pPr>
        <w:spacing w:before="120" w:after="120"/>
        <w:ind w:left="2160"/>
        <w:rPr>
          <w:i/>
        </w:rPr>
      </w:pPr>
      <w:r w:rsidRPr="009755AD">
        <w:rPr>
          <w:i/>
        </w:rPr>
        <w:t>Note: Section 3.18 of this Methodology Determination sets out the circumstances in which a flare is taken not to be operational.</w:t>
      </w:r>
    </w:p>
    <w:p w:rsidR="00734E4B" w:rsidRPr="009755AD" w:rsidRDefault="00734E4B" w:rsidP="00734E4B">
      <w:pPr>
        <w:spacing w:before="120" w:after="120"/>
        <w:ind w:left="2160"/>
      </w:pPr>
    </w:p>
    <w:p w:rsidR="00734E4B" w:rsidRPr="009755AD" w:rsidRDefault="00734E4B" w:rsidP="00734E4B">
      <w:pPr>
        <w:pStyle w:val="R1"/>
        <w:numPr>
          <w:ilvl w:val="0"/>
          <w:numId w:val="18"/>
        </w:numPr>
        <w:spacing w:after="120" w:line="240" w:lineRule="auto"/>
        <w:ind w:left="737"/>
        <w:jc w:val="left"/>
      </w:pPr>
      <w:r w:rsidRPr="009755AD">
        <w:t>Unless subsection 3.6 (3) applies, the volume of methane sent to the flaring or generation system h (</w:t>
      </w: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sent,h</m:t>
            </m:r>
          </m:sub>
        </m:sSub>
      </m:oMath>
      <w:r w:rsidRPr="009755AD">
        <w:t xml:space="preserve">) is to be calculated using the following formula: </w:t>
      </w:r>
    </w:p>
    <w:tbl>
      <w:tblPr>
        <w:tblStyle w:val="TableGrid"/>
        <w:tblW w:w="0" w:type="auto"/>
        <w:tblInd w:w="817" w:type="dxa"/>
        <w:tblLook w:val="04A0" w:firstRow="1" w:lastRow="0" w:firstColumn="1" w:lastColumn="0" w:noHBand="0" w:noVBand="1"/>
      </w:tblPr>
      <w:tblGrid>
        <w:gridCol w:w="4812"/>
        <w:gridCol w:w="2900"/>
      </w:tblGrid>
      <w:tr w:rsidR="00734E4B" w:rsidRPr="009755AD" w:rsidTr="002657D1">
        <w:tc>
          <w:tcPr>
            <w:tcW w:w="4812" w:type="dxa"/>
          </w:tcPr>
          <w:p w:rsidR="00734E4B" w:rsidRPr="00FC2C40" w:rsidRDefault="00FB4197" w:rsidP="002657D1">
            <w:pPr>
              <w:spacing w:before="120" w:after="120"/>
              <w:rPr>
                <w:b/>
              </w:rPr>
            </w:pPr>
            <m:oMathPara>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sent,h</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lfg,h</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W</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oMath>
            </m:oMathPara>
          </w:p>
        </w:tc>
        <w:tc>
          <w:tcPr>
            <w:tcW w:w="2900" w:type="dxa"/>
            <w:vAlign w:val="center"/>
          </w:tcPr>
          <w:p w:rsidR="00734E4B" w:rsidRPr="009755AD" w:rsidRDefault="00734E4B" w:rsidP="002657D1">
            <w:pPr>
              <w:spacing w:before="120" w:after="120"/>
              <w:jc w:val="center"/>
            </w:pPr>
            <w:r w:rsidRPr="009755AD">
              <w:t>Equation 4a</w:t>
            </w:r>
          </w:p>
        </w:tc>
      </w:tr>
    </w:tbl>
    <w:p w:rsidR="00734E4B" w:rsidRPr="009755AD" w:rsidRDefault="00734E4B" w:rsidP="00734E4B">
      <w:pPr>
        <w:spacing w:before="120" w:after="120"/>
        <w:ind w:left="737"/>
      </w:pPr>
      <w:r w:rsidRPr="009755AD">
        <w:t xml:space="preserve">where: </w:t>
      </w:r>
    </w:p>
    <w:p w:rsidR="00734E4B" w:rsidRPr="009755AD" w:rsidRDefault="00734E4B" w:rsidP="00734E4B">
      <w:pPr>
        <w:spacing w:before="120" w:after="120"/>
        <w:ind w:left="2160" w:hanging="1423"/>
      </w:pPr>
      <w:proofErr w:type="spellStart"/>
      <w:r w:rsidRPr="00FC2C40">
        <w:rPr>
          <w:b/>
        </w:rPr>
        <w:t>Q</w:t>
      </w:r>
      <w:r w:rsidRPr="00FC2C40">
        <w:rPr>
          <w:b/>
          <w:vertAlign w:val="subscript"/>
        </w:rPr>
        <w:t>sent</w:t>
      </w:r>
      <w:proofErr w:type="gramStart"/>
      <w:r w:rsidRPr="00FC2C40">
        <w:rPr>
          <w:b/>
          <w:vertAlign w:val="subscript"/>
        </w:rPr>
        <w:t>,h</w:t>
      </w:r>
      <w:proofErr w:type="spellEnd"/>
      <w:proofErr w:type="gramEnd"/>
      <w:r w:rsidRPr="009755AD">
        <w:t xml:space="preserve"> = </w:t>
      </w:r>
      <w:r w:rsidRPr="009755AD">
        <w:tab/>
        <w:t>volume of methane sent to flaring or generation system h, in cubic metres.</w:t>
      </w:r>
    </w:p>
    <w:p w:rsidR="00734E4B" w:rsidRPr="009755AD" w:rsidRDefault="00734E4B" w:rsidP="00734E4B">
      <w:pPr>
        <w:spacing w:before="120" w:after="120"/>
        <w:ind w:left="2160" w:hanging="1423"/>
      </w:pPr>
      <w:proofErr w:type="spellStart"/>
      <w:r w:rsidRPr="00FC2C40">
        <w:rPr>
          <w:b/>
        </w:rPr>
        <w:t>Q</w:t>
      </w:r>
      <w:r w:rsidRPr="00FC2C40">
        <w:rPr>
          <w:b/>
          <w:vertAlign w:val="subscript"/>
        </w:rPr>
        <w:t>lfg,h</w:t>
      </w:r>
      <w:proofErr w:type="spellEnd"/>
      <w:r w:rsidRPr="00FC2C40">
        <w:rPr>
          <w:b/>
        </w:rPr>
        <w:t xml:space="preserve"> </w:t>
      </w:r>
      <w:r w:rsidRPr="009755AD">
        <w:t xml:space="preserve">= </w:t>
      </w:r>
      <w:r w:rsidRPr="009755AD">
        <w:tab/>
        <w:t>volume of landfill gas sent to flaring or generation system h, in cubic metres, measured in accordance with section 3.15 of this Methodology Determination.</w:t>
      </w:r>
    </w:p>
    <w:p w:rsidR="00734E4B" w:rsidRPr="009755AD" w:rsidRDefault="00FB4197" w:rsidP="00734E4B">
      <w:pPr>
        <w:spacing w:before="120" w:after="120"/>
        <w:ind w:left="2160" w:hanging="1423"/>
      </w:pPr>
      <m:oMath>
        <m:sSub>
          <m:sSubPr>
            <m:ctrlPr>
              <w:rPr>
                <w:rFonts w:ascii="Cambria Math" w:hAnsi="Cambria Math"/>
                <w:b/>
              </w:rPr>
            </m:ctrlPr>
          </m:sSubPr>
          <m:e>
            <m:r>
              <m:rPr>
                <m:sty m:val="b"/>
              </m:rPr>
              <w:rPr>
                <w:rFonts w:ascii="Cambria Math" w:hAnsi="Cambria Math"/>
              </w:rPr>
              <m:t>W</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oMath>
      <w:r w:rsidR="00734E4B" w:rsidRPr="009755AD">
        <w:t xml:space="preserve"> = </w:t>
      </w:r>
      <w:r w:rsidR="00734E4B" w:rsidRPr="009755AD">
        <w:tab/>
        <w:t>the average methane fraction of the landfill gas on a volume basis, calculated using either a default value of 0.5, or measured in accordance with section 3.14 of this Methodology Determination.</w:t>
      </w:r>
    </w:p>
    <w:p w:rsidR="00734E4B" w:rsidRPr="009755AD" w:rsidRDefault="00734E4B" w:rsidP="00734E4B">
      <w:pPr>
        <w:spacing w:before="120" w:after="120"/>
        <w:ind w:left="2160" w:hanging="1423"/>
      </w:pPr>
    </w:p>
    <w:p w:rsidR="00734E4B" w:rsidRPr="009755AD" w:rsidRDefault="00734E4B" w:rsidP="00734E4B">
      <w:pPr>
        <w:pStyle w:val="R1"/>
        <w:numPr>
          <w:ilvl w:val="0"/>
          <w:numId w:val="18"/>
        </w:numPr>
        <w:spacing w:after="120" w:line="240" w:lineRule="auto"/>
        <w:ind w:left="737"/>
        <w:jc w:val="left"/>
      </w:pPr>
      <w:r w:rsidRPr="009755AD">
        <w:lastRenderedPageBreak/>
        <w:t xml:space="preserve">If the energy content of landfill gas is calculated in gigajoules (GJ) from the measured flow rate and methane fraction of the landfill gas by a flow computer, and all measured parameters are corrected to standard conditions, </w:t>
      </w: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sent,h</m:t>
            </m:r>
          </m:sub>
        </m:sSub>
      </m:oMath>
      <w:r w:rsidRPr="009755AD">
        <w:t xml:space="preserve"> may be calculated by reference to the landfill gas energy content reported by the computer using the following formula:</w:t>
      </w:r>
    </w:p>
    <w:p w:rsidR="00734E4B" w:rsidRPr="009755AD" w:rsidRDefault="00734E4B" w:rsidP="00734E4B">
      <w:pPr>
        <w:pStyle w:val="R2"/>
        <w:spacing w:before="120" w:after="120" w:line="240" w:lineRule="auto"/>
      </w:pPr>
    </w:p>
    <w:tbl>
      <w:tblPr>
        <w:tblStyle w:val="TableGrid"/>
        <w:tblW w:w="0" w:type="auto"/>
        <w:tblInd w:w="817" w:type="dxa"/>
        <w:tblLook w:val="04A0" w:firstRow="1" w:lastRow="0" w:firstColumn="1" w:lastColumn="0" w:noHBand="0" w:noVBand="1"/>
      </w:tblPr>
      <w:tblGrid>
        <w:gridCol w:w="4821"/>
        <w:gridCol w:w="2891"/>
      </w:tblGrid>
      <w:tr w:rsidR="00734E4B" w:rsidRPr="009755AD" w:rsidTr="002657D1">
        <w:tc>
          <w:tcPr>
            <w:tcW w:w="4821" w:type="dxa"/>
          </w:tcPr>
          <w:p w:rsidR="00734E4B" w:rsidRPr="00FC2C40" w:rsidRDefault="00FB4197" w:rsidP="002657D1">
            <w:pPr>
              <w:spacing w:before="120" w:after="120"/>
              <w:rPr>
                <w:b/>
              </w:rPr>
            </w:pPr>
            <m:oMathPara>
              <m:oMath>
                <m:sSub>
                  <m:sSubPr>
                    <m:ctrlPr>
                      <w:rPr>
                        <w:rFonts w:ascii="Cambria Math" w:hAnsi="Cambria Math"/>
                        <w:b/>
                        <w:iCs/>
                      </w:rPr>
                    </m:ctrlPr>
                  </m:sSubPr>
                  <m:e>
                    <m:r>
                      <m:rPr>
                        <m:sty m:val="b"/>
                      </m:rPr>
                      <w:rPr>
                        <w:rFonts w:ascii="Cambria Math" w:hAnsi="Cambria Math"/>
                      </w:rPr>
                      <m:t>Q</m:t>
                    </m:r>
                  </m:e>
                  <m:sub>
                    <m:r>
                      <m:rPr>
                        <m:sty m:val="b"/>
                      </m:rPr>
                      <w:rPr>
                        <w:rFonts w:ascii="Cambria Math" w:hAnsi="Cambria Math"/>
                      </w:rPr>
                      <m:t>sent,h</m:t>
                    </m:r>
                  </m:sub>
                </m:sSub>
                <m:r>
                  <m:rPr>
                    <m:sty m:val="b"/>
                  </m:rPr>
                  <w:rPr>
                    <w:rFonts w:ascii="Cambria Math" w:hAnsi="Cambria Math"/>
                  </w:rPr>
                  <m:t>=</m:t>
                </m:r>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lfg</m:t>
                    </m:r>
                  </m:sub>
                </m:sSub>
                <m:r>
                  <m:rPr>
                    <m:sty m:val="b"/>
                  </m:rPr>
                  <w:rPr>
                    <w:rFonts w:ascii="Cambria Math" w:hAnsi="Cambria Math"/>
                  </w:rPr>
                  <m:t xml:space="preserve">× </m:t>
                </m:r>
                <m:f>
                  <m:fPr>
                    <m:ctrlPr>
                      <w:rPr>
                        <w:rFonts w:ascii="Cambria Math" w:hAnsi="Cambria Math"/>
                        <w:b/>
                        <w:iCs/>
                      </w:rPr>
                    </m:ctrlPr>
                  </m:fPr>
                  <m:num>
                    <m:r>
                      <m:rPr>
                        <m:sty m:val="b"/>
                      </m:rPr>
                      <w:rPr>
                        <w:rFonts w:ascii="Cambria Math" w:hAnsi="Cambria Math"/>
                      </w:rPr>
                      <m:t>1</m:t>
                    </m:r>
                  </m:num>
                  <m:den>
                    <m:sSub>
                      <m:sSubPr>
                        <m:ctrlPr>
                          <w:rPr>
                            <w:rFonts w:ascii="Cambria Math" w:hAnsi="Cambria Math"/>
                            <w:b/>
                            <w:iCs/>
                          </w:rPr>
                        </m:ctrlPr>
                      </m:sSubPr>
                      <m:e>
                        <m:r>
                          <m:rPr>
                            <m:sty m:val="b"/>
                          </m:rPr>
                          <w:rPr>
                            <w:rFonts w:ascii="Cambria Math" w:hAnsi="Cambria Math"/>
                          </w:rPr>
                          <m:t xml:space="preserve"> EC</m:t>
                        </m:r>
                      </m:e>
                      <m:sub>
                        <m:r>
                          <m:rPr>
                            <m:sty m:val="b"/>
                          </m:rPr>
                          <w:rPr>
                            <w:rFonts w:ascii="Cambria Math" w:hAnsi="Cambria Math"/>
                          </w:rPr>
                          <m:t xml:space="preserve">biogas </m:t>
                        </m:r>
                      </m:sub>
                    </m:sSub>
                  </m:den>
                </m:f>
              </m:oMath>
            </m:oMathPara>
          </w:p>
        </w:tc>
        <w:tc>
          <w:tcPr>
            <w:tcW w:w="2891" w:type="dxa"/>
            <w:vAlign w:val="center"/>
          </w:tcPr>
          <w:p w:rsidR="00734E4B" w:rsidRPr="009755AD" w:rsidRDefault="00734E4B" w:rsidP="002657D1">
            <w:pPr>
              <w:spacing w:before="120" w:after="120"/>
              <w:jc w:val="center"/>
            </w:pPr>
            <w:r w:rsidRPr="009755AD">
              <w:t>Equation 4b</w:t>
            </w:r>
          </w:p>
        </w:tc>
      </w:tr>
    </w:tbl>
    <w:p w:rsidR="00734E4B" w:rsidRPr="009755AD" w:rsidRDefault="00734E4B" w:rsidP="00734E4B">
      <w:pPr>
        <w:spacing w:before="120" w:after="120"/>
        <w:ind w:left="737"/>
      </w:pPr>
      <w:r w:rsidRPr="009755AD">
        <w:t>where:</w:t>
      </w:r>
    </w:p>
    <w:p w:rsidR="00734E4B" w:rsidRPr="009755AD" w:rsidRDefault="00734E4B" w:rsidP="00734E4B">
      <w:pPr>
        <w:spacing w:before="120" w:after="120"/>
        <w:ind w:left="2160" w:hanging="1423"/>
      </w:pPr>
      <w:proofErr w:type="spellStart"/>
      <w:r w:rsidRPr="00FC2C40">
        <w:rPr>
          <w:b/>
        </w:rPr>
        <w:t>Q</w:t>
      </w:r>
      <w:r w:rsidRPr="00FC2C40">
        <w:rPr>
          <w:b/>
          <w:vertAlign w:val="subscript"/>
        </w:rPr>
        <w:t>sent</w:t>
      </w:r>
      <w:proofErr w:type="gramStart"/>
      <w:r w:rsidRPr="00FC2C40">
        <w:rPr>
          <w:b/>
          <w:vertAlign w:val="subscript"/>
        </w:rPr>
        <w:t>,h</w:t>
      </w:r>
      <w:proofErr w:type="spellEnd"/>
      <w:proofErr w:type="gramEnd"/>
      <w:r w:rsidRPr="009755AD">
        <w:rPr>
          <w:vertAlign w:val="subscript"/>
        </w:rPr>
        <w:t xml:space="preserve"> </w:t>
      </w:r>
      <w:r w:rsidRPr="009755AD">
        <w:t xml:space="preserve">= </w:t>
      </w:r>
      <w:r w:rsidRPr="009755AD">
        <w:tab/>
        <w:t>volume of methane sent to flaring or generation system h, in cubic metres.</w:t>
      </w:r>
    </w:p>
    <w:p w:rsidR="00734E4B" w:rsidRPr="009755AD" w:rsidRDefault="00734E4B" w:rsidP="00734E4B">
      <w:pPr>
        <w:spacing w:before="120" w:after="120"/>
        <w:ind w:left="2160" w:hanging="1423"/>
      </w:pPr>
      <w:proofErr w:type="spellStart"/>
      <w:r w:rsidRPr="00FC2C40">
        <w:rPr>
          <w:b/>
        </w:rPr>
        <w:t>E</w:t>
      </w:r>
      <w:r w:rsidRPr="00FC2C40">
        <w:rPr>
          <w:b/>
          <w:vertAlign w:val="subscript"/>
        </w:rPr>
        <w:t>lfg</w:t>
      </w:r>
      <w:proofErr w:type="spellEnd"/>
      <w:r w:rsidRPr="009755AD">
        <w:rPr>
          <w:vertAlign w:val="subscript"/>
        </w:rPr>
        <w:t xml:space="preserve"> </w:t>
      </w:r>
      <w:r w:rsidRPr="009755AD">
        <w:t xml:space="preserve">= </w:t>
      </w:r>
      <w:r w:rsidRPr="009755AD">
        <w:tab/>
        <w:t>the value, calculated by a flow computer, of the energy content of methane in the landfill gas, in gigajoules (GJ).</w:t>
      </w:r>
    </w:p>
    <w:p w:rsidR="00734E4B" w:rsidRPr="009755AD" w:rsidRDefault="00734E4B" w:rsidP="00734E4B">
      <w:pPr>
        <w:spacing w:before="120" w:after="120"/>
        <w:ind w:left="2160" w:hanging="1423"/>
      </w:pPr>
      <w:proofErr w:type="spellStart"/>
      <w:r w:rsidRPr="00FC2C40">
        <w:rPr>
          <w:b/>
        </w:rPr>
        <w:t>EC</w:t>
      </w:r>
      <w:r w:rsidRPr="00FC2C40">
        <w:rPr>
          <w:b/>
          <w:vertAlign w:val="subscript"/>
        </w:rPr>
        <w:t>biogas</w:t>
      </w:r>
      <w:proofErr w:type="spellEnd"/>
      <w:r w:rsidRPr="009755AD">
        <w:rPr>
          <w:vertAlign w:val="subscript"/>
        </w:rPr>
        <w:t xml:space="preserve"> </w:t>
      </w:r>
      <w:r w:rsidRPr="009755AD">
        <w:t xml:space="preserve">= </w:t>
      </w:r>
      <w:r w:rsidRPr="009755AD">
        <w:tab/>
        <w:t xml:space="preserve">the energy content factor for landfill biogas that is captured for combustion as prescribed in Schedule 1, Part 2 of the </w:t>
      </w:r>
      <w:r w:rsidRPr="009755AD">
        <w:rPr>
          <w:i/>
        </w:rPr>
        <w:t>NGER (Measurement) Determination</w:t>
      </w:r>
      <w:r w:rsidRPr="009755AD">
        <w:t xml:space="preserve">. </w:t>
      </w:r>
    </w:p>
    <w:p w:rsidR="00734E4B" w:rsidRPr="009755AD" w:rsidRDefault="00734E4B" w:rsidP="00734E4B">
      <w:pPr>
        <w:spacing w:before="120" w:after="120"/>
        <w:ind w:left="2160" w:hanging="1423"/>
      </w:pPr>
    </w:p>
    <w:p w:rsidR="00734E4B" w:rsidRPr="004E1F21" w:rsidRDefault="00734E4B" w:rsidP="006C2F84">
      <w:pPr>
        <w:pStyle w:val="Heading2"/>
        <w:numPr>
          <w:ilvl w:val="0"/>
          <w:numId w:val="0"/>
        </w:numPr>
        <w:spacing w:before="120" w:after="120"/>
        <w:ind w:left="709" w:hanging="709"/>
      </w:pPr>
      <w:bookmarkStart w:id="40" w:name="_Toc318467884"/>
      <w:bookmarkStart w:id="41" w:name="_Toc342399320"/>
      <w:r w:rsidRPr="004E1F21">
        <w:t>3.7</w:t>
      </w:r>
      <w:r w:rsidRPr="004E1F21">
        <w:tab/>
        <w:t>Emissions from flaring or generation systems (</w:t>
      </w:r>
      <w:proofErr w:type="spellStart"/>
      <w:r w:rsidRPr="004E1F21">
        <w:t>Ecom</w:t>
      </w:r>
      <w:proofErr w:type="spellEnd"/>
      <w:r w:rsidRPr="004E1F21">
        <w:t>)</w:t>
      </w:r>
      <w:bookmarkEnd w:id="40"/>
      <w:bookmarkEnd w:id="41"/>
    </w:p>
    <w:p w:rsidR="00734E4B" w:rsidRPr="009755AD" w:rsidRDefault="00734E4B" w:rsidP="00734E4B">
      <w:pPr>
        <w:pStyle w:val="HR"/>
        <w:numPr>
          <w:ilvl w:val="0"/>
          <w:numId w:val="19"/>
        </w:numPr>
        <w:spacing w:before="120" w:after="120"/>
        <w:ind w:left="737"/>
        <w:rPr>
          <w:rFonts w:ascii="Times New Roman" w:hAnsi="Times New Roman"/>
          <w:b w:val="0"/>
        </w:rPr>
      </w:pPr>
      <w:bookmarkStart w:id="42" w:name="_Toc318467885"/>
      <w:r w:rsidRPr="009755AD">
        <w:rPr>
          <w:rFonts w:ascii="Times New Roman" w:hAnsi="Times New Roman"/>
          <w:b w:val="0"/>
        </w:rPr>
        <w:t>The quantity of methane and nitrous oxide emissions released from</w:t>
      </w:r>
      <w:bookmarkStart w:id="43" w:name="_Toc318467886"/>
      <w:bookmarkEnd w:id="42"/>
      <w:r w:rsidRPr="009755AD">
        <w:rPr>
          <w:rFonts w:ascii="Times New Roman" w:hAnsi="Times New Roman"/>
          <w:b w:val="0"/>
        </w:rPr>
        <w:t xml:space="preserve"> flaring or generation systems used in the project, in tonnes of CO</w:t>
      </w:r>
      <w:r w:rsidRPr="009755AD">
        <w:rPr>
          <w:rFonts w:ascii="Times New Roman" w:hAnsi="Times New Roman"/>
          <w:b w:val="0"/>
          <w:vertAlign w:val="subscript"/>
        </w:rPr>
        <w:t>2</w:t>
      </w:r>
      <w:r w:rsidRPr="009755AD">
        <w:rPr>
          <w:rFonts w:ascii="Times New Roman" w:hAnsi="Times New Roman"/>
          <w:b w:val="0"/>
        </w:rPr>
        <w:t>-e, (</w:t>
      </w:r>
      <w:proofErr w:type="spellStart"/>
      <w:r w:rsidRPr="00FC2C40">
        <w:rPr>
          <w:rFonts w:ascii="Times New Roman" w:hAnsi="Times New Roman"/>
        </w:rPr>
        <w:t>E</w:t>
      </w:r>
      <w:r w:rsidRPr="00FC2C40">
        <w:rPr>
          <w:rFonts w:ascii="Times New Roman" w:hAnsi="Times New Roman"/>
          <w:vertAlign w:val="subscript"/>
        </w:rPr>
        <w:t>com</w:t>
      </w:r>
      <w:proofErr w:type="spellEnd"/>
      <w:r w:rsidRPr="009755AD">
        <w:rPr>
          <w:rFonts w:ascii="Times New Roman" w:hAnsi="Times New Roman"/>
          <w:b w:val="0"/>
        </w:rPr>
        <w:t>) is to be calculated using the following formula:</w:t>
      </w:r>
      <w:bookmarkEnd w:id="43"/>
    </w:p>
    <w:tbl>
      <w:tblPr>
        <w:tblStyle w:val="TableGrid"/>
        <w:tblW w:w="0" w:type="auto"/>
        <w:tblInd w:w="817" w:type="dxa"/>
        <w:tblLook w:val="04A0" w:firstRow="1" w:lastRow="0" w:firstColumn="1" w:lastColumn="0" w:noHBand="0" w:noVBand="1"/>
      </w:tblPr>
      <w:tblGrid>
        <w:gridCol w:w="4811"/>
        <w:gridCol w:w="2901"/>
      </w:tblGrid>
      <w:tr w:rsidR="00734E4B" w:rsidRPr="009755AD" w:rsidTr="002657D1">
        <w:trPr>
          <w:trHeight w:val="370"/>
        </w:trPr>
        <w:tc>
          <w:tcPr>
            <w:tcW w:w="4811" w:type="dxa"/>
          </w:tcPr>
          <w:p w:rsidR="00734E4B" w:rsidRPr="009755AD" w:rsidRDefault="00FB4197" w:rsidP="002657D1">
            <w:pPr>
              <w:spacing w:before="120" w:after="120"/>
            </w:pPr>
            <m:oMathPara>
              <m:oMathParaPr>
                <m:jc m:val="center"/>
              </m:oMathParaPr>
              <m:oMath>
                <m:sSub>
                  <m:sSubPr>
                    <m:ctrlPr>
                      <w:rPr>
                        <w:rFonts w:ascii="Cambria Math" w:hAnsi="Cambria Math"/>
                      </w:rPr>
                    </m:ctrlPr>
                  </m:sSubPr>
                  <m:e>
                    <m:r>
                      <m:rPr>
                        <m:sty m:val="b"/>
                      </m:rPr>
                      <w:rPr>
                        <w:rFonts w:ascii="Cambria Math" w:hAnsi="Cambria Math"/>
                      </w:rPr>
                      <m:t>E</m:t>
                    </m:r>
                  </m:e>
                  <m:sub>
                    <m:r>
                      <m:rPr>
                        <m:sty m:val="b"/>
                      </m:rPr>
                      <w:rPr>
                        <w:rFonts w:ascii="Cambria Math" w:hAnsi="Cambria Math"/>
                      </w:rPr>
                      <m:t>com</m:t>
                    </m:r>
                  </m:sub>
                </m:sSub>
                <m:r>
                  <m:rPr>
                    <m:sty m:val="p"/>
                  </m:rPr>
                  <w:rPr>
                    <w:rFonts w:ascii="Cambria Math" w:hAnsi="Cambria Math"/>
                  </w:rPr>
                  <m:t xml:space="preserve"> = </m:t>
                </m:r>
                <m:sSub>
                  <m:sSubPr>
                    <m:ctrlPr>
                      <w:rPr>
                        <w:rFonts w:ascii="Cambria Math" w:hAnsi="Cambria Math"/>
                      </w:rPr>
                    </m:ctrlPr>
                  </m:sSubPr>
                  <m:e>
                    <m:r>
                      <m:rPr>
                        <m:sty m:val="b"/>
                      </m:rPr>
                      <w:rPr>
                        <w:rFonts w:ascii="Cambria Math" w:hAnsi="Cambria Math"/>
                      </w:rPr>
                      <m:t>E</m:t>
                    </m:r>
                  </m:e>
                  <m:sub>
                    <m:r>
                      <m:rPr>
                        <m:sty m:val="b"/>
                      </m:rPr>
                      <w:rPr>
                        <w:rFonts w:ascii="Cambria Math" w:hAnsi="Cambria Math"/>
                      </w:rPr>
                      <m:t>rel</m:t>
                    </m:r>
                    <m:r>
                      <m:rPr>
                        <m:sty m:val="p"/>
                      </m:rPr>
                      <w:rPr>
                        <w:rFonts w:ascii="Cambria Math" w:hAnsi="Cambria Math"/>
                      </w:rPr>
                      <m:t>,</m:t>
                    </m:r>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r>
                  <w:rPr>
                    <w:rFonts w:ascii="Cambria Math" w:hAnsi="Cambria Math"/>
                  </w:rPr>
                  <m:t xml:space="preserve">+ </m:t>
                </m:r>
                <m:sSub>
                  <m:sSubPr>
                    <m:ctrlPr>
                      <w:rPr>
                        <w:rFonts w:ascii="Cambria Math" w:hAnsi="Cambria Math"/>
                      </w:rPr>
                    </m:ctrlPr>
                  </m:sSubPr>
                  <m:e>
                    <m:r>
                      <m:rPr>
                        <m:sty m:val="b"/>
                      </m:rPr>
                      <w:rPr>
                        <w:rFonts w:ascii="Cambria Math" w:hAnsi="Cambria Math"/>
                      </w:rPr>
                      <m:t>E</m:t>
                    </m:r>
                  </m:e>
                  <m:sub>
                    <m:sSub>
                      <m:sSubPr>
                        <m:ctrlPr>
                          <w:rPr>
                            <w:rFonts w:ascii="Cambria Math" w:hAnsi="Cambria Math"/>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oMath>
            </m:oMathPara>
          </w:p>
        </w:tc>
        <w:tc>
          <w:tcPr>
            <w:tcW w:w="2901" w:type="dxa"/>
            <w:vAlign w:val="center"/>
          </w:tcPr>
          <w:p w:rsidR="00734E4B" w:rsidRPr="009755AD" w:rsidRDefault="00734E4B" w:rsidP="002657D1">
            <w:pPr>
              <w:spacing w:before="120" w:after="120"/>
              <w:jc w:val="center"/>
            </w:pPr>
            <w:r w:rsidRPr="009755AD">
              <w:t>Equation 5</w:t>
            </w:r>
          </w:p>
        </w:tc>
      </w:tr>
    </w:tbl>
    <w:p w:rsidR="00734E4B" w:rsidRPr="009755AD" w:rsidRDefault="00734E4B" w:rsidP="00734E4B">
      <w:pPr>
        <w:spacing w:before="120" w:after="120"/>
        <w:ind w:left="737"/>
      </w:pPr>
      <w:r w:rsidRPr="009755AD">
        <w:t>where:</w:t>
      </w:r>
    </w:p>
    <w:p w:rsidR="00734E4B" w:rsidRPr="009755AD" w:rsidRDefault="00734E4B" w:rsidP="00734E4B">
      <w:pPr>
        <w:spacing w:before="120" w:after="120"/>
        <w:ind w:left="2160" w:hanging="1423"/>
      </w:pPr>
      <w:proofErr w:type="spellStart"/>
      <w:r w:rsidRPr="00FC2C40">
        <w:rPr>
          <w:b/>
        </w:rPr>
        <w:t>E</w:t>
      </w:r>
      <w:r w:rsidRPr="00FC2C40">
        <w:rPr>
          <w:b/>
          <w:vertAlign w:val="subscript"/>
        </w:rPr>
        <w:t>com</w:t>
      </w:r>
      <w:proofErr w:type="spellEnd"/>
      <w:r w:rsidRPr="009755AD">
        <w:t xml:space="preserve"> = </w:t>
      </w:r>
      <w:r w:rsidRPr="009755AD">
        <w:tab/>
        <w:t>quantity of methane emissions and nitrous oxide emissions released from all flaring or generation systems, in tonnes of CO</w:t>
      </w:r>
      <w:r w:rsidRPr="009755AD">
        <w:rPr>
          <w:vertAlign w:val="subscript"/>
        </w:rPr>
        <w:t>2</w:t>
      </w:r>
      <w:r w:rsidRPr="009755AD">
        <w:t>-e.</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E</m:t>
            </m:r>
          </m:e>
          <m:sub>
            <m:r>
              <m:rPr>
                <m:sty m:val="b"/>
              </m:rPr>
              <w:rPr>
                <w:rFonts w:ascii="Cambria Math" w:hAnsi="Cambria Math"/>
              </w:rPr>
              <m:t>rel</m:t>
            </m:r>
            <m:r>
              <m:rPr>
                <m:sty m:val="p"/>
              </m:rPr>
              <w:rPr>
                <w:rFonts w:ascii="Cambria Math" w:hAnsi="Cambria Math"/>
              </w:rPr>
              <m:t>,</m:t>
            </m:r>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oMath>
      <w:r w:rsidR="00734E4B" w:rsidRPr="009755AD">
        <w:t xml:space="preserve"> = </w:t>
      </w:r>
      <w:r w:rsidR="00734E4B" w:rsidRPr="009755AD">
        <w:tab/>
        <w:t>quantity of methane emissions released from all flaring or generation systems, in tonnes of CO</w:t>
      </w:r>
      <w:r w:rsidR="00734E4B" w:rsidRPr="009755AD">
        <w:rPr>
          <w:vertAlign w:val="subscript"/>
        </w:rPr>
        <w:t>2</w:t>
      </w:r>
      <w:r w:rsidR="00734E4B" w:rsidRPr="009755AD">
        <w:t>-e, calculated in accordance with subsection 3.7 (2) of this Methodology Determination.</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E</m:t>
            </m:r>
          </m:e>
          <m:sub>
            <m:sSub>
              <m:sSubPr>
                <m:ctrlPr>
                  <w:rPr>
                    <w:rFonts w:ascii="Cambria Math" w:hAnsi="Cambria Math"/>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oMath>
      <w:r w:rsidR="00734E4B" w:rsidRPr="009755AD">
        <w:t xml:space="preserve"> = </w:t>
      </w:r>
      <w:r w:rsidR="00734E4B" w:rsidRPr="009755AD">
        <w:tab/>
        <w:t>quantity of nitrous oxide emissions released as a result of all flaring or generation systems, in tonnes of CO</w:t>
      </w:r>
      <w:r w:rsidR="00734E4B" w:rsidRPr="009755AD">
        <w:rPr>
          <w:vertAlign w:val="subscript"/>
        </w:rPr>
        <w:t>2</w:t>
      </w:r>
      <w:r w:rsidR="00734E4B" w:rsidRPr="009755AD">
        <w:t>-e, calculated in accordance with subsection 3.7 (5) of this Methodology Determination.</w:t>
      </w:r>
    </w:p>
    <w:p w:rsidR="00734E4B" w:rsidRPr="009755AD" w:rsidRDefault="00734E4B" w:rsidP="00734E4B">
      <w:pPr>
        <w:spacing w:before="120" w:after="120"/>
        <w:ind w:left="2160" w:hanging="1423"/>
      </w:pPr>
    </w:p>
    <w:p w:rsidR="00734E4B" w:rsidRPr="009755AD" w:rsidRDefault="00734E4B" w:rsidP="00734E4B">
      <w:pPr>
        <w:pStyle w:val="ListParagraph"/>
        <w:numPr>
          <w:ilvl w:val="0"/>
          <w:numId w:val="19"/>
        </w:numPr>
        <w:spacing w:before="120" w:after="120"/>
        <w:ind w:left="737"/>
        <w:rPr>
          <w:szCs w:val="24"/>
        </w:rPr>
      </w:pPr>
      <w:r w:rsidRPr="009755AD">
        <w:rPr>
          <w:szCs w:val="24"/>
        </w:rPr>
        <w:t xml:space="preserve">Subject to subsection 3.7 (3), </w:t>
      </w:r>
      <m:oMath>
        <m:sSub>
          <m:sSubPr>
            <m:ctrlPr>
              <w:rPr>
                <w:rFonts w:ascii="Cambria Math" w:hAnsi="Cambria Math"/>
                <w:szCs w:val="24"/>
              </w:rPr>
            </m:ctrlPr>
          </m:sSubPr>
          <m:e>
            <m:r>
              <m:rPr>
                <m:sty m:val="b"/>
              </m:rPr>
              <w:rPr>
                <w:rFonts w:ascii="Cambria Math" w:hAnsi="Cambria Math"/>
                <w:szCs w:val="24"/>
              </w:rPr>
              <m:t>E</m:t>
            </m:r>
          </m:e>
          <m:sub>
            <m:r>
              <m:rPr>
                <m:sty m:val="b"/>
              </m:rPr>
              <w:rPr>
                <w:rFonts w:ascii="Cambria Math" w:hAnsi="Cambria Math"/>
                <w:szCs w:val="24"/>
              </w:rPr>
              <m:t>rel</m:t>
            </m:r>
            <m:r>
              <m:rPr>
                <m:sty m:val="p"/>
              </m:rPr>
              <w:rPr>
                <w:rFonts w:ascii="Cambria Math" w:hAnsi="Cambria Math"/>
                <w:szCs w:val="24"/>
              </w:rPr>
              <m:t xml:space="preserve"> </m:t>
            </m:r>
            <m:sSub>
              <m:sSubPr>
                <m:ctrlPr>
                  <w:rPr>
                    <w:rFonts w:ascii="Cambria Math" w:hAnsi="Cambria Math"/>
                    <w:szCs w:val="24"/>
                  </w:rPr>
                </m:ctrlPr>
              </m:sSubPr>
              <m:e>
                <m:r>
                  <m:rPr>
                    <m:sty m:val="b"/>
                  </m:rPr>
                  <w:rPr>
                    <w:rFonts w:ascii="Cambria Math" w:hAnsi="Cambria Math"/>
                    <w:szCs w:val="24"/>
                  </w:rPr>
                  <m:t>CH</m:t>
                </m:r>
              </m:e>
              <m:sub>
                <m:r>
                  <m:rPr>
                    <m:sty m:val="b"/>
                  </m:rPr>
                  <w:rPr>
                    <w:rFonts w:ascii="Cambria Math" w:hAnsi="Cambria Math"/>
                    <w:szCs w:val="24"/>
                  </w:rPr>
                  <m:t>4</m:t>
                </m:r>
              </m:sub>
            </m:sSub>
          </m:sub>
        </m:sSub>
      </m:oMath>
      <w:r w:rsidRPr="009755AD">
        <w:rPr>
          <w:szCs w:val="24"/>
        </w:rPr>
        <w:t xml:space="preserve"> is to be calculated using the following formula:</w:t>
      </w:r>
    </w:p>
    <w:tbl>
      <w:tblPr>
        <w:tblStyle w:val="TableGrid"/>
        <w:tblW w:w="0" w:type="auto"/>
        <w:tblInd w:w="817" w:type="dxa"/>
        <w:tblLook w:val="04A0" w:firstRow="1" w:lastRow="0" w:firstColumn="1" w:lastColumn="0" w:noHBand="0" w:noVBand="1"/>
      </w:tblPr>
      <w:tblGrid>
        <w:gridCol w:w="4823"/>
        <w:gridCol w:w="2889"/>
      </w:tblGrid>
      <w:tr w:rsidR="00734E4B" w:rsidRPr="009755AD" w:rsidTr="002657D1">
        <w:tc>
          <w:tcPr>
            <w:tcW w:w="4823" w:type="dxa"/>
          </w:tcPr>
          <w:p w:rsidR="00734E4B" w:rsidRPr="009755AD" w:rsidRDefault="00FB4197" w:rsidP="002657D1">
            <w:pPr>
              <w:spacing w:before="120" w:after="120"/>
            </w:pPr>
            <m:oMathPara>
              <m:oMathParaPr>
                <m:jc m:val="center"/>
              </m:oMathParaPr>
              <m:oMath>
                <m:sSub>
                  <m:sSubPr>
                    <m:ctrlPr>
                      <w:rPr>
                        <w:rFonts w:ascii="Cambria Math" w:hAnsi="Cambria Math"/>
                      </w:rPr>
                    </m:ctrlPr>
                  </m:sSubPr>
                  <m:e>
                    <m:r>
                      <m:rPr>
                        <m:sty m:val="b"/>
                      </m:rPr>
                      <w:rPr>
                        <w:rFonts w:ascii="Cambria Math" w:hAnsi="Cambria Math"/>
                      </w:rPr>
                      <m:t>E</m:t>
                    </m:r>
                  </m:e>
                  <m:sub>
                    <m:r>
                      <m:rPr>
                        <m:sty m:val="b"/>
                      </m:rPr>
                      <w:rPr>
                        <w:rFonts w:ascii="Cambria Math" w:hAnsi="Cambria Math"/>
                      </w:rPr>
                      <m:t>rel</m:t>
                    </m:r>
                    <m:r>
                      <m:rPr>
                        <m:sty m:val="p"/>
                      </m:rPr>
                      <w:rPr>
                        <w:rFonts w:ascii="Cambria Math" w:hAnsi="Cambria Math"/>
                      </w:rPr>
                      <m:t>,</m:t>
                    </m:r>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r>
                  <m:rPr>
                    <m:sty m:val="p"/>
                  </m:rPr>
                  <w:rPr>
                    <w:rFonts w:ascii="Cambria Math" w:hAnsi="Cambria Math"/>
                  </w:rPr>
                  <m:t xml:space="preserve"> = </m:t>
                </m:r>
                <m:r>
                  <m:rPr>
                    <m:sty m:val="b"/>
                  </m:rPr>
                  <w:rPr>
                    <w:rFonts w:ascii="Cambria Math" w:hAnsi="Cambria Math"/>
                  </w:rPr>
                  <m:t>γ</m:t>
                </m:r>
                <m:r>
                  <m:rPr>
                    <m:sty m:val="p"/>
                  </m:rPr>
                  <w:rPr>
                    <w:rFonts w:ascii="Cambria Math" w:hAnsi="Cambria Math"/>
                  </w:rPr>
                  <m:t xml:space="preserve"> </m:t>
                </m:r>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m:t>
                        </m:r>
                      </m:e>
                      <m:sub>
                        <m:r>
                          <m:rPr>
                            <m:sty m:val="b"/>
                          </m:rPr>
                          <w:rPr>
                            <w:rFonts w:ascii="Cambria Math" w:hAnsi="Cambria Math"/>
                          </w:rPr>
                          <m:t>rel</m:t>
                        </m:r>
                        <m:r>
                          <m:rPr>
                            <m:sty m:val="p"/>
                          </m:rPr>
                          <w:rPr>
                            <w:rFonts w:ascii="Cambria Math" w:hAnsi="Cambria Math"/>
                          </w:rPr>
                          <m:t>,</m:t>
                        </m:r>
                        <m:r>
                          <m:rPr>
                            <m:sty m:val="b"/>
                          </m:rPr>
                          <w:rPr>
                            <w:rFonts w:ascii="Cambria Math" w:hAnsi="Cambria Math"/>
                          </w:rPr>
                          <m:t>h</m:t>
                        </m:r>
                      </m:sub>
                    </m:sSub>
                  </m:e>
                </m:nary>
                <m:r>
                  <w:rPr>
                    <w:rFonts w:ascii="Cambria Math" w:hAnsi="Cambria Math"/>
                  </w:rPr>
                  <m:t xml:space="preserve">× </m:t>
                </m:r>
                <m:r>
                  <m:rPr>
                    <m:sty m:val="b"/>
                  </m:rPr>
                  <w:rPr>
                    <w:rFonts w:ascii="Cambria Math" w:hAnsi="Cambria Math"/>
                  </w:rPr>
                  <m:t>OF</m:t>
                </m:r>
              </m:oMath>
            </m:oMathPara>
          </w:p>
        </w:tc>
        <w:tc>
          <w:tcPr>
            <w:tcW w:w="2889" w:type="dxa"/>
            <w:vAlign w:val="center"/>
          </w:tcPr>
          <w:p w:rsidR="00734E4B" w:rsidRPr="009755AD" w:rsidRDefault="00734E4B" w:rsidP="002657D1">
            <w:pPr>
              <w:spacing w:before="120" w:after="120"/>
              <w:jc w:val="center"/>
            </w:pPr>
            <w:r w:rsidRPr="009755AD">
              <w:t>Equation 6</w:t>
            </w:r>
          </w:p>
        </w:tc>
      </w:tr>
    </w:tbl>
    <w:p w:rsidR="00734E4B" w:rsidRPr="009755AD" w:rsidRDefault="00734E4B" w:rsidP="00734E4B">
      <w:pPr>
        <w:spacing w:before="120" w:after="120"/>
        <w:ind w:left="737"/>
      </w:pPr>
      <w:r w:rsidRPr="009755AD">
        <w:t>where:</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E</m:t>
            </m:r>
          </m:e>
          <m:sub>
            <m:r>
              <m:rPr>
                <m:sty m:val="b"/>
              </m:rPr>
              <w:rPr>
                <w:rFonts w:ascii="Cambria Math" w:hAnsi="Cambria Math"/>
              </w:rPr>
              <m:t>rel</m:t>
            </m:r>
            <m:r>
              <m:rPr>
                <m:sty m:val="p"/>
              </m:rPr>
              <w:rPr>
                <w:rFonts w:ascii="Cambria Math" w:hAnsi="Cambria Math"/>
              </w:rPr>
              <m:t>,</m:t>
            </m:r>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oMath>
      <w:r w:rsidR="00734E4B" w:rsidRPr="009755AD">
        <w:t xml:space="preserve"> = </w:t>
      </w:r>
      <w:r w:rsidR="00734E4B" w:rsidRPr="009755AD">
        <w:tab/>
        <w:t>quantity of methane emissions from legacy waste released from all flaring or generation systems, in tonnes of CO</w:t>
      </w:r>
      <w:r w:rsidR="00734E4B" w:rsidRPr="009755AD">
        <w:rPr>
          <w:vertAlign w:val="subscript"/>
        </w:rPr>
        <w:t>2</w:t>
      </w:r>
      <w:r w:rsidR="00734E4B" w:rsidRPr="009755AD">
        <w:t>-e.</w:t>
      </w:r>
    </w:p>
    <w:p w:rsidR="00734E4B" w:rsidRPr="009755AD" w:rsidRDefault="009755AD" w:rsidP="00734E4B">
      <w:pPr>
        <w:spacing w:before="120" w:after="120"/>
        <w:ind w:left="2160" w:hanging="1423"/>
      </w:pPr>
      <m:oMath>
        <m:r>
          <m:rPr>
            <m:sty m:val="b"/>
          </m:rPr>
          <w:rPr>
            <w:rFonts w:ascii="Cambria Math" w:hAnsi="Cambria Math"/>
          </w:rPr>
          <m:t>γ</m:t>
        </m:r>
      </m:oMath>
      <w:r w:rsidR="00734E4B" w:rsidRPr="009755AD">
        <w:t xml:space="preserve"> = </w:t>
      </w:r>
      <w:r w:rsidR="00734E4B" w:rsidRPr="009755AD">
        <w:tab/>
        <w:t>the factor converting cubic metres of methane at standard conditions to tonnes of CO</w:t>
      </w:r>
      <w:r w:rsidR="00734E4B" w:rsidRPr="009755AD">
        <w:rPr>
          <w:vertAlign w:val="subscript"/>
        </w:rPr>
        <w:t>2</w:t>
      </w:r>
      <w:r w:rsidR="00734E4B" w:rsidRPr="009755AD">
        <w:t>-e</w:t>
      </w:r>
      <w:r w:rsidR="00734E4B" w:rsidRPr="009755AD" w:rsidDel="001253F0">
        <w:t xml:space="preserve"> </w:t>
      </w:r>
      <w:r w:rsidR="00734E4B" w:rsidRPr="009755AD">
        <w:t xml:space="preserve">as prescribed in Part 5.2 of the </w:t>
      </w:r>
      <w:r w:rsidR="00734E4B" w:rsidRPr="009755AD">
        <w:rPr>
          <w:i/>
        </w:rPr>
        <w:t>NGER (Measurement) Determination</w:t>
      </w:r>
      <w:r w:rsidR="00734E4B" w:rsidRPr="009755AD">
        <w:t>.</w:t>
      </w:r>
    </w:p>
    <w:p w:rsidR="00734E4B" w:rsidRPr="009755AD" w:rsidRDefault="00FB4197" w:rsidP="00734E4B">
      <w:pPr>
        <w:spacing w:before="120" w:after="120"/>
        <w:ind w:left="2160" w:hanging="1451"/>
      </w:pPr>
      <m:oMath>
        <m:sSub>
          <m:sSubPr>
            <m:ctrlPr>
              <w:rPr>
                <w:rFonts w:ascii="Cambria Math" w:hAnsi="Cambria Math"/>
              </w:rPr>
            </m:ctrlPr>
          </m:sSubPr>
          <m:e>
            <m:r>
              <m:rPr>
                <m:sty m:val="b"/>
              </m:rPr>
              <w:rPr>
                <w:rFonts w:ascii="Cambria Math" w:hAnsi="Cambria Math"/>
              </w:rPr>
              <m:t>Q</m:t>
            </m:r>
          </m:e>
          <m:sub>
            <m:r>
              <m:rPr>
                <m:sty m:val="b"/>
              </m:rPr>
              <w:rPr>
                <w:rFonts w:ascii="Cambria Math" w:hAnsi="Cambria Math"/>
              </w:rPr>
              <m:t>rel</m:t>
            </m:r>
            <m:r>
              <m:rPr>
                <m:sty m:val="p"/>
              </m:rPr>
              <w:rPr>
                <w:rFonts w:ascii="Cambria Math" w:hAnsi="Cambria Math"/>
              </w:rPr>
              <m:t>,</m:t>
            </m:r>
            <m:r>
              <m:rPr>
                <m:sty m:val="b"/>
              </m:rPr>
              <w:rPr>
                <w:rFonts w:ascii="Cambria Math" w:hAnsi="Cambria Math"/>
              </w:rPr>
              <m:t>h</m:t>
            </m:r>
          </m:sub>
        </m:sSub>
      </m:oMath>
      <w:r w:rsidR="00734E4B" w:rsidRPr="009755AD">
        <w:t xml:space="preserve"> = </w:t>
      </w:r>
      <w:r w:rsidR="00734E4B" w:rsidRPr="009755AD">
        <w:tab/>
        <w:t>volume of methane generated by legacy waste sent to but not destroyed by flaring or generation system h, in cubic metres, calculated in accordance with subsection 3.7 (4) of this Methodology Determination.</w:t>
      </w:r>
    </w:p>
    <w:p w:rsidR="00734E4B" w:rsidRPr="009755AD" w:rsidRDefault="009755AD" w:rsidP="00734E4B">
      <w:pPr>
        <w:spacing w:before="120" w:after="120"/>
        <w:ind w:left="2160" w:hanging="1451"/>
      </w:pPr>
      <m:oMath>
        <m:r>
          <m:rPr>
            <m:sty m:val="b"/>
          </m:rPr>
          <w:rPr>
            <w:rFonts w:ascii="Cambria Math" w:hAnsi="Cambria Math"/>
          </w:rPr>
          <m:t>OF</m:t>
        </m:r>
      </m:oMath>
      <w:r w:rsidR="00734E4B" w:rsidRPr="009755AD">
        <w:t xml:space="preserve"> = </w:t>
      </w:r>
      <w:r w:rsidR="00734E4B" w:rsidRPr="009755AD">
        <w:tab/>
        <w:t xml:space="preserve">oxidation factor for near surface methane in a landfill as prescribed in Part 5.2 of the </w:t>
      </w:r>
      <w:r w:rsidR="00734E4B" w:rsidRPr="009755AD">
        <w:rPr>
          <w:i/>
        </w:rPr>
        <w:t>NGER (Measurement) Determination</w:t>
      </w:r>
      <w:r w:rsidR="00734E4B" w:rsidRPr="009755AD">
        <w:t>.</w:t>
      </w:r>
    </w:p>
    <w:p w:rsidR="00734E4B" w:rsidRPr="009755AD" w:rsidRDefault="00734E4B" w:rsidP="00734E4B">
      <w:pPr>
        <w:spacing w:before="120" w:after="120"/>
        <w:ind w:left="2160" w:hanging="1167"/>
      </w:pPr>
      <w:r w:rsidRPr="009755AD">
        <w:tab/>
      </w:r>
    </w:p>
    <w:p w:rsidR="00734E4B" w:rsidRPr="009755AD" w:rsidRDefault="00734E4B" w:rsidP="00734E4B">
      <w:pPr>
        <w:pStyle w:val="R1"/>
        <w:numPr>
          <w:ilvl w:val="0"/>
          <w:numId w:val="19"/>
        </w:numPr>
        <w:spacing w:after="120" w:line="240" w:lineRule="auto"/>
        <w:ind w:left="737"/>
        <w:jc w:val="left"/>
      </w:pPr>
      <w:r w:rsidRPr="009755AD">
        <w:t xml:space="preserve">If section 3.8 applies, </w:t>
      </w:r>
      <m:oMath>
        <m:sSub>
          <m:sSubPr>
            <m:ctrlPr>
              <w:rPr>
                <w:rFonts w:ascii="Cambria Math" w:hAnsi="Cambria Math"/>
              </w:rPr>
            </m:ctrlPr>
          </m:sSubPr>
          <m:e>
            <m:r>
              <m:rPr>
                <m:sty m:val="b"/>
              </m:rPr>
              <w:rPr>
                <w:rFonts w:ascii="Cambria Math" w:hAnsi="Cambria Math"/>
              </w:rPr>
              <m:t>E</m:t>
            </m:r>
          </m:e>
          <m:sub>
            <m:r>
              <m:rPr>
                <m:sty m:val="b"/>
              </m:rPr>
              <w:rPr>
                <w:rFonts w:ascii="Cambria Math" w:hAnsi="Cambria Math"/>
              </w:rPr>
              <m:t>rel</m:t>
            </m:r>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oMath>
      <w:r w:rsidRPr="009755AD">
        <w:t xml:space="preserve"> is to be calculated using the following formula:</w:t>
      </w:r>
    </w:p>
    <w:tbl>
      <w:tblPr>
        <w:tblStyle w:val="TableGrid"/>
        <w:tblW w:w="11199" w:type="dxa"/>
        <w:tblInd w:w="-1310" w:type="dxa"/>
        <w:tblLayout w:type="fixed"/>
        <w:tblLook w:val="04A0" w:firstRow="1" w:lastRow="0" w:firstColumn="1" w:lastColumn="0" w:noHBand="0" w:noVBand="1"/>
      </w:tblPr>
      <w:tblGrid>
        <w:gridCol w:w="9923"/>
        <w:gridCol w:w="1276"/>
      </w:tblGrid>
      <w:tr w:rsidR="00734E4B" w:rsidRPr="009755AD" w:rsidTr="002657D1">
        <w:trPr>
          <w:trHeight w:val="1293"/>
        </w:trPr>
        <w:tc>
          <w:tcPr>
            <w:tcW w:w="9923" w:type="dxa"/>
            <w:vAlign w:val="center"/>
          </w:tcPr>
          <w:p w:rsidR="00734E4B" w:rsidRPr="009755AD" w:rsidRDefault="00FB4197" w:rsidP="002657D1">
            <w:pPr>
              <w:spacing w:before="120" w:after="120"/>
              <w:jc w:val="center"/>
            </w:pPr>
            <m:oMathPara>
              <m:oMathParaPr>
                <m:jc m:val="center"/>
              </m:oMathParaPr>
              <m:oMath>
                <m:sSub>
                  <m:sSubPr>
                    <m:ctrlPr>
                      <w:rPr>
                        <w:rFonts w:ascii="Cambria Math" w:hAnsi="Cambria Math"/>
                      </w:rPr>
                    </m:ctrlPr>
                  </m:sSubPr>
                  <m:e>
                    <m:r>
                      <m:rPr>
                        <m:sty m:val="b"/>
                      </m:rPr>
                      <w:rPr>
                        <w:rFonts w:ascii="Cambria Math" w:hAnsi="Cambria Math"/>
                      </w:rPr>
                      <m:t>E</m:t>
                    </m:r>
                  </m:e>
                  <m:sub>
                    <m:r>
                      <m:rPr>
                        <m:sty m:val="b"/>
                      </m:rPr>
                      <w:rPr>
                        <w:rFonts w:ascii="Cambria Math" w:hAnsi="Cambria Math"/>
                      </w:rPr>
                      <m:t>rel</m:t>
                    </m:r>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r>
                  <m:rPr>
                    <m:sty m:val="p"/>
                  </m:rPr>
                  <w:rPr>
                    <w:rFonts w:ascii="Cambria Math" w:hAnsi="Cambria Math"/>
                  </w:rPr>
                  <m:t xml:space="preserve"> = </m:t>
                </m:r>
                <m:d>
                  <m:dPr>
                    <m:begChr m:val="["/>
                    <m:endChr m:val="]"/>
                    <m:ctrlPr>
                      <w:rPr>
                        <w:rFonts w:ascii="Cambria Math" w:hAnsi="Cambria Math"/>
                      </w:rPr>
                    </m:ctrlPr>
                  </m:dPr>
                  <m:e>
                    <m:d>
                      <m:dPr>
                        <m:ctrlPr>
                          <w:rPr>
                            <w:rFonts w:ascii="Cambria Math" w:hAnsi="Cambria Math"/>
                          </w:rPr>
                        </m:ctrlPr>
                      </m:dPr>
                      <m:e>
                        <m:r>
                          <m:rPr>
                            <m:sty m:val="b"/>
                          </m:rPr>
                          <w:rPr>
                            <w:rFonts w:ascii="Cambria Math" w:hAnsi="Cambria Math"/>
                          </w:rPr>
                          <m:t>γ</m:t>
                        </m:r>
                        <m:r>
                          <m:rPr>
                            <m:sty m:val="p"/>
                          </m:rPr>
                          <w:rPr>
                            <w:rFonts w:ascii="Cambria Math" w:hAnsi="Cambria Math"/>
                          </w:rPr>
                          <m:t xml:space="preserve"> </m:t>
                        </m:r>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m:t>
                                </m:r>
                              </m:e>
                              <m:sub>
                                <m:r>
                                  <m:rPr>
                                    <m:sty m:val="b"/>
                                  </m:rPr>
                                  <w:rPr>
                                    <w:rFonts w:ascii="Cambria Math" w:hAnsi="Cambria Math"/>
                                  </w:rPr>
                                  <m:t>rel</m:t>
                                </m:r>
                                <m:r>
                                  <m:rPr>
                                    <m:sty m:val="p"/>
                                  </m:rPr>
                                  <w:rPr>
                                    <w:rFonts w:ascii="Cambria Math" w:hAnsi="Cambria Math"/>
                                  </w:rPr>
                                  <m:t>,</m:t>
                                </m:r>
                                <m:r>
                                  <m:rPr>
                                    <m:sty m:val="b"/>
                                  </m:rPr>
                                  <w:rPr>
                                    <w:rFonts w:ascii="Cambria Math" w:hAnsi="Cambria Math"/>
                                  </w:rPr>
                                  <m:t>h</m:t>
                                </m:r>
                              </m:sub>
                            </m:sSub>
                          </m:e>
                        </m:nary>
                      </m:e>
                    </m:d>
                    <m:r>
                      <m:rPr>
                        <m:sty m:val="p"/>
                      </m:rPr>
                      <w:rPr>
                        <w:rFonts w:ascii="Cambria Math" w:hAnsi="Cambria Math"/>
                      </w:rPr>
                      <m:t>+</m:t>
                    </m:r>
                    <m:d>
                      <m:dPr>
                        <m:ctrlPr>
                          <w:rPr>
                            <w:rFonts w:ascii="Cambria Math" w:hAnsi="Cambria Math"/>
                          </w:rPr>
                        </m:ctrlPr>
                      </m:dPr>
                      <m:e>
                        <m:d>
                          <m:dPr>
                            <m:ctrlPr>
                              <w:rPr>
                                <w:rFonts w:ascii="Cambria Math" w:hAnsi="Cambria Math"/>
                              </w:rPr>
                            </m:ctrlPr>
                          </m:dPr>
                          <m:e>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QE</m:t>
                                    </m:r>
                                  </m:e>
                                  <m:sub>
                                    <m:r>
                                      <m:rPr>
                                        <m:sty m:val="b"/>
                                      </m:rPr>
                                      <w:rPr>
                                        <w:rFonts w:ascii="Cambria Math" w:hAnsi="Cambria Math"/>
                                      </w:rPr>
                                      <m:t>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r>
                                      <m:rPr>
                                        <m:sty m:val="b"/>
                                      </m:rPr>
                                      <w:rPr>
                                        <w:rFonts w:ascii="Cambria Math" w:hAnsi="Cambria Math"/>
                                      </w:rPr>
                                      <m:t>1</m:t>
                                    </m:r>
                                    <m:r>
                                      <m:rPr>
                                        <m:sty m:val="p"/>
                                      </m:rPr>
                                      <w:rPr>
                                        <w:rFonts w:ascii="Cambria Math" w:hAnsi="Cambria Math"/>
                                      </w:rPr>
                                      <m:t>-</m:t>
                                    </m:r>
                                    <m:r>
                                      <m:rPr>
                                        <m:sty m:val="b"/>
                                      </m:rPr>
                                      <w:rPr>
                                        <w:rFonts w:ascii="Cambria Math" w:hAnsi="Cambria Math"/>
                                      </w:rPr>
                                      <m:t>DE</m:t>
                                    </m:r>
                                  </m:e>
                                  <m:sub>
                                    <m:r>
                                      <m:rPr>
                                        <m:sty m:val="b"/>
                                      </m:rPr>
                                      <w:rPr>
                                        <w:rFonts w:ascii="Cambria Math" w:hAnsi="Cambria Math"/>
                                      </w:rPr>
                                      <m:t>h</m:t>
                                    </m:r>
                                  </m:sub>
                                </m:sSub>
                                <m:r>
                                  <m:rPr>
                                    <m:sty m:val="p"/>
                                  </m:rPr>
                                  <w:rPr>
                                    <w:rFonts w:ascii="Cambria Math" w:hAnsi="Cambria Math"/>
                                  </w:rPr>
                                  <m:t>)</m:t>
                                </m:r>
                              </m:e>
                            </m:nary>
                          </m:e>
                        </m:d>
                        <m:r>
                          <m:rPr>
                            <m:sty m:val="p"/>
                          </m:rPr>
                          <w:rPr>
                            <w:rFonts w:ascii="Cambria Math" w:hAnsi="Cambria Math"/>
                          </w:rPr>
                          <m:t>×</m:t>
                        </m:r>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r>
                          <w:rPr>
                            <w:rFonts w:ascii="Cambria Math" w:hAnsi="Cambria Math"/>
                          </w:rPr>
                          <m:t xml:space="preserve"> </m:t>
                        </m:r>
                        <m:r>
                          <m:rPr>
                            <m:sty m:val="b"/>
                          </m:rPr>
                          <w:rPr>
                            <w:rFonts w:ascii="Cambria Math" w:hAnsi="Cambria Math"/>
                          </w:rPr>
                          <m:t>factor</m:t>
                        </m:r>
                        <m:sSub>
                          <m:sSubPr>
                            <m:ctrlPr>
                              <w:rPr>
                                <w:rFonts w:ascii="Cambria Math" w:hAnsi="Cambria Math"/>
                              </w:rPr>
                            </m:ctrlPr>
                          </m:sSubPr>
                          <m:e>
                            <m:r>
                              <m:rPr>
                                <m:sty m:val="p"/>
                              </m:rPr>
                              <w:rPr>
                                <w:rFonts w:ascii="Cambria Math" w:hAnsi="Cambria Math"/>
                              </w:rPr>
                              <m:t xml:space="preserve"> ×G</m:t>
                            </m:r>
                            <m:r>
                              <m:rPr>
                                <m:sty m:val="b"/>
                              </m:rPr>
                              <w:rPr>
                                <w:rFonts w:ascii="Cambria Math" w:hAnsi="Cambria Math"/>
                              </w:rPr>
                              <m:t>WP</m:t>
                            </m:r>
                          </m:e>
                          <m:sub>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r>
                          <m:rPr>
                            <m:sty m:val="p"/>
                          </m:rPr>
                          <w:rPr>
                            <w:rFonts w:ascii="Cambria Math" w:hAnsi="Cambria Math"/>
                          </w:rPr>
                          <m:t>×</m:t>
                        </m:r>
                        <m:sSub>
                          <m:sSubPr>
                            <m:ctrlPr>
                              <w:rPr>
                                <w:rFonts w:ascii="Cambria Math" w:hAnsi="Cambria Math"/>
                              </w:rPr>
                            </m:ctrlPr>
                          </m:sSubPr>
                          <m:e>
                            <m:r>
                              <m:rPr>
                                <m:sty m:val="b"/>
                              </m:rPr>
                              <w:rPr>
                                <w:rFonts w:ascii="Cambria Math" w:hAnsi="Cambria Math"/>
                              </w:rPr>
                              <m:t>L</m:t>
                            </m:r>
                          </m:e>
                          <m:sub>
                            <m:r>
                              <m:rPr>
                                <m:sty m:val="b"/>
                              </m:rPr>
                              <w:rPr>
                                <w:rFonts w:ascii="Cambria Math" w:hAnsi="Cambria Math"/>
                              </w:rPr>
                              <m:t>p</m:t>
                            </m:r>
                          </m:sub>
                        </m:sSub>
                      </m:e>
                    </m:d>
                  </m:e>
                </m:d>
                <m:r>
                  <w:rPr>
                    <w:rFonts w:ascii="Cambria Math" w:hAnsi="Cambria Math"/>
                  </w:rPr>
                  <m:t xml:space="preserve">× </m:t>
                </m:r>
                <m:r>
                  <m:rPr>
                    <m:sty m:val="b"/>
                  </m:rPr>
                  <w:rPr>
                    <w:rFonts w:ascii="Cambria Math" w:hAnsi="Cambria Math"/>
                  </w:rPr>
                  <m:t>OF</m:t>
                </m:r>
              </m:oMath>
            </m:oMathPara>
          </w:p>
        </w:tc>
        <w:tc>
          <w:tcPr>
            <w:tcW w:w="1276" w:type="dxa"/>
            <w:vAlign w:val="center"/>
          </w:tcPr>
          <w:p w:rsidR="00734E4B" w:rsidRPr="009755AD" w:rsidRDefault="00734E4B" w:rsidP="002657D1">
            <w:pPr>
              <w:spacing w:before="120" w:after="120"/>
              <w:jc w:val="center"/>
            </w:pPr>
            <w:r w:rsidRPr="009755AD">
              <w:t>Equation 6(a)</w:t>
            </w:r>
          </w:p>
        </w:tc>
      </w:tr>
    </w:tbl>
    <w:p w:rsidR="00734E4B" w:rsidRPr="009755AD" w:rsidRDefault="00734E4B" w:rsidP="00734E4B">
      <w:pPr>
        <w:pStyle w:val="P1"/>
        <w:spacing w:before="120" w:after="120" w:line="240" w:lineRule="auto"/>
        <w:ind w:left="737" w:firstLine="0"/>
        <w:jc w:val="left"/>
      </w:pPr>
      <w:r w:rsidRPr="009755AD">
        <w:t>where:</w:t>
      </w:r>
    </w:p>
    <w:p w:rsidR="00734E4B" w:rsidRPr="009755AD" w:rsidRDefault="00FB4197" w:rsidP="00734E4B">
      <w:pPr>
        <w:spacing w:before="120" w:after="120"/>
        <w:ind w:left="2880" w:hanging="2143"/>
      </w:pPr>
      <m:oMath>
        <m:sSub>
          <m:sSubPr>
            <m:ctrlPr>
              <w:rPr>
                <w:rFonts w:ascii="Cambria Math" w:hAnsi="Cambria Math"/>
              </w:rPr>
            </m:ctrlPr>
          </m:sSubPr>
          <m:e>
            <m:r>
              <m:rPr>
                <m:sty m:val="b"/>
              </m:rPr>
              <w:rPr>
                <w:rFonts w:ascii="Cambria Math" w:hAnsi="Cambria Math"/>
              </w:rPr>
              <m:t>E</m:t>
            </m:r>
          </m:e>
          <m:sub>
            <m:r>
              <m:rPr>
                <m:sty m:val="b"/>
              </m:rPr>
              <w:rPr>
                <w:rFonts w:ascii="Cambria Math" w:hAnsi="Cambria Math"/>
              </w:rPr>
              <m:t>rel</m:t>
            </m:r>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oMath>
      <w:r w:rsidR="00734E4B" w:rsidRPr="009755AD">
        <w:t xml:space="preserve"> = </w:t>
      </w:r>
      <w:r w:rsidR="00734E4B" w:rsidRPr="009755AD">
        <w:tab/>
        <w:t>quantity of methane emissions from legacy waste released from all flaring or generation systems, in tonnes of CO</w:t>
      </w:r>
      <w:r w:rsidR="00734E4B" w:rsidRPr="009755AD">
        <w:rPr>
          <w:vertAlign w:val="subscript"/>
        </w:rPr>
        <w:t>2</w:t>
      </w:r>
      <w:r w:rsidR="00734E4B" w:rsidRPr="009755AD">
        <w:t>-e.</w:t>
      </w:r>
    </w:p>
    <w:p w:rsidR="00734E4B" w:rsidRPr="009755AD" w:rsidRDefault="009755AD" w:rsidP="00734E4B">
      <w:pPr>
        <w:spacing w:before="120" w:after="120"/>
        <w:ind w:left="2880" w:hanging="2143"/>
      </w:pPr>
      <m:oMath>
        <m:r>
          <m:rPr>
            <m:sty m:val="b"/>
          </m:rPr>
          <w:rPr>
            <w:rFonts w:ascii="Cambria Math" w:hAnsi="Cambria Math"/>
          </w:rPr>
          <m:t>γ</m:t>
        </m:r>
      </m:oMath>
      <w:r w:rsidR="00734E4B" w:rsidRPr="009755AD">
        <w:t xml:space="preserve"> =  </w:t>
      </w:r>
      <w:r w:rsidR="00734E4B" w:rsidRPr="009755AD">
        <w:tab/>
        <w:t>the factor converting cubic metres of methane at standard conditions to tonnes of CO</w:t>
      </w:r>
      <w:r w:rsidR="00734E4B" w:rsidRPr="009755AD">
        <w:rPr>
          <w:vertAlign w:val="subscript"/>
        </w:rPr>
        <w:t>2</w:t>
      </w:r>
      <w:r w:rsidR="00734E4B" w:rsidRPr="009755AD">
        <w:t>-e</w:t>
      </w:r>
      <w:r w:rsidR="00734E4B" w:rsidRPr="009755AD" w:rsidDel="001253F0">
        <w:t xml:space="preserve"> </w:t>
      </w:r>
      <w:r w:rsidR="00734E4B" w:rsidRPr="009755AD">
        <w:t xml:space="preserve">as prescribed in Part 5.2 of the </w:t>
      </w:r>
      <w:r w:rsidR="00734E4B" w:rsidRPr="009755AD">
        <w:rPr>
          <w:i/>
        </w:rPr>
        <w:t>NGER (Measurement) Determination</w:t>
      </w:r>
      <w:r w:rsidR="00734E4B" w:rsidRPr="009755AD">
        <w:t>.</w:t>
      </w:r>
    </w:p>
    <w:p w:rsidR="00734E4B" w:rsidRPr="009755AD" w:rsidRDefault="00FB4197" w:rsidP="00734E4B">
      <w:pPr>
        <w:spacing w:before="120" w:after="120"/>
        <w:ind w:left="2877" w:hanging="2140"/>
      </w:pPr>
      <m:oMath>
        <m:sSub>
          <m:sSubPr>
            <m:ctrlPr>
              <w:rPr>
                <w:rFonts w:ascii="Cambria Math" w:hAnsi="Cambria Math"/>
              </w:rPr>
            </m:ctrlPr>
          </m:sSubPr>
          <m:e>
            <m:r>
              <m:rPr>
                <m:sty m:val="b"/>
              </m:rPr>
              <w:rPr>
                <w:rFonts w:ascii="Cambria Math" w:hAnsi="Cambria Math"/>
              </w:rPr>
              <m:t>Q</m:t>
            </m:r>
          </m:e>
          <m:sub>
            <m:r>
              <m:rPr>
                <m:sty m:val="b"/>
              </m:rPr>
              <w:rPr>
                <w:rFonts w:ascii="Cambria Math" w:hAnsi="Cambria Math"/>
              </w:rPr>
              <m:t>rel</m:t>
            </m:r>
            <m:r>
              <m:rPr>
                <m:sty m:val="p"/>
              </m:rPr>
              <w:rPr>
                <w:rFonts w:ascii="Cambria Math" w:hAnsi="Cambria Math"/>
              </w:rPr>
              <m:t>,</m:t>
            </m:r>
            <m:r>
              <m:rPr>
                <m:sty m:val="b"/>
              </m:rPr>
              <w:rPr>
                <w:rFonts w:ascii="Cambria Math" w:hAnsi="Cambria Math"/>
              </w:rPr>
              <m:t>h</m:t>
            </m:r>
          </m:sub>
        </m:sSub>
      </m:oMath>
      <w:r w:rsidR="00734E4B" w:rsidRPr="009755AD">
        <w:t xml:space="preserve"> = </w:t>
      </w:r>
      <w:r w:rsidR="00734E4B" w:rsidRPr="009755AD">
        <w:tab/>
      </w:r>
      <w:r w:rsidR="00734E4B" w:rsidRPr="009755AD">
        <w:tab/>
        <w:t>volume of methane generated by legacy waste sent to but not destroyed by flaring or generation system h, in cubic metres, calculated in accordance with subsection 3.7 (4) of this Methodology Determination.</w:t>
      </w:r>
    </w:p>
    <w:p w:rsidR="00734E4B" w:rsidRPr="009755AD" w:rsidRDefault="00FB4197" w:rsidP="00734E4B">
      <w:pPr>
        <w:spacing w:before="120" w:after="120"/>
        <w:ind w:left="2877" w:hanging="2140"/>
      </w:pPr>
      <m:oMath>
        <m:sSub>
          <m:sSubPr>
            <m:ctrlPr>
              <w:rPr>
                <w:rFonts w:ascii="Cambria Math" w:hAnsi="Cambria Math"/>
              </w:rPr>
            </m:ctrlPr>
          </m:sSubPr>
          <m:e>
            <m:r>
              <m:rPr>
                <m:sty m:val="b"/>
              </m:rPr>
              <w:rPr>
                <w:rFonts w:ascii="Cambria Math" w:hAnsi="Cambria Math"/>
              </w:rPr>
              <m:t>QE</m:t>
            </m:r>
          </m:e>
          <m:sub>
            <m:r>
              <m:rPr>
                <m:sty m:val="b"/>
              </m:rPr>
              <w:rPr>
                <w:rFonts w:ascii="Cambria Math" w:hAnsi="Cambria Math"/>
              </w:rPr>
              <m:t>h</m:t>
            </m:r>
          </m:sub>
        </m:sSub>
      </m:oMath>
      <w:r w:rsidR="00734E4B" w:rsidRPr="009755AD">
        <w:t xml:space="preserve"> = </w:t>
      </w:r>
      <w:r w:rsidR="00734E4B" w:rsidRPr="009755AD">
        <w:tab/>
      </w:r>
      <w:r w:rsidR="00734E4B" w:rsidRPr="009755AD">
        <w:tab/>
        <w:t>energy content of the methane sent to the internal combustion engine, h, in gigajoules (GJ), calculated in accordance with subsection 3.8 (6) of this Methodology Determination.</w:t>
      </w:r>
    </w:p>
    <w:p w:rsidR="00734E4B" w:rsidRPr="009755AD" w:rsidRDefault="00FB4197" w:rsidP="00734E4B">
      <w:pPr>
        <w:spacing w:before="120" w:after="120"/>
        <w:ind w:left="2877" w:hanging="2140"/>
      </w:pPr>
      <m:oMath>
        <m:sSub>
          <m:sSubPr>
            <m:ctrlPr>
              <w:rPr>
                <w:rFonts w:ascii="Cambria Math" w:hAnsi="Cambria Math"/>
              </w:rPr>
            </m:ctrlPr>
          </m:sSubPr>
          <m:e>
            <m:r>
              <m:rPr>
                <m:sty m:val="b"/>
              </m:rPr>
              <w:rPr>
                <w:rFonts w:ascii="Cambria Math" w:hAnsi="Cambria Math"/>
              </w:rPr>
              <m:t>DE</m:t>
            </m:r>
          </m:e>
          <m:sub>
            <m:r>
              <m:rPr>
                <m:sty m:val="b"/>
              </m:rPr>
              <w:rPr>
                <w:rFonts w:ascii="Cambria Math" w:hAnsi="Cambria Math"/>
              </w:rPr>
              <m:t>h</m:t>
            </m:r>
          </m:sub>
        </m:sSub>
      </m:oMath>
      <w:r w:rsidR="00734E4B" w:rsidRPr="009755AD">
        <w:t xml:space="preserve"> = </w:t>
      </w:r>
      <w:r w:rsidR="00734E4B" w:rsidRPr="009755AD">
        <w:tab/>
      </w:r>
      <w:r w:rsidR="00734E4B" w:rsidRPr="009755AD">
        <w:tab/>
        <w:t xml:space="preserve">methane destruction efficiency for flaring or generation system h, expressed as a fraction. If the device is an internal combustion engine h, the default value is 0.98 or the methane destruction efficiency of the device can </w:t>
      </w:r>
      <w:r w:rsidR="00734E4B" w:rsidRPr="009755AD">
        <w:lastRenderedPageBreak/>
        <w:t>be determined in accordance with section 3.14 of this Methodology Determination.</w:t>
      </w:r>
    </w:p>
    <w:p w:rsidR="00734E4B" w:rsidRPr="009755AD" w:rsidRDefault="00734E4B" w:rsidP="00734E4B">
      <w:pPr>
        <w:spacing w:before="120" w:after="120"/>
        <w:ind w:left="2877" w:hanging="2140"/>
        <w:rPr>
          <w:iCs/>
        </w:rPr>
      </w:pPr>
      <w:r w:rsidRPr="00FC2C40">
        <w:rPr>
          <w:b/>
          <w:iCs/>
        </w:rPr>
        <w:t>CH</w:t>
      </w:r>
      <w:r w:rsidRPr="00FC2C40">
        <w:rPr>
          <w:b/>
          <w:iCs/>
          <w:vertAlign w:val="subscript"/>
        </w:rPr>
        <w:t>4</w:t>
      </w:r>
      <w:r w:rsidRPr="00FC2C40">
        <w:rPr>
          <w:b/>
          <w:iCs/>
        </w:rPr>
        <w:t xml:space="preserve"> factor</w:t>
      </w:r>
      <w:r w:rsidRPr="009755AD">
        <w:rPr>
          <w:iCs/>
        </w:rPr>
        <w:t xml:space="preserve"> = </w:t>
      </w:r>
      <w:r w:rsidRPr="009755AD">
        <w:rPr>
          <w:iCs/>
        </w:rPr>
        <w:tab/>
      </w:r>
      <w:r w:rsidRPr="009755AD">
        <w:rPr>
          <w:iCs/>
        </w:rPr>
        <w:tab/>
        <w:t>conversion factor to convert gigajoules to tonnes of methane = 0.018</w:t>
      </w:r>
    </w:p>
    <w:p w:rsidR="00734E4B" w:rsidRPr="009755AD" w:rsidRDefault="00FB4197" w:rsidP="00734E4B">
      <w:pPr>
        <w:spacing w:before="120" w:after="120"/>
        <w:ind w:left="2877" w:hanging="2140"/>
        <w:rPr>
          <w:i/>
        </w:rPr>
      </w:pPr>
      <m:oMath>
        <m:sSub>
          <m:sSubPr>
            <m:ctrlPr>
              <w:rPr>
                <w:rFonts w:ascii="Cambria Math" w:hAnsi="Cambria Math"/>
              </w:rPr>
            </m:ctrlPr>
          </m:sSubPr>
          <m:e>
            <m:r>
              <m:rPr>
                <m:sty m:val="b"/>
              </m:rPr>
              <w:rPr>
                <w:rFonts w:ascii="Cambria Math" w:hAnsi="Cambria Math"/>
              </w:rPr>
              <m:t>GWP</m:t>
            </m:r>
          </m:e>
          <m:sub>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oMath>
      <w:r w:rsidR="00734E4B" w:rsidRPr="009755AD">
        <w:t xml:space="preserve">= </w:t>
      </w:r>
      <w:r w:rsidR="00734E4B" w:rsidRPr="009755AD">
        <w:tab/>
        <w:t xml:space="preserve">global warming potential of methane as prescribed in the </w:t>
      </w:r>
      <w:r w:rsidR="00734E4B" w:rsidRPr="009755AD">
        <w:rPr>
          <w:i/>
        </w:rPr>
        <w:t>NGER Regulations.</w:t>
      </w:r>
    </w:p>
    <w:p w:rsidR="00734E4B" w:rsidRPr="009755AD" w:rsidRDefault="00734E4B" w:rsidP="00734E4B">
      <w:pPr>
        <w:spacing w:before="120" w:after="120"/>
        <w:ind w:left="2877" w:hanging="2140"/>
        <w:rPr>
          <w:i/>
        </w:rPr>
      </w:pPr>
      <w:proofErr w:type="spellStart"/>
      <w:r w:rsidRPr="00FC2C40">
        <w:rPr>
          <w:b/>
        </w:rPr>
        <w:t>L</w:t>
      </w:r>
      <w:r w:rsidRPr="00FC2C40">
        <w:rPr>
          <w:b/>
          <w:vertAlign w:val="subscript"/>
        </w:rPr>
        <w:t>p</w:t>
      </w:r>
      <w:proofErr w:type="spellEnd"/>
      <w:r w:rsidRPr="009755AD">
        <w:rPr>
          <w:vertAlign w:val="subscript"/>
        </w:rPr>
        <w:t xml:space="preserve"> </w:t>
      </w:r>
      <w:r w:rsidRPr="009755AD">
        <w:t xml:space="preserve">= </w:t>
      </w:r>
      <w:r w:rsidRPr="009755AD">
        <w:tab/>
        <w:t>proportion of methane generated by legacy waste, calculated in accordance with section 3.9 of this Methodology Determination.</w:t>
      </w:r>
    </w:p>
    <w:p w:rsidR="00734E4B" w:rsidRPr="009755AD" w:rsidRDefault="009755AD" w:rsidP="00734E4B">
      <w:pPr>
        <w:spacing w:before="120" w:after="120"/>
        <w:ind w:left="2877" w:hanging="2140"/>
      </w:pPr>
      <m:oMath>
        <m:r>
          <m:rPr>
            <m:sty m:val="b"/>
          </m:rPr>
          <w:rPr>
            <w:rFonts w:ascii="Cambria Math" w:hAnsi="Cambria Math"/>
          </w:rPr>
          <m:t>OF</m:t>
        </m:r>
      </m:oMath>
      <w:r w:rsidR="00734E4B" w:rsidRPr="009755AD">
        <w:t xml:space="preserve"> = </w:t>
      </w:r>
      <w:r w:rsidR="00734E4B" w:rsidRPr="009755AD">
        <w:tab/>
        <w:t xml:space="preserve">oxidation factor for near surface methane in a landfill as prescribed in Part 5.2 of the </w:t>
      </w:r>
      <w:r w:rsidR="00734E4B" w:rsidRPr="009755AD">
        <w:rPr>
          <w:i/>
        </w:rPr>
        <w:t>NGER (Measurement) Determination</w:t>
      </w:r>
      <w:r w:rsidR="00734E4B" w:rsidRPr="009755AD">
        <w:t>.</w:t>
      </w:r>
    </w:p>
    <w:p w:rsidR="00734E4B" w:rsidRPr="009755AD" w:rsidRDefault="00734E4B" w:rsidP="00734E4B">
      <w:pPr>
        <w:spacing w:before="120" w:after="120"/>
        <w:ind w:left="2143"/>
        <w:rPr>
          <w:i/>
        </w:rPr>
      </w:pPr>
      <w:r w:rsidRPr="009755AD">
        <w:rPr>
          <w:i/>
        </w:rPr>
        <w:t xml:space="preserve">Note: If an internal combustion engine is the only type of flaring or generation system used, then the value for </w:t>
      </w:r>
      <m:oMath>
        <m:d>
          <m:dPr>
            <m:ctrlPr>
              <w:rPr>
                <w:rFonts w:ascii="Cambria Math" w:hAnsi="Cambria Math"/>
              </w:rPr>
            </m:ctrlPr>
          </m:dPr>
          <m:e>
            <m:r>
              <m:rPr>
                <m:sty m:val="b"/>
              </m:rPr>
              <w:rPr>
                <w:rFonts w:ascii="Cambria Math" w:hAnsi="Cambria Math"/>
              </w:rPr>
              <m:t>γ</m:t>
            </m:r>
            <m:r>
              <m:rPr>
                <m:sty m:val="p"/>
              </m:rPr>
              <w:rPr>
                <w:rFonts w:ascii="Cambria Math" w:hAnsi="Cambria Math"/>
              </w:rPr>
              <m:t xml:space="preserve"> </m:t>
            </m:r>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m:t>
                    </m:r>
                  </m:e>
                  <m:sub>
                    <m:r>
                      <m:rPr>
                        <m:sty m:val="b"/>
                      </m:rPr>
                      <w:rPr>
                        <w:rFonts w:ascii="Cambria Math" w:hAnsi="Cambria Math"/>
                      </w:rPr>
                      <m:t>rel</m:t>
                    </m:r>
                    <m:r>
                      <m:rPr>
                        <m:sty m:val="p"/>
                      </m:rPr>
                      <w:rPr>
                        <w:rFonts w:ascii="Cambria Math" w:hAnsi="Cambria Math"/>
                      </w:rPr>
                      <m:t>,</m:t>
                    </m:r>
                    <m:r>
                      <m:rPr>
                        <m:sty m:val="b"/>
                      </m:rPr>
                      <w:rPr>
                        <w:rFonts w:ascii="Cambria Math" w:hAnsi="Cambria Math"/>
                      </w:rPr>
                      <m:t>h</m:t>
                    </m:r>
                  </m:sub>
                </m:sSub>
              </m:e>
            </m:nary>
          </m:e>
        </m:d>
      </m:oMath>
      <w:r w:rsidRPr="009755AD">
        <w:rPr>
          <w:i/>
        </w:rPr>
        <w:t xml:space="preserve"> will be zero.</w:t>
      </w:r>
    </w:p>
    <w:p w:rsidR="00734E4B" w:rsidRPr="009755AD" w:rsidRDefault="00734E4B" w:rsidP="00734E4B">
      <w:pPr>
        <w:spacing w:before="120" w:after="120"/>
        <w:ind w:left="2143"/>
        <w:rPr>
          <w:i/>
        </w:rPr>
      </w:pPr>
    </w:p>
    <w:p w:rsidR="00734E4B" w:rsidRPr="009755AD" w:rsidRDefault="00734E4B" w:rsidP="00734E4B">
      <w:pPr>
        <w:pStyle w:val="ListParagraph"/>
        <w:numPr>
          <w:ilvl w:val="0"/>
          <w:numId w:val="19"/>
        </w:numPr>
        <w:spacing w:before="120" w:after="120"/>
        <w:ind w:left="737"/>
        <w:rPr>
          <w:szCs w:val="24"/>
        </w:rPr>
      </w:pPr>
      <w:proofErr w:type="spellStart"/>
      <w:r w:rsidRPr="00FC2C40">
        <w:rPr>
          <w:b/>
          <w:szCs w:val="24"/>
        </w:rPr>
        <w:t>Q</w:t>
      </w:r>
      <w:r w:rsidRPr="00FC2C40">
        <w:rPr>
          <w:b/>
          <w:szCs w:val="24"/>
          <w:vertAlign w:val="subscript"/>
        </w:rPr>
        <w:t>rel,h</w:t>
      </w:r>
      <w:proofErr w:type="spellEnd"/>
      <w:r w:rsidRPr="009755AD">
        <w:rPr>
          <w:szCs w:val="24"/>
        </w:rPr>
        <w:t xml:space="preserve"> is to be calculated using the following formula:</w:t>
      </w:r>
    </w:p>
    <w:tbl>
      <w:tblPr>
        <w:tblStyle w:val="TableGrid"/>
        <w:tblW w:w="0" w:type="auto"/>
        <w:tblInd w:w="959" w:type="dxa"/>
        <w:tblLook w:val="04A0" w:firstRow="1" w:lastRow="0" w:firstColumn="1" w:lastColumn="0" w:noHBand="0" w:noVBand="1"/>
      </w:tblPr>
      <w:tblGrid>
        <w:gridCol w:w="5033"/>
        <w:gridCol w:w="2537"/>
      </w:tblGrid>
      <w:tr w:rsidR="00734E4B" w:rsidRPr="009755AD" w:rsidTr="002657D1">
        <w:trPr>
          <w:trHeight w:val="417"/>
        </w:trPr>
        <w:tc>
          <w:tcPr>
            <w:tcW w:w="5033" w:type="dxa"/>
          </w:tcPr>
          <w:p w:rsidR="00734E4B" w:rsidRPr="009755AD" w:rsidRDefault="00FB4197" w:rsidP="002657D1">
            <w:pPr>
              <w:spacing w:before="120" w:after="120"/>
            </w:pPr>
            <m:oMathPara>
              <m:oMathParaPr>
                <m:jc m:val="center"/>
              </m:oMathParaPr>
              <m:oMath>
                <m:sSub>
                  <m:sSubPr>
                    <m:ctrlPr>
                      <w:rPr>
                        <w:rFonts w:ascii="Cambria Math" w:hAnsi="Cambria Math"/>
                      </w:rPr>
                    </m:ctrlPr>
                  </m:sSubPr>
                  <m:e>
                    <m:r>
                      <m:rPr>
                        <m:sty m:val="b"/>
                      </m:rPr>
                      <w:rPr>
                        <w:rFonts w:ascii="Cambria Math" w:hAnsi="Cambria Math"/>
                      </w:rPr>
                      <m:t>Q</m:t>
                    </m:r>
                  </m:e>
                  <m:sub>
                    <m:r>
                      <m:rPr>
                        <m:sty m:val="b"/>
                      </m:rPr>
                      <w:rPr>
                        <w:rFonts w:ascii="Cambria Math" w:hAnsi="Cambria Math"/>
                      </w:rPr>
                      <m:t>rel</m:t>
                    </m:r>
                    <m:r>
                      <m:rPr>
                        <m:sty m:val="p"/>
                      </m:rPr>
                      <w:rPr>
                        <w:rFonts w:ascii="Cambria Math" w:hAnsi="Cambria Math"/>
                      </w:rPr>
                      <m:t>,</m:t>
                    </m:r>
                    <m:r>
                      <m:rPr>
                        <m:sty m:val="b"/>
                      </m:rPr>
                      <w:rPr>
                        <w:rFonts w:ascii="Cambria Math" w:hAnsi="Cambria Math"/>
                      </w:rPr>
                      <m:t>h</m:t>
                    </m:r>
                  </m:sub>
                </m:sSub>
                <m:r>
                  <m:rPr>
                    <m:sty m:val="p"/>
                  </m:rPr>
                  <w:rPr>
                    <w:rFonts w:ascii="Cambria Math" w:hAnsi="Cambria Math"/>
                  </w:rPr>
                  <m:t xml:space="preserve"> = </m:t>
                </m:r>
                <m:sSub>
                  <m:sSubPr>
                    <m:ctrlPr>
                      <w:rPr>
                        <w:rFonts w:ascii="Cambria Math" w:hAnsi="Cambria Math"/>
                      </w:rPr>
                    </m:ctrlPr>
                  </m:sSubPr>
                  <m:e>
                    <m:r>
                      <m:rPr>
                        <m:sty m:val="b"/>
                      </m:rPr>
                      <w:rPr>
                        <w:rFonts w:ascii="Cambria Math" w:hAnsi="Cambria Math"/>
                      </w:rPr>
                      <m:t>Q</m:t>
                    </m:r>
                  </m:e>
                  <m:sub>
                    <m:r>
                      <m:rPr>
                        <m:sty m:val="b"/>
                      </m:rPr>
                      <w:rPr>
                        <w:rFonts w:ascii="Cambria Math" w:hAnsi="Cambria Math"/>
                      </w:rPr>
                      <m:t>sent</m:t>
                    </m:r>
                    <m:r>
                      <m:rPr>
                        <m:sty m:val="p"/>
                      </m:rPr>
                      <w:rPr>
                        <w:rFonts w:ascii="Cambria Math" w:hAnsi="Cambria Math"/>
                      </w:rPr>
                      <m:t>,</m:t>
                    </m:r>
                    <m:r>
                      <m:rPr>
                        <m:sty m:val="b"/>
                      </m:rPr>
                      <w:rPr>
                        <w:rFonts w:ascii="Cambria Math" w:hAnsi="Cambria Math"/>
                      </w:rPr>
                      <m:t>h</m:t>
                    </m:r>
                  </m:sub>
                </m:sSub>
                <m:r>
                  <w:rPr>
                    <w:rFonts w:ascii="Cambria Math" w:hAnsi="Cambria Math"/>
                  </w:rPr>
                  <m:t xml:space="preserve"> </m:t>
                </m:r>
                <m:r>
                  <m:rPr>
                    <m:sty m:val="p"/>
                  </m:rPr>
                  <w:rPr>
                    <w:rFonts w:ascii="Cambria Math" w:hAnsi="Cambria Math"/>
                  </w:rPr>
                  <m:t>×</m:t>
                </m:r>
                <m:sSub>
                  <m:sSubPr>
                    <m:ctrlPr>
                      <w:rPr>
                        <w:rFonts w:ascii="Cambria Math" w:hAnsi="Cambria Math"/>
                      </w:rPr>
                    </m:ctrlPr>
                  </m:sSubPr>
                  <m:e>
                    <m:r>
                      <m:rPr>
                        <m:sty m:val="b"/>
                      </m:rPr>
                      <w:rPr>
                        <w:rFonts w:ascii="Cambria Math" w:hAnsi="Cambria Math"/>
                      </w:rPr>
                      <m:t>L</m:t>
                    </m:r>
                  </m:e>
                  <m:sub>
                    <m:r>
                      <m:rPr>
                        <m:sty m:val="b"/>
                      </m:rPr>
                      <w:rPr>
                        <w:rFonts w:ascii="Cambria Math" w:hAnsi="Cambria Math"/>
                      </w:rPr>
                      <m:t>p</m:t>
                    </m:r>
                  </m:sub>
                </m:sSub>
                <m: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Q</m:t>
                    </m:r>
                  </m:e>
                  <m:sub>
                    <m:r>
                      <m:rPr>
                        <m:sty m:val="b"/>
                      </m:rPr>
                      <w:rPr>
                        <w:rFonts w:ascii="Cambria Math" w:hAnsi="Cambria Math"/>
                      </w:rPr>
                      <m:t>com</m:t>
                    </m:r>
                    <m:r>
                      <m:rPr>
                        <m:sty m:val="p"/>
                      </m:rPr>
                      <w:rPr>
                        <w:rFonts w:ascii="Cambria Math" w:hAnsi="Cambria Math"/>
                      </w:rPr>
                      <m:t>,</m:t>
                    </m:r>
                    <m:r>
                      <m:rPr>
                        <m:sty m:val="b"/>
                      </m:rPr>
                      <w:rPr>
                        <w:rFonts w:ascii="Cambria Math" w:hAnsi="Cambria Math"/>
                      </w:rPr>
                      <m:t>h</m:t>
                    </m:r>
                  </m:sub>
                </m:sSub>
              </m:oMath>
            </m:oMathPara>
          </w:p>
        </w:tc>
        <w:tc>
          <w:tcPr>
            <w:tcW w:w="2537" w:type="dxa"/>
            <w:vAlign w:val="center"/>
          </w:tcPr>
          <w:p w:rsidR="00734E4B" w:rsidRPr="009755AD" w:rsidRDefault="00734E4B" w:rsidP="002657D1">
            <w:pPr>
              <w:spacing w:before="120" w:after="120"/>
              <w:jc w:val="center"/>
            </w:pPr>
            <w:r w:rsidRPr="009755AD">
              <w:t>Equation 7</w:t>
            </w:r>
          </w:p>
        </w:tc>
      </w:tr>
    </w:tbl>
    <w:p w:rsidR="00734E4B" w:rsidRPr="009755AD" w:rsidRDefault="00734E4B" w:rsidP="00734E4B">
      <w:pPr>
        <w:spacing w:before="120" w:after="120"/>
        <w:ind w:left="737"/>
      </w:pPr>
      <w:r w:rsidRPr="009755AD">
        <w:t>where:</w:t>
      </w:r>
    </w:p>
    <w:p w:rsidR="00734E4B" w:rsidRPr="009755AD" w:rsidRDefault="00734E4B" w:rsidP="00734E4B">
      <w:pPr>
        <w:spacing w:before="120" w:after="120"/>
        <w:ind w:left="2160" w:hanging="1423"/>
      </w:pPr>
      <w:proofErr w:type="spellStart"/>
      <w:r w:rsidRPr="00FC2C40">
        <w:rPr>
          <w:b/>
        </w:rPr>
        <w:t>Q</w:t>
      </w:r>
      <w:r w:rsidRPr="00FC2C40">
        <w:rPr>
          <w:b/>
          <w:vertAlign w:val="subscript"/>
        </w:rPr>
        <w:t>rel</w:t>
      </w:r>
      <w:proofErr w:type="gramStart"/>
      <w:r w:rsidRPr="00FC2C40">
        <w:rPr>
          <w:b/>
          <w:vertAlign w:val="subscript"/>
        </w:rPr>
        <w:t>,h</w:t>
      </w:r>
      <w:proofErr w:type="spellEnd"/>
      <w:proofErr w:type="gramEnd"/>
      <w:r w:rsidRPr="009755AD">
        <w:t xml:space="preserve"> = </w:t>
      </w:r>
      <w:r w:rsidRPr="009755AD">
        <w:tab/>
        <w:t>volume of methane generated from legacy waste sent to but not destroyed by flaring or generation system h, in cubic metres.</w:t>
      </w:r>
    </w:p>
    <w:p w:rsidR="00734E4B" w:rsidRPr="009755AD" w:rsidRDefault="00734E4B" w:rsidP="00734E4B">
      <w:pPr>
        <w:spacing w:before="120" w:after="120"/>
        <w:ind w:left="2160" w:hanging="1423"/>
      </w:pPr>
      <w:proofErr w:type="spellStart"/>
      <w:r w:rsidRPr="00FC2C40">
        <w:rPr>
          <w:b/>
        </w:rPr>
        <w:t>Q</w:t>
      </w:r>
      <w:r w:rsidRPr="00FC2C40">
        <w:rPr>
          <w:b/>
          <w:vertAlign w:val="subscript"/>
        </w:rPr>
        <w:t>sent</w:t>
      </w:r>
      <w:proofErr w:type="gramStart"/>
      <w:r w:rsidRPr="00FC2C40">
        <w:rPr>
          <w:b/>
          <w:vertAlign w:val="subscript"/>
        </w:rPr>
        <w:t>,h</w:t>
      </w:r>
      <w:proofErr w:type="spellEnd"/>
      <w:proofErr w:type="gramEnd"/>
      <w:r w:rsidRPr="009755AD">
        <w:t xml:space="preserve"> = </w:t>
      </w:r>
      <w:r w:rsidRPr="009755AD">
        <w:tab/>
        <w:t>has the same value as it has for the purposes of section 3.6 of this Methodology Determination.</w:t>
      </w:r>
    </w:p>
    <w:p w:rsidR="00734E4B" w:rsidRPr="009755AD" w:rsidRDefault="00734E4B" w:rsidP="00734E4B">
      <w:pPr>
        <w:spacing w:before="120" w:after="120"/>
        <w:ind w:left="2160" w:hanging="1423"/>
      </w:pPr>
      <w:proofErr w:type="spellStart"/>
      <w:r w:rsidRPr="00FC2C40">
        <w:rPr>
          <w:b/>
        </w:rPr>
        <w:t>L</w:t>
      </w:r>
      <w:r w:rsidRPr="00FC2C40">
        <w:rPr>
          <w:b/>
          <w:vertAlign w:val="subscript"/>
        </w:rPr>
        <w:t>p</w:t>
      </w:r>
      <w:proofErr w:type="spellEnd"/>
      <w:r w:rsidRPr="009755AD">
        <w:rPr>
          <w:vertAlign w:val="subscript"/>
        </w:rPr>
        <w:t xml:space="preserve"> </w:t>
      </w:r>
      <w:r w:rsidRPr="009755AD">
        <w:t xml:space="preserve">= </w:t>
      </w:r>
      <w:r w:rsidRPr="009755AD">
        <w:tab/>
        <w:t>proportion of methane generated by legacy waste, calculated in accordance with section 3.9 of this Methodology Determination.</w:t>
      </w:r>
    </w:p>
    <w:p w:rsidR="00734E4B" w:rsidRPr="009755AD" w:rsidRDefault="00734E4B" w:rsidP="00734E4B">
      <w:pPr>
        <w:spacing w:before="120" w:after="120"/>
        <w:ind w:left="2160" w:hanging="1423"/>
      </w:pPr>
      <w:proofErr w:type="spellStart"/>
      <w:r w:rsidRPr="00FC2C40">
        <w:rPr>
          <w:b/>
        </w:rPr>
        <w:t>Q</w:t>
      </w:r>
      <w:r w:rsidRPr="00FC2C40">
        <w:rPr>
          <w:b/>
          <w:vertAlign w:val="subscript"/>
        </w:rPr>
        <w:t>com</w:t>
      </w:r>
      <w:proofErr w:type="gramStart"/>
      <w:r w:rsidRPr="00FC2C40">
        <w:rPr>
          <w:b/>
          <w:vertAlign w:val="subscript"/>
        </w:rPr>
        <w:t>,h</w:t>
      </w:r>
      <w:proofErr w:type="spellEnd"/>
      <w:proofErr w:type="gramEnd"/>
      <w:r w:rsidRPr="009755AD">
        <w:t xml:space="preserve"> = </w:t>
      </w:r>
      <w:r w:rsidRPr="009755AD">
        <w:tab/>
        <w:t>has the same value as it has for the purposes of section 3.6 of this Methodology Determination.</w:t>
      </w:r>
    </w:p>
    <w:p w:rsidR="00734E4B" w:rsidRPr="009755AD" w:rsidRDefault="00734E4B" w:rsidP="00734E4B">
      <w:pPr>
        <w:spacing w:before="120" w:after="120"/>
        <w:ind w:left="2160" w:hanging="1423"/>
      </w:pPr>
    </w:p>
    <w:p w:rsidR="00734E4B" w:rsidRPr="009755AD" w:rsidRDefault="00734E4B" w:rsidP="00734E4B">
      <w:pPr>
        <w:pStyle w:val="ListParagraph"/>
        <w:numPr>
          <w:ilvl w:val="0"/>
          <w:numId w:val="19"/>
        </w:numPr>
        <w:spacing w:before="120" w:after="120"/>
        <w:ind w:left="737"/>
        <w:rPr>
          <w:szCs w:val="24"/>
        </w:rPr>
      </w:pPr>
      <w:r w:rsidRPr="009755AD">
        <w:rPr>
          <w:szCs w:val="24"/>
        </w:rPr>
        <w:t xml:space="preserve">Subject to subsection 3.7 (6), </w:t>
      </w:r>
      <m:oMath>
        <m:sSub>
          <m:sSubPr>
            <m:ctrlPr>
              <w:rPr>
                <w:rFonts w:ascii="Cambria Math" w:hAnsi="Cambria Math"/>
                <w:szCs w:val="24"/>
              </w:rPr>
            </m:ctrlPr>
          </m:sSubPr>
          <m:e>
            <m:r>
              <m:rPr>
                <m:sty m:val="b"/>
              </m:rPr>
              <w:rPr>
                <w:rFonts w:ascii="Cambria Math" w:hAnsi="Cambria Math"/>
                <w:szCs w:val="24"/>
              </w:rPr>
              <m:t>E</m:t>
            </m:r>
          </m:e>
          <m:sub>
            <m:sSub>
              <m:sSubPr>
                <m:ctrlPr>
                  <w:rPr>
                    <w:rFonts w:ascii="Cambria Math" w:hAnsi="Cambria Math"/>
                    <w:szCs w:val="24"/>
                  </w:rPr>
                </m:ctrlPr>
              </m:sSubPr>
              <m:e>
                <m:r>
                  <m:rPr>
                    <m:sty m:val="b"/>
                  </m:rPr>
                  <w:rPr>
                    <w:rFonts w:ascii="Cambria Math" w:hAnsi="Cambria Math"/>
                    <w:szCs w:val="24"/>
                  </w:rPr>
                  <m:t>N</m:t>
                </m:r>
              </m:e>
              <m:sub>
                <m:r>
                  <m:rPr>
                    <m:sty m:val="b"/>
                  </m:rPr>
                  <w:rPr>
                    <w:rFonts w:ascii="Cambria Math" w:hAnsi="Cambria Math"/>
                    <w:szCs w:val="24"/>
                  </w:rPr>
                  <m:t>2</m:t>
                </m:r>
              </m:sub>
            </m:sSub>
            <m:r>
              <m:rPr>
                <m:sty m:val="b"/>
              </m:rPr>
              <w:rPr>
                <w:rFonts w:ascii="Cambria Math" w:hAnsi="Cambria Math"/>
                <w:szCs w:val="24"/>
              </w:rPr>
              <m:t>O</m:t>
            </m:r>
          </m:sub>
        </m:sSub>
      </m:oMath>
      <w:r w:rsidRPr="009755AD">
        <w:rPr>
          <w:szCs w:val="24"/>
          <w:vertAlign w:val="subscript"/>
        </w:rPr>
        <w:t xml:space="preserve"> </w:t>
      </w:r>
      <w:r w:rsidRPr="009755AD">
        <w:rPr>
          <w:szCs w:val="24"/>
        </w:rPr>
        <w:t>is to be calculated using the following formula:</w:t>
      </w:r>
    </w:p>
    <w:tbl>
      <w:tblPr>
        <w:tblStyle w:val="TableGrid"/>
        <w:tblW w:w="0" w:type="auto"/>
        <w:tblInd w:w="959" w:type="dxa"/>
        <w:tblLook w:val="04A0" w:firstRow="1" w:lastRow="0" w:firstColumn="1" w:lastColumn="0" w:noHBand="0" w:noVBand="1"/>
      </w:tblPr>
      <w:tblGrid>
        <w:gridCol w:w="5386"/>
        <w:gridCol w:w="2184"/>
      </w:tblGrid>
      <w:tr w:rsidR="00734E4B" w:rsidRPr="009755AD" w:rsidTr="002657D1">
        <w:tc>
          <w:tcPr>
            <w:tcW w:w="5386" w:type="dxa"/>
          </w:tcPr>
          <w:p w:rsidR="00734E4B" w:rsidRPr="009755AD" w:rsidRDefault="00FB4197" w:rsidP="002657D1">
            <w:pPr>
              <w:spacing w:before="120" w:after="120"/>
            </w:pPr>
            <m:oMathPara>
              <m:oMath>
                <m:sSub>
                  <m:sSubPr>
                    <m:ctrlPr>
                      <w:rPr>
                        <w:rFonts w:ascii="Cambria Math" w:hAnsi="Cambria Math"/>
                      </w:rPr>
                    </m:ctrlPr>
                  </m:sSubPr>
                  <m:e>
                    <m:r>
                      <m:rPr>
                        <m:sty m:val="b"/>
                      </m:rPr>
                      <w:rPr>
                        <w:rFonts w:ascii="Cambria Math" w:hAnsi="Cambria Math"/>
                      </w:rPr>
                      <m:t>E</m:t>
                    </m:r>
                  </m:e>
                  <m:sub>
                    <m:sSub>
                      <m:sSubPr>
                        <m:ctrlPr>
                          <w:rPr>
                            <w:rFonts w:ascii="Cambria Math" w:hAnsi="Cambria Math"/>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r>
                  <m:rPr>
                    <m:sty m:val="p"/>
                  </m:rPr>
                  <w:rPr>
                    <w:rFonts w:ascii="Cambria Math" w:hAnsi="Cambria Math"/>
                  </w:rPr>
                  <m:t xml:space="preserve"> = </m:t>
                </m:r>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m:t>
                        </m:r>
                      </m:e>
                      <m:sub>
                        <m:r>
                          <m:rPr>
                            <m:sty m:val="b"/>
                          </m:rPr>
                          <w:rPr>
                            <w:rFonts w:ascii="Cambria Math" w:hAnsi="Cambria Math"/>
                          </w:rPr>
                          <m:t>sent</m:t>
                        </m:r>
                        <m:r>
                          <m:rPr>
                            <m:sty m:val="p"/>
                          </m:rPr>
                          <w:rPr>
                            <w:rFonts w:ascii="Cambria Math" w:hAnsi="Cambria Math"/>
                          </w:rPr>
                          <m:t>,</m:t>
                        </m:r>
                        <m:r>
                          <m:rPr>
                            <m:sty m:val="b"/>
                          </m:rPr>
                          <w:rPr>
                            <w:rFonts w:ascii="Cambria Math" w:hAnsi="Cambria Math"/>
                          </w:rPr>
                          <m:t>h</m:t>
                        </m:r>
                      </m:sub>
                    </m:sSub>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EC</m:t>
                        </m:r>
                      </m:e>
                      <m:sub>
                        <m:r>
                          <m:rPr>
                            <m:sty m:val="b"/>
                          </m:rPr>
                          <w:rPr>
                            <w:rFonts w:ascii="Cambria Math" w:hAnsi="Cambria Math"/>
                          </w:rPr>
                          <m:t>biogas</m:t>
                        </m:r>
                      </m:sub>
                    </m:sSub>
                    <m:r>
                      <m:rPr>
                        <m:sty m:val="p"/>
                      </m:rPr>
                      <w:rPr>
                        <w:rFonts w:ascii="Cambria Math" w:hAnsi="Cambria Math"/>
                      </w:rPr>
                      <m:t xml:space="preserve"> × </m:t>
                    </m:r>
                    <m:f>
                      <m:fPr>
                        <m:ctrlPr>
                          <w:rPr>
                            <w:rFonts w:ascii="Cambria Math" w:hAnsi="Cambria Math"/>
                          </w:rPr>
                        </m:ctrlPr>
                      </m:fPr>
                      <m:num>
                        <m:sSub>
                          <m:sSubPr>
                            <m:ctrlPr>
                              <w:rPr>
                                <w:rFonts w:ascii="Cambria Math" w:hAnsi="Cambria Math"/>
                              </w:rPr>
                            </m:ctrlPr>
                          </m:sSubPr>
                          <m:e>
                            <m:r>
                              <m:rPr>
                                <m:sty m:val="b"/>
                              </m:rPr>
                              <w:rPr>
                                <w:rFonts w:ascii="Cambria Math" w:hAnsi="Cambria Math"/>
                              </w:rPr>
                              <m:t>EF</m:t>
                            </m:r>
                          </m:e>
                          <m:sub>
                            <m:sSub>
                              <m:sSubPr>
                                <m:ctrlPr>
                                  <w:rPr>
                                    <w:rFonts w:ascii="Cambria Math" w:hAnsi="Cambria Math"/>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0</m:t>
                            </m:r>
                          </m:sub>
                        </m:sSub>
                      </m:num>
                      <m:den>
                        <m:r>
                          <m:rPr>
                            <m:sty m:val="b"/>
                          </m:rPr>
                          <w:rPr>
                            <w:rFonts w:ascii="Cambria Math" w:hAnsi="Cambria Math"/>
                          </w:rPr>
                          <m:t>1000</m:t>
                        </m:r>
                      </m:den>
                    </m:f>
                  </m:e>
                </m:nary>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L</m:t>
                    </m:r>
                  </m:e>
                  <m:sub>
                    <m:r>
                      <m:rPr>
                        <m:sty m:val="b"/>
                      </m:rPr>
                      <w:rPr>
                        <w:rFonts w:ascii="Cambria Math" w:hAnsi="Cambria Math"/>
                      </w:rPr>
                      <m:t>p</m:t>
                    </m:r>
                  </m:sub>
                </m:sSub>
                <m:r>
                  <m:rPr>
                    <m:sty m:val="p"/>
                  </m:rPr>
                  <w:rPr>
                    <w:rFonts w:ascii="Cambria Math" w:hAnsi="Cambria Math"/>
                  </w:rPr>
                  <m:t xml:space="preserve"> </m:t>
                </m:r>
              </m:oMath>
            </m:oMathPara>
          </w:p>
        </w:tc>
        <w:tc>
          <w:tcPr>
            <w:tcW w:w="2184" w:type="dxa"/>
            <w:vAlign w:val="center"/>
          </w:tcPr>
          <w:p w:rsidR="00734E4B" w:rsidRPr="009755AD" w:rsidRDefault="00734E4B" w:rsidP="002657D1">
            <w:pPr>
              <w:spacing w:before="120" w:after="120"/>
              <w:jc w:val="center"/>
            </w:pPr>
            <w:r w:rsidRPr="009755AD">
              <w:t>Equation 8</w:t>
            </w:r>
          </w:p>
        </w:tc>
      </w:tr>
    </w:tbl>
    <w:p w:rsidR="00734E4B" w:rsidRPr="009755AD" w:rsidRDefault="00734E4B" w:rsidP="00734E4B">
      <w:pPr>
        <w:spacing w:before="120" w:after="120"/>
        <w:ind w:left="737"/>
      </w:pPr>
      <w:r w:rsidRPr="009755AD">
        <w:t>where:</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E</m:t>
            </m:r>
          </m:e>
          <m:sub>
            <m:sSub>
              <m:sSubPr>
                <m:ctrlPr>
                  <w:rPr>
                    <w:rFonts w:ascii="Cambria Math" w:hAnsi="Cambria Math"/>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r>
          <m:rPr>
            <m:sty m:val="p"/>
          </m:rPr>
          <w:rPr>
            <w:rFonts w:ascii="Cambria Math" w:hAnsi="Cambria Math"/>
          </w:rPr>
          <m:t xml:space="preserve"> </m:t>
        </m:r>
      </m:oMath>
      <w:r w:rsidR="00734E4B" w:rsidRPr="009755AD">
        <w:t xml:space="preserve">= </w:t>
      </w:r>
      <w:r w:rsidR="00734E4B" w:rsidRPr="009755AD">
        <w:tab/>
        <w:t>quantity of nitrous oxide emissions released from legacy waste as a result of methane destruction processes from all flaring or generation systems, in tonnes of CO</w:t>
      </w:r>
      <w:r w:rsidR="00734E4B" w:rsidRPr="009755AD">
        <w:rPr>
          <w:vertAlign w:val="subscript"/>
        </w:rPr>
        <w:t>2</w:t>
      </w:r>
      <w:r w:rsidR="00734E4B" w:rsidRPr="009755AD">
        <w:t>-e.</w:t>
      </w:r>
    </w:p>
    <w:p w:rsidR="00734E4B" w:rsidRPr="009755AD" w:rsidRDefault="00734E4B" w:rsidP="00734E4B">
      <w:pPr>
        <w:spacing w:before="120" w:after="120"/>
        <w:ind w:left="2160" w:hanging="1423"/>
      </w:pPr>
      <w:proofErr w:type="spellStart"/>
      <w:r w:rsidRPr="00FC2C40">
        <w:rPr>
          <w:b/>
        </w:rPr>
        <w:lastRenderedPageBreak/>
        <w:t>Q</w:t>
      </w:r>
      <w:r w:rsidRPr="00FC2C40">
        <w:rPr>
          <w:b/>
          <w:vertAlign w:val="subscript"/>
        </w:rPr>
        <w:t>sent</w:t>
      </w:r>
      <w:proofErr w:type="gramStart"/>
      <w:r w:rsidRPr="00FC2C40">
        <w:rPr>
          <w:b/>
          <w:vertAlign w:val="subscript"/>
        </w:rPr>
        <w:t>,h</w:t>
      </w:r>
      <w:proofErr w:type="spellEnd"/>
      <w:proofErr w:type="gramEnd"/>
      <w:r w:rsidRPr="009755AD">
        <w:rPr>
          <w:vertAlign w:val="subscript"/>
        </w:rPr>
        <w:t xml:space="preserve"> </w:t>
      </w:r>
      <w:r w:rsidRPr="009755AD">
        <w:t>=</w:t>
      </w:r>
      <w:r w:rsidRPr="009755AD">
        <w:tab/>
        <w:t>has the same value as it has for the purposes of section 3.6 of this Methodology Determination.</w:t>
      </w:r>
    </w:p>
    <w:p w:rsidR="00734E4B" w:rsidRPr="009755AD" w:rsidRDefault="00734E4B" w:rsidP="00734E4B">
      <w:pPr>
        <w:spacing w:before="120" w:after="120"/>
        <w:ind w:left="2160" w:hanging="1423"/>
      </w:pPr>
      <w:proofErr w:type="spellStart"/>
      <w:r w:rsidRPr="00FC2C40">
        <w:rPr>
          <w:b/>
        </w:rPr>
        <w:t>EC</w:t>
      </w:r>
      <w:r w:rsidRPr="00FC2C40">
        <w:rPr>
          <w:b/>
          <w:vertAlign w:val="subscript"/>
        </w:rPr>
        <w:t>biogas</w:t>
      </w:r>
      <w:proofErr w:type="spellEnd"/>
      <w:r w:rsidRPr="009755AD">
        <w:t xml:space="preserve"> = </w:t>
      </w:r>
      <w:r w:rsidRPr="009755AD">
        <w:tab/>
        <w:t xml:space="preserve">the energy content factor for landfill biogas that is captured for combustion as prescribed in Schedule 1, Part 2 of the </w:t>
      </w:r>
      <w:r w:rsidRPr="009755AD">
        <w:rPr>
          <w:i/>
        </w:rPr>
        <w:t>NGER (Measurement) Determination</w:t>
      </w:r>
      <w:r w:rsidRPr="009755AD">
        <w:t>.</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EF</m:t>
            </m:r>
          </m:e>
          <m:sub>
            <m:sSub>
              <m:sSubPr>
                <m:ctrlPr>
                  <w:rPr>
                    <w:rFonts w:ascii="Cambria Math" w:hAnsi="Cambria Math"/>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0</m:t>
            </m:r>
          </m:sub>
        </m:sSub>
      </m:oMath>
      <w:r w:rsidR="00734E4B" w:rsidRPr="009755AD">
        <w:t xml:space="preserve"> = </w:t>
      </w:r>
      <w:r w:rsidR="00734E4B" w:rsidRPr="009755AD">
        <w:tab/>
        <w:t>the emission factor for nitrous oxide (N</w:t>
      </w:r>
      <w:r w:rsidR="00734E4B" w:rsidRPr="009755AD">
        <w:rPr>
          <w:vertAlign w:val="subscript"/>
        </w:rPr>
        <w:t>2</w:t>
      </w:r>
      <w:r w:rsidR="00734E4B" w:rsidRPr="009755AD">
        <w:t xml:space="preserve">O) from landfill that is captured for combustion as prescribed in Schedule 1, Part 2 of the </w:t>
      </w:r>
      <w:r w:rsidR="00734E4B" w:rsidRPr="009755AD">
        <w:rPr>
          <w:i/>
        </w:rPr>
        <w:t>NGER (Measurement) Determination</w:t>
      </w:r>
      <w:r w:rsidR="00734E4B" w:rsidRPr="009755AD">
        <w:t>.</w:t>
      </w:r>
    </w:p>
    <w:p w:rsidR="00734E4B" w:rsidRPr="009755AD" w:rsidRDefault="00734E4B" w:rsidP="00734E4B">
      <w:pPr>
        <w:spacing w:before="120" w:after="120"/>
        <w:ind w:left="2160" w:hanging="1423"/>
      </w:pPr>
      <w:proofErr w:type="spellStart"/>
      <w:r w:rsidRPr="00FC2C40">
        <w:rPr>
          <w:b/>
        </w:rPr>
        <w:t>L</w:t>
      </w:r>
      <w:r w:rsidRPr="00FC2C40">
        <w:rPr>
          <w:b/>
          <w:vertAlign w:val="subscript"/>
        </w:rPr>
        <w:t>p</w:t>
      </w:r>
      <w:proofErr w:type="spellEnd"/>
      <w:r w:rsidRPr="009755AD">
        <w:rPr>
          <w:vertAlign w:val="subscript"/>
        </w:rPr>
        <w:t xml:space="preserve"> </w:t>
      </w:r>
      <w:r w:rsidRPr="009755AD">
        <w:t xml:space="preserve">= </w:t>
      </w:r>
      <w:r w:rsidRPr="009755AD">
        <w:tab/>
        <w:t>proportion of methane generated by legacy waste, calculated in accordance with section 3.9 of this Methodology Determination.</w:t>
      </w:r>
    </w:p>
    <w:p w:rsidR="00734E4B" w:rsidRPr="009755AD" w:rsidRDefault="00734E4B" w:rsidP="00734E4B"/>
    <w:p w:rsidR="00734E4B" w:rsidRPr="009755AD" w:rsidRDefault="00734E4B" w:rsidP="00734E4B">
      <w:pPr>
        <w:pStyle w:val="R1"/>
        <w:numPr>
          <w:ilvl w:val="0"/>
          <w:numId w:val="19"/>
        </w:numPr>
        <w:spacing w:after="120" w:line="240" w:lineRule="auto"/>
        <w:ind w:left="737"/>
        <w:jc w:val="left"/>
      </w:pPr>
      <w:r w:rsidRPr="009755AD">
        <w:t xml:space="preserve">If section 3.8 applies, </w:t>
      </w:r>
      <m:oMath>
        <m:sSub>
          <m:sSubPr>
            <m:ctrlPr>
              <w:rPr>
                <w:rFonts w:ascii="Cambria Math" w:hAnsi="Cambria Math"/>
              </w:rPr>
            </m:ctrlPr>
          </m:sSubPr>
          <m:e>
            <m:r>
              <m:rPr>
                <m:sty m:val="b"/>
              </m:rPr>
              <w:rPr>
                <w:rFonts w:ascii="Cambria Math" w:hAnsi="Cambria Math"/>
              </w:rPr>
              <m:t>E</m:t>
            </m:r>
          </m:e>
          <m:sub>
            <m:sSub>
              <m:sSubPr>
                <m:ctrlPr>
                  <w:rPr>
                    <w:rFonts w:ascii="Cambria Math" w:hAnsi="Cambria Math"/>
                  </w:rPr>
                </m:ctrlPr>
              </m:sSubPr>
              <m:e>
                <m:r>
                  <m:rPr>
                    <m:sty m:val="b"/>
                  </m:rPr>
                  <w:rPr>
                    <w:rFonts w:ascii="Cambria Math" w:hAnsi="Cambria Math"/>
                  </w:rPr>
                  <m:t>N</m:t>
                </m:r>
              </m:e>
              <m:sub>
                <m:r>
                  <m:rPr>
                    <m:sty m:val="p"/>
                  </m:rPr>
                  <w:rPr>
                    <w:rFonts w:ascii="Cambria Math" w:hAnsi="Cambria Math"/>
                  </w:rPr>
                  <m:t>2</m:t>
                </m:r>
              </m:sub>
            </m:sSub>
            <m:r>
              <m:rPr>
                <m:sty m:val="b"/>
              </m:rPr>
              <w:rPr>
                <w:rFonts w:ascii="Cambria Math" w:hAnsi="Cambria Math"/>
              </w:rPr>
              <m:t>O</m:t>
            </m:r>
          </m:sub>
        </m:sSub>
      </m:oMath>
      <w:r w:rsidRPr="009755AD">
        <w:t xml:space="preserve"> is to be calculated using the following formula:</w:t>
      </w:r>
    </w:p>
    <w:p w:rsidR="00734E4B" w:rsidRPr="009755AD" w:rsidRDefault="00734E4B" w:rsidP="00734E4B">
      <w:pPr>
        <w:pStyle w:val="R2"/>
        <w:spacing w:before="120" w:after="120" w:line="240" w:lineRule="auto"/>
      </w:pPr>
    </w:p>
    <w:tbl>
      <w:tblPr>
        <w:tblStyle w:val="TableGrid"/>
        <w:tblW w:w="8647" w:type="dxa"/>
        <w:tblInd w:w="959" w:type="dxa"/>
        <w:tblLook w:val="04A0" w:firstRow="1" w:lastRow="0" w:firstColumn="1" w:lastColumn="0" w:noHBand="0" w:noVBand="1"/>
      </w:tblPr>
      <w:tblGrid>
        <w:gridCol w:w="7087"/>
        <w:gridCol w:w="1560"/>
      </w:tblGrid>
      <w:tr w:rsidR="00734E4B" w:rsidRPr="009755AD" w:rsidTr="002657D1">
        <w:tc>
          <w:tcPr>
            <w:tcW w:w="7087" w:type="dxa"/>
          </w:tcPr>
          <w:p w:rsidR="00734E4B" w:rsidRPr="009755AD" w:rsidRDefault="00FB4197" w:rsidP="002657D1">
            <w:pPr>
              <w:spacing w:before="120" w:after="120"/>
            </w:pPr>
            <m:oMathPara>
              <m:oMath>
                <m:sSub>
                  <m:sSubPr>
                    <m:ctrlPr>
                      <w:rPr>
                        <w:rFonts w:ascii="Cambria Math" w:hAnsi="Cambria Math"/>
                      </w:rPr>
                    </m:ctrlPr>
                  </m:sSubPr>
                  <m:e>
                    <m:r>
                      <m:rPr>
                        <m:sty m:val="b"/>
                      </m:rPr>
                      <w:rPr>
                        <w:rFonts w:ascii="Cambria Math" w:hAnsi="Cambria Math"/>
                      </w:rPr>
                      <m:t>E</m:t>
                    </m:r>
                  </m:e>
                  <m:sub>
                    <m:sSub>
                      <m:sSubPr>
                        <m:ctrlPr>
                          <w:rPr>
                            <w:rFonts w:ascii="Cambria Math" w:hAnsi="Cambria Math"/>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r>
                  <m:rPr>
                    <m:sty m:val="p"/>
                  </m:rPr>
                  <w:rPr>
                    <w:rFonts w:ascii="Cambria Math" w:hAnsi="Cambria Math"/>
                  </w:rPr>
                  <m:t xml:space="preserve"> =</m:t>
                </m:r>
                <m:d>
                  <m:dPr>
                    <m:ctrlPr>
                      <w:rPr>
                        <w:rFonts w:ascii="Cambria Math" w:hAnsi="Cambria Math"/>
                      </w:rPr>
                    </m:ctrlPr>
                  </m:dPr>
                  <m:e>
                    <m:d>
                      <m:dPr>
                        <m:ctrlPr>
                          <w:rPr>
                            <w:rFonts w:ascii="Cambria Math" w:hAnsi="Cambria Math"/>
                          </w:rPr>
                        </m:ctrlPr>
                      </m:dPr>
                      <m:e>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m:t>
                                </m:r>
                              </m:e>
                              <m:sub>
                                <m:r>
                                  <m:rPr>
                                    <m:sty m:val="b"/>
                                  </m:rPr>
                                  <w:rPr>
                                    <w:rFonts w:ascii="Cambria Math" w:hAnsi="Cambria Math"/>
                                  </w:rPr>
                                  <m:t>sen</m:t>
                                </m:r>
                                <m:r>
                                  <m:rPr>
                                    <m:sty m:val="b"/>
                                  </m:rPr>
                                  <w:rPr>
                                    <w:rFonts w:ascii="Cambria Math" w:hAnsi="Cambria Math"/>
                                  </w:rPr>
                                  <m:t>t</m:t>
                                </m:r>
                                <m:r>
                                  <m:rPr>
                                    <m:sty m:val="p"/>
                                  </m:rPr>
                                  <w:rPr>
                                    <w:rFonts w:ascii="Cambria Math" w:hAnsi="Cambria Math"/>
                                  </w:rPr>
                                  <m:t>,</m:t>
                                </m:r>
                                <m:r>
                                  <m:rPr>
                                    <m:sty m:val="b"/>
                                  </m:rPr>
                                  <w:rPr>
                                    <w:rFonts w:ascii="Cambria Math" w:hAnsi="Cambria Math"/>
                                  </w:rPr>
                                  <m:t>h</m:t>
                                </m:r>
                              </m:sub>
                            </m:sSub>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EC</m:t>
                                </m:r>
                              </m:e>
                              <m:sub>
                                <m:r>
                                  <m:rPr>
                                    <m:sty m:val="b"/>
                                  </m:rPr>
                                  <w:rPr>
                                    <w:rFonts w:ascii="Cambria Math" w:hAnsi="Cambria Math"/>
                                  </w:rPr>
                                  <m:t>biogas</m:t>
                                </m:r>
                              </m:sub>
                            </m:sSub>
                          </m:e>
                        </m:nary>
                      </m:e>
                    </m:d>
                    <m:r>
                      <m:rPr>
                        <m:sty m:val="p"/>
                      </m:rPr>
                      <w:rPr>
                        <w:rFonts w:ascii="Cambria Math" w:hAnsi="Cambria Math"/>
                      </w:rPr>
                      <m:t>+</m:t>
                    </m:r>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QE</m:t>
                            </m:r>
                          </m:e>
                          <m:sub>
                            <m:r>
                              <m:rPr>
                                <m:sty m:val="b"/>
                              </m:rPr>
                              <w:rPr>
                                <w:rFonts w:ascii="Cambria Math" w:hAnsi="Cambria Math"/>
                              </w:rPr>
                              <m:t>h</m:t>
                            </m:r>
                          </m:sub>
                        </m:sSub>
                      </m:e>
                    </m:nary>
                  </m:e>
                </m:d>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b"/>
                          </m:rPr>
                          <w:rPr>
                            <w:rFonts w:ascii="Cambria Math" w:hAnsi="Cambria Math"/>
                          </w:rPr>
                          <m:t>EF</m:t>
                        </m:r>
                      </m:e>
                      <m:sub>
                        <m:sSub>
                          <m:sSubPr>
                            <m:ctrlPr>
                              <w:rPr>
                                <w:rFonts w:ascii="Cambria Math" w:hAnsi="Cambria Math"/>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0</m:t>
                        </m:r>
                      </m:sub>
                    </m:sSub>
                  </m:num>
                  <m:den>
                    <m:r>
                      <m:rPr>
                        <m:sty m:val="b"/>
                      </m:rPr>
                      <w:rPr>
                        <w:rFonts w:ascii="Cambria Math" w:hAnsi="Cambria Math"/>
                      </w:rPr>
                      <m:t>1000</m:t>
                    </m:r>
                  </m:den>
                </m:f>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L</m:t>
                    </m:r>
                  </m:e>
                  <m:sub>
                    <m:r>
                      <m:rPr>
                        <m:sty m:val="b"/>
                      </m:rPr>
                      <w:rPr>
                        <w:rFonts w:ascii="Cambria Math" w:hAnsi="Cambria Math"/>
                      </w:rPr>
                      <m:t>p</m:t>
                    </m:r>
                  </m:sub>
                </m:sSub>
                <m:r>
                  <m:rPr>
                    <m:sty m:val="p"/>
                  </m:rPr>
                  <w:rPr>
                    <w:rFonts w:ascii="Cambria Math" w:hAnsi="Cambria Math"/>
                  </w:rPr>
                  <m:t xml:space="preserve"> </m:t>
                </m:r>
              </m:oMath>
            </m:oMathPara>
          </w:p>
        </w:tc>
        <w:tc>
          <w:tcPr>
            <w:tcW w:w="1560" w:type="dxa"/>
            <w:vAlign w:val="center"/>
          </w:tcPr>
          <w:p w:rsidR="00734E4B" w:rsidRPr="009755AD" w:rsidRDefault="00734E4B" w:rsidP="002657D1">
            <w:pPr>
              <w:spacing w:before="120" w:after="120"/>
              <w:jc w:val="center"/>
            </w:pPr>
            <w:r w:rsidRPr="009755AD">
              <w:t>Equation 8(a)</w:t>
            </w:r>
          </w:p>
        </w:tc>
      </w:tr>
    </w:tbl>
    <w:p w:rsidR="00734E4B" w:rsidRPr="009755AD" w:rsidRDefault="00734E4B" w:rsidP="00734E4B">
      <w:pPr>
        <w:pStyle w:val="HSR"/>
        <w:spacing w:before="120" w:after="120"/>
        <w:ind w:left="737"/>
        <w:rPr>
          <w:rFonts w:ascii="Times New Roman" w:hAnsi="Times New Roman"/>
          <w:i w:val="0"/>
        </w:rPr>
      </w:pPr>
      <w:r w:rsidRPr="009755AD">
        <w:rPr>
          <w:rFonts w:ascii="Times New Roman" w:hAnsi="Times New Roman"/>
          <w:i w:val="0"/>
        </w:rPr>
        <w:t>where:</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E</m:t>
            </m:r>
          </m:e>
          <m:sub>
            <m:sSub>
              <m:sSubPr>
                <m:ctrlPr>
                  <w:rPr>
                    <w:rFonts w:ascii="Cambria Math" w:hAnsi="Cambria Math"/>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r>
          <m:rPr>
            <m:sty m:val="p"/>
          </m:rPr>
          <w:rPr>
            <w:rFonts w:ascii="Cambria Math" w:hAnsi="Cambria Math"/>
          </w:rPr>
          <m:t xml:space="preserve"> </m:t>
        </m:r>
      </m:oMath>
      <w:r w:rsidR="00734E4B" w:rsidRPr="009755AD">
        <w:t xml:space="preserve"> = </w:t>
      </w:r>
      <w:r w:rsidR="00734E4B" w:rsidRPr="009755AD">
        <w:tab/>
        <w:t>quantity of nitrous oxide emissions released from legacy waste as a result of methane destruction processes from all flaring or generation systems, in tonnes of CO</w:t>
      </w:r>
      <w:r w:rsidR="00734E4B" w:rsidRPr="009755AD">
        <w:rPr>
          <w:vertAlign w:val="subscript"/>
        </w:rPr>
        <w:t>2</w:t>
      </w:r>
      <w:r w:rsidR="00734E4B" w:rsidRPr="009755AD">
        <w:t>-e.</w:t>
      </w:r>
    </w:p>
    <w:p w:rsidR="00734E4B" w:rsidRPr="009755AD" w:rsidRDefault="00734E4B" w:rsidP="00734E4B">
      <w:pPr>
        <w:spacing w:before="120" w:after="120"/>
        <w:ind w:left="2160" w:hanging="1423"/>
      </w:pPr>
      <w:proofErr w:type="spellStart"/>
      <w:r w:rsidRPr="00FC2C40">
        <w:rPr>
          <w:b/>
        </w:rPr>
        <w:t>Q</w:t>
      </w:r>
      <w:r w:rsidRPr="00FC2C40">
        <w:rPr>
          <w:b/>
          <w:vertAlign w:val="subscript"/>
        </w:rPr>
        <w:t>sent</w:t>
      </w:r>
      <w:proofErr w:type="gramStart"/>
      <w:r w:rsidRPr="00FC2C40">
        <w:rPr>
          <w:b/>
          <w:vertAlign w:val="subscript"/>
        </w:rPr>
        <w:t>,h</w:t>
      </w:r>
      <w:proofErr w:type="spellEnd"/>
      <w:proofErr w:type="gramEnd"/>
      <w:r w:rsidRPr="00FC2C40">
        <w:rPr>
          <w:b/>
          <w:vertAlign w:val="subscript"/>
        </w:rPr>
        <w:t xml:space="preserve"> </w:t>
      </w:r>
      <w:r w:rsidRPr="009755AD">
        <w:t>=</w:t>
      </w:r>
      <w:r w:rsidRPr="009755AD">
        <w:tab/>
        <w:t>has the same value as it has for the purposes of section 3.6 of this Methodology Determination.</w:t>
      </w:r>
    </w:p>
    <w:p w:rsidR="00734E4B" w:rsidRPr="009755AD" w:rsidRDefault="00734E4B" w:rsidP="00734E4B">
      <w:pPr>
        <w:spacing w:before="120" w:after="120"/>
        <w:ind w:left="2160" w:hanging="1423"/>
      </w:pPr>
      <w:proofErr w:type="spellStart"/>
      <w:r w:rsidRPr="00FC2C40">
        <w:rPr>
          <w:b/>
        </w:rPr>
        <w:t>L</w:t>
      </w:r>
      <w:r w:rsidRPr="00FC2C40">
        <w:rPr>
          <w:b/>
          <w:vertAlign w:val="subscript"/>
        </w:rPr>
        <w:t>p</w:t>
      </w:r>
      <w:proofErr w:type="spellEnd"/>
      <w:r w:rsidRPr="009755AD">
        <w:rPr>
          <w:vertAlign w:val="subscript"/>
        </w:rPr>
        <w:t xml:space="preserve"> </w:t>
      </w:r>
      <w:r w:rsidRPr="009755AD">
        <w:t xml:space="preserve">= </w:t>
      </w:r>
      <w:r w:rsidRPr="009755AD">
        <w:tab/>
        <w:t>proportion of methane generated by legacy waste, calculated in accordance with section 3.9 of this Methodology Determination.</w:t>
      </w:r>
    </w:p>
    <w:p w:rsidR="00734E4B" w:rsidRPr="009755AD" w:rsidRDefault="00734E4B" w:rsidP="00734E4B">
      <w:pPr>
        <w:spacing w:before="120" w:after="120"/>
        <w:ind w:left="2160" w:hanging="1423"/>
      </w:pPr>
      <w:proofErr w:type="spellStart"/>
      <w:r w:rsidRPr="00FC2C40">
        <w:rPr>
          <w:b/>
        </w:rPr>
        <w:t>EC</w:t>
      </w:r>
      <w:r w:rsidRPr="00FC2C40">
        <w:rPr>
          <w:b/>
          <w:vertAlign w:val="subscript"/>
        </w:rPr>
        <w:t>biogas</w:t>
      </w:r>
      <w:proofErr w:type="spellEnd"/>
      <w:r w:rsidRPr="009755AD">
        <w:t xml:space="preserve"> = </w:t>
      </w:r>
      <w:r w:rsidRPr="009755AD">
        <w:tab/>
        <w:t xml:space="preserve">the energy content factor for landfill biogas that is captured for combustion as prescribed in Schedule 1, Part 2 of the </w:t>
      </w:r>
      <w:r w:rsidRPr="009755AD">
        <w:rPr>
          <w:i/>
        </w:rPr>
        <w:t>NGER (Measurement) Determination</w:t>
      </w:r>
      <w:r w:rsidRPr="009755AD">
        <w:t>.</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QE</m:t>
            </m:r>
          </m:e>
          <m:sub>
            <m:r>
              <m:rPr>
                <m:sty m:val="b"/>
              </m:rPr>
              <w:rPr>
                <w:rFonts w:ascii="Cambria Math" w:hAnsi="Cambria Math"/>
              </w:rPr>
              <m:t>h</m:t>
            </m:r>
          </m:sub>
        </m:sSub>
      </m:oMath>
      <w:r w:rsidR="00734E4B" w:rsidRPr="009755AD">
        <w:t xml:space="preserve"> = </w:t>
      </w:r>
      <w:r w:rsidR="00734E4B" w:rsidRPr="009755AD">
        <w:tab/>
        <w:t>energy content of the methane sent to the internal combustion engine, h, in gigajoules (GJ), calculated in accordance with subsection 3.8 (6) of this Methodology Determination.</w:t>
      </w:r>
    </w:p>
    <w:p w:rsidR="00734E4B" w:rsidRPr="009755AD" w:rsidRDefault="00734E4B" w:rsidP="00734E4B">
      <w:pPr>
        <w:spacing w:before="120" w:after="120"/>
        <w:ind w:left="2160" w:hanging="1423"/>
      </w:pPr>
      <w:proofErr w:type="spellStart"/>
      <w:r w:rsidRPr="00FC2C40">
        <w:rPr>
          <w:b/>
        </w:rPr>
        <w:t>L</w:t>
      </w:r>
      <w:r w:rsidRPr="00FC2C40">
        <w:rPr>
          <w:b/>
          <w:vertAlign w:val="subscript"/>
        </w:rPr>
        <w:t>p</w:t>
      </w:r>
      <w:proofErr w:type="spellEnd"/>
      <w:r w:rsidRPr="009755AD">
        <w:t xml:space="preserve">= </w:t>
      </w:r>
      <w:r w:rsidRPr="009755AD">
        <w:tab/>
        <w:t>proportion of methane generated by legacy waste, calculated in accordance with section 3.9 of this Methodology Determination.</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EF</m:t>
            </m:r>
          </m:e>
          <m:sub>
            <m:sSub>
              <m:sSubPr>
                <m:ctrlPr>
                  <w:rPr>
                    <w:rFonts w:ascii="Cambria Math" w:hAnsi="Cambria Math"/>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0</m:t>
            </m:r>
          </m:sub>
        </m:sSub>
      </m:oMath>
      <w:r w:rsidR="00734E4B" w:rsidRPr="009755AD">
        <w:t xml:space="preserve"> = </w:t>
      </w:r>
      <w:r w:rsidR="00734E4B" w:rsidRPr="009755AD">
        <w:tab/>
        <w:t>the emission factor for nitrous oxide (N</w:t>
      </w:r>
      <w:r w:rsidR="00734E4B" w:rsidRPr="009755AD">
        <w:rPr>
          <w:vertAlign w:val="subscript"/>
        </w:rPr>
        <w:t>2</w:t>
      </w:r>
      <w:r w:rsidR="00734E4B" w:rsidRPr="009755AD">
        <w:t xml:space="preserve">O) from landfill biogas that is captured for combustion as prescribed in Schedule 1, Part 2 of the </w:t>
      </w:r>
      <w:r w:rsidR="00734E4B" w:rsidRPr="009755AD">
        <w:rPr>
          <w:i/>
        </w:rPr>
        <w:t>NGER (Measurement) Determination</w:t>
      </w:r>
      <w:r w:rsidR="00734E4B" w:rsidRPr="009755AD">
        <w:t xml:space="preserve">. </w:t>
      </w:r>
    </w:p>
    <w:p w:rsidR="00734E4B" w:rsidRPr="009755AD" w:rsidRDefault="00734E4B" w:rsidP="00734E4B">
      <w:pPr>
        <w:spacing w:before="120" w:after="120"/>
        <w:ind w:left="2160"/>
        <w:rPr>
          <w:i/>
        </w:rPr>
      </w:pPr>
      <w:r w:rsidRPr="009755AD">
        <w:rPr>
          <w:i/>
        </w:rPr>
        <w:t xml:space="preserve">Note: If internal combustion engines are the only type of flaring or generation system used, then the value for </w:t>
      </w:r>
      <m:oMath>
        <m:d>
          <m:dPr>
            <m:ctrlPr>
              <w:rPr>
                <w:rFonts w:ascii="Cambria Math" w:hAnsi="Cambria Math"/>
              </w:rPr>
            </m:ctrlPr>
          </m:dPr>
          <m:e>
            <m:r>
              <m:rPr>
                <m:sty m:val="b"/>
              </m:rPr>
              <w:rPr>
                <w:rFonts w:ascii="Cambria Math" w:hAnsi="Cambria Math"/>
              </w:rPr>
              <m:t>γ</m:t>
            </m:r>
            <m:r>
              <m:rPr>
                <m:sty m:val="p"/>
              </m:rPr>
              <w:rPr>
                <w:rFonts w:ascii="Cambria Math" w:hAnsi="Cambria Math"/>
              </w:rPr>
              <m:t xml:space="preserve"> </m:t>
            </m:r>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m:t>
                    </m:r>
                  </m:e>
                  <m:sub>
                    <m:r>
                      <m:rPr>
                        <m:sty m:val="b"/>
                      </m:rPr>
                      <w:rPr>
                        <w:rFonts w:ascii="Cambria Math" w:hAnsi="Cambria Math"/>
                      </w:rPr>
                      <m:t>sent</m:t>
                    </m:r>
                    <m:r>
                      <m:rPr>
                        <m:sty m:val="p"/>
                      </m:rPr>
                      <w:rPr>
                        <w:rFonts w:ascii="Cambria Math" w:hAnsi="Cambria Math"/>
                      </w:rPr>
                      <m:t>,</m:t>
                    </m:r>
                    <m:r>
                      <m:rPr>
                        <m:sty m:val="b"/>
                      </m:rPr>
                      <w:rPr>
                        <w:rFonts w:ascii="Cambria Math" w:hAnsi="Cambria Math"/>
                      </w:rPr>
                      <m:t>h</m:t>
                    </m:r>
                  </m:sub>
                </m:sSub>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EC</m:t>
                    </m:r>
                  </m:e>
                  <m:sub>
                    <m:r>
                      <m:rPr>
                        <m:sty m:val="b"/>
                      </m:rPr>
                      <w:rPr>
                        <w:rFonts w:ascii="Cambria Math" w:hAnsi="Cambria Math"/>
                      </w:rPr>
                      <m:t>biogas</m:t>
                    </m:r>
                  </m:sub>
                </m:sSub>
              </m:e>
            </m:nary>
          </m:e>
        </m:d>
      </m:oMath>
      <w:r w:rsidRPr="009755AD">
        <w:rPr>
          <w:i/>
        </w:rPr>
        <w:t xml:space="preserve"> is zero.</w:t>
      </w:r>
    </w:p>
    <w:p w:rsidR="00734E4B" w:rsidRPr="009755AD" w:rsidRDefault="00734E4B" w:rsidP="00734E4B">
      <w:pPr>
        <w:spacing w:before="120" w:after="120"/>
        <w:ind w:left="2160"/>
      </w:pPr>
    </w:p>
    <w:p w:rsidR="00734E4B" w:rsidRPr="004E1F21" w:rsidRDefault="00734E4B" w:rsidP="006C2F84">
      <w:pPr>
        <w:pStyle w:val="Heading2"/>
        <w:numPr>
          <w:ilvl w:val="0"/>
          <w:numId w:val="0"/>
        </w:numPr>
        <w:spacing w:before="120" w:after="120"/>
        <w:ind w:left="709" w:hanging="709"/>
      </w:pPr>
      <w:bookmarkStart w:id="44" w:name="_Toc318467887"/>
      <w:bookmarkStart w:id="45" w:name="_Toc342399321"/>
      <w:r w:rsidRPr="004E1F21">
        <w:t>3.8</w:t>
      </w:r>
      <w:r w:rsidRPr="004E1F21">
        <w:tab/>
        <w:t>Quantity of methane combusted in an internal combustion engine</w:t>
      </w:r>
      <w:bookmarkStart w:id="46" w:name="_Toc328130895"/>
      <w:r w:rsidRPr="004E1F21">
        <w:t xml:space="preserve"> - optional calculations</w:t>
      </w:r>
      <w:bookmarkEnd w:id="44"/>
      <w:bookmarkEnd w:id="46"/>
      <w:bookmarkEnd w:id="45"/>
    </w:p>
    <w:p w:rsidR="00734E4B" w:rsidRPr="009755AD" w:rsidRDefault="00734E4B" w:rsidP="00734E4B">
      <w:pPr>
        <w:pStyle w:val="R1"/>
        <w:numPr>
          <w:ilvl w:val="0"/>
          <w:numId w:val="20"/>
        </w:numPr>
        <w:spacing w:after="120" w:line="240" w:lineRule="auto"/>
        <w:ind w:left="737"/>
        <w:jc w:val="left"/>
      </w:pPr>
      <w:r w:rsidRPr="009755AD">
        <w:t>This section applies if:</w:t>
      </w:r>
    </w:p>
    <w:p w:rsidR="00734E4B" w:rsidRPr="009755AD" w:rsidRDefault="00734E4B" w:rsidP="00734E4B">
      <w:pPr>
        <w:pStyle w:val="R1"/>
        <w:numPr>
          <w:ilvl w:val="1"/>
          <w:numId w:val="20"/>
        </w:numPr>
        <w:spacing w:after="120" w:line="240" w:lineRule="auto"/>
        <w:jc w:val="left"/>
      </w:pPr>
      <w:r w:rsidRPr="009755AD">
        <w:t>the flaring or generation system used in an offsets project to which this Methodology Determination applies includes an internal combustion engine for electricity generation; and</w:t>
      </w:r>
    </w:p>
    <w:p w:rsidR="00734E4B" w:rsidRDefault="00734E4B" w:rsidP="00734E4B">
      <w:pPr>
        <w:pStyle w:val="R1"/>
        <w:numPr>
          <w:ilvl w:val="1"/>
          <w:numId w:val="20"/>
        </w:numPr>
        <w:spacing w:after="120" w:line="240" w:lineRule="auto"/>
        <w:jc w:val="left"/>
      </w:pPr>
      <w:r w:rsidRPr="009755AD">
        <w:t>the project proponent elects to calculate the quantity of methane destroyed by an internal combustion engine (</w:t>
      </w:r>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com</m:t>
            </m:r>
            <m:r>
              <m:rPr>
                <m:sty m:val="p"/>
              </m:rPr>
              <w:rPr>
                <w:rFonts w:ascii="Cambria Math" w:hAnsi="Cambria Math"/>
              </w:rPr>
              <m:t>,</m:t>
            </m:r>
            <m:r>
              <m:rPr>
                <m:sty m:val="b"/>
              </m:rPr>
              <w:rPr>
                <w:rFonts w:ascii="Cambria Math" w:hAnsi="Cambria Math"/>
              </w:rPr>
              <m:t>ice</m:t>
            </m:r>
          </m:sub>
        </m:sSub>
        <m:r>
          <m:rPr>
            <m:sty m:val="p"/>
          </m:rPr>
          <w:rPr>
            <w:rFonts w:ascii="Cambria Math" w:hAnsi="Cambria Math"/>
          </w:rPr>
          <m:t>)</m:t>
        </m:r>
      </m:oMath>
      <w:r w:rsidRPr="009755AD">
        <w:t xml:space="preserve"> based on the amount of electricity produced by an internal combustion engine generator (</w:t>
      </w:r>
      <m:oMath>
        <m:sSub>
          <m:sSubPr>
            <m:ctrlPr>
              <w:rPr>
                <w:rFonts w:ascii="Cambria Math" w:hAnsi="Cambria Math"/>
              </w:rPr>
            </m:ctrlPr>
          </m:sSubPr>
          <m:e>
            <m:r>
              <m:rPr>
                <m:sty m:val="b"/>
              </m:rPr>
              <w:rPr>
                <w:rFonts w:ascii="Cambria Math" w:hAnsi="Cambria Math"/>
              </w:rPr>
              <m:t>Ep</m:t>
            </m:r>
          </m:e>
          <m:sub>
            <m:r>
              <m:rPr>
                <m:sty m:val="b"/>
              </m:rPr>
              <w:rPr>
                <w:rFonts w:ascii="Cambria Math" w:hAnsi="Cambria Math"/>
              </w:rPr>
              <m:t>h</m:t>
            </m:r>
          </m:sub>
        </m:sSub>
      </m:oMath>
      <w:r w:rsidRPr="009755AD">
        <w:t>) measured in megawatt hours.</w:t>
      </w:r>
    </w:p>
    <w:p w:rsidR="004E1F21" w:rsidRPr="004E1F21" w:rsidRDefault="004E1F21" w:rsidP="004E1F21">
      <w:pPr>
        <w:pStyle w:val="R2"/>
      </w:pPr>
    </w:p>
    <w:p w:rsidR="00734E4B" w:rsidRPr="009755AD" w:rsidRDefault="00734E4B" w:rsidP="00734E4B">
      <w:pPr>
        <w:pStyle w:val="R2"/>
        <w:spacing w:before="120" w:after="120" w:line="240" w:lineRule="auto"/>
        <w:ind w:firstLine="29"/>
        <w:rPr>
          <w:i/>
        </w:rPr>
      </w:pPr>
      <w:r w:rsidRPr="009755AD">
        <w:rPr>
          <w:i/>
        </w:rPr>
        <w:t xml:space="preserve">Calculation of quantity of methane destroyed </w:t>
      </w:r>
      <m:oMath>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com</m:t>
            </m:r>
            <m:r>
              <w:rPr>
                <w:rFonts w:ascii="Cambria Math" w:hAnsi="Cambria Math"/>
              </w:rPr>
              <m:t>,</m:t>
            </m:r>
            <m:r>
              <m:rPr>
                <m:sty m:val="bi"/>
              </m:rPr>
              <w:rPr>
                <w:rFonts w:ascii="Cambria Math" w:hAnsi="Cambria Math"/>
              </w:rPr>
              <m:t>ice</m:t>
            </m:r>
          </m:sub>
        </m:sSub>
      </m:oMath>
    </w:p>
    <w:p w:rsidR="00734E4B" w:rsidRPr="009755AD" w:rsidRDefault="00734E4B" w:rsidP="00734E4B">
      <w:pPr>
        <w:pStyle w:val="R1"/>
        <w:numPr>
          <w:ilvl w:val="0"/>
          <w:numId w:val="20"/>
        </w:numPr>
        <w:spacing w:after="120" w:line="240" w:lineRule="auto"/>
        <w:ind w:left="737"/>
        <w:jc w:val="left"/>
      </w:pPr>
      <w:bookmarkStart w:id="47" w:name="_Hlk318964811"/>
      <w:r w:rsidRPr="009755AD">
        <w:t>I</w:t>
      </w:r>
      <w:bookmarkEnd w:id="47"/>
      <w:r w:rsidRPr="009755AD">
        <w:t>f the conditions specified in subsection 3.8 (1) of this Methodology Determination apply, then the</w:t>
      </w:r>
      <w:r w:rsidRPr="009755AD">
        <w:rPr>
          <w:vertAlign w:val="subscript"/>
        </w:rPr>
        <w:t xml:space="preserve"> </w:t>
      </w:r>
      <w:r w:rsidRPr="009755AD">
        <w:t xml:space="preserve">quantity of methane destroyed in an internal combustion engine </w:t>
      </w:r>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com</m:t>
            </m:r>
            <m:r>
              <m:rPr>
                <m:sty m:val="p"/>
              </m:rPr>
              <w:rPr>
                <w:rFonts w:ascii="Cambria Math" w:hAnsi="Cambria Math"/>
              </w:rPr>
              <m:t>,</m:t>
            </m:r>
            <m:r>
              <m:rPr>
                <m:sty m:val="b"/>
              </m:rPr>
              <w:rPr>
                <w:rFonts w:ascii="Cambria Math" w:hAnsi="Cambria Math"/>
              </w:rPr>
              <m:t>ice</m:t>
            </m:r>
          </m:sub>
        </m:sSub>
      </m:oMath>
      <w:r w:rsidRPr="009755AD">
        <w:t xml:space="preserve"> may be calculated using the formula set out in subsections 3.8 (5) and (6) of this Methodology Determination.</w:t>
      </w:r>
    </w:p>
    <w:p w:rsidR="00734E4B" w:rsidRPr="009755AD" w:rsidRDefault="00734E4B" w:rsidP="00734E4B">
      <w:pPr>
        <w:pStyle w:val="R1"/>
        <w:numPr>
          <w:ilvl w:val="0"/>
          <w:numId w:val="20"/>
        </w:numPr>
        <w:spacing w:after="120" w:line="240" w:lineRule="auto"/>
        <w:ind w:left="737"/>
        <w:jc w:val="left"/>
      </w:pPr>
      <w:r w:rsidRPr="009755AD">
        <w:t>If the conditions specified in subsection 3.8 (1) (b) apply then the formula in subsections 3.6 (1) and (2) of this Methodology Determination must not be used to calculate the quantity of methane destroyed in an internal combustion engine.</w:t>
      </w:r>
    </w:p>
    <w:p w:rsidR="00734E4B" w:rsidRPr="009755AD" w:rsidRDefault="00734E4B" w:rsidP="00734E4B">
      <w:pPr>
        <w:pStyle w:val="R2"/>
        <w:spacing w:before="120" w:after="120" w:line="240" w:lineRule="auto"/>
        <w:ind w:left="786" w:firstLine="0"/>
      </w:pPr>
    </w:p>
    <w:p w:rsidR="00734E4B" w:rsidRPr="009755AD" w:rsidRDefault="00734E4B" w:rsidP="00734E4B">
      <w:pPr>
        <w:pStyle w:val="R2"/>
        <w:spacing w:before="120" w:after="120" w:line="240" w:lineRule="auto"/>
        <w:rPr>
          <w:i/>
        </w:rPr>
      </w:pPr>
      <w:r w:rsidRPr="009755AD">
        <w:tab/>
      </w:r>
      <w:r w:rsidRPr="009755AD">
        <w:tab/>
      </w:r>
      <w:r w:rsidRPr="009755AD">
        <w:rPr>
          <w:i/>
        </w:rPr>
        <w:t>Alternative</w:t>
      </w:r>
      <w:r w:rsidRPr="009755AD">
        <w:t xml:space="preserve"> </w:t>
      </w:r>
      <w:r w:rsidRPr="009755AD">
        <w:rPr>
          <w:i/>
        </w:rPr>
        <w:t xml:space="preserve">Calculation for </w:t>
      </w:r>
      <w:proofErr w:type="spellStart"/>
      <w:r w:rsidRPr="00FC2C40">
        <w:rPr>
          <w:b/>
          <w:i/>
        </w:rPr>
        <w:t>A</w:t>
      </w:r>
      <w:r w:rsidRPr="00FC2C40">
        <w:rPr>
          <w:b/>
          <w:i/>
          <w:vertAlign w:val="subscript"/>
        </w:rPr>
        <w:t>p</w:t>
      </w:r>
      <w:proofErr w:type="spellEnd"/>
    </w:p>
    <w:p w:rsidR="00734E4B" w:rsidRPr="009755AD" w:rsidRDefault="00734E4B" w:rsidP="00734E4B">
      <w:pPr>
        <w:pStyle w:val="R1"/>
        <w:numPr>
          <w:ilvl w:val="0"/>
          <w:numId w:val="20"/>
        </w:numPr>
        <w:spacing w:after="120" w:line="240" w:lineRule="auto"/>
        <w:jc w:val="left"/>
      </w:pPr>
      <w:r w:rsidRPr="009755AD">
        <w:t xml:space="preserve">If the conditions specified in subsection 3.8 (1) of this Methodology Determination apply, and </w:t>
      </w:r>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com</m:t>
            </m:r>
            <m:r>
              <m:rPr>
                <m:sty m:val="p"/>
              </m:rPr>
              <w:rPr>
                <w:rFonts w:ascii="Cambria Math" w:hAnsi="Cambria Math"/>
              </w:rPr>
              <m:t>,</m:t>
            </m:r>
            <m:r>
              <m:rPr>
                <m:sty m:val="b"/>
              </m:rPr>
              <w:rPr>
                <w:rFonts w:ascii="Cambria Math" w:hAnsi="Cambria Math"/>
              </w:rPr>
              <m:t>ice</m:t>
            </m:r>
          </m:sub>
        </m:sSub>
      </m:oMath>
      <w:r w:rsidRPr="009755AD">
        <w:t xml:space="preserve"> is calculated in accordance with subsections 3.8 (5) and (6</w:t>
      </w:r>
      <w:r w:rsidR="004E1F21">
        <w:t>), then</w:t>
      </w:r>
      <m:oMath>
        <m:r>
          <m:rPr>
            <m:sty m:val="p"/>
          </m:rPr>
          <w:rPr>
            <w:rFonts w:ascii="Cambria Math" w:hAnsi="Cambria Math"/>
          </w:rPr>
          <m:t xml:space="preserve"> </m:t>
        </m:r>
      </m:oMath>
      <w:r w:rsidRPr="009755AD">
        <w:t>A</w:t>
      </w:r>
      <w:r w:rsidRPr="009755AD">
        <w:rPr>
          <w:vertAlign w:val="subscript"/>
        </w:rPr>
        <w:t>p</w:t>
      </w:r>
      <w:r w:rsidRPr="009755AD">
        <w:t xml:space="preserve"> is to be calculated using the following formula:  </w:t>
      </w:r>
    </w:p>
    <w:tbl>
      <w:tblPr>
        <w:tblStyle w:val="TableGrid"/>
        <w:tblW w:w="8647" w:type="dxa"/>
        <w:tblInd w:w="817" w:type="dxa"/>
        <w:tblLook w:val="04A0" w:firstRow="1" w:lastRow="0" w:firstColumn="1" w:lastColumn="0" w:noHBand="0" w:noVBand="1"/>
      </w:tblPr>
      <w:tblGrid>
        <w:gridCol w:w="6946"/>
        <w:gridCol w:w="1701"/>
      </w:tblGrid>
      <w:tr w:rsidR="00734E4B" w:rsidRPr="009755AD" w:rsidTr="002657D1">
        <w:tc>
          <w:tcPr>
            <w:tcW w:w="6946" w:type="dxa"/>
          </w:tcPr>
          <w:p w:rsidR="00734E4B" w:rsidRPr="009755AD" w:rsidRDefault="00FB4197" w:rsidP="002657D1">
            <w:pPr>
              <w:spacing w:before="120" w:after="120"/>
            </w:pPr>
            <m:oMathPara>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p</m:t>
                    </m:r>
                  </m:sub>
                </m:sSub>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r>
                          <m:rPr>
                            <m:sty m:val="b"/>
                          </m:rPr>
                          <w:rPr>
                            <w:rFonts w:ascii="Cambria Math" w:hAnsi="Cambria Math"/>
                          </w:rPr>
                          <m:t>γ</m:t>
                        </m:r>
                        <m:r>
                          <m:rPr>
                            <m:sty m:val="p"/>
                          </m:rPr>
                          <w:rPr>
                            <w:rFonts w:ascii="Cambria Math" w:hAnsi="Cambria Math"/>
                          </w:rPr>
                          <m:t xml:space="preserve"> </m:t>
                        </m:r>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m:t>
                                </m:r>
                              </m:e>
                              <m:sub>
                                <m:r>
                                  <m:rPr>
                                    <m:sty m:val="b"/>
                                  </m:rPr>
                                  <w:rPr>
                                    <w:rFonts w:ascii="Cambria Math" w:hAnsi="Cambria Math"/>
                                  </w:rPr>
                                  <m:t>c</m:t>
                                </m:r>
                                <m:r>
                                  <m:rPr>
                                    <m:sty m:val="p"/>
                                  </m:rPr>
                                  <w:rPr>
                                    <w:rFonts w:ascii="Cambria Math" w:hAnsi="Cambria Math"/>
                                  </w:rPr>
                                  <m:t>o</m:t>
                                </m:r>
                                <m:r>
                                  <m:rPr>
                                    <m:sty m:val="b"/>
                                  </m:rPr>
                                  <w:rPr>
                                    <w:rFonts w:ascii="Cambria Math" w:hAnsi="Cambria Math"/>
                                  </w:rPr>
                                  <m:t>m</m:t>
                                </m:r>
                                <m:r>
                                  <m:rPr>
                                    <m:sty m:val="p"/>
                                  </m:rPr>
                                  <w:rPr>
                                    <w:rFonts w:ascii="Cambria Math" w:hAnsi="Cambria Math"/>
                                  </w:rPr>
                                  <m:t>,</m:t>
                                </m:r>
                                <m:r>
                                  <m:rPr>
                                    <m:sty m:val="b"/>
                                  </m:rPr>
                                  <w:rPr>
                                    <w:rFonts w:ascii="Cambria Math" w:hAnsi="Cambria Math"/>
                                  </w:rPr>
                                  <m:t>h</m:t>
                                </m:r>
                              </m:sub>
                            </m:sSub>
                          </m:e>
                        </m:nary>
                      </m:e>
                    </m:d>
                    <m:r>
                      <w:rPr>
                        <w:rFonts w:ascii="Cambria Math" w:hAnsi="Cambria Math"/>
                      </w:rPr>
                      <m:t xml:space="preserve">+ </m:t>
                    </m:r>
                    <m:sSub>
                      <m:sSubPr>
                        <m:ctrlPr>
                          <w:rPr>
                            <w:rFonts w:ascii="Cambria Math" w:hAnsi="Cambria Math"/>
                            <w:i/>
                          </w:rPr>
                        </m:ctrlPr>
                      </m:sSubPr>
                      <m:e>
                        <m:r>
                          <m:rPr>
                            <m:sty m:val="b"/>
                          </m:rPr>
                          <w:rPr>
                            <w:rFonts w:ascii="Cambria Math" w:hAnsi="Cambria Math"/>
                          </w:rPr>
                          <m:t>A</m:t>
                        </m:r>
                      </m:e>
                      <m:sub>
                        <m:r>
                          <m:rPr>
                            <m:sty m:val="b"/>
                          </m:rPr>
                          <w:rPr>
                            <w:rFonts w:ascii="Cambria Math" w:hAnsi="Cambria Math"/>
                          </w:rPr>
                          <m:t>com</m:t>
                        </m:r>
                        <m:r>
                          <m:rPr>
                            <m:sty m:val="p"/>
                          </m:rPr>
                          <w:rPr>
                            <w:rFonts w:ascii="Cambria Math" w:hAnsi="Cambria Math"/>
                          </w:rPr>
                          <m:t>,</m:t>
                        </m:r>
                        <m:r>
                          <m:rPr>
                            <m:sty m:val="b"/>
                          </m:rPr>
                          <w:rPr>
                            <w:rFonts w:ascii="Cambria Math" w:hAnsi="Cambria Math"/>
                          </w:rPr>
                          <m:t>ice</m:t>
                        </m:r>
                      </m:sub>
                    </m:sSub>
                    <m:r>
                      <w:rPr>
                        <w:rFonts w:ascii="Cambria Math" w:hAnsi="Cambria Math"/>
                      </w:rPr>
                      <m:t xml:space="preserve">- </m:t>
                    </m:r>
                    <m:sSub>
                      <m:sSubPr>
                        <m:ctrlPr>
                          <w:rPr>
                            <w:rFonts w:ascii="Cambria Math" w:hAnsi="Cambria Math"/>
                          </w:rPr>
                        </m:ctrlPr>
                      </m:sSubPr>
                      <m:e>
                        <m:r>
                          <m:rPr>
                            <m:sty m:val="b"/>
                          </m:rPr>
                          <w:rPr>
                            <w:rFonts w:ascii="Cambria Math" w:hAnsi="Cambria Math"/>
                          </w:rPr>
                          <m:t>A</m:t>
                        </m:r>
                      </m:e>
                      <m:sub>
                        <m:r>
                          <m:rPr>
                            <m:sty m:val="b"/>
                          </m:rPr>
                          <w:rPr>
                            <w:rFonts w:ascii="Cambria Math" w:hAnsi="Cambria Math"/>
                          </w:rPr>
                          <m:t>reg</m:t>
                        </m:r>
                      </m:sub>
                    </m:sSub>
                  </m:e>
                </m:d>
                <m:r>
                  <m:rPr>
                    <m:sty m:val="p"/>
                  </m:rPr>
                  <w:rPr>
                    <w:rFonts w:ascii="Cambria Math" w:hAnsi="Cambria Math"/>
                  </w:rPr>
                  <m:t xml:space="preserve"> × </m:t>
                </m:r>
                <m:d>
                  <m:dPr>
                    <m:ctrlPr>
                      <w:rPr>
                        <w:rFonts w:ascii="Cambria Math" w:hAnsi="Cambria Math"/>
                      </w:rPr>
                    </m:ctrlPr>
                  </m:dPr>
                  <m:e>
                    <m:r>
                      <m:rPr>
                        <m:sty m:val="b"/>
                      </m:rPr>
                      <w:rPr>
                        <w:rFonts w:ascii="Cambria Math" w:hAnsi="Cambria Math"/>
                      </w:rPr>
                      <m:t>1</m:t>
                    </m:r>
                    <m:r>
                      <m:rPr>
                        <m:sty m:val="p"/>
                      </m:rPr>
                      <w:rPr>
                        <w:rFonts w:ascii="Cambria Math" w:hAnsi="Cambria Math"/>
                      </w:rPr>
                      <m:t>-</m:t>
                    </m:r>
                    <m:r>
                      <m:rPr>
                        <m:sty m:val="b"/>
                      </m:rPr>
                      <w:rPr>
                        <w:rFonts w:ascii="Cambria Math" w:hAnsi="Cambria Math"/>
                      </w:rPr>
                      <m:t>OF</m:t>
                    </m:r>
                  </m:e>
                </m:d>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E</m:t>
                    </m:r>
                  </m:e>
                  <m:sub>
                    <m:r>
                      <m:rPr>
                        <m:sty m:val="b"/>
                      </m:rPr>
                      <w:rPr>
                        <w:rFonts w:ascii="Cambria Math" w:hAnsi="Cambria Math"/>
                      </w:rPr>
                      <m:t>com</m:t>
                    </m:r>
                  </m:sub>
                </m:sSub>
              </m:oMath>
            </m:oMathPara>
          </w:p>
        </w:tc>
        <w:tc>
          <w:tcPr>
            <w:tcW w:w="1701" w:type="dxa"/>
            <w:vAlign w:val="center"/>
          </w:tcPr>
          <w:p w:rsidR="00734E4B" w:rsidRPr="009755AD" w:rsidRDefault="00734E4B" w:rsidP="002657D1">
            <w:pPr>
              <w:spacing w:before="120" w:after="120"/>
              <w:jc w:val="center"/>
            </w:pPr>
            <w:r w:rsidRPr="009755AD">
              <w:t>Equation 2(a)</w:t>
            </w:r>
          </w:p>
        </w:tc>
      </w:tr>
    </w:tbl>
    <w:p w:rsidR="00734E4B" w:rsidRPr="009755AD" w:rsidRDefault="00734E4B" w:rsidP="00734E4B">
      <w:pPr>
        <w:spacing w:before="120" w:after="120"/>
        <w:ind w:left="737"/>
      </w:pPr>
      <w:r w:rsidRPr="009755AD">
        <w:t>where:</w:t>
      </w:r>
    </w:p>
    <w:p w:rsidR="00734E4B" w:rsidRPr="009755AD" w:rsidRDefault="00734E4B" w:rsidP="00734E4B">
      <w:pPr>
        <w:spacing w:before="120" w:after="120"/>
        <w:ind w:left="2160" w:hanging="1423"/>
      </w:pPr>
      <w:proofErr w:type="spellStart"/>
      <w:r w:rsidRPr="00FC2C40">
        <w:rPr>
          <w:b/>
        </w:rPr>
        <w:t>A</w:t>
      </w:r>
      <w:r w:rsidRPr="00FC2C40">
        <w:rPr>
          <w:b/>
          <w:vertAlign w:val="subscript"/>
        </w:rPr>
        <w:t>p</w:t>
      </w:r>
      <w:proofErr w:type="spellEnd"/>
      <w:r w:rsidRPr="009755AD">
        <w:t xml:space="preserve"> = </w:t>
      </w:r>
      <w:r w:rsidRPr="009755AD">
        <w:tab/>
        <w:t>quantity of methane emissions avoided as a consequence of the project, in tonnes of CO</w:t>
      </w:r>
      <w:r w:rsidRPr="009755AD">
        <w:rPr>
          <w:vertAlign w:val="subscript"/>
        </w:rPr>
        <w:t>2</w:t>
      </w:r>
      <w:r w:rsidRPr="009755AD">
        <w:t>-e.</w:t>
      </w:r>
    </w:p>
    <w:p w:rsidR="00734E4B" w:rsidRPr="009755AD" w:rsidRDefault="009755AD" w:rsidP="00734E4B">
      <w:pPr>
        <w:spacing w:before="120" w:after="120"/>
        <w:ind w:left="2160" w:hanging="1423"/>
      </w:pPr>
      <m:oMath>
        <m:r>
          <m:rPr>
            <m:sty m:val="b"/>
          </m:rPr>
          <w:rPr>
            <w:rFonts w:ascii="Cambria Math" w:hAnsi="Cambria Math"/>
          </w:rPr>
          <m:t>γ</m:t>
        </m:r>
      </m:oMath>
      <w:r w:rsidR="00734E4B" w:rsidRPr="009755AD">
        <w:t xml:space="preserve"> =  </w:t>
      </w:r>
      <w:r w:rsidR="00734E4B" w:rsidRPr="009755AD">
        <w:tab/>
        <w:t>the factor converting cubic metres of methane at standard conditions to tonnes of CO</w:t>
      </w:r>
      <w:r w:rsidR="00734E4B" w:rsidRPr="009755AD">
        <w:rPr>
          <w:vertAlign w:val="subscript"/>
        </w:rPr>
        <w:t>2</w:t>
      </w:r>
      <w:r w:rsidR="00734E4B" w:rsidRPr="009755AD">
        <w:t>-e</w:t>
      </w:r>
      <w:r w:rsidR="00734E4B" w:rsidRPr="009755AD" w:rsidDel="001253F0">
        <w:t xml:space="preserve"> </w:t>
      </w:r>
      <w:r w:rsidR="00734E4B" w:rsidRPr="009755AD">
        <w:t xml:space="preserve">as prescribed in Part 5.2 of the </w:t>
      </w:r>
      <w:r w:rsidR="00734E4B" w:rsidRPr="009755AD">
        <w:rPr>
          <w:i/>
        </w:rPr>
        <w:t>NGER (Measurement) Determination</w:t>
      </w:r>
      <w:r w:rsidR="00734E4B" w:rsidRPr="009755AD">
        <w:t>.</w:t>
      </w:r>
    </w:p>
    <w:p w:rsidR="00734E4B" w:rsidRPr="009755AD" w:rsidRDefault="00734E4B" w:rsidP="00734E4B">
      <w:pPr>
        <w:spacing w:before="120" w:after="120"/>
        <w:ind w:left="2160" w:hanging="1423"/>
      </w:pPr>
      <w:proofErr w:type="spellStart"/>
      <w:r w:rsidRPr="00FC2C40">
        <w:rPr>
          <w:b/>
        </w:rPr>
        <w:t>Q</w:t>
      </w:r>
      <w:r w:rsidRPr="00FC2C40">
        <w:rPr>
          <w:b/>
          <w:vertAlign w:val="subscript"/>
        </w:rPr>
        <w:t>com,h</w:t>
      </w:r>
      <w:proofErr w:type="spellEnd"/>
      <w:r w:rsidRPr="009755AD">
        <w:t xml:space="preserve"> = </w:t>
      </w:r>
      <w:r w:rsidRPr="009755AD">
        <w:tab/>
        <w:t>volume of methane generated by legacy waste destroyed by flaring or generation system h, in cubic metres, calculated in accordance with section 3.6 of this Methodology Determination.</w:t>
      </w:r>
    </w:p>
    <w:p w:rsidR="00734E4B" w:rsidRPr="009755AD" w:rsidRDefault="00734E4B" w:rsidP="00734E4B">
      <w:pPr>
        <w:spacing w:before="120" w:after="120"/>
        <w:ind w:left="2160" w:hanging="1423"/>
      </w:pPr>
      <w:proofErr w:type="spellStart"/>
      <w:r w:rsidRPr="00FC2C40">
        <w:rPr>
          <w:b/>
        </w:rPr>
        <w:lastRenderedPageBreak/>
        <w:t>A</w:t>
      </w:r>
      <w:r w:rsidRPr="00FC2C40">
        <w:rPr>
          <w:b/>
          <w:vertAlign w:val="subscript"/>
        </w:rPr>
        <w:t>com,ice</w:t>
      </w:r>
      <w:proofErr w:type="spellEnd"/>
      <w:r w:rsidRPr="009755AD">
        <w:t xml:space="preserve"> = </w:t>
      </w:r>
      <w:r w:rsidRPr="009755AD">
        <w:tab/>
        <w:t>quantity of methane generated by legacy waste destroyed as a consequence of combustion in an internal combustion engine, in tonnes CO</w:t>
      </w:r>
      <w:r w:rsidRPr="009755AD">
        <w:rPr>
          <w:vertAlign w:val="subscript"/>
        </w:rPr>
        <w:t>2</w:t>
      </w:r>
      <w:r w:rsidRPr="009755AD">
        <w:t>-e, calculated in accordance with subsection 3.8 (5) of this Methodology Determination.</w:t>
      </w:r>
    </w:p>
    <w:p w:rsidR="00734E4B" w:rsidRPr="009755AD" w:rsidRDefault="00734E4B" w:rsidP="00734E4B">
      <w:pPr>
        <w:spacing w:before="120" w:after="120"/>
        <w:ind w:left="2160" w:hanging="1423"/>
      </w:pPr>
      <w:proofErr w:type="spellStart"/>
      <w:r w:rsidRPr="00FC2C40">
        <w:rPr>
          <w:b/>
        </w:rPr>
        <w:t>A</w:t>
      </w:r>
      <w:r w:rsidRPr="00FC2C40">
        <w:rPr>
          <w:b/>
          <w:vertAlign w:val="subscript"/>
        </w:rPr>
        <w:t>reg</w:t>
      </w:r>
      <w:proofErr w:type="spellEnd"/>
      <w:r w:rsidRPr="009755AD">
        <w:t xml:space="preserve"> = </w:t>
      </w:r>
      <w:r w:rsidRPr="009755AD">
        <w:tab/>
        <w:t>quantity of methane generated by legacy waste destroyed under baseline conditions in tonnes of CO</w:t>
      </w:r>
      <w:r w:rsidRPr="009755AD">
        <w:rPr>
          <w:vertAlign w:val="subscript"/>
        </w:rPr>
        <w:t>2</w:t>
      </w:r>
      <w:r w:rsidRPr="009755AD">
        <w:t>-e, calculated in accordance with section 3.10 of this Methodology Determination.</w:t>
      </w:r>
    </w:p>
    <w:p w:rsidR="00734E4B" w:rsidRPr="009755AD" w:rsidRDefault="00734E4B" w:rsidP="00734E4B">
      <w:pPr>
        <w:spacing w:before="120" w:after="120"/>
        <w:ind w:left="2160" w:hanging="1423"/>
        <w:rPr>
          <w:iCs/>
        </w:rPr>
      </w:pPr>
      <w:r w:rsidRPr="00FC2C40">
        <w:rPr>
          <w:b/>
          <w:iCs/>
        </w:rPr>
        <w:t>OF</w:t>
      </w:r>
      <w:r w:rsidRPr="009755AD">
        <w:rPr>
          <w:iCs/>
        </w:rPr>
        <w:t xml:space="preserve"> = </w:t>
      </w:r>
      <w:r w:rsidRPr="009755AD">
        <w:rPr>
          <w:iCs/>
        </w:rPr>
        <w:tab/>
      </w:r>
      <w:r w:rsidRPr="009755AD">
        <w:t xml:space="preserve">oxidation factor for near surface methane in a landfill as prescribed in Part 5.2 of the </w:t>
      </w:r>
      <w:r w:rsidRPr="009755AD">
        <w:rPr>
          <w:i/>
        </w:rPr>
        <w:t>NGER (Measurement) Determination.</w:t>
      </w:r>
      <w:r w:rsidRPr="009755AD">
        <w:rPr>
          <w:iCs/>
        </w:rPr>
        <w:t xml:space="preserve"> </w:t>
      </w:r>
    </w:p>
    <w:p w:rsidR="00734E4B" w:rsidRPr="009755AD" w:rsidRDefault="00734E4B" w:rsidP="00734E4B">
      <w:pPr>
        <w:spacing w:before="120" w:after="120"/>
        <w:ind w:left="2160" w:hanging="1423"/>
      </w:pPr>
      <w:proofErr w:type="spellStart"/>
      <w:r w:rsidRPr="00FC2C40">
        <w:rPr>
          <w:b/>
        </w:rPr>
        <w:t>E</w:t>
      </w:r>
      <w:r w:rsidRPr="00FC2C40">
        <w:rPr>
          <w:b/>
          <w:vertAlign w:val="subscript"/>
        </w:rPr>
        <w:t>com</w:t>
      </w:r>
      <w:proofErr w:type="spellEnd"/>
      <w:r w:rsidRPr="00FC2C40">
        <w:rPr>
          <w:b/>
        </w:rPr>
        <w:t xml:space="preserve"> </w:t>
      </w:r>
      <w:r w:rsidRPr="009755AD">
        <w:t xml:space="preserve">= </w:t>
      </w:r>
      <w:r w:rsidRPr="009755AD">
        <w:tab/>
        <w:t>quantity of methane and nitrous oxide emissions released from flaring or generation systems in the landfill facility, in tonnes of CO</w:t>
      </w:r>
      <w:r w:rsidRPr="009755AD">
        <w:rPr>
          <w:vertAlign w:val="subscript"/>
        </w:rPr>
        <w:t>2</w:t>
      </w:r>
      <w:r w:rsidRPr="009755AD">
        <w:t>-e, calculated in accordance with section 3.7 of this Methodology Determination.</w:t>
      </w:r>
    </w:p>
    <w:p w:rsidR="00734E4B" w:rsidRPr="009755AD" w:rsidRDefault="00734E4B" w:rsidP="00734E4B">
      <w:pPr>
        <w:spacing w:before="120" w:after="120"/>
        <w:ind w:left="2143"/>
        <w:rPr>
          <w:i/>
        </w:rPr>
      </w:pPr>
      <w:r w:rsidRPr="009755AD">
        <w:rPr>
          <w:i/>
        </w:rPr>
        <w:t xml:space="preserve">Note:  If an internal combustion engine is the only type of flaring or generation system used, then the value for </w:t>
      </w:r>
      <m:oMath>
        <m:d>
          <m:dPr>
            <m:ctrlPr>
              <w:rPr>
                <w:rFonts w:ascii="Cambria Math" w:hAnsi="Cambria Math"/>
              </w:rPr>
            </m:ctrlPr>
          </m:dPr>
          <m:e>
            <m:r>
              <m:rPr>
                <m:sty m:val="b"/>
              </m:rPr>
              <w:rPr>
                <w:rFonts w:ascii="Cambria Math" w:hAnsi="Cambria Math"/>
              </w:rPr>
              <m:t>γ</m:t>
            </m:r>
            <m:r>
              <m:rPr>
                <m:sty m:val="p"/>
              </m:rPr>
              <w:rPr>
                <w:rFonts w:ascii="Cambria Math" w:hAnsi="Cambria Math"/>
              </w:rPr>
              <m:t xml:space="preserve"> </m:t>
            </m:r>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m:t>
                    </m:r>
                  </m:e>
                  <m:sub>
                    <m:r>
                      <m:rPr>
                        <m:sty m:val="b"/>
                      </m:rPr>
                      <w:rPr>
                        <w:rFonts w:ascii="Cambria Math" w:hAnsi="Cambria Math"/>
                      </w:rPr>
                      <m:t>com</m:t>
                    </m:r>
                    <m:r>
                      <m:rPr>
                        <m:sty m:val="p"/>
                      </m:rPr>
                      <w:rPr>
                        <w:rFonts w:ascii="Cambria Math" w:hAnsi="Cambria Math"/>
                      </w:rPr>
                      <m:t>,</m:t>
                    </m:r>
                    <m:r>
                      <m:rPr>
                        <m:sty m:val="b"/>
                      </m:rPr>
                      <w:rPr>
                        <w:rFonts w:ascii="Cambria Math" w:hAnsi="Cambria Math"/>
                      </w:rPr>
                      <m:t>h</m:t>
                    </m:r>
                  </m:sub>
                </m:sSub>
              </m:e>
            </m:nary>
          </m:e>
        </m:d>
      </m:oMath>
      <w:r w:rsidRPr="009755AD">
        <w:rPr>
          <w:i/>
        </w:rPr>
        <w:t xml:space="preserve"> is zero.</w:t>
      </w:r>
    </w:p>
    <w:p w:rsidR="00734E4B" w:rsidRPr="009755AD" w:rsidRDefault="00734E4B" w:rsidP="00734E4B">
      <w:pPr>
        <w:spacing w:before="120" w:after="120"/>
        <w:ind w:left="2143"/>
        <w:rPr>
          <w:i/>
        </w:rPr>
      </w:pPr>
    </w:p>
    <w:p w:rsidR="00734E4B" w:rsidRPr="009755AD" w:rsidRDefault="00FB4197" w:rsidP="00734E4B">
      <w:pPr>
        <w:pStyle w:val="ListParagraph"/>
        <w:numPr>
          <w:ilvl w:val="0"/>
          <w:numId w:val="20"/>
        </w:numPr>
        <w:spacing w:before="120" w:after="120"/>
        <w:ind w:left="737"/>
        <w:rPr>
          <w:szCs w:val="24"/>
        </w:rPr>
      </w:pPr>
      <m:oMath>
        <m:sSub>
          <m:sSubPr>
            <m:ctrlPr>
              <w:rPr>
                <w:rFonts w:ascii="Cambria Math" w:hAnsi="Cambria Math"/>
                <w:szCs w:val="24"/>
              </w:rPr>
            </m:ctrlPr>
          </m:sSubPr>
          <m:e>
            <m:r>
              <m:rPr>
                <m:sty m:val="p"/>
              </m:rPr>
              <w:rPr>
                <w:rFonts w:ascii="Cambria Math" w:hAnsi="Cambria Math"/>
                <w:szCs w:val="24"/>
              </w:rPr>
              <m:t xml:space="preserve">  </m:t>
            </m:r>
            <m:r>
              <m:rPr>
                <m:sty m:val="b"/>
              </m:rPr>
              <w:rPr>
                <w:rFonts w:ascii="Cambria Math" w:hAnsi="Cambria Math"/>
                <w:szCs w:val="24"/>
              </w:rPr>
              <m:t>A</m:t>
            </m:r>
          </m:e>
          <m:sub>
            <m:r>
              <m:rPr>
                <m:sty m:val="b"/>
              </m:rPr>
              <w:rPr>
                <w:rFonts w:ascii="Cambria Math" w:hAnsi="Cambria Math"/>
                <w:szCs w:val="24"/>
              </w:rPr>
              <m:t>com</m:t>
            </m:r>
            <m:r>
              <m:rPr>
                <m:sty m:val="p"/>
              </m:rPr>
              <w:rPr>
                <w:rFonts w:ascii="Cambria Math" w:hAnsi="Cambria Math"/>
                <w:szCs w:val="24"/>
              </w:rPr>
              <m:t>,</m:t>
            </m:r>
            <m:r>
              <m:rPr>
                <m:sty m:val="b"/>
              </m:rPr>
              <w:rPr>
                <w:rFonts w:ascii="Cambria Math" w:hAnsi="Cambria Math"/>
                <w:szCs w:val="24"/>
              </w:rPr>
              <m:t>ice</m:t>
            </m:r>
          </m:sub>
        </m:sSub>
      </m:oMath>
      <w:r w:rsidR="00734E4B" w:rsidRPr="009755AD">
        <w:rPr>
          <w:szCs w:val="24"/>
        </w:rPr>
        <w:t xml:space="preserve"> is to be calculated using the following formula:</w:t>
      </w:r>
    </w:p>
    <w:tbl>
      <w:tblPr>
        <w:tblStyle w:val="TableGrid"/>
        <w:tblW w:w="8789" w:type="dxa"/>
        <w:tblInd w:w="817" w:type="dxa"/>
        <w:tblLook w:val="04A0" w:firstRow="1" w:lastRow="0" w:firstColumn="1" w:lastColumn="0" w:noHBand="0" w:noVBand="1"/>
      </w:tblPr>
      <w:tblGrid>
        <w:gridCol w:w="7341"/>
        <w:gridCol w:w="1448"/>
      </w:tblGrid>
      <w:tr w:rsidR="00734E4B" w:rsidRPr="009755AD" w:rsidTr="002657D1">
        <w:trPr>
          <w:trHeight w:val="498"/>
        </w:trPr>
        <w:tc>
          <w:tcPr>
            <w:tcW w:w="7341" w:type="dxa"/>
          </w:tcPr>
          <w:p w:rsidR="00734E4B" w:rsidRPr="009755AD" w:rsidRDefault="00FB4197" w:rsidP="002657D1">
            <w:pPr>
              <w:spacing w:before="120" w:after="120"/>
            </w:pPr>
            <m:oMathPara>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com</m:t>
                    </m:r>
                    <m:r>
                      <m:rPr>
                        <m:sty m:val="p"/>
                      </m:rPr>
                      <w:rPr>
                        <w:rFonts w:ascii="Cambria Math" w:hAnsi="Cambria Math"/>
                      </w:rPr>
                      <m:t>,</m:t>
                    </m:r>
                    <m:r>
                      <m:rPr>
                        <m:sty m:val="b"/>
                      </m:rPr>
                      <w:rPr>
                        <w:rFonts w:ascii="Cambria Math" w:hAnsi="Cambria Math"/>
                      </w:rPr>
                      <m:t>ice</m:t>
                    </m:r>
                  </m:sub>
                </m:sSub>
                <m:r>
                  <m:rPr>
                    <m:sty m:val="p"/>
                  </m:rPr>
                  <w:rPr>
                    <w:rFonts w:ascii="Cambria Math" w:hAnsi="Cambria Math"/>
                  </w:rPr>
                  <m:t xml:space="preserve"> = </m:t>
                </m:r>
                <m:r>
                  <w:rPr>
                    <w:rFonts w:ascii="Cambria Math" w:hAnsi="Cambria Math"/>
                  </w:rPr>
                  <m:t xml:space="preserve"> </m:t>
                </m:r>
                <m:d>
                  <m:dPr>
                    <m:ctrlPr>
                      <w:rPr>
                        <w:rFonts w:ascii="Cambria Math" w:hAnsi="Cambria Math"/>
                      </w:rPr>
                    </m:ctrlPr>
                  </m:dPr>
                  <m:e>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QE</m:t>
                            </m:r>
                          </m:e>
                          <m:sub>
                            <m:r>
                              <m:rPr>
                                <m:sty m:val="b"/>
                              </m:rPr>
                              <w:rPr>
                                <w:rFonts w:ascii="Cambria Math" w:hAnsi="Cambria Math"/>
                              </w:rPr>
                              <m:t>h</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DE</m:t>
                            </m:r>
                          </m:e>
                          <m:sub>
                            <m:r>
                              <m:rPr>
                                <m:sty m:val="b"/>
                              </m:rPr>
                              <w:rPr>
                                <w:rFonts w:ascii="Cambria Math" w:hAnsi="Cambria Math"/>
                              </w:rPr>
                              <m:t>h</m:t>
                            </m:r>
                          </m:sub>
                        </m:sSub>
                      </m:e>
                    </m:nary>
                  </m:e>
                </m:d>
                <m:r>
                  <m:rPr>
                    <m:sty m:val="p"/>
                  </m:rPr>
                  <w:rPr>
                    <w:rFonts w:ascii="Cambria Math" w:hAnsi="Cambria Math"/>
                  </w:rPr>
                  <m:t>×</m:t>
                </m:r>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r>
                  <w:rPr>
                    <w:rFonts w:ascii="Cambria Math" w:hAnsi="Cambria Math"/>
                  </w:rPr>
                  <m:t xml:space="preserve"> </m:t>
                </m:r>
                <m:r>
                  <m:rPr>
                    <m:sty m:val="b"/>
                  </m:rPr>
                  <w:rPr>
                    <w:rFonts w:ascii="Cambria Math" w:hAnsi="Cambria Math"/>
                  </w:rPr>
                  <m:t>factor</m:t>
                </m:r>
                <m:r>
                  <w:rPr>
                    <w:rFonts w:ascii="Cambria Math" w:hAnsi="Cambria Math"/>
                  </w:rPr>
                  <m:t>×</m:t>
                </m:r>
                <m:sSub>
                  <m:sSubPr>
                    <m:ctrlPr>
                      <w:rPr>
                        <w:rFonts w:ascii="Cambria Math" w:hAnsi="Cambria Math"/>
                      </w:rPr>
                    </m:ctrlPr>
                  </m:sSubPr>
                  <m:e>
                    <m:r>
                      <m:rPr>
                        <m:sty m:val="b"/>
                      </m:rPr>
                      <w:rPr>
                        <w:rFonts w:ascii="Cambria Math" w:hAnsi="Cambria Math"/>
                      </w:rPr>
                      <m:t>GWP</m:t>
                    </m:r>
                  </m:e>
                  <m:sub>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r>
                  <m:rPr>
                    <m:sty m:val="p"/>
                  </m:rPr>
                  <w:rPr>
                    <w:rFonts w:ascii="Cambria Math" w:hAnsi="Cambria Math"/>
                  </w:rPr>
                  <m:t>×</m:t>
                </m:r>
                <m:sSub>
                  <m:sSubPr>
                    <m:ctrlPr>
                      <w:rPr>
                        <w:rFonts w:ascii="Cambria Math" w:hAnsi="Cambria Math"/>
                      </w:rPr>
                    </m:ctrlPr>
                  </m:sSubPr>
                  <m:e>
                    <m:r>
                      <m:rPr>
                        <m:sty m:val="b"/>
                      </m:rPr>
                      <w:rPr>
                        <w:rFonts w:ascii="Cambria Math" w:hAnsi="Cambria Math"/>
                      </w:rPr>
                      <m:t>L</m:t>
                    </m:r>
                  </m:e>
                  <m:sub>
                    <m:r>
                      <m:rPr>
                        <m:sty m:val="b"/>
                      </m:rPr>
                      <w:rPr>
                        <w:rFonts w:ascii="Cambria Math" w:hAnsi="Cambria Math"/>
                      </w:rPr>
                      <m:t>p</m:t>
                    </m:r>
                  </m:sub>
                </m:sSub>
              </m:oMath>
            </m:oMathPara>
          </w:p>
        </w:tc>
        <w:tc>
          <w:tcPr>
            <w:tcW w:w="1448" w:type="dxa"/>
            <w:vAlign w:val="center"/>
          </w:tcPr>
          <w:p w:rsidR="00734E4B" w:rsidRPr="009755AD" w:rsidRDefault="00734E4B" w:rsidP="002657D1">
            <w:pPr>
              <w:spacing w:before="120" w:after="120"/>
              <w:jc w:val="center"/>
            </w:pPr>
            <w:r w:rsidRPr="009755AD">
              <w:t>Equation 9</w:t>
            </w:r>
          </w:p>
        </w:tc>
      </w:tr>
    </w:tbl>
    <w:p w:rsidR="00734E4B" w:rsidRPr="009755AD" w:rsidRDefault="00734E4B" w:rsidP="00734E4B">
      <w:pPr>
        <w:spacing w:before="120" w:after="120"/>
        <w:ind w:left="737"/>
      </w:pPr>
      <w:r w:rsidRPr="009755AD">
        <w:t>where:</w:t>
      </w:r>
    </w:p>
    <w:p w:rsidR="00734E4B" w:rsidRPr="009755AD" w:rsidRDefault="00FB4197" w:rsidP="00734E4B">
      <w:pPr>
        <w:spacing w:before="120" w:after="120"/>
        <w:ind w:left="2880" w:hanging="2143"/>
      </w:pPr>
      <m:oMath>
        <m:sSub>
          <m:sSubPr>
            <m:ctrlPr>
              <w:rPr>
                <w:rFonts w:ascii="Cambria Math" w:hAnsi="Cambria Math"/>
              </w:rPr>
            </m:ctrlPr>
          </m:sSubPr>
          <m:e>
            <m:r>
              <m:rPr>
                <m:sty m:val="p"/>
              </m:rPr>
              <w:rPr>
                <w:rFonts w:ascii="Cambria Math" w:hAnsi="Cambria Math"/>
              </w:rPr>
              <m:t xml:space="preserve">  </m:t>
            </m:r>
            <m:r>
              <m:rPr>
                <m:sty m:val="b"/>
              </m:rPr>
              <w:rPr>
                <w:rFonts w:ascii="Cambria Math" w:hAnsi="Cambria Math"/>
              </w:rPr>
              <m:t>A</m:t>
            </m:r>
          </m:e>
          <m:sub>
            <m:r>
              <m:rPr>
                <m:sty m:val="b"/>
              </m:rPr>
              <w:rPr>
                <w:rFonts w:ascii="Cambria Math" w:hAnsi="Cambria Math"/>
              </w:rPr>
              <m:t>com</m:t>
            </m:r>
            <m:r>
              <m:rPr>
                <m:sty m:val="p"/>
              </m:rPr>
              <w:rPr>
                <w:rFonts w:ascii="Cambria Math" w:hAnsi="Cambria Math"/>
              </w:rPr>
              <m:t>,</m:t>
            </m:r>
            <m:r>
              <m:rPr>
                <m:sty m:val="b"/>
              </m:rPr>
              <w:rPr>
                <w:rFonts w:ascii="Cambria Math" w:hAnsi="Cambria Math"/>
              </w:rPr>
              <m:t>ice</m:t>
            </m:r>
          </m:sub>
        </m:sSub>
        <m:r>
          <m:rPr>
            <m:sty m:val="p"/>
          </m:rPr>
          <w:rPr>
            <w:rFonts w:ascii="Cambria Math" w:hAnsi="Cambria Math"/>
          </w:rPr>
          <m:t xml:space="preserve"> </m:t>
        </m:r>
      </m:oMath>
      <w:r w:rsidR="00734E4B" w:rsidRPr="009755AD">
        <w:t xml:space="preserve">= </w:t>
      </w:r>
      <w:r w:rsidR="00734E4B" w:rsidRPr="009755AD">
        <w:tab/>
        <w:t>quantity of methane generated by legacy waste destroyed as a consequence of combustion in an internal combustion engine, in tonnes of CO</w:t>
      </w:r>
      <w:r w:rsidR="00734E4B" w:rsidRPr="009755AD">
        <w:rPr>
          <w:vertAlign w:val="subscript"/>
        </w:rPr>
        <w:t>2</w:t>
      </w:r>
      <w:r w:rsidR="00734E4B" w:rsidRPr="009755AD">
        <w:t>-e.</w:t>
      </w:r>
    </w:p>
    <w:p w:rsidR="00734E4B" w:rsidRPr="009755AD" w:rsidRDefault="00FB4197" w:rsidP="00734E4B">
      <w:pPr>
        <w:spacing w:before="120" w:after="120"/>
        <w:ind w:left="2880" w:hanging="2143"/>
      </w:pPr>
      <m:oMath>
        <m:sSub>
          <m:sSubPr>
            <m:ctrlPr>
              <w:rPr>
                <w:rFonts w:ascii="Cambria Math" w:hAnsi="Cambria Math"/>
              </w:rPr>
            </m:ctrlPr>
          </m:sSubPr>
          <m:e>
            <m:r>
              <m:rPr>
                <m:sty m:val="b"/>
              </m:rPr>
              <w:rPr>
                <w:rFonts w:ascii="Cambria Math" w:hAnsi="Cambria Math"/>
              </w:rPr>
              <m:t>QE</m:t>
            </m:r>
          </m:e>
          <m:sub>
            <m:r>
              <m:rPr>
                <m:sty m:val="b"/>
              </m:rPr>
              <w:rPr>
                <w:rFonts w:ascii="Cambria Math" w:hAnsi="Cambria Math"/>
              </w:rPr>
              <m:t>h</m:t>
            </m:r>
          </m:sub>
        </m:sSub>
      </m:oMath>
      <w:r w:rsidR="00734E4B" w:rsidRPr="009755AD">
        <w:t xml:space="preserve">= </w:t>
      </w:r>
      <w:r w:rsidR="00734E4B" w:rsidRPr="009755AD">
        <w:tab/>
        <w:t>energy content of the methane sent to the internal combustion engine, h, in gigajoules (GJ), calculated in accordance with subsection 3.8 (6) of this Methodology Determination.</w:t>
      </w:r>
    </w:p>
    <w:p w:rsidR="00734E4B" w:rsidRPr="009755AD" w:rsidRDefault="00734E4B" w:rsidP="00734E4B">
      <w:pPr>
        <w:spacing w:before="120" w:after="120"/>
        <w:ind w:left="2880" w:hanging="2143"/>
        <w:rPr>
          <w:iCs/>
        </w:rPr>
      </w:pPr>
      <w:proofErr w:type="spellStart"/>
      <w:r w:rsidRPr="00FC2C40">
        <w:rPr>
          <w:b/>
        </w:rPr>
        <w:t>DE</w:t>
      </w:r>
      <w:r w:rsidRPr="00FC2C40">
        <w:rPr>
          <w:b/>
          <w:vertAlign w:val="subscript"/>
        </w:rPr>
        <w:t>h</w:t>
      </w:r>
      <w:proofErr w:type="spellEnd"/>
      <w:r w:rsidRPr="00FC2C40">
        <w:rPr>
          <w:b/>
        </w:rPr>
        <w:t xml:space="preserve"> </w:t>
      </w:r>
      <w:r w:rsidRPr="009755AD">
        <w:t xml:space="preserve">= </w:t>
      </w:r>
      <w:r w:rsidRPr="009755AD">
        <w:tab/>
        <w:t>methane destruction efficiency for flaring or generation system h, expressed as a fraction. If the device is an internal combustion engine h, the default value is 0.98 or the methane destruction efficiency of the device can be determined in accordance with section 3.14 of this Methodology Determination.</w:t>
      </w:r>
    </w:p>
    <w:p w:rsidR="00734E4B" w:rsidRPr="009755AD" w:rsidRDefault="00734E4B" w:rsidP="00734E4B">
      <w:pPr>
        <w:spacing w:before="120" w:after="120"/>
        <w:ind w:left="2880" w:hanging="2143"/>
        <w:rPr>
          <w:iCs/>
        </w:rPr>
      </w:pPr>
      <w:r w:rsidRPr="00FC2C40">
        <w:rPr>
          <w:b/>
          <w:iCs/>
        </w:rPr>
        <w:t>CH</w:t>
      </w:r>
      <w:r w:rsidRPr="00FC2C40">
        <w:rPr>
          <w:b/>
          <w:iCs/>
          <w:vertAlign w:val="subscript"/>
        </w:rPr>
        <w:t>4</w:t>
      </w:r>
      <w:r w:rsidRPr="00FC2C40">
        <w:rPr>
          <w:b/>
          <w:iCs/>
        </w:rPr>
        <w:t xml:space="preserve"> factor</w:t>
      </w:r>
      <w:r w:rsidRPr="009755AD">
        <w:rPr>
          <w:iCs/>
        </w:rPr>
        <w:t xml:space="preserve"> = </w:t>
      </w:r>
      <w:r w:rsidRPr="009755AD">
        <w:rPr>
          <w:iCs/>
        </w:rPr>
        <w:tab/>
        <w:t>methane conversion factor, to convert gigajoules to tonnes of methane = 0.018.</w:t>
      </w:r>
    </w:p>
    <w:p w:rsidR="00734E4B" w:rsidRPr="009755AD" w:rsidRDefault="00FB4197" w:rsidP="00734E4B">
      <w:pPr>
        <w:spacing w:before="120" w:after="120"/>
        <w:ind w:left="2880" w:hanging="2143"/>
        <w:rPr>
          <w:iCs/>
        </w:rPr>
      </w:pPr>
      <m:oMath>
        <m:sSub>
          <m:sSubPr>
            <m:ctrlPr>
              <w:rPr>
                <w:rFonts w:ascii="Cambria Math" w:hAnsi="Cambria Math"/>
              </w:rPr>
            </m:ctrlPr>
          </m:sSubPr>
          <m:e>
            <m:r>
              <m:rPr>
                <m:sty m:val="b"/>
              </m:rPr>
              <w:rPr>
                <w:rFonts w:ascii="Cambria Math" w:hAnsi="Cambria Math"/>
              </w:rPr>
              <m:t>GWP</m:t>
            </m:r>
          </m:e>
          <m:sub>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oMath>
      <w:r w:rsidR="00734E4B" w:rsidRPr="009755AD">
        <w:t xml:space="preserve">= </w:t>
      </w:r>
      <w:r w:rsidR="00734E4B" w:rsidRPr="009755AD">
        <w:tab/>
        <w:t xml:space="preserve">global warming potential of methane as prescribed in Regulation 2.02 of the </w:t>
      </w:r>
      <w:r w:rsidR="00734E4B" w:rsidRPr="009755AD">
        <w:rPr>
          <w:i/>
        </w:rPr>
        <w:t xml:space="preserve">NGER Regulations. </w:t>
      </w:r>
    </w:p>
    <w:p w:rsidR="00734E4B" w:rsidRPr="009755AD" w:rsidRDefault="00FB4197" w:rsidP="00734E4B">
      <w:pPr>
        <w:spacing w:before="120" w:after="120"/>
        <w:ind w:left="2880" w:hanging="2143"/>
      </w:pPr>
      <m:oMath>
        <m:sSub>
          <m:sSubPr>
            <m:ctrlPr>
              <w:rPr>
                <w:rFonts w:ascii="Cambria Math" w:hAnsi="Cambria Math"/>
              </w:rPr>
            </m:ctrlPr>
          </m:sSubPr>
          <m:e>
            <m:r>
              <m:rPr>
                <m:sty m:val="b"/>
              </m:rPr>
              <w:rPr>
                <w:rFonts w:ascii="Cambria Math" w:hAnsi="Cambria Math"/>
              </w:rPr>
              <m:t>L</m:t>
            </m:r>
          </m:e>
          <m:sub>
            <m:r>
              <m:rPr>
                <m:sty m:val="b"/>
              </m:rPr>
              <w:rPr>
                <w:rFonts w:ascii="Cambria Math" w:hAnsi="Cambria Math"/>
              </w:rPr>
              <m:t>p</m:t>
            </m:r>
          </m:sub>
        </m:sSub>
        <m:r>
          <m:rPr>
            <m:sty m:val="p"/>
          </m:rPr>
          <w:rPr>
            <w:rFonts w:ascii="Cambria Math" w:hAnsi="Cambria Math"/>
          </w:rPr>
          <m:t xml:space="preserve"> </m:t>
        </m:r>
      </m:oMath>
      <w:r w:rsidR="00734E4B" w:rsidRPr="009755AD">
        <w:t xml:space="preserve">= </w:t>
      </w:r>
      <w:r w:rsidR="00734E4B" w:rsidRPr="009755AD">
        <w:tab/>
        <w:t>proportion of methane generated from legacy waste, calculated in accordance with section 3.9 of this Methodology Determination.</w:t>
      </w:r>
    </w:p>
    <w:p w:rsidR="00734E4B" w:rsidRPr="009755AD" w:rsidRDefault="00734E4B" w:rsidP="00734E4B">
      <w:pPr>
        <w:spacing w:before="120" w:after="120"/>
        <w:ind w:left="993"/>
      </w:pPr>
    </w:p>
    <w:p w:rsidR="00734E4B" w:rsidRPr="009755AD" w:rsidRDefault="00FB4197" w:rsidP="00734E4B">
      <w:pPr>
        <w:pStyle w:val="ListParagraph"/>
        <w:numPr>
          <w:ilvl w:val="0"/>
          <w:numId w:val="20"/>
        </w:numPr>
        <w:spacing w:before="120" w:after="120"/>
        <w:ind w:left="737"/>
        <w:rPr>
          <w:iCs/>
          <w:szCs w:val="24"/>
        </w:rPr>
      </w:pPr>
      <m:oMath>
        <m:sSub>
          <m:sSubPr>
            <m:ctrlPr>
              <w:rPr>
                <w:rFonts w:ascii="Cambria Math" w:hAnsi="Cambria Math"/>
                <w:szCs w:val="24"/>
              </w:rPr>
            </m:ctrlPr>
          </m:sSubPr>
          <m:e>
            <m:r>
              <m:rPr>
                <m:sty m:val="b"/>
              </m:rPr>
              <w:rPr>
                <w:rFonts w:ascii="Cambria Math" w:hAnsi="Cambria Math"/>
                <w:szCs w:val="24"/>
              </w:rPr>
              <m:t>QE</m:t>
            </m:r>
          </m:e>
          <m:sub>
            <m:r>
              <m:rPr>
                <m:sty m:val="b"/>
              </m:rPr>
              <w:rPr>
                <w:rFonts w:ascii="Cambria Math" w:hAnsi="Cambria Math"/>
                <w:szCs w:val="24"/>
              </w:rPr>
              <m:t>h</m:t>
            </m:r>
          </m:sub>
        </m:sSub>
      </m:oMath>
      <w:r w:rsidR="00734E4B" w:rsidRPr="009755AD">
        <w:rPr>
          <w:szCs w:val="24"/>
        </w:rPr>
        <w:t xml:space="preserve"> is to be calculated using the following formula</w:t>
      </w:r>
      <w:r w:rsidR="00734E4B" w:rsidRPr="009755AD">
        <w:rPr>
          <w:iCs/>
          <w:szCs w:val="24"/>
        </w:rPr>
        <w:t>:</w:t>
      </w:r>
    </w:p>
    <w:tbl>
      <w:tblPr>
        <w:tblStyle w:val="TableGrid"/>
        <w:tblW w:w="0" w:type="auto"/>
        <w:tblInd w:w="817" w:type="dxa"/>
        <w:tblLook w:val="04A0" w:firstRow="1" w:lastRow="0" w:firstColumn="1" w:lastColumn="0" w:noHBand="0" w:noVBand="1"/>
      </w:tblPr>
      <w:tblGrid>
        <w:gridCol w:w="5628"/>
        <w:gridCol w:w="2084"/>
      </w:tblGrid>
      <w:tr w:rsidR="00734E4B" w:rsidRPr="009755AD" w:rsidTr="002657D1">
        <w:trPr>
          <w:trHeight w:val="778"/>
        </w:trPr>
        <w:tc>
          <w:tcPr>
            <w:tcW w:w="5628" w:type="dxa"/>
          </w:tcPr>
          <w:p w:rsidR="00734E4B" w:rsidRPr="009755AD" w:rsidRDefault="00FB4197" w:rsidP="002657D1">
            <w:pPr>
              <w:spacing w:before="120" w:after="120"/>
            </w:pPr>
            <m:oMathPara>
              <m:oMath>
                <m:sSub>
                  <m:sSubPr>
                    <m:ctrlPr>
                      <w:rPr>
                        <w:rFonts w:ascii="Cambria Math" w:hAnsi="Cambria Math"/>
                      </w:rPr>
                    </m:ctrlPr>
                  </m:sSubPr>
                  <m:e>
                    <m:r>
                      <m:rPr>
                        <m:sty m:val="b"/>
                      </m:rPr>
                      <w:rPr>
                        <w:rFonts w:ascii="Cambria Math" w:hAnsi="Cambria Math"/>
                      </w:rPr>
                      <m:t>QE</m:t>
                    </m:r>
                  </m:e>
                  <m:sub>
                    <m:r>
                      <m:rPr>
                        <m:sty m:val="b"/>
                      </m:rPr>
                      <w:rPr>
                        <w:rFonts w:ascii="Cambria Math" w:hAnsi="Cambria Math"/>
                      </w:rPr>
                      <m:t>h</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Ep</m:t>
                        </m:r>
                      </m:e>
                      <m:sub>
                        <m:r>
                          <m:rPr>
                            <m:sty m:val="b"/>
                          </m:rPr>
                          <w:rPr>
                            <w:rFonts w:ascii="Cambria Math" w:hAnsi="Cambria Math"/>
                          </w:rPr>
                          <m:t>h</m:t>
                        </m:r>
                      </m:sub>
                    </m:sSub>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E</m:t>
                        </m:r>
                      </m:e>
                      <m:sub>
                        <m:r>
                          <m:rPr>
                            <m:sty m:val="b"/>
                          </m:rPr>
                          <w:rPr>
                            <w:rFonts w:ascii="Cambria Math" w:hAnsi="Cambria Math"/>
                          </w:rPr>
                          <m:t>GJ</m:t>
                        </m:r>
                      </m:sub>
                    </m:sSub>
                    <m:r>
                      <m:rPr>
                        <m:sty m:val="p"/>
                      </m:rPr>
                      <w:rPr>
                        <w:rFonts w:ascii="Cambria Math" w:hAnsi="Cambria Math"/>
                      </w:rPr>
                      <m:t xml:space="preserve"> </m:t>
                    </m:r>
                  </m:num>
                  <m:den>
                    <m:r>
                      <m:rPr>
                        <m:sty m:val="p"/>
                      </m:rPr>
                      <w:rPr>
                        <w:rFonts w:ascii="Cambria Math" w:hAnsi="Cambria Math"/>
                      </w:rPr>
                      <m:t xml:space="preserve"> </m:t>
                    </m:r>
                    <m:r>
                      <m:rPr>
                        <m:sty m:val="b"/>
                      </m:rPr>
                      <w:rPr>
                        <w:rFonts w:ascii="Cambria Math" w:hAnsi="Cambria Math"/>
                      </w:rPr>
                      <m:t>Eff</m:t>
                    </m:r>
                  </m:den>
                </m:f>
              </m:oMath>
            </m:oMathPara>
          </w:p>
        </w:tc>
        <w:tc>
          <w:tcPr>
            <w:tcW w:w="2084" w:type="dxa"/>
          </w:tcPr>
          <w:p w:rsidR="00734E4B" w:rsidRPr="009755AD" w:rsidRDefault="00734E4B" w:rsidP="002657D1">
            <w:pPr>
              <w:spacing w:before="120" w:after="120"/>
              <w:jc w:val="center"/>
            </w:pPr>
            <w:r w:rsidRPr="009755AD">
              <w:t>Equation 10</w:t>
            </w:r>
          </w:p>
        </w:tc>
      </w:tr>
    </w:tbl>
    <w:p w:rsidR="00734E4B" w:rsidRPr="009755AD" w:rsidRDefault="00734E4B" w:rsidP="00734E4B">
      <w:pPr>
        <w:spacing w:before="120" w:after="120"/>
        <w:ind w:left="737"/>
      </w:pPr>
      <w:r w:rsidRPr="009755AD">
        <w:t>where:</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QE</m:t>
            </m:r>
          </m:e>
          <m:sub>
            <m:r>
              <m:rPr>
                <m:sty m:val="b"/>
              </m:rPr>
              <w:rPr>
                <w:rFonts w:ascii="Cambria Math" w:hAnsi="Cambria Math"/>
              </w:rPr>
              <m:t>h</m:t>
            </m:r>
          </m:sub>
        </m:sSub>
      </m:oMath>
      <w:r w:rsidR="00734E4B" w:rsidRPr="009755AD">
        <w:t xml:space="preserve"> = </w:t>
      </w:r>
      <w:r w:rsidR="00734E4B" w:rsidRPr="009755AD">
        <w:tab/>
        <w:t>energy content of the methane sent to the internal combustion engine, h, in gigajoules (GJ).</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Ep</m:t>
            </m:r>
          </m:e>
          <m:sub>
            <m:r>
              <m:rPr>
                <m:sty m:val="b"/>
              </m:rPr>
              <w:rPr>
                <w:rFonts w:ascii="Cambria Math" w:hAnsi="Cambria Math"/>
              </w:rPr>
              <m:t>h</m:t>
            </m:r>
          </m:sub>
        </m:sSub>
      </m:oMath>
      <w:r w:rsidR="00734E4B" w:rsidRPr="009755AD">
        <w:t xml:space="preserve">= </w:t>
      </w:r>
      <w:r w:rsidR="00734E4B" w:rsidRPr="009755AD">
        <w:tab/>
        <w:t>amount of electricity (supplied to the grid or used on-site) produced by internal combustion engine, h, as a result of combustion</w:t>
      </w:r>
      <w:r w:rsidR="00734E4B" w:rsidRPr="009755AD" w:rsidDel="00037E5E">
        <w:t xml:space="preserve"> </w:t>
      </w:r>
      <w:r w:rsidR="00734E4B" w:rsidRPr="009755AD">
        <w:t>of methane in MWh.</w:t>
      </w:r>
    </w:p>
    <w:p w:rsidR="00734E4B" w:rsidRPr="009755AD" w:rsidRDefault="00FB4197" w:rsidP="00734E4B">
      <w:pPr>
        <w:spacing w:before="120" w:after="120"/>
        <w:ind w:left="737"/>
      </w:pPr>
      <m:oMath>
        <m:sSub>
          <m:sSubPr>
            <m:ctrlPr>
              <w:rPr>
                <w:rFonts w:ascii="Cambria Math" w:hAnsi="Cambria Math"/>
              </w:rPr>
            </m:ctrlPr>
          </m:sSubPr>
          <m:e>
            <m:r>
              <m:rPr>
                <m:sty m:val="b"/>
              </m:rPr>
              <w:rPr>
                <w:rFonts w:ascii="Cambria Math" w:hAnsi="Cambria Math"/>
              </w:rPr>
              <m:t>E</m:t>
            </m:r>
          </m:e>
          <m:sub>
            <m:r>
              <m:rPr>
                <m:sty m:val="b"/>
              </m:rPr>
              <w:rPr>
                <w:rFonts w:ascii="Cambria Math" w:hAnsi="Cambria Math"/>
              </w:rPr>
              <m:t>GJ</m:t>
            </m:r>
          </m:sub>
        </m:sSub>
      </m:oMath>
      <w:r w:rsidR="00734E4B" w:rsidRPr="009755AD">
        <w:t xml:space="preserve"> = </w:t>
      </w:r>
      <w:r w:rsidR="00734E4B" w:rsidRPr="009755AD">
        <w:tab/>
      </w:r>
      <w:r w:rsidR="00734E4B" w:rsidRPr="009755AD">
        <w:tab/>
        <w:t>Energy in GJ per MWh = 3.6.</w:t>
      </w:r>
    </w:p>
    <w:p w:rsidR="00734E4B" w:rsidRPr="009755AD" w:rsidRDefault="009755AD" w:rsidP="00734E4B">
      <w:pPr>
        <w:spacing w:before="120" w:after="120"/>
        <w:ind w:left="2160" w:hanging="1423"/>
      </w:pPr>
      <m:oMath>
        <m:r>
          <m:rPr>
            <m:sty m:val="b"/>
          </m:rPr>
          <w:rPr>
            <w:rFonts w:ascii="Cambria Math" w:hAnsi="Cambria Math"/>
          </w:rPr>
          <m:t>Eff</m:t>
        </m:r>
      </m:oMath>
      <w:r w:rsidR="00734E4B" w:rsidRPr="009755AD">
        <w:t xml:space="preserve"> = </w:t>
      </w:r>
      <w:r w:rsidR="00734E4B" w:rsidRPr="009755AD">
        <w:tab/>
        <w:t xml:space="preserve">Electrical efficiency factor (as a fraction) for the internal combustion engine as per the manufacturer’s specifications for the equipment. If there is no value specified by the manufacturer, a default value of 0.36 must be used. </w:t>
      </w:r>
    </w:p>
    <w:p w:rsidR="00734E4B" w:rsidRPr="009755AD" w:rsidRDefault="00734E4B" w:rsidP="00734E4B">
      <w:pPr>
        <w:spacing w:before="120" w:after="120"/>
        <w:ind w:left="2160" w:hanging="1423"/>
      </w:pPr>
    </w:p>
    <w:p w:rsidR="00734E4B" w:rsidRPr="004E1F21" w:rsidRDefault="00734E4B" w:rsidP="006C2F84">
      <w:pPr>
        <w:pStyle w:val="Heading2"/>
        <w:numPr>
          <w:ilvl w:val="0"/>
          <w:numId w:val="0"/>
        </w:numPr>
        <w:spacing w:before="120" w:after="120"/>
        <w:ind w:left="709" w:hanging="709"/>
      </w:pPr>
      <w:bookmarkStart w:id="48" w:name="_Toc318467888"/>
      <w:bookmarkStart w:id="49" w:name="_Toc342399322"/>
      <w:r w:rsidRPr="004E1F21">
        <w:t>3.9</w:t>
      </w:r>
      <w:r w:rsidRPr="004E1F21">
        <w:tab/>
        <w:t>Proportion of methane generated from legacy waste (</w:t>
      </w:r>
      <m:oMath>
        <m:sSub>
          <m:sSubPr>
            <m:ctrlPr>
              <w:rPr>
                <w:rFonts w:ascii="Cambria Math" w:hAnsi="Cambria Math"/>
              </w:rPr>
            </m:ctrlPr>
          </m:sSubPr>
          <m:e>
            <m:r>
              <m:rPr>
                <m:sty m:val="b"/>
              </m:rPr>
              <w:rPr>
                <w:rFonts w:ascii="Cambria Math" w:hAnsi="Cambria Math"/>
              </w:rPr>
              <m:t>L</m:t>
            </m:r>
          </m:e>
          <m:sub>
            <m:r>
              <m:rPr>
                <m:sty m:val="b"/>
              </m:rPr>
              <w:rPr>
                <w:rFonts w:ascii="Cambria Math" w:hAnsi="Cambria Math"/>
              </w:rPr>
              <m:t>p</m:t>
            </m:r>
          </m:sub>
        </m:sSub>
      </m:oMath>
      <w:r w:rsidRPr="004E1F21">
        <w:t>)</w:t>
      </w:r>
      <w:bookmarkEnd w:id="48"/>
      <w:bookmarkEnd w:id="49"/>
    </w:p>
    <w:p w:rsidR="00734E4B" w:rsidRPr="009755AD" w:rsidRDefault="00734E4B" w:rsidP="00734E4B">
      <w:pPr>
        <w:pStyle w:val="R1"/>
        <w:numPr>
          <w:ilvl w:val="0"/>
          <w:numId w:val="21"/>
        </w:numPr>
        <w:spacing w:after="120" w:line="240" w:lineRule="auto"/>
        <w:jc w:val="left"/>
      </w:pPr>
      <w:r w:rsidRPr="009755AD">
        <w:t xml:space="preserve">On or before 30 June 2012, </w:t>
      </w:r>
      <m:oMath>
        <m:sSub>
          <m:sSubPr>
            <m:ctrlPr>
              <w:rPr>
                <w:rFonts w:ascii="Cambria Math" w:hAnsi="Cambria Math"/>
                <w:iCs/>
              </w:rPr>
            </m:ctrlPr>
          </m:sSubPr>
          <m:e>
            <m:r>
              <m:rPr>
                <m:sty m:val="b"/>
              </m:rPr>
              <w:rPr>
                <w:rFonts w:ascii="Cambria Math" w:hAnsi="Cambria Math"/>
              </w:rPr>
              <m:t>L</m:t>
            </m:r>
          </m:e>
          <m:sub>
            <m:r>
              <m:rPr>
                <m:sty m:val="b"/>
              </m:rPr>
              <w:rPr>
                <w:rFonts w:ascii="Cambria Math" w:hAnsi="Cambria Math"/>
              </w:rPr>
              <m:t>p</m:t>
            </m:r>
          </m:sub>
        </m:sSub>
      </m:oMath>
      <w:r w:rsidRPr="009755AD">
        <w:t xml:space="preserve"> = 1.</w:t>
      </w:r>
    </w:p>
    <w:p w:rsidR="00734E4B" w:rsidRPr="009755AD" w:rsidRDefault="00734E4B" w:rsidP="00734E4B">
      <w:pPr>
        <w:pStyle w:val="R1"/>
        <w:numPr>
          <w:ilvl w:val="0"/>
          <w:numId w:val="21"/>
        </w:numPr>
        <w:spacing w:after="120" w:line="240" w:lineRule="auto"/>
        <w:jc w:val="left"/>
      </w:pPr>
      <w:r w:rsidRPr="009755AD">
        <w:t>After 30 June 2012:</w:t>
      </w:r>
    </w:p>
    <w:p w:rsidR="00734E4B" w:rsidRPr="009755AD" w:rsidRDefault="00734E4B" w:rsidP="00734E4B">
      <w:pPr>
        <w:pStyle w:val="P1"/>
        <w:numPr>
          <w:ilvl w:val="0"/>
          <w:numId w:val="22"/>
        </w:numPr>
        <w:spacing w:before="120" w:after="120" w:line="240" w:lineRule="auto"/>
        <w:jc w:val="left"/>
      </w:pPr>
      <w:r w:rsidRPr="009755AD">
        <w:t xml:space="preserve">if it can be demonstrated under a method prescribed in the </w:t>
      </w:r>
      <w:r w:rsidRPr="009755AD">
        <w:rPr>
          <w:i/>
        </w:rPr>
        <w:t>NGER (Measurement) Determination</w:t>
      </w:r>
      <w:r w:rsidRPr="009755AD">
        <w:t xml:space="preserve"> that all methane captured is generated from legacy waste, </w:t>
      </w:r>
      <m:oMath>
        <m:sSub>
          <m:sSubPr>
            <m:ctrlPr>
              <w:rPr>
                <w:rFonts w:ascii="Cambria Math" w:hAnsi="Cambria Math"/>
                <w:iCs/>
              </w:rPr>
            </m:ctrlPr>
          </m:sSubPr>
          <m:e>
            <m:r>
              <m:rPr>
                <m:sty m:val="b"/>
              </m:rPr>
              <w:rPr>
                <w:rFonts w:ascii="Cambria Math" w:hAnsi="Cambria Math"/>
              </w:rPr>
              <m:t>L</m:t>
            </m:r>
          </m:e>
          <m:sub>
            <m:r>
              <m:rPr>
                <m:sty m:val="b"/>
              </m:rPr>
              <w:rPr>
                <w:rFonts w:ascii="Cambria Math" w:hAnsi="Cambria Math"/>
              </w:rPr>
              <m:t>p</m:t>
            </m:r>
          </m:sub>
        </m:sSub>
      </m:oMath>
      <w:r w:rsidRPr="009755AD">
        <w:t xml:space="preserve"> = 1. </w:t>
      </w:r>
    </w:p>
    <w:p w:rsidR="00734E4B" w:rsidRPr="009755AD" w:rsidRDefault="00734E4B" w:rsidP="00734E4B">
      <w:pPr>
        <w:pStyle w:val="P1"/>
        <w:numPr>
          <w:ilvl w:val="0"/>
          <w:numId w:val="22"/>
        </w:numPr>
        <w:spacing w:before="120" w:after="120" w:line="240" w:lineRule="auto"/>
        <w:jc w:val="left"/>
      </w:pPr>
      <w:r w:rsidRPr="009755AD">
        <w:t xml:space="preserve">otherwise, subject to subsection 3.9 (3), </w:t>
      </w:r>
      <m:oMath>
        <m:sSub>
          <m:sSubPr>
            <m:ctrlPr>
              <w:rPr>
                <w:rFonts w:ascii="Cambria Math" w:hAnsi="Cambria Math"/>
                <w:iCs/>
              </w:rPr>
            </m:ctrlPr>
          </m:sSubPr>
          <m:e>
            <m:r>
              <m:rPr>
                <m:sty m:val="b"/>
              </m:rPr>
              <w:rPr>
                <w:rFonts w:ascii="Cambria Math" w:hAnsi="Cambria Math"/>
              </w:rPr>
              <m:t>L</m:t>
            </m:r>
          </m:e>
          <m:sub>
            <m:r>
              <m:rPr>
                <m:sty m:val="b"/>
              </m:rPr>
              <w:rPr>
                <w:rFonts w:ascii="Cambria Math" w:hAnsi="Cambria Math"/>
              </w:rPr>
              <m:t>p</m:t>
            </m:r>
          </m:sub>
        </m:sSub>
      </m:oMath>
      <w:r w:rsidRPr="009755AD">
        <w:t xml:space="preserve"> is to be calculated using the following formula: </w:t>
      </w:r>
    </w:p>
    <w:tbl>
      <w:tblPr>
        <w:tblStyle w:val="TableGrid"/>
        <w:tblW w:w="0" w:type="auto"/>
        <w:tblInd w:w="817" w:type="dxa"/>
        <w:tblLook w:val="04A0" w:firstRow="1" w:lastRow="0" w:firstColumn="1" w:lastColumn="0" w:noHBand="0" w:noVBand="1"/>
      </w:tblPr>
      <w:tblGrid>
        <w:gridCol w:w="5444"/>
        <w:gridCol w:w="2268"/>
      </w:tblGrid>
      <w:tr w:rsidR="00734E4B" w:rsidRPr="009755AD" w:rsidTr="002657D1">
        <w:trPr>
          <w:trHeight w:val="844"/>
        </w:trPr>
        <w:tc>
          <w:tcPr>
            <w:tcW w:w="5444" w:type="dxa"/>
          </w:tcPr>
          <w:p w:rsidR="00734E4B" w:rsidRPr="009755AD" w:rsidRDefault="00FB4197" w:rsidP="002657D1">
            <w:pPr>
              <w:spacing w:before="120" w:after="120"/>
              <w:jc w:val="center"/>
            </w:pPr>
            <m:oMathPara>
              <m:oMath>
                <m:sSub>
                  <m:sSubPr>
                    <m:ctrlPr>
                      <w:rPr>
                        <w:rFonts w:ascii="Cambria Math" w:hAnsi="Cambria Math"/>
                        <w:iCs/>
                      </w:rPr>
                    </m:ctrlPr>
                  </m:sSubPr>
                  <m:e>
                    <m:r>
                      <m:rPr>
                        <m:sty m:val="b"/>
                      </m:rPr>
                      <w:rPr>
                        <w:rFonts w:ascii="Cambria Math" w:hAnsi="Cambria Math"/>
                      </w:rPr>
                      <m:t>L</m:t>
                    </m:r>
                  </m:e>
                  <m:sub>
                    <m:r>
                      <m:rPr>
                        <m:sty m:val="b"/>
                      </m:rPr>
                      <w:rPr>
                        <w:rFonts w:ascii="Cambria Math" w:hAnsi="Cambria Math"/>
                      </w:rPr>
                      <m:t>p</m:t>
                    </m:r>
                  </m:sub>
                </m:sSub>
                <m:r>
                  <m:rPr>
                    <m:sty m:val="p"/>
                  </m:rPr>
                  <w:rPr>
                    <w:rFonts w:ascii="Cambria Math" w:hAnsi="Cambria Math"/>
                  </w:rPr>
                  <m:t xml:space="preserve">= </m:t>
                </m:r>
                <m:f>
                  <m:fPr>
                    <m:ctrlPr>
                      <w:rPr>
                        <w:rFonts w:ascii="Cambria Math" w:hAnsi="Cambria Math"/>
                        <w:iCs/>
                      </w:rPr>
                    </m:ctrlPr>
                  </m:fPr>
                  <m:num>
                    <m:sSub>
                      <m:sSubPr>
                        <m:ctrlPr>
                          <w:rPr>
                            <w:rFonts w:ascii="Cambria Math" w:hAnsi="Cambria Math"/>
                            <w:iCs/>
                          </w:rPr>
                        </m:ctrlPr>
                      </m:sSubPr>
                      <m:e>
                        <m:r>
                          <m:rPr>
                            <m:sty m:val="b"/>
                          </m:rPr>
                          <w:rPr>
                            <w:rFonts w:ascii="Cambria Math" w:hAnsi="Cambria Math"/>
                          </w:rPr>
                          <m:t>M</m:t>
                        </m:r>
                      </m:e>
                      <m:sub>
                        <m:r>
                          <m:rPr>
                            <m:sty m:val="b"/>
                          </m:rPr>
                          <w:rPr>
                            <w:rFonts w:ascii="Cambria Math" w:hAnsi="Cambria Math"/>
                          </w:rPr>
                          <m:t>lw</m:t>
                        </m:r>
                      </m:sub>
                    </m:sSub>
                  </m:num>
                  <m:den>
                    <m:sSub>
                      <m:sSubPr>
                        <m:ctrlPr>
                          <w:rPr>
                            <w:rFonts w:ascii="Cambria Math" w:hAnsi="Cambria Math"/>
                            <w:iCs/>
                          </w:rPr>
                        </m:ctrlPr>
                      </m:sSubPr>
                      <m:e>
                        <m:r>
                          <m:rPr>
                            <m:sty m:val="b"/>
                          </m:rPr>
                          <w:rPr>
                            <w:rFonts w:ascii="Cambria Math" w:hAnsi="Cambria Math"/>
                          </w:rPr>
                          <m:t>M</m:t>
                        </m:r>
                      </m:e>
                      <m:sub>
                        <m:r>
                          <m:rPr>
                            <m:sty m:val="b"/>
                          </m:rPr>
                          <w:rPr>
                            <w:rFonts w:ascii="Cambria Math" w:hAnsi="Cambria Math"/>
                          </w:rPr>
                          <m:t>lw</m:t>
                        </m:r>
                      </m:sub>
                    </m:sSub>
                    <m:r>
                      <m:rPr>
                        <m:sty m:val="p"/>
                      </m:rPr>
                      <w:rPr>
                        <w:rFonts w:ascii="Cambria Math" w:hAnsi="Cambria Math"/>
                      </w:rPr>
                      <m:t>+</m:t>
                    </m:r>
                    <m:sSub>
                      <m:sSubPr>
                        <m:ctrlPr>
                          <w:rPr>
                            <w:rFonts w:ascii="Cambria Math" w:hAnsi="Cambria Math"/>
                            <w:iCs/>
                          </w:rPr>
                        </m:ctrlPr>
                      </m:sSubPr>
                      <m:e>
                        <m:r>
                          <m:rPr>
                            <m:sty m:val="b"/>
                          </m:rPr>
                          <w:rPr>
                            <w:rFonts w:ascii="Cambria Math" w:hAnsi="Cambria Math"/>
                          </w:rPr>
                          <m:t>M</m:t>
                        </m:r>
                      </m:e>
                      <m:sub>
                        <m:r>
                          <m:rPr>
                            <m:sty m:val="b"/>
                          </m:rPr>
                          <w:rPr>
                            <w:rFonts w:ascii="Cambria Math" w:hAnsi="Cambria Math"/>
                          </w:rPr>
                          <m:t>plw</m:t>
                        </m:r>
                      </m:sub>
                    </m:sSub>
                  </m:den>
                </m:f>
              </m:oMath>
            </m:oMathPara>
          </w:p>
        </w:tc>
        <w:tc>
          <w:tcPr>
            <w:tcW w:w="2268" w:type="dxa"/>
            <w:vAlign w:val="center"/>
          </w:tcPr>
          <w:p w:rsidR="00734E4B" w:rsidRPr="009755AD" w:rsidRDefault="00734E4B" w:rsidP="002657D1">
            <w:pPr>
              <w:spacing w:before="120" w:after="120"/>
              <w:jc w:val="center"/>
            </w:pPr>
            <w:r w:rsidRPr="009755AD">
              <w:t>Equation 11</w:t>
            </w:r>
          </w:p>
        </w:tc>
      </w:tr>
    </w:tbl>
    <w:p w:rsidR="00734E4B" w:rsidRPr="009755AD" w:rsidRDefault="00734E4B" w:rsidP="00734E4B">
      <w:pPr>
        <w:spacing w:before="120" w:after="120"/>
        <w:ind w:left="737"/>
      </w:pPr>
      <w:r w:rsidRPr="009755AD">
        <w:t>where:</w:t>
      </w:r>
    </w:p>
    <w:p w:rsidR="00734E4B" w:rsidRPr="009755AD" w:rsidRDefault="00FB4197" w:rsidP="00734E4B">
      <w:pPr>
        <w:spacing w:before="120" w:after="120"/>
        <w:ind w:left="737"/>
      </w:pPr>
      <m:oMath>
        <m:sSub>
          <m:sSubPr>
            <m:ctrlPr>
              <w:rPr>
                <w:rFonts w:ascii="Cambria Math" w:hAnsi="Cambria Math"/>
                <w:iCs/>
              </w:rPr>
            </m:ctrlPr>
          </m:sSubPr>
          <m:e>
            <m:r>
              <m:rPr>
                <m:sty m:val="b"/>
              </m:rPr>
              <w:rPr>
                <w:rFonts w:ascii="Cambria Math" w:hAnsi="Cambria Math"/>
              </w:rPr>
              <m:t>L</m:t>
            </m:r>
          </m:e>
          <m:sub>
            <m:r>
              <m:rPr>
                <m:sty m:val="b"/>
              </m:rPr>
              <w:rPr>
                <w:rFonts w:ascii="Cambria Math" w:hAnsi="Cambria Math"/>
              </w:rPr>
              <m:t>p</m:t>
            </m:r>
          </m:sub>
        </m:sSub>
      </m:oMath>
      <w:r w:rsidR="00734E4B" w:rsidRPr="009755AD">
        <w:t xml:space="preserve"> = </w:t>
      </w:r>
      <w:r w:rsidR="00734E4B" w:rsidRPr="009755AD">
        <w:tab/>
      </w:r>
      <w:r w:rsidR="00734E4B" w:rsidRPr="009755AD">
        <w:tab/>
        <w:t>the proportion of methane generated from legacy waste.</w:t>
      </w:r>
    </w:p>
    <w:p w:rsidR="00734E4B" w:rsidRPr="009755AD" w:rsidRDefault="00734E4B" w:rsidP="00734E4B">
      <w:pPr>
        <w:spacing w:before="120" w:after="120"/>
        <w:ind w:left="2160" w:hanging="1423"/>
      </w:pPr>
      <w:proofErr w:type="spellStart"/>
      <w:r w:rsidRPr="00FC2C40">
        <w:rPr>
          <w:b/>
        </w:rPr>
        <w:t>M</w:t>
      </w:r>
      <w:r w:rsidRPr="00FC2C40">
        <w:rPr>
          <w:b/>
          <w:vertAlign w:val="subscript"/>
        </w:rPr>
        <w:t>lw</w:t>
      </w:r>
      <w:proofErr w:type="spellEnd"/>
      <w:r w:rsidRPr="009755AD">
        <w:t xml:space="preserve"> = </w:t>
      </w:r>
      <w:r w:rsidRPr="009755AD">
        <w:tab/>
        <w:t>the quantity of methane generated by legacy waste during that part of the reporting period that is after 30 June 2012, in tonnes of CO</w:t>
      </w:r>
      <w:r w:rsidRPr="009755AD">
        <w:rPr>
          <w:vertAlign w:val="subscript"/>
        </w:rPr>
        <w:t>2</w:t>
      </w:r>
      <w:r w:rsidRPr="009755AD">
        <w:t xml:space="preserve">-e, calculated using a method prescribed in Divisions 5.2.2 to 5.2.4 of the </w:t>
      </w:r>
      <w:r w:rsidRPr="009755AD">
        <w:rPr>
          <w:i/>
        </w:rPr>
        <w:t>NGER (Measurement) Determination</w:t>
      </w:r>
      <w:r w:rsidRPr="009755AD">
        <w:t xml:space="preserve">. </w:t>
      </w:r>
    </w:p>
    <w:p w:rsidR="00734E4B" w:rsidRPr="009755AD" w:rsidRDefault="00734E4B" w:rsidP="00734E4B">
      <w:pPr>
        <w:spacing w:before="120" w:after="120"/>
        <w:ind w:left="2160" w:hanging="1423"/>
      </w:pPr>
      <w:proofErr w:type="spellStart"/>
      <w:r w:rsidRPr="00FC2C40">
        <w:rPr>
          <w:b/>
        </w:rPr>
        <w:t>M</w:t>
      </w:r>
      <w:r w:rsidRPr="00FC2C40">
        <w:rPr>
          <w:b/>
          <w:vertAlign w:val="subscript"/>
        </w:rPr>
        <w:t>plw</w:t>
      </w:r>
      <w:proofErr w:type="spellEnd"/>
      <w:r w:rsidRPr="00FC2C40">
        <w:rPr>
          <w:b/>
        </w:rPr>
        <w:t xml:space="preserve"> </w:t>
      </w:r>
      <w:r w:rsidRPr="009755AD">
        <w:t xml:space="preserve">= </w:t>
      </w:r>
      <w:r w:rsidRPr="009755AD">
        <w:tab/>
        <w:t>the quantity of methane generated by non-legacy waste during that part of the reporting period that is after 30 June 2012, in tonnes of CO</w:t>
      </w:r>
      <w:r w:rsidRPr="009755AD">
        <w:rPr>
          <w:vertAlign w:val="subscript"/>
        </w:rPr>
        <w:t>2</w:t>
      </w:r>
      <w:r w:rsidRPr="009755AD">
        <w:t xml:space="preserve">-e, calculated using a method specified in </w:t>
      </w:r>
      <w:r w:rsidRPr="009755AD">
        <w:lastRenderedPageBreak/>
        <w:t xml:space="preserve">Divisions 5.2.2 to 5.2.4 of the </w:t>
      </w:r>
      <w:r w:rsidRPr="009755AD">
        <w:rPr>
          <w:i/>
        </w:rPr>
        <w:t>NGER (Measurement) Determination</w:t>
      </w:r>
      <w:r w:rsidRPr="009755AD">
        <w:t xml:space="preserve">. </w:t>
      </w:r>
    </w:p>
    <w:p w:rsidR="00734E4B" w:rsidRPr="009755AD" w:rsidRDefault="00734E4B" w:rsidP="00734E4B">
      <w:pPr>
        <w:pStyle w:val="ListParagraph"/>
        <w:numPr>
          <w:ilvl w:val="0"/>
          <w:numId w:val="21"/>
        </w:numPr>
        <w:spacing w:before="120" w:after="120"/>
        <w:rPr>
          <w:szCs w:val="24"/>
        </w:rPr>
      </w:pPr>
      <w:r w:rsidRPr="009755AD">
        <w:rPr>
          <w:szCs w:val="24"/>
        </w:rPr>
        <w:t xml:space="preserve">If the landfill facility is required to report greenhouse gas emissions under the </w:t>
      </w:r>
      <w:r w:rsidRPr="009755AD">
        <w:rPr>
          <w:i/>
          <w:szCs w:val="24"/>
        </w:rPr>
        <w:t>National Greenhouse and Energy Reporting Act 2007</w:t>
      </w:r>
      <w:r w:rsidRPr="009755AD">
        <w:rPr>
          <w:szCs w:val="24"/>
        </w:rPr>
        <w:t xml:space="preserve">, </w:t>
      </w:r>
      <w:proofErr w:type="spellStart"/>
      <w:r w:rsidRPr="009755AD">
        <w:rPr>
          <w:szCs w:val="24"/>
        </w:rPr>
        <w:t>M</w:t>
      </w:r>
      <w:r w:rsidRPr="009755AD">
        <w:rPr>
          <w:szCs w:val="24"/>
          <w:vertAlign w:val="subscript"/>
        </w:rPr>
        <w:t>lw</w:t>
      </w:r>
      <w:proofErr w:type="spellEnd"/>
      <w:r w:rsidRPr="009755AD" w:rsidDel="00D81077">
        <w:rPr>
          <w:szCs w:val="24"/>
        </w:rPr>
        <w:t xml:space="preserve"> </w:t>
      </w:r>
      <w:r w:rsidRPr="009755AD">
        <w:rPr>
          <w:szCs w:val="24"/>
        </w:rPr>
        <w:t xml:space="preserve">and </w:t>
      </w:r>
      <w:proofErr w:type="spellStart"/>
      <w:r w:rsidRPr="009755AD">
        <w:rPr>
          <w:szCs w:val="24"/>
        </w:rPr>
        <w:t>M</w:t>
      </w:r>
      <w:r w:rsidRPr="009755AD">
        <w:rPr>
          <w:szCs w:val="24"/>
          <w:vertAlign w:val="subscript"/>
        </w:rPr>
        <w:t>plw</w:t>
      </w:r>
      <w:proofErr w:type="spellEnd"/>
      <w:r w:rsidRPr="009755AD">
        <w:rPr>
          <w:szCs w:val="24"/>
          <w:vertAlign w:val="subscript"/>
        </w:rPr>
        <w:t xml:space="preserve"> </w:t>
      </w:r>
      <w:r w:rsidRPr="009755AD">
        <w:rPr>
          <w:szCs w:val="24"/>
        </w:rPr>
        <w:t>must be calculated using the data that was or will be submitted in the facility’s report under that Act.</w:t>
      </w:r>
    </w:p>
    <w:p w:rsidR="00734E4B" w:rsidRPr="009755AD" w:rsidRDefault="00734E4B" w:rsidP="00734E4B">
      <w:pPr>
        <w:pStyle w:val="ListParagraph"/>
        <w:spacing w:before="120" w:after="120"/>
        <w:ind w:left="786"/>
        <w:rPr>
          <w:szCs w:val="24"/>
        </w:rPr>
      </w:pPr>
    </w:p>
    <w:p w:rsidR="00734E4B" w:rsidRPr="004E1F21" w:rsidRDefault="00734E4B" w:rsidP="006C2F84">
      <w:pPr>
        <w:pStyle w:val="Heading2"/>
        <w:numPr>
          <w:ilvl w:val="0"/>
          <w:numId w:val="0"/>
        </w:numPr>
        <w:spacing w:before="120" w:after="120"/>
        <w:ind w:left="709" w:hanging="709"/>
      </w:pPr>
      <w:bookmarkStart w:id="50" w:name="_Toc318467889"/>
      <w:bookmarkStart w:id="51" w:name="_Toc342399323"/>
      <w:r w:rsidRPr="004E1F21">
        <w:t>3.10</w:t>
      </w:r>
      <w:r w:rsidRPr="004E1F21">
        <w:tab/>
        <w:t>Quantity of methane destroyed under baseline conditions (</w:t>
      </w:r>
      <w:bookmarkStart w:id="52" w:name="_Toc312251449"/>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reg</m:t>
            </m:r>
          </m:sub>
        </m:sSub>
      </m:oMath>
      <w:r w:rsidRPr="004E1F21">
        <w:t>)</w:t>
      </w:r>
      <w:bookmarkEnd w:id="50"/>
      <w:bookmarkEnd w:id="52"/>
      <w:bookmarkEnd w:id="51"/>
      <w:r w:rsidRPr="004E1F21">
        <w:t xml:space="preserve"> </w:t>
      </w:r>
    </w:p>
    <w:p w:rsidR="00734E4B" w:rsidRPr="009755AD" w:rsidRDefault="00734E4B" w:rsidP="00734E4B">
      <w:pPr>
        <w:pStyle w:val="R1"/>
        <w:numPr>
          <w:ilvl w:val="0"/>
          <w:numId w:val="23"/>
        </w:numPr>
        <w:spacing w:after="120" w:line="240" w:lineRule="auto"/>
        <w:jc w:val="left"/>
      </w:pPr>
      <w:r w:rsidRPr="009755AD">
        <w:t>Subject to subsection 3.10 (2), the quantity of methane destroyed under baseline conditions (</w:t>
      </w:r>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bas</m:t>
            </m:r>
          </m:sub>
        </m:sSub>
      </m:oMath>
      <w:r w:rsidRPr="009755AD">
        <w:t>), is to be calculated using the following formula:</w:t>
      </w:r>
    </w:p>
    <w:tbl>
      <w:tblPr>
        <w:tblStyle w:val="TableGrid"/>
        <w:tblW w:w="0" w:type="auto"/>
        <w:tblInd w:w="817" w:type="dxa"/>
        <w:tblLook w:val="04A0" w:firstRow="1" w:lastRow="0" w:firstColumn="1" w:lastColumn="0" w:noHBand="0" w:noVBand="1"/>
      </w:tblPr>
      <w:tblGrid>
        <w:gridCol w:w="5703"/>
        <w:gridCol w:w="2009"/>
      </w:tblGrid>
      <w:tr w:rsidR="00734E4B" w:rsidRPr="009755AD" w:rsidTr="002657D1">
        <w:tc>
          <w:tcPr>
            <w:tcW w:w="5703" w:type="dxa"/>
          </w:tcPr>
          <w:p w:rsidR="00734E4B" w:rsidRPr="009755AD" w:rsidRDefault="00734E4B" w:rsidP="002657D1">
            <w:pPr>
              <w:spacing w:before="120" w:after="120"/>
            </w:pPr>
          </w:p>
          <w:p w:rsidR="00734E4B" w:rsidRPr="009755AD" w:rsidRDefault="00FB4197" w:rsidP="002657D1">
            <w:pPr>
              <w:spacing w:before="120" w:after="120"/>
            </w:pPr>
            <m:oMathPara>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reg</m:t>
                    </m:r>
                  </m:sub>
                </m:sSub>
                <m:r>
                  <m:rPr>
                    <m:sty m:val="p"/>
                  </m:rPr>
                  <w:rPr>
                    <w:rFonts w:ascii="Cambria Math" w:hAnsi="Cambria Math"/>
                  </w:rPr>
                  <m:t xml:space="preserve">= </m:t>
                </m:r>
                <m:r>
                  <m:rPr>
                    <m:sty m:val="b"/>
                  </m:rPr>
                  <w:rPr>
                    <w:rFonts w:ascii="Cambria Math" w:hAnsi="Cambria Math"/>
                  </w:rPr>
                  <m:t>γ</m:t>
                </m:r>
                <m:r>
                  <m:rPr>
                    <m:sty m:val="p"/>
                  </m:rPr>
                  <w:rPr>
                    <w:rFonts w:ascii="Cambria Math" w:hAnsi="Cambria Math"/>
                  </w:rPr>
                  <m:t xml:space="preserve"> </m:t>
                </m:r>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m:t>
                        </m:r>
                      </m:e>
                      <m:sub>
                        <m:r>
                          <m:rPr>
                            <m:sty m:val="b"/>
                          </m:rPr>
                          <w:rPr>
                            <w:rFonts w:ascii="Cambria Math" w:hAnsi="Cambria Math"/>
                          </w:rPr>
                          <m:t>com</m:t>
                        </m:r>
                        <m:r>
                          <m:rPr>
                            <m:sty m:val="p"/>
                          </m:rPr>
                          <w:rPr>
                            <w:rFonts w:ascii="Cambria Math" w:hAnsi="Cambria Math"/>
                          </w:rPr>
                          <m:t>,</m:t>
                        </m:r>
                        <m:r>
                          <m:rPr>
                            <m:sty m:val="b"/>
                          </m:rPr>
                          <w:rPr>
                            <w:rFonts w:ascii="Cambria Math" w:hAnsi="Cambria Math"/>
                          </w:rPr>
                          <m:t>h</m:t>
                        </m:r>
                      </m:sub>
                    </m:sSub>
                  </m:e>
                </m:nary>
                <m:r>
                  <m:rPr>
                    <m:sty m:val="p"/>
                  </m:rPr>
                  <w:rPr>
                    <w:rFonts w:ascii="Cambria Math" w:hAnsi="Cambria Math"/>
                  </w:rPr>
                  <m:t xml:space="preserve"> × </m:t>
                </m:r>
                <m:sSub>
                  <m:sSubPr>
                    <m:ctrlPr>
                      <w:rPr>
                        <w:rFonts w:ascii="Cambria Math" w:hAnsi="Cambria Math"/>
                      </w:rPr>
                    </m:ctrlPr>
                  </m:sSubPr>
                  <m:e>
                    <m:r>
                      <m:rPr>
                        <m:sty m:val="b"/>
                      </m:rPr>
                      <w:rPr>
                        <w:rFonts w:ascii="Cambria Math" w:hAnsi="Cambria Math"/>
                      </w:rPr>
                      <m:t>B</m:t>
                    </m:r>
                  </m:e>
                  <m:sub>
                    <m:r>
                      <m:rPr>
                        <m:sty m:val="b"/>
                      </m:rPr>
                      <w:rPr>
                        <w:rFonts w:ascii="Cambria Math" w:hAnsi="Cambria Math"/>
                      </w:rPr>
                      <m:t>P</m:t>
                    </m:r>
                  </m:sub>
                </m:sSub>
              </m:oMath>
            </m:oMathPara>
          </w:p>
        </w:tc>
        <w:tc>
          <w:tcPr>
            <w:tcW w:w="2009" w:type="dxa"/>
            <w:vAlign w:val="center"/>
          </w:tcPr>
          <w:p w:rsidR="00734E4B" w:rsidRPr="009755AD" w:rsidRDefault="00734E4B" w:rsidP="002657D1">
            <w:pPr>
              <w:spacing w:before="120" w:after="120"/>
            </w:pPr>
            <w:r w:rsidRPr="009755AD">
              <w:t>Equation 12</w:t>
            </w:r>
          </w:p>
        </w:tc>
      </w:tr>
    </w:tbl>
    <w:p w:rsidR="00734E4B" w:rsidRPr="009755AD" w:rsidRDefault="00734E4B" w:rsidP="00734E4B">
      <w:pPr>
        <w:pStyle w:val="R1"/>
        <w:spacing w:after="120" w:line="240" w:lineRule="auto"/>
        <w:ind w:left="737" w:firstLine="0"/>
        <w:jc w:val="left"/>
      </w:pPr>
      <w:r w:rsidRPr="009755AD">
        <w:t>where:</w:t>
      </w:r>
    </w:p>
    <w:p w:rsidR="00734E4B" w:rsidRPr="009755AD" w:rsidRDefault="00FB4197" w:rsidP="00734E4B">
      <w:pPr>
        <w:pStyle w:val="R2"/>
        <w:spacing w:before="120" w:after="120" w:line="240" w:lineRule="auto"/>
        <w:ind w:left="2160" w:hanging="1394"/>
        <w:jc w:val="left"/>
      </w:pPr>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reg</m:t>
            </m:r>
          </m:sub>
        </m:sSub>
      </m:oMath>
      <w:r w:rsidR="00734E4B" w:rsidRPr="009755AD">
        <w:t xml:space="preserve"> = </w:t>
      </w:r>
      <w:r w:rsidR="00734E4B" w:rsidRPr="009755AD">
        <w:tab/>
        <w:t xml:space="preserve">the quantity of methane generated by legacy waste </w:t>
      </w:r>
      <w:r w:rsidR="00D315C4" w:rsidRPr="009755AD">
        <w:t xml:space="preserve">captured and </w:t>
      </w:r>
      <w:r w:rsidR="00734E4B" w:rsidRPr="009755AD">
        <w:t>destroyed under baseline conditions, in tonnes CO</w:t>
      </w:r>
      <w:r w:rsidR="00734E4B" w:rsidRPr="009755AD">
        <w:rPr>
          <w:vertAlign w:val="subscript"/>
        </w:rPr>
        <w:t>2</w:t>
      </w:r>
      <w:r w:rsidR="00734E4B" w:rsidRPr="009755AD">
        <w:t>-e.</w:t>
      </w:r>
    </w:p>
    <w:p w:rsidR="00734E4B" w:rsidRPr="009755AD" w:rsidRDefault="009755AD" w:rsidP="00734E4B">
      <w:pPr>
        <w:pStyle w:val="R2"/>
        <w:spacing w:before="120" w:after="120" w:line="240" w:lineRule="auto"/>
        <w:ind w:left="2160" w:hanging="1394"/>
        <w:jc w:val="left"/>
      </w:pPr>
      <m:oMath>
        <m:r>
          <m:rPr>
            <m:sty m:val="b"/>
          </m:rPr>
          <w:rPr>
            <w:rFonts w:ascii="Cambria Math" w:hAnsi="Cambria Math"/>
          </w:rPr>
          <m:t>γ</m:t>
        </m:r>
      </m:oMath>
      <w:r w:rsidR="00734E4B" w:rsidRPr="009755AD">
        <w:t xml:space="preserve"> = </w:t>
      </w:r>
      <w:r w:rsidR="00734E4B" w:rsidRPr="009755AD">
        <w:tab/>
        <w:t>the factor converting cubic metres of methane at standard conditions to tonnes of CO</w:t>
      </w:r>
      <w:r w:rsidR="00734E4B" w:rsidRPr="009755AD">
        <w:rPr>
          <w:vertAlign w:val="subscript"/>
        </w:rPr>
        <w:t>2</w:t>
      </w:r>
      <w:r w:rsidR="00734E4B" w:rsidRPr="009755AD">
        <w:t>-e</w:t>
      </w:r>
      <w:r w:rsidR="00734E4B" w:rsidRPr="009755AD" w:rsidDel="00E55CF1">
        <w:t xml:space="preserve"> </w:t>
      </w:r>
      <w:r w:rsidR="00734E4B" w:rsidRPr="009755AD">
        <w:t xml:space="preserve">as prescribed in Part 5.2 of the </w:t>
      </w:r>
      <w:r w:rsidR="00734E4B" w:rsidRPr="009755AD">
        <w:rPr>
          <w:i/>
        </w:rPr>
        <w:t>NGER (Measurement) Determination</w:t>
      </w:r>
      <w:r w:rsidR="00734E4B" w:rsidRPr="009755AD">
        <w:t>.</w:t>
      </w:r>
    </w:p>
    <w:p w:rsidR="00734E4B" w:rsidRPr="009755AD" w:rsidRDefault="00FB4197" w:rsidP="00734E4B">
      <w:pPr>
        <w:pStyle w:val="R2"/>
        <w:spacing w:before="120" w:after="120"/>
        <w:ind w:left="2160" w:hanging="1394"/>
      </w:pPr>
      <m:oMath>
        <m:sSub>
          <m:sSubPr>
            <m:ctrlPr>
              <w:rPr>
                <w:rFonts w:ascii="Cambria Math" w:hAnsi="Cambria Math"/>
              </w:rPr>
            </m:ctrlPr>
          </m:sSubPr>
          <m:e>
            <m:r>
              <m:rPr>
                <m:sty m:val="b"/>
              </m:rPr>
              <w:rPr>
                <w:rFonts w:ascii="Cambria Math" w:hAnsi="Cambria Math"/>
              </w:rPr>
              <m:t>Q</m:t>
            </m:r>
          </m:e>
          <m:sub>
            <m:r>
              <m:rPr>
                <m:sty m:val="b"/>
              </m:rPr>
              <w:rPr>
                <w:rFonts w:ascii="Cambria Math" w:hAnsi="Cambria Math"/>
              </w:rPr>
              <m:t>com</m:t>
            </m:r>
            <m:r>
              <m:rPr>
                <m:sty m:val="p"/>
              </m:rPr>
              <w:rPr>
                <w:rFonts w:ascii="Cambria Math" w:hAnsi="Cambria Math"/>
              </w:rPr>
              <m:t>,</m:t>
            </m:r>
            <m:r>
              <m:rPr>
                <m:sty m:val="b"/>
              </m:rPr>
              <w:rPr>
                <w:rFonts w:ascii="Cambria Math" w:hAnsi="Cambria Math"/>
              </w:rPr>
              <m:t>h</m:t>
            </m:r>
          </m:sub>
        </m:sSub>
        <m:r>
          <m:rPr>
            <m:sty m:val="p"/>
          </m:rPr>
          <w:rPr>
            <w:rFonts w:ascii="Cambria Math" w:hAnsi="Cambria Math"/>
          </w:rPr>
          <m:t xml:space="preserve"> </m:t>
        </m:r>
      </m:oMath>
      <w:r w:rsidR="00734E4B" w:rsidRPr="009755AD">
        <w:t>=</w:t>
      </w:r>
      <w:r w:rsidR="00734E4B" w:rsidRPr="009755AD">
        <w:tab/>
        <w:t>calculated in accordance with section 3.6 of this Methodology Determination.</w:t>
      </w:r>
    </w:p>
    <w:p w:rsidR="00734E4B" w:rsidRPr="009755AD" w:rsidRDefault="00FB4197" w:rsidP="00734E4B">
      <w:pPr>
        <w:pStyle w:val="R2"/>
        <w:spacing w:before="120" w:after="120" w:line="240" w:lineRule="auto"/>
        <w:ind w:left="2160" w:hanging="1394"/>
        <w:jc w:val="left"/>
      </w:pPr>
      <m:oMath>
        <m:sSub>
          <m:sSubPr>
            <m:ctrlPr>
              <w:rPr>
                <w:rFonts w:ascii="Cambria Math" w:hAnsi="Cambria Math"/>
              </w:rPr>
            </m:ctrlPr>
          </m:sSubPr>
          <m:e>
            <m:r>
              <m:rPr>
                <m:sty m:val="b"/>
              </m:rPr>
              <w:rPr>
                <w:rFonts w:ascii="Cambria Math" w:hAnsi="Cambria Math"/>
              </w:rPr>
              <m:t>B</m:t>
            </m:r>
          </m:e>
          <m:sub>
            <m:r>
              <m:rPr>
                <m:sty m:val="b"/>
              </m:rPr>
              <w:rPr>
                <w:rFonts w:ascii="Cambria Math" w:hAnsi="Cambria Math"/>
              </w:rPr>
              <m:t>P</m:t>
            </m:r>
          </m:sub>
        </m:sSub>
        <m:r>
          <m:rPr>
            <m:sty m:val="p"/>
          </m:rPr>
          <w:rPr>
            <w:rFonts w:ascii="Cambria Math" w:hAnsi="Cambria Math"/>
          </w:rPr>
          <m:t xml:space="preserve"> </m:t>
        </m:r>
      </m:oMath>
      <w:r w:rsidR="00734E4B" w:rsidRPr="009755AD">
        <w:t>=</w:t>
      </w:r>
      <w:r w:rsidR="00734E4B" w:rsidRPr="009755AD">
        <w:tab/>
        <w:t xml:space="preserve">the proportion of methane generated by legacy waste that is captured </w:t>
      </w:r>
      <w:r w:rsidR="00D315C4" w:rsidRPr="009755AD">
        <w:t xml:space="preserve">and destroyed </w:t>
      </w:r>
      <w:r w:rsidR="00734E4B" w:rsidRPr="009755AD">
        <w:t xml:space="preserve">under baseline conditions which is: </w:t>
      </w:r>
    </w:p>
    <w:p w:rsidR="00734E4B" w:rsidRPr="009755AD" w:rsidRDefault="00734E4B" w:rsidP="009755AD">
      <w:pPr>
        <w:pStyle w:val="R2"/>
        <w:numPr>
          <w:ilvl w:val="0"/>
          <w:numId w:val="37"/>
        </w:numPr>
        <w:spacing w:before="120" w:after="120" w:line="240" w:lineRule="auto"/>
        <w:jc w:val="left"/>
      </w:pPr>
      <w:proofErr w:type="spellStart"/>
      <w:r w:rsidRPr="00FC2C40">
        <w:rPr>
          <w:b/>
        </w:rPr>
        <w:t>R</w:t>
      </w:r>
      <w:r w:rsidRPr="00FC2C40">
        <w:rPr>
          <w:b/>
          <w:vertAlign w:val="subscript"/>
        </w:rPr>
        <w:t>p</w:t>
      </w:r>
      <w:proofErr w:type="spellEnd"/>
      <w:r w:rsidRPr="009755AD">
        <w:t xml:space="preserve"> = the number calculated in accordance with the </w:t>
      </w:r>
      <w:r w:rsidRPr="009755AD">
        <w:rPr>
          <w:i/>
        </w:rPr>
        <w:t>Guidelines for calculating regulatory baselines</w:t>
      </w:r>
      <w:r w:rsidRPr="009755AD">
        <w:t xml:space="preserve"> </w:t>
      </w:r>
      <w:r w:rsidRPr="009755AD">
        <w:rPr>
          <w:color w:val="002060"/>
        </w:rPr>
        <w:t>for</w:t>
      </w:r>
      <w:r w:rsidRPr="009755AD">
        <w:t xml:space="preserve"> projects described in 2.1(2)(a) and 2.1(2)(b);</w:t>
      </w:r>
    </w:p>
    <w:p w:rsidR="00734E4B" w:rsidRPr="009755AD" w:rsidRDefault="00734E4B" w:rsidP="009755AD">
      <w:pPr>
        <w:pStyle w:val="R2"/>
        <w:numPr>
          <w:ilvl w:val="0"/>
          <w:numId w:val="37"/>
        </w:numPr>
        <w:spacing w:before="120" w:after="120" w:line="240" w:lineRule="auto"/>
        <w:jc w:val="left"/>
      </w:pPr>
      <w:r w:rsidRPr="009755AD">
        <w:t xml:space="preserve">for projects described in 2.1(2)(c), the higher of: </w:t>
      </w:r>
    </w:p>
    <w:p w:rsidR="00734E4B" w:rsidRPr="009755AD" w:rsidRDefault="00734E4B" w:rsidP="009755AD">
      <w:pPr>
        <w:pStyle w:val="R2"/>
        <w:numPr>
          <w:ilvl w:val="1"/>
          <w:numId w:val="37"/>
        </w:numPr>
        <w:spacing w:before="120" w:after="120" w:line="240" w:lineRule="auto"/>
        <w:jc w:val="left"/>
      </w:pPr>
      <w:proofErr w:type="spellStart"/>
      <w:r w:rsidRPr="00FC2C40">
        <w:rPr>
          <w:b/>
        </w:rPr>
        <w:t>R</w:t>
      </w:r>
      <w:r w:rsidRPr="00FC2C40">
        <w:rPr>
          <w:b/>
          <w:vertAlign w:val="subscript"/>
        </w:rPr>
        <w:t>p</w:t>
      </w:r>
      <w:proofErr w:type="spellEnd"/>
      <w:r w:rsidRPr="009755AD">
        <w:t xml:space="preserve"> = the number calculated in accordance with </w:t>
      </w:r>
      <w:r w:rsidRPr="009755AD">
        <w:rPr>
          <w:i/>
        </w:rPr>
        <w:t xml:space="preserve">the Guidelines for calculating regulatory baselines; </w:t>
      </w:r>
      <w:r w:rsidRPr="009755AD">
        <w:t xml:space="preserve">and </w:t>
      </w:r>
    </w:p>
    <w:p w:rsidR="00734E4B" w:rsidRPr="009755AD" w:rsidRDefault="009755AD" w:rsidP="009755AD">
      <w:pPr>
        <w:pStyle w:val="R2"/>
        <w:numPr>
          <w:ilvl w:val="1"/>
          <w:numId w:val="37"/>
        </w:numPr>
        <w:spacing w:before="120" w:after="120" w:line="240" w:lineRule="auto"/>
        <w:jc w:val="left"/>
      </w:pPr>
      <m:oMath>
        <m:r>
          <m:rPr>
            <m:sty m:val="bi"/>
          </m:rPr>
          <w:rPr>
            <w:rFonts w:ascii="Cambria Math" w:hAnsi="Cambria Math"/>
          </w:rPr>
          <m:t>1</m:t>
        </m:r>
        <m:r>
          <w:rPr>
            <w:rFonts w:ascii="Cambria Math" w:hAnsi="Cambria Math"/>
          </w:rPr>
          <m:t>-∆</m:t>
        </m:r>
        <m:r>
          <m:rPr>
            <m:sty m:val="b"/>
          </m:rPr>
          <w:rPr>
            <w:rFonts w:ascii="Cambria Math" w:hAnsi="Cambria Math"/>
          </w:rPr>
          <m:t>C</m:t>
        </m:r>
      </m:oMath>
      <w:r w:rsidR="00734E4B" w:rsidRPr="009755AD">
        <w:t>.</w:t>
      </w:r>
    </w:p>
    <w:p w:rsidR="00734E4B" w:rsidRPr="009755AD" w:rsidRDefault="009755AD" w:rsidP="00734E4B">
      <w:pPr>
        <w:pStyle w:val="R2"/>
        <w:spacing w:before="120" w:after="120"/>
        <w:ind w:left="3969" w:firstLine="0"/>
      </w:pPr>
      <m:oMath>
        <m:r>
          <w:rPr>
            <w:rFonts w:ascii="Cambria Math" w:hAnsi="Cambria Math"/>
          </w:rPr>
          <m:t>∆</m:t>
        </m:r>
        <m:r>
          <m:rPr>
            <m:sty m:val="b"/>
          </m:rPr>
          <w:rPr>
            <w:rFonts w:ascii="Cambria Math" w:hAnsi="Cambria Math"/>
          </w:rPr>
          <m:t>C</m:t>
        </m:r>
      </m:oMath>
      <w:r w:rsidR="00734E4B" w:rsidRPr="009755AD">
        <w:t xml:space="preserve"> =the proportion of the methane from landfill waste captured </w:t>
      </w:r>
      <w:r w:rsidR="009648C1" w:rsidRPr="009755AD">
        <w:t xml:space="preserve">and destroyed </w:t>
      </w:r>
      <w:r w:rsidR="00734E4B" w:rsidRPr="009755AD">
        <w:t>that is attributable to the upgrade, calculated in accordance with equation 12(b).</w:t>
      </w:r>
    </w:p>
    <w:p w:rsidR="00734E4B" w:rsidRPr="009755AD" w:rsidRDefault="00734E4B" w:rsidP="00734E4B">
      <w:pPr>
        <w:pStyle w:val="R1"/>
        <w:numPr>
          <w:ilvl w:val="0"/>
          <w:numId w:val="23"/>
        </w:numPr>
        <w:spacing w:after="120" w:line="240" w:lineRule="auto"/>
        <w:ind w:left="737"/>
        <w:jc w:val="left"/>
      </w:pPr>
      <w:r w:rsidRPr="009755AD">
        <w:t xml:space="preserve">If the conditions specified in subsection 3.8 (1) apply and </w:t>
      </w:r>
      <m:oMath>
        <m:sSub>
          <m:sSubPr>
            <m:ctrlPr>
              <w:rPr>
                <w:rFonts w:ascii="Cambria Math" w:hAnsi="Cambria Math"/>
                <w:i/>
              </w:rPr>
            </m:ctrlPr>
          </m:sSubPr>
          <m:e>
            <m:r>
              <m:rPr>
                <m:sty m:val="b"/>
              </m:rPr>
              <w:rPr>
                <w:rFonts w:ascii="Cambria Math" w:hAnsi="Cambria Math"/>
              </w:rPr>
              <m:t>A</m:t>
            </m:r>
          </m:e>
          <m:sub>
            <m:r>
              <m:rPr>
                <m:sty m:val="b"/>
              </m:rPr>
              <w:rPr>
                <w:rFonts w:ascii="Cambria Math" w:hAnsi="Cambria Math"/>
              </w:rPr>
              <m:t>com</m:t>
            </m:r>
            <m:r>
              <m:rPr>
                <m:sty m:val="p"/>
              </m:rPr>
              <w:rPr>
                <w:rFonts w:ascii="Cambria Math" w:hAnsi="Cambria Math"/>
              </w:rPr>
              <m:t>,</m:t>
            </m:r>
            <m:r>
              <m:rPr>
                <m:sty m:val="b"/>
              </m:rPr>
              <w:rPr>
                <w:rFonts w:ascii="Cambria Math" w:hAnsi="Cambria Math"/>
              </w:rPr>
              <m:t>ice</m:t>
            </m:r>
          </m:sub>
        </m:sSub>
      </m:oMath>
      <w:r w:rsidRPr="009755AD">
        <w:t xml:space="preserve"> is calculated in accordance with subsection 3.8 (4), then </w:t>
      </w:r>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reg</m:t>
            </m:r>
          </m:sub>
        </m:sSub>
      </m:oMath>
      <w:r w:rsidRPr="009755AD">
        <w:t xml:space="preserve"> is to be calculated using the following formula:</w:t>
      </w:r>
    </w:p>
    <w:tbl>
      <w:tblPr>
        <w:tblStyle w:val="TableGrid"/>
        <w:tblW w:w="0" w:type="auto"/>
        <w:tblInd w:w="1055" w:type="dxa"/>
        <w:tblLook w:val="04A0" w:firstRow="1" w:lastRow="0" w:firstColumn="1" w:lastColumn="0" w:noHBand="0" w:noVBand="1"/>
      </w:tblPr>
      <w:tblGrid>
        <w:gridCol w:w="5290"/>
        <w:gridCol w:w="2184"/>
      </w:tblGrid>
      <w:tr w:rsidR="00734E4B" w:rsidRPr="009755AD" w:rsidTr="002657D1">
        <w:tc>
          <w:tcPr>
            <w:tcW w:w="5290" w:type="dxa"/>
          </w:tcPr>
          <w:p w:rsidR="00734E4B" w:rsidRPr="009755AD" w:rsidRDefault="00FB4197" w:rsidP="002657D1">
            <w:pPr>
              <w:spacing w:before="120" w:after="120"/>
            </w:pPr>
            <m:oMathPara>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reg</m:t>
                    </m:r>
                  </m:sub>
                </m:sSub>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r>
                          <m:rPr>
                            <m:sty m:val="b"/>
                          </m:rPr>
                          <w:rPr>
                            <w:rFonts w:ascii="Cambria Math" w:hAnsi="Cambria Math"/>
                          </w:rPr>
                          <m:t>γ</m:t>
                        </m:r>
                        <m:r>
                          <m:rPr>
                            <m:sty m:val="p"/>
                          </m:rPr>
                          <w:rPr>
                            <w:rFonts w:ascii="Cambria Math" w:hAnsi="Cambria Math"/>
                          </w:rPr>
                          <m:t xml:space="preserve"> </m:t>
                        </m:r>
                        <m:nary>
                          <m:naryPr>
                            <m:chr m:val="∑"/>
                            <m:limLoc m:val="undOvr"/>
                            <m:ctrlPr>
                              <w:rPr>
                                <w:rFonts w:ascii="Cambria Math" w:hAnsi="Cambria Math"/>
                              </w:rPr>
                            </m:ctrlPr>
                          </m:naryPr>
                          <m:sub>
                            <m:r>
                              <m:rPr>
                                <m:sty m:val="b"/>
                              </m:rPr>
                              <w:rPr>
                                <w:rFonts w:ascii="Cambria Math" w:hAnsi="Cambria Math"/>
                              </w:rPr>
                              <m:t>h</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rPr>
                                </m:ctrlPr>
                              </m:sSubPr>
                              <m:e>
                                <m:r>
                                  <m:rPr>
                                    <m:sty m:val="b"/>
                                  </m:rPr>
                                  <w:rPr>
                                    <w:rFonts w:ascii="Cambria Math" w:hAnsi="Cambria Math"/>
                                  </w:rPr>
                                  <m:t>Q</m:t>
                                </m:r>
                              </m:e>
                              <m:sub>
                                <m:r>
                                  <m:rPr>
                                    <m:sty m:val="b"/>
                                  </m:rPr>
                                  <w:rPr>
                                    <w:rFonts w:ascii="Cambria Math" w:hAnsi="Cambria Math"/>
                                  </w:rPr>
                                  <m:t>com</m:t>
                                </m:r>
                                <m:r>
                                  <m:rPr>
                                    <m:sty m:val="p"/>
                                  </m:rPr>
                                  <w:rPr>
                                    <w:rFonts w:ascii="Cambria Math" w:hAnsi="Cambria Math"/>
                                  </w:rPr>
                                  <m:t>,</m:t>
                                </m:r>
                                <m:r>
                                  <m:rPr>
                                    <m:sty m:val="b"/>
                                  </m:rPr>
                                  <w:rPr>
                                    <w:rFonts w:ascii="Cambria Math" w:hAnsi="Cambria Math"/>
                                  </w:rPr>
                                  <m:t>h</m:t>
                                </m:r>
                              </m:sub>
                            </m:sSub>
                          </m:e>
                        </m:nary>
                      </m:e>
                    </m:d>
                    <m:r>
                      <m:rPr>
                        <m:sty m:val="p"/>
                      </m:rPr>
                      <w:rPr>
                        <w:rFonts w:ascii="Cambria Math" w:hAnsi="Cambria Math"/>
                      </w:rPr>
                      <m:t xml:space="preserve"> + </m:t>
                    </m:r>
                    <m:sSub>
                      <m:sSubPr>
                        <m:ctrlPr>
                          <w:rPr>
                            <w:rFonts w:ascii="Cambria Math" w:hAnsi="Cambria Math"/>
                            <w:i/>
                          </w:rPr>
                        </m:ctrlPr>
                      </m:sSubPr>
                      <m:e>
                        <m:r>
                          <m:rPr>
                            <m:sty m:val="b"/>
                          </m:rPr>
                          <w:rPr>
                            <w:rFonts w:ascii="Cambria Math" w:hAnsi="Cambria Math"/>
                          </w:rPr>
                          <m:t>A</m:t>
                        </m:r>
                      </m:e>
                      <m:sub>
                        <m:r>
                          <m:rPr>
                            <m:sty m:val="b"/>
                          </m:rPr>
                          <w:rPr>
                            <w:rFonts w:ascii="Cambria Math" w:hAnsi="Cambria Math"/>
                          </w:rPr>
                          <m:t>com</m:t>
                        </m:r>
                        <m:r>
                          <m:rPr>
                            <m:sty m:val="p"/>
                          </m:rPr>
                          <w:rPr>
                            <w:rFonts w:ascii="Cambria Math" w:hAnsi="Cambria Math"/>
                          </w:rPr>
                          <m:t>,</m:t>
                        </m:r>
                        <m:r>
                          <m:rPr>
                            <m:sty m:val="b"/>
                          </m:rPr>
                          <w:rPr>
                            <w:rFonts w:ascii="Cambria Math" w:hAnsi="Cambria Math"/>
                          </w:rPr>
                          <m:t>ice</m:t>
                        </m:r>
                      </m:sub>
                    </m:sSub>
                  </m:e>
                </m:d>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B</m:t>
                    </m:r>
                  </m:e>
                  <m:sub>
                    <m:r>
                      <m:rPr>
                        <m:sty m:val="b"/>
                      </m:rPr>
                      <w:rPr>
                        <w:rFonts w:ascii="Cambria Math" w:hAnsi="Cambria Math"/>
                      </w:rPr>
                      <m:t>P</m:t>
                    </m:r>
                  </m:sub>
                </m:sSub>
              </m:oMath>
            </m:oMathPara>
          </w:p>
        </w:tc>
        <w:tc>
          <w:tcPr>
            <w:tcW w:w="2184" w:type="dxa"/>
            <w:vAlign w:val="center"/>
          </w:tcPr>
          <w:p w:rsidR="00734E4B" w:rsidRPr="009755AD" w:rsidRDefault="00734E4B" w:rsidP="002657D1">
            <w:pPr>
              <w:spacing w:before="120" w:after="120"/>
            </w:pPr>
            <w:r w:rsidRPr="009755AD">
              <w:t>Equation 12(a)</w:t>
            </w:r>
          </w:p>
        </w:tc>
      </w:tr>
    </w:tbl>
    <w:p w:rsidR="00734E4B" w:rsidRPr="009755AD" w:rsidRDefault="00734E4B" w:rsidP="00734E4B">
      <w:pPr>
        <w:autoSpaceDE w:val="0"/>
        <w:autoSpaceDN w:val="0"/>
        <w:adjustRightInd w:val="0"/>
        <w:spacing w:before="120" w:after="120"/>
        <w:ind w:left="737"/>
      </w:pPr>
      <w:r w:rsidRPr="009755AD">
        <w:t>where:</w:t>
      </w:r>
    </w:p>
    <w:p w:rsidR="00734E4B" w:rsidRPr="009755AD" w:rsidRDefault="00FB4197" w:rsidP="00734E4B">
      <w:pPr>
        <w:pStyle w:val="R2"/>
        <w:spacing w:before="120" w:after="120" w:line="240" w:lineRule="auto"/>
        <w:ind w:left="2160" w:hanging="1394"/>
        <w:jc w:val="left"/>
      </w:pPr>
      <m:oMath>
        <m:sSub>
          <m:sSubPr>
            <m:ctrlPr>
              <w:rPr>
                <w:rFonts w:ascii="Cambria Math" w:hAnsi="Cambria Math"/>
              </w:rPr>
            </m:ctrlPr>
          </m:sSubPr>
          <m:e>
            <m:r>
              <m:rPr>
                <m:sty m:val="b"/>
              </m:rPr>
              <w:rPr>
                <w:rFonts w:ascii="Cambria Math" w:hAnsi="Cambria Math"/>
              </w:rPr>
              <m:t>A</m:t>
            </m:r>
          </m:e>
          <m:sub>
            <m:r>
              <m:rPr>
                <m:sty m:val="b"/>
              </m:rPr>
              <w:rPr>
                <w:rFonts w:ascii="Cambria Math" w:hAnsi="Cambria Math"/>
              </w:rPr>
              <m:t>reg</m:t>
            </m:r>
          </m:sub>
        </m:sSub>
      </m:oMath>
      <w:r w:rsidR="00734E4B" w:rsidRPr="009755AD">
        <w:t xml:space="preserve"> =</w:t>
      </w:r>
      <w:r w:rsidR="00734E4B" w:rsidRPr="009755AD">
        <w:tab/>
        <w:t xml:space="preserve">the quantity of methane generated by legacy waste </w:t>
      </w:r>
      <w:r w:rsidR="009648C1" w:rsidRPr="009755AD">
        <w:t xml:space="preserve">captured and </w:t>
      </w:r>
      <w:r w:rsidR="00734E4B" w:rsidRPr="009755AD">
        <w:t>destroyed under baseline conditions, in tonnes CO</w:t>
      </w:r>
      <w:r w:rsidR="00734E4B" w:rsidRPr="009755AD">
        <w:rPr>
          <w:vertAlign w:val="subscript"/>
        </w:rPr>
        <w:t>2</w:t>
      </w:r>
      <w:r w:rsidR="00734E4B" w:rsidRPr="009755AD">
        <w:t>-e.</w:t>
      </w:r>
    </w:p>
    <w:p w:rsidR="00734E4B" w:rsidRPr="009755AD" w:rsidRDefault="009755AD" w:rsidP="00734E4B">
      <w:pPr>
        <w:pStyle w:val="R2"/>
        <w:spacing w:before="120" w:after="120" w:line="240" w:lineRule="auto"/>
        <w:ind w:left="2160" w:hanging="1394"/>
        <w:jc w:val="left"/>
      </w:pPr>
      <m:oMath>
        <m:r>
          <m:rPr>
            <m:sty m:val="b"/>
          </m:rPr>
          <w:rPr>
            <w:rFonts w:ascii="Cambria Math" w:hAnsi="Cambria Math"/>
          </w:rPr>
          <m:t>γ</m:t>
        </m:r>
      </m:oMath>
      <w:r w:rsidR="00734E4B" w:rsidRPr="009755AD">
        <w:t xml:space="preserve"> = </w:t>
      </w:r>
      <w:r w:rsidR="00734E4B" w:rsidRPr="009755AD">
        <w:tab/>
        <w:t>the factor converting cubic metres of methane at standard conditions to tonnes of CO</w:t>
      </w:r>
      <w:r w:rsidR="00734E4B" w:rsidRPr="009755AD">
        <w:rPr>
          <w:vertAlign w:val="subscript"/>
        </w:rPr>
        <w:t>2</w:t>
      </w:r>
      <w:r w:rsidR="00734E4B" w:rsidRPr="009755AD">
        <w:noBreakHyphen/>
        <w:t xml:space="preserve">e as prescribed in Part 5.2 of the </w:t>
      </w:r>
      <w:r w:rsidR="00734E4B" w:rsidRPr="009755AD">
        <w:rPr>
          <w:i/>
        </w:rPr>
        <w:t>NGER (Measurement) Determination</w:t>
      </w:r>
      <w:r w:rsidR="00734E4B" w:rsidRPr="009755AD">
        <w:t>.</w:t>
      </w:r>
    </w:p>
    <w:p w:rsidR="00734E4B" w:rsidRPr="009755AD" w:rsidRDefault="00FB4197" w:rsidP="00734E4B">
      <w:pPr>
        <w:pStyle w:val="R2"/>
        <w:spacing w:before="120" w:after="120" w:line="240" w:lineRule="auto"/>
        <w:ind w:left="2160" w:hanging="1394"/>
        <w:jc w:val="left"/>
      </w:pPr>
      <m:oMath>
        <m:sSub>
          <m:sSubPr>
            <m:ctrlPr>
              <w:rPr>
                <w:rFonts w:ascii="Cambria Math" w:hAnsi="Cambria Math"/>
              </w:rPr>
            </m:ctrlPr>
          </m:sSubPr>
          <m:e>
            <m:r>
              <m:rPr>
                <m:sty m:val="b"/>
              </m:rPr>
              <w:rPr>
                <w:rFonts w:ascii="Cambria Math" w:hAnsi="Cambria Math"/>
              </w:rPr>
              <m:t>Q</m:t>
            </m:r>
          </m:e>
          <m:sub>
            <m:r>
              <m:rPr>
                <m:sty m:val="b"/>
              </m:rPr>
              <w:rPr>
                <w:rFonts w:ascii="Cambria Math" w:hAnsi="Cambria Math"/>
              </w:rPr>
              <m:t>com</m:t>
            </m:r>
            <m:r>
              <m:rPr>
                <m:sty m:val="p"/>
              </m:rPr>
              <w:rPr>
                <w:rFonts w:ascii="Cambria Math" w:hAnsi="Cambria Math"/>
              </w:rPr>
              <m:t>,</m:t>
            </m:r>
            <m:r>
              <m:rPr>
                <m:sty m:val="b"/>
              </m:rPr>
              <w:rPr>
                <w:rFonts w:ascii="Cambria Math" w:hAnsi="Cambria Math"/>
              </w:rPr>
              <m:t>h</m:t>
            </m:r>
          </m:sub>
        </m:sSub>
        <m:r>
          <m:rPr>
            <m:sty m:val="p"/>
          </m:rPr>
          <w:rPr>
            <w:rFonts w:ascii="Cambria Math" w:hAnsi="Cambria Math"/>
          </w:rPr>
          <m:t xml:space="preserve"> </m:t>
        </m:r>
      </m:oMath>
      <w:r w:rsidR="00734E4B" w:rsidRPr="009755AD">
        <w:t>=</w:t>
      </w:r>
      <w:r w:rsidR="00734E4B" w:rsidRPr="009755AD">
        <w:tab/>
        <w:t>calculated in accordance with section 3.6 of this Methodology Determination.</w:t>
      </w:r>
    </w:p>
    <w:p w:rsidR="00734E4B" w:rsidRPr="009755AD" w:rsidRDefault="00FB4197" w:rsidP="00734E4B">
      <w:pPr>
        <w:autoSpaceDE w:val="0"/>
        <w:autoSpaceDN w:val="0"/>
        <w:adjustRightInd w:val="0"/>
        <w:spacing w:before="120" w:after="120"/>
        <w:ind w:left="2160" w:hanging="1423"/>
      </w:pPr>
      <m:oMath>
        <m:sSub>
          <m:sSubPr>
            <m:ctrlPr>
              <w:rPr>
                <w:rFonts w:ascii="Cambria Math" w:hAnsi="Cambria Math"/>
                <w:i/>
              </w:rPr>
            </m:ctrlPr>
          </m:sSubPr>
          <m:e>
            <m:r>
              <m:rPr>
                <m:sty m:val="b"/>
              </m:rPr>
              <w:rPr>
                <w:rFonts w:ascii="Cambria Math" w:hAnsi="Cambria Math"/>
              </w:rPr>
              <m:t>A</m:t>
            </m:r>
          </m:e>
          <m:sub>
            <m:r>
              <m:rPr>
                <m:sty m:val="b"/>
              </m:rPr>
              <w:rPr>
                <w:rFonts w:ascii="Cambria Math" w:hAnsi="Cambria Math"/>
              </w:rPr>
              <m:t>com</m:t>
            </m:r>
            <m:r>
              <m:rPr>
                <m:sty m:val="p"/>
              </m:rPr>
              <w:rPr>
                <w:rFonts w:ascii="Cambria Math" w:hAnsi="Cambria Math"/>
              </w:rPr>
              <m:t>,</m:t>
            </m:r>
            <m:r>
              <m:rPr>
                <m:sty m:val="b"/>
              </m:rPr>
              <w:rPr>
                <w:rFonts w:ascii="Cambria Math" w:hAnsi="Cambria Math"/>
              </w:rPr>
              <m:t>ice</m:t>
            </m:r>
          </m:sub>
        </m:sSub>
      </m:oMath>
      <w:r w:rsidR="00734E4B" w:rsidRPr="009755AD">
        <w:t xml:space="preserve"> =</w:t>
      </w:r>
      <w:r w:rsidR="00734E4B" w:rsidRPr="009755AD">
        <w:tab/>
        <w:t>calculated in accordance with subsection 3.8 (5) of this Methodology Determination.</w:t>
      </w:r>
    </w:p>
    <w:p w:rsidR="00734E4B" w:rsidRPr="009755AD" w:rsidRDefault="00FB4197" w:rsidP="00734E4B">
      <w:pPr>
        <w:autoSpaceDE w:val="0"/>
        <w:autoSpaceDN w:val="0"/>
        <w:adjustRightInd w:val="0"/>
        <w:spacing w:before="120" w:after="120"/>
        <w:ind w:left="2160" w:hanging="1423"/>
      </w:pPr>
      <m:oMath>
        <m:sSub>
          <m:sSubPr>
            <m:ctrlPr>
              <w:rPr>
                <w:rFonts w:ascii="Cambria Math" w:hAnsi="Cambria Math"/>
              </w:rPr>
            </m:ctrlPr>
          </m:sSubPr>
          <m:e>
            <m:r>
              <m:rPr>
                <m:sty m:val="b"/>
              </m:rPr>
              <w:rPr>
                <w:rFonts w:ascii="Cambria Math" w:hAnsi="Cambria Math"/>
              </w:rPr>
              <m:t>B</m:t>
            </m:r>
          </m:e>
          <m:sub>
            <m:r>
              <m:rPr>
                <m:sty m:val="b"/>
              </m:rPr>
              <w:rPr>
                <w:rFonts w:ascii="Cambria Math" w:hAnsi="Cambria Math"/>
              </w:rPr>
              <m:t>P</m:t>
            </m:r>
          </m:sub>
        </m:sSub>
        <m:r>
          <m:rPr>
            <m:sty m:val="p"/>
          </m:rPr>
          <w:rPr>
            <w:rFonts w:ascii="Cambria Math" w:hAnsi="Cambria Math"/>
          </w:rPr>
          <m:t xml:space="preserve"> </m:t>
        </m:r>
      </m:oMath>
      <w:r w:rsidR="00734E4B" w:rsidRPr="009755AD">
        <w:t>=</w:t>
      </w:r>
      <w:r w:rsidR="00734E4B" w:rsidRPr="009755AD">
        <w:tab/>
        <w:t>has the same meaning as in subsection 3.10 (1) of this Methodology Determination.</w:t>
      </w:r>
    </w:p>
    <w:p w:rsidR="00734E4B" w:rsidRDefault="00734E4B" w:rsidP="004E1F21">
      <w:pPr>
        <w:ind w:left="720"/>
        <w:rPr>
          <w:i/>
        </w:rPr>
      </w:pPr>
      <w:bookmarkStart w:id="53" w:name="_Toc318467890"/>
      <w:r w:rsidRPr="009755AD">
        <w:rPr>
          <w:i/>
        </w:rPr>
        <w:t xml:space="preserve">Note:  If an internal combustion engine is the only type of flaring or generation system used, then the value for </w:t>
      </w:r>
      <m:oMath>
        <m:d>
          <m:dPr>
            <m:ctrlPr>
              <w:rPr>
                <w:rFonts w:ascii="Cambria Math" w:hAnsi="Cambria Math"/>
                <w:i/>
              </w:rPr>
            </m:ctrlPr>
          </m:dPr>
          <m:e>
            <m:r>
              <m:rPr>
                <m:sty m:val="bi"/>
              </m:rPr>
              <w:rPr>
                <w:rFonts w:ascii="Cambria Math" w:hAnsi="Cambria Math"/>
              </w:rPr>
              <m:t>γ</m:t>
            </m:r>
            <m:r>
              <w:rPr>
                <w:rFonts w:ascii="Cambria Math" w:hAnsi="Cambria Math"/>
              </w:rPr>
              <m:t xml:space="preserve"> </m:t>
            </m:r>
            <m:nary>
              <m:naryPr>
                <m:chr m:val="∑"/>
                <m:limLoc m:val="undOvr"/>
                <m:ctrlPr>
                  <w:rPr>
                    <w:rFonts w:ascii="Cambria Math" w:hAnsi="Cambria Math"/>
                    <w:i/>
                  </w:rPr>
                </m:ctrlPr>
              </m:naryPr>
              <m:sub>
                <m:r>
                  <m:rPr>
                    <m:sty m:val="bi"/>
                  </m:rPr>
                  <w:rPr>
                    <w:rFonts w:ascii="Cambria Math" w:hAnsi="Cambria Math"/>
                  </w:rPr>
                  <m:t>h</m:t>
                </m:r>
                <m:r>
                  <w:rPr>
                    <w:rFonts w:ascii="Cambria Math" w:hAnsi="Cambria Math"/>
                  </w:rPr>
                  <m:t>=</m:t>
                </m:r>
                <m:r>
                  <m:rPr>
                    <m:sty m:val="bi"/>
                  </m:rPr>
                  <w:rPr>
                    <w:rFonts w:ascii="Cambria Math" w:hAnsi="Cambria Math"/>
                  </w:rPr>
                  <m:t>1</m:t>
                </m:r>
              </m:sub>
              <m:sup>
                <m:r>
                  <m:rPr>
                    <m:sty m:val="bi"/>
                  </m:rPr>
                  <w:rPr>
                    <w:rFonts w:ascii="Cambria Math" w:hAnsi="Cambria Math"/>
                  </w:rPr>
                  <m:t>n</m:t>
                </m:r>
              </m:sup>
              <m:e>
                <m:sSub>
                  <m:sSubPr>
                    <m:ctrlPr>
                      <w:rPr>
                        <w:rFonts w:ascii="Cambria Math" w:hAnsi="Cambria Math"/>
                        <w:i/>
                      </w:rPr>
                    </m:ctrlPr>
                  </m:sSubPr>
                  <m:e>
                    <m:r>
                      <m:rPr>
                        <m:sty m:val="bi"/>
                      </m:rPr>
                      <w:rPr>
                        <w:rFonts w:ascii="Cambria Math" w:hAnsi="Cambria Math"/>
                      </w:rPr>
                      <m:t>Q</m:t>
                    </m:r>
                  </m:e>
                  <m:sub>
                    <m:r>
                      <m:rPr>
                        <m:sty m:val="bi"/>
                      </m:rPr>
                      <w:rPr>
                        <w:rFonts w:ascii="Cambria Math" w:hAnsi="Cambria Math"/>
                      </w:rPr>
                      <m:t>com</m:t>
                    </m:r>
                    <m:r>
                      <w:rPr>
                        <w:rFonts w:ascii="Cambria Math" w:hAnsi="Cambria Math"/>
                      </w:rPr>
                      <m:t>,</m:t>
                    </m:r>
                    <m:r>
                      <m:rPr>
                        <m:sty m:val="bi"/>
                      </m:rPr>
                      <w:rPr>
                        <w:rFonts w:ascii="Cambria Math" w:hAnsi="Cambria Math"/>
                      </w:rPr>
                      <m:t>h</m:t>
                    </m:r>
                  </m:sub>
                </m:sSub>
              </m:e>
            </m:nary>
          </m:e>
        </m:d>
      </m:oMath>
      <w:r w:rsidRPr="009755AD">
        <w:rPr>
          <w:i/>
        </w:rPr>
        <w:t xml:space="preserve"> is zero.</w:t>
      </w:r>
    </w:p>
    <w:p w:rsidR="004E1F21" w:rsidRPr="009755AD" w:rsidRDefault="004E1F21" w:rsidP="00734E4B"/>
    <w:p w:rsidR="00734E4B" w:rsidRPr="009755AD" w:rsidRDefault="00734E4B" w:rsidP="00734E4B">
      <w:pPr>
        <w:pStyle w:val="R1"/>
        <w:numPr>
          <w:ilvl w:val="0"/>
          <w:numId w:val="23"/>
        </w:numPr>
        <w:spacing w:after="120" w:line="240" w:lineRule="auto"/>
        <w:ind w:left="737"/>
        <w:jc w:val="left"/>
      </w:pPr>
      <w:r w:rsidRPr="009755AD">
        <w:t>For projects described in 2.1(</w:t>
      </w:r>
      <w:r w:rsidR="009648C1" w:rsidRPr="009755AD">
        <w:t>2</w:t>
      </w:r>
      <w:r w:rsidRPr="009755AD">
        <w:t xml:space="preserve">)(c), the proportion of the methane from landfill waste captured that is attributable to an upgrade, </w:t>
      </w:r>
      <m:oMath>
        <m:r>
          <w:rPr>
            <w:rFonts w:ascii="Cambria Math" w:hAnsi="Cambria Math"/>
          </w:rPr>
          <m:t>∆</m:t>
        </m:r>
        <m:r>
          <m:rPr>
            <m:sty m:val="b"/>
          </m:rPr>
          <w:rPr>
            <w:rFonts w:ascii="Cambria Math" w:hAnsi="Cambria Math"/>
          </w:rPr>
          <m:t>C</m:t>
        </m:r>
      </m:oMath>
      <w:r w:rsidRPr="009755AD">
        <w:t xml:space="preserve">, is to be calculated using the following formula:  </w:t>
      </w:r>
    </w:p>
    <w:tbl>
      <w:tblPr>
        <w:tblStyle w:val="TableGrid"/>
        <w:tblW w:w="0" w:type="auto"/>
        <w:tblInd w:w="1055" w:type="dxa"/>
        <w:tblLook w:val="04A0" w:firstRow="1" w:lastRow="0" w:firstColumn="1" w:lastColumn="0" w:noHBand="0" w:noVBand="1"/>
      </w:tblPr>
      <w:tblGrid>
        <w:gridCol w:w="5290"/>
        <w:gridCol w:w="2184"/>
      </w:tblGrid>
      <w:tr w:rsidR="00734E4B" w:rsidRPr="009755AD" w:rsidTr="002657D1">
        <w:tc>
          <w:tcPr>
            <w:tcW w:w="5290" w:type="dxa"/>
          </w:tcPr>
          <w:p w:rsidR="00734E4B" w:rsidRPr="009755AD" w:rsidRDefault="009755AD" w:rsidP="002657D1">
            <w:pPr>
              <w:spacing w:before="120" w:after="120"/>
            </w:pPr>
            <m:oMathPara>
              <m:oMath>
                <m:r>
                  <w:rPr>
                    <w:rFonts w:ascii="Cambria Math" w:hAnsi="Cambria Math"/>
                  </w:rPr>
                  <m:t>∆</m:t>
                </m:r>
                <m:r>
                  <m:rPr>
                    <m:sty m:val="b"/>
                  </m:rPr>
                  <w:rPr>
                    <w:rFonts w:ascii="Cambria Math" w:hAnsi="Cambria Math"/>
                  </w:rPr>
                  <m:t>C</m:t>
                </m:r>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b"/>
                          </m:rPr>
                          <w:rPr>
                            <w:rFonts w:ascii="Cambria Math" w:hAnsi="Cambria Math"/>
                          </w:rPr>
                          <m:t>C</m:t>
                        </m:r>
                      </m:e>
                      <m:sub>
                        <m:r>
                          <m:rPr>
                            <m:sty m:val="b"/>
                          </m:rPr>
                          <w:rPr>
                            <w:rFonts w:ascii="Cambria Math" w:hAnsi="Cambria Math"/>
                          </w:rPr>
                          <m:t>pa</m:t>
                        </m:r>
                      </m:sub>
                    </m:sSub>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C</m:t>
                        </m:r>
                      </m:e>
                      <m:sub>
                        <m:r>
                          <m:rPr>
                            <m:sty m:val="b"/>
                          </m:rPr>
                          <w:rPr>
                            <w:rFonts w:ascii="Cambria Math" w:hAnsi="Cambria Math"/>
                          </w:rPr>
                          <m:t>pb</m:t>
                        </m:r>
                      </m:sub>
                    </m:sSub>
                  </m:e>
                </m:d>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C</m:t>
                    </m:r>
                  </m:e>
                  <m:sub>
                    <m:r>
                      <m:rPr>
                        <m:sty m:val="b"/>
                      </m:rPr>
                      <w:rPr>
                        <w:rFonts w:ascii="Cambria Math" w:hAnsi="Cambria Math"/>
                      </w:rPr>
                      <m:t>pa</m:t>
                    </m:r>
                  </m:sub>
                </m:sSub>
              </m:oMath>
            </m:oMathPara>
          </w:p>
        </w:tc>
        <w:tc>
          <w:tcPr>
            <w:tcW w:w="2184" w:type="dxa"/>
            <w:vAlign w:val="center"/>
          </w:tcPr>
          <w:p w:rsidR="00734E4B" w:rsidRPr="009755AD" w:rsidRDefault="00734E4B" w:rsidP="002657D1">
            <w:pPr>
              <w:spacing w:before="120" w:after="120"/>
            </w:pPr>
            <w:r w:rsidRPr="009755AD">
              <w:t>Equation 12(b)</w:t>
            </w:r>
          </w:p>
        </w:tc>
      </w:tr>
    </w:tbl>
    <w:p w:rsidR="00734E4B" w:rsidRPr="009755AD" w:rsidRDefault="00734E4B" w:rsidP="00734E4B">
      <w:pPr>
        <w:autoSpaceDE w:val="0"/>
        <w:autoSpaceDN w:val="0"/>
        <w:adjustRightInd w:val="0"/>
        <w:spacing w:before="120" w:after="120"/>
        <w:ind w:left="737"/>
      </w:pPr>
      <w:r w:rsidRPr="009755AD">
        <w:t>where:</w:t>
      </w:r>
    </w:p>
    <w:p w:rsidR="00734E4B" w:rsidRPr="009755AD" w:rsidRDefault="009755AD" w:rsidP="00734E4B">
      <w:pPr>
        <w:pStyle w:val="R2"/>
        <w:spacing w:before="120" w:after="120"/>
        <w:ind w:left="2160" w:hanging="1394"/>
      </w:pPr>
      <m:oMath>
        <m:r>
          <m:rPr>
            <m:sty m:val="p"/>
          </m:rPr>
          <w:rPr>
            <w:rFonts w:ascii="Cambria Math" w:hAnsi="Cambria Math"/>
          </w:rPr>
          <m:t>∆</m:t>
        </m:r>
        <m:r>
          <m:rPr>
            <m:sty m:val="b"/>
          </m:rPr>
          <w:rPr>
            <w:rFonts w:ascii="Cambria Math" w:hAnsi="Cambria Math"/>
          </w:rPr>
          <m:t>C</m:t>
        </m:r>
      </m:oMath>
      <w:r w:rsidR="00734E4B" w:rsidRPr="009755AD">
        <w:t xml:space="preserve"> =</w:t>
      </w:r>
      <w:r w:rsidR="00734E4B" w:rsidRPr="009755AD">
        <w:tab/>
        <w:t>the proportion of methane from landfill waste captured</w:t>
      </w:r>
      <w:r w:rsidR="009648C1" w:rsidRPr="009755AD">
        <w:t xml:space="preserve"> and destroyed</w:t>
      </w:r>
      <w:r w:rsidR="00734E4B" w:rsidRPr="009755AD">
        <w:t xml:space="preserve"> that is attributable to the upgrade.</w:t>
      </w:r>
    </w:p>
    <w:p w:rsidR="00734E4B" w:rsidRPr="009755AD" w:rsidRDefault="00FB4197" w:rsidP="00734E4B">
      <w:pPr>
        <w:pStyle w:val="R2"/>
        <w:spacing w:before="120" w:after="120" w:line="240" w:lineRule="auto"/>
        <w:ind w:left="2160" w:hanging="1394"/>
        <w:jc w:val="left"/>
      </w:pPr>
      <m:oMath>
        <m:sSub>
          <m:sSubPr>
            <m:ctrlPr>
              <w:rPr>
                <w:rFonts w:ascii="Cambria Math" w:hAnsi="Cambria Math"/>
              </w:rPr>
            </m:ctrlPr>
          </m:sSubPr>
          <m:e>
            <m:r>
              <m:rPr>
                <m:sty m:val="b"/>
              </m:rPr>
              <w:rPr>
                <w:rFonts w:ascii="Cambria Math" w:hAnsi="Cambria Math"/>
              </w:rPr>
              <m:t>C</m:t>
            </m:r>
          </m:e>
          <m:sub>
            <m:r>
              <m:rPr>
                <m:sty m:val="b"/>
              </m:rPr>
              <w:rPr>
                <w:rFonts w:ascii="Cambria Math" w:hAnsi="Cambria Math"/>
              </w:rPr>
              <m:t>pa</m:t>
            </m:r>
          </m:sub>
        </m:sSub>
        <m:r>
          <m:rPr>
            <m:sty m:val="p"/>
          </m:rPr>
          <w:rPr>
            <w:rFonts w:ascii="Cambria Math" w:hAnsi="Cambria Math"/>
          </w:rPr>
          <m:t xml:space="preserve"> </m:t>
        </m:r>
      </m:oMath>
      <w:r w:rsidR="00734E4B" w:rsidRPr="009755AD">
        <w:t>=</w:t>
      </w:r>
      <w:r w:rsidR="00734E4B" w:rsidRPr="009755AD">
        <w:tab/>
        <w:t xml:space="preserve">the average proportion of methane from landfill waste generated that is captured </w:t>
      </w:r>
      <w:r w:rsidR="009648C1" w:rsidRPr="009755AD">
        <w:t xml:space="preserve">and destroyed </w:t>
      </w:r>
      <w:r w:rsidR="00734E4B" w:rsidRPr="009755AD">
        <w:t>in the 12 months immediately following completion of the upgrade, calculated in accordance with equation12(c).</w:t>
      </w:r>
    </w:p>
    <w:p w:rsidR="00734E4B" w:rsidRPr="009755AD" w:rsidRDefault="00FB4197" w:rsidP="00734E4B">
      <w:pPr>
        <w:pStyle w:val="R2"/>
        <w:spacing w:before="120" w:after="120" w:line="240" w:lineRule="auto"/>
        <w:ind w:left="2160" w:hanging="1394"/>
        <w:jc w:val="left"/>
      </w:pPr>
      <m:oMath>
        <m:sSub>
          <m:sSubPr>
            <m:ctrlPr>
              <w:rPr>
                <w:rFonts w:ascii="Cambria Math" w:hAnsi="Cambria Math"/>
              </w:rPr>
            </m:ctrlPr>
          </m:sSubPr>
          <m:e>
            <m:r>
              <m:rPr>
                <m:sty m:val="b"/>
              </m:rPr>
              <w:rPr>
                <w:rFonts w:ascii="Cambria Math" w:hAnsi="Cambria Math"/>
              </w:rPr>
              <m:t>C</m:t>
            </m:r>
          </m:e>
          <m:sub>
            <m:r>
              <m:rPr>
                <m:sty m:val="b"/>
              </m:rPr>
              <w:rPr>
                <w:rFonts w:ascii="Cambria Math" w:hAnsi="Cambria Math"/>
              </w:rPr>
              <m:t>pb</m:t>
            </m:r>
          </m:sub>
        </m:sSub>
        <m:r>
          <m:rPr>
            <m:sty m:val="p"/>
          </m:rPr>
          <w:rPr>
            <w:rFonts w:ascii="Cambria Math" w:hAnsi="Cambria Math"/>
          </w:rPr>
          <m:t xml:space="preserve"> </m:t>
        </m:r>
      </m:oMath>
      <w:r w:rsidR="00734E4B" w:rsidRPr="009755AD">
        <w:t>=</w:t>
      </w:r>
      <w:r w:rsidR="00734E4B" w:rsidRPr="009755AD">
        <w:tab/>
        <w:t xml:space="preserve">the average proportion of methane from landfill waste generated that is captured </w:t>
      </w:r>
      <w:r w:rsidR="009648C1" w:rsidRPr="009755AD">
        <w:t xml:space="preserve">and destroyed </w:t>
      </w:r>
      <w:r w:rsidR="00734E4B" w:rsidRPr="009755AD">
        <w:t>over the two years prior to the upgrade, calculated in accordance with equation 12(d) .</w:t>
      </w:r>
    </w:p>
    <w:p w:rsidR="00734E4B" w:rsidRPr="009755AD" w:rsidRDefault="00734E4B" w:rsidP="00734E4B">
      <w:pPr>
        <w:pStyle w:val="R2"/>
        <w:spacing w:before="120" w:after="120" w:line="240" w:lineRule="auto"/>
        <w:ind w:left="2160" w:hanging="1394"/>
        <w:jc w:val="left"/>
      </w:pPr>
    </w:p>
    <w:p w:rsidR="00734E4B" w:rsidRPr="009755AD" w:rsidRDefault="00734E4B" w:rsidP="00734E4B">
      <w:pPr>
        <w:pStyle w:val="R1"/>
        <w:numPr>
          <w:ilvl w:val="0"/>
          <w:numId w:val="23"/>
        </w:numPr>
        <w:spacing w:after="120" w:line="240" w:lineRule="auto"/>
        <w:ind w:left="737"/>
        <w:jc w:val="left"/>
      </w:pPr>
      <w:r w:rsidRPr="009755AD">
        <w:t>For projects described in 2.1(</w:t>
      </w:r>
      <w:r w:rsidR="009648C1" w:rsidRPr="009755AD">
        <w:t>2</w:t>
      </w:r>
      <w:r w:rsidRPr="009755AD">
        <w:t xml:space="preserve">)(c), the average proportion of methane from landfill waste generated that is captured </w:t>
      </w:r>
      <w:r w:rsidR="009648C1" w:rsidRPr="009755AD">
        <w:t xml:space="preserve">and destroyed </w:t>
      </w:r>
      <w:r w:rsidRPr="009755AD">
        <w:t xml:space="preserve">in the 12 months immediately following completion of the upgrade, </w:t>
      </w:r>
      <m:oMath>
        <m:sSub>
          <m:sSubPr>
            <m:ctrlPr>
              <w:rPr>
                <w:rFonts w:ascii="Cambria Math" w:hAnsi="Cambria Math"/>
              </w:rPr>
            </m:ctrlPr>
          </m:sSubPr>
          <m:e>
            <m:r>
              <m:rPr>
                <m:sty m:val="b"/>
              </m:rPr>
              <w:rPr>
                <w:rFonts w:ascii="Cambria Math" w:hAnsi="Cambria Math"/>
              </w:rPr>
              <m:t>C</m:t>
            </m:r>
          </m:e>
          <m:sub>
            <m:r>
              <m:rPr>
                <m:sty m:val="b"/>
              </m:rPr>
              <w:rPr>
                <w:rFonts w:ascii="Cambria Math" w:hAnsi="Cambria Math"/>
              </w:rPr>
              <m:t>pa</m:t>
            </m:r>
          </m:sub>
        </m:sSub>
      </m:oMath>
      <w:r w:rsidRPr="009755AD">
        <w:t xml:space="preserve">, is to be calculated using the following formula:  </w:t>
      </w:r>
    </w:p>
    <w:tbl>
      <w:tblPr>
        <w:tblStyle w:val="TableGrid"/>
        <w:tblW w:w="0" w:type="auto"/>
        <w:tblInd w:w="1055" w:type="dxa"/>
        <w:tblLook w:val="04A0" w:firstRow="1" w:lastRow="0" w:firstColumn="1" w:lastColumn="0" w:noHBand="0" w:noVBand="1"/>
      </w:tblPr>
      <w:tblGrid>
        <w:gridCol w:w="5290"/>
        <w:gridCol w:w="2184"/>
      </w:tblGrid>
      <w:tr w:rsidR="00734E4B" w:rsidRPr="009755AD" w:rsidTr="002657D1">
        <w:tc>
          <w:tcPr>
            <w:tcW w:w="5290" w:type="dxa"/>
          </w:tcPr>
          <w:p w:rsidR="00734E4B" w:rsidRPr="009755AD" w:rsidRDefault="00FB4197" w:rsidP="002657D1">
            <w:pPr>
              <w:spacing w:before="120" w:after="120"/>
            </w:pPr>
            <m:oMathPara>
              <m:oMath>
                <m:sSub>
                  <m:sSubPr>
                    <m:ctrlPr>
                      <w:rPr>
                        <w:rFonts w:ascii="Cambria Math" w:hAnsi="Cambria Math"/>
                      </w:rPr>
                    </m:ctrlPr>
                  </m:sSubPr>
                  <m:e>
                    <m:r>
                      <m:rPr>
                        <m:sty m:val="b"/>
                      </m:rPr>
                      <w:rPr>
                        <w:rFonts w:ascii="Cambria Math" w:hAnsi="Cambria Math"/>
                      </w:rPr>
                      <m:t>C</m:t>
                    </m:r>
                  </m:e>
                  <m:sub>
                    <m:r>
                      <m:rPr>
                        <m:sty m:val="b"/>
                      </m:rPr>
                      <w:rPr>
                        <w:rFonts w:ascii="Cambria Math" w:hAnsi="Cambria Math"/>
                      </w:rPr>
                      <m:t>pa</m:t>
                    </m:r>
                  </m:sub>
                </m:sSub>
                <m:r>
                  <w:rPr>
                    <w:rFonts w:ascii="Cambria Math" w:hAnsi="Cambria Math"/>
                  </w:rPr>
                  <m:t xml:space="preserve">= </m:t>
                </m:r>
                <m:f>
                  <m:fPr>
                    <m:ctrlPr>
                      <w:rPr>
                        <w:rFonts w:ascii="Cambria Math" w:hAnsi="Cambria Math"/>
                        <w:iCs/>
                      </w:rPr>
                    </m:ctrlPr>
                  </m:fPr>
                  <m:num>
                    <m:sSub>
                      <m:sSubPr>
                        <m:ctrlPr>
                          <w:rPr>
                            <w:rFonts w:ascii="Cambria Math" w:hAnsi="Cambria Math"/>
                            <w:iCs/>
                          </w:rPr>
                        </m:ctrlPr>
                      </m:sSubPr>
                      <m:e>
                        <m:r>
                          <m:rPr>
                            <m:sty m:val="b"/>
                          </m:rPr>
                          <w:rPr>
                            <w:rFonts w:ascii="Cambria Math" w:hAnsi="Cambria Math"/>
                          </w:rPr>
                          <m:t>γ</m:t>
                        </m:r>
                        <m:r>
                          <m:rPr>
                            <m:sty m:val="p"/>
                          </m:rPr>
                          <w:rPr>
                            <w:rFonts w:ascii="Cambria Math" w:hAnsi="Cambria Math"/>
                          </w:rPr>
                          <m:t>(</m:t>
                        </m:r>
                        <m:r>
                          <m:rPr>
                            <m:sty m:val="b"/>
                          </m:rPr>
                          <w:rPr>
                            <w:rFonts w:ascii="Cambria Math" w:hAnsi="Cambria Math"/>
                          </w:rPr>
                          <m:t>Q</m:t>
                        </m:r>
                      </m:e>
                      <m:sub>
                        <m:r>
                          <m:rPr>
                            <m:sty m:val="b"/>
                          </m:rPr>
                          <w:rPr>
                            <w:rFonts w:ascii="Cambria Math" w:hAnsi="Cambria Math"/>
                          </w:rPr>
                          <m:t>cap</m:t>
                        </m:r>
                        <m:r>
                          <m:rPr>
                            <m:sty m:val="p"/>
                          </m:rPr>
                          <w:rPr>
                            <w:rFonts w:ascii="Cambria Math" w:hAnsi="Cambria Math"/>
                          </w:rPr>
                          <m:t>,</m:t>
                        </m:r>
                        <m:r>
                          <m:rPr>
                            <m:sty m:val="b"/>
                          </m:rPr>
                          <w:rPr>
                            <w:rFonts w:ascii="Cambria Math" w:hAnsi="Cambria Math"/>
                          </w:rPr>
                          <m:t>y</m:t>
                        </m:r>
                      </m:sub>
                    </m:sSub>
                    <m:r>
                      <m:rPr>
                        <m:sty m:val="p"/>
                      </m:rPr>
                      <w:rPr>
                        <w:rFonts w:ascii="Cambria Math" w:hAnsi="Cambria Math"/>
                      </w:rPr>
                      <m:t>+</m:t>
                    </m:r>
                    <m:sSub>
                      <m:sSubPr>
                        <m:ctrlPr>
                          <w:rPr>
                            <w:rFonts w:ascii="Cambria Math" w:hAnsi="Cambria Math"/>
                            <w:iCs/>
                          </w:rPr>
                        </m:ctrlPr>
                      </m:sSubPr>
                      <m:e>
                        <m:r>
                          <m:rPr>
                            <m:sty m:val="b"/>
                          </m:rPr>
                          <w:rPr>
                            <w:rFonts w:ascii="Cambria Math" w:hAnsi="Cambria Math"/>
                          </w:rPr>
                          <m:t>Q</m:t>
                        </m:r>
                      </m:e>
                      <m:sub>
                        <m:r>
                          <m:rPr>
                            <m:sty m:val="b"/>
                          </m:rPr>
                          <w:rPr>
                            <w:rFonts w:ascii="Cambria Math" w:hAnsi="Cambria Math"/>
                          </w:rPr>
                          <m:t>flared</m:t>
                        </m:r>
                        <m:r>
                          <m:rPr>
                            <m:sty m:val="p"/>
                          </m:rPr>
                          <w:rPr>
                            <w:rFonts w:ascii="Cambria Math" w:hAnsi="Cambria Math"/>
                          </w:rPr>
                          <m:t>,</m:t>
                        </m:r>
                        <m:r>
                          <m:rPr>
                            <m:sty m:val="b"/>
                          </m:rPr>
                          <w:rPr>
                            <w:rFonts w:ascii="Cambria Math" w:hAnsi="Cambria Math"/>
                          </w:rPr>
                          <m:t>y</m:t>
                        </m:r>
                      </m:sub>
                    </m:sSub>
                    <m:r>
                      <m:rPr>
                        <m:sty m:val="p"/>
                      </m:rPr>
                      <w:rPr>
                        <w:rFonts w:ascii="Cambria Math" w:hAnsi="Cambria Math"/>
                      </w:rPr>
                      <m:t>+</m:t>
                    </m:r>
                    <m:sSub>
                      <m:sSubPr>
                        <m:ctrlPr>
                          <w:rPr>
                            <w:rFonts w:ascii="Cambria Math" w:hAnsi="Cambria Math"/>
                            <w:iCs/>
                          </w:rPr>
                        </m:ctrlPr>
                      </m:sSubPr>
                      <m:e>
                        <m:r>
                          <m:rPr>
                            <m:sty m:val="b"/>
                          </m:rPr>
                          <w:rPr>
                            <w:rFonts w:ascii="Cambria Math" w:hAnsi="Cambria Math"/>
                          </w:rPr>
                          <m:t>Q</m:t>
                        </m:r>
                      </m:e>
                      <m:sub>
                        <m:r>
                          <m:rPr>
                            <m:sty m:val="b"/>
                          </m:rPr>
                          <w:rPr>
                            <w:rFonts w:ascii="Cambria Math" w:hAnsi="Cambria Math"/>
                          </w:rPr>
                          <m:t>tr</m:t>
                        </m:r>
                        <m:r>
                          <m:rPr>
                            <m:sty m:val="p"/>
                          </m:rPr>
                          <w:rPr>
                            <w:rFonts w:ascii="Cambria Math" w:hAnsi="Cambria Math"/>
                          </w:rPr>
                          <m:t>,</m:t>
                        </m:r>
                        <m:r>
                          <m:rPr>
                            <m:sty m:val="b"/>
                          </m:rPr>
                          <w:rPr>
                            <w:rFonts w:ascii="Cambria Math" w:hAnsi="Cambria Math"/>
                          </w:rPr>
                          <m:t>y</m:t>
                        </m:r>
                      </m:sub>
                    </m:sSub>
                    <m:r>
                      <m:rPr>
                        <m:sty m:val="p"/>
                      </m:rPr>
                      <w:rPr>
                        <w:rFonts w:ascii="Cambria Math" w:hAnsi="Cambria Math"/>
                      </w:rPr>
                      <m:t>)</m:t>
                    </m:r>
                  </m:num>
                  <m:den>
                    <m:sSubSup>
                      <m:sSubSupPr>
                        <m:ctrlPr>
                          <w:rPr>
                            <w:rFonts w:ascii="Cambria Math" w:hAnsi="Cambria Math"/>
                            <w:iCs/>
                          </w:rPr>
                        </m:ctrlPr>
                      </m:sSubSupPr>
                      <m:e>
                        <m:r>
                          <m:rPr>
                            <m:sty m:val="b"/>
                          </m:rPr>
                          <w:rPr>
                            <w:rFonts w:ascii="Cambria Math" w:hAnsi="Cambria Math"/>
                          </w:rPr>
                          <m:t>CH</m:t>
                        </m:r>
                      </m:e>
                      <m:sub>
                        <m:r>
                          <m:rPr>
                            <m:sty m:val="b"/>
                          </m:rPr>
                          <w:rPr>
                            <w:rFonts w:ascii="Cambria Math" w:hAnsi="Cambria Math"/>
                          </w:rPr>
                          <m:t>4</m:t>
                        </m:r>
                        <m:r>
                          <m:rPr>
                            <m:sty m:val="p"/>
                          </m:rPr>
                          <w:rPr>
                            <w:rFonts w:ascii="Cambria Math" w:hAnsi="Cambria Math"/>
                          </w:rPr>
                          <m:t>,</m:t>
                        </m:r>
                        <m:r>
                          <m:rPr>
                            <m:sty m:val="b"/>
                          </m:rPr>
                          <w:rPr>
                            <w:rFonts w:ascii="Cambria Math" w:hAnsi="Cambria Math"/>
                          </w:rPr>
                          <m:t>y</m:t>
                        </m:r>
                      </m:sub>
                      <m:sup>
                        <m:r>
                          <m:rPr>
                            <m:sty m:val="p"/>
                          </m:rPr>
                          <w:rPr>
                            <w:rFonts w:ascii="Cambria Math" w:hAnsi="Cambria Math"/>
                          </w:rPr>
                          <m:t xml:space="preserve"> *</m:t>
                        </m:r>
                      </m:sup>
                    </m:sSubSup>
                  </m:den>
                </m:f>
              </m:oMath>
            </m:oMathPara>
          </w:p>
        </w:tc>
        <w:tc>
          <w:tcPr>
            <w:tcW w:w="2184" w:type="dxa"/>
            <w:vAlign w:val="center"/>
          </w:tcPr>
          <w:p w:rsidR="00734E4B" w:rsidRPr="009755AD" w:rsidRDefault="00734E4B" w:rsidP="002657D1">
            <w:pPr>
              <w:spacing w:before="120" w:after="120"/>
            </w:pPr>
            <w:r w:rsidRPr="009755AD">
              <w:t>Equation 12(c)</w:t>
            </w:r>
          </w:p>
        </w:tc>
      </w:tr>
    </w:tbl>
    <w:p w:rsidR="00734E4B" w:rsidRPr="009755AD" w:rsidRDefault="00734E4B" w:rsidP="00734E4B">
      <w:pPr>
        <w:autoSpaceDE w:val="0"/>
        <w:autoSpaceDN w:val="0"/>
        <w:adjustRightInd w:val="0"/>
        <w:spacing w:before="120" w:after="120"/>
        <w:ind w:left="737"/>
      </w:pPr>
      <w:r w:rsidRPr="009755AD">
        <w:t>where:</w:t>
      </w:r>
    </w:p>
    <w:p w:rsidR="00734E4B" w:rsidRPr="009755AD" w:rsidRDefault="00FB4197" w:rsidP="00734E4B">
      <w:pPr>
        <w:pStyle w:val="R2"/>
        <w:spacing w:before="120" w:after="120" w:line="240" w:lineRule="auto"/>
        <w:ind w:left="2160" w:hanging="1394"/>
        <w:jc w:val="left"/>
      </w:pPr>
      <m:oMath>
        <m:sSub>
          <m:sSubPr>
            <m:ctrlPr>
              <w:rPr>
                <w:rFonts w:ascii="Cambria Math" w:hAnsi="Cambria Math"/>
              </w:rPr>
            </m:ctrlPr>
          </m:sSubPr>
          <m:e>
            <m:r>
              <m:rPr>
                <m:sty m:val="b"/>
              </m:rPr>
              <w:rPr>
                <w:rFonts w:ascii="Cambria Math" w:hAnsi="Cambria Math"/>
              </w:rPr>
              <m:t>C</m:t>
            </m:r>
          </m:e>
          <m:sub>
            <m:r>
              <m:rPr>
                <m:sty m:val="b"/>
              </m:rPr>
              <w:rPr>
                <w:rFonts w:ascii="Cambria Math" w:hAnsi="Cambria Math"/>
              </w:rPr>
              <m:t>pa</m:t>
            </m:r>
          </m:sub>
        </m:sSub>
        <m:r>
          <m:rPr>
            <m:sty m:val="p"/>
          </m:rPr>
          <w:rPr>
            <w:rFonts w:ascii="Cambria Math" w:hAnsi="Cambria Math"/>
          </w:rPr>
          <m:t xml:space="preserve"> </m:t>
        </m:r>
      </m:oMath>
      <w:r w:rsidR="00734E4B" w:rsidRPr="009755AD">
        <w:t>=</w:t>
      </w:r>
      <w:r w:rsidR="00734E4B" w:rsidRPr="009755AD">
        <w:tab/>
        <w:t xml:space="preserve">the average proportion of methane from landfill waste generated that is captured </w:t>
      </w:r>
      <w:r w:rsidR="009648C1" w:rsidRPr="009755AD">
        <w:t xml:space="preserve">and destroyed </w:t>
      </w:r>
      <w:r w:rsidR="00734E4B" w:rsidRPr="009755AD">
        <w:t>in the 12 months immediately following completion of the upgrade.</w:t>
      </w:r>
    </w:p>
    <w:p w:rsidR="00734E4B" w:rsidRPr="009755AD" w:rsidRDefault="009755AD" w:rsidP="00734E4B">
      <w:pPr>
        <w:pStyle w:val="R2"/>
        <w:spacing w:before="120" w:after="120" w:line="240" w:lineRule="auto"/>
        <w:ind w:left="2160" w:hanging="1394"/>
        <w:jc w:val="left"/>
      </w:pPr>
      <m:oMath>
        <m:r>
          <m:rPr>
            <m:sty m:val="b"/>
          </m:rPr>
          <w:rPr>
            <w:rFonts w:ascii="Cambria Math" w:hAnsi="Cambria Math"/>
          </w:rPr>
          <m:t>γ</m:t>
        </m:r>
      </m:oMath>
      <w:r w:rsidR="00734E4B" w:rsidRPr="009755AD">
        <w:rPr>
          <w:color w:val="000000"/>
        </w:rPr>
        <w:t xml:space="preserve"> = </w:t>
      </w:r>
      <w:r w:rsidR="00734E4B" w:rsidRPr="009755AD">
        <w:rPr>
          <w:color w:val="000000"/>
        </w:rPr>
        <w:tab/>
      </w:r>
      <w:r w:rsidR="00734E4B" w:rsidRPr="009755AD">
        <w:t>the factor converting cubic metres of methane at standard conditions to tonnes of CO</w:t>
      </w:r>
      <w:r w:rsidR="00734E4B" w:rsidRPr="009755AD">
        <w:rPr>
          <w:vertAlign w:val="subscript"/>
        </w:rPr>
        <w:t>2</w:t>
      </w:r>
      <w:r w:rsidR="00734E4B" w:rsidRPr="009755AD">
        <w:t xml:space="preserve">-e as prescribed in Part 5.2 of the </w:t>
      </w:r>
      <w:r w:rsidR="00734E4B" w:rsidRPr="009755AD">
        <w:rPr>
          <w:i/>
        </w:rPr>
        <w:t>NGER (Measurement) Determination</w:t>
      </w:r>
      <w:r w:rsidR="00734E4B" w:rsidRPr="009755AD">
        <w:t>.</w:t>
      </w:r>
    </w:p>
    <w:p w:rsidR="00734E4B" w:rsidRPr="009755AD" w:rsidRDefault="00734E4B" w:rsidP="00734E4B">
      <w:pPr>
        <w:pStyle w:val="R2"/>
        <w:spacing w:before="120" w:after="120" w:line="240" w:lineRule="auto"/>
        <w:ind w:left="2160" w:hanging="1394"/>
        <w:jc w:val="left"/>
      </w:pPr>
      <w:proofErr w:type="spellStart"/>
      <w:r w:rsidRPr="00FC2C40">
        <w:rPr>
          <w:b/>
        </w:rPr>
        <w:t>Q</w:t>
      </w:r>
      <w:r w:rsidRPr="00FC2C40">
        <w:rPr>
          <w:b/>
          <w:vertAlign w:val="subscript"/>
        </w:rPr>
        <w:t>cap,y</w:t>
      </w:r>
      <w:proofErr w:type="spellEnd"/>
      <w:r w:rsidRPr="009755AD">
        <w:t xml:space="preserve"> =</w:t>
      </w:r>
      <w:r w:rsidRPr="009755AD">
        <w:tab/>
        <w:t xml:space="preserve">the quantity of methane in landfill gas captured </w:t>
      </w:r>
      <w:r w:rsidR="009648C1" w:rsidRPr="009755AD">
        <w:t xml:space="preserve">and destroyed by </w:t>
      </w:r>
      <w:r w:rsidRPr="009755AD">
        <w:t>combustion</w:t>
      </w:r>
      <w:r w:rsidRPr="009755AD">
        <w:rPr>
          <w:rStyle w:val="FootnoteReference"/>
          <w:sz w:val="24"/>
        </w:rPr>
        <w:footnoteReference w:id="1"/>
      </w:r>
      <w:r w:rsidRPr="009755AD">
        <w:t xml:space="preserve"> from the landfill </w:t>
      </w:r>
      <w:r w:rsidR="009648C1" w:rsidRPr="009755AD">
        <w:t>in the 12 months immediately following completion of the upgrade</w:t>
      </w:r>
      <w:r w:rsidRPr="009755AD">
        <w:t xml:space="preserve"> and measured in cubic metres as prescribed in Part 5.2 of the </w:t>
      </w:r>
      <w:r w:rsidRPr="009755AD">
        <w:rPr>
          <w:i/>
        </w:rPr>
        <w:t>NGER (Measurement) Determination</w:t>
      </w:r>
      <w:r w:rsidRPr="009755AD">
        <w:t>.</w:t>
      </w:r>
    </w:p>
    <w:p w:rsidR="00734E4B" w:rsidRPr="009755AD" w:rsidRDefault="00734E4B" w:rsidP="00734E4B">
      <w:pPr>
        <w:pStyle w:val="R2"/>
        <w:spacing w:before="120" w:after="120" w:line="240" w:lineRule="auto"/>
        <w:ind w:left="2160" w:hanging="1394"/>
        <w:jc w:val="left"/>
      </w:pPr>
      <w:proofErr w:type="spellStart"/>
      <w:r w:rsidRPr="00FC2C40">
        <w:rPr>
          <w:b/>
        </w:rPr>
        <w:t>Q</w:t>
      </w:r>
      <w:r w:rsidRPr="00FC2C40">
        <w:rPr>
          <w:b/>
          <w:vertAlign w:val="subscript"/>
        </w:rPr>
        <w:t>flared,y</w:t>
      </w:r>
      <w:proofErr w:type="spellEnd"/>
      <w:r w:rsidRPr="009755AD">
        <w:rPr>
          <w:vertAlign w:val="subscript"/>
        </w:rPr>
        <w:t xml:space="preserve"> </w:t>
      </w:r>
      <w:r w:rsidRPr="009755AD">
        <w:t>=</w:t>
      </w:r>
      <w:r w:rsidRPr="009755AD">
        <w:tab/>
        <w:t xml:space="preserve">the quantity of methane in landfill gas </w:t>
      </w:r>
      <w:r w:rsidR="009648C1" w:rsidRPr="009755AD">
        <w:t xml:space="preserve">captured and destroyed when </w:t>
      </w:r>
      <w:r w:rsidRPr="009755AD">
        <w:t xml:space="preserve">flared </w:t>
      </w:r>
      <w:r w:rsidR="009648C1" w:rsidRPr="009755AD">
        <w:t>in the 12 months immediately following completion of the upgrade</w:t>
      </w:r>
      <w:r w:rsidRPr="009755AD">
        <w:t xml:space="preserve"> and measured in cubic metres as prescribed in Part 5.2 of the </w:t>
      </w:r>
      <w:r w:rsidRPr="009755AD">
        <w:rPr>
          <w:i/>
        </w:rPr>
        <w:t>NGER (Measurement) Determination</w:t>
      </w:r>
      <w:r w:rsidRPr="009755AD">
        <w:t>.</w:t>
      </w:r>
    </w:p>
    <w:p w:rsidR="00734E4B" w:rsidRPr="009755AD" w:rsidRDefault="00734E4B" w:rsidP="00734E4B">
      <w:pPr>
        <w:pStyle w:val="R2"/>
        <w:spacing w:before="120" w:after="120" w:line="240" w:lineRule="auto"/>
        <w:ind w:left="2160" w:hanging="1394"/>
        <w:jc w:val="left"/>
      </w:pPr>
      <w:proofErr w:type="spellStart"/>
      <w:r w:rsidRPr="00FC2C40">
        <w:rPr>
          <w:b/>
        </w:rPr>
        <w:t>Q</w:t>
      </w:r>
      <w:r w:rsidRPr="00FC2C40">
        <w:rPr>
          <w:b/>
          <w:vertAlign w:val="subscript"/>
        </w:rPr>
        <w:t>tr,y</w:t>
      </w:r>
      <w:proofErr w:type="spellEnd"/>
      <w:r w:rsidRPr="009755AD">
        <w:t xml:space="preserve"> =</w:t>
      </w:r>
      <w:r w:rsidRPr="009755AD">
        <w:tab/>
        <w:t xml:space="preserve">the quantity of methane in landfill gas </w:t>
      </w:r>
      <w:r w:rsidR="009648C1" w:rsidRPr="009755AD">
        <w:t xml:space="preserve">captured and destroyed when </w:t>
      </w:r>
      <w:r w:rsidRPr="009755AD">
        <w:t xml:space="preserve">transferred out of the landfill </w:t>
      </w:r>
      <w:r w:rsidR="009648C1" w:rsidRPr="009755AD">
        <w:t>in the 12 months immediately following completion of the upgrade</w:t>
      </w:r>
      <w:r w:rsidR="009648C1" w:rsidRPr="009755AD" w:rsidDel="009648C1">
        <w:t xml:space="preserve"> </w:t>
      </w:r>
      <w:r w:rsidRPr="009755AD">
        <w:t xml:space="preserve">and measured in cubic metres as prescribed in Part 5.2 of the </w:t>
      </w:r>
      <w:r w:rsidRPr="009755AD">
        <w:rPr>
          <w:i/>
        </w:rPr>
        <w:t>NGER (Measurement) Determination</w:t>
      </w:r>
      <w:r w:rsidRPr="009755AD">
        <w:t>.</w:t>
      </w:r>
    </w:p>
    <w:p w:rsidR="00734E4B" w:rsidRPr="009755AD" w:rsidRDefault="00734E4B" w:rsidP="00734E4B">
      <w:pPr>
        <w:pStyle w:val="R2"/>
        <w:spacing w:before="120" w:after="120" w:line="240" w:lineRule="auto"/>
        <w:ind w:left="2160" w:hanging="1394"/>
        <w:jc w:val="left"/>
      </w:pPr>
      <w:r w:rsidRPr="00FC2C40">
        <w:rPr>
          <w:b/>
        </w:rPr>
        <w:t>CH</w:t>
      </w:r>
      <w:r w:rsidRPr="00FC2C40">
        <w:rPr>
          <w:b/>
          <w:vertAlign w:val="subscript"/>
        </w:rPr>
        <w:t>4,y</w:t>
      </w:r>
      <w:r w:rsidRPr="00FC2C40">
        <w:rPr>
          <w:b/>
          <w:vertAlign w:val="superscript"/>
        </w:rPr>
        <w:t>*</w:t>
      </w:r>
      <w:r w:rsidRPr="00FC2C40">
        <w:rPr>
          <w:b/>
        </w:rPr>
        <w:t>=</w:t>
      </w:r>
      <w:r w:rsidRPr="009755AD">
        <w:tab/>
        <w:t xml:space="preserve">the estimated quantity of methane in landfill gas generated by the landfill </w:t>
      </w:r>
      <w:r w:rsidR="009648C1" w:rsidRPr="009755AD">
        <w:t>in the 12 months immediately following completion of the upgrade</w:t>
      </w:r>
      <w:r w:rsidRPr="009755AD">
        <w:t>, and as determined and measured in CO</w:t>
      </w:r>
      <w:r w:rsidRPr="009755AD">
        <w:rPr>
          <w:vertAlign w:val="subscript"/>
        </w:rPr>
        <w:t>2</w:t>
      </w:r>
      <w:r w:rsidRPr="009755AD">
        <w:noBreakHyphen/>
        <w:t xml:space="preserve">e tonnes as prescribed in Part 5.2 of the </w:t>
      </w:r>
      <w:r w:rsidRPr="009755AD">
        <w:rPr>
          <w:i/>
        </w:rPr>
        <w:t>NGER (Measurement) Determination</w:t>
      </w:r>
      <w:r w:rsidRPr="009755AD">
        <w:t>.</w:t>
      </w:r>
    </w:p>
    <w:p w:rsidR="00734E4B" w:rsidRPr="009755AD" w:rsidRDefault="00734E4B" w:rsidP="004E1F21">
      <w:pPr>
        <w:pStyle w:val="R2"/>
        <w:spacing w:before="120" w:after="120"/>
        <w:ind w:left="851" w:firstLine="0"/>
      </w:pPr>
      <w:r w:rsidRPr="009755AD">
        <w:rPr>
          <w:i/>
        </w:rPr>
        <w:t>Note: An upgrade is taken to be completed from the date the facility first operates after the improvement was undertaken.</w:t>
      </w:r>
    </w:p>
    <w:p w:rsidR="00734E4B" w:rsidRPr="009755AD" w:rsidRDefault="00734E4B" w:rsidP="00734E4B">
      <w:pPr>
        <w:pStyle w:val="R2"/>
      </w:pPr>
    </w:p>
    <w:p w:rsidR="00734E4B" w:rsidRPr="009755AD" w:rsidRDefault="00734E4B" w:rsidP="00734E4B">
      <w:pPr>
        <w:pStyle w:val="R1"/>
        <w:numPr>
          <w:ilvl w:val="0"/>
          <w:numId w:val="23"/>
        </w:numPr>
        <w:spacing w:after="120" w:line="240" w:lineRule="auto"/>
        <w:ind w:left="737"/>
        <w:jc w:val="left"/>
      </w:pPr>
      <w:r w:rsidRPr="009755AD">
        <w:t>For projects described in 2.1(</w:t>
      </w:r>
      <w:r w:rsidR="009648C1" w:rsidRPr="009755AD">
        <w:t>2</w:t>
      </w:r>
      <w:r w:rsidRPr="009755AD">
        <w:t xml:space="preserve">)(c), the average proportion of methane from landfill waste generated that is captured over the two years prior to the upgrade, </w:t>
      </w:r>
      <m:oMath>
        <m:sSub>
          <m:sSubPr>
            <m:ctrlPr>
              <w:rPr>
                <w:rFonts w:ascii="Cambria Math" w:hAnsi="Cambria Math"/>
              </w:rPr>
            </m:ctrlPr>
          </m:sSubPr>
          <m:e>
            <m:r>
              <m:rPr>
                <m:sty m:val="b"/>
              </m:rPr>
              <w:rPr>
                <w:rFonts w:ascii="Cambria Math" w:hAnsi="Cambria Math"/>
              </w:rPr>
              <m:t>C</m:t>
            </m:r>
          </m:e>
          <m:sub>
            <m:r>
              <m:rPr>
                <m:sty m:val="b"/>
              </m:rPr>
              <w:rPr>
                <w:rFonts w:ascii="Cambria Math" w:hAnsi="Cambria Math"/>
              </w:rPr>
              <m:t>pb</m:t>
            </m:r>
          </m:sub>
        </m:sSub>
      </m:oMath>
      <w:r w:rsidRPr="009755AD">
        <w:t xml:space="preserve">, is to be calculated using the following formula:  </w:t>
      </w:r>
    </w:p>
    <w:tbl>
      <w:tblPr>
        <w:tblStyle w:val="TableGrid"/>
        <w:tblW w:w="0" w:type="auto"/>
        <w:tblInd w:w="1055" w:type="dxa"/>
        <w:tblLook w:val="04A0" w:firstRow="1" w:lastRow="0" w:firstColumn="1" w:lastColumn="0" w:noHBand="0" w:noVBand="1"/>
      </w:tblPr>
      <w:tblGrid>
        <w:gridCol w:w="5290"/>
        <w:gridCol w:w="2184"/>
      </w:tblGrid>
      <w:tr w:rsidR="00734E4B" w:rsidRPr="009755AD" w:rsidTr="002657D1">
        <w:tc>
          <w:tcPr>
            <w:tcW w:w="5290" w:type="dxa"/>
          </w:tcPr>
          <w:p w:rsidR="00734E4B" w:rsidRPr="009755AD" w:rsidRDefault="00FB4197" w:rsidP="009648C1">
            <w:pPr>
              <w:spacing w:before="120" w:after="120"/>
            </w:pPr>
            <m:oMathPara>
              <m:oMath>
                <m:sSub>
                  <m:sSubPr>
                    <m:ctrlPr>
                      <w:rPr>
                        <w:rFonts w:ascii="Cambria Math" w:hAnsi="Cambria Math"/>
                      </w:rPr>
                    </m:ctrlPr>
                  </m:sSubPr>
                  <m:e>
                    <m:r>
                      <m:rPr>
                        <m:sty m:val="b"/>
                      </m:rPr>
                      <w:rPr>
                        <w:rFonts w:ascii="Cambria Math" w:hAnsi="Cambria Math"/>
                      </w:rPr>
                      <m:t>C</m:t>
                    </m:r>
                  </m:e>
                  <m:sub>
                    <m:r>
                      <m:rPr>
                        <m:sty m:val="b"/>
                      </m:rPr>
                      <w:rPr>
                        <w:rFonts w:ascii="Cambria Math" w:hAnsi="Cambria Math"/>
                      </w:rPr>
                      <m:t>pb</m:t>
                    </m:r>
                    <m:r>
                      <m:rPr>
                        <m:sty m:val="p"/>
                      </m:rPr>
                      <w:rPr>
                        <w:rFonts w:ascii="Cambria Math" w:hAnsi="Cambria Math"/>
                      </w:rPr>
                      <m:t xml:space="preserve"> </m:t>
                    </m:r>
                  </m:sub>
                </m:sSub>
                <m:r>
                  <w:rPr>
                    <w:rFonts w:ascii="Cambria Math" w:hAnsi="Cambria Math"/>
                  </w:rPr>
                  <m:t>=</m:t>
                </m:r>
                <m:nary>
                  <m:naryPr>
                    <m:chr m:val="∑"/>
                    <m:limLoc m:val="undOvr"/>
                    <m:ctrlPr>
                      <w:rPr>
                        <w:rFonts w:ascii="Cambria Math" w:hAnsi="Cambria Math"/>
                      </w:rPr>
                    </m:ctrlPr>
                  </m:naryPr>
                  <m:sub>
                    <m:r>
                      <m:rPr>
                        <m:sty m:val="bi"/>
                      </m:rPr>
                      <w:rPr>
                        <w:rFonts w:ascii="Cambria Math" w:hAnsi="Cambria Math"/>
                      </w:rPr>
                      <m:t>y</m:t>
                    </m:r>
                  </m:sub>
                  <m:sup/>
                  <m:e>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iCs/>
                                  </w:rPr>
                                </m:ctrlPr>
                              </m:sSubPr>
                              <m:e>
                                <m:f>
                                  <m:fPr>
                                    <m:ctrlPr>
                                      <w:rPr>
                                        <w:rFonts w:ascii="Cambria Math" w:hAnsi="Cambria Math"/>
                                        <w:iCs/>
                                      </w:rPr>
                                    </m:ctrlPr>
                                  </m:fPr>
                                  <m:num>
                                    <m:sSub>
                                      <m:sSubPr>
                                        <m:ctrlPr>
                                          <w:rPr>
                                            <w:rFonts w:ascii="Cambria Math" w:hAnsi="Cambria Math"/>
                                            <w:iCs/>
                                          </w:rPr>
                                        </m:ctrlPr>
                                      </m:sSubPr>
                                      <m:e>
                                        <m:r>
                                          <m:rPr>
                                            <m:sty m:val="b"/>
                                          </m:rPr>
                                          <w:rPr>
                                            <w:rFonts w:ascii="Cambria Math" w:hAnsi="Cambria Math"/>
                                          </w:rPr>
                                          <m:t>γ</m:t>
                                        </m:r>
                                        <m:r>
                                          <m:rPr>
                                            <m:sty m:val="p"/>
                                          </m:rPr>
                                          <w:rPr>
                                            <w:rFonts w:ascii="Cambria Math" w:hAnsi="Cambria Math"/>
                                          </w:rPr>
                                          <m:t>(</m:t>
                                        </m:r>
                                        <m:r>
                                          <m:rPr>
                                            <m:sty m:val="b"/>
                                          </m:rPr>
                                          <w:rPr>
                                            <w:rFonts w:ascii="Cambria Math" w:hAnsi="Cambria Math"/>
                                          </w:rPr>
                                          <m:t>Q</m:t>
                                        </m:r>
                                      </m:e>
                                      <m:sub>
                                        <m:r>
                                          <m:rPr>
                                            <m:sty m:val="b"/>
                                          </m:rPr>
                                          <w:rPr>
                                            <w:rFonts w:ascii="Cambria Math" w:hAnsi="Cambria Math"/>
                                          </w:rPr>
                                          <m:t>cap</m:t>
                                        </m:r>
                                        <m:r>
                                          <m:rPr>
                                            <m:sty m:val="p"/>
                                          </m:rPr>
                                          <w:rPr>
                                            <w:rFonts w:ascii="Cambria Math" w:hAnsi="Cambria Math"/>
                                          </w:rPr>
                                          <m:t>,</m:t>
                                        </m:r>
                                        <m:r>
                                          <m:rPr>
                                            <m:sty m:val="b"/>
                                          </m:rPr>
                                          <w:rPr>
                                            <w:rFonts w:ascii="Cambria Math" w:hAnsi="Cambria Math"/>
                                          </w:rPr>
                                          <m:t>y</m:t>
                                        </m:r>
                                      </m:sub>
                                    </m:sSub>
                                    <m:r>
                                      <m:rPr>
                                        <m:sty m:val="p"/>
                                      </m:rPr>
                                      <w:rPr>
                                        <w:rFonts w:ascii="Cambria Math" w:hAnsi="Cambria Math"/>
                                      </w:rPr>
                                      <m:t>+</m:t>
                                    </m:r>
                                    <m:sSub>
                                      <m:sSubPr>
                                        <m:ctrlPr>
                                          <w:rPr>
                                            <w:rFonts w:ascii="Cambria Math" w:hAnsi="Cambria Math"/>
                                            <w:iCs/>
                                          </w:rPr>
                                        </m:ctrlPr>
                                      </m:sSubPr>
                                      <m:e>
                                        <m:r>
                                          <m:rPr>
                                            <m:sty m:val="b"/>
                                          </m:rPr>
                                          <w:rPr>
                                            <w:rFonts w:ascii="Cambria Math" w:hAnsi="Cambria Math"/>
                                          </w:rPr>
                                          <m:t>Q</m:t>
                                        </m:r>
                                      </m:e>
                                      <m:sub>
                                        <m:r>
                                          <m:rPr>
                                            <m:sty m:val="b"/>
                                          </m:rPr>
                                          <w:rPr>
                                            <w:rFonts w:ascii="Cambria Math" w:hAnsi="Cambria Math"/>
                                          </w:rPr>
                                          <m:t>flared</m:t>
                                        </m:r>
                                        <m:r>
                                          <m:rPr>
                                            <m:sty m:val="p"/>
                                          </m:rPr>
                                          <w:rPr>
                                            <w:rFonts w:ascii="Cambria Math" w:hAnsi="Cambria Math"/>
                                          </w:rPr>
                                          <m:t>,</m:t>
                                        </m:r>
                                        <m:r>
                                          <m:rPr>
                                            <m:sty m:val="b"/>
                                          </m:rPr>
                                          <w:rPr>
                                            <w:rFonts w:ascii="Cambria Math" w:hAnsi="Cambria Math"/>
                                          </w:rPr>
                                          <m:t>y</m:t>
                                        </m:r>
                                      </m:sub>
                                    </m:sSub>
                                    <m:r>
                                      <m:rPr>
                                        <m:sty m:val="p"/>
                                      </m:rPr>
                                      <w:rPr>
                                        <w:rFonts w:ascii="Cambria Math" w:hAnsi="Cambria Math"/>
                                      </w:rPr>
                                      <m:t>+</m:t>
                                    </m:r>
                                    <m:sSub>
                                      <m:sSubPr>
                                        <m:ctrlPr>
                                          <w:rPr>
                                            <w:rFonts w:ascii="Cambria Math" w:hAnsi="Cambria Math"/>
                                            <w:iCs/>
                                          </w:rPr>
                                        </m:ctrlPr>
                                      </m:sSubPr>
                                      <m:e>
                                        <m:r>
                                          <m:rPr>
                                            <m:sty m:val="b"/>
                                          </m:rPr>
                                          <w:rPr>
                                            <w:rFonts w:ascii="Cambria Math" w:hAnsi="Cambria Math"/>
                                          </w:rPr>
                                          <m:t>Q</m:t>
                                        </m:r>
                                      </m:e>
                                      <m:sub>
                                        <m:r>
                                          <m:rPr>
                                            <m:sty m:val="b"/>
                                          </m:rPr>
                                          <w:rPr>
                                            <w:rFonts w:ascii="Cambria Math" w:hAnsi="Cambria Math"/>
                                          </w:rPr>
                                          <m:t>tr</m:t>
                                        </m:r>
                                        <m:r>
                                          <m:rPr>
                                            <m:sty m:val="p"/>
                                          </m:rPr>
                                          <w:rPr>
                                            <w:rFonts w:ascii="Cambria Math" w:hAnsi="Cambria Math"/>
                                          </w:rPr>
                                          <m:t>,</m:t>
                                        </m:r>
                                        <m:r>
                                          <m:rPr>
                                            <m:sty m:val="b"/>
                                          </m:rPr>
                                          <w:rPr>
                                            <w:rFonts w:ascii="Cambria Math" w:hAnsi="Cambria Math"/>
                                          </w:rPr>
                                          <m:t>y</m:t>
                                        </m:r>
                                      </m:sub>
                                    </m:sSub>
                                    <m:r>
                                      <m:rPr>
                                        <m:sty m:val="p"/>
                                      </m:rPr>
                                      <w:rPr>
                                        <w:rFonts w:ascii="Cambria Math" w:hAnsi="Cambria Math"/>
                                      </w:rPr>
                                      <m:t>)</m:t>
                                    </m:r>
                                  </m:num>
                                  <m:den>
                                    <m:sSubSup>
                                      <m:sSubSupPr>
                                        <m:ctrlPr>
                                          <w:rPr>
                                            <w:rFonts w:ascii="Cambria Math" w:hAnsi="Cambria Math"/>
                                            <w:iCs/>
                                          </w:rPr>
                                        </m:ctrlPr>
                                      </m:sSubSupPr>
                                      <m:e>
                                        <m:r>
                                          <m:rPr>
                                            <m:sty m:val="b"/>
                                          </m:rPr>
                                          <w:rPr>
                                            <w:rFonts w:ascii="Cambria Math" w:hAnsi="Cambria Math"/>
                                          </w:rPr>
                                          <m:t>CH</m:t>
                                        </m:r>
                                      </m:e>
                                      <m:sub>
                                        <m:r>
                                          <m:rPr>
                                            <m:sty m:val="b"/>
                                          </m:rPr>
                                          <w:rPr>
                                            <w:rFonts w:ascii="Cambria Math" w:hAnsi="Cambria Math"/>
                                          </w:rPr>
                                          <m:t>4</m:t>
                                        </m:r>
                                        <m:r>
                                          <m:rPr>
                                            <m:sty m:val="p"/>
                                          </m:rPr>
                                          <w:rPr>
                                            <w:rFonts w:ascii="Cambria Math" w:hAnsi="Cambria Math"/>
                                          </w:rPr>
                                          <m:t>,</m:t>
                                        </m:r>
                                        <m:r>
                                          <m:rPr>
                                            <m:sty m:val="b"/>
                                          </m:rPr>
                                          <w:rPr>
                                            <w:rFonts w:ascii="Cambria Math" w:hAnsi="Cambria Math"/>
                                          </w:rPr>
                                          <m:t>y</m:t>
                                        </m:r>
                                      </m:sub>
                                      <m:sup>
                                        <m:r>
                                          <m:rPr>
                                            <m:sty m:val="p"/>
                                          </m:rPr>
                                          <w:rPr>
                                            <w:rFonts w:ascii="Cambria Math" w:hAnsi="Cambria Math"/>
                                          </w:rPr>
                                          <m:t xml:space="preserve"> *</m:t>
                                        </m:r>
                                      </m:sup>
                                    </m:sSubSup>
                                  </m:den>
                                </m:f>
                              </m:e>
                              <m:sub/>
                            </m:sSub>
                          </m:e>
                        </m:d>
                      </m:e>
                      <m:sub/>
                    </m:sSub>
                  </m:e>
                </m:nary>
                <m:r>
                  <w:rPr>
                    <w:rFonts w:ascii="Cambria Math" w:hAnsi="Cambria Math"/>
                  </w:rPr>
                  <m:t>÷</m:t>
                </m:r>
                <m:r>
                  <m:rPr>
                    <m:sty m:val="bi"/>
                  </m:rPr>
                  <w:rPr>
                    <w:rFonts w:ascii="Cambria Math" w:hAnsi="Cambria Math"/>
                  </w:rPr>
                  <m:t>2</m:t>
                </m:r>
              </m:oMath>
            </m:oMathPara>
          </w:p>
        </w:tc>
        <w:tc>
          <w:tcPr>
            <w:tcW w:w="2184" w:type="dxa"/>
            <w:vAlign w:val="center"/>
          </w:tcPr>
          <w:p w:rsidR="00734E4B" w:rsidRPr="009755AD" w:rsidRDefault="00734E4B" w:rsidP="002657D1">
            <w:pPr>
              <w:spacing w:before="120" w:after="120"/>
            </w:pPr>
            <w:r w:rsidRPr="009755AD">
              <w:t>Equation 12(d)</w:t>
            </w:r>
          </w:p>
        </w:tc>
      </w:tr>
    </w:tbl>
    <w:p w:rsidR="00734E4B" w:rsidRPr="009755AD" w:rsidRDefault="00734E4B" w:rsidP="00734E4B">
      <w:pPr>
        <w:autoSpaceDE w:val="0"/>
        <w:autoSpaceDN w:val="0"/>
        <w:adjustRightInd w:val="0"/>
        <w:spacing w:before="120" w:after="120"/>
        <w:ind w:left="737"/>
      </w:pPr>
      <w:r w:rsidRPr="009755AD">
        <w:t>where:</w:t>
      </w:r>
    </w:p>
    <w:p w:rsidR="00734E4B" w:rsidRPr="009755AD" w:rsidRDefault="00FB4197" w:rsidP="00734E4B">
      <w:pPr>
        <w:pStyle w:val="R2"/>
        <w:spacing w:before="120" w:after="120" w:line="240" w:lineRule="auto"/>
        <w:ind w:left="2160" w:hanging="1394"/>
        <w:jc w:val="left"/>
      </w:pPr>
      <m:oMath>
        <m:sSub>
          <m:sSubPr>
            <m:ctrlPr>
              <w:rPr>
                <w:rFonts w:ascii="Cambria Math" w:hAnsi="Cambria Math"/>
              </w:rPr>
            </m:ctrlPr>
          </m:sSubPr>
          <m:e>
            <m:r>
              <m:rPr>
                <m:sty m:val="b"/>
              </m:rPr>
              <w:rPr>
                <w:rFonts w:ascii="Cambria Math" w:hAnsi="Cambria Math"/>
              </w:rPr>
              <m:t>C</m:t>
            </m:r>
          </m:e>
          <m:sub>
            <m:r>
              <m:rPr>
                <m:sty m:val="b"/>
              </m:rPr>
              <w:rPr>
                <w:rFonts w:ascii="Cambria Math" w:hAnsi="Cambria Math"/>
              </w:rPr>
              <m:t>pb</m:t>
            </m:r>
          </m:sub>
        </m:sSub>
        <m:r>
          <m:rPr>
            <m:sty m:val="p"/>
          </m:rPr>
          <w:rPr>
            <w:rFonts w:ascii="Cambria Math" w:hAnsi="Cambria Math"/>
          </w:rPr>
          <m:t xml:space="preserve"> </m:t>
        </m:r>
      </m:oMath>
      <w:r w:rsidR="00734E4B" w:rsidRPr="009755AD">
        <w:t>=</w:t>
      </w:r>
      <w:r w:rsidR="00734E4B" w:rsidRPr="009755AD">
        <w:tab/>
        <w:t xml:space="preserve">the average proportion of methane from landfill waste generated that is captured </w:t>
      </w:r>
      <w:r w:rsidR="00BA3278" w:rsidRPr="009755AD">
        <w:t xml:space="preserve">and destroyed </w:t>
      </w:r>
      <w:r w:rsidR="00734E4B" w:rsidRPr="009755AD">
        <w:t>in the two years, y, prior to the project.</w:t>
      </w:r>
    </w:p>
    <w:p w:rsidR="00734E4B" w:rsidRPr="009755AD" w:rsidRDefault="009755AD" w:rsidP="00734E4B">
      <w:pPr>
        <w:pStyle w:val="R2"/>
        <w:spacing w:before="120" w:after="120" w:line="240" w:lineRule="auto"/>
        <w:ind w:left="2160" w:hanging="1394"/>
        <w:jc w:val="left"/>
      </w:pPr>
      <m:oMath>
        <m:r>
          <m:rPr>
            <m:sty m:val="b"/>
          </m:rPr>
          <w:rPr>
            <w:rFonts w:ascii="Cambria Math" w:hAnsi="Cambria Math"/>
          </w:rPr>
          <m:t>γ</m:t>
        </m:r>
      </m:oMath>
      <w:r w:rsidR="00734E4B" w:rsidRPr="009755AD">
        <w:rPr>
          <w:color w:val="000000"/>
        </w:rPr>
        <w:t xml:space="preserve"> = </w:t>
      </w:r>
      <w:r w:rsidR="00734E4B" w:rsidRPr="009755AD">
        <w:rPr>
          <w:color w:val="000000"/>
        </w:rPr>
        <w:tab/>
      </w:r>
      <w:r w:rsidR="00734E4B" w:rsidRPr="009755AD">
        <w:t>the factor converting cubic metres of methane at standard conditions to tonnes of CO</w:t>
      </w:r>
      <w:r w:rsidR="00734E4B" w:rsidRPr="009755AD">
        <w:rPr>
          <w:vertAlign w:val="subscript"/>
        </w:rPr>
        <w:t>2</w:t>
      </w:r>
      <w:r w:rsidR="00734E4B" w:rsidRPr="009755AD">
        <w:t xml:space="preserve">-e as prescribed in Part 5.2 of the </w:t>
      </w:r>
      <w:r w:rsidR="00734E4B" w:rsidRPr="009755AD">
        <w:rPr>
          <w:i/>
        </w:rPr>
        <w:t>NGER (Measurement) Determination</w:t>
      </w:r>
      <w:r w:rsidR="00734E4B" w:rsidRPr="009755AD">
        <w:t>.</w:t>
      </w:r>
    </w:p>
    <w:p w:rsidR="00734E4B" w:rsidRPr="009755AD" w:rsidRDefault="00734E4B" w:rsidP="00734E4B">
      <w:pPr>
        <w:pStyle w:val="R2"/>
        <w:spacing w:before="120" w:after="120" w:line="240" w:lineRule="auto"/>
        <w:ind w:left="2160" w:hanging="1394"/>
        <w:jc w:val="left"/>
      </w:pPr>
      <w:proofErr w:type="spellStart"/>
      <w:r w:rsidRPr="00FC2C40">
        <w:rPr>
          <w:b/>
        </w:rPr>
        <w:t>Q</w:t>
      </w:r>
      <w:r w:rsidRPr="00FC2C40">
        <w:rPr>
          <w:b/>
          <w:vertAlign w:val="subscript"/>
        </w:rPr>
        <w:t>cap,y</w:t>
      </w:r>
      <w:proofErr w:type="spellEnd"/>
      <w:r w:rsidRPr="009755AD">
        <w:t xml:space="preserve"> =</w:t>
      </w:r>
      <w:r w:rsidRPr="009755AD">
        <w:tab/>
        <w:t xml:space="preserve">the quantity of methane in landfill gas captured </w:t>
      </w:r>
      <w:r w:rsidR="00BA3278" w:rsidRPr="009755AD">
        <w:t xml:space="preserve">and destroyed by </w:t>
      </w:r>
      <w:r w:rsidRPr="009755AD">
        <w:t>combustion</w:t>
      </w:r>
      <w:r w:rsidRPr="009755AD">
        <w:rPr>
          <w:rStyle w:val="FootnoteReference"/>
          <w:sz w:val="24"/>
        </w:rPr>
        <w:footnoteReference w:id="2"/>
      </w:r>
      <w:r w:rsidRPr="009755AD">
        <w:t xml:space="preserve"> from the landfill during the </w:t>
      </w:r>
      <w:r w:rsidR="008C5396" w:rsidRPr="009755AD">
        <w:t>two years prior to the upgrade</w:t>
      </w:r>
      <w:r w:rsidRPr="009755AD">
        <w:t xml:space="preserve">, and measured in cubic metres as prescribed in Part 5.2 of the </w:t>
      </w:r>
      <w:r w:rsidRPr="009755AD">
        <w:rPr>
          <w:i/>
        </w:rPr>
        <w:t>NGER (Measurement) Determination</w:t>
      </w:r>
      <w:r w:rsidRPr="009755AD">
        <w:t>.</w:t>
      </w:r>
    </w:p>
    <w:p w:rsidR="00734E4B" w:rsidRPr="009755AD" w:rsidRDefault="00734E4B" w:rsidP="00734E4B">
      <w:pPr>
        <w:pStyle w:val="R2"/>
        <w:spacing w:before="120" w:after="120" w:line="240" w:lineRule="auto"/>
        <w:ind w:left="2160" w:hanging="1394"/>
        <w:jc w:val="left"/>
      </w:pPr>
      <w:proofErr w:type="spellStart"/>
      <w:r w:rsidRPr="00FC2C40">
        <w:rPr>
          <w:b/>
        </w:rPr>
        <w:t>Q</w:t>
      </w:r>
      <w:r w:rsidRPr="00FC2C40">
        <w:rPr>
          <w:b/>
          <w:vertAlign w:val="subscript"/>
        </w:rPr>
        <w:t>flared,y</w:t>
      </w:r>
      <w:proofErr w:type="spellEnd"/>
      <w:r w:rsidRPr="009755AD">
        <w:rPr>
          <w:vertAlign w:val="subscript"/>
        </w:rPr>
        <w:t xml:space="preserve"> </w:t>
      </w:r>
      <w:r w:rsidRPr="009755AD">
        <w:t>=</w:t>
      </w:r>
      <w:r w:rsidRPr="009755AD">
        <w:tab/>
        <w:t xml:space="preserve">the quantity of methane in landfill gas </w:t>
      </w:r>
      <w:r w:rsidR="008C5396" w:rsidRPr="009755AD">
        <w:t xml:space="preserve">captured and destroyed when </w:t>
      </w:r>
      <w:r w:rsidRPr="009755AD">
        <w:t xml:space="preserve">flared during the </w:t>
      </w:r>
      <w:r w:rsidR="008C5396" w:rsidRPr="009755AD">
        <w:t>two years prior to the upgrade</w:t>
      </w:r>
      <w:r w:rsidRPr="009755AD">
        <w:t xml:space="preserve">, and measured in cubic metres as prescribed in Part 5.2 of the </w:t>
      </w:r>
      <w:r w:rsidRPr="009755AD">
        <w:rPr>
          <w:i/>
        </w:rPr>
        <w:t>NGER (Measurement) Determination</w:t>
      </w:r>
      <w:r w:rsidRPr="009755AD">
        <w:t>.</w:t>
      </w:r>
    </w:p>
    <w:p w:rsidR="00734E4B" w:rsidRPr="009755AD" w:rsidRDefault="00734E4B" w:rsidP="00734E4B">
      <w:pPr>
        <w:pStyle w:val="R2"/>
        <w:spacing w:before="120" w:after="120" w:line="240" w:lineRule="auto"/>
        <w:ind w:left="2160" w:hanging="1394"/>
        <w:jc w:val="left"/>
      </w:pPr>
      <w:proofErr w:type="spellStart"/>
      <w:r w:rsidRPr="00FC2C40">
        <w:rPr>
          <w:b/>
        </w:rPr>
        <w:t>Q</w:t>
      </w:r>
      <w:r w:rsidRPr="00FC2C40">
        <w:rPr>
          <w:b/>
          <w:vertAlign w:val="subscript"/>
        </w:rPr>
        <w:t>tr,y</w:t>
      </w:r>
      <w:proofErr w:type="spellEnd"/>
      <w:r w:rsidRPr="009755AD">
        <w:t xml:space="preserve"> =</w:t>
      </w:r>
      <w:r w:rsidRPr="009755AD">
        <w:tab/>
        <w:t xml:space="preserve">the quantity of methane in landfill gas </w:t>
      </w:r>
      <w:r w:rsidR="008C5396" w:rsidRPr="009755AD">
        <w:t xml:space="preserve">captured and destroyed when </w:t>
      </w:r>
      <w:r w:rsidRPr="009755AD">
        <w:t xml:space="preserve">transferred out of the landfill during the </w:t>
      </w:r>
      <w:r w:rsidR="008C5396" w:rsidRPr="009755AD">
        <w:t>two years prior to the upgrade</w:t>
      </w:r>
      <w:r w:rsidRPr="009755AD">
        <w:t xml:space="preserve"> and measured in cubic metres as prescribed in Part 5.2 of the </w:t>
      </w:r>
      <w:r w:rsidRPr="009755AD">
        <w:rPr>
          <w:i/>
        </w:rPr>
        <w:t>NGER (Measurement) Determination</w:t>
      </w:r>
      <w:r w:rsidRPr="009755AD">
        <w:t>.</w:t>
      </w:r>
    </w:p>
    <w:p w:rsidR="00734E4B" w:rsidRPr="009755AD" w:rsidRDefault="00734E4B" w:rsidP="00734E4B">
      <w:pPr>
        <w:pStyle w:val="R2"/>
        <w:spacing w:before="120" w:after="120" w:line="240" w:lineRule="auto"/>
        <w:ind w:left="2160" w:hanging="1394"/>
        <w:jc w:val="left"/>
      </w:pPr>
      <w:r w:rsidRPr="00FC2C40">
        <w:rPr>
          <w:b/>
        </w:rPr>
        <w:t>CH</w:t>
      </w:r>
      <w:r w:rsidRPr="00FC2C40">
        <w:rPr>
          <w:b/>
          <w:vertAlign w:val="subscript"/>
        </w:rPr>
        <w:t>4,y</w:t>
      </w:r>
      <w:r w:rsidRPr="00FC2C40">
        <w:rPr>
          <w:b/>
          <w:vertAlign w:val="superscript"/>
        </w:rPr>
        <w:t>*</w:t>
      </w:r>
      <w:r w:rsidRPr="00FC2C40">
        <w:rPr>
          <w:b/>
        </w:rPr>
        <w:t>=</w:t>
      </w:r>
      <w:r w:rsidRPr="009755AD">
        <w:tab/>
        <w:t xml:space="preserve">the estimated quantity of methane in landfill gas generated by the landfill during the </w:t>
      </w:r>
      <w:r w:rsidR="008C5396" w:rsidRPr="009755AD">
        <w:t>two years prior to the upgrade</w:t>
      </w:r>
      <w:r w:rsidR="008C5396" w:rsidRPr="009755AD" w:rsidDel="008C5396">
        <w:t xml:space="preserve"> </w:t>
      </w:r>
      <w:r w:rsidRPr="009755AD">
        <w:t>and as determined and measured in CO</w:t>
      </w:r>
      <w:r w:rsidRPr="009755AD">
        <w:rPr>
          <w:vertAlign w:val="subscript"/>
        </w:rPr>
        <w:t>2</w:t>
      </w:r>
      <w:r w:rsidRPr="009755AD">
        <w:noBreakHyphen/>
        <w:t xml:space="preserve">e tonnes as prescribed in Part 5.2 of the </w:t>
      </w:r>
      <w:r w:rsidRPr="009755AD">
        <w:rPr>
          <w:i/>
        </w:rPr>
        <w:t>NGER (Measurement) Determination</w:t>
      </w:r>
      <w:r w:rsidRPr="009755AD">
        <w:t>.</w:t>
      </w:r>
    </w:p>
    <w:p w:rsidR="00734E4B" w:rsidRPr="009755AD" w:rsidRDefault="00734E4B" w:rsidP="00734E4B"/>
    <w:p w:rsidR="00734E4B" w:rsidRPr="004E1F21" w:rsidRDefault="00734E4B" w:rsidP="006C2F84">
      <w:pPr>
        <w:pStyle w:val="Heading2"/>
        <w:numPr>
          <w:ilvl w:val="0"/>
          <w:numId w:val="0"/>
        </w:numPr>
        <w:spacing w:before="120" w:after="120"/>
        <w:ind w:left="2127" w:hanging="2127"/>
      </w:pPr>
      <w:bookmarkStart w:id="54" w:name="_Toc342399324"/>
      <w:r w:rsidRPr="004E1F21">
        <w:t xml:space="preserve">Subdivision 3.2.3 </w:t>
      </w:r>
      <w:r w:rsidRPr="004E1F21">
        <w:tab/>
        <w:t xml:space="preserve">Calculating emissions from </w:t>
      </w:r>
      <w:r w:rsidR="008F4BB7" w:rsidRPr="004E1F21">
        <w:t xml:space="preserve">electricity delivered from the grid on or after 1 July 2012 and </w:t>
      </w:r>
      <w:r w:rsidRPr="004E1F21">
        <w:t xml:space="preserve">fuel used to operate the flaring or generation system used in the project </w:t>
      </w:r>
      <m:oMath>
        <m:r>
          <m:rPr>
            <m:sty m:val="b"/>
          </m:rPr>
          <w:rPr>
            <w:rFonts w:ascii="Cambria Math" w:hAnsi="Cambria Math"/>
          </w:rPr>
          <m:t>(</m:t>
        </m:r>
        <m:sSub>
          <m:sSubPr>
            <m:ctrlPr>
              <w:rPr>
                <w:rFonts w:ascii="Cambria Math" w:hAnsi="Cambria Math"/>
              </w:rPr>
            </m:ctrlPr>
          </m:sSubPr>
          <m:e>
            <m:r>
              <m:rPr>
                <m:sty m:val="b"/>
              </m:rPr>
              <w:rPr>
                <w:rFonts w:ascii="Cambria Math" w:hAnsi="Cambria Math"/>
              </w:rPr>
              <m:t>Y</m:t>
            </m:r>
          </m:e>
          <m:sub>
            <m:r>
              <m:rPr>
                <m:sty m:val="b"/>
              </m:rPr>
              <w:rPr>
                <w:rFonts w:ascii="Cambria Math" w:hAnsi="Cambria Math"/>
              </w:rPr>
              <m:t>p</m:t>
            </m:r>
          </m:sub>
        </m:sSub>
        <w:bookmarkEnd w:id="53"/>
        <m:r>
          <m:rPr>
            <m:sty m:val="b"/>
          </m:rPr>
          <w:rPr>
            <w:rFonts w:ascii="Cambria Math" w:hAnsi="Cambria Math"/>
          </w:rPr>
          <m:t>)</m:t>
        </m:r>
      </m:oMath>
      <w:bookmarkEnd w:id="54"/>
    </w:p>
    <w:p w:rsidR="00734E4B" w:rsidRPr="004E1F21" w:rsidRDefault="00734E4B" w:rsidP="006C2F84">
      <w:pPr>
        <w:pStyle w:val="Heading2"/>
        <w:numPr>
          <w:ilvl w:val="0"/>
          <w:numId w:val="0"/>
        </w:numPr>
        <w:spacing w:before="120" w:after="120"/>
        <w:ind w:left="709" w:hanging="709"/>
      </w:pPr>
      <w:bookmarkStart w:id="55" w:name="_Toc312251451"/>
      <w:bookmarkStart w:id="56" w:name="_Toc318467891"/>
      <w:bookmarkStart w:id="57" w:name="_Toc342399325"/>
      <w:r w:rsidRPr="004E1F21">
        <w:t>3.11</w:t>
      </w:r>
      <w:r w:rsidRPr="004E1F21">
        <w:tab/>
        <w:t xml:space="preserve">Emissions from </w:t>
      </w:r>
      <w:r w:rsidR="008F4BB7" w:rsidRPr="004E1F21">
        <w:t xml:space="preserve">electricity delivered from the grid on or after 1 July 2012 and </w:t>
      </w:r>
      <w:r w:rsidRPr="004E1F21">
        <w:t>fuel used to operate the flaring or generation system used in the project (</w:t>
      </w:r>
      <w:bookmarkEnd w:id="55"/>
      <m:oMath>
        <m:sSub>
          <m:sSubPr>
            <m:ctrlPr>
              <w:rPr>
                <w:rFonts w:ascii="Cambria Math" w:hAnsi="Cambria Math"/>
              </w:rPr>
            </m:ctrlPr>
          </m:sSubPr>
          <m:e>
            <m:r>
              <m:rPr>
                <m:sty m:val="b"/>
              </m:rPr>
              <w:rPr>
                <w:rFonts w:ascii="Cambria Math" w:hAnsi="Cambria Math"/>
              </w:rPr>
              <m:t>Y</m:t>
            </m:r>
          </m:e>
          <m:sub>
            <m:r>
              <m:rPr>
                <m:sty m:val="b"/>
              </m:rPr>
              <w:rPr>
                <w:rFonts w:ascii="Cambria Math" w:hAnsi="Cambria Math"/>
              </w:rPr>
              <m:t>p</m:t>
            </m:r>
          </m:sub>
        </m:sSub>
      </m:oMath>
      <w:r w:rsidRPr="004E1F21">
        <w:t>)</w:t>
      </w:r>
      <w:bookmarkEnd w:id="56"/>
      <w:bookmarkEnd w:id="57"/>
    </w:p>
    <w:p w:rsidR="00734E4B" w:rsidRPr="009755AD" w:rsidRDefault="00734E4B" w:rsidP="00734E4B">
      <w:pPr>
        <w:pStyle w:val="R1"/>
        <w:numPr>
          <w:ilvl w:val="0"/>
          <w:numId w:val="24"/>
        </w:numPr>
        <w:spacing w:after="120" w:line="240" w:lineRule="auto"/>
        <w:jc w:val="left"/>
      </w:pPr>
      <w:r w:rsidRPr="009755AD">
        <w:t xml:space="preserve">Subject to subsection 3.11 (4) of this Methodology Determination, the emissions from </w:t>
      </w:r>
      <w:r w:rsidR="008F4BB7" w:rsidRPr="009755AD">
        <w:t xml:space="preserve">electricity delivered from the grid on or after 1 July 2012 and </w:t>
      </w:r>
      <w:r w:rsidRPr="009755AD">
        <w:t xml:space="preserve">fuel used to operate the flaring or generation system used in an offsets project to which this Methodology Determination applies </w:t>
      </w:r>
      <m:oMath>
        <m:r>
          <m:rPr>
            <m:sty m:val="p"/>
          </m:rPr>
          <w:rPr>
            <w:rFonts w:ascii="Cambria Math" w:hAnsi="Cambria Math"/>
          </w:rPr>
          <m:t>(</m:t>
        </m:r>
        <m:sSub>
          <m:sSubPr>
            <m:ctrlPr>
              <w:rPr>
                <w:rFonts w:ascii="Cambria Math" w:hAnsi="Cambria Math"/>
              </w:rPr>
            </m:ctrlPr>
          </m:sSubPr>
          <m:e>
            <m:r>
              <m:rPr>
                <m:sty m:val="b"/>
              </m:rPr>
              <w:rPr>
                <w:rFonts w:ascii="Cambria Math" w:hAnsi="Cambria Math"/>
              </w:rPr>
              <m:t>Y</m:t>
            </m:r>
          </m:e>
          <m:sub>
            <m:r>
              <m:rPr>
                <m:sty m:val="p"/>
              </m:rPr>
              <w:rPr>
                <w:rFonts w:ascii="Cambria Math" w:hAnsi="Cambria Math"/>
              </w:rPr>
              <m:t>p</m:t>
            </m:r>
          </m:sub>
        </m:sSub>
      </m:oMath>
      <w:r w:rsidRPr="009755AD">
        <w:t>) is to be calculated using the following formula:</w:t>
      </w:r>
    </w:p>
    <w:tbl>
      <w:tblPr>
        <w:tblStyle w:val="TableGrid"/>
        <w:tblW w:w="0" w:type="auto"/>
        <w:tblInd w:w="817" w:type="dxa"/>
        <w:tblLook w:val="04A0" w:firstRow="1" w:lastRow="0" w:firstColumn="1" w:lastColumn="0" w:noHBand="0" w:noVBand="1"/>
      </w:tblPr>
      <w:tblGrid>
        <w:gridCol w:w="5429"/>
        <w:gridCol w:w="2283"/>
      </w:tblGrid>
      <w:tr w:rsidR="00734E4B" w:rsidRPr="009755AD" w:rsidTr="002657D1">
        <w:trPr>
          <w:trHeight w:val="406"/>
        </w:trPr>
        <w:tc>
          <w:tcPr>
            <w:tcW w:w="5429" w:type="dxa"/>
          </w:tcPr>
          <w:p w:rsidR="00734E4B" w:rsidRPr="009755AD" w:rsidRDefault="00FB4197" w:rsidP="002657D1">
            <w:pPr>
              <w:pStyle w:val="R1"/>
              <w:spacing w:after="120" w:line="240" w:lineRule="auto"/>
              <w:jc w:val="left"/>
            </w:pPr>
            <m:oMathPara>
              <m:oMathParaPr>
                <m:jc m:val="center"/>
              </m:oMathParaPr>
              <m:oMath>
                <m:sSub>
                  <m:sSubPr>
                    <m:ctrlPr>
                      <w:rPr>
                        <w:rFonts w:ascii="Cambria Math" w:hAnsi="Cambria Math"/>
                      </w:rPr>
                    </m:ctrlPr>
                  </m:sSubPr>
                  <m:e>
                    <m:r>
                      <m:rPr>
                        <m:sty m:val="b"/>
                      </m:rPr>
                      <w:rPr>
                        <w:rFonts w:ascii="Cambria Math" w:hAnsi="Cambria Math"/>
                      </w:rPr>
                      <m:t>Y</m:t>
                    </m:r>
                  </m:e>
                  <m:sub>
                    <m:r>
                      <m:rPr>
                        <m:sty m:val="b"/>
                      </m:rPr>
                      <w:rPr>
                        <w:rFonts w:ascii="Cambria Math" w:hAnsi="Cambria Math"/>
                      </w:rPr>
                      <m:t>p</m:t>
                    </m:r>
                  </m:sub>
                </m:sSub>
                <m:r>
                  <m:rPr>
                    <m:sty m:val="p"/>
                  </m:rPr>
                  <w:rPr>
                    <w:rFonts w:ascii="Cambria Math" w:hAnsi="Cambria Math"/>
                  </w:rPr>
                  <m:t xml:space="preserve"> = </m:t>
                </m:r>
                <m:sSub>
                  <m:sSubPr>
                    <m:ctrlPr>
                      <w:rPr>
                        <w:rFonts w:ascii="Cambria Math" w:hAnsi="Cambria Math"/>
                      </w:rPr>
                    </m:ctrlPr>
                  </m:sSubPr>
                  <m:e>
                    <m:r>
                      <m:rPr>
                        <m:sty m:val="b"/>
                      </m:rPr>
                      <w:rPr>
                        <w:rFonts w:ascii="Cambria Math" w:hAnsi="Cambria Math"/>
                      </w:rPr>
                      <m:t>Y</m:t>
                    </m:r>
                  </m:e>
                  <m:sub>
                    <m:r>
                      <m:rPr>
                        <m:sty m:val="b"/>
                      </m:rP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m:rPr>
                        <m:sty m:val="b"/>
                      </m:rPr>
                      <w:rPr>
                        <w:rFonts w:ascii="Cambria Math" w:hAnsi="Cambria Math"/>
                      </w:rPr>
                      <m:t>Y</m:t>
                    </m:r>
                  </m:e>
                  <m:sub>
                    <m:r>
                      <m:rPr>
                        <m:sty m:val="b"/>
                      </m:rPr>
                      <w:rPr>
                        <w:rFonts w:ascii="Cambria Math" w:hAnsi="Cambria Math"/>
                      </w:rPr>
                      <m:t>reg</m:t>
                    </m:r>
                  </m:sub>
                </m:sSub>
              </m:oMath>
            </m:oMathPara>
          </w:p>
        </w:tc>
        <w:tc>
          <w:tcPr>
            <w:tcW w:w="2283" w:type="dxa"/>
            <w:vAlign w:val="center"/>
          </w:tcPr>
          <w:p w:rsidR="00734E4B" w:rsidRPr="009755AD" w:rsidRDefault="00734E4B" w:rsidP="002657D1">
            <w:pPr>
              <w:pStyle w:val="R1"/>
              <w:spacing w:after="120" w:line="240" w:lineRule="auto"/>
              <w:jc w:val="left"/>
            </w:pPr>
            <w:r w:rsidRPr="009755AD">
              <w:t>Equation 13</w:t>
            </w:r>
          </w:p>
        </w:tc>
      </w:tr>
    </w:tbl>
    <w:p w:rsidR="00734E4B" w:rsidRPr="009755AD" w:rsidRDefault="00734E4B" w:rsidP="00734E4B">
      <w:pPr>
        <w:pStyle w:val="R1"/>
        <w:spacing w:after="120" w:line="240" w:lineRule="auto"/>
        <w:ind w:left="737" w:firstLine="0"/>
        <w:jc w:val="left"/>
      </w:pPr>
      <w:r w:rsidRPr="009755AD">
        <w:t>where:</w:t>
      </w:r>
    </w:p>
    <w:p w:rsidR="00734E4B" w:rsidRPr="009755AD" w:rsidRDefault="00734E4B" w:rsidP="00734E4B">
      <w:pPr>
        <w:spacing w:before="120" w:after="120"/>
        <w:ind w:left="2160" w:hanging="1423"/>
      </w:pPr>
      <w:proofErr w:type="spellStart"/>
      <w:r w:rsidRPr="00FC2C40">
        <w:rPr>
          <w:b/>
        </w:rPr>
        <w:t>Y</w:t>
      </w:r>
      <w:r w:rsidRPr="00FC2C40">
        <w:rPr>
          <w:b/>
          <w:vertAlign w:val="subscript"/>
        </w:rPr>
        <w:t>p</w:t>
      </w:r>
      <w:proofErr w:type="spellEnd"/>
      <w:r w:rsidRPr="009755AD">
        <w:t xml:space="preserve"> = </w:t>
      </w:r>
      <w:r w:rsidRPr="009755AD">
        <w:tab/>
        <w:t xml:space="preserve">emissions from </w:t>
      </w:r>
      <w:r w:rsidR="008F4BB7" w:rsidRPr="009755AD">
        <w:t xml:space="preserve">electricity delivered from the grid on or after 1 July 2012 and </w:t>
      </w:r>
      <w:r w:rsidRPr="009755AD">
        <w:t>fuel used to operate the flaring or generation system to capture and destroy methane generated from legacy waste as a result of the project, in tonnes of CO</w:t>
      </w:r>
      <w:r w:rsidRPr="009755AD">
        <w:rPr>
          <w:vertAlign w:val="subscript"/>
        </w:rPr>
        <w:t>2</w:t>
      </w:r>
      <w:r w:rsidRPr="009755AD">
        <w:t>-e.</w:t>
      </w:r>
    </w:p>
    <w:p w:rsidR="00734E4B" w:rsidRPr="009755AD" w:rsidRDefault="00734E4B" w:rsidP="00734E4B">
      <w:pPr>
        <w:spacing w:before="120" w:after="120"/>
        <w:ind w:left="2160" w:hanging="1423"/>
      </w:pPr>
      <w:proofErr w:type="spellStart"/>
      <w:r w:rsidRPr="00FC2C40">
        <w:rPr>
          <w:b/>
        </w:rPr>
        <w:lastRenderedPageBreak/>
        <w:t>Y</w:t>
      </w:r>
      <w:r w:rsidRPr="00FC2C40">
        <w:rPr>
          <w:b/>
          <w:vertAlign w:val="subscript"/>
        </w:rPr>
        <w:t>t</w:t>
      </w:r>
      <w:proofErr w:type="spellEnd"/>
      <w:r w:rsidRPr="00FC2C40">
        <w:rPr>
          <w:b/>
        </w:rPr>
        <w:t xml:space="preserve"> </w:t>
      </w:r>
      <w:r w:rsidRPr="009755AD">
        <w:t>=</w:t>
      </w:r>
      <w:r w:rsidRPr="009755AD">
        <w:tab/>
        <w:t xml:space="preserve">total emissions from </w:t>
      </w:r>
      <w:r w:rsidR="008F4BB7" w:rsidRPr="009755AD">
        <w:t xml:space="preserve">electricity delivered from the grid on or after 1 July 2012 and </w:t>
      </w:r>
      <w:r w:rsidRPr="009755AD">
        <w:t>fuel used to operate the flaring or generation system, in tonnes of CO</w:t>
      </w:r>
      <w:r w:rsidRPr="009755AD">
        <w:rPr>
          <w:vertAlign w:val="subscript"/>
        </w:rPr>
        <w:t>2</w:t>
      </w:r>
      <w:r w:rsidRPr="009755AD">
        <w:t>-e, calculated in accordance with subsection 3.11 (2) of this Methodology Determination.</w:t>
      </w:r>
    </w:p>
    <w:p w:rsidR="00734E4B" w:rsidRPr="009755AD" w:rsidRDefault="00734E4B" w:rsidP="00734E4B">
      <w:pPr>
        <w:spacing w:before="120" w:after="120"/>
        <w:ind w:left="2160" w:hanging="1423"/>
      </w:pPr>
      <w:proofErr w:type="spellStart"/>
      <w:r w:rsidRPr="00FC2C40">
        <w:rPr>
          <w:b/>
        </w:rPr>
        <w:t>Y</w:t>
      </w:r>
      <w:r w:rsidRPr="00FC2C40">
        <w:rPr>
          <w:b/>
          <w:vertAlign w:val="subscript"/>
        </w:rPr>
        <w:t>reg</w:t>
      </w:r>
      <w:proofErr w:type="spellEnd"/>
      <w:r w:rsidRPr="009755AD">
        <w:t xml:space="preserve"> = </w:t>
      </w:r>
      <w:r w:rsidRPr="009755AD">
        <w:tab/>
        <w:t xml:space="preserve">emissions from </w:t>
      </w:r>
      <w:r w:rsidR="008F4BB7" w:rsidRPr="009755AD">
        <w:t xml:space="preserve">electricity delivered from the grid on or after 1 July 2012 and </w:t>
      </w:r>
      <w:r w:rsidRPr="009755AD">
        <w:t>fuel used to operate the flaring or generation system under baseline conditions, in tonnes of CO</w:t>
      </w:r>
      <w:r w:rsidRPr="009755AD">
        <w:rPr>
          <w:vertAlign w:val="subscript"/>
        </w:rPr>
        <w:t>2</w:t>
      </w:r>
      <w:r w:rsidRPr="009755AD">
        <w:t>-e, calculated in accordance with subsection 3.11 (3) of this Methodology Determination.</w:t>
      </w:r>
    </w:p>
    <w:p w:rsidR="00734E4B" w:rsidRPr="009755AD" w:rsidRDefault="00734E4B" w:rsidP="00734E4B">
      <w:pPr>
        <w:spacing w:before="120" w:after="120"/>
        <w:ind w:left="2160" w:hanging="1423"/>
      </w:pPr>
    </w:p>
    <w:p w:rsidR="00734E4B" w:rsidRPr="009755AD" w:rsidRDefault="00734E4B" w:rsidP="00734E4B">
      <w:pPr>
        <w:pStyle w:val="R1"/>
        <w:numPr>
          <w:ilvl w:val="0"/>
          <w:numId w:val="24"/>
        </w:numPr>
        <w:spacing w:after="120" w:line="240" w:lineRule="auto"/>
        <w:jc w:val="left"/>
      </w:pPr>
      <w:r w:rsidRPr="009755AD">
        <w:t xml:space="preserve">The total emissions from </w:t>
      </w:r>
      <w:r w:rsidR="008F4BB7" w:rsidRPr="009755AD">
        <w:t xml:space="preserve">electricity delivered from the grid on or after 1 July 2012 and </w:t>
      </w:r>
      <w:r w:rsidRPr="009755AD">
        <w:t>fuel used to operate the flaring or generation system (</w:t>
      </w:r>
      <w:proofErr w:type="spellStart"/>
      <w:r w:rsidRPr="009755AD">
        <w:t>Y</w:t>
      </w:r>
      <w:r w:rsidRPr="009755AD">
        <w:rPr>
          <w:vertAlign w:val="subscript"/>
        </w:rPr>
        <w:t>t</w:t>
      </w:r>
      <w:proofErr w:type="spellEnd"/>
      <w:r w:rsidRPr="009755AD">
        <w:t>), is to be calculated using the following formula:</w:t>
      </w:r>
    </w:p>
    <w:tbl>
      <w:tblPr>
        <w:tblStyle w:val="TableGrid"/>
        <w:tblW w:w="0" w:type="auto"/>
        <w:tblInd w:w="817" w:type="dxa"/>
        <w:tblLook w:val="04A0" w:firstRow="1" w:lastRow="0" w:firstColumn="1" w:lastColumn="0" w:noHBand="0" w:noVBand="1"/>
      </w:tblPr>
      <w:tblGrid>
        <w:gridCol w:w="5432"/>
        <w:gridCol w:w="2280"/>
      </w:tblGrid>
      <w:tr w:rsidR="00734E4B" w:rsidRPr="009755AD" w:rsidTr="002657D1">
        <w:trPr>
          <w:trHeight w:val="413"/>
        </w:trPr>
        <w:tc>
          <w:tcPr>
            <w:tcW w:w="5432" w:type="dxa"/>
          </w:tcPr>
          <w:p w:rsidR="00734E4B" w:rsidRPr="009755AD" w:rsidRDefault="00734E4B" w:rsidP="002657D1">
            <w:pPr>
              <w:pStyle w:val="R1"/>
              <w:spacing w:after="120" w:line="240" w:lineRule="auto"/>
              <w:ind w:left="2404"/>
              <w:jc w:val="left"/>
            </w:pPr>
            <w:proofErr w:type="spellStart"/>
            <w:r w:rsidRPr="00F102A5">
              <w:rPr>
                <w:b/>
              </w:rPr>
              <w:t>Y</w:t>
            </w:r>
            <w:r w:rsidRPr="00F102A5">
              <w:rPr>
                <w:b/>
                <w:vertAlign w:val="subscript"/>
              </w:rPr>
              <w:t>t</w:t>
            </w:r>
            <w:proofErr w:type="spellEnd"/>
            <w:r w:rsidRPr="00F102A5">
              <w:rPr>
                <w:b/>
                <w:vertAlign w:val="subscript"/>
              </w:rPr>
              <w:t xml:space="preserve">  = </w:t>
            </w:r>
            <w:r w:rsidR="008F4BB7" w:rsidRPr="00F102A5">
              <w:rPr>
                <w:b/>
              </w:rPr>
              <w:t>(</w:t>
            </w:r>
            <w:proofErr w:type="spellStart"/>
            <w:r w:rsidR="008F4BB7" w:rsidRPr="00F102A5">
              <w:rPr>
                <w:b/>
              </w:rPr>
              <w:t>E</w:t>
            </w:r>
            <w:r w:rsidR="008F4BB7" w:rsidRPr="00F102A5">
              <w:rPr>
                <w:b/>
                <w:vertAlign w:val="subscript"/>
              </w:rPr>
              <w:t>f</w:t>
            </w:r>
            <w:proofErr w:type="spellEnd"/>
            <w:r w:rsidR="008F4BB7" w:rsidRPr="00F102A5">
              <w:rPr>
                <w:b/>
                <w:vertAlign w:val="subscript"/>
              </w:rPr>
              <w:t xml:space="preserve"> </w:t>
            </w:r>
            <m:oMath>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e</m:t>
                  </m:r>
                  <m:r>
                    <m:rPr>
                      <m:sty m:val="b"/>
                    </m:rPr>
                    <w:rPr>
                      <w:rFonts w:ascii="Cambria Math" w:hAnsi="Cambria Math"/>
                    </w:rPr>
                    <m:t>lec</m:t>
                  </m:r>
                </m:sub>
              </m:sSub>
              <m:r>
                <m:rPr>
                  <m:sty m:val="p"/>
                </m:rPr>
                <w:rPr>
                  <w:rFonts w:ascii="Cambria Math" w:hAnsi="Cambria Math"/>
                </w:rPr>
                <m:t>)</m:t>
              </m:r>
            </m:oMath>
            <w:r w:rsidRPr="009755AD">
              <w:rPr>
                <w:vertAlign w:val="subscript"/>
              </w:rPr>
              <w:t xml:space="preserve"> </w:t>
            </w:r>
            <m:oMath>
              <m:r>
                <m:rPr>
                  <m:sty m:val="p"/>
                </m:rPr>
                <w:rPr>
                  <w:rFonts w:ascii="Cambria Math" w:hAnsi="Cambria Math"/>
                </w:rPr>
                <m:t>×</m:t>
              </m:r>
              <m:sSub>
                <m:sSubPr>
                  <m:ctrlPr>
                    <w:rPr>
                      <w:rFonts w:ascii="Cambria Math" w:hAnsi="Cambria Math"/>
                    </w:rPr>
                  </m:ctrlPr>
                </m:sSubPr>
                <m:e>
                  <m:r>
                    <m:rPr>
                      <m:sty m:val="b"/>
                    </m:rPr>
                    <w:rPr>
                      <w:rFonts w:ascii="Cambria Math" w:hAnsi="Cambria Math"/>
                    </w:rPr>
                    <m:t>L</m:t>
                  </m:r>
                </m:e>
                <m:sub>
                  <m:r>
                    <m:rPr>
                      <m:sty m:val="b"/>
                    </m:rPr>
                    <w:rPr>
                      <w:rFonts w:ascii="Cambria Math" w:hAnsi="Cambria Math"/>
                    </w:rPr>
                    <m:t>p</m:t>
                  </m:r>
                </m:sub>
              </m:sSub>
            </m:oMath>
          </w:p>
        </w:tc>
        <w:tc>
          <w:tcPr>
            <w:tcW w:w="2280" w:type="dxa"/>
            <w:vAlign w:val="center"/>
          </w:tcPr>
          <w:p w:rsidR="00734E4B" w:rsidRPr="009755AD" w:rsidRDefault="00734E4B" w:rsidP="002657D1">
            <w:pPr>
              <w:pStyle w:val="R1"/>
              <w:spacing w:after="120" w:line="240" w:lineRule="auto"/>
              <w:jc w:val="left"/>
            </w:pPr>
            <w:r w:rsidRPr="009755AD">
              <w:t>Equation 14</w:t>
            </w:r>
          </w:p>
        </w:tc>
      </w:tr>
    </w:tbl>
    <w:p w:rsidR="00734E4B" w:rsidRPr="009755AD" w:rsidRDefault="00734E4B" w:rsidP="00734E4B">
      <w:pPr>
        <w:pStyle w:val="R1"/>
        <w:spacing w:after="120" w:line="240" w:lineRule="auto"/>
        <w:ind w:left="737" w:firstLine="0"/>
        <w:jc w:val="left"/>
      </w:pPr>
      <w:r w:rsidRPr="009755AD">
        <w:t>where:</w:t>
      </w:r>
    </w:p>
    <w:p w:rsidR="00734E4B" w:rsidRPr="009755AD" w:rsidRDefault="00734E4B" w:rsidP="00734E4B">
      <w:pPr>
        <w:spacing w:before="120" w:after="120"/>
        <w:ind w:left="2160" w:hanging="1423"/>
      </w:pPr>
      <w:proofErr w:type="spellStart"/>
      <w:r w:rsidRPr="00FC2C40">
        <w:rPr>
          <w:b/>
        </w:rPr>
        <w:t>Y</w:t>
      </w:r>
      <w:r w:rsidRPr="00FC2C40">
        <w:rPr>
          <w:b/>
          <w:vertAlign w:val="subscript"/>
        </w:rPr>
        <w:t>t</w:t>
      </w:r>
      <w:proofErr w:type="spellEnd"/>
      <w:r w:rsidRPr="009755AD">
        <w:t xml:space="preserve"> = </w:t>
      </w:r>
      <w:r w:rsidRPr="009755AD">
        <w:tab/>
        <w:t xml:space="preserve">total emissions from </w:t>
      </w:r>
      <w:r w:rsidR="008F4BB7" w:rsidRPr="009755AD">
        <w:t xml:space="preserve">electricity delivered from the grid on or after 1 July 2012 and </w:t>
      </w:r>
      <w:r w:rsidRPr="009755AD">
        <w:t>fuel used to operate the flaring or generation system, in tonnes of CO</w:t>
      </w:r>
      <w:r w:rsidRPr="009755AD">
        <w:rPr>
          <w:vertAlign w:val="subscript"/>
        </w:rPr>
        <w:t>2</w:t>
      </w:r>
      <w:r w:rsidRPr="009755AD">
        <w:t>-e.</w:t>
      </w:r>
    </w:p>
    <w:p w:rsidR="00734E4B" w:rsidRPr="009755AD" w:rsidRDefault="00734E4B" w:rsidP="00734E4B">
      <w:pPr>
        <w:spacing w:before="120" w:after="120"/>
        <w:ind w:left="2160" w:hanging="1423"/>
      </w:pPr>
      <w:proofErr w:type="spellStart"/>
      <w:r w:rsidRPr="00FC2C40">
        <w:rPr>
          <w:b/>
        </w:rPr>
        <w:t>E</w:t>
      </w:r>
      <w:r w:rsidRPr="00FC2C40">
        <w:rPr>
          <w:b/>
          <w:vertAlign w:val="subscript"/>
        </w:rPr>
        <w:t>f</w:t>
      </w:r>
      <w:proofErr w:type="spellEnd"/>
      <w:r w:rsidRPr="009755AD">
        <w:t xml:space="preserve"> = </w:t>
      </w:r>
      <w:r w:rsidRPr="009755AD">
        <w:tab/>
        <w:t>total emissions from fuel used (including supplemental natural gas) to operate the flaring or generation system, in tonnes of CO</w:t>
      </w:r>
      <w:r w:rsidRPr="009755AD">
        <w:rPr>
          <w:vertAlign w:val="subscript"/>
        </w:rPr>
        <w:t>2</w:t>
      </w:r>
      <w:r w:rsidRPr="009755AD">
        <w:t>-e, calculated in accordance with section 3.12 of this Methodology Determination.</w:t>
      </w:r>
    </w:p>
    <w:p w:rsidR="008F4BB7" w:rsidRPr="009755AD" w:rsidRDefault="008F4BB7" w:rsidP="00734E4B">
      <w:pPr>
        <w:spacing w:before="120" w:after="120"/>
        <w:ind w:left="2160" w:hanging="1423"/>
      </w:pPr>
      <w:proofErr w:type="spellStart"/>
      <w:r w:rsidRPr="00FC2C40">
        <w:rPr>
          <w:b/>
        </w:rPr>
        <w:t>E</w:t>
      </w:r>
      <w:r w:rsidRPr="00FC2C40">
        <w:rPr>
          <w:b/>
          <w:vertAlign w:val="subscript"/>
        </w:rPr>
        <w:t>elec</w:t>
      </w:r>
      <w:proofErr w:type="spellEnd"/>
      <w:r w:rsidRPr="009755AD">
        <w:t xml:space="preserve"> = </w:t>
      </w:r>
      <w:r w:rsidRPr="009755AD">
        <w:tab/>
        <w:t>total emissions from consumption of purchased electricity used prior to 1 July 2012 to operate the flaring or generation system, in tonnes of CO</w:t>
      </w:r>
      <w:r w:rsidRPr="009755AD">
        <w:rPr>
          <w:vertAlign w:val="subscript"/>
        </w:rPr>
        <w:t>2</w:t>
      </w:r>
      <w:r w:rsidRPr="009755AD">
        <w:t>-e, calculated in accordance with section 3.13 of this Methodology Determination.</w:t>
      </w:r>
    </w:p>
    <w:p w:rsidR="00734E4B" w:rsidRPr="009755AD" w:rsidRDefault="00734E4B" w:rsidP="00734E4B">
      <w:pPr>
        <w:spacing w:before="120" w:after="120"/>
        <w:ind w:left="2160" w:hanging="1423"/>
      </w:pPr>
      <w:proofErr w:type="spellStart"/>
      <w:r w:rsidRPr="00FC2C40">
        <w:rPr>
          <w:b/>
        </w:rPr>
        <w:t>L</w:t>
      </w:r>
      <w:r w:rsidRPr="00FC2C40">
        <w:rPr>
          <w:b/>
          <w:vertAlign w:val="subscript"/>
        </w:rPr>
        <w:t>p</w:t>
      </w:r>
      <w:proofErr w:type="spellEnd"/>
      <w:r w:rsidRPr="009755AD">
        <w:t xml:space="preserve"> = </w:t>
      </w:r>
      <w:r w:rsidRPr="009755AD">
        <w:tab/>
        <w:t>proportion of methane generated from legacy waste, calculated in accordance with section 3.9 of this Methodology Determination.</w:t>
      </w:r>
    </w:p>
    <w:p w:rsidR="00734E4B" w:rsidRPr="009755AD" w:rsidRDefault="00734E4B" w:rsidP="00734E4B">
      <w:pPr>
        <w:spacing w:before="120" w:after="120"/>
        <w:ind w:left="993"/>
      </w:pPr>
    </w:p>
    <w:p w:rsidR="00734E4B" w:rsidRPr="009755AD" w:rsidRDefault="00734E4B" w:rsidP="00734E4B">
      <w:pPr>
        <w:pStyle w:val="ListParagraph"/>
        <w:numPr>
          <w:ilvl w:val="0"/>
          <w:numId w:val="24"/>
        </w:numPr>
        <w:spacing w:before="120" w:after="120" w:line="240" w:lineRule="auto"/>
        <w:rPr>
          <w:szCs w:val="24"/>
        </w:rPr>
      </w:pPr>
      <w:r w:rsidRPr="009755AD">
        <w:rPr>
          <w:szCs w:val="24"/>
        </w:rPr>
        <w:t xml:space="preserve">The emissions from </w:t>
      </w:r>
      <w:r w:rsidR="008F4BB7" w:rsidRPr="009755AD">
        <w:rPr>
          <w:szCs w:val="24"/>
        </w:rPr>
        <w:t xml:space="preserve">electricity delivered from the grid on or after 1 July 2012 and </w:t>
      </w:r>
      <w:r w:rsidRPr="009755AD">
        <w:rPr>
          <w:szCs w:val="24"/>
        </w:rPr>
        <w:t>fuel used to operate the flaring or generation system under baseline conditions (</w:t>
      </w:r>
      <w:proofErr w:type="spellStart"/>
      <w:r w:rsidRPr="00FC2C40">
        <w:rPr>
          <w:b/>
          <w:szCs w:val="24"/>
        </w:rPr>
        <w:t>Y</w:t>
      </w:r>
      <w:r w:rsidRPr="00FC2C40">
        <w:rPr>
          <w:b/>
          <w:szCs w:val="24"/>
          <w:vertAlign w:val="subscript"/>
        </w:rPr>
        <w:t>reg</w:t>
      </w:r>
      <w:proofErr w:type="spellEnd"/>
      <w:r w:rsidRPr="009755AD">
        <w:rPr>
          <w:szCs w:val="24"/>
        </w:rPr>
        <w:t>), is to be calculated using the following formula:</w:t>
      </w:r>
    </w:p>
    <w:tbl>
      <w:tblPr>
        <w:tblStyle w:val="TableGrid"/>
        <w:tblW w:w="0" w:type="auto"/>
        <w:tblInd w:w="817" w:type="dxa"/>
        <w:tblLook w:val="04A0" w:firstRow="1" w:lastRow="0" w:firstColumn="1" w:lastColumn="0" w:noHBand="0" w:noVBand="1"/>
      </w:tblPr>
      <w:tblGrid>
        <w:gridCol w:w="5430"/>
        <w:gridCol w:w="2282"/>
      </w:tblGrid>
      <w:tr w:rsidR="00734E4B" w:rsidRPr="009755AD" w:rsidTr="002657D1">
        <w:trPr>
          <w:trHeight w:val="428"/>
        </w:trPr>
        <w:tc>
          <w:tcPr>
            <w:tcW w:w="5430" w:type="dxa"/>
          </w:tcPr>
          <w:p w:rsidR="00734E4B" w:rsidRPr="009755AD" w:rsidRDefault="00FB4197" w:rsidP="002657D1">
            <w:pPr>
              <w:spacing w:before="120" w:after="120"/>
            </w:pPr>
            <m:oMathPara>
              <m:oMath>
                <m:sSub>
                  <m:sSubPr>
                    <m:ctrlPr>
                      <w:rPr>
                        <w:rFonts w:ascii="Cambria Math" w:hAnsi="Cambria Math"/>
                      </w:rPr>
                    </m:ctrlPr>
                  </m:sSubPr>
                  <m:e>
                    <m:sSub>
                      <m:sSubPr>
                        <m:ctrlPr>
                          <w:rPr>
                            <w:rFonts w:ascii="Cambria Math" w:hAnsi="Cambria Math"/>
                            <w:iCs/>
                          </w:rPr>
                        </m:ctrlPr>
                      </m:sSubPr>
                      <m:e>
                        <m:r>
                          <m:rPr>
                            <m:sty m:val="b"/>
                          </m:rPr>
                          <w:rPr>
                            <w:rFonts w:ascii="Cambria Math" w:hAnsi="Cambria Math"/>
                          </w:rPr>
                          <m:t>Y</m:t>
                        </m:r>
                      </m:e>
                      <m:sub>
                        <m:r>
                          <m:rPr>
                            <m:sty m:val="b"/>
                          </m:rPr>
                          <w:rPr>
                            <w:rFonts w:ascii="Cambria Math" w:hAnsi="Cambria Math"/>
                          </w:rPr>
                          <m:t>reg</m:t>
                        </m:r>
                      </m:sub>
                    </m:sSub>
                    <m:r>
                      <m:rPr>
                        <m:sty m:val="p"/>
                      </m:rPr>
                      <w:rPr>
                        <w:rFonts w:ascii="Cambria Math" w:hAnsi="Cambria Math"/>
                      </w:rPr>
                      <m:t xml:space="preserve">= </m:t>
                    </m:r>
                    <m:sSub>
                      <m:sSubPr>
                        <m:ctrlPr>
                          <w:rPr>
                            <w:rFonts w:ascii="Cambria Math" w:hAnsi="Cambria Math"/>
                            <w:iCs/>
                          </w:rPr>
                        </m:ctrlPr>
                      </m:sSubPr>
                      <m:e>
                        <m:r>
                          <m:rPr>
                            <m:sty m:val="b"/>
                          </m:rPr>
                          <w:rPr>
                            <w:rFonts w:ascii="Cambria Math" w:hAnsi="Cambria Math"/>
                          </w:rPr>
                          <m:t>Y</m:t>
                        </m:r>
                      </m:e>
                      <m:sub>
                        <m:r>
                          <m:rPr>
                            <m:sty m:val="b"/>
                          </m:rPr>
                          <w:rPr>
                            <w:rFonts w:ascii="Cambria Math" w:hAnsi="Cambria Math"/>
                          </w:rPr>
                          <m:t>t</m:t>
                        </m:r>
                      </m:sub>
                    </m:sSub>
                    <m:r>
                      <m:rPr>
                        <m:sty m:val="p"/>
                      </m:rPr>
                      <w:rPr>
                        <w:rFonts w:ascii="Cambria Math" w:hAnsi="Cambria Math"/>
                      </w:rPr>
                      <m:t>×</m:t>
                    </m:r>
                    <m:sSub>
                      <m:sSubPr>
                        <m:ctrlPr>
                          <w:rPr>
                            <w:rFonts w:ascii="Cambria Math" w:hAnsi="Cambria Math"/>
                            <w:iCs/>
                          </w:rPr>
                        </m:ctrlPr>
                      </m:sSubPr>
                      <m:e>
                        <m:r>
                          <m:rPr>
                            <m:sty m:val="b"/>
                          </m:rPr>
                          <w:rPr>
                            <w:rFonts w:ascii="Cambria Math" w:hAnsi="Cambria Math"/>
                          </w:rPr>
                          <m:t>B</m:t>
                        </m:r>
                      </m:e>
                      <m:sub>
                        <m:r>
                          <m:rPr>
                            <m:sty m:val="b"/>
                          </m:rPr>
                          <w:rPr>
                            <w:rFonts w:ascii="Cambria Math" w:hAnsi="Cambria Math"/>
                          </w:rPr>
                          <m:t>P</m:t>
                        </m:r>
                      </m:sub>
                    </m:sSub>
                    <m:r>
                      <m:rPr>
                        <m:sty m:val="p"/>
                      </m:rPr>
                      <w:rPr>
                        <w:rFonts w:ascii="Cambria Math" w:hAnsi="Cambria Math"/>
                      </w:rPr>
                      <m:t xml:space="preserve"> </m:t>
                    </m:r>
                  </m:e>
                  <m:sub/>
                </m:sSub>
              </m:oMath>
            </m:oMathPara>
          </w:p>
        </w:tc>
        <w:tc>
          <w:tcPr>
            <w:tcW w:w="2282" w:type="dxa"/>
            <w:vAlign w:val="center"/>
          </w:tcPr>
          <w:p w:rsidR="00734E4B" w:rsidRPr="009755AD" w:rsidRDefault="00734E4B" w:rsidP="002657D1">
            <w:pPr>
              <w:spacing w:before="120" w:after="120"/>
              <w:jc w:val="center"/>
            </w:pPr>
            <w:r w:rsidRPr="009755AD">
              <w:t>Equation 15</w:t>
            </w:r>
          </w:p>
        </w:tc>
      </w:tr>
    </w:tbl>
    <w:p w:rsidR="00734E4B" w:rsidRPr="009755AD" w:rsidRDefault="00734E4B" w:rsidP="00734E4B">
      <w:pPr>
        <w:spacing w:before="120" w:after="120"/>
        <w:ind w:left="737"/>
      </w:pPr>
      <w:r w:rsidRPr="009755AD">
        <w:t>where:</w:t>
      </w:r>
    </w:p>
    <w:p w:rsidR="00734E4B" w:rsidRPr="009755AD" w:rsidRDefault="00FB4197" w:rsidP="00734E4B">
      <w:pPr>
        <w:spacing w:before="120" w:after="120"/>
        <w:ind w:left="2160" w:hanging="1423"/>
      </w:pPr>
      <m:oMath>
        <m:sSub>
          <m:sSubPr>
            <m:ctrlPr>
              <w:rPr>
                <w:rFonts w:ascii="Cambria Math" w:hAnsi="Cambria Math"/>
                <w:iCs/>
              </w:rPr>
            </m:ctrlPr>
          </m:sSubPr>
          <m:e>
            <m:r>
              <m:rPr>
                <m:sty m:val="b"/>
              </m:rPr>
              <w:rPr>
                <w:rFonts w:ascii="Cambria Math" w:hAnsi="Cambria Math"/>
              </w:rPr>
              <m:t>Y</m:t>
            </m:r>
          </m:e>
          <m:sub>
            <m:r>
              <m:rPr>
                <m:sty m:val="b"/>
              </m:rPr>
              <w:rPr>
                <w:rFonts w:ascii="Cambria Math" w:hAnsi="Cambria Math"/>
              </w:rPr>
              <m:t>reg</m:t>
            </m:r>
          </m:sub>
        </m:sSub>
      </m:oMath>
      <w:r w:rsidR="00734E4B" w:rsidRPr="009755AD">
        <w:t xml:space="preserve"> = </w:t>
      </w:r>
      <w:r w:rsidR="00734E4B" w:rsidRPr="009755AD">
        <w:tab/>
        <w:t xml:space="preserve">the emissions from </w:t>
      </w:r>
      <w:r w:rsidR="008F4BB7" w:rsidRPr="009755AD">
        <w:t xml:space="preserve">electricity delivered from the grid on or after 1 July 2012 and </w:t>
      </w:r>
      <w:r w:rsidR="00734E4B" w:rsidRPr="009755AD">
        <w:t>fuel used to operate the flaring or generation system under baseline conditions, in tonnes of CO</w:t>
      </w:r>
      <w:r w:rsidR="00734E4B" w:rsidRPr="009755AD">
        <w:rPr>
          <w:vertAlign w:val="subscript"/>
        </w:rPr>
        <w:t>2</w:t>
      </w:r>
      <w:r w:rsidR="00734E4B" w:rsidRPr="009755AD">
        <w:t>-e.</w:t>
      </w:r>
    </w:p>
    <w:p w:rsidR="00734E4B" w:rsidRPr="009755AD" w:rsidRDefault="00FB4197" w:rsidP="00734E4B">
      <w:pPr>
        <w:spacing w:before="120" w:after="120"/>
        <w:ind w:left="2160" w:hanging="1423"/>
      </w:pPr>
      <m:oMath>
        <m:sSub>
          <m:sSubPr>
            <m:ctrlPr>
              <w:rPr>
                <w:rFonts w:ascii="Cambria Math" w:hAnsi="Cambria Math"/>
                <w:iCs/>
              </w:rPr>
            </m:ctrlPr>
          </m:sSubPr>
          <m:e>
            <m:r>
              <m:rPr>
                <m:sty m:val="b"/>
              </m:rPr>
              <w:rPr>
                <w:rFonts w:ascii="Cambria Math" w:hAnsi="Cambria Math"/>
              </w:rPr>
              <m:t>Y</m:t>
            </m:r>
          </m:e>
          <m:sub>
            <m:r>
              <m:rPr>
                <m:sty m:val="b"/>
              </m:rPr>
              <w:rPr>
                <w:rFonts w:ascii="Cambria Math" w:hAnsi="Cambria Math"/>
              </w:rPr>
              <m:t>t</m:t>
            </m:r>
          </m:sub>
        </m:sSub>
      </m:oMath>
      <w:r w:rsidR="00734E4B" w:rsidRPr="009755AD">
        <w:rPr>
          <w:iCs/>
        </w:rPr>
        <w:t xml:space="preserve"> =</w:t>
      </w:r>
      <w:r w:rsidR="00734E4B" w:rsidRPr="009755AD">
        <w:rPr>
          <w:iCs/>
        </w:rPr>
        <w:tab/>
      </w:r>
      <w:r w:rsidR="00734E4B" w:rsidRPr="009755AD">
        <w:t xml:space="preserve">has the same meaning as in subsection 3.11 (2) of this Methodology Determination.  </w:t>
      </w:r>
    </w:p>
    <w:p w:rsidR="00734E4B" w:rsidRPr="009755AD" w:rsidRDefault="00FB4197" w:rsidP="00734E4B">
      <w:pPr>
        <w:autoSpaceDE w:val="0"/>
        <w:autoSpaceDN w:val="0"/>
        <w:adjustRightInd w:val="0"/>
        <w:spacing w:before="120" w:after="120"/>
        <w:ind w:left="2160" w:hanging="1423"/>
      </w:pPr>
      <m:oMath>
        <m:sSub>
          <m:sSubPr>
            <m:ctrlPr>
              <w:rPr>
                <w:rFonts w:ascii="Cambria Math" w:hAnsi="Cambria Math"/>
              </w:rPr>
            </m:ctrlPr>
          </m:sSubPr>
          <m:e>
            <m:r>
              <m:rPr>
                <m:sty m:val="b"/>
              </m:rPr>
              <w:rPr>
                <w:rFonts w:ascii="Cambria Math" w:hAnsi="Cambria Math"/>
              </w:rPr>
              <m:t>B</m:t>
            </m:r>
          </m:e>
          <m:sub>
            <m:r>
              <m:rPr>
                <m:sty m:val="b"/>
              </m:rPr>
              <w:rPr>
                <w:rFonts w:ascii="Cambria Math" w:hAnsi="Cambria Math"/>
              </w:rPr>
              <m:t>P</m:t>
            </m:r>
          </m:sub>
        </m:sSub>
        <m:r>
          <m:rPr>
            <m:sty m:val="p"/>
          </m:rPr>
          <w:rPr>
            <w:rFonts w:ascii="Cambria Math" w:hAnsi="Cambria Math"/>
          </w:rPr>
          <m:t xml:space="preserve"> </m:t>
        </m:r>
      </m:oMath>
      <w:r w:rsidR="00734E4B" w:rsidRPr="009755AD">
        <w:t>=</w:t>
      </w:r>
      <w:r w:rsidR="00734E4B" w:rsidRPr="009755AD">
        <w:tab/>
        <w:t>has the same meaning as in subsection 3.10 (1) of this Methodology Determination.</w:t>
      </w:r>
    </w:p>
    <w:p w:rsidR="00734E4B" w:rsidRPr="009755AD" w:rsidRDefault="00734E4B" w:rsidP="00734E4B">
      <w:pPr>
        <w:pStyle w:val="R2"/>
        <w:numPr>
          <w:ilvl w:val="0"/>
          <w:numId w:val="24"/>
        </w:numPr>
        <w:spacing w:before="120" w:after="120" w:line="240" w:lineRule="auto"/>
        <w:jc w:val="left"/>
      </w:pPr>
      <w:r w:rsidRPr="009755AD">
        <w:t xml:space="preserve">In this section, all calculations of emissions from </w:t>
      </w:r>
      <w:r w:rsidR="008F4BB7" w:rsidRPr="009755AD">
        <w:t xml:space="preserve">electricity delivered from the grid on or after 1 July 2012 and </w:t>
      </w:r>
      <w:r w:rsidRPr="009755AD">
        <w:t xml:space="preserve">fuel use must be calculated using the energy content and emission factors set out in Schedule 1 to the </w:t>
      </w:r>
      <w:r w:rsidRPr="009755AD">
        <w:rPr>
          <w:i/>
        </w:rPr>
        <w:t>NGER (Measurement) Determination</w:t>
      </w:r>
      <w:r w:rsidRPr="009755AD">
        <w:t xml:space="preserve">. </w:t>
      </w:r>
    </w:p>
    <w:p w:rsidR="00734E4B" w:rsidRPr="009755AD" w:rsidRDefault="00734E4B" w:rsidP="00734E4B">
      <w:pPr>
        <w:pStyle w:val="R2"/>
        <w:spacing w:before="120" w:after="120" w:line="240" w:lineRule="auto"/>
        <w:ind w:left="786" w:firstLine="0"/>
        <w:jc w:val="left"/>
      </w:pPr>
    </w:p>
    <w:p w:rsidR="00734E4B" w:rsidRPr="004E1F21" w:rsidRDefault="00734E4B" w:rsidP="006C2F84">
      <w:pPr>
        <w:pStyle w:val="Heading2"/>
        <w:numPr>
          <w:ilvl w:val="0"/>
          <w:numId w:val="0"/>
        </w:numPr>
        <w:spacing w:before="120" w:after="120"/>
        <w:ind w:left="709" w:hanging="709"/>
      </w:pPr>
      <w:bookmarkStart w:id="58" w:name="_Toc318467892"/>
      <w:bookmarkStart w:id="59" w:name="_Toc342399326"/>
      <w:r w:rsidRPr="004E1F21">
        <w:t>3.12</w:t>
      </w:r>
      <w:r w:rsidRPr="004E1F21">
        <w:tab/>
        <w:t>Total emissions from fuel used to operate the flaring or generation system (</w:t>
      </w:r>
      <m:oMath>
        <m:r>
          <m:rPr>
            <m:sty m:val="b"/>
          </m:rPr>
          <w:rPr>
            <w:rFonts w:ascii="Cambria Math" w:hAnsi="Cambria Math"/>
          </w:rPr>
          <m:t>E</m:t>
        </m:r>
        <m:r>
          <m:rPr>
            <m:sty m:val="b"/>
          </m:rPr>
          <w:rPr>
            <w:rFonts w:ascii="Cambria Math" w:hAnsi="Cambria Math"/>
          </w:rPr>
          <m:t>f</m:t>
        </m:r>
      </m:oMath>
      <w:r w:rsidRPr="004E1F21">
        <w:t>)</w:t>
      </w:r>
      <w:bookmarkEnd w:id="58"/>
      <w:bookmarkEnd w:id="59"/>
    </w:p>
    <w:p w:rsidR="00734E4B" w:rsidRPr="009755AD" w:rsidRDefault="00734E4B" w:rsidP="00734E4B">
      <w:pPr>
        <w:pStyle w:val="R2"/>
        <w:numPr>
          <w:ilvl w:val="0"/>
          <w:numId w:val="25"/>
        </w:numPr>
        <w:spacing w:before="120" w:after="120" w:line="240" w:lineRule="auto"/>
        <w:jc w:val="left"/>
      </w:pPr>
      <w:r w:rsidRPr="009755AD">
        <w:t xml:space="preserve">Total emissions from fuel used (including supplemental natural gas) to operate the flaring or generation system </w:t>
      </w:r>
      <m:oMath>
        <m:r>
          <w:rPr>
            <w:rFonts w:ascii="Cambria Math" w:hAnsi="Cambria Math"/>
          </w:rPr>
          <m:t>(</m:t>
        </m:r>
        <m:r>
          <m:rPr>
            <m:sty m:val="b"/>
          </m:rPr>
          <w:rPr>
            <w:rFonts w:ascii="Cambria Math" w:hAnsi="Cambria Math"/>
          </w:rPr>
          <m:t>Ef</m:t>
        </m:r>
        <m:r>
          <m:rPr>
            <m:sty m:val="p"/>
          </m:rPr>
          <w:rPr>
            <w:rFonts w:ascii="Cambria Math" w:hAnsi="Cambria Math"/>
          </w:rPr>
          <m:t>)</m:t>
        </m:r>
      </m:oMath>
      <w:r w:rsidRPr="009755AD">
        <w:t xml:space="preserve"> is to be calculated using the following formula:</w:t>
      </w:r>
    </w:p>
    <w:tbl>
      <w:tblPr>
        <w:tblStyle w:val="TableGrid"/>
        <w:tblW w:w="0" w:type="auto"/>
        <w:tblInd w:w="817" w:type="dxa"/>
        <w:tblLook w:val="04A0" w:firstRow="1" w:lastRow="0" w:firstColumn="1" w:lastColumn="0" w:noHBand="0" w:noVBand="1"/>
      </w:tblPr>
      <w:tblGrid>
        <w:gridCol w:w="5313"/>
        <w:gridCol w:w="2399"/>
      </w:tblGrid>
      <w:tr w:rsidR="00734E4B" w:rsidRPr="009755AD" w:rsidTr="002657D1">
        <w:tc>
          <w:tcPr>
            <w:tcW w:w="5313" w:type="dxa"/>
          </w:tcPr>
          <w:p w:rsidR="00734E4B" w:rsidRPr="009755AD" w:rsidRDefault="009755AD" w:rsidP="002657D1">
            <w:pPr>
              <w:spacing w:before="120" w:after="120"/>
            </w:pPr>
            <m:oMathPara>
              <m:oMath>
                <m:r>
                  <m:rPr>
                    <m:sty m:val="b"/>
                  </m:rPr>
                  <w:rPr>
                    <w:rFonts w:ascii="Cambria Math" w:hAnsi="Cambria Math"/>
                  </w:rPr>
                  <m:t>Ef</m:t>
                </m:r>
                <m:r>
                  <m:rPr>
                    <m:sty m:val="p"/>
                  </m:rPr>
                  <w:rPr>
                    <w:rFonts w:ascii="Cambria Math" w:hAnsi="Cambria Math"/>
                  </w:rPr>
                  <m:t xml:space="preserve">= </m:t>
                </m:r>
                <m:nary>
                  <m:naryPr>
                    <m:chr m:val="∑"/>
                    <m:limLoc m:val="undOvr"/>
                    <m:ctrlPr>
                      <w:rPr>
                        <w:rFonts w:ascii="Cambria Math" w:hAnsi="Cambria Math"/>
                        <w:iCs/>
                      </w:rPr>
                    </m:ctrlPr>
                  </m:naryPr>
                  <m:sub>
                    <m:r>
                      <m:rPr>
                        <m:sty m:val="b"/>
                      </m:rPr>
                      <w:rPr>
                        <w:rFonts w:ascii="Cambria Math" w:hAnsi="Cambria Math"/>
                      </w:rPr>
                      <m:t>i</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nary>
                      <m:naryPr>
                        <m:chr m:val="∑"/>
                        <m:limLoc m:val="undOvr"/>
                        <m:ctrlPr>
                          <w:rPr>
                            <w:rFonts w:ascii="Cambria Math" w:hAnsi="Cambria Math"/>
                            <w:iCs/>
                          </w:rPr>
                        </m:ctrlPr>
                      </m:naryPr>
                      <m:sub>
                        <m:r>
                          <m:rPr>
                            <m:sty m:val="b"/>
                          </m:rPr>
                          <w:rPr>
                            <w:rFonts w:ascii="Cambria Math" w:hAnsi="Cambria Math"/>
                          </w:rPr>
                          <m:t>j</m:t>
                        </m:r>
                        <m:r>
                          <m:rPr>
                            <m:sty m:val="p"/>
                          </m:rPr>
                          <w:rPr>
                            <w:rFonts w:ascii="Cambria Math" w:hAns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iCs/>
                              </w:rPr>
                            </m:ctrlPr>
                          </m:sSubPr>
                          <m:e>
                            <m:r>
                              <m:rPr>
                                <m:sty m:val="b"/>
                              </m:rPr>
                              <w:rPr>
                                <w:rFonts w:ascii="Cambria Math" w:hAnsi="Cambria Math"/>
                              </w:rPr>
                              <m:t>E</m:t>
                            </m:r>
                          </m:e>
                          <m:sub>
                            <m:r>
                              <m:rPr>
                                <m:sty m:val="b"/>
                              </m:rPr>
                              <w:rPr>
                                <w:rFonts w:ascii="Cambria Math" w:hAnsi="Cambria Math"/>
                              </w:rPr>
                              <m:t>ij</m:t>
                            </m:r>
                          </m:sub>
                        </m:sSub>
                      </m:e>
                    </m:nary>
                  </m:e>
                </m:nary>
                <m:r>
                  <m:rPr>
                    <m:sty m:val="p"/>
                  </m:rPr>
                  <w:rPr>
                    <w:rFonts w:ascii="Cambria Math" w:hAnsi="Cambria Math"/>
                  </w:rPr>
                  <m:t xml:space="preserve"> </m:t>
                </m:r>
              </m:oMath>
            </m:oMathPara>
          </w:p>
        </w:tc>
        <w:tc>
          <w:tcPr>
            <w:tcW w:w="2399" w:type="dxa"/>
            <w:vAlign w:val="center"/>
          </w:tcPr>
          <w:p w:rsidR="00734E4B" w:rsidRPr="009755AD" w:rsidRDefault="00734E4B" w:rsidP="002657D1">
            <w:pPr>
              <w:spacing w:before="120" w:after="120"/>
              <w:jc w:val="center"/>
            </w:pPr>
            <w:r w:rsidRPr="009755AD">
              <w:t>Equation 16</w:t>
            </w:r>
          </w:p>
        </w:tc>
      </w:tr>
    </w:tbl>
    <w:p w:rsidR="00734E4B" w:rsidRPr="009755AD" w:rsidRDefault="00734E4B" w:rsidP="00734E4B">
      <w:pPr>
        <w:spacing w:before="120" w:after="120"/>
        <w:ind w:left="737"/>
        <w:rPr>
          <w:iCs/>
        </w:rPr>
      </w:pPr>
      <w:r w:rsidRPr="009755AD">
        <w:rPr>
          <w:iCs/>
        </w:rPr>
        <w:t>where:</w:t>
      </w:r>
    </w:p>
    <w:p w:rsidR="00734E4B" w:rsidRPr="009755AD" w:rsidRDefault="00734E4B" w:rsidP="00734E4B">
      <w:pPr>
        <w:spacing w:before="120" w:after="120"/>
        <w:ind w:left="2160" w:hanging="1423"/>
        <w:rPr>
          <w:iCs/>
        </w:rPr>
      </w:pPr>
      <w:proofErr w:type="spellStart"/>
      <w:r w:rsidRPr="00FC2C40">
        <w:rPr>
          <w:b/>
          <w:iCs/>
        </w:rPr>
        <w:t>Ef</w:t>
      </w:r>
      <w:proofErr w:type="spellEnd"/>
      <w:r w:rsidRPr="009755AD">
        <w:rPr>
          <w:iCs/>
          <w:vertAlign w:val="subscript"/>
        </w:rPr>
        <w:t xml:space="preserve"> </w:t>
      </w:r>
      <w:r w:rsidRPr="009755AD">
        <w:rPr>
          <w:iCs/>
        </w:rPr>
        <w:t xml:space="preserve">= </w:t>
      </w:r>
      <w:r w:rsidRPr="009755AD">
        <w:rPr>
          <w:iCs/>
        </w:rPr>
        <w:tab/>
      </w:r>
      <w:r w:rsidRPr="009755AD">
        <w:t>total emissions from fuel used (including supplemental natural gas) to operate the flaring or generation system, in tonnes of CO</w:t>
      </w:r>
      <w:r w:rsidRPr="009755AD">
        <w:rPr>
          <w:vertAlign w:val="subscript"/>
        </w:rPr>
        <w:t>2</w:t>
      </w:r>
      <w:r w:rsidRPr="009755AD">
        <w:t>-e</w:t>
      </w:r>
    </w:p>
    <w:p w:rsidR="00734E4B" w:rsidRPr="009755AD" w:rsidRDefault="00734E4B" w:rsidP="00734E4B">
      <w:pPr>
        <w:spacing w:before="120" w:after="120"/>
        <w:ind w:left="737"/>
        <w:rPr>
          <w:iCs/>
        </w:rPr>
      </w:pPr>
      <w:proofErr w:type="spellStart"/>
      <w:r w:rsidRPr="00FC2C40">
        <w:rPr>
          <w:b/>
        </w:rPr>
        <w:t>i</w:t>
      </w:r>
      <w:proofErr w:type="spellEnd"/>
      <w:r w:rsidRPr="009755AD">
        <w:t xml:space="preserve"> = </w:t>
      </w:r>
      <w:r w:rsidRPr="009755AD">
        <w:tab/>
      </w:r>
      <w:r w:rsidRPr="009755AD">
        <w:tab/>
        <w:t xml:space="preserve">fuel </w:t>
      </w:r>
      <w:r w:rsidRPr="009755AD">
        <w:rPr>
          <w:iCs/>
        </w:rPr>
        <w:t>type</w:t>
      </w:r>
    </w:p>
    <w:p w:rsidR="00734E4B" w:rsidRPr="009755AD" w:rsidRDefault="00734E4B" w:rsidP="00734E4B">
      <w:pPr>
        <w:spacing w:before="120" w:after="120"/>
        <w:ind w:left="737"/>
      </w:pPr>
      <w:r w:rsidRPr="00FC2C40">
        <w:rPr>
          <w:b/>
        </w:rPr>
        <w:t>j</w:t>
      </w:r>
      <w:r w:rsidRPr="009755AD">
        <w:t xml:space="preserve"> = </w:t>
      </w:r>
      <w:r w:rsidRPr="009755AD">
        <w:tab/>
      </w:r>
      <w:r w:rsidRPr="009755AD">
        <w:tab/>
        <w:t>gas type (CO</w:t>
      </w:r>
      <w:r w:rsidRPr="009755AD">
        <w:rPr>
          <w:vertAlign w:val="subscript"/>
        </w:rPr>
        <w:t>2</w:t>
      </w:r>
      <w:r w:rsidRPr="009755AD">
        <w:t>, N</w:t>
      </w:r>
      <w:r w:rsidRPr="009755AD">
        <w:rPr>
          <w:vertAlign w:val="subscript"/>
        </w:rPr>
        <w:t>2</w:t>
      </w:r>
      <w:r w:rsidRPr="009755AD">
        <w:t>O, CH</w:t>
      </w:r>
      <w:r w:rsidRPr="009755AD">
        <w:rPr>
          <w:vertAlign w:val="subscript"/>
        </w:rPr>
        <w:t>4</w:t>
      </w:r>
      <w:r w:rsidRPr="009755AD">
        <w:t>)</w:t>
      </w:r>
    </w:p>
    <w:p w:rsidR="00734E4B" w:rsidRPr="009755AD" w:rsidRDefault="00734E4B" w:rsidP="00734E4B">
      <w:pPr>
        <w:spacing w:before="120" w:after="120"/>
        <w:ind w:left="737"/>
        <w:rPr>
          <w:iCs/>
        </w:rPr>
      </w:pPr>
      <w:r w:rsidRPr="00FC2C40">
        <w:rPr>
          <w:b/>
          <w:iCs/>
        </w:rPr>
        <w:t>n</w:t>
      </w:r>
      <w:r w:rsidRPr="009755AD">
        <w:rPr>
          <w:iCs/>
        </w:rPr>
        <w:t xml:space="preserve"> = </w:t>
      </w:r>
      <w:r w:rsidRPr="009755AD">
        <w:rPr>
          <w:iCs/>
        </w:rPr>
        <w:tab/>
      </w:r>
      <w:r w:rsidRPr="009755AD">
        <w:rPr>
          <w:iCs/>
        </w:rPr>
        <w:tab/>
        <w:t>number of fuel types</w:t>
      </w:r>
    </w:p>
    <w:p w:rsidR="00734E4B" w:rsidRPr="009755AD" w:rsidRDefault="00734E4B" w:rsidP="00734E4B">
      <w:pPr>
        <w:spacing w:before="120" w:after="120"/>
        <w:ind w:left="737"/>
        <w:rPr>
          <w:iCs/>
        </w:rPr>
      </w:pPr>
      <w:r w:rsidRPr="00FC2C40">
        <w:rPr>
          <w:b/>
          <w:iCs/>
        </w:rPr>
        <w:t>N</w:t>
      </w:r>
      <w:r w:rsidRPr="009755AD">
        <w:rPr>
          <w:iCs/>
        </w:rPr>
        <w:t xml:space="preserve"> = </w:t>
      </w:r>
      <w:r w:rsidRPr="009755AD">
        <w:rPr>
          <w:iCs/>
        </w:rPr>
        <w:tab/>
      </w:r>
      <w:r w:rsidRPr="009755AD">
        <w:rPr>
          <w:iCs/>
        </w:rPr>
        <w:tab/>
        <w:t>number of gas types</w:t>
      </w:r>
    </w:p>
    <w:p w:rsidR="00734E4B" w:rsidRDefault="00FB4197" w:rsidP="00734E4B">
      <w:pPr>
        <w:spacing w:before="120" w:after="120"/>
        <w:ind w:left="2160" w:hanging="1423"/>
      </w:pPr>
      <m:oMath>
        <m:sSub>
          <m:sSubPr>
            <m:ctrlPr>
              <w:rPr>
                <w:rFonts w:ascii="Cambria Math" w:hAnsi="Cambria Math"/>
                <w:iCs/>
              </w:rPr>
            </m:ctrlPr>
          </m:sSubPr>
          <m:e>
            <m:r>
              <m:rPr>
                <m:sty m:val="b"/>
              </m:rPr>
              <w:rPr>
                <w:rFonts w:ascii="Cambria Math" w:hAnsi="Cambria Math"/>
              </w:rPr>
              <m:t>E</m:t>
            </m:r>
          </m:e>
          <m:sub>
            <m:r>
              <m:rPr>
                <m:sty m:val="b"/>
              </m:rPr>
              <w:rPr>
                <w:rFonts w:ascii="Cambria Math" w:hAnsi="Cambria Math"/>
              </w:rPr>
              <m:t>ij</m:t>
            </m:r>
          </m:sub>
        </m:sSub>
      </m:oMath>
      <w:r w:rsidR="00734E4B" w:rsidRPr="009755AD">
        <w:rPr>
          <w:iCs/>
        </w:rPr>
        <w:t xml:space="preserve">= </w:t>
      </w:r>
      <w:r w:rsidR="00734E4B" w:rsidRPr="009755AD">
        <w:rPr>
          <w:iCs/>
        </w:rPr>
        <w:tab/>
      </w:r>
      <w:r w:rsidR="00734E4B" w:rsidRPr="009755AD">
        <w:t>emissions from fuel type (</w:t>
      </w:r>
      <w:proofErr w:type="spellStart"/>
      <w:r w:rsidR="00734E4B" w:rsidRPr="009755AD">
        <w:t>i</w:t>
      </w:r>
      <w:proofErr w:type="spellEnd"/>
      <w:r w:rsidR="00734E4B" w:rsidRPr="009755AD">
        <w:t>) of greenhouse gas (j) in tonnes of CO</w:t>
      </w:r>
      <w:r w:rsidR="00734E4B" w:rsidRPr="009755AD">
        <w:rPr>
          <w:vertAlign w:val="subscript"/>
        </w:rPr>
        <w:t>2</w:t>
      </w:r>
      <w:r w:rsidR="00734E4B" w:rsidRPr="009755AD">
        <w:t>-e, calculated in accordance with subsection 3.12 (2) of this Methodology Determination.</w:t>
      </w:r>
    </w:p>
    <w:p w:rsidR="004E1F21" w:rsidRPr="009755AD" w:rsidRDefault="004E1F21" w:rsidP="00734E4B">
      <w:pPr>
        <w:spacing w:before="120" w:after="120"/>
        <w:ind w:left="2160" w:hanging="1423"/>
      </w:pPr>
    </w:p>
    <w:p w:rsidR="00734E4B" w:rsidRPr="009755AD" w:rsidRDefault="00734E4B" w:rsidP="00734E4B">
      <w:pPr>
        <w:pStyle w:val="R2"/>
        <w:numPr>
          <w:ilvl w:val="0"/>
          <w:numId w:val="25"/>
        </w:numPr>
        <w:spacing w:before="120" w:after="120" w:line="240" w:lineRule="auto"/>
        <w:jc w:val="left"/>
      </w:pPr>
      <w:proofErr w:type="spellStart"/>
      <w:r w:rsidRPr="00FC2C40">
        <w:rPr>
          <w:b/>
        </w:rPr>
        <w:t>E</w:t>
      </w:r>
      <w:r w:rsidRPr="00FC2C40">
        <w:rPr>
          <w:b/>
          <w:vertAlign w:val="subscript"/>
        </w:rPr>
        <w:t>ij</w:t>
      </w:r>
      <w:proofErr w:type="spellEnd"/>
      <w:r w:rsidRPr="009755AD">
        <w:t xml:space="preserve"> is to be calculated for each fuel type (</w:t>
      </w:r>
      <w:proofErr w:type="spellStart"/>
      <w:r w:rsidRPr="009755AD">
        <w:t>i</w:t>
      </w:r>
      <w:proofErr w:type="spellEnd"/>
      <w:r w:rsidRPr="009755AD">
        <w:t>) and each greenhouse gas (j) (i.e. CO</w:t>
      </w:r>
      <w:r w:rsidRPr="009755AD">
        <w:rPr>
          <w:vertAlign w:val="subscript"/>
        </w:rPr>
        <w:t>2</w:t>
      </w:r>
      <w:r w:rsidRPr="009755AD">
        <w:t>, N</w:t>
      </w:r>
      <w:r w:rsidRPr="009755AD">
        <w:rPr>
          <w:vertAlign w:val="subscript"/>
        </w:rPr>
        <w:t>2</w:t>
      </w:r>
      <w:r w:rsidRPr="009755AD">
        <w:t>O, CH</w:t>
      </w:r>
      <w:r w:rsidRPr="009755AD">
        <w:rPr>
          <w:vertAlign w:val="subscript"/>
        </w:rPr>
        <w:t>4</w:t>
      </w:r>
      <w:r w:rsidRPr="009755AD">
        <w:t>), using the following formula:</w:t>
      </w:r>
    </w:p>
    <w:tbl>
      <w:tblPr>
        <w:tblStyle w:val="TableGrid"/>
        <w:tblW w:w="0" w:type="auto"/>
        <w:tblInd w:w="817" w:type="dxa"/>
        <w:tblLook w:val="04A0" w:firstRow="1" w:lastRow="0" w:firstColumn="1" w:lastColumn="0" w:noHBand="0" w:noVBand="1"/>
      </w:tblPr>
      <w:tblGrid>
        <w:gridCol w:w="5339"/>
        <w:gridCol w:w="2373"/>
      </w:tblGrid>
      <w:tr w:rsidR="00734E4B" w:rsidRPr="009755AD" w:rsidTr="002657D1">
        <w:trPr>
          <w:trHeight w:val="766"/>
        </w:trPr>
        <w:tc>
          <w:tcPr>
            <w:tcW w:w="5339" w:type="dxa"/>
          </w:tcPr>
          <w:p w:rsidR="00734E4B" w:rsidRPr="009755AD" w:rsidRDefault="00FB4197" w:rsidP="002657D1">
            <w:pPr>
              <w:pStyle w:val="R2"/>
              <w:spacing w:before="120" w:after="120" w:line="240" w:lineRule="auto"/>
              <w:jc w:val="center"/>
              <w:rPr>
                <w:lang w:val="de-DE"/>
              </w:rPr>
            </w:pPr>
            <m:oMath>
              <m:sSub>
                <m:sSubPr>
                  <m:ctrlPr>
                    <w:rPr>
                      <w:rFonts w:ascii="Cambria Math" w:hAnsi="Cambria Math"/>
                      <w:iCs/>
                    </w:rPr>
                  </m:ctrlPr>
                </m:sSubPr>
                <m:e>
                  <m:r>
                    <m:rPr>
                      <m:sty m:val="b"/>
                    </m:rPr>
                    <w:rPr>
                      <w:rFonts w:ascii="Cambria Math" w:hAnsi="Cambria Math"/>
                    </w:rPr>
                    <m:t>E</m:t>
                  </m:r>
                </m:e>
                <m:sub>
                  <m:r>
                    <m:rPr>
                      <m:sty m:val="b"/>
                    </m:rPr>
                    <w:rPr>
                      <w:rFonts w:ascii="Cambria Math" w:hAnsi="Cambria Math"/>
                    </w:rPr>
                    <m:t>ij</m:t>
                  </m:r>
                </m:sub>
              </m:sSub>
            </m:oMath>
            <w:r w:rsidR="00734E4B" w:rsidRPr="009755AD">
              <w:rPr>
                <w:lang w:val="de-DE"/>
              </w:rPr>
              <w:t xml:space="preserve"> =</w:t>
            </w:r>
            <m:oMath>
              <m:r>
                <m:rPr>
                  <m:sty m:val="p"/>
                </m:rPr>
                <w:rPr>
                  <w:rFonts w:ascii="Cambria Math" w:hAnsi="Cambria Math"/>
                  <w:lang w:val="de-DE"/>
                </w:rPr>
                <m:t xml:space="preserve">  </m:t>
              </m:r>
              <m:f>
                <m:fPr>
                  <m:ctrlPr>
                    <w:rPr>
                      <w:rFonts w:ascii="Cambria Math" w:hAnsi="Cambria Math"/>
                    </w:rPr>
                  </m:ctrlPr>
                </m:fPr>
                <m:num>
                  <m:sSub>
                    <m:sSubPr>
                      <m:ctrlPr>
                        <w:rPr>
                          <w:rFonts w:ascii="Cambria Math" w:hAnsi="Cambria Math"/>
                        </w:rPr>
                      </m:ctrlPr>
                    </m:sSubPr>
                    <m:e>
                      <m:r>
                        <m:rPr>
                          <m:sty m:val="b"/>
                        </m:rPr>
                        <w:rPr>
                          <w:rFonts w:ascii="Cambria Math" w:hAnsi="Cambria Math"/>
                        </w:rPr>
                        <m:t>Q</m:t>
                      </m:r>
                    </m:e>
                    <m:sub>
                      <m:r>
                        <m:rPr>
                          <m:sty m:val="b"/>
                        </m:rPr>
                        <w:rPr>
                          <w:rFonts w:ascii="Cambria Math" w:hAnsi="Cambria Math"/>
                        </w:rPr>
                        <m:t>i</m:t>
                      </m:r>
                      <m:r>
                        <m:rPr>
                          <m:sty m:val="p"/>
                        </m:rPr>
                        <w:rPr>
                          <w:rFonts w:ascii="Cambria Math" w:hAnsi="Cambria Math"/>
                          <w:lang w:val="de-DE"/>
                        </w:rPr>
                        <m:t xml:space="preserve"> </m:t>
                      </m:r>
                    </m:sub>
                  </m:sSub>
                  <m:sSub>
                    <m:sSubPr>
                      <m:ctrlPr>
                        <w:rPr>
                          <w:rFonts w:ascii="Cambria Math" w:hAnsi="Cambria Math"/>
                        </w:rPr>
                      </m:ctrlPr>
                    </m:sSubPr>
                    <m:e>
                      <m:r>
                        <m:rPr>
                          <m:sty m:val="p"/>
                        </m:rPr>
                        <w:rPr>
                          <w:rFonts w:ascii="Cambria Math" w:hAnsi="Cambria Math"/>
                          <w:lang w:val="de-DE"/>
                        </w:rPr>
                        <m:t xml:space="preserve"> × </m:t>
                      </m:r>
                      <m:r>
                        <m:rPr>
                          <m:sty m:val="b"/>
                        </m:rPr>
                        <w:rPr>
                          <w:rFonts w:ascii="Cambria Math" w:hAnsi="Cambria Math"/>
                        </w:rPr>
                        <m:t>EC</m:t>
                      </m:r>
                    </m:e>
                    <m:sub>
                      <m:r>
                        <m:rPr>
                          <m:sty m:val="b"/>
                        </m:rPr>
                        <w:rPr>
                          <w:rFonts w:ascii="Cambria Math" w:hAnsi="Cambria Math"/>
                        </w:rPr>
                        <m:t>i</m:t>
                      </m:r>
                      <m:r>
                        <m:rPr>
                          <m:sty m:val="p"/>
                        </m:rPr>
                        <w:rPr>
                          <w:rFonts w:ascii="Cambria Math" w:hAnsi="Cambria Math"/>
                          <w:lang w:val="de-DE"/>
                        </w:rPr>
                        <m:t xml:space="preserve"> </m:t>
                      </m:r>
                    </m:sub>
                  </m:sSub>
                  <m:sSub>
                    <m:sSubPr>
                      <m:ctrlPr>
                        <w:rPr>
                          <w:rFonts w:ascii="Cambria Math" w:hAnsi="Cambria Math"/>
                        </w:rPr>
                      </m:ctrlPr>
                    </m:sSubPr>
                    <m:e>
                      <m:r>
                        <m:rPr>
                          <m:sty m:val="p"/>
                        </m:rPr>
                        <w:rPr>
                          <w:rFonts w:ascii="Cambria Math" w:hAnsi="Cambria Math"/>
                          <w:lang w:val="de-DE"/>
                        </w:rPr>
                        <m:t xml:space="preserve">× </m:t>
                      </m:r>
                      <m:r>
                        <m:rPr>
                          <m:sty m:val="b"/>
                        </m:rPr>
                        <w:rPr>
                          <w:rFonts w:ascii="Cambria Math" w:hAnsi="Cambria Math"/>
                        </w:rPr>
                        <m:t>EF</m:t>
                      </m:r>
                    </m:e>
                    <m:sub>
                      <m:r>
                        <m:rPr>
                          <m:sty m:val="b"/>
                        </m:rPr>
                        <w:rPr>
                          <w:rFonts w:ascii="Cambria Math" w:hAnsi="Cambria Math"/>
                        </w:rPr>
                        <m:t>ijoxec</m:t>
                      </m:r>
                      <m:r>
                        <m:rPr>
                          <m:sty m:val="p"/>
                        </m:rPr>
                        <w:rPr>
                          <w:rFonts w:ascii="Cambria Math" w:hAnsi="Cambria Math"/>
                          <w:lang w:val="de-DE"/>
                        </w:rPr>
                        <m:t xml:space="preserve"> </m:t>
                      </m:r>
                    </m:sub>
                  </m:sSub>
                </m:num>
                <m:den>
                  <m:r>
                    <m:rPr>
                      <m:sty m:val="b"/>
                    </m:rPr>
                    <w:rPr>
                      <w:rFonts w:ascii="Cambria Math" w:hAnsi="Cambria Math"/>
                    </w:rPr>
                    <m:t>1000</m:t>
                  </m:r>
                </m:den>
              </m:f>
            </m:oMath>
          </w:p>
        </w:tc>
        <w:tc>
          <w:tcPr>
            <w:tcW w:w="2373" w:type="dxa"/>
            <w:vAlign w:val="center"/>
          </w:tcPr>
          <w:p w:rsidR="00734E4B" w:rsidRPr="009755AD" w:rsidRDefault="00734E4B" w:rsidP="002657D1">
            <w:pPr>
              <w:pStyle w:val="R2"/>
              <w:spacing w:before="120" w:after="120" w:line="240" w:lineRule="auto"/>
              <w:jc w:val="left"/>
            </w:pPr>
            <w:r w:rsidRPr="009755AD">
              <w:t>Equation 17</w:t>
            </w:r>
          </w:p>
        </w:tc>
      </w:tr>
    </w:tbl>
    <w:p w:rsidR="00734E4B" w:rsidRPr="009755AD" w:rsidRDefault="00734E4B" w:rsidP="00734E4B">
      <w:pPr>
        <w:pStyle w:val="R2"/>
        <w:spacing w:before="120" w:after="120" w:line="240" w:lineRule="auto"/>
        <w:ind w:left="737" w:firstLine="0"/>
        <w:jc w:val="left"/>
      </w:pPr>
      <w:r w:rsidRPr="009755AD">
        <w:t>where:</w:t>
      </w:r>
    </w:p>
    <w:p w:rsidR="00734E4B" w:rsidRPr="009755AD" w:rsidRDefault="00FB4197" w:rsidP="00734E4B">
      <w:pPr>
        <w:spacing w:before="120" w:after="120"/>
        <w:ind w:left="2160" w:hanging="1423"/>
      </w:pPr>
      <m:oMath>
        <m:sSub>
          <m:sSubPr>
            <m:ctrlPr>
              <w:rPr>
                <w:rFonts w:ascii="Cambria Math" w:hAnsi="Cambria Math"/>
                <w:iCs/>
              </w:rPr>
            </m:ctrlPr>
          </m:sSubPr>
          <m:e>
            <m:r>
              <m:rPr>
                <m:sty m:val="b"/>
              </m:rPr>
              <w:rPr>
                <w:rFonts w:ascii="Cambria Math" w:hAnsi="Cambria Math"/>
              </w:rPr>
              <m:t>E</m:t>
            </m:r>
          </m:e>
          <m:sub>
            <m:r>
              <m:rPr>
                <m:sty m:val="b"/>
              </m:rPr>
              <w:rPr>
                <w:rFonts w:ascii="Cambria Math" w:hAnsi="Cambria Math"/>
              </w:rPr>
              <m:t>ij</m:t>
            </m:r>
          </m:sub>
        </m:sSub>
      </m:oMath>
      <w:r w:rsidR="00734E4B" w:rsidRPr="009755AD">
        <w:rPr>
          <w:iCs/>
        </w:rPr>
        <w:t xml:space="preserve"> </w:t>
      </w:r>
      <w:r w:rsidR="00734E4B" w:rsidRPr="009755AD">
        <w:t>=</w:t>
      </w:r>
      <w:r w:rsidR="00734E4B" w:rsidRPr="009755AD">
        <w:rPr>
          <w:iCs/>
        </w:rPr>
        <w:t xml:space="preserve"> </w:t>
      </w:r>
      <w:r w:rsidR="00734E4B" w:rsidRPr="009755AD">
        <w:rPr>
          <w:iCs/>
        </w:rPr>
        <w:tab/>
      </w:r>
      <w:r w:rsidR="00734E4B" w:rsidRPr="009755AD">
        <w:t>emissions from fuel type (</w:t>
      </w:r>
      <w:proofErr w:type="spellStart"/>
      <w:r w:rsidR="00734E4B" w:rsidRPr="009755AD">
        <w:t>i</w:t>
      </w:r>
      <w:proofErr w:type="spellEnd"/>
      <w:r w:rsidR="00734E4B" w:rsidRPr="009755AD">
        <w:t>) of greenhouse gas (j) in tonnes of CO</w:t>
      </w:r>
      <w:r w:rsidR="00734E4B" w:rsidRPr="009755AD">
        <w:rPr>
          <w:vertAlign w:val="subscript"/>
        </w:rPr>
        <w:t>2</w:t>
      </w:r>
      <w:r w:rsidR="00734E4B" w:rsidRPr="009755AD">
        <w:t>-e.</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Q</m:t>
            </m:r>
          </m:e>
          <m:sub>
            <m:r>
              <m:rPr>
                <m:sty m:val="b"/>
              </m:rPr>
              <w:rPr>
                <w:rFonts w:ascii="Cambria Math" w:hAnsi="Cambria Math"/>
              </w:rPr>
              <m:t>i</m:t>
            </m:r>
            <m:r>
              <m:rPr>
                <m:sty m:val="p"/>
              </m:rPr>
              <w:rPr>
                <w:rFonts w:ascii="Cambria Math" w:hAnsi="Cambria Math"/>
                <w:lang w:val="de-DE"/>
              </w:rPr>
              <m:t xml:space="preserve"> </m:t>
            </m:r>
          </m:sub>
        </m:sSub>
      </m:oMath>
      <w:r w:rsidR="00734E4B" w:rsidRPr="009755AD">
        <w:t xml:space="preserve"> </w:t>
      </w:r>
      <w:r w:rsidR="00734E4B" w:rsidRPr="009755AD">
        <w:rPr>
          <w:iCs/>
        </w:rPr>
        <w:t xml:space="preserve">= </w:t>
      </w:r>
      <w:r w:rsidR="00734E4B" w:rsidRPr="009755AD">
        <w:rPr>
          <w:iCs/>
        </w:rPr>
        <w:tab/>
      </w:r>
      <w:r w:rsidR="00734E4B" w:rsidRPr="009755AD">
        <w:t>quantity of fuel type (</w:t>
      </w:r>
      <w:proofErr w:type="spellStart"/>
      <w:r w:rsidR="00734E4B" w:rsidRPr="009755AD">
        <w:t>i</w:t>
      </w:r>
      <w:proofErr w:type="spellEnd"/>
      <w:r w:rsidR="00734E4B" w:rsidRPr="009755AD">
        <w:t>), measured in cubic metres, kilolitres or gigajoules.</w:t>
      </w:r>
    </w:p>
    <w:p w:rsidR="00734E4B" w:rsidRPr="009755AD" w:rsidRDefault="00FB4197" w:rsidP="00734E4B">
      <w:pPr>
        <w:spacing w:before="120" w:after="120"/>
        <w:ind w:left="2160" w:hanging="1423"/>
      </w:pPr>
      <m:oMath>
        <m:sSub>
          <m:sSubPr>
            <m:ctrlPr>
              <w:rPr>
                <w:rFonts w:ascii="Cambria Math" w:hAnsi="Cambria Math"/>
              </w:rPr>
            </m:ctrlPr>
          </m:sSubPr>
          <m:e>
            <m:r>
              <m:rPr>
                <m:sty m:val="p"/>
              </m:rPr>
              <w:rPr>
                <w:rFonts w:ascii="Cambria Math" w:hAnsi="Cambria Math"/>
                <w:lang w:val="de-DE"/>
              </w:rPr>
              <m:t xml:space="preserve"> </m:t>
            </m:r>
            <m:r>
              <m:rPr>
                <m:sty m:val="b"/>
              </m:rPr>
              <w:rPr>
                <w:rFonts w:ascii="Cambria Math" w:hAnsi="Cambria Math"/>
              </w:rPr>
              <m:t>EC</m:t>
            </m:r>
          </m:e>
          <m:sub>
            <m:r>
              <m:rPr>
                <m:sty m:val="b"/>
              </m:rPr>
              <w:rPr>
                <w:rFonts w:ascii="Cambria Math" w:hAnsi="Cambria Math"/>
              </w:rPr>
              <m:t>i</m:t>
            </m:r>
            <m:r>
              <m:rPr>
                <m:sty m:val="p"/>
              </m:rPr>
              <w:rPr>
                <w:rFonts w:ascii="Cambria Math" w:hAnsi="Cambria Math"/>
                <w:lang w:val="de-DE"/>
              </w:rPr>
              <m:t xml:space="preserve"> </m:t>
            </m:r>
          </m:sub>
        </m:sSub>
      </m:oMath>
      <w:r w:rsidR="00734E4B" w:rsidRPr="009755AD">
        <w:rPr>
          <w:iCs/>
        </w:rPr>
        <w:t xml:space="preserve"> = </w:t>
      </w:r>
      <w:r w:rsidR="00734E4B" w:rsidRPr="009755AD">
        <w:rPr>
          <w:iCs/>
        </w:rPr>
        <w:tab/>
        <w:t>energy</w:t>
      </w:r>
      <w:r w:rsidR="00734E4B" w:rsidRPr="009755AD">
        <w:t xml:space="preserve"> content factor of fuel type (</w:t>
      </w:r>
      <w:proofErr w:type="spellStart"/>
      <w:r w:rsidR="00734E4B" w:rsidRPr="009755AD">
        <w:t>i</w:t>
      </w:r>
      <w:proofErr w:type="spellEnd"/>
      <w:r w:rsidR="00734E4B" w:rsidRPr="009755AD">
        <w:t xml:space="preserve">) (gigajoules per kilolitre or gigajoules per cubic metres), calculated using the relevant energy content factor prescribed in Schedule 1 to the </w:t>
      </w:r>
      <w:r w:rsidR="00734E4B" w:rsidRPr="009755AD">
        <w:rPr>
          <w:i/>
        </w:rPr>
        <w:t>NGER (Measurement) Determination</w:t>
      </w:r>
      <w:r w:rsidR="00734E4B" w:rsidRPr="009755AD">
        <w:t>.</w:t>
      </w:r>
    </w:p>
    <w:p w:rsidR="00734E4B" w:rsidRPr="009755AD" w:rsidRDefault="00FB4197" w:rsidP="00734E4B">
      <w:pPr>
        <w:spacing w:before="120" w:after="120"/>
        <w:ind w:left="2160" w:hanging="1423"/>
      </w:pPr>
      <m:oMath>
        <m:sSub>
          <m:sSubPr>
            <m:ctrlPr>
              <w:rPr>
                <w:rFonts w:ascii="Cambria Math" w:hAnsi="Cambria Math"/>
              </w:rPr>
            </m:ctrlPr>
          </m:sSubPr>
          <m:e>
            <m:r>
              <m:rPr>
                <m:sty m:val="b"/>
              </m:rPr>
              <w:rPr>
                <w:rFonts w:ascii="Cambria Math" w:hAnsi="Cambria Math"/>
              </w:rPr>
              <m:t>EF</m:t>
            </m:r>
          </m:e>
          <m:sub>
            <m:r>
              <m:rPr>
                <m:sty m:val="b"/>
              </m:rPr>
              <w:rPr>
                <w:rFonts w:ascii="Cambria Math" w:hAnsi="Cambria Math"/>
              </w:rPr>
              <m:t>ijoxec</m:t>
            </m:r>
            <m:r>
              <m:rPr>
                <m:sty m:val="p"/>
              </m:rPr>
              <w:rPr>
                <w:rFonts w:ascii="Cambria Math" w:hAnsi="Cambria Math"/>
                <w:lang w:val="de-DE"/>
              </w:rPr>
              <m:t xml:space="preserve"> </m:t>
            </m:r>
          </m:sub>
        </m:sSub>
      </m:oMath>
      <w:r w:rsidR="00734E4B" w:rsidRPr="009755AD">
        <w:rPr>
          <w:iCs/>
        </w:rPr>
        <w:t xml:space="preserve"> = </w:t>
      </w:r>
      <w:r w:rsidR="00734E4B" w:rsidRPr="009755AD">
        <w:rPr>
          <w:iCs/>
        </w:rPr>
        <w:tab/>
      </w:r>
      <w:r w:rsidR="00734E4B" w:rsidRPr="009755AD">
        <w:t xml:space="preserve">emission factor for each gas type (j) (which includes the effect of an oxidation factor) </w:t>
      </w:r>
      <w:r w:rsidR="00734E4B" w:rsidRPr="009755AD">
        <w:rPr>
          <w:iCs/>
        </w:rPr>
        <w:t>for</w:t>
      </w:r>
      <w:r w:rsidR="00734E4B" w:rsidRPr="009755AD">
        <w:t xml:space="preserve"> fuel type (</w:t>
      </w:r>
      <w:proofErr w:type="spellStart"/>
      <w:r w:rsidR="00734E4B" w:rsidRPr="009755AD">
        <w:t>i</w:t>
      </w:r>
      <w:proofErr w:type="spellEnd"/>
      <w:r w:rsidR="00734E4B" w:rsidRPr="009755AD">
        <w:t>) (in kilograms of CO</w:t>
      </w:r>
      <w:r w:rsidR="00734E4B" w:rsidRPr="009755AD">
        <w:rPr>
          <w:vertAlign w:val="subscript"/>
        </w:rPr>
        <w:t>2</w:t>
      </w:r>
      <w:r w:rsidR="00734E4B" w:rsidRPr="009755AD">
        <w:t xml:space="preserve">-e per gigajoule), calculated using the relevant emission factor prescribed in Schedule 1 of the </w:t>
      </w:r>
      <w:r w:rsidR="00734E4B" w:rsidRPr="009755AD">
        <w:rPr>
          <w:i/>
        </w:rPr>
        <w:t>NGER (Measurement) Determination</w:t>
      </w:r>
      <w:r w:rsidR="00734E4B" w:rsidRPr="009755AD">
        <w:t xml:space="preserve">. </w:t>
      </w:r>
    </w:p>
    <w:p w:rsidR="00734E4B" w:rsidRPr="009755AD" w:rsidRDefault="00734E4B" w:rsidP="00734E4B">
      <w:pPr>
        <w:pStyle w:val="R2"/>
        <w:spacing w:before="120" w:after="120" w:line="240" w:lineRule="auto"/>
        <w:ind w:left="737" w:hanging="708"/>
        <w:jc w:val="left"/>
        <w:rPr>
          <w:i/>
        </w:rPr>
      </w:pPr>
      <w:r w:rsidRPr="009755AD">
        <w:rPr>
          <w:i/>
        </w:rPr>
        <w:tab/>
      </w:r>
      <w:r w:rsidRPr="009755AD">
        <w:rPr>
          <w:i/>
        </w:rPr>
        <w:tab/>
      </w:r>
      <w:r w:rsidRPr="009755AD">
        <w:rPr>
          <w:i/>
        </w:rPr>
        <w:tab/>
      </w:r>
      <w:r w:rsidRPr="009755AD">
        <w:rPr>
          <w:i/>
        </w:rPr>
        <w:tab/>
        <w:t xml:space="preserve">Note: If </w:t>
      </w:r>
      <m:oMath>
        <m:sSub>
          <m:sSubPr>
            <m:ctrlPr>
              <w:rPr>
                <w:rFonts w:ascii="Cambria Math" w:hAnsi="Cambria Math"/>
                <w:i/>
              </w:rPr>
            </m:ctrlPr>
          </m:sSubPr>
          <m:e>
            <m:r>
              <m:rPr>
                <m:sty m:val="bi"/>
              </m:rPr>
              <w:rPr>
                <w:rFonts w:ascii="Cambria Math" w:hAnsi="Cambria Math"/>
              </w:rPr>
              <m:t>Q</m:t>
            </m:r>
          </m:e>
          <m:sub>
            <m:r>
              <m:rPr>
                <m:sty m:val="bi"/>
              </m:rPr>
              <w:rPr>
                <w:rFonts w:ascii="Cambria Math" w:hAnsi="Cambria Math"/>
              </w:rPr>
              <m:t>i</m:t>
            </m:r>
            <m:r>
              <w:rPr>
                <w:rFonts w:ascii="Cambria Math" w:hAnsi="Cambria Math"/>
                <w:lang w:val="de-DE"/>
              </w:rPr>
              <m:t xml:space="preserve"> </m:t>
            </m:r>
          </m:sub>
        </m:sSub>
      </m:oMath>
      <w:r w:rsidRPr="009755AD">
        <w:rPr>
          <w:i/>
        </w:rPr>
        <w:t xml:space="preserve"> is measured in gigajoules, then </w:t>
      </w:r>
      <m:oMath>
        <m:sSub>
          <m:sSubPr>
            <m:ctrlPr>
              <w:rPr>
                <w:rFonts w:ascii="Cambria Math" w:hAnsi="Cambria Math"/>
                <w:i/>
              </w:rPr>
            </m:ctrlPr>
          </m:sSubPr>
          <m:e>
            <m:r>
              <w:rPr>
                <w:rFonts w:ascii="Cambria Math" w:hAnsi="Cambria Math"/>
                <w:lang w:val="de-DE"/>
              </w:rPr>
              <m:t xml:space="preserve"> </m:t>
            </m:r>
            <m:r>
              <m:rPr>
                <m:sty m:val="bi"/>
              </m:rPr>
              <w:rPr>
                <w:rFonts w:ascii="Cambria Math" w:hAnsi="Cambria Math"/>
              </w:rPr>
              <m:t>EC</m:t>
            </m:r>
          </m:e>
          <m:sub>
            <m:r>
              <m:rPr>
                <m:sty m:val="bi"/>
              </m:rPr>
              <w:rPr>
                <w:rFonts w:ascii="Cambria Math" w:hAnsi="Cambria Math"/>
              </w:rPr>
              <m:t>i</m:t>
            </m:r>
            <m:r>
              <w:rPr>
                <w:rFonts w:ascii="Cambria Math" w:hAnsi="Cambria Math"/>
                <w:lang w:val="de-DE"/>
              </w:rPr>
              <m:t xml:space="preserve"> </m:t>
            </m:r>
          </m:sub>
        </m:sSub>
      </m:oMath>
      <w:r w:rsidRPr="009755AD">
        <w:rPr>
          <w:i/>
        </w:rPr>
        <w:t xml:space="preserve">is not required </w:t>
      </w:r>
    </w:p>
    <w:p w:rsidR="008F4BB7" w:rsidRPr="009755AD" w:rsidRDefault="008F4BB7" w:rsidP="00734E4B">
      <w:pPr>
        <w:pStyle w:val="R2"/>
        <w:spacing w:before="120" w:after="120" w:line="240" w:lineRule="auto"/>
        <w:ind w:left="737" w:hanging="708"/>
        <w:jc w:val="left"/>
        <w:rPr>
          <w:i/>
        </w:rPr>
      </w:pPr>
    </w:p>
    <w:p w:rsidR="008F4BB7" w:rsidRPr="004E1F21" w:rsidRDefault="008F4BB7" w:rsidP="004E1F21">
      <w:pPr>
        <w:pStyle w:val="Heading2"/>
        <w:numPr>
          <w:ilvl w:val="0"/>
          <w:numId w:val="0"/>
        </w:numPr>
        <w:spacing w:before="120" w:after="120"/>
        <w:ind w:left="709" w:hanging="567"/>
      </w:pPr>
      <w:bookmarkStart w:id="60" w:name="_Toc318467893"/>
      <w:bookmarkStart w:id="61" w:name="_Toc328130901"/>
      <w:bookmarkStart w:id="62" w:name="_Toc342399327"/>
      <w:r w:rsidRPr="004E1F21">
        <w:t>3.13</w:t>
      </w:r>
      <w:r w:rsidRPr="004E1F21">
        <w:tab/>
        <w:t>Total emissions from the consumption of purchased electricity prior to 1 July 2012 (</w:t>
      </w:r>
      <m:oMath>
        <m:sSub>
          <m:sSubPr>
            <m:ctrlPr>
              <w:rPr>
                <w:rFonts w:ascii="Cambria Math" w:hAnsi="Cambria Math"/>
              </w:rPr>
            </m:ctrlPr>
          </m:sSubPr>
          <m:e>
            <m:r>
              <m:rPr>
                <m:sty m:val="b"/>
              </m:rPr>
              <w:rPr>
                <w:rFonts w:ascii="Cambria Math" w:hAnsi="Cambria Math"/>
              </w:rPr>
              <m:t>E</m:t>
            </m:r>
          </m:e>
          <m:sub>
            <m:r>
              <m:rPr>
                <m:sty m:val="b"/>
              </m:rPr>
              <w:rPr>
                <w:rFonts w:ascii="Cambria Math" w:hAnsi="Cambria Math"/>
              </w:rPr>
              <m:t>elec</m:t>
            </m:r>
          </m:sub>
        </m:sSub>
      </m:oMath>
      <w:r w:rsidRPr="004E1F21">
        <w:t>)</w:t>
      </w:r>
      <w:bookmarkEnd w:id="60"/>
      <w:bookmarkEnd w:id="61"/>
      <w:bookmarkEnd w:id="62"/>
    </w:p>
    <w:p w:rsidR="008F4BB7" w:rsidRPr="009755AD" w:rsidRDefault="008F4BB7" w:rsidP="008F4BB7">
      <w:pPr>
        <w:pStyle w:val="R2"/>
        <w:spacing w:before="120" w:after="120" w:line="240" w:lineRule="auto"/>
        <w:ind w:left="737"/>
        <w:jc w:val="left"/>
      </w:pPr>
      <w:r w:rsidRPr="009755AD">
        <w:tab/>
      </w:r>
      <w:r w:rsidRPr="009755AD">
        <w:tab/>
        <w:t xml:space="preserve">Total emissions from the consumption of purchased electricity used prior to 1 July 2012 to operate the flaring or generation </w:t>
      </w:r>
      <w:proofErr w:type="gramStart"/>
      <w:r w:rsidRPr="009755AD">
        <w:t xml:space="preserve">system </w:t>
      </w:r>
      <w:proofErr w:type="gramEnd"/>
      <m:oMath>
        <m:sSub>
          <m:sSubPr>
            <m:ctrlPr>
              <w:rPr>
                <w:rFonts w:ascii="Cambria Math" w:hAnsi="Cambria Math"/>
              </w:rPr>
            </m:ctrlPr>
          </m:sSubPr>
          <m:e>
            <m:r>
              <m:rPr>
                <m:sty m:val="p"/>
              </m:rPr>
              <w:rPr>
                <w:rFonts w:ascii="Cambria Math" w:hAnsi="Cambria Math"/>
              </w:rPr>
              <m:t>(</m:t>
            </m:r>
            <m:r>
              <m:rPr>
                <m:sty m:val="b"/>
              </m:rPr>
              <w:rPr>
                <w:rFonts w:ascii="Cambria Math" w:hAnsi="Cambria Math"/>
              </w:rPr>
              <m:t>E</m:t>
            </m:r>
          </m:e>
          <m:sub>
            <m:r>
              <m:rPr>
                <m:sty m:val="b"/>
              </m:rPr>
              <w:rPr>
                <w:rFonts w:ascii="Cambria Math" w:hAnsi="Cambria Math"/>
              </w:rPr>
              <m:t>elec</m:t>
            </m:r>
          </m:sub>
        </m:sSub>
      </m:oMath>
      <w:r w:rsidRPr="009755AD">
        <w:t>) is to be calculated using the following formula:</w:t>
      </w:r>
    </w:p>
    <w:tbl>
      <w:tblPr>
        <w:tblStyle w:val="TableGrid"/>
        <w:tblW w:w="0" w:type="auto"/>
        <w:tblInd w:w="817" w:type="dxa"/>
        <w:tblLook w:val="04A0" w:firstRow="1" w:lastRow="0" w:firstColumn="1" w:lastColumn="0" w:noHBand="0" w:noVBand="1"/>
      </w:tblPr>
      <w:tblGrid>
        <w:gridCol w:w="5432"/>
        <w:gridCol w:w="2280"/>
      </w:tblGrid>
      <w:tr w:rsidR="008F4BB7" w:rsidRPr="009755AD" w:rsidTr="009755AD">
        <w:trPr>
          <w:trHeight w:val="688"/>
        </w:trPr>
        <w:tc>
          <w:tcPr>
            <w:tcW w:w="5432" w:type="dxa"/>
          </w:tcPr>
          <w:p w:rsidR="008F4BB7" w:rsidRPr="009755AD" w:rsidRDefault="00FB4197" w:rsidP="009755AD">
            <w:pPr>
              <w:spacing w:before="120" w:after="120"/>
            </w:pPr>
            <m:oMathPara>
              <m:oMath>
                <m:sSub>
                  <m:sSubPr>
                    <m:ctrlPr>
                      <w:rPr>
                        <w:rFonts w:ascii="Cambria Math" w:hAnsi="Cambria Math"/>
                      </w:rPr>
                    </m:ctrlPr>
                  </m:sSubPr>
                  <m:e>
                    <m:r>
                      <m:rPr>
                        <m:sty m:val="b"/>
                      </m:rPr>
                      <w:rPr>
                        <w:rFonts w:ascii="Cambria Math" w:hAnsi="Cambria Math"/>
                      </w:rPr>
                      <m:t>E</m:t>
                    </m:r>
                  </m:e>
                  <m:sub>
                    <m:r>
                      <m:rPr>
                        <m:sty m:val="b"/>
                      </m:rPr>
                      <w:rPr>
                        <w:rFonts w:ascii="Cambria Math" w:hAnsi="Cambria Math"/>
                      </w:rPr>
                      <m:t>elec</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Q</m:t>
                    </m:r>
                  </m:e>
                  <m:sub>
                    <m:r>
                      <m:rPr>
                        <m:sty m:val="b"/>
                      </m:rPr>
                      <w:rPr>
                        <w:rFonts w:ascii="Cambria Math" w:hAnsi="Cambria Math"/>
                      </w:rPr>
                      <m:t>elec</m:t>
                    </m:r>
                  </m:sub>
                </m:sSub>
                <m:r>
                  <m:rPr>
                    <m:sty m:val="p"/>
                  </m:rPr>
                  <w:rPr>
                    <w:rFonts w:ascii="Cambria Math" w:hAnsi="Cambria Math"/>
                  </w:rPr>
                  <m:t xml:space="preserve"> × </m:t>
                </m:r>
                <m:f>
                  <m:fPr>
                    <m:ctrlPr>
                      <w:rPr>
                        <w:rFonts w:ascii="Cambria Math" w:hAnsi="Cambria Math"/>
                      </w:rPr>
                    </m:ctrlPr>
                  </m:fPr>
                  <m:num>
                    <m:r>
                      <m:rPr>
                        <m:sty m:val="b"/>
                      </m:rPr>
                      <w:rPr>
                        <w:rFonts w:ascii="Cambria Math" w:hAnsi="Cambria Math"/>
                      </w:rPr>
                      <m:t>EF</m:t>
                    </m:r>
                  </m:num>
                  <m:den>
                    <m:r>
                      <m:rPr>
                        <m:sty m:val="b"/>
                      </m:rPr>
                      <w:rPr>
                        <w:rFonts w:ascii="Cambria Math" w:hAnsi="Cambria Math"/>
                      </w:rPr>
                      <m:t>1000</m:t>
                    </m:r>
                  </m:den>
                </m:f>
              </m:oMath>
            </m:oMathPara>
          </w:p>
        </w:tc>
        <w:tc>
          <w:tcPr>
            <w:tcW w:w="2280" w:type="dxa"/>
            <w:vAlign w:val="center"/>
          </w:tcPr>
          <w:p w:rsidR="008F4BB7" w:rsidRPr="009755AD" w:rsidRDefault="008F4BB7" w:rsidP="009755AD">
            <w:pPr>
              <w:spacing w:before="120" w:after="120"/>
              <w:jc w:val="center"/>
            </w:pPr>
            <w:r w:rsidRPr="009755AD">
              <w:t>Equation 18</w:t>
            </w:r>
          </w:p>
        </w:tc>
      </w:tr>
    </w:tbl>
    <w:p w:rsidR="008F4BB7" w:rsidRPr="009755AD" w:rsidRDefault="008F4BB7" w:rsidP="008F4BB7">
      <w:pPr>
        <w:spacing w:before="120" w:after="120"/>
        <w:ind w:left="737"/>
      </w:pPr>
      <w:r w:rsidRPr="009755AD">
        <w:t>where:</w:t>
      </w:r>
    </w:p>
    <w:p w:rsidR="008F4BB7" w:rsidRPr="009755AD" w:rsidRDefault="00FB4197" w:rsidP="008F4BB7">
      <w:pPr>
        <w:spacing w:before="120" w:after="120"/>
        <w:ind w:left="2160" w:hanging="1423"/>
      </w:pPr>
      <m:oMath>
        <m:sSub>
          <m:sSubPr>
            <m:ctrlPr>
              <w:rPr>
                <w:rFonts w:ascii="Cambria Math" w:hAnsi="Cambria Math"/>
              </w:rPr>
            </m:ctrlPr>
          </m:sSubPr>
          <m:e>
            <m:r>
              <m:rPr>
                <m:sty m:val="b"/>
              </m:rPr>
              <w:rPr>
                <w:rFonts w:ascii="Cambria Math" w:hAnsi="Cambria Math"/>
              </w:rPr>
              <m:t>E</m:t>
            </m:r>
          </m:e>
          <m:sub>
            <m:r>
              <m:rPr>
                <m:sty m:val="b"/>
              </m:rPr>
              <w:rPr>
                <w:rFonts w:ascii="Cambria Math" w:hAnsi="Cambria Math"/>
              </w:rPr>
              <m:t>e</m:t>
            </m:r>
            <m:r>
              <m:rPr>
                <m:sty m:val="b"/>
              </m:rPr>
              <w:rPr>
                <w:rFonts w:ascii="Cambria Math" w:hAnsi="Cambria Math"/>
              </w:rPr>
              <m:t>lec</m:t>
            </m:r>
          </m:sub>
        </m:sSub>
      </m:oMath>
      <w:r w:rsidR="008F4BB7" w:rsidRPr="009755AD">
        <w:t xml:space="preserve"> = </w:t>
      </w:r>
      <w:r w:rsidR="008F4BB7" w:rsidRPr="009755AD">
        <w:tab/>
        <w:t>total emissions from consumption of purchased electricity used prior to 1 July 2012 to operate the flaring or generation system, in tonnes of CO</w:t>
      </w:r>
      <w:r w:rsidR="008F4BB7" w:rsidRPr="009755AD">
        <w:rPr>
          <w:vertAlign w:val="subscript"/>
        </w:rPr>
        <w:t>2</w:t>
      </w:r>
      <w:r w:rsidR="008F4BB7" w:rsidRPr="009755AD">
        <w:t>-e.</w:t>
      </w:r>
    </w:p>
    <w:p w:rsidR="008F4BB7" w:rsidRPr="009755AD" w:rsidRDefault="00FB4197" w:rsidP="008F4BB7">
      <w:pPr>
        <w:spacing w:before="120" w:after="120"/>
        <w:ind w:left="2160" w:hanging="1423"/>
      </w:pPr>
      <m:oMath>
        <m:sSub>
          <m:sSubPr>
            <m:ctrlPr>
              <w:rPr>
                <w:rFonts w:ascii="Cambria Math" w:hAnsi="Cambria Math"/>
              </w:rPr>
            </m:ctrlPr>
          </m:sSubPr>
          <m:e>
            <m:r>
              <m:rPr>
                <m:sty m:val="b"/>
              </m:rPr>
              <w:rPr>
                <w:rFonts w:ascii="Cambria Math" w:hAnsi="Cambria Math"/>
              </w:rPr>
              <m:t>Q</m:t>
            </m:r>
          </m:e>
          <m:sub>
            <m:r>
              <m:rPr>
                <m:sty m:val="b"/>
              </m:rPr>
              <w:rPr>
                <w:rFonts w:ascii="Cambria Math" w:hAnsi="Cambria Math"/>
              </w:rPr>
              <m:t>elec</m:t>
            </m:r>
          </m:sub>
        </m:sSub>
      </m:oMath>
      <w:r w:rsidR="008F4BB7" w:rsidRPr="009755AD">
        <w:t xml:space="preserve"> = </w:t>
      </w:r>
      <w:r w:rsidR="008F4BB7" w:rsidRPr="009755AD">
        <w:tab/>
      </w:r>
      <w:r w:rsidR="008F4BB7" w:rsidRPr="009755AD">
        <w:rPr>
          <w:iCs/>
        </w:rPr>
        <w:t>quantity</w:t>
      </w:r>
      <w:r w:rsidR="008F4BB7" w:rsidRPr="009755AD">
        <w:t xml:space="preserve"> of electricity purchased from the electricity grid </w:t>
      </w:r>
      <w:r w:rsidR="00601811" w:rsidRPr="009755AD">
        <w:t xml:space="preserve">prior to 1 July 2012 </w:t>
      </w:r>
      <w:r w:rsidR="008F4BB7" w:rsidRPr="009755AD">
        <w:t xml:space="preserve">(kilowatt hours). If </w:t>
      </w:r>
      <m:oMath>
        <m:sSub>
          <m:sSubPr>
            <m:ctrlPr>
              <w:rPr>
                <w:rFonts w:ascii="Cambria Math" w:hAnsi="Cambria Math"/>
              </w:rPr>
            </m:ctrlPr>
          </m:sSubPr>
          <m:e>
            <m:r>
              <m:rPr>
                <m:sty m:val="b"/>
              </m:rPr>
              <w:rPr>
                <w:rFonts w:ascii="Cambria Math" w:hAnsi="Cambria Math"/>
              </w:rPr>
              <m:t>Q</m:t>
            </m:r>
          </m:e>
          <m:sub>
            <m:r>
              <m:rPr>
                <m:sty m:val="b"/>
              </m:rPr>
              <w:rPr>
                <w:rFonts w:ascii="Cambria Math" w:hAnsi="Cambria Math"/>
              </w:rPr>
              <m:t>elec</m:t>
            </m:r>
          </m:sub>
        </m:sSub>
      </m:oMath>
      <w:r w:rsidR="008F4BB7" w:rsidRPr="009755AD">
        <w:t xml:space="preserve"> is measured in gigajoules, the quantity of kilowatt hours must be calculated by dividing the amount of gigajoules by the conversion factor of 0.0036.</w:t>
      </w:r>
    </w:p>
    <w:p w:rsidR="008F4BB7" w:rsidRPr="009755AD" w:rsidRDefault="009755AD" w:rsidP="008F4BB7">
      <w:pPr>
        <w:spacing w:before="120" w:after="120"/>
        <w:ind w:left="2160" w:hanging="1423"/>
      </w:pPr>
      <m:oMath>
        <m:r>
          <m:rPr>
            <m:sty m:val="b"/>
          </m:rPr>
          <w:rPr>
            <w:rFonts w:ascii="Cambria Math" w:hAnsi="Cambria Math"/>
          </w:rPr>
          <m:t>EF</m:t>
        </m:r>
      </m:oMath>
      <w:r w:rsidR="008F4BB7" w:rsidRPr="009755AD">
        <w:t xml:space="preserve"> = </w:t>
      </w:r>
      <w:r w:rsidR="008F4BB7" w:rsidRPr="009755AD">
        <w:tab/>
        <w:t xml:space="preserve">the </w:t>
      </w:r>
      <w:r w:rsidR="008F4BB7" w:rsidRPr="009755AD">
        <w:rPr>
          <w:iCs/>
        </w:rPr>
        <w:t>scope</w:t>
      </w:r>
      <w:r w:rsidR="008F4BB7" w:rsidRPr="009755AD">
        <w:t xml:space="preserve"> 2 emissions factor for the State, Territory or electricity grid in which consumption occurs as prescribed in Part 6 of Schedule 1 of the </w:t>
      </w:r>
      <w:r w:rsidR="008F4BB7" w:rsidRPr="009755AD">
        <w:rPr>
          <w:i/>
        </w:rPr>
        <w:t>NGER (Measurement) Determination</w:t>
      </w:r>
      <w:r w:rsidR="008F4BB7" w:rsidRPr="009755AD">
        <w:t>, in kg CO</w:t>
      </w:r>
      <w:r w:rsidR="008F4BB7" w:rsidRPr="009755AD">
        <w:rPr>
          <w:vertAlign w:val="subscript"/>
        </w:rPr>
        <w:t>2</w:t>
      </w:r>
      <w:r w:rsidR="008F4BB7" w:rsidRPr="009755AD">
        <w:t>-e per kilowatt hour.</w:t>
      </w:r>
    </w:p>
    <w:p w:rsidR="00734E4B" w:rsidRPr="009755AD" w:rsidRDefault="00734E4B" w:rsidP="00734E4B">
      <w:pPr>
        <w:rPr>
          <w:bCs/>
        </w:rPr>
      </w:pPr>
      <w:bookmarkStart w:id="63" w:name="_Toc318467894"/>
    </w:p>
    <w:p w:rsidR="00734E4B" w:rsidRPr="004E1F21" w:rsidRDefault="00734E4B" w:rsidP="006C2F84">
      <w:pPr>
        <w:pStyle w:val="Heading2"/>
        <w:numPr>
          <w:ilvl w:val="0"/>
          <w:numId w:val="0"/>
        </w:numPr>
        <w:spacing w:before="120" w:after="120"/>
      </w:pPr>
      <w:bookmarkStart w:id="64" w:name="_Toc342399328"/>
      <w:r w:rsidRPr="004E1F21">
        <w:t>Division 3.3</w:t>
      </w:r>
      <w:r w:rsidRPr="004E1F21">
        <w:tab/>
        <w:t>Data collection</w:t>
      </w:r>
      <w:bookmarkEnd w:id="63"/>
      <w:bookmarkEnd w:id="64"/>
    </w:p>
    <w:p w:rsidR="00734E4B" w:rsidRPr="004E1F21" w:rsidRDefault="00734E4B" w:rsidP="006C2F84">
      <w:pPr>
        <w:pStyle w:val="Heading2"/>
        <w:numPr>
          <w:ilvl w:val="0"/>
          <w:numId w:val="0"/>
        </w:numPr>
        <w:spacing w:before="120" w:after="120"/>
        <w:ind w:left="709" w:hanging="709"/>
      </w:pPr>
      <w:bookmarkStart w:id="65" w:name="_Toc318467895"/>
      <w:bookmarkStart w:id="66" w:name="_Toc342399329"/>
      <w:r w:rsidRPr="004E1F21">
        <w:t>3.14</w:t>
      </w:r>
      <w:r w:rsidRPr="004E1F21">
        <w:tab/>
        <w:t>Measurement procedures and measurement frequency</w:t>
      </w:r>
      <w:bookmarkEnd w:id="65"/>
      <w:bookmarkEnd w:id="66"/>
    </w:p>
    <w:p w:rsidR="00734E4B" w:rsidRPr="009755AD" w:rsidRDefault="00734E4B" w:rsidP="00734E4B">
      <w:pPr>
        <w:pStyle w:val="R2"/>
        <w:spacing w:before="120" w:after="120" w:line="240" w:lineRule="auto"/>
        <w:ind w:left="737"/>
        <w:jc w:val="left"/>
      </w:pPr>
      <w:r w:rsidRPr="009755AD">
        <w:tab/>
      </w:r>
      <w:r w:rsidRPr="009755AD">
        <w:tab/>
        <w:t>The data collection method for deriving a parameter included in column 1 of the following table must comply with the corresponding measurement procedure and measurement frequency set out in columns 4 and 5 of the following table:</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1498"/>
        <w:gridCol w:w="1683"/>
        <w:gridCol w:w="2223"/>
        <w:gridCol w:w="1815"/>
      </w:tblGrid>
      <w:tr w:rsidR="00734E4B" w:rsidRPr="004E1F21" w:rsidTr="002657D1">
        <w:trPr>
          <w:cantSplit/>
          <w:trHeight w:val="699"/>
          <w:tblHeader/>
        </w:trPr>
        <w:tc>
          <w:tcPr>
            <w:tcW w:w="1238" w:type="dxa"/>
            <w:shd w:val="clear" w:color="auto" w:fill="auto"/>
          </w:tcPr>
          <w:p w:rsidR="00734E4B" w:rsidRPr="00FC2C40" w:rsidRDefault="00734E4B" w:rsidP="002657D1">
            <w:pPr>
              <w:pStyle w:val="TableColHead"/>
              <w:spacing w:after="120" w:line="240" w:lineRule="auto"/>
              <w:rPr>
                <w:rFonts w:ascii="Times New Roman" w:hAnsi="Times New Roman"/>
                <w:sz w:val="24"/>
              </w:rPr>
            </w:pPr>
            <w:r w:rsidRPr="00FC2C40">
              <w:rPr>
                <w:rFonts w:ascii="Times New Roman" w:hAnsi="Times New Roman"/>
                <w:sz w:val="24"/>
              </w:rPr>
              <w:lastRenderedPageBreak/>
              <w:t>Parameter</w:t>
            </w:r>
          </w:p>
        </w:tc>
        <w:tc>
          <w:tcPr>
            <w:tcW w:w="1523" w:type="dxa"/>
            <w:shd w:val="clear" w:color="auto" w:fill="auto"/>
          </w:tcPr>
          <w:p w:rsidR="00734E4B" w:rsidRPr="004E1F21" w:rsidRDefault="00734E4B" w:rsidP="002657D1">
            <w:pPr>
              <w:pStyle w:val="TableColHead"/>
              <w:spacing w:after="120" w:line="240" w:lineRule="auto"/>
              <w:rPr>
                <w:rFonts w:ascii="Times New Roman" w:hAnsi="Times New Roman"/>
                <w:sz w:val="24"/>
              </w:rPr>
            </w:pPr>
            <w:r w:rsidRPr="004E1F21">
              <w:rPr>
                <w:rFonts w:ascii="Times New Roman" w:hAnsi="Times New Roman"/>
                <w:sz w:val="24"/>
              </w:rPr>
              <w:t>Description</w:t>
            </w:r>
          </w:p>
        </w:tc>
        <w:tc>
          <w:tcPr>
            <w:tcW w:w="1560" w:type="dxa"/>
            <w:shd w:val="clear" w:color="auto" w:fill="auto"/>
          </w:tcPr>
          <w:p w:rsidR="00734E4B" w:rsidRPr="004E1F21" w:rsidRDefault="00734E4B" w:rsidP="002657D1">
            <w:pPr>
              <w:pStyle w:val="TableColHead"/>
              <w:spacing w:after="120" w:line="240" w:lineRule="auto"/>
              <w:rPr>
                <w:rFonts w:ascii="Times New Roman" w:hAnsi="Times New Roman"/>
                <w:sz w:val="24"/>
              </w:rPr>
            </w:pPr>
            <w:r w:rsidRPr="004E1F21">
              <w:rPr>
                <w:rFonts w:ascii="Times New Roman" w:hAnsi="Times New Roman"/>
                <w:sz w:val="24"/>
              </w:rPr>
              <w:t>Unit</w:t>
            </w:r>
          </w:p>
        </w:tc>
        <w:tc>
          <w:tcPr>
            <w:tcW w:w="2359" w:type="dxa"/>
            <w:shd w:val="clear" w:color="auto" w:fill="auto"/>
          </w:tcPr>
          <w:p w:rsidR="00734E4B" w:rsidRPr="004E1F21" w:rsidRDefault="00734E4B" w:rsidP="002657D1">
            <w:pPr>
              <w:pStyle w:val="TableColHead"/>
              <w:spacing w:after="120" w:line="240" w:lineRule="auto"/>
              <w:rPr>
                <w:rFonts w:ascii="Times New Roman" w:hAnsi="Times New Roman"/>
                <w:sz w:val="24"/>
              </w:rPr>
            </w:pPr>
            <w:r w:rsidRPr="004E1F21">
              <w:rPr>
                <w:rFonts w:ascii="Times New Roman" w:hAnsi="Times New Roman"/>
                <w:sz w:val="24"/>
              </w:rPr>
              <w:t>Measurement Procedure</w:t>
            </w:r>
          </w:p>
        </w:tc>
        <w:tc>
          <w:tcPr>
            <w:tcW w:w="1849" w:type="dxa"/>
            <w:shd w:val="clear" w:color="auto" w:fill="auto"/>
          </w:tcPr>
          <w:p w:rsidR="00734E4B" w:rsidRPr="004E1F21" w:rsidRDefault="00734E4B" w:rsidP="002657D1">
            <w:pPr>
              <w:pStyle w:val="TableColHead"/>
              <w:spacing w:after="120" w:line="240" w:lineRule="auto"/>
              <w:rPr>
                <w:rFonts w:ascii="Times New Roman" w:hAnsi="Times New Roman"/>
                <w:sz w:val="24"/>
              </w:rPr>
            </w:pPr>
            <w:r w:rsidRPr="004E1F21">
              <w:rPr>
                <w:rFonts w:ascii="Times New Roman" w:hAnsi="Times New Roman"/>
                <w:sz w:val="24"/>
              </w:rPr>
              <w:t>Measurement Frequency</w:t>
            </w:r>
          </w:p>
        </w:tc>
      </w:tr>
      <w:tr w:rsidR="00734E4B" w:rsidRPr="009755AD" w:rsidTr="002657D1">
        <w:trPr>
          <w:cantSplit/>
          <w:trHeight w:val="1088"/>
        </w:trPr>
        <w:tc>
          <w:tcPr>
            <w:tcW w:w="1238" w:type="dxa"/>
            <w:shd w:val="clear" w:color="auto" w:fill="auto"/>
          </w:tcPr>
          <w:p w:rsidR="00734E4B" w:rsidRPr="00FC2C40" w:rsidRDefault="00734E4B" w:rsidP="002657D1">
            <w:pPr>
              <w:pStyle w:val="TableColHead"/>
              <w:spacing w:after="120" w:line="240" w:lineRule="auto"/>
              <w:rPr>
                <w:rFonts w:ascii="Times New Roman" w:hAnsi="Times New Roman"/>
                <w:sz w:val="24"/>
              </w:rPr>
            </w:pPr>
            <w:proofErr w:type="spellStart"/>
            <w:r w:rsidRPr="00FC2C40">
              <w:rPr>
                <w:rFonts w:ascii="Times New Roman" w:hAnsi="Times New Roman"/>
                <w:sz w:val="24"/>
              </w:rPr>
              <w:t>Q</w:t>
            </w:r>
            <w:r w:rsidRPr="00FC2C40">
              <w:rPr>
                <w:rFonts w:ascii="Times New Roman" w:hAnsi="Times New Roman"/>
                <w:sz w:val="24"/>
                <w:vertAlign w:val="subscript"/>
              </w:rPr>
              <w:t>sent,h</w:t>
            </w:r>
            <w:proofErr w:type="spellEnd"/>
          </w:p>
        </w:tc>
        <w:tc>
          <w:tcPr>
            <w:tcW w:w="1523"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Quantity of landfill gas sent to a flaring or generation system (h)</w:t>
            </w:r>
          </w:p>
        </w:tc>
        <w:tc>
          <w:tcPr>
            <w:tcW w:w="1560"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m</w:t>
            </w:r>
            <w:r w:rsidRPr="009755AD">
              <w:rPr>
                <w:rFonts w:ascii="Times New Roman" w:hAnsi="Times New Roman"/>
                <w:b w:val="0"/>
                <w:sz w:val="24"/>
                <w:vertAlign w:val="superscript"/>
              </w:rPr>
              <w:t>3</w:t>
            </w:r>
          </w:p>
        </w:tc>
        <w:tc>
          <w:tcPr>
            <w:tcW w:w="235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Measured by a flow meter, corrected to standard conditions. Data to be aggregated monthly and yearly</w:t>
            </w:r>
          </w:p>
        </w:tc>
        <w:tc>
          <w:tcPr>
            <w:tcW w:w="184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Continuous (average value in a time interval not greater than 24 hours must be used in the calculations of emissions reductions).</w:t>
            </w:r>
          </w:p>
        </w:tc>
      </w:tr>
      <w:tr w:rsidR="00734E4B" w:rsidRPr="009755AD" w:rsidTr="002657D1">
        <w:trPr>
          <w:cantSplit/>
          <w:trHeight w:val="1088"/>
        </w:trPr>
        <w:tc>
          <w:tcPr>
            <w:tcW w:w="1238" w:type="dxa"/>
            <w:shd w:val="clear" w:color="auto" w:fill="auto"/>
          </w:tcPr>
          <w:p w:rsidR="00734E4B" w:rsidRPr="00FC2C40" w:rsidRDefault="00734E4B" w:rsidP="002657D1">
            <w:pPr>
              <w:pStyle w:val="TableColHead"/>
              <w:spacing w:after="120" w:line="240" w:lineRule="auto"/>
              <w:rPr>
                <w:rFonts w:ascii="Times New Roman" w:hAnsi="Times New Roman"/>
                <w:sz w:val="24"/>
              </w:rPr>
            </w:pPr>
            <w:proofErr w:type="spellStart"/>
            <w:r w:rsidRPr="00FC2C40">
              <w:rPr>
                <w:rFonts w:ascii="Times New Roman" w:hAnsi="Times New Roman"/>
                <w:sz w:val="24"/>
              </w:rPr>
              <w:t>DE</w:t>
            </w:r>
            <w:r w:rsidRPr="00FC2C40">
              <w:rPr>
                <w:rFonts w:ascii="Times New Roman" w:hAnsi="Times New Roman"/>
                <w:sz w:val="24"/>
                <w:vertAlign w:val="subscript"/>
              </w:rPr>
              <w:t>h</w:t>
            </w:r>
            <w:proofErr w:type="spellEnd"/>
          </w:p>
        </w:tc>
        <w:tc>
          <w:tcPr>
            <w:tcW w:w="1523"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Methane destruction efficiency for device h</w:t>
            </w:r>
          </w:p>
        </w:tc>
        <w:tc>
          <w:tcPr>
            <w:tcW w:w="1560"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w:t>
            </w:r>
          </w:p>
        </w:tc>
        <w:tc>
          <w:tcPr>
            <w:tcW w:w="2359" w:type="dxa"/>
            <w:shd w:val="clear" w:color="auto" w:fill="auto"/>
          </w:tcPr>
          <w:p w:rsidR="00734E4B" w:rsidRPr="009755AD" w:rsidRDefault="00734E4B" w:rsidP="002657D1">
            <w:pPr>
              <w:pStyle w:val="TableColHead"/>
              <w:spacing w:after="120" w:line="240" w:lineRule="auto"/>
              <w:rPr>
                <w:rFonts w:ascii="Times New Roman" w:hAnsi="Times New Roman"/>
                <w:b w:val="0"/>
                <w:i/>
                <w:sz w:val="24"/>
              </w:rPr>
            </w:pPr>
            <w:r w:rsidRPr="009755AD">
              <w:rPr>
                <w:rFonts w:ascii="Times New Roman" w:hAnsi="Times New Roman"/>
                <w:b w:val="0"/>
                <w:i/>
                <w:sz w:val="24"/>
              </w:rPr>
              <w:t>Open Flares:</w:t>
            </w:r>
          </w:p>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Default: 98% (factor of 0.98)</w:t>
            </w:r>
          </w:p>
          <w:p w:rsidR="00734E4B" w:rsidRPr="009755AD" w:rsidRDefault="00734E4B" w:rsidP="002657D1">
            <w:pPr>
              <w:pStyle w:val="TableColHead"/>
              <w:spacing w:after="120" w:line="240" w:lineRule="auto"/>
              <w:rPr>
                <w:rFonts w:ascii="Times New Roman" w:hAnsi="Times New Roman"/>
                <w:b w:val="0"/>
                <w:i/>
                <w:sz w:val="24"/>
              </w:rPr>
            </w:pPr>
            <w:r w:rsidRPr="009755AD">
              <w:rPr>
                <w:rFonts w:ascii="Times New Roman" w:hAnsi="Times New Roman"/>
                <w:b w:val="0"/>
                <w:i/>
                <w:sz w:val="24"/>
              </w:rPr>
              <w:t>Enclosed Flares:</w:t>
            </w:r>
          </w:p>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 Measured efficiency: Duplicate compliance testing, measured every 6 months, by a NATA accredited emission stack testing company, using a method based on US EPA Method 18 </w:t>
            </w:r>
          </w:p>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Default: 98% (factor of 0.98)</w:t>
            </w:r>
          </w:p>
          <w:p w:rsidR="00734E4B" w:rsidRPr="009755AD" w:rsidRDefault="00734E4B" w:rsidP="002657D1">
            <w:pPr>
              <w:pStyle w:val="TableColHead"/>
              <w:spacing w:after="120" w:line="240" w:lineRule="auto"/>
              <w:rPr>
                <w:rFonts w:ascii="Times New Roman" w:hAnsi="Times New Roman"/>
                <w:b w:val="0"/>
                <w:i/>
                <w:sz w:val="24"/>
              </w:rPr>
            </w:pPr>
            <w:r w:rsidRPr="009755AD">
              <w:rPr>
                <w:rFonts w:ascii="Times New Roman" w:hAnsi="Times New Roman"/>
                <w:b w:val="0"/>
                <w:i/>
                <w:sz w:val="24"/>
              </w:rPr>
              <w:t>Internal combustion engine:</w:t>
            </w:r>
          </w:p>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Measured efficiency: Duplicate compliance testing, measured every 6 months, by a NATA accredited emission stack testing company, using a method based on US EPA Method 18</w:t>
            </w:r>
          </w:p>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 Default: 98% (factor of 0.98) </w:t>
            </w:r>
          </w:p>
        </w:tc>
        <w:tc>
          <w:tcPr>
            <w:tcW w:w="184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Every 6 months, if using measured efficiency by a testing company. </w:t>
            </w:r>
          </w:p>
        </w:tc>
      </w:tr>
      <w:tr w:rsidR="00734E4B" w:rsidRPr="009755AD" w:rsidTr="002657D1">
        <w:trPr>
          <w:cantSplit/>
          <w:trHeight w:val="1088"/>
        </w:trPr>
        <w:tc>
          <w:tcPr>
            <w:tcW w:w="1238" w:type="dxa"/>
            <w:shd w:val="clear" w:color="auto" w:fill="auto"/>
          </w:tcPr>
          <w:p w:rsidR="00734E4B" w:rsidRPr="00FC2C40" w:rsidRDefault="00FB4197" w:rsidP="002657D1">
            <w:pPr>
              <w:pStyle w:val="TableColHead"/>
              <w:spacing w:after="120" w:line="240" w:lineRule="auto"/>
              <w:rPr>
                <w:rFonts w:ascii="Times New Roman" w:hAnsi="Times New Roman"/>
                <w:sz w:val="24"/>
              </w:rPr>
            </w:pPr>
            <m:oMathPara>
              <m:oMath>
                <m:sSub>
                  <m:sSubPr>
                    <m:ctrlPr>
                      <w:rPr>
                        <w:rFonts w:ascii="Cambria Math" w:hAnsi="Cambria Math"/>
                        <w:sz w:val="24"/>
                      </w:rPr>
                    </m:ctrlPr>
                  </m:sSubPr>
                  <m:e>
                    <m:r>
                      <m:rPr>
                        <m:sty m:val="b"/>
                      </m:rPr>
                      <w:rPr>
                        <w:rFonts w:ascii="Cambria Math" w:hAnsi="Cambria Math"/>
                        <w:sz w:val="24"/>
                      </w:rPr>
                      <m:t>W</m:t>
                    </m:r>
                  </m:e>
                  <m:sub>
                    <m:sSub>
                      <m:sSubPr>
                        <m:ctrlPr>
                          <w:rPr>
                            <w:rFonts w:ascii="Cambria Math" w:hAnsi="Cambria Math"/>
                            <w:sz w:val="24"/>
                          </w:rPr>
                        </m:ctrlPr>
                      </m:sSubPr>
                      <m:e>
                        <m:r>
                          <m:rPr>
                            <m:sty m:val="b"/>
                          </m:rPr>
                          <w:rPr>
                            <w:rFonts w:ascii="Cambria Math" w:hAnsi="Cambria Math"/>
                            <w:sz w:val="24"/>
                          </w:rPr>
                          <m:t>CH</m:t>
                        </m:r>
                      </m:e>
                      <m:sub>
                        <m:r>
                          <m:rPr>
                            <m:sty m:val="b"/>
                          </m:rPr>
                          <w:rPr>
                            <w:rFonts w:ascii="Cambria Math" w:hAnsi="Cambria Math"/>
                            <w:sz w:val="24"/>
                          </w:rPr>
                          <m:t>4</m:t>
                        </m:r>
                      </m:sub>
                    </m:sSub>
                  </m:sub>
                </m:sSub>
              </m:oMath>
            </m:oMathPara>
          </w:p>
        </w:tc>
        <w:tc>
          <w:tcPr>
            <w:tcW w:w="1523"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Methane fraction in the landfill gas</w:t>
            </w:r>
          </w:p>
        </w:tc>
        <w:tc>
          <w:tcPr>
            <w:tcW w:w="1560"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m</w:t>
            </w:r>
            <w:r w:rsidRPr="009755AD">
              <w:rPr>
                <w:rFonts w:ascii="Times New Roman" w:hAnsi="Times New Roman"/>
                <w:b w:val="0"/>
                <w:sz w:val="24"/>
                <w:vertAlign w:val="superscript"/>
              </w:rPr>
              <w:t>3</w:t>
            </w:r>
            <w:r w:rsidRPr="009755AD">
              <w:rPr>
                <w:rFonts w:ascii="Times New Roman" w:hAnsi="Times New Roman"/>
                <w:b w:val="0"/>
                <w:sz w:val="24"/>
              </w:rPr>
              <w:t>CH</w:t>
            </w:r>
            <w:r w:rsidRPr="009755AD">
              <w:rPr>
                <w:rFonts w:ascii="Times New Roman" w:hAnsi="Times New Roman"/>
                <w:b w:val="0"/>
                <w:sz w:val="24"/>
                <w:vertAlign w:val="subscript"/>
              </w:rPr>
              <w:t xml:space="preserve">4 </w:t>
            </w:r>
            <w:r w:rsidRPr="009755AD">
              <w:rPr>
                <w:rFonts w:ascii="Times New Roman" w:hAnsi="Times New Roman"/>
                <w:b w:val="0"/>
                <w:sz w:val="24"/>
              </w:rPr>
              <w:t>/ m</w:t>
            </w:r>
            <w:r w:rsidRPr="009755AD">
              <w:rPr>
                <w:rFonts w:ascii="Times New Roman" w:hAnsi="Times New Roman"/>
                <w:b w:val="0"/>
                <w:sz w:val="24"/>
                <w:vertAlign w:val="superscript"/>
              </w:rPr>
              <w:t xml:space="preserve">3 </w:t>
            </w:r>
            <w:r w:rsidRPr="009755AD">
              <w:rPr>
                <w:rFonts w:ascii="Times New Roman" w:hAnsi="Times New Roman"/>
                <w:b w:val="0"/>
                <w:sz w:val="24"/>
              </w:rPr>
              <w:t>landfill gas</w:t>
            </w:r>
          </w:p>
        </w:tc>
        <w:tc>
          <w:tcPr>
            <w:tcW w:w="235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Measured using a continuous gas analyser</w:t>
            </w:r>
          </w:p>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Measurement must be made on a consistent basis (either wet or dry) </w:t>
            </w:r>
          </w:p>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Measurement of methane fraction must be made on a consistent basis with flow measurement (wet or dry).  See section 3.15 </w:t>
            </w:r>
          </w:p>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If there is no continuous gas analyser, the default of 50% (factor of 0.50) is to be used</w:t>
            </w:r>
          </w:p>
        </w:tc>
        <w:tc>
          <w:tcPr>
            <w:tcW w:w="184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Continuous (average value in a time interval not greater than 24 hours must be used in the calculations of emissions reductions). Values must be paired to flow rate measurement so that measurements are contiguous.</w:t>
            </w:r>
          </w:p>
        </w:tc>
      </w:tr>
      <w:tr w:rsidR="00601811" w:rsidRPr="009755AD" w:rsidTr="009755AD">
        <w:trPr>
          <w:cantSplit/>
          <w:trHeight w:val="1088"/>
        </w:trPr>
        <w:tc>
          <w:tcPr>
            <w:tcW w:w="1238" w:type="dxa"/>
            <w:shd w:val="clear" w:color="auto" w:fill="auto"/>
          </w:tcPr>
          <w:p w:rsidR="00601811" w:rsidRPr="00FC2C40" w:rsidRDefault="00601811" w:rsidP="009755AD">
            <w:pPr>
              <w:pStyle w:val="TableColHead"/>
              <w:spacing w:after="120" w:line="240" w:lineRule="auto"/>
              <w:rPr>
                <w:rFonts w:ascii="Times New Roman" w:hAnsi="Times New Roman"/>
                <w:sz w:val="24"/>
              </w:rPr>
            </w:pPr>
            <w:r w:rsidRPr="00FC2C40">
              <w:rPr>
                <w:rFonts w:ascii="Times New Roman" w:hAnsi="Times New Roman"/>
                <w:b w:val="0"/>
                <w:sz w:val="24"/>
              </w:rPr>
              <w:t>Electricity</w:t>
            </w:r>
            <w:r w:rsidRPr="00FC2C40">
              <w:rPr>
                <w:rFonts w:ascii="Times New Roman" w:hAnsi="Times New Roman"/>
                <w:sz w:val="24"/>
              </w:rPr>
              <w:t xml:space="preserve"> (</w:t>
            </w:r>
            <w:proofErr w:type="spellStart"/>
            <w:r w:rsidRPr="00FC2C40">
              <w:rPr>
                <w:rFonts w:ascii="Times New Roman" w:hAnsi="Times New Roman"/>
                <w:sz w:val="24"/>
              </w:rPr>
              <w:t>Q</w:t>
            </w:r>
            <w:r w:rsidRPr="00FC2C40">
              <w:rPr>
                <w:rFonts w:ascii="Times New Roman" w:hAnsi="Times New Roman"/>
                <w:sz w:val="24"/>
                <w:vertAlign w:val="subscript"/>
              </w:rPr>
              <w:t>elec</w:t>
            </w:r>
            <w:proofErr w:type="spellEnd"/>
            <w:r w:rsidRPr="00FC2C40">
              <w:rPr>
                <w:rFonts w:ascii="Times New Roman" w:hAnsi="Times New Roman"/>
                <w:sz w:val="24"/>
              </w:rPr>
              <w:t>)</w:t>
            </w:r>
          </w:p>
          <w:p w:rsidR="00601811" w:rsidRPr="00FC2C40" w:rsidRDefault="00601811" w:rsidP="009755AD">
            <w:pPr>
              <w:pStyle w:val="TableColHead"/>
              <w:spacing w:after="120" w:line="240" w:lineRule="auto"/>
              <w:rPr>
                <w:rFonts w:ascii="Times New Roman" w:hAnsi="Times New Roman"/>
                <w:sz w:val="24"/>
              </w:rPr>
            </w:pPr>
          </w:p>
        </w:tc>
        <w:tc>
          <w:tcPr>
            <w:tcW w:w="1523" w:type="dxa"/>
            <w:shd w:val="clear" w:color="auto" w:fill="auto"/>
          </w:tcPr>
          <w:p w:rsidR="00601811" w:rsidRPr="009755AD" w:rsidRDefault="00601811" w:rsidP="009755AD">
            <w:pPr>
              <w:pStyle w:val="TableColHead"/>
              <w:spacing w:after="120" w:line="240" w:lineRule="auto"/>
              <w:rPr>
                <w:rFonts w:ascii="Times New Roman" w:hAnsi="Times New Roman"/>
                <w:b w:val="0"/>
                <w:sz w:val="24"/>
              </w:rPr>
            </w:pPr>
            <w:r w:rsidRPr="009755AD">
              <w:rPr>
                <w:rFonts w:ascii="Times New Roman" w:hAnsi="Times New Roman"/>
                <w:b w:val="0"/>
                <w:sz w:val="24"/>
              </w:rPr>
              <w:t>Quantity of electricity used for abatement activity</w:t>
            </w:r>
          </w:p>
        </w:tc>
        <w:tc>
          <w:tcPr>
            <w:tcW w:w="1560" w:type="dxa"/>
            <w:shd w:val="clear" w:color="auto" w:fill="auto"/>
          </w:tcPr>
          <w:p w:rsidR="00601811" w:rsidRPr="009755AD" w:rsidRDefault="00601811" w:rsidP="009755AD">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Kilowatt hours </w:t>
            </w:r>
          </w:p>
        </w:tc>
        <w:tc>
          <w:tcPr>
            <w:tcW w:w="2359" w:type="dxa"/>
            <w:shd w:val="clear" w:color="auto" w:fill="auto"/>
          </w:tcPr>
          <w:p w:rsidR="00601811" w:rsidRPr="009755AD" w:rsidRDefault="00601811" w:rsidP="009755AD">
            <w:pPr>
              <w:pStyle w:val="TableColHead"/>
              <w:spacing w:after="120" w:line="240" w:lineRule="auto"/>
              <w:rPr>
                <w:rFonts w:ascii="Times New Roman" w:hAnsi="Times New Roman"/>
                <w:b w:val="0"/>
                <w:sz w:val="24"/>
              </w:rPr>
            </w:pPr>
            <w:r w:rsidRPr="009755AD">
              <w:rPr>
                <w:rFonts w:ascii="Times New Roman" w:hAnsi="Times New Roman"/>
                <w:b w:val="0"/>
                <w:sz w:val="24"/>
              </w:rPr>
              <w:t>Measured using the relevant meter and sub-meter measuring the electricity used by equipment installed: the electricity usage is the value from that meter</w:t>
            </w:r>
          </w:p>
          <w:p w:rsidR="00601811" w:rsidRPr="009755AD" w:rsidRDefault="00601811" w:rsidP="009755AD">
            <w:pPr>
              <w:pStyle w:val="TableColHead"/>
              <w:spacing w:after="120" w:line="240" w:lineRule="auto"/>
              <w:rPr>
                <w:rFonts w:ascii="Times New Roman" w:hAnsi="Times New Roman"/>
                <w:b w:val="0"/>
                <w:sz w:val="24"/>
              </w:rPr>
            </w:pPr>
            <w:r w:rsidRPr="009755AD">
              <w:rPr>
                <w:rFonts w:ascii="Times New Roman" w:hAnsi="Times New Roman"/>
                <w:b w:val="0"/>
                <w:sz w:val="24"/>
              </w:rPr>
              <w:t>Estimated from the invoiced amount of electricity supplied to the landfill where the cost per unit of energy is known</w:t>
            </w:r>
          </w:p>
        </w:tc>
        <w:tc>
          <w:tcPr>
            <w:tcW w:w="1849" w:type="dxa"/>
            <w:shd w:val="clear" w:color="auto" w:fill="auto"/>
          </w:tcPr>
          <w:p w:rsidR="00601811" w:rsidRPr="009755AD" w:rsidRDefault="00601811" w:rsidP="009755AD">
            <w:pPr>
              <w:pStyle w:val="TableColHead"/>
              <w:spacing w:after="120" w:line="240" w:lineRule="auto"/>
              <w:rPr>
                <w:rFonts w:ascii="Times New Roman" w:hAnsi="Times New Roman"/>
                <w:b w:val="0"/>
                <w:sz w:val="24"/>
              </w:rPr>
            </w:pPr>
            <w:r w:rsidRPr="009755AD">
              <w:rPr>
                <w:rFonts w:ascii="Times New Roman" w:hAnsi="Times New Roman"/>
                <w:b w:val="0"/>
                <w:sz w:val="24"/>
              </w:rPr>
              <w:t>If read from a meter or sub-meter, record monthly</w:t>
            </w:r>
          </w:p>
          <w:p w:rsidR="00601811" w:rsidRPr="009755AD" w:rsidRDefault="00601811" w:rsidP="009755AD">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If estimated from invoices, estimate from total electricity used for the reporting period.  </w:t>
            </w:r>
          </w:p>
          <w:p w:rsidR="00601811" w:rsidRPr="009755AD" w:rsidRDefault="00601811" w:rsidP="009755AD">
            <w:pPr>
              <w:pStyle w:val="TableColHead"/>
              <w:spacing w:after="120" w:line="240" w:lineRule="auto"/>
              <w:rPr>
                <w:rFonts w:ascii="Times New Roman" w:hAnsi="Times New Roman"/>
                <w:b w:val="0"/>
                <w:sz w:val="24"/>
              </w:rPr>
            </w:pPr>
            <w:r w:rsidRPr="009755AD">
              <w:rPr>
                <w:rFonts w:ascii="Times New Roman" w:hAnsi="Times New Roman"/>
                <w:b w:val="0"/>
                <w:sz w:val="24"/>
              </w:rPr>
              <w:t>Note that only electricity consumed prior to 1 July 2012 must be included</w:t>
            </w:r>
          </w:p>
        </w:tc>
      </w:tr>
      <w:tr w:rsidR="00734E4B" w:rsidRPr="009755AD" w:rsidTr="002657D1">
        <w:trPr>
          <w:cantSplit/>
          <w:trHeight w:val="1088"/>
        </w:trPr>
        <w:tc>
          <w:tcPr>
            <w:tcW w:w="1238" w:type="dxa"/>
            <w:shd w:val="clear" w:color="auto" w:fill="auto"/>
          </w:tcPr>
          <w:p w:rsidR="00734E4B" w:rsidRPr="00FC2C40" w:rsidRDefault="00734E4B" w:rsidP="002657D1">
            <w:pPr>
              <w:pStyle w:val="TableColHead"/>
              <w:spacing w:after="120" w:line="240" w:lineRule="auto"/>
              <w:rPr>
                <w:rFonts w:ascii="Times New Roman" w:hAnsi="Times New Roman"/>
                <w:sz w:val="24"/>
              </w:rPr>
            </w:pPr>
            <w:r w:rsidRPr="00FC2C40">
              <w:rPr>
                <w:rFonts w:ascii="Times New Roman" w:hAnsi="Times New Roman"/>
                <w:b w:val="0"/>
                <w:sz w:val="24"/>
              </w:rPr>
              <w:lastRenderedPageBreak/>
              <w:t>Fuel used</w:t>
            </w:r>
            <w:r w:rsidRPr="00FC2C40">
              <w:rPr>
                <w:rFonts w:ascii="Times New Roman" w:hAnsi="Times New Roman"/>
                <w:sz w:val="24"/>
              </w:rPr>
              <w:t xml:space="preserve"> (Q</w:t>
            </w:r>
            <w:r w:rsidRPr="00FC2C40">
              <w:rPr>
                <w:rFonts w:ascii="Times New Roman" w:hAnsi="Times New Roman"/>
                <w:sz w:val="24"/>
                <w:vertAlign w:val="subscript"/>
              </w:rPr>
              <w:t>i</w:t>
            </w:r>
            <w:r w:rsidRPr="00FC2C40">
              <w:rPr>
                <w:rFonts w:ascii="Times New Roman" w:hAnsi="Times New Roman"/>
                <w:sz w:val="24"/>
              </w:rPr>
              <w:t>)</w:t>
            </w:r>
          </w:p>
          <w:p w:rsidR="00734E4B" w:rsidRPr="00FC2C40" w:rsidRDefault="00734E4B" w:rsidP="002657D1">
            <w:pPr>
              <w:pStyle w:val="TableColHead"/>
              <w:spacing w:after="120" w:line="240" w:lineRule="auto"/>
              <w:rPr>
                <w:rFonts w:ascii="Times New Roman" w:hAnsi="Times New Roman"/>
                <w:sz w:val="24"/>
              </w:rPr>
            </w:pPr>
          </w:p>
        </w:tc>
        <w:tc>
          <w:tcPr>
            <w:tcW w:w="1523"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Quantity of fuel used for abatement activity</w:t>
            </w:r>
          </w:p>
        </w:tc>
        <w:tc>
          <w:tcPr>
            <w:tcW w:w="1560"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For liquid fuels, measured in kilolitres, or for gaseous fuels, measured in m</w:t>
            </w:r>
            <w:r w:rsidRPr="009755AD">
              <w:rPr>
                <w:rFonts w:ascii="Times New Roman" w:hAnsi="Times New Roman"/>
                <w:b w:val="0"/>
                <w:sz w:val="24"/>
                <w:vertAlign w:val="superscript"/>
              </w:rPr>
              <w:t>3</w:t>
            </w:r>
            <w:r w:rsidRPr="009755AD">
              <w:rPr>
                <w:rFonts w:ascii="Times New Roman" w:hAnsi="Times New Roman"/>
                <w:b w:val="0"/>
                <w:sz w:val="24"/>
              </w:rPr>
              <w:t xml:space="preserve"> unless otherwise specified in the </w:t>
            </w:r>
            <w:r w:rsidRPr="009755AD">
              <w:rPr>
                <w:rFonts w:ascii="Times New Roman" w:hAnsi="Times New Roman"/>
                <w:b w:val="0"/>
                <w:i/>
                <w:sz w:val="24"/>
              </w:rPr>
              <w:t>NGER (Measurement) Determination</w:t>
            </w:r>
          </w:p>
        </w:tc>
        <w:tc>
          <w:tcPr>
            <w:tcW w:w="235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For each fuel used the amount must be estimated as a proportion of totals for the facility.  The estimation can be made from a reading from a meter or from invoices  </w:t>
            </w:r>
          </w:p>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Manufacturer’s specifications must be used to estimate the proportion of totals for the facility</w:t>
            </w:r>
          </w:p>
        </w:tc>
        <w:tc>
          <w:tcPr>
            <w:tcW w:w="184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Estimate from total amount of fuel used at least once per reporting period.  </w:t>
            </w:r>
          </w:p>
        </w:tc>
      </w:tr>
      <w:tr w:rsidR="00734E4B" w:rsidRPr="009755AD" w:rsidTr="002657D1">
        <w:trPr>
          <w:cantSplit/>
          <w:trHeight w:val="1088"/>
        </w:trPr>
        <w:tc>
          <w:tcPr>
            <w:tcW w:w="1238" w:type="dxa"/>
            <w:shd w:val="clear" w:color="auto" w:fill="auto"/>
          </w:tcPr>
          <w:p w:rsidR="00734E4B" w:rsidRPr="00FC2C40" w:rsidRDefault="00FB4197" w:rsidP="002657D1">
            <w:pPr>
              <w:pStyle w:val="TableColHead"/>
              <w:spacing w:after="120" w:line="240" w:lineRule="auto"/>
              <w:rPr>
                <w:rFonts w:ascii="Times New Roman" w:hAnsi="Times New Roman"/>
                <w:sz w:val="24"/>
              </w:rPr>
            </w:pPr>
            <m:oMath>
              <m:sSub>
                <m:sSubPr>
                  <m:ctrlPr>
                    <w:rPr>
                      <w:rFonts w:ascii="Cambria Math" w:hAnsi="Cambria Math"/>
                      <w:sz w:val="24"/>
                    </w:rPr>
                  </m:ctrlPr>
                </m:sSubPr>
                <m:e>
                  <m:r>
                    <m:rPr>
                      <m:sty m:val="b"/>
                    </m:rPr>
                    <w:rPr>
                      <w:rFonts w:ascii="Cambria Math" w:hAnsi="Cambria Math"/>
                      <w:sz w:val="24"/>
                    </w:rPr>
                    <m:t>Ep</m:t>
                  </m:r>
                </m:e>
                <m:sub>
                  <m:r>
                    <m:rPr>
                      <m:sty m:val="b"/>
                    </m:rPr>
                    <w:rPr>
                      <w:rFonts w:ascii="Cambria Math" w:hAnsi="Cambria Math"/>
                      <w:sz w:val="24"/>
                    </w:rPr>
                    <m:t>h</m:t>
                  </m:r>
                </m:sub>
              </m:sSub>
            </m:oMath>
            <w:r w:rsidR="00734E4B" w:rsidRPr="00FC2C40">
              <w:rPr>
                <w:rFonts w:ascii="Times New Roman" w:hAnsi="Times New Roman"/>
                <w:sz w:val="24"/>
              </w:rPr>
              <w:t xml:space="preserve"> </w:t>
            </w:r>
          </w:p>
        </w:tc>
        <w:tc>
          <w:tcPr>
            <w:tcW w:w="1523"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Quantity of electricity produced by methane combustion in internal combustion engine generator (h)</w:t>
            </w:r>
          </w:p>
        </w:tc>
        <w:tc>
          <w:tcPr>
            <w:tcW w:w="1560"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MWh</w:t>
            </w:r>
          </w:p>
        </w:tc>
        <w:tc>
          <w:tcPr>
            <w:tcW w:w="235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Meter data, recording electricity sent to the grid; or meter data recording electricity sent out from internal combustion engine generator (if electricity is used onsite)  </w:t>
            </w:r>
          </w:p>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The accuracy of the meter used must be equivalent to a revenue meter</w:t>
            </w:r>
          </w:p>
        </w:tc>
        <w:tc>
          <w:tcPr>
            <w:tcW w:w="184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Amount of electricity sent out from the internal combustion engine generator during the reporting period.</w:t>
            </w:r>
          </w:p>
        </w:tc>
      </w:tr>
      <w:tr w:rsidR="00734E4B" w:rsidRPr="009755AD" w:rsidTr="002657D1">
        <w:trPr>
          <w:cantSplit/>
          <w:trHeight w:val="1088"/>
        </w:trPr>
        <w:tc>
          <w:tcPr>
            <w:tcW w:w="1238" w:type="dxa"/>
            <w:shd w:val="clear" w:color="auto" w:fill="auto"/>
          </w:tcPr>
          <w:p w:rsidR="00734E4B" w:rsidRPr="00FC2C40" w:rsidRDefault="00734E4B" w:rsidP="002657D1">
            <w:pPr>
              <w:pStyle w:val="TableColHead"/>
              <w:spacing w:after="120" w:line="240" w:lineRule="auto"/>
              <w:rPr>
                <w:rFonts w:ascii="Times New Roman" w:hAnsi="Times New Roman"/>
                <w:b w:val="0"/>
                <w:sz w:val="24"/>
              </w:rPr>
            </w:pPr>
            <w:r w:rsidRPr="00FC2C40">
              <w:rPr>
                <w:rFonts w:ascii="Times New Roman" w:hAnsi="Times New Roman"/>
                <w:b w:val="0"/>
                <w:sz w:val="24"/>
              </w:rPr>
              <w:t>Electrical efficiency factor</w:t>
            </w:r>
          </w:p>
          <w:p w:rsidR="00734E4B" w:rsidRPr="00FC2C40" w:rsidRDefault="00734E4B" w:rsidP="002657D1">
            <w:pPr>
              <w:pStyle w:val="TableColHead"/>
              <w:spacing w:after="120" w:line="240" w:lineRule="auto"/>
              <w:rPr>
                <w:rFonts w:ascii="Times New Roman" w:hAnsi="Times New Roman"/>
                <w:sz w:val="24"/>
              </w:rPr>
            </w:pPr>
            <w:r w:rsidRPr="00FC2C40">
              <w:rPr>
                <w:rFonts w:ascii="Times New Roman" w:hAnsi="Times New Roman"/>
                <w:sz w:val="24"/>
              </w:rPr>
              <w:t>(Eff)</w:t>
            </w:r>
          </w:p>
        </w:tc>
        <w:tc>
          <w:tcPr>
            <w:tcW w:w="1523"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The electrical efficiency factor of the internal combustion engine generator</w:t>
            </w:r>
          </w:p>
        </w:tc>
        <w:tc>
          <w:tcPr>
            <w:tcW w:w="1560"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w:t>
            </w:r>
          </w:p>
        </w:tc>
        <w:tc>
          <w:tcPr>
            <w:tcW w:w="235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As specified by the manufacturer of the generator in the technical specifications for the equipment (with reference to Australian Standard AS 4594.1 or equivalent) or the default value of 36% (factor of 0.36)</w:t>
            </w:r>
          </w:p>
        </w:tc>
        <w:tc>
          <w:tcPr>
            <w:tcW w:w="184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A set value as per manufacturer’s specification or the default.</w:t>
            </w:r>
          </w:p>
        </w:tc>
      </w:tr>
      <w:tr w:rsidR="00734E4B" w:rsidRPr="009755AD" w:rsidTr="002657D1">
        <w:trPr>
          <w:cantSplit/>
          <w:trHeight w:val="1088"/>
        </w:trPr>
        <w:tc>
          <w:tcPr>
            <w:tcW w:w="1238" w:type="dxa"/>
            <w:shd w:val="clear" w:color="auto" w:fill="auto"/>
          </w:tcPr>
          <w:p w:rsidR="00734E4B" w:rsidRPr="00FC2C40" w:rsidRDefault="00734E4B" w:rsidP="002657D1">
            <w:pPr>
              <w:pStyle w:val="TableColHead"/>
              <w:spacing w:after="120" w:line="240" w:lineRule="auto"/>
              <w:rPr>
                <w:rFonts w:ascii="Times New Roman" w:hAnsi="Times New Roman"/>
                <w:sz w:val="24"/>
              </w:rPr>
            </w:pPr>
            <w:proofErr w:type="spellStart"/>
            <w:r w:rsidRPr="00FC2C40">
              <w:rPr>
                <w:rFonts w:ascii="Times New Roman" w:hAnsi="Times New Roman"/>
                <w:sz w:val="24"/>
              </w:rPr>
              <w:lastRenderedPageBreak/>
              <w:t>Q</w:t>
            </w:r>
            <w:r w:rsidRPr="00FC2C40">
              <w:rPr>
                <w:rFonts w:ascii="Times New Roman" w:hAnsi="Times New Roman"/>
                <w:sz w:val="24"/>
                <w:vertAlign w:val="subscript"/>
              </w:rPr>
              <w:t>cap</w:t>
            </w:r>
            <w:proofErr w:type="spellEnd"/>
          </w:p>
        </w:tc>
        <w:tc>
          <w:tcPr>
            <w:tcW w:w="1523"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The quantity of methane in landfill gas captured for combustion for electricity generation during the year. </w:t>
            </w:r>
          </w:p>
        </w:tc>
        <w:tc>
          <w:tcPr>
            <w:tcW w:w="1560"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m³</w:t>
            </w:r>
          </w:p>
        </w:tc>
        <w:tc>
          <w:tcPr>
            <w:tcW w:w="235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As prescribed in Part 5.2 of the NGER (Measurement) Determination.</w:t>
            </w:r>
          </w:p>
        </w:tc>
        <w:tc>
          <w:tcPr>
            <w:tcW w:w="184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As prescribed in Part 5.2 of the NGER (Measurement) Determination.</w:t>
            </w:r>
          </w:p>
        </w:tc>
      </w:tr>
      <w:tr w:rsidR="00734E4B" w:rsidRPr="009755AD" w:rsidTr="002657D1">
        <w:trPr>
          <w:cantSplit/>
          <w:trHeight w:val="1088"/>
        </w:trPr>
        <w:tc>
          <w:tcPr>
            <w:tcW w:w="1238" w:type="dxa"/>
            <w:shd w:val="clear" w:color="auto" w:fill="auto"/>
          </w:tcPr>
          <w:p w:rsidR="00734E4B" w:rsidRPr="00FC2C40" w:rsidRDefault="00734E4B" w:rsidP="002657D1">
            <w:pPr>
              <w:pStyle w:val="TableColHead"/>
              <w:spacing w:after="120" w:line="240" w:lineRule="auto"/>
              <w:rPr>
                <w:rFonts w:ascii="Times New Roman" w:hAnsi="Times New Roman"/>
                <w:sz w:val="24"/>
              </w:rPr>
            </w:pPr>
            <w:proofErr w:type="spellStart"/>
            <w:r w:rsidRPr="00FC2C40">
              <w:rPr>
                <w:rFonts w:ascii="Times New Roman" w:hAnsi="Times New Roman"/>
                <w:sz w:val="24"/>
              </w:rPr>
              <w:t>Q</w:t>
            </w:r>
            <w:r w:rsidRPr="00FC2C40">
              <w:rPr>
                <w:rFonts w:ascii="Times New Roman" w:hAnsi="Times New Roman"/>
                <w:sz w:val="24"/>
                <w:vertAlign w:val="subscript"/>
              </w:rPr>
              <w:t>flared</w:t>
            </w:r>
            <w:proofErr w:type="spellEnd"/>
          </w:p>
        </w:tc>
        <w:tc>
          <w:tcPr>
            <w:tcW w:w="1523"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The annual quantity of methane in landfill gas flared during the year. </w:t>
            </w:r>
          </w:p>
        </w:tc>
        <w:tc>
          <w:tcPr>
            <w:tcW w:w="1560"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m³</w:t>
            </w:r>
          </w:p>
        </w:tc>
        <w:tc>
          <w:tcPr>
            <w:tcW w:w="235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As prescribed in Part 5.2 of the NGER (Measurement) Determination.</w:t>
            </w:r>
          </w:p>
        </w:tc>
        <w:tc>
          <w:tcPr>
            <w:tcW w:w="184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As prescribed in Part 5.2 of the NGER (Measurement) Determination.</w:t>
            </w:r>
          </w:p>
        </w:tc>
      </w:tr>
      <w:tr w:rsidR="00734E4B" w:rsidRPr="009755AD" w:rsidTr="002657D1">
        <w:trPr>
          <w:cantSplit/>
          <w:trHeight w:val="1088"/>
        </w:trPr>
        <w:tc>
          <w:tcPr>
            <w:tcW w:w="1238" w:type="dxa"/>
            <w:shd w:val="clear" w:color="auto" w:fill="auto"/>
          </w:tcPr>
          <w:p w:rsidR="00734E4B" w:rsidRPr="00FC2C40" w:rsidRDefault="00734E4B" w:rsidP="002657D1">
            <w:pPr>
              <w:pStyle w:val="TableColHead"/>
              <w:spacing w:after="120" w:line="240" w:lineRule="auto"/>
              <w:rPr>
                <w:rFonts w:ascii="Times New Roman" w:hAnsi="Times New Roman"/>
                <w:sz w:val="24"/>
              </w:rPr>
            </w:pPr>
            <w:proofErr w:type="spellStart"/>
            <w:r w:rsidRPr="00FC2C40">
              <w:rPr>
                <w:rFonts w:ascii="Times New Roman" w:hAnsi="Times New Roman"/>
                <w:sz w:val="24"/>
              </w:rPr>
              <w:t>Q</w:t>
            </w:r>
            <w:r w:rsidRPr="00FC2C40">
              <w:rPr>
                <w:rFonts w:ascii="Times New Roman" w:hAnsi="Times New Roman"/>
                <w:sz w:val="24"/>
                <w:vertAlign w:val="subscript"/>
              </w:rPr>
              <w:t>tr</w:t>
            </w:r>
            <w:proofErr w:type="spellEnd"/>
          </w:p>
        </w:tc>
        <w:tc>
          <w:tcPr>
            <w:tcW w:w="1523"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 xml:space="preserve">The annual quantity of methane in landfill gas transferred out of the landfill during the year. </w:t>
            </w:r>
          </w:p>
        </w:tc>
        <w:tc>
          <w:tcPr>
            <w:tcW w:w="1560"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m³</w:t>
            </w:r>
          </w:p>
        </w:tc>
        <w:tc>
          <w:tcPr>
            <w:tcW w:w="235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As prescribed in Part 5.2 of the NGER (Measurement) Determination.</w:t>
            </w:r>
          </w:p>
        </w:tc>
        <w:tc>
          <w:tcPr>
            <w:tcW w:w="184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As prescribed in Part 5.2 of the NGER (Measurement) Determination.</w:t>
            </w:r>
          </w:p>
        </w:tc>
      </w:tr>
      <w:tr w:rsidR="00734E4B" w:rsidRPr="009755AD" w:rsidTr="002657D1">
        <w:trPr>
          <w:cantSplit/>
          <w:trHeight w:val="1088"/>
        </w:trPr>
        <w:tc>
          <w:tcPr>
            <w:tcW w:w="1238" w:type="dxa"/>
            <w:shd w:val="clear" w:color="auto" w:fill="auto"/>
          </w:tcPr>
          <w:p w:rsidR="00734E4B" w:rsidRPr="00FC2C40" w:rsidRDefault="00734E4B" w:rsidP="002657D1">
            <w:pPr>
              <w:pStyle w:val="TableColHead"/>
              <w:spacing w:after="120" w:line="240" w:lineRule="auto"/>
              <w:rPr>
                <w:rFonts w:ascii="Times New Roman" w:hAnsi="Times New Roman"/>
                <w:sz w:val="24"/>
              </w:rPr>
            </w:pPr>
            <w:r w:rsidRPr="00FC2C40">
              <w:rPr>
                <w:rFonts w:ascii="Times New Roman" w:hAnsi="Times New Roman"/>
                <w:sz w:val="24"/>
              </w:rPr>
              <w:t>CH</w:t>
            </w:r>
            <w:r w:rsidRPr="00FC2C40">
              <w:rPr>
                <w:rFonts w:ascii="Times New Roman" w:hAnsi="Times New Roman"/>
                <w:sz w:val="24"/>
                <w:vertAlign w:val="subscript"/>
              </w:rPr>
              <w:t>4</w:t>
            </w:r>
            <w:r w:rsidRPr="00FC2C40">
              <w:rPr>
                <w:rFonts w:ascii="Times New Roman" w:hAnsi="Times New Roman"/>
                <w:sz w:val="24"/>
              </w:rPr>
              <w:t>*</w:t>
            </w:r>
          </w:p>
        </w:tc>
        <w:tc>
          <w:tcPr>
            <w:tcW w:w="1523"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The estimated quantity of methane in landfill gas generated by the landfill during the year.</w:t>
            </w:r>
          </w:p>
        </w:tc>
        <w:tc>
          <w:tcPr>
            <w:tcW w:w="1560"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tCO2-e</w:t>
            </w:r>
          </w:p>
        </w:tc>
        <w:tc>
          <w:tcPr>
            <w:tcW w:w="235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As determined and measured in CO2</w:t>
            </w:r>
            <w:r w:rsidRPr="009755AD">
              <w:rPr>
                <w:rFonts w:ascii="Times New Roman" w:hAnsi="Times New Roman"/>
                <w:b w:val="0"/>
                <w:sz w:val="24"/>
              </w:rPr>
              <w:noBreakHyphen/>
              <w:t>e tonnes as prescribed in Part 5.2 of the NGER (Measurement) Determination.</w:t>
            </w:r>
          </w:p>
        </w:tc>
        <w:tc>
          <w:tcPr>
            <w:tcW w:w="1849" w:type="dxa"/>
            <w:shd w:val="clear" w:color="auto" w:fill="auto"/>
          </w:tcPr>
          <w:p w:rsidR="00734E4B" w:rsidRPr="009755AD" w:rsidRDefault="00734E4B" w:rsidP="002657D1">
            <w:pPr>
              <w:pStyle w:val="TableColHead"/>
              <w:spacing w:after="120" w:line="240" w:lineRule="auto"/>
              <w:rPr>
                <w:rFonts w:ascii="Times New Roman" w:hAnsi="Times New Roman"/>
                <w:b w:val="0"/>
                <w:sz w:val="24"/>
              </w:rPr>
            </w:pPr>
            <w:r w:rsidRPr="009755AD">
              <w:rPr>
                <w:rFonts w:ascii="Times New Roman" w:hAnsi="Times New Roman"/>
                <w:b w:val="0"/>
                <w:sz w:val="24"/>
              </w:rPr>
              <w:t>As prescribed in Part 5.2 of the NGER (Measurement) Determination.</w:t>
            </w:r>
          </w:p>
        </w:tc>
      </w:tr>
    </w:tbl>
    <w:p w:rsidR="00734E4B" w:rsidRPr="009755AD" w:rsidRDefault="00734E4B" w:rsidP="00734E4B">
      <w:pPr>
        <w:pStyle w:val="R1"/>
        <w:spacing w:after="120"/>
        <w:ind w:left="737" w:hanging="311"/>
      </w:pPr>
      <w:bookmarkStart w:id="67" w:name="_Toc318467896"/>
    </w:p>
    <w:p w:rsidR="00734E4B" w:rsidRPr="004E1F21" w:rsidRDefault="00734E4B" w:rsidP="006C2F84">
      <w:pPr>
        <w:pStyle w:val="Heading2"/>
        <w:numPr>
          <w:ilvl w:val="0"/>
          <w:numId w:val="0"/>
        </w:numPr>
        <w:spacing w:before="120" w:after="120"/>
        <w:ind w:left="709" w:hanging="709"/>
      </w:pPr>
      <w:bookmarkStart w:id="68" w:name="_Toc342399330"/>
      <w:r w:rsidRPr="004E1F21">
        <w:t>3.15</w:t>
      </w:r>
      <w:r w:rsidRPr="004E1F21">
        <w:tab/>
        <w:t>Volumetric measurement — Quantity of landfill gas (</w:t>
      </w:r>
      <w:proofErr w:type="spellStart"/>
      <w:r w:rsidRPr="004E1F21">
        <w:t>Qlfg</w:t>
      </w:r>
      <w:proofErr w:type="gramStart"/>
      <w:r w:rsidRPr="004E1F21">
        <w:t>,h</w:t>
      </w:r>
      <w:proofErr w:type="spellEnd"/>
      <w:proofErr w:type="gramEnd"/>
      <w:r w:rsidRPr="004E1F21">
        <w:t>), methane fraction (</w:t>
      </w:r>
      <m:oMath>
        <m:sSub>
          <m:sSubPr>
            <m:ctrlPr>
              <w:rPr>
                <w:rFonts w:ascii="Cambria Math" w:hAnsi="Cambria Math"/>
              </w:rPr>
            </m:ctrlPr>
          </m:sSubPr>
          <m:e>
            <m:r>
              <m:rPr>
                <m:sty m:val="b"/>
              </m:rPr>
              <w:rPr>
                <w:rFonts w:ascii="Cambria Math" w:hAnsi="Cambria Math"/>
              </w:rPr>
              <m:t>W</m:t>
            </m:r>
          </m:e>
          <m:sub>
            <m:sSub>
              <m:sSubPr>
                <m:ctrlPr>
                  <w:rPr>
                    <w:rFonts w:ascii="Cambria Math" w:hAnsi="Cambria Math"/>
                  </w:rPr>
                </m:ctrlPr>
              </m:sSubPr>
              <m:e>
                <m:r>
                  <m:rPr>
                    <m:sty m:val="b"/>
                  </m:rPr>
                  <w:rPr>
                    <w:rFonts w:ascii="Cambria Math" w:hAnsi="Cambria Math"/>
                  </w:rPr>
                  <m:t>CH</m:t>
                </m:r>
              </m:e>
              <m:sub>
                <m:r>
                  <m:rPr>
                    <m:sty m:val="b"/>
                  </m:rPr>
                  <w:rPr>
                    <w:rFonts w:ascii="Cambria Math" w:hAnsi="Cambria Math"/>
                  </w:rPr>
                  <m:t>4</m:t>
                </m:r>
              </m:sub>
            </m:sSub>
          </m:sub>
        </m:sSub>
      </m:oMath>
      <w:r w:rsidRPr="004E1F21">
        <w:t>)</w:t>
      </w:r>
      <w:bookmarkEnd w:id="67"/>
      <w:r w:rsidRPr="004E1F21">
        <w:t xml:space="preserve"> and methane captured (Qcap, Qflared, Qtr)</w:t>
      </w:r>
      <w:bookmarkEnd w:id="68"/>
    </w:p>
    <w:p w:rsidR="00734E4B" w:rsidRPr="009755AD" w:rsidRDefault="00734E4B" w:rsidP="00734E4B">
      <w:pPr>
        <w:pStyle w:val="R2"/>
        <w:spacing w:before="120" w:after="120" w:line="240" w:lineRule="auto"/>
        <w:ind w:left="737"/>
        <w:jc w:val="left"/>
        <w:rPr>
          <w:vertAlign w:val="subscript"/>
        </w:rPr>
      </w:pPr>
      <w:r w:rsidRPr="009755AD">
        <w:tab/>
      </w:r>
      <w:r w:rsidRPr="009755AD">
        <w:tab/>
        <w:t xml:space="preserve">The following requirements must be complied with when measuring </w:t>
      </w:r>
      <w:proofErr w:type="spellStart"/>
      <w:r w:rsidRPr="00FC2C40">
        <w:rPr>
          <w:b/>
        </w:rPr>
        <w:t>Q</w:t>
      </w:r>
      <w:r w:rsidRPr="00FC2C40">
        <w:rPr>
          <w:b/>
          <w:vertAlign w:val="subscript"/>
        </w:rPr>
        <w:t>lfg</w:t>
      </w:r>
      <w:proofErr w:type="gramStart"/>
      <w:r w:rsidRPr="00FC2C40">
        <w:rPr>
          <w:b/>
          <w:vertAlign w:val="subscript"/>
        </w:rPr>
        <w:t>,h</w:t>
      </w:r>
      <w:proofErr w:type="spellEnd"/>
      <w:proofErr w:type="gramEnd"/>
      <w:r w:rsidRPr="00FC2C40">
        <w:rPr>
          <w:b/>
        </w:rPr>
        <w:t>,</w:t>
      </w:r>
      <w:r w:rsidRPr="009755AD">
        <w:t xml:space="preserve"> </w:t>
      </w:r>
      <m:oMath>
        <m:sSub>
          <m:sSubPr>
            <m:ctrlPr>
              <w:rPr>
                <w:rFonts w:ascii="Cambria Math" w:hAnsi="Cambria Math"/>
                <w:b/>
              </w:rPr>
            </m:ctrlPr>
          </m:sSubPr>
          <m:e>
            <m:r>
              <m:rPr>
                <m:sty m:val="b"/>
              </m:rPr>
              <w:rPr>
                <w:rFonts w:ascii="Cambria Math" w:hAnsi="Cambria Math"/>
              </w:rPr>
              <m:t>W</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oMath>
      <w:r w:rsidRPr="009755AD">
        <w:t xml:space="preserve"> and methane captured (</w:t>
      </w:r>
      <w:proofErr w:type="spellStart"/>
      <w:r w:rsidRPr="00FC2C40">
        <w:rPr>
          <w:b/>
        </w:rPr>
        <w:t>Q</w:t>
      </w:r>
      <w:r w:rsidRPr="00FC2C40">
        <w:rPr>
          <w:b/>
          <w:vertAlign w:val="subscript"/>
        </w:rPr>
        <w:t>cap</w:t>
      </w:r>
      <w:proofErr w:type="spellEnd"/>
      <w:r w:rsidRPr="00FC2C40">
        <w:rPr>
          <w:b/>
        </w:rPr>
        <w:t xml:space="preserve">, </w:t>
      </w:r>
      <w:proofErr w:type="spellStart"/>
      <w:r w:rsidRPr="00FC2C40">
        <w:rPr>
          <w:b/>
        </w:rPr>
        <w:t>Q</w:t>
      </w:r>
      <w:r w:rsidRPr="00FC2C40">
        <w:rPr>
          <w:b/>
          <w:vertAlign w:val="subscript"/>
        </w:rPr>
        <w:t>flared</w:t>
      </w:r>
      <w:proofErr w:type="spellEnd"/>
      <w:r w:rsidRPr="00FC2C40">
        <w:rPr>
          <w:b/>
        </w:rPr>
        <w:t xml:space="preserve">, </w:t>
      </w:r>
      <w:proofErr w:type="spellStart"/>
      <w:r w:rsidRPr="00FC2C40">
        <w:rPr>
          <w:b/>
        </w:rPr>
        <w:t>Q</w:t>
      </w:r>
      <w:r w:rsidRPr="00FC2C40">
        <w:rPr>
          <w:b/>
          <w:vertAlign w:val="subscript"/>
        </w:rPr>
        <w:t>tr</w:t>
      </w:r>
      <w:proofErr w:type="spellEnd"/>
      <w:r w:rsidRPr="009755AD">
        <w:t>)</w:t>
      </w:r>
      <w:r w:rsidRPr="009755AD">
        <w:rPr>
          <w:vertAlign w:val="subscript"/>
        </w:rPr>
        <w:t>:</w:t>
      </w:r>
    </w:p>
    <w:p w:rsidR="00734E4B" w:rsidRPr="009755AD" w:rsidRDefault="00734E4B" w:rsidP="00734E4B">
      <w:pPr>
        <w:pStyle w:val="R2"/>
        <w:numPr>
          <w:ilvl w:val="0"/>
          <w:numId w:val="26"/>
        </w:numPr>
        <w:spacing w:before="120" w:after="120" w:line="240" w:lineRule="auto"/>
        <w:jc w:val="left"/>
      </w:pPr>
      <w:r w:rsidRPr="009755AD">
        <w:t xml:space="preserve">measurements must comply with the units of measurement required by or under the </w:t>
      </w:r>
      <w:r w:rsidRPr="009755AD">
        <w:rPr>
          <w:i/>
        </w:rPr>
        <w:t>National Measurement Act 1960</w:t>
      </w:r>
      <w:r w:rsidRPr="009755AD">
        <w:t>;</w:t>
      </w:r>
    </w:p>
    <w:p w:rsidR="00734E4B" w:rsidRPr="009755AD" w:rsidRDefault="00734E4B" w:rsidP="00734E4B">
      <w:pPr>
        <w:pStyle w:val="R2"/>
        <w:numPr>
          <w:ilvl w:val="0"/>
          <w:numId w:val="26"/>
        </w:numPr>
        <w:spacing w:before="120" w:after="120" w:line="240" w:lineRule="auto"/>
        <w:jc w:val="left"/>
      </w:pPr>
      <w:r w:rsidRPr="009755AD">
        <w:lastRenderedPageBreak/>
        <w:t xml:space="preserve">appropriate measuring equipment must be employed to provide volumetric measurement in cubic metres corrected to standard conditions (temperature and pressure); </w:t>
      </w:r>
    </w:p>
    <w:p w:rsidR="00734E4B" w:rsidRPr="009755AD" w:rsidRDefault="00734E4B" w:rsidP="00734E4B">
      <w:pPr>
        <w:pStyle w:val="R2"/>
        <w:numPr>
          <w:ilvl w:val="0"/>
          <w:numId w:val="26"/>
        </w:numPr>
        <w:spacing w:before="120" w:after="120" w:line="240" w:lineRule="auto"/>
        <w:jc w:val="left"/>
      </w:pPr>
      <w:r w:rsidRPr="009755AD">
        <w:t>volumetric flow rate must be measured as cubic metres per hour;</w:t>
      </w:r>
    </w:p>
    <w:p w:rsidR="00734E4B" w:rsidRPr="009755AD" w:rsidRDefault="00734E4B" w:rsidP="00734E4B">
      <w:pPr>
        <w:pStyle w:val="R2"/>
        <w:numPr>
          <w:ilvl w:val="0"/>
          <w:numId w:val="26"/>
        </w:numPr>
        <w:spacing w:before="120" w:after="120" w:line="240" w:lineRule="auto"/>
        <w:jc w:val="left"/>
      </w:pPr>
      <w:r w:rsidRPr="009755AD">
        <w:t>the volumetric measurement must be calculated using a flow computer that measures and analyses flow signals and gas composition of the gaseous fuel captured for combustion from the landfill at the point of consumption;</w:t>
      </w:r>
    </w:p>
    <w:p w:rsidR="00734E4B" w:rsidRPr="009755AD" w:rsidRDefault="00734E4B" w:rsidP="00734E4B">
      <w:pPr>
        <w:pStyle w:val="R2"/>
        <w:numPr>
          <w:ilvl w:val="0"/>
          <w:numId w:val="26"/>
        </w:numPr>
        <w:spacing w:before="120" w:after="120" w:line="240" w:lineRule="auto"/>
        <w:jc w:val="left"/>
      </w:pPr>
      <w:r w:rsidRPr="009755AD">
        <w:t xml:space="preserve">the maximum uncertainty of </w:t>
      </w:r>
      <w:r w:rsidR="00C76B41">
        <w:t>landfill methane</w:t>
      </w:r>
      <w:r w:rsidRPr="009755AD">
        <w:t xml:space="preserve"> flow measurement of the flow device or flow meter must not be greater than ±5%;</w:t>
      </w:r>
    </w:p>
    <w:p w:rsidR="00734E4B" w:rsidRPr="009755AD" w:rsidRDefault="00734E4B" w:rsidP="00734E4B">
      <w:pPr>
        <w:pStyle w:val="R2"/>
        <w:numPr>
          <w:ilvl w:val="0"/>
          <w:numId w:val="26"/>
        </w:numPr>
        <w:spacing w:before="120" w:after="120" w:line="240" w:lineRule="auto"/>
        <w:jc w:val="left"/>
      </w:pPr>
      <w:r w:rsidRPr="009755AD">
        <w:t>the measuring equipment must ensure that landfill gas volumes (in cubic metres) are corrected to standard conditions (temperature and pressure). The data must be accumulated over a time interval of not greater than 24 hours;</w:t>
      </w:r>
    </w:p>
    <w:p w:rsidR="00734E4B" w:rsidRPr="009755AD" w:rsidRDefault="00734E4B" w:rsidP="00734E4B">
      <w:pPr>
        <w:pStyle w:val="R2"/>
        <w:numPr>
          <w:ilvl w:val="0"/>
          <w:numId w:val="26"/>
        </w:numPr>
        <w:spacing w:before="120" w:after="120" w:line="240" w:lineRule="auto"/>
        <w:jc w:val="left"/>
      </w:pPr>
      <w:r w:rsidRPr="009755AD">
        <w:t>the volumetric flow rate and gas composition data must be continuously recorded;</w:t>
      </w:r>
    </w:p>
    <w:p w:rsidR="00734E4B" w:rsidRPr="009755AD" w:rsidRDefault="00734E4B" w:rsidP="00734E4B">
      <w:pPr>
        <w:pStyle w:val="R2"/>
        <w:numPr>
          <w:ilvl w:val="0"/>
          <w:numId w:val="26"/>
        </w:numPr>
        <w:spacing w:before="120" w:after="120" w:line="240" w:lineRule="auto"/>
        <w:jc w:val="left"/>
      </w:pPr>
      <w:r w:rsidRPr="009755AD">
        <w:t>the accumulated data from the previous time interval must be retained by a device separate from the flow computer so that the data can be retrieved in the event that the flow computer fails;</w:t>
      </w:r>
    </w:p>
    <w:p w:rsidR="00734E4B" w:rsidRPr="009755AD" w:rsidRDefault="00734E4B" w:rsidP="00734E4B">
      <w:pPr>
        <w:pStyle w:val="R2"/>
        <w:numPr>
          <w:ilvl w:val="0"/>
          <w:numId w:val="26"/>
        </w:numPr>
        <w:spacing w:before="120" w:after="120" w:line="240" w:lineRule="auto"/>
        <w:jc w:val="left"/>
      </w:pPr>
      <w:r w:rsidRPr="009755AD">
        <w:t>if the proponent is using a continuous gas analyser to determine the methane fraction in the landfill gas, the equipment must continuously acquire data using a flow computer to calculate landfill gas flow and the methane fraction of the landfill gas;</w:t>
      </w:r>
    </w:p>
    <w:p w:rsidR="00734E4B" w:rsidRPr="009755AD" w:rsidRDefault="00734E4B" w:rsidP="00734E4B">
      <w:pPr>
        <w:pStyle w:val="R2"/>
        <w:numPr>
          <w:ilvl w:val="0"/>
          <w:numId w:val="26"/>
        </w:numPr>
        <w:spacing w:before="120" w:after="120" w:line="240" w:lineRule="auto"/>
        <w:jc w:val="left"/>
      </w:pPr>
      <w:r w:rsidRPr="009755AD">
        <w:t>the volumetric flow rate and gas composition data must be accumulated over a time interval of not greater than 24 hours;</w:t>
      </w:r>
    </w:p>
    <w:p w:rsidR="00734E4B" w:rsidRPr="009755AD" w:rsidRDefault="00734E4B" w:rsidP="00734E4B">
      <w:pPr>
        <w:pStyle w:val="R2"/>
        <w:numPr>
          <w:ilvl w:val="0"/>
          <w:numId w:val="26"/>
        </w:numPr>
        <w:spacing w:before="120" w:after="120" w:line="240" w:lineRule="auto"/>
        <w:jc w:val="left"/>
      </w:pPr>
      <w:r w:rsidRPr="009755AD">
        <w:t>paired values of the volumetric flow rate and gas composition data must be used in the calculations.</w:t>
      </w:r>
    </w:p>
    <w:p w:rsidR="00734E4B" w:rsidRPr="009755AD" w:rsidRDefault="00734E4B" w:rsidP="00734E4B">
      <w:pPr>
        <w:pStyle w:val="R2"/>
        <w:spacing w:before="120" w:after="120" w:line="240" w:lineRule="auto"/>
        <w:ind w:left="1077" w:firstLine="0"/>
        <w:jc w:val="left"/>
        <w:rPr>
          <w:i/>
        </w:rPr>
      </w:pPr>
      <w:r w:rsidRPr="009755AD">
        <w:rPr>
          <w:i/>
        </w:rPr>
        <w:t>Example: methane fraction of landfill gas averaged over time interval “x” must be used with landfill gas flow which is averaged over the same time interval “x”.</w:t>
      </w:r>
    </w:p>
    <w:p w:rsidR="00734E4B" w:rsidRPr="009755AD" w:rsidRDefault="00734E4B" w:rsidP="00734E4B">
      <w:pPr>
        <w:pStyle w:val="R2"/>
        <w:spacing w:before="120" w:after="120" w:line="240" w:lineRule="auto"/>
        <w:ind w:left="737" w:firstLine="0"/>
        <w:jc w:val="left"/>
        <w:rPr>
          <w:i/>
        </w:rPr>
      </w:pPr>
    </w:p>
    <w:p w:rsidR="00734E4B" w:rsidRPr="004E1F21" w:rsidRDefault="00734E4B" w:rsidP="006C2F84">
      <w:pPr>
        <w:pStyle w:val="Heading2"/>
        <w:numPr>
          <w:ilvl w:val="0"/>
          <w:numId w:val="0"/>
        </w:numPr>
        <w:spacing w:before="120" w:after="120"/>
        <w:ind w:left="709" w:hanging="709"/>
      </w:pPr>
      <w:bookmarkStart w:id="69" w:name="_Toc318467897"/>
      <w:bookmarkStart w:id="70" w:name="_Toc342399331"/>
      <w:r w:rsidRPr="004E1F21">
        <w:t>3.16</w:t>
      </w:r>
      <w:r w:rsidRPr="004E1F21">
        <w:tab/>
        <w:t>Flow computer requirements</w:t>
      </w:r>
      <w:bookmarkEnd w:id="69"/>
      <w:bookmarkEnd w:id="70"/>
    </w:p>
    <w:p w:rsidR="00734E4B" w:rsidRPr="009755AD" w:rsidRDefault="00734E4B" w:rsidP="00734E4B">
      <w:pPr>
        <w:pStyle w:val="R2"/>
        <w:spacing w:before="120" w:after="120" w:line="240" w:lineRule="auto"/>
        <w:ind w:left="737"/>
        <w:jc w:val="left"/>
      </w:pPr>
      <w:r w:rsidRPr="009755AD">
        <w:tab/>
      </w:r>
      <w:r w:rsidRPr="009755AD">
        <w:tab/>
        <w:t>If measuring equipment uses a flow computer, the flow computer must record the instantaneous values for all primary measurement inputs and must also record the following outputs:</w:t>
      </w:r>
    </w:p>
    <w:p w:rsidR="00734E4B" w:rsidRPr="009755AD" w:rsidRDefault="00734E4B" w:rsidP="00734E4B">
      <w:pPr>
        <w:pStyle w:val="P1"/>
        <w:numPr>
          <w:ilvl w:val="4"/>
          <w:numId w:val="7"/>
        </w:numPr>
        <w:spacing w:before="120" w:after="120" w:line="240" w:lineRule="auto"/>
        <w:jc w:val="left"/>
      </w:pPr>
      <w:r w:rsidRPr="009755AD">
        <w:t>instantaneous volumetric flow corrected to standard conditions; and</w:t>
      </w:r>
    </w:p>
    <w:p w:rsidR="00734E4B" w:rsidRPr="009755AD" w:rsidRDefault="00734E4B" w:rsidP="00734E4B">
      <w:pPr>
        <w:pStyle w:val="P1"/>
        <w:numPr>
          <w:ilvl w:val="4"/>
          <w:numId w:val="7"/>
        </w:numPr>
        <w:spacing w:before="120" w:after="120" w:line="240" w:lineRule="auto"/>
        <w:jc w:val="left"/>
      </w:pPr>
      <w:r w:rsidRPr="009755AD">
        <w:t>cumulative volumetric flow corrected to standard conditions.</w:t>
      </w:r>
    </w:p>
    <w:p w:rsidR="00734E4B" w:rsidRPr="009755AD" w:rsidRDefault="00734E4B" w:rsidP="00734E4B">
      <w:pPr>
        <w:pStyle w:val="P1"/>
        <w:spacing w:before="120" w:after="120" w:line="240" w:lineRule="auto"/>
        <w:ind w:left="1701" w:firstLine="0"/>
        <w:jc w:val="left"/>
      </w:pPr>
    </w:p>
    <w:p w:rsidR="00734E4B" w:rsidRPr="004E1F21" w:rsidRDefault="00734E4B" w:rsidP="006C2F84">
      <w:pPr>
        <w:pStyle w:val="Heading2"/>
        <w:numPr>
          <w:ilvl w:val="0"/>
          <w:numId w:val="0"/>
        </w:numPr>
        <w:spacing w:before="120" w:after="120"/>
        <w:ind w:left="709" w:hanging="709"/>
      </w:pPr>
      <w:bookmarkStart w:id="71" w:name="_Toc318467898"/>
      <w:bookmarkStart w:id="72" w:name="_Toc342399332"/>
      <w:r w:rsidRPr="004E1F21">
        <w:t>3.17</w:t>
      </w:r>
      <w:r w:rsidRPr="004E1F21">
        <w:tab/>
      </w:r>
      <w:bookmarkStart w:id="73" w:name="_Toc312251462"/>
      <w:r w:rsidRPr="004E1F21">
        <w:t>Gas composition</w:t>
      </w:r>
      <w:bookmarkEnd w:id="71"/>
      <w:bookmarkEnd w:id="73"/>
      <w:bookmarkEnd w:id="72"/>
    </w:p>
    <w:p w:rsidR="00734E4B" w:rsidRPr="009755AD" w:rsidRDefault="00734E4B" w:rsidP="00734E4B">
      <w:pPr>
        <w:pStyle w:val="R2"/>
        <w:spacing w:before="120" w:after="120" w:line="240" w:lineRule="auto"/>
        <w:ind w:left="737"/>
        <w:jc w:val="left"/>
      </w:pPr>
      <w:r w:rsidRPr="009755AD">
        <w:tab/>
      </w:r>
      <w:r w:rsidRPr="009755AD">
        <w:tab/>
        <w:t>For the analysis of landfill gas composition, landfill gas must be analysed in accordance with one of the following standards, or with a standard that is equivalent to a standard set out below:</w:t>
      </w:r>
    </w:p>
    <w:p w:rsidR="00734E4B" w:rsidRPr="009755AD" w:rsidRDefault="00734E4B" w:rsidP="00734E4B">
      <w:pPr>
        <w:pStyle w:val="P1"/>
        <w:numPr>
          <w:ilvl w:val="4"/>
          <w:numId w:val="8"/>
        </w:numPr>
        <w:spacing w:before="120" w:after="120" w:line="240" w:lineRule="auto"/>
        <w:ind w:left="1474" w:hanging="708"/>
        <w:jc w:val="left"/>
      </w:pPr>
      <w:r w:rsidRPr="009755AD">
        <w:t>ASTM D 1945 – 03;</w:t>
      </w:r>
    </w:p>
    <w:p w:rsidR="00734E4B" w:rsidRPr="009755AD" w:rsidRDefault="00734E4B" w:rsidP="00734E4B">
      <w:pPr>
        <w:pStyle w:val="P1"/>
        <w:numPr>
          <w:ilvl w:val="4"/>
          <w:numId w:val="8"/>
        </w:numPr>
        <w:spacing w:before="120" w:after="120" w:line="240" w:lineRule="auto"/>
        <w:ind w:left="1474" w:hanging="708"/>
        <w:jc w:val="left"/>
      </w:pPr>
      <w:r w:rsidRPr="009755AD">
        <w:lastRenderedPageBreak/>
        <w:t>ASTM d 1946 – 90 (2006);</w:t>
      </w:r>
    </w:p>
    <w:p w:rsidR="00734E4B" w:rsidRPr="009755AD" w:rsidRDefault="00734E4B" w:rsidP="00734E4B">
      <w:pPr>
        <w:pStyle w:val="P1"/>
        <w:numPr>
          <w:ilvl w:val="4"/>
          <w:numId w:val="8"/>
        </w:numPr>
        <w:spacing w:before="120" w:after="120" w:line="240" w:lineRule="auto"/>
        <w:ind w:left="1474" w:hanging="708"/>
        <w:jc w:val="left"/>
      </w:pPr>
      <w:r w:rsidRPr="009755AD">
        <w:t>ISO 6974</w:t>
      </w:r>
    </w:p>
    <w:p w:rsidR="00734E4B" w:rsidRPr="009755AD" w:rsidRDefault="00734E4B" w:rsidP="00734E4B">
      <w:pPr>
        <w:pStyle w:val="ListParagraph"/>
        <w:numPr>
          <w:ilvl w:val="0"/>
          <w:numId w:val="6"/>
        </w:numPr>
        <w:spacing w:before="120" w:after="120" w:line="240" w:lineRule="auto"/>
        <w:rPr>
          <w:szCs w:val="24"/>
        </w:rPr>
      </w:pPr>
      <w:r w:rsidRPr="009755AD">
        <w:rPr>
          <w:szCs w:val="24"/>
        </w:rPr>
        <w:t>Part 1 (2000);</w:t>
      </w:r>
    </w:p>
    <w:p w:rsidR="00734E4B" w:rsidRPr="009755AD" w:rsidRDefault="00734E4B" w:rsidP="00734E4B">
      <w:pPr>
        <w:pStyle w:val="ListParagraph"/>
        <w:numPr>
          <w:ilvl w:val="0"/>
          <w:numId w:val="6"/>
        </w:numPr>
        <w:spacing w:before="120" w:after="120" w:line="240" w:lineRule="auto"/>
        <w:rPr>
          <w:szCs w:val="24"/>
        </w:rPr>
      </w:pPr>
      <w:r w:rsidRPr="009755AD">
        <w:rPr>
          <w:szCs w:val="24"/>
        </w:rPr>
        <w:t>Part 2 (2001);</w:t>
      </w:r>
    </w:p>
    <w:p w:rsidR="00734E4B" w:rsidRPr="009755AD" w:rsidRDefault="00734E4B" w:rsidP="00734E4B">
      <w:pPr>
        <w:pStyle w:val="ListParagraph"/>
        <w:numPr>
          <w:ilvl w:val="0"/>
          <w:numId w:val="6"/>
        </w:numPr>
        <w:spacing w:before="120" w:after="120" w:line="240" w:lineRule="auto"/>
        <w:rPr>
          <w:szCs w:val="24"/>
        </w:rPr>
      </w:pPr>
      <w:r w:rsidRPr="009755AD">
        <w:rPr>
          <w:szCs w:val="24"/>
        </w:rPr>
        <w:t>Part 3 (2000);</w:t>
      </w:r>
    </w:p>
    <w:p w:rsidR="00734E4B" w:rsidRPr="009755AD" w:rsidRDefault="00734E4B" w:rsidP="00734E4B">
      <w:pPr>
        <w:pStyle w:val="ListParagraph"/>
        <w:numPr>
          <w:ilvl w:val="0"/>
          <w:numId w:val="6"/>
        </w:numPr>
        <w:spacing w:before="120" w:after="120" w:line="240" w:lineRule="auto"/>
        <w:rPr>
          <w:szCs w:val="24"/>
        </w:rPr>
      </w:pPr>
      <w:r w:rsidRPr="009755AD">
        <w:rPr>
          <w:szCs w:val="24"/>
        </w:rPr>
        <w:t>Part 4 (2000);</w:t>
      </w:r>
    </w:p>
    <w:p w:rsidR="00734E4B" w:rsidRPr="009755AD" w:rsidRDefault="00734E4B" w:rsidP="00734E4B">
      <w:pPr>
        <w:pStyle w:val="ListParagraph"/>
        <w:numPr>
          <w:ilvl w:val="0"/>
          <w:numId w:val="6"/>
        </w:numPr>
        <w:spacing w:before="120" w:after="120" w:line="240" w:lineRule="auto"/>
        <w:rPr>
          <w:szCs w:val="24"/>
        </w:rPr>
      </w:pPr>
      <w:r w:rsidRPr="009755AD">
        <w:rPr>
          <w:szCs w:val="24"/>
        </w:rPr>
        <w:t>Part 5 (2000);</w:t>
      </w:r>
    </w:p>
    <w:p w:rsidR="00734E4B" w:rsidRPr="009755AD" w:rsidRDefault="00734E4B" w:rsidP="00734E4B">
      <w:pPr>
        <w:pStyle w:val="ListParagraph"/>
        <w:numPr>
          <w:ilvl w:val="0"/>
          <w:numId w:val="6"/>
        </w:numPr>
        <w:spacing w:before="120" w:after="120" w:line="240" w:lineRule="auto"/>
        <w:rPr>
          <w:szCs w:val="24"/>
        </w:rPr>
      </w:pPr>
      <w:r w:rsidRPr="009755AD">
        <w:rPr>
          <w:szCs w:val="24"/>
        </w:rPr>
        <w:t>Part 6 (2002).</w:t>
      </w:r>
    </w:p>
    <w:p w:rsidR="00734E4B" w:rsidRPr="009755AD" w:rsidRDefault="00734E4B" w:rsidP="00734E4B">
      <w:pPr>
        <w:pStyle w:val="P1"/>
        <w:numPr>
          <w:ilvl w:val="4"/>
          <w:numId w:val="8"/>
        </w:numPr>
        <w:spacing w:before="120" w:after="120" w:line="240" w:lineRule="auto"/>
        <w:jc w:val="left"/>
      </w:pPr>
      <w:r w:rsidRPr="009755AD">
        <w:t>GPA 2145 – 03; or</w:t>
      </w:r>
    </w:p>
    <w:p w:rsidR="00734E4B" w:rsidRPr="009755AD" w:rsidRDefault="00734E4B" w:rsidP="00734E4B">
      <w:pPr>
        <w:pStyle w:val="P1"/>
        <w:numPr>
          <w:ilvl w:val="4"/>
          <w:numId w:val="8"/>
        </w:numPr>
        <w:spacing w:before="120" w:after="120" w:line="240" w:lineRule="auto"/>
        <w:jc w:val="left"/>
      </w:pPr>
      <w:r w:rsidRPr="009755AD">
        <w:t>GPA 2261 – 00.</w:t>
      </w:r>
    </w:p>
    <w:p w:rsidR="00734E4B" w:rsidRPr="009755AD" w:rsidRDefault="00734E4B" w:rsidP="00734E4B">
      <w:pPr>
        <w:pStyle w:val="P1"/>
        <w:spacing w:before="120" w:after="120"/>
        <w:ind w:left="1069"/>
      </w:pPr>
    </w:p>
    <w:p w:rsidR="00734E4B" w:rsidRPr="004E1F21" w:rsidRDefault="00734E4B" w:rsidP="006C2F84">
      <w:pPr>
        <w:pStyle w:val="Heading2"/>
        <w:numPr>
          <w:ilvl w:val="0"/>
          <w:numId w:val="0"/>
        </w:numPr>
        <w:spacing w:before="120" w:after="120"/>
        <w:ind w:left="709" w:hanging="709"/>
      </w:pPr>
      <w:bookmarkStart w:id="74" w:name="_Toc312251463"/>
      <w:bookmarkStart w:id="75" w:name="_Toc318467899"/>
      <w:bookmarkStart w:id="76" w:name="_Toc342399333"/>
      <w:r w:rsidRPr="004E1F21">
        <w:t>3.18</w:t>
      </w:r>
      <w:r w:rsidRPr="004E1F21">
        <w:tab/>
        <w:t>Operation of f</w:t>
      </w:r>
      <w:bookmarkEnd w:id="74"/>
      <w:r w:rsidRPr="004E1F21">
        <w:t>lares</w:t>
      </w:r>
      <w:bookmarkEnd w:id="75"/>
      <w:bookmarkEnd w:id="76"/>
    </w:p>
    <w:p w:rsidR="00734E4B" w:rsidRPr="009755AD" w:rsidRDefault="00734E4B" w:rsidP="00734E4B">
      <w:pPr>
        <w:pStyle w:val="R2"/>
        <w:numPr>
          <w:ilvl w:val="0"/>
          <w:numId w:val="27"/>
        </w:numPr>
        <w:spacing w:before="120" w:after="120" w:line="240" w:lineRule="auto"/>
        <w:ind w:left="737"/>
      </w:pPr>
      <w:r w:rsidRPr="009755AD">
        <w:t>The destruction efficiency of a flare is contingent upon it being operational.  Flare operation can be detected using either temperature measurement or a UV detection sensor coupled to a flare management system.</w:t>
      </w:r>
    </w:p>
    <w:p w:rsidR="00734E4B" w:rsidRPr="009755AD" w:rsidRDefault="00734E4B" w:rsidP="00734E4B">
      <w:pPr>
        <w:pStyle w:val="R2"/>
        <w:numPr>
          <w:ilvl w:val="0"/>
          <w:numId w:val="27"/>
        </w:numPr>
        <w:spacing w:before="120" w:after="120" w:line="240" w:lineRule="auto"/>
        <w:ind w:left="737"/>
      </w:pPr>
      <w:r w:rsidRPr="009755AD">
        <w:t xml:space="preserve">If flare operation is detected using temperature measurement, then the flare is taken not to be operational and the destruction efficiency taken to be zero in any particular hour if there is no record of the temperature of the exhaust gas of the flare or the recorded temperature is less than 500°C for any period exceeding 20 minutes in that hour. </w:t>
      </w:r>
    </w:p>
    <w:p w:rsidR="00734E4B" w:rsidRPr="009755AD" w:rsidRDefault="00734E4B" w:rsidP="00734E4B">
      <w:pPr>
        <w:pStyle w:val="R2"/>
        <w:numPr>
          <w:ilvl w:val="0"/>
          <w:numId w:val="27"/>
        </w:numPr>
        <w:spacing w:before="120" w:after="120" w:line="240" w:lineRule="auto"/>
        <w:ind w:left="737"/>
      </w:pPr>
      <w:r w:rsidRPr="009755AD">
        <w:t xml:space="preserve">Project proponents must document which type of flare and which approach to determining </w:t>
      </w:r>
      <w:proofErr w:type="spellStart"/>
      <w:r w:rsidRPr="009755AD">
        <w:t>DE</w:t>
      </w:r>
      <w:r w:rsidRPr="009755AD">
        <w:rPr>
          <w:vertAlign w:val="subscript"/>
        </w:rPr>
        <w:t>h</w:t>
      </w:r>
      <w:proofErr w:type="spellEnd"/>
      <w:r w:rsidRPr="009755AD">
        <w:t xml:space="preserve"> is used. If using a default value, the flare must be operated in accordance with the manufacturer’s specifications.</w:t>
      </w:r>
    </w:p>
    <w:p w:rsidR="00734E4B" w:rsidRPr="009755AD" w:rsidRDefault="00734E4B" w:rsidP="00734E4B">
      <w:pPr>
        <w:spacing w:before="120" w:after="120"/>
      </w:pPr>
      <w:r w:rsidRPr="009755AD">
        <w:br w:type="page"/>
      </w:r>
    </w:p>
    <w:p w:rsidR="00734E4B" w:rsidRPr="004E1F21" w:rsidRDefault="00734E4B" w:rsidP="006C2F84">
      <w:pPr>
        <w:pStyle w:val="Heading1"/>
        <w:numPr>
          <w:ilvl w:val="0"/>
          <w:numId w:val="0"/>
        </w:numPr>
        <w:spacing w:before="120" w:after="120"/>
        <w:rPr>
          <w:rStyle w:val="CharSectno"/>
          <w:rFonts w:cs="Times New Roman"/>
          <w:sz w:val="24"/>
          <w:szCs w:val="24"/>
        </w:rPr>
      </w:pPr>
      <w:bookmarkStart w:id="77" w:name="_Toc342399334"/>
      <w:r w:rsidRPr="004E1F21">
        <w:rPr>
          <w:rStyle w:val="CharSectno"/>
          <w:rFonts w:cs="Times New Roman"/>
          <w:sz w:val="24"/>
          <w:szCs w:val="24"/>
        </w:rPr>
        <w:lastRenderedPageBreak/>
        <w:t>Part 4</w:t>
      </w:r>
      <w:r w:rsidRPr="004E1F21">
        <w:rPr>
          <w:rStyle w:val="CharSectno"/>
          <w:rFonts w:cs="Times New Roman"/>
          <w:sz w:val="24"/>
          <w:szCs w:val="24"/>
        </w:rPr>
        <w:tab/>
        <w:t>Monitoring, record-keeping and reporting requirements</w:t>
      </w:r>
      <w:bookmarkEnd w:id="77"/>
    </w:p>
    <w:p w:rsidR="00734E4B" w:rsidRPr="009755AD" w:rsidRDefault="00734E4B" w:rsidP="00734E4B">
      <w:pPr>
        <w:pStyle w:val="R1"/>
        <w:spacing w:after="120"/>
        <w:ind w:left="737" w:hanging="311"/>
      </w:pPr>
      <w:bookmarkStart w:id="78" w:name="_Toc318467900"/>
    </w:p>
    <w:p w:rsidR="00734E4B" w:rsidRPr="004E1F21" w:rsidRDefault="00734E4B" w:rsidP="006C2F84">
      <w:pPr>
        <w:pStyle w:val="Heading2"/>
        <w:numPr>
          <w:ilvl w:val="0"/>
          <w:numId w:val="0"/>
        </w:numPr>
        <w:spacing w:before="120" w:after="120"/>
      </w:pPr>
      <w:bookmarkStart w:id="79" w:name="_Toc342399335"/>
      <w:r w:rsidRPr="004E1F21">
        <w:t>Division 4.1</w:t>
      </w:r>
      <w:r w:rsidRPr="004E1F21">
        <w:tab/>
        <w:t>General</w:t>
      </w:r>
      <w:bookmarkEnd w:id="78"/>
      <w:bookmarkEnd w:id="79"/>
    </w:p>
    <w:p w:rsidR="00734E4B" w:rsidRPr="004E1F21" w:rsidRDefault="00734E4B" w:rsidP="006C2F84">
      <w:pPr>
        <w:pStyle w:val="Heading2"/>
        <w:numPr>
          <w:ilvl w:val="0"/>
          <w:numId w:val="0"/>
        </w:numPr>
        <w:spacing w:before="120" w:after="120"/>
        <w:ind w:left="709" w:hanging="709"/>
      </w:pPr>
      <w:bookmarkStart w:id="80" w:name="_Toc318467901"/>
      <w:bookmarkStart w:id="81" w:name="_Toc342399336"/>
      <w:r w:rsidRPr="004E1F21">
        <w:t>4.1</w:t>
      </w:r>
      <w:r w:rsidRPr="004E1F21">
        <w:tab/>
        <w:t>Application</w:t>
      </w:r>
      <w:bookmarkEnd w:id="80"/>
      <w:bookmarkEnd w:id="81"/>
    </w:p>
    <w:p w:rsidR="00734E4B" w:rsidRPr="009755AD" w:rsidRDefault="00734E4B" w:rsidP="00734E4B">
      <w:pPr>
        <w:pStyle w:val="R1"/>
        <w:spacing w:after="120" w:line="240" w:lineRule="auto"/>
        <w:ind w:left="737"/>
      </w:pPr>
      <w:r w:rsidRPr="009755AD">
        <w:tab/>
      </w:r>
      <w:r w:rsidRPr="009755AD">
        <w:tab/>
        <w:t>For the purposes of subsection 106 (3) of the Act, a project proponent of an offsets project to which this Methodology Determination applies must comply with the monitoring, record-keeping and reporting requirements of this Part.</w:t>
      </w:r>
    </w:p>
    <w:p w:rsidR="00734E4B" w:rsidRPr="009755AD" w:rsidRDefault="00734E4B" w:rsidP="00734E4B">
      <w:pPr>
        <w:pStyle w:val="R2"/>
      </w:pPr>
    </w:p>
    <w:p w:rsidR="00734E4B" w:rsidRPr="004E1F21" w:rsidRDefault="00734E4B" w:rsidP="006C2F84">
      <w:pPr>
        <w:pStyle w:val="Heading2"/>
        <w:numPr>
          <w:ilvl w:val="0"/>
          <w:numId w:val="0"/>
        </w:numPr>
        <w:spacing w:before="120" w:after="120"/>
        <w:rPr>
          <w:rStyle w:val="CharSectno"/>
        </w:rPr>
      </w:pPr>
      <w:bookmarkStart w:id="82" w:name="_Toc318467902"/>
      <w:bookmarkStart w:id="83" w:name="_Toc342399337"/>
      <w:r w:rsidRPr="004E1F21">
        <w:rPr>
          <w:rStyle w:val="CharSectno"/>
        </w:rPr>
        <w:t>Division 4.2</w:t>
      </w:r>
      <w:r w:rsidRPr="004E1F21">
        <w:rPr>
          <w:rStyle w:val="CharSectno"/>
        </w:rPr>
        <w:tab/>
        <w:t>Monitoring requirements</w:t>
      </w:r>
      <w:bookmarkEnd w:id="82"/>
      <w:bookmarkEnd w:id="83"/>
    </w:p>
    <w:p w:rsidR="00734E4B" w:rsidRPr="004E1F21" w:rsidRDefault="00734E4B" w:rsidP="006C2F84">
      <w:pPr>
        <w:pStyle w:val="Heading2"/>
        <w:numPr>
          <w:ilvl w:val="0"/>
          <w:numId w:val="0"/>
        </w:numPr>
        <w:spacing w:before="120" w:after="120"/>
        <w:ind w:left="709" w:hanging="709"/>
      </w:pPr>
      <w:bookmarkStart w:id="84" w:name="_Toc318467903"/>
      <w:bookmarkStart w:id="85" w:name="_Toc342399338"/>
      <w:r w:rsidRPr="004E1F21">
        <w:rPr>
          <w:rStyle w:val="CharSectno"/>
        </w:rPr>
        <w:t>4.2</w:t>
      </w:r>
      <w:r w:rsidRPr="004E1F21">
        <w:tab/>
        <w:t>Project monitoring</w:t>
      </w:r>
      <w:bookmarkEnd w:id="84"/>
      <w:bookmarkEnd w:id="85"/>
      <w:r w:rsidRPr="004E1F21">
        <w:t xml:space="preserve"> </w:t>
      </w:r>
    </w:p>
    <w:p w:rsidR="00734E4B" w:rsidRPr="009755AD" w:rsidRDefault="00734E4B" w:rsidP="009755AD">
      <w:pPr>
        <w:pStyle w:val="R2"/>
        <w:numPr>
          <w:ilvl w:val="0"/>
          <w:numId w:val="29"/>
        </w:numPr>
        <w:tabs>
          <w:tab w:val="clear" w:pos="794"/>
          <w:tab w:val="right" w:pos="993"/>
        </w:tabs>
        <w:spacing w:before="120" w:after="120" w:line="240" w:lineRule="auto"/>
        <w:ind w:left="850"/>
        <w:jc w:val="left"/>
      </w:pPr>
      <w:r w:rsidRPr="009755AD">
        <w:t>The measurement of landfill gas must be carried out using equipment that complies with the following accuracy and transmitter requirements:</w:t>
      </w:r>
    </w:p>
    <w:p w:rsidR="00734E4B" w:rsidRPr="009755AD" w:rsidRDefault="00734E4B" w:rsidP="00734E4B">
      <w:pPr>
        <w:pStyle w:val="P1"/>
        <w:numPr>
          <w:ilvl w:val="4"/>
          <w:numId w:val="9"/>
        </w:numPr>
        <w:spacing w:before="120" w:after="120" w:line="240" w:lineRule="auto"/>
        <w:ind w:left="1701" w:hanging="708"/>
        <w:jc w:val="left"/>
      </w:pPr>
      <w:r w:rsidRPr="009755AD">
        <w:t>Pressure &lt;±0.25%;</w:t>
      </w:r>
    </w:p>
    <w:p w:rsidR="00734E4B" w:rsidRPr="009755AD" w:rsidRDefault="00734E4B" w:rsidP="00734E4B">
      <w:pPr>
        <w:pStyle w:val="P1"/>
        <w:numPr>
          <w:ilvl w:val="4"/>
          <w:numId w:val="9"/>
        </w:numPr>
        <w:spacing w:before="120" w:after="120" w:line="240" w:lineRule="auto"/>
        <w:ind w:left="1701" w:hanging="708"/>
        <w:jc w:val="left"/>
      </w:pPr>
      <w:r w:rsidRPr="009755AD">
        <w:t>Differential Pressure &lt;±0.25%;</w:t>
      </w:r>
    </w:p>
    <w:p w:rsidR="00734E4B" w:rsidRPr="009755AD" w:rsidRDefault="00734E4B" w:rsidP="00734E4B">
      <w:pPr>
        <w:pStyle w:val="P1"/>
        <w:numPr>
          <w:ilvl w:val="4"/>
          <w:numId w:val="9"/>
        </w:numPr>
        <w:spacing w:before="120" w:after="120" w:line="240" w:lineRule="auto"/>
        <w:ind w:left="1701" w:hanging="708"/>
        <w:jc w:val="left"/>
      </w:pPr>
      <w:r w:rsidRPr="009755AD">
        <w:t>Temperature &lt;±0.50%.</w:t>
      </w:r>
    </w:p>
    <w:p w:rsidR="00734E4B" w:rsidRPr="009755AD" w:rsidRDefault="00734E4B" w:rsidP="00734E4B">
      <w:pPr>
        <w:pStyle w:val="P1"/>
        <w:spacing w:before="120" w:after="120" w:line="240" w:lineRule="auto"/>
        <w:ind w:left="1701" w:firstLine="0"/>
        <w:jc w:val="left"/>
      </w:pPr>
    </w:p>
    <w:p w:rsidR="00734E4B" w:rsidRPr="004E1F21" w:rsidRDefault="006C2F84" w:rsidP="006C2F84">
      <w:pPr>
        <w:pStyle w:val="Heading2"/>
        <w:numPr>
          <w:ilvl w:val="0"/>
          <w:numId w:val="0"/>
        </w:numPr>
        <w:spacing w:before="120" w:after="120"/>
        <w:ind w:left="709" w:hanging="709"/>
        <w:rPr>
          <w:rStyle w:val="CharSectno"/>
        </w:rPr>
      </w:pPr>
      <w:bookmarkStart w:id="86" w:name="_Toc342399339"/>
      <w:bookmarkStart w:id="87" w:name="_Toc318467904"/>
      <w:r w:rsidRPr="004E1F21">
        <w:rPr>
          <w:rStyle w:val="CharSectno"/>
        </w:rPr>
        <w:t>4.3</w:t>
      </w:r>
      <w:r w:rsidRPr="004E1F21">
        <w:rPr>
          <w:rStyle w:val="CharSectno"/>
        </w:rPr>
        <w:tab/>
      </w:r>
      <w:r w:rsidR="00734E4B" w:rsidRPr="004E1F21">
        <w:rPr>
          <w:rStyle w:val="CharSectno"/>
        </w:rPr>
        <w:t>Quality assurance and quality control</w:t>
      </w:r>
      <w:bookmarkEnd w:id="86"/>
    </w:p>
    <w:p w:rsidR="00734E4B" w:rsidRPr="009755AD" w:rsidRDefault="00734E4B" w:rsidP="00734E4B">
      <w:pPr>
        <w:pStyle w:val="R2"/>
        <w:numPr>
          <w:ilvl w:val="0"/>
          <w:numId w:val="28"/>
        </w:numPr>
        <w:tabs>
          <w:tab w:val="clear" w:pos="794"/>
          <w:tab w:val="right" w:pos="993"/>
        </w:tabs>
        <w:spacing w:before="120" w:after="120" w:line="240" w:lineRule="auto"/>
        <w:ind w:left="737"/>
        <w:jc w:val="left"/>
      </w:pPr>
      <w:r w:rsidRPr="009755AD">
        <w:t>Monitoring instruments must be inspected, cleaned and calibrated on a regular basis.</w:t>
      </w:r>
    </w:p>
    <w:p w:rsidR="00734E4B" w:rsidRPr="009755AD" w:rsidRDefault="00734E4B" w:rsidP="00734E4B">
      <w:pPr>
        <w:pStyle w:val="R2"/>
        <w:numPr>
          <w:ilvl w:val="0"/>
          <w:numId w:val="28"/>
        </w:numPr>
        <w:tabs>
          <w:tab w:val="clear" w:pos="794"/>
          <w:tab w:val="right" w:pos="993"/>
        </w:tabs>
        <w:spacing w:before="120" w:after="120" w:line="240" w:lineRule="auto"/>
        <w:ind w:left="737"/>
        <w:jc w:val="left"/>
      </w:pPr>
      <w:r w:rsidRPr="009755AD">
        <w:t>All gas flow meters and continuous methane analysers must be:</w:t>
      </w:r>
    </w:p>
    <w:p w:rsidR="00734E4B" w:rsidRPr="009755AD" w:rsidRDefault="00734E4B" w:rsidP="009755AD">
      <w:pPr>
        <w:pStyle w:val="R2"/>
        <w:numPr>
          <w:ilvl w:val="4"/>
          <w:numId w:val="30"/>
        </w:numPr>
        <w:tabs>
          <w:tab w:val="right" w:pos="993"/>
        </w:tabs>
        <w:spacing w:before="120" w:after="120" w:line="240" w:lineRule="auto"/>
        <w:ind w:left="1361"/>
        <w:jc w:val="left"/>
      </w:pPr>
      <w:r w:rsidRPr="009755AD">
        <w:t>cleaned and inspected as required to ensure the equipment reads measurement within an accuracy threshold of ±5%, with the activities performed and the “as found/as left” condition of the equipment documented;</w:t>
      </w:r>
    </w:p>
    <w:p w:rsidR="00734E4B" w:rsidRPr="009755AD" w:rsidRDefault="00734E4B" w:rsidP="009755AD">
      <w:pPr>
        <w:pStyle w:val="R2"/>
        <w:numPr>
          <w:ilvl w:val="4"/>
          <w:numId w:val="30"/>
        </w:numPr>
        <w:tabs>
          <w:tab w:val="right" w:pos="993"/>
        </w:tabs>
        <w:spacing w:before="120" w:after="120" w:line="240" w:lineRule="auto"/>
        <w:jc w:val="left"/>
      </w:pPr>
      <w:r w:rsidRPr="009755AD">
        <w:t xml:space="preserve">field checked for calibration accuracy, with the </w:t>
      </w:r>
      <w:proofErr w:type="spellStart"/>
      <w:r w:rsidRPr="009755AD">
        <w:t>percent</w:t>
      </w:r>
      <w:proofErr w:type="spellEnd"/>
      <w:r w:rsidRPr="009755AD">
        <w:t xml:space="preserve"> drift documented, no earlier than two months before the end of the reporting period by a third-party technician:</w:t>
      </w:r>
    </w:p>
    <w:p w:rsidR="00734E4B" w:rsidRPr="009755AD" w:rsidRDefault="00734E4B" w:rsidP="009755AD">
      <w:pPr>
        <w:pStyle w:val="R2"/>
        <w:numPr>
          <w:ilvl w:val="5"/>
          <w:numId w:val="30"/>
        </w:numPr>
        <w:tabs>
          <w:tab w:val="right" w:pos="993"/>
        </w:tabs>
        <w:spacing w:before="120" w:after="120" w:line="240" w:lineRule="auto"/>
      </w:pPr>
      <w:r w:rsidRPr="009755AD">
        <w:t>using an appropriate instrument or apparatus; or</w:t>
      </w:r>
    </w:p>
    <w:p w:rsidR="00734E4B" w:rsidRPr="009755AD" w:rsidRDefault="00734E4B" w:rsidP="009755AD">
      <w:pPr>
        <w:pStyle w:val="R2"/>
        <w:numPr>
          <w:ilvl w:val="5"/>
          <w:numId w:val="30"/>
        </w:numPr>
        <w:tabs>
          <w:tab w:val="right" w:pos="993"/>
        </w:tabs>
        <w:spacing w:before="120" w:after="120" w:line="240" w:lineRule="auto"/>
      </w:pPr>
      <w:r w:rsidRPr="009755AD">
        <w:t>as per the manufacturer’s guidance; and</w:t>
      </w:r>
    </w:p>
    <w:p w:rsidR="00734E4B" w:rsidRPr="009755AD" w:rsidRDefault="00734E4B" w:rsidP="009755AD">
      <w:pPr>
        <w:pStyle w:val="R2"/>
        <w:numPr>
          <w:ilvl w:val="4"/>
          <w:numId w:val="30"/>
        </w:numPr>
        <w:tabs>
          <w:tab w:val="clear" w:pos="794"/>
          <w:tab w:val="right" w:pos="993"/>
        </w:tabs>
        <w:spacing w:before="120" w:after="120" w:line="240" w:lineRule="auto"/>
        <w:jc w:val="left"/>
      </w:pPr>
      <w:proofErr w:type="gramStart"/>
      <w:r w:rsidRPr="009755AD">
        <w:t>calibrated</w:t>
      </w:r>
      <w:proofErr w:type="gramEnd"/>
      <w:r w:rsidRPr="009755AD">
        <w:t xml:space="preserve"> by the manufacturer or an accredited third-party calibration service as per the manufacturer’s guidance, or every 5 years, whichever occurs with greater frequency.</w:t>
      </w:r>
    </w:p>
    <w:p w:rsidR="00734E4B" w:rsidRPr="009755AD" w:rsidRDefault="00734E4B" w:rsidP="009755AD">
      <w:pPr>
        <w:pStyle w:val="R2"/>
        <w:numPr>
          <w:ilvl w:val="3"/>
          <w:numId w:val="31"/>
        </w:numPr>
        <w:tabs>
          <w:tab w:val="clear" w:pos="794"/>
          <w:tab w:val="right" w:pos="993"/>
        </w:tabs>
        <w:spacing w:before="120" w:after="120" w:line="240" w:lineRule="auto"/>
        <w:ind w:left="737"/>
        <w:jc w:val="left"/>
      </w:pPr>
      <w:r w:rsidRPr="009755AD">
        <w:t>The requirements of 4.3 (2) (b) do not apply if the requirements of 4.3 (2) (c) are completed within two months of the end of the reporting period.</w:t>
      </w:r>
    </w:p>
    <w:p w:rsidR="00734E4B" w:rsidRPr="009755AD" w:rsidRDefault="00734E4B" w:rsidP="009755AD">
      <w:pPr>
        <w:pStyle w:val="R2"/>
        <w:numPr>
          <w:ilvl w:val="3"/>
          <w:numId w:val="31"/>
        </w:numPr>
        <w:tabs>
          <w:tab w:val="clear" w:pos="794"/>
          <w:tab w:val="right" w:pos="993"/>
        </w:tabs>
        <w:spacing w:before="120" w:after="120" w:line="240" w:lineRule="auto"/>
        <w:ind w:left="737"/>
        <w:jc w:val="left"/>
      </w:pPr>
      <w:r w:rsidRPr="009755AD">
        <w:t>Field checks of monitoring instruments must determine whether the instrument reads measurement within the accuracy threshold of ±5%.</w:t>
      </w:r>
    </w:p>
    <w:p w:rsidR="00734E4B" w:rsidRPr="009755AD" w:rsidRDefault="00734E4B" w:rsidP="009755AD">
      <w:pPr>
        <w:pStyle w:val="R2"/>
        <w:numPr>
          <w:ilvl w:val="3"/>
          <w:numId w:val="31"/>
        </w:numPr>
        <w:tabs>
          <w:tab w:val="clear" w:pos="794"/>
          <w:tab w:val="right" w:pos="993"/>
        </w:tabs>
        <w:spacing w:before="120" w:after="120" w:line="240" w:lineRule="auto"/>
        <w:ind w:left="737"/>
        <w:jc w:val="left"/>
      </w:pPr>
      <w:r w:rsidRPr="009755AD">
        <w:lastRenderedPageBreak/>
        <w:t>If a field check of a monitoring instrument determines that its accuracy is outside of the accuracy threshold of ±5% then the instrument must be calibrated by the manufacturer or an accredited third-party calibration service. The calibration must ensure that the instrument reads measurement within the accuracy threshold of ±5%.</w:t>
      </w:r>
    </w:p>
    <w:bookmarkEnd w:id="87"/>
    <w:p w:rsidR="00734E4B" w:rsidRPr="009755AD" w:rsidRDefault="00734E4B" w:rsidP="00734E4B">
      <w:pPr>
        <w:spacing w:before="120" w:after="120"/>
      </w:pPr>
    </w:p>
    <w:p w:rsidR="00734E4B" w:rsidRPr="004E1F21" w:rsidRDefault="00734E4B" w:rsidP="006C2F84">
      <w:pPr>
        <w:pStyle w:val="Heading2"/>
        <w:numPr>
          <w:ilvl w:val="0"/>
          <w:numId w:val="0"/>
        </w:numPr>
        <w:spacing w:before="120" w:after="120"/>
        <w:rPr>
          <w:rStyle w:val="CharSectno"/>
        </w:rPr>
      </w:pPr>
      <w:bookmarkStart w:id="88" w:name="_Toc318467905"/>
      <w:bookmarkStart w:id="89" w:name="_Toc342399340"/>
      <w:r w:rsidRPr="004E1F21">
        <w:rPr>
          <w:rStyle w:val="CharSectno"/>
        </w:rPr>
        <w:t>Division 4.3</w:t>
      </w:r>
      <w:r w:rsidRPr="004E1F21">
        <w:rPr>
          <w:rStyle w:val="CharSectno"/>
        </w:rPr>
        <w:tab/>
        <w:t>Record-keeping requirements</w:t>
      </w:r>
      <w:bookmarkEnd w:id="88"/>
      <w:bookmarkEnd w:id="89"/>
    </w:p>
    <w:p w:rsidR="00734E4B" w:rsidRPr="004E1F21" w:rsidRDefault="00734E4B" w:rsidP="006C2F84">
      <w:pPr>
        <w:pStyle w:val="Heading2"/>
        <w:numPr>
          <w:ilvl w:val="0"/>
          <w:numId w:val="0"/>
        </w:numPr>
        <w:spacing w:before="120" w:after="120"/>
        <w:ind w:left="709" w:hanging="709"/>
        <w:rPr>
          <w:rStyle w:val="CharSectno"/>
        </w:rPr>
      </w:pPr>
      <w:bookmarkStart w:id="90" w:name="_Toc318467906"/>
      <w:bookmarkStart w:id="91" w:name="_Toc342399341"/>
      <w:r w:rsidRPr="004E1F21">
        <w:rPr>
          <w:rStyle w:val="CharSectno"/>
        </w:rPr>
        <w:t>4.4</w:t>
      </w:r>
      <w:r w:rsidRPr="004E1F21">
        <w:rPr>
          <w:rStyle w:val="CharSectno"/>
        </w:rPr>
        <w:tab/>
        <w:t>Records that must be kept</w:t>
      </w:r>
      <w:bookmarkEnd w:id="90"/>
      <w:bookmarkEnd w:id="91"/>
      <w:r w:rsidRPr="004E1F21">
        <w:rPr>
          <w:rStyle w:val="CharSectno"/>
        </w:rPr>
        <w:t xml:space="preserve"> </w:t>
      </w:r>
    </w:p>
    <w:p w:rsidR="00734E4B" w:rsidRPr="009755AD" w:rsidRDefault="00734E4B" w:rsidP="009755AD">
      <w:pPr>
        <w:pStyle w:val="R2"/>
        <w:numPr>
          <w:ilvl w:val="3"/>
          <w:numId w:val="33"/>
        </w:numPr>
        <w:tabs>
          <w:tab w:val="clear" w:pos="794"/>
          <w:tab w:val="right" w:pos="993"/>
        </w:tabs>
        <w:spacing w:before="120" w:after="120" w:line="240" w:lineRule="auto"/>
        <w:ind w:left="737"/>
        <w:jc w:val="left"/>
      </w:pPr>
      <w:r w:rsidRPr="009755AD">
        <w:rPr>
          <w:iCs/>
        </w:rPr>
        <w:t>The project</w:t>
      </w:r>
      <w:r w:rsidRPr="009755AD">
        <w:t xml:space="preserve"> proponent must make and keep records of the information specified in this section as follows:</w:t>
      </w:r>
    </w:p>
    <w:p w:rsidR="00734E4B" w:rsidRPr="009755AD" w:rsidRDefault="00734E4B" w:rsidP="00734E4B">
      <w:pPr>
        <w:pStyle w:val="R2"/>
        <w:tabs>
          <w:tab w:val="clear" w:pos="794"/>
          <w:tab w:val="right" w:pos="993"/>
        </w:tabs>
        <w:spacing w:before="120" w:after="120" w:line="240" w:lineRule="auto"/>
        <w:ind w:left="737" w:firstLine="0"/>
        <w:jc w:val="left"/>
      </w:pPr>
      <w:r w:rsidRPr="009755AD">
        <w:rPr>
          <w:i/>
        </w:rPr>
        <w:t xml:space="preserve">General information </w:t>
      </w:r>
    </w:p>
    <w:p w:rsidR="00734E4B" w:rsidRPr="009755AD" w:rsidRDefault="00734E4B" w:rsidP="00734E4B">
      <w:pPr>
        <w:pStyle w:val="P1"/>
        <w:numPr>
          <w:ilvl w:val="4"/>
          <w:numId w:val="13"/>
        </w:numPr>
        <w:spacing w:before="120" w:after="120" w:line="240" w:lineRule="auto"/>
        <w:ind w:left="1560" w:hanging="567"/>
        <w:jc w:val="left"/>
      </w:pPr>
      <w:r w:rsidRPr="009755AD">
        <w:t>copies of all relevant landfill licences, including their conditions;</w:t>
      </w:r>
    </w:p>
    <w:p w:rsidR="00734E4B" w:rsidRPr="009755AD" w:rsidRDefault="00734E4B" w:rsidP="00734E4B">
      <w:pPr>
        <w:pStyle w:val="P1"/>
        <w:numPr>
          <w:ilvl w:val="4"/>
          <w:numId w:val="13"/>
        </w:numPr>
        <w:spacing w:before="120" w:after="120" w:line="240" w:lineRule="auto"/>
        <w:ind w:left="1560" w:hanging="567"/>
        <w:jc w:val="left"/>
      </w:pPr>
      <w:r w:rsidRPr="009755AD">
        <w:t>copies of Landfill Environment Management Plans where these relate to the flaring or generation system requirements;</w:t>
      </w:r>
    </w:p>
    <w:p w:rsidR="00734E4B" w:rsidRPr="009755AD" w:rsidRDefault="00734E4B" w:rsidP="00734E4B">
      <w:pPr>
        <w:pStyle w:val="P1"/>
        <w:numPr>
          <w:ilvl w:val="4"/>
          <w:numId w:val="13"/>
        </w:numPr>
        <w:spacing w:before="120" w:after="120" w:line="240" w:lineRule="auto"/>
        <w:ind w:left="1560" w:hanging="567"/>
        <w:jc w:val="left"/>
      </w:pPr>
      <w:r w:rsidRPr="009755AD">
        <w:t>copies of all relevant regulations or associated documents, used in estimating the proportion of methane generated from the landfill that is required to be captured and destroyed to meet regulatory requirements;</w:t>
      </w:r>
    </w:p>
    <w:p w:rsidR="00734E4B" w:rsidRPr="009755AD" w:rsidRDefault="00734E4B" w:rsidP="00734E4B">
      <w:pPr>
        <w:pStyle w:val="P1"/>
        <w:numPr>
          <w:ilvl w:val="4"/>
          <w:numId w:val="13"/>
        </w:numPr>
        <w:spacing w:before="120" w:after="120" w:line="240" w:lineRule="auto"/>
        <w:ind w:left="1560" w:hanging="567"/>
        <w:jc w:val="left"/>
      </w:pPr>
      <w:r w:rsidRPr="009755AD">
        <w:t>all maintenance records relevant to the</w:t>
      </w:r>
      <w:r w:rsidR="003E4D44">
        <w:t xml:space="preserve"> extraction</w:t>
      </w:r>
      <w:r w:rsidRPr="009755AD">
        <w:t xml:space="preserve"> system, monitoring equipment and flaring or generation systems (for each device);</w:t>
      </w:r>
    </w:p>
    <w:p w:rsidR="00734E4B" w:rsidRPr="009755AD" w:rsidRDefault="00734E4B" w:rsidP="00734E4B">
      <w:pPr>
        <w:pStyle w:val="P1"/>
        <w:numPr>
          <w:ilvl w:val="4"/>
          <w:numId w:val="13"/>
        </w:numPr>
        <w:spacing w:before="120" w:after="120" w:line="240" w:lineRule="auto"/>
        <w:ind w:left="1560" w:hanging="567"/>
        <w:jc w:val="left"/>
      </w:pPr>
      <w:r w:rsidRPr="009755AD">
        <w:t xml:space="preserve">logs of operations of the flaring or generation system including notation of all shut-downs, start-ups, process adjustments; </w:t>
      </w:r>
    </w:p>
    <w:p w:rsidR="00734E4B" w:rsidRPr="009755AD" w:rsidRDefault="00734E4B" w:rsidP="00734E4B">
      <w:pPr>
        <w:pStyle w:val="P1"/>
        <w:numPr>
          <w:ilvl w:val="4"/>
          <w:numId w:val="13"/>
        </w:numPr>
        <w:spacing w:before="120" w:after="120" w:line="240" w:lineRule="auto"/>
        <w:ind w:left="1560" w:hanging="567"/>
        <w:jc w:val="left"/>
      </w:pPr>
      <w:r w:rsidRPr="009755AD">
        <w:t>corrective measures taken if instruments do not meet performance specifications;</w:t>
      </w:r>
    </w:p>
    <w:p w:rsidR="00734E4B" w:rsidRPr="009755AD" w:rsidRDefault="00734E4B" w:rsidP="00734E4B">
      <w:pPr>
        <w:pStyle w:val="P1"/>
        <w:numPr>
          <w:ilvl w:val="4"/>
          <w:numId w:val="13"/>
        </w:numPr>
        <w:spacing w:before="120" w:after="120" w:line="240" w:lineRule="auto"/>
        <w:ind w:left="1560" w:hanging="567"/>
        <w:jc w:val="left"/>
      </w:pPr>
      <w:r w:rsidRPr="009755AD">
        <w:t xml:space="preserve">independent audit records and results; </w:t>
      </w:r>
    </w:p>
    <w:p w:rsidR="00734E4B" w:rsidRPr="009755AD" w:rsidRDefault="00734E4B" w:rsidP="00734E4B">
      <w:pPr>
        <w:pStyle w:val="P1"/>
        <w:numPr>
          <w:ilvl w:val="4"/>
          <w:numId w:val="13"/>
        </w:numPr>
        <w:spacing w:before="120" w:after="120" w:line="240" w:lineRule="auto"/>
        <w:ind w:left="1560" w:hanging="567"/>
        <w:jc w:val="left"/>
      </w:pPr>
      <w:r w:rsidRPr="009755AD">
        <w:t>NATA certificates from stack testing laboratory/</w:t>
      </w:r>
      <w:proofErr w:type="spellStart"/>
      <w:r w:rsidRPr="009755AD">
        <w:t>ies</w:t>
      </w:r>
      <w:proofErr w:type="spellEnd"/>
      <w:r w:rsidRPr="009755AD">
        <w:t xml:space="preserve"> as evidence of measured methane destruction efficiency (for each device, if relevant);</w:t>
      </w:r>
    </w:p>
    <w:p w:rsidR="00734E4B" w:rsidRPr="009755AD" w:rsidRDefault="00734E4B" w:rsidP="00734E4B">
      <w:pPr>
        <w:pStyle w:val="P1"/>
        <w:numPr>
          <w:ilvl w:val="4"/>
          <w:numId w:val="13"/>
        </w:numPr>
        <w:spacing w:before="120" w:after="120" w:line="240" w:lineRule="auto"/>
        <w:ind w:left="1560" w:hanging="567"/>
        <w:jc w:val="left"/>
      </w:pPr>
      <w:r w:rsidRPr="009755AD">
        <w:t xml:space="preserve">if relevant, the date of a report under section 19 or section 22G of the </w:t>
      </w:r>
      <w:r w:rsidRPr="009755AD">
        <w:rPr>
          <w:i/>
        </w:rPr>
        <w:t xml:space="preserve">National Greenhouse and Energy Reporting Act 2007 </w:t>
      </w:r>
      <w:r w:rsidRPr="009755AD">
        <w:t xml:space="preserve">and the factors and parameters used in that report, as prescribed in the </w:t>
      </w:r>
      <w:r w:rsidRPr="009755AD">
        <w:rPr>
          <w:i/>
        </w:rPr>
        <w:t xml:space="preserve">NGER (Measurement) Determination </w:t>
      </w:r>
      <w:r w:rsidRPr="009755AD">
        <w:t xml:space="preserve">or </w:t>
      </w:r>
      <w:r w:rsidRPr="009755AD">
        <w:rPr>
          <w:i/>
        </w:rPr>
        <w:t>NGER Regulations</w:t>
      </w:r>
      <w:r w:rsidRPr="009755AD">
        <w:t>;</w:t>
      </w:r>
    </w:p>
    <w:p w:rsidR="00734E4B" w:rsidRPr="009755AD" w:rsidRDefault="00734E4B" w:rsidP="00734E4B">
      <w:pPr>
        <w:pStyle w:val="R2"/>
        <w:tabs>
          <w:tab w:val="clear" w:pos="794"/>
          <w:tab w:val="right" w:pos="993"/>
        </w:tabs>
        <w:spacing w:before="120" w:after="120" w:line="240" w:lineRule="auto"/>
        <w:ind w:left="993" w:firstLine="0"/>
        <w:jc w:val="left"/>
        <w:rPr>
          <w:i/>
        </w:rPr>
      </w:pPr>
      <w:r w:rsidRPr="009755AD">
        <w:rPr>
          <w:i/>
        </w:rPr>
        <w:t xml:space="preserve">Flaring or generation system information </w:t>
      </w:r>
    </w:p>
    <w:p w:rsidR="00734E4B" w:rsidRPr="009755AD" w:rsidRDefault="00734E4B" w:rsidP="00734E4B">
      <w:pPr>
        <w:pStyle w:val="P1"/>
        <w:numPr>
          <w:ilvl w:val="4"/>
          <w:numId w:val="13"/>
        </w:numPr>
        <w:spacing w:before="120" w:after="120" w:line="240" w:lineRule="auto"/>
        <w:ind w:left="1560" w:hanging="567"/>
        <w:jc w:val="left"/>
      </w:pPr>
      <w:r w:rsidRPr="009755AD">
        <w:t>information about the model, serial number and calibration procedures for each flaring or generation system;</w:t>
      </w:r>
    </w:p>
    <w:p w:rsidR="00734E4B" w:rsidRPr="009755AD" w:rsidRDefault="00734E4B" w:rsidP="00734E4B">
      <w:pPr>
        <w:pStyle w:val="P1"/>
        <w:numPr>
          <w:ilvl w:val="4"/>
          <w:numId w:val="13"/>
        </w:numPr>
        <w:spacing w:before="120" w:after="120" w:line="240" w:lineRule="auto"/>
        <w:ind w:left="1560" w:hanging="567"/>
        <w:jc w:val="left"/>
      </w:pPr>
      <w:r w:rsidRPr="009755AD">
        <w:t xml:space="preserve">all data produced in relation to the monitoring of each flaring or generation system, including flare temperatures </w:t>
      </w:r>
      <w:r w:rsidR="003E4D44">
        <w:t xml:space="preserve">or UV detection system </w:t>
      </w:r>
      <w:r w:rsidRPr="009755AD">
        <w:t>for each device;</w:t>
      </w:r>
    </w:p>
    <w:p w:rsidR="00734E4B" w:rsidRPr="009755AD" w:rsidRDefault="00734E4B" w:rsidP="00734E4B">
      <w:pPr>
        <w:pStyle w:val="P1"/>
        <w:numPr>
          <w:ilvl w:val="4"/>
          <w:numId w:val="13"/>
        </w:numPr>
        <w:spacing w:before="120" w:after="120" w:line="240" w:lineRule="auto"/>
        <w:ind w:left="1560" w:hanging="567"/>
        <w:jc w:val="left"/>
      </w:pPr>
      <w:r w:rsidRPr="009755AD">
        <w:t xml:space="preserve">all data relevant to the calibration of each flaring or generation system; </w:t>
      </w:r>
    </w:p>
    <w:p w:rsidR="00734E4B" w:rsidRPr="009755AD" w:rsidRDefault="00734E4B" w:rsidP="00734E4B">
      <w:pPr>
        <w:pStyle w:val="P1"/>
        <w:numPr>
          <w:ilvl w:val="4"/>
          <w:numId w:val="13"/>
        </w:numPr>
        <w:spacing w:before="120" w:after="120" w:line="240" w:lineRule="auto"/>
        <w:ind w:left="1560" w:hanging="567"/>
        <w:jc w:val="left"/>
      </w:pPr>
      <w:r w:rsidRPr="009755AD">
        <w:t>all results from flaring or generation system destruction efficiency testing, for each device, if relevant.</w:t>
      </w:r>
    </w:p>
    <w:p w:rsidR="00734E4B" w:rsidRPr="009755AD" w:rsidRDefault="00734E4B" w:rsidP="00734E4B">
      <w:pPr>
        <w:pStyle w:val="P1"/>
        <w:spacing w:before="120" w:after="120" w:line="240" w:lineRule="auto"/>
        <w:ind w:left="1560" w:firstLine="0"/>
        <w:jc w:val="left"/>
      </w:pPr>
    </w:p>
    <w:p w:rsidR="00734E4B" w:rsidRPr="009755AD" w:rsidRDefault="00734E4B" w:rsidP="00734E4B">
      <w:pPr>
        <w:pStyle w:val="R2"/>
        <w:tabs>
          <w:tab w:val="clear" w:pos="794"/>
          <w:tab w:val="right" w:pos="993"/>
        </w:tabs>
        <w:spacing w:before="120" w:after="120" w:line="240" w:lineRule="auto"/>
        <w:ind w:left="993" w:firstLine="0"/>
        <w:jc w:val="left"/>
        <w:rPr>
          <w:i/>
        </w:rPr>
      </w:pPr>
      <w:r w:rsidRPr="009755AD">
        <w:rPr>
          <w:i/>
        </w:rPr>
        <w:t xml:space="preserve">Monitoring device information </w:t>
      </w:r>
    </w:p>
    <w:p w:rsidR="00734E4B" w:rsidRPr="009755AD" w:rsidRDefault="00734E4B" w:rsidP="00734E4B">
      <w:pPr>
        <w:pStyle w:val="P1"/>
        <w:numPr>
          <w:ilvl w:val="4"/>
          <w:numId w:val="13"/>
        </w:numPr>
        <w:spacing w:before="120" w:after="120" w:line="240" w:lineRule="auto"/>
        <w:ind w:left="1560" w:hanging="567"/>
        <w:jc w:val="left"/>
      </w:pPr>
      <w:r w:rsidRPr="009755AD">
        <w:t>information about the model, serial number and calibration procedures for the landfill gas flow meter;</w:t>
      </w:r>
    </w:p>
    <w:p w:rsidR="00734E4B" w:rsidRPr="009755AD" w:rsidRDefault="00734E4B" w:rsidP="00734E4B">
      <w:pPr>
        <w:pStyle w:val="P1"/>
        <w:numPr>
          <w:ilvl w:val="4"/>
          <w:numId w:val="13"/>
        </w:numPr>
        <w:spacing w:before="120" w:after="120" w:line="240" w:lineRule="auto"/>
        <w:ind w:left="1560" w:hanging="567"/>
        <w:jc w:val="left"/>
      </w:pPr>
      <w:r w:rsidRPr="009755AD">
        <w:t>information about the model, serial number and calibration procedures for the landfill gas analyser;</w:t>
      </w:r>
    </w:p>
    <w:p w:rsidR="00734E4B" w:rsidRPr="009755AD" w:rsidRDefault="00734E4B" w:rsidP="00734E4B">
      <w:pPr>
        <w:pStyle w:val="P1"/>
        <w:numPr>
          <w:ilvl w:val="4"/>
          <w:numId w:val="13"/>
        </w:numPr>
        <w:spacing w:before="120" w:after="120" w:line="240" w:lineRule="auto"/>
        <w:ind w:left="1560" w:hanging="567"/>
        <w:jc w:val="left"/>
      </w:pPr>
      <w:r w:rsidRPr="009755AD">
        <w:t>for each flow meter, all landfill gas flow meter calibration data;</w:t>
      </w:r>
    </w:p>
    <w:p w:rsidR="00734E4B" w:rsidRDefault="00734E4B" w:rsidP="00734E4B">
      <w:pPr>
        <w:pStyle w:val="P1"/>
        <w:numPr>
          <w:ilvl w:val="4"/>
          <w:numId w:val="13"/>
        </w:numPr>
        <w:spacing w:before="120" w:after="120" w:line="240" w:lineRule="auto"/>
        <w:ind w:left="1560" w:hanging="567"/>
        <w:jc w:val="left"/>
      </w:pPr>
      <w:r w:rsidRPr="009755AD">
        <w:t xml:space="preserve">for each gas analyser, all landfill gas analyser calibration data; </w:t>
      </w:r>
    </w:p>
    <w:p w:rsidR="003E4D44" w:rsidRPr="009755AD" w:rsidRDefault="003E4D44" w:rsidP="003E4D44">
      <w:pPr>
        <w:pStyle w:val="P1"/>
        <w:spacing w:before="120" w:after="120" w:line="240" w:lineRule="auto"/>
        <w:ind w:left="1560" w:firstLine="0"/>
        <w:jc w:val="left"/>
      </w:pPr>
    </w:p>
    <w:p w:rsidR="00734E4B" w:rsidRPr="009755AD" w:rsidRDefault="00734E4B" w:rsidP="00734E4B">
      <w:pPr>
        <w:pStyle w:val="R2"/>
        <w:tabs>
          <w:tab w:val="clear" w:pos="794"/>
          <w:tab w:val="right" w:pos="993"/>
        </w:tabs>
        <w:spacing w:before="120" w:after="120" w:line="240" w:lineRule="auto"/>
        <w:ind w:left="993" w:firstLine="0"/>
        <w:jc w:val="left"/>
        <w:rPr>
          <w:i/>
        </w:rPr>
      </w:pPr>
      <w:r w:rsidRPr="009755AD">
        <w:rPr>
          <w:i/>
        </w:rPr>
        <w:t>Data required on the direct and indirect measurement</w:t>
      </w:r>
    </w:p>
    <w:p w:rsidR="00734E4B" w:rsidRPr="009755AD" w:rsidRDefault="00734E4B" w:rsidP="00734E4B">
      <w:pPr>
        <w:pStyle w:val="P1"/>
        <w:numPr>
          <w:ilvl w:val="4"/>
          <w:numId w:val="13"/>
        </w:numPr>
        <w:spacing w:before="120" w:after="120" w:line="240" w:lineRule="auto"/>
        <w:ind w:left="1560" w:hanging="567"/>
        <w:jc w:val="left"/>
      </w:pPr>
      <w:r w:rsidRPr="009755AD">
        <w:t>all values and calculations used in the equations set out in Part 3;</w:t>
      </w:r>
    </w:p>
    <w:p w:rsidR="00734E4B" w:rsidRPr="009755AD" w:rsidRDefault="00734E4B" w:rsidP="00734E4B">
      <w:pPr>
        <w:pStyle w:val="P1"/>
        <w:numPr>
          <w:ilvl w:val="4"/>
          <w:numId w:val="13"/>
        </w:numPr>
        <w:spacing w:before="120" w:after="120" w:line="240" w:lineRule="auto"/>
        <w:ind w:left="1560" w:hanging="567"/>
        <w:jc w:val="left"/>
      </w:pPr>
      <w:r w:rsidRPr="009755AD">
        <w:t>monthly and annual CO</w:t>
      </w:r>
      <w:r w:rsidRPr="009755AD">
        <w:rPr>
          <w:vertAlign w:val="subscript"/>
        </w:rPr>
        <w:t>2</w:t>
      </w:r>
      <w:r w:rsidRPr="009755AD">
        <w:t>-e tonnage calculations;</w:t>
      </w:r>
    </w:p>
    <w:p w:rsidR="00734E4B" w:rsidRPr="009755AD" w:rsidRDefault="00734E4B" w:rsidP="00734E4B">
      <w:pPr>
        <w:pStyle w:val="P1"/>
        <w:numPr>
          <w:ilvl w:val="4"/>
          <w:numId w:val="13"/>
        </w:numPr>
        <w:spacing w:before="120" w:after="120" w:line="240" w:lineRule="auto"/>
        <w:ind w:left="1560" w:hanging="567"/>
        <w:jc w:val="left"/>
      </w:pPr>
      <w:r w:rsidRPr="009755AD">
        <w:t>electronic recording of values of logged primary parameters (as set out in sections 3.14 and 3.15) for each measurement interval, for each meter. This includes:</w:t>
      </w:r>
    </w:p>
    <w:p w:rsidR="00734E4B" w:rsidRPr="009755AD" w:rsidRDefault="00734E4B" w:rsidP="009755AD">
      <w:pPr>
        <w:pStyle w:val="ListParagraph"/>
        <w:numPr>
          <w:ilvl w:val="0"/>
          <w:numId w:val="32"/>
        </w:numPr>
        <w:spacing w:before="120" w:after="120" w:line="240" w:lineRule="auto"/>
        <w:ind w:left="2127"/>
        <w:rPr>
          <w:szCs w:val="24"/>
        </w:rPr>
      </w:pPr>
      <w:r w:rsidRPr="009755AD">
        <w:rPr>
          <w:szCs w:val="24"/>
        </w:rPr>
        <w:t>landfill gas flow data for each measurement (for each flow meter);</w:t>
      </w:r>
    </w:p>
    <w:p w:rsidR="00734E4B" w:rsidRPr="009755AD" w:rsidRDefault="00734E4B" w:rsidP="009755AD">
      <w:pPr>
        <w:pStyle w:val="ListParagraph"/>
        <w:numPr>
          <w:ilvl w:val="0"/>
          <w:numId w:val="32"/>
        </w:numPr>
        <w:spacing w:before="120" w:after="120" w:line="240" w:lineRule="auto"/>
        <w:ind w:left="2127"/>
        <w:rPr>
          <w:szCs w:val="24"/>
        </w:rPr>
      </w:pPr>
      <w:r w:rsidRPr="009755AD">
        <w:rPr>
          <w:szCs w:val="24"/>
        </w:rPr>
        <w:t>methane content of landfill gas (% by volume) for each measurement noting the date, time and location of measurement, notes of non-compliance to performance specifications and remedial actions taken to correct instrument;</w:t>
      </w:r>
    </w:p>
    <w:p w:rsidR="00734E4B" w:rsidRPr="009755AD" w:rsidRDefault="00734E4B" w:rsidP="009755AD">
      <w:pPr>
        <w:pStyle w:val="ListParagraph"/>
        <w:numPr>
          <w:ilvl w:val="0"/>
          <w:numId w:val="32"/>
        </w:numPr>
        <w:spacing w:before="120" w:after="120" w:line="240" w:lineRule="auto"/>
        <w:ind w:left="2127"/>
        <w:rPr>
          <w:szCs w:val="24"/>
        </w:rPr>
      </w:pPr>
      <w:r w:rsidRPr="009755AD">
        <w:rPr>
          <w:szCs w:val="24"/>
        </w:rPr>
        <w:t>temperature data from temperature measurement device (for each device) or record of flare operation if UV detection system is used;</w:t>
      </w:r>
    </w:p>
    <w:p w:rsidR="00601811" w:rsidRPr="009755AD" w:rsidRDefault="00734E4B" w:rsidP="00601811">
      <w:pPr>
        <w:pStyle w:val="P1"/>
        <w:numPr>
          <w:ilvl w:val="4"/>
          <w:numId w:val="13"/>
        </w:numPr>
        <w:spacing w:before="120" w:after="120" w:line="240" w:lineRule="auto"/>
        <w:ind w:left="1560" w:hanging="567"/>
        <w:jc w:val="left"/>
      </w:pPr>
      <w:r w:rsidRPr="009755AD">
        <w:t>evidence of fuel use (including invoices and receipts);</w:t>
      </w:r>
    </w:p>
    <w:p w:rsidR="00601811" w:rsidRPr="009755AD" w:rsidRDefault="00601811" w:rsidP="00601811">
      <w:pPr>
        <w:pStyle w:val="P1"/>
        <w:numPr>
          <w:ilvl w:val="4"/>
          <w:numId w:val="13"/>
        </w:numPr>
        <w:spacing w:before="120" w:after="120" w:line="240" w:lineRule="auto"/>
        <w:ind w:left="1560" w:hanging="567"/>
        <w:jc w:val="left"/>
      </w:pPr>
      <w:r w:rsidRPr="009755AD">
        <w:t>evidence of grid-delivered electricity use (including invoices and receipts);</w:t>
      </w:r>
    </w:p>
    <w:p w:rsidR="00734E4B" w:rsidRPr="009755AD" w:rsidRDefault="00734E4B" w:rsidP="00734E4B">
      <w:pPr>
        <w:pStyle w:val="P1"/>
        <w:numPr>
          <w:ilvl w:val="4"/>
          <w:numId w:val="13"/>
        </w:numPr>
        <w:spacing w:before="120" w:after="120" w:line="240" w:lineRule="auto"/>
        <w:ind w:left="1560" w:hanging="567"/>
        <w:jc w:val="left"/>
      </w:pPr>
      <w:r w:rsidRPr="009755AD">
        <w:t>evidence of the amount of electricity sent out from the internal combustion engine generator (if using equation 2 (a)); and</w:t>
      </w:r>
    </w:p>
    <w:p w:rsidR="00734E4B" w:rsidRPr="009755AD" w:rsidRDefault="00734E4B" w:rsidP="00734E4B">
      <w:pPr>
        <w:pStyle w:val="R2"/>
        <w:tabs>
          <w:tab w:val="clear" w:pos="794"/>
          <w:tab w:val="right" w:pos="993"/>
        </w:tabs>
        <w:spacing w:before="120" w:after="120" w:line="240" w:lineRule="auto"/>
        <w:ind w:left="993" w:firstLine="0"/>
        <w:jc w:val="left"/>
        <w:rPr>
          <w:i/>
        </w:rPr>
      </w:pPr>
      <w:r w:rsidRPr="009755AD">
        <w:rPr>
          <w:i/>
        </w:rPr>
        <w:t>Legacy waste proportion data</w:t>
      </w:r>
    </w:p>
    <w:p w:rsidR="00734E4B" w:rsidRPr="009755AD" w:rsidRDefault="00734E4B" w:rsidP="00734E4B">
      <w:pPr>
        <w:pStyle w:val="P1"/>
        <w:numPr>
          <w:ilvl w:val="4"/>
          <w:numId w:val="13"/>
        </w:numPr>
        <w:spacing w:before="120" w:after="120" w:line="240" w:lineRule="auto"/>
        <w:ind w:left="1560" w:hanging="567"/>
        <w:jc w:val="left"/>
      </w:pPr>
      <w:r w:rsidRPr="009755AD">
        <w:t xml:space="preserve">all data inputs for the calculation of the quantity of methane generated from legacy waste and the quantity of methane generated from post legacy waste in accordance with Part 5.2 of the </w:t>
      </w:r>
      <w:r w:rsidRPr="009755AD">
        <w:rPr>
          <w:i/>
        </w:rPr>
        <w:t>NGER (Measurement) Determination</w:t>
      </w:r>
      <w:r w:rsidRPr="009755AD">
        <w:t xml:space="preserve">, including the weight of landfill in relation to each waste mix type. </w:t>
      </w:r>
    </w:p>
    <w:p w:rsidR="00734E4B" w:rsidRPr="002E31E4" w:rsidRDefault="002E31E4" w:rsidP="002E31E4">
      <w:pPr>
        <w:pStyle w:val="R1"/>
        <w:spacing w:after="120"/>
        <w:ind w:left="737" w:hanging="28"/>
      </w:pPr>
      <w:bookmarkStart w:id="92" w:name="_Toc318467907"/>
      <w:r w:rsidRPr="002E31E4">
        <w:rPr>
          <w:i/>
          <w:iCs/>
        </w:rPr>
        <w:t>Note: where default factors are used, it is sufficient to retain a record of the default that was used</w:t>
      </w:r>
      <w:r>
        <w:t>.</w:t>
      </w:r>
    </w:p>
    <w:p w:rsidR="00734E4B" w:rsidRPr="004E1F21" w:rsidRDefault="00734E4B" w:rsidP="006C2F84">
      <w:pPr>
        <w:pStyle w:val="Heading2"/>
        <w:numPr>
          <w:ilvl w:val="0"/>
          <w:numId w:val="0"/>
        </w:numPr>
        <w:spacing w:before="120" w:after="120"/>
        <w:rPr>
          <w:rStyle w:val="CharSectno"/>
        </w:rPr>
      </w:pPr>
      <w:bookmarkStart w:id="93" w:name="_Toc342399342"/>
      <w:r w:rsidRPr="004E1F21">
        <w:rPr>
          <w:rStyle w:val="CharSectno"/>
        </w:rPr>
        <w:t>Division 4.4</w:t>
      </w:r>
      <w:r w:rsidRPr="004E1F21">
        <w:rPr>
          <w:rStyle w:val="CharSectno"/>
        </w:rPr>
        <w:tab/>
        <w:t>Offsets report requirements</w:t>
      </w:r>
      <w:bookmarkEnd w:id="92"/>
      <w:bookmarkEnd w:id="93"/>
    </w:p>
    <w:p w:rsidR="00734E4B" w:rsidRPr="004E1F21" w:rsidRDefault="00734E4B" w:rsidP="006C2F84">
      <w:pPr>
        <w:pStyle w:val="Heading2"/>
        <w:numPr>
          <w:ilvl w:val="0"/>
          <w:numId w:val="0"/>
        </w:numPr>
        <w:spacing w:before="120" w:after="120"/>
        <w:ind w:left="709" w:hanging="709"/>
        <w:rPr>
          <w:rStyle w:val="CharSectno"/>
        </w:rPr>
      </w:pPr>
      <w:bookmarkStart w:id="94" w:name="_Toc318467908"/>
      <w:bookmarkStart w:id="95" w:name="_Toc342399343"/>
      <w:r w:rsidRPr="004E1F21">
        <w:rPr>
          <w:rStyle w:val="CharSectno"/>
        </w:rPr>
        <w:t>4.5</w:t>
      </w:r>
      <w:r w:rsidRPr="004E1F21">
        <w:rPr>
          <w:rStyle w:val="CharSectno"/>
        </w:rPr>
        <w:tab/>
        <w:t>Information that must be included in an offsets report</w:t>
      </w:r>
      <w:bookmarkEnd w:id="94"/>
      <w:bookmarkEnd w:id="95"/>
      <w:r w:rsidRPr="004E1F21">
        <w:rPr>
          <w:rStyle w:val="CharSectno"/>
        </w:rPr>
        <w:t xml:space="preserve"> </w:t>
      </w:r>
    </w:p>
    <w:p w:rsidR="00734E4B" w:rsidRPr="009755AD" w:rsidRDefault="00734E4B" w:rsidP="00734E4B">
      <w:pPr>
        <w:pStyle w:val="R2"/>
        <w:numPr>
          <w:ilvl w:val="3"/>
          <w:numId w:val="15"/>
        </w:numPr>
        <w:tabs>
          <w:tab w:val="clear" w:pos="794"/>
          <w:tab w:val="right" w:pos="993"/>
        </w:tabs>
        <w:spacing w:before="120" w:after="120" w:line="240" w:lineRule="auto"/>
        <w:ind w:left="737"/>
        <w:jc w:val="left"/>
      </w:pPr>
      <w:r w:rsidRPr="009755AD">
        <w:t>The following information is required to be included in the first offsets report for a project to which this Methodology Determination applies:</w:t>
      </w:r>
    </w:p>
    <w:p w:rsidR="00734E4B" w:rsidRPr="009755AD" w:rsidRDefault="00734E4B" w:rsidP="00734E4B">
      <w:pPr>
        <w:pStyle w:val="Dash"/>
        <w:numPr>
          <w:ilvl w:val="2"/>
          <w:numId w:val="10"/>
        </w:numPr>
        <w:spacing w:line="240" w:lineRule="auto"/>
        <w:rPr>
          <w:iCs/>
          <w:szCs w:val="24"/>
        </w:rPr>
      </w:pPr>
      <w:r w:rsidRPr="009755AD">
        <w:rPr>
          <w:iCs/>
          <w:szCs w:val="24"/>
        </w:rPr>
        <w:lastRenderedPageBreak/>
        <w:t>carbon dioxide equivalent net abatement amount for the project;</w:t>
      </w:r>
    </w:p>
    <w:p w:rsidR="00734E4B" w:rsidRPr="009755AD" w:rsidRDefault="00734E4B" w:rsidP="00734E4B">
      <w:pPr>
        <w:pStyle w:val="Dash"/>
        <w:numPr>
          <w:ilvl w:val="2"/>
          <w:numId w:val="10"/>
        </w:numPr>
        <w:spacing w:line="240" w:lineRule="auto"/>
        <w:rPr>
          <w:szCs w:val="24"/>
        </w:rPr>
      </w:pPr>
      <w:r w:rsidRPr="009755AD">
        <w:rPr>
          <w:szCs w:val="24"/>
        </w:rPr>
        <w:t>the proportion of methane generated from the landfill that is required to be captured and destroyed to meet regulatory requirements, if applicable;</w:t>
      </w:r>
    </w:p>
    <w:p w:rsidR="00734E4B" w:rsidRPr="009755AD" w:rsidRDefault="00734E4B" w:rsidP="00734E4B">
      <w:pPr>
        <w:pStyle w:val="Dash"/>
        <w:numPr>
          <w:ilvl w:val="2"/>
          <w:numId w:val="10"/>
        </w:numPr>
        <w:spacing w:line="240" w:lineRule="auto"/>
        <w:rPr>
          <w:szCs w:val="24"/>
        </w:rPr>
      </w:pPr>
      <w:r w:rsidRPr="009755AD">
        <w:rPr>
          <w:szCs w:val="24"/>
        </w:rPr>
        <w:t>justification for the proportion of methane generated from the landfill that is required to be captured and destroyed to meet regulatory requirements;</w:t>
      </w:r>
    </w:p>
    <w:p w:rsidR="00734E4B" w:rsidRPr="009755AD" w:rsidRDefault="00734E4B" w:rsidP="00734E4B">
      <w:pPr>
        <w:pStyle w:val="Dash"/>
        <w:numPr>
          <w:ilvl w:val="2"/>
          <w:numId w:val="10"/>
        </w:numPr>
        <w:spacing w:line="240" w:lineRule="auto"/>
        <w:rPr>
          <w:szCs w:val="24"/>
        </w:rPr>
      </w:pPr>
      <w:r w:rsidRPr="009755AD">
        <w:rPr>
          <w:szCs w:val="24"/>
        </w:rPr>
        <w:t xml:space="preserve">if applicable, the total volume of methane sent to flaring or generation systems, in cubic metres (sum of </w:t>
      </w:r>
      <w:proofErr w:type="spellStart"/>
      <w:r w:rsidRPr="00FC2C40">
        <w:rPr>
          <w:b/>
          <w:szCs w:val="24"/>
        </w:rPr>
        <w:t>Q</w:t>
      </w:r>
      <w:r w:rsidRPr="00FC2C40">
        <w:rPr>
          <w:b/>
          <w:szCs w:val="24"/>
          <w:vertAlign w:val="subscript"/>
        </w:rPr>
        <w:t>sent,h</w:t>
      </w:r>
      <w:proofErr w:type="spellEnd"/>
      <w:r w:rsidRPr="009755AD">
        <w:rPr>
          <w:szCs w:val="24"/>
        </w:rPr>
        <w:t xml:space="preserve">) and total volume of methane destroyed by flaring or generation systems, in cubic metres (sum of </w:t>
      </w:r>
      <w:proofErr w:type="spellStart"/>
      <w:r w:rsidRPr="00FC2C40">
        <w:rPr>
          <w:b/>
          <w:szCs w:val="24"/>
        </w:rPr>
        <w:t>Q</w:t>
      </w:r>
      <w:r w:rsidRPr="00FC2C40">
        <w:rPr>
          <w:b/>
          <w:szCs w:val="24"/>
          <w:vertAlign w:val="subscript"/>
        </w:rPr>
        <w:t>com,h</w:t>
      </w:r>
      <w:proofErr w:type="spellEnd"/>
      <w:r w:rsidRPr="009755AD">
        <w:rPr>
          <w:szCs w:val="24"/>
        </w:rPr>
        <w:t xml:space="preserve">); </w:t>
      </w:r>
    </w:p>
    <w:p w:rsidR="00734E4B" w:rsidRPr="009755AD" w:rsidRDefault="00734E4B" w:rsidP="00734E4B">
      <w:pPr>
        <w:pStyle w:val="Dash"/>
        <w:numPr>
          <w:ilvl w:val="2"/>
          <w:numId w:val="10"/>
        </w:numPr>
        <w:spacing w:line="240" w:lineRule="auto"/>
        <w:rPr>
          <w:szCs w:val="24"/>
        </w:rPr>
      </w:pPr>
      <w:r w:rsidRPr="009755AD">
        <w:rPr>
          <w:szCs w:val="24"/>
        </w:rPr>
        <w:t>if applicable, the quantity of methane destroyed as a consequence of an internal combustion engine, in tonnes CO</w:t>
      </w:r>
      <w:r w:rsidRPr="009755AD">
        <w:rPr>
          <w:szCs w:val="24"/>
          <w:vertAlign w:val="subscript"/>
        </w:rPr>
        <w:t>2</w:t>
      </w:r>
      <w:r w:rsidRPr="009755AD">
        <w:rPr>
          <w:szCs w:val="24"/>
        </w:rPr>
        <w:t>-e (</w:t>
      </w:r>
      <w:proofErr w:type="spellStart"/>
      <w:r w:rsidRPr="00FC2C40">
        <w:rPr>
          <w:b/>
          <w:szCs w:val="24"/>
        </w:rPr>
        <w:t>A</w:t>
      </w:r>
      <w:r w:rsidRPr="00FC2C40">
        <w:rPr>
          <w:b/>
          <w:szCs w:val="24"/>
          <w:vertAlign w:val="subscript"/>
        </w:rPr>
        <w:t>com,ice</w:t>
      </w:r>
      <w:proofErr w:type="spellEnd"/>
      <w:r w:rsidRPr="009755AD">
        <w:rPr>
          <w:szCs w:val="24"/>
        </w:rPr>
        <w:t>);</w:t>
      </w:r>
    </w:p>
    <w:p w:rsidR="00734E4B" w:rsidRPr="009755AD" w:rsidRDefault="00734E4B" w:rsidP="00734E4B">
      <w:pPr>
        <w:pStyle w:val="Dash"/>
        <w:numPr>
          <w:ilvl w:val="2"/>
          <w:numId w:val="10"/>
        </w:numPr>
        <w:spacing w:line="240" w:lineRule="auto"/>
        <w:rPr>
          <w:szCs w:val="24"/>
        </w:rPr>
      </w:pPr>
      <w:r w:rsidRPr="009755AD">
        <w:rPr>
          <w:szCs w:val="24"/>
        </w:rPr>
        <w:t>total amount of fuel</w:t>
      </w:r>
      <w:r w:rsidR="00601811" w:rsidRPr="009755AD">
        <w:rPr>
          <w:szCs w:val="24"/>
        </w:rPr>
        <w:t xml:space="preserve"> and/or electricity (prior to 1 July 2012)</w:t>
      </w:r>
      <w:r w:rsidRPr="009755AD">
        <w:rPr>
          <w:szCs w:val="24"/>
        </w:rPr>
        <w:t xml:space="preserve"> used by the project, in kilolitres (</w:t>
      </w:r>
      <w:proofErr w:type="spellStart"/>
      <w:r w:rsidRPr="009755AD">
        <w:rPr>
          <w:szCs w:val="24"/>
        </w:rPr>
        <w:t>kL</w:t>
      </w:r>
      <w:proofErr w:type="spellEnd"/>
      <w:r w:rsidRPr="009755AD">
        <w:rPr>
          <w:szCs w:val="24"/>
        </w:rPr>
        <w:t>)</w:t>
      </w:r>
      <w:r w:rsidR="00601811" w:rsidRPr="009755AD">
        <w:rPr>
          <w:szCs w:val="24"/>
        </w:rPr>
        <w:t>,</w:t>
      </w:r>
      <w:r w:rsidRPr="009755AD">
        <w:rPr>
          <w:szCs w:val="24"/>
        </w:rPr>
        <w:t xml:space="preserve"> cubic metres (m</w:t>
      </w:r>
      <w:r w:rsidRPr="009755AD">
        <w:rPr>
          <w:szCs w:val="24"/>
          <w:vertAlign w:val="superscript"/>
        </w:rPr>
        <w:t>3</w:t>
      </w:r>
      <w:r w:rsidRPr="009755AD">
        <w:rPr>
          <w:szCs w:val="24"/>
        </w:rPr>
        <w:t>)</w:t>
      </w:r>
      <w:r w:rsidR="00601811" w:rsidRPr="009755AD">
        <w:rPr>
          <w:szCs w:val="24"/>
        </w:rPr>
        <w:t xml:space="preserve"> or kilowatt hours (kWh)</w:t>
      </w:r>
      <w:r w:rsidRPr="009755AD">
        <w:rPr>
          <w:szCs w:val="24"/>
        </w:rPr>
        <w:t>;</w:t>
      </w:r>
    </w:p>
    <w:p w:rsidR="00734E4B" w:rsidRPr="009755AD" w:rsidRDefault="00734E4B" w:rsidP="00734E4B">
      <w:pPr>
        <w:pStyle w:val="Dash"/>
        <w:numPr>
          <w:ilvl w:val="2"/>
          <w:numId w:val="10"/>
        </w:numPr>
        <w:spacing w:line="240" w:lineRule="auto"/>
        <w:rPr>
          <w:szCs w:val="24"/>
        </w:rPr>
      </w:pPr>
      <w:r w:rsidRPr="009755AD">
        <w:rPr>
          <w:szCs w:val="24"/>
        </w:rPr>
        <w:t>destruction efficiency of each flaring or generation system (</w:t>
      </w:r>
      <w:proofErr w:type="spellStart"/>
      <w:r w:rsidRPr="00FC2C40">
        <w:rPr>
          <w:b/>
          <w:szCs w:val="24"/>
        </w:rPr>
        <w:t>DE</w:t>
      </w:r>
      <w:r w:rsidRPr="00FC2C40">
        <w:rPr>
          <w:b/>
          <w:szCs w:val="24"/>
          <w:vertAlign w:val="subscript"/>
        </w:rPr>
        <w:t>h</w:t>
      </w:r>
      <w:proofErr w:type="spellEnd"/>
      <w:r w:rsidRPr="009755AD">
        <w:rPr>
          <w:szCs w:val="24"/>
        </w:rPr>
        <w:t>);</w:t>
      </w:r>
    </w:p>
    <w:p w:rsidR="00734E4B" w:rsidRPr="009755AD" w:rsidRDefault="00734E4B" w:rsidP="00734E4B">
      <w:pPr>
        <w:pStyle w:val="Dash"/>
        <w:numPr>
          <w:ilvl w:val="2"/>
          <w:numId w:val="10"/>
        </w:numPr>
        <w:spacing w:line="240" w:lineRule="auto"/>
        <w:rPr>
          <w:szCs w:val="24"/>
        </w:rPr>
      </w:pPr>
      <w:r w:rsidRPr="009755AD">
        <w:rPr>
          <w:szCs w:val="24"/>
        </w:rPr>
        <w:t>electrical efficiency (</w:t>
      </w:r>
      <w:r w:rsidRPr="00FC2C40">
        <w:rPr>
          <w:b/>
          <w:szCs w:val="24"/>
        </w:rPr>
        <w:t>Eff</w:t>
      </w:r>
      <w:r w:rsidRPr="009755AD">
        <w:rPr>
          <w:szCs w:val="24"/>
        </w:rPr>
        <w:t xml:space="preserve">) of the internal combustion engine generator (with reference to Australian Standard AS 4594.1 or equivalent);  </w:t>
      </w:r>
    </w:p>
    <w:p w:rsidR="00734E4B" w:rsidRPr="009755AD" w:rsidRDefault="00734E4B" w:rsidP="00734E4B">
      <w:pPr>
        <w:pStyle w:val="Dash"/>
        <w:numPr>
          <w:ilvl w:val="0"/>
          <w:numId w:val="0"/>
        </w:numPr>
        <w:spacing w:line="240" w:lineRule="auto"/>
        <w:ind w:left="1531"/>
        <w:rPr>
          <w:szCs w:val="24"/>
        </w:rPr>
      </w:pPr>
      <w:r w:rsidRPr="009755AD">
        <w:rPr>
          <w:i/>
          <w:szCs w:val="24"/>
        </w:rPr>
        <w:t>Note: Australian standards are available from the government website at</w:t>
      </w:r>
      <w:r w:rsidRPr="009755AD">
        <w:rPr>
          <w:szCs w:val="24"/>
        </w:rPr>
        <w:t xml:space="preserve"> </w:t>
      </w:r>
      <w:hyperlink r:id="rId15" w:history="1">
        <w:r w:rsidRPr="009755AD">
          <w:rPr>
            <w:rStyle w:val="Hyperlink"/>
            <w:szCs w:val="24"/>
          </w:rPr>
          <w:t>www.standards.org.au</w:t>
        </w:r>
      </w:hyperlink>
    </w:p>
    <w:p w:rsidR="00734E4B" w:rsidRPr="009755AD" w:rsidRDefault="00734E4B" w:rsidP="00734E4B">
      <w:pPr>
        <w:pStyle w:val="Dash"/>
        <w:numPr>
          <w:ilvl w:val="2"/>
          <w:numId w:val="10"/>
        </w:numPr>
        <w:spacing w:line="240" w:lineRule="auto"/>
        <w:rPr>
          <w:szCs w:val="24"/>
        </w:rPr>
      </w:pPr>
      <w:r w:rsidRPr="009755AD">
        <w:rPr>
          <w:szCs w:val="24"/>
        </w:rPr>
        <w:t xml:space="preserve">if applicable, the date of a report required under section 19 or section 22G of the </w:t>
      </w:r>
      <w:r w:rsidRPr="009755AD">
        <w:rPr>
          <w:i/>
          <w:szCs w:val="24"/>
        </w:rPr>
        <w:t xml:space="preserve">National Greenhouse and Energy Reporting Act 2007 </w:t>
      </w:r>
      <w:r w:rsidRPr="009755AD">
        <w:rPr>
          <w:szCs w:val="24"/>
        </w:rPr>
        <w:t xml:space="preserve">and the factors and parameters used in that report, as prescribed in the </w:t>
      </w:r>
      <w:r w:rsidRPr="009755AD">
        <w:rPr>
          <w:i/>
          <w:szCs w:val="24"/>
        </w:rPr>
        <w:t>NGER (Measurement) Determination</w:t>
      </w:r>
      <w:r w:rsidRPr="009755AD">
        <w:rPr>
          <w:szCs w:val="24"/>
        </w:rPr>
        <w:t xml:space="preserve"> or </w:t>
      </w:r>
      <w:r w:rsidRPr="009755AD">
        <w:rPr>
          <w:i/>
          <w:szCs w:val="24"/>
        </w:rPr>
        <w:t>NGER Regulations</w:t>
      </w:r>
      <w:r w:rsidRPr="009755AD">
        <w:rPr>
          <w:szCs w:val="24"/>
        </w:rPr>
        <w:t>.</w:t>
      </w:r>
    </w:p>
    <w:p w:rsidR="00734E4B" w:rsidRPr="009755AD" w:rsidRDefault="00734E4B" w:rsidP="00734E4B">
      <w:pPr>
        <w:pStyle w:val="Dash"/>
        <w:numPr>
          <w:ilvl w:val="0"/>
          <w:numId w:val="0"/>
        </w:numPr>
        <w:spacing w:line="240" w:lineRule="auto"/>
        <w:ind w:left="1513"/>
        <w:rPr>
          <w:szCs w:val="24"/>
        </w:rPr>
      </w:pPr>
    </w:p>
    <w:p w:rsidR="00734E4B" w:rsidRPr="004E1F21" w:rsidRDefault="00734E4B" w:rsidP="004E1F21">
      <w:pPr>
        <w:pStyle w:val="Heading2"/>
        <w:numPr>
          <w:ilvl w:val="0"/>
          <w:numId w:val="0"/>
        </w:numPr>
        <w:spacing w:before="120" w:after="120"/>
        <w:ind w:left="709" w:hanging="709"/>
        <w:rPr>
          <w:rStyle w:val="CharSectno"/>
        </w:rPr>
      </w:pPr>
      <w:bookmarkStart w:id="96" w:name="_Toc318467909"/>
      <w:bookmarkStart w:id="97" w:name="_Toc342399344"/>
      <w:r w:rsidRPr="004E1F21">
        <w:rPr>
          <w:rStyle w:val="CharSectno"/>
        </w:rPr>
        <w:t>4.6</w:t>
      </w:r>
      <w:r w:rsidRPr="004E1F21">
        <w:rPr>
          <w:rStyle w:val="CharSectno"/>
        </w:rPr>
        <w:tab/>
        <w:t>Subsequent reporting periods</w:t>
      </w:r>
      <w:bookmarkEnd w:id="96"/>
      <w:bookmarkEnd w:id="97"/>
    </w:p>
    <w:p w:rsidR="00734E4B" w:rsidRPr="009755AD" w:rsidRDefault="00734E4B" w:rsidP="004E1F21">
      <w:pPr>
        <w:pStyle w:val="R2"/>
        <w:numPr>
          <w:ilvl w:val="3"/>
          <w:numId w:val="43"/>
        </w:numPr>
        <w:tabs>
          <w:tab w:val="clear" w:pos="794"/>
          <w:tab w:val="right" w:pos="993"/>
        </w:tabs>
        <w:spacing w:before="120" w:after="120" w:line="240" w:lineRule="auto"/>
        <w:jc w:val="left"/>
      </w:pPr>
      <w:r w:rsidRPr="009755AD">
        <w:t>The following information is required to be included in the second and subsequent offsets reports:</w:t>
      </w:r>
    </w:p>
    <w:p w:rsidR="00734E4B" w:rsidRPr="009755AD" w:rsidRDefault="00734E4B" w:rsidP="00734E4B">
      <w:pPr>
        <w:pStyle w:val="Dash"/>
        <w:numPr>
          <w:ilvl w:val="2"/>
          <w:numId w:val="14"/>
        </w:numPr>
        <w:spacing w:line="240" w:lineRule="auto"/>
        <w:rPr>
          <w:szCs w:val="24"/>
        </w:rPr>
      </w:pPr>
      <w:r w:rsidRPr="009755AD">
        <w:rPr>
          <w:szCs w:val="24"/>
        </w:rPr>
        <w:t>carbon dioxide equivalent net abatement amount for the project;</w:t>
      </w:r>
    </w:p>
    <w:p w:rsidR="00734E4B" w:rsidRPr="009755AD" w:rsidRDefault="00734E4B" w:rsidP="00734E4B">
      <w:pPr>
        <w:pStyle w:val="Dash"/>
        <w:numPr>
          <w:ilvl w:val="2"/>
          <w:numId w:val="14"/>
        </w:numPr>
        <w:spacing w:line="240" w:lineRule="auto"/>
        <w:rPr>
          <w:szCs w:val="24"/>
        </w:rPr>
      </w:pPr>
      <w:r w:rsidRPr="009755AD">
        <w:rPr>
          <w:szCs w:val="24"/>
        </w:rPr>
        <w:t>the proportion of methane generated from the landfill that is required to be captured and destroyed to meet regulatory requirements, if applicable;</w:t>
      </w:r>
    </w:p>
    <w:p w:rsidR="00734E4B" w:rsidRPr="009755AD" w:rsidRDefault="00734E4B" w:rsidP="00734E4B">
      <w:pPr>
        <w:pStyle w:val="Dash"/>
        <w:numPr>
          <w:ilvl w:val="2"/>
          <w:numId w:val="14"/>
        </w:numPr>
        <w:spacing w:line="240" w:lineRule="auto"/>
        <w:rPr>
          <w:szCs w:val="24"/>
        </w:rPr>
      </w:pPr>
      <w:r w:rsidRPr="009755AD">
        <w:rPr>
          <w:szCs w:val="24"/>
        </w:rPr>
        <w:t xml:space="preserve">if applicable, the total volume of methane sent to flaring or generation systems, in cubic metres (sum of </w:t>
      </w:r>
      <w:proofErr w:type="spellStart"/>
      <w:r w:rsidRPr="00FC2C40">
        <w:rPr>
          <w:b/>
          <w:szCs w:val="24"/>
        </w:rPr>
        <w:t>Q</w:t>
      </w:r>
      <w:r w:rsidRPr="00FC2C40">
        <w:rPr>
          <w:b/>
          <w:szCs w:val="24"/>
          <w:vertAlign w:val="subscript"/>
        </w:rPr>
        <w:t>sent,h</w:t>
      </w:r>
      <w:proofErr w:type="spellEnd"/>
      <w:r w:rsidRPr="009755AD">
        <w:rPr>
          <w:szCs w:val="24"/>
        </w:rPr>
        <w:t xml:space="preserve">) and total volume of methane destroyed by flaring or generation systems, in cubic metres (sum of </w:t>
      </w:r>
      <w:proofErr w:type="spellStart"/>
      <w:r w:rsidRPr="00FC2C40">
        <w:rPr>
          <w:b/>
          <w:szCs w:val="24"/>
        </w:rPr>
        <w:t>Q</w:t>
      </w:r>
      <w:r w:rsidRPr="00FC2C40">
        <w:rPr>
          <w:b/>
          <w:szCs w:val="24"/>
          <w:vertAlign w:val="subscript"/>
        </w:rPr>
        <w:t>com,h</w:t>
      </w:r>
      <w:proofErr w:type="spellEnd"/>
      <w:r w:rsidRPr="009755AD">
        <w:rPr>
          <w:szCs w:val="24"/>
        </w:rPr>
        <w:t>);</w:t>
      </w:r>
    </w:p>
    <w:p w:rsidR="00734E4B" w:rsidRPr="009755AD" w:rsidRDefault="00734E4B" w:rsidP="00734E4B">
      <w:pPr>
        <w:pStyle w:val="Dash"/>
        <w:numPr>
          <w:ilvl w:val="2"/>
          <w:numId w:val="14"/>
        </w:numPr>
        <w:spacing w:line="240" w:lineRule="auto"/>
        <w:rPr>
          <w:szCs w:val="24"/>
        </w:rPr>
      </w:pPr>
      <w:r w:rsidRPr="009755AD">
        <w:rPr>
          <w:szCs w:val="24"/>
        </w:rPr>
        <w:t>if applicable, the quantity of methane destroyed as a consequence of an internal combustion engine, in tonnes CO</w:t>
      </w:r>
      <w:r w:rsidRPr="009755AD">
        <w:rPr>
          <w:szCs w:val="24"/>
          <w:vertAlign w:val="subscript"/>
        </w:rPr>
        <w:t>2</w:t>
      </w:r>
      <w:r w:rsidRPr="009755AD">
        <w:rPr>
          <w:szCs w:val="24"/>
        </w:rPr>
        <w:t>-e (</w:t>
      </w:r>
      <w:proofErr w:type="spellStart"/>
      <w:r w:rsidRPr="00FC2C40">
        <w:rPr>
          <w:b/>
          <w:szCs w:val="24"/>
        </w:rPr>
        <w:t>A</w:t>
      </w:r>
      <w:r w:rsidRPr="00FC2C40">
        <w:rPr>
          <w:b/>
          <w:szCs w:val="24"/>
          <w:vertAlign w:val="subscript"/>
        </w:rPr>
        <w:t>com,ice</w:t>
      </w:r>
      <w:proofErr w:type="spellEnd"/>
      <w:r w:rsidRPr="009755AD">
        <w:rPr>
          <w:szCs w:val="24"/>
        </w:rPr>
        <w:t>);</w:t>
      </w:r>
    </w:p>
    <w:p w:rsidR="00734E4B" w:rsidRPr="009755AD" w:rsidRDefault="00734E4B" w:rsidP="00734E4B">
      <w:pPr>
        <w:pStyle w:val="Dash"/>
        <w:numPr>
          <w:ilvl w:val="2"/>
          <w:numId w:val="14"/>
        </w:numPr>
        <w:spacing w:line="240" w:lineRule="auto"/>
        <w:rPr>
          <w:szCs w:val="24"/>
        </w:rPr>
      </w:pPr>
      <w:r w:rsidRPr="009755AD">
        <w:rPr>
          <w:szCs w:val="24"/>
        </w:rPr>
        <w:t xml:space="preserve">total amount of </w:t>
      </w:r>
      <w:r w:rsidR="00601811" w:rsidRPr="009755AD">
        <w:rPr>
          <w:szCs w:val="24"/>
        </w:rPr>
        <w:t xml:space="preserve">electricity prior to 1 July 2012 or </w:t>
      </w:r>
      <w:r w:rsidRPr="009755AD">
        <w:rPr>
          <w:szCs w:val="24"/>
        </w:rPr>
        <w:t>fuel used by the project, in kilolitres</w:t>
      </w:r>
      <w:r w:rsidR="00601811" w:rsidRPr="009755AD">
        <w:rPr>
          <w:szCs w:val="24"/>
        </w:rPr>
        <w:t>,</w:t>
      </w:r>
      <w:r w:rsidRPr="009755AD">
        <w:rPr>
          <w:szCs w:val="24"/>
        </w:rPr>
        <w:t xml:space="preserve"> cubic metres</w:t>
      </w:r>
      <w:r w:rsidR="00601811" w:rsidRPr="009755AD">
        <w:rPr>
          <w:szCs w:val="24"/>
        </w:rPr>
        <w:t xml:space="preserve"> or kilowatt hours</w:t>
      </w:r>
      <w:r w:rsidRPr="009755AD">
        <w:rPr>
          <w:szCs w:val="24"/>
        </w:rPr>
        <w:t>;</w:t>
      </w:r>
    </w:p>
    <w:p w:rsidR="00734E4B" w:rsidRPr="009755AD" w:rsidRDefault="00734E4B" w:rsidP="00734E4B">
      <w:pPr>
        <w:pStyle w:val="Dash"/>
        <w:numPr>
          <w:ilvl w:val="2"/>
          <w:numId w:val="14"/>
        </w:numPr>
        <w:spacing w:line="240" w:lineRule="auto"/>
        <w:rPr>
          <w:szCs w:val="24"/>
        </w:rPr>
      </w:pPr>
      <w:r w:rsidRPr="009755AD">
        <w:rPr>
          <w:szCs w:val="24"/>
        </w:rPr>
        <w:t>destruction efficiencies of flaring or generation systems;</w:t>
      </w:r>
    </w:p>
    <w:p w:rsidR="00734E4B" w:rsidRPr="009755AD" w:rsidRDefault="00734E4B" w:rsidP="00734E4B">
      <w:pPr>
        <w:pStyle w:val="Dash"/>
        <w:numPr>
          <w:ilvl w:val="2"/>
          <w:numId w:val="14"/>
        </w:numPr>
        <w:spacing w:line="240" w:lineRule="auto"/>
        <w:rPr>
          <w:szCs w:val="24"/>
        </w:rPr>
      </w:pPr>
      <w:r w:rsidRPr="009755AD">
        <w:rPr>
          <w:szCs w:val="24"/>
        </w:rPr>
        <w:lastRenderedPageBreak/>
        <w:t>electrical efficiency (</w:t>
      </w:r>
      <w:r w:rsidRPr="00FC2C40">
        <w:rPr>
          <w:b/>
          <w:szCs w:val="24"/>
        </w:rPr>
        <w:t>Eff</w:t>
      </w:r>
      <w:r w:rsidRPr="009755AD">
        <w:rPr>
          <w:szCs w:val="24"/>
        </w:rPr>
        <w:t xml:space="preserve">) of the internal combustion engine generator (with reference to Australian Standard AS 4594.1 or equivalent);  </w:t>
      </w:r>
    </w:p>
    <w:p w:rsidR="00734E4B" w:rsidRPr="009755AD" w:rsidRDefault="00734E4B" w:rsidP="00734E4B">
      <w:pPr>
        <w:pStyle w:val="Dash"/>
        <w:numPr>
          <w:ilvl w:val="0"/>
          <w:numId w:val="0"/>
        </w:numPr>
        <w:spacing w:line="240" w:lineRule="auto"/>
        <w:ind w:left="1560"/>
        <w:rPr>
          <w:szCs w:val="24"/>
        </w:rPr>
      </w:pPr>
      <w:r w:rsidRPr="009755AD">
        <w:rPr>
          <w:i/>
          <w:szCs w:val="24"/>
        </w:rPr>
        <w:t xml:space="preserve">Note: Australian standards are available from the government website at </w:t>
      </w:r>
      <w:hyperlink r:id="rId16" w:history="1">
        <w:r w:rsidRPr="009755AD">
          <w:rPr>
            <w:rStyle w:val="Hyperlink"/>
            <w:szCs w:val="24"/>
          </w:rPr>
          <w:t>www.standards.org.au</w:t>
        </w:r>
      </w:hyperlink>
    </w:p>
    <w:p w:rsidR="00734E4B" w:rsidRPr="009755AD" w:rsidRDefault="00734E4B" w:rsidP="00734E4B">
      <w:pPr>
        <w:pStyle w:val="Dash"/>
        <w:numPr>
          <w:ilvl w:val="2"/>
          <w:numId w:val="14"/>
        </w:numPr>
        <w:spacing w:line="240" w:lineRule="auto"/>
        <w:rPr>
          <w:szCs w:val="24"/>
        </w:rPr>
      </w:pPr>
      <w:r w:rsidRPr="009755AD">
        <w:rPr>
          <w:szCs w:val="24"/>
        </w:rPr>
        <w:t xml:space="preserve">if applicable, the date of a report under section 19 or section 22G of the </w:t>
      </w:r>
      <w:r w:rsidRPr="009755AD">
        <w:rPr>
          <w:i/>
          <w:szCs w:val="24"/>
        </w:rPr>
        <w:t xml:space="preserve">National Greenhouse and Energy Reporting Act 2007 </w:t>
      </w:r>
      <w:r w:rsidRPr="009755AD">
        <w:rPr>
          <w:szCs w:val="24"/>
        </w:rPr>
        <w:t xml:space="preserve">and the factors and parameters used in that report, as prescribed in the </w:t>
      </w:r>
      <w:r w:rsidRPr="009755AD">
        <w:rPr>
          <w:i/>
          <w:szCs w:val="24"/>
        </w:rPr>
        <w:t>NGER (Measurement) Determination</w:t>
      </w:r>
      <w:r w:rsidRPr="009755AD">
        <w:rPr>
          <w:szCs w:val="24"/>
        </w:rPr>
        <w:t xml:space="preserve"> or </w:t>
      </w:r>
      <w:r w:rsidRPr="009755AD">
        <w:rPr>
          <w:i/>
          <w:szCs w:val="24"/>
        </w:rPr>
        <w:t>NGER Regulations</w:t>
      </w:r>
      <w:r w:rsidRPr="009755AD">
        <w:rPr>
          <w:szCs w:val="24"/>
        </w:rPr>
        <w:t>.</w:t>
      </w:r>
    </w:p>
    <w:p w:rsidR="002657D1" w:rsidRPr="009755AD" w:rsidRDefault="002657D1"/>
    <w:sectPr w:rsidR="002657D1" w:rsidRPr="009755AD" w:rsidSect="002657D1">
      <w:headerReference w:type="even" r:id="rId17"/>
      <w:headerReference w:type="default" r:id="rId18"/>
      <w:footerReference w:type="even" r:id="rId19"/>
      <w:footerReference w:type="default" r:id="rId20"/>
      <w:footerReference w:type="first" r:id="rId21"/>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047" w:rsidRDefault="000F4047" w:rsidP="00734E4B">
      <w:r>
        <w:separator/>
      </w:r>
    </w:p>
  </w:endnote>
  <w:endnote w:type="continuationSeparator" w:id="0">
    <w:p w:rsidR="000F4047" w:rsidRDefault="000F4047" w:rsidP="0073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47" w:rsidRDefault="000F4047">
    <w:pPr>
      <w:spacing w:line="200" w:lineRule="exac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47" w:rsidRDefault="000F4047">
    <w:pP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47" w:rsidRDefault="000F4047">
    <w:pPr>
      <w:pStyle w:val="FooterDraft"/>
    </w:pPr>
  </w:p>
  <w:p w:rsidR="000F4047" w:rsidRPr="00974D8C" w:rsidRDefault="000F4047">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47" w:rsidRDefault="000F4047" w:rsidP="002657D1">
    <w:pPr>
      <w:pStyle w:val="FooterInf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val="0"/>
        <w:sz w:val="20"/>
      </w:rPr>
      <w:id w:val="30162077"/>
      <w:docPartObj>
        <w:docPartGallery w:val="Page Numbers (Bottom of Page)"/>
        <w:docPartUnique/>
      </w:docPartObj>
    </w:sdtPr>
    <w:sdtEndPr/>
    <w:sdtContent>
      <w:p w:rsidR="000F4047" w:rsidRPr="000B33F6" w:rsidRDefault="000F4047">
        <w:pPr>
          <w:pStyle w:val="Footer"/>
          <w:jc w:val="right"/>
          <w:rPr>
            <w:rFonts w:ascii="Times New Roman" w:hAnsi="Times New Roman"/>
            <w:i w:val="0"/>
            <w:sz w:val="20"/>
          </w:rPr>
        </w:pPr>
        <w:r w:rsidRPr="000B33F6">
          <w:rPr>
            <w:rFonts w:ascii="Times New Roman" w:hAnsi="Times New Roman"/>
            <w:i w:val="0"/>
            <w:sz w:val="20"/>
          </w:rPr>
          <w:fldChar w:fldCharType="begin"/>
        </w:r>
        <w:r w:rsidRPr="000B33F6">
          <w:rPr>
            <w:rFonts w:ascii="Times New Roman" w:hAnsi="Times New Roman"/>
            <w:i w:val="0"/>
            <w:sz w:val="20"/>
          </w:rPr>
          <w:instrText xml:space="preserve"> PAGE   \* MERGEFORMAT </w:instrText>
        </w:r>
        <w:r w:rsidRPr="000B33F6">
          <w:rPr>
            <w:rFonts w:ascii="Times New Roman" w:hAnsi="Times New Roman"/>
            <w:i w:val="0"/>
            <w:sz w:val="20"/>
          </w:rPr>
          <w:fldChar w:fldCharType="separate"/>
        </w:r>
        <w:r w:rsidR="00FB4197">
          <w:rPr>
            <w:rFonts w:ascii="Times New Roman" w:hAnsi="Times New Roman"/>
            <w:i w:val="0"/>
            <w:noProof/>
            <w:sz w:val="20"/>
          </w:rPr>
          <w:t>36</w:t>
        </w:r>
        <w:r w:rsidRPr="000B33F6">
          <w:rPr>
            <w:rFonts w:ascii="Times New Roman" w:hAnsi="Times New Roman"/>
            <w:i w:val="0"/>
            <w:sz w:val="20"/>
          </w:rPr>
          <w:fldChar w:fldCharType="end"/>
        </w:r>
      </w:p>
    </w:sdtContent>
  </w:sdt>
  <w:p w:rsidR="000F4047" w:rsidRDefault="000F4047" w:rsidP="002657D1">
    <w:pPr>
      <w:pStyle w:val="FooterInf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47" w:rsidRPr="00974D8C" w:rsidRDefault="000F4047">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047" w:rsidRDefault="000F4047" w:rsidP="00734E4B">
      <w:r>
        <w:separator/>
      </w:r>
    </w:p>
  </w:footnote>
  <w:footnote w:type="continuationSeparator" w:id="0">
    <w:p w:rsidR="000F4047" w:rsidRDefault="000F4047" w:rsidP="00734E4B">
      <w:r>
        <w:continuationSeparator/>
      </w:r>
    </w:p>
  </w:footnote>
  <w:footnote w:id="1">
    <w:p w:rsidR="000F4047" w:rsidRDefault="000F4047" w:rsidP="00734E4B">
      <w:pPr>
        <w:pStyle w:val="FootnoteText"/>
      </w:pPr>
      <w:r>
        <w:rPr>
          <w:rStyle w:val="FootnoteReference"/>
        </w:rPr>
        <w:footnoteRef/>
      </w:r>
      <w:r>
        <w:t xml:space="preserve"> The term </w:t>
      </w:r>
      <w:r w:rsidRPr="002E362B">
        <w:t xml:space="preserve">"captured for combustion" </w:t>
      </w:r>
      <w:r>
        <w:t xml:space="preserve">in the </w:t>
      </w:r>
      <w:r w:rsidRPr="006A0BCF">
        <w:rPr>
          <w:i/>
        </w:rPr>
        <w:t>NGER (Measurement) Determination</w:t>
      </w:r>
      <w:r>
        <w:t xml:space="preserve"> is intended </w:t>
      </w:r>
      <w:r w:rsidRPr="002E362B">
        <w:t>to mean</w:t>
      </w:r>
      <w:r>
        <w:t xml:space="preserve"> landfill methane captured for combustion for electricity generation.</w:t>
      </w:r>
    </w:p>
  </w:footnote>
  <w:footnote w:id="2">
    <w:p w:rsidR="000F4047" w:rsidRDefault="000F4047" w:rsidP="00734E4B">
      <w:pPr>
        <w:pStyle w:val="FootnoteText"/>
      </w:pPr>
      <w:r>
        <w:rPr>
          <w:rStyle w:val="FootnoteReference"/>
        </w:rPr>
        <w:footnoteRef/>
      </w:r>
      <w:r>
        <w:t xml:space="preserve"> The term </w:t>
      </w:r>
      <w:r w:rsidRPr="002E362B">
        <w:t xml:space="preserve">"captured for combustion" </w:t>
      </w:r>
      <w:r>
        <w:t xml:space="preserve">in the </w:t>
      </w:r>
      <w:r w:rsidRPr="006A0BCF">
        <w:rPr>
          <w:i/>
        </w:rPr>
        <w:t>NGER (Measurement) Determination</w:t>
      </w:r>
      <w:r>
        <w:t xml:space="preserve"> is intended </w:t>
      </w:r>
      <w:r w:rsidRPr="002E362B">
        <w:t>to mean</w:t>
      </w:r>
      <w:r>
        <w:t xml:space="preserve"> landfill methane captured for combustion for electricity generation.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0F4047" w:rsidRPr="000E1CC4">
      <w:tc>
        <w:tcPr>
          <w:tcW w:w="8385" w:type="dxa"/>
        </w:tcPr>
        <w:p w:rsidR="000F4047" w:rsidRPr="000E1CC4" w:rsidRDefault="000F4047" w:rsidP="002657D1">
          <w:pPr>
            <w:pStyle w:val="HeaderLiteEven"/>
            <w:tabs>
              <w:tab w:val="clear" w:pos="3969"/>
              <w:tab w:val="clear" w:pos="8505"/>
            </w:tabs>
            <w:spacing w:before="0" w:after="120"/>
            <w:ind w:firstLine="210"/>
            <w:rPr>
              <w:rFonts w:ascii="Times New Roman" w:hAnsi="Times New Roman"/>
              <w:sz w:val="24"/>
            </w:rPr>
          </w:pPr>
        </w:p>
      </w:tc>
    </w:tr>
    <w:tr w:rsidR="000F4047" w:rsidRPr="000E1CC4">
      <w:tc>
        <w:tcPr>
          <w:tcW w:w="8385" w:type="dxa"/>
        </w:tcPr>
        <w:p w:rsidR="000F4047" w:rsidRPr="000E1CC4" w:rsidRDefault="000F4047" w:rsidP="002657D1">
          <w:pPr>
            <w:pStyle w:val="HeaderLiteEven"/>
            <w:tabs>
              <w:tab w:val="clear" w:pos="3969"/>
              <w:tab w:val="clear" w:pos="8505"/>
            </w:tabs>
            <w:spacing w:before="0" w:after="120"/>
            <w:ind w:firstLine="210"/>
            <w:rPr>
              <w:rFonts w:ascii="Times New Roman" w:hAnsi="Times New Roman"/>
              <w:sz w:val="24"/>
            </w:rPr>
          </w:pPr>
        </w:p>
      </w:tc>
    </w:tr>
    <w:tr w:rsidR="000F4047" w:rsidRPr="000E1CC4">
      <w:tc>
        <w:tcPr>
          <w:tcW w:w="8385" w:type="dxa"/>
        </w:tcPr>
        <w:p w:rsidR="000F4047" w:rsidRPr="001576C4" w:rsidRDefault="000F4047" w:rsidP="002657D1">
          <w:pPr>
            <w:pStyle w:val="HeaderBoldEven"/>
            <w:spacing w:before="0" w:after="120" w:line="480" w:lineRule="auto"/>
            <w:rPr>
              <w:rFonts w:ascii="Times New Roman" w:hAnsi="Times New Roman"/>
              <w:b w:val="0"/>
              <w:sz w:val="24"/>
            </w:rPr>
          </w:pPr>
        </w:p>
      </w:tc>
    </w:tr>
  </w:tbl>
  <w:p w:rsidR="000F4047" w:rsidRDefault="000F40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0F4047" w:rsidRPr="000E1CC4">
      <w:tc>
        <w:tcPr>
          <w:tcW w:w="8385" w:type="dxa"/>
        </w:tcPr>
        <w:p w:rsidR="000F4047" w:rsidRPr="000E1CC4" w:rsidRDefault="000F4047"/>
      </w:tc>
    </w:tr>
    <w:tr w:rsidR="000F4047" w:rsidRPr="000E1CC4">
      <w:tc>
        <w:tcPr>
          <w:tcW w:w="8385" w:type="dxa"/>
        </w:tcPr>
        <w:p w:rsidR="000F4047" w:rsidRPr="000E1CC4" w:rsidRDefault="000F4047"/>
      </w:tc>
    </w:tr>
    <w:tr w:rsidR="000F4047" w:rsidRPr="000E1CC4">
      <w:tc>
        <w:tcPr>
          <w:tcW w:w="8385" w:type="dxa"/>
        </w:tcPr>
        <w:p w:rsidR="000F4047" w:rsidRPr="000E1CC4" w:rsidRDefault="000F4047"/>
      </w:tc>
    </w:tr>
  </w:tbl>
  <w:p w:rsidR="000F4047" w:rsidRDefault="000F40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0F4047">
      <w:tc>
        <w:tcPr>
          <w:tcW w:w="1494" w:type="dxa"/>
        </w:tcPr>
        <w:p w:rsidR="000F4047" w:rsidRDefault="000F4047" w:rsidP="002657D1">
          <w:pPr>
            <w:pStyle w:val="HeaderLiteEven"/>
          </w:pPr>
        </w:p>
      </w:tc>
      <w:tc>
        <w:tcPr>
          <w:tcW w:w="6891" w:type="dxa"/>
        </w:tcPr>
        <w:p w:rsidR="000F4047" w:rsidRDefault="000F4047" w:rsidP="002657D1">
          <w:pPr>
            <w:pStyle w:val="HeaderLiteEven"/>
          </w:pPr>
        </w:p>
      </w:tc>
    </w:tr>
    <w:tr w:rsidR="000F4047">
      <w:tc>
        <w:tcPr>
          <w:tcW w:w="1494" w:type="dxa"/>
        </w:tcPr>
        <w:p w:rsidR="000F4047" w:rsidRDefault="000F4047" w:rsidP="002657D1">
          <w:pPr>
            <w:pStyle w:val="HeaderLiteEven"/>
          </w:pPr>
        </w:p>
      </w:tc>
      <w:tc>
        <w:tcPr>
          <w:tcW w:w="6891" w:type="dxa"/>
        </w:tcPr>
        <w:p w:rsidR="000F4047" w:rsidRDefault="000F4047" w:rsidP="002657D1">
          <w:pPr>
            <w:pStyle w:val="HeaderLiteEven"/>
          </w:pPr>
        </w:p>
      </w:tc>
    </w:tr>
    <w:tr w:rsidR="000F4047">
      <w:tc>
        <w:tcPr>
          <w:tcW w:w="8385" w:type="dxa"/>
          <w:gridSpan w:val="2"/>
          <w:tcBorders>
            <w:bottom w:val="single" w:sz="4" w:space="0" w:color="auto"/>
          </w:tcBorders>
        </w:tcPr>
        <w:p w:rsidR="000F4047" w:rsidRDefault="000F4047" w:rsidP="002657D1">
          <w:pPr>
            <w:pStyle w:val="HeaderBoldEven"/>
          </w:pPr>
        </w:p>
      </w:tc>
    </w:tr>
  </w:tbl>
  <w:p w:rsidR="000F4047" w:rsidRDefault="000F4047" w:rsidP="002657D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47" w:rsidRDefault="000F4047" w:rsidP="002657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8B0F8A"/>
    <w:multiLevelType w:val="hybridMultilevel"/>
    <w:tmpl w:val="160E7482"/>
    <w:lvl w:ilvl="0" w:tplc="F55EA2AE">
      <w:start w:val="1"/>
      <w:numFmt w:val="decimal"/>
      <w:lvlText w:val="(%1)"/>
      <w:lvlJc w:val="left"/>
      <w:pPr>
        <w:ind w:left="786" w:hanging="360"/>
      </w:pPr>
      <w:rPr>
        <w:rFonts w:hint="default"/>
      </w:rPr>
    </w:lvl>
    <w:lvl w:ilvl="1" w:tplc="9D74FD9E">
      <w:start w:val="1"/>
      <w:numFmt w:val="lowerLetter"/>
      <w:lvlText w:val="(%2)"/>
      <w:lvlJc w:val="left"/>
      <w:pPr>
        <w:ind w:left="1605" w:hanging="360"/>
      </w:pPr>
      <w:rPr>
        <w:rFonts w:hint="default"/>
      </w:r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
    <w:nsid w:val="05345A2C"/>
    <w:multiLevelType w:val="hybridMultilevel"/>
    <w:tmpl w:val="86FE466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
    <w:nsid w:val="07CF3BDE"/>
    <w:multiLevelType w:val="hybridMultilevel"/>
    <w:tmpl w:val="C492B284"/>
    <w:lvl w:ilvl="0" w:tplc="F5B260B6">
      <w:start w:val="1"/>
      <w:numFmt w:val="lowerRoman"/>
      <w:lvlText w:val="(%1)"/>
      <w:lvlJc w:val="right"/>
      <w:pPr>
        <w:ind w:left="153" w:hanging="36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start w:val="1"/>
      <w:numFmt w:val="decimal"/>
      <w:lvlText w:val="%4."/>
      <w:lvlJc w:val="left"/>
      <w:pPr>
        <w:ind w:left="2313" w:hanging="360"/>
      </w:pPr>
    </w:lvl>
    <w:lvl w:ilvl="4" w:tplc="0C090019">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4">
    <w:nsid w:val="07E8063D"/>
    <w:multiLevelType w:val="hybridMultilevel"/>
    <w:tmpl w:val="E882599C"/>
    <w:lvl w:ilvl="0" w:tplc="9378CA56">
      <w:start w:val="1"/>
      <w:numFmt w:val="lowerLetter"/>
      <w:lvlText w:val="(%1)"/>
      <w:lvlJc w:val="left"/>
      <w:pPr>
        <w:ind w:left="3195" w:hanging="360"/>
      </w:pPr>
      <w:rPr>
        <w:rFonts w:hint="default"/>
      </w:rPr>
    </w:lvl>
    <w:lvl w:ilvl="1" w:tplc="0C09001B">
      <w:start w:val="1"/>
      <w:numFmt w:val="lowerRoman"/>
      <w:lvlText w:val="%2."/>
      <w:lvlJc w:val="righ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nsid w:val="086D78EF"/>
    <w:multiLevelType w:val="hybridMultilevel"/>
    <w:tmpl w:val="828827C6"/>
    <w:lvl w:ilvl="0" w:tplc="9D74FD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F7828F5"/>
    <w:multiLevelType w:val="multilevel"/>
    <w:tmpl w:val="1072486E"/>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hint="default"/>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786"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8">
    <w:nsid w:val="11F45EDB"/>
    <w:multiLevelType w:val="hybridMultilevel"/>
    <w:tmpl w:val="B1C8CCEA"/>
    <w:lvl w:ilvl="0" w:tplc="9A066048">
      <w:start w:val="1"/>
      <w:numFmt w:val="decimal"/>
      <w:lvlText w:val="(%1)"/>
      <w:lvlJc w:val="left"/>
      <w:pPr>
        <w:ind w:left="786" w:hanging="360"/>
      </w:pPr>
      <w:rPr>
        <w:rFonts w:hint="default"/>
      </w:rPr>
    </w:lvl>
    <w:lvl w:ilvl="1" w:tplc="10362FEC">
      <w:start w:val="1"/>
      <w:numFmt w:val="lowerLetter"/>
      <w:lvlText w:val="(%2)"/>
      <w:lvlJc w:val="left"/>
      <w:pPr>
        <w:ind w:left="1605" w:hanging="360"/>
      </w:pPr>
      <w:rPr>
        <w:rFonts w:hint="default"/>
      </w:rPr>
    </w:lvl>
    <w:lvl w:ilvl="2" w:tplc="C6FC2698" w:tentative="1">
      <w:start w:val="1"/>
      <w:numFmt w:val="lowerRoman"/>
      <w:lvlText w:val="%3."/>
      <w:lvlJc w:val="right"/>
      <w:pPr>
        <w:ind w:left="2325" w:hanging="180"/>
      </w:pPr>
    </w:lvl>
    <w:lvl w:ilvl="3" w:tplc="0C9E4350" w:tentative="1">
      <w:start w:val="1"/>
      <w:numFmt w:val="decimal"/>
      <w:lvlText w:val="%4."/>
      <w:lvlJc w:val="left"/>
      <w:pPr>
        <w:ind w:left="3045" w:hanging="360"/>
      </w:pPr>
    </w:lvl>
    <w:lvl w:ilvl="4" w:tplc="B3100EDC" w:tentative="1">
      <w:start w:val="1"/>
      <w:numFmt w:val="lowerLetter"/>
      <w:lvlText w:val="%5."/>
      <w:lvlJc w:val="left"/>
      <w:pPr>
        <w:ind w:left="3765" w:hanging="360"/>
      </w:pPr>
    </w:lvl>
    <w:lvl w:ilvl="5" w:tplc="553673AC" w:tentative="1">
      <w:start w:val="1"/>
      <w:numFmt w:val="lowerRoman"/>
      <w:lvlText w:val="%6."/>
      <w:lvlJc w:val="right"/>
      <w:pPr>
        <w:ind w:left="4485" w:hanging="180"/>
      </w:pPr>
    </w:lvl>
    <w:lvl w:ilvl="6" w:tplc="23409D5E" w:tentative="1">
      <w:start w:val="1"/>
      <w:numFmt w:val="decimal"/>
      <w:lvlText w:val="%7."/>
      <w:lvlJc w:val="left"/>
      <w:pPr>
        <w:ind w:left="5205" w:hanging="360"/>
      </w:pPr>
    </w:lvl>
    <w:lvl w:ilvl="7" w:tplc="BDC48168" w:tentative="1">
      <w:start w:val="1"/>
      <w:numFmt w:val="lowerLetter"/>
      <w:lvlText w:val="%8."/>
      <w:lvlJc w:val="left"/>
      <w:pPr>
        <w:ind w:left="5925" w:hanging="360"/>
      </w:pPr>
    </w:lvl>
    <w:lvl w:ilvl="8" w:tplc="D7E860A8" w:tentative="1">
      <w:start w:val="1"/>
      <w:numFmt w:val="lowerRoman"/>
      <w:lvlText w:val="%9."/>
      <w:lvlJc w:val="right"/>
      <w:pPr>
        <w:ind w:left="6645" w:hanging="180"/>
      </w:pPr>
    </w:lvl>
  </w:abstractNum>
  <w:abstractNum w:abstractNumId="9">
    <w:nsid w:val="14DA1467"/>
    <w:multiLevelType w:val="hybridMultilevel"/>
    <w:tmpl w:val="DECA7B22"/>
    <w:lvl w:ilvl="0" w:tplc="0C09001B">
      <w:start w:val="1"/>
      <w:numFmt w:val="lowerRoman"/>
      <w:lvlText w:val="%1."/>
      <w:lvlJc w:val="right"/>
      <w:pPr>
        <w:ind w:left="1457" w:hanging="360"/>
      </w:p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0">
    <w:nsid w:val="153D6D18"/>
    <w:multiLevelType w:val="multilevel"/>
    <w:tmpl w:val="03483644"/>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1069"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1">
    <w:nsid w:val="155D534B"/>
    <w:multiLevelType w:val="multilevel"/>
    <w:tmpl w:val="BAFE434C"/>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lowerLetter"/>
      <w:lvlText w:val="(%3)"/>
      <w:lvlJc w:val="left"/>
      <w:pPr>
        <w:tabs>
          <w:tab w:val="num" w:pos="1513"/>
        </w:tabs>
        <w:ind w:left="1513" w:hanging="520"/>
      </w:pPr>
      <w:rPr>
        <w:rFonts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2">
    <w:nsid w:val="18274779"/>
    <w:multiLevelType w:val="hybridMultilevel"/>
    <w:tmpl w:val="854E8A96"/>
    <w:lvl w:ilvl="0" w:tplc="A71ECDCA">
      <w:start w:val="1"/>
      <w:numFmt w:val="decimal"/>
      <w:lvlText w:val="(%1)"/>
      <w:lvlJc w:val="left"/>
      <w:pPr>
        <w:ind w:left="786" w:hanging="360"/>
      </w:pPr>
      <w:rPr>
        <w:rFonts w:hint="default"/>
      </w:rPr>
    </w:lvl>
    <w:lvl w:ilvl="1" w:tplc="41D85E7A">
      <w:start w:val="1"/>
      <w:numFmt w:val="lowerLetter"/>
      <w:lvlText w:val="(%2)"/>
      <w:lvlJc w:val="left"/>
      <w:pPr>
        <w:ind w:left="1605" w:hanging="360"/>
      </w:pPr>
      <w:rPr>
        <w:rFonts w:hint="default"/>
      </w:rPr>
    </w:lvl>
    <w:lvl w:ilvl="2" w:tplc="F4BC85BE" w:tentative="1">
      <w:start w:val="1"/>
      <w:numFmt w:val="lowerRoman"/>
      <w:lvlText w:val="%3."/>
      <w:lvlJc w:val="right"/>
      <w:pPr>
        <w:ind w:left="2325" w:hanging="180"/>
      </w:pPr>
    </w:lvl>
    <w:lvl w:ilvl="3" w:tplc="7472B468" w:tentative="1">
      <w:start w:val="1"/>
      <w:numFmt w:val="decimal"/>
      <w:lvlText w:val="%4."/>
      <w:lvlJc w:val="left"/>
      <w:pPr>
        <w:ind w:left="3045" w:hanging="360"/>
      </w:pPr>
    </w:lvl>
    <w:lvl w:ilvl="4" w:tplc="8D625CAC" w:tentative="1">
      <w:start w:val="1"/>
      <w:numFmt w:val="lowerLetter"/>
      <w:lvlText w:val="%5."/>
      <w:lvlJc w:val="left"/>
      <w:pPr>
        <w:ind w:left="3765" w:hanging="360"/>
      </w:pPr>
    </w:lvl>
    <w:lvl w:ilvl="5" w:tplc="A2A41D6C" w:tentative="1">
      <w:start w:val="1"/>
      <w:numFmt w:val="lowerRoman"/>
      <w:lvlText w:val="%6."/>
      <w:lvlJc w:val="right"/>
      <w:pPr>
        <w:ind w:left="4485" w:hanging="180"/>
      </w:pPr>
    </w:lvl>
    <w:lvl w:ilvl="6" w:tplc="3B4887F2" w:tentative="1">
      <w:start w:val="1"/>
      <w:numFmt w:val="decimal"/>
      <w:lvlText w:val="%7."/>
      <w:lvlJc w:val="left"/>
      <w:pPr>
        <w:ind w:left="5205" w:hanging="360"/>
      </w:pPr>
    </w:lvl>
    <w:lvl w:ilvl="7" w:tplc="F684BEF6" w:tentative="1">
      <w:start w:val="1"/>
      <w:numFmt w:val="lowerLetter"/>
      <w:lvlText w:val="%8."/>
      <w:lvlJc w:val="left"/>
      <w:pPr>
        <w:ind w:left="5925" w:hanging="360"/>
      </w:pPr>
    </w:lvl>
    <w:lvl w:ilvl="8" w:tplc="965A7058" w:tentative="1">
      <w:start w:val="1"/>
      <w:numFmt w:val="lowerRoman"/>
      <w:lvlText w:val="%9."/>
      <w:lvlJc w:val="right"/>
      <w:pPr>
        <w:ind w:left="6645" w:hanging="180"/>
      </w:p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E136E3F"/>
    <w:multiLevelType w:val="hybridMultilevel"/>
    <w:tmpl w:val="4D5043DE"/>
    <w:lvl w:ilvl="0" w:tplc="71BC9394">
      <w:start w:val="1"/>
      <w:numFmt w:val="decimal"/>
      <w:lvlText w:val="(%1)"/>
      <w:lvlJc w:val="left"/>
      <w:pPr>
        <w:ind w:left="786" w:hanging="360"/>
      </w:pPr>
      <w:rPr>
        <w:rFonts w:hint="default"/>
      </w:rPr>
    </w:lvl>
    <w:lvl w:ilvl="1" w:tplc="316ED32A">
      <w:start w:val="1"/>
      <w:numFmt w:val="lowerLetter"/>
      <w:lvlText w:val="%2."/>
      <w:lvlJc w:val="left"/>
      <w:pPr>
        <w:ind w:left="1605" w:hanging="360"/>
      </w:pPr>
    </w:lvl>
    <w:lvl w:ilvl="2" w:tplc="69E83FE4" w:tentative="1">
      <w:start w:val="1"/>
      <w:numFmt w:val="lowerRoman"/>
      <w:lvlText w:val="%3."/>
      <w:lvlJc w:val="right"/>
      <w:pPr>
        <w:ind w:left="2325" w:hanging="180"/>
      </w:pPr>
    </w:lvl>
    <w:lvl w:ilvl="3" w:tplc="6CA6AEDE" w:tentative="1">
      <w:start w:val="1"/>
      <w:numFmt w:val="decimal"/>
      <w:lvlText w:val="%4."/>
      <w:lvlJc w:val="left"/>
      <w:pPr>
        <w:ind w:left="3045" w:hanging="360"/>
      </w:pPr>
    </w:lvl>
    <w:lvl w:ilvl="4" w:tplc="089CAD52" w:tentative="1">
      <w:start w:val="1"/>
      <w:numFmt w:val="lowerLetter"/>
      <w:lvlText w:val="%5."/>
      <w:lvlJc w:val="left"/>
      <w:pPr>
        <w:ind w:left="3765" w:hanging="360"/>
      </w:pPr>
    </w:lvl>
    <w:lvl w:ilvl="5" w:tplc="BA8034E4" w:tentative="1">
      <w:start w:val="1"/>
      <w:numFmt w:val="lowerRoman"/>
      <w:lvlText w:val="%6."/>
      <w:lvlJc w:val="right"/>
      <w:pPr>
        <w:ind w:left="4485" w:hanging="180"/>
      </w:pPr>
    </w:lvl>
    <w:lvl w:ilvl="6" w:tplc="74F67496" w:tentative="1">
      <w:start w:val="1"/>
      <w:numFmt w:val="decimal"/>
      <w:lvlText w:val="%7."/>
      <w:lvlJc w:val="left"/>
      <w:pPr>
        <w:ind w:left="5205" w:hanging="360"/>
      </w:pPr>
    </w:lvl>
    <w:lvl w:ilvl="7" w:tplc="003A10FA" w:tentative="1">
      <w:start w:val="1"/>
      <w:numFmt w:val="lowerLetter"/>
      <w:lvlText w:val="%8."/>
      <w:lvlJc w:val="left"/>
      <w:pPr>
        <w:ind w:left="5925" w:hanging="360"/>
      </w:pPr>
    </w:lvl>
    <w:lvl w:ilvl="8" w:tplc="A266AD10" w:tentative="1">
      <w:start w:val="1"/>
      <w:numFmt w:val="lowerRoman"/>
      <w:lvlText w:val="%9."/>
      <w:lvlJc w:val="right"/>
      <w:pPr>
        <w:ind w:left="6645" w:hanging="180"/>
      </w:pPr>
    </w:lvl>
  </w:abstractNum>
  <w:abstractNum w:abstractNumId="15">
    <w:nsid w:val="1F38563D"/>
    <w:multiLevelType w:val="multilevel"/>
    <w:tmpl w:val="03483644"/>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786"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6">
    <w:nsid w:val="209C2AB1"/>
    <w:multiLevelType w:val="hybridMultilevel"/>
    <w:tmpl w:val="F692FD12"/>
    <w:lvl w:ilvl="0" w:tplc="8BA0149C">
      <w:start w:val="1"/>
      <w:numFmt w:val="lowerLetter"/>
      <w:lvlText w:val="(%1)"/>
      <w:lvlJc w:val="left"/>
      <w:pPr>
        <w:ind w:left="1458" w:hanging="360"/>
      </w:pPr>
      <w:rPr>
        <w:rFonts w:hint="default"/>
      </w:rPr>
    </w:lvl>
    <w:lvl w:ilvl="1" w:tplc="0C090019" w:tentative="1">
      <w:start w:val="1"/>
      <w:numFmt w:val="lowerLetter"/>
      <w:lvlText w:val="%2."/>
      <w:lvlJc w:val="left"/>
      <w:pPr>
        <w:ind w:left="2178" w:hanging="360"/>
      </w:pPr>
    </w:lvl>
    <w:lvl w:ilvl="2" w:tplc="0C09001B" w:tentative="1">
      <w:start w:val="1"/>
      <w:numFmt w:val="lowerRoman"/>
      <w:lvlText w:val="%3."/>
      <w:lvlJc w:val="right"/>
      <w:pPr>
        <w:ind w:left="2898" w:hanging="180"/>
      </w:pPr>
    </w:lvl>
    <w:lvl w:ilvl="3" w:tplc="0C09000F">
      <w:start w:val="1"/>
      <w:numFmt w:val="decimal"/>
      <w:lvlText w:val="%4."/>
      <w:lvlJc w:val="left"/>
      <w:pPr>
        <w:ind w:left="3618" w:hanging="360"/>
      </w:pPr>
    </w:lvl>
    <w:lvl w:ilvl="4" w:tplc="0C090019" w:tentative="1">
      <w:start w:val="1"/>
      <w:numFmt w:val="lowerLetter"/>
      <w:lvlText w:val="%5."/>
      <w:lvlJc w:val="left"/>
      <w:pPr>
        <w:ind w:left="4338" w:hanging="360"/>
      </w:pPr>
    </w:lvl>
    <w:lvl w:ilvl="5" w:tplc="0C09001B" w:tentative="1">
      <w:start w:val="1"/>
      <w:numFmt w:val="lowerRoman"/>
      <w:lvlText w:val="%6."/>
      <w:lvlJc w:val="right"/>
      <w:pPr>
        <w:ind w:left="5058" w:hanging="180"/>
      </w:pPr>
    </w:lvl>
    <w:lvl w:ilvl="6" w:tplc="0C09000F" w:tentative="1">
      <w:start w:val="1"/>
      <w:numFmt w:val="decimal"/>
      <w:lvlText w:val="%7."/>
      <w:lvlJc w:val="left"/>
      <w:pPr>
        <w:ind w:left="5778" w:hanging="360"/>
      </w:pPr>
    </w:lvl>
    <w:lvl w:ilvl="7" w:tplc="0C090019" w:tentative="1">
      <w:start w:val="1"/>
      <w:numFmt w:val="lowerLetter"/>
      <w:lvlText w:val="%8."/>
      <w:lvlJc w:val="left"/>
      <w:pPr>
        <w:ind w:left="6498" w:hanging="360"/>
      </w:pPr>
    </w:lvl>
    <w:lvl w:ilvl="8" w:tplc="0C09001B" w:tentative="1">
      <w:start w:val="1"/>
      <w:numFmt w:val="lowerRoman"/>
      <w:lvlText w:val="%9."/>
      <w:lvlJc w:val="right"/>
      <w:pPr>
        <w:ind w:left="7218" w:hanging="180"/>
      </w:pPr>
    </w:lvl>
  </w:abstractNum>
  <w:abstractNum w:abstractNumId="17">
    <w:nsid w:val="26281085"/>
    <w:multiLevelType w:val="hybridMultilevel"/>
    <w:tmpl w:val="6E5ADC1A"/>
    <w:lvl w:ilvl="0" w:tplc="E08AB618">
      <w:start w:val="3"/>
      <w:numFmt w:val="bullet"/>
      <w:lvlText w:val="-"/>
      <w:lvlJc w:val="left"/>
      <w:pPr>
        <w:ind w:left="1097" w:hanging="360"/>
      </w:pPr>
      <w:rPr>
        <w:rFonts w:ascii="Times New Roman" w:eastAsia="Times New Roman" w:hAnsi="Times New Roman" w:cs="Times New Roman" w:hint="default"/>
        <w:b/>
        <w:i/>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8">
    <w:nsid w:val="2F813435"/>
    <w:multiLevelType w:val="multilevel"/>
    <w:tmpl w:val="03483644"/>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786" w:hanging="360"/>
      </w:pPr>
      <w:rPr>
        <w:rFonts w:cs="Times New Roman" w:hint="default"/>
      </w:rPr>
    </w:lvl>
    <w:lvl w:ilvl="4">
      <w:start w:val="1"/>
      <w:numFmt w:val="lowerLetter"/>
      <w:lvlText w:val="(%5)"/>
      <w:lvlJc w:val="left"/>
      <w:pPr>
        <w:ind w:left="1353" w:hanging="360"/>
      </w:pPr>
      <w:rPr>
        <w:rFonts w:cs="Times New Roman" w:hint="default"/>
      </w:rPr>
    </w:lvl>
    <w:lvl w:ilvl="5">
      <w:start w:val="1"/>
      <w:numFmt w:val="lowerRoman"/>
      <w:lvlText w:val="(%6)"/>
      <w:lvlJc w:val="left"/>
      <w:pPr>
        <w:ind w:left="2061"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9">
    <w:nsid w:val="34FF647A"/>
    <w:multiLevelType w:val="hybridMultilevel"/>
    <w:tmpl w:val="DA1E31D6"/>
    <w:lvl w:ilvl="0" w:tplc="0C090019">
      <w:start w:val="1"/>
      <w:numFmt w:val="lowerLetter"/>
      <w:lvlText w:val="%1."/>
      <w:lvlJc w:val="left"/>
      <w:pPr>
        <w:ind w:left="1457" w:hanging="360"/>
      </w:p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0">
    <w:nsid w:val="372431F9"/>
    <w:multiLevelType w:val="hybridMultilevel"/>
    <w:tmpl w:val="854E8A96"/>
    <w:lvl w:ilvl="0" w:tplc="0C090017">
      <w:start w:val="1"/>
      <w:numFmt w:val="decimal"/>
      <w:lvlText w:val="(%1)"/>
      <w:lvlJc w:val="left"/>
      <w:pPr>
        <w:ind w:left="786" w:hanging="360"/>
      </w:pPr>
      <w:rPr>
        <w:rFonts w:hint="default"/>
      </w:rPr>
    </w:lvl>
    <w:lvl w:ilvl="1" w:tplc="0C090019">
      <w:start w:val="1"/>
      <w:numFmt w:val="lowerLetter"/>
      <w:lvlText w:val="(%2)"/>
      <w:lvlJc w:val="left"/>
      <w:pPr>
        <w:ind w:left="1605" w:hanging="360"/>
      </w:pPr>
      <w:rPr>
        <w:rFonts w:hint="default"/>
      </w:r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1">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22">
    <w:nsid w:val="424335A7"/>
    <w:multiLevelType w:val="hybridMultilevel"/>
    <w:tmpl w:val="4AA89E72"/>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rPr>
        <w:rFonts w:hint="default"/>
      </w:r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3">
    <w:nsid w:val="4C0F135E"/>
    <w:multiLevelType w:val="hybridMultilevel"/>
    <w:tmpl w:val="466C2A90"/>
    <w:lvl w:ilvl="0" w:tplc="4BFEE160">
      <w:start w:val="1"/>
      <w:numFmt w:val="decimal"/>
      <w:lvlText w:val="(%1)"/>
      <w:lvlJc w:val="left"/>
      <w:pPr>
        <w:ind w:left="720" w:hanging="360"/>
      </w:pPr>
      <w:rPr>
        <w:rFonts w:hint="default"/>
      </w:rPr>
    </w:lvl>
    <w:lvl w:ilvl="1" w:tplc="DBA62E56" w:tentative="1">
      <w:start w:val="1"/>
      <w:numFmt w:val="lowerLetter"/>
      <w:lvlText w:val="%2."/>
      <w:lvlJc w:val="left"/>
      <w:pPr>
        <w:ind w:left="1440" w:hanging="360"/>
      </w:pPr>
    </w:lvl>
    <w:lvl w:ilvl="2" w:tplc="12B87F40" w:tentative="1">
      <w:start w:val="1"/>
      <w:numFmt w:val="lowerRoman"/>
      <w:lvlText w:val="%3."/>
      <w:lvlJc w:val="right"/>
      <w:pPr>
        <w:ind w:left="2160" w:hanging="180"/>
      </w:pPr>
    </w:lvl>
    <w:lvl w:ilvl="3" w:tplc="473C31D4" w:tentative="1">
      <w:start w:val="1"/>
      <w:numFmt w:val="decimal"/>
      <w:lvlText w:val="%4."/>
      <w:lvlJc w:val="left"/>
      <w:pPr>
        <w:ind w:left="2880" w:hanging="360"/>
      </w:pPr>
    </w:lvl>
    <w:lvl w:ilvl="4" w:tplc="0EF29A10" w:tentative="1">
      <w:start w:val="1"/>
      <w:numFmt w:val="lowerLetter"/>
      <w:lvlText w:val="%5."/>
      <w:lvlJc w:val="left"/>
      <w:pPr>
        <w:ind w:left="3600" w:hanging="360"/>
      </w:pPr>
    </w:lvl>
    <w:lvl w:ilvl="5" w:tplc="02003C8A" w:tentative="1">
      <w:start w:val="1"/>
      <w:numFmt w:val="lowerRoman"/>
      <w:lvlText w:val="%6."/>
      <w:lvlJc w:val="right"/>
      <w:pPr>
        <w:ind w:left="4320" w:hanging="180"/>
      </w:pPr>
    </w:lvl>
    <w:lvl w:ilvl="6" w:tplc="030098E0" w:tentative="1">
      <w:start w:val="1"/>
      <w:numFmt w:val="decimal"/>
      <w:lvlText w:val="%7."/>
      <w:lvlJc w:val="left"/>
      <w:pPr>
        <w:ind w:left="5040" w:hanging="360"/>
      </w:pPr>
    </w:lvl>
    <w:lvl w:ilvl="7" w:tplc="600C04F0" w:tentative="1">
      <w:start w:val="1"/>
      <w:numFmt w:val="lowerLetter"/>
      <w:lvlText w:val="%8."/>
      <w:lvlJc w:val="left"/>
      <w:pPr>
        <w:ind w:left="5760" w:hanging="360"/>
      </w:pPr>
    </w:lvl>
    <w:lvl w:ilvl="8" w:tplc="AE10459C" w:tentative="1">
      <w:start w:val="1"/>
      <w:numFmt w:val="lowerRoman"/>
      <w:lvlText w:val="%9."/>
      <w:lvlJc w:val="right"/>
      <w:pPr>
        <w:ind w:left="6480" w:hanging="180"/>
      </w:pPr>
    </w:lvl>
  </w:abstractNum>
  <w:abstractNum w:abstractNumId="24">
    <w:nsid w:val="515A1D56"/>
    <w:multiLevelType w:val="hybridMultilevel"/>
    <w:tmpl w:val="26B67BA8"/>
    <w:lvl w:ilvl="0" w:tplc="907445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005220"/>
    <w:multiLevelType w:val="multilevel"/>
    <w:tmpl w:val="03483644"/>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6">
    <w:nsid w:val="59414BFA"/>
    <w:multiLevelType w:val="multilevel"/>
    <w:tmpl w:val="8708B9F6"/>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hint="default"/>
      </w:rPr>
    </w:lvl>
    <w:lvl w:ilvl="2">
      <w:start w:val="1"/>
      <w:numFmt w:val="bullet"/>
      <w:lvlText w:val=":"/>
      <w:lvlJc w:val="left"/>
      <w:pPr>
        <w:tabs>
          <w:tab w:val="num" w:pos="2080"/>
        </w:tabs>
        <w:ind w:left="2080" w:hanging="520"/>
      </w:pPr>
      <w:rPr>
        <w:rFonts w:ascii="Times New Roman" w:hAnsi="Times New Roman" w:hint="default"/>
      </w:rPr>
    </w:lvl>
    <w:lvl w:ilvl="3">
      <w:start w:val="3"/>
      <w:numFmt w:val="decimal"/>
      <w:lvlText w:val="(%4)"/>
      <w:lvlJc w:val="left"/>
      <w:pPr>
        <w:ind w:left="786"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7">
    <w:nsid w:val="5AAA6CAC"/>
    <w:multiLevelType w:val="hybridMultilevel"/>
    <w:tmpl w:val="A9E662FC"/>
    <w:lvl w:ilvl="0" w:tplc="CA1AEE06">
      <w:start w:val="1"/>
      <w:numFmt w:val="bullet"/>
      <w:lvlText w:val=""/>
      <w:lvlJc w:val="left"/>
      <w:pPr>
        <w:ind w:left="2353" w:hanging="360"/>
      </w:pPr>
      <w:rPr>
        <w:rFonts w:ascii="Symbol" w:hAnsi="Symbol" w:hint="default"/>
      </w:rPr>
    </w:lvl>
    <w:lvl w:ilvl="1" w:tplc="25C21116">
      <w:start w:val="1"/>
      <w:numFmt w:val="decimal"/>
      <w:lvlText w:val="%2."/>
      <w:lvlJc w:val="left"/>
      <w:pPr>
        <w:tabs>
          <w:tab w:val="num" w:pos="3073"/>
        </w:tabs>
        <w:ind w:left="3073" w:hanging="360"/>
      </w:pPr>
    </w:lvl>
    <w:lvl w:ilvl="2" w:tplc="E17010B2">
      <w:start w:val="1"/>
      <w:numFmt w:val="decimal"/>
      <w:lvlText w:val="%3."/>
      <w:lvlJc w:val="left"/>
      <w:pPr>
        <w:tabs>
          <w:tab w:val="num" w:pos="3793"/>
        </w:tabs>
        <w:ind w:left="3793" w:hanging="360"/>
      </w:pPr>
    </w:lvl>
    <w:lvl w:ilvl="3" w:tplc="DA32282A">
      <w:start w:val="1"/>
      <w:numFmt w:val="decimal"/>
      <w:lvlText w:val="%4."/>
      <w:lvlJc w:val="left"/>
      <w:pPr>
        <w:tabs>
          <w:tab w:val="num" w:pos="4513"/>
        </w:tabs>
        <w:ind w:left="4513" w:hanging="360"/>
      </w:pPr>
    </w:lvl>
    <w:lvl w:ilvl="4" w:tplc="455A065E">
      <w:start w:val="1"/>
      <w:numFmt w:val="decimal"/>
      <w:lvlText w:val="%5."/>
      <w:lvlJc w:val="left"/>
      <w:pPr>
        <w:tabs>
          <w:tab w:val="num" w:pos="5233"/>
        </w:tabs>
        <w:ind w:left="5233" w:hanging="360"/>
      </w:pPr>
    </w:lvl>
    <w:lvl w:ilvl="5" w:tplc="AFBC5B52">
      <w:start w:val="1"/>
      <w:numFmt w:val="decimal"/>
      <w:lvlText w:val="%6."/>
      <w:lvlJc w:val="left"/>
      <w:pPr>
        <w:tabs>
          <w:tab w:val="num" w:pos="5953"/>
        </w:tabs>
        <w:ind w:left="5953" w:hanging="360"/>
      </w:pPr>
    </w:lvl>
    <w:lvl w:ilvl="6" w:tplc="AE0A6208">
      <w:start w:val="1"/>
      <w:numFmt w:val="decimal"/>
      <w:lvlText w:val="%7."/>
      <w:lvlJc w:val="left"/>
      <w:pPr>
        <w:tabs>
          <w:tab w:val="num" w:pos="6673"/>
        </w:tabs>
        <w:ind w:left="6673" w:hanging="360"/>
      </w:pPr>
    </w:lvl>
    <w:lvl w:ilvl="7" w:tplc="5248F518">
      <w:start w:val="1"/>
      <w:numFmt w:val="decimal"/>
      <w:lvlText w:val="%8."/>
      <w:lvlJc w:val="left"/>
      <w:pPr>
        <w:tabs>
          <w:tab w:val="num" w:pos="7393"/>
        </w:tabs>
        <w:ind w:left="7393" w:hanging="360"/>
      </w:pPr>
    </w:lvl>
    <w:lvl w:ilvl="8" w:tplc="375C52D8">
      <w:start w:val="1"/>
      <w:numFmt w:val="decimal"/>
      <w:lvlText w:val="%9."/>
      <w:lvlJc w:val="left"/>
      <w:pPr>
        <w:tabs>
          <w:tab w:val="num" w:pos="8113"/>
        </w:tabs>
        <w:ind w:left="8113" w:hanging="360"/>
      </w:pPr>
    </w:lvl>
  </w:abstractNum>
  <w:abstractNum w:abstractNumId="28">
    <w:nsid w:val="5B162ECF"/>
    <w:multiLevelType w:val="hybridMultilevel"/>
    <w:tmpl w:val="EA182846"/>
    <w:lvl w:ilvl="0" w:tplc="776AB9E0">
      <w:start w:val="1"/>
      <w:numFmt w:val="decimal"/>
      <w:lvlText w:val="(%1)"/>
      <w:lvlJc w:val="left"/>
      <w:pPr>
        <w:ind w:left="786" w:hanging="360"/>
      </w:pPr>
      <w:rPr>
        <w:rFonts w:hint="default"/>
      </w:rPr>
    </w:lvl>
    <w:lvl w:ilvl="1" w:tplc="0C090003">
      <w:start w:val="1"/>
      <w:numFmt w:val="lowerLetter"/>
      <w:lvlText w:val="(%2)"/>
      <w:lvlJc w:val="left"/>
      <w:pPr>
        <w:ind w:left="1605" w:hanging="360"/>
      </w:pPr>
      <w:rPr>
        <w:rFonts w:hint="default"/>
      </w:rPr>
    </w:lvl>
    <w:lvl w:ilvl="2" w:tplc="0C090005" w:tentative="1">
      <w:start w:val="1"/>
      <w:numFmt w:val="lowerRoman"/>
      <w:lvlText w:val="%3."/>
      <w:lvlJc w:val="right"/>
      <w:pPr>
        <w:ind w:left="2325" w:hanging="180"/>
      </w:pPr>
    </w:lvl>
    <w:lvl w:ilvl="3" w:tplc="0C090001" w:tentative="1">
      <w:start w:val="1"/>
      <w:numFmt w:val="decimal"/>
      <w:lvlText w:val="%4."/>
      <w:lvlJc w:val="left"/>
      <w:pPr>
        <w:ind w:left="3045" w:hanging="360"/>
      </w:pPr>
    </w:lvl>
    <w:lvl w:ilvl="4" w:tplc="0C090003" w:tentative="1">
      <w:start w:val="1"/>
      <w:numFmt w:val="lowerLetter"/>
      <w:lvlText w:val="%5."/>
      <w:lvlJc w:val="left"/>
      <w:pPr>
        <w:ind w:left="3765" w:hanging="360"/>
      </w:pPr>
    </w:lvl>
    <w:lvl w:ilvl="5" w:tplc="0C090005" w:tentative="1">
      <w:start w:val="1"/>
      <w:numFmt w:val="lowerRoman"/>
      <w:lvlText w:val="%6."/>
      <w:lvlJc w:val="right"/>
      <w:pPr>
        <w:ind w:left="4485" w:hanging="180"/>
      </w:pPr>
    </w:lvl>
    <w:lvl w:ilvl="6" w:tplc="0C090001" w:tentative="1">
      <w:start w:val="1"/>
      <w:numFmt w:val="decimal"/>
      <w:lvlText w:val="%7."/>
      <w:lvlJc w:val="left"/>
      <w:pPr>
        <w:ind w:left="5205" w:hanging="360"/>
      </w:pPr>
    </w:lvl>
    <w:lvl w:ilvl="7" w:tplc="0C090003" w:tentative="1">
      <w:start w:val="1"/>
      <w:numFmt w:val="lowerLetter"/>
      <w:lvlText w:val="%8."/>
      <w:lvlJc w:val="left"/>
      <w:pPr>
        <w:ind w:left="5925" w:hanging="360"/>
      </w:pPr>
    </w:lvl>
    <w:lvl w:ilvl="8" w:tplc="0C090005" w:tentative="1">
      <w:start w:val="1"/>
      <w:numFmt w:val="lowerRoman"/>
      <w:lvlText w:val="%9."/>
      <w:lvlJc w:val="right"/>
      <w:pPr>
        <w:ind w:left="6645" w:hanging="180"/>
      </w:pPr>
    </w:lvl>
  </w:abstractNum>
  <w:abstractNum w:abstractNumId="29">
    <w:nsid w:val="5D222BE3"/>
    <w:multiLevelType w:val="hybridMultilevel"/>
    <w:tmpl w:val="CD5E144C"/>
    <w:lvl w:ilvl="0" w:tplc="8BA0149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5DDD24C4"/>
    <w:multiLevelType w:val="multilevel"/>
    <w:tmpl w:val="03483644"/>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786"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1">
    <w:nsid w:val="5EEA713E"/>
    <w:multiLevelType w:val="multilevel"/>
    <w:tmpl w:val="CD6C4AB6"/>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lowerLetter"/>
      <w:lvlText w:val="(%3)"/>
      <w:lvlJc w:val="left"/>
      <w:pPr>
        <w:tabs>
          <w:tab w:val="num" w:pos="1513"/>
        </w:tabs>
        <w:ind w:left="1513" w:hanging="520"/>
      </w:pPr>
      <w:rPr>
        <w:rFonts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2">
    <w:nsid w:val="60322997"/>
    <w:multiLevelType w:val="hybridMultilevel"/>
    <w:tmpl w:val="8392209C"/>
    <w:lvl w:ilvl="0" w:tplc="79701E2E">
      <w:start w:val="1"/>
      <w:numFmt w:val="decimal"/>
      <w:lvlText w:val="(%1)"/>
      <w:lvlJc w:val="left"/>
      <w:pPr>
        <w:ind w:left="786" w:hanging="360"/>
      </w:pPr>
      <w:rPr>
        <w:rFonts w:hint="default"/>
      </w:rPr>
    </w:lvl>
    <w:lvl w:ilvl="1" w:tplc="1F44C0FC">
      <w:start w:val="1"/>
      <w:numFmt w:val="lowerLetter"/>
      <w:lvlText w:val="%2."/>
      <w:lvlJc w:val="left"/>
      <w:pPr>
        <w:ind w:left="1605" w:hanging="360"/>
      </w:pPr>
    </w:lvl>
    <w:lvl w:ilvl="2" w:tplc="FF94713C" w:tentative="1">
      <w:start w:val="1"/>
      <w:numFmt w:val="lowerRoman"/>
      <w:lvlText w:val="%3."/>
      <w:lvlJc w:val="right"/>
      <w:pPr>
        <w:ind w:left="2325" w:hanging="180"/>
      </w:pPr>
    </w:lvl>
    <w:lvl w:ilvl="3" w:tplc="A762DDEE" w:tentative="1">
      <w:start w:val="1"/>
      <w:numFmt w:val="decimal"/>
      <w:lvlText w:val="%4."/>
      <w:lvlJc w:val="left"/>
      <w:pPr>
        <w:ind w:left="3045" w:hanging="360"/>
      </w:pPr>
    </w:lvl>
    <w:lvl w:ilvl="4" w:tplc="8AEA95EC" w:tentative="1">
      <w:start w:val="1"/>
      <w:numFmt w:val="lowerLetter"/>
      <w:lvlText w:val="%5."/>
      <w:lvlJc w:val="left"/>
      <w:pPr>
        <w:ind w:left="3765" w:hanging="360"/>
      </w:pPr>
    </w:lvl>
    <w:lvl w:ilvl="5" w:tplc="ECA29C90" w:tentative="1">
      <w:start w:val="1"/>
      <w:numFmt w:val="lowerRoman"/>
      <w:lvlText w:val="%6."/>
      <w:lvlJc w:val="right"/>
      <w:pPr>
        <w:ind w:left="4485" w:hanging="180"/>
      </w:pPr>
    </w:lvl>
    <w:lvl w:ilvl="6" w:tplc="D196F3A6" w:tentative="1">
      <w:start w:val="1"/>
      <w:numFmt w:val="decimal"/>
      <w:lvlText w:val="%7."/>
      <w:lvlJc w:val="left"/>
      <w:pPr>
        <w:ind w:left="5205" w:hanging="360"/>
      </w:pPr>
    </w:lvl>
    <w:lvl w:ilvl="7" w:tplc="E8606902" w:tentative="1">
      <w:start w:val="1"/>
      <w:numFmt w:val="lowerLetter"/>
      <w:lvlText w:val="%8."/>
      <w:lvlJc w:val="left"/>
      <w:pPr>
        <w:ind w:left="5925" w:hanging="360"/>
      </w:pPr>
    </w:lvl>
    <w:lvl w:ilvl="8" w:tplc="E51262E6" w:tentative="1">
      <w:start w:val="1"/>
      <w:numFmt w:val="lowerRoman"/>
      <w:lvlText w:val="%9."/>
      <w:lvlJc w:val="right"/>
      <w:pPr>
        <w:ind w:left="6645" w:hanging="180"/>
      </w:pPr>
    </w:lvl>
  </w:abstractNum>
  <w:abstractNum w:abstractNumId="33">
    <w:nsid w:val="6CA95B17"/>
    <w:multiLevelType w:val="multilevel"/>
    <w:tmpl w:val="03483644"/>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1069"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4">
    <w:nsid w:val="6CD91FA0"/>
    <w:multiLevelType w:val="hybridMultilevel"/>
    <w:tmpl w:val="1E5ADE28"/>
    <w:lvl w:ilvl="0" w:tplc="C8109676">
      <w:start w:val="1"/>
      <w:numFmt w:val="decimal"/>
      <w:lvlText w:val="(%1)"/>
      <w:lvlJc w:val="left"/>
      <w:pPr>
        <w:ind w:left="786" w:hanging="360"/>
      </w:pPr>
      <w:rPr>
        <w:rFonts w:hint="default"/>
      </w:rPr>
    </w:lvl>
    <w:lvl w:ilvl="1" w:tplc="B9F8DB52" w:tentative="1">
      <w:start w:val="1"/>
      <w:numFmt w:val="lowerLetter"/>
      <w:lvlText w:val="%2."/>
      <w:lvlJc w:val="left"/>
      <w:pPr>
        <w:ind w:left="1440" w:hanging="360"/>
      </w:pPr>
    </w:lvl>
    <w:lvl w:ilvl="2" w:tplc="89BECF6E" w:tentative="1">
      <w:start w:val="1"/>
      <w:numFmt w:val="lowerRoman"/>
      <w:lvlText w:val="%3."/>
      <w:lvlJc w:val="right"/>
      <w:pPr>
        <w:ind w:left="2160" w:hanging="180"/>
      </w:pPr>
    </w:lvl>
    <w:lvl w:ilvl="3" w:tplc="47785820">
      <w:start w:val="1"/>
      <w:numFmt w:val="decimal"/>
      <w:lvlText w:val="%4."/>
      <w:lvlJc w:val="left"/>
      <w:pPr>
        <w:ind w:left="2880" w:hanging="360"/>
      </w:pPr>
    </w:lvl>
    <w:lvl w:ilvl="4" w:tplc="49D26BFE" w:tentative="1">
      <w:start w:val="1"/>
      <w:numFmt w:val="lowerLetter"/>
      <w:lvlText w:val="%5."/>
      <w:lvlJc w:val="left"/>
      <w:pPr>
        <w:ind w:left="3600" w:hanging="360"/>
      </w:pPr>
    </w:lvl>
    <w:lvl w:ilvl="5" w:tplc="89E833A0" w:tentative="1">
      <w:start w:val="1"/>
      <w:numFmt w:val="lowerRoman"/>
      <w:lvlText w:val="%6."/>
      <w:lvlJc w:val="right"/>
      <w:pPr>
        <w:ind w:left="4320" w:hanging="180"/>
      </w:pPr>
    </w:lvl>
    <w:lvl w:ilvl="6" w:tplc="DEBEBFB8" w:tentative="1">
      <w:start w:val="1"/>
      <w:numFmt w:val="decimal"/>
      <w:lvlText w:val="%7."/>
      <w:lvlJc w:val="left"/>
      <w:pPr>
        <w:ind w:left="5040" w:hanging="360"/>
      </w:pPr>
    </w:lvl>
    <w:lvl w:ilvl="7" w:tplc="9F725DE6" w:tentative="1">
      <w:start w:val="1"/>
      <w:numFmt w:val="lowerLetter"/>
      <w:lvlText w:val="%8."/>
      <w:lvlJc w:val="left"/>
      <w:pPr>
        <w:ind w:left="5760" w:hanging="360"/>
      </w:pPr>
    </w:lvl>
    <w:lvl w:ilvl="8" w:tplc="AD4CCC7A" w:tentative="1">
      <w:start w:val="1"/>
      <w:numFmt w:val="lowerRoman"/>
      <w:lvlText w:val="%9."/>
      <w:lvlJc w:val="right"/>
      <w:pPr>
        <w:ind w:left="6480" w:hanging="180"/>
      </w:pPr>
    </w:lvl>
  </w:abstractNum>
  <w:abstractNum w:abstractNumId="35">
    <w:nsid w:val="7267245F"/>
    <w:multiLevelType w:val="multilevel"/>
    <w:tmpl w:val="03483644"/>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6">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7">
    <w:nsid w:val="72EB638C"/>
    <w:multiLevelType w:val="hybridMultilevel"/>
    <w:tmpl w:val="FAEE37DC"/>
    <w:lvl w:ilvl="0" w:tplc="5374DB9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nsid w:val="73B1254D"/>
    <w:multiLevelType w:val="hybridMultilevel"/>
    <w:tmpl w:val="FAEE37DC"/>
    <w:lvl w:ilvl="0" w:tplc="5374DB9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nsid w:val="754C3622"/>
    <w:multiLevelType w:val="hybridMultilevel"/>
    <w:tmpl w:val="C03C61B0"/>
    <w:lvl w:ilvl="0" w:tplc="F9C83068">
      <w:start w:val="1"/>
      <w:numFmt w:val="lowerRoman"/>
      <w:lvlText w:val="%1."/>
      <w:lvlJc w:val="right"/>
      <w:pPr>
        <w:ind w:left="1920" w:hanging="360"/>
      </w:pPr>
    </w:lvl>
    <w:lvl w:ilvl="1" w:tplc="68724E5A" w:tentative="1">
      <w:start w:val="1"/>
      <w:numFmt w:val="lowerLetter"/>
      <w:lvlText w:val="%2."/>
      <w:lvlJc w:val="left"/>
      <w:pPr>
        <w:ind w:left="2640" w:hanging="360"/>
      </w:pPr>
    </w:lvl>
    <w:lvl w:ilvl="2" w:tplc="52980910" w:tentative="1">
      <w:start w:val="1"/>
      <w:numFmt w:val="lowerRoman"/>
      <w:lvlText w:val="%3."/>
      <w:lvlJc w:val="right"/>
      <w:pPr>
        <w:ind w:left="3360" w:hanging="180"/>
      </w:pPr>
    </w:lvl>
    <w:lvl w:ilvl="3" w:tplc="24960E9E" w:tentative="1">
      <w:start w:val="1"/>
      <w:numFmt w:val="decimal"/>
      <w:lvlText w:val="%4."/>
      <w:lvlJc w:val="left"/>
      <w:pPr>
        <w:ind w:left="4080" w:hanging="360"/>
      </w:pPr>
    </w:lvl>
    <w:lvl w:ilvl="4" w:tplc="298AF760" w:tentative="1">
      <w:start w:val="1"/>
      <w:numFmt w:val="lowerLetter"/>
      <w:lvlText w:val="%5."/>
      <w:lvlJc w:val="left"/>
      <w:pPr>
        <w:ind w:left="4800" w:hanging="360"/>
      </w:pPr>
    </w:lvl>
    <w:lvl w:ilvl="5" w:tplc="C1A6835E" w:tentative="1">
      <w:start w:val="1"/>
      <w:numFmt w:val="lowerRoman"/>
      <w:lvlText w:val="%6."/>
      <w:lvlJc w:val="right"/>
      <w:pPr>
        <w:ind w:left="5520" w:hanging="180"/>
      </w:pPr>
    </w:lvl>
    <w:lvl w:ilvl="6" w:tplc="333261CE" w:tentative="1">
      <w:start w:val="1"/>
      <w:numFmt w:val="decimal"/>
      <w:lvlText w:val="%7."/>
      <w:lvlJc w:val="left"/>
      <w:pPr>
        <w:ind w:left="6240" w:hanging="360"/>
      </w:pPr>
    </w:lvl>
    <w:lvl w:ilvl="7" w:tplc="791E1522" w:tentative="1">
      <w:start w:val="1"/>
      <w:numFmt w:val="lowerLetter"/>
      <w:lvlText w:val="%8."/>
      <w:lvlJc w:val="left"/>
      <w:pPr>
        <w:ind w:left="6960" w:hanging="360"/>
      </w:pPr>
    </w:lvl>
    <w:lvl w:ilvl="8" w:tplc="3932BFF6" w:tentative="1">
      <w:start w:val="1"/>
      <w:numFmt w:val="lowerRoman"/>
      <w:lvlText w:val="%9."/>
      <w:lvlJc w:val="right"/>
      <w:pPr>
        <w:ind w:left="7680" w:hanging="180"/>
      </w:pPr>
    </w:lvl>
  </w:abstractNum>
  <w:abstractNum w:abstractNumId="40">
    <w:nsid w:val="7A1E23E5"/>
    <w:multiLevelType w:val="multilevel"/>
    <w:tmpl w:val="E24C1702"/>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hint="default"/>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786"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1">
    <w:nsid w:val="7E531CC6"/>
    <w:multiLevelType w:val="hybridMultilevel"/>
    <w:tmpl w:val="4B8815B6"/>
    <w:lvl w:ilvl="0" w:tplc="94FAAB9C">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num w:numId="1">
    <w:abstractNumId w:val="6"/>
  </w:num>
  <w:num w:numId="2">
    <w:abstractNumId w:val="13"/>
  </w:num>
  <w:num w:numId="3">
    <w:abstractNumId w:val="21"/>
  </w:num>
  <w:num w:numId="4">
    <w:abstractNumId w:val="0"/>
  </w:num>
  <w:num w:numId="5">
    <w:abstractNumId w:val="36"/>
  </w:num>
  <w:num w:numId="6">
    <w:abstractNumId w:val="39"/>
  </w:num>
  <w:num w:numId="7">
    <w:abstractNumId w:val="10"/>
  </w:num>
  <w:num w:numId="8">
    <w:abstractNumId w:val="33"/>
  </w:num>
  <w:num w:numId="9">
    <w:abstractNumId w:val="35"/>
  </w:num>
  <w:num w:numId="10">
    <w:abstractNumId w:val="31"/>
  </w:num>
  <w:num w:numId="11">
    <w:abstractNumId w:val="27"/>
  </w:num>
  <w:num w:numId="12">
    <w:abstractNumId w:val="14"/>
  </w:num>
  <w:num w:numId="13">
    <w:abstractNumId w:val="25"/>
  </w:num>
  <w:num w:numId="14">
    <w:abstractNumId w:val="11"/>
  </w:num>
  <w:num w:numId="15">
    <w:abstractNumId w:val="30"/>
  </w:num>
  <w:num w:numId="16">
    <w:abstractNumId w:val="15"/>
  </w:num>
  <w:num w:numId="17">
    <w:abstractNumId w:val="34"/>
  </w:num>
  <w:num w:numId="18">
    <w:abstractNumId w:val="2"/>
  </w:num>
  <w:num w:numId="19">
    <w:abstractNumId w:val="32"/>
  </w:num>
  <w:num w:numId="20">
    <w:abstractNumId w:val="22"/>
  </w:num>
  <w:num w:numId="21">
    <w:abstractNumId w:val="1"/>
  </w:num>
  <w:num w:numId="22">
    <w:abstractNumId w:val="41"/>
  </w:num>
  <w:num w:numId="23">
    <w:abstractNumId w:val="8"/>
  </w:num>
  <w:num w:numId="24">
    <w:abstractNumId w:val="28"/>
  </w:num>
  <w:num w:numId="25">
    <w:abstractNumId w:val="20"/>
  </w:num>
  <w:num w:numId="26">
    <w:abstractNumId w:val="5"/>
  </w:num>
  <w:num w:numId="27">
    <w:abstractNumId w:val="12"/>
  </w:num>
  <w:num w:numId="28">
    <w:abstractNumId w:val="23"/>
  </w:num>
  <w:num w:numId="29">
    <w:abstractNumId w:val="24"/>
  </w:num>
  <w:num w:numId="30">
    <w:abstractNumId w:val="18"/>
  </w:num>
  <w:num w:numId="31">
    <w:abstractNumId w:val="26"/>
  </w:num>
  <w:num w:numId="32">
    <w:abstractNumId w:val="3"/>
  </w:num>
  <w:num w:numId="33">
    <w:abstractNumId w:val="7"/>
  </w:num>
  <w:num w:numId="34">
    <w:abstractNumId w:val="16"/>
  </w:num>
  <w:num w:numId="35">
    <w:abstractNumId w:val="29"/>
  </w:num>
  <w:num w:numId="36">
    <w:abstractNumId w:val="17"/>
  </w:num>
  <w:num w:numId="37">
    <w:abstractNumId w:val="4"/>
  </w:num>
  <w:num w:numId="38">
    <w:abstractNumId w:val="9"/>
  </w:num>
  <w:num w:numId="39">
    <w:abstractNumId w:val="38"/>
  </w:num>
  <w:num w:numId="40">
    <w:abstractNumId w:val="19"/>
  </w:num>
  <w:num w:numId="41">
    <w:abstractNumId w:val="37"/>
  </w:num>
  <w:num w:numId="42">
    <w:abstractNumId w:val="21"/>
  </w:num>
  <w:num w:numId="43">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4B"/>
    <w:rsid w:val="000F4047"/>
    <w:rsid w:val="002657D1"/>
    <w:rsid w:val="002E31E4"/>
    <w:rsid w:val="003002E7"/>
    <w:rsid w:val="0031567B"/>
    <w:rsid w:val="00316807"/>
    <w:rsid w:val="00343357"/>
    <w:rsid w:val="003E4D44"/>
    <w:rsid w:val="004A3E6E"/>
    <w:rsid w:val="004A502C"/>
    <w:rsid w:val="004B4A8D"/>
    <w:rsid w:val="004E1F21"/>
    <w:rsid w:val="004F435B"/>
    <w:rsid w:val="00601811"/>
    <w:rsid w:val="0061281E"/>
    <w:rsid w:val="006C2F84"/>
    <w:rsid w:val="00734E4B"/>
    <w:rsid w:val="00791C14"/>
    <w:rsid w:val="007C2454"/>
    <w:rsid w:val="008C5396"/>
    <w:rsid w:val="008F4BB7"/>
    <w:rsid w:val="009648C1"/>
    <w:rsid w:val="009755AD"/>
    <w:rsid w:val="00A729CA"/>
    <w:rsid w:val="00A75E6D"/>
    <w:rsid w:val="00AB3E72"/>
    <w:rsid w:val="00BA3278"/>
    <w:rsid w:val="00C76B41"/>
    <w:rsid w:val="00D315C4"/>
    <w:rsid w:val="00E81AD1"/>
    <w:rsid w:val="00EC212B"/>
    <w:rsid w:val="00EE314A"/>
    <w:rsid w:val="00F102A5"/>
    <w:rsid w:val="00FB4197"/>
    <w:rsid w:val="00FC2C40"/>
    <w:rsid w:val="00FD1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E4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34E4B"/>
    <w:pPr>
      <w:keepNext/>
      <w:numPr>
        <w:numId w:val="3"/>
      </w:numPr>
      <w:tabs>
        <w:tab w:val="clear" w:pos="360"/>
      </w:tabs>
      <w:spacing w:before="240" w:after="60"/>
      <w:ind w:left="0" w:firstLine="0"/>
      <w:outlineLvl w:val="0"/>
    </w:pPr>
    <w:rPr>
      <w:rFonts w:cs="Arial"/>
      <w:b/>
      <w:bCs/>
      <w:kern w:val="32"/>
      <w:sz w:val="28"/>
      <w:szCs w:val="28"/>
    </w:rPr>
  </w:style>
  <w:style w:type="paragraph" w:styleId="Heading2">
    <w:name w:val="heading 2"/>
    <w:basedOn w:val="Heading4"/>
    <w:next w:val="Normal"/>
    <w:link w:val="Heading2Char"/>
    <w:qFormat/>
    <w:rsid w:val="00734E4B"/>
    <w:pPr>
      <w:numPr>
        <w:ilvl w:val="1"/>
      </w:numPr>
      <w:outlineLvl w:val="1"/>
    </w:pPr>
    <w:rPr>
      <w:sz w:val="24"/>
      <w:szCs w:val="24"/>
    </w:rPr>
  </w:style>
  <w:style w:type="paragraph" w:styleId="Heading3">
    <w:name w:val="heading 3"/>
    <w:basedOn w:val="Normal"/>
    <w:next w:val="Normal"/>
    <w:link w:val="Heading3Char"/>
    <w:qFormat/>
    <w:rsid w:val="00734E4B"/>
    <w:pPr>
      <w:keepNext/>
      <w:numPr>
        <w:ilvl w:val="2"/>
        <w:numId w:val="3"/>
      </w:numPr>
      <w:tabs>
        <w:tab w:val="clear" w:pos="1080"/>
      </w:tabs>
      <w:spacing w:before="240" w:after="60"/>
      <w:ind w:left="720" w:hanging="432"/>
      <w:outlineLvl w:val="2"/>
    </w:pPr>
    <w:rPr>
      <w:rFonts w:ascii="Arial" w:hAnsi="Arial" w:cs="Arial"/>
      <w:b/>
      <w:bCs/>
      <w:sz w:val="26"/>
      <w:szCs w:val="26"/>
    </w:rPr>
  </w:style>
  <w:style w:type="paragraph" w:styleId="Heading4">
    <w:name w:val="heading 4"/>
    <w:basedOn w:val="Normal"/>
    <w:next w:val="Normal"/>
    <w:link w:val="Heading4Char"/>
    <w:qFormat/>
    <w:rsid w:val="00734E4B"/>
    <w:pPr>
      <w:keepNext/>
      <w:numPr>
        <w:ilvl w:val="3"/>
        <w:numId w:val="3"/>
      </w:numPr>
      <w:tabs>
        <w:tab w:val="clear" w:pos="1440"/>
      </w:tabs>
      <w:spacing w:before="240" w:after="60"/>
      <w:ind w:left="864" w:hanging="144"/>
      <w:outlineLvl w:val="3"/>
    </w:pPr>
    <w:rPr>
      <w:b/>
      <w:bCs/>
      <w:sz w:val="28"/>
      <w:szCs w:val="28"/>
    </w:rPr>
  </w:style>
  <w:style w:type="paragraph" w:styleId="Heading5">
    <w:name w:val="heading 5"/>
    <w:basedOn w:val="Normal"/>
    <w:next w:val="Normal"/>
    <w:link w:val="Heading5Char"/>
    <w:qFormat/>
    <w:rsid w:val="00734E4B"/>
    <w:pPr>
      <w:numPr>
        <w:ilvl w:val="4"/>
        <w:numId w:val="3"/>
      </w:numPr>
      <w:tabs>
        <w:tab w:val="clear" w:pos="1800"/>
      </w:tabs>
      <w:spacing w:before="240" w:after="60"/>
      <w:ind w:left="1008" w:hanging="432"/>
      <w:outlineLvl w:val="4"/>
    </w:pPr>
    <w:rPr>
      <w:b/>
      <w:bCs/>
      <w:i/>
      <w:iCs/>
      <w:sz w:val="26"/>
      <w:szCs w:val="26"/>
    </w:rPr>
  </w:style>
  <w:style w:type="paragraph" w:styleId="Heading6">
    <w:name w:val="heading 6"/>
    <w:basedOn w:val="Normal"/>
    <w:next w:val="Normal"/>
    <w:link w:val="Heading6Char"/>
    <w:qFormat/>
    <w:rsid w:val="00734E4B"/>
    <w:pPr>
      <w:numPr>
        <w:ilvl w:val="5"/>
        <w:numId w:val="3"/>
      </w:numPr>
      <w:tabs>
        <w:tab w:val="clear" w:pos="2160"/>
      </w:tabs>
      <w:spacing w:before="240" w:after="60"/>
      <w:ind w:left="1152" w:hanging="432"/>
      <w:outlineLvl w:val="5"/>
    </w:pPr>
    <w:rPr>
      <w:b/>
      <w:bCs/>
      <w:sz w:val="22"/>
      <w:szCs w:val="22"/>
    </w:rPr>
  </w:style>
  <w:style w:type="paragraph" w:styleId="Heading7">
    <w:name w:val="heading 7"/>
    <w:basedOn w:val="Normal"/>
    <w:next w:val="Normal"/>
    <w:link w:val="Heading7Char"/>
    <w:qFormat/>
    <w:rsid w:val="00734E4B"/>
    <w:pPr>
      <w:numPr>
        <w:ilvl w:val="6"/>
        <w:numId w:val="3"/>
      </w:numPr>
      <w:tabs>
        <w:tab w:val="clear" w:pos="2520"/>
      </w:tabs>
      <w:spacing w:before="240" w:after="60"/>
      <w:ind w:left="1296" w:hanging="288"/>
      <w:outlineLvl w:val="6"/>
    </w:pPr>
  </w:style>
  <w:style w:type="paragraph" w:styleId="Heading8">
    <w:name w:val="heading 8"/>
    <w:basedOn w:val="Normal"/>
    <w:next w:val="Normal"/>
    <w:link w:val="Heading8Char"/>
    <w:qFormat/>
    <w:rsid w:val="00734E4B"/>
    <w:pPr>
      <w:numPr>
        <w:ilvl w:val="7"/>
        <w:numId w:val="3"/>
      </w:numPr>
      <w:tabs>
        <w:tab w:val="clear" w:pos="2880"/>
      </w:tabs>
      <w:spacing w:before="240" w:after="60"/>
      <w:ind w:left="1440" w:hanging="432"/>
      <w:outlineLvl w:val="7"/>
    </w:pPr>
    <w:rPr>
      <w:i/>
      <w:iCs/>
    </w:rPr>
  </w:style>
  <w:style w:type="paragraph" w:styleId="Heading9">
    <w:name w:val="heading 9"/>
    <w:basedOn w:val="Normal"/>
    <w:next w:val="Normal"/>
    <w:link w:val="Heading9Char"/>
    <w:qFormat/>
    <w:rsid w:val="00734E4B"/>
    <w:pPr>
      <w:numPr>
        <w:ilvl w:val="8"/>
        <w:numId w:val="3"/>
      </w:numPr>
      <w:tabs>
        <w:tab w:val="clear" w:pos="3240"/>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E4B"/>
    <w:rPr>
      <w:rFonts w:ascii="Times New Roman" w:eastAsia="Times New Roman" w:hAnsi="Times New Roman" w:cs="Arial"/>
      <w:b/>
      <w:bCs/>
      <w:kern w:val="32"/>
      <w:sz w:val="28"/>
      <w:szCs w:val="28"/>
      <w:lang w:eastAsia="en-AU"/>
    </w:rPr>
  </w:style>
  <w:style w:type="character" w:customStyle="1" w:styleId="Heading2Char">
    <w:name w:val="Heading 2 Char"/>
    <w:basedOn w:val="DefaultParagraphFont"/>
    <w:link w:val="Heading2"/>
    <w:rsid w:val="00734E4B"/>
    <w:rPr>
      <w:rFonts w:ascii="Times New Roman" w:eastAsia="Times New Roman" w:hAnsi="Times New Roman" w:cs="Times New Roman"/>
      <w:b/>
      <w:bCs/>
      <w:sz w:val="24"/>
      <w:szCs w:val="24"/>
      <w:lang w:eastAsia="en-AU"/>
    </w:rPr>
  </w:style>
  <w:style w:type="character" w:customStyle="1" w:styleId="Heading3Char">
    <w:name w:val="Heading 3 Char"/>
    <w:basedOn w:val="DefaultParagraphFont"/>
    <w:link w:val="Heading3"/>
    <w:rsid w:val="00734E4B"/>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734E4B"/>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734E4B"/>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734E4B"/>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734E4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734E4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734E4B"/>
    <w:rPr>
      <w:rFonts w:ascii="Arial" w:eastAsia="Times New Roman" w:hAnsi="Arial" w:cs="Arial"/>
      <w:lang w:eastAsia="en-AU"/>
    </w:rPr>
  </w:style>
  <w:style w:type="paragraph" w:customStyle="1" w:styleId="HeaderBoldEven">
    <w:name w:val="HeaderBoldEven"/>
    <w:basedOn w:val="Normal"/>
    <w:rsid w:val="00734E4B"/>
    <w:pPr>
      <w:spacing w:before="120" w:after="60"/>
    </w:pPr>
    <w:rPr>
      <w:rFonts w:ascii="Arial" w:hAnsi="Arial"/>
      <w:b/>
      <w:sz w:val="20"/>
    </w:rPr>
  </w:style>
  <w:style w:type="paragraph" w:customStyle="1" w:styleId="HeaderBoldOdd">
    <w:name w:val="HeaderBoldOdd"/>
    <w:basedOn w:val="Normal"/>
    <w:rsid w:val="00734E4B"/>
    <w:pPr>
      <w:spacing w:before="120" w:after="60"/>
      <w:jc w:val="right"/>
    </w:pPr>
    <w:rPr>
      <w:rFonts w:ascii="Arial" w:hAnsi="Arial"/>
      <w:b/>
      <w:sz w:val="20"/>
    </w:rPr>
  </w:style>
  <w:style w:type="paragraph" w:customStyle="1" w:styleId="HeaderLiteEven">
    <w:name w:val="HeaderLiteEven"/>
    <w:basedOn w:val="Normal"/>
    <w:rsid w:val="00734E4B"/>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734E4B"/>
    <w:pPr>
      <w:spacing w:before="120" w:after="120"/>
      <w:jc w:val="right"/>
    </w:pPr>
    <w:rPr>
      <w:rFonts w:ascii="Arial" w:hAnsi="Arial"/>
      <w:sz w:val="20"/>
    </w:rPr>
  </w:style>
  <w:style w:type="paragraph" w:customStyle="1" w:styleId="HeaderLiteOdd">
    <w:name w:val="HeaderLiteOdd"/>
    <w:basedOn w:val="Normal"/>
    <w:rsid w:val="00734E4B"/>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734E4B"/>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734E4B"/>
    <w:rPr>
      <w:rFonts w:ascii="Arial" w:eastAsia="Times New Roman" w:hAnsi="Arial" w:cs="Times New Roman"/>
      <w:i/>
      <w:sz w:val="18"/>
      <w:szCs w:val="18"/>
      <w:lang w:eastAsia="en-AU"/>
    </w:rPr>
  </w:style>
  <w:style w:type="paragraph" w:customStyle="1" w:styleId="FooterDraft">
    <w:name w:val="FooterDraft"/>
    <w:basedOn w:val="Normal"/>
    <w:rsid w:val="00734E4B"/>
    <w:pPr>
      <w:jc w:val="center"/>
    </w:pPr>
    <w:rPr>
      <w:rFonts w:ascii="Arial" w:hAnsi="Arial"/>
      <w:b/>
      <w:sz w:val="40"/>
    </w:rPr>
  </w:style>
  <w:style w:type="paragraph" w:customStyle="1" w:styleId="FooterInfo">
    <w:name w:val="FooterInfo"/>
    <w:basedOn w:val="Normal"/>
    <w:rsid w:val="00734E4B"/>
    <w:rPr>
      <w:rFonts w:ascii="Arial" w:hAnsi="Arial"/>
      <w:sz w:val="12"/>
    </w:rPr>
  </w:style>
  <w:style w:type="numbering" w:styleId="111111">
    <w:name w:val="Outline List 2"/>
    <w:basedOn w:val="NoList"/>
    <w:rsid w:val="00734E4B"/>
    <w:pPr>
      <w:numPr>
        <w:numId w:val="2"/>
      </w:numPr>
    </w:pPr>
  </w:style>
  <w:style w:type="numbering" w:styleId="1ai">
    <w:name w:val="Outline List 1"/>
    <w:basedOn w:val="NoList"/>
    <w:rsid w:val="00734E4B"/>
    <w:pPr>
      <w:numPr>
        <w:numId w:val="3"/>
      </w:numPr>
    </w:pPr>
  </w:style>
  <w:style w:type="numbering" w:styleId="ArticleSection">
    <w:name w:val="Outline List 3"/>
    <w:basedOn w:val="NoList"/>
    <w:rsid w:val="00734E4B"/>
    <w:pPr>
      <w:numPr>
        <w:numId w:val="1"/>
      </w:numPr>
    </w:pPr>
  </w:style>
  <w:style w:type="paragraph" w:styleId="BlockText">
    <w:name w:val="Block Text"/>
    <w:basedOn w:val="Normal"/>
    <w:rsid w:val="00734E4B"/>
    <w:pPr>
      <w:spacing w:after="120"/>
      <w:ind w:left="1440" w:right="1440"/>
    </w:pPr>
  </w:style>
  <w:style w:type="paragraph" w:styleId="BodyText">
    <w:name w:val="Body Text"/>
    <w:basedOn w:val="Normal"/>
    <w:link w:val="BodyTextChar"/>
    <w:rsid w:val="00734E4B"/>
    <w:pPr>
      <w:spacing w:after="120"/>
    </w:pPr>
  </w:style>
  <w:style w:type="character" w:customStyle="1" w:styleId="BodyTextChar">
    <w:name w:val="Body Text Char"/>
    <w:basedOn w:val="DefaultParagraphFont"/>
    <w:link w:val="BodyText"/>
    <w:rsid w:val="00734E4B"/>
    <w:rPr>
      <w:rFonts w:ascii="Times New Roman" w:eastAsia="Times New Roman" w:hAnsi="Times New Roman" w:cs="Times New Roman"/>
      <w:sz w:val="24"/>
      <w:szCs w:val="24"/>
      <w:lang w:eastAsia="en-AU"/>
    </w:rPr>
  </w:style>
  <w:style w:type="paragraph" w:styleId="BodyText2">
    <w:name w:val="Body Text 2"/>
    <w:basedOn w:val="Normal"/>
    <w:link w:val="BodyText2Char"/>
    <w:rsid w:val="00734E4B"/>
    <w:pPr>
      <w:spacing w:after="120" w:line="480" w:lineRule="auto"/>
    </w:pPr>
  </w:style>
  <w:style w:type="character" w:customStyle="1" w:styleId="BodyText2Char">
    <w:name w:val="Body Text 2 Char"/>
    <w:basedOn w:val="DefaultParagraphFont"/>
    <w:link w:val="BodyText2"/>
    <w:rsid w:val="00734E4B"/>
    <w:rPr>
      <w:rFonts w:ascii="Times New Roman" w:eastAsia="Times New Roman" w:hAnsi="Times New Roman" w:cs="Times New Roman"/>
      <w:sz w:val="24"/>
      <w:szCs w:val="24"/>
      <w:lang w:eastAsia="en-AU"/>
    </w:rPr>
  </w:style>
  <w:style w:type="paragraph" w:styleId="BodyText3">
    <w:name w:val="Body Text 3"/>
    <w:basedOn w:val="Normal"/>
    <w:link w:val="BodyText3Char"/>
    <w:rsid w:val="00734E4B"/>
    <w:pPr>
      <w:spacing w:after="120"/>
    </w:pPr>
    <w:rPr>
      <w:sz w:val="16"/>
      <w:szCs w:val="16"/>
    </w:rPr>
  </w:style>
  <w:style w:type="character" w:customStyle="1" w:styleId="BodyText3Char">
    <w:name w:val="Body Text 3 Char"/>
    <w:basedOn w:val="DefaultParagraphFont"/>
    <w:link w:val="BodyText3"/>
    <w:rsid w:val="00734E4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34E4B"/>
    <w:pPr>
      <w:ind w:firstLine="210"/>
    </w:pPr>
  </w:style>
  <w:style w:type="character" w:customStyle="1" w:styleId="BodyTextFirstIndentChar">
    <w:name w:val="Body Text First Indent Char"/>
    <w:basedOn w:val="BodyTextChar"/>
    <w:link w:val="BodyTextFirstIndent"/>
    <w:rsid w:val="00734E4B"/>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734E4B"/>
    <w:pPr>
      <w:spacing w:after="120"/>
      <w:ind w:left="283"/>
    </w:pPr>
  </w:style>
  <w:style w:type="character" w:customStyle="1" w:styleId="BodyTextIndentChar">
    <w:name w:val="Body Text Indent Char"/>
    <w:basedOn w:val="DefaultParagraphFont"/>
    <w:link w:val="BodyTextIndent"/>
    <w:rsid w:val="00734E4B"/>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734E4B"/>
    <w:pPr>
      <w:ind w:firstLine="210"/>
    </w:pPr>
  </w:style>
  <w:style w:type="character" w:customStyle="1" w:styleId="BodyTextFirstIndent2Char">
    <w:name w:val="Body Text First Indent 2 Char"/>
    <w:basedOn w:val="BodyTextIndentChar"/>
    <w:link w:val="BodyTextFirstIndent2"/>
    <w:rsid w:val="00734E4B"/>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734E4B"/>
    <w:pPr>
      <w:spacing w:after="120" w:line="480" w:lineRule="auto"/>
      <w:ind w:left="283"/>
    </w:pPr>
  </w:style>
  <w:style w:type="character" w:customStyle="1" w:styleId="BodyTextIndent2Char">
    <w:name w:val="Body Text Indent 2 Char"/>
    <w:basedOn w:val="DefaultParagraphFont"/>
    <w:link w:val="BodyTextIndent2"/>
    <w:rsid w:val="00734E4B"/>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734E4B"/>
    <w:pPr>
      <w:spacing w:after="120"/>
      <w:ind w:left="283"/>
    </w:pPr>
    <w:rPr>
      <w:sz w:val="16"/>
      <w:szCs w:val="16"/>
    </w:rPr>
  </w:style>
  <w:style w:type="character" w:customStyle="1" w:styleId="BodyTextIndent3Char">
    <w:name w:val="Body Text Indent 3 Char"/>
    <w:basedOn w:val="DefaultParagraphFont"/>
    <w:link w:val="BodyTextIndent3"/>
    <w:rsid w:val="00734E4B"/>
    <w:rPr>
      <w:rFonts w:ascii="Times New Roman" w:eastAsia="Times New Roman" w:hAnsi="Times New Roman" w:cs="Times New Roman"/>
      <w:sz w:val="16"/>
      <w:szCs w:val="16"/>
      <w:lang w:eastAsia="en-AU"/>
    </w:rPr>
  </w:style>
  <w:style w:type="paragraph" w:styleId="Closing">
    <w:name w:val="Closing"/>
    <w:basedOn w:val="Normal"/>
    <w:link w:val="ClosingChar"/>
    <w:rsid w:val="00734E4B"/>
    <w:pPr>
      <w:ind w:left="4252"/>
    </w:pPr>
  </w:style>
  <w:style w:type="character" w:customStyle="1" w:styleId="ClosingChar">
    <w:name w:val="Closing Char"/>
    <w:basedOn w:val="DefaultParagraphFont"/>
    <w:link w:val="Closing"/>
    <w:rsid w:val="00734E4B"/>
    <w:rPr>
      <w:rFonts w:ascii="Times New Roman" w:eastAsia="Times New Roman" w:hAnsi="Times New Roman" w:cs="Times New Roman"/>
      <w:sz w:val="24"/>
      <w:szCs w:val="24"/>
      <w:lang w:eastAsia="en-AU"/>
    </w:rPr>
  </w:style>
  <w:style w:type="paragraph" w:styleId="Date">
    <w:name w:val="Date"/>
    <w:basedOn w:val="Normal"/>
    <w:next w:val="Normal"/>
    <w:link w:val="DateChar"/>
    <w:rsid w:val="00734E4B"/>
  </w:style>
  <w:style w:type="character" w:customStyle="1" w:styleId="DateChar">
    <w:name w:val="Date Char"/>
    <w:basedOn w:val="DefaultParagraphFont"/>
    <w:link w:val="Date"/>
    <w:rsid w:val="00734E4B"/>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734E4B"/>
  </w:style>
  <w:style w:type="character" w:customStyle="1" w:styleId="E-mailSignatureChar">
    <w:name w:val="E-mail Signature Char"/>
    <w:basedOn w:val="DefaultParagraphFont"/>
    <w:link w:val="E-mailSignature"/>
    <w:rsid w:val="00734E4B"/>
    <w:rPr>
      <w:rFonts w:ascii="Times New Roman" w:eastAsia="Times New Roman" w:hAnsi="Times New Roman" w:cs="Times New Roman"/>
      <w:sz w:val="24"/>
      <w:szCs w:val="24"/>
      <w:lang w:eastAsia="en-AU"/>
    </w:rPr>
  </w:style>
  <w:style w:type="character" w:styleId="Emphasis">
    <w:name w:val="Emphasis"/>
    <w:basedOn w:val="DefaultParagraphFont"/>
    <w:qFormat/>
    <w:rsid w:val="00734E4B"/>
    <w:rPr>
      <w:i/>
      <w:iCs/>
    </w:rPr>
  </w:style>
  <w:style w:type="paragraph" w:styleId="EnvelopeAddress">
    <w:name w:val="envelope address"/>
    <w:basedOn w:val="Normal"/>
    <w:rsid w:val="00734E4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4E4B"/>
    <w:rPr>
      <w:rFonts w:ascii="Arial" w:hAnsi="Arial" w:cs="Arial"/>
      <w:sz w:val="20"/>
      <w:szCs w:val="20"/>
    </w:rPr>
  </w:style>
  <w:style w:type="character" w:styleId="FollowedHyperlink">
    <w:name w:val="FollowedHyperlink"/>
    <w:basedOn w:val="DefaultParagraphFont"/>
    <w:rsid w:val="00734E4B"/>
    <w:rPr>
      <w:color w:val="800080"/>
      <w:u w:val="single"/>
    </w:rPr>
  </w:style>
  <w:style w:type="paragraph" w:styleId="Header">
    <w:name w:val="header"/>
    <w:basedOn w:val="Normal"/>
    <w:link w:val="HeaderChar"/>
    <w:uiPriority w:val="99"/>
    <w:rsid w:val="00734E4B"/>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734E4B"/>
    <w:rPr>
      <w:rFonts w:ascii="Arial" w:eastAsia="Times New Roman" w:hAnsi="Arial" w:cs="Times New Roman"/>
      <w:sz w:val="16"/>
      <w:szCs w:val="24"/>
      <w:lang w:eastAsia="en-AU"/>
    </w:rPr>
  </w:style>
  <w:style w:type="character" w:styleId="HTMLAcronym">
    <w:name w:val="HTML Acronym"/>
    <w:basedOn w:val="DefaultParagraphFont"/>
    <w:rsid w:val="00734E4B"/>
  </w:style>
  <w:style w:type="paragraph" w:styleId="HTMLAddress">
    <w:name w:val="HTML Address"/>
    <w:basedOn w:val="Normal"/>
    <w:link w:val="HTMLAddressChar"/>
    <w:rsid w:val="00734E4B"/>
    <w:rPr>
      <w:i/>
      <w:iCs/>
    </w:rPr>
  </w:style>
  <w:style w:type="character" w:customStyle="1" w:styleId="HTMLAddressChar">
    <w:name w:val="HTML Address Char"/>
    <w:basedOn w:val="DefaultParagraphFont"/>
    <w:link w:val="HTMLAddress"/>
    <w:rsid w:val="00734E4B"/>
    <w:rPr>
      <w:rFonts w:ascii="Times New Roman" w:eastAsia="Times New Roman" w:hAnsi="Times New Roman" w:cs="Times New Roman"/>
      <w:i/>
      <w:iCs/>
      <w:sz w:val="24"/>
      <w:szCs w:val="24"/>
      <w:lang w:eastAsia="en-AU"/>
    </w:rPr>
  </w:style>
  <w:style w:type="character" w:styleId="HTMLCite">
    <w:name w:val="HTML Cite"/>
    <w:basedOn w:val="DefaultParagraphFont"/>
    <w:rsid w:val="00734E4B"/>
    <w:rPr>
      <w:i/>
      <w:iCs/>
    </w:rPr>
  </w:style>
  <w:style w:type="character" w:styleId="HTMLCode">
    <w:name w:val="HTML Code"/>
    <w:basedOn w:val="DefaultParagraphFont"/>
    <w:rsid w:val="00734E4B"/>
    <w:rPr>
      <w:rFonts w:ascii="Courier New" w:hAnsi="Courier New" w:cs="Courier New"/>
      <w:sz w:val="20"/>
      <w:szCs w:val="20"/>
    </w:rPr>
  </w:style>
  <w:style w:type="character" w:styleId="HTMLDefinition">
    <w:name w:val="HTML Definition"/>
    <w:basedOn w:val="DefaultParagraphFont"/>
    <w:rsid w:val="00734E4B"/>
    <w:rPr>
      <w:i/>
      <w:iCs/>
    </w:rPr>
  </w:style>
  <w:style w:type="character" w:styleId="HTMLKeyboard">
    <w:name w:val="HTML Keyboard"/>
    <w:basedOn w:val="DefaultParagraphFont"/>
    <w:rsid w:val="00734E4B"/>
    <w:rPr>
      <w:rFonts w:ascii="Courier New" w:hAnsi="Courier New" w:cs="Courier New"/>
      <w:sz w:val="20"/>
      <w:szCs w:val="20"/>
    </w:rPr>
  </w:style>
  <w:style w:type="paragraph" w:styleId="HTMLPreformatted">
    <w:name w:val="HTML Preformatted"/>
    <w:basedOn w:val="Normal"/>
    <w:link w:val="HTMLPreformattedChar"/>
    <w:rsid w:val="00734E4B"/>
    <w:rPr>
      <w:rFonts w:ascii="Courier New" w:hAnsi="Courier New" w:cs="Courier New"/>
      <w:sz w:val="20"/>
      <w:szCs w:val="20"/>
    </w:rPr>
  </w:style>
  <w:style w:type="character" w:customStyle="1" w:styleId="HTMLPreformattedChar">
    <w:name w:val="HTML Preformatted Char"/>
    <w:basedOn w:val="DefaultParagraphFont"/>
    <w:link w:val="HTMLPreformatted"/>
    <w:rsid w:val="00734E4B"/>
    <w:rPr>
      <w:rFonts w:ascii="Courier New" w:eastAsia="Times New Roman" w:hAnsi="Courier New" w:cs="Courier New"/>
      <w:sz w:val="20"/>
      <w:szCs w:val="20"/>
      <w:lang w:eastAsia="en-AU"/>
    </w:rPr>
  </w:style>
  <w:style w:type="character" w:styleId="HTMLSample">
    <w:name w:val="HTML Sample"/>
    <w:basedOn w:val="DefaultParagraphFont"/>
    <w:rsid w:val="00734E4B"/>
    <w:rPr>
      <w:rFonts w:ascii="Courier New" w:hAnsi="Courier New" w:cs="Courier New"/>
    </w:rPr>
  </w:style>
  <w:style w:type="character" w:styleId="HTMLTypewriter">
    <w:name w:val="HTML Typewriter"/>
    <w:basedOn w:val="DefaultParagraphFont"/>
    <w:rsid w:val="00734E4B"/>
    <w:rPr>
      <w:rFonts w:ascii="Courier New" w:hAnsi="Courier New" w:cs="Courier New"/>
      <w:sz w:val="20"/>
      <w:szCs w:val="20"/>
    </w:rPr>
  </w:style>
  <w:style w:type="character" w:styleId="HTMLVariable">
    <w:name w:val="HTML Variable"/>
    <w:basedOn w:val="DefaultParagraphFont"/>
    <w:rsid w:val="00734E4B"/>
    <w:rPr>
      <w:i/>
      <w:iCs/>
    </w:rPr>
  </w:style>
  <w:style w:type="character" w:styleId="Hyperlink">
    <w:name w:val="Hyperlink"/>
    <w:basedOn w:val="DefaultParagraphFont"/>
    <w:uiPriority w:val="99"/>
    <w:rsid w:val="00734E4B"/>
    <w:rPr>
      <w:color w:val="0000FF"/>
      <w:u w:val="single"/>
    </w:rPr>
  </w:style>
  <w:style w:type="character" w:styleId="LineNumber">
    <w:name w:val="line number"/>
    <w:basedOn w:val="DefaultParagraphFont"/>
    <w:rsid w:val="00734E4B"/>
  </w:style>
  <w:style w:type="paragraph" w:styleId="List">
    <w:name w:val="List"/>
    <w:basedOn w:val="Normal"/>
    <w:rsid w:val="00734E4B"/>
    <w:pPr>
      <w:ind w:left="283" w:hanging="283"/>
    </w:pPr>
  </w:style>
  <w:style w:type="paragraph" w:styleId="List2">
    <w:name w:val="List 2"/>
    <w:basedOn w:val="Normal"/>
    <w:rsid w:val="00734E4B"/>
    <w:pPr>
      <w:ind w:left="566" w:hanging="283"/>
    </w:pPr>
  </w:style>
  <w:style w:type="paragraph" w:styleId="List3">
    <w:name w:val="List 3"/>
    <w:basedOn w:val="Normal"/>
    <w:rsid w:val="00734E4B"/>
    <w:pPr>
      <w:ind w:left="849" w:hanging="283"/>
    </w:pPr>
  </w:style>
  <w:style w:type="paragraph" w:styleId="List4">
    <w:name w:val="List 4"/>
    <w:basedOn w:val="Normal"/>
    <w:rsid w:val="00734E4B"/>
    <w:pPr>
      <w:ind w:left="1132" w:hanging="283"/>
    </w:pPr>
  </w:style>
  <w:style w:type="paragraph" w:styleId="List5">
    <w:name w:val="List 5"/>
    <w:basedOn w:val="Normal"/>
    <w:rsid w:val="00734E4B"/>
    <w:pPr>
      <w:ind w:left="1415" w:hanging="283"/>
    </w:pPr>
  </w:style>
  <w:style w:type="paragraph" w:styleId="ListBullet">
    <w:name w:val="List Bullet"/>
    <w:basedOn w:val="Normal"/>
    <w:autoRedefine/>
    <w:rsid w:val="00734E4B"/>
    <w:pPr>
      <w:tabs>
        <w:tab w:val="num" w:pos="360"/>
      </w:tabs>
      <w:ind w:left="360" w:hanging="360"/>
    </w:pPr>
  </w:style>
  <w:style w:type="paragraph" w:styleId="ListBullet2">
    <w:name w:val="List Bullet 2"/>
    <w:basedOn w:val="Normal"/>
    <w:autoRedefine/>
    <w:rsid w:val="00734E4B"/>
    <w:pPr>
      <w:tabs>
        <w:tab w:val="num" w:pos="643"/>
      </w:tabs>
      <w:ind w:left="643" w:hanging="360"/>
    </w:pPr>
  </w:style>
  <w:style w:type="paragraph" w:styleId="ListBullet3">
    <w:name w:val="List Bullet 3"/>
    <w:basedOn w:val="Normal"/>
    <w:autoRedefine/>
    <w:rsid w:val="00734E4B"/>
    <w:pPr>
      <w:tabs>
        <w:tab w:val="num" w:pos="926"/>
      </w:tabs>
      <w:ind w:left="926" w:hanging="360"/>
    </w:pPr>
  </w:style>
  <w:style w:type="paragraph" w:styleId="ListBullet4">
    <w:name w:val="List Bullet 4"/>
    <w:basedOn w:val="Normal"/>
    <w:autoRedefine/>
    <w:rsid w:val="00734E4B"/>
    <w:pPr>
      <w:tabs>
        <w:tab w:val="num" w:pos="1209"/>
      </w:tabs>
      <w:ind w:left="1209" w:hanging="360"/>
    </w:pPr>
  </w:style>
  <w:style w:type="paragraph" w:styleId="ListBullet5">
    <w:name w:val="List Bullet 5"/>
    <w:basedOn w:val="Normal"/>
    <w:autoRedefine/>
    <w:rsid w:val="00734E4B"/>
    <w:pPr>
      <w:tabs>
        <w:tab w:val="num" w:pos="1492"/>
      </w:tabs>
      <w:ind w:left="1492" w:hanging="360"/>
    </w:pPr>
  </w:style>
  <w:style w:type="paragraph" w:styleId="ListContinue">
    <w:name w:val="List Continue"/>
    <w:basedOn w:val="Normal"/>
    <w:rsid w:val="00734E4B"/>
    <w:pPr>
      <w:spacing w:after="120"/>
      <w:ind w:left="283"/>
    </w:pPr>
  </w:style>
  <w:style w:type="paragraph" w:styleId="ListContinue2">
    <w:name w:val="List Continue 2"/>
    <w:basedOn w:val="Normal"/>
    <w:rsid w:val="00734E4B"/>
    <w:pPr>
      <w:spacing w:after="120"/>
      <w:ind w:left="566"/>
    </w:pPr>
  </w:style>
  <w:style w:type="paragraph" w:styleId="ListContinue3">
    <w:name w:val="List Continue 3"/>
    <w:basedOn w:val="Normal"/>
    <w:rsid w:val="00734E4B"/>
    <w:pPr>
      <w:spacing w:after="120"/>
      <w:ind w:left="849"/>
    </w:pPr>
  </w:style>
  <w:style w:type="paragraph" w:styleId="ListContinue4">
    <w:name w:val="List Continue 4"/>
    <w:basedOn w:val="Normal"/>
    <w:rsid w:val="00734E4B"/>
    <w:pPr>
      <w:spacing w:after="120"/>
      <w:ind w:left="1132"/>
    </w:pPr>
  </w:style>
  <w:style w:type="paragraph" w:styleId="ListContinue5">
    <w:name w:val="List Continue 5"/>
    <w:basedOn w:val="Normal"/>
    <w:rsid w:val="00734E4B"/>
    <w:pPr>
      <w:spacing w:after="120"/>
      <w:ind w:left="1415"/>
    </w:pPr>
  </w:style>
  <w:style w:type="paragraph" w:styleId="ListNumber">
    <w:name w:val="List Number"/>
    <w:basedOn w:val="Normal"/>
    <w:rsid w:val="00734E4B"/>
    <w:pPr>
      <w:tabs>
        <w:tab w:val="num" w:pos="360"/>
      </w:tabs>
      <w:ind w:left="360" w:hanging="360"/>
    </w:pPr>
  </w:style>
  <w:style w:type="paragraph" w:styleId="ListNumber2">
    <w:name w:val="List Number 2"/>
    <w:basedOn w:val="Normal"/>
    <w:rsid w:val="00734E4B"/>
    <w:pPr>
      <w:tabs>
        <w:tab w:val="num" w:pos="643"/>
      </w:tabs>
      <w:ind w:left="643" w:hanging="360"/>
    </w:pPr>
  </w:style>
  <w:style w:type="paragraph" w:styleId="ListNumber3">
    <w:name w:val="List Number 3"/>
    <w:basedOn w:val="Normal"/>
    <w:rsid w:val="00734E4B"/>
    <w:pPr>
      <w:tabs>
        <w:tab w:val="num" w:pos="926"/>
      </w:tabs>
      <w:ind w:left="926" w:hanging="360"/>
    </w:pPr>
  </w:style>
  <w:style w:type="paragraph" w:styleId="ListNumber4">
    <w:name w:val="List Number 4"/>
    <w:basedOn w:val="Normal"/>
    <w:rsid w:val="00734E4B"/>
    <w:pPr>
      <w:tabs>
        <w:tab w:val="num" w:pos="1209"/>
      </w:tabs>
      <w:ind w:left="1209" w:hanging="360"/>
    </w:pPr>
  </w:style>
  <w:style w:type="paragraph" w:styleId="ListNumber5">
    <w:name w:val="List Number 5"/>
    <w:basedOn w:val="Normal"/>
    <w:rsid w:val="00734E4B"/>
    <w:pPr>
      <w:tabs>
        <w:tab w:val="num" w:pos="1492"/>
      </w:tabs>
      <w:ind w:left="1492" w:hanging="360"/>
    </w:pPr>
  </w:style>
  <w:style w:type="paragraph" w:styleId="MessageHeader">
    <w:name w:val="Message Header"/>
    <w:basedOn w:val="Normal"/>
    <w:link w:val="MessageHeaderChar"/>
    <w:rsid w:val="00734E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4E4B"/>
    <w:rPr>
      <w:rFonts w:ascii="Arial" w:eastAsia="Times New Roman" w:hAnsi="Arial" w:cs="Arial"/>
      <w:sz w:val="24"/>
      <w:szCs w:val="24"/>
      <w:shd w:val="pct20" w:color="auto" w:fill="auto"/>
      <w:lang w:eastAsia="en-AU"/>
    </w:rPr>
  </w:style>
  <w:style w:type="paragraph" w:styleId="NormalWeb">
    <w:name w:val="Normal (Web)"/>
    <w:basedOn w:val="Normal"/>
    <w:rsid w:val="00734E4B"/>
  </w:style>
  <w:style w:type="paragraph" w:styleId="NormalIndent">
    <w:name w:val="Normal Indent"/>
    <w:basedOn w:val="Normal"/>
    <w:rsid w:val="00734E4B"/>
    <w:pPr>
      <w:ind w:left="720"/>
    </w:pPr>
  </w:style>
  <w:style w:type="paragraph" w:styleId="NoteHeading">
    <w:name w:val="Note Heading"/>
    <w:aliases w:val="HN"/>
    <w:basedOn w:val="Normal"/>
    <w:next w:val="Normal"/>
    <w:link w:val="NoteHeadingChar"/>
    <w:rsid w:val="00734E4B"/>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734E4B"/>
    <w:rPr>
      <w:rFonts w:ascii="Arial" w:eastAsia="Times New Roman" w:hAnsi="Arial" w:cs="Times New Roman"/>
      <w:b/>
      <w:sz w:val="32"/>
      <w:szCs w:val="24"/>
      <w:lang w:eastAsia="en-AU"/>
    </w:rPr>
  </w:style>
  <w:style w:type="character" w:styleId="PageNumber">
    <w:name w:val="page number"/>
    <w:basedOn w:val="DefaultParagraphFont"/>
    <w:rsid w:val="00734E4B"/>
    <w:rPr>
      <w:rFonts w:ascii="Arial" w:hAnsi="Arial"/>
      <w:sz w:val="22"/>
    </w:rPr>
  </w:style>
  <w:style w:type="paragraph" w:styleId="PlainText">
    <w:name w:val="Plain Text"/>
    <w:basedOn w:val="Normal"/>
    <w:link w:val="PlainTextChar"/>
    <w:rsid w:val="00734E4B"/>
    <w:rPr>
      <w:rFonts w:ascii="Courier New" w:hAnsi="Courier New" w:cs="Courier New"/>
      <w:sz w:val="20"/>
      <w:szCs w:val="20"/>
    </w:rPr>
  </w:style>
  <w:style w:type="character" w:customStyle="1" w:styleId="PlainTextChar">
    <w:name w:val="Plain Text Char"/>
    <w:basedOn w:val="DefaultParagraphFont"/>
    <w:link w:val="PlainText"/>
    <w:rsid w:val="00734E4B"/>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34E4B"/>
  </w:style>
  <w:style w:type="character" w:customStyle="1" w:styleId="SalutationChar">
    <w:name w:val="Salutation Char"/>
    <w:basedOn w:val="DefaultParagraphFont"/>
    <w:link w:val="Salutation"/>
    <w:rsid w:val="00734E4B"/>
    <w:rPr>
      <w:rFonts w:ascii="Times New Roman" w:eastAsia="Times New Roman" w:hAnsi="Times New Roman" w:cs="Times New Roman"/>
      <w:sz w:val="24"/>
      <w:szCs w:val="24"/>
      <w:lang w:eastAsia="en-AU"/>
    </w:rPr>
  </w:style>
  <w:style w:type="paragraph" w:styleId="Signature">
    <w:name w:val="Signature"/>
    <w:basedOn w:val="Normal"/>
    <w:link w:val="SignatureChar"/>
    <w:rsid w:val="00734E4B"/>
    <w:pPr>
      <w:ind w:left="4252"/>
    </w:pPr>
  </w:style>
  <w:style w:type="character" w:customStyle="1" w:styleId="SignatureChar">
    <w:name w:val="Signature Char"/>
    <w:basedOn w:val="DefaultParagraphFont"/>
    <w:link w:val="Signature"/>
    <w:rsid w:val="00734E4B"/>
    <w:rPr>
      <w:rFonts w:ascii="Times New Roman" w:eastAsia="Times New Roman" w:hAnsi="Times New Roman" w:cs="Times New Roman"/>
      <w:sz w:val="24"/>
      <w:szCs w:val="24"/>
      <w:lang w:eastAsia="en-AU"/>
    </w:rPr>
  </w:style>
  <w:style w:type="character" w:styleId="Strong">
    <w:name w:val="Strong"/>
    <w:basedOn w:val="DefaultParagraphFont"/>
    <w:qFormat/>
    <w:rsid w:val="00734E4B"/>
    <w:rPr>
      <w:b/>
      <w:bCs/>
    </w:rPr>
  </w:style>
  <w:style w:type="paragraph" w:styleId="Subtitle">
    <w:name w:val="Subtitle"/>
    <w:basedOn w:val="Normal"/>
    <w:link w:val="SubtitleChar"/>
    <w:qFormat/>
    <w:rsid w:val="00734E4B"/>
    <w:pPr>
      <w:spacing w:after="60"/>
      <w:jc w:val="center"/>
      <w:outlineLvl w:val="1"/>
    </w:pPr>
    <w:rPr>
      <w:rFonts w:ascii="Arial" w:hAnsi="Arial" w:cs="Arial"/>
    </w:rPr>
  </w:style>
  <w:style w:type="character" w:customStyle="1" w:styleId="SubtitleChar">
    <w:name w:val="Subtitle Char"/>
    <w:basedOn w:val="DefaultParagraphFont"/>
    <w:link w:val="Subtitle"/>
    <w:rsid w:val="00734E4B"/>
    <w:rPr>
      <w:rFonts w:ascii="Arial" w:eastAsia="Times New Roman" w:hAnsi="Arial" w:cs="Arial"/>
      <w:sz w:val="24"/>
      <w:szCs w:val="24"/>
      <w:lang w:eastAsia="en-AU"/>
    </w:rPr>
  </w:style>
  <w:style w:type="table" w:styleId="Table3Deffects1">
    <w:name w:val="Table 3D effects 1"/>
    <w:basedOn w:val="TableNormal"/>
    <w:rsid w:val="00734E4B"/>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4E4B"/>
    <w:pPr>
      <w:spacing w:after="0" w:line="240" w:lineRule="auto"/>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4E4B"/>
    <w:pPr>
      <w:spacing w:after="0" w:line="240" w:lineRule="auto"/>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4E4B"/>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4E4B"/>
    <w:pPr>
      <w:spacing w:after="0" w:line="240" w:lineRule="auto"/>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4E4B"/>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4E4B"/>
    <w:pPr>
      <w:spacing w:after="0" w:line="240" w:lineRule="auto"/>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4E4B"/>
    <w:pPr>
      <w:spacing w:after="0" w:line="240" w:lineRule="auto"/>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34E4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4E4B"/>
    <w:pPr>
      <w:spacing w:after="0" w:line="240" w:lineRule="auto"/>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4E4B"/>
    <w:pPr>
      <w:spacing w:after="0" w:line="240" w:lineRule="auto"/>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4E4B"/>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34E4B"/>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4E4B"/>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4E4B"/>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34E4B"/>
    <w:pPr>
      <w:spacing w:before="480"/>
    </w:pPr>
    <w:rPr>
      <w:rFonts w:ascii="Arial" w:hAnsi="Arial" w:cs="Arial"/>
      <w:b/>
      <w:bCs/>
      <w:sz w:val="40"/>
      <w:szCs w:val="40"/>
    </w:rPr>
  </w:style>
  <w:style w:type="character" w:customStyle="1" w:styleId="TitleChar">
    <w:name w:val="Title Char"/>
    <w:basedOn w:val="DefaultParagraphFont"/>
    <w:link w:val="Title"/>
    <w:uiPriority w:val="10"/>
    <w:rsid w:val="00734E4B"/>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734E4B"/>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734E4B"/>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734E4B"/>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734E4B"/>
    <w:pPr>
      <w:keepNext/>
      <w:spacing w:before="120" w:line="260" w:lineRule="exact"/>
      <w:ind w:left="964"/>
    </w:pPr>
    <w:rPr>
      <w:i/>
    </w:rPr>
  </w:style>
  <w:style w:type="paragraph" w:customStyle="1" w:styleId="A3">
    <w:name w:val="A3"/>
    <w:aliases w:val="1.2 amendment"/>
    <w:basedOn w:val="Normal"/>
    <w:rsid w:val="00734E4B"/>
    <w:pPr>
      <w:tabs>
        <w:tab w:val="right" w:pos="794"/>
      </w:tabs>
      <w:spacing w:before="180" w:line="260" w:lineRule="exact"/>
      <w:ind w:left="964" w:hanging="964"/>
      <w:jc w:val="both"/>
    </w:pPr>
  </w:style>
  <w:style w:type="paragraph" w:customStyle="1" w:styleId="A3S">
    <w:name w:val="A3S"/>
    <w:aliases w:val="Schedule Amendment"/>
    <w:basedOn w:val="Normal"/>
    <w:next w:val="A1S"/>
    <w:rsid w:val="00734E4B"/>
    <w:pPr>
      <w:spacing w:before="60" w:line="260" w:lineRule="exact"/>
      <w:ind w:left="1247"/>
      <w:jc w:val="both"/>
    </w:pPr>
  </w:style>
  <w:style w:type="paragraph" w:customStyle="1" w:styleId="A4">
    <w:name w:val="A4"/>
    <w:aliases w:val="(a) Amendment"/>
    <w:basedOn w:val="Normal"/>
    <w:rsid w:val="00734E4B"/>
    <w:pPr>
      <w:tabs>
        <w:tab w:val="right" w:pos="1247"/>
      </w:tabs>
      <w:spacing w:before="60" w:line="260" w:lineRule="exact"/>
      <w:ind w:left="1531" w:hanging="1531"/>
      <w:jc w:val="both"/>
    </w:pPr>
  </w:style>
  <w:style w:type="paragraph" w:customStyle="1" w:styleId="A5">
    <w:name w:val="A5"/>
    <w:aliases w:val="(i) Amendment"/>
    <w:basedOn w:val="Normal"/>
    <w:rsid w:val="00734E4B"/>
    <w:pPr>
      <w:tabs>
        <w:tab w:val="right" w:pos="1758"/>
      </w:tabs>
      <w:spacing w:before="60" w:line="260" w:lineRule="exact"/>
      <w:ind w:left="2041" w:hanging="2041"/>
      <w:jc w:val="both"/>
    </w:pPr>
  </w:style>
  <w:style w:type="paragraph" w:customStyle="1" w:styleId="AN">
    <w:name w:val="AN"/>
    <w:aliases w:val="Note Amendment"/>
    <w:basedOn w:val="Normal"/>
    <w:next w:val="A1"/>
    <w:rsid w:val="00734E4B"/>
    <w:pPr>
      <w:spacing w:before="120" w:line="220" w:lineRule="exact"/>
      <w:ind w:left="964"/>
      <w:jc w:val="both"/>
    </w:pPr>
    <w:rPr>
      <w:sz w:val="20"/>
    </w:rPr>
  </w:style>
  <w:style w:type="paragraph" w:customStyle="1" w:styleId="ASref">
    <w:name w:val="AS ref"/>
    <w:basedOn w:val="Normal"/>
    <w:next w:val="A1S"/>
    <w:rsid w:val="00734E4B"/>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734E4B"/>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734E4B"/>
    <w:pPr>
      <w:keepNext/>
      <w:keepLines/>
      <w:spacing w:before="360"/>
      <w:ind w:left="2410" w:hanging="2410"/>
    </w:pPr>
    <w:rPr>
      <w:rFonts w:ascii="Arial" w:hAnsi="Arial"/>
      <w:b/>
      <w:sz w:val="28"/>
    </w:rPr>
  </w:style>
  <w:style w:type="paragraph" w:styleId="BalloonText">
    <w:name w:val="Balloon Text"/>
    <w:basedOn w:val="Normal"/>
    <w:link w:val="BalloonTextChar"/>
    <w:rsid w:val="00734E4B"/>
    <w:rPr>
      <w:rFonts w:ascii="Tahoma" w:hAnsi="Tahoma" w:cs="Tahoma"/>
      <w:sz w:val="16"/>
      <w:szCs w:val="16"/>
    </w:rPr>
  </w:style>
  <w:style w:type="character" w:customStyle="1" w:styleId="BalloonTextChar">
    <w:name w:val="Balloon Text Char"/>
    <w:basedOn w:val="DefaultParagraphFont"/>
    <w:link w:val="BalloonText"/>
    <w:rsid w:val="00734E4B"/>
    <w:rPr>
      <w:rFonts w:ascii="Tahoma" w:eastAsia="Times New Roman" w:hAnsi="Tahoma" w:cs="Tahoma"/>
      <w:sz w:val="16"/>
      <w:szCs w:val="16"/>
      <w:lang w:eastAsia="en-AU"/>
    </w:rPr>
  </w:style>
  <w:style w:type="paragraph" w:styleId="Caption">
    <w:name w:val="caption"/>
    <w:basedOn w:val="Normal"/>
    <w:next w:val="Normal"/>
    <w:qFormat/>
    <w:rsid w:val="00734E4B"/>
    <w:pPr>
      <w:spacing w:before="120" w:after="120"/>
    </w:pPr>
    <w:rPr>
      <w:b/>
      <w:bCs/>
      <w:sz w:val="20"/>
      <w:szCs w:val="20"/>
    </w:rPr>
  </w:style>
  <w:style w:type="character" w:customStyle="1" w:styleId="CharAmSchNo">
    <w:name w:val="CharAmSchNo"/>
    <w:basedOn w:val="DefaultParagraphFont"/>
    <w:rsid w:val="00734E4B"/>
  </w:style>
  <w:style w:type="character" w:customStyle="1" w:styleId="CharAmSchText">
    <w:name w:val="CharAmSchText"/>
    <w:basedOn w:val="DefaultParagraphFont"/>
    <w:rsid w:val="00734E4B"/>
  </w:style>
  <w:style w:type="character" w:customStyle="1" w:styleId="CharChapNo">
    <w:name w:val="CharChapNo"/>
    <w:basedOn w:val="DefaultParagraphFont"/>
    <w:rsid w:val="00734E4B"/>
  </w:style>
  <w:style w:type="character" w:customStyle="1" w:styleId="CharChapText">
    <w:name w:val="CharChapText"/>
    <w:basedOn w:val="DefaultParagraphFont"/>
    <w:rsid w:val="00734E4B"/>
  </w:style>
  <w:style w:type="character" w:customStyle="1" w:styleId="CharDivNo">
    <w:name w:val="CharDivNo"/>
    <w:basedOn w:val="DefaultParagraphFont"/>
    <w:rsid w:val="00734E4B"/>
  </w:style>
  <w:style w:type="character" w:customStyle="1" w:styleId="CharDivText">
    <w:name w:val="CharDivText"/>
    <w:basedOn w:val="DefaultParagraphFont"/>
    <w:rsid w:val="00734E4B"/>
  </w:style>
  <w:style w:type="character" w:customStyle="1" w:styleId="CharPartNo">
    <w:name w:val="CharPartNo"/>
    <w:basedOn w:val="DefaultParagraphFont"/>
    <w:rsid w:val="00734E4B"/>
  </w:style>
  <w:style w:type="character" w:customStyle="1" w:styleId="CharPartText">
    <w:name w:val="CharPartText"/>
    <w:basedOn w:val="DefaultParagraphFont"/>
    <w:rsid w:val="00734E4B"/>
  </w:style>
  <w:style w:type="character" w:customStyle="1" w:styleId="CharSchPTNo">
    <w:name w:val="CharSchPTNo"/>
    <w:basedOn w:val="DefaultParagraphFont"/>
    <w:rsid w:val="00734E4B"/>
  </w:style>
  <w:style w:type="character" w:customStyle="1" w:styleId="CharSchPTText">
    <w:name w:val="CharSchPTText"/>
    <w:basedOn w:val="DefaultParagraphFont"/>
    <w:rsid w:val="00734E4B"/>
  </w:style>
  <w:style w:type="character" w:customStyle="1" w:styleId="CharSectno">
    <w:name w:val="CharSectno"/>
    <w:basedOn w:val="DefaultParagraphFont"/>
    <w:rsid w:val="00734E4B"/>
  </w:style>
  <w:style w:type="character" w:styleId="CommentReference">
    <w:name w:val="annotation reference"/>
    <w:basedOn w:val="DefaultParagraphFont"/>
    <w:uiPriority w:val="99"/>
    <w:rsid w:val="00734E4B"/>
    <w:rPr>
      <w:sz w:val="16"/>
      <w:szCs w:val="16"/>
    </w:rPr>
  </w:style>
  <w:style w:type="paragraph" w:styleId="CommentText">
    <w:name w:val="annotation text"/>
    <w:basedOn w:val="Normal"/>
    <w:link w:val="CommentTextChar"/>
    <w:uiPriority w:val="99"/>
    <w:rsid w:val="00734E4B"/>
    <w:rPr>
      <w:sz w:val="20"/>
      <w:szCs w:val="20"/>
    </w:rPr>
  </w:style>
  <w:style w:type="character" w:customStyle="1" w:styleId="CommentTextChar">
    <w:name w:val="Comment Text Char"/>
    <w:basedOn w:val="DefaultParagraphFont"/>
    <w:link w:val="CommentText"/>
    <w:uiPriority w:val="99"/>
    <w:rsid w:val="00734E4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734E4B"/>
    <w:rPr>
      <w:b/>
      <w:bCs/>
    </w:rPr>
  </w:style>
  <w:style w:type="character" w:customStyle="1" w:styleId="CommentSubjectChar">
    <w:name w:val="Comment Subject Char"/>
    <w:basedOn w:val="CommentTextChar"/>
    <w:link w:val="CommentSubject"/>
    <w:rsid w:val="00734E4B"/>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734E4B"/>
    <w:pPr>
      <w:keepNext/>
      <w:keepLines/>
      <w:spacing w:before="240" w:after="240"/>
    </w:pPr>
    <w:rPr>
      <w:rFonts w:ascii="Arial" w:hAnsi="Arial"/>
      <w:b/>
      <w:sz w:val="28"/>
    </w:rPr>
  </w:style>
  <w:style w:type="paragraph" w:customStyle="1" w:styleId="ContentsSectionBreak">
    <w:name w:val="ContentsSectionBreak"/>
    <w:basedOn w:val="Normal"/>
    <w:next w:val="Normal"/>
    <w:rsid w:val="00734E4B"/>
  </w:style>
  <w:style w:type="paragraph" w:customStyle="1" w:styleId="DD">
    <w:name w:val="DD"/>
    <w:aliases w:val="Dictionary Definition"/>
    <w:basedOn w:val="Normal"/>
    <w:rsid w:val="00734E4B"/>
    <w:pPr>
      <w:spacing w:before="80" w:line="260" w:lineRule="exact"/>
      <w:jc w:val="both"/>
    </w:pPr>
  </w:style>
  <w:style w:type="paragraph" w:customStyle="1" w:styleId="definition">
    <w:name w:val="definition"/>
    <w:basedOn w:val="Normal"/>
    <w:rsid w:val="00734E4B"/>
    <w:pPr>
      <w:spacing w:before="80" w:line="260" w:lineRule="exact"/>
      <w:ind w:left="964"/>
      <w:jc w:val="both"/>
    </w:pPr>
  </w:style>
  <w:style w:type="paragraph" w:customStyle="1" w:styleId="DictionaryHeading">
    <w:name w:val="Dictionary Heading"/>
    <w:basedOn w:val="Normal"/>
    <w:next w:val="DD"/>
    <w:rsid w:val="00734E4B"/>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734E4B"/>
  </w:style>
  <w:style w:type="paragraph" w:customStyle="1" w:styleId="DNote">
    <w:name w:val="DNote"/>
    <w:aliases w:val="DictionaryNote"/>
    <w:basedOn w:val="Normal"/>
    <w:rsid w:val="00734E4B"/>
    <w:pPr>
      <w:spacing w:before="120" w:line="220" w:lineRule="exact"/>
      <w:ind w:left="425"/>
      <w:jc w:val="both"/>
    </w:pPr>
    <w:rPr>
      <w:sz w:val="20"/>
    </w:rPr>
  </w:style>
  <w:style w:type="paragraph" w:styleId="DocumentMap">
    <w:name w:val="Document Map"/>
    <w:basedOn w:val="Normal"/>
    <w:link w:val="DocumentMapChar"/>
    <w:rsid w:val="00734E4B"/>
    <w:pPr>
      <w:shd w:val="clear" w:color="auto" w:fill="000080"/>
    </w:pPr>
    <w:rPr>
      <w:rFonts w:ascii="Tahoma" w:hAnsi="Tahoma" w:cs="Tahoma"/>
    </w:rPr>
  </w:style>
  <w:style w:type="character" w:customStyle="1" w:styleId="DocumentMapChar">
    <w:name w:val="Document Map Char"/>
    <w:basedOn w:val="DefaultParagraphFont"/>
    <w:link w:val="DocumentMap"/>
    <w:rsid w:val="00734E4B"/>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734E4B"/>
    <w:pPr>
      <w:tabs>
        <w:tab w:val="right" w:pos="709"/>
      </w:tabs>
      <w:spacing w:before="60" w:line="260" w:lineRule="exact"/>
      <w:ind w:left="936" w:hanging="936"/>
      <w:jc w:val="both"/>
    </w:pPr>
  </w:style>
  <w:style w:type="paragraph" w:customStyle="1" w:styleId="DP2i">
    <w:name w:val="DP2(i)"/>
    <w:aliases w:val="Dictionary(i)"/>
    <w:basedOn w:val="Normal"/>
    <w:rsid w:val="00734E4B"/>
    <w:pPr>
      <w:tabs>
        <w:tab w:val="right" w:pos="1276"/>
      </w:tabs>
      <w:spacing w:before="60" w:line="260" w:lineRule="exact"/>
      <w:ind w:left="1503" w:hanging="1503"/>
      <w:jc w:val="both"/>
    </w:pPr>
  </w:style>
  <w:style w:type="character" w:styleId="EndnoteReference">
    <w:name w:val="endnote reference"/>
    <w:basedOn w:val="DefaultParagraphFont"/>
    <w:rsid w:val="00734E4B"/>
    <w:rPr>
      <w:vertAlign w:val="superscript"/>
    </w:rPr>
  </w:style>
  <w:style w:type="paragraph" w:styleId="EndnoteText">
    <w:name w:val="endnote text"/>
    <w:basedOn w:val="Normal"/>
    <w:link w:val="EndnoteTextChar"/>
    <w:rsid w:val="00734E4B"/>
    <w:rPr>
      <w:sz w:val="20"/>
      <w:szCs w:val="20"/>
    </w:rPr>
  </w:style>
  <w:style w:type="character" w:customStyle="1" w:styleId="EndnoteTextChar">
    <w:name w:val="Endnote Text Char"/>
    <w:basedOn w:val="DefaultParagraphFont"/>
    <w:link w:val="EndnoteText"/>
    <w:rsid w:val="00734E4B"/>
    <w:rPr>
      <w:rFonts w:ascii="Times New Roman" w:eastAsia="Times New Roman" w:hAnsi="Times New Roman" w:cs="Times New Roman"/>
      <w:sz w:val="20"/>
      <w:szCs w:val="20"/>
      <w:lang w:eastAsia="en-AU"/>
    </w:rPr>
  </w:style>
  <w:style w:type="paragraph" w:customStyle="1" w:styleId="ExampleBody">
    <w:name w:val="Example Body"/>
    <w:basedOn w:val="Normal"/>
    <w:rsid w:val="00734E4B"/>
    <w:pPr>
      <w:keepLines/>
      <w:spacing w:before="60" w:line="220" w:lineRule="exact"/>
      <w:ind w:left="964"/>
      <w:jc w:val="both"/>
    </w:pPr>
    <w:rPr>
      <w:sz w:val="20"/>
    </w:rPr>
  </w:style>
  <w:style w:type="paragraph" w:customStyle="1" w:styleId="ExampleList">
    <w:name w:val="Example List"/>
    <w:basedOn w:val="Normal"/>
    <w:rsid w:val="00734E4B"/>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734E4B"/>
    <w:rPr>
      <w:rFonts w:ascii="Times New Roman" w:hAnsi="Times New Roman"/>
      <w:sz w:val="20"/>
      <w:vertAlign w:val="superscript"/>
    </w:rPr>
  </w:style>
  <w:style w:type="paragraph" w:styleId="FootnoteText">
    <w:name w:val="footnote text"/>
    <w:basedOn w:val="Normal"/>
    <w:link w:val="FootnoteTextChar"/>
    <w:uiPriority w:val="99"/>
    <w:rsid w:val="00734E4B"/>
    <w:rPr>
      <w:sz w:val="20"/>
      <w:szCs w:val="20"/>
    </w:rPr>
  </w:style>
  <w:style w:type="character" w:customStyle="1" w:styleId="FootnoteTextChar">
    <w:name w:val="Footnote Text Char"/>
    <w:basedOn w:val="DefaultParagraphFont"/>
    <w:link w:val="FootnoteText"/>
    <w:uiPriority w:val="99"/>
    <w:rsid w:val="00734E4B"/>
    <w:rPr>
      <w:rFonts w:ascii="Times New Roman" w:eastAsia="Times New Roman" w:hAnsi="Times New Roman" w:cs="Times New Roman"/>
      <w:sz w:val="20"/>
      <w:szCs w:val="20"/>
      <w:lang w:eastAsia="en-AU"/>
    </w:rPr>
  </w:style>
  <w:style w:type="paragraph" w:customStyle="1" w:styleId="Formula">
    <w:name w:val="Formula"/>
    <w:basedOn w:val="Normal"/>
    <w:next w:val="Normal"/>
    <w:rsid w:val="00734E4B"/>
    <w:pPr>
      <w:spacing w:before="180" w:after="180"/>
      <w:jc w:val="center"/>
    </w:pPr>
  </w:style>
  <w:style w:type="paragraph" w:customStyle="1" w:styleId="HC">
    <w:name w:val="HC"/>
    <w:aliases w:val="Chapter Heading"/>
    <w:basedOn w:val="Normal"/>
    <w:next w:val="Normal"/>
    <w:rsid w:val="00734E4B"/>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734E4B"/>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734E4B"/>
    <w:pPr>
      <w:keepNext/>
      <w:spacing w:before="120" w:line="220" w:lineRule="exact"/>
      <w:ind w:left="964"/>
    </w:pPr>
    <w:rPr>
      <w:i/>
      <w:sz w:val="20"/>
    </w:rPr>
  </w:style>
  <w:style w:type="paragraph" w:customStyle="1" w:styleId="HP">
    <w:name w:val="HP"/>
    <w:aliases w:val="Part Heading"/>
    <w:basedOn w:val="Normal"/>
    <w:next w:val="HD"/>
    <w:rsid w:val="00734E4B"/>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734E4B"/>
    <w:pPr>
      <w:keepNext/>
      <w:keepLines/>
      <w:spacing w:before="360"/>
      <w:ind w:left="964" w:hanging="964"/>
    </w:pPr>
    <w:rPr>
      <w:rFonts w:ascii="Arial" w:hAnsi="Arial"/>
      <w:b/>
    </w:rPr>
  </w:style>
  <w:style w:type="paragraph" w:customStyle="1" w:styleId="HS">
    <w:name w:val="HS"/>
    <w:aliases w:val="Subdiv Heading"/>
    <w:basedOn w:val="Normal"/>
    <w:next w:val="HR"/>
    <w:rsid w:val="00734E4B"/>
    <w:pPr>
      <w:keepNext/>
      <w:keepLines/>
      <w:spacing w:before="360"/>
      <w:ind w:left="2410" w:hanging="2410"/>
    </w:pPr>
    <w:rPr>
      <w:rFonts w:ascii="Arial" w:hAnsi="Arial"/>
      <w:b/>
    </w:rPr>
  </w:style>
  <w:style w:type="paragraph" w:customStyle="1" w:styleId="HSR">
    <w:name w:val="HSR"/>
    <w:aliases w:val="Subregulation Heading"/>
    <w:basedOn w:val="Normal"/>
    <w:next w:val="Normal"/>
    <w:rsid w:val="00734E4B"/>
    <w:pPr>
      <w:keepNext/>
      <w:spacing w:before="300"/>
      <w:ind w:left="964"/>
    </w:pPr>
    <w:rPr>
      <w:rFonts w:ascii="Arial" w:hAnsi="Arial"/>
      <w:i/>
    </w:rPr>
  </w:style>
  <w:style w:type="paragraph" w:styleId="Index1">
    <w:name w:val="index 1"/>
    <w:basedOn w:val="Normal"/>
    <w:next w:val="Normal"/>
    <w:autoRedefine/>
    <w:rsid w:val="00734E4B"/>
    <w:pPr>
      <w:ind w:left="240" w:hanging="240"/>
    </w:pPr>
  </w:style>
  <w:style w:type="paragraph" w:styleId="Index2">
    <w:name w:val="index 2"/>
    <w:basedOn w:val="Normal"/>
    <w:next w:val="Normal"/>
    <w:autoRedefine/>
    <w:rsid w:val="00734E4B"/>
    <w:pPr>
      <w:ind w:left="480" w:hanging="240"/>
    </w:pPr>
  </w:style>
  <w:style w:type="paragraph" w:styleId="Index3">
    <w:name w:val="index 3"/>
    <w:basedOn w:val="Normal"/>
    <w:next w:val="Normal"/>
    <w:autoRedefine/>
    <w:rsid w:val="00734E4B"/>
    <w:pPr>
      <w:ind w:left="720" w:hanging="240"/>
    </w:pPr>
  </w:style>
  <w:style w:type="paragraph" w:styleId="Index4">
    <w:name w:val="index 4"/>
    <w:basedOn w:val="Normal"/>
    <w:next w:val="Normal"/>
    <w:autoRedefine/>
    <w:rsid w:val="00734E4B"/>
    <w:pPr>
      <w:ind w:left="960" w:hanging="240"/>
    </w:pPr>
  </w:style>
  <w:style w:type="paragraph" w:styleId="Index5">
    <w:name w:val="index 5"/>
    <w:basedOn w:val="Normal"/>
    <w:next w:val="Normal"/>
    <w:autoRedefine/>
    <w:rsid w:val="00734E4B"/>
    <w:pPr>
      <w:ind w:left="1200" w:hanging="240"/>
    </w:pPr>
  </w:style>
  <w:style w:type="paragraph" w:styleId="Index6">
    <w:name w:val="index 6"/>
    <w:basedOn w:val="Normal"/>
    <w:next w:val="Normal"/>
    <w:autoRedefine/>
    <w:rsid w:val="00734E4B"/>
    <w:pPr>
      <w:ind w:left="1440" w:hanging="240"/>
    </w:pPr>
  </w:style>
  <w:style w:type="paragraph" w:styleId="Index7">
    <w:name w:val="index 7"/>
    <w:basedOn w:val="Normal"/>
    <w:next w:val="Normal"/>
    <w:autoRedefine/>
    <w:rsid w:val="00734E4B"/>
    <w:pPr>
      <w:ind w:left="1680" w:hanging="240"/>
    </w:pPr>
  </w:style>
  <w:style w:type="paragraph" w:styleId="Index8">
    <w:name w:val="index 8"/>
    <w:basedOn w:val="Normal"/>
    <w:next w:val="Normal"/>
    <w:autoRedefine/>
    <w:rsid w:val="00734E4B"/>
    <w:pPr>
      <w:ind w:left="1920" w:hanging="240"/>
    </w:pPr>
  </w:style>
  <w:style w:type="paragraph" w:styleId="Index9">
    <w:name w:val="index 9"/>
    <w:basedOn w:val="Normal"/>
    <w:next w:val="Normal"/>
    <w:autoRedefine/>
    <w:rsid w:val="00734E4B"/>
    <w:pPr>
      <w:ind w:left="2160" w:hanging="240"/>
    </w:pPr>
  </w:style>
  <w:style w:type="paragraph" w:styleId="IndexHeading">
    <w:name w:val="index heading"/>
    <w:basedOn w:val="Normal"/>
    <w:next w:val="Index1"/>
    <w:rsid w:val="00734E4B"/>
    <w:rPr>
      <w:rFonts w:ascii="Arial" w:hAnsi="Arial" w:cs="Arial"/>
      <w:b/>
      <w:bCs/>
    </w:rPr>
  </w:style>
  <w:style w:type="paragraph" w:customStyle="1" w:styleId="Lt">
    <w:name w:val="Lt"/>
    <w:aliases w:val="Long title"/>
    <w:basedOn w:val="Normal"/>
    <w:rsid w:val="00734E4B"/>
    <w:pPr>
      <w:spacing w:before="260"/>
    </w:pPr>
    <w:rPr>
      <w:rFonts w:ascii="Arial" w:hAnsi="Arial"/>
      <w:b/>
      <w:sz w:val="28"/>
    </w:rPr>
  </w:style>
  <w:style w:type="paragraph" w:customStyle="1" w:styleId="M1">
    <w:name w:val="M1"/>
    <w:aliases w:val="Modification Heading"/>
    <w:basedOn w:val="Normal"/>
    <w:next w:val="Normal"/>
    <w:rsid w:val="00734E4B"/>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734E4B"/>
    <w:pPr>
      <w:keepNext/>
      <w:spacing w:before="120" w:line="260" w:lineRule="exact"/>
      <w:ind w:left="964"/>
    </w:pPr>
    <w:rPr>
      <w:i/>
    </w:rPr>
  </w:style>
  <w:style w:type="paragraph" w:customStyle="1" w:styleId="M3">
    <w:name w:val="M3"/>
    <w:aliases w:val="Modification Text"/>
    <w:basedOn w:val="Normal"/>
    <w:next w:val="M1"/>
    <w:rsid w:val="00734E4B"/>
    <w:pPr>
      <w:spacing w:before="60" w:line="260" w:lineRule="exact"/>
      <w:ind w:left="1247"/>
      <w:jc w:val="both"/>
    </w:pPr>
  </w:style>
  <w:style w:type="paragraph" w:styleId="MacroText">
    <w:name w:val="macro"/>
    <w:link w:val="MacroTextChar"/>
    <w:rsid w:val="00734E4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734E4B"/>
    <w:rPr>
      <w:rFonts w:ascii="Courier New" w:eastAsia="Times New Roman" w:hAnsi="Courier New" w:cs="Courier New"/>
      <w:sz w:val="20"/>
      <w:szCs w:val="20"/>
    </w:rPr>
  </w:style>
  <w:style w:type="paragraph" w:customStyle="1" w:styleId="MainBodySectionBreak">
    <w:name w:val="MainBody Section Break"/>
    <w:basedOn w:val="Normal"/>
    <w:next w:val="Normal"/>
    <w:rsid w:val="00734E4B"/>
  </w:style>
  <w:style w:type="paragraph" w:customStyle="1" w:styleId="Maker">
    <w:name w:val="Maker"/>
    <w:basedOn w:val="Normal"/>
    <w:rsid w:val="00734E4B"/>
    <w:pPr>
      <w:tabs>
        <w:tab w:val="left" w:pos="3119"/>
      </w:tabs>
      <w:spacing w:line="300" w:lineRule="atLeast"/>
    </w:pPr>
  </w:style>
  <w:style w:type="paragraph" w:customStyle="1" w:styleId="MHD">
    <w:name w:val="MHD"/>
    <w:aliases w:val="Mod Division Heading"/>
    <w:basedOn w:val="Normal"/>
    <w:next w:val="Normal"/>
    <w:rsid w:val="00734E4B"/>
    <w:pPr>
      <w:keepNext/>
      <w:spacing w:before="360"/>
      <w:ind w:left="2410" w:hanging="2410"/>
    </w:pPr>
    <w:rPr>
      <w:b/>
      <w:sz w:val="28"/>
    </w:rPr>
  </w:style>
  <w:style w:type="paragraph" w:customStyle="1" w:styleId="MHP">
    <w:name w:val="MHP"/>
    <w:aliases w:val="Mod Part Heading"/>
    <w:basedOn w:val="Normal"/>
    <w:next w:val="Normal"/>
    <w:rsid w:val="00734E4B"/>
    <w:pPr>
      <w:keepNext/>
      <w:spacing w:before="360"/>
      <w:ind w:left="2410" w:hanging="2410"/>
    </w:pPr>
    <w:rPr>
      <w:b/>
      <w:sz w:val="32"/>
    </w:rPr>
  </w:style>
  <w:style w:type="paragraph" w:customStyle="1" w:styleId="MHR">
    <w:name w:val="MHR"/>
    <w:aliases w:val="Mod Regulation Heading"/>
    <w:basedOn w:val="Normal"/>
    <w:next w:val="Normal"/>
    <w:rsid w:val="00734E4B"/>
    <w:pPr>
      <w:keepNext/>
      <w:spacing w:before="360"/>
      <w:ind w:left="964" w:hanging="964"/>
    </w:pPr>
    <w:rPr>
      <w:b/>
    </w:rPr>
  </w:style>
  <w:style w:type="paragraph" w:customStyle="1" w:styleId="MHS">
    <w:name w:val="MHS"/>
    <w:aliases w:val="Mod Subdivision Heading"/>
    <w:basedOn w:val="Normal"/>
    <w:next w:val="MHR"/>
    <w:rsid w:val="00734E4B"/>
    <w:pPr>
      <w:keepNext/>
      <w:spacing w:before="360"/>
      <w:ind w:left="2410" w:hanging="2410"/>
    </w:pPr>
    <w:rPr>
      <w:b/>
    </w:rPr>
  </w:style>
  <w:style w:type="paragraph" w:customStyle="1" w:styleId="MHSR">
    <w:name w:val="MHSR"/>
    <w:aliases w:val="Mod Subregulation Heading"/>
    <w:basedOn w:val="Normal"/>
    <w:next w:val="Normal"/>
    <w:rsid w:val="00734E4B"/>
    <w:pPr>
      <w:keepNext/>
      <w:spacing w:before="300"/>
      <w:ind w:left="964" w:hanging="964"/>
    </w:pPr>
    <w:rPr>
      <w:i/>
    </w:rPr>
  </w:style>
  <w:style w:type="paragraph" w:customStyle="1" w:styleId="Note">
    <w:name w:val="Note"/>
    <w:basedOn w:val="Normal"/>
    <w:rsid w:val="00734E4B"/>
    <w:pPr>
      <w:keepLines/>
      <w:spacing w:before="120" w:line="220" w:lineRule="exact"/>
      <w:ind w:left="964"/>
      <w:jc w:val="both"/>
    </w:pPr>
    <w:rPr>
      <w:sz w:val="20"/>
    </w:rPr>
  </w:style>
  <w:style w:type="paragraph" w:customStyle="1" w:styleId="NoteEnd">
    <w:name w:val="Note End"/>
    <w:basedOn w:val="Normal"/>
    <w:rsid w:val="00734E4B"/>
    <w:pPr>
      <w:keepLines/>
      <w:spacing w:before="120" w:line="240" w:lineRule="exact"/>
      <w:ind w:left="567" w:hanging="567"/>
      <w:jc w:val="both"/>
    </w:pPr>
    <w:rPr>
      <w:sz w:val="22"/>
    </w:rPr>
  </w:style>
  <w:style w:type="paragraph" w:customStyle="1" w:styleId="Notepara">
    <w:name w:val="Note para"/>
    <w:basedOn w:val="Normal"/>
    <w:rsid w:val="00734E4B"/>
    <w:pPr>
      <w:keepLines/>
      <w:spacing w:before="60" w:line="220" w:lineRule="exact"/>
      <w:ind w:left="1304" w:hanging="340"/>
      <w:jc w:val="both"/>
    </w:pPr>
    <w:rPr>
      <w:sz w:val="20"/>
    </w:rPr>
  </w:style>
  <w:style w:type="paragraph" w:customStyle="1" w:styleId="NotesSectionBreak">
    <w:name w:val="NotesSectionBreak"/>
    <w:basedOn w:val="Normal"/>
    <w:next w:val="Normal"/>
    <w:rsid w:val="00734E4B"/>
  </w:style>
  <w:style w:type="paragraph" w:customStyle="1" w:styleId="P1">
    <w:name w:val="P1"/>
    <w:aliases w:val="(a)"/>
    <w:basedOn w:val="Normal"/>
    <w:rsid w:val="00734E4B"/>
    <w:pPr>
      <w:keepLines/>
      <w:tabs>
        <w:tab w:val="right" w:pos="1191"/>
      </w:tabs>
      <w:spacing w:before="60" w:line="260" w:lineRule="exact"/>
      <w:ind w:left="1418" w:hanging="1418"/>
      <w:jc w:val="both"/>
    </w:pPr>
  </w:style>
  <w:style w:type="paragraph" w:customStyle="1" w:styleId="P2">
    <w:name w:val="P2"/>
    <w:aliases w:val="(i)"/>
    <w:basedOn w:val="Normal"/>
    <w:rsid w:val="00734E4B"/>
    <w:pPr>
      <w:keepLines/>
      <w:tabs>
        <w:tab w:val="right" w:pos="1758"/>
        <w:tab w:val="left" w:pos="2155"/>
      </w:tabs>
      <w:spacing w:before="60" w:line="260" w:lineRule="exact"/>
      <w:ind w:left="1985" w:hanging="1985"/>
      <w:jc w:val="both"/>
    </w:pPr>
  </w:style>
  <w:style w:type="paragraph" w:customStyle="1" w:styleId="P3">
    <w:name w:val="P3"/>
    <w:aliases w:val="(A)"/>
    <w:basedOn w:val="Normal"/>
    <w:rsid w:val="00734E4B"/>
    <w:pPr>
      <w:tabs>
        <w:tab w:val="right" w:pos="2410"/>
      </w:tabs>
      <w:spacing w:before="60" w:line="260" w:lineRule="exact"/>
      <w:ind w:left="2693" w:hanging="2693"/>
      <w:jc w:val="both"/>
    </w:pPr>
  </w:style>
  <w:style w:type="paragraph" w:customStyle="1" w:styleId="P4">
    <w:name w:val="P4"/>
    <w:aliases w:val="(I)"/>
    <w:basedOn w:val="Normal"/>
    <w:rsid w:val="00734E4B"/>
    <w:pPr>
      <w:tabs>
        <w:tab w:val="right" w:pos="3119"/>
      </w:tabs>
      <w:spacing w:before="60" w:line="260" w:lineRule="exact"/>
      <w:ind w:left="3419" w:hanging="3419"/>
      <w:jc w:val="both"/>
    </w:pPr>
  </w:style>
  <w:style w:type="paragraph" w:customStyle="1" w:styleId="PageBreak">
    <w:name w:val="PageBreak"/>
    <w:aliases w:val="pb"/>
    <w:basedOn w:val="Normal"/>
    <w:next w:val="Normal"/>
    <w:rsid w:val="00734E4B"/>
    <w:rPr>
      <w:sz w:val="4"/>
      <w:szCs w:val="2"/>
    </w:rPr>
  </w:style>
  <w:style w:type="paragraph" w:customStyle="1" w:styleId="Penalty">
    <w:name w:val="Penalty"/>
    <w:basedOn w:val="Normal"/>
    <w:next w:val="Normal"/>
    <w:rsid w:val="00734E4B"/>
    <w:pPr>
      <w:spacing w:before="180" w:line="260" w:lineRule="exact"/>
      <w:ind w:left="964"/>
      <w:jc w:val="both"/>
    </w:pPr>
  </w:style>
  <w:style w:type="paragraph" w:customStyle="1" w:styleId="Query">
    <w:name w:val="Query"/>
    <w:aliases w:val="QY"/>
    <w:basedOn w:val="Normal"/>
    <w:rsid w:val="00734E4B"/>
    <w:pPr>
      <w:spacing w:before="180" w:line="260" w:lineRule="exact"/>
      <w:ind w:left="964" w:hanging="964"/>
      <w:jc w:val="both"/>
    </w:pPr>
    <w:rPr>
      <w:b/>
      <w:i/>
    </w:rPr>
  </w:style>
  <w:style w:type="paragraph" w:customStyle="1" w:styleId="R1">
    <w:name w:val="R1"/>
    <w:aliases w:val="1. or 1.(1)"/>
    <w:basedOn w:val="Normal"/>
    <w:next w:val="R2"/>
    <w:rsid w:val="00734E4B"/>
    <w:pPr>
      <w:keepLines/>
      <w:tabs>
        <w:tab w:val="right" w:pos="794"/>
      </w:tabs>
      <w:spacing w:before="120" w:line="260" w:lineRule="exact"/>
      <w:ind w:left="964" w:hanging="964"/>
      <w:jc w:val="both"/>
    </w:pPr>
  </w:style>
  <w:style w:type="paragraph" w:customStyle="1" w:styleId="R2">
    <w:name w:val="R2"/>
    <w:aliases w:val="(2)"/>
    <w:basedOn w:val="Normal"/>
    <w:rsid w:val="00734E4B"/>
    <w:pPr>
      <w:keepLines/>
      <w:tabs>
        <w:tab w:val="right" w:pos="794"/>
      </w:tabs>
      <w:spacing w:before="180" w:line="260" w:lineRule="exact"/>
      <w:ind w:left="964" w:hanging="964"/>
      <w:jc w:val="both"/>
    </w:pPr>
  </w:style>
  <w:style w:type="paragraph" w:customStyle="1" w:styleId="Rc">
    <w:name w:val="Rc"/>
    <w:aliases w:val="Rn continued"/>
    <w:basedOn w:val="Normal"/>
    <w:next w:val="R2"/>
    <w:rsid w:val="00734E4B"/>
    <w:pPr>
      <w:spacing w:before="60" w:line="260" w:lineRule="exact"/>
      <w:ind w:left="964"/>
      <w:jc w:val="both"/>
    </w:pPr>
  </w:style>
  <w:style w:type="paragraph" w:customStyle="1" w:styleId="ReadersGuideSectionBreak">
    <w:name w:val="ReadersGuideSectionBreak"/>
    <w:basedOn w:val="Normal"/>
    <w:next w:val="Normal"/>
    <w:rsid w:val="00734E4B"/>
  </w:style>
  <w:style w:type="paragraph" w:customStyle="1" w:styleId="RGHead">
    <w:name w:val="RGHead"/>
    <w:basedOn w:val="Normal"/>
    <w:next w:val="Normal"/>
    <w:rsid w:val="00734E4B"/>
    <w:pPr>
      <w:keepNext/>
      <w:spacing w:before="360"/>
    </w:pPr>
    <w:rPr>
      <w:rFonts w:ascii="Arial" w:hAnsi="Arial"/>
      <w:b/>
      <w:sz w:val="32"/>
    </w:rPr>
  </w:style>
  <w:style w:type="paragraph" w:customStyle="1" w:styleId="RGPara">
    <w:name w:val="RGPara"/>
    <w:aliases w:val="Readers Guide Para"/>
    <w:basedOn w:val="Normal"/>
    <w:rsid w:val="00734E4B"/>
    <w:pPr>
      <w:spacing w:before="120" w:line="260" w:lineRule="exact"/>
      <w:jc w:val="both"/>
    </w:pPr>
  </w:style>
  <w:style w:type="paragraph" w:customStyle="1" w:styleId="RGPtHd">
    <w:name w:val="RGPtHd"/>
    <w:aliases w:val="Readers Guide PT Heading"/>
    <w:basedOn w:val="Normal"/>
    <w:next w:val="Normal"/>
    <w:rsid w:val="00734E4B"/>
    <w:pPr>
      <w:keepNext/>
      <w:spacing w:before="360"/>
    </w:pPr>
    <w:rPr>
      <w:rFonts w:ascii="Arial" w:hAnsi="Arial"/>
      <w:b/>
      <w:sz w:val="28"/>
    </w:rPr>
  </w:style>
  <w:style w:type="paragraph" w:customStyle="1" w:styleId="RGSecHdg">
    <w:name w:val="RGSecHdg"/>
    <w:aliases w:val="Readers Guide Sec Heading"/>
    <w:basedOn w:val="Normal"/>
    <w:next w:val="RGPara"/>
    <w:rsid w:val="00734E4B"/>
    <w:pPr>
      <w:keepNext/>
      <w:spacing w:before="360"/>
      <w:ind w:left="964" w:hanging="964"/>
    </w:pPr>
    <w:rPr>
      <w:rFonts w:ascii="Arial" w:hAnsi="Arial"/>
      <w:b/>
    </w:rPr>
  </w:style>
  <w:style w:type="paragraph" w:customStyle="1" w:styleId="LandscapeSectionBreak">
    <w:name w:val="LandscapeSectionBreak"/>
    <w:basedOn w:val="Normal"/>
    <w:next w:val="Normal"/>
    <w:rsid w:val="00734E4B"/>
  </w:style>
  <w:style w:type="paragraph" w:customStyle="1" w:styleId="ScheduleDivision">
    <w:name w:val="Schedule Division"/>
    <w:basedOn w:val="Normal"/>
    <w:next w:val="ScheduleHeading"/>
    <w:rsid w:val="00734E4B"/>
    <w:pPr>
      <w:keepNext/>
      <w:keepLines/>
      <w:spacing w:before="360"/>
      <w:ind w:left="1559" w:hanging="1559"/>
    </w:pPr>
    <w:rPr>
      <w:rFonts w:ascii="Arial" w:hAnsi="Arial"/>
      <w:b/>
    </w:rPr>
  </w:style>
  <w:style w:type="character" w:customStyle="1" w:styleId="CharSchNo">
    <w:name w:val="CharSchNo"/>
    <w:basedOn w:val="DefaultParagraphFont"/>
    <w:rsid w:val="00734E4B"/>
  </w:style>
  <w:style w:type="character" w:customStyle="1" w:styleId="CharSchText">
    <w:name w:val="CharSchText"/>
    <w:basedOn w:val="DefaultParagraphFont"/>
    <w:rsid w:val="00734E4B"/>
  </w:style>
  <w:style w:type="paragraph" w:customStyle="1" w:styleId="IntroP1a">
    <w:name w:val="IntroP1(a)"/>
    <w:basedOn w:val="Normal"/>
    <w:rsid w:val="00734E4B"/>
    <w:pPr>
      <w:spacing w:before="60" w:line="260" w:lineRule="exact"/>
      <w:ind w:left="454" w:hanging="454"/>
      <w:jc w:val="both"/>
    </w:pPr>
  </w:style>
  <w:style w:type="character" w:customStyle="1" w:styleId="CharAmSchPTNo">
    <w:name w:val="CharAmSchPTNo"/>
    <w:basedOn w:val="DefaultParagraphFont"/>
    <w:rsid w:val="00734E4B"/>
  </w:style>
  <w:style w:type="character" w:customStyle="1" w:styleId="CharAmSchPTText">
    <w:name w:val="CharAmSchPTText"/>
    <w:basedOn w:val="DefaultParagraphFont"/>
    <w:rsid w:val="00734E4B"/>
  </w:style>
  <w:style w:type="paragraph" w:customStyle="1" w:styleId="Footerinfo0">
    <w:name w:val="Footerinfo"/>
    <w:basedOn w:val="Footer"/>
    <w:rsid w:val="00734E4B"/>
    <w:pPr>
      <w:spacing w:before="20"/>
    </w:pPr>
    <w:rPr>
      <w:sz w:val="12"/>
    </w:rPr>
  </w:style>
  <w:style w:type="paragraph" w:customStyle="1" w:styleId="FooterPageEven">
    <w:name w:val="FooterPageEven"/>
    <w:basedOn w:val="FooterPageOdd"/>
    <w:rsid w:val="00734E4B"/>
    <w:pPr>
      <w:jc w:val="left"/>
    </w:pPr>
  </w:style>
  <w:style w:type="paragraph" w:customStyle="1" w:styleId="FooterPageOdd">
    <w:name w:val="FooterPageOdd"/>
    <w:basedOn w:val="Footer"/>
    <w:rsid w:val="00734E4B"/>
    <w:pPr>
      <w:spacing w:before="20"/>
      <w:jc w:val="right"/>
    </w:pPr>
    <w:rPr>
      <w:i w:val="0"/>
      <w:sz w:val="22"/>
    </w:rPr>
  </w:style>
  <w:style w:type="paragraph" w:customStyle="1" w:styleId="FooterCitation">
    <w:name w:val="FooterCitation"/>
    <w:basedOn w:val="Footer"/>
    <w:rsid w:val="00734E4B"/>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734E4B"/>
  </w:style>
  <w:style w:type="paragraph" w:customStyle="1" w:styleId="ScheduleHeading">
    <w:name w:val="Schedule Heading"/>
    <w:basedOn w:val="Normal"/>
    <w:next w:val="Normal"/>
    <w:rsid w:val="00734E4B"/>
    <w:pPr>
      <w:keepNext/>
      <w:keepLines/>
      <w:spacing w:before="360"/>
      <w:ind w:left="964" w:hanging="964"/>
    </w:pPr>
    <w:rPr>
      <w:rFonts w:ascii="Arial" w:hAnsi="Arial"/>
      <w:b/>
    </w:rPr>
  </w:style>
  <w:style w:type="paragraph" w:customStyle="1" w:styleId="Schedulelist">
    <w:name w:val="Schedule list"/>
    <w:basedOn w:val="Normal"/>
    <w:rsid w:val="00734E4B"/>
    <w:pPr>
      <w:tabs>
        <w:tab w:val="right" w:pos="1985"/>
      </w:tabs>
      <w:spacing w:before="60" w:line="260" w:lineRule="exact"/>
      <w:ind w:left="454"/>
    </w:pPr>
  </w:style>
  <w:style w:type="paragraph" w:customStyle="1" w:styleId="Schedulepara">
    <w:name w:val="Schedule para"/>
    <w:basedOn w:val="Normal"/>
    <w:rsid w:val="00734E4B"/>
    <w:pPr>
      <w:tabs>
        <w:tab w:val="right" w:pos="567"/>
      </w:tabs>
      <w:spacing w:before="180" w:line="260" w:lineRule="exact"/>
      <w:ind w:left="964" w:hanging="964"/>
      <w:jc w:val="both"/>
    </w:pPr>
  </w:style>
  <w:style w:type="paragraph" w:customStyle="1" w:styleId="Schedulepart">
    <w:name w:val="Schedule part"/>
    <w:basedOn w:val="Normal"/>
    <w:rsid w:val="00734E4B"/>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734E4B"/>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734E4B"/>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734E4B"/>
  </w:style>
  <w:style w:type="paragraph" w:customStyle="1" w:styleId="SRNo">
    <w:name w:val="SRNo"/>
    <w:basedOn w:val="Normal"/>
    <w:next w:val="Normal"/>
    <w:rsid w:val="00734E4B"/>
    <w:pPr>
      <w:pBdr>
        <w:bottom w:val="single" w:sz="4" w:space="3" w:color="auto"/>
      </w:pBdr>
      <w:spacing w:before="480"/>
    </w:pPr>
    <w:rPr>
      <w:rFonts w:ascii="Arial" w:hAnsi="Arial"/>
      <w:b/>
    </w:rPr>
  </w:style>
  <w:style w:type="paragraph" w:styleId="TableofAuthorities">
    <w:name w:val="table of authorities"/>
    <w:basedOn w:val="Normal"/>
    <w:next w:val="Normal"/>
    <w:rsid w:val="00734E4B"/>
    <w:pPr>
      <w:ind w:left="240" w:hanging="240"/>
    </w:pPr>
  </w:style>
  <w:style w:type="paragraph" w:styleId="TableofFigures">
    <w:name w:val="table of figures"/>
    <w:basedOn w:val="Normal"/>
    <w:next w:val="Normal"/>
    <w:rsid w:val="00734E4B"/>
    <w:pPr>
      <w:ind w:left="480" w:hanging="480"/>
    </w:pPr>
  </w:style>
  <w:style w:type="paragraph" w:customStyle="1" w:styleId="TableColHead">
    <w:name w:val="TableColHead"/>
    <w:basedOn w:val="Normal"/>
    <w:rsid w:val="00734E4B"/>
    <w:pPr>
      <w:keepNext/>
      <w:spacing w:before="120" w:after="60" w:line="200" w:lineRule="exact"/>
    </w:pPr>
    <w:rPr>
      <w:rFonts w:ascii="Arial" w:hAnsi="Arial"/>
      <w:b/>
      <w:sz w:val="18"/>
    </w:rPr>
  </w:style>
  <w:style w:type="table" w:customStyle="1" w:styleId="TableGeneral">
    <w:name w:val="TableGeneral"/>
    <w:basedOn w:val="TableNormal"/>
    <w:rsid w:val="00734E4B"/>
    <w:pPr>
      <w:spacing w:before="60" w:after="60" w:line="240" w:lineRule="exact"/>
    </w:pPr>
    <w:rPr>
      <w:rFonts w:ascii="Times New Roman" w:eastAsia="Times New Roman" w:hAnsi="Times New Roman" w:cs="Times New Roman"/>
      <w:szCs w:val="20"/>
      <w:lang w:eastAsia="en-AU"/>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734E4B"/>
    <w:pPr>
      <w:tabs>
        <w:tab w:val="right" w:pos="408"/>
      </w:tabs>
      <w:spacing w:after="60" w:line="240" w:lineRule="exact"/>
      <w:ind w:left="533" w:hanging="533"/>
    </w:pPr>
    <w:rPr>
      <w:sz w:val="22"/>
    </w:rPr>
  </w:style>
  <w:style w:type="paragraph" w:customStyle="1" w:styleId="TableP2i">
    <w:name w:val="TableP2(i)"/>
    <w:basedOn w:val="Normal"/>
    <w:rsid w:val="00734E4B"/>
    <w:pPr>
      <w:tabs>
        <w:tab w:val="right" w:pos="726"/>
      </w:tabs>
      <w:spacing w:after="60" w:line="240" w:lineRule="exact"/>
      <w:ind w:left="868" w:hanging="868"/>
    </w:pPr>
    <w:rPr>
      <w:sz w:val="22"/>
    </w:rPr>
  </w:style>
  <w:style w:type="paragraph" w:customStyle="1" w:styleId="TableText">
    <w:name w:val="TableText"/>
    <w:basedOn w:val="Normal"/>
    <w:rsid w:val="00734E4B"/>
    <w:pPr>
      <w:spacing w:before="60" w:after="60" w:line="240" w:lineRule="exact"/>
    </w:pPr>
    <w:rPr>
      <w:sz w:val="22"/>
    </w:rPr>
  </w:style>
  <w:style w:type="paragraph" w:styleId="TOAHeading">
    <w:name w:val="toa heading"/>
    <w:basedOn w:val="Normal"/>
    <w:next w:val="Normal"/>
    <w:rsid w:val="00734E4B"/>
    <w:pPr>
      <w:spacing w:before="120"/>
    </w:pPr>
    <w:rPr>
      <w:rFonts w:ascii="Arial" w:hAnsi="Arial" w:cs="Arial"/>
      <w:b/>
      <w:bCs/>
    </w:rPr>
  </w:style>
  <w:style w:type="paragraph" w:customStyle="1" w:styleId="TOC">
    <w:name w:val="TOC"/>
    <w:basedOn w:val="Normal"/>
    <w:next w:val="Normal"/>
    <w:rsid w:val="00734E4B"/>
    <w:pPr>
      <w:tabs>
        <w:tab w:val="right" w:pos="7088"/>
      </w:tabs>
      <w:spacing w:after="120"/>
    </w:pPr>
    <w:rPr>
      <w:rFonts w:ascii="Arial" w:hAnsi="Arial"/>
      <w:sz w:val="20"/>
      <w:lang w:eastAsia="en-US"/>
    </w:rPr>
  </w:style>
  <w:style w:type="paragraph" w:styleId="TOC1">
    <w:name w:val="toc 1"/>
    <w:basedOn w:val="Normal"/>
    <w:next w:val="Normal"/>
    <w:autoRedefine/>
    <w:uiPriority w:val="39"/>
    <w:qFormat/>
    <w:rsid w:val="00734E4B"/>
    <w:pPr>
      <w:tabs>
        <w:tab w:val="left" w:pos="1200"/>
        <w:tab w:val="right" w:leader="dot" w:pos="8303"/>
      </w:tabs>
      <w:spacing w:before="120" w:after="120"/>
      <w:ind w:left="1202" w:hanging="1202"/>
    </w:pPr>
    <w:rPr>
      <w:rFonts w:asciiTheme="majorHAnsi" w:hAnsiTheme="majorHAnsi"/>
      <w:b/>
      <w:bCs/>
      <w:caps/>
    </w:rPr>
  </w:style>
  <w:style w:type="paragraph" w:styleId="TOC2">
    <w:name w:val="toc 2"/>
    <w:basedOn w:val="Normal"/>
    <w:next w:val="Normal"/>
    <w:autoRedefine/>
    <w:uiPriority w:val="39"/>
    <w:qFormat/>
    <w:rsid w:val="00734E4B"/>
    <w:pPr>
      <w:tabs>
        <w:tab w:val="left" w:pos="480"/>
        <w:tab w:val="right" w:leader="dot" w:pos="8303"/>
      </w:tabs>
      <w:spacing w:before="120"/>
    </w:pPr>
    <w:rPr>
      <w:rFonts w:asciiTheme="minorHAnsi" w:hAnsiTheme="minorHAnsi"/>
      <w:b/>
      <w:bCs/>
      <w:sz w:val="20"/>
      <w:szCs w:val="20"/>
    </w:rPr>
  </w:style>
  <w:style w:type="paragraph" w:styleId="TOC3">
    <w:name w:val="toc 3"/>
    <w:basedOn w:val="Normal"/>
    <w:next w:val="Normal"/>
    <w:autoRedefine/>
    <w:uiPriority w:val="39"/>
    <w:qFormat/>
    <w:rsid w:val="00734E4B"/>
    <w:pPr>
      <w:ind w:left="240"/>
    </w:pPr>
    <w:rPr>
      <w:rFonts w:asciiTheme="minorHAnsi" w:hAnsiTheme="minorHAnsi"/>
      <w:sz w:val="20"/>
      <w:szCs w:val="20"/>
    </w:rPr>
  </w:style>
  <w:style w:type="paragraph" w:styleId="TOC4">
    <w:name w:val="toc 4"/>
    <w:basedOn w:val="Normal"/>
    <w:next w:val="Normal"/>
    <w:autoRedefine/>
    <w:rsid w:val="00734E4B"/>
    <w:pPr>
      <w:ind w:left="480"/>
    </w:pPr>
    <w:rPr>
      <w:rFonts w:asciiTheme="minorHAnsi" w:hAnsiTheme="minorHAnsi"/>
      <w:sz w:val="20"/>
      <w:szCs w:val="20"/>
    </w:rPr>
  </w:style>
  <w:style w:type="paragraph" w:styleId="TOC5">
    <w:name w:val="toc 5"/>
    <w:basedOn w:val="Normal"/>
    <w:next w:val="Normal"/>
    <w:autoRedefine/>
    <w:uiPriority w:val="39"/>
    <w:rsid w:val="00734E4B"/>
    <w:pPr>
      <w:ind w:left="720"/>
    </w:pPr>
    <w:rPr>
      <w:rFonts w:asciiTheme="minorHAnsi" w:hAnsiTheme="minorHAnsi"/>
      <w:sz w:val="20"/>
      <w:szCs w:val="20"/>
    </w:rPr>
  </w:style>
  <w:style w:type="paragraph" w:styleId="TOC6">
    <w:name w:val="toc 6"/>
    <w:basedOn w:val="Normal"/>
    <w:next w:val="Normal"/>
    <w:autoRedefine/>
    <w:rsid w:val="00734E4B"/>
    <w:pPr>
      <w:ind w:left="960"/>
    </w:pPr>
    <w:rPr>
      <w:rFonts w:asciiTheme="minorHAnsi" w:hAnsiTheme="minorHAnsi"/>
      <w:sz w:val="20"/>
      <w:szCs w:val="20"/>
    </w:rPr>
  </w:style>
  <w:style w:type="paragraph" w:styleId="TOC7">
    <w:name w:val="toc 7"/>
    <w:basedOn w:val="Normal"/>
    <w:next w:val="Normal"/>
    <w:autoRedefine/>
    <w:rsid w:val="00734E4B"/>
    <w:pPr>
      <w:ind w:left="1200"/>
    </w:pPr>
    <w:rPr>
      <w:rFonts w:asciiTheme="minorHAnsi" w:hAnsiTheme="minorHAnsi"/>
      <w:sz w:val="20"/>
      <w:szCs w:val="20"/>
    </w:rPr>
  </w:style>
  <w:style w:type="paragraph" w:styleId="TOC8">
    <w:name w:val="toc 8"/>
    <w:basedOn w:val="Normal"/>
    <w:next w:val="Normal"/>
    <w:autoRedefine/>
    <w:rsid w:val="00734E4B"/>
    <w:pPr>
      <w:ind w:left="1440"/>
    </w:pPr>
    <w:rPr>
      <w:rFonts w:asciiTheme="minorHAnsi" w:hAnsiTheme="minorHAnsi"/>
      <w:sz w:val="20"/>
      <w:szCs w:val="20"/>
    </w:rPr>
  </w:style>
  <w:style w:type="paragraph" w:styleId="TOC9">
    <w:name w:val="toc 9"/>
    <w:basedOn w:val="Normal"/>
    <w:next w:val="Normal"/>
    <w:autoRedefine/>
    <w:rsid w:val="00734E4B"/>
    <w:pPr>
      <w:ind w:left="1680"/>
    </w:pPr>
    <w:rPr>
      <w:rFonts w:asciiTheme="minorHAnsi" w:hAnsiTheme="minorHAnsi"/>
      <w:sz w:val="20"/>
      <w:szCs w:val="20"/>
    </w:rPr>
  </w:style>
  <w:style w:type="paragraph" w:customStyle="1" w:styleId="IntroP2i">
    <w:name w:val="IntroP2(i)"/>
    <w:basedOn w:val="Normal"/>
    <w:rsid w:val="00734E4B"/>
    <w:pPr>
      <w:tabs>
        <w:tab w:val="right" w:pos="709"/>
      </w:tabs>
      <w:spacing w:before="60" w:line="260" w:lineRule="exact"/>
      <w:ind w:left="907" w:hanging="907"/>
      <w:jc w:val="both"/>
    </w:pPr>
  </w:style>
  <w:style w:type="paragraph" w:customStyle="1" w:styleId="IntroP3A">
    <w:name w:val="IntroP3(A)"/>
    <w:basedOn w:val="Normal"/>
    <w:rsid w:val="00734E4B"/>
    <w:pPr>
      <w:tabs>
        <w:tab w:val="right" w:pos="1276"/>
      </w:tabs>
      <w:spacing w:before="60" w:line="260" w:lineRule="exact"/>
      <w:ind w:left="1503" w:hanging="1503"/>
      <w:jc w:val="both"/>
    </w:pPr>
  </w:style>
  <w:style w:type="paragraph" w:customStyle="1" w:styleId="InstructorsNote">
    <w:name w:val="InstructorsNote"/>
    <w:basedOn w:val="Normal"/>
    <w:next w:val="Normal"/>
    <w:rsid w:val="00734E4B"/>
    <w:pPr>
      <w:spacing w:before="120"/>
      <w:ind w:left="958" w:hanging="958"/>
    </w:pPr>
    <w:rPr>
      <w:rFonts w:ascii="Arial" w:hAnsi="Arial" w:cs="Arial"/>
      <w:b/>
      <w:sz w:val="16"/>
      <w:szCs w:val="18"/>
      <w:lang w:eastAsia="en-US"/>
    </w:rPr>
  </w:style>
  <w:style w:type="paragraph" w:customStyle="1" w:styleId="ZA2">
    <w:name w:val="ZA2"/>
    <w:basedOn w:val="A2"/>
    <w:rsid w:val="00734E4B"/>
    <w:pPr>
      <w:keepNext/>
    </w:pPr>
  </w:style>
  <w:style w:type="paragraph" w:customStyle="1" w:styleId="ZA3">
    <w:name w:val="ZA3"/>
    <w:basedOn w:val="A3"/>
    <w:rsid w:val="00734E4B"/>
    <w:pPr>
      <w:keepNext/>
    </w:pPr>
  </w:style>
  <w:style w:type="paragraph" w:customStyle="1" w:styleId="ZA4">
    <w:name w:val="ZA4"/>
    <w:basedOn w:val="Normal"/>
    <w:next w:val="A4"/>
    <w:rsid w:val="00734E4B"/>
    <w:pPr>
      <w:keepNext/>
      <w:tabs>
        <w:tab w:val="right" w:pos="1247"/>
      </w:tabs>
      <w:spacing w:before="60" w:line="260" w:lineRule="exact"/>
      <w:ind w:left="1531" w:hanging="1531"/>
      <w:jc w:val="both"/>
    </w:pPr>
  </w:style>
  <w:style w:type="paragraph" w:customStyle="1" w:styleId="ZDD">
    <w:name w:val="ZDD"/>
    <w:aliases w:val="Dict Def"/>
    <w:basedOn w:val="DD"/>
    <w:rsid w:val="00734E4B"/>
    <w:pPr>
      <w:keepNext/>
    </w:pPr>
  </w:style>
  <w:style w:type="paragraph" w:customStyle="1" w:styleId="Zdefinition">
    <w:name w:val="Zdefinition"/>
    <w:basedOn w:val="definition"/>
    <w:rsid w:val="00734E4B"/>
    <w:pPr>
      <w:keepNext/>
    </w:pPr>
  </w:style>
  <w:style w:type="paragraph" w:customStyle="1" w:styleId="ZDP1">
    <w:name w:val="ZDP1"/>
    <w:basedOn w:val="DP1a"/>
    <w:rsid w:val="00734E4B"/>
    <w:pPr>
      <w:keepNext/>
    </w:pPr>
  </w:style>
  <w:style w:type="paragraph" w:customStyle="1" w:styleId="ZExampleBody">
    <w:name w:val="ZExample Body"/>
    <w:basedOn w:val="ExampleBody"/>
    <w:rsid w:val="00734E4B"/>
    <w:pPr>
      <w:keepNext/>
    </w:pPr>
  </w:style>
  <w:style w:type="paragraph" w:customStyle="1" w:styleId="ZNote">
    <w:name w:val="ZNote"/>
    <w:basedOn w:val="Note"/>
    <w:rsid w:val="00734E4B"/>
    <w:pPr>
      <w:keepNext/>
    </w:pPr>
  </w:style>
  <w:style w:type="paragraph" w:customStyle="1" w:styleId="ZP1">
    <w:name w:val="ZP1"/>
    <w:basedOn w:val="P1"/>
    <w:rsid w:val="00734E4B"/>
    <w:pPr>
      <w:keepNext/>
    </w:pPr>
  </w:style>
  <w:style w:type="paragraph" w:customStyle="1" w:styleId="ZP2">
    <w:name w:val="ZP2"/>
    <w:basedOn w:val="P2"/>
    <w:rsid w:val="00734E4B"/>
    <w:pPr>
      <w:keepNext/>
    </w:pPr>
  </w:style>
  <w:style w:type="paragraph" w:customStyle="1" w:styleId="ZP3">
    <w:name w:val="ZP3"/>
    <w:basedOn w:val="P3"/>
    <w:rsid w:val="00734E4B"/>
    <w:pPr>
      <w:keepNext/>
    </w:pPr>
  </w:style>
  <w:style w:type="paragraph" w:customStyle="1" w:styleId="ZR1">
    <w:name w:val="ZR1"/>
    <w:basedOn w:val="R1"/>
    <w:rsid w:val="00734E4B"/>
    <w:pPr>
      <w:keepNext/>
    </w:pPr>
  </w:style>
  <w:style w:type="paragraph" w:customStyle="1" w:styleId="ZR2">
    <w:name w:val="ZR2"/>
    <w:basedOn w:val="R2"/>
    <w:rsid w:val="00734E4B"/>
    <w:pPr>
      <w:keepNext/>
    </w:pPr>
  </w:style>
  <w:style w:type="paragraph" w:customStyle="1" w:styleId="ZRcN">
    <w:name w:val="ZRcN"/>
    <w:basedOn w:val="Rc"/>
    <w:rsid w:val="00734E4B"/>
    <w:pPr>
      <w:keepNext/>
    </w:pPr>
  </w:style>
  <w:style w:type="character" w:customStyle="1" w:styleId="TitleSuperscript">
    <w:name w:val="TitleSuperscript"/>
    <w:basedOn w:val="DefaultParagraphFont"/>
    <w:rsid w:val="00734E4B"/>
    <w:rPr>
      <w:rFonts w:ascii="Arial" w:hAnsi="Arial"/>
      <w:position w:val="6"/>
      <w:sz w:val="24"/>
      <w:szCs w:val="24"/>
      <w:vertAlign w:val="superscript"/>
    </w:rPr>
  </w:style>
  <w:style w:type="paragraph" w:customStyle="1" w:styleId="top1">
    <w:name w:val="top1"/>
    <w:basedOn w:val="Normal"/>
    <w:rsid w:val="00734E4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734E4B"/>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734E4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734E4B"/>
    <w:rPr>
      <w:b w:val="0"/>
      <w:i/>
    </w:rPr>
  </w:style>
  <w:style w:type="paragraph" w:styleId="ListParagraph">
    <w:name w:val="List Paragraph"/>
    <w:basedOn w:val="Normal"/>
    <w:uiPriority w:val="34"/>
    <w:qFormat/>
    <w:rsid w:val="00734E4B"/>
    <w:pPr>
      <w:spacing w:line="276" w:lineRule="auto"/>
      <w:ind w:left="720"/>
    </w:pPr>
    <w:rPr>
      <w:rFonts w:eastAsia="Calibri"/>
      <w:szCs w:val="22"/>
      <w:lang w:eastAsia="en-US"/>
    </w:rPr>
  </w:style>
  <w:style w:type="paragraph" w:customStyle="1" w:styleId="OutlineNumbered1">
    <w:name w:val="Outline Numbered 1"/>
    <w:basedOn w:val="Normal"/>
    <w:link w:val="OutlineNumbered1Char"/>
    <w:rsid w:val="00734E4B"/>
    <w:pPr>
      <w:numPr>
        <w:numId w:val="4"/>
      </w:numPr>
      <w:spacing w:line="276" w:lineRule="auto"/>
    </w:pPr>
    <w:rPr>
      <w:rFonts w:eastAsia="Calibri"/>
      <w:szCs w:val="22"/>
      <w:lang w:eastAsia="en-US"/>
    </w:rPr>
  </w:style>
  <w:style w:type="character" w:customStyle="1" w:styleId="OutlineNumbered1Char">
    <w:name w:val="Outline Numbered 1 Char"/>
    <w:basedOn w:val="DefaultParagraphFont"/>
    <w:link w:val="OutlineNumbered1"/>
    <w:rsid w:val="00734E4B"/>
    <w:rPr>
      <w:rFonts w:ascii="Times New Roman" w:eastAsia="Calibri" w:hAnsi="Times New Roman" w:cs="Times New Roman"/>
      <w:sz w:val="24"/>
    </w:rPr>
  </w:style>
  <w:style w:type="paragraph" w:customStyle="1" w:styleId="OutlineNumbered2">
    <w:name w:val="Outline Numbered 2"/>
    <w:basedOn w:val="Normal"/>
    <w:rsid w:val="00734E4B"/>
    <w:pPr>
      <w:numPr>
        <w:ilvl w:val="1"/>
        <w:numId w:val="4"/>
      </w:numPr>
      <w:spacing w:line="276" w:lineRule="auto"/>
    </w:pPr>
    <w:rPr>
      <w:rFonts w:eastAsia="Calibri"/>
      <w:szCs w:val="22"/>
      <w:lang w:eastAsia="en-US"/>
    </w:rPr>
  </w:style>
  <w:style w:type="paragraph" w:customStyle="1" w:styleId="OutlineNumbered3">
    <w:name w:val="Outline Numbered 3"/>
    <w:basedOn w:val="Normal"/>
    <w:rsid w:val="00734E4B"/>
    <w:pPr>
      <w:numPr>
        <w:ilvl w:val="2"/>
        <w:numId w:val="4"/>
      </w:numPr>
      <w:spacing w:line="276" w:lineRule="auto"/>
    </w:pPr>
    <w:rPr>
      <w:rFonts w:eastAsia="Calibri"/>
      <w:szCs w:val="22"/>
      <w:lang w:eastAsia="en-US"/>
    </w:rPr>
  </w:style>
  <w:style w:type="paragraph" w:customStyle="1" w:styleId="Bullet">
    <w:name w:val="Bullet"/>
    <w:aliases w:val="b"/>
    <w:basedOn w:val="Normal"/>
    <w:link w:val="BulletChar"/>
    <w:qFormat/>
    <w:rsid w:val="00734E4B"/>
    <w:pPr>
      <w:numPr>
        <w:numId w:val="5"/>
      </w:numPr>
      <w:spacing w:before="120" w:after="120" w:line="276" w:lineRule="auto"/>
    </w:pPr>
    <w:rPr>
      <w:szCs w:val="22"/>
      <w:lang w:eastAsia="en-US"/>
    </w:rPr>
  </w:style>
  <w:style w:type="character" w:customStyle="1" w:styleId="BulletChar">
    <w:name w:val="Bullet Char"/>
    <w:aliases w:val="b Char"/>
    <w:basedOn w:val="DefaultParagraphFont"/>
    <w:link w:val="Bullet"/>
    <w:locked/>
    <w:rsid w:val="00734E4B"/>
    <w:rPr>
      <w:rFonts w:ascii="Times New Roman" w:eastAsia="Times New Roman" w:hAnsi="Times New Roman" w:cs="Times New Roman"/>
      <w:sz w:val="24"/>
    </w:rPr>
  </w:style>
  <w:style w:type="paragraph" w:customStyle="1" w:styleId="Dash">
    <w:name w:val="Dash"/>
    <w:basedOn w:val="Normal"/>
    <w:link w:val="DashChar"/>
    <w:qFormat/>
    <w:rsid w:val="00734E4B"/>
    <w:pPr>
      <w:numPr>
        <w:ilvl w:val="1"/>
        <w:numId w:val="5"/>
      </w:numPr>
      <w:spacing w:before="120" w:after="120" w:line="276" w:lineRule="auto"/>
    </w:pPr>
    <w:rPr>
      <w:szCs w:val="22"/>
      <w:lang w:eastAsia="en-US"/>
    </w:rPr>
  </w:style>
  <w:style w:type="paragraph" w:customStyle="1" w:styleId="DoubleDot">
    <w:name w:val="Double Dot"/>
    <w:basedOn w:val="Normal"/>
    <w:link w:val="DoubleDotChar"/>
    <w:rsid w:val="00734E4B"/>
    <w:pPr>
      <w:numPr>
        <w:ilvl w:val="2"/>
        <w:numId w:val="5"/>
      </w:numPr>
      <w:spacing w:before="120" w:after="120" w:line="276" w:lineRule="auto"/>
    </w:pPr>
    <w:rPr>
      <w:szCs w:val="22"/>
      <w:lang w:eastAsia="en-US"/>
    </w:rPr>
  </w:style>
  <w:style w:type="character" w:customStyle="1" w:styleId="DashChar">
    <w:name w:val="Dash Char"/>
    <w:basedOn w:val="DefaultParagraphFont"/>
    <w:link w:val="Dash"/>
    <w:locked/>
    <w:rsid w:val="00734E4B"/>
    <w:rPr>
      <w:rFonts w:ascii="Times New Roman" w:eastAsia="Times New Roman" w:hAnsi="Times New Roman" w:cs="Times New Roman"/>
      <w:sz w:val="24"/>
    </w:rPr>
  </w:style>
  <w:style w:type="character" w:customStyle="1" w:styleId="DoubleDotChar">
    <w:name w:val="Double Dot Char"/>
    <w:basedOn w:val="DefaultParagraphFont"/>
    <w:link w:val="DoubleDot"/>
    <w:locked/>
    <w:rsid w:val="00734E4B"/>
    <w:rPr>
      <w:rFonts w:ascii="Times New Roman" w:eastAsia="Times New Roman" w:hAnsi="Times New Roman" w:cs="Times New Roman"/>
      <w:sz w:val="24"/>
    </w:rPr>
  </w:style>
  <w:style w:type="paragraph" w:styleId="Revision">
    <w:name w:val="Revision"/>
    <w:hidden/>
    <w:uiPriority w:val="99"/>
    <w:semiHidden/>
    <w:rsid w:val="00734E4B"/>
    <w:pPr>
      <w:spacing w:after="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734E4B"/>
    <w:rPr>
      <w:color w:val="808080"/>
    </w:rPr>
  </w:style>
  <w:style w:type="paragraph" w:styleId="TOCHeading">
    <w:name w:val="TOC Heading"/>
    <w:basedOn w:val="Heading1"/>
    <w:next w:val="Normal"/>
    <w:uiPriority w:val="39"/>
    <w:semiHidden/>
    <w:unhideWhenUsed/>
    <w:qFormat/>
    <w:rsid w:val="00734E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lang w:val="en-US" w:eastAsia="en-US"/>
    </w:rPr>
  </w:style>
  <w:style w:type="paragraph" w:customStyle="1" w:styleId="zr20">
    <w:name w:val="zr2"/>
    <w:basedOn w:val="Normal"/>
    <w:rsid w:val="00734E4B"/>
    <w:pPr>
      <w:spacing w:before="100" w:beforeAutospacing="1" w:after="100" w:afterAutospacing="1"/>
    </w:pPr>
  </w:style>
  <w:style w:type="paragraph" w:customStyle="1" w:styleId="p10">
    <w:name w:val="p1"/>
    <w:basedOn w:val="Normal"/>
    <w:rsid w:val="00734E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E4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34E4B"/>
    <w:pPr>
      <w:keepNext/>
      <w:numPr>
        <w:numId w:val="3"/>
      </w:numPr>
      <w:tabs>
        <w:tab w:val="clear" w:pos="360"/>
      </w:tabs>
      <w:spacing w:before="240" w:after="60"/>
      <w:ind w:left="0" w:firstLine="0"/>
      <w:outlineLvl w:val="0"/>
    </w:pPr>
    <w:rPr>
      <w:rFonts w:cs="Arial"/>
      <w:b/>
      <w:bCs/>
      <w:kern w:val="32"/>
      <w:sz w:val="28"/>
      <w:szCs w:val="28"/>
    </w:rPr>
  </w:style>
  <w:style w:type="paragraph" w:styleId="Heading2">
    <w:name w:val="heading 2"/>
    <w:basedOn w:val="Heading4"/>
    <w:next w:val="Normal"/>
    <w:link w:val="Heading2Char"/>
    <w:qFormat/>
    <w:rsid w:val="00734E4B"/>
    <w:pPr>
      <w:numPr>
        <w:ilvl w:val="1"/>
      </w:numPr>
      <w:outlineLvl w:val="1"/>
    </w:pPr>
    <w:rPr>
      <w:sz w:val="24"/>
      <w:szCs w:val="24"/>
    </w:rPr>
  </w:style>
  <w:style w:type="paragraph" w:styleId="Heading3">
    <w:name w:val="heading 3"/>
    <w:basedOn w:val="Normal"/>
    <w:next w:val="Normal"/>
    <w:link w:val="Heading3Char"/>
    <w:qFormat/>
    <w:rsid w:val="00734E4B"/>
    <w:pPr>
      <w:keepNext/>
      <w:numPr>
        <w:ilvl w:val="2"/>
        <w:numId w:val="3"/>
      </w:numPr>
      <w:tabs>
        <w:tab w:val="clear" w:pos="1080"/>
      </w:tabs>
      <w:spacing w:before="240" w:after="60"/>
      <w:ind w:left="720" w:hanging="432"/>
      <w:outlineLvl w:val="2"/>
    </w:pPr>
    <w:rPr>
      <w:rFonts w:ascii="Arial" w:hAnsi="Arial" w:cs="Arial"/>
      <w:b/>
      <w:bCs/>
      <w:sz w:val="26"/>
      <w:szCs w:val="26"/>
    </w:rPr>
  </w:style>
  <w:style w:type="paragraph" w:styleId="Heading4">
    <w:name w:val="heading 4"/>
    <w:basedOn w:val="Normal"/>
    <w:next w:val="Normal"/>
    <w:link w:val="Heading4Char"/>
    <w:qFormat/>
    <w:rsid w:val="00734E4B"/>
    <w:pPr>
      <w:keepNext/>
      <w:numPr>
        <w:ilvl w:val="3"/>
        <w:numId w:val="3"/>
      </w:numPr>
      <w:tabs>
        <w:tab w:val="clear" w:pos="1440"/>
      </w:tabs>
      <w:spacing w:before="240" w:after="60"/>
      <w:ind w:left="864" w:hanging="144"/>
      <w:outlineLvl w:val="3"/>
    </w:pPr>
    <w:rPr>
      <w:b/>
      <w:bCs/>
      <w:sz w:val="28"/>
      <w:szCs w:val="28"/>
    </w:rPr>
  </w:style>
  <w:style w:type="paragraph" w:styleId="Heading5">
    <w:name w:val="heading 5"/>
    <w:basedOn w:val="Normal"/>
    <w:next w:val="Normal"/>
    <w:link w:val="Heading5Char"/>
    <w:qFormat/>
    <w:rsid w:val="00734E4B"/>
    <w:pPr>
      <w:numPr>
        <w:ilvl w:val="4"/>
        <w:numId w:val="3"/>
      </w:numPr>
      <w:tabs>
        <w:tab w:val="clear" w:pos="1800"/>
      </w:tabs>
      <w:spacing w:before="240" w:after="60"/>
      <w:ind w:left="1008" w:hanging="432"/>
      <w:outlineLvl w:val="4"/>
    </w:pPr>
    <w:rPr>
      <w:b/>
      <w:bCs/>
      <w:i/>
      <w:iCs/>
      <w:sz w:val="26"/>
      <w:szCs w:val="26"/>
    </w:rPr>
  </w:style>
  <w:style w:type="paragraph" w:styleId="Heading6">
    <w:name w:val="heading 6"/>
    <w:basedOn w:val="Normal"/>
    <w:next w:val="Normal"/>
    <w:link w:val="Heading6Char"/>
    <w:qFormat/>
    <w:rsid w:val="00734E4B"/>
    <w:pPr>
      <w:numPr>
        <w:ilvl w:val="5"/>
        <w:numId w:val="3"/>
      </w:numPr>
      <w:tabs>
        <w:tab w:val="clear" w:pos="2160"/>
      </w:tabs>
      <w:spacing w:before="240" w:after="60"/>
      <w:ind w:left="1152" w:hanging="432"/>
      <w:outlineLvl w:val="5"/>
    </w:pPr>
    <w:rPr>
      <w:b/>
      <w:bCs/>
      <w:sz w:val="22"/>
      <w:szCs w:val="22"/>
    </w:rPr>
  </w:style>
  <w:style w:type="paragraph" w:styleId="Heading7">
    <w:name w:val="heading 7"/>
    <w:basedOn w:val="Normal"/>
    <w:next w:val="Normal"/>
    <w:link w:val="Heading7Char"/>
    <w:qFormat/>
    <w:rsid w:val="00734E4B"/>
    <w:pPr>
      <w:numPr>
        <w:ilvl w:val="6"/>
        <w:numId w:val="3"/>
      </w:numPr>
      <w:tabs>
        <w:tab w:val="clear" w:pos="2520"/>
      </w:tabs>
      <w:spacing w:before="240" w:after="60"/>
      <w:ind w:left="1296" w:hanging="288"/>
      <w:outlineLvl w:val="6"/>
    </w:pPr>
  </w:style>
  <w:style w:type="paragraph" w:styleId="Heading8">
    <w:name w:val="heading 8"/>
    <w:basedOn w:val="Normal"/>
    <w:next w:val="Normal"/>
    <w:link w:val="Heading8Char"/>
    <w:qFormat/>
    <w:rsid w:val="00734E4B"/>
    <w:pPr>
      <w:numPr>
        <w:ilvl w:val="7"/>
        <w:numId w:val="3"/>
      </w:numPr>
      <w:tabs>
        <w:tab w:val="clear" w:pos="2880"/>
      </w:tabs>
      <w:spacing w:before="240" w:after="60"/>
      <w:ind w:left="1440" w:hanging="432"/>
      <w:outlineLvl w:val="7"/>
    </w:pPr>
    <w:rPr>
      <w:i/>
      <w:iCs/>
    </w:rPr>
  </w:style>
  <w:style w:type="paragraph" w:styleId="Heading9">
    <w:name w:val="heading 9"/>
    <w:basedOn w:val="Normal"/>
    <w:next w:val="Normal"/>
    <w:link w:val="Heading9Char"/>
    <w:qFormat/>
    <w:rsid w:val="00734E4B"/>
    <w:pPr>
      <w:numPr>
        <w:ilvl w:val="8"/>
        <w:numId w:val="3"/>
      </w:numPr>
      <w:tabs>
        <w:tab w:val="clear" w:pos="3240"/>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E4B"/>
    <w:rPr>
      <w:rFonts w:ascii="Times New Roman" w:eastAsia="Times New Roman" w:hAnsi="Times New Roman" w:cs="Arial"/>
      <w:b/>
      <w:bCs/>
      <w:kern w:val="32"/>
      <w:sz w:val="28"/>
      <w:szCs w:val="28"/>
      <w:lang w:eastAsia="en-AU"/>
    </w:rPr>
  </w:style>
  <w:style w:type="character" w:customStyle="1" w:styleId="Heading2Char">
    <w:name w:val="Heading 2 Char"/>
    <w:basedOn w:val="DefaultParagraphFont"/>
    <w:link w:val="Heading2"/>
    <w:rsid w:val="00734E4B"/>
    <w:rPr>
      <w:rFonts w:ascii="Times New Roman" w:eastAsia="Times New Roman" w:hAnsi="Times New Roman" w:cs="Times New Roman"/>
      <w:b/>
      <w:bCs/>
      <w:sz w:val="24"/>
      <w:szCs w:val="24"/>
      <w:lang w:eastAsia="en-AU"/>
    </w:rPr>
  </w:style>
  <w:style w:type="character" w:customStyle="1" w:styleId="Heading3Char">
    <w:name w:val="Heading 3 Char"/>
    <w:basedOn w:val="DefaultParagraphFont"/>
    <w:link w:val="Heading3"/>
    <w:rsid w:val="00734E4B"/>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734E4B"/>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734E4B"/>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734E4B"/>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734E4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734E4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734E4B"/>
    <w:rPr>
      <w:rFonts w:ascii="Arial" w:eastAsia="Times New Roman" w:hAnsi="Arial" w:cs="Arial"/>
      <w:lang w:eastAsia="en-AU"/>
    </w:rPr>
  </w:style>
  <w:style w:type="paragraph" w:customStyle="1" w:styleId="HeaderBoldEven">
    <w:name w:val="HeaderBoldEven"/>
    <w:basedOn w:val="Normal"/>
    <w:rsid w:val="00734E4B"/>
    <w:pPr>
      <w:spacing w:before="120" w:after="60"/>
    </w:pPr>
    <w:rPr>
      <w:rFonts w:ascii="Arial" w:hAnsi="Arial"/>
      <w:b/>
      <w:sz w:val="20"/>
    </w:rPr>
  </w:style>
  <w:style w:type="paragraph" w:customStyle="1" w:styleId="HeaderBoldOdd">
    <w:name w:val="HeaderBoldOdd"/>
    <w:basedOn w:val="Normal"/>
    <w:rsid w:val="00734E4B"/>
    <w:pPr>
      <w:spacing w:before="120" w:after="60"/>
      <w:jc w:val="right"/>
    </w:pPr>
    <w:rPr>
      <w:rFonts w:ascii="Arial" w:hAnsi="Arial"/>
      <w:b/>
      <w:sz w:val="20"/>
    </w:rPr>
  </w:style>
  <w:style w:type="paragraph" w:customStyle="1" w:styleId="HeaderLiteEven">
    <w:name w:val="HeaderLiteEven"/>
    <w:basedOn w:val="Normal"/>
    <w:rsid w:val="00734E4B"/>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734E4B"/>
    <w:pPr>
      <w:spacing w:before="120" w:after="120"/>
      <w:jc w:val="right"/>
    </w:pPr>
    <w:rPr>
      <w:rFonts w:ascii="Arial" w:hAnsi="Arial"/>
      <w:sz w:val="20"/>
    </w:rPr>
  </w:style>
  <w:style w:type="paragraph" w:customStyle="1" w:styleId="HeaderLiteOdd">
    <w:name w:val="HeaderLiteOdd"/>
    <w:basedOn w:val="Normal"/>
    <w:rsid w:val="00734E4B"/>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734E4B"/>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734E4B"/>
    <w:rPr>
      <w:rFonts w:ascii="Arial" w:eastAsia="Times New Roman" w:hAnsi="Arial" w:cs="Times New Roman"/>
      <w:i/>
      <w:sz w:val="18"/>
      <w:szCs w:val="18"/>
      <w:lang w:eastAsia="en-AU"/>
    </w:rPr>
  </w:style>
  <w:style w:type="paragraph" w:customStyle="1" w:styleId="FooterDraft">
    <w:name w:val="FooterDraft"/>
    <w:basedOn w:val="Normal"/>
    <w:rsid w:val="00734E4B"/>
    <w:pPr>
      <w:jc w:val="center"/>
    </w:pPr>
    <w:rPr>
      <w:rFonts w:ascii="Arial" w:hAnsi="Arial"/>
      <w:b/>
      <w:sz w:val="40"/>
    </w:rPr>
  </w:style>
  <w:style w:type="paragraph" w:customStyle="1" w:styleId="FooterInfo">
    <w:name w:val="FooterInfo"/>
    <w:basedOn w:val="Normal"/>
    <w:rsid w:val="00734E4B"/>
    <w:rPr>
      <w:rFonts w:ascii="Arial" w:hAnsi="Arial"/>
      <w:sz w:val="12"/>
    </w:rPr>
  </w:style>
  <w:style w:type="numbering" w:styleId="111111">
    <w:name w:val="Outline List 2"/>
    <w:basedOn w:val="NoList"/>
    <w:rsid w:val="00734E4B"/>
    <w:pPr>
      <w:numPr>
        <w:numId w:val="2"/>
      </w:numPr>
    </w:pPr>
  </w:style>
  <w:style w:type="numbering" w:styleId="1ai">
    <w:name w:val="Outline List 1"/>
    <w:basedOn w:val="NoList"/>
    <w:rsid w:val="00734E4B"/>
    <w:pPr>
      <w:numPr>
        <w:numId w:val="3"/>
      </w:numPr>
    </w:pPr>
  </w:style>
  <w:style w:type="numbering" w:styleId="ArticleSection">
    <w:name w:val="Outline List 3"/>
    <w:basedOn w:val="NoList"/>
    <w:rsid w:val="00734E4B"/>
    <w:pPr>
      <w:numPr>
        <w:numId w:val="1"/>
      </w:numPr>
    </w:pPr>
  </w:style>
  <w:style w:type="paragraph" w:styleId="BlockText">
    <w:name w:val="Block Text"/>
    <w:basedOn w:val="Normal"/>
    <w:rsid w:val="00734E4B"/>
    <w:pPr>
      <w:spacing w:after="120"/>
      <w:ind w:left="1440" w:right="1440"/>
    </w:pPr>
  </w:style>
  <w:style w:type="paragraph" w:styleId="BodyText">
    <w:name w:val="Body Text"/>
    <w:basedOn w:val="Normal"/>
    <w:link w:val="BodyTextChar"/>
    <w:rsid w:val="00734E4B"/>
    <w:pPr>
      <w:spacing w:after="120"/>
    </w:pPr>
  </w:style>
  <w:style w:type="character" w:customStyle="1" w:styleId="BodyTextChar">
    <w:name w:val="Body Text Char"/>
    <w:basedOn w:val="DefaultParagraphFont"/>
    <w:link w:val="BodyText"/>
    <w:rsid w:val="00734E4B"/>
    <w:rPr>
      <w:rFonts w:ascii="Times New Roman" w:eastAsia="Times New Roman" w:hAnsi="Times New Roman" w:cs="Times New Roman"/>
      <w:sz w:val="24"/>
      <w:szCs w:val="24"/>
      <w:lang w:eastAsia="en-AU"/>
    </w:rPr>
  </w:style>
  <w:style w:type="paragraph" w:styleId="BodyText2">
    <w:name w:val="Body Text 2"/>
    <w:basedOn w:val="Normal"/>
    <w:link w:val="BodyText2Char"/>
    <w:rsid w:val="00734E4B"/>
    <w:pPr>
      <w:spacing w:after="120" w:line="480" w:lineRule="auto"/>
    </w:pPr>
  </w:style>
  <w:style w:type="character" w:customStyle="1" w:styleId="BodyText2Char">
    <w:name w:val="Body Text 2 Char"/>
    <w:basedOn w:val="DefaultParagraphFont"/>
    <w:link w:val="BodyText2"/>
    <w:rsid w:val="00734E4B"/>
    <w:rPr>
      <w:rFonts w:ascii="Times New Roman" w:eastAsia="Times New Roman" w:hAnsi="Times New Roman" w:cs="Times New Roman"/>
      <w:sz w:val="24"/>
      <w:szCs w:val="24"/>
      <w:lang w:eastAsia="en-AU"/>
    </w:rPr>
  </w:style>
  <w:style w:type="paragraph" w:styleId="BodyText3">
    <w:name w:val="Body Text 3"/>
    <w:basedOn w:val="Normal"/>
    <w:link w:val="BodyText3Char"/>
    <w:rsid w:val="00734E4B"/>
    <w:pPr>
      <w:spacing w:after="120"/>
    </w:pPr>
    <w:rPr>
      <w:sz w:val="16"/>
      <w:szCs w:val="16"/>
    </w:rPr>
  </w:style>
  <w:style w:type="character" w:customStyle="1" w:styleId="BodyText3Char">
    <w:name w:val="Body Text 3 Char"/>
    <w:basedOn w:val="DefaultParagraphFont"/>
    <w:link w:val="BodyText3"/>
    <w:rsid w:val="00734E4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34E4B"/>
    <w:pPr>
      <w:ind w:firstLine="210"/>
    </w:pPr>
  </w:style>
  <w:style w:type="character" w:customStyle="1" w:styleId="BodyTextFirstIndentChar">
    <w:name w:val="Body Text First Indent Char"/>
    <w:basedOn w:val="BodyTextChar"/>
    <w:link w:val="BodyTextFirstIndent"/>
    <w:rsid w:val="00734E4B"/>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734E4B"/>
    <w:pPr>
      <w:spacing w:after="120"/>
      <w:ind w:left="283"/>
    </w:pPr>
  </w:style>
  <w:style w:type="character" w:customStyle="1" w:styleId="BodyTextIndentChar">
    <w:name w:val="Body Text Indent Char"/>
    <w:basedOn w:val="DefaultParagraphFont"/>
    <w:link w:val="BodyTextIndent"/>
    <w:rsid w:val="00734E4B"/>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734E4B"/>
    <w:pPr>
      <w:ind w:firstLine="210"/>
    </w:pPr>
  </w:style>
  <w:style w:type="character" w:customStyle="1" w:styleId="BodyTextFirstIndent2Char">
    <w:name w:val="Body Text First Indent 2 Char"/>
    <w:basedOn w:val="BodyTextIndentChar"/>
    <w:link w:val="BodyTextFirstIndent2"/>
    <w:rsid w:val="00734E4B"/>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734E4B"/>
    <w:pPr>
      <w:spacing w:after="120" w:line="480" w:lineRule="auto"/>
      <w:ind w:left="283"/>
    </w:pPr>
  </w:style>
  <w:style w:type="character" w:customStyle="1" w:styleId="BodyTextIndent2Char">
    <w:name w:val="Body Text Indent 2 Char"/>
    <w:basedOn w:val="DefaultParagraphFont"/>
    <w:link w:val="BodyTextIndent2"/>
    <w:rsid w:val="00734E4B"/>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734E4B"/>
    <w:pPr>
      <w:spacing w:after="120"/>
      <w:ind w:left="283"/>
    </w:pPr>
    <w:rPr>
      <w:sz w:val="16"/>
      <w:szCs w:val="16"/>
    </w:rPr>
  </w:style>
  <w:style w:type="character" w:customStyle="1" w:styleId="BodyTextIndent3Char">
    <w:name w:val="Body Text Indent 3 Char"/>
    <w:basedOn w:val="DefaultParagraphFont"/>
    <w:link w:val="BodyTextIndent3"/>
    <w:rsid w:val="00734E4B"/>
    <w:rPr>
      <w:rFonts w:ascii="Times New Roman" w:eastAsia="Times New Roman" w:hAnsi="Times New Roman" w:cs="Times New Roman"/>
      <w:sz w:val="16"/>
      <w:szCs w:val="16"/>
      <w:lang w:eastAsia="en-AU"/>
    </w:rPr>
  </w:style>
  <w:style w:type="paragraph" w:styleId="Closing">
    <w:name w:val="Closing"/>
    <w:basedOn w:val="Normal"/>
    <w:link w:val="ClosingChar"/>
    <w:rsid w:val="00734E4B"/>
    <w:pPr>
      <w:ind w:left="4252"/>
    </w:pPr>
  </w:style>
  <w:style w:type="character" w:customStyle="1" w:styleId="ClosingChar">
    <w:name w:val="Closing Char"/>
    <w:basedOn w:val="DefaultParagraphFont"/>
    <w:link w:val="Closing"/>
    <w:rsid w:val="00734E4B"/>
    <w:rPr>
      <w:rFonts w:ascii="Times New Roman" w:eastAsia="Times New Roman" w:hAnsi="Times New Roman" w:cs="Times New Roman"/>
      <w:sz w:val="24"/>
      <w:szCs w:val="24"/>
      <w:lang w:eastAsia="en-AU"/>
    </w:rPr>
  </w:style>
  <w:style w:type="paragraph" w:styleId="Date">
    <w:name w:val="Date"/>
    <w:basedOn w:val="Normal"/>
    <w:next w:val="Normal"/>
    <w:link w:val="DateChar"/>
    <w:rsid w:val="00734E4B"/>
  </w:style>
  <w:style w:type="character" w:customStyle="1" w:styleId="DateChar">
    <w:name w:val="Date Char"/>
    <w:basedOn w:val="DefaultParagraphFont"/>
    <w:link w:val="Date"/>
    <w:rsid w:val="00734E4B"/>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734E4B"/>
  </w:style>
  <w:style w:type="character" w:customStyle="1" w:styleId="E-mailSignatureChar">
    <w:name w:val="E-mail Signature Char"/>
    <w:basedOn w:val="DefaultParagraphFont"/>
    <w:link w:val="E-mailSignature"/>
    <w:rsid w:val="00734E4B"/>
    <w:rPr>
      <w:rFonts w:ascii="Times New Roman" w:eastAsia="Times New Roman" w:hAnsi="Times New Roman" w:cs="Times New Roman"/>
      <w:sz w:val="24"/>
      <w:szCs w:val="24"/>
      <w:lang w:eastAsia="en-AU"/>
    </w:rPr>
  </w:style>
  <w:style w:type="character" w:styleId="Emphasis">
    <w:name w:val="Emphasis"/>
    <w:basedOn w:val="DefaultParagraphFont"/>
    <w:qFormat/>
    <w:rsid w:val="00734E4B"/>
    <w:rPr>
      <w:i/>
      <w:iCs/>
    </w:rPr>
  </w:style>
  <w:style w:type="paragraph" w:styleId="EnvelopeAddress">
    <w:name w:val="envelope address"/>
    <w:basedOn w:val="Normal"/>
    <w:rsid w:val="00734E4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4E4B"/>
    <w:rPr>
      <w:rFonts w:ascii="Arial" w:hAnsi="Arial" w:cs="Arial"/>
      <w:sz w:val="20"/>
      <w:szCs w:val="20"/>
    </w:rPr>
  </w:style>
  <w:style w:type="character" w:styleId="FollowedHyperlink">
    <w:name w:val="FollowedHyperlink"/>
    <w:basedOn w:val="DefaultParagraphFont"/>
    <w:rsid w:val="00734E4B"/>
    <w:rPr>
      <w:color w:val="800080"/>
      <w:u w:val="single"/>
    </w:rPr>
  </w:style>
  <w:style w:type="paragraph" w:styleId="Header">
    <w:name w:val="header"/>
    <w:basedOn w:val="Normal"/>
    <w:link w:val="HeaderChar"/>
    <w:uiPriority w:val="99"/>
    <w:rsid w:val="00734E4B"/>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734E4B"/>
    <w:rPr>
      <w:rFonts w:ascii="Arial" w:eastAsia="Times New Roman" w:hAnsi="Arial" w:cs="Times New Roman"/>
      <w:sz w:val="16"/>
      <w:szCs w:val="24"/>
      <w:lang w:eastAsia="en-AU"/>
    </w:rPr>
  </w:style>
  <w:style w:type="character" w:styleId="HTMLAcronym">
    <w:name w:val="HTML Acronym"/>
    <w:basedOn w:val="DefaultParagraphFont"/>
    <w:rsid w:val="00734E4B"/>
  </w:style>
  <w:style w:type="paragraph" w:styleId="HTMLAddress">
    <w:name w:val="HTML Address"/>
    <w:basedOn w:val="Normal"/>
    <w:link w:val="HTMLAddressChar"/>
    <w:rsid w:val="00734E4B"/>
    <w:rPr>
      <w:i/>
      <w:iCs/>
    </w:rPr>
  </w:style>
  <w:style w:type="character" w:customStyle="1" w:styleId="HTMLAddressChar">
    <w:name w:val="HTML Address Char"/>
    <w:basedOn w:val="DefaultParagraphFont"/>
    <w:link w:val="HTMLAddress"/>
    <w:rsid w:val="00734E4B"/>
    <w:rPr>
      <w:rFonts w:ascii="Times New Roman" w:eastAsia="Times New Roman" w:hAnsi="Times New Roman" w:cs="Times New Roman"/>
      <w:i/>
      <w:iCs/>
      <w:sz w:val="24"/>
      <w:szCs w:val="24"/>
      <w:lang w:eastAsia="en-AU"/>
    </w:rPr>
  </w:style>
  <w:style w:type="character" w:styleId="HTMLCite">
    <w:name w:val="HTML Cite"/>
    <w:basedOn w:val="DefaultParagraphFont"/>
    <w:rsid w:val="00734E4B"/>
    <w:rPr>
      <w:i/>
      <w:iCs/>
    </w:rPr>
  </w:style>
  <w:style w:type="character" w:styleId="HTMLCode">
    <w:name w:val="HTML Code"/>
    <w:basedOn w:val="DefaultParagraphFont"/>
    <w:rsid w:val="00734E4B"/>
    <w:rPr>
      <w:rFonts w:ascii="Courier New" w:hAnsi="Courier New" w:cs="Courier New"/>
      <w:sz w:val="20"/>
      <w:szCs w:val="20"/>
    </w:rPr>
  </w:style>
  <w:style w:type="character" w:styleId="HTMLDefinition">
    <w:name w:val="HTML Definition"/>
    <w:basedOn w:val="DefaultParagraphFont"/>
    <w:rsid w:val="00734E4B"/>
    <w:rPr>
      <w:i/>
      <w:iCs/>
    </w:rPr>
  </w:style>
  <w:style w:type="character" w:styleId="HTMLKeyboard">
    <w:name w:val="HTML Keyboard"/>
    <w:basedOn w:val="DefaultParagraphFont"/>
    <w:rsid w:val="00734E4B"/>
    <w:rPr>
      <w:rFonts w:ascii="Courier New" w:hAnsi="Courier New" w:cs="Courier New"/>
      <w:sz w:val="20"/>
      <w:szCs w:val="20"/>
    </w:rPr>
  </w:style>
  <w:style w:type="paragraph" w:styleId="HTMLPreformatted">
    <w:name w:val="HTML Preformatted"/>
    <w:basedOn w:val="Normal"/>
    <w:link w:val="HTMLPreformattedChar"/>
    <w:rsid w:val="00734E4B"/>
    <w:rPr>
      <w:rFonts w:ascii="Courier New" w:hAnsi="Courier New" w:cs="Courier New"/>
      <w:sz w:val="20"/>
      <w:szCs w:val="20"/>
    </w:rPr>
  </w:style>
  <w:style w:type="character" w:customStyle="1" w:styleId="HTMLPreformattedChar">
    <w:name w:val="HTML Preformatted Char"/>
    <w:basedOn w:val="DefaultParagraphFont"/>
    <w:link w:val="HTMLPreformatted"/>
    <w:rsid w:val="00734E4B"/>
    <w:rPr>
      <w:rFonts w:ascii="Courier New" w:eastAsia="Times New Roman" w:hAnsi="Courier New" w:cs="Courier New"/>
      <w:sz w:val="20"/>
      <w:szCs w:val="20"/>
      <w:lang w:eastAsia="en-AU"/>
    </w:rPr>
  </w:style>
  <w:style w:type="character" w:styleId="HTMLSample">
    <w:name w:val="HTML Sample"/>
    <w:basedOn w:val="DefaultParagraphFont"/>
    <w:rsid w:val="00734E4B"/>
    <w:rPr>
      <w:rFonts w:ascii="Courier New" w:hAnsi="Courier New" w:cs="Courier New"/>
    </w:rPr>
  </w:style>
  <w:style w:type="character" w:styleId="HTMLTypewriter">
    <w:name w:val="HTML Typewriter"/>
    <w:basedOn w:val="DefaultParagraphFont"/>
    <w:rsid w:val="00734E4B"/>
    <w:rPr>
      <w:rFonts w:ascii="Courier New" w:hAnsi="Courier New" w:cs="Courier New"/>
      <w:sz w:val="20"/>
      <w:szCs w:val="20"/>
    </w:rPr>
  </w:style>
  <w:style w:type="character" w:styleId="HTMLVariable">
    <w:name w:val="HTML Variable"/>
    <w:basedOn w:val="DefaultParagraphFont"/>
    <w:rsid w:val="00734E4B"/>
    <w:rPr>
      <w:i/>
      <w:iCs/>
    </w:rPr>
  </w:style>
  <w:style w:type="character" w:styleId="Hyperlink">
    <w:name w:val="Hyperlink"/>
    <w:basedOn w:val="DefaultParagraphFont"/>
    <w:uiPriority w:val="99"/>
    <w:rsid w:val="00734E4B"/>
    <w:rPr>
      <w:color w:val="0000FF"/>
      <w:u w:val="single"/>
    </w:rPr>
  </w:style>
  <w:style w:type="character" w:styleId="LineNumber">
    <w:name w:val="line number"/>
    <w:basedOn w:val="DefaultParagraphFont"/>
    <w:rsid w:val="00734E4B"/>
  </w:style>
  <w:style w:type="paragraph" w:styleId="List">
    <w:name w:val="List"/>
    <w:basedOn w:val="Normal"/>
    <w:rsid w:val="00734E4B"/>
    <w:pPr>
      <w:ind w:left="283" w:hanging="283"/>
    </w:pPr>
  </w:style>
  <w:style w:type="paragraph" w:styleId="List2">
    <w:name w:val="List 2"/>
    <w:basedOn w:val="Normal"/>
    <w:rsid w:val="00734E4B"/>
    <w:pPr>
      <w:ind w:left="566" w:hanging="283"/>
    </w:pPr>
  </w:style>
  <w:style w:type="paragraph" w:styleId="List3">
    <w:name w:val="List 3"/>
    <w:basedOn w:val="Normal"/>
    <w:rsid w:val="00734E4B"/>
    <w:pPr>
      <w:ind w:left="849" w:hanging="283"/>
    </w:pPr>
  </w:style>
  <w:style w:type="paragraph" w:styleId="List4">
    <w:name w:val="List 4"/>
    <w:basedOn w:val="Normal"/>
    <w:rsid w:val="00734E4B"/>
    <w:pPr>
      <w:ind w:left="1132" w:hanging="283"/>
    </w:pPr>
  </w:style>
  <w:style w:type="paragraph" w:styleId="List5">
    <w:name w:val="List 5"/>
    <w:basedOn w:val="Normal"/>
    <w:rsid w:val="00734E4B"/>
    <w:pPr>
      <w:ind w:left="1415" w:hanging="283"/>
    </w:pPr>
  </w:style>
  <w:style w:type="paragraph" w:styleId="ListBullet">
    <w:name w:val="List Bullet"/>
    <w:basedOn w:val="Normal"/>
    <w:autoRedefine/>
    <w:rsid w:val="00734E4B"/>
    <w:pPr>
      <w:tabs>
        <w:tab w:val="num" w:pos="360"/>
      </w:tabs>
      <w:ind w:left="360" w:hanging="360"/>
    </w:pPr>
  </w:style>
  <w:style w:type="paragraph" w:styleId="ListBullet2">
    <w:name w:val="List Bullet 2"/>
    <w:basedOn w:val="Normal"/>
    <w:autoRedefine/>
    <w:rsid w:val="00734E4B"/>
    <w:pPr>
      <w:tabs>
        <w:tab w:val="num" w:pos="643"/>
      </w:tabs>
      <w:ind w:left="643" w:hanging="360"/>
    </w:pPr>
  </w:style>
  <w:style w:type="paragraph" w:styleId="ListBullet3">
    <w:name w:val="List Bullet 3"/>
    <w:basedOn w:val="Normal"/>
    <w:autoRedefine/>
    <w:rsid w:val="00734E4B"/>
    <w:pPr>
      <w:tabs>
        <w:tab w:val="num" w:pos="926"/>
      </w:tabs>
      <w:ind w:left="926" w:hanging="360"/>
    </w:pPr>
  </w:style>
  <w:style w:type="paragraph" w:styleId="ListBullet4">
    <w:name w:val="List Bullet 4"/>
    <w:basedOn w:val="Normal"/>
    <w:autoRedefine/>
    <w:rsid w:val="00734E4B"/>
    <w:pPr>
      <w:tabs>
        <w:tab w:val="num" w:pos="1209"/>
      </w:tabs>
      <w:ind w:left="1209" w:hanging="360"/>
    </w:pPr>
  </w:style>
  <w:style w:type="paragraph" w:styleId="ListBullet5">
    <w:name w:val="List Bullet 5"/>
    <w:basedOn w:val="Normal"/>
    <w:autoRedefine/>
    <w:rsid w:val="00734E4B"/>
    <w:pPr>
      <w:tabs>
        <w:tab w:val="num" w:pos="1492"/>
      </w:tabs>
      <w:ind w:left="1492" w:hanging="360"/>
    </w:pPr>
  </w:style>
  <w:style w:type="paragraph" w:styleId="ListContinue">
    <w:name w:val="List Continue"/>
    <w:basedOn w:val="Normal"/>
    <w:rsid w:val="00734E4B"/>
    <w:pPr>
      <w:spacing w:after="120"/>
      <w:ind w:left="283"/>
    </w:pPr>
  </w:style>
  <w:style w:type="paragraph" w:styleId="ListContinue2">
    <w:name w:val="List Continue 2"/>
    <w:basedOn w:val="Normal"/>
    <w:rsid w:val="00734E4B"/>
    <w:pPr>
      <w:spacing w:after="120"/>
      <w:ind w:left="566"/>
    </w:pPr>
  </w:style>
  <w:style w:type="paragraph" w:styleId="ListContinue3">
    <w:name w:val="List Continue 3"/>
    <w:basedOn w:val="Normal"/>
    <w:rsid w:val="00734E4B"/>
    <w:pPr>
      <w:spacing w:after="120"/>
      <w:ind w:left="849"/>
    </w:pPr>
  </w:style>
  <w:style w:type="paragraph" w:styleId="ListContinue4">
    <w:name w:val="List Continue 4"/>
    <w:basedOn w:val="Normal"/>
    <w:rsid w:val="00734E4B"/>
    <w:pPr>
      <w:spacing w:after="120"/>
      <w:ind w:left="1132"/>
    </w:pPr>
  </w:style>
  <w:style w:type="paragraph" w:styleId="ListContinue5">
    <w:name w:val="List Continue 5"/>
    <w:basedOn w:val="Normal"/>
    <w:rsid w:val="00734E4B"/>
    <w:pPr>
      <w:spacing w:after="120"/>
      <w:ind w:left="1415"/>
    </w:pPr>
  </w:style>
  <w:style w:type="paragraph" w:styleId="ListNumber">
    <w:name w:val="List Number"/>
    <w:basedOn w:val="Normal"/>
    <w:rsid w:val="00734E4B"/>
    <w:pPr>
      <w:tabs>
        <w:tab w:val="num" w:pos="360"/>
      </w:tabs>
      <w:ind w:left="360" w:hanging="360"/>
    </w:pPr>
  </w:style>
  <w:style w:type="paragraph" w:styleId="ListNumber2">
    <w:name w:val="List Number 2"/>
    <w:basedOn w:val="Normal"/>
    <w:rsid w:val="00734E4B"/>
    <w:pPr>
      <w:tabs>
        <w:tab w:val="num" w:pos="643"/>
      </w:tabs>
      <w:ind w:left="643" w:hanging="360"/>
    </w:pPr>
  </w:style>
  <w:style w:type="paragraph" w:styleId="ListNumber3">
    <w:name w:val="List Number 3"/>
    <w:basedOn w:val="Normal"/>
    <w:rsid w:val="00734E4B"/>
    <w:pPr>
      <w:tabs>
        <w:tab w:val="num" w:pos="926"/>
      </w:tabs>
      <w:ind w:left="926" w:hanging="360"/>
    </w:pPr>
  </w:style>
  <w:style w:type="paragraph" w:styleId="ListNumber4">
    <w:name w:val="List Number 4"/>
    <w:basedOn w:val="Normal"/>
    <w:rsid w:val="00734E4B"/>
    <w:pPr>
      <w:tabs>
        <w:tab w:val="num" w:pos="1209"/>
      </w:tabs>
      <w:ind w:left="1209" w:hanging="360"/>
    </w:pPr>
  </w:style>
  <w:style w:type="paragraph" w:styleId="ListNumber5">
    <w:name w:val="List Number 5"/>
    <w:basedOn w:val="Normal"/>
    <w:rsid w:val="00734E4B"/>
    <w:pPr>
      <w:tabs>
        <w:tab w:val="num" w:pos="1492"/>
      </w:tabs>
      <w:ind w:left="1492" w:hanging="360"/>
    </w:pPr>
  </w:style>
  <w:style w:type="paragraph" w:styleId="MessageHeader">
    <w:name w:val="Message Header"/>
    <w:basedOn w:val="Normal"/>
    <w:link w:val="MessageHeaderChar"/>
    <w:rsid w:val="00734E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4E4B"/>
    <w:rPr>
      <w:rFonts w:ascii="Arial" w:eastAsia="Times New Roman" w:hAnsi="Arial" w:cs="Arial"/>
      <w:sz w:val="24"/>
      <w:szCs w:val="24"/>
      <w:shd w:val="pct20" w:color="auto" w:fill="auto"/>
      <w:lang w:eastAsia="en-AU"/>
    </w:rPr>
  </w:style>
  <w:style w:type="paragraph" w:styleId="NormalWeb">
    <w:name w:val="Normal (Web)"/>
    <w:basedOn w:val="Normal"/>
    <w:rsid w:val="00734E4B"/>
  </w:style>
  <w:style w:type="paragraph" w:styleId="NormalIndent">
    <w:name w:val="Normal Indent"/>
    <w:basedOn w:val="Normal"/>
    <w:rsid w:val="00734E4B"/>
    <w:pPr>
      <w:ind w:left="720"/>
    </w:pPr>
  </w:style>
  <w:style w:type="paragraph" w:styleId="NoteHeading">
    <w:name w:val="Note Heading"/>
    <w:aliases w:val="HN"/>
    <w:basedOn w:val="Normal"/>
    <w:next w:val="Normal"/>
    <w:link w:val="NoteHeadingChar"/>
    <w:rsid w:val="00734E4B"/>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734E4B"/>
    <w:rPr>
      <w:rFonts w:ascii="Arial" w:eastAsia="Times New Roman" w:hAnsi="Arial" w:cs="Times New Roman"/>
      <w:b/>
      <w:sz w:val="32"/>
      <w:szCs w:val="24"/>
      <w:lang w:eastAsia="en-AU"/>
    </w:rPr>
  </w:style>
  <w:style w:type="character" w:styleId="PageNumber">
    <w:name w:val="page number"/>
    <w:basedOn w:val="DefaultParagraphFont"/>
    <w:rsid w:val="00734E4B"/>
    <w:rPr>
      <w:rFonts w:ascii="Arial" w:hAnsi="Arial"/>
      <w:sz w:val="22"/>
    </w:rPr>
  </w:style>
  <w:style w:type="paragraph" w:styleId="PlainText">
    <w:name w:val="Plain Text"/>
    <w:basedOn w:val="Normal"/>
    <w:link w:val="PlainTextChar"/>
    <w:rsid w:val="00734E4B"/>
    <w:rPr>
      <w:rFonts w:ascii="Courier New" w:hAnsi="Courier New" w:cs="Courier New"/>
      <w:sz w:val="20"/>
      <w:szCs w:val="20"/>
    </w:rPr>
  </w:style>
  <w:style w:type="character" w:customStyle="1" w:styleId="PlainTextChar">
    <w:name w:val="Plain Text Char"/>
    <w:basedOn w:val="DefaultParagraphFont"/>
    <w:link w:val="PlainText"/>
    <w:rsid w:val="00734E4B"/>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34E4B"/>
  </w:style>
  <w:style w:type="character" w:customStyle="1" w:styleId="SalutationChar">
    <w:name w:val="Salutation Char"/>
    <w:basedOn w:val="DefaultParagraphFont"/>
    <w:link w:val="Salutation"/>
    <w:rsid w:val="00734E4B"/>
    <w:rPr>
      <w:rFonts w:ascii="Times New Roman" w:eastAsia="Times New Roman" w:hAnsi="Times New Roman" w:cs="Times New Roman"/>
      <w:sz w:val="24"/>
      <w:szCs w:val="24"/>
      <w:lang w:eastAsia="en-AU"/>
    </w:rPr>
  </w:style>
  <w:style w:type="paragraph" w:styleId="Signature">
    <w:name w:val="Signature"/>
    <w:basedOn w:val="Normal"/>
    <w:link w:val="SignatureChar"/>
    <w:rsid w:val="00734E4B"/>
    <w:pPr>
      <w:ind w:left="4252"/>
    </w:pPr>
  </w:style>
  <w:style w:type="character" w:customStyle="1" w:styleId="SignatureChar">
    <w:name w:val="Signature Char"/>
    <w:basedOn w:val="DefaultParagraphFont"/>
    <w:link w:val="Signature"/>
    <w:rsid w:val="00734E4B"/>
    <w:rPr>
      <w:rFonts w:ascii="Times New Roman" w:eastAsia="Times New Roman" w:hAnsi="Times New Roman" w:cs="Times New Roman"/>
      <w:sz w:val="24"/>
      <w:szCs w:val="24"/>
      <w:lang w:eastAsia="en-AU"/>
    </w:rPr>
  </w:style>
  <w:style w:type="character" w:styleId="Strong">
    <w:name w:val="Strong"/>
    <w:basedOn w:val="DefaultParagraphFont"/>
    <w:qFormat/>
    <w:rsid w:val="00734E4B"/>
    <w:rPr>
      <w:b/>
      <w:bCs/>
    </w:rPr>
  </w:style>
  <w:style w:type="paragraph" w:styleId="Subtitle">
    <w:name w:val="Subtitle"/>
    <w:basedOn w:val="Normal"/>
    <w:link w:val="SubtitleChar"/>
    <w:qFormat/>
    <w:rsid w:val="00734E4B"/>
    <w:pPr>
      <w:spacing w:after="60"/>
      <w:jc w:val="center"/>
      <w:outlineLvl w:val="1"/>
    </w:pPr>
    <w:rPr>
      <w:rFonts w:ascii="Arial" w:hAnsi="Arial" w:cs="Arial"/>
    </w:rPr>
  </w:style>
  <w:style w:type="character" w:customStyle="1" w:styleId="SubtitleChar">
    <w:name w:val="Subtitle Char"/>
    <w:basedOn w:val="DefaultParagraphFont"/>
    <w:link w:val="Subtitle"/>
    <w:rsid w:val="00734E4B"/>
    <w:rPr>
      <w:rFonts w:ascii="Arial" w:eastAsia="Times New Roman" w:hAnsi="Arial" w:cs="Arial"/>
      <w:sz w:val="24"/>
      <w:szCs w:val="24"/>
      <w:lang w:eastAsia="en-AU"/>
    </w:rPr>
  </w:style>
  <w:style w:type="table" w:styleId="Table3Deffects1">
    <w:name w:val="Table 3D effects 1"/>
    <w:basedOn w:val="TableNormal"/>
    <w:rsid w:val="00734E4B"/>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4E4B"/>
    <w:pPr>
      <w:spacing w:after="0" w:line="240" w:lineRule="auto"/>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4E4B"/>
    <w:pPr>
      <w:spacing w:after="0" w:line="240" w:lineRule="auto"/>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4E4B"/>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4E4B"/>
    <w:pPr>
      <w:spacing w:after="0" w:line="240" w:lineRule="auto"/>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4E4B"/>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4E4B"/>
    <w:pPr>
      <w:spacing w:after="0" w:line="240" w:lineRule="auto"/>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4E4B"/>
    <w:pPr>
      <w:spacing w:after="0" w:line="240" w:lineRule="auto"/>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34E4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4E4B"/>
    <w:pPr>
      <w:spacing w:after="0" w:line="240" w:lineRule="auto"/>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4E4B"/>
    <w:pPr>
      <w:spacing w:after="0" w:line="240" w:lineRule="auto"/>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4E4B"/>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4E4B"/>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34E4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34E4B"/>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4E4B"/>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4E4B"/>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34E4B"/>
    <w:pPr>
      <w:spacing w:before="480"/>
    </w:pPr>
    <w:rPr>
      <w:rFonts w:ascii="Arial" w:hAnsi="Arial" w:cs="Arial"/>
      <w:b/>
      <w:bCs/>
      <w:sz w:val="40"/>
      <w:szCs w:val="40"/>
    </w:rPr>
  </w:style>
  <w:style w:type="character" w:customStyle="1" w:styleId="TitleChar">
    <w:name w:val="Title Char"/>
    <w:basedOn w:val="DefaultParagraphFont"/>
    <w:link w:val="Title"/>
    <w:uiPriority w:val="10"/>
    <w:rsid w:val="00734E4B"/>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734E4B"/>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734E4B"/>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734E4B"/>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734E4B"/>
    <w:pPr>
      <w:keepNext/>
      <w:spacing w:before="120" w:line="260" w:lineRule="exact"/>
      <w:ind w:left="964"/>
    </w:pPr>
    <w:rPr>
      <w:i/>
    </w:rPr>
  </w:style>
  <w:style w:type="paragraph" w:customStyle="1" w:styleId="A3">
    <w:name w:val="A3"/>
    <w:aliases w:val="1.2 amendment"/>
    <w:basedOn w:val="Normal"/>
    <w:rsid w:val="00734E4B"/>
    <w:pPr>
      <w:tabs>
        <w:tab w:val="right" w:pos="794"/>
      </w:tabs>
      <w:spacing w:before="180" w:line="260" w:lineRule="exact"/>
      <w:ind w:left="964" w:hanging="964"/>
      <w:jc w:val="both"/>
    </w:pPr>
  </w:style>
  <w:style w:type="paragraph" w:customStyle="1" w:styleId="A3S">
    <w:name w:val="A3S"/>
    <w:aliases w:val="Schedule Amendment"/>
    <w:basedOn w:val="Normal"/>
    <w:next w:val="A1S"/>
    <w:rsid w:val="00734E4B"/>
    <w:pPr>
      <w:spacing w:before="60" w:line="260" w:lineRule="exact"/>
      <w:ind w:left="1247"/>
      <w:jc w:val="both"/>
    </w:pPr>
  </w:style>
  <w:style w:type="paragraph" w:customStyle="1" w:styleId="A4">
    <w:name w:val="A4"/>
    <w:aliases w:val="(a) Amendment"/>
    <w:basedOn w:val="Normal"/>
    <w:rsid w:val="00734E4B"/>
    <w:pPr>
      <w:tabs>
        <w:tab w:val="right" w:pos="1247"/>
      </w:tabs>
      <w:spacing w:before="60" w:line="260" w:lineRule="exact"/>
      <w:ind w:left="1531" w:hanging="1531"/>
      <w:jc w:val="both"/>
    </w:pPr>
  </w:style>
  <w:style w:type="paragraph" w:customStyle="1" w:styleId="A5">
    <w:name w:val="A5"/>
    <w:aliases w:val="(i) Amendment"/>
    <w:basedOn w:val="Normal"/>
    <w:rsid w:val="00734E4B"/>
    <w:pPr>
      <w:tabs>
        <w:tab w:val="right" w:pos="1758"/>
      </w:tabs>
      <w:spacing w:before="60" w:line="260" w:lineRule="exact"/>
      <w:ind w:left="2041" w:hanging="2041"/>
      <w:jc w:val="both"/>
    </w:pPr>
  </w:style>
  <w:style w:type="paragraph" w:customStyle="1" w:styleId="AN">
    <w:name w:val="AN"/>
    <w:aliases w:val="Note Amendment"/>
    <w:basedOn w:val="Normal"/>
    <w:next w:val="A1"/>
    <w:rsid w:val="00734E4B"/>
    <w:pPr>
      <w:spacing w:before="120" w:line="220" w:lineRule="exact"/>
      <w:ind w:left="964"/>
      <w:jc w:val="both"/>
    </w:pPr>
    <w:rPr>
      <w:sz w:val="20"/>
    </w:rPr>
  </w:style>
  <w:style w:type="paragraph" w:customStyle="1" w:styleId="ASref">
    <w:name w:val="AS ref"/>
    <w:basedOn w:val="Normal"/>
    <w:next w:val="A1S"/>
    <w:rsid w:val="00734E4B"/>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734E4B"/>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734E4B"/>
    <w:pPr>
      <w:keepNext/>
      <w:keepLines/>
      <w:spacing w:before="360"/>
      <w:ind w:left="2410" w:hanging="2410"/>
    </w:pPr>
    <w:rPr>
      <w:rFonts w:ascii="Arial" w:hAnsi="Arial"/>
      <w:b/>
      <w:sz w:val="28"/>
    </w:rPr>
  </w:style>
  <w:style w:type="paragraph" w:styleId="BalloonText">
    <w:name w:val="Balloon Text"/>
    <w:basedOn w:val="Normal"/>
    <w:link w:val="BalloonTextChar"/>
    <w:rsid w:val="00734E4B"/>
    <w:rPr>
      <w:rFonts w:ascii="Tahoma" w:hAnsi="Tahoma" w:cs="Tahoma"/>
      <w:sz w:val="16"/>
      <w:szCs w:val="16"/>
    </w:rPr>
  </w:style>
  <w:style w:type="character" w:customStyle="1" w:styleId="BalloonTextChar">
    <w:name w:val="Balloon Text Char"/>
    <w:basedOn w:val="DefaultParagraphFont"/>
    <w:link w:val="BalloonText"/>
    <w:rsid w:val="00734E4B"/>
    <w:rPr>
      <w:rFonts w:ascii="Tahoma" w:eastAsia="Times New Roman" w:hAnsi="Tahoma" w:cs="Tahoma"/>
      <w:sz w:val="16"/>
      <w:szCs w:val="16"/>
      <w:lang w:eastAsia="en-AU"/>
    </w:rPr>
  </w:style>
  <w:style w:type="paragraph" w:styleId="Caption">
    <w:name w:val="caption"/>
    <w:basedOn w:val="Normal"/>
    <w:next w:val="Normal"/>
    <w:qFormat/>
    <w:rsid w:val="00734E4B"/>
    <w:pPr>
      <w:spacing w:before="120" w:after="120"/>
    </w:pPr>
    <w:rPr>
      <w:b/>
      <w:bCs/>
      <w:sz w:val="20"/>
      <w:szCs w:val="20"/>
    </w:rPr>
  </w:style>
  <w:style w:type="character" w:customStyle="1" w:styleId="CharAmSchNo">
    <w:name w:val="CharAmSchNo"/>
    <w:basedOn w:val="DefaultParagraphFont"/>
    <w:rsid w:val="00734E4B"/>
  </w:style>
  <w:style w:type="character" w:customStyle="1" w:styleId="CharAmSchText">
    <w:name w:val="CharAmSchText"/>
    <w:basedOn w:val="DefaultParagraphFont"/>
    <w:rsid w:val="00734E4B"/>
  </w:style>
  <w:style w:type="character" w:customStyle="1" w:styleId="CharChapNo">
    <w:name w:val="CharChapNo"/>
    <w:basedOn w:val="DefaultParagraphFont"/>
    <w:rsid w:val="00734E4B"/>
  </w:style>
  <w:style w:type="character" w:customStyle="1" w:styleId="CharChapText">
    <w:name w:val="CharChapText"/>
    <w:basedOn w:val="DefaultParagraphFont"/>
    <w:rsid w:val="00734E4B"/>
  </w:style>
  <w:style w:type="character" w:customStyle="1" w:styleId="CharDivNo">
    <w:name w:val="CharDivNo"/>
    <w:basedOn w:val="DefaultParagraphFont"/>
    <w:rsid w:val="00734E4B"/>
  </w:style>
  <w:style w:type="character" w:customStyle="1" w:styleId="CharDivText">
    <w:name w:val="CharDivText"/>
    <w:basedOn w:val="DefaultParagraphFont"/>
    <w:rsid w:val="00734E4B"/>
  </w:style>
  <w:style w:type="character" w:customStyle="1" w:styleId="CharPartNo">
    <w:name w:val="CharPartNo"/>
    <w:basedOn w:val="DefaultParagraphFont"/>
    <w:rsid w:val="00734E4B"/>
  </w:style>
  <w:style w:type="character" w:customStyle="1" w:styleId="CharPartText">
    <w:name w:val="CharPartText"/>
    <w:basedOn w:val="DefaultParagraphFont"/>
    <w:rsid w:val="00734E4B"/>
  </w:style>
  <w:style w:type="character" w:customStyle="1" w:styleId="CharSchPTNo">
    <w:name w:val="CharSchPTNo"/>
    <w:basedOn w:val="DefaultParagraphFont"/>
    <w:rsid w:val="00734E4B"/>
  </w:style>
  <w:style w:type="character" w:customStyle="1" w:styleId="CharSchPTText">
    <w:name w:val="CharSchPTText"/>
    <w:basedOn w:val="DefaultParagraphFont"/>
    <w:rsid w:val="00734E4B"/>
  </w:style>
  <w:style w:type="character" w:customStyle="1" w:styleId="CharSectno">
    <w:name w:val="CharSectno"/>
    <w:basedOn w:val="DefaultParagraphFont"/>
    <w:rsid w:val="00734E4B"/>
  </w:style>
  <w:style w:type="character" w:styleId="CommentReference">
    <w:name w:val="annotation reference"/>
    <w:basedOn w:val="DefaultParagraphFont"/>
    <w:uiPriority w:val="99"/>
    <w:rsid w:val="00734E4B"/>
    <w:rPr>
      <w:sz w:val="16"/>
      <w:szCs w:val="16"/>
    </w:rPr>
  </w:style>
  <w:style w:type="paragraph" w:styleId="CommentText">
    <w:name w:val="annotation text"/>
    <w:basedOn w:val="Normal"/>
    <w:link w:val="CommentTextChar"/>
    <w:uiPriority w:val="99"/>
    <w:rsid w:val="00734E4B"/>
    <w:rPr>
      <w:sz w:val="20"/>
      <w:szCs w:val="20"/>
    </w:rPr>
  </w:style>
  <w:style w:type="character" w:customStyle="1" w:styleId="CommentTextChar">
    <w:name w:val="Comment Text Char"/>
    <w:basedOn w:val="DefaultParagraphFont"/>
    <w:link w:val="CommentText"/>
    <w:uiPriority w:val="99"/>
    <w:rsid w:val="00734E4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734E4B"/>
    <w:rPr>
      <w:b/>
      <w:bCs/>
    </w:rPr>
  </w:style>
  <w:style w:type="character" w:customStyle="1" w:styleId="CommentSubjectChar">
    <w:name w:val="Comment Subject Char"/>
    <w:basedOn w:val="CommentTextChar"/>
    <w:link w:val="CommentSubject"/>
    <w:rsid w:val="00734E4B"/>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734E4B"/>
    <w:pPr>
      <w:keepNext/>
      <w:keepLines/>
      <w:spacing w:before="240" w:after="240"/>
    </w:pPr>
    <w:rPr>
      <w:rFonts w:ascii="Arial" w:hAnsi="Arial"/>
      <w:b/>
      <w:sz w:val="28"/>
    </w:rPr>
  </w:style>
  <w:style w:type="paragraph" w:customStyle="1" w:styleId="ContentsSectionBreak">
    <w:name w:val="ContentsSectionBreak"/>
    <w:basedOn w:val="Normal"/>
    <w:next w:val="Normal"/>
    <w:rsid w:val="00734E4B"/>
  </w:style>
  <w:style w:type="paragraph" w:customStyle="1" w:styleId="DD">
    <w:name w:val="DD"/>
    <w:aliases w:val="Dictionary Definition"/>
    <w:basedOn w:val="Normal"/>
    <w:rsid w:val="00734E4B"/>
    <w:pPr>
      <w:spacing w:before="80" w:line="260" w:lineRule="exact"/>
      <w:jc w:val="both"/>
    </w:pPr>
  </w:style>
  <w:style w:type="paragraph" w:customStyle="1" w:styleId="definition">
    <w:name w:val="definition"/>
    <w:basedOn w:val="Normal"/>
    <w:rsid w:val="00734E4B"/>
    <w:pPr>
      <w:spacing w:before="80" w:line="260" w:lineRule="exact"/>
      <w:ind w:left="964"/>
      <w:jc w:val="both"/>
    </w:pPr>
  </w:style>
  <w:style w:type="paragraph" w:customStyle="1" w:styleId="DictionaryHeading">
    <w:name w:val="Dictionary Heading"/>
    <w:basedOn w:val="Normal"/>
    <w:next w:val="DD"/>
    <w:rsid w:val="00734E4B"/>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734E4B"/>
  </w:style>
  <w:style w:type="paragraph" w:customStyle="1" w:styleId="DNote">
    <w:name w:val="DNote"/>
    <w:aliases w:val="DictionaryNote"/>
    <w:basedOn w:val="Normal"/>
    <w:rsid w:val="00734E4B"/>
    <w:pPr>
      <w:spacing w:before="120" w:line="220" w:lineRule="exact"/>
      <w:ind w:left="425"/>
      <w:jc w:val="both"/>
    </w:pPr>
    <w:rPr>
      <w:sz w:val="20"/>
    </w:rPr>
  </w:style>
  <w:style w:type="paragraph" w:styleId="DocumentMap">
    <w:name w:val="Document Map"/>
    <w:basedOn w:val="Normal"/>
    <w:link w:val="DocumentMapChar"/>
    <w:rsid w:val="00734E4B"/>
    <w:pPr>
      <w:shd w:val="clear" w:color="auto" w:fill="000080"/>
    </w:pPr>
    <w:rPr>
      <w:rFonts w:ascii="Tahoma" w:hAnsi="Tahoma" w:cs="Tahoma"/>
    </w:rPr>
  </w:style>
  <w:style w:type="character" w:customStyle="1" w:styleId="DocumentMapChar">
    <w:name w:val="Document Map Char"/>
    <w:basedOn w:val="DefaultParagraphFont"/>
    <w:link w:val="DocumentMap"/>
    <w:rsid w:val="00734E4B"/>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734E4B"/>
    <w:pPr>
      <w:tabs>
        <w:tab w:val="right" w:pos="709"/>
      </w:tabs>
      <w:spacing w:before="60" w:line="260" w:lineRule="exact"/>
      <w:ind w:left="936" w:hanging="936"/>
      <w:jc w:val="both"/>
    </w:pPr>
  </w:style>
  <w:style w:type="paragraph" w:customStyle="1" w:styleId="DP2i">
    <w:name w:val="DP2(i)"/>
    <w:aliases w:val="Dictionary(i)"/>
    <w:basedOn w:val="Normal"/>
    <w:rsid w:val="00734E4B"/>
    <w:pPr>
      <w:tabs>
        <w:tab w:val="right" w:pos="1276"/>
      </w:tabs>
      <w:spacing w:before="60" w:line="260" w:lineRule="exact"/>
      <w:ind w:left="1503" w:hanging="1503"/>
      <w:jc w:val="both"/>
    </w:pPr>
  </w:style>
  <w:style w:type="character" w:styleId="EndnoteReference">
    <w:name w:val="endnote reference"/>
    <w:basedOn w:val="DefaultParagraphFont"/>
    <w:rsid w:val="00734E4B"/>
    <w:rPr>
      <w:vertAlign w:val="superscript"/>
    </w:rPr>
  </w:style>
  <w:style w:type="paragraph" w:styleId="EndnoteText">
    <w:name w:val="endnote text"/>
    <w:basedOn w:val="Normal"/>
    <w:link w:val="EndnoteTextChar"/>
    <w:rsid w:val="00734E4B"/>
    <w:rPr>
      <w:sz w:val="20"/>
      <w:szCs w:val="20"/>
    </w:rPr>
  </w:style>
  <w:style w:type="character" w:customStyle="1" w:styleId="EndnoteTextChar">
    <w:name w:val="Endnote Text Char"/>
    <w:basedOn w:val="DefaultParagraphFont"/>
    <w:link w:val="EndnoteText"/>
    <w:rsid w:val="00734E4B"/>
    <w:rPr>
      <w:rFonts w:ascii="Times New Roman" w:eastAsia="Times New Roman" w:hAnsi="Times New Roman" w:cs="Times New Roman"/>
      <w:sz w:val="20"/>
      <w:szCs w:val="20"/>
      <w:lang w:eastAsia="en-AU"/>
    </w:rPr>
  </w:style>
  <w:style w:type="paragraph" w:customStyle="1" w:styleId="ExampleBody">
    <w:name w:val="Example Body"/>
    <w:basedOn w:val="Normal"/>
    <w:rsid w:val="00734E4B"/>
    <w:pPr>
      <w:keepLines/>
      <w:spacing w:before="60" w:line="220" w:lineRule="exact"/>
      <w:ind w:left="964"/>
      <w:jc w:val="both"/>
    </w:pPr>
    <w:rPr>
      <w:sz w:val="20"/>
    </w:rPr>
  </w:style>
  <w:style w:type="paragraph" w:customStyle="1" w:styleId="ExampleList">
    <w:name w:val="Example List"/>
    <w:basedOn w:val="Normal"/>
    <w:rsid w:val="00734E4B"/>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734E4B"/>
    <w:rPr>
      <w:rFonts w:ascii="Times New Roman" w:hAnsi="Times New Roman"/>
      <w:sz w:val="20"/>
      <w:vertAlign w:val="superscript"/>
    </w:rPr>
  </w:style>
  <w:style w:type="paragraph" w:styleId="FootnoteText">
    <w:name w:val="footnote text"/>
    <w:basedOn w:val="Normal"/>
    <w:link w:val="FootnoteTextChar"/>
    <w:uiPriority w:val="99"/>
    <w:rsid w:val="00734E4B"/>
    <w:rPr>
      <w:sz w:val="20"/>
      <w:szCs w:val="20"/>
    </w:rPr>
  </w:style>
  <w:style w:type="character" w:customStyle="1" w:styleId="FootnoteTextChar">
    <w:name w:val="Footnote Text Char"/>
    <w:basedOn w:val="DefaultParagraphFont"/>
    <w:link w:val="FootnoteText"/>
    <w:uiPriority w:val="99"/>
    <w:rsid w:val="00734E4B"/>
    <w:rPr>
      <w:rFonts w:ascii="Times New Roman" w:eastAsia="Times New Roman" w:hAnsi="Times New Roman" w:cs="Times New Roman"/>
      <w:sz w:val="20"/>
      <w:szCs w:val="20"/>
      <w:lang w:eastAsia="en-AU"/>
    </w:rPr>
  </w:style>
  <w:style w:type="paragraph" w:customStyle="1" w:styleId="Formula">
    <w:name w:val="Formula"/>
    <w:basedOn w:val="Normal"/>
    <w:next w:val="Normal"/>
    <w:rsid w:val="00734E4B"/>
    <w:pPr>
      <w:spacing w:before="180" w:after="180"/>
      <w:jc w:val="center"/>
    </w:pPr>
  </w:style>
  <w:style w:type="paragraph" w:customStyle="1" w:styleId="HC">
    <w:name w:val="HC"/>
    <w:aliases w:val="Chapter Heading"/>
    <w:basedOn w:val="Normal"/>
    <w:next w:val="Normal"/>
    <w:rsid w:val="00734E4B"/>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734E4B"/>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734E4B"/>
    <w:pPr>
      <w:keepNext/>
      <w:spacing w:before="120" w:line="220" w:lineRule="exact"/>
      <w:ind w:left="964"/>
    </w:pPr>
    <w:rPr>
      <w:i/>
      <w:sz w:val="20"/>
    </w:rPr>
  </w:style>
  <w:style w:type="paragraph" w:customStyle="1" w:styleId="HP">
    <w:name w:val="HP"/>
    <w:aliases w:val="Part Heading"/>
    <w:basedOn w:val="Normal"/>
    <w:next w:val="HD"/>
    <w:rsid w:val="00734E4B"/>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734E4B"/>
    <w:pPr>
      <w:keepNext/>
      <w:keepLines/>
      <w:spacing w:before="360"/>
      <w:ind w:left="964" w:hanging="964"/>
    </w:pPr>
    <w:rPr>
      <w:rFonts w:ascii="Arial" w:hAnsi="Arial"/>
      <w:b/>
    </w:rPr>
  </w:style>
  <w:style w:type="paragraph" w:customStyle="1" w:styleId="HS">
    <w:name w:val="HS"/>
    <w:aliases w:val="Subdiv Heading"/>
    <w:basedOn w:val="Normal"/>
    <w:next w:val="HR"/>
    <w:rsid w:val="00734E4B"/>
    <w:pPr>
      <w:keepNext/>
      <w:keepLines/>
      <w:spacing w:before="360"/>
      <w:ind w:left="2410" w:hanging="2410"/>
    </w:pPr>
    <w:rPr>
      <w:rFonts w:ascii="Arial" w:hAnsi="Arial"/>
      <w:b/>
    </w:rPr>
  </w:style>
  <w:style w:type="paragraph" w:customStyle="1" w:styleId="HSR">
    <w:name w:val="HSR"/>
    <w:aliases w:val="Subregulation Heading"/>
    <w:basedOn w:val="Normal"/>
    <w:next w:val="Normal"/>
    <w:rsid w:val="00734E4B"/>
    <w:pPr>
      <w:keepNext/>
      <w:spacing w:before="300"/>
      <w:ind w:left="964"/>
    </w:pPr>
    <w:rPr>
      <w:rFonts w:ascii="Arial" w:hAnsi="Arial"/>
      <w:i/>
    </w:rPr>
  </w:style>
  <w:style w:type="paragraph" w:styleId="Index1">
    <w:name w:val="index 1"/>
    <w:basedOn w:val="Normal"/>
    <w:next w:val="Normal"/>
    <w:autoRedefine/>
    <w:rsid w:val="00734E4B"/>
    <w:pPr>
      <w:ind w:left="240" w:hanging="240"/>
    </w:pPr>
  </w:style>
  <w:style w:type="paragraph" w:styleId="Index2">
    <w:name w:val="index 2"/>
    <w:basedOn w:val="Normal"/>
    <w:next w:val="Normal"/>
    <w:autoRedefine/>
    <w:rsid w:val="00734E4B"/>
    <w:pPr>
      <w:ind w:left="480" w:hanging="240"/>
    </w:pPr>
  </w:style>
  <w:style w:type="paragraph" w:styleId="Index3">
    <w:name w:val="index 3"/>
    <w:basedOn w:val="Normal"/>
    <w:next w:val="Normal"/>
    <w:autoRedefine/>
    <w:rsid w:val="00734E4B"/>
    <w:pPr>
      <w:ind w:left="720" w:hanging="240"/>
    </w:pPr>
  </w:style>
  <w:style w:type="paragraph" w:styleId="Index4">
    <w:name w:val="index 4"/>
    <w:basedOn w:val="Normal"/>
    <w:next w:val="Normal"/>
    <w:autoRedefine/>
    <w:rsid w:val="00734E4B"/>
    <w:pPr>
      <w:ind w:left="960" w:hanging="240"/>
    </w:pPr>
  </w:style>
  <w:style w:type="paragraph" w:styleId="Index5">
    <w:name w:val="index 5"/>
    <w:basedOn w:val="Normal"/>
    <w:next w:val="Normal"/>
    <w:autoRedefine/>
    <w:rsid w:val="00734E4B"/>
    <w:pPr>
      <w:ind w:left="1200" w:hanging="240"/>
    </w:pPr>
  </w:style>
  <w:style w:type="paragraph" w:styleId="Index6">
    <w:name w:val="index 6"/>
    <w:basedOn w:val="Normal"/>
    <w:next w:val="Normal"/>
    <w:autoRedefine/>
    <w:rsid w:val="00734E4B"/>
    <w:pPr>
      <w:ind w:left="1440" w:hanging="240"/>
    </w:pPr>
  </w:style>
  <w:style w:type="paragraph" w:styleId="Index7">
    <w:name w:val="index 7"/>
    <w:basedOn w:val="Normal"/>
    <w:next w:val="Normal"/>
    <w:autoRedefine/>
    <w:rsid w:val="00734E4B"/>
    <w:pPr>
      <w:ind w:left="1680" w:hanging="240"/>
    </w:pPr>
  </w:style>
  <w:style w:type="paragraph" w:styleId="Index8">
    <w:name w:val="index 8"/>
    <w:basedOn w:val="Normal"/>
    <w:next w:val="Normal"/>
    <w:autoRedefine/>
    <w:rsid w:val="00734E4B"/>
    <w:pPr>
      <w:ind w:left="1920" w:hanging="240"/>
    </w:pPr>
  </w:style>
  <w:style w:type="paragraph" w:styleId="Index9">
    <w:name w:val="index 9"/>
    <w:basedOn w:val="Normal"/>
    <w:next w:val="Normal"/>
    <w:autoRedefine/>
    <w:rsid w:val="00734E4B"/>
    <w:pPr>
      <w:ind w:left="2160" w:hanging="240"/>
    </w:pPr>
  </w:style>
  <w:style w:type="paragraph" w:styleId="IndexHeading">
    <w:name w:val="index heading"/>
    <w:basedOn w:val="Normal"/>
    <w:next w:val="Index1"/>
    <w:rsid w:val="00734E4B"/>
    <w:rPr>
      <w:rFonts w:ascii="Arial" w:hAnsi="Arial" w:cs="Arial"/>
      <w:b/>
      <w:bCs/>
    </w:rPr>
  </w:style>
  <w:style w:type="paragraph" w:customStyle="1" w:styleId="Lt">
    <w:name w:val="Lt"/>
    <w:aliases w:val="Long title"/>
    <w:basedOn w:val="Normal"/>
    <w:rsid w:val="00734E4B"/>
    <w:pPr>
      <w:spacing w:before="260"/>
    </w:pPr>
    <w:rPr>
      <w:rFonts w:ascii="Arial" w:hAnsi="Arial"/>
      <w:b/>
      <w:sz w:val="28"/>
    </w:rPr>
  </w:style>
  <w:style w:type="paragraph" w:customStyle="1" w:styleId="M1">
    <w:name w:val="M1"/>
    <w:aliases w:val="Modification Heading"/>
    <w:basedOn w:val="Normal"/>
    <w:next w:val="Normal"/>
    <w:rsid w:val="00734E4B"/>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734E4B"/>
    <w:pPr>
      <w:keepNext/>
      <w:spacing w:before="120" w:line="260" w:lineRule="exact"/>
      <w:ind w:left="964"/>
    </w:pPr>
    <w:rPr>
      <w:i/>
    </w:rPr>
  </w:style>
  <w:style w:type="paragraph" w:customStyle="1" w:styleId="M3">
    <w:name w:val="M3"/>
    <w:aliases w:val="Modification Text"/>
    <w:basedOn w:val="Normal"/>
    <w:next w:val="M1"/>
    <w:rsid w:val="00734E4B"/>
    <w:pPr>
      <w:spacing w:before="60" w:line="260" w:lineRule="exact"/>
      <w:ind w:left="1247"/>
      <w:jc w:val="both"/>
    </w:pPr>
  </w:style>
  <w:style w:type="paragraph" w:styleId="MacroText">
    <w:name w:val="macro"/>
    <w:link w:val="MacroTextChar"/>
    <w:rsid w:val="00734E4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734E4B"/>
    <w:rPr>
      <w:rFonts w:ascii="Courier New" w:eastAsia="Times New Roman" w:hAnsi="Courier New" w:cs="Courier New"/>
      <w:sz w:val="20"/>
      <w:szCs w:val="20"/>
    </w:rPr>
  </w:style>
  <w:style w:type="paragraph" w:customStyle="1" w:styleId="MainBodySectionBreak">
    <w:name w:val="MainBody Section Break"/>
    <w:basedOn w:val="Normal"/>
    <w:next w:val="Normal"/>
    <w:rsid w:val="00734E4B"/>
  </w:style>
  <w:style w:type="paragraph" w:customStyle="1" w:styleId="Maker">
    <w:name w:val="Maker"/>
    <w:basedOn w:val="Normal"/>
    <w:rsid w:val="00734E4B"/>
    <w:pPr>
      <w:tabs>
        <w:tab w:val="left" w:pos="3119"/>
      </w:tabs>
      <w:spacing w:line="300" w:lineRule="atLeast"/>
    </w:pPr>
  </w:style>
  <w:style w:type="paragraph" w:customStyle="1" w:styleId="MHD">
    <w:name w:val="MHD"/>
    <w:aliases w:val="Mod Division Heading"/>
    <w:basedOn w:val="Normal"/>
    <w:next w:val="Normal"/>
    <w:rsid w:val="00734E4B"/>
    <w:pPr>
      <w:keepNext/>
      <w:spacing w:before="360"/>
      <w:ind w:left="2410" w:hanging="2410"/>
    </w:pPr>
    <w:rPr>
      <w:b/>
      <w:sz w:val="28"/>
    </w:rPr>
  </w:style>
  <w:style w:type="paragraph" w:customStyle="1" w:styleId="MHP">
    <w:name w:val="MHP"/>
    <w:aliases w:val="Mod Part Heading"/>
    <w:basedOn w:val="Normal"/>
    <w:next w:val="Normal"/>
    <w:rsid w:val="00734E4B"/>
    <w:pPr>
      <w:keepNext/>
      <w:spacing w:before="360"/>
      <w:ind w:left="2410" w:hanging="2410"/>
    </w:pPr>
    <w:rPr>
      <w:b/>
      <w:sz w:val="32"/>
    </w:rPr>
  </w:style>
  <w:style w:type="paragraph" w:customStyle="1" w:styleId="MHR">
    <w:name w:val="MHR"/>
    <w:aliases w:val="Mod Regulation Heading"/>
    <w:basedOn w:val="Normal"/>
    <w:next w:val="Normal"/>
    <w:rsid w:val="00734E4B"/>
    <w:pPr>
      <w:keepNext/>
      <w:spacing w:before="360"/>
      <w:ind w:left="964" w:hanging="964"/>
    </w:pPr>
    <w:rPr>
      <w:b/>
    </w:rPr>
  </w:style>
  <w:style w:type="paragraph" w:customStyle="1" w:styleId="MHS">
    <w:name w:val="MHS"/>
    <w:aliases w:val="Mod Subdivision Heading"/>
    <w:basedOn w:val="Normal"/>
    <w:next w:val="MHR"/>
    <w:rsid w:val="00734E4B"/>
    <w:pPr>
      <w:keepNext/>
      <w:spacing w:before="360"/>
      <w:ind w:left="2410" w:hanging="2410"/>
    </w:pPr>
    <w:rPr>
      <w:b/>
    </w:rPr>
  </w:style>
  <w:style w:type="paragraph" w:customStyle="1" w:styleId="MHSR">
    <w:name w:val="MHSR"/>
    <w:aliases w:val="Mod Subregulation Heading"/>
    <w:basedOn w:val="Normal"/>
    <w:next w:val="Normal"/>
    <w:rsid w:val="00734E4B"/>
    <w:pPr>
      <w:keepNext/>
      <w:spacing w:before="300"/>
      <w:ind w:left="964" w:hanging="964"/>
    </w:pPr>
    <w:rPr>
      <w:i/>
    </w:rPr>
  </w:style>
  <w:style w:type="paragraph" w:customStyle="1" w:styleId="Note">
    <w:name w:val="Note"/>
    <w:basedOn w:val="Normal"/>
    <w:rsid w:val="00734E4B"/>
    <w:pPr>
      <w:keepLines/>
      <w:spacing w:before="120" w:line="220" w:lineRule="exact"/>
      <w:ind w:left="964"/>
      <w:jc w:val="both"/>
    </w:pPr>
    <w:rPr>
      <w:sz w:val="20"/>
    </w:rPr>
  </w:style>
  <w:style w:type="paragraph" w:customStyle="1" w:styleId="NoteEnd">
    <w:name w:val="Note End"/>
    <w:basedOn w:val="Normal"/>
    <w:rsid w:val="00734E4B"/>
    <w:pPr>
      <w:keepLines/>
      <w:spacing w:before="120" w:line="240" w:lineRule="exact"/>
      <w:ind w:left="567" w:hanging="567"/>
      <w:jc w:val="both"/>
    </w:pPr>
    <w:rPr>
      <w:sz w:val="22"/>
    </w:rPr>
  </w:style>
  <w:style w:type="paragraph" w:customStyle="1" w:styleId="Notepara">
    <w:name w:val="Note para"/>
    <w:basedOn w:val="Normal"/>
    <w:rsid w:val="00734E4B"/>
    <w:pPr>
      <w:keepLines/>
      <w:spacing w:before="60" w:line="220" w:lineRule="exact"/>
      <w:ind w:left="1304" w:hanging="340"/>
      <w:jc w:val="both"/>
    </w:pPr>
    <w:rPr>
      <w:sz w:val="20"/>
    </w:rPr>
  </w:style>
  <w:style w:type="paragraph" w:customStyle="1" w:styleId="NotesSectionBreak">
    <w:name w:val="NotesSectionBreak"/>
    <w:basedOn w:val="Normal"/>
    <w:next w:val="Normal"/>
    <w:rsid w:val="00734E4B"/>
  </w:style>
  <w:style w:type="paragraph" w:customStyle="1" w:styleId="P1">
    <w:name w:val="P1"/>
    <w:aliases w:val="(a)"/>
    <w:basedOn w:val="Normal"/>
    <w:rsid w:val="00734E4B"/>
    <w:pPr>
      <w:keepLines/>
      <w:tabs>
        <w:tab w:val="right" w:pos="1191"/>
      </w:tabs>
      <w:spacing w:before="60" w:line="260" w:lineRule="exact"/>
      <w:ind w:left="1418" w:hanging="1418"/>
      <w:jc w:val="both"/>
    </w:pPr>
  </w:style>
  <w:style w:type="paragraph" w:customStyle="1" w:styleId="P2">
    <w:name w:val="P2"/>
    <w:aliases w:val="(i)"/>
    <w:basedOn w:val="Normal"/>
    <w:rsid w:val="00734E4B"/>
    <w:pPr>
      <w:keepLines/>
      <w:tabs>
        <w:tab w:val="right" w:pos="1758"/>
        <w:tab w:val="left" w:pos="2155"/>
      </w:tabs>
      <w:spacing w:before="60" w:line="260" w:lineRule="exact"/>
      <w:ind w:left="1985" w:hanging="1985"/>
      <w:jc w:val="both"/>
    </w:pPr>
  </w:style>
  <w:style w:type="paragraph" w:customStyle="1" w:styleId="P3">
    <w:name w:val="P3"/>
    <w:aliases w:val="(A)"/>
    <w:basedOn w:val="Normal"/>
    <w:rsid w:val="00734E4B"/>
    <w:pPr>
      <w:tabs>
        <w:tab w:val="right" w:pos="2410"/>
      </w:tabs>
      <w:spacing w:before="60" w:line="260" w:lineRule="exact"/>
      <w:ind w:left="2693" w:hanging="2693"/>
      <w:jc w:val="both"/>
    </w:pPr>
  </w:style>
  <w:style w:type="paragraph" w:customStyle="1" w:styleId="P4">
    <w:name w:val="P4"/>
    <w:aliases w:val="(I)"/>
    <w:basedOn w:val="Normal"/>
    <w:rsid w:val="00734E4B"/>
    <w:pPr>
      <w:tabs>
        <w:tab w:val="right" w:pos="3119"/>
      </w:tabs>
      <w:spacing w:before="60" w:line="260" w:lineRule="exact"/>
      <w:ind w:left="3419" w:hanging="3419"/>
      <w:jc w:val="both"/>
    </w:pPr>
  </w:style>
  <w:style w:type="paragraph" w:customStyle="1" w:styleId="PageBreak">
    <w:name w:val="PageBreak"/>
    <w:aliases w:val="pb"/>
    <w:basedOn w:val="Normal"/>
    <w:next w:val="Normal"/>
    <w:rsid w:val="00734E4B"/>
    <w:rPr>
      <w:sz w:val="4"/>
      <w:szCs w:val="2"/>
    </w:rPr>
  </w:style>
  <w:style w:type="paragraph" w:customStyle="1" w:styleId="Penalty">
    <w:name w:val="Penalty"/>
    <w:basedOn w:val="Normal"/>
    <w:next w:val="Normal"/>
    <w:rsid w:val="00734E4B"/>
    <w:pPr>
      <w:spacing w:before="180" w:line="260" w:lineRule="exact"/>
      <w:ind w:left="964"/>
      <w:jc w:val="both"/>
    </w:pPr>
  </w:style>
  <w:style w:type="paragraph" w:customStyle="1" w:styleId="Query">
    <w:name w:val="Query"/>
    <w:aliases w:val="QY"/>
    <w:basedOn w:val="Normal"/>
    <w:rsid w:val="00734E4B"/>
    <w:pPr>
      <w:spacing w:before="180" w:line="260" w:lineRule="exact"/>
      <w:ind w:left="964" w:hanging="964"/>
      <w:jc w:val="both"/>
    </w:pPr>
    <w:rPr>
      <w:b/>
      <w:i/>
    </w:rPr>
  </w:style>
  <w:style w:type="paragraph" w:customStyle="1" w:styleId="R1">
    <w:name w:val="R1"/>
    <w:aliases w:val="1. or 1.(1)"/>
    <w:basedOn w:val="Normal"/>
    <w:next w:val="R2"/>
    <w:rsid w:val="00734E4B"/>
    <w:pPr>
      <w:keepLines/>
      <w:tabs>
        <w:tab w:val="right" w:pos="794"/>
      </w:tabs>
      <w:spacing w:before="120" w:line="260" w:lineRule="exact"/>
      <w:ind w:left="964" w:hanging="964"/>
      <w:jc w:val="both"/>
    </w:pPr>
  </w:style>
  <w:style w:type="paragraph" w:customStyle="1" w:styleId="R2">
    <w:name w:val="R2"/>
    <w:aliases w:val="(2)"/>
    <w:basedOn w:val="Normal"/>
    <w:rsid w:val="00734E4B"/>
    <w:pPr>
      <w:keepLines/>
      <w:tabs>
        <w:tab w:val="right" w:pos="794"/>
      </w:tabs>
      <w:spacing w:before="180" w:line="260" w:lineRule="exact"/>
      <w:ind w:left="964" w:hanging="964"/>
      <w:jc w:val="both"/>
    </w:pPr>
  </w:style>
  <w:style w:type="paragraph" w:customStyle="1" w:styleId="Rc">
    <w:name w:val="Rc"/>
    <w:aliases w:val="Rn continued"/>
    <w:basedOn w:val="Normal"/>
    <w:next w:val="R2"/>
    <w:rsid w:val="00734E4B"/>
    <w:pPr>
      <w:spacing w:before="60" w:line="260" w:lineRule="exact"/>
      <w:ind w:left="964"/>
      <w:jc w:val="both"/>
    </w:pPr>
  </w:style>
  <w:style w:type="paragraph" w:customStyle="1" w:styleId="ReadersGuideSectionBreak">
    <w:name w:val="ReadersGuideSectionBreak"/>
    <w:basedOn w:val="Normal"/>
    <w:next w:val="Normal"/>
    <w:rsid w:val="00734E4B"/>
  </w:style>
  <w:style w:type="paragraph" w:customStyle="1" w:styleId="RGHead">
    <w:name w:val="RGHead"/>
    <w:basedOn w:val="Normal"/>
    <w:next w:val="Normal"/>
    <w:rsid w:val="00734E4B"/>
    <w:pPr>
      <w:keepNext/>
      <w:spacing w:before="360"/>
    </w:pPr>
    <w:rPr>
      <w:rFonts w:ascii="Arial" w:hAnsi="Arial"/>
      <w:b/>
      <w:sz w:val="32"/>
    </w:rPr>
  </w:style>
  <w:style w:type="paragraph" w:customStyle="1" w:styleId="RGPara">
    <w:name w:val="RGPara"/>
    <w:aliases w:val="Readers Guide Para"/>
    <w:basedOn w:val="Normal"/>
    <w:rsid w:val="00734E4B"/>
    <w:pPr>
      <w:spacing w:before="120" w:line="260" w:lineRule="exact"/>
      <w:jc w:val="both"/>
    </w:pPr>
  </w:style>
  <w:style w:type="paragraph" w:customStyle="1" w:styleId="RGPtHd">
    <w:name w:val="RGPtHd"/>
    <w:aliases w:val="Readers Guide PT Heading"/>
    <w:basedOn w:val="Normal"/>
    <w:next w:val="Normal"/>
    <w:rsid w:val="00734E4B"/>
    <w:pPr>
      <w:keepNext/>
      <w:spacing w:before="360"/>
    </w:pPr>
    <w:rPr>
      <w:rFonts w:ascii="Arial" w:hAnsi="Arial"/>
      <w:b/>
      <w:sz w:val="28"/>
    </w:rPr>
  </w:style>
  <w:style w:type="paragraph" w:customStyle="1" w:styleId="RGSecHdg">
    <w:name w:val="RGSecHdg"/>
    <w:aliases w:val="Readers Guide Sec Heading"/>
    <w:basedOn w:val="Normal"/>
    <w:next w:val="RGPara"/>
    <w:rsid w:val="00734E4B"/>
    <w:pPr>
      <w:keepNext/>
      <w:spacing w:before="360"/>
      <w:ind w:left="964" w:hanging="964"/>
    </w:pPr>
    <w:rPr>
      <w:rFonts w:ascii="Arial" w:hAnsi="Arial"/>
      <w:b/>
    </w:rPr>
  </w:style>
  <w:style w:type="paragraph" w:customStyle="1" w:styleId="LandscapeSectionBreak">
    <w:name w:val="LandscapeSectionBreak"/>
    <w:basedOn w:val="Normal"/>
    <w:next w:val="Normal"/>
    <w:rsid w:val="00734E4B"/>
  </w:style>
  <w:style w:type="paragraph" w:customStyle="1" w:styleId="ScheduleDivision">
    <w:name w:val="Schedule Division"/>
    <w:basedOn w:val="Normal"/>
    <w:next w:val="ScheduleHeading"/>
    <w:rsid w:val="00734E4B"/>
    <w:pPr>
      <w:keepNext/>
      <w:keepLines/>
      <w:spacing w:before="360"/>
      <w:ind w:left="1559" w:hanging="1559"/>
    </w:pPr>
    <w:rPr>
      <w:rFonts w:ascii="Arial" w:hAnsi="Arial"/>
      <w:b/>
    </w:rPr>
  </w:style>
  <w:style w:type="character" w:customStyle="1" w:styleId="CharSchNo">
    <w:name w:val="CharSchNo"/>
    <w:basedOn w:val="DefaultParagraphFont"/>
    <w:rsid w:val="00734E4B"/>
  </w:style>
  <w:style w:type="character" w:customStyle="1" w:styleId="CharSchText">
    <w:name w:val="CharSchText"/>
    <w:basedOn w:val="DefaultParagraphFont"/>
    <w:rsid w:val="00734E4B"/>
  </w:style>
  <w:style w:type="paragraph" w:customStyle="1" w:styleId="IntroP1a">
    <w:name w:val="IntroP1(a)"/>
    <w:basedOn w:val="Normal"/>
    <w:rsid w:val="00734E4B"/>
    <w:pPr>
      <w:spacing w:before="60" w:line="260" w:lineRule="exact"/>
      <w:ind w:left="454" w:hanging="454"/>
      <w:jc w:val="both"/>
    </w:pPr>
  </w:style>
  <w:style w:type="character" w:customStyle="1" w:styleId="CharAmSchPTNo">
    <w:name w:val="CharAmSchPTNo"/>
    <w:basedOn w:val="DefaultParagraphFont"/>
    <w:rsid w:val="00734E4B"/>
  </w:style>
  <w:style w:type="character" w:customStyle="1" w:styleId="CharAmSchPTText">
    <w:name w:val="CharAmSchPTText"/>
    <w:basedOn w:val="DefaultParagraphFont"/>
    <w:rsid w:val="00734E4B"/>
  </w:style>
  <w:style w:type="paragraph" w:customStyle="1" w:styleId="Footerinfo0">
    <w:name w:val="Footerinfo"/>
    <w:basedOn w:val="Footer"/>
    <w:rsid w:val="00734E4B"/>
    <w:pPr>
      <w:spacing w:before="20"/>
    </w:pPr>
    <w:rPr>
      <w:sz w:val="12"/>
    </w:rPr>
  </w:style>
  <w:style w:type="paragraph" w:customStyle="1" w:styleId="FooterPageEven">
    <w:name w:val="FooterPageEven"/>
    <w:basedOn w:val="FooterPageOdd"/>
    <w:rsid w:val="00734E4B"/>
    <w:pPr>
      <w:jc w:val="left"/>
    </w:pPr>
  </w:style>
  <w:style w:type="paragraph" w:customStyle="1" w:styleId="FooterPageOdd">
    <w:name w:val="FooterPageOdd"/>
    <w:basedOn w:val="Footer"/>
    <w:rsid w:val="00734E4B"/>
    <w:pPr>
      <w:spacing w:before="20"/>
      <w:jc w:val="right"/>
    </w:pPr>
    <w:rPr>
      <w:i w:val="0"/>
      <w:sz w:val="22"/>
    </w:rPr>
  </w:style>
  <w:style w:type="paragraph" w:customStyle="1" w:styleId="FooterCitation">
    <w:name w:val="FooterCitation"/>
    <w:basedOn w:val="Footer"/>
    <w:rsid w:val="00734E4B"/>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734E4B"/>
  </w:style>
  <w:style w:type="paragraph" w:customStyle="1" w:styleId="ScheduleHeading">
    <w:name w:val="Schedule Heading"/>
    <w:basedOn w:val="Normal"/>
    <w:next w:val="Normal"/>
    <w:rsid w:val="00734E4B"/>
    <w:pPr>
      <w:keepNext/>
      <w:keepLines/>
      <w:spacing w:before="360"/>
      <w:ind w:left="964" w:hanging="964"/>
    </w:pPr>
    <w:rPr>
      <w:rFonts w:ascii="Arial" w:hAnsi="Arial"/>
      <w:b/>
    </w:rPr>
  </w:style>
  <w:style w:type="paragraph" w:customStyle="1" w:styleId="Schedulelist">
    <w:name w:val="Schedule list"/>
    <w:basedOn w:val="Normal"/>
    <w:rsid w:val="00734E4B"/>
    <w:pPr>
      <w:tabs>
        <w:tab w:val="right" w:pos="1985"/>
      </w:tabs>
      <w:spacing w:before="60" w:line="260" w:lineRule="exact"/>
      <w:ind w:left="454"/>
    </w:pPr>
  </w:style>
  <w:style w:type="paragraph" w:customStyle="1" w:styleId="Schedulepara">
    <w:name w:val="Schedule para"/>
    <w:basedOn w:val="Normal"/>
    <w:rsid w:val="00734E4B"/>
    <w:pPr>
      <w:tabs>
        <w:tab w:val="right" w:pos="567"/>
      </w:tabs>
      <w:spacing w:before="180" w:line="260" w:lineRule="exact"/>
      <w:ind w:left="964" w:hanging="964"/>
      <w:jc w:val="both"/>
    </w:pPr>
  </w:style>
  <w:style w:type="paragraph" w:customStyle="1" w:styleId="Schedulepart">
    <w:name w:val="Schedule part"/>
    <w:basedOn w:val="Normal"/>
    <w:rsid w:val="00734E4B"/>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734E4B"/>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734E4B"/>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734E4B"/>
  </w:style>
  <w:style w:type="paragraph" w:customStyle="1" w:styleId="SRNo">
    <w:name w:val="SRNo"/>
    <w:basedOn w:val="Normal"/>
    <w:next w:val="Normal"/>
    <w:rsid w:val="00734E4B"/>
    <w:pPr>
      <w:pBdr>
        <w:bottom w:val="single" w:sz="4" w:space="3" w:color="auto"/>
      </w:pBdr>
      <w:spacing w:before="480"/>
    </w:pPr>
    <w:rPr>
      <w:rFonts w:ascii="Arial" w:hAnsi="Arial"/>
      <w:b/>
    </w:rPr>
  </w:style>
  <w:style w:type="paragraph" w:styleId="TableofAuthorities">
    <w:name w:val="table of authorities"/>
    <w:basedOn w:val="Normal"/>
    <w:next w:val="Normal"/>
    <w:rsid w:val="00734E4B"/>
    <w:pPr>
      <w:ind w:left="240" w:hanging="240"/>
    </w:pPr>
  </w:style>
  <w:style w:type="paragraph" w:styleId="TableofFigures">
    <w:name w:val="table of figures"/>
    <w:basedOn w:val="Normal"/>
    <w:next w:val="Normal"/>
    <w:rsid w:val="00734E4B"/>
    <w:pPr>
      <w:ind w:left="480" w:hanging="480"/>
    </w:pPr>
  </w:style>
  <w:style w:type="paragraph" w:customStyle="1" w:styleId="TableColHead">
    <w:name w:val="TableColHead"/>
    <w:basedOn w:val="Normal"/>
    <w:rsid w:val="00734E4B"/>
    <w:pPr>
      <w:keepNext/>
      <w:spacing w:before="120" w:after="60" w:line="200" w:lineRule="exact"/>
    </w:pPr>
    <w:rPr>
      <w:rFonts w:ascii="Arial" w:hAnsi="Arial"/>
      <w:b/>
      <w:sz w:val="18"/>
    </w:rPr>
  </w:style>
  <w:style w:type="table" w:customStyle="1" w:styleId="TableGeneral">
    <w:name w:val="TableGeneral"/>
    <w:basedOn w:val="TableNormal"/>
    <w:rsid w:val="00734E4B"/>
    <w:pPr>
      <w:spacing w:before="60" w:after="60" w:line="240" w:lineRule="exact"/>
    </w:pPr>
    <w:rPr>
      <w:rFonts w:ascii="Times New Roman" w:eastAsia="Times New Roman" w:hAnsi="Times New Roman" w:cs="Times New Roman"/>
      <w:szCs w:val="20"/>
      <w:lang w:eastAsia="en-AU"/>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734E4B"/>
    <w:pPr>
      <w:tabs>
        <w:tab w:val="right" w:pos="408"/>
      </w:tabs>
      <w:spacing w:after="60" w:line="240" w:lineRule="exact"/>
      <w:ind w:left="533" w:hanging="533"/>
    </w:pPr>
    <w:rPr>
      <w:sz w:val="22"/>
    </w:rPr>
  </w:style>
  <w:style w:type="paragraph" w:customStyle="1" w:styleId="TableP2i">
    <w:name w:val="TableP2(i)"/>
    <w:basedOn w:val="Normal"/>
    <w:rsid w:val="00734E4B"/>
    <w:pPr>
      <w:tabs>
        <w:tab w:val="right" w:pos="726"/>
      </w:tabs>
      <w:spacing w:after="60" w:line="240" w:lineRule="exact"/>
      <w:ind w:left="868" w:hanging="868"/>
    </w:pPr>
    <w:rPr>
      <w:sz w:val="22"/>
    </w:rPr>
  </w:style>
  <w:style w:type="paragraph" w:customStyle="1" w:styleId="TableText">
    <w:name w:val="TableText"/>
    <w:basedOn w:val="Normal"/>
    <w:rsid w:val="00734E4B"/>
    <w:pPr>
      <w:spacing w:before="60" w:after="60" w:line="240" w:lineRule="exact"/>
    </w:pPr>
    <w:rPr>
      <w:sz w:val="22"/>
    </w:rPr>
  </w:style>
  <w:style w:type="paragraph" w:styleId="TOAHeading">
    <w:name w:val="toa heading"/>
    <w:basedOn w:val="Normal"/>
    <w:next w:val="Normal"/>
    <w:rsid w:val="00734E4B"/>
    <w:pPr>
      <w:spacing w:before="120"/>
    </w:pPr>
    <w:rPr>
      <w:rFonts w:ascii="Arial" w:hAnsi="Arial" w:cs="Arial"/>
      <w:b/>
      <w:bCs/>
    </w:rPr>
  </w:style>
  <w:style w:type="paragraph" w:customStyle="1" w:styleId="TOC">
    <w:name w:val="TOC"/>
    <w:basedOn w:val="Normal"/>
    <w:next w:val="Normal"/>
    <w:rsid w:val="00734E4B"/>
    <w:pPr>
      <w:tabs>
        <w:tab w:val="right" w:pos="7088"/>
      </w:tabs>
      <w:spacing w:after="120"/>
    </w:pPr>
    <w:rPr>
      <w:rFonts w:ascii="Arial" w:hAnsi="Arial"/>
      <w:sz w:val="20"/>
      <w:lang w:eastAsia="en-US"/>
    </w:rPr>
  </w:style>
  <w:style w:type="paragraph" w:styleId="TOC1">
    <w:name w:val="toc 1"/>
    <w:basedOn w:val="Normal"/>
    <w:next w:val="Normal"/>
    <w:autoRedefine/>
    <w:uiPriority w:val="39"/>
    <w:qFormat/>
    <w:rsid w:val="00734E4B"/>
    <w:pPr>
      <w:tabs>
        <w:tab w:val="left" w:pos="1200"/>
        <w:tab w:val="right" w:leader="dot" w:pos="8303"/>
      </w:tabs>
      <w:spacing w:before="120" w:after="120"/>
      <w:ind w:left="1202" w:hanging="1202"/>
    </w:pPr>
    <w:rPr>
      <w:rFonts w:asciiTheme="majorHAnsi" w:hAnsiTheme="majorHAnsi"/>
      <w:b/>
      <w:bCs/>
      <w:caps/>
    </w:rPr>
  </w:style>
  <w:style w:type="paragraph" w:styleId="TOC2">
    <w:name w:val="toc 2"/>
    <w:basedOn w:val="Normal"/>
    <w:next w:val="Normal"/>
    <w:autoRedefine/>
    <w:uiPriority w:val="39"/>
    <w:qFormat/>
    <w:rsid w:val="00734E4B"/>
    <w:pPr>
      <w:tabs>
        <w:tab w:val="left" w:pos="480"/>
        <w:tab w:val="right" w:leader="dot" w:pos="8303"/>
      </w:tabs>
      <w:spacing w:before="120"/>
    </w:pPr>
    <w:rPr>
      <w:rFonts w:asciiTheme="minorHAnsi" w:hAnsiTheme="minorHAnsi"/>
      <w:b/>
      <w:bCs/>
      <w:sz w:val="20"/>
      <w:szCs w:val="20"/>
    </w:rPr>
  </w:style>
  <w:style w:type="paragraph" w:styleId="TOC3">
    <w:name w:val="toc 3"/>
    <w:basedOn w:val="Normal"/>
    <w:next w:val="Normal"/>
    <w:autoRedefine/>
    <w:uiPriority w:val="39"/>
    <w:qFormat/>
    <w:rsid w:val="00734E4B"/>
    <w:pPr>
      <w:ind w:left="240"/>
    </w:pPr>
    <w:rPr>
      <w:rFonts w:asciiTheme="minorHAnsi" w:hAnsiTheme="minorHAnsi"/>
      <w:sz w:val="20"/>
      <w:szCs w:val="20"/>
    </w:rPr>
  </w:style>
  <w:style w:type="paragraph" w:styleId="TOC4">
    <w:name w:val="toc 4"/>
    <w:basedOn w:val="Normal"/>
    <w:next w:val="Normal"/>
    <w:autoRedefine/>
    <w:rsid w:val="00734E4B"/>
    <w:pPr>
      <w:ind w:left="480"/>
    </w:pPr>
    <w:rPr>
      <w:rFonts w:asciiTheme="minorHAnsi" w:hAnsiTheme="minorHAnsi"/>
      <w:sz w:val="20"/>
      <w:szCs w:val="20"/>
    </w:rPr>
  </w:style>
  <w:style w:type="paragraph" w:styleId="TOC5">
    <w:name w:val="toc 5"/>
    <w:basedOn w:val="Normal"/>
    <w:next w:val="Normal"/>
    <w:autoRedefine/>
    <w:uiPriority w:val="39"/>
    <w:rsid w:val="00734E4B"/>
    <w:pPr>
      <w:ind w:left="720"/>
    </w:pPr>
    <w:rPr>
      <w:rFonts w:asciiTheme="minorHAnsi" w:hAnsiTheme="minorHAnsi"/>
      <w:sz w:val="20"/>
      <w:szCs w:val="20"/>
    </w:rPr>
  </w:style>
  <w:style w:type="paragraph" w:styleId="TOC6">
    <w:name w:val="toc 6"/>
    <w:basedOn w:val="Normal"/>
    <w:next w:val="Normal"/>
    <w:autoRedefine/>
    <w:rsid w:val="00734E4B"/>
    <w:pPr>
      <w:ind w:left="960"/>
    </w:pPr>
    <w:rPr>
      <w:rFonts w:asciiTheme="minorHAnsi" w:hAnsiTheme="minorHAnsi"/>
      <w:sz w:val="20"/>
      <w:szCs w:val="20"/>
    </w:rPr>
  </w:style>
  <w:style w:type="paragraph" w:styleId="TOC7">
    <w:name w:val="toc 7"/>
    <w:basedOn w:val="Normal"/>
    <w:next w:val="Normal"/>
    <w:autoRedefine/>
    <w:rsid w:val="00734E4B"/>
    <w:pPr>
      <w:ind w:left="1200"/>
    </w:pPr>
    <w:rPr>
      <w:rFonts w:asciiTheme="minorHAnsi" w:hAnsiTheme="minorHAnsi"/>
      <w:sz w:val="20"/>
      <w:szCs w:val="20"/>
    </w:rPr>
  </w:style>
  <w:style w:type="paragraph" w:styleId="TOC8">
    <w:name w:val="toc 8"/>
    <w:basedOn w:val="Normal"/>
    <w:next w:val="Normal"/>
    <w:autoRedefine/>
    <w:rsid w:val="00734E4B"/>
    <w:pPr>
      <w:ind w:left="1440"/>
    </w:pPr>
    <w:rPr>
      <w:rFonts w:asciiTheme="minorHAnsi" w:hAnsiTheme="minorHAnsi"/>
      <w:sz w:val="20"/>
      <w:szCs w:val="20"/>
    </w:rPr>
  </w:style>
  <w:style w:type="paragraph" w:styleId="TOC9">
    <w:name w:val="toc 9"/>
    <w:basedOn w:val="Normal"/>
    <w:next w:val="Normal"/>
    <w:autoRedefine/>
    <w:rsid w:val="00734E4B"/>
    <w:pPr>
      <w:ind w:left="1680"/>
    </w:pPr>
    <w:rPr>
      <w:rFonts w:asciiTheme="minorHAnsi" w:hAnsiTheme="minorHAnsi"/>
      <w:sz w:val="20"/>
      <w:szCs w:val="20"/>
    </w:rPr>
  </w:style>
  <w:style w:type="paragraph" w:customStyle="1" w:styleId="IntroP2i">
    <w:name w:val="IntroP2(i)"/>
    <w:basedOn w:val="Normal"/>
    <w:rsid w:val="00734E4B"/>
    <w:pPr>
      <w:tabs>
        <w:tab w:val="right" w:pos="709"/>
      </w:tabs>
      <w:spacing w:before="60" w:line="260" w:lineRule="exact"/>
      <w:ind w:left="907" w:hanging="907"/>
      <w:jc w:val="both"/>
    </w:pPr>
  </w:style>
  <w:style w:type="paragraph" w:customStyle="1" w:styleId="IntroP3A">
    <w:name w:val="IntroP3(A)"/>
    <w:basedOn w:val="Normal"/>
    <w:rsid w:val="00734E4B"/>
    <w:pPr>
      <w:tabs>
        <w:tab w:val="right" w:pos="1276"/>
      </w:tabs>
      <w:spacing w:before="60" w:line="260" w:lineRule="exact"/>
      <w:ind w:left="1503" w:hanging="1503"/>
      <w:jc w:val="both"/>
    </w:pPr>
  </w:style>
  <w:style w:type="paragraph" w:customStyle="1" w:styleId="InstructorsNote">
    <w:name w:val="InstructorsNote"/>
    <w:basedOn w:val="Normal"/>
    <w:next w:val="Normal"/>
    <w:rsid w:val="00734E4B"/>
    <w:pPr>
      <w:spacing w:before="120"/>
      <w:ind w:left="958" w:hanging="958"/>
    </w:pPr>
    <w:rPr>
      <w:rFonts w:ascii="Arial" w:hAnsi="Arial" w:cs="Arial"/>
      <w:b/>
      <w:sz w:val="16"/>
      <w:szCs w:val="18"/>
      <w:lang w:eastAsia="en-US"/>
    </w:rPr>
  </w:style>
  <w:style w:type="paragraph" w:customStyle="1" w:styleId="ZA2">
    <w:name w:val="ZA2"/>
    <w:basedOn w:val="A2"/>
    <w:rsid w:val="00734E4B"/>
    <w:pPr>
      <w:keepNext/>
    </w:pPr>
  </w:style>
  <w:style w:type="paragraph" w:customStyle="1" w:styleId="ZA3">
    <w:name w:val="ZA3"/>
    <w:basedOn w:val="A3"/>
    <w:rsid w:val="00734E4B"/>
    <w:pPr>
      <w:keepNext/>
    </w:pPr>
  </w:style>
  <w:style w:type="paragraph" w:customStyle="1" w:styleId="ZA4">
    <w:name w:val="ZA4"/>
    <w:basedOn w:val="Normal"/>
    <w:next w:val="A4"/>
    <w:rsid w:val="00734E4B"/>
    <w:pPr>
      <w:keepNext/>
      <w:tabs>
        <w:tab w:val="right" w:pos="1247"/>
      </w:tabs>
      <w:spacing w:before="60" w:line="260" w:lineRule="exact"/>
      <w:ind w:left="1531" w:hanging="1531"/>
      <w:jc w:val="both"/>
    </w:pPr>
  </w:style>
  <w:style w:type="paragraph" w:customStyle="1" w:styleId="ZDD">
    <w:name w:val="ZDD"/>
    <w:aliases w:val="Dict Def"/>
    <w:basedOn w:val="DD"/>
    <w:rsid w:val="00734E4B"/>
    <w:pPr>
      <w:keepNext/>
    </w:pPr>
  </w:style>
  <w:style w:type="paragraph" w:customStyle="1" w:styleId="Zdefinition">
    <w:name w:val="Zdefinition"/>
    <w:basedOn w:val="definition"/>
    <w:rsid w:val="00734E4B"/>
    <w:pPr>
      <w:keepNext/>
    </w:pPr>
  </w:style>
  <w:style w:type="paragraph" w:customStyle="1" w:styleId="ZDP1">
    <w:name w:val="ZDP1"/>
    <w:basedOn w:val="DP1a"/>
    <w:rsid w:val="00734E4B"/>
    <w:pPr>
      <w:keepNext/>
    </w:pPr>
  </w:style>
  <w:style w:type="paragraph" w:customStyle="1" w:styleId="ZExampleBody">
    <w:name w:val="ZExample Body"/>
    <w:basedOn w:val="ExampleBody"/>
    <w:rsid w:val="00734E4B"/>
    <w:pPr>
      <w:keepNext/>
    </w:pPr>
  </w:style>
  <w:style w:type="paragraph" w:customStyle="1" w:styleId="ZNote">
    <w:name w:val="ZNote"/>
    <w:basedOn w:val="Note"/>
    <w:rsid w:val="00734E4B"/>
    <w:pPr>
      <w:keepNext/>
    </w:pPr>
  </w:style>
  <w:style w:type="paragraph" w:customStyle="1" w:styleId="ZP1">
    <w:name w:val="ZP1"/>
    <w:basedOn w:val="P1"/>
    <w:rsid w:val="00734E4B"/>
    <w:pPr>
      <w:keepNext/>
    </w:pPr>
  </w:style>
  <w:style w:type="paragraph" w:customStyle="1" w:styleId="ZP2">
    <w:name w:val="ZP2"/>
    <w:basedOn w:val="P2"/>
    <w:rsid w:val="00734E4B"/>
    <w:pPr>
      <w:keepNext/>
    </w:pPr>
  </w:style>
  <w:style w:type="paragraph" w:customStyle="1" w:styleId="ZP3">
    <w:name w:val="ZP3"/>
    <w:basedOn w:val="P3"/>
    <w:rsid w:val="00734E4B"/>
    <w:pPr>
      <w:keepNext/>
    </w:pPr>
  </w:style>
  <w:style w:type="paragraph" w:customStyle="1" w:styleId="ZR1">
    <w:name w:val="ZR1"/>
    <w:basedOn w:val="R1"/>
    <w:rsid w:val="00734E4B"/>
    <w:pPr>
      <w:keepNext/>
    </w:pPr>
  </w:style>
  <w:style w:type="paragraph" w:customStyle="1" w:styleId="ZR2">
    <w:name w:val="ZR2"/>
    <w:basedOn w:val="R2"/>
    <w:rsid w:val="00734E4B"/>
    <w:pPr>
      <w:keepNext/>
    </w:pPr>
  </w:style>
  <w:style w:type="paragraph" w:customStyle="1" w:styleId="ZRcN">
    <w:name w:val="ZRcN"/>
    <w:basedOn w:val="Rc"/>
    <w:rsid w:val="00734E4B"/>
    <w:pPr>
      <w:keepNext/>
    </w:pPr>
  </w:style>
  <w:style w:type="character" w:customStyle="1" w:styleId="TitleSuperscript">
    <w:name w:val="TitleSuperscript"/>
    <w:basedOn w:val="DefaultParagraphFont"/>
    <w:rsid w:val="00734E4B"/>
    <w:rPr>
      <w:rFonts w:ascii="Arial" w:hAnsi="Arial"/>
      <w:position w:val="6"/>
      <w:sz w:val="24"/>
      <w:szCs w:val="24"/>
      <w:vertAlign w:val="superscript"/>
    </w:rPr>
  </w:style>
  <w:style w:type="paragraph" w:customStyle="1" w:styleId="top1">
    <w:name w:val="top1"/>
    <w:basedOn w:val="Normal"/>
    <w:rsid w:val="00734E4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734E4B"/>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734E4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734E4B"/>
    <w:rPr>
      <w:b w:val="0"/>
      <w:i/>
    </w:rPr>
  </w:style>
  <w:style w:type="paragraph" w:styleId="ListParagraph">
    <w:name w:val="List Paragraph"/>
    <w:basedOn w:val="Normal"/>
    <w:uiPriority w:val="34"/>
    <w:qFormat/>
    <w:rsid w:val="00734E4B"/>
    <w:pPr>
      <w:spacing w:line="276" w:lineRule="auto"/>
      <w:ind w:left="720"/>
    </w:pPr>
    <w:rPr>
      <w:rFonts w:eastAsia="Calibri"/>
      <w:szCs w:val="22"/>
      <w:lang w:eastAsia="en-US"/>
    </w:rPr>
  </w:style>
  <w:style w:type="paragraph" w:customStyle="1" w:styleId="OutlineNumbered1">
    <w:name w:val="Outline Numbered 1"/>
    <w:basedOn w:val="Normal"/>
    <w:link w:val="OutlineNumbered1Char"/>
    <w:rsid w:val="00734E4B"/>
    <w:pPr>
      <w:numPr>
        <w:numId w:val="4"/>
      </w:numPr>
      <w:spacing w:line="276" w:lineRule="auto"/>
    </w:pPr>
    <w:rPr>
      <w:rFonts w:eastAsia="Calibri"/>
      <w:szCs w:val="22"/>
      <w:lang w:eastAsia="en-US"/>
    </w:rPr>
  </w:style>
  <w:style w:type="character" w:customStyle="1" w:styleId="OutlineNumbered1Char">
    <w:name w:val="Outline Numbered 1 Char"/>
    <w:basedOn w:val="DefaultParagraphFont"/>
    <w:link w:val="OutlineNumbered1"/>
    <w:rsid w:val="00734E4B"/>
    <w:rPr>
      <w:rFonts w:ascii="Times New Roman" w:eastAsia="Calibri" w:hAnsi="Times New Roman" w:cs="Times New Roman"/>
      <w:sz w:val="24"/>
    </w:rPr>
  </w:style>
  <w:style w:type="paragraph" w:customStyle="1" w:styleId="OutlineNumbered2">
    <w:name w:val="Outline Numbered 2"/>
    <w:basedOn w:val="Normal"/>
    <w:rsid w:val="00734E4B"/>
    <w:pPr>
      <w:numPr>
        <w:ilvl w:val="1"/>
        <w:numId w:val="4"/>
      </w:numPr>
      <w:spacing w:line="276" w:lineRule="auto"/>
    </w:pPr>
    <w:rPr>
      <w:rFonts w:eastAsia="Calibri"/>
      <w:szCs w:val="22"/>
      <w:lang w:eastAsia="en-US"/>
    </w:rPr>
  </w:style>
  <w:style w:type="paragraph" w:customStyle="1" w:styleId="OutlineNumbered3">
    <w:name w:val="Outline Numbered 3"/>
    <w:basedOn w:val="Normal"/>
    <w:rsid w:val="00734E4B"/>
    <w:pPr>
      <w:numPr>
        <w:ilvl w:val="2"/>
        <w:numId w:val="4"/>
      </w:numPr>
      <w:spacing w:line="276" w:lineRule="auto"/>
    </w:pPr>
    <w:rPr>
      <w:rFonts w:eastAsia="Calibri"/>
      <w:szCs w:val="22"/>
      <w:lang w:eastAsia="en-US"/>
    </w:rPr>
  </w:style>
  <w:style w:type="paragraph" w:customStyle="1" w:styleId="Bullet">
    <w:name w:val="Bullet"/>
    <w:aliases w:val="b"/>
    <w:basedOn w:val="Normal"/>
    <w:link w:val="BulletChar"/>
    <w:qFormat/>
    <w:rsid w:val="00734E4B"/>
    <w:pPr>
      <w:numPr>
        <w:numId w:val="5"/>
      </w:numPr>
      <w:spacing w:before="120" w:after="120" w:line="276" w:lineRule="auto"/>
    </w:pPr>
    <w:rPr>
      <w:szCs w:val="22"/>
      <w:lang w:eastAsia="en-US"/>
    </w:rPr>
  </w:style>
  <w:style w:type="character" w:customStyle="1" w:styleId="BulletChar">
    <w:name w:val="Bullet Char"/>
    <w:aliases w:val="b Char"/>
    <w:basedOn w:val="DefaultParagraphFont"/>
    <w:link w:val="Bullet"/>
    <w:locked/>
    <w:rsid w:val="00734E4B"/>
    <w:rPr>
      <w:rFonts w:ascii="Times New Roman" w:eastAsia="Times New Roman" w:hAnsi="Times New Roman" w:cs="Times New Roman"/>
      <w:sz w:val="24"/>
    </w:rPr>
  </w:style>
  <w:style w:type="paragraph" w:customStyle="1" w:styleId="Dash">
    <w:name w:val="Dash"/>
    <w:basedOn w:val="Normal"/>
    <w:link w:val="DashChar"/>
    <w:qFormat/>
    <w:rsid w:val="00734E4B"/>
    <w:pPr>
      <w:numPr>
        <w:ilvl w:val="1"/>
        <w:numId w:val="5"/>
      </w:numPr>
      <w:spacing w:before="120" w:after="120" w:line="276" w:lineRule="auto"/>
    </w:pPr>
    <w:rPr>
      <w:szCs w:val="22"/>
      <w:lang w:eastAsia="en-US"/>
    </w:rPr>
  </w:style>
  <w:style w:type="paragraph" w:customStyle="1" w:styleId="DoubleDot">
    <w:name w:val="Double Dot"/>
    <w:basedOn w:val="Normal"/>
    <w:link w:val="DoubleDotChar"/>
    <w:rsid w:val="00734E4B"/>
    <w:pPr>
      <w:numPr>
        <w:ilvl w:val="2"/>
        <w:numId w:val="5"/>
      </w:numPr>
      <w:spacing w:before="120" w:after="120" w:line="276" w:lineRule="auto"/>
    </w:pPr>
    <w:rPr>
      <w:szCs w:val="22"/>
      <w:lang w:eastAsia="en-US"/>
    </w:rPr>
  </w:style>
  <w:style w:type="character" w:customStyle="1" w:styleId="DashChar">
    <w:name w:val="Dash Char"/>
    <w:basedOn w:val="DefaultParagraphFont"/>
    <w:link w:val="Dash"/>
    <w:locked/>
    <w:rsid w:val="00734E4B"/>
    <w:rPr>
      <w:rFonts w:ascii="Times New Roman" w:eastAsia="Times New Roman" w:hAnsi="Times New Roman" w:cs="Times New Roman"/>
      <w:sz w:val="24"/>
    </w:rPr>
  </w:style>
  <w:style w:type="character" w:customStyle="1" w:styleId="DoubleDotChar">
    <w:name w:val="Double Dot Char"/>
    <w:basedOn w:val="DefaultParagraphFont"/>
    <w:link w:val="DoubleDot"/>
    <w:locked/>
    <w:rsid w:val="00734E4B"/>
    <w:rPr>
      <w:rFonts w:ascii="Times New Roman" w:eastAsia="Times New Roman" w:hAnsi="Times New Roman" w:cs="Times New Roman"/>
      <w:sz w:val="24"/>
    </w:rPr>
  </w:style>
  <w:style w:type="paragraph" w:styleId="Revision">
    <w:name w:val="Revision"/>
    <w:hidden/>
    <w:uiPriority w:val="99"/>
    <w:semiHidden/>
    <w:rsid w:val="00734E4B"/>
    <w:pPr>
      <w:spacing w:after="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734E4B"/>
    <w:rPr>
      <w:color w:val="808080"/>
    </w:rPr>
  </w:style>
  <w:style w:type="paragraph" w:styleId="TOCHeading">
    <w:name w:val="TOC Heading"/>
    <w:basedOn w:val="Heading1"/>
    <w:next w:val="Normal"/>
    <w:uiPriority w:val="39"/>
    <w:semiHidden/>
    <w:unhideWhenUsed/>
    <w:qFormat/>
    <w:rsid w:val="00734E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lang w:val="en-US" w:eastAsia="en-US"/>
    </w:rPr>
  </w:style>
  <w:style w:type="paragraph" w:customStyle="1" w:styleId="zr20">
    <w:name w:val="zr2"/>
    <w:basedOn w:val="Normal"/>
    <w:rsid w:val="00734E4B"/>
    <w:pPr>
      <w:spacing w:before="100" w:beforeAutospacing="1" w:after="100" w:afterAutospacing="1"/>
    </w:pPr>
  </w:style>
  <w:style w:type="paragraph" w:customStyle="1" w:styleId="p10">
    <w:name w:val="p1"/>
    <w:basedOn w:val="Normal"/>
    <w:rsid w:val="00734E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tandards.org.au"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andards.org.a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limatechange.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A89D0099</Template>
  <TotalTime>1</TotalTime>
  <Pages>36</Pages>
  <Words>9651</Words>
  <Characters>55012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Murray</dc:creator>
  <cp:lastModifiedBy>Kim Begbie</cp:lastModifiedBy>
  <cp:revision>3</cp:revision>
  <cp:lastPrinted>2012-12-17T02:23:00Z</cp:lastPrinted>
  <dcterms:created xsi:type="dcterms:W3CDTF">2012-12-17T22:41:00Z</dcterms:created>
  <dcterms:modified xsi:type="dcterms:W3CDTF">2012-12-18T00:06:00Z</dcterms:modified>
</cp:coreProperties>
</file>