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F2" w:rsidRPr="004C2E1B" w:rsidRDefault="009107F2" w:rsidP="009107F2">
      <w:pPr>
        <w:pStyle w:val="Header"/>
        <w:tabs>
          <w:tab w:val="clear" w:pos="4153"/>
          <w:tab w:val="clear" w:pos="8306"/>
        </w:tabs>
      </w:pPr>
    </w:p>
    <w:p w:rsidR="009107F2" w:rsidRPr="00FA3FA7" w:rsidRDefault="009B65E7" w:rsidP="00826084">
      <w:pPr>
        <w:spacing w:before="120" w:after="240"/>
      </w:pPr>
      <w:r w:rsidRPr="00FA3FA7">
        <w:t>THIS DEED is made on</w:t>
      </w:r>
      <w:r w:rsidR="00ED502A" w:rsidRPr="00FA3FA7">
        <w:t xml:space="preserve"> </w:t>
      </w:r>
      <w:r w:rsidR="00834CE5" w:rsidRPr="00FA3FA7">
        <w:t xml:space="preserve">12 December 2012 </w:t>
      </w:r>
      <w:r w:rsidR="009107F2" w:rsidRPr="00FA3FA7">
        <w:t xml:space="preserve">by </w:t>
      </w:r>
      <w:r w:rsidR="00C744B7" w:rsidRPr="00FA3FA7">
        <w:t>THE MINISTER FOR FINANCE AND DEREGULATION.</w:t>
      </w:r>
    </w:p>
    <w:p w:rsidR="009107F2" w:rsidRPr="00FA3FA7" w:rsidRDefault="009107F2" w:rsidP="00826084">
      <w:pPr>
        <w:spacing w:before="120" w:after="240"/>
      </w:pPr>
      <w:r w:rsidRPr="00FA3FA7">
        <w:t xml:space="preserve">WHEREAS section 10 of the </w:t>
      </w:r>
      <w:r w:rsidRPr="00FA3FA7">
        <w:rPr>
          <w:i/>
          <w:iCs/>
        </w:rPr>
        <w:t>Superannuation Act 2005</w:t>
      </w:r>
      <w:r w:rsidRPr="00FA3FA7">
        <w:t xml:space="preserve"> (the Act) provides for the Minister to establish a superannuation scheme to be administered by the Board established under section 20 of the </w:t>
      </w:r>
      <w:r w:rsidRPr="00FA3FA7">
        <w:rPr>
          <w:i/>
          <w:iCs/>
        </w:rPr>
        <w:t>Superannuation Act 1990</w:t>
      </w:r>
      <w:r w:rsidR="00251B39" w:rsidRPr="00FA3FA7">
        <w:t xml:space="preserve"> (1990 Act) before its repeal by the </w:t>
      </w:r>
      <w:r w:rsidR="00251B39" w:rsidRPr="00FA3FA7">
        <w:rPr>
          <w:i/>
        </w:rPr>
        <w:t xml:space="preserve">Superannuation Legislation (Consequential Amendments and Transitional Provisions) Act </w:t>
      </w:r>
      <w:r w:rsidR="00C32932" w:rsidRPr="00FA3FA7">
        <w:rPr>
          <w:i/>
        </w:rPr>
        <w:t>2011</w:t>
      </w:r>
      <w:r w:rsidRPr="00FA3FA7">
        <w:t>;</w:t>
      </w:r>
    </w:p>
    <w:p w:rsidR="00251B39" w:rsidRPr="00FA3FA7" w:rsidRDefault="00251B39" w:rsidP="00826084">
      <w:pPr>
        <w:spacing w:before="120" w:after="240"/>
      </w:pPr>
      <w:r w:rsidRPr="00FA3FA7">
        <w:t xml:space="preserve">AND WHEREAS the body corporate, that was previously constituted as the Board under repealed section 20 of the 1990 Act, is continued in existence under the name Commonwealth Superannuation Corporation (CSC) by section </w:t>
      </w:r>
      <w:r w:rsidR="002A4676" w:rsidRPr="00FA3FA7">
        <w:t>5</w:t>
      </w:r>
      <w:r w:rsidRPr="00FA3FA7">
        <w:t xml:space="preserve"> of the </w:t>
      </w:r>
      <w:r w:rsidRPr="00FA3FA7">
        <w:rPr>
          <w:i/>
        </w:rPr>
        <w:t xml:space="preserve">Governance of Australian Government Superannuation Schemes Act </w:t>
      </w:r>
      <w:r w:rsidR="00C32932" w:rsidRPr="00FA3FA7">
        <w:rPr>
          <w:i/>
        </w:rPr>
        <w:t>2011</w:t>
      </w:r>
      <w:r w:rsidRPr="00FA3FA7">
        <w:t>;</w:t>
      </w:r>
    </w:p>
    <w:p w:rsidR="009107F2" w:rsidRPr="00FA3FA7" w:rsidRDefault="009107F2" w:rsidP="00826084">
      <w:pPr>
        <w:spacing w:before="120" w:after="240"/>
      </w:pPr>
      <w:r w:rsidRPr="00FA3FA7">
        <w:t xml:space="preserve">AND WHEREAS the Public Sector Superannuation Accumulation Plan </w:t>
      </w:r>
      <w:r w:rsidR="00193B0B" w:rsidRPr="00FA3FA7">
        <w:t xml:space="preserve">(the PSSAP) </w:t>
      </w:r>
      <w:r w:rsidRPr="00FA3FA7">
        <w:t>was established by Trust Deed dated 29 June 2005</w:t>
      </w:r>
      <w:r w:rsidRPr="00FA3FA7">
        <w:rPr>
          <w:rStyle w:val="FootnoteReference"/>
        </w:rPr>
        <w:footnoteReference w:id="1"/>
      </w:r>
      <w:r w:rsidRPr="00FA3FA7">
        <w:t xml:space="preserve"> (the </w:t>
      </w:r>
      <w:r w:rsidR="001002C7" w:rsidRPr="00FA3FA7">
        <w:t>Trust</w:t>
      </w:r>
      <w:r w:rsidRPr="00FA3FA7">
        <w:t xml:space="preserve"> Deed);</w:t>
      </w:r>
    </w:p>
    <w:p w:rsidR="00195EFA" w:rsidRPr="00FA3FA7" w:rsidRDefault="00195EFA" w:rsidP="00826084">
      <w:pPr>
        <w:spacing w:before="120" w:after="240"/>
        <w:rPr>
          <w:snapToGrid w:val="0"/>
          <w:color w:val="000000"/>
        </w:rPr>
      </w:pPr>
      <w:r w:rsidRPr="00FA3FA7">
        <w:rPr>
          <w:snapToGrid w:val="0"/>
          <w:color w:val="000000"/>
        </w:rPr>
        <w:t>AND WHEREAS the Schedule to the Trust Deed contains Rules for the administration of the PSSAP (the Rules);</w:t>
      </w:r>
    </w:p>
    <w:p w:rsidR="00195EFA" w:rsidRPr="00FA3FA7" w:rsidRDefault="00195EFA" w:rsidP="00826084">
      <w:pPr>
        <w:spacing w:before="120" w:after="240"/>
        <w:rPr>
          <w:snapToGrid w:val="0"/>
          <w:color w:val="000000"/>
        </w:rPr>
      </w:pPr>
      <w:r w:rsidRPr="00FA3FA7">
        <w:rPr>
          <w:snapToGrid w:val="0"/>
          <w:color w:val="000000"/>
        </w:rPr>
        <w:t>AND WHEREAS the Trust Deed and the Rules have been amended from time to time by various Deeds;</w:t>
      </w:r>
    </w:p>
    <w:p w:rsidR="009107F2" w:rsidRPr="00FA3FA7" w:rsidRDefault="009107F2" w:rsidP="00826084">
      <w:pPr>
        <w:spacing w:before="120" w:after="240"/>
      </w:pPr>
      <w:r w:rsidRPr="00FA3FA7">
        <w:t xml:space="preserve">AND WHEREAS section 11 of the Act provides for the Minister, by instrument in writing, to amend the </w:t>
      </w:r>
      <w:r w:rsidR="001002C7" w:rsidRPr="00FA3FA7">
        <w:t>Trust</w:t>
      </w:r>
      <w:r w:rsidRPr="00FA3FA7">
        <w:t xml:space="preserve"> Deed, and under section 32 requires the consent of </w:t>
      </w:r>
      <w:r w:rsidR="00A53DF1" w:rsidRPr="00FA3FA7">
        <w:t>CSC</w:t>
      </w:r>
      <w:r w:rsidR="002056A0" w:rsidRPr="00FA3FA7">
        <w:t xml:space="preserve"> </w:t>
      </w:r>
      <w:r w:rsidRPr="00FA3FA7">
        <w:t>to amendments in certai</w:t>
      </w:r>
      <w:r w:rsidR="007044A8" w:rsidRPr="00FA3FA7">
        <w:t>n circumstances;</w:t>
      </w:r>
    </w:p>
    <w:p w:rsidR="009107F2" w:rsidRPr="00FA3FA7" w:rsidRDefault="00A51504" w:rsidP="00826084">
      <w:pPr>
        <w:spacing w:before="120" w:after="240"/>
      </w:pPr>
      <w:r w:rsidRPr="00FA3FA7">
        <w:t xml:space="preserve">AND WHEREAS </w:t>
      </w:r>
      <w:r w:rsidR="00DF06DD" w:rsidRPr="00FA3FA7">
        <w:t>CSC</w:t>
      </w:r>
      <w:r w:rsidRPr="00FA3FA7">
        <w:t xml:space="preserve"> </w:t>
      </w:r>
      <w:r w:rsidR="00DF06DD" w:rsidRPr="00FA3FA7">
        <w:t xml:space="preserve">has </w:t>
      </w:r>
      <w:r w:rsidR="00B70669" w:rsidRPr="00FA3FA7">
        <w:t>consented</w:t>
      </w:r>
      <w:r w:rsidRPr="00FA3FA7">
        <w:t xml:space="preserve"> to the amendments provided for in this Deed</w:t>
      </w:r>
      <w:r w:rsidR="00DF06DD" w:rsidRPr="00FA3FA7">
        <w:t>.</w:t>
      </w:r>
    </w:p>
    <w:p w:rsidR="009107F2" w:rsidRPr="00FA3FA7" w:rsidRDefault="009107F2" w:rsidP="00826084">
      <w:pPr>
        <w:spacing w:before="120" w:after="240"/>
      </w:pPr>
      <w:r w:rsidRPr="00FA3FA7">
        <w:t>NOW THIS DEED WITNESSES as follows:</w:t>
      </w:r>
    </w:p>
    <w:p w:rsidR="00EC7716" w:rsidRPr="00FA3FA7" w:rsidRDefault="00032BC5"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bCs/>
        </w:rPr>
      </w:pPr>
      <w:r w:rsidRPr="00FA3FA7">
        <w:rPr>
          <w:b/>
          <w:bCs/>
        </w:rPr>
        <w:t>1.</w:t>
      </w:r>
      <w:r w:rsidRPr="00FA3FA7">
        <w:rPr>
          <w:b/>
          <w:bCs/>
        </w:rPr>
        <w:tab/>
      </w:r>
      <w:r w:rsidR="00EC7716" w:rsidRPr="00FA3FA7">
        <w:rPr>
          <w:b/>
          <w:bCs/>
        </w:rPr>
        <w:t>Commencement of amendments</w:t>
      </w:r>
    </w:p>
    <w:p w:rsidR="00197CD4" w:rsidRPr="00FA3FA7" w:rsidRDefault="00BC2CDE" w:rsidP="00A37D27">
      <w:pPr>
        <w:pStyle w:val="NumberList"/>
        <w:numPr>
          <w:ilvl w:val="0"/>
          <w:numId w:val="0"/>
        </w:numPr>
        <w:spacing w:after="240"/>
      </w:pPr>
      <w:r w:rsidRPr="00FA3FA7">
        <w:rPr>
          <w:bCs/>
        </w:rPr>
        <w:t>The amendments in this</w:t>
      </w:r>
      <w:r w:rsidR="00D240E1" w:rsidRPr="00FA3FA7">
        <w:rPr>
          <w:bCs/>
        </w:rPr>
        <w:t xml:space="preserve"> Deed </w:t>
      </w:r>
      <w:r w:rsidR="00D72769" w:rsidRPr="00FA3FA7">
        <w:t xml:space="preserve">commence on </w:t>
      </w:r>
      <w:r w:rsidR="007E2B41" w:rsidRPr="00FA3FA7">
        <w:t>1 July 2013</w:t>
      </w:r>
      <w:r w:rsidR="00D72769" w:rsidRPr="00FA3FA7">
        <w:t>.</w:t>
      </w:r>
    </w:p>
    <w:p w:rsidR="00195EFA" w:rsidRPr="00FA3FA7" w:rsidRDefault="00032BC5"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Cs/>
        </w:rPr>
      </w:pPr>
      <w:r w:rsidRPr="00FA3FA7">
        <w:rPr>
          <w:b/>
          <w:bCs/>
        </w:rPr>
        <w:t>2.</w:t>
      </w:r>
      <w:r w:rsidRPr="00FA3FA7">
        <w:rPr>
          <w:b/>
          <w:bCs/>
        </w:rPr>
        <w:tab/>
      </w:r>
      <w:r w:rsidR="00195EFA" w:rsidRPr="00FA3FA7">
        <w:rPr>
          <w:b/>
          <w:bCs/>
        </w:rPr>
        <w:t>Interpretation</w:t>
      </w:r>
    </w:p>
    <w:p w:rsidR="009107F2" w:rsidRPr="00FA3FA7" w:rsidRDefault="009107F2" w:rsidP="00A37D27">
      <w:pPr>
        <w:spacing w:before="120" w:after="240" w:line="240" w:lineRule="atLeast"/>
      </w:pPr>
      <w:r w:rsidRPr="00FA3FA7">
        <w:t xml:space="preserve">Unless a contrary intention appears, a word or phrase in this Deed has the same meaning it has in the </w:t>
      </w:r>
      <w:r w:rsidR="001002C7" w:rsidRPr="00FA3FA7">
        <w:t>Trust</w:t>
      </w:r>
      <w:r w:rsidRPr="00FA3FA7">
        <w:t xml:space="preserve"> Deed</w:t>
      </w:r>
      <w:r w:rsidR="00F9038D" w:rsidRPr="00FA3FA7">
        <w:t xml:space="preserve"> and the Rules</w:t>
      </w:r>
      <w:r w:rsidRPr="00FA3FA7">
        <w:t>.</w:t>
      </w:r>
    </w:p>
    <w:p w:rsidR="004A3F4B" w:rsidRPr="00FA3FA7" w:rsidRDefault="00032BC5" w:rsidP="00A37D27">
      <w:pPr>
        <w:spacing w:before="120" w:after="240" w:line="240" w:lineRule="atLeast"/>
        <w:rPr>
          <w:b/>
        </w:rPr>
      </w:pPr>
      <w:r w:rsidRPr="00FA3FA7">
        <w:rPr>
          <w:b/>
        </w:rPr>
        <w:t>3.</w:t>
      </w:r>
      <w:r w:rsidRPr="00FA3FA7">
        <w:rPr>
          <w:b/>
        </w:rPr>
        <w:tab/>
      </w:r>
      <w:r w:rsidR="00812E9C" w:rsidRPr="00FA3FA7">
        <w:rPr>
          <w:b/>
        </w:rPr>
        <w:t xml:space="preserve">Application – </w:t>
      </w:r>
      <w:proofErr w:type="spellStart"/>
      <w:r w:rsidR="00644B0C" w:rsidRPr="00FA3FA7">
        <w:rPr>
          <w:b/>
        </w:rPr>
        <w:t>MySuper</w:t>
      </w:r>
      <w:proofErr w:type="spellEnd"/>
      <w:r w:rsidR="00644B0C" w:rsidRPr="00FA3FA7">
        <w:rPr>
          <w:b/>
        </w:rPr>
        <w:t xml:space="preserve"> product</w:t>
      </w:r>
    </w:p>
    <w:p w:rsidR="00812E9C" w:rsidRPr="00FA3FA7" w:rsidRDefault="00812E9C" w:rsidP="00A37D27">
      <w:pPr>
        <w:pStyle w:val="NumberList"/>
        <w:numPr>
          <w:ilvl w:val="0"/>
          <w:numId w:val="0"/>
        </w:numPr>
        <w:spacing w:after="240"/>
      </w:pPr>
      <w:r w:rsidRPr="00FA3FA7">
        <w:t xml:space="preserve">The amendments made by clause 4 of this Deed apply in relation </w:t>
      </w:r>
      <w:r w:rsidR="009C3548" w:rsidRPr="00FA3FA7">
        <w:t>to amounts received by CSC</w:t>
      </w:r>
      <w:r w:rsidRPr="00FA3FA7">
        <w:t xml:space="preserve"> on or after the day of commencement of this Deed.</w:t>
      </w:r>
    </w:p>
    <w:p w:rsidR="00CE5C84" w:rsidRPr="00FA3FA7" w:rsidRDefault="00032BC5"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rPr>
      </w:pPr>
      <w:r w:rsidRPr="00FA3FA7">
        <w:rPr>
          <w:b/>
        </w:rPr>
        <w:t>4.</w:t>
      </w:r>
      <w:r w:rsidRPr="00FA3FA7">
        <w:rPr>
          <w:b/>
        </w:rPr>
        <w:tab/>
      </w:r>
      <w:proofErr w:type="spellStart"/>
      <w:r w:rsidR="00644B0C" w:rsidRPr="00FA3FA7">
        <w:rPr>
          <w:b/>
        </w:rPr>
        <w:t>MySuper</w:t>
      </w:r>
      <w:proofErr w:type="spellEnd"/>
      <w:r w:rsidR="00644B0C" w:rsidRPr="00FA3FA7">
        <w:rPr>
          <w:b/>
        </w:rPr>
        <w:t xml:space="preserve"> product</w:t>
      </w:r>
    </w:p>
    <w:p w:rsidR="005D548A" w:rsidRPr="00FA3FA7" w:rsidRDefault="00032BC5" w:rsidP="00A37D2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pPr>
      <w:r w:rsidRPr="00FA3FA7">
        <w:t>4.</w:t>
      </w:r>
      <w:r w:rsidRPr="00FA3FA7">
        <w:tab/>
      </w:r>
      <w:r w:rsidR="005D548A" w:rsidRPr="00FA3FA7">
        <w:t>The Rules are amended as follows:</w:t>
      </w:r>
    </w:p>
    <w:p w:rsidR="00DC0469" w:rsidRPr="00FA3FA7" w:rsidRDefault="00DC0469" w:rsidP="00A37D27">
      <w:pPr>
        <w:spacing w:before="120" w:after="240"/>
        <w:ind w:left="720" w:hanging="720"/>
        <w:rPr>
          <w:bCs/>
        </w:rPr>
      </w:pPr>
    </w:p>
    <w:p w:rsidR="00DC0469" w:rsidRPr="00FA3FA7" w:rsidRDefault="00DC0469" w:rsidP="00A37D27">
      <w:pPr>
        <w:spacing w:before="120" w:after="240"/>
        <w:ind w:left="720" w:hanging="720"/>
        <w:rPr>
          <w:bCs/>
        </w:rPr>
      </w:pPr>
      <w:r w:rsidRPr="00FA3FA7">
        <w:rPr>
          <w:bCs/>
        </w:rPr>
        <w:t>4.1</w:t>
      </w:r>
      <w:r w:rsidRPr="00FA3FA7">
        <w:rPr>
          <w:bCs/>
        </w:rPr>
        <w:tab/>
        <w:t>Rule 1.2.1 is amended by deleting the existing definition of “basic death and invalidity cover” and replacing it with the following new definition:</w:t>
      </w:r>
    </w:p>
    <w:p w:rsidR="00DC0469" w:rsidRPr="00FA3FA7" w:rsidRDefault="00DC0469" w:rsidP="00DC0469">
      <w:pPr>
        <w:spacing w:before="120" w:after="240"/>
        <w:ind w:left="4320" w:hanging="3600"/>
        <w:rPr>
          <w:bCs/>
        </w:rPr>
      </w:pPr>
      <w:r w:rsidRPr="00FA3FA7">
        <w:rPr>
          <w:bCs/>
        </w:rPr>
        <w:t>“</w:t>
      </w:r>
      <w:r w:rsidRPr="00FA3FA7">
        <w:rPr>
          <w:b/>
          <w:bCs/>
        </w:rPr>
        <w:t>basic death and invalidity cover</w:t>
      </w:r>
      <w:r w:rsidRPr="00FA3FA7">
        <w:rPr>
          <w:bCs/>
        </w:rPr>
        <w:tab/>
        <w:t xml:space="preserve">means insurance coverage provided or offered to </w:t>
      </w:r>
      <w:r w:rsidRPr="00FA3FA7">
        <w:rPr>
          <w:b/>
          <w:bCs/>
        </w:rPr>
        <w:t>PSSAP members</w:t>
      </w:r>
      <w:r w:rsidR="002D3317" w:rsidRPr="00FA3FA7">
        <w:rPr>
          <w:bCs/>
        </w:rPr>
        <w:t xml:space="preserve"> and </w:t>
      </w:r>
      <w:r w:rsidR="002D3317" w:rsidRPr="00FA3FA7">
        <w:rPr>
          <w:b/>
          <w:bCs/>
        </w:rPr>
        <w:t>non-member spouse</w:t>
      </w:r>
      <w:r w:rsidR="00CD788B" w:rsidRPr="00FA3FA7">
        <w:rPr>
          <w:b/>
          <w:bCs/>
        </w:rPr>
        <w:t>s</w:t>
      </w:r>
      <w:r w:rsidR="002D3317" w:rsidRPr="00FA3FA7">
        <w:rPr>
          <w:b/>
          <w:bCs/>
        </w:rPr>
        <w:t xml:space="preserve"> </w:t>
      </w:r>
      <w:r w:rsidRPr="00FA3FA7">
        <w:rPr>
          <w:bCs/>
        </w:rPr>
        <w:t>under Division 1 of Part 4 of the Rules.</w:t>
      </w:r>
      <w:r w:rsidR="00320012" w:rsidRPr="00FA3FA7">
        <w:rPr>
          <w:bCs/>
        </w:rPr>
        <w:t>”</w:t>
      </w:r>
    </w:p>
    <w:p w:rsidR="00646DDE" w:rsidRPr="00FA3FA7" w:rsidRDefault="00AF32FF" w:rsidP="00A37D27">
      <w:pPr>
        <w:spacing w:before="120" w:after="240"/>
        <w:ind w:left="720" w:hanging="720"/>
        <w:rPr>
          <w:bCs/>
        </w:rPr>
      </w:pPr>
      <w:r w:rsidRPr="00FA3FA7">
        <w:rPr>
          <w:bCs/>
        </w:rPr>
        <w:t>4.2</w:t>
      </w:r>
      <w:r w:rsidR="00413318" w:rsidRPr="00FA3FA7">
        <w:rPr>
          <w:bCs/>
        </w:rPr>
        <w:tab/>
      </w:r>
      <w:r w:rsidR="00D37550" w:rsidRPr="00FA3FA7">
        <w:rPr>
          <w:bCs/>
        </w:rPr>
        <w:t>Rule 1.2.1 is amended by inserting</w:t>
      </w:r>
      <w:r w:rsidR="00646DDE" w:rsidRPr="00FA3FA7">
        <w:rPr>
          <w:bCs/>
        </w:rPr>
        <w:t xml:space="preserve"> </w:t>
      </w:r>
      <w:r w:rsidR="00D37550" w:rsidRPr="00FA3FA7">
        <w:rPr>
          <w:bCs/>
        </w:rPr>
        <w:t xml:space="preserve">the following definition </w:t>
      </w:r>
      <w:r w:rsidR="00646DDE" w:rsidRPr="00FA3FA7">
        <w:rPr>
          <w:bCs/>
        </w:rPr>
        <w:t>immediately after the definition of “</w:t>
      </w:r>
      <w:r w:rsidR="001C3B40" w:rsidRPr="00FA3FA7">
        <w:rPr>
          <w:bCs/>
        </w:rPr>
        <w:t>member spouse</w:t>
      </w:r>
      <w:r w:rsidR="00646DDE" w:rsidRPr="00FA3FA7">
        <w:rPr>
          <w:bCs/>
        </w:rPr>
        <w:t>”:</w:t>
      </w:r>
    </w:p>
    <w:p w:rsidR="00FD1292" w:rsidRPr="00FA3FA7" w:rsidRDefault="00646DDE" w:rsidP="00BC0942">
      <w:pPr>
        <w:spacing w:before="120" w:after="240"/>
        <w:ind w:left="4320" w:hanging="3600"/>
        <w:rPr>
          <w:bCs/>
        </w:rPr>
      </w:pPr>
      <w:r w:rsidRPr="00FA3FA7">
        <w:rPr>
          <w:bCs/>
        </w:rPr>
        <w:t>“</w:t>
      </w:r>
      <w:proofErr w:type="spellStart"/>
      <w:r w:rsidR="001C3B40" w:rsidRPr="00FA3FA7">
        <w:rPr>
          <w:b/>
          <w:bCs/>
        </w:rPr>
        <w:t>MySuper</w:t>
      </w:r>
      <w:proofErr w:type="spellEnd"/>
      <w:r w:rsidRPr="00FA3FA7">
        <w:rPr>
          <w:b/>
          <w:bCs/>
        </w:rPr>
        <w:t xml:space="preserve"> </w:t>
      </w:r>
      <w:r w:rsidR="002D3317" w:rsidRPr="00FA3FA7">
        <w:rPr>
          <w:b/>
          <w:bCs/>
        </w:rPr>
        <w:t>product</w:t>
      </w:r>
      <w:r w:rsidRPr="00FA3FA7">
        <w:rPr>
          <w:bCs/>
        </w:rPr>
        <w:tab/>
      </w:r>
      <w:r w:rsidR="006F411B" w:rsidRPr="00FA3FA7">
        <w:rPr>
          <w:bCs/>
        </w:rPr>
        <w:t xml:space="preserve">has the same meaning as in the </w:t>
      </w:r>
      <w:r w:rsidR="006F411B" w:rsidRPr="00FA3FA7">
        <w:rPr>
          <w:b/>
          <w:bCs/>
        </w:rPr>
        <w:t>SIS Act</w:t>
      </w:r>
      <w:r w:rsidR="006F411B" w:rsidRPr="00FA3FA7">
        <w:rPr>
          <w:bCs/>
        </w:rPr>
        <w:t>.</w:t>
      </w:r>
      <w:r w:rsidR="00320012" w:rsidRPr="00FA3FA7">
        <w:rPr>
          <w:bCs/>
        </w:rPr>
        <w:t>”</w:t>
      </w:r>
    </w:p>
    <w:p w:rsidR="009D5F6F" w:rsidRPr="00FA3FA7" w:rsidRDefault="00AF32FF" w:rsidP="009D5F6F">
      <w:pPr>
        <w:spacing w:before="120" w:after="240"/>
        <w:rPr>
          <w:bCs/>
        </w:rPr>
      </w:pPr>
      <w:r w:rsidRPr="00FA3FA7">
        <w:rPr>
          <w:bCs/>
        </w:rPr>
        <w:t>4.3</w:t>
      </w:r>
      <w:r w:rsidR="009D5F6F" w:rsidRPr="00FA3FA7">
        <w:rPr>
          <w:bCs/>
        </w:rPr>
        <w:tab/>
        <w:t xml:space="preserve">The following new division is inserted immediately after </w:t>
      </w:r>
      <w:r w:rsidR="00DC0469" w:rsidRPr="00FA3FA7">
        <w:rPr>
          <w:bCs/>
        </w:rPr>
        <w:t xml:space="preserve">Division 1 of </w:t>
      </w:r>
      <w:r w:rsidR="009D5F6F" w:rsidRPr="00FA3FA7">
        <w:rPr>
          <w:bCs/>
        </w:rPr>
        <w:t>Part 2</w:t>
      </w:r>
      <w:r w:rsidR="00F17921" w:rsidRPr="00FA3FA7">
        <w:rPr>
          <w:bCs/>
        </w:rPr>
        <w:t xml:space="preserve"> of the Rules</w:t>
      </w:r>
      <w:r w:rsidR="009D5F6F" w:rsidRPr="00FA3FA7">
        <w:rPr>
          <w:bCs/>
        </w:rPr>
        <w:t>:</w:t>
      </w:r>
    </w:p>
    <w:tbl>
      <w:tblPr>
        <w:tblStyle w:val="TableGrid"/>
        <w:tblW w:w="9038" w:type="dxa"/>
        <w:tblInd w:w="817" w:type="dxa"/>
        <w:tblLayout w:type="fixed"/>
        <w:tblLook w:val="01E0"/>
      </w:tblPr>
      <w:tblGrid>
        <w:gridCol w:w="314"/>
        <w:gridCol w:w="2238"/>
        <w:gridCol w:w="6486"/>
      </w:tblGrid>
      <w:tr w:rsidR="009D5F6F" w:rsidRPr="00FA3FA7" w:rsidTr="00ED1E09">
        <w:tc>
          <w:tcPr>
            <w:tcW w:w="314" w:type="dxa"/>
            <w:tcBorders>
              <w:top w:val="nil"/>
              <w:left w:val="nil"/>
              <w:bottom w:val="nil"/>
              <w:right w:val="nil"/>
            </w:tcBorders>
          </w:tcPr>
          <w:p w:rsidR="009D5F6F" w:rsidRPr="00FA3FA7" w:rsidRDefault="009D5F6F" w:rsidP="00ED1E09">
            <w:pPr>
              <w:spacing w:before="120" w:after="240"/>
            </w:pPr>
            <w:r w:rsidRPr="00FA3FA7">
              <w:t>“</w:t>
            </w:r>
          </w:p>
        </w:tc>
        <w:tc>
          <w:tcPr>
            <w:tcW w:w="2238" w:type="dxa"/>
            <w:tcBorders>
              <w:top w:val="nil"/>
              <w:left w:val="nil"/>
              <w:bottom w:val="nil"/>
              <w:right w:val="single" w:sz="4" w:space="0" w:color="auto"/>
            </w:tcBorders>
            <w:shd w:val="clear" w:color="auto" w:fill="auto"/>
          </w:tcPr>
          <w:p w:rsidR="009D5F6F" w:rsidRPr="00FA3FA7" w:rsidRDefault="009D5F6F" w:rsidP="00ED1E09">
            <w:pPr>
              <w:spacing w:before="120" w:after="240"/>
              <w:rPr>
                <w:b/>
              </w:rPr>
            </w:pPr>
            <w:r w:rsidRPr="00FA3FA7">
              <w:rPr>
                <w:b/>
                <w:bCs/>
                <w:sz w:val="32"/>
                <w:szCs w:val="32"/>
                <w:lang w:eastAsia="en-AU"/>
              </w:rPr>
              <w:t>Division 1A</w:t>
            </w:r>
          </w:p>
        </w:tc>
        <w:tc>
          <w:tcPr>
            <w:tcW w:w="6486" w:type="dxa"/>
            <w:tcBorders>
              <w:top w:val="single" w:sz="4" w:space="0" w:color="auto"/>
              <w:left w:val="single" w:sz="4" w:space="0" w:color="auto"/>
              <w:bottom w:val="single" w:sz="4" w:space="0" w:color="auto"/>
              <w:right w:val="single" w:sz="4" w:space="0" w:color="auto"/>
            </w:tcBorders>
          </w:tcPr>
          <w:p w:rsidR="009D5F6F" w:rsidRPr="00FA3FA7" w:rsidRDefault="009D5F6F" w:rsidP="0019175B">
            <w:pPr>
              <w:spacing w:before="120" w:after="240"/>
            </w:pPr>
            <w:proofErr w:type="spellStart"/>
            <w:r w:rsidRPr="00FA3FA7">
              <w:rPr>
                <w:b/>
                <w:bCs/>
                <w:sz w:val="32"/>
                <w:szCs w:val="32"/>
                <w:lang w:eastAsia="en-AU"/>
              </w:rPr>
              <w:t>MySuper</w:t>
            </w:r>
            <w:proofErr w:type="spellEnd"/>
            <w:r w:rsidRPr="00FA3FA7">
              <w:rPr>
                <w:b/>
                <w:bCs/>
                <w:sz w:val="32"/>
                <w:szCs w:val="32"/>
                <w:lang w:eastAsia="en-AU"/>
              </w:rPr>
              <w:t xml:space="preserve"> </w:t>
            </w:r>
            <w:r w:rsidR="0019175B" w:rsidRPr="00FA3FA7">
              <w:rPr>
                <w:b/>
                <w:bCs/>
                <w:sz w:val="32"/>
                <w:szCs w:val="32"/>
                <w:lang w:eastAsia="en-AU"/>
              </w:rPr>
              <w:t>product</w:t>
            </w:r>
          </w:p>
        </w:tc>
      </w:tr>
    </w:tbl>
    <w:p w:rsidR="009D5F6F" w:rsidRPr="00FA3FA7" w:rsidRDefault="009D5F6F" w:rsidP="009D5F6F">
      <w:pPr>
        <w:ind w:left="720"/>
        <w:rPr>
          <w:b/>
          <w:bCs/>
        </w:rPr>
      </w:pPr>
    </w:p>
    <w:tbl>
      <w:tblPr>
        <w:tblStyle w:val="TableGrid"/>
        <w:tblW w:w="9072" w:type="dxa"/>
        <w:tblInd w:w="817" w:type="dxa"/>
        <w:tblLook w:val="01E0"/>
      </w:tblPr>
      <w:tblGrid>
        <w:gridCol w:w="9072"/>
      </w:tblGrid>
      <w:tr w:rsidR="009D5F6F" w:rsidRPr="00FA3FA7" w:rsidTr="00ED1E09">
        <w:tc>
          <w:tcPr>
            <w:tcW w:w="9072" w:type="dxa"/>
            <w:tcBorders>
              <w:top w:val="nil"/>
              <w:left w:val="nil"/>
              <w:bottom w:val="nil"/>
              <w:right w:val="nil"/>
            </w:tcBorders>
            <w:shd w:val="clear" w:color="auto" w:fill="D9D9D9"/>
          </w:tcPr>
          <w:p w:rsidR="009D5F6F" w:rsidRPr="00FA3FA7" w:rsidRDefault="00ED1E09" w:rsidP="0019175B">
            <w:pPr>
              <w:spacing w:before="120" w:after="240"/>
            </w:pPr>
            <w:proofErr w:type="spellStart"/>
            <w:r w:rsidRPr="00FA3FA7">
              <w:rPr>
                <w:b/>
              </w:rPr>
              <w:t>MySuper</w:t>
            </w:r>
            <w:proofErr w:type="spellEnd"/>
            <w:r w:rsidR="009D5F6F" w:rsidRPr="00FA3FA7">
              <w:rPr>
                <w:b/>
              </w:rPr>
              <w:t xml:space="preserve"> </w:t>
            </w:r>
            <w:r w:rsidR="0019175B" w:rsidRPr="00FA3FA7">
              <w:rPr>
                <w:b/>
              </w:rPr>
              <w:t>product</w:t>
            </w:r>
          </w:p>
        </w:tc>
      </w:tr>
    </w:tbl>
    <w:p w:rsidR="00ED1E09" w:rsidRPr="00FA3FA7" w:rsidRDefault="00ED1E09" w:rsidP="00ED1E09">
      <w:pPr>
        <w:ind w:left="720"/>
        <w:rPr>
          <w:b/>
          <w:bCs/>
        </w:rPr>
      </w:pPr>
    </w:p>
    <w:tbl>
      <w:tblPr>
        <w:tblStyle w:val="TableGrid"/>
        <w:tblW w:w="9072" w:type="dxa"/>
        <w:tblInd w:w="817" w:type="dxa"/>
        <w:tblLayout w:type="fixed"/>
        <w:tblLook w:val="01E0"/>
      </w:tblPr>
      <w:tblGrid>
        <w:gridCol w:w="850"/>
        <w:gridCol w:w="8222"/>
      </w:tblGrid>
      <w:tr w:rsidR="00ED1E09" w:rsidRPr="00FA3FA7" w:rsidTr="00ED1E09">
        <w:tc>
          <w:tcPr>
            <w:tcW w:w="850" w:type="dxa"/>
            <w:tcBorders>
              <w:right w:val="nil"/>
            </w:tcBorders>
            <w:shd w:val="clear" w:color="auto" w:fill="D9D9D9"/>
          </w:tcPr>
          <w:p w:rsidR="00ED1E09" w:rsidRPr="00FA3FA7" w:rsidRDefault="00ED1E09" w:rsidP="00ED1E09">
            <w:pPr>
              <w:spacing w:before="120" w:after="240"/>
              <w:rPr>
                <w:b/>
              </w:rPr>
            </w:pPr>
            <w:r w:rsidRPr="00FA3FA7">
              <w:rPr>
                <w:b/>
              </w:rPr>
              <w:t>Note:</w:t>
            </w:r>
          </w:p>
        </w:tc>
        <w:tc>
          <w:tcPr>
            <w:tcW w:w="8222" w:type="dxa"/>
            <w:tcBorders>
              <w:left w:val="nil"/>
            </w:tcBorders>
            <w:shd w:val="clear" w:color="auto" w:fill="D9D9D9"/>
          </w:tcPr>
          <w:p w:rsidR="00ED1E09" w:rsidRPr="00FA3FA7" w:rsidRDefault="00E77F14" w:rsidP="00A84DA2">
            <w:pPr>
              <w:spacing w:before="120" w:after="240"/>
            </w:pPr>
            <w:r w:rsidRPr="00FA3FA7">
              <w:t xml:space="preserve">A </w:t>
            </w:r>
            <w:proofErr w:type="spellStart"/>
            <w:r w:rsidRPr="00FA3FA7">
              <w:rPr>
                <w:b/>
              </w:rPr>
              <w:t>MySuper</w:t>
            </w:r>
            <w:proofErr w:type="spellEnd"/>
            <w:r w:rsidRPr="00FA3FA7">
              <w:rPr>
                <w:b/>
              </w:rPr>
              <w:t xml:space="preserve"> </w:t>
            </w:r>
            <w:r w:rsidR="0019175B" w:rsidRPr="00FA3FA7">
              <w:rPr>
                <w:b/>
              </w:rPr>
              <w:t>product</w:t>
            </w:r>
            <w:r w:rsidRPr="00FA3FA7">
              <w:t xml:space="preserve"> is defined in Rule 1.2.1</w:t>
            </w:r>
            <w:r w:rsidR="0019175B" w:rsidRPr="00FA3FA7">
              <w:t xml:space="preserve"> as </w:t>
            </w:r>
            <w:r w:rsidR="00A84DA2" w:rsidRPr="00FA3FA7">
              <w:t xml:space="preserve">having the same meaning as in the </w:t>
            </w:r>
            <w:r w:rsidR="00A84DA2" w:rsidRPr="00FA3FA7">
              <w:rPr>
                <w:b/>
              </w:rPr>
              <w:t>SIS Act</w:t>
            </w:r>
            <w:r w:rsidR="00A84DA2" w:rsidRPr="00FA3FA7">
              <w:t>.</w:t>
            </w:r>
            <w:r w:rsidR="0019175B" w:rsidRPr="00FA3FA7">
              <w:t xml:space="preserve"> </w:t>
            </w:r>
          </w:p>
        </w:tc>
      </w:tr>
    </w:tbl>
    <w:p w:rsidR="00ED1E09" w:rsidRPr="00FA3FA7" w:rsidRDefault="00ED1E09"/>
    <w:tbl>
      <w:tblPr>
        <w:tblStyle w:val="TableGrid"/>
        <w:tblW w:w="9072" w:type="dxa"/>
        <w:tblInd w:w="817" w:type="dxa"/>
        <w:tblLayout w:type="fixed"/>
        <w:tblLook w:val="01E0"/>
      </w:tblPr>
      <w:tblGrid>
        <w:gridCol w:w="9072"/>
      </w:tblGrid>
      <w:tr w:rsidR="00ED1E09" w:rsidRPr="00FA3FA7" w:rsidTr="00ED1E09">
        <w:tc>
          <w:tcPr>
            <w:tcW w:w="9072" w:type="dxa"/>
            <w:tcBorders>
              <w:top w:val="nil"/>
              <w:left w:val="nil"/>
              <w:bottom w:val="nil"/>
              <w:right w:val="nil"/>
            </w:tcBorders>
            <w:shd w:val="clear" w:color="auto" w:fill="D9D9D9"/>
          </w:tcPr>
          <w:p w:rsidR="00ED1E09" w:rsidRPr="00FA3FA7" w:rsidRDefault="00B72F71" w:rsidP="00ED1E09">
            <w:pPr>
              <w:spacing w:before="120" w:after="240"/>
            </w:pPr>
            <w:proofErr w:type="spellStart"/>
            <w:r w:rsidRPr="00FA3FA7">
              <w:rPr>
                <w:b/>
              </w:rPr>
              <w:t>MySuper</w:t>
            </w:r>
            <w:proofErr w:type="spellEnd"/>
            <w:r w:rsidRPr="00FA3FA7">
              <w:rPr>
                <w:b/>
              </w:rPr>
              <w:t xml:space="preserve"> product</w:t>
            </w:r>
            <w:r w:rsidR="000C03D3" w:rsidRPr="00FA3FA7">
              <w:rPr>
                <w:b/>
              </w:rPr>
              <w:t xml:space="preserve"> – general characteristics</w:t>
            </w:r>
          </w:p>
        </w:tc>
      </w:tr>
    </w:tbl>
    <w:p w:rsidR="00ED1E09" w:rsidRPr="00FA3FA7" w:rsidRDefault="009D5F6F" w:rsidP="009D5F6F">
      <w:pPr>
        <w:spacing w:before="120" w:after="240"/>
        <w:ind w:left="720"/>
        <w:rPr>
          <w:lang w:eastAsia="en-AU"/>
        </w:rPr>
      </w:pPr>
      <w:r w:rsidRPr="00FA3FA7">
        <w:rPr>
          <w:b/>
          <w:bCs/>
        </w:rPr>
        <w:t>2.</w:t>
      </w:r>
      <w:r w:rsidR="00A0004D" w:rsidRPr="00FA3FA7">
        <w:rPr>
          <w:b/>
          <w:bCs/>
        </w:rPr>
        <w:t>1A</w:t>
      </w:r>
      <w:r w:rsidRPr="00FA3FA7">
        <w:rPr>
          <w:b/>
          <w:bCs/>
        </w:rPr>
        <w:t>.1</w:t>
      </w:r>
      <w:r w:rsidRPr="00FA3FA7">
        <w:rPr>
          <w:bCs/>
        </w:rPr>
        <w:tab/>
      </w:r>
      <w:r w:rsidR="00024E65" w:rsidRPr="00FA3FA7">
        <w:rPr>
          <w:bCs/>
        </w:rPr>
        <w:tab/>
      </w:r>
      <w:r w:rsidRPr="00FA3FA7">
        <w:rPr>
          <w:b/>
          <w:bCs/>
          <w:lang w:eastAsia="en-AU"/>
        </w:rPr>
        <w:t>CSC</w:t>
      </w:r>
      <w:r w:rsidR="00ED1E09" w:rsidRPr="00FA3FA7">
        <w:rPr>
          <w:lang w:eastAsia="en-AU"/>
        </w:rPr>
        <w:t xml:space="preserve"> must ensure that:</w:t>
      </w:r>
    </w:p>
    <w:p w:rsidR="00ED1E09" w:rsidRPr="00FA3FA7" w:rsidRDefault="00ED1E09" w:rsidP="00ED1E09">
      <w:pPr>
        <w:spacing w:before="120" w:after="240"/>
        <w:ind w:left="2160" w:hanging="720"/>
        <w:rPr>
          <w:bCs/>
        </w:rPr>
      </w:pPr>
      <w:r w:rsidRPr="00FA3FA7">
        <w:rPr>
          <w:bCs/>
        </w:rPr>
        <w:t>(a)</w:t>
      </w:r>
      <w:r w:rsidRPr="00FA3FA7">
        <w:rPr>
          <w:bCs/>
        </w:rPr>
        <w:tab/>
        <w:t>amounts</w:t>
      </w:r>
      <w:r w:rsidR="005E449D" w:rsidRPr="00FA3FA7">
        <w:rPr>
          <w:bCs/>
        </w:rPr>
        <w:t xml:space="preserve"> held as a </w:t>
      </w:r>
      <w:proofErr w:type="spellStart"/>
      <w:r w:rsidR="005E449D" w:rsidRPr="00FA3FA7">
        <w:rPr>
          <w:b/>
          <w:bCs/>
        </w:rPr>
        <w:t>MySuper</w:t>
      </w:r>
      <w:proofErr w:type="spellEnd"/>
      <w:r w:rsidR="005E449D" w:rsidRPr="00FA3FA7">
        <w:rPr>
          <w:b/>
          <w:bCs/>
        </w:rPr>
        <w:t xml:space="preserve"> product</w:t>
      </w:r>
      <w:r w:rsidR="005E449D" w:rsidRPr="00FA3FA7">
        <w:rPr>
          <w:bCs/>
        </w:rPr>
        <w:t>,</w:t>
      </w:r>
      <w:r w:rsidRPr="00FA3FA7">
        <w:rPr>
          <w:bCs/>
        </w:rPr>
        <w:t xml:space="preserve"> in </w:t>
      </w:r>
      <w:r w:rsidR="005E449D" w:rsidRPr="00FA3FA7">
        <w:rPr>
          <w:bCs/>
        </w:rPr>
        <w:t xml:space="preserve">respect </w:t>
      </w:r>
      <w:r w:rsidRPr="00FA3FA7">
        <w:rPr>
          <w:bCs/>
        </w:rPr>
        <w:t xml:space="preserve">of </w:t>
      </w:r>
      <w:r w:rsidR="005E449D" w:rsidRPr="00FA3FA7">
        <w:rPr>
          <w:b/>
          <w:bCs/>
        </w:rPr>
        <w:t xml:space="preserve">PSSAP members </w:t>
      </w:r>
      <w:r w:rsidR="005E449D" w:rsidRPr="00FA3FA7">
        <w:rPr>
          <w:bCs/>
        </w:rPr>
        <w:t>and</w:t>
      </w:r>
      <w:r w:rsidR="005E449D" w:rsidRPr="00FA3FA7">
        <w:rPr>
          <w:b/>
          <w:bCs/>
        </w:rPr>
        <w:t xml:space="preserve"> non-member spouse</w:t>
      </w:r>
      <w:r w:rsidR="00CD788B" w:rsidRPr="00FA3FA7">
        <w:rPr>
          <w:b/>
          <w:bCs/>
        </w:rPr>
        <w:t>s</w:t>
      </w:r>
      <w:r w:rsidR="005E449D" w:rsidRPr="00FA3FA7">
        <w:rPr>
          <w:bCs/>
        </w:rPr>
        <w:t>,</w:t>
      </w:r>
      <w:r w:rsidRPr="00FA3FA7">
        <w:rPr>
          <w:bCs/>
        </w:rPr>
        <w:t xml:space="preserve"> are invested in accordance with a single diversified investment strategy; and</w:t>
      </w:r>
    </w:p>
    <w:p w:rsidR="00ED1E09" w:rsidRPr="00FA3FA7" w:rsidRDefault="00ED1E09" w:rsidP="00ED1E09">
      <w:pPr>
        <w:spacing w:before="120" w:after="240"/>
        <w:ind w:left="2160" w:hanging="720"/>
        <w:rPr>
          <w:bCs/>
        </w:rPr>
      </w:pPr>
      <w:r w:rsidRPr="00FA3FA7">
        <w:rPr>
          <w:bCs/>
        </w:rPr>
        <w:t>(b)</w:t>
      </w:r>
      <w:r w:rsidRPr="00FA3FA7">
        <w:rPr>
          <w:bCs/>
        </w:rPr>
        <w:tab/>
        <w:t xml:space="preserve">all </w:t>
      </w:r>
      <w:r w:rsidR="0032111E" w:rsidRPr="00FA3FA7">
        <w:rPr>
          <w:b/>
          <w:bCs/>
        </w:rPr>
        <w:t xml:space="preserve">PSSAP members </w:t>
      </w:r>
      <w:r w:rsidR="0032111E" w:rsidRPr="00FA3FA7">
        <w:rPr>
          <w:bCs/>
        </w:rPr>
        <w:t>and</w:t>
      </w:r>
      <w:r w:rsidR="0032111E" w:rsidRPr="00FA3FA7">
        <w:rPr>
          <w:b/>
          <w:bCs/>
        </w:rPr>
        <w:t xml:space="preserve"> non-member spouse</w:t>
      </w:r>
      <w:r w:rsidR="00CD788B" w:rsidRPr="00FA3FA7">
        <w:rPr>
          <w:b/>
          <w:bCs/>
        </w:rPr>
        <w:t>s</w:t>
      </w:r>
      <w:r w:rsidRPr="00FA3FA7">
        <w:rPr>
          <w:bCs/>
        </w:rPr>
        <w:t xml:space="preserve"> </w:t>
      </w:r>
      <w:r w:rsidR="0032111E" w:rsidRPr="00FA3FA7">
        <w:rPr>
          <w:bCs/>
        </w:rPr>
        <w:t xml:space="preserve">who hold a </w:t>
      </w:r>
      <w:proofErr w:type="spellStart"/>
      <w:r w:rsidR="0032111E" w:rsidRPr="00FA3FA7">
        <w:rPr>
          <w:b/>
          <w:bCs/>
        </w:rPr>
        <w:t>MySuper</w:t>
      </w:r>
      <w:proofErr w:type="spellEnd"/>
      <w:r w:rsidR="0032111E" w:rsidRPr="00FA3FA7">
        <w:rPr>
          <w:b/>
          <w:bCs/>
        </w:rPr>
        <w:t xml:space="preserve"> product</w:t>
      </w:r>
      <w:r w:rsidR="0032111E" w:rsidRPr="00FA3FA7">
        <w:rPr>
          <w:bCs/>
        </w:rPr>
        <w:t xml:space="preserve"> </w:t>
      </w:r>
      <w:r w:rsidRPr="00FA3FA7">
        <w:rPr>
          <w:bCs/>
        </w:rPr>
        <w:t>are entitled access to the same options, benefits and facilities</w:t>
      </w:r>
      <w:r w:rsidR="0032111E" w:rsidRPr="00FA3FA7">
        <w:rPr>
          <w:bCs/>
        </w:rPr>
        <w:t xml:space="preserve"> in relation to their </w:t>
      </w:r>
      <w:proofErr w:type="spellStart"/>
      <w:r w:rsidR="0032111E" w:rsidRPr="00FA3FA7">
        <w:rPr>
          <w:b/>
          <w:bCs/>
        </w:rPr>
        <w:t>MySuper</w:t>
      </w:r>
      <w:proofErr w:type="spellEnd"/>
      <w:r w:rsidR="0032111E" w:rsidRPr="00FA3FA7">
        <w:rPr>
          <w:b/>
          <w:bCs/>
        </w:rPr>
        <w:t xml:space="preserve"> product</w:t>
      </w:r>
      <w:r w:rsidR="00455E0F" w:rsidRPr="00FA3FA7">
        <w:rPr>
          <w:bCs/>
        </w:rPr>
        <w:t>; and</w:t>
      </w:r>
    </w:p>
    <w:p w:rsidR="00455E0F" w:rsidRPr="00FA3FA7" w:rsidRDefault="00455E0F" w:rsidP="00ED1E09">
      <w:pPr>
        <w:spacing w:before="120" w:after="240"/>
        <w:ind w:left="2160" w:hanging="720"/>
        <w:rPr>
          <w:bCs/>
        </w:rPr>
      </w:pPr>
      <w:r w:rsidRPr="00FA3FA7">
        <w:rPr>
          <w:bCs/>
        </w:rPr>
        <w:t>(c)</w:t>
      </w:r>
      <w:r w:rsidRPr="00FA3FA7">
        <w:rPr>
          <w:bCs/>
        </w:rPr>
        <w:tab/>
      </w:r>
      <w:r w:rsidR="00A04238" w:rsidRPr="00FA3FA7">
        <w:rPr>
          <w:bCs/>
        </w:rPr>
        <w:t xml:space="preserve">amounts </w:t>
      </w:r>
      <w:r w:rsidR="00C91806" w:rsidRPr="00FA3FA7">
        <w:rPr>
          <w:bCs/>
        </w:rPr>
        <w:t>credited</w:t>
      </w:r>
      <w:r w:rsidR="00A04238" w:rsidRPr="00FA3FA7">
        <w:rPr>
          <w:bCs/>
        </w:rPr>
        <w:t xml:space="preserve"> to the </w:t>
      </w:r>
      <w:r w:rsidR="00A04238" w:rsidRPr="00FA3FA7">
        <w:rPr>
          <w:b/>
          <w:bCs/>
        </w:rPr>
        <w:t>personal accumulation account</w:t>
      </w:r>
      <w:r w:rsidR="00A04238" w:rsidRPr="00FA3FA7">
        <w:rPr>
          <w:bCs/>
        </w:rPr>
        <w:t xml:space="preserve"> </w:t>
      </w:r>
      <w:r w:rsidR="0032111E" w:rsidRPr="00FA3FA7">
        <w:rPr>
          <w:bCs/>
        </w:rPr>
        <w:t xml:space="preserve">or </w:t>
      </w:r>
      <w:r w:rsidR="0032111E" w:rsidRPr="00FA3FA7">
        <w:rPr>
          <w:b/>
          <w:bCs/>
        </w:rPr>
        <w:t>non-member spouse interest account</w:t>
      </w:r>
      <w:r w:rsidR="0032111E" w:rsidRPr="00FA3FA7">
        <w:rPr>
          <w:bCs/>
        </w:rPr>
        <w:t xml:space="preserve"> </w:t>
      </w:r>
      <w:r w:rsidR="00CE6842" w:rsidRPr="00FA3FA7">
        <w:rPr>
          <w:bCs/>
        </w:rPr>
        <w:t>in respect of</w:t>
      </w:r>
      <w:r w:rsidR="0032111E" w:rsidRPr="00FA3FA7">
        <w:rPr>
          <w:bCs/>
        </w:rPr>
        <w:t xml:space="preserve"> a </w:t>
      </w:r>
      <w:proofErr w:type="spellStart"/>
      <w:r w:rsidR="00A04238" w:rsidRPr="00FA3FA7">
        <w:rPr>
          <w:b/>
          <w:bCs/>
        </w:rPr>
        <w:t>MySuper</w:t>
      </w:r>
      <w:proofErr w:type="spellEnd"/>
      <w:r w:rsidR="00A04238" w:rsidRPr="00FA3FA7">
        <w:rPr>
          <w:b/>
          <w:bCs/>
        </w:rPr>
        <w:t xml:space="preserve"> </w:t>
      </w:r>
      <w:r w:rsidR="0032111E" w:rsidRPr="00FA3FA7">
        <w:rPr>
          <w:b/>
          <w:bCs/>
        </w:rPr>
        <w:t>product</w:t>
      </w:r>
      <w:r w:rsidR="00A04238" w:rsidRPr="00FA3FA7">
        <w:rPr>
          <w:bCs/>
        </w:rPr>
        <w:t xml:space="preserve"> </w:t>
      </w:r>
      <w:r w:rsidR="00C91806" w:rsidRPr="00FA3FA7">
        <w:rPr>
          <w:bCs/>
        </w:rPr>
        <w:t xml:space="preserve">under </w:t>
      </w:r>
      <w:r w:rsidR="00041DA2" w:rsidRPr="00FA3FA7">
        <w:rPr>
          <w:bCs/>
        </w:rPr>
        <w:t xml:space="preserve">Division 2 of </w:t>
      </w:r>
      <w:r w:rsidR="00C91806" w:rsidRPr="00FA3FA7">
        <w:rPr>
          <w:bCs/>
        </w:rPr>
        <w:t>Part 5</w:t>
      </w:r>
      <w:r w:rsidR="005016F9" w:rsidRPr="00FA3FA7">
        <w:rPr>
          <w:bCs/>
        </w:rPr>
        <w:t>, or Division 3 of Part 7</w:t>
      </w:r>
      <w:r w:rsidR="00041DA2" w:rsidRPr="00FA3FA7">
        <w:rPr>
          <w:bCs/>
        </w:rPr>
        <w:t xml:space="preserve"> of the Rules</w:t>
      </w:r>
      <w:r w:rsidR="00C91806" w:rsidRPr="00FA3FA7">
        <w:rPr>
          <w:bCs/>
        </w:rPr>
        <w:t xml:space="preserve"> </w:t>
      </w:r>
      <w:r w:rsidR="00754D16" w:rsidRPr="00FA3FA7">
        <w:rPr>
          <w:bCs/>
        </w:rPr>
        <w:t>must not stream gains or losses</w:t>
      </w:r>
      <w:r w:rsidR="00A04238" w:rsidRPr="00FA3FA7">
        <w:rPr>
          <w:bCs/>
        </w:rPr>
        <w:t xml:space="preserve"> </w:t>
      </w:r>
      <w:r w:rsidR="00754D16" w:rsidRPr="00FA3FA7">
        <w:rPr>
          <w:bCs/>
        </w:rPr>
        <w:t xml:space="preserve">to only some </w:t>
      </w:r>
      <w:r w:rsidR="00670B91" w:rsidRPr="00FA3FA7">
        <w:rPr>
          <w:bCs/>
        </w:rPr>
        <w:t>of those members</w:t>
      </w:r>
      <w:r w:rsidR="00754D16" w:rsidRPr="00FA3FA7">
        <w:rPr>
          <w:bCs/>
        </w:rPr>
        <w:t xml:space="preserve">, except to the extent permitted under </w:t>
      </w:r>
      <w:r w:rsidR="00237344" w:rsidRPr="00FA3FA7">
        <w:rPr>
          <w:bCs/>
        </w:rPr>
        <w:t>Rule </w:t>
      </w:r>
      <w:r w:rsidR="00A0004D" w:rsidRPr="00FA3FA7">
        <w:rPr>
          <w:bCs/>
        </w:rPr>
        <w:t>2.1A.2</w:t>
      </w:r>
      <w:r w:rsidR="00E77F14" w:rsidRPr="00FA3FA7">
        <w:rPr>
          <w:bCs/>
        </w:rPr>
        <w:t>; and</w:t>
      </w:r>
    </w:p>
    <w:p w:rsidR="007E2B41" w:rsidRPr="00FA3FA7" w:rsidRDefault="00754D16" w:rsidP="000B5705">
      <w:pPr>
        <w:spacing w:before="120" w:after="240"/>
        <w:ind w:left="2160" w:hanging="720"/>
        <w:rPr>
          <w:bCs/>
        </w:rPr>
      </w:pPr>
      <w:r w:rsidRPr="00FA3FA7">
        <w:rPr>
          <w:bCs/>
        </w:rPr>
        <w:t>(d)</w:t>
      </w:r>
      <w:r w:rsidRPr="00FA3FA7">
        <w:rPr>
          <w:bCs/>
        </w:rPr>
        <w:tab/>
      </w:r>
      <w:r w:rsidR="009F6646" w:rsidRPr="00FA3FA7">
        <w:rPr>
          <w:bCs/>
        </w:rPr>
        <w:t xml:space="preserve">the process used to credit and debit amounts to </w:t>
      </w:r>
      <w:r w:rsidR="00670B91" w:rsidRPr="00FA3FA7">
        <w:rPr>
          <w:bCs/>
        </w:rPr>
        <w:t>a</w:t>
      </w:r>
      <w:r w:rsidR="009F6646" w:rsidRPr="00FA3FA7">
        <w:rPr>
          <w:bCs/>
        </w:rPr>
        <w:t xml:space="preserve"> </w:t>
      </w:r>
      <w:r w:rsidR="009F6646" w:rsidRPr="00FA3FA7">
        <w:rPr>
          <w:b/>
          <w:bCs/>
        </w:rPr>
        <w:t>personal accumulation account</w:t>
      </w:r>
      <w:r w:rsidR="005016F9" w:rsidRPr="00FA3FA7">
        <w:rPr>
          <w:b/>
          <w:bCs/>
        </w:rPr>
        <w:t xml:space="preserve"> </w:t>
      </w:r>
      <w:r w:rsidR="005016F9" w:rsidRPr="00FA3FA7">
        <w:rPr>
          <w:bCs/>
        </w:rPr>
        <w:t xml:space="preserve">or </w:t>
      </w:r>
      <w:r w:rsidR="00670B91" w:rsidRPr="00FA3FA7">
        <w:rPr>
          <w:bCs/>
        </w:rPr>
        <w:t>a</w:t>
      </w:r>
      <w:r w:rsidR="00670B91" w:rsidRPr="00FA3FA7">
        <w:rPr>
          <w:b/>
          <w:bCs/>
        </w:rPr>
        <w:t xml:space="preserve"> </w:t>
      </w:r>
      <w:r w:rsidR="005016F9" w:rsidRPr="00FA3FA7">
        <w:rPr>
          <w:b/>
          <w:bCs/>
        </w:rPr>
        <w:t>non-member spouse interest account</w:t>
      </w:r>
      <w:r w:rsidR="009F6646" w:rsidRPr="00FA3FA7">
        <w:rPr>
          <w:bCs/>
        </w:rPr>
        <w:t xml:space="preserve"> </w:t>
      </w:r>
      <w:r w:rsidR="00670B91" w:rsidRPr="00FA3FA7">
        <w:rPr>
          <w:bCs/>
        </w:rPr>
        <w:t xml:space="preserve">in respect of a </w:t>
      </w:r>
      <w:proofErr w:type="spellStart"/>
      <w:r w:rsidR="009F6646" w:rsidRPr="00FA3FA7">
        <w:rPr>
          <w:b/>
          <w:bCs/>
        </w:rPr>
        <w:t>MySuper</w:t>
      </w:r>
      <w:proofErr w:type="spellEnd"/>
      <w:r w:rsidR="009F6646" w:rsidRPr="00FA3FA7">
        <w:rPr>
          <w:b/>
          <w:bCs/>
        </w:rPr>
        <w:t xml:space="preserve"> </w:t>
      </w:r>
      <w:r w:rsidR="005016F9" w:rsidRPr="00FA3FA7">
        <w:rPr>
          <w:b/>
          <w:bCs/>
        </w:rPr>
        <w:t>product</w:t>
      </w:r>
      <w:r w:rsidR="009F6646" w:rsidRPr="00FA3FA7">
        <w:rPr>
          <w:bCs/>
        </w:rPr>
        <w:t xml:space="preserve"> must </w:t>
      </w:r>
      <w:r w:rsidR="00131802" w:rsidRPr="00FA3FA7">
        <w:rPr>
          <w:bCs/>
        </w:rPr>
        <w:t>be the same for each member; and</w:t>
      </w:r>
    </w:p>
    <w:p w:rsidR="00131802" w:rsidRPr="00FA3FA7" w:rsidRDefault="00131802" w:rsidP="000B5705">
      <w:pPr>
        <w:spacing w:before="120" w:after="240"/>
        <w:ind w:left="2160" w:hanging="720"/>
        <w:rPr>
          <w:bCs/>
        </w:rPr>
      </w:pPr>
      <w:r w:rsidRPr="00FA3FA7">
        <w:rPr>
          <w:bCs/>
        </w:rPr>
        <w:t>(e)</w:t>
      </w:r>
      <w:r w:rsidRPr="00FA3FA7">
        <w:rPr>
          <w:bCs/>
        </w:rPr>
        <w:tab/>
      </w:r>
      <w:r w:rsidRPr="00FA3FA7">
        <w:rPr>
          <w:b/>
          <w:bCs/>
        </w:rPr>
        <w:t>SIS Act</w:t>
      </w:r>
      <w:r w:rsidRPr="00FA3FA7">
        <w:rPr>
          <w:bCs/>
        </w:rPr>
        <w:t xml:space="preserve"> </w:t>
      </w:r>
      <w:r w:rsidR="000600DB" w:rsidRPr="00FA3FA7">
        <w:rPr>
          <w:bCs/>
        </w:rPr>
        <w:t xml:space="preserve">requirements for the provision of a </w:t>
      </w:r>
      <w:proofErr w:type="spellStart"/>
      <w:r w:rsidR="000600DB" w:rsidRPr="00FA3FA7">
        <w:rPr>
          <w:b/>
          <w:bCs/>
        </w:rPr>
        <w:t>MySuper</w:t>
      </w:r>
      <w:proofErr w:type="spellEnd"/>
      <w:r w:rsidR="000600DB" w:rsidRPr="00FA3FA7">
        <w:rPr>
          <w:b/>
          <w:bCs/>
        </w:rPr>
        <w:t xml:space="preserve"> product</w:t>
      </w:r>
      <w:r w:rsidR="000600DB" w:rsidRPr="00FA3FA7">
        <w:rPr>
          <w:bCs/>
        </w:rPr>
        <w:t xml:space="preserve"> are complied with in relation to </w:t>
      </w:r>
      <w:r w:rsidR="00630C88" w:rsidRPr="00FA3FA7">
        <w:rPr>
          <w:bCs/>
        </w:rPr>
        <w:t xml:space="preserve">persons holding a </w:t>
      </w:r>
      <w:proofErr w:type="spellStart"/>
      <w:r w:rsidR="00630C88" w:rsidRPr="00FA3FA7">
        <w:rPr>
          <w:b/>
          <w:bCs/>
        </w:rPr>
        <w:t>MySuper</w:t>
      </w:r>
      <w:proofErr w:type="spellEnd"/>
      <w:r w:rsidR="00630C88" w:rsidRPr="00FA3FA7">
        <w:rPr>
          <w:b/>
          <w:bCs/>
        </w:rPr>
        <w:t xml:space="preserve"> product</w:t>
      </w:r>
      <w:r w:rsidR="00630C88" w:rsidRPr="00FA3FA7">
        <w:rPr>
          <w:bCs/>
        </w:rPr>
        <w:t xml:space="preserve"> or in relation to </w:t>
      </w:r>
      <w:r w:rsidR="005016F9" w:rsidRPr="00FA3FA7">
        <w:rPr>
          <w:bCs/>
        </w:rPr>
        <w:t xml:space="preserve">amounts held as a </w:t>
      </w:r>
      <w:proofErr w:type="spellStart"/>
      <w:r w:rsidRPr="00FA3FA7">
        <w:rPr>
          <w:b/>
          <w:bCs/>
        </w:rPr>
        <w:t>MySuper</w:t>
      </w:r>
      <w:proofErr w:type="spellEnd"/>
      <w:r w:rsidRPr="00FA3FA7">
        <w:rPr>
          <w:b/>
          <w:bCs/>
        </w:rPr>
        <w:t xml:space="preserve"> </w:t>
      </w:r>
      <w:r w:rsidR="005016F9" w:rsidRPr="00FA3FA7">
        <w:rPr>
          <w:b/>
          <w:bCs/>
        </w:rPr>
        <w:t>product</w:t>
      </w:r>
      <w:r w:rsidRPr="00FA3FA7">
        <w:rPr>
          <w:bCs/>
        </w:rPr>
        <w:t>.</w:t>
      </w:r>
    </w:p>
    <w:p w:rsidR="003D28C2" w:rsidRPr="00FA3FA7" w:rsidRDefault="00A0004D" w:rsidP="00A0004D">
      <w:pPr>
        <w:spacing w:before="120" w:after="240"/>
        <w:ind w:left="720"/>
        <w:rPr>
          <w:b/>
          <w:bCs/>
        </w:rPr>
      </w:pPr>
      <w:r w:rsidRPr="00FA3FA7">
        <w:rPr>
          <w:b/>
          <w:bCs/>
        </w:rPr>
        <w:lastRenderedPageBreak/>
        <w:t>2.1A.2</w:t>
      </w:r>
      <w:r w:rsidRPr="00FA3FA7">
        <w:rPr>
          <w:b/>
          <w:bCs/>
        </w:rPr>
        <w:tab/>
      </w:r>
      <w:r w:rsidR="00024E65" w:rsidRPr="00FA3FA7">
        <w:rPr>
          <w:b/>
          <w:bCs/>
        </w:rPr>
        <w:tab/>
      </w:r>
      <w:r w:rsidR="003D28C2" w:rsidRPr="00FA3FA7">
        <w:rPr>
          <w:b/>
          <w:bCs/>
        </w:rPr>
        <w:t>CSC</w:t>
      </w:r>
      <w:r w:rsidR="003D28C2" w:rsidRPr="00FA3FA7">
        <w:rPr>
          <w:bCs/>
        </w:rPr>
        <w:t xml:space="preserve"> may, for the purposes of Rule 2.1A.1, choose to adopt a single diversified investment strategy that allows gains and losses from different classes of asset</w:t>
      </w:r>
      <w:r w:rsidR="00A200BB" w:rsidRPr="00FA3FA7">
        <w:rPr>
          <w:bCs/>
        </w:rPr>
        <w:t>s</w:t>
      </w:r>
      <w:r w:rsidR="003D28C2" w:rsidRPr="00FA3FA7">
        <w:rPr>
          <w:bCs/>
        </w:rPr>
        <w:t xml:space="preserve"> of the </w:t>
      </w:r>
      <w:r w:rsidR="003D28C2" w:rsidRPr="00FA3FA7">
        <w:rPr>
          <w:b/>
          <w:bCs/>
        </w:rPr>
        <w:t>PSSAP Fund</w:t>
      </w:r>
      <w:r w:rsidR="003D28C2" w:rsidRPr="00FA3FA7">
        <w:rPr>
          <w:bCs/>
        </w:rPr>
        <w:t xml:space="preserve"> to be streamed to differen</w:t>
      </w:r>
      <w:r w:rsidR="00B70D09" w:rsidRPr="00FA3FA7">
        <w:rPr>
          <w:bCs/>
        </w:rPr>
        <w:t>t</w:t>
      </w:r>
      <w:r w:rsidR="003D28C2" w:rsidRPr="00FA3FA7">
        <w:rPr>
          <w:bCs/>
        </w:rPr>
        <w:t xml:space="preserve"> subclasses of the members of the fund who hold a </w:t>
      </w:r>
      <w:proofErr w:type="spellStart"/>
      <w:r w:rsidR="003D28C2" w:rsidRPr="00FA3FA7">
        <w:rPr>
          <w:b/>
          <w:bCs/>
        </w:rPr>
        <w:t>MySuper</w:t>
      </w:r>
      <w:proofErr w:type="spellEnd"/>
      <w:r w:rsidR="003D28C2" w:rsidRPr="00FA3FA7">
        <w:rPr>
          <w:b/>
          <w:bCs/>
        </w:rPr>
        <w:t xml:space="preserve"> product</w:t>
      </w:r>
      <w:r w:rsidR="00B70D09" w:rsidRPr="00FA3FA7">
        <w:rPr>
          <w:bCs/>
        </w:rPr>
        <w:t xml:space="preserve">, in respect of their </w:t>
      </w:r>
      <w:proofErr w:type="spellStart"/>
      <w:r w:rsidR="00B70D09" w:rsidRPr="00FA3FA7">
        <w:rPr>
          <w:b/>
          <w:bCs/>
        </w:rPr>
        <w:t>MySuper</w:t>
      </w:r>
      <w:proofErr w:type="spellEnd"/>
      <w:r w:rsidR="00B70D09" w:rsidRPr="00FA3FA7">
        <w:rPr>
          <w:b/>
          <w:bCs/>
        </w:rPr>
        <w:t xml:space="preserve"> product</w:t>
      </w:r>
      <w:r w:rsidR="00B70D09" w:rsidRPr="00FA3FA7">
        <w:rPr>
          <w:bCs/>
        </w:rPr>
        <w:t>,</w:t>
      </w:r>
      <w:r w:rsidR="003D28C2" w:rsidRPr="00FA3FA7">
        <w:rPr>
          <w:bCs/>
        </w:rPr>
        <w:t xml:space="preserve"> on the basis of the age of those members or some other basis which is permitted </w:t>
      </w:r>
      <w:r w:rsidR="00B70D09" w:rsidRPr="00FA3FA7">
        <w:rPr>
          <w:bCs/>
        </w:rPr>
        <w:t>as a lifecycle exception within the meaning of</w:t>
      </w:r>
      <w:r w:rsidR="003D28C2" w:rsidRPr="00FA3FA7">
        <w:rPr>
          <w:bCs/>
        </w:rPr>
        <w:t xml:space="preserve"> the </w:t>
      </w:r>
      <w:r w:rsidR="003D28C2" w:rsidRPr="00FA3FA7">
        <w:rPr>
          <w:b/>
          <w:bCs/>
        </w:rPr>
        <w:t>SIS Act</w:t>
      </w:r>
      <w:r w:rsidR="003D28C2" w:rsidRPr="00FA3FA7">
        <w:rPr>
          <w:bCs/>
        </w:rPr>
        <w:t>.</w:t>
      </w:r>
    </w:p>
    <w:tbl>
      <w:tblPr>
        <w:tblStyle w:val="TableGrid"/>
        <w:tblW w:w="9072" w:type="dxa"/>
        <w:tblInd w:w="817" w:type="dxa"/>
        <w:tblLayout w:type="fixed"/>
        <w:tblLook w:val="01E0"/>
      </w:tblPr>
      <w:tblGrid>
        <w:gridCol w:w="9072"/>
      </w:tblGrid>
      <w:tr w:rsidR="000C03D3" w:rsidRPr="00FA3FA7" w:rsidTr="004661F8">
        <w:tc>
          <w:tcPr>
            <w:tcW w:w="9072" w:type="dxa"/>
            <w:tcBorders>
              <w:top w:val="nil"/>
              <w:left w:val="nil"/>
              <w:bottom w:val="nil"/>
              <w:right w:val="nil"/>
            </w:tcBorders>
            <w:shd w:val="clear" w:color="auto" w:fill="D9D9D9"/>
          </w:tcPr>
          <w:p w:rsidR="000C03D3" w:rsidRPr="00FA3FA7" w:rsidRDefault="000C03D3" w:rsidP="009276FB">
            <w:pPr>
              <w:spacing w:before="120" w:after="240"/>
            </w:pPr>
            <w:proofErr w:type="spellStart"/>
            <w:r w:rsidRPr="00FA3FA7">
              <w:rPr>
                <w:b/>
              </w:rPr>
              <w:t>MySuper</w:t>
            </w:r>
            <w:proofErr w:type="spellEnd"/>
            <w:r w:rsidRPr="00FA3FA7">
              <w:rPr>
                <w:b/>
              </w:rPr>
              <w:t xml:space="preserve"> </w:t>
            </w:r>
            <w:r w:rsidR="009276FB" w:rsidRPr="00FA3FA7">
              <w:rPr>
                <w:b/>
              </w:rPr>
              <w:t>product</w:t>
            </w:r>
            <w:r w:rsidRPr="00FA3FA7">
              <w:rPr>
                <w:b/>
              </w:rPr>
              <w:t xml:space="preserve"> – fees</w:t>
            </w:r>
          </w:p>
        </w:tc>
      </w:tr>
    </w:tbl>
    <w:p w:rsidR="00950403" w:rsidRPr="00FA3FA7" w:rsidRDefault="00680C03" w:rsidP="008338C4">
      <w:pPr>
        <w:spacing w:before="120" w:after="240"/>
        <w:ind w:left="720"/>
        <w:rPr>
          <w:bCs/>
        </w:rPr>
      </w:pPr>
      <w:r w:rsidRPr="00FA3FA7">
        <w:rPr>
          <w:b/>
          <w:bCs/>
        </w:rPr>
        <w:t>2.1A.3</w:t>
      </w:r>
      <w:r w:rsidRPr="00FA3FA7">
        <w:rPr>
          <w:b/>
          <w:bCs/>
        </w:rPr>
        <w:tab/>
      </w:r>
      <w:r w:rsidR="008338C4" w:rsidRPr="00FA3FA7">
        <w:rPr>
          <w:b/>
          <w:bCs/>
        </w:rPr>
        <w:tab/>
        <w:t>CSC</w:t>
      </w:r>
      <w:r w:rsidR="008338C4" w:rsidRPr="00FA3FA7">
        <w:rPr>
          <w:bCs/>
        </w:rPr>
        <w:t xml:space="preserve"> must ensure that any fees deducted from </w:t>
      </w:r>
      <w:r w:rsidR="00670B91" w:rsidRPr="00FA3FA7">
        <w:rPr>
          <w:bCs/>
        </w:rPr>
        <w:t>a</w:t>
      </w:r>
      <w:r w:rsidR="008338C4" w:rsidRPr="00FA3FA7">
        <w:rPr>
          <w:bCs/>
        </w:rPr>
        <w:t xml:space="preserve"> </w:t>
      </w:r>
      <w:r w:rsidR="008338C4" w:rsidRPr="00FA3FA7">
        <w:rPr>
          <w:b/>
          <w:bCs/>
        </w:rPr>
        <w:t>personal accumulation account</w:t>
      </w:r>
      <w:r w:rsidR="00D86248" w:rsidRPr="00FA3FA7">
        <w:rPr>
          <w:bCs/>
        </w:rPr>
        <w:t xml:space="preserve"> or</w:t>
      </w:r>
      <w:r w:rsidR="00670B91" w:rsidRPr="00FA3FA7">
        <w:rPr>
          <w:bCs/>
        </w:rPr>
        <w:t xml:space="preserve"> a</w:t>
      </w:r>
      <w:r w:rsidR="00D86248" w:rsidRPr="00FA3FA7">
        <w:rPr>
          <w:bCs/>
        </w:rPr>
        <w:t xml:space="preserve"> </w:t>
      </w:r>
      <w:r w:rsidR="00D86248" w:rsidRPr="00FA3FA7">
        <w:rPr>
          <w:b/>
          <w:bCs/>
        </w:rPr>
        <w:t>non-member spouse interest account</w:t>
      </w:r>
      <w:r w:rsidR="008338C4" w:rsidRPr="00FA3FA7">
        <w:rPr>
          <w:bCs/>
        </w:rPr>
        <w:t xml:space="preserve"> </w:t>
      </w:r>
      <w:r w:rsidR="00670B91" w:rsidRPr="00FA3FA7">
        <w:rPr>
          <w:bCs/>
        </w:rPr>
        <w:t>in respect of</w:t>
      </w:r>
      <w:r w:rsidR="00D86248" w:rsidRPr="00FA3FA7">
        <w:rPr>
          <w:bCs/>
        </w:rPr>
        <w:t xml:space="preserve"> a </w:t>
      </w:r>
      <w:proofErr w:type="spellStart"/>
      <w:r w:rsidR="008338C4" w:rsidRPr="00FA3FA7">
        <w:rPr>
          <w:b/>
          <w:bCs/>
        </w:rPr>
        <w:t>MySuper</w:t>
      </w:r>
      <w:proofErr w:type="spellEnd"/>
      <w:r w:rsidR="008338C4" w:rsidRPr="00FA3FA7">
        <w:rPr>
          <w:b/>
          <w:bCs/>
        </w:rPr>
        <w:t xml:space="preserve"> </w:t>
      </w:r>
      <w:r w:rsidR="00D86248" w:rsidRPr="00FA3FA7">
        <w:rPr>
          <w:b/>
          <w:bCs/>
        </w:rPr>
        <w:t>product</w:t>
      </w:r>
      <w:r w:rsidR="008338C4" w:rsidRPr="00FA3FA7">
        <w:rPr>
          <w:bCs/>
        </w:rPr>
        <w:t xml:space="preserve"> comply with requirements under</w:t>
      </w:r>
      <w:r w:rsidR="00670B91" w:rsidRPr="00FA3FA7">
        <w:rPr>
          <w:bCs/>
        </w:rPr>
        <w:t xml:space="preserve"> the</w:t>
      </w:r>
      <w:r w:rsidR="008338C4" w:rsidRPr="00FA3FA7">
        <w:rPr>
          <w:bCs/>
        </w:rPr>
        <w:t xml:space="preserve"> </w:t>
      </w:r>
      <w:r w:rsidR="008338C4" w:rsidRPr="00FA3FA7">
        <w:rPr>
          <w:b/>
          <w:bCs/>
        </w:rPr>
        <w:t>SIS Act</w:t>
      </w:r>
      <w:r w:rsidR="008338C4" w:rsidRPr="00FA3FA7">
        <w:rPr>
          <w:bCs/>
        </w:rPr>
        <w:t xml:space="preserve"> for the provision of a </w:t>
      </w:r>
      <w:proofErr w:type="spellStart"/>
      <w:r w:rsidR="008338C4" w:rsidRPr="00FA3FA7">
        <w:rPr>
          <w:b/>
          <w:bCs/>
        </w:rPr>
        <w:t>MySuper</w:t>
      </w:r>
      <w:proofErr w:type="spellEnd"/>
      <w:r w:rsidR="008338C4" w:rsidRPr="00FA3FA7">
        <w:rPr>
          <w:b/>
          <w:bCs/>
        </w:rPr>
        <w:t xml:space="preserve"> product</w:t>
      </w:r>
      <w:r w:rsidR="008338C4" w:rsidRPr="00FA3FA7">
        <w:rPr>
          <w:bCs/>
        </w:rPr>
        <w:t>.</w:t>
      </w:r>
    </w:p>
    <w:tbl>
      <w:tblPr>
        <w:tblStyle w:val="TableGrid"/>
        <w:tblW w:w="9072" w:type="dxa"/>
        <w:tblInd w:w="817" w:type="dxa"/>
        <w:tblLayout w:type="fixed"/>
        <w:tblLook w:val="01E0"/>
      </w:tblPr>
      <w:tblGrid>
        <w:gridCol w:w="9072"/>
      </w:tblGrid>
      <w:tr w:rsidR="00950403" w:rsidRPr="00FA3FA7" w:rsidTr="00F75379">
        <w:tc>
          <w:tcPr>
            <w:tcW w:w="9072" w:type="dxa"/>
            <w:tcBorders>
              <w:top w:val="nil"/>
              <w:left w:val="nil"/>
              <w:bottom w:val="nil"/>
              <w:right w:val="nil"/>
            </w:tcBorders>
            <w:shd w:val="clear" w:color="auto" w:fill="D9D9D9"/>
          </w:tcPr>
          <w:p w:rsidR="00950403" w:rsidRPr="00FA3FA7" w:rsidRDefault="00950403" w:rsidP="001B65D5">
            <w:pPr>
              <w:spacing w:before="120" w:after="240"/>
            </w:pPr>
            <w:proofErr w:type="spellStart"/>
            <w:r w:rsidRPr="00FA3FA7">
              <w:rPr>
                <w:b/>
              </w:rPr>
              <w:t>MySuper</w:t>
            </w:r>
            <w:proofErr w:type="spellEnd"/>
            <w:r w:rsidRPr="00FA3FA7">
              <w:rPr>
                <w:b/>
              </w:rPr>
              <w:t xml:space="preserve"> </w:t>
            </w:r>
            <w:r w:rsidR="001B65D5" w:rsidRPr="00FA3FA7">
              <w:rPr>
                <w:b/>
              </w:rPr>
              <w:t>product</w:t>
            </w:r>
            <w:r w:rsidRPr="00FA3FA7">
              <w:rPr>
                <w:b/>
              </w:rPr>
              <w:t xml:space="preserve"> – insurance</w:t>
            </w:r>
          </w:p>
        </w:tc>
      </w:tr>
    </w:tbl>
    <w:p w:rsidR="00F060F6" w:rsidRPr="00FA3FA7" w:rsidRDefault="00F060F6" w:rsidP="00A0004D">
      <w:pPr>
        <w:spacing w:before="120" w:after="240"/>
        <w:ind w:left="720"/>
        <w:rPr>
          <w:b/>
          <w:bCs/>
        </w:rPr>
      </w:pPr>
      <w:r w:rsidRPr="00FA3FA7">
        <w:rPr>
          <w:b/>
          <w:bCs/>
        </w:rPr>
        <w:t>2.1A.4</w:t>
      </w:r>
      <w:r w:rsidRPr="00FA3FA7">
        <w:rPr>
          <w:b/>
          <w:bCs/>
        </w:rPr>
        <w:tab/>
      </w:r>
      <w:r w:rsidRPr="00FA3FA7">
        <w:rPr>
          <w:b/>
          <w:bCs/>
        </w:rPr>
        <w:tab/>
      </w:r>
      <w:r w:rsidR="00AF59D3" w:rsidRPr="00FA3FA7">
        <w:rPr>
          <w:bCs/>
        </w:rPr>
        <w:t>If required by</w:t>
      </w:r>
      <w:r w:rsidRPr="00FA3FA7">
        <w:rPr>
          <w:bCs/>
        </w:rPr>
        <w:t xml:space="preserve"> the</w:t>
      </w:r>
      <w:r w:rsidRPr="00FA3FA7">
        <w:rPr>
          <w:b/>
          <w:bCs/>
        </w:rPr>
        <w:t xml:space="preserve"> SIS Act</w:t>
      </w:r>
      <w:r w:rsidRPr="00FA3FA7">
        <w:rPr>
          <w:bCs/>
        </w:rPr>
        <w:t>,</w:t>
      </w:r>
      <w:r w:rsidRPr="00FA3FA7">
        <w:rPr>
          <w:b/>
          <w:bCs/>
        </w:rPr>
        <w:t xml:space="preserve"> CSC</w:t>
      </w:r>
      <w:r w:rsidRPr="00FA3FA7">
        <w:rPr>
          <w:bCs/>
        </w:rPr>
        <w:t xml:space="preserve"> must provide </w:t>
      </w:r>
      <w:r w:rsidRPr="00FA3FA7">
        <w:rPr>
          <w:b/>
          <w:bCs/>
        </w:rPr>
        <w:t xml:space="preserve">basic death </w:t>
      </w:r>
      <w:r w:rsidR="006D7E5B" w:rsidRPr="00FA3FA7">
        <w:rPr>
          <w:b/>
          <w:bCs/>
        </w:rPr>
        <w:t>and</w:t>
      </w:r>
      <w:r w:rsidRPr="00FA3FA7">
        <w:rPr>
          <w:b/>
          <w:bCs/>
        </w:rPr>
        <w:t xml:space="preserve"> invalidity cover</w:t>
      </w:r>
      <w:r w:rsidRPr="00FA3FA7">
        <w:rPr>
          <w:bCs/>
        </w:rPr>
        <w:t xml:space="preserve">, in accordance with Division 1 of Part 4, to all </w:t>
      </w:r>
      <w:r w:rsidRPr="00FA3FA7">
        <w:rPr>
          <w:b/>
          <w:bCs/>
        </w:rPr>
        <w:t>PSSAP members</w:t>
      </w:r>
      <w:r w:rsidRPr="00FA3FA7">
        <w:rPr>
          <w:bCs/>
        </w:rPr>
        <w:t xml:space="preserve"> and </w:t>
      </w:r>
      <w:r w:rsidRPr="00FA3FA7">
        <w:rPr>
          <w:b/>
          <w:bCs/>
        </w:rPr>
        <w:t>non-member spouses</w:t>
      </w:r>
      <w:r w:rsidRPr="00FA3FA7">
        <w:rPr>
          <w:bCs/>
        </w:rPr>
        <w:t xml:space="preserve"> who hold a </w:t>
      </w:r>
      <w:proofErr w:type="spellStart"/>
      <w:r w:rsidRPr="00FA3FA7">
        <w:rPr>
          <w:b/>
          <w:bCs/>
        </w:rPr>
        <w:t>MySuper</w:t>
      </w:r>
      <w:proofErr w:type="spellEnd"/>
      <w:r w:rsidRPr="00FA3FA7">
        <w:rPr>
          <w:b/>
          <w:bCs/>
        </w:rPr>
        <w:t xml:space="preserve"> product</w:t>
      </w:r>
      <w:r w:rsidRPr="00FA3FA7">
        <w:rPr>
          <w:bCs/>
        </w:rPr>
        <w:t xml:space="preserve">, in respect of their </w:t>
      </w:r>
      <w:proofErr w:type="spellStart"/>
      <w:r w:rsidRPr="00FA3FA7">
        <w:rPr>
          <w:b/>
          <w:bCs/>
        </w:rPr>
        <w:t>MySuper</w:t>
      </w:r>
      <w:proofErr w:type="spellEnd"/>
      <w:r w:rsidRPr="00FA3FA7">
        <w:rPr>
          <w:b/>
          <w:bCs/>
        </w:rPr>
        <w:t xml:space="preserve"> product</w:t>
      </w:r>
      <w:r w:rsidRPr="00FA3FA7">
        <w:rPr>
          <w:bCs/>
        </w:rPr>
        <w:t>.</w:t>
      </w:r>
    </w:p>
    <w:p w:rsidR="00950403" w:rsidRPr="00FA3FA7" w:rsidRDefault="00F75379" w:rsidP="00A0004D">
      <w:pPr>
        <w:spacing w:before="120" w:after="240"/>
        <w:ind w:left="720"/>
        <w:rPr>
          <w:bCs/>
        </w:rPr>
      </w:pPr>
      <w:r w:rsidRPr="00FA3FA7">
        <w:rPr>
          <w:b/>
          <w:bCs/>
        </w:rPr>
        <w:t>2.1A.</w:t>
      </w:r>
      <w:r w:rsidR="00F060F6" w:rsidRPr="00FA3FA7">
        <w:rPr>
          <w:b/>
          <w:bCs/>
        </w:rPr>
        <w:t>5</w:t>
      </w:r>
      <w:r w:rsidRPr="00FA3FA7">
        <w:rPr>
          <w:b/>
          <w:bCs/>
        </w:rPr>
        <w:tab/>
      </w:r>
      <w:r w:rsidR="00024E65" w:rsidRPr="00FA3FA7">
        <w:rPr>
          <w:b/>
          <w:bCs/>
        </w:rPr>
        <w:tab/>
      </w:r>
      <w:r w:rsidR="008338C4" w:rsidRPr="00FA3FA7">
        <w:rPr>
          <w:b/>
          <w:bCs/>
        </w:rPr>
        <w:t xml:space="preserve">CSC </w:t>
      </w:r>
      <w:r w:rsidR="008338C4" w:rsidRPr="00FA3FA7">
        <w:rPr>
          <w:bCs/>
        </w:rPr>
        <w:t xml:space="preserve">must ensure that the </w:t>
      </w:r>
      <w:r w:rsidR="008338C4" w:rsidRPr="00FA3FA7">
        <w:rPr>
          <w:b/>
          <w:bCs/>
        </w:rPr>
        <w:t xml:space="preserve">basic death </w:t>
      </w:r>
      <w:r w:rsidR="006D7E5B" w:rsidRPr="00FA3FA7">
        <w:rPr>
          <w:b/>
          <w:bCs/>
        </w:rPr>
        <w:t>and</w:t>
      </w:r>
      <w:r w:rsidR="008338C4" w:rsidRPr="00FA3FA7">
        <w:rPr>
          <w:b/>
          <w:bCs/>
        </w:rPr>
        <w:t xml:space="preserve"> invalidity cover</w:t>
      </w:r>
      <w:r w:rsidR="008338C4" w:rsidRPr="00FA3FA7">
        <w:rPr>
          <w:bCs/>
        </w:rPr>
        <w:t xml:space="preserve"> provided </w:t>
      </w:r>
      <w:r w:rsidR="00670B91" w:rsidRPr="00FA3FA7">
        <w:rPr>
          <w:bCs/>
        </w:rPr>
        <w:t>in respect of a</w:t>
      </w:r>
      <w:r w:rsidR="008338C4" w:rsidRPr="00FA3FA7">
        <w:rPr>
          <w:bCs/>
        </w:rPr>
        <w:t xml:space="preserve"> </w:t>
      </w:r>
      <w:proofErr w:type="spellStart"/>
      <w:r w:rsidR="008338C4" w:rsidRPr="00FA3FA7">
        <w:rPr>
          <w:b/>
          <w:bCs/>
        </w:rPr>
        <w:t>MySuper</w:t>
      </w:r>
      <w:proofErr w:type="spellEnd"/>
      <w:r w:rsidR="008338C4" w:rsidRPr="00FA3FA7">
        <w:rPr>
          <w:b/>
          <w:bCs/>
        </w:rPr>
        <w:t xml:space="preserve"> </w:t>
      </w:r>
      <w:r w:rsidR="00670B91" w:rsidRPr="00FA3FA7">
        <w:rPr>
          <w:b/>
          <w:bCs/>
        </w:rPr>
        <w:t>product</w:t>
      </w:r>
      <w:r w:rsidRPr="00FA3FA7">
        <w:rPr>
          <w:bCs/>
        </w:rPr>
        <w:t xml:space="preserve"> </w:t>
      </w:r>
      <w:r w:rsidR="008338C4" w:rsidRPr="00FA3FA7">
        <w:rPr>
          <w:bCs/>
        </w:rPr>
        <w:t xml:space="preserve">under Division 1 of Part 4 of the Rules complies with requirements under the </w:t>
      </w:r>
      <w:r w:rsidR="008338C4" w:rsidRPr="00FA3FA7">
        <w:rPr>
          <w:b/>
          <w:bCs/>
        </w:rPr>
        <w:t>SIS Act</w:t>
      </w:r>
      <w:r w:rsidR="008338C4" w:rsidRPr="00FA3FA7">
        <w:rPr>
          <w:bCs/>
        </w:rPr>
        <w:t xml:space="preserve"> for the provision of a </w:t>
      </w:r>
      <w:proofErr w:type="spellStart"/>
      <w:r w:rsidR="008338C4" w:rsidRPr="00FA3FA7">
        <w:rPr>
          <w:b/>
          <w:bCs/>
        </w:rPr>
        <w:t>MySuper</w:t>
      </w:r>
      <w:proofErr w:type="spellEnd"/>
      <w:r w:rsidR="008338C4" w:rsidRPr="00FA3FA7">
        <w:rPr>
          <w:b/>
          <w:bCs/>
        </w:rPr>
        <w:t xml:space="preserve"> product</w:t>
      </w:r>
      <w:r w:rsidR="008338C4" w:rsidRPr="00FA3FA7">
        <w:rPr>
          <w:bCs/>
        </w:rPr>
        <w:t>.</w:t>
      </w:r>
      <w:r w:rsidR="00F060F6" w:rsidRPr="00FA3FA7">
        <w:rPr>
          <w:bCs/>
        </w:rPr>
        <w:t>”</w:t>
      </w:r>
    </w:p>
    <w:p w:rsidR="00234DFA" w:rsidRPr="00FA3FA7" w:rsidRDefault="006C4947" w:rsidP="0007244D">
      <w:pPr>
        <w:spacing w:before="120" w:after="240"/>
        <w:ind w:left="720" w:hanging="720"/>
        <w:rPr>
          <w:bCs/>
        </w:rPr>
      </w:pPr>
      <w:r w:rsidRPr="00FA3FA7">
        <w:rPr>
          <w:bCs/>
        </w:rPr>
        <w:t>4.4</w:t>
      </w:r>
      <w:r w:rsidR="00234DFA" w:rsidRPr="00FA3FA7">
        <w:rPr>
          <w:bCs/>
        </w:rPr>
        <w:tab/>
        <w:t xml:space="preserve">Rule 3.1.13 is amended by deleting the existing </w:t>
      </w:r>
      <w:r w:rsidR="005A41C0" w:rsidRPr="00FA3FA7">
        <w:rPr>
          <w:bCs/>
        </w:rPr>
        <w:t>paragraph (a)</w:t>
      </w:r>
      <w:r w:rsidR="00E21CB6" w:rsidRPr="00FA3FA7">
        <w:rPr>
          <w:bCs/>
        </w:rPr>
        <w:t xml:space="preserve"> replacing it with the following new paragraph:</w:t>
      </w:r>
    </w:p>
    <w:p w:rsidR="00E21CB6" w:rsidRPr="00FA3FA7" w:rsidRDefault="00E21CB6" w:rsidP="0007244D">
      <w:pPr>
        <w:spacing w:before="120" w:after="240"/>
        <w:ind w:left="720" w:hanging="720"/>
        <w:rPr>
          <w:bCs/>
        </w:rPr>
      </w:pPr>
      <w:r w:rsidRPr="00FA3FA7">
        <w:rPr>
          <w:bCs/>
        </w:rPr>
        <w:tab/>
      </w:r>
      <w:r w:rsidR="007C358D" w:rsidRPr="00FA3FA7">
        <w:rPr>
          <w:bCs/>
        </w:rPr>
        <w:t>“</w:t>
      </w:r>
      <w:r w:rsidRPr="00FA3FA7">
        <w:rPr>
          <w:bCs/>
        </w:rPr>
        <w:t>(a)</w:t>
      </w:r>
      <w:r w:rsidRPr="00FA3FA7">
        <w:rPr>
          <w:bCs/>
        </w:rPr>
        <w:tab/>
        <w:t xml:space="preserve">a </w:t>
      </w:r>
      <w:r w:rsidRPr="00FA3FA7">
        <w:rPr>
          <w:b/>
          <w:bCs/>
        </w:rPr>
        <w:t>PSSAP member</w:t>
      </w:r>
      <w:r w:rsidRPr="00FA3FA7">
        <w:rPr>
          <w:bCs/>
        </w:rPr>
        <w:t xml:space="preserve">, or in respect of a </w:t>
      </w:r>
      <w:r w:rsidRPr="00FA3FA7">
        <w:rPr>
          <w:b/>
          <w:bCs/>
        </w:rPr>
        <w:t>PSSAP member</w:t>
      </w:r>
      <w:r w:rsidRPr="00FA3FA7">
        <w:rPr>
          <w:bCs/>
        </w:rPr>
        <w:t xml:space="preserve">, other than in their capacity as a </w:t>
      </w:r>
      <w:r w:rsidRPr="00FA3FA7">
        <w:rPr>
          <w:b/>
          <w:bCs/>
        </w:rPr>
        <w:t>transitional member</w:t>
      </w:r>
      <w:r w:rsidRPr="00FA3FA7">
        <w:rPr>
          <w:bCs/>
        </w:rPr>
        <w:t xml:space="preserve"> applying under paragraph (b); or</w:t>
      </w:r>
      <w:r w:rsidR="007C358D" w:rsidRPr="00FA3FA7">
        <w:rPr>
          <w:bCs/>
        </w:rPr>
        <w:t>”</w:t>
      </w:r>
    </w:p>
    <w:p w:rsidR="00B978E1" w:rsidRPr="00FA3FA7" w:rsidRDefault="00741C13" w:rsidP="006D4E9C">
      <w:pPr>
        <w:spacing w:before="120" w:after="240"/>
        <w:ind w:left="720" w:hanging="720"/>
        <w:rPr>
          <w:bCs/>
        </w:rPr>
      </w:pPr>
      <w:r w:rsidRPr="00FA3FA7">
        <w:rPr>
          <w:bCs/>
        </w:rPr>
        <w:t>4. 5</w:t>
      </w:r>
      <w:r w:rsidR="00B978E1" w:rsidRPr="00FA3FA7">
        <w:rPr>
          <w:bCs/>
        </w:rPr>
        <w:tab/>
      </w:r>
      <w:r w:rsidR="0007244D" w:rsidRPr="00FA3FA7">
        <w:rPr>
          <w:bCs/>
        </w:rPr>
        <w:t>Rule 3.5.2 is amended by deleting the existing rule and replacing it with the following new rule:</w:t>
      </w:r>
    </w:p>
    <w:p w:rsidR="00B978E1" w:rsidRPr="00FA3FA7" w:rsidRDefault="0007244D" w:rsidP="0007244D">
      <w:pPr>
        <w:spacing w:before="120" w:after="240"/>
        <w:ind w:left="720"/>
        <w:rPr>
          <w:bCs/>
        </w:rPr>
      </w:pPr>
      <w:r w:rsidRPr="00FA3FA7">
        <w:rPr>
          <w:bCs/>
        </w:rPr>
        <w:t>“</w:t>
      </w:r>
      <w:r w:rsidR="00B978E1" w:rsidRPr="00FA3FA7">
        <w:rPr>
          <w:b/>
          <w:bCs/>
        </w:rPr>
        <w:t>3.5.</w:t>
      </w:r>
      <w:r w:rsidRPr="00FA3FA7">
        <w:rPr>
          <w:b/>
          <w:bCs/>
        </w:rPr>
        <w:t>2</w:t>
      </w:r>
      <w:r w:rsidR="00B978E1" w:rsidRPr="00FA3FA7">
        <w:rPr>
          <w:bCs/>
        </w:rPr>
        <w:tab/>
      </w:r>
      <w:r w:rsidR="00126573" w:rsidRPr="00FA3FA7">
        <w:rPr>
          <w:bCs/>
        </w:rPr>
        <w:tab/>
      </w:r>
      <w:r w:rsidRPr="00FA3FA7">
        <w:rPr>
          <w:bCs/>
        </w:rPr>
        <w:t>A person in receipt of benefit under Division 1 of this Part</w:t>
      </w:r>
      <w:r w:rsidR="00032819" w:rsidRPr="00FA3FA7">
        <w:rPr>
          <w:bCs/>
        </w:rPr>
        <w:t xml:space="preserve"> may use the benefits </w:t>
      </w:r>
      <w:r w:rsidRPr="00FA3FA7">
        <w:rPr>
          <w:bCs/>
        </w:rPr>
        <w:t xml:space="preserve">to purchase income products arranged by </w:t>
      </w:r>
      <w:r w:rsidRPr="00FA3FA7">
        <w:rPr>
          <w:b/>
          <w:bCs/>
        </w:rPr>
        <w:t>CSC</w:t>
      </w:r>
      <w:r w:rsidR="00946857" w:rsidRPr="00FA3FA7">
        <w:rPr>
          <w:bCs/>
        </w:rPr>
        <w:t xml:space="preserve">, subject to the </w:t>
      </w:r>
      <w:r w:rsidR="00946857" w:rsidRPr="00FA3FA7">
        <w:rPr>
          <w:b/>
          <w:bCs/>
        </w:rPr>
        <w:t>SIS Act</w:t>
      </w:r>
      <w:r w:rsidRPr="00FA3FA7">
        <w:rPr>
          <w:bCs/>
        </w:rPr>
        <w:t>.</w:t>
      </w:r>
      <w:r w:rsidR="006D4E9C" w:rsidRPr="00FA3FA7">
        <w:rPr>
          <w:bCs/>
        </w:rPr>
        <w:t>”</w:t>
      </w:r>
    </w:p>
    <w:p w:rsidR="006C4947" w:rsidRPr="00FA3FA7" w:rsidRDefault="00741C13" w:rsidP="006C4947">
      <w:pPr>
        <w:spacing w:before="120" w:after="240"/>
        <w:rPr>
          <w:bCs/>
        </w:rPr>
      </w:pPr>
      <w:r w:rsidRPr="00FA3FA7">
        <w:rPr>
          <w:bCs/>
        </w:rPr>
        <w:t>4.6</w:t>
      </w:r>
      <w:r w:rsidR="006C4947" w:rsidRPr="00FA3FA7">
        <w:rPr>
          <w:bCs/>
        </w:rPr>
        <w:tab/>
        <w:t>The following new rule is inserted immediately after the note to Rule 4.1.1:</w:t>
      </w:r>
    </w:p>
    <w:p w:rsidR="006C4947" w:rsidRPr="00FA3FA7" w:rsidRDefault="006C4947" w:rsidP="006C4947">
      <w:pPr>
        <w:spacing w:before="120" w:after="240"/>
        <w:ind w:left="720"/>
        <w:rPr>
          <w:bCs/>
        </w:rPr>
      </w:pPr>
      <w:r w:rsidRPr="00FA3FA7">
        <w:rPr>
          <w:bCs/>
        </w:rPr>
        <w:t>“</w:t>
      </w:r>
      <w:r w:rsidRPr="00FA3FA7">
        <w:rPr>
          <w:b/>
          <w:bCs/>
        </w:rPr>
        <w:t>4.1.1A</w:t>
      </w:r>
      <w:r w:rsidRPr="00FA3FA7">
        <w:rPr>
          <w:bCs/>
        </w:rPr>
        <w:tab/>
      </w:r>
      <w:r w:rsidRPr="00FA3FA7">
        <w:rPr>
          <w:b/>
          <w:bCs/>
        </w:rPr>
        <w:t>CSC</w:t>
      </w:r>
      <w:r w:rsidRPr="00FA3FA7">
        <w:rPr>
          <w:bCs/>
        </w:rPr>
        <w:t xml:space="preserve"> may take out a policy or policies with a</w:t>
      </w:r>
      <w:r w:rsidR="00C22A1F" w:rsidRPr="00FA3FA7">
        <w:rPr>
          <w:bCs/>
        </w:rPr>
        <w:t>n</w:t>
      </w:r>
      <w:r w:rsidR="00C22A1F" w:rsidRPr="00FA3FA7">
        <w:rPr>
          <w:b/>
          <w:bCs/>
        </w:rPr>
        <w:t xml:space="preserve"> </w:t>
      </w:r>
      <w:r w:rsidRPr="00FA3FA7">
        <w:rPr>
          <w:b/>
          <w:bCs/>
        </w:rPr>
        <w:t>insurance company</w:t>
      </w:r>
      <w:r w:rsidRPr="00FA3FA7">
        <w:rPr>
          <w:bCs/>
        </w:rPr>
        <w:t xml:space="preserve"> or companies in its name to </w:t>
      </w:r>
      <w:r w:rsidRPr="00FA3FA7">
        <w:rPr>
          <w:b/>
          <w:bCs/>
        </w:rPr>
        <w:t xml:space="preserve">provide basic death </w:t>
      </w:r>
      <w:r w:rsidR="006D7E5B" w:rsidRPr="00FA3FA7">
        <w:rPr>
          <w:b/>
          <w:bCs/>
        </w:rPr>
        <w:t>and</w:t>
      </w:r>
      <w:r w:rsidRPr="00FA3FA7">
        <w:rPr>
          <w:b/>
          <w:bCs/>
        </w:rPr>
        <w:t xml:space="preserve"> invalidity cover</w:t>
      </w:r>
      <w:r w:rsidRPr="00FA3FA7">
        <w:rPr>
          <w:bCs/>
        </w:rPr>
        <w:t xml:space="preserve"> for some or all </w:t>
      </w:r>
      <w:r w:rsidRPr="00FA3FA7">
        <w:rPr>
          <w:b/>
          <w:bCs/>
        </w:rPr>
        <w:t>PSSAP members</w:t>
      </w:r>
      <w:r w:rsidRPr="00FA3FA7">
        <w:rPr>
          <w:bCs/>
        </w:rPr>
        <w:t xml:space="preserve"> and </w:t>
      </w:r>
      <w:r w:rsidRPr="00FA3FA7">
        <w:rPr>
          <w:b/>
          <w:bCs/>
        </w:rPr>
        <w:t>non-member spouse</w:t>
      </w:r>
      <w:r w:rsidR="005A6683" w:rsidRPr="00FA3FA7">
        <w:rPr>
          <w:b/>
          <w:bCs/>
        </w:rPr>
        <w:t xml:space="preserve">s </w:t>
      </w:r>
      <w:r w:rsidR="005A6683" w:rsidRPr="00FA3FA7">
        <w:rPr>
          <w:bCs/>
        </w:rPr>
        <w:t xml:space="preserve">(other than </w:t>
      </w:r>
      <w:r w:rsidR="005A6683" w:rsidRPr="00FA3FA7">
        <w:rPr>
          <w:b/>
          <w:bCs/>
        </w:rPr>
        <w:t>ordinary employer-sponsored members</w:t>
      </w:r>
      <w:r w:rsidR="005A6683" w:rsidRPr="00FA3FA7">
        <w:rPr>
          <w:bCs/>
        </w:rPr>
        <w:t>)</w:t>
      </w:r>
      <w:r w:rsidRPr="00FA3FA7">
        <w:rPr>
          <w:bCs/>
        </w:rPr>
        <w:t xml:space="preserve">. </w:t>
      </w:r>
      <w:r w:rsidRPr="00FA3FA7">
        <w:rPr>
          <w:b/>
          <w:bCs/>
        </w:rPr>
        <w:t xml:space="preserve">Basic death </w:t>
      </w:r>
      <w:r w:rsidR="006D7E5B" w:rsidRPr="00FA3FA7">
        <w:rPr>
          <w:b/>
          <w:bCs/>
        </w:rPr>
        <w:t>and</w:t>
      </w:r>
      <w:r w:rsidRPr="00FA3FA7">
        <w:rPr>
          <w:b/>
          <w:bCs/>
        </w:rPr>
        <w:t xml:space="preserve"> invalidity cover</w:t>
      </w:r>
      <w:r w:rsidRPr="00FA3FA7">
        <w:rPr>
          <w:bCs/>
        </w:rPr>
        <w:t xml:space="preserve"> is to be on the terms and conditions, including the circumstances, agreed between </w:t>
      </w:r>
      <w:r w:rsidRPr="00FA3FA7">
        <w:rPr>
          <w:b/>
          <w:bCs/>
        </w:rPr>
        <w:t>CSC</w:t>
      </w:r>
      <w:r w:rsidRPr="00FA3FA7">
        <w:rPr>
          <w:bCs/>
        </w:rPr>
        <w:t xml:space="preserve"> and the relevant </w:t>
      </w:r>
      <w:r w:rsidRPr="00FA3FA7">
        <w:rPr>
          <w:b/>
          <w:bCs/>
        </w:rPr>
        <w:t>insurance company</w:t>
      </w:r>
      <w:r w:rsidRPr="00FA3FA7">
        <w:rPr>
          <w:bCs/>
        </w:rPr>
        <w:t xml:space="preserve"> or companies.</w:t>
      </w:r>
    </w:p>
    <w:tbl>
      <w:tblPr>
        <w:tblStyle w:val="TableGrid"/>
        <w:tblW w:w="9072" w:type="dxa"/>
        <w:tblInd w:w="817" w:type="dxa"/>
        <w:tblLayout w:type="fixed"/>
        <w:tblLook w:val="01E0"/>
      </w:tblPr>
      <w:tblGrid>
        <w:gridCol w:w="850"/>
        <w:gridCol w:w="7939"/>
        <w:gridCol w:w="283"/>
      </w:tblGrid>
      <w:tr w:rsidR="00755EDA" w:rsidRPr="00FA3FA7" w:rsidTr="00755EDA">
        <w:tc>
          <w:tcPr>
            <w:tcW w:w="850" w:type="dxa"/>
            <w:tcBorders>
              <w:right w:val="nil"/>
            </w:tcBorders>
            <w:shd w:val="clear" w:color="auto" w:fill="D9D9D9"/>
          </w:tcPr>
          <w:p w:rsidR="00755EDA" w:rsidRPr="00FA3FA7" w:rsidRDefault="00755EDA" w:rsidP="00755EDA">
            <w:pPr>
              <w:spacing w:before="120" w:after="240"/>
              <w:rPr>
                <w:b/>
              </w:rPr>
            </w:pPr>
            <w:r w:rsidRPr="00FA3FA7">
              <w:rPr>
                <w:b/>
              </w:rPr>
              <w:t>Note:</w:t>
            </w:r>
          </w:p>
        </w:tc>
        <w:tc>
          <w:tcPr>
            <w:tcW w:w="7939" w:type="dxa"/>
            <w:tcBorders>
              <w:left w:val="nil"/>
            </w:tcBorders>
            <w:shd w:val="clear" w:color="auto" w:fill="D9D9D9"/>
          </w:tcPr>
          <w:p w:rsidR="00755EDA" w:rsidRPr="00FA3FA7" w:rsidRDefault="00755EDA" w:rsidP="00755EDA">
            <w:pPr>
              <w:spacing w:before="120" w:after="240"/>
            </w:pPr>
            <w:r w:rsidRPr="00FA3FA7">
              <w:t xml:space="preserve">Rule 2.1A.4 may require </w:t>
            </w:r>
            <w:r w:rsidRPr="00FA3FA7">
              <w:rPr>
                <w:b/>
              </w:rPr>
              <w:t>CSC</w:t>
            </w:r>
            <w:r w:rsidRPr="00FA3FA7">
              <w:t xml:space="preserve"> to take out such a policy or policies in relation to persons who hold a </w:t>
            </w:r>
            <w:proofErr w:type="spellStart"/>
            <w:r w:rsidRPr="00FA3FA7">
              <w:rPr>
                <w:b/>
              </w:rPr>
              <w:t>MySuper</w:t>
            </w:r>
            <w:proofErr w:type="spellEnd"/>
            <w:r w:rsidRPr="00FA3FA7">
              <w:rPr>
                <w:b/>
              </w:rPr>
              <w:t xml:space="preserve"> product</w:t>
            </w:r>
            <w:r w:rsidRPr="00FA3FA7">
              <w:t xml:space="preserve">, in respect of their </w:t>
            </w:r>
            <w:proofErr w:type="spellStart"/>
            <w:r w:rsidRPr="00FA3FA7">
              <w:rPr>
                <w:b/>
              </w:rPr>
              <w:t>MySuper</w:t>
            </w:r>
            <w:proofErr w:type="spellEnd"/>
            <w:r w:rsidRPr="00FA3FA7">
              <w:rPr>
                <w:b/>
              </w:rPr>
              <w:t xml:space="preserve"> product</w:t>
            </w:r>
            <w:r w:rsidRPr="00FA3FA7">
              <w:t>.</w:t>
            </w:r>
          </w:p>
        </w:tc>
        <w:tc>
          <w:tcPr>
            <w:tcW w:w="283" w:type="dxa"/>
            <w:tcBorders>
              <w:top w:val="nil"/>
              <w:bottom w:val="nil"/>
              <w:right w:val="nil"/>
            </w:tcBorders>
          </w:tcPr>
          <w:p w:rsidR="00755EDA" w:rsidRPr="00FA3FA7" w:rsidRDefault="00755EDA" w:rsidP="00755EDA">
            <w:pPr>
              <w:spacing w:before="120" w:after="240"/>
            </w:pPr>
            <w:r w:rsidRPr="00FA3FA7">
              <w:t>”</w:t>
            </w:r>
          </w:p>
        </w:tc>
      </w:tr>
    </w:tbl>
    <w:p w:rsidR="006C4947" w:rsidRPr="00FA3FA7" w:rsidRDefault="00741C13" w:rsidP="00AF32FF">
      <w:pPr>
        <w:spacing w:before="240" w:after="240"/>
        <w:rPr>
          <w:b/>
          <w:bCs/>
        </w:rPr>
      </w:pPr>
      <w:r w:rsidRPr="00FA3FA7">
        <w:rPr>
          <w:bCs/>
        </w:rPr>
        <w:t>4.7</w:t>
      </w:r>
      <w:r w:rsidR="006C4947" w:rsidRPr="00FA3FA7">
        <w:rPr>
          <w:bCs/>
        </w:rPr>
        <w:tab/>
        <w:t>The following new rules are inserted immediately after Rule 4.1.2:</w:t>
      </w:r>
    </w:p>
    <w:p w:rsidR="006C4947" w:rsidRPr="00FA3FA7" w:rsidRDefault="00CD788B" w:rsidP="006C4947">
      <w:pPr>
        <w:spacing w:before="120" w:after="240"/>
        <w:ind w:left="720"/>
        <w:rPr>
          <w:bCs/>
        </w:rPr>
      </w:pPr>
      <w:r w:rsidRPr="00FA3FA7">
        <w:rPr>
          <w:bCs/>
        </w:rPr>
        <w:t>“</w:t>
      </w:r>
      <w:r w:rsidR="006C4947" w:rsidRPr="00FA3FA7">
        <w:rPr>
          <w:b/>
          <w:bCs/>
        </w:rPr>
        <w:t>4.1.2A</w:t>
      </w:r>
      <w:r w:rsidR="006C4947" w:rsidRPr="00FA3FA7">
        <w:rPr>
          <w:bCs/>
        </w:rPr>
        <w:tab/>
        <w:t xml:space="preserve">Subject to the </w:t>
      </w:r>
      <w:r w:rsidR="006C4947" w:rsidRPr="00FA3FA7">
        <w:rPr>
          <w:b/>
          <w:bCs/>
        </w:rPr>
        <w:t>SIS Act</w:t>
      </w:r>
      <w:r w:rsidR="006C4947" w:rsidRPr="00FA3FA7">
        <w:rPr>
          <w:bCs/>
        </w:rPr>
        <w:t xml:space="preserve">, </w:t>
      </w:r>
      <w:r w:rsidR="006C4947" w:rsidRPr="00FA3FA7">
        <w:rPr>
          <w:b/>
          <w:bCs/>
        </w:rPr>
        <w:t>CSC</w:t>
      </w:r>
      <w:r w:rsidR="006C4947" w:rsidRPr="00FA3FA7">
        <w:rPr>
          <w:bCs/>
        </w:rPr>
        <w:t xml:space="preserve"> may offer </w:t>
      </w:r>
      <w:r w:rsidR="006C4947" w:rsidRPr="00FA3FA7">
        <w:rPr>
          <w:b/>
          <w:bCs/>
        </w:rPr>
        <w:t xml:space="preserve">basic death </w:t>
      </w:r>
      <w:r w:rsidR="006D7E5B" w:rsidRPr="00FA3FA7">
        <w:rPr>
          <w:b/>
          <w:bCs/>
        </w:rPr>
        <w:t>and</w:t>
      </w:r>
      <w:r w:rsidR="006C4947" w:rsidRPr="00FA3FA7">
        <w:rPr>
          <w:b/>
          <w:bCs/>
        </w:rPr>
        <w:t xml:space="preserve"> invalidity cover</w:t>
      </w:r>
      <w:r w:rsidR="006C4947" w:rsidRPr="00FA3FA7">
        <w:rPr>
          <w:bCs/>
        </w:rPr>
        <w:t xml:space="preserve"> to</w:t>
      </w:r>
      <w:r w:rsidR="003C1932" w:rsidRPr="00FA3FA7">
        <w:rPr>
          <w:bCs/>
        </w:rPr>
        <w:t xml:space="preserve"> some or all</w:t>
      </w:r>
      <w:r w:rsidR="006C4947" w:rsidRPr="00FA3FA7">
        <w:rPr>
          <w:bCs/>
        </w:rPr>
        <w:t xml:space="preserve"> </w:t>
      </w:r>
      <w:r w:rsidR="006C4947" w:rsidRPr="00FA3FA7">
        <w:rPr>
          <w:b/>
          <w:bCs/>
        </w:rPr>
        <w:t>PSSAP members</w:t>
      </w:r>
      <w:r w:rsidR="006C4947" w:rsidRPr="00FA3FA7">
        <w:rPr>
          <w:bCs/>
        </w:rPr>
        <w:t xml:space="preserve"> and </w:t>
      </w:r>
      <w:r w:rsidR="006C4947" w:rsidRPr="00FA3FA7">
        <w:rPr>
          <w:b/>
          <w:bCs/>
        </w:rPr>
        <w:t>non-member spouse</w:t>
      </w:r>
      <w:r w:rsidRPr="00FA3FA7">
        <w:rPr>
          <w:b/>
          <w:bCs/>
        </w:rPr>
        <w:t>s</w:t>
      </w:r>
      <w:r w:rsidR="006C4947" w:rsidRPr="00FA3FA7">
        <w:rPr>
          <w:bCs/>
        </w:rPr>
        <w:t xml:space="preserve">, except </w:t>
      </w:r>
      <w:r w:rsidR="006C4947" w:rsidRPr="00FA3FA7">
        <w:rPr>
          <w:b/>
          <w:bCs/>
        </w:rPr>
        <w:t>ordinary employer-</w:t>
      </w:r>
      <w:r w:rsidR="006C4947" w:rsidRPr="00FA3FA7">
        <w:rPr>
          <w:b/>
          <w:bCs/>
        </w:rPr>
        <w:lastRenderedPageBreak/>
        <w:t>sponsored members</w:t>
      </w:r>
      <w:r w:rsidR="006C4947" w:rsidRPr="00FA3FA7">
        <w:rPr>
          <w:bCs/>
        </w:rPr>
        <w:t>, subject to the terms and conditions of the policy t</w:t>
      </w:r>
      <w:r w:rsidR="00670B91" w:rsidRPr="00FA3FA7">
        <w:rPr>
          <w:bCs/>
        </w:rPr>
        <w:t>aken out pursuant to Rule 4.1.1A</w:t>
      </w:r>
      <w:r w:rsidR="00755EDA" w:rsidRPr="00FA3FA7">
        <w:rPr>
          <w:bCs/>
        </w:rPr>
        <w:t xml:space="preserve">, unless the </w:t>
      </w:r>
      <w:r w:rsidR="00755EDA" w:rsidRPr="00FA3FA7">
        <w:rPr>
          <w:b/>
          <w:bCs/>
        </w:rPr>
        <w:t>insurance company</w:t>
      </w:r>
      <w:r w:rsidR="00755EDA" w:rsidRPr="00FA3FA7">
        <w:rPr>
          <w:bCs/>
        </w:rPr>
        <w:t xml:space="preserve"> does not provide cover in respect of the person under that policy</w:t>
      </w:r>
      <w:r w:rsidR="006C4947" w:rsidRPr="00FA3FA7">
        <w:rPr>
          <w:bCs/>
        </w:rPr>
        <w:t>.</w:t>
      </w:r>
    </w:p>
    <w:p w:rsidR="00F060F6" w:rsidRPr="00FA3FA7" w:rsidRDefault="006C4947" w:rsidP="006C4947">
      <w:pPr>
        <w:spacing w:before="120" w:after="240"/>
        <w:ind w:left="720"/>
        <w:rPr>
          <w:bCs/>
        </w:rPr>
      </w:pPr>
      <w:r w:rsidRPr="00FA3FA7">
        <w:rPr>
          <w:b/>
          <w:bCs/>
        </w:rPr>
        <w:t>4.1.</w:t>
      </w:r>
      <w:r w:rsidR="00083436" w:rsidRPr="00FA3FA7">
        <w:rPr>
          <w:b/>
          <w:bCs/>
        </w:rPr>
        <w:t>2B</w:t>
      </w:r>
      <w:r w:rsidRPr="00FA3FA7">
        <w:rPr>
          <w:bCs/>
        </w:rPr>
        <w:tab/>
      </w:r>
      <w:r w:rsidRPr="00FA3FA7">
        <w:rPr>
          <w:bCs/>
        </w:rPr>
        <w:tab/>
        <w:t xml:space="preserve">Subject to the </w:t>
      </w:r>
      <w:r w:rsidRPr="00FA3FA7">
        <w:rPr>
          <w:b/>
          <w:bCs/>
        </w:rPr>
        <w:t>SIS Act</w:t>
      </w:r>
      <w:r w:rsidRPr="00FA3FA7">
        <w:rPr>
          <w:bCs/>
        </w:rPr>
        <w:t xml:space="preserve">, </w:t>
      </w:r>
      <w:r w:rsidRPr="00FA3FA7">
        <w:rPr>
          <w:b/>
          <w:bCs/>
        </w:rPr>
        <w:t>CSC</w:t>
      </w:r>
      <w:r w:rsidRPr="00FA3FA7">
        <w:rPr>
          <w:bCs/>
        </w:rPr>
        <w:t xml:space="preserve"> may determine the terms and conditions of any </w:t>
      </w:r>
      <w:r w:rsidRPr="00FA3FA7">
        <w:rPr>
          <w:b/>
          <w:bCs/>
        </w:rPr>
        <w:t xml:space="preserve">basic death </w:t>
      </w:r>
      <w:r w:rsidR="006D7E5B" w:rsidRPr="00FA3FA7">
        <w:rPr>
          <w:b/>
          <w:bCs/>
        </w:rPr>
        <w:t>and</w:t>
      </w:r>
      <w:r w:rsidRPr="00FA3FA7">
        <w:rPr>
          <w:b/>
          <w:bCs/>
        </w:rPr>
        <w:t xml:space="preserve"> invalidity cover</w:t>
      </w:r>
      <w:r w:rsidRPr="00FA3FA7">
        <w:rPr>
          <w:bCs/>
        </w:rPr>
        <w:t xml:space="preserve"> provided to persons</w:t>
      </w:r>
      <w:r w:rsidRPr="00FA3FA7">
        <w:rPr>
          <w:b/>
          <w:bCs/>
        </w:rPr>
        <w:t xml:space="preserve"> </w:t>
      </w:r>
      <w:r w:rsidR="009057BE" w:rsidRPr="00FA3FA7">
        <w:rPr>
          <w:bCs/>
        </w:rPr>
        <w:t>under Rule 4.1.2A</w:t>
      </w:r>
      <w:r w:rsidRPr="00FA3FA7">
        <w:rPr>
          <w:bCs/>
        </w:rPr>
        <w:t>.</w:t>
      </w:r>
    </w:p>
    <w:tbl>
      <w:tblPr>
        <w:tblStyle w:val="TableGrid"/>
        <w:tblW w:w="9072" w:type="dxa"/>
        <w:tblInd w:w="817" w:type="dxa"/>
        <w:tblLayout w:type="fixed"/>
        <w:tblLook w:val="01E0"/>
      </w:tblPr>
      <w:tblGrid>
        <w:gridCol w:w="850"/>
        <w:gridCol w:w="7939"/>
        <w:gridCol w:w="283"/>
      </w:tblGrid>
      <w:tr w:rsidR="00F060F6" w:rsidRPr="00FA3FA7" w:rsidTr="002C4157">
        <w:tc>
          <w:tcPr>
            <w:tcW w:w="850" w:type="dxa"/>
            <w:tcBorders>
              <w:right w:val="nil"/>
            </w:tcBorders>
            <w:shd w:val="clear" w:color="auto" w:fill="D9D9D9"/>
          </w:tcPr>
          <w:p w:rsidR="00F060F6" w:rsidRPr="00FA3FA7" w:rsidRDefault="00F060F6" w:rsidP="002C4157">
            <w:pPr>
              <w:spacing w:before="120" w:after="240"/>
              <w:rPr>
                <w:b/>
              </w:rPr>
            </w:pPr>
            <w:r w:rsidRPr="00FA3FA7">
              <w:rPr>
                <w:b/>
              </w:rPr>
              <w:t>Note:</w:t>
            </w:r>
          </w:p>
        </w:tc>
        <w:tc>
          <w:tcPr>
            <w:tcW w:w="7939" w:type="dxa"/>
            <w:tcBorders>
              <w:left w:val="nil"/>
            </w:tcBorders>
            <w:shd w:val="clear" w:color="auto" w:fill="D9D9D9"/>
          </w:tcPr>
          <w:p w:rsidR="00F060F6" w:rsidRPr="00FA3FA7" w:rsidRDefault="00F060F6" w:rsidP="003C1932">
            <w:pPr>
              <w:spacing w:before="120" w:after="240"/>
            </w:pPr>
            <w:r w:rsidRPr="00FA3FA7">
              <w:t xml:space="preserve">Terms and conditions determined by </w:t>
            </w:r>
            <w:r w:rsidRPr="00FA3FA7">
              <w:rPr>
                <w:b/>
              </w:rPr>
              <w:t>CSC</w:t>
            </w:r>
            <w:r w:rsidRPr="00FA3FA7">
              <w:t xml:space="preserve"> under this rule may include the circumstances in which persons can cease to be covered</w:t>
            </w:r>
            <w:r w:rsidR="000E5B07" w:rsidRPr="00FA3FA7">
              <w:t xml:space="preserve"> and</w:t>
            </w:r>
            <w:r w:rsidRPr="00FA3FA7">
              <w:t xml:space="preserve"> </w:t>
            </w:r>
            <w:r w:rsidR="000E5B07" w:rsidRPr="00FA3FA7">
              <w:rPr>
                <w:bCs/>
              </w:rPr>
              <w:t xml:space="preserve">whether the member may elect to cease cover. Terms and conditions determined by </w:t>
            </w:r>
            <w:r w:rsidR="000E5B07" w:rsidRPr="00FA3FA7">
              <w:rPr>
                <w:b/>
                <w:bCs/>
              </w:rPr>
              <w:t>CSC</w:t>
            </w:r>
            <w:r w:rsidR="000E5B07" w:rsidRPr="00FA3FA7">
              <w:rPr>
                <w:bCs/>
              </w:rPr>
              <w:t xml:space="preserve"> under this rule may also </w:t>
            </w:r>
            <w:r w:rsidR="000E5B07" w:rsidRPr="00FA3FA7">
              <w:t xml:space="preserve">include </w:t>
            </w:r>
            <w:r w:rsidRPr="00FA3FA7">
              <w:t xml:space="preserve">any special requirements that apply in respect of persons who hold a </w:t>
            </w:r>
            <w:proofErr w:type="spellStart"/>
            <w:r w:rsidRPr="00FA3FA7">
              <w:rPr>
                <w:b/>
              </w:rPr>
              <w:t>MySuper</w:t>
            </w:r>
            <w:proofErr w:type="spellEnd"/>
            <w:r w:rsidRPr="00FA3FA7">
              <w:rPr>
                <w:b/>
              </w:rPr>
              <w:t xml:space="preserve"> product</w:t>
            </w:r>
            <w:r w:rsidRPr="00FA3FA7">
              <w:t xml:space="preserve">, consistent with the </w:t>
            </w:r>
            <w:r w:rsidRPr="00FA3FA7">
              <w:rPr>
                <w:b/>
              </w:rPr>
              <w:t>SIS Act</w:t>
            </w:r>
            <w:r w:rsidRPr="00FA3FA7">
              <w:t>.</w:t>
            </w:r>
          </w:p>
        </w:tc>
        <w:tc>
          <w:tcPr>
            <w:tcW w:w="283" w:type="dxa"/>
            <w:tcBorders>
              <w:top w:val="nil"/>
              <w:bottom w:val="nil"/>
              <w:right w:val="nil"/>
            </w:tcBorders>
          </w:tcPr>
          <w:p w:rsidR="00F060F6" w:rsidRPr="00FA3FA7" w:rsidRDefault="00F060F6" w:rsidP="002C4157">
            <w:pPr>
              <w:spacing w:before="120" w:after="240"/>
            </w:pPr>
            <w:r w:rsidRPr="00FA3FA7">
              <w:t>”</w:t>
            </w:r>
          </w:p>
        </w:tc>
      </w:tr>
    </w:tbl>
    <w:p w:rsidR="00CD788B" w:rsidRPr="00FA3FA7" w:rsidRDefault="00CD788B" w:rsidP="00AF32FF">
      <w:pPr>
        <w:spacing w:before="240" w:after="240"/>
        <w:rPr>
          <w:bCs/>
        </w:rPr>
      </w:pPr>
      <w:r w:rsidRPr="00FA3FA7">
        <w:rPr>
          <w:bCs/>
        </w:rPr>
        <w:t>4.8</w:t>
      </w:r>
      <w:r w:rsidRPr="00FA3FA7">
        <w:rPr>
          <w:bCs/>
        </w:rPr>
        <w:tab/>
        <w:t xml:space="preserve">The following new rules </w:t>
      </w:r>
      <w:r w:rsidR="006D7E5B" w:rsidRPr="00FA3FA7">
        <w:rPr>
          <w:bCs/>
        </w:rPr>
        <w:t xml:space="preserve">and note </w:t>
      </w:r>
      <w:r w:rsidRPr="00FA3FA7">
        <w:rPr>
          <w:bCs/>
        </w:rPr>
        <w:t>are inserted immediately after Rule 4.1.3:</w:t>
      </w:r>
    </w:p>
    <w:p w:rsidR="00CD788B" w:rsidRPr="00FA3FA7" w:rsidRDefault="00CD788B" w:rsidP="00690BEC">
      <w:pPr>
        <w:spacing w:before="120" w:after="240"/>
        <w:ind w:left="720" w:hanging="720"/>
        <w:rPr>
          <w:bCs/>
        </w:rPr>
      </w:pPr>
      <w:r w:rsidRPr="00FA3FA7">
        <w:rPr>
          <w:bCs/>
        </w:rPr>
        <w:tab/>
        <w:t>“</w:t>
      </w:r>
      <w:r w:rsidRPr="00FA3FA7">
        <w:rPr>
          <w:b/>
          <w:bCs/>
        </w:rPr>
        <w:t>4.1.3A</w:t>
      </w:r>
      <w:r w:rsidRPr="00FA3FA7">
        <w:rPr>
          <w:b/>
          <w:bCs/>
        </w:rPr>
        <w:tab/>
      </w:r>
      <w:r w:rsidRPr="00FA3FA7">
        <w:rPr>
          <w:bCs/>
        </w:rPr>
        <w:t xml:space="preserve">Where a </w:t>
      </w:r>
      <w:r w:rsidRPr="00FA3FA7">
        <w:rPr>
          <w:b/>
          <w:bCs/>
        </w:rPr>
        <w:t>PSSAP member</w:t>
      </w:r>
      <w:r w:rsidRPr="00FA3FA7">
        <w:rPr>
          <w:bCs/>
        </w:rPr>
        <w:t xml:space="preserve"> or </w:t>
      </w:r>
      <w:r w:rsidRPr="00FA3FA7">
        <w:rPr>
          <w:b/>
          <w:bCs/>
        </w:rPr>
        <w:t>non-member spouse</w:t>
      </w:r>
      <w:r w:rsidR="00333068" w:rsidRPr="00FA3FA7">
        <w:rPr>
          <w:bCs/>
        </w:rPr>
        <w:t xml:space="preserve"> </w:t>
      </w:r>
      <w:r w:rsidR="00907062" w:rsidRPr="00FA3FA7">
        <w:rPr>
          <w:bCs/>
        </w:rPr>
        <w:t xml:space="preserve">who has been provided with </w:t>
      </w:r>
      <w:r w:rsidR="00907062" w:rsidRPr="00FA3FA7">
        <w:rPr>
          <w:b/>
          <w:bCs/>
        </w:rPr>
        <w:t xml:space="preserve">basic death </w:t>
      </w:r>
      <w:r w:rsidR="006D7E5B" w:rsidRPr="00FA3FA7">
        <w:rPr>
          <w:b/>
          <w:bCs/>
        </w:rPr>
        <w:t>and</w:t>
      </w:r>
      <w:r w:rsidR="00907062" w:rsidRPr="00FA3FA7">
        <w:rPr>
          <w:b/>
          <w:bCs/>
        </w:rPr>
        <w:t xml:space="preserve"> invalidity</w:t>
      </w:r>
      <w:r w:rsidR="006A3C45" w:rsidRPr="00FA3FA7">
        <w:rPr>
          <w:bCs/>
        </w:rPr>
        <w:t xml:space="preserve"> cover under Rule 4.1.2A</w:t>
      </w:r>
      <w:r w:rsidR="00907062" w:rsidRPr="00FA3FA7">
        <w:rPr>
          <w:bCs/>
        </w:rPr>
        <w:t xml:space="preserve"> </w:t>
      </w:r>
      <w:r w:rsidR="00333068" w:rsidRPr="00FA3FA7">
        <w:rPr>
          <w:bCs/>
        </w:rPr>
        <w:t xml:space="preserve">dies, or </w:t>
      </w:r>
      <w:r w:rsidR="00907062" w:rsidRPr="00FA3FA7">
        <w:rPr>
          <w:bCs/>
        </w:rPr>
        <w:t xml:space="preserve">makes </w:t>
      </w:r>
      <w:r w:rsidR="00333068" w:rsidRPr="00FA3FA7">
        <w:rPr>
          <w:bCs/>
        </w:rPr>
        <w:t xml:space="preserve">an application for a claim against their invalidity </w:t>
      </w:r>
      <w:r w:rsidR="00907062" w:rsidRPr="00FA3FA7">
        <w:rPr>
          <w:bCs/>
        </w:rPr>
        <w:t>cover</w:t>
      </w:r>
      <w:r w:rsidR="00333068" w:rsidRPr="00FA3FA7">
        <w:rPr>
          <w:bCs/>
        </w:rPr>
        <w:t xml:space="preserve">, </w:t>
      </w:r>
      <w:r w:rsidR="00333068" w:rsidRPr="00FA3FA7">
        <w:rPr>
          <w:b/>
          <w:bCs/>
        </w:rPr>
        <w:t>CSC</w:t>
      </w:r>
      <w:r w:rsidR="00333068" w:rsidRPr="00FA3FA7">
        <w:rPr>
          <w:bCs/>
        </w:rPr>
        <w:t xml:space="preserve"> must make a claim against the policy providing the </w:t>
      </w:r>
      <w:r w:rsidR="00333068" w:rsidRPr="00FA3FA7">
        <w:rPr>
          <w:b/>
          <w:bCs/>
        </w:rPr>
        <w:t xml:space="preserve">basic death </w:t>
      </w:r>
      <w:r w:rsidR="006D7E5B" w:rsidRPr="00FA3FA7">
        <w:rPr>
          <w:b/>
          <w:bCs/>
        </w:rPr>
        <w:t>and</w:t>
      </w:r>
      <w:r w:rsidR="00333068" w:rsidRPr="00FA3FA7">
        <w:rPr>
          <w:b/>
          <w:bCs/>
        </w:rPr>
        <w:t xml:space="preserve"> invalidity cover</w:t>
      </w:r>
      <w:r w:rsidR="00333068" w:rsidRPr="00FA3FA7">
        <w:rPr>
          <w:bCs/>
        </w:rPr>
        <w:t>.</w:t>
      </w:r>
    </w:p>
    <w:tbl>
      <w:tblPr>
        <w:tblStyle w:val="TableGrid"/>
        <w:tblW w:w="8789" w:type="dxa"/>
        <w:tblInd w:w="817" w:type="dxa"/>
        <w:tblLayout w:type="fixed"/>
        <w:tblLook w:val="01E0"/>
      </w:tblPr>
      <w:tblGrid>
        <w:gridCol w:w="850"/>
        <w:gridCol w:w="7939"/>
      </w:tblGrid>
      <w:tr w:rsidR="00320012" w:rsidRPr="00FA3FA7" w:rsidTr="00320012">
        <w:tc>
          <w:tcPr>
            <w:tcW w:w="850" w:type="dxa"/>
            <w:tcBorders>
              <w:right w:val="nil"/>
            </w:tcBorders>
            <w:shd w:val="clear" w:color="auto" w:fill="D9D9D9"/>
          </w:tcPr>
          <w:p w:rsidR="00320012" w:rsidRPr="00FA3FA7" w:rsidRDefault="00320012" w:rsidP="001B334A">
            <w:pPr>
              <w:spacing w:before="120" w:after="240"/>
              <w:rPr>
                <w:b/>
              </w:rPr>
            </w:pPr>
            <w:r w:rsidRPr="00FA3FA7">
              <w:rPr>
                <w:b/>
              </w:rPr>
              <w:t>Note:</w:t>
            </w:r>
          </w:p>
        </w:tc>
        <w:tc>
          <w:tcPr>
            <w:tcW w:w="7939" w:type="dxa"/>
            <w:tcBorders>
              <w:left w:val="nil"/>
            </w:tcBorders>
            <w:shd w:val="clear" w:color="auto" w:fill="D9D9D9"/>
          </w:tcPr>
          <w:p w:rsidR="00320012" w:rsidRPr="00FA3FA7" w:rsidRDefault="00320012" w:rsidP="006D7E5B">
            <w:pPr>
              <w:spacing w:before="120" w:after="240"/>
            </w:pPr>
            <w:r w:rsidRPr="00FA3FA7">
              <w:rPr>
                <w:b/>
              </w:rPr>
              <w:t>CSC</w:t>
            </w:r>
            <w:r w:rsidRPr="00FA3FA7">
              <w:t xml:space="preserve"> may determine the terms and conditions that apply to an application for a claim against an invalidity insurance policy for persons holding invalidity cover under Rule 4.1.2A. </w:t>
            </w:r>
          </w:p>
        </w:tc>
      </w:tr>
    </w:tbl>
    <w:p w:rsidR="00333068" w:rsidRPr="00FA3FA7" w:rsidRDefault="00333068" w:rsidP="00AF32FF">
      <w:pPr>
        <w:spacing w:before="240" w:after="240"/>
        <w:ind w:left="720" w:hanging="720"/>
        <w:rPr>
          <w:bCs/>
        </w:rPr>
      </w:pPr>
      <w:r w:rsidRPr="00FA3FA7">
        <w:rPr>
          <w:bCs/>
        </w:rPr>
        <w:tab/>
      </w:r>
      <w:r w:rsidRPr="00FA3FA7">
        <w:rPr>
          <w:b/>
          <w:bCs/>
        </w:rPr>
        <w:t>4.1.3B</w:t>
      </w:r>
      <w:r w:rsidRPr="00FA3FA7">
        <w:rPr>
          <w:b/>
          <w:bCs/>
        </w:rPr>
        <w:tab/>
      </w:r>
      <w:r w:rsidRPr="00FA3FA7">
        <w:rPr>
          <w:b/>
          <w:bCs/>
        </w:rPr>
        <w:tab/>
      </w:r>
      <w:r w:rsidRPr="00FA3FA7">
        <w:rPr>
          <w:bCs/>
        </w:rPr>
        <w:t xml:space="preserve">Any amount paid by a </w:t>
      </w:r>
      <w:r w:rsidRPr="00FA3FA7">
        <w:rPr>
          <w:b/>
          <w:bCs/>
        </w:rPr>
        <w:t>insurance company</w:t>
      </w:r>
      <w:r w:rsidRPr="00FA3FA7">
        <w:rPr>
          <w:bCs/>
        </w:rPr>
        <w:t xml:space="preserve"> to </w:t>
      </w:r>
      <w:r w:rsidRPr="00FA3FA7">
        <w:rPr>
          <w:b/>
          <w:bCs/>
        </w:rPr>
        <w:t>CSC</w:t>
      </w:r>
      <w:r w:rsidRPr="00FA3FA7">
        <w:rPr>
          <w:bCs/>
        </w:rPr>
        <w:t xml:space="preserve"> in response to a claim under Rule 4.1.3A against a policy providing </w:t>
      </w:r>
      <w:r w:rsidRPr="00FA3FA7">
        <w:rPr>
          <w:b/>
          <w:bCs/>
        </w:rPr>
        <w:t xml:space="preserve">basic death </w:t>
      </w:r>
      <w:r w:rsidR="006D7E5B" w:rsidRPr="00FA3FA7">
        <w:rPr>
          <w:b/>
          <w:bCs/>
        </w:rPr>
        <w:t>and</w:t>
      </w:r>
      <w:r w:rsidRPr="00FA3FA7">
        <w:rPr>
          <w:b/>
          <w:bCs/>
        </w:rPr>
        <w:t xml:space="preserve"> invalidity cover</w:t>
      </w:r>
      <w:r w:rsidRPr="00FA3FA7">
        <w:rPr>
          <w:bCs/>
        </w:rPr>
        <w:t xml:space="preserve"> must be paid into the </w:t>
      </w:r>
      <w:r w:rsidRPr="00FA3FA7">
        <w:rPr>
          <w:b/>
          <w:bCs/>
        </w:rPr>
        <w:t>PSSAP Fund</w:t>
      </w:r>
      <w:r w:rsidRPr="00FA3FA7">
        <w:rPr>
          <w:bCs/>
        </w:rPr>
        <w:t xml:space="preserve"> and is credited to the </w:t>
      </w:r>
      <w:r w:rsidRPr="00FA3FA7">
        <w:rPr>
          <w:b/>
          <w:bCs/>
        </w:rPr>
        <w:t>personal accumulation account</w:t>
      </w:r>
      <w:r w:rsidRPr="00FA3FA7">
        <w:rPr>
          <w:bCs/>
        </w:rPr>
        <w:t xml:space="preserve"> of the </w:t>
      </w:r>
      <w:r w:rsidRPr="00FA3FA7">
        <w:rPr>
          <w:b/>
          <w:bCs/>
        </w:rPr>
        <w:t>PSSAP member</w:t>
      </w:r>
      <w:r w:rsidRPr="00FA3FA7">
        <w:rPr>
          <w:bCs/>
        </w:rPr>
        <w:t xml:space="preserve"> or </w:t>
      </w:r>
      <w:r w:rsidRPr="00FA3FA7">
        <w:rPr>
          <w:b/>
          <w:bCs/>
        </w:rPr>
        <w:t>non-member spouse interest account</w:t>
      </w:r>
      <w:r w:rsidRPr="00FA3FA7">
        <w:rPr>
          <w:bCs/>
        </w:rPr>
        <w:t xml:space="preserve"> of the </w:t>
      </w:r>
      <w:r w:rsidRPr="00FA3FA7">
        <w:rPr>
          <w:b/>
          <w:bCs/>
        </w:rPr>
        <w:t>non-member spouse</w:t>
      </w:r>
      <w:r w:rsidRPr="00FA3FA7">
        <w:rPr>
          <w:bCs/>
        </w:rPr>
        <w:t>.”</w:t>
      </w:r>
    </w:p>
    <w:p w:rsidR="00690BEC" w:rsidRPr="00FA3FA7" w:rsidRDefault="00741C13" w:rsidP="00690BEC">
      <w:pPr>
        <w:spacing w:before="120" w:after="240"/>
        <w:ind w:left="720" w:hanging="720"/>
        <w:rPr>
          <w:bCs/>
        </w:rPr>
      </w:pPr>
      <w:r w:rsidRPr="00FA3FA7">
        <w:rPr>
          <w:bCs/>
        </w:rPr>
        <w:t>4.</w:t>
      </w:r>
      <w:r w:rsidR="00CD788B" w:rsidRPr="00FA3FA7">
        <w:rPr>
          <w:bCs/>
        </w:rPr>
        <w:t>9</w:t>
      </w:r>
      <w:r w:rsidR="00690BEC" w:rsidRPr="00FA3FA7">
        <w:rPr>
          <w:bCs/>
        </w:rPr>
        <w:tab/>
        <w:t>Rule 4.1.5 is amended by deleting the existing rule and replacing it with the following new rule:</w:t>
      </w:r>
    </w:p>
    <w:p w:rsidR="00690BEC" w:rsidRPr="00FA3FA7" w:rsidRDefault="00690BEC" w:rsidP="00690BEC">
      <w:pPr>
        <w:spacing w:before="120" w:after="240"/>
        <w:ind w:left="720" w:hanging="720"/>
        <w:rPr>
          <w:bCs/>
        </w:rPr>
      </w:pPr>
      <w:r w:rsidRPr="00FA3FA7">
        <w:rPr>
          <w:bCs/>
        </w:rPr>
        <w:tab/>
        <w:t xml:space="preserve">“All premiums for </w:t>
      </w:r>
      <w:r w:rsidRPr="00FA3FA7">
        <w:rPr>
          <w:b/>
          <w:bCs/>
        </w:rPr>
        <w:t xml:space="preserve">basic death </w:t>
      </w:r>
      <w:r w:rsidR="006D7E5B" w:rsidRPr="00FA3FA7">
        <w:rPr>
          <w:b/>
          <w:bCs/>
        </w:rPr>
        <w:t>and</w:t>
      </w:r>
      <w:r w:rsidRPr="00FA3FA7">
        <w:rPr>
          <w:b/>
          <w:bCs/>
        </w:rPr>
        <w:t xml:space="preserve"> invalidity cover</w:t>
      </w:r>
      <w:r w:rsidR="009057BE" w:rsidRPr="00FA3FA7">
        <w:rPr>
          <w:bCs/>
        </w:rPr>
        <w:t xml:space="preserve"> provided under Rule 4.1.</w:t>
      </w:r>
      <w:r w:rsidR="00907062" w:rsidRPr="00FA3FA7">
        <w:rPr>
          <w:bCs/>
        </w:rPr>
        <w:t>1</w:t>
      </w:r>
      <w:r w:rsidR="009057BE" w:rsidRPr="00FA3FA7">
        <w:rPr>
          <w:bCs/>
        </w:rPr>
        <w:t xml:space="preserve"> and Rule 4.1.</w:t>
      </w:r>
      <w:r w:rsidR="00907062" w:rsidRPr="00FA3FA7">
        <w:rPr>
          <w:bCs/>
        </w:rPr>
        <w:t>1</w:t>
      </w:r>
      <w:r w:rsidR="009057BE" w:rsidRPr="00FA3FA7">
        <w:rPr>
          <w:bCs/>
        </w:rPr>
        <w:t>A</w:t>
      </w:r>
      <w:r w:rsidRPr="00FA3FA7">
        <w:rPr>
          <w:bCs/>
        </w:rPr>
        <w:t xml:space="preserve"> are to be paid by </w:t>
      </w:r>
      <w:r w:rsidRPr="00FA3FA7">
        <w:rPr>
          <w:b/>
          <w:bCs/>
        </w:rPr>
        <w:t>CSC</w:t>
      </w:r>
      <w:r w:rsidRPr="00FA3FA7">
        <w:rPr>
          <w:bCs/>
        </w:rPr>
        <w:t xml:space="preserve"> from the </w:t>
      </w:r>
      <w:r w:rsidRPr="00FA3FA7">
        <w:rPr>
          <w:b/>
          <w:bCs/>
        </w:rPr>
        <w:t>PSSAP Fund</w:t>
      </w:r>
      <w:r w:rsidRPr="00FA3FA7">
        <w:rPr>
          <w:bCs/>
        </w:rPr>
        <w:t>.”</w:t>
      </w:r>
    </w:p>
    <w:p w:rsidR="006C4947" w:rsidRPr="00FA3FA7" w:rsidRDefault="00741C13" w:rsidP="006C4947">
      <w:pPr>
        <w:spacing w:before="120" w:after="240"/>
        <w:ind w:left="720" w:hanging="720"/>
        <w:rPr>
          <w:bCs/>
        </w:rPr>
      </w:pPr>
      <w:r w:rsidRPr="00FA3FA7">
        <w:rPr>
          <w:bCs/>
        </w:rPr>
        <w:t>4.</w:t>
      </w:r>
      <w:r w:rsidR="00CD788B" w:rsidRPr="00FA3FA7">
        <w:rPr>
          <w:bCs/>
        </w:rPr>
        <w:t>10</w:t>
      </w:r>
      <w:r w:rsidR="006C4947" w:rsidRPr="00FA3FA7">
        <w:rPr>
          <w:bCs/>
        </w:rPr>
        <w:tab/>
        <w:t>Rules 4.1.6 and Rule 4.1.7 are amended by deleting the existing rules and replacing them with the following new rules:</w:t>
      </w:r>
    </w:p>
    <w:p w:rsidR="006C4947" w:rsidRPr="00FA3FA7" w:rsidRDefault="006C4947" w:rsidP="006C4947">
      <w:pPr>
        <w:spacing w:before="120" w:after="240"/>
        <w:ind w:left="720"/>
        <w:rPr>
          <w:bCs/>
        </w:rPr>
      </w:pPr>
      <w:r w:rsidRPr="00FA3FA7">
        <w:rPr>
          <w:bCs/>
        </w:rPr>
        <w:t>“</w:t>
      </w:r>
      <w:r w:rsidRPr="00FA3FA7">
        <w:rPr>
          <w:b/>
          <w:bCs/>
        </w:rPr>
        <w:t>4.1.6</w:t>
      </w:r>
      <w:r w:rsidRPr="00FA3FA7">
        <w:rPr>
          <w:b/>
          <w:bCs/>
        </w:rPr>
        <w:tab/>
      </w:r>
      <w:r w:rsidRPr="00FA3FA7">
        <w:rPr>
          <w:b/>
          <w:bCs/>
        </w:rPr>
        <w:tab/>
      </w:r>
      <w:r w:rsidRPr="00FA3FA7">
        <w:rPr>
          <w:bCs/>
        </w:rPr>
        <w:t xml:space="preserve">Subject to Rule 4.1.7, the premium for </w:t>
      </w:r>
      <w:r w:rsidRPr="00FA3FA7">
        <w:rPr>
          <w:b/>
          <w:bCs/>
        </w:rPr>
        <w:t xml:space="preserve">basic death </w:t>
      </w:r>
      <w:r w:rsidR="006D7E5B" w:rsidRPr="00FA3FA7">
        <w:rPr>
          <w:b/>
          <w:bCs/>
        </w:rPr>
        <w:t>and</w:t>
      </w:r>
      <w:r w:rsidRPr="00FA3FA7">
        <w:rPr>
          <w:b/>
          <w:bCs/>
        </w:rPr>
        <w:t xml:space="preserve"> invalidity cover</w:t>
      </w:r>
      <w:r w:rsidRPr="00FA3FA7">
        <w:rPr>
          <w:bCs/>
        </w:rPr>
        <w:t xml:space="preserve"> provided in respect a </w:t>
      </w:r>
      <w:r w:rsidRPr="00FA3FA7">
        <w:rPr>
          <w:b/>
          <w:bCs/>
        </w:rPr>
        <w:t>PSSAP member</w:t>
      </w:r>
      <w:r w:rsidRPr="00FA3FA7">
        <w:rPr>
          <w:bCs/>
        </w:rPr>
        <w:t xml:space="preserve"> or </w:t>
      </w:r>
      <w:r w:rsidRPr="00FA3FA7">
        <w:rPr>
          <w:b/>
          <w:bCs/>
        </w:rPr>
        <w:t>non-member spouse</w:t>
      </w:r>
      <w:r w:rsidRPr="00FA3FA7">
        <w:rPr>
          <w:bCs/>
        </w:rPr>
        <w:t xml:space="preserve"> is the amount determined by </w:t>
      </w:r>
      <w:r w:rsidRPr="00FA3FA7">
        <w:rPr>
          <w:b/>
          <w:bCs/>
        </w:rPr>
        <w:t>CSC</w:t>
      </w:r>
      <w:r w:rsidRPr="00FA3FA7">
        <w:rPr>
          <w:bCs/>
        </w:rPr>
        <w:t xml:space="preserve">, being the same amount as the amount of premium specified in the </w:t>
      </w:r>
      <w:r w:rsidRPr="00FA3FA7">
        <w:rPr>
          <w:b/>
          <w:bCs/>
        </w:rPr>
        <w:t xml:space="preserve">basic death </w:t>
      </w:r>
      <w:r w:rsidR="006D7E5B" w:rsidRPr="00FA3FA7">
        <w:rPr>
          <w:b/>
          <w:bCs/>
        </w:rPr>
        <w:t>and</w:t>
      </w:r>
      <w:r w:rsidRPr="00FA3FA7">
        <w:rPr>
          <w:b/>
          <w:bCs/>
        </w:rPr>
        <w:t xml:space="preserve"> invalidity cover </w:t>
      </w:r>
      <w:r w:rsidRPr="00FA3FA7">
        <w:rPr>
          <w:bCs/>
        </w:rPr>
        <w:t xml:space="preserve">policy, and must be deducted from the </w:t>
      </w:r>
      <w:r w:rsidRPr="00FA3FA7">
        <w:rPr>
          <w:b/>
          <w:bCs/>
        </w:rPr>
        <w:t>personal accumulation account</w:t>
      </w:r>
      <w:r w:rsidRPr="00FA3FA7">
        <w:rPr>
          <w:bCs/>
        </w:rPr>
        <w:t xml:space="preserve"> or </w:t>
      </w:r>
      <w:r w:rsidRPr="00FA3FA7">
        <w:rPr>
          <w:b/>
          <w:bCs/>
        </w:rPr>
        <w:t>non-member spouse interest account</w:t>
      </w:r>
      <w:r w:rsidRPr="00FA3FA7">
        <w:rPr>
          <w:bCs/>
        </w:rPr>
        <w:t xml:space="preserve"> of the person.</w:t>
      </w:r>
    </w:p>
    <w:p w:rsidR="006C4947" w:rsidRPr="00FA3FA7" w:rsidRDefault="006C4947" w:rsidP="006C4947">
      <w:pPr>
        <w:spacing w:before="120" w:after="240"/>
        <w:ind w:left="720" w:hanging="720"/>
        <w:rPr>
          <w:bCs/>
        </w:rPr>
      </w:pPr>
      <w:r w:rsidRPr="00FA3FA7">
        <w:rPr>
          <w:b/>
          <w:bCs/>
        </w:rPr>
        <w:tab/>
        <w:t>4.1.7</w:t>
      </w:r>
      <w:r w:rsidRPr="00FA3FA7">
        <w:rPr>
          <w:b/>
          <w:bCs/>
        </w:rPr>
        <w:tab/>
      </w:r>
      <w:r w:rsidRPr="00FA3FA7">
        <w:rPr>
          <w:b/>
          <w:bCs/>
        </w:rPr>
        <w:tab/>
      </w:r>
      <w:r w:rsidRPr="00FA3FA7">
        <w:rPr>
          <w:bCs/>
        </w:rPr>
        <w:t xml:space="preserve">Where a premium payable for </w:t>
      </w:r>
      <w:r w:rsidRPr="00FA3FA7">
        <w:rPr>
          <w:b/>
          <w:bCs/>
        </w:rPr>
        <w:t>basic death and invalidity cover</w:t>
      </w:r>
      <w:r w:rsidRPr="00FA3FA7">
        <w:rPr>
          <w:bCs/>
        </w:rPr>
        <w:t xml:space="preserve"> is more than the amount in the </w:t>
      </w:r>
      <w:r w:rsidRPr="00FA3FA7">
        <w:rPr>
          <w:b/>
          <w:bCs/>
        </w:rPr>
        <w:t>personal accumulation account</w:t>
      </w:r>
      <w:r w:rsidRPr="00FA3FA7">
        <w:rPr>
          <w:bCs/>
        </w:rPr>
        <w:t xml:space="preserve"> or </w:t>
      </w:r>
      <w:r w:rsidRPr="00FA3FA7">
        <w:rPr>
          <w:b/>
          <w:bCs/>
        </w:rPr>
        <w:t>non-member spouse interest account</w:t>
      </w:r>
      <w:r w:rsidRPr="00FA3FA7">
        <w:rPr>
          <w:bCs/>
        </w:rPr>
        <w:t xml:space="preserve"> of the </w:t>
      </w:r>
      <w:r w:rsidRPr="00FA3FA7">
        <w:rPr>
          <w:b/>
          <w:bCs/>
        </w:rPr>
        <w:t>PSSAP member</w:t>
      </w:r>
      <w:r w:rsidRPr="00FA3FA7">
        <w:rPr>
          <w:bCs/>
        </w:rPr>
        <w:t xml:space="preserve"> or </w:t>
      </w:r>
      <w:r w:rsidRPr="00FA3FA7">
        <w:rPr>
          <w:b/>
          <w:bCs/>
        </w:rPr>
        <w:t>non-member spouse</w:t>
      </w:r>
      <w:r w:rsidRPr="00FA3FA7">
        <w:rPr>
          <w:bCs/>
        </w:rPr>
        <w:t>, Rule 4.1.6 shall not apply.”</w:t>
      </w:r>
    </w:p>
    <w:p w:rsidR="007E2B41" w:rsidRPr="00FA3FA7" w:rsidRDefault="002C39CF" w:rsidP="0077715A">
      <w:pPr>
        <w:spacing w:before="120" w:after="240"/>
        <w:ind w:left="720" w:hanging="720"/>
        <w:rPr>
          <w:bCs/>
        </w:rPr>
      </w:pPr>
      <w:r w:rsidRPr="00FA3FA7">
        <w:rPr>
          <w:bCs/>
        </w:rPr>
        <w:t>4.</w:t>
      </w:r>
      <w:r w:rsidR="00CE6842" w:rsidRPr="00FA3FA7">
        <w:rPr>
          <w:bCs/>
        </w:rPr>
        <w:t>1</w:t>
      </w:r>
      <w:r w:rsidR="00CD788B" w:rsidRPr="00FA3FA7">
        <w:rPr>
          <w:bCs/>
        </w:rPr>
        <w:t>1</w:t>
      </w:r>
      <w:r w:rsidR="002C3E54" w:rsidRPr="00FA3FA7">
        <w:rPr>
          <w:bCs/>
        </w:rPr>
        <w:tab/>
      </w:r>
      <w:r w:rsidR="0077715A" w:rsidRPr="00FA3FA7">
        <w:rPr>
          <w:bCs/>
        </w:rPr>
        <w:t>Rule 4.1.8 is amended by de</w:t>
      </w:r>
      <w:r w:rsidR="000E21AF" w:rsidRPr="00FA3FA7">
        <w:rPr>
          <w:bCs/>
        </w:rPr>
        <w:t xml:space="preserve">leting the existing </w:t>
      </w:r>
      <w:r w:rsidR="0009605F" w:rsidRPr="00FA3FA7">
        <w:rPr>
          <w:bCs/>
        </w:rPr>
        <w:t xml:space="preserve">paragraph (d) and </w:t>
      </w:r>
      <w:r w:rsidR="0077715A" w:rsidRPr="00FA3FA7">
        <w:rPr>
          <w:bCs/>
        </w:rPr>
        <w:t xml:space="preserve">replacing it with the following new </w:t>
      </w:r>
      <w:r w:rsidR="0009605F" w:rsidRPr="00FA3FA7">
        <w:rPr>
          <w:bCs/>
        </w:rPr>
        <w:t>paragraphs</w:t>
      </w:r>
      <w:r w:rsidR="002C3E54" w:rsidRPr="00FA3FA7">
        <w:rPr>
          <w:bCs/>
        </w:rPr>
        <w:t>:</w:t>
      </w:r>
    </w:p>
    <w:p w:rsidR="005E415A" w:rsidRPr="00FA3FA7" w:rsidRDefault="0077715A" w:rsidP="00BB4043">
      <w:pPr>
        <w:spacing w:before="120" w:after="240"/>
        <w:ind w:left="1440" w:hanging="720"/>
        <w:rPr>
          <w:bCs/>
        </w:rPr>
      </w:pPr>
      <w:r w:rsidRPr="00FA3FA7">
        <w:rPr>
          <w:bCs/>
        </w:rPr>
        <w:lastRenderedPageBreak/>
        <w:t>“</w:t>
      </w:r>
      <w:r w:rsidR="0009605F" w:rsidRPr="00FA3FA7">
        <w:rPr>
          <w:bCs/>
        </w:rPr>
        <w:t>(d)</w:t>
      </w:r>
      <w:r w:rsidR="00C62A90" w:rsidRPr="00FA3FA7">
        <w:rPr>
          <w:bCs/>
        </w:rPr>
        <w:tab/>
      </w:r>
      <w:r w:rsidRPr="00FA3FA7">
        <w:rPr>
          <w:bCs/>
        </w:rPr>
        <w:t xml:space="preserve">the date the insurer ceases to provide </w:t>
      </w:r>
      <w:r w:rsidRPr="00FA3FA7">
        <w:rPr>
          <w:b/>
          <w:bCs/>
        </w:rPr>
        <w:t>basic death and invalidity cover</w:t>
      </w:r>
      <w:r w:rsidRPr="00FA3FA7">
        <w:rPr>
          <w:bCs/>
        </w:rPr>
        <w:t xml:space="preserve"> in respect of the </w:t>
      </w:r>
      <w:r w:rsidR="0009605F" w:rsidRPr="00FA3FA7">
        <w:rPr>
          <w:b/>
          <w:bCs/>
        </w:rPr>
        <w:t xml:space="preserve">ordinary employer-sponsored </w:t>
      </w:r>
      <w:r w:rsidR="001832D5" w:rsidRPr="00FA3FA7">
        <w:rPr>
          <w:b/>
          <w:bCs/>
        </w:rPr>
        <w:t>member</w:t>
      </w:r>
      <w:r w:rsidR="000764E6" w:rsidRPr="00FA3FA7">
        <w:rPr>
          <w:bCs/>
        </w:rPr>
        <w:t>; and</w:t>
      </w:r>
    </w:p>
    <w:p w:rsidR="00BB4043" w:rsidRPr="00FA3FA7" w:rsidRDefault="005E415A" w:rsidP="00BB4043">
      <w:pPr>
        <w:spacing w:before="120" w:after="240"/>
        <w:ind w:left="1440" w:hanging="720"/>
        <w:rPr>
          <w:bCs/>
        </w:rPr>
      </w:pPr>
      <w:r w:rsidRPr="00FA3FA7">
        <w:rPr>
          <w:bCs/>
        </w:rPr>
        <w:t>(e)</w:t>
      </w:r>
      <w:r w:rsidRPr="00FA3FA7">
        <w:rPr>
          <w:bCs/>
        </w:rPr>
        <w:tab/>
        <w:t xml:space="preserve">the date the </w:t>
      </w:r>
      <w:r w:rsidR="0009605F" w:rsidRPr="00FA3FA7">
        <w:rPr>
          <w:b/>
          <w:bCs/>
        </w:rPr>
        <w:t>ordinary employer-sponsored</w:t>
      </w:r>
      <w:r w:rsidR="001832D5" w:rsidRPr="00FA3FA7">
        <w:rPr>
          <w:b/>
          <w:bCs/>
        </w:rPr>
        <w:t xml:space="preserve"> member</w:t>
      </w:r>
      <w:r w:rsidR="001832D5" w:rsidRPr="00FA3FA7">
        <w:rPr>
          <w:bCs/>
        </w:rPr>
        <w:t xml:space="preserve"> </w:t>
      </w:r>
      <w:r w:rsidRPr="00FA3FA7">
        <w:rPr>
          <w:bCs/>
        </w:rPr>
        <w:t xml:space="preserve">elects to cease </w:t>
      </w:r>
      <w:r w:rsidRPr="00FA3FA7">
        <w:rPr>
          <w:b/>
          <w:bCs/>
        </w:rPr>
        <w:t xml:space="preserve">basic death </w:t>
      </w:r>
      <w:r w:rsidR="006D7E5B" w:rsidRPr="00FA3FA7">
        <w:rPr>
          <w:b/>
          <w:bCs/>
        </w:rPr>
        <w:t>and</w:t>
      </w:r>
      <w:r w:rsidRPr="00FA3FA7">
        <w:rPr>
          <w:b/>
          <w:bCs/>
        </w:rPr>
        <w:t xml:space="preserve"> invalidity cov</w:t>
      </w:r>
      <w:r w:rsidR="00D84B5A" w:rsidRPr="00FA3FA7">
        <w:rPr>
          <w:b/>
          <w:bCs/>
        </w:rPr>
        <w:t>er</w:t>
      </w:r>
      <w:r w:rsidR="00E00924" w:rsidRPr="00FA3FA7">
        <w:rPr>
          <w:bCs/>
        </w:rPr>
        <w:t xml:space="preserve">, subject to </w:t>
      </w:r>
      <w:r w:rsidR="00D84B5A" w:rsidRPr="00FA3FA7">
        <w:rPr>
          <w:bCs/>
        </w:rPr>
        <w:t>Rule 4.1.9</w:t>
      </w:r>
      <w:r w:rsidR="00E00924" w:rsidRPr="00FA3FA7">
        <w:rPr>
          <w:bCs/>
        </w:rPr>
        <w:t>.</w:t>
      </w:r>
      <w:r w:rsidR="00320012" w:rsidRPr="00FA3FA7">
        <w:rPr>
          <w:bCs/>
        </w:rPr>
        <w:t>”</w:t>
      </w:r>
      <w:r w:rsidR="00CD788B" w:rsidRPr="00FA3FA7">
        <w:rPr>
          <w:bCs/>
        </w:rPr>
        <w:t xml:space="preserve"> </w:t>
      </w:r>
    </w:p>
    <w:p w:rsidR="005E415A" w:rsidRPr="00FA3FA7" w:rsidRDefault="00CE6842" w:rsidP="005E415A">
      <w:pPr>
        <w:spacing w:before="120" w:after="240"/>
        <w:rPr>
          <w:bCs/>
        </w:rPr>
      </w:pPr>
      <w:r w:rsidRPr="00FA3FA7">
        <w:rPr>
          <w:bCs/>
        </w:rPr>
        <w:t>4.1</w:t>
      </w:r>
      <w:r w:rsidR="00CD788B" w:rsidRPr="00FA3FA7">
        <w:rPr>
          <w:bCs/>
        </w:rPr>
        <w:t>2</w:t>
      </w:r>
      <w:r w:rsidR="005E415A" w:rsidRPr="00FA3FA7">
        <w:rPr>
          <w:bCs/>
        </w:rPr>
        <w:tab/>
        <w:t>The following new rule</w:t>
      </w:r>
      <w:r w:rsidR="005E56D6" w:rsidRPr="00FA3FA7">
        <w:rPr>
          <w:bCs/>
        </w:rPr>
        <w:t>s and heading are</w:t>
      </w:r>
      <w:r w:rsidR="005E415A" w:rsidRPr="00FA3FA7">
        <w:rPr>
          <w:bCs/>
        </w:rPr>
        <w:t xml:space="preserve"> inserted immediately after Rule 4.1.8:</w:t>
      </w:r>
    </w:p>
    <w:p w:rsidR="005E415A" w:rsidRPr="00FA3FA7" w:rsidRDefault="005E415A" w:rsidP="00B90740">
      <w:pPr>
        <w:spacing w:before="120" w:after="240"/>
        <w:ind w:left="720"/>
        <w:rPr>
          <w:bCs/>
        </w:rPr>
      </w:pPr>
      <w:r w:rsidRPr="00FA3FA7">
        <w:rPr>
          <w:bCs/>
        </w:rPr>
        <w:t>“</w:t>
      </w:r>
      <w:r w:rsidRPr="00FA3FA7">
        <w:rPr>
          <w:b/>
          <w:bCs/>
        </w:rPr>
        <w:t>4.1.9</w:t>
      </w:r>
      <w:r w:rsidRPr="00FA3FA7">
        <w:rPr>
          <w:b/>
          <w:bCs/>
        </w:rPr>
        <w:tab/>
      </w:r>
      <w:r w:rsidR="00024E65" w:rsidRPr="00FA3FA7">
        <w:rPr>
          <w:b/>
          <w:bCs/>
        </w:rPr>
        <w:tab/>
      </w:r>
      <w:r w:rsidR="00E21243" w:rsidRPr="00FA3FA7">
        <w:rPr>
          <w:bCs/>
        </w:rPr>
        <w:t xml:space="preserve">Subject to the </w:t>
      </w:r>
      <w:r w:rsidR="00E21243" w:rsidRPr="00FA3FA7">
        <w:rPr>
          <w:b/>
          <w:bCs/>
        </w:rPr>
        <w:t>SIS Act</w:t>
      </w:r>
      <w:r w:rsidR="00E21243" w:rsidRPr="00FA3FA7">
        <w:rPr>
          <w:bCs/>
        </w:rPr>
        <w:t xml:space="preserve">, an </w:t>
      </w:r>
      <w:r w:rsidR="00E21243" w:rsidRPr="00FA3FA7">
        <w:rPr>
          <w:b/>
          <w:bCs/>
        </w:rPr>
        <w:t>ordinary employer-sponsored member</w:t>
      </w:r>
      <w:r w:rsidR="00E21243" w:rsidRPr="00FA3FA7">
        <w:rPr>
          <w:bCs/>
        </w:rPr>
        <w:t xml:space="preserve"> may elect to cease their </w:t>
      </w:r>
      <w:r w:rsidR="00E21243" w:rsidRPr="00FA3FA7">
        <w:rPr>
          <w:b/>
          <w:bCs/>
        </w:rPr>
        <w:t>basic death and invalidity cover</w:t>
      </w:r>
      <w:r w:rsidR="00E21243" w:rsidRPr="00FA3FA7">
        <w:rPr>
          <w:bCs/>
        </w:rPr>
        <w:t xml:space="preserve">, in accordance with terms and conditions determined by </w:t>
      </w:r>
      <w:r w:rsidR="00E21243" w:rsidRPr="00FA3FA7">
        <w:rPr>
          <w:b/>
          <w:bCs/>
        </w:rPr>
        <w:t>CSC</w:t>
      </w:r>
      <w:r w:rsidR="00E21243" w:rsidRPr="00FA3FA7">
        <w:rPr>
          <w:bCs/>
        </w:rPr>
        <w:t>, which may include the amount of notice that must be given, and whether the member may elect to cease cover.</w:t>
      </w:r>
    </w:p>
    <w:tbl>
      <w:tblPr>
        <w:tblStyle w:val="TableGrid"/>
        <w:tblW w:w="9072" w:type="dxa"/>
        <w:tblInd w:w="817" w:type="dxa"/>
        <w:tblLayout w:type="fixed"/>
        <w:tblLook w:val="01E0"/>
      </w:tblPr>
      <w:tblGrid>
        <w:gridCol w:w="850"/>
        <w:gridCol w:w="7939"/>
        <w:gridCol w:w="283"/>
      </w:tblGrid>
      <w:tr w:rsidR="00E21243" w:rsidRPr="00FA3FA7" w:rsidTr="00E21243">
        <w:tc>
          <w:tcPr>
            <w:tcW w:w="850" w:type="dxa"/>
            <w:tcBorders>
              <w:right w:val="nil"/>
            </w:tcBorders>
            <w:shd w:val="clear" w:color="auto" w:fill="D9D9D9"/>
          </w:tcPr>
          <w:p w:rsidR="00E21243" w:rsidRPr="00FA3FA7" w:rsidRDefault="00E21243" w:rsidP="00E21243">
            <w:pPr>
              <w:spacing w:before="120" w:after="240"/>
              <w:rPr>
                <w:b/>
              </w:rPr>
            </w:pPr>
            <w:r w:rsidRPr="00FA3FA7">
              <w:rPr>
                <w:b/>
              </w:rPr>
              <w:t>Note:</w:t>
            </w:r>
          </w:p>
        </w:tc>
        <w:tc>
          <w:tcPr>
            <w:tcW w:w="7939" w:type="dxa"/>
            <w:tcBorders>
              <w:left w:val="nil"/>
            </w:tcBorders>
            <w:shd w:val="clear" w:color="auto" w:fill="D9D9D9"/>
          </w:tcPr>
          <w:p w:rsidR="00E21243" w:rsidRPr="00FA3FA7" w:rsidRDefault="00E21243" w:rsidP="006A3C45">
            <w:pPr>
              <w:spacing w:before="120" w:after="240"/>
            </w:pPr>
            <w:r w:rsidRPr="00FA3FA7">
              <w:t xml:space="preserve">Where an </w:t>
            </w:r>
            <w:r w:rsidRPr="00FA3FA7">
              <w:rPr>
                <w:b/>
              </w:rPr>
              <w:t>ordinary employer-sponsored member</w:t>
            </w:r>
            <w:r w:rsidRPr="00FA3FA7">
              <w:t xml:space="preserve"> </w:t>
            </w:r>
            <w:r w:rsidR="006A3C45" w:rsidRPr="00FA3FA7">
              <w:t xml:space="preserve">holds a </w:t>
            </w:r>
            <w:proofErr w:type="spellStart"/>
            <w:r w:rsidRPr="00FA3FA7">
              <w:rPr>
                <w:b/>
              </w:rPr>
              <w:t>MySuper</w:t>
            </w:r>
            <w:proofErr w:type="spellEnd"/>
            <w:r w:rsidRPr="00FA3FA7">
              <w:rPr>
                <w:b/>
              </w:rPr>
              <w:t xml:space="preserve"> </w:t>
            </w:r>
            <w:r w:rsidR="006A3C45" w:rsidRPr="00FA3FA7">
              <w:rPr>
                <w:b/>
              </w:rPr>
              <w:t>product</w:t>
            </w:r>
            <w:r w:rsidRPr="00FA3FA7">
              <w:t xml:space="preserve">, the </w:t>
            </w:r>
            <w:r w:rsidRPr="00FA3FA7">
              <w:rPr>
                <w:b/>
              </w:rPr>
              <w:t>SIS Act</w:t>
            </w:r>
            <w:r w:rsidRPr="00FA3FA7">
              <w:t xml:space="preserve"> may limit the circumstances in which </w:t>
            </w:r>
            <w:r w:rsidRPr="00FA3FA7">
              <w:rPr>
                <w:b/>
              </w:rPr>
              <w:t>CSC</w:t>
            </w:r>
            <w:r w:rsidR="000E5B07" w:rsidRPr="00FA3FA7">
              <w:t xml:space="preserve"> may not</w:t>
            </w:r>
            <w:r w:rsidR="00A200BB" w:rsidRPr="00FA3FA7">
              <w:t xml:space="preserve"> </w:t>
            </w:r>
            <w:r w:rsidRPr="00FA3FA7">
              <w:t>offer this election to cease cover.</w:t>
            </w:r>
          </w:p>
        </w:tc>
        <w:tc>
          <w:tcPr>
            <w:tcW w:w="283" w:type="dxa"/>
            <w:tcBorders>
              <w:top w:val="nil"/>
              <w:bottom w:val="nil"/>
              <w:right w:val="nil"/>
            </w:tcBorders>
          </w:tcPr>
          <w:p w:rsidR="00E21243" w:rsidRPr="00FA3FA7" w:rsidRDefault="00E21243" w:rsidP="00E21243">
            <w:pPr>
              <w:spacing w:before="120" w:after="240"/>
            </w:pPr>
            <w:r w:rsidRPr="00FA3FA7">
              <w:t>”</w:t>
            </w:r>
          </w:p>
        </w:tc>
      </w:tr>
    </w:tbl>
    <w:p w:rsidR="002044CF" w:rsidRPr="00FA3FA7" w:rsidRDefault="0024599E" w:rsidP="00AF32FF">
      <w:pPr>
        <w:spacing w:before="240" w:after="240"/>
        <w:rPr>
          <w:bCs/>
        </w:rPr>
      </w:pPr>
      <w:r w:rsidRPr="00FA3FA7">
        <w:rPr>
          <w:bCs/>
        </w:rPr>
        <w:t>4.1</w:t>
      </w:r>
      <w:r w:rsidR="00CD788B" w:rsidRPr="00FA3FA7">
        <w:rPr>
          <w:bCs/>
        </w:rPr>
        <w:t>3</w:t>
      </w:r>
      <w:r w:rsidR="00313C69" w:rsidRPr="00FA3FA7">
        <w:rPr>
          <w:bCs/>
        </w:rPr>
        <w:tab/>
        <w:t>The heading to Rule 7.3.7 and rule 7.3.7 are deleted.</w:t>
      </w:r>
    </w:p>
    <w:p w:rsidR="00FC2A9A" w:rsidRPr="00FA3FA7" w:rsidRDefault="00FC2A9A" w:rsidP="00FC2A9A">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rPr>
          <w:b/>
        </w:rPr>
      </w:pPr>
      <w:r w:rsidRPr="00FA3FA7">
        <w:rPr>
          <w:b/>
        </w:rPr>
        <w:t>5.</w:t>
      </w:r>
      <w:r w:rsidRPr="00FA3FA7">
        <w:rPr>
          <w:b/>
        </w:rPr>
        <w:tab/>
        <w:t xml:space="preserve">Removing restriction of insurance policies to only life insurance companies </w:t>
      </w:r>
    </w:p>
    <w:p w:rsidR="00FC2A9A" w:rsidRPr="00FA3FA7" w:rsidRDefault="00FC2A9A" w:rsidP="00FC2A9A">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pPr>
      <w:r w:rsidRPr="00FA3FA7">
        <w:t>5.</w:t>
      </w:r>
      <w:r w:rsidRPr="00FA3FA7">
        <w:tab/>
        <w:t>The Rules are amended as follows:</w:t>
      </w:r>
    </w:p>
    <w:p w:rsidR="00FC2A9A" w:rsidRPr="00FA3FA7" w:rsidRDefault="00FC2A9A" w:rsidP="00FC2A9A">
      <w:pPr>
        <w:spacing w:before="120" w:after="240"/>
        <w:ind w:left="720" w:hanging="720"/>
        <w:rPr>
          <w:bCs/>
        </w:rPr>
      </w:pPr>
      <w:r w:rsidRPr="00FA3FA7">
        <w:rPr>
          <w:bCs/>
        </w:rPr>
        <w:t>5.1</w:t>
      </w:r>
      <w:r w:rsidRPr="00FA3FA7">
        <w:rPr>
          <w:bCs/>
        </w:rPr>
        <w:tab/>
        <w:t>Rule 1.2.1 is amended by inserting the following definition immediately after the definition of “enterprise agreement”:</w:t>
      </w:r>
    </w:p>
    <w:p w:rsidR="00FC2A9A" w:rsidRPr="00FA3FA7" w:rsidRDefault="00FC2A9A" w:rsidP="00FC2A9A">
      <w:pPr>
        <w:spacing w:before="120" w:after="240"/>
        <w:ind w:left="4320" w:hanging="3600"/>
        <w:rPr>
          <w:bCs/>
        </w:rPr>
      </w:pPr>
      <w:r w:rsidRPr="00FA3FA7">
        <w:rPr>
          <w:bCs/>
        </w:rPr>
        <w:t>“</w:t>
      </w:r>
      <w:r w:rsidRPr="00FA3FA7">
        <w:rPr>
          <w:b/>
          <w:bCs/>
        </w:rPr>
        <w:t>general insurance company</w:t>
      </w:r>
      <w:r w:rsidRPr="00FA3FA7">
        <w:rPr>
          <w:b/>
          <w:bCs/>
        </w:rPr>
        <w:tab/>
      </w:r>
      <w:r w:rsidRPr="00FA3FA7">
        <w:rPr>
          <w:bCs/>
        </w:rPr>
        <w:t xml:space="preserve">has the same meaning as in the </w:t>
      </w:r>
      <w:r w:rsidRPr="00FA3FA7">
        <w:rPr>
          <w:bCs/>
          <w:i/>
        </w:rPr>
        <w:t>Income Tax Assessment Act 1997</w:t>
      </w:r>
      <w:r w:rsidRPr="00FA3FA7">
        <w:rPr>
          <w:bCs/>
        </w:rPr>
        <w:t>.</w:t>
      </w:r>
      <w:r w:rsidR="00320012" w:rsidRPr="00FA3FA7">
        <w:rPr>
          <w:bCs/>
        </w:rPr>
        <w:t>”</w:t>
      </w:r>
    </w:p>
    <w:p w:rsidR="00FC2A9A" w:rsidRPr="00FA3FA7" w:rsidRDefault="00FC2A9A" w:rsidP="00FC2A9A">
      <w:pPr>
        <w:spacing w:before="120" w:after="240"/>
        <w:ind w:left="720" w:hanging="720"/>
        <w:rPr>
          <w:bCs/>
        </w:rPr>
      </w:pPr>
      <w:r w:rsidRPr="00FA3FA7">
        <w:rPr>
          <w:bCs/>
        </w:rPr>
        <w:t>5.2</w:t>
      </w:r>
      <w:r w:rsidRPr="00FA3FA7">
        <w:rPr>
          <w:bCs/>
        </w:rPr>
        <w:tab/>
        <w:t>Rule 1.2.1 is amended by inserting the following definition immediately after the definition of “income protection cover”:</w:t>
      </w:r>
    </w:p>
    <w:p w:rsidR="00FC2A9A" w:rsidRPr="00FA3FA7" w:rsidRDefault="00FC2A9A" w:rsidP="00FC2A9A">
      <w:pPr>
        <w:spacing w:before="120" w:after="240"/>
        <w:ind w:left="4320" w:hanging="3600"/>
        <w:rPr>
          <w:bCs/>
        </w:rPr>
      </w:pPr>
      <w:r w:rsidRPr="00FA3FA7">
        <w:rPr>
          <w:bCs/>
        </w:rPr>
        <w:t>“</w:t>
      </w:r>
      <w:r w:rsidRPr="00FA3FA7">
        <w:rPr>
          <w:b/>
          <w:bCs/>
        </w:rPr>
        <w:t>insurance company</w:t>
      </w:r>
      <w:r w:rsidRPr="00FA3FA7">
        <w:rPr>
          <w:bCs/>
        </w:rPr>
        <w:tab/>
        <w:t xml:space="preserve">means either a </w:t>
      </w:r>
      <w:r w:rsidRPr="00FA3FA7">
        <w:rPr>
          <w:b/>
          <w:bCs/>
        </w:rPr>
        <w:t>life insurance company</w:t>
      </w:r>
      <w:r w:rsidRPr="00FA3FA7">
        <w:rPr>
          <w:bCs/>
        </w:rPr>
        <w:t xml:space="preserve"> or </w:t>
      </w:r>
      <w:r w:rsidRPr="00FA3FA7">
        <w:rPr>
          <w:b/>
          <w:bCs/>
        </w:rPr>
        <w:t>general insurance company</w:t>
      </w:r>
      <w:r w:rsidRPr="00FA3FA7">
        <w:rPr>
          <w:bCs/>
        </w:rPr>
        <w:t>.</w:t>
      </w:r>
      <w:r w:rsidR="00320012" w:rsidRPr="00FA3FA7">
        <w:rPr>
          <w:bCs/>
        </w:rPr>
        <w:t>”</w:t>
      </w:r>
    </w:p>
    <w:p w:rsidR="00FC2A9A" w:rsidRPr="00FA3FA7" w:rsidRDefault="00FC2A9A" w:rsidP="00FC2A9A">
      <w:pPr>
        <w:spacing w:before="120" w:after="240"/>
        <w:ind w:left="720" w:hanging="720"/>
        <w:rPr>
          <w:bCs/>
        </w:rPr>
      </w:pPr>
      <w:r w:rsidRPr="00FA3FA7">
        <w:rPr>
          <w:bCs/>
        </w:rPr>
        <w:t>5.3</w:t>
      </w:r>
      <w:r w:rsidRPr="00FA3FA7">
        <w:rPr>
          <w:bCs/>
        </w:rPr>
        <w:tab/>
        <w:t>Rule 3.4.3, Rule 3.4.5, Rule 4.1.1, Rule 4.1.4, Rule 4.2.1, Rule 4.2.10, Rule 4.3.1 and Rule 4.4.1 are amended by deleting the words “a life”, wherever occurring, and replacing them with the word “an”.</w:t>
      </w:r>
    </w:p>
    <w:p w:rsidR="00FC2A9A" w:rsidRPr="00FA3FA7" w:rsidRDefault="00FC2A9A" w:rsidP="00FC2A9A">
      <w:pPr>
        <w:spacing w:before="120" w:after="240"/>
        <w:ind w:left="720" w:hanging="720"/>
        <w:rPr>
          <w:bCs/>
        </w:rPr>
      </w:pPr>
      <w:r w:rsidRPr="00FA3FA7">
        <w:rPr>
          <w:bCs/>
        </w:rPr>
        <w:t>5.4</w:t>
      </w:r>
      <w:r w:rsidRPr="00FA3FA7">
        <w:rPr>
          <w:bCs/>
        </w:rPr>
        <w:tab/>
        <w:t>Rule 4.1.1, Rule 4.2.1, Rule 4.2.4, Rule 4.2.5, Rule 4.2.6, Rule 4.3.1, Rule 4.4.1, Rule 4.4.4, Rule 4.4.5 and Rule 4.4.6 are amended by deleting the words “relevant life”, wherever occurring and replacing them with the word “relevant”.</w:t>
      </w:r>
    </w:p>
    <w:p w:rsidR="005663E7" w:rsidRPr="00FA3FA7" w:rsidRDefault="00FC2A9A" w:rsidP="00FC2A9A">
      <w:pPr>
        <w:spacing w:before="120" w:after="240"/>
        <w:ind w:left="720" w:hanging="720"/>
        <w:rPr>
          <w:bCs/>
        </w:rPr>
      </w:pPr>
      <w:r w:rsidRPr="00FA3FA7">
        <w:rPr>
          <w:bCs/>
        </w:rPr>
        <w:t>5.5</w:t>
      </w:r>
      <w:r w:rsidRPr="00FA3FA7">
        <w:rPr>
          <w:bCs/>
        </w:rPr>
        <w:tab/>
        <w:t>Rule 4.1.2, Rule 4.1.3</w:t>
      </w:r>
      <w:r w:rsidR="005663E7" w:rsidRPr="00FA3FA7">
        <w:rPr>
          <w:bCs/>
        </w:rPr>
        <w:t>, Rule 4.2.5, Rule 4.3.2 and</w:t>
      </w:r>
      <w:r w:rsidR="00036CDA" w:rsidRPr="00FA3FA7">
        <w:rPr>
          <w:bCs/>
        </w:rPr>
        <w:t xml:space="preserve"> Rule 4.4.5</w:t>
      </w:r>
      <w:r w:rsidR="005663E7" w:rsidRPr="00FA3FA7">
        <w:rPr>
          <w:bCs/>
        </w:rPr>
        <w:t xml:space="preserve"> are amended by deleting the words “the life”, wherever occurring and replacing them with “the”. </w:t>
      </w:r>
    </w:p>
    <w:p w:rsidR="00FC2A9A" w:rsidRPr="00FA3FA7" w:rsidRDefault="005663E7" w:rsidP="00FC2A9A">
      <w:pPr>
        <w:spacing w:before="120" w:after="240"/>
        <w:ind w:left="720" w:hanging="720"/>
        <w:rPr>
          <w:bCs/>
        </w:rPr>
      </w:pPr>
      <w:r w:rsidRPr="00FA3FA7">
        <w:rPr>
          <w:bCs/>
        </w:rPr>
        <w:t>5.6</w:t>
      </w:r>
      <w:r w:rsidRPr="00FA3FA7">
        <w:rPr>
          <w:bCs/>
        </w:rPr>
        <w:tab/>
        <w:t xml:space="preserve">Rule 5.1.5 is amended by deleting the words “a life insurance” and replacing them with “an insurance”. </w:t>
      </w:r>
      <w:r w:rsidR="00FC2A9A" w:rsidRPr="00FA3FA7">
        <w:rPr>
          <w:bCs/>
        </w:rPr>
        <w:t xml:space="preserve">   </w:t>
      </w:r>
    </w:p>
    <w:p w:rsidR="00FC2A9A" w:rsidRPr="00FA3FA7" w:rsidRDefault="00FC2A9A" w:rsidP="00FC2A9A">
      <w:pPr>
        <w:spacing w:before="120" w:after="240"/>
        <w:ind w:left="4320" w:hanging="3600"/>
        <w:rPr>
          <w:bCs/>
        </w:rPr>
      </w:pPr>
    </w:p>
    <w:p w:rsidR="00FC2A9A" w:rsidRPr="00FA3FA7" w:rsidRDefault="00FC2A9A" w:rsidP="00721A3B">
      <w:pPr>
        <w:rPr>
          <w:bCs/>
        </w:rPr>
      </w:pPr>
    </w:p>
    <w:p w:rsidR="0024708F" w:rsidRPr="00FA3FA7" w:rsidRDefault="0024708F">
      <w:r w:rsidRPr="00FA3FA7">
        <w:br w:type="page"/>
      </w:r>
    </w:p>
    <w:p w:rsidR="004A695F" w:rsidRPr="00FA3FA7" w:rsidRDefault="009107F2">
      <w:pPr>
        <w:spacing w:after="360" w:line="240" w:lineRule="atLeast"/>
      </w:pPr>
      <w:r w:rsidRPr="00FA3FA7">
        <w:lastRenderedPageBreak/>
        <w:t>IN WITNESS WHEREOF this Deed has been executed the day and year first hereinbefore written.</w:t>
      </w:r>
    </w:p>
    <w:p w:rsidR="009107F2" w:rsidRPr="00FA3FA7" w:rsidRDefault="009107F2" w:rsidP="009107F2">
      <w:pPr>
        <w:spacing w:before="120" w:after="120"/>
        <w:rPr>
          <w:snapToGrid w:val="0"/>
          <w:color w:val="000000"/>
        </w:rPr>
      </w:pPr>
    </w:p>
    <w:p w:rsidR="009107F2" w:rsidRPr="00FA3FA7" w:rsidRDefault="009107F2" w:rsidP="0024708F">
      <w:pPr>
        <w:spacing w:before="120" w:after="240"/>
        <w:rPr>
          <w:snapToGrid w:val="0"/>
          <w:color w:val="000000"/>
        </w:rPr>
      </w:pPr>
      <w:r w:rsidRPr="00FA3FA7">
        <w:rPr>
          <w:snapToGrid w:val="0"/>
          <w:color w:val="000000"/>
          <w:szCs w:val="20"/>
        </w:rPr>
        <w:t>SIGNED, SEALED AND DELIVERED</w:t>
      </w:r>
      <w:r w:rsidRPr="00FA3FA7">
        <w:rPr>
          <w:snapToGrid w:val="0"/>
          <w:color w:val="000000"/>
        </w:rPr>
        <w:tab/>
      </w:r>
      <w:r w:rsidRPr="00FA3FA7">
        <w:rPr>
          <w:snapToGrid w:val="0"/>
          <w:color w:val="000000"/>
        </w:rPr>
        <w:tab/>
        <w:t>)</w:t>
      </w:r>
      <w:r w:rsidR="00EB7F96" w:rsidRPr="00FA3FA7">
        <w:rPr>
          <w:snapToGrid w:val="0"/>
          <w:color w:val="000000"/>
        </w:rPr>
        <w:tab/>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F970F7" w:rsidRPr="00FA3FA7" w:rsidRDefault="009107F2" w:rsidP="0024708F">
      <w:pPr>
        <w:spacing w:before="120" w:after="240"/>
        <w:rPr>
          <w:snapToGrid w:val="0"/>
          <w:color w:val="000000"/>
        </w:rPr>
      </w:pPr>
      <w:r w:rsidRPr="00FA3FA7">
        <w:rPr>
          <w:snapToGrid w:val="0"/>
          <w:color w:val="000000"/>
        </w:rPr>
        <w:t xml:space="preserve">by </w:t>
      </w:r>
      <w:r w:rsidR="0024708F" w:rsidRPr="00FA3FA7">
        <w:rPr>
          <w:snapToGrid w:val="0"/>
          <w:color w:val="000000"/>
        </w:rPr>
        <w:tab/>
      </w:r>
      <w:r w:rsidR="0024708F" w:rsidRPr="00FA3FA7">
        <w:rPr>
          <w:snapToGrid w:val="0"/>
          <w:color w:val="000000"/>
        </w:rPr>
        <w:tab/>
      </w:r>
      <w:r w:rsidR="0024708F" w:rsidRPr="00FA3FA7">
        <w:rPr>
          <w:snapToGrid w:val="0"/>
          <w:color w:val="000000"/>
        </w:rPr>
        <w:tab/>
      </w:r>
      <w:r w:rsidR="0024708F" w:rsidRPr="00FA3FA7">
        <w:rPr>
          <w:snapToGrid w:val="0"/>
          <w:color w:val="000000"/>
        </w:rPr>
        <w:tab/>
      </w:r>
      <w:r w:rsidR="0024708F" w:rsidRPr="00FA3FA7">
        <w:rPr>
          <w:snapToGrid w:val="0"/>
          <w:color w:val="000000"/>
        </w:rPr>
        <w:tab/>
      </w:r>
      <w:r w:rsidR="0024708F" w:rsidRPr="00FA3FA7">
        <w:rPr>
          <w:snapToGrid w:val="0"/>
          <w:color w:val="000000"/>
        </w:rPr>
        <w:tab/>
      </w:r>
      <w:r w:rsidR="0024708F" w:rsidRPr="00FA3FA7">
        <w:rPr>
          <w:snapToGrid w:val="0"/>
          <w:color w:val="000000"/>
        </w:rPr>
        <w:tab/>
        <w:t>)</w:t>
      </w:r>
    </w:p>
    <w:p w:rsidR="0024708F" w:rsidRPr="00FA3FA7" w:rsidRDefault="0024708F"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B2377C" w:rsidRPr="00FA3FA7" w:rsidRDefault="00F970F7" w:rsidP="0024708F">
      <w:pPr>
        <w:spacing w:before="120" w:after="240"/>
        <w:rPr>
          <w:snapToGrid w:val="0"/>
          <w:color w:val="000000"/>
        </w:rPr>
      </w:pPr>
      <w:r w:rsidRPr="00FA3FA7">
        <w:rPr>
          <w:snapToGrid w:val="0"/>
          <w:color w:val="000000"/>
        </w:rPr>
        <w:t xml:space="preserve">Senator the Hon </w:t>
      </w:r>
      <w:r w:rsidRPr="00FA3FA7">
        <w:rPr>
          <w:caps/>
          <w:snapToGrid w:val="0"/>
          <w:color w:val="000000"/>
        </w:rPr>
        <w:t>Penelope Ying Yen Wong</w:t>
      </w:r>
      <w:r w:rsidR="009107F2" w:rsidRPr="00FA3FA7">
        <w:rPr>
          <w:snapToGrid w:val="0"/>
          <w:color w:val="000000"/>
        </w:rPr>
        <w:tab/>
        <w:t>)</w:t>
      </w:r>
      <w:r w:rsidR="00B2377C" w:rsidRPr="00FA3FA7">
        <w:rPr>
          <w:snapToGrid w:val="0"/>
          <w:color w:val="000000"/>
        </w:rPr>
        <w:t xml:space="preserve"> </w:t>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FA562A" w:rsidRPr="00FA3FA7" w:rsidRDefault="00FA562A" w:rsidP="0024708F">
      <w:pPr>
        <w:autoSpaceDE w:val="0"/>
        <w:autoSpaceDN w:val="0"/>
        <w:adjustRightInd w:val="0"/>
        <w:spacing w:before="120" w:after="240"/>
        <w:rPr>
          <w:lang w:eastAsia="en-AU"/>
        </w:rPr>
      </w:pPr>
      <w:r w:rsidRPr="00FA3FA7">
        <w:rPr>
          <w:lang w:eastAsia="en-AU"/>
        </w:rPr>
        <w:t>Minister for Finance and Deregulation</w:t>
      </w:r>
      <w:r w:rsidRPr="00FA3FA7">
        <w:rPr>
          <w:lang w:eastAsia="en-AU"/>
        </w:rPr>
        <w:tab/>
      </w:r>
      <w:r w:rsidRPr="00FA3FA7">
        <w:rPr>
          <w:lang w:eastAsia="en-AU"/>
        </w:rPr>
        <w:tab/>
        <w:t>)</w:t>
      </w:r>
      <w:r w:rsidR="00B2377C" w:rsidRPr="00FA3FA7">
        <w:rPr>
          <w:snapToGrid w:val="0"/>
          <w:color w:val="000000"/>
        </w:rPr>
        <w:t xml:space="preserve"> </w:t>
      </w:r>
      <w:r w:rsidR="00B2377C" w:rsidRPr="00FA3FA7">
        <w:rPr>
          <w:snapToGrid w:val="0"/>
          <w:color w:val="000000"/>
        </w:rPr>
        <w:tab/>
      </w:r>
      <w:r w:rsidR="00B2377C" w:rsidRPr="00FA3FA7">
        <w:rPr>
          <w:snapToGrid w:val="0"/>
          <w:color w:val="000000"/>
        </w:rPr>
        <w:tab/>
      </w:r>
    </w:p>
    <w:p w:rsidR="009107F2" w:rsidRPr="00FA3FA7" w:rsidRDefault="00FA562A"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00103A4B" w:rsidRPr="00FA3FA7">
        <w:rPr>
          <w:snapToGrid w:val="0"/>
          <w:color w:val="000000"/>
        </w:rPr>
        <w:tab/>
      </w:r>
      <w:r w:rsidR="009107F2" w:rsidRPr="00FA3FA7">
        <w:rPr>
          <w:snapToGrid w:val="0"/>
          <w:color w:val="000000"/>
        </w:rPr>
        <w:t>)</w:t>
      </w:r>
    </w:p>
    <w:p w:rsidR="009107F2" w:rsidRPr="00FA3FA7" w:rsidRDefault="009107F2" w:rsidP="0024708F">
      <w:pPr>
        <w:spacing w:before="120" w:after="240"/>
        <w:rPr>
          <w:snapToGrid w:val="0"/>
          <w:color w:val="000000"/>
        </w:rPr>
      </w:pPr>
      <w:r w:rsidRPr="00FA3FA7">
        <w:rPr>
          <w:snapToGrid w:val="0"/>
          <w:color w:val="000000"/>
        </w:rPr>
        <w:t>in the presence of:</w:t>
      </w:r>
      <w:r w:rsidRPr="00FA3FA7">
        <w:rPr>
          <w:snapToGrid w:val="0"/>
          <w:color w:val="000000"/>
        </w:rPr>
        <w:tab/>
      </w:r>
      <w:r w:rsidRPr="00FA3FA7">
        <w:rPr>
          <w:snapToGrid w:val="0"/>
          <w:color w:val="000000"/>
        </w:rPr>
        <w:tab/>
      </w:r>
      <w:r w:rsidRPr="00FA3FA7">
        <w:rPr>
          <w:snapToGrid w:val="0"/>
          <w:color w:val="000000"/>
        </w:rPr>
        <w:tab/>
      </w:r>
      <w:r w:rsidR="00F970F7" w:rsidRPr="00FA3FA7">
        <w:rPr>
          <w:snapToGrid w:val="0"/>
          <w:color w:val="000000"/>
        </w:rPr>
        <w:tab/>
      </w:r>
      <w:r w:rsidR="00F970F7" w:rsidRPr="00FA3FA7">
        <w:rPr>
          <w:snapToGrid w:val="0"/>
          <w:color w:val="000000"/>
        </w:rPr>
        <w:tab/>
      </w:r>
      <w:r w:rsidRPr="00FA3FA7">
        <w:rPr>
          <w:snapToGrid w:val="0"/>
          <w:color w:val="000000"/>
        </w:rPr>
        <w:t>)</w:t>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00946AC5" w:rsidRPr="00FA3FA7">
        <w:rPr>
          <w:snapToGrid w:val="0"/>
          <w:color w:val="000000"/>
        </w:rPr>
        <w:tab/>
      </w:r>
      <w:r w:rsidR="00113008"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9107F2" w:rsidRPr="00FA3FA7" w:rsidRDefault="00CB4E7F" w:rsidP="0024708F">
      <w:pPr>
        <w:spacing w:before="120" w:after="240"/>
        <w:rPr>
          <w:snapToGrid w:val="0"/>
          <w:color w:val="000000"/>
        </w:rPr>
      </w:pPr>
      <w:r w:rsidRPr="00FA3FA7">
        <w:rPr>
          <w:snapToGrid w:val="0"/>
          <w:color w:val="000000"/>
        </w:rPr>
        <w:tab/>
        <w:t>Christine Duke</w:t>
      </w:r>
      <w:r w:rsidR="009107F2" w:rsidRPr="00FA3FA7">
        <w:rPr>
          <w:snapToGrid w:val="0"/>
          <w:color w:val="000000"/>
        </w:rPr>
        <w:tab/>
      </w:r>
      <w:r w:rsidR="009107F2" w:rsidRPr="00FA3FA7">
        <w:rPr>
          <w:snapToGrid w:val="0"/>
          <w:color w:val="000000"/>
        </w:rPr>
        <w:tab/>
      </w:r>
      <w:r w:rsidR="009107F2" w:rsidRPr="00FA3FA7">
        <w:rPr>
          <w:snapToGrid w:val="0"/>
          <w:color w:val="000000"/>
        </w:rPr>
        <w:tab/>
      </w:r>
      <w:r w:rsidR="009107F2" w:rsidRPr="00FA3FA7">
        <w:rPr>
          <w:snapToGrid w:val="0"/>
          <w:color w:val="000000"/>
        </w:rPr>
        <w:tab/>
        <w:t>)</w:t>
      </w:r>
      <w:r w:rsidR="00EB7F96" w:rsidRPr="00FA3FA7">
        <w:rPr>
          <w:snapToGrid w:val="0"/>
          <w:color w:val="000000"/>
        </w:rPr>
        <w:tab/>
      </w:r>
    </w:p>
    <w:p w:rsidR="009107F2" w:rsidRPr="00FA3FA7" w:rsidRDefault="00BE42FD" w:rsidP="0024708F">
      <w:pPr>
        <w:spacing w:before="120" w:after="240"/>
        <w:rPr>
          <w:snapToGrid w:val="0"/>
          <w:color w:val="000000"/>
        </w:rPr>
      </w:pPr>
      <w:r w:rsidRPr="00FA3FA7">
        <w:rPr>
          <w:snapToGrid w:val="0"/>
          <w:color w:val="000000"/>
        </w:rPr>
        <w:tab/>
      </w:r>
      <w:r w:rsidRPr="00FA3FA7">
        <w:rPr>
          <w:snapToGrid w:val="0"/>
          <w:color w:val="000000"/>
        </w:rPr>
        <w:tab/>
        <w:t>(name)</w:t>
      </w:r>
      <w:r w:rsidR="00EC7716" w:rsidRPr="00FA3FA7">
        <w:rPr>
          <w:snapToGrid w:val="0"/>
          <w:color w:val="000000"/>
        </w:rPr>
        <w:tab/>
      </w:r>
      <w:r w:rsidR="009107F2" w:rsidRPr="00FA3FA7">
        <w:rPr>
          <w:snapToGrid w:val="0"/>
          <w:color w:val="000000"/>
        </w:rPr>
        <w:tab/>
      </w:r>
      <w:r w:rsidR="009107F2" w:rsidRPr="00FA3FA7">
        <w:rPr>
          <w:snapToGrid w:val="0"/>
          <w:color w:val="000000"/>
        </w:rPr>
        <w:tab/>
      </w:r>
      <w:r w:rsidR="009107F2" w:rsidRPr="00FA3FA7">
        <w:rPr>
          <w:snapToGrid w:val="0"/>
          <w:color w:val="000000"/>
        </w:rPr>
        <w:tab/>
      </w:r>
      <w:r w:rsidR="009107F2" w:rsidRPr="00FA3FA7">
        <w:rPr>
          <w:snapToGrid w:val="0"/>
          <w:color w:val="000000"/>
        </w:rPr>
        <w:tab/>
        <w:t>)</w:t>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r>
      <w:r w:rsidR="00A2203A" w:rsidRPr="00FA3FA7">
        <w:rPr>
          <w:snapToGrid w:val="0"/>
          <w:color w:val="000000"/>
        </w:rPr>
        <w:tab/>
      </w:r>
      <w:r w:rsidR="00A2203A" w:rsidRPr="00FA3FA7">
        <w:rPr>
          <w:snapToGrid w:val="0"/>
          <w:color w:val="000000"/>
        </w:rPr>
        <w:tab/>
      </w:r>
      <w:r w:rsidR="00A2203A" w:rsidRPr="00FA3FA7">
        <w:rPr>
          <w:snapToGrid w:val="0"/>
          <w:color w:val="000000"/>
        </w:rPr>
        <w:tab/>
      </w:r>
      <w:r w:rsidRPr="00FA3FA7">
        <w:rPr>
          <w:snapToGrid w:val="0"/>
          <w:color w:val="000000"/>
        </w:rPr>
        <w:t>)</w:t>
      </w:r>
    </w:p>
    <w:p w:rsidR="009107F2" w:rsidRPr="00FA3FA7" w:rsidRDefault="009107F2" w:rsidP="0024708F">
      <w:pPr>
        <w:spacing w:before="120" w:after="240"/>
        <w:rPr>
          <w:snapToGrid w:val="0"/>
          <w:color w:val="000000"/>
        </w:rPr>
      </w:pPr>
      <w:r w:rsidRPr="00FA3FA7">
        <w:rPr>
          <w:snapToGrid w:val="0"/>
          <w:color w:val="000000"/>
        </w:rPr>
        <w:tab/>
      </w:r>
      <w:r w:rsidR="00CB4E7F" w:rsidRPr="00FA3FA7">
        <w:rPr>
          <w:snapToGrid w:val="0"/>
          <w:color w:val="000000"/>
        </w:rPr>
        <w:t>Witness address</w:t>
      </w:r>
      <w:r w:rsidR="00CB4E7F" w:rsidRPr="00FA3FA7">
        <w:rPr>
          <w:snapToGrid w:val="0"/>
          <w:color w:val="000000"/>
        </w:rPr>
        <w:tab/>
      </w:r>
      <w:r w:rsidR="00CB4E7F" w:rsidRPr="00FA3FA7">
        <w:rPr>
          <w:snapToGrid w:val="0"/>
          <w:color w:val="000000"/>
        </w:rPr>
        <w:tab/>
      </w:r>
      <w:r w:rsidR="00CB4E7F" w:rsidRPr="00FA3FA7">
        <w:rPr>
          <w:snapToGrid w:val="0"/>
          <w:color w:val="000000"/>
        </w:rPr>
        <w:tab/>
      </w:r>
      <w:r w:rsidRPr="00FA3FA7">
        <w:rPr>
          <w:snapToGrid w:val="0"/>
          <w:color w:val="000000"/>
        </w:rPr>
        <w:tab/>
        <w:t>)</w:t>
      </w:r>
      <w:r w:rsidR="00EB7F96" w:rsidRPr="00FA3FA7">
        <w:rPr>
          <w:snapToGrid w:val="0"/>
          <w:color w:val="000000"/>
        </w:rPr>
        <w:tab/>
      </w:r>
    </w:p>
    <w:p w:rsidR="009107F2" w:rsidRPr="00FA3FA7" w:rsidRDefault="00BE42FD" w:rsidP="0024708F">
      <w:pPr>
        <w:spacing w:before="120" w:after="240"/>
        <w:rPr>
          <w:snapToGrid w:val="0"/>
          <w:color w:val="000000"/>
        </w:rPr>
      </w:pPr>
      <w:r w:rsidRPr="00FA3FA7">
        <w:rPr>
          <w:snapToGrid w:val="0"/>
          <w:color w:val="000000"/>
        </w:rPr>
        <w:tab/>
      </w:r>
      <w:r w:rsidRPr="00FA3FA7">
        <w:rPr>
          <w:snapToGrid w:val="0"/>
          <w:color w:val="000000"/>
        </w:rPr>
        <w:tab/>
        <w:t>(address)</w:t>
      </w:r>
      <w:r w:rsidR="009107F2" w:rsidRPr="00FA3FA7">
        <w:rPr>
          <w:snapToGrid w:val="0"/>
          <w:color w:val="000000"/>
        </w:rPr>
        <w:tab/>
      </w:r>
      <w:r w:rsidR="009107F2" w:rsidRPr="00FA3FA7">
        <w:rPr>
          <w:snapToGrid w:val="0"/>
          <w:color w:val="000000"/>
        </w:rPr>
        <w:tab/>
      </w:r>
      <w:r w:rsidR="009107F2" w:rsidRPr="00FA3FA7">
        <w:rPr>
          <w:snapToGrid w:val="0"/>
          <w:color w:val="000000"/>
        </w:rPr>
        <w:tab/>
      </w:r>
      <w:r w:rsidR="009107F2" w:rsidRPr="00FA3FA7">
        <w:rPr>
          <w:snapToGrid w:val="0"/>
          <w:color w:val="000000"/>
        </w:rPr>
        <w:tab/>
        <w:t>)</w:t>
      </w:r>
      <w:r w:rsidR="00EB7F96" w:rsidRPr="00FA3FA7">
        <w:rPr>
          <w:snapToGrid w:val="0"/>
          <w:color w:val="000000"/>
        </w:rPr>
        <w:tab/>
      </w:r>
    </w:p>
    <w:p w:rsidR="009107F2" w:rsidRPr="00FA3FA7" w:rsidRDefault="009107F2" w:rsidP="0024708F">
      <w:pPr>
        <w:spacing w:before="120" w:after="240"/>
        <w:rPr>
          <w:snapToGrid w:val="0"/>
          <w:color w:val="000000"/>
        </w:rPr>
      </w:pPr>
      <w:r w:rsidRPr="00FA3FA7">
        <w:rPr>
          <w:snapToGrid w:val="0"/>
          <w:color w:val="000000"/>
        </w:rPr>
        <w:tab/>
      </w:r>
      <w:r w:rsidRPr="00FA3FA7">
        <w:rPr>
          <w:snapToGrid w:val="0"/>
          <w:color w:val="000000"/>
        </w:rPr>
        <w:tab/>
      </w:r>
      <w:r w:rsidR="00946AC5" w:rsidRPr="00FA3FA7">
        <w:rPr>
          <w:snapToGrid w:val="0"/>
          <w:color w:val="000000"/>
        </w:rPr>
        <w:tab/>
      </w:r>
      <w:r w:rsidR="00946AC5" w:rsidRPr="00FA3FA7">
        <w:rPr>
          <w:snapToGrid w:val="0"/>
          <w:color w:val="000000"/>
        </w:rPr>
        <w:tab/>
      </w:r>
      <w:r w:rsidRPr="00FA3FA7">
        <w:rPr>
          <w:snapToGrid w:val="0"/>
          <w:color w:val="000000"/>
        </w:rPr>
        <w:tab/>
      </w:r>
      <w:r w:rsidRPr="00FA3FA7">
        <w:rPr>
          <w:snapToGrid w:val="0"/>
          <w:color w:val="000000"/>
        </w:rPr>
        <w:tab/>
      </w:r>
      <w:r w:rsidRPr="00FA3FA7">
        <w:rPr>
          <w:snapToGrid w:val="0"/>
          <w:color w:val="000000"/>
        </w:rPr>
        <w:tab/>
        <w:t>)</w:t>
      </w:r>
    </w:p>
    <w:p w:rsidR="009107F2" w:rsidRPr="00FA3FA7" w:rsidRDefault="00CB4E7F" w:rsidP="0024708F">
      <w:pPr>
        <w:spacing w:before="120" w:after="240"/>
        <w:rPr>
          <w:snapToGrid w:val="0"/>
          <w:color w:val="000000"/>
        </w:rPr>
      </w:pPr>
      <w:r w:rsidRPr="00FA3FA7">
        <w:rPr>
          <w:snapToGrid w:val="0"/>
          <w:color w:val="000000"/>
        </w:rPr>
        <w:tab/>
        <w:t>Ministerial Adviser</w:t>
      </w:r>
      <w:r w:rsidRPr="00FA3FA7">
        <w:rPr>
          <w:snapToGrid w:val="0"/>
          <w:color w:val="000000"/>
        </w:rPr>
        <w:tab/>
      </w:r>
      <w:r w:rsidR="009107F2" w:rsidRPr="00FA3FA7">
        <w:rPr>
          <w:snapToGrid w:val="0"/>
          <w:color w:val="000000"/>
        </w:rPr>
        <w:tab/>
      </w:r>
      <w:r w:rsidR="009107F2" w:rsidRPr="00FA3FA7">
        <w:rPr>
          <w:snapToGrid w:val="0"/>
          <w:color w:val="000000"/>
        </w:rPr>
        <w:tab/>
      </w:r>
      <w:r w:rsidR="009107F2" w:rsidRPr="00FA3FA7">
        <w:rPr>
          <w:snapToGrid w:val="0"/>
          <w:color w:val="000000"/>
        </w:rPr>
        <w:tab/>
        <w:t>)</w:t>
      </w:r>
      <w:r w:rsidR="00EB7F96" w:rsidRPr="00FA3FA7">
        <w:rPr>
          <w:snapToGrid w:val="0"/>
          <w:color w:val="000000"/>
        </w:rPr>
        <w:tab/>
      </w:r>
    </w:p>
    <w:p w:rsidR="009107F2" w:rsidRPr="00FA3FA7" w:rsidRDefault="009107F2" w:rsidP="0024708F">
      <w:pPr>
        <w:spacing w:before="120" w:after="240"/>
        <w:rPr>
          <w:snapToGrid w:val="0"/>
          <w:color w:val="000000"/>
        </w:rPr>
      </w:pPr>
      <w:r w:rsidRPr="00FA3FA7">
        <w:rPr>
          <w:snapToGrid w:val="0"/>
          <w:color w:val="000000"/>
        </w:rPr>
        <w:tab/>
      </w:r>
      <w:r w:rsidR="00BE42FD" w:rsidRPr="00FA3FA7">
        <w:rPr>
          <w:snapToGrid w:val="0"/>
          <w:color w:val="000000"/>
        </w:rPr>
        <w:tab/>
        <w:t>(description)</w:t>
      </w:r>
      <w:r w:rsidR="00EC7716" w:rsidRPr="00FA3FA7">
        <w:rPr>
          <w:snapToGrid w:val="0"/>
          <w:color w:val="000000"/>
        </w:rPr>
        <w:tab/>
      </w:r>
      <w:r w:rsidR="00BE42FD" w:rsidRPr="00FA3FA7">
        <w:rPr>
          <w:snapToGrid w:val="0"/>
          <w:color w:val="000000"/>
        </w:rPr>
        <w:tab/>
      </w:r>
      <w:r w:rsidRPr="00FA3FA7">
        <w:rPr>
          <w:snapToGrid w:val="0"/>
          <w:color w:val="000000"/>
        </w:rPr>
        <w:tab/>
      </w:r>
      <w:r w:rsidRPr="00FA3FA7">
        <w:rPr>
          <w:snapToGrid w:val="0"/>
          <w:color w:val="000000"/>
        </w:rPr>
        <w:tab/>
        <w:t>)</w:t>
      </w:r>
    </w:p>
    <w:p w:rsidR="009107F2" w:rsidRPr="00FA3FA7" w:rsidRDefault="009107F2" w:rsidP="009107F2"/>
    <w:p w:rsidR="009107F2" w:rsidRPr="00FA3FA7" w:rsidRDefault="009107F2" w:rsidP="009107F2"/>
    <w:p w:rsidR="009107F2" w:rsidRPr="00FA3FA7" w:rsidRDefault="009107F2" w:rsidP="009107F2"/>
    <w:p w:rsidR="009107F2" w:rsidRPr="00FA3FA7" w:rsidRDefault="009107F2" w:rsidP="009107F2">
      <w:pPr>
        <w:pStyle w:val="Header"/>
        <w:tabs>
          <w:tab w:val="clear" w:pos="4153"/>
          <w:tab w:val="clear" w:pos="8306"/>
        </w:tabs>
      </w:pPr>
    </w:p>
    <w:p w:rsidR="009107F2" w:rsidRPr="00FA3FA7" w:rsidRDefault="009107F2" w:rsidP="009107F2">
      <w:pPr>
        <w:pStyle w:val="Header"/>
        <w:tabs>
          <w:tab w:val="clear" w:pos="4153"/>
          <w:tab w:val="clear" w:pos="8306"/>
        </w:tabs>
      </w:pPr>
    </w:p>
    <w:p w:rsidR="009107F2" w:rsidRPr="00FA3FA7" w:rsidRDefault="009107F2" w:rsidP="009107F2">
      <w:pPr>
        <w:pStyle w:val="Header"/>
        <w:tabs>
          <w:tab w:val="clear" w:pos="4153"/>
          <w:tab w:val="clear" w:pos="8306"/>
        </w:tabs>
      </w:pPr>
    </w:p>
    <w:p w:rsidR="009107F2" w:rsidRPr="00FA3FA7" w:rsidRDefault="009107F2" w:rsidP="009107F2">
      <w:pPr>
        <w:pStyle w:val="Header"/>
        <w:tabs>
          <w:tab w:val="clear" w:pos="4153"/>
          <w:tab w:val="clear" w:pos="8306"/>
        </w:tabs>
      </w:pPr>
    </w:p>
    <w:p w:rsidR="009107F2" w:rsidRPr="00FA3FA7" w:rsidRDefault="00862077" w:rsidP="009107F2">
      <w:pPr>
        <w:rPr>
          <w:szCs w:val="18"/>
        </w:rPr>
      </w:pPr>
      <w:r w:rsidRPr="00FA3FA7">
        <w:rPr>
          <w:szCs w:val="18"/>
        </w:rPr>
        <w:br w:type="page"/>
      </w:r>
      <w:r w:rsidR="009107F2" w:rsidRPr="00FA3FA7">
        <w:rPr>
          <w:szCs w:val="18"/>
        </w:rPr>
        <w:lastRenderedPageBreak/>
        <w:t>TABLE LISTING TRUST DEED AND AMENDING DEEDS</w:t>
      </w:r>
    </w:p>
    <w:p w:rsidR="009107F2" w:rsidRPr="00FA3FA7" w:rsidRDefault="009107F2" w:rsidP="009107F2">
      <w:pPr>
        <w:rPr>
          <w:szCs w:val="18"/>
        </w:rPr>
      </w:pPr>
    </w:p>
    <w:p w:rsidR="009107F2" w:rsidRPr="00FA3FA7" w:rsidRDefault="009107F2" w:rsidP="009107F2">
      <w:pPr>
        <w:spacing w:before="60"/>
        <w:rPr>
          <w:szCs w:val="18"/>
        </w:rPr>
      </w:pPr>
      <w:r w:rsidRPr="00FA3FA7">
        <w:t xml:space="preserve">From 1 January 2005, paragraph 6(d) of the </w:t>
      </w:r>
      <w:r w:rsidRPr="00FA3FA7">
        <w:rPr>
          <w:i/>
          <w:iCs/>
        </w:rPr>
        <w:t>Legislative Instruments Act 2003</w:t>
      </w:r>
      <w:r w:rsidRPr="00FA3FA7">
        <w:t xml:space="preserve"> declared disallowable instruments (such as the instruments amending the Trust Deed) to be legislative instruments.  Legislative instruments are registered on the Federal Register of Legislative Instruments instead of being notified in the </w:t>
      </w:r>
      <w:r w:rsidRPr="00FA3FA7">
        <w:rPr>
          <w:i/>
          <w:iCs/>
        </w:rPr>
        <w:t>Gazette</w:t>
      </w:r>
      <w:r w:rsidRPr="00FA3FA7">
        <w:t>.</w:t>
      </w:r>
    </w:p>
    <w:p w:rsidR="009107F2" w:rsidRPr="00FA3FA7" w:rsidRDefault="009107F2" w:rsidP="009107F2">
      <w:pPr>
        <w:pStyle w:val="NormalWeb"/>
        <w:rPr>
          <w:rFonts w:ascii="Times New Roman" w:hAnsi="Times New Roman" w:cs="Times New Roman"/>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835"/>
        <w:gridCol w:w="3828"/>
      </w:tblGrid>
      <w:tr w:rsidR="009107F2" w:rsidRPr="00FA3FA7" w:rsidTr="00FF0F40">
        <w:tc>
          <w:tcPr>
            <w:tcW w:w="2943" w:type="dxa"/>
          </w:tcPr>
          <w:p w:rsidR="00FD4285" w:rsidRPr="00FA3FA7" w:rsidRDefault="009107F2" w:rsidP="00FD4285">
            <w:pPr>
              <w:spacing w:after="120"/>
              <w:rPr>
                <w:rFonts w:eastAsia="Arial Unicode MS"/>
                <w:b/>
                <w:bCs/>
                <w:szCs w:val="18"/>
              </w:rPr>
            </w:pPr>
            <w:r w:rsidRPr="00FA3FA7">
              <w:rPr>
                <w:b/>
                <w:bCs/>
                <w:szCs w:val="18"/>
              </w:rPr>
              <w:t xml:space="preserve">Date </w:t>
            </w:r>
          </w:p>
        </w:tc>
        <w:tc>
          <w:tcPr>
            <w:tcW w:w="2835" w:type="dxa"/>
          </w:tcPr>
          <w:p w:rsidR="00FD4285" w:rsidRPr="00FA3FA7" w:rsidRDefault="009107F2" w:rsidP="00FD4285">
            <w:pPr>
              <w:spacing w:after="120"/>
              <w:rPr>
                <w:rFonts w:eastAsia="Arial Unicode MS"/>
                <w:b/>
                <w:bCs/>
                <w:szCs w:val="18"/>
              </w:rPr>
            </w:pPr>
            <w:r w:rsidRPr="00FA3FA7">
              <w:rPr>
                <w:b/>
                <w:bCs/>
                <w:szCs w:val="18"/>
              </w:rPr>
              <w:t xml:space="preserve">Number </w:t>
            </w:r>
          </w:p>
        </w:tc>
        <w:tc>
          <w:tcPr>
            <w:tcW w:w="3828" w:type="dxa"/>
          </w:tcPr>
          <w:p w:rsidR="00FD4285" w:rsidRPr="00FA3FA7" w:rsidRDefault="009107F2" w:rsidP="00FD4285">
            <w:pPr>
              <w:spacing w:after="120"/>
              <w:rPr>
                <w:rFonts w:eastAsia="Arial Unicode MS"/>
                <w:b/>
                <w:bCs/>
                <w:szCs w:val="18"/>
              </w:rPr>
            </w:pPr>
            <w:r w:rsidRPr="00FA3FA7">
              <w:rPr>
                <w:b/>
                <w:bCs/>
                <w:i/>
                <w:iCs/>
                <w:szCs w:val="18"/>
              </w:rPr>
              <w:t>Gazette</w:t>
            </w:r>
            <w:r w:rsidRPr="00FA3FA7">
              <w:rPr>
                <w:b/>
                <w:bCs/>
                <w:szCs w:val="18"/>
              </w:rPr>
              <w:t xml:space="preserve"> / Registration details </w:t>
            </w:r>
          </w:p>
        </w:tc>
      </w:tr>
      <w:tr w:rsidR="009107F2" w:rsidRPr="00FA3FA7" w:rsidTr="00FF0F40">
        <w:tc>
          <w:tcPr>
            <w:tcW w:w="2943" w:type="dxa"/>
          </w:tcPr>
          <w:p w:rsidR="00FD4285" w:rsidRPr="00FA3FA7" w:rsidRDefault="009107F2" w:rsidP="00FD4285">
            <w:pPr>
              <w:spacing w:after="120"/>
              <w:rPr>
                <w:rFonts w:eastAsia="Arial Unicode MS"/>
                <w:szCs w:val="18"/>
              </w:rPr>
            </w:pPr>
            <w:r w:rsidRPr="00FA3FA7">
              <w:rPr>
                <w:szCs w:val="18"/>
              </w:rPr>
              <w:t xml:space="preserve">29 June 2005 </w:t>
            </w:r>
          </w:p>
        </w:tc>
        <w:tc>
          <w:tcPr>
            <w:tcW w:w="2835" w:type="dxa"/>
          </w:tcPr>
          <w:p w:rsidR="00FD4285" w:rsidRPr="00FA3FA7" w:rsidRDefault="009107F2" w:rsidP="00FD4285">
            <w:pPr>
              <w:spacing w:after="120"/>
              <w:rPr>
                <w:rFonts w:eastAsia="Arial Unicode MS"/>
                <w:szCs w:val="18"/>
              </w:rPr>
            </w:pPr>
            <w:r w:rsidRPr="00FA3FA7">
              <w:rPr>
                <w:szCs w:val="18"/>
              </w:rPr>
              <w:t xml:space="preserve">Trust Deed </w:t>
            </w:r>
          </w:p>
        </w:tc>
        <w:tc>
          <w:tcPr>
            <w:tcW w:w="3828" w:type="dxa"/>
          </w:tcPr>
          <w:p w:rsidR="00FD4285" w:rsidRPr="00FA3FA7" w:rsidRDefault="00EC7716" w:rsidP="00FD4285">
            <w:pPr>
              <w:spacing w:after="120"/>
              <w:rPr>
                <w:rFonts w:eastAsia="Arial Unicode MS"/>
                <w:szCs w:val="18"/>
              </w:rPr>
            </w:pPr>
            <w:r w:rsidRPr="00FA3FA7">
              <w:rPr>
                <w:szCs w:val="18"/>
              </w:rPr>
              <w:t>F2005L0</w:t>
            </w:r>
            <w:r w:rsidR="009107F2" w:rsidRPr="00FA3FA7">
              <w:rPr>
                <w:szCs w:val="18"/>
              </w:rPr>
              <w:t>1901, 30 June 2005</w:t>
            </w:r>
          </w:p>
        </w:tc>
      </w:tr>
      <w:tr w:rsidR="009107F2" w:rsidRPr="00FA3FA7" w:rsidTr="00FF0F40">
        <w:tc>
          <w:tcPr>
            <w:tcW w:w="2943" w:type="dxa"/>
          </w:tcPr>
          <w:p w:rsidR="00FD4285" w:rsidRPr="00FA3FA7" w:rsidRDefault="009107F2" w:rsidP="00FD4285">
            <w:pPr>
              <w:spacing w:after="120"/>
              <w:rPr>
                <w:szCs w:val="18"/>
              </w:rPr>
            </w:pPr>
            <w:r w:rsidRPr="00FA3FA7">
              <w:rPr>
                <w:szCs w:val="18"/>
              </w:rPr>
              <w:t>25 July 2006</w:t>
            </w:r>
          </w:p>
        </w:tc>
        <w:tc>
          <w:tcPr>
            <w:tcW w:w="2835" w:type="dxa"/>
          </w:tcPr>
          <w:p w:rsidR="00FD4285" w:rsidRPr="00FA3FA7" w:rsidRDefault="009107F2" w:rsidP="00FD4285">
            <w:pPr>
              <w:spacing w:after="120"/>
              <w:rPr>
                <w:szCs w:val="18"/>
              </w:rPr>
            </w:pPr>
            <w:r w:rsidRPr="00FA3FA7">
              <w:rPr>
                <w:szCs w:val="18"/>
              </w:rPr>
              <w:t>First</w:t>
            </w:r>
          </w:p>
        </w:tc>
        <w:tc>
          <w:tcPr>
            <w:tcW w:w="3828" w:type="dxa"/>
          </w:tcPr>
          <w:p w:rsidR="00FD4285" w:rsidRPr="00FA3FA7" w:rsidRDefault="009107F2" w:rsidP="00FD4285">
            <w:pPr>
              <w:spacing w:after="120"/>
              <w:rPr>
                <w:szCs w:val="18"/>
              </w:rPr>
            </w:pPr>
            <w:r w:rsidRPr="00FA3FA7">
              <w:rPr>
                <w:szCs w:val="18"/>
              </w:rPr>
              <w:t>F2006L02524, 1 August 2006</w:t>
            </w:r>
          </w:p>
        </w:tc>
      </w:tr>
      <w:tr w:rsidR="009107F2" w:rsidRPr="00FA3FA7" w:rsidTr="00FF0F40">
        <w:tc>
          <w:tcPr>
            <w:tcW w:w="2943" w:type="dxa"/>
          </w:tcPr>
          <w:p w:rsidR="00FD4285" w:rsidRPr="00FA3FA7" w:rsidRDefault="009107F2" w:rsidP="00FD4285">
            <w:pPr>
              <w:spacing w:after="120"/>
              <w:rPr>
                <w:szCs w:val="18"/>
              </w:rPr>
            </w:pPr>
            <w:r w:rsidRPr="00FA3FA7">
              <w:rPr>
                <w:szCs w:val="18"/>
              </w:rPr>
              <w:t>21 June 2007</w:t>
            </w:r>
          </w:p>
        </w:tc>
        <w:tc>
          <w:tcPr>
            <w:tcW w:w="2835" w:type="dxa"/>
          </w:tcPr>
          <w:p w:rsidR="00FD4285" w:rsidRPr="00FA3FA7" w:rsidRDefault="009107F2" w:rsidP="00FD4285">
            <w:pPr>
              <w:spacing w:after="120"/>
              <w:rPr>
                <w:szCs w:val="18"/>
              </w:rPr>
            </w:pPr>
            <w:r w:rsidRPr="00FA3FA7">
              <w:rPr>
                <w:szCs w:val="18"/>
              </w:rPr>
              <w:t>Second</w:t>
            </w:r>
          </w:p>
        </w:tc>
        <w:tc>
          <w:tcPr>
            <w:tcW w:w="3828" w:type="dxa"/>
          </w:tcPr>
          <w:p w:rsidR="00FD4285" w:rsidRPr="00FA3FA7" w:rsidRDefault="009107F2" w:rsidP="00FD4285">
            <w:pPr>
              <w:spacing w:after="120"/>
              <w:rPr>
                <w:szCs w:val="18"/>
              </w:rPr>
            </w:pPr>
            <w:r w:rsidRPr="00FA3FA7">
              <w:t>F2007L01942, 28 June 2007</w:t>
            </w:r>
          </w:p>
        </w:tc>
      </w:tr>
      <w:tr w:rsidR="00EC7716" w:rsidRPr="00FA3FA7" w:rsidTr="00FF0F40">
        <w:tc>
          <w:tcPr>
            <w:tcW w:w="2943" w:type="dxa"/>
          </w:tcPr>
          <w:p w:rsidR="00FD4285" w:rsidRPr="00FA3FA7" w:rsidRDefault="00EC7716" w:rsidP="00FD4285">
            <w:pPr>
              <w:spacing w:after="120"/>
              <w:rPr>
                <w:szCs w:val="18"/>
              </w:rPr>
            </w:pPr>
            <w:r w:rsidRPr="00FA3FA7">
              <w:rPr>
                <w:szCs w:val="18"/>
              </w:rPr>
              <w:t>8 April 2008</w:t>
            </w:r>
          </w:p>
        </w:tc>
        <w:tc>
          <w:tcPr>
            <w:tcW w:w="2835" w:type="dxa"/>
          </w:tcPr>
          <w:p w:rsidR="00FD4285" w:rsidRPr="00FA3FA7" w:rsidRDefault="00EC7716" w:rsidP="00FD4285">
            <w:pPr>
              <w:spacing w:after="120"/>
              <w:rPr>
                <w:szCs w:val="18"/>
              </w:rPr>
            </w:pPr>
            <w:r w:rsidRPr="00FA3FA7">
              <w:rPr>
                <w:szCs w:val="18"/>
              </w:rPr>
              <w:t>Third</w:t>
            </w:r>
          </w:p>
        </w:tc>
        <w:tc>
          <w:tcPr>
            <w:tcW w:w="3828" w:type="dxa"/>
          </w:tcPr>
          <w:p w:rsidR="00FD4285" w:rsidRPr="00FA3FA7" w:rsidRDefault="00EC7716" w:rsidP="00FD4285">
            <w:pPr>
              <w:spacing w:after="120"/>
            </w:pPr>
            <w:r w:rsidRPr="00FA3FA7">
              <w:t>F2008L01089, 18 April 2008</w:t>
            </w:r>
          </w:p>
        </w:tc>
      </w:tr>
      <w:tr w:rsidR="000358D0" w:rsidRPr="00FA3FA7" w:rsidTr="00FF0F40">
        <w:tc>
          <w:tcPr>
            <w:tcW w:w="2943" w:type="dxa"/>
          </w:tcPr>
          <w:p w:rsidR="00FD4285" w:rsidRPr="00FA3FA7" w:rsidRDefault="000358D0" w:rsidP="00FD4285">
            <w:pPr>
              <w:spacing w:after="120"/>
              <w:rPr>
                <w:szCs w:val="18"/>
              </w:rPr>
            </w:pPr>
            <w:r w:rsidRPr="00FA3FA7">
              <w:rPr>
                <w:szCs w:val="18"/>
              </w:rPr>
              <w:t>22 June 2009</w:t>
            </w:r>
          </w:p>
        </w:tc>
        <w:tc>
          <w:tcPr>
            <w:tcW w:w="2835" w:type="dxa"/>
          </w:tcPr>
          <w:p w:rsidR="00FD4285" w:rsidRPr="00FA3FA7" w:rsidRDefault="000358D0" w:rsidP="00FD4285">
            <w:pPr>
              <w:spacing w:after="120"/>
              <w:rPr>
                <w:szCs w:val="18"/>
              </w:rPr>
            </w:pPr>
            <w:r w:rsidRPr="00FA3FA7">
              <w:rPr>
                <w:szCs w:val="18"/>
              </w:rPr>
              <w:t>Fourth</w:t>
            </w:r>
          </w:p>
        </w:tc>
        <w:tc>
          <w:tcPr>
            <w:tcW w:w="3828" w:type="dxa"/>
          </w:tcPr>
          <w:p w:rsidR="00FD4285" w:rsidRPr="00FA3FA7" w:rsidRDefault="000358D0" w:rsidP="00FD4285">
            <w:pPr>
              <w:spacing w:after="120"/>
            </w:pPr>
            <w:r w:rsidRPr="00FA3FA7">
              <w:t>F2009L02531, 25 June 2009</w:t>
            </w:r>
          </w:p>
        </w:tc>
      </w:tr>
      <w:tr w:rsidR="00946AC5" w:rsidRPr="00FA3FA7" w:rsidTr="00FF0F40">
        <w:tc>
          <w:tcPr>
            <w:tcW w:w="2943" w:type="dxa"/>
          </w:tcPr>
          <w:p w:rsidR="00946AC5" w:rsidRPr="00FA3FA7" w:rsidRDefault="00946AC5" w:rsidP="00FD4285">
            <w:pPr>
              <w:spacing w:after="120"/>
              <w:rPr>
                <w:szCs w:val="18"/>
              </w:rPr>
            </w:pPr>
            <w:r w:rsidRPr="00FA3FA7">
              <w:rPr>
                <w:szCs w:val="18"/>
              </w:rPr>
              <w:t>29 June 2011</w:t>
            </w:r>
          </w:p>
        </w:tc>
        <w:tc>
          <w:tcPr>
            <w:tcW w:w="2835" w:type="dxa"/>
          </w:tcPr>
          <w:p w:rsidR="00946AC5" w:rsidRPr="00FA3FA7" w:rsidRDefault="00946AC5" w:rsidP="00FD4285">
            <w:pPr>
              <w:spacing w:after="120"/>
              <w:rPr>
                <w:szCs w:val="18"/>
              </w:rPr>
            </w:pPr>
            <w:r w:rsidRPr="00FA3FA7">
              <w:rPr>
                <w:szCs w:val="18"/>
              </w:rPr>
              <w:t>Fifth</w:t>
            </w:r>
          </w:p>
        </w:tc>
        <w:tc>
          <w:tcPr>
            <w:tcW w:w="3828" w:type="dxa"/>
          </w:tcPr>
          <w:p w:rsidR="00946AC5" w:rsidRPr="00FA3FA7" w:rsidRDefault="00946AC5" w:rsidP="00FD4285">
            <w:pPr>
              <w:spacing w:after="120"/>
            </w:pPr>
            <w:r w:rsidRPr="00FA3FA7">
              <w:t>F2011L01390, 30 June 2011</w:t>
            </w:r>
          </w:p>
        </w:tc>
      </w:tr>
      <w:tr w:rsidR="00DC7983" w:rsidRPr="004C2E1B" w:rsidTr="00FF0F40">
        <w:tc>
          <w:tcPr>
            <w:tcW w:w="2943" w:type="dxa"/>
          </w:tcPr>
          <w:p w:rsidR="00DC7983" w:rsidRPr="00FA3FA7" w:rsidRDefault="00A91B43" w:rsidP="00FD4285">
            <w:pPr>
              <w:spacing w:after="120"/>
              <w:rPr>
                <w:szCs w:val="18"/>
              </w:rPr>
            </w:pPr>
            <w:r w:rsidRPr="00FA3FA7">
              <w:rPr>
                <w:szCs w:val="18"/>
              </w:rPr>
              <w:t>10 February 2012</w:t>
            </w:r>
          </w:p>
        </w:tc>
        <w:tc>
          <w:tcPr>
            <w:tcW w:w="2835" w:type="dxa"/>
          </w:tcPr>
          <w:p w:rsidR="00DC7983" w:rsidRPr="00FA3FA7" w:rsidRDefault="00DC7983" w:rsidP="00FD4285">
            <w:pPr>
              <w:spacing w:after="120"/>
              <w:rPr>
                <w:szCs w:val="18"/>
              </w:rPr>
            </w:pPr>
            <w:r w:rsidRPr="00FA3FA7">
              <w:rPr>
                <w:szCs w:val="18"/>
              </w:rPr>
              <w:t>Sixth</w:t>
            </w:r>
          </w:p>
        </w:tc>
        <w:tc>
          <w:tcPr>
            <w:tcW w:w="3828" w:type="dxa"/>
          </w:tcPr>
          <w:p w:rsidR="00DC7983" w:rsidRPr="00FA3FA7" w:rsidRDefault="00A91B43" w:rsidP="00FD4285">
            <w:pPr>
              <w:spacing w:after="120"/>
            </w:pPr>
            <w:r w:rsidRPr="00FA3FA7">
              <w:t>F2012L00319, 15 February 2012</w:t>
            </w:r>
          </w:p>
        </w:tc>
      </w:tr>
    </w:tbl>
    <w:p w:rsidR="009107F2" w:rsidRPr="004C2E1B" w:rsidRDefault="009107F2" w:rsidP="009107F2">
      <w:pPr>
        <w:pStyle w:val="TableOfAmendHead"/>
      </w:pPr>
    </w:p>
    <w:p w:rsidR="009107F2" w:rsidRPr="004C2E1B" w:rsidRDefault="009107F2" w:rsidP="009107F2">
      <w:pPr>
        <w:pStyle w:val="NormalWeb"/>
      </w:pPr>
    </w:p>
    <w:p w:rsidR="009107F2" w:rsidRDefault="009107F2" w:rsidP="009107F2"/>
    <w:p w:rsidR="00FF4D5B" w:rsidRDefault="00FF4D5B"/>
    <w:sectPr w:rsidR="00FF4D5B" w:rsidSect="00F970F7">
      <w:headerReference w:type="even" r:id="rId8"/>
      <w:headerReference w:type="default" r:id="rId9"/>
      <w:headerReference w:type="first" r:id="rId10"/>
      <w:pgSz w:w="11906" w:h="16838"/>
      <w:pgMar w:top="1259"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DA" w:rsidRDefault="00036CDA">
      <w:r>
        <w:separator/>
      </w:r>
    </w:p>
  </w:endnote>
  <w:endnote w:type="continuationSeparator" w:id="0">
    <w:p w:rsidR="00036CDA" w:rsidRDefault="00036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DA" w:rsidRDefault="00036CDA">
      <w:r>
        <w:separator/>
      </w:r>
    </w:p>
  </w:footnote>
  <w:footnote w:type="continuationSeparator" w:id="0">
    <w:p w:rsidR="00036CDA" w:rsidRDefault="00036CDA">
      <w:r>
        <w:continuationSeparator/>
      </w:r>
    </w:p>
  </w:footnote>
  <w:footnote w:id="1">
    <w:p w:rsidR="00036CDA" w:rsidRDefault="00036CDA" w:rsidP="009107F2">
      <w:pPr>
        <w:pStyle w:val="FootnoteText"/>
      </w:pPr>
      <w:r>
        <w:rPr>
          <w:rStyle w:val="FootnoteReference"/>
        </w:rPr>
        <w:footnoteRef/>
      </w:r>
      <w:r>
        <w:t xml:space="preserve"> Section 4 of the Act defines “Trust Deed” to include that deed as subsequently amended.  A note listing particulars of the Trust Deed and the amending deeds is set out at the end of this Deed.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DA" w:rsidRDefault="00036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DA" w:rsidRDefault="00036CDA">
    <w:pPr>
      <w:pStyle w:val="Header"/>
      <w:jc w:val="center"/>
    </w:pPr>
  </w:p>
  <w:p w:rsidR="00036CDA" w:rsidRDefault="00036C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DA" w:rsidRDefault="00036CDA" w:rsidP="00AA7BB9">
    <w:pPr>
      <w:pStyle w:val="Header"/>
      <w:rPr>
        <w:b/>
        <w:bCs/>
        <w:sz w:val="28"/>
        <w:u w:val="single"/>
      </w:rPr>
    </w:pPr>
  </w:p>
  <w:p w:rsidR="00036CDA" w:rsidRDefault="00036CDA" w:rsidP="00AA7BB9">
    <w:pPr>
      <w:pStyle w:val="Header"/>
      <w:jc w:val="center"/>
    </w:pPr>
    <w:r>
      <w:rPr>
        <w:b/>
      </w:rPr>
      <w:t>SEVENTH</w:t>
    </w:r>
    <w:r>
      <w:t xml:space="preserve"> AMENDMENT </w:t>
    </w:r>
    <w:r>
      <w:br/>
      <w:t>of the</w:t>
    </w:r>
    <w:r>
      <w:br/>
      <w:t>SUPERANNUATION (PSSAP) TRUST DEED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141"/>
    <w:multiLevelType w:val="hybridMultilevel"/>
    <w:tmpl w:val="752C9838"/>
    <w:lvl w:ilvl="0" w:tplc="B0D2EB0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nsid w:val="0A2315E1"/>
    <w:multiLevelType w:val="hybridMultilevel"/>
    <w:tmpl w:val="45AC25CA"/>
    <w:lvl w:ilvl="0" w:tplc="3A960B70">
      <w:start w:val="2"/>
      <w:numFmt w:val="decimal"/>
      <w:lvlText w:val="%1"/>
      <w:lvlJc w:val="left"/>
      <w:pPr>
        <w:ind w:left="3240" w:hanging="360"/>
      </w:pPr>
      <w:rPr>
        <w:rFonts w:hint="default"/>
        <w:b/>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nsid w:val="0E1B610C"/>
    <w:multiLevelType w:val="hybridMultilevel"/>
    <w:tmpl w:val="2394471A"/>
    <w:lvl w:ilvl="0" w:tplc="8C06625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F15452C"/>
    <w:multiLevelType w:val="multilevel"/>
    <w:tmpl w:val="B476BE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6F4B42"/>
    <w:multiLevelType w:val="multilevel"/>
    <w:tmpl w:val="5282C318"/>
    <w:lvl w:ilvl="0">
      <w:start w:val="1"/>
      <w:numFmt w:val="decimal"/>
      <w:suff w:val="space"/>
      <w:lvlText w:val="%1."/>
      <w:lvlJc w:val="left"/>
      <w:pPr>
        <w:ind w:left="3132" w:hanging="432"/>
      </w:pPr>
      <w:rPr>
        <w:rFonts w:hint="default"/>
      </w:rPr>
    </w:lvl>
    <w:lvl w:ilvl="1">
      <w:start w:val="1"/>
      <w:numFmt w:val="decimal"/>
      <w:lvlText w:val="%1.%2"/>
      <w:lvlJc w:val="left"/>
      <w:pPr>
        <w:tabs>
          <w:tab w:val="num" w:pos="3276"/>
        </w:tabs>
        <w:ind w:left="3276" w:hanging="576"/>
      </w:pPr>
      <w:rPr>
        <w:rFonts w:hint="default"/>
      </w:rPr>
    </w:lvl>
    <w:lvl w:ilvl="2">
      <w:start w:val="1"/>
      <w:numFmt w:val="decimal"/>
      <w:lvlRestart w:val="1"/>
      <w:suff w:val="space"/>
      <w:lvlText w:val="%1.%2.%3"/>
      <w:lvlJc w:val="left"/>
      <w:pPr>
        <w:ind w:left="3420" w:hanging="720"/>
      </w:pPr>
      <w:rPr>
        <w:rFonts w:hint="default"/>
      </w:rPr>
    </w:lvl>
    <w:lvl w:ilvl="3">
      <w:start w:val="1"/>
      <w:numFmt w:val="decimal"/>
      <w:lvlText w:val="%1.%2.%3.%4"/>
      <w:lvlJc w:val="left"/>
      <w:pPr>
        <w:tabs>
          <w:tab w:val="num" w:pos="3564"/>
        </w:tabs>
        <w:ind w:left="3564" w:hanging="864"/>
      </w:pPr>
      <w:rPr>
        <w:rFonts w:hint="default"/>
      </w:rPr>
    </w:lvl>
    <w:lvl w:ilvl="4">
      <w:start w:val="1"/>
      <w:numFmt w:val="decimal"/>
      <w:lvlText w:val="%1.%2.%3.%4.%5"/>
      <w:lvlJc w:val="left"/>
      <w:pPr>
        <w:tabs>
          <w:tab w:val="num" w:pos="3708"/>
        </w:tabs>
        <w:ind w:left="3708" w:hanging="1008"/>
      </w:pPr>
      <w:rPr>
        <w:rFonts w:hint="default"/>
      </w:rPr>
    </w:lvl>
    <w:lvl w:ilvl="5">
      <w:start w:val="1"/>
      <w:numFmt w:val="decimal"/>
      <w:lvlText w:val="%1.%2.%3.%4.%5.%6"/>
      <w:lvlJc w:val="left"/>
      <w:pPr>
        <w:tabs>
          <w:tab w:val="num" w:pos="3852"/>
        </w:tabs>
        <w:ind w:left="3852" w:hanging="1152"/>
      </w:pPr>
      <w:rPr>
        <w:rFonts w:hint="default"/>
      </w:rPr>
    </w:lvl>
    <w:lvl w:ilvl="6">
      <w:start w:val="1"/>
      <w:numFmt w:val="decimal"/>
      <w:lvlText w:val="%1.%2.%3.%4.%5.%6.%7"/>
      <w:lvlJc w:val="left"/>
      <w:pPr>
        <w:tabs>
          <w:tab w:val="num" w:pos="3996"/>
        </w:tabs>
        <w:ind w:left="3996" w:hanging="1296"/>
      </w:pPr>
      <w:rPr>
        <w:rFonts w:hint="default"/>
      </w:rPr>
    </w:lvl>
    <w:lvl w:ilvl="7">
      <w:start w:val="1"/>
      <w:numFmt w:val="decimal"/>
      <w:lvlText w:val="%1.%2.%3.%4.%5.%6.%7.%8"/>
      <w:lvlJc w:val="left"/>
      <w:pPr>
        <w:tabs>
          <w:tab w:val="num" w:pos="4140"/>
        </w:tabs>
        <w:ind w:left="4140" w:hanging="1440"/>
      </w:pPr>
      <w:rPr>
        <w:rFonts w:hint="default"/>
      </w:rPr>
    </w:lvl>
    <w:lvl w:ilvl="8">
      <w:start w:val="1"/>
      <w:numFmt w:val="decimal"/>
      <w:lvlText w:val="%1.%2.%3.%4.%5.%6.%7.%8.%9"/>
      <w:lvlJc w:val="left"/>
      <w:pPr>
        <w:tabs>
          <w:tab w:val="num" w:pos="4284"/>
        </w:tabs>
        <w:ind w:left="4284" w:hanging="1584"/>
      </w:pPr>
      <w:rPr>
        <w:rFonts w:hint="default"/>
      </w:rPr>
    </w:lvl>
  </w:abstractNum>
  <w:abstractNum w:abstractNumId="5">
    <w:nsid w:val="0FD2188E"/>
    <w:multiLevelType w:val="hybridMultilevel"/>
    <w:tmpl w:val="65B8A452"/>
    <w:lvl w:ilvl="0" w:tplc="9AEE0F12">
      <w:start w:val="6"/>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05D703E"/>
    <w:multiLevelType w:val="hybridMultilevel"/>
    <w:tmpl w:val="C31466EC"/>
    <w:lvl w:ilvl="0" w:tplc="0E3EC38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nsid w:val="1541248C"/>
    <w:multiLevelType w:val="hybridMultilevel"/>
    <w:tmpl w:val="73F89398"/>
    <w:lvl w:ilvl="0" w:tplc="561CEF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6502475"/>
    <w:multiLevelType w:val="multilevel"/>
    <w:tmpl w:val="2BF82D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A567A3"/>
    <w:multiLevelType w:val="multilevel"/>
    <w:tmpl w:val="6FA0D4C2"/>
    <w:lvl w:ilvl="0">
      <w:start w:val="1"/>
      <w:numFmt w:val="decimal"/>
      <w:suff w:val="nothing"/>
      <w:lvlText w:val="Part A%1"/>
      <w:lvlJc w:val="left"/>
      <w:pPr>
        <w:ind w:left="0" w:firstLine="0"/>
      </w:pPr>
      <w:rPr>
        <w:rFonts w:ascii="Times New Roman" w:hAnsi="Times New Roman" w:hint="default"/>
        <w:b/>
        <w:i w:val="0"/>
        <w:sz w:val="36"/>
      </w:rPr>
    </w:lvl>
    <w:lvl w:ilvl="1">
      <w:start w:val="1"/>
      <w:numFmt w:val="decimal"/>
      <w:pStyle w:val="Division"/>
      <w:suff w:val="nothing"/>
      <w:lvlText w:val="Division %2"/>
      <w:lvlJc w:val="left"/>
      <w:pPr>
        <w:ind w:left="142" w:firstLine="0"/>
      </w:pPr>
      <w:rPr>
        <w:rFonts w:ascii="Times New Roman" w:hAnsi="Times New Roman" w:hint="default"/>
        <w:b/>
        <w:i w:val="0"/>
        <w:sz w:val="44"/>
      </w:rPr>
    </w:lvl>
    <w:lvl w:ilvl="2">
      <w:start w:val="1"/>
      <w:numFmt w:val="decimal"/>
      <w:pStyle w:val="NumberList"/>
      <w:lvlText w:val="A%1.%2.%3"/>
      <w:lvlJc w:val="left"/>
      <w:pPr>
        <w:tabs>
          <w:tab w:val="num" w:pos="720"/>
        </w:tabs>
        <w:ind w:left="0" w:firstLine="0"/>
      </w:pPr>
      <w:rPr>
        <w:rFonts w:ascii="Times New Roman" w:hAnsi="Times New Roman" w:hint="default"/>
        <w:b/>
        <w:i w:val="0"/>
        <w:sz w:val="24"/>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0">
    <w:nsid w:val="1B9733EF"/>
    <w:multiLevelType w:val="hybridMultilevel"/>
    <w:tmpl w:val="3DC887FC"/>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11">
    <w:nsid w:val="1C4E1350"/>
    <w:multiLevelType w:val="hybridMultilevel"/>
    <w:tmpl w:val="0A0E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DD1BF6"/>
    <w:multiLevelType w:val="multilevel"/>
    <w:tmpl w:val="37F89B3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9F1303B"/>
    <w:multiLevelType w:val="multilevel"/>
    <w:tmpl w:val="81C84DE8"/>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none"/>
      <w:lvlRestart w:val="0"/>
      <w:suff w:val="nothing"/>
      <w:lvlText w:val=""/>
      <w:lvlJc w:val="left"/>
      <w:pPr>
        <w:ind w:left="851"/>
      </w:pPr>
      <w:rPr>
        <w:rFonts w:ascii="Times New Roman" w:hAnsi="Times New Roman" w:hint="default"/>
        <w:b w:val="0"/>
        <w:i w:val="0"/>
        <w:sz w:val="24"/>
      </w:rPr>
    </w:lvl>
    <w:lvl w:ilvl="3">
      <w:start w:val="1"/>
      <w:numFmt w:val="none"/>
      <w:lvlRestart w:val="0"/>
      <w:suff w:val="nothing"/>
      <w:lvlText w:val=""/>
      <w:lvlJc w:val="left"/>
      <w:pPr>
        <w:ind w:left="2291" w:hanging="720"/>
      </w:pPr>
    </w:lvl>
    <w:lvl w:ilvl="4">
      <w:start w:val="1"/>
      <w:numFmt w:val="none"/>
      <w:lvlRestart w:val="0"/>
      <w:suff w:val="nothing"/>
      <w:lvlText w:val=""/>
      <w:lvlJc w:val="left"/>
      <w:pPr>
        <w:ind w:left="3011" w:hanging="720"/>
      </w:pPr>
    </w:lvl>
    <w:lvl w:ilvl="5">
      <w:start w:val="1"/>
      <w:numFmt w:val="none"/>
      <w:lvlRestart w:val="0"/>
      <w:suff w:val="nothing"/>
      <w:lvlText w:val=""/>
      <w:lvlJc w:val="left"/>
      <w:pPr>
        <w:ind w:left="3731" w:hanging="720"/>
      </w:pPr>
    </w:lvl>
    <w:lvl w:ilvl="6">
      <w:start w:val="1"/>
      <w:numFmt w:val="none"/>
      <w:lvlRestart w:val="0"/>
      <w:suff w:val="nothing"/>
      <w:lvlText w:val=""/>
      <w:lvlJc w:val="left"/>
      <w:pPr>
        <w:ind w:left="2291" w:hanging="720"/>
      </w:pPr>
    </w:lvl>
    <w:lvl w:ilvl="7">
      <w:start w:val="1"/>
      <w:numFmt w:val="none"/>
      <w:lvlRestart w:val="0"/>
      <w:suff w:val="nothing"/>
      <w:lvlText w:val=""/>
      <w:lvlJc w:val="left"/>
      <w:pPr>
        <w:ind w:left="3011" w:hanging="720"/>
      </w:pPr>
    </w:lvl>
    <w:lvl w:ilvl="8">
      <w:start w:val="1"/>
      <w:numFmt w:val="none"/>
      <w:lvlRestart w:val="0"/>
      <w:suff w:val="nothing"/>
      <w:lvlText w:val=""/>
      <w:lvlJc w:val="left"/>
      <w:pPr>
        <w:ind w:left="2291" w:hanging="720"/>
      </w:pPr>
    </w:lvl>
  </w:abstractNum>
  <w:abstractNum w:abstractNumId="14">
    <w:nsid w:val="2D7F2CB4"/>
    <w:multiLevelType w:val="hybridMultilevel"/>
    <w:tmpl w:val="2394471A"/>
    <w:lvl w:ilvl="0" w:tplc="8C06625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DF601E4"/>
    <w:multiLevelType w:val="multilevel"/>
    <w:tmpl w:val="82DA83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nsid w:val="317D32C8"/>
    <w:multiLevelType w:val="hybridMultilevel"/>
    <w:tmpl w:val="AFE4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B07BC"/>
    <w:multiLevelType w:val="multilevel"/>
    <w:tmpl w:val="5282C318"/>
    <w:lvl w:ilvl="0">
      <w:start w:val="1"/>
      <w:numFmt w:val="decimal"/>
      <w:suff w:val="space"/>
      <w:lvlText w:val="%1."/>
      <w:lvlJc w:val="left"/>
      <w:pPr>
        <w:ind w:left="3132" w:hanging="432"/>
      </w:pPr>
      <w:rPr>
        <w:rFonts w:hint="default"/>
      </w:rPr>
    </w:lvl>
    <w:lvl w:ilvl="1">
      <w:start w:val="1"/>
      <w:numFmt w:val="decimal"/>
      <w:lvlText w:val="%1.%2"/>
      <w:lvlJc w:val="left"/>
      <w:pPr>
        <w:tabs>
          <w:tab w:val="num" w:pos="3276"/>
        </w:tabs>
        <w:ind w:left="3276" w:hanging="576"/>
      </w:pPr>
      <w:rPr>
        <w:rFonts w:hint="default"/>
      </w:rPr>
    </w:lvl>
    <w:lvl w:ilvl="2">
      <w:start w:val="1"/>
      <w:numFmt w:val="decimal"/>
      <w:lvlRestart w:val="1"/>
      <w:suff w:val="space"/>
      <w:lvlText w:val="%1.%2.%3"/>
      <w:lvlJc w:val="left"/>
      <w:pPr>
        <w:ind w:left="3420" w:hanging="720"/>
      </w:pPr>
      <w:rPr>
        <w:rFonts w:hint="default"/>
      </w:rPr>
    </w:lvl>
    <w:lvl w:ilvl="3">
      <w:start w:val="1"/>
      <w:numFmt w:val="decimal"/>
      <w:lvlText w:val="%1.%2.%3.%4"/>
      <w:lvlJc w:val="left"/>
      <w:pPr>
        <w:tabs>
          <w:tab w:val="num" w:pos="3564"/>
        </w:tabs>
        <w:ind w:left="3564" w:hanging="864"/>
      </w:pPr>
      <w:rPr>
        <w:rFonts w:hint="default"/>
      </w:rPr>
    </w:lvl>
    <w:lvl w:ilvl="4">
      <w:start w:val="1"/>
      <w:numFmt w:val="decimal"/>
      <w:lvlText w:val="%1.%2.%3.%4.%5"/>
      <w:lvlJc w:val="left"/>
      <w:pPr>
        <w:tabs>
          <w:tab w:val="num" w:pos="3708"/>
        </w:tabs>
        <w:ind w:left="3708" w:hanging="1008"/>
      </w:pPr>
      <w:rPr>
        <w:rFonts w:hint="default"/>
      </w:rPr>
    </w:lvl>
    <w:lvl w:ilvl="5">
      <w:start w:val="1"/>
      <w:numFmt w:val="decimal"/>
      <w:lvlText w:val="%1.%2.%3.%4.%5.%6"/>
      <w:lvlJc w:val="left"/>
      <w:pPr>
        <w:tabs>
          <w:tab w:val="num" w:pos="3852"/>
        </w:tabs>
        <w:ind w:left="3852" w:hanging="1152"/>
      </w:pPr>
      <w:rPr>
        <w:rFonts w:hint="default"/>
      </w:rPr>
    </w:lvl>
    <w:lvl w:ilvl="6">
      <w:start w:val="1"/>
      <w:numFmt w:val="decimal"/>
      <w:lvlText w:val="%1.%2.%3.%4.%5.%6.%7"/>
      <w:lvlJc w:val="left"/>
      <w:pPr>
        <w:tabs>
          <w:tab w:val="num" w:pos="3996"/>
        </w:tabs>
        <w:ind w:left="3996" w:hanging="1296"/>
      </w:pPr>
      <w:rPr>
        <w:rFonts w:hint="default"/>
      </w:rPr>
    </w:lvl>
    <w:lvl w:ilvl="7">
      <w:start w:val="1"/>
      <w:numFmt w:val="decimal"/>
      <w:lvlText w:val="%1.%2.%3.%4.%5.%6.%7.%8"/>
      <w:lvlJc w:val="left"/>
      <w:pPr>
        <w:tabs>
          <w:tab w:val="num" w:pos="4140"/>
        </w:tabs>
        <w:ind w:left="4140" w:hanging="1440"/>
      </w:pPr>
      <w:rPr>
        <w:rFonts w:hint="default"/>
      </w:rPr>
    </w:lvl>
    <w:lvl w:ilvl="8">
      <w:start w:val="1"/>
      <w:numFmt w:val="decimal"/>
      <w:lvlText w:val="%1.%2.%3.%4.%5.%6.%7.%8.%9"/>
      <w:lvlJc w:val="left"/>
      <w:pPr>
        <w:tabs>
          <w:tab w:val="num" w:pos="4284"/>
        </w:tabs>
        <w:ind w:left="4284" w:hanging="1584"/>
      </w:pPr>
      <w:rPr>
        <w:rFonts w:hint="default"/>
      </w:rPr>
    </w:lvl>
  </w:abstractNum>
  <w:abstractNum w:abstractNumId="18">
    <w:nsid w:val="34B52F5C"/>
    <w:multiLevelType w:val="multilevel"/>
    <w:tmpl w:val="6394ACE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640609"/>
    <w:multiLevelType w:val="multilevel"/>
    <w:tmpl w:val="9C82A1E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37197F"/>
    <w:multiLevelType w:val="multilevel"/>
    <w:tmpl w:val="BA5CD166"/>
    <w:lvl w:ilvl="0">
      <w:start w:val="4"/>
      <w:numFmt w:val="decimal"/>
      <w:lvlText w:val="%1.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2795A80"/>
    <w:multiLevelType w:val="hybridMultilevel"/>
    <w:tmpl w:val="ACBE8EF0"/>
    <w:lvl w:ilvl="0" w:tplc="1CCC23CC">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2">
    <w:nsid w:val="462423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9343A9"/>
    <w:multiLevelType w:val="hybridMultilevel"/>
    <w:tmpl w:val="DEAE75B0"/>
    <w:lvl w:ilvl="0" w:tplc="BE96162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8A241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0D0546"/>
    <w:multiLevelType w:val="multilevel"/>
    <w:tmpl w:val="4E38221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4883729"/>
    <w:multiLevelType w:val="hybridMultilevel"/>
    <w:tmpl w:val="642A3D12"/>
    <w:lvl w:ilvl="0" w:tplc="9E0814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B104DD4"/>
    <w:multiLevelType w:val="multilevel"/>
    <w:tmpl w:val="5718CEF8"/>
    <w:lvl w:ilvl="0">
      <w:start w:val="1"/>
      <w:numFmt w:val="decimal"/>
      <w:lvlText w:val="%1."/>
      <w:lvlJc w:val="left"/>
      <w:pPr>
        <w:ind w:left="360" w:hanging="360"/>
      </w:pPr>
      <w:rPr>
        <w:rFonts w:ascii="Times New Roman Bold" w:hAnsi="Times New Roman Bold"/>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6E46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D153F1A"/>
    <w:multiLevelType w:val="hybridMultilevel"/>
    <w:tmpl w:val="C55847DA"/>
    <w:lvl w:ilvl="0" w:tplc="5C0250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E1878F2"/>
    <w:multiLevelType w:val="hybridMultilevel"/>
    <w:tmpl w:val="54B2B098"/>
    <w:lvl w:ilvl="0" w:tplc="8C06625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615B1A65"/>
    <w:multiLevelType w:val="hybridMultilevel"/>
    <w:tmpl w:val="A8F2C25C"/>
    <w:lvl w:ilvl="0" w:tplc="42F289BA">
      <w:start w:val="1"/>
      <w:numFmt w:val="lowerLetter"/>
      <w:lvlText w:val="(%1)"/>
      <w:lvlJc w:val="left"/>
      <w:pPr>
        <w:tabs>
          <w:tab w:val="num" w:pos="3240"/>
        </w:tabs>
        <w:ind w:left="3240" w:hanging="360"/>
      </w:pPr>
      <w:rPr>
        <w:rFonts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32">
    <w:nsid w:val="67126918"/>
    <w:multiLevelType w:val="multilevel"/>
    <w:tmpl w:val="F926CD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3C1784"/>
    <w:multiLevelType w:val="hybridMultilevel"/>
    <w:tmpl w:val="54B2B098"/>
    <w:lvl w:ilvl="0" w:tplc="8C06625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692617EC"/>
    <w:multiLevelType w:val="multilevel"/>
    <w:tmpl w:val="6602D7E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45F32BD"/>
    <w:multiLevelType w:val="hybridMultilevel"/>
    <w:tmpl w:val="671AD7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53D6A0A"/>
    <w:multiLevelType w:val="multilevel"/>
    <w:tmpl w:val="3DC887FC"/>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7">
    <w:nsid w:val="783E34F5"/>
    <w:multiLevelType w:val="hybridMultilevel"/>
    <w:tmpl w:val="B7E43B94"/>
    <w:lvl w:ilvl="0" w:tplc="22D6EBF0">
      <w:start w:val="1"/>
      <w:numFmt w:val="lowerLetter"/>
      <w:lvlText w:val="(%1)"/>
      <w:lvlJc w:val="left"/>
      <w:pPr>
        <w:tabs>
          <w:tab w:val="num" w:pos="810"/>
        </w:tabs>
        <w:ind w:left="810" w:hanging="450"/>
      </w:pPr>
      <w:rPr>
        <w:rFonts w:hint="default"/>
      </w:rPr>
    </w:lvl>
    <w:lvl w:ilvl="1" w:tplc="010454A2" w:tentative="1">
      <w:start w:val="1"/>
      <w:numFmt w:val="lowerLetter"/>
      <w:lvlText w:val="%2."/>
      <w:lvlJc w:val="left"/>
      <w:pPr>
        <w:tabs>
          <w:tab w:val="num" w:pos="1440"/>
        </w:tabs>
        <w:ind w:left="1440" w:hanging="360"/>
      </w:pPr>
    </w:lvl>
    <w:lvl w:ilvl="2" w:tplc="302C7360" w:tentative="1">
      <w:start w:val="1"/>
      <w:numFmt w:val="lowerRoman"/>
      <w:lvlText w:val="%3."/>
      <w:lvlJc w:val="right"/>
      <w:pPr>
        <w:tabs>
          <w:tab w:val="num" w:pos="2160"/>
        </w:tabs>
        <w:ind w:left="2160" w:hanging="180"/>
      </w:pPr>
    </w:lvl>
    <w:lvl w:ilvl="3" w:tplc="933E34F4" w:tentative="1">
      <w:start w:val="1"/>
      <w:numFmt w:val="decimal"/>
      <w:lvlText w:val="%4."/>
      <w:lvlJc w:val="left"/>
      <w:pPr>
        <w:tabs>
          <w:tab w:val="num" w:pos="2880"/>
        </w:tabs>
        <w:ind w:left="2880" w:hanging="360"/>
      </w:pPr>
    </w:lvl>
    <w:lvl w:ilvl="4" w:tplc="EA5C807C" w:tentative="1">
      <w:start w:val="1"/>
      <w:numFmt w:val="lowerLetter"/>
      <w:lvlText w:val="%5."/>
      <w:lvlJc w:val="left"/>
      <w:pPr>
        <w:tabs>
          <w:tab w:val="num" w:pos="3600"/>
        </w:tabs>
        <w:ind w:left="3600" w:hanging="360"/>
      </w:pPr>
    </w:lvl>
    <w:lvl w:ilvl="5" w:tplc="BC72E748" w:tentative="1">
      <w:start w:val="1"/>
      <w:numFmt w:val="lowerRoman"/>
      <w:lvlText w:val="%6."/>
      <w:lvlJc w:val="right"/>
      <w:pPr>
        <w:tabs>
          <w:tab w:val="num" w:pos="4320"/>
        </w:tabs>
        <w:ind w:left="4320" w:hanging="180"/>
      </w:pPr>
    </w:lvl>
    <w:lvl w:ilvl="6" w:tplc="594C0996" w:tentative="1">
      <w:start w:val="1"/>
      <w:numFmt w:val="decimal"/>
      <w:lvlText w:val="%7."/>
      <w:lvlJc w:val="left"/>
      <w:pPr>
        <w:tabs>
          <w:tab w:val="num" w:pos="5040"/>
        </w:tabs>
        <w:ind w:left="5040" w:hanging="360"/>
      </w:pPr>
    </w:lvl>
    <w:lvl w:ilvl="7" w:tplc="FE603E36" w:tentative="1">
      <w:start w:val="1"/>
      <w:numFmt w:val="lowerLetter"/>
      <w:lvlText w:val="%8."/>
      <w:lvlJc w:val="left"/>
      <w:pPr>
        <w:tabs>
          <w:tab w:val="num" w:pos="5760"/>
        </w:tabs>
        <w:ind w:left="5760" w:hanging="360"/>
      </w:pPr>
    </w:lvl>
    <w:lvl w:ilvl="8" w:tplc="ECC8443C" w:tentative="1">
      <w:start w:val="1"/>
      <w:numFmt w:val="lowerRoman"/>
      <w:lvlText w:val="%9."/>
      <w:lvlJc w:val="right"/>
      <w:pPr>
        <w:tabs>
          <w:tab w:val="num" w:pos="6480"/>
        </w:tabs>
        <w:ind w:left="6480" w:hanging="180"/>
      </w:pPr>
    </w:lvl>
  </w:abstractNum>
  <w:abstractNum w:abstractNumId="38">
    <w:nsid w:val="79446C31"/>
    <w:multiLevelType w:val="hybridMultilevel"/>
    <w:tmpl w:val="6C0EABFE"/>
    <w:lvl w:ilvl="0" w:tplc="92ECCBE4">
      <w:start w:val="1"/>
      <w:numFmt w:val="decimal"/>
      <w:lvlText w:val="4.%1"/>
      <w:lvlJc w:val="left"/>
      <w:pPr>
        <w:tabs>
          <w:tab w:val="num" w:pos="540"/>
        </w:tabs>
        <w:ind w:left="540" w:hanging="360"/>
      </w:pPr>
      <w:rPr>
        <w:rFonts w:hint="default"/>
        <w:b w:val="0"/>
        <w:i w:val="0"/>
      </w:rPr>
    </w:lvl>
    <w:lvl w:ilvl="1" w:tplc="0C090019">
      <w:start w:val="1"/>
      <w:numFmt w:val="lowerLetter"/>
      <w:lvlText w:val="(%2)"/>
      <w:lvlJc w:val="left"/>
      <w:pPr>
        <w:tabs>
          <w:tab w:val="num" w:pos="1620"/>
        </w:tabs>
        <w:ind w:left="1620" w:hanging="720"/>
      </w:pPr>
      <w:rPr>
        <w:rFonts w:hint="default"/>
      </w:rPr>
    </w:lvl>
    <w:lvl w:ilvl="2" w:tplc="0C09001B">
      <w:start w:val="1"/>
      <w:numFmt w:val="lowerRoman"/>
      <w:lvlText w:val="(%3)"/>
      <w:lvlJc w:val="right"/>
      <w:pPr>
        <w:tabs>
          <w:tab w:val="num" w:pos="1980"/>
        </w:tabs>
        <w:ind w:left="1980" w:hanging="180"/>
      </w:pPr>
      <w:rPr>
        <w:rFonts w:hint="default"/>
      </w:r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num w:numId="1">
    <w:abstractNumId w:val="17"/>
  </w:num>
  <w:num w:numId="2">
    <w:abstractNumId w:val="38"/>
  </w:num>
  <w:num w:numId="3">
    <w:abstractNumId w:val="13"/>
  </w:num>
  <w:num w:numId="4">
    <w:abstractNumId w:val="15"/>
  </w:num>
  <w:num w:numId="5">
    <w:abstractNumId w:val="4"/>
  </w:num>
  <w:num w:numId="6">
    <w:abstractNumId w:val="37"/>
  </w:num>
  <w:num w:numId="7">
    <w:abstractNumId w:val="9"/>
  </w:num>
  <w:num w:numId="8">
    <w:abstractNumId w:val="9"/>
  </w:num>
  <w:num w:numId="9">
    <w:abstractNumId w:val="10"/>
  </w:num>
  <w:num w:numId="10">
    <w:abstractNumId w:val="36"/>
  </w:num>
  <w:num w:numId="11">
    <w:abstractNumId w:val="31"/>
  </w:num>
  <w:num w:numId="12">
    <w:abstractNumId w:val="0"/>
  </w:num>
  <w:num w:numId="13">
    <w:abstractNumId w:val="21"/>
  </w:num>
  <w:num w:numId="14">
    <w:abstractNumId w:val="7"/>
  </w:num>
  <w:num w:numId="15">
    <w:abstractNumId w:val="25"/>
  </w:num>
  <w:num w:numId="16">
    <w:abstractNumId w:val="8"/>
  </w:num>
  <w:num w:numId="17">
    <w:abstractNumId w:val="22"/>
  </w:num>
  <w:num w:numId="18">
    <w:abstractNumId w:val="18"/>
  </w:num>
  <w:num w:numId="19">
    <w:abstractNumId w:val="27"/>
  </w:num>
  <w:num w:numId="20">
    <w:abstractNumId w:val="1"/>
  </w:num>
  <w:num w:numId="21">
    <w:abstractNumId w:val="24"/>
  </w:num>
  <w:num w:numId="22">
    <w:abstractNumId w:val="28"/>
  </w:num>
  <w:num w:numId="23">
    <w:abstractNumId w:val="32"/>
  </w:num>
  <w:num w:numId="24">
    <w:abstractNumId w:val="5"/>
  </w:num>
  <w:num w:numId="25">
    <w:abstractNumId w:val="19"/>
  </w:num>
  <w:num w:numId="26">
    <w:abstractNumId w:val="9"/>
  </w:num>
  <w:num w:numId="27">
    <w:abstractNumId w:val="9"/>
  </w:num>
  <w:num w:numId="28">
    <w:abstractNumId w:val="9"/>
  </w:num>
  <w:num w:numId="29">
    <w:abstractNumId w:val="2"/>
  </w:num>
  <w:num w:numId="30">
    <w:abstractNumId w:val="23"/>
  </w:num>
  <w:num w:numId="31">
    <w:abstractNumId w:val="33"/>
  </w:num>
  <w:num w:numId="32">
    <w:abstractNumId w:val="14"/>
  </w:num>
  <w:num w:numId="33">
    <w:abstractNumId w:val="30"/>
  </w:num>
  <w:num w:numId="34">
    <w:abstractNumId w:val="20"/>
  </w:num>
  <w:num w:numId="35">
    <w:abstractNumId w:val="11"/>
  </w:num>
  <w:num w:numId="36">
    <w:abstractNumId w:val="3"/>
  </w:num>
  <w:num w:numId="37">
    <w:abstractNumId w:val="9"/>
  </w:num>
  <w:num w:numId="38">
    <w:abstractNumId w:val="9"/>
  </w:num>
  <w:num w:numId="39">
    <w:abstractNumId w:val="34"/>
  </w:num>
  <w:num w:numId="40">
    <w:abstractNumId w:val="12"/>
  </w:num>
  <w:num w:numId="41">
    <w:abstractNumId w:val="9"/>
  </w:num>
  <w:num w:numId="42">
    <w:abstractNumId w:val="9"/>
  </w:num>
  <w:num w:numId="43">
    <w:abstractNumId w:val="9"/>
  </w:num>
  <w:num w:numId="44">
    <w:abstractNumId w:val="9"/>
  </w:num>
  <w:num w:numId="45">
    <w:abstractNumId w:val="9"/>
  </w:num>
  <w:num w:numId="46">
    <w:abstractNumId w:val="29"/>
  </w:num>
  <w:num w:numId="47">
    <w:abstractNumId w:val="16"/>
  </w:num>
  <w:num w:numId="48">
    <w:abstractNumId w:val="6"/>
  </w:num>
  <w:num w:numId="49">
    <w:abstractNumId w:val="35"/>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proofState w:spelling="clean"/>
  <w:stylePaneFormatFilter w:val="3F01"/>
  <w:defaultTabStop w:val="720"/>
  <w:characterSpacingControl w:val="doNotCompress"/>
  <w:hdrShapeDefaults>
    <o:shapedefaults v:ext="edit" spidmax="151553"/>
  </w:hdrShapeDefaults>
  <w:footnotePr>
    <w:footnote w:id="-1"/>
    <w:footnote w:id="0"/>
  </w:footnotePr>
  <w:endnotePr>
    <w:endnote w:id="-1"/>
    <w:endnote w:id="0"/>
  </w:endnotePr>
  <w:compat/>
  <w:rsids>
    <w:rsidRoot w:val="009107F2"/>
    <w:rsid w:val="00000906"/>
    <w:rsid w:val="00000AB4"/>
    <w:rsid w:val="000025F8"/>
    <w:rsid w:val="0000447C"/>
    <w:rsid w:val="00004512"/>
    <w:rsid w:val="00004651"/>
    <w:rsid w:val="0000493E"/>
    <w:rsid w:val="0000538E"/>
    <w:rsid w:val="00007322"/>
    <w:rsid w:val="000078D5"/>
    <w:rsid w:val="00007B8E"/>
    <w:rsid w:val="00007C13"/>
    <w:rsid w:val="000105E2"/>
    <w:rsid w:val="00010677"/>
    <w:rsid w:val="00010993"/>
    <w:rsid w:val="00010CA1"/>
    <w:rsid w:val="000111B5"/>
    <w:rsid w:val="00011945"/>
    <w:rsid w:val="00011B1E"/>
    <w:rsid w:val="00011E17"/>
    <w:rsid w:val="000120A1"/>
    <w:rsid w:val="000122C8"/>
    <w:rsid w:val="00012586"/>
    <w:rsid w:val="00012788"/>
    <w:rsid w:val="0001317A"/>
    <w:rsid w:val="000135C2"/>
    <w:rsid w:val="00013B38"/>
    <w:rsid w:val="00013BBA"/>
    <w:rsid w:val="000145F4"/>
    <w:rsid w:val="00014CBF"/>
    <w:rsid w:val="00014D54"/>
    <w:rsid w:val="00015B67"/>
    <w:rsid w:val="00015BDE"/>
    <w:rsid w:val="000160B1"/>
    <w:rsid w:val="00016332"/>
    <w:rsid w:val="000165DB"/>
    <w:rsid w:val="000165DD"/>
    <w:rsid w:val="00017065"/>
    <w:rsid w:val="00017B42"/>
    <w:rsid w:val="00017E9D"/>
    <w:rsid w:val="00020369"/>
    <w:rsid w:val="0002042B"/>
    <w:rsid w:val="00020AF9"/>
    <w:rsid w:val="0002141B"/>
    <w:rsid w:val="0002178D"/>
    <w:rsid w:val="000218AB"/>
    <w:rsid w:val="000221DE"/>
    <w:rsid w:val="00022BBD"/>
    <w:rsid w:val="000231C1"/>
    <w:rsid w:val="000238A7"/>
    <w:rsid w:val="00024E65"/>
    <w:rsid w:val="000251A2"/>
    <w:rsid w:val="000254BE"/>
    <w:rsid w:val="00025C38"/>
    <w:rsid w:val="000273FF"/>
    <w:rsid w:val="00027798"/>
    <w:rsid w:val="000315D0"/>
    <w:rsid w:val="00032819"/>
    <w:rsid w:val="00032B62"/>
    <w:rsid w:val="00032BC5"/>
    <w:rsid w:val="00032C7B"/>
    <w:rsid w:val="0003315B"/>
    <w:rsid w:val="000347FF"/>
    <w:rsid w:val="000349F6"/>
    <w:rsid w:val="00034E8B"/>
    <w:rsid w:val="000358A0"/>
    <w:rsid w:val="000358D0"/>
    <w:rsid w:val="00036643"/>
    <w:rsid w:val="00036CDA"/>
    <w:rsid w:val="00036FE9"/>
    <w:rsid w:val="00037219"/>
    <w:rsid w:val="00037855"/>
    <w:rsid w:val="00037BA5"/>
    <w:rsid w:val="000402E2"/>
    <w:rsid w:val="00040649"/>
    <w:rsid w:val="00040A79"/>
    <w:rsid w:val="00040B73"/>
    <w:rsid w:val="000413A4"/>
    <w:rsid w:val="00041DA2"/>
    <w:rsid w:val="00042B20"/>
    <w:rsid w:val="000435CC"/>
    <w:rsid w:val="000436B9"/>
    <w:rsid w:val="00043E22"/>
    <w:rsid w:val="000440A9"/>
    <w:rsid w:val="000450CA"/>
    <w:rsid w:val="0004540B"/>
    <w:rsid w:val="00045538"/>
    <w:rsid w:val="00045834"/>
    <w:rsid w:val="00045871"/>
    <w:rsid w:val="000458CE"/>
    <w:rsid w:val="000459ED"/>
    <w:rsid w:val="0004614D"/>
    <w:rsid w:val="00046E84"/>
    <w:rsid w:val="000477AB"/>
    <w:rsid w:val="00047A3B"/>
    <w:rsid w:val="00047C0A"/>
    <w:rsid w:val="000509EC"/>
    <w:rsid w:val="00050A7B"/>
    <w:rsid w:val="00050E20"/>
    <w:rsid w:val="00050EDE"/>
    <w:rsid w:val="00051753"/>
    <w:rsid w:val="000522AA"/>
    <w:rsid w:val="00053198"/>
    <w:rsid w:val="00053441"/>
    <w:rsid w:val="000538B0"/>
    <w:rsid w:val="0005399A"/>
    <w:rsid w:val="00054332"/>
    <w:rsid w:val="00054722"/>
    <w:rsid w:val="00055972"/>
    <w:rsid w:val="00055BD2"/>
    <w:rsid w:val="000560A1"/>
    <w:rsid w:val="000561CB"/>
    <w:rsid w:val="00056D0E"/>
    <w:rsid w:val="00057481"/>
    <w:rsid w:val="00057BF7"/>
    <w:rsid w:val="00057DE9"/>
    <w:rsid w:val="000600DB"/>
    <w:rsid w:val="00060375"/>
    <w:rsid w:val="00060478"/>
    <w:rsid w:val="00061503"/>
    <w:rsid w:val="00061758"/>
    <w:rsid w:val="00061764"/>
    <w:rsid w:val="00061B49"/>
    <w:rsid w:val="00061E98"/>
    <w:rsid w:val="00063490"/>
    <w:rsid w:val="00063FDE"/>
    <w:rsid w:val="00064024"/>
    <w:rsid w:val="000649F2"/>
    <w:rsid w:val="00064B7D"/>
    <w:rsid w:val="00064CE0"/>
    <w:rsid w:val="00064E65"/>
    <w:rsid w:val="00064EBB"/>
    <w:rsid w:val="00064FCD"/>
    <w:rsid w:val="00065B84"/>
    <w:rsid w:val="00065C8A"/>
    <w:rsid w:val="00065D4E"/>
    <w:rsid w:val="00065FAF"/>
    <w:rsid w:val="0006601C"/>
    <w:rsid w:val="00066059"/>
    <w:rsid w:val="00066311"/>
    <w:rsid w:val="000667B9"/>
    <w:rsid w:val="000670BE"/>
    <w:rsid w:val="00067F75"/>
    <w:rsid w:val="00070802"/>
    <w:rsid w:val="00070FE7"/>
    <w:rsid w:val="000711E3"/>
    <w:rsid w:val="00071EE2"/>
    <w:rsid w:val="0007244D"/>
    <w:rsid w:val="000736CD"/>
    <w:rsid w:val="00073CD1"/>
    <w:rsid w:val="00073DBF"/>
    <w:rsid w:val="00074869"/>
    <w:rsid w:val="000751E6"/>
    <w:rsid w:val="000752BA"/>
    <w:rsid w:val="00075833"/>
    <w:rsid w:val="00075A1A"/>
    <w:rsid w:val="00075C2D"/>
    <w:rsid w:val="000764E6"/>
    <w:rsid w:val="000773AD"/>
    <w:rsid w:val="000774E5"/>
    <w:rsid w:val="00077D10"/>
    <w:rsid w:val="000800DF"/>
    <w:rsid w:val="00080489"/>
    <w:rsid w:val="000804D6"/>
    <w:rsid w:val="00080BE8"/>
    <w:rsid w:val="00081111"/>
    <w:rsid w:val="00083436"/>
    <w:rsid w:val="000836B9"/>
    <w:rsid w:val="00084CA9"/>
    <w:rsid w:val="00084D2E"/>
    <w:rsid w:val="0008509D"/>
    <w:rsid w:val="000859AF"/>
    <w:rsid w:val="0008691B"/>
    <w:rsid w:val="00086F57"/>
    <w:rsid w:val="00087513"/>
    <w:rsid w:val="00087596"/>
    <w:rsid w:val="00087D79"/>
    <w:rsid w:val="0009071F"/>
    <w:rsid w:val="00090E16"/>
    <w:rsid w:val="00091172"/>
    <w:rsid w:val="00092955"/>
    <w:rsid w:val="00092F76"/>
    <w:rsid w:val="000933BA"/>
    <w:rsid w:val="000948B2"/>
    <w:rsid w:val="00094937"/>
    <w:rsid w:val="0009605F"/>
    <w:rsid w:val="00096B8D"/>
    <w:rsid w:val="00097079"/>
    <w:rsid w:val="000975B0"/>
    <w:rsid w:val="000A0932"/>
    <w:rsid w:val="000A0937"/>
    <w:rsid w:val="000A1B6B"/>
    <w:rsid w:val="000A1E60"/>
    <w:rsid w:val="000A2174"/>
    <w:rsid w:val="000A3641"/>
    <w:rsid w:val="000A3AEE"/>
    <w:rsid w:val="000A3C9C"/>
    <w:rsid w:val="000A44DA"/>
    <w:rsid w:val="000A4C28"/>
    <w:rsid w:val="000A5619"/>
    <w:rsid w:val="000A5935"/>
    <w:rsid w:val="000A6668"/>
    <w:rsid w:val="000A6C1A"/>
    <w:rsid w:val="000A718E"/>
    <w:rsid w:val="000A7F48"/>
    <w:rsid w:val="000B0167"/>
    <w:rsid w:val="000B0822"/>
    <w:rsid w:val="000B0D05"/>
    <w:rsid w:val="000B1493"/>
    <w:rsid w:val="000B15C3"/>
    <w:rsid w:val="000B2185"/>
    <w:rsid w:val="000B2DE1"/>
    <w:rsid w:val="000B385C"/>
    <w:rsid w:val="000B38BA"/>
    <w:rsid w:val="000B3922"/>
    <w:rsid w:val="000B4036"/>
    <w:rsid w:val="000B4B87"/>
    <w:rsid w:val="000B53D6"/>
    <w:rsid w:val="000B5705"/>
    <w:rsid w:val="000B61FD"/>
    <w:rsid w:val="000C03D3"/>
    <w:rsid w:val="000C0B23"/>
    <w:rsid w:val="000C0E12"/>
    <w:rsid w:val="000C14AB"/>
    <w:rsid w:val="000C1A4B"/>
    <w:rsid w:val="000C2A0C"/>
    <w:rsid w:val="000C3032"/>
    <w:rsid w:val="000C33A0"/>
    <w:rsid w:val="000C3420"/>
    <w:rsid w:val="000C35E4"/>
    <w:rsid w:val="000C375B"/>
    <w:rsid w:val="000C41A1"/>
    <w:rsid w:val="000C4440"/>
    <w:rsid w:val="000C59C6"/>
    <w:rsid w:val="000C75A3"/>
    <w:rsid w:val="000D0877"/>
    <w:rsid w:val="000D11F8"/>
    <w:rsid w:val="000D1742"/>
    <w:rsid w:val="000D1E0C"/>
    <w:rsid w:val="000D24A9"/>
    <w:rsid w:val="000D2B00"/>
    <w:rsid w:val="000D3314"/>
    <w:rsid w:val="000D35C2"/>
    <w:rsid w:val="000D4936"/>
    <w:rsid w:val="000D533F"/>
    <w:rsid w:val="000D5549"/>
    <w:rsid w:val="000D61D6"/>
    <w:rsid w:val="000D64C2"/>
    <w:rsid w:val="000D66B0"/>
    <w:rsid w:val="000D708B"/>
    <w:rsid w:val="000D75E3"/>
    <w:rsid w:val="000D7646"/>
    <w:rsid w:val="000E0ACF"/>
    <w:rsid w:val="000E1683"/>
    <w:rsid w:val="000E18CF"/>
    <w:rsid w:val="000E1B2E"/>
    <w:rsid w:val="000E21AF"/>
    <w:rsid w:val="000E2A98"/>
    <w:rsid w:val="000E38B7"/>
    <w:rsid w:val="000E448B"/>
    <w:rsid w:val="000E4983"/>
    <w:rsid w:val="000E4D20"/>
    <w:rsid w:val="000E4E8C"/>
    <w:rsid w:val="000E4F28"/>
    <w:rsid w:val="000E4FB7"/>
    <w:rsid w:val="000E5217"/>
    <w:rsid w:val="000E5729"/>
    <w:rsid w:val="000E5B07"/>
    <w:rsid w:val="000E6503"/>
    <w:rsid w:val="000E6E1B"/>
    <w:rsid w:val="000E7157"/>
    <w:rsid w:val="000E7C20"/>
    <w:rsid w:val="000F1073"/>
    <w:rsid w:val="000F1374"/>
    <w:rsid w:val="000F141C"/>
    <w:rsid w:val="000F1585"/>
    <w:rsid w:val="000F1A31"/>
    <w:rsid w:val="000F22ED"/>
    <w:rsid w:val="000F39D2"/>
    <w:rsid w:val="000F411E"/>
    <w:rsid w:val="000F47BC"/>
    <w:rsid w:val="000F51A5"/>
    <w:rsid w:val="000F593C"/>
    <w:rsid w:val="000F63F6"/>
    <w:rsid w:val="000F6CFB"/>
    <w:rsid w:val="000F74A2"/>
    <w:rsid w:val="000F75F9"/>
    <w:rsid w:val="001002C7"/>
    <w:rsid w:val="001007BF"/>
    <w:rsid w:val="00100988"/>
    <w:rsid w:val="00101F1F"/>
    <w:rsid w:val="001030C7"/>
    <w:rsid w:val="00103A4B"/>
    <w:rsid w:val="00103BA8"/>
    <w:rsid w:val="00104BE9"/>
    <w:rsid w:val="0010518D"/>
    <w:rsid w:val="00105238"/>
    <w:rsid w:val="00105504"/>
    <w:rsid w:val="001057C7"/>
    <w:rsid w:val="00105F5B"/>
    <w:rsid w:val="00106750"/>
    <w:rsid w:val="001068ED"/>
    <w:rsid w:val="001079A8"/>
    <w:rsid w:val="001100AA"/>
    <w:rsid w:val="00110A67"/>
    <w:rsid w:val="001110B2"/>
    <w:rsid w:val="00111AFF"/>
    <w:rsid w:val="0011211C"/>
    <w:rsid w:val="00112FD1"/>
    <w:rsid w:val="00113008"/>
    <w:rsid w:val="00113235"/>
    <w:rsid w:val="00113652"/>
    <w:rsid w:val="00113D1F"/>
    <w:rsid w:val="00113D7C"/>
    <w:rsid w:val="00113EE2"/>
    <w:rsid w:val="00114DFE"/>
    <w:rsid w:val="00115821"/>
    <w:rsid w:val="00115C11"/>
    <w:rsid w:val="00115CA5"/>
    <w:rsid w:val="00115CAD"/>
    <w:rsid w:val="0011612E"/>
    <w:rsid w:val="00117E47"/>
    <w:rsid w:val="00117EAE"/>
    <w:rsid w:val="00120337"/>
    <w:rsid w:val="00120477"/>
    <w:rsid w:val="001204E9"/>
    <w:rsid w:val="00120654"/>
    <w:rsid w:val="001209E0"/>
    <w:rsid w:val="0012175B"/>
    <w:rsid w:val="0012194F"/>
    <w:rsid w:val="00122BE0"/>
    <w:rsid w:val="00123056"/>
    <w:rsid w:val="001235F5"/>
    <w:rsid w:val="00123884"/>
    <w:rsid w:val="00123DD0"/>
    <w:rsid w:val="00124449"/>
    <w:rsid w:val="0012505C"/>
    <w:rsid w:val="00126573"/>
    <w:rsid w:val="0012689A"/>
    <w:rsid w:val="00126B20"/>
    <w:rsid w:val="00127384"/>
    <w:rsid w:val="00127B44"/>
    <w:rsid w:val="00130128"/>
    <w:rsid w:val="001301BF"/>
    <w:rsid w:val="00130F73"/>
    <w:rsid w:val="00131756"/>
    <w:rsid w:val="00131802"/>
    <w:rsid w:val="00131CC8"/>
    <w:rsid w:val="001320C6"/>
    <w:rsid w:val="0013241A"/>
    <w:rsid w:val="00132ADD"/>
    <w:rsid w:val="00132FD0"/>
    <w:rsid w:val="00133438"/>
    <w:rsid w:val="001347B8"/>
    <w:rsid w:val="001358C8"/>
    <w:rsid w:val="00135D7D"/>
    <w:rsid w:val="00135F4F"/>
    <w:rsid w:val="0013684E"/>
    <w:rsid w:val="00136A10"/>
    <w:rsid w:val="00136B31"/>
    <w:rsid w:val="00136CBE"/>
    <w:rsid w:val="00136DE3"/>
    <w:rsid w:val="00137080"/>
    <w:rsid w:val="00137EC6"/>
    <w:rsid w:val="00137FCC"/>
    <w:rsid w:val="0014006C"/>
    <w:rsid w:val="00140A68"/>
    <w:rsid w:val="00140CE2"/>
    <w:rsid w:val="00141AB7"/>
    <w:rsid w:val="00141DD1"/>
    <w:rsid w:val="00141E9E"/>
    <w:rsid w:val="001422A4"/>
    <w:rsid w:val="001434C0"/>
    <w:rsid w:val="001435F4"/>
    <w:rsid w:val="00143A32"/>
    <w:rsid w:val="00143D52"/>
    <w:rsid w:val="00144378"/>
    <w:rsid w:val="00144A6F"/>
    <w:rsid w:val="00144B8C"/>
    <w:rsid w:val="00144BFD"/>
    <w:rsid w:val="00144C50"/>
    <w:rsid w:val="00144D85"/>
    <w:rsid w:val="00145012"/>
    <w:rsid w:val="00145641"/>
    <w:rsid w:val="0014587C"/>
    <w:rsid w:val="001466D8"/>
    <w:rsid w:val="0014754F"/>
    <w:rsid w:val="001478BC"/>
    <w:rsid w:val="0015006A"/>
    <w:rsid w:val="001500B9"/>
    <w:rsid w:val="0015016F"/>
    <w:rsid w:val="00150694"/>
    <w:rsid w:val="00150BAA"/>
    <w:rsid w:val="0015122F"/>
    <w:rsid w:val="00151651"/>
    <w:rsid w:val="00151C1C"/>
    <w:rsid w:val="00151CD5"/>
    <w:rsid w:val="00151F79"/>
    <w:rsid w:val="00152121"/>
    <w:rsid w:val="00153118"/>
    <w:rsid w:val="001531E6"/>
    <w:rsid w:val="00153565"/>
    <w:rsid w:val="0015485F"/>
    <w:rsid w:val="00154A15"/>
    <w:rsid w:val="00154F4F"/>
    <w:rsid w:val="00154FB2"/>
    <w:rsid w:val="001553CD"/>
    <w:rsid w:val="001554E2"/>
    <w:rsid w:val="001559AE"/>
    <w:rsid w:val="00156F8C"/>
    <w:rsid w:val="00160227"/>
    <w:rsid w:val="001612FC"/>
    <w:rsid w:val="00162631"/>
    <w:rsid w:val="001637B4"/>
    <w:rsid w:val="00164B20"/>
    <w:rsid w:val="00165C8B"/>
    <w:rsid w:val="00165CBB"/>
    <w:rsid w:val="00167160"/>
    <w:rsid w:val="00167243"/>
    <w:rsid w:val="0016796B"/>
    <w:rsid w:val="00167EF8"/>
    <w:rsid w:val="00170193"/>
    <w:rsid w:val="001702C0"/>
    <w:rsid w:val="00170372"/>
    <w:rsid w:val="00170989"/>
    <w:rsid w:val="00170D97"/>
    <w:rsid w:val="0017130F"/>
    <w:rsid w:val="001719A9"/>
    <w:rsid w:val="00171CD1"/>
    <w:rsid w:val="00172598"/>
    <w:rsid w:val="001726A1"/>
    <w:rsid w:val="0017279F"/>
    <w:rsid w:val="00174980"/>
    <w:rsid w:val="00174D92"/>
    <w:rsid w:val="001754F1"/>
    <w:rsid w:val="00176195"/>
    <w:rsid w:val="001767C2"/>
    <w:rsid w:val="00177275"/>
    <w:rsid w:val="00177531"/>
    <w:rsid w:val="00177DB5"/>
    <w:rsid w:val="001808F6"/>
    <w:rsid w:val="00180BF9"/>
    <w:rsid w:val="00180F0F"/>
    <w:rsid w:val="001812C0"/>
    <w:rsid w:val="001816EE"/>
    <w:rsid w:val="00181D47"/>
    <w:rsid w:val="00181DB4"/>
    <w:rsid w:val="00181E51"/>
    <w:rsid w:val="001822ED"/>
    <w:rsid w:val="001832D5"/>
    <w:rsid w:val="00183AB4"/>
    <w:rsid w:val="00184162"/>
    <w:rsid w:val="0018477D"/>
    <w:rsid w:val="0018510D"/>
    <w:rsid w:val="00185121"/>
    <w:rsid w:val="001853A9"/>
    <w:rsid w:val="00185DC1"/>
    <w:rsid w:val="0018674E"/>
    <w:rsid w:val="0018680A"/>
    <w:rsid w:val="00186969"/>
    <w:rsid w:val="0018703C"/>
    <w:rsid w:val="001870A5"/>
    <w:rsid w:val="001870DD"/>
    <w:rsid w:val="001875B6"/>
    <w:rsid w:val="00187C2D"/>
    <w:rsid w:val="00187F08"/>
    <w:rsid w:val="00190FEC"/>
    <w:rsid w:val="0019175B"/>
    <w:rsid w:val="00191A9C"/>
    <w:rsid w:val="00191C84"/>
    <w:rsid w:val="001928FC"/>
    <w:rsid w:val="00192CC9"/>
    <w:rsid w:val="00193741"/>
    <w:rsid w:val="00193B0B"/>
    <w:rsid w:val="001940BA"/>
    <w:rsid w:val="00194617"/>
    <w:rsid w:val="0019465A"/>
    <w:rsid w:val="001949C9"/>
    <w:rsid w:val="00194C0B"/>
    <w:rsid w:val="0019523F"/>
    <w:rsid w:val="00195449"/>
    <w:rsid w:val="00195EFA"/>
    <w:rsid w:val="00196AEC"/>
    <w:rsid w:val="00196BC5"/>
    <w:rsid w:val="001978C4"/>
    <w:rsid w:val="00197CD4"/>
    <w:rsid w:val="001A2322"/>
    <w:rsid w:val="001A2F80"/>
    <w:rsid w:val="001A3589"/>
    <w:rsid w:val="001A3BFC"/>
    <w:rsid w:val="001A43A8"/>
    <w:rsid w:val="001A486D"/>
    <w:rsid w:val="001A4F8D"/>
    <w:rsid w:val="001A5518"/>
    <w:rsid w:val="001A556A"/>
    <w:rsid w:val="001A59E0"/>
    <w:rsid w:val="001A5A4A"/>
    <w:rsid w:val="001A5B60"/>
    <w:rsid w:val="001A5D9C"/>
    <w:rsid w:val="001A5DCB"/>
    <w:rsid w:val="001A66F0"/>
    <w:rsid w:val="001A6BE3"/>
    <w:rsid w:val="001A7A15"/>
    <w:rsid w:val="001B1504"/>
    <w:rsid w:val="001B1D82"/>
    <w:rsid w:val="001B1DF7"/>
    <w:rsid w:val="001B2955"/>
    <w:rsid w:val="001B2EEB"/>
    <w:rsid w:val="001B3664"/>
    <w:rsid w:val="001B3CC0"/>
    <w:rsid w:val="001B3E36"/>
    <w:rsid w:val="001B4001"/>
    <w:rsid w:val="001B462C"/>
    <w:rsid w:val="001B4F4D"/>
    <w:rsid w:val="001B5511"/>
    <w:rsid w:val="001B5691"/>
    <w:rsid w:val="001B5DFE"/>
    <w:rsid w:val="001B65D5"/>
    <w:rsid w:val="001B7398"/>
    <w:rsid w:val="001B76DF"/>
    <w:rsid w:val="001C04FB"/>
    <w:rsid w:val="001C0D8C"/>
    <w:rsid w:val="001C0E62"/>
    <w:rsid w:val="001C0F45"/>
    <w:rsid w:val="001C15B0"/>
    <w:rsid w:val="001C17DA"/>
    <w:rsid w:val="001C19D3"/>
    <w:rsid w:val="001C204C"/>
    <w:rsid w:val="001C252F"/>
    <w:rsid w:val="001C2863"/>
    <w:rsid w:val="001C2AED"/>
    <w:rsid w:val="001C32C3"/>
    <w:rsid w:val="001C33A8"/>
    <w:rsid w:val="001C3999"/>
    <w:rsid w:val="001C3B40"/>
    <w:rsid w:val="001C3CA0"/>
    <w:rsid w:val="001C6CCA"/>
    <w:rsid w:val="001C730E"/>
    <w:rsid w:val="001C7F87"/>
    <w:rsid w:val="001D0340"/>
    <w:rsid w:val="001D18C4"/>
    <w:rsid w:val="001D1998"/>
    <w:rsid w:val="001D1E1F"/>
    <w:rsid w:val="001D271F"/>
    <w:rsid w:val="001D31CA"/>
    <w:rsid w:val="001D33CF"/>
    <w:rsid w:val="001D3B9C"/>
    <w:rsid w:val="001D570E"/>
    <w:rsid w:val="001D5BA5"/>
    <w:rsid w:val="001D6648"/>
    <w:rsid w:val="001D6A82"/>
    <w:rsid w:val="001D6AF8"/>
    <w:rsid w:val="001D6B26"/>
    <w:rsid w:val="001D749F"/>
    <w:rsid w:val="001E0B9F"/>
    <w:rsid w:val="001E151F"/>
    <w:rsid w:val="001E1D1C"/>
    <w:rsid w:val="001E2608"/>
    <w:rsid w:val="001E2CB5"/>
    <w:rsid w:val="001E3063"/>
    <w:rsid w:val="001E3341"/>
    <w:rsid w:val="001E41F4"/>
    <w:rsid w:val="001E4706"/>
    <w:rsid w:val="001E48DE"/>
    <w:rsid w:val="001E5461"/>
    <w:rsid w:val="001E657F"/>
    <w:rsid w:val="001E6DB7"/>
    <w:rsid w:val="001E6FED"/>
    <w:rsid w:val="001E7398"/>
    <w:rsid w:val="001E7554"/>
    <w:rsid w:val="001E7D91"/>
    <w:rsid w:val="001F028C"/>
    <w:rsid w:val="001F0354"/>
    <w:rsid w:val="001F03BD"/>
    <w:rsid w:val="001F0D1E"/>
    <w:rsid w:val="001F11CE"/>
    <w:rsid w:val="001F1499"/>
    <w:rsid w:val="001F242B"/>
    <w:rsid w:val="001F292F"/>
    <w:rsid w:val="001F29A5"/>
    <w:rsid w:val="001F2A15"/>
    <w:rsid w:val="001F3988"/>
    <w:rsid w:val="001F399A"/>
    <w:rsid w:val="001F3CC8"/>
    <w:rsid w:val="001F3D68"/>
    <w:rsid w:val="001F412D"/>
    <w:rsid w:val="001F5438"/>
    <w:rsid w:val="001F7210"/>
    <w:rsid w:val="001F762D"/>
    <w:rsid w:val="00200607"/>
    <w:rsid w:val="00200D86"/>
    <w:rsid w:val="0020200C"/>
    <w:rsid w:val="002020A3"/>
    <w:rsid w:val="0020287C"/>
    <w:rsid w:val="00202A91"/>
    <w:rsid w:val="002031B4"/>
    <w:rsid w:val="0020341E"/>
    <w:rsid w:val="002037FC"/>
    <w:rsid w:val="00203C34"/>
    <w:rsid w:val="00203ED6"/>
    <w:rsid w:val="002044CF"/>
    <w:rsid w:val="002049A0"/>
    <w:rsid w:val="002049A4"/>
    <w:rsid w:val="002049CB"/>
    <w:rsid w:val="00204B3B"/>
    <w:rsid w:val="00204B52"/>
    <w:rsid w:val="00204C7C"/>
    <w:rsid w:val="00204E46"/>
    <w:rsid w:val="0020562D"/>
    <w:rsid w:val="002056A0"/>
    <w:rsid w:val="0020572F"/>
    <w:rsid w:val="00206093"/>
    <w:rsid w:val="00206617"/>
    <w:rsid w:val="00206AA4"/>
    <w:rsid w:val="00207526"/>
    <w:rsid w:val="002075E4"/>
    <w:rsid w:val="00207EA0"/>
    <w:rsid w:val="00210239"/>
    <w:rsid w:val="002104FB"/>
    <w:rsid w:val="00210D08"/>
    <w:rsid w:val="00210E31"/>
    <w:rsid w:val="00211108"/>
    <w:rsid w:val="0021235F"/>
    <w:rsid w:val="00212A0A"/>
    <w:rsid w:val="00212CFB"/>
    <w:rsid w:val="002133BC"/>
    <w:rsid w:val="00214306"/>
    <w:rsid w:val="0021450C"/>
    <w:rsid w:val="00214558"/>
    <w:rsid w:val="00214607"/>
    <w:rsid w:val="00214DDA"/>
    <w:rsid w:val="00214EA7"/>
    <w:rsid w:val="0021625D"/>
    <w:rsid w:val="00216EB9"/>
    <w:rsid w:val="0021705B"/>
    <w:rsid w:val="00217E49"/>
    <w:rsid w:val="002208C0"/>
    <w:rsid w:val="00220A13"/>
    <w:rsid w:val="002211A1"/>
    <w:rsid w:val="00221355"/>
    <w:rsid w:val="00221BB1"/>
    <w:rsid w:val="00221F63"/>
    <w:rsid w:val="002225EB"/>
    <w:rsid w:val="00223F53"/>
    <w:rsid w:val="002242C6"/>
    <w:rsid w:val="0022509F"/>
    <w:rsid w:val="00226123"/>
    <w:rsid w:val="00226308"/>
    <w:rsid w:val="002270FD"/>
    <w:rsid w:val="0022739A"/>
    <w:rsid w:val="002278EA"/>
    <w:rsid w:val="00227ECB"/>
    <w:rsid w:val="00231423"/>
    <w:rsid w:val="00231682"/>
    <w:rsid w:val="002319CE"/>
    <w:rsid w:val="00231C78"/>
    <w:rsid w:val="00231E61"/>
    <w:rsid w:val="002320C3"/>
    <w:rsid w:val="00232510"/>
    <w:rsid w:val="00232B59"/>
    <w:rsid w:val="0023305A"/>
    <w:rsid w:val="002331CE"/>
    <w:rsid w:val="0023382F"/>
    <w:rsid w:val="002339DD"/>
    <w:rsid w:val="00233F2A"/>
    <w:rsid w:val="0023438F"/>
    <w:rsid w:val="00234DFA"/>
    <w:rsid w:val="00234FFB"/>
    <w:rsid w:val="00235144"/>
    <w:rsid w:val="002353E1"/>
    <w:rsid w:val="00236C0E"/>
    <w:rsid w:val="00236CA7"/>
    <w:rsid w:val="00237344"/>
    <w:rsid w:val="00237449"/>
    <w:rsid w:val="00237F8A"/>
    <w:rsid w:val="00240842"/>
    <w:rsid w:val="002408F7"/>
    <w:rsid w:val="00240B55"/>
    <w:rsid w:val="002410A3"/>
    <w:rsid w:val="0024168E"/>
    <w:rsid w:val="00242F98"/>
    <w:rsid w:val="00243C37"/>
    <w:rsid w:val="00244346"/>
    <w:rsid w:val="00244CA6"/>
    <w:rsid w:val="00244E98"/>
    <w:rsid w:val="00245608"/>
    <w:rsid w:val="002456A9"/>
    <w:rsid w:val="0024599E"/>
    <w:rsid w:val="00245BE2"/>
    <w:rsid w:val="00245EB1"/>
    <w:rsid w:val="0024603F"/>
    <w:rsid w:val="00246234"/>
    <w:rsid w:val="002463B6"/>
    <w:rsid w:val="00246769"/>
    <w:rsid w:val="0024708F"/>
    <w:rsid w:val="002474B1"/>
    <w:rsid w:val="002476EF"/>
    <w:rsid w:val="0024780F"/>
    <w:rsid w:val="0025016E"/>
    <w:rsid w:val="00250C3C"/>
    <w:rsid w:val="00251B39"/>
    <w:rsid w:val="002521BC"/>
    <w:rsid w:val="002529B5"/>
    <w:rsid w:val="00252A8E"/>
    <w:rsid w:val="00252D3E"/>
    <w:rsid w:val="002531F1"/>
    <w:rsid w:val="002535E2"/>
    <w:rsid w:val="00253603"/>
    <w:rsid w:val="002542CC"/>
    <w:rsid w:val="00255044"/>
    <w:rsid w:val="002552D5"/>
    <w:rsid w:val="002555AB"/>
    <w:rsid w:val="00255740"/>
    <w:rsid w:val="0025624D"/>
    <w:rsid w:val="002567EC"/>
    <w:rsid w:val="00257D06"/>
    <w:rsid w:val="00260E4F"/>
    <w:rsid w:val="00261147"/>
    <w:rsid w:val="0026151A"/>
    <w:rsid w:val="002615B2"/>
    <w:rsid w:val="00261A2C"/>
    <w:rsid w:val="00261A53"/>
    <w:rsid w:val="002622C6"/>
    <w:rsid w:val="00262AB4"/>
    <w:rsid w:val="00262F32"/>
    <w:rsid w:val="002633B1"/>
    <w:rsid w:val="0026427E"/>
    <w:rsid w:val="00264932"/>
    <w:rsid w:val="00264E30"/>
    <w:rsid w:val="002656C0"/>
    <w:rsid w:val="00265E38"/>
    <w:rsid w:val="002660D4"/>
    <w:rsid w:val="0026688C"/>
    <w:rsid w:val="0026696D"/>
    <w:rsid w:val="00266BC7"/>
    <w:rsid w:val="00266D77"/>
    <w:rsid w:val="00266E48"/>
    <w:rsid w:val="00270036"/>
    <w:rsid w:val="00270B8A"/>
    <w:rsid w:val="00270D74"/>
    <w:rsid w:val="00271745"/>
    <w:rsid w:val="00272965"/>
    <w:rsid w:val="00272C9B"/>
    <w:rsid w:val="00272EB0"/>
    <w:rsid w:val="00272F7D"/>
    <w:rsid w:val="00273243"/>
    <w:rsid w:val="002732FA"/>
    <w:rsid w:val="002745D0"/>
    <w:rsid w:val="002746B6"/>
    <w:rsid w:val="00274B44"/>
    <w:rsid w:val="00274DD5"/>
    <w:rsid w:val="00275EB2"/>
    <w:rsid w:val="0027640D"/>
    <w:rsid w:val="002769BE"/>
    <w:rsid w:val="00277D28"/>
    <w:rsid w:val="00280476"/>
    <w:rsid w:val="002810D6"/>
    <w:rsid w:val="00281784"/>
    <w:rsid w:val="0028184E"/>
    <w:rsid w:val="00282318"/>
    <w:rsid w:val="00282AA5"/>
    <w:rsid w:val="00282E2B"/>
    <w:rsid w:val="00283561"/>
    <w:rsid w:val="00284339"/>
    <w:rsid w:val="00284839"/>
    <w:rsid w:val="00284A0F"/>
    <w:rsid w:val="00284F04"/>
    <w:rsid w:val="00285184"/>
    <w:rsid w:val="002851F8"/>
    <w:rsid w:val="002857F0"/>
    <w:rsid w:val="0028600D"/>
    <w:rsid w:val="00286C9F"/>
    <w:rsid w:val="00287D28"/>
    <w:rsid w:val="00290D83"/>
    <w:rsid w:val="0029102B"/>
    <w:rsid w:val="00291692"/>
    <w:rsid w:val="00291B2B"/>
    <w:rsid w:val="00291BAE"/>
    <w:rsid w:val="00291C6F"/>
    <w:rsid w:val="00291CF7"/>
    <w:rsid w:val="00291EBA"/>
    <w:rsid w:val="00292AD1"/>
    <w:rsid w:val="00293316"/>
    <w:rsid w:val="00293592"/>
    <w:rsid w:val="002936DB"/>
    <w:rsid w:val="0029395E"/>
    <w:rsid w:val="00293EC9"/>
    <w:rsid w:val="0029446F"/>
    <w:rsid w:val="002947A9"/>
    <w:rsid w:val="00294895"/>
    <w:rsid w:val="002954F5"/>
    <w:rsid w:val="002958AE"/>
    <w:rsid w:val="002958FE"/>
    <w:rsid w:val="00296358"/>
    <w:rsid w:val="00296A2E"/>
    <w:rsid w:val="00296A37"/>
    <w:rsid w:val="00296B62"/>
    <w:rsid w:val="002A01A3"/>
    <w:rsid w:val="002A02AB"/>
    <w:rsid w:val="002A0539"/>
    <w:rsid w:val="002A083D"/>
    <w:rsid w:val="002A0852"/>
    <w:rsid w:val="002A08CA"/>
    <w:rsid w:val="002A0A69"/>
    <w:rsid w:val="002A0E38"/>
    <w:rsid w:val="002A16F6"/>
    <w:rsid w:val="002A196D"/>
    <w:rsid w:val="002A24F8"/>
    <w:rsid w:val="002A2671"/>
    <w:rsid w:val="002A2FFA"/>
    <w:rsid w:val="002A3B6A"/>
    <w:rsid w:val="002A3DE5"/>
    <w:rsid w:val="002A4449"/>
    <w:rsid w:val="002A4676"/>
    <w:rsid w:val="002A5403"/>
    <w:rsid w:val="002A650D"/>
    <w:rsid w:val="002A6FE5"/>
    <w:rsid w:val="002A7AC6"/>
    <w:rsid w:val="002B044F"/>
    <w:rsid w:val="002B06E9"/>
    <w:rsid w:val="002B07D3"/>
    <w:rsid w:val="002B1532"/>
    <w:rsid w:val="002B20A2"/>
    <w:rsid w:val="002B261A"/>
    <w:rsid w:val="002B26F7"/>
    <w:rsid w:val="002B29CA"/>
    <w:rsid w:val="002B321D"/>
    <w:rsid w:val="002B346B"/>
    <w:rsid w:val="002B3865"/>
    <w:rsid w:val="002B4397"/>
    <w:rsid w:val="002B4B51"/>
    <w:rsid w:val="002B5C10"/>
    <w:rsid w:val="002B6536"/>
    <w:rsid w:val="002B73B4"/>
    <w:rsid w:val="002B7C56"/>
    <w:rsid w:val="002C0426"/>
    <w:rsid w:val="002C0502"/>
    <w:rsid w:val="002C0709"/>
    <w:rsid w:val="002C0754"/>
    <w:rsid w:val="002C087E"/>
    <w:rsid w:val="002C0F96"/>
    <w:rsid w:val="002C133F"/>
    <w:rsid w:val="002C1F23"/>
    <w:rsid w:val="002C1F7C"/>
    <w:rsid w:val="002C216E"/>
    <w:rsid w:val="002C2993"/>
    <w:rsid w:val="002C2DBF"/>
    <w:rsid w:val="002C2DDA"/>
    <w:rsid w:val="002C2F93"/>
    <w:rsid w:val="002C39CF"/>
    <w:rsid w:val="002C3E54"/>
    <w:rsid w:val="002C4157"/>
    <w:rsid w:val="002C456C"/>
    <w:rsid w:val="002C4F82"/>
    <w:rsid w:val="002C588B"/>
    <w:rsid w:val="002C6ACA"/>
    <w:rsid w:val="002C6EAD"/>
    <w:rsid w:val="002C744E"/>
    <w:rsid w:val="002C746B"/>
    <w:rsid w:val="002C747E"/>
    <w:rsid w:val="002C7AF2"/>
    <w:rsid w:val="002D00C3"/>
    <w:rsid w:val="002D2581"/>
    <w:rsid w:val="002D2F63"/>
    <w:rsid w:val="002D30D6"/>
    <w:rsid w:val="002D3317"/>
    <w:rsid w:val="002D39A5"/>
    <w:rsid w:val="002D45E5"/>
    <w:rsid w:val="002D57C1"/>
    <w:rsid w:val="002D5955"/>
    <w:rsid w:val="002D5CB8"/>
    <w:rsid w:val="002D61FF"/>
    <w:rsid w:val="002D6A31"/>
    <w:rsid w:val="002D6DE0"/>
    <w:rsid w:val="002D716D"/>
    <w:rsid w:val="002D7A48"/>
    <w:rsid w:val="002D7A66"/>
    <w:rsid w:val="002D7D07"/>
    <w:rsid w:val="002D7D9F"/>
    <w:rsid w:val="002E0841"/>
    <w:rsid w:val="002E0CF5"/>
    <w:rsid w:val="002E1153"/>
    <w:rsid w:val="002E126A"/>
    <w:rsid w:val="002E178E"/>
    <w:rsid w:val="002E1829"/>
    <w:rsid w:val="002E1B3D"/>
    <w:rsid w:val="002E2B17"/>
    <w:rsid w:val="002E2B1C"/>
    <w:rsid w:val="002E2B74"/>
    <w:rsid w:val="002E354E"/>
    <w:rsid w:val="002E3EBF"/>
    <w:rsid w:val="002E3F35"/>
    <w:rsid w:val="002E4106"/>
    <w:rsid w:val="002E4822"/>
    <w:rsid w:val="002E516A"/>
    <w:rsid w:val="002E51DE"/>
    <w:rsid w:val="002E5D33"/>
    <w:rsid w:val="002E5EF2"/>
    <w:rsid w:val="002E6272"/>
    <w:rsid w:val="002E6DC7"/>
    <w:rsid w:val="002E781D"/>
    <w:rsid w:val="002E7E23"/>
    <w:rsid w:val="002F0264"/>
    <w:rsid w:val="002F02BF"/>
    <w:rsid w:val="002F04F4"/>
    <w:rsid w:val="002F06C7"/>
    <w:rsid w:val="002F0DEE"/>
    <w:rsid w:val="002F1370"/>
    <w:rsid w:val="002F16BE"/>
    <w:rsid w:val="002F1D53"/>
    <w:rsid w:val="002F23CC"/>
    <w:rsid w:val="002F351A"/>
    <w:rsid w:val="002F38E0"/>
    <w:rsid w:val="002F3B2E"/>
    <w:rsid w:val="002F3DDF"/>
    <w:rsid w:val="002F3EC7"/>
    <w:rsid w:val="002F4A82"/>
    <w:rsid w:val="002F4FFD"/>
    <w:rsid w:val="002F5493"/>
    <w:rsid w:val="002F554F"/>
    <w:rsid w:val="002F624B"/>
    <w:rsid w:val="002F6385"/>
    <w:rsid w:val="002F7231"/>
    <w:rsid w:val="002F734A"/>
    <w:rsid w:val="002F7ED4"/>
    <w:rsid w:val="003013D0"/>
    <w:rsid w:val="00301578"/>
    <w:rsid w:val="00302DDD"/>
    <w:rsid w:val="0030457F"/>
    <w:rsid w:val="003047D6"/>
    <w:rsid w:val="00304944"/>
    <w:rsid w:val="003052E6"/>
    <w:rsid w:val="00305AB4"/>
    <w:rsid w:val="0030653B"/>
    <w:rsid w:val="003067EC"/>
    <w:rsid w:val="00307366"/>
    <w:rsid w:val="0030749D"/>
    <w:rsid w:val="00307CBB"/>
    <w:rsid w:val="0031033C"/>
    <w:rsid w:val="0031176F"/>
    <w:rsid w:val="00311FAC"/>
    <w:rsid w:val="00312403"/>
    <w:rsid w:val="00312D67"/>
    <w:rsid w:val="00312E3B"/>
    <w:rsid w:val="00312FD4"/>
    <w:rsid w:val="00313099"/>
    <w:rsid w:val="0031313B"/>
    <w:rsid w:val="0031341E"/>
    <w:rsid w:val="003135D8"/>
    <w:rsid w:val="00313C69"/>
    <w:rsid w:val="003143F1"/>
    <w:rsid w:val="003148CE"/>
    <w:rsid w:val="00314DAD"/>
    <w:rsid w:val="00316B59"/>
    <w:rsid w:val="00316B63"/>
    <w:rsid w:val="00316F7D"/>
    <w:rsid w:val="00317B27"/>
    <w:rsid w:val="00317E89"/>
    <w:rsid w:val="00320012"/>
    <w:rsid w:val="003203C8"/>
    <w:rsid w:val="00320500"/>
    <w:rsid w:val="003210D3"/>
    <w:rsid w:val="0032111E"/>
    <w:rsid w:val="00321F83"/>
    <w:rsid w:val="00322197"/>
    <w:rsid w:val="003225D5"/>
    <w:rsid w:val="00322F34"/>
    <w:rsid w:val="00323367"/>
    <w:rsid w:val="0032378B"/>
    <w:rsid w:val="00323CF4"/>
    <w:rsid w:val="00324631"/>
    <w:rsid w:val="00324AAD"/>
    <w:rsid w:val="00324B63"/>
    <w:rsid w:val="00325603"/>
    <w:rsid w:val="0032674E"/>
    <w:rsid w:val="00326F25"/>
    <w:rsid w:val="00326F30"/>
    <w:rsid w:val="003271CF"/>
    <w:rsid w:val="00327F5F"/>
    <w:rsid w:val="00330A70"/>
    <w:rsid w:val="0033185C"/>
    <w:rsid w:val="00331882"/>
    <w:rsid w:val="00332E51"/>
    <w:rsid w:val="00333068"/>
    <w:rsid w:val="00333578"/>
    <w:rsid w:val="00333F73"/>
    <w:rsid w:val="00334A46"/>
    <w:rsid w:val="0033505E"/>
    <w:rsid w:val="003352BB"/>
    <w:rsid w:val="003355EB"/>
    <w:rsid w:val="00335DB5"/>
    <w:rsid w:val="00336A50"/>
    <w:rsid w:val="00336B84"/>
    <w:rsid w:val="00336BFF"/>
    <w:rsid w:val="0033751B"/>
    <w:rsid w:val="003377A3"/>
    <w:rsid w:val="003401EA"/>
    <w:rsid w:val="00340702"/>
    <w:rsid w:val="003414D9"/>
    <w:rsid w:val="003414FB"/>
    <w:rsid w:val="00341784"/>
    <w:rsid w:val="003418F5"/>
    <w:rsid w:val="00341B11"/>
    <w:rsid w:val="00341D5B"/>
    <w:rsid w:val="003441C9"/>
    <w:rsid w:val="00344241"/>
    <w:rsid w:val="00345208"/>
    <w:rsid w:val="003454FB"/>
    <w:rsid w:val="003461FC"/>
    <w:rsid w:val="0034671A"/>
    <w:rsid w:val="00346E2D"/>
    <w:rsid w:val="00347A51"/>
    <w:rsid w:val="00347C29"/>
    <w:rsid w:val="003504A5"/>
    <w:rsid w:val="00350C77"/>
    <w:rsid w:val="00350E4A"/>
    <w:rsid w:val="0035154A"/>
    <w:rsid w:val="00351616"/>
    <w:rsid w:val="003516BB"/>
    <w:rsid w:val="0035213A"/>
    <w:rsid w:val="00352CAA"/>
    <w:rsid w:val="003540A0"/>
    <w:rsid w:val="003548ED"/>
    <w:rsid w:val="00354F98"/>
    <w:rsid w:val="003600B8"/>
    <w:rsid w:val="00360558"/>
    <w:rsid w:val="00361C08"/>
    <w:rsid w:val="003620BE"/>
    <w:rsid w:val="00362B48"/>
    <w:rsid w:val="00363463"/>
    <w:rsid w:val="0036388D"/>
    <w:rsid w:val="00363FE3"/>
    <w:rsid w:val="0036440B"/>
    <w:rsid w:val="00364616"/>
    <w:rsid w:val="00364DD7"/>
    <w:rsid w:val="003659F0"/>
    <w:rsid w:val="00365E08"/>
    <w:rsid w:val="00366389"/>
    <w:rsid w:val="003666D2"/>
    <w:rsid w:val="003667A6"/>
    <w:rsid w:val="00366845"/>
    <w:rsid w:val="00366914"/>
    <w:rsid w:val="00370CAC"/>
    <w:rsid w:val="003710D4"/>
    <w:rsid w:val="00371615"/>
    <w:rsid w:val="00373319"/>
    <w:rsid w:val="00373A4B"/>
    <w:rsid w:val="00374019"/>
    <w:rsid w:val="003745C5"/>
    <w:rsid w:val="00376184"/>
    <w:rsid w:val="003766BE"/>
    <w:rsid w:val="00377228"/>
    <w:rsid w:val="00377505"/>
    <w:rsid w:val="00377F1C"/>
    <w:rsid w:val="00377FDA"/>
    <w:rsid w:val="003802AB"/>
    <w:rsid w:val="00380920"/>
    <w:rsid w:val="003816F7"/>
    <w:rsid w:val="00382340"/>
    <w:rsid w:val="00382366"/>
    <w:rsid w:val="00382E13"/>
    <w:rsid w:val="00383136"/>
    <w:rsid w:val="003839A5"/>
    <w:rsid w:val="00383E47"/>
    <w:rsid w:val="00383F27"/>
    <w:rsid w:val="00384057"/>
    <w:rsid w:val="00384A3F"/>
    <w:rsid w:val="00384C73"/>
    <w:rsid w:val="00384DE9"/>
    <w:rsid w:val="00384F57"/>
    <w:rsid w:val="00385E25"/>
    <w:rsid w:val="00386961"/>
    <w:rsid w:val="00386A17"/>
    <w:rsid w:val="00386B2B"/>
    <w:rsid w:val="00386FAC"/>
    <w:rsid w:val="00387028"/>
    <w:rsid w:val="00387AE5"/>
    <w:rsid w:val="00387D71"/>
    <w:rsid w:val="003907DD"/>
    <w:rsid w:val="00390F55"/>
    <w:rsid w:val="00391F08"/>
    <w:rsid w:val="00394970"/>
    <w:rsid w:val="00394FB1"/>
    <w:rsid w:val="00395247"/>
    <w:rsid w:val="003956E7"/>
    <w:rsid w:val="00395A2D"/>
    <w:rsid w:val="00395AD9"/>
    <w:rsid w:val="00395CEA"/>
    <w:rsid w:val="00396206"/>
    <w:rsid w:val="003965F1"/>
    <w:rsid w:val="00396BB0"/>
    <w:rsid w:val="00396EE7"/>
    <w:rsid w:val="00397A1D"/>
    <w:rsid w:val="003A03C1"/>
    <w:rsid w:val="003A126C"/>
    <w:rsid w:val="003A1947"/>
    <w:rsid w:val="003A2C58"/>
    <w:rsid w:val="003A4EFF"/>
    <w:rsid w:val="003A5678"/>
    <w:rsid w:val="003A594E"/>
    <w:rsid w:val="003A59F9"/>
    <w:rsid w:val="003A67CE"/>
    <w:rsid w:val="003B01A8"/>
    <w:rsid w:val="003B0AE1"/>
    <w:rsid w:val="003B2700"/>
    <w:rsid w:val="003B31A7"/>
    <w:rsid w:val="003B4FC0"/>
    <w:rsid w:val="003B5320"/>
    <w:rsid w:val="003B55C3"/>
    <w:rsid w:val="003B5818"/>
    <w:rsid w:val="003B5A05"/>
    <w:rsid w:val="003B7213"/>
    <w:rsid w:val="003B7341"/>
    <w:rsid w:val="003B7581"/>
    <w:rsid w:val="003C092D"/>
    <w:rsid w:val="003C0F97"/>
    <w:rsid w:val="003C10AB"/>
    <w:rsid w:val="003C136E"/>
    <w:rsid w:val="003C18AA"/>
    <w:rsid w:val="003C1932"/>
    <w:rsid w:val="003C1D30"/>
    <w:rsid w:val="003C21D5"/>
    <w:rsid w:val="003C235D"/>
    <w:rsid w:val="003C27AA"/>
    <w:rsid w:val="003C2C0C"/>
    <w:rsid w:val="003C2D0D"/>
    <w:rsid w:val="003C2DCF"/>
    <w:rsid w:val="003C2E89"/>
    <w:rsid w:val="003C36E4"/>
    <w:rsid w:val="003C440E"/>
    <w:rsid w:val="003C495C"/>
    <w:rsid w:val="003C61D4"/>
    <w:rsid w:val="003C626A"/>
    <w:rsid w:val="003C6BF3"/>
    <w:rsid w:val="003C76F8"/>
    <w:rsid w:val="003C7BB3"/>
    <w:rsid w:val="003D0731"/>
    <w:rsid w:val="003D27DC"/>
    <w:rsid w:val="003D28C2"/>
    <w:rsid w:val="003D34F1"/>
    <w:rsid w:val="003D3553"/>
    <w:rsid w:val="003D39C9"/>
    <w:rsid w:val="003D3D6E"/>
    <w:rsid w:val="003D4025"/>
    <w:rsid w:val="003D4D12"/>
    <w:rsid w:val="003D4E44"/>
    <w:rsid w:val="003D5D07"/>
    <w:rsid w:val="003D5D41"/>
    <w:rsid w:val="003D659C"/>
    <w:rsid w:val="003D666B"/>
    <w:rsid w:val="003D6F55"/>
    <w:rsid w:val="003D73D5"/>
    <w:rsid w:val="003D785E"/>
    <w:rsid w:val="003E0796"/>
    <w:rsid w:val="003E0802"/>
    <w:rsid w:val="003E0D92"/>
    <w:rsid w:val="003E13A4"/>
    <w:rsid w:val="003E1601"/>
    <w:rsid w:val="003E16D5"/>
    <w:rsid w:val="003E1737"/>
    <w:rsid w:val="003E1820"/>
    <w:rsid w:val="003E2598"/>
    <w:rsid w:val="003E2B54"/>
    <w:rsid w:val="003E3114"/>
    <w:rsid w:val="003E3A8D"/>
    <w:rsid w:val="003E3F5E"/>
    <w:rsid w:val="003E4840"/>
    <w:rsid w:val="003E488D"/>
    <w:rsid w:val="003E4B11"/>
    <w:rsid w:val="003E5A09"/>
    <w:rsid w:val="003E67A3"/>
    <w:rsid w:val="003E685A"/>
    <w:rsid w:val="003E6AE4"/>
    <w:rsid w:val="003E7356"/>
    <w:rsid w:val="003E74DC"/>
    <w:rsid w:val="003E7C8B"/>
    <w:rsid w:val="003E7D68"/>
    <w:rsid w:val="003F02B6"/>
    <w:rsid w:val="003F042C"/>
    <w:rsid w:val="003F09C2"/>
    <w:rsid w:val="003F11D0"/>
    <w:rsid w:val="003F11E4"/>
    <w:rsid w:val="003F18D1"/>
    <w:rsid w:val="003F293D"/>
    <w:rsid w:val="003F29F3"/>
    <w:rsid w:val="003F2AE3"/>
    <w:rsid w:val="003F3886"/>
    <w:rsid w:val="003F38DC"/>
    <w:rsid w:val="003F4B67"/>
    <w:rsid w:val="003F5394"/>
    <w:rsid w:val="003F54D3"/>
    <w:rsid w:val="003F58FD"/>
    <w:rsid w:val="003F5A6F"/>
    <w:rsid w:val="003F5F18"/>
    <w:rsid w:val="003F67C1"/>
    <w:rsid w:val="003F6F34"/>
    <w:rsid w:val="003F700B"/>
    <w:rsid w:val="003F7571"/>
    <w:rsid w:val="003F7854"/>
    <w:rsid w:val="0040001E"/>
    <w:rsid w:val="0040076E"/>
    <w:rsid w:val="0040089D"/>
    <w:rsid w:val="00400A8B"/>
    <w:rsid w:val="00401AB1"/>
    <w:rsid w:val="00401B4B"/>
    <w:rsid w:val="00401C69"/>
    <w:rsid w:val="004020D6"/>
    <w:rsid w:val="004026C2"/>
    <w:rsid w:val="00402844"/>
    <w:rsid w:val="004028A6"/>
    <w:rsid w:val="00402D5D"/>
    <w:rsid w:val="004036CE"/>
    <w:rsid w:val="00403EFD"/>
    <w:rsid w:val="0040427E"/>
    <w:rsid w:val="0040447B"/>
    <w:rsid w:val="00404B0A"/>
    <w:rsid w:val="004054A4"/>
    <w:rsid w:val="00405549"/>
    <w:rsid w:val="00406E0D"/>
    <w:rsid w:val="00407156"/>
    <w:rsid w:val="004074BC"/>
    <w:rsid w:val="00407B73"/>
    <w:rsid w:val="004107E7"/>
    <w:rsid w:val="004113B0"/>
    <w:rsid w:val="00411B8A"/>
    <w:rsid w:val="00412052"/>
    <w:rsid w:val="0041235B"/>
    <w:rsid w:val="0041250F"/>
    <w:rsid w:val="00413318"/>
    <w:rsid w:val="004136E3"/>
    <w:rsid w:val="004136F3"/>
    <w:rsid w:val="004144FA"/>
    <w:rsid w:val="00414CDC"/>
    <w:rsid w:val="004152C4"/>
    <w:rsid w:val="00415374"/>
    <w:rsid w:val="00415936"/>
    <w:rsid w:val="004170A2"/>
    <w:rsid w:val="00417957"/>
    <w:rsid w:val="00417C50"/>
    <w:rsid w:val="0042118D"/>
    <w:rsid w:val="004211D3"/>
    <w:rsid w:val="004218DB"/>
    <w:rsid w:val="00421EAF"/>
    <w:rsid w:val="00421F8B"/>
    <w:rsid w:val="0042226A"/>
    <w:rsid w:val="0042323B"/>
    <w:rsid w:val="0042333F"/>
    <w:rsid w:val="004238A3"/>
    <w:rsid w:val="00423C5A"/>
    <w:rsid w:val="00423EC6"/>
    <w:rsid w:val="00424223"/>
    <w:rsid w:val="0042458B"/>
    <w:rsid w:val="004245CB"/>
    <w:rsid w:val="00424A32"/>
    <w:rsid w:val="00424AF5"/>
    <w:rsid w:val="00424BAE"/>
    <w:rsid w:val="00424DB2"/>
    <w:rsid w:val="00424F26"/>
    <w:rsid w:val="0042519F"/>
    <w:rsid w:val="00425362"/>
    <w:rsid w:val="00425EC6"/>
    <w:rsid w:val="004300D3"/>
    <w:rsid w:val="004301A6"/>
    <w:rsid w:val="004301EC"/>
    <w:rsid w:val="00430516"/>
    <w:rsid w:val="00430594"/>
    <w:rsid w:val="00430A70"/>
    <w:rsid w:val="00430C51"/>
    <w:rsid w:val="0043167C"/>
    <w:rsid w:val="004318CC"/>
    <w:rsid w:val="0043197B"/>
    <w:rsid w:val="004320CC"/>
    <w:rsid w:val="004325C3"/>
    <w:rsid w:val="00432AC4"/>
    <w:rsid w:val="004330DA"/>
    <w:rsid w:val="00433970"/>
    <w:rsid w:val="00433C98"/>
    <w:rsid w:val="004343FE"/>
    <w:rsid w:val="0043550A"/>
    <w:rsid w:val="00435FB2"/>
    <w:rsid w:val="00436773"/>
    <w:rsid w:val="00436A38"/>
    <w:rsid w:val="00436D8F"/>
    <w:rsid w:val="0043778D"/>
    <w:rsid w:val="00437A46"/>
    <w:rsid w:val="00437B0A"/>
    <w:rsid w:val="00440264"/>
    <w:rsid w:val="00440DA4"/>
    <w:rsid w:val="00440E65"/>
    <w:rsid w:val="004416C1"/>
    <w:rsid w:val="004427B7"/>
    <w:rsid w:val="00442C70"/>
    <w:rsid w:val="00443BF4"/>
    <w:rsid w:val="0044446B"/>
    <w:rsid w:val="00445C3A"/>
    <w:rsid w:val="0044601E"/>
    <w:rsid w:val="004469F4"/>
    <w:rsid w:val="004471BE"/>
    <w:rsid w:val="004472E4"/>
    <w:rsid w:val="00447B30"/>
    <w:rsid w:val="00447ED4"/>
    <w:rsid w:val="00447FE8"/>
    <w:rsid w:val="00451133"/>
    <w:rsid w:val="0045138C"/>
    <w:rsid w:val="00451CC2"/>
    <w:rsid w:val="00451EEC"/>
    <w:rsid w:val="004523E8"/>
    <w:rsid w:val="0045258F"/>
    <w:rsid w:val="00452F63"/>
    <w:rsid w:val="00453A64"/>
    <w:rsid w:val="00453AB6"/>
    <w:rsid w:val="00454135"/>
    <w:rsid w:val="004543D2"/>
    <w:rsid w:val="004543EE"/>
    <w:rsid w:val="004544FA"/>
    <w:rsid w:val="00454602"/>
    <w:rsid w:val="0045468D"/>
    <w:rsid w:val="00454908"/>
    <w:rsid w:val="00455E0F"/>
    <w:rsid w:val="0045709B"/>
    <w:rsid w:val="00457258"/>
    <w:rsid w:val="0045731F"/>
    <w:rsid w:val="004574D2"/>
    <w:rsid w:val="0045766E"/>
    <w:rsid w:val="00457C52"/>
    <w:rsid w:val="00460156"/>
    <w:rsid w:val="0046073E"/>
    <w:rsid w:val="00460E90"/>
    <w:rsid w:val="0046138C"/>
    <w:rsid w:val="0046154F"/>
    <w:rsid w:val="00461DDB"/>
    <w:rsid w:val="00461FB1"/>
    <w:rsid w:val="00462155"/>
    <w:rsid w:val="0046284D"/>
    <w:rsid w:val="00462B18"/>
    <w:rsid w:val="004630FE"/>
    <w:rsid w:val="004649CF"/>
    <w:rsid w:val="00464E0C"/>
    <w:rsid w:val="0046504E"/>
    <w:rsid w:val="004650DF"/>
    <w:rsid w:val="00465685"/>
    <w:rsid w:val="0046616B"/>
    <w:rsid w:val="004661F8"/>
    <w:rsid w:val="0046633F"/>
    <w:rsid w:val="00466470"/>
    <w:rsid w:val="004667AF"/>
    <w:rsid w:val="00466DBE"/>
    <w:rsid w:val="0046722B"/>
    <w:rsid w:val="00467969"/>
    <w:rsid w:val="00467BCA"/>
    <w:rsid w:val="004700B3"/>
    <w:rsid w:val="00471204"/>
    <w:rsid w:val="00471804"/>
    <w:rsid w:val="00471A5C"/>
    <w:rsid w:val="0047269D"/>
    <w:rsid w:val="0047284A"/>
    <w:rsid w:val="00473306"/>
    <w:rsid w:val="0047356C"/>
    <w:rsid w:val="00474355"/>
    <w:rsid w:val="00474F7F"/>
    <w:rsid w:val="00475465"/>
    <w:rsid w:val="00475BF7"/>
    <w:rsid w:val="00475F65"/>
    <w:rsid w:val="00476712"/>
    <w:rsid w:val="00476ABD"/>
    <w:rsid w:val="0047716A"/>
    <w:rsid w:val="00477595"/>
    <w:rsid w:val="004777B7"/>
    <w:rsid w:val="00477B05"/>
    <w:rsid w:val="00480762"/>
    <w:rsid w:val="00481148"/>
    <w:rsid w:val="0048188C"/>
    <w:rsid w:val="00481AF1"/>
    <w:rsid w:val="00481CC0"/>
    <w:rsid w:val="00482135"/>
    <w:rsid w:val="0048365E"/>
    <w:rsid w:val="00483A33"/>
    <w:rsid w:val="00483E61"/>
    <w:rsid w:val="00483ED4"/>
    <w:rsid w:val="0048401C"/>
    <w:rsid w:val="0048412C"/>
    <w:rsid w:val="004843D8"/>
    <w:rsid w:val="00484732"/>
    <w:rsid w:val="00485027"/>
    <w:rsid w:val="00485BE6"/>
    <w:rsid w:val="00486410"/>
    <w:rsid w:val="00486A5F"/>
    <w:rsid w:val="00486DA5"/>
    <w:rsid w:val="0048742A"/>
    <w:rsid w:val="004879D9"/>
    <w:rsid w:val="00490C3C"/>
    <w:rsid w:val="00490DA3"/>
    <w:rsid w:val="00490F30"/>
    <w:rsid w:val="00491C30"/>
    <w:rsid w:val="00491FA4"/>
    <w:rsid w:val="004923B4"/>
    <w:rsid w:val="00492B46"/>
    <w:rsid w:val="00492D8C"/>
    <w:rsid w:val="00492F2D"/>
    <w:rsid w:val="00493015"/>
    <w:rsid w:val="00494314"/>
    <w:rsid w:val="00494E4B"/>
    <w:rsid w:val="00495A21"/>
    <w:rsid w:val="00496983"/>
    <w:rsid w:val="00497935"/>
    <w:rsid w:val="00497AA1"/>
    <w:rsid w:val="00497D92"/>
    <w:rsid w:val="004A06EA"/>
    <w:rsid w:val="004A0856"/>
    <w:rsid w:val="004A099D"/>
    <w:rsid w:val="004A0C5D"/>
    <w:rsid w:val="004A10FB"/>
    <w:rsid w:val="004A1302"/>
    <w:rsid w:val="004A14AE"/>
    <w:rsid w:val="004A181D"/>
    <w:rsid w:val="004A1DC8"/>
    <w:rsid w:val="004A261F"/>
    <w:rsid w:val="004A26D7"/>
    <w:rsid w:val="004A2B54"/>
    <w:rsid w:val="004A2EC0"/>
    <w:rsid w:val="004A3B05"/>
    <w:rsid w:val="004A3F4B"/>
    <w:rsid w:val="004A4245"/>
    <w:rsid w:val="004A4A08"/>
    <w:rsid w:val="004A593E"/>
    <w:rsid w:val="004A695F"/>
    <w:rsid w:val="004B09AC"/>
    <w:rsid w:val="004B0ACD"/>
    <w:rsid w:val="004B0B01"/>
    <w:rsid w:val="004B0CAE"/>
    <w:rsid w:val="004B0FAB"/>
    <w:rsid w:val="004B1CED"/>
    <w:rsid w:val="004B3C7F"/>
    <w:rsid w:val="004B403E"/>
    <w:rsid w:val="004B4C64"/>
    <w:rsid w:val="004B59E1"/>
    <w:rsid w:val="004B5C32"/>
    <w:rsid w:val="004B6377"/>
    <w:rsid w:val="004B67C0"/>
    <w:rsid w:val="004B6C06"/>
    <w:rsid w:val="004B6DB1"/>
    <w:rsid w:val="004B76F5"/>
    <w:rsid w:val="004C15C1"/>
    <w:rsid w:val="004C165E"/>
    <w:rsid w:val="004C1BBA"/>
    <w:rsid w:val="004C21A0"/>
    <w:rsid w:val="004C2CF6"/>
    <w:rsid w:val="004C3BD0"/>
    <w:rsid w:val="004C4407"/>
    <w:rsid w:val="004C4A56"/>
    <w:rsid w:val="004C5118"/>
    <w:rsid w:val="004C5D52"/>
    <w:rsid w:val="004C607D"/>
    <w:rsid w:val="004C625A"/>
    <w:rsid w:val="004C656E"/>
    <w:rsid w:val="004C6AA0"/>
    <w:rsid w:val="004C6DC6"/>
    <w:rsid w:val="004C6E25"/>
    <w:rsid w:val="004C71DB"/>
    <w:rsid w:val="004C724A"/>
    <w:rsid w:val="004C731F"/>
    <w:rsid w:val="004C7575"/>
    <w:rsid w:val="004C7889"/>
    <w:rsid w:val="004C7AF7"/>
    <w:rsid w:val="004C7E76"/>
    <w:rsid w:val="004D0290"/>
    <w:rsid w:val="004D11CD"/>
    <w:rsid w:val="004D13C5"/>
    <w:rsid w:val="004D1916"/>
    <w:rsid w:val="004D1A0F"/>
    <w:rsid w:val="004D252A"/>
    <w:rsid w:val="004D25E0"/>
    <w:rsid w:val="004D26FE"/>
    <w:rsid w:val="004D3016"/>
    <w:rsid w:val="004D30D3"/>
    <w:rsid w:val="004D386D"/>
    <w:rsid w:val="004D3F26"/>
    <w:rsid w:val="004D4C68"/>
    <w:rsid w:val="004D5C95"/>
    <w:rsid w:val="004D6442"/>
    <w:rsid w:val="004D65A3"/>
    <w:rsid w:val="004D6690"/>
    <w:rsid w:val="004D6CD1"/>
    <w:rsid w:val="004D7827"/>
    <w:rsid w:val="004E02EB"/>
    <w:rsid w:val="004E03E2"/>
    <w:rsid w:val="004E08E2"/>
    <w:rsid w:val="004E0DC7"/>
    <w:rsid w:val="004E126B"/>
    <w:rsid w:val="004E1632"/>
    <w:rsid w:val="004E1AD8"/>
    <w:rsid w:val="004E2467"/>
    <w:rsid w:val="004E268C"/>
    <w:rsid w:val="004E2CEA"/>
    <w:rsid w:val="004E3337"/>
    <w:rsid w:val="004E484D"/>
    <w:rsid w:val="004E5036"/>
    <w:rsid w:val="004E5785"/>
    <w:rsid w:val="004E5D4C"/>
    <w:rsid w:val="004E605D"/>
    <w:rsid w:val="004E6EBB"/>
    <w:rsid w:val="004E7573"/>
    <w:rsid w:val="004E7EA7"/>
    <w:rsid w:val="004F040D"/>
    <w:rsid w:val="004F0C18"/>
    <w:rsid w:val="004F0D42"/>
    <w:rsid w:val="004F0F7F"/>
    <w:rsid w:val="004F1253"/>
    <w:rsid w:val="004F1661"/>
    <w:rsid w:val="004F1BB3"/>
    <w:rsid w:val="004F1E7A"/>
    <w:rsid w:val="004F26D7"/>
    <w:rsid w:val="004F3541"/>
    <w:rsid w:val="004F3709"/>
    <w:rsid w:val="004F560E"/>
    <w:rsid w:val="004F57C3"/>
    <w:rsid w:val="004F5F52"/>
    <w:rsid w:val="004F6482"/>
    <w:rsid w:val="004F6559"/>
    <w:rsid w:val="004F6D86"/>
    <w:rsid w:val="004F6FF0"/>
    <w:rsid w:val="004F78C3"/>
    <w:rsid w:val="004F7C3D"/>
    <w:rsid w:val="00500C64"/>
    <w:rsid w:val="005016F9"/>
    <w:rsid w:val="00502EEE"/>
    <w:rsid w:val="00503740"/>
    <w:rsid w:val="0050377C"/>
    <w:rsid w:val="00503EED"/>
    <w:rsid w:val="0050444D"/>
    <w:rsid w:val="005054E7"/>
    <w:rsid w:val="005058DB"/>
    <w:rsid w:val="00505C12"/>
    <w:rsid w:val="005061CF"/>
    <w:rsid w:val="00506BB1"/>
    <w:rsid w:val="00506FDC"/>
    <w:rsid w:val="0051045F"/>
    <w:rsid w:val="00510708"/>
    <w:rsid w:val="00510D2E"/>
    <w:rsid w:val="00510E3E"/>
    <w:rsid w:val="005111CF"/>
    <w:rsid w:val="00511CA7"/>
    <w:rsid w:val="00512022"/>
    <w:rsid w:val="00512309"/>
    <w:rsid w:val="00512412"/>
    <w:rsid w:val="0051251C"/>
    <w:rsid w:val="005128C6"/>
    <w:rsid w:val="00512B6D"/>
    <w:rsid w:val="00512FF7"/>
    <w:rsid w:val="00513040"/>
    <w:rsid w:val="005132A5"/>
    <w:rsid w:val="005137E1"/>
    <w:rsid w:val="00513950"/>
    <w:rsid w:val="0051544D"/>
    <w:rsid w:val="00515A93"/>
    <w:rsid w:val="0051678E"/>
    <w:rsid w:val="00516D32"/>
    <w:rsid w:val="005170FE"/>
    <w:rsid w:val="00517955"/>
    <w:rsid w:val="00520803"/>
    <w:rsid w:val="00520B4A"/>
    <w:rsid w:val="00521312"/>
    <w:rsid w:val="00521435"/>
    <w:rsid w:val="00521662"/>
    <w:rsid w:val="005219FF"/>
    <w:rsid w:val="005228CE"/>
    <w:rsid w:val="00522941"/>
    <w:rsid w:val="00522F0B"/>
    <w:rsid w:val="00523B69"/>
    <w:rsid w:val="00523C64"/>
    <w:rsid w:val="00523F7C"/>
    <w:rsid w:val="0052410D"/>
    <w:rsid w:val="00524BC5"/>
    <w:rsid w:val="00525686"/>
    <w:rsid w:val="00525D23"/>
    <w:rsid w:val="005267EE"/>
    <w:rsid w:val="00526901"/>
    <w:rsid w:val="005279B1"/>
    <w:rsid w:val="00527BD7"/>
    <w:rsid w:val="00527E68"/>
    <w:rsid w:val="00530E6F"/>
    <w:rsid w:val="00531195"/>
    <w:rsid w:val="00531FB5"/>
    <w:rsid w:val="00532123"/>
    <w:rsid w:val="00532753"/>
    <w:rsid w:val="005328BE"/>
    <w:rsid w:val="00533A25"/>
    <w:rsid w:val="00533C2C"/>
    <w:rsid w:val="00533E95"/>
    <w:rsid w:val="00534187"/>
    <w:rsid w:val="005344A8"/>
    <w:rsid w:val="005358B7"/>
    <w:rsid w:val="00535BC2"/>
    <w:rsid w:val="005362BE"/>
    <w:rsid w:val="00537061"/>
    <w:rsid w:val="0053739F"/>
    <w:rsid w:val="005373C7"/>
    <w:rsid w:val="00537467"/>
    <w:rsid w:val="00537A47"/>
    <w:rsid w:val="005407CA"/>
    <w:rsid w:val="0054142F"/>
    <w:rsid w:val="005431C6"/>
    <w:rsid w:val="00543C16"/>
    <w:rsid w:val="00544685"/>
    <w:rsid w:val="00544E68"/>
    <w:rsid w:val="0054611C"/>
    <w:rsid w:val="00546D72"/>
    <w:rsid w:val="0054708B"/>
    <w:rsid w:val="005500E3"/>
    <w:rsid w:val="00552A35"/>
    <w:rsid w:val="00552B08"/>
    <w:rsid w:val="0055305E"/>
    <w:rsid w:val="005534DC"/>
    <w:rsid w:val="00553A7F"/>
    <w:rsid w:val="00554C29"/>
    <w:rsid w:val="00555190"/>
    <w:rsid w:val="00555B5C"/>
    <w:rsid w:val="00556203"/>
    <w:rsid w:val="005569D3"/>
    <w:rsid w:val="0055702D"/>
    <w:rsid w:val="00557DA5"/>
    <w:rsid w:val="00560855"/>
    <w:rsid w:val="005610C9"/>
    <w:rsid w:val="00561147"/>
    <w:rsid w:val="00561377"/>
    <w:rsid w:val="005625FD"/>
    <w:rsid w:val="00562A32"/>
    <w:rsid w:val="00562ED5"/>
    <w:rsid w:val="005644AF"/>
    <w:rsid w:val="00564B53"/>
    <w:rsid w:val="00565136"/>
    <w:rsid w:val="00565B1E"/>
    <w:rsid w:val="005663E7"/>
    <w:rsid w:val="00566475"/>
    <w:rsid w:val="005666AF"/>
    <w:rsid w:val="00566979"/>
    <w:rsid w:val="00566A62"/>
    <w:rsid w:val="00566EA1"/>
    <w:rsid w:val="00566EC8"/>
    <w:rsid w:val="0056770E"/>
    <w:rsid w:val="00570647"/>
    <w:rsid w:val="00570948"/>
    <w:rsid w:val="00570AE7"/>
    <w:rsid w:val="0057284C"/>
    <w:rsid w:val="00572B18"/>
    <w:rsid w:val="00572DE2"/>
    <w:rsid w:val="0057320E"/>
    <w:rsid w:val="00573C48"/>
    <w:rsid w:val="00573F6E"/>
    <w:rsid w:val="0057587A"/>
    <w:rsid w:val="00575B51"/>
    <w:rsid w:val="00575FEF"/>
    <w:rsid w:val="0057617C"/>
    <w:rsid w:val="005762D8"/>
    <w:rsid w:val="00576DB7"/>
    <w:rsid w:val="00576E20"/>
    <w:rsid w:val="00576E36"/>
    <w:rsid w:val="00577097"/>
    <w:rsid w:val="005771D1"/>
    <w:rsid w:val="005779AA"/>
    <w:rsid w:val="00580A4E"/>
    <w:rsid w:val="00581419"/>
    <w:rsid w:val="0058181D"/>
    <w:rsid w:val="00581CF3"/>
    <w:rsid w:val="00582D9A"/>
    <w:rsid w:val="00583756"/>
    <w:rsid w:val="005843C2"/>
    <w:rsid w:val="00584FF7"/>
    <w:rsid w:val="00585066"/>
    <w:rsid w:val="00586410"/>
    <w:rsid w:val="005867BF"/>
    <w:rsid w:val="00586B93"/>
    <w:rsid w:val="00587752"/>
    <w:rsid w:val="00590756"/>
    <w:rsid w:val="00593158"/>
    <w:rsid w:val="00593937"/>
    <w:rsid w:val="0059397C"/>
    <w:rsid w:val="00594AB5"/>
    <w:rsid w:val="00594BF0"/>
    <w:rsid w:val="00594C23"/>
    <w:rsid w:val="00595254"/>
    <w:rsid w:val="005952A9"/>
    <w:rsid w:val="0059572E"/>
    <w:rsid w:val="0059575D"/>
    <w:rsid w:val="00596B7C"/>
    <w:rsid w:val="00596FEF"/>
    <w:rsid w:val="00597460"/>
    <w:rsid w:val="00597480"/>
    <w:rsid w:val="00597C47"/>
    <w:rsid w:val="005A085C"/>
    <w:rsid w:val="005A0DC4"/>
    <w:rsid w:val="005A114C"/>
    <w:rsid w:val="005A1F9D"/>
    <w:rsid w:val="005A2185"/>
    <w:rsid w:val="005A2CFC"/>
    <w:rsid w:val="005A2F7E"/>
    <w:rsid w:val="005A3377"/>
    <w:rsid w:val="005A360C"/>
    <w:rsid w:val="005A3686"/>
    <w:rsid w:val="005A3728"/>
    <w:rsid w:val="005A41C0"/>
    <w:rsid w:val="005A42FF"/>
    <w:rsid w:val="005A5DC1"/>
    <w:rsid w:val="005A6683"/>
    <w:rsid w:val="005A68BC"/>
    <w:rsid w:val="005A695D"/>
    <w:rsid w:val="005A7066"/>
    <w:rsid w:val="005A74E0"/>
    <w:rsid w:val="005A76F9"/>
    <w:rsid w:val="005B0000"/>
    <w:rsid w:val="005B09E0"/>
    <w:rsid w:val="005B0DFF"/>
    <w:rsid w:val="005B0EDE"/>
    <w:rsid w:val="005B2AFC"/>
    <w:rsid w:val="005B3A81"/>
    <w:rsid w:val="005B4C3D"/>
    <w:rsid w:val="005B4FBC"/>
    <w:rsid w:val="005B5815"/>
    <w:rsid w:val="005B58FB"/>
    <w:rsid w:val="005B5953"/>
    <w:rsid w:val="005B5C59"/>
    <w:rsid w:val="005B62BD"/>
    <w:rsid w:val="005B6C76"/>
    <w:rsid w:val="005B6D3C"/>
    <w:rsid w:val="005C0077"/>
    <w:rsid w:val="005C03D8"/>
    <w:rsid w:val="005C0EE3"/>
    <w:rsid w:val="005C1333"/>
    <w:rsid w:val="005C1FA0"/>
    <w:rsid w:val="005C343C"/>
    <w:rsid w:val="005C3629"/>
    <w:rsid w:val="005C3BCE"/>
    <w:rsid w:val="005C3F62"/>
    <w:rsid w:val="005C3FE6"/>
    <w:rsid w:val="005C4C14"/>
    <w:rsid w:val="005C5DE4"/>
    <w:rsid w:val="005C63A2"/>
    <w:rsid w:val="005C64A5"/>
    <w:rsid w:val="005C6582"/>
    <w:rsid w:val="005C6696"/>
    <w:rsid w:val="005C6EB8"/>
    <w:rsid w:val="005C7AFA"/>
    <w:rsid w:val="005C7EFD"/>
    <w:rsid w:val="005D02F4"/>
    <w:rsid w:val="005D0656"/>
    <w:rsid w:val="005D08F3"/>
    <w:rsid w:val="005D1100"/>
    <w:rsid w:val="005D11A5"/>
    <w:rsid w:val="005D14E0"/>
    <w:rsid w:val="005D327D"/>
    <w:rsid w:val="005D33CC"/>
    <w:rsid w:val="005D34C9"/>
    <w:rsid w:val="005D3F03"/>
    <w:rsid w:val="005D4BE3"/>
    <w:rsid w:val="005D50E2"/>
    <w:rsid w:val="005D548A"/>
    <w:rsid w:val="005D5C34"/>
    <w:rsid w:val="005D602D"/>
    <w:rsid w:val="005D608C"/>
    <w:rsid w:val="005D6268"/>
    <w:rsid w:val="005D6EF3"/>
    <w:rsid w:val="005D72A1"/>
    <w:rsid w:val="005E034F"/>
    <w:rsid w:val="005E1739"/>
    <w:rsid w:val="005E1CBA"/>
    <w:rsid w:val="005E2817"/>
    <w:rsid w:val="005E3208"/>
    <w:rsid w:val="005E3287"/>
    <w:rsid w:val="005E32E1"/>
    <w:rsid w:val="005E36FF"/>
    <w:rsid w:val="005E415A"/>
    <w:rsid w:val="005E449D"/>
    <w:rsid w:val="005E45CF"/>
    <w:rsid w:val="005E56D6"/>
    <w:rsid w:val="005E7216"/>
    <w:rsid w:val="005E7A32"/>
    <w:rsid w:val="005E7EF2"/>
    <w:rsid w:val="005F0D8C"/>
    <w:rsid w:val="005F2148"/>
    <w:rsid w:val="005F3191"/>
    <w:rsid w:val="005F419E"/>
    <w:rsid w:val="005F53BB"/>
    <w:rsid w:val="005F589D"/>
    <w:rsid w:val="005F5CA0"/>
    <w:rsid w:val="005F6261"/>
    <w:rsid w:val="005F62A4"/>
    <w:rsid w:val="005F656C"/>
    <w:rsid w:val="005F6E95"/>
    <w:rsid w:val="005F71C5"/>
    <w:rsid w:val="005F7593"/>
    <w:rsid w:val="005F77CF"/>
    <w:rsid w:val="005F7CE5"/>
    <w:rsid w:val="00600561"/>
    <w:rsid w:val="00600786"/>
    <w:rsid w:val="006008BC"/>
    <w:rsid w:val="00600A7A"/>
    <w:rsid w:val="006016EE"/>
    <w:rsid w:val="00601C99"/>
    <w:rsid w:val="0060270C"/>
    <w:rsid w:val="00602C87"/>
    <w:rsid w:val="00603514"/>
    <w:rsid w:val="00603E2E"/>
    <w:rsid w:val="00604038"/>
    <w:rsid w:val="00604CC2"/>
    <w:rsid w:val="00605624"/>
    <w:rsid w:val="00605A41"/>
    <w:rsid w:val="006060A5"/>
    <w:rsid w:val="006060EA"/>
    <w:rsid w:val="00606107"/>
    <w:rsid w:val="00606E85"/>
    <w:rsid w:val="006079A0"/>
    <w:rsid w:val="00607DE0"/>
    <w:rsid w:val="00607FEE"/>
    <w:rsid w:val="006104C7"/>
    <w:rsid w:val="00610651"/>
    <w:rsid w:val="00610939"/>
    <w:rsid w:val="00610B18"/>
    <w:rsid w:val="00610F51"/>
    <w:rsid w:val="00611433"/>
    <w:rsid w:val="006118F6"/>
    <w:rsid w:val="00611B86"/>
    <w:rsid w:val="0061226A"/>
    <w:rsid w:val="00612ECD"/>
    <w:rsid w:val="0061446F"/>
    <w:rsid w:val="00616720"/>
    <w:rsid w:val="00616A86"/>
    <w:rsid w:val="006200F4"/>
    <w:rsid w:val="00620457"/>
    <w:rsid w:val="00620E17"/>
    <w:rsid w:val="00621255"/>
    <w:rsid w:val="006216ED"/>
    <w:rsid w:val="006220CD"/>
    <w:rsid w:val="0062352D"/>
    <w:rsid w:val="006235CD"/>
    <w:rsid w:val="00623831"/>
    <w:rsid w:val="00623CB4"/>
    <w:rsid w:val="00623F6D"/>
    <w:rsid w:val="0062579B"/>
    <w:rsid w:val="00626437"/>
    <w:rsid w:val="00626462"/>
    <w:rsid w:val="00626761"/>
    <w:rsid w:val="0062762A"/>
    <w:rsid w:val="0062798F"/>
    <w:rsid w:val="00630852"/>
    <w:rsid w:val="00630ACD"/>
    <w:rsid w:val="00630C88"/>
    <w:rsid w:val="006314AE"/>
    <w:rsid w:val="0063160F"/>
    <w:rsid w:val="0063174B"/>
    <w:rsid w:val="006320E8"/>
    <w:rsid w:val="00632B16"/>
    <w:rsid w:val="0063349A"/>
    <w:rsid w:val="00634DAD"/>
    <w:rsid w:val="006353F0"/>
    <w:rsid w:val="0063574C"/>
    <w:rsid w:val="006367A4"/>
    <w:rsid w:val="00636B01"/>
    <w:rsid w:val="00636F62"/>
    <w:rsid w:val="006377D2"/>
    <w:rsid w:val="00637E5C"/>
    <w:rsid w:val="006407CC"/>
    <w:rsid w:val="00641879"/>
    <w:rsid w:val="0064304D"/>
    <w:rsid w:val="006430C6"/>
    <w:rsid w:val="00643D24"/>
    <w:rsid w:val="00644975"/>
    <w:rsid w:val="00644B0C"/>
    <w:rsid w:val="00645C7A"/>
    <w:rsid w:val="006461DF"/>
    <w:rsid w:val="00646839"/>
    <w:rsid w:val="00646DDE"/>
    <w:rsid w:val="006471BE"/>
    <w:rsid w:val="00647A79"/>
    <w:rsid w:val="00647E07"/>
    <w:rsid w:val="00647E34"/>
    <w:rsid w:val="00647FA2"/>
    <w:rsid w:val="0065057A"/>
    <w:rsid w:val="00650BB0"/>
    <w:rsid w:val="00651163"/>
    <w:rsid w:val="00651414"/>
    <w:rsid w:val="006514CE"/>
    <w:rsid w:val="00651B74"/>
    <w:rsid w:val="006520A0"/>
    <w:rsid w:val="00652A0D"/>
    <w:rsid w:val="00652CC8"/>
    <w:rsid w:val="00653127"/>
    <w:rsid w:val="0065318C"/>
    <w:rsid w:val="0065319A"/>
    <w:rsid w:val="00653358"/>
    <w:rsid w:val="006536F7"/>
    <w:rsid w:val="00654344"/>
    <w:rsid w:val="00654456"/>
    <w:rsid w:val="0065454C"/>
    <w:rsid w:val="00654FF8"/>
    <w:rsid w:val="006550FF"/>
    <w:rsid w:val="00655D48"/>
    <w:rsid w:val="00655E77"/>
    <w:rsid w:val="00656716"/>
    <w:rsid w:val="0065675B"/>
    <w:rsid w:val="00657279"/>
    <w:rsid w:val="006572FA"/>
    <w:rsid w:val="0065746C"/>
    <w:rsid w:val="006615DD"/>
    <w:rsid w:val="00661B1B"/>
    <w:rsid w:val="006626B4"/>
    <w:rsid w:val="0066294F"/>
    <w:rsid w:val="006630DF"/>
    <w:rsid w:val="006636B9"/>
    <w:rsid w:val="006636F7"/>
    <w:rsid w:val="00663FE5"/>
    <w:rsid w:val="0066401C"/>
    <w:rsid w:val="006656B4"/>
    <w:rsid w:val="00665739"/>
    <w:rsid w:val="00665EBE"/>
    <w:rsid w:val="0066631C"/>
    <w:rsid w:val="00666882"/>
    <w:rsid w:val="006671F0"/>
    <w:rsid w:val="00667242"/>
    <w:rsid w:val="006679D6"/>
    <w:rsid w:val="00667A04"/>
    <w:rsid w:val="00667E02"/>
    <w:rsid w:val="006702E4"/>
    <w:rsid w:val="00670473"/>
    <w:rsid w:val="00670495"/>
    <w:rsid w:val="00670B91"/>
    <w:rsid w:val="00670B93"/>
    <w:rsid w:val="00670D0D"/>
    <w:rsid w:val="00670F50"/>
    <w:rsid w:val="00670FB2"/>
    <w:rsid w:val="006710A4"/>
    <w:rsid w:val="006710D6"/>
    <w:rsid w:val="0067122E"/>
    <w:rsid w:val="006714C6"/>
    <w:rsid w:val="006716C3"/>
    <w:rsid w:val="0067247C"/>
    <w:rsid w:val="006724AB"/>
    <w:rsid w:val="00673028"/>
    <w:rsid w:val="00674273"/>
    <w:rsid w:val="00674730"/>
    <w:rsid w:val="006752A6"/>
    <w:rsid w:val="00675E8D"/>
    <w:rsid w:val="00675FF1"/>
    <w:rsid w:val="00676269"/>
    <w:rsid w:val="00676454"/>
    <w:rsid w:val="00676F19"/>
    <w:rsid w:val="006771A8"/>
    <w:rsid w:val="00680C03"/>
    <w:rsid w:val="00680C22"/>
    <w:rsid w:val="006814B6"/>
    <w:rsid w:val="00681E30"/>
    <w:rsid w:val="00682376"/>
    <w:rsid w:val="00682552"/>
    <w:rsid w:val="00682B03"/>
    <w:rsid w:val="00682DA2"/>
    <w:rsid w:val="006830D8"/>
    <w:rsid w:val="00683886"/>
    <w:rsid w:val="00683B93"/>
    <w:rsid w:val="00684410"/>
    <w:rsid w:val="00684972"/>
    <w:rsid w:val="006849C7"/>
    <w:rsid w:val="00684C19"/>
    <w:rsid w:val="00684D4B"/>
    <w:rsid w:val="006858B3"/>
    <w:rsid w:val="006858ED"/>
    <w:rsid w:val="0068616F"/>
    <w:rsid w:val="00686176"/>
    <w:rsid w:val="00686764"/>
    <w:rsid w:val="00686A63"/>
    <w:rsid w:val="00690424"/>
    <w:rsid w:val="00690549"/>
    <w:rsid w:val="00690B22"/>
    <w:rsid w:val="00690BEC"/>
    <w:rsid w:val="00691C86"/>
    <w:rsid w:val="00692058"/>
    <w:rsid w:val="00692BE0"/>
    <w:rsid w:val="00692C8E"/>
    <w:rsid w:val="0069333C"/>
    <w:rsid w:val="0069376C"/>
    <w:rsid w:val="00693F5A"/>
    <w:rsid w:val="00694919"/>
    <w:rsid w:val="00694A20"/>
    <w:rsid w:val="00694DC4"/>
    <w:rsid w:val="00694F37"/>
    <w:rsid w:val="00695A95"/>
    <w:rsid w:val="00695C25"/>
    <w:rsid w:val="00696F68"/>
    <w:rsid w:val="00697308"/>
    <w:rsid w:val="0069736F"/>
    <w:rsid w:val="006977BC"/>
    <w:rsid w:val="0069786C"/>
    <w:rsid w:val="006A0A9A"/>
    <w:rsid w:val="006A1930"/>
    <w:rsid w:val="006A1AAA"/>
    <w:rsid w:val="006A3C45"/>
    <w:rsid w:val="006A3F9A"/>
    <w:rsid w:val="006A403D"/>
    <w:rsid w:val="006A4069"/>
    <w:rsid w:val="006A4338"/>
    <w:rsid w:val="006A4949"/>
    <w:rsid w:val="006A51EC"/>
    <w:rsid w:val="006A658E"/>
    <w:rsid w:val="006A762F"/>
    <w:rsid w:val="006B0636"/>
    <w:rsid w:val="006B0FEB"/>
    <w:rsid w:val="006B181D"/>
    <w:rsid w:val="006B19AD"/>
    <w:rsid w:val="006B24E1"/>
    <w:rsid w:val="006B32E0"/>
    <w:rsid w:val="006B372F"/>
    <w:rsid w:val="006B3ACD"/>
    <w:rsid w:val="006B4DDE"/>
    <w:rsid w:val="006B7834"/>
    <w:rsid w:val="006C00BB"/>
    <w:rsid w:val="006C03CB"/>
    <w:rsid w:val="006C0F7D"/>
    <w:rsid w:val="006C14CE"/>
    <w:rsid w:val="006C1811"/>
    <w:rsid w:val="006C1CE5"/>
    <w:rsid w:val="006C22AC"/>
    <w:rsid w:val="006C2475"/>
    <w:rsid w:val="006C2674"/>
    <w:rsid w:val="006C283B"/>
    <w:rsid w:val="006C3060"/>
    <w:rsid w:val="006C3B89"/>
    <w:rsid w:val="006C4741"/>
    <w:rsid w:val="006C4947"/>
    <w:rsid w:val="006C4D78"/>
    <w:rsid w:val="006C57D6"/>
    <w:rsid w:val="006C583A"/>
    <w:rsid w:val="006C5E34"/>
    <w:rsid w:val="006C5E3B"/>
    <w:rsid w:val="006C5EF0"/>
    <w:rsid w:val="006C602B"/>
    <w:rsid w:val="006C664D"/>
    <w:rsid w:val="006C6940"/>
    <w:rsid w:val="006C697B"/>
    <w:rsid w:val="006C7076"/>
    <w:rsid w:val="006C76FA"/>
    <w:rsid w:val="006C770E"/>
    <w:rsid w:val="006C77EB"/>
    <w:rsid w:val="006C7D24"/>
    <w:rsid w:val="006D043A"/>
    <w:rsid w:val="006D045A"/>
    <w:rsid w:val="006D074F"/>
    <w:rsid w:val="006D1C7C"/>
    <w:rsid w:val="006D23ED"/>
    <w:rsid w:val="006D2A10"/>
    <w:rsid w:val="006D2B6A"/>
    <w:rsid w:val="006D2BA3"/>
    <w:rsid w:val="006D39A8"/>
    <w:rsid w:val="006D3D6E"/>
    <w:rsid w:val="006D3F1D"/>
    <w:rsid w:val="006D3F73"/>
    <w:rsid w:val="006D3FED"/>
    <w:rsid w:val="006D4E9C"/>
    <w:rsid w:val="006D5222"/>
    <w:rsid w:val="006D5F83"/>
    <w:rsid w:val="006D65AC"/>
    <w:rsid w:val="006D6EBC"/>
    <w:rsid w:val="006D779A"/>
    <w:rsid w:val="006D7E5B"/>
    <w:rsid w:val="006D7F01"/>
    <w:rsid w:val="006E031F"/>
    <w:rsid w:val="006E0975"/>
    <w:rsid w:val="006E1420"/>
    <w:rsid w:val="006E191B"/>
    <w:rsid w:val="006E1DCB"/>
    <w:rsid w:val="006E20A9"/>
    <w:rsid w:val="006E2A41"/>
    <w:rsid w:val="006E2B01"/>
    <w:rsid w:val="006E3F77"/>
    <w:rsid w:val="006E453A"/>
    <w:rsid w:val="006E4DCD"/>
    <w:rsid w:val="006E5027"/>
    <w:rsid w:val="006E5830"/>
    <w:rsid w:val="006E5956"/>
    <w:rsid w:val="006E5991"/>
    <w:rsid w:val="006E5D41"/>
    <w:rsid w:val="006E5EB7"/>
    <w:rsid w:val="006E642F"/>
    <w:rsid w:val="006E7080"/>
    <w:rsid w:val="006E780C"/>
    <w:rsid w:val="006E7918"/>
    <w:rsid w:val="006E7A8F"/>
    <w:rsid w:val="006E7ADB"/>
    <w:rsid w:val="006E7BF2"/>
    <w:rsid w:val="006E7C4F"/>
    <w:rsid w:val="006F00BA"/>
    <w:rsid w:val="006F08E7"/>
    <w:rsid w:val="006F0A38"/>
    <w:rsid w:val="006F2A32"/>
    <w:rsid w:val="006F411B"/>
    <w:rsid w:val="006F44B0"/>
    <w:rsid w:val="006F57C4"/>
    <w:rsid w:val="006F76DD"/>
    <w:rsid w:val="006F78C1"/>
    <w:rsid w:val="006F7C5D"/>
    <w:rsid w:val="00700556"/>
    <w:rsid w:val="00700A15"/>
    <w:rsid w:val="00701A9C"/>
    <w:rsid w:val="00702310"/>
    <w:rsid w:val="007038B8"/>
    <w:rsid w:val="00703F8C"/>
    <w:rsid w:val="007044A8"/>
    <w:rsid w:val="00704948"/>
    <w:rsid w:val="0070567D"/>
    <w:rsid w:val="00705769"/>
    <w:rsid w:val="007063AF"/>
    <w:rsid w:val="00706959"/>
    <w:rsid w:val="00707337"/>
    <w:rsid w:val="00707A8F"/>
    <w:rsid w:val="00707E71"/>
    <w:rsid w:val="007100DE"/>
    <w:rsid w:val="00710706"/>
    <w:rsid w:val="00711E46"/>
    <w:rsid w:val="00712A5C"/>
    <w:rsid w:val="00712AC1"/>
    <w:rsid w:val="0071424E"/>
    <w:rsid w:val="007151F3"/>
    <w:rsid w:val="0071562A"/>
    <w:rsid w:val="00715C15"/>
    <w:rsid w:val="00715E2B"/>
    <w:rsid w:val="00716678"/>
    <w:rsid w:val="0071720D"/>
    <w:rsid w:val="0071721B"/>
    <w:rsid w:val="007172F6"/>
    <w:rsid w:val="0071763E"/>
    <w:rsid w:val="0071764C"/>
    <w:rsid w:val="00717D92"/>
    <w:rsid w:val="00720CC9"/>
    <w:rsid w:val="00721482"/>
    <w:rsid w:val="007215A4"/>
    <w:rsid w:val="00721A3B"/>
    <w:rsid w:val="00721CBD"/>
    <w:rsid w:val="00723C1C"/>
    <w:rsid w:val="007244EF"/>
    <w:rsid w:val="00724589"/>
    <w:rsid w:val="00724FB0"/>
    <w:rsid w:val="0072525E"/>
    <w:rsid w:val="00727109"/>
    <w:rsid w:val="0072725A"/>
    <w:rsid w:val="0072738C"/>
    <w:rsid w:val="00730DD9"/>
    <w:rsid w:val="00730FBB"/>
    <w:rsid w:val="00730FCA"/>
    <w:rsid w:val="0073176F"/>
    <w:rsid w:val="00731B89"/>
    <w:rsid w:val="00731F33"/>
    <w:rsid w:val="0073237C"/>
    <w:rsid w:val="00733AEE"/>
    <w:rsid w:val="00733C1A"/>
    <w:rsid w:val="00733CE2"/>
    <w:rsid w:val="007349A5"/>
    <w:rsid w:val="007349D0"/>
    <w:rsid w:val="00735667"/>
    <w:rsid w:val="00735A34"/>
    <w:rsid w:val="0073677A"/>
    <w:rsid w:val="00737439"/>
    <w:rsid w:val="007379D6"/>
    <w:rsid w:val="00737C18"/>
    <w:rsid w:val="00737CA8"/>
    <w:rsid w:val="007411DA"/>
    <w:rsid w:val="007413C7"/>
    <w:rsid w:val="007414BD"/>
    <w:rsid w:val="007416A5"/>
    <w:rsid w:val="00741C13"/>
    <w:rsid w:val="00742097"/>
    <w:rsid w:val="0074214E"/>
    <w:rsid w:val="0074219D"/>
    <w:rsid w:val="00742FF4"/>
    <w:rsid w:val="0074382E"/>
    <w:rsid w:val="0074496D"/>
    <w:rsid w:val="00744A4C"/>
    <w:rsid w:val="00744ADC"/>
    <w:rsid w:val="00744C90"/>
    <w:rsid w:val="00746245"/>
    <w:rsid w:val="0074637A"/>
    <w:rsid w:val="007465EA"/>
    <w:rsid w:val="007465F5"/>
    <w:rsid w:val="00746B8F"/>
    <w:rsid w:val="00746C35"/>
    <w:rsid w:val="00746E11"/>
    <w:rsid w:val="00746F1A"/>
    <w:rsid w:val="00747262"/>
    <w:rsid w:val="007473AF"/>
    <w:rsid w:val="00747A79"/>
    <w:rsid w:val="00747E34"/>
    <w:rsid w:val="00750103"/>
    <w:rsid w:val="00750E09"/>
    <w:rsid w:val="00750E92"/>
    <w:rsid w:val="00751104"/>
    <w:rsid w:val="007517C6"/>
    <w:rsid w:val="00751B08"/>
    <w:rsid w:val="00751C5F"/>
    <w:rsid w:val="00751EEE"/>
    <w:rsid w:val="0075204A"/>
    <w:rsid w:val="00752051"/>
    <w:rsid w:val="00752451"/>
    <w:rsid w:val="0075267A"/>
    <w:rsid w:val="0075297A"/>
    <w:rsid w:val="00752BBA"/>
    <w:rsid w:val="00752EE5"/>
    <w:rsid w:val="00754073"/>
    <w:rsid w:val="00754D16"/>
    <w:rsid w:val="00755BC9"/>
    <w:rsid w:val="00755DD8"/>
    <w:rsid w:val="00755EDA"/>
    <w:rsid w:val="00756273"/>
    <w:rsid w:val="00756969"/>
    <w:rsid w:val="00756B26"/>
    <w:rsid w:val="0075723F"/>
    <w:rsid w:val="0075735C"/>
    <w:rsid w:val="00757D4A"/>
    <w:rsid w:val="007606E6"/>
    <w:rsid w:val="0076077A"/>
    <w:rsid w:val="007607CE"/>
    <w:rsid w:val="00760D06"/>
    <w:rsid w:val="00760E28"/>
    <w:rsid w:val="00761079"/>
    <w:rsid w:val="0076112F"/>
    <w:rsid w:val="007616B9"/>
    <w:rsid w:val="007617FF"/>
    <w:rsid w:val="00761AC0"/>
    <w:rsid w:val="007621B3"/>
    <w:rsid w:val="007629C6"/>
    <w:rsid w:val="007646C9"/>
    <w:rsid w:val="00764B5E"/>
    <w:rsid w:val="00764E6A"/>
    <w:rsid w:val="00766DE2"/>
    <w:rsid w:val="00767B3D"/>
    <w:rsid w:val="00767DF6"/>
    <w:rsid w:val="007709E2"/>
    <w:rsid w:val="00770F25"/>
    <w:rsid w:val="00771338"/>
    <w:rsid w:val="007714D2"/>
    <w:rsid w:val="00772781"/>
    <w:rsid w:val="007731BF"/>
    <w:rsid w:val="00773311"/>
    <w:rsid w:val="00774273"/>
    <w:rsid w:val="00774828"/>
    <w:rsid w:val="00774936"/>
    <w:rsid w:val="0077495B"/>
    <w:rsid w:val="00775531"/>
    <w:rsid w:val="00775C6F"/>
    <w:rsid w:val="00775F28"/>
    <w:rsid w:val="007763A3"/>
    <w:rsid w:val="00776787"/>
    <w:rsid w:val="00776EA9"/>
    <w:rsid w:val="00777039"/>
    <w:rsid w:val="0077706E"/>
    <w:rsid w:val="0077715A"/>
    <w:rsid w:val="00777B2E"/>
    <w:rsid w:val="00780138"/>
    <w:rsid w:val="00780B1E"/>
    <w:rsid w:val="00781B2C"/>
    <w:rsid w:val="00781F4B"/>
    <w:rsid w:val="00782317"/>
    <w:rsid w:val="00782B30"/>
    <w:rsid w:val="007831EC"/>
    <w:rsid w:val="007837CF"/>
    <w:rsid w:val="00784452"/>
    <w:rsid w:val="00784458"/>
    <w:rsid w:val="0078487A"/>
    <w:rsid w:val="00784FE5"/>
    <w:rsid w:val="00785542"/>
    <w:rsid w:val="00785E8D"/>
    <w:rsid w:val="0078616A"/>
    <w:rsid w:val="0078628D"/>
    <w:rsid w:val="00786624"/>
    <w:rsid w:val="00787E01"/>
    <w:rsid w:val="007924BB"/>
    <w:rsid w:val="00792CD9"/>
    <w:rsid w:val="007938BE"/>
    <w:rsid w:val="00793BE8"/>
    <w:rsid w:val="0079419C"/>
    <w:rsid w:val="00794ECF"/>
    <w:rsid w:val="00795A6A"/>
    <w:rsid w:val="00796520"/>
    <w:rsid w:val="00796A64"/>
    <w:rsid w:val="007A0580"/>
    <w:rsid w:val="007A1365"/>
    <w:rsid w:val="007A143E"/>
    <w:rsid w:val="007A1914"/>
    <w:rsid w:val="007A1BE7"/>
    <w:rsid w:val="007A1CA7"/>
    <w:rsid w:val="007A2BF6"/>
    <w:rsid w:val="007A2E34"/>
    <w:rsid w:val="007A3802"/>
    <w:rsid w:val="007A3A87"/>
    <w:rsid w:val="007A3F7E"/>
    <w:rsid w:val="007A6E2C"/>
    <w:rsid w:val="007A73E8"/>
    <w:rsid w:val="007B026C"/>
    <w:rsid w:val="007B0E99"/>
    <w:rsid w:val="007B10A4"/>
    <w:rsid w:val="007B126A"/>
    <w:rsid w:val="007B1527"/>
    <w:rsid w:val="007B1D5C"/>
    <w:rsid w:val="007B2D7F"/>
    <w:rsid w:val="007B3C93"/>
    <w:rsid w:val="007B3DC1"/>
    <w:rsid w:val="007B3EB8"/>
    <w:rsid w:val="007B4384"/>
    <w:rsid w:val="007B44CD"/>
    <w:rsid w:val="007B4759"/>
    <w:rsid w:val="007B4DDE"/>
    <w:rsid w:val="007B534C"/>
    <w:rsid w:val="007B5E4F"/>
    <w:rsid w:val="007B5FEB"/>
    <w:rsid w:val="007B6240"/>
    <w:rsid w:val="007B6639"/>
    <w:rsid w:val="007C01D1"/>
    <w:rsid w:val="007C02FB"/>
    <w:rsid w:val="007C0902"/>
    <w:rsid w:val="007C15B8"/>
    <w:rsid w:val="007C174A"/>
    <w:rsid w:val="007C1D43"/>
    <w:rsid w:val="007C1E2B"/>
    <w:rsid w:val="007C2D84"/>
    <w:rsid w:val="007C3222"/>
    <w:rsid w:val="007C351F"/>
    <w:rsid w:val="007C358D"/>
    <w:rsid w:val="007C382C"/>
    <w:rsid w:val="007C3B09"/>
    <w:rsid w:val="007C3EDD"/>
    <w:rsid w:val="007C41F5"/>
    <w:rsid w:val="007C4498"/>
    <w:rsid w:val="007C46E5"/>
    <w:rsid w:val="007C5145"/>
    <w:rsid w:val="007C5349"/>
    <w:rsid w:val="007C64C2"/>
    <w:rsid w:val="007C706D"/>
    <w:rsid w:val="007C7C03"/>
    <w:rsid w:val="007C7D59"/>
    <w:rsid w:val="007D066E"/>
    <w:rsid w:val="007D06C3"/>
    <w:rsid w:val="007D1CFD"/>
    <w:rsid w:val="007D1DDF"/>
    <w:rsid w:val="007D229A"/>
    <w:rsid w:val="007D347E"/>
    <w:rsid w:val="007D3B7C"/>
    <w:rsid w:val="007D42DC"/>
    <w:rsid w:val="007D4462"/>
    <w:rsid w:val="007D508B"/>
    <w:rsid w:val="007D509A"/>
    <w:rsid w:val="007D5109"/>
    <w:rsid w:val="007D6171"/>
    <w:rsid w:val="007D6A03"/>
    <w:rsid w:val="007D7339"/>
    <w:rsid w:val="007E00C8"/>
    <w:rsid w:val="007E0F5E"/>
    <w:rsid w:val="007E1F2C"/>
    <w:rsid w:val="007E2149"/>
    <w:rsid w:val="007E2B41"/>
    <w:rsid w:val="007E2CA8"/>
    <w:rsid w:val="007E2ECD"/>
    <w:rsid w:val="007E3F7A"/>
    <w:rsid w:val="007E4A5C"/>
    <w:rsid w:val="007E4A9A"/>
    <w:rsid w:val="007E55F7"/>
    <w:rsid w:val="007E632C"/>
    <w:rsid w:val="007E6742"/>
    <w:rsid w:val="007E6F76"/>
    <w:rsid w:val="007F000E"/>
    <w:rsid w:val="007F029B"/>
    <w:rsid w:val="007F0ACE"/>
    <w:rsid w:val="007F1A4C"/>
    <w:rsid w:val="007F1B15"/>
    <w:rsid w:val="007F21D5"/>
    <w:rsid w:val="007F2BC1"/>
    <w:rsid w:val="007F340D"/>
    <w:rsid w:val="007F3D59"/>
    <w:rsid w:val="007F43A4"/>
    <w:rsid w:val="007F4F3B"/>
    <w:rsid w:val="007F538F"/>
    <w:rsid w:val="007F5C37"/>
    <w:rsid w:val="007F5E1A"/>
    <w:rsid w:val="007F6221"/>
    <w:rsid w:val="007F6748"/>
    <w:rsid w:val="007F7565"/>
    <w:rsid w:val="007F758B"/>
    <w:rsid w:val="007F7736"/>
    <w:rsid w:val="007F78FC"/>
    <w:rsid w:val="007F7E51"/>
    <w:rsid w:val="00800174"/>
    <w:rsid w:val="00800537"/>
    <w:rsid w:val="008019E8"/>
    <w:rsid w:val="00801B4C"/>
    <w:rsid w:val="00801E0F"/>
    <w:rsid w:val="00804499"/>
    <w:rsid w:val="00805580"/>
    <w:rsid w:val="00805699"/>
    <w:rsid w:val="0080580C"/>
    <w:rsid w:val="0080693B"/>
    <w:rsid w:val="0080798F"/>
    <w:rsid w:val="0080799C"/>
    <w:rsid w:val="00807BFF"/>
    <w:rsid w:val="00807DB3"/>
    <w:rsid w:val="0081073F"/>
    <w:rsid w:val="00810CB8"/>
    <w:rsid w:val="00810ECA"/>
    <w:rsid w:val="008123AE"/>
    <w:rsid w:val="00812814"/>
    <w:rsid w:val="00812E24"/>
    <w:rsid w:val="00812E9C"/>
    <w:rsid w:val="00813589"/>
    <w:rsid w:val="00813AF5"/>
    <w:rsid w:val="00813C24"/>
    <w:rsid w:val="00813E8B"/>
    <w:rsid w:val="00813EB0"/>
    <w:rsid w:val="00813FB6"/>
    <w:rsid w:val="00814070"/>
    <w:rsid w:val="00814318"/>
    <w:rsid w:val="0081548A"/>
    <w:rsid w:val="00815925"/>
    <w:rsid w:val="00815DBA"/>
    <w:rsid w:val="00817313"/>
    <w:rsid w:val="008177F3"/>
    <w:rsid w:val="00820065"/>
    <w:rsid w:val="008205D3"/>
    <w:rsid w:val="00820D81"/>
    <w:rsid w:val="00820F4C"/>
    <w:rsid w:val="008217AC"/>
    <w:rsid w:val="008220BC"/>
    <w:rsid w:val="008220E6"/>
    <w:rsid w:val="008241B5"/>
    <w:rsid w:val="00824E15"/>
    <w:rsid w:val="00825C7C"/>
    <w:rsid w:val="00826084"/>
    <w:rsid w:val="00826AE8"/>
    <w:rsid w:val="00826EF6"/>
    <w:rsid w:val="00826F60"/>
    <w:rsid w:val="0082778F"/>
    <w:rsid w:val="0082787D"/>
    <w:rsid w:val="00827AB4"/>
    <w:rsid w:val="00827C8D"/>
    <w:rsid w:val="00827FAB"/>
    <w:rsid w:val="00830427"/>
    <w:rsid w:val="00830458"/>
    <w:rsid w:val="008304E4"/>
    <w:rsid w:val="008306D3"/>
    <w:rsid w:val="00830EDC"/>
    <w:rsid w:val="00830FD9"/>
    <w:rsid w:val="008329AB"/>
    <w:rsid w:val="00832A32"/>
    <w:rsid w:val="00832BC3"/>
    <w:rsid w:val="00833588"/>
    <w:rsid w:val="008338C4"/>
    <w:rsid w:val="00834406"/>
    <w:rsid w:val="00834455"/>
    <w:rsid w:val="00834CE5"/>
    <w:rsid w:val="00834FD7"/>
    <w:rsid w:val="00834FFB"/>
    <w:rsid w:val="008353DD"/>
    <w:rsid w:val="00835697"/>
    <w:rsid w:val="00835802"/>
    <w:rsid w:val="00835F99"/>
    <w:rsid w:val="00836085"/>
    <w:rsid w:val="00836318"/>
    <w:rsid w:val="00837161"/>
    <w:rsid w:val="00837E3A"/>
    <w:rsid w:val="00840171"/>
    <w:rsid w:val="008408CA"/>
    <w:rsid w:val="008410CC"/>
    <w:rsid w:val="008419BF"/>
    <w:rsid w:val="008419C1"/>
    <w:rsid w:val="00841E98"/>
    <w:rsid w:val="00842296"/>
    <w:rsid w:val="0084284E"/>
    <w:rsid w:val="008428C9"/>
    <w:rsid w:val="00842D93"/>
    <w:rsid w:val="008430EB"/>
    <w:rsid w:val="008438B3"/>
    <w:rsid w:val="00843DBA"/>
    <w:rsid w:val="00845DA0"/>
    <w:rsid w:val="00846286"/>
    <w:rsid w:val="0084639A"/>
    <w:rsid w:val="00846669"/>
    <w:rsid w:val="00846B03"/>
    <w:rsid w:val="00847F68"/>
    <w:rsid w:val="0085027A"/>
    <w:rsid w:val="0085043F"/>
    <w:rsid w:val="00850578"/>
    <w:rsid w:val="00851102"/>
    <w:rsid w:val="0085117B"/>
    <w:rsid w:val="00851826"/>
    <w:rsid w:val="00851B39"/>
    <w:rsid w:val="0085202D"/>
    <w:rsid w:val="00852166"/>
    <w:rsid w:val="00852897"/>
    <w:rsid w:val="00852D64"/>
    <w:rsid w:val="00853F1B"/>
    <w:rsid w:val="00854890"/>
    <w:rsid w:val="00854A5F"/>
    <w:rsid w:val="008552DE"/>
    <w:rsid w:val="00855CEA"/>
    <w:rsid w:val="008566B6"/>
    <w:rsid w:val="00856AFB"/>
    <w:rsid w:val="0085743D"/>
    <w:rsid w:val="008576C6"/>
    <w:rsid w:val="00857961"/>
    <w:rsid w:val="00857A4B"/>
    <w:rsid w:val="00857EBE"/>
    <w:rsid w:val="008603C0"/>
    <w:rsid w:val="00860EDA"/>
    <w:rsid w:val="00861137"/>
    <w:rsid w:val="00861886"/>
    <w:rsid w:val="00862077"/>
    <w:rsid w:val="00862652"/>
    <w:rsid w:val="00862698"/>
    <w:rsid w:val="0086291F"/>
    <w:rsid w:val="00862AAE"/>
    <w:rsid w:val="00863548"/>
    <w:rsid w:val="00863BD1"/>
    <w:rsid w:val="00864978"/>
    <w:rsid w:val="00865269"/>
    <w:rsid w:val="008658DE"/>
    <w:rsid w:val="008676D2"/>
    <w:rsid w:val="00871CBD"/>
    <w:rsid w:val="00872115"/>
    <w:rsid w:val="0087213E"/>
    <w:rsid w:val="00872973"/>
    <w:rsid w:val="008729B4"/>
    <w:rsid w:val="00873C5B"/>
    <w:rsid w:val="00873D5F"/>
    <w:rsid w:val="00874098"/>
    <w:rsid w:val="00874510"/>
    <w:rsid w:val="008747B8"/>
    <w:rsid w:val="00874A11"/>
    <w:rsid w:val="00874F69"/>
    <w:rsid w:val="0087507D"/>
    <w:rsid w:val="008755B5"/>
    <w:rsid w:val="008756F5"/>
    <w:rsid w:val="00875CBD"/>
    <w:rsid w:val="008774C5"/>
    <w:rsid w:val="00877E2A"/>
    <w:rsid w:val="00877F3B"/>
    <w:rsid w:val="00880CA4"/>
    <w:rsid w:val="008811A1"/>
    <w:rsid w:val="00881BB3"/>
    <w:rsid w:val="008832AA"/>
    <w:rsid w:val="0088374A"/>
    <w:rsid w:val="00884534"/>
    <w:rsid w:val="00884E66"/>
    <w:rsid w:val="00885540"/>
    <w:rsid w:val="00885B11"/>
    <w:rsid w:val="00885C07"/>
    <w:rsid w:val="00886376"/>
    <w:rsid w:val="00886DBD"/>
    <w:rsid w:val="00886FE6"/>
    <w:rsid w:val="00890963"/>
    <w:rsid w:val="00891112"/>
    <w:rsid w:val="00891698"/>
    <w:rsid w:val="008936D6"/>
    <w:rsid w:val="00893AE2"/>
    <w:rsid w:val="00893D1F"/>
    <w:rsid w:val="00894271"/>
    <w:rsid w:val="00894A46"/>
    <w:rsid w:val="00894C42"/>
    <w:rsid w:val="00894FFB"/>
    <w:rsid w:val="0089567A"/>
    <w:rsid w:val="00895AF8"/>
    <w:rsid w:val="008967A9"/>
    <w:rsid w:val="00896865"/>
    <w:rsid w:val="00896A73"/>
    <w:rsid w:val="00897FB0"/>
    <w:rsid w:val="008A0517"/>
    <w:rsid w:val="008A0754"/>
    <w:rsid w:val="008A0CC4"/>
    <w:rsid w:val="008A17CC"/>
    <w:rsid w:val="008A1B80"/>
    <w:rsid w:val="008A216B"/>
    <w:rsid w:val="008A248E"/>
    <w:rsid w:val="008A2B9C"/>
    <w:rsid w:val="008A316C"/>
    <w:rsid w:val="008A32C3"/>
    <w:rsid w:val="008A32FA"/>
    <w:rsid w:val="008A34D0"/>
    <w:rsid w:val="008A367A"/>
    <w:rsid w:val="008A3973"/>
    <w:rsid w:val="008A3BCC"/>
    <w:rsid w:val="008A3E8A"/>
    <w:rsid w:val="008A5725"/>
    <w:rsid w:val="008A5731"/>
    <w:rsid w:val="008A5A21"/>
    <w:rsid w:val="008A6EC5"/>
    <w:rsid w:val="008A73CC"/>
    <w:rsid w:val="008A768F"/>
    <w:rsid w:val="008A7DB8"/>
    <w:rsid w:val="008B00A4"/>
    <w:rsid w:val="008B0474"/>
    <w:rsid w:val="008B0703"/>
    <w:rsid w:val="008B07E6"/>
    <w:rsid w:val="008B08FB"/>
    <w:rsid w:val="008B0E39"/>
    <w:rsid w:val="008B2837"/>
    <w:rsid w:val="008B28B9"/>
    <w:rsid w:val="008B2AD0"/>
    <w:rsid w:val="008B3BA3"/>
    <w:rsid w:val="008B3CBC"/>
    <w:rsid w:val="008B41BE"/>
    <w:rsid w:val="008B46A0"/>
    <w:rsid w:val="008B4DA8"/>
    <w:rsid w:val="008B5FD6"/>
    <w:rsid w:val="008B609F"/>
    <w:rsid w:val="008B7585"/>
    <w:rsid w:val="008B780D"/>
    <w:rsid w:val="008B7ED6"/>
    <w:rsid w:val="008C065D"/>
    <w:rsid w:val="008C09C4"/>
    <w:rsid w:val="008C1335"/>
    <w:rsid w:val="008C1928"/>
    <w:rsid w:val="008C1BA8"/>
    <w:rsid w:val="008C297F"/>
    <w:rsid w:val="008C3910"/>
    <w:rsid w:val="008C3A1C"/>
    <w:rsid w:val="008C428B"/>
    <w:rsid w:val="008C4ABF"/>
    <w:rsid w:val="008C5F33"/>
    <w:rsid w:val="008C6343"/>
    <w:rsid w:val="008C692D"/>
    <w:rsid w:val="008C7459"/>
    <w:rsid w:val="008C7791"/>
    <w:rsid w:val="008C795F"/>
    <w:rsid w:val="008C7BAF"/>
    <w:rsid w:val="008C7F4C"/>
    <w:rsid w:val="008D028F"/>
    <w:rsid w:val="008D0AE0"/>
    <w:rsid w:val="008D0BF4"/>
    <w:rsid w:val="008D10B7"/>
    <w:rsid w:val="008D139B"/>
    <w:rsid w:val="008D17F5"/>
    <w:rsid w:val="008D1BC7"/>
    <w:rsid w:val="008D1BEF"/>
    <w:rsid w:val="008D2460"/>
    <w:rsid w:val="008D2D1C"/>
    <w:rsid w:val="008D3119"/>
    <w:rsid w:val="008D3960"/>
    <w:rsid w:val="008D3D06"/>
    <w:rsid w:val="008D47B3"/>
    <w:rsid w:val="008D524B"/>
    <w:rsid w:val="008D595E"/>
    <w:rsid w:val="008D640A"/>
    <w:rsid w:val="008D679F"/>
    <w:rsid w:val="008D75A5"/>
    <w:rsid w:val="008D76E7"/>
    <w:rsid w:val="008D7B45"/>
    <w:rsid w:val="008E0088"/>
    <w:rsid w:val="008E0E87"/>
    <w:rsid w:val="008E2138"/>
    <w:rsid w:val="008E281B"/>
    <w:rsid w:val="008E2A86"/>
    <w:rsid w:val="008E35C3"/>
    <w:rsid w:val="008E39A6"/>
    <w:rsid w:val="008E463B"/>
    <w:rsid w:val="008E46C8"/>
    <w:rsid w:val="008E4A8F"/>
    <w:rsid w:val="008E4DC5"/>
    <w:rsid w:val="008E4EC4"/>
    <w:rsid w:val="008E562F"/>
    <w:rsid w:val="008E564A"/>
    <w:rsid w:val="008E5CB7"/>
    <w:rsid w:val="008E6039"/>
    <w:rsid w:val="008E61B6"/>
    <w:rsid w:val="008F0064"/>
    <w:rsid w:val="008F00AE"/>
    <w:rsid w:val="008F0AD2"/>
    <w:rsid w:val="008F0D02"/>
    <w:rsid w:val="008F1773"/>
    <w:rsid w:val="008F17A9"/>
    <w:rsid w:val="008F1D11"/>
    <w:rsid w:val="008F1E2D"/>
    <w:rsid w:val="008F27E5"/>
    <w:rsid w:val="008F287E"/>
    <w:rsid w:val="008F2FBA"/>
    <w:rsid w:val="008F3A4D"/>
    <w:rsid w:val="008F5CA0"/>
    <w:rsid w:val="008F5CAD"/>
    <w:rsid w:val="008F663D"/>
    <w:rsid w:val="008F6B33"/>
    <w:rsid w:val="008F6B98"/>
    <w:rsid w:val="008F6F6D"/>
    <w:rsid w:val="008F7446"/>
    <w:rsid w:val="008F749D"/>
    <w:rsid w:val="008F75F9"/>
    <w:rsid w:val="008F7759"/>
    <w:rsid w:val="00900C62"/>
    <w:rsid w:val="009013B2"/>
    <w:rsid w:val="00901444"/>
    <w:rsid w:val="009019C8"/>
    <w:rsid w:val="00901BC4"/>
    <w:rsid w:val="00903179"/>
    <w:rsid w:val="0090374C"/>
    <w:rsid w:val="009057BE"/>
    <w:rsid w:val="00905FDB"/>
    <w:rsid w:val="0090600E"/>
    <w:rsid w:val="00906145"/>
    <w:rsid w:val="0090677F"/>
    <w:rsid w:val="00906C38"/>
    <w:rsid w:val="00906D13"/>
    <w:rsid w:val="00907062"/>
    <w:rsid w:val="0090716D"/>
    <w:rsid w:val="009075FD"/>
    <w:rsid w:val="009079AD"/>
    <w:rsid w:val="00907AE3"/>
    <w:rsid w:val="00907DD8"/>
    <w:rsid w:val="00910096"/>
    <w:rsid w:val="009107F2"/>
    <w:rsid w:val="00910B1E"/>
    <w:rsid w:val="00910E67"/>
    <w:rsid w:val="0091244A"/>
    <w:rsid w:val="009126CC"/>
    <w:rsid w:val="009126D6"/>
    <w:rsid w:val="00912C2B"/>
    <w:rsid w:val="00913147"/>
    <w:rsid w:val="0091345E"/>
    <w:rsid w:val="00913826"/>
    <w:rsid w:val="00913C62"/>
    <w:rsid w:val="00914130"/>
    <w:rsid w:val="00914275"/>
    <w:rsid w:val="0091428C"/>
    <w:rsid w:val="00914910"/>
    <w:rsid w:val="00914D40"/>
    <w:rsid w:val="00915163"/>
    <w:rsid w:val="0091538F"/>
    <w:rsid w:val="00915573"/>
    <w:rsid w:val="00915DA6"/>
    <w:rsid w:val="00917E1E"/>
    <w:rsid w:val="00917E51"/>
    <w:rsid w:val="00920573"/>
    <w:rsid w:val="00921416"/>
    <w:rsid w:val="00921B03"/>
    <w:rsid w:val="009220E0"/>
    <w:rsid w:val="00923C6E"/>
    <w:rsid w:val="00923DB8"/>
    <w:rsid w:val="00925EC9"/>
    <w:rsid w:val="00926032"/>
    <w:rsid w:val="00926886"/>
    <w:rsid w:val="00926908"/>
    <w:rsid w:val="009276FB"/>
    <w:rsid w:val="00927EF7"/>
    <w:rsid w:val="00930CE2"/>
    <w:rsid w:val="00930F48"/>
    <w:rsid w:val="009318CC"/>
    <w:rsid w:val="00931FE5"/>
    <w:rsid w:val="009337B3"/>
    <w:rsid w:val="00933C61"/>
    <w:rsid w:val="00933D7A"/>
    <w:rsid w:val="0093473A"/>
    <w:rsid w:val="0093502A"/>
    <w:rsid w:val="00935CD6"/>
    <w:rsid w:val="0093611E"/>
    <w:rsid w:val="0093688F"/>
    <w:rsid w:val="009370CF"/>
    <w:rsid w:val="00937A9E"/>
    <w:rsid w:val="009405CB"/>
    <w:rsid w:val="0094061B"/>
    <w:rsid w:val="00940A80"/>
    <w:rsid w:val="00940D8F"/>
    <w:rsid w:val="0094135F"/>
    <w:rsid w:val="00941A56"/>
    <w:rsid w:val="009424C3"/>
    <w:rsid w:val="00942ACE"/>
    <w:rsid w:val="00942FF9"/>
    <w:rsid w:val="009430A9"/>
    <w:rsid w:val="00943211"/>
    <w:rsid w:val="00943E05"/>
    <w:rsid w:val="009440BE"/>
    <w:rsid w:val="009445A7"/>
    <w:rsid w:val="00944C98"/>
    <w:rsid w:val="00945B84"/>
    <w:rsid w:val="009464E0"/>
    <w:rsid w:val="009465EE"/>
    <w:rsid w:val="00946857"/>
    <w:rsid w:val="009469EA"/>
    <w:rsid w:val="00946A8B"/>
    <w:rsid w:val="00946AC5"/>
    <w:rsid w:val="00946B0A"/>
    <w:rsid w:val="00947AB6"/>
    <w:rsid w:val="00950403"/>
    <w:rsid w:val="00950CE4"/>
    <w:rsid w:val="00950F34"/>
    <w:rsid w:val="0095134E"/>
    <w:rsid w:val="009514E9"/>
    <w:rsid w:val="0095263B"/>
    <w:rsid w:val="00953E0E"/>
    <w:rsid w:val="0095435D"/>
    <w:rsid w:val="00954938"/>
    <w:rsid w:val="00954EFA"/>
    <w:rsid w:val="00954F36"/>
    <w:rsid w:val="00955133"/>
    <w:rsid w:val="009551FA"/>
    <w:rsid w:val="00955971"/>
    <w:rsid w:val="009560A4"/>
    <w:rsid w:val="009564ED"/>
    <w:rsid w:val="009567EB"/>
    <w:rsid w:val="0095681B"/>
    <w:rsid w:val="00956D73"/>
    <w:rsid w:val="00956EF2"/>
    <w:rsid w:val="009576A8"/>
    <w:rsid w:val="0095771A"/>
    <w:rsid w:val="009579D0"/>
    <w:rsid w:val="00957A41"/>
    <w:rsid w:val="00957B34"/>
    <w:rsid w:val="00957CDF"/>
    <w:rsid w:val="0096040D"/>
    <w:rsid w:val="009605F3"/>
    <w:rsid w:val="0096060A"/>
    <w:rsid w:val="00960778"/>
    <w:rsid w:val="00960D62"/>
    <w:rsid w:val="009616B7"/>
    <w:rsid w:val="00962497"/>
    <w:rsid w:val="00962527"/>
    <w:rsid w:val="009626F9"/>
    <w:rsid w:val="00963234"/>
    <w:rsid w:val="00964AA7"/>
    <w:rsid w:val="00964F4D"/>
    <w:rsid w:val="0096563A"/>
    <w:rsid w:val="00965811"/>
    <w:rsid w:val="009667E2"/>
    <w:rsid w:val="0096729D"/>
    <w:rsid w:val="0097000C"/>
    <w:rsid w:val="0097085D"/>
    <w:rsid w:val="00971461"/>
    <w:rsid w:val="00971D4F"/>
    <w:rsid w:val="00971D78"/>
    <w:rsid w:val="00973016"/>
    <w:rsid w:val="009731EF"/>
    <w:rsid w:val="00973CC0"/>
    <w:rsid w:val="00974539"/>
    <w:rsid w:val="00974C52"/>
    <w:rsid w:val="00975CE8"/>
    <w:rsid w:val="00976567"/>
    <w:rsid w:val="00976CCE"/>
    <w:rsid w:val="0097706D"/>
    <w:rsid w:val="0097739F"/>
    <w:rsid w:val="00977503"/>
    <w:rsid w:val="0097786D"/>
    <w:rsid w:val="00977897"/>
    <w:rsid w:val="00980F3F"/>
    <w:rsid w:val="00982B05"/>
    <w:rsid w:val="00982D4C"/>
    <w:rsid w:val="00982ECA"/>
    <w:rsid w:val="009833D9"/>
    <w:rsid w:val="00983403"/>
    <w:rsid w:val="00983581"/>
    <w:rsid w:val="009835F4"/>
    <w:rsid w:val="0098361E"/>
    <w:rsid w:val="00983E0F"/>
    <w:rsid w:val="00984107"/>
    <w:rsid w:val="00985E94"/>
    <w:rsid w:val="009861BC"/>
    <w:rsid w:val="00986E18"/>
    <w:rsid w:val="0099078C"/>
    <w:rsid w:val="00991763"/>
    <w:rsid w:val="009918D9"/>
    <w:rsid w:val="00991EBA"/>
    <w:rsid w:val="00992060"/>
    <w:rsid w:val="00992859"/>
    <w:rsid w:val="00992AF1"/>
    <w:rsid w:val="00992C0E"/>
    <w:rsid w:val="00992F9B"/>
    <w:rsid w:val="00993573"/>
    <w:rsid w:val="00993E38"/>
    <w:rsid w:val="00994605"/>
    <w:rsid w:val="00994D5D"/>
    <w:rsid w:val="0099635F"/>
    <w:rsid w:val="009974AE"/>
    <w:rsid w:val="0099767A"/>
    <w:rsid w:val="00997CC0"/>
    <w:rsid w:val="009A0122"/>
    <w:rsid w:val="009A03E3"/>
    <w:rsid w:val="009A0437"/>
    <w:rsid w:val="009A0784"/>
    <w:rsid w:val="009A0A9F"/>
    <w:rsid w:val="009A0AA6"/>
    <w:rsid w:val="009A0AF9"/>
    <w:rsid w:val="009A22A7"/>
    <w:rsid w:val="009A2869"/>
    <w:rsid w:val="009A2891"/>
    <w:rsid w:val="009A2E6C"/>
    <w:rsid w:val="009A2F98"/>
    <w:rsid w:val="009A354A"/>
    <w:rsid w:val="009A35B0"/>
    <w:rsid w:val="009A3A54"/>
    <w:rsid w:val="009A4181"/>
    <w:rsid w:val="009A4476"/>
    <w:rsid w:val="009A481F"/>
    <w:rsid w:val="009A48F1"/>
    <w:rsid w:val="009A58BD"/>
    <w:rsid w:val="009A5B80"/>
    <w:rsid w:val="009A6043"/>
    <w:rsid w:val="009A62F1"/>
    <w:rsid w:val="009A6441"/>
    <w:rsid w:val="009A6513"/>
    <w:rsid w:val="009A7C89"/>
    <w:rsid w:val="009A7FDF"/>
    <w:rsid w:val="009B1876"/>
    <w:rsid w:val="009B1E36"/>
    <w:rsid w:val="009B24CE"/>
    <w:rsid w:val="009B287C"/>
    <w:rsid w:val="009B2D29"/>
    <w:rsid w:val="009B348A"/>
    <w:rsid w:val="009B388B"/>
    <w:rsid w:val="009B39CB"/>
    <w:rsid w:val="009B3A95"/>
    <w:rsid w:val="009B3E0F"/>
    <w:rsid w:val="009B41AA"/>
    <w:rsid w:val="009B4209"/>
    <w:rsid w:val="009B45AB"/>
    <w:rsid w:val="009B4EA0"/>
    <w:rsid w:val="009B55B4"/>
    <w:rsid w:val="009B58A9"/>
    <w:rsid w:val="009B6410"/>
    <w:rsid w:val="009B65E7"/>
    <w:rsid w:val="009B6859"/>
    <w:rsid w:val="009B6B60"/>
    <w:rsid w:val="009B707E"/>
    <w:rsid w:val="009B7332"/>
    <w:rsid w:val="009B76A9"/>
    <w:rsid w:val="009B7896"/>
    <w:rsid w:val="009B7E0B"/>
    <w:rsid w:val="009C0901"/>
    <w:rsid w:val="009C1929"/>
    <w:rsid w:val="009C1E83"/>
    <w:rsid w:val="009C2E3C"/>
    <w:rsid w:val="009C30AD"/>
    <w:rsid w:val="009C3548"/>
    <w:rsid w:val="009C3EA4"/>
    <w:rsid w:val="009C4C18"/>
    <w:rsid w:val="009C4E8A"/>
    <w:rsid w:val="009C4F24"/>
    <w:rsid w:val="009C5392"/>
    <w:rsid w:val="009C6157"/>
    <w:rsid w:val="009C67D2"/>
    <w:rsid w:val="009C6E4C"/>
    <w:rsid w:val="009C77D7"/>
    <w:rsid w:val="009C7D48"/>
    <w:rsid w:val="009D138C"/>
    <w:rsid w:val="009D1AA3"/>
    <w:rsid w:val="009D1F94"/>
    <w:rsid w:val="009D250F"/>
    <w:rsid w:val="009D2609"/>
    <w:rsid w:val="009D3022"/>
    <w:rsid w:val="009D312F"/>
    <w:rsid w:val="009D32E4"/>
    <w:rsid w:val="009D370A"/>
    <w:rsid w:val="009D3F88"/>
    <w:rsid w:val="009D4833"/>
    <w:rsid w:val="009D493B"/>
    <w:rsid w:val="009D5013"/>
    <w:rsid w:val="009D5883"/>
    <w:rsid w:val="009D5F6F"/>
    <w:rsid w:val="009D600A"/>
    <w:rsid w:val="009D65B9"/>
    <w:rsid w:val="009D6ADF"/>
    <w:rsid w:val="009D6E4A"/>
    <w:rsid w:val="009D7236"/>
    <w:rsid w:val="009D7A03"/>
    <w:rsid w:val="009D7E70"/>
    <w:rsid w:val="009E0710"/>
    <w:rsid w:val="009E0B29"/>
    <w:rsid w:val="009E1196"/>
    <w:rsid w:val="009E1D9E"/>
    <w:rsid w:val="009E1E76"/>
    <w:rsid w:val="009E39D7"/>
    <w:rsid w:val="009E3B41"/>
    <w:rsid w:val="009E4AAF"/>
    <w:rsid w:val="009E4B85"/>
    <w:rsid w:val="009E5981"/>
    <w:rsid w:val="009E6002"/>
    <w:rsid w:val="009E6A4E"/>
    <w:rsid w:val="009E7025"/>
    <w:rsid w:val="009E7703"/>
    <w:rsid w:val="009E777C"/>
    <w:rsid w:val="009E7918"/>
    <w:rsid w:val="009F11C1"/>
    <w:rsid w:val="009F1AD1"/>
    <w:rsid w:val="009F282D"/>
    <w:rsid w:val="009F29CC"/>
    <w:rsid w:val="009F389F"/>
    <w:rsid w:val="009F3BAB"/>
    <w:rsid w:val="009F3BB8"/>
    <w:rsid w:val="009F4C10"/>
    <w:rsid w:val="009F50F6"/>
    <w:rsid w:val="009F52E6"/>
    <w:rsid w:val="009F542C"/>
    <w:rsid w:val="009F6646"/>
    <w:rsid w:val="009F70AF"/>
    <w:rsid w:val="009F78CF"/>
    <w:rsid w:val="009F7AE4"/>
    <w:rsid w:val="00A0004D"/>
    <w:rsid w:val="00A00C13"/>
    <w:rsid w:val="00A01620"/>
    <w:rsid w:val="00A01AF5"/>
    <w:rsid w:val="00A021D5"/>
    <w:rsid w:val="00A024D8"/>
    <w:rsid w:val="00A028CD"/>
    <w:rsid w:val="00A02AA4"/>
    <w:rsid w:val="00A02EF4"/>
    <w:rsid w:val="00A0352E"/>
    <w:rsid w:val="00A041B0"/>
    <w:rsid w:val="00A04238"/>
    <w:rsid w:val="00A04456"/>
    <w:rsid w:val="00A04CC4"/>
    <w:rsid w:val="00A05220"/>
    <w:rsid w:val="00A056C5"/>
    <w:rsid w:val="00A05898"/>
    <w:rsid w:val="00A0724D"/>
    <w:rsid w:val="00A104D7"/>
    <w:rsid w:val="00A1069D"/>
    <w:rsid w:val="00A10895"/>
    <w:rsid w:val="00A10930"/>
    <w:rsid w:val="00A11237"/>
    <w:rsid w:val="00A12A6A"/>
    <w:rsid w:val="00A12F3D"/>
    <w:rsid w:val="00A13429"/>
    <w:rsid w:val="00A13AF5"/>
    <w:rsid w:val="00A13B57"/>
    <w:rsid w:val="00A13F11"/>
    <w:rsid w:val="00A1436D"/>
    <w:rsid w:val="00A14D97"/>
    <w:rsid w:val="00A14E84"/>
    <w:rsid w:val="00A15A1B"/>
    <w:rsid w:val="00A15B3C"/>
    <w:rsid w:val="00A16483"/>
    <w:rsid w:val="00A166ED"/>
    <w:rsid w:val="00A16B08"/>
    <w:rsid w:val="00A16EFD"/>
    <w:rsid w:val="00A17526"/>
    <w:rsid w:val="00A200BB"/>
    <w:rsid w:val="00A200E4"/>
    <w:rsid w:val="00A208A1"/>
    <w:rsid w:val="00A215CB"/>
    <w:rsid w:val="00A2203A"/>
    <w:rsid w:val="00A22149"/>
    <w:rsid w:val="00A2262A"/>
    <w:rsid w:val="00A22AFD"/>
    <w:rsid w:val="00A22F13"/>
    <w:rsid w:val="00A23E42"/>
    <w:rsid w:val="00A24397"/>
    <w:rsid w:val="00A24EED"/>
    <w:rsid w:val="00A25FFB"/>
    <w:rsid w:val="00A263C0"/>
    <w:rsid w:val="00A26414"/>
    <w:rsid w:val="00A2657B"/>
    <w:rsid w:val="00A26A98"/>
    <w:rsid w:val="00A274A7"/>
    <w:rsid w:val="00A27ACA"/>
    <w:rsid w:val="00A27B48"/>
    <w:rsid w:val="00A30593"/>
    <w:rsid w:val="00A312E4"/>
    <w:rsid w:val="00A3147A"/>
    <w:rsid w:val="00A317A1"/>
    <w:rsid w:val="00A31A21"/>
    <w:rsid w:val="00A32D2B"/>
    <w:rsid w:val="00A33726"/>
    <w:rsid w:val="00A33E5A"/>
    <w:rsid w:val="00A33ED3"/>
    <w:rsid w:val="00A341F2"/>
    <w:rsid w:val="00A3462D"/>
    <w:rsid w:val="00A346DA"/>
    <w:rsid w:val="00A348A9"/>
    <w:rsid w:val="00A348DD"/>
    <w:rsid w:val="00A34FFF"/>
    <w:rsid w:val="00A352F4"/>
    <w:rsid w:val="00A35981"/>
    <w:rsid w:val="00A35B87"/>
    <w:rsid w:val="00A35C9D"/>
    <w:rsid w:val="00A36D57"/>
    <w:rsid w:val="00A37613"/>
    <w:rsid w:val="00A3774E"/>
    <w:rsid w:val="00A37B01"/>
    <w:rsid w:val="00A37D27"/>
    <w:rsid w:val="00A40C73"/>
    <w:rsid w:val="00A40D68"/>
    <w:rsid w:val="00A410AD"/>
    <w:rsid w:val="00A4198B"/>
    <w:rsid w:val="00A41BDA"/>
    <w:rsid w:val="00A4253B"/>
    <w:rsid w:val="00A42615"/>
    <w:rsid w:val="00A42970"/>
    <w:rsid w:val="00A42FF4"/>
    <w:rsid w:val="00A435A7"/>
    <w:rsid w:val="00A44F49"/>
    <w:rsid w:val="00A456C2"/>
    <w:rsid w:val="00A45987"/>
    <w:rsid w:val="00A45FBB"/>
    <w:rsid w:val="00A46968"/>
    <w:rsid w:val="00A46C12"/>
    <w:rsid w:val="00A47911"/>
    <w:rsid w:val="00A47D82"/>
    <w:rsid w:val="00A47FC3"/>
    <w:rsid w:val="00A500C7"/>
    <w:rsid w:val="00A5091B"/>
    <w:rsid w:val="00A50A1A"/>
    <w:rsid w:val="00A50A2D"/>
    <w:rsid w:val="00A50C7A"/>
    <w:rsid w:val="00A50E7A"/>
    <w:rsid w:val="00A51504"/>
    <w:rsid w:val="00A52BB1"/>
    <w:rsid w:val="00A52F06"/>
    <w:rsid w:val="00A53DDB"/>
    <w:rsid w:val="00A53DF1"/>
    <w:rsid w:val="00A5401F"/>
    <w:rsid w:val="00A54F31"/>
    <w:rsid w:val="00A551D4"/>
    <w:rsid w:val="00A55E80"/>
    <w:rsid w:val="00A563CA"/>
    <w:rsid w:val="00A576BB"/>
    <w:rsid w:val="00A609E5"/>
    <w:rsid w:val="00A60CA1"/>
    <w:rsid w:val="00A60E07"/>
    <w:rsid w:val="00A6109C"/>
    <w:rsid w:val="00A611A4"/>
    <w:rsid w:val="00A61967"/>
    <w:rsid w:val="00A61B39"/>
    <w:rsid w:val="00A61B96"/>
    <w:rsid w:val="00A61C2F"/>
    <w:rsid w:val="00A61C36"/>
    <w:rsid w:val="00A62880"/>
    <w:rsid w:val="00A63615"/>
    <w:rsid w:val="00A6396C"/>
    <w:rsid w:val="00A641D8"/>
    <w:rsid w:val="00A64220"/>
    <w:rsid w:val="00A6481C"/>
    <w:rsid w:val="00A649F5"/>
    <w:rsid w:val="00A64A93"/>
    <w:rsid w:val="00A64F84"/>
    <w:rsid w:val="00A6625F"/>
    <w:rsid w:val="00A66806"/>
    <w:rsid w:val="00A67DC8"/>
    <w:rsid w:val="00A711AF"/>
    <w:rsid w:val="00A71368"/>
    <w:rsid w:val="00A715A0"/>
    <w:rsid w:val="00A72187"/>
    <w:rsid w:val="00A7282C"/>
    <w:rsid w:val="00A732BE"/>
    <w:rsid w:val="00A75927"/>
    <w:rsid w:val="00A76F4D"/>
    <w:rsid w:val="00A77AF5"/>
    <w:rsid w:val="00A77C38"/>
    <w:rsid w:val="00A77F38"/>
    <w:rsid w:val="00A80C1E"/>
    <w:rsid w:val="00A81237"/>
    <w:rsid w:val="00A8155D"/>
    <w:rsid w:val="00A81F25"/>
    <w:rsid w:val="00A828FE"/>
    <w:rsid w:val="00A82EA5"/>
    <w:rsid w:val="00A82EEE"/>
    <w:rsid w:val="00A8385D"/>
    <w:rsid w:val="00A846AF"/>
    <w:rsid w:val="00A84DA2"/>
    <w:rsid w:val="00A85066"/>
    <w:rsid w:val="00A8546E"/>
    <w:rsid w:val="00A85FC8"/>
    <w:rsid w:val="00A8666B"/>
    <w:rsid w:val="00A86BDA"/>
    <w:rsid w:val="00A86EDC"/>
    <w:rsid w:val="00A91054"/>
    <w:rsid w:val="00A912EF"/>
    <w:rsid w:val="00A91B43"/>
    <w:rsid w:val="00A923B7"/>
    <w:rsid w:val="00A923F2"/>
    <w:rsid w:val="00A94390"/>
    <w:rsid w:val="00A945D8"/>
    <w:rsid w:val="00A9487E"/>
    <w:rsid w:val="00A94F28"/>
    <w:rsid w:val="00A94F45"/>
    <w:rsid w:val="00A953D6"/>
    <w:rsid w:val="00A9561D"/>
    <w:rsid w:val="00A9581C"/>
    <w:rsid w:val="00A95981"/>
    <w:rsid w:val="00A95B11"/>
    <w:rsid w:val="00A95EAA"/>
    <w:rsid w:val="00A96046"/>
    <w:rsid w:val="00A96704"/>
    <w:rsid w:val="00A97140"/>
    <w:rsid w:val="00A9728A"/>
    <w:rsid w:val="00A974A6"/>
    <w:rsid w:val="00AA0029"/>
    <w:rsid w:val="00AA008C"/>
    <w:rsid w:val="00AA06E1"/>
    <w:rsid w:val="00AA23A3"/>
    <w:rsid w:val="00AA2404"/>
    <w:rsid w:val="00AA289C"/>
    <w:rsid w:val="00AA30D7"/>
    <w:rsid w:val="00AA328E"/>
    <w:rsid w:val="00AA470C"/>
    <w:rsid w:val="00AA4738"/>
    <w:rsid w:val="00AA5381"/>
    <w:rsid w:val="00AA63D2"/>
    <w:rsid w:val="00AA69A5"/>
    <w:rsid w:val="00AA6BBA"/>
    <w:rsid w:val="00AA7BB9"/>
    <w:rsid w:val="00AB07B7"/>
    <w:rsid w:val="00AB0E34"/>
    <w:rsid w:val="00AB107C"/>
    <w:rsid w:val="00AB1417"/>
    <w:rsid w:val="00AB1444"/>
    <w:rsid w:val="00AB20E0"/>
    <w:rsid w:val="00AB2E47"/>
    <w:rsid w:val="00AB3C84"/>
    <w:rsid w:val="00AB4296"/>
    <w:rsid w:val="00AB42C2"/>
    <w:rsid w:val="00AB4F2F"/>
    <w:rsid w:val="00AB6905"/>
    <w:rsid w:val="00AB716D"/>
    <w:rsid w:val="00AB7A10"/>
    <w:rsid w:val="00AB7A7D"/>
    <w:rsid w:val="00AB7B11"/>
    <w:rsid w:val="00AB7BCD"/>
    <w:rsid w:val="00AC019E"/>
    <w:rsid w:val="00AC09B9"/>
    <w:rsid w:val="00AC11DB"/>
    <w:rsid w:val="00AC1D5F"/>
    <w:rsid w:val="00AC2180"/>
    <w:rsid w:val="00AC258A"/>
    <w:rsid w:val="00AC2624"/>
    <w:rsid w:val="00AC27A7"/>
    <w:rsid w:val="00AC2AEB"/>
    <w:rsid w:val="00AC2BD7"/>
    <w:rsid w:val="00AC3B08"/>
    <w:rsid w:val="00AC5831"/>
    <w:rsid w:val="00AC5D73"/>
    <w:rsid w:val="00AC62C4"/>
    <w:rsid w:val="00AC6F81"/>
    <w:rsid w:val="00AC7A3F"/>
    <w:rsid w:val="00AD039D"/>
    <w:rsid w:val="00AD14F9"/>
    <w:rsid w:val="00AD16DF"/>
    <w:rsid w:val="00AD1A3F"/>
    <w:rsid w:val="00AD1B0F"/>
    <w:rsid w:val="00AD1C63"/>
    <w:rsid w:val="00AD20B4"/>
    <w:rsid w:val="00AD2AFC"/>
    <w:rsid w:val="00AD2C8C"/>
    <w:rsid w:val="00AD3030"/>
    <w:rsid w:val="00AD3145"/>
    <w:rsid w:val="00AD5BA9"/>
    <w:rsid w:val="00AD5DD5"/>
    <w:rsid w:val="00AD5EDE"/>
    <w:rsid w:val="00AD7404"/>
    <w:rsid w:val="00AD7910"/>
    <w:rsid w:val="00AD7CC5"/>
    <w:rsid w:val="00AE01D5"/>
    <w:rsid w:val="00AE05CE"/>
    <w:rsid w:val="00AE0A5C"/>
    <w:rsid w:val="00AE0CBD"/>
    <w:rsid w:val="00AE0EDC"/>
    <w:rsid w:val="00AE1721"/>
    <w:rsid w:val="00AE2394"/>
    <w:rsid w:val="00AE491F"/>
    <w:rsid w:val="00AE51C8"/>
    <w:rsid w:val="00AE61F2"/>
    <w:rsid w:val="00AE6B20"/>
    <w:rsid w:val="00AE7AAB"/>
    <w:rsid w:val="00AF0006"/>
    <w:rsid w:val="00AF050D"/>
    <w:rsid w:val="00AF0B6F"/>
    <w:rsid w:val="00AF0C30"/>
    <w:rsid w:val="00AF0C46"/>
    <w:rsid w:val="00AF13D7"/>
    <w:rsid w:val="00AF1A3D"/>
    <w:rsid w:val="00AF1BDD"/>
    <w:rsid w:val="00AF275C"/>
    <w:rsid w:val="00AF3244"/>
    <w:rsid w:val="00AF32FF"/>
    <w:rsid w:val="00AF3D14"/>
    <w:rsid w:val="00AF4348"/>
    <w:rsid w:val="00AF486A"/>
    <w:rsid w:val="00AF5841"/>
    <w:rsid w:val="00AF59D3"/>
    <w:rsid w:val="00AF62BE"/>
    <w:rsid w:val="00AF678F"/>
    <w:rsid w:val="00AF7BE4"/>
    <w:rsid w:val="00AF7C95"/>
    <w:rsid w:val="00AF7D1C"/>
    <w:rsid w:val="00AF7F17"/>
    <w:rsid w:val="00B00017"/>
    <w:rsid w:val="00B00D26"/>
    <w:rsid w:val="00B00FD7"/>
    <w:rsid w:val="00B010E4"/>
    <w:rsid w:val="00B01256"/>
    <w:rsid w:val="00B017B6"/>
    <w:rsid w:val="00B0187A"/>
    <w:rsid w:val="00B01CD1"/>
    <w:rsid w:val="00B035B8"/>
    <w:rsid w:val="00B04116"/>
    <w:rsid w:val="00B043CD"/>
    <w:rsid w:val="00B05618"/>
    <w:rsid w:val="00B05B83"/>
    <w:rsid w:val="00B0652A"/>
    <w:rsid w:val="00B06C4B"/>
    <w:rsid w:val="00B06E56"/>
    <w:rsid w:val="00B073AE"/>
    <w:rsid w:val="00B07810"/>
    <w:rsid w:val="00B104D3"/>
    <w:rsid w:val="00B10AE3"/>
    <w:rsid w:val="00B10BBA"/>
    <w:rsid w:val="00B11C51"/>
    <w:rsid w:val="00B12487"/>
    <w:rsid w:val="00B13389"/>
    <w:rsid w:val="00B13869"/>
    <w:rsid w:val="00B139F0"/>
    <w:rsid w:val="00B14A3D"/>
    <w:rsid w:val="00B14FFB"/>
    <w:rsid w:val="00B152F9"/>
    <w:rsid w:val="00B164CA"/>
    <w:rsid w:val="00B166C9"/>
    <w:rsid w:val="00B16707"/>
    <w:rsid w:val="00B16903"/>
    <w:rsid w:val="00B16F24"/>
    <w:rsid w:val="00B16FDF"/>
    <w:rsid w:val="00B1734B"/>
    <w:rsid w:val="00B17F0F"/>
    <w:rsid w:val="00B2040F"/>
    <w:rsid w:val="00B20FB3"/>
    <w:rsid w:val="00B2262E"/>
    <w:rsid w:val="00B226E1"/>
    <w:rsid w:val="00B227DB"/>
    <w:rsid w:val="00B230A8"/>
    <w:rsid w:val="00B2371F"/>
    <w:rsid w:val="00B2377C"/>
    <w:rsid w:val="00B23B31"/>
    <w:rsid w:val="00B23E15"/>
    <w:rsid w:val="00B24011"/>
    <w:rsid w:val="00B243B2"/>
    <w:rsid w:val="00B247BA"/>
    <w:rsid w:val="00B257D2"/>
    <w:rsid w:val="00B26C27"/>
    <w:rsid w:val="00B26C69"/>
    <w:rsid w:val="00B304D7"/>
    <w:rsid w:val="00B310E6"/>
    <w:rsid w:val="00B31B3F"/>
    <w:rsid w:val="00B31B78"/>
    <w:rsid w:val="00B31E7F"/>
    <w:rsid w:val="00B31FE3"/>
    <w:rsid w:val="00B321C3"/>
    <w:rsid w:val="00B32564"/>
    <w:rsid w:val="00B325BE"/>
    <w:rsid w:val="00B32947"/>
    <w:rsid w:val="00B32E81"/>
    <w:rsid w:val="00B344E2"/>
    <w:rsid w:val="00B35181"/>
    <w:rsid w:val="00B355E1"/>
    <w:rsid w:val="00B36282"/>
    <w:rsid w:val="00B374B0"/>
    <w:rsid w:val="00B40FC3"/>
    <w:rsid w:val="00B40FDF"/>
    <w:rsid w:val="00B41BE9"/>
    <w:rsid w:val="00B42B72"/>
    <w:rsid w:val="00B44002"/>
    <w:rsid w:val="00B44856"/>
    <w:rsid w:val="00B44B4E"/>
    <w:rsid w:val="00B44B89"/>
    <w:rsid w:val="00B44E32"/>
    <w:rsid w:val="00B4513F"/>
    <w:rsid w:val="00B45B6D"/>
    <w:rsid w:val="00B466C5"/>
    <w:rsid w:val="00B47B58"/>
    <w:rsid w:val="00B5194B"/>
    <w:rsid w:val="00B51AA8"/>
    <w:rsid w:val="00B520CF"/>
    <w:rsid w:val="00B52C0A"/>
    <w:rsid w:val="00B52D4C"/>
    <w:rsid w:val="00B52F7D"/>
    <w:rsid w:val="00B53E6E"/>
    <w:rsid w:val="00B554B9"/>
    <w:rsid w:val="00B554F9"/>
    <w:rsid w:val="00B5737A"/>
    <w:rsid w:val="00B57640"/>
    <w:rsid w:val="00B57A3B"/>
    <w:rsid w:val="00B601B2"/>
    <w:rsid w:val="00B61508"/>
    <w:rsid w:val="00B619C6"/>
    <w:rsid w:val="00B61EA3"/>
    <w:rsid w:val="00B62019"/>
    <w:rsid w:val="00B62515"/>
    <w:rsid w:val="00B6281B"/>
    <w:rsid w:val="00B62B4D"/>
    <w:rsid w:val="00B634F6"/>
    <w:rsid w:val="00B66BE4"/>
    <w:rsid w:val="00B67AA9"/>
    <w:rsid w:val="00B70409"/>
    <w:rsid w:val="00B70669"/>
    <w:rsid w:val="00B706DC"/>
    <w:rsid w:val="00B70A75"/>
    <w:rsid w:val="00B70D09"/>
    <w:rsid w:val="00B70FB1"/>
    <w:rsid w:val="00B715CD"/>
    <w:rsid w:val="00B71663"/>
    <w:rsid w:val="00B7287F"/>
    <w:rsid w:val="00B72F71"/>
    <w:rsid w:val="00B73441"/>
    <w:rsid w:val="00B7408E"/>
    <w:rsid w:val="00B74EFB"/>
    <w:rsid w:val="00B750D7"/>
    <w:rsid w:val="00B75A07"/>
    <w:rsid w:val="00B771F2"/>
    <w:rsid w:val="00B77553"/>
    <w:rsid w:val="00B77796"/>
    <w:rsid w:val="00B80A74"/>
    <w:rsid w:val="00B82637"/>
    <w:rsid w:val="00B83914"/>
    <w:rsid w:val="00B83988"/>
    <w:rsid w:val="00B839AA"/>
    <w:rsid w:val="00B83D95"/>
    <w:rsid w:val="00B83F41"/>
    <w:rsid w:val="00B8530C"/>
    <w:rsid w:val="00B85F91"/>
    <w:rsid w:val="00B8669F"/>
    <w:rsid w:val="00B8687A"/>
    <w:rsid w:val="00B901F1"/>
    <w:rsid w:val="00B904F7"/>
    <w:rsid w:val="00B90740"/>
    <w:rsid w:val="00B90820"/>
    <w:rsid w:val="00B90BDB"/>
    <w:rsid w:val="00B91A68"/>
    <w:rsid w:val="00B922DE"/>
    <w:rsid w:val="00B930A5"/>
    <w:rsid w:val="00B93182"/>
    <w:rsid w:val="00B9385D"/>
    <w:rsid w:val="00B94F90"/>
    <w:rsid w:val="00B95E9A"/>
    <w:rsid w:val="00B96353"/>
    <w:rsid w:val="00B963FD"/>
    <w:rsid w:val="00B96868"/>
    <w:rsid w:val="00B978E1"/>
    <w:rsid w:val="00B97DB4"/>
    <w:rsid w:val="00BA00E6"/>
    <w:rsid w:val="00BA01F2"/>
    <w:rsid w:val="00BA0F25"/>
    <w:rsid w:val="00BA12A6"/>
    <w:rsid w:val="00BA153D"/>
    <w:rsid w:val="00BA1D81"/>
    <w:rsid w:val="00BA20D5"/>
    <w:rsid w:val="00BA219B"/>
    <w:rsid w:val="00BA36E0"/>
    <w:rsid w:val="00BA3C6F"/>
    <w:rsid w:val="00BA4EC4"/>
    <w:rsid w:val="00BA52EA"/>
    <w:rsid w:val="00BA5470"/>
    <w:rsid w:val="00BA5B34"/>
    <w:rsid w:val="00BA5D55"/>
    <w:rsid w:val="00BA5EFA"/>
    <w:rsid w:val="00BA6225"/>
    <w:rsid w:val="00BA63FF"/>
    <w:rsid w:val="00BA6B0C"/>
    <w:rsid w:val="00BA6E2D"/>
    <w:rsid w:val="00BA715D"/>
    <w:rsid w:val="00BA75EB"/>
    <w:rsid w:val="00BA777C"/>
    <w:rsid w:val="00BA79B2"/>
    <w:rsid w:val="00BA79B5"/>
    <w:rsid w:val="00BA7E0D"/>
    <w:rsid w:val="00BA7E68"/>
    <w:rsid w:val="00BB04E2"/>
    <w:rsid w:val="00BB07AC"/>
    <w:rsid w:val="00BB09DE"/>
    <w:rsid w:val="00BB0B84"/>
    <w:rsid w:val="00BB0ECD"/>
    <w:rsid w:val="00BB256D"/>
    <w:rsid w:val="00BB26E1"/>
    <w:rsid w:val="00BB296B"/>
    <w:rsid w:val="00BB2BC3"/>
    <w:rsid w:val="00BB2D1D"/>
    <w:rsid w:val="00BB340B"/>
    <w:rsid w:val="00BB3453"/>
    <w:rsid w:val="00BB3C21"/>
    <w:rsid w:val="00BB4043"/>
    <w:rsid w:val="00BB4E68"/>
    <w:rsid w:val="00BB52C8"/>
    <w:rsid w:val="00BB6259"/>
    <w:rsid w:val="00BB6301"/>
    <w:rsid w:val="00BB6A5A"/>
    <w:rsid w:val="00BB7E17"/>
    <w:rsid w:val="00BC01DE"/>
    <w:rsid w:val="00BC046C"/>
    <w:rsid w:val="00BC0942"/>
    <w:rsid w:val="00BC0CDB"/>
    <w:rsid w:val="00BC0E78"/>
    <w:rsid w:val="00BC1F06"/>
    <w:rsid w:val="00BC2CDE"/>
    <w:rsid w:val="00BC36FE"/>
    <w:rsid w:val="00BC37D4"/>
    <w:rsid w:val="00BC3C87"/>
    <w:rsid w:val="00BC3E2D"/>
    <w:rsid w:val="00BC4F81"/>
    <w:rsid w:val="00BC4FFE"/>
    <w:rsid w:val="00BC51A9"/>
    <w:rsid w:val="00BC65B4"/>
    <w:rsid w:val="00BC66EF"/>
    <w:rsid w:val="00BC6768"/>
    <w:rsid w:val="00BC6EF7"/>
    <w:rsid w:val="00BC7929"/>
    <w:rsid w:val="00BC7B7D"/>
    <w:rsid w:val="00BC7C6D"/>
    <w:rsid w:val="00BD0482"/>
    <w:rsid w:val="00BD19A8"/>
    <w:rsid w:val="00BD1B4F"/>
    <w:rsid w:val="00BD217A"/>
    <w:rsid w:val="00BD2285"/>
    <w:rsid w:val="00BD2954"/>
    <w:rsid w:val="00BD2E85"/>
    <w:rsid w:val="00BD3191"/>
    <w:rsid w:val="00BD33A9"/>
    <w:rsid w:val="00BD3626"/>
    <w:rsid w:val="00BD370D"/>
    <w:rsid w:val="00BD3B08"/>
    <w:rsid w:val="00BD3B90"/>
    <w:rsid w:val="00BD4362"/>
    <w:rsid w:val="00BD4B6B"/>
    <w:rsid w:val="00BD4E42"/>
    <w:rsid w:val="00BD551C"/>
    <w:rsid w:val="00BD5578"/>
    <w:rsid w:val="00BD58CD"/>
    <w:rsid w:val="00BD6A66"/>
    <w:rsid w:val="00BD6D2F"/>
    <w:rsid w:val="00BD70E6"/>
    <w:rsid w:val="00BD785A"/>
    <w:rsid w:val="00BD78D3"/>
    <w:rsid w:val="00BE02B3"/>
    <w:rsid w:val="00BE1AC1"/>
    <w:rsid w:val="00BE2289"/>
    <w:rsid w:val="00BE27B2"/>
    <w:rsid w:val="00BE29B1"/>
    <w:rsid w:val="00BE30A4"/>
    <w:rsid w:val="00BE356E"/>
    <w:rsid w:val="00BE3ED5"/>
    <w:rsid w:val="00BE42FD"/>
    <w:rsid w:val="00BE49CF"/>
    <w:rsid w:val="00BE54B8"/>
    <w:rsid w:val="00BE5686"/>
    <w:rsid w:val="00BE5F40"/>
    <w:rsid w:val="00BE63B3"/>
    <w:rsid w:val="00BE6612"/>
    <w:rsid w:val="00BE6B10"/>
    <w:rsid w:val="00BE6BEC"/>
    <w:rsid w:val="00BE773F"/>
    <w:rsid w:val="00BE7BA6"/>
    <w:rsid w:val="00BF0AF1"/>
    <w:rsid w:val="00BF1662"/>
    <w:rsid w:val="00BF20D1"/>
    <w:rsid w:val="00BF36DC"/>
    <w:rsid w:val="00BF3829"/>
    <w:rsid w:val="00BF3F20"/>
    <w:rsid w:val="00BF4BA3"/>
    <w:rsid w:val="00BF5C13"/>
    <w:rsid w:val="00BF6762"/>
    <w:rsid w:val="00BF686D"/>
    <w:rsid w:val="00BF6BF9"/>
    <w:rsid w:val="00C00743"/>
    <w:rsid w:val="00C00B1C"/>
    <w:rsid w:val="00C011C6"/>
    <w:rsid w:val="00C01AF0"/>
    <w:rsid w:val="00C022B7"/>
    <w:rsid w:val="00C025CB"/>
    <w:rsid w:val="00C032BE"/>
    <w:rsid w:val="00C035E7"/>
    <w:rsid w:val="00C03B64"/>
    <w:rsid w:val="00C03C44"/>
    <w:rsid w:val="00C03CE8"/>
    <w:rsid w:val="00C03EC8"/>
    <w:rsid w:val="00C03FDA"/>
    <w:rsid w:val="00C04251"/>
    <w:rsid w:val="00C0474F"/>
    <w:rsid w:val="00C04785"/>
    <w:rsid w:val="00C04968"/>
    <w:rsid w:val="00C04B50"/>
    <w:rsid w:val="00C0561F"/>
    <w:rsid w:val="00C0594C"/>
    <w:rsid w:val="00C062D3"/>
    <w:rsid w:val="00C0685C"/>
    <w:rsid w:val="00C068B2"/>
    <w:rsid w:val="00C072CD"/>
    <w:rsid w:val="00C1048F"/>
    <w:rsid w:val="00C104AB"/>
    <w:rsid w:val="00C10B5A"/>
    <w:rsid w:val="00C11473"/>
    <w:rsid w:val="00C11E30"/>
    <w:rsid w:val="00C12582"/>
    <w:rsid w:val="00C1263B"/>
    <w:rsid w:val="00C12B1C"/>
    <w:rsid w:val="00C12C6A"/>
    <w:rsid w:val="00C1313B"/>
    <w:rsid w:val="00C13DD6"/>
    <w:rsid w:val="00C146A5"/>
    <w:rsid w:val="00C15D00"/>
    <w:rsid w:val="00C164CE"/>
    <w:rsid w:val="00C172CA"/>
    <w:rsid w:val="00C179F1"/>
    <w:rsid w:val="00C17D10"/>
    <w:rsid w:val="00C17E72"/>
    <w:rsid w:val="00C21FF4"/>
    <w:rsid w:val="00C22536"/>
    <w:rsid w:val="00C22639"/>
    <w:rsid w:val="00C22A1F"/>
    <w:rsid w:val="00C2374A"/>
    <w:rsid w:val="00C23BED"/>
    <w:rsid w:val="00C24F01"/>
    <w:rsid w:val="00C25032"/>
    <w:rsid w:val="00C25255"/>
    <w:rsid w:val="00C254D0"/>
    <w:rsid w:val="00C26A4C"/>
    <w:rsid w:val="00C27039"/>
    <w:rsid w:val="00C2735C"/>
    <w:rsid w:val="00C30871"/>
    <w:rsid w:val="00C3246D"/>
    <w:rsid w:val="00C32932"/>
    <w:rsid w:val="00C345C8"/>
    <w:rsid w:val="00C3475A"/>
    <w:rsid w:val="00C34B5E"/>
    <w:rsid w:val="00C34D2C"/>
    <w:rsid w:val="00C360AF"/>
    <w:rsid w:val="00C36698"/>
    <w:rsid w:val="00C3678D"/>
    <w:rsid w:val="00C37510"/>
    <w:rsid w:val="00C37A83"/>
    <w:rsid w:val="00C41A8C"/>
    <w:rsid w:val="00C42156"/>
    <w:rsid w:val="00C4234D"/>
    <w:rsid w:val="00C42512"/>
    <w:rsid w:val="00C4287A"/>
    <w:rsid w:val="00C43BC3"/>
    <w:rsid w:val="00C43EA3"/>
    <w:rsid w:val="00C44899"/>
    <w:rsid w:val="00C4500E"/>
    <w:rsid w:val="00C45176"/>
    <w:rsid w:val="00C4534C"/>
    <w:rsid w:val="00C45711"/>
    <w:rsid w:val="00C45AE9"/>
    <w:rsid w:val="00C46152"/>
    <w:rsid w:val="00C46A10"/>
    <w:rsid w:val="00C478D6"/>
    <w:rsid w:val="00C4794F"/>
    <w:rsid w:val="00C47DFB"/>
    <w:rsid w:val="00C47E03"/>
    <w:rsid w:val="00C506B7"/>
    <w:rsid w:val="00C50855"/>
    <w:rsid w:val="00C51CEC"/>
    <w:rsid w:val="00C5261B"/>
    <w:rsid w:val="00C53072"/>
    <w:rsid w:val="00C53284"/>
    <w:rsid w:val="00C5374C"/>
    <w:rsid w:val="00C5402C"/>
    <w:rsid w:val="00C5416E"/>
    <w:rsid w:val="00C54516"/>
    <w:rsid w:val="00C54B00"/>
    <w:rsid w:val="00C54C7B"/>
    <w:rsid w:val="00C5597E"/>
    <w:rsid w:val="00C5621B"/>
    <w:rsid w:val="00C56FAF"/>
    <w:rsid w:val="00C56FF2"/>
    <w:rsid w:val="00C57086"/>
    <w:rsid w:val="00C574A9"/>
    <w:rsid w:val="00C60982"/>
    <w:rsid w:val="00C60B20"/>
    <w:rsid w:val="00C60BFD"/>
    <w:rsid w:val="00C618DD"/>
    <w:rsid w:val="00C618F4"/>
    <w:rsid w:val="00C62A90"/>
    <w:rsid w:val="00C62C0A"/>
    <w:rsid w:val="00C632A2"/>
    <w:rsid w:val="00C634EA"/>
    <w:rsid w:val="00C6497B"/>
    <w:rsid w:val="00C64985"/>
    <w:rsid w:val="00C66E96"/>
    <w:rsid w:val="00C6749B"/>
    <w:rsid w:val="00C67C27"/>
    <w:rsid w:val="00C67ED2"/>
    <w:rsid w:val="00C67F8B"/>
    <w:rsid w:val="00C70606"/>
    <w:rsid w:val="00C7165D"/>
    <w:rsid w:val="00C71AD5"/>
    <w:rsid w:val="00C72064"/>
    <w:rsid w:val="00C72FD7"/>
    <w:rsid w:val="00C730A5"/>
    <w:rsid w:val="00C73147"/>
    <w:rsid w:val="00C73790"/>
    <w:rsid w:val="00C742C5"/>
    <w:rsid w:val="00C744B7"/>
    <w:rsid w:val="00C74767"/>
    <w:rsid w:val="00C74925"/>
    <w:rsid w:val="00C76470"/>
    <w:rsid w:val="00C76805"/>
    <w:rsid w:val="00C7684A"/>
    <w:rsid w:val="00C7726C"/>
    <w:rsid w:val="00C77713"/>
    <w:rsid w:val="00C8033A"/>
    <w:rsid w:val="00C81297"/>
    <w:rsid w:val="00C81E43"/>
    <w:rsid w:val="00C826B7"/>
    <w:rsid w:val="00C82B23"/>
    <w:rsid w:val="00C82B2D"/>
    <w:rsid w:val="00C82C0E"/>
    <w:rsid w:val="00C82CBB"/>
    <w:rsid w:val="00C82E2C"/>
    <w:rsid w:val="00C82EF9"/>
    <w:rsid w:val="00C82FA8"/>
    <w:rsid w:val="00C83438"/>
    <w:rsid w:val="00C83890"/>
    <w:rsid w:val="00C83CFD"/>
    <w:rsid w:val="00C83F4C"/>
    <w:rsid w:val="00C8468C"/>
    <w:rsid w:val="00C84EAA"/>
    <w:rsid w:val="00C85DF6"/>
    <w:rsid w:val="00C861B3"/>
    <w:rsid w:val="00C86D15"/>
    <w:rsid w:val="00C87AA3"/>
    <w:rsid w:val="00C90216"/>
    <w:rsid w:val="00C904B5"/>
    <w:rsid w:val="00C90E16"/>
    <w:rsid w:val="00C910CB"/>
    <w:rsid w:val="00C91114"/>
    <w:rsid w:val="00C91617"/>
    <w:rsid w:val="00C91806"/>
    <w:rsid w:val="00C925E7"/>
    <w:rsid w:val="00C929BC"/>
    <w:rsid w:val="00C9479B"/>
    <w:rsid w:val="00C94A52"/>
    <w:rsid w:val="00C94B09"/>
    <w:rsid w:val="00C95670"/>
    <w:rsid w:val="00C95829"/>
    <w:rsid w:val="00C95A1E"/>
    <w:rsid w:val="00C95C62"/>
    <w:rsid w:val="00C96EE4"/>
    <w:rsid w:val="00C973C5"/>
    <w:rsid w:val="00C97600"/>
    <w:rsid w:val="00C97680"/>
    <w:rsid w:val="00C97D0D"/>
    <w:rsid w:val="00CA1219"/>
    <w:rsid w:val="00CA18B9"/>
    <w:rsid w:val="00CA196F"/>
    <w:rsid w:val="00CA1B7B"/>
    <w:rsid w:val="00CA2387"/>
    <w:rsid w:val="00CA2A00"/>
    <w:rsid w:val="00CA3367"/>
    <w:rsid w:val="00CA41FA"/>
    <w:rsid w:val="00CA43C6"/>
    <w:rsid w:val="00CA4D9B"/>
    <w:rsid w:val="00CA5E5F"/>
    <w:rsid w:val="00CA634B"/>
    <w:rsid w:val="00CA77ED"/>
    <w:rsid w:val="00CB0224"/>
    <w:rsid w:val="00CB060C"/>
    <w:rsid w:val="00CB07E9"/>
    <w:rsid w:val="00CB0AEB"/>
    <w:rsid w:val="00CB0D1B"/>
    <w:rsid w:val="00CB1682"/>
    <w:rsid w:val="00CB220A"/>
    <w:rsid w:val="00CB32DD"/>
    <w:rsid w:val="00CB4E7F"/>
    <w:rsid w:val="00CB559E"/>
    <w:rsid w:val="00CB5D9B"/>
    <w:rsid w:val="00CB5DD4"/>
    <w:rsid w:val="00CB6263"/>
    <w:rsid w:val="00CB73C9"/>
    <w:rsid w:val="00CB7499"/>
    <w:rsid w:val="00CB74B0"/>
    <w:rsid w:val="00CB79C9"/>
    <w:rsid w:val="00CC05AA"/>
    <w:rsid w:val="00CC0EF9"/>
    <w:rsid w:val="00CC1325"/>
    <w:rsid w:val="00CC1BBA"/>
    <w:rsid w:val="00CC2E5D"/>
    <w:rsid w:val="00CC2E68"/>
    <w:rsid w:val="00CC3576"/>
    <w:rsid w:val="00CC35FB"/>
    <w:rsid w:val="00CC37AC"/>
    <w:rsid w:val="00CC3EED"/>
    <w:rsid w:val="00CC460E"/>
    <w:rsid w:val="00CC48AE"/>
    <w:rsid w:val="00CC4C23"/>
    <w:rsid w:val="00CC4FA5"/>
    <w:rsid w:val="00CC6CC5"/>
    <w:rsid w:val="00CC722C"/>
    <w:rsid w:val="00CC784E"/>
    <w:rsid w:val="00CC795E"/>
    <w:rsid w:val="00CC7D80"/>
    <w:rsid w:val="00CC7DDF"/>
    <w:rsid w:val="00CD0000"/>
    <w:rsid w:val="00CD054C"/>
    <w:rsid w:val="00CD1005"/>
    <w:rsid w:val="00CD1C87"/>
    <w:rsid w:val="00CD23D0"/>
    <w:rsid w:val="00CD2ACF"/>
    <w:rsid w:val="00CD2CC0"/>
    <w:rsid w:val="00CD30EE"/>
    <w:rsid w:val="00CD34B3"/>
    <w:rsid w:val="00CD3D05"/>
    <w:rsid w:val="00CD5921"/>
    <w:rsid w:val="00CD712F"/>
    <w:rsid w:val="00CD77C2"/>
    <w:rsid w:val="00CD788B"/>
    <w:rsid w:val="00CD7EEE"/>
    <w:rsid w:val="00CE02A0"/>
    <w:rsid w:val="00CE0A85"/>
    <w:rsid w:val="00CE0EF3"/>
    <w:rsid w:val="00CE0F5B"/>
    <w:rsid w:val="00CE1475"/>
    <w:rsid w:val="00CE3474"/>
    <w:rsid w:val="00CE3752"/>
    <w:rsid w:val="00CE3941"/>
    <w:rsid w:val="00CE3A39"/>
    <w:rsid w:val="00CE3BD3"/>
    <w:rsid w:val="00CE5065"/>
    <w:rsid w:val="00CE5134"/>
    <w:rsid w:val="00CE5673"/>
    <w:rsid w:val="00CE58DA"/>
    <w:rsid w:val="00CE5AB9"/>
    <w:rsid w:val="00CE5C84"/>
    <w:rsid w:val="00CE665F"/>
    <w:rsid w:val="00CE6842"/>
    <w:rsid w:val="00CE73F6"/>
    <w:rsid w:val="00CE7474"/>
    <w:rsid w:val="00CE75DC"/>
    <w:rsid w:val="00CE7A82"/>
    <w:rsid w:val="00CF0378"/>
    <w:rsid w:val="00CF0895"/>
    <w:rsid w:val="00CF0FCF"/>
    <w:rsid w:val="00CF1744"/>
    <w:rsid w:val="00CF1C60"/>
    <w:rsid w:val="00CF1D5E"/>
    <w:rsid w:val="00CF200B"/>
    <w:rsid w:val="00CF2ACA"/>
    <w:rsid w:val="00CF3313"/>
    <w:rsid w:val="00CF3345"/>
    <w:rsid w:val="00CF3367"/>
    <w:rsid w:val="00CF3ADE"/>
    <w:rsid w:val="00CF3D20"/>
    <w:rsid w:val="00CF41A9"/>
    <w:rsid w:val="00CF5C66"/>
    <w:rsid w:val="00CF6942"/>
    <w:rsid w:val="00CF7081"/>
    <w:rsid w:val="00CF7812"/>
    <w:rsid w:val="00D002A4"/>
    <w:rsid w:val="00D00358"/>
    <w:rsid w:val="00D00501"/>
    <w:rsid w:val="00D005EF"/>
    <w:rsid w:val="00D02DBB"/>
    <w:rsid w:val="00D02E95"/>
    <w:rsid w:val="00D04870"/>
    <w:rsid w:val="00D04D29"/>
    <w:rsid w:val="00D053DD"/>
    <w:rsid w:val="00D064E6"/>
    <w:rsid w:val="00D06871"/>
    <w:rsid w:val="00D06AEB"/>
    <w:rsid w:val="00D073FE"/>
    <w:rsid w:val="00D10604"/>
    <w:rsid w:val="00D10E3F"/>
    <w:rsid w:val="00D11722"/>
    <w:rsid w:val="00D11CBC"/>
    <w:rsid w:val="00D12682"/>
    <w:rsid w:val="00D129F0"/>
    <w:rsid w:val="00D13B5D"/>
    <w:rsid w:val="00D13B86"/>
    <w:rsid w:val="00D13CF7"/>
    <w:rsid w:val="00D13E26"/>
    <w:rsid w:val="00D162C5"/>
    <w:rsid w:val="00D16AD3"/>
    <w:rsid w:val="00D177D4"/>
    <w:rsid w:val="00D20714"/>
    <w:rsid w:val="00D20730"/>
    <w:rsid w:val="00D20AC3"/>
    <w:rsid w:val="00D21348"/>
    <w:rsid w:val="00D214CB"/>
    <w:rsid w:val="00D21531"/>
    <w:rsid w:val="00D2173F"/>
    <w:rsid w:val="00D21E06"/>
    <w:rsid w:val="00D220B9"/>
    <w:rsid w:val="00D22A17"/>
    <w:rsid w:val="00D22A1D"/>
    <w:rsid w:val="00D22F42"/>
    <w:rsid w:val="00D23142"/>
    <w:rsid w:val="00D23C9C"/>
    <w:rsid w:val="00D240E1"/>
    <w:rsid w:val="00D24476"/>
    <w:rsid w:val="00D24897"/>
    <w:rsid w:val="00D25141"/>
    <w:rsid w:val="00D25E5F"/>
    <w:rsid w:val="00D26162"/>
    <w:rsid w:val="00D26179"/>
    <w:rsid w:val="00D26EFD"/>
    <w:rsid w:val="00D277F6"/>
    <w:rsid w:val="00D278E1"/>
    <w:rsid w:val="00D31B91"/>
    <w:rsid w:val="00D32368"/>
    <w:rsid w:val="00D32378"/>
    <w:rsid w:val="00D32CCD"/>
    <w:rsid w:val="00D33343"/>
    <w:rsid w:val="00D337BA"/>
    <w:rsid w:val="00D341B3"/>
    <w:rsid w:val="00D34295"/>
    <w:rsid w:val="00D34F9B"/>
    <w:rsid w:val="00D3511B"/>
    <w:rsid w:val="00D35159"/>
    <w:rsid w:val="00D35875"/>
    <w:rsid w:val="00D362B9"/>
    <w:rsid w:val="00D36C17"/>
    <w:rsid w:val="00D37550"/>
    <w:rsid w:val="00D3791F"/>
    <w:rsid w:val="00D379B8"/>
    <w:rsid w:val="00D379C2"/>
    <w:rsid w:val="00D37D46"/>
    <w:rsid w:val="00D4065F"/>
    <w:rsid w:val="00D408EE"/>
    <w:rsid w:val="00D40A2B"/>
    <w:rsid w:val="00D41909"/>
    <w:rsid w:val="00D42368"/>
    <w:rsid w:val="00D42902"/>
    <w:rsid w:val="00D43B7D"/>
    <w:rsid w:val="00D44844"/>
    <w:rsid w:val="00D45C36"/>
    <w:rsid w:val="00D463B8"/>
    <w:rsid w:val="00D50179"/>
    <w:rsid w:val="00D50BC8"/>
    <w:rsid w:val="00D50F6E"/>
    <w:rsid w:val="00D519E8"/>
    <w:rsid w:val="00D51E21"/>
    <w:rsid w:val="00D51F99"/>
    <w:rsid w:val="00D52825"/>
    <w:rsid w:val="00D52A8D"/>
    <w:rsid w:val="00D52D25"/>
    <w:rsid w:val="00D53AC7"/>
    <w:rsid w:val="00D53B39"/>
    <w:rsid w:val="00D5401C"/>
    <w:rsid w:val="00D544E9"/>
    <w:rsid w:val="00D54CBD"/>
    <w:rsid w:val="00D55234"/>
    <w:rsid w:val="00D55BDE"/>
    <w:rsid w:val="00D55C22"/>
    <w:rsid w:val="00D55E37"/>
    <w:rsid w:val="00D57816"/>
    <w:rsid w:val="00D6028A"/>
    <w:rsid w:val="00D60782"/>
    <w:rsid w:val="00D608B3"/>
    <w:rsid w:val="00D6232D"/>
    <w:rsid w:val="00D62333"/>
    <w:rsid w:val="00D634B2"/>
    <w:rsid w:val="00D63787"/>
    <w:rsid w:val="00D64517"/>
    <w:rsid w:val="00D64AB2"/>
    <w:rsid w:val="00D6506E"/>
    <w:rsid w:val="00D65BFA"/>
    <w:rsid w:val="00D65C14"/>
    <w:rsid w:val="00D65F41"/>
    <w:rsid w:val="00D66866"/>
    <w:rsid w:val="00D66B71"/>
    <w:rsid w:val="00D66CA7"/>
    <w:rsid w:val="00D67131"/>
    <w:rsid w:val="00D71197"/>
    <w:rsid w:val="00D7234F"/>
    <w:rsid w:val="00D726D6"/>
    <w:rsid w:val="00D72769"/>
    <w:rsid w:val="00D7295C"/>
    <w:rsid w:val="00D72E7E"/>
    <w:rsid w:val="00D7412C"/>
    <w:rsid w:val="00D74223"/>
    <w:rsid w:val="00D747F2"/>
    <w:rsid w:val="00D74E20"/>
    <w:rsid w:val="00D77245"/>
    <w:rsid w:val="00D77D9D"/>
    <w:rsid w:val="00D820FC"/>
    <w:rsid w:val="00D82861"/>
    <w:rsid w:val="00D83628"/>
    <w:rsid w:val="00D83783"/>
    <w:rsid w:val="00D83E4C"/>
    <w:rsid w:val="00D83EC8"/>
    <w:rsid w:val="00D83F11"/>
    <w:rsid w:val="00D845BB"/>
    <w:rsid w:val="00D845F8"/>
    <w:rsid w:val="00D84775"/>
    <w:rsid w:val="00D84B5A"/>
    <w:rsid w:val="00D8502A"/>
    <w:rsid w:val="00D8529C"/>
    <w:rsid w:val="00D86248"/>
    <w:rsid w:val="00D87623"/>
    <w:rsid w:val="00D879AA"/>
    <w:rsid w:val="00D901BE"/>
    <w:rsid w:val="00D90332"/>
    <w:rsid w:val="00D904D0"/>
    <w:rsid w:val="00D919F3"/>
    <w:rsid w:val="00D91B07"/>
    <w:rsid w:val="00D92029"/>
    <w:rsid w:val="00D92AC7"/>
    <w:rsid w:val="00D92E05"/>
    <w:rsid w:val="00D92F7E"/>
    <w:rsid w:val="00D930DB"/>
    <w:rsid w:val="00D94172"/>
    <w:rsid w:val="00D94244"/>
    <w:rsid w:val="00D9465C"/>
    <w:rsid w:val="00D950AA"/>
    <w:rsid w:val="00D9572F"/>
    <w:rsid w:val="00D95A37"/>
    <w:rsid w:val="00D95A94"/>
    <w:rsid w:val="00D96323"/>
    <w:rsid w:val="00D9659B"/>
    <w:rsid w:val="00D9697C"/>
    <w:rsid w:val="00D96C5D"/>
    <w:rsid w:val="00DA02F8"/>
    <w:rsid w:val="00DA0C81"/>
    <w:rsid w:val="00DA2D2F"/>
    <w:rsid w:val="00DA38A3"/>
    <w:rsid w:val="00DA502C"/>
    <w:rsid w:val="00DA63D5"/>
    <w:rsid w:val="00DA663E"/>
    <w:rsid w:val="00DA6A8A"/>
    <w:rsid w:val="00DA79B5"/>
    <w:rsid w:val="00DB0F31"/>
    <w:rsid w:val="00DB25BC"/>
    <w:rsid w:val="00DB26EA"/>
    <w:rsid w:val="00DB279C"/>
    <w:rsid w:val="00DB2AA6"/>
    <w:rsid w:val="00DB345C"/>
    <w:rsid w:val="00DB3A71"/>
    <w:rsid w:val="00DB42E2"/>
    <w:rsid w:val="00DB458B"/>
    <w:rsid w:val="00DB5708"/>
    <w:rsid w:val="00DB59E0"/>
    <w:rsid w:val="00DB5DD8"/>
    <w:rsid w:val="00DB5F36"/>
    <w:rsid w:val="00DB6869"/>
    <w:rsid w:val="00DB6C50"/>
    <w:rsid w:val="00DB7262"/>
    <w:rsid w:val="00DB7C61"/>
    <w:rsid w:val="00DC0469"/>
    <w:rsid w:val="00DC0AB8"/>
    <w:rsid w:val="00DC12E0"/>
    <w:rsid w:val="00DC1B41"/>
    <w:rsid w:val="00DC23FD"/>
    <w:rsid w:val="00DC2439"/>
    <w:rsid w:val="00DC248E"/>
    <w:rsid w:val="00DC24AA"/>
    <w:rsid w:val="00DC278D"/>
    <w:rsid w:val="00DC29ED"/>
    <w:rsid w:val="00DC2DF0"/>
    <w:rsid w:val="00DC31FB"/>
    <w:rsid w:val="00DC4DE4"/>
    <w:rsid w:val="00DC52CA"/>
    <w:rsid w:val="00DC5A7B"/>
    <w:rsid w:val="00DC6813"/>
    <w:rsid w:val="00DC6A55"/>
    <w:rsid w:val="00DC6F26"/>
    <w:rsid w:val="00DC6F6A"/>
    <w:rsid w:val="00DC7983"/>
    <w:rsid w:val="00DD0548"/>
    <w:rsid w:val="00DD0FE9"/>
    <w:rsid w:val="00DD104A"/>
    <w:rsid w:val="00DD105C"/>
    <w:rsid w:val="00DD15C8"/>
    <w:rsid w:val="00DD23AB"/>
    <w:rsid w:val="00DD2AA0"/>
    <w:rsid w:val="00DD2C00"/>
    <w:rsid w:val="00DD2EE3"/>
    <w:rsid w:val="00DD3CA0"/>
    <w:rsid w:val="00DD4720"/>
    <w:rsid w:val="00DD50F5"/>
    <w:rsid w:val="00DD5F3E"/>
    <w:rsid w:val="00DD6379"/>
    <w:rsid w:val="00DD6AA8"/>
    <w:rsid w:val="00DD6B81"/>
    <w:rsid w:val="00DD7AA9"/>
    <w:rsid w:val="00DD7B7B"/>
    <w:rsid w:val="00DE00CD"/>
    <w:rsid w:val="00DE0305"/>
    <w:rsid w:val="00DE18F7"/>
    <w:rsid w:val="00DE1E31"/>
    <w:rsid w:val="00DE1F7C"/>
    <w:rsid w:val="00DE30A1"/>
    <w:rsid w:val="00DE31D4"/>
    <w:rsid w:val="00DE3599"/>
    <w:rsid w:val="00DE3B0B"/>
    <w:rsid w:val="00DE412F"/>
    <w:rsid w:val="00DE4BC6"/>
    <w:rsid w:val="00DE5EA9"/>
    <w:rsid w:val="00DE6276"/>
    <w:rsid w:val="00DE67A1"/>
    <w:rsid w:val="00DE7621"/>
    <w:rsid w:val="00DE7AD3"/>
    <w:rsid w:val="00DF0680"/>
    <w:rsid w:val="00DF06DD"/>
    <w:rsid w:val="00DF144B"/>
    <w:rsid w:val="00DF25DB"/>
    <w:rsid w:val="00DF28CE"/>
    <w:rsid w:val="00DF35A8"/>
    <w:rsid w:val="00DF3ADC"/>
    <w:rsid w:val="00DF3CD2"/>
    <w:rsid w:val="00DF3F61"/>
    <w:rsid w:val="00DF525A"/>
    <w:rsid w:val="00DF5A8D"/>
    <w:rsid w:val="00DF5F06"/>
    <w:rsid w:val="00DF6095"/>
    <w:rsid w:val="00DF6D15"/>
    <w:rsid w:val="00DF7250"/>
    <w:rsid w:val="00DF7C57"/>
    <w:rsid w:val="00E001F3"/>
    <w:rsid w:val="00E00924"/>
    <w:rsid w:val="00E01006"/>
    <w:rsid w:val="00E01828"/>
    <w:rsid w:val="00E0223C"/>
    <w:rsid w:val="00E022CF"/>
    <w:rsid w:val="00E02402"/>
    <w:rsid w:val="00E02C41"/>
    <w:rsid w:val="00E043C7"/>
    <w:rsid w:val="00E04973"/>
    <w:rsid w:val="00E050E4"/>
    <w:rsid w:val="00E05353"/>
    <w:rsid w:val="00E059E6"/>
    <w:rsid w:val="00E05F39"/>
    <w:rsid w:val="00E064A4"/>
    <w:rsid w:val="00E065C8"/>
    <w:rsid w:val="00E06750"/>
    <w:rsid w:val="00E06AD1"/>
    <w:rsid w:val="00E06FBF"/>
    <w:rsid w:val="00E071A8"/>
    <w:rsid w:val="00E07B31"/>
    <w:rsid w:val="00E07DD3"/>
    <w:rsid w:val="00E10B37"/>
    <w:rsid w:val="00E10F7A"/>
    <w:rsid w:val="00E11FEC"/>
    <w:rsid w:val="00E12263"/>
    <w:rsid w:val="00E123C3"/>
    <w:rsid w:val="00E128F5"/>
    <w:rsid w:val="00E13509"/>
    <w:rsid w:val="00E1350B"/>
    <w:rsid w:val="00E135A1"/>
    <w:rsid w:val="00E135FA"/>
    <w:rsid w:val="00E1373E"/>
    <w:rsid w:val="00E138B2"/>
    <w:rsid w:val="00E13E0B"/>
    <w:rsid w:val="00E13F10"/>
    <w:rsid w:val="00E15994"/>
    <w:rsid w:val="00E15ACB"/>
    <w:rsid w:val="00E15D42"/>
    <w:rsid w:val="00E165D8"/>
    <w:rsid w:val="00E1755C"/>
    <w:rsid w:val="00E179C6"/>
    <w:rsid w:val="00E17D88"/>
    <w:rsid w:val="00E20A74"/>
    <w:rsid w:val="00E20BE8"/>
    <w:rsid w:val="00E21243"/>
    <w:rsid w:val="00E21290"/>
    <w:rsid w:val="00E21CB6"/>
    <w:rsid w:val="00E22AED"/>
    <w:rsid w:val="00E23120"/>
    <w:rsid w:val="00E23662"/>
    <w:rsid w:val="00E23F91"/>
    <w:rsid w:val="00E24087"/>
    <w:rsid w:val="00E24619"/>
    <w:rsid w:val="00E248FE"/>
    <w:rsid w:val="00E258BE"/>
    <w:rsid w:val="00E2596E"/>
    <w:rsid w:val="00E25C0A"/>
    <w:rsid w:val="00E25ED1"/>
    <w:rsid w:val="00E27687"/>
    <w:rsid w:val="00E277AB"/>
    <w:rsid w:val="00E27F15"/>
    <w:rsid w:val="00E30421"/>
    <w:rsid w:val="00E30D13"/>
    <w:rsid w:val="00E31411"/>
    <w:rsid w:val="00E317F8"/>
    <w:rsid w:val="00E31E33"/>
    <w:rsid w:val="00E325C5"/>
    <w:rsid w:val="00E3307F"/>
    <w:rsid w:val="00E330C9"/>
    <w:rsid w:val="00E3349D"/>
    <w:rsid w:val="00E336B5"/>
    <w:rsid w:val="00E33E70"/>
    <w:rsid w:val="00E346DE"/>
    <w:rsid w:val="00E34B9F"/>
    <w:rsid w:val="00E34D23"/>
    <w:rsid w:val="00E35024"/>
    <w:rsid w:val="00E35CEF"/>
    <w:rsid w:val="00E36926"/>
    <w:rsid w:val="00E36C01"/>
    <w:rsid w:val="00E36CD9"/>
    <w:rsid w:val="00E37A11"/>
    <w:rsid w:val="00E37D3D"/>
    <w:rsid w:val="00E401FF"/>
    <w:rsid w:val="00E406E0"/>
    <w:rsid w:val="00E40E17"/>
    <w:rsid w:val="00E41156"/>
    <w:rsid w:val="00E41F57"/>
    <w:rsid w:val="00E4264E"/>
    <w:rsid w:val="00E4335F"/>
    <w:rsid w:val="00E437E6"/>
    <w:rsid w:val="00E43F5C"/>
    <w:rsid w:val="00E44051"/>
    <w:rsid w:val="00E44A7A"/>
    <w:rsid w:val="00E4546E"/>
    <w:rsid w:val="00E45910"/>
    <w:rsid w:val="00E459FB"/>
    <w:rsid w:val="00E45A79"/>
    <w:rsid w:val="00E460EA"/>
    <w:rsid w:val="00E464AF"/>
    <w:rsid w:val="00E46EF2"/>
    <w:rsid w:val="00E4732B"/>
    <w:rsid w:val="00E50ACE"/>
    <w:rsid w:val="00E50CEB"/>
    <w:rsid w:val="00E5153B"/>
    <w:rsid w:val="00E5177A"/>
    <w:rsid w:val="00E53A7F"/>
    <w:rsid w:val="00E53E02"/>
    <w:rsid w:val="00E541C2"/>
    <w:rsid w:val="00E54D16"/>
    <w:rsid w:val="00E54F89"/>
    <w:rsid w:val="00E554B4"/>
    <w:rsid w:val="00E5568E"/>
    <w:rsid w:val="00E55744"/>
    <w:rsid w:val="00E5589B"/>
    <w:rsid w:val="00E558D8"/>
    <w:rsid w:val="00E55927"/>
    <w:rsid w:val="00E55DFA"/>
    <w:rsid w:val="00E56406"/>
    <w:rsid w:val="00E56DEF"/>
    <w:rsid w:val="00E57261"/>
    <w:rsid w:val="00E57391"/>
    <w:rsid w:val="00E578CE"/>
    <w:rsid w:val="00E57A72"/>
    <w:rsid w:val="00E60192"/>
    <w:rsid w:val="00E604BF"/>
    <w:rsid w:val="00E60A02"/>
    <w:rsid w:val="00E6133D"/>
    <w:rsid w:val="00E62B7E"/>
    <w:rsid w:val="00E64875"/>
    <w:rsid w:val="00E64A4F"/>
    <w:rsid w:val="00E64D0F"/>
    <w:rsid w:val="00E65D85"/>
    <w:rsid w:val="00E65E0F"/>
    <w:rsid w:val="00E668B0"/>
    <w:rsid w:val="00E701BA"/>
    <w:rsid w:val="00E70816"/>
    <w:rsid w:val="00E70837"/>
    <w:rsid w:val="00E70B48"/>
    <w:rsid w:val="00E71117"/>
    <w:rsid w:val="00E71A77"/>
    <w:rsid w:val="00E72625"/>
    <w:rsid w:val="00E72B36"/>
    <w:rsid w:val="00E73E35"/>
    <w:rsid w:val="00E74302"/>
    <w:rsid w:val="00E7430F"/>
    <w:rsid w:val="00E74539"/>
    <w:rsid w:val="00E752BA"/>
    <w:rsid w:val="00E754ED"/>
    <w:rsid w:val="00E75ADD"/>
    <w:rsid w:val="00E760D7"/>
    <w:rsid w:val="00E765A3"/>
    <w:rsid w:val="00E76D7D"/>
    <w:rsid w:val="00E771BC"/>
    <w:rsid w:val="00E7734A"/>
    <w:rsid w:val="00E774E1"/>
    <w:rsid w:val="00E77950"/>
    <w:rsid w:val="00E77F14"/>
    <w:rsid w:val="00E80801"/>
    <w:rsid w:val="00E80983"/>
    <w:rsid w:val="00E80D7D"/>
    <w:rsid w:val="00E80F5C"/>
    <w:rsid w:val="00E8188F"/>
    <w:rsid w:val="00E819A1"/>
    <w:rsid w:val="00E819FD"/>
    <w:rsid w:val="00E81A9E"/>
    <w:rsid w:val="00E81DF7"/>
    <w:rsid w:val="00E83D0E"/>
    <w:rsid w:val="00E83EBF"/>
    <w:rsid w:val="00E845C3"/>
    <w:rsid w:val="00E85287"/>
    <w:rsid w:val="00E85B8D"/>
    <w:rsid w:val="00E8654B"/>
    <w:rsid w:val="00E86719"/>
    <w:rsid w:val="00E86F5A"/>
    <w:rsid w:val="00E87688"/>
    <w:rsid w:val="00E87B09"/>
    <w:rsid w:val="00E906DB"/>
    <w:rsid w:val="00E907D6"/>
    <w:rsid w:val="00E919AC"/>
    <w:rsid w:val="00E920C7"/>
    <w:rsid w:val="00E92494"/>
    <w:rsid w:val="00E92859"/>
    <w:rsid w:val="00E93C53"/>
    <w:rsid w:val="00E94D5C"/>
    <w:rsid w:val="00E95258"/>
    <w:rsid w:val="00E953B5"/>
    <w:rsid w:val="00E95C6C"/>
    <w:rsid w:val="00E97C6F"/>
    <w:rsid w:val="00EA05FF"/>
    <w:rsid w:val="00EA2861"/>
    <w:rsid w:val="00EA3186"/>
    <w:rsid w:val="00EA35C1"/>
    <w:rsid w:val="00EA41A9"/>
    <w:rsid w:val="00EA479C"/>
    <w:rsid w:val="00EA4990"/>
    <w:rsid w:val="00EA504B"/>
    <w:rsid w:val="00EA6239"/>
    <w:rsid w:val="00EB02B6"/>
    <w:rsid w:val="00EB0926"/>
    <w:rsid w:val="00EB2749"/>
    <w:rsid w:val="00EB2D0A"/>
    <w:rsid w:val="00EB3334"/>
    <w:rsid w:val="00EB34B8"/>
    <w:rsid w:val="00EB395E"/>
    <w:rsid w:val="00EB3B66"/>
    <w:rsid w:val="00EB3BD1"/>
    <w:rsid w:val="00EB4AA3"/>
    <w:rsid w:val="00EB52D4"/>
    <w:rsid w:val="00EB5AB3"/>
    <w:rsid w:val="00EB6D33"/>
    <w:rsid w:val="00EB6F70"/>
    <w:rsid w:val="00EB73B8"/>
    <w:rsid w:val="00EB7F96"/>
    <w:rsid w:val="00EC01BE"/>
    <w:rsid w:val="00EC02C7"/>
    <w:rsid w:val="00EC137E"/>
    <w:rsid w:val="00EC1A7C"/>
    <w:rsid w:val="00EC1B6B"/>
    <w:rsid w:val="00EC202C"/>
    <w:rsid w:val="00EC2513"/>
    <w:rsid w:val="00EC2D6F"/>
    <w:rsid w:val="00EC3722"/>
    <w:rsid w:val="00EC38F9"/>
    <w:rsid w:val="00EC3F7C"/>
    <w:rsid w:val="00EC49E9"/>
    <w:rsid w:val="00EC4E68"/>
    <w:rsid w:val="00EC5531"/>
    <w:rsid w:val="00EC7098"/>
    <w:rsid w:val="00EC7716"/>
    <w:rsid w:val="00ED05FD"/>
    <w:rsid w:val="00ED14CA"/>
    <w:rsid w:val="00ED14F8"/>
    <w:rsid w:val="00ED19D4"/>
    <w:rsid w:val="00ED1A06"/>
    <w:rsid w:val="00ED1D5F"/>
    <w:rsid w:val="00ED1E09"/>
    <w:rsid w:val="00ED1EFD"/>
    <w:rsid w:val="00ED2EB5"/>
    <w:rsid w:val="00ED3A15"/>
    <w:rsid w:val="00ED4AE1"/>
    <w:rsid w:val="00ED4D1E"/>
    <w:rsid w:val="00ED502A"/>
    <w:rsid w:val="00ED5804"/>
    <w:rsid w:val="00ED58FA"/>
    <w:rsid w:val="00ED657D"/>
    <w:rsid w:val="00ED6D1B"/>
    <w:rsid w:val="00ED746A"/>
    <w:rsid w:val="00ED749D"/>
    <w:rsid w:val="00ED794D"/>
    <w:rsid w:val="00EE0F0F"/>
    <w:rsid w:val="00EE22CF"/>
    <w:rsid w:val="00EE346A"/>
    <w:rsid w:val="00EE43FE"/>
    <w:rsid w:val="00EE4A44"/>
    <w:rsid w:val="00EE4AA4"/>
    <w:rsid w:val="00EE5249"/>
    <w:rsid w:val="00EE5B9B"/>
    <w:rsid w:val="00EE6E00"/>
    <w:rsid w:val="00EE754A"/>
    <w:rsid w:val="00EE7C21"/>
    <w:rsid w:val="00EE7D66"/>
    <w:rsid w:val="00EF096C"/>
    <w:rsid w:val="00EF0D46"/>
    <w:rsid w:val="00EF1AFE"/>
    <w:rsid w:val="00EF23EF"/>
    <w:rsid w:val="00EF2408"/>
    <w:rsid w:val="00EF2FC6"/>
    <w:rsid w:val="00EF3154"/>
    <w:rsid w:val="00EF39D2"/>
    <w:rsid w:val="00EF4081"/>
    <w:rsid w:val="00EF4E14"/>
    <w:rsid w:val="00EF5B21"/>
    <w:rsid w:val="00EF6124"/>
    <w:rsid w:val="00EF62E8"/>
    <w:rsid w:val="00EF63F2"/>
    <w:rsid w:val="00EF6480"/>
    <w:rsid w:val="00EF7C98"/>
    <w:rsid w:val="00EF7DA3"/>
    <w:rsid w:val="00F018BC"/>
    <w:rsid w:val="00F01FF6"/>
    <w:rsid w:val="00F04539"/>
    <w:rsid w:val="00F04649"/>
    <w:rsid w:val="00F04E14"/>
    <w:rsid w:val="00F04E45"/>
    <w:rsid w:val="00F052F5"/>
    <w:rsid w:val="00F05B24"/>
    <w:rsid w:val="00F05D9E"/>
    <w:rsid w:val="00F060F6"/>
    <w:rsid w:val="00F0651D"/>
    <w:rsid w:val="00F06AB8"/>
    <w:rsid w:val="00F06CE5"/>
    <w:rsid w:val="00F06F5E"/>
    <w:rsid w:val="00F07353"/>
    <w:rsid w:val="00F07B1A"/>
    <w:rsid w:val="00F1008F"/>
    <w:rsid w:val="00F1017D"/>
    <w:rsid w:val="00F10D19"/>
    <w:rsid w:val="00F10DCA"/>
    <w:rsid w:val="00F11B7B"/>
    <w:rsid w:val="00F11E74"/>
    <w:rsid w:val="00F1201B"/>
    <w:rsid w:val="00F1319D"/>
    <w:rsid w:val="00F13309"/>
    <w:rsid w:val="00F1343B"/>
    <w:rsid w:val="00F14250"/>
    <w:rsid w:val="00F14668"/>
    <w:rsid w:val="00F1581F"/>
    <w:rsid w:val="00F15909"/>
    <w:rsid w:val="00F16EB1"/>
    <w:rsid w:val="00F17921"/>
    <w:rsid w:val="00F205C1"/>
    <w:rsid w:val="00F2063C"/>
    <w:rsid w:val="00F20640"/>
    <w:rsid w:val="00F210EB"/>
    <w:rsid w:val="00F218D6"/>
    <w:rsid w:val="00F21A20"/>
    <w:rsid w:val="00F21D87"/>
    <w:rsid w:val="00F2300A"/>
    <w:rsid w:val="00F245D4"/>
    <w:rsid w:val="00F2497E"/>
    <w:rsid w:val="00F24C94"/>
    <w:rsid w:val="00F24D56"/>
    <w:rsid w:val="00F24DC6"/>
    <w:rsid w:val="00F24F64"/>
    <w:rsid w:val="00F254D1"/>
    <w:rsid w:val="00F25CB6"/>
    <w:rsid w:val="00F2641E"/>
    <w:rsid w:val="00F264A3"/>
    <w:rsid w:val="00F26A3F"/>
    <w:rsid w:val="00F26A4C"/>
    <w:rsid w:val="00F272A4"/>
    <w:rsid w:val="00F2747A"/>
    <w:rsid w:val="00F27F43"/>
    <w:rsid w:val="00F27FA6"/>
    <w:rsid w:val="00F303BC"/>
    <w:rsid w:val="00F30810"/>
    <w:rsid w:val="00F3090D"/>
    <w:rsid w:val="00F31977"/>
    <w:rsid w:val="00F31B1E"/>
    <w:rsid w:val="00F328DD"/>
    <w:rsid w:val="00F33379"/>
    <w:rsid w:val="00F3370F"/>
    <w:rsid w:val="00F339CA"/>
    <w:rsid w:val="00F347A3"/>
    <w:rsid w:val="00F34C3B"/>
    <w:rsid w:val="00F34E69"/>
    <w:rsid w:val="00F34F5F"/>
    <w:rsid w:val="00F35B44"/>
    <w:rsid w:val="00F35FD2"/>
    <w:rsid w:val="00F36249"/>
    <w:rsid w:val="00F362EA"/>
    <w:rsid w:val="00F367BF"/>
    <w:rsid w:val="00F36C93"/>
    <w:rsid w:val="00F36D3C"/>
    <w:rsid w:val="00F36FF8"/>
    <w:rsid w:val="00F37727"/>
    <w:rsid w:val="00F37A37"/>
    <w:rsid w:val="00F4019F"/>
    <w:rsid w:val="00F40BE4"/>
    <w:rsid w:val="00F4125B"/>
    <w:rsid w:val="00F417BD"/>
    <w:rsid w:val="00F42543"/>
    <w:rsid w:val="00F42DE3"/>
    <w:rsid w:val="00F436E6"/>
    <w:rsid w:val="00F437E4"/>
    <w:rsid w:val="00F43F44"/>
    <w:rsid w:val="00F442AF"/>
    <w:rsid w:val="00F44BD4"/>
    <w:rsid w:val="00F45CA4"/>
    <w:rsid w:val="00F462EC"/>
    <w:rsid w:val="00F46772"/>
    <w:rsid w:val="00F46F3F"/>
    <w:rsid w:val="00F471CF"/>
    <w:rsid w:val="00F473D1"/>
    <w:rsid w:val="00F47DE2"/>
    <w:rsid w:val="00F505B6"/>
    <w:rsid w:val="00F5068E"/>
    <w:rsid w:val="00F511BF"/>
    <w:rsid w:val="00F513DE"/>
    <w:rsid w:val="00F51430"/>
    <w:rsid w:val="00F519BF"/>
    <w:rsid w:val="00F52527"/>
    <w:rsid w:val="00F52694"/>
    <w:rsid w:val="00F527B5"/>
    <w:rsid w:val="00F52870"/>
    <w:rsid w:val="00F52979"/>
    <w:rsid w:val="00F52A3C"/>
    <w:rsid w:val="00F53CA2"/>
    <w:rsid w:val="00F546A1"/>
    <w:rsid w:val="00F54D27"/>
    <w:rsid w:val="00F55E0A"/>
    <w:rsid w:val="00F565F8"/>
    <w:rsid w:val="00F569CA"/>
    <w:rsid w:val="00F56D84"/>
    <w:rsid w:val="00F575E3"/>
    <w:rsid w:val="00F57638"/>
    <w:rsid w:val="00F60300"/>
    <w:rsid w:val="00F60FA6"/>
    <w:rsid w:val="00F613C3"/>
    <w:rsid w:val="00F61DC9"/>
    <w:rsid w:val="00F63828"/>
    <w:rsid w:val="00F642B1"/>
    <w:rsid w:val="00F64396"/>
    <w:rsid w:val="00F649E3"/>
    <w:rsid w:val="00F64A33"/>
    <w:rsid w:val="00F64C3F"/>
    <w:rsid w:val="00F64D2E"/>
    <w:rsid w:val="00F66875"/>
    <w:rsid w:val="00F66C88"/>
    <w:rsid w:val="00F6790C"/>
    <w:rsid w:val="00F679A1"/>
    <w:rsid w:val="00F7037C"/>
    <w:rsid w:val="00F72081"/>
    <w:rsid w:val="00F735DB"/>
    <w:rsid w:val="00F73797"/>
    <w:rsid w:val="00F73A86"/>
    <w:rsid w:val="00F74625"/>
    <w:rsid w:val="00F7471C"/>
    <w:rsid w:val="00F74A9C"/>
    <w:rsid w:val="00F74AA5"/>
    <w:rsid w:val="00F75379"/>
    <w:rsid w:val="00F755F5"/>
    <w:rsid w:val="00F75780"/>
    <w:rsid w:val="00F771AE"/>
    <w:rsid w:val="00F779B6"/>
    <w:rsid w:val="00F77C09"/>
    <w:rsid w:val="00F8002D"/>
    <w:rsid w:val="00F800A1"/>
    <w:rsid w:val="00F80EFB"/>
    <w:rsid w:val="00F81660"/>
    <w:rsid w:val="00F82232"/>
    <w:rsid w:val="00F82833"/>
    <w:rsid w:val="00F82BFC"/>
    <w:rsid w:val="00F833CC"/>
    <w:rsid w:val="00F83420"/>
    <w:rsid w:val="00F83ED2"/>
    <w:rsid w:val="00F8471A"/>
    <w:rsid w:val="00F84961"/>
    <w:rsid w:val="00F85026"/>
    <w:rsid w:val="00F860EA"/>
    <w:rsid w:val="00F86262"/>
    <w:rsid w:val="00F864B6"/>
    <w:rsid w:val="00F86529"/>
    <w:rsid w:val="00F87BE3"/>
    <w:rsid w:val="00F87F63"/>
    <w:rsid w:val="00F901FB"/>
    <w:rsid w:val="00F9038D"/>
    <w:rsid w:val="00F91A9B"/>
    <w:rsid w:val="00F922B8"/>
    <w:rsid w:val="00F924B7"/>
    <w:rsid w:val="00F94262"/>
    <w:rsid w:val="00F9431E"/>
    <w:rsid w:val="00F963B5"/>
    <w:rsid w:val="00F970F7"/>
    <w:rsid w:val="00F972C2"/>
    <w:rsid w:val="00FA02C9"/>
    <w:rsid w:val="00FA15C5"/>
    <w:rsid w:val="00FA1BCC"/>
    <w:rsid w:val="00FA1E6B"/>
    <w:rsid w:val="00FA22DA"/>
    <w:rsid w:val="00FA24FB"/>
    <w:rsid w:val="00FA2C3A"/>
    <w:rsid w:val="00FA3F27"/>
    <w:rsid w:val="00FA3FA7"/>
    <w:rsid w:val="00FA4685"/>
    <w:rsid w:val="00FA5566"/>
    <w:rsid w:val="00FA562A"/>
    <w:rsid w:val="00FA5A10"/>
    <w:rsid w:val="00FA5C96"/>
    <w:rsid w:val="00FA60DA"/>
    <w:rsid w:val="00FA64E6"/>
    <w:rsid w:val="00FA6B42"/>
    <w:rsid w:val="00FB0109"/>
    <w:rsid w:val="00FB102C"/>
    <w:rsid w:val="00FB1570"/>
    <w:rsid w:val="00FB15D2"/>
    <w:rsid w:val="00FB1AB7"/>
    <w:rsid w:val="00FB1D12"/>
    <w:rsid w:val="00FB2157"/>
    <w:rsid w:val="00FB223A"/>
    <w:rsid w:val="00FB25EC"/>
    <w:rsid w:val="00FB31EC"/>
    <w:rsid w:val="00FB34C5"/>
    <w:rsid w:val="00FB3C15"/>
    <w:rsid w:val="00FB4123"/>
    <w:rsid w:val="00FB4339"/>
    <w:rsid w:val="00FB4343"/>
    <w:rsid w:val="00FB4639"/>
    <w:rsid w:val="00FB4BD5"/>
    <w:rsid w:val="00FB4C3C"/>
    <w:rsid w:val="00FB5ED0"/>
    <w:rsid w:val="00FB671A"/>
    <w:rsid w:val="00FB6AF4"/>
    <w:rsid w:val="00FB7122"/>
    <w:rsid w:val="00FB7186"/>
    <w:rsid w:val="00FC0104"/>
    <w:rsid w:val="00FC058C"/>
    <w:rsid w:val="00FC0852"/>
    <w:rsid w:val="00FC1322"/>
    <w:rsid w:val="00FC13A5"/>
    <w:rsid w:val="00FC167F"/>
    <w:rsid w:val="00FC2A9A"/>
    <w:rsid w:val="00FC440E"/>
    <w:rsid w:val="00FC4502"/>
    <w:rsid w:val="00FC5952"/>
    <w:rsid w:val="00FC5BB4"/>
    <w:rsid w:val="00FC62F4"/>
    <w:rsid w:val="00FC640F"/>
    <w:rsid w:val="00FC6620"/>
    <w:rsid w:val="00FC6CDF"/>
    <w:rsid w:val="00FC7245"/>
    <w:rsid w:val="00FC72D4"/>
    <w:rsid w:val="00FC77D6"/>
    <w:rsid w:val="00FC7BA4"/>
    <w:rsid w:val="00FD0F7B"/>
    <w:rsid w:val="00FD1292"/>
    <w:rsid w:val="00FD1681"/>
    <w:rsid w:val="00FD1AEF"/>
    <w:rsid w:val="00FD1AF1"/>
    <w:rsid w:val="00FD210C"/>
    <w:rsid w:val="00FD27BB"/>
    <w:rsid w:val="00FD2A29"/>
    <w:rsid w:val="00FD2E67"/>
    <w:rsid w:val="00FD370F"/>
    <w:rsid w:val="00FD393E"/>
    <w:rsid w:val="00FD3A32"/>
    <w:rsid w:val="00FD4285"/>
    <w:rsid w:val="00FD4AA0"/>
    <w:rsid w:val="00FD5797"/>
    <w:rsid w:val="00FD5A04"/>
    <w:rsid w:val="00FD75D0"/>
    <w:rsid w:val="00FE0A0C"/>
    <w:rsid w:val="00FE0A21"/>
    <w:rsid w:val="00FE0CCD"/>
    <w:rsid w:val="00FE1247"/>
    <w:rsid w:val="00FE12C0"/>
    <w:rsid w:val="00FE1497"/>
    <w:rsid w:val="00FE38EF"/>
    <w:rsid w:val="00FE407A"/>
    <w:rsid w:val="00FE46FE"/>
    <w:rsid w:val="00FE4973"/>
    <w:rsid w:val="00FE5E21"/>
    <w:rsid w:val="00FE62CD"/>
    <w:rsid w:val="00FE6C86"/>
    <w:rsid w:val="00FE6EAE"/>
    <w:rsid w:val="00FE6FC7"/>
    <w:rsid w:val="00FE71AD"/>
    <w:rsid w:val="00FE733B"/>
    <w:rsid w:val="00FE7708"/>
    <w:rsid w:val="00FE7B90"/>
    <w:rsid w:val="00FE7B94"/>
    <w:rsid w:val="00FF0820"/>
    <w:rsid w:val="00FF0F40"/>
    <w:rsid w:val="00FF18AE"/>
    <w:rsid w:val="00FF1ACD"/>
    <w:rsid w:val="00FF2EBA"/>
    <w:rsid w:val="00FF35A3"/>
    <w:rsid w:val="00FF4118"/>
    <w:rsid w:val="00FF44CA"/>
    <w:rsid w:val="00FF4D5B"/>
    <w:rsid w:val="00FF507E"/>
    <w:rsid w:val="00FF5082"/>
    <w:rsid w:val="00FF56DD"/>
    <w:rsid w:val="00FF5F26"/>
    <w:rsid w:val="00FF60E7"/>
    <w:rsid w:val="00FF623B"/>
    <w:rsid w:val="00FF63BD"/>
    <w:rsid w:val="00FF63DC"/>
    <w:rsid w:val="00FF699F"/>
    <w:rsid w:val="00FF6F15"/>
    <w:rsid w:val="00FF7D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107F2"/>
    <w:rPr>
      <w:sz w:val="20"/>
      <w:szCs w:val="20"/>
    </w:rPr>
  </w:style>
  <w:style w:type="character" w:styleId="FootnoteReference">
    <w:name w:val="footnote reference"/>
    <w:basedOn w:val="DefaultParagraphFont"/>
    <w:semiHidden/>
    <w:rsid w:val="009107F2"/>
    <w:rPr>
      <w:vertAlign w:val="superscript"/>
    </w:rPr>
  </w:style>
  <w:style w:type="paragraph" w:styleId="Header">
    <w:name w:val="header"/>
    <w:basedOn w:val="Normal"/>
    <w:link w:val="HeaderChar"/>
    <w:uiPriority w:val="99"/>
    <w:rsid w:val="009107F2"/>
    <w:pPr>
      <w:tabs>
        <w:tab w:val="center" w:pos="4153"/>
        <w:tab w:val="right" w:pos="8306"/>
      </w:tabs>
    </w:pPr>
  </w:style>
  <w:style w:type="character" w:styleId="PageNumber">
    <w:name w:val="page number"/>
    <w:basedOn w:val="DefaultParagraphFont"/>
    <w:rsid w:val="009107F2"/>
  </w:style>
  <w:style w:type="paragraph" w:styleId="NormalWeb">
    <w:name w:val="Normal (Web)"/>
    <w:basedOn w:val="Normal"/>
    <w:rsid w:val="009107F2"/>
    <w:pPr>
      <w:spacing w:before="100" w:beforeAutospacing="1" w:after="100" w:afterAutospacing="1"/>
    </w:pPr>
    <w:rPr>
      <w:rFonts w:ascii="Arial Unicode MS" w:eastAsia="Arial Unicode MS" w:hAnsi="Arial Unicode MS" w:cs="Arial Unicode MS"/>
    </w:rPr>
  </w:style>
  <w:style w:type="paragraph" w:customStyle="1" w:styleId="Rule">
    <w:name w:val="Rule"/>
    <w:basedOn w:val="Normal"/>
    <w:link w:val="RuleChar"/>
    <w:rsid w:val="009107F2"/>
    <w:rPr>
      <w:szCs w:val="20"/>
    </w:rPr>
  </w:style>
  <w:style w:type="paragraph" w:customStyle="1" w:styleId="NumberList">
    <w:name w:val="Number List"/>
    <w:basedOn w:val="Normal"/>
    <w:rsid w:val="009107F2"/>
    <w:pPr>
      <w:numPr>
        <w:ilvl w:val="2"/>
        <w:numId w:val="7"/>
      </w:numPr>
      <w:tabs>
        <w:tab w:val="left" w:pos="1571"/>
        <w:tab w:val="left" w:pos="2291"/>
        <w:tab w:val="left" w:pos="3011"/>
        <w:tab w:val="left" w:pos="3731"/>
        <w:tab w:val="left" w:pos="4451"/>
        <w:tab w:val="left" w:pos="5171"/>
        <w:tab w:val="left" w:pos="5891"/>
        <w:tab w:val="left" w:pos="6611"/>
      </w:tabs>
      <w:spacing w:before="120" w:after="120"/>
    </w:pPr>
    <w:rPr>
      <w:szCs w:val="20"/>
    </w:rPr>
  </w:style>
  <w:style w:type="paragraph" w:styleId="Footer">
    <w:name w:val="footer"/>
    <w:basedOn w:val="Normal"/>
    <w:link w:val="FooterChar"/>
    <w:uiPriority w:val="99"/>
    <w:rsid w:val="009107F2"/>
    <w:pPr>
      <w:tabs>
        <w:tab w:val="center" w:pos="4153"/>
        <w:tab w:val="right" w:pos="8306"/>
      </w:tabs>
    </w:pPr>
  </w:style>
  <w:style w:type="paragraph" w:customStyle="1" w:styleId="TableOfAmendHead">
    <w:name w:val="TableOfAmendHead"/>
    <w:basedOn w:val="Normal"/>
    <w:rsid w:val="009107F2"/>
    <w:pPr>
      <w:tabs>
        <w:tab w:val="right" w:pos="1021"/>
      </w:tabs>
      <w:autoSpaceDE w:val="0"/>
      <w:autoSpaceDN w:val="0"/>
      <w:spacing w:before="240" w:after="240" w:line="260" w:lineRule="atLeast"/>
      <w:ind w:left="1134" w:hanging="1134"/>
    </w:pPr>
    <w:rPr>
      <w:rFonts w:ascii="Arial" w:hAnsi="Arial" w:cs="Arial"/>
      <w:b/>
      <w:bCs/>
    </w:rPr>
  </w:style>
  <w:style w:type="character" w:customStyle="1" w:styleId="RuleChar">
    <w:name w:val="Rule Char"/>
    <w:basedOn w:val="DefaultParagraphFont"/>
    <w:link w:val="Rule"/>
    <w:rsid w:val="009107F2"/>
    <w:rPr>
      <w:sz w:val="24"/>
      <w:lang w:val="en-AU" w:eastAsia="en-US" w:bidi="ar-SA"/>
    </w:rPr>
  </w:style>
  <w:style w:type="paragraph" w:styleId="BalloonText">
    <w:name w:val="Balloon Text"/>
    <w:basedOn w:val="Normal"/>
    <w:semiHidden/>
    <w:rsid w:val="005A085C"/>
    <w:rPr>
      <w:rFonts w:ascii="Tahoma" w:hAnsi="Tahoma" w:cs="Tahoma"/>
      <w:sz w:val="16"/>
      <w:szCs w:val="16"/>
    </w:rPr>
  </w:style>
  <w:style w:type="paragraph" w:customStyle="1" w:styleId="Division">
    <w:name w:val="Division"/>
    <w:basedOn w:val="Normal"/>
    <w:semiHidden/>
    <w:rsid w:val="00EC7716"/>
    <w:pPr>
      <w:numPr>
        <w:ilvl w:val="1"/>
        <w:numId w:val="7"/>
      </w:numPr>
      <w:spacing w:before="480" w:after="480"/>
      <w:outlineLvl w:val="1"/>
    </w:pPr>
    <w:rPr>
      <w:b/>
      <w:snapToGrid w:val="0"/>
      <w:sz w:val="44"/>
      <w:szCs w:val="20"/>
    </w:rPr>
  </w:style>
  <w:style w:type="table" w:styleId="TableGrid">
    <w:name w:val="Table Grid"/>
    <w:basedOn w:val="TableNormal"/>
    <w:rsid w:val="00F05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FCA"/>
    <w:pPr>
      <w:spacing w:before="120" w:after="120"/>
      <w:ind w:left="720"/>
      <w:contextualSpacing/>
    </w:pPr>
    <w:rPr>
      <w:szCs w:val="20"/>
    </w:rPr>
  </w:style>
  <w:style w:type="character" w:customStyle="1" w:styleId="FooterChar">
    <w:name w:val="Footer Char"/>
    <w:basedOn w:val="DefaultParagraphFont"/>
    <w:link w:val="Footer"/>
    <w:uiPriority w:val="99"/>
    <w:rsid w:val="004E5D4C"/>
    <w:rPr>
      <w:sz w:val="24"/>
      <w:szCs w:val="24"/>
      <w:lang w:eastAsia="en-US"/>
    </w:rPr>
  </w:style>
  <w:style w:type="character" w:customStyle="1" w:styleId="HeaderChar">
    <w:name w:val="Header Char"/>
    <w:basedOn w:val="DefaultParagraphFont"/>
    <w:link w:val="Header"/>
    <w:uiPriority w:val="99"/>
    <w:rsid w:val="00DC1B41"/>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7E175-C645-48C2-9F85-1F3F49E0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THIS DEED is made on &lt;date&gt; by THE COMMONWEALTH OF AUSTRALIA</vt:lpstr>
    </vt:vector>
  </TitlesOfParts>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is made on &lt;date&gt; by THE COMMONWEALTH OF AUSTRALIA</dc:title>
  <dc:creator/>
  <cp:lastModifiedBy/>
  <cp:revision>1</cp:revision>
  <cp:lastPrinted>2009-06-17T23:18:00Z</cp:lastPrinted>
  <dcterms:created xsi:type="dcterms:W3CDTF">2012-12-17T00:48:00Z</dcterms:created>
  <dcterms:modified xsi:type="dcterms:W3CDTF">2013-01-03T00:22:00Z</dcterms:modified>
</cp:coreProperties>
</file>