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187" w:rsidRPr="000230DA" w:rsidRDefault="00F544F8" w:rsidP="000230DA">
      <w:pPr>
        <w:spacing w:before="60" w:after="60"/>
        <w:jc w:val="cente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77.25pt;height:58.5pt">
            <v:imagedata r:id="rId6" o:title=""/>
          </v:shape>
        </w:pict>
      </w:r>
    </w:p>
    <w:p w:rsidR="00F27187" w:rsidRPr="000230DA" w:rsidRDefault="00C63668" w:rsidP="000230DA">
      <w:pPr>
        <w:shd w:val="clear" w:color="auto" w:fill="FFFFFF"/>
        <w:spacing w:before="60" w:after="60"/>
        <w:jc w:val="center"/>
        <w:rPr>
          <w:szCs w:val="24"/>
        </w:rPr>
      </w:pPr>
      <w:r w:rsidRPr="000230DA">
        <w:rPr>
          <w:b/>
          <w:bCs/>
          <w:szCs w:val="24"/>
        </w:rPr>
        <w:t>Australian Government</w:t>
      </w:r>
    </w:p>
    <w:p w:rsidR="00F27187" w:rsidRPr="000230DA" w:rsidRDefault="00C63668" w:rsidP="000230DA">
      <w:pPr>
        <w:pBdr>
          <w:top w:val="single" w:sz="4" w:space="1" w:color="auto"/>
        </w:pBdr>
        <w:shd w:val="clear" w:color="auto" w:fill="FFFFFF"/>
        <w:spacing w:before="60"/>
        <w:ind w:left="3744" w:right="3744"/>
        <w:jc w:val="center"/>
        <w:rPr>
          <w:szCs w:val="24"/>
        </w:rPr>
      </w:pPr>
      <w:r w:rsidRPr="000230DA">
        <w:rPr>
          <w:b/>
          <w:bCs/>
          <w:szCs w:val="24"/>
        </w:rPr>
        <w:t xml:space="preserve">Department </w:t>
      </w:r>
      <w:r w:rsidRPr="000230DA">
        <w:rPr>
          <w:szCs w:val="24"/>
        </w:rPr>
        <w:t xml:space="preserve">of </w:t>
      </w:r>
      <w:r w:rsidRPr="000230DA">
        <w:rPr>
          <w:b/>
          <w:bCs/>
          <w:szCs w:val="24"/>
        </w:rPr>
        <w:t>Health and Ageing</w:t>
      </w:r>
    </w:p>
    <w:p w:rsidR="00F27187" w:rsidRPr="000230DA" w:rsidRDefault="00C63668" w:rsidP="000230DA">
      <w:pPr>
        <w:shd w:val="clear" w:color="auto" w:fill="FFFFFF"/>
        <w:spacing w:before="60" w:after="60"/>
        <w:jc w:val="center"/>
        <w:rPr>
          <w:szCs w:val="24"/>
        </w:rPr>
      </w:pPr>
      <w:r w:rsidRPr="000230DA">
        <w:rPr>
          <w:szCs w:val="24"/>
        </w:rPr>
        <w:t>Therapeutic Goods Administration</w:t>
      </w:r>
    </w:p>
    <w:p w:rsidR="00F27187" w:rsidRPr="000230DA" w:rsidRDefault="00C63668" w:rsidP="000230DA">
      <w:pPr>
        <w:shd w:val="clear" w:color="auto" w:fill="FFFFFF"/>
        <w:spacing w:before="480"/>
        <w:rPr>
          <w:szCs w:val="24"/>
        </w:rPr>
      </w:pPr>
      <w:r w:rsidRPr="000230DA">
        <w:rPr>
          <w:szCs w:val="24"/>
        </w:rPr>
        <w:t>Clerk of the House of Representatives</w:t>
      </w:r>
    </w:p>
    <w:p w:rsidR="00F27187" w:rsidRPr="000230DA" w:rsidRDefault="00C63668" w:rsidP="000230DA">
      <w:pPr>
        <w:shd w:val="clear" w:color="auto" w:fill="FFFFFF"/>
        <w:rPr>
          <w:szCs w:val="24"/>
        </w:rPr>
      </w:pPr>
      <w:r w:rsidRPr="000230DA">
        <w:rPr>
          <w:szCs w:val="24"/>
        </w:rPr>
        <w:t>House of Representatives Table Office</w:t>
      </w:r>
    </w:p>
    <w:p w:rsidR="00F27187" w:rsidRPr="000230DA" w:rsidRDefault="00C63668" w:rsidP="000230DA">
      <w:pPr>
        <w:shd w:val="clear" w:color="auto" w:fill="FFFFFF"/>
        <w:rPr>
          <w:szCs w:val="24"/>
        </w:rPr>
      </w:pPr>
      <w:r w:rsidRPr="000230DA">
        <w:rPr>
          <w:szCs w:val="24"/>
        </w:rPr>
        <w:t>Suite RG 89</w:t>
      </w:r>
    </w:p>
    <w:p w:rsidR="00F27187" w:rsidRPr="000230DA" w:rsidRDefault="00C63668" w:rsidP="000230DA">
      <w:pPr>
        <w:shd w:val="clear" w:color="auto" w:fill="FFFFFF"/>
        <w:rPr>
          <w:szCs w:val="24"/>
        </w:rPr>
      </w:pPr>
      <w:r w:rsidRPr="000230DA">
        <w:rPr>
          <w:szCs w:val="24"/>
        </w:rPr>
        <w:t>Parliament House</w:t>
      </w:r>
    </w:p>
    <w:p w:rsidR="00F27187" w:rsidRPr="000230DA" w:rsidRDefault="00C63668" w:rsidP="000230DA">
      <w:pPr>
        <w:shd w:val="clear" w:color="auto" w:fill="FFFFFF"/>
        <w:rPr>
          <w:szCs w:val="24"/>
        </w:rPr>
      </w:pPr>
      <w:r w:rsidRPr="000230DA">
        <w:rPr>
          <w:szCs w:val="24"/>
        </w:rPr>
        <w:t>Canberra ACT 2600</w:t>
      </w:r>
    </w:p>
    <w:p w:rsidR="00F27187" w:rsidRPr="000230DA" w:rsidRDefault="00C63668" w:rsidP="000230DA">
      <w:pPr>
        <w:shd w:val="clear" w:color="auto" w:fill="FFFFFF"/>
        <w:spacing w:before="360"/>
        <w:rPr>
          <w:szCs w:val="24"/>
        </w:rPr>
      </w:pPr>
      <w:r w:rsidRPr="000230DA">
        <w:rPr>
          <w:b/>
          <w:bCs/>
          <w:i/>
          <w:iCs/>
          <w:szCs w:val="24"/>
        </w:rPr>
        <w:t xml:space="preserve">Therapeutic Goods Act 1989 </w:t>
      </w:r>
      <w:r w:rsidRPr="000230DA">
        <w:rPr>
          <w:szCs w:val="24"/>
        </w:rPr>
        <w:t xml:space="preserve">- </w:t>
      </w:r>
      <w:r w:rsidRPr="000230DA">
        <w:rPr>
          <w:b/>
          <w:bCs/>
          <w:szCs w:val="24"/>
        </w:rPr>
        <w:t>Therapeutic Goods Information (Stakeholder Consultation on the System for Australian Recall Actions) Specification 2013 - Tabling of amended explanatory statement</w:t>
      </w:r>
    </w:p>
    <w:p w:rsidR="00F27187" w:rsidRPr="000230DA" w:rsidRDefault="00C63668" w:rsidP="000230DA">
      <w:pPr>
        <w:shd w:val="clear" w:color="auto" w:fill="FFFFFF"/>
        <w:spacing w:before="240"/>
        <w:rPr>
          <w:szCs w:val="24"/>
        </w:rPr>
      </w:pPr>
      <w:r w:rsidRPr="000230DA">
        <w:rPr>
          <w:szCs w:val="24"/>
        </w:rPr>
        <w:t xml:space="preserve">Please find enclosed an amended explanatory statement for the legislative instrument titled the </w:t>
      </w:r>
      <w:r w:rsidRPr="000230DA">
        <w:rPr>
          <w:i/>
          <w:iCs/>
          <w:szCs w:val="24"/>
        </w:rPr>
        <w:t xml:space="preserve">Therapeutic Goods Information (Stakeholder Consultation on the System for Australian Recall Actions] Specification 2013 </w:t>
      </w:r>
      <w:r w:rsidRPr="000230DA">
        <w:rPr>
          <w:szCs w:val="24"/>
        </w:rPr>
        <w:t xml:space="preserve">made under section 61(5AB) of the </w:t>
      </w:r>
      <w:r w:rsidRPr="000230DA">
        <w:rPr>
          <w:i/>
          <w:iCs/>
          <w:szCs w:val="24"/>
        </w:rPr>
        <w:t>Therapeutic Goods Act 1989.</w:t>
      </w:r>
    </w:p>
    <w:p w:rsidR="00F27187" w:rsidRPr="000230DA" w:rsidRDefault="00C63668" w:rsidP="000230DA">
      <w:pPr>
        <w:shd w:val="clear" w:color="auto" w:fill="FFFFFF"/>
        <w:spacing w:before="240"/>
        <w:rPr>
          <w:szCs w:val="24"/>
        </w:rPr>
      </w:pPr>
      <w:r w:rsidRPr="000230DA">
        <w:rPr>
          <w:szCs w:val="24"/>
        </w:rPr>
        <w:t>The explanatory statement has been amended to include further details about the action taken by the Therapeutic Goods Administration to engage with stakeholders about the testing of the database of information about recalls of therapeutic goods that was the subject of the Specification.</w:t>
      </w:r>
    </w:p>
    <w:p w:rsidR="00F27187" w:rsidRPr="000230DA" w:rsidRDefault="00C63668" w:rsidP="000230DA">
      <w:pPr>
        <w:shd w:val="clear" w:color="auto" w:fill="FFFFFF"/>
        <w:spacing w:before="240"/>
        <w:rPr>
          <w:szCs w:val="24"/>
        </w:rPr>
      </w:pPr>
      <w:r w:rsidRPr="000230DA">
        <w:rPr>
          <w:szCs w:val="24"/>
        </w:rPr>
        <w:t>If you have any queries please contact me on [02) 6232 8780.</w:t>
      </w:r>
    </w:p>
    <w:p w:rsidR="00F27187" w:rsidRPr="000230DA" w:rsidRDefault="00C63668" w:rsidP="000230DA">
      <w:pPr>
        <w:shd w:val="clear" w:color="auto" w:fill="FFFFFF"/>
        <w:spacing w:before="240"/>
        <w:rPr>
          <w:szCs w:val="24"/>
        </w:rPr>
      </w:pPr>
      <w:r w:rsidRPr="000230DA">
        <w:rPr>
          <w:szCs w:val="24"/>
        </w:rPr>
        <w:t>Yours sincerely</w:t>
      </w:r>
    </w:p>
    <w:p w:rsidR="00F27187" w:rsidRPr="000230DA" w:rsidRDefault="00F544F8" w:rsidP="000230DA">
      <w:pPr>
        <w:spacing w:before="240"/>
        <w:rPr>
          <w:szCs w:val="24"/>
        </w:rPr>
      </w:pPr>
      <w:r>
        <w:rPr>
          <w:szCs w:val="24"/>
        </w:rPr>
        <w:pict>
          <v:shape id="_x0000_i1026" type="#_x0000_t75" alt="Signature of Larry Kelly Acting Head Monitoring and Compliance Group Therapeutic Goods Administration" style="width:85.5pt;height:54.75pt;mso-position-vertical:absolute">
            <v:imagedata r:id="rId7" o:title=""/>
          </v:shape>
        </w:pict>
      </w:r>
    </w:p>
    <w:p w:rsidR="00F27187" w:rsidRPr="000230DA" w:rsidRDefault="00C63668" w:rsidP="000230DA">
      <w:pPr>
        <w:shd w:val="clear" w:color="auto" w:fill="FFFFFF"/>
        <w:rPr>
          <w:szCs w:val="24"/>
        </w:rPr>
      </w:pPr>
      <w:r w:rsidRPr="000230DA">
        <w:rPr>
          <w:b/>
          <w:bCs/>
          <w:szCs w:val="24"/>
        </w:rPr>
        <w:t>LARRY KELLY</w:t>
      </w:r>
    </w:p>
    <w:p w:rsidR="00F27187" w:rsidRPr="000230DA" w:rsidRDefault="00C63668" w:rsidP="000230DA">
      <w:pPr>
        <w:shd w:val="clear" w:color="auto" w:fill="FFFFFF"/>
        <w:rPr>
          <w:szCs w:val="24"/>
        </w:rPr>
      </w:pPr>
      <w:r w:rsidRPr="000230DA">
        <w:rPr>
          <w:szCs w:val="24"/>
        </w:rPr>
        <w:t>Acting Head, Monitoring and Compliance Group Therapeutic Goods Administration</w:t>
      </w:r>
    </w:p>
    <w:p w:rsidR="00F27187" w:rsidRPr="000230DA" w:rsidRDefault="00C63668" w:rsidP="000230DA">
      <w:pPr>
        <w:shd w:val="clear" w:color="auto" w:fill="FFFFFF"/>
        <w:spacing w:before="360" w:after="3120"/>
        <w:rPr>
          <w:szCs w:val="24"/>
        </w:rPr>
      </w:pPr>
      <w:r w:rsidRPr="000230DA">
        <w:rPr>
          <w:szCs w:val="24"/>
        </w:rPr>
        <w:t>15</w:t>
      </w:r>
      <w:r w:rsidRPr="000230DA">
        <w:rPr>
          <w:i/>
          <w:iCs/>
          <w:szCs w:val="24"/>
        </w:rPr>
        <w:t xml:space="preserve"> </w:t>
      </w:r>
      <w:r w:rsidRPr="000230DA">
        <w:rPr>
          <w:szCs w:val="24"/>
        </w:rPr>
        <w:t>March 2013</w:t>
      </w:r>
    </w:p>
    <w:tbl>
      <w:tblPr>
        <w:tblW w:w="5000" w:type="pct"/>
        <w:tblInd w:w="40" w:type="dxa"/>
        <w:tblLayout w:type="fixed"/>
        <w:tblCellMar>
          <w:left w:w="40" w:type="dxa"/>
          <w:right w:w="40" w:type="dxa"/>
        </w:tblCellMar>
        <w:tblLook w:val="0000" w:firstRow="0" w:lastRow="0" w:firstColumn="0" w:lastColumn="0" w:noHBand="0" w:noVBand="0"/>
      </w:tblPr>
      <w:tblGrid>
        <w:gridCol w:w="7312"/>
        <w:gridCol w:w="3237"/>
      </w:tblGrid>
      <w:tr w:rsidR="00F27187" w:rsidRPr="000230DA" w:rsidTr="000230DA">
        <w:trPr>
          <w:trHeight w:val="20"/>
        </w:trPr>
        <w:tc>
          <w:tcPr>
            <w:tcW w:w="7330" w:type="dxa"/>
            <w:tcBorders>
              <w:top w:val="nil"/>
              <w:left w:val="nil"/>
              <w:bottom w:val="nil"/>
              <w:right w:val="nil"/>
            </w:tcBorders>
            <w:shd w:val="clear" w:color="auto" w:fill="FFFFFF"/>
          </w:tcPr>
          <w:p w:rsidR="00F27187" w:rsidRPr="000230DA" w:rsidRDefault="00C63668" w:rsidP="000230DA">
            <w:pPr>
              <w:shd w:val="clear" w:color="auto" w:fill="FFFFFF"/>
              <w:rPr>
                <w:szCs w:val="24"/>
              </w:rPr>
            </w:pPr>
            <w:r w:rsidRPr="000230DA">
              <w:rPr>
                <w:szCs w:val="24"/>
              </w:rPr>
              <w:t xml:space="preserve">PO Box 100 </w:t>
            </w:r>
            <w:proofErr w:type="spellStart"/>
            <w:r w:rsidRPr="000230DA">
              <w:rPr>
                <w:szCs w:val="24"/>
              </w:rPr>
              <w:t>Woden</w:t>
            </w:r>
            <w:proofErr w:type="spellEnd"/>
            <w:r w:rsidRPr="000230DA">
              <w:rPr>
                <w:szCs w:val="24"/>
              </w:rPr>
              <w:t xml:space="preserve"> ACT 2606 </w:t>
            </w:r>
            <w:proofErr w:type="spellStart"/>
            <w:r w:rsidRPr="000230DA">
              <w:rPr>
                <w:szCs w:val="24"/>
              </w:rPr>
              <w:t>abn</w:t>
            </w:r>
            <w:proofErr w:type="spellEnd"/>
            <w:r w:rsidRPr="000230DA">
              <w:rPr>
                <w:szCs w:val="24"/>
              </w:rPr>
              <w:t xml:space="preserve"> 40 939 406 804</w:t>
            </w:r>
          </w:p>
          <w:p w:rsidR="003A4EA3" w:rsidRDefault="00C63668" w:rsidP="000230DA">
            <w:pPr>
              <w:shd w:val="clear" w:color="auto" w:fill="FFFFFF"/>
              <w:rPr>
                <w:szCs w:val="24"/>
              </w:rPr>
            </w:pPr>
            <w:r w:rsidRPr="000230DA">
              <w:rPr>
                <w:szCs w:val="24"/>
              </w:rPr>
              <w:t xml:space="preserve">Phone: 02 6232 8444 Fax: 02 6203 1605 Email: </w:t>
            </w:r>
            <w:r w:rsidRPr="003A4EA3">
              <w:rPr>
                <w:szCs w:val="24"/>
                <w:u w:val="single"/>
              </w:rPr>
              <w:t>info@tqa.gov.au</w:t>
            </w:r>
            <w:r w:rsidRPr="000230DA">
              <w:rPr>
                <w:szCs w:val="24"/>
              </w:rPr>
              <w:t xml:space="preserve"> </w:t>
            </w:r>
          </w:p>
          <w:p w:rsidR="00F27187" w:rsidRPr="003A4EA3" w:rsidRDefault="00C63668" w:rsidP="000230DA">
            <w:pPr>
              <w:shd w:val="clear" w:color="auto" w:fill="FFFFFF"/>
              <w:rPr>
                <w:szCs w:val="24"/>
                <w:u w:val="single"/>
              </w:rPr>
            </w:pPr>
            <w:r w:rsidRPr="003A4EA3">
              <w:rPr>
                <w:szCs w:val="24"/>
                <w:u w:val="single"/>
              </w:rPr>
              <w:t>www.taa.gov.au</w:t>
            </w:r>
          </w:p>
        </w:tc>
        <w:tc>
          <w:tcPr>
            <w:tcW w:w="3245" w:type="dxa"/>
            <w:tcBorders>
              <w:top w:val="nil"/>
              <w:left w:val="nil"/>
              <w:bottom w:val="nil"/>
              <w:right w:val="nil"/>
            </w:tcBorders>
            <w:shd w:val="clear" w:color="auto" w:fill="FFFFFF"/>
          </w:tcPr>
          <w:p w:rsidR="00F27187" w:rsidRPr="000230DA" w:rsidRDefault="009571D5" w:rsidP="000230DA">
            <w:pPr>
              <w:shd w:val="clear" w:color="auto" w:fill="FFFFFF"/>
              <w:jc w:val="right"/>
              <w:rPr>
                <w:szCs w:val="24"/>
              </w:rPr>
            </w:pPr>
            <w:r>
              <w:rPr>
                <w:szCs w:val="24"/>
              </w:rPr>
              <w:pict>
                <v:shape id="_x0000_i1027" type="#_x0000_t75" style="width:137.25pt;height:41.25pt">
                  <v:imagedata r:id="rId8" o:title=""/>
                </v:shape>
              </w:pict>
            </w:r>
          </w:p>
        </w:tc>
      </w:tr>
    </w:tbl>
    <w:p w:rsidR="00F27187" w:rsidRPr="000230DA" w:rsidRDefault="00F27187" w:rsidP="000230DA">
      <w:pPr>
        <w:rPr>
          <w:szCs w:val="24"/>
        </w:rPr>
        <w:sectPr w:rsidR="00F27187" w:rsidRPr="000230DA" w:rsidSect="000230DA">
          <w:pgSz w:w="11909" w:h="16834"/>
          <w:pgMar w:top="720" w:right="720" w:bottom="720" w:left="720" w:header="720" w:footer="720" w:gutter="0"/>
          <w:cols w:space="720"/>
          <w:noEndnote/>
          <w:docGrid w:linePitch="272"/>
        </w:sectPr>
      </w:pPr>
    </w:p>
    <w:p w:rsidR="000230DA" w:rsidRPr="000230DA" w:rsidRDefault="00F544F8" w:rsidP="000230DA">
      <w:pPr>
        <w:spacing w:before="60" w:after="60"/>
        <w:jc w:val="center"/>
        <w:rPr>
          <w:szCs w:val="24"/>
        </w:rPr>
      </w:pPr>
      <w:r>
        <w:rPr>
          <w:szCs w:val="24"/>
        </w:rPr>
        <w:lastRenderedPageBreak/>
        <w:pict>
          <v:shape id="_x0000_i1028" type="#_x0000_t75" alt="Commonwealth Coat of Arms of Australia" style="width:77.25pt;height:58.5pt">
            <v:imagedata r:id="rId6" o:title=""/>
          </v:shape>
        </w:pict>
      </w:r>
    </w:p>
    <w:p w:rsidR="000230DA" w:rsidRPr="000230DA" w:rsidRDefault="000230DA" w:rsidP="000230DA">
      <w:pPr>
        <w:shd w:val="clear" w:color="auto" w:fill="FFFFFF"/>
        <w:spacing w:before="60" w:after="60"/>
        <w:jc w:val="center"/>
        <w:rPr>
          <w:szCs w:val="24"/>
        </w:rPr>
      </w:pPr>
      <w:r w:rsidRPr="000230DA">
        <w:rPr>
          <w:b/>
          <w:bCs/>
          <w:szCs w:val="24"/>
        </w:rPr>
        <w:t>Australian Government</w:t>
      </w:r>
    </w:p>
    <w:p w:rsidR="000230DA" w:rsidRPr="000230DA" w:rsidRDefault="000230DA" w:rsidP="000230DA">
      <w:pPr>
        <w:pBdr>
          <w:top w:val="single" w:sz="4" w:space="1" w:color="auto"/>
        </w:pBdr>
        <w:shd w:val="clear" w:color="auto" w:fill="FFFFFF"/>
        <w:spacing w:before="60"/>
        <w:ind w:left="3744" w:right="3744"/>
        <w:jc w:val="center"/>
        <w:rPr>
          <w:szCs w:val="24"/>
        </w:rPr>
      </w:pPr>
      <w:r w:rsidRPr="000230DA">
        <w:rPr>
          <w:b/>
          <w:bCs/>
          <w:szCs w:val="24"/>
        </w:rPr>
        <w:t xml:space="preserve">Department </w:t>
      </w:r>
      <w:r w:rsidRPr="000230DA">
        <w:rPr>
          <w:szCs w:val="24"/>
        </w:rPr>
        <w:t xml:space="preserve">of </w:t>
      </w:r>
      <w:r w:rsidRPr="000230DA">
        <w:rPr>
          <w:b/>
          <w:bCs/>
          <w:szCs w:val="24"/>
        </w:rPr>
        <w:t>Health and Ageing</w:t>
      </w:r>
    </w:p>
    <w:p w:rsidR="000230DA" w:rsidRPr="000230DA" w:rsidRDefault="000230DA" w:rsidP="000230DA">
      <w:pPr>
        <w:shd w:val="clear" w:color="auto" w:fill="FFFFFF"/>
        <w:spacing w:before="60" w:after="60"/>
        <w:jc w:val="center"/>
        <w:rPr>
          <w:szCs w:val="24"/>
        </w:rPr>
      </w:pPr>
      <w:r w:rsidRPr="000230DA">
        <w:rPr>
          <w:szCs w:val="24"/>
        </w:rPr>
        <w:t>Therapeutic Goods Administration</w:t>
      </w:r>
    </w:p>
    <w:p w:rsidR="00F27187" w:rsidRPr="000230DA" w:rsidRDefault="00C63668" w:rsidP="000230DA">
      <w:pPr>
        <w:shd w:val="clear" w:color="auto" w:fill="FFFFFF"/>
        <w:spacing w:before="480"/>
        <w:rPr>
          <w:szCs w:val="24"/>
        </w:rPr>
      </w:pPr>
      <w:r w:rsidRPr="000230DA">
        <w:rPr>
          <w:szCs w:val="24"/>
        </w:rPr>
        <w:t>Clerk of the Senate</w:t>
      </w:r>
    </w:p>
    <w:p w:rsidR="00F27187" w:rsidRPr="000230DA" w:rsidRDefault="00C63668" w:rsidP="000230DA">
      <w:pPr>
        <w:shd w:val="clear" w:color="auto" w:fill="FFFFFF"/>
        <w:rPr>
          <w:szCs w:val="24"/>
        </w:rPr>
      </w:pPr>
      <w:r w:rsidRPr="000230DA">
        <w:rPr>
          <w:szCs w:val="24"/>
        </w:rPr>
        <w:t>Senate Table Office</w:t>
      </w:r>
    </w:p>
    <w:p w:rsidR="00F27187" w:rsidRPr="000230DA" w:rsidRDefault="00C63668" w:rsidP="000230DA">
      <w:pPr>
        <w:shd w:val="clear" w:color="auto" w:fill="FFFFFF"/>
        <w:rPr>
          <w:szCs w:val="24"/>
        </w:rPr>
      </w:pPr>
      <w:r w:rsidRPr="000230DA">
        <w:rPr>
          <w:szCs w:val="24"/>
        </w:rPr>
        <w:t>Suite SG 25</w:t>
      </w:r>
    </w:p>
    <w:p w:rsidR="00F27187" w:rsidRPr="000230DA" w:rsidRDefault="00C63668" w:rsidP="000230DA">
      <w:pPr>
        <w:shd w:val="clear" w:color="auto" w:fill="FFFFFF"/>
        <w:rPr>
          <w:szCs w:val="24"/>
        </w:rPr>
      </w:pPr>
      <w:r w:rsidRPr="000230DA">
        <w:rPr>
          <w:szCs w:val="24"/>
        </w:rPr>
        <w:t>Parliament House</w:t>
      </w:r>
      <w:bookmarkStart w:id="0" w:name="_GoBack"/>
      <w:bookmarkEnd w:id="0"/>
    </w:p>
    <w:p w:rsidR="00F27187" w:rsidRPr="000230DA" w:rsidRDefault="00C63668" w:rsidP="000230DA">
      <w:pPr>
        <w:shd w:val="clear" w:color="auto" w:fill="FFFFFF"/>
        <w:rPr>
          <w:szCs w:val="24"/>
        </w:rPr>
      </w:pPr>
      <w:r w:rsidRPr="000230DA">
        <w:rPr>
          <w:szCs w:val="24"/>
        </w:rPr>
        <w:t>Canberra ACT 2600</w:t>
      </w:r>
    </w:p>
    <w:p w:rsidR="00F27187" w:rsidRPr="000230DA" w:rsidRDefault="00C63668" w:rsidP="000230DA">
      <w:pPr>
        <w:shd w:val="clear" w:color="auto" w:fill="FFFFFF"/>
        <w:spacing w:before="360"/>
        <w:rPr>
          <w:szCs w:val="24"/>
        </w:rPr>
      </w:pPr>
      <w:r w:rsidRPr="000230DA">
        <w:rPr>
          <w:b/>
          <w:bCs/>
          <w:i/>
          <w:iCs/>
          <w:szCs w:val="24"/>
        </w:rPr>
        <w:t xml:space="preserve">Therapeutic Goods Act 1989 - </w:t>
      </w:r>
      <w:r w:rsidRPr="000230DA">
        <w:rPr>
          <w:b/>
          <w:bCs/>
          <w:szCs w:val="24"/>
        </w:rPr>
        <w:t>Therapeutic Goods Information (Stakeholder Consultation on the System for Australian Recall Actions) Specification 2013 - Tabling of amended explanatory statement</w:t>
      </w:r>
    </w:p>
    <w:p w:rsidR="00F27187" w:rsidRPr="000230DA" w:rsidRDefault="00C63668" w:rsidP="000230DA">
      <w:pPr>
        <w:shd w:val="clear" w:color="auto" w:fill="FFFFFF"/>
        <w:spacing w:before="240"/>
        <w:rPr>
          <w:szCs w:val="24"/>
        </w:rPr>
      </w:pPr>
      <w:r w:rsidRPr="000230DA">
        <w:rPr>
          <w:szCs w:val="24"/>
        </w:rPr>
        <w:t xml:space="preserve">Please find enclosed an amended explanatory statement for the legislative instrument titled the </w:t>
      </w:r>
      <w:r w:rsidRPr="000230DA">
        <w:rPr>
          <w:i/>
          <w:iCs/>
          <w:szCs w:val="24"/>
        </w:rPr>
        <w:t xml:space="preserve">Therapeutic Goods Information (Stakeholder Consultation on the System for Australian Recall Actions) Specification 2013 </w:t>
      </w:r>
      <w:r w:rsidRPr="000230DA">
        <w:rPr>
          <w:szCs w:val="24"/>
        </w:rPr>
        <w:t xml:space="preserve">made under section 61(5AB) of the </w:t>
      </w:r>
      <w:r w:rsidRPr="000230DA">
        <w:rPr>
          <w:i/>
          <w:iCs/>
          <w:szCs w:val="24"/>
        </w:rPr>
        <w:t>Therapeutic Goods Act 1989.</w:t>
      </w:r>
    </w:p>
    <w:p w:rsidR="00F27187" w:rsidRPr="000230DA" w:rsidRDefault="00C63668" w:rsidP="000230DA">
      <w:pPr>
        <w:shd w:val="clear" w:color="auto" w:fill="FFFFFF"/>
        <w:spacing w:before="240"/>
        <w:rPr>
          <w:szCs w:val="24"/>
        </w:rPr>
      </w:pPr>
      <w:r w:rsidRPr="000230DA">
        <w:rPr>
          <w:szCs w:val="24"/>
        </w:rPr>
        <w:t>The explanatory statement has been amended to include further details about the action taken by the Therapeutic Goods Administration to engage with stakeholders about the testing of the database of information about recalls of therapeutic goods that was the subject of the Specification.</w:t>
      </w:r>
    </w:p>
    <w:p w:rsidR="00F27187" w:rsidRPr="000230DA" w:rsidRDefault="00C63668" w:rsidP="000230DA">
      <w:pPr>
        <w:shd w:val="clear" w:color="auto" w:fill="FFFFFF"/>
        <w:spacing w:before="240"/>
        <w:rPr>
          <w:szCs w:val="24"/>
        </w:rPr>
      </w:pPr>
      <w:r w:rsidRPr="000230DA">
        <w:rPr>
          <w:szCs w:val="24"/>
        </w:rPr>
        <w:t>If you have any queries please contact me on (02] 6232 8780.</w:t>
      </w:r>
    </w:p>
    <w:p w:rsidR="00F27187" w:rsidRPr="000230DA" w:rsidRDefault="00C63668" w:rsidP="000230DA">
      <w:pPr>
        <w:shd w:val="clear" w:color="auto" w:fill="FFFFFF"/>
        <w:spacing w:before="240"/>
        <w:rPr>
          <w:szCs w:val="24"/>
        </w:rPr>
      </w:pPr>
      <w:r w:rsidRPr="000230DA">
        <w:rPr>
          <w:szCs w:val="24"/>
        </w:rPr>
        <w:t>Yours sincerely</w:t>
      </w:r>
    </w:p>
    <w:p w:rsidR="00F27187" w:rsidRPr="000230DA" w:rsidRDefault="00F544F8" w:rsidP="000230DA">
      <w:pPr>
        <w:spacing w:before="240"/>
        <w:rPr>
          <w:szCs w:val="24"/>
        </w:rPr>
      </w:pPr>
      <w:r>
        <w:rPr>
          <w:szCs w:val="24"/>
        </w:rPr>
        <w:pict>
          <v:shape id="_x0000_i1029" type="#_x0000_t75" alt="Signature of Larry Kelly Acting Head Monitoring and Compliance Group Therapeutic Goods Administration" style="width:80.25pt;height:58.5pt;mso-position-vertical:absolute">
            <v:imagedata r:id="rId9" o:title=""/>
          </v:shape>
        </w:pict>
      </w:r>
    </w:p>
    <w:p w:rsidR="00F27187" w:rsidRPr="000230DA" w:rsidRDefault="00C63668" w:rsidP="000230DA">
      <w:pPr>
        <w:shd w:val="clear" w:color="auto" w:fill="FFFFFF"/>
        <w:rPr>
          <w:szCs w:val="24"/>
        </w:rPr>
      </w:pPr>
      <w:r w:rsidRPr="000230DA">
        <w:rPr>
          <w:b/>
          <w:bCs/>
          <w:szCs w:val="24"/>
        </w:rPr>
        <w:t>LARRY KELLY</w:t>
      </w:r>
    </w:p>
    <w:p w:rsidR="00F27187" w:rsidRPr="000230DA" w:rsidRDefault="00C63668" w:rsidP="000230DA">
      <w:pPr>
        <w:shd w:val="clear" w:color="auto" w:fill="FFFFFF"/>
        <w:rPr>
          <w:szCs w:val="24"/>
        </w:rPr>
      </w:pPr>
      <w:r w:rsidRPr="000230DA">
        <w:rPr>
          <w:szCs w:val="24"/>
        </w:rPr>
        <w:t>Acting Head, Monitoring and Compliance Group</w:t>
      </w:r>
    </w:p>
    <w:p w:rsidR="00F27187" w:rsidRPr="000230DA" w:rsidRDefault="00C63668" w:rsidP="000230DA">
      <w:pPr>
        <w:shd w:val="clear" w:color="auto" w:fill="FFFFFF"/>
        <w:rPr>
          <w:szCs w:val="24"/>
        </w:rPr>
      </w:pPr>
      <w:r w:rsidRPr="000230DA">
        <w:rPr>
          <w:szCs w:val="24"/>
        </w:rPr>
        <w:t>Therapeutic Goods Administration</w:t>
      </w:r>
    </w:p>
    <w:p w:rsidR="00F27187" w:rsidRPr="000230DA" w:rsidRDefault="00C63668" w:rsidP="000230DA">
      <w:pPr>
        <w:shd w:val="clear" w:color="auto" w:fill="FFFFFF"/>
        <w:spacing w:before="360" w:after="3120"/>
        <w:rPr>
          <w:szCs w:val="24"/>
        </w:rPr>
      </w:pPr>
      <w:r w:rsidRPr="000230DA">
        <w:rPr>
          <w:szCs w:val="24"/>
        </w:rPr>
        <w:t>15 March 2013</w:t>
      </w:r>
    </w:p>
    <w:tbl>
      <w:tblPr>
        <w:tblW w:w="5000" w:type="pct"/>
        <w:tblInd w:w="40" w:type="dxa"/>
        <w:tblLayout w:type="fixed"/>
        <w:tblCellMar>
          <w:left w:w="40" w:type="dxa"/>
          <w:right w:w="40" w:type="dxa"/>
        </w:tblCellMar>
        <w:tblLook w:val="0000" w:firstRow="0" w:lastRow="0" w:firstColumn="0" w:lastColumn="0" w:noHBand="0" w:noVBand="0"/>
      </w:tblPr>
      <w:tblGrid>
        <w:gridCol w:w="6304"/>
        <w:gridCol w:w="4245"/>
      </w:tblGrid>
      <w:tr w:rsidR="00F27187" w:rsidRPr="000230DA" w:rsidTr="000230DA">
        <w:trPr>
          <w:trHeight w:val="20"/>
        </w:trPr>
        <w:tc>
          <w:tcPr>
            <w:tcW w:w="6595" w:type="dxa"/>
            <w:tcBorders>
              <w:top w:val="nil"/>
              <w:left w:val="nil"/>
              <w:bottom w:val="nil"/>
              <w:right w:val="nil"/>
            </w:tcBorders>
            <w:shd w:val="clear" w:color="auto" w:fill="FFFFFF"/>
          </w:tcPr>
          <w:p w:rsidR="00F27187" w:rsidRPr="000230DA" w:rsidRDefault="00C63668" w:rsidP="000230DA">
            <w:pPr>
              <w:shd w:val="clear" w:color="auto" w:fill="FFFFFF"/>
              <w:rPr>
                <w:szCs w:val="24"/>
              </w:rPr>
            </w:pPr>
            <w:r w:rsidRPr="000230DA">
              <w:rPr>
                <w:szCs w:val="24"/>
              </w:rPr>
              <w:t xml:space="preserve">PO Box 100 </w:t>
            </w:r>
            <w:proofErr w:type="spellStart"/>
            <w:r w:rsidRPr="000230DA">
              <w:rPr>
                <w:szCs w:val="24"/>
              </w:rPr>
              <w:t>Woden</w:t>
            </w:r>
            <w:proofErr w:type="spellEnd"/>
            <w:r w:rsidRPr="000230DA">
              <w:rPr>
                <w:szCs w:val="24"/>
              </w:rPr>
              <w:t xml:space="preserve"> ACT 2606 </w:t>
            </w:r>
            <w:proofErr w:type="spellStart"/>
            <w:r w:rsidRPr="000230DA">
              <w:rPr>
                <w:szCs w:val="24"/>
              </w:rPr>
              <w:t>abn</w:t>
            </w:r>
            <w:proofErr w:type="spellEnd"/>
            <w:r w:rsidRPr="000230DA">
              <w:rPr>
                <w:szCs w:val="24"/>
              </w:rPr>
              <w:t xml:space="preserve"> 40 939 406 804</w:t>
            </w:r>
          </w:p>
          <w:p w:rsidR="00F27187" w:rsidRPr="000230DA" w:rsidRDefault="00C63668" w:rsidP="000230DA">
            <w:pPr>
              <w:shd w:val="clear" w:color="auto" w:fill="FFFFFF"/>
              <w:rPr>
                <w:szCs w:val="24"/>
              </w:rPr>
            </w:pPr>
            <w:r w:rsidRPr="000230DA">
              <w:rPr>
                <w:szCs w:val="24"/>
              </w:rPr>
              <w:t xml:space="preserve">Phone: 02 6232 8444 Fax: 02 6203 1605 Email: </w:t>
            </w:r>
            <w:r w:rsidRPr="003A4EA3">
              <w:rPr>
                <w:szCs w:val="24"/>
                <w:u w:val="single"/>
              </w:rPr>
              <w:t>info@tga.qov.au</w:t>
            </w:r>
            <w:r w:rsidRPr="000230DA">
              <w:rPr>
                <w:szCs w:val="24"/>
              </w:rPr>
              <w:t xml:space="preserve"> </w:t>
            </w:r>
            <w:r w:rsidRPr="003A4EA3">
              <w:rPr>
                <w:szCs w:val="24"/>
                <w:u w:val="single"/>
              </w:rPr>
              <w:t>www.tqa.aov.au</w:t>
            </w:r>
          </w:p>
        </w:tc>
        <w:tc>
          <w:tcPr>
            <w:tcW w:w="4440" w:type="dxa"/>
            <w:tcBorders>
              <w:top w:val="nil"/>
              <w:left w:val="nil"/>
              <w:bottom w:val="nil"/>
              <w:right w:val="nil"/>
            </w:tcBorders>
            <w:shd w:val="clear" w:color="auto" w:fill="FFFFFF"/>
          </w:tcPr>
          <w:p w:rsidR="00F27187" w:rsidRPr="000230DA" w:rsidRDefault="009571D5" w:rsidP="000230DA">
            <w:pPr>
              <w:shd w:val="clear" w:color="auto" w:fill="FFFFFF"/>
              <w:jc w:val="right"/>
              <w:rPr>
                <w:szCs w:val="24"/>
              </w:rPr>
            </w:pPr>
            <w:r>
              <w:rPr>
                <w:szCs w:val="24"/>
              </w:rPr>
              <w:pict>
                <v:shape id="_x0000_i1030" type="#_x0000_t75" style="width:124.5pt;height:46.5pt">
                  <v:imagedata r:id="rId10" o:title=""/>
                </v:shape>
              </w:pict>
            </w:r>
          </w:p>
        </w:tc>
      </w:tr>
    </w:tbl>
    <w:p w:rsidR="00F27187" w:rsidRPr="000230DA" w:rsidRDefault="00F27187" w:rsidP="000230DA">
      <w:pPr>
        <w:rPr>
          <w:szCs w:val="24"/>
        </w:rPr>
      </w:pPr>
    </w:p>
    <w:sectPr w:rsidR="00F27187" w:rsidRPr="000230DA" w:rsidSect="000230DA">
      <w:pgSz w:w="11909" w:h="16834"/>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1D5" w:rsidRDefault="009571D5" w:rsidP="009571D5">
      <w:r>
        <w:separator/>
      </w:r>
    </w:p>
  </w:endnote>
  <w:endnote w:type="continuationSeparator" w:id="0">
    <w:p w:rsidR="009571D5" w:rsidRDefault="009571D5" w:rsidP="0095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1D5" w:rsidRDefault="009571D5" w:rsidP="009571D5">
      <w:r>
        <w:separator/>
      </w:r>
    </w:p>
  </w:footnote>
  <w:footnote w:type="continuationSeparator" w:id="0">
    <w:p w:rsidR="009571D5" w:rsidRDefault="009571D5" w:rsidP="00957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3668"/>
    <w:rsid w:val="000230DA"/>
    <w:rsid w:val="003A4EA3"/>
    <w:rsid w:val="007C11B9"/>
    <w:rsid w:val="009571D5"/>
    <w:rsid w:val="00BD3057"/>
    <w:rsid w:val="00C63668"/>
    <w:rsid w:val="00F27187"/>
    <w:rsid w:val="00F5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1D5"/>
    <w:pPr>
      <w:tabs>
        <w:tab w:val="center" w:pos="4513"/>
        <w:tab w:val="right" w:pos="9026"/>
      </w:tabs>
    </w:pPr>
  </w:style>
  <w:style w:type="character" w:customStyle="1" w:styleId="HeaderChar">
    <w:name w:val="Header Char"/>
    <w:basedOn w:val="DefaultParagraphFont"/>
    <w:link w:val="Header"/>
    <w:uiPriority w:val="99"/>
    <w:rsid w:val="009571D5"/>
    <w:rPr>
      <w:rFonts w:ascii="Times New Roman" w:hAnsi="Times New Roman"/>
    </w:rPr>
  </w:style>
  <w:style w:type="paragraph" w:styleId="Footer">
    <w:name w:val="footer"/>
    <w:basedOn w:val="Normal"/>
    <w:link w:val="FooterChar"/>
    <w:uiPriority w:val="99"/>
    <w:unhideWhenUsed/>
    <w:rsid w:val="009571D5"/>
    <w:pPr>
      <w:tabs>
        <w:tab w:val="center" w:pos="4513"/>
        <w:tab w:val="right" w:pos="9026"/>
      </w:tabs>
    </w:pPr>
  </w:style>
  <w:style w:type="character" w:customStyle="1" w:styleId="FooterChar">
    <w:name w:val="Footer Char"/>
    <w:basedOn w:val="DefaultParagraphFont"/>
    <w:link w:val="Footer"/>
    <w:uiPriority w:val="99"/>
    <w:rsid w:val="009571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2023-01-04T05:09:00Z</dcterms:created>
  <dcterms:modified xsi:type="dcterms:W3CDTF">2023-01-04T05:09:00Z</dcterms:modified>
</cp:coreProperties>
</file>