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D1" w:rsidRPr="00EE03FE" w:rsidRDefault="00AA07A6" w:rsidP="00674B00">
      <w:r>
        <w:rPr>
          <w:noProof/>
        </w:rPr>
        <w:drawing>
          <wp:inline distT="0" distB="0" distL="0" distR="0">
            <wp:extent cx="1408430" cy="11118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11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844" w:rsidRPr="00EE03FE" w:rsidRDefault="006F0844">
      <w:pPr>
        <w:pStyle w:val="Title"/>
        <w:pBdr>
          <w:bottom w:val="single" w:sz="4" w:space="3" w:color="auto"/>
        </w:pBdr>
      </w:pPr>
      <w:bookmarkStart w:id="0" w:name="Citation"/>
      <w:r w:rsidRPr="00EE03FE">
        <w:t xml:space="preserve">Therapeutic Goods Information </w:t>
      </w:r>
      <w:r w:rsidR="005266E5">
        <w:t>(</w:t>
      </w:r>
      <w:r w:rsidR="00E11A6D">
        <w:t>Sta</w:t>
      </w:r>
      <w:r w:rsidR="004D43B8">
        <w:t>keholder Consultation on the System for Australian Recall Actions</w:t>
      </w:r>
      <w:r w:rsidR="005266E5">
        <w:t xml:space="preserve">) </w:t>
      </w:r>
      <w:r w:rsidRPr="00EE03FE">
        <w:t>Specification</w:t>
      </w:r>
      <w:r w:rsidR="00C87EFD">
        <w:t xml:space="preserve"> 201</w:t>
      </w:r>
      <w:bookmarkEnd w:id="0"/>
      <w:r w:rsidR="002A187F">
        <w:t>3</w:t>
      </w:r>
    </w:p>
    <w:p w:rsidR="006F0844" w:rsidRPr="00EE03FE" w:rsidRDefault="000A5CA6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EE03FE">
        <w:rPr>
          <w:rFonts w:ascii="Arial" w:hAnsi="Arial" w:cs="Arial"/>
          <w:i/>
          <w:sz w:val="28"/>
          <w:szCs w:val="28"/>
          <w:lang w:val="en-US"/>
        </w:rPr>
        <w:t>Therapeutic Goods Act 1989</w:t>
      </w:r>
    </w:p>
    <w:p w:rsidR="006F0844" w:rsidRPr="00EE03FE" w:rsidRDefault="006F0844">
      <w:pPr>
        <w:spacing w:before="360"/>
        <w:jc w:val="both"/>
      </w:pPr>
      <w:r w:rsidRPr="00EE03FE">
        <w:t xml:space="preserve">I, </w:t>
      </w:r>
      <w:r w:rsidR="002A187F">
        <w:t>JOHN SKERRITT</w:t>
      </w:r>
      <w:r w:rsidRPr="00EE03FE">
        <w:t xml:space="preserve">, </w:t>
      </w:r>
      <w:r w:rsidR="009F6DD5" w:rsidRPr="00EE03FE">
        <w:t xml:space="preserve">a delegate of the </w:t>
      </w:r>
      <w:r w:rsidRPr="00EE03FE">
        <w:t xml:space="preserve">Minister for Health, make this Specification under </w:t>
      </w:r>
      <w:r w:rsidR="003C4602" w:rsidRPr="00EE03FE">
        <w:t>subsection 61(5</w:t>
      </w:r>
      <w:r w:rsidR="001E6EEF">
        <w:t>AB</w:t>
      </w:r>
      <w:r w:rsidR="00595779" w:rsidRPr="00EE03FE">
        <w:t>)</w:t>
      </w:r>
      <w:r w:rsidRPr="00EE03FE">
        <w:t xml:space="preserve"> of the </w:t>
      </w:r>
      <w:r w:rsidR="00595779" w:rsidRPr="00EE03FE">
        <w:rPr>
          <w:i/>
        </w:rPr>
        <w:t>Therapeutic Goods Act 1989</w:t>
      </w:r>
      <w:r w:rsidRPr="00EE03FE">
        <w:t>.</w:t>
      </w:r>
    </w:p>
    <w:p w:rsidR="006F0844" w:rsidRDefault="008C6220" w:rsidP="006F0844">
      <w:pPr>
        <w:tabs>
          <w:tab w:val="left" w:pos="3119"/>
        </w:tabs>
        <w:spacing w:before="300" w:after="600" w:line="300" w:lineRule="atLeast"/>
      </w:pPr>
      <w:r>
        <w:t>Dated 24 January 2013</w:t>
      </w:r>
    </w:p>
    <w:p w:rsidR="00B047BC" w:rsidRPr="00EE03FE" w:rsidRDefault="00B047BC" w:rsidP="006F0844">
      <w:pPr>
        <w:tabs>
          <w:tab w:val="left" w:pos="3119"/>
        </w:tabs>
        <w:spacing w:before="300" w:after="600" w:line="300" w:lineRule="atLeast"/>
      </w:pPr>
    </w:p>
    <w:p w:rsidR="006F0844" w:rsidRPr="00EE03FE" w:rsidRDefault="00B047BC" w:rsidP="00B047BC">
      <w:pPr>
        <w:tabs>
          <w:tab w:val="left" w:pos="3119"/>
        </w:tabs>
        <w:spacing w:before="600" w:line="300" w:lineRule="atLeast"/>
      </w:pPr>
      <w:r>
        <w:t>(signed by)</w:t>
      </w:r>
    </w:p>
    <w:p w:rsidR="006F0844" w:rsidRPr="00EE03FE" w:rsidRDefault="002A187F" w:rsidP="006F0844">
      <w:pPr>
        <w:tabs>
          <w:tab w:val="left" w:pos="3969"/>
        </w:tabs>
        <w:spacing w:before="1200" w:line="300" w:lineRule="atLeast"/>
        <w:rPr>
          <w:b/>
        </w:rPr>
      </w:pPr>
      <w:r>
        <w:rPr>
          <w:b/>
        </w:rPr>
        <w:t>JOHN SKERRITT</w:t>
      </w:r>
    </w:p>
    <w:p w:rsidR="006F0844" w:rsidRPr="00EE03FE" w:rsidRDefault="009F6DD5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1" w:name="Minister"/>
      <w:r w:rsidRPr="00EE03FE">
        <w:t xml:space="preserve">Delegate of the </w:t>
      </w:r>
      <w:r w:rsidR="006F0844" w:rsidRPr="00EE03FE">
        <w:t>Minister for Health</w:t>
      </w:r>
      <w:bookmarkEnd w:id="1"/>
    </w:p>
    <w:p w:rsidR="006F0844" w:rsidRPr="00EE03FE" w:rsidRDefault="006F0844">
      <w:pPr>
        <w:pStyle w:val="SigningPageBreak"/>
        <w:sectPr w:rsidR="006F0844" w:rsidRPr="00EE03FE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6F0844" w:rsidRPr="00EE03FE" w:rsidRDefault="006F0844" w:rsidP="00345EF1">
      <w:pPr>
        <w:pStyle w:val="HR"/>
        <w:pageBreakBefore/>
      </w:pPr>
      <w:bookmarkStart w:id="2" w:name="_Toc244919537"/>
      <w:r w:rsidRPr="00EE03FE">
        <w:rPr>
          <w:rStyle w:val="CharSectno"/>
        </w:rPr>
        <w:lastRenderedPageBreak/>
        <w:t>1</w:t>
      </w:r>
      <w:r w:rsidRPr="00EE03FE">
        <w:tab/>
        <w:t>Name of Specification</w:t>
      </w:r>
      <w:bookmarkEnd w:id="2"/>
    </w:p>
    <w:p w:rsidR="006F0844" w:rsidRPr="00E0738C" w:rsidRDefault="006F0844" w:rsidP="006F0844">
      <w:pPr>
        <w:pStyle w:val="R1"/>
        <w:rPr>
          <w:i/>
        </w:rPr>
      </w:pPr>
      <w:r w:rsidRPr="00EE03FE">
        <w:tab/>
      </w:r>
      <w:r w:rsidRPr="00EE03FE">
        <w:tab/>
        <w:t>This Speci</w:t>
      </w:r>
      <w:r w:rsidR="00E0738C">
        <w:t xml:space="preserve">fication is the </w:t>
      </w:r>
      <w:r w:rsidR="00E0738C">
        <w:rPr>
          <w:i/>
        </w:rPr>
        <w:t>Therapeutic Goods Information (Stakeholder Consultation on the System for Australian Recall Actions) Specification</w:t>
      </w:r>
      <w:r w:rsidR="00E87C52">
        <w:rPr>
          <w:i/>
        </w:rPr>
        <w:t xml:space="preserve"> 2013</w:t>
      </w:r>
    </w:p>
    <w:p w:rsidR="006F0844" w:rsidRPr="00EE03FE" w:rsidRDefault="006F0844" w:rsidP="006F0844">
      <w:pPr>
        <w:pStyle w:val="HR"/>
      </w:pPr>
      <w:bookmarkStart w:id="3" w:name="_Toc244919538"/>
      <w:r w:rsidRPr="00EE03FE">
        <w:rPr>
          <w:rStyle w:val="CharSectno"/>
        </w:rPr>
        <w:t>2</w:t>
      </w:r>
      <w:r w:rsidRPr="00EE03FE">
        <w:tab/>
        <w:t>Commencement</w:t>
      </w:r>
      <w:bookmarkEnd w:id="3"/>
    </w:p>
    <w:p w:rsidR="006F0844" w:rsidRPr="00EE03FE" w:rsidRDefault="006F0844" w:rsidP="006F0844">
      <w:pPr>
        <w:pStyle w:val="R1"/>
      </w:pPr>
      <w:r w:rsidRPr="00EE03FE">
        <w:tab/>
      </w:r>
      <w:r w:rsidRPr="00EE03FE">
        <w:tab/>
        <w:t>This Specification commences on the day after it is registered.</w:t>
      </w:r>
    </w:p>
    <w:p w:rsidR="003D4AD8" w:rsidRPr="00EE03FE" w:rsidRDefault="003D4AD8" w:rsidP="006F0844">
      <w:pPr>
        <w:pStyle w:val="HR"/>
      </w:pPr>
      <w:bookmarkStart w:id="4" w:name="_Toc244919539"/>
      <w:r w:rsidRPr="00EE03FE">
        <w:rPr>
          <w:rStyle w:val="CharSectno"/>
        </w:rPr>
        <w:t>3</w:t>
      </w:r>
      <w:r w:rsidRPr="00EE03FE">
        <w:tab/>
        <w:t>Definition</w:t>
      </w:r>
      <w:r w:rsidR="00D224D0" w:rsidRPr="00EE03FE">
        <w:t>s</w:t>
      </w:r>
      <w:bookmarkEnd w:id="4"/>
    </w:p>
    <w:p w:rsidR="003D4AD8" w:rsidRDefault="003D4AD8" w:rsidP="00345EF1">
      <w:pPr>
        <w:pStyle w:val="ZR1"/>
      </w:pPr>
      <w:r w:rsidRPr="00EE03FE">
        <w:tab/>
      </w:r>
      <w:r w:rsidRPr="00EE03FE">
        <w:tab/>
        <w:t>In this Specification:</w:t>
      </w:r>
    </w:p>
    <w:p w:rsidR="003D4AD8" w:rsidRDefault="003D4AD8" w:rsidP="00236A5F">
      <w:pPr>
        <w:pStyle w:val="definition"/>
        <w:ind w:left="1418"/>
      </w:pPr>
      <w:r w:rsidRPr="00EE03FE">
        <w:rPr>
          <w:b/>
          <w:i/>
        </w:rPr>
        <w:t>Act</w:t>
      </w:r>
      <w:r w:rsidRPr="00EE03FE">
        <w:t xml:space="preserve"> means the </w:t>
      </w:r>
      <w:r w:rsidRPr="00EE03FE">
        <w:rPr>
          <w:i/>
        </w:rPr>
        <w:t>Therapeutic Goods Act 1989</w:t>
      </w:r>
      <w:r w:rsidRPr="00EE03FE">
        <w:t>.</w:t>
      </w:r>
    </w:p>
    <w:p w:rsidR="00284FEB" w:rsidRDefault="0004176E" w:rsidP="007C68D7">
      <w:pPr>
        <w:pStyle w:val="definition"/>
        <w:ind w:left="1418"/>
      </w:pPr>
      <w:r>
        <w:rPr>
          <w:b/>
          <w:i/>
        </w:rPr>
        <w:t>Recall action</w:t>
      </w:r>
      <w:r w:rsidR="00AA399B">
        <w:t xml:space="preserve"> means </w:t>
      </w:r>
      <w:r w:rsidR="0009626F">
        <w:t>action taken</w:t>
      </w:r>
      <w:r w:rsidR="00607376">
        <w:t xml:space="preserve"> by the </w:t>
      </w:r>
      <w:r w:rsidR="00366A83">
        <w:t>Responsible Entity</w:t>
      </w:r>
      <w:r w:rsidR="00B93ECE">
        <w:t xml:space="preserve"> in</w:t>
      </w:r>
      <w:r w:rsidR="0009626F">
        <w:t xml:space="preserve"> </w:t>
      </w:r>
      <w:r w:rsidR="00013260">
        <w:t xml:space="preserve">order </w:t>
      </w:r>
      <w:r w:rsidR="0009626F">
        <w:t xml:space="preserve">to resolve a problem </w:t>
      </w:r>
      <w:r w:rsidR="001278D7">
        <w:t>with</w:t>
      </w:r>
      <w:r w:rsidR="007C68D7">
        <w:t xml:space="preserve"> therapeutic goods</w:t>
      </w:r>
      <w:r w:rsidR="001278D7">
        <w:t xml:space="preserve"> </w:t>
      </w:r>
      <w:r w:rsidR="00A60AAB">
        <w:t>supplied in Australia</w:t>
      </w:r>
      <w:r w:rsidR="00587619">
        <w:t xml:space="preserve"> </w:t>
      </w:r>
      <w:r w:rsidR="001278D7">
        <w:t>that</w:t>
      </w:r>
      <w:r w:rsidR="001855FF">
        <w:t xml:space="preserve"> have, or may potentially have, d</w:t>
      </w:r>
      <w:r w:rsidR="00DB0790">
        <w:t>eficiencies relating to safety, quality, efficacy or presentation</w:t>
      </w:r>
      <w:r w:rsidR="00236A5F">
        <w:t>.</w:t>
      </w:r>
      <w:r w:rsidR="00013260">
        <w:t xml:space="preserve">  </w:t>
      </w:r>
      <w:r w:rsidR="0091443F">
        <w:t xml:space="preserve">Recall </w:t>
      </w:r>
      <w:r w:rsidR="00013260">
        <w:t>action</w:t>
      </w:r>
      <w:r w:rsidR="00284FEB">
        <w:t>s</w:t>
      </w:r>
      <w:r w:rsidR="00A60AAB">
        <w:t xml:space="preserve"> may</w:t>
      </w:r>
      <w:r w:rsidR="00013260">
        <w:t xml:space="preserve"> include: </w:t>
      </w:r>
      <w:r w:rsidR="0091443F">
        <w:t xml:space="preserve">the </w:t>
      </w:r>
      <w:r w:rsidR="00013260">
        <w:t xml:space="preserve">permanent removal of therapeutic </w:t>
      </w:r>
      <w:r w:rsidR="001E334C">
        <w:t>goods from supply in the market;</w:t>
      </w:r>
      <w:r w:rsidR="00013260">
        <w:t xml:space="preserve"> </w:t>
      </w:r>
      <w:r w:rsidR="0091443F">
        <w:t xml:space="preserve">the taking of </w:t>
      </w:r>
      <w:r w:rsidR="00366A83">
        <w:t xml:space="preserve">corrective action </w:t>
      </w:r>
      <w:r w:rsidR="003623C8">
        <w:t>in rel</w:t>
      </w:r>
      <w:r w:rsidR="001E334C">
        <w:t xml:space="preserve">ation to therapeutic goods, </w:t>
      </w:r>
      <w:r w:rsidR="00366A83">
        <w:t xml:space="preserve">such as </w:t>
      </w:r>
      <w:r w:rsidR="00013260">
        <w:t>repair, modification</w:t>
      </w:r>
      <w:r w:rsidR="00EB429C">
        <w:t>, adjust</w:t>
      </w:r>
      <w:r w:rsidR="001278D7">
        <w:t>ment or relabelling</w:t>
      </w:r>
      <w:r w:rsidR="00EB429C">
        <w:t xml:space="preserve"> </w:t>
      </w:r>
      <w:r w:rsidR="008E401D" w:rsidRPr="008E401D">
        <w:t>which may take pl</w:t>
      </w:r>
      <w:r w:rsidR="006C1E5C">
        <w:t>ace at the user's or the Responsible Entity</w:t>
      </w:r>
      <w:r w:rsidR="008E401D" w:rsidRPr="008E401D">
        <w:t>'s premises or any other agreed location</w:t>
      </w:r>
      <w:r w:rsidR="001E334C">
        <w:t>;</w:t>
      </w:r>
      <w:r w:rsidR="008E401D">
        <w:rPr>
          <w:sz w:val="20"/>
          <w:szCs w:val="20"/>
        </w:rPr>
        <w:t xml:space="preserve"> </w:t>
      </w:r>
      <w:r w:rsidR="0091443F">
        <w:t>and</w:t>
      </w:r>
      <w:r w:rsidR="004338C4">
        <w:t>,</w:t>
      </w:r>
      <w:r w:rsidR="00EB429C">
        <w:t xml:space="preserve"> in the case of</w:t>
      </w:r>
      <w:r w:rsidR="001278D7">
        <w:t xml:space="preserve"> medical devices that</w:t>
      </w:r>
      <w:r w:rsidR="00EB429C">
        <w:t xml:space="preserve"> have been implanted into patients</w:t>
      </w:r>
      <w:r w:rsidR="004338C4">
        <w:t>,</w:t>
      </w:r>
      <w:r w:rsidR="00EB429C">
        <w:t xml:space="preserve"> the issuing of a hazard alert cont</w:t>
      </w:r>
      <w:r w:rsidR="000B778E">
        <w:t>aining information</w:t>
      </w:r>
      <w:r w:rsidR="00366A83">
        <w:t xml:space="preserve"> for health practitioners</w:t>
      </w:r>
      <w:r w:rsidR="00CB747B">
        <w:t xml:space="preserve"> on how to manage</w:t>
      </w:r>
      <w:r w:rsidR="00A60AAB">
        <w:t xml:space="preserve"> such</w:t>
      </w:r>
      <w:r w:rsidR="00AA07A6">
        <w:t xml:space="preserve"> patients</w:t>
      </w:r>
      <w:r w:rsidR="001278D7">
        <w:t>.</w:t>
      </w:r>
    </w:p>
    <w:p w:rsidR="00366A83" w:rsidRDefault="00284FEB" w:rsidP="007C68D7">
      <w:pPr>
        <w:pStyle w:val="definition"/>
        <w:ind w:left="1418"/>
      </w:pPr>
      <w:r>
        <w:rPr>
          <w:b/>
          <w:i/>
        </w:rPr>
        <w:t>Register</w:t>
      </w:r>
      <w:r>
        <w:rPr>
          <w:i/>
        </w:rPr>
        <w:t xml:space="preserve"> </w:t>
      </w:r>
      <w:r>
        <w:t>means the Australian Register of Therapeutic Goods.</w:t>
      </w:r>
    </w:p>
    <w:p w:rsidR="00AA399B" w:rsidRDefault="00366A83" w:rsidP="007C68D7">
      <w:pPr>
        <w:pStyle w:val="definition"/>
        <w:ind w:left="1418"/>
      </w:pPr>
      <w:r>
        <w:rPr>
          <w:b/>
          <w:i/>
        </w:rPr>
        <w:t>Responsible Entity</w:t>
      </w:r>
      <w:r>
        <w:rPr>
          <w:b/>
        </w:rPr>
        <w:t xml:space="preserve"> </w:t>
      </w:r>
      <w:r>
        <w:t>means</w:t>
      </w:r>
      <w:r w:rsidR="003E4B71">
        <w:t xml:space="preserve">, in the case of </w:t>
      </w:r>
      <w:r>
        <w:t xml:space="preserve">therapeutic goods </w:t>
      </w:r>
      <w:r w:rsidR="003E4B71">
        <w:t xml:space="preserve">on </w:t>
      </w:r>
      <w:r>
        <w:t>the Register</w:t>
      </w:r>
      <w:r w:rsidR="003E4B71">
        <w:t>, the person in relation to whom the goods are included</w:t>
      </w:r>
      <w:r>
        <w:t xml:space="preserve"> </w:t>
      </w:r>
      <w:r w:rsidR="003E4B71">
        <w:t xml:space="preserve">in the Register </w:t>
      </w:r>
      <w:r>
        <w:t xml:space="preserve">or, in the case of therapeutic goods not </w:t>
      </w:r>
      <w:r w:rsidR="003E4B71">
        <w:t xml:space="preserve">on </w:t>
      </w:r>
      <w:r>
        <w:t>the Register, the supplier of those therapeutic goods</w:t>
      </w:r>
      <w:r w:rsidR="001855FF">
        <w:t xml:space="preserve"> or any another person who </w:t>
      </w:r>
      <w:r w:rsidR="003623C8">
        <w:t>under</w:t>
      </w:r>
      <w:r w:rsidR="001855FF">
        <w:t xml:space="preserve">takes </w:t>
      </w:r>
      <w:r w:rsidR="003623C8">
        <w:t xml:space="preserve">the </w:t>
      </w:r>
      <w:r w:rsidR="001855FF">
        <w:t>recall action</w:t>
      </w:r>
      <w:r>
        <w:t>.</w:t>
      </w:r>
      <w:r w:rsidR="00EB429C">
        <w:t xml:space="preserve"> </w:t>
      </w:r>
    </w:p>
    <w:p w:rsidR="00AF669F" w:rsidRPr="00AF669F" w:rsidRDefault="00AF669F" w:rsidP="00236A5F">
      <w:pPr>
        <w:pStyle w:val="definition"/>
        <w:ind w:left="1418"/>
      </w:pPr>
      <w:r>
        <w:rPr>
          <w:b/>
          <w:i/>
        </w:rPr>
        <w:t>TGA</w:t>
      </w:r>
      <w:r>
        <w:t xml:space="preserve"> means the Therapeutic Goods Administration</w:t>
      </w:r>
      <w:r w:rsidR="000B778E">
        <w:t xml:space="preserve">, being a </w:t>
      </w:r>
      <w:r w:rsidR="003E4B71">
        <w:t>d</w:t>
      </w:r>
      <w:r w:rsidR="000B778E">
        <w:t>ivision of the Department of Health and Ageing</w:t>
      </w:r>
      <w:r>
        <w:t>.</w:t>
      </w:r>
    </w:p>
    <w:p w:rsidR="006F0844" w:rsidRPr="00EE03FE" w:rsidRDefault="002B1317" w:rsidP="006F0844">
      <w:pPr>
        <w:pStyle w:val="HR"/>
      </w:pPr>
      <w:bookmarkStart w:id="5" w:name="_Toc244919540"/>
      <w:r>
        <w:t>4</w:t>
      </w:r>
      <w:r>
        <w:tab/>
      </w:r>
      <w:r w:rsidR="00595779" w:rsidRPr="00EE03FE">
        <w:t>Therapeutic goods information</w:t>
      </w:r>
      <w:bookmarkEnd w:id="5"/>
      <w:r w:rsidR="00093E62">
        <w:t>, persons and purposes</w:t>
      </w:r>
    </w:p>
    <w:p w:rsidR="00595779" w:rsidRPr="00EE03FE" w:rsidRDefault="003C4602" w:rsidP="00595779">
      <w:pPr>
        <w:pStyle w:val="R1"/>
      </w:pPr>
      <w:r w:rsidRPr="00EE03FE">
        <w:tab/>
      </w:r>
      <w:r w:rsidRPr="00EE03FE">
        <w:tab/>
      </w:r>
      <w:r w:rsidR="00ED7A78">
        <w:t xml:space="preserve">The </w:t>
      </w:r>
      <w:r w:rsidR="00093E62">
        <w:t xml:space="preserve">kinds of </w:t>
      </w:r>
      <w:r w:rsidR="00595779" w:rsidRPr="00EE03FE">
        <w:t>therapeutic goods information</w:t>
      </w:r>
      <w:r w:rsidR="00D975DF">
        <w:t>, persons, bodies</w:t>
      </w:r>
      <w:r w:rsidR="00A201E7">
        <w:t xml:space="preserve"> and </w:t>
      </w:r>
      <w:r w:rsidR="005266E5">
        <w:t>purposes</w:t>
      </w:r>
      <w:r w:rsidR="00A201E7">
        <w:t>,</w:t>
      </w:r>
      <w:r w:rsidR="00595779" w:rsidRPr="00EE03FE">
        <w:t xml:space="preserve"> mentioned in Schedule 1 </w:t>
      </w:r>
      <w:r w:rsidR="005266E5">
        <w:t>are</w:t>
      </w:r>
      <w:r w:rsidR="00595779" w:rsidRPr="00EE03FE">
        <w:t xml:space="preserve"> specified</w:t>
      </w:r>
      <w:r w:rsidR="00D975DF">
        <w:t xml:space="preserve"> under subsection 61(5AB) of the Act</w:t>
      </w:r>
      <w:r w:rsidR="00ED7A78">
        <w:t xml:space="preserve"> for t</w:t>
      </w:r>
      <w:r w:rsidR="00D975DF">
        <w:t>he purposes of subsection 61(5AA</w:t>
      </w:r>
      <w:r w:rsidR="00ED7A78">
        <w:t>) of the Act</w:t>
      </w:r>
      <w:r w:rsidR="00595779" w:rsidRPr="00EE03FE">
        <w:t>.</w:t>
      </w:r>
    </w:p>
    <w:p w:rsidR="002B7A4F" w:rsidRPr="00EE03FE" w:rsidRDefault="002B7A4F" w:rsidP="00BC29CE">
      <w:pPr>
        <w:pStyle w:val="MainBodySectionBreak"/>
        <w:sectPr w:rsidR="002B7A4F" w:rsidRPr="00EE03FE" w:rsidSect="00BC29C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</w:p>
    <w:p w:rsidR="00595779" w:rsidRPr="00EE03FE" w:rsidRDefault="00595779" w:rsidP="002B7A4F">
      <w:pPr>
        <w:pStyle w:val="Scheduletitle"/>
        <w:pageBreakBefore/>
      </w:pPr>
      <w:bookmarkStart w:id="6" w:name="_Toc244919541"/>
      <w:r w:rsidRPr="00EE03FE">
        <w:rPr>
          <w:rStyle w:val="CharSchNo"/>
        </w:rPr>
        <w:lastRenderedPageBreak/>
        <w:t>Schedule 1</w:t>
      </w:r>
      <w:r w:rsidRPr="00EE03FE">
        <w:tab/>
      </w:r>
      <w:r w:rsidR="00D55090">
        <w:rPr>
          <w:rStyle w:val="CharSchText"/>
        </w:rPr>
        <w:t>Specified k</w:t>
      </w:r>
      <w:r w:rsidRPr="00EE03FE">
        <w:rPr>
          <w:rStyle w:val="CharSchText"/>
        </w:rPr>
        <w:t xml:space="preserve">inds of </w:t>
      </w:r>
      <w:r w:rsidR="002B1317">
        <w:rPr>
          <w:rStyle w:val="CharSchText"/>
        </w:rPr>
        <w:t xml:space="preserve">therapeutic goods </w:t>
      </w:r>
      <w:r w:rsidRPr="00EE03FE">
        <w:rPr>
          <w:rStyle w:val="CharSchText"/>
        </w:rPr>
        <w:t>information</w:t>
      </w:r>
      <w:bookmarkEnd w:id="6"/>
      <w:r w:rsidR="00001C23">
        <w:rPr>
          <w:rStyle w:val="CharSchText"/>
        </w:rPr>
        <w:t>, persons, bodies</w:t>
      </w:r>
      <w:r w:rsidR="004E094D">
        <w:rPr>
          <w:rStyle w:val="CharSchText"/>
        </w:rPr>
        <w:t xml:space="preserve"> and </w:t>
      </w:r>
      <w:r w:rsidR="002B1317">
        <w:rPr>
          <w:rStyle w:val="CharSchText"/>
        </w:rPr>
        <w:t>purposes</w:t>
      </w:r>
    </w:p>
    <w:p w:rsidR="00595779" w:rsidRDefault="00595779" w:rsidP="00595779">
      <w:pPr>
        <w:pStyle w:val="Schedulereference"/>
      </w:pPr>
      <w:r w:rsidRPr="00EE03FE">
        <w:t xml:space="preserve">(section </w:t>
      </w:r>
      <w:r w:rsidR="003D4AD8" w:rsidRPr="00EE03FE">
        <w:t>4</w:t>
      </w:r>
      <w:r w:rsidRPr="00EE03FE">
        <w:t>)</w:t>
      </w:r>
    </w:p>
    <w:p w:rsidR="00D94916" w:rsidRDefault="00D94916" w:rsidP="00D94916">
      <w:pPr>
        <w:pStyle w:val="Schedulepara"/>
        <w:spacing w:before="0"/>
        <w:ind w:left="0" w:firstLine="0"/>
      </w:pPr>
    </w:p>
    <w:p w:rsidR="00D94916" w:rsidRDefault="00D94916" w:rsidP="00D94916">
      <w:pPr>
        <w:pStyle w:val="Schedulepara"/>
        <w:spacing w:before="0"/>
        <w:ind w:left="0" w:firstLine="0"/>
      </w:pPr>
    </w:p>
    <w:p w:rsidR="00BB521C" w:rsidRDefault="000D65EF" w:rsidP="00BB521C">
      <w:pPr>
        <w:pStyle w:val="Schedulepara"/>
        <w:spacing w:before="0" w:after="120"/>
        <w:ind w:left="0" w:firstLine="0"/>
      </w:pPr>
      <w:r>
        <w:t xml:space="preserve">The following </w:t>
      </w:r>
      <w:r w:rsidR="006F17B2">
        <w:t>kinds of therapeutic goods information</w:t>
      </w:r>
      <w:r w:rsidR="00ED7A78">
        <w:t xml:space="preserve">, </w:t>
      </w:r>
      <w:r w:rsidR="00D975DF">
        <w:t>persons, bodies</w:t>
      </w:r>
      <w:r w:rsidR="006F17B2">
        <w:t xml:space="preserve"> and purposes</w:t>
      </w:r>
      <w:r w:rsidR="00165628">
        <w:t>:</w:t>
      </w:r>
    </w:p>
    <w:p w:rsidR="00BB521C" w:rsidRDefault="00ED7A78" w:rsidP="00BB521C">
      <w:pPr>
        <w:pStyle w:val="Schedulepara"/>
        <w:spacing w:before="0" w:line="240" w:lineRule="exact"/>
        <w:ind w:left="720" w:hanging="720"/>
        <w:rPr>
          <w:sz w:val="20"/>
          <w:szCs w:val="20"/>
        </w:rPr>
      </w:pPr>
      <w:r>
        <w:rPr>
          <w:sz w:val="20"/>
          <w:szCs w:val="20"/>
        </w:rPr>
        <w:t>Note: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The </w:t>
      </w:r>
      <w:r w:rsidR="00D94916" w:rsidRPr="00D94916">
        <w:rPr>
          <w:sz w:val="20"/>
          <w:szCs w:val="20"/>
        </w:rPr>
        <w:t xml:space="preserve">following specified kinds of therapeutic goods information may be released by the Secretary under subsection 61(5AA) of the Act to the following specified </w:t>
      </w:r>
      <w:r w:rsidR="00603012">
        <w:rPr>
          <w:sz w:val="20"/>
          <w:szCs w:val="20"/>
        </w:rPr>
        <w:t>persons and bodies</w:t>
      </w:r>
      <w:r w:rsidR="00F43D83">
        <w:rPr>
          <w:sz w:val="20"/>
          <w:szCs w:val="20"/>
        </w:rPr>
        <w:t xml:space="preserve"> </w:t>
      </w:r>
      <w:r w:rsidR="00D94916" w:rsidRPr="00D94916">
        <w:rPr>
          <w:sz w:val="20"/>
          <w:szCs w:val="20"/>
        </w:rPr>
        <w:t>for the following specified purposes</w:t>
      </w:r>
      <w:r>
        <w:rPr>
          <w:sz w:val="20"/>
          <w:szCs w:val="20"/>
        </w:rPr>
        <w:t>.</w:t>
      </w:r>
    </w:p>
    <w:p w:rsidR="00061EB4" w:rsidRDefault="00061EB4" w:rsidP="00AE6A56">
      <w:pPr>
        <w:pStyle w:val="Schedulepara"/>
        <w:spacing w:before="0"/>
        <w:ind w:left="0" w:firstLine="0"/>
      </w:pPr>
    </w:p>
    <w:p w:rsidR="00D94916" w:rsidRDefault="00AE6A56" w:rsidP="00D94916">
      <w:pPr>
        <w:pStyle w:val="Schedulepara"/>
        <w:keepNext/>
        <w:tabs>
          <w:tab w:val="left" w:pos="567"/>
        </w:tabs>
        <w:spacing w:before="0"/>
        <w:ind w:left="567" w:hanging="567"/>
      </w:pPr>
      <w:r>
        <w:t>(a)</w:t>
      </w:r>
      <w:r>
        <w:tab/>
      </w:r>
      <w:r w:rsidR="003A76F0">
        <w:t>the following kinds of therapeutic goods information in relation to recall actions</w:t>
      </w:r>
      <w:r w:rsidR="00025875">
        <w:t>, being information kept by the TGA in its prototype</w:t>
      </w:r>
      <w:r w:rsidR="00A87B15">
        <w:t xml:space="preserve"> System for Australian Recal</w:t>
      </w:r>
      <w:r w:rsidR="00523F8E">
        <w:t>l Actions (SARA)</w:t>
      </w:r>
      <w:r w:rsidR="00025875">
        <w:t xml:space="preserve"> database</w:t>
      </w:r>
      <w:r w:rsidR="00E249DE">
        <w:t>:</w:t>
      </w:r>
    </w:p>
    <w:p w:rsidR="001278D7" w:rsidRDefault="001278D7" w:rsidP="00D94916">
      <w:pPr>
        <w:pStyle w:val="Schedulepara"/>
        <w:keepNext/>
        <w:tabs>
          <w:tab w:val="left" w:pos="567"/>
        </w:tabs>
        <w:spacing w:before="0"/>
        <w:ind w:left="567" w:hanging="567"/>
      </w:pPr>
    </w:p>
    <w:p w:rsidR="00CB0EC9" w:rsidRDefault="00C46E72" w:rsidP="00CB0EC9">
      <w:pPr>
        <w:pStyle w:val="Schedulepara"/>
        <w:numPr>
          <w:ilvl w:val="0"/>
          <w:numId w:val="18"/>
        </w:numPr>
        <w:tabs>
          <w:tab w:val="clear" w:pos="567"/>
          <w:tab w:val="left" w:pos="1276"/>
        </w:tabs>
        <w:spacing w:before="0"/>
        <w:ind w:left="1276" w:hanging="567"/>
      </w:pPr>
      <w:r>
        <w:t xml:space="preserve">the </w:t>
      </w:r>
      <w:r w:rsidR="00CB0EC9">
        <w:t xml:space="preserve">recall commencement date, being the date on which the </w:t>
      </w:r>
      <w:r w:rsidR="00613873">
        <w:t>recall action commences</w:t>
      </w:r>
      <w:r w:rsidR="00CB0EC9">
        <w:t>;</w:t>
      </w:r>
    </w:p>
    <w:p w:rsidR="00CB0EC9" w:rsidRDefault="00C46E72" w:rsidP="00CB0EC9">
      <w:pPr>
        <w:pStyle w:val="Schedulepara"/>
        <w:numPr>
          <w:ilvl w:val="0"/>
          <w:numId w:val="18"/>
        </w:numPr>
        <w:tabs>
          <w:tab w:val="clear" w:pos="567"/>
          <w:tab w:val="left" w:pos="1276"/>
        </w:tabs>
        <w:spacing w:before="0"/>
        <w:ind w:left="1276" w:hanging="567"/>
      </w:pPr>
      <w:r>
        <w:t xml:space="preserve">a </w:t>
      </w:r>
      <w:r w:rsidR="00CB0EC9">
        <w:t>product des</w:t>
      </w:r>
      <w:r w:rsidR="001C6848">
        <w:t>cription of</w:t>
      </w:r>
      <w:r w:rsidR="00CB0EC9">
        <w:t xml:space="preserve"> the therapeutic goods being recalled including the brand name(s) of the goods, any active ingredients in the goods </w:t>
      </w:r>
      <w:r w:rsidR="00873589">
        <w:t xml:space="preserve">(where relevant) </w:t>
      </w:r>
      <w:r w:rsidR="00CB0EC9">
        <w:t>and any other information that is necessary to identify the goods;</w:t>
      </w:r>
    </w:p>
    <w:p w:rsidR="00CB0EC9" w:rsidRDefault="00CB0EC9" w:rsidP="00CB0EC9">
      <w:pPr>
        <w:pStyle w:val="Schedulepara"/>
        <w:numPr>
          <w:ilvl w:val="0"/>
          <w:numId w:val="18"/>
        </w:numPr>
        <w:tabs>
          <w:tab w:val="clear" w:pos="567"/>
          <w:tab w:val="left" w:pos="1276"/>
        </w:tabs>
        <w:spacing w:before="0"/>
        <w:ind w:left="1276" w:hanging="567"/>
      </w:pPr>
      <w:r>
        <w:t>the product type, e.g., whether it is a medicine or a medical device;</w:t>
      </w:r>
    </w:p>
    <w:p w:rsidR="00CB0EC9" w:rsidRDefault="00CB0EC9" w:rsidP="00CB0EC9">
      <w:pPr>
        <w:pStyle w:val="Schedulepara"/>
        <w:numPr>
          <w:ilvl w:val="0"/>
          <w:numId w:val="18"/>
        </w:numPr>
        <w:tabs>
          <w:tab w:val="clear" w:pos="567"/>
          <w:tab w:val="left" w:pos="1276"/>
        </w:tabs>
        <w:spacing w:before="0"/>
        <w:ind w:left="1276" w:hanging="567"/>
      </w:pPr>
      <w:r>
        <w:t>the recall action taken, i.e</w:t>
      </w:r>
      <w:r w:rsidR="00613873">
        <w:t>., whether the therapeutic goods</w:t>
      </w:r>
      <w:r w:rsidR="00CB14F8">
        <w:t xml:space="preserve"> have</w:t>
      </w:r>
      <w:r w:rsidR="001C6848">
        <w:t xml:space="preserve"> been or</w:t>
      </w:r>
      <w:r>
        <w:t xml:space="preserve"> are being permanently removed from the m</w:t>
      </w:r>
      <w:r w:rsidR="00061EB4">
        <w:t>arket,</w:t>
      </w:r>
      <w:r w:rsidR="001C6848">
        <w:t xml:space="preserve"> whether other</w:t>
      </w:r>
      <w:r w:rsidR="00061EB4">
        <w:t xml:space="preserve"> corrective action</w:t>
      </w:r>
      <w:r w:rsidR="001C6848">
        <w:t xml:space="preserve"> has been, or</w:t>
      </w:r>
      <w:r w:rsidR="00061EB4">
        <w:t xml:space="preserve"> is being</w:t>
      </w:r>
      <w:r w:rsidR="001C6848">
        <w:t>,</w:t>
      </w:r>
      <w:r w:rsidR="00061EB4">
        <w:t xml:space="preserve"> taken or</w:t>
      </w:r>
      <w:r w:rsidR="001C6848">
        <w:t xml:space="preserve"> if</w:t>
      </w:r>
      <w:r>
        <w:t xml:space="preserve"> a</w:t>
      </w:r>
      <w:r w:rsidR="00061EB4">
        <w:t xml:space="preserve"> hazard alert</w:t>
      </w:r>
      <w:r w:rsidR="001C6848">
        <w:t xml:space="preserve"> has been</w:t>
      </w:r>
      <w:r>
        <w:t xml:space="preserve"> issued;</w:t>
      </w:r>
    </w:p>
    <w:p w:rsidR="00C46E72" w:rsidRDefault="00C46E72" w:rsidP="00CB0EC9">
      <w:pPr>
        <w:pStyle w:val="Schedulepara"/>
        <w:numPr>
          <w:ilvl w:val="0"/>
          <w:numId w:val="18"/>
        </w:numPr>
        <w:tabs>
          <w:tab w:val="clear" w:pos="567"/>
          <w:tab w:val="left" w:pos="1276"/>
        </w:tabs>
        <w:spacing w:before="0"/>
        <w:ind w:left="1276" w:hanging="567"/>
      </w:pPr>
      <w:r>
        <w:t>t</w:t>
      </w:r>
      <w:r w:rsidR="00BE5D76">
        <w:t xml:space="preserve">he class of recall, being </w:t>
      </w:r>
      <w:r>
        <w:t xml:space="preserve">Class I, Class II or </w:t>
      </w:r>
      <w:r w:rsidR="00BE5D76">
        <w:t>Class III, with Class I</w:t>
      </w:r>
      <w:r>
        <w:t xml:space="preserve"> rep</w:t>
      </w:r>
      <w:r w:rsidR="00BE5D76">
        <w:t>resenting the greatest risk and Class III the lowest risk, to safety;</w:t>
      </w:r>
    </w:p>
    <w:p w:rsidR="00CB0EC9" w:rsidRDefault="00CB0EC9" w:rsidP="00CB0EC9">
      <w:pPr>
        <w:pStyle w:val="Schedulepara"/>
        <w:numPr>
          <w:ilvl w:val="0"/>
          <w:numId w:val="18"/>
        </w:numPr>
        <w:tabs>
          <w:tab w:val="clear" w:pos="567"/>
          <w:tab w:val="left" w:pos="1276"/>
        </w:tabs>
        <w:spacing w:before="0"/>
        <w:ind w:left="1276" w:hanging="567"/>
      </w:pPr>
      <w:r>
        <w:t>the level of recall action</w:t>
      </w:r>
      <w:r w:rsidR="003623C8">
        <w:t xml:space="preserve"> being </w:t>
      </w:r>
      <w:r>
        <w:t xml:space="preserve"> taken, i.e., whether it is a recall of therapeutic goods from hospitals, wholesalers, retailers and/or consumers;</w:t>
      </w:r>
    </w:p>
    <w:p w:rsidR="00CB0EC9" w:rsidRDefault="00C46E72" w:rsidP="00CB0EC9">
      <w:pPr>
        <w:pStyle w:val="Schedulepara"/>
        <w:numPr>
          <w:ilvl w:val="0"/>
          <w:numId w:val="18"/>
        </w:numPr>
        <w:tabs>
          <w:tab w:val="clear" w:pos="567"/>
          <w:tab w:val="left" w:pos="1276"/>
        </w:tabs>
        <w:spacing w:before="0"/>
        <w:ind w:left="1276" w:hanging="567"/>
      </w:pPr>
      <w:r>
        <w:t xml:space="preserve">the </w:t>
      </w:r>
      <w:r w:rsidR="00CB0EC9">
        <w:t>ARTG number</w:t>
      </w:r>
      <w:r w:rsidR="004C2940">
        <w:t xml:space="preserve"> of the recalled goods (where applicable)</w:t>
      </w:r>
      <w:r w:rsidR="00CB0EC9">
        <w:t>, being the identifier number for the therapeutic goods that are register</w:t>
      </w:r>
      <w:r w:rsidR="001855FF">
        <w:t>ed, listed or included in the Register</w:t>
      </w:r>
      <w:r w:rsidR="00CB0EC9">
        <w:t>;</w:t>
      </w:r>
    </w:p>
    <w:p w:rsidR="00CB0EC9" w:rsidRDefault="00C46E72" w:rsidP="00CB0EC9">
      <w:pPr>
        <w:pStyle w:val="Schedulepara"/>
        <w:numPr>
          <w:ilvl w:val="0"/>
          <w:numId w:val="18"/>
        </w:numPr>
        <w:tabs>
          <w:tab w:val="clear" w:pos="567"/>
          <w:tab w:val="left" w:pos="1276"/>
        </w:tabs>
        <w:spacing w:before="0"/>
        <w:ind w:left="1276" w:hanging="567"/>
      </w:pPr>
      <w:r>
        <w:t>the TGA recall reference, being the unique identifier number the TGA gives to the recall action</w:t>
      </w:r>
      <w:r w:rsidR="00CB0EC9">
        <w:t>;</w:t>
      </w:r>
    </w:p>
    <w:p w:rsidR="00CB0EC9" w:rsidRDefault="004C2940" w:rsidP="00CB0EC9">
      <w:pPr>
        <w:pStyle w:val="Schedulepara"/>
        <w:numPr>
          <w:ilvl w:val="0"/>
          <w:numId w:val="18"/>
        </w:numPr>
        <w:tabs>
          <w:tab w:val="clear" w:pos="567"/>
          <w:tab w:val="left" w:pos="1276"/>
        </w:tabs>
        <w:spacing w:before="0"/>
        <w:ind w:left="1276" w:hanging="567"/>
      </w:pPr>
      <w:r>
        <w:t xml:space="preserve">the </w:t>
      </w:r>
      <w:r w:rsidR="002E5130">
        <w:t>Responsible Entity</w:t>
      </w:r>
      <w:r w:rsidR="00CB0EC9">
        <w:t>;</w:t>
      </w:r>
    </w:p>
    <w:p w:rsidR="00CB0EC9" w:rsidRDefault="00F018E1" w:rsidP="00CB0EC9">
      <w:pPr>
        <w:pStyle w:val="Schedulepara"/>
        <w:numPr>
          <w:ilvl w:val="0"/>
          <w:numId w:val="18"/>
        </w:numPr>
        <w:tabs>
          <w:tab w:val="clear" w:pos="567"/>
          <w:tab w:val="left" w:pos="1276"/>
        </w:tabs>
        <w:spacing w:before="0"/>
        <w:ind w:left="1276" w:hanging="567"/>
      </w:pPr>
      <w:r>
        <w:t>recall instructions, being instructions</w:t>
      </w:r>
      <w:r w:rsidR="00600068">
        <w:t xml:space="preserve"> given</w:t>
      </w:r>
      <w:r>
        <w:t xml:space="preserve"> by the</w:t>
      </w:r>
      <w:r w:rsidR="006129DB">
        <w:t xml:space="preserve"> TGA or the sponsor to health practitioners</w:t>
      </w:r>
      <w:r>
        <w:t xml:space="preserve"> and consumers of the therapeutic goods being recalled</w:t>
      </w:r>
      <w:r w:rsidR="00CB0EC9">
        <w:t>;</w:t>
      </w:r>
      <w:r>
        <w:t xml:space="preserve"> and</w:t>
      </w:r>
    </w:p>
    <w:p w:rsidR="00F018E1" w:rsidRDefault="00F018E1" w:rsidP="00CB0EC9">
      <w:pPr>
        <w:pStyle w:val="Schedulepara"/>
        <w:numPr>
          <w:ilvl w:val="0"/>
          <w:numId w:val="18"/>
        </w:numPr>
        <w:tabs>
          <w:tab w:val="clear" w:pos="567"/>
          <w:tab w:val="left" w:pos="1276"/>
        </w:tabs>
        <w:spacing w:before="0"/>
        <w:ind w:left="1276" w:hanging="567"/>
      </w:pPr>
      <w:r>
        <w:t xml:space="preserve">contact information, being </w:t>
      </w:r>
      <w:r w:rsidR="00873589">
        <w:t xml:space="preserve">information about the person </w:t>
      </w:r>
      <w:r w:rsidR="003623C8">
        <w:t xml:space="preserve">that </w:t>
      </w:r>
      <w:r>
        <w:t xml:space="preserve">the customer or consumer should contact for additional information </w:t>
      </w:r>
      <w:r w:rsidR="00873589">
        <w:t xml:space="preserve">about </w:t>
      </w:r>
      <w:r>
        <w:t xml:space="preserve">the therapeutic goods </w:t>
      </w:r>
      <w:r w:rsidR="003623C8">
        <w:t>the subject of the recall action</w:t>
      </w:r>
      <w:r>
        <w:t>.</w:t>
      </w:r>
    </w:p>
    <w:p w:rsidR="002A769B" w:rsidRDefault="002A769B" w:rsidP="00BE5D76">
      <w:pPr>
        <w:pStyle w:val="Schedulepara"/>
        <w:spacing w:before="0"/>
        <w:ind w:left="0" w:firstLine="0"/>
      </w:pPr>
    </w:p>
    <w:p w:rsidR="00BB521C" w:rsidRDefault="007468BE" w:rsidP="00BB521C">
      <w:pPr>
        <w:pStyle w:val="Schedulepara"/>
        <w:keepNext/>
        <w:tabs>
          <w:tab w:val="left" w:pos="567"/>
        </w:tabs>
        <w:spacing w:before="0"/>
        <w:ind w:left="567" w:hanging="567"/>
      </w:pPr>
      <w:r>
        <w:lastRenderedPageBreak/>
        <w:t>(b)</w:t>
      </w:r>
      <w:r>
        <w:tab/>
      </w:r>
      <w:r w:rsidR="003D6606">
        <w:t xml:space="preserve">the following </w:t>
      </w:r>
      <w:r w:rsidR="00D975DF">
        <w:t>persons and bodies</w:t>
      </w:r>
      <w:r w:rsidR="00E87148">
        <w:t>:</w:t>
      </w:r>
    </w:p>
    <w:p w:rsidR="00BB521C" w:rsidRDefault="00BB521C" w:rsidP="00BB521C">
      <w:pPr>
        <w:pStyle w:val="Schedulepara"/>
        <w:keepNext/>
        <w:spacing w:before="0"/>
      </w:pPr>
    </w:p>
    <w:p w:rsidR="00CC74A9" w:rsidRDefault="00CC74A9" w:rsidP="00CC74A9">
      <w:pPr>
        <w:pStyle w:val="Schedulepara"/>
        <w:numPr>
          <w:ilvl w:val="0"/>
          <w:numId w:val="22"/>
        </w:numPr>
        <w:tabs>
          <w:tab w:val="clear" w:pos="567"/>
          <w:tab w:val="left" w:pos="1276"/>
        </w:tabs>
        <w:spacing w:before="0"/>
        <w:ind w:left="1276" w:hanging="567"/>
      </w:pPr>
      <w:r>
        <w:t>ACCORD Australasia Ltd;</w:t>
      </w:r>
    </w:p>
    <w:p w:rsidR="00013EF5" w:rsidRDefault="00CC74A9" w:rsidP="00CC74A9">
      <w:pPr>
        <w:pStyle w:val="Schedulepara"/>
        <w:numPr>
          <w:ilvl w:val="0"/>
          <w:numId w:val="22"/>
        </w:numPr>
        <w:tabs>
          <w:tab w:val="clear" w:pos="567"/>
          <w:tab w:val="left" w:pos="1276"/>
        </w:tabs>
        <w:spacing w:before="0"/>
        <w:ind w:left="1276" w:hanging="567"/>
      </w:pPr>
      <w:r>
        <w:t>AusBiotech Ltd</w:t>
      </w:r>
      <w:r w:rsidR="00222892">
        <w:t>;</w:t>
      </w:r>
    </w:p>
    <w:p w:rsidR="00CC74A9" w:rsidRDefault="00CC74A9" w:rsidP="00CC74A9">
      <w:pPr>
        <w:pStyle w:val="Schedulepara"/>
        <w:numPr>
          <w:ilvl w:val="0"/>
          <w:numId w:val="22"/>
        </w:numPr>
        <w:tabs>
          <w:tab w:val="clear" w:pos="567"/>
          <w:tab w:val="left" w:pos="1276"/>
        </w:tabs>
        <w:spacing w:before="0"/>
        <w:ind w:left="1276" w:hanging="567"/>
      </w:pPr>
      <w:r>
        <w:t>Australian Dental Association Inc;</w:t>
      </w:r>
    </w:p>
    <w:p w:rsidR="00CC74A9" w:rsidRDefault="00CC74A9" w:rsidP="00CC74A9">
      <w:pPr>
        <w:pStyle w:val="Schedulepara"/>
        <w:numPr>
          <w:ilvl w:val="0"/>
          <w:numId w:val="22"/>
        </w:numPr>
        <w:tabs>
          <w:tab w:val="clear" w:pos="567"/>
          <w:tab w:val="left" w:pos="1276"/>
        </w:tabs>
        <w:spacing w:before="0"/>
        <w:ind w:left="1276" w:hanging="567"/>
      </w:pPr>
      <w:r>
        <w:t>Australian Dental Industry Association;</w:t>
      </w:r>
    </w:p>
    <w:p w:rsidR="00013EF5" w:rsidRDefault="00CC74A9" w:rsidP="00CC74A9">
      <w:pPr>
        <w:pStyle w:val="Schedulepara"/>
        <w:numPr>
          <w:ilvl w:val="0"/>
          <w:numId w:val="22"/>
        </w:numPr>
        <w:tabs>
          <w:tab w:val="clear" w:pos="567"/>
          <w:tab w:val="left" w:pos="1276"/>
        </w:tabs>
        <w:spacing w:before="0"/>
        <w:ind w:left="1276" w:hanging="567"/>
      </w:pPr>
      <w:r>
        <w:t>the Austral</w:t>
      </w:r>
      <w:r w:rsidR="00222892">
        <w:t>ian Medical Association;</w:t>
      </w:r>
    </w:p>
    <w:p w:rsidR="00013EF5" w:rsidRDefault="00987A8C" w:rsidP="00CC74A9">
      <w:pPr>
        <w:pStyle w:val="Schedulepara"/>
        <w:numPr>
          <w:ilvl w:val="0"/>
          <w:numId w:val="22"/>
        </w:numPr>
        <w:tabs>
          <w:tab w:val="clear" w:pos="567"/>
          <w:tab w:val="left" w:pos="1276"/>
        </w:tabs>
        <w:spacing w:before="0"/>
        <w:ind w:left="1276" w:hanging="567"/>
      </w:pPr>
      <w:r>
        <w:t xml:space="preserve">the </w:t>
      </w:r>
      <w:r w:rsidR="00684DB0">
        <w:t>Australian Self-Medication Industry Incorporated;</w:t>
      </w:r>
    </w:p>
    <w:p w:rsidR="00013EF5" w:rsidRDefault="00193942" w:rsidP="00CC74A9">
      <w:pPr>
        <w:pStyle w:val="Schedulepara"/>
        <w:numPr>
          <w:ilvl w:val="0"/>
          <w:numId w:val="22"/>
        </w:numPr>
        <w:tabs>
          <w:tab w:val="clear" w:pos="567"/>
          <w:tab w:val="left" w:pos="1276"/>
        </w:tabs>
        <w:spacing w:before="0"/>
        <w:ind w:left="1276" w:hanging="567"/>
      </w:pPr>
      <w:r>
        <w:t>the Complementary Healthcare Council of Australia;</w:t>
      </w:r>
    </w:p>
    <w:p w:rsidR="00600068" w:rsidRDefault="00600068" w:rsidP="00600068">
      <w:pPr>
        <w:pStyle w:val="Schedulepara"/>
        <w:numPr>
          <w:ilvl w:val="0"/>
          <w:numId w:val="22"/>
        </w:numPr>
        <w:tabs>
          <w:tab w:val="clear" w:pos="567"/>
          <w:tab w:val="left" w:pos="1276"/>
        </w:tabs>
        <w:spacing w:before="0"/>
        <w:ind w:left="1276" w:hanging="567"/>
      </w:pPr>
      <w:r>
        <w:t>Consumers Health Forum</w:t>
      </w:r>
    </w:p>
    <w:p w:rsidR="00013EF5" w:rsidRDefault="00193942" w:rsidP="00CC74A9">
      <w:pPr>
        <w:pStyle w:val="Schedulepara"/>
        <w:numPr>
          <w:ilvl w:val="0"/>
          <w:numId w:val="22"/>
        </w:numPr>
        <w:tabs>
          <w:tab w:val="clear" w:pos="567"/>
          <w:tab w:val="left" w:pos="1276"/>
        </w:tabs>
        <w:spacing w:before="0"/>
        <w:ind w:left="1276" w:hanging="567"/>
      </w:pPr>
      <w:r>
        <w:t xml:space="preserve">Generic Medicines </w:t>
      </w:r>
      <w:r w:rsidR="00AA0BFA">
        <w:t>Industry Association of Australia;</w:t>
      </w:r>
    </w:p>
    <w:p w:rsidR="00013EF5" w:rsidRDefault="00AE6474" w:rsidP="00CC74A9">
      <w:pPr>
        <w:pStyle w:val="Schedulepara"/>
        <w:numPr>
          <w:ilvl w:val="0"/>
          <w:numId w:val="22"/>
        </w:numPr>
        <w:tabs>
          <w:tab w:val="clear" w:pos="567"/>
          <w:tab w:val="left" w:pos="1276"/>
        </w:tabs>
        <w:spacing w:before="0"/>
        <w:ind w:left="1276" w:hanging="567"/>
      </w:pPr>
      <w:r>
        <w:t>IVD Australia;</w:t>
      </w:r>
    </w:p>
    <w:p w:rsidR="00013EF5" w:rsidRDefault="00AE6474" w:rsidP="00CC74A9">
      <w:pPr>
        <w:pStyle w:val="Schedulepara"/>
        <w:numPr>
          <w:ilvl w:val="0"/>
          <w:numId w:val="22"/>
        </w:numPr>
        <w:tabs>
          <w:tab w:val="clear" w:pos="567"/>
          <w:tab w:val="left" w:pos="1276"/>
        </w:tabs>
        <w:spacing w:before="0"/>
        <w:ind w:left="1276" w:hanging="567"/>
      </w:pPr>
      <w:r>
        <w:t>Medicines Australia</w:t>
      </w:r>
      <w:r w:rsidR="004E094D">
        <w:t>;</w:t>
      </w:r>
    </w:p>
    <w:p w:rsidR="00600068" w:rsidRDefault="00600068" w:rsidP="00CC74A9">
      <w:pPr>
        <w:pStyle w:val="Schedulepara"/>
        <w:numPr>
          <w:ilvl w:val="0"/>
          <w:numId w:val="22"/>
        </w:numPr>
        <w:tabs>
          <w:tab w:val="clear" w:pos="567"/>
          <w:tab w:val="left" w:pos="1276"/>
        </w:tabs>
        <w:spacing w:before="0"/>
        <w:ind w:left="1276" w:hanging="567"/>
      </w:pPr>
      <w:r>
        <w:t>M</w:t>
      </w:r>
      <w:r w:rsidR="00FA5B60">
        <w:t>edical Technology Association of Australia;</w:t>
      </w:r>
    </w:p>
    <w:p w:rsidR="00FA5B60" w:rsidRDefault="00FA5B60" w:rsidP="00CC74A9">
      <w:pPr>
        <w:pStyle w:val="Schedulepara"/>
        <w:numPr>
          <w:ilvl w:val="0"/>
          <w:numId w:val="22"/>
        </w:numPr>
        <w:tabs>
          <w:tab w:val="clear" w:pos="567"/>
          <w:tab w:val="left" w:pos="1276"/>
        </w:tabs>
        <w:spacing w:before="0"/>
        <w:ind w:left="1276" w:hanging="567"/>
      </w:pPr>
      <w:r>
        <w:t>National Prescribing Service;</w:t>
      </w:r>
    </w:p>
    <w:p w:rsidR="00FA5B60" w:rsidRDefault="00FA5B60" w:rsidP="00CC74A9">
      <w:pPr>
        <w:pStyle w:val="Schedulepara"/>
        <w:numPr>
          <w:ilvl w:val="0"/>
          <w:numId w:val="22"/>
        </w:numPr>
        <w:tabs>
          <w:tab w:val="clear" w:pos="567"/>
          <w:tab w:val="left" w:pos="1276"/>
        </w:tabs>
        <w:spacing w:before="0"/>
        <w:ind w:left="1276" w:hanging="567"/>
      </w:pPr>
      <w:r>
        <w:t>Pharmacy Guild of Australia;</w:t>
      </w:r>
    </w:p>
    <w:p w:rsidR="00FA5B60" w:rsidRDefault="00FA5B60" w:rsidP="00CC74A9">
      <w:pPr>
        <w:pStyle w:val="Schedulepara"/>
        <w:numPr>
          <w:ilvl w:val="0"/>
          <w:numId w:val="22"/>
        </w:numPr>
        <w:tabs>
          <w:tab w:val="clear" w:pos="567"/>
          <w:tab w:val="left" w:pos="1276"/>
        </w:tabs>
        <w:spacing w:before="0"/>
        <w:ind w:left="1276" w:hanging="567"/>
      </w:pPr>
      <w:r>
        <w:t>Royal Australian College of General Practitioners;</w:t>
      </w:r>
    </w:p>
    <w:p w:rsidR="00FA5B60" w:rsidRDefault="00FA5B60" w:rsidP="00CC74A9">
      <w:pPr>
        <w:pStyle w:val="Schedulepara"/>
        <w:numPr>
          <w:ilvl w:val="0"/>
          <w:numId w:val="22"/>
        </w:numPr>
        <w:tabs>
          <w:tab w:val="clear" w:pos="567"/>
          <w:tab w:val="left" w:pos="1276"/>
        </w:tabs>
        <w:spacing w:before="0"/>
        <w:ind w:left="1276" w:hanging="567"/>
      </w:pPr>
      <w:r>
        <w:t>Royal Australasian College of Physicians;</w:t>
      </w:r>
    </w:p>
    <w:p w:rsidR="00FA5B60" w:rsidRDefault="00FA5B60" w:rsidP="00FA5B60">
      <w:pPr>
        <w:pStyle w:val="Schedulepara"/>
        <w:numPr>
          <w:ilvl w:val="0"/>
          <w:numId w:val="22"/>
        </w:numPr>
        <w:tabs>
          <w:tab w:val="clear" w:pos="567"/>
          <w:tab w:val="left" w:pos="1276"/>
        </w:tabs>
        <w:spacing w:before="0"/>
        <w:ind w:left="1276" w:hanging="567"/>
      </w:pPr>
      <w:r>
        <w:t>Royal Australasian College of Surgeons; and</w:t>
      </w:r>
    </w:p>
    <w:p w:rsidR="00013EF5" w:rsidRDefault="000D54FD" w:rsidP="00FA5B60">
      <w:pPr>
        <w:pStyle w:val="Schedulepara"/>
        <w:numPr>
          <w:ilvl w:val="0"/>
          <w:numId w:val="22"/>
        </w:numPr>
        <w:tabs>
          <w:tab w:val="clear" w:pos="567"/>
          <w:tab w:val="left" w:pos="1276"/>
        </w:tabs>
        <w:spacing w:before="0"/>
        <w:ind w:left="1276" w:hanging="567"/>
      </w:pPr>
      <w:r>
        <w:t>M</w:t>
      </w:r>
      <w:r w:rsidR="004E094D">
        <w:t>embers</w:t>
      </w:r>
      <w:r>
        <w:t>, agents or employees</w:t>
      </w:r>
      <w:r w:rsidR="004E094D">
        <w:t xml:space="preserve"> of the bodies mentioned in (i) – (x</w:t>
      </w:r>
      <w:r w:rsidR="00FA5B60">
        <w:t>viii</w:t>
      </w:r>
      <w:r w:rsidR="004E094D">
        <w:t>) above</w:t>
      </w:r>
      <w:r w:rsidR="005202E3">
        <w:t>;</w:t>
      </w:r>
    </w:p>
    <w:p w:rsidR="00E87148" w:rsidRDefault="00E87148" w:rsidP="00D94916">
      <w:pPr>
        <w:pStyle w:val="Schedulepara"/>
        <w:spacing w:before="0"/>
      </w:pPr>
    </w:p>
    <w:p w:rsidR="00D94916" w:rsidRDefault="001264B4" w:rsidP="00CC2A45">
      <w:pPr>
        <w:pStyle w:val="Schedulepara"/>
        <w:tabs>
          <w:tab w:val="left" w:pos="567"/>
        </w:tabs>
        <w:spacing w:before="0"/>
        <w:ind w:left="567" w:hanging="567"/>
      </w:pPr>
      <w:r>
        <w:t>(c)</w:t>
      </w:r>
      <w:r>
        <w:tab/>
        <w:t xml:space="preserve">for the purposes of </w:t>
      </w:r>
      <w:r w:rsidR="0001233C">
        <w:t>obtaining feed</w:t>
      </w:r>
      <w:r w:rsidR="00501163">
        <w:t>back from the persons and bodies</w:t>
      </w:r>
      <w:r w:rsidR="0001233C">
        <w:t xml:space="preserve"> mentioned in paragraph (b) </w:t>
      </w:r>
      <w:r w:rsidR="008103C5">
        <w:t xml:space="preserve">about the </w:t>
      </w:r>
      <w:r w:rsidR="00B91EB9">
        <w:t>functionality,</w:t>
      </w:r>
      <w:r w:rsidR="00E2223A">
        <w:t xml:space="preserve"> suitability </w:t>
      </w:r>
      <w:r w:rsidR="00265158">
        <w:t xml:space="preserve">(in terms </w:t>
      </w:r>
      <w:r w:rsidR="00523F8E">
        <w:t>of informing the public about recall actions</w:t>
      </w:r>
      <w:r w:rsidR="00265158">
        <w:t xml:space="preserve">) </w:t>
      </w:r>
      <w:r w:rsidR="00E2223A">
        <w:t>and</w:t>
      </w:r>
      <w:r w:rsidR="00B91EB9">
        <w:t xml:space="preserve"> </w:t>
      </w:r>
      <w:r w:rsidR="008103C5">
        <w:t xml:space="preserve">presentation </w:t>
      </w:r>
      <w:r w:rsidR="00E2223A">
        <w:t xml:space="preserve">of </w:t>
      </w:r>
      <w:r w:rsidR="005202E3">
        <w:t>t</w:t>
      </w:r>
      <w:r w:rsidR="00523F8E">
        <w:t>he TGA’s prototype SARA</w:t>
      </w:r>
      <w:r w:rsidR="002A769B">
        <w:t xml:space="preserve"> </w:t>
      </w:r>
      <w:r w:rsidR="00C51F5C">
        <w:t>datab</w:t>
      </w:r>
      <w:r w:rsidR="00613873">
        <w:t>ase or</w:t>
      </w:r>
      <w:r w:rsidR="005202E3">
        <w:t xml:space="preserve"> as part of the development and improvement of that database.</w:t>
      </w:r>
    </w:p>
    <w:p w:rsidR="00D94916" w:rsidRDefault="00D94916" w:rsidP="00D94916">
      <w:pPr>
        <w:pStyle w:val="Schedulepara"/>
        <w:spacing w:before="0"/>
      </w:pPr>
    </w:p>
    <w:p w:rsidR="005202E3" w:rsidRDefault="005202E3" w:rsidP="00523F8E">
      <w:pPr>
        <w:pStyle w:val="Schedulepara"/>
        <w:spacing w:before="0"/>
      </w:pPr>
    </w:p>
    <w:p w:rsidR="00D94916" w:rsidRDefault="00D94916" w:rsidP="00D94916">
      <w:pPr>
        <w:pStyle w:val="NoteEnd"/>
        <w:keepLines w:val="0"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</w:p>
    <w:p w:rsidR="00D94916" w:rsidRDefault="00595779" w:rsidP="00A470F5">
      <w:pPr>
        <w:pStyle w:val="NoteEnd"/>
        <w:keepLines w:val="0"/>
        <w:pBdr>
          <w:top w:val="single" w:sz="4" w:space="3" w:color="auto"/>
        </w:pBdr>
        <w:spacing w:before="240"/>
        <w:rPr>
          <w:rFonts w:ascii="Arial" w:hAnsi="Arial"/>
          <w:b/>
          <w:sz w:val="24"/>
        </w:rPr>
      </w:pPr>
      <w:r w:rsidRPr="00EE03FE">
        <w:rPr>
          <w:rFonts w:ascii="Arial" w:hAnsi="Arial"/>
          <w:b/>
          <w:sz w:val="24"/>
        </w:rPr>
        <w:t>Note</w:t>
      </w:r>
    </w:p>
    <w:p w:rsidR="00595779" w:rsidRPr="00022C17" w:rsidRDefault="00595779" w:rsidP="00022C17">
      <w:pPr>
        <w:pStyle w:val="NoteEnd"/>
        <w:keepLines w:val="0"/>
        <w:rPr>
          <w:u w:val="single"/>
        </w:rPr>
        <w:sectPr w:rsidR="00595779" w:rsidRPr="00022C17" w:rsidSect="00595779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  <w:r w:rsidRPr="00EE03FE">
        <w:t>1.</w:t>
      </w:r>
      <w:r w:rsidRPr="00EE03FE">
        <w:tab/>
        <w:t xml:space="preserve">All legislative instruments and compilations are registered on the Federal Register of Legislative Instruments kept under the </w:t>
      </w:r>
      <w:r w:rsidRPr="00EE03FE">
        <w:rPr>
          <w:i/>
        </w:rPr>
        <w:t xml:space="preserve">Legislative Instruments Act 2003. </w:t>
      </w:r>
      <w:r w:rsidRPr="00EE03FE">
        <w:t xml:space="preserve">See </w:t>
      </w:r>
      <w:r w:rsidRPr="00EE03FE">
        <w:rPr>
          <w:u w:val="single"/>
        </w:rPr>
        <w:t>http://www.frli.gov.a</w:t>
      </w:r>
      <w:r w:rsidR="00022C17">
        <w:rPr>
          <w:u w:val="single"/>
        </w:rPr>
        <w:t>u</w:t>
      </w:r>
    </w:p>
    <w:p w:rsidR="0099427B" w:rsidRDefault="0099427B" w:rsidP="00022C17"/>
    <w:sectPr w:rsidR="0099427B" w:rsidSect="006F0844">
      <w:headerReference w:type="even" r:id="rId25"/>
      <w:headerReference w:type="default" r:id="rId26"/>
      <w:footerReference w:type="even" r:id="rId27"/>
      <w:footerReference w:type="default" r:id="rId28"/>
      <w:footerReference w:type="first" r:id="rId29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873" w:rsidRDefault="00613873">
      <w:r>
        <w:separator/>
      </w:r>
    </w:p>
  </w:endnote>
  <w:endnote w:type="continuationSeparator" w:id="0">
    <w:p w:rsidR="00613873" w:rsidRDefault="00613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873" w:rsidRDefault="00613873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613873" w:rsidRPr="000E1CC4">
      <w:tc>
        <w:tcPr>
          <w:tcW w:w="1134" w:type="dxa"/>
        </w:tcPr>
        <w:p w:rsidR="00613873" w:rsidRPr="000E1CC4" w:rsidRDefault="00D8740B" w:rsidP="00595779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613873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613873">
            <w:rPr>
              <w:rStyle w:val="PageNumber"/>
              <w:rFonts w:cs="Arial"/>
              <w:noProof/>
              <w:szCs w:val="22"/>
            </w:rPr>
            <w:t>1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613873" w:rsidRPr="008F4FDA" w:rsidRDefault="00D8740B" w:rsidP="00595779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jc w:val="left"/>
            <w:rPr>
              <w:rFonts w:ascii="Times New Roman" w:hAnsi="Times New Roman"/>
              <w:sz w:val="24"/>
              <w:szCs w:val="24"/>
            </w:rPr>
          </w:pPr>
          <w:r w:rsidRPr="008F4FDA">
            <w:rPr>
              <w:rFonts w:ascii="Times New Roman" w:hAnsi="Times New Roman"/>
              <w:sz w:val="24"/>
              <w:szCs w:val="24"/>
            </w:rPr>
            <w:fldChar w:fldCharType="begin"/>
          </w:r>
          <w:r w:rsidR="00613873" w:rsidRPr="008F4FDA">
            <w:rPr>
              <w:rFonts w:ascii="Times New Roman" w:hAnsi="Times New Roman"/>
              <w:sz w:val="24"/>
              <w:szCs w:val="24"/>
            </w:rPr>
            <w:instrText xml:space="preserve"> REF  Citation\*charformat </w:instrText>
          </w:r>
          <w:r w:rsidRPr="008F4FDA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03012" w:rsidRPr="00603012">
            <w:rPr>
              <w:rFonts w:ascii="Times New Roman" w:hAnsi="Times New Roman"/>
              <w:sz w:val="24"/>
              <w:szCs w:val="24"/>
            </w:rPr>
            <w:t>Therapeutic Goods Information (Stakeholder Consultation on the System for Australian Recall Actions) Specification 201</w:t>
          </w:r>
          <w:r w:rsidRPr="008F4FDA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134" w:type="dxa"/>
        </w:tcPr>
        <w:p w:rsidR="00613873" w:rsidRPr="000E1CC4" w:rsidRDefault="00613873" w:rsidP="00595779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613873" w:rsidRDefault="00613873">
    <w:pPr>
      <w:pStyle w:val="FooterDraft"/>
      <w:ind w:right="360" w:firstLine="360"/>
    </w:pPr>
  </w:p>
  <w:p w:rsidR="00613873" w:rsidRDefault="00613873">
    <w:pPr>
      <w:pStyle w:val="FooterInfo"/>
    </w:pPr>
    <w:r w:rsidRPr="00974D8C">
      <w:t xml:space="preserve"> </w:t>
    </w:r>
    <w:r>
      <w:t xml:space="preserve"> 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873" w:rsidRDefault="00613873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613873">
      <w:tc>
        <w:tcPr>
          <w:tcW w:w="1134" w:type="dxa"/>
        </w:tcPr>
        <w:p w:rsidR="00613873" w:rsidRDefault="00613873" w:rsidP="00BD545A">
          <w:pPr>
            <w:spacing w:line="240" w:lineRule="exact"/>
          </w:pPr>
        </w:p>
      </w:tc>
      <w:tc>
        <w:tcPr>
          <w:tcW w:w="6095" w:type="dxa"/>
        </w:tcPr>
        <w:p w:rsidR="00613873" w:rsidRPr="004F5D6D" w:rsidRDefault="00D8740B" w:rsidP="00BD545A">
          <w:pPr>
            <w:pStyle w:val="FooterCitation"/>
          </w:pPr>
          <w:fldSimple w:instr=" REF  Citation ">
            <w:r w:rsidR="00603012" w:rsidRPr="00EE03FE">
              <w:t xml:space="preserve">Therapeutic Goods Information </w:t>
            </w:r>
            <w:r w:rsidR="00603012">
              <w:t xml:space="preserve">(Stakeholder Consultation on the System for Australian Recall Actions) </w:t>
            </w:r>
            <w:r w:rsidR="00603012" w:rsidRPr="00EE03FE">
              <w:t>Specification</w:t>
            </w:r>
            <w:r w:rsidR="00603012">
              <w:t xml:space="preserve"> 201</w:t>
            </w:r>
          </w:fldSimple>
        </w:p>
      </w:tc>
      <w:tc>
        <w:tcPr>
          <w:tcW w:w="1134" w:type="dxa"/>
        </w:tcPr>
        <w:p w:rsidR="00613873" w:rsidRPr="003D7214" w:rsidRDefault="00D8740B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613873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613873">
            <w:rPr>
              <w:rStyle w:val="PageNumber"/>
              <w:rFonts w:cs="Arial"/>
              <w:noProof/>
              <w:szCs w:val="22"/>
            </w:rPr>
            <w:t>1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613873" w:rsidRDefault="00613873" w:rsidP="00BD545A">
    <w:pPr>
      <w:pStyle w:val="FooterDraft"/>
    </w:pPr>
  </w:p>
  <w:p w:rsidR="00613873" w:rsidRDefault="00613873" w:rsidP="00BD545A">
    <w:pPr>
      <w:pStyle w:val="FooterInfo"/>
    </w:pPr>
    <w:r w:rsidRPr="00974D8C">
      <w:t xml:space="preserve"> </w:t>
    </w:r>
    <w:r>
      <w:t xml:space="preserve"> 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873" w:rsidRDefault="00613873">
    <w:pPr>
      <w:pStyle w:val="FooterDraft"/>
    </w:pPr>
  </w:p>
  <w:p w:rsidR="00613873" w:rsidRPr="00974D8C" w:rsidRDefault="00613873">
    <w:pPr>
      <w:pStyle w:val="FooterInfo"/>
    </w:pPr>
    <w:r>
      <w:rPr>
        <w:noProof/>
      </w:rPr>
      <w:t>0923757A-091102Z.doc</w:t>
    </w:r>
    <w:r w:rsidRPr="00974D8C">
      <w:t xml:space="preserve"> </w:t>
    </w: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873" w:rsidRDefault="00613873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613873" w:rsidRPr="000E1CC4">
      <w:tc>
        <w:tcPr>
          <w:tcW w:w="1134" w:type="dxa"/>
        </w:tcPr>
        <w:p w:rsidR="00613873" w:rsidRPr="000E1CC4" w:rsidRDefault="00613873" w:rsidP="00595779">
          <w:pPr>
            <w:spacing w:line="240" w:lineRule="exact"/>
          </w:pPr>
        </w:p>
      </w:tc>
      <w:tc>
        <w:tcPr>
          <w:tcW w:w="6095" w:type="dxa"/>
        </w:tcPr>
        <w:p w:rsidR="00613873" w:rsidRPr="008F4FDA" w:rsidRDefault="00D8740B" w:rsidP="00595779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sz w:val="24"/>
            </w:rPr>
          </w:pPr>
          <w:r w:rsidRPr="008F4FDA">
            <w:rPr>
              <w:rFonts w:ascii="Times New Roman" w:hAnsi="Times New Roman"/>
              <w:sz w:val="24"/>
            </w:rPr>
            <w:fldChar w:fldCharType="begin"/>
          </w:r>
          <w:r w:rsidR="00613873">
            <w:rPr>
              <w:rFonts w:ascii="Times New Roman" w:hAnsi="Times New Roman"/>
              <w:sz w:val="24"/>
            </w:rPr>
            <w:instrText>REF Citation</w:instrText>
          </w:r>
          <w:r w:rsidRPr="008F4FDA">
            <w:rPr>
              <w:rFonts w:ascii="Times New Roman" w:hAnsi="Times New Roman"/>
              <w:sz w:val="24"/>
            </w:rPr>
            <w:fldChar w:fldCharType="separate"/>
          </w:r>
          <w:r w:rsidR="00603012" w:rsidRPr="00EE03FE">
            <w:t xml:space="preserve">Therapeutic Goods Information </w:t>
          </w:r>
          <w:r w:rsidR="00603012">
            <w:t xml:space="preserve">(Stakeholder Consultation on the System for Australian Recall Actions) </w:t>
          </w:r>
          <w:r w:rsidR="00603012" w:rsidRPr="00EE03FE">
            <w:t>Specification</w:t>
          </w:r>
          <w:r w:rsidR="00603012">
            <w:t xml:space="preserve"> 201</w:t>
          </w:r>
          <w:r w:rsidRPr="008F4FDA">
            <w:rPr>
              <w:rFonts w:ascii="Times New Roman" w:hAnsi="Times New Roman"/>
              <w:sz w:val="24"/>
            </w:rPr>
            <w:fldChar w:fldCharType="end"/>
          </w:r>
        </w:p>
      </w:tc>
      <w:tc>
        <w:tcPr>
          <w:tcW w:w="1134" w:type="dxa"/>
        </w:tcPr>
        <w:p w:rsidR="00613873" w:rsidRPr="000E1CC4" w:rsidRDefault="00D8740B" w:rsidP="00595779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613873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613873">
            <w:rPr>
              <w:rStyle w:val="PageNumber"/>
              <w:rFonts w:cs="Arial"/>
              <w:noProof/>
              <w:szCs w:val="22"/>
            </w:rPr>
            <w:t>1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613873" w:rsidRDefault="00613873">
    <w:pPr>
      <w:pStyle w:val="FooterDraft"/>
    </w:pPr>
  </w:p>
  <w:p w:rsidR="00613873" w:rsidRDefault="00613873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873" w:rsidRDefault="00613873" w:rsidP="00BC29CE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613873">
      <w:tc>
        <w:tcPr>
          <w:tcW w:w="1134" w:type="dxa"/>
          <w:shd w:val="clear" w:color="auto" w:fill="auto"/>
        </w:tcPr>
        <w:p w:rsidR="00613873" w:rsidRPr="003D7214" w:rsidRDefault="00D8740B" w:rsidP="00BC29CE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613873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603012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613873" w:rsidRPr="004F5D6D" w:rsidRDefault="00613873" w:rsidP="00206D9F">
          <w:pPr>
            <w:pStyle w:val="FooterCitation"/>
          </w:pPr>
          <w:r>
            <w:t>Therapeutic Goods Information (Stakeholder Consultation on the System for Australian Recall Actions) Specification 2013</w:t>
          </w:r>
        </w:p>
      </w:tc>
      <w:tc>
        <w:tcPr>
          <w:tcW w:w="1134" w:type="dxa"/>
          <w:shd w:val="clear" w:color="auto" w:fill="auto"/>
        </w:tcPr>
        <w:p w:rsidR="00613873" w:rsidRPr="00451BF5" w:rsidRDefault="00613873" w:rsidP="00BC29CE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613873" w:rsidRDefault="00613873" w:rsidP="00BC29CE">
    <w:pPr>
      <w:pStyle w:val="FooterDraft"/>
      <w:ind w:right="360" w:firstLine="360"/>
    </w:pPr>
  </w:p>
  <w:p w:rsidR="00613873" w:rsidRDefault="00613873" w:rsidP="00BC29CE">
    <w:pPr>
      <w:pStyle w:val="FooterInfo"/>
    </w:pPr>
    <w:r w:rsidRPr="00974D8C">
      <w:t xml:space="preserve"> </w:t>
    </w:r>
    <w:r>
      <w:t xml:space="preserve"> </w:t>
    </w:r>
  </w:p>
  <w:p w:rsidR="00613873" w:rsidRPr="0055794B" w:rsidRDefault="00613873" w:rsidP="00BC29CE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873" w:rsidRDefault="00613873" w:rsidP="00BC29CE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613873">
      <w:trPr>
        <w:trHeight w:val="70"/>
      </w:trPr>
      <w:tc>
        <w:tcPr>
          <w:tcW w:w="1134" w:type="dxa"/>
          <w:shd w:val="clear" w:color="auto" w:fill="auto"/>
        </w:tcPr>
        <w:p w:rsidR="00613873" w:rsidRDefault="00613873" w:rsidP="00BC29CE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613873" w:rsidRPr="004F5D6D" w:rsidRDefault="00D8740B" w:rsidP="00BC29CE">
          <w:pPr>
            <w:pStyle w:val="FooterCitation"/>
          </w:pPr>
          <w:fldSimple w:instr=" REF  Citation\*charformat ">
            <w:r w:rsidR="00603012" w:rsidRPr="00EE03FE">
              <w:t xml:space="preserve">Therapeutic Goods Information </w:t>
            </w:r>
            <w:r w:rsidR="00603012">
              <w:t xml:space="preserve">(Stakeholder Consultation on the System for Australian Recall Actions) </w:t>
            </w:r>
            <w:r w:rsidR="00603012" w:rsidRPr="00EE03FE">
              <w:t>Specification</w:t>
            </w:r>
            <w:r w:rsidR="00603012">
              <w:t xml:space="preserve"> 201</w:t>
            </w:r>
          </w:fldSimple>
        </w:p>
      </w:tc>
      <w:tc>
        <w:tcPr>
          <w:tcW w:w="1134" w:type="dxa"/>
          <w:shd w:val="clear" w:color="auto" w:fill="auto"/>
        </w:tcPr>
        <w:p w:rsidR="00613873" w:rsidRPr="003D7214" w:rsidRDefault="00D8740B" w:rsidP="00BC29CE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613873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613873">
            <w:rPr>
              <w:rStyle w:val="PageNumber"/>
              <w:rFonts w:cs="Arial"/>
              <w:noProof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613873" w:rsidRDefault="00613873" w:rsidP="00BC29CE">
    <w:pPr>
      <w:pStyle w:val="FooterDraft"/>
    </w:pPr>
  </w:p>
  <w:p w:rsidR="00613873" w:rsidRDefault="00613873" w:rsidP="00BC29CE">
    <w:pPr>
      <w:pStyle w:val="FooterInfo"/>
    </w:pPr>
    <w:r w:rsidRPr="00974D8C">
      <w:t xml:space="preserve"> </w:t>
    </w:r>
    <w:r>
      <w:t xml:space="preserve"> </w:t>
    </w:r>
  </w:p>
  <w:p w:rsidR="00613873" w:rsidRPr="00C83A6D" w:rsidRDefault="00613873" w:rsidP="00BC29CE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873" w:rsidRPr="00556EB9" w:rsidRDefault="00613873" w:rsidP="00BC29CE">
    <w:pPr>
      <w:pStyle w:val="FooterCitation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873" w:rsidRDefault="00613873" w:rsidP="00595779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613873">
      <w:tc>
        <w:tcPr>
          <w:tcW w:w="1134" w:type="dxa"/>
          <w:shd w:val="clear" w:color="auto" w:fill="auto"/>
        </w:tcPr>
        <w:p w:rsidR="00613873" w:rsidRPr="003D7214" w:rsidRDefault="00D8740B" w:rsidP="00595779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613873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603012"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613873" w:rsidRPr="004F5D6D" w:rsidRDefault="00D8740B" w:rsidP="00595779">
          <w:pPr>
            <w:pStyle w:val="FooterCitation"/>
          </w:pPr>
          <w:fldSimple w:instr=" REF  Citation\*charformat ">
            <w:r w:rsidR="00603012" w:rsidRPr="00EE03FE">
              <w:t xml:space="preserve">Therapeutic Goods Information </w:t>
            </w:r>
            <w:r w:rsidR="00603012">
              <w:t xml:space="preserve">(Stakeholder Consultation on the System for Australian Recall Actions) </w:t>
            </w:r>
            <w:r w:rsidR="00603012" w:rsidRPr="00EE03FE">
              <w:t>Specification</w:t>
            </w:r>
            <w:r w:rsidR="00603012">
              <w:t xml:space="preserve"> 201</w:t>
            </w:r>
          </w:fldSimple>
          <w:r w:rsidR="00613873">
            <w:t>3</w:t>
          </w:r>
        </w:p>
      </w:tc>
      <w:tc>
        <w:tcPr>
          <w:tcW w:w="1134" w:type="dxa"/>
          <w:shd w:val="clear" w:color="auto" w:fill="auto"/>
        </w:tcPr>
        <w:p w:rsidR="00613873" w:rsidRPr="00451BF5" w:rsidRDefault="00613873" w:rsidP="00595779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613873" w:rsidRDefault="00613873" w:rsidP="00595779">
    <w:pPr>
      <w:pStyle w:val="FooterDraft"/>
      <w:ind w:right="360" w:firstLine="360"/>
    </w:pPr>
  </w:p>
  <w:p w:rsidR="00613873" w:rsidRDefault="00613873" w:rsidP="00595779">
    <w:pPr>
      <w:pStyle w:val="FooterInfo"/>
    </w:pPr>
    <w:r w:rsidRPr="00974D8C">
      <w:t xml:space="preserve"> </w:t>
    </w:r>
    <w:r>
      <w:t xml:space="preserve"> </w:t>
    </w:r>
  </w:p>
  <w:p w:rsidR="00613873" w:rsidRPr="0055794B" w:rsidRDefault="00613873" w:rsidP="00595779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873" w:rsidRDefault="00613873" w:rsidP="00595779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613873">
      <w:tc>
        <w:tcPr>
          <w:tcW w:w="1134" w:type="dxa"/>
          <w:shd w:val="clear" w:color="auto" w:fill="auto"/>
        </w:tcPr>
        <w:p w:rsidR="00613873" w:rsidRDefault="00613873" w:rsidP="00595779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:rsidR="00613873" w:rsidRPr="004F5D6D" w:rsidRDefault="00D8740B" w:rsidP="00595779">
          <w:pPr>
            <w:pStyle w:val="FooterCitation"/>
          </w:pPr>
          <w:fldSimple w:instr=" REF  Citation\*charformat ">
            <w:r w:rsidR="00603012" w:rsidRPr="00EE03FE">
              <w:t xml:space="preserve">Therapeutic Goods Information </w:t>
            </w:r>
            <w:r w:rsidR="00603012">
              <w:t xml:space="preserve">(Stakeholder Consultation on the System for Australian Recall Actions) </w:t>
            </w:r>
            <w:r w:rsidR="00603012" w:rsidRPr="00EE03FE">
              <w:t>Specification</w:t>
            </w:r>
            <w:r w:rsidR="00603012">
              <w:t xml:space="preserve"> 201</w:t>
            </w:r>
          </w:fldSimple>
          <w:r w:rsidR="00613873">
            <w:t>3</w:t>
          </w:r>
        </w:p>
      </w:tc>
      <w:tc>
        <w:tcPr>
          <w:tcW w:w="1134" w:type="dxa"/>
          <w:shd w:val="clear" w:color="auto" w:fill="auto"/>
        </w:tcPr>
        <w:p w:rsidR="00613873" w:rsidRPr="003D7214" w:rsidRDefault="00D8740B" w:rsidP="00595779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="00613873"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603012"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:rsidR="00613873" w:rsidRDefault="00613873" w:rsidP="00595779">
    <w:pPr>
      <w:pStyle w:val="FooterDraft"/>
    </w:pPr>
  </w:p>
  <w:p w:rsidR="00613873" w:rsidRDefault="00613873" w:rsidP="00595779">
    <w:pPr>
      <w:pStyle w:val="FooterInfo"/>
    </w:pPr>
    <w:r w:rsidRPr="00974D8C">
      <w:t xml:space="preserve"> </w:t>
    </w:r>
    <w:r>
      <w:t xml:space="preserve"> </w:t>
    </w:r>
  </w:p>
  <w:p w:rsidR="00613873" w:rsidRPr="00C83A6D" w:rsidRDefault="00613873" w:rsidP="00595779">
    <w:pPr>
      <w:pStyle w:val="Footer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873" w:rsidRPr="00556EB9" w:rsidRDefault="00613873" w:rsidP="00595779">
    <w:pPr>
      <w:pStyle w:val="FooterCitation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873" w:rsidRDefault="00613873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613873">
      <w:tc>
        <w:tcPr>
          <w:tcW w:w="1134" w:type="dxa"/>
        </w:tcPr>
        <w:p w:rsidR="00613873" w:rsidRPr="003D7214" w:rsidRDefault="00D8740B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613873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613873">
            <w:rPr>
              <w:rStyle w:val="PageNumber"/>
              <w:rFonts w:cs="Arial"/>
              <w:noProof/>
              <w:szCs w:val="22"/>
            </w:rPr>
            <w:t>1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613873" w:rsidRPr="004F5D6D" w:rsidRDefault="00D8740B" w:rsidP="00BD545A">
          <w:pPr>
            <w:pStyle w:val="Footer"/>
            <w:spacing w:before="20" w:line="240" w:lineRule="exact"/>
          </w:pPr>
          <w:fldSimple w:instr=" REF  Citation ">
            <w:r w:rsidR="00603012" w:rsidRPr="00EE03FE">
              <w:t xml:space="preserve">Therapeutic Goods Information </w:t>
            </w:r>
            <w:r w:rsidR="00603012">
              <w:t xml:space="preserve">(Stakeholder Consultation on the System for Australian Recall Actions) </w:t>
            </w:r>
            <w:r w:rsidR="00603012" w:rsidRPr="00EE03FE">
              <w:t>Specification</w:t>
            </w:r>
            <w:r w:rsidR="00603012">
              <w:t xml:space="preserve"> 201</w:t>
            </w:r>
          </w:fldSimple>
        </w:p>
      </w:tc>
      <w:tc>
        <w:tcPr>
          <w:tcW w:w="1134" w:type="dxa"/>
        </w:tcPr>
        <w:p w:rsidR="00613873" w:rsidRPr="00451BF5" w:rsidRDefault="00613873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613873" w:rsidRDefault="00613873" w:rsidP="00BD545A">
    <w:pPr>
      <w:pStyle w:val="FooterDraft"/>
      <w:ind w:right="360" w:firstLine="360"/>
    </w:pPr>
  </w:p>
  <w:p w:rsidR="00613873" w:rsidRDefault="00613873" w:rsidP="00BD545A">
    <w:pPr>
      <w:pStyle w:val="FooterInfo"/>
    </w:pPr>
    <w:r w:rsidRPr="00974D8C">
      <w:t xml:space="preserve"> </w:t>
    </w: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873" w:rsidRDefault="00613873">
      <w:r>
        <w:separator/>
      </w:r>
    </w:p>
  </w:footnote>
  <w:footnote w:type="continuationSeparator" w:id="0">
    <w:p w:rsidR="00613873" w:rsidRDefault="006138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613873" w:rsidRPr="000E1CC4">
      <w:tc>
        <w:tcPr>
          <w:tcW w:w="8385" w:type="dxa"/>
        </w:tcPr>
        <w:p w:rsidR="00613873" w:rsidRPr="000E1CC4" w:rsidRDefault="00613873" w:rsidP="00595779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613873" w:rsidRPr="000E1CC4">
      <w:tc>
        <w:tcPr>
          <w:tcW w:w="8385" w:type="dxa"/>
        </w:tcPr>
        <w:p w:rsidR="00613873" w:rsidRPr="000E1CC4" w:rsidRDefault="00613873" w:rsidP="00595779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613873" w:rsidRPr="000E1CC4">
      <w:tc>
        <w:tcPr>
          <w:tcW w:w="8385" w:type="dxa"/>
        </w:tcPr>
        <w:p w:rsidR="00613873" w:rsidRPr="008F4FDA" w:rsidRDefault="00613873" w:rsidP="00595779">
          <w:pPr>
            <w:pStyle w:val="HeaderBoldEven"/>
            <w:spacing w:before="0" w:after="120" w:line="480" w:lineRule="auto"/>
            <w:rPr>
              <w:rFonts w:ascii="Times New Roman" w:hAnsi="Times New Roman"/>
              <w:sz w:val="24"/>
            </w:rPr>
          </w:pPr>
        </w:p>
      </w:tc>
    </w:tr>
  </w:tbl>
  <w:p w:rsidR="00613873" w:rsidRDefault="00613873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6914"/>
      <w:gridCol w:w="1471"/>
    </w:tblGrid>
    <w:tr w:rsidR="00613873">
      <w:tc>
        <w:tcPr>
          <w:tcW w:w="6914" w:type="dxa"/>
        </w:tcPr>
        <w:p w:rsidR="00613873" w:rsidRDefault="00613873" w:rsidP="00BD545A">
          <w:pPr>
            <w:pStyle w:val="HeaderLiteOdd"/>
          </w:pPr>
        </w:p>
      </w:tc>
      <w:tc>
        <w:tcPr>
          <w:tcW w:w="1471" w:type="dxa"/>
        </w:tcPr>
        <w:p w:rsidR="00613873" w:rsidRDefault="00613873" w:rsidP="00BD545A">
          <w:pPr>
            <w:pStyle w:val="HeaderLiteOdd"/>
          </w:pPr>
        </w:p>
      </w:tc>
    </w:tr>
    <w:tr w:rsidR="00613873">
      <w:tc>
        <w:tcPr>
          <w:tcW w:w="6914" w:type="dxa"/>
        </w:tcPr>
        <w:p w:rsidR="00613873" w:rsidRDefault="00613873" w:rsidP="00BD545A">
          <w:pPr>
            <w:pStyle w:val="HeaderLiteOdd"/>
          </w:pPr>
        </w:p>
      </w:tc>
      <w:tc>
        <w:tcPr>
          <w:tcW w:w="1471" w:type="dxa"/>
        </w:tcPr>
        <w:p w:rsidR="00613873" w:rsidRDefault="00613873" w:rsidP="00BD545A">
          <w:pPr>
            <w:pStyle w:val="HeaderLiteOdd"/>
          </w:pPr>
        </w:p>
      </w:tc>
    </w:tr>
    <w:tr w:rsidR="00613873">
      <w:tc>
        <w:tcPr>
          <w:tcW w:w="8385" w:type="dxa"/>
          <w:gridSpan w:val="2"/>
          <w:tcBorders>
            <w:bottom w:val="single" w:sz="4" w:space="0" w:color="auto"/>
          </w:tcBorders>
        </w:tcPr>
        <w:p w:rsidR="00613873" w:rsidRDefault="00613873" w:rsidP="00BD545A">
          <w:pPr>
            <w:pStyle w:val="HeaderBoldOdd"/>
          </w:pPr>
        </w:p>
      </w:tc>
    </w:tr>
  </w:tbl>
  <w:p w:rsidR="00613873" w:rsidRDefault="00613873" w:rsidP="00BD545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613873" w:rsidRPr="000E1CC4">
      <w:tc>
        <w:tcPr>
          <w:tcW w:w="8385" w:type="dxa"/>
        </w:tcPr>
        <w:p w:rsidR="00613873" w:rsidRPr="000E1CC4" w:rsidRDefault="00613873"/>
      </w:tc>
    </w:tr>
    <w:tr w:rsidR="00613873" w:rsidRPr="000E1CC4">
      <w:tc>
        <w:tcPr>
          <w:tcW w:w="8385" w:type="dxa"/>
        </w:tcPr>
        <w:p w:rsidR="00613873" w:rsidRPr="000E1CC4" w:rsidRDefault="00613873"/>
      </w:tc>
    </w:tr>
    <w:tr w:rsidR="00613873" w:rsidRPr="000E1CC4">
      <w:tc>
        <w:tcPr>
          <w:tcW w:w="8385" w:type="dxa"/>
        </w:tcPr>
        <w:p w:rsidR="00613873" w:rsidRPr="000E1CC4" w:rsidRDefault="00613873"/>
      </w:tc>
    </w:tr>
  </w:tbl>
  <w:p w:rsidR="00613873" w:rsidRDefault="0061387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48"/>
      <w:gridCol w:w="6798"/>
    </w:tblGrid>
    <w:tr w:rsidR="00613873">
      <w:tc>
        <w:tcPr>
          <w:tcW w:w="1548" w:type="dxa"/>
        </w:tcPr>
        <w:p w:rsidR="00613873" w:rsidRDefault="00613873">
          <w:pPr>
            <w:pStyle w:val="HeaderLiteEven"/>
          </w:pPr>
        </w:p>
      </w:tc>
      <w:tc>
        <w:tcPr>
          <w:tcW w:w="6798" w:type="dxa"/>
          <w:vAlign w:val="bottom"/>
        </w:tcPr>
        <w:p w:rsidR="00613873" w:rsidRDefault="00613873">
          <w:pPr>
            <w:pStyle w:val="HeaderLiteEven"/>
          </w:pPr>
        </w:p>
      </w:tc>
    </w:tr>
    <w:tr w:rsidR="00613873">
      <w:tc>
        <w:tcPr>
          <w:tcW w:w="1548" w:type="dxa"/>
        </w:tcPr>
        <w:p w:rsidR="00613873" w:rsidRDefault="00613873">
          <w:pPr>
            <w:pStyle w:val="HeaderLiteEven"/>
          </w:pPr>
        </w:p>
      </w:tc>
      <w:tc>
        <w:tcPr>
          <w:tcW w:w="6798" w:type="dxa"/>
          <w:vAlign w:val="bottom"/>
        </w:tcPr>
        <w:p w:rsidR="00613873" w:rsidRDefault="00613873">
          <w:pPr>
            <w:pStyle w:val="HeaderLiteEven"/>
          </w:pPr>
        </w:p>
      </w:tc>
    </w:tr>
    <w:tr w:rsidR="00613873" w:rsidTr="00C9048C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613873" w:rsidRDefault="00613873">
          <w:pPr>
            <w:pStyle w:val="HeaderBoldEven"/>
            <w:jc w:val="right"/>
            <w:rPr>
              <w:b w:val="0"/>
            </w:rPr>
          </w:pPr>
          <w:r w:rsidRPr="006A1ECE">
            <w:rPr>
              <w:b w:val="0"/>
            </w:rPr>
            <w:t xml:space="preserve">Section </w:t>
          </w:r>
          <w:r w:rsidR="00D8740B" w:rsidRPr="006A1ECE">
            <w:rPr>
              <w:b w:val="0"/>
            </w:rPr>
            <w:fldChar w:fldCharType="begin"/>
          </w:r>
          <w:r w:rsidRPr="006A1ECE">
            <w:rPr>
              <w:b w:val="0"/>
            </w:rPr>
            <w:instrText xml:space="preserve"> If </w:instrText>
          </w:r>
          <w:r w:rsidR="00D8740B" w:rsidRPr="006A1ECE">
            <w:rPr>
              <w:b w:val="0"/>
            </w:rPr>
            <w:fldChar w:fldCharType="begin"/>
          </w:r>
          <w:r w:rsidRPr="006A1ECE">
            <w:rPr>
              <w:b w:val="0"/>
            </w:rPr>
            <w:instrText xml:space="preserve"> STYLEREF CharSectno \*Charformat </w:instrText>
          </w:r>
          <w:r w:rsidR="00D8740B" w:rsidRPr="006A1ECE">
            <w:rPr>
              <w:b w:val="0"/>
            </w:rPr>
            <w:fldChar w:fldCharType="separate"/>
          </w:r>
          <w:r w:rsidR="00603012">
            <w:rPr>
              <w:b w:val="0"/>
              <w:noProof/>
            </w:rPr>
            <w:instrText>1</w:instrText>
          </w:r>
          <w:r w:rsidR="00D8740B" w:rsidRPr="006A1ECE">
            <w:rPr>
              <w:b w:val="0"/>
            </w:rPr>
            <w:fldChar w:fldCharType="end"/>
          </w:r>
          <w:r w:rsidRPr="006A1ECE">
            <w:rPr>
              <w:b w:val="0"/>
            </w:rPr>
            <w:instrText xml:space="preserve"> &lt;&gt; "Error*" </w:instrText>
          </w:r>
          <w:r w:rsidR="00D8740B" w:rsidRPr="006A1ECE">
            <w:rPr>
              <w:b w:val="0"/>
            </w:rPr>
            <w:fldChar w:fldCharType="begin"/>
          </w:r>
          <w:r w:rsidRPr="006A1ECE">
            <w:rPr>
              <w:b w:val="0"/>
            </w:rPr>
            <w:instrText xml:space="preserve"> STYLEREF CharSectno \*Charformat </w:instrText>
          </w:r>
          <w:r w:rsidR="00D8740B" w:rsidRPr="006A1ECE">
            <w:rPr>
              <w:b w:val="0"/>
            </w:rPr>
            <w:fldChar w:fldCharType="separate"/>
          </w:r>
          <w:r w:rsidR="00603012">
            <w:rPr>
              <w:b w:val="0"/>
              <w:noProof/>
            </w:rPr>
            <w:instrText>1</w:instrText>
          </w:r>
          <w:r w:rsidR="00D8740B" w:rsidRPr="006A1ECE">
            <w:rPr>
              <w:b w:val="0"/>
            </w:rPr>
            <w:fldChar w:fldCharType="end"/>
          </w:r>
          <w:r w:rsidRPr="006A1ECE">
            <w:rPr>
              <w:b w:val="0"/>
            </w:rPr>
            <w:instrText xml:space="preserve"> </w:instrText>
          </w:r>
          <w:r w:rsidR="00D8740B" w:rsidRPr="006A1ECE">
            <w:rPr>
              <w:b w:val="0"/>
            </w:rPr>
            <w:fldChar w:fldCharType="separate"/>
          </w:r>
          <w:r w:rsidR="00603012">
            <w:rPr>
              <w:b w:val="0"/>
              <w:noProof/>
            </w:rPr>
            <w:t>1</w:t>
          </w:r>
          <w:r w:rsidR="00D8740B" w:rsidRPr="006A1ECE">
            <w:rPr>
              <w:b w:val="0"/>
            </w:rPr>
            <w:fldChar w:fldCharType="end"/>
          </w:r>
        </w:p>
      </w:tc>
    </w:tr>
  </w:tbl>
  <w:p w:rsidR="00613873" w:rsidRDefault="00613873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6798"/>
      <w:gridCol w:w="1548"/>
    </w:tblGrid>
    <w:tr w:rsidR="00613873">
      <w:tc>
        <w:tcPr>
          <w:tcW w:w="6798" w:type="dxa"/>
          <w:vAlign w:val="bottom"/>
        </w:tcPr>
        <w:p w:rsidR="00613873" w:rsidRDefault="00613873" w:rsidP="00BC29CE">
          <w:pPr>
            <w:pStyle w:val="HeaderLiteOdd"/>
          </w:pPr>
        </w:p>
      </w:tc>
      <w:tc>
        <w:tcPr>
          <w:tcW w:w="1548" w:type="dxa"/>
        </w:tcPr>
        <w:p w:rsidR="00613873" w:rsidRDefault="00613873">
          <w:pPr>
            <w:pStyle w:val="HeaderLiteOdd"/>
          </w:pPr>
        </w:p>
      </w:tc>
    </w:tr>
    <w:tr w:rsidR="00613873">
      <w:tc>
        <w:tcPr>
          <w:tcW w:w="6798" w:type="dxa"/>
          <w:vAlign w:val="bottom"/>
        </w:tcPr>
        <w:p w:rsidR="00613873" w:rsidRDefault="00613873">
          <w:pPr>
            <w:pStyle w:val="HeaderLiteOdd"/>
          </w:pPr>
        </w:p>
      </w:tc>
      <w:tc>
        <w:tcPr>
          <w:tcW w:w="1548" w:type="dxa"/>
        </w:tcPr>
        <w:p w:rsidR="00613873" w:rsidRDefault="00613873">
          <w:pPr>
            <w:pStyle w:val="HeaderLiteOdd"/>
          </w:pPr>
        </w:p>
      </w:tc>
    </w:tr>
    <w:tr w:rsidR="00613873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613873" w:rsidRPr="002B7A4F" w:rsidRDefault="00613873">
          <w:pPr>
            <w:pStyle w:val="HeaderBoldOdd"/>
          </w:pPr>
          <w:r>
            <w:t xml:space="preserve">Section </w:t>
          </w:r>
          <w:r w:rsidR="00D8740B" w:rsidRPr="002B7A4F">
            <w:fldChar w:fldCharType="begin"/>
          </w:r>
          <w:r w:rsidRPr="002B7A4F">
            <w:instrText xml:space="preserve"> If </w:instrText>
          </w:r>
          <w:fldSimple w:instr=" STYLEREF CharSectno \*Charformat \l ">
            <w:r w:rsidR="00603012">
              <w:rPr>
                <w:noProof/>
              </w:rPr>
              <w:instrText>1</w:instrText>
            </w:r>
          </w:fldSimple>
          <w:r w:rsidRPr="002B7A4F">
            <w:instrText xml:space="preserve"> &lt;&gt; "Error*" </w:instrText>
          </w:r>
          <w:fldSimple w:instr=" STYLEREF CharSectno \*Charformat \l ">
            <w:r w:rsidR="00603012">
              <w:rPr>
                <w:noProof/>
              </w:rPr>
              <w:instrText>1</w:instrText>
            </w:r>
          </w:fldSimple>
          <w:r w:rsidRPr="002B7A4F">
            <w:instrText xml:space="preserve"> </w:instrText>
          </w:r>
          <w:r w:rsidR="00D8740B" w:rsidRPr="002B7A4F">
            <w:fldChar w:fldCharType="separate"/>
          </w:r>
          <w:r w:rsidR="00603012">
            <w:rPr>
              <w:noProof/>
            </w:rPr>
            <w:t>1</w:t>
          </w:r>
          <w:r w:rsidR="00D8740B" w:rsidRPr="002B7A4F">
            <w:fldChar w:fldCharType="end"/>
          </w:r>
        </w:p>
      </w:tc>
    </w:tr>
  </w:tbl>
  <w:p w:rsidR="00613873" w:rsidRDefault="00613873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873" w:rsidRDefault="00613873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57" w:type="dxa"/>
      <w:tblLayout w:type="fixed"/>
      <w:tblLook w:val="01E0"/>
    </w:tblPr>
    <w:tblGrid>
      <w:gridCol w:w="8357"/>
    </w:tblGrid>
    <w:tr w:rsidR="00613873" w:rsidRPr="00375ADF" w:rsidTr="005219A5">
      <w:tc>
        <w:tcPr>
          <w:tcW w:w="8357" w:type="dxa"/>
        </w:tcPr>
        <w:p w:rsidR="00613873" w:rsidRDefault="00613873">
          <w:pPr>
            <w:pStyle w:val="HeaderLiteEven"/>
            <w:jc w:val="right"/>
            <w:rPr>
              <w:rFonts w:cs="Arial"/>
              <w:b/>
              <w:bCs/>
              <w:kern w:val="32"/>
              <w:szCs w:val="32"/>
            </w:rPr>
          </w:pPr>
          <w:r>
            <w:t>Schedule 1</w:t>
          </w:r>
        </w:p>
      </w:tc>
    </w:tr>
    <w:tr w:rsidR="00613873">
      <w:tc>
        <w:tcPr>
          <w:tcW w:w="8357" w:type="dxa"/>
        </w:tcPr>
        <w:p w:rsidR="00613873" w:rsidRDefault="00613873">
          <w:pPr>
            <w:pStyle w:val="HeaderLiteEven"/>
          </w:pPr>
        </w:p>
      </w:tc>
    </w:tr>
    <w:tr w:rsidR="00613873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613873" w:rsidRPr="000D4CDA" w:rsidRDefault="00613873">
          <w:pPr>
            <w:pStyle w:val="HeaderBoldEven"/>
          </w:pPr>
        </w:p>
      </w:tc>
    </w:tr>
  </w:tbl>
  <w:p w:rsidR="00613873" w:rsidRDefault="00613873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57" w:type="dxa"/>
      <w:tblLayout w:type="fixed"/>
      <w:tblLook w:val="01E0"/>
    </w:tblPr>
    <w:tblGrid>
      <w:gridCol w:w="8357"/>
    </w:tblGrid>
    <w:tr w:rsidR="00613873" w:rsidRPr="00375ADF">
      <w:tc>
        <w:tcPr>
          <w:tcW w:w="8357" w:type="dxa"/>
        </w:tcPr>
        <w:p w:rsidR="00613873" w:rsidRPr="00375ADF" w:rsidRDefault="00613873">
          <w:pPr>
            <w:pStyle w:val="HeaderLiteOdd"/>
          </w:pPr>
          <w:r>
            <w:t>Schedule 1</w:t>
          </w:r>
        </w:p>
      </w:tc>
    </w:tr>
    <w:tr w:rsidR="00613873">
      <w:tc>
        <w:tcPr>
          <w:tcW w:w="8357" w:type="dxa"/>
        </w:tcPr>
        <w:p w:rsidR="00613873" w:rsidRDefault="00613873">
          <w:pPr>
            <w:pStyle w:val="HeaderLiteOdd"/>
          </w:pPr>
        </w:p>
      </w:tc>
    </w:tr>
    <w:tr w:rsidR="00613873">
      <w:tc>
        <w:tcPr>
          <w:tcW w:w="8357" w:type="dxa"/>
          <w:tcBorders>
            <w:bottom w:val="single" w:sz="4" w:space="0" w:color="auto"/>
          </w:tcBorders>
          <w:shd w:val="clear" w:color="auto" w:fill="auto"/>
        </w:tcPr>
        <w:p w:rsidR="00613873" w:rsidRPr="000D4CDA" w:rsidRDefault="00613873">
          <w:pPr>
            <w:pStyle w:val="HeaderBoldOdd"/>
          </w:pPr>
        </w:p>
      </w:tc>
    </w:tr>
  </w:tbl>
  <w:p w:rsidR="00613873" w:rsidRDefault="00613873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873" w:rsidRDefault="00613873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494"/>
      <w:gridCol w:w="6891"/>
    </w:tblGrid>
    <w:tr w:rsidR="00613873">
      <w:tc>
        <w:tcPr>
          <w:tcW w:w="1494" w:type="dxa"/>
        </w:tcPr>
        <w:p w:rsidR="00613873" w:rsidRDefault="00613873" w:rsidP="00BD545A">
          <w:pPr>
            <w:pStyle w:val="HeaderLiteEven"/>
          </w:pPr>
        </w:p>
      </w:tc>
      <w:tc>
        <w:tcPr>
          <w:tcW w:w="6891" w:type="dxa"/>
        </w:tcPr>
        <w:p w:rsidR="00613873" w:rsidRDefault="00613873" w:rsidP="00BD545A">
          <w:pPr>
            <w:pStyle w:val="HeaderLiteEven"/>
          </w:pPr>
        </w:p>
      </w:tc>
    </w:tr>
    <w:tr w:rsidR="00613873">
      <w:tc>
        <w:tcPr>
          <w:tcW w:w="1494" w:type="dxa"/>
        </w:tcPr>
        <w:p w:rsidR="00613873" w:rsidRDefault="00613873" w:rsidP="00BD545A">
          <w:pPr>
            <w:pStyle w:val="HeaderLiteEven"/>
          </w:pPr>
        </w:p>
      </w:tc>
      <w:tc>
        <w:tcPr>
          <w:tcW w:w="6891" w:type="dxa"/>
        </w:tcPr>
        <w:p w:rsidR="00613873" w:rsidRDefault="00613873" w:rsidP="00BD545A">
          <w:pPr>
            <w:pStyle w:val="HeaderLiteEven"/>
          </w:pPr>
        </w:p>
      </w:tc>
    </w:tr>
    <w:tr w:rsidR="00613873">
      <w:tc>
        <w:tcPr>
          <w:tcW w:w="8385" w:type="dxa"/>
          <w:gridSpan w:val="2"/>
          <w:tcBorders>
            <w:bottom w:val="single" w:sz="4" w:space="0" w:color="auto"/>
          </w:tcBorders>
        </w:tcPr>
        <w:p w:rsidR="00613873" w:rsidRDefault="00613873" w:rsidP="00BD545A">
          <w:pPr>
            <w:pStyle w:val="HeaderBoldEven"/>
          </w:pPr>
        </w:p>
      </w:tc>
    </w:tr>
  </w:tbl>
  <w:p w:rsidR="00613873" w:rsidRDefault="00613873" w:rsidP="00BD545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A3D7A38"/>
    <w:multiLevelType w:val="hybridMultilevel"/>
    <w:tmpl w:val="F0A48D24"/>
    <w:lvl w:ilvl="0" w:tplc="AC2CBD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F469B"/>
    <w:multiLevelType w:val="hybridMultilevel"/>
    <w:tmpl w:val="2794E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1235A"/>
    <w:multiLevelType w:val="hybridMultilevel"/>
    <w:tmpl w:val="F9107DDE"/>
    <w:lvl w:ilvl="0" w:tplc="66FC4408">
      <w:start w:val="1"/>
      <w:numFmt w:val="lowerRoman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4">
    <w:nsid w:val="13A54873"/>
    <w:multiLevelType w:val="hybridMultilevel"/>
    <w:tmpl w:val="1A626D22"/>
    <w:lvl w:ilvl="0" w:tplc="2042DFA4">
      <w:start w:val="1"/>
      <w:numFmt w:val="lowerRoman"/>
      <w:lvlText w:val="(%1)"/>
      <w:lvlJc w:val="left"/>
      <w:pPr>
        <w:ind w:left="171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19BC07A7"/>
    <w:multiLevelType w:val="hybridMultilevel"/>
    <w:tmpl w:val="F0A48D24"/>
    <w:lvl w:ilvl="0" w:tplc="AC2CBD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FDC03A2"/>
    <w:multiLevelType w:val="hybridMultilevel"/>
    <w:tmpl w:val="C7FA4606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0429162">
      <w:start w:val="1"/>
      <w:numFmt w:val="lowerLetter"/>
      <w:lvlText w:val="(%3)"/>
      <w:lvlJc w:val="right"/>
      <w:pPr>
        <w:tabs>
          <w:tab w:val="num" w:pos="2520"/>
        </w:tabs>
        <w:ind w:left="2520" w:hanging="180"/>
      </w:pPr>
      <w:rPr>
        <w:rFonts w:ascii="Times New Roman" w:eastAsia="Times New Roman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58A524D"/>
    <w:multiLevelType w:val="hybridMultilevel"/>
    <w:tmpl w:val="15944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76B96"/>
    <w:multiLevelType w:val="hybridMultilevel"/>
    <w:tmpl w:val="1A626D22"/>
    <w:lvl w:ilvl="0" w:tplc="2042DFA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BE3CBB"/>
    <w:multiLevelType w:val="hybridMultilevel"/>
    <w:tmpl w:val="BFD4CD6A"/>
    <w:lvl w:ilvl="0" w:tplc="66FC4408">
      <w:start w:val="1"/>
      <w:numFmt w:val="lowerRoman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1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D744037"/>
    <w:multiLevelType w:val="hybridMultilevel"/>
    <w:tmpl w:val="1A626D22"/>
    <w:lvl w:ilvl="0" w:tplc="2042DFA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004229D"/>
    <w:multiLevelType w:val="hybridMultilevel"/>
    <w:tmpl w:val="3DAA31E0"/>
    <w:lvl w:ilvl="0" w:tplc="66FC440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0D30408"/>
    <w:multiLevelType w:val="hybridMultilevel"/>
    <w:tmpl w:val="D5FEFA84"/>
    <w:lvl w:ilvl="0" w:tplc="0C090017">
      <w:start w:val="1"/>
      <w:numFmt w:val="lowerLetter"/>
      <w:lvlText w:val="%1)"/>
      <w:lvlJc w:val="left"/>
      <w:pPr>
        <w:ind w:left="1324" w:hanging="360"/>
      </w:p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5">
    <w:nsid w:val="51D113CA"/>
    <w:multiLevelType w:val="hybridMultilevel"/>
    <w:tmpl w:val="FDAC70C0"/>
    <w:lvl w:ilvl="0" w:tplc="81EA6F1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54AD2C8D"/>
    <w:multiLevelType w:val="hybridMultilevel"/>
    <w:tmpl w:val="3CF4BBD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7ACF4C">
      <w:start w:val="1"/>
      <w:numFmt w:val="lowerLetter"/>
      <w:lvlText w:val="(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B65126"/>
    <w:multiLevelType w:val="multilevel"/>
    <w:tmpl w:val="F0047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5FB604BA"/>
    <w:multiLevelType w:val="hybridMultilevel"/>
    <w:tmpl w:val="AF6C4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E04089"/>
    <w:multiLevelType w:val="hybridMultilevel"/>
    <w:tmpl w:val="1A626D22"/>
    <w:lvl w:ilvl="0" w:tplc="2042DFA4">
      <w:start w:val="1"/>
      <w:numFmt w:val="lowerRoman"/>
      <w:lvlText w:val="(%1)"/>
      <w:lvlJc w:val="left"/>
      <w:pPr>
        <w:ind w:left="171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>
    <w:nsid w:val="715343B1"/>
    <w:multiLevelType w:val="hybridMultilevel"/>
    <w:tmpl w:val="1A626D22"/>
    <w:lvl w:ilvl="0" w:tplc="2042DFA4">
      <w:start w:val="1"/>
      <w:numFmt w:val="lowerRoman"/>
      <w:lvlText w:val="(%1)"/>
      <w:lvlJc w:val="left"/>
      <w:pPr>
        <w:ind w:left="171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774144D2"/>
    <w:multiLevelType w:val="hybridMultilevel"/>
    <w:tmpl w:val="C3AE6764"/>
    <w:lvl w:ilvl="0" w:tplc="66FC4408">
      <w:start w:val="1"/>
      <w:numFmt w:val="lowerRoman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6"/>
  </w:num>
  <w:num w:numId="5">
    <w:abstractNumId w:val="7"/>
  </w:num>
  <w:num w:numId="6">
    <w:abstractNumId w:val="17"/>
  </w:num>
  <w:num w:numId="7">
    <w:abstractNumId w:val="21"/>
  </w:num>
  <w:num w:numId="8">
    <w:abstractNumId w:val="14"/>
  </w:num>
  <w:num w:numId="9">
    <w:abstractNumId w:val="10"/>
  </w:num>
  <w:num w:numId="10">
    <w:abstractNumId w:val="3"/>
  </w:num>
  <w:num w:numId="11">
    <w:abstractNumId w:val="13"/>
  </w:num>
  <w:num w:numId="12">
    <w:abstractNumId w:val="5"/>
  </w:num>
  <w:num w:numId="13">
    <w:abstractNumId w:val="1"/>
  </w:num>
  <w:num w:numId="14">
    <w:abstractNumId w:val="4"/>
  </w:num>
  <w:num w:numId="15">
    <w:abstractNumId w:val="2"/>
  </w:num>
  <w:num w:numId="16">
    <w:abstractNumId w:val="8"/>
  </w:num>
  <w:num w:numId="17">
    <w:abstractNumId w:val="18"/>
  </w:num>
  <w:num w:numId="18">
    <w:abstractNumId w:val="9"/>
  </w:num>
  <w:num w:numId="19">
    <w:abstractNumId w:val="20"/>
  </w:num>
  <w:num w:numId="20">
    <w:abstractNumId w:val="15"/>
  </w:num>
  <w:num w:numId="21">
    <w:abstractNumId w:val="19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proofState w:spelling="clean"/>
  <w:stylePaneFormatFilter w:val="0808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/>
  <w:rsids>
    <w:rsidRoot w:val="00595779"/>
    <w:rsid w:val="00001C23"/>
    <w:rsid w:val="00002E0E"/>
    <w:rsid w:val="000038A0"/>
    <w:rsid w:val="00011CC6"/>
    <w:rsid w:val="0001217A"/>
    <w:rsid w:val="0001233C"/>
    <w:rsid w:val="00012F8A"/>
    <w:rsid w:val="00013260"/>
    <w:rsid w:val="00013EF5"/>
    <w:rsid w:val="000143E8"/>
    <w:rsid w:val="0001662A"/>
    <w:rsid w:val="00020108"/>
    <w:rsid w:val="00022C17"/>
    <w:rsid w:val="00025875"/>
    <w:rsid w:val="00031E9B"/>
    <w:rsid w:val="00032F2C"/>
    <w:rsid w:val="0003479E"/>
    <w:rsid w:val="00040090"/>
    <w:rsid w:val="000403D5"/>
    <w:rsid w:val="0004176E"/>
    <w:rsid w:val="0004225F"/>
    <w:rsid w:val="000427E4"/>
    <w:rsid w:val="0004456C"/>
    <w:rsid w:val="00045BA4"/>
    <w:rsid w:val="00045F1B"/>
    <w:rsid w:val="00051500"/>
    <w:rsid w:val="000521B7"/>
    <w:rsid w:val="0005339D"/>
    <w:rsid w:val="00054E56"/>
    <w:rsid w:val="00055308"/>
    <w:rsid w:val="00060076"/>
    <w:rsid w:val="00061118"/>
    <w:rsid w:val="00061EB4"/>
    <w:rsid w:val="00061F39"/>
    <w:rsid w:val="000646EC"/>
    <w:rsid w:val="00064FC9"/>
    <w:rsid w:val="00065118"/>
    <w:rsid w:val="00065296"/>
    <w:rsid w:val="000715D1"/>
    <w:rsid w:val="00073182"/>
    <w:rsid w:val="00073A53"/>
    <w:rsid w:val="00082916"/>
    <w:rsid w:val="00083189"/>
    <w:rsid w:val="0008560A"/>
    <w:rsid w:val="00091146"/>
    <w:rsid w:val="00093E62"/>
    <w:rsid w:val="00095849"/>
    <w:rsid w:val="0009626F"/>
    <w:rsid w:val="000A0788"/>
    <w:rsid w:val="000A0CCA"/>
    <w:rsid w:val="000A1742"/>
    <w:rsid w:val="000A5CA6"/>
    <w:rsid w:val="000A620C"/>
    <w:rsid w:val="000A6A42"/>
    <w:rsid w:val="000A7869"/>
    <w:rsid w:val="000B4121"/>
    <w:rsid w:val="000B51B3"/>
    <w:rsid w:val="000B778E"/>
    <w:rsid w:val="000B7C18"/>
    <w:rsid w:val="000C041F"/>
    <w:rsid w:val="000C07B6"/>
    <w:rsid w:val="000C0FA5"/>
    <w:rsid w:val="000C3EAC"/>
    <w:rsid w:val="000C56E8"/>
    <w:rsid w:val="000D1916"/>
    <w:rsid w:val="000D364A"/>
    <w:rsid w:val="000D41F2"/>
    <w:rsid w:val="000D54FD"/>
    <w:rsid w:val="000D65EF"/>
    <w:rsid w:val="000E1687"/>
    <w:rsid w:val="000E16EC"/>
    <w:rsid w:val="000E27E3"/>
    <w:rsid w:val="000E48BD"/>
    <w:rsid w:val="000E7494"/>
    <w:rsid w:val="000F1ADE"/>
    <w:rsid w:val="000F2C0B"/>
    <w:rsid w:val="000F4969"/>
    <w:rsid w:val="001029D4"/>
    <w:rsid w:val="00105BB8"/>
    <w:rsid w:val="00111D90"/>
    <w:rsid w:val="00112F03"/>
    <w:rsid w:val="00113BFD"/>
    <w:rsid w:val="00116989"/>
    <w:rsid w:val="00117283"/>
    <w:rsid w:val="00124EE8"/>
    <w:rsid w:val="00125657"/>
    <w:rsid w:val="001264B4"/>
    <w:rsid w:val="00126566"/>
    <w:rsid w:val="00126E69"/>
    <w:rsid w:val="001278D7"/>
    <w:rsid w:val="001312D8"/>
    <w:rsid w:val="001328CE"/>
    <w:rsid w:val="001334A6"/>
    <w:rsid w:val="00133873"/>
    <w:rsid w:val="00134DDC"/>
    <w:rsid w:val="00140090"/>
    <w:rsid w:val="001409F1"/>
    <w:rsid w:val="0014186A"/>
    <w:rsid w:val="00141CBA"/>
    <w:rsid w:val="00144DE3"/>
    <w:rsid w:val="001502D7"/>
    <w:rsid w:val="00153195"/>
    <w:rsid w:val="00153B59"/>
    <w:rsid w:val="00155FB9"/>
    <w:rsid w:val="00162609"/>
    <w:rsid w:val="00164935"/>
    <w:rsid w:val="00165628"/>
    <w:rsid w:val="00165D61"/>
    <w:rsid w:val="001703B2"/>
    <w:rsid w:val="00170652"/>
    <w:rsid w:val="00172141"/>
    <w:rsid w:val="001746FB"/>
    <w:rsid w:val="00174E26"/>
    <w:rsid w:val="0017685B"/>
    <w:rsid w:val="0017781B"/>
    <w:rsid w:val="00182F6C"/>
    <w:rsid w:val="001855FF"/>
    <w:rsid w:val="00185C66"/>
    <w:rsid w:val="00185F83"/>
    <w:rsid w:val="00186360"/>
    <w:rsid w:val="00187D63"/>
    <w:rsid w:val="001903DB"/>
    <w:rsid w:val="00191FA5"/>
    <w:rsid w:val="00192C10"/>
    <w:rsid w:val="00193942"/>
    <w:rsid w:val="00193F32"/>
    <w:rsid w:val="001945BF"/>
    <w:rsid w:val="0019722E"/>
    <w:rsid w:val="001A351B"/>
    <w:rsid w:val="001A3D18"/>
    <w:rsid w:val="001A4DD7"/>
    <w:rsid w:val="001A6C59"/>
    <w:rsid w:val="001B0B09"/>
    <w:rsid w:val="001B235C"/>
    <w:rsid w:val="001B6061"/>
    <w:rsid w:val="001C0546"/>
    <w:rsid w:val="001C22F5"/>
    <w:rsid w:val="001C25FE"/>
    <w:rsid w:val="001C6848"/>
    <w:rsid w:val="001C7118"/>
    <w:rsid w:val="001C769F"/>
    <w:rsid w:val="001D5AF4"/>
    <w:rsid w:val="001D6860"/>
    <w:rsid w:val="001D6939"/>
    <w:rsid w:val="001D6D71"/>
    <w:rsid w:val="001D7768"/>
    <w:rsid w:val="001E092D"/>
    <w:rsid w:val="001E1749"/>
    <w:rsid w:val="001E334C"/>
    <w:rsid w:val="001E6EEF"/>
    <w:rsid w:val="001E7A2C"/>
    <w:rsid w:val="001F108C"/>
    <w:rsid w:val="001F41C5"/>
    <w:rsid w:val="001F56EE"/>
    <w:rsid w:val="001F6F48"/>
    <w:rsid w:val="001F79E6"/>
    <w:rsid w:val="002015B2"/>
    <w:rsid w:val="00203232"/>
    <w:rsid w:val="00206D9F"/>
    <w:rsid w:val="00210652"/>
    <w:rsid w:val="002113A3"/>
    <w:rsid w:val="00212B7D"/>
    <w:rsid w:val="00214C3B"/>
    <w:rsid w:val="00221073"/>
    <w:rsid w:val="00222892"/>
    <w:rsid w:val="00222FD0"/>
    <w:rsid w:val="002252C7"/>
    <w:rsid w:val="00226797"/>
    <w:rsid w:val="0022734F"/>
    <w:rsid w:val="0023242A"/>
    <w:rsid w:val="00233C57"/>
    <w:rsid w:val="0023489C"/>
    <w:rsid w:val="00234D53"/>
    <w:rsid w:val="00235A12"/>
    <w:rsid w:val="00236A5F"/>
    <w:rsid w:val="00240184"/>
    <w:rsid w:val="002421E6"/>
    <w:rsid w:val="0024222C"/>
    <w:rsid w:val="00243601"/>
    <w:rsid w:val="002439CA"/>
    <w:rsid w:val="00244C01"/>
    <w:rsid w:val="00246042"/>
    <w:rsid w:val="00246A95"/>
    <w:rsid w:val="00251713"/>
    <w:rsid w:val="00252F17"/>
    <w:rsid w:val="00253DDD"/>
    <w:rsid w:val="002565BA"/>
    <w:rsid w:val="00260912"/>
    <w:rsid w:val="00260A69"/>
    <w:rsid w:val="0026273C"/>
    <w:rsid w:val="00265158"/>
    <w:rsid w:val="00271CCC"/>
    <w:rsid w:val="002723CE"/>
    <w:rsid w:val="00275245"/>
    <w:rsid w:val="00281E63"/>
    <w:rsid w:val="00284FEB"/>
    <w:rsid w:val="0028609E"/>
    <w:rsid w:val="00286CEA"/>
    <w:rsid w:val="00286D19"/>
    <w:rsid w:val="00293BC3"/>
    <w:rsid w:val="002A0984"/>
    <w:rsid w:val="002A187F"/>
    <w:rsid w:val="002A19B0"/>
    <w:rsid w:val="002A1A2C"/>
    <w:rsid w:val="002A37DA"/>
    <w:rsid w:val="002A769B"/>
    <w:rsid w:val="002B1317"/>
    <w:rsid w:val="002B1EBA"/>
    <w:rsid w:val="002B265A"/>
    <w:rsid w:val="002B3023"/>
    <w:rsid w:val="002B3196"/>
    <w:rsid w:val="002B32C5"/>
    <w:rsid w:val="002B519A"/>
    <w:rsid w:val="002B5A94"/>
    <w:rsid w:val="002B7A4F"/>
    <w:rsid w:val="002B7DCF"/>
    <w:rsid w:val="002C220F"/>
    <w:rsid w:val="002C323E"/>
    <w:rsid w:val="002C572E"/>
    <w:rsid w:val="002D4558"/>
    <w:rsid w:val="002D6FBF"/>
    <w:rsid w:val="002D71AC"/>
    <w:rsid w:val="002D7932"/>
    <w:rsid w:val="002E3E63"/>
    <w:rsid w:val="002E5130"/>
    <w:rsid w:val="002E5470"/>
    <w:rsid w:val="002E5749"/>
    <w:rsid w:val="002F35FA"/>
    <w:rsid w:val="002F44D8"/>
    <w:rsid w:val="002F5F65"/>
    <w:rsid w:val="002F78D5"/>
    <w:rsid w:val="00300EA2"/>
    <w:rsid w:val="00302BC2"/>
    <w:rsid w:val="003033D6"/>
    <w:rsid w:val="00306194"/>
    <w:rsid w:val="003072E7"/>
    <w:rsid w:val="003231FF"/>
    <w:rsid w:val="0032327F"/>
    <w:rsid w:val="00326EB5"/>
    <w:rsid w:val="0033573E"/>
    <w:rsid w:val="00336724"/>
    <w:rsid w:val="00341D73"/>
    <w:rsid w:val="0034398B"/>
    <w:rsid w:val="00343B24"/>
    <w:rsid w:val="003453DB"/>
    <w:rsid w:val="00345EF1"/>
    <w:rsid w:val="003469E3"/>
    <w:rsid w:val="00346B4C"/>
    <w:rsid w:val="0035001E"/>
    <w:rsid w:val="00353F3B"/>
    <w:rsid w:val="00354FBC"/>
    <w:rsid w:val="00357657"/>
    <w:rsid w:val="003623C8"/>
    <w:rsid w:val="00364032"/>
    <w:rsid w:val="0036611E"/>
    <w:rsid w:val="00366A83"/>
    <w:rsid w:val="00367E3F"/>
    <w:rsid w:val="00370DD7"/>
    <w:rsid w:val="00370FF5"/>
    <w:rsid w:val="0037255F"/>
    <w:rsid w:val="00373C19"/>
    <w:rsid w:val="00381396"/>
    <w:rsid w:val="0038199B"/>
    <w:rsid w:val="003873FB"/>
    <w:rsid w:val="00387F34"/>
    <w:rsid w:val="00392557"/>
    <w:rsid w:val="0039396B"/>
    <w:rsid w:val="00397B73"/>
    <w:rsid w:val="003A5AA7"/>
    <w:rsid w:val="003A5AF1"/>
    <w:rsid w:val="003A6C63"/>
    <w:rsid w:val="003A76F0"/>
    <w:rsid w:val="003A77F7"/>
    <w:rsid w:val="003B0D29"/>
    <w:rsid w:val="003B4447"/>
    <w:rsid w:val="003B7E2B"/>
    <w:rsid w:val="003C1A87"/>
    <w:rsid w:val="003C1D25"/>
    <w:rsid w:val="003C333D"/>
    <w:rsid w:val="003C340E"/>
    <w:rsid w:val="003C3613"/>
    <w:rsid w:val="003C366D"/>
    <w:rsid w:val="003C4602"/>
    <w:rsid w:val="003C621C"/>
    <w:rsid w:val="003D0A54"/>
    <w:rsid w:val="003D1079"/>
    <w:rsid w:val="003D1FD3"/>
    <w:rsid w:val="003D4AD8"/>
    <w:rsid w:val="003D4FA1"/>
    <w:rsid w:val="003D5FC8"/>
    <w:rsid w:val="003D659C"/>
    <w:rsid w:val="003D6606"/>
    <w:rsid w:val="003D6F03"/>
    <w:rsid w:val="003E0E87"/>
    <w:rsid w:val="003E17FE"/>
    <w:rsid w:val="003E4B71"/>
    <w:rsid w:val="003E53E3"/>
    <w:rsid w:val="003E6D06"/>
    <w:rsid w:val="003F4314"/>
    <w:rsid w:val="003F5D86"/>
    <w:rsid w:val="003F6833"/>
    <w:rsid w:val="003F715E"/>
    <w:rsid w:val="004005D4"/>
    <w:rsid w:val="00400E3B"/>
    <w:rsid w:val="00403F78"/>
    <w:rsid w:val="00404560"/>
    <w:rsid w:val="00410DEE"/>
    <w:rsid w:val="004122D2"/>
    <w:rsid w:val="00421964"/>
    <w:rsid w:val="00422522"/>
    <w:rsid w:val="004255DD"/>
    <w:rsid w:val="00427CAD"/>
    <w:rsid w:val="004311E3"/>
    <w:rsid w:val="00431CC5"/>
    <w:rsid w:val="0043216F"/>
    <w:rsid w:val="004338C4"/>
    <w:rsid w:val="00433B06"/>
    <w:rsid w:val="00434877"/>
    <w:rsid w:val="004361A5"/>
    <w:rsid w:val="00440B24"/>
    <w:rsid w:val="00442AA3"/>
    <w:rsid w:val="00443890"/>
    <w:rsid w:val="00443EDA"/>
    <w:rsid w:val="0044430D"/>
    <w:rsid w:val="004447F9"/>
    <w:rsid w:val="00444F77"/>
    <w:rsid w:val="004459DE"/>
    <w:rsid w:val="00450DE1"/>
    <w:rsid w:val="004533FC"/>
    <w:rsid w:val="004569DB"/>
    <w:rsid w:val="004572BC"/>
    <w:rsid w:val="004576FB"/>
    <w:rsid w:val="004611ED"/>
    <w:rsid w:val="004624D8"/>
    <w:rsid w:val="00464092"/>
    <w:rsid w:val="004640EA"/>
    <w:rsid w:val="00464AD1"/>
    <w:rsid w:val="00466DBA"/>
    <w:rsid w:val="004812A5"/>
    <w:rsid w:val="00482055"/>
    <w:rsid w:val="004839A4"/>
    <w:rsid w:val="00483A9B"/>
    <w:rsid w:val="00484ABE"/>
    <w:rsid w:val="004850D6"/>
    <w:rsid w:val="004879CB"/>
    <w:rsid w:val="0049172E"/>
    <w:rsid w:val="0049613D"/>
    <w:rsid w:val="0049664E"/>
    <w:rsid w:val="004968BC"/>
    <w:rsid w:val="004A0BDD"/>
    <w:rsid w:val="004A20E2"/>
    <w:rsid w:val="004A7713"/>
    <w:rsid w:val="004A7AA7"/>
    <w:rsid w:val="004B1AC1"/>
    <w:rsid w:val="004B1F68"/>
    <w:rsid w:val="004B4F75"/>
    <w:rsid w:val="004B6C4F"/>
    <w:rsid w:val="004C2940"/>
    <w:rsid w:val="004C3987"/>
    <w:rsid w:val="004C3B5C"/>
    <w:rsid w:val="004C58BD"/>
    <w:rsid w:val="004C635C"/>
    <w:rsid w:val="004C7154"/>
    <w:rsid w:val="004D0122"/>
    <w:rsid w:val="004D0C38"/>
    <w:rsid w:val="004D2382"/>
    <w:rsid w:val="004D32C2"/>
    <w:rsid w:val="004D43B8"/>
    <w:rsid w:val="004D4665"/>
    <w:rsid w:val="004D4C86"/>
    <w:rsid w:val="004D5EAB"/>
    <w:rsid w:val="004D6045"/>
    <w:rsid w:val="004E0619"/>
    <w:rsid w:val="004E094D"/>
    <w:rsid w:val="004E1C75"/>
    <w:rsid w:val="004E1DEF"/>
    <w:rsid w:val="004E2FEB"/>
    <w:rsid w:val="004E5F8D"/>
    <w:rsid w:val="004E7590"/>
    <w:rsid w:val="004F5D6D"/>
    <w:rsid w:val="004F7663"/>
    <w:rsid w:val="00501163"/>
    <w:rsid w:val="00501E0C"/>
    <w:rsid w:val="00504B22"/>
    <w:rsid w:val="005056C8"/>
    <w:rsid w:val="005079E4"/>
    <w:rsid w:val="0051137B"/>
    <w:rsid w:val="00511776"/>
    <w:rsid w:val="00511924"/>
    <w:rsid w:val="00512026"/>
    <w:rsid w:val="00512974"/>
    <w:rsid w:val="00514060"/>
    <w:rsid w:val="0051511D"/>
    <w:rsid w:val="005202E3"/>
    <w:rsid w:val="005219A5"/>
    <w:rsid w:val="00522118"/>
    <w:rsid w:val="0052220C"/>
    <w:rsid w:val="005234C7"/>
    <w:rsid w:val="005236A7"/>
    <w:rsid w:val="005238E0"/>
    <w:rsid w:val="00523F8E"/>
    <w:rsid w:val="005266E5"/>
    <w:rsid w:val="005277E8"/>
    <w:rsid w:val="00534746"/>
    <w:rsid w:val="00534DBE"/>
    <w:rsid w:val="0053523E"/>
    <w:rsid w:val="00540196"/>
    <w:rsid w:val="00541C57"/>
    <w:rsid w:val="0054351E"/>
    <w:rsid w:val="00543C65"/>
    <w:rsid w:val="0054581D"/>
    <w:rsid w:val="005516CA"/>
    <w:rsid w:val="00553CC0"/>
    <w:rsid w:val="00555934"/>
    <w:rsid w:val="005603C2"/>
    <w:rsid w:val="005672DE"/>
    <w:rsid w:val="00570B96"/>
    <w:rsid w:val="005749F6"/>
    <w:rsid w:val="0057599C"/>
    <w:rsid w:val="00576569"/>
    <w:rsid w:val="00580301"/>
    <w:rsid w:val="005859FB"/>
    <w:rsid w:val="00585D5D"/>
    <w:rsid w:val="00587619"/>
    <w:rsid w:val="00587EC8"/>
    <w:rsid w:val="00590898"/>
    <w:rsid w:val="005914D2"/>
    <w:rsid w:val="005922ED"/>
    <w:rsid w:val="005924C4"/>
    <w:rsid w:val="005943B6"/>
    <w:rsid w:val="00595779"/>
    <w:rsid w:val="0059619B"/>
    <w:rsid w:val="005A056E"/>
    <w:rsid w:val="005A0A12"/>
    <w:rsid w:val="005A14B1"/>
    <w:rsid w:val="005A4031"/>
    <w:rsid w:val="005A4542"/>
    <w:rsid w:val="005B5BAF"/>
    <w:rsid w:val="005B7B02"/>
    <w:rsid w:val="005C2721"/>
    <w:rsid w:val="005C3D94"/>
    <w:rsid w:val="005C4A85"/>
    <w:rsid w:val="005D0D39"/>
    <w:rsid w:val="005D2639"/>
    <w:rsid w:val="005D2F97"/>
    <w:rsid w:val="005D692B"/>
    <w:rsid w:val="005E43E5"/>
    <w:rsid w:val="005E563D"/>
    <w:rsid w:val="005F0DDB"/>
    <w:rsid w:val="005F47D8"/>
    <w:rsid w:val="005F52A1"/>
    <w:rsid w:val="005F5625"/>
    <w:rsid w:val="00600068"/>
    <w:rsid w:val="00602748"/>
    <w:rsid w:val="00603012"/>
    <w:rsid w:val="0060339B"/>
    <w:rsid w:val="006047C5"/>
    <w:rsid w:val="00606D98"/>
    <w:rsid w:val="00606FBA"/>
    <w:rsid w:val="00607376"/>
    <w:rsid w:val="006129DB"/>
    <w:rsid w:val="00613873"/>
    <w:rsid w:val="00614636"/>
    <w:rsid w:val="00621915"/>
    <w:rsid w:val="00623143"/>
    <w:rsid w:val="00624074"/>
    <w:rsid w:val="0062769F"/>
    <w:rsid w:val="0063128E"/>
    <w:rsid w:val="00632B4F"/>
    <w:rsid w:val="0063519A"/>
    <w:rsid w:val="00635536"/>
    <w:rsid w:val="00641664"/>
    <w:rsid w:val="0065001E"/>
    <w:rsid w:val="006533B7"/>
    <w:rsid w:val="00660103"/>
    <w:rsid w:val="00674435"/>
    <w:rsid w:val="00674B00"/>
    <w:rsid w:val="00680F7B"/>
    <w:rsid w:val="0068209F"/>
    <w:rsid w:val="00684DB0"/>
    <w:rsid w:val="00685A48"/>
    <w:rsid w:val="006A101F"/>
    <w:rsid w:val="006A1ECE"/>
    <w:rsid w:val="006A3FDB"/>
    <w:rsid w:val="006B1FC5"/>
    <w:rsid w:val="006B4228"/>
    <w:rsid w:val="006B7600"/>
    <w:rsid w:val="006C1E5C"/>
    <w:rsid w:val="006C2616"/>
    <w:rsid w:val="006C5742"/>
    <w:rsid w:val="006C6B30"/>
    <w:rsid w:val="006C7461"/>
    <w:rsid w:val="006D018E"/>
    <w:rsid w:val="006D3078"/>
    <w:rsid w:val="006D4034"/>
    <w:rsid w:val="006D5D04"/>
    <w:rsid w:val="006D61EE"/>
    <w:rsid w:val="006E0A68"/>
    <w:rsid w:val="006E2530"/>
    <w:rsid w:val="006E31AC"/>
    <w:rsid w:val="006E548F"/>
    <w:rsid w:val="006E5DA0"/>
    <w:rsid w:val="006E7E7A"/>
    <w:rsid w:val="006F0450"/>
    <w:rsid w:val="006F0844"/>
    <w:rsid w:val="006F0BD8"/>
    <w:rsid w:val="006F17B2"/>
    <w:rsid w:val="006F57AD"/>
    <w:rsid w:val="006F73F0"/>
    <w:rsid w:val="00702998"/>
    <w:rsid w:val="007040D3"/>
    <w:rsid w:val="0071055A"/>
    <w:rsid w:val="00713EA8"/>
    <w:rsid w:val="0071414A"/>
    <w:rsid w:val="0071514F"/>
    <w:rsid w:val="00716F1E"/>
    <w:rsid w:val="007202CC"/>
    <w:rsid w:val="007214EA"/>
    <w:rsid w:val="00727685"/>
    <w:rsid w:val="00730AF8"/>
    <w:rsid w:val="00734F1A"/>
    <w:rsid w:val="00735D7F"/>
    <w:rsid w:val="007375F7"/>
    <w:rsid w:val="00740322"/>
    <w:rsid w:val="00740916"/>
    <w:rsid w:val="00742FC6"/>
    <w:rsid w:val="007431FF"/>
    <w:rsid w:val="007468BE"/>
    <w:rsid w:val="007555DD"/>
    <w:rsid w:val="00756F9E"/>
    <w:rsid w:val="00760F8A"/>
    <w:rsid w:val="007715D7"/>
    <w:rsid w:val="00772ADE"/>
    <w:rsid w:val="007804A9"/>
    <w:rsid w:val="00781F02"/>
    <w:rsid w:val="00782DD8"/>
    <w:rsid w:val="0078300B"/>
    <w:rsid w:val="007833A9"/>
    <w:rsid w:val="007844E1"/>
    <w:rsid w:val="00784790"/>
    <w:rsid w:val="00784AD7"/>
    <w:rsid w:val="007851E9"/>
    <w:rsid w:val="007910D2"/>
    <w:rsid w:val="00792449"/>
    <w:rsid w:val="00792932"/>
    <w:rsid w:val="00794754"/>
    <w:rsid w:val="007A3064"/>
    <w:rsid w:val="007A46C9"/>
    <w:rsid w:val="007B5032"/>
    <w:rsid w:val="007C0F54"/>
    <w:rsid w:val="007C2358"/>
    <w:rsid w:val="007C2920"/>
    <w:rsid w:val="007C459B"/>
    <w:rsid w:val="007C68D7"/>
    <w:rsid w:val="007C7959"/>
    <w:rsid w:val="007D1A1E"/>
    <w:rsid w:val="007D5FFD"/>
    <w:rsid w:val="007E231D"/>
    <w:rsid w:val="007E3AA5"/>
    <w:rsid w:val="007F0CF4"/>
    <w:rsid w:val="007F1711"/>
    <w:rsid w:val="007F75DF"/>
    <w:rsid w:val="008002E8"/>
    <w:rsid w:val="008006D5"/>
    <w:rsid w:val="008103C5"/>
    <w:rsid w:val="00811B2B"/>
    <w:rsid w:val="008149B7"/>
    <w:rsid w:val="00817AEE"/>
    <w:rsid w:val="00825250"/>
    <w:rsid w:val="00830B7A"/>
    <w:rsid w:val="008322B6"/>
    <w:rsid w:val="008349F1"/>
    <w:rsid w:val="00836024"/>
    <w:rsid w:val="00836392"/>
    <w:rsid w:val="008413D6"/>
    <w:rsid w:val="008416EA"/>
    <w:rsid w:val="00843DD0"/>
    <w:rsid w:val="00844132"/>
    <w:rsid w:val="00845228"/>
    <w:rsid w:val="00846385"/>
    <w:rsid w:val="00847850"/>
    <w:rsid w:val="008515B3"/>
    <w:rsid w:val="0085238C"/>
    <w:rsid w:val="00852920"/>
    <w:rsid w:val="008546A9"/>
    <w:rsid w:val="00854857"/>
    <w:rsid w:val="00854916"/>
    <w:rsid w:val="00855D55"/>
    <w:rsid w:val="00856EB5"/>
    <w:rsid w:val="00863597"/>
    <w:rsid w:val="0086648B"/>
    <w:rsid w:val="008673F2"/>
    <w:rsid w:val="00867E7D"/>
    <w:rsid w:val="00872EB7"/>
    <w:rsid w:val="008731F9"/>
    <w:rsid w:val="00873589"/>
    <w:rsid w:val="00873699"/>
    <w:rsid w:val="00873E3C"/>
    <w:rsid w:val="008750E2"/>
    <w:rsid w:val="00876486"/>
    <w:rsid w:val="00880BAE"/>
    <w:rsid w:val="00886003"/>
    <w:rsid w:val="00886054"/>
    <w:rsid w:val="008866E8"/>
    <w:rsid w:val="0088671C"/>
    <w:rsid w:val="00886C7C"/>
    <w:rsid w:val="0089507C"/>
    <w:rsid w:val="008A099D"/>
    <w:rsid w:val="008A2CE6"/>
    <w:rsid w:val="008A4808"/>
    <w:rsid w:val="008A656F"/>
    <w:rsid w:val="008A6DFE"/>
    <w:rsid w:val="008A6FBB"/>
    <w:rsid w:val="008B0EFE"/>
    <w:rsid w:val="008B183C"/>
    <w:rsid w:val="008B1E93"/>
    <w:rsid w:val="008B5981"/>
    <w:rsid w:val="008B6C52"/>
    <w:rsid w:val="008C2105"/>
    <w:rsid w:val="008C3068"/>
    <w:rsid w:val="008C43C2"/>
    <w:rsid w:val="008C48D9"/>
    <w:rsid w:val="008C6220"/>
    <w:rsid w:val="008D3FCC"/>
    <w:rsid w:val="008D5B3D"/>
    <w:rsid w:val="008E0503"/>
    <w:rsid w:val="008E2235"/>
    <w:rsid w:val="008E3423"/>
    <w:rsid w:val="008E401D"/>
    <w:rsid w:val="008E63C4"/>
    <w:rsid w:val="008E7ED6"/>
    <w:rsid w:val="008F16BC"/>
    <w:rsid w:val="008F1DAB"/>
    <w:rsid w:val="008F21E5"/>
    <w:rsid w:val="008F3C01"/>
    <w:rsid w:val="008F61C5"/>
    <w:rsid w:val="009007F1"/>
    <w:rsid w:val="0090536B"/>
    <w:rsid w:val="009078CC"/>
    <w:rsid w:val="00911F7B"/>
    <w:rsid w:val="00913281"/>
    <w:rsid w:val="00913EA5"/>
    <w:rsid w:val="0091443F"/>
    <w:rsid w:val="009146C1"/>
    <w:rsid w:val="00915D96"/>
    <w:rsid w:val="009168D4"/>
    <w:rsid w:val="0091703B"/>
    <w:rsid w:val="009178C2"/>
    <w:rsid w:val="00917E9F"/>
    <w:rsid w:val="0092133F"/>
    <w:rsid w:val="00927849"/>
    <w:rsid w:val="00930919"/>
    <w:rsid w:val="009357AB"/>
    <w:rsid w:val="00936BE4"/>
    <w:rsid w:val="00943CEA"/>
    <w:rsid w:val="00945A5E"/>
    <w:rsid w:val="0096122B"/>
    <w:rsid w:val="009612A7"/>
    <w:rsid w:val="0096368C"/>
    <w:rsid w:val="00963ADB"/>
    <w:rsid w:val="00965501"/>
    <w:rsid w:val="00967444"/>
    <w:rsid w:val="00970EF9"/>
    <w:rsid w:val="00972125"/>
    <w:rsid w:val="00976374"/>
    <w:rsid w:val="00980252"/>
    <w:rsid w:val="00983A1F"/>
    <w:rsid w:val="00983EA8"/>
    <w:rsid w:val="00987485"/>
    <w:rsid w:val="00987A8C"/>
    <w:rsid w:val="0099126D"/>
    <w:rsid w:val="0099167B"/>
    <w:rsid w:val="00993442"/>
    <w:rsid w:val="0099427B"/>
    <w:rsid w:val="00994A85"/>
    <w:rsid w:val="009950F4"/>
    <w:rsid w:val="009A0CC8"/>
    <w:rsid w:val="009A207B"/>
    <w:rsid w:val="009A5A0D"/>
    <w:rsid w:val="009A6647"/>
    <w:rsid w:val="009A679E"/>
    <w:rsid w:val="009A6D1B"/>
    <w:rsid w:val="009B2E79"/>
    <w:rsid w:val="009B303B"/>
    <w:rsid w:val="009B3BDA"/>
    <w:rsid w:val="009B76D8"/>
    <w:rsid w:val="009B785F"/>
    <w:rsid w:val="009C0398"/>
    <w:rsid w:val="009D522E"/>
    <w:rsid w:val="009D6B2A"/>
    <w:rsid w:val="009D7BDF"/>
    <w:rsid w:val="009E0F45"/>
    <w:rsid w:val="009E1C06"/>
    <w:rsid w:val="009E28DB"/>
    <w:rsid w:val="009E2D2F"/>
    <w:rsid w:val="009E56E7"/>
    <w:rsid w:val="009E6023"/>
    <w:rsid w:val="009F2BDD"/>
    <w:rsid w:val="009F3F7B"/>
    <w:rsid w:val="009F6DD5"/>
    <w:rsid w:val="00A00C88"/>
    <w:rsid w:val="00A046F7"/>
    <w:rsid w:val="00A10B39"/>
    <w:rsid w:val="00A133B8"/>
    <w:rsid w:val="00A13F63"/>
    <w:rsid w:val="00A15843"/>
    <w:rsid w:val="00A15B2B"/>
    <w:rsid w:val="00A17DBE"/>
    <w:rsid w:val="00A201E7"/>
    <w:rsid w:val="00A21D2D"/>
    <w:rsid w:val="00A223AA"/>
    <w:rsid w:val="00A226CB"/>
    <w:rsid w:val="00A2416D"/>
    <w:rsid w:val="00A24F06"/>
    <w:rsid w:val="00A266F5"/>
    <w:rsid w:val="00A30ABA"/>
    <w:rsid w:val="00A314B9"/>
    <w:rsid w:val="00A33D5D"/>
    <w:rsid w:val="00A365F7"/>
    <w:rsid w:val="00A37576"/>
    <w:rsid w:val="00A41885"/>
    <w:rsid w:val="00A41B45"/>
    <w:rsid w:val="00A43605"/>
    <w:rsid w:val="00A470F5"/>
    <w:rsid w:val="00A52515"/>
    <w:rsid w:val="00A54B37"/>
    <w:rsid w:val="00A609DD"/>
    <w:rsid w:val="00A60AAB"/>
    <w:rsid w:val="00A60B57"/>
    <w:rsid w:val="00A61815"/>
    <w:rsid w:val="00A636BA"/>
    <w:rsid w:val="00A644DE"/>
    <w:rsid w:val="00A65157"/>
    <w:rsid w:val="00A66C73"/>
    <w:rsid w:val="00A6740F"/>
    <w:rsid w:val="00A732B8"/>
    <w:rsid w:val="00A8203D"/>
    <w:rsid w:val="00A8444B"/>
    <w:rsid w:val="00A8462D"/>
    <w:rsid w:val="00A87B15"/>
    <w:rsid w:val="00A90C9D"/>
    <w:rsid w:val="00A921BD"/>
    <w:rsid w:val="00A95A88"/>
    <w:rsid w:val="00AA07A6"/>
    <w:rsid w:val="00AA0BFA"/>
    <w:rsid w:val="00AA1B63"/>
    <w:rsid w:val="00AA1E54"/>
    <w:rsid w:val="00AA3188"/>
    <w:rsid w:val="00AA399B"/>
    <w:rsid w:val="00AA3CBC"/>
    <w:rsid w:val="00AA420D"/>
    <w:rsid w:val="00AA4CFB"/>
    <w:rsid w:val="00AA5482"/>
    <w:rsid w:val="00AA7104"/>
    <w:rsid w:val="00AB0C46"/>
    <w:rsid w:val="00AB0DDE"/>
    <w:rsid w:val="00AB2C8C"/>
    <w:rsid w:val="00AB444A"/>
    <w:rsid w:val="00AB70F7"/>
    <w:rsid w:val="00AB7CAB"/>
    <w:rsid w:val="00AC405E"/>
    <w:rsid w:val="00AD7B45"/>
    <w:rsid w:val="00AE4DEC"/>
    <w:rsid w:val="00AE5E84"/>
    <w:rsid w:val="00AE6474"/>
    <w:rsid w:val="00AE6A56"/>
    <w:rsid w:val="00AE732F"/>
    <w:rsid w:val="00AF074C"/>
    <w:rsid w:val="00AF0B94"/>
    <w:rsid w:val="00AF0FDE"/>
    <w:rsid w:val="00AF1E38"/>
    <w:rsid w:val="00AF319A"/>
    <w:rsid w:val="00AF428A"/>
    <w:rsid w:val="00AF669F"/>
    <w:rsid w:val="00AF716F"/>
    <w:rsid w:val="00AF7AA9"/>
    <w:rsid w:val="00B03AF0"/>
    <w:rsid w:val="00B047BC"/>
    <w:rsid w:val="00B05373"/>
    <w:rsid w:val="00B067E6"/>
    <w:rsid w:val="00B06A06"/>
    <w:rsid w:val="00B107DD"/>
    <w:rsid w:val="00B11A88"/>
    <w:rsid w:val="00B12260"/>
    <w:rsid w:val="00B13F00"/>
    <w:rsid w:val="00B156E1"/>
    <w:rsid w:val="00B200E9"/>
    <w:rsid w:val="00B21C06"/>
    <w:rsid w:val="00B24E29"/>
    <w:rsid w:val="00B25433"/>
    <w:rsid w:val="00B2626C"/>
    <w:rsid w:val="00B34994"/>
    <w:rsid w:val="00B36738"/>
    <w:rsid w:val="00B3728B"/>
    <w:rsid w:val="00B376A2"/>
    <w:rsid w:val="00B408B6"/>
    <w:rsid w:val="00B42A37"/>
    <w:rsid w:val="00B42B80"/>
    <w:rsid w:val="00B44E0E"/>
    <w:rsid w:val="00B50A38"/>
    <w:rsid w:val="00B531ED"/>
    <w:rsid w:val="00B53574"/>
    <w:rsid w:val="00B53F70"/>
    <w:rsid w:val="00B60027"/>
    <w:rsid w:val="00B60F9D"/>
    <w:rsid w:val="00B62EED"/>
    <w:rsid w:val="00B63815"/>
    <w:rsid w:val="00B63AE9"/>
    <w:rsid w:val="00B645D8"/>
    <w:rsid w:val="00B64B99"/>
    <w:rsid w:val="00B670FF"/>
    <w:rsid w:val="00B70B80"/>
    <w:rsid w:val="00B75018"/>
    <w:rsid w:val="00B76BE0"/>
    <w:rsid w:val="00B779D5"/>
    <w:rsid w:val="00B802A8"/>
    <w:rsid w:val="00B80913"/>
    <w:rsid w:val="00B812B4"/>
    <w:rsid w:val="00B819AF"/>
    <w:rsid w:val="00B91A8D"/>
    <w:rsid w:val="00B91EA5"/>
    <w:rsid w:val="00B91EB9"/>
    <w:rsid w:val="00B93ECE"/>
    <w:rsid w:val="00B97B5B"/>
    <w:rsid w:val="00BA34AD"/>
    <w:rsid w:val="00BA4B2A"/>
    <w:rsid w:val="00BA5F6E"/>
    <w:rsid w:val="00BA7EC2"/>
    <w:rsid w:val="00BA7FD7"/>
    <w:rsid w:val="00BB4EB0"/>
    <w:rsid w:val="00BB521C"/>
    <w:rsid w:val="00BB69FF"/>
    <w:rsid w:val="00BB7570"/>
    <w:rsid w:val="00BC0971"/>
    <w:rsid w:val="00BC29CE"/>
    <w:rsid w:val="00BC55C3"/>
    <w:rsid w:val="00BD545A"/>
    <w:rsid w:val="00BD6210"/>
    <w:rsid w:val="00BD734B"/>
    <w:rsid w:val="00BE06A0"/>
    <w:rsid w:val="00BE0B48"/>
    <w:rsid w:val="00BE3EC6"/>
    <w:rsid w:val="00BE5D76"/>
    <w:rsid w:val="00BE70BC"/>
    <w:rsid w:val="00BF153D"/>
    <w:rsid w:val="00BF1C2D"/>
    <w:rsid w:val="00BF2735"/>
    <w:rsid w:val="00BF29E8"/>
    <w:rsid w:val="00BF738E"/>
    <w:rsid w:val="00C039BE"/>
    <w:rsid w:val="00C0402F"/>
    <w:rsid w:val="00C076FD"/>
    <w:rsid w:val="00C10771"/>
    <w:rsid w:val="00C14CE5"/>
    <w:rsid w:val="00C21D21"/>
    <w:rsid w:val="00C24D41"/>
    <w:rsid w:val="00C24E23"/>
    <w:rsid w:val="00C25165"/>
    <w:rsid w:val="00C30025"/>
    <w:rsid w:val="00C3254A"/>
    <w:rsid w:val="00C329A2"/>
    <w:rsid w:val="00C35EC8"/>
    <w:rsid w:val="00C37937"/>
    <w:rsid w:val="00C4007F"/>
    <w:rsid w:val="00C4065A"/>
    <w:rsid w:val="00C40C90"/>
    <w:rsid w:val="00C412B4"/>
    <w:rsid w:val="00C42FF3"/>
    <w:rsid w:val="00C4350F"/>
    <w:rsid w:val="00C447FD"/>
    <w:rsid w:val="00C44BA2"/>
    <w:rsid w:val="00C451A2"/>
    <w:rsid w:val="00C464FB"/>
    <w:rsid w:val="00C46E72"/>
    <w:rsid w:val="00C479EC"/>
    <w:rsid w:val="00C5024F"/>
    <w:rsid w:val="00C51630"/>
    <w:rsid w:val="00C51F5C"/>
    <w:rsid w:val="00C5296C"/>
    <w:rsid w:val="00C52F4B"/>
    <w:rsid w:val="00C53754"/>
    <w:rsid w:val="00C54963"/>
    <w:rsid w:val="00C55430"/>
    <w:rsid w:val="00C562AF"/>
    <w:rsid w:val="00C6035E"/>
    <w:rsid w:val="00C639B5"/>
    <w:rsid w:val="00C651A6"/>
    <w:rsid w:val="00C725F3"/>
    <w:rsid w:val="00C72C99"/>
    <w:rsid w:val="00C7438F"/>
    <w:rsid w:val="00C77397"/>
    <w:rsid w:val="00C822F8"/>
    <w:rsid w:val="00C8251B"/>
    <w:rsid w:val="00C825E7"/>
    <w:rsid w:val="00C83482"/>
    <w:rsid w:val="00C83A6F"/>
    <w:rsid w:val="00C86751"/>
    <w:rsid w:val="00C87EFD"/>
    <w:rsid w:val="00C901A9"/>
    <w:rsid w:val="00C902DB"/>
    <w:rsid w:val="00C9048C"/>
    <w:rsid w:val="00C92D6F"/>
    <w:rsid w:val="00C93DEA"/>
    <w:rsid w:val="00C97351"/>
    <w:rsid w:val="00C97D8E"/>
    <w:rsid w:val="00CA2A23"/>
    <w:rsid w:val="00CA752C"/>
    <w:rsid w:val="00CB009F"/>
    <w:rsid w:val="00CB0EC9"/>
    <w:rsid w:val="00CB14F8"/>
    <w:rsid w:val="00CB221F"/>
    <w:rsid w:val="00CB747B"/>
    <w:rsid w:val="00CC2A45"/>
    <w:rsid w:val="00CC2DE6"/>
    <w:rsid w:val="00CC3524"/>
    <w:rsid w:val="00CC5E12"/>
    <w:rsid w:val="00CC74A9"/>
    <w:rsid w:val="00CD1CDA"/>
    <w:rsid w:val="00CD3C04"/>
    <w:rsid w:val="00CD3C3C"/>
    <w:rsid w:val="00CD3E16"/>
    <w:rsid w:val="00CD6C5B"/>
    <w:rsid w:val="00CE1817"/>
    <w:rsid w:val="00CE3F75"/>
    <w:rsid w:val="00CE662A"/>
    <w:rsid w:val="00CF73A6"/>
    <w:rsid w:val="00D039C0"/>
    <w:rsid w:val="00D05575"/>
    <w:rsid w:val="00D118BD"/>
    <w:rsid w:val="00D13C76"/>
    <w:rsid w:val="00D13C79"/>
    <w:rsid w:val="00D15738"/>
    <w:rsid w:val="00D206D1"/>
    <w:rsid w:val="00D2157E"/>
    <w:rsid w:val="00D224D0"/>
    <w:rsid w:val="00D22AE7"/>
    <w:rsid w:val="00D24F42"/>
    <w:rsid w:val="00D2550B"/>
    <w:rsid w:val="00D271FF"/>
    <w:rsid w:val="00D27BA6"/>
    <w:rsid w:val="00D31534"/>
    <w:rsid w:val="00D3367E"/>
    <w:rsid w:val="00D33956"/>
    <w:rsid w:val="00D34F1B"/>
    <w:rsid w:val="00D357CF"/>
    <w:rsid w:val="00D41229"/>
    <w:rsid w:val="00D42049"/>
    <w:rsid w:val="00D4367A"/>
    <w:rsid w:val="00D55090"/>
    <w:rsid w:val="00D55221"/>
    <w:rsid w:val="00D571E7"/>
    <w:rsid w:val="00D57D13"/>
    <w:rsid w:val="00D6243F"/>
    <w:rsid w:val="00D6403A"/>
    <w:rsid w:val="00D6617A"/>
    <w:rsid w:val="00D70518"/>
    <w:rsid w:val="00D7269A"/>
    <w:rsid w:val="00D774C6"/>
    <w:rsid w:val="00D80163"/>
    <w:rsid w:val="00D82DB5"/>
    <w:rsid w:val="00D84CCB"/>
    <w:rsid w:val="00D84E18"/>
    <w:rsid w:val="00D8740B"/>
    <w:rsid w:val="00D94916"/>
    <w:rsid w:val="00D94FD9"/>
    <w:rsid w:val="00D95125"/>
    <w:rsid w:val="00D96876"/>
    <w:rsid w:val="00D975DF"/>
    <w:rsid w:val="00DA13DE"/>
    <w:rsid w:val="00DA1B1A"/>
    <w:rsid w:val="00DA3B3D"/>
    <w:rsid w:val="00DB0790"/>
    <w:rsid w:val="00DB2470"/>
    <w:rsid w:val="00DC340E"/>
    <w:rsid w:val="00DC3572"/>
    <w:rsid w:val="00DC7FB4"/>
    <w:rsid w:val="00DD0764"/>
    <w:rsid w:val="00DD29FE"/>
    <w:rsid w:val="00DD3A28"/>
    <w:rsid w:val="00DD7C0C"/>
    <w:rsid w:val="00DE5043"/>
    <w:rsid w:val="00DE6912"/>
    <w:rsid w:val="00DE7476"/>
    <w:rsid w:val="00DF1B76"/>
    <w:rsid w:val="00DF44BE"/>
    <w:rsid w:val="00DF64FD"/>
    <w:rsid w:val="00DF7C61"/>
    <w:rsid w:val="00E05AF6"/>
    <w:rsid w:val="00E0738C"/>
    <w:rsid w:val="00E10958"/>
    <w:rsid w:val="00E11A6D"/>
    <w:rsid w:val="00E12716"/>
    <w:rsid w:val="00E127AC"/>
    <w:rsid w:val="00E12857"/>
    <w:rsid w:val="00E14318"/>
    <w:rsid w:val="00E2100D"/>
    <w:rsid w:val="00E2223A"/>
    <w:rsid w:val="00E235D5"/>
    <w:rsid w:val="00E249DE"/>
    <w:rsid w:val="00E24EF9"/>
    <w:rsid w:val="00E24FB9"/>
    <w:rsid w:val="00E268B2"/>
    <w:rsid w:val="00E26CD1"/>
    <w:rsid w:val="00E26F82"/>
    <w:rsid w:val="00E313D7"/>
    <w:rsid w:val="00E3503B"/>
    <w:rsid w:val="00E35189"/>
    <w:rsid w:val="00E44149"/>
    <w:rsid w:val="00E44D80"/>
    <w:rsid w:val="00E44ECA"/>
    <w:rsid w:val="00E4514A"/>
    <w:rsid w:val="00E459C3"/>
    <w:rsid w:val="00E53A61"/>
    <w:rsid w:val="00E57384"/>
    <w:rsid w:val="00E5755C"/>
    <w:rsid w:val="00E60CF5"/>
    <w:rsid w:val="00E6578A"/>
    <w:rsid w:val="00E67682"/>
    <w:rsid w:val="00E678BB"/>
    <w:rsid w:val="00E7186F"/>
    <w:rsid w:val="00E71E2E"/>
    <w:rsid w:val="00E726B2"/>
    <w:rsid w:val="00E7293B"/>
    <w:rsid w:val="00E74109"/>
    <w:rsid w:val="00E750F1"/>
    <w:rsid w:val="00E814E3"/>
    <w:rsid w:val="00E83542"/>
    <w:rsid w:val="00E87148"/>
    <w:rsid w:val="00E87C52"/>
    <w:rsid w:val="00E95E92"/>
    <w:rsid w:val="00E9650E"/>
    <w:rsid w:val="00E97274"/>
    <w:rsid w:val="00EA0DE3"/>
    <w:rsid w:val="00EA0E4D"/>
    <w:rsid w:val="00EA3276"/>
    <w:rsid w:val="00EA7E81"/>
    <w:rsid w:val="00EB1E0E"/>
    <w:rsid w:val="00EB2BD4"/>
    <w:rsid w:val="00EB429C"/>
    <w:rsid w:val="00EB77D8"/>
    <w:rsid w:val="00EB7CEA"/>
    <w:rsid w:val="00EC09B5"/>
    <w:rsid w:val="00EC100A"/>
    <w:rsid w:val="00ED0109"/>
    <w:rsid w:val="00ED1C66"/>
    <w:rsid w:val="00ED7A78"/>
    <w:rsid w:val="00EE03FE"/>
    <w:rsid w:val="00EE0559"/>
    <w:rsid w:val="00EE4BF8"/>
    <w:rsid w:val="00EE5598"/>
    <w:rsid w:val="00EE6D3C"/>
    <w:rsid w:val="00EE739D"/>
    <w:rsid w:val="00EE741D"/>
    <w:rsid w:val="00EF15F7"/>
    <w:rsid w:val="00EF1EE8"/>
    <w:rsid w:val="00EF4E39"/>
    <w:rsid w:val="00EF63BE"/>
    <w:rsid w:val="00EF69B2"/>
    <w:rsid w:val="00F018E1"/>
    <w:rsid w:val="00F02711"/>
    <w:rsid w:val="00F02993"/>
    <w:rsid w:val="00F04ADB"/>
    <w:rsid w:val="00F10F95"/>
    <w:rsid w:val="00F11A57"/>
    <w:rsid w:val="00F172D2"/>
    <w:rsid w:val="00F22FBB"/>
    <w:rsid w:val="00F23C0D"/>
    <w:rsid w:val="00F24028"/>
    <w:rsid w:val="00F242C4"/>
    <w:rsid w:val="00F25B17"/>
    <w:rsid w:val="00F3182C"/>
    <w:rsid w:val="00F31B98"/>
    <w:rsid w:val="00F32444"/>
    <w:rsid w:val="00F336D9"/>
    <w:rsid w:val="00F3538E"/>
    <w:rsid w:val="00F35BA4"/>
    <w:rsid w:val="00F37E63"/>
    <w:rsid w:val="00F41F12"/>
    <w:rsid w:val="00F43D83"/>
    <w:rsid w:val="00F50685"/>
    <w:rsid w:val="00F511C0"/>
    <w:rsid w:val="00F53577"/>
    <w:rsid w:val="00F535B0"/>
    <w:rsid w:val="00F5369A"/>
    <w:rsid w:val="00F54193"/>
    <w:rsid w:val="00F553B8"/>
    <w:rsid w:val="00F61984"/>
    <w:rsid w:val="00F67F1B"/>
    <w:rsid w:val="00F719EC"/>
    <w:rsid w:val="00F73503"/>
    <w:rsid w:val="00F74FD9"/>
    <w:rsid w:val="00F7591B"/>
    <w:rsid w:val="00F76ECD"/>
    <w:rsid w:val="00F86BD5"/>
    <w:rsid w:val="00F92D2D"/>
    <w:rsid w:val="00F93D00"/>
    <w:rsid w:val="00F95868"/>
    <w:rsid w:val="00F9606B"/>
    <w:rsid w:val="00F96711"/>
    <w:rsid w:val="00F96C8D"/>
    <w:rsid w:val="00F97D20"/>
    <w:rsid w:val="00FA302E"/>
    <w:rsid w:val="00FA5B60"/>
    <w:rsid w:val="00FB1906"/>
    <w:rsid w:val="00FD119D"/>
    <w:rsid w:val="00FD23D9"/>
    <w:rsid w:val="00FD6632"/>
    <w:rsid w:val="00FE262A"/>
    <w:rsid w:val="00FE36CF"/>
    <w:rsid w:val="00FE3A0D"/>
    <w:rsid w:val="00FF3AA5"/>
    <w:rsid w:val="00FF4830"/>
    <w:rsid w:val="00FF5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uiPriority w:val="99"/>
    <w:rsid w:val="00E81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uiPriority w:val="39"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ar">
    <w:name w:val="Char"/>
    <w:basedOn w:val="Normal"/>
    <w:rsid w:val="0059577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7FD7"/>
  </w:style>
  <w:style w:type="paragraph" w:styleId="Revision">
    <w:name w:val="Revision"/>
    <w:hidden/>
    <w:uiPriority w:val="99"/>
    <w:semiHidden/>
    <w:rsid w:val="00F31B9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CFC61-6E9D-40D4-9168-3AAE93F7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Therapeutic Goods Information Specification 2009</vt:lpstr>
    </vt:vector>
  </TitlesOfParts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Therapeutic Goods Information Specification 2009</dc:title>
  <dc:creator/>
  <cp:lastModifiedBy/>
  <cp:revision>1</cp:revision>
  <cp:lastPrinted>2009-11-01T23:33:00Z</cp:lastPrinted>
  <dcterms:created xsi:type="dcterms:W3CDTF">2013-01-17T01:16:00Z</dcterms:created>
  <dcterms:modified xsi:type="dcterms:W3CDTF">2013-01-23T23:16:00Z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</Properties>
</file>