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BDC5C" w14:textId="77777777" w:rsidR="00EA5EAB" w:rsidRPr="007E526A" w:rsidRDefault="00EA5EAB" w:rsidP="00EA5EAB">
      <w:pPr>
        <w:rPr>
          <w:rFonts w:ascii="Arial" w:hAnsi="Arial"/>
        </w:rPr>
      </w:pPr>
      <w:bookmarkStart w:id="0" w:name="_GoBack"/>
      <w:bookmarkEnd w:id="0"/>
      <w:r>
        <w:rPr>
          <w:noProof/>
        </w:rPr>
        <w:drawing>
          <wp:inline distT="0" distB="0" distL="0" distR="0" wp14:anchorId="3E832A77" wp14:editId="4900EB4D">
            <wp:extent cx="1414145" cy="1105535"/>
            <wp:effectExtent l="0" t="0" r="0" b="1206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tab/>
      </w:r>
      <w:bookmarkStart w:id="1" w:name="Draft_and_version"/>
      <w:r w:rsidRPr="007E526A">
        <w:rPr>
          <w:rFonts w:ascii="Arial" w:hAnsi="Arial"/>
        </w:rPr>
        <w:t xml:space="preserve"> </w:t>
      </w:r>
      <w:bookmarkEnd w:id="1"/>
    </w:p>
    <w:p w14:paraId="45B1A597" w14:textId="77777777" w:rsidR="00EA5EAB" w:rsidRPr="007E526A" w:rsidRDefault="00EA5EAB" w:rsidP="00EA5EAB">
      <w:pPr>
        <w:pStyle w:val="Title"/>
      </w:pPr>
      <w:bookmarkStart w:id="2" w:name="Citation"/>
      <w:r w:rsidRPr="007E526A">
        <w:t>Carbon Credits (Carbon Farming Initiative) (Destruction of Methane from Piggeries using Engineered Biodigesters) Methodology Determination</w:t>
      </w:r>
      <w:bookmarkEnd w:id="2"/>
      <w:r w:rsidRPr="007E526A">
        <w:t xml:space="preserve"> 2013 </w:t>
      </w:r>
    </w:p>
    <w:p w14:paraId="4B2A688C" w14:textId="77777777" w:rsidR="00EA5EAB" w:rsidRPr="00D7434E" w:rsidRDefault="00EA5EAB" w:rsidP="00EA5EAB">
      <w:pPr>
        <w:pStyle w:val="MadeunderText"/>
      </w:pPr>
      <w:r w:rsidRPr="00D7434E">
        <w:t>made under the</w:t>
      </w:r>
    </w:p>
    <w:p w14:paraId="34F9A2C5" w14:textId="77777777" w:rsidR="00EA5EAB" w:rsidRPr="00D7434E" w:rsidRDefault="00EA5EAB" w:rsidP="00EA5EAB">
      <w:pPr>
        <w:pStyle w:val="CompiledMadeUnder"/>
        <w:spacing w:before="240"/>
      </w:pPr>
      <w:r w:rsidRPr="00D7434E">
        <w:t>Carbon Credits (Carbon Farming Initiative) Act 2011</w:t>
      </w:r>
    </w:p>
    <w:p w14:paraId="67E62639" w14:textId="77777777" w:rsidR="00EA5EAB" w:rsidRPr="00D7434E" w:rsidRDefault="002A6C8A" w:rsidP="00EA5EAB">
      <w:pPr>
        <w:spacing w:before="1000"/>
        <w:rPr>
          <w:rFonts w:cs="Arial"/>
          <w:b/>
          <w:sz w:val="32"/>
          <w:szCs w:val="32"/>
        </w:rPr>
      </w:pPr>
      <w:r>
        <w:rPr>
          <w:rFonts w:cs="Arial"/>
          <w:b/>
          <w:sz w:val="32"/>
          <w:szCs w:val="32"/>
        </w:rPr>
        <w:t>Compilation No. 2</w:t>
      </w:r>
    </w:p>
    <w:p w14:paraId="03553D91" w14:textId="22AA8F49" w:rsidR="00EA5EAB" w:rsidRPr="00D7434E" w:rsidRDefault="00EA5EAB" w:rsidP="00EA5EAB">
      <w:pPr>
        <w:spacing w:before="240"/>
      </w:pPr>
      <w:r w:rsidRPr="00D7434E">
        <w:rPr>
          <w:rFonts w:cs="Arial"/>
          <w:b/>
        </w:rPr>
        <w:t xml:space="preserve">Compilation date: </w:t>
      </w:r>
      <w:r w:rsidRPr="00D7434E">
        <w:rPr>
          <w:rFonts w:cs="Arial"/>
          <w:b/>
        </w:rPr>
        <w:tab/>
      </w:r>
      <w:r w:rsidRPr="00D7434E">
        <w:rPr>
          <w:rFonts w:cs="Arial"/>
          <w:b/>
        </w:rPr>
        <w:tab/>
      </w:r>
      <w:r w:rsidRPr="00D7434E">
        <w:rPr>
          <w:rFonts w:cs="Arial"/>
          <w:b/>
        </w:rPr>
        <w:tab/>
      </w:r>
      <w:r w:rsidR="00F17902">
        <w:rPr>
          <w:rStyle w:val="CompDate"/>
          <w:color w:val="auto"/>
        </w:rPr>
        <w:t>15 July 2017</w:t>
      </w:r>
    </w:p>
    <w:p w14:paraId="78278384" w14:textId="77777777" w:rsidR="00EA5EAB" w:rsidRPr="00D7434E" w:rsidRDefault="00EA5EAB" w:rsidP="00EA5EAB">
      <w:pPr>
        <w:spacing w:before="240"/>
        <w:ind w:left="3657" w:hanging="3657"/>
        <w:rPr>
          <w:rFonts w:cs="Arial"/>
        </w:rPr>
      </w:pPr>
      <w:r w:rsidRPr="00D7434E">
        <w:rPr>
          <w:rFonts w:cs="Arial"/>
          <w:b/>
        </w:rPr>
        <w:t>Includes amendments up to:</w:t>
      </w:r>
      <w:r w:rsidRPr="00D7434E">
        <w:rPr>
          <w:rFonts w:cs="Arial"/>
          <w:b/>
        </w:rPr>
        <w:tab/>
      </w:r>
      <w:r w:rsidR="002A6C8A" w:rsidRPr="002A6C8A">
        <w:rPr>
          <w:i/>
        </w:rPr>
        <w:t>Carbon Credits (Carbon Farming Initiative) (Destruction of Methane from Piggeries using Engineered Biodigesters) Methodology Determination Variation 2017</w:t>
      </w:r>
    </w:p>
    <w:p w14:paraId="1EED66BA" w14:textId="77777777" w:rsidR="00EA5EAB" w:rsidRDefault="00EA5EAB" w:rsidP="00EA5EAB">
      <w:r w:rsidRPr="0073457D">
        <w:br w:type="page"/>
      </w:r>
    </w:p>
    <w:p w14:paraId="148ABD39" w14:textId="77777777" w:rsidR="00EA5EAB" w:rsidRPr="00D7434E" w:rsidRDefault="00EA5EAB" w:rsidP="00EA5EAB">
      <w:pPr>
        <w:pageBreakBefore/>
        <w:rPr>
          <w:rFonts w:cs="Arial"/>
          <w:b/>
          <w:sz w:val="32"/>
          <w:szCs w:val="32"/>
        </w:rPr>
      </w:pPr>
      <w:r w:rsidRPr="00D7434E">
        <w:rPr>
          <w:rFonts w:cs="Arial"/>
          <w:b/>
          <w:sz w:val="32"/>
          <w:szCs w:val="32"/>
        </w:rPr>
        <w:lastRenderedPageBreak/>
        <w:t>About this compilation</w:t>
      </w:r>
    </w:p>
    <w:p w14:paraId="2989EA68" w14:textId="77777777" w:rsidR="00EA5EAB" w:rsidRPr="00D7434E" w:rsidRDefault="00EA5EAB" w:rsidP="00EA5EAB">
      <w:pPr>
        <w:spacing w:before="240"/>
        <w:rPr>
          <w:rFonts w:cs="Arial"/>
        </w:rPr>
      </w:pPr>
      <w:r w:rsidRPr="00D7434E">
        <w:rPr>
          <w:rFonts w:cs="Arial"/>
          <w:b/>
          <w:szCs w:val="22"/>
        </w:rPr>
        <w:t>This compilation</w:t>
      </w:r>
    </w:p>
    <w:p w14:paraId="2AF26230" w14:textId="29FF02D9" w:rsidR="00EA5EAB" w:rsidRPr="00D7434E" w:rsidRDefault="00EA5EAB" w:rsidP="00EA5EAB">
      <w:pPr>
        <w:spacing w:before="120" w:after="120"/>
        <w:rPr>
          <w:rFonts w:cs="Arial"/>
          <w:szCs w:val="22"/>
        </w:rPr>
      </w:pPr>
      <w:r w:rsidRPr="00D7434E">
        <w:rPr>
          <w:rFonts w:cs="Arial"/>
          <w:szCs w:val="22"/>
        </w:rPr>
        <w:t xml:space="preserve">This is a compilation of the </w:t>
      </w:r>
      <w:r w:rsidR="009B090E" w:rsidRPr="009B090E">
        <w:rPr>
          <w:rFonts w:cs="Arial"/>
          <w:i/>
          <w:noProof/>
          <w:szCs w:val="22"/>
        </w:rPr>
        <w:t>Carbon Credits (Carbon Farming Initiative) (Destruction of Methane from Piggeries using Engineered Biodigesters) Methodology Determination 2013</w:t>
      </w:r>
      <w:r w:rsidRPr="00D7434E">
        <w:rPr>
          <w:rFonts w:cs="Arial"/>
          <w:szCs w:val="22"/>
        </w:rPr>
        <w:t xml:space="preserve"> that shows the text of the law as amended and in force on </w:t>
      </w:r>
      <w:r w:rsidR="00F17902">
        <w:rPr>
          <w:rFonts w:cs="Arial"/>
          <w:szCs w:val="22"/>
        </w:rPr>
        <w:t>15 July 2017</w:t>
      </w:r>
      <w:r w:rsidR="002A6C8A">
        <w:rPr>
          <w:rFonts w:cs="Arial"/>
          <w:szCs w:val="22"/>
        </w:rPr>
        <w:t xml:space="preserve"> </w:t>
      </w:r>
      <w:r w:rsidRPr="00D7434E">
        <w:rPr>
          <w:rFonts w:cs="Arial"/>
          <w:szCs w:val="22"/>
        </w:rPr>
        <w:t xml:space="preserve">(the </w:t>
      </w:r>
      <w:r w:rsidRPr="00D7434E">
        <w:rPr>
          <w:rFonts w:cs="Arial"/>
          <w:b/>
          <w:i/>
          <w:szCs w:val="22"/>
        </w:rPr>
        <w:t>compilation date</w:t>
      </w:r>
      <w:r w:rsidRPr="00D7434E">
        <w:rPr>
          <w:rFonts w:cs="Arial"/>
          <w:szCs w:val="22"/>
        </w:rPr>
        <w:t>).</w:t>
      </w:r>
    </w:p>
    <w:p w14:paraId="2FAD8D13" w14:textId="3493709E" w:rsidR="00EA5EAB" w:rsidRPr="00D7434E" w:rsidRDefault="00EA5EAB" w:rsidP="00EA5EAB">
      <w:pPr>
        <w:spacing w:after="120"/>
        <w:rPr>
          <w:rFonts w:cs="Arial"/>
          <w:szCs w:val="22"/>
        </w:rPr>
      </w:pPr>
      <w:r w:rsidRPr="00D7434E">
        <w:rPr>
          <w:rFonts w:cs="Arial"/>
          <w:szCs w:val="22"/>
        </w:rPr>
        <w:t>This compilation was prepared on</w:t>
      </w:r>
      <w:r w:rsidR="00F17902">
        <w:rPr>
          <w:rFonts w:cs="Arial"/>
          <w:szCs w:val="22"/>
        </w:rPr>
        <w:t xml:space="preserve"> 15 July 2017</w:t>
      </w:r>
      <w:r w:rsidRPr="00D7434E">
        <w:rPr>
          <w:rFonts w:cs="Arial"/>
          <w:szCs w:val="22"/>
        </w:rPr>
        <w:t xml:space="preserve"> </w:t>
      </w:r>
      <w:r w:rsidR="0054680F">
        <w:rPr>
          <w:rFonts w:cs="Arial"/>
          <w:szCs w:val="22"/>
        </w:rPr>
        <w:t>by the Department of the Environment</w:t>
      </w:r>
      <w:r w:rsidR="002A6C8A">
        <w:rPr>
          <w:rFonts w:cs="Arial"/>
          <w:szCs w:val="22"/>
        </w:rPr>
        <w:t xml:space="preserve"> and Energy</w:t>
      </w:r>
      <w:r w:rsidRPr="00D7434E">
        <w:rPr>
          <w:rFonts w:cs="Arial"/>
          <w:szCs w:val="22"/>
        </w:rPr>
        <w:t>.</w:t>
      </w:r>
    </w:p>
    <w:p w14:paraId="3009F03D" w14:textId="77777777" w:rsidR="00EA5EAB" w:rsidRPr="00D7434E" w:rsidRDefault="00EA5EAB" w:rsidP="00EA5EAB">
      <w:pPr>
        <w:spacing w:after="120"/>
        <w:rPr>
          <w:rFonts w:cs="Arial"/>
          <w:szCs w:val="22"/>
        </w:rPr>
      </w:pPr>
      <w:r w:rsidRPr="00D7434E">
        <w:rPr>
          <w:rFonts w:cs="Arial"/>
          <w:szCs w:val="22"/>
        </w:rPr>
        <w:t xml:space="preserve">The notes at the end of this compilation (the </w:t>
      </w:r>
      <w:r w:rsidRPr="00D7434E">
        <w:rPr>
          <w:rFonts w:cs="Arial"/>
          <w:b/>
          <w:i/>
          <w:szCs w:val="22"/>
        </w:rPr>
        <w:t>endnotes</w:t>
      </w:r>
      <w:r w:rsidRPr="00D7434E">
        <w:rPr>
          <w:rFonts w:cs="Arial"/>
          <w:szCs w:val="22"/>
        </w:rPr>
        <w:t>) include information about amending laws and the amendment history of provisions of the compiled law.</w:t>
      </w:r>
    </w:p>
    <w:p w14:paraId="085221F0" w14:textId="77777777" w:rsidR="00EA5EAB" w:rsidRPr="00D7434E" w:rsidRDefault="00EA5EAB" w:rsidP="00EA5EAB">
      <w:pPr>
        <w:tabs>
          <w:tab w:val="left" w:pos="5640"/>
        </w:tabs>
        <w:spacing w:before="120" w:after="120"/>
        <w:rPr>
          <w:rFonts w:cs="Arial"/>
          <w:b/>
          <w:szCs w:val="22"/>
        </w:rPr>
      </w:pPr>
      <w:r w:rsidRPr="00D7434E">
        <w:rPr>
          <w:rFonts w:cs="Arial"/>
          <w:b/>
          <w:szCs w:val="22"/>
        </w:rPr>
        <w:t>Uncommenced amendments</w:t>
      </w:r>
    </w:p>
    <w:p w14:paraId="51ECBC7E" w14:textId="7FA67A65" w:rsidR="00EA5EAB" w:rsidRPr="00D7434E" w:rsidRDefault="00EA5EAB" w:rsidP="00EA5EAB">
      <w:pPr>
        <w:spacing w:after="120"/>
        <w:rPr>
          <w:rFonts w:cs="Arial"/>
          <w:szCs w:val="22"/>
        </w:rPr>
      </w:pPr>
      <w:r w:rsidRPr="00D7434E">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14:paraId="0208127B" w14:textId="77777777" w:rsidR="00EA5EAB" w:rsidRPr="00D7434E" w:rsidRDefault="00EA5EAB" w:rsidP="00EA5EAB">
      <w:pPr>
        <w:spacing w:before="120" w:after="120"/>
        <w:rPr>
          <w:rFonts w:cs="Arial"/>
          <w:b/>
          <w:szCs w:val="22"/>
        </w:rPr>
      </w:pPr>
      <w:r w:rsidRPr="00D7434E">
        <w:rPr>
          <w:rFonts w:cs="Arial"/>
          <w:b/>
          <w:szCs w:val="22"/>
        </w:rPr>
        <w:t>Application, saving and transitional provisions for provisions and amendments</w:t>
      </w:r>
    </w:p>
    <w:p w14:paraId="0AB9B0F5" w14:textId="77777777" w:rsidR="00EA5EAB" w:rsidRPr="00D7434E" w:rsidRDefault="00EA5EAB" w:rsidP="00EA5EAB">
      <w:pPr>
        <w:spacing w:after="120"/>
        <w:rPr>
          <w:rFonts w:cs="Arial"/>
          <w:szCs w:val="22"/>
        </w:rPr>
      </w:pPr>
      <w:r w:rsidRPr="00D7434E">
        <w:rPr>
          <w:rFonts w:cs="Arial"/>
          <w:szCs w:val="22"/>
        </w:rPr>
        <w:t>If the operation of a provision or amendment of the compiled law is affected by an application, saving or transitional provision that is not included in this compilation, details are included in the endnotes.</w:t>
      </w:r>
    </w:p>
    <w:p w14:paraId="10C66A4C" w14:textId="77777777" w:rsidR="00EA5EAB" w:rsidRPr="00D7434E" w:rsidRDefault="00EA5EAB" w:rsidP="00EA5EAB">
      <w:pPr>
        <w:spacing w:before="120" w:after="120"/>
        <w:rPr>
          <w:rFonts w:cs="Arial"/>
          <w:b/>
          <w:szCs w:val="22"/>
        </w:rPr>
      </w:pPr>
      <w:r w:rsidRPr="00D7434E">
        <w:rPr>
          <w:rFonts w:cs="Arial"/>
          <w:b/>
          <w:szCs w:val="22"/>
        </w:rPr>
        <w:t>Modifications</w:t>
      </w:r>
    </w:p>
    <w:p w14:paraId="26E88E10" w14:textId="77777777" w:rsidR="00EA5EAB" w:rsidRPr="00D7434E" w:rsidRDefault="00EA5EAB" w:rsidP="00EA5EAB">
      <w:pPr>
        <w:spacing w:after="120"/>
        <w:rPr>
          <w:rFonts w:cs="Arial"/>
          <w:szCs w:val="22"/>
        </w:rPr>
      </w:pPr>
      <w:r w:rsidRPr="00D7434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14:paraId="429EC9B3" w14:textId="77777777" w:rsidR="00EA5EAB" w:rsidRPr="00D7434E" w:rsidRDefault="00EA5EAB" w:rsidP="00EA5EAB">
      <w:pPr>
        <w:spacing w:before="80" w:after="120"/>
        <w:rPr>
          <w:rFonts w:cs="Arial"/>
          <w:b/>
          <w:szCs w:val="22"/>
        </w:rPr>
      </w:pPr>
      <w:r w:rsidRPr="00D7434E">
        <w:rPr>
          <w:rFonts w:cs="Arial"/>
          <w:b/>
          <w:szCs w:val="22"/>
        </w:rPr>
        <w:t>Self</w:t>
      </w:r>
      <w:r w:rsidRPr="00D7434E">
        <w:rPr>
          <w:rFonts w:cs="Arial"/>
          <w:b/>
          <w:szCs w:val="22"/>
        </w:rPr>
        <w:noBreakHyphen/>
        <w:t>repealing provisions</w:t>
      </w:r>
    </w:p>
    <w:p w14:paraId="60ACBDF7" w14:textId="77777777" w:rsidR="00EA5EAB" w:rsidRPr="00D7434E" w:rsidRDefault="00EA5EAB" w:rsidP="00EA5EAB">
      <w:pPr>
        <w:spacing w:after="120"/>
        <w:rPr>
          <w:rFonts w:cs="Arial"/>
          <w:szCs w:val="22"/>
        </w:rPr>
      </w:pPr>
      <w:r w:rsidRPr="00D7434E">
        <w:rPr>
          <w:rFonts w:cs="Arial"/>
          <w:szCs w:val="22"/>
        </w:rPr>
        <w:t>If a provision of the compiled law has been repealed in accordance with a provision of the law, details are included in the endnotes.</w:t>
      </w:r>
    </w:p>
    <w:p w14:paraId="5E009E78" w14:textId="77777777" w:rsidR="00EA5EAB" w:rsidRDefault="00EA5EAB" w:rsidP="00EA5EAB">
      <w:pPr>
        <w:pStyle w:val="SigningPageBreak"/>
        <w:spacing w:before="120" w:after="120"/>
      </w:pPr>
    </w:p>
    <w:p w14:paraId="58CC5774" w14:textId="77777777" w:rsidR="00EA5EAB" w:rsidRDefault="00EA5EAB" w:rsidP="00EA5EAB"/>
    <w:p w14:paraId="3243F2A1" w14:textId="77777777" w:rsidR="00EA5EAB" w:rsidRDefault="00EA5EAB" w:rsidP="00EA5EAB">
      <w:r>
        <w:br w:type="page"/>
      </w:r>
    </w:p>
    <w:p w14:paraId="73BFDD22" w14:textId="77777777" w:rsidR="00EA5EAB" w:rsidRPr="0073457D" w:rsidRDefault="00EA5EAB" w:rsidP="00EA5EAB"/>
    <w:p w14:paraId="2293489B" w14:textId="77777777" w:rsidR="00EA5EAB" w:rsidRPr="00AD45B9" w:rsidRDefault="00EA5EAB" w:rsidP="00AD45B9">
      <w:pPr>
        <w:rPr>
          <w:rFonts w:ascii="Arial" w:hAnsi="Arial" w:cs="Arial"/>
          <w:b/>
          <w:kern w:val="28"/>
          <w:sz w:val="32"/>
        </w:rPr>
      </w:pPr>
      <w:bookmarkStart w:id="3" w:name="_Toc346883250"/>
      <w:r w:rsidRPr="00AD45B9">
        <w:rPr>
          <w:rFonts w:ascii="Arial" w:hAnsi="Arial" w:cs="Arial"/>
          <w:b/>
          <w:kern w:val="28"/>
          <w:sz w:val="32"/>
        </w:rPr>
        <w:t>Contents</w:t>
      </w:r>
    </w:p>
    <w:bookmarkStart w:id="4" w:name="_Toc346883251"/>
    <w:bookmarkStart w:id="5" w:name="_Toc421722166"/>
    <w:bookmarkEnd w:id="3"/>
    <w:p w14:paraId="0755217A" w14:textId="77777777" w:rsidR="009B090E" w:rsidRDefault="003A62CD">
      <w:pPr>
        <w:pStyle w:val="TOC2"/>
        <w:rPr>
          <w:rFonts w:asciiTheme="minorHAnsi" w:eastAsiaTheme="minorEastAsia" w:hAnsiTheme="minorHAnsi" w:cstheme="minorBidi"/>
          <w:b w:val="0"/>
          <w:lang w:eastAsia="en-AU"/>
        </w:rPr>
      </w:pPr>
      <w:r>
        <w:rPr>
          <w:b w:val="0"/>
          <w:iCs/>
          <w:kern w:val="28"/>
        </w:rPr>
        <w:fldChar w:fldCharType="begin"/>
      </w:r>
      <w:r w:rsidR="00E8696E">
        <w:rPr>
          <w:b w:val="0"/>
          <w:iCs/>
          <w:kern w:val="28"/>
        </w:rPr>
        <w:instrText xml:space="preserve"> TOC \o \t "h5section,5,Schedule title,2" </w:instrText>
      </w:r>
      <w:r>
        <w:rPr>
          <w:b w:val="0"/>
          <w:iCs/>
          <w:kern w:val="28"/>
        </w:rPr>
        <w:fldChar w:fldCharType="separate"/>
      </w:r>
      <w:r w:rsidR="009B090E">
        <w:t>Part 1</w:t>
      </w:r>
      <w:r w:rsidR="009B090E">
        <w:rPr>
          <w:rFonts w:asciiTheme="minorHAnsi" w:eastAsiaTheme="minorEastAsia" w:hAnsiTheme="minorHAnsi" w:cstheme="minorBidi"/>
          <w:b w:val="0"/>
          <w:lang w:eastAsia="en-AU"/>
        </w:rPr>
        <w:tab/>
      </w:r>
      <w:r w:rsidR="009B090E">
        <w:t>Preliminary</w:t>
      </w:r>
      <w:r w:rsidR="009B090E">
        <w:tab/>
      </w:r>
      <w:r>
        <w:fldChar w:fldCharType="begin"/>
      </w:r>
      <w:r w:rsidR="009B090E">
        <w:instrText xml:space="preserve"> PAGEREF _Toc423357200 \h </w:instrText>
      </w:r>
      <w:r>
        <w:fldChar w:fldCharType="separate"/>
      </w:r>
      <w:r w:rsidR="009B090E">
        <w:t>6</w:t>
      </w:r>
      <w:r>
        <w:fldChar w:fldCharType="end"/>
      </w:r>
    </w:p>
    <w:p w14:paraId="67F1FD84" w14:textId="77777777" w:rsidR="009B090E" w:rsidRDefault="009B090E">
      <w:pPr>
        <w:pStyle w:val="TOC5"/>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Name of Determination</w:t>
      </w:r>
      <w:r>
        <w:tab/>
      </w:r>
      <w:r w:rsidR="003A62CD">
        <w:fldChar w:fldCharType="begin"/>
      </w:r>
      <w:r>
        <w:instrText xml:space="preserve"> PAGEREF _Toc423357201 \h </w:instrText>
      </w:r>
      <w:r w:rsidR="003A62CD">
        <w:fldChar w:fldCharType="separate"/>
      </w:r>
      <w:r>
        <w:t>6</w:t>
      </w:r>
      <w:r w:rsidR="003A62CD">
        <w:fldChar w:fldCharType="end"/>
      </w:r>
    </w:p>
    <w:p w14:paraId="499793A2" w14:textId="77777777" w:rsidR="009B090E" w:rsidRDefault="009B090E">
      <w:pPr>
        <w:pStyle w:val="TOC5"/>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Commencement</w:t>
      </w:r>
      <w:r>
        <w:tab/>
      </w:r>
      <w:r w:rsidR="003A62CD">
        <w:fldChar w:fldCharType="begin"/>
      </w:r>
      <w:r>
        <w:instrText xml:space="preserve"> PAGEREF _Toc423357202 \h </w:instrText>
      </w:r>
      <w:r w:rsidR="003A62CD">
        <w:fldChar w:fldCharType="separate"/>
      </w:r>
      <w:r>
        <w:t>6</w:t>
      </w:r>
      <w:r w:rsidR="003A62CD">
        <w:fldChar w:fldCharType="end"/>
      </w:r>
    </w:p>
    <w:p w14:paraId="57079028" w14:textId="77777777" w:rsidR="009B090E" w:rsidRDefault="009B090E">
      <w:pPr>
        <w:pStyle w:val="TOC5"/>
        <w:rPr>
          <w:rFonts w:asciiTheme="minorHAnsi" w:eastAsiaTheme="minorEastAsia" w:hAnsiTheme="minorHAnsi" w:cstheme="minorBidi"/>
          <w:sz w:val="22"/>
          <w:szCs w:val="22"/>
          <w:lang w:eastAsia="en-AU"/>
        </w:rPr>
      </w:pPr>
      <w:r>
        <w:t>1.2A</w:t>
      </w:r>
      <w:r>
        <w:rPr>
          <w:rFonts w:asciiTheme="minorHAnsi" w:eastAsiaTheme="minorEastAsia" w:hAnsiTheme="minorHAnsi" w:cstheme="minorBidi"/>
          <w:sz w:val="22"/>
          <w:szCs w:val="22"/>
          <w:lang w:eastAsia="en-AU"/>
        </w:rPr>
        <w:tab/>
      </w:r>
      <w:r>
        <w:t>Duration</w:t>
      </w:r>
      <w:r>
        <w:tab/>
      </w:r>
      <w:r w:rsidR="003A62CD">
        <w:fldChar w:fldCharType="begin"/>
      </w:r>
      <w:r>
        <w:instrText xml:space="preserve"> PAGEREF _Toc423357203 \h </w:instrText>
      </w:r>
      <w:r w:rsidR="003A62CD">
        <w:fldChar w:fldCharType="separate"/>
      </w:r>
      <w:r>
        <w:t>6</w:t>
      </w:r>
      <w:r w:rsidR="003A62CD">
        <w:fldChar w:fldCharType="end"/>
      </w:r>
    </w:p>
    <w:p w14:paraId="5832345C" w14:textId="77777777" w:rsidR="009B090E" w:rsidRDefault="009B090E">
      <w:pPr>
        <w:pStyle w:val="TOC5"/>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Definitions</w:t>
      </w:r>
      <w:r>
        <w:tab/>
      </w:r>
      <w:r w:rsidR="003A62CD">
        <w:fldChar w:fldCharType="begin"/>
      </w:r>
      <w:r>
        <w:instrText xml:space="preserve"> PAGEREF _Toc423357204 \h </w:instrText>
      </w:r>
      <w:r w:rsidR="003A62CD">
        <w:fldChar w:fldCharType="separate"/>
      </w:r>
      <w:r>
        <w:t>6</w:t>
      </w:r>
      <w:r w:rsidR="003A62CD">
        <w:fldChar w:fldCharType="end"/>
      </w:r>
    </w:p>
    <w:p w14:paraId="190F817E" w14:textId="77777777" w:rsidR="009B090E" w:rsidRDefault="009B090E">
      <w:pPr>
        <w:pStyle w:val="TOC5"/>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Kind of project to which this Determination applies</w:t>
      </w:r>
      <w:r>
        <w:tab/>
      </w:r>
      <w:r w:rsidR="003A62CD">
        <w:fldChar w:fldCharType="begin"/>
      </w:r>
      <w:r>
        <w:instrText xml:space="preserve"> PAGEREF _Toc423357205 \h </w:instrText>
      </w:r>
      <w:r w:rsidR="003A62CD">
        <w:fldChar w:fldCharType="separate"/>
      </w:r>
      <w:r>
        <w:t>9</w:t>
      </w:r>
      <w:r w:rsidR="003A62CD">
        <w:fldChar w:fldCharType="end"/>
      </w:r>
    </w:p>
    <w:p w14:paraId="02E790F9" w14:textId="77777777" w:rsidR="009B090E" w:rsidRDefault="009B090E">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r>
        <w:tab/>
      </w:r>
      <w:r w:rsidR="003A62CD">
        <w:fldChar w:fldCharType="begin"/>
      </w:r>
      <w:r>
        <w:instrText xml:space="preserve"> PAGEREF _Toc423357206 \h </w:instrText>
      </w:r>
      <w:r w:rsidR="003A62CD">
        <w:fldChar w:fldCharType="separate"/>
      </w:r>
      <w:r>
        <w:t>11</w:t>
      </w:r>
      <w:r w:rsidR="003A62CD">
        <w:fldChar w:fldCharType="end"/>
      </w:r>
    </w:p>
    <w:p w14:paraId="08B15DE7" w14:textId="77777777" w:rsidR="009B090E" w:rsidRDefault="009B090E">
      <w:pPr>
        <w:pStyle w:val="TOC5"/>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Eligible projects</w:t>
      </w:r>
      <w:r>
        <w:tab/>
      </w:r>
      <w:r w:rsidR="003A62CD">
        <w:fldChar w:fldCharType="begin"/>
      </w:r>
      <w:r>
        <w:instrText xml:space="preserve"> PAGEREF _Toc423357207 \h </w:instrText>
      </w:r>
      <w:r w:rsidR="003A62CD">
        <w:fldChar w:fldCharType="separate"/>
      </w:r>
      <w:r>
        <w:t>11</w:t>
      </w:r>
      <w:r w:rsidR="003A62CD">
        <w:fldChar w:fldCharType="end"/>
      </w:r>
    </w:p>
    <w:p w14:paraId="176C184D" w14:textId="77777777" w:rsidR="009B090E" w:rsidRDefault="009B090E">
      <w:pPr>
        <w:pStyle w:val="TOC5"/>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Requirement 1—Project mechanism</w:t>
      </w:r>
      <w:r>
        <w:tab/>
      </w:r>
      <w:r w:rsidR="003A62CD">
        <w:fldChar w:fldCharType="begin"/>
      </w:r>
      <w:r>
        <w:instrText xml:space="preserve"> PAGEREF _Toc423357208 \h </w:instrText>
      </w:r>
      <w:r w:rsidR="003A62CD">
        <w:fldChar w:fldCharType="separate"/>
      </w:r>
      <w:r>
        <w:t>11</w:t>
      </w:r>
      <w:r w:rsidR="003A62CD">
        <w:fldChar w:fldCharType="end"/>
      </w:r>
    </w:p>
    <w:p w14:paraId="28ED00FB" w14:textId="77777777" w:rsidR="009B090E" w:rsidRDefault="009B090E">
      <w:pPr>
        <w:pStyle w:val="TOC5"/>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Requirement 2—Engineered biodigesters</w:t>
      </w:r>
      <w:r>
        <w:tab/>
      </w:r>
      <w:r w:rsidR="003A62CD">
        <w:fldChar w:fldCharType="begin"/>
      </w:r>
      <w:r>
        <w:instrText xml:space="preserve"> PAGEREF _Toc423357209 \h </w:instrText>
      </w:r>
      <w:r w:rsidR="003A62CD">
        <w:fldChar w:fldCharType="separate"/>
      </w:r>
      <w:r>
        <w:t>11</w:t>
      </w:r>
      <w:r w:rsidR="003A62CD">
        <w:fldChar w:fldCharType="end"/>
      </w:r>
    </w:p>
    <w:p w14:paraId="274B5E8F" w14:textId="77777777" w:rsidR="009B090E" w:rsidRDefault="009B090E">
      <w:pPr>
        <w:pStyle w:val="TOC5"/>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Requirement 3—Waste</w:t>
      </w:r>
      <w:r>
        <w:tab/>
      </w:r>
      <w:r w:rsidR="003A62CD">
        <w:fldChar w:fldCharType="begin"/>
      </w:r>
      <w:r>
        <w:instrText xml:space="preserve"> PAGEREF _Toc423357210 \h </w:instrText>
      </w:r>
      <w:r w:rsidR="003A62CD">
        <w:fldChar w:fldCharType="separate"/>
      </w:r>
      <w:r>
        <w:t>11</w:t>
      </w:r>
      <w:r w:rsidR="003A62CD">
        <w:fldChar w:fldCharType="end"/>
      </w:r>
    </w:p>
    <w:p w14:paraId="11776D14" w14:textId="77777777" w:rsidR="009B090E" w:rsidRDefault="009B090E">
      <w:pPr>
        <w:pStyle w:val="TOC5"/>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Requirement 4—Flaring systems</w:t>
      </w:r>
      <w:r>
        <w:tab/>
      </w:r>
      <w:r w:rsidR="003A62CD">
        <w:fldChar w:fldCharType="begin"/>
      </w:r>
      <w:r>
        <w:instrText xml:space="preserve"> PAGEREF _Toc423357211 \h </w:instrText>
      </w:r>
      <w:r w:rsidR="003A62CD">
        <w:fldChar w:fldCharType="separate"/>
      </w:r>
      <w:r>
        <w:t>13</w:t>
      </w:r>
      <w:r w:rsidR="003A62CD">
        <w:fldChar w:fldCharType="end"/>
      </w:r>
    </w:p>
    <w:p w14:paraId="2DA06149" w14:textId="77777777" w:rsidR="009B090E" w:rsidRDefault="009B090E">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projects</w:t>
      </w:r>
      <w:r>
        <w:tab/>
      </w:r>
      <w:r w:rsidR="003A62CD">
        <w:fldChar w:fldCharType="begin"/>
      </w:r>
      <w:r>
        <w:instrText xml:space="preserve"> PAGEREF _Toc423357212 \h </w:instrText>
      </w:r>
      <w:r w:rsidR="003A62CD">
        <w:fldChar w:fldCharType="separate"/>
      </w:r>
      <w:r>
        <w:t>14</w:t>
      </w:r>
      <w:r w:rsidR="003A62CD">
        <w:fldChar w:fldCharType="end"/>
      </w:r>
    </w:p>
    <w:p w14:paraId="7CC0F483" w14:textId="77777777" w:rsidR="009B090E" w:rsidRDefault="009B090E">
      <w:pPr>
        <w:pStyle w:val="TOC5"/>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Operation of eligible projects</w:t>
      </w:r>
      <w:r>
        <w:tab/>
      </w:r>
      <w:r w:rsidR="003A62CD">
        <w:fldChar w:fldCharType="begin"/>
      </w:r>
      <w:r>
        <w:instrText xml:space="preserve"> PAGEREF _Toc423357213 \h </w:instrText>
      </w:r>
      <w:r w:rsidR="003A62CD">
        <w:fldChar w:fldCharType="separate"/>
      </w:r>
      <w:r>
        <w:t>14</w:t>
      </w:r>
      <w:r w:rsidR="003A62CD">
        <w:fldChar w:fldCharType="end"/>
      </w:r>
    </w:p>
    <w:p w14:paraId="1171369F"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Project classification</w:t>
      </w:r>
      <w:r>
        <w:rPr>
          <w:noProof/>
        </w:rPr>
        <w:tab/>
      </w:r>
      <w:r w:rsidR="003A62CD">
        <w:rPr>
          <w:noProof/>
        </w:rPr>
        <w:fldChar w:fldCharType="begin"/>
      </w:r>
      <w:r>
        <w:rPr>
          <w:noProof/>
        </w:rPr>
        <w:instrText xml:space="preserve"> PAGEREF _Toc423357214 \h </w:instrText>
      </w:r>
      <w:r w:rsidR="003A62CD">
        <w:rPr>
          <w:noProof/>
        </w:rPr>
      </w:r>
      <w:r w:rsidR="003A62CD">
        <w:rPr>
          <w:noProof/>
        </w:rPr>
        <w:fldChar w:fldCharType="separate"/>
      </w:r>
      <w:r>
        <w:rPr>
          <w:noProof/>
        </w:rPr>
        <w:t>14</w:t>
      </w:r>
      <w:r w:rsidR="003A62CD">
        <w:rPr>
          <w:noProof/>
        </w:rPr>
        <w:fldChar w:fldCharType="end"/>
      </w:r>
    </w:p>
    <w:p w14:paraId="3F4938B8" w14:textId="77777777" w:rsidR="009B090E" w:rsidRDefault="009B090E">
      <w:pPr>
        <w:pStyle w:val="TOC5"/>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Project must be classified</w:t>
      </w:r>
      <w:r>
        <w:tab/>
      </w:r>
      <w:r w:rsidR="003A62CD">
        <w:fldChar w:fldCharType="begin"/>
      </w:r>
      <w:r>
        <w:instrText xml:space="preserve"> PAGEREF _Toc423357215 \h </w:instrText>
      </w:r>
      <w:r w:rsidR="003A62CD">
        <w:fldChar w:fldCharType="separate"/>
      </w:r>
      <w:r>
        <w:t>14</w:t>
      </w:r>
      <w:r w:rsidR="003A62CD">
        <w:fldChar w:fldCharType="end"/>
      </w:r>
    </w:p>
    <w:p w14:paraId="7711C534" w14:textId="77777777" w:rsidR="009B090E" w:rsidRDefault="009B090E">
      <w:pPr>
        <w:pStyle w:val="TOC5"/>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Standard projects</w:t>
      </w:r>
      <w:r>
        <w:tab/>
      </w:r>
      <w:r w:rsidR="003A62CD">
        <w:fldChar w:fldCharType="begin"/>
      </w:r>
      <w:r>
        <w:instrText xml:space="preserve"> PAGEREF _Toc423357216 \h </w:instrText>
      </w:r>
      <w:r w:rsidR="003A62CD">
        <w:fldChar w:fldCharType="separate"/>
      </w:r>
      <w:r>
        <w:t>14</w:t>
      </w:r>
      <w:r w:rsidR="003A62CD">
        <w:fldChar w:fldCharType="end"/>
      </w:r>
    </w:p>
    <w:p w14:paraId="7FC75E56" w14:textId="77777777" w:rsidR="009B090E" w:rsidRDefault="009B090E">
      <w:pPr>
        <w:pStyle w:val="TOC5"/>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Additional waste projects</w:t>
      </w:r>
      <w:r>
        <w:tab/>
      </w:r>
      <w:r w:rsidR="003A62CD">
        <w:fldChar w:fldCharType="begin"/>
      </w:r>
      <w:r>
        <w:instrText xml:space="preserve"> PAGEREF _Toc423357217 \h </w:instrText>
      </w:r>
      <w:r w:rsidR="003A62CD">
        <w:fldChar w:fldCharType="separate"/>
      </w:r>
      <w:r>
        <w:t>14</w:t>
      </w:r>
      <w:r w:rsidR="003A62CD">
        <w:fldChar w:fldCharType="end"/>
      </w:r>
    </w:p>
    <w:p w14:paraId="1E7B1297"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3.3</w:t>
      </w:r>
      <w:r>
        <w:rPr>
          <w:rFonts w:asciiTheme="minorHAnsi" w:eastAsiaTheme="minorEastAsia" w:hAnsiTheme="minorHAnsi" w:cstheme="minorBidi"/>
          <w:b w:val="0"/>
          <w:noProof/>
          <w:sz w:val="22"/>
          <w:szCs w:val="22"/>
          <w:lang w:eastAsia="en-AU"/>
        </w:rPr>
        <w:tab/>
      </w:r>
      <w:r>
        <w:rPr>
          <w:noProof/>
        </w:rPr>
        <w:t>Greenhouse gas assessment boundary</w:t>
      </w:r>
      <w:r>
        <w:rPr>
          <w:noProof/>
        </w:rPr>
        <w:tab/>
      </w:r>
      <w:r w:rsidR="003A62CD">
        <w:rPr>
          <w:noProof/>
        </w:rPr>
        <w:fldChar w:fldCharType="begin"/>
      </w:r>
      <w:r>
        <w:rPr>
          <w:noProof/>
        </w:rPr>
        <w:instrText xml:space="preserve"> PAGEREF _Toc423357218 \h </w:instrText>
      </w:r>
      <w:r w:rsidR="003A62CD">
        <w:rPr>
          <w:noProof/>
        </w:rPr>
      </w:r>
      <w:r w:rsidR="003A62CD">
        <w:rPr>
          <w:noProof/>
        </w:rPr>
        <w:fldChar w:fldCharType="separate"/>
      </w:r>
      <w:r>
        <w:rPr>
          <w:noProof/>
        </w:rPr>
        <w:t>15</w:t>
      </w:r>
      <w:r w:rsidR="003A62CD">
        <w:rPr>
          <w:noProof/>
        </w:rPr>
        <w:fldChar w:fldCharType="end"/>
      </w:r>
    </w:p>
    <w:p w14:paraId="7284DC61" w14:textId="77777777" w:rsidR="009B090E" w:rsidRDefault="009B090E">
      <w:pPr>
        <w:pStyle w:val="TOC5"/>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Greenhouse gases that must be accounted for</w:t>
      </w:r>
      <w:r>
        <w:tab/>
      </w:r>
      <w:r w:rsidR="003A62CD">
        <w:fldChar w:fldCharType="begin"/>
      </w:r>
      <w:r>
        <w:instrText xml:space="preserve"> PAGEREF _Toc423357219 \h </w:instrText>
      </w:r>
      <w:r w:rsidR="003A62CD">
        <w:fldChar w:fldCharType="separate"/>
      </w:r>
      <w:r>
        <w:t>15</w:t>
      </w:r>
      <w:r w:rsidR="003A62CD">
        <w:fldChar w:fldCharType="end"/>
      </w:r>
    </w:p>
    <w:p w14:paraId="6E0777E9" w14:textId="77777777" w:rsidR="009B090E" w:rsidRDefault="009B090E">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r>
        <w:tab/>
      </w:r>
      <w:r w:rsidR="003A62CD">
        <w:fldChar w:fldCharType="begin"/>
      </w:r>
      <w:r>
        <w:instrText xml:space="preserve"> PAGEREF _Toc423357220 \h </w:instrText>
      </w:r>
      <w:r w:rsidR="003A62CD">
        <w:fldChar w:fldCharType="separate"/>
      </w:r>
      <w:r>
        <w:t>17</w:t>
      </w:r>
      <w:r w:rsidR="003A62CD">
        <w:fldChar w:fldCharType="end"/>
      </w:r>
    </w:p>
    <w:p w14:paraId="2F901D75"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r>
        <w:rPr>
          <w:noProof/>
        </w:rPr>
        <w:tab/>
      </w:r>
      <w:r w:rsidR="003A62CD">
        <w:rPr>
          <w:noProof/>
        </w:rPr>
        <w:fldChar w:fldCharType="begin"/>
      </w:r>
      <w:r>
        <w:rPr>
          <w:noProof/>
        </w:rPr>
        <w:instrText xml:space="preserve"> PAGEREF _Toc423357221 \h </w:instrText>
      </w:r>
      <w:r w:rsidR="003A62CD">
        <w:rPr>
          <w:noProof/>
        </w:rPr>
      </w:r>
      <w:r w:rsidR="003A62CD">
        <w:rPr>
          <w:noProof/>
        </w:rPr>
        <w:fldChar w:fldCharType="separate"/>
      </w:r>
      <w:r>
        <w:rPr>
          <w:noProof/>
        </w:rPr>
        <w:t>17</w:t>
      </w:r>
      <w:r w:rsidR="003A62CD">
        <w:rPr>
          <w:noProof/>
        </w:rPr>
        <w:fldChar w:fldCharType="end"/>
      </w:r>
    </w:p>
    <w:p w14:paraId="46C6D610" w14:textId="77777777" w:rsidR="009B090E" w:rsidRDefault="009B090E">
      <w:pPr>
        <w:pStyle w:val="TOC5"/>
        <w:rPr>
          <w:rFonts w:asciiTheme="minorHAnsi" w:eastAsiaTheme="minorEastAsia" w:hAnsiTheme="minorHAnsi" w:cstheme="minorBidi"/>
          <w:sz w:val="22"/>
          <w:szCs w:val="22"/>
          <w:lang w:eastAsia="en-AU"/>
        </w:rPr>
      </w:pPr>
      <w:r>
        <w:t>4.1</w:t>
      </w:r>
      <w:r>
        <w:rPr>
          <w:rFonts w:asciiTheme="minorHAnsi" w:eastAsiaTheme="minorEastAsia" w:hAnsiTheme="minorHAnsi" w:cstheme="minorBidi"/>
          <w:sz w:val="22"/>
          <w:szCs w:val="22"/>
          <w:lang w:eastAsia="en-AU"/>
        </w:rPr>
        <w:tab/>
      </w:r>
      <w:r>
        <w:t>The net abatement amount</w:t>
      </w:r>
      <w:r>
        <w:tab/>
      </w:r>
      <w:r w:rsidR="003A62CD">
        <w:fldChar w:fldCharType="begin"/>
      </w:r>
      <w:r>
        <w:instrText xml:space="preserve"> PAGEREF _Toc423357222 \h </w:instrText>
      </w:r>
      <w:r w:rsidR="003A62CD">
        <w:fldChar w:fldCharType="separate"/>
      </w:r>
      <w:r>
        <w:t>17</w:t>
      </w:r>
      <w:r w:rsidR="003A62CD">
        <w:fldChar w:fldCharType="end"/>
      </w:r>
    </w:p>
    <w:p w14:paraId="550F055E"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Baseline</w:t>
      </w:r>
      <w:r>
        <w:rPr>
          <w:noProof/>
        </w:rPr>
        <w:tab/>
      </w:r>
      <w:r w:rsidR="003A62CD">
        <w:rPr>
          <w:noProof/>
        </w:rPr>
        <w:fldChar w:fldCharType="begin"/>
      </w:r>
      <w:r>
        <w:rPr>
          <w:noProof/>
        </w:rPr>
        <w:instrText xml:space="preserve"> PAGEREF _Toc423357223 \h </w:instrText>
      </w:r>
      <w:r w:rsidR="003A62CD">
        <w:rPr>
          <w:noProof/>
        </w:rPr>
      </w:r>
      <w:r w:rsidR="003A62CD">
        <w:rPr>
          <w:noProof/>
        </w:rPr>
        <w:fldChar w:fldCharType="separate"/>
      </w:r>
      <w:r>
        <w:rPr>
          <w:noProof/>
        </w:rPr>
        <w:t>17</w:t>
      </w:r>
      <w:r w:rsidR="003A62CD">
        <w:rPr>
          <w:noProof/>
        </w:rPr>
        <w:fldChar w:fldCharType="end"/>
      </w:r>
    </w:p>
    <w:p w14:paraId="3C4DD405" w14:textId="77777777" w:rsidR="009B090E" w:rsidRDefault="009B090E">
      <w:pPr>
        <w:pStyle w:val="TOC5"/>
        <w:rPr>
          <w:rFonts w:asciiTheme="minorHAnsi" w:eastAsiaTheme="minorEastAsia" w:hAnsiTheme="minorHAnsi" w:cstheme="minorBidi"/>
          <w:sz w:val="22"/>
          <w:szCs w:val="22"/>
          <w:lang w:eastAsia="en-AU"/>
        </w:rPr>
      </w:pPr>
      <w:r>
        <w:t>4.2</w:t>
      </w:r>
      <w:r>
        <w:rPr>
          <w:rFonts w:asciiTheme="minorHAnsi" w:eastAsiaTheme="minorEastAsia" w:hAnsiTheme="minorHAnsi" w:cstheme="minorBidi"/>
          <w:sz w:val="22"/>
          <w:szCs w:val="22"/>
          <w:lang w:eastAsia="en-AU"/>
        </w:rPr>
        <w:tab/>
      </w:r>
      <w:r>
        <w:t>How the baseline is calculated</w:t>
      </w:r>
      <w:r>
        <w:tab/>
      </w:r>
      <w:r w:rsidR="003A62CD">
        <w:fldChar w:fldCharType="begin"/>
      </w:r>
      <w:r>
        <w:instrText xml:space="preserve"> PAGEREF _Toc423357224 \h </w:instrText>
      </w:r>
      <w:r w:rsidR="003A62CD">
        <w:fldChar w:fldCharType="separate"/>
      </w:r>
      <w:r>
        <w:t>17</w:t>
      </w:r>
      <w:r w:rsidR="003A62CD">
        <w:fldChar w:fldCharType="end"/>
      </w:r>
    </w:p>
    <w:p w14:paraId="10CB9ABD" w14:textId="77777777" w:rsidR="009B090E" w:rsidRDefault="009B090E">
      <w:pPr>
        <w:pStyle w:val="TOC5"/>
        <w:rPr>
          <w:rFonts w:asciiTheme="minorHAnsi" w:eastAsiaTheme="minorEastAsia" w:hAnsiTheme="minorHAnsi" w:cstheme="minorBidi"/>
          <w:sz w:val="22"/>
          <w:szCs w:val="22"/>
          <w:lang w:eastAsia="en-AU"/>
        </w:rPr>
      </w:pPr>
      <w:r>
        <w:t>4.3</w:t>
      </w:r>
      <w:r>
        <w:rPr>
          <w:rFonts w:asciiTheme="minorHAnsi" w:eastAsiaTheme="minorEastAsia" w:hAnsiTheme="minorHAnsi" w:cstheme="minorBidi"/>
          <w:sz w:val="22"/>
          <w:szCs w:val="22"/>
          <w:lang w:eastAsia="en-AU"/>
        </w:rPr>
        <w:tab/>
      </w:r>
      <w:r>
        <w:t>Calculating the baseline for a standard project</w:t>
      </w:r>
      <w:r>
        <w:tab/>
      </w:r>
      <w:r w:rsidR="003A62CD">
        <w:fldChar w:fldCharType="begin"/>
      </w:r>
      <w:r>
        <w:instrText xml:space="preserve"> PAGEREF _Toc423357225 \h </w:instrText>
      </w:r>
      <w:r w:rsidR="003A62CD">
        <w:fldChar w:fldCharType="separate"/>
      </w:r>
      <w:r>
        <w:t>17</w:t>
      </w:r>
      <w:r w:rsidR="003A62CD">
        <w:fldChar w:fldCharType="end"/>
      </w:r>
    </w:p>
    <w:p w14:paraId="6DFBECBF" w14:textId="77777777" w:rsidR="009B090E" w:rsidRDefault="009B090E">
      <w:pPr>
        <w:pStyle w:val="TOC5"/>
        <w:rPr>
          <w:rFonts w:asciiTheme="minorHAnsi" w:eastAsiaTheme="minorEastAsia" w:hAnsiTheme="minorHAnsi" w:cstheme="minorBidi"/>
          <w:sz w:val="22"/>
          <w:szCs w:val="22"/>
          <w:lang w:eastAsia="en-AU"/>
        </w:rPr>
      </w:pPr>
      <w:r>
        <w:t>4.4</w:t>
      </w:r>
      <w:r>
        <w:rPr>
          <w:rFonts w:asciiTheme="minorHAnsi" w:eastAsiaTheme="minorEastAsia" w:hAnsiTheme="minorHAnsi" w:cstheme="minorBidi"/>
          <w:sz w:val="22"/>
          <w:szCs w:val="22"/>
          <w:lang w:eastAsia="en-AU"/>
        </w:rPr>
        <w:tab/>
      </w:r>
      <w:r>
        <w:t>Calculating the baseline for an additional waste project that contains only CFI eligible additional waste</w:t>
      </w:r>
      <w:r>
        <w:tab/>
      </w:r>
      <w:r w:rsidR="003A62CD">
        <w:fldChar w:fldCharType="begin"/>
      </w:r>
      <w:r>
        <w:instrText xml:space="preserve"> PAGEREF _Toc423357226 \h </w:instrText>
      </w:r>
      <w:r w:rsidR="003A62CD">
        <w:fldChar w:fldCharType="separate"/>
      </w:r>
      <w:r>
        <w:t>18</w:t>
      </w:r>
      <w:r w:rsidR="003A62CD">
        <w:fldChar w:fldCharType="end"/>
      </w:r>
    </w:p>
    <w:p w14:paraId="74B63C0B" w14:textId="77777777" w:rsidR="009B090E" w:rsidRDefault="009B090E">
      <w:pPr>
        <w:pStyle w:val="TOC5"/>
        <w:rPr>
          <w:rFonts w:asciiTheme="minorHAnsi" w:eastAsiaTheme="minorEastAsia" w:hAnsiTheme="minorHAnsi" w:cstheme="minorBidi"/>
          <w:sz w:val="22"/>
          <w:szCs w:val="22"/>
          <w:lang w:eastAsia="en-AU"/>
        </w:rPr>
      </w:pPr>
      <w:r>
        <w:t>4.5</w:t>
      </w:r>
      <w:r>
        <w:rPr>
          <w:rFonts w:asciiTheme="minorHAnsi" w:eastAsiaTheme="minorEastAsia" w:hAnsiTheme="minorHAnsi" w:cstheme="minorBidi"/>
          <w:sz w:val="22"/>
          <w:szCs w:val="22"/>
          <w:lang w:eastAsia="en-AU"/>
        </w:rPr>
        <w:tab/>
      </w:r>
      <w:r>
        <w:t>Calculating the baseline for an additional waste project that contains only CFI ineligible additional waste or a combination of additional CFI eligible additional waste and CFI ineligible addition waste</w:t>
      </w:r>
      <w:r>
        <w:tab/>
      </w:r>
      <w:r w:rsidR="003A62CD">
        <w:fldChar w:fldCharType="begin"/>
      </w:r>
      <w:r>
        <w:instrText xml:space="preserve"> PAGEREF _Toc423357227 \h </w:instrText>
      </w:r>
      <w:r w:rsidR="003A62CD">
        <w:fldChar w:fldCharType="separate"/>
      </w:r>
      <w:r>
        <w:t>18</w:t>
      </w:r>
      <w:r w:rsidR="003A62CD">
        <w:fldChar w:fldCharType="end"/>
      </w:r>
    </w:p>
    <w:p w14:paraId="0E2A5820"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4.3</w:t>
      </w:r>
      <w:r>
        <w:rPr>
          <w:rFonts w:asciiTheme="minorHAnsi" w:eastAsiaTheme="minorEastAsia" w:hAnsiTheme="minorHAnsi" w:cstheme="minorBidi"/>
          <w:b w:val="0"/>
          <w:noProof/>
          <w:sz w:val="22"/>
          <w:szCs w:val="22"/>
          <w:lang w:eastAsia="en-AU"/>
        </w:rPr>
        <w:tab/>
      </w:r>
      <w:r>
        <w:rPr>
          <w:noProof/>
        </w:rPr>
        <w:t>Calculations</w:t>
      </w:r>
      <w:r>
        <w:rPr>
          <w:noProof/>
        </w:rPr>
        <w:tab/>
      </w:r>
      <w:r w:rsidR="003A62CD">
        <w:rPr>
          <w:noProof/>
        </w:rPr>
        <w:fldChar w:fldCharType="begin"/>
      </w:r>
      <w:r>
        <w:rPr>
          <w:noProof/>
        </w:rPr>
        <w:instrText xml:space="preserve"> PAGEREF _Toc423357228 \h </w:instrText>
      </w:r>
      <w:r w:rsidR="003A62CD">
        <w:rPr>
          <w:noProof/>
        </w:rPr>
      </w:r>
      <w:r w:rsidR="003A62CD">
        <w:rPr>
          <w:noProof/>
        </w:rPr>
        <w:fldChar w:fldCharType="separate"/>
      </w:r>
      <w:r>
        <w:rPr>
          <w:noProof/>
        </w:rPr>
        <w:t>20</w:t>
      </w:r>
      <w:r w:rsidR="003A62CD">
        <w:rPr>
          <w:noProof/>
        </w:rPr>
        <w:fldChar w:fldCharType="end"/>
      </w:r>
    </w:p>
    <w:p w14:paraId="09838D48" w14:textId="77777777" w:rsidR="009B090E" w:rsidRDefault="009B090E">
      <w:pPr>
        <w:pStyle w:val="TOC4"/>
        <w:rPr>
          <w:rFonts w:asciiTheme="minorHAnsi" w:eastAsiaTheme="minorEastAsia" w:hAnsiTheme="minorHAnsi" w:cstheme="minorBidi"/>
          <w:b w:val="0"/>
          <w:noProof/>
          <w:sz w:val="22"/>
          <w:szCs w:val="22"/>
          <w:lang w:eastAsia="en-AU"/>
        </w:rPr>
      </w:pPr>
      <w:r>
        <w:rPr>
          <w:noProof/>
        </w:rPr>
        <w:t>Subdivision 4.3.1</w:t>
      </w:r>
      <w:r>
        <w:rPr>
          <w:rFonts w:asciiTheme="minorHAnsi" w:eastAsiaTheme="minorEastAsia" w:hAnsiTheme="minorHAnsi" w:cstheme="minorBidi"/>
          <w:b w:val="0"/>
          <w:noProof/>
          <w:sz w:val="22"/>
          <w:szCs w:val="22"/>
          <w:lang w:eastAsia="en-AU"/>
        </w:rPr>
        <w:tab/>
      </w:r>
      <w:r>
        <w:rPr>
          <w:noProof/>
        </w:rPr>
        <w:t>Preliminary</w:t>
      </w:r>
      <w:r>
        <w:rPr>
          <w:noProof/>
        </w:rPr>
        <w:tab/>
      </w:r>
      <w:r w:rsidR="003A62CD">
        <w:rPr>
          <w:noProof/>
        </w:rPr>
        <w:fldChar w:fldCharType="begin"/>
      </w:r>
      <w:r>
        <w:rPr>
          <w:noProof/>
        </w:rPr>
        <w:instrText xml:space="preserve"> PAGEREF _Toc423357229 \h </w:instrText>
      </w:r>
      <w:r w:rsidR="003A62CD">
        <w:rPr>
          <w:noProof/>
        </w:rPr>
      </w:r>
      <w:r w:rsidR="003A62CD">
        <w:rPr>
          <w:noProof/>
        </w:rPr>
        <w:fldChar w:fldCharType="separate"/>
      </w:r>
      <w:r>
        <w:rPr>
          <w:noProof/>
        </w:rPr>
        <w:t>20</w:t>
      </w:r>
      <w:r w:rsidR="003A62CD">
        <w:rPr>
          <w:noProof/>
        </w:rPr>
        <w:fldChar w:fldCharType="end"/>
      </w:r>
    </w:p>
    <w:p w14:paraId="16CFCBD7" w14:textId="77777777" w:rsidR="009B090E" w:rsidRDefault="009B090E">
      <w:pPr>
        <w:pStyle w:val="TOC5"/>
        <w:rPr>
          <w:rFonts w:asciiTheme="minorHAnsi" w:eastAsiaTheme="minorEastAsia" w:hAnsiTheme="minorHAnsi" w:cstheme="minorBidi"/>
          <w:sz w:val="22"/>
          <w:szCs w:val="22"/>
          <w:lang w:eastAsia="en-AU"/>
        </w:rPr>
      </w:pPr>
      <w:r>
        <w:t>4.6</w:t>
      </w:r>
      <w:r>
        <w:rPr>
          <w:rFonts w:asciiTheme="minorHAnsi" w:eastAsiaTheme="minorEastAsia" w:hAnsiTheme="minorHAnsi" w:cstheme="minorBidi"/>
          <w:sz w:val="22"/>
          <w:szCs w:val="22"/>
          <w:lang w:eastAsia="en-AU"/>
        </w:rPr>
        <w:tab/>
      </w:r>
      <w:r>
        <w:t>General</w:t>
      </w:r>
      <w:r>
        <w:tab/>
      </w:r>
      <w:r w:rsidR="003A62CD">
        <w:fldChar w:fldCharType="begin"/>
      </w:r>
      <w:r>
        <w:instrText xml:space="preserve"> PAGEREF _Toc423357230 \h </w:instrText>
      </w:r>
      <w:r w:rsidR="003A62CD">
        <w:fldChar w:fldCharType="separate"/>
      </w:r>
      <w:r>
        <w:t>20</w:t>
      </w:r>
      <w:r w:rsidR="003A62CD">
        <w:fldChar w:fldCharType="end"/>
      </w:r>
    </w:p>
    <w:p w14:paraId="3CCBB1ED" w14:textId="77777777" w:rsidR="009B090E" w:rsidRDefault="009B090E">
      <w:pPr>
        <w:pStyle w:val="TOC4"/>
        <w:rPr>
          <w:rFonts w:asciiTheme="minorHAnsi" w:eastAsiaTheme="minorEastAsia" w:hAnsiTheme="minorHAnsi" w:cstheme="minorBidi"/>
          <w:b w:val="0"/>
          <w:noProof/>
          <w:sz w:val="22"/>
          <w:szCs w:val="22"/>
          <w:lang w:eastAsia="en-AU"/>
        </w:rPr>
      </w:pPr>
      <w:r>
        <w:rPr>
          <w:noProof/>
        </w:rPr>
        <w:t>Subdivision 4.3.2</w:t>
      </w:r>
      <w:r>
        <w:rPr>
          <w:rFonts w:asciiTheme="minorHAnsi" w:eastAsiaTheme="minorEastAsia" w:hAnsiTheme="minorHAnsi" w:cstheme="minorBidi"/>
          <w:b w:val="0"/>
          <w:noProof/>
          <w:sz w:val="22"/>
          <w:szCs w:val="22"/>
          <w:lang w:eastAsia="en-AU"/>
        </w:rPr>
        <w:tab/>
      </w:r>
      <w:r>
        <w:rPr>
          <w:noProof/>
        </w:rPr>
        <w:t>Calculating the baseline</w:t>
      </w:r>
      <w:r>
        <w:rPr>
          <w:noProof/>
        </w:rPr>
        <w:tab/>
      </w:r>
      <w:r w:rsidR="003A62CD">
        <w:rPr>
          <w:noProof/>
        </w:rPr>
        <w:fldChar w:fldCharType="begin"/>
      </w:r>
      <w:r>
        <w:rPr>
          <w:noProof/>
        </w:rPr>
        <w:instrText xml:space="preserve"> PAGEREF _Toc423357231 \h </w:instrText>
      </w:r>
      <w:r w:rsidR="003A62CD">
        <w:rPr>
          <w:noProof/>
        </w:rPr>
      </w:r>
      <w:r w:rsidR="003A62CD">
        <w:rPr>
          <w:noProof/>
        </w:rPr>
        <w:fldChar w:fldCharType="separate"/>
      </w:r>
      <w:r>
        <w:rPr>
          <w:noProof/>
        </w:rPr>
        <w:t>20</w:t>
      </w:r>
      <w:r w:rsidR="003A62CD">
        <w:rPr>
          <w:noProof/>
        </w:rPr>
        <w:fldChar w:fldCharType="end"/>
      </w:r>
    </w:p>
    <w:p w14:paraId="6D759B20" w14:textId="77777777" w:rsidR="009B090E" w:rsidRDefault="009B090E">
      <w:pPr>
        <w:pStyle w:val="TOC5"/>
        <w:rPr>
          <w:rFonts w:asciiTheme="minorHAnsi" w:eastAsiaTheme="minorEastAsia" w:hAnsiTheme="minorHAnsi" w:cstheme="minorBidi"/>
          <w:sz w:val="22"/>
          <w:szCs w:val="22"/>
          <w:lang w:eastAsia="en-AU"/>
        </w:rPr>
      </w:pPr>
      <w:r>
        <w:t>4.7</w:t>
      </w:r>
      <w:r>
        <w:rPr>
          <w:rFonts w:asciiTheme="minorHAnsi" w:eastAsiaTheme="minorEastAsia" w:hAnsiTheme="minorHAnsi" w:cstheme="minorBidi"/>
          <w:sz w:val="22"/>
          <w:szCs w:val="22"/>
          <w:lang w:eastAsia="en-AU"/>
        </w:rPr>
        <w:tab/>
      </w:r>
      <w:r>
        <w:t>Calculating the baseline</w:t>
      </w:r>
      <w:r>
        <w:tab/>
      </w:r>
      <w:r w:rsidR="003A62CD">
        <w:fldChar w:fldCharType="begin"/>
      </w:r>
      <w:r>
        <w:instrText xml:space="preserve"> PAGEREF _Toc423357232 \h </w:instrText>
      </w:r>
      <w:r w:rsidR="003A62CD">
        <w:fldChar w:fldCharType="separate"/>
      </w:r>
      <w:r>
        <w:t>20</w:t>
      </w:r>
      <w:r w:rsidR="003A62CD">
        <w:fldChar w:fldCharType="end"/>
      </w:r>
    </w:p>
    <w:p w14:paraId="53CD0625" w14:textId="77777777" w:rsidR="009B090E" w:rsidRDefault="009B090E">
      <w:pPr>
        <w:pStyle w:val="TOC4"/>
        <w:rPr>
          <w:rFonts w:asciiTheme="minorHAnsi" w:eastAsiaTheme="minorEastAsia" w:hAnsiTheme="minorHAnsi" w:cstheme="minorBidi"/>
          <w:b w:val="0"/>
          <w:noProof/>
          <w:sz w:val="22"/>
          <w:szCs w:val="22"/>
          <w:lang w:eastAsia="en-AU"/>
        </w:rPr>
      </w:pPr>
      <w:r>
        <w:rPr>
          <w:noProof/>
        </w:rPr>
        <w:t>Subdivision 4.3.3</w:t>
      </w:r>
      <w:r>
        <w:rPr>
          <w:rFonts w:asciiTheme="minorHAnsi" w:eastAsiaTheme="minorEastAsia" w:hAnsiTheme="minorHAnsi" w:cstheme="minorBidi"/>
          <w:b w:val="0"/>
          <w:noProof/>
          <w:sz w:val="22"/>
          <w:szCs w:val="22"/>
          <w:lang w:eastAsia="en-AU"/>
        </w:rPr>
        <w:tab/>
      </w:r>
      <w:r>
        <w:rPr>
          <w:noProof/>
        </w:rPr>
        <w:t>Calculating net greenhouse gas abatement</w:t>
      </w:r>
      <w:r>
        <w:rPr>
          <w:noProof/>
        </w:rPr>
        <w:tab/>
      </w:r>
      <w:r w:rsidR="003A62CD">
        <w:rPr>
          <w:noProof/>
        </w:rPr>
        <w:fldChar w:fldCharType="begin"/>
      </w:r>
      <w:r>
        <w:rPr>
          <w:noProof/>
        </w:rPr>
        <w:instrText xml:space="preserve"> PAGEREF _Toc423357233 \h </w:instrText>
      </w:r>
      <w:r w:rsidR="003A62CD">
        <w:rPr>
          <w:noProof/>
        </w:rPr>
      </w:r>
      <w:r w:rsidR="003A62CD">
        <w:rPr>
          <w:noProof/>
        </w:rPr>
        <w:fldChar w:fldCharType="separate"/>
      </w:r>
      <w:r>
        <w:rPr>
          <w:noProof/>
        </w:rPr>
        <w:t>23</w:t>
      </w:r>
      <w:r w:rsidR="003A62CD">
        <w:rPr>
          <w:noProof/>
        </w:rPr>
        <w:fldChar w:fldCharType="end"/>
      </w:r>
    </w:p>
    <w:p w14:paraId="7B71AC74" w14:textId="77777777" w:rsidR="009B090E" w:rsidRDefault="009B090E">
      <w:pPr>
        <w:pStyle w:val="TOC5"/>
        <w:rPr>
          <w:rFonts w:asciiTheme="minorHAnsi" w:eastAsiaTheme="minorEastAsia" w:hAnsiTheme="minorHAnsi" w:cstheme="minorBidi"/>
          <w:sz w:val="22"/>
          <w:szCs w:val="22"/>
          <w:lang w:eastAsia="en-AU"/>
        </w:rPr>
      </w:pPr>
      <w:r>
        <w:t>4.8</w:t>
      </w:r>
      <w:r>
        <w:rPr>
          <w:rFonts w:asciiTheme="minorHAnsi" w:eastAsiaTheme="minorEastAsia" w:hAnsiTheme="minorHAnsi" w:cstheme="minorBidi"/>
          <w:sz w:val="22"/>
          <w:szCs w:val="22"/>
          <w:lang w:eastAsia="en-AU"/>
        </w:rPr>
        <w:tab/>
      </w:r>
      <w:r>
        <w:t>Calculating the net abatement (A)</w:t>
      </w:r>
      <w:r>
        <w:tab/>
      </w:r>
      <w:r w:rsidR="003A62CD">
        <w:fldChar w:fldCharType="begin"/>
      </w:r>
      <w:r>
        <w:instrText xml:space="preserve"> PAGEREF _Toc423357234 \h </w:instrText>
      </w:r>
      <w:r w:rsidR="003A62CD">
        <w:fldChar w:fldCharType="separate"/>
      </w:r>
      <w:r>
        <w:t>23</w:t>
      </w:r>
      <w:r w:rsidR="003A62CD">
        <w:fldChar w:fldCharType="end"/>
      </w:r>
    </w:p>
    <w:p w14:paraId="52F1D760" w14:textId="77777777" w:rsidR="009B090E" w:rsidRDefault="009B090E">
      <w:pPr>
        <w:pStyle w:val="TOC4"/>
        <w:rPr>
          <w:rFonts w:asciiTheme="minorHAnsi" w:eastAsiaTheme="minorEastAsia" w:hAnsiTheme="minorHAnsi" w:cstheme="minorBidi"/>
          <w:b w:val="0"/>
          <w:noProof/>
          <w:sz w:val="22"/>
          <w:szCs w:val="22"/>
          <w:lang w:eastAsia="en-AU"/>
        </w:rPr>
      </w:pPr>
      <w:r>
        <w:rPr>
          <w:noProof/>
        </w:rPr>
        <w:lastRenderedPageBreak/>
        <w:t>Subdivision 4.3.4</w:t>
      </w:r>
      <w:r>
        <w:rPr>
          <w:rFonts w:asciiTheme="minorHAnsi" w:eastAsiaTheme="minorEastAsia" w:hAnsiTheme="minorHAnsi" w:cstheme="minorBidi"/>
          <w:b w:val="0"/>
          <w:noProof/>
          <w:sz w:val="22"/>
          <w:szCs w:val="22"/>
          <w:lang w:eastAsia="en-AU"/>
        </w:rPr>
        <w:tab/>
      </w:r>
      <w:r>
        <w:rPr>
          <w:noProof/>
        </w:rPr>
        <w:t>Calculating emissions avoided</w:t>
      </w:r>
      <w:r>
        <w:rPr>
          <w:noProof/>
        </w:rPr>
        <w:tab/>
      </w:r>
      <w:r w:rsidR="003A62CD">
        <w:rPr>
          <w:noProof/>
        </w:rPr>
        <w:fldChar w:fldCharType="begin"/>
      </w:r>
      <w:r>
        <w:rPr>
          <w:noProof/>
        </w:rPr>
        <w:instrText xml:space="preserve"> PAGEREF _Toc423357235 \h </w:instrText>
      </w:r>
      <w:r w:rsidR="003A62CD">
        <w:rPr>
          <w:noProof/>
        </w:rPr>
      </w:r>
      <w:r w:rsidR="003A62CD">
        <w:rPr>
          <w:noProof/>
        </w:rPr>
        <w:fldChar w:fldCharType="separate"/>
      </w:r>
      <w:r>
        <w:rPr>
          <w:noProof/>
        </w:rPr>
        <w:t>23</w:t>
      </w:r>
      <w:r w:rsidR="003A62CD">
        <w:rPr>
          <w:noProof/>
        </w:rPr>
        <w:fldChar w:fldCharType="end"/>
      </w:r>
    </w:p>
    <w:p w14:paraId="22E053D2" w14:textId="77777777" w:rsidR="009B090E" w:rsidRDefault="009B090E">
      <w:pPr>
        <w:pStyle w:val="TOC5"/>
        <w:rPr>
          <w:rFonts w:asciiTheme="minorHAnsi" w:eastAsiaTheme="minorEastAsia" w:hAnsiTheme="minorHAnsi" w:cstheme="minorBidi"/>
          <w:sz w:val="22"/>
          <w:szCs w:val="22"/>
          <w:lang w:eastAsia="en-AU"/>
        </w:rPr>
      </w:pPr>
      <w:r>
        <w:t>4.9</w:t>
      </w:r>
      <w:r>
        <w:rPr>
          <w:rFonts w:asciiTheme="minorHAnsi" w:eastAsiaTheme="minorEastAsia" w:hAnsiTheme="minorHAnsi" w:cstheme="minorBidi"/>
          <w:sz w:val="22"/>
          <w:szCs w:val="22"/>
          <w:lang w:eastAsia="en-AU"/>
        </w:rPr>
        <w:tab/>
      </w:r>
      <w:r>
        <w:t>Calculating greenhouse gas emissions avoided (A</w:t>
      </w:r>
      <w:r w:rsidRPr="00527BE4">
        <w:rPr>
          <w:vertAlign w:val="subscript"/>
        </w:rPr>
        <w:t>p</w:t>
      </w:r>
      <w:r>
        <w:t>)</w:t>
      </w:r>
      <w:r>
        <w:tab/>
      </w:r>
      <w:r w:rsidR="003A62CD">
        <w:fldChar w:fldCharType="begin"/>
      </w:r>
      <w:r>
        <w:instrText xml:space="preserve"> PAGEREF _Toc423357236 \h </w:instrText>
      </w:r>
      <w:r w:rsidR="003A62CD">
        <w:fldChar w:fldCharType="separate"/>
      </w:r>
      <w:r>
        <w:t>23</w:t>
      </w:r>
      <w:r w:rsidR="003A62CD">
        <w:fldChar w:fldCharType="end"/>
      </w:r>
    </w:p>
    <w:p w14:paraId="12FC5FE1" w14:textId="77777777" w:rsidR="009B090E" w:rsidRDefault="009B090E">
      <w:pPr>
        <w:pStyle w:val="TOC5"/>
        <w:rPr>
          <w:rFonts w:asciiTheme="minorHAnsi" w:eastAsiaTheme="minorEastAsia" w:hAnsiTheme="minorHAnsi" w:cstheme="minorBidi"/>
          <w:sz w:val="22"/>
          <w:szCs w:val="22"/>
          <w:lang w:eastAsia="en-AU"/>
        </w:rPr>
      </w:pPr>
      <w:r>
        <w:t>4.10</w:t>
      </w:r>
      <w:r>
        <w:rPr>
          <w:rFonts w:asciiTheme="minorHAnsi" w:eastAsiaTheme="minorEastAsia" w:hAnsiTheme="minorHAnsi" w:cstheme="minorBidi"/>
          <w:sz w:val="22"/>
          <w:szCs w:val="22"/>
          <w:lang w:eastAsia="en-AU"/>
        </w:rPr>
        <w:tab/>
      </w:r>
      <w:r>
        <w:t>Calculating the volume of methane sent to a combustion device (Q</w:t>
      </w:r>
      <w:r w:rsidRPr="00527BE4">
        <w:rPr>
          <w:vertAlign w:val="subscript"/>
        </w:rPr>
        <w:t>CH4,h</w:t>
      </w:r>
      <w:r>
        <w:t>) for a standard project</w:t>
      </w:r>
      <w:r>
        <w:tab/>
      </w:r>
      <w:r w:rsidR="003A62CD">
        <w:fldChar w:fldCharType="begin"/>
      </w:r>
      <w:r>
        <w:instrText xml:space="preserve"> PAGEREF _Toc423357237 \h </w:instrText>
      </w:r>
      <w:r w:rsidR="003A62CD">
        <w:fldChar w:fldCharType="separate"/>
      </w:r>
      <w:r>
        <w:t>25</w:t>
      </w:r>
      <w:r w:rsidR="003A62CD">
        <w:fldChar w:fldCharType="end"/>
      </w:r>
    </w:p>
    <w:p w14:paraId="76F7043D" w14:textId="77777777" w:rsidR="009B090E" w:rsidRDefault="009B090E">
      <w:pPr>
        <w:pStyle w:val="TOC5"/>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Calculating the volume of methane sent to a combustion device (Q</w:t>
      </w:r>
      <w:r w:rsidRPr="00527BE4">
        <w:rPr>
          <w:vertAlign w:val="subscript"/>
        </w:rPr>
        <w:t>CH4,h</w:t>
      </w:r>
      <w:r>
        <w:t>) for an additional waste project</w:t>
      </w:r>
      <w:r>
        <w:tab/>
      </w:r>
      <w:r w:rsidR="003A62CD">
        <w:fldChar w:fldCharType="begin"/>
      </w:r>
      <w:r>
        <w:instrText xml:space="preserve"> PAGEREF _Toc423357238 \h </w:instrText>
      </w:r>
      <w:r w:rsidR="003A62CD">
        <w:fldChar w:fldCharType="separate"/>
      </w:r>
      <w:r>
        <w:t>25</w:t>
      </w:r>
      <w:r w:rsidR="003A62CD">
        <w:fldChar w:fldCharType="end"/>
      </w:r>
    </w:p>
    <w:p w14:paraId="7D6A9FA1" w14:textId="77777777" w:rsidR="009B090E" w:rsidRDefault="009B090E">
      <w:pPr>
        <w:pStyle w:val="TOC5"/>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Capping the volume of methane</w:t>
      </w:r>
      <w:r>
        <w:tab/>
      </w:r>
      <w:r w:rsidR="003A62CD">
        <w:fldChar w:fldCharType="begin"/>
      </w:r>
      <w:r>
        <w:instrText xml:space="preserve"> PAGEREF _Toc423357239 \h </w:instrText>
      </w:r>
      <w:r w:rsidR="003A62CD">
        <w:fldChar w:fldCharType="separate"/>
      </w:r>
      <w:r>
        <w:t>27</w:t>
      </w:r>
      <w:r w:rsidR="003A62CD">
        <w:fldChar w:fldCharType="end"/>
      </w:r>
    </w:p>
    <w:p w14:paraId="7E7ACCE9" w14:textId="77777777" w:rsidR="009B090E" w:rsidRDefault="009B090E">
      <w:pPr>
        <w:pStyle w:val="TOC5"/>
        <w:rPr>
          <w:rFonts w:asciiTheme="minorHAnsi" w:eastAsiaTheme="minorEastAsia" w:hAnsiTheme="minorHAnsi" w:cstheme="minorBidi"/>
          <w:sz w:val="22"/>
          <w:szCs w:val="22"/>
          <w:lang w:eastAsia="en-AU"/>
        </w:rPr>
      </w:pPr>
      <w:r>
        <w:t>4.13</w:t>
      </w:r>
      <w:r>
        <w:rPr>
          <w:rFonts w:asciiTheme="minorHAnsi" w:eastAsiaTheme="minorEastAsia" w:hAnsiTheme="minorHAnsi" w:cstheme="minorBidi"/>
          <w:sz w:val="22"/>
          <w:szCs w:val="22"/>
          <w:lang w:eastAsia="en-AU"/>
        </w:rPr>
        <w:tab/>
      </w:r>
      <w:r>
        <w:t>Quantity of emissions combusted in an internal combustion engine – optional verification methods</w:t>
      </w:r>
      <w:r>
        <w:tab/>
      </w:r>
      <w:r w:rsidR="003A62CD">
        <w:fldChar w:fldCharType="begin"/>
      </w:r>
      <w:r>
        <w:instrText xml:space="preserve"> PAGEREF _Toc423357240 \h </w:instrText>
      </w:r>
      <w:r w:rsidR="003A62CD">
        <w:fldChar w:fldCharType="separate"/>
      </w:r>
      <w:r>
        <w:t>28</w:t>
      </w:r>
      <w:r w:rsidR="003A62CD">
        <w:fldChar w:fldCharType="end"/>
      </w:r>
    </w:p>
    <w:p w14:paraId="4813F65D" w14:textId="77777777" w:rsidR="009B090E" w:rsidRDefault="009B090E">
      <w:pPr>
        <w:pStyle w:val="TOC4"/>
        <w:rPr>
          <w:rFonts w:asciiTheme="minorHAnsi" w:eastAsiaTheme="minorEastAsia" w:hAnsiTheme="minorHAnsi" w:cstheme="minorBidi"/>
          <w:b w:val="0"/>
          <w:noProof/>
          <w:sz w:val="22"/>
          <w:szCs w:val="22"/>
          <w:lang w:eastAsia="en-AU"/>
        </w:rPr>
      </w:pPr>
      <w:r>
        <w:rPr>
          <w:noProof/>
        </w:rPr>
        <w:t>Subdivision 4.3.5</w:t>
      </w:r>
      <w:r>
        <w:rPr>
          <w:rFonts w:asciiTheme="minorHAnsi" w:eastAsiaTheme="minorEastAsia" w:hAnsiTheme="minorHAnsi" w:cstheme="minorBidi"/>
          <w:b w:val="0"/>
          <w:noProof/>
          <w:sz w:val="22"/>
          <w:szCs w:val="22"/>
          <w:lang w:eastAsia="en-AU"/>
        </w:rPr>
        <w:tab/>
      </w:r>
      <w:r>
        <w:rPr>
          <w:noProof/>
        </w:rPr>
        <w:t>Calculating project emissions (E</w:t>
      </w:r>
      <w:r w:rsidRPr="00527BE4">
        <w:rPr>
          <w:noProof/>
          <w:vertAlign w:val="subscript"/>
        </w:rPr>
        <w:t>p</w:t>
      </w:r>
      <w:r>
        <w:rPr>
          <w:noProof/>
        </w:rPr>
        <w:t>)</w:t>
      </w:r>
      <w:r>
        <w:rPr>
          <w:noProof/>
        </w:rPr>
        <w:tab/>
      </w:r>
      <w:r w:rsidR="003A62CD">
        <w:rPr>
          <w:noProof/>
        </w:rPr>
        <w:fldChar w:fldCharType="begin"/>
      </w:r>
      <w:r>
        <w:rPr>
          <w:noProof/>
        </w:rPr>
        <w:instrText xml:space="preserve"> PAGEREF _Toc423357241 \h </w:instrText>
      </w:r>
      <w:r w:rsidR="003A62CD">
        <w:rPr>
          <w:noProof/>
        </w:rPr>
      </w:r>
      <w:r w:rsidR="003A62CD">
        <w:rPr>
          <w:noProof/>
        </w:rPr>
        <w:fldChar w:fldCharType="separate"/>
      </w:r>
      <w:r>
        <w:rPr>
          <w:noProof/>
        </w:rPr>
        <w:t>30</w:t>
      </w:r>
      <w:r w:rsidR="003A62CD">
        <w:rPr>
          <w:noProof/>
        </w:rPr>
        <w:fldChar w:fldCharType="end"/>
      </w:r>
    </w:p>
    <w:p w14:paraId="40DF2108" w14:textId="77777777" w:rsidR="009B090E" w:rsidRDefault="009B090E">
      <w:pPr>
        <w:pStyle w:val="TOC5"/>
        <w:rPr>
          <w:rFonts w:asciiTheme="minorHAnsi" w:eastAsiaTheme="minorEastAsia" w:hAnsiTheme="minorHAnsi" w:cstheme="minorBidi"/>
          <w:sz w:val="22"/>
          <w:szCs w:val="22"/>
          <w:lang w:eastAsia="en-AU"/>
        </w:rPr>
      </w:pPr>
      <w:r>
        <w:t>4.14</w:t>
      </w:r>
      <w:r>
        <w:rPr>
          <w:rFonts w:asciiTheme="minorHAnsi" w:eastAsiaTheme="minorEastAsia" w:hAnsiTheme="minorHAnsi" w:cstheme="minorBidi"/>
          <w:sz w:val="22"/>
          <w:szCs w:val="22"/>
          <w:lang w:eastAsia="en-AU"/>
        </w:rPr>
        <w:tab/>
      </w:r>
      <w:r>
        <w:t>Calculating project emissions (E</w:t>
      </w:r>
      <w:r w:rsidRPr="00527BE4">
        <w:rPr>
          <w:vertAlign w:val="subscript"/>
        </w:rPr>
        <w:t>p</w:t>
      </w:r>
      <w:r>
        <w:t>)</w:t>
      </w:r>
      <w:r>
        <w:tab/>
      </w:r>
      <w:r w:rsidR="003A62CD">
        <w:fldChar w:fldCharType="begin"/>
      </w:r>
      <w:r>
        <w:instrText xml:space="preserve"> PAGEREF _Toc423357242 \h </w:instrText>
      </w:r>
      <w:r w:rsidR="003A62CD">
        <w:fldChar w:fldCharType="separate"/>
      </w:r>
      <w:r>
        <w:t>30</w:t>
      </w:r>
      <w:r w:rsidR="003A62CD">
        <w:fldChar w:fldCharType="end"/>
      </w:r>
    </w:p>
    <w:p w14:paraId="4B03022D" w14:textId="77777777" w:rsidR="009B090E" w:rsidRDefault="009B090E">
      <w:pPr>
        <w:pStyle w:val="TOC5"/>
        <w:rPr>
          <w:rFonts w:asciiTheme="minorHAnsi" w:eastAsiaTheme="minorEastAsia" w:hAnsiTheme="minorHAnsi" w:cstheme="minorBidi"/>
          <w:sz w:val="22"/>
          <w:szCs w:val="22"/>
          <w:lang w:eastAsia="en-AU"/>
        </w:rPr>
      </w:pPr>
      <w:r>
        <w:t>4.15</w:t>
      </w:r>
      <w:r>
        <w:rPr>
          <w:rFonts w:asciiTheme="minorHAnsi" w:eastAsiaTheme="minorEastAsia" w:hAnsiTheme="minorHAnsi" w:cstheme="minorBidi"/>
          <w:sz w:val="22"/>
          <w:szCs w:val="22"/>
          <w:lang w:eastAsia="en-AU"/>
        </w:rPr>
        <w:tab/>
      </w:r>
      <w:r>
        <w:t>Calculating emissions from fuel and electricity (E</w:t>
      </w:r>
      <w:r w:rsidRPr="00527BE4">
        <w:rPr>
          <w:vertAlign w:val="subscript"/>
        </w:rPr>
        <w:t>FE</w:t>
      </w:r>
      <w:r>
        <w:t>)</w:t>
      </w:r>
      <w:r>
        <w:tab/>
      </w:r>
      <w:r w:rsidR="003A62CD">
        <w:fldChar w:fldCharType="begin"/>
      </w:r>
      <w:r>
        <w:instrText xml:space="preserve"> PAGEREF _Toc423357243 \h </w:instrText>
      </w:r>
      <w:r w:rsidR="003A62CD">
        <w:fldChar w:fldCharType="separate"/>
      </w:r>
      <w:r>
        <w:t>31</w:t>
      </w:r>
      <w:r w:rsidR="003A62CD">
        <w:fldChar w:fldCharType="end"/>
      </w:r>
    </w:p>
    <w:p w14:paraId="4D77631F" w14:textId="77777777" w:rsidR="009B090E" w:rsidRDefault="009B090E">
      <w:pPr>
        <w:pStyle w:val="TOC5"/>
        <w:rPr>
          <w:rFonts w:asciiTheme="minorHAnsi" w:eastAsiaTheme="minorEastAsia" w:hAnsiTheme="minorHAnsi" w:cstheme="minorBidi"/>
          <w:sz w:val="22"/>
          <w:szCs w:val="22"/>
          <w:lang w:eastAsia="en-AU"/>
        </w:rPr>
      </w:pPr>
      <w:r>
        <w:t>4.16</w:t>
      </w:r>
      <w:r>
        <w:rPr>
          <w:rFonts w:asciiTheme="minorHAnsi" w:eastAsiaTheme="minorEastAsia" w:hAnsiTheme="minorHAnsi" w:cstheme="minorBidi"/>
          <w:sz w:val="22"/>
          <w:szCs w:val="22"/>
          <w:lang w:eastAsia="en-AU"/>
        </w:rPr>
        <w:tab/>
      </w:r>
      <w:r>
        <w:t>Calculating emissions from transport (E</w:t>
      </w:r>
      <w:r w:rsidRPr="00527BE4">
        <w:rPr>
          <w:vertAlign w:val="subscript"/>
        </w:rPr>
        <w:t>TRAN</w:t>
      </w:r>
      <w:r>
        <w:t>) for additional waste projects</w:t>
      </w:r>
      <w:r>
        <w:tab/>
      </w:r>
      <w:r w:rsidR="003A62CD">
        <w:fldChar w:fldCharType="begin"/>
      </w:r>
      <w:r>
        <w:instrText xml:space="preserve"> PAGEREF _Toc423357244 \h </w:instrText>
      </w:r>
      <w:r w:rsidR="003A62CD">
        <w:fldChar w:fldCharType="separate"/>
      </w:r>
      <w:r>
        <w:t>33</w:t>
      </w:r>
      <w:r w:rsidR="003A62CD">
        <w:fldChar w:fldCharType="end"/>
      </w:r>
    </w:p>
    <w:p w14:paraId="78226FE1" w14:textId="77777777" w:rsidR="009B090E" w:rsidRDefault="009B090E">
      <w:pPr>
        <w:pStyle w:val="TOC5"/>
        <w:rPr>
          <w:rFonts w:asciiTheme="minorHAnsi" w:eastAsiaTheme="minorEastAsia" w:hAnsiTheme="minorHAnsi" w:cstheme="minorBidi"/>
          <w:sz w:val="22"/>
          <w:szCs w:val="22"/>
          <w:lang w:eastAsia="en-AU"/>
        </w:rPr>
      </w:pPr>
      <w:r>
        <w:t>4.17</w:t>
      </w:r>
      <w:r>
        <w:rPr>
          <w:rFonts w:asciiTheme="minorHAnsi" w:eastAsiaTheme="minorEastAsia" w:hAnsiTheme="minorHAnsi" w:cstheme="minorBidi"/>
          <w:sz w:val="22"/>
          <w:szCs w:val="22"/>
          <w:lang w:eastAsia="en-AU"/>
        </w:rPr>
        <w:tab/>
      </w:r>
      <w:r>
        <w:t>Calculating emissions from the biogas capture system (E</w:t>
      </w:r>
      <w:r w:rsidRPr="00527BE4">
        <w:rPr>
          <w:vertAlign w:val="subscript"/>
        </w:rPr>
        <w:t>BCS</w:t>
      </w:r>
      <w:r>
        <w:t>)</w:t>
      </w:r>
      <w:r>
        <w:tab/>
      </w:r>
      <w:r w:rsidR="003A62CD">
        <w:fldChar w:fldCharType="begin"/>
      </w:r>
      <w:r>
        <w:instrText xml:space="preserve"> PAGEREF _Toc423357245 \h </w:instrText>
      </w:r>
      <w:r w:rsidR="003A62CD">
        <w:fldChar w:fldCharType="separate"/>
      </w:r>
      <w:r>
        <w:t>34</w:t>
      </w:r>
      <w:r w:rsidR="003A62CD">
        <w:fldChar w:fldCharType="end"/>
      </w:r>
    </w:p>
    <w:p w14:paraId="5C2AFFDA" w14:textId="77777777" w:rsidR="009B090E" w:rsidRDefault="009B090E">
      <w:pPr>
        <w:pStyle w:val="TOC5"/>
        <w:rPr>
          <w:rFonts w:asciiTheme="minorHAnsi" w:eastAsiaTheme="minorEastAsia" w:hAnsiTheme="minorHAnsi" w:cstheme="minorBidi"/>
          <w:sz w:val="22"/>
          <w:szCs w:val="22"/>
          <w:lang w:eastAsia="en-AU"/>
        </w:rPr>
      </w:pPr>
      <w:r>
        <w:t>4.18</w:t>
      </w:r>
      <w:r>
        <w:rPr>
          <w:rFonts w:asciiTheme="minorHAnsi" w:eastAsiaTheme="minorEastAsia" w:hAnsiTheme="minorHAnsi" w:cstheme="minorBidi"/>
          <w:sz w:val="22"/>
          <w:szCs w:val="22"/>
          <w:lang w:eastAsia="en-AU"/>
        </w:rPr>
        <w:tab/>
      </w:r>
      <w:r>
        <w:t>Calculating emissions from combustion devices (E</w:t>
      </w:r>
      <w:r w:rsidRPr="00527BE4">
        <w:rPr>
          <w:vertAlign w:val="subscript"/>
        </w:rPr>
        <w:t>com</w:t>
      </w:r>
      <w:r>
        <w:t>)</w:t>
      </w:r>
      <w:r>
        <w:tab/>
      </w:r>
      <w:r w:rsidR="003A62CD">
        <w:fldChar w:fldCharType="begin"/>
      </w:r>
      <w:r>
        <w:instrText xml:space="preserve"> PAGEREF _Toc423357246 \h </w:instrText>
      </w:r>
      <w:r w:rsidR="003A62CD">
        <w:fldChar w:fldCharType="separate"/>
      </w:r>
      <w:r>
        <w:t>37</w:t>
      </w:r>
      <w:r w:rsidR="003A62CD">
        <w:fldChar w:fldCharType="end"/>
      </w:r>
    </w:p>
    <w:p w14:paraId="78A6246F" w14:textId="77777777" w:rsidR="009B090E" w:rsidRDefault="009B090E">
      <w:pPr>
        <w:pStyle w:val="TOC5"/>
        <w:rPr>
          <w:rFonts w:asciiTheme="minorHAnsi" w:eastAsiaTheme="minorEastAsia" w:hAnsiTheme="minorHAnsi" w:cstheme="minorBidi"/>
          <w:sz w:val="22"/>
          <w:szCs w:val="22"/>
          <w:lang w:eastAsia="en-AU"/>
        </w:rPr>
      </w:pPr>
      <w:r>
        <w:t>4.19</w:t>
      </w:r>
      <w:r>
        <w:rPr>
          <w:rFonts w:asciiTheme="minorHAnsi" w:eastAsiaTheme="minorEastAsia" w:hAnsiTheme="minorHAnsi" w:cstheme="minorBidi"/>
          <w:sz w:val="22"/>
          <w:szCs w:val="22"/>
          <w:lang w:eastAsia="en-AU"/>
        </w:rPr>
        <w:tab/>
      </w:r>
      <w:r>
        <w:t>Calculating emissions from manure management systems (E</w:t>
      </w:r>
      <w:r w:rsidRPr="00527BE4">
        <w:rPr>
          <w:vertAlign w:val="subscript"/>
        </w:rPr>
        <w:t>MMS</w:t>
      </w:r>
      <w:r>
        <w:t>)</w:t>
      </w:r>
      <w:r>
        <w:tab/>
      </w:r>
      <w:r w:rsidR="003A62CD">
        <w:fldChar w:fldCharType="begin"/>
      </w:r>
      <w:r>
        <w:instrText xml:space="preserve"> PAGEREF _Toc423357247 \h </w:instrText>
      </w:r>
      <w:r w:rsidR="003A62CD">
        <w:fldChar w:fldCharType="separate"/>
      </w:r>
      <w:r>
        <w:t>38</w:t>
      </w:r>
      <w:r w:rsidR="003A62CD">
        <w:fldChar w:fldCharType="end"/>
      </w:r>
    </w:p>
    <w:p w14:paraId="18D0B927" w14:textId="77777777" w:rsidR="009B090E" w:rsidRDefault="009B090E">
      <w:pPr>
        <w:pStyle w:val="TOC5"/>
        <w:rPr>
          <w:rFonts w:asciiTheme="minorHAnsi" w:eastAsiaTheme="minorEastAsia" w:hAnsiTheme="minorHAnsi" w:cstheme="minorBidi"/>
          <w:sz w:val="22"/>
          <w:szCs w:val="22"/>
          <w:lang w:eastAsia="en-AU"/>
        </w:rPr>
      </w:pPr>
      <w:r>
        <w:t>4.20</w:t>
      </w:r>
      <w:r>
        <w:rPr>
          <w:rFonts w:asciiTheme="minorHAnsi" w:eastAsiaTheme="minorEastAsia" w:hAnsiTheme="minorHAnsi" w:cstheme="minorBidi"/>
          <w:sz w:val="22"/>
          <w:szCs w:val="22"/>
          <w:lang w:eastAsia="en-AU"/>
        </w:rPr>
        <w:tab/>
      </w:r>
      <w:r>
        <w:t>Calculating emissions from post treatment (E</w:t>
      </w:r>
      <w:r w:rsidRPr="00527BE4">
        <w:rPr>
          <w:vertAlign w:val="subscript"/>
        </w:rPr>
        <w:t>POST</w:t>
      </w:r>
      <w:r>
        <w:t>)</w:t>
      </w:r>
      <w:r>
        <w:tab/>
      </w:r>
      <w:r w:rsidR="003A62CD">
        <w:fldChar w:fldCharType="begin"/>
      </w:r>
      <w:r>
        <w:instrText xml:space="preserve"> PAGEREF _Toc423357248 \h </w:instrText>
      </w:r>
      <w:r w:rsidR="003A62CD">
        <w:fldChar w:fldCharType="separate"/>
      </w:r>
      <w:r>
        <w:t>39</w:t>
      </w:r>
      <w:r w:rsidR="003A62CD">
        <w:fldChar w:fldCharType="end"/>
      </w:r>
    </w:p>
    <w:p w14:paraId="1A5BC657" w14:textId="77777777" w:rsidR="009B090E" w:rsidRDefault="009B090E">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record-keeping and reporting requirements</w:t>
      </w:r>
      <w:r>
        <w:tab/>
      </w:r>
      <w:r w:rsidR="003A62CD">
        <w:fldChar w:fldCharType="begin"/>
      </w:r>
      <w:r>
        <w:instrText xml:space="preserve"> PAGEREF _Toc423357249 \h </w:instrText>
      </w:r>
      <w:r w:rsidR="003A62CD">
        <w:fldChar w:fldCharType="separate"/>
      </w:r>
      <w:r>
        <w:t>43</w:t>
      </w:r>
      <w:r w:rsidR="003A62CD">
        <w:fldChar w:fldCharType="end"/>
      </w:r>
    </w:p>
    <w:p w14:paraId="4DD4C1C9"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r>
        <w:rPr>
          <w:noProof/>
        </w:rPr>
        <w:tab/>
      </w:r>
      <w:r w:rsidR="003A62CD">
        <w:rPr>
          <w:noProof/>
        </w:rPr>
        <w:fldChar w:fldCharType="begin"/>
      </w:r>
      <w:r>
        <w:rPr>
          <w:noProof/>
        </w:rPr>
        <w:instrText xml:space="preserve"> PAGEREF _Toc423357250 \h </w:instrText>
      </w:r>
      <w:r w:rsidR="003A62CD">
        <w:rPr>
          <w:noProof/>
        </w:rPr>
      </w:r>
      <w:r w:rsidR="003A62CD">
        <w:rPr>
          <w:noProof/>
        </w:rPr>
        <w:fldChar w:fldCharType="separate"/>
      </w:r>
      <w:r>
        <w:rPr>
          <w:noProof/>
        </w:rPr>
        <w:t>43</w:t>
      </w:r>
      <w:r w:rsidR="003A62CD">
        <w:rPr>
          <w:noProof/>
        </w:rPr>
        <w:fldChar w:fldCharType="end"/>
      </w:r>
    </w:p>
    <w:p w14:paraId="761B0F1D" w14:textId="77777777" w:rsidR="009B090E" w:rsidRDefault="009B090E">
      <w:pPr>
        <w:pStyle w:val="TOC5"/>
        <w:rPr>
          <w:rFonts w:asciiTheme="minorHAnsi" w:eastAsiaTheme="minorEastAsia" w:hAnsiTheme="minorHAnsi" w:cstheme="minorBidi"/>
          <w:sz w:val="22"/>
          <w:szCs w:val="22"/>
          <w:lang w:eastAsia="en-AU"/>
        </w:rPr>
      </w:pPr>
      <w:r>
        <w:t>5.1</w:t>
      </w:r>
      <w:r>
        <w:rPr>
          <w:rFonts w:asciiTheme="minorHAnsi" w:eastAsiaTheme="minorEastAsia" w:hAnsiTheme="minorHAnsi" w:cstheme="minorBidi"/>
          <w:sz w:val="22"/>
          <w:szCs w:val="22"/>
          <w:lang w:eastAsia="en-AU"/>
        </w:rPr>
        <w:tab/>
      </w:r>
      <w:r>
        <w:t>General</w:t>
      </w:r>
      <w:r>
        <w:tab/>
      </w:r>
      <w:r w:rsidR="003A62CD">
        <w:fldChar w:fldCharType="begin"/>
      </w:r>
      <w:r>
        <w:instrText xml:space="preserve"> PAGEREF _Toc423357251 \h </w:instrText>
      </w:r>
      <w:r w:rsidR="003A62CD">
        <w:fldChar w:fldCharType="separate"/>
      </w:r>
      <w:r>
        <w:t>43</w:t>
      </w:r>
      <w:r w:rsidR="003A62CD">
        <w:fldChar w:fldCharType="end"/>
      </w:r>
    </w:p>
    <w:p w14:paraId="071FB63D"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Measuring requirements</w:t>
      </w:r>
      <w:r>
        <w:rPr>
          <w:noProof/>
        </w:rPr>
        <w:tab/>
      </w:r>
      <w:r w:rsidR="003A62CD">
        <w:rPr>
          <w:noProof/>
        </w:rPr>
        <w:fldChar w:fldCharType="begin"/>
      </w:r>
      <w:r>
        <w:rPr>
          <w:noProof/>
        </w:rPr>
        <w:instrText xml:space="preserve"> PAGEREF _Toc423357252 \h </w:instrText>
      </w:r>
      <w:r w:rsidR="003A62CD">
        <w:rPr>
          <w:noProof/>
        </w:rPr>
      </w:r>
      <w:r w:rsidR="003A62CD">
        <w:rPr>
          <w:noProof/>
        </w:rPr>
        <w:fldChar w:fldCharType="separate"/>
      </w:r>
      <w:r>
        <w:rPr>
          <w:noProof/>
        </w:rPr>
        <w:t>43</w:t>
      </w:r>
      <w:r w:rsidR="003A62CD">
        <w:rPr>
          <w:noProof/>
        </w:rPr>
        <w:fldChar w:fldCharType="end"/>
      </w:r>
    </w:p>
    <w:p w14:paraId="669EE872" w14:textId="77777777" w:rsidR="009B090E" w:rsidRDefault="009B090E">
      <w:pPr>
        <w:pStyle w:val="TOC5"/>
        <w:rPr>
          <w:rFonts w:asciiTheme="minorHAnsi" w:eastAsiaTheme="minorEastAsia" w:hAnsiTheme="minorHAnsi" w:cstheme="minorBidi"/>
          <w:sz w:val="22"/>
          <w:szCs w:val="22"/>
          <w:lang w:eastAsia="en-AU"/>
        </w:rPr>
      </w:pPr>
      <w:r>
        <w:t>5.2</w:t>
      </w:r>
      <w:r>
        <w:rPr>
          <w:rFonts w:asciiTheme="minorHAnsi" w:eastAsiaTheme="minorEastAsia" w:hAnsiTheme="minorHAnsi" w:cstheme="minorBidi"/>
          <w:sz w:val="22"/>
          <w:szCs w:val="22"/>
          <w:lang w:eastAsia="en-AU"/>
        </w:rPr>
        <w:tab/>
      </w:r>
      <w:r>
        <w:t>Project measurement</w:t>
      </w:r>
      <w:r>
        <w:tab/>
      </w:r>
      <w:r w:rsidR="003A62CD">
        <w:fldChar w:fldCharType="begin"/>
      </w:r>
      <w:r>
        <w:instrText xml:space="preserve"> PAGEREF _Toc423357253 \h </w:instrText>
      </w:r>
      <w:r w:rsidR="003A62CD">
        <w:fldChar w:fldCharType="separate"/>
      </w:r>
      <w:r>
        <w:t>43</w:t>
      </w:r>
      <w:r w:rsidR="003A62CD">
        <w:fldChar w:fldCharType="end"/>
      </w:r>
    </w:p>
    <w:p w14:paraId="794856A5" w14:textId="77777777" w:rsidR="009B090E" w:rsidRDefault="009B090E">
      <w:pPr>
        <w:pStyle w:val="TOC5"/>
        <w:rPr>
          <w:rFonts w:asciiTheme="minorHAnsi" w:eastAsiaTheme="minorEastAsia" w:hAnsiTheme="minorHAnsi" w:cstheme="minorBidi"/>
          <w:sz w:val="22"/>
          <w:szCs w:val="22"/>
          <w:lang w:eastAsia="en-AU"/>
        </w:rPr>
      </w:pPr>
      <w:r>
        <w:t>5.3</w:t>
      </w:r>
      <w:r>
        <w:rPr>
          <w:rFonts w:asciiTheme="minorHAnsi" w:eastAsiaTheme="minorEastAsia" w:hAnsiTheme="minorHAnsi" w:cstheme="minorBidi"/>
          <w:sz w:val="22"/>
          <w:szCs w:val="22"/>
          <w:lang w:eastAsia="en-AU"/>
        </w:rPr>
        <w:tab/>
      </w:r>
      <w:r>
        <w:t>Measuring volatile solids from additional waste before it enters the biodigester (VS)</w:t>
      </w:r>
      <w:r>
        <w:tab/>
      </w:r>
      <w:r w:rsidR="003A62CD">
        <w:fldChar w:fldCharType="begin"/>
      </w:r>
      <w:r>
        <w:instrText xml:space="preserve"> PAGEREF _Toc423357254 \h </w:instrText>
      </w:r>
      <w:r w:rsidR="003A62CD">
        <w:fldChar w:fldCharType="separate"/>
      </w:r>
      <w:r>
        <w:t>51</w:t>
      </w:r>
      <w:r w:rsidR="003A62CD">
        <w:fldChar w:fldCharType="end"/>
      </w:r>
    </w:p>
    <w:p w14:paraId="6730F418" w14:textId="77777777" w:rsidR="009B090E" w:rsidRDefault="009B090E">
      <w:pPr>
        <w:pStyle w:val="TOC5"/>
        <w:rPr>
          <w:rFonts w:asciiTheme="minorHAnsi" w:eastAsiaTheme="minorEastAsia" w:hAnsiTheme="minorHAnsi" w:cstheme="minorBidi"/>
          <w:sz w:val="22"/>
          <w:szCs w:val="22"/>
          <w:lang w:eastAsia="en-AU"/>
        </w:rPr>
      </w:pPr>
      <w:r>
        <w:t>5.4</w:t>
      </w:r>
      <w:r>
        <w:rPr>
          <w:rFonts w:asciiTheme="minorHAnsi" w:eastAsiaTheme="minorEastAsia" w:hAnsiTheme="minorHAnsi" w:cstheme="minorBidi"/>
          <w:sz w:val="22"/>
          <w:szCs w:val="22"/>
          <w:lang w:eastAsia="en-AU"/>
        </w:rPr>
        <w:tab/>
      </w:r>
      <w:r>
        <w:t>Measuring volatile solids for waste discharged from the biodigester into a lagoon (VS</w:t>
      </w:r>
      <w:r w:rsidRPr="00527BE4">
        <w:rPr>
          <w:vertAlign w:val="subscript"/>
        </w:rPr>
        <w:t>EFF</w:t>
      </w:r>
      <w:r>
        <w:t>)</w:t>
      </w:r>
      <w:r>
        <w:tab/>
      </w:r>
      <w:r w:rsidR="003A62CD">
        <w:fldChar w:fldCharType="begin"/>
      </w:r>
      <w:r>
        <w:instrText xml:space="preserve"> PAGEREF _Toc423357255 \h </w:instrText>
      </w:r>
      <w:r w:rsidR="003A62CD">
        <w:fldChar w:fldCharType="separate"/>
      </w:r>
      <w:r>
        <w:t>51</w:t>
      </w:r>
      <w:r w:rsidR="003A62CD">
        <w:fldChar w:fldCharType="end"/>
      </w:r>
    </w:p>
    <w:p w14:paraId="5C113C2C" w14:textId="77777777" w:rsidR="009B090E" w:rsidRDefault="009B090E">
      <w:pPr>
        <w:pStyle w:val="TOC5"/>
        <w:rPr>
          <w:rFonts w:asciiTheme="minorHAnsi" w:eastAsiaTheme="minorEastAsia" w:hAnsiTheme="minorHAnsi" w:cstheme="minorBidi"/>
          <w:sz w:val="22"/>
          <w:szCs w:val="22"/>
          <w:lang w:eastAsia="en-AU"/>
        </w:rPr>
      </w:pPr>
      <w:r>
        <w:t>5.5</w:t>
      </w:r>
      <w:r>
        <w:rPr>
          <w:rFonts w:asciiTheme="minorHAnsi" w:eastAsiaTheme="minorEastAsia" w:hAnsiTheme="minorHAnsi" w:cstheme="minorBidi"/>
          <w:sz w:val="22"/>
          <w:szCs w:val="22"/>
          <w:lang w:eastAsia="en-AU"/>
        </w:rPr>
        <w:tab/>
      </w:r>
      <w:r>
        <w:t>Measuring the methane producing capacity for volatile solids for additional waste (Bo</w:t>
      </w:r>
      <w:r w:rsidRPr="00527BE4">
        <w:rPr>
          <w:vertAlign w:val="subscript"/>
        </w:rPr>
        <w:t>e</w:t>
      </w:r>
      <w:r>
        <w:t>) (Bo</w:t>
      </w:r>
      <w:r w:rsidRPr="00527BE4">
        <w:rPr>
          <w:vertAlign w:val="subscript"/>
        </w:rPr>
        <w:t>in</w:t>
      </w:r>
      <w:r>
        <w:t>) (Bo</w:t>
      </w:r>
      <w:r w:rsidRPr="00527BE4">
        <w:rPr>
          <w:vertAlign w:val="subscript"/>
        </w:rPr>
        <w:t>EFF</w:t>
      </w:r>
      <w:r>
        <w:t>)</w:t>
      </w:r>
      <w:r>
        <w:tab/>
      </w:r>
      <w:r w:rsidR="003A62CD">
        <w:fldChar w:fldCharType="begin"/>
      </w:r>
      <w:r>
        <w:instrText xml:space="preserve"> PAGEREF _Toc423357256 \h </w:instrText>
      </w:r>
      <w:r w:rsidR="003A62CD">
        <w:fldChar w:fldCharType="separate"/>
      </w:r>
      <w:r>
        <w:t>52</w:t>
      </w:r>
      <w:r w:rsidR="003A62CD">
        <w:fldChar w:fldCharType="end"/>
      </w:r>
    </w:p>
    <w:p w14:paraId="1C3E3CB4" w14:textId="77777777" w:rsidR="009B090E" w:rsidRDefault="009B090E">
      <w:pPr>
        <w:pStyle w:val="TOC5"/>
        <w:rPr>
          <w:rFonts w:asciiTheme="minorHAnsi" w:eastAsiaTheme="minorEastAsia" w:hAnsiTheme="minorHAnsi" w:cstheme="minorBidi"/>
          <w:sz w:val="22"/>
          <w:szCs w:val="22"/>
          <w:lang w:eastAsia="en-AU"/>
        </w:rPr>
      </w:pPr>
      <w:r>
        <w:t>5.6</w:t>
      </w:r>
      <w:r>
        <w:rPr>
          <w:rFonts w:asciiTheme="minorHAnsi" w:eastAsiaTheme="minorEastAsia" w:hAnsiTheme="minorHAnsi" w:cstheme="minorBidi"/>
          <w:sz w:val="22"/>
          <w:szCs w:val="22"/>
          <w:lang w:eastAsia="en-AU"/>
        </w:rPr>
        <w:tab/>
      </w:r>
      <w:r>
        <w:t>Measuring the quantity of biogas sent to a combustion device (Q</w:t>
      </w:r>
      <w:r w:rsidRPr="00527BE4">
        <w:rPr>
          <w:vertAlign w:val="subscript"/>
        </w:rPr>
        <w:t>biogas,h</w:t>
      </w:r>
      <w:r>
        <w:t>)</w:t>
      </w:r>
      <w:r>
        <w:tab/>
      </w:r>
      <w:r w:rsidR="003A62CD">
        <w:fldChar w:fldCharType="begin"/>
      </w:r>
      <w:r>
        <w:instrText xml:space="preserve"> PAGEREF _Toc423357257 \h </w:instrText>
      </w:r>
      <w:r w:rsidR="003A62CD">
        <w:fldChar w:fldCharType="separate"/>
      </w:r>
      <w:r>
        <w:t>52</w:t>
      </w:r>
      <w:r w:rsidR="003A62CD">
        <w:fldChar w:fldCharType="end"/>
      </w:r>
    </w:p>
    <w:p w14:paraId="1AAB7B44" w14:textId="77777777" w:rsidR="009B090E" w:rsidRDefault="009B090E">
      <w:pPr>
        <w:pStyle w:val="TOC5"/>
        <w:rPr>
          <w:rFonts w:asciiTheme="minorHAnsi" w:eastAsiaTheme="minorEastAsia" w:hAnsiTheme="minorHAnsi" w:cstheme="minorBidi"/>
          <w:sz w:val="22"/>
          <w:szCs w:val="22"/>
          <w:lang w:eastAsia="en-AU"/>
        </w:rPr>
      </w:pPr>
      <w:r>
        <w:t>5.7</w:t>
      </w:r>
      <w:r>
        <w:rPr>
          <w:rFonts w:asciiTheme="minorHAnsi" w:eastAsiaTheme="minorEastAsia" w:hAnsiTheme="minorHAnsi" w:cstheme="minorBidi"/>
          <w:sz w:val="22"/>
          <w:szCs w:val="22"/>
          <w:lang w:eastAsia="en-AU"/>
        </w:rPr>
        <w:tab/>
      </w:r>
      <w:r>
        <w:t>Measuring the percentage of methane in biogas (W</w:t>
      </w:r>
      <w:r w:rsidRPr="00527BE4">
        <w:rPr>
          <w:vertAlign w:val="subscript"/>
        </w:rPr>
        <w:t>CH4</w:t>
      </w:r>
      <w:r>
        <w:t>)</w:t>
      </w:r>
      <w:r>
        <w:tab/>
      </w:r>
      <w:r w:rsidR="003A62CD">
        <w:fldChar w:fldCharType="begin"/>
      </w:r>
      <w:r>
        <w:instrText xml:space="preserve"> PAGEREF _Toc423357258 \h </w:instrText>
      </w:r>
      <w:r w:rsidR="003A62CD">
        <w:fldChar w:fldCharType="separate"/>
      </w:r>
      <w:r>
        <w:t>53</w:t>
      </w:r>
      <w:r w:rsidR="003A62CD">
        <w:fldChar w:fldCharType="end"/>
      </w:r>
    </w:p>
    <w:p w14:paraId="3FA4AA2F" w14:textId="77777777" w:rsidR="009B090E" w:rsidRDefault="009B090E">
      <w:pPr>
        <w:pStyle w:val="TOC5"/>
        <w:rPr>
          <w:rFonts w:asciiTheme="minorHAnsi" w:eastAsiaTheme="minorEastAsia" w:hAnsiTheme="minorHAnsi" w:cstheme="minorBidi"/>
          <w:sz w:val="22"/>
          <w:szCs w:val="22"/>
          <w:lang w:eastAsia="en-AU"/>
        </w:rPr>
      </w:pPr>
      <w:r>
        <w:t>5.8</w:t>
      </w:r>
      <w:r>
        <w:rPr>
          <w:rFonts w:asciiTheme="minorHAnsi" w:eastAsiaTheme="minorEastAsia" w:hAnsiTheme="minorHAnsi" w:cstheme="minorBidi"/>
          <w:sz w:val="22"/>
          <w:szCs w:val="22"/>
          <w:lang w:eastAsia="en-AU"/>
        </w:rPr>
        <w:tab/>
      </w:r>
      <w:r>
        <w:t>Gas measurement error margins</w:t>
      </w:r>
      <w:r>
        <w:tab/>
      </w:r>
      <w:r w:rsidR="003A62CD">
        <w:fldChar w:fldCharType="begin"/>
      </w:r>
      <w:r>
        <w:instrText xml:space="preserve"> PAGEREF _Toc423357259 \h </w:instrText>
      </w:r>
      <w:r w:rsidR="003A62CD">
        <w:fldChar w:fldCharType="separate"/>
      </w:r>
      <w:r>
        <w:t>54</w:t>
      </w:r>
      <w:r w:rsidR="003A62CD">
        <w:fldChar w:fldCharType="end"/>
      </w:r>
    </w:p>
    <w:p w14:paraId="2B2195AE"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Monitoring requirements</w:t>
      </w:r>
      <w:r>
        <w:rPr>
          <w:noProof/>
        </w:rPr>
        <w:tab/>
      </w:r>
      <w:r w:rsidR="003A62CD">
        <w:rPr>
          <w:noProof/>
        </w:rPr>
        <w:fldChar w:fldCharType="begin"/>
      </w:r>
      <w:r>
        <w:rPr>
          <w:noProof/>
        </w:rPr>
        <w:instrText xml:space="preserve"> PAGEREF _Toc423357260 \h </w:instrText>
      </w:r>
      <w:r w:rsidR="003A62CD">
        <w:rPr>
          <w:noProof/>
        </w:rPr>
      </w:r>
      <w:r w:rsidR="003A62CD">
        <w:rPr>
          <w:noProof/>
        </w:rPr>
        <w:fldChar w:fldCharType="separate"/>
      </w:r>
      <w:r>
        <w:rPr>
          <w:noProof/>
        </w:rPr>
        <w:t>54</w:t>
      </w:r>
      <w:r w:rsidR="003A62CD">
        <w:rPr>
          <w:noProof/>
        </w:rPr>
        <w:fldChar w:fldCharType="end"/>
      </w:r>
    </w:p>
    <w:p w14:paraId="42780E6D" w14:textId="77777777" w:rsidR="009B090E" w:rsidRDefault="009B090E">
      <w:pPr>
        <w:pStyle w:val="TOC5"/>
        <w:rPr>
          <w:rFonts w:asciiTheme="minorHAnsi" w:eastAsiaTheme="minorEastAsia" w:hAnsiTheme="minorHAnsi" w:cstheme="minorBidi"/>
          <w:sz w:val="22"/>
          <w:szCs w:val="22"/>
          <w:lang w:eastAsia="en-AU"/>
        </w:rPr>
      </w:pPr>
      <w:r>
        <w:t>5.9</w:t>
      </w:r>
      <w:r>
        <w:rPr>
          <w:rFonts w:asciiTheme="minorHAnsi" w:eastAsiaTheme="minorEastAsia" w:hAnsiTheme="minorHAnsi" w:cstheme="minorBidi"/>
          <w:sz w:val="22"/>
          <w:szCs w:val="22"/>
          <w:lang w:eastAsia="en-AU"/>
        </w:rPr>
        <w:tab/>
      </w:r>
      <w:r>
        <w:t>General</w:t>
      </w:r>
      <w:r>
        <w:tab/>
      </w:r>
      <w:r w:rsidR="003A62CD">
        <w:fldChar w:fldCharType="begin"/>
      </w:r>
      <w:r>
        <w:instrText xml:space="preserve"> PAGEREF _Toc423357261 \h </w:instrText>
      </w:r>
      <w:r w:rsidR="003A62CD">
        <w:fldChar w:fldCharType="separate"/>
      </w:r>
      <w:r>
        <w:t>54</w:t>
      </w:r>
      <w:r w:rsidR="003A62CD">
        <w:fldChar w:fldCharType="end"/>
      </w:r>
    </w:p>
    <w:p w14:paraId="12CE39C0" w14:textId="77777777" w:rsidR="009B090E" w:rsidRDefault="009B090E">
      <w:pPr>
        <w:pStyle w:val="TOC5"/>
        <w:rPr>
          <w:rFonts w:asciiTheme="minorHAnsi" w:eastAsiaTheme="minorEastAsia" w:hAnsiTheme="minorHAnsi" w:cstheme="minorBidi"/>
          <w:sz w:val="22"/>
          <w:szCs w:val="22"/>
          <w:lang w:eastAsia="en-AU"/>
        </w:rPr>
      </w:pPr>
      <w:r>
        <w:t>5.10</w:t>
      </w:r>
      <w:r>
        <w:rPr>
          <w:rFonts w:asciiTheme="minorHAnsi" w:eastAsiaTheme="minorEastAsia" w:hAnsiTheme="minorHAnsi" w:cstheme="minorBidi"/>
          <w:sz w:val="22"/>
          <w:szCs w:val="22"/>
          <w:lang w:eastAsia="en-AU"/>
        </w:rPr>
        <w:tab/>
      </w:r>
      <w:r>
        <w:t>Monitoring requirements</w:t>
      </w:r>
      <w:r>
        <w:tab/>
      </w:r>
      <w:r w:rsidR="003A62CD">
        <w:fldChar w:fldCharType="begin"/>
      </w:r>
      <w:r>
        <w:instrText xml:space="preserve"> PAGEREF _Toc423357262 \h </w:instrText>
      </w:r>
      <w:r w:rsidR="003A62CD">
        <w:fldChar w:fldCharType="separate"/>
      </w:r>
      <w:r>
        <w:t>54</w:t>
      </w:r>
      <w:r w:rsidR="003A62CD">
        <w:fldChar w:fldCharType="end"/>
      </w:r>
    </w:p>
    <w:p w14:paraId="0C8A3F8A"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Record-keeping requirements</w:t>
      </w:r>
      <w:r>
        <w:rPr>
          <w:noProof/>
        </w:rPr>
        <w:tab/>
      </w:r>
      <w:r w:rsidR="003A62CD">
        <w:rPr>
          <w:noProof/>
        </w:rPr>
        <w:fldChar w:fldCharType="begin"/>
      </w:r>
      <w:r>
        <w:rPr>
          <w:noProof/>
        </w:rPr>
        <w:instrText xml:space="preserve"> PAGEREF _Toc423357263 \h </w:instrText>
      </w:r>
      <w:r w:rsidR="003A62CD">
        <w:rPr>
          <w:noProof/>
        </w:rPr>
      </w:r>
      <w:r w:rsidR="003A62CD">
        <w:rPr>
          <w:noProof/>
        </w:rPr>
        <w:fldChar w:fldCharType="separate"/>
      </w:r>
      <w:r>
        <w:rPr>
          <w:noProof/>
        </w:rPr>
        <w:t>55</w:t>
      </w:r>
      <w:r w:rsidR="003A62CD">
        <w:rPr>
          <w:noProof/>
        </w:rPr>
        <w:fldChar w:fldCharType="end"/>
      </w:r>
    </w:p>
    <w:p w14:paraId="2EB43ADF" w14:textId="77777777" w:rsidR="009B090E" w:rsidRDefault="009B090E">
      <w:pPr>
        <w:pStyle w:val="TOC5"/>
        <w:rPr>
          <w:rFonts w:asciiTheme="minorHAnsi" w:eastAsiaTheme="minorEastAsia" w:hAnsiTheme="minorHAnsi" w:cstheme="minorBidi"/>
          <w:sz w:val="22"/>
          <w:szCs w:val="22"/>
          <w:lang w:eastAsia="en-AU"/>
        </w:rPr>
      </w:pPr>
      <w:r>
        <w:t>5.11</w:t>
      </w:r>
      <w:r>
        <w:rPr>
          <w:rFonts w:asciiTheme="minorHAnsi" w:eastAsiaTheme="minorEastAsia" w:hAnsiTheme="minorHAnsi" w:cstheme="minorBidi"/>
          <w:sz w:val="22"/>
          <w:szCs w:val="22"/>
          <w:lang w:eastAsia="en-AU"/>
        </w:rPr>
        <w:tab/>
      </w:r>
      <w:r>
        <w:t>General</w:t>
      </w:r>
      <w:r>
        <w:tab/>
      </w:r>
      <w:r w:rsidR="003A62CD">
        <w:fldChar w:fldCharType="begin"/>
      </w:r>
      <w:r>
        <w:instrText xml:space="preserve"> PAGEREF _Toc423357264 \h </w:instrText>
      </w:r>
      <w:r w:rsidR="003A62CD">
        <w:fldChar w:fldCharType="separate"/>
      </w:r>
      <w:r>
        <w:t>55</w:t>
      </w:r>
      <w:r w:rsidR="003A62CD">
        <w:fldChar w:fldCharType="end"/>
      </w:r>
    </w:p>
    <w:p w14:paraId="53433728" w14:textId="77777777" w:rsidR="009B090E" w:rsidRDefault="009B090E">
      <w:pPr>
        <w:pStyle w:val="TOC5"/>
        <w:rPr>
          <w:rFonts w:asciiTheme="minorHAnsi" w:eastAsiaTheme="minorEastAsia" w:hAnsiTheme="minorHAnsi" w:cstheme="minorBidi"/>
          <w:sz w:val="22"/>
          <w:szCs w:val="22"/>
          <w:lang w:eastAsia="en-AU"/>
        </w:rPr>
      </w:pPr>
      <w:r>
        <w:t>5.12</w:t>
      </w:r>
      <w:r>
        <w:rPr>
          <w:rFonts w:asciiTheme="minorHAnsi" w:eastAsiaTheme="minorEastAsia" w:hAnsiTheme="minorHAnsi" w:cstheme="minorBidi"/>
          <w:sz w:val="22"/>
          <w:szCs w:val="22"/>
          <w:lang w:eastAsia="en-AU"/>
        </w:rPr>
        <w:tab/>
      </w:r>
      <w:r>
        <w:t>Record keeping</w:t>
      </w:r>
      <w:r>
        <w:tab/>
      </w:r>
      <w:r w:rsidR="003A62CD">
        <w:fldChar w:fldCharType="begin"/>
      </w:r>
      <w:r>
        <w:instrText xml:space="preserve"> PAGEREF _Toc423357265 \h </w:instrText>
      </w:r>
      <w:r w:rsidR="003A62CD">
        <w:fldChar w:fldCharType="separate"/>
      </w:r>
      <w:r>
        <w:t>55</w:t>
      </w:r>
      <w:r w:rsidR="003A62CD">
        <w:fldChar w:fldCharType="end"/>
      </w:r>
    </w:p>
    <w:p w14:paraId="54A7D192"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5.5</w:t>
      </w:r>
      <w:r>
        <w:rPr>
          <w:rFonts w:asciiTheme="minorHAnsi" w:eastAsiaTheme="minorEastAsia" w:hAnsiTheme="minorHAnsi" w:cstheme="minorBidi"/>
          <w:b w:val="0"/>
          <w:noProof/>
          <w:sz w:val="22"/>
          <w:szCs w:val="22"/>
          <w:lang w:eastAsia="en-AU"/>
        </w:rPr>
        <w:tab/>
      </w:r>
      <w:r>
        <w:rPr>
          <w:noProof/>
        </w:rPr>
        <w:t>Offsets report requirements</w:t>
      </w:r>
      <w:r>
        <w:rPr>
          <w:noProof/>
        </w:rPr>
        <w:tab/>
      </w:r>
      <w:r w:rsidR="003A62CD">
        <w:rPr>
          <w:noProof/>
        </w:rPr>
        <w:fldChar w:fldCharType="begin"/>
      </w:r>
      <w:r>
        <w:rPr>
          <w:noProof/>
        </w:rPr>
        <w:instrText xml:space="preserve"> PAGEREF _Toc423357266 \h </w:instrText>
      </w:r>
      <w:r w:rsidR="003A62CD">
        <w:rPr>
          <w:noProof/>
        </w:rPr>
      </w:r>
      <w:r w:rsidR="003A62CD">
        <w:rPr>
          <w:noProof/>
        </w:rPr>
        <w:fldChar w:fldCharType="separate"/>
      </w:r>
      <w:r>
        <w:rPr>
          <w:noProof/>
        </w:rPr>
        <w:t>58</w:t>
      </w:r>
      <w:r w:rsidR="003A62CD">
        <w:rPr>
          <w:noProof/>
        </w:rPr>
        <w:fldChar w:fldCharType="end"/>
      </w:r>
    </w:p>
    <w:p w14:paraId="451FB84A" w14:textId="77777777" w:rsidR="009B090E" w:rsidRDefault="009B090E">
      <w:pPr>
        <w:pStyle w:val="TOC5"/>
        <w:rPr>
          <w:rFonts w:asciiTheme="minorHAnsi" w:eastAsiaTheme="minorEastAsia" w:hAnsiTheme="minorHAnsi" w:cstheme="minorBidi"/>
          <w:sz w:val="22"/>
          <w:szCs w:val="22"/>
          <w:lang w:eastAsia="en-AU"/>
        </w:rPr>
      </w:pPr>
      <w:r>
        <w:t>5.13</w:t>
      </w:r>
      <w:r>
        <w:rPr>
          <w:rFonts w:asciiTheme="minorHAnsi" w:eastAsiaTheme="minorEastAsia" w:hAnsiTheme="minorHAnsi" w:cstheme="minorBidi"/>
          <w:sz w:val="22"/>
          <w:szCs w:val="22"/>
          <w:lang w:eastAsia="en-AU"/>
        </w:rPr>
        <w:tab/>
      </w:r>
      <w:r>
        <w:t>Report requirements</w:t>
      </w:r>
      <w:r>
        <w:tab/>
      </w:r>
      <w:r w:rsidR="003A62CD">
        <w:fldChar w:fldCharType="begin"/>
      </w:r>
      <w:r>
        <w:instrText xml:space="preserve"> PAGEREF _Toc423357267 \h </w:instrText>
      </w:r>
      <w:r w:rsidR="003A62CD">
        <w:fldChar w:fldCharType="separate"/>
      </w:r>
      <w:r>
        <w:t>58</w:t>
      </w:r>
      <w:r w:rsidR="003A62CD">
        <w:fldChar w:fldCharType="end"/>
      </w:r>
    </w:p>
    <w:p w14:paraId="6CEDB816" w14:textId="77777777" w:rsidR="009B090E" w:rsidRDefault="009B090E">
      <w:pPr>
        <w:pStyle w:val="TOC3"/>
        <w:rPr>
          <w:rFonts w:asciiTheme="minorHAnsi" w:eastAsiaTheme="minorEastAsia" w:hAnsiTheme="minorHAnsi" w:cstheme="minorBidi"/>
          <w:b w:val="0"/>
          <w:noProof/>
          <w:sz w:val="22"/>
          <w:szCs w:val="22"/>
          <w:lang w:eastAsia="en-AU"/>
        </w:rPr>
      </w:pPr>
      <w:r>
        <w:rPr>
          <w:noProof/>
        </w:rPr>
        <w:t>Division 5.6</w:t>
      </w:r>
      <w:r>
        <w:rPr>
          <w:rFonts w:asciiTheme="minorHAnsi" w:eastAsiaTheme="minorEastAsia" w:hAnsiTheme="minorHAnsi" w:cstheme="minorBidi"/>
          <w:b w:val="0"/>
          <w:noProof/>
          <w:sz w:val="22"/>
          <w:szCs w:val="22"/>
          <w:lang w:eastAsia="en-AU"/>
        </w:rPr>
        <w:tab/>
      </w:r>
      <w:r>
        <w:rPr>
          <w:noProof/>
        </w:rPr>
        <w:t>Reporting under section 77A of the Act</w:t>
      </w:r>
      <w:r>
        <w:rPr>
          <w:noProof/>
        </w:rPr>
        <w:tab/>
      </w:r>
      <w:r w:rsidR="003A62CD">
        <w:rPr>
          <w:noProof/>
        </w:rPr>
        <w:fldChar w:fldCharType="begin"/>
      </w:r>
      <w:r>
        <w:rPr>
          <w:noProof/>
        </w:rPr>
        <w:instrText xml:space="preserve"> PAGEREF _Toc423357268 \h </w:instrText>
      </w:r>
      <w:r w:rsidR="003A62CD">
        <w:rPr>
          <w:noProof/>
        </w:rPr>
      </w:r>
      <w:r w:rsidR="003A62CD">
        <w:rPr>
          <w:noProof/>
        </w:rPr>
        <w:fldChar w:fldCharType="separate"/>
      </w:r>
      <w:r>
        <w:rPr>
          <w:noProof/>
        </w:rPr>
        <w:t>60</w:t>
      </w:r>
      <w:r w:rsidR="003A62CD">
        <w:rPr>
          <w:noProof/>
        </w:rPr>
        <w:fldChar w:fldCharType="end"/>
      </w:r>
    </w:p>
    <w:p w14:paraId="76BC0F96" w14:textId="77777777" w:rsidR="009B090E" w:rsidRDefault="009B090E">
      <w:pPr>
        <w:pStyle w:val="TOC5"/>
        <w:rPr>
          <w:rFonts w:asciiTheme="minorHAnsi" w:eastAsiaTheme="minorEastAsia" w:hAnsiTheme="minorHAnsi" w:cstheme="minorBidi"/>
          <w:sz w:val="22"/>
          <w:szCs w:val="22"/>
          <w:lang w:eastAsia="en-AU"/>
        </w:rPr>
      </w:pPr>
      <w:r>
        <w:t>5.14</w:t>
      </w:r>
      <w:r>
        <w:rPr>
          <w:rFonts w:asciiTheme="minorHAnsi" w:eastAsiaTheme="minorEastAsia" w:hAnsiTheme="minorHAnsi" w:cstheme="minorBidi"/>
          <w:sz w:val="22"/>
          <w:szCs w:val="22"/>
          <w:lang w:eastAsia="en-AU"/>
        </w:rPr>
        <w:tab/>
      </w:r>
      <w:r>
        <w:t>Division compatible with calculations</w:t>
      </w:r>
      <w:r>
        <w:tab/>
      </w:r>
      <w:r w:rsidR="003A62CD">
        <w:fldChar w:fldCharType="begin"/>
      </w:r>
      <w:r>
        <w:instrText xml:space="preserve"> PAGEREF _Toc423357269 \h </w:instrText>
      </w:r>
      <w:r w:rsidR="003A62CD">
        <w:fldChar w:fldCharType="separate"/>
      </w:r>
      <w:r>
        <w:t>60</w:t>
      </w:r>
      <w:r w:rsidR="003A62CD">
        <w:fldChar w:fldCharType="end"/>
      </w:r>
    </w:p>
    <w:p w14:paraId="27AEE767" w14:textId="77777777" w:rsidR="009B090E" w:rsidRDefault="009B090E">
      <w:pPr>
        <w:pStyle w:val="TOC2"/>
        <w:rPr>
          <w:rFonts w:asciiTheme="minorHAnsi" w:eastAsiaTheme="minorEastAsia" w:hAnsiTheme="minorHAnsi" w:cstheme="minorBidi"/>
          <w:b w:val="0"/>
          <w:lang w:eastAsia="en-AU"/>
        </w:rPr>
      </w:pPr>
      <w:r>
        <w:lastRenderedPageBreak/>
        <w:t>Schedule 1—Categories of CFI eligible additional waste and attributable biogas methane generation rates</w:t>
      </w:r>
      <w:r>
        <w:tab/>
      </w:r>
      <w:r w:rsidR="003A62CD">
        <w:fldChar w:fldCharType="begin"/>
      </w:r>
      <w:r>
        <w:instrText xml:space="preserve"> PAGEREF _Toc423357270 \h </w:instrText>
      </w:r>
      <w:r w:rsidR="003A62CD">
        <w:fldChar w:fldCharType="separate"/>
      </w:r>
      <w:r>
        <w:t>61</w:t>
      </w:r>
      <w:r w:rsidR="003A62CD">
        <w:fldChar w:fldCharType="end"/>
      </w:r>
    </w:p>
    <w:p w14:paraId="7BF02245" w14:textId="77777777" w:rsidR="009B090E" w:rsidRDefault="009B090E">
      <w:pPr>
        <w:pStyle w:val="TOC2"/>
        <w:rPr>
          <w:rFonts w:asciiTheme="minorHAnsi" w:eastAsiaTheme="minorEastAsia" w:hAnsiTheme="minorHAnsi" w:cstheme="minorBidi"/>
          <w:b w:val="0"/>
          <w:lang w:eastAsia="en-AU"/>
        </w:rPr>
      </w:pPr>
      <w:r>
        <w:t>Schedule 2—Categories of CFI ineligible additional waste and biogas methane generation rates</w:t>
      </w:r>
      <w:r>
        <w:tab/>
      </w:r>
      <w:r w:rsidR="003A62CD">
        <w:fldChar w:fldCharType="begin"/>
      </w:r>
      <w:r>
        <w:instrText xml:space="preserve"> PAGEREF _Toc423357271 \h </w:instrText>
      </w:r>
      <w:r w:rsidR="003A62CD">
        <w:fldChar w:fldCharType="separate"/>
      </w:r>
      <w:r>
        <w:t>62</w:t>
      </w:r>
      <w:r w:rsidR="003A62CD">
        <w:fldChar w:fldCharType="end"/>
      </w:r>
    </w:p>
    <w:p w14:paraId="465FB8B0" w14:textId="77777777" w:rsidR="009B090E" w:rsidRDefault="009B090E">
      <w:pPr>
        <w:pStyle w:val="TOC2"/>
        <w:rPr>
          <w:rFonts w:asciiTheme="minorHAnsi" w:eastAsiaTheme="minorEastAsia" w:hAnsiTheme="minorHAnsi" w:cstheme="minorBidi"/>
          <w:b w:val="0"/>
          <w:lang w:eastAsia="en-AU"/>
        </w:rPr>
      </w:pPr>
      <w:r>
        <w:t>Schedule 3—Methane capture rates for Australian States and Territories</w:t>
      </w:r>
      <w:r>
        <w:tab/>
      </w:r>
      <w:r w:rsidR="003A62CD">
        <w:fldChar w:fldCharType="begin"/>
      </w:r>
      <w:r>
        <w:instrText xml:space="preserve"> PAGEREF _Toc423357272 \h </w:instrText>
      </w:r>
      <w:r w:rsidR="003A62CD">
        <w:fldChar w:fldCharType="separate"/>
      </w:r>
      <w:r>
        <w:t>64</w:t>
      </w:r>
      <w:r w:rsidR="003A62CD">
        <w:fldChar w:fldCharType="end"/>
      </w:r>
    </w:p>
    <w:p w14:paraId="613D0915" w14:textId="77777777" w:rsidR="009B090E" w:rsidRDefault="009B090E">
      <w:pPr>
        <w:pStyle w:val="TOC2"/>
        <w:rPr>
          <w:rFonts w:asciiTheme="minorHAnsi" w:eastAsiaTheme="minorEastAsia" w:hAnsiTheme="minorHAnsi" w:cstheme="minorBidi"/>
          <w:b w:val="0"/>
          <w:lang w:eastAsia="en-AU"/>
        </w:rPr>
      </w:pPr>
      <w:r>
        <w:t>Schedule 4—Emissions factors for the decay of digestate in landfill</w:t>
      </w:r>
      <w:r>
        <w:tab/>
      </w:r>
      <w:r w:rsidR="003A62CD">
        <w:fldChar w:fldCharType="begin"/>
      </w:r>
      <w:r>
        <w:instrText xml:space="preserve"> PAGEREF _Toc423357273 \h </w:instrText>
      </w:r>
      <w:r w:rsidR="003A62CD">
        <w:fldChar w:fldCharType="separate"/>
      </w:r>
      <w:r>
        <w:t>65</w:t>
      </w:r>
      <w:r w:rsidR="003A62CD">
        <w:fldChar w:fldCharType="end"/>
      </w:r>
    </w:p>
    <w:p w14:paraId="7D925FF7" w14:textId="77777777" w:rsidR="009B090E" w:rsidRDefault="009B090E">
      <w:pPr>
        <w:pStyle w:val="TOC2"/>
        <w:rPr>
          <w:rFonts w:asciiTheme="minorHAnsi" w:eastAsiaTheme="minorEastAsia" w:hAnsiTheme="minorHAnsi" w:cstheme="minorBidi"/>
          <w:b w:val="0"/>
          <w:lang w:eastAsia="en-AU"/>
        </w:rPr>
      </w:pPr>
      <w:r>
        <w:t>Endnotes</w:t>
      </w:r>
      <w:r>
        <w:tab/>
      </w:r>
      <w:r>
        <w:tab/>
      </w:r>
      <w:r w:rsidR="003A62CD">
        <w:fldChar w:fldCharType="begin"/>
      </w:r>
      <w:r>
        <w:instrText xml:space="preserve"> PAGEREF _Toc423357274 \h </w:instrText>
      </w:r>
      <w:r w:rsidR="003A62CD">
        <w:fldChar w:fldCharType="separate"/>
      </w:r>
      <w:r>
        <w:t>66</w:t>
      </w:r>
      <w:r w:rsidR="003A62CD">
        <w:fldChar w:fldCharType="end"/>
      </w:r>
    </w:p>
    <w:p w14:paraId="737871CD" w14:textId="77777777" w:rsidR="009B090E" w:rsidRDefault="009B090E">
      <w:pPr>
        <w:pStyle w:val="TOC3"/>
        <w:rPr>
          <w:rFonts w:asciiTheme="minorHAnsi" w:eastAsiaTheme="minorEastAsia" w:hAnsiTheme="minorHAnsi" w:cstheme="minorBidi"/>
          <w:b w:val="0"/>
          <w:noProof/>
          <w:sz w:val="22"/>
          <w:szCs w:val="22"/>
          <w:lang w:eastAsia="en-AU"/>
        </w:rPr>
      </w:pPr>
      <w:r>
        <w:rPr>
          <w:noProof/>
        </w:rPr>
        <w:t>Endnote 1—About the endnotes</w:t>
      </w:r>
      <w:r>
        <w:rPr>
          <w:noProof/>
        </w:rPr>
        <w:tab/>
      </w:r>
      <w:r w:rsidR="003A62CD">
        <w:rPr>
          <w:noProof/>
        </w:rPr>
        <w:fldChar w:fldCharType="begin"/>
      </w:r>
      <w:r>
        <w:rPr>
          <w:noProof/>
        </w:rPr>
        <w:instrText xml:space="preserve"> PAGEREF _Toc423357275 \h </w:instrText>
      </w:r>
      <w:r w:rsidR="003A62CD">
        <w:rPr>
          <w:noProof/>
        </w:rPr>
      </w:r>
      <w:r w:rsidR="003A62CD">
        <w:rPr>
          <w:noProof/>
        </w:rPr>
        <w:fldChar w:fldCharType="separate"/>
      </w:r>
      <w:r>
        <w:rPr>
          <w:noProof/>
        </w:rPr>
        <w:t>66</w:t>
      </w:r>
      <w:r w:rsidR="003A62CD">
        <w:rPr>
          <w:noProof/>
        </w:rPr>
        <w:fldChar w:fldCharType="end"/>
      </w:r>
    </w:p>
    <w:p w14:paraId="6EB2B50A" w14:textId="77777777" w:rsidR="009B090E" w:rsidRDefault="009B090E">
      <w:pPr>
        <w:pStyle w:val="TOC3"/>
        <w:rPr>
          <w:rFonts w:asciiTheme="minorHAnsi" w:eastAsiaTheme="minorEastAsia" w:hAnsiTheme="minorHAnsi" w:cstheme="minorBidi"/>
          <w:b w:val="0"/>
          <w:noProof/>
          <w:sz w:val="22"/>
          <w:szCs w:val="22"/>
          <w:lang w:eastAsia="en-AU"/>
        </w:rPr>
      </w:pPr>
      <w:r>
        <w:rPr>
          <w:noProof/>
        </w:rPr>
        <w:t>Endnote 2—Abbreviation key</w:t>
      </w:r>
      <w:r>
        <w:rPr>
          <w:noProof/>
        </w:rPr>
        <w:tab/>
      </w:r>
      <w:r w:rsidR="003A62CD">
        <w:rPr>
          <w:noProof/>
        </w:rPr>
        <w:fldChar w:fldCharType="begin"/>
      </w:r>
      <w:r>
        <w:rPr>
          <w:noProof/>
        </w:rPr>
        <w:instrText xml:space="preserve"> PAGEREF _Toc423357276 \h </w:instrText>
      </w:r>
      <w:r w:rsidR="003A62CD">
        <w:rPr>
          <w:noProof/>
        </w:rPr>
      </w:r>
      <w:r w:rsidR="003A62CD">
        <w:rPr>
          <w:noProof/>
        </w:rPr>
        <w:fldChar w:fldCharType="separate"/>
      </w:r>
      <w:r>
        <w:rPr>
          <w:noProof/>
        </w:rPr>
        <w:t>67</w:t>
      </w:r>
      <w:r w:rsidR="003A62CD">
        <w:rPr>
          <w:noProof/>
        </w:rPr>
        <w:fldChar w:fldCharType="end"/>
      </w:r>
    </w:p>
    <w:p w14:paraId="58D82C4E" w14:textId="77777777" w:rsidR="009B090E" w:rsidRDefault="009B090E">
      <w:pPr>
        <w:pStyle w:val="TOC3"/>
        <w:rPr>
          <w:rFonts w:asciiTheme="minorHAnsi" w:eastAsiaTheme="minorEastAsia" w:hAnsiTheme="minorHAnsi" w:cstheme="minorBidi"/>
          <w:b w:val="0"/>
          <w:noProof/>
          <w:sz w:val="22"/>
          <w:szCs w:val="22"/>
          <w:lang w:eastAsia="en-AU"/>
        </w:rPr>
      </w:pPr>
      <w:r>
        <w:rPr>
          <w:noProof/>
        </w:rPr>
        <w:t>Endnote 3—Legislation history</w:t>
      </w:r>
      <w:r>
        <w:rPr>
          <w:noProof/>
        </w:rPr>
        <w:tab/>
      </w:r>
      <w:r w:rsidR="003A62CD">
        <w:rPr>
          <w:noProof/>
        </w:rPr>
        <w:fldChar w:fldCharType="begin"/>
      </w:r>
      <w:r>
        <w:rPr>
          <w:noProof/>
        </w:rPr>
        <w:instrText xml:space="preserve"> PAGEREF _Toc423357277 \h </w:instrText>
      </w:r>
      <w:r w:rsidR="003A62CD">
        <w:rPr>
          <w:noProof/>
        </w:rPr>
      </w:r>
      <w:r w:rsidR="003A62CD">
        <w:rPr>
          <w:noProof/>
        </w:rPr>
        <w:fldChar w:fldCharType="separate"/>
      </w:r>
      <w:r>
        <w:rPr>
          <w:noProof/>
        </w:rPr>
        <w:t>68</w:t>
      </w:r>
      <w:r w:rsidR="003A62CD">
        <w:rPr>
          <w:noProof/>
        </w:rPr>
        <w:fldChar w:fldCharType="end"/>
      </w:r>
    </w:p>
    <w:p w14:paraId="782886EC" w14:textId="77777777" w:rsidR="009B090E" w:rsidRDefault="009B090E">
      <w:pPr>
        <w:pStyle w:val="TOC3"/>
        <w:rPr>
          <w:rFonts w:asciiTheme="minorHAnsi" w:eastAsiaTheme="minorEastAsia" w:hAnsiTheme="minorHAnsi" w:cstheme="minorBidi"/>
          <w:b w:val="0"/>
          <w:noProof/>
          <w:sz w:val="22"/>
          <w:szCs w:val="22"/>
          <w:lang w:eastAsia="en-AU"/>
        </w:rPr>
      </w:pPr>
      <w:r>
        <w:rPr>
          <w:noProof/>
        </w:rPr>
        <w:t>Endnote 4—Amendment history</w:t>
      </w:r>
      <w:r>
        <w:rPr>
          <w:noProof/>
        </w:rPr>
        <w:tab/>
      </w:r>
      <w:r w:rsidR="003A62CD">
        <w:rPr>
          <w:noProof/>
        </w:rPr>
        <w:fldChar w:fldCharType="begin"/>
      </w:r>
      <w:r>
        <w:rPr>
          <w:noProof/>
        </w:rPr>
        <w:instrText xml:space="preserve"> PAGEREF _Toc423357278 \h </w:instrText>
      </w:r>
      <w:r w:rsidR="003A62CD">
        <w:rPr>
          <w:noProof/>
        </w:rPr>
      </w:r>
      <w:r w:rsidR="003A62CD">
        <w:rPr>
          <w:noProof/>
        </w:rPr>
        <w:fldChar w:fldCharType="separate"/>
      </w:r>
      <w:r>
        <w:rPr>
          <w:noProof/>
        </w:rPr>
        <w:t>69</w:t>
      </w:r>
      <w:r w:rsidR="003A62CD">
        <w:rPr>
          <w:noProof/>
        </w:rPr>
        <w:fldChar w:fldCharType="end"/>
      </w:r>
    </w:p>
    <w:p w14:paraId="45CCFCBA" w14:textId="77777777" w:rsidR="00EA5EAB" w:rsidRPr="0073457D" w:rsidRDefault="003A62CD" w:rsidP="00EA5EAB">
      <w:pPr>
        <w:pStyle w:val="h2Part"/>
      </w:pPr>
      <w:r>
        <w:rPr>
          <w:rFonts w:cs="Times New Roman"/>
          <w:b w:val="0"/>
          <w:iCs w:val="0"/>
          <w:noProof/>
          <w:kern w:val="28"/>
          <w:sz w:val="22"/>
          <w:lang w:eastAsia="en-US"/>
        </w:rPr>
        <w:lastRenderedPageBreak/>
        <w:fldChar w:fldCharType="end"/>
      </w:r>
      <w:bookmarkStart w:id="6" w:name="_Toc423357200"/>
      <w:r w:rsidR="00EA5EAB" w:rsidRPr="0073457D">
        <w:t xml:space="preserve">Part </w:t>
      </w:r>
      <w:r w:rsidR="00EA5EAB">
        <w:t>1</w:t>
      </w:r>
      <w:r w:rsidR="00EA5EAB" w:rsidRPr="0073457D">
        <w:tab/>
        <w:t>Preliminary</w:t>
      </w:r>
      <w:bookmarkEnd w:id="4"/>
      <w:bookmarkEnd w:id="5"/>
      <w:bookmarkEnd w:id="6"/>
    </w:p>
    <w:p w14:paraId="6408421C" w14:textId="77777777" w:rsidR="00EA5EAB" w:rsidRPr="0073457D" w:rsidRDefault="00EA5EAB" w:rsidP="00EA5EAB">
      <w:pPr>
        <w:pStyle w:val="h5Section"/>
      </w:pPr>
      <w:bookmarkStart w:id="7" w:name="_Toc346883252"/>
      <w:bookmarkStart w:id="8" w:name="_Toc421722167"/>
      <w:bookmarkStart w:id="9" w:name="_Toc423357201"/>
      <w:r>
        <w:t>1.1</w:t>
      </w:r>
      <w:r w:rsidRPr="0073457D">
        <w:tab/>
        <w:t>Name of Determination</w:t>
      </w:r>
      <w:bookmarkEnd w:id="7"/>
      <w:bookmarkEnd w:id="8"/>
      <w:bookmarkEnd w:id="9"/>
    </w:p>
    <w:p w14:paraId="2BDD2482" w14:textId="77777777" w:rsidR="00EA5EAB" w:rsidRPr="0073457D" w:rsidRDefault="00EA5EAB" w:rsidP="00EA5EAB">
      <w:pPr>
        <w:pStyle w:val="tMain"/>
      </w:pPr>
      <w:r w:rsidRPr="0073457D">
        <w:tab/>
      </w:r>
      <w:r w:rsidRPr="0073457D">
        <w:tab/>
        <w:t xml:space="preserve">This Determination is the </w:t>
      </w:r>
      <w:r w:rsidRPr="00BA0A22">
        <w:rPr>
          <w:i/>
        </w:rPr>
        <w:t>Carbon Credits (Carbon Farming Initiative) (Destruction of Methane from Piggeries using Engineered Biodigesters) Methodology Determination 2013</w:t>
      </w:r>
      <w:r w:rsidRPr="0073457D">
        <w:t>.</w:t>
      </w:r>
    </w:p>
    <w:p w14:paraId="5DCE5E20" w14:textId="77777777" w:rsidR="00EA5EAB" w:rsidRPr="0073457D" w:rsidRDefault="00EA5EAB" w:rsidP="00EA5EAB">
      <w:pPr>
        <w:pStyle w:val="h5Section"/>
      </w:pPr>
      <w:bookmarkStart w:id="10" w:name="_Toc346883253"/>
      <w:bookmarkStart w:id="11" w:name="_Toc421722168"/>
      <w:bookmarkStart w:id="12" w:name="_Toc423357202"/>
      <w:r>
        <w:t>1.2</w:t>
      </w:r>
      <w:r w:rsidRPr="0073457D">
        <w:tab/>
        <w:t>Commencement</w:t>
      </w:r>
      <w:bookmarkEnd w:id="10"/>
      <w:bookmarkEnd w:id="11"/>
      <w:bookmarkEnd w:id="12"/>
    </w:p>
    <w:p w14:paraId="50FDD5BA" w14:textId="77777777" w:rsidR="00EA5EAB" w:rsidRDefault="00EA5EAB" w:rsidP="00EA5EAB">
      <w:pPr>
        <w:pStyle w:val="tMain"/>
      </w:pPr>
      <w:r w:rsidRPr="0073457D">
        <w:tab/>
      </w:r>
      <w:r w:rsidRPr="0073457D">
        <w:tab/>
        <w:t>This Determination is taken to have commenced on 1 July 2010.</w:t>
      </w:r>
    </w:p>
    <w:p w14:paraId="34FD3430" w14:textId="77777777" w:rsidR="00EA5EAB" w:rsidRPr="00D7434E" w:rsidRDefault="00EA5EAB" w:rsidP="00EA5EAB">
      <w:pPr>
        <w:pStyle w:val="h5Section"/>
      </w:pPr>
      <w:bookmarkStart w:id="13" w:name="_Toc414026490"/>
      <w:bookmarkStart w:id="14" w:name="_Toc414980122"/>
      <w:bookmarkStart w:id="15" w:name="_Toc421261687"/>
      <w:bookmarkStart w:id="16" w:name="_Toc421722169"/>
      <w:bookmarkStart w:id="17" w:name="_Toc423357203"/>
      <w:r w:rsidRPr="00D7434E">
        <w:t>1.2A</w:t>
      </w:r>
      <w:r w:rsidRPr="00D7434E">
        <w:tab/>
        <w:t>Duration</w:t>
      </w:r>
      <w:bookmarkEnd w:id="13"/>
      <w:bookmarkEnd w:id="14"/>
      <w:bookmarkEnd w:id="15"/>
      <w:bookmarkEnd w:id="16"/>
      <w:bookmarkEnd w:id="17"/>
    </w:p>
    <w:p w14:paraId="70C7D353" w14:textId="77777777" w:rsidR="00EA5EAB" w:rsidRPr="00D7434E" w:rsidRDefault="00EA5EAB" w:rsidP="00EA5EAB">
      <w:pPr>
        <w:pStyle w:val="tMain"/>
      </w:pPr>
      <w:r w:rsidRPr="00D7434E">
        <w:tab/>
      </w:r>
      <w:r w:rsidRPr="00D7434E">
        <w:tab/>
        <w:t xml:space="preserve">This </w:t>
      </w:r>
      <w:r w:rsidR="00E466A6" w:rsidRPr="00D7434E">
        <w:t>D</w:t>
      </w:r>
      <w:r w:rsidRPr="00D7434E">
        <w:t xml:space="preserve">etermination remains in force for the period that: </w:t>
      </w:r>
    </w:p>
    <w:p w14:paraId="3D0318B4" w14:textId="77777777" w:rsidR="00EA5EAB" w:rsidRPr="00D7434E" w:rsidRDefault="00EA5EAB" w:rsidP="00EA5EAB">
      <w:pPr>
        <w:pStyle w:val="tPara"/>
      </w:pPr>
      <w:r w:rsidRPr="00D7434E">
        <w:tab/>
        <w:t>(a)</w:t>
      </w:r>
      <w:r w:rsidRPr="00D7434E">
        <w:tab/>
        <w:t xml:space="preserve">begins when the </w:t>
      </w:r>
      <w:r w:rsidR="00E466A6" w:rsidRPr="00D7434E">
        <w:t>D</w:t>
      </w:r>
      <w:r w:rsidRPr="00D7434E">
        <w:t>etermination commences; and</w:t>
      </w:r>
    </w:p>
    <w:p w14:paraId="3AD78D7A" w14:textId="77777777" w:rsidR="00EA5EAB" w:rsidRPr="00D7434E" w:rsidRDefault="00EA5EAB" w:rsidP="00EA5EAB">
      <w:pPr>
        <w:pStyle w:val="tPara"/>
      </w:pPr>
      <w:r w:rsidRPr="00D7434E">
        <w:tab/>
        <w:t>(b)</w:t>
      </w:r>
      <w:r w:rsidRPr="00D7434E">
        <w:tab/>
        <w:t xml:space="preserve">ends on the day before this </w:t>
      </w:r>
      <w:r w:rsidR="00E466A6" w:rsidRPr="00D7434E">
        <w:t>D</w:t>
      </w:r>
      <w:r w:rsidRPr="00D7434E">
        <w:t>etermination would otherwise be repealed under subsection 50</w:t>
      </w:r>
      <w:r w:rsidR="003F64F1" w:rsidRPr="00D7434E">
        <w:t> </w:t>
      </w:r>
      <w:r w:rsidRPr="00D7434E">
        <w:t xml:space="preserve">(1) of the </w:t>
      </w:r>
      <w:r w:rsidR="002A6C8A" w:rsidRPr="00FE2D8A">
        <w:rPr>
          <w:i/>
        </w:rPr>
        <w:t>Legislation</w:t>
      </w:r>
      <w:r w:rsidR="002A6C8A" w:rsidRPr="00D7434E">
        <w:rPr>
          <w:i/>
        </w:rPr>
        <w:t xml:space="preserve"> </w:t>
      </w:r>
      <w:r w:rsidRPr="00D7434E">
        <w:rPr>
          <w:i/>
        </w:rPr>
        <w:t>Act 2003</w:t>
      </w:r>
      <w:r w:rsidRPr="00D7434E">
        <w:t xml:space="preserve">. </w:t>
      </w:r>
    </w:p>
    <w:p w14:paraId="7A5B6439" w14:textId="77777777" w:rsidR="00EA5EAB" w:rsidRPr="0073457D" w:rsidRDefault="00EA5EAB" w:rsidP="00EA5EAB">
      <w:pPr>
        <w:pStyle w:val="h5Section"/>
      </w:pPr>
      <w:bookmarkStart w:id="18" w:name="_Toc346883254"/>
      <w:bookmarkStart w:id="19" w:name="_Toc421722170"/>
      <w:bookmarkStart w:id="20" w:name="_Toc423357204"/>
      <w:r>
        <w:t>1.3</w:t>
      </w:r>
      <w:r w:rsidRPr="0073457D">
        <w:tab/>
        <w:t>Definitions</w:t>
      </w:r>
      <w:bookmarkEnd w:id="18"/>
      <w:bookmarkEnd w:id="19"/>
      <w:bookmarkEnd w:id="20"/>
    </w:p>
    <w:p w14:paraId="1F20D5EC" w14:textId="77777777" w:rsidR="00EA5EAB" w:rsidRPr="0073457D" w:rsidRDefault="00EA5EAB" w:rsidP="00EA5EAB">
      <w:pPr>
        <w:pStyle w:val="tMain"/>
        <w:rPr>
          <w:rStyle w:val="CharSectno"/>
        </w:rPr>
      </w:pPr>
      <w:r w:rsidRPr="0073457D">
        <w:rPr>
          <w:rStyle w:val="CharSectno"/>
        </w:rPr>
        <w:tab/>
      </w:r>
      <w:r w:rsidRPr="0073457D">
        <w:rPr>
          <w:rStyle w:val="CharSectno"/>
        </w:rPr>
        <w:tab/>
        <w:t>In this Determination:</w:t>
      </w:r>
    </w:p>
    <w:p w14:paraId="49BB71E9" w14:textId="77777777" w:rsidR="00EA5EAB" w:rsidRPr="0073457D" w:rsidRDefault="00EA5EAB" w:rsidP="00EA5EAB">
      <w:pPr>
        <w:pStyle w:val="tDefn"/>
      </w:pPr>
      <w:r w:rsidRPr="0073457D">
        <w:rPr>
          <w:b/>
        </w:rPr>
        <w:t>Act</w:t>
      </w:r>
      <w:r w:rsidRPr="0073457D">
        <w:t xml:space="preserve"> means the </w:t>
      </w:r>
      <w:r w:rsidRPr="0073457D">
        <w:rPr>
          <w:i/>
        </w:rPr>
        <w:t>Carbon Credits (Carbon Farming Initiative) Act 2011</w:t>
      </w:r>
      <w:r w:rsidRPr="0073457D">
        <w:t xml:space="preserve"> as in force from time to time.</w:t>
      </w:r>
    </w:p>
    <w:p w14:paraId="370DD3CF" w14:textId="77777777" w:rsidR="00EA5EAB" w:rsidRPr="0073457D" w:rsidRDefault="00EA5EAB" w:rsidP="00EA5EAB">
      <w:pPr>
        <w:pStyle w:val="tDefn"/>
      </w:pPr>
      <w:r w:rsidRPr="0073457D">
        <w:rPr>
          <w:b/>
          <w:i/>
        </w:rPr>
        <w:t xml:space="preserve">additional waste </w:t>
      </w:r>
      <w:r w:rsidRPr="0073457D">
        <w:t>means waste that is not piggery manure.</w:t>
      </w:r>
    </w:p>
    <w:p w14:paraId="28836FB6" w14:textId="77777777" w:rsidR="00EA5EAB" w:rsidRPr="0073457D" w:rsidRDefault="00EA5EAB" w:rsidP="00EA5EAB">
      <w:pPr>
        <w:pStyle w:val="tDefn"/>
      </w:pPr>
      <w:r w:rsidRPr="0073457D">
        <w:rPr>
          <w:b/>
          <w:i/>
        </w:rPr>
        <w:t>American Public Health Association</w:t>
      </w:r>
      <w:r w:rsidRPr="0073457D">
        <w:t xml:space="preserve"> method means a method approved by the American Public Health Association Agency.</w:t>
      </w:r>
    </w:p>
    <w:p w14:paraId="556165D8" w14:textId="77777777" w:rsidR="00EA5EAB" w:rsidRPr="0073457D" w:rsidRDefault="00EA5EAB" w:rsidP="00EA5EAB">
      <w:pPr>
        <w:pStyle w:val="tDefn"/>
      </w:pPr>
      <w:r w:rsidRPr="0073457D">
        <w:t xml:space="preserve">A link to these methods is available at: </w:t>
      </w:r>
      <w:r w:rsidRPr="0073457D">
        <w:rPr>
          <w:u w:val="single"/>
        </w:rPr>
        <w:t>http://www.climatechange.gov.au</w:t>
      </w:r>
    </w:p>
    <w:p w14:paraId="148CE950" w14:textId="77777777" w:rsidR="00EA5EAB" w:rsidRPr="0073457D" w:rsidRDefault="00EA5EAB" w:rsidP="00EA5EAB">
      <w:pPr>
        <w:pStyle w:val="tDefn"/>
      </w:pPr>
      <w:r w:rsidRPr="0073457D">
        <w:rPr>
          <w:b/>
          <w:i/>
        </w:rPr>
        <w:t>anaerobic decomposition</w:t>
      </w:r>
      <w:r w:rsidRPr="0073457D">
        <w:rPr>
          <w:b/>
        </w:rPr>
        <w:t xml:space="preserve"> </w:t>
      </w:r>
      <w:r w:rsidRPr="0073457D">
        <w:t>means biological process where organic matter is broken down by bacteria in the absence of oxygen.</w:t>
      </w:r>
    </w:p>
    <w:p w14:paraId="7CDF4D5E" w14:textId="77777777" w:rsidR="00EA5EAB" w:rsidRPr="0073457D" w:rsidRDefault="00EA5EAB" w:rsidP="00EA5EAB">
      <w:pPr>
        <w:pStyle w:val="tDefn"/>
      </w:pPr>
      <w:r w:rsidRPr="0073457D">
        <w:rPr>
          <w:b/>
          <w:i/>
        </w:rPr>
        <w:t>biogas</w:t>
      </w:r>
      <w:r w:rsidRPr="0073457D">
        <w:t xml:space="preserve"> means a mixture of gases that is generated as a result of anaerobic decomposition of organic material.</w:t>
      </w:r>
    </w:p>
    <w:p w14:paraId="1DA80EE7" w14:textId="77777777" w:rsidR="00EA5EAB" w:rsidRPr="0073457D" w:rsidRDefault="00EA5EAB" w:rsidP="00EA5EAB">
      <w:pPr>
        <w:pStyle w:val="tDefn"/>
      </w:pPr>
      <w:r w:rsidRPr="0073457D">
        <w:rPr>
          <w:b/>
          <w:i/>
        </w:rPr>
        <w:t>biogas capture system</w:t>
      </w:r>
      <w:r w:rsidRPr="0073457D">
        <w:t xml:space="preserve"> means a unit that captures and holds biogas, and includes pumps and pipes leading to any combustion device.</w:t>
      </w:r>
    </w:p>
    <w:p w14:paraId="53508238" w14:textId="77777777" w:rsidR="00EA5EAB" w:rsidRPr="0073457D" w:rsidRDefault="00EA5EAB" w:rsidP="00EA5EAB">
      <w:pPr>
        <w:pStyle w:val="tDefn"/>
      </w:pPr>
      <w:r w:rsidRPr="0073457D">
        <w:rPr>
          <w:b/>
          <w:i/>
        </w:rPr>
        <w:t>Bo</w:t>
      </w:r>
      <w:r w:rsidRPr="0073457D">
        <w:t xml:space="preserve"> means the maximum methane producing capacity for manure.</w:t>
      </w:r>
    </w:p>
    <w:p w14:paraId="52A07110" w14:textId="77777777" w:rsidR="00EA5EAB" w:rsidRDefault="00EA5EAB" w:rsidP="00EA5EAB">
      <w:pPr>
        <w:pStyle w:val="tDefn"/>
      </w:pPr>
      <w:r w:rsidRPr="0073457D">
        <w:rPr>
          <w:b/>
          <w:i/>
        </w:rPr>
        <w:t>carbon dioxide equivalence (CO</w:t>
      </w:r>
      <w:r w:rsidRPr="0073457D">
        <w:rPr>
          <w:b/>
          <w:i/>
          <w:vertAlign w:val="subscript"/>
        </w:rPr>
        <w:t>2</w:t>
      </w:r>
      <w:r w:rsidRPr="0073457D">
        <w:rPr>
          <w:b/>
          <w:i/>
        </w:rPr>
        <w:t xml:space="preserve">-e) </w:t>
      </w:r>
      <w:r w:rsidRPr="0073457D">
        <w:t>means the carbon dioxide emissions equivalence of a substance that produces greenhouse gas emissions.</w:t>
      </w:r>
    </w:p>
    <w:p w14:paraId="701E6108" w14:textId="77777777" w:rsidR="00046DB9" w:rsidRPr="0021535F" w:rsidRDefault="00046DB9" w:rsidP="00046DB9">
      <w:pPr>
        <w:pStyle w:val="tDefn"/>
      </w:pPr>
      <w:r w:rsidRPr="0021535F">
        <w:rPr>
          <w:b/>
          <w:i/>
        </w:rPr>
        <w:t>CFI eligible additional waste</w:t>
      </w:r>
      <w:r w:rsidRPr="0021535F">
        <w:t>—see subsection 2.4(4).</w:t>
      </w:r>
    </w:p>
    <w:p w14:paraId="587D5129" w14:textId="77777777" w:rsidR="00046DB9" w:rsidRPr="0021535F" w:rsidRDefault="00046DB9" w:rsidP="00046DB9">
      <w:pPr>
        <w:pStyle w:val="tDefn"/>
      </w:pPr>
      <w:r w:rsidRPr="0021535F">
        <w:rPr>
          <w:b/>
          <w:i/>
        </w:rPr>
        <w:t>CFI ineligible additional waste</w:t>
      </w:r>
      <w:r w:rsidRPr="0021535F">
        <w:t>—see subsection 2.4(5).</w:t>
      </w:r>
    </w:p>
    <w:p w14:paraId="5A9F8967" w14:textId="77777777" w:rsidR="00046DB9" w:rsidRPr="0073457D" w:rsidRDefault="00046DB9" w:rsidP="00EA5EAB">
      <w:pPr>
        <w:pStyle w:val="tDefn"/>
        <w:rPr>
          <w:b/>
          <w:i/>
        </w:rPr>
      </w:pPr>
    </w:p>
    <w:p w14:paraId="356729C2" w14:textId="77777777" w:rsidR="00EA5EAB" w:rsidRPr="0073457D" w:rsidRDefault="00EA5EAB" w:rsidP="00EA5EAB">
      <w:pPr>
        <w:pStyle w:val="tDefn"/>
      </w:pPr>
      <w:r w:rsidRPr="0073457D">
        <w:rPr>
          <w:b/>
          <w:i/>
        </w:rPr>
        <w:t xml:space="preserve">combustion device </w:t>
      </w:r>
      <w:r w:rsidRPr="0073457D">
        <w:t>means an open flare or a closed flare, an internal combustion engine or a gas boiler.</w:t>
      </w:r>
    </w:p>
    <w:p w14:paraId="51B9BC2F" w14:textId="77777777" w:rsidR="00EA5EAB" w:rsidRPr="0073457D" w:rsidRDefault="00EA5EAB" w:rsidP="00EA5EAB">
      <w:pPr>
        <w:pStyle w:val="tDefn"/>
      </w:pPr>
      <w:r w:rsidRPr="0073457D">
        <w:rPr>
          <w:b/>
          <w:i/>
        </w:rPr>
        <w:lastRenderedPageBreak/>
        <w:t>continuously stirred tank reactor</w:t>
      </w:r>
      <w:r w:rsidRPr="0073457D">
        <w:t xml:space="preserve"> means a tank operated in a steady state with mixing to achieve uniform composition and temperature for which inputs and products are continuously added and withdrawn. </w:t>
      </w:r>
    </w:p>
    <w:p w14:paraId="5D754691" w14:textId="77777777" w:rsidR="00EA5EAB" w:rsidRPr="0073457D" w:rsidRDefault="00EA5EAB" w:rsidP="00EA5EAB">
      <w:pPr>
        <w:pStyle w:val="tDefn"/>
        <w:rPr>
          <w:b/>
        </w:rPr>
      </w:pPr>
      <w:r w:rsidRPr="0073457D">
        <w:rPr>
          <w:b/>
          <w:i/>
        </w:rPr>
        <w:t>continuous monitoring system</w:t>
      </w:r>
      <w:r w:rsidRPr="0073457D">
        <w:t xml:space="preserve"> means the equipment used continuously to acquire data, process the data, and deliver the required information.</w:t>
      </w:r>
    </w:p>
    <w:p w14:paraId="77210D4D" w14:textId="77777777" w:rsidR="00EA5EAB" w:rsidRPr="0073457D" w:rsidRDefault="00EA5EAB" w:rsidP="00EA5EAB">
      <w:pPr>
        <w:pStyle w:val="tDefn"/>
      </w:pPr>
      <w:r w:rsidRPr="0073457D">
        <w:rPr>
          <w:b/>
          <w:i/>
        </w:rPr>
        <w:t xml:space="preserve">conventional piggery </w:t>
      </w:r>
      <w:r w:rsidRPr="0073457D">
        <w:t>means a facility that houses pigs within sheds with slatted floors where effluent is flushed to a central system and does not include deep litter housing systems or outdoor piggeries.</w:t>
      </w:r>
    </w:p>
    <w:p w14:paraId="4A084100" w14:textId="77777777" w:rsidR="00EA5EAB" w:rsidRPr="0073457D" w:rsidRDefault="00EA5EAB" w:rsidP="00EA5EAB">
      <w:pPr>
        <w:pStyle w:val="tDefn"/>
      </w:pPr>
      <w:r w:rsidRPr="0073457D">
        <w:rPr>
          <w:b/>
          <w:i/>
        </w:rPr>
        <w:t>deep litter housing system</w:t>
      </w:r>
      <w:r w:rsidRPr="0073457D">
        <w:t xml:space="preserve"> means housing that is comprised of large open-sided sheds or structures, that contain deep litter flooring, including rice hulls, straw or sawdust, to accommodate groups of pigs.</w:t>
      </w:r>
    </w:p>
    <w:p w14:paraId="39B28AEC" w14:textId="77777777" w:rsidR="00EA5EAB" w:rsidRPr="0073457D" w:rsidRDefault="00EA5EAB" w:rsidP="00EA5EAB">
      <w:pPr>
        <w:pStyle w:val="tDefn"/>
      </w:pPr>
      <w:r w:rsidRPr="0073457D">
        <w:rPr>
          <w:b/>
          <w:i/>
        </w:rPr>
        <w:t xml:space="preserve">digestate </w:t>
      </w:r>
      <w:r w:rsidRPr="0073457D">
        <w:t>means the sludge that flows from an engineered biodigester.</w:t>
      </w:r>
    </w:p>
    <w:p w14:paraId="1188451F" w14:textId="77777777" w:rsidR="00EA5EAB" w:rsidRPr="00D7434E" w:rsidRDefault="00EA5EAB" w:rsidP="00EA5EAB">
      <w:pPr>
        <w:pStyle w:val="tDefn"/>
        <w:rPr>
          <w:rFonts w:eastAsiaTheme="minorHAnsi"/>
        </w:rPr>
      </w:pPr>
      <w:r w:rsidRPr="00D7434E">
        <w:rPr>
          <w:b/>
          <w:i/>
          <w:lang w:eastAsia="en-NZ"/>
        </w:rPr>
        <w:t xml:space="preserve">Effluent and Manure Management Database </w:t>
      </w:r>
      <w:r w:rsidRPr="00D7434E">
        <w:t xml:space="preserve">means the version of </w:t>
      </w:r>
      <w:r w:rsidR="00E466A6" w:rsidRPr="00D7434E">
        <w:t xml:space="preserve">the </w:t>
      </w:r>
      <w:r w:rsidRPr="00D7434E">
        <w:t>Effluent and Manure Management Database for the Australian Dairy Industry published by Dairy Australia that is referred to from time to time on the Department’s website with a statement that:</w:t>
      </w:r>
    </w:p>
    <w:p w14:paraId="33D07162" w14:textId="77777777" w:rsidR="00EA5EAB" w:rsidRPr="00D7434E" w:rsidRDefault="00EA5EAB" w:rsidP="00EA5EAB">
      <w:pPr>
        <w:pStyle w:val="tPara"/>
      </w:pPr>
      <w:r w:rsidRPr="00D7434E">
        <w:tab/>
        <w:t>(a)</w:t>
      </w:r>
      <w:r w:rsidRPr="00D7434E">
        <w:tab/>
        <w:t xml:space="preserve">it is the Effluent and Manure Management Database for this </w:t>
      </w:r>
      <w:r w:rsidR="00E466A6" w:rsidRPr="00D7434E">
        <w:t>D</w:t>
      </w:r>
      <w:r w:rsidRPr="00D7434E">
        <w:t>etermination; and</w:t>
      </w:r>
    </w:p>
    <w:p w14:paraId="5E9A7C24" w14:textId="77777777" w:rsidR="00EA5EAB" w:rsidRPr="00D7434E" w:rsidRDefault="00EA5EAB" w:rsidP="00EA5EAB">
      <w:pPr>
        <w:pStyle w:val="tPara"/>
      </w:pPr>
      <w:r w:rsidRPr="00D7434E">
        <w:tab/>
        <w:t>(b)</w:t>
      </w:r>
      <w:r w:rsidRPr="00D7434E">
        <w:tab/>
        <w:t>if the version differs from the version published by Dairy Australia in 2008—the differences consist only of one or more of the following:</w:t>
      </w:r>
    </w:p>
    <w:p w14:paraId="67994C1D" w14:textId="77777777" w:rsidR="00EA5EAB" w:rsidRPr="00D7434E" w:rsidRDefault="00EA5EAB" w:rsidP="00EA5EAB">
      <w:pPr>
        <w:pStyle w:val="tSubpara"/>
      </w:pPr>
      <w:r w:rsidRPr="00D7434E">
        <w:tab/>
        <w:t>(i)</w:t>
      </w:r>
      <w:r w:rsidRPr="00D7434E">
        <w:tab/>
        <w:t xml:space="preserve">updates to inputs and variables used by the database which are consistent with the National Inventory Report; </w:t>
      </w:r>
    </w:p>
    <w:p w14:paraId="7F09E8F8" w14:textId="77777777" w:rsidR="00EA5EAB" w:rsidRPr="00D7434E" w:rsidRDefault="00EA5EAB" w:rsidP="00EA5EAB">
      <w:pPr>
        <w:pStyle w:val="tSubpara"/>
      </w:pPr>
      <w:r w:rsidRPr="00D7434E">
        <w:tab/>
        <w:t>(ii)</w:t>
      </w:r>
      <w:r w:rsidRPr="00D7434E">
        <w:tab/>
        <w:t xml:space="preserve">updates which are of a minor nature; </w:t>
      </w:r>
    </w:p>
    <w:p w14:paraId="3A3B7CA3" w14:textId="77777777" w:rsidR="00EA5EAB" w:rsidRPr="00D7434E" w:rsidRDefault="00EA5EAB" w:rsidP="00EA5EAB">
      <w:pPr>
        <w:pStyle w:val="tSubpara"/>
      </w:pPr>
      <w:r w:rsidRPr="00D7434E">
        <w:tab/>
        <w:t>(iii)</w:t>
      </w:r>
      <w:r w:rsidRPr="00D7434E">
        <w:tab/>
        <w:t>updates which are necessary or incidental to updates referred to in subparagraph (i) or (ii).</w:t>
      </w:r>
    </w:p>
    <w:p w14:paraId="17294D83" w14:textId="77777777" w:rsidR="00EA5EAB" w:rsidRPr="0073457D" w:rsidRDefault="00EA5EAB" w:rsidP="00EA5EAB">
      <w:pPr>
        <w:pStyle w:val="tDefn"/>
      </w:pPr>
      <w:r w:rsidRPr="0073457D">
        <w:rPr>
          <w:b/>
          <w:i/>
        </w:rPr>
        <w:t>enclosed flare</w:t>
      </w:r>
      <w:r w:rsidRPr="0073457D">
        <w:t xml:space="preserve"> means a device where residual gas is burned in a cylindrical or rectilinear enclosure that includes a burning system and a damper where air for the combustion reaction is admitted.</w:t>
      </w:r>
    </w:p>
    <w:p w14:paraId="268F5B54" w14:textId="77777777" w:rsidR="00EA5EAB" w:rsidRPr="0073457D" w:rsidRDefault="00EA5EAB" w:rsidP="00EA5EAB">
      <w:pPr>
        <w:pStyle w:val="tDefn"/>
      </w:pPr>
      <w:r w:rsidRPr="0073457D">
        <w:rPr>
          <w:b/>
          <w:i/>
        </w:rPr>
        <w:t>engineered biodigester</w:t>
      </w:r>
      <w:r w:rsidRPr="0073457D">
        <w:t xml:space="preserve"> means a closed unit in which the biological treatment of biomass or other organic matter occurs through anaerobic digestion. This includes, but is not limited to, high rate anaerobic lagoons, plug-flow reactors, continuously stirred tank reactors, fixed film digesters, and upflow anaerobic sludge blanket digesters.</w:t>
      </w:r>
    </w:p>
    <w:p w14:paraId="64AF7CF4" w14:textId="77777777" w:rsidR="00EA5EAB" w:rsidRPr="0073457D" w:rsidRDefault="00EA5EAB" w:rsidP="00EA5EAB">
      <w:pPr>
        <w:pStyle w:val="tDefn"/>
      </w:pPr>
      <w:r w:rsidRPr="0073457D">
        <w:rPr>
          <w:b/>
          <w:i/>
        </w:rPr>
        <w:t xml:space="preserve">fixed film digester </w:t>
      </w:r>
      <w:r w:rsidRPr="0073457D">
        <w:t>means a tank digester in which methane forming microorganisms grow on supporting media such as wood chips or small plastic rings that fill a digestion column.</w:t>
      </w:r>
    </w:p>
    <w:p w14:paraId="3B599BDF" w14:textId="77777777" w:rsidR="00EA5EAB" w:rsidRPr="0073457D" w:rsidRDefault="00EA5EAB" w:rsidP="00EA5EAB">
      <w:pPr>
        <w:pStyle w:val="tDefn"/>
      </w:pPr>
      <w:r w:rsidRPr="0073457D">
        <w:rPr>
          <w:b/>
          <w:i/>
        </w:rPr>
        <w:t>flaring system</w:t>
      </w:r>
      <w:r w:rsidRPr="0073457D">
        <w:t xml:space="preserve"> means the system used to combust biogas, which includes an open flare or an enclosed flare.</w:t>
      </w:r>
    </w:p>
    <w:p w14:paraId="77BD7DD2" w14:textId="77777777" w:rsidR="00EA5EAB" w:rsidRPr="0073457D" w:rsidRDefault="00EA5EAB" w:rsidP="00EA5EAB">
      <w:pPr>
        <w:pStyle w:val="tDefn"/>
      </w:pPr>
      <w:r w:rsidRPr="0073457D">
        <w:rPr>
          <w:b/>
          <w:i/>
        </w:rPr>
        <w:t>frequently sparking flare</w:t>
      </w:r>
      <w:r w:rsidRPr="0073457D">
        <w:t xml:space="preserve"> means a flare </w:t>
      </w:r>
      <w:r w:rsidRPr="0073457D">
        <w:rPr>
          <w:bCs/>
        </w:rPr>
        <w:t xml:space="preserve">that sparks at least </w:t>
      </w:r>
      <w:r w:rsidRPr="0073457D">
        <w:t>every 2 seconds.</w:t>
      </w:r>
    </w:p>
    <w:p w14:paraId="3B90C9E4" w14:textId="77777777" w:rsidR="00EA5EAB" w:rsidRPr="0073457D" w:rsidRDefault="00EA5EAB" w:rsidP="00EA5EAB">
      <w:pPr>
        <w:pStyle w:val="tDefn"/>
      </w:pPr>
      <w:r w:rsidRPr="0073457D">
        <w:rPr>
          <w:b/>
          <w:i/>
        </w:rPr>
        <w:t>gas boiler</w:t>
      </w:r>
      <w:r w:rsidRPr="0073457D">
        <w:rPr>
          <w:b/>
        </w:rPr>
        <w:t xml:space="preserve"> </w:t>
      </w:r>
      <w:r w:rsidRPr="0073457D">
        <w:t>means a combustion device for gaseous fuels, including biogas, that is used for heating water or raising steam.</w:t>
      </w:r>
    </w:p>
    <w:p w14:paraId="3C9DF92F" w14:textId="77777777" w:rsidR="00EA5EAB" w:rsidRDefault="00EA5EAB" w:rsidP="00EA5EAB">
      <w:pPr>
        <w:pStyle w:val="tDefn"/>
      </w:pPr>
      <w:r w:rsidRPr="0073457D">
        <w:rPr>
          <w:b/>
          <w:i/>
        </w:rPr>
        <w:lastRenderedPageBreak/>
        <w:t>GWP</w:t>
      </w:r>
      <w:r w:rsidRPr="0073457D">
        <w:rPr>
          <w:b/>
          <w:i/>
          <w:vertAlign w:val="subscript"/>
        </w:rPr>
        <w:t>CH4</w:t>
      </w:r>
      <w:r w:rsidRPr="0073457D">
        <w:t xml:space="preserve"> means the global warming potential of methane, as prescribed in the NGER Regulations.</w:t>
      </w:r>
    </w:p>
    <w:p w14:paraId="136D533F" w14:textId="77777777" w:rsidR="00EA5EAB" w:rsidRPr="00D7434E" w:rsidRDefault="00EA5EAB" w:rsidP="00EA5EAB">
      <w:pPr>
        <w:pStyle w:val="tDefn"/>
      </w:pPr>
      <w:r w:rsidRPr="00D7434E">
        <w:rPr>
          <w:b/>
          <w:i/>
        </w:rPr>
        <w:t>GWP</w:t>
      </w:r>
      <w:r w:rsidRPr="00D7434E">
        <w:rPr>
          <w:b/>
          <w:i/>
          <w:vertAlign w:val="subscript"/>
        </w:rPr>
        <w:t>N2O</w:t>
      </w:r>
      <w:r w:rsidRPr="00D7434E">
        <w:t xml:space="preserve"> means the global warming potential of nitrous oxide, as prescribed in the NGER Regulations.</w:t>
      </w:r>
    </w:p>
    <w:p w14:paraId="641F6330" w14:textId="77777777" w:rsidR="00EA5EAB" w:rsidRPr="0073457D" w:rsidRDefault="00EA5EAB" w:rsidP="00EA5EAB">
      <w:pPr>
        <w:pStyle w:val="tDefn"/>
      </w:pPr>
      <w:r w:rsidRPr="0073457D">
        <w:rPr>
          <w:b/>
          <w:i/>
        </w:rPr>
        <w:t xml:space="preserve">highly variable Bo substrate </w:t>
      </w:r>
      <w:r w:rsidRPr="0073457D">
        <w:t>means food waste, vegetable matter, and green pruning.</w:t>
      </w:r>
    </w:p>
    <w:p w14:paraId="232D1755" w14:textId="77777777" w:rsidR="00EA5EAB" w:rsidRPr="0073457D" w:rsidRDefault="00EA5EAB" w:rsidP="00EA5EAB">
      <w:pPr>
        <w:pStyle w:val="tDefn"/>
      </w:pPr>
      <w:r w:rsidRPr="0073457D">
        <w:rPr>
          <w:b/>
          <w:i/>
        </w:rPr>
        <w:t xml:space="preserve">high rate anaerobic lagoon </w:t>
      </w:r>
      <w:r w:rsidRPr="0073457D">
        <w:t xml:space="preserve">means a purpose-built lagoon into which animal manure, including piggery manure, is fed and which is fitted with mixing devices and heating elements to produce biogas. </w:t>
      </w:r>
    </w:p>
    <w:p w14:paraId="13E4EB21" w14:textId="77777777" w:rsidR="00EA5EAB" w:rsidRPr="0073457D" w:rsidRDefault="00EA5EAB" w:rsidP="00EA5EAB">
      <w:pPr>
        <w:pStyle w:val="tDefn"/>
      </w:pPr>
      <w:r w:rsidRPr="0073457D">
        <w:rPr>
          <w:b/>
          <w:bCs/>
          <w:i/>
        </w:rPr>
        <w:t>internal combustion engine</w:t>
      </w:r>
      <w:r w:rsidRPr="0073457D">
        <w:t xml:space="preserve"> means an engine in which the combustion of a fuel occurs with an oxidizer in a combustion chamber.</w:t>
      </w:r>
    </w:p>
    <w:p w14:paraId="501CFCE5" w14:textId="77777777" w:rsidR="00EA5EAB" w:rsidRPr="0073457D" w:rsidRDefault="00EA5EAB" w:rsidP="00EA5EAB">
      <w:pPr>
        <w:pStyle w:val="tDefn"/>
      </w:pPr>
      <w:r w:rsidRPr="0073457D">
        <w:rPr>
          <w:b/>
          <w:i/>
        </w:rPr>
        <w:t>laboratory</w:t>
      </w:r>
      <w:r w:rsidRPr="0073457D">
        <w:t xml:space="preserve"> means a laboratory that has an established capability in Bo measurement and a documented quality management system in accordance with </w:t>
      </w:r>
      <w:r w:rsidRPr="0073457D">
        <w:rPr>
          <w:rFonts w:eastAsiaTheme="minorHAnsi"/>
          <w:lang w:eastAsia="en-US"/>
        </w:rPr>
        <w:t>AS ISO/IEC 17025:2005</w:t>
      </w:r>
      <w:r w:rsidRPr="0073457D">
        <w:t>.</w:t>
      </w:r>
    </w:p>
    <w:p w14:paraId="031EC7F8" w14:textId="77777777" w:rsidR="00EA5EAB" w:rsidRPr="0073457D" w:rsidRDefault="00EA5EAB" w:rsidP="00EA5EAB">
      <w:pPr>
        <w:pStyle w:val="tDefn"/>
      </w:pPr>
      <w:r w:rsidRPr="0073457D">
        <w:rPr>
          <w:b/>
          <w:i/>
        </w:rPr>
        <w:t>lagoon</w:t>
      </w:r>
      <w:r w:rsidRPr="0073457D">
        <w:rPr>
          <w:b/>
        </w:rPr>
        <w:t xml:space="preserve"> </w:t>
      </w:r>
      <w:r w:rsidRPr="0073457D">
        <w:t>means a dam into which effluent is deposited, stored, and treated.</w:t>
      </w:r>
    </w:p>
    <w:p w14:paraId="4EEA225A" w14:textId="77777777" w:rsidR="00EA5EAB" w:rsidRPr="0073457D" w:rsidRDefault="00EA5EAB" w:rsidP="00EA5EAB">
      <w:pPr>
        <w:pStyle w:val="tDefn"/>
      </w:pPr>
      <w:r w:rsidRPr="0073457D">
        <w:rPr>
          <w:b/>
          <w:i/>
        </w:rPr>
        <w:t xml:space="preserve">monitoring instrument </w:t>
      </w:r>
      <w:r w:rsidRPr="0073457D">
        <w:t>means an instrument for measuring a quantity or a biophysical characteristic.</w:t>
      </w:r>
    </w:p>
    <w:p w14:paraId="0734A573" w14:textId="77777777" w:rsidR="00EA5EAB" w:rsidRDefault="00EA5EAB" w:rsidP="00EA5EAB">
      <w:pPr>
        <w:pStyle w:val="tDefn"/>
      </w:pPr>
      <w:r w:rsidRPr="0073457D">
        <w:rPr>
          <w:b/>
          <w:i/>
        </w:rPr>
        <w:t xml:space="preserve">NATA </w:t>
      </w:r>
      <w:r w:rsidRPr="0073457D">
        <w:t>means</w:t>
      </w:r>
      <w:r w:rsidRPr="0073457D">
        <w:rPr>
          <w:b/>
          <w:i/>
        </w:rPr>
        <w:t xml:space="preserve"> </w:t>
      </w:r>
      <w:r w:rsidRPr="0073457D">
        <w:t>the National Association of Testing Authorities, Australia (ACN 004 379 748).</w:t>
      </w:r>
    </w:p>
    <w:p w14:paraId="09BBF397" w14:textId="77777777" w:rsidR="00046DB9" w:rsidRPr="0021535F" w:rsidRDefault="00046DB9" w:rsidP="00046DB9">
      <w:pPr>
        <w:pStyle w:val="tDefn"/>
      </w:pPr>
      <w:r w:rsidRPr="0021535F">
        <w:rPr>
          <w:b/>
          <w:i/>
        </w:rPr>
        <w:t xml:space="preserve">National Inventory Report </w:t>
      </w:r>
      <w:r w:rsidRPr="0021535F">
        <w:t xml:space="preserve">means the report of that name produced by Australia in fulfilment of its obligations under the Climate Change </w:t>
      </w:r>
      <w:r>
        <w:t xml:space="preserve">Convention </w:t>
      </w:r>
      <w:r w:rsidRPr="0021535F">
        <w:t>and the Kyoto Protocol, as in force from time to time.</w:t>
      </w:r>
    </w:p>
    <w:p w14:paraId="0A7C8DEC" w14:textId="77777777" w:rsidR="00046DB9" w:rsidRPr="0073457D" w:rsidRDefault="00046DB9" w:rsidP="00046DB9">
      <w:pPr>
        <w:pStyle w:val="nMain"/>
      </w:pPr>
      <w:r w:rsidRPr="0021535F">
        <w:t>Note:</w:t>
      </w:r>
      <w:r w:rsidRPr="0021535F">
        <w:tab/>
        <w:t>In 2017, the National Inventory Report could be accessed from http://www.environment.gov.au.</w:t>
      </w:r>
    </w:p>
    <w:p w14:paraId="675D54B3" w14:textId="77777777" w:rsidR="00EA5EAB" w:rsidRPr="0073457D" w:rsidRDefault="00EA5EAB" w:rsidP="00EA5EAB">
      <w:pPr>
        <w:pStyle w:val="tDefn"/>
      </w:pPr>
      <w:r w:rsidRPr="0073457D">
        <w:rPr>
          <w:b/>
        </w:rPr>
        <w:t xml:space="preserve">National Measurement Act </w:t>
      </w:r>
      <w:r w:rsidRPr="0073457D">
        <w:t xml:space="preserve">means the </w:t>
      </w:r>
      <w:r w:rsidRPr="0073457D">
        <w:rPr>
          <w:i/>
        </w:rPr>
        <w:t>National Measurement Act 1960</w:t>
      </w:r>
      <w:r w:rsidRPr="0073457D">
        <w:t xml:space="preserve"> as in force from time to time.</w:t>
      </w:r>
    </w:p>
    <w:p w14:paraId="02873930" w14:textId="77777777" w:rsidR="00EA5EAB" w:rsidRPr="0073457D" w:rsidRDefault="00EA5EAB" w:rsidP="00EA5EAB">
      <w:pPr>
        <w:pStyle w:val="tDefn"/>
      </w:pPr>
      <w:r w:rsidRPr="0073457D">
        <w:rPr>
          <w:b/>
        </w:rPr>
        <w:t xml:space="preserve">NGER (Measurement) Determination </w:t>
      </w:r>
      <w:r w:rsidRPr="0073457D">
        <w:t xml:space="preserve">means the </w:t>
      </w:r>
      <w:r w:rsidRPr="00214D7C">
        <w:rPr>
          <w:i/>
        </w:rPr>
        <w:t>National Greenhouse and Energy Reporting (Measurement) Determination 2008</w:t>
      </w:r>
      <w:r w:rsidRPr="0073457D">
        <w:t xml:space="preserve"> as in force from time to time.</w:t>
      </w:r>
    </w:p>
    <w:p w14:paraId="18A997F8" w14:textId="77777777" w:rsidR="00EA5EAB" w:rsidRPr="0073457D" w:rsidRDefault="00EA5EAB" w:rsidP="00EA5EAB">
      <w:pPr>
        <w:pStyle w:val="tDefn"/>
      </w:pPr>
      <w:r w:rsidRPr="0073457D">
        <w:rPr>
          <w:b/>
        </w:rPr>
        <w:t>NGER Regulations</w:t>
      </w:r>
      <w:r w:rsidRPr="0073457D">
        <w:t xml:space="preserve"> means the </w:t>
      </w:r>
      <w:r w:rsidRPr="00214D7C">
        <w:rPr>
          <w:i/>
        </w:rPr>
        <w:t>National Greenhouse and Energy Reporting Regulations 2008</w:t>
      </w:r>
      <w:r w:rsidRPr="0073457D">
        <w:t xml:space="preserve"> as in force from time to time.</w:t>
      </w:r>
    </w:p>
    <w:p w14:paraId="3D37BB0C" w14:textId="77777777" w:rsidR="00EA5EAB" w:rsidRPr="0073457D" w:rsidRDefault="00EA5EAB" w:rsidP="00EA5EAB">
      <w:pPr>
        <w:pStyle w:val="tDefn"/>
      </w:pPr>
      <w:r w:rsidRPr="0073457D">
        <w:rPr>
          <w:b/>
          <w:i/>
        </w:rPr>
        <w:t>open flare</w:t>
      </w:r>
      <w:r w:rsidRPr="0073457D">
        <w:t xml:space="preserve"> means a device where residual gas is burned in open air with or without any auxiliary fuel assistance.</w:t>
      </w:r>
    </w:p>
    <w:p w14:paraId="1E0F7D73" w14:textId="77777777" w:rsidR="00EA5EAB" w:rsidRPr="00D7434E" w:rsidRDefault="00EA5EAB" w:rsidP="00EA5EAB">
      <w:pPr>
        <w:pStyle w:val="tDefn"/>
        <w:rPr>
          <w:rFonts w:eastAsiaTheme="minorHAnsi"/>
        </w:rPr>
      </w:pPr>
      <w:r w:rsidRPr="00D7434E">
        <w:rPr>
          <w:b/>
          <w:i/>
          <w:lang w:eastAsia="en-NZ"/>
        </w:rPr>
        <w:t xml:space="preserve">PigBal </w:t>
      </w:r>
      <w:r w:rsidR="00E466A6" w:rsidRPr="00D7434E">
        <w:rPr>
          <w:b/>
          <w:i/>
          <w:lang w:eastAsia="en-NZ"/>
        </w:rPr>
        <w:t>m</w:t>
      </w:r>
      <w:r w:rsidRPr="00D7434E">
        <w:rPr>
          <w:b/>
          <w:i/>
          <w:lang w:eastAsia="en-NZ"/>
        </w:rPr>
        <w:t xml:space="preserve">odel </w:t>
      </w:r>
      <w:r w:rsidRPr="00D7434E">
        <w:t xml:space="preserve">means the version of </w:t>
      </w:r>
      <w:r w:rsidR="00E466A6" w:rsidRPr="00D7434E">
        <w:t xml:space="preserve">the </w:t>
      </w:r>
      <w:r w:rsidRPr="00D7434E">
        <w:t>PigBal Manual and PigBal workbook, produced by the government of Queensland and Australian Pork Limited (ABN 83 092 783 278) to calculate nutrient and salt content in the waste from a piggery, that is referred to from time to time on the Department’s website with a statement that:</w:t>
      </w:r>
    </w:p>
    <w:p w14:paraId="534C6032" w14:textId="77777777" w:rsidR="00EA5EAB" w:rsidRPr="00D7434E" w:rsidRDefault="00EA5EAB" w:rsidP="00EA5EAB">
      <w:pPr>
        <w:pStyle w:val="tPara"/>
      </w:pPr>
      <w:r w:rsidRPr="00D7434E">
        <w:tab/>
        <w:t>(a)</w:t>
      </w:r>
      <w:r w:rsidRPr="00D7434E">
        <w:tab/>
        <w:t xml:space="preserve">it is the PigBal </w:t>
      </w:r>
      <w:r w:rsidR="00E466A6" w:rsidRPr="00D7434E">
        <w:t>m</w:t>
      </w:r>
      <w:r w:rsidRPr="00D7434E">
        <w:t xml:space="preserve">odel for this </w:t>
      </w:r>
      <w:r w:rsidR="00E466A6" w:rsidRPr="00D7434E">
        <w:t>D</w:t>
      </w:r>
      <w:r w:rsidRPr="00D7434E">
        <w:t>etermination; and</w:t>
      </w:r>
    </w:p>
    <w:p w14:paraId="34133994" w14:textId="77777777" w:rsidR="00EA5EAB" w:rsidRPr="00D7434E" w:rsidRDefault="00EA5EAB" w:rsidP="00EA5EAB">
      <w:pPr>
        <w:pStyle w:val="tPara"/>
      </w:pPr>
      <w:r w:rsidRPr="00D7434E">
        <w:tab/>
        <w:t>(b)</w:t>
      </w:r>
      <w:r w:rsidRPr="00D7434E">
        <w:tab/>
        <w:t>if the version differs from version 2.14—the differences consist only of one or more of the following:</w:t>
      </w:r>
    </w:p>
    <w:p w14:paraId="6094AD51" w14:textId="77777777" w:rsidR="00EA5EAB" w:rsidRPr="00D7434E" w:rsidRDefault="00EA5EAB" w:rsidP="00EA5EAB">
      <w:pPr>
        <w:pStyle w:val="tSubpara"/>
      </w:pPr>
      <w:r w:rsidRPr="00D7434E">
        <w:tab/>
        <w:t>(i)</w:t>
      </w:r>
      <w:r w:rsidRPr="00D7434E">
        <w:tab/>
        <w:t xml:space="preserve">updates to inputs and variables used by the PigBal </w:t>
      </w:r>
      <w:r w:rsidR="00E466A6" w:rsidRPr="00D7434E">
        <w:t>m</w:t>
      </w:r>
      <w:r w:rsidRPr="00D7434E">
        <w:t xml:space="preserve">odel which are consistent with the National Inventory Report; </w:t>
      </w:r>
    </w:p>
    <w:p w14:paraId="42C9F25D" w14:textId="77777777" w:rsidR="00EA5EAB" w:rsidRPr="00D7434E" w:rsidRDefault="00EA5EAB" w:rsidP="00EA5EAB">
      <w:pPr>
        <w:pStyle w:val="tSubpara"/>
      </w:pPr>
      <w:r w:rsidRPr="00D7434E">
        <w:tab/>
        <w:t>(ii)</w:t>
      </w:r>
      <w:r w:rsidRPr="00D7434E">
        <w:tab/>
        <w:t xml:space="preserve">updates which are of a minor nature; </w:t>
      </w:r>
    </w:p>
    <w:p w14:paraId="5863AFE0" w14:textId="77777777" w:rsidR="00EA5EAB" w:rsidRPr="00D7434E" w:rsidRDefault="00EA5EAB" w:rsidP="00EA5EAB">
      <w:pPr>
        <w:pStyle w:val="tSubpara"/>
      </w:pPr>
      <w:r w:rsidRPr="00D7434E">
        <w:lastRenderedPageBreak/>
        <w:tab/>
        <w:t>(iii)</w:t>
      </w:r>
      <w:r w:rsidRPr="00D7434E">
        <w:tab/>
        <w:t>updates which are necessary or incidental to updates referred to in subparagraph (i) or (ii).</w:t>
      </w:r>
    </w:p>
    <w:p w14:paraId="035F1944" w14:textId="77777777" w:rsidR="00EA5EAB" w:rsidRPr="0073457D" w:rsidRDefault="00EA5EAB" w:rsidP="00EA5EAB">
      <w:pPr>
        <w:pStyle w:val="tDefn"/>
      </w:pPr>
      <w:r w:rsidRPr="0073457D">
        <w:rPr>
          <w:b/>
          <w:i/>
        </w:rPr>
        <w:t>piggery manure</w:t>
      </w:r>
      <w:r w:rsidRPr="0073457D">
        <w:t xml:space="preserve"> means a mixture of water, excreta, liquid waste and slurry generated from the piggery shed, piggery feedpad or any pig housing.</w:t>
      </w:r>
    </w:p>
    <w:p w14:paraId="725906F7" w14:textId="77777777" w:rsidR="00EA5EAB" w:rsidRPr="0073457D" w:rsidRDefault="00EA5EAB" w:rsidP="00EA5EAB">
      <w:pPr>
        <w:pStyle w:val="tDefn"/>
      </w:pPr>
      <w:r w:rsidRPr="0073457D">
        <w:rPr>
          <w:b/>
          <w:i/>
        </w:rPr>
        <w:t xml:space="preserve">plug-flow reactor </w:t>
      </w:r>
      <w:r w:rsidRPr="0073457D">
        <w:t>means a tank into which animal manure, including piggery manure, flows and displaces volume which causes an equal amount of material to flow out and does not require mechanical mixing.</w:t>
      </w:r>
    </w:p>
    <w:p w14:paraId="5C6D1396" w14:textId="77777777" w:rsidR="00EA5EAB" w:rsidRPr="0073457D" w:rsidRDefault="00EA5EAB" w:rsidP="00EA5EAB">
      <w:pPr>
        <w:pStyle w:val="tDefn"/>
        <w:rPr>
          <w:color w:val="000000" w:themeColor="text1"/>
        </w:rPr>
      </w:pPr>
      <w:r w:rsidRPr="0073457D">
        <w:rPr>
          <w:b/>
          <w:i/>
          <w:color w:val="000000" w:themeColor="text1"/>
        </w:rPr>
        <w:t xml:space="preserve">post treatment </w:t>
      </w:r>
      <w:r w:rsidRPr="0073457D">
        <w:rPr>
          <w:color w:val="000000" w:themeColor="text1"/>
        </w:rPr>
        <w:t xml:space="preserve">means the </w:t>
      </w:r>
      <w:r w:rsidRPr="0073457D">
        <w:t>treatment of digestate before it is applied to land and may include effluent liquid and solid separation, liquid effluent storage, aerobic and anaerobic treatment of digestate, drying and pelletising.</w:t>
      </w:r>
    </w:p>
    <w:p w14:paraId="5F954405" w14:textId="77777777" w:rsidR="00EA5EAB" w:rsidRPr="0073457D" w:rsidRDefault="00EA5EAB" w:rsidP="00EA5EAB">
      <w:pPr>
        <w:pStyle w:val="tDefn"/>
      </w:pPr>
      <w:r w:rsidRPr="0073457D">
        <w:rPr>
          <w:b/>
          <w:i/>
        </w:rPr>
        <w:t xml:space="preserve">pre-treatment </w:t>
      </w:r>
      <w:r w:rsidRPr="0073457D">
        <w:t xml:space="preserve">means the treatment of effluent before it enters a biodigester and may include screening, liquid/solid separation, thickening, crushing, pulping, mixing, pasteurisation, and pH adjustment. </w:t>
      </w:r>
    </w:p>
    <w:p w14:paraId="7C5F6E8C" w14:textId="77777777" w:rsidR="00EA5EAB" w:rsidRPr="0073457D" w:rsidRDefault="00EA5EAB" w:rsidP="00EA5EAB">
      <w:pPr>
        <w:pStyle w:val="tDefn"/>
      </w:pPr>
      <w:r w:rsidRPr="0073457D">
        <w:rPr>
          <w:b/>
          <w:i/>
        </w:rPr>
        <w:t xml:space="preserve">Regulations </w:t>
      </w:r>
      <w:r w:rsidRPr="0073457D">
        <w:t>means the Carbon Credits (Carbon Farming Initiative) Regulations 2011 as in force from time to time.</w:t>
      </w:r>
    </w:p>
    <w:p w14:paraId="7420DEED" w14:textId="77777777" w:rsidR="00EA5EAB" w:rsidRPr="0073457D" w:rsidRDefault="00EA5EAB" w:rsidP="00EA5EAB">
      <w:pPr>
        <w:pStyle w:val="tDefn"/>
      </w:pPr>
      <w:r w:rsidRPr="0073457D">
        <w:rPr>
          <w:b/>
          <w:i/>
        </w:rPr>
        <w:t>standard conditions</w:t>
      </w:r>
      <w:r w:rsidRPr="0073457D">
        <w:t xml:space="preserve"> has the same meaning provided in the NGER (Measurement) Determination. </w:t>
      </w:r>
    </w:p>
    <w:p w14:paraId="2C1523DC" w14:textId="77777777" w:rsidR="00EA5EAB" w:rsidRPr="0073457D" w:rsidRDefault="00EA5EAB" w:rsidP="00EA5EAB">
      <w:pPr>
        <w:pStyle w:val="tDefn"/>
      </w:pPr>
      <w:r w:rsidRPr="0073457D">
        <w:rPr>
          <w:b/>
          <w:i/>
        </w:rPr>
        <w:t>sub-optimal flaring</w:t>
      </w:r>
      <w:r w:rsidRPr="0073457D">
        <w:t xml:space="preserve"> occurs if there is no record of the temperature of the exhaust gas of a flare or if the recorded temperature is less than 500°C for any period exceeding 20 minutes in any particular hour.  </w:t>
      </w:r>
    </w:p>
    <w:p w14:paraId="420D68D7" w14:textId="77777777" w:rsidR="00EA5EAB" w:rsidRPr="0073457D" w:rsidRDefault="00EA5EAB" w:rsidP="00EA5EAB">
      <w:pPr>
        <w:pStyle w:val="tDefn"/>
      </w:pPr>
      <w:r w:rsidRPr="0073457D">
        <w:rPr>
          <w:b/>
          <w:i/>
        </w:rPr>
        <w:t xml:space="preserve">system failure </w:t>
      </w:r>
      <w:r w:rsidRPr="0073457D">
        <w:t>includes failure of engineered biodigester cover materials, the digester vessel, or the gas collection system or a failure that occurs as a result of operator error or other unintended occurrence.</w:t>
      </w:r>
    </w:p>
    <w:p w14:paraId="177BE99B" w14:textId="77777777" w:rsidR="00EA5EAB" w:rsidRPr="0073457D" w:rsidRDefault="00EA5EAB" w:rsidP="00EA5EAB">
      <w:pPr>
        <w:pStyle w:val="tDefn"/>
      </w:pPr>
      <w:r w:rsidRPr="0073457D">
        <w:rPr>
          <w:b/>
          <w:i/>
        </w:rPr>
        <w:t xml:space="preserve">upflow anaerobic sludge blanket digester </w:t>
      </w:r>
      <w:r w:rsidRPr="0073457D">
        <w:t xml:space="preserve">means a tank digester that forms a blanket of granular suspended sludge through which waste water flows at optimal velocity and is processed by anaerobic microorganisms to produce biogas. </w:t>
      </w:r>
    </w:p>
    <w:p w14:paraId="07BDAF90" w14:textId="77777777" w:rsidR="00EA5EAB" w:rsidRPr="0073457D" w:rsidRDefault="00EA5EAB" w:rsidP="00EA5EAB">
      <w:pPr>
        <w:pStyle w:val="tDefn"/>
      </w:pPr>
      <w:r w:rsidRPr="0073457D">
        <w:rPr>
          <w:b/>
          <w:i/>
        </w:rPr>
        <w:t xml:space="preserve">US EPA Method </w:t>
      </w:r>
      <w:r w:rsidRPr="0073457D">
        <w:t>means the test method by the same name approved by the United States Environmental Protection Agency as amended from time to time.</w:t>
      </w:r>
    </w:p>
    <w:p w14:paraId="1304C909" w14:textId="77777777" w:rsidR="00EA5EAB" w:rsidRPr="0073457D" w:rsidRDefault="00EA5EAB" w:rsidP="00EA5EAB">
      <w:pPr>
        <w:pStyle w:val="tDefn"/>
      </w:pPr>
      <w:r w:rsidRPr="0073457D">
        <w:t xml:space="preserve">A link to this method is available at: </w:t>
      </w:r>
      <w:r w:rsidRPr="0073457D">
        <w:rPr>
          <w:u w:val="single"/>
        </w:rPr>
        <w:t>http://www.climatechange.gov.au</w:t>
      </w:r>
    </w:p>
    <w:p w14:paraId="39A107B5" w14:textId="77777777" w:rsidR="00EA5EAB" w:rsidRPr="0073457D" w:rsidRDefault="00EA5EAB" w:rsidP="00EA5EAB">
      <w:pPr>
        <w:pStyle w:val="tDefn"/>
      </w:pPr>
      <w:r w:rsidRPr="0073457D">
        <w:rPr>
          <w:b/>
          <w:i/>
        </w:rPr>
        <w:t>venting event</w:t>
      </w:r>
      <w:r w:rsidRPr="0073457D">
        <w:t xml:space="preserve"> means the release of biogas into the atmosphere that occurs:</w:t>
      </w:r>
    </w:p>
    <w:p w14:paraId="71B16F63" w14:textId="77777777" w:rsidR="00EA5EAB" w:rsidRPr="0073457D" w:rsidRDefault="00EA5EAB" w:rsidP="00EA5EAB">
      <w:pPr>
        <w:pStyle w:val="tPara"/>
      </w:pPr>
      <w:r w:rsidRPr="0073457D">
        <w:tab/>
        <w:t>(a)</w:t>
      </w:r>
      <w:r w:rsidRPr="0073457D">
        <w:tab/>
        <w:t xml:space="preserve">deliberately, for safety or maintenance purposes; or </w:t>
      </w:r>
    </w:p>
    <w:p w14:paraId="3F0B117D" w14:textId="77777777" w:rsidR="00EA5EAB" w:rsidRPr="0073457D" w:rsidRDefault="00EA5EAB" w:rsidP="00EA5EAB">
      <w:pPr>
        <w:pStyle w:val="tPara"/>
      </w:pPr>
      <w:r w:rsidRPr="0073457D">
        <w:tab/>
        <w:t>(b)</w:t>
      </w:r>
      <w:r w:rsidRPr="0073457D">
        <w:tab/>
        <w:t>unintentionally, due to a system failure.</w:t>
      </w:r>
    </w:p>
    <w:p w14:paraId="26AAD13D" w14:textId="77777777" w:rsidR="00EA5EAB" w:rsidRPr="0073457D" w:rsidRDefault="00EA5EAB" w:rsidP="00EA5EAB">
      <w:pPr>
        <w:pStyle w:val="tDefn"/>
      </w:pPr>
      <w:r w:rsidRPr="0073457D">
        <w:rPr>
          <w:b/>
          <w:i/>
        </w:rPr>
        <w:t xml:space="preserve">volatile solids (VS) </w:t>
      </w:r>
      <w:r w:rsidRPr="0073457D">
        <w:t xml:space="preserve">means that portion of the total solids converted to volatile (combustible) gases when heated at 550 degrees Celsius (+/- 50 degrees) for at least one hour. </w:t>
      </w:r>
    </w:p>
    <w:p w14:paraId="0229C910" w14:textId="77777777" w:rsidR="00EA5EAB" w:rsidRPr="0073457D" w:rsidRDefault="00EA5EAB" w:rsidP="00EA5EAB">
      <w:pPr>
        <w:pStyle w:val="h5Section"/>
      </w:pPr>
      <w:bookmarkStart w:id="21" w:name="_Toc346883255"/>
      <w:bookmarkStart w:id="22" w:name="_Toc421722171"/>
      <w:bookmarkStart w:id="23" w:name="_Toc423357205"/>
      <w:r>
        <w:t>1.4</w:t>
      </w:r>
      <w:r w:rsidRPr="0073457D">
        <w:tab/>
        <w:t>Kind of project to which this Determination applies</w:t>
      </w:r>
      <w:bookmarkEnd w:id="21"/>
      <w:bookmarkEnd w:id="22"/>
      <w:bookmarkEnd w:id="23"/>
    </w:p>
    <w:p w14:paraId="18130B42" w14:textId="77777777" w:rsidR="00EA5EAB" w:rsidRPr="0073457D" w:rsidRDefault="00EA5EAB" w:rsidP="00EA5EAB">
      <w:pPr>
        <w:pStyle w:val="noteMain"/>
      </w:pPr>
      <w:r w:rsidRPr="0073457D">
        <w:tab/>
      </w:r>
      <w:r w:rsidRPr="0073457D">
        <w:rPr>
          <w:b/>
          <w:i/>
        </w:rPr>
        <w:t>Note</w:t>
      </w:r>
      <w:r w:rsidRPr="0073457D">
        <w:tab/>
        <w:t>See paragraph 106(1)(a) of the Act.</w:t>
      </w:r>
    </w:p>
    <w:p w14:paraId="2DA3AF68" w14:textId="77777777" w:rsidR="00EA5EAB" w:rsidRPr="0073457D" w:rsidRDefault="00EA5EAB" w:rsidP="00EA5EAB">
      <w:pPr>
        <w:pStyle w:val="tMain"/>
        <w:spacing w:before="120" w:after="120" w:line="240" w:lineRule="auto"/>
      </w:pPr>
      <w:r w:rsidRPr="0073457D">
        <w:tab/>
      </w:r>
      <w:r w:rsidRPr="0073457D">
        <w:tab/>
        <w:t xml:space="preserve">This Determination applies to a project that: </w:t>
      </w:r>
    </w:p>
    <w:p w14:paraId="7B8CFDBF" w14:textId="77777777" w:rsidR="00EA5EAB" w:rsidRDefault="00EA5EAB" w:rsidP="00EA5EAB">
      <w:pPr>
        <w:pStyle w:val="tPara"/>
        <w:spacing w:before="120" w:after="120" w:line="240" w:lineRule="auto"/>
      </w:pPr>
      <w:r w:rsidRPr="0073457D">
        <w:tab/>
      </w:r>
      <w:r>
        <w:t>(a)</w:t>
      </w:r>
      <w:r w:rsidRPr="0073457D">
        <w:tab/>
        <w:t>is an agricultural emissions avoidance project; and</w:t>
      </w:r>
    </w:p>
    <w:p w14:paraId="6AEF87D6" w14:textId="77777777" w:rsidR="00E466A6" w:rsidRPr="00D7434E" w:rsidRDefault="00E466A6" w:rsidP="00E466A6">
      <w:pPr>
        <w:pStyle w:val="tPara"/>
      </w:pPr>
      <w:r w:rsidRPr="00D7434E">
        <w:lastRenderedPageBreak/>
        <w:tab/>
        <w:t>(b)</w:t>
      </w:r>
      <w:r w:rsidRPr="00D7434E">
        <w:tab/>
        <w:t xml:space="preserve">proposes to capture and combust biogas generated by the anaerobic decomposition of piggery manure by directing a piggery manure stream into an engineered biodigester; and </w:t>
      </w:r>
    </w:p>
    <w:p w14:paraId="023B1BE6" w14:textId="77777777" w:rsidR="00E466A6" w:rsidRPr="00D7434E" w:rsidRDefault="00E466A6" w:rsidP="00E466A6">
      <w:pPr>
        <w:pStyle w:val="tPara"/>
      </w:pPr>
      <w:r w:rsidRPr="00D7434E">
        <w:tab/>
        <w:t>(c)</w:t>
      </w:r>
      <w:r w:rsidRPr="00D7434E">
        <w:tab/>
        <w:t>could reasonably be expected to result in eligible carbon abatement.</w:t>
      </w:r>
    </w:p>
    <w:p w14:paraId="30AA0379" w14:textId="77777777" w:rsidR="00EA5EAB" w:rsidRPr="0073457D" w:rsidRDefault="00EA5EAB" w:rsidP="00EA5EAB">
      <w:pPr>
        <w:pStyle w:val="tPara"/>
        <w:spacing w:before="120" w:after="120" w:line="240" w:lineRule="auto"/>
      </w:pPr>
    </w:p>
    <w:p w14:paraId="0554064A" w14:textId="77777777" w:rsidR="00EA5EAB" w:rsidRPr="0073457D" w:rsidRDefault="00EA5EAB" w:rsidP="00EA5EAB">
      <w:pPr>
        <w:pStyle w:val="h2Part"/>
      </w:pPr>
      <w:bookmarkStart w:id="24" w:name="_Toc346883256"/>
      <w:bookmarkStart w:id="25" w:name="_Toc421722172"/>
      <w:bookmarkStart w:id="26" w:name="_Toc423357206"/>
      <w:r w:rsidRPr="0073457D">
        <w:lastRenderedPageBreak/>
        <w:t xml:space="preserve">Part </w:t>
      </w:r>
      <w:r>
        <w:t>2</w:t>
      </w:r>
      <w:r w:rsidRPr="0073457D">
        <w:tab/>
        <w:t>Requirements for declaration as eligible project</w:t>
      </w:r>
      <w:bookmarkEnd w:id="24"/>
      <w:bookmarkEnd w:id="25"/>
      <w:bookmarkEnd w:id="26"/>
    </w:p>
    <w:p w14:paraId="0381FA63" w14:textId="77777777" w:rsidR="00EA5EAB" w:rsidRPr="0073457D" w:rsidRDefault="00EA5EAB" w:rsidP="00EA5EAB">
      <w:pPr>
        <w:pStyle w:val="noteMain"/>
      </w:pPr>
      <w:r w:rsidRPr="0073457D">
        <w:tab/>
      </w:r>
      <w:r w:rsidRPr="0073457D">
        <w:rPr>
          <w:b/>
          <w:i/>
        </w:rPr>
        <w:t>Note</w:t>
      </w:r>
      <w:r w:rsidRPr="0073457D">
        <w:tab/>
        <w:t>See paragraphs 27(4)(c), 35(2)(a) and 106(1)(b) of the Act.</w:t>
      </w:r>
    </w:p>
    <w:p w14:paraId="2C6F4F9A" w14:textId="77777777" w:rsidR="00EA5EAB" w:rsidRPr="0073457D" w:rsidRDefault="00EA5EAB" w:rsidP="00EA5EAB">
      <w:pPr>
        <w:pStyle w:val="h5Section"/>
      </w:pPr>
      <w:bookmarkStart w:id="27" w:name="_Toc346883257"/>
      <w:bookmarkStart w:id="28" w:name="_Toc421722173"/>
      <w:bookmarkStart w:id="29" w:name="_Toc423357207"/>
      <w:r>
        <w:t>2.1</w:t>
      </w:r>
      <w:r w:rsidRPr="0073457D">
        <w:tab/>
        <w:t>Eligible projects</w:t>
      </w:r>
      <w:bookmarkEnd w:id="27"/>
      <w:bookmarkEnd w:id="28"/>
      <w:bookmarkEnd w:id="29"/>
    </w:p>
    <w:p w14:paraId="454DA428" w14:textId="77777777" w:rsidR="00EA5EAB" w:rsidRPr="0073457D" w:rsidRDefault="00EA5EAB" w:rsidP="00EA5EAB">
      <w:pPr>
        <w:pStyle w:val="tMain"/>
      </w:pPr>
      <w:r w:rsidRPr="0073457D">
        <w:tab/>
      </w:r>
      <w:r w:rsidRPr="0073457D">
        <w:tab/>
        <w:t>To be declared an eligible offsets project, a project to which this Determination applies must meet the requirements in this Part.</w:t>
      </w:r>
    </w:p>
    <w:p w14:paraId="4E9F6ADF" w14:textId="77777777" w:rsidR="00EA5EAB" w:rsidRPr="0073457D" w:rsidRDefault="00EA5EAB" w:rsidP="00EA5EAB">
      <w:pPr>
        <w:pStyle w:val="noteMain"/>
      </w:pPr>
      <w:r w:rsidRPr="0073457D">
        <w:tab/>
      </w:r>
      <w:r w:rsidRPr="0073457D">
        <w:rPr>
          <w:b/>
          <w:i/>
        </w:rPr>
        <w:t>Note</w:t>
      </w:r>
      <w:r w:rsidRPr="0073457D">
        <w:tab/>
        <w:t xml:space="preserve">These requirements are in addition to those set by the Regulations for applications for a declaration.  </w:t>
      </w:r>
    </w:p>
    <w:p w14:paraId="54D3CCC5" w14:textId="77777777" w:rsidR="00EA5EAB" w:rsidRPr="0073457D" w:rsidRDefault="00EA5EAB" w:rsidP="00EA5EAB">
      <w:pPr>
        <w:pStyle w:val="notePara"/>
        <w:rPr>
          <w:sz w:val="24"/>
        </w:rPr>
      </w:pPr>
    </w:p>
    <w:p w14:paraId="5C6380A6" w14:textId="77777777" w:rsidR="00EA5EAB" w:rsidRPr="0073457D" w:rsidRDefault="00EA5EAB" w:rsidP="00EA5EAB">
      <w:pPr>
        <w:pStyle w:val="h5Section"/>
      </w:pPr>
      <w:bookmarkStart w:id="30" w:name="_Toc346883258"/>
      <w:bookmarkStart w:id="31" w:name="_Toc421722174"/>
      <w:bookmarkStart w:id="32" w:name="_Toc423357208"/>
      <w:r>
        <w:t>2.2</w:t>
      </w:r>
      <w:r w:rsidRPr="0073457D">
        <w:tab/>
        <w:t>Requirement 1—Project mechanism</w:t>
      </w:r>
      <w:bookmarkEnd w:id="30"/>
      <w:bookmarkEnd w:id="31"/>
      <w:bookmarkEnd w:id="32"/>
    </w:p>
    <w:p w14:paraId="704B4D66" w14:textId="77777777" w:rsidR="00EA5EAB" w:rsidRPr="0073457D" w:rsidRDefault="00EA5EAB" w:rsidP="00EA5EAB">
      <w:pPr>
        <w:pStyle w:val="tMain"/>
        <w:spacing w:before="120" w:after="120" w:line="240" w:lineRule="auto"/>
      </w:pPr>
      <w:r w:rsidRPr="0073457D">
        <w:tab/>
      </w:r>
      <w:r w:rsidRPr="0073457D">
        <w:tab/>
        <w:t>The project must propose to:</w:t>
      </w:r>
    </w:p>
    <w:p w14:paraId="13E52DE1" w14:textId="77777777" w:rsidR="00EA5EAB" w:rsidRPr="0073457D" w:rsidRDefault="00EA5EAB" w:rsidP="00EA5EAB">
      <w:pPr>
        <w:pStyle w:val="tPara"/>
        <w:spacing w:before="120" w:after="120" w:line="240" w:lineRule="auto"/>
      </w:pPr>
      <w:r w:rsidRPr="0073457D">
        <w:tab/>
      </w:r>
      <w:r>
        <w:t>(a)</w:t>
      </w:r>
      <w:r w:rsidRPr="0073457D">
        <w:tab/>
        <w:t>use one or more engineered biodigesters to prevent the emission of biogas;</w:t>
      </w:r>
    </w:p>
    <w:p w14:paraId="5A1DD2E6" w14:textId="77777777" w:rsidR="00EA5EAB" w:rsidRPr="0073457D" w:rsidRDefault="00EA5EAB" w:rsidP="00EA5EAB">
      <w:pPr>
        <w:pStyle w:val="tPara"/>
        <w:spacing w:before="120" w:after="120" w:line="240" w:lineRule="auto"/>
      </w:pPr>
      <w:r w:rsidRPr="0073457D">
        <w:tab/>
      </w:r>
      <w:r>
        <w:t>(b)</w:t>
      </w:r>
      <w:r w:rsidRPr="0073457D">
        <w:tab/>
        <w:t>collect the biogas from the engineered biodigester; and</w:t>
      </w:r>
    </w:p>
    <w:p w14:paraId="4530AA4E" w14:textId="77777777" w:rsidR="00EA5EAB" w:rsidRPr="0073457D" w:rsidRDefault="00EA5EAB" w:rsidP="00EA5EAB">
      <w:pPr>
        <w:pStyle w:val="tPara"/>
        <w:spacing w:before="120" w:after="120" w:line="240" w:lineRule="auto"/>
      </w:pPr>
      <w:r w:rsidRPr="0073457D">
        <w:tab/>
      </w:r>
      <w:r>
        <w:t>(c)</w:t>
      </w:r>
      <w:r w:rsidRPr="0073457D">
        <w:tab/>
        <w:t>combust the methane component of the biogas to convert it to carbon dioxide.</w:t>
      </w:r>
    </w:p>
    <w:p w14:paraId="770249A0" w14:textId="77777777" w:rsidR="00EA5EAB" w:rsidRPr="0073457D" w:rsidRDefault="00EA5EAB" w:rsidP="00EA5EAB">
      <w:pPr>
        <w:pStyle w:val="tPara"/>
      </w:pPr>
    </w:p>
    <w:p w14:paraId="2DCF706B" w14:textId="77777777" w:rsidR="00EA5EAB" w:rsidRPr="0073457D" w:rsidRDefault="00EA5EAB" w:rsidP="00EA5EAB">
      <w:pPr>
        <w:pStyle w:val="h5Section"/>
      </w:pPr>
      <w:bookmarkStart w:id="33" w:name="_Toc346883259"/>
      <w:bookmarkStart w:id="34" w:name="_Toc421722175"/>
      <w:bookmarkStart w:id="35" w:name="_Toc423357209"/>
      <w:r>
        <w:t>2.3</w:t>
      </w:r>
      <w:r w:rsidRPr="0073457D">
        <w:tab/>
        <w:t>Requirement 2—Engineered biodigesters</w:t>
      </w:r>
      <w:bookmarkEnd w:id="33"/>
      <w:bookmarkEnd w:id="34"/>
      <w:bookmarkEnd w:id="35"/>
    </w:p>
    <w:p w14:paraId="0A1884ED" w14:textId="77777777" w:rsidR="00EA5EAB" w:rsidRPr="0073457D" w:rsidRDefault="00EA5EAB" w:rsidP="00EA5EAB">
      <w:pPr>
        <w:pStyle w:val="tMain"/>
        <w:spacing w:before="120" w:after="120" w:line="240" w:lineRule="auto"/>
      </w:pPr>
      <w:r w:rsidRPr="0073457D">
        <w:tab/>
      </w:r>
      <w:r w:rsidRPr="0073457D">
        <w:tab/>
        <w:t>The engineered biodigesters used in the project must:</w:t>
      </w:r>
    </w:p>
    <w:p w14:paraId="69B03995" w14:textId="77777777" w:rsidR="00EA5EAB" w:rsidRPr="0073457D" w:rsidRDefault="00EA5EAB" w:rsidP="00EA5EAB">
      <w:pPr>
        <w:pStyle w:val="tPara"/>
        <w:spacing w:before="120" w:after="120" w:line="240" w:lineRule="auto"/>
      </w:pPr>
      <w:r w:rsidRPr="0073457D">
        <w:tab/>
      </w:r>
      <w:r>
        <w:t>(a)</w:t>
      </w:r>
      <w:r w:rsidRPr="0073457D">
        <w:tab/>
        <w:t xml:space="preserve">replace or be installed instead of anaerobic lagoons at a conventional piggery; </w:t>
      </w:r>
      <w:r w:rsidR="00046DB9">
        <w:t>and</w:t>
      </w:r>
    </w:p>
    <w:p w14:paraId="289DFFE4" w14:textId="77777777" w:rsidR="00EA5EAB" w:rsidRPr="0073457D" w:rsidRDefault="00EA5EAB" w:rsidP="00046DB9">
      <w:pPr>
        <w:pStyle w:val="tPara"/>
        <w:spacing w:before="120" w:after="120" w:line="240" w:lineRule="auto"/>
      </w:pPr>
      <w:r w:rsidRPr="0073457D">
        <w:tab/>
      </w:r>
      <w:r>
        <w:t>(b)</w:t>
      </w:r>
      <w:r w:rsidRPr="0073457D">
        <w:tab/>
        <w:t>receive piggery manure that would otherwise be directed to a lagoon to u</w:t>
      </w:r>
      <w:r w:rsidR="00046DB9">
        <w:t>ndergo anaerobic decomposition.</w:t>
      </w:r>
    </w:p>
    <w:p w14:paraId="506EA3D8" w14:textId="77777777" w:rsidR="00EA5EAB" w:rsidRPr="0073457D" w:rsidRDefault="00EA5EAB" w:rsidP="00EA5EAB">
      <w:pPr>
        <w:pStyle w:val="tPara"/>
      </w:pPr>
    </w:p>
    <w:p w14:paraId="3F908364" w14:textId="77777777" w:rsidR="00EA5EAB" w:rsidRPr="0073457D" w:rsidRDefault="00EA5EAB" w:rsidP="00EA5EAB">
      <w:pPr>
        <w:pStyle w:val="h5Section"/>
      </w:pPr>
      <w:bookmarkStart w:id="36" w:name="_Toc346883260"/>
      <w:bookmarkStart w:id="37" w:name="_Toc421722176"/>
      <w:bookmarkStart w:id="38" w:name="_Toc423357210"/>
      <w:r>
        <w:t>2.4</w:t>
      </w:r>
      <w:r w:rsidRPr="0073457D">
        <w:tab/>
        <w:t>Requirement 3—Waste</w:t>
      </w:r>
      <w:bookmarkEnd w:id="36"/>
      <w:bookmarkEnd w:id="37"/>
      <w:bookmarkEnd w:id="38"/>
    </w:p>
    <w:p w14:paraId="260D58B7" w14:textId="77777777" w:rsidR="00EA5EAB" w:rsidRPr="0073457D" w:rsidRDefault="00EA5EAB" w:rsidP="00EA5EAB">
      <w:pPr>
        <w:pStyle w:val="tMain"/>
      </w:pPr>
      <w:r w:rsidRPr="0073457D">
        <w:tab/>
      </w:r>
      <w:r>
        <w:t>(1)</w:t>
      </w:r>
      <w:r w:rsidRPr="0073457D">
        <w:tab/>
        <w:t>Subject to subsection (2), only piggery manure may be deposited into the engineered biodigesters used in the project.</w:t>
      </w:r>
    </w:p>
    <w:p w14:paraId="69111F99" w14:textId="77777777" w:rsidR="00EA5EAB" w:rsidRPr="0073457D" w:rsidRDefault="00EA5EAB" w:rsidP="00EA5EAB">
      <w:pPr>
        <w:pStyle w:val="tMain"/>
        <w:ind w:left="1320" w:firstLine="0"/>
      </w:pPr>
    </w:p>
    <w:p w14:paraId="50F6167C" w14:textId="77777777" w:rsidR="00EA5EAB" w:rsidRPr="0073457D" w:rsidRDefault="00EA5EAB" w:rsidP="00EA5EAB">
      <w:pPr>
        <w:pStyle w:val="h6Subsec"/>
        <w:spacing w:after="120"/>
      </w:pPr>
      <w:r w:rsidRPr="0073457D">
        <w:t>Additional waste</w:t>
      </w:r>
    </w:p>
    <w:p w14:paraId="0BC96E17" w14:textId="77777777" w:rsidR="00EA5EAB" w:rsidRPr="0073457D" w:rsidRDefault="00EA5EAB" w:rsidP="00EA5EAB">
      <w:pPr>
        <w:pStyle w:val="tMain"/>
        <w:spacing w:before="120" w:after="120" w:line="240" w:lineRule="auto"/>
      </w:pPr>
      <w:r w:rsidRPr="0073457D">
        <w:tab/>
      </w:r>
      <w:r>
        <w:t>(2)</w:t>
      </w:r>
      <w:r w:rsidRPr="0073457D">
        <w:tab/>
        <w:t>Additional waste may be deposited into an engineered biodigester used in the project under the following circumstances:</w:t>
      </w:r>
    </w:p>
    <w:p w14:paraId="49911011" w14:textId="77777777" w:rsidR="00EA5EAB" w:rsidRPr="0073457D" w:rsidRDefault="00EA5EAB" w:rsidP="00EA5EAB">
      <w:pPr>
        <w:pStyle w:val="tPara"/>
        <w:spacing w:before="120" w:after="120" w:line="240" w:lineRule="auto"/>
      </w:pPr>
      <w:r w:rsidRPr="0073457D">
        <w:tab/>
      </w:r>
      <w:r>
        <w:t>(a)</w:t>
      </w:r>
      <w:r w:rsidRPr="0073457D">
        <w:tab/>
        <w:t>where the additional waste is combined with piggery manure to make a homogenous stream in accordance with subsection (3);</w:t>
      </w:r>
    </w:p>
    <w:p w14:paraId="5D22405A" w14:textId="77777777" w:rsidR="00EA5EAB" w:rsidRPr="0073457D" w:rsidRDefault="00EA5EAB" w:rsidP="00EA5EAB">
      <w:pPr>
        <w:pStyle w:val="tPara"/>
        <w:spacing w:before="120" w:after="120" w:line="240" w:lineRule="auto"/>
      </w:pPr>
      <w:r w:rsidRPr="0073457D">
        <w:lastRenderedPageBreak/>
        <w:tab/>
      </w:r>
      <w:r>
        <w:t>(b)</w:t>
      </w:r>
      <w:r w:rsidRPr="0073457D">
        <w:tab/>
        <w:t>where the additional waste is categorised, before it is combined with piggery manure, in accordance with subsections (4) or (5) as either:</w:t>
      </w:r>
    </w:p>
    <w:p w14:paraId="060BB748" w14:textId="77777777" w:rsidR="00EA5EAB" w:rsidRPr="0073457D" w:rsidRDefault="00EA5EAB" w:rsidP="00EA5EAB">
      <w:pPr>
        <w:pStyle w:val="tSubpara"/>
        <w:spacing w:before="120" w:after="120" w:line="240" w:lineRule="auto"/>
      </w:pPr>
      <w:r w:rsidRPr="0073457D">
        <w:tab/>
      </w:r>
      <w:r>
        <w:t>(i)</w:t>
      </w:r>
      <w:r w:rsidRPr="0073457D">
        <w:tab/>
        <w:t>CFI eligible waste; or</w:t>
      </w:r>
    </w:p>
    <w:p w14:paraId="0A82FEEE" w14:textId="77777777" w:rsidR="00EA5EAB" w:rsidRPr="0073457D" w:rsidRDefault="00EA5EAB" w:rsidP="00EA5EAB">
      <w:pPr>
        <w:pStyle w:val="tSubpara"/>
        <w:spacing w:before="120" w:after="120" w:line="240" w:lineRule="auto"/>
      </w:pPr>
      <w:r w:rsidRPr="0073457D">
        <w:tab/>
      </w:r>
      <w:r>
        <w:t>(ii)</w:t>
      </w:r>
      <w:r w:rsidRPr="0073457D">
        <w:tab/>
        <w:t>CFI ineligible waste;</w:t>
      </w:r>
    </w:p>
    <w:p w14:paraId="5E7AA5A9" w14:textId="77777777" w:rsidR="00EA5EAB" w:rsidRPr="0073457D" w:rsidRDefault="00EA5EAB" w:rsidP="00EA5EAB">
      <w:pPr>
        <w:pStyle w:val="tPara"/>
        <w:spacing w:before="120" w:after="120" w:line="240" w:lineRule="auto"/>
      </w:pPr>
      <w:r w:rsidRPr="0073457D">
        <w:tab/>
      </w:r>
      <w:r>
        <w:t>(c)</w:t>
      </w:r>
      <w:r w:rsidRPr="0073457D">
        <w:tab/>
        <w:t>where the additional waste is tested for VS before it enters the engineered biodigester in accordance with section 5.3;</w:t>
      </w:r>
    </w:p>
    <w:p w14:paraId="22321CE3" w14:textId="77777777" w:rsidR="00EA5EAB" w:rsidRPr="0073457D" w:rsidRDefault="00EA5EAB" w:rsidP="00EA5EAB">
      <w:pPr>
        <w:pStyle w:val="tPara"/>
        <w:spacing w:before="120" w:after="120" w:line="240" w:lineRule="auto"/>
      </w:pPr>
      <w:r w:rsidRPr="0073457D">
        <w:tab/>
      </w:r>
      <w:r>
        <w:t>(d)</w:t>
      </w:r>
      <w:r w:rsidRPr="0073457D">
        <w:tab/>
        <w:t>where the additional waste is categorised as CFI eligible additional waste—the waste would have been treated in an anaerobic lagoon if it was not accepted by  the proponent; and</w:t>
      </w:r>
    </w:p>
    <w:p w14:paraId="778AF7CB" w14:textId="77777777" w:rsidR="00EA5EAB" w:rsidRPr="0073457D" w:rsidRDefault="00EA5EAB" w:rsidP="00EA5EAB">
      <w:pPr>
        <w:pStyle w:val="tPara"/>
        <w:spacing w:before="120" w:after="120" w:line="240" w:lineRule="auto"/>
      </w:pPr>
      <w:r w:rsidRPr="0073457D">
        <w:tab/>
      </w:r>
      <w:r>
        <w:t>(e)</w:t>
      </w:r>
      <w:r w:rsidRPr="0073457D">
        <w:tab/>
        <w:t>where the additional waste is categorised as CFI ineligible additional waste—the volume of methane released from that waste:</w:t>
      </w:r>
    </w:p>
    <w:p w14:paraId="295123F4" w14:textId="77777777" w:rsidR="00EA5EAB" w:rsidRPr="0073457D" w:rsidRDefault="00EA5EAB" w:rsidP="00EA5EAB">
      <w:pPr>
        <w:pStyle w:val="tSubpara"/>
        <w:spacing w:before="120" w:after="120" w:line="240" w:lineRule="auto"/>
      </w:pPr>
      <w:r w:rsidRPr="0073457D">
        <w:tab/>
      </w:r>
      <w:r>
        <w:t>(i)</w:t>
      </w:r>
      <w:r w:rsidRPr="0073457D">
        <w:tab/>
        <w:t>will not exceed 50% of the total methane released from the engineered biodigester;</w:t>
      </w:r>
    </w:p>
    <w:p w14:paraId="28DD0F33" w14:textId="77777777" w:rsidR="00EA5EAB" w:rsidRPr="0073457D" w:rsidRDefault="00EA5EAB" w:rsidP="00EA5EAB">
      <w:pPr>
        <w:pStyle w:val="tSubpara"/>
        <w:spacing w:before="120" w:after="120" w:line="240" w:lineRule="auto"/>
      </w:pPr>
      <w:r w:rsidRPr="0073457D">
        <w:tab/>
      </w:r>
      <w:r>
        <w:t>(ii)</w:t>
      </w:r>
      <w:r w:rsidRPr="0073457D">
        <w:tab/>
        <w:t>will not contain more than 20% methane from highly variable Bo  substrates; and</w:t>
      </w:r>
    </w:p>
    <w:p w14:paraId="439CDCE9" w14:textId="77777777" w:rsidR="00EA5EAB" w:rsidRPr="0073457D" w:rsidRDefault="00EA5EAB" w:rsidP="00EA5EAB">
      <w:pPr>
        <w:pStyle w:val="tSubpara"/>
        <w:spacing w:before="120" w:after="120" w:line="240" w:lineRule="auto"/>
      </w:pPr>
      <w:r w:rsidRPr="0073457D">
        <w:tab/>
      </w:r>
      <w:r>
        <w:t>(iii)</w:t>
      </w:r>
      <w:r w:rsidRPr="0073457D">
        <w:tab/>
        <w:t xml:space="preserve">will not contain more than 20% methane from a single substrate that is a highly variable Bo substrate. </w:t>
      </w:r>
    </w:p>
    <w:p w14:paraId="73D3B820" w14:textId="77777777" w:rsidR="00EA5EAB" w:rsidRPr="0073457D" w:rsidRDefault="00EA5EAB" w:rsidP="00EA5EAB">
      <w:pPr>
        <w:pStyle w:val="noteMain"/>
      </w:pPr>
      <w:r w:rsidRPr="0073457D">
        <w:tab/>
      </w:r>
      <w:r w:rsidRPr="0073457D">
        <w:rPr>
          <w:b/>
          <w:i/>
        </w:rPr>
        <w:t>Note</w:t>
      </w:r>
      <w:r w:rsidRPr="0073457D">
        <w:tab/>
        <w:t>The measured methane sent to the combustion devices is capped at the theoretical volume of methane from the piggery and CFI eligible waste streams, and Australian Carbon Credit Units will not be issued for the destruction of methane from CFI ineligible waste.</w:t>
      </w:r>
    </w:p>
    <w:p w14:paraId="1C4B8988" w14:textId="77777777" w:rsidR="00EA5EAB" w:rsidRPr="0073457D" w:rsidRDefault="00EA5EAB" w:rsidP="00EA5EAB">
      <w:pPr>
        <w:pStyle w:val="tSubpara"/>
      </w:pPr>
    </w:p>
    <w:p w14:paraId="18E7DB15" w14:textId="77777777" w:rsidR="00EA5EAB" w:rsidRPr="0073457D" w:rsidRDefault="00EA5EAB" w:rsidP="00EA5EAB">
      <w:pPr>
        <w:pStyle w:val="h6Subsec"/>
      </w:pPr>
      <w:r w:rsidRPr="0073457D">
        <w:t>Homogenous stream</w:t>
      </w:r>
    </w:p>
    <w:p w14:paraId="11CC82B5" w14:textId="77777777" w:rsidR="00EA5EAB" w:rsidRPr="0073457D" w:rsidRDefault="00EA5EAB" w:rsidP="00EA5EAB">
      <w:pPr>
        <w:pStyle w:val="tMain"/>
        <w:spacing w:before="120" w:after="120" w:line="240" w:lineRule="auto"/>
      </w:pPr>
      <w:bookmarkStart w:id="39" w:name="_Ref343691603"/>
      <w:r w:rsidRPr="0073457D">
        <w:tab/>
      </w:r>
      <w:r>
        <w:t>(3)</w:t>
      </w:r>
      <w:r w:rsidRPr="0073457D">
        <w:tab/>
        <w:t>For the purposes of this Determination, a homogenous stream is a combination of piggery manure and additional waste that:</w:t>
      </w:r>
      <w:bookmarkEnd w:id="39"/>
    </w:p>
    <w:p w14:paraId="6DBF1791" w14:textId="77777777" w:rsidR="00EA5EAB" w:rsidRPr="0073457D" w:rsidRDefault="00EA5EAB" w:rsidP="00EA5EAB">
      <w:pPr>
        <w:pStyle w:val="tPara"/>
        <w:spacing w:before="120" w:after="120" w:line="240" w:lineRule="auto"/>
      </w:pPr>
      <w:r w:rsidRPr="0073457D">
        <w:tab/>
      </w:r>
      <w:r>
        <w:t>(a)</w:t>
      </w:r>
      <w:r w:rsidRPr="0073457D">
        <w:tab/>
        <w:t>maintains a pH range of between 6 and 8 in the engineered biodigester; and</w:t>
      </w:r>
    </w:p>
    <w:p w14:paraId="56F81042" w14:textId="77777777" w:rsidR="00EA5EAB" w:rsidRPr="0073457D" w:rsidRDefault="00EA5EAB" w:rsidP="00EA5EAB">
      <w:pPr>
        <w:pStyle w:val="noteSubpara"/>
        <w:spacing w:before="120" w:after="120" w:line="240" w:lineRule="auto"/>
      </w:pPr>
      <w:r w:rsidRPr="0073457D">
        <w:tab/>
      </w:r>
      <w:r w:rsidRPr="0073457D">
        <w:rPr>
          <w:b/>
          <w:i/>
        </w:rPr>
        <w:t>Note</w:t>
      </w:r>
      <w:r w:rsidRPr="0073457D">
        <w:tab/>
        <w:t>For the avoidance of doubt, this means that the addition of the homogenous stream should not result in a change in pH range that moves below 6 or above 8.</w:t>
      </w:r>
    </w:p>
    <w:p w14:paraId="0594941D" w14:textId="77777777" w:rsidR="00EA5EAB" w:rsidRPr="0073457D" w:rsidRDefault="00EA5EAB" w:rsidP="00EA5EAB">
      <w:pPr>
        <w:pStyle w:val="tPara"/>
        <w:spacing w:before="120" w:after="120" w:line="240" w:lineRule="auto"/>
      </w:pPr>
      <w:r w:rsidRPr="0073457D">
        <w:tab/>
      </w:r>
      <w:r>
        <w:t>(b)</w:t>
      </w:r>
      <w:r w:rsidRPr="0073457D">
        <w:tab/>
        <w:t>has an average particle size of less than 5 millimetres, unless the engineered biodigester is:</w:t>
      </w:r>
      <w:r w:rsidRPr="0073457D">
        <w:tab/>
      </w:r>
    </w:p>
    <w:p w14:paraId="3002D1BC" w14:textId="77777777" w:rsidR="00EA5EAB" w:rsidRPr="0073457D" w:rsidRDefault="00EA5EAB" w:rsidP="00EA5EAB">
      <w:pPr>
        <w:pStyle w:val="tSubpara"/>
        <w:spacing w:before="120" w:after="120" w:line="240" w:lineRule="auto"/>
      </w:pPr>
      <w:r w:rsidRPr="0073457D">
        <w:tab/>
      </w:r>
      <w:r>
        <w:t>(i)</w:t>
      </w:r>
      <w:r w:rsidRPr="0073457D">
        <w:tab/>
        <w:t>a plug-flow digester; or</w:t>
      </w:r>
    </w:p>
    <w:p w14:paraId="7734F1C9" w14:textId="77777777" w:rsidR="00EA5EAB" w:rsidRPr="0073457D" w:rsidRDefault="00EA5EAB" w:rsidP="00EA5EAB">
      <w:pPr>
        <w:pStyle w:val="tSubpara"/>
        <w:spacing w:before="120" w:after="120" w:line="240" w:lineRule="auto"/>
      </w:pPr>
      <w:r w:rsidRPr="0073457D">
        <w:tab/>
      </w:r>
      <w:r>
        <w:t>(ii)</w:t>
      </w:r>
      <w:r w:rsidRPr="0073457D">
        <w:tab/>
        <w:t>a UASB digester.</w:t>
      </w:r>
    </w:p>
    <w:p w14:paraId="452C99B7" w14:textId="77777777" w:rsidR="00EA5EAB" w:rsidRPr="0073457D" w:rsidRDefault="00EA5EAB" w:rsidP="00EA5EAB">
      <w:pPr>
        <w:pStyle w:val="notePara"/>
        <w:rPr>
          <w:sz w:val="24"/>
        </w:rPr>
      </w:pPr>
    </w:p>
    <w:p w14:paraId="5B11D852" w14:textId="77777777" w:rsidR="00EA5EAB" w:rsidRPr="0073457D" w:rsidRDefault="00EA5EAB" w:rsidP="00EA5EAB">
      <w:pPr>
        <w:pStyle w:val="h6Subsec"/>
      </w:pPr>
      <w:r w:rsidRPr="0073457D">
        <w:t>CFI eligible additional waste</w:t>
      </w:r>
    </w:p>
    <w:p w14:paraId="56A4AFA2" w14:textId="77777777" w:rsidR="00EA5EAB" w:rsidRPr="0073457D" w:rsidRDefault="00EA5EAB" w:rsidP="00EA5EAB">
      <w:pPr>
        <w:pStyle w:val="tMain"/>
      </w:pPr>
      <w:r w:rsidRPr="0073457D">
        <w:tab/>
      </w:r>
      <w:r>
        <w:t>(4)</w:t>
      </w:r>
      <w:r w:rsidRPr="0073457D">
        <w:tab/>
        <w:t>For the purposes of this Determination, CFI eligible additional waste is waste that comprises of one or more of the types listed in Schedule 1; and</w:t>
      </w:r>
    </w:p>
    <w:p w14:paraId="06F2BEA2" w14:textId="77777777" w:rsidR="00EA5EAB" w:rsidRPr="0073457D" w:rsidRDefault="00EA5EAB" w:rsidP="00EA5EAB">
      <w:pPr>
        <w:pStyle w:val="tPara"/>
        <w:ind w:left="1680" w:firstLine="0"/>
      </w:pPr>
      <w:r w:rsidRPr="0073457D">
        <w:tab/>
      </w:r>
    </w:p>
    <w:p w14:paraId="29880C18" w14:textId="77777777" w:rsidR="00EA5EAB" w:rsidRPr="0073457D" w:rsidRDefault="00EA5EAB" w:rsidP="00EA5EAB">
      <w:pPr>
        <w:pStyle w:val="h6Subsec"/>
      </w:pPr>
      <w:r w:rsidRPr="0073457D">
        <w:lastRenderedPageBreak/>
        <w:t>CFI ineligible additional waste</w:t>
      </w:r>
    </w:p>
    <w:p w14:paraId="6344B3E2" w14:textId="77777777" w:rsidR="00EA5EAB" w:rsidRPr="0073457D" w:rsidRDefault="00EA5EAB" w:rsidP="00EA5EAB">
      <w:pPr>
        <w:pStyle w:val="tMain"/>
        <w:spacing w:before="120" w:after="120" w:line="240" w:lineRule="auto"/>
      </w:pPr>
      <w:r w:rsidRPr="0073457D">
        <w:tab/>
      </w:r>
      <w:r>
        <w:t>(5)</w:t>
      </w:r>
      <w:r w:rsidRPr="0073457D">
        <w:tab/>
        <w:t>For the purposes of this Determination, CFI ineligible additional waste is:</w:t>
      </w:r>
    </w:p>
    <w:p w14:paraId="5DB5C3A9" w14:textId="77777777" w:rsidR="00EA5EAB" w:rsidRPr="0073457D" w:rsidRDefault="00EA5EAB" w:rsidP="00EA5EAB">
      <w:pPr>
        <w:pStyle w:val="tPara"/>
        <w:spacing w:before="120" w:after="120" w:line="240" w:lineRule="auto"/>
      </w:pPr>
      <w:r w:rsidRPr="0073457D">
        <w:tab/>
        <w:t>(a)</w:t>
      </w:r>
      <w:r w:rsidRPr="0073457D">
        <w:tab/>
        <w:t>additional waste of the kind specified in Schedule 2; or</w:t>
      </w:r>
    </w:p>
    <w:p w14:paraId="21200D14" w14:textId="77777777" w:rsidR="00EA5EAB" w:rsidRPr="0073457D" w:rsidRDefault="00EA5EAB" w:rsidP="00EA5EAB">
      <w:pPr>
        <w:pStyle w:val="tPara"/>
        <w:spacing w:before="120" w:after="120" w:line="240" w:lineRule="auto"/>
      </w:pPr>
      <w:r w:rsidRPr="0073457D">
        <w:tab/>
        <w:t>(b)</w:t>
      </w:r>
      <w:r w:rsidRPr="0073457D">
        <w:tab/>
        <w:t>additional waste that is not one of the following:</w:t>
      </w:r>
    </w:p>
    <w:p w14:paraId="65A27435" w14:textId="77777777" w:rsidR="00EA5EAB" w:rsidRPr="0073457D" w:rsidRDefault="00EA5EAB" w:rsidP="00EA5EAB">
      <w:pPr>
        <w:pStyle w:val="tSubpara"/>
        <w:spacing w:before="120" w:after="120" w:line="240" w:lineRule="auto"/>
      </w:pPr>
      <w:r w:rsidRPr="0073457D">
        <w:tab/>
      </w:r>
      <w:r>
        <w:t>(i)</w:t>
      </w:r>
      <w:r w:rsidRPr="0073457D">
        <w:tab/>
        <w:t>waste of the kind specified in Schedule 1;</w:t>
      </w:r>
    </w:p>
    <w:p w14:paraId="2450FB15" w14:textId="77777777" w:rsidR="00EA5EAB" w:rsidRPr="0073457D" w:rsidRDefault="00EA5EAB" w:rsidP="00EA5EAB">
      <w:pPr>
        <w:pStyle w:val="tSubpara"/>
        <w:spacing w:before="120" w:after="120" w:line="240" w:lineRule="auto"/>
      </w:pPr>
      <w:r w:rsidRPr="0073457D">
        <w:tab/>
      </w:r>
      <w:r>
        <w:t>(ii)</w:t>
      </w:r>
      <w:r w:rsidRPr="0073457D">
        <w:tab/>
        <w:t>waste of the kind specified in Schedule 2; or</w:t>
      </w:r>
    </w:p>
    <w:p w14:paraId="51BD28B3" w14:textId="77777777" w:rsidR="00EA5EAB" w:rsidRPr="0073457D" w:rsidRDefault="00EA5EAB" w:rsidP="00EA5EAB">
      <w:pPr>
        <w:pStyle w:val="tSubpara"/>
        <w:spacing w:before="120" w:after="120" w:line="240" w:lineRule="auto"/>
      </w:pPr>
      <w:r w:rsidRPr="0073457D">
        <w:tab/>
      </w:r>
      <w:r>
        <w:t>(iii)</w:t>
      </w:r>
      <w:r w:rsidRPr="0073457D">
        <w:tab/>
        <w:t xml:space="preserve">piggery manure. </w:t>
      </w:r>
    </w:p>
    <w:p w14:paraId="60CF2D39" w14:textId="77777777" w:rsidR="00EA5EAB" w:rsidRPr="0073457D" w:rsidRDefault="00EA5EAB" w:rsidP="00EA5EAB">
      <w:pPr>
        <w:pStyle w:val="tSubpara"/>
      </w:pPr>
    </w:p>
    <w:p w14:paraId="0706C784" w14:textId="77777777" w:rsidR="00EA5EAB" w:rsidRPr="0073457D" w:rsidRDefault="00EA5EAB" w:rsidP="00EA5EAB">
      <w:pPr>
        <w:pStyle w:val="h5Section"/>
      </w:pPr>
      <w:bookmarkStart w:id="40" w:name="_Toc346883261"/>
      <w:bookmarkStart w:id="41" w:name="_Toc421722177"/>
      <w:bookmarkStart w:id="42" w:name="_Toc423357211"/>
      <w:r>
        <w:t>2.5</w:t>
      </w:r>
      <w:r w:rsidRPr="0073457D">
        <w:tab/>
        <w:t>Requirement 4—Flaring systems</w:t>
      </w:r>
      <w:bookmarkEnd w:id="40"/>
      <w:bookmarkEnd w:id="41"/>
      <w:bookmarkEnd w:id="42"/>
    </w:p>
    <w:p w14:paraId="2A20C455" w14:textId="77777777" w:rsidR="00EA5EAB" w:rsidRPr="0073457D" w:rsidRDefault="00EA5EAB" w:rsidP="00EA5EAB">
      <w:pPr>
        <w:pStyle w:val="tMain"/>
        <w:spacing w:before="120" w:after="120" w:line="240" w:lineRule="auto"/>
      </w:pPr>
      <w:r w:rsidRPr="0073457D">
        <w:tab/>
      </w:r>
      <w:r>
        <w:t>(1)</w:t>
      </w:r>
      <w:r w:rsidRPr="0073457D">
        <w:tab/>
        <w:t>Any flaring system used in the project must:</w:t>
      </w:r>
    </w:p>
    <w:p w14:paraId="4618BF41" w14:textId="77777777" w:rsidR="00EA5EAB" w:rsidRPr="0073457D" w:rsidRDefault="00EA5EAB" w:rsidP="00EA5EAB">
      <w:pPr>
        <w:pStyle w:val="tPara"/>
        <w:spacing w:before="120" w:after="120" w:line="240" w:lineRule="auto"/>
      </w:pPr>
      <w:r w:rsidRPr="0073457D">
        <w:tab/>
      </w:r>
      <w:r>
        <w:t>(a)</w:t>
      </w:r>
      <w:r w:rsidRPr="0073457D">
        <w:tab/>
        <w:t>use a frequently sparking flare to ensure continuous destruction of methane when the flare is operational; or</w:t>
      </w:r>
    </w:p>
    <w:p w14:paraId="3E6DFA4E" w14:textId="77777777" w:rsidR="00EA5EAB" w:rsidRPr="0073457D" w:rsidRDefault="00EA5EAB" w:rsidP="00EA5EAB">
      <w:pPr>
        <w:pStyle w:val="tPara"/>
        <w:spacing w:before="120" w:after="120" w:line="240" w:lineRule="auto"/>
      </w:pPr>
      <w:r w:rsidRPr="0073457D">
        <w:tab/>
      </w:r>
      <w:r>
        <w:t>(b)</w:t>
      </w:r>
      <w:r w:rsidRPr="0073457D">
        <w:tab/>
        <w:t>include a temperature monitoring system that ensures the flare is operating at the temperature required for complete combustion of methane; and</w:t>
      </w:r>
    </w:p>
    <w:p w14:paraId="1C284613" w14:textId="77777777" w:rsidR="00EA5EAB" w:rsidRPr="0073457D" w:rsidRDefault="00EA5EAB" w:rsidP="00EA5EAB">
      <w:pPr>
        <w:pStyle w:val="tPara"/>
        <w:spacing w:before="120" w:after="120" w:line="240" w:lineRule="auto"/>
      </w:pPr>
      <w:r w:rsidRPr="0073457D">
        <w:tab/>
      </w:r>
      <w:r>
        <w:t>(c)</w:t>
      </w:r>
      <w:r w:rsidRPr="0073457D">
        <w:tab/>
        <w:t>include a control system that:</w:t>
      </w:r>
    </w:p>
    <w:p w14:paraId="5015022C" w14:textId="77777777" w:rsidR="00EA5EAB" w:rsidRPr="0073457D" w:rsidRDefault="00EA5EAB" w:rsidP="00EA5EAB">
      <w:pPr>
        <w:pStyle w:val="tSubpara"/>
        <w:spacing w:before="120" w:after="120" w:line="240" w:lineRule="auto"/>
      </w:pPr>
      <w:r w:rsidRPr="0073457D">
        <w:tab/>
      </w:r>
      <w:r>
        <w:t>(i)</w:t>
      </w:r>
      <w:r w:rsidRPr="0073457D">
        <w:tab/>
        <w:t>shuts down biogas flow through to the flare when the flare temperature drops below the temperature required for complete combustion of methane; and</w:t>
      </w:r>
    </w:p>
    <w:p w14:paraId="51011F76" w14:textId="77777777" w:rsidR="00EA5EAB" w:rsidRPr="0073457D" w:rsidRDefault="00EA5EAB" w:rsidP="00EA5EAB">
      <w:pPr>
        <w:pStyle w:val="tSubpara"/>
        <w:spacing w:before="120" w:after="120" w:line="240" w:lineRule="auto"/>
      </w:pPr>
      <w:r w:rsidRPr="0073457D">
        <w:tab/>
      </w:r>
      <w:r>
        <w:t>(ii)</w:t>
      </w:r>
      <w:r w:rsidRPr="0073457D">
        <w:tab/>
        <w:t>prevents biogas flow through the flare when the flare is not operational.</w:t>
      </w:r>
    </w:p>
    <w:p w14:paraId="3320C4AA" w14:textId="77777777" w:rsidR="00EA5EAB" w:rsidRPr="0073457D" w:rsidRDefault="00EA5EAB" w:rsidP="00EA5EAB">
      <w:pPr>
        <w:pStyle w:val="tPara"/>
      </w:pPr>
    </w:p>
    <w:p w14:paraId="0B257C96" w14:textId="77777777" w:rsidR="00EA5EAB" w:rsidRPr="0073457D" w:rsidRDefault="00EA5EAB" w:rsidP="00EA5EAB">
      <w:pPr>
        <w:pStyle w:val="h2Part"/>
      </w:pPr>
      <w:bookmarkStart w:id="43" w:name="_Toc346883262"/>
      <w:bookmarkStart w:id="44" w:name="_Toc421722178"/>
      <w:bookmarkStart w:id="45" w:name="_Toc423357212"/>
      <w:r w:rsidRPr="0073457D">
        <w:lastRenderedPageBreak/>
        <w:t xml:space="preserve">Part </w:t>
      </w:r>
      <w:r>
        <w:t>3</w:t>
      </w:r>
      <w:r w:rsidRPr="0073457D">
        <w:tab/>
        <w:t>Requirements for operation of eligible projects</w:t>
      </w:r>
      <w:bookmarkEnd w:id="43"/>
      <w:bookmarkEnd w:id="44"/>
      <w:bookmarkEnd w:id="45"/>
    </w:p>
    <w:p w14:paraId="38293D44" w14:textId="77777777" w:rsidR="00EA5EAB" w:rsidRPr="0073457D" w:rsidRDefault="00EA5EAB" w:rsidP="00EA5EAB">
      <w:pPr>
        <w:pStyle w:val="noteMain"/>
        <w:jc w:val="left"/>
      </w:pPr>
      <w:r w:rsidRPr="0073457D">
        <w:tab/>
      </w:r>
      <w:r w:rsidRPr="0073457D">
        <w:rPr>
          <w:b/>
          <w:i/>
        </w:rPr>
        <w:t>Note</w:t>
      </w:r>
      <w:r w:rsidRPr="0073457D">
        <w:tab/>
        <w:t>See paragraphs 27 (4) (c), 35 (2) (a) and 106 (1) (b) of the Act.</w:t>
      </w:r>
    </w:p>
    <w:p w14:paraId="21202B14" w14:textId="77777777" w:rsidR="00EA5EAB" w:rsidRPr="0073457D" w:rsidRDefault="00EA5EAB" w:rsidP="00EA5EAB">
      <w:pPr>
        <w:pStyle w:val="h5Section"/>
      </w:pPr>
      <w:bookmarkStart w:id="46" w:name="_Toc346883263"/>
      <w:bookmarkStart w:id="47" w:name="_Toc421722179"/>
      <w:bookmarkStart w:id="48" w:name="_Toc423357213"/>
      <w:r>
        <w:t>3.1</w:t>
      </w:r>
      <w:r w:rsidRPr="0073457D">
        <w:tab/>
        <w:t>Operation of eligible projects</w:t>
      </w:r>
      <w:bookmarkEnd w:id="46"/>
      <w:bookmarkEnd w:id="47"/>
      <w:bookmarkEnd w:id="48"/>
    </w:p>
    <w:p w14:paraId="6A215BC8" w14:textId="77777777" w:rsidR="00EA5EAB" w:rsidRPr="0073457D" w:rsidRDefault="00EA5EAB" w:rsidP="00EA5EAB">
      <w:pPr>
        <w:pStyle w:val="tMain"/>
      </w:pPr>
      <w:r w:rsidRPr="0073457D">
        <w:tab/>
      </w:r>
      <w:r w:rsidRPr="0073457D">
        <w:tab/>
        <w:t>An eligible offsets project must be operated in accordance with this Part.</w:t>
      </w:r>
    </w:p>
    <w:p w14:paraId="1CCAE65E" w14:textId="77777777" w:rsidR="00EA5EAB" w:rsidRPr="0073457D" w:rsidRDefault="00EA5EAB" w:rsidP="00EA5EAB">
      <w:pPr>
        <w:pStyle w:val="tMain"/>
      </w:pPr>
    </w:p>
    <w:p w14:paraId="2EF46E67" w14:textId="77777777" w:rsidR="00EA5EAB" w:rsidRPr="0073457D" w:rsidRDefault="00EA5EAB" w:rsidP="00EA5EAB">
      <w:pPr>
        <w:pStyle w:val="h3Div"/>
      </w:pPr>
      <w:bookmarkStart w:id="49" w:name="_Toc346883264"/>
      <w:bookmarkStart w:id="50" w:name="_Toc421722180"/>
      <w:bookmarkStart w:id="51" w:name="_Toc423357214"/>
      <w:r w:rsidRPr="0073457D">
        <w:t xml:space="preserve">Division </w:t>
      </w:r>
      <w:r>
        <w:t>3.2</w:t>
      </w:r>
      <w:r w:rsidRPr="0073457D">
        <w:tab/>
        <w:t>Project classification</w:t>
      </w:r>
      <w:bookmarkEnd w:id="49"/>
      <w:bookmarkEnd w:id="50"/>
      <w:bookmarkEnd w:id="51"/>
    </w:p>
    <w:p w14:paraId="723C3F7B" w14:textId="77777777" w:rsidR="00EA5EAB" w:rsidRPr="0073457D" w:rsidRDefault="00EA5EAB" w:rsidP="00EA5EAB">
      <w:pPr>
        <w:pStyle w:val="h5Section"/>
      </w:pPr>
      <w:bookmarkStart w:id="52" w:name="_Toc346883265"/>
      <w:bookmarkStart w:id="53" w:name="_Toc421722181"/>
      <w:bookmarkStart w:id="54" w:name="_Toc423357215"/>
      <w:r>
        <w:t>3.2</w:t>
      </w:r>
      <w:r w:rsidRPr="0073457D">
        <w:tab/>
        <w:t>Project must be classified</w:t>
      </w:r>
      <w:bookmarkEnd w:id="52"/>
      <w:bookmarkEnd w:id="53"/>
      <w:bookmarkEnd w:id="54"/>
    </w:p>
    <w:p w14:paraId="0C5C3844" w14:textId="77777777" w:rsidR="00EA5EAB" w:rsidRPr="0073457D" w:rsidRDefault="00EA5EAB" w:rsidP="00EA5EAB">
      <w:pPr>
        <w:pStyle w:val="tMain"/>
      </w:pPr>
      <w:r w:rsidRPr="0073457D">
        <w:tab/>
      </w:r>
      <w:r w:rsidRPr="0073457D">
        <w:tab/>
        <w:t>A project to which this Determination applies must be classified, in accordance with this Division, as either:</w:t>
      </w:r>
    </w:p>
    <w:p w14:paraId="48E72F71" w14:textId="77777777" w:rsidR="00EA5EAB" w:rsidRPr="0073457D" w:rsidRDefault="00EA5EAB" w:rsidP="00EA5EAB">
      <w:pPr>
        <w:pStyle w:val="tPara"/>
      </w:pPr>
      <w:r w:rsidRPr="0073457D">
        <w:tab/>
      </w:r>
      <w:r>
        <w:t>(a)</w:t>
      </w:r>
      <w:r w:rsidRPr="0073457D">
        <w:tab/>
        <w:t>a standard project: or</w:t>
      </w:r>
    </w:p>
    <w:p w14:paraId="6813D85E" w14:textId="77777777" w:rsidR="00EA5EAB" w:rsidRPr="0073457D" w:rsidRDefault="00EA5EAB" w:rsidP="00EA5EAB">
      <w:pPr>
        <w:pStyle w:val="tPara"/>
      </w:pPr>
      <w:r w:rsidRPr="0073457D">
        <w:tab/>
      </w:r>
      <w:r>
        <w:t>(b)</w:t>
      </w:r>
      <w:r w:rsidRPr="0073457D">
        <w:tab/>
        <w:t>an additional waste project.</w:t>
      </w:r>
    </w:p>
    <w:p w14:paraId="5C607194" w14:textId="77777777" w:rsidR="00EA5EAB" w:rsidRPr="0073457D" w:rsidRDefault="00EA5EAB" w:rsidP="00EA5EAB">
      <w:pPr>
        <w:pStyle w:val="tPara"/>
      </w:pPr>
    </w:p>
    <w:p w14:paraId="7AF21606" w14:textId="77777777" w:rsidR="00EA5EAB" w:rsidRPr="0073457D" w:rsidRDefault="00EA5EAB" w:rsidP="00EA5EAB">
      <w:pPr>
        <w:pStyle w:val="h5Section"/>
      </w:pPr>
      <w:bookmarkStart w:id="55" w:name="_Toc346883266"/>
      <w:bookmarkStart w:id="56" w:name="_Toc421722182"/>
      <w:bookmarkStart w:id="57" w:name="_Toc423357216"/>
      <w:r>
        <w:t>3.3</w:t>
      </w:r>
      <w:r w:rsidRPr="0073457D">
        <w:tab/>
        <w:t>Standard projects</w:t>
      </w:r>
      <w:bookmarkEnd w:id="55"/>
      <w:bookmarkEnd w:id="56"/>
      <w:bookmarkEnd w:id="57"/>
    </w:p>
    <w:p w14:paraId="3443ED86" w14:textId="77777777" w:rsidR="00EA5EAB" w:rsidRPr="0073457D" w:rsidRDefault="00EA5EAB" w:rsidP="00EA5EAB">
      <w:pPr>
        <w:pStyle w:val="tMain"/>
        <w:spacing w:before="120" w:after="120" w:line="240" w:lineRule="auto"/>
      </w:pPr>
      <w:r w:rsidRPr="0073457D">
        <w:tab/>
      </w:r>
      <w:r>
        <w:t>(1)</w:t>
      </w:r>
      <w:r w:rsidRPr="0073457D">
        <w:tab/>
        <w:t xml:space="preserve">For the purposes of this Determination, a project is a standard project if: </w:t>
      </w:r>
    </w:p>
    <w:p w14:paraId="2CFC0592" w14:textId="77777777" w:rsidR="00EA5EAB" w:rsidRPr="0073457D" w:rsidRDefault="00EA5EAB" w:rsidP="00EA5EAB">
      <w:pPr>
        <w:pStyle w:val="tPara"/>
        <w:spacing w:before="120" w:after="120" w:line="240" w:lineRule="auto"/>
      </w:pPr>
      <w:r w:rsidRPr="0073457D">
        <w:tab/>
      </w:r>
      <w:r>
        <w:t>(a)</w:t>
      </w:r>
      <w:r w:rsidRPr="0073457D">
        <w:tab/>
        <w:t>it does not include additional waste; or</w:t>
      </w:r>
    </w:p>
    <w:p w14:paraId="5B6E8E59" w14:textId="77777777" w:rsidR="00EA5EAB" w:rsidRPr="0073457D" w:rsidRDefault="00EA5EAB" w:rsidP="00EA5EAB">
      <w:pPr>
        <w:pStyle w:val="tPara"/>
        <w:spacing w:before="120" w:after="120" w:line="240" w:lineRule="auto"/>
      </w:pPr>
      <w:r w:rsidRPr="0073457D">
        <w:tab/>
      </w:r>
      <w:r>
        <w:t>(b)</w:t>
      </w:r>
      <w:r w:rsidRPr="0073457D">
        <w:tab/>
        <w:t>it includes additional waste that is incidental.</w:t>
      </w:r>
    </w:p>
    <w:p w14:paraId="3B57E425" w14:textId="77777777" w:rsidR="00EA5EAB" w:rsidRPr="0073457D" w:rsidRDefault="00EA5EAB" w:rsidP="00EA5EAB">
      <w:pPr>
        <w:pStyle w:val="tMain"/>
        <w:spacing w:before="120" w:after="120" w:line="240" w:lineRule="auto"/>
      </w:pPr>
      <w:r w:rsidRPr="0073457D">
        <w:tab/>
      </w:r>
      <w:r>
        <w:t>(2)</w:t>
      </w:r>
      <w:r w:rsidRPr="0073457D">
        <w:tab/>
        <w:t>The inclusion of additional waste is taken to be incidental if, in a reporting period:</w:t>
      </w:r>
    </w:p>
    <w:p w14:paraId="35D823ED" w14:textId="77777777" w:rsidR="00EA5EAB" w:rsidRPr="0073457D" w:rsidRDefault="00EA5EAB" w:rsidP="00EA5EAB">
      <w:pPr>
        <w:pStyle w:val="tPara"/>
        <w:spacing w:before="120" w:after="120" w:line="240" w:lineRule="auto"/>
      </w:pPr>
      <w:r w:rsidRPr="0073457D">
        <w:tab/>
      </w:r>
      <w:r>
        <w:t>(a)</w:t>
      </w:r>
      <w:r w:rsidRPr="0073457D">
        <w:tab/>
        <w:t xml:space="preserve">the volume of an individual source of additional waste entering a biodigester is less than 0.5% of the total volume of piggery manure; </w:t>
      </w:r>
    </w:p>
    <w:p w14:paraId="3FE715B0" w14:textId="77777777" w:rsidR="00EA5EAB" w:rsidRPr="0073457D" w:rsidRDefault="00EA5EAB" w:rsidP="00EA5EAB">
      <w:pPr>
        <w:pStyle w:val="tPara"/>
        <w:spacing w:before="120" w:after="120" w:line="240" w:lineRule="auto"/>
      </w:pPr>
      <w:r w:rsidRPr="0073457D">
        <w:tab/>
      </w:r>
      <w:r>
        <w:t>(b)</w:t>
      </w:r>
      <w:r w:rsidRPr="0073457D">
        <w:tab/>
        <w:t>the total volume of all individual sources of additional waste added to the piggery manure waste is less than 2% of the total volume of waste entering the biodigester; and</w:t>
      </w:r>
    </w:p>
    <w:p w14:paraId="1F37CB92" w14:textId="77777777" w:rsidR="00EA5EAB" w:rsidRPr="0073457D" w:rsidRDefault="00EA5EAB" w:rsidP="00EA5EAB">
      <w:pPr>
        <w:pStyle w:val="tPara"/>
        <w:spacing w:before="120" w:after="120" w:line="240" w:lineRule="auto"/>
      </w:pPr>
      <w:r w:rsidRPr="0073457D">
        <w:tab/>
      </w:r>
      <w:r>
        <w:t>(c)</w:t>
      </w:r>
      <w:r w:rsidRPr="0073457D">
        <w:tab/>
        <w:t xml:space="preserve">the total increase by volume in biogas produced after all individual sources of additional waste in the feed is added to the biodigester is less than 3 %. </w:t>
      </w:r>
    </w:p>
    <w:p w14:paraId="3A895038" w14:textId="77777777" w:rsidR="00EA5EAB" w:rsidRPr="0073457D" w:rsidRDefault="00EA5EAB" w:rsidP="00EA5EAB">
      <w:pPr>
        <w:pStyle w:val="tPara"/>
      </w:pPr>
    </w:p>
    <w:p w14:paraId="40D74651" w14:textId="77777777" w:rsidR="00EA5EAB" w:rsidRPr="0073457D" w:rsidRDefault="00EA5EAB" w:rsidP="00EA5EAB">
      <w:pPr>
        <w:pStyle w:val="h5Section"/>
      </w:pPr>
      <w:bookmarkStart w:id="58" w:name="_Toc346883267"/>
      <w:bookmarkStart w:id="59" w:name="_Toc421722183"/>
      <w:bookmarkStart w:id="60" w:name="_Toc423357217"/>
      <w:r>
        <w:t>3.4</w:t>
      </w:r>
      <w:r w:rsidRPr="0073457D">
        <w:tab/>
        <w:t>Additional waste projects</w:t>
      </w:r>
      <w:bookmarkEnd w:id="58"/>
      <w:bookmarkEnd w:id="59"/>
      <w:bookmarkEnd w:id="60"/>
    </w:p>
    <w:p w14:paraId="1DB16054" w14:textId="77777777" w:rsidR="00EA5EAB" w:rsidRPr="0073457D" w:rsidRDefault="00EA5EAB" w:rsidP="00EA5EAB">
      <w:pPr>
        <w:pStyle w:val="tMain"/>
        <w:spacing w:before="120" w:after="120" w:line="240" w:lineRule="auto"/>
      </w:pPr>
      <w:r w:rsidRPr="0073457D">
        <w:tab/>
      </w:r>
      <w:r>
        <w:t>(1)</w:t>
      </w:r>
      <w:r w:rsidRPr="0073457D">
        <w:tab/>
        <w:t>For the purposes of this Determination, a project is an additional waste project if:</w:t>
      </w:r>
    </w:p>
    <w:p w14:paraId="38C93442" w14:textId="77777777" w:rsidR="00EA5EAB" w:rsidRPr="0073457D" w:rsidRDefault="00EA5EAB" w:rsidP="00EA5EAB">
      <w:pPr>
        <w:pStyle w:val="tPara"/>
        <w:spacing w:before="120" w:after="120" w:line="240" w:lineRule="auto"/>
      </w:pPr>
      <w:r w:rsidRPr="0073457D">
        <w:tab/>
      </w:r>
      <w:r>
        <w:t>(a)</w:t>
      </w:r>
      <w:r w:rsidRPr="0073457D">
        <w:tab/>
        <w:t>it includes additional waste; and</w:t>
      </w:r>
    </w:p>
    <w:p w14:paraId="19E6953B" w14:textId="77777777" w:rsidR="00EA5EAB" w:rsidRPr="0073457D" w:rsidRDefault="00EA5EAB" w:rsidP="00EA5EAB">
      <w:pPr>
        <w:pStyle w:val="tPara"/>
        <w:spacing w:before="120" w:after="120" w:line="240" w:lineRule="auto"/>
      </w:pPr>
      <w:r w:rsidRPr="0073457D">
        <w:lastRenderedPageBreak/>
        <w:tab/>
      </w:r>
      <w:r>
        <w:t>(b)</w:t>
      </w:r>
      <w:r w:rsidRPr="0073457D">
        <w:tab/>
        <w:t>the additional waste is not incidental within the meaning provided by subsection 3.3 (2).</w:t>
      </w:r>
    </w:p>
    <w:p w14:paraId="3DF7B653" w14:textId="77777777" w:rsidR="00EA5EAB" w:rsidRPr="0073457D" w:rsidRDefault="00EA5EAB" w:rsidP="00EA5EAB">
      <w:pPr>
        <w:pStyle w:val="tMain"/>
      </w:pPr>
    </w:p>
    <w:p w14:paraId="631A6957" w14:textId="77777777" w:rsidR="00EA5EAB" w:rsidRPr="0073457D" w:rsidRDefault="00EA5EAB" w:rsidP="00EA5EAB">
      <w:pPr>
        <w:pStyle w:val="h3Div"/>
      </w:pPr>
      <w:bookmarkStart w:id="61" w:name="_Toc346883268"/>
      <w:bookmarkStart w:id="62" w:name="_Toc421722184"/>
      <w:bookmarkStart w:id="63" w:name="_Toc423357218"/>
      <w:r w:rsidRPr="0073457D">
        <w:t xml:space="preserve">Division </w:t>
      </w:r>
      <w:r>
        <w:t>3.3</w:t>
      </w:r>
      <w:r w:rsidRPr="0073457D">
        <w:tab/>
        <w:t>Greenhouse gas assessment boundary</w:t>
      </w:r>
      <w:bookmarkEnd w:id="61"/>
      <w:bookmarkEnd w:id="62"/>
      <w:bookmarkEnd w:id="63"/>
    </w:p>
    <w:p w14:paraId="07480A9F" w14:textId="77777777" w:rsidR="00EA5EAB" w:rsidRPr="0073457D" w:rsidRDefault="00EA5EAB" w:rsidP="00EA5EAB">
      <w:pPr>
        <w:pStyle w:val="h5Section"/>
        <w:spacing w:before="120" w:after="120"/>
      </w:pPr>
      <w:bookmarkStart w:id="64" w:name="_Toc346883269"/>
      <w:bookmarkStart w:id="65" w:name="_Toc421722185"/>
      <w:bookmarkStart w:id="66" w:name="_Toc423357219"/>
      <w:r>
        <w:t>3.5</w:t>
      </w:r>
      <w:r w:rsidRPr="0073457D">
        <w:tab/>
        <w:t>Greenhouse gases that must be accounted for</w:t>
      </w:r>
      <w:bookmarkEnd w:id="64"/>
      <w:bookmarkEnd w:id="65"/>
      <w:bookmarkEnd w:id="66"/>
    </w:p>
    <w:p w14:paraId="71CC2B55" w14:textId="77777777" w:rsidR="00EA5EAB" w:rsidRPr="0073457D" w:rsidRDefault="00EA5EAB" w:rsidP="00EA5EAB">
      <w:pPr>
        <w:pStyle w:val="tMain"/>
        <w:spacing w:before="120" w:after="120" w:line="240" w:lineRule="auto"/>
      </w:pPr>
      <w:r w:rsidRPr="0073457D">
        <w:tab/>
      </w:r>
      <w:r w:rsidRPr="0073457D">
        <w:tab/>
        <w:t>The following greenhouse gases from the following sources within the project must be taken into account when making calculations under Part 4. No other gases may be taken into account in respect of a source.</w:t>
      </w:r>
    </w:p>
    <w:tbl>
      <w:tblPr>
        <w:tblpPr w:leftFromText="180" w:rightFromText="180" w:vertAnchor="text" w:horzAnchor="margin" w:tblpX="74" w:tblpY="38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278"/>
        <w:gridCol w:w="2410"/>
      </w:tblGrid>
      <w:tr w:rsidR="00EA5EAB" w:rsidRPr="0073457D" w14:paraId="40DDE6C3" w14:textId="77777777" w:rsidTr="00410B9A">
        <w:trPr>
          <w:cantSplit/>
          <w:trHeight w:val="418"/>
          <w:tblHeader/>
        </w:trPr>
        <w:tc>
          <w:tcPr>
            <w:tcW w:w="1384" w:type="dxa"/>
            <w:shd w:val="clear" w:color="auto" w:fill="auto"/>
          </w:tcPr>
          <w:p w14:paraId="40A75736" w14:textId="77777777" w:rsidR="00EA5EAB" w:rsidRPr="0073457D" w:rsidRDefault="00EA5EAB" w:rsidP="00410B9A">
            <w:pPr>
              <w:spacing w:before="120" w:after="120"/>
              <w:rPr>
                <w:i/>
                <w:color w:val="808080" w:themeColor="background1" w:themeShade="80"/>
              </w:rPr>
            </w:pPr>
          </w:p>
        </w:tc>
        <w:tc>
          <w:tcPr>
            <w:tcW w:w="5278" w:type="dxa"/>
            <w:shd w:val="clear" w:color="auto" w:fill="auto"/>
          </w:tcPr>
          <w:p w14:paraId="6EC98BDB" w14:textId="77777777" w:rsidR="00EA5EAB" w:rsidRPr="0073457D" w:rsidRDefault="00EA5EAB" w:rsidP="00410B9A">
            <w:pPr>
              <w:spacing w:before="120" w:after="120"/>
              <w:rPr>
                <w:b/>
              </w:rPr>
            </w:pPr>
            <w:r w:rsidRPr="0073457D">
              <w:rPr>
                <w:b/>
              </w:rPr>
              <w:t>Source</w:t>
            </w:r>
          </w:p>
        </w:tc>
        <w:tc>
          <w:tcPr>
            <w:tcW w:w="2410" w:type="dxa"/>
            <w:shd w:val="clear" w:color="auto" w:fill="auto"/>
          </w:tcPr>
          <w:p w14:paraId="45073736" w14:textId="77777777" w:rsidR="00EA5EAB" w:rsidRPr="0073457D" w:rsidRDefault="00EA5EAB" w:rsidP="00410B9A">
            <w:pPr>
              <w:spacing w:before="120" w:after="120"/>
              <w:rPr>
                <w:b/>
              </w:rPr>
            </w:pPr>
            <w:r w:rsidRPr="0073457D">
              <w:rPr>
                <w:b/>
              </w:rPr>
              <w:t>Greenhouse gas</w:t>
            </w:r>
          </w:p>
        </w:tc>
      </w:tr>
      <w:tr w:rsidR="00EA5EAB" w:rsidRPr="0073457D" w14:paraId="29057D2D" w14:textId="77777777" w:rsidTr="00410B9A">
        <w:trPr>
          <w:cantSplit/>
          <w:trHeight w:val="595"/>
        </w:trPr>
        <w:tc>
          <w:tcPr>
            <w:tcW w:w="1384" w:type="dxa"/>
            <w:shd w:val="clear" w:color="auto" w:fill="auto"/>
            <w:vAlign w:val="center"/>
          </w:tcPr>
          <w:p w14:paraId="1BEAA002" w14:textId="77777777" w:rsidR="00EA5EAB" w:rsidRPr="0073457D" w:rsidRDefault="00EA5EAB" w:rsidP="00410B9A">
            <w:pPr>
              <w:spacing w:before="120" w:after="120"/>
              <w:rPr>
                <w:b/>
              </w:rPr>
            </w:pPr>
            <w:r w:rsidRPr="0073457D">
              <w:rPr>
                <w:b/>
              </w:rPr>
              <w:t>Baseline</w:t>
            </w:r>
          </w:p>
        </w:tc>
        <w:tc>
          <w:tcPr>
            <w:tcW w:w="5278" w:type="dxa"/>
            <w:shd w:val="clear" w:color="auto" w:fill="auto"/>
          </w:tcPr>
          <w:p w14:paraId="1309260D" w14:textId="77777777" w:rsidR="00EA5EAB" w:rsidRPr="0073457D" w:rsidRDefault="00EA5EAB" w:rsidP="00410B9A">
            <w:pPr>
              <w:spacing w:before="120" w:after="120"/>
            </w:pPr>
            <w:r w:rsidRPr="0073457D">
              <w:t xml:space="preserve">Greenhouse gas emissions from piggery manure and CFI eligible additional waste treated in an anaerobic lagoon  </w:t>
            </w:r>
          </w:p>
        </w:tc>
        <w:tc>
          <w:tcPr>
            <w:tcW w:w="2410" w:type="dxa"/>
            <w:shd w:val="clear" w:color="auto" w:fill="auto"/>
          </w:tcPr>
          <w:p w14:paraId="61057279"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1D37F960" w14:textId="77777777" w:rsidTr="00410B9A">
        <w:trPr>
          <w:cantSplit/>
          <w:trHeight w:val="548"/>
        </w:trPr>
        <w:tc>
          <w:tcPr>
            <w:tcW w:w="1384" w:type="dxa"/>
            <w:vMerge w:val="restart"/>
            <w:shd w:val="clear" w:color="auto" w:fill="auto"/>
          </w:tcPr>
          <w:p w14:paraId="529FEC6E" w14:textId="77777777" w:rsidR="00EA5EAB" w:rsidRPr="0073457D" w:rsidRDefault="00EA5EAB" w:rsidP="00410B9A">
            <w:pPr>
              <w:spacing w:before="120" w:after="120"/>
              <w:rPr>
                <w:b/>
                <w:color w:val="808080" w:themeColor="background1" w:themeShade="80"/>
              </w:rPr>
            </w:pPr>
            <w:r w:rsidRPr="0073457D">
              <w:rPr>
                <w:b/>
              </w:rPr>
              <w:t>Project</w:t>
            </w:r>
          </w:p>
        </w:tc>
        <w:tc>
          <w:tcPr>
            <w:tcW w:w="5278" w:type="dxa"/>
            <w:vMerge w:val="restart"/>
            <w:tcBorders>
              <w:top w:val="single" w:sz="4" w:space="0" w:color="auto"/>
            </w:tcBorders>
            <w:shd w:val="clear" w:color="auto" w:fill="auto"/>
            <w:vAlign w:val="center"/>
          </w:tcPr>
          <w:p w14:paraId="5C3E23EE" w14:textId="77777777" w:rsidR="00EA5EAB" w:rsidRPr="0073457D" w:rsidRDefault="00EA5EAB" w:rsidP="00410B9A">
            <w:pPr>
              <w:spacing w:before="120" w:after="120"/>
            </w:pPr>
            <w:r w:rsidRPr="0073457D">
              <w:t>Electricity generation —gas capture and combustion via internal combustion engine</w:t>
            </w:r>
          </w:p>
        </w:tc>
        <w:tc>
          <w:tcPr>
            <w:tcW w:w="2410" w:type="dxa"/>
            <w:tcBorders>
              <w:top w:val="single" w:sz="4" w:space="0" w:color="auto"/>
              <w:bottom w:val="single" w:sz="4" w:space="0" w:color="auto"/>
            </w:tcBorders>
            <w:shd w:val="clear" w:color="auto" w:fill="auto"/>
          </w:tcPr>
          <w:p w14:paraId="56F557D9"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1177FAA6" w14:textId="77777777" w:rsidTr="00410B9A">
        <w:trPr>
          <w:cantSplit/>
          <w:trHeight w:val="374"/>
        </w:trPr>
        <w:tc>
          <w:tcPr>
            <w:tcW w:w="1384" w:type="dxa"/>
            <w:vMerge/>
            <w:shd w:val="clear" w:color="auto" w:fill="auto"/>
          </w:tcPr>
          <w:p w14:paraId="07668DAD" w14:textId="77777777" w:rsidR="00EA5EAB" w:rsidRPr="0073457D" w:rsidRDefault="00EA5EAB" w:rsidP="00410B9A">
            <w:pPr>
              <w:spacing w:before="120" w:after="120"/>
              <w:rPr>
                <w:color w:val="808080" w:themeColor="background1" w:themeShade="80"/>
              </w:rPr>
            </w:pPr>
          </w:p>
        </w:tc>
        <w:tc>
          <w:tcPr>
            <w:tcW w:w="5278" w:type="dxa"/>
            <w:vMerge/>
            <w:shd w:val="clear" w:color="auto" w:fill="auto"/>
            <w:vAlign w:val="center"/>
          </w:tcPr>
          <w:p w14:paraId="0455E95D" w14:textId="77777777" w:rsidR="00EA5EAB" w:rsidRPr="0073457D" w:rsidRDefault="00EA5EAB" w:rsidP="00410B9A">
            <w:pPr>
              <w:spacing w:before="120" w:after="120"/>
            </w:pPr>
          </w:p>
        </w:tc>
        <w:tc>
          <w:tcPr>
            <w:tcW w:w="2410" w:type="dxa"/>
            <w:tcBorders>
              <w:top w:val="single" w:sz="4" w:space="0" w:color="auto"/>
              <w:bottom w:val="single" w:sz="4" w:space="0" w:color="auto"/>
            </w:tcBorders>
            <w:shd w:val="clear" w:color="auto" w:fill="auto"/>
          </w:tcPr>
          <w:p w14:paraId="6EE63B25" w14:textId="77777777" w:rsidR="00EA5EAB" w:rsidRPr="0073457D" w:rsidRDefault="00EA5EAB" w:rsidP="00410B9A">
            <w:pPr>
              <w:spacing w:before="120" w:after="120"/>
            </w:pPr>
            <w:r w:rsidRPr="0073457D">
              <w:t>Nitrous oxide (N</w:t>
            </w:r>
            <w:r w:rsidRPr="0073457D">
              <w:rPr>
                <w:vertAlign w:val="subscript"/>
              </w:rPr>
              <w:t>2</w:t>
            </w:r>
            <w:r w:rsidRPr="0073457D">
              <w:t>O)</w:t>
            </w:r>
          </w:p>
        </w:tc>
      </w:tr>
      <w:tr w:rsidR="00EA5EAB" w:rsidRPr="0073457D" w14:paraId="4B8CA29B" w14:textId="77777777" w:rsidTr="00410B9A">
        <w:trPr>
          <w:cantSplit/>
          <w:trHeight w:val="374"/>
        </w:trPr>
        <w:tc>
          <w:tcPr>
            <w:tcW w:w="1384" w:type="dxa"/>
            <w:vMerge/>
            <w:shd w:val="clear" w:color="auto" w:fill="auto"/>
          </w:tcPr>
          <w:p w14:paraId="42D75DB0" w14:textId="77777777" w:rsidR="00EA5EAB" w:rsidRPr="0073457D" w:rsidRDefault="00EA5EAB" w:rsidP="00410B9A">
            <w:pPr>
              <w:spacing w:before="120" w:after="120"/>
              <w:rPr>
                <w:color w:val="808080" w:themeColor="background1" w:themeShade="80"/>
              </w:rPr>
            </w:pPr>
          </w:p>
        </w:tc>
        <w:tc>
          <w:tcPr>
            <w:tcW w:w="5278" w:type="dxa"/>
            <w:vMerge w:val="restart"/>
            <w:shd w:val="clear" w:color="auto" w:fill="auto"/>
            <w:vAlign w:val="center"/>
          </w:tcPr>
          <w:p w14:paraId="5B32094B" w14:textId="77777777" w:rsidR="00EA5EAB" w:rsidRPr="0073457D" w:rsidRDefault="00EA5EAB" w:rsidP="00410B9A">
            <w:pPr>
              <w:spacing w:before="120" w:after="120"/>
            </w:pPr>
            <w:r w:rsidRPr="0073457D">
              <w:t>Electricity from the grid and fuel used for pre-treatment, gas capture and combustion and post-treatment</w:t>
            </w:r>
          </w:p>
        </w:tc>
        <w:tc>
          <w:tcPr>
            <w:tcW w:w="2410" w:type="dxa"/>
            <w:tcBorders>
              <w:top w:val="single" w:sz="4" w:space="0" w:color="auto"/>
              <w:bottom w:val="single" w:sz="4" w:space="0" w:color="auto"/>
            </w:tcBorders>
            <w:shd w:val="clear" w:color="auto" w:fill="auto"/>
          </w:tcPr>
          <w:p w14:paraId="299B72B7" w14:textId="77777777" w:rsidR="00EA5EAB" w:rsidRPr="0073457D" w:rsidRDefault="00EA5EAB" w:rsidP="00410B9A">
            <w:pPr>
              <w:spacing w:before="120" w:after="120"/>
            </w:pPr>
            <w:r w:rsidRPr="0073457D">
              <w:t>CO</w:t>
            </w:r>
            <w:r w:rsidRPr="0073457D">
              <w:rPr>
                <w:vertAlign w:val="subscript"/>
              </w:rPr>
              <w:t>2</w:t>
            </w:r>
          </w:p>
        </w:tc>
      </w:tr>
      <w:tr w:rsidR="00EA5EAB" w:rsidRPr="0073457D" w14:paraId="0F6D0ADD" w14:textId="77777777" w:rsidTr="00410B9A">
        <w:trPr>
          <w:cantSplit/>
          <w:trHeight w:val="374"/>
        </w:trPr>
        <w:tc>
          <w:tcPr>
            <w:tcW w:w="1384" w:type="dxa"/>
            <w:vMerge/>
            <w:shd w:val="clear" w:color="auto" w:fill="auto"/>
          </w:tcPr>
          <w:p w14:paraId="6D470320" w14:textId="77777777" w:rsidR="00EA5EAB" w:rsidRPr="0073457D" w:rsidRDefault="00EA5EAB" w:rsidP="00410B9A">
            <w:pPr>
              <w:spacing w:before="120" w:after="120"/>
              <w:rPr>
                <w:color w:val="808080" w:themeColor="background1" w:themeShade="80"/>
              </w:rPr>
            </w:pPr>
          </w:p>
        </w:tc>
        <w:tc>
          <w:tcPr>
            <w:tcW w:w="5278" w:type="dxa"/>
            <w:vMerge/>
            <w:shd w:val="clear" w:color="auto" w:fill="auto"/>
            <w:vAlign w:val="center"/>
          </w:tcPr>
          <w:p w14:paraId="584FD544" w14:textId="77777777" w:rsidR="00EA5EAB" w:rsidRPr="0073457D" w:rsidRDefault="00EA5EAB" w:rsidP="00410B9A">
            <w:pPr>
              <w:spacing w:before="120" w:after="120"/>
            </w:pPr>
          </w:p>
        </w:tc>
        <w:tc>
          <w:tcPr>
            <w:tcW w:w="2410" w:type="dxa"/>
            <w:tcBorders>
              <w:top w:val="single" w:sz="4" w:space="0" w:color="auto"/>
              <w:bottom w:val="single" w:sz="4" w:space="0" w:color="auto"/>
            </w:tcBorders>
            <w:shd w:val="clear" w:color="auto" w:fill="auto"/>
          </w:tcPr>
          <w:p w14:paraId="09B56840" w14:textId="77777777" w:rsidR="00EA5EAB" w:rsidRPr="0073457D" w:rsidRDefault="00EA5EAB" w:rsidP="00410B9A">
            <w:pPr>
              <w:spacing w:before="120" w:after="120"/>
            </w:pPr>
            <w:r w:rsidRPr="0073457D">
              <w:t>CH</w:t>
            </w:r>
            <w:r w:rsidRPr="0073457D">
              <w:rPr>
                <w:vertAlign w:val="subscript"/>
              </w:rPr>
              <w:t>4</w:t>
            </w:r>
          </w:p>
        </w:tc>
      </w:tr>
      <w:tr w:rsidR="00EA5EAB" w:rsidRPr="0073457D" w14:paraId="073118CF" w14:textId="77777777" w:rsidTr="00410B9A">
        <w:trPr>
          <w:cantSplit/>
          <w:trHeight w:val="374"/>
        </w:trPr>
        <w:tc>
          <w:tcPr>
            <w:tcW w:w="1384" w:type="dxa"/>
            <w:vMerge/>
            <w:shd w:val="clear" w:color="auto" w:fill="auto"/>
          </w:tcPr>
          <w:p w14:paraId="654668D2" w14:textId="77777777" w:rsidR="00EA5EAB" w:rsidRPr="0073457D" w:rsidRDefault="00EA5EAB" w:rsidP="00410B9A">
            <w:pPr>
              <w:spacing w:before="120" w:after="120"/>
              <w:rPr>
                <w:color w:val="808080" w:themeColor="background1" w:themeShade="80"/>
              </w:rPr>
            </w:pPr>
          </w:p>
        </w:tc>
        <w:tc>
          <w:tcPr>
            <w:tcW w:w="5278" w:type="dxa"/>
            <w:vMerge/>
            <w:shd w:val="clear" w:color="auto" w:fill="auto"/>
            <w:vAlign w:val="center"/>
          </w:tcPr>
          <w:p w14:paraId="59302464" w14:textId="77777777" w:rsidR="00EA5EAB" w:rsidRPr="0073457D" w:rsidRDefault="00EA5EAB" w:rsidP="00410B9A">
            <w:pPr>
              <w:spacing w:before="120" w:after="120"/>
            </w:pPr>
          </w:p>
        </w:tc>
        <w:tc>
          <w:tcPr>
            <w:tcW w:w="2410" w:type="dxa"/>
            <w:tcBorders>
              <w:top w:val="single" w:sz="4" w:space="0" w:color="auto"/>
              <w:bottom w:val="single" w:sz="4" w:space="0" w:color="auto"/>
            </w:tcBorders>
            <w:shd w:val="clear" w:color="auto" w:fill="auto"/>
          </w:tcPr>
          <w:p w14:paraId="26F103F2" w14:textId="77777777" w:rsidR="00EA5EAB" w:rsidRPr="0073457D" w:rsidRDefault="00EA5EAB" w:rsidP="00410B9A">
            <w:pPr>
              <w:spacing w:before="120" w:after="120"/>
            </w:pPr>
            <w:r w:rsidRPr="0073457D">
              <w:t>N</w:t>
            </w:r>
            <w:r w:rsidRPr="0073457D">
              <w:rPr>
                <w:vertAlign w:val="subscript"/>
              </w:rPr>
              <w:t>2</w:t>
            </w:r>
            <w:r w:rsidRPr="0073457D">
              <w:t>O</w:t>
            </w:r>
          </w:p>
        </w:tc>
      </w:tr>
      <w:tr w:rsidR="00EA5EAB" w:rsidRPr="0073457D" w14:paraId="34004618" w14:textId="77777777" w:rsidTr="00410B9A">
        <w:trPr>
          <w:trHeight w:val="409"/>
        </w:trPr>
        <w:tc>
          <w:tcPr>
            <w:tcW w:w="1384" w:type="dxa"/>
            <w:vMerge/>
            <w:shd w:val="clear" w:color="auto" w:fill="auto"/>
          </w:tcPr>
          <w:p w14:paraId="01917207" w14:textId="77777777" w:rsidR="00EA5EAB" w:rsidRPr="0073457D" w:rsidRDefault="00EA5EAB" w:rsidP="00410B9A">
            <w:pPr>
              <w:spacing w:before="120" w:after="120"/>
              <w:rPr>
                <w:color w:val="808080" w:themeColor="background1" w:themeShade="80"/>
              </w:rPr>
            </w:pPr>
          </w:p>
        </w:tc>
        <w:tc>
          <w:tcPr>
            <w:tcW w:w="5278" w:type="dxa"/>
            <w:vMerge w:val="restart"/>
            <w:shd w:val="clear" w:color="auto" w:fill="auto"/>
          </w:tcPr>
          <w:p w14:paraId="43D02C31" w14:textId="77777777" w:rsidR="00EA5EAB" w:rsidRPr="0073457D" w:rsidRDefault="00EA5EAB" w:rsidP="00410B9A">
            <w:pPr>
              <w:spacing w:before="120" w:after="120"/>
            </w:pPr>
            <w:r w:rsidRPr="0073457D">
              <w:t>Gas capture and combustion via gas boiler used to heat water or generate steam</w:t>
            </w:r>
          </w:p>
        </w:tc>
        <w:tc>
          <w:tcPr>
            <w:tcW w:w="2410" w:type="dxa"/>
            <w:shd w:val="clear" w:color="auto" w:fill="auto"/>
          </w:tcPr>
          <w:p w14:paraId="243C2FBE" w14:textId="77777777" w:rsidR="00EA5EAB" w:rsidRPr="0073457D" w:rsidRDefault="00EA5EAB" w:rsidP="00410B9A">
            <w:pPr>
              <w:spacing w:before="120" w:after="120"/>
              <w:rPr>
                <w:vertAlign w:val="subscript"/>
              </w:rPr>
            </w:pPr>
            <w:r w:rsidRPr="0073457D">
              <w:t>Methane (CH</w:t>
            </w:r>
            <w:r w:rsidRPr="0073457D">
              <w:rPr>
                <w:vertAlign w:val="subscript"/>
              </w:rPr>
              <w:t>4</w:t>
            </w:r>
            <w:r w:rsidRPr="0073457D">
              <w:t>)</w:t>
            </w:r>
          </w:p>
        </w:tc>
      </w:tr>
      <w:tr w:rsidR="00EA5EAB" w:rsidRPr="0073457D" w14:paraId="255EAEAC" w14:textId="77777777" w:rsidTr="00410B9A">
        <w:trPr>
          <w:trHeight w:val="358"/>
        </w:trPr>
        <w:tc>
          <w:tcPr>
            <w:tcW w:w="1384" w:type="dxa"/>
            <w:vMerge/>
            <w:shd w:val="clear" w:color="auto" w:fill="auto"/>
          </w:tcPr>
          <w:p w14:paraId="098DD7CB" w14:textId="77777777" w:rsidR="00EA5EAB" w:rsidRPr="0073457D" w:rsidRDefault="00EA5EAB" w:rsidP="00410B9A">
            <w:pPr>
              <w:spacing w:before="120" w:after="120"/>
              <w:rPr>
                <w:color w:val="808080" w:themeColor="background1" w:themeShade="80"/>
              </w:rPr>
            </w:pPr>
          </w:p>
        </w:tc>
        <w:tc>
          <w:tcPr>
            <w:tcW w:w="5278" w:type="dxa"/>
            <w:vMerge/>
            <w:shd w:val="clear" w:color="auto" w:fill="auto"/>
          </w:tcPr>
          <w:p w14:paraId="219C4EC1" w14:textId="77777777" w:rsidR="00EA5EAB" w:rsidRPr="0073457D" w:rsidRDefault="00EA5EAB" w:rsidP="00410B9A">
            <w:pPr>
              <w:spacing w:before="120" w:after="120"/>
            </w:pPr>
          </w:p>
        </w:tc>
        <w:tc>
          <w:tcPr>
            <w:tcW w:w="2410" w:type="dxa"/>
            <w:shd w:val="clear" w:color="auto" w:fill="auto"/>
          </w:tcPr>
          <w:p w14:paraId="04860AF3" w14:textId="77777777" w:rsidR="00EA5EAB" w:rsidRPr="0073457D" w:rsidRDefault="00EA5EAB" w:rsidP="00410B9A">
            <w:pPr>
              <w:spacing w:before="120" w:after="120"/>
            </w:pPr>
            <w:r w:rsidRPr="0073457D">
              <w:t>Nitrous oxide (N</w:t>
            </w:r>
            <w:r w:rsidRPr="0073457D">
              <w:rPr>
                <w:vertAlign w:val="subscript"/>
              </w:rPr>
              <w:t>2</w:t>
            </w:r>
            <w:r w:rsidRPr="0073457D">
              <w:t>O)</w:t>
            </w:r>
          </w:p>
        </w:tc>
      </w:tr>
      <w:tr w:rsidR="00EA5EAB" w:rsidRPr="0073457D" w14:paraId="65FFA003" w14:textId="77777777" w:rsidTr="00410B9A">
        <w:trPr>
          <w:trHeight w:val="454"/>
        </w:trPr>
        <w:tc>
          <w:tcPr>
            <w:tcW w:w="1384" w:type="dxa"/>
            <w:vMerge/>
            <w:shd w:val="clear" w:color="auto" w:fill="auto"/>
          </w:tcPr>
          <w:p w14:paraId="3C5FBE46" w14:textId="77777777" w:rsidR="00EA5EAB" w:rsidRPr="0073457D" w:rsidRDefault="00EA5EAB" w:rsidP="00410B9A">
            <w:pPr>
              <w:spacing w:before="120" w:after="120"/>
              <w:rPr>
                <w:color w:val="808080" w:themeColor="background1" w:themeShade="80"/>
              </w:rPr>
            </w:pPr>
          </w:p>
        </w:tc>
        <w:tc>
          <w:tcPr>
            <w:tcW w:w="5278" w:type="dxa"/>
            <w:vMerge w:val="restart"/>
            <w:shd w:val="clear" w:color="auto" w:fill="auto"/>
          </w:tcPr>
          <w:p w14:paraId="40134957" w14:textId="77777777" w:rsidR="00EA5EAB" w:rsidRPr="0073457D" w:rsidRDefault="00EA5EAB" w:rsidP="00410B9A">
            <w:pPr>
              <w:spacing w:before="120" w:after="120"/>
            </w:pPr>
          </w:p>
          <w:p w14:paraId="3EF15424" w14:textId="77777777" w:rsidR="00EA5EAB" w:rsidRPr="0073457D" w:rsidRDefault="00EA5EAB" w:rsidP="00410B9A">
            <w:pPr>
              <w:spacing w:before="120" w:after="120"/>
            </w:pPr>
            <w:r w:rsidRPr="0073457D">
              <w:t>Gas capture and combustion via flaring</w:t>
            </w:r>
          </w:p>
        </w:tc>
        <w:tc>
          <w:tcPr>
            <w:tcW w:w="2410" w:type="dxa"/>
            <w:shd w:val="clear" w:color="auto" w:fill="auto"/>
          </w:tcPr>
          <w:p w14:paraId="4B35B222"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46857185" w14:textId="77777777" w:rsidTr="00410B9A">
        <w:trPr>
          <w:trHeight w:val="248"/>
        </w:trPr>
        <w:tc>
          <w:tcPr>
            <w:tcW w:w="1384" w:type="dxa"/>
            <w:vMerge/>
            <w:shd w:val="clear" w:color="auto" w:fill="auto"/>
          </w:tcPr>
          <w:p w14:paraId="1AAA6EE1" w14:textId="77777777" w:rsidR="00EA5EAB" w:rsidRPr="0073457D" w:rsidRDefault="00EA5EAB" w:rsidP="00410B9A">
            <w:pPr>
              <w:spacing w:before="120" w:after="120"/>
              <w:rPr>
                <w:color w:val="808080" w:themeColor="background1" w:themeShade="80"/>
              </w:rPr>
            </w:pPr>
          </w:p>
        </w:tc>
        <w:tc>
          <w:tcPr>
            <w:tcW w:w="5278" w:type="dxa"/>
            <w:vMerge/>
            <w:shd w:val="clear" w:color="auto" w:fill="auto"/>
          </w:tcPr>
          <w:p w14:paraId="176C74C6" w14:textId="77777777" w:rsidR="00EA5EAB" w:rsidRPr="0073457D" w:rsidRDefault="00EA5EAB" w:rsidP="00410B9A">
            <w:pPr>
              <w:spacing w:before="120" w:after="120"/>
            </w:pPr>
          </w:p>
        </w:tc>
        <w:tc>
          <w:tcPr>
            <w:tcW w:w="2410" w:type="dxa"/>
            <w:shd w:val="clear" w:color="auto" w:fill="auto"/>
          </w:tcPr>
          <w:p w14:paraId="36C88AE6" w14:textId="77777777" w:rsidR="00EA5EAB" w:rsidRPr="0073457D" w:rsidRDefault="00EA5EAB" w:rsidP="00410B9A">
            <w:pPr>
              <w:spacing w:before="120" w:after="120"/>
            </w:pPr>
            <w:r w:rsidRPr="0073457D">
              <w:t>Nitrous oxide (N</w:t>
            </w:r>
            <w:r w:rsidRPr="0073457D">
              <w:rPr>
                <w:vertAlign w:val="subscript"/>
              </w:rPr>
              <w:t>2</w:t>
            </w:r>
            <w:r w:rsidRPr="0073457D">
              <w:t>O)</w:t>
            </w:r>
          </w:p>
        </w:tc>
      </w:tr>
      <w:tr w:rsidR="00EA5EAB" w:rsidRPr="0073457D" w14:paraId="56201EEE" w14:textId="77777777" w:rsidTr="00410B9A">
        <w:trPr>
          <w:trHeight w:val="496"/>
        </w:trPr>
        <w:tc>
          <w:tcPr>
            <w:tcW w:w="1384" w:type="dxa"/>
            <w:vMerge/>
            <w:shd w:val="clear" w:color="auto" w:fill="auto"/>
          </w:tcPr>
          <w:p w14:paraId="0860DE9A" w14:textId="77777777" w:rsidR="00EA5EAB" w:rsidRPr="0073457D" w:rsidRDefault="00EA5EAB" w:rsidP="00410B9A">
            <w:pPr>
              <w:spacing w:before="120" w:after="120"/>
              <w:rPr>
                <w:color w:val="808080" w:themeColor="background1" w:themeShade="80"/>
              </w:rPr>
            </w:pPr>
          </w:p>
        </w:tc>
        <w:tc>
          <w:tcPr>
            <w:tcW w:w="5278" w:type="dxa"/>
            <w:shd w:val="clear" w:color="auto" w:fill="auto"/>
          </w:tcPr>
          <w:p w14:paraId="074860E9" w14:textId="77777777" w:rsidR="00EA5EAB" w:rsidRPr="0073457D" w:rsidRDefault="00EA5EAB" w:rsidP="00410B9A">
            <w:pPr>
              <w:spacing w:before="120" w:after="120"/>
            </w:pPr>
            <w:r w:rsidRPr="0073457D">
              <w:t>Engineered biodigester fugitive emissions</w:t>
            </w:r>
          </w:p>
        </w:tc>
        <w:tc>
          <w:tcPr>
            <w:tcW w:w="2410" w:type="dxa"/>
            <w:shd w:val="clear" w:color="auto" w:fill="auto"/>
          </w:tcPr>
          <w:p w14:paraId="7EBA8F80"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5FF8BE67" w14:textId="77777777" w:rsidTr="00410B9A">
        <w:trPr>
          <w:trHeight w:val="563"/>
        </w:trPr>
        <w:tc>
          <w:tcPr>
            <w:tcW w:w="1384" w:type="dxa"/>
            <w:vMerge/>
            <w:shd w:val="clear" w:color="auto" w:fill="auto"/>
          </w:tcPr>
          <w:p w14:paraId="294F6D00" w14:textId="77777777" w:rsidR="00EA5EAB" w:rsidRPr="0073457D" w:rsidRDefault="00EA5EAB" w:rsidP="00410B9A">
            <w:pPr>
              <w:spacing w:before="120" w:after="120"/>
              <w:rPr>
                <w:color w:val="808080" w:themeColor="background1" w:themeShade="80"/>
              </w:rPr>
            </w:pPr>
          </w:p>
        </w:tc>
        <w:tc>
          <w:tcPr>
            <w:tcW w:w="5278" w:type="dxa"/>
            <w:shd w:val="clear" w:color="auto" w:fill="auto"/>
          </w:tcPr>
          <w:p w14:paraId="671558FD" w14:textId="77777777" w:rsidR="00EA5EAB" w:rsidRPr="0073457D" w:rsidRDefault="00EA5EAB" w:rsidP="00410B9A">
            <w:pPr>
              <w:spacing w:before="120" w:after="120"/>
            </w:pPr>
            <w:r w:rsidRPr="0073457D">
              <w:t>Effluent from the engineerd biodigester; open storage of liquid effluent component during post treatment</w:t>
            </w:r>
          </w:p>
        </w:tc>
        <w:tc>
          <w:tcPr>
            <w:tcW w:w="2410" w:type="dxa"/>
            <w:shd w:val="clear" w:color="auto" w:fill="auto"/>
          </w:tcPr>
          <w:p w14:paraId="3903C065"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48F5F9F4" w14:textId="77777777" w:rsidTr="00410B9A">
        <w:trPr>
          <w:trHeight w:val="475"/>
        </w:trPr>
        <w:tc>
          <w:tcPr>
            <w:tcW w:w="1384" w:type="dxa"/>
            <w:vMerge/>
            <w:shd w:val="clear" w:color="auto" w:fill="auto"/>
          </w:tcPr>
          <w:p w14:paraId="64AD5BD8" w14:textId="77777777" w:rsidR="00EA5EAB" w:rsidRPr="0073457D" w:rsidRDefault="00EA5EAB" w:rsidP="00410B9A">
            <w:pPr>
              <w:spacing w:before="120" w:after="120"/>
              <w:rPr>
                <w:color w:val="808080" w:themeColor="background1" w:themeShade="80"/>
              </w:rPr>
            </w:pPr>
          </w:p>
        </w:tc>
        <w:tc>
          <w:tcPr>
            <w:tcW w:w="5278" w:type="dxa"/>
            <w:vMerge w:val="restart"/>
            <w:shd w:val="clear" w:color="auto" w:fill="auto"/>
          </w:tcPr>
          <w:p w14:paraId="69A952EB" w14:textId="77777777" w:rsidR="00EA5EAB" w:rsidRPr="0073457D" w:rsidRDefault="00EA5EAB" w:rsidP="00410B9A">
            <w:pPr>
              <w:spacing w:before="120" w:after="120"/>
            </w:pPr>
            <w:r w:rsidRPr="0073457D">
              <w:t xml:space="preserve">Aerobic post treatment of digestate </w:t>
            </w:r>
          </w:p>
        </w:tc>
        <w:tc>
          <w:tcPr>
            <w:tcW w:w="2410" w:type="dxa"/>
            <w:shd w:val="clear" w:color="auto" w:fill="auto"/>
          </w:tcPr>
          <w:p w14:paraId="1FDEFF54" w14:textId="77777777" w:rsidR="00EA5EAB" w:rsidRPr="0073457D" w:rsidRDefault="00EA5EAB" w:rsidP="00410B9A">
            <w:pPr>
              <w:spacing w:before="120" w:after="120"/>
            </w:pPr>
            <w:r w:rsidRPr="0073457D">
              <w:t>Methane (CH</w:t>
            </w:r>
            <w:r w:rsidRPr="0073457D">
              <w:rPr>
                <w:vertAlign w:val="subscript"/>
              </w:rPr>
              <w:t>4</w:t>
            </w:r>
            <w:r w:rsidRPr="0073457D">
              <w:t>)</w:t>
            </w:r>
          </w:p>
        </w:tc>
      </w:tr>
      <w:tr w:rsidR="00EA5EAB" w:rsidRPr="0073457D" w14:paraId="0CE686FB" w14:textId="77777777" w:rsidTr="00410B9A">
        <w:trPr>
          <w:trHeight w:val="282"/>
        </w:trPr>
        <w:tc>
          <w:tcPr>
            <w:tcW w:w="1384" w:type="dxa"/>
            <w:vMerge/>
            <w:shd w:val="clear" w:color="auto" w:fill="auto"/>
          </w:tcPr>
          <w:p w14:paraId="1F82E793" w14:textId="77777777" w:rsidR="00EA5EAB" w:rsidRPr="0073457D" w:rsidRDefault="00EA5EAB" w:rsidP="00410B9A">
            <w:pPr>
              <w:spacing w:before="120" w:after="120"/>
              <w:rPr>
                <w:color w:val="808080" w:themeColor="background1" w:themeShade="80"/>
              </w:rPr>
            </w:pPr>
          </w:p>
        </w:tc>
        <w:tc>
          <w:tcPr>
            <w:tcW w:w="5278" w:type="dxa"/>
            <w:vMerge/>
            <w:shd w:val="clear" w:color="auto" w:fill="auto"/>
          </w:tcPr>
          <w:p w14:paraId="7BFAB563" w14:textId="77777777" w:rsidR="00EA5EAB" w:rsidRPr="0073457D" w:rsidRDefault="00EA5EAB" w:rsidP="00410B9A">
            <w:pPr>
              <w:spacing w:before="120" w:after="120"/>
            </w:pPr>
          </w:p>
        </w:tc>
        <w:tc>
          <w:tcPr>
            <w:tcW w:w="2410" w:type="dxa"/>
            <w:shd w:val="clear" w:color="auto" w:fill="auto"/>
          </w:tcPr>
          <w:p w14:paraId="5C0D7FA3" w14:textId="77777777" w:rsidR="00EA5EAB" w:rsidRPr="0073457D" w:rsidRDefault="00EA5EAB" w:rsidP="00410B9A">
            <w:pPr>
              <w:spacing w:before="120" w:after="120"/>
            </w:pPr>
            <w:r w:rsidRPr="0073457D">
              <w:t>Nitrous oxide (N</w:t>
            </w:r>
            <w:r w:rsidRPr="0073457D">
              <w:rPr>
                <w:vertAlign w:val="subscript"/>
              </w:rPr>
              <w:t>2</w:t>
            </w:r>
            <w:r w:rsidRPr="0073457D">
              <w:t>O)</w:t>
            </w:r>
          </w:p>
        </w:tc>
      </w:tr>
      <w:tr w:rsidR="00EA5EAB" w:rsidRPr="0073457D" w14:paraId="7461598F" w14:textId="77777777" w:rsidTr="00410B9A">
        <w:trPr>
          <w:trHeight w:val="838"/>
        </w:trPr>
        <w:tc>
          <w:tcPr>
            <w:tcW w:w="1384" w:type="dxa"/>
            <w:vMerge/>
            <w:shd w:val="clear" w:color="auto" w:fill="auto"/>
          </w:tcPr>
          <w:p w14:paraId="02D4FAD8" w14:textId="77777777" w:rsidR="00EA5EAB" w:rsidRPr="0073457D" w:rsidRDefault="00EA5EAB" w:rsidP="00410B9A">
            <w:pPr>
              <w:spacing w:before="120" w:after="120"/>
              <w:rPr>
                <w:color w:val="808080" w:themeColor="background1" w:themeShade="80"/>
              </w:rPr>
            </w:pPr>
          </w:p>
        </w:tc>
        <w:tc>
          <w:tcPr>
            <w:tcW w:w="5278" w:type="dxa"/>
            <w:shd w:val="clear" w:color="auto" w:fill="auto"/>
          </w:tcPr>
          <w:p w14:paraId="3FA7D1AA" w14:textId="77777777" w:rsidR="00EA5EAB" w:rsidRPr="0073457D" w:rsidRDefault="00EA5EAB" w:rsidP="00410B9A">
            <w:pPr>
              <w:spacing w:before="120" w:after="120"/>
            </w:pPr>
            <w:r w:rsidRPr="0073457D">
              <w:t xml:space="preserve">Anaerobic  post treatment of digestate </w:t>
            </w:r>
          </w:p>
        </w:tc>
        <w:tc>
          <w:tcPr>
            <w:tcW w:w="2410" w:type="dxa"/>
            <w:shd w:val="clear" w:color="auto" w:fill="auto"/>
          </w:tcPr>
          <w:p w14:paraId="24232C25" w14:textId="77777777" w:rsidR="00EA5EAB" w:rsidRPr="0073457D" w:rsidRDefault="00EA5EAB" w:rsidP="00410B9A">
            <w:pPr>
              <w:spacing w:before="120" w:after="120"/>
            </w:pPr>
            <w:r w:rsidRPr="0073457D">
              <w:t>Methane (CH</w:t>
            </w:r>
            <w:r w:rsidRPr="0073457D">
              <w:rPr>
                <w:vertAlign w:val="subscript"/>
              </w:rPr>
              <w:t>4</w:t>
            </w:r>
            <w:r w:rsidRPr="0073457D">
              <w:t>)</w:t>
            </w:r>
          </w:p>
        </w:tc>
      </w:tr>
    </w:tbl>
    <w:p w14:paraId="55B5C626" w14:textId="77777777" w:rsidR="00EA5EAB" w:rsidRPr="0073457D" w:rsidRDefault="00EA5EAB" w:rsidP="00EA5EAB">
      <w:r w:rsidRPr="0073457D">
        <w:t xml:space="preserve"> </w:t>
      </w:r>
      <w:r w:rsidRPr="0073457D">
        <w:br w:type="page"/>
      </w:r>
    </w:p>
    <w:p w14:paraId="397F7BBE" w14:textId="77777777" w:rsidR="00EA5EAB" w:rsidRPr="0073457D" w:rsidRDefault="00EA5EAB" w:rsidP="00EA5EAB">
      <w:pPr>
        <w:pStyle w:val="h2Part"/>
      </w:pPr>
      <w:bookmarkStart w:id="67" w:name="_Toc346883270"/>
      <w:bookmarkStart w:id="68" w:name="_Toc421722186"/>
      <w:bookmarkStart w:id="69" w:name="_Toc423357220"/>
      <w:r w:rsidRPr="0073457D">
        <w:lastRenderedPageBreak/>
        <w:t xml:space="preserve">Part </w:t>
      </w:r>
      <w:r>
        <w:t>4</w:t>
      </w:r>
      <w:r w:rsidRPr="0073457D">
        <w:tab/>
        <w:t>The net abatement amount</w:t>
      </w:r>
      <w:bookmarkEnd w:id="67"/>
      <w:bookmarkEnd w:id="68"/>
      <w:bookmarkEnd w:id="69"/>
    </w:p>
    <w:p w14:paraId="6ABAFCFD" w14:textId="77777777" w:rsidR="00EA5EAB" w:rsidRPr="0073457D" w:rsidRDefault="00EA5EAB" w:rsidP="00EA5EAB">
      <w:pPr>
        <w:pStyle w:val="h3Div"/>
      </w:pPr>
      <w:bookmarkStart w:id="70" w:name="_Toc346883271"/>
      <w:bookmarkStart w:id="71" w:name="_Toc421722187"/>
      <w:bookmarkStart w:id="72" w:name="_Toc423357221"/>
      <w:r w:rsidRPr="0073457D">
        <w:t xml:space="preserve">Division </w:t>
      </w:r>
      <w:r>
        <w:t>4.1</w:t>
      </w:r>
      <w:r w:rsidRPr="0073457D">
        <w:tab/>
        <w:t>The net abatement amount</w:t>
      </w:r>
      <w:bookmarkEnd w:id="70"/>
      <w:bookmarkEnd w:id="71"/>
      <w:bookmarkEnd w:id="72"/>
    </w:p>
    <w:p w14:paraId="2288755E" w14:textId="77777777" w:rsidR="00EA5EAB" w:rsidRPr="0073457D" w:rsidRDefault="00EA5EAB" w:rsidP="00EA5EAB">
      <w:pPr>
        <w:pStyle w:val="h5Section"/>
      </w:pPr>
      <w:bookmarkStart w:id="73" w:name="_Toc346883272"/>
      <w:bookmarkStart w:id="74" w:name="_Toc421722188"/>
      <w:bookmarkStart w:id="75" w:name="_Toc423357222"/>
      <w:r>
        <w:t>4.1</w:t>
      </w:r>
      <w:r w:rsidRPr="0073457D">
        <w:tab/>
        <w:t>The net abatement amount</w:t>
      </w:r>
      <w:bookmarkEnd w:id="73"/>
      <w:bookmarkEnd w:id="74"/>
      <w:bookmarkEnd w:id="75"/>
    </w:p>
    <w:p w14:paraId="680B4980" w14:textId="77777777" w:rsidR="00EA5EAB" w:rsidRPr="0073457D" w:rsidRDefault="00EA5EAB" w:rsidP="00EA5EAB">
      <w:pPr>
        <w:pStyle w:val="noteMain"/>
      </w:pPr>
      <w:r w:rsidRPr="0073457D">
        <w:tab/>
      </w:r>
      <w:r w:rsidRPr="0073457D">
        <w:rPr>
          <w:b/>
          <w:i/>
        </w:rPr>
        <w:t>Note</w:t>
      </w:r>
      <w:r w:rsidRPr="0073457D">
        <w:tab/>
        <w:t>See paragraph 106 (1) (c) of the Act.</w:t>
      </w:r>
    </w:p>
    <w:p w14:paraId="140F8FBD" w14:textId="77777777" w:rsidR="00EA5EAB" w:rsidRPr="0073457D" w:rsidRDefault="00EA5EAB" w:rsidP="00EA5EAB">
      <w:pPr>
        <w:pStyle w:val="tMain"/>
      </w:pPr>
      <w:r w:rsidRPr="0073457D">
        <w:tab/>
      </w:r>
      <w:r w:rsidRPr="0073457D">
        <w:tab/>
        <w:t>For an eligible offsets project to which this Determination applies, the carbon dioxide equivalent net abatement amount for the project in relation to a reporting period for the project is taken to be:</w:t>
      </w:r>
    </w:p>
    <w:p w14:paraId="340A1024" w14:textId="77777777" w:rsidR="00EA5EAB" w:rsidRPr="0073457D" w:rsidRDefault="00EA5EAB" w:rsidP="00EA5EAB">
      <w:pPr>
        <w:pStyle w:val="tPara"/>
      </w:pPr>
      <w:r w:rsidRPr="0073457D">
        <w:tab/>
      </w:r>
      <w:r>
        <w:t>(a)</w:t>
      </w:r>
      <w:r w:rsidRPr="0073457D">
        <w:tab/>
        <w:t>the quantity of methane emissions avoided as a consequence of the project, minus emissions from project activities;</w:t>
      </w:r>
    </w:p>
    <w:p w14:paraId="0119FDB0" w14:textId="77777777" w:rsidR="00EA5EAB" w:rsidRPr="0073457D" w:rsidRDefault="00EA5EAB" w:rsidP="00EA5EAB">
      <w:pPr>
        <w:pStyle w:val="tPara"/>
      </w:pPr>
      <w:r w:rsidRPr="0073457D">
        <w:tab/>
      </w:r>
      <w:r>
        <w:t>(b)</w:t>
      </w:r>
      <w:r w:rsidRPr="0073457D">
        <w:tab/>
        <w:t>where those quantities are calculated in accordance with Division 4.3.</w:t>
      </w:r>
    </w:p>
    <w:p w14:paraId="5D25FCC9" w14:textId="77777777" w:rsidR="00EA5EAB" w:rsidRPr="0073457D" w:rsidRDefault="00EA5EAB" w:rsidP="00EA5EAB">
      <w:pPr>
        <w:pStyle w:val="h3Div"/>
        <w:rPr>
          <w:rFonts w:ascii="Times New Roman" w:hAnsi="Times New Roman" w:cs="Times New Roman"/>
          <w:sz w:val="24"/>
          <w:szCs w:val="24"/>
        </w:rPr>
      </w:pPr>
    </w:p>
    <w:p w14:paraId="155F9F8A" w14:textId="77777777" w:rsidR="00EA5EAB" w:rsidRPr="0073457D" w:rsidRDefault="00EA5EAB" w:rsidP="00EA5EAB">
      <w:pPr>
        <w:pStyle w:val="h3Div"/>
      </w:pPr>
      <w:bookmarkStart w:id="76" w:name="_Toc346883273"/>
      <w:bookmarkStart w:id="77" w:name="_Toc421722189"/>
      <w:bookmarkStart w:id="78" w:name="_Toc423357223"/>
      <w:r w:rsidRPr="0073457D">
        <w:t xml:space="preserve">Division </w:t>
      </w:r>
      <w:r>
        <w:t>4.2</w:t>
      </w:r>
      <w:r w:rsidRPr="0073457D">
        <w:tab/>
        <w:t>Baseline</w:t>
      </w:r>
      <w:bookmarkEnd w:id="76"/>
      <w:bookmarkEnd w:id="77"/>
      <w:bookmarkEnd w:id="78"/>
    </w:p>
    <w:p w14:paraId="10781B05" w14:textId="77777777" w:rsidR="00EA5EAB" w:rsidRPr="0073457D" w:rsidRDefault="00EA5EAB" w:rsidP="00EA5EAB">
      <w:pPr>
        <w:pStyle w:val="h5Section"/>
      </w:pPr>
      <w:bookmarkStart w:id="79" w:name="_Toc346883274"/>
      <w:bookmarkStart w:id="80" w:name="_Toc421722190"/>
      <w:bookmarkStart w:id="81" w:name="_Toc423357224"/>
      <w:r>
        <w:t>4.2</w:t>
      </w:r>
      <w:r w:rsidRPr="0073457D">
        <w:tab/>
        <w:t>How the baseline is calculated</w:t>
      </w:r>
      <w:bookmarkEnd w:id="79"/>
      <w:bookmarkEnd w:id="80"/>
      <w:bookmarkEnd w:id="81"/>
    </w:p>
    <w:p w14:paraId="6AB156E5" w14:textId="77777777" w:rsidR="00EA5EAB" w:rsidRPr="0073457D" w:rsidRDefault="00EA5EAB" w:rsidP="00EA5EAB">
      <w:pPr>
        <w:pStyle w:val="tMain"/>
        <w:spacing w:before="120" w:after="120" w:line="240" w:lineRule="auto"/>
      </w:pPr>
      <w:r w:rsidRPr="0073457D">
        <w:tab/>
      </w:r>
      <w:r w:rsidRPr="0073457D">
        <w:tab/>
        <w:t>For an eligible offsets project to which this Determination applies, the baseline must be calculated as follows:</w:t>
      </w:r>
    </w:p>
    <w:p w14:paraId="305F855B" w14:textId="77777777" w:rsidR="00EA5EAB" w:rsidRPr="0073457D" w:rsidRDefault="00EA5EAB" w:rsidP="00EA5EAB">
      <w:pPr>
        <w:pStyle w:val="tPara"/>
        <w:spacing w:before="120" w:after="120" w:line="240" w:lineRule="auto"/>
      </w:pPr>
      <w:r w:rsidRPr="0073457D">
        <w:tab/>
      </w:r>
      <w:r>
        <w:t>(a)</w:t>
      </w:r>
      <w:r w:rsidRPr="0073457D">
        <w:tab/>
        <w:t>where the project is classified as a standard project—in accordance with section 4.3; and</w:t>
      </w:r>
    </w:p>
    <w:p w14:paraId="5B8BB8B1" w14:textId="77777777" w:rsidR="00EA5EAB" w:rsidRPr="0073457D" w:rsidRDefault="00EA5EAB" w:rsidP="00EA5EAB">
      <w:pPr>
        <w:pStyle w:val="tPara"/>
        <w:spacing w:before="120" w:after="120" w:line="240" w:lineRule="auto"/>
      </w:pPr>
      <w:r w:rsidRPr="0073457D">
        <w:tab/>
      </w:r>
      <w:r>
        <w:t>(b)</w:t>
      </w:r>
      <w:r w:rsidRPr="0073457D">
        <w:tab/>
        <w:t>where the project is classified as an additional waste project—in accordance with section 4.4 or 4.5, whichever is applicable.</w:t>
      </w:r>
    </w:p>
    <w:p w14:paraId="1A3946D4" w14:textId="77777777" w:rsidR="00EA5EAB" w:rsidRPr="0073457D" w:rsidRDefault="00EA5EAB" w:rsidP="00EA5EAB">
      <w:pPr>
        <w:pStyle w:val="tPara"/>
      </w:pPr>
    </w:p>
    <w:p w14:paraId="225EF567" w14:textId="77777777" w:rsidR="00EA5EAB" w:rsidRPr="0073457D" w:rsidRDefault="00EA5EAB" w:rsidP="00EA5EAB">
      <w:pPr>
        <w:pStyle w:val="h5Section"/>
      </w:pPr>
      <w:bookmarkStart w:id="82" w:name="_Toc346883275"/>
      <w:bookmarkStart w:id="83" w:name="_Toc421722191"/>
      <w:bookmarkStart w:id="84" w:name="_Toc423357225"/>
      <w:r>
        <w:t>4.3</w:t>
      </w:r>
      <w:r w:rsidRPr="0073457D">
        <w:tab/>
        <w:t>Calculating the baseline for a standard project</w:t>
      </w:r>
      <w:bookmarkEnd w:id="82"/>
      <w:bookmarkEnd w:id="83"/>
      <w:bookmarkEnd w:id="84"/>
    </w:p>
    <w:p w14:paraId="2FF947B6" w14:textId="77777777" w:rsidR="00EA5EAB" w:rsidRPr="0073457D" w:rsidRDefault="00EA5EAB" w:rsidP="00EA5EAB">
      <w:pPr>
        <w:pStyle w:val="tMain"/>
      </w:pPr>
      <w:r w:rsidRPr="0073457D">
        <w:tab/>
      </w:r>
      <w:r>
        <w:t>(1)</w:t>
      </w:r>
      <w:r w:rsidRPr="0073457D">
        <w:tab/>
        <w:t>If a project is classified as a standard project, the baseline must be calculated as follows:</w:t>
      </w:r>
      <w:r w:rsidRPr="0073457D">
        <w:tab/>
      </w:r>
    </w:p>
    <w:p w14:paraId="0940DC0D" w14:textId="77777777" w:rsidR="00EA5EAB" w:rsidRPr="0073457D" w:rsidRDefault="00EA5EAB" w:rsidP="00EA5EAB">
      <w:pPr>
        <w:pStyle w:val="tPara"/>
      </w:pPr>
      <w:r w:rsidRPr="0073457D">
        <w:tab/>
      </w:r>
      <w:r>
        <w:t>(a)</w:t>
      </w:r>
      <w:r w:rsidRPr="0073457D">
        <w:tab/>
        <w:t>by determining the VS using the PigBal model in accordance with the Pigbal Manual; and</w:t>
      </w:r>
    </w:p>
    <w:p w14:paraId="1846846A" w14:textId="77777777" w:rsidR="00EA5EAB" w:rsidRPr="0073457D" w:rsidRDefault="00EA5EAB" w:rsidP="00EA5EAB">
      <w:pPr>
        <w:pStyle w:val="tPara"/>
      </w:pPr>
      <w:r w:rsidRPr="0073457D">
        <w:tab/>
      </w:r>
      <w:r>
        <w:t>(b)</w:t>
      </w:r>
      <w:r w:rsidRPr="0073457D">
        <w:tab/>
        <w:t>multiplying the VS by:</w:t>
      </w:r>
    </w:p>
    <w:p w14:paraId="645297FE" w14:textId="77777777" w:rsidR="00EA5EAB" w:rsidRPr="0073457D" w:rsidRDefault="00EA5EAB" w:rsidP="00EA5EAB">
      <w:pPr>
        <w:pStyle w:val="tSubpara"/>
      </w:pPr>
      <w:r w:rsidRPr="0073457D">
        <w:tab/>
      </w:r>
      <w:r>
        <w:t>(i)</w:t>
      </w:r>
      <w:r w:rsidRPr="0073457D">
        <w:tab/>
        <w:t>the maximum methane producing capacity from VS in piggery manure (Bo); and</w:t>
      </w:r>
    </w:p>
    <w:p w14:paraId="4F9DE209" w14:textId="77777777" w:rsidR="00EA5EAB" w:rsidRPr="0073457D" w:rsidRDefault="00EA5EAB" w:rsidP="00EA5EAB">
      <w:pPr>
        <w:pStyle w:val="tSubpara"/>
      </w:pPr>
      <w:r w:rsidRPr="0073457D">
        <w:tab/>
      </w:r>
      <w:r>
        <w:t>(ii)</w:t>
      </w:r>
      <w:r w:rsidRPr="0073457D">
        <w:tab/>
        <w:t>the methane conversion factor (MCF), which is the portion of Bo that is achieved under temperature and treatment specifications.</w:t>
      </w:r>
    </w:p>
    <w:p w14:paraId="76F54949" w14:textId="77777777" w:rsidR="00EA5EAB" w:rsidRPr="0073457D" w:rsidRDefault="00EA5EAB" w:rsidP="00EA5EAB">
      <w:pPr>
        <w:pStyle w:val="noteMain"/>
      </w:pPr>
      <w:r w:rsidRPr="0073457D">
        <w:tab/>
      </w:r>
      <w:r w:rsidRPr="0073457D">
        <w:rPr>
          <w:b/>
          <w:i/>
        </w:rPr>
        <w:t>Note</w:t>
      </w:r>
      <w:r w:rsidRPr="0073457D">
        <w:tab/>
        <w:t>the baseline for a standard project must be calculated in accordance with Division 4.3.</w:t>
      </w:r>
    </w:p>
    <w:p w14:paraId="3B096371" w14:textId="77777777" w:rsidR="00EA5EAB" w:rsidRPr="0073457D" w:rsidRDefault="00EA5EAB" w:rsidP="00EA5EAB">
      <w:pPr>
        <w:pStyle w:val="tMain"/>
      </w:pPr>
    </w:p>
    <w:p w14:paraId="7238AB82" w14:textId="77777777" w:rsidR="00EA5EAB" w:rsidRPr="0073457D" w:rsidRDefault="00EA5EAB" w:rsidP="00EA5EAB">
      <w:pPr>
        <w:pStyle w:val="h5Section"/>
      </w:pPr>
      <w:bookmarkStart w:id="85" w:name="_Toc346883276"/>
      <w:bookmarkStart w:id="86" w:name="_Toc421722192"/>
      <w:bookmarkStart w:id="87" w:name="_Toc423357226"/>
      <w:r>
        <w:t>4.4</w:t>
      </w:r>
      <w:r w:rsidRPr="0073457D">
        <w:tab/>
        <w:t>Calculating the baseline for an additional waste project that contains only CFI eligible additional waste</w:t>
      </w:r>
      <w:bookmarkEnd w:id="85"/>
      <w:bookmarkEnd w:id="86"/>
      <w:bookmarkEnd w:id="87"/>
      <w:r w:rsidRPr="0073457D">
        <w:tab/>
      </w:r>
    </w:p>
    <w:p w14:paraId="031882AE" w14:textId="77777777" w:rsidR="00EA5EAB" w:rsidRPr="0073457D" w:rsidRDefault="00EA5EAB" w:rsidP="00EA5EAB">
      <w:pPr>
        <w:pStyle w:val="tMain"/>
        <w:spacing w:before="120" w:after="120" w:line="240" w:lineRule="auto"/>
      </w:pPr>
      <w:r w:rsidRPr="0073457D">
        <w:tab/>
      </w:r>
      <w:r>
        <w:t>(1)</w:t>
      </w:r>
      <w:r w:rsidRPr="0073457D">
        <w:tab/>
        <w:t>This section applies where:</w:t>
      </w:r>
    </w:p>
    <w:p w14:paraId="5E5A08C7" w14:textId="77777777" w:rsidR="00EA5EAB" w:rsidRPr="0073457D" w:rsidRDefault="00EA5EAB" w:rsidP="00EA5EAB">
      <w:pPr>
        <w:pStyle w:val="tPara"/>
        <w:spacing w:before="120" w:after="120" w:line="240" w:lineRule="auto"/>
      </w:pPr>
      <w:r w:rsidRPr="0073457D">
        <w:tab/>
      </w:r>
      <w:r>
        <w:t>(a)</w:t>
      </w:r>
      <w:r w:rsidRPr="0073457D">
        <w:tab/>
        <w:t>a project is classified as an additional waste project; and</w:t>
      </w:r>
    </w:p>
    <w:p w14:paraId="3F0FA3A5" w14:textId="77777777" w:rsidR="00EA5EAB" w:rsidRPr="0073457D" w:rsidRDefault="00EA5EAB" w:rsidP="00EA5EAB">
      <w:pPr>
        <w:pStyle w:val="tPara"/>
        <w:spacing w:before="120" w:after="120" w:line="240" w:lineRule="auto"/>
      </w:pPr>
      <w:r w:rsidRPr="0073457D">
        <w:tab/>
      </w:r>
      <w:r>
        <w:t>(b)</w:t>
      </w:r>
      <w:r w:rsidRPr="0073457D">
        <w:tab/>
        <w:t>the additional waste only contains only CFI eligible additional waste.</w:t>
      </w:r>
    </w:p>
    <w:p w14:paraId="5605CA41" w14:textId="77777777" w:rsidR="00EA5EAB" w:rsidRPr="0073457D" w:rsidRDefault="00EA5EAB" w:rsidP="00EA5EAB">
      <w:pPr>
        <w:pStyle w:val="tMain"/>
        <w:spacing w:before="120" w:after="120" w:line="240" w:lineRule="auto"/>
      </w:pPr>
      <w:r w:rsidRPr="0073457D">
        <w:tab/>
      </w:r>
      <w:r>
        <w:t>(2)</w:t>
      </w:r>
      <w:r w:rsidRPr="0073457D">
        <w:tab/>
        <w:t>The baseline for an additional waste project that contains only CFI eligible additional waste must be calculated as follows:</w:t>
      </w:r>
    </w:p>
    <w:p w14:paraId="372D0D3C" w14:textId="77777777" w:rsidR="00EA5EAB" w:rsidRPr="0073457D" w:rsidRDefault="00EA5EAB" w:rsidP="00EA5EAB">
      <w:pPr>
        <w:pStyle w:val="tPara"/>
        <w:spacing w:before="120" w:after="120" w:line="240" w:lineRule="auto"/>
      </w:pPr>
      <w:r w:rsidRPr="0073457D">
        <w:tab/>
      </w:r>
      <w:r>
        <w:t>(a)</w:t>
      </w:r>
      <w:r w:rsidRPr="0073457D">
        <w:tab/>
        <w:t>for the part of the stream that is piggery manure—using the method outlined in section 4.3;</w:t>
      </w:r>
    </w:p>
    <w:p w14:paraId="566186AB" w14:textId="77777777" w:rsidR="00EA5EAB" w:rsidRPr="0073457D" w:rsidRDefault="00EA5EAB" w:rsidP="00EA5EAB">
      <w:pPr>
        <w:pStyle w:val="tPara"/>
        <w:spacing w:before="120" w:after="120" w:line="240" w:lineRule="auto"/>
      </w:pPr>
      <w:r w:rsidRPr="0073457D">
        <w:tab/>
      </w:r>
      <w:r>
        <w:t>(b)</w:t>
      </w:r>
      <w:r w:rsidRPr="0073457D">
        <w:tab/>
        <w:t>for the part of the stream that is CFI eligible additional waste—using the method outlined in subsection (3); and</w:t>
      </w:r>
    </w:p>
    <w:p w14:paraId="76784016" w14:textId="77777777" w:rsidR="00EA5EAB" w:rsidRPr="0073457D" w:rsidRDefault="00EA5EAB" w:rsidP="00EA5EAB">
      <w:pPr>
        <w:pStyle w:val="tPara"/>
        <w:spacing w:before="120" w:after="120" w:line="240" w:lineRule="auto"/>
      </w:pPr>
      <w:r w:rsidRPr="0073457D">
        <w:tab/>
      </w:r>
      <w:r>
        <w:t>(c)</w:t>
      </w:r>
      <w:r w:rsidRPr="0073457D">
        <w:tab/>
        <w:t>the values of (a) and (b) must be added together to determine the total amount of methane generated from piggery manure and CFI eligible additional waste.</w:t>
      </w:r>
    </w:p>
    <w:p w14:paraId="7E3F7065" w14:textId="77777777" w:rsidR="00EA5EAB" w:rsidRPr="0073457D" w:rsidRDefault="00EA5EAB" w:rsidP="00EA5EAB">
      <w:pPr>
        <w:pStyle w:val="tMain"/>
        <w:spacing w:before="120" w:after="120" w:line="240" w:lineRule="auto"/>
      </w:pPr>
      <w:r w:rsidRPr="0073457D">
        <w:tab/>
      </w:r>
      <w:r>
        <w:t>(3)</w:t>
      </w:r>
      <w:r w:rsidRPr="0073457D">
        <w:tab/>
        <w:t>For CFI eligible additional waste, the baseline must be calculated as follows:</w:t>
      </w:r>
    </w:p>
    <w:p w14:paraId="62C7BBD0" w14:textId="77777777" w:rsidR="00EA5EAB" w:rsidRPr="0073457D" w:rsidRDefault="00EA5EAB" w:rsidP="00EA5EAB">
      <w:pPr>
        <w:pStyle w:val="tPara"/>
        <w:spacing w:before="120" w:after="120" w:line="240" w:lineRule="auto"/>
      </w:pPr>
      <w:r w:rsidRPr="0073457D">
        <w:tab/>
      </w:r>
      <w:r>
        <w:t>(a)</w:t>
      </w:r>
      <w:r w:rsidRPr="0073457D">
        <w:tab/>
        <w:t>by measuring the VS in accordance with section 5.3; and</w:t>
      </w:r>
    </w:p>
    <w:p w14:paraId="237D14C6" w14:textId="77777777" w:rsidR="00EA5EAB" w:rsidRPr="0073457D" w:rsidRDefault="00EA5EAB" w:rsidP="00EA5EAB">
      <w:pPr>
        <w:pStyle w:val="tPara"/>
        <w:spacing w:before="120" w:after="120" w:line="240" w:lineRule="auto"/>
      </w:pPr>
      <w:r w:rsidRPr="0073457D">
        <w:tab/>
      </w:r>
      <w:r>
        <w:t>(b)</w:t>
      </w:r>
      <w:r w:rsidRPr="0073457D">
        <w:tab/>
        <w:t>multiplying the VS by:</w:t>
      </w:r>
    </w:p>
    <w:p w14:paraId="1092AD39" w14:textId="77777777" w:rsidR="00EA5EAB" w:rsidRPr="0073457D" w:rsidRDefault="00EA5EAB" w:rsidP="00EA5EAB">
      <w:pPr>
        <w:pStyle w:val="tSubpara"/>
        <w:spacing w:before="120" w:after="120" w:line="240" w:lineRule="auto"/>
      </w:pPr>
      <w:r w:rsidRPr="0073457D">
        <w:tab/>
      </w:r>
      <w:r>
        <w:t>(i)</w:t>
      </w:r>
      <w:r w:rsidRPr="0073457D">
        <w:tab/>
        <w:t>the maximum methane producing capacity from VS in the CFI eligible additional waste (Bo) as prescribed in Schedule 1; and</w:t>
      </w:r>
    </w:p>
    <w:p w14:paraId="660C2D82" w14:textId="77777777" w:rsidR="00EA5EAB" w:rsidRPr="0073457D" w:rsidRDefault="00EA5EAB" w:rsidP="00EA5EAB">
      <w:pPr>
        <w:pStyle w:val="tSubpara"/>
        <w:spacing w:before="120" w:after="120" w:line="240" w:lineRule="auto"/>
      </w:pPr>
      <w:r w:rsidRPr="0073457D">
        <w:tab/>
      </w:r>
      <w:r>
        <w:t>(ii)</w:t>
      </w:r>
      <w:r w:rsidRPr="0073457D">
        <w:tab/>
        <w:t>the methane conversion factor (MCF), which is the portion of Bo that is achieved under temperature and treatment specifications.</w:t>
      </w:r>
    </w:p>
    <w:p w14:paraId="7C3AD134" w14:textId="77777777" w:rsidR="00EA5EAB" w:rsidRPr="0073457D" w:rsidRDefault="00EA5EAB" w:rsidP="00EA5EAB">
      <w:pPr>
        <w:pStyle w:val="noteMain"/>
      </w:pPr>
      <w:r w:rsidRPr="0073457D">
        <w:tab/>
      </w:r>
      <w:r w:rsidRPr="0073457D">
        <w:rPr>
          <w:b/>
          <w:i/>
        </w:rPr>
        <w:t>Note</w:t>
      </w:r>
      <w:r w:rsidRPr="0073457D">
        <w:tab/>
        <w:t>These calculations must be performed for each CFI eligible additional waste stream.</w:t>
      </w:r>
    </w:p>
    <w:p w14:paraId="7778B731" w14:textId="77777777" w:rsidR="00EA5EAB" w:rsidRPr="0073457D" w:rsidRDefault="00EA5EAB" w:rsidP="00EA5EAB">
      <w:pPr>
        <w:pStyle w:val="h5Section"/>
      </w:pPr>
      <w:bookmarkStart w:id="88" w:name="_Toc346883277"/>
      <w:bookmarkStart w:id="89" w:name="_Toc421722193"/>
      <w:bookmarkStart w:id="90" w:name="_Toc423357227"/>
      <w:r>
        <w:t>4.5</w:t>
      </w:r>
      <w:r w:rsidRPr="0073457D">
        <w:tab/>
        <w:t>Calculating the baseline for an additional waste project that contains only CFI ineligible additional waste or a combination of additional CFI eligible additional waste and CFI ineligible addition waste</w:t>
      </w:r>
      <w:bookmarkEnd w:id="88"/>
      <w:bookmarkEnd w:id="89"/>
      <w:bookmarkEnd w:id="90"/>
    </w:p>
    <w:p w14:paraId="6D18C404" w14:textId="77777777" w:rsidR="00EA5EAB" w:rsidRPr="0073457D" w:rsidRDefault="00EA5EAB" w:rsidP="00EA5EAB">
      <w:pPr>
        <w:pStyle w:val="tMain"/>
        <w:spacing w:before="120" w:after="120" w:line="240" w:lineRule="auto"/>
      </w:pPr>
      <w:r w:rsidRPr="0073457D">
        <w:tab/>
      </w:r>
      <w:r>
        <w:t>(1)</w:t>
      </w:r>
      <w:r w:rsidRPr="0073457D">
        <w:tab/>
        <w:t>This section applies where:</w:t>
      </w:r>
    </w:p>
    <w:p w14:paraId="6A24B8F9" w14:textId="77777777" w:rsidR="00EA5EAB" w:rsidRPr="0073457D" w:rsidRDefault="00EA5EAB" w:rsidP="00EA5EAB">
      <w:pPr>
        <w:pStyle w:val="tPara"/>
        <w:spacing w:before="120" w:after="120" w:line="240" w:lineRule="auto"/>
      </w:pPr>
      <w:r w:rsidRPr="0073457D">
        <w:tab/>
      </w:r>
      <w:r>
        <w:t>(a)</w:t>
      </w:r>
      <w:r w:rsidRPr="0073457D">
        <w:tab/>
        <w:t>a project is classified as an additional waste project; and</w:t>
      </w:r>
    </w:p>
    <w:p w14:paraId="1DD91B79" w14:textId="77777777" w:rsidR="00EA5EAB" w:rsidRPr="0073457D" w:rsidRDefault="00EA5EAB" w:rsidP="00EA5EAB">
      <w:pPr>
        <w:pStyle w:val="tPara"/>
        <w:spacing w:before="120" w:after="120" w:line="240" w:lineRule="auto"/>
      </w:pPr>
      <w:r w:rsidRPr="0073457D">
        <w:tab/>
      </w:r>
      <w:r>
        <w:t>(b)</w:t>
      </w:r>
      <w:r w:rsidRPr="0073457D">
        <w:tab/>
        <w:t>the additional waste only contains CFI ineligible additional waste or contains a combination of CFI eligible additional waste and CFI ineligible additional waste.</w:t>
      </w:r>
    </w:p>
    <w:p w14:paraId="2CFFC3D4" w14:textId="77777777" w:rsidR="00EA5EAB" w:rsidRPr="0073457D" w:rsidRDefault="00EA5EAB" w:rsidP="00EA5EAB">
      <w:pPr>
        <w:pStyle w:val="tMain"/>
        <w:spacing w:before="120" w:after="120" w:line="240" w:lineRule="auto"/>
      </w:pPr>
      <w:r w:rsidRPr="0073457D">
        <w:tab/>
      </w:r>
      <w:r>
        <w:t>(2)</w:t>
      </w:r>
      <w:r w:rsidRPr="0073457D">
        <w:tab/>
        <w:t>The baseline for an additional waste project that only contains CFI ineligible additional waste or a combination of CFI eligible additional waste and CFI ineligible additional waste must be calculated using:</w:t>
      </w:r>
    </w:p>
    <w:p w14:paraId="6B0871CE" w14:textId="77777777" w:rsidR="00EA5EAB" w:rsidRPr="0073457D" w:rsidRDefault="00EA5EAB" w:rsidP="00EA5EAB">
      <w:pPr>
        <w:pStyle w:val="tPara"/>
        <w:spacing w:before="120" w:after="120" w:line="240" w:lineRule="auto"/>
      </w:pPr>
      <w:r w:rsidRPr="0073457D">
        <w:tab/>
      </w:r>
      <w:r>
        <w:t>(a)</w:t>
      </w:r>
      <w:r w:rsidRPr="0073457D">
        <w:tab/>
        <w:t xml:space="preserve">Method 1, as outlined in subsection (3); and </w:t>
      </w:r>
    </w:p>
    <w:p w14:paraId="3E02EB37" w14:textId="77777777" w:rsidR="00EA5EAB" w:rsidRPr="0073457D" w:rsidRDefault="00EA5EAB" w:rsidP="00EA5EAB">
      <w:pPr>
        <w:pStyle w:val="tPara"/>
        <w:spacing w:before="120" w:after="120" w:line="240" w:lineRule="auto"/>
      </w:pPr>
      <w:r w:rsidRPr="0073457D">
        <w:lastRenderedPageBreak/>
        <w:tab/>
      </w:r>
      <w:r>
        <w:t>(b)</w:t>
      </w:r>
      <w:r w:rsidRPr="0073457D">
        <w:tab/>
        <w:t xml:space="preserve">Method 2, as outlined in subsection (4); and </w:t>
      </w:r>
    </w:p>
    <w:p w14:paraId="11066EBB" w14:textId="77777777" w:rsidR="00EA5EAB" w:rsidRPr="0073457D" w:rsidRDefault="00EA5EAB" w:rsidP="00EA5EAB">
      <w:pPr>
        <w:pStyle w:val="tPara"/>
        <w:spacing w:before="120" w:after="120" w:line="240" w:lineRule="auto"/>
      </w:pPr>
      <w:r w:rsidRPr="0073457D">
        <w:tab/>
      </w:r>
      <w:r>
        <w:t>(c)</w:t>
      </w:r>
      <w:r w:rsidRPr="0073457D">
        <w:tab/>
        <w:t>the lower value from Method 1 and Method 2.</w:t>
      </w:r>
    </w:p>
    <w:p w14:paraId="3ED2B5EE" w14:textId="77777777" w:rsidR="00EA5EAB" w:rsidRPr="0073457D" w:rsidRDefault="00EA5EAB" w:rsidP="00EA5EAB">
      <w:pPr>
        <w:pStyle w:val="tPara"/>
        <w:spacing w:before="120" w:after="120" w:line="240" w:lineRule="auto"/>
      </w:pPr>
    </w:p>
    <w:p w14:paraId="349A3591" w14:textId="77777777" w:rsidR="00EA5EAB" w:rsidRPr="0073457D" w:rsidRDefault="00EA5EAB" w:rsidP="00EA5EAB">
      <w:pPr>
        <w:pStyle w:val="h6Subsec"/>
        <w:spacing w:after="120"/>
      </w:pPr>
      <w:r w:rsidRPr="0073457D">
        <w:t>Method 1</w:t>
      </w:r>
    </w:p>
    <w:p w14:paraId="1B05C7CE" w14:textId="77777777" w:rsidR="00EA5EAB" w:rsidRPr="0073457D" w:rsidRDefault="00EA5EAB" w:rsidP="00EA5EAB">
      <w:pPr>
        <w:pStyle w:val="tMain"/>
        <w:spacing w:before="120" w:after="120" w:line="240" w:lineRule="auto"/>
      </w:pPr>
      <w:r w:rsidRPr="0073457D">
        <w:tab/>
      </w:r>
      <w:r>
        <w:t>(3)</w:t>
      </w:r>
      <w:r w:rsidRPr="0073457D">
        <w:tab/>
        <w:t>For the purposes of paragraph (2) (a), Method 1 is:</w:t>
      </w:r>
    </w:p>
    <w:p w14:paraId="47CEF24B" w14:textId="77777777" w:rsidR="00EA5EAB" w:rsidRPr="0073457D" w:rsidRDefault="00EA5EAB" w:rsidP="00EA5EAB">
      <w:pPr>
        <w:pStyle w:val="tPara"/>
        <w:spacing w:before="120" w:after="120" w:line="240" w:lineRule="auto"/>
      </w:pPr>
      <w:r w:rsidRPr="0073457D">
        <w:tab/>
      </w:r>
      <w:r>
        <w:t>(a)</w:t>
      </w:r>
      <w:r w:rsidRPr="0073457D">
        <w:tab/>
        <w:t>the value for the piggery manure and the CFI eligible additional waste—calculated in accordance with section 4.4;</w:t>
      </w:r>
    </w:p>
    <w:p w14:paraId="6931F385" w14:textId="77777777" w:rsidR="00EA5EAB" w:rsidRPr="0073457D" w:rsidRDefault="00EA5EAB" w:rsidP="00EA5EAB">
      <w:pPr>
        <w:pStyle w:val="tPara"/>
        <w:spacing w:before="120" w:after="120" w:line="240" w:lineRule="auto"/>
      </w:pPr>
    </w:p>
    <w:p w14:paraId="3C583213" w14:textId="77777777" w:rsidR="00EA5EAB" w:rsidRPr="0073457D" w:rsidRDefault="00EA5EAB" w:rsidP="00EA5EAB">
      <w:pPr>
        <w:pStyle w:val="h6Subsec"/>
        <w:spacing w:after="120"/>
      </w:pPr>
      <w:r w:rsidRPr="0073457D">
        <w:t>Method 2</w:t>
      </w:r>
    </w:p>
    <w:p w14:paraId="1E85C6F1" w14:textId="77777777" w:rsidR="00EA5EAB" w:rsidRPr="0073457D" w:rsidRDefault="00EA5EAB" w:rsidP="00EA5EAB">
      <w:pPr>
        <w:pStyle w:val="tMain"/>
        <w:spacing w:before="120" w:after="120" w:line="240" w:lineRule="auto"/>
      </w:pPr>
      <w:r w:rsidRPr="0073457D">
        <w:tab/>
      </w:r>
      <w:r>
        <w:t>(4)</w:t>
      </w:r>
      <w:r w:rsidRPr="0073457D">
        <w:tab/>
        <w:t xml:space="preserve">For the purposes of paragraph (2) (b), Method 2 is: </w:t>
      </w:r>
    </w:p>
    <w:p w14:paraId="0D2DBC55" w14:textId="77777777" w:rsidR="00EA5EAB" w:rsidRPr="0073457D" w:rsidRDefault="00EA5EAB" w:rsidP="00EA5EAB">
      <w:pPr>
        <w:pStyle w:val="tPara"/>
        <w:spacing w:before="120" w:after="120" w:line="240" w:lineRule="auto"/>
      </w:pPr>
      <w:r w:rsidRPr="0073457D">
        <w:tab/>
      </w:r>
      <w:r>
        <w:t>(a)</w:t>
      </w:r>
      <w:r w:rsidRPr="0073457D">
        <w:tab/>
        <w:t>taking the total volume of methane combusted from all waste in the project, calculated in accordance with subsection (5); and</w:t>
      </w:r>
    </w:p>
    <w:p w14:paraId="2E9EC5DF" w14:textId="77777777" w:rsidR="00EA5EAB" w:rsidRPr="0073457D" w:rsidRDefault="00EA5EAB" w:rsidP="00EA5EAB">
      <w:pPr>
        <w:pStyle w:val="tPara"/>
        <w:spacing w:before="120" w:after="120" w:line="240" w:lineRule="auto"/>
      </w:pPr>
      <w:r w:rsidRPr="0073457D">
        <w:tab/>
      </w:r>
      <w:r>
        <w:t>(b)</w:t>
      </w:r>
      <w:r w:rsidRPr="0073457D">
        <w:tab/>
        <w:t>subtracting the volume of methane for the CFI ineligible additional waste calculated in accordance with subsection (6).</w:t>
      </w:r>
    </w:p>
    <w:p w14:paraId="1C19D04F" w14:textId="77777777" w:rsidR="00EA5EAB" w:rsidRPr="0073457D" w:rsidRDefault="00EA5EAB" w:rsidP="00EA5EAB">
      <w:pPr>
        <w:pStyle w:val="tPara"/>
        <w:spacing w:before="120" w:after="120" w:line="240" w:lineRule="auto"/>
      </w:pPr>
    </w:p>
    <w:p w14:paraId="25592770" w14:textId="77777777" w:rsidR="00EA5EAB" w:rsidRPr="0073457D" w:rsidRDefault="00EA5EAB" w:rsidP="00EA5EAB">
      <w:pPr>
        <w:pStyle w:val="tMain"/>
        <w:spacing w:before="120" w:after="120" w:line="240" w:lineRule="auto"/>
      </w:pPr>
      <w:r w:rsidRPr="0073457D">
        <w:tab/>
      </w:r>
      <w:r>
        <w:t>(5)</w:t>
      </w:r>
      <w:r w:rsidRPr="0073457D">
        <w:tab/>
        <w:t>The total amount of methane combusted from all waste in the project must be calculated:</w:t>
      </w:r>
    </w:p>
    <w:p w14:paraId="684ACB20" w14:textId="77777777" w:rsidR="00EA5EAB" w:rsidRPr="0073457D" w:rsidRDefault="00EA5EAB" w:rsidP="00EA5EAB">
      <w:pPr>
        <w:pStyle w:val="tPara"/>
        <w:spacing w:before="120" w:after="120" w:line="240" w:lineRule="auto"/>
      </w:pPr>
      <w:r w:rsidRPr="0073457D">
        <w:tab/>
      </w:r>
      <w:r>
        <w:t>(a)</w:t>
      </w:r>
      <w:r w:rsidRPr="0073457D">
        <w:tab/>
        <w:t>in accordance with section 4.9 (2);</w:t>
      </w:r>
    </w:p>
    <w:p w14:paraId="185F89DB" w14:textId="77777777" w:rsidR="00EA5EAB" w:rsidRPr="0073457D" w:rsidRDefault="00EA5EAB" w:rsidP="00EA5EAB">
      <w:pPr>
        <w:pStyle w:val="tPara"/>
        <w:spacing w:before="120" w:after="120" w:line="240" w:lineRule="auto"/>
      </w:pPr>
      <w:r w:rsidRPr="0073457D">
        <w:tab/>
      </w:r>
      <w:r>
        <w:t>(b)</w:t>
      </w:r>
      <w:r w:rsidRPr="0073457D">
        <w:tab/>
        <w:t>where Q</w:t>
      </w:r>
      <w:r w:rsidRPr="0073457D">
        <w:rPr>
          <w:vertAlign w:val="subscript"/>
        </w:rPr>
        <w:t>com</w:t>
      </w:r>
      <w:r w:rsidRPr="0073457D">
        <w:t xml:space="preserve"> is not capped in accordance with section 4.12.</w:t>
      </w:r>
    </w:p>
    <w:p w14:paraId="24385A5F" w14:textId="77777777" w:rsidR="00EA5EAB" w:rsidRPr="0073457D" w:rsidRDefault="00EA5EAB" w:rsidP="00EA5EAB">
      <w:pPr>
        <w:pStyle w:val="tPara"/>
        <w:spacing w:before="120" w:after="120" w:line="240" w:lineRule="auto"/>
      </w:pPr>
      <w:r w:rsidRPr="0073457D">
        <w:tab/>
        <w:t xml:space="preserve"> </w:t>
      </w:r>
    </w:p>
    <w:p w14:paraId="20EFB0C0" w14:textId="77777777" w:rsidR="00EA5EAB" w:rsidRPr="0073457D" w:rsidRDefault="00EA5EAB" w:rsidP="00EA5EAB">
      <w:pPr>
        <w:pStyle w:val="tMain"/>
        <w:spacing w:before="120" w:after="120" w:line="240" w:lineRule="auto"/>
      </w:pPr>
      <w:r w:rsidRPr="0073457D">
        <w:tab/>
      </w:r>
      <w:r>
        <w:t>(6)</w:t>
      </w:r>
      <w:r w:rsidRPr="0073457D">
        <w:tab/>
        <w:t xml:space="preserve">The amount of methane generated from the CFI ineligible additional waste must be calculated: </w:t>
      </w:r>
    </w:p>
    <w:p w14:paraId="265C7F1B" w14:textId="77777777" w:rsidR="00EA5EAB" w:rsidRPr="0073457D" w:rsidRDefault="00EA5EAB" w:rsidP="00EA5EAB">
      <w:pPr>
        <w:pStyle w:val="tPara"/>
        <w:spacing w:before="120" w:after="120" w:line="240" w:lineRule="auto"/>
      </w:pPr>
      <w:r w:rsidRPr="0073457D">
        <w:tab/>
      </w:r>
      <w:r>
        <w:t>(a)</w:t>
      </w:r>
      <w:r w:rsidRPr="0073457D">
        <w:tab/>
        <w:t>by measuring the VS in accordance with section 5.3; and</w:t>
      </w:r>
    </w:p>
    <w:p w14:paraId="458501FB" w14:textId="77777777" w:rsidR="00EA5EAB" w:rsidRPr="0073457D" w:rsidRDefault="00EA5EAB" w:rsidP="00EA5EAB">
      <w:pPr>
        <w:pStyle w:val="tPara"/>
        <w:spacing w:before="120" w:after="120" w:line="240" w:lineRule="auto"/>
      </w:pPr>
      <w:r w:rsidRPr="0073457D">
        <w:tab/>
      </w:r>
      <w:r>
        <w:t>(b)</w:t>
      </w:r>
      <w:r w:rsidRPr="0073457D">
        <w:tab/>
        <w:t>multiplying the VS by:</w:t>
      </w:r>
    </w:p>
    <w:p w14:paraId="1AA9C57D" w14:textId="77777777" w:rsidR="00EA5EAB" w:rsidRPr="0073457D" w:rsidRDefault="00EA5EAB" w:rsidP="00EA5EAB">
      <w:pPr>
        <w:pStyle w:val="tSubpara"/>
        <w:spacing w:before="120" w:after="120" w:line="240" w:lineRule="auto"/>
      </w:pPr>
      <w:r w:rsidRPr="0073457D">
        <w:tab/>
      </w:r>
      <w:r>
        <w:t>(i)</w:t>
      </w:r>
      <w:r w:rsidRPr="0073457D">
        <w:tab/>
        <w:t>the maximum methane producing capacity from VS in CFI ineligible additional waste (Bo), which is either taken from Schedule 2 or measured in accordance with section 5.5; and</w:t>
      </w:r>
    </w:p>
    <w:p w14:paraId="7E0A14F0" w14:textId="77777777" w:rsidR="00EA5EAB" w:rsidRPr="0073457D" w:rsidRDefault="00EA5EAB" w:rsidP="00EA5EAB">
      <w:pPr>
        <w:pStyle w:val="tSubpara"/>
        <w:spacing w:before="120" w:after="120" w:line="240" w:lineRule="auto"/>
      </w:pPr>
      <w:r w:rsidRPr="0073457D">
        <w:tab/>
      </w:r>
      <w:r>
        <w:t>(ii)</w:t>
      </w:r>
      <w:r w:rsidRPr="0073457D">
        <w:tab/>
        <w:t>the methane conversion factor (MCF), which is the portion of Bo that is achieved under temperature and treatment specifications.</w:t>
      </w:r>
    </w:p>
    <w:p w14:paraId="63D234CB" w14:textId="77777777" w:rsidR="00EA5EAB" w:rsidRPr="0073457D" w:rsidRDefault="00EA5EAB" w:rsidP="00EA5EAB">
      <w:r w:rsidRPr="0073457D">
        <w:br w:type="page"/>
      </w:r>
    </w:p>
    <w:p w14:paraId="12404875" w14:textId="77777777" w:rsidR="00EA5EAB" w:rsidRPr="0073457D" w:rsidRDefault="00EA5EAB" w:rsidP="00EA5EAB">
      <w:pPr>
        <w:pStyle w:val="h3Div"/>
      </w:pPr>
      <w:bookmarkStart w:id="91" w:name="_Toc346883278"/>
      <w:bookmarkStart w:id="92" w:name="_Toc421722194"/>
      <w:bookmarkStart w:id="93" w:name="_Toc423357228"/>
      <w:r w:rsidRPr="0073457D">
        <w:lastRenderedPageBreak/>
        <w:t xml:space="preserve">Division </w:t>
      </w:r>
      <w:r>
        <w:t>4.3</w:t>
      </w:r>
      <w:r w:rsidRPr="0073457D">
        <w:tab/>
        <w:t>Calculations</w:t>
      </w:r>
      <w:bookmarkEnd w:id="91"/>
      <w:bookmarkEnd w:id="92"/>
      <w:bookmarkEnd w:id="93"/>
    </w:p>
    <w:p w14:paraId="47287BE2" w14:textId="77777777" w:rsidR="00EA5EAB" w:rsidRPr="0073457D" w:rsidRDefault="00EA5EAB" w:rsidP="00EA5EAB">
      <w:pPr>
        <w:pStyle w:val="h4Subdiv"/>
      </w:pPr>
      <w:bookmarkStart w:id="94" w:name="_Toc346883279"/>
      <w:bookmarkStart w:id="95" w:name="_Toc421722195"/>
      <w:bookmarkStart w:id="96" w:name="_Toc423357229"/>
      <w:r w:rsidRPr="0073457D">
        <w:t xml:space="preserve">Subdivision </w:t>
      </w:r>
      <w:r>
        <w:t>4.3.1</w:t>
      </w:r>
      <w:r w:rsidRPr="0073457D">
        <w:tab/>
        <w:t>Preliminary</w:t>
      </w:r>
      <w:bookmarkEnd w:id="94"/>
      <w:bookmarkEnd w:id="95"/>
      <w:bookmarkEnd w:id="96"/>
      <w:r w:rsidRPr="0073457D">
        <w:tab/>
      </w:r>
    </w:p>
    <w:p w14:paraId="77255C99" w14:textId="77777777" w:rsidR="003F64F1" w:rsidRPr="002D7DC9" w:rsidRDefault="003F64F1" w:rsidP="003F64F1">
      <w:pPr>
        <w:pStyle w:val="h5Section"/>
      </w:pPr>
      <w:bookmarkStart w:id="97" w:name="_Toc422126676"/>
      <w:bookmarkStart w:id="98" w:name="_Toc423357230"/>
      <w:r w:rsidRPr="002D7DC9">
        <w:t>4.6</w:t>
      </w:r>
      <w:r w:rsidRPr="002D7DC9">
        <w:tab/>
        <w:t>General</w:t>
      </w:r>
      <w:bookmarkEnd w:id="97"/>
      <w:bookmarkEnd w:id="98"/>
    </w:p>
    <w:p w14:paraId="6F5E4F11" w14:textId="77777777" w:rsidR="003F64F1" w:rsidRPr="002D7DC9" w:rsidRDefault="003F64F1" w:rsidP="003F64F1">
      <w:pPr>
        <w:pStyle w:val="tMain"/>
      </w:pPr>
      <w:r w:rsidRPr="002D7DC9">
        <w:tab/>
      </w:r>
      <w:r w:rsidRPr="002D7DC9">
        <w:tab/>
        <w:t>In this Part:</w:t>
      </w:r>
    </w:p>
    <w:p w14:paraId="100C3830" w14:textId="77777777" w:rsidR="003F64F1" w:rsidRPr="002D7DC9" w:rsidRDefault="003F64F1" w:rsidP="003F64F1">
      <w:pPr>
        <w:pStyle w:val="tPara"/>
      </w:pPr>
      <w:r w:rsidRPr="002D7DC9">
        <w:tab/>
        <w:t>(a)</w:t>
      </w:r>
      <w:r w:rsidRPr="002D7DC9">
        <w:tab/>
        <w:t xml:space="preserve">all calculations are in respect of activities undertaken, or outcomes achieved, during the reporting period for the eligible offsets project; </w:t>
      </w:r>
    </w:p>
    <w:p w14:paraId="3FD44A67" w14:textId="77777777" w:rsidR="003F64F1" w:rsidRPr="002D7DC9" w:rsidRDefault="003F64F1" w:rsidP="003F64F1">
      <w:pPr>
        <w:pStyle w:val="tPara"/>
      </w:pPr>
      <w:r w:rsidRPr="002D7DC9">
        <w:tab/>
        <w:t>(b)</w:t>
      </w:r>
      <w:r w:rsidRPr="002D7DC9">
        <w:tab/>
        <w:t>unless otherwise specified:</w:t>
      </w:r>
    </w:p>
    <w:p w14:paraId="4E371767" w14:textId="77777777" w:rsidR="003F64F1" w:rsidRPr="002D7DC9" w:rsidRDefault="003F64F1" w:rsidP="003F64F1">
      <w:pPr>
        <w:pStyle w:val="tSubpara"/>
      </w:pPr>
      <w:r w:rsidRPr="002D7DC9">
        <w:tab/>
        <w:t>(i)</w:t>
      </w:r>
      <w:r w:rsidRPr="002D7DC9">
        <w:tab/>
        <w:t xml:space="preserve">a reference to a project is a reference to an eligible offsets project that meets the requirements of Part 2; </w:t>
      </w:r>
    </w:p>
    <w:p w14:paraId="328996EC" w14:textId="77777777" w:rsidR="003F64F1" w:rsidRPr="002D7DC9" w:rsidRDefault="003F64F1" w:rsidP="003F64F1">
      <w:pPr>
        <w:pStyle w:val="tSubpara"/>
      </w:pPr>
      <w:r w:rsidRPr="002D7DC9">
        <w:tab/>
        <w:t>(ii)</w:t>
      </w:r>
      <w:r w:rsidRPr="002D7DC9">
        <w:tab/>
        <w:t>a reference to a biodigester or combustion device is a reference to a biodigester or combustion device used in the project;  and</w:t>
      </w:r>
    </w:p>
    <w:p w14:paraId="636FA0AB" w14:textId="77777777" w:rsidR="003F64F1" w:rsidRPr="002D7DC9" w:rsidRDefault="003F64F1" w:rsidP="003F64F1">
      <w:pPr>
        <w:pStyle w:val="tSubpara"/>
      </w:pPr>
      <w:r w:rsidRPr="002D7DC9">
        <w:tab/>
        <w:t>(iii)</w:t>
      </w:r>
      <w:r w:rsidRPr="002D7DC9">
        <w:tab/>
        <w:t xml:space="preserve">all references to Parts, Divisions, sections, subsections, paragraphs and Equations are references to corresponding parts of this Determination; </w:t>
      </w:r>
    </w:p>
    <w:p w14:paraId="4C739E28" w14:textId="77777777" w:rsidR="003F64F1" w:rsidRPr="002D7DC9" w:rsidRDefault="003F64F1" w:rsidP="003F64F1">
      <w:pPr>
        <w:pStyle w:val="tPara"/>
      </w:pPr>
      <w:r w:rsidRPr="002D7DC9">
        <w:tab/>
        <w:t>(c)</w:t>
      </w:r>
      <w:r w:rsidRPr="002D7DC9">
        <w:tab/>
        <w:t>for all equations, unless otherwise specified:</w:t>
      </w:r>
    </w:p>
    <w:p w14:paraId="0A873CCD" w14:textId="77777777" w:rsidR="003F64F1" w:rsidRPr="002D7DC9" w:rsidRDefault="00E90F60" w:rsidP="003F64F1">
      <w:pPr>
        <w:pStyle w:val="tSubpara"/>
        <w:rPr>
          <w:b/>
        </w:rPr>
      </w:pPr>
      <w:r w:rsidRPr="002D7DC9">
        <w:tab/>
        <w:t>(i)</w:t>
      </w:r>
      <w:r w:rsidRPr="002D7DC9">
        <w:tab/>
        <w:t>n is</w:t>
      </w:r>
      <w:r w:rsidR="003F64F1" w:rsidRPr="002D7DC9">
        <w:t xml:space="preserve"> number of combustion devices; and </w:t>
      </w:r>
    </w:p>
    <w:p w14:paraId="013436E7" w14:textId="77777777" w:rsidR="003F64F1" w:rsidRPr="002D7DC9" w:rsidRDefault="003F64F1" w:rsidP="003F64F1">
      <w:pPr>
        <w:pStyle w:val="tSubpara"/>
        <w:rPr>
          <w:b/>
        </w:rPr>
      </w:pPr>
      <w:r w:rsidRPr="002D7DC9">
        <w:tab/>
        <w:t>(ii)</w:t>
      </w:r>
      <w:r w:rsidRPr="002D7DC9">
        <w:tab/>
        <w:t xml:space="preserve">h denotes a combustion device; </w:t>
      </w:r>
    </w:p>
    <w:p w14:paraId="4B2AF8C2" w14:textId="77777777" w:rsidR="003F64F1" w:rsidRPr="002D7DC9" w:rsidRDefault="003F64F1" w:rsidP="003F64F1">
      <w:pPr>
        <w:pStyle w:val="tPara"/>
      </w:pPr>
      <w:r w:rsidRPr="002D7DC9">
        <w:tab/>
        <w:t>(d)</w:t>
      </w:r>
      <w:r w:rsidRPr="002D7DC9">
        <w:tab/>
      </w:r>
      <w:r w:rsidR="00E90F60" w:rsidRPr="002D7DC9">
        <w:t>a reference</w:t>
      </w:r>
      <w:r w:rsidRPr="002D7DC9">
        <w:t xml:space="preserve"> to a factor or parameter prescribed in the NGER (Measurement) Determination or the NGER Regulations </w:t>
      </w:r>
      <w:r w:rsidR="00E90F60" w:rsidRPr="002D7DC9">
        <w:t xml:space="preserve">that is to be used in a calculation relating to a </w:t>
      </w:r>
      <w:r w:rsidRPr="002D7DC9">
        <w:t>reporting period</w:t>
      </w:r>
      <w:r w:rsidR="00E90F60" w:rsidRPr="002D7DC9">
        <w:t xml:space="preserve"> is a reference</w:t>
      </w:r>
      <w:r w:rsidRPr="002D7DC9">
        <w:t xml:space="preserve"> to </w:t>
      </w:r>
      <w:r w:rsidR="0035348B" w:rsidRPr="002D7DC9">
        <w:t>the factor or parameter in the NGER (Measurement) D</w:t>
      </w:r>
      <w:r w:rsidR="00E90F60" w:rsidRPr="002D7DC9">
        <w:t>etermination</w:t>
      </w:r>
      <w:r w:rsidR="00E41523" w:rsidRPr="002D7DC9">
        <w:t xml:space="preserve"> or </w:t>
      </w:r>
      <w:r w:rsidR="0035348B" w:rsidRPr="002D7DC9">
        <w:t>NGER R</w:t>
      </w:r>
      <w:r w:rsidR="00E41523" w:rsidRPr="002D7DC9">
        <w:t>egulations</w:t>
      </w:r>
      <w:r w:rsidR="00E90F60" w:rsidRPr="002D7DC9">
        <w:t xml:space="preserve"> as </w:t>
      </w:r>
      <w:r w:rsidRPr="002D7DC9">
        <w:t>in force at the end of the reporting period; and</w:t>
      </w:r>
    </w:p>
    <w:p w14:paraId="4A961733" w14:textId="77777777" w:rsidR="003F64F1" w:rsidRPr="002D7DC9" w:rsidRDefault="003F64F1" w:rsidP="003F64F1">
      <w:pPr>
        <w:pStyle w:val="tPara"/>
      </w:pPr>
      <w:r w:rsidRPr="002D7DC9">
        <w:tab/>
        <w:t>(e)</w:t>
      </w:r>
      <w:r w:rsidRPr="002D7DC9">
        <w:tab/>
        <w:t xml:space="preserve">the use of the PigBal model and Effluent and Manure Management Database in the calculations under this Part must be in accordance with any guidelines relating to the use of that model and database for the purposes of this </w:t>
      </w:r>
      <w:r w:rsidR="00021AAE" w:rsidRPr="002D7DC9">
        <w:t>D</w:t>
      </w:r>
      <w:r w:rsidRPr="002D7DC9">
        <w:t>etermination published from time to time on the Department’s website.</w:t>
      </w:r>
    </w:p>
    <w:p w14:paraId="7B04D3F8" w14:textId="77777777" w:rsidR="00EA5EAB" w:rsidRPr="0073457D" w:rsidRDefault="00EA5EAB" w:rsidP="00EA5EAB">
      <w:pPr>
        <w:pStyle w:val="tMain"/>
      </w:pPr>
      <w:r w:rsidRPr="0073457D">
        <w:tab/>
      </w:r>
    </w:p>
    <w:p w14:paraId="0344C623" w14:textId="77777777" w:rsidR="00EA5EAB" w:rsidRPr="0073457D" w:rsidRDefault="00EA5EAB" w:rsidP="00EA5EAB">
      <w:pPr>
        <w:pStyle w:val="h4Subdiv"/>
      </w:pPr>
      <w:bookmarkStart w:id="99" w:name="_Toc346883281"/>
      <w:bookmarkStart w:id="100" w:name="_Toc421722197"/>
      <w:bookmarkStart w:id="101" w:name="_Toc423357231"/>
      <w:bookmarkStart w:id="102" w:name="_Ref323896053"/>
      <w:r w:rsidRPr="0073457D">
        <w:t xml:space="preserve">Subdivision </w:t>
      </w:r>
      <w:r>
        <w:t>4.3.2</w:t>
      </w:r>
      <w:r w:rsidRPr="0073457D">
        <w:tab/>
        <w:t>Calculating the baseline</w:t>
      </w:r>
      <w:bookmarkEnd w:id="99"/>
      <w:bookmarkEnd w:id="100"/>
      <w:bookmarkEnd w:id="101"/>
    </w:p>
    <w:p w14:paraId="0071D5B4" w14:textId="77777777" w:rsidR="00EA5EAB" w:rsidRPr="0073457D" w:rsidRDefault="00EA5EAB" w:rsidP="00EA5EAB">
      <w:pPr>
        <w:pStyle w:val="h5Section"/>
      </w:pPr>
      <w:bookmarkStart w:id="103" w:name="_Toc346883282"/>
      <w:bookmarkStart w:id="104" w:name="_Toc421722198"/>
      <w:bookmarkStart w:id="105" w:name="_Toc423357232"/>
      <w:bookmarkEnd w:id="102"/>
      <w:r>
        <w:t>4.7</w:t>
      </w:r>
      <w:r w:rsidRPr="0073457D">
        <w:tab/>
        <w:t>Calculating the baseline</w:t>
      </w:r>
      <w:bookmarkEnd w:id="103"/>
      <w:bookmarkEnd w:id="104"/>
      <w:bookmarkEnd w:id="105"/>
      <w:r w:rsidRPr="0073457D">
        <w:tab/>
      </w:r>
    </w:p>
    <w:p w14:paraId="2A201B95" w14:textId="77777777" w:rsidR="00EA5EAB" w:rsidRPr="0073457D" w:rsidRDefault="00EA5EAB" w:rsidP="00EA5EAB">
      <w:pPr>
        <w:pStyle w:val="tMain"/>
      </w:pPr>
      <w:r w:rsidRPr="0073457D">
        <w:tab/>
      </w:r>
      <w:r>
        <w:t>(1)</w:t>
      </w:r>
      <w:r w:rsidRPr="0073457D">
        <w:tab/>
        <w:t xml:space="preserve">Baseline methane emissions must be calculated as follows: </w:t>
      </w:r>
    </w:p>
    <w:p w14:paraId="2CCEEEA7" w14:textId="77777777" w:rsidR="00EA5EAB" w:rsidRPr="0073457D" w:rsidRDefault="00EA5EAB" w:rsidP="00EA5EAB">
      <w:pPr>
        <w:pStyle w:val="tMain"/>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2706"/>
      </w:tblGrid>
      <w:tr w:rsidR="00EA5EAB" w:rsidRPr="0073457D" w14:paraId="7A379EA1" w14:textId="77777777" w:rsidTr="00410B9A">
        <w:tc>
          <w:tcPr>
            <w:tcW w:w="4807" w:type="dxa"/>
          </w:tcPr>
          <w:p w14:paraId="19A646F6" w14:textId="77777777" w:rsidR="00EA5EAB" w:rsidRPr="0073457D" w:rsidRDefault="00F17902" w:rsidP="00410B9A">
            <w:pPr>
              <w:spacing w:before="120" w:after="120"/>
              <w:jc w:val="center"/>
            </w:pPr>
            <m:oMathPara>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=γ</m:t>
                </m:r>
                <m:sSub>
                  <m:sSubPr>
                    <m:ctrlPr>
                      <w:rPr>
                        <w:rFonts w:ascii="Cambria Math" w:hAnsi="Cambria Math"/>
                      </w:rPr>
                    </m:ctrlPr>
                  </m:sSubPr>
                  <m:e>
                    <m:r>
                      <m:rPr>
                        <m:sty m:val="p"/>
                      </m:rPr>
                      <w:rPr>
                        <w:rFonts w:ascii="Cambria Math" w:hAnsi="Cambria Math"/>
                      </w:rPr>
                      <m:t xml:space="preserve"> ×Q</m:t>
                    </m:r>
                  </m:e>
                  <m:sub>
                    <m:r>
                      <m:rPr>
                        <m:sty m:val="p"/>
                      </m:rPr>
                      <w:rPr>
                        <w:rFonts w:ascii="Cambria Math" w:hAnsi="Cambria Math"/>
                      </w:rPr>
                      <m:t>b</m:t>
                    </m:r>
                  </m:sub>
                </m:sSub>
              </m:oMath>
            </m:oMathPara>
          </w:p>
        </w:tc>
        <w:tc>
          <w:tcPr>
            <w:tcW w:w="2706" w:type="dxa"/>
            <w:vAlign w:val="center"/>
          </w:tcPr>
          <w:p w14:paraId="1AFD15BC" w14:textId="77777777" w:rsidR="00EA5EAB" w:rsidRPr="0073457D" w:rsidRDefault="00EA5EAB" w:rsidP="00410B9A">
            <w:pPr>
              <w:spacing w:before="120" w:after="120"/>
              <w:jc w:val="center"/>
            </w:pPr>
            <w:r w:rsidRPr="0073457D">
              <w:t>Equation 1.1</w:t>
            </w:r>
          </w:p>
        </w:tc>
      </w:tr>
    </w:tbl>
    <w:p w14:paraId="42CD7A11" w14:textId="77777777" w:rsidR="00EA5EAB" w:rsidRPr="0073457D" w:rsidRDefault="00EA5EAB" w:rsidP="00EA5EAB">
      <w:pPr>
        <w:pStyle w:val="Rc"/>
        <w:spacing w:before="120" w:after="120" w:line="240" w:lineRule="auto"/>
        <w:ind w:left="0" w:firstLine="720"/>
      </w:pPr>
      <w:r w:rsidRPr="0073457D">
        <w:t xml:space="preserve">Where: </w:t>
      </w:r>
    </w:p>
    <w:p w14:paraId="5FD0ABE0" w14:textId="77777777" w:rsidR="00EA5EAB" w:rsidRPr="0073457D" w:rsidRDefault="00EA5EAB" w:rsidP="00EA5EAB">
      <w:pPr>
        <w:pStyle w:val="R2"/>
      </w:pPr>
    </w:p>
    <w:p w14:paraId="635E9813" w14:textId="77777777" w:rsidR="00EA5EAB" w:rsidRPr="0073457D" w:rsidRDefault="00EA5EAB" w:rsidP="00EA5EAB">
      <w:pPr>
        <w:spacing w:before="120" w:after="120"/>
        <w:ind w:left="2160" w:hanging="1440"/>
      </w:pPr>
      <w:r w:rsidRPr="0073457D">
        <w:t>E</w:t>
      </w:r>
      <w:r w:rsidRPr="0073457D">
        <w:rPr>
          <w:vertAlign w:val="subscript"/>
        </w:rPr>
        <w:t>b</w:t>
      </w:r>
      <w:r w:rsidRPr="0073457D">
        <w:t xml:space="preserve"> =</w:t>
      </w:r>
      <w:r w:rsidRPr="0073457D">
        <w:tab/>
        <w:t>total methane emissions that would have occurred from the operation of all of the lagoons used in the project, as if the project did not occur,  in tonnes of CO</w:t>
      </w:r>
      <w:r w:rsidRPr="0073457D">
        <w:rPr>
          <w:vertAlign w:val="subscript"/>
        </w:rPr>
        <w:t>2</w:t>
      </w:r>
      <w:r w:rsidRPr="0073457D">
        <w:t>-e (t CO</w:t>
      </w:r>
      <w:r w:rsidRPr="0073457D">
        <w:rPr>
          <w:vertAlign w:val="subscript"/>
        </w:rPr>
        <w:t>2</w:t>
      </w:r>
      <w:r w:rsidRPr="0073457D">
        <w:t>-e).</w:t>
      </w:r>
    </w:p>
    <w:p w14:paraId="3EFCF9BA" w14:textId="77777777" w:rsidR="00EA5EAB" w:rsidRPr="0073457D" w:rsidRDefault="00EA5EAB" w:rsidP="00EA5EAB">
      <w:pPr>
        <w:spacing w:before="120" w:after="120"/>
        <w:ind w:left="2160" w:hanging="1440"/>
      </w:pPr>
      <m:oMath>
        <m:r>
          <m:rPr>
            <m:sty m:val="p"/>
          </m:rPr>
          <w:rPr>
            <w:rFonts w:ascii="Cambria Math" w:hAnsi="Cambria Math"/>
          </w:rPr>
          <m:t>γ</m:t>
        </m:r>
      </m:oMath>
      <w:r w:rsidRPr="0073457D">
        <w:t xml:space="preserve"> =  </w:t>
      </w:r>
      <w:r w:rsidRPr="0073457D">
        <w:tab/>
        <w:t>the factor 6.784 x 10</w:t>
      </w:r>
      <w:r w:rsidRPr="0073457D">
        <w:rPr>
          <w:vertAlign w:val="superscript"/>
        </w:rPr>
        <w:t>-4</w:t>
      </w:r>
      <w:r w:rsidRPr="0073457D">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which converts cubic metres of methane to tonnes of CO2-e at standard conditions.</w:t>
      </w:r>
    </w:p>
    <w:p w14:paraId="0A0532D5" w14:textId="77777777" w:rsidR="00EA5EAB" w:rsidRPr="0073457D" w:rsidRDefault="00EA5EAB" w:rsidP="00EA5EAB">
      <w:pPr>
        <w:spacing w:before="120" w:after="120"/>
        <w:ind w:left="2160" w:hanging="1440"/>
        <w:rPr>
          <w:bCs/>
        </w:rPr>
      </w:pPr>
      <w:r w:rsidRPr="0073457D">
        <w:t>Q</w:t>
      </w:r>
      <w:r w:rsidRPr="0073457D">
        <w:rPr>
          <w:vertAlign w:val="subscript"/>
        </w:rPr>
        <w:t>b</w:t>
      </w:r>
      <w:r w:rsidRPr="0073457D">
        <w:t xml:space="preserve"> = </w:t>
      </w:r>
      <w:r w:rsidRPr="0073457D">
        <w:tab/>
        <w:t>total volume of methane that would be emitted from the operation of the lagoons used in the project, as if the project did not occur, in cubic metres of methane (m</w:t>
      </w:r>
      <w:r w:rsidRPr="0073457D">
        <w:rPr>
          <w:vertAlign w:val="superscript"/>
        </w:rPr>
        <w:t>3</w:t>
      </w:r>
      <w:r w:rsidRPr="0073457D">
        <w:t xml:space="preserve"> CH</w:t>
      </w:r>
      <w:r w:rsidRPr="0073457D">
        <w:rPr>
          <w:vertAlign w:val="subscript"/>
        </w:rPr>
        <w:t>4</w:t>
      </w:r>
      <w:r w:rsidRPr="0073457D">
        <w:t>) at standard conditions</w:t>
      </w:r>
      <w:r w:rsidRPr="0073457D">
        <w:rPr>
          <w:bCs/>
        </w:rPr>
        <w:t>.</w:t>
      </w:r>
    </w:p>
    <w:p w14:paraId="047BDC31" w14:textId="77777777" w:rsidR="00EA5EAB" w:rsidRPr="0073457D" w:rsidRDefault="00EA5EAB" w:rsidP="00EA5EAB">
      <w:pPr>
        <w:spacing w:before="120" w:after="120"/>
      </w:pPr>
    </w:p>
    <w:p w14:paraId="1EBAE9DE" w14:textId="77777777" w:rsidR="00EA5EAB" w:rsidRPr="0073457D" w:rsidRDefault="00EA5EAB" w:rsidP="00EA5EAB">
      <w:pPr>
        <w:pStyle w:val="tMain"/>
      </w:pPr>
      <w:r w:rsidRPr="0073457D">
        <w:tab/>
      </w:r>
      <w:r>
        <w:t>(2)</w:t>
      </w:r>
      <w:r w:rsidRPr="0073457D">
        <w:tab/>
        <w:t>Q</w:t>
      </w:r>
      <w:r w:rsidRPr="0073457D">
        <w:rPr>
          <w:vertAlign w:val="subscript"/>
        </w:rPr>
        <w:t>b</w:t>
      </w:r>
      <w:r w:rsidRPr="0073457D">
        <w:t xml:space="preserve"> must be calculated as follows:</w:t>
      </w:r>
    </w:p>
    <w:p w14:paraId="03AAA79E" w14:textId="77777777" w:rsidR="00EA5EAB" w:rsidRPr="0073457D" w:rsidRDefault="00EA5EAB" w:rsidP="00EA5EAB">
      <w:pPr>
        <w:pStyle w:val="notePara"/>
        <w:rPr>
          <w:sz w:val="24"/>
        </w:rPr>
      </w:pPr>
      <w:r w:rsidRPr="0073457D">
        <w:rPr>
          <w:sz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551"/>
      </w:tblGrid>
      <w:tr w:rsidR="00EA5EAB" w:rsidRPr="0073457D" w14:paraId="025F299E" w14:textId="77777777" w:rsidTr="00410B9A">
        <w:tc>
          <w:tcPr>
            <w:tcW w:w="5387" w:type="dxa"/>
          </w:tcPr>
          <w:p w14:paraId="44ED1431" w14:textId="77777777" w:rsidR="00EA5EAB" w:rsidRPr="0073457D" w:rsidRDefault="00EA5EAB" w:rsidP="00410B9A">
            <w:pPr>
              <w:spacing w:before="120" w:after="120"/>
              <w:jc w:val="center"/>
              <w:rPr>
                <w:strike/>
              </w:rPr>
            </w:pPr>
            <w:r w:rsidRPr="0073457D">
              <w:t>Q</w:t>
            </w:r>
            <w:r w:rsidRPr="0073457D">
              <w:rPr>
                <w:vertAlign w:val="subscript"/>
              </w:rPr>
              <w:t>b</w:t>
            </w:r>
            <w:r w:rsidRPr="0073457D">
              <w:t xml:space="preserve"> = (VS</w:t>
            </w:r>
            <w:r w:rsidRPr="0073457D">
              <w:rPr>
                <w:vertAlign w:val="subscript"/>
              </w:rPr>
              <w:t>p</w:t>
            </w:r>
            <w:r w:rsidRPr="0073457D">
              <w:t xml:space="preserve"> × Bo</w:t>
            </w:r>
            <w:r w:rsidRPr="0073457D">
              <w:rPr>
                <w:vertAlign w:val="subscript"/>
              </w:rPr>
              <w:t>p</w:t>
            </w:r>
            <w:r w:rsidRPr="0073457D">
              <w:t xml:space="preserve"> × MCF</w:t>
            </w:r>
            <w:r w:rsidRPr="0073457D">
              <w:rPr>
                <w:vertAlign w:val="subscript"/>
              </w:rPr>
              <w:t>l</w:t>
            </w:r>
            <w:r w:rsidRPr="0073457D">
              <w:t>) + (VS</w:t>
            </w:r>
            <w:r w:rsidRPr="0073457D">
              <w:rPr>
                <w:vertAlign w:val="subscript"/>
              </w:rPr>
              <w:t>e</w:t>
            </w:r>
            <w:r w:rsidRPr="0073457D">
              <w:t xml:space="preserve"> × Bo</w:t>
            </w:r>
            <w:r w:rsidRPr="0073457D">
              <w:rPr>
                <w:vertAlign w:val="subscript"/>
              </w:rPr>
              <w:t>e</w:t>
            </w:r>
            <w:r w:rsidRPr="0073457D">
              <w:t xml:space="preserve"> x MCF</w:t>
            </w:r>
            <w:r w:rsidRPr="0073457D">
              <w:rPr>
                <w:vertAlign w:val="subscript"/>
              </w:rPr>
              <w:t>l</w:t>
            </w:r>
            <w:r w:rsidRPr="0073457D">
              <w:t>)</w:t>
            </w:r>
          </w:p>
        </w:tc>
        <w:tc>
          <w:tcPr>
            <w:tcW w:w="2551" w:type="dxa"/>
            <w:vAlign w:val="center"/>
          </w:tcPr>
          <w:p w14:paraId="562C73B1" w14:textId="77777777" w:rsidR="00EA5EAB" w:rsidRPr="0073457D" w:rsidRDefault="00EA5EAB" w:rsidP="00410B9A">
            <w:pPr>
              <w:spacing w:before="120" w:after="120"/>
              <w:jc w:val="center"/>
            </w:pPr>
            <w:r w:rsidRPr="0073457D">
              <w:t xml:space="preserve">Equation 1.2 </w:t>
            </w:r>
          </w:p>
        </w:tc>
      </w:tr>
    </w:tbl>
    <w:p w14:paraId="17CC3D7C" w14:textId="77777777" w:rsidR="00EA5EAB" w:rsidRPr="0073457D" w:rsidRDefault="00EA5EAB" w:rsidP="00EA5EAB">
      <w:pPr>
        <w:pStyle w:val="Rc"/>
        <w:spacing w:before="120" w:after="120" w:line="240" w:lineRule="auto"/>
        <w:ind w:left="0" w:firstLine="720"/>
      </w:pPr>
    </w:p>
    <w:p w14:paraId="115F8289" w14:textId="77777777" w:rsidR="00EA5EAB" w:rsidRPr="0073457D" w:rsidRDefault="00EA5EAB" w:rsidP="00EA5EAB">
      <w:pPr>
        <w:pStyle w:val="Rc"/>
        <w:spacing w:before="120" w:after="120" w:line="240" w:lineRule="auto"/>
        <w:ind w:left="0" w:firstLine="720"/>
      </w:pPr>
      <w:r w:rsidRPr="0073457D">
        <w:t xml:space="preserve">Where: </w:t>
      </w:r>
    </w:p>
    <w:p w14:paraId="181F8D00" w14:textId="77777777" w:rsidR="00EA5EAB" w:rsidRPr="0073457D" w:rsidRDefault="00EA5EAB" w:rsidP="00EA5EAB">
      <w:pPr>
        <w:pStyle w:val="R2"/>
      </w:pPr>
    </w:p>
    <w:p w14:paraId="0D70FA91" w14:textId="77777777" w:rsidR="00EA5EAB" w:rsidRPr="0073457D" w:rsidRDefault="00F17902" w:rsidP="00EA5EAB">
      <w:pPr>
        <w:pStyle w:val="R2"/>
        <w:tabs>
          <w:tab w:val="clear" w:pos="794"/>
          <w:tab w:val="right" w:pos="1843"/>
        </w:tabs>
        <w:spacing w:before="120" w:after="120" w:line="240" w:lineRule="auto"/>
        <w:ind w:left="2160" w:hanging="1186"/>
        <w:jc w:val="left"/>
        <w:rPr>
          <w:bCs/>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oMath>
      <w:r w:rsidR="00EA5EAB" w:rsidRPr="0073457D">
        <w:t xml:space="preserve"> =</w:t>
      </w:r>
      <w:r w:rsidR="00EA5EAB" w:rsidRPr="0073457D">
        <w:tab/>
      </w:r>
      <w:r w:rsidR="00EA5EAB" w:rsidRPr="0073457D">
        <w:tab/>
        <w:t>the total volume of methane that would be atmosphere emitted from the operation of the lagoons used in the project, as if the project did not occur, including that the lagoons were uncovered, in cubic metres of methane (m</w:t>
      </w:r>
      <w:r w:rsidR="00EA5EAB" w:rsidRPr="0073457D">
        <w:rPr>
          <w:vertAlign w:val="superscript"/>
        </w:rPr>
        <w:t>3</w:t>
      </w:r>
      <w:r w:rsidR="00EA5EAB" w:rsidRPr="0073457D">
        <w:t xml:space="preserve"> CH</w:t>
      </w:r>
      <w:r w:rsidR="00EA5EAB" w:rsidRPr="0073457D">
        <w:rPr>
          <w:vertAlign w:val="subscript"/>
        </w:rPr>
        <w:t>4</w:t>
      </w:r>
      <w:r w:rsidR="00EA5EAB" w:rsidRPr="0073457D">
        <w:t>) at standard conditions</w:t>
      </w:r>
      <w:r w:rsidR="00EA5EAB" w:rsidRPr="0073457D">
        <w:rPr>
          <w:bCs/>
        </w:rPr>
        <w:t>.</w:t>
      </w:r>
    </w:p>
    <w:p w14:paraId="42493DAE" w14:textId="77777777" w:rsidR="00EA5EAB" w:rsidRPr="0073457D" w:rsidRDefault="00EA5EAB" w:rsidP="00EA5EAB">
      <w:pPr>
        <w:pStyle w:val="noteSubsub"/>
        <w:spacing w:before="120" w:after="120" w:line="240" w:lineRule="auto"/>
      </w:pPr>
      <w:r w:rsidRPr="0073457D">
        <w:tab/>
      </w:r>
      <w:r w:rsidRPr="0073457D">
        <w:rPr>
          <w:b/>
          <w:i/>
        </w:rPr>
        <w:t>Note</w:t>
      </w:r>
      <w:r w:rsidRPr="0073457D">
        <w:tab/>
        <w:t>See subsection (4) for additional waste projects that include CFI ineligible additional waste.</w:t>
      </w:r>
    </w:p>
    <w:p w14:paraId="0ED00E1C" w14:textId="77777777" w:rsidR="00EA5EAB" w:rsidRPr="0073457D" w:rsidRDefault="00EA5EAB" w:rsidP="00EA5EAB">
      <w:pPr>
        <w:pStyle w:val="R2"/>
        <w:tabs>
          <w:tab w:val="clear" w:pos="794"/>
          <w:tab w:val="right" w:pos="1843"/>
        </w:tabs>
        <w:spacing w:before="120" w:after="120" w:line="240" w:lineRule="auto"/>
        <w:ind w:left="2160" w:hanging="1186"/>
        <w:jc w:val="left"/>
      </w:pPr>
      <w:r w:rsidRPr="0073457D">
        <w:t>VS</w:t>
      </w:r>
      <w:r w:rsidRPr="0073457D">
        <w:rPr>
          <w:vertAlign w:val="subscript"/>
        </w:rPr>
        <w:t>p</w:t>
      </w:r>
      <w:r w:rsidRPr="0073457D">
        <w:t xml:space="preserve"> =</w:t>
      </w:r>
      <w:r w:rsidRPr="0073457D">
        <w:tab/>
      </w:r>
      <w:r w:rsidRPr="0073457D">
        <w:tab/>
        <w:t xml:space="preserve">the quantity of volatile solids from piggery manure deposited into the biodigester, in kilograms, determined using the PigBal model. </w:t>
      </w:r>
    </w:p>
    <w:p w14:paraId="5EBA101A" w14:textId="77777777" w:rsidR="00EA5EAB" w:rsidRPr="0073457D" w:rsidRDefault="00EA5EAB" w:rsidP="00EA5EAB">
      <w:pPr>
        <w:pStyle w:val="R2"/>
        <w:tabs>
          <w:tab w:val="clear" w:pos="794"/>
        </w:tabs>
        <w:spacing w:before="120" w:after="120" w:line="240" w:lineRule="auto"/>
        <w:ind w:left="2155" w:hanging="1152"/>
        <w:jc w:val="left"/>
      </w:pPr>
      <w:r w:rsidRPr="0073457D">
        <w:t>Bo</w:t>
      </w:r>
      <w:r w:rsidRPr="0073457D">
        <w:rPr>
          <w:vertAlign w:val="subscript"/>
        </w:rPr>
        <w:t>p</w:t>
      </w:r>
      <w:r w:rsidRPr="0073457D">
        <w:t xml:space="preserve"> = </w:t>
      </w:r>
      <w:r w:rsidRPr="0073457D">
        <w:tab/>
      </w:r>
      <w:r w:rsidRPr="0073457D">
        <w:tab/>
        <w:t>0.45, which is the maximum methane-producing capacity from volatile solids from piggery manure, in cubic metres of methane per kilogram of VS (m</w:t>
      </w:r>
      <w:r w:rsidRPr="0073457D">
        <w:rPr>
          <w:vertAlign w:val="superscript"/>
        </w:rPr>
        <w:t>3</w:t>
      </w:r>
      <w:r w:rsidRPr="0073457D">
        <w:t> CH</w:t>
      </w:r>
      <w:r w:rsidRPr="0073457D">
        <w:rPr>
          <w:vertAlign w:val="subscript"/>
        </w:rPr>
        <w:t>4</w:t>
      </w:r>
      <w:r w:rsidRPr="0073457D">
        <w:t xml:space="preserve">/kg VS). </w:t>
      </w:r>
    </w:p>
    <w:p w14:paraId="23089DAC" w14:textId="77777777" w:rsidR="00EA5EAB" w:rsidRDefault="00EA5EAB" w:rsidP="00EA5EAB">
      <w:pPr>
        <w:pStyle w:val="R2"/>
        <w:tabs>
          <w:tab w:val="clear" w:pos="794"/>
          <w:tab w:val="right" w:pos="1843"/>
        </w:tabs>
        <w:spacing w:before="120" w:after="120" w:line="240" w:lineRule="auto"/>
        <w:ind w:left="2155" w:hanging="1152"/>
        <w:jc w:val="left"/>
      </w:pPr>
      <w:r w:rsidRPr="0073457D">
        <w:t>MCF</w:t>
      </w:r>
      <w:r w:rsidRPr="0073457D">
        <w:rPr>
          <w:vertAlign w:val="subscript"/>
        </w:rPr>
        <w:t>l</w:t>
      </w:r>
      <w:r w:rsidRPr="0073457D">
        <w:t xml:space="preserve"> = </w:t>
      </w:r>
      <w:r w:rsidRPr="0073457D">
        <w:tab/>
      </w:r>
      <w:r w:rsidRPr="0073457D">
        <w:tab/>
      </w:r>
      <w:r w:rsidR="00C61C05" w:rsidRPr="0021535F">
        <w:t>the methane conversion factor in the National Inventory Report for pigs and an uncovered anaerobic lagoon applicable to the project.</w:t>
      </w:r>
    </w:p>
    <w:p w14:paraId="1C959C5D" w14:textId="77777777" w:rsidR="00C61C05" w:rsidRPr="0073457D" w:rsidRDefault="00C61C05" w:rsidP="00C61C05">
      <w:pPr>
        <w:pStyle w:val="nMain"/>
        <w:ind w:hanging="710"/>
      </w:pPr>
      <w:r w:rsidRPr="0021535F">
        <w:t>Note:</w:t>
      </w:r>
      <w:r w:rsidRPr="0021535F">
        <w:tab/>
      </w:r>
      <w:r w:rsidR="006A0525" w:rsidRPr="0021535F">
        <w:t>In 2017, the values in the most recent National Invent</w:t>
      </w:r>
      <w:r w:rsidR="006A0525">
        <w:t>ory Report are found on page 336</w:t>
      </w:r>
      <w:r w:rsidR="006A0525" w:rsidRPr="0021535F">
        <w:t xml:space="preserve"> of Volume 1 of the </w:t>
      </w:r>
      <w:r w:rsidR="006A0525">
        <w:rPr>
          <w:i/>
        </w:rPr>
        <w:t>National Inventory Report 2015</w:t>
      </w:r>
      <w:r w:rsidR="006A0525" w:rsidRPr="0021535F">
        <w:t xml:space="preserve"> in “Table 5.E.6 Pigs – Methane conversion factors (MCFs)” in the row labelled “Effluent pond (Uncovered anaerobic lagoon)”.</w:t>
      </w:r>
    </w:p>
    <w:p w14:paraId="329C5D33" w14:textId="77777777" w:rsidR="00EA5EAB" w:rsidRPr="0073457D" w:rsidRDefault="00EA5EAB" w:rsidP="00EA5EAB">
      <w:pPr>
        <w:pStyle w:val="R2"/>
        <w:tabs>
          <w:tab w:val="clear" w:pos="794"/>
          <w:tab w:val="right" w:pos="1843"/>
        </w:tabs>
        <w:spacing w:before="120" w:after="120" w:line="240" w:lineRule="auto"/>
        <w:ind w:left="2155" w:hanging="1181"/>
        <w:jc w:val="left"/>
      </w:pPr>
      <w:r w:rsidRPr="0073457D">
        <w:t>VS</w:t>
      </w:r>
      <w:r w:rsidRPr="0073457D">
        <w:rPr>
          <w:vertAlign w:val="subscript"/>
        </w:rPr>
        <w:t>e</w:t>
      </w:r>
      <w:r w:rsidRPr="0073457D">
        <w:t xml:space="preserve"> =</w:t>
      </w:r>
      <w:r w:rsidRPr="0073457D">
        <w:tab/>
      </w:r>
      <w:r w:rsidRPr="0073457D">
        <w:tab/>
      </w:r>
      <w:r w:rsidRPr="0073457D">
        <w:tab/>
        <w:t xml:space="preserve">the quantity of VS from each CFI eligible additional waste stream entering the project biodigester, in kilograms, measured in accordance with section 5.3. </w:t>
      </w:r>
    </w:p>
    <w:p w14:paraId="33B036F5" w14:textId="77777777" w:rsidR="00EA5EAB" w:rsidRPr="0073457D" w:rsidRDefault="00EA5EAB" w:rsidP="00EA5EAB">
      <w:pPr>
        <w:pStyle w:val="R2"/>
        <w:tabs>
          <w:tab w:val="clear" w:pos="794"/>
        </w:tabs>
        <w:spacing w:before="120" w:after="120" w:line="240" w:lineRule="auto"/>
        <w:ind w:left="2155" w:hanging="1152"/>
        <w:jc w:val="left"/>
      </w:pPr>
      <w:r w:rsidRPr="0073457D">
        <w:lastRenderedPageBreak/>
        <w:t>Bo</w:t>
      </w:r>
      <w:r w:rsidRPr="0073457D">
        <w:rPr>
          <w:vertAlign w:val="subscript"/>
        </w:rPr>
        <w:t>e</w:t>
      </w:r>
      <w:r w:rsidRPr="0073457D">
        <w:t xml:space="preserve"> = </w:t>
      </w:r>
      <w:r w:rsidRPr="0073457D">
        <w:tab/>
      </w:r>
      <w:r w:rsidRPr="0073457D">
        <w:tab/>
        <w:t>the maximum methane-producing capacity from volatile solids from each CFI eligible additional waste stream, in cubic metres of methane per kilogram of VS (m</w:t>
      </w:r>
      <w:r w:rsidRPr="0073457D">
        <w:rPr>
          <w:vertAlign w:val="superscript"/>
        </w:rPr>
        <w:t>3</w:t>
      </w:r>
      <w:r w:rsidRPr="0073457D">
        <w:t> CH</w:t>
      </w:r>
      <w:r w:rsidRPr="0073457D">
        <w:rPr>
          <w:vertAlign w:val="subscript"/>
        </w:rPr>
        <w:t>4</w:t>
      </w:r>
      <w:r w:rsidRPr="0073457D">
        <w:t>/kg VS), determined in accordance with subsection (3).</w:t>
      </w:r>
    </w:p>
    <w:p w14:paraId="0A392F25" w14:textId="77777777" w:rsidR="00EA5EAB" w:rsidRPr="0073457D" w:rsidRDefault="00EA5EAB" w:rsidP="00EA5EAB">
      <w:pPr>
        <w:pStyle w:val="R2"/>
        <w:tabs>
          <w:tab w:val="clear" w:pos="794"/>
        </w:tabs>
        <w:spacing w:before="120" w:after="120" w:line="240" w:lineRule="auto"/>
        <w:ind w:left="2155" w:hanging="1152"/>
        <w:jc w:val="left"/>
      </w:pPr>
    </w:p>
    <w:p w14:paraId="4ED2659F" w14:textId="77777777" w:rsidR="00EA5EAB" w:rsidRPr="0073457D" w:rsidRDefault="00EA5EAB" w:rsidP="00EA5EAB">
      <w:pPr>
        <w:pStyle w:val="tMain"/>
      </w:pPr>
      <w:r w:rsidRPr="0073457D">
        <w:tab/>
      </w:r>
      <w:r>
        <w:t>(3)</w:t>
      </w:r>
      <w:r w:rsidRPr="0073457D">
        <w:tab/>
        <w:t>Bo</w:t>
      </w:r>
      <w:r w:rsidRPr="0073457D">
        <w:rPr>
          <w:vertAlign w:val="subscript"/>
        </w:rPr>
        <w:t xml:space="preserve">e </w:t>
      </w:r>
      <w:r w:rsidRPr="0073457D">
        <w:t>must be determined by:</w:t>
      </w:r>
    </w:p>
    <w:p w14:paraId="78917407" w14:textId="77777777" w:rsidR="00EA5EAB" w:rsidRPr="0073457D" w:rsidRDefault="00EA5EAB" w:rsidP="00EA5EAB">
      <w:pPr>
        <w:pStyle w:val="tPara"/>
      </w:pPr>
      <w:r w:rsidRPr="0073457D">
        <w:tab/>
      </w:r>
      <w:r>
        <w:t>(a)</w:t>
      </w:r>
      <w:r w:rsidRPr="0073457D">
        <w:tab/>
        <w:t xml:space="preserve">using the relevant factor prescribed in Schedule 1; or </w:t>
      </w:r>
    </w:p>
    <w:p w14:paraId="7F1D26A0" w14:textId="77777777" w:rsidR="00EA5EAB" w:rsidRPr="0073457D" w:rsidRDefault="00EA5EAB" w:rsidP="00EA5EAB">
      <w:pPr>
        <w:pStyle w:val="tPara"/>
      </w:pPr>
      <w:r w:rsidRPr="0073457D">
        <w:tab/>
      </w:r>
      <w:r>
        <w:t>(b)</w:t>
      </w:r>
      <w:r w:rsidRPr="0073457D">
        <w:tab/>
        <w:t>direct measurement in accordance with section 5.5.</w:t>
      </w:r>
    </w:p>
    <w:p w14:paraId="1C5FD285" w14:textId="77777777" w:rsidR="00EA5EAB" w:rsidRPr="0073457D" w:rsidRDefault="00EA5EAB" w:rsidP="00EA5EAB"/>
    <w:p w14:paraId="231BFEAD" w14:textId="77777777" w:rsidR="00EA5EAB" w:rsidRPr="0073457D" w:rsidRDefault="00EA5EAB" w:rsidP="00EA5EAB">
      <w:pPr>
        <w:pStyle w:val="tMain"/>
      </w:pPr>
      <w:r w:rsidRPr="0073457D">
        <w:tab/>
      </w:r>
      <w:r>
        <w:t>(4)</w:t>
      </w:r>
      <w:r w:rsidRPr="0073457D">
        <w:tab/>
        <w:t>For additional waste projects that include CFI ineligible additional waste, Q</w:t>
      </w:r>
      <w:r w:rsidRPr="0073457D">
        <w:rPr>
          <w:vertAlign w:val="subscript"/>
        </w:rPr>
        <w:t>b</w:t>
      </w:r>
      <w:r w:rsidRPr="0073457D">
        <w:t xml:space="preserve"> must be determined by using:</w:t>
      </w:r>
    </w:p>
    <w:p w14:paraId="0405FBD5" w14:textId="77777777" w:rsidR="00EA5EAB" w:rsidRPr="0073457D" w:rsidRDefault="00EA5EAB" w:rsidP="00EA5EAB">
      <w:pPr>
        <w:pStyle w:val="tMain"/>
        <w:numPr>
          <w:ilvl w:val="0"/>
          <w:numId w:val="22"/>
        </w:numPr>
        <w:tabs>
          <w:tab w:val="clear" w:pos="794"/>
        </w:tabs>
      </w:pPr>
      <w:r w:rsidRPr="0073457D">
        <w:t>Method 1, outlined in subsection (5);</w:t>
      </w:r>
    </w:p>
    <w:p w14:paraId="749ACAB4" w14:textId="77777777" w:rsidR="00EA5EAB" w:rsidRPr="0073457D" w:rsidRDefault="00EA5EAB" w:rsidP="00EA5EAB">
      <w:pPr>
        <w:pStyle w:val="tMain"/>
        <w:numPr>
          <w:ilvl w:val="0"/>
          <w:numId w:val="22"/>
        </w:numPr>
        <w:tabs>
          <w:tab w:val="clear" w:pos="794"/>
        </w:tabs>
      </w:pPr>
      <w:r w:rsidRPr="0073457D">
        <w:t xml:space="preserve">Method 2, outlined in subsection (6); and </w:t>
      </w:r>
    </w:p>
    <w:p w14:paraId="715F61A9" w14:textId="77777777" w:rsidR="00EA5EAB" w:rsidRPr="0073457D" w:rsidRDefault="00EA5EAB" w:rsidP="00EA5EAB">
      <w:pPr>
        <w:pStyle w:val="tMain"/>
        <w:numPr>
          <w:ilvl w:val="0"/>
          <w:numId w:val="22"/>
        </w:numPr>
        <w:tabs>
          <w:tab w:val="clear" w:pos="794"/>
        </w:tabs>
      </w:pPr>
      <w:r w:rsidRPr="0073457D">
        <w:t>Taking the lower value from Method 1 and Method 2.</w:t>
      </w:r>
    </w:p>
    <w:p w14:paraId="73327D6A" w14:textId="77777777" w:rsidR="00EA5EAB" w:rsidRPr="0073457D" w:rsidRDefault="00EA5EAB" w:rsidP="00EA5EAB">
      <w:pPr>
        <w:pStyle w:val="tMain"/>
        <w:tabs>
          <w:tab w:val="clear" w:pos="794"/>
        </w:tabs>
        <w:ind w:left="1920" w:firstLine="0"/>
      </w:pPr>
    </w:p>
    <w:p w14:paraId="7302306F" w14:textId="77777777" w:rsidR="00EA5EAB" w:rsidRPr="0073457D" w:rsidRDefault="00EA5EAB" w:rsidP="00EA5EAB">
      <w:pPr>
        <w:pStyle w:val="h6Subsec"/>
      </w:pPr>
      <w:r w:rsidRPr="0073457D">
        <w:t>Method 1</w:t>
      </w:r>
    </w:p>
    <w:p w14:paraId="360905F1" w14:textId="77777777" w:rsidR="00EA5EAB" w:rsidRPr="0073457D" w:rsidRDefault="00EA5EAB" w:rsidP="00EA5EAB">
      <w:pPr>
        <w:pStyle w:val="tMain"/>
      </w:pPr>
      <w:r w:rsidRPr="0073457D">
        <w:tab/>
      </w:r>
      <w:r>
        <w:t>(5)</w:t>
      </w:r>
      <w:r w:rsidRPr="0073457D">
        <w:tab/>
        <w:t>For method 1—Q</w:t>
      </w:r>
      <w:r w:rsidRPr="0073457D">
        <w:rPr>
          <w:vertAlign w:val="subscript"/>
        </w:rPr>
        <w:t>b</w:t>
      </w:r>
      <w:r w:rsidRPr="0073457D">
        <w:t xml:space="preserve"> is calculated in accordance with Equation 1.2.</w:t>
      </w:r>
    </w:p>
    <w:p w14:paraId="1335AC85" w14:textId="77777777" w:rsidR="00EA5EAB" w:rsidRPr="0073457D" w:rsidRDefault="00EA5EAB" w:rsidP="00EA5EAB">
      <w:pPr>
        <w:pStyle w:val="tMain"/>
        <w:ind w:left="1002" w:firstLine="0"/>
      </w:pPr>
    </w:p>
    <w:p w14:paraId="0D28261D" w14:textId="77777777" w:rsidR="00EA5EAB" w:rsidRPr="0073457D" w:rsidRDefault="00EA5EAB" w:rsidP="00EA5EAB">
      <w:pPr>
        <w:pStyle w:val="h6Subsec"/>
      </w:pPr>
      <w:r w:rsidRPr="0073457D">
        <w:t>Method 2</w:t>
      </w:r>
    </w:p>
    <w:p w14:paraId="584AD810" w14:textId="77777777" w:rsidR="00EA5EAB" w:rsidRPr="0073457D" w:rsidRDefault="00EA5EAB" w:rsidP="00EA5EAB">
      <w:pPr>
        <w:pStyle w:val="tMain"/>
      </w:pPr>
      <w:r w:rsidRPr="0073457D">
        <w:tab/>
      </w:r>
      <w:r>
        <w:t>(6)</w:t>
      </w:r>
      <w:r w:rsidRPr="0073457D">
        <w:tab/>
        <w:t>For method 2—Q</w:t>
      </w:r>
      <w:r w:rsidRPr="0073457D">
        <w:rPr>
          <w:vertAlign w:val="subscript"/>
        </w:rPr>
        <w:t>b</w:t>
      </w:r>
      <w:r w:rsidRPr="0073457D">
        <w:t xml:space="preserve"> is calculated as follows:</w:t>
      </w:r>
    </w:p>
    <w:p w14:paraId="4A4FBA20" w14:textId="77777777" w:rsidR="00EA5EAB" w:rsidRPr="0073457D" w:rsidRDefault="00EA5EAB" w:rsidP="00EA5EAB">
      <w:pPr>
        <w:pStyle w:val="definition"/>
        <w:spacing w:before="120" w:after="120" w:line="240" w:lineRule="auto"/>
        <w:ind w:left="567"/>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5"/>
      </w:tblGrid>
      <w:tr w:rsidR="00EA5EAB" w:rsidRPr="0073457D" w14:paraId="30B1A0B4" w14:textId="77777777" w:rsidTr="00410B9A">
        <w:tc>
          <w:tcPr>
            <w:tcW w:w="5103" w:type="dxa"/>
          </w:tcPr>
          <w:p w14:paraId="6FA42F12" w14:textId="77777777" w:rsidR="00EA5EAB" w:rsidRPr="0073457D" w:rsidRDefault="00EA5EAB" w:rsidP="00410B9A">
            <w:pPr>
              <w:spacing w:before="120" w:after="120"/>
              <w:jc w:val="center"/>
              <w:rPr>
                <w:strike/>
              </w:rPr>
            </w:pPr>
            <w:r w:rsidRPr="0073457D">
              <w:t>Q</w:t>
            </w:r>
            <w:r w:rsidRPr="0073457D">
              <w:rPr>
                <w:vertAlign w:val="subscript"/>
              </w:rPr>
              <w:t>b</w:t>
            </w:r>
            <w:r w:rsidRPr="0073457D">
              <w:t xml:space="preserve"> =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m:t>
                  </m:r>
                </m:sub>
              </m:sSub>
            </m:oMath>
            <w:r w:rsidRPr="0073457D">
              <w:t xml:space="preserve"> ‒ (VS</w:t>
            </w:r>
            <w:r w:rsidRPr="0073457D">
              <w:rPr>
                <w:vertAlign w:val="subscript"/>
              </w:rPr>
              <w:t>in</w:t>
            </w:r>
            <w:r w:rsidRPr="0073457D">
              <w:t xml:space="preserve"> × Bo</w:t>
            </w:r>
            <w:r w:rsidRPr="0073457D">
              <w:rPr>
                <w:vertAlign w:val="subscript"/>
              </w:rPr>
              <w:t>in</w:t>
            </w:r>
            <w:r w:rsidRPr="0073457D">
              <w:t xml:space="preserve"> × MCF</w:t>
            </w:r>
            <w:r w:rsidRPr="0073457D">
              <w:rPr>
                <w:vertAlign w:val="subscript"/>
              </w:rPr>
              <w:t>l</w:t>
            </w:r>
            <w:r w:rsidRPr="0073457D">
              <w:t>)</w:t>
            </w:r>
          </w:p>
        </w:tc>
        <w:tc>
          <w:tcPr>
            <w:tcW w:w="2835" w:type="dxa"/>
            <w:vAlign w:val="center"/>
          </w:tcPr>
          <w:p w14:paraId="08AEB064" w14:textId="77777777" w:rsidR="00EA5EAB" w:rsidRPr="0073457D" w:rsidRDefault="00EA5EAB" w:rsidP="00410B9A">
            <w:pPr>
              <w:spacing w:before="120" w:after="120"/>
              <w:jc w:val="center"/>
            </w:pPr>
            <w:r w:rsidRPr="0073457D">
              <w:t>Equation 1.3</w:t>
            </w:r>
          </w:p>
        </w:tc>
      </w:tr>
    </w:tbl>
    <w:p w14:paraId="296EF1F5" w14:textId="77777777" w:rsidR="00EA5EAB" w:rsidRPr="0073457D" w:rsidRDefault="00EA5EAB" w:rsidP="00EA5EAB">
      <w:pPr>
        <w:pStyle w:val="Rc"/>
        <w:spacing w:before="120" w:after="120" w:line="240" w:lineRule="auto"/>
        <w:ind w:left="567"/>
      </w:pPr>
    </w:p>
    <w:p w14:paraId="2045124E" w14:textId="77777777" w:rsidR="00EA5EAB" w:rsidRPr="0073457D" w:rsidRDefault="00EA5EAB" w:rsidP="00EA5EAB">
      <w:pPr>
        <w:pStyle w:val="tMain"/>
      </w:pPr>
      <w:r w:rsidRPr="0073457D">
        <w:tab/>
      </w:r>
      <w:r w:rsidRPr="0073457D">
        <w:tab/>
        <w:t xml:space="preserve">Where: </w:t>
      </w:r>
    </w:p>
    <w:p w14:paraId="14DC0D0F" w14:textId="77777777" w:rsidR="00EA5EAB" w:rsidRPr="0073457D" w:rsidRDefault="00EA5EAB" w:rsidP="00EA5EAB">
      <w:pPr>
        <w:pStyle w:val="R2"/>
        <w:ind w:left="567" w:firstLine="0"/>
      </w:pPr>
    </w:p>
    <w:p w14:paraId="58EDC04E" w14:textId="77777777" w:rsidR="00EA5EAB" w:rsidRPr="0073457D" w:rsidRDefault="00F17902" w:rsidP="00EA5EAB">
      <w:pPr>
        <w:pStyle w:val="R2"/>
        <w:tabs>
          <w:tab w:val="clear" w:pos="794"/>
        </w:tabs>
        <w:spacing w:before="120" w:after="120" w:line="240" w:lineRule="auto"/>
        <w:ind w:left="2127" w:hanging="1135"/>
        <w:jc w:val="left"/>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oMath>
      <w:r w:rsidR="00EA5EAB" w:rsidRPr="0073457D">
        <w:t xml:space="preserve"> =</w:t>
      </w:r>
      <w:r w:rsidR="00EA5EAB" w:rsidRPr="0073457D">
        <w:tab/>
        <w:t>the total volume of methane that would be emitted from the operation of the lagoons used in the project, as if the project did not occur, including that the lagoons were uncovered, in cubic metres of methane (m</w:t>
      </w:r>
      <w:r w:rsidR="00EA5EAB" w:rsidRPr="0073457D">
        <w:rPr>
          <w:vertAlign w:val="superscript"/>
        </w:rPr>
        <w:t>3</w:t>
      </w:r>
      <w:r w:rsidR="00EA5EAB" w:rsidRPr="0073457D">
        <w:t xml:space="preserve"> CH</w:t>
      </w:r>
      <w:r w:rsidR="00EA5EAB" w:rsidRPr="0073457D">
        <w:rPr>
          <w:vertAlign w:val="subscript"/>
        </w:rPr>
        <w:t>4</w:t>
      </w:r>
      <w:r w:rsidR="00EA5EAB" w:rsidRPr="0073457D">
        <w:t>) at standard conditions</w:t>
      </w:r>
      <w:r w:rsidR="00EA5EAB" w:rsidRPr="0073457D">
        <w:rPr>
          <w:bCs/>
        </w:rPr>
        <w:t>.</w:t>
      </w:r>
    </w:p>
    <w:p w14:paraId="33F75198" w14:textId="77777777" w:rsidR="00EA5EAB" w:rsidRPr="0073457D" w:rsidRDefault="00EA5EAB" w:rsidP="00EA5EAB">
      <w:pPr>
        <w:spacing w:before="120" w:after="120"/>
        <w:ind w:left="2160" w:hanging="1168"/>
      </w:pPr>
      <w:r w:rsidRPr="0073457D">
        <w:t>Q</w:t>
      </w:r>
      <w:r w:rsidRPr="0073457D">
        <w:rPr>
          <w:vertAlign w:val="subscript"/>
        </w:rPr>
        <w:t>com</w:t>
      </w:r>
      <w:r w:rsidRPr="0073457D">
        <w:t xml:space="preserve"> =</w:t>
      </w:r>
      <w:r w:rsidRPr="0073457D">
        <w:tab/>
        <w:t xml:space="preserve">the volume of methane </w:t>
      </w:r>
      <w:r w:rsidR="00C61C05" w:rsidRPr="0021535F">
        <w:t>from piggery manure and CFI eligible additional waste</w:t>
      </w:r>
      <w:r w:rsidR="00C61C05" w:rsidRPr="0073457D">
        <w:t xml:space="preserve"> </w:t>
      </w:r>
      <w:r w:rsidRPr="0073457D">
        <w:t>destroyed by combustion device h, in cubic metres (m</w:t>
      </w:r>
      <w:r w:rsidRPr="0073457D">
        <w:rPr>
          <w:vertAlign w:val="superscript"/>
        </w:rPr>
        <w:t>3</w:t>
      </w:r>
      <w:r w:rsidRPr="0073457D">
        <w:t>), calculated in accordance with section 4.9 (2) and which has not been capped in accordance with section 4.12.</w:t>
      </w:r>
    </w:p>
    <w:p w14:paraId="32020538" w14:textId="77777777" w:rsidR="00EA5EAB" w:rsidRPr="0073457D" w:rsidRDefault="00EA5EAB" w:rsidP="00EA5EAB">
      <w:pPr>
        <w:spacing w:before="120" w:after="120"/>
        <w:ind w:left="992"/>
      </w:pPr>
      <w:r w:rsidRPr="0073457D">
        <w:lastRenderedPageBreak/>
        <w:t>VS</w:t>
      </w:r>
      <w:r w:rsidRPr="0073457D">
        <w:rPr>
          <w:vertAlign w:val="subscript"/>
        </w:rPr>
        <w:t>in</w:t>
      </w:r>
      <w:r w:rsidRPr="0073457D">
        <w:t xml:space="preserve"> =</w:t>
      </w:r>
      <w:r w:rsidRPr="0073457D">
        <w:tab/>
        <w:t xml:space="preserve">the quantity of volatile solids from CFI ineligible waste entering the </w:t>
      </w:r>
      <w:r w:rsidRPr="0073457D">
        <w:tab/>
      </w:r>
      <w:r w:rsidRPr="0073457D">
        <w:tab/>
        <w:t xml:space="preserve">project biodigester in kilograms, and measured in accordance with </w:t>
      </w:r>
      <w:r w:rsidRPr="0073457D">
        <w:tab/>
      </w:r>
      <w:r w:rsidRPr="0073457D">
        <w:tab/>
      </w:r>
      <w:r w:rsidRPr="0073457D">
        <w:tab/>
        <w:t>section 5.2.</w:t>
      </w:r>
    </w:p>
    <w:p w14:paraId="128EF662" w14:textId="77777777" w:rsidR="00EA5EAB" w:rsidRPr="0073457D" w:rsidRDefault="00EA5EAB" w:rsidP="00EA5EAB">
      <w:pPr>
        <w:spacing w:before="120" w:after="120"/>
        <w:ind w:left="992"/>
      </w:pPr>
      <w:r w:rsidRPr="0073457D">
        <w:t>Bo</w:t>
      </w:r>
      <w:r w:rsidRPr="0073457D">
        <w:rPr>
          <w:vertAlign w:val="subscript"/>
        </w:rPr>
        <w:t>in</w:t>
      </w:r>
      <w:r w:rsidRPr="0073457D">
        <w:t xml:space="preserve"> =</w:t>
      </w:r>
      <w:r w:rsidRPr="0073457D">
        <w:tab/>
        <w:t xml:space="preserve">the maximum methane-producing capacity from the volatile solids </w:t>
      </w:r>
      <w:r w:rsidRPr="0073457D">
        <w:tab/>
      </w:r>
      <w:r w:rsidRPr="0073457D">
        <w:tab/>
      </w:r>
      <w:r w:rsidRPr="0073457D">
        <w:tab/>
        <w:t xml:space="preserve">from CFI ineligible waste, in units of cubic metres of methane per </w:t>
      </w:r>
      <w:r w:rsidRPr="0073457D">
        <w:tab/>
      </w:r>
      <w:r w:rsidRPr="0073457D">
        <w:tab/>
      </w:r>
      <w:r w:rsidRPr="0073457D">
        <w:tab/>
        <w:t>kilogram of volatile solids (m</w:t>
      </w:r>
      <w:r w:rsidRPr="0073457D">
        <w:rPr>
          <w:vertAlign w:val="superscript"/>
        </w:rPr>
        <w:t>3</w:t>
      </w:r>
      <w:r w:rsidRPr="0073457D">
        <w:t xml:space="preserve"> CH</w:t>
      </w:r>
      <w:r w:rsidRPr="0073457D">
        <w:rPr>
          <w:vertAlign w:val="subscript"/>
        </w:rPr>
        <w:t>4</w:t>
      </w:r>
      <w:r w:rsidRPr="0073457D">
        <w:t xml:space="preserve">/kg VS), determined in </w:t>
      </w:r>
      <w:r w:rsidRPr="0073457D">
        <w:tab/>
      </w:r>
      <w:r w:rsidRPr="0073457D">
        <w:tab/>
      </w:r>
      <w:r w:rsidRPr="0073457D">
        <w:tab/>
      </w:r>
      <w:r w:rsidRPr="0073457D">
        <w:tab/>
        <w:t>accordance with subsection (7).</w:t>
      </w:r>
    </w:p>
    <w:p w14:paraId="118EDA8E" w14:textId="77777777" w:rsidR="00EA5EAB" w:rsidRPr="0073457D" w:rsidRDefault="00EA5EAB" w:rsidP="00EA5EAB">
      <w:pPr>
        <w:pStyle w:val="R2"/>
        <w:tabs>
          <w:tab w:val="clear" w:pos="794"/>
          <w:tab w:val="right" w:pos="1843"/>
        </w:tabs>
        <w:spacing w:before="120" w:after="120" w:line="240" w:lineRule="auto"/>
        <w:ind w:left="2155" w:hanging="1152"/>
        <w:jc w:val="left"/>
      </w:pPr>
      <w:r w:rsidRPr="0073457D">
        <w:t>MCF</w:t>
      </w:r>
      <w:r w:rsidRPr="0073457D">
        <w:rPr>
          <w:vertAlign w:val="subscript"/>
        </w:rPr>
        <w:t>l</w:t>
      </w:r>
      <w:r w:rsidRPr="0073457D">
        <w:t xml:space="preserve"> = </w:t>
      </w:r>
      <w:r w:rsidRPr="0073457D">
        <w:tab/>
      </w:r>
      <w:r w:rsidRPr="0073457D">
        <w:tab/>
      </w:r>
      <w:r w:rsidR="00C61C05" w:rsidRPr="0021535F">
        <w:t>the methane conversion factor in the National Inventory Report for pigs and an uncovered anaerobic lagoon applicable to the project.</w:t>
      </w:r>
    </w:p>
    <w:p w14:paraId="306341F8" w14:textId="77777777" w:rsidR="00EA5EAB" w:rsidRPr="0073457D" w:rsidRDefault="00EA5EAB" w:rsidP="00EA5EAB">
      <w:pPr>
        <w:pStyle w:val="R2"/>
        <w:tabs>
          <w:tab w:val="clear" w:pos="794"/>
          <w:tab w:val="right" w:pos="1843"/>
        </w:tabs>
        <w:spacing w:before="120" w:after="120" w:line="240" w:lineRule="auto"/>
        <w:ind w:left="2155" w:hanging="1152"/>
        <w:jc w:val="left"/>
      </w:pPr>
    </w:p>
    <w:p w14:paraId="6AE68C66" w14:textId="77777777" w:rsidR="00EA5EAB" w:rsidRPr="0073457D" w:rsidRDefault="00EA5EAB" w:rsidP="00EA5EAB">
      <w:pPr>
        <w:pStyle w:val="tMain"/>
        <w:spacing w:before="120" w:after="120" w:line="240" w:lineRule="auto"/>
      </w:pPr>
      <w:r w:rsidRPr="0073457D">
        <w:tab/>
      </w:r>
      <w:r>
        <w:t>(7)</w:t>
      </w:r>
      <w:r w:rsidRPr="0073457D">
        <w:tab/>
        <w:t>Bo</w:t>
      </w:r>
      <w:r w:rsidRPr="0073457D">
        <w:rPr>
          <w:vertAlign w:val="subscript"/>
        </w:rPr>
        <w:t>in</w:t>
      </w:r>
      <w:r w:rsidRPr="0073457D">
        <w:t xml:space="preserve"> must be determined, in accordance with the choice of a proponent, either:</w:t>
      </w:r>
    </w:p>
    <w:p w14:paraId="29A525EF" w14:textId="77777777" w:rsidR="00EA5EAB" w:rsidRPr="0073457D" w:rsidRDefault="00EA5EAB" w:rsidP="00EA5EAB">
      <w:pPr>
        <w:pStyle w:val="tPara"/>
        <w:spacing w:before="120" w:after="120" w:line="240" w:lineRule="auto"/>
      </w:pPr>
      <w:r w:rsidRPr="0073457D">
        <w:tab/>
      </w:r>
      <w:r>
        <w:t>(a)</w:t>
      </w:r>
      <w:r w:rsidRPr="0073457D">
        <w:tab/>
        <w:t>by using the value prescribed in Schedule 2; or</w:t>
      </w:r>
    </w:p>
    <w:p w14:paraId="3FAD057C" w14:textId="77777777" w:rsidR="00EA5EAB" w:rsidRPr="0073457D" w:rsidRDefault="00EA5EAB" w:rsidP="00EA5EAB">
      <w:pPr>
        <w:pStyle w:val="tPara"/>
      </w:pPr>
      <w:r w:rsidRPr="0073457D">
        <w:tab/>
      </w:r>
      <w:r>
        <w:t>(b)</w:t>
      </w:r>
      <w:r w:rsidRPr="0073457D">
        <w:tab/>
        <w:t>by measuring the amount in accordance with section 5.5.</w:t>
      </w:r>
    </w:p>
    <w:p w14:paraId="6BB840B5" w14:textId="77777777" w:rsidR="00EA5EAB" w:rsidRPr="0073457D" w:rsidRDefault="00EA5EAB" w:rsidP="00EA5EAB"/>
    <w:p w14:paraId="169757B8" w14:textId="77777777" w:rsidR="00EA5EAB" w:rsidRPr="0073457D" w:rsidRDefault="00EA5EAB" w:rsidP="00EA5EAB">
      <w:pPr>
        <w:pStyle w:val="h4Subdiv"/>
      </w:pPr>
      <w:bookmarkStart w:id="106" w:name="_Toc346883283"/>
      <w:bookmarkStart w:id="107" w:name="_Toc421722199"/>
      <w:bookmarkStart w:id="108" w:name="_Toc423357233"/>
      <w:r w:rsidRPr="0073457D">
        <w:t xml:space="preserve">Subdivision </w:t>
      </w:r>
      <w:r>
        <w:t>4.3.3</w:t>
      </w:r>
      <w:r w:rsidRPr="0073457D">
        <w:tab/>
        <w:t>Calculating net greenhouse gas abatement</w:t>
      </w:r>
      <w:bookmarkEnd w:id="106"/>
      <w:bookmarkEnd w:id="107"/>
      <w:bookmarkEnd w:id="108"/>
      <w:r w:rsidRPr="0073457D">
        <w:t xml:space="preserve"> </w:t>
      </w:r>
    </w:p>
    <w:p w14:paraId="470CD9FA" w14:textId="77777777" w:rsidR="00EA5EAB" w:rsidRPr="0073457D" w:rsidRDefault="00EA5EAB" w:rsidP="00EA5EAB">
      <w:pPr>
        <w:pStyle w:val="h5Section"/>
      </w:pPr>
      <w:bookmarkStart w:id="109" w:name="_Toc346883284"/>
      <w:bookmarkStart w:id="110" w:name="_Toc421722200"/>
      <w:bookmarkStart w:id="111" w:name="_Toc423357234"/>
      <w:r>
        <w:t>4.8</w:t>
      </w:r>
      <w:r w:rsidRPr="0073457D">
        <w:tab/>
        <w:t>Calculating the net abatement (A)</w:t>
      </w:r>
      <w:bookmarkEnd w:id="109"/>
      <w:bookmarkEnd w:id="110"/>
      <w:bookmarkEnd w:id="111"/>
    </w:p>
    <w:p w14:paraId="53132522" w14:textId="77777777" w:rsidR="00EA5EAB" w:rsidRPr="0073457D" w:rsidRDefault="00EA5EAB" w:rsidP="00EA5EAB">
      <w:pPr>
        <w:pStyle w:val="tMain"/>
      </w:pPr>
      <w:r w:rsidRPr="0073457D">
        <w:tab/>
      </w:r>
      <w:r w:rsidRPr="0073457D">
        <w:tab/>
        <w:t>Net abatement must be calculated as follows:</w:t>
      </w:r>
      <w:r w:rsidRPr="0073457D">
        <w:tab/>
      </w:r>
    </w:p>
    <w:p w14:paraId="208476F9" w14:textId="77777777" w:rsidR="00EA5EAB" w:rsidRPr="0073457D" w:rsidRDefault="00EA5EAB" w:rsidP="00EA5EAB">
      <w:pPr>
        <w:pStyle w:val="tMain"/>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2880"/>
      </w:tblGrid>
      <w:tr w:rsidR="00EA5EAB" w:rsidRPr="0073457D" w14:paraId="5A572916" w14:textId="77777777" w:rsidTr="00410B9A">
        <w:tc>
          <w:tcPr>
            <w:tcW w:w="4832" w:type="dxa"/>
          </w:tcPr>
          <w:p w14:paraId="14D4FE55" w14:textId="77777777" w:rsidR="00EA5EAB" w:rsidRPr="0073457D" w:rsidRDefault="00EA5EAB" w:rsidP="00410B9A">
            <w:pPr>
              <w:spacing w:before="120" w:after="120"/>
              <w:jc w:val="center"/>
            </w:pPr>
            <m:oMathPara>
              <m:oMath>
                <m:r>
                  <m:rPr>
                    <m:sty m:val="p"/>
                  </m:rPr>
                  <w:rPr>
                    <w:rFonts w:ascii="Cambria Math" w:hAnsi="Cambria Math"/>
                  </w:rPr>
                  <m:t xml:space="preserve">A = </m:t>
                </m:r>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p</m:t>
                        </m:r>
                      </m:sub>
                    </m:sSub>
                  </m:e>
                </m:d>
              </m:oMath>
            </m:oMathPara>
          </w:p>
        </w:tc>
        <w:tc>
          <w:tcPr>
            <w:tcW w:w="2880" w:type="dxa"/>
          </w:tcPr>
          <w:p w14:paraId="4A2DCE7B" w14:textId="77777777" w:rsidR="00EA5EAB" w:rsidRPr="0073457D" w:rsidRDefault="00EA5EAB" w:rsidP="00410B9A">
            <w:pPr>
              <w:spacing w:before="120" w:after="120"/>
              <w:jc w:val="center"/>
            </w:pPr>
            <w:r w:rsidRPr="0073457D">
              <w:t xml:space="preserve">Equation 2.1 </w:t>
            </w:r>
          </w:p>
        </w:tc>
      </w:tr>
    </w:tbl>
    <w:p w14:paraId="5CD01A1D" w14:textId="77777777" w:rsidR="00EA5EAB" w:rsidRPr="0073457D" w:rsidRDefault="00EA5EAB" w:rsidP="00EA5EAB">
      <w:pPr>
        <w:pStyle w:val="Rc"/>
        <w:spacing w:before="120" w:after="120" w:line="240" w:lineRule="auto"/>
        <w:ind w:left="0" w:firstLine="720"/>
      </w:pPr>
    </w:p>
    <w:p w14:paraId="3686C4AB" w14:textId="77777777" w:rsidR="00EA5EAB" w:rsidRPr="0073457D" w:rsidRDefault="00EA5EAB" w:rsidP="00EA5EAB">
      <w:pPr>
        <w:pStyle w:val="Rc"/>
        <w:spacing w:before="120" w:after="120" w:line="240" w:lineRule="auto"/>
        <w:ind w:left="0" w:firstLine="720"/>
      </w:pPr>
      <w:r w:rsidRPr="0073457D">
        <w:t>Where:</w:t>
      </w:r>
    </w:p>
    <w:p w14:paraId="6B33B0CE" w14:textId="77777777" w:rsidR="00EA5EAB" w:rsidRPr="0073457D" w:rsidRDefault="00EA5EAB" w:rsidP="00EA5EAB">
      <w:pPr>
        <w:pStyle w:val="R2"/>
      </w:pPr>
    </w:p>
    <w:p w14:paraId="3912C320" w14:textId="77777777" w:rsidR="00EA5EAB" w:rsidRPr="0073457D" w:rsidRDefault="00EA5EAB" w:rsidP="00EA5EAB">
      <w:pPr>
        <w:pStyle w:val="definition"/>
        <w:tabs>
          <w:tab w:val="left" w:pos="1560"/>
        </w:tabs>
        <w:spacing w:before="120" w:after="120" w:line="240" w:lineRule="auto"/>
        <w:ind w:left="2157" w:hanging="1392"/>
      </w:pPr>
      <w:r w:rsidRPr="0073457D">
        <w:t>A</w:t>
      </w:r>
      <w:r w:rsidRPr="0073457D">
        <w:rPr>
          <w:i/>
        </w:rPr>
        <w:t xml:space="preserve"> </w:t>
      </w:r>
      <w:r w:rsidRPr="0073457D">
        <w:t xml:space="preserve">= </w:t>
      </w:r>
      <w:r w:rsidRPr="0073457D">
        <w:tab/>
      </w:r>
      <w:r w:rsidRPr="0073457D">
        <w:tab/>
      </w:r>
      <w:r w:rsidRPr="0073457D">
        <w:tab/>
        <w:t>net greenhouse gas abatement due to the project, in tonnes of CO</w:t>
      </w:r>
      <w:r w:rsidRPr="0073457D">
        <w:rPr>
          <w:vertAlign w:val="subscript"/>
        </w:rPr>
        <w:t>2</w:t>
      </w:r>
      <w:r w:rsidRPr="0073457D">
        <w:t>-e.</w:t>
      </w:r>
    </w:p>
    <w:p w14:paraId="1FD478DF" w14:textId="77777777" w:rsidR="00EA5EAB" w:rsidRPr="0073457D" w:rsidRDefault="00F17902" w:rsidP="00EA5EAB">
      <w:pPr>
        <w:pStyle w:val="definition"/>
        <w:tabs>
          <w:tab w:val="left" w:pos="1560"/>
        </w:tabs>
        <w:spacing w:before="120" w:after="120" w:line="240" w:lineRule="auto"/>
        <w:ind w:left="2160" w:hanging="1395"/>
        <w:jc w:val="left"/>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p</m:t>
            </m:r>
          </m:sub>
        </m:sSub>
      </m:oMath>
      <w:r w:rsidR="00EA5EAB" w:rsidRPr="0073457D">
        <w:rPr>
          <w:i/>
        </w:rPr>
        <w:t xml:space="preserve"> </w:t>
      </w:r>
      <w:r w:rsidR="00EA5EAB" w:rsidRPr="0073457D">
        <w:t>=</w:t>
      </w:r>
      <w:r w:rsidR="00EA5EAB" w:rsidRPr="0073457D">
        <w:tab/>
      </w:r>
      <w:r w:rsidR="00EA5EAB" w:rsidRPr="0073457D">
        <w:tab/>
        <w:t>total quantity of emissions avoided as a consequence of the project, in tonnes of CO</w:t>
      </w:r>
      <w:r w:rsidR="00EA5EAB" w:rsidRPr="0073457D">
        <w:rPr>
          <w:vertAlign w:val="subscript"/>
        </w:rPr>
        <w:t>2</w:t>
      </w:r>
      <w:r w:rsidR="00EA5EAB" w:rsidRPr="0073457D">
        <w:t xml:space="preserve">-e, calculated using Equation 2.2. </w:t>
      </w:r>
    </w:p>
    <w:p w14:paraId="352DB91C" w14:textId="77777777" w:rsidR="00EA5EAB" w:rsidRPr="0073457D" w:rsidRDefault="00F17902" w:rsidP="00EA5EAB">
      <w:pPr>
        <w:pStyle w:val="definition"/>
        <w:tabs>
          <w:tab w:val="left" w:pos="1560"/>
        </w:tabs>
        <w:spacing w:before="120" w:after="120" w:line="240" w:lineRule="auto"/>
        <w:ind w:left="2157" w:hanging="1392"/>
        <w:jc w:val="left"/>
        <w:rPr>
          <w:color w:val="808080" w:themeColor="background1" w:themeShade="80"/>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m:t>
            </m:r>
          </m:sub>
        </m:sSub>
      </m:oMath>
      <w:r w:rsidR="00EA5EAB" w:rsidRPr="0073457D">
        <w:t>=</w:t>
      </w:r>
      <w:r w:rsidR="00EA5EAB" w:rsidRPr="0073457D">
        <w:rPr>
          <w:color w:val="808080" w:themeColor="background1" w:themeShade="80"/>
        </w:rPr>
        <w:tab/>
      </w:r>
      <w:r w:rsidR="00EA5EAB" w:rsidRPr="0073457D">
        <w:rPr>
          <w:color w:val="808080" w:themeColor="background1" w:themeShade="80"/>
        </w:rPr>
        <w:tab/>
      </w:r>
      <w:r w:rsidR="00EA5EAB" w:rsidRPr="0073457D">
        <w:rPr>
          <w:color w:val="808080" w:themeColor="background1" w:themeShade="80"/>
        </w:rPr>
        <w:tab/>
      </w:r>
      <w:r w:rsidR="00EA5EAB" w:rsidRPr="0073457D">
        <w:t xml:space="preserve">total </w:t>
      </w:r>
      <w:r w:rsidR="00C61C05" w:rsidRPr="0021535F">
        <w:t>additional</w:t>
      </w:r>
      <w:r w:rsidR="00C61C05" w:rsidRPr="0073457D">
        <w:t xml:space="preserve"> </w:t>
      </w:r>
      <w:r w:rsidR="00EA5EAB" w:rsidRPr="0073457D">
        <w:t>emissions from activities undertaken for the purpose of the project, measured in tonnes of CO</w:t>
      </w:r>
      <w:r w:rsidR="00EA5EAB" w:rsidRPr="0073457D">
        <w:rPr>
          <w:vertAlign w:val="subscript"/>
        </w:rPr>
        <w:t>2</w:t>
      </w:r>
      <w:r w:rsidR="00EA5EAB" w:rsidRPr="0073457D">
        <w:noBreakHyphen/>
        <w:t>e, calculated using</w:t>
      </w:r>
      <w:r w:rsidR="00EA5EAB" w:rsidRPr="0073457D">
        <w:rPr>
          <w:color w:val="808080" w:themeColor="background1" w:themeShade="80"/>
        </w:rPr>
        <w:t xml:space="preserve"> </w:t>
      </w:r>
      <w:r w:rsidR="00EA5EAB" w:rsidRPr="0073457D">
        <w:rPr>
          <w:color w:val="000000" w:themeColor="text1"/>
        </w:rPr>
        <w:t>Equation 3.1.</w:t>
      </w:r>
    </w:p>
    <w:p w14:paraId="3623468E" w14:textId="77777777" w:rsidR="00EA5EAB" w:rsidRPr="0073457D" w:rsidRDefault="00EA5EAB" w:rsidP="00EA5EAB">
      <w:pPr>
        <w:pStyle w:val="h5Section"/>
        <w:rPr>
          <w:rFonts w:ascii="Times New Roman" w:hAnsi="Times New Roman"/>
          <w:szCs w:val="24"/>
        </w:rPr>
      </w:pPr>
      <w:r w:rsidRPr="0073457D">
        <w:rPr>
          <w:rFonts w:ascii="Times New Roman" w:hAnsi="Times New Roman"/>
          <w:szCs w:val="24"/>
        </w:rPr>
        <w:lastRenderedPageBreak/>
        <w:tab/>
      </w:r>
    </w:p>
    <w:p w14:paraId="02569832" w14:textId="77777777" w:rsidR="00EA5EAB" w:rsidRPr="0073457D" w:rsidRDefault="00EA5EAB" w:rsidP="00EA5EAB">
      <w:pPr>
        <w:pStyle w:val="h4Subdiv"/>
      </w:pPr>
      <w:bookmarkStart w:id="112" w:name="_Toc346883285"/>
      <w:bookmarkStart w:id="113" w:name="_Toc421722201"/>
      <w:bookmarkStart w:id="114" w:name="_Toc423357235"/>
      <w:r w:rsidRPr="0073457D">
        <w:t xml:space="preserve">Subdivision </w:t>
      </w:r>
      <w:r>
        <w:t>4.3.4</w:t>
      </w:r>
      <w:r w:rsidRPr="0073457D">
        <w:tab/>
        <w:t>Calculating emissions avoided</w:t>
      </w:r>
      <w:bookmarkEnd w:id="112"/>
      <w:bookmarkEnd w:id="113"/>
      <w:bookmarkEnd w:id="114"/>
      <w:r w:rsidRPr="0073457D">
        <w:t xml:space="preserve"> </w:t>
      </w:r>
    </w:p>
    <w:p w14:paraId="4F196B23" w14:textId="77777777" w:rsidR="00EA5EAB" w:rsidRPr="0073457D" w:rsidRDefault="00EA5EAB" w:rsidP="00EA5EAB">
      <w:pPr>
        <w:pStyle w:val="h5Section"/>
      </w:pPr>
      <w:bookmarkStart w:id="115" w:name="_Toc346883286"/>
      <w:bookmarkStart w:id="116" w:name="_Toc421722202"/>
      <w:bookmarkStart w:id="117" w:name="_Toc423357236"/>
      <w:r>
        <w:t>4.9</w:t>
      </w:r>
      <w:r w:rsidRPr="0073457D">
        <w:tab/>
        <w:t>Calculating greenhouse gas emissions avoided (A</w:t>
      </w:r>
      <w:r w:rsidRPr="0073457D">
        <w:rPr>
          <w:vertAlign w:val="subscript"/>
        </w:rPr>
        <w:t>p</w:t>
      </w:r>
      <w:r w:rsidRPr="0073457D">
        <w:t>)</w:t>
      </w:r>
      <w:bookmarkEnd w:id="115"/>
      <w:bookmarkEnd w:id="116"/>
      <w:bookmarkEnd w:id="117"/>
    </w:p>
    <w:p w14:paraId="1D3007AB" w14:textId="77777777" w:rsidR="00EA5EAB" w:rsidRPr="0073457D" w:rsidRDefault="00EA5EAB" w:rsidP="00EA5EAB">
      <w:pPr>
        <w:pStyle w:val="tMain"/>
      </w:pPr>
      <w:r w:rsidRPr="0073457D">
        <w:tab/>
      </w:r>
      <w:r>
        <w:t>(1)</w:t>
      </w:r>
      <w:r w:rsidRPr="0073457D">
        <w:tab/>
        <w:t xml:space="preserve">Emissions avoided as a consequence of carrying out a project must be calculated as follows: </w:t>
      </w:r>
    </w:p>
    <w:p w14:paraId="56A2EF74" w14:textId="77777777" w:rsidR="00EA5EAB" w:rsidRPr="0073457D" w:rsidRDefault="00EA5EAB" w:rsidP="00EA5EAB"/>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977"/>
      </w:tblGrid>
      <w:tr w:rsidR="00EA5EAB" w:rsidRPr="0073457D" w14:paraId="2DD8E2A2" w14:textId="77777777" w:rsidTr="00410B9A">
        <w:trPr>
          <w:trHeight w:val="590"/>
        </w:trPr>
        <w:tc>
          <w:tcPr>
            <w:tcW w:w="5245" w:type="dxa"/>
          </w:tcPr>
          <w:p w14:paraId="43C92828" w14:textId="77777777" w:rsidR="00EA5EAB" w:rsidRPr="0073457D" w:rsidRDefault="00F17902" w:rsidP="00410B9A">
            <w:pPr>
              <w:jc w:val="center"/>
            </w:pPr>
            <m:oMathPara>
              <m:oMathParaPr>
                <m:jc m:val="center"/>
              </m:oMathParaPr>
              <m:oMath>
                <m:sSub>
                  <m:sSubPr>
                    <m:ctrlPr>
                      <w:rPr>
                        <w:rFonts w:ascii="Cambria Math" w:hAnsi="Cambria Math"/>
                        <w:i/>
                      </w:rPr>
                    </m:ctrlPr>
                  </m:sSubPr>
                  <m:e>
                    <m:r>
                      <m:rPr>
                        <m:nor/>
                      </m:rPr>
                      <m:t>A</m:t>
                    </m:r>
                  </m:e>
                  <m:sub>
                    <m:r>
                      <m:rPr>
                        <m:nor/>
                      </m:rPr>
                      <m:t xml:space="preserve">p </m:t>
                    </m:r>
                  </m:sub>
                </m:sSub>
                <m:r>
                  <m:rPr>
                    <m:nor/>
                  </m:rPr>
                  <m:t xml:space="preserve">= γ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m:t>
                    </m:r>
                  </m:sub>
                </m:sSub>
              </m:oMath>
            </m:oMathPara>
          </w:p>
        </w:tc>
        <w:tc>
          <w:tcPr>
            <w:tcW w:w="2977" w:type="dxa"/>
            <w:vAlign w:val="center"/>
          </w:tcPr>
          <w:p w14:paraId="17165968" w14:textId="77777777" w:rsidR="00EA5EAB" w:rsidRPr="0073457D" w:rsidRDefault="00EA5EAB" w:rsidP="00410B9A">
            <w:pPr>
              <w:jc w:val="center"/>
            </w:pPr>
            <w:r w:rsidRPr="0073457D">
              <w:t>Equation 2.2</w:t>
            </w:r>
          </w:p>
          <w:p w14:paraId="4F709A36" w14:textId="77777777" w:rsidR="00EA5EAB" w:rsidRPr="0073457D" w:rsidRDefault="00EA5EAB" w:rsidP="00410B9A">
            <w:pPr>
              <w:jc w:val="center"/>
            </w:pPr>
          </w:p>
        </w:tc>
      </w:tr>
    </w:tbl>
    <w:p w14:paraId="747B3298" w14:textId="77777777" w:rsidR="00EA5EAB" w:rsidRPr="0073457D" w:rsidRDefault="00EA5EAB" w:rsidP="00EA5EAB">
      <w:pPr>
        <w:rPr>
          <w:b/>
        </w:rPr>
      </w:pPr>
    </w:p>
    <w:p w14:paraId="3550F7F1" w14:textId="77777777" w:rsidR="00EA5EAB" w:rsidRPr="0073457D" w:rsidRDefault="00EA5EAB" w:rsidP="00EA5EAB">
      <w:pPr>
        <w:spacing w:before="120" w:after="120"/>
        <w:ind w:left="720"/>
      </w:pPr>
      <w:r w:rsidRPr="0073457D">
        <w:t>Where:</w:t>
      </w:r>
    </w:p>
    <w:p w14:paraId="7E44A2CD" w14:textId="77777777" w:rsidR="00EA5EAB" w:rsidRPr="0073457D" w:rsidRDefault="00EA5EAB" w:rsidP="00EA5EAB">
      <w:pPr>
        <w:spacing w:before="120" w:after="120"/>
        <w:ind w:left="720"/>
      </w:pPr>
    </w:p>
    <w:p w14:paraId="2A2692E7" w14:textId="77777777" w:rsidR="00EA5EAB" w:rsidRPr="0073457D" w:rsidRDefault="00EA5EAB" w:rsidP="00EA5EAB">
      <w:pPr>
        <w:spacing w:before="120" w:after="120"/>
        <w:ind w:left="2160" w:hanging="1440"/>
      </w:pPr>
      <w:r w:rsidRPr="0073457D">
        <w:t>A</w:t>
      </w:r>
      <w:r w:rsidRPr="0073457D">
        <w:rPr>
          <w:vertAlign w:val="subscript"/>
        </w:rPr>
        <w:t>p</w:t>
      </w:r>
      <w:r w:rsidRPr="0073457D">
        <w:t xml:space="preserve"> =</w:t>
      </w:r>
      <w:r w:rsidRPr="0073457D">
        <w:tab/>
        <w:t>the quantity of methane emissions avoided as a consequence of the project, in tonnes of CO</w:t>
      </w:r>
      <w:r w:rsidRPr="0073457D">
        <w:rPr>
          <w:vertAlign w:val="subscript"/>
        </w:rPr>
        <w:t>2</w:t>
      </w:r>
      <w:r w:rsidRPr="0073457D">
        <w:t>-e (t CO</w:t>
      </w:r>
      <w:r w:rsidRPr="0073457D">
        <w:rPr>
          <w:vertAlign w:val="subscript"/>
        </w:rPr>
        <w:t>2</w:t>
      </w:r>
      <w:r w:rsidRPr="0073457D">
        <w:t>-e).</w:t>
      </w:r>
    </w:p>
    <w:p w14:paraId="24DE6849" w14:textId="77777777" w:rsidR="00EA5EAB" w:rsidRPr="0073457D" w:rsidRDefault="00EA5EAB" w:rsidP="00EA5EAB">
      <w:pPr>
        <w:spacing w:before="120" w:after="120"/>
        <w:ind w:left="2160" w:hanging="1440"/>
      </w:pPr>
      <w:r w:rsidRPr="0073457D">
        <w:t>γ =</w:t>
      </w:r>
      <w:r w:rsidRPr="0073457D">
        <w:tab/>
        <w:t>the factor 6.784 x 10</w:t>
      </w:r>
      <w:r w:rsidRPr="0073457D">
        <w:rPr>
          <w:vertAlign w:val="superscript"/>
        </w:rPr>
        <w:t>-4</w:t>
      </w:r>
      <w:r w:rsidRPr="0073457D">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which converts cubic metres of methane to tonnes of CO</w:t>
      </w:r>
      <w:r w:rsidRPr="0073457D">
        <w:rPr>
          <w:vertAlign w:val="subscript"/>
        </w:rPr>
        <w:t>2</w:t>
      </w:r>
      <w:r w:rsidRPr="0073457D">
        <w:t>-e at standard conditions.</w:t>
      </w:r>
    </w:p>
    <w:p w14:paraId="03536D20" w14:textId="77777777" w:rsidR="00EA5EAB" w:rsidRPr="0073457D" w:rsidRDefault="00EA5EAB" w:rsidP="00EA5EAB">
      <w:pPr>
        <w:spacing w:before="120" w:after="120"/>
        <w:ind w:left="2160" w:hanging="1440"/>
      </w:pPr>
      <w:r w:rsidRPr="0073457D">
        <w:t>Q</w:t>
      </w:r>
      <w:r w:rsidRPr="0073457D">
        <w:rPr>
          <w:vertAlign w:val="subscript"/>
        </w:rPr>
        <w:t>com</w:t>
      </w:r>
      <w:r w:rsidRPr="0073457D">
        <w:t xml:space="preserve"> =</w:t>
      </w:r>
      <w:r w:rsidRPr="0073457D">
        <w:tab/>
        <w:t xml:space="preserve">the volume of methane </w:t>
      </w:r>
      <w:r w:rsidR="00C61C05" w:rsidRPr="0021535F">
        <w:t>from piggery manure and CFI eligible additional waste</w:t>
      </w:r>
      <w:r w:rsidR="00C61C05" w:rsidRPr="0073457D">
        <w:t xml:space="preserve"> </w:t>
      </w:r>
      <w:r w:rsidRPr="0073457D">
        <w:t>destroyed by all combustion devices, in cubic metres (m</w:t>
      </w:r>
      <w:r w:rsidRPr="0073457D">
        <w:rPr>
          <w:vertAlign w:val="superscript"/>
        </w:rPr>
        <w:t>3</w:t>
      </w:r>
      <w:r w:rsidRPr="0073457D">
        <w:t xml:space="preserve">), calculated using Equation 2.3. </w:t>
      </w:r>
    </w:p>
    <w:p w14:paraId="328E055F" w14:textId="77777777" w:rsidR="00EA5EAB" w:rsidRPr="0073457D" w:rsidRDefault="00EA5EAB" w:rsidP="00EA5EAB">
      <w:pPr>
        <w:rPr>
          <w:bCs/>
        </w:rPr>
      </w:pPr>
    </w:p>
    <w:p w14:paraId="0D70CF74" w14:textId="77777777" w:rsidR="00EA5EAB" w:rsidRPr="0073457D" w:rsidRDefault="00EA5EAB" w:rsidP="00EA5EAB">
      <w:pPr>
        <w:pStyle w:val="tMain"/>
      </w:pPr>
      <w:r w:rsidRPr="0073457D">
        <w:tab/>
      </w:r>
      <w:r>
        <w:t>(2)</w:t>
      </w:r>
      <w:r w:rsidRPr="0073457D">
        <w:tab/>
        <w:t>Q</w:t>
      </w:r>
      <w:r w:rsidRPr="0073457D">
        <w:rPr>
          <w:vertAlign w:val="subscript"/>
        </w:rPr>
        <w:t xml:space="preserve">com </w:t>
      </w:r>
      <w:r w:rsidRPr="0073457D">
        <w:t xml:space="preserve">must be calculated as follows: </w:t>
      </w:r>
    </w:p>
    <w:p w14:paraId="3BD359A0" w14:textId="77777777" w:rsidR="00EA5EAB" w:rsidRPr="0073457D" w:rsidRDefault="00EA5EAB" w:rsidP="00EA5EAB">
      <w:pPr>
        <w:pStyle w:val="tMain"/>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693"/>
      </w:tblGrid>
      <w:tr w:rsidR="00EA5EAB" w:rsidRPr="0073457D" w14:paraId="40EE34B7" w14:textId="77777777" w:rsidTr="00410B9A">
        <w:tc>
          <w:tcPr>
            <w:tcW w:w="5387" w:type="dxa"/>
          </w:tcPr>
          <w:p w14:paraId="362229B7" w14:textId="77777777" w:rsidR="00EA5EAB" w:rsidRPr="0073457D" w:rsidRDefault="00F17902" w:rsidP="00410B9A">
            <w:pPr>
              <w:jc w:val="center"/>
            </w:pPr>
            <m:oMathPara>
              <m:oMathParaPr>
                <m:jc m:val="center"/>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m:t>
                    </m:r>
                  </m:sub>
                </m:sSub>
                <m:r>
                  <m:rPr>
                    <m:sty m:val="p"/>
                  </m:rPr>
                  <w:rPr>
                    <w:rFonts w:ascii="Cambria Math" w:hAnsi="Cambria Math"/>
                  </w:rPr>
                  <m:t>=</m:t>
                </m:r>
                <m:nary>
                  <m:naryPr>
                    <m:chr m:val="∑"/>
                    <m:limLoc m:val="undOvr"/>
                    <m:supHide m:val="1"/>
                    <m:ctrlPr>
                      <w:rPr>
                        <w:rFonts w:ascii="Cambria Math" w:hAnsi="Cambria Math"/>
                      </w:rPr>
                    </m:ctrlPr>
                  </m:naryPr>
                  <m:sub>
                    <m:r>
                      <m:rPr>
                        <m:sty m:val="p"/>
                      </m:rPr>
                      <w:rPr>
                        <w:rFonts w:ascii="Cambria Math" w:hAnsi="Cambria Math"/>
                      </w:rPr>
                      <m:t>h</m:t>
                    </m:r>
                  </m:sub>
                  <m:sup/>
                  <m:e>
                    <m:d>
                      <m:dPr>
                        <m:ctrlPr>
                          <w:rPr>
                            <w:rFonts w:ascii="Cambria Math" w:hAnsi="Cambria Math"/>
                          </w:rPr>
                        </m:ctrlPr>
                      </m:dPr>
                      <m:e>
                        <m:sSub>
                          <m:sSubPr>
                            <m:ctrlPr>
                              <w:rPr>
                                <w:rFonts w:ascii="Cambria Math" w:hAnsi="Cambria Math"/>
                              </w:rPr>
                            </m:ctrlPr>
                          </m:sSubPr>
                          <m:e>
                            <m:r>
                              <m:rPr>
                                <m:nor/>
                              </m:rPr>
                              <m:t>Q</m:t>
                            </m:r>
                          </m:e>
                          <m:sub>
                            <m:r>
                              <m:rPr>
                                <m:nor/>
                              </m:rPr>
                              <m:t>CH4,h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OE</m:t>
                            </m:r>
                          </m:e>
                          <m:sub>
                            <m:r>
                              <m:rPr>
                                <m:sty m:val="p"/>
                              </m:rPr>
                              <w:rPr>
                                <w:rFonts w:ascii="Cambria Math" w:hAnsi="Cambria Math"/>
                              </w:rPr>
                              <m:t>h</m:t>
                            </m:r>
                          </m:sub>
                        </m:sSub>
                      </m:e>
                    </m:d>
                  </m:e>
                </m:nary>
                <m:r>
                  <m:rPr>
                    <m:sty m:val="p"/>
                  </m:rPr>
                  <w:rPr>
                    <w:rFonts w:ascii="Cambria Math" w:hAnsi="Cambria Math"/>
                  </w:rPr>
                  <m:t xml:space="preserve"> </m:t>
                </m:r>
              </m:oMath>
            </m:oMathPara>
          </w:p>
        </w:tc>
        <w:tc>
          <w:tcPr>
            <w:tcW w:w="2693" w:type="dxa"/>
            <w:vAlign w:val="center"/>
          </w:tcPr>
          <w:p w14:paraId="57A71C1C" w14:textId="77777777" w:rsidR="00EA5EAB" w:rsidRPr="0073457D" w:rsidRDefault="00EA5EAB" w:rsidP="00410B9A">
            <w:pPr>
              <w:jc w:val="center"/>
            </w:pPr>
            <w:r w:rsidRPr="0073457D">
              <w:t>Equation 2.3</w:t>
            </w:r>
          </w:p>
        </w:tc>
      </w:tr>
    </w:tbl>
    <w:p w14:paraId="0D692275" w14:textId="77777777" w:rsidR="00EA5EAB" w:rsidRPr="0073457D" w:rsidRDefault="00EA5EAB" w:rsidP="00EA5EAB">
      <w:pPr>
        <w:ind w:left="709"/>
      </w:pPr>
    </w:p>
    <w:p w14:paraId="155B8B0B" w14:textId="77777777" w:rsidR="00EA5EAB" w:rsidRPr="0073457D" w:rsidRDefault="00EA5EAB" w:rsidP="00EA5EAB">
      <w:pPr>
        <w:ind w:left="709"/>
      </w:pPr>
      <w:r w:rsidRPr="0073457D">
        <w:t>Where:</w:t>
      </w:r>
    </w:p>
    <w:p w14:paraId="73F1E2BC" w14:textId="77777777" w:rsidR="00EA5EAB" w:rsidRPr="0073457D" w:rsidRDefault="00EA5EAB" w:rsidP="00EA5EAB">
      <w:pPr>
        <w:ind w:left="709"/>
      </w:pPr>
    </w:p>
    <w:p w14:paraId="219439EA" w14:textId="77777777" w:rsidR="00EA5EAB" w:rsidRPr="0073457D" w:rsidRDefault="00EA5EAB" w:rsidP="00EA5EAB">
      <w:pPr>
        <w:spacing w:before="120" w:after="120"/>
        <w:ind w:left="2160" w:hanging="1451"/>
      </w:pPr>
      <w:r w:rsidRPr="0073457D">
        <w:t>Q</w:t>
      </w:r>
      <w:r w:rsidRPr="0073457D">
        <w:rPr>
          <w:vertAlign w:val="subscript"/>
        </w:rPr>
        <w:t>com</w:t>
      </w:r>
      <w:r w:rsidRPr="0073457D">
        <w:t xml:space="preserve"> =</w:t>
      </w:r>
      <w:r w:rsidRPr="0073457D">
        <w:tab/>
        <w:t xml:space="preserve">the volume of methane </w:t>
      </w:r>
      <w:r w:rsidR="00C61C05" w:rsidRPr="0021535F">
        <w:t>from piggery manure and CFI eligible additional waste</w:t>
      </w:r>
      <w:r w:rsidR="00C61C05" w:rsidRPr="0073457D">
        <w:t xml:space="preserve"> </w:t>
      </w:r>
      <w:r w:rsidRPr="0073457D">
        <w:t>destroyed by combustion device h, in cubic metres (m</w:t>
      </w:r>
      <w:r w:rsidRPr="0073457D">
        <w:rPr>
          <w:vertAlign w:val="superscript"/>
        </w:rPr>
        <w:t>3</w:t>
      </w:r>
      <w:r w:rsidRPr="0073457D">
        <w:t>) and capped in accordance with section 4.12.</w:t>
      </w:r>
    </w:p>
    <w:p w14:paraId="4E7E83F9" w14:textId="77777777" w:rsidR="00EA5EAB" w:rsidRPr="0073457D" w:rsidRDefault="00EA5EAB" w:rsidP="00C61C05">
      <w:pPr>
        <w:spacing w:before="120" w:after="120"/>
        <w:ind w:left="2160" w:hanging="1451"/>
      </w:pPr>
      <w:r w:rsidRPr="0073457D">
        <w:t>Q</w:t>
      </w:r>
      <w:r w:rsidRPr="0073457D">
        <w:rPr>
          <w:vertAlign w:val="subscript"/>
        </w:rPr>
        <w:t>CH4, h =</w:t>
      </w:r>
      <w:r w:rsidRPr="0073457D">
        <w:rPr>
          <w:vertAlign w:val="subscript"/>
        </w:rPr>
        <w:tab/>
      </w:r>
      <w:r w:rsidRPr="0073457D">
        <w:t xml:space="preserve">the volume of methane </w:t>
      </w:r>
      <w:r w:rsidR="00C61C05" w:rsidRPr="0021535F">
        <w:t>from piggery manure and CFI eligible additional waste</w:t>
      </w:r>
      <w:r w:rsidR="00C61C05" w:rsidRPr="0073457D">
        <w:t xml:space="preserve"> </w:t>
      </w:r>
      <w:r w:rsidRPr="0073457D">
        <w:t>sent to c</w:t>
      </w:r>
      <w:r w:rsidR="00C61C05">
        <w:t xml:space="preserve">ombustion device h, in cubic </w:t>
      </w:r>
      <w:r w:rsidRPr="0073457D">
        <w:t>metres (m</w:t>
      </w:r>
      <w:r w:rsidRPr="0073457D">
        <w:rPr>
          <w:vertAlign w:val="superscript"/>
        </w:rPr>
        <w:t>3</w:t>
      </w:r>
      <w:r w:rsidRPr="0073457D">
        <w:t xml:space="preserve">), determined in accordance with subsection (3). </w:t>
      </w:r>
    </w:p>
    <w:p w14:paraId="6699C99C" w14:textId="77777777" w:rsidR="00EA5EAB" w:rsidRPr="0073457D" w:rsidRDefault="00EA5EAB" w:rsidP="00EA5EAB">
      <w:pPr>
        <w:spacing w:before="120" w:after="120"/>
        <w:ind w:left="1134" w:hanging="425"/>
      </w:pPr>
      <w:r w:rsidRPr="0073457D">
        <w:t>OE</w:t>
      </w:r>
      <w:r w:rsidRPr="0073457D">
        <w:rPr>
          <w:vertAlign w:val="subscript"/>
        </w:rPr>
        <w:t>h</w:t>
      </w:r>
      <w:r w:rsidRPr="0073457D">
        <w:t xml:space="preserve"> =</w:t>
      </w:r>
      <w:r w:rsidRPr="0073457D">
        <w:tab/>
      </w:r>
      <w:r w:rsidRPr="0073457D">
        <w:tab/>
        <w:t xml:space="preserve">the average operation efficiency for device h determined in accordance </w:t>
      </w:r>
      <w:r w:rsidRPr="0073457D">
        <w:tab/>
      </w:r>
      <w:r w:rsidRPr="0073457D">
        <w:tab/>
        <w:t>with section 5.2.</w:t>
      </w:r>
    </w:p>
    <w:p w14:paraId="34D863ED" w14:textId="77777777" w:rsidR="00EA5EAB" w:rsidRPr="0073457D" w:rsidRDefault="00EA5EAB" w:rsidP="00EA5EAB">
      <w:pPr>
        <w:spacing w:before="120" w:after="120"/>
        <w:ind w:left="1134" w:hanging="425"/>
      </w:pPr>
    </w:p>
    <w:p w14:paraId="6C7E5768" w14:textId="77777777" w:rsidR="00EA5EAB" w:rsidRPr="0073457D" w:rsidRDefault="00EA5EAB" w:rsidP="00EA5EAB">
      <w:pPr>
        <w:pStyle w:val="tMain"/>
      </w:pPr>
      <w:r w:rsidRPr="0073457D">
        <w:lastRenderedPageBreak/>
        <w:tab/>
      </w:r>
      <w:r>
        <w:t>(3)</w:t>
      </w:r>
      <w:r w:rsidRPr="0073457D">
        <w:tab/>
        <w:t>The volume of methane destroyed by a combustion device must be calculated:</w:t>
      </w:r>
    </w:p>
    <w:p w14:paraId="45EC2897" w14:textId="77777777" w:rsidR="00EA5EAB" w:rsidRPr="0073457D" w:rsidRDefault="00EA5EAB" w:rsidP="00EA5EAB">
      <w:pPr>
        <w:pStyle w:val="tPara"/>
      </w:pPr>
      <w:r w:rsidRPr="0073457D">
        <w:tab/>
      </w:r>
      <w:r>
        <w:t>(a)</w:t>
      </w:r>
      <w:r w:rsidRPr="0073457D">
        <w:tab/>
        <w:t>For standard projects—using Equation 2.4, where the volume of methane</w:t>
      </w:r>
      <w:r w:rsidR="00A10A24">
        <w:t xml:space="preserve"> </w:t>
      </w:r>
      <w:r w:rsidR="00A10A24" w:rsidRPr="0021535F">
        <w:t>from piggery manure and CFI eligible additional waste</w:t>
      </w:r>
      <w:r w:rsidRPr="0073457D">
        <w:t xml:space="preserve"> is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oMath>
      <w:r w:rsidRPr="0073457D">
        <w:t>; or</w:t>
      </w:r>
    </w:p>
    <w:p w14:paraId="0FDE13C8" w14:textId="77777777" w:rsidR="00EA5EAB" w:rsidRPr="0073457D" w:rsidRDefault="00EA5EAB" w:rsidP="00EA5EAB">
      <w:pPr>
        <w:pStyle w:val="tPara"/>
      </w:pPr>
      <w:r w:rsidRPr="0073457D">
        <w:tab/>
      </w:r>
      <w:r>
        <w:t>(b)</w:t>
      </w:r>
      <w:r w:rsidRPr="0073457D">
        <w:tab/>
        <w:t>For additional waste projects—using Equation 2.5, where the volume of methane is Q</w:t>
      </w:r>
      <w:r w:rsidRPr="0073457D">
        <w:rPr>
          <w:vertAlign w:val="subscript"/>
        </w:rPr>
        <w:t>CH4 CFI</w:t>
      </w:r>
      <w:r w:rsidRPr="0073457D">
        <w:t xml:space="preserve">. </w:t>
      </w:r>
    </w:p>
    <w:p w14:paraId="55A99AD9" w14:textId="77777777" w:rsidR="00EA5EAB" w:rsidRPr="0073457D" w:rsidRDefault="00EA5EAB" w:rsidP="00EA5EAB">
      <w:pPr>
        <w:pStyle w:val="tMain"/>
      </w:pPr>
    </w:p>
    <w:p w14:paraId="66A663B3" w14:textId="77777777" w:rsidR="00EA5EAB" w:rsidRPr="0073457D" w:rsidRDefault="00EA5EAB" w:rsidP="00EA5EAB">
      <w:pPr>
        <w:pStyle w:val="h5Section"/>
      </w:pPr>
      <w:bookmarkStart w:id="118" w:name="_Toc346883287"/>
      <w:bookmarkStart w:id="119" w:name="_Toc421722203"/>
      <w:bookmarkStart w:id="120" w:name="_Toc423357237"/>
      <w:r>
        <w:t>4.10</w:t>
      </w:r>
      <w:r w:rsidRPr="0073457D">
        <w:tab/>
        <w:t>Calculating the volume of methane sent to a combustion device (Q</w:t>
      </w:r>
      <w:r w:rsidRPr="0073457D">
        <w:rPr>
          <w:vertAlign w:val="subscript"/>
        </w:rPr>
        <w:t>CH4,h</w:t>
      </w:r>
      <w:r w:rsidRPr="0073457D">
        <w:t>) for a standard project</w:t>
      </w:r>
      <w:bookmarkEnd w:id="118"/>
      <w:bookmarkEnd w:id="119"/>
      <w:bookmarkEnd w:id="120"/>
      <w:r w:rsidRPr="0073457D">
        <w:tab/>
      </w:r>
    </w:p>
    <w:p w14:paraId="184BC74F" w14:textId="77777777" w:rsidR="00EA5EAB" w:rsidRPr="0073457D" w:rsidRDefault="00EA5EAB" w:rsidP="00EA5EAB">
      <w:pPr>
        <w:pStyle w:val="tMain"/>
      </w:pPr>
      <w:r w:rsidRPr="0073457D">
        <w:tab/>
      </w:r>
      <w:r w:rsidRPr="0073457D">
        <w:tab/>
        <w:t>For standard projects, Q</w:t>
      </w:r>
      <w:r w:rsidRPr="0073457D">
        <w:rPr>
          <w:vertAlign w:val="subscript"/>
        </w:rPr>
        <w:t xml:space="preserve">CH4, h </w:t>
      </w:r>
      <w:r w:rsidRPr="0073457D">
        <w:t>must be calculated for each combustion device as follows:</w:t>
      </w:r>
    </w:p>
    <w:p w14:paraId="2E29F027" w14:textId="77777777" w:rsidR="00EA5EAB" w:rsidRPr="0073457D" w:rsidRDefault="00EA5EAB" w:rsidP="00EA5EAB">
      <w:pPr>
        <w:pStyle w:val="tMain"/>
      </w:pPr>
      <w:r w:rsidRPr="0073457D">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5CACA165" w14:textId="77777777" w:rsidTr="00410B9A">
        <w:tc>
          <w:tcPr>
            <w:tcW w:w="5245" w:type="dxa"/>
          </w:tcPr>
          <w:p w14:paraId="19EEC277" w14:textId="77777777" w:rsidR="00EA5EAB" w:rsidRPr="0073457D" w:rsidRDefault="00EA5EAB" w:rsidP="00410B9A">
            <w:pPr>
              <w:jc w:val="center"/>
            </w:pPr>
          </w:p>
          <w:p w14:paraId="77A70ED7" w14:textId="77777777" w:rsidR="00EA5EAB" w:rsidRPr="0073457D" w:rsidRDefault="00F17902" w:rsidP="00410B9A">
            <w:pPr>
              <w:jc w:val="center"/>
              <w:rPr>
                <w:bCs/>
              </w:rPr>
            </w:pPr>
            <m:oMathPara>
              <m:oMathParaPr>
                <m:jc m:val="center"/>
              </m:oMathPara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biogas,h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m:oMathPara>
          </w:p>
        </w:tc>
        <w:tc>
          <w:tcPr>
            <w:tcW w:w="2835" w:type="dxa"/>
            <w:vAlign w:val="center"/>
          </w:tcPr>
          <w:p w14:paraId="5EF15679" w14:textId="77777777" w:rsidR="00EA5EAB" w:rsidRPr="0073457D" w:rsidRDefault="00EA5EAB" w:rsidP="00410B9A">
            <w:pPr>
              <w:jc w:val="center"/>
              <w:rPr>
                <w:bCs/>
              </w:rPr>
            </w:pPr>
          </w:p>
          <w:p w14:paraId="6B8F5046" w14:textId="77777777" w:rsidR="00EA5EAB" w:rsidRPr="0073457D" w:rsidRDefault="00EA5EAB" w:rsidP="00410B9A">
            <w:pPr>
              <w:jc w:val="center"/>
              <w:rPr>
                <w:bCs/>
              </w:rPr>
            </w:pPr>
            <w:r w:rsidRPr="0073457D">
              <w:rPr>
                <w:bCs/>
              </w:rPr>
              <w:t>Equation 2.4</w:t>
            </w:r>
          </w:p>
          <w:p w14:paraId="740771FB" w14:textId="77777777" w:rsidR="00EA5EAB" w:rsidRPr="0073457D" w:rsidRDefault="00EA5EAB" w:rsidP="00410B9A">
            <w:pPr>
              <w:jc w:val="center"/>
              <w:rPr>
                <w:bCs/>
              </w:rPr>
            </w:pPr>
          </w:p>
        </w:tc>
      </w:tr>
    </w:tbl>
    <w:p w14:paraId="65B8793B" w14:textId="77777777" w:rsidR="00EA5EAB" w:rsidRPr="0073457D" w:rsidRDefault="00EA5EAB" w:rsidP="00EA5EAB">
      <w:pPr>
        <w:ind w:left="709"/>
        <w:rPr>
          <w:bCs/>
        </w:rPr>
      </w:pPr>
    </w:p>
    <w:p w14:paraId="710FA898" w14:textId="77777777" w:rsidR="00EA5EAB" w:rsidRPr="0073457D" w:rsidRDefault="00EA5EAB" w:rsidP="00EA5EAB">
      <w:pPr>
        <w:ind w:left="709"/>
        <w:rPr>
          <w:bCs/>
        </w:rPr>
      </w:pPr>
      <w:r w:rsidRPr="0073457D">
        <w:rPr>
          <w:bCs/>
        </w:rPr>
        <w:t>Where:</w:t>
      </w:r>
    </w:p>
    <w:p w14:paraId="00C3B919" w14:textId="77777777" w:rsidR="00EA5EAB" w:rsidRPr="0073457D" w:rsidRDefault="00EA5EAB" w:rsidP="00EA5EAB">
      <w:pPr>
        <w:ind w:left="709"/>
        <w:rPr>
          <w:bCs/>
        </w:rPr>
      </w:pPr>
    </w:p>
    <w:p w14:paraId="6FA09A85" w14:textId="77777777" w:rsidR="00EA5EAB" w:rsidRPr="0073457D" w:rsidRDefault="00EA5EAB" w:rsidP="00EA5EAB">
      <w:pPr>
        <w:spacing w:before="120" w:after="120"/>
        <w:ind w:left="1276" w:hanging="567"/>
      </w:pPr>
      <w:r w:rsidRPr="0073457D">
        <w:t>Q</w:t>
      </w:r>
      <w:r w:rsidRPr="0073457D">
        <w:rPr>
          <w:vertAlign w:val="subscript"/>
        </w:rPr>
        <w:t>CH4, h</w:t>
      </w:r>
      <w:r w:rsidRPr="0073457D">
        <w:t xml:space="preserve"> =</w:t>
      </w:r>
      <w:r w:rsidRPr="0073457D">
        <w:tab/>
        <w:t xml:space="preserve">the volume of methane sent to combustion device h, in cubic </w:t>
      </w:r>
      <w:r w:rsidRPr="0073457D">
        <w:tab/>
      </w:r>
      <w:r w:rsidRPr="0073457D">
        <w:tab/>
      </w:r>
      <w:r w:rsidRPr="0073457D">
        <w:tab/>
        <w:t>metres (m</w:t>
      </w:r>
      <w:r w:rsidRPr="0073457D">
        <w:rPr>
          <w:vertAlign w:val="superscript"/>
        </w:rPr>
        <w:t>3</w:t>
      </w:r>
      <w:r w:rsidRPr="0073457D">
        <w:t xml:space="preserve">), capped according to section 4.12. </w:t>
      </w:r>
    </w:p>
    <w:p w14:paraId="7F54C11F" w14:textId="77777777" w:rsidR="00EA5EAB" w:rsidRPr="0073457D" w:rsidRDefault="00EA5EAB" w:rsidP="00EA5EAB">
      <w:pPr>
        <w:spacing w:before="120" w:after="120"/>
        <w:ind w:left="1276" w:hanging="567"/>
      </w:pPr>
      <w:r w:rsidRPr="0073457D">
        <w:t>Q</w:t>
      </w:r>
      <w:r w:rsidRPr="0073457D">
        <w:rPr>
          <w:vertAlign w:val="subscript"/>
        </w:rPr>
        <w:t>biogas, h</w:t>
      </w:r>
      <w:r w:rsidRPr="0073457D">
        <w:t xml:space="preserve"> =</w:t>
      </w:r>
      <w:r w:rsidRPr="0073457D">
        <w:tab/>
        <w:t xml:space="preserve">the total volume of biogas sent to combustion device h, in cubic metres </w:t>
      </w:r>
      <w:r w:rsidRPr="0073457D">
        <w:tab/>
      </w:r>
      <w:r w:rsidRPr="0073457D">
        <w:tab/>
        <w:t>(m</w:t>
      </w:r>
      <w:r w:rsidRPr="0073457D">
        <w:rPr>
          <w:vertAlign w:val="superscript"/>
        </w:rPr>
        <w:t>3</w:t>
      </w:r>
      <w:r w:rsidRPr="0073457D">
        <w:t xml:space="preserve">), measured in accordance with section 5.2 and adjusted to standard </w:t>
      </w:r>
      <w:r w:rsidRPr="0073457D">
        <w:tab/>
      </w:r>
      <w:r w:rsidRPr="0073457D">
        <w:tab/>
        <w:t>conditions.</w:t>
      </w:r>
    </w:p>
    <w:p w14:paraId="7181C1B6" w14:textId="77777777" w:rsidR="00EA5EAB" w:rsidRDefault="00EA5EAB" w:rsidP="00EA5EAB">
      <w:pPr>
        <w:spacing w:before="120" w:after="120"/>
        <w:ind w:left="1276" w:hanging="567"/>
      </w:pPr>
      <w:r w:rsidRPr="0073457D">
        <w:t>W</w:t>
      </w:r>
      <w:r w:rsidRPr="0073457D">
        <w:rPr>
          <w:vertAlign w:val="subscript"/>
        </w:rPr>
        <w:t>CH4</w:t>
      </w:r>
      <w:r w:rsidRPr="0073457D">
        <w:t xml:space="preserve"> =</w:t>
      </w:r>
      <w:r w:rsidRPr="0073457D">
        <w:tab/>
      </w:r>
      <w:r w:rsidRPr="0073457D">
        <w:tab/>
        <w:t>the proportion of the volume of biogas that is methane</w:t>
      </w:r>
      <w:r w:rsidR="00C61C05">
        <w:t xml:space="preserve"> either: </w:t>
      </w:r>
    </w:p>
    <w:p w14:paraId="19F16246" w14:textId="77777777" w:rsidR="00C61C05" w:rsidRPr="0021535F" w:rsidRDefault="00C61C05" w:rsidP="00C61C05">
      <w:pPr>
        <w:pStyle w:val="tPara"/>
        <w:ind w:left="2880" w:hanging="2160"/>
      </w:pPr>
      <w:r w:rsidRPr="0021535F">
        <w:tab/>
      </w:r>
      <w:r>
        <w:t xml:space="preserve">                             </w:t>
      </w:r>
      <w:r w:rsidRPr="0021535F">
        <w:t>(a)</w:t>
      </w:r>
      <w:r w:rsidRPr="0021535F">
        <w:tab/>
        <w:t>the default percentage specified in subsection 5.48(2) of the NGER (Measurement) determination; or</w:t>
      </w:r>
    </w:p>
    <w:p w14:paraId="5C53D458" w14:textId="77777777" w:rsidR="00C61C05" w:rsidRPr="0073457D" w:rsidRDefault="00C61C05" w:rsidP="00D62B02">
      <w:pPr>
        <w:pStyle w:val="tPara"/>
        <w:ind w:left="2421"/>
      </w:pPr>
      <w:r w:rsidRPr="0021535F">
        <w:tab/>
      </w:r>
      <w:r>
        <w:tab/>
      </w:r>
      <w:r w:rsidRPr="0021535F">
        <w:t>(b)</w:t>
      </w:r>
      <w:r w:rsidRPr="0021535F">
        <w:tab/>
        <w:t>measured in accordance with section 5.7.</w:t>
      </w:r>
    </w:p>
    <w:p w14:paraId="170627A9" w14:textId="77777777" w:rsidR="00EA5EAB" w:rsidRPr="0073457D" w:rsidRDefault="00EA5EAB" w:rsidP="00EA5EAB">
      <w:pPr>
        <w:ind w:left="1276" w:hanging="567"/>
      </w:pPr>
    </w:p>
    <w:p w14:paraId="622C4340" w14:textId="77777777" w:rsidR="00EA5EAB" w:rsidRPr="0073457D" w:rsidRDefault="00EA5EAB" w:rsidP="00EA5EAB">
      <w:pPr>
        <w:pStyle w:val="h5Section"/>
      </w:pPr>
      <w:bookmarkStart w:id="121" w:name="_Toc346883288"/>
      <w:bookmarkStart w:id="122" w:name="_Toc421722204"/>
      <w:bookmarkStart w:id="123" w:name="_Toc423357238"/>
      <w:r>
        <w:t>4.11</w:t>
      </w:r>
      <w:r w:rsidRPr="0073457D">
        <w:tab/>
        <w:t>Calculating the volume of methane sent to a combustion device (Q</w:t>
      </w:r>
      <w:r w:rsidRPr="0073457D">
        <w:rPr>
          <w:vertAlign w:val="subscript"/>
        </w:rPr>
        <w:t>CH4,h</w:t>
      </w:r>
      <w:r w:rsidRPr="0073457D">
        <w:t>) for an additional waste project</w:t>
      </w:r>
      <w:bookmarkEnd w:id="121"/>
      <w:bookmarkEnd w:id="122"/>
      <w:bookmarkEnd w:id="123"/>
    </w:p>
    <w:p w14:paraId="571CEBAE" w14:textId="77777777" w:rsidR="00EA5EAB" w:rsidRPr="0073457D" w:rsidRDefault="00EA5EAB" w:rsidP="00EA5EAB">
      <w:pPr>
        <w:pStyle w:val="tMain"/>
      </w:pPr>
      <w:r w:rsidRPr="0073457D">
        <w:tab/>
      </w:r>
    </w:p>
    <w:p w14:paraId="0B8A4E9A" w14:textId="77777777" w:rsidR="00EA5EAB" w:rsidRPr="0073457D" w:rsidRDefault="00EA5EAB" w:rsidP="00EA5EAB">
      <w:pPr>
        <w:pStyle w:val="tMain"/>
      </w:pPr>
      <w:r w:rsidRPr="0073457D">
        <w:tab/>
      </w:r>
      <w:r>
        <w:t>(1)</w:t>
      </w:r>
      <w:r w:rsidRPr="0073457D">
        <w:tab/>
        <w:t>For additional waste projects, the volume of methane sent to the combustion device</w:t>
      </w:r>
      <w:r w:rsidRPr="0073457D">
        <w:rPr>
          <w:vertAlign w:val="subscript"/>
        </w:rPr>
        <w:t xml:space="preserve"> </w:t>
      </w:r>
      <w:r w:rsidRPr="0073457D">
        <w:t>must be calculated for each combustion device as follows:</w:t>
      </w:r>
    </w:p>
    <w:p w14:paraId="53F61BFF" w14:textId="77777777" w:rsidR="00EA5EAB" w:rsidRPr="0073457D" w:rsidRDefault="00EA5EAB" w:rsidP="00EA5EAB"/>
    <w:tbl>
      <w:tblPr>
        <w:tblStyle w:val="TableGrid"/>
        <w:tblW w:w="0" w:type="auto"/>
        <w:tblInd w:w="704" w:type="dxa"/>
        <w:tblLook w:val="04A0" w:firstRow="1" w:lastRow="0" w:firstColumn="1" w:lastColumn="0" w:noHBand="0" w:noVBand="1"/>
      </w:tblPr>
      <w:tblGrid>
        <w:gridCol w:w="5216"/>
        <w:gridCol w:w="2864"/>
      </w:tblGrid>
      <w:tr w:rsidR="00EA5EAB" w:rsidRPr="0073457D" w14:paraId="0D5564DC" w14:textId="77777777" w:rsidTr="00410B9A">
        <w:trPr>
          <w:trHeight w:val="844"/>
        </w:trPr>
        <w:tc>
          <w:tcPr>
            <w:tcW w:w="5216" w:type="dxa"/>
          </w:tcPr>
          <w:p w14:paraId="239CEC5E" w14:textId="77777777" w:rsidR="00EA5EAB" w:rsidRPr="0073457D" w:rsidRDefault="00EA5EAB" w:rsidP="00410B9A">
            <w:pPr>
              <w:jc w:val="center"/>
            </w:pPr>
          </w:p>
          <w:p w14:paraId="562486BF" w14:textId="77777777" w:rsidR="00EA5EAB" w:rsidRPr="0073457D" w:rsidRDefault="00EA5EAB" w:rsidP="00410B9A">
            <w:pPr>
              <w:jc w:val="center"/>
            </w:pPr>
            <w:r w:rsidRPr="0073457D">
              <w:t>Q</w:t>
            </w:r>
            <w:r w:rsidRPr="0073457D">
              <w:rPr>
                <w:vertAlign w:val="subscript"/>
              </w:rPr>
              <w:t>CH4 CFI ,h</w:t>
            </w:r>
            <w:r w:rsidRPr="0073457D">
              <w:t xml:space="preserve"> = R × Q</w:t>
            </w:r>
            <w:r w:rsidRPr="0073457D">
              <w:rPr>
                <w:vertAlign w:val="subscript"/>
              </w:rPr>
              <w:t xml:space="preserve">CH4,h </w:t>
            </w:r>
          </w:p>
        </w:tc>
        <w:tc>
          <w:tcPr>
            <w:tcW w:w="2864" w:type="dxa"/>
          </w:tcPr>
          <w:p w14:paraId="52523ADB" w14:textId="77777777" w:rsidR="00EA5EAB" w:rsidRPr="0073457D" w:rsidRDefault="00EA5EAB" w:rsidP="00410B9A">
            <w:pPr>
              <w:jc w:val="center"/>
            </w:pPr>
          </w:p>
          <w:p w14:paraId="37A8CBDC" w14:textId="77777777" w:rsidR="00EA5EAB" w:rsidRPr="0073457D" w:rsidRDefault="00EA5EAB" w:rsidP="00410B9A">
            <w:pPr>
              <w:jc w:val="center"/>
            </w:pPr>
            <w:r w:rsidRPr="0073457D">
              <w:t>Equation 2.5</w:t>
            </w:r>
          </w:p>
          <w:p w14:paraId="61A18AC4" w14:textId="77777777" w:rsidR="00EA5EAB" w:rsidRPr="0073457D" w:rsidRDefault="00EA5EAB" w:rsidP="00410B9A">
            <w:pPr>
              <w:jc w:val="center"/>
            </w:pPr>
          </w:p>
        </w:tc>
      </w:tr>
    </w:tbl>
    <w:p w14:paraId="200B15BB" w14:textId="77777777" w:rsidR="00EA5EAB" w:rsidRPr="0073457D" w:rsidRDefault="00EA5EAB" w:rsidP="00EA5EAB"/>
    <w:p w14:paraId="644D572F" w14:textId="77777777" w:rsidR="00EA5EAB" w:rsidRPr="0073457D" w:rsidRDefault="00EA5EAB" w:rsidP="00EA5EAB">
      <w:pPr>
        <w:ind w:left="720"/>
      </w:pPr>
      <w:r w:rsidRPr="0073457D">
        <w:lastRenderedPageBreak/>
        <w:t>Where:</w:t>
      </w:r>
    </w:p>
    <w:p w14:paraId="0616A562" w14:textId="77777777" w:rsidR="00EA5EAB" w:rsidRPr="0073457D" w:rsidRDefault="00EA5EAB" w:rsidP="00EA5EAB">
      <w:pPr>
        <w:ind w:left="720"/>
      </w:pPr>
    </w:p>
    <w:p w14:paraId="2DD34505" w14:textId="77777777" w:rsidR="00EA5EAB" w:rsidRPr="0073457D" w:rsidRDefault="00EA5EAB" w:rsidP="00EA5EAB">
      <w:pPr>
        <w:spacing w:before="120" w:after="120"/>
        <w:ind w:left="720"/>
      </w:pPr>
      <w:r w:rsidRPr="0073457D">
        <w:t>Q</w:t>
      </w:r>
      <w:r w:rsidRPr="0073457D">
        <w:rPr>
          <w:vertAlign w:val="subscript"/>
        </w:rPr>
        <w:t>CH4 CFI ,h</w:t>
      </w:r>
      <w:r w:rsidRPr="0073457D">
        <w:t xml:space="preserve"> =</w:t>
      </w:r>
      <w:r w:rsidRPr="0073457D">
        <w:tab/>
      </w:r>
      <w:r w:rsidRPr="0073457D">
        <w:tab/>
        <w:t xml:space="preserve">the volume of methane sent to the combustion device that is </w:t>
      </w:r>
      <w:r w:rsidRPr="0073457D">
        <w:tab/>
      </w:r>
      <w:r w:rsidRPr="0073457D">
        <w:tab/>
      </w:r>
      <w:r w:rsidRPr="0073457D">
        <w:tab/>
        <w:t xml:space="preserve">from CFI eligible additional waste, capped in accordance with </w:t>
      </w:r>
      <w:r w:rsidRPr="0073457D">
        <w:tab/>
      </w:r>
      <w:r w:rsidRPr="0073457D">
        <w:tab/>
      </w:r>
      <w:r w:rsidRPr="0073457D">
        <w:tab/>
        <w:t>section 4.12.</w:t>
      </w:r>
    </w:p>
    <w:p w14:paraId="1D0B8EEF" w14:textId="77777777" w:rsidR="00EA5EAB" w:rsidRPr="0073457D" w:rsidRDefault="00EA5EAB" w:rsidP="00EA5EAB">
      <w:pPr>
        <w:spacing w:before="120" w:after="120"/>
        <w:ind w:left="720"/>
      </w:pPr>
      <w:r w:rsidRPr="0073457D">
        <w:t>R =</w:t>
      </w:r>
      <w:r w:rsidRPr="0073457D">
        <w:tab/>
      </w:r>
      <w:r w:rsidRPr="0073457D">
        <w:tab/>
      </w:r>
      <w:r w:rsidRPr="0073457D">
        <w:tab/>
        <w:t xml:space="preserve">the proportion of the volume of methane sent to the combustion </w:t>
      </w:r>
      <w:r w:rsidRPr="0073457D">
        <w:tab/>
      </w:r>
      <w:r w:rsidRPr="0073457D">
        <w:tab/>
      </w:r>
      <w:r w:rsidRPr="0073457D">
        <w:tab/>
        <w:t xml:space="preserve">device that is from CFI eligible additional waste, calculated </w:t>
      </w:r>
      <w:r w:rsidRPr="0073457D">
        <w:tab/>
      </w:r>
      <w:r w:rsidRPr="0073457D">
        <w:tab/>
      </w:r>
      <w:r w:rsidRPr="0073457D">
        <w:tab/>
        <w:t>using Equation 2.6.</w:t>
      </w:r>
    </w:p>
    <w:p w14:paraId="5F77308D" w14:textId="77777777" w:rsidR="00EA5EAB" w:rsidRPr="0073457D" w:rsidRDefault="00EA5EAB" w:rsidP="00EA5EAB">
      <w:pPr>
        <w:spacing w:before="120" w:after="120"/>
        <w:ind w:left="720"/>
      </w:pPr>
      <w:r w:rsidRPr="0073457D">
        <w:t>Q</w:t>
      </w:r>
      <w:r w:rsidRPr="0073457D">
        <w:rPr>
          <w:vertAlign w:val="subscript"/>
        </w:rPr>
        <w:t>CH4,h</w:t>
      </w:r>
      <w:r w:rsidRPr="0073457D">
        <w:t xml:space="preserve"> =</w:t>
      </w:r>
      <w:r w:rsidRPr="0073457D">
        <w:tab/>
      </w:r>
      <w:r w:rsidRPr="0073457D">
        <w:tab/>
        <w:t xml:space="preserve">the volume of methane sent to combustion device h, in cubic </w:t>
      </w:r>
      <w:r w:rsidRPr="0073457D">
        <w:tab/>
      </w:r>
      <w:r w:rsidRPr="0073457D">
        <w:tab/>
      </w:r>
      <w:r w:rsidRPr="0073457D">
        <w:tab/>
        <w:t>metres (m</w:t>
      </w:r>
      <w:r w:rsidRPr="0073457D">
        <w:rPr>
          <w:vertAlign w:val="superscript"/>
        </w:rPr>
        <w:t>3</w:t>
      </w:r>
      <w:r w:rsidRPr="0073457D">
        <w:t>), capped in accordance with section 4.12.</w:t>
      </w:r>
    </w:p>
    <w:p w14:paraId="7A8E873B" w14:textId="77777777" w:rsidR="00EA5EAB" w:rsidRPr="0073457D" w:rsidRDefault="00EA5EAB" w:rsidP="00EA5EAB">
      <w:pPr>
        <w:ind w:left="720"/>
      </w:pPr>
    </w:p>
    <w:p w14:paraId="48E6E5DC" w14:textId="77777777" w:rsidR="00EA5EAB" w:rsidRPr="0073457D" w:rsidRDefault="00EA5EAB" w:rsidP="00EA5EAB">
      <w:pPr>
        <w:ind w:left="720"/>
      </w:pPr>
    </w:p>
    <w:p w14:paraId="5D0CF379" w14:textId="77777777" w:rsidR="00EA5EAB" w:rsidRPr="0073457D" w:rsidRDefault="00EA5EAB" w:rsidP="00EA5EAB">
      <w:pPr>
        <w:pStyle w:val="tMain"/>
      </w:pPr>
      <w:r w:rsidRPr="0073457D">
        <w:tab/>
      </w:r>
      <w:r>
        <w:t>(2)</w:t>
      </w:r>
      <w:r w:rsidRPr="0073457D">
        <w:tab/>
        <w:t>R must be calculated as follows:</w:t>
      </w:r>
    </w:p>
    <w:p w14:paraId="54E55EE5" w14:textId="77777777" w:rsidR="00EA5EAB" w:rsidRPr="0073457D" w:rsidRDefault="00EA5EAB" w:rsidP="00EA5EAB"/>
    <w:tbl>
      <w:tblPr>
        <w:tblStyle w:val="TableGrid"/>
        <w:tblW w:w="0" w:type="auto"/>
        <w:tblInd w:w="704" w:type="dxa"/>
        <w:tblLook w:val="04A0" w:firstRow="1" w:lastRow="0" w:firstColumn="1" w:lastColumn="0" w:noHBand="0" w:noVBand="1"/>
      </w:tblPr>
      <w:tblGrid>
        <w:gridCol w:w="5358"/>
        <w:gridCol w:w="2722"/>
      </w:tblGrid>
      <w:tr w:rsidR="00EA5EAB" w:rsidRPr="0073457D" w14:paraId="131C9DC8" w14:textId="77777777" w:rsidTr="00410B9A">
        <w:tc>
          <w:tcPr>
            <w:tcW w:w="5358" w:type="dxa"/>
          </w:tcPr>
          <w:p w14:paraId="7E764D48" w14:textId="77777777" w:rsidR="00EA5EAB" w:rsidRPr="0073457D" w:rsidRDefault="00EA5EAB" w:rsidP="00410B9A">
            <w:pPr>
              <w:jc w:val="center"/>
            </w:pPr>
            <m:oMathPara>
              <m:oMathParaPr>
                <m:jc m:val="center"/>
              </m:oMathParaPr>
              <m:oMath>
                <m:r>
                  <m:rPr>
                    <m:sty m:val="p"/>
                  </m:rPr>
                  <w:rPr>
                    <w:rFonts w:ascii="Cambria Math" w:hAnsi="Cambria Math"/>
                  </w:rPr>
                  <m:t>R</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nor/>
                          </m:rPr>
                          <m:t>Q</m:t>
                        </m:r>
                      </m:e>
                      <m:sub>
                        <m:r>
                          <m:rPr>
                            <m:nor/>
                          </m:rPr>
                          <m:t>CFI</m:t>
                        </m:r>
                      </m:sub>
                    </m:sSub>
                  </m:num>
                  <m:den>
                    <m:r>
                      <m:rPr>
                        <m:nor/>
                      </m:rPr>
                      <m:t>(</m:t>
                    </m:r>
                    <m:sSub>
                      <m:sSubPr>
                        <m:ctrlPr>
                          <w:rPr>
                            <w:rFonts w:ascii="Cambria Math" w:hAnsi="Cambria Math"/>
                            <w:i/>
                          </w:rPr>
                        </m:ctrlPr>
                      </m:sSubPr>
                      <m:e>
                        <m:r>
                          <m:rPr>
                            <m:nor/>
                          </m:rPr>
                          <m:t>Q</m:t>
                        </m:r>
                      </m:e>
                      <m:sub>
                        <m:r>
                          <m:rPr>
                            <m:nor/>
                          </m:rPr>
                          <m:t>CFI</m:t>
                        </m:r>
                      </m:sub>
                    </m:sSub>
                    <m:r>
                      <m:rPr>
                        <m:nor/>
                      </m:rPr>
                      <m:t xml:space="preserve">+ </m:t>
                    </m:r>
                    <m:sSub>
                      <m:sSubPr>
                        <m:ctrlPr>
                          <w:rPr>
                            <w:rFonts w:ascii="Cambria Math" w:hAnsi="Cambria Math"/>
                            <w:i/>
                          </w:rPr>
                        </m:ctrlPr>
                      </m:sSubPr>
                      <m:e>
                        <m:r>
                          <m:rPr>
                            <m:nor/>
                          </m:rPr>
                          <m:t>Q</m:t>
                        </m:r>
                      </m:e>
                      <m:sub>
                        <m:r>
                          <m:rPr>
                            <m:nor/>
                          </m:rPr>
                          <m:t>in</m:t>
                        </m:r>
                      </m:sub>
                    </m:sSub>
                    <m:r>
                      <m:rPr>
                        <m:nor/>
                      </m:rPr>
                      <m:t>)</m:t>
                    </m:r>
                  </m:den>
                </m:f>
              </m:oMath>
            </m:oMathPara>
          </w:p>
        </w:tc>
        <w:tc>
          <w:tcPr>
            <w:tcW w:w="2722" w:type="dxa"/>
            <w:vAlign w:val="center"/>
          </w:tcPr>
          <w:p w14:paraId="1B7FB80C" w14:textId="77777777" w:rsidR="00EA5EAB" w:rsidRPr="0073457D" w:rsidRDefault="00EA5EAB" w:rsidP="00410B9A">
            <w:pPr>
              <w:jc w:val="center"/>
            </w:pPr>
            <w:r w:rsidRPr="0073457D">
              <w:t>Equation 2.6</w:t>
            </w:r>
          </w:p>
          <w:p w14:paraId="0DC465A0" w14:textId="77777777" w:rsidR="00EA5EAB" w:rsidRPr="0073457D" w:rsidRDefault="00EA5EAB" w:rsidP="00410B9A">
            <w:pPr>
              <w:jc w:val="center"/>
            </w:pPr>
          </w:p>
          <w:p w14:paraId="427B669E" w14:textId="77777777" w:rsidR="00EA5EAB" w:rsidRPr="0073457D" w:rsidRDefault="00EA5EAB" w:rsidP="00410B9A">
            <w:pPr>
              <w:jc w:val="center"/>
            </w:pPr>
          </w:p>
        </w:tc>
      </w:tr>
    </w:tbl>
    <w:p w14:paraId="4BDDC817" w14:textId="77777777" w:rsidR="00EA5EAB" w:rsidRPr="0073457D" w:rsidRDefault="00EA5EAB" w:rsidP="00EA5EAB">
      <w:pPr>
        <w:rPr>
          <w:b/>
        </w:rPr>
      </w:pPr>
    </w:p>
    <w:p w14:paraId="1651EA4F" w14:textId="77777777" w:rsidR="00EA5EAB" w:rsidRPr="0073457D" w:rsidRDefault="00EA5EAB" w:rsidP="00EA5EAB">
      <w:pPr>
        <w:ind w:left="720"/>
      </w:pPr>
      <w:r w:rsidRPr="0073457D">
        <w:t>Where:</w:t>
      </w:r>
    </w:p>
    <w:p w14:paraId="5F9684E8" w14:textId="77777777" w:rsidR="00EA5EAB" w:rsidRPr="0073457D" w:rsidRDefault="00EA5EAB" w:rsidP="00EA5EAB">
      <w:pPr>
        <w:ind w:left="720"/>
      </w:pPr>
    </w:p>
    <w:p w14:paraId="2C759891" w14:textId="77777777" w:rsidR="00EA5EAB" w:rsidRPr="0073457D" w:rsidRDefault="00EA5EAB" w:rsidP="00EA5EAB">
      <w:pPr>
        <w:spacing w:before="120" w:after="120"/>
        <w:ind w:left="992" w:hanging="272"/>
      </w:pPr>
      <w:r w:rsidRPr="0073457D">
        <w:t>R =</w:t>
      </w:r>
      <w:r w:rsidRPr="0073457D">
        <w:tab/>
      </w:r>
      <w:r w:rsidRPr="0073457D">
        <w:tab/>
      </w:r>
      <w:r w:rsidRPr="0073457D">
        <w:tab/>
        <w:t xml:space="preserve">the proportion of the volume of methane sent to the combustion </w:t>
      </w:r>
      <w:r w:rsidRPr="0073457D">
        <w:tab/>
      </w:r>
      <w:r w:rsidRPr="0073457D">
        <w:tab/>
      </w:r>
      <w:r w:rsidRPr="0073457D">
        <w:tab/>
        <w:t>device that is from CFI eligible additional waste.</w:t>
      </w:r>
    </w:p>
    <w:p w14:paraId="366AB5D0" w14:textId="77777777" w:rsidR="00EA5EAB" w:rsidRPr="0073457D" w:rsidRDefault="00EA5EAB" w:rsidP="00EA5EAB">
      <w:pPr>
        <w:spacing w:before="120" w:after="120"/>
        <w:ind w:left="992" w:hanging="272"/>
      </w:pPr>
      <w:r w:rsidRPr="0073457D">
        <w:t>Q</w:t>
      </w:r>
      <w:r w:rsidRPr="0073457D">
        <w:rPr>
          <w:vertAlign w:val="subscript"/>
        </w:rPr>
        <w:t>CFI</w:t>
      </w:r>
      <w:r w:rsidRPr="0073457D">
        <w:t xml:space="preserve"> =</w:t>
      </w:r>
      <w:r w:rsidRPr="0073457D">
        <w:tab/>
      </w:r>
      <w:r w:rsidRPr="0073457D">
        <w:tab/>
      </w:r>
      <w:r w:rsidRPr="0073457D">
        <w:tab/>
        <w:t xml:space="preserve">the total volume of methane generated from piggery manure </w:t>
      </w:r>
      <w:r w:rsidRPr="0073457D">
        <w:tab/>
      </w:r>
      <w:r w:rsidRPr="0073457D">
        <w:tab/>
      </w:r>
      <w:r w:rsidRPr="0073457D">
        <w:tab/>
        <w:t xml:space="preserve">and CFI eligible additional waste, calculated using Equation </w:t>
      </w:r>
      <w:r w:rsidRPr="0073457D">
        <w:tab/>
      </w:r>
      <w:r w:rsidRPr="0073457D">
        <w:tab/>
      </w:r>
      <w:r w:rsidRPr="0073457D">
        <w:tab/>
        <w:t>2.7.</w:t>
      </w:r>
    </w:p>
    <w:p w14:paraId="36CDBCD0" w14:textId="77777777" w:rsidR="00EA5EAB" w:rsidRPr="0073457D" w:rsidRDefault="00EA5EAB" w:rsidP="00EA5EAB">
      <w:pPr>
        <w:spacing w:before="120" w:after="120"/>
        <w:ind w:left="992" w:hanging="272"/>
      </w:pPr>
      <w:r w:rsidRPr="0073457D">
        <w:t>Q</w:t>
      </w:r>
      <w:r w:rsidRPr="0073457D">
        <w:rPr>
          <w:vertAlign w:val="subscript"/>
        </w:rPr>
        <w:t>in</w:t>
      </w:r>
      <w:r w:rsidRPr="0073457D">
        <w:t xml:space="preserve"> =</w:t>
      </w:r>
      <w:r w:rsidRPr="0073457D">
        <w:tab/>
      </w:r>
      <w:r w:rsidRPr="0073457D">
        <w:tab/>
      </w:r>
      <w:r w:rsidRPr="0073457D">
        <w:tab/>
        <w:t xml:space="preserve">the volume of methane generated from CFI ineligible additional </w:t>
      </w:r>
      <w:r w:rsidRPr="0073457D">
        <w:tab/>
      </w:r>
      <w:r w:rsidRPr="0073457D">
        <w:tab/>
      </w:r>
      <w:r w:rsidRPr="0073457D">
        <w:tab/>
        <w:t xml:space="preserve">waste, </w:t>
      </w:r>
      <w:r w:rsidRPr="0073457D">
        <w:tab/>
        <w:t>calculated using Equation 2.8.</w:t>
      </w:r>
    </w:p>
    <w:p w14:paraId="0DD13FA6" w14:textId="77777777" w:rsidR="00EA5EAB" w:rsidRPr="0073457D" w:rsidRDefault="00EA5EAB" w:rsidP="00EA5EAB">
      <w:pPr>
        <w:ind w:left="993" w:hanging="273"/>
      </w:pPr>
    </w:p>
    <w:p w14:paraId="2F836CBE" w14:textId="77777777" w:rsidR="00EA5EAB" w:rsidRPr="0073457D" w:rsidRDefault="00EA5EAB" w:rsidP="00EA5EAB">
      <w:pPr>
        <w:pStyle w:val="tMain"/>
      </w:pPr>
      <w:r w:rsidRPr="0073457D">
        <w:tab/>
      </w:r>
      <w:r>
        <w:t>(3)</w:t>
      </w:r>
      <w:r w:rsidRPr="0073457D">
        <w:tab/>
        <w:t>Q</w:t>
      </w:r>
      <w:r w:rsidRPr="0073457D">
        <w:rPr>
          <w:vertAlign w:val="subscript"/>
        </w:rPr>
        <w:t>CFI</w:t>
      </w:r>
      <w:r w:rsidRPr="0073457D">
        <w:t xml:space="preserve"> must be calculated as follows:</w:t>
      </w:r>
    </w:p>
    <w:p w14:paraId="5FEF79A8" w14:textId="77777777" w:rsidR="00EA5EAB" w:rsidRPr="0073457D" w:rsidRDefault="00EA5EAB" w:rsidP="00EA5EAB">
      <w:pPr>
        <w:ind w:left="720"/>
      </w:pPr>
    </w:p>
    <w:tbl>
      <w:tblPr>
        <w:tblStyle w:val="TableGrid"/>
        <w:tblW w:w="0" w:type="auto"/>
        <w:tblInd w:w="704" w:type="dxa"/>
        <w:tblLook w:val="04A0" w:firstRow="1" w:lastRow="0" w:firstColumn="1" w:lastColumn="0" w:noHBand="0" w:noVBand="1"/>
      </w:tblPr>
      <w:tblGrid>
        <w:gridCol w:w="6208"/>
        <w:gridCol w:w="1872"/>
      </w:tblGrid>
      <w:tr w:rsidR="00EA5EAB" w:rsidRPr="0073457D" w14:paraId="0B811DAE" w14:textId="77777777" w:rsidTr="00FE72E7">
        <w:tc>
          <w:tcPr>
            <w:tcW w:w="6208" w:type="dxa"/>
          </w:tcPr>
          <w:p w14:paraId="011B0A8F" w14:textId="77777777" w:rsidR="00EA5EAB" w:rsidRPr="0073457D" w:rsidRDefault="00EA5EAB" w:rsidP="00410B9A">
            <w:pPr>
              <w:jc w:val="center"/>
            </w:pPr>
          </w:p>
          <w:p w14:paraId="0570D257" w14:textId="77777777" w:rsidR="00EA5EAB" w:rsidRPr="0073457D" w:rsidRDefault="00F17902" w:rsidP="00410B9A">
            <w:pPr>
              <w:jc w:val="center"/>
            </w:pPr>
            <m:oMath>
              <m:sSub>
                <m:sSubPr>
                  <m:ctrlPr>
                    <w:rPr>
                      <w:rFonts w:ascii="Cambria Math" w:hAnsi="Cambria Math"/>
                      <w:i/>
                    </w:rPr>
                  </m:ctrlPr>
                </m:sSubPr>
                <m:e>
                  <m:r>
                    <m:rPr>
                      <m:nor/>
                    </m:rPr>
                    <m:t>Q</m:t>
                  </m:r>
                </m:e>
                <m:sub>
                  <m:r>
                    <m:rPr>
                      <m:nor/>
                    </m:rPr>
                    <m:t>CFI</m:t>
                  </m:r>
                </m:sub>
              </m:sSub>
              <m:r>
                <m:rPr>
                  <m:sty m:val="p"/>
                </m:rPr>
                <w:rPr>
                  <w:rFonts w:ascii="Cambria Math" w:hAnsi="Cambria Math"/>
                </w:rPr>
                <m:t xml:space="preserve"> </m:t>
              </m:r>
              <m:r>
                <w:rPr>
                  <w:rFonts w:ascii="Cambria Math" w:hAnsi="Cambria Math"/>
                </w:rPr>
                <m:t>=</m:t>
              </m:r>
            </m:oMath>
            <w:r w:rsidR="00EA5EAB" w:rsidRPr="0073457D">
              <w:t>(VS</w:t>
            </w:r>
            <w:r w:rsidR="00EA5EAB" w:rsidRPr="0073457D">
              <w:rPr>
                <w:vertAlign w:val="subscript"/>
              </w:rPr>
              <w:t>p</w:t>
            </w:r>
            <w:r w:rsidR="00EA5EAB" w:rsidRPr="0073457D">
              <w:t xml:space="preserve"> × Bo</w:t>
            </w:r>
            <w:r w:rsidR="00EA5EAB" w:rsidRPr="0073457D">
              <w:rPr>
                <w:vertAlign w:val="subscript"/>
              </w:rPr>
              <w:t>p</w:t>
            </w:r>
            <w:r w:rsidR="00FE72E7">
              <w:rPr>
                <w:vertAlign w:val="subscript"/>
              </w:rPr>
              <w:t xml:space="preserve"> </w:t>
            </w:r>
            <w:r w:rsidR="00FE72E7" w:rsidRPr="0021535F">
              <w:t>× (1 - MCF</w:t>
            </w:r>
            <w:r w:rsidR="00FE72E7" w:rsidRPr="0021535F">
              <w:rPr>
                <w:vertAlign w:val="subscript"/>
              </w:rPr>
              <w:t>d</w:t>
            </w:r>
            <w:r w:rsidR="00FE72E7" w:rsidRPr="0021535F">
              <w:t>)</w:t>
            </w:r>
            <w:r w:rsidR="00EA5EAB" w:rsidRPr="0073457D">
              <w:t>) + (VS</w:t>
            </w:r>
            <w:r w:rsidR="00EA5EAB" w:rsidRPr="0073457D">
              <w:rPr>
                <w:vertAlign w:val="subscript"/>
              </w:rPr>
              <w:t>e</w:t>
            </w:r>
            <w:r w:rsidR="00EA5EAB" w:rsidRPr="0073457D">
              <w:t xml:space="preserve"> × Bo</w:t>
            </w:r>
            <w:r w:rsidR="00EA5EAB" w:rsidRPr="0073457D">
              <w:rPr>
                <w:vertAlign w:val="subscript"/>
              </w:rPr>
              <w:t>e</w:t>
            </w:r>
            <w:r w:rsidR="00FE72E7">
              <w:rPr>
                <w:vertAlign w:val="subscript"/>
              </w:rPr>
              <w:t xml:space="preserve"> </w:t>
            </w:r>
            <w:r w:rsidR="00FE72E7" w:rsidRPr="0021535F">
              <w:t>× (1 - MCF</w:t>
            </w:r>
            <w:r w:rsidR="00FE72E7" w:rsidRPr="0021535F">
              <w:rPr>
                <w:vertAlign w:val="subscript"/>
              </w:rPr>
              <w:t>d</w:t>
            </w:r>
            <w:r w:rsidR="00FE72E7" w:rsidRPr="0021535F">
              <w:t>)</w:t>
            </w:r>
            <w:r w:rsidR="00EA5EAB" w:rsidRPr="0073457D">
              <w:t xml:space="preserve">) </w:t>
            </w:r>
          </w:p>
        </w:tc>
        <w:tc>
          <w:tcPr>
            <w:tcW w:w="1872" w:type="dxa"/>
          </w:tcPr>
          <w:p w14:paraId="54420489" w14:textId="77777777" w:rsidR="00EA5EAB" w:rsidRPr="0073457D" w:rsidRDefault="00EA5EAB" w:rsidP="00410B9A">
            <w:pPr>
              <w:jc w:val="center"/>
            </w:pPr>
          </w:p>
          <w:p w14:paraId="03B4D233" w14:textId="77777777" w:rsidR="00EA5EAB" w:rsidRPr="0073457D" w:rsidRDefault="00EA5EAB" w:rsidP="00410B9A">
            <w:pPr>
              <w:jc w:val="center"/>
            </w:pPr>
            <w:r w:rsidRPr="0073457D">
              <w:t>Equation 2.7</w:t>
            </w:r>
          </w:p>
          <w:p w14:paraId="4AF09B42" w14:textId="77777777" w:rsidR="00EA5EAB" w:rsidRPr="0073457D" w:rsidRDefault="00EA5EAB" w:rsidP="00410B9A">
            <w:pPr>
              <w:jc w:val="center"/>
            </w:pPr>
          </w:p>
        </w:tc>
      </w:tr>
    </w:tbl>
    <w:p w14:paraId="735C427F" w14:textId="77777777" w:rsidR="00EA5EAB" w:rsidRPr="0073457D" w:rsidRDefault="00EA5EAB" w:rsidP="00EA5EAB">
      <w:pPr>
        <w:rPr>
          <w:b/>
        </w:rPr>
      </w:pPr>
    </w:p>
    <w:p w14:paraId="356FFB5F" w14:textId="77777777" w:rsidR="00EA5EAB" w:rsidRPr="0073457D" w:rsidRDefault="00EA5EAB" w:rsidP="00EA5EAB">
      <w:pPr>
        <w:ind w:left="720"/>
      </w:pPr>
      <w:r w:rsidRPr="0073457D">
        <w:t>Where:</w:t>
      </w:r>
    </w:p>
    <w:p w14:paraId="240B4175" w14:textId="77777777" w:rsidR="00EA5EAB" w:rsidRPr="0073457D" w:rsidRDefault="00EA5EAB" w:rsidP="00EA5EAB">
      <w:pPr>
        <w:ind w:left="720"/>
      </w:pPr>
    </w:p>
    <w:p w14:paraId="5EDAE617" w14:textId="77777777" w:rsidR="00EA5EAB" w:rsidRPr="0073457D" w:rsidRDefault="00EA5EAB" w:rsidP="00EA5EAB">
      <w:pPr>
        <w:spacing w:before="120" w:after="120"/>
        <w:ind w:left="992" w:hanging="272"/>
      </w:pPr>
      <w:r w:rsidRPr="0073457D">
        <w:t>Q</w:t>
      </w:r>
      <w:r w:rsidRPr="0073457D">
        <w:rPr>
          <w:vertAlign w:val="subscript"/>
        </w:rPr>
        <w:t>CFI</w:t>
      </w:r>
      <w:r w:rsidRPr="0073457D">
        <w:t xml:space="preserve"> =</w:t>
      </w:r>
      <w:r w:rsidRPr="0073457D">
        <w:tab/>
      </w:r>
      <w:r w:rsidRPr="0073457D">
        <w:tab/>
        <w:t xml:space="preserve">the </w:t>
      </w:r>
      <w:r w:rsidR="00FE72E7" w:rsidRPr="0021535F">
        <w:t>total volume of methane generated from piggery manure and</w:t>
      </w:r>
      <w:r w:rsidRPr="0073457D">
        <w:t xml:space="preserve"> </w:t>
      </w:r>
      <w:r w:rsidRPr="0073457D">
        <w:tab/>
      </w:r>
      <w:r w:rsidRPr="0073457D">
        <w:tab/>
      </w:r>
      <w:r w:rsidR="00FE72E7">
        <w:tab/>
      </w:r>
      <w:r w:rsidRPr="0073457D">
        <w:t>CFI eligible additional waste, in cubic metres (m</w:t>
      </w:r>
      <w:r w:rsidRPr="0073457D">
        <w:rPr>
          <w:vertAlign w:val="superscript"/>
        </w:rPr>
        <w:t>3</w:t>
      </w:r>
      <w:r w:rsidRPr="0073457D">
        <w:t>).</w:t>
      </w:r>
    </w:p>
    <w:p w14:paraId="0EB9F03A" w14:textId="77777777" w:rsidR="00EA5EAB" w:rsidRPr="0073457D" w:rsidRDefault="00EA5EAB" w:rsidP="00EA5EAB">
      <w:pPr>
        <w:spacing w:before="120" w:after="120"/>
        <w:ind w:left="992" w:hanging="272"/>
      </w:pPr>
      <w:r w:rsidRPr="0073457D">
        <w:lastRenderedPageBreak/>
        <w:t>VS</w:t>
      </w:r>
      <w:r w:rsidRPr="0073457D">
        <w:rPr>
          <w:vertAlign w:val="subscript"/>
        </w:rPr>
        <w:t>p</w:t>
      </w:r>
      <w:r w:rsidRPr="0073457D">
        <w:t xml:space="preserve"> =</w:t>
      </w:r>
      <w:r w:rsidRPr="0073457D">
        <w:tab/>
      </w:r>
      <w:r w:rsidRPr="0073457D">
        <w:tab/>
        <w:t>the quantity of volatile solids from piggery manure entering the</w:t>
      </w:r>
      <w:r w:rsidRPr="0073457D">
        <w:tab/>
      </w:r>
      <w:r w:rsidRPr="0073457D">
        <w:tab/>
      </w:r>
      <w:r w:rsidRPr="0073457D">
        <w:tab/>
        <w:t xml:space="preserve">biodigester, in kilograms, determined using the PigBal model. </w:t>
      </w:r>
    </w:p>
    <w:p w14:paraId="0E419BD1" w14:textId="77777777" w:rsidR="00EA5EAB" w:rsidRDefault="00EA5EAB" w:rsidP="00EA5EAB">
      <w:pPr>
        <w:spacing w:before="120" w:after="120"/>
        <w:ind w:left="993" w:hanging="273"/>
      </w:pPr>
      <w:r w:rsidRPr="0073457D">
        <w:t>Bo</w:t>
      </w:r>
      <w:r w:rsidRPr="0073457D">
        <w:rPr>
          <w:vertAlign w:val="subscript"/>
        </w:rPr>
        <w:t>p</w:t>
      </w:r>
      <w:r w:rsidRPr="0073457D">
        <w:t xml:space="preserve"> =</w:t>
      </w:r>
      <w:r w:rsidRPr="0073457D">
        <w:tab/>
      </w:r>
      <w:r w:rsidRPr="0073457D">
        <w:tab/>
        <w:t xml:space="preserve">0.45, which is the maximum methane-producing capacity from the </w:t>
      </w:r>
      <w:r w:rsidRPr="0073457D">
        <w:tab/>
      </w:r>
      <w:r w:rsidRPr="0073457D">
        <w:tab/>
      </w:r>
      <w:r w:rsidRPr="0073457D">
        <w:tab/>
        <w:t xml:space="preserve">volatile solids from piggery manure, in units of cubic metres of </w:t>
      </w:r>
      <w:r w:rsidRPr="0073457D">
        <w:tab/>
      </w:r>
      <w:r w:rsidRPr="0073457D">
        <w:tab/>
      </w:r>
      <w:r w:rsidRPr="0073457D">
        <w:tab/>
        <w:t>methane per kilogram of volatile solids (m</w:t>
      </w:r>
      <w:r w:rsidRPr="0073457D">
        <w:rPr>
          <w:vertAlign w:val="superscript"/>
        </w:rPr>
        <w:t>3</w:t>
      </w:r>
      <w:r w:rsidRPr="0073457D">
        <w:t xml:space="preserve"> CH</w:t>
      </w:r>
      <w:r w:rsidRPr="0073457D">
        <w:rPr>
          <w:vertAlign w:val="subscript"/>
        </w:rPr>
        <w:t>4</w:t>
      </w:r>
      <w:r w:rsidRPr="0073457D">
        <w:t xml:space="preserve">/kg VS). </w:t>
      </w:r>
    </w:p>
    <w:p w14:paraId="060363FE" w14:textId="77777777" w:rsidR="00FE72E7" w:rsidRDefault="00FE72E7" w:rsidP="00FE72E7">
      <w:pPr>
        <w:spacing w:before="120" w:after="120"/>
        <w:ind w:left="2160" w:hanging="1440"/>
      </w:pPr>
      <w:r>
        <w:t>MCF</w:t>
      </w:r>
      <w:r w:rsidRPr="0021535F">
        <w:rPr>
          <w:vertAlign w:val="subscript"/>
        </w:rPr>
        <w:t>d</w:t>
      </w:r>
      <w:r>
        <w:rPr>
          <w:vertAlign w:val="subscript"/>
        </w:rPr>
        <w:t xml:space="preserve"> </w:t>
      </w:r>
      <w:r w:rsidRPr="0073457D">
        <w:t>=</w:t>
      </w:r>
      <w:r>
        <w:tab/>
      </w:r>
      <w:r w:rsidRPr="0021535F">
        <w:t>the methane conversion factor in the National Inventory Report for pigs and an anaerobic digester applicable to the project.</w:t>
      </w:r>
    </w:p>
    <w:p w14:paraId="4B1FAA31" w14:textId="77777777" w:rsidR="00FE72E7" w:rsidRPr="0073457D" w:rsidRDefault="006A0525" w:rsidP="00FE72E7">
      <w:pPr>
        <w:pStyle w:val="nMain"/>
        <w:ind w:hanging="710"/>
      </w:pPr>
      <w:r>
        <w:t>Note:</w:t>
      </w:r>
      <w:r>
        <w:tab/>
      </w:r>
      <w:r w:rsidRPr="0021535F">
        <w:t>In 2017, the values in the most recent National Inventory Report are found on</w:t>
      </w:r>
      <w:r>
        <w:t xml:space="preserve"> page 336</w:t>
      </w:r>
      <w:r w:rsidRPr="0021535F">
        <w:t xml:space="preserve"> of Volume 1 of the </w:t>
      </w:r>
      <w:r>
        <w:rPr>
          <w:i/>
        </w:rPr>
        <w:t>National Inventory Report 2015</w:t>
      </w:r>
      <w:r w:rsidRPr="0021535F">
        <w:t xml:space="preserve"> in “Table 5.E.6 Pigs – Methane conversion factors (MCFs)” in the row labelled “Anaerobic digester / Covered lagoon)”.</w:t>
      </w:r>
    </w:p>
    <w:p w14:paraId="18D0E601" w14:textId="77777777" w:rsidR="00EA5EAB" w:rsidRPr="0073457D" w:rsidRDefault="00EA5EAB" w:rsidP="00EA5EAB">
      <w:pPr>
        <w:spacing w:before="120" w:after="120"/>
        <w:ind w:left="993" w:hanging="273"/>
      </w:pPr>
      <w:r w:rsidRPr="0073457D">
        <w:t>VS</w:t>
      </w:r>
      <w:r w:rsidRPr="0073457D">
        <w:rPr>
          <w:vertAlign w:val="subscript"/>
        </w:rPr>
        <w:t>e</w:t>
      </w:r>
      <w:r w:rsidRPr="0073457D">
        <w:t xml:space="preserve"> =</w:t>
      </w:r>
      <w:r w:rsidRPr="0073457D">
        <w:tab/>
      </w:r>
      <w:r w:rsidRPr="0073457D">
        <w:tab/>
        <w:t xml:space="preserve">the quantity of volatile solids from CFI eligible additional waste </w:t>
      </w:r>
      <w:r w:rsidRPr="0073457D">
        <w:tab/>
      </w:r>
      <w:r w:rsidRPr="0073457D">
        <w:tab/>
      </w:r>
      <w:r w:rsidRPr="0073457D">
        <w:tab/>
        <w:t xml:space="preserve">entering the biodigester, in kilograms, measured in accordance with </w:t>
      </w:r>
      <w:r w:rsidRPr="0073457D">
        <w:tab/>
      </w:r>
      <w:r w:rsidRPr="0073457D">
        <w:tab/>
        <w:t>section 5.3.</w:t>
      </w:r>
    </w:p>
    <w:p w14:paraId="211483CA" w14:textId="77777777" w:rsidR="00EA5EAB" w:rsidRPr="0073457D" w:rsidRDefault="00EA5EAB" w:rsidP="00EA5EAB">
      <w:pPr>
        <w:spacing w:before="120" w:after="120"/>
        <w:ind w:left="993" w:hanging="284"/>
      </w:pPr>
      <w:r w:rsidRPr="0073457D">
        <w:t>Bo</w:t>
      </w:r>
      <w:r w:rsidRPr="0073457D">
        <w:rPr>
          <w:vertAlign w:val="subscript"/>
        </w:rPr>
        <w:t>e</w:t>
      </w:r>
      <w:r w:rsidRPr="0073457D">
        <w:t xml:space="preserve"> =</w:t>
      </w:r>
      <w:r w:rsidRPr="0073457D">
        <w:tab/>
      </w:r>
      <w:r w:rsidRPr="0073457D">
        <w:tab/>
        <w:t xml:space="preserve">the maximum methane-producing capacity from volatile solids </w:t>
      </w:r>
      <w:r w:rsidRPr="0073457D">
        <w:tab/>
      </w:r>
      <w:r w:rsidRPr="0073457D">
        <w:tab/>
      </w:r>
      <w:r w:rsidRPr="0073457D">
        <w:tab/>
        <w:t xml:space="preserve">from CFI eligible additional waste, in units of cubic metres of methane </w:t>
      </w:r>
      <w:r w:rsidRPr="0073457D">
        <w:tab/>
      </w:r>
      <w:r w:rsidRPr="0073457D">
        <w:tab/>
        <w:t>per kilogram of Volatile Solids (m</w:t>
      </w:r>
      <w:r w:rsidRPr="0073457D">
        <w:rPr>
          <w:vertAlign w:val="superscript"/>
        </w:rPr>
        <w:t>3</w:t>
      </w:r>
      <w:r w:rsidRPr="0073457D">
        <w:t xml:space="preserve"> CH</w:t>
      </w:r>
      <w:r w:rsidRPr="0073457D">
        <w:rPr>
          <w:vertAlign w:val="subscript"/>
        </w:rPr>
        <w:t>4</w:t>
      </w:r>
      <w:r w:rsidRPr="0073457D">
        <w:t xml:space="preserve">/kg VS), determined in </w:t>
      </w:r>
      <w:r w:rsidRPr="0073457D">
        <w:tab/>
      </w:r>
      <w:r w:rsidRPr="0073457D">
        <w:tab/>
      </w:r>
      <w:r w:rsidRPr="0073457D">
        <w:tab/>
        <w:t>accordance with subsection (4).</w:t>
      </w:r>
    </w:p>
    <w:p w14:paraId="2B10A48A" w14:textId="77777777" w:rsidR="00EA5EAB" w:rsidRPr="0073457D" w:rsidRDefault="00EA5EAB" w:rsidP="00EA5EAB">
      <w:pPr>
        <w:ind w:left="993" w:hanging="284"/>
      </w:pPr>
    </w:p>
    <w:p w14:paraId="388518E7" w14:textId="77777777" w:rsidR="00EA5EAB" w:rsidRPr="0073457D" w:rsidRDefault="00EA5EAB" w:rsidP="00EA5EAB">
      <w:pPr>
        <w:pStyle w:val="tMain"/>
      </w:pPr>
      <w:r w:rsidRPr="0073457D">
        <w:tab/>
      </w:r>
      <w:r>
        <w:t>(4)</w:t>
      </w:r>
      <w:r w:rsidRPr="0073457D">
        <w:tab/>
        <w:t>Bo</w:t>
      </w:r>
      <w:r w:rsidRPr="0073457D">
        <w:rPr>
          <w:vertAlign w:val="subscript"/>
        </w:rPr>
        <w:t>e</w:t>
      </w:r>
      <w:r w:rsidRPr="0073457D">
        <w:t xml:space="preserve"> must be determined, in accordance with the choice of a proponent, either:</w:t>
      </w:r>
    </w:p>
    <w:p w14:paraId="6519166E" w14:textId="77777777" w:rsidR="00EA5EAB" w:rsidRPr="0073457D" w:rsidRDefault="00EA5EAB" w:rsidP="00EA5EAB">
      <w:pPr>
        <w:pStyle w:val="tPara"/>
      </w:pPr>
      <w:r w:rsidRPr="0073457D">
        <w:tab/>
      </w:r>
      <w:r>
        <w:t>(a)</w:t>
      </w:r>
      <w:r w:rsidRPr="0073457D">
        <w:tab/>
        <w:t>by using the value prescribed in Schedule 1; or</w:t>
      </w:r>
    </w:p>
    <w:p w14:paraId="0E7E62DD" w14:textId="77777777" w:rsidR="00EA5EAB" w:rsidRPr="0073457D" w:rsidRDefault="00EA5EAB" w:rsidP="00EA5EAB">
      <w:pPr>
        <w:pStyle w:val="tPara"/>
      </w:pPr>
      <w:r w:rsidRPr="0073457D">
        <w:tab/>
      </w:r>
      <w:r>
        <w:t>(b)</w:t>
      </w:r>
      <w:r w:rsidRPr="0073457D">
        <w:tab/>
        <w:t xml:space="preserve">by measuring the amount in accordance with section 5.5. </w:t>
      </w:r>
    </w:p>
    <w:p w14:paraId="21A37727" w14:textId="77777777" w:rsidR="00EA5EAB" w:rsidRPr="0073457D" w:rsidRDefault="00EA5EAB" w:rsidP="00EA5EAB">
      <w:pPr>
        <w:ind w:left="993" w:hanging="273"/>
      </w:pPr>
    </w:p>
    <w:p w14:paraId="171ED5DB" w14:textId="77777777" w:rsidR="00EA5EAB" w:rsidRPr="0073457D" w:rsidRDefault="00EA5EAB" w:rsidP="00EA5EAB">
      <w:pPr>
        <w:pStyle w:val="tMain"/>
      </w:pPr>
      <w:r w:rsidRPr="0073457D">
        <w:tab/>
      </w:r>
      <w:r>
        <w:t>(5)</w:t>
      </w:r>
      <w:r w:rsidRPr="0073457D">
        <w:tab/>
        <w:t>Q</w:t>
      </w:r>
      <w:r w:rsidRPr="0073457D">
        <w:rPr>
          <w:vertAlign w:val="subscript"/>
        </w:rPr>
        <w:t>in</w:t>
      </w:r>
      <w:r w:rsidRPr="0073457D">
        <w:t xml:space="preserve"> must be calculated as follows:</w:t>
      </w:r>
    </w:p>
    <w:p w14:paraId="14FEFF5D" w14:textId="77777777" w:rsidR="00EA5EAB" w:rsidRPr="0073457D" w:rsidRDefault="00EA5EAB" w:rsidP="00EA5EAB">
      <w:pPr>
        <w:pStyle w:val="tMain"/>
      </w:pPr>
    </w:p>
    <w:tbl>
      <w:tblPr>
        <w:tblStyle w:val="TableGrid"/>
        <w:tblW w:w="0" w:type="auto"/>
        <w:tblInd w:w="704" w:type="dxa"/>
        <w:tblLook w:val="04A0" w:firstRow="1" w:lastRow="0" w:firstColumn="1" w:lastColumn="0" w:noHBand="0" w:noVBand="1"/>
      </w:tblPr>
      <w:tblGrid>
        <w:gridCol w:w="4820"/>
        <w:gridCol w:w="3260"/>
      </w:tblGrid>
      <w:tr w:rsidR="00EA5EAB" w:rsidRPr="0073457D" w14:paraId="03B18356" w14:textId="77777777" w:rsidTr="00410B9A">
        <w:tc>
          <w:tcPr>
            <w:tcW w:w="4820" w:type="dxa"/>
          </w:tcPr>
          <w:p w14:paraId="15974D3B" w14:textId="77777777" w:rsidR="00EA5EAB" w:rsidRPr="0073457D" w:rsidRDefault="00EA5EAB" w:rsidP="00410B9A">
            <w:pPr>
              <w:jc w:val="center"/>
            </w:pPr>
          </w:p>
          <w:p w14:paraId="687A9DFB" w14:textId="77777777" w:rsidR="00EA5EAB" w:rsidRPr="0073457D" w:rsidRDefault="00F17902" w:rsidP="00410B9A">
            <w:pPr>
              <w:jc w:val="center"/>
            </w:pPr>
            <m:oMath>
              <m:sSub>
                <m:sSubPr>
                  <m:ctrlPr>
                    <w:rPr>
                      <w:rFonts w:ascii="Cambria Math" w:hAnsi="Cambria Math"/>
                      <w:i/>
                    </w:rPr>
                  </m:ctrlPr>
                </m:sSubPr>
                <m:e>
                  <m:r>
                    <m:rPr>
                      <m:nor/>
                    </m:rPr>
                    <m:t>Q</m:t>
                  </m:r>
                </m:e>
                <m:sub>
                  <m:r>
                    <m:rPr>
                      <m:nor/>
                    </m:rPr>
                    <m:t>in</m:t>
                  </m:r>
                </m:sub>
              </m:sSub>
              <m:r>
                <m:rPr>
                  <m:sty m:val="p"/>
                </m:rPr>
                <w:rPr>
                  <w:rFonts w:ascii="Cambria Math" w:hAnsi="Cambria Math"/>
                </w:rPr>
                <m:t xml:space="preserve"> </m:t>
              </m:r>
              <m:r>
                <w:rPr>
                  <w:rFonts w:ascii="Cambria Math" w:hAnsi="Cambria Math"/>
                </w:rPr>
                <m:t xml:space="preserve">= </m:t>
              </m:r>
            </m:oMath>
            <w:r w:rsidR="00EA5EAB" w:rsidRPr="0073457D">
              <w:t>VS</w:t>
            </w:r>
            <w:r w:rsidR="00EA5EAB" w:rsidRPr="0073457D">
              <w:rPr>
                <w:vertAlign w:val="subscript"/>
              </w:rPr>
              <w:t>in</w:t>
            </w:r>
            <w:r w:rsidR="00EA5EAB" w:rsidRPr="0073457D">
              <w:t xml:space="preserve"> × Bo</w:t>
            </w:r>
            <w:r w:rsidR="00EA5EAB" w:rsidRPr="0073457D">
              <w:rPr>
                <w:vertAlign w:val="subscript"/>
              </w:rPr>
              <w:t>in</w:t>
            </w:r>
            <w:r w:rsidR="00EA5EAB" w:rsidRPr="0073457D">
              <w:t xml:space="preserve"> </w:t>
            </w:r>
            <w:r w:rsidR="00FE72E7" w:rsidRPr="0021535F">
              <w:t>× (1 - MCF</w:t>
            </w:r>
            <w:r w:rsidR="00FE72E7" w:rsidRPr="0021535F">
              <w:rPr>
                <w:vertAlign w:val="subscript"/>
              </w:rPr>
              <w:t>d</w:t>
            </w:r>
            <w:r w:rsidR="00FE72E7" w:rsidRPr="0021535F">
              <w:t>)</w:t>
            </w:r>
          </w:p>
        </w:tc>
        <w:tc>
          <w:tcPr>
            <w:tcW w:w="3260" w:type="dxa"/>
          </w:tcPr>
          <w:p w14:paraId="430BA650" w14:textId="77777777" w:rsidR="00EA5EAB" w:rsidRPr="0073457D" w:rsidRDefault="00EA5EAB" w:rsidP="00410B9A">
            <w:pPr>
              <w:jc w:val="center"/>
            </w:pPr>
          </w:p>
          <w:p w14:paraId="30F815C4" w14:textId="77777777" w:rsidR="00EA5EAB" w:rsidRPr="0073457D" w:rsidRDefault="00EA5EAB" w:rsidP="00410B9A">
            <w:pPr>
              <w:jc w:val="center"/>
            </w:pPr>
            <w:r w:rsidRPr="0073457D">
              <w:t>Equation 2.8</w:t>
            </w:r>
          </w:p>
          <w:p w14:paraId="3867DDB7" w14:textId="77777777" w:rsidR="00EA5EAB" w:rsidRPr="0073457D" w:rsidRDefault="00EA5EAB" w:rsidP="00410B9A">
            <w:pPr>
              <w:jc w:val="center"/>
            </w:pPr>
          </w:p>
        </w:tc>
      </w:tr>
    </w:tbl>
    <w:p w14:paraId="4C082327" w14:textId="77777777" w:rsidR="00EA5EAB" w:rsidRPr="0073457D" w:rsidRDefault="00EA5EAB" w:rsidP="00EA5EAB">
      <w:pPr>
        <w:rPr>
          <w:b/>
        </w:rPr>
      </w:pPr>
    </w:p>
    <w:p w14:paraId="6F396FBF" w14:textId="77777777" w:rsidR="00EA5EAB" w:rsidRPr="0073457D" w:rsidRDefault="00EA5EAB" w:rsidP="00EA5EAB">
      <w:pPr>
        <w:ind w:left="720"/>
      </w:pPr>
      <w:r w:rsidRPr="0073457D">
        <w:t>Where:</w:t>
      </w:r>
    </w:p>
    <w:p w14:paraId="0980F7C3" w14:textId="77777777" w:rsidR="00EA5EAB" w:rsidRPr="0073457D" w:rsidRDefault="00EA5EAB" w:rsidP="00EA5EAB">
      <w:pPr>
        <w:ind w:left="720"/>
      </w:pPr>
    </w:p>
    <w:p w14:paraId="33ADB39B" w14:textId="77777777" w:rsidR="00EA5EAB" w:rsidRPr="0073457D" w:rsidRDefault="00EA5EAB" w:rsidP="00EA5EAB">
      <w:pPr>
        <w:spacing w:before="120" w:after="120"/>
        <w:ind w:left="992" w:hanging="273"/>
      </w:pPr>
      <w:r w:rsidRPr="0073457D">
        <w:t>Q</w:t>
      </w:r>
      <w:r w:rsidRPr="0073457D">
        <w:rPr>
          <w:vertAlign w:val="subscript"/>
        </w:rPr>
        <w:t>in</w:t>
      </w:r>
      <w:r w:rsidRPr="0073457D">
        <w:t xml:space="preserve"> =</w:t>
      </w:r>
      <w:r w:rsidRPr="0073457D">
        <w:tab/>
      </w:r>
      <w:r w:rsidRPr="0073457D">
        <w:tab/>
        <w:t xml:space="preserve">the volume of methane sent to the combustion device h that is from </w:t>
      </w:r>
      <w:r w:rsidRPr="0073457D">
        <w:tab/>
      </w:r>
      <w:r w:rsidRPr="0073457D">
        <w:tab/>
        <w:t>CFI ineligible additional waste, in cubic metres (m</w:t>
      </w:r>
      <w:r w:rsidRPr="0073457D">
        <w:rPr>
          <w:vertAlign w:val="superscript"/>
        </w:rPr>
        <w:t>3</w:t>
      </w:r>
      <w:r w:rsidRPr="0073457D">
        <w:t>).</w:t>
      </w:r>
    </w:p>
    <w:p w14:paraId="29D00AE4" w14:textId="77777777" w:rsidR="00EA5EAB" w:rsidRPr="0073457D" w:rsidRDefault="00EA5EAB" w:rsidP="00EA5EAB">
      <w:pPr>
        <w:spacing w:before="120" w:after="120"/>
        <w:ind w:left="992" w:hanging="273"/>
      </w:pPr>
      <w:r w:rsidRPr="0073457D">
        <w:t>VS</w:t>
      </w:r>
      <w:r w:rsidRPr="0073457D">
        <w:rPr>
          <w:vertAlign w:val="subscript"/>
        </w:rPr>
        <w:t>in</w:t>
      </w:r>
      <w:r w:rsidRPr="0073457D">
        <w:t xml:space="preserve"> =</w:t>
      </w:r>
      <w:r w:rsidRPr="0073457D">
        <w:tab/>
      </w:r>
      <w:r w:rsidRPr="0073457D">
        <w:tab/>
        <w:t xml:space="preserve">the quantity of volatile solids from CFI ineligible additional waste </w:t>
      </w:r>
      <w:r w:rsidRPr="0073457D">
        <w:tab/>
      </w:r>
      <w:r w:rsidRPr="0073457D">
        <w:tab/>
      </w:r>
      <w:r w:rsidRPr="0073457D">
        <w:tab/>
        <w:t xml:space="preserve">entering the project biodigester in kilograms, and measured in </w:t>
      </w:r>
      <w:r w:rsidRPr="0073457D">
        <w:tab/>
      </w:r>
      <w:r w:rsidRPr="0073457D">
        <w:tab/>
      </w:r>
      <w:r w:rsidRPr="0073457D">
        <w:tab/>
        <w:t>accordance with section 5.2.</w:t>
      </w:r>
    </w:p>
    <w:p w14:paraId="2D3E8E8B" w14:textId="77777777" w:rsidR="00EA5EAB" w:rsidRDefault="00EA5EAB" w:rsidP="00EA5EAB">
      <w:pPr>
        <w:spacing w:before="120" w:after="120"/>
        <w:ind w:left="992" w:hanging="284"/>
      </w:pPr>
      <w:r w:rsidRPr="0073457D">
        <w:t>Bo</w:t>
      </w:r>
      <w:r w:rsidRPr="0073457D">
        <w:rPr>
          <w:vertAlign w:val="subscript"/>
        </w:rPr>
        <w:t>in</w:t>
      </w:r>
      <w:r w:rsidRPr="0073457D">
        <w:t xml:space="preserve"> =</w:t>
      </w:r>
      <w:r w:rsidRPr="0073457D">
        <w:tab/>
      </w:r>
      <w:r w:rsidRPr="0073457D">
        <w:tab/>
        <w:t xml:space="preserve">the maximum methane-producing capacity from the volatile solids </w:t>
      </w:r>
      <w:r w:rsidRPr="0073457D">
        <w:tab/>
      </w:r>
      <w:r w:rsidRPr="0073457D">
        <w:tab/>
      </w:r>
      <w:r w:rsidRPr="0073457D">
        <w:tab/>
        <w:t xml:space="preserve">from CFI ineligible additional waste, in units of cubic metres of </w:t>
      </w:r>
      <w:r w:rsidRPr="0073457D">
        <w:tab/>
      </w:r>
      <w:r w:rsidRPr="0073457D">
        <w:tab/>
      </w:r>
      <w:r w:rsidRPr="0073457D">
        <w:tab/>
        <w:t>methane per kilogram of volatile solids (m</w:t>
      </w:r>
      <w:r w:rsidRPr="0073457D">
        <w:rPr>
          <w:vertAlign w:val="superscript"/>
        </w:rPr>
        <w:t>3</w:t>
      </w:r>
      <w:r w:rsidRPr="0073457D">
        <w:t xml:space="preserve"> CH</w:t>
      </w:r>
      <w:r w:rsidRPr="0073457D">
        <w:rPr>
          <w:vertAlign w:val="subscript"/>
        </w:rPr>
        <w:t>4</w:t>
      </w:r>
      <w:r w:rsidRPr="0073457D">
        <w:t xml:space="preserve">/kg VS), determined in </w:t>
      </w:r>
      <w:r w:rsidRPr="0073457D">
        <w:tab/>
      </w:r>
      <w:r w:rsidRPr="0073457D">
        <w:tab/>
        <w:t>accordance with subsection (6).</w:t>
      </w:r>
    </w:p>
    <w:p w14:paraId="53EF296F" w14:textId="77777777" w:rsidR="00FE72E7" w:rsidRPr="0073457D" w:rsidRDefault="00FE72E7" w:rsidP="00FE72E7">
      <w:pPr>
        <w:spacing w:before="120" w:after="120"/>
        <w:ind w:left="2160" w:hanging="1452"/>
      </w:pPr>
      <w:r w:rsidRPr="00FE72E7">
        <w:lastRenderedPageBreak/>
        <w:t>MCF</w:t>
      </w:r>
      <w:r w:rsidRPr="00FE72E7">
        <w:rPr>
          <w:vertAlign w:val="subscript"/>
        </w:rPr>
        <w:t>d</w:t>
      </w:r>
      <w:r w:rsidRPr="00FE72E7">
        <w:t xml:space="preserve"> = </w:t>
      </w:r>
      <w:r w:rsidRPr="00FE72E7">
        <w:tab/>
        <w:t>the methane conversion factor in the National Inventory Report for pigs and an anaerobic digester applicable to the project.</w:t>
      </w:r>
    </w:p>
    <w:p w14:paraId="19157758" w14:textId="77777777" w:rsidR="00EA5EAB" w:rsidRPr="0073457D" w:rsidRDefault="00EA5EAB" w:rsidP="00EA5EAB">
      <w:pPr>
        <w:ind w:left="993" w:hanging="284"/>
      </w:pPr>
    </w:p>
    <w:p w14:paraId="679033A6" w14:textId="77777777" w:rsidR="00EA5EAB" w:rsidRPr="0073457D" w:rsidRDefault="00EA5EAB" w:rsidP="00EA5EAB">
      <w:pPr>
        <w:pStyle w:val="tMain"/>
      </w:pPr>
      <w:r w:rsidRPr="0073457D">
        <w:tab/>
      </w:r>
      <w:r>
        <w:t>(6)</w:t>
      </w:r>
      <w:r w:rsidRPr="0073457D">
        <w:tab/>
        <w:t>Bo</w:t>
      </w:r>
      <w:r w:rsidRPr="0073457D">
        <w:rPr>
          <w:vertAlign w:val="subscript"/>
        </w:rPr>
        <w:t>in</w:t>
      </w:r>
      <w:r w:rsidRPr="0073457D">
        <w:t xml:space="preserve"> must be determined, in accordance with the choice of a proponent, either:</w:t>
      </w:r>
    </w:p>
    <w:p w14:paraId="221A487D" w14:textId="77777777" w:rsidR="00EA5EAB" w:rsidRPr="0073457D" w:rsidRDefault="00EA5EAB" w:rsidP="00EA5EAB">
      <w:pPr>
        <w:pStyle w:val="tPara"/>
      </w:pPr>
      <w:r w:rsidRPr="0073457D">
        <w:tab/>
      </w:r>
      <w:r>
        <w:t>(a)</w:t>
      </w:r>
      <w:r w:rsidRPr="0073457D">
        <w:tab/>
        <w:t>by using the value prescribed in Schedule 2; or</w:t>
      </w:r>
    </w:p>
    <w:p w14:paraId="655BAD70" w14:textId="77777777" w:rsidR="00EA5EAB" w:rsidRPr="0073457D" w:rsidRDefault="00EA5EAB" w:rsidP="00EA5EAB">
      <w:pPr>
        <w:pStyle w:val="tPara"/>
      </w:pPr>
      <w:r w:rsidRPr="0073457D">
        <w:tab/>
      </w:r>
      <w:r>
        <w:t>(b)</w:t>
      </w:r>
      <w:r w:rsidRPr="0073457D">
        <w:tab/>
        <w:t xml:space="preserve">by measuring the amount in accordance with section 5.5. </w:t>
      </w:r>
    </w:p>
    <w:p w14:paraId="09198D37" w14:textId="77777777" w:rsidR="00EA5EAB" w:rsidRPr="0073457D" w:rsidRDefault="00EA5EAB" w:rsidP="00EA5EAB">
      <w:pPr>
        <w:pStyle w:val="tMain"/>
      </w:pPr>
    </w:p>
    <w:p w14:paraId="344B1D32" w14:textId="77777777" w:rsidR="00EA5EAB" w:rsidRPr="0073457D" w:rsidRDefault="00EA5EAB" w:rsidP="00EA5EAB">
      <w:pPr>
        <w:pStyle w:val="h5Section"/>
      </w:pPr>
      <w:bookmarkStart w:id="124" w:name="_Toc346883289"/>
      <w:bookmarkStart w:id="125" w:name="_Toc421722205"/>
      <w:bookmarkStart w:id="126" w:name="_Toc423357239"/>
      <w:r>
        <w:t>4.12</w:t>
      </w:r>
      <w:r w:rsidRPr="0073457D">
        <w:tab/>
        <w:t>Capping the volume of methane</w:t>
      </w:r>
      <w:bookmarkEnd w:id="124"/>
      <w:bookmarkEnd w:id="125"/>
      <w:bookmarkEnd w:id="126"/>
      <w:r w:rsidRPr="0073457D">
        <w:tab/>
      </w:r>
    </w:p>
    <w:p w14:paraId="40ABD311" w14:textId="77777777" w:rsidR="00EA5EAB" w:rsidRPr="0073457D" w:rsidRDefault="00EA5EAB" w:rsidP="00EA5EAB">
      <w:pPr>
        <w:pStyle w:val="tMain"/>
        <w:spacing w:before="120" w:after="120" w:line="240" w:lineRule="auto"/>
      </w:pPr>
      <w:r w:rsidRPr="0073457D">
        <w:tab/>
      </w:r>
      <w:r>
        <w:t>(1)</w:t>
      </w:r>
      <w:r w:rsidRPr="0073457D">
        <w:tab/>
        <w:t>Q</w:t>
      </w:r>
      <w:r w:rsidRPr="0073457D">
        <w:rPr>
          <w:vertAlign w:val="subscript"/>
        </w:rPr>
        <w:t>b</w:t>
      </w:r>
      <w:r w:rsidRPr="0073457D">
        <w:t xml:space="preserve"> (calculated using Equation 1.2 or in accordance with section 4.5) and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m:t>
            </m:r>
          </m:sub>
        </m:sSub>
      </m:oMath>
      <w:r w:rsidRPr="0073457D">
        <w:t xml:space="preserve"> (calculated using Equation 2.3) must be estimated over the same time period and at least once every 12 months.</w:t>
      </w:r>
    </w:p>
    <w:p w14:paraId="1ACD0D18" w14:textId="77777777" w:rsidR="00EA5EAB" w:rsidRPr="0073457D" w:rsidRDefault="00EA5EAB" w:rsidP="00EA5EAB">
      <w:pPr>
        <w:pStyle w:val="tMain"/>
        <w:spacing w:before="120" w:after="120" w:line="240" w:lineRule="auto"/>
      </w:pPr>
      <w:r w:rsidRPr="0073457D">
        <w:tab/>
      </w:r>
      <w:r>
        <w:t>(2)</w:t>
      </w:r>
      <w:r w:rsidRPr="0073457D">
        <w:tab/>
        <w:t>If the value of the volume of methane destroyed by all combustion devices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Pr="0073457D">
        <w:t>) is greater than the value for baseline methane emissions (Q</w:t>
      </w:r>
      <w:r w:rsidRPr="0073457D">
        <w:rPr>
          <w:vertAlign w:val="subscript"/>
        </w:rPr>
        <w:t>b</w:t>
      </w:r>
      <w:r w:rsidRPr="0073457D">
        <w:t>), the value for</w:t>
      </w:r>
      <m:oMath>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Pr="0073457D">
        <w:t xml:space="preserve"> is, for the purposes of this Determination, deemed to be: </w:t>
      </w:r>
    </w:p>
    <w:p w14:paraId="477C03FF" w14:textId="77777777" w:rsidR="00EA5EAB" w:rsidRPr="0073457D" w:rsidRDefault="00EA5EAB" w:rsidP="00EA5EAB">
      <w:pPr>
        <w:pStyle w:val="tPara"/>
        <w:spacing w:before="120" w:after="120" w:line="240" w:lineRule="auto"/>
      </w:pPr>
      <w:r w:rsidRPr="0073457D">
        <w:tab/>
      </w:r>
      <w:r>
        <w:t>(a)</w:t>
      </w:r>
      <w:r w:rsidRPr="0073457D">
        <w:tab/>
        <w:t>for standard projects—Q</w:t>
      </w:r>
      <w:r w:rsidRPr="0073457D">
        <w:rPr>
          <w:vertAlign w:val="subscript"/>
        </w:rPr>
        <w:t>b</w:t>
      </w:r>
      <w:r w:rsidRPr="0073457D">
        <w:t xml:space="preserve"> in Equation 1.2; or</w:t>
      </w:r>
    </w:p>
    <w:p w14:paraId="7BB222E7" w14:textId="77777777" w:rsidR="00EA5EAB" w:rsidRPr="0073457D" w:rsidRDefault="00EA5EAB" w:rsidP="00EA5EAB">
      <w:pPr>
        <w:pStyle w:val="tPara"/>
        <w:spacing w:before="120" w:after="120" w:line="240" w:lineRule="auto"/>
      </w:pPr>
      <w:r w:rsidRPr="0073457D">
        <w:tab/>
      </w:r>
      <w:r>
        <w:t>(b)</w:t>
      </w:r>
      <w:r w:rsidRPr="0073457D">
        <w:tab/>
        <w:t>for additional waste projects—the baseline determined in accordance with section 4.7 (4).</w:t>
      </w:r>
    </w:p>
    <w:p w14:paraId="7BF1ECE1" w14:textId="77777777" w:rsidR="00EA5EAB" w:rsidRPr="0073457D" w:rsidRDefault="00EA5EAB" w:rsidP="00EA5EAB">
      <w:pPr>
        <w:pStyle w:val="tMain"/>
      </w:pPr>
    </w:p>
    <w:p w14:paraId="0B196269" w14:textId="77777777" w:rsidR="00EA5EAB" w:rsidRPr="0073457D" w:rsidRDefault="00EA5EAB" w:rsidP="00EA5EAB">
      <w:pPr>
        <w:pStyle w:val="h5Section"/>
      </w:pPr>
      <w:bookmarkStart w:id="127" w:name="_Toc346883290"/>
      <w:bookmarkStart w:id="128" w:name="_Toc421722206"/>
      <w:bookmarkStart w:id="129" w:name="_Toc423357240"/>
      <w:r>
        <w:t>4.13</w:t>
      </w:r>
      <w:r w:rsidRPr="0073457D">
        <w:tab/>
        <w:t>Quantity of emissions combusted in an internal combustion engine – optional verification methods</w:t>
      </w:r>
      <w:bookmarkEnd w:id="127"/>
      <w:bookmarkEnd w:id="128"/>
      <w:bookmarkEnd w:id="129"/>
    </w:p>
    <w:p w14:paraId="67E1148F" w14:textId="77777777" w:rsidR="00EA5EAB" w:rsidRPr="0073457D" w:rsidRDefault="00EA5EAB" w:rsidP="00EA5EAB">
      <w:pPr>
        <w:pStyle w:val="tMain"/>
        <w:spacing w:before="120" w:after="120" w:line="240" w:lineRule="auto"/>
      </w:pPr>
      <w:r w:rsidRPr="0073457D">
        <w:tab/>
      </w:r>
      <w:r>
        <w:t>(1)</w:t>
      </w:r>
      <w:r w:rsidRPr="0073457D">
        <w:tab/>
        <w:t>This section applies if a project uses an internal combustion engine for electricity generation which is fed by methane generated by the project activity.</w:t>
      </w:r>
    </w:p>
    <w:p w14:paraId="40DE978D" w14:textId="77777777" w:rsidR="00EA5EAB" w:rsidRPr="0073457D" w:rsidRDefault="00EA5EAB" w:rsidP="00EA5EAB">
      <w:pPr>
        <w:pStyle w:val="tMain"/>
        <w:spacing w:before="120" w:after="120" w:line="240" w:lineRule="auto"/>
      </w:pPr>
      <w:r w:rsidRPr="0073457D">
        <w:tab/>
      </w:r>
      <w:r>
        <w:t>(2)</w:t>
      </w:r>
      <w:r w:rsidRPr="0073457D">
        <w:tab/>
        <w:t>If subsection (1) applies, a project proponent must, in accordance with Equation 2.3</w:t>
      </w:r>
      <w:r w:rsidRPr="0073457D">
        <w:rPr>
          <w:rStyle w:val="CommentReference"/>
        </w:rPr>
        <w:t>:</w:t>
      </w:r>
    </w:p>
    <w:p w14:paraId="3668E1C0" w14:textId="77777777" w:rsidR="00EA5EAB" w:rsidRPr="0073457D" w:rsidRDefault="00EA5EAB" w:rsidP="00EA5EAB">
      <w:pPr>
        <w:pStyle w:val="tPara"/>
        <w:spacing w:before="120" w:after="120" w:line="240" w:lineRule="auto"/>
      </w:pPr>
      <w:r w:rsidRPr="0073457D">
        <w:tab/>
      </w:r>
      <w:r>
        <w:t>(a)</w:t>
      </w:r>
      <w:r w:rsidRPr="0073457D">
        <w:tab/>
        <w:t>measure the average operating efficiency of the internal combustion engine using section 5.5; and</w:t>
      </w:r>
    </w:p>
    <w:p w14:paraId="70A9614F" w14:textId="77777777" w:rsidR="00EA5EAB" w:rsidRPr="0073457D" w:rsidRDefault="00EA5EAB" w:rsidP="00EA5EAB">
      <w:pPr>
        <w:pStyle w:val="tPara"/>
        <w:spacing w:before="120" w:after="120" w:line="240" w:lineRule="auto"/>
      </w:pPr>
      <w:r w:rsidRPr="0073457D">
        <w:tab/>
      </w:r>
      <w:r>
        <w:t>(b)</w:t>
      </w:r>
      <w:r w:rsidRPr="0073457D">
        <w:tab/>
        <w:t>calculate the volume of methane combusted (Q</w:t>
      </w:r>
      <w:r w:rsidRPr="0073457D">
        <w:rPr>
          <w:vertAlign w:val="subscript"/>
        </w:rPr>
        <w:t>com,h</w:t>
      </w:r>
      <w:r w:rsidRPr="0073457D">
        <w:t>), where h is the internal combustion engine.</w:t>
      </w:r>
    </w:p>
    <w:p w14:paraId="2D06F662" w14:textId="77777777" w:rsidR="00EA5EAB" w:rsidRPr="0073457D" w:rsidRDefault="00EA5EAB" w:rsidP="00EA5EAB">
      <w:pPr>
        <w:pStyle w:val="tMain"/>
        <w:spacing w:before="120" w:after="120" w:line="240" w:lineRule="auto"/>
      </w:pPr>
      <w:r w:rsidRPr="0073457D">
        <w:tab/>
      </w:r>
      <w:r>
        <w:t>(3)</w:t>
      </w:r>
      <w:r w:rsidRPr="0073457D">
        <w:tab/>
        <w:t>In addition to subsection (2), a project proponent may verify Q</w:t>
      </w:r>
      <w:r w:rsidRPr="0073457D">
        <w:rPr>
          <w:vertAlign w:val="subscript"/>
        </w:rPr>
        <w:t>com,h</w:t>
      </w:r>
      <w:r w:rsidRPr="0073457D">
        <w:t xml:space="preserve"> by using the quantity of methane combusted by the internal combustion engine for electricity generation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Pr="0073457D">
        <w:t xml:space="preserve">). This may be calculated using Equation 2.9 and Equation 2.10. </w:t>
      </w:r>
    </w:p>
    <w:p w14:paraId="7F26C99E" w14:textId="77777777" w:rsidR="00EA5EAB" w:rsidRPr="0073457D" w:rsidRDefault="00EA5EAB" w:rsidP="00EA5EAB">
      <w:pPr>
        <w:pStyle w:val="noteMain"/>
      </w:pPr>
      <w:r w:rsidRPr="0073457D">
        <w:tab/>
      </w:r>
      <w:r w:rsidRPr="0073457D">
        <w:rPr>
          <w:b/>
          <w:i/>
        </w:rPr>
        <w:t>Note</w:t>
      </w:r>
      <w:r w:rsidRPr="0073457D">
        <w:tab/>
        <w:t>To compare Q</w:t>
      </w:r>
      <w:r w:rsidRPr="0073457D">
        <w:rPr>
          <w:vertAlign w:val="subscript"/>
        </w:rPr>
        <w:t xml:space="preserve">com,h </w:t>
      </w:r>
      <w:r w:rsidRPr="0073457D">
        <w:t>with A</w:t>
      </w:r>
      <w:r w:rsidRPr="0073457D">
        <w:rPr>
          <w:vertAlign w:val="subscript"/>
        </w:rPr>
        <w:t xml:space="preserve">com,ice </w:t>
      </w:r>
      <w:r w:rsidRPr="0073457D">
        <w:t>for the purposes of subsection (3) the figure produced at (2) (b) will need to be multiplied by 6.784 x 10</w:t>
      </w:r>
      <w:r w:rsidRPr="0073457D">
        <w:rPr>
          <w:vertAlign w:val="superscript"/>
        </w:rPr>
        <w:t>-4</w:t>
      </w:r>
      <w:r w:rsidRPr="0073457D">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xml:space="preserve"> to obtain tonnes CO</w:t>
      </w:r>
      <w:r w:rsidRPr="0073457D">
        <w:rPr>
          <w:vertAlign w:val="subscript"/>
        </w:rPr>
        <w:t>2</w:t>
      </w:r>
      <w:r w:rsidRPr="0073457D">
        <w:t>-e.</w:t>
      </w:r>
    </w:p>
    <w:p w14:paraId="0E119F33" w14:textId="77777777" w:rsidR="00EA5EAB" w:rsidRPr="0073457D" w:rsidRDefault="00EA5EAB" w:rsidP="00EA5EAB">
      <w:pPr>
        <w:pStyle w:val="noteMain"/>
        <w:rPr>
          <w:sz w:val="24"/>
        </w:rPr>
      </w:pPr>
    </w:p>
    <w:p w14:paraId="5515111D" w14:textId="77777777" w:rsidR="00EA5EAB" w:rsidRPr="0073457D" w:rsidRDefault="00EA5EAB" w:rsidP="00EA5EAB">
      <w:pPr>
        <w:pStyle w:val="tMain"/>
      </w:pPr>
      <w:r w:rsidRPr="0073457D">
        <w:tab/>
      </w:r>
      <w:r>
        <w:t>(4)</w:t>
      </w:r>
      <w:r w:rsidRPr="0073457D">
        <w:tab/>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Pr="0073457D">
        <w:t xml:space="preserve"> may be calculated using the following formula:</w:t>
      </w:r>
    </w:p>
    <w:p w14:paraId="243E581C" w14:textId="77777777" w:rsidR="00EA5EAB" w:rsidRPr="0073457D" w:rsidRDefault="00EA5EAB" w:rsidP="00EA5EAB">
      <w:pPr>
        <w:pStyle w:val="tMain"/>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35"/>
      </w:tblGrid>
      <w:tr w:rsidR="00EA5EAB" w:rsidRPr="0073457D" w14:paraId="221DB4CF" w14:textId="77777777" w:rsidTr="00410B9A">
        <w:trPr>
          <w:trHeight w:val="798"/>
        </w:trPr>
        <w:tc>
          <w:tcPr>
            <w:tcW w:w="6379" w:type="dxa"/>
            <w:vAlign w:val="center"/>
          </w:tcPr>
          <w:p w14:paraId="06C6E418" w14:textId="77777777" w:rsidR="00EA5EAB" w:rsidRPr="0073457D" w:rsidRDefault="00F17902" w:rsidP="00410B9A">
            <w:pPr>
              <w:spacing w:before="120" w:after="120"/>
              <w:jc w:val="center"/>
            </w:pPr>
            <m:oMathPara>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r>
                  <m:rPr>
                    <m:sty m:val="p"/>
                  </m:rPr>
                  <w:rPr>
                    <w:rFonts w:ascii="Cambria Math" w:hAnsi="Cambria Math"/>
                  </w:rPr>
                  <m:t xml:space="preserve"> = </m:t>
                </m:r>
                <m:r>
                  <w:rPr>
                    <w:rFonts w:ascii="Cambria Math" w:hAnsi="Cambria Math"/>
                  </w:rPr>
                  <m:t xml:space="preserve"> </m:t>
                </m:r>
                <m:r>
                  <m:rPr>
                    <m:sty m:val="p"/>
                  </m:rPr>
                  <w:rPr>
                    <w:rFonts w:ascii="Cambria Math" w:hAnsi="Cambria Math"/>
                  </w:rPr>
                  <m:t xml:space="preserve">QE </m:t>
                </m:r>
                <m:r>
                  <w:rPr>
                    <w:rFonts w:ascii="Cambria Math" w:hAnsi="Cambria Math"/>
                  </w:rPr>
                  <m:t>×</m:t>
                </m:r>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w:rPr>
                    <w:rFonts w:ascii="Cambria Math" w:hAnsi="Cambria Math"/>
                  </w:rPr>
                  <m:t xml:space="preserve"> </m:t>
                </m:r>
                <m:r>
                  <m:rPr>
                    <m:sty m:val="p"/>
                  </m:rPr>
                  <w:rPr>
                    <w:rFonts w:ascii="Cambria Math" w:hAnsi="Cambria Math"/>
                  </w:rPr>
                  <m:t>conversion factor</m:t>
                </m:r>
                <m:r>
                  <w:rPr>
                    <w:rFonts w:ascii="Cambria Math" w:hAnsi="Cambria Math"/>
                  </w:rPr>
                  <m:t>×</m:t>
                </m:r>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m:oMathPara>
          </w:p>
        </w:tc>
        <w:tc>
          <w:tcPr>
            <w:tcW w:w="1735" w:type="dxa"/>
            <w:vAlign w:val="center"/>
          </w:tcPr>
          <w:p w14:paraId="17292FDB" w14:textId="77777777" w:rsidR="00EA5EAB" w:rsidRPr="0073457D" w:rsidRDefault="00EA5EAB" w:rsidP="00410B9A">
            <w:pPr>
              <w:spacing w:before="120" w:after="120"/>
              <w:jc w:val="center"/>
            </w:pPr>
            <w:r w:rsidRPr="0073457D">
              <w:t>Equation 2.9</w:t>
            </w:r>
          </w:p>
        </w:tc>
      </w:tr>
    </w:tbl>
    <w:p w14:paraId="68AE3147" w14:textId="77777777" w:rsidR="00EA5EAB" w:rsidRPr="0073457D" w:rsidRDefault="00EA5EAB" w:rsidP="00EA5EAB">
      <w:pPr>
        <w:pStyle w:val="Rc"/>
        <w:spacing w:before="120" w:after="120" w:line="240" w:lineRule="auto"/>
        <w:ind w:left="0" w:firstLine="720"/>
      </w:pPr>
      <w:r w:rsidRPr="0073457D">
        <w:t>Where:</w:t>
      </w:r>
    </w:p>
    <w:p w14:paraId="7DA566F4" w14:textId="77777777" w:rsidR="00EA5EAB" w:rsidRPr="0073457D" w:rsidRDefault="00EA5EAB" w:rsidP="00EA5EAB">
      <w:pPr>
        <w:pStyle w:val="Rc"/>
        <w:spacing w:before="120" w:after="120" w:line="240" w:lineRule="auto"/>
        <w:ind w:left="0" w:firstLine="720"/>
      </w:pPr>
    </w:p>
    <w:p w14:paraId="4D6B89A3" w14:textId="77777777" w:rsidR="00EA5EAB" w:rsidRPr="0073457D" w:rsidRDefault="00F17902" w:rsidP="00EA5EAB">
      <w:pPr>
        <w:pStyle w:val="Rc"/>
        <w:spacing w:before="120" w:after="120" w:line="240" w:lineRule="auto"/>
        <w:ind w:left="0" w:firstLine="720"/>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00EA5EAB" w:rsidRPr="0073457D">
        <w:t xml:space="preserve"> =</w:t>
      </w:r>
      <w:r w:rsidR="00EA5EAB" w:rsidRPr="0073457D">
        <w:tab/>
      </w:r>
      <w:r w:rsidR="00EA5EAB" w:rsidRPr="0073457D">
        <w:tab/>
      </w:r>
      <w:r w:rsidR="00EA5EAB" w:rsidRPr="0073457D">
        <w:tab/>
        <w:t xml:space="preserve">amount of methane destroyed as a consequence of an </w:t>
      </w:r>
      <w:r w:rsidR="00EA5EAB" w:rsidRPr="0073457D">
        <w:tab/>
      </w:r>
      <w:r w:rsidR="00EA5EAB" w:rsidRPr="0073457D">
        <w:tab/>
      </w:r>
      <w:r w:rsidR="00EA5EAB" w:rsidRPr="0073457D">
        <w:tab/>
      </w:r>
      <w:r w:rsidR="00EA5EAB" w:rsidRPr="0073457D">
        <w:tab/>
      </w:r>
      <w:r w:rsidR="00EA5EAB" w:rsidRPr="0073457D">
        <w:tab/>
        <w:t>internal combustion engine, in tonnes CO</w:t>
      </w:r>
      <w:r w:rsidR="00EA5EAB" w:rsidRPr="0073457D">
        <w:rPr>
          <w:vertAlign w:val="subscript"/>
        </w:rPr>
        <w:t>2</w:t>
      </w:r>
      <w:r w:rsidR="00EA5EAB" w:rsidRPr="0073457D">
        <w:t>-e.</w:t>
      </w:r>
    </w:p>
    <w:p w14:paraId="318C1ABE" w14:textId="77777777" w:rsidR="00EA5EAB" w:rsidRPr="0073457D" w:rsidRDefault="00FE72E7" w:rsidP="00FE72E7">
      <w:pPr>
        <w:pStyle w:val="Rc"/>
        <w:spacing w:before="120" w:after="120" w:line="240" w:lineRule="auto"/>
        <w:ind w:left="3600" w:hanging="2880"/>
      </w:pPr>
      <w:r>
        <w:t xml:space="preserve">QE = </w:t>
      </w:r>
      <w:r>
        <w:tab/>
      </w:r>
      <w:r w:rsidRPr="0021535F">
        <w:t>quantity of energy produced as a result of methane combustion in</w:t>
      </w:r>
      <w:r w:rsidRPr="0073457D">
        <w:t xml:space="preserve"> </w:t>
      </w:r>
      <w:r>
        <w:t xml:space="preserve">the internal </w:t>
      </w:r>
      <w:r w:rsidR="00EA5EAB" w:rsidRPr="0073457D">
        <w:t>combustion engine, in giga</w:t>
      </w:r>
      <w:r w:rsidR="00640E61">
        <w:t xml:space="preserve">joules (GJ) calculated in </w:t>
      </w:r>
      <w:r w:rsidR="00640E61">
        <w:tab/>
      </w:r>
      <w:r w:rsidR="00EA5EAB" w:rsidRPr="0073457D">
        <w:t>accordance with Equation 2.10.</w:t>
      </w:r>
    </w:p>
    <w:p w14:paraId="66EAAD68" w14:textId="77777777" w:rsidR="00EA5EAB" w:rsidRPr="0073457D" w:rsidRDefault="00EA5EAB" w:rsidP="00EA5EAB">
      <w:pPr>
        <w:pStyle w:val="Rc"/>
        <w:spacing w:before="120" w:after="120" w:line="240" w:lineRule="auto"/>
        <w:ind w:left="0" w:firstLine="720"/>
        <w:rPr>
          <w:iCs/>
        </w:rPr>
      </w:pPr>
      <w:r w:rsidRPr="0073457D">
        <w:rPr>
          <w:iCs/>
        </w:rPr>
        <w:t>CH</w:t>
      </w:r>
      <w:r w:rsidRPr="0073457D">
        <w:rPr>
          <w:iCs/>
          <w:vertAlign w:val="subscript"/>
        </w:rPr>
        <w:t>4</w:t>
      </w:r>
      <w:r w:rsidRPr="0073457D">
        <w:rPr>
          <w:iCs/>
        </w:rPr>
        <w:t xml:space="preserve"> </w:t>
      </w:r>
      <w:r w:rsidRPr="0073457D">
        <w:t>conversion factor</w:t>
      </w:r>
      <w:r w:rsidRPr="0073457D">
        <w:rPr>
          <w:iCs/>
        </w:rPr>
        <w:t xml:space="preserve"> = </w:t>
      </w:r>
      <w:r w:rsidRPr="0073457D">
        <w:rPr>
          <w:iCs/>
        </w:rPr>
        <w:tab/>
        <w:t>0.018.</w:t>
      </w:r>
    </w:p>
    <w:p w14:paraId="540B6C6F" w14:textId="77777777" w:rsidR="00EA5EAB" w:rsidRPr="0073457D" w:rsidRDefault="00F17902" w:rsidP="00EA5EAB">
      <w:pPr>
        <w:pStyle w:val="Rc"/>
        <w:spacing w:before="120" w:after="120" w:line="240" w:lineRule="auto"/>
        <w:ind w:left="0" w:firstLine="720"/>
      </w:pP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EA5EAB" w:rsidRPr="0073457D">
        <w:t xml:space="preserve"> =</w:t>
      </w:r>
      <w:r w:rsidR="00EA5EAB" w:rsidRPr="0073457D">
        <w:tab/>
      </w:r>
      <w:r w:rsidR="00EA5EAB" w:rsidRPr="0073457D">
        <w:tab/>
      </w:r>
      <w:r w:rsidR="00EA5EAB" w:rsidRPr="0073457D">
        <w:tab/>
        <w:t xml:space="preserve">the global warming potential of methane as prescribed </w:t>
      </w:r>
      <w:r w:rsidR="00EA5EAB" w:rsidRPr="0073457D">
        <w:tab/>
      </w:r>
      <w:r w:rsidR="00EA5EAB" w:rsidRPr="0073457D">
        <w:tab/>
      </w:r>
      <w:r w:rsidR="00EA5EAB" w:rsidRPr="0073457D">
        <w:tab/>
      </w:r>
      <w:r w:rsidR="00EA5EAB" w:rsidRPr="0073457D">
        <w:tab/>
      </w:r>
      <w:r w:rsidR="00EA5EAB" w:rsidRPr="0073457D">
        <w:tab/>
        <w:t>in the NGER Regulations.</w:t>
      </w:r>
    </w:p>
    <w:p w14:paraId="554BCF9D" w14:textId="77777777" w:rsidR="00EA5EAB" w:rsidRPr="0073457D" w:rsidRDefault="00EA5EAB" w:rsidP="00EA5EAB">
      <w:pPr>
        <w:pStyle w:val="definition"/>
        <w:spacing w:before="120" w:after="120" w:line="240" w:lineRule="auto"/>
        <w:ind w:left="435"/>
      </w:pPr>
    </w:p>
    <w:p w14:paraId="5868AC73" w14:textId="77777777" w:rsidR="00EA5EAB" w:rsidRPr="0073457D" w:rsidRDefault="00EA5EAB" w:rsidP="00EA5EAB">
      <w:pPr>
        <w:pStyle w:val="tMain"/>
      </w:pPr>
      <w:r w:rsidRPr="0073457D">
        <w:tab/>
      </w:r>
      <w:r>
        <w:t>(5)</w:t>
      </w:r>
      <w:r w:rsidRPr="0073457D">
        <w:tab/>
        <w:t>QE may be calculated using the following formula:</w:t>
      </w:r>
    </w:p>
    <w:p w14:paraId="42AC9FA1" w14:textId="77777777" w:rsidR="00EA5EAB" w:rsidRPr="0073457D" w:rsidRDefault="00EA5EAB" w:rsidP="00EA5EAB">
      <w:pPr>
        <w:pStyle w:val="definition"/>
        <w:spacing w:before="120" w:after="120" w:line="240" w:lineRule="auto"/>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552"/>
      </w:tblGrid>
      <w:tr w:rsidR="00EA5EAB" w:rsidRPr="0073457D" w14:paraId="4B48199A" w14:textId="77777777" w:rsidTr="00410B9A">
        <w:tc>
          <w:tcPr>
            <w:tcW w:w="5528" w:type="dxa"/>
          </w:tcPr>
          <w:p w14:paraId="7374B3E2" w14:textId="77777777" w:rsidR="00EA5EAB" w:rsidRPr="0073457D" w:rsidRDefault="00EA5EAB" w:rsidP="00410B9A">
            <w:pPr>
              <w:spacing w:before="120" w:after="120"/>
              <w:jc w:val="center"/>
            </w:pPr>
            <m:oMathPara>
              <m:oMath>
                <m:r>
                  <m:rPr>
                    <m:sty m:val="p"/>
                  </m:rPr>
                  <w:rPr>
                    <w:rFonts w:ascii="Cambria Math" w:hAnsi="Cambria Math"/>
                  </w:rPr>
                  <m:t xml:space="preserve">QE= </m:t>
                </m:r>
                <m:f>
                  <m:fPr>
                    <m:ctrlPr>
                      <w:rPr>
                        <w:rFonts w:ascii="Cambria Math" w:hAnsi="Cambria Math"/>
                      </w:rPr>
                    </m:ctrlPr>
                  </m:fPr>
                  <m:num>
                    <m:r>
                      <m:rPr>
                        <m:sty m:val="p"/>
                      </m:rPr>
                      <w:rPr>
                        <w:rFonts w:ascii="Cambria Math" w:hAnsi="Cambria Math"/>
                      </w:rPr>
                      <m:t xml:space="preserve"> Electricity produced ×EC </m:t>
                    </m:r>
                  </m:num>
                  <m:den>
                    <m:r>
                      <m:rPr>
                        <m:sty m:val="p"/>
                      </m:rPr>
                      <w:rPr>
                        <w:rFonts w:ascii="Cambria Math" w:hAnsi="Cambria Math"/>
                      </w:rPr>
                      <m:t xml:space="preserve"> Eff</m:t>
                    </m:r>
                  </m:den>
                </m:f>
              </m:oMath>
            </m:oMathPara>
          </w:p>
        </w:tc>
        <w:tc>
          <w:tcPr>
            <w:tcW w:w="2552" w:type="dxa"/>
            <w:vAlign w:val="center"/>
          </w:tcPr>
          <w:p w14:paraId="5F25E17B" w14:textId="77777777" w:rsidR="00EA5EAB" w:rsidRPr="0073457D" w:rsidRDefault="00EA5EAB" w:rsidP="00410B9A">
            <w:pPr>
              <w:spacing w:before="120" w:after="120"/>
              <w:jc w:val="center"/>
            </w:pPr>
            <w:r w:rsidRPr="0073457D">
              <w:t>Equation 2.10</w:t>
            </w:r>
          </w:p>
        </w:tc>
      </w:tr>
    </w:tbl>
    <w:p w14:paraId="280B14B2" w14:textId="77777777" w:rsidR="00EA5EAB" w:rsidRPr="0073457D" w:rsidRDefault="00EA5EAB" w:rsidP="00EA5EAB">
      <w:pPr>
        <w:pStyle w:val="Rc"/>
        <w:spacing w:before="120" w:after="120" w:line="240" w:lineRule="auto"/>
        <w:ind w:left="0" w:firstLine="720"/>
      </w:pPr>
    </w:p>
    <w:p w14:paraId="4C25ABC8" w14:textId="77777777" w:rsidR="00EA5EAB" w:rsidRPr="0073457D" w:rsidRDefault="00EA5EAB" w:rsidP="00EA5EAB">
      <w:pPr>
        <w:pStyle w:val="Rc"/>
        <w:spacing w:before="120" w:after="120" w:line="240" w:lineRule="auto"/>
        <w:ind w:left="0" w:firstLine="720"/>
      </w:pPr>
      <w:r w:rsidRPr="0073457D">
        <w:t>Where:</w:t>
      </w:r>
    </w:p>
    <w:p w14:paraId="5C3BFD8F" w14:textId="77777777" w:rsidR="00EA5EAB" w:rsidRPr="0073457D" w:rsidRDefault="00EA5EAB" w:rsidP="00EA5EAB">
      <w:pPr>
        <w:pStyle w:val="Rc"/>
        <w:spacing w:before="120" w:after="120" w:line="240" w:lineRule="auto"/>
        <w:ind w:left="0" w:firstLine="720"/>
      </w:pPr>
    </w:p>
    <w:p w14:paraId="047B31FE" w14:textId="77777777" w:rsidR="00EA5EAB" w:rsidRPr="0073457D" w:rsidRDefault="00EA5EAB" w:rsidP="00EA5EAB">
      <w:pPr>
        <w:pStyle w:val="Rc"/>
        <w:spacing w:before="120" w:after="120" w:line="240" w:lineRule="auto"/>
        <w:ind w:left="0" w:firstLine="720"/>
      </w:pPr>
      <w:r w:rsidRPr="0073457D">
        <w:t xml:space="preserve">QE = </w:t>
      </w:r>
      <w:r w:rsidRPr="0073457D">
        <w:tab/>
      </w:r>
      <w:r w:rsidRPr="0073457D">
        <w:tab/>
      </w:r>
      <w:r w:rsidRPr="0073457D">
        <w:tab/>
      </w:r>
      <w:r w:rsidRPr="0073457D">
        <w:tab/>
        <w:t xml:space="preserve">quantity of energy produced as a result of methane </w:t>
      </w:r>
      <w:r w:rsidRPr="0073457D">
        <w:tab/>
      </w:r>
      <w:r w:rsidRPr="0073457D">
        <w:tab/>
      </w:r>
      <w:r w:rsidRPr="0073457D">
        <w:tab/>
      </w:r>
      <w:r w:rsidRPr="0073457D">
        <w:tab/>
      </w:r>
      <w:r w:rsidRPr="0073457D">
        <w:tab/>
      </w:r>
      <w:r w:rsidRPr="0073457D">
        <w:tab/>
        <w:t xml:space="preserve">combustion in the internal combustion engine, in </w:t>
      </w:r>
      <w:r w:rsidRPr="0073457D">
        <w:tab/>
      </w:r>
      <w:r w:rsidRPr="0073457D">
        <w:tab/>
      </w:r>
      <w:r w:rsidRPr="0073457D">
        <w:tab/>
      </w:r>
      <w:r w:rsidRPr="0073457D">
        <w:tab/>
      </w:r>
      <w:r w:rsidRPr="0073457D">
        <w:tab/>
      </w:r>
      <w:r w:rsidRPr="0073457D">
        <w:tab/>
        <w:t>gigajoules</w:t>
      </w:r>
      <w:r w:rsidRPr="0073457D" w:rsidDel="000A4C6B">
        <w:t xml:space="preserve"> </w:t>
      </w:r>
      <w:r w:rsidRPr="0073457D">
        <w:t>(GJ).</w:t>
      </w:r>
    </w:p>
    <w:p w14:paraId="053984FD" w14:textId="77777777" w:rsidR="00EA5EAB" w:rsidRPr="0073457D" w:rsidRDefault="00EA5EAB" w:rsidP="00EA5EAB">
      <w:pPr>
        <w:pStyle w:val="Rc"/>
        <w:spacing w:before="120" w:after="120" w:line="240" w:lineRule="auto"/>
        <w:ind w:left="0" w:firstLine="720"/>
      </w:pPr>
      <w:r w:rsidRPr="0073457D">
        <w:t>Electricity produced =</w:t>
      </w:r>
      <w:r w:rsidRPr="0073457D">
        <w:tab/>
      </w:r>
      <w:r w:rsidRPr="0073457D">
        <w:tab/>
        <w:t xml:space="preserve">the total amount of electricity produced by the internal </w:t>
      </w:r>
      <w:r w:rsidRPr="0073457D">
        <w:tab/>
      </w:r>
      <w:r w:rsidRPr="0073457D">
        <w:tab/>
      </w:r>
      <w:r w:rsidRPr="0073457D">
        <w:tab/>
      </w:r>
      <w:r w:rsidRPr="0073457D">
        <w:tab/>
      </w:r>
      <w:r w:rsidRPr="0073457D">
        <w:tab/>
        <w:t xml:space="preserve">produced combustion engine (supplied to the grid or </w:t>
      </w:r>
      <w:r w:rsidRPr="0073457D">
        <w:tab/>
      </w:r>
      <w:r w:rsidRPr="0073457D">
        <w:tab/>
      </w:r>
      <w:r w:rsidRPr="0073457D">
        <w:tab/>
      </w:r>
      <w:r w:rsidRPr="0073457D">
        <w:tab/>
      </w:r>
      <w:r w:rsidRPr="0073457D">
        <w:tab/>
        <w:t>used on-site) in megawatt hours (MWh).</w:t>
      </w:r>
    </w:p>
    <w:p w14:paraId="0AAF9BBB" w14:textId="77777777" w:rsidR="00EA5EAB" w:rsidRPr="0073457D" w:rsidRDefault="00EA5EAB" w:rsidP="00EA5EAB">
      <w:pPr>
        <w:pStyle w:val="Rc"/>
        <w:spacing w:before="120" w:after="120" w:line="240" w:lineRule="auto"/>
        <w:ind w:left="0" w:firstLine="720"/>
        <w:rPr>
          <w:b/>
        </w:rPr>
      </w:pPr>
      <m:oMath>
        <m:r>
          <m:rPr>
            <m:sty m:val="p"/>
          </m:rPr>
          <w:rPr>
            <w:rFonts w:ascii="Cambria Math" w:hAnsi="Cambria Math"/>
          </w:rPr>
          <m:t>EC</m:t>
        </m:r>
      </m:oMath>
      <w:r w:rsidRPr="0073457D">
        <w:t xml:space="preserve"> = </w:t>
      </w:r>
      <w:r w:rsidRPr="0073457D">
        <w:tab/>
      </w:r>
      <w:r w:rsidRPr="0073457D">
        <w:tab/>
      </w:r>
      <w:r w:rsidRPr="0073457D">
        <w:tab/>
      </w:r>
      <w:r w:rsidRPr="0073457D">
        <w:tab/>
        <w:t xml:space="preserve">3.6, which is the energy in GJ per megawatt hours </w:t>
      </w:r>
      <w:r w:rsidRPr="0073457D">
        <w:tab/>
      </w:r>
      <w:r w:rsidRPr="0073457D">
        <w:tab/>
      </w:r>
      <w:r w:rsidRPr="0073457D">
        <w:tab/>
      </w:r>
      <w:r w:rsidRPr="0073457D">
        <w:tab/>
      </w:r>
      <w:r w:rsidRPr="0073457D">
        <w:tab/>
      </w:r>
      <w:r w:rsidRPr="0073457D">
        <w:tab/>
        <w:t>(MWh)</w:t>
      </w:r>
      <w:r w:rsidRPr="0073457D">
        <w:rPr>
          <w:bCs/>
        </w:rPr>
        <w:t>.</w:t>
      </w:r>
    </w:p>
    <w:p w14:paraId="0DF602CB" w14:textId="77777777" w:rsidR="00EA5EAB" w:rsidRPr="0073457D" w:rsidRDefault="00EA5EAB" w:rsidP="00EA5EAB">
      <w:pPr>
        <w:pStyle w:val="Rc"/>
        <w:spacing w:before="120" w:after="120" w:line="240" w:lineRule="auto"/>
        <w:ind w:left="0" w:firstLine="720"/>
      </w:pPr>
      <w:r w:rsidRPr="0073457D">
        <w:t>Eff</w:t>
      </w:r>
      <w:r w:rsidRPr="0073457D">
        <w:rPr>
          <w:i/>
        </w:rPr>
        <w:t xml:space="preserve"> </w:t>
      </w:r>
      <w:r w:rsidRPr="0073457D">
        <w:t xml:space="preserve">= </w:t>
      </w:r>
      <w:r w:rsidRPr="0073457D">
        <w:tab/>
      </w:r>
      <w:r w:rsidRPr="0073457D">
        <w:tab/>
      </w:r>
      <w:r w:rsidRPr="0073457D">
        <w:tab/>
      </w:r>
      <w:r w:rsidRPr="0073457D">
        <w:tab/>
        <w:t xml:space="preserve">electrical efficiency factor for the internal combustion </w:t>
      </w:r>
      <w:r w:rsidRPr="0073457D">
        <w:tab/>
      </w:r>
      <w:r w:rsidRPr="0073457D">
        <w:tab/>
      </w:r>
      <w:r w:rsidRPr="0073457D">
        <w:tab/>
      </w:r>
      <w:r w:rsidRPr="0073457D">
        <w:tab/>
      </w:r>
      <w:r w:rsidRPr="0073457D">
        <w:tab/>
        <w:t xml:space="preserve">engine for conversion of energy to electricity, expressed </w:t>
      </w:r>
      <w:r w:rsidRPr="0073457D">
        <w:tab/>
      </w:r>
      <w:r w:rsidRPr="0073457D">
        <w:tab/>
      </w:r>
      <w:r w:rsidRPr="0073457D">
        <w:tab/>
      </w:r>
      <w:r w:rsidRPr="0073457D">
        <w:tab/>
      </w:r>
      <w:r w:rsidRPr="0073457D">
        <w:tab/>
        <w:t xml:space="preserve">as a fraction, determined in accordance with </w:t>
      </w:r>
      <w:r w:rsidRPr="0073457D">
        <w:tab/>
      </w:r>
      <w:r w:rsidRPr="0073457D">
        <w:tab/>
      </w:r>
      <w:r w:rsidRPr="0073457D">
        <w:tab/>
      </w:r>
      <w:r w:rsidRPr="0073457D">
        <w:tab/>
      </w:r>
      <w:r w:rsidRPr="0073457D">
        <w:tab/>
      </w:r>
      <w:r w:rsidRPr="0073457D">
        <w:tab/>
      </w:r>
      <w:r w:rsidRPr="0073457D">
        <w:tab/>
        <w:t xml:space="preserve">subsection (6). </w:t>
      </w:r>
    </w:p>
    <w:p w14:paraId="31D5DF84" w14:textId="77777777" w:rsidR="00EA5EAB" w:rsidRPr="0073457D" w:rsidRDefault="00EA5EAB" w:rsidP="00EA5EAB">
      <w:pPr>
        <w:pStyle w:val="R2"/>
      </w:pPr>
    </w:p>
    <w:p w14:paraId="74ECA683" w14:textId="77777777" w:rsidR="00EA5EAB" w:rsidRPr="0073457D" w:rsidRDefault="00EA5EAB" w:rsidP="00EA5EAB">
      <w:pPr>
        <w:pStyle w:val="tMain"/>
      </w:pPr>
      <w:r w:rsidRPr="0073457D">
        <w:lastRenderedPageBreak/>
        <w:tab/>
      </w:r>
      <w:r>
        <w:t>(6)</w:t>
      </w:r>
      <w:r w:rsidRPr="0073457D">
        <w:tab/>
        <w:t xml:space="preserve">Eff is either: </w:t>
      </w:r>
    </w:p>
    <w:p w14:paraId="35BCEE72" w14:textId="77777777" w:rsidR="00EA5EAB" w:rsidRPr="0073457D" w:rsidRDefault="00EA5EAB" w:rsidP="00EA5EAB">
      <w:pPr>
        <w:pStyle w:val="tPara"/>
        <w:jc w:val="left"/>
      </w:pPr>
      <w:r w:rsidRPr="0073457D">
        <w:tab/>
      </w:r>
      <w:r>
        <w:t>(a)</w:t>
      </w:r>
      <w:r w:rsidRPr="0073457D">
        <w:tab/>
        <w:t>the value prescribed by the manufacturer in the manufacturer’s specifications for the equipment; or</w:t>
      </w:r>
    </w:p>
    <w:p w14:paraId="2C1452D3" w14:textId="77777777" w:rsidR="00EA5EAB" w:rsidRPr="0073457D" w:rsidRDefault="00EA5EAB" w:rsidP="00EA5EAB">
      <w:pPr>
        <w:pStyle w:val="tPara"/>
      </w:pPr>
      <w:r w:rsidRPr="0073457D">
        <w:tab/>
      </w:r>
      <w:r>
        <w:t>(b)</w:t>
      </w:r>
      <w:r w:rsidRPr="0073457D">
        <w:tab/>
        <w:t>if there is no value prescribed by the manufacturer—0.36.</w:t>
      </w:r>
    </w:p>
    <w:p w14:paraId="22BA201A" w14:textId="77777777" w:rsidR="00EA5EAB" w:rsidRPr="0073457D" w:rsidRDefault="00EA5EAB" w:rsidP="00EA5EAB">
      <w:pPr>
        <w:rPr>
          <w:color w:val="FF0000"/>
        </w:rPr>
      </w:pPr>
    </w:p>
    <w:p w14:paraId="596E48CE" w14:textId="77777777" w:rsidR="00EA5EAB" w:rsidRPr="0073457D" w:rsidRDefault="00EA5EAB" w:rsidP="00EA5EAB">
      <w:pPr>
        <w:rPr>
          <w:color w:val="FF0000"/>
        </w:rPr>
      </w:pPr>
      <w:r w:rsidRPr="0073457D">
        <w:rPr>
          <w:color w:val="FF0000"/>
        </w:rPr>
        <w:br w:type="page"/>
      </w:r>
    </w:p>
    <w:p w14:paraId="76EBEBFC" w14:textId="77777777" w:rsidR="00EA5EAB" w:rsidRPr="0073457D" w:rsidRDefault="00EA5EAB" w:rsidP="00EA5EAB">
      <w:pPr>
        <w:rPr>
          <w:color w:val="FF0000"/>
        </w:rPr>
      </w:pPr>
    </w:p>
    <w:p w14:paraId="53C92AFE" w14:textId="77777777" w:rsidR="00EA5EAB" w:rsidRPr="0073457D" w:rsidRDefault="00EA5EAB" w:rsidP="00EA5EAB">
      <w:pPr>
        <w:pStyle w:val="h4Subdiv"/>
      </w:pPr>
      <w:bookmarkStart w:id="130" w:name="_Toc346883291"/>
      <w:bookmarkStart w:id="131" w:name="_Toc421722207"/>
      <w:bookmarkStart w:id="132" w:name="_Toc423357241"/>
      <w:r w:rsidRPr="0073457D">
        <w:t xml:space="preserve">Subdivision </w:t>
      </w:r>
      <w:r>
        <w:t>4.3.5</w:t>
      </w:r>
      <w:r w:rsidRPr="0073457D">
        <w:tab/>
        <w:t>Calculating project emissions (E</w:t>
      </w:r>
      <w:r w:rsidRPr="0073457D">
        <w:rPr>
          <w:vertAlign w:val="subscript"/>
        </w:rPr>
        <w:t>p</w:t>
      </w:r>
      <w:r w:rsidRPr="0073457D">
        <w:t>)</w:t>
      </w:r>
      <w:bookmarkEnd w:id="130"/>
      <w:bookmarkEnd w:id="131"/>
      <w:bookmarkEnd w:id="132"/>
    </w:p>
    <w:p w14:paraId="67832345" w14:textId="77777777" w:rsidR="00EA5EAB" w:rsidRPr="0073457D" w:rsidRDefault="00EA5EAB" w:rsidP="00EA5EAB">
      <w:pPr>
        <w:pStyle w:val="tMain"/>
      </w:pPr>
    </w:p>
    <w:p w14:paraId="2CECF578" w14:textId="77777777" w:rsidR="00EA5EAB" w:rsidRPr="0073457D" w:rsidRDefault="00EA5EAB" w:rsidP="00EA5EAB">
      <w:pPr>
        <w:pStyle w:val="h5Section"/>
      </w:pPr>
      <w:bookmarkStart w:id="133" w:name="_Toc346883292"/>
      <w:bookmarkStart w:id="134" w:name="_Toc421722208"/>
      <w:bookmarkStart w:id="135" w:name="_Toc423357242"/>
      <w:r>
        <w:t>4.14</w:t>
      </w:r>
      <w:r w:rsidRPr="0073457D">
        <w:tab/>
        <w:t>Calculating project emissions (E</w:t>
      </w:r>
      <w:r w:rsidRPr="0073457D">
        <w:rPr>
          <w:vertAlign w:val="subscript"/>
        </w:rPr>
        <w:t>p</w:t>
      </w:r>
      <w:r w:rsidRPr="0073457D">
        <w:t>)</w:t>
      </w:r>
      <w:bookmarkEnd w:id="133"/>
      <w:bookmarkEnd w:id="134"/>
      <w:bookmarkEnd w:id="135"/>
      <w:r w:rsidRPr="0073457D">
        <w:tab/>
      </w:r>
    </w:p>
    <w:p w14:paraId="1991C98C" w14:textId="77777777" w:rsidR="00EA5EAB" w:rsidRPr="0073457D" w:rsidRDefault="00EA5EAB" w:rsidP="00EA5EAB">
      <w:pPr>
        <w:pStyle w:val="tMain"/>
      </w:pPr>
      <w:r w:rsidRPr="0073457D">
        <w:tab/>
      </w:r>
      <w:r w:rsidRPr="0073457D">
        <w:tab/>
        <w:t xml:space="preserve">The total </w:t>
      </w:r>
      <w:r w:rsidR="000D005E" w:rsidRPr="0021535F">
        <w:t>additional</w:t>
      </w:r>
      <w:r w:rsidR="000D005E" w:rsidRPr="0073457D">
        <w:t xml:space="preserve"> </w:t>
      </w:r>
      <w:r w:rsidRPr="0073457D">
        <w:t>emissions from activities undertaken for the purpose of the project must be calculated as follows:</w:t>
      </w:r>
    </w:p>
    <w:p w14:paraId="08EDC83E" w14:textId="77777777" w:rsidR="00EA5EAB" w:rsidRPr="0073457D" w:rsidRDefault="00EA5EAB" w:rsidP="00EA5EAB"/>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3147"/>
      </w:tblGrid>
      <w:tr w:rsidR="00EA5EAB" w:rsidRPr="0073457D" w14:paraId="725140C6" w14:textId="77777777" w:rsidTr="00410B9A">
        <w:trPr>
          <w:trHeight w:val="926"/>
        </w:trPr>
        <w:tc>
          <w:tcPr>
            <w:tcW w:w="4933" w:type="dxa"/>
          </w:tcPr>
          <w:p w14:paraId="2527B7D6" w14:textId="77777777" w:rsidR="00EA5EAB" w:rsidRPr="0073457D" w:rsidRDefault="00EA5EAB" w:rsidP="00410B9A">
            <w:pPr>
              <w:jc w:val="center"/>
            </w:pPr>
          </w:p>
          <w:p w14:paraId="7FC440E4" w14:textId="77777777" w:rsidR="00EA5EAB" w:rsidRPr="0073457D" w:rsidRDefault="00EA5EAB" w:rsidP="00410B9A">
            <w:pPr>
              <w:jc w:val="center"/>
            </w:pPr>
            <w:r w:rsidRPr="0073457D">
              <w:t>E</w:t>
            </w:r>
            <w:r w:rsidRPr="0073457D">
              <w:rPr>
                <w:vertAlign w:val="subscript"/>
              </w:rPr>
              <w:t>p</w:t>
            </w:r>
            <w:r w:rsidRPr="0073457D">
              <w:t xml:space="preserve"> = E</w:t>
            </w:r>
            <w:r w:rsidRPr="0073457D">
              <w:rPr>
                <w:vertAlign w:val="subscript"/>
              </w:rPr>
              <w:t xml:space="preserve">FE  </w:t>
            </w:r>
            <w:r w:rsidRPr="0073457D">
              <w:t>+ E</w:t>
            </w:r>
            <w:r w:rsidRPr="0073457D">
              <w:rPr>
                <w:vertAlign w:val="subscript"/>
              </w:rPr>
              <w:t>TRAN</w:t>
            </w:r>
            <w:r w:rsidRPr="0073457D">
              <w:t xml:space="preserve"> + E</w:t>
            </w:r>
            <w:r w:rsidRPr="0073457D">
              <w:rPr>
                <w:vertAlign w:val="subscript"/>
              </w:rPr>
              <w:t>BCS</w:t>
            </w:r>
            <w:r w:rsidRPr="0073457D">
              <w:t xml:space="preserve"> + E</w:t>
            </w:r>
            <w:r w:rsidRPr="0073457D">
              <w:rPr>
                <w:vertAlign w:val="subscript"/>
              </w:rPr>
              <w:t>MMS</w:t>
            </w:r>
            <w:r w:rsidRPr="0073457D">
              <w:t>+ E</w:t>
            </w:r>
            <w:r w:rsidRPr="0073457D">
              <w:rPr>
                <w:vertAlign w:val="subscript"/>
              </w:rPr>
              <w:t xml:space="preserve">POST </w:t>
            </w:r>
          </w:p>
        </w:tc>
        <w:tc>
          <w:tcPr>
            <w:tcW w:w="3147" w:type="dxa"/>
          </w:tcPr>
          <w:p w14:paraId="26FA54DB" w14:textId="77777777" w:rsidR="00EA5EAB" w:rsidRPr="0073457D" w:rsidRDefault="00EA5EAB" w:rsidP="00410B9A">
            <w:pPr>
              <w:jc w:val="center"/>
            </w:pPr>
          </w:p>
          <w:p w14:paraId="6C9609EE" w14:textId="77777777" w:rsidR="00EA5EAB" w:rsidRPr="0073457D" w:rsidRDefault="00EA5EAB" w:rsidP="00410B9A">
            <w:pPr>
              <w:jc w:val="center"/>
            </w:pPr>
            <w:r w:rsidRPr="0073457D">
              <w:t>Equation 3.1</w:t>
            </w:r>
          </w:p>
          <w:p w14:paraId="5307EE63" w14:textId="77777777" w:rsidR="00EA5EAB" w:rsidRPr="0073457D" w:rsidRDefault="00EA5EAB" w:rsidP="00410B9A">
            <w:pPr>
              <w:jc w:val="center"/>
            </w:pPr>
          </w:p>
        </w:tc>
      </w:tr>
    </w:tbl>
    <w:p w14:paraId="322EF2F4" w14:textId="77777777" w:rsidR="00EA5EAB" w:rsidRPr="0073457D" w:rsidRDefault="00EA5EAB" w:rsidP="00EA5EAB"/>
    <w:p w14:paraId="4E2B3A67" w14:textId="77777777" w:rsidR="00EA5EAB" w:rsidRPr="0073457D" w:rsidRDefault="00EA5EAB" w:rsidP="00EA5EAB">
      <w:pPr>
        <w:ind w:left="720"/>
      </w:pPr>
      <w:r w:rsidRPr="0073457D">
        <w:t>Where:</w:t>
      </w:r>
    </w:p>
    <w:p w14:paraId="6B6C715C" w14:textId="77777777" w:rsidR="00EA5EAB" w:rsidRPr="0073457D" w:rsidRDefault="00EA5EAB" w:rsidP="00EA5EAB">
      <w:pPr>
        <w:ind w:left="720"/>
      </w:pPr>
    </w:p>
    <w:p w14:paraId="3A45BE7F" w14:textId="77777777" w:rsidR="00EA5EAB" w:rsidRPr="0073457D" w:rsidRDefault="00EA5EAB" w:rsidP="00A10A24">
      <w:pPr>
        <w:spacing w:before="120" w:after="120"/>
        <w:ind w:left="2880" w:hanging="2160"/>
      </w:pPr>
      <w:r w:rsidRPr="0073457D">
        <w:t>E</w:t>
      </w:r>
      <w:r w:rsidRPr="0073457D">
        <w:rPr>
          <w:vertAlign w:val="subscript"/>
        </w:rPr>
        <w:t>P</w:t>
      </w:r>
      <w:r w:rsidR="00A10A24">
        <w:t xml:space="preserve"> =</w:t>
      </w:r>
      <w:r w:rsidR="00A10A24">
        <w:tab/>
      </w:r>
      <w:r w:rsidRPr="0073457D">
        <w:t xml:space="preserve">total </w:t>
      </w:r>
      <w:r w:rsidR="00A10A24" w:rsidRPr="0021535F">
        <w:t>additional</w:t>
      </w:r>
      <w:r w:rsidR="00A10A24" w:rsidRPr="0073457D">
        <w:t xml:space="preserve"> </w:t>
      </w:r>
      <w:r w:rsidRPr="0073457D">
        <w:t xml:space="preserve">emissions from the activities undertaken for the </w:t>
      </w:r>
      <w:r w:rsidR="00A10A24">
        <w:t xml:space="preserve">purpose of </w:t>
      </w:r>
      <w:r w:rsidRPr="0073457D">
        <w:t>the project.</w:t>
      </w:r>
    </w:p>
    <w:p w14:paraId="20A9F384" w14:textId="77777777" w:rsidR="00EA5EAB" w:rsidRPr="0073457D" w:rsidRDefault="00EA5EAB" w:rsidP="00EA5EAB">
      <w:pPr>
        <w:spacing w:before="120" w:after="120"/>
        <w:ind w:left="1146" w:hanging="426"/>
      </w:pPr>
      <w:r w:rsidRPr="0073457D">
        <w:t>E</w:t>
      </w:r>
      <w:r w:rsidRPr="0073457D">
        <w:rPr>
          <w:vertAlign w:val="subscript"/>
        </w:rPr>
        <w:t>FE</w:t>
      </w:r>
      <w:r w:rsidRPr="0073457D">
        <w:t xml:space="preserve"> =</w:t>
      </w:r>
      <w:r w:rsidRPr="0073457D">
        <w:tab/>
      </w:r>
      <w:r w:rsidRPr="0073457D">
        <w:tab/>
      </w:r>
      <w:r w:rsidRPr="0073457D">
        <w:tab/>
        <w:t xml:space="preserve">the total emissions from fuel and electricity used in the </w:t>
      </w:r>
      <w:r w:rsidRPr="0073457D">
        <w:tab/>
      </w:r>
      <w:r w:rsidRPr="0073457D">
        <w:tab/>
      </w:r>
      <w:r w:rsidRPr="0073457D">
        <w:tab/>
      </w:r>
      <w:r w:rsidRPr="0073457D">
        <w:tab/>
        <w:t xml:space="preserve">operation of the project, measured in tonnes </w:t>
      </w:r>
      <w:r w:rsidRPr="0073457D">
        <w:tab/>
        <w:t>of CO</w:t>
      </w:r>
      <w:r w:rsidRPr="0073457D">
        <w:rPr>
          <w:vertAlign w:val="subscript"/>
        </w:rPr>
        <w:t>2</w:t>
      </w:r>
      <w:r w:rsidRPr="0073457D">
        <w:t>-e (t CO</w:t>
      </w:r>
      <w:r w:rsidRPr="0073457D">
        <w:rPr>
          <w:vertAlign w:val="subscript"/>
        </w:rPr>
        <w:t>2</w:t>
      </w:r>
      <w:r w:rsidRPr="0073457D">
        <w:t>-</w:t>
      </w:r>
      <w:r w:rsidRPr="0073457D">
        <w:tab/>
      </w:r>
      <w:r w:rsidRPr="0073457D">
        <w:tab/>
      </w:r>
      <w:r w:rsidRPr="0073457D">
        <w:tab/>
        <w:t>e), and calculated in accordance with section 4.15.</w:t>
      </w:r>
    </w:p>
    <w:p w14:paraId="32EFDF94" w14:textId="77777777" w:rsidR="00EA5EAB" w:rsidRPr="0073457D" w:rsidRDefault="00EA5EAB" w:rsidP="000D005E">
      <w:pPr>
        <w:spacing w:before="120" w:after="120"/>
        <w:ind w:left="2880" w:hanging="2160"/>
      </w:pPr>
      <w:r w:rsidRPr="0073457D">
        <w:t>E</w:t>
      </w:r>
      <w:r w:rsidRPr="0073457D">
        <w:rPr>
          <w:vertAlign w:val="subscript"/>
        </w:rPr>
        <w:t>TRAN</w:t>
      </w:r>
      <w:r w:rsidR="000D005E">
        <w:t xml:space="preserve"> =</w:t>
      </w:r>
      <w:r w:rsidR="000D005E">
        <w:tab/>
      </w:r>
      <w:r w:rsidR="000D005E" w:rsidRPr="0021535F">
        <w:t>total emissions from the transport of waste to the project site, calculated using Equation 3.6</w:t>
      </w:r>
      <w:r w:rsidRPr="0073457D">
        <w:t>.</w:t>
      </w:r>
    </w:p>
    <w:p w14:paraId="3760F553" w14:textId="77777777" w:rsidR="00EA5EAB" w:rsidRPr="0073457D" w:rsidRDefault="00EA5EAB" w:rsidP="000D005E">
      <w:pPr>
        <w:spacing w:before="120" w:after="120"/>
        <w:ind w:left="2880" w:hanging="2160"/>
      </w:pPr>
      <w:r w:rsidRPr="0073457D">
        <w:t>E</w:t>
      </w:r>
      <w:r w:rsidRPr="0073457D">
        <w:rPr>
          <w:vertAlign w:val="subscript"/>
        </w:rPr>
        <w:t>BCS</w:t>
      </w:r>
      <w:r w:rsidR="000D005E">
        <w:t xml:space="preserve"> =</w:t>
      </w:r>
      <w:r w:rsidR="000D005E">
        <w:tab/>
      </w:r>
      <w:r w:rsidR="000D005E" w:rsidRPr="0021535F">
        <w:t>total CFI ineligible additional waste related emissions from the engineered biodigester and biogas capture system, including any fugitive emissions, calculated using Equation 3.8</w:t>
      </w:r>
      <w:r w:rsidRPr="0073457D">
        <w:t>.</w:t>
      </w:r>
    </w:p>
    <w:p w14:paraId="1DB052B6" w14:textId="77777777" w:rsidR="00EA5EAB" w:rsidRPr="0073457D" w:rsidRDefault="00EA5EAB" w:rsidP="000D005E">
      <w:pPr>
        <w:spacing w:before="120" w:after="120"/>
        <w:ind w:left="2880" w:hanging="2171"/>
      </w:pPr>
      <w:r w:rsidRPr="0073457D">
        <w:t>E</w:t>
      </w:r>
      <w:r w:rsidRPr="0073457D">
        <w:rPr>
          <w:vertAlign w:val="subscript"/>
        </w:rPr>
        <w:t>MMS</w:t>
      </w:r>
      <w:r w:rsidR="000D005E">
        <w:t xml:space="preserve"> =</w:t>
      </w:r>
      <w:r w:rsidR="000D005E">
        <w:tab/>
      </w:r>
      <w:r w:rsidRPr="0073457D">
        <w:t xml:space="preserve">total emissions of methane from the uncontrolled anaerobic treatment of CFI </w:t>
      </w:r>
      <w:r w:rsidR="000D005E" w:rsidRPr="0021535F">
        <w:t>ineligible additional waste, calculated using Equation 3.13</w:t>
      </w:r>
      <w:r w:rsidRPr="0073457D">
        <w:t>.</w:t>
      </w:r>
    </w:p>
    <w:p w14:paraId="1061D6A1" w14:textId="77777777" w:rsidR="00EA5EAB" w:rsidRPr="0073457D" w:rsidRDefault="00EA5EAB" w:rsidP="000D005E">
      <w:pPr>
        <w:spacing w:before="120" w:after="120"/>
        <w:ind w:left="2880" w:hanging="2171"/>
      </w:pPr>
      <w:r w:rsidRPr="0073457D">
        <w:t>E</w:t>
      </w:r>
      <w:r w:rsidR="000D005E">
        <w:rPr>
          <w:vertAlign w:val="subscript"/>
        </w:rPr>
        <w:t>POST =</w:t>
      </w:r>
      <w:r w:rsidR="000D005E">
        <w:rPr>
          <w:vertAlign w:val="subscript"/>
        </w:rPr>
        <w:tab/>
      </w:r>
      <w:r w:rsidR="000D005E" w:rsidRPr="0021535F">
        <w:t>total CFI ineligible additional waste related emissions from the treatment of digestate from the engineered biodigester before it is applied to land, calculated using Equation 3.14</w:t>
      </w:r>
      <w:r w:rsidRPr="0073457D">
        <w:t>.</w:t>
      </w:r>
    </w:p>
    <w:p w14:paraId="14738F0B" w14:textId="77777777" w:rsidR="00EA5EAB" w:rsidRPr="0073457D" w:rsidRDefault="00EA5EAB" w:rsidP="00EA5EAB">
      <w:pPr>
        <w:pStyle w:val="noteMain"/>
        <w:rPr>
          <w:sz w:val="24"/>
        </w:rPr>
      </w:pPr>
    </w:p>
    <w:p w14:paraId="30436773" w14:textId="77777777" w:rsidR="00EA5EAB" w:rsidRPr="0073457D" w:rsidRDefault="00EA5EAB" w:rsidP="00EA5EAB">
      <w:pPr>
        <w:pStyle w:val="h5Section"/>
      </w:pPr>
      <w:bookmarkStart w:id="136" w:name="_Toc346883293"/>
      <w:bookmarkStart w:id="137" w:name="_Toc421722209"/>
      <w:bookmarkStart w:id="138" w:name="_Toc423357243"/>
      <w:r>
        <w:t>4.15</w:t>
      </w:r>
      <w:r w:rsidRPr="0073457D">
        <w:tab/>
        <w:t>Calculating emissions from fuel and electricity (E</w:t>
      </w:r>
      <w:r w:rsidRPr="0073457D">
        <w:rPr>
          <w:vertAlign w:val="subscript"/>
        </w:rPr>
        <w:t>FE</w:t>
      </w:r>
      <w:r w:rsidRPr="0073457D">
        <w:t>)</w:t>
      </w:r>
      <w:bookmarkEnd w:id="136"/>
      <w:bookmarkEnd w:id="137"/>
      <w:bookmarkEnd w:id="138"/>
    </w:p>
    <w:p w14:paraId="24E46113" w14:textId="77777777" w:rsidR="00EA5EAB" w:rsidRPr="0073457D" w:rsidRDefault="00EA5EAB" w:rsidP="00EA5EAB">
      <w:pPr>
        <w:pStyle w:val="h6Subsec"/>
        <w:spacing w:after="120"/>
      </w:pPr>
      <w:r w:rsidRPr="0073457D">
        <w:t>Calculating emissions from fuel</w:t>
      </w:r>
    </w:p>
    <w:p w14:paraId="686CD584" w14:textId="77777777" w:rsidR="00EA5EAB" w:rsidRPr="0073457D" w:rsidRDefault="00EA5EAB" w:rsidP="00EA5EAB">
      <w:pPr>
        <w:pStyle w:val="tMain"/>
        <w:spacing w:before="120" w:after="120" w:line="240" w:lineRule="auto"/>
      </w:pPr>
      <w:r w:rsidRPr="0073457D">
        <w:tab/>
      </w:r>
      <w:r>
        <w:t>(1)</w:t>
      </w:r>
      <w:r w:rsidRPr="0073457D">
        <w:tab/>
        <w:t>Emissions from fuel (E</w:t>
      </w:r>
      <w:r w:rsidRPr="0073457D">
        <w:rPr>
          <w:vertAlign w:val="subscript"/>
        </w:rPr>
        <w:t>f</w:t>
      </w:r>
      <w:r w:rsidRPr="0073457D">
        <w:t>) must only be calculated where fuel is used to operate any of the following equipment used in the project:</w:t>
      </w:r>
    </w:p>
    <w:p w14:paraId="32480AF6" w14:textId="77777777" w:rsidR="00EA5EAB" w:rsidRPr="0073457D" w:rsidRDefault="00EA5EAB" w:rsidP="00EA5EAB">
      <w:pPr>
        <w:pStyle w:val="tPara"/>
        <w:spacing w:before="120" w:after="120" w:line="240" w:lineRule="auto"/>
      </w:pPr>
      <w:r w:rsidRPr="0073457D">
        <w:tab/>
      </w:r>
      <w:r>
        <w:t>(a)</w:t>
      </w:r>
      <w:r w:rsidRPr="0073457D">
        <w:tab/>
        <w:t>pre-treatment equipment;</w:t>
      </w:r>
    </w:p>
    <w:p w14:paraId="10D94953" w14:textId="77777777" w:rsidR="00EA5EAB" w:rsidRPr="0073457D" w:rsidRDefault="00EA5EAB" w:rsidP="00EA5EAB">
      <w:pPr>
        <w:pStyle w:val="tPara"/>
        <w:spacing w:before="120" w:after="120" w:line="240" w:lineRule="auto"/>
      </w:pPr>
      <w:r w:rsidRPr="0073457D">
        <w:lastRenderedPageBreak/>
        <w:tab/>
      </w:r>
      <w:r>
        <w:t>(b)</w:t>
      </w:r>
      <w:r w:rsidRPr="0073457D">
        <w:tab/>
        <w:t>heating and mixing systems;</w:t>
      </w:r>
    </w:p>
    <w:p w14:paraId="7ADEB357" w14:textId="77777777" w:rsidR="00EA5EAB" w:rsidRPr="0073457D" w:rsidRDefault="00EA5EAB" w:rsidP="00EA5EAB">
      <w:pPr>
        <w:pStyle w:val="tPara"/>
        <w:spacing w:before="120" w:after="120" w:line="240" w:lineRule="auto"/>
      </w:pPr>
      <w:r w:rsidRPr="0073457D">
        <w:tab/>
      </w:r>
      <w:r>
        <w:t>(c)</w:t>
      </w:r>
      <w:r w:rsidRPr="0073457D">
        <w:tab/>
        <w:t>gas capture and combustion devices; or</w:t>
      </w:r>
    </w:p>
    <w:p w14:paraId="4C9307AB" w14:textId="77777777" w:rsidR="00EA5EAB" w:rsidRPr="0073457D" w:rsidRDefault="00EA5EAB" w:rsidP="00EA5EAB">
      <w:pPr>
        <w:pStyle w:val="tPara"/>
        <w:spacing w:before="120" w:after="120" w:line="240" w:lineRule="auto"/>
      </w:pPr>
      <w:r w:rsidRPr="0073457D">
        <w:tab/>
      </w:r>
      <w:r>
        <w:t>(d)</w:t>
      </w:r>
      <w:r w:rsidRPr="0073457D">
        <w:tab/>
        <w:t>post treatment equipment.</w:t>
      </w:r>
    </w:p>
    <w:p w14:paraId="3F99F6B9" w14:textId="77777777" w:rsidR="00EA5EAB" w:rsidRPr="0073457D" w:rsidRDefault="00EA5EAB" w:rsidP="00EA5EAB">
      <w:pPr>
        <w:pStyle w:val="tPara"/>
        <w:spacing w:before="120" w:after="120" w:line="240" w:lineRule="auto"/>
      </w:pPr>
    </w:p>
    <w:p w14:paraId="109AFB9D" w14:textId="77777777" w:rsidR="00EA5EAB" w:rsidRPr="0073457D" w:rsidRDefault="00EA5EAB" w:rsidP="00EA5EAB">
      <w:pPr>
        <w:pStyle w:val="h6Subsec"/>
        <w:spacing w:after="120"/>
      </w:pPr>
      <w:r w:rsidRPr="0073457D">
        <w:t>Calculating emissions from electricity</w:t>
      </w:r>
    </w:p>
    <w:p w14:paraId="24B378CC" w14:textId="77777777" w:rsidR="00EA5EAB" w:rsidRPr="0073457D" w:rsidRDefault="00EA5EAB" w:rsidP="00EA5EAB">
      <w:pPr>
        <w:pStyle w:val="tMain"/>
        <w:spacing w:before="120" w:after="120" w:line="240" w:lineRule="auto"/>
      </w:pPr>
      <w:r w:rsidRPr="0073457D">
        <w:tab/>
      </w:r>
      <w:r>
        <w:t>(2)</w:t>
      </w:r>
      <w:r w:rsidRPr="0073457D">
        <w:tab/>
        <w:t>Emissions from electricity (E</w:t>
      </w:r>
      <w:r w:rsidRPr="0073457D">
        <w:rPr>
          <w:vertAlign w:val="subscript"/>
        </w:rPr>
        <w:t>elec</w:t>
      </w:r>
      <w:r w:rsidRPr="0073457D">
        <w:t>) must be calculated as follows:</w:t>
      </w:r>
    </w:p>
    <w:p w14:paraId="142DFDE2" w14:textId="77777777" w:rsidR="000D005E" w:rsidRPr="0021535F" w:rsidRDefault="000D005E" w:rsidP="000D005E">
      <w:pPr>
        <w:pStyle w:val="tPara"/>
        <w:spacing w:before="120" w:after="120"/>
      </w:pPr>
      <w:r w:rsidRPr="0021535F">
        <w:tab/>
        <w:t>(a)</w:t>
      </w:r>
      <w:r w:rsidRPr="0021535F">
        <w:tab/>
        <w:t>where the project uses grid derived electricity between 1 July 2012 and 30 June 2014—E</w:t>
      </w:r>
      <w:r w:rsidRPr="0021535F">
        <w:rPr>
          <w:vertAlign w:val="subscript"/>
        </w:rPr>
        <w:t>elec</w:t>
      </w:r>
      <w:r w:rsidRPr="0021535F">
        <w:t xml:space="preserve"> must be taken to be zero; and</w:t>
      </w:r>
    </w:p>
    <w:p w14:paraId="43717D6D" w14:textId="77777777" w:rsidR="000D005E" w:rsidRPr="0021535F" w:rsidRDefault="000D005E" w:rsidP="000D005E">
      <w:pPr>
        <w:pStyle w:val="tPara"/>
        <w:spacing w:before="120" w:after="120"/>
      </w:pPr>
      <w:r w:rsidRPr="0021535F">
        <w:tab/>
        <w:t>(b)</w:t>
      </w:r>
      <w:r w:rsidRPr="0021535F">
        <w:tab/>
        <w:t xml:space="preserve">otherwise—in accordance with Equation 3.5. </w:t>
      </w:r>
    </w:p>
    <w:p w14:paraId="73E58C85" w14:textId="77777777" w:rsidR="00EA5EAB" w:rsidRPr="0073457D" w:rsidRDefault="00EA5EAB" w:rsidP="00EA5EAB"/>
    <w:p w14:paraId="484CC6EC" w14:textId="77777777" w:rsidR="00EA5EAB" w:rsidRPr="0073457D" w:rsidRDefault="00EA5EAB" w:rsidP="00EA5EAB">
      <w:pPr>
        <w:pStyle w:val="tMain"/>
      </w:pPr>
      <w:r w:rsidRPr="0073457D">
        <w:tab/>
      </w:r>
      <w:r>
        <w:t>(3)</w:t>
      </w:r>
      <w:r w:rsidRPr="0073457D">
        <w:tab/>
        <w:t>Subject to subsections (1) and (2), E</w:t>
      </w:r>
      <w:r w:rsidRPr="0073457D">
        <w:rPr>
          <w:vertAlign w:val="subscript"/>
        </w:rPr>
        <w:t>FE</w:t>
      </w:r>
      <w:r w:rsidRPr="0073457D">
        <w:t xml:space="preserve"> must be calculated as follows:</w:t>
      </w:r>
    </w:p>
    <w:p w14:paraId="44782845" w14:textId="77777777" w:rsidR="00EA5EAB" w:rsidRPr="0073457D" w:rsidRDefault="00EA5EAB" w:rsidP="00EA5EAB">
      <w:pPr>
        <w:pStyle w:val="tMain"/>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72602929" w14:textId="77777777" w:rsidTr="00410B9A">
        <w:tc>
          <w:tcPr>
            <w:tcW w:w="5245" w:type="dxa"/>
          </w:tcPr>
          <w:p w14:paraId="50ADC56B" w14:textId="77777777" w:rsidR="00EA5EAB" w:rsidRPr="0073457D" w:rsidRDefault="00EA5EAB" w:rsidP="00410B9A">
            <w:pPr>
              <w:jc w:val="center"/>
            </w:pPr>
          </w:p>
          <w:p w14:paraId="357B785B" w14:textId="77777777" w:rsidR="00EA5EAB" w:rsidRPr="0073457D" w:rsidRDefault="00F17902" w:rsidP="00410B9A">
            <w:pPr>
              <w:jc w:val="center"/>
              <w:rPr>
                <w:bCs/>
              </w:rPr>
            </w:pPr>
            <m:oMathPara>
              <m:oMathParaPr>
                <m:jc m:val="center"/>
              </m:oMathParaPr>
              <m:oMath>
                <m:sSub>
                  <m:sSubPr>
                    <m:ctrlPr>
                      <w:rPr>
                        <w:rFonts w:ascii="Cambria Math" w:hAnsi="Cambria Math"/>
                      </w:rPr>
                    </m:ctrlPr>
                  </m:sSubPr>
                  <m:e>
                    <m:r>
                      <m:rPr>
                        <m:nor/>
                      </m:rPr>
                      <m:t>E</m:t>
                    </m:r>
                  </m:e>
                  <m:sub>
                    <m:r>
                      <m:rPr>
                        <m:nor/>
                      </m:rPr>
                      <m:t>FE</m:t>
                    </m:r>
                  </m:sub>
                </m:sSub>
                <m:r>
                  <m:rPr>
                    <m:sty m:val="p"/>
                  </m:rPr>
                  <w:rPr>
                    <w:rFonts w:ascii="Cambria Math" w:hAnsi="Cambria Math"/>
                  </w:rPr>
                  <m:t xml:space="preserve"> = </m:t>
                </m:r>
                <m:d>
                  <m:dPr>
                    <m:ctrlPr>
                      <w:rPr>
                        <w:rFonts w:ascii="Cambria Math" w:hAnsi="Cambria Math"/>
                        <w:bCs/>
                      </w:rPr>
                    </m:ctrlPr>
                  </m:dPr>
                  <m:e>
                    <m:sSub>
                      <m:sSubPr>
                        <m:ctrlPr>
                          <w:rPr>
                            <w:rFonts w:ascii="Cambria Math" w:hAnsi="Cambria Math"/>
                            <w:bCs/>
                          </w:rPr>
                        </m:ctrlPr>
                      </m:sSubPr>
                      <m:e>
                        <m:r>
                          <m:rPr>
                            <m:nor/>
                          </m:rPr>
                          <m:t>E</m:t>
                        </m:r>
                      </m:e>
                      <m:sub>
                        <m:r>
                          <m:rPr>
                            <m:nor/>
                          </m:rPr>
                          <m:t>f</m:t>
                        </m:r>
                      </m:sub>
                    </m:sSub>
                    <m:r>
                      <m:rPr>
                        <m:sty m:val="p"/>
                      </m:rPr>
                      <w:rPr>
                        <w:rFonts w:ascii="Cambria Math" w:hAnsi="Cambria Math"/>
                      </w:rPr>
                      <m:t xml:space="preserve">+ </m:t>
                    </m:r>
                    <m:sSub>
                      <m:sSubPr>
                        <m:ctrlPr>
                          <w:rPr>
                            <w:rFonts w:ascii="Cambria Math" w:hAnsi="Cambria Math"/>
                            <w:bCs/>
                          </w:rPr>
                        </m:ctrlPr>
                      </m:sSubPr>
                      <m:e>
                        <m:r>
                          <m:rPr>
                            <m:nor/>
                          </m:rPr>
                          <m:t>E</m:t>
                        </m:r>
                      </m:e>
                      <m:sub>
                        <m:r>
                          <m:rPr>
                            <m:nor/>
                          </m:rPr>
                          <m:t>elec</m:t>
                        </m:r>
                      </m:sub>
                    </m:sSub>
                  </m:e>
                </m:d>
              </m:oMath>
            </m:oMathPara>
          </w:p>
        </w:tc>
        <w:tc>
          <w:tcPr>
            <w:tcW w:w="2835" w:type="dxa"/>
            <w:vAlign w:val="center"/>
          </w:tcPr>
          <w:p w14:paraId="5CC516C5" w14:textId="77777777" w:rsidR="00EA5EAB" w:rsidRPr="0073457D" w:rsidRDefault="00EA5EAB" w:rsidP="00410B9A">
            <w:pPr>
              <w:jc w:val="center"/>
              <w:rPr>
                <w:bCs/>
              </w:rPr>
            </w:pPr>
          </w:p>
          <w:p w14:paraId="100769FF" w14:textId="77777777" w:rsidR="00EA5EAB" w:rsidRPr="0073457D" w:rsidRDefault="00EA5EAB" w:rsidP="00410B9A">
            <w:pPr>
              <w:jc w:val="center"/>
              <w:rPr>
                <w:bCs/>
              </w:rPr>
            </w:pPr>
            <w:r w:rsidRPr="0073457D">
              <w:rPr>
                <w:bCs/>
              </w:rPr>
              <w:t>Equation 3.2</w:t>
            </w:r>
          </w:p>
          <w:p w14:paraId="077A1ABB" w14:textId="77777777" w:rsidR="00EA5EAB" w:rsidRPr="0073457D" w:rsidRDefault="00EA5EAB" w:rsidP="00410B9A">
            <w:pPr>
              <w:jc w:val="center"/>
              <w:rPr>
                <w:bCs/>
              </w:rPr>
            </w:pPr>
          </w:p>
        </w:tc>
      </w:tr>
    </w:tbl>
    <w:p w14:paraId="6E17F0B2" w14:textId="77777777" w:rsidR="00EA5EAB" w:rsidRPr="0073457D" w:rsidRDefault="00EA5EAB" w:rsidP="00EA5EAB">
      <w:pPr>
        <w:ind w:left="720"/>
        <w:rPr>
          <w:bCs/>
        </w:rPr>
      </w:pPr>
    </w:p>
    <w:p w14:paraId="2779BE99" w14:textId="77777777" w:rsidR="00EA5EAB" w:rsidRPr="0073457D" w:rsidRDefault="00EA5EAB" w:rsidP="00EA5EAB">
      <w:pPr>
        <w:ind w:left="720"/>
        <w:rPr>
          <w:bCs/>
        </w:rPr>
      </w:pPr>
      <w:r w:rsidRPr="0073457D">
        <w:rPr>
          <w:bCs/>
        </w:rPr>
        <w:t>Where:</w:t>
      </w:r>
    </w:p>
    <w:p w14:paraId="0491B6A6" w14:textId="77777777" w:rsidR="00EA5EAB" w:rsidRPr="0073457D" w:rsidRDefault="00EA5EAB" w:rsidP="00EA5EAB">
      <w:pPr>
        <w:ind w:left="720"/>
        <w:rPr>
          <w:bCs/>
        </w:rPr>
      </w:pPr>
    </w:p>
    <w:p w14:paraId="6518A138" w14:textId="77777777" w:rsidR="00EA5EAB" w:rsidRPr="0073457D" w:rsidRDefault="00EA5EAB" w:rsidP="00EA5EAB">
      <w:pPr>
        <w:ind w:left="1146" w:hanging="426"/>
        <w:rPr>
          <w:bCs/>
        </w:rPr>
      </w:pPr>
      <w:r w:rsidRPr="0073457D">
        <w:rPr>
          <w:bCs/>
        </w:rPr>
        <w:t>E</w:t>
      </w:r>
      <w:r w:rsidRPr="0073457D">
        <w:rPr>
          <w:bCs/>
          <w:vertAlign w:val="subscript"/>
        </w:rPr>
        <w:t>FE</w:t>
      </w:r>
      <w:r w:rsidRPr="0073457D">
        <w:rPr>
          <w:bCs/>
        </w:rPr>
        <w:t xml:space="preserve"> =</w:t>
      </w:r>
      <w:r w:rsidRPr="0073457D">
        <w:rPr>
          <w:bCs/>
        </w:rPr>
        <w:tab/>
      </w:r>
      <w:r w:rsidRPr="0073457D">
        <w:rPr>
          <w:bCs/>
        </w:rPr>
        <w:tab/>
      </w:r>
      <w:r w:rsidRPr="0073457D">
        <w:rPr>
          <w:bCs/>
        </w:rPr>
        <w:tab/>
      </w:r>
      <w:r w:rsidRPr="0073457D">
        <w:t xml:space="preserve">the total emissions from fuel and electricity used in the </w:t>
      </w:r>
      <w:r w:rsidRPr="0073457D">
        <w:tab/>
      </w:r>
      <w:r w:rsidRPr="0073457D">
        <w:tab/>
      </w:r>
      <w:r w:rsidRPr="0073457D">
        <w:tab/>
      </w:r>
      <w:r w:rsidRPr="0073457D">
        <w:tab/>
        <w:t xml:space="preserve">operation of the project, measured in tonnes </w:t>
      </w:r>
      <w:r w:rsidRPr="0073457D">
        <w:tab/>
        <w:t>of CO</w:t>
      </w:r>
      <w:r w:rsidRPr="0073457D">
        <w:rPr>
          <w:vertAlign w:val="subscript"/>
        </w:rPr>
        <w:t>2</w:t>
      </w:r>
      <w:r w:rsidRPr="0073457D">
        <w:t>-e (t CO</w:t>
      </w:r>
      <w:r w:rsidRPr="0073457D">
        <w:rPr>
          <w:vertAlign w:val="subscript"/>
        </w:rPr>
        <w:t>2</w:t>
      </w:r>
      <w:r w:rsidRPr="0073457D">
        <w:t>-</w:t>
      </w:r>
      <w:r w:rsidRPr="0073457D">
        <w:tab/>
      </w:r>
      <w:r w:rsidRPr="0073457D">
        <w:tab/>
      </w:r>
      <w:r w:rsidRPr="0073457D">
        <w:tab/>
        <w:t>e).</w:t>
      </w:r>
    </w:p>
    <w:p w14:paraId="7CEDD3E8" w14:textId="77777777" w:rsidR="00EA5EAB" w:rsidRPr="0073457D" w:rsidRDefault="00EA5EAB" w:rsidP="00EA5EAB">
      <w:pPr>
        <w:ind w:left="720"/>
        <w:rPr>
          <w:bCs/>
        </w:rPr>
      </w:pPr>
      <w:r w:rsidRPr="0073457D">
        <w:rPr>
          <w:bCs/>
        </w:rPr>
        <w:t>E</w:t>
      </w:r>
      <w:r w:rsidRPr="0073457D">
        <w:rPr>
          <w:bCs/>
          <w:vertAlign w:val="subscript"/>
        </w:rPr>
        <w:t>f</w:t>
      </w:r>
      <w:r w:rsidRPr="0073457D">
        <w:rPr>
          <w:bCs/>
        </w:rPr>
        <w:t xml:space="preserve"> =</w:t>
      </w:r>
      <w:r w:rsidRPr="0073457D">
        <w:rPr>
          <w:bCs/>
        </w:rPr>
        <w:tab/>
      </w:r>
      <w:r w:rsidRPr="0073457D">
        <w:rPr>
          <w:bCs/>
        </w:rPr>
        <w:tab/>
      </w:r>
      <w:r w:rsidRPr="0073457D">
        <w:rPr>
          <w:bCs/>
        </w:rPr>
        <w:tab/>
        <w:t>the total emissions from fuel use, measured in tonnes of CO</w:t>
      </w:r>
      <w:r w:rsidRPr="0073457D">
        <w:rPr>
          <w:bCs/>
          <w:vertAlign w:val="subscript"/>
        </w:rPr>
        <w:t>2</w:t>
      </w:r>
      <w:r w:rsidRPr="0073457D">
        <w:rPr>
          <w:bCs/>
        </w:rPr>
        <w:t xml:space="preserve">-e </w:t>
      </w:r>
      <w:r w:rsidRPr="0073457D">
        <w:rPr>
          <w:bCs/>
        </w:rPr>
        <w:tab/>
      </w:r>
      <w:r w:rsidRPr="0073457D">
        <w:rPr>
          <w:bCs/>
        </w:rPr>
        <w:tab/>
      </w:r>
      <w:r w:rsidRPr="0073457D">
        <w:rPr>
          <w:bCs/>
        </w:rPr>
        <w:tab/>
        <w:t>(t CO</w:t>
      </w:r>
      <w:r w:rsidRPr="0073457D">
        <w:rPr>
          <w:bCs/>
          <w:vertAlign w:val="subscript"/>
        </w:rPr>
        <w:t>2</w:t>
      </w:r>
      <w:r w:rsidRPr="0073457D">
        <w:rPr>
          <w:bCs/>
        </w:rPr>
        <w:t>-e).</w:t>
      </w:r>
    </w:p>
    <w:p w14:paraId="4AE76111" w14:textId="77777777" w:rsidR="00EA5EAB" w:rsidRPr="0073457D" w:rsidRDefault="00EA5EAB" w:rsidP="00EA5EAB">
      <w:pPr>
        <w:ind w:left="1146" w:hanging="426"/>
        <w:rPr>
          <w:bCs/>
        </w:rPr>
      </w:pPr>
      <w:r w:rsidRPr="0073457D">
        <w:rPr>
          <w:bCs/>
        </w:rPr>
        <w:t>E</w:t>
      </w:r>
      <w:r w:rsidRPr="0073457D">
        <w:rPr>
          <w:bCs/>
          <w:vertAlign w:val="subscript"/>
        </w:rPr>
        <w:t>elec =</w:t>
      </w:r>
      <w:r w:rsidRPr="0073457D">
        <w:rPr>
          <w:b/>
          <w:bCs/>
          <w:vertAlign w:val="subscript"/>
        </w:rPr>
        <w:tab/>
      </w:r>
      <w:r w:rsidRPr="0073457D">
        <w:rPr>
          <w:b/>
          <w:bCs/>
          <w:vertAlign w:val="subscript"/>
        </w:rPr>
        <w:tab/>
      </w:r>
      <w:r w:rsidRPr="0073457D">
        <w:rPr>
          <w:b/>
          <w:bCs/>
          <w:vertAlign w:val="subscript"/>
        </w:rPr>
        <w:tab/>
      </w:r>
      <w:r w:rsidRPr="0073457D">
        <w:rPr>
          <w:bCs/>
        </w:rPr>
        <w:t xml:space="preserve">the total emissions from consumption of grid-derived </w:t>
      </w:r>
      <w:r w:rsidRPr="0073457D">
        <w:rPr>
          <w:bCs/>
        </w:rPr>
        <w:tab/>
      </w:r>
      <w:r w:rsidRPr="0073457D">
        <w:rPr>
          <w:bCs/>
        </w:rPr>
        <w:tab/>
      </w:r>
      <w:r w:rsidRPr="0073457D">
        <w:rPr>
          <w:bCs/>
        </w:rPr>
        <w:tab/>
      </w:r>
      <w:r w:rsidRPr="0073457D">
        <w:rPr>
          <w:bCs/>
        </w:rPr>
        <w:tab/>
        <w:t>electricity, measured in tonnes of CO</w:t>
      </w:r>
      <w:r w:rsidRPr="0073457D">
        <w:rPr>
          <w:bCs/>
          <w:vertAlign w:val="subscript"/>
        </w:rPr>
        <w:t>2</w:t>
      </w:r>
      <w:r w:rsidRPr="0073457D">
        <w:rPr>
          <w:bCs/>
        </w:rPr>
        <w:t>-e (t CO</w:t>
      </w:r>
      <w:r w:rsidRPr="0073457D">
        <w:rPr>
          <w:bCs/>
          <w:vertAlign w:val="subscript"/>
        </w:rPr>
        <w:t>2</w:t>
      </w:r>
      <w:r w:rsidRPr="0073457D">
        <w:rPr>
          <w:bCs/>
        </w:rPr>
        <w:t>-e).</w:t>
      </w:r>
    </w:p>
    <w:p w14:paraId="2983B7B2" w14:textId="77777777" w:rsidR="00EA5EAB" w:rsidRPr="0073457D" w:rsidRDefault="00EA5EAB" w:rsidP="00EA5EAB"/>
    <w:p w14:paraId="3D2AFE6E" w14:textId="77777777" w:rsidR="00EA5EAB" w:rsidRPr="0073457D" w:rsidRDefault="00EA5EAB" w:rsidP="00EA5EAB">
      <w:pPr>
        <w:pStyle w:val="tPara"/>
      </w:pPr>
    </w:p>
    <w:p w14:paraId="356FA8D7" w14:textId="77777777" w:rsidR="00EA5EAB" w:rsidRPr="0073457D" w:rsidRDefault="00EA5EAB" w:rsidP="00EA5EAB">
      <w:pPr>
        <w:pStyle w:val="tMain"/>
      </w:pPr>
      <w:r w:rsidRPr="0073457D">
        <w:tab/>
      </w:r>
      <w:r>
        <w:t>(4)</w:t>
      </w:r>
      <w:r w:rsidRPr="0073457D">
        <w:tab/>
        <w:t>Subject to subsection (1), E</w:t>
      </w:r>
      <w:r w:rsidRPr="0073457D">
        <w:rPr>
          <w:vertAlign w:val="subscript"/>
        </w:rPr>
        <w:t>f</w:t>
      </w:r>
      <w:r w:rsidRPr="0073457D">
        <w:t xml:space="preserve"> must be calculated as follows: </w:t>
      </w:r>
    </w:p>
    <w:p w14:paraId="17AD02A5" w14:textId="77777777" w:rsidR="00EA5EAB" w:rsidRPr="0073457D" w:rsidRDefault="00EA5EAB" w:rsidP="00EA5EAB">
      <w:pPr>
        <w:rPr>
          <w:bCs/>
          <w:iCs/>
        </w:rPr>
      </w:pPr>
      <w:r w:rsidRPr="0073457D">
        <w:rPr>
          <w:bCs/>
          <w:iCs/>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6D53C0EA" w14:textId="77777777" w:rsidTr="00410B9A">
        <w:tc>
          <w:tcPr>
            <w:tcW w:w="5245" w:type="dxa"/>
          </w:tcPr>
          <w:p w14:paraId="634B32CE" w14:textId="77777777" w:rsidR="00EA5EAB" w:rsidRPr="0073457D" w:rsidRDefault="00EA5EAB" w:rsidP="00410B9A">
            <w:pPr>
              <w:jc w:val="center"/>
              <w:rPr>
                <w:iCs/>
              </w:rPr>
            </w:pPr>
          </w:p>
          <w:p w14:paraId="56E8F1E2" w14:textId="77777777" w:rsidR="00EA5EAB" w:rsidRPr="0073457D" w:rsidRDefault="00F17902" w:rsidP="000D005E">
            <w:pPr>
              <w:jc w:val="center"/>
              <w:rPr>
                <w:bCs/>
              </w:rPr>
            </w:pP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f</m:t>
                  </m:r>
                </m:sub>
              </m:sSub>
              <m:r>
                <m:rPr>
                  <m:sty m:val="p"/>
                </m:rPr>
                <w:rPr>
                  <w:rFonts w:ascii="Cambria Math" w:hAnsi="Cambria Math"/>
                </w:rPr>
                <m:t xml:space="preserve">=  </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nary>
                    <m:naryPr>
                      <m:chr m:val="∑"/>
                      <m:limLoc m:val="undOvr"/>
                      <m:ctrlPr>
                        <w:rPr>
                          <w:rFonts w:ascii="Cambria Math" w:hAnsi="Cambria Math"/>
                          <w:iCs/>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i,j</m:t>
                          </m:r>
                        </m:sub>
                      </m:sSub>
                    </m:e>
                  </m:nary>
                </m:e>
              </m:nary>
            </m:oMath>
            <w:r w:rsidR="00EA5EAB" w:rsidRPr="0073457D">
              <w:rPr>
                <w:iCs/>
              </w:rPr>
              <w:t xml:space="preserve"> </w:t>
            </w:r>
          </w:p>
        </w:tc>
        <w:tc>
          <w:tcPr>
            <w:tcW w:w="2835" w:type="dxa"/>
            <w:vAlign w:val="center"/>
          </w:tcPr>
          <w:p w14:paraId="41945E44" w14:textId="77777777" w:rsidR="00EA5EAB" w:rsidRPr="0073457D" w:rsidRDefault="00EA5EAB" w:rsidP="00410B9A">
            <w:pPr>
              <w:jc w:val="center"/>
              <w:rPr>
                <w:bCs/>
              </w:rPr>
            </w:pPr>
          </w:p>
          <w:p w14:paraId="73F13782" w14:textId="77777777" w:rsidR="00EA5EAB" w:rsidRPr="0073457D" w:rsidRDefault="00EA5EAB" w:rsidP="00410B9A">
            <w:pPr>
              <w:jc w:val="center"/>
              <w:rPr>
                <w:bCs/>
              </w:rPr>
            </w:pPr>
            <w:r w:rsidRPr="0073457D">
              <w:rPr>
                <w:bCs/>
              </w:rPr>
              <w:t>Equation 3.3</w:t>
            </w:r>
          </w:p>
          <w:p w14:paraId="07EB6A25" w14:textId="77777777" w:rsidR="00EA5EAB" w:rsidRPr="0073457D" w:rsidRDefault="00EA5EAB" w:rsidP="00410B9A">
            <w:pPr>
              <w:jc w:val="center"/>
              <w:rPr>
                <w:bCs/>
              </w:rPr>
            </w:pPr>
          </w:p>
        </w:tc>
      </w:tr>
    </w:tbl>
    <w:p w14:paraId="411CC90B" w14:textId="77777777" w:rsidR="00EA5EAB" w:rsidRPr="0073457D" w:rsidRDefault="00EA5EAB" w:rsidP="00EA5EAB">
      <w:pPr>
        <w:ind w:left="720"/>
        <w:rPr>
          <w:bCs/>
          <w:iCs/>
        </w:rPr>
      </w:pPr>
    </w:p>
    <w:p w14:paraId="0859848A" w14:textId="77777777" w:rsidR="00EA5EAB" w:rsidRPr="0073457D" w:rsidRDefault="00EA5EAB" w:rsidP="00EA5EAB">
      <w:pPr>
        <w:ind w:left="720"/>
        <w:rPr>
          <w:bCs/>
          <w:iCs/>
        </w:rPr>
      </w:pPr>
      <w:r w:rsidRPr="0073457D">
        <w:rPr>
          <w:bCs/>
          <w:iCs/>
        </w:rPr>
        <w:t>Where:</w:t>
      </w:r>
    </w:p>
    <w:p w14:paraId="6D3E57EE" w14:textId="77777777" w:rsidR="00EA5EAB" w:rsidRPr="0073457D" w:rsidRDefault="00EA5EAB" w:rsidP="00EA5EAB">
      <w:pPr>
        <w:ind w:left="720"/>
        <w:rPr>
          <w:bCs/>
          <w:iCs/>
        </w:rPr>
      </w:pPr>
    </w:p>
    <w:p w14:paraId="0BC02F57" w14:textId="77777777" w:rsidR="00EA5EAB" w:rsidRPr="0073457D" w:rsidRDefault="00EA5EAB" w:rsidP="00EA5EAB">
      <w:pPr>
        <w:spacing w:before="120" w:after="120"/>
        <w:ind w:left="720"/>
        <w:rPr>
          <w:bCs/>
        </w:rPr>
      </w:pPr>
      <w:r w:rsidRPr="0073457D">
        <w:rPr>
          <w:bCs/>
          <w:iCs/>
        </w:rPr>
        <w:t>E</w:t>
      </w:r>
      <w:r w:rsidRPr="0073457D">
        <w:rPr>
          <w:bCs/>
          <w:iCs/>
          <w:vertAlign w:val="subscript"/>
        </w:rPr>
        <w:t>f</w:t>
      </w:r>
      <w:r w:rsidRPr="0073457D">
        <w:rPr>
          <w:bCs/>
          <w:iCs/>
        </w:rPr>
        <w:t xml:space="preserve"> =</w:t>
      </w:r>
      <w:r w:rsidRPr="0073457D">
        <w:rPr>
          <w:bCs/>
          <w:iCs/>
        </w:rPr>
        <w:tab/>
      </w:r>
      <w:r w:rsidRPr="0073457D">
        <w:rPr>
          <w:bCs/>
          <w:iCs/>
        </w:rPr>
        <w:tab/>
      </w:r>
      <w:r w:rsidRPr="0073457D">
        <w:rPr>
          <w:bCs/>
          <w:iCs/>
        </w:rPr>
        <w:tab/>
        <w:t>the total emissions from fuel use</w:t>
      </w:r>
      <w:r w:rsidRPr="0073457D">
        <w:rPr>
          <w:iCs/>
        </w:rPr>
        <w:t>, in tonnes of CO</w:t>
      </w:r>
      <w:r w:rsidRPr="0073457D">
        <w:rPr>
          <w:iCs/>
          <w:vertAlign w:val="subscript"/>
        </w:rPr>
        <w:t>2</w:t>
      </w:r>
      <w:r w:rsidRPr="0073457D">
        <w:rPr>
          <w:iCs/>
        </w:rPr>
        <w:t>-e (t CO</w:t>
      </w:r>
      <w:r w:rsidRPr="0073457D">
        <w:rPr>
          <w:iCs/>
          <w:vertAlign w:val="subscript"/>
        </w:rPr>
        <w:t>2</w:t>
      </w:r>
      <w:r w:rsidRPr="0073457D">
        <w:rPr>
          <w:iCs/>
        </w:rPr>
        <w:t>-e).</w:t>
      </w:r>
      <w:r w:rsidRPr="0073457D">
        <w:rPr>
          <w:bCs/>
        </w:rPr>
        <w:t xml:space="preserve"> </w:t>
      </w:r>
    </w:p>
    <w:p w14:paraId="66E4C30B" w14:textId="77777777" w:rsidR="00EA5EAB" w:rsidRPr="0073457D" w:rsidRDefault="00EA5EAB" w:rsidP="00EA5EAB">
      <w:pPr>
        <w:spacing w:before="120" w:after="120"/>
        <w:ind w:left="720"/>
        <w:rPr>
          <w:bCs/>
        </w:rPr>
      </w:pPr>
      <w:r w:rsidRPr="0073457D">
        <w:rPr>
          <w:bCs/>
        </w:rPr>
        <w:t>j =</w:t>
      </w:r>
      <w:r w:rsidRPr="0073457D">
        <w:rPr>
          <w:bCs/>
        </w:rPr>
        <w:tab/>
      </w:r>
      <w:r w:rsidRPr="0073457D">
        <w:rPr>
          <w:bCs/>
        </w:rPr>
        <w:tab/>
      </w:r>
      <w:r w:rsidRPr="0073457D">
        <w:rPr>
          <w:bCs/>
        </w:rPr>
        <w:tab/>
        <w:t>the greenhouse gas type (CO</w:t>
      </w:r>
      <w:r w:rsidRPr="0073457D">
        <w:rPr>
          <w:bCs/>
          <w:vertAlign w:val="subscript"/>
        </w:rPr>
        <w:t>2</w:t>
      </w:r>
      <w:r w:rsidRPr="0073457D">
        <w:rPr>
          <w:bCs/>
        </w:rPr>
        <w:t>, N</w:t>
      </w:r>
      <w:r w:rsidRPr="0073457D">
        <w:rPr>
          <w:bCs/>
          <w:vertAlign w:val="subscript"/>
        </w:rPr>
        <w:t>2</w:t>
      </w:r>
      <w:r w:rsidRPr="0073457D">
        <w:rPr>
          <w:bCs/>
        </w:rPr>
        <w:t>O, CH</w:t>
      </w:r>
      <w:r w:rsidRPr="0073457D">
        <w:rPr>
          <w:bCs/>
          <w:vertAlign w:val="subscript"/>
        </w:rPr>
        <w:t>4</w:t>
      </w:r>
      <w:r w:rsidRPr="0073457D">
        <w:rPr>
          <w:bCs/>
        </w:rPr>
        <w:t xml:space="preserve">).  </w:t>
      </w:r>
    </w:p>
    <w:p w14:paraId="711B5DCD" w14:textId="77777777" w:rsidR="00EA5EAB" w:rsidRPr="0073457D" w:rsidRDefault="00EA5EAB" w:rsidP="00EA5EAB">
      <w:pPr>
        <w:spacing w:before="120" w:after="120"/>
        <w:ind w:left="720"/>
        <w:rPr>
          <w:bCs/>
          <w:iCs/>
        </w:rPr>
      </w:pPr>
      <w:r w:rsidRPr="0073457D">
        <w:rPr>
          <w:bCs/>
        </w:rPr>
        <w:t>i =</w:t>
      </w:r>
      <w:r w:rsidRPr="0073457D">
        <w:rPr>
          <w:bCs/>
        </w:rPr>
        <w:tab/>
      </w:r>
      <w:r w:rsidRPr="0073457D">
        <w:rPr>
          <w:bCs/>
        </w:rPr>
        <w:tab/>
      </w:r>
      <w:r w:rsidRPr="0073457D">
        <w:rPr>
          <w:bCs/>
        </w:rPr>
        <w:tab/>
        <w:t xml:space="preserve">the fuel </w:t>
      </w:r>
      <w:r w:rsidRPr="0073457D">
        <w:rPr>
          <w:bCs/>
          <w:iCs/>
        </w:rPr>
        <w:t>type.</w:t>
      </w:r>
    </w:p>
    <w:p w14:paraId="41EA7563" w14:textId="77777777" w:rsidR="00EA5EAB" w:rsidRPr="0073457D" w:rsidRDefault="00F17902" w:rsidP="00EA5EAB">
      <w:pPr>
        <w:spacing w:before="120" w:after="120"/>
        <w:ind w:left="720"/>
        <w:rPr>
          <w:bCs/>
          <w:iCs/>
        </w:rPr>
      </w:pP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ij</m:t>
            </m:r>
          </m:sub>
        </m:sSub>
      </m:oMath>
      <w:r w:rsidR="00EA5EAB" w:rsidRPr="0073457D">
        <w:rPr>
          <w:bCs/>
          <w:iCs/>
        </w:rPr>
        <w:t xml:space="preserve"> =</w:t>
      </w:r>
      <w:r w:rsidR="00EA5EAB" w:rsidRPr="0073457D">
        <w:rPr>
          <w:bCs/>
          <w:iCs/>
        </w:rPr>
        <w:tab/>
      </w:r>
      <w:r w:rsidR="00EA5EAB" w:rsidRPr="0073457D">
        <w:rPr>
          <w:bCs/>
          <w:iCs/>
        </w:rPr>
        <w:tab/>
      </w:r>
      <w:r w:rsidR="00EA5EAB" w:rsidRPr="0073457D">
        <w:rPr>
          <w:bCs/>
          <w:iCs/>
        </w:rPr>
        <w:tab/>
        <w:t>the emissions from fuel type (i) and greenhouse gas (j).</w:t>
      </w:r>
    </w:p>
    <w:p w14:paraId="5AA630CD" w14:textId="77777777" w:rsidR="00EA5EAB" w:rsidRPr="0073457D" w:rsidRDefault="00EA5EAB" w:rsidP="00EA5EAB">
      <w:pPr>
        <w:spacing w:before="120" w:after="120"/>
        <w:ind w:left="720"/>
        <w:rPr>
          <w:color w:val="000000"/>
        </w:rPr>
      </w:pPr>
      <w:r w:rsidRPr="0073457D">
        <w:rPr>
          <w:bCs/>
          <w:color w:val="000000"/>
        </w:rPr>
        <w:t>n</w:t>
      </w:r>
      <w:r w:rsidRPr="0073457D">
        <w:rPr>
          <w:color w:val="000000"/>
        </w:rPr>
        <w:t xml:space="preserve"> =</w:t>
      </w:r>
      <w:r w:rsidRPr="0073457D">
        <w:rPr>
          <w:color w:val="000000"/>
        </w:rPr>
        <w:tab/>
      </w:r>
      <w:r w:rsidRPr="0073457D">
        <w:rPr>
          <w:color w:val="000000"/>
        </w:rPr>
        <w:tab/>
      </w:r>
      <w:r w:rsidRPr="0073457D">
        <w:rPr>
          <w:color w:val="000000"/>
        </w:rPr>
        <w:tab/>
        <w:t>the number of different fuel types (i).</w:t>
      </w:r>
      <w:r w:rsidRPr="0073457D">
        <w:rPr>
          <w:color w:val="000000"/>
        </w:rPr>
        <w:br/>
      </w:r>
      <w:r w:rsidRPr="0073457D">
        <w:rPr>
          <w:bCs/>
          <w:color w:val="000000"/>
        </w:rPr>
        <w:t>N</w:t>
      </w:r>
      <w:r w:rsidRPr="0073457D">
        <w:rPr>
          <w:color w:val="000000"/>
        </w:rPr>
        <w:t xml:space="preserve"> =</w:t>
      </w:r>
      <w:r w:rsidRPr="0073457D">
        <w:rPr>
          <w:color w:val="000000"/>
        </w:rPr>
        <w:tab/>
      </w:r>
      <w:r w:rsidRPr="0073457D">
        <w:rPr>
          <w:color w:val="000000"/>
        </w:rPr>
        <w:tab/>
      </w:r>
      <w:r w:rsidRPr="0073457D">
        <w:rPr>
          <w:color w:val="000000"/>
        </w:rPr>
        <w:tab/>
        <w:t>the number of different gas types (j) emitted (CO</w:t>
      </w:r>
      <w:r w:rsidRPr="0073457D">
        <w:rPr>
          <w:color w:val="000000"/>
          <w:vertAlign w:val="subscript"/>
        </w:rPr>
        <w:t>2</w:t>
      </w:r>
      <w:r w:rsidRPr="0073457D">
        <w:rPr>
          <w:color w:val="000000"/>
        </w:rPr>
        <w:t>, CH</w:t>
      </w:r>
      <w:r w:rsidRPr="0073457D">
        <w:rPr>
          <w:color w:val="000000"/>
          <w:vertAlign w:val="subscript"/>
        </w:rPr>
        <w:t>4</w:t>
      </w:r>
      <w:r w:rsidRPr="0073457D">
        <w:rPr>
          <w:color w:val="000000"/>
        </w:rPr>
        <w:t xml:space="preserve"> or </w:t>
      </w:r>
      <w:r w:rsidRPr="0073457D">
        <w:rPr>
          <w:color w:val="000000"/>
        </w:rPr>
        <w:tab/>
      </w:r>
      <w:r w:rsidRPr="0073457D">
        <w:rPr>
          <w:color w:val="000000"/>
        </w:rPr>
        <w:tab/>
      </w:r>
      <w:r w:rsidRPr="0073457D">
        <w:rPr>
          <w:color w:val="000000"/>
        </w:rPr>
        <w:tab/>
      </w:r>
      <w:r w:rsidRPr="0073457D">
        <w:rPr>
          <w:color w:val="000000"/>
        </w:rPr>
        <w:tab/>
        <w:t>N</w:t>
      </w:r>
      <w:r w:rsidRPr="0073457D">
        <w:rPr>
          <w:color w:val="000000"/>
          <w:vertAlign w:val="subscript"/>
        </w:rPr>
        <w:t>2</w:t>
      </w:r>
      <w:r w:rsidRPr="0073457D">
        <w:rPr>
          <w:color w:val="000000"/>
        </w:rPr>
        <w:t>O).</w:t>
      </w:r>
    </w:p>
    <w:p w14:paraId="34AB2082" w14:textId="77777777" w:rsidR="00EA5EAB" w:rsidRPr="0073457D" w:rsidRDefault="00EA5EAB" w:rsidP="00EA5EAB">
      <w:pPr>
        <w:ind w:left="720"/>
        <w:rPr>
          <w:bCs/>
          <w:iCs/>
        </w:rPr>
      </w:pPr>
    </w:p>
    <w:p w14:paraId="240AF49E" w14:textId="77777777" w:rsidR="00EA5EAB" w:rsidRPr="0073457D" w:rsidRDefault="00EA5EAB" w:rsidP="00EA5EAB">
      <w:pPr>
        <w:pStyle w:val="tMain"/>
      </w:pPr>
      <w:r w:rsidRPr="0073457D">
        <w:tab/>
      </w:r>
      <w:r>
        <w:t>(5)</w:t>
      </w:r>
      <w:r w:rsidRPr="0073457D">
        <w:tab/>
        <w:t>Subject to subsection (1), E</w:t>
      </w:r>
      <w:r w:rsidRPr="0073457D">
        <w:rPr>
          <w:vertAlign w:val="subscript"/>
        </w:rPr>
        <w:t xml:space="preserve">i,j </w:t>
      </w:r>
      <w:r w:rsidRPr="0073457D">
        <w:t>must be calculated as follows:</w:t>
      </w:r>
    </w:p>
    <w:p w14:paraId="53571F9F" w14:textId="77777777" w:rsidR="00EA5EAB" w:rsidRPr="0073457D" w:rsidRDefault="00EA5EAB" w:rsidP="00EA5EAB">
      <w:pPr>
        <w:rPr>
          <w:bCs/>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0773B934" w14:textId="77777777" w:rsidTr="00410B9A">
        <w:trPr>
          <w:trHeight w:val="728"/>
        </w:trPr>
        <w:tc>
          <w:tcPr>
            <w:tcW w:w="5245" w:type="dxa"/>
          </w:tcPr>
          <w:p w14:paraId="506508E0" w14:textId="77777777" w:rsidR="00EA5EAB" w:rsidRPr="0073457D" w:rsidRDefault="00EA5EAB" w:rsidP="00410B9A">
            <w:pPr>
              <w:jc w:val="center"/>
              <w:rPr>
                <w:bCs/>
                <w:iCs/>
              </w:rPr>
            </w:pPr>
          </w:p>
          <w:p w14:paraId="4F126BB7" w14:textId="77777777" w:rsidR="00EA5EAB" w:rsidRPr="0073457D" w:rsidRDefault="00F17902" w:rsidP="00410B9A">
            <w:pPr>
              <w:jc w:val="center"/>
              <w:rPr>
                <w:bCs/>
              </w:rPr>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i,j</m:t>
                    </m:r>
                  </m:sub>
                </m:sSub>
                <m:r>
                  <m:rPr>
                    <m:sty m:val="p"/>
                  </m:rPr>
                  <w:rPr>
                    <w:rFonts w:ascii="Cambria Math" w:hAnsi="Cambria Math"/>
                  </w:rPr>
                  <m:t xml:space="preserve">=  </m:t>
                </m:r>
                <m:f>
                  <m:fPr>
                    <m:ctrlPr>
                      <w:rPr>
                        <w:rFonts w:ascii="Cambria Math" w:hAnsi="Cambria Math"/>
                        <w:bCs/>
                        <w:iCs/>
                      </w:rPr>
                    </m:ctrlPr>
                  </m:fPr>
                  <m:num>
                    <m:sSub>
                      <m:sSubPr>
                        <m:ctrlPr>
                          <w:rPr>
                            <w:rFonts w:ascii="Cambria Math" w:hAnsi="Cambria Math"/>
                            <w:bCs/>
                            <w:iCs/>
                          </w:rPr>
                        </m:ctrlPr>
                      </m:sSubPr>
                      <m:e>
                        <m:r>
                          <m:rPr>
                            <m:sty m:val="p"/>
                          </m:rPr>
                          <w:rPr>
                            <w:rFonts w:ascii="Cambria Math" w:hAnsi="Cambria Math"/>
                          </w:rPr>
                          <m:t>Q</m:t>
                        </m:r>
                      </m:e>
                      <m:sub>
                        <m:r>
                          <m:rPr>
                            <m:sty m:val="p"/>
                          </m:rPr>
                          <w:rPr>
                            <w:rFonts w:ascii="Cambria Math" w:hAnsi="Cambria Math"/>
                          </w:rPr>
                          <m:t xml:space="preserve">i </m:t>
                        </m:r>
                      </m:sub>
                    </m:sSub>
                    <m:sSub>
                      <m:sSubPr>
                        <m:ctrlPr>
                          <w:rPr>
                            <w:rFonts w:ascii="Cambria Math" w:hAnsi="Cambria Math"/>
                            <w:bCs/>
                            <w:iCs/>
                          </w:rPr>
                        </m:ctrlPr>
                      </m:sSubPr>
                      <m:e>
                        <m:r>
                          <m:rPr>
                            <m:sty m:val="p"/>
                          </m:rPr>
                          <w:rPr>
                            <w:rFonts w:ascii="Cambria Math" w:hAnsi="Cambria Math"/>
                          </w:rPr>
                          <m:t xml:space="preserve"> ×EC</m:t>
                        </m:r>
                      </m:e>
                      <m:sub>
                        <m:r>
                          <m:rPr>
                            <m:sty m:val="p"/>
                          </m:rPr>
                          <w:rPr>
                            <w:rFonts w:ascii="Cambria Math" w:hAnsi="Cambria Math"/>
                          </w:rPr>
                          <m:t xml:space="preserve">i </m:t>
                        </m:r>
                      </m:sub>
                    </m:sSub>
                    <m:sSub>
                      <m:sSubPr>
                        <m:ctrlPr>
                          <w:rPr>
                            <w:rFonts w:ascii="Cambria Math" w:hAnsi="Cambria Math"/>
                            <w:bCs/>
                            <w:iCs/>
                          </w:rPr>
                        </m:ctrlPr>
                      </m:sSubPr>
                      <m:e>
                        <m:r>
                          <m:rPr>
                            <m:sty m:val="p"/>
                          </m:rPr>
                          <w:rPr>
                            <w:rFonts w:ascii="Cambria Math" w:hAnsi="Cambria Math"/>
                          </w:rPr>
                          <m:t>×EF</m:t>
                        </m:r>
                      </m:e>
                      <m:sub>
                        <m:r>
                          <m:rPr>
                            <m:sty m:val="p"/>
                          </m:rPr>
                          <w:rPr>
                            <w:rFonts w:ascii="Cambria Math" w:hAnsi="Cambria Math"/>
                          </w:rPr>
                          <m:t xml:space="preserve">ijoxec </m:t>
                        </m:r>
                      </m:sub>
                    </m:sSub>
                  </m:num>
                  <m:den>
                    <m:r>
                      <m:rPr>
                        <m:sty m:val="p"/>
                      </m:rPr>
                      <w:rPr>
                        <w:rFonts w:ascii="Cambria Math" w:hAnsi="Cambria Math"/>
                      </w:rPr>
                      <m:t>1000</m:t>
                    </m:r>
                  </m:den>
                </m:f>
              </m:oMath>
            </m:oMathPara>
          </w:p>
        </w:tc>
        <w:tc>
          <w:tcPr>
            <w:tcW w:w="2835" w:type="dxa"/>
            <w:vAlign w:val="center"/>
          </w:tcPr>
          <w:p w14:paraId="10BB2C5E" w14:textId="77777777" w:rsidR="00EA5EAB" w:rsidRPr="0073457D" w:rsidRDefault="00EA5EAB" w:rsidP="00410B9A">
            <w:pPr>
              <w:jc w:val="center"/>
              <w:rPr>
                <w:bCs/>
              </w:rPr>
            </w:pPr>
          </w:p>
          <w:p w14:paraId="77A1C04D" w14:textId="77777777" w:rsidR="00EA5EAB" w:rsidRPr="0073457D" w:rsidRDefault="00EA5EAB" w:rsidP="00410B9A">
            <w:pPr>
              <w:jc w:val="center"/>
              <w:rPr>
                <w:bCs/>
              </w:rPr>
            </w:pPr>
            <w:r w:rsidRPr="0073457D">
              <w:rPr>
                <w:bCs/>
              </w:rPr>
              <w:t>Equation 3.4</w:t>
            </w:r>
          </w:p>
          <w:p w14:paraId="135B45FB" w14:textId="77777777" w:rsidR="00EA5EAB" w:rsidRPr="0073457D" w:rsidRDefault="00EA5EAB" w:rsidP="00410B9A">
            <w:pPr>
              <w:jc w:val="center"/>
              <w:rPr>
                <w:bCs/>
              </w:rPr>
            </w:pPr>
          </w:p>
          <w:p w14:paraId="2F987957" w14:textId="77777777" w:rsidR="00EA5EAB" w:rsidRPr="0073457D" w:rsidRDefault="00EA5EAB" w:rsidP="00410B9A">
            <w:pPr>
              <w:jc w:val="center"/>
              <w:rPr>
                <w:bCs/>
              </w:rPr>
            </w:pPr>
          </w:p>
        </w:tc>
      </w:tr>
    </w:tbl>
    <w:p w14:paraId="7D94B503" w14:textId="77777777" w:rsidR="00EA5EAB" w:rsidRPr="0073457D" w:rsidRDefault="00EA5EAB" w:rsidP="00EA5EAB">
      <w:pPr>
        <w:ind w:left="720"/>
        <w:rPr>
          <w:bCs/>
          <w:iCs/>
        </w:rPr>
      </w:pPr>
    </w:p>
    <w:p w14:paraId="4CF12BFA" w14:textId="77777777" w:rsidR="00EA5EAB" w:rsidRPr="0073457D" w:rsidRDefault="00EA5EAB" w:rsidP="00EA5EAB">
      <w:pPr>
        <w:ind w:left="720"/>
        <w:rPr>
          <w:bCs/>
          <w:iCs/>
        </w:rPr>
      </w:pPr>
      <w:r w:rsidRPr="0073457D">
        <w:rPr>
          <w:bCs/>
          <w:iCs/>
        </w:rPr>
        <w:t>Where:</w:t>
      </w:r>
    </w:p>
    <w:p w14:paraId="5B30E146" w14:textId="77777777" w:rsidR="00EA5EAB" w:rsidRPr="0073457D" w:rsidRDefault="00EA5EAB" w:rsidP="00EA5EAB">
      <w:pPr>
        <w:ind w:left="720"/>
        <w:rPr>
          <w:bCs/>
          <w:iCs/>
        </w:rPr>
      </w:pPr>
    </w:p>
    <w:p w14:paraId="7D3F10E5" w14:textId="77777777" w:rsidR="00EA5EAB" w:rsidRPr="0073457D" w:rsidRDefault="00F17902" w:rsidP="00EA5EAB">
      <w:pPr>
        <w:spacing w:before="120" w:after="120"/>
        <w:ind w:left="993" w:hanging="273"/>
        <w:rPr>
          <w:bCs/>
          <w:iCs/>
        </w:rPr>
      </w:pP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i,j</m:t>
            </m:r>
          </m:sub>
        </m:sSub>
      </m:oMath>
      <w:r w:rsidR="00EA5EAB" w:rsidRPr="0073457D">
        <w:rPr>
          <w:bCs/>
          <w:iCs/>
        </w:rPr>
        <w:t xml:space="preserve"> </w:t>
      </w:r>
      <w:r w:rsidR="00EA5EAB" w:rsidRPr="0073457D">
        <w:rPr>
          <w:color w:val="000000"/>
        </w:rPr>
        <w:t>=</w:t>
      </w:r>
      <w:r w:rsidR="00EA5EAB" w:rsidRPr="0073457D">
        <w:rPr>
          <w:color w:val="000000"/>
        </w:rPr>
        <w:tab/>
      </w:r>
      <w:r w:rsidR="00EA5EAB" w:rsidRPr="0073457D">
        <w:rPr>
          <w:color w:val="000000"/>
        </w:rPr>
        <w:tab/>
      </w:r>
      <w:r w:rsidR="00EA5EAB" w:rsidRPr="0073457D">
        <w:rPr>
          <w:color w:val="000000"/>
        </w:rPr>
        <w:tab/>
        <w:t xml:space="preserve">emissions of greenhouse gas type (j) released from the </w:t>
      </w:r>
      <w:r w:rsidR="00EA5EAB" w:rsidRPr="0073457D">
        <w:rPr>
          <w:color w:val="000000"/>
        </w:rPr>
        <w:tab/>
      </w:r>
      <w:r w:rsidR="00EA5EAB" w:rsidRPr="0073457D">
        <w:rPr>
          <w:color w:val="000000"/>
        </w:rPr>
        <w:tab/>
      </w:r>
      <w:r w:rsidR="00EA5EAB" w:rsidRPr="0073457D">
        <w:rPr>
          <w:color w:val="000000"/>
        </w:rPr>
        <w:tab/>
      </w:r>
      <w:r w:rsidR="00EA5EAB" w:rsidRPr="0073457D">
        <w:rPr>
          <w:color w:val="000000"/>
        </w:rPr>
        <w:tab/>
        <w:t xml:space="preserve">combustion of </w:t>
      </w:r>
      <w:r w:rsidR="00EA5EAB" w:rsidRPr="0073457D">
        <w:rPr>
          <w:color w:val="000000"/>
        </w:rPr>
        <w:tab/>
        <w:t>fuel type (i).</w:t>
      </w:r>
    </w:p>
    <w:p w14:paraId="7778128E" w14:textId="77777777" w:rsidR="00EA5EAB" w:rsidRPr="0073457D" w:rsidRDefault="00EA5EAB" w:rsidP="00EA5EAB">
      <w:pPr>
        <w:spacing w:before="120" w:after="120"/>
        <w:ind w:left="993" w:hanging="273"/>
        <w:rPr>
          <w:bCs/>
        </w:rPr>
      </w:pPr>
      <w:r w:rsidRPr="0073457D">
        <w:rPr>
          <w:bCs/>
        </w:rPr>
        <w:t>Q</w:t>
      </w:r>
      <w:r w:rsidRPr="0073457D">
        <w:rPr>
          <w:bCs/>
          <w:vertAlign w:val="subscript"/>
        </w:rPr>
        <w:t>i =</w:t>
      </w:r>
      <w:r w:rsidRPr="0073457D">
        <w:rPr>
          <w:bCs/>
          <w:vertAlign w:val="subscript"/>
        </w:rPr>
        <w:tab/>
      </w:r>
      <w:r w:rsidRPr="0073457D">
        <w:rPr>
          <w:bCs/>
          <w:vertAlign w:val="subscript"/>
        </w:rPr>
        <w:tab/>
      </w:r>
      <w:r w:rsidRPr="0073457D">
        <w:rPr>
          <w:bCs/>
          <w:vertAlign w:val="subscript"/>
        </w:rPr>
        <w:tab/>
      </w:r>
      <w:r w:rsidRPr="0073457D">
        <w:rPr>
          <w:color w:val="000000"/>
        </w:rPr>
        <w:t xml:space="preserve">the quantity of fuel type (i), </w:t>
      </w:r>
      <w:r w:rsidRPr="0073457D">
        <w:t xml:space="preserve">measured in appropriate units </w:t>
      </w:r>
      <w:r w:rsidRPr="0073457D">
        <w:tab/>
      </w:r>
      <w:r w:rsidRPr="0073457D">
        <w:tab/>
      </w:r>
      <w:r w:rsidRPr="0073457D">
        <w:tab/>
      </w:r>
      <w:r w:rsidRPr="0073457D">
        <w:tab/>
        <w:t xml:space="preserve">in accordance with Schedule 1 of the NGER (Measurement) </w:t>
      </w:r>
      <w:r w:rsidRPr="0073457D">
        <w:tab/>
      </w:r>
      <w:r w:rsidRPr="0073457D">
        <w:tab/>
      </w:r>
      <w:r w:rsidRPr="0073457D">
        <w:tab/>
        <w:t>Determination.</w:t>
      </w:r>
    </w:p>
    <w:p w14:paraId="546CCB0B" w14:textId="77777777" w:rsidR="00EA5EAB" w:rsidRPr="0073457D" w:rsidRDefault="00EA5EAB" w:rsidP="00EA5EAB">
      <w:pPr>
        <w:spacing w:before="120" w:after="120"/>
        <w:ind w:left="1146" w:hanging="426"/>
        <w:rPr>
          <w:bCs/>
        </w:rPr>
      </w:pPr>
      <w:r w:rsidRPr="0073457D">
        <w:rPr>
          <w:bCs/>
          <w:iCs/>
        </w:rPr>
        <w:t>EC</w:t>
      </w:r>
      <w:r w:rsidRPr="0073457D">
        <w:rPr>
          <w:bCs/>
          <w:iCs/>
          <w:vertAlign w:val="subscript"/>
        </w:rPr>
        <w:t>i</w:t>
      </w:r>
      <w:r w:rsidRPr="0073457D">
        <w:rPr>
          <w:bCs/>
          <w:iCs/>
        </w:rPr>
        <w:t xml:space="preserve"> =</w:t>
      </w:r>
      <w:r w:rsidRPr="0073457D">
        <w:rPr>
          <w:bCs/>
          <w:iCs/>
        </w:rPr>
        <w:tab/>
      </w:r>
      <w:r w:rsidRPr="0073457D">
        <w:rPr>
          <w:bCs/>
          <w:iCs/>
        </w:rPr>
        <w:tab/>
      </w:r>
      <w:r w:rsidRPr="0073457D">
        <w:rPr>
          <w:bCs/>
          <w:iCs/>
        </w:rPr>
        <w:tab/>
        <w:t xml:space="preserve">the </w:t>
      </w:r>
      <w:r w:rsidRPr="0073457D">
        <w:t>energy</w:t>
      </w:r>
      <w:r w:rsidRPr="0073457D">
        <w:rPr>
          <w:bCs/>
        </w:rPr>
        <w:t xml:space="preserve"> content factor of fuel type (i) in gigajoules per </w:t>
      </w:r>
      <w:r w:rsidRPr="0073457D">
        <w:rPr>
          <w:bCs/>
        </w:rPr>
        <w:tab/>
      </w:r>
      <w:r w:rsidRPr="0073457D">
        <w:rPr>
          <w:bCs/>
        </w:rPr>
        <w:tab/>
      </w:r>
      <w:r w:rsidRPr="0073457D">
        <w:rPr>
          <w:bCs/>
        </w:rPr>
        <w:tab/>
      </w:r>
      <w:r w:rsidRPr="0073457D">
        <w:rPr>
          <w:bCs/>
        </w:rPr>
        <w:tab/>
        <w:t xml:space="preserve">kilolitre (GJ/kL), determined in accordance with subsection (6). </w:t>
      </w:r>
    </w:p>
    <w:p w14:paraId="6CB64FC4" w14:textId="77777777" w:rsidR="00EA5EAB" w:rsidRPr="0073457D" w:rsidRDefault="00EA5EAB" w:rsidP="00EA5EAB">
      <w:pPr>
        <w:spacing w:before="120" w:after="120"/>
        <w:ind w:left="1146" w:hanging="426"/>
        <w:rPr>
          <w:bCs/>
        </w:rPr>
      </w:pPr>
      <w:r w:rsidRPr="0073457D">
        <w:rPr>
          <w:bCs/>
          <w:iCs/>
        </w:rPr>
        <w:t>EF</w:t>
      </w:r>
      <w:r w:rsidRPr="0073457D">
        <w:rPr>
          <w:bCs/>
          <w:iCs/>
          <w:vertAlign w:val="subscript"/>
        </w:rPr>
        <w:t>ijoxec</w:t>
      </w:r>
      <w:r w:rsidRPr="0073457D">
        <w:rPr>
          <w:bCs/>
          <w:iCs/>
        </w:rPr>
        <w:t xml:space="preserve"> =</w:t>
      </w:r>
      <w:r w:rsidRPr="0073457D">
        <w:rPr>
          <w:bCs/>
          <w:iCs/>
        </w:rPr>
        <w:tab/>
      </w:r>
      <w:r w:rsidRPr="0073457D">
        <w:rPr>
          <w:bCs/>
          <w:iCs/>
        </w:rPr>
        <w:tab/>
        <w:t xml:space="preserve">the </w:t>
      </w:r>
      <w:r w:rsidRPr="0073457D">
        <w:rPr>
          <w:bCs/>
        </w:rPr>
        <w:t xml:space="preserve">emission factor for each gas type (j) and </w:t>
      </w:r>
      <w:r w:rsidRPr="0073457D">
        <w:rPr>
          <w:bCs/>
          <w:iCs/>
        </w:rPr>
        <w:t>for</w:t>
      </w:r>
      <w:r w:rsidRPr="0073457D">
        <w:rPr>
          <w:bCs/>
        </w:rPr>
        <w:t xml:space="preserve"> fuel type (i) in </w:t>
      </w:r>
      <w:r w:rsidRPr="0073457D">
        <w:rPr>
          <w:bCs/>
        </w:rPr>
        <w:tab/>
      </w:r>
      <w:r w:rsidRPr="0073457D">
        <w:rPr>
          <w:bCs/>
        </w:rPr>
        <w:tab/>
      </w:r>
      <w:r w:rsidRPr="0073457D">
        <w:rPr>
          <w:bCs/>
        </w:rPr>
        <w:tab/>
        <w:t>kilograms of CO</w:t>
      </w:r>
      <w:r w:rsidRPr="0073457D">
        <w:rPr>
          <w:bCs/>
          <w:vertAlign w:val="subscript"/>
        </w:rPr>
        <w:t>2</w:t>
      </w:r>
      <w:r w:rsidRPr="0073457D">
        <w:rPr>
          <w:bCs/>
        </w:rPr>
        <w:t xml:space="preserve">-e per gigajoule (kg </w:t>
      </w:r>
      <w:r w:rsidRPr="0073457D">
        <w:rPr>
          <w:iCs/>
        </w:rPr>
        <w:t>CO</w:t>
      </w:r>
      <w:r w:rsidRPr="0073457D">
        <w:rPr>
          <w:iCs/>
          <w:vertAlign w:val="subscript"/>
        </w:rPr>
        <w:t>2</w:t>
      </w:r>
      <w:r w:rsidRPr="0073457D">
        <w:rPr>
          <w:iCs/>
        </w:rPr>
        <w:t>-ee</w:t>
      </w:r>
      <w:r w:rsidRPr="0073457D">
        <w:rPr>
          <w:bCs/>
        </w:rPr>
        <w:t xml:space="preserve">/GJ) as prescribed </w:t>
      </w:r>
      <w:r w:rsidRPr="0073457D">
        <w:rPr>
          <w:bCs/>
        </w:rPr>
        <w:tab/>
      </w:r>
      <w:r w:rsidRPr="0073457D">
        <w:rPr>
          <w:bCs/>
        </w:rPr>
        <w:tab/>
      </w:r>
      <w:r w:rsidRPr="0073457D">
        <w:rPr>
          <w:bCs/>
        </w:rPr>
        <w:tab/>
        <w:t xml:space="preserve">in the </w:t>
      </w:r>
      <w:r w:rsidRPr="0073457D">
        <w:rPr>
          <w:bCs/>
        </w:rPr>
        <w:tab/>
        <w:t xml:space="preserve">NGER </w:t>
      </w:r>
      <w:r w:rsidRPr="0073457D">
        <w:rPr>
          <w:bCs/>
        </w:rPr>
        <w:tab/>
        <w:t>(Measurement) Determination.</w:t>
      </w:r>
    </w:p>
    <w:p w14:paraId="291F0C30" w14:textId="77777777" w:rsidR="00EA5EAB" w:rsidRPr="0073457D" w:rsidRDefault="00EA5EAB" w:rsidP="00EA5EAB">
      <w:pPr>
        <w:rPr>
          <w:bCs/>
          <w:iCs/>
        </w:rPr>
      </w:pPr>
    </w:p>
    <w:p w14:paraId="27235C30" w14:textId="77777777" w:rsidR="00EA5EAB" w:rsidRPr="0073457D" w:rsidRDefault="00EA5EAB" w:rsidP="00EA5EAB">
      <w:pPr>
        <w:pStyle w:val="tMain"/>
      </w:pPr>
      <w:r w:rsidRPr="0073457D">
        <w:tab/>
      </w:r>
      <w:r>
        <w:t>(6)</w:t>
      </w:r>
      <w:r w:rsidRPr="0073457D">
        <w:tab/>
        <w:t xml:space="preserve">To determine the value of </w:t>
      </w:r>
      <w:r w:rsidRPr="0073457D">
        <w:rPr>
          <w:bCs/>
          <w:iCs/>
        </w:rPr>
        <w:t>EC</w:t>
      </w:r>
      <w:r w:rsidRPr="0073457D">
        <w:rPr>
          <w:bCs/>
          <w:iCs/>
          <w:vertAlign w:val="subscript"/>
        </w:rPr>
        <w:t>i</w:t>
      </w:r>
      <w:r w:rsidRPr="0073457D">
        <w:t>, the following rules apply:</w:t>
      </w:r>
    </w:p>
    <w:p w14:paraId="1294739C" w14:textId="77777777" w:rsidR="00EA5EAB" w:rsidRPr="0073457D" w:rsidRDefault="00EA5EAB" w:rsidP="00EA5EAB">
      <w:pPr>
        <w:pStyle w:val="tPara"/>
      </w:pPr>
      <w:r w:rsidRPr="0073457D">
        <w:tab/>
      </w:r>
      <w:r>
        <w:t>(a)</w:t>
      </w:r>
      <w:r w:rsidRPr="0073457D">
        <w:tab/>
        <w:t>where Q</w:t>
      </w:r>
      <w:r w:rsidRPr="0073457D">
        <w:rPr>
          <w:vertAlign w:val="subscript"/>
        </w:rPr>
        <w:t>i</w:t>
      </w:r>
      <w:r w:rsidRPr="0073457D">
        <w:t xml:space="preserve"> is measured in gigajoules—EC</w:t>
      </w:r>
      <w:r w:rsidRPr="0073457D">
        <w:rPr>
          <w:vertAlign w:val="subscript"/>
        </w:rPr>
        <w:t>i</w:t>
      </w:r>
      <w:r w:rsidRPr="0073457D">
        <w:t xml:space="preserve"> is 1;</w:t>
      </w:r>
    </w:p>
    <w:p w14:paraId="6423D6CD" w14:textId="77777777" w:rsidR="00EA5EAB" w:rsidRPr="0073457D" w:rsidRDefault="00EA5EAB" w:rsidP="00EA5EAB">
      <w:pPr>
        <w:pStyle w:val="tPara"/>
      </w:pPr>
      <w:r w:rsidRPr="0073457D">
        <w:tab/>
      </w:r>
      <w:r>
        <w:t>(b)</w:t>
      </w:r>
      <w:r w:rsidRPr="0073457D">
        <w:tab/>
        <w:t>where Qi is not measured in gigajoules—EC</w:t>
      </w:r>
      <w:r w:rsidRPr="0073457D">
        <w:rPr>
          <w:vertAlign w:val="subscript"/>
        </w:rPr>
        <w:t>i</w:t>
      </w:r>
      <w:r w:rsidRPr="0073457D">
        <w:t xml:space="preserve"> is the value prescribed in the NGER (Measurement) Determination. </w:t>
      </w:r>
    </w:p>
    <w:p w14:paraId="4DF459FA" w14:textId="77777777" w:rsidR="00EA5EAB" w:rsidRPr="0073457D" w:rsidRDefault="00EA5EAB" w:rsidP="00EA5EAB">
      <w:pPr>
        <w:pStyle w:val="tPara"/>
      </w:pPr>
    </w:p>
    <w:p w14:paraId="322CAE0D" w14:textId="77777777" w:rsidR="00EA5EAB" w:rsidRPr="0073457D" w:rsidRDefault="00EA5EAB" w:rsidP="00EA5EAB">
      <w:pPr>
        <w:pStyle w:val="tMain"/>
      </w:pPr>
      <w:r w:rsidRPr="0073457D">
        <w:tab/>
      </w:r>
      <w:r>
        <w:t>(7)</w:t>
      </w:r>
      <w:r w:rsidRPr="0073457D">
        <w:tab/>
        <w:t>Subject to subsection (2), E</w:t>
      </w:r>
      <w:r w:rsidRPr="0073457D">
        <w:rPr>
          <w:vertAlign w:val="subscript"/>
        </w:rPr>
        <w:t>elec</w:t>
      </w:r>
      <w:r w:rsidRPr="0073457D">
        <w:t xml:space="preserve"> must be calculated as follows:</w:t>
      </w:r>
    </w:p>
    <w:p w14:paraId="771E0794" w14:textId="77777777" w:rsidR="00EA5EAB" w:rsidRPr="0073457D" w:rsidRDefault="00EA5EAB" w:rsidP="00EA5EAB">
      <w:pPr>
        <w:rPr>
          <w:b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556FA5DE" w14:textId="77777777" w:rsidTr="00410B9A">
        <w:tc>
          <w:tcPr>
            <w:tcW w:w="5245" w:type="dxa"/>
          </w:tcPr>
          <w:p w14:paraId="5615B752" w14:textId="77777777" w:rsidR="00EA5EAB" w:rsidRPr="0073457D" w:rsidRDefault="00F17902" w:rsidP="00410B9A">
            <w:pPr>
              <w:jc w:val="center"/>
              <w:rPr>
                <w:bCs/>
              </w:rPr>
            </w:pPr>
            <m:oMathPara>
              <m:oMathParaPr>
                <m:jc m:val="center"/>
              </m:oMathParaPr>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elec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elec</m:t>
                    </m:r>
                  </m:sub>
                </m:sSub>
                <m:r>
                  <m:rPr>
                    <m:sty m:val="p"/>
                  </m:rPr>
                  <w:rPr>
                    <w:rFonts w:ascii="Cambria Math" w:hAnsi="Cambria Math"/>
                  </w:rPr>
                  <m:t xml:space="preserve"> × </m:t>
                </m:r>
                <m:f>
                  <m:fPr>
                    <m:ctrlPr>
                      <w:rPr>
                        <w:rFonts w:ascii="Cambria Math" w:hAnsi="Cambria Math"/>
                        <w:bCs/>
                      </w:rPr>
                    </m:ctrlPr>
                  </m:fPr>
                  <m:num>
                    <m:r>
                      <m:rPr>
                        <m:sty m:val="p"/>
                      </m:rPr>
                      <w:rPr>
                        <w:rFonts w:ascii="Cambria Math" w:hAnsi="Cambria Math"/>
                      </w:rPr>
                      <m:t>EF</m:t>
                    </m:r>
                  </m:num>
                  <m:den>
                    <m:r>
                      <m:rPr>
                        <m:sty m:val="p"/>
                      </m:rPr>
                      <w:rPr>
                        <w:rFonts w:ascii="Cambria Math" w:hAnsi="Cambria Math"/>
                      </w:rPr>
                      <m:t>1000</m:t>
                    </m:r>
                  </m:den>
                </m:f>
              </m:oMath>
            </m:oMathPara>
          </w:p>
        </w:tc>
        <w:tc>
          <w:tcPr>
            <w:tcW w:w="2835" w:type="dxa"/>
            <w:vAlign w:val="center"/>
          </w:tcPr>
          <w:p w14:paraId="1A2696B0" w14:textId="77777777" w:rsidR="00EA5EAB" w:rsidRPr="0073457D" w:rsidRDefault="00EA5EAB" w:rsidP="00410B9A">
            <w:pPr>
              <w:jc w:val="center"/>
              <w:rPr>
                <w:bCs/>
              </w:rPr>
            </w:pPr>
            <w:r w:rsidRPr="0073457D">
              <w:rPr>
                <w:bCs/>
              </w:rPr>
              <w:t>Equation 3.5</w:t>
            </w:r>
          </w:p>
        </w:tc>
      </w:tr>
    </w:tbl>
    <w:p w14:paraId="373B1DE0" w14:textId="77777777" w:rsidR="00EA5EAB" w:rsidRPr="0073457D" w:rsidRDefault="00EA5EAB" w:rsidP="00EA5EAB">
      <w:pPr>
        <w:ind w:left="720"/>
        <w:rPr>
          <w:bCs/>
        </w:rPr>
      </w:pPr>
    </w:p>
    <w:p w14:paraId="71F5E740" w14:textId="77777777" w:rsidR="00EA5EAB" w:rsidRPr="0073457D" w:rsidRDefault="00EA5EAB" w:rsidP="00EA5EAB">
      <w:pPr>
        <w:ind w:left="720"/>
        <w:rPr>
          <w:bCs/>
        </w:rPr>
      </w:pPr>
      <w:r w:rsidRPr="0073457D">
        <w:rPr>
          <w:bCs/>
        </w:rPr>
        <w:t>Where:</w:t>
      </w:r>
    </w:p>
    <w:p w14:paraId="01B56A08" w14:textId="77777777" w:rsidR="00EA5EAB" w:rsidRPr="0073457D" w:rsidRDefault="00EA5EAB" w:rsidP="00EA5EAB">
      <w:pPr>
        <w:spacing w:before="120" w:after="120"/>
        <w:ind w:left="720"/>
        <w:rPr>
          <w:bCs/>
        </w:rPr>
      </w:pPr>
      <w:r w:rsidRPr="0073457D">
        <w:rPr>
          <w:bCs/>
        </w:rPr>
        <w:t>E</w:t>
      </w:r>
      <w:r w:rsidRPr="0073457D">
        <w:rPr>
          <w:bCs/>
          <w:vertAlign w:val="subscript"/>
        </w:rPr>
        <w:t>elec</w:t>
      </w:r>
      <w:r w:rsidRPr="0073457D">
        <w:rPr>
          <w:bCs/>
        </w:rPr>
        <w:t xml:space="preserve"> =</w:t>
      </w:r>
      <w:r w:rsidRPr="0073457D">
        <w:rPr>
          <w:bCs/>
        </w:rPr>
        <w:tab/>
      </w:r>
      <w:r w:rsidRPr="0073457D">
        <w:rPr>
          <w:bCs/>
        </w:rPr>
        <w:tab/>
      </w:r>
      <w:r w:rsidRPr="0073457D">
        <w:rPr>
          <w:bCs/>
        </w:rPr>
        <w:tab/>
        <w:t xml:space="preserve">the total emissions from consumption of grid-derived </w:t>
      </w:r>
      <w:r w:rsidRPr="0073457D">
        <w:rPr>
          <w:bCs/>
        </w:rPr>
        <w:tab/>
      </w:r>
      <w:r w:rsidRPr="0073457D">
        <w:rPr>
          <w:bCs/>
        </w:rPr>
        <w:tab/>
      </w:r>
      <w:r w:rsidRPr="0073457D">
        <w:rPr>
          <w:bCs/>
        </w:rPr>
        <w:tab/>
      </w:r>
      <w:r w:rsidRPr="0073457D">
        <w:rPr>
          <w:bCs/>
        </w:rPr>
        <w:tab/>
        <w:t>electricity, in tonnes of CO</w:t>
      </w:r>
      <w:r w:rsidRPr="0073457D">
        <w:rPr>
          <w:bCs/>
          <w:vertAlign w:val="subscript"/>
        </w:rPr>
        <w:t>2</w:t>
      </w:r>
      <w:r w:rsidRPr="0073457D">
        <w:rPr>
          <w:bCs/>
        </w:rPr>
        <w:t>-e (t CO</w:t>
      </w:r>
      <w:r w:rsidRPr="0073457D">
        <w:rPr>
          <w:bCs/>
          <w:vertAlign w:val="subscript"/>
        </w:rPr>
        <w:t>2</w:t>
      </w:r>
      <w:r w:rsidRPr="0073457D">
        <w:rPr>
          <w:bCs/>
        </w:rPr>
        <w:t>-e).</w:t>
      </w:r>
    </w:p>
    <w:p w14:paraId="27B1580D" w14:textId="77777777" w:rsidR="00EA5EAB" w:rsidRPr="0073457D" w:rsidRDefault="00EA5EAB" w:rsidP="00EA5EAB">
      <w:pPr>
        <w:spacing w:before="120" w:after="120"/>
        <w:ind w:left="1134" w:hanging="414"/>
        <w:rPr>
          <w:bCs/>
        </w:rPr>
      </w:pPr>
      <w:r w:rsidRPr="0073457D">
        <w:rPr>
          <w:bCs/>
        </w:rPr>
        <w:lastRenderedPageBreak/>
        <w:t>Q</w:t>
      </w:r>
      <w:r w:rsidRPr="0073457D">
        <w:rPr>
          <w:bCs/>
          <w:vertAlign w:val="subscript"/>
        </w:rPr>
        <w:t>elec</w:t>
      </w:r>
      <w:r w:rsidRPr="0073457D">
        <w:rPr>
          <w:bCs/>
        </w:rPr>
        <w:t xml:space="preserve"> =</w:t>
      </w:r>
      <w:r w:rsidRPr="0073457D">
        <w:rPr>
          <w:bCs/>
        </w:rPr>
        <w:tab/>
      </w:r>
      <w:r w:rsidRPr="0073457D">
        <w:rPr>
          <w:bCs/>
        </w:rPr>
        <w:tab/>
      </w:r>
      <w:r w:rsidRPr="0073457D">
        <w:rPr>
          <w:bCs/>
        </w:rPr>
        <w:tab/>
        <w:t xml:space="preserve">the </w:t>
      </w:r>
      <w:r w:rsidRPr="0073457D">
        <w:t>quantity</w:t>
      </w:r>
      <w:r w:rsidRPr="0073457D">
        <w:rPr>
          <w:bCs/>
        </w:rPr>
        <w:t xml:space="preserve"> of electricity purchased from the grid </w:t>
      </w:r>
      <w:r w:rsidRPr="0073457D">
        <w:rPr>
          <w:bCs/>
        </w:rPr>
        <w:tab/>
      </w:r>
      <w:r w:rsidRPr="0073457D">
        <w:rPr>
          <w:bCs/>
        </w:rPr>
        <w:tab/>
      </w:r>
      <w:r w:rsidRPr="0073457D">
        <w:rPr>
          <w:bCs/>
        </w:rPr>
        <w:tab/>
      </w:r>
      <w:r w:rsidRPr="0073457D">
        <w:rPr>
          <w:bCs/>
        </w:rPr>
        <w:tab/>
      </w:r>
      <w:r w:rsidRPr="0073457D">
        <w:rPr>
          <w:bCs/>
        </w:rPr>
        <w:tab/>
        <w:t>in kilowatt hours (kWh) in accordance with section 5.2.</w:t>
      </w:r>
    </w:p>
    <w:p w14:paraId="598BA578" w14:textId="77777777" w:rsidR="00EA5EAB" w:rsidRPr="0073457D" w:rsidRDefault="00EA5EAB" w:rsidP="00EA5EAB">
      <w:pPr>
        <w:spacing w:before="120" w:after="120"/>
        <w:ind w:left="1134" w:hanging="414"/>
        <w:rPr>
          <w:bCs/>
        </w:rPr>
      </w:pPr>
      <w:r w:rsidRPr="0073457D">
        <w:rPr>
          <w:bCs/>
        </w:rPr>
        <w:t>EF =</w:t>
      </w:r>
      <w:r w:rsidRPr="0073457D">
        <w:rPr>
          <w:bCs/>
        </w:rPr>
        <w:tab/>
      </w:r>
      <w:r w:rsidRPr="0073457D">
        <w:rPr>
          <w:bCs/>
        </w:rPr>
        <w:tab/>
      </w:r>
      <w:r w:rsidRPr="0073457D">
        <w:rPr>
          <w:bCs/>
        </w:rPr>
        <w:tab/>
        <w:t xml:space="preserve">the scope 2 emissions factor for the relevant State, Territory </w:t>
      </w:r>
      <w:r w:rsidRPr="0073457D">
        <w:rPr>
          <w:bCs/>
        </w:rPr>
        <w:tab/>
      </w:r>
      <w:r w:rsidRPr="0073457D">
        <w:rPr>
          <w:bCs/>
        </w:rPr>
        <w:tab/>
      </w:r>
      <w:r w:rsidRPr="0073457D">
        <w:rPr>
          <w:bCs/>
        </w:rPr>
        <w:tab/>
        <w:t xml:space="preserve">or electricity grid where consumption occurs, as prescribed in </w:t>
      </w:r>
      <w:r w:rsidRPr="0073457D">
        <w:rPr>
          <w:bCs/>
        </w:rPr>
        <w:tab/>
      </w:r>
      <w:r w:rsidRPr="0073457D">
        <w:rPr>
          <w:bCs/>
        </w:rPr>
        <w:tab/>
      </w:r>
      <w:r w:rsidRPr="0073457D">
        <w:rPr>
          <w:bCs/>
        </w:rPr>
        <w:tab/>
        <w:t xml:space="preserve">Schedule 1 of the NGER (Measurement) Determination and </w:t>
      </w:r>
      <w:r w:rsidRPr="0073457D">
        <w:rPr>
          <w:bCs/>
        </w:rPr>
        <w:tab/>
      </w:r>
      <w:r w:rsidRPr="0073457D">
        <w:rPr>
          <w:bCs/>
        </w:rPr>
        <w:tab/>
      </w:r>
      <w:r w:rsidRPr="0073457D">
        <w:rPr>
          <w:bCs/>
        </w:rPr>
        <w:tab/>
        <w:t>measured in kg CO</w:t>
      </w:r>
      <w:r w:rsidRPr="0073457D">
        <w:rPr>
          <w:bCs/>
          <w:vertAlign w:val="subscript"/>
        </w:rPr>
        <w:t>2</w:t>
      </w:r>
      <w:r w:rsidRPr="0073457D">
        <w:rPr>
          <w:bCs/>
        </w:rPr>
        <w:t>-e per kilowatt hour (kg CO</w:t>
      </w:r>
      <w:r w:rsidRPr="0073457D">
        <w:rPr>
          <w:bCs/>
          <w:vertAlign w:val="subscript"/>
        </w:rPr>
        <w:t>2</w:t>
      </w:r>
      <w:r w:rsidRPr="0073457D">
        <w:rPr>
          <w:bCs/>
        </w:rPr>
        <w:t>-e /kWh).</w:t>
      </w:r>
    </w:p>
    <w:p w14:paraId="5D57C6A8" w14:textId="77777777" w:rsidR="00EA5EAB" w:rsidRPr="0073457D" w:rsidRDefault="00EA5EAB" w:rsidP="00EA5EAB">
      <w:pPr>
        <w:ind w:left="1134" w:hanging="414"/>
        <w:rPr>
          <w:bCs/>
        </w:rPr>
      </w:pPr>
    </w:p>
    <w:p w14:paraId="0B6D019D" w14:textId="77777777" w:rsidR="00EA5EAB" w:rsidRPr="0073457D" w:rsidRDefault="00EA5EAB" w:rsidP="00EA5EAB">
      <w:pPr>
        <w:pStyle w:val="tMain"/>
      </w:pPr>
      <w:r w:rsidRPr="0073457D">
        <w:tab/>
      </w:r>
      <w:r>
        <w:t>(8)</w:t>
      </w:r>
      <w:r w:rsidRPr="0073457D">
        <w:tab/>
        <w:t>If Q</w:t>
      </w:r>
      <w:r w:rsidRPr="0073457D">
        <w:rPr>
          <w:bCs/>
          <w:vertAlign w:val="subscript"/>
        </w:rPr>
        <w:t>elec</w:t>
      </w:r>
      <w:r w:rsidRPr="0073457D">
        <w:t xml:space="preserve"> is measured in gigajoules, the quantity of kilowatt hours must be calculated by dividing the amount of gigajoules by 0.0036.</w:t>
      </w:r>
    </w:p>
    <w:p w14:paraId="6FE38AB2" w14:textId="77777777" w:rsidR="00EA5EAB" w:rsidRPr="0073457D" w:rsidRDefault="00EA5EAB" w:rsidP="00EA5EAB">
      <w:pPr>
        <w:pStyle w:val="tMain"/>
      </w:pPr>
    </w:p>
    <w:p w14:paraId="074CC461" w14:textId="77777777" w:rsidR="00EA5EAB" w:rsidRPr="0073457D" w:rsidRDefault="00EA5EAB" w:rsidP="00EA5EAB">
      <w:pPr>
        <w:pStyle w:val="h5Section"/>
      </w:pPr>
      <w:bookmarkStart w:id="139" w:name="_Toc346883294"/>
      <w:bookmarkStart w:id="140" w:name="_Toc421722210"/>
      <w:bookmarkStart w:id="141" w:name="_Toc423357244"/>
      <w:r>
        <w:t>4.16</w:t>
      </w:r>
      <w:r w:rsidRPr="0073457D">
        <w:tab/>
        <w:t>Calculating emissions from transport (E</w:t>
      </w:r>
      <w:r w:rsidRPr="0073457D">
        <w:rPr>
          <w:vertAlign w:val="subscript"/>
        </w:rPr>
        <w:t>TRAN</w:t>
      </w:r>
      <w:r w:rsidRPr="0073457D">
        <w:t>)</w:t>
      </w:r>
      <w:bookmarkEnd w:id="139"/>
      <w:bookmarkEnd w:id="140"/>
      <w:bookmarkEnd w:id="141"/>
    </w:p>
    <w:p w14:paraId="27167E81" w14:textId="77777777" w:rsidR="00EA5EAB" w:rsidRPr="0073457D" w:rsidRDefault="00EA5EAB" w:rsidP="000D005E">
      <w:pPr>
        <w:pStyle w:val="tMain"/>
      </w:pPr>
      <w:r w:rsidRPr="0073457D">
        <w:tab/>
      </w:r>
      <w:r>
        <w:t>(1)</w:t>
      </w:r>
      <w:r w:rsidRPr="0073457D">
        <w:tab/>
      </w:r>
      <w:r w:rsidR="000D005E" w:rsidRPr="0021535F">
        <w:t>This section applies where waste transport operations have changed as a result of carrying out the project</w:t>
      </w:r>
      <w:r w:rsidR="000D005E">
        <w:t>.</w:t>
      </w:r>
    </w:p>
    <w:p w14:paraId="24FFD65C" w14:textId="77777777" w:rsidR="00EA5EAB" w:rsidRPr="0073457D" w:rsidRDefault="00EA5EAB" w:rsidP="00EA5EAB">
      <w:pPr>
        <w:pStyle w:val="tMain"/>
      </w:pPr>
      <w:r w:rsidRPr="0073457D">
        <w:tab/>
      </w:r>
      <w:r>
        <w:t>(2)</w:t>
      </w:r>
      <w:r w:rsidRPr="0073457D">
        <w:tab/>
        <w:t xml:space="preserve">Subject to subsection (1), emissions from the transport of waste must be calculated as follows: </w:t>
      </w:r>
    </w:p>
    <w:p w14:paraId="05CF4371" w14:textId="77777777" w:rsidR="00EA5EAB" w:rsidRPr="0073457D" w:rsidRDefault="00EA5EAB" w:rsidP="00EA5EAB"/>
    <w:tbl>
      <w:tblPr>
        <w:tblStyle w:val="TableGrid"/>
        <w:tblW w:w="0" w:type="auto"/>
        <w:tblInd w:w="562" w:type="dxa"/>
        <w:tblLook w:val="04A0" w:firstRow="1" w:lastRow="0" w:firstColumn="1" w:lastColumn="0" w:noHBand="0" w:noVBand="1"/>
      </w:tblPr>
      <w:tblGrid>
        <w:gridCol w:w="4933"/>
        <w:gridCol w:w="3289"/>
      </w:tblGrid>
      <w:tr w:rsidR="00EA5EAB" w:rsidRPr="0073457D" w14:paraId="24CAC949" w14:textId="77777777" w:rsidTr="00410B9A">
        <w:tc>
          <w:tcPr>
            <w:tcW w:w="4933" w:type="dxa"/>
          </w:tcPr>
          <w:p w14:paraId="7B5B0C7B" w14:textId="77777777" w:rsidR="00EA5EAB" w:rsidRPr="0073457D" w:rsidRDefault="00F17902" w:rsidP="00410B9A">
            <m:oMathPara>
              <m:oMath>
                <m:sSub>
                  <m:sSubPr>
                    <m:ctrlPr>
                      <w:rPr>
                        <w:rFonts w:ascii="Cambria Math" w:hAnsi="Cambria Math"/>
                      </w:rPr>
                    </m:ctrlPr>
                  </m:sSubPr>
                  <m:e>
                    <m:r>
                      <m:rPr>
                        <m:nor/>
                      </m:rPr>
                      <m:t>E</m:t>
                    </m:r>
                  </m:e>
                  <m:sub>
                    <m:r>
                      <m:rPr>
                        <m:nor/>
                      </m:rPr>
                      <m:t>TRAN</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rPr>
                            </m:ctrlPr>
                          </m:sSubPr>
                          <m:e>
                            <m:r>
                              <m:rPr>
                                <m:nor/>
                              </m:rPr>
                              <m:t>E</m:t>
                            </m:r>
                          </m:e>
                          <m:sub>
                            <m:r>
                              <m:rPr>
                                <m:nor/>
                              </m:rPr>
                              <m:t>ij</m:t>
                            </m:r>
                          </m:sub>
                        </m:sSub>
                      </m:e>
                    </m:nary>
                  </m:e>
                </m:nary>
              </m:oMath>
            </m:oMathPara>
          </w:p>
        </w:tc>
        <w:tc>
          <w:tcPr>
            <w:tcW w:w="3289" w:type="dxa"/>
            <w:vAlign w:val="center"/>
          </w:tcPr>
          <w:p w14:paraId="6EFAC0FE" w14:textId="77777777" w:rsidR="00EA5EAB" w:rsidRPr="0073457D" w:rsidRDefault="00EA5EAB" w:rsidP="00410B9A">
            <w:pPr>
              <w:jc w:val="center"/>
            </w:pPr>
            <w:r w:rsidRPr="0073457D">
              <w:t>Equation 3.6</w:t>
            </w:r>
          </w:p>
        </w:tc>
      </w:tr>
    </w:tbl>
    <w:p w14:paraId="1298B67C" w14:textId="77777777" w:rsidR="00EA5EAB" w:rsidRPr="0073457D" w:rsidRDefault="00EA5EAB" w:rsidP="00EA5EAB"/>
    <w:p w14:paraId="079D7909" w14:textId="77777777" w:rsidR="00EA5EAB" w:rsidRPr="0073457D" w:rsidRDefault="00EA5EAB" w:rsidP="00EA5EAB">
      <w:pPr>
        <w:pStyle w:val="ListParagraph"/>
        <w:spacing w:before="120" w:after="120" w:line="240" w:lineRule="auto"/>
        <w:rPr>
          <w:color w:val="1F497D"/>
          <w:szCs w:val="24"/>
        </w:rPr>
      </w:pPr>
      <w:r w:rsidRPr="0073457D">
        <w:rPr>
          <w:bCs/>
          <w:color w:val="000000"/>
          <w:szCs w:val="24"/>
        </w:rPr>
        <w:t>E</w:t>
      </w:r>
      <w:r w:rsidRPr="0073457D">
        <w:rPr>
          <w:bCs/>
          <w:color w:val="000000"/>
          <w:szCs w:val="24"/>
          <w:vertAlign w:val="subscript"/>
        </w:rPr>
        <w:t>TRAN =</w:t>
      </w:r>
      <w:r w:rsidRPr="0073457D">
        <w:rPr>
          <w:bCs/>
          <w:color w:val="000000"/>
          <w:szCs w:val="24"/>
          <w:vertAlign w:val="subscript"/>
        </w:rPr>
        <w:tab/>
      </w:r>
      <w:r w:rsidRPr="0073457D">
        <w:rPr>
          <w:bCs/>
          <w:color w:val="000000"/>
          <w:szCs w:val="24"/>
          <w:vertAlign w:val="subscript"/>
        </w:rPr>
        <w:tab/>
      </w:r>
      <w:r w:rsidRPr="0073457D">
        <w:rPr>
          <w:bCs/>
          <w:color w:val="000000"/>
          <w:szCs w:val="24"/>
          <w:vertAlign w:val="subscript"/>
        </w:rPr>
        <w:tab/>
      </w:r>
      <w:r w:rsidRPr="0073457D">
        <w:rPr>
          <w:color w:val="000000"/>
          <w:szCs w:val="24"/>
        </w:rPr>
        <w:t>the total emissions from the transport of waste.</w:t>
      </w:r>
    </w:p>
    <w:p w14:paraId="3F38F469" w14:textId="77777777" w:rsidR="00EA5EAB" w:rsidRPr="0073457D" w:rsidRDefault="00EA5EAB" w:rsidP="00EA5EAB">
      <w:pPr>
        <w:pStyle w:val="ListParagraph"/>
        <w:spacing w:before="120" w:after="120" w:line="240" w:lineRule="auto"/>
        <w:rPr>
          <w:color w:val="1F497D"/>
          <w:szCs w:val="24"/>
        </w:rPr>
      </w:pPr>
      <w:r w:rsidRPr="0073457D">
        <w:rPr>
          <w:bCs/>
          <w:color w:val="000000"/>
          <w:szCs w:val="24"/>
        </w:rPr>
        <w:t>i =</w:t>
      </w:r>
      <w:r w:rsidRPr="0073457D">
        <w:rPr>
          <w:bCs/>
          <w:color w:val="000000"/>
          <w:szCs w:val="24"/>
        </w:rPr>
        <w:tab/>
      </w:r>
      <w:r w:rsidRPr="0073457D">
        <w:rPr>
          <w:bCs/>
          <w:color w:val="000000"/>
          <w:szCs w:val="24"/>
        </w:rPr>
        <w:tab/>
      </w:r>
      <w:r w:rsidRPr="0073457D">
        <w:rPr>
          <w:bCs/>
          <w:color w:val="000000"/>
          <w:szCs w:val="24"/>
        </w:rPr>
        <w:tab/>
      </w:r>
      <w:r w:rsidRPr="0073457D">
        <w:rPr>
          <w:color w:val="000000"/>
          <w:szCs w:val="24"/>
        </w:rPr>
        <w:t>the fuel type.</w:t>
      </w:r>
    </w:p>
    <w:p w14:paraId="07052515" w14:textId="77777777" w:rsidR="00EA5EAB" w:rsidRPr="0073457D" w:rsidRDefault="00EA5EAB" w:rsidP="00EA5EAB">
      <w:pPr>
        <w:pStyle w:val="ListParagraph"/>
        <w:spacing w:before="120" w:after="120" w:line="240" w:lineRule="auto"/>
        <w:rPr>
          <w:color w:val="000000"/>
          <w:szCs w:val="24"/>
        </w:rPr>
      </w:pPr>
      <w:r w:rsidRPr="0073457D">
        <w:rPr>
          <w:bCs/>
          <w:color w:val="000000"/>
          <w:szCs w:val="24"/>
        </w:rPr>
        <w:t>j</w:t>
      </w:r>
      <w:r w:rsidRPr="0073457D">
        <w:rPr>
          <w:color w:val="000000"/>
          <w:szCs w:val="24"/>
        </w:rPr>
        <w:t xml:space="preserve"> =</w:t>
      </w:r>
      <w:r w:rsidRPr="0073457D">
        <w:rPr>
          <w:color w:val="000000"/>
          <w:szCs w:val="24"/>
        </w:rPr>
        <w:tab/>
      </w:r>
      <w:r w:rsidRPr="0073457D">
        <w:rPr>
          <w:color w:val="000000"/>
          <w:szCs w:val="24"/>
        </w:rPr>
        <w:tab/>
      </w:r>
      <w:r w:rsidRPr="0073457D">
        <w:rPr>
          <w:color w:val="000000"/>
          <w:szCs w:val="24"/>
        </w:rPr>
        <w:tab/>
        <w:t>the greenhouse gas type (CO</w:t>
      </w:r>
      <w:r w:rsidRPr="0073457D">
        <w:rPr>
          <w:color w:val="000000"/>
          <w:szCs w:val="24"/>
          <w:vertAlign w:val="subscript"/>
        </w:rPr>
        <w:t>2</w:t>
      </w:r>
      <w:r w:rsidRPr="0073457D">
        <w:rPr>
          <w:color w:val="000000"/>
          <w:szCs w:val="24"/>
        </w:rPr>
        <w:t>, CH</w:t>
      </w:r>
      <w:r w:rsidRPr="0073457D">
        <w:rPr>
          <w:color w:val="000000"/>
          <w:szCs w:val="24"/>
          <w:vertAlign w:val="subscript"/>
        </w:rPr>
        <w:t>4</w:t>
      </w:r>
      <w:r w:rsidRPr="0073457D">
        <w:rPr>
          <w:color w:val="000000"/>
          <w:szCs w:val="24"/>
        </w:rPr>
        <w:t xml:space="preserve"> or N</w:t>
      </w:r>
      <w:r w:rsidRPr="0073457D">
        <w:rPr>
          <w:color w:val="000000"/>
          <w:szCs w:val="24"/>
          <w:vertAlign w:val="subscript"/>
        </w:rPr>
        <w:t>2</w:t>
      </w:r>
      <w:r w:rsidRPr="0073457D">
        <w:rPr>
          <w:color w:val="000000"/>
          <w:szCs w:val="24"/>
        </w:rPr>
        <w:t>O).</w:t>
      </w:r>
    </w:p>
    <w:p w14:paraId="6B6C4E4C" w14:textId="77777777" w:rsidR="00EA5EAB" w:rsidRPr="0073457D" w:rsidRDefault="00EA5EAB" w:rsidP="00EA5EAB">
      <w:pPr>
        <w:pStyle w:val="ListParagraph"/>
        <w:spacing w:before="120" w:after="120" w:line="240" w:lineRule="auto"/>
        <w:rPr>
          <w:color w:val="000000"/>
          <w:szCs w:val="24"/>
        </w:rPr>
      </w:pPr>
      <w:r w:rsidRPr="0073457D">
        <w:rPr>
          <w:bCs/>
          <w:color w:val="000000"/>
          <w:szCs w:val="24"/>
        </w:rPr>
        <w:t>n</w:t>
      </w:r>
      <w:r w:rsidRPr="0073457D">
        <w:rPr>
          <w:color w:val="000000"/>
          <w:szCs w:val="24"/>
        </w:rPr>
        <w:t xml:space="preserve"> =</w:t>
      </w:r>
      <w:r w:rsidRPr="0073457D">
        <w:rPr>
          <w:color w:val="000000"/>
          <w:szCs w:val="24"/>
        </w:rPr>
        <w:tab/>
      </w:r>
      <w:r w:rsidRPr="0073457D">
        <w:rPr>
          <w:color w:val="000000"/>
          <w:szCs w:val="24"/>
        </w:rPr>
        <w:tab/>
      </w:r>
      <w:r w:rsidRPr="0073457D">
        <w:rPr>
          <w:color w:val="000000"/>
          <w:szCs w:val="24"/>
        </w:rPr>
        <w:tab/>
        <w:t>the number of different fuel types (i).</w:t>
      </w:r>
      <w:r w:rsidRPr="0073457D">
        <w:rPr>
          <w:color w:val="000000"/>
          <w:szCs w:val="24"/>
        </w:rPr>
        <w:br/>
        <w:t>N =</w:t>
      </w:r>
      <w:r w:rsidRPr="0073457D">
        <w:rPr>
          <w:color w:val="000000"/>
          <w:szCs w:val="24"/>
        </w:rPr>
        <w:tab/>
      </w:r>
      <w:r w:rsidRPr="0073457D">
        <w:rPr>
          <w:color w:val="000000"/>
          <w:szCs w:val="24"/>
        </w:rPr>
        <w:tab/>
      </w:r>
      <w:r w:rsidRPr="0073457D">
        <w:rPr>
          <w:color w:val="000000"/>
          <w:szCs w:val="24"/>
        </w:rPr>
        <w:tab/>
        <w:t>the number of different gas types (j) emitted (CO</w:t>
      </w:r>
      <w:r w:rsidRPr="0073457D">
        <w:rPr>
          <w:color w:val="000000"/>
          <w:szCs w:val="24"/>
          <w:vertAlign w:val="subscript"/>
        </w:rPr>
        <w:t>2</w:t>
      </w:r>
      <w:r w:rsidRPr="0073457D">
        <w:rPr>
          <w:color w:val="000000"/>
          <w:szCs w:val="24"/>
        </w:rPr>
        <w:t>, CH</w:t>
      </w:r>
      <w:r w:rsidRPr="0073457D">
        <w:rPr>
          <w:color w:val="000000"/>
          <w:szCs w:val="24"/>
          <w:vertAlign w:val="subscript"/>
        </w:rPr>
        <w:t>4</w:t>
      </w:r>
      <w:r w:rsidRPr="0073457D">
        <w:rPr>
          <w:color w:val="000000"/>
          <w:szCs w:val="24"/>
        </w:rPr>
        <w:t xml:space="preserve"> or </w:t>
      </w:r>
      <w:r w:rsidRPr="0073457D">
        <w:rPr>
          <w:color w:val="000000"/>
          <w:szCs w:val="24"/>
        </w:rPr>
        <w:tab/>
      </w:r>
      <w:r w:rsidRPr="0073457D">
        <w:rPr>
          <w:color w:val="000000"/>
          <w:szCs w:val="24"/>
        </w:rPr>
        <w:tab/>
      </w:r>
      <w:r w:rsidRPr="0073457D">
        <w:rPr>
          <w:color w:val="000000"/>
          <w:szCs w:val="24"/>
        </w:rPr>
        <w:tab/>
      </w:r>
      <w:r w:rsidRPr="0073457D">
        <w:rPr>
          <w:color w:val="000000"/>
          <w:szCs w:val="24"/>
        </w:rPr>
        <w:tab/>
        <w:t>N</w:t>
      </w:r>
      <w:r w:rsidRPr="0073457D">
        <w:rPr>
          <w:color w:val="000000"/>
          <w:szCs w:val="24"/>
          <w:vertAlign w:val="subscript"/>
        </w:rPr>
        <w:t>2</w:t>
      </w:r>
      <w:r w:rsidRPr="0073457D">
        <w:rPr>
          <w:color w:val="000000"/>
          <w:szCs w:val="24"/>
        </w:rPr>
        <w:t>O).</w:t>
      </w:r>
    </w:p>
    <w:p w14:paraId="3504B83D" w14:textId="77777777" w:rsidR="00EA5EAB" w:rsidRPr="0073457D" w:rsidRDefault="00EA5EAB" w:rsidP="00EA5EAB">
      <w:pPr>
        <w:pStyle w:val="ListParagraph"/>
        <w:spacing w:before="120" w:after="120" w:line="240" w:lineRule="auto"/>
        <w:rPr>
          <w:color w:val="000000"/>
          <w:szCs w:val="24"/>
        </w:rPr>
      </w:pPr>
      <m:oMath>
        <m:r>
          <m:rPr>
            <m:sty m:val="p"/>
          </m:rPr>
          <w:rPr>
            <w:rFonts w:ascii="Cambria Math" w:hAnsi="Cambria Math"/>
            <w:szCs w:val="24"/>
          </w:rPr>
          <m:t xml:space="preserve"> </m:t>
        </m:r>
        <m:sSub>
          <m:sSubPr>
            <m:ctrlPr>
              <w:rPr>
                <w:rFonts w:ascii="Cambria Math" w:hAnsi="Cambria Math"/>
                <w:bCs/>
                <w:iCs/>
                <w:szCs w:val="24"/>
              </w:rPr>
            </m:ctrlPr>
          </m:sSubPr>
          <m:e>
            <m:r>
              <m:rPr>
                <m:sty m:val="p"/>
              </m:rPr>
              <w:rPr>
                <w:rFonts w:ascii="Cambria Math" w:hAnsi="Cambria Math"/>
                <w:szCs w:val="24"/>
              </w:rPr>
              <m:t>E</m:t>
            </m:r>
          </m:e>
          <m:sub>
            <m:r>
              <m:rPr>
                <m:sty m:val="p"/>
              </m:rPr>
              <w:rPr>
                <w:rFonts w:ascii="Cambria Math" w:hAnsi="Cambria Math"/>
                <w:szCs w:val="24"/>
              </w:rPr>
              <m:t>i,j</m:t>
            </m:r>
          </m:sub>
        </m:sSub>
      </m:oMath>
      <w:r w:rsidRPr="0073457D">
        <w:rPr>
          <w:bCs/>
          <w:iCs/>
          <w:szCs w:val="24"/>
        </w:rPr>
        <w:t xml:space="preserve"> </w:t>
      </w:r>
      <w:r w:rsidRPr="0073457D">
        <w:rPr>
          <w:color w:val="000000"/>
          <w:szCs w:val="24"/>
        </w:rPr>
        <w:t>=</w:t>
      </w:r>
      <w:r w:rsidRPr="0073457D">
        <w:rPr>
          <w:color w:val="000000"/>
          <w:szCs w:val="24"/>
        </w:rPr>
        <w:tab/>
      </w:r>
      <w:r w:rsidRPr="0073457D">
        <w:rPr>
          <w:color w:val="000000"/>
          <w:szCs w:val="24"/>
        </w:rPr>
        <w:tab/>
      </w:r>
      <w:r w:rsidRPr="0073457D">
        <w:rPr>
          <w:color w:val="000000"/>
          <w:szCs w:val="24"/>
        </w:rPr>
        <w:tab/>
        <w:t xml:space="preserve">emissions of greenhouse gas type (j) released from the </w:t>
      </w:r>
      <w:r w:rsidRPr="0073457D">
        <w:rPr>
          <w:color w:val="000000"/>
          <w:szCs w:val="24"/>
        </w:rPr>
        <w:tab/>
      </w:r>
      <w:r w:rsidRPr="0073457D">
        <w:rPr>
          <w:color w:val="000000"/>
          <w:szCs w:val="24"/>
        </w:rPr>
        <w:tab/>
      </w:r>
      <w:r w:rsidRPr="0073457D">
        <w:rPr>
          <w:color w:val="000000"/>
          <w:szCs w:val="24"/>
        </w:rPr>
        <w:tab/>
      </w:r>
      <w:r w:rsidRPr="0073457D">
        <w:rPr>
          <w:color w:val="000000"/>
          <w:szCs w:val="24"/>
        </w:rPr>
        <w:tab/>
        <w:t xml:space="preserve">combustion of </w:t>
      </w:r>
      <w:r w:rsidRPr="0073457D">
        <w:rPr>
          <w:color w:val="000000"/>
          <w:szCs w:val="24"/>
        </w:rPr>
        <w:tab/>
        <w:t>fuel type (i), calculated using Equation 3.7.</w:t>
      </w:r>
    </w:p>
    <w:p w14:paraId="111CD51A" w14:textId="77777777" w:rsidR="00EA5EAB" w:rsidRPr="0073457D" w:rsidRDefault="00EA5EAB" w:rsidP="00EA5EAB">
      <w:pPr>
        <w:pStyle w:val="ListParagraph"/>
        <w:rPr>
          <w:color w:val="000000"/>
          <w:szCs w:val="24"/>
        </w:rPr>
      </w:pPr>
    </w:p>
    <w:p w14:paraId="1A28113A" w14:textId="77777777" w:rsidR="00EA5EAB" w:rsidRPr="0073457D" w:rsidRDefault="00EA5EAB" w:rsidP="00EA5EAB">
      <w:pPr>
        <w:pStyle w:val="tMain"/>
      </w:pPr>
      <w:r w:rsidRPr="0073457D">
        <w:tab/>
      </w:r>
      <w:r>
        <w:t>(3)</w:t>
      </w:r>
      <w:r w:rsidRPr="0073457D">
        <w:tab/>
        <w:t>E</w:t>
      </w:r>
      <w:r w:rsidRPr="0073457D">
        <w:rPr>
          <w:vertAlign w:val="subscript"/>
        </w:rPr>
        <w:t>ij</w:t>
      </w:r>
      <w:r w:rsidRPr="0073457D">
        <w:t xml:space="preserve"> must be calculated as follows: </w:t>
      </w:r>
    </w:p>
    <w:p w14:paraId="0E299C30" w14:textId="77777777" w:rsidR="00EA5EAB" w:rsidRPr="0073457D" w:rsidRDefault="00EA5EAB" w:rsidP="00EA5EAB">
      <w:pPr>
        <w:pStyle w:val="tMain"/>
      </w:pPr>
    </w:p>
    <w:tbl>
      <w:tblPr>
        <w:tblStyle w:val="TableGrid"/>
        <w:tblW w:w="0" w:type="auto"/>
        <w:tblInd w:w="562" w:type="dxa"/>
        <w:tblLook w:val="04A0" w:firstRow="1" w:lastRow="0" w:firstColumn="1" w:lastColumn="0" w:noHBand="0" w:noVBand="1"/>
      </w:tblPr>
      <w:tblGrid>
        <w:gridCol w:w="5642"/>
        <w:gridCol w:w="2580"/>
      </w:tblGrid>
      <w:tr w:rsidR="00EA5EAB" w:rsidRPr="0073457D" w14:paraId="0F22E820" w14:textId="77777777" w:rsidTr="00410B9A">
        <w:trPr>
          <w:trHeight w:val="980"/>
        </w:trPr>
        <w:tc>
          <w:tcPr>
            <w:tcW w:w="5642" w:type="dxa"/>
          </w:tcPr>
          <w:p w14:paraId="6D59A72A" w14:textId="77777777" w:rsidR="00EA5EAB" w:rsidRPr="0073457D" w:rsidRDefault="00EA5EAB" w:rsidP="00410B9A"/>
          <w:p w14:paraId="236EEC46" w14:textId="77777777" w:rsidR="00EA5EAB" w:rsidRPr="0073457D" w:rsidRDefault="00F17902" w:rsidP="00410B9A">
            <m:oMathPara>
              <m:oMathParaPr>
                <m:jc m:val="center"/>
              </m:oMathPara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ij</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 </m:t>
                    </m:r>
                    <m:sSub>
                      <m:sSubPr>
                        <m:ctrlPr>
                          <w:rPr>
                            <w:rFonts w:ascii="Cambria Math" w:hAnsi="Cambria Math"/>
                          </w:rPr>
                        </m:ctrlPr>
                      </m:sSubPr>
                      <m:e>
                        <m:r>
                          <m:rPr>
                            <m:nor/>
                          </m:rPr>
                          <m:t>Q</m:t>
                        </m:r>
                      </m:e>
                      <m:sub>
                        <m:r>
                          <m:rPr>
                            <m:nor/>
                          </m:rPr>
                          <m:t>i</m:t>
                        </m:r>
                      </m:sub>
                    </m:sSub>
                    <m:r>
                      <m:rPr>
                        <m:nor/>
                      </m:rPr>
                      <m:t xml:space="preserve"> ×</m:t>
                    </m:r>
                    <m:sSub>
                      <m:sSubPr>
                        <m:ctrlPr>
                          <w:rPr>
                            <w:rFonts w:ascii="Cambria Math" w:hAnsi="Cambria Math"/>
                          </w:rPr>
                        </m:ctrlPr>
                      </m:sSubPr>
                      <m:e>
                        <m:r>
                          <m:rPr>
                            <m:nor/>
                          </m:rPr>
                          <m:t>EC</m:t>
                        </m:r>
                      </m:e>
                      <m:sub>
                        <m:r>
                          <m:rPr>
                            <m:nor/>
                          </m:rPr>
                          <m:t>i</m:t>
                        </m:r>
                      </m:sub>
                    </m:sSub>
                    <m:r>
                      <m:rPr>
                        <m:nor/>
                      </m:rPr>
                      <m:t xml:space="preserve"> ×</m:t>
                    </m:r>
                    <m:sSub>
                      <m:sSubPr>
                        <m:ctrlPr>
                          <w:rPr>
                            <w:rFonts w:ascii="Cambria Math" w:hAnsi="Cambria Math"/>
                          </w:rPr>
                        </m:ctrlPr>
                      </m:sSubPr>
                      <m:e>
                        <m:r>
                          <m:rPr>
                            <m:nor/>
                          </m:rPr>
                          <m:t>EF</m:t>
                        </m:r>
                      </m:e>
                      <m:sub>
                        <m:r>
                          <m:rPr>
                            <m:nor/>
                          </m:rPr>
                          <m:t>ijoxec</m:t>
                        </m:r>
                      </m:sub>
                    </m:sSub>
                    <m:r>
                      <m:rPr>
                        <m:sty m:val="p"/>
                      </m:rPr>
                      <w:rPr>
                        <w:rFonts w:ascii="Cambria Math" w:hAnsi="Cambria Math"/>
                      </w:rPr>
                      <m:t xml:space="preserve"> </m:t>
                    </m:r>
                  </m:num>
                  <m:den>
                    <m:r>
                      <m:rPr>
                        <m:sty m:val="p"/>
                      </m:rPr>
                      <w:rPr>
                        <w:rFonts w:ascii="Cambria Math" w:hAnsi="Cambria Math"/>
                      </w:rPr>
                      <m:t>1000</m:t>
                    </m:r>
                  </m:den>
                </m:f>
              </m:oMath>
            </m:oMathPara>
          </w:p>
        </w:tc>
        <w:tc>
          <w:tcPr>
            <w:tcW w:w="2580" w:type="dxa"/>
            <w:vAlign w:val="center"/>
          </w:tcPr>
          <w:p w14:paraId="716AF033" w14:textId="77777777" w:rsidR="00EA5EAB" w:rsidRPr="0073457D" w:rsidRDefault="00EA5EAB" w:rsidP="00410B9A">
            <w:pPr>
              <w:jc w:val="center"/>
            </w:pPr>
          </w:p>
          <w:p w14:paraId="2E8DCC44" w14:textId="77777777" w:rsidR="00EA5EAB" w:rsidRPr="0073457D" w:rsidRDefault="00EA5EAB" w:rsidP="00410B9A">
            <w:pPr>
              <w:jc w:val="center"/>
            </w:pPr>
            <w:r w:rsidRPr="0073457D">
              <w:t>Equation 3.7</w:t>
            </w:r>
          </w:p>
          <w:p w14:paraId="10E20A5F" w14:textId="77777777" w:rsidR="00EA5EAB" w:rsidRPr="0073457D" w:rsidRDefault="00EA5EAB" w:rsidP="00410B9A">
            <w:pPr>
              <w:jc w:val="center"/>
            </w:pPr>
          </w:p>
          <w:p w14:paraId="4AB4A4CB" w14:textId="77777777" w:rsidR="00EA5EAB" w:rsidRPr="0073457D" w:rsidRDefault="00EA5EAB" w:rsidP="00410B9A">
            <w:pPr>
              <w:jc w:val="center"/>
            </w:pPr>
          </w:p>
        </w:tc>
      </w:tr>
    </w:tbl>
    <w:p w14:paraId="492FC813" w14:textId="77777777" w:rsidR="00EA5EAB" w:rsidRPr="0073457D" w:rsidRDefault="00EA5EAB" w:rsidP="00EA5EAB"/>
    <w:p w14:paraId="491B6070" w14:textId="77777777" w:rsidR="00EA5EAB" w:rsidRPr="0073457D" w:rsidRDefault="00EA5EAB" w:rsidP="00EA5EAB">
      <w:pPr>
        <w:autoSpaceDE w:val="0"/>
        <w:autoSpaceDN w:val="0"/>
        <w:adjustRightInd w:val="0"/>
        <w:ind w:left="720"/>
      </w:pPr>
      <w:r w:rsidRPr="0073457D">
        <w:t>Where:</w:t>
      </w:r>
    </w:p>
    <w:p w14:paraId="3A4F72DE" w14:textId="77777777" w:rsidR="00EA5EAB" w:rsidRPr="0073457D" w:rsidRDefault="00EA5EAB" w:rsidP="00EA5EAB">
      <w:pPr>
        <w:autoSpaceDE w:val="0"/>
        <w:autoSpaceDN w:val="0"/>
        <w:adjustRightInd w:val="0"/>
        <w:ind w:left="720"/>
      </w:pPr>
    </w:p>
    <w:p w14:paraId="14F681BF" w14:textId="77777777" w:rsidR="00EA5EAB" w:rsidRPr="0073457D" w:rsidRDefault="00EA5EAB" w:rsidP="00EA5EAB">
      <w:pPr>
        <w:spacing w:before="120" w:after="120"/>
        <w:ind w:left="992" w:hanging="272"/>
      </w:pPr>
      <w:r w:rsidRPr="0073457D">
        <w:rPr>
          <w:bCs/>
          <w:iCs/>
        </w:rPr>
        <w:t>E</w:t>
      </w:r>
      <w:r w:rsidRPr="0073457D">
        <w:rPr>
          <w:bCs/>
          <w:iCs/>
          <w:vertAlign w:val="subscript"/>
        </w:rPr>
        <w:t>ij</w:t>
      </w:r>
      <w:r w:rsidRPr="0073457D">
        <w:rPr>
          <w:bCs/>
          <w:iCs/>
        </w:rPr>
        <w:t xml:space="preserve"> =</w:t>
      </w:r>
      <w:r w:rsidRPr="0073457D">
        <w:rPr>
          <w:bCs/>
          <w:iCs/>
        </w:rPr>
        <w:tab/>
      </w:r>
      <w:r w:rsidRPr="0073457D">
        <w:rPr>
          <w:bCs/>
          <w:iCs/>
        </w:rPr>
        <w:tab/>
      </w:r>
      <w:r w:rsidRPr="0073457D">
        <w:rPr>
          <w:bCs/>
          <w:iCs/>
        </w:rPr>
        <w:tab/>
      </w:r>
      <w:r w:rsidRPr="0073457D">
        <w:rPr>
          <w:color w:val="000000"/>
        </w:rPr>
        <w:t xml:space="preserve">emissions of greenhouse gas type (j) released from the </w:t>
      </w:r>
      <w:r w:rsidRPr="0073457D">
        <w:rPr>
          <w:color w:val="000000"/>
        </w:rPr>
        <w:tab/>
      </w:r>
      <w:r w:rsidRPr="0073457D">
        <w:rPr>
          <w:color w:val="000000"/>
        </w:rPr>
        <w:tab/>
      </w:r>
      <w:r w:rsidRPr="0073457D">
        <w:rPr>
          <w:color w:val="000000"/>
        </w:rPr>
        <w:tab/>
      </w:r>
      <w:r w:rsidRPr="0073457D">
        <w:rPr>
          <w:color w:val="000000"/>
        </w:rPr>
        <w:tab/>
        <w:t xml:space="preserve">combustion of </w:t>
      </w:r>
      <w:r w:rsidRPr="0073457D">
        <w:rPr>
          <w:color w:val="000000"/>
        </w:rPr>
        <w:tab/>
        <w:t>fuel type (i)</w:t>
      </w:r>
      <w:r w:rsidRPr="0073457D">
        <w:t>, in tonnes of CO</w:t>
      </w:r>
      <w:r w:rsidRPr="0073457D">
        <w:rPr>
          <w:vertAlign w:val="subscript"/>
        </w:rPr>
        <w:t>2</w:t>
      </w:r>
      <w:r w:rsidRPr="0073457D">
        <w:t>-e (t CO</w:t>
      </w:r>
      <w:r w:rsidRPr="0073457D">
        <w:rPr>
          <w:vertAlign w:val="subscript"/>
        </w:rPr>
        <w:t>2</w:t>
      </w:r>
      <w:r w:rsidRPr="0073457D">
        <w:t>-e).</w:t>
      </w:r>
    </w:p>
    <w:p w14:paraId="4FDC40B8" w14:textId="77777777" w:rsidR="00EA5EAB" w:rsidRPr="0073457D" w:rsidRDefault="00EA5EAB" w:rsidP="00EA5EAB">
      <w:pPr>
        <w:spacing w:before="120" w:after="120"/>
        <w:ind w:left="992" w:hanging="272"/>
      </w:pPr>
      <w:r w:rsidRPr="0073457D">
        <w:rPr>
          <w:bCs/>
          <w:iCs/>
        </w:rPr>
        <w:t>Q</w:t>
      </w:r>
      <w:r w:rsidRPr="0073457D">
        <w:rPr>
          <w:bCs/>
          <w:iCs/>
          <w:vertAlign w:val="subscript"/>
        </w:rPr>
        <w:t>i</w:t>
      </w:r>
      <w:r w:rsidRPr="0073457D">
        <w:rPr>
          <w:bCs/>
          <w:iCs/>
        </w:rPr>
        <w:t xml:space="preserve"> =</w:t>
      </w:r>
      <w:r w:rsidRPr="0073457D">
        <w:rPr>
          <w:bCs/>
          <w:iCs/>
        </w:rPr>
        <w:tab/>
      </w:r>
      <w:r w:rsidRPr="0073457D">
        <w:rPr>
          <w:bCs/>
          <w:iCs/>
        </w:rPr>
        <w:tab/>
      </w:r>
      <w:r w:rsidRPr="0073457D">
        <w:rPr>
          <w:bCs/>
          <w:iCs/>
        </w:rPr>
        <w:tab/>
      </w:r>
      <w:r w:rsidRPr="0073457D">
        <w:t xml:space="preserve">the quantity of fuel type (i), in kilolitres (kL) or gigajoules </w:t>
      </w:r>
      <w:r w:rsidRPr="0073457D">
        <w:tab/>
      </w:r>
      <w:r w:rsidRPr="0073457D">
        <w:tab/>
      </w:r>
      <w:r w:rsidRPr="0073457D">
        <w:tab/>
      </w:r>
      <w:r w:rsidRPr="0073457D">
        <w:tab/>
        <w:t>(GJ), combusted for transport energy purposes.</w:t>
      </w:r>
    </w:p>
    <w:p w14:paraId="4FABC5DC" w14:textId="77777777" w:rsidR="00EA5EAB" w:rsidRPr="0073457D" w:rsidRDefault="00EA5EAB" w:rsidP="00EA5EAB">
      <w:pPr>
        <w:spacing w:before="120" w:after="120"/>
        <w:ind w:left="993" w:hanging="273"/>
      </w:pPr>
      <w:r w:rsidRPr="0073457D">
        <w:rPr>
          <w:bCs/>
          <w:iCs/>
        </w:rPr>
        <w:t>EC</w:t>
      </w:r>
      <w:r w:rsidRPr="0073457D">
        <w:rPr>
          <w:bCs/>
          <w:iCs/>
          <w:vertAlign w:val="subscript"/>
        </w:rPr>
        <w:t>i</w:t>
      </w:r>
      <w:r w:rsidRPr="0073457D">
        <w:rPr>
          <w:bCs/>
          <w:iCs/>
        </w:rPr>
        <w:t xml:space="preserve"> =</w:t>
      </w:r>
      <w:r w:rsidRPr="0073457D">
        <w:rPr>
          <w:bCs/>
          <w:iCs/>
        </w:rPr>
        <w:tab/>
      </w:r>
      <w:r w:rsidRPr="0073457D">
        <w:rPr>
          <w:bCs/>
          <w:iCs/>
        </w:rPr>
        <w:tab/>
      </w:r>
      <w:r w:rsidRPr="0073457D">
        <w:rPr>
          <w:bCs/>
          <w:iCs/>
        </w:rPr>
        <w:tab/>
        <w:t xml:space="preserve">the </w:t>
      </w:r>
      <w:r w:rsidRPr="0073457D">
        <w:t>energy</w:t>
      </w:r>
      <w:r w:rsidRPr="0073457D">
        <w:rPr>
          <w:bCs/>
        </w:rPr>
        <w:t xml:space="preserve"> content factor of fuel type (i) in gigajoules per </w:t>
      </w:r>
      <w:r w:rsidRPr="0073457D">
        <w:rPr>
          <w:bCs/>
        </w:rPr>
        <w:tab/>
      </w:r>
      <w:r w:rsidRPr="0073457D">
        <w:rPr>
          <w:bCs/>
        </w:rPr>
        <w:tab/>
      </w:r>
      <w:r w:rsidRPr="0073457D">
        <w:rPr>
          <w:bCs/>
        </w:rPr>
        <w:tab/>
      </w:r>
      <w:r w:rsidRPr="0073457D">
        <w:rPr>
          <w:bCs/>
        </w:rPr>
        <w:tab/>
        <w:t>kilolitre (GJ/kL), determined in accordance with subsection (4).</w:t>
      </w:r>
    </w:p>
    <w:p w14:paraId="0BD25BCC" w14:textId="77777777" w:rsidR="00EA5EAB" w:rsidRPr="0073457D" w:rsidRDefault="00EA5EAB" w:rsidP="00EA5EAB">
      <w:pPr>
        <w:spacing w:before="120" w:after="120"/>
        <w:rPr>
          <w:bCs/>
        </w:rPr>
      </w:pPr>
      <w:r w:rsidRPr="0073457D">
        <w:rPr>
          <w:bCs/>
          <w:iCs/>
        </w:rPr>
        <w:tab/>
        <w:t>EF</w:t>
      </w:r>
      <w:r w:rsidRPr="0073457D">
        <w:rPr>
          <w:bCs/>
          <w:iCs/>
          <w:vertAlign w:val="subscript"/>
        </w:rPr>
        <w:t>ijoxec</w:t>
      </w:r>
      <w:r w:rsidRPr="0073457D">
        <w:rPr>
          <w:bCs/>
          <w:iCs/>
        </w:rPr>
        <w:t xml:space="preserve"> =</w:t>
      </w:r>
      <w:r w:rsidRPr="0073457D">
        <w:rPr>
          <w:bCs/>
          <w:iCs/>
        </w:rPr>
        <w:tab/>
      </w:r>
      <w:r w:rsidRPr="0073457D">
        <w:rPr>
          <w:bCs/>
          <w:iCs/>
        </w:rPr>
        <w:tab/>
        <w:t xml:space="preserve">the </w:t>
      </w:r>
      <w:r w:rsidRPr="0073457D">
        <w:rPr>
          <w:bCs/>
        </w:rPr>
        <w:t xml:space="preserve">emission factor for each gas type (j) and </w:t>
      </w:r>
      <w:r w:rsidRPr="0073457D">
        <w:rPr>
          <w:bCs/>
          <w:iCs/>
        </w:rPr>
        <w:t>for</w:t>
      </w:r>
      <w:r w:rsidRPr="0073457D">
        <w:rPr>
          <w:bCs/>
        </w:rPr>
        <w:t xml:space="preserve"> fuel type (i) in </w:t>
      </w:r>
      <w:r w:rsidRPr="0073457D">
        <w:rPr>
          <w:bCs/>
        </w:rPr>
        <w:tab/>
      </w:r>
      <w:r w:rsidRPr="0073457D">
        <w:rPr>
          <w:bCs/>
        </w:rPr>
        <w:tab/>
      </w:r>
      <w:r w:rsidRPr="0073457D">
        <w:rPr>
          <w:bCs/>
        </w:rPr>
        <w:tab/>
      </w:r>
      <w:r w:rsidRPr="0073457D">
        <w:rPr>
          <w:bCs/>
        </w:rPr>
        <w:tab/>
        <w:t>kilograms of CO</w:t>
      </w:r>
      <w:r w:rsidRPr="0073457D">
        <w:rPr>
          <w:bCs/>
          <w:vertAlign w:val="subscript"/>
        </w:rPr>
        <w:t>2</w:t>
      </w:r>
      <w:r w:rsidRPr="0073457D">
        <w:rPr>
          <w:bCs/>
        </w:rPr>
        <w:t xml:space="preserve">-e per gigajoule (kg/GJ) as prescribed in the </w:t>
      </w:r>
      <w:r w:rsidRPr="0073457D">
        <w:rPr>
          <w:bCs/>
        </w:rPr>
        <w:tab/>
      </w:r>
      <w:r w:rsidRPr="0073457D">
        <w:rPr>
          <w:bCs/>
        </w:rPr>
        <w:tab/>
      </w:r>
      <w:r w:rsidRPr="0073457D">
        <w:rPr>
          <w:bCs/>
        </w:rPr>
        <w:tab/>
      </w:r>
      <w:r w:rsidRPr="0073457D">
        <w:rPr>
          <w:bCs/>
        </w:rPr>
        <w:tab/>
        <w:t xml:space="preserve">NGER </w:t>
      </w:r>
      <w:r w:rsidRPr="0073457D">
        <w:rPr>
          <w:bCs/>
        </w:rPr>
        <w:tab/>
        <w:t>(Measurement) Determination.</w:t>
      </w:r>
    </w:p>
    <w:p w14:paraId="2018508B" w14:textId="77777777" w:rsidR="00EA5EAB" w:rsidRPr="0073457D" w:rsidRDefault="00EA5EAB" w:rsidP="00EA5EAB">
      <w:pPr>
        <w:rPr>
          <w:bCs/>
          <w:iCs/>
        </w:rPr>
      </w:pPr>
    </w:p>
    <w:p w14:paraId="5FD69725" w14:textId="77777777" w:rsidR="00EA5EAB" w:rsidRPr="0073457D" w:rsidRDefault="00EA5EAB" w:rsidP="00EA5EAB">
      <w:pPr>
        <w:pStyle w:val="tMain"/>
      </w:pPr>
      <w:r w:rsidRPr="0073457D">
        <w:tab/>
      </w:r>
      <w:r>
        <w:t>(4)</w:t>
      </w:r>
      <w:r w:rsidRPr="0073457D">
        <w:tab/>
        <w:t xml:space="preserve">To determine the value of </w:t>
      </w:r>
      <w:r w:rsidRPr="0073457D">
        <w:rPr>
          <w:bCs/>
          <w:iCs/>
        </w:rPr>
        <w:t>EC</w:t>
      </w:r>
      <w:r w:rsidRPr="0073457D">
        <w:rPr>
          <w:bCs/>
          <w:iCs/>
          <w:vertAlign w:val="subscript"/>
        </w:rPr>
        <w:t>i</w:t>
      </w:r>
      <w:r w:rsidRPr="0073457D">
        <w:t>, the following rules apply:</w:t>
      </w:r>
    </w:p>
    <w:p w14:paraId="46715E8D" w14:textId="77777777" w:rsidR="00EA5EAB" w:rsidRPr="0073457D" w:rsidRDefault="00EA5EAB" w:rsidP="00EA5EAB">
      <w:pPr>
        <w:pStyle w:val="tPara"/>
      </w:pPr>
      <w:r w:rsidRPr="0073457D">
        <w:tab/>
      </w:r>
      <w:r>
        <w:t>(a)</w:t>
      </w:r>
      <w:r w:rsidRPr="0073457D">
        <w:tab/>
        <w:t>where Q</w:t>
      </w:r>
      <w:r w:rsidRPr="0073457D">
        <w:rPr>
          <w:vertAlign w:val="subscript"/>
        </w:rPr>
        <w:t>i</w:t>
      </w:r>
      <w:r w:rsidRPr="0073457D">
        <w:t xml:space="preserve"> is measured in gigajoules—EC</w:t>
      </w:r>
      <w:r w:rsidRPr="0073457D">
        <w:rPr>
          <w:vertAlign w:val="subscript"/>
        </w:rPr>
        <w:t>i</w:t>
      </w:r>
      <w:r w:rsidRPr="0073457D">
        <w:t xml:space="preserve"> is 1;</w:t>
      </w:r>
    </w:p>
    <w:p w14:paraId="06452796" w14:textId="77777777" w:rsidR="00EA5EAB" w:rsidRPr="0073457D" w:rsidRDefault="00EA5EAB" w:rsidP="00EA5EAB">
      <w:pPr>
        <w:pStyle w:val="tPara"/>
      </w:pPr>
      <w:r w:rsidRPr="0073457D">
        <w:tab/>
      </w:r>
      <w:r>
        <w:t>(b)</w:t>
      </w:r>
      <w:r w:rsidRPr="0073457D">
        <w:tab/>
        <w:t>where Qi is not measured in gigajoules—EC</w:t>
      </w:r>
      <w:r w:rsidRPr="0073457D">
        <w:rPr>
          <w:vertAlign w:val="subscript"/>
        </w:rPr>
        <w:t>i</w:t>
      </w:r>
      <w:r w:rsidRPr="0073457D">
        <w:t xml:space="preserve"> is the value prescribed in the NGER (Measurement) Determination. </w:t>
      </w:r>
    </w:p>
    <w:p w14:paraId="260C493C" w14:textId="77777777" w:rsidR="00EA5EAB" w:rsidRPr="0073457D" w:rsidRDefault="00EA5EAB" w:rsidP="00EA5EAB"/>
    <w:p w14:paraId="40624EED" w14:textId="77777777" w:rsidR="00EA5EAB" w:rsidRPr="0073457D" w:rsidRDefault="00EA5EAB" w:rsidP="00EA5EAB">
      <w:pPr>
        <w:pStyle w:val="h5Section"/>
      </w:pPr>
      <w:bookmarkStart w:id="142" w:name="_Toc346883295"/>
      <w:bookmarkStart w:id="143" w:name="_Toc421722211"/>
      <w:bookmarkStart w:id="144" w:name="_Toc423357245"/>
      <w:r>
        <w:t>4.17</w:t>
      </w:r>
      <w:r w:rsidRPr="0073457D">
        <w:tab/>
        <w:t>Calculating emissions from the biogas capture system (E</w:t>
      </w:r>
      <w:r w:rsidRPr="0073457D">
        <w:rPr>
          <w:vertAlign w:val="subscript"/>
        </w:rPr>
        <w:t>BCS</w:t>
      </w:r>
      <w:r w:rsidRPr="0073457D">
        <w:t>)</w:t>
      </w:r>
      <w:bookmarkEnd w:id="142"/>
      <w:bookmarkEnd w:id="143"/>
      <w:bookmarkEnd w:id="144"/>
      <w:r w:rsidRPr="0073457D">
        <w:tab/>
      </w:r>
    </w:p>
    <w:p w14:paraId="167AA28E" w14:textId="77777777" w:rsidR="00EA5EAB" w:rsidRPr="0073457D" w:rsidRDefault="00EA5EAB" w:rsidP="00EA5EAB">
      <w:pPr>
        <w:pStyle w:val="tMain"/>
      </w:pPr>
      <w:r w:rsidRPr="0073457D">
        <w:tab/>
      </w:r>
      <w:r>
        <w:t>(1)</w:t>
      </w:r>
      <w:r w:rsidRPr="0073457D">
        <w:tab/>
      </w:r>
      <w:r w:rsidR="000D005E" w:rsidRPr="0021535F">
        <w:t>CFI ineligible additional waste related emissions</w:t>
      </w:r>
      <w:r w:rsidRPr="0073457D">
        <w:t xml:space="preserve"> from the engineered biodigester and biogas capture system resulting from venting events and incomplete combustion must be calculated as follows: </w:t>
      </w:r>
      <w:r w:rsidRPr="0073457D">
        <w:tab/>
      </w:r>
    </w:p>
    <w:p w14:paraId="79BAEDDC" w14:textId="77777777" w:rsidR="00EA5EAB" w:rsidRPr="0073457D" w:rsidRDefault="00EA5EAB" w:rsidP="00EA5EAB"/>
    <w:tbl>
      <w:tblPr>
        <w:tblStyle w:val="TableGrid"/>
        <w:tblW w:w="0" w:type="auto"/>
        <w:tblInd w:w="720" w:type="dxa"/>
        <w:tblLook w:val="04A0" w:firstRow="1" w:lastRow="0" w:firstColumn="1" w:lastColumn="0" w:noHBand="0" w:noVBand="1"/>
      </w:tblPr>
      <w:tblGrid>
        <w:gridCol w:w="5484"/>
        <w:gridCol w:w="2580"/>
      </w:tblGrid>
      <w:tr w:rsidR="00EA5EAB" w:rsidRPr="0073457D" w14:paraId="77F4214D" w14:textId="77777777" w:rsidTr="00410B9A">
        <w:tc>
          <w:tcPr>
            <w:tcW w:w="5484" w:type="dxa"/>
          </w:tcPr>
          <w:p w14:paraId="13440DAE" w14:textId="77777777" w:rsidR="00EA5EAB" w:rsidRPr="0073457D" w:rsidRDefault="00EA5EAB" w:rsidP="00410B9A">
            <w:pPr>
              <w:jc w:val="center"/>
            </w:pPr>
          </w:p>
          <w:p w14:paraId="34CD9052" w14:textId="77777777" w:rsidR="00EA5EAB" w:rsidRPr="0073457D" w:rsidRDefault="00EA5EAB" w:rsidP="000D005E">
            <w:pPr>
              <w:jc w:val="center"/>
            </w:pPr>
            <w:r w:rsidRPr="0073457D">
              <w:t>E</w:t>
            </w:r>
            <w:r w:rsidRPr="0073457D">
              <w:rPr>
                <w:vertAlign w:val="subscript"/>
              </w:rPr>
              <w:t>BCS</w:t>
            </w:r>
            <w:r w:rsidRPr="0073457D">
              <w:t xml:space="preserve"> = (E</w:t>
            </w:r>
            <w:r w:rsidRPr="0073457D">
              <w:rPr>
                <w:vertAlign w:val="subscript"/>
              </w:rPr>
              <w:t>Fug CH4</w:t>
            </w:r>
            <w:r w:rsidRPr="0073457D">
              <w:t xml:space="preserve"> + E</w:t>
            </w:r>
            <w:r w:rsidRPr="0073457D">
              <w:rPr>
                <w:vertAlign w:val="subscript"/>
              </w:rPr>
              <w:t xml:space="preserve"> COM</w:t>
            </w:r>
            <w:r w:rsidRPr="0073457D">
              <w:t xml:space="preserve">) </w:t>
            </w:r>
          </w:p>
        </w:tc>
        <w:tc>
          <w:tcPr>
            <w:tcW w:w="2580" w:type="dxa"/>
            <w:vAlign w:val="center"/>
          </w:tcPr>
          <w:p w14:paraId="4D2677E6" w14:textId="77777777" w:rsidR="00EA5EAB" w:rsidRPr="0073457D" w:rsidRDefault="00EA5EAB" w:rsidP="00410B9A"/>
          <w:p w14:paraId="57D291CA" w14:textId="77777777" w:rsidR="00EA5EAB" w:rsidRPr="0073457D" w:rsidRDefault="00EA5EAB" w:rsidP="00410B9A">
            <w:pPr>
              <w:jc w:val="center"/>
            </w:pPr>
            <w:r w:rsidRPr="0073457D">
              <w:t>Equation 3.8</w:t>
            </w:r>
          </w:p>
          <w:p w14:paraId="442FC70D" w14:textId="77777777" w:rsidR="00EA5EAB" w:rsidRPr="0073457D" w:rsidRDefault="00EA5EAB" w:rsidP="00410B9A">
            <w:pPr>
              <w:rPr>
                <w:color w:val="4F81BD"/>
              </w:rPr>
            </w:pPr>
          </w:p>
        </w:tc>
      </w:tr>
    </w:tbl>
    <w:p w14:paraId="6BAE702B" w14:textId="77777777" w:rsidR="00EA5EAB" w:rsidRPr="0073457D" w:rsidRDefault="00EA5EAB" w:rsidP="00EA5EAB">
      <w:pPr>
        <w:ind w:left="1287" w:hanging="567"/>
      </w:pPr>
    </w:p>
    <w:p w14:paraId="1E1222BA" w14:textId="77777777" w:rsidR="00EA5EAB" w:rsidRPr="0073457D" w:rsidRDefault="00EA5EAB" w:rsidP="00EA5EAB">
      <w:pPr>
        <w:ind w:left="1287" w:hanging="567"/>
      </w:pPr>
      <w:r w:rsidRPr="0073457D">
        <w:t>Where:</w:t>
      </w:r>
    </w:p>
    <w:p w14:paraId="38CAEBD9" w14:textId="77777777" w:rsidR="00EA5EAB" w:rsidRPr="0073457D" w:rsidRDefault="00EA5EAB" w:rsidP="00EA5EAB">
      <w:pPr>
        <w:ind w:left="1287" w:hanging="567"/>
      </w:pPr>
    </w:p>
    <w:p w14:paraId="5BC6B919" w14:textId="77777777" w:rsidR="00EA5EAB" w:rsidRPr="0073457D" w:rsidRDefault="00EA5EAB" w:rsidP="000D005E">
      <w:pPr>
        <w:spacing w:before="120" w:after="120"/>
        <w:ind w:left="2880" w:hanging="2160"/>
      </w:pPr>
      <w:r w:rsidRPr="0073457D">
        <w:t>E</w:t>
      </w:r>
      <w:r w:rsidRPr="0073457D">
        <w:rPr>
          <w:vertAlign w:val="subscript"/>
        </w:rPr>
        <w:t>BCS</w:t>
      </w:r>
      <w:r w:rsidR="000D005E">
        <w:t xml:space="preserve"> =</w:t>
      </w:r>
      <w:r w:rsidR="000D005E">
        <w:tab/>
      </w:r>
      <w:r w:rsidR="000D005E" w:rsidRPr="0021535F">
        <w:t>CFI ineligible additional waste related</w:t>
      </w:r>
      <w:r w:rsidR="000D005E" w:rsidRPr="0073457D">
        <w:t xml:space="preserve"> </w:t>
      </w:r>
      <w:r w:rsidRPr="0073457D">
        <w:t>emissions from the engineered bi</w:t>
      </w:r>
      <w:r w:rsidR="000D005E">
        <w:t xml:space="preserve">odigester and biogas capture </w:t>
      </w:r>
      <w:r w:rsidRPr="0073457D">
        <w:t xml:space="preserve">system resulting from </w:t>
      </w:r>
      <w:r w:rsidR="000D005E">
        <w:t xml:space="preserve">venting events and incomplete </w:t>
      </w:r>
      <w:r w:rsidRPr="0073457D">
        <w:t>combustion.</w:t>
      </w:r>
    </w:p>
    <w:p w14:paraId="71B7E90B" w14:textId="77777777" w:rsidR="00EA5EAB" w:rsidRPr="0073457D" w:rsidRDefault="00EA5EAB" w:rsidP="00EA5EAB">
      <w:pPr>
        <w:spacing w:before="120" w:after="120"/>
        <w:ind w:left="1134" w:hanging="414"/>
      </w:pPr>
      <w:r w:rsidRPr="0073457D">
        <w:t>E</w:t>
      </w:r>
      <w:r w:rsidRPr="0073457D">
        <w:rPr>
          <w:vertAlign w:val="subscript"/>
        </w:rPr>
        <w:t>Fug CH4</w:t>
      </w:r>
      <w:r w:rsidRPr="0073457D">
        <w:t xml:space="preserve"> =</w:t>
      </w:r>
      <w:r w:rsidRPr="0073457D">
        <w:tab/>
      </w:r>
      <w:r w:rsidRPr="0073457D">
        <w:tab/>
        <w:t xml:space="preserve">the fugitive emissions of methane from venting </w:t>
      </w:r>
      <w:r w:rsidRPr="0073457D">
        <w:tab/>
      </w:r>
      <w:r w:rsidRPr="0073457D">
        <w:tab/>
      </w:r>
      <w:r w:rsidRPr="0073457D">
        <w:tab/>
      </w:r>
      <w:r w:rsidRPr="0073457D">
        <w:tab/>
      </w:r>
      <w:r w:rsidRPr="0073457D">
        <w:tab/>
        <w:t xml:space="preserve">events or sub-optimal flaring, calculated using Equation </w:t>
      </w:r>
      <w:r w:rsidRPr="0073457D">
        <w:tab/>
      </w:r>
      <w:r w:rsidRPr="0073457D">
        <w:tab/>
      </w:r>
      <w:r w:rsidRPr="0073457D">
        <w:tab/>
      </w:r>
      <w:r w:rsidRPr="0073457D">
        <w:tab/>
        <w:t>3.9.</w:t>
      </w:r>
    </w:p>
    <w:p w14:paraId="37743997" w14:textId="77777777" w:rsidR="00EA5EAB" w:rsidRPr="0073457D" w:rsidRDefault="00EA5EAB" w:rsidP="00EA5EAB">
      <w:pPr>
        <w:spacing w:before="120" w:after="120"/>
        <w:ind w:left="1134" w:hanging="414"/>
      </w:pPr>
      <w:r w:rsidRPr="0073457D">
        <w:t>E</w:t>
      </w:r>
      <w:r w:rsidRPr="0073457D">
        <w:rPr>
          <w:vertAlign w:val="subscript"/>
        </w:rPr>
        <w:t>COM</w:t>
      </w:r>
      <w:r w:rsidRPr="0073457D">
        <w:t xml:space="preserve"> =</w:t>
      </w:r>
      <w:r w:rsidRPr="0073457D">
        <w:tab/>
      </w:r>
      <w:r w:rsidRPr="0073457D">
        <w:tab/>
      </w:r>
      <w:r w:rsidRPr="0073457D">
        <w:tab/>
        <w:t xml:space="preserve">the emissions of nitrous oxide from incomplete </w:t>
      </w:r>
      <w:r w:rsidRPr="0073457D">
        <w:tab/>
      </w:r>
      <w:r w:rsidRPr="0073457D">
        <w:tab/>
      </w:r>
      <w:r w:rsidRPr="0073457D">
        <w:tab/>
      </w:r>
      <w:r w:rsidR="000D005E">
        <w:tab/>
      </w:r>
      <w:r w:rsidR="000D005E">
        <w:tab/>
      </w:r>
      <w:r w:rsidRPr="0073457D">
        <w:t xml:space="preserve">combustion in combustion devices, calculated using </w:t>
      </w:r>
      <w:r w:rsidRPr="0073457D">
        <w:tab/>
      </w:r>
      <w:r w:rsidRPr="0073457D">
        <w:tab/>
      </w:r>
      <w:r w:rsidRPr="0073457D">
        <w:tab/>
      </w:r>
      <w:r w:rsidRPr="0073457D">
        <w:tab/>
        <w:t xml:space="preserve">Equation 3.11. </w:t>
      </w:r>
    </w:p>
    <w:p w14:paraId="00D23398" w14:textId="77777777" w:rsidR="00EA5EAB" w:rsidRPr="0073457D" w:rsidRDefault="00EA5EAB" w:rsidP="00EA5EAB">
      <w:pPr>
        <w:ind w:left="1134" w:hanging="414"/>
      </w:pPr>
    </w:p>
    <w:p w14:paraId="1B120A9D" w14:textId="77777777" w:rsidR="00EA5EAB" w:rsidRPr="0073457D" w:rsidRDefault="00EA5EAB" w:rsidP="00EA5EAB">
      <w:pPr>
        <w:pStyle w:val="tMain"/>
      </w:pPr>
      <w:r w:rsidRPr="0073457D">
        <w:lastRenderedPageBreak/>
        <w:tab/>
      </w:r>
      <w:r>
        <w:t>(2)</w:t>
      </w:r>
      <w:r w:rsidRPr="0073457D">
        <w:tab/>
        <w:t>E</w:t>
      </w:r>
      <w:r w:rsidRPr="0073457D">
        <w:rPr>
          <w:vertAlign w:val="subscript"/>
        </w:rPr>
        <w:t>FugCH4</w:t>
      </w:r>
      <w:r w:rsidRPr="0073457D">
        <w:t xml:space="preserve"> must be calculated as follows:</w:t>
      </w:r>
    </w:p>
    <w:p w14:paraId="1E2DEBF3" w14:textId="77777777" w:rsidR="00EA5EAB" w:rsidRPr="0073457D" w:rsidRDefault="00EA5EAB" w:rsidP="00EA5EAB"/>
    <w:tbl>
      <w:tblPr>
        <w:tblStyle w:val="TableGrid"/>
        <w:tblW w:w="9498" w:type="dxa"/>
        <w:tblInd w:w="108" w:type="dxa"/>
        <w:tblLook w:val="04A0" w:firstRow="1" w:lastRow="0" w:firstColumn="1" w:lastColumn="0" w:noHBand="0" w:noVBand="1"/>
      </w:tblPr>
      <w:tblGrid>
        <w:gridCol w:w="8364"/>
        <w:gridCol w:w="1134"/>
      </w:tblGrid>
      <w:tr w:rsidR="00EA5EAB" w:rsidRPr="0073457D" w14:paraId="12A97D2C" w14:textId="77777777" w:rsidTr="00AB6810">
        <w:trPr>
          <w:trHeight w:val="1023"/>
        </w:trPr>
        <w:tc>
          <w:tcPr>
            <w:tcW w:w="8364" w:type="dxa"/>
            <w:vAlign w:val="center"/>
          </w:tcPr>
          <w:p w14:paraId="62C1901F" w14:textId="77777777" w:rsidR="00EA5EAB" w:rsidRPr="0073457D" w:rsidRDefault="00F17902" w:rsidP="00AB6810">
            <w:pPr>
              <w:ind w:left="18"/>
              <w:jc w:val="center"/>
            </w:pPr>
            <m:oMathPara>
              <m:oMathParaPr>
                <m:jc m:val="left"/>
              </m:oMathParaPr>
              <m:oMath>
                <m:sSub>
                  <m:sSubPr>
                    <m:ctrlPr>
                      <w:rPr>
                        <w:rFonts w:ascii="Cambria Math" w:hAnsi="Cambria Math"/>
                      </w:rPr>
                    </m:ctrlPr>
                  </m:sSubPr>
                  <m:e>
                    <m:r>
                      <m:rPr>
                        <m:nor/>
                      </m:rPr>
                      <m:t>E</m:t>
                    </m:r>
                  </m:e>
                  <m:sub>
                    <m:r>
                      <m:rPr>
                        <m:nor/>
                      </m:rPr>
                      <m:t>Fug CH4</m:t>
                    </m:r>
                  </m:sub>
                </m:sSub>
                <m:r>
                  <w:rPr>
                    <w:rFonts w:ascii="Cambria Math" w:hAnsi="Cambria Math"/>
                  </w:rPr>
                  <m:t>= γ</m:t>
                </m:r>
                <m:d>
                  <m:dPr>
                    <m:begChr m:val="["/>
                    <m:endChr m:val="]"/>
                    <m:ctrlPr>
                      <w:rPr>
                        <w:rFonts w:ascii="Cambria Math" w:hAnsi="Cambria Math"/>
                        <w:i/>
                      </w:rPr>
                    </m:ctrlPr>
                  </m:dPr>
                  <m:e>
                    <m:nary>
                      <m:naryPr>
                        <m:chr m:val="∑"/>
                        <m:limLoc m:val="undOvr"/>
                        <m:supHide m:val="1"/>
                        <m:ctrlPr>
                          <w:rPr>
                            <w:rFonts w:ascii="Cambria Math" w:hAnsi="Cambria Math"/>
                          </w:rPr>
                        </m:ctrlPr>
                      </m:naryPr>
                      <m:sub>
                        <m:r>
                          <w:rPr>
                            <w:rFonts w:ascii="Cambria Math" w:hAnsi="Cambria Math"/>
                          </w:rPr>
                          <m:t>h</m:t>
                        </m:r>
                      </m:sub>
                      <m:sup/>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CFI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in</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BCE</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OE</m:t>
                                    </m:r>
                                  </m:e>
                                  <m:sub>
                                    <m:r>
                                      <m:rPr>
                                        <m:sty m:val="p"/>
                                      </m:rPr>
                                      <w:rPr>
                                        <w:rFonts w:ascii="Cambria Math" w:hAnsi="Cambria Math"/>
                                      </w:rPr>
                                      <m:t>h</m:t>
                                    </m:r>
                                  </m:sub>
                                </m:sSub>
                              </m:e>
                            </m:d>
                          </m:e>
                        </m:d>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q</m:t>
                        </m:r>
                      </m:sub>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CH4 Vent, q</m:t>
                            </m:r>
                          </m:sub>
                        </m:sSub>
                      </m:e>
                    </m:nary>
                  </m:e>
                </m:d>
                <m:r>
                  <w:rPr>
                    <w:rFonts w:ascii="Cambria Math" w:hAnsi="Cambria Math"/>
                  </w:rPr>
                  <m:t xml:space="preserve"> </m:t>
                </m:r>
                <m:r>
                  <m:rPr>
                    <m:sty m:val="p"/>
                  </m:rPr>
                  <w:rPr>
                    <w:rFonts w:ascii="Cambria Math" w:hAnsi="Cambria Math"/>
                  </w:rPr>
                  <m:t>× (1 - R)</m:t>
                </m:r>
              </m:oMath>
            </m:oMathPara>
          </w:p>
        </w:tc>
        <w:tc>
          <w:tcPr>
            <w:tcW w:w="1134" w:type="dxa"/>
            <w:vAlign w:val="center"/>
          </w:tcPr>
          <w:p w14:paraId="36C2D85B" w14:textId="77777777" w:rsidR="00EA5EAB" w:rsidRPr="0073457D" w:rsidRDefault="00EA5EAB" w:rsidP="00410B9A">
            <w:pPr>
              <w:jc w:val="center"/>
            </w:pPr>
          </w:p>
          <w:p w14:paraId="6BF2EA2E" w14:textId="77777777" w:rsidR="00EA5EAB" w:rsidRPr="0073457D" w:rsidRDefault="00EA5EAB" w:rsidP="00410B9A">
            <w:pPr>
              <w:jc w:val="center"/>
            </w:pPr>
            <w:r w:rsidRPr="0073457D">
              <w:t>Equation 3.9</w:t>
            </w:r>
          </w:p>
          <w:p w14:paraId="610EDFB8" w14:textId="77777777" w:rsidR="00EA5EAB" w:rsidRPr="0073457D" w:rsidRDefault="00EA5EAB" w:rsidP="00410B9A">
            <w:pPr>
              <w:jc w:val="center"/>
              <w:rPr>
                <w:color w:val="4F81BD"/>
              </w:rPr>
            </w:pPr>
          </w:p>
        </w:tc>
      </w:tr>
    </w:tbl>
    <w:p w14:paraId="0B33C6F9" w14:textId="77777777" w:rsidR="00EA5EAB" w:rsidRPr="0073457D" w:rsidRDefault="00EA5EAB" w:rsidP="00EA5EAB">
      <w:pPr>
        <w:ind w:left="720"/>
      </w:pPr>
    </w:p>
    <w:p w14:paraId="5C64E498" w14:textId="77777777" w:rsidR="00EA5EAB" w:rsidRPr="0073457D" w:rsidRDefault="00EA5EAB" w:rsidP="00EA5EAB">
      <w:pPr>
        <w:ind w:left="720"/>
      </w:pPr>
      <w:r w:rsidRPr="0073457D">
        <w:t>Where:</w:t>
      </w:r>
    </w:p>
    <w:p w14:paraId="25A28685" w14:textId="77777777" w:rsidR="00EA5EAB" w:rsidRPr="0073457D" w:rsidRDefault="00EA5EAB" w:rsidP="00EA5EAB">
      <w:pPr>
        <w:ind w:left="720"/>
      </w:pPr>
    </w:p>
    <w:p w14:paraId="670F53FC" w14:textId="77777777" w:rsidR="00EA5EAB" w:rsidRPr="0073457D" w:rsidRDefault="00EA5EAB" w:rsidP="00EA5EAB">
      <w:pPr>
        <w:spacing w:before="120" w:after="120"/>
        <w:ind w:left="1134" w:hanging="414"/>
      </w:pPr>
      <w:r w:rsidRPr="0073457D">
        <w:t>E</w:t>
      </w:r>
      <w:r w:rsidRPr="0073457D">
        <w:rPr>
          <w:vertAlign w:val="subscript"/>
        </w:rPr>
        <w:t>Fug CH4</w:t>
      </w:r>
      <w:r w:rsidRPr="0073457D">
        <w:t xml:space="preserve"> =</w:t>
      </w:r>
      <w:r w:rsidRPr="0073457D">
        <w:tab/>
      </w:r>
      <w:r w:rsidRPr="0073457D">
        <w:tab/>
        <w:t xml:space="preserve">the fugitive emissions of methane from venting </w:t>
      </w:r>
      <w:r w:rsidRPr="0073457D">
        <w:tab/>
      </w:r>
      <w:r w:rsidRPr="0073457D">
        <w:tab/>
      </w:r>
      <w:r w:rsidRPr="0073457D">
        <w:tab/>
      </w:r>
      <w:r w:rsidRPr="0073457D">
        <w:tab/>
      </w:r>
      <w:r w:rsidRPr="0073457D">
        <w:tab/>
        <w:t>events or sub-optimal flaring, in tonnes of CO</w:t>
      </w:r>
      <w:r w:rsidRPr="0073457D">
        <w:rPr>
          <w:vertAlign w:val="subscript"/>
        </w:rPr>
        <w:t>2</w:t>
      </w:r>
      <w:r w:rsidRPr="0073457D">
        <w:noBreakHyphen/>
        <w:t>e.</w:t>
      </w:r>
    </w:p>
    <w:p w14:paraId="5215E92D" w14:textId="77777777" w:rsidR="00EA5EAB" w:rsidRDefault="00EA5EAB" w:rsidP="00EA5EAB">
      <w:pPr>
        <w:spacing w:before="120" w:after="120"/>
        <w:ind w:left="1146" w:hanging="426"/>
      </w:pPr>
      <w:r w:rsidRPr="0073457D">
        <w:t>γ =</w:t>
      </w:r>
      <w:r w:rsidRPr="0073457D">
        <w:tab/>
      </w:r>
      <w:r w:rsidRPr="0073457D">
        <w:tab/>
      </w:r>
      <w:r w:rsidRPr="0073457D">
        <w:tab/>
      </w:r>
      <w:r w:rsidRPr="0073457D">
        <w:tab/>
        <w:t xml:space="preserve">the factor 6.784 x 10-4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xml:space="preserve">, which converts cubic metres </w:t>
      </w:r>
      <w:r w:rsidRPr="0073457D">
        <w:tab/>
      </w:r>
      <w:r w:rsidRPr="0073457D">
        <w:tab/>
      </w:r>
      <w:r w:rsidRPr="0073457D">
        <w:tab/>
        <w:t>of methane at standard conditions to tonnes of CO</w:t>
      </w:r>
      <w:r w:rsidRPr="0073457D">
        <w:rPr>
          <w:vertAlign w:val="subscript"/>
        </w:rPr>
        <w:t>2</w:t>
      </w:r>
      <w:r w:rsidRPr="0073457D">
        <w:t>-e (t CO</w:t>
      </w:r>
      <w:r w:rsidRPr="0073457D">
        <w:rPr>
          <w:vertAlign w:val="subscript"/>
        </w:rPr>
        <w:t>2</w:t>
      </w:r>
      <w:r w:rsidRPr="0073457D">
        <w:t>-e).</w:t>
      </w:r>
    </w:p>
    <w:p w14:paraId="2D9F3C24" w14:textId="77777777" w:rsidR="00AB6810" w:rsidRPr="00AB6810" w:rsidRDefault="00AB6810" w:rsidP="00AB6810">
      <w:pPr>
        <w:spacing w:before="120" w:after="120"/>
        <w:ind w:left="2880" w:hanging="2160"/>
      </w:pPr>
      <w:r w:rsidRPr="00AB6810">
        <w:t>Q</w:t>
      </w:r>
      <w:r w:rsidRPr="00AB6810">
        <w:rPr>
          <w:vertAlign w:val="subscript"/>
        </w:rPr>
        <w:t xml:space="preserve">CFI </w:t>
      </w:r>
      <w:r w:rsidRPr="00AB6810">
        <w:t xml:space="preserve">= </w:t>
      </w:r>
      <w:r w:rsidRPr="00AB6810">
        <w:tab/>
        <w:t>the total volume of methane generated from piggery manure and CFI eligible additional waste, in cubic metres (m</w:t>
      </w:r>
      <w:r w:rsidRPr="00AB6810">
        <w:rPr>
          <w:vertAlign w:val="superscript"/>
        </w:rPr>
        <w:t>3</w:t>
      </w:r>
      <w:r w:rsidRPr="00AB6810">
        <w:t>), calculated using Equation 2.7.</w:t>
      </w:r>
    </w:p>
    <w:p w14:paraId="50D2EDEB" w14:textId="77777777" w:rsidR="00AB6810" w:rsidRPr="0073457D" w:rsidRDefault="00AB6810" w:rsidP="00AB6810">
      <w:pPr>
        <w:spacing w:before="120" w:after="120"/>
        <w:ind w:left="2880" w:hanging="2160"/>
      </w:pPr>
      <w:r w:rsidRPr="00AB6810">
        <w:t>Q</w:t>
      </w:r>
      <w:r w:rsidRPr="00AB6810">
        <w:rPr>
          <w:vertAlign w:val="subscript"/>
        </w:rPr>
        <w:t>in</w:t>
      </w:r>
      <w:r w:rsidRPr="00AB6810">
        <w:t xml:space="preserve"> =</w:t>
      </w:r>
      <w:r w:rsidRPr="00AB6810">
        <w:tab/>
        <w:t>the volume of methane sent to the combustion device h that is from CFI ineligible additional waste, in cubic metres (m</w:t>
      </w:r>
      <w:r w:rsidRPr="00AB6810">
        <w:rPr>
          <w:vertAlign w:val="superscript"/>
        </w:rPr>
        <w:t>3</w:t>
      </w:r>
      <w:r w:rsidRPr="00AB6810">
        <w:t>), calculated using Equation 2.8.</w:t>
      </w:r>
    </w:p>
    <w:p w14:paraId="46FE3D18" w14:textId="77777777" w:rsidR="00EA5EAB" w:rsidRPr="0073457D" w:rsidRDefault="00EA5EAB" w:rsidP="00EA5EAB">
      <w:pPr>
        <w:spacing w:before="120" w:after="120"/>
        <w:ind w:left="2880" w:hanging="2160"/>
      </w:pPr>
      <w:r w:rsidRPr="0073457D">
        <w:t>BCE =</w:t>
      </w:r>
      <w:r w:rsidRPr="0073457D">
        <w:tab/>
        <w:t>0.98, which is the assumed methane collection efficiency of the biogas capture system.</w:t>
      </w:r>
    </w:p>
    <w:p w14:paraId="227A8AB3" w14:textId="77777777" w:rsidR="00EA5EAB" w:rsidRPr="0073457D" w:rsidRDefault="00EA5EAB" w:rsidP="00EA5EAB">
      <w:pPr>
        <w:spacing w:before="120" w:after="120"/>
        <w:ind w:left="1134" w:hanging="425"/>
      </w:pPr>
      <w:r w:rsidRPr="0073457D">
        <w:t>OE</w:t>
      </w:r>
      <w:r w:rsidRPr="0073457D">
        <w:rPr>
          <w:vertAlign w:val="subscript"/>
        </w:rPr>
        <w:t>h</w:t>
      </w:r>
      <w:r w:rsidRPr="0073457D">
        <w:t xml:space="preserve"> =</w:t>
      </w:r>
      <w:r w:rsidRPr="0073457D">
        <w:tab/>
      </w:r>
      <w:r w:rsidRPr="0073457D">
        <w:tab/>
      </w:r>
      <w:r w:rsidRPr="0073457D">
        <w:tab/>
        <w:t xml:space="preserve">the average operation efficiency for device h, expressed as a </w:t>
      </w:r>
      <w:r w:rsidRPr="0073457D">
        <w:tab/>
      </w:r>
      <w:r w:rsidRPr="0073457D">
        <w:tab/>
      </w:r>
      <w:r w:rsidRPr="0073457D">
        <w:tab/>
        <w:t>fraction, determined in accordance with section 5.2.</w:t>
      </w:r>
    </w:p>
    <w:p w14:paraId="5227CBB8" w14:textId="77777777" w:rsidR="00EA5EAB" w:rsidRDefault="00EA5EAB" w:rsidP="00EA5EAB">
      <w:pPr>
        <w:spacing w:before="120" w:after="120"/>
        <w:ind w:left="1134" w:hanging="425"/>
      </w:pPr>
      <w:r w:rsidRPr="0073457D">
        <w:t>Q</w:t>
      </w:r>
      <w:r w:rsidRPr="0073457D">
        <w:rPr>
          <w:vertAlign w:val="subscript"/>
        </w:rPr>
        <w:t>CH4 Vent, q</w:t>
      </w:r>
      <w:r w:rsidRPr="0073457D">
        <w:t xml:space="preserve"> =</w:t>
      </w:r>
      <w:r w:rsidRPr="0073457D">
        <w:tab/>
      </w:r>
      <w:r w:rsidRPr="0073457D">
        <w:tab/>
        <w:t>the volume of methane, in cubic metres (m</w:t>
      </w:r>
      <w:r w:rsidRPr="0073457D">
        <w:rPr>
          <w:vertAlign w:val="superscript"/>
        </w:rPr>
        <w:t>3</w:t>
      </w:r>
      <w:r w:rsidRPr="0073457D">
        <w:t xml:space="preserve">), vented to the </w:t>
      </w:r>
      <w:r w:rsidRPr="0073457D">
        <w:tab/>
      </w:r>
      <w:r w:rsidRPr="0073457D">
        <w:tab/>
      </w:r>
      <w:r w:rsidRPr="0073457D">
        <w:tab/>
      </w:r>
      <w:r w:rsidRPr="0073457D">
        <w:tab/>
        <w:t>atmosphere due to a biogas capture system venting event</w:t>
      </w:r>
      <w:r w:rsidRPr="0073457D">
        <w:tab/>
      </w:r>
      <w:r w:rsidRPr="0073457D">
        <w:tab/>
      </w:r>
      <w:r w:rsidRPr="0073457D">
        <w:tab/>
      </w:r>
      <w:r w:rsidRPr="0073457D">
        <w:tab/>
        <w:t>calculated in accordance with subsection (4).</w:t>
      </w:r>
    </w:p>
    <w:p w14:paraId="5BBF31C0" w14:textId="77777777" w:rsidR="00AB6810" w:rsidRPr="0073457D" w:rsidRDefault="00AB6810" w:rsidP="00AB6810">
      <w:pPr>
        <w:spacing w:before="120" w:after="120"/>
        <w:ind w:left="2880" w:hanging="2171"/>
      </w:pPr>
      <w:r>
        <w:t xml:space="preserve">R = </w:t>
      </w:r>
      <w:r>
        <w:tab/>
      </w:r>
      <w:r w:rsidRPr="00AB6810">
        <w:t xml:space="preserve">the proportion of the volume of methane that is from CFI eligible additional waste, determined in accordance with Equation 2.6. </w:t>
      </w:r>
    </w:p>
    <w:p w14:paraId="50E47FC5" w14:textId="77777777" w:rsidR="00EA5EAB" w:rsidRPr="0073457D" w:rsidRDefault="00EA5EAB" w:rsidP="00EA5EAB">
      <w:pPr>
        <w:ind w:left="1134" w:hanging="425"/>
      </w:pPr>
    </w:p>
    <w:p w14:paraId="69068D6B" w14:textId="77777777" w:rsidR="00EA5EAB" w:rsidRPr="0073457D" w:rsidRDefault="00EA5EAB" w:rsidP="00EA5EAB">
      <w:pPr>
        <w:pStyle w:val="tMain"/>
      </w:pPr>
      <w:r w:rsidRPr="0073457D">
        <w:tab/>
      </w:r>
      <w:r>
        <w:t>(3)</w:t>
      </w:r>
      <w:r w:rsidRPr="0073457D">
        <w:tab/>
        <w:t>Q</w:t>
      </w:r>
      <w:r w:rsidRPr="0073457D">
        <w:rPr>
          <w:vertAlign w:val="subscript"/>
        </w:rPr>
        <w:t>CH4 Vent, q</w:t>
      </w:r>
      <w:r w:rsidRPr="0073457D">
        <w:rPr>
          <w:b/>
          <w:vertAlign w:val="subscript"/>
        </w:rPr>
        <w:t xml:space="preserve"> </w:t>
      </w:r>
      <w:r w:rsidRPr="0073457D">
        <w:t>must only be calculated where:</w:t>
      </w:r>
    </w:p>
    <w:p w14:paraId="3B6C2E71" w14:textId="77777777" w:rsidR="00EA5EAB" w:rsidRPr="0073457D" w:rsidRDefault="00EA5EAB" w:rsidP="00EA5EAB">
      <w:pPr>
        <w:pStyle w:val="tPara"/>
      </w:pPr>
      <w:r w:rsidRPr="0073457D">
        <w:tab/>
      </w:r>
      <w:r>
        <w:t>(a)</w:t>
      </w:r>
      <w:r w:rsidRPr="0073457D">
        <w:tab/>
        <w:t>a system failure or a system shutdown occurs; and</w:t>
      </w:r>
    </w:p>
    <w:p w14:paraId="403E8675" w14:textId="77777777" w:rsidR="00EA5EAB" w:rsidRPr="0073457D" w:rsidRDefault="00EA5EAB" w:rsidP="00EA5EAB">
      <w:pPr>
        <w:pStyle w:val="tPara"/>
      </w:pPr>
      <w:r w:rsidRPr="0073457D">
        <w:tab/>
      </w:r>
      <w:r>
        <w:t>(b)</w:t>
      </w:r>
      <w:r w:rsidRPr="0073457D">
        <w:tab/>
        <w:t>as a result, methane is released into the atmosphere.</w:t>
      </w:r>
    </w:p>
    <w:p w14:paraId="39B91570" w14:textId="77777777" w:rsidR="00EA5EAB" w:rsidRPr="0073457D" w:rsidRDefault="00EA5EAB" w:rsidP="00EA5EAB">
      <w:pPr>
        <w:pStyle w:val="tPara"/>
      </w:pPr>
    </w:p>
    <w:p w14:paraId="0C7848DA" w14:textId="77777777" w:rsidR="00EA5EAB" w:rsidRPr="0073457D" w:rsidRDefault="00EA5EAB" w:rsidP="00EA5EAB">
      <w:pPr>
        <w:pStyle w:val="tMain"/>
      </w:pPr>
      <w:r w:rsidRPr="0073457D">
        <w:tab/>
      </w:r>
      <w:r>
        <w:t>(4)</w:t>
      </w:r>
      <w:r w:rsidRPr="0073457D">
        <w:tab/>
        <w:t>For the purposes of subsection (3), if it can be demonstrated that biogas was not released into the atmosphere during a system shutdown, a project proponent may elect to not calculate Q</w:t>
      </w:r>
      <w:r w:rsidRPr="0073457D">
        <w:rPr>
          <w:vertAlign w:val="subscript"/>
        </w:rPr>
        <w:t>CH4 Vent, q</w:t>
      </w:r>
      <w:r w:rsidRPr="0073457D">
        <w:rPr>
          <w:b/>
          <w:vertAlign w:val="subscript"/>
        </w:rPr>
        <w:t>.</w:t>
      </w:r>
    </w:p>
    <w:p w14:paraId="7D8F7A87" w14:textId="77777777" w:rsidR="00EA5EAB" w:rsidRPr="0073457D" w:rsidRDefault="00EA5EAB" w:rsidP="00EA5EAB">
      <w:pPr>
        <w:ind w:left="1134" w:hanging="425"/>
      </w:pPr>
    </w:p>
    <w:p w14:paraId="045C9B1C" w14:textId="77777777" w:rsidR="00EA5EAB" w:rsidRPr="0073457D" w:rsidRDefault="00EA5EAB" w:rsidP="00EA5EAB">
      <w:pPr>
        <w:pStyle w:val="tMain"/>
      </w:pPr>
      <w:r w:rsidRPr="0073457D">
        <w:lastRenderedPageBreak/>
        <w:tab/>
      </w:r>
      <w:r>
        <w:t>(5)</w:t>
      </w:r>
      <w:r w:rsidRPr="0073457D">
        <w:tab/>
        <w:t>Subject to subsection (4), Q</w:t>
      </w:r>
      <w:r w:rsidRPr="0073457D">
        <w:rPr>
          <w:vertAlign w:val="subscript"/>
        </w:rPr>
        <w:t xml:space="preserve">CH4 Vent, q </w:t>
      </w:r>
      <w:r w:rsidRPr="0073457D">
        <w:t>must be calculated as follows:</w:t>
      </w:r>
    </w:p>
    <w:p w14:paraId="6FB743A1" w14:textId="77777777" w:rsidR="00EA5EAB" w:rsidRPr="0073457D" w:rsidRDefault="00EA5EAB" w:rsidP="00EA5EAB">
      <w:pPr>
        <w:ind w:left="720"/>
        <w:rPr>
          <w:i/>
        </w:rPr>
      </w:pPr>
    </w:p>
    <w:tbl>
      <w:tblPr>
        <w:tblStyle w:val="TableGrid"/>
        <w:tblW w:w="0" w:type="auto"/>
        <w:tblInd w:w="720" w:type="dxa"/>
        <w:tblLook w:val="04A0" w:firstRow="1" w:lastRow="0" w:firstColumn="1" w:lastColumn="0" w:noHBand="0" w:noVBand="1"/>
      </w:tblPr>
      <w:tblGrid>
        <w:gridCol w:w="5087"/>
        <w:gridCol w:w="2977"/>
      </w:tblGrid>
      <w:tr w:rsidR="00EA5EAB" w:rsidRPr="0073457D" w14:paraId="23C0ADDF" w14:textId="77777777" w:rsidTr="00410B9A">
        <w:tc>
          <w:tcPr>
            <w:tcW w:w="5087" w:type="dxa"/>
            <w:vAlign w:val="center"/>
          </w:tcPr>
          <w:p w14:paraId="64AA7C1C" w14:textId="77777777" w:rsidR="00EA5EAB" w:rsidRPr="0073457D" w:rsidRDefault="00EA5EAB" w:rsidP="00410B9A">
            <w:pPr>
              <w:jc w:val="center"/>
            </w:pPr>
          </w:p>
          <w:p w14:paraId="7B682B7D" w14:textId="77777777" w:rsidR="00EA5EAB" w:rsidRPr="0073457D" w:rsidRDefault="00EA5EAB" w:rsidP="00410B9A">
            <w:pPr>
              <w:jc w:val="center"/>
            </w:pPr>
            <w:r w:rsidRPr="0073457D">
              <w:t>Q</w:t>
            </w:r>
            <w:r w:rsidRPr="0073457D">
              <w:rPr>
                <w:vertAlign w:val="subscript"/>
              </w:rPr>
              <w:t>CH4 Vent, q</w:t>
            </w:r>
            <w:r w:rsidRPr="0073457D">
              <w:t xml:space="preserve"> = [MS</w:t>
            </w:r>
            <w:r w:rsidRPr="0073457D">
              <w:rPr>
                <w:vertAlign w:val="subscript"/>
              </w:rPr>
              <w:t>BCS</w:t>
            </w:r>
            <w:r w:rsidRPr="0073457D">
              <w:t xml:space="preserve"> + (F</w:t>
            </w:r>
            <w:r w:rsidRPr="0073457D">
              <w:rPr>
                <w:vertAlign w:val="subscript"/>
              </w:rPr>
              <w:t>pw</w:t>
            </w:r>
            <w:r w:rsidRPr="0073457D">
              <w:t xml:space="preserve"> x t)] × W</w:t>
            </w:r>
            <w:r w:rsidRPr="0073457D">
              <w:rPr>
                <w:vertAlign w:val="subscript"/>
              </w:rPr>
              <w:t>CH4</w:t>
            </w:r>
          </w:p>
        </w:tc>
        <w:tc>
          <w:tcPr>
            <w:tcW w:w="2977" w:type="dxa"/>
            <w:vAlign w:val="center"/>
          </w:tcPr>
          <w:p w14:paraId="66595B23" w14:textId="77777777" w:rsidR="00EA5EAB" w:rsidRPr="0073457D" w:rsidRDefault="00EA5EAB" w:rsidP="00410B9A">
            <w:pPr>
              <w:jc w:val="center"/>
            </w:pPr>
          </w:p>
          <w:p w14:paraId="0D0A29F4" w14:textId="77777777" w:rsidR="00EA5EAB" w:rsidRPr="0073457D" w:rsidRDefault="00EA5EAB" w:rsidP="00410B9A">
            <w:pPr>
              <w:jc w:val="center"/>
            </w:pPr>
            <w:r w:rsidRPr="0073457D">
              <w:t>Equation 3.10</w:t>
            </w:r>
          </w:p>
          <w:p w14:paraId="59F8401E" w14:textId="77777777" w:rsidR="00EA5EAB" w:rsidRPr="0073457D" w:rsidRDefault="00EA5EAB" w:rsidP="00410B9A">
            <w:pPr>
              <w:jc w:val="center"/>
              <w:rPr>
                <w:color w:val="4F81BD"/>
              </w:rPr>
            </w:pPr>
          </w:p>
        </w:tc>
      </w:tr>
    </w:tbl>
    <w:p w14:paraId="31DAF7DD" w14:textId="77777777" w:rsidR="00EA5EAB" w:rsidRPr="0073457D" w:rsidRDefault="00EA5EAB" w:rsidP="00EA5EAB">
      <w:pPr>
        <w:ind w:left="993" w:hanging="284"/>
      </w:pPr>
    </w:p>
    <w:p w14:paraId="3863A770" w14:textId="77777777" w:rsidR="00EA5EAB" w:rsidRPr="0073457D" w:rsidRDefault="00EA5EAB" w:rsidP="00EA5EAB">
      <w:pPr>
        <w:ind w:left="993" w:hanging="284"/>
      </w:pPr>
      <w:r w:rsidRPr="0073457D">
        <w:t>Where:</w:t>
      </w:r>
    </w:p>
    <w:p w14:paraId="621B3878" w14:textId="77777777" w:rsidR="00EA5EAB" w:rsidRPr="0073457D" w:rsidRDefault="00EA5EAB" w:rsidP="00EA5EAB">
      <w:pPr>
        <w:pStyle w:val="tMain"/>
      </w:pPr>
    </w:p>
    <w:p w14:paraId="49524A0E" w14:textId="77777777" w:rsidR="00EA5EAB" w:rsidRPr="0073457D" w:rsidRDefault="00EA5EAB" w:rsidP="00EA5EAB">
      <w:pPr>
        <w:spacing w:before="120" w:after="120"/>
        <w:ind w:left="1146" w:hanging="426"/>
      </w:pPr>
      <w:r w:rsidRPr="0073457D">
        <w:t>Q</w:t>
      </w:r>
      <w:r w:rsidRPr="0073457D">
        <w:rPr>
          <w:vertAlign w:val="subscript"/>
        </w:rPr>
        <w:t>CH4 Vent, q</w:t>
      </w:r>
      <w:r w:rsidRPr="0073457D">
        <w:t xml:space="preserve"> =</w:t>
      </w:r>
      <w:r w:rsidRPr="0073457D">
        <w:tab/>
      </w:r>
      <w:r w:rsidRPr="0073457D">
        <w:tab/>
        <w:t>the volume of methane, in cubic metres (m</w:t>
      </w:r>
      <w:r w:rsidRPr="0073457D">
        <w:rPr>
          <w:vertAlign w:val="superscript"/>
        </w:rPr>
        <w:t>3</w:t>
      </w:r>
      <w:r w:rsidRPr="0073457D">
        <w:t xml:space="preserve">), released to the </w:t>
      </w:r>
      <w:r w:rsidRPr="0073457D">
        <w:tab/>
      </w:r>
      <w:r w:rsidRPr="0073457D">
        <w:tab/>
      </w:r>
      <w:r w:rsidRPr="0073457D">
        <w:tab/>
        <w:t xml:space="preserve">atmosphere due to a venting event, q. </w:t>
      </w:r>
    </w:p>
    <w:p w14:paraId="74EFDB97" w14:textId="77777777" w:rsidR="00EA5EAB" w:rsidRPr="0073457D" w:rsidRDefault="00EA5EAB" w:rsidP="00EA5EAB">
      <w:pPr>
        <w:spacing w:before="120" w:after="120"/>
        <w:ind w:left="993" w:hanging="284"/>
      </w:pPr>
      <w:r w:rsidRPr="0073457D">
        <w:t>MS</w:t>
      </w:r>
      <w:r w:rsidRPr="0073457D">
        <w:rPr>
          <w:vertAlign w:val="subscript"/>
        </w:rPr>
        <w:t>BCS</w:t>
      </w:r>
      <w:r w:rsidRPr="0073457D">
        <w:rPr>
          <w:b/>
          <w:vertAlign w:val="subscript"/>
        </w:rPr>
        <w:t xml:space="preserve"> =</w:t>
      </w:r>
      <w:r w:rsidRPr="0073457D">
        <w:rPr>
          <w:b/>
          <w:vertAlign w:val="subscript"/>
        </w:rPr>
        <w:tab/>
      </w:r>
      <w:r w:rsidRPr="0073457D">
        <w:rPr>
          <w:b/>
          <w:vertAlign w:val="subscript"/>
        </w:rPr>
        <w:tab/>
      </w:r>
      <w:r w:rsidRPr="0073457D">
        <w:t xml:space="preserve">the maximum biogas storage capacity of the biogas capture </w:t>
      </w:r>
      <w:r w:rsidRPr="0073457D">
        <w:tab/>
      </w:r>
      <w:r w:rsidRPr="0073457D">
        <w:tab/>
      </w:r>
      <w:r w:rsidRPr="0073457D">
        <w:tab/>
      </w:r>
      <w:r w:rsidRPr="0073457D">
        <w:tab/>
        <w:t xml:space="preserve">system, in cubic metres, determined in accordance with </w:t>
      </w:r>
      <w:r w:rsidRPr="0073457D">
        <w:tab/>
      </w:r>
      <w:r w:rsidRPr="0073457D">
        <w:tab/>
      </w:r>
      <w:r w:rsidRPr="0073457D">
        <w:tab/>
      </w:r>
      <w:r w:rsidRPr="0073457D">
        <w:tab/>
        <w:t>subsection (6).</w:t>
      </w:r>
    </w:p>
    <w:p w14:paraId="30C82E43" w14:textId="77777777" w:rsidR="00EA5EAB" w:rsidRPr="0073457D" w:rsidRDefault="00EA5EAB" w:rsidP="00EA5EAB">
      <w:pPr>
        <w:spacing w:before="120" w:after="120"/>
        <w:ind w:left="993" w:hanging="284"/>
      </w:pPr>
      <w:r w:rsidRPr="0073457D">
        <w:t>F</w:t>
      </w:r>
      <w:r w:rsidRPr="0073457D">
        <w:rPr>
          <w:vertAlign w:val="subscript"/>
        </w:rPr>
        <w:t>pw</w:t>
      </w:r>
      <w:r w:rsidRPr="0073457D">
        <w:t xml:space="preserve"> =</w:t>
      </w:r>
      <w:r w:rsidRPr="0073457D">
        <w:tab/>
      </w:r>
      <w:r w:rsidRPr="0073457D">
        <w:tab/>
      </w:r>
      <w:r w:rsidRPr="0073457D">
        <w:tab/>
        <w:t xml:space="preserve">the average total daily flow of biogas from the digester for the </w:t>
      </w:r>
      <w:r w:rsidRPr="0073457D">
        <w:tab/>
      </w:r>
      <w:r w:rsidRPr="0073457D">
        <w:tab/>
      </w:r>
      <w:r w:rsidRPr="0073457D">
        <w:tab/>
        <w:t xml:space="preserve">entire week prior to the venting event, in cubic metres per day </w:t>
      </w:r>
      <w:r w:rsidRPr="0073457D">
        <w:tab/>
      </w:r>
      <w:r w:rsidRPr="0073457D">
        <w:tab/>
      </w:r>
      <w:r w:rsidRPr="0073457D">
        <w:tab/>
        <w:t>(m</w:t>
      </w:r>
      <w:r w:rsidRPr="0073457D">
        <w:rPr>
          <w:vertAlign w:val="superscript"/>
        </w:rPr>
        <w:t>3</w:t>
      </w:r>
      <w:r w:rsidRPr="0073457D">
        <w:t>/day).</w:t>
      </w:r>
    </w:p>
    <w:p w14:paraId="0AA3844E" w14:textId="77777777" w:rsidR="00EA5EAB" w:rsidRPr="0073457D" w:rsidRDefault="00EA5EAB" w:rsidP="00EA5EAB">
      <w:pPr>
        <w:spacing w:before="120" w:after="120"/>
        <w:ind w:left="993" w:hanging="284"/>
      </w:pPr>
      <w:r w:rsidRPr="0073457D">
        <w:t>t =</w:t>
      </w:r>
      <w:r w:rsidRPr="0073457D">
        <w:tab/>
      </w:r>
      <w:r w:rsidRPr="0073457D">
        <w:tab/>
      </w:r>
      <w:r w:rsidRPr="0073457D">
        <w:tab/>
      </w:r>
      <w:r w:rsidRPr="0073457D">
        <w:tab/>
        <w:t>the number of days that the venting event is uncontrolled.</w:t>
      </w:r>
    </w:p>
    <w:p w14:paraId="3E174E25" w14:textId="77777777" w:rsidR="00AB6810" w:rsidRDefault="00EA5EAB" w:rsidP="00AB6810">
      <w:pPr>
        <w:spacing w:before="120" w:after="120"/>
        <w:ind w:left="1276" w:hanging="567"/>
      </w:pPr>
      <w:r w:rsidRPr="0073457D">
        <w:t>W</w:t>
      </w:r>
      <w:r w:rsidRPr="0073457D">
        <w:rPr>
          <w:vertAlign w:val="subscript"/>
        </w:rPr>
        <w:t>CH4</w:t>
      </w:r>
      <w:r w:rsidRPr="0073457D">
        <w:t xml:space="preserve"> =</w:t>
      </w:r>
      <w:r w:rsidRPr="0073457D">
        <w:tab/>
      </w:r>
      <w:r w:rsidRPr="0073457D">
        <w:tab/>
      </w:r>
      <w:r w:rsidRPr="0073457D">
        <w:tab/>
        <w:t>the proportion of the volume of biogas that is methane</w:t>
      </w:r>
      <w:r w:rsidR="00AB6810" w:rsidRPr="00AB6810">
        <w:t xml:space="preserve"> </w:t>
      </w:r>
      <w:r w:rsidR="00AB6810">
        <w:t xml:space="preserve">either: </w:t>
      </w:r>
    </w:p>
    <w:p w14:paraId="1F1DC8EB" w14:textId="77777777" w:rsidR="00AB6810" w:rsidRPr="0021535F" w:rsidRDefault="00AB6810" w:rsidP="00F04CFB">
      <w:pPr>
        <w:pStyle w:val="tPara"/>
        <w:ind w:left="3600" w:hanging="2880"/>
      </w:pPr>
      <w:r w:rsidRPr="0021535F">
        <w:tab/>
      </w:r>
      <w:r w:rsidR="00F04CFB">
        <w:t xml:space="preserve">                                    (a)  </w:t>
      </w:r>
      <w:r w:rsidR="00F04CFB">
        <w:tab/>
      </w:r>
      <w:r w:rsidRPr="0021535F">
        <w:t xml:space="preserve">the default percentage specified in subsection </w:t>
      </w:r>
      <w:r w:rsidR="00F04CFB">
        <w:t xml:space="preserve">5.48(2) of </w:t>
      </w:r>
      <w:r w:rsidRPr="0021535F">
        <w:t>the NGER (Measurement) determination; or</w:t>
      </w:r>
    </w:p>
    <w:p w14:paraId="54B1B34A" w14:textId="77777777" w:rsidR="00EA5EAB" w:rsidRPr="0073457D" w:rsidRDefault="00AB6810" w:rsidP="00F04CFB">
      <w:pPr>
        <w:pStyle w:val="tPara"/>
        <w:ind w:left="2421"/>
      </w:pPr>
      <w:r w:rsidRPr="0021535F">
        <w:tab/>
      </w:r>
      <w:r>
        <w:tab/>
      </w:r>
      <w:r w:rsidR="00F04CFB">
        <w:tab/>
      </w:r>
      <w:r w:rsidRPr="0021535F">
        <w:t>(b)</w:t>
      </w:r>
      <w:r w:rsidRPr="0021535F">
        <w:tab/>
        <w:t>measured in accordance with section 5.7.</w:t>
      </w:r>
    </w:p>
    <w:p w14:paraId="40380882" w14:textId="77777777" w:rsidR="00EA5EAB" w:rsidRPr="0073457D" w:rsidRDefault="00EA5EAB" w:rsidP="00EA5EAB">
      <w:pPr>
        <w:ind w:left="993" w:hanging="284"/>
      </w:pPr>
    </w:p>
    <w:p w14:paraId="40AB28E9" w14:textId="77777777" w:rsidR="00EA5EAB" w:rsidRPr="0073457D" w:rsidRDefault="00EA5EAB" w:rsidP="00EA5EAB">
      <w:pPr>
        <w:pStyle w:val="tMain"/>
      </w:pPr>
      <w:r w:rsidRPr="0073457D">
        <w:tab/>
      </w:r>
      <w:r>
        <w:t>(6)</w:t>
      </w:r>
      <w:r w:rsidRPr="0073457D">
        <w:tab/>
        <w:t>MS</w:t>
      </w:r>
      <w:r w:rsidRPr="0073457D">
        <w:rPr>
          <w:vertAlign w:val="subscript"/>
        </w:rPr>
        <w:t>BCS</w:t>
      </w:r>
      <w:r w:rsidRPr="0073457D">
        <w:t xml:space="preserve"> is either:</w:t>
      </w:r>
    </w:p>
    <w:p w14:paraId="014D49A4" w14:textId="77777777" w:rsidR="00EA5EAB" w:rsidRPr="0073457D" w:rsidRDefault="00EA5EAB" w:rsidP="00EA5EAB">
      <w:pPr>
        <w:pStyle w:val="tPara"/>
      </w:pPr>
      <w:r w:rsidRPr="0073457D">
        <w:tab/>
      </w:r>
      <w:r>
        <w:t>(a)</w:t>
      </w:r>
      <w:r w:rsidRPr="0073457D">
        <w:tab/>
        <w:t>where there is a failure or shut down of all combustion devices, or where there is a failure of the storage systems that are upstream from the combustion device—the maximum biogas storage capacity of the biogas capture system; or</w:t>
      </w:r>
    </w:p>
    <w:p w14:paraId="0D0EC7A3" w14:textId="77777777" w:rsidR="00EA5EAB" w:rsidRPr="0073457D" w:rsidRDefault="00EA5EAB" w:rsidP="00EA5EAB">
      <w:pPr>
        <w:pStyle w:val="tPara"/>
      </w:pPr>
      <w:r w:rsidRPr="0073457D">
        <w:tab/>
      </w:r>
      <w:r>
        <w:t>(b)</w:t>
      </w:r>
      <w:r w:rsidRPr="0073457D">
        <w:tab/>
        <w:t>where there is more than one combustion device and there is a failure of only one combustion device and the storage systems upstream of the combustion devices remain intact—zero.</w:t>
      </w:r>
    </w:p>
    <w:p w14:paraId="0B0D6E65" w14:textId="77777777" w:rsidR="00EA5EAB" w:rsidRPr="0073457D" w:rsidRDefault="00EA5EAB" w:rsidP="00EA5EAB">
      <w:pPr>
        <w:pStyle w:val="tPara"/>
      </w:pPr>
    </w:p>
    <w:p w14:paraId="1D50BDD2" w14:textId="77777777" w:rsidR="00EA5EAB" w:rsidRPr="0073457D" w:rsidRDefault="00EA5EAB" w:rsidP="00A10A24">
      <w:pPr>
        <w:pStyle w:val="h5Section"/>
      </w:pPr>
      <w:bookmarkStart w:id="145" w:name="_Toc346883296"/>
      <w:bookmarkStart w:id="146" w:name="_Toc421722212"/>
      <w:bookmarkStart w:id="147" w:name="_Toc423357246"/>
      <w:r>
        <w:lastRenderedPageBreak/>
        <w:t>4.18</w:t>
      </w:r>
      <w:r w:rsidRPr="0073457D">
        <w:tab/>
        <w:t>Calculating emissions from combustion devices (E</w:t>
      </w:r>
      <w:r w:rsidRPr="0073457D">
        <w:rPr>
          <w:vertAlign w:val="subscript"/>
        </w:rPr>
        <w:t>com</w:t>
      </w:r>
      <w:r w:rsidRPr="0073457D">
        <w:t>)</w:t>
      </w:r>
      <w:bookmarkEnd w:id="145"/>
      <w:bookmarkEnd w:id="146"/>
      <w:bookmarkEnd w:id="147"/>
    </w:p>
    <w:p w14:paraId="3D8EE80F" w14:textId="77777777" w:rsidR="00EA5EAB" w:rsidRPr="0073457D" w:rsidRDefault="00EA5EAB" w:rsidP="00A10A24">
      <w:pPr>
        <w:pStyle w:val="tMain"/>
        <w:keepNext/>
      </w:pPr>
      <w:r w:rsidRPr="0073457D">
        <w:tab/>
      </w:r>
      <w:r>
        <w:t>(1)</w:t>
      </w:r>
      <w:r w:rsidRPr="0073457D">
        <w:tab/>
        <w:t xml:space="preserve">The total emissions from combustion of biogas must be calculated as follows: </w:t>
      </w:r>
    </w:p>
    <w:p w14:paraId="2E696393" w14:textId="77777777" w:rsidR="00EA5EAB" w:rsidRPr="0073457D" w:rsidRDefault="00EA5EAB" w:rsidP="00A10A24">
      <w:pPr>
        <w:keepNext/>
        <w:rPr>
          <w:bCs/>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5C616BBA" w14:textId="77777777" w:rsidTr="00410B9A">
        <w:tc>
          <w:tcPr>
            <w:tcW w:w="5245" w:type="dxa"/>
          </w:tcPr>
          <w:p w14:paraId="1C1DD193" w14:textId="77777777" w:rsidR="00EA5EAB" w:rsidRPr="0073457D" w:rsidRDefault="00EA5EAB" w:rsidP="00A10A24">
            <w:pPr>
              <w:keepNext/>
              <w:jc w:val="center"/>
              <w:rPr>
                <w:iCs/>
              </w:rPr>
            </w:pPr>
          </w:p>
          <w:p w14:paraId="3EFDBFB5" w14:textId="77777777" w:rsidR="00EA5EAB" w:rsidRPr="0073457D" w:rsidRDefault="00F17902" w:rsidP="00A10A24">
            <w:pPr>
              <w:keepNext/>
              <w:jc w:val="center"/>
              <w:rPr>
                <w:bCs/>
              </w:rPr>
            </w:pPr>
            <m:oMathPara>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COM</m:t>
                    </m:r>
                  </m:sub>
                </m:sSub>
                <m:r>
                  <m:rPr>
                    <m:sty m:val="p"/>
                  </m:rPr>
                  <w:rPr>
                    <w:rFonts w:ascii="Cambria Math" w:hAnsi="Cambria Math"/>
                  </w:rPr>
                  <m:t>=</m:t>
                </m:r>
                <m:nary>
                  <m:naryPr>
                    <m:chr m:val="∑"/>
                    <m:limLoc m:val="subSup"/>
                    <m:supHide m:val="1"/>
                    <m:ctrlPr>
                      <w:rPr>
                        <w:rFonts w:ascii="Cambria Math" w:hAnsi="Cambria Math"/>
                      </w:rPr>
                    </m:ctrlPr>
                  </m:naryPr>
                  <m:sub>
                    <m:r>
                      <m:rPr>
                        <m:sty m:val="p"/>
                      </m:rPr>
                      <w:rPr>
                        <w:rFonts w:ascii="Cambria Math" w:hAnsi="Cambria Math"/>
                      </w:rPr>
                      <m:t>j</m:t>
                    </m:r>
                  </m:sub>
                  <m:sup/>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j</m:t>
                        </m:r>
                      </m:sub>
                    </m:sSub>
                  </m:e>
                </m:nary>
                <m:r>
                  <m:rPr>
                    <m:sty m:val="p"/>
                  </m:rPr>
                  <w:rPr>
                    <w:rFonts w:ascii="Cambria Math" w:hAnsi="Cambria Math"/>
                  </w:rPr>
                  <m:t xml:space="preserve">  </m:t>
                </m:r>
              </m:oMath>
            </m:oMathPara>
          </w:p>
        </w:tc>
        <w:tc>
          <w:tcPr>
            <w:tcW w:w="2835" w:type="dxa"/>
            <w:vAlign w:val="center"/>
          </w:tcPr>
          <w:p w14:paraId="27B04B49" w14:textId="77777777" w:rsidR="00EA5EAB" w:rsidRPr="0073457D" w:rsidRDefault="00EA5EAB" w:rsidP="00A10A24">
            <w:pPr>
              <w:keepNext/>
              <w:jc w:val="center"/>
              <w:rPr>
                <w:bCs/>
              </w:rPr>
            </w:pPr>
          </w:p>
          <w:p w14:paraId="314502C4" w14:textId="77777777" w:rsidR="00EA5EAB" w:rsidRPr="0073457D" w:rsidRDefault="00EA5EAB" w:rsidP="00A10A24">
            <w:pPr>
              <w:keepNext/>
              <w:jc w:val="center"/>
              <w:rPr>
                <w:bCs/>
              </w:rPr>
            </w:pPr>
          </w:p>
          <w:p w14:paraId="3F87EB7A" w14:textId="77777777" w:rsidR="00EA5EAB" w:rsidRPr="0073457D" w:rsidRDefault="00EA5EAB" w:rsidP="00A10A24">
            <w:pPr>
              <w:keepNext/>
              <w:jc w:val="center"/>
              <w:rPr>
                <w:bCs/>
              </w:rPr>
            </w:pPr>
            <w:r w:rsidRPr="0073457D">
              <w:rPr>
                <w:bCs/>
              </w:rPr>
              <w:t>Equation 3.11</w:t>
            </w:r>
          </w:p>
        </w:tc>
      </w:tr>
    </w:tbl>
    <w:p w14:paraId="206EB88E" w14:textId="77777777" w:rsidR="00EA5EAB" w:rsidRPr="0073457D" w:rsidRDefault="00EA5EAB" w:rsidP="00A10A24">
      <w:pPr>
        <w:keepNext/>
        <w:ind w:left="720"/>
        <w:rPr>
          <w:bCs/>
          <w:iCs/>
        </w:rPr>
      </w:pPr>
    </w:p>
    <w:p w14:paraId="52AAEE56" w14:textId="77777777" w:rsidR="00EA5EAB" w:rsidRPr="0073457D" w:rsidRDefault="00EA5EAB" w:rsidP="00A10A24">
      <w:pPr>
        <w:keepNext/>
        <w:ind w:left="720"/>
        <w:rPr>
          <w:bCs/>
          <w:iCs/>
        </w:rPr>
      </w:pPr>
      <w:r w:rsidRPr="0073457D">
        <w:rPr>
          <w:bCs/>
          <w:iCs/>
        </w:rPr>
        <w:t>Where:</w:t>
      </w:r>
    </w:p>
    <w:p w14:paraId="02862F6A" w14:textId="77777777" w:rsidR="00EA5EAB" w:rsidRPr="0073457D" w:rsidRDefault="00EA5EAB" w:rsidP="00A10A24">
      <w:pPr>
        <w:keepNext/>
        <w:ind w:left="1134" w:hanging="414"/>
        <w:rPr>
          <w:b/>
          <w:bCs/>
          <w:iCs/>
        </w:rPr>
      </w:pPr>
    </w:p>
    <w:p w14:paraId="70D5A4A3" w14:textId="77777777" w:rsidR="00EA5EAB" w:rsidRPr="0073457D" w:rsidRDefault="00EA5EAB" w:rsidP="00A10A24">
      <w:pPr>
        <w:keepNext/>
        <w:ind w:left="2880" w:hanging="2160"/>
      </w:pPr>
      <w:r w:rsidRPr="0073457D">
        <w:rPr>
          <w:bCs/>
          <w:iCs/>
        </w:rPr>
        <w:t>E</w:t>
      </w:r>
      <w:r w:rsidRPr="0073457D">
        <w:rPr>
          <w:bCs/>
          <w:iCs/>
          <w:vertAlign w:val="subscript"/>
        </w:rPr>
        <w:t>COM</w:t>
      </w:r>
      <w:r w:rsidR="00F04CFB">
        <w:rPr>
          <w:bCs/>
          <w:iCs/>
        </w:rPr>
        <w:t xml:space="preserve"> =</w:t>
      </w:r>
      <w:r w:rsidR="00F04CFB">
        <w:rPr>
          <w:bCs/>
          <w:iCs/>
        </w:rPr>
        <w:tab/>
      </w:r>
      <w:r w:rsidRPr="0073457D">
        <w:rPr>
          <w:bCs/>
          <w:iCs/>
        </w:rPr>
        <w:t xml:space="preserve">the total </w:t>
      </w:r>
      <w:r w:rsidRPr="0073457D">
        <w:t xml:space="preserve">emissions of </w:t>
      </w:r>
      <w:r w:rsidR="00F04CFB">
        <w:t xml:space="preserve">nitrous oxide from </w:t>
      </w:r>
      <w:r w:rsidRPr="0073457D">
        <w:t xml:space="preserve">incomplete combustion in combustion devices, </w:t>
      </w:r>
      <w:r w:rsidR="00F04CFB">
        <w:rPr>
          <w:iCs/>
        </w:rPr>
        <w:t xml:space="preserve">in tonnes of </w:t>
      </w:r>
      <w:r w:rsidRPr="0073457D">
        <w:rPr>
          <w:iCs/>
        </w:rPr>
        <w:t>CO</w:t>
      </w:r>
      <w:r w:rsidRPr="0073457D">
        <w:rPr>
          <w:iCs/>
          <w:vertAlign w:val="subscript"/>
        </w:rPr>
        <w:t>2</w:t>
      </w:r>
      <w:r w:rsidRPr="0073457D">
        <w:rPr>
          <w:iCs/>
        </w:rPr>
        <w:t>-e (t CO</w:t>
      </w:r>
      <w:r w:rsidRPr="0073457D">
        <w:rPr>
          <w:iCs/>
          <w:vertAlign w:val="subscript"/>
        </w:rPr>
        <w:t>2</w:t>
      </w:r>
      <w:r w:rsidRPr="0073457D">
        <w:rPr>
          <w:iCs/>
        </w:rPr>
        <w:t>-e).</w:t>
      </w:r>
    </w:p>
    <w:p w14:paraId="4F19E4B9" w14:textId="77777777" w:rsidR="00EA5EAB" w:rsidRPr="0073457D" w:rsidRDefault="00EA5EAB" w:rsidP="00A10A24">
      <w:pPr>
        <w:keepNext/>
        <w:ind w:left="720"/>
        <w:rPr>
          <w:bCs/>
        </w:rPr>
      </w:pPr>
      <w:r w:rsidRPr="0073457D">
        <w:rPr>
          <w:bCs/>
        </w:rPr>
        <w:t>j =</w:t>
      </w:r>
      <w:r w:rsidRPr="0073457D">
        <w:rPr>
          <w:bCs/>
        </w:rPr>
        <w:tab/>
      </w:r>
      <w:r w:rsidRPr="0073457D">
        <w:rPr>
          <w:bCs/>
        </w:rPr>
        <w:tab/>
      </w:r>
      <w:r w:rsidRPr="0073457D">
        <w:rPr>
          <w:bCs/>
        </w:rPr>
        <w:tab/>
        <w:t xml:space="preserve">the greenhouse gas type, which is </w:t>
      </w:r>
      <w:r w:rsidR="00F04CFB" w:rsidRPr="0021535F">
        <w:t>nitrous oxide (N</w:t>
      </w:r>
      <w:r w:rsidR="00F04CFB" w:rsidRPr="0021535F">
        <w:rPr>
          <w:vertAlign w:val="subscript"/>
        </w:rPr>
        <w:t>2</w:t>
      </w:r>
      <w:r w:rsidR="00F04CFB" w:rsidRPr="0021535F">
        <w:t>O)</w:t>
      </w:r>
      <w:r w:rsidRPr="0073457D">
        <w:rPr>
          <w:bCs/>
        </w:rPr>
        <w:t xml:space="preserve">. </w:t>
      </w:r>
    </w:p>
    <w:p w14:paraId="2F686027" w14:textId="77777777" w:rsidR="00EA5EAB" w:rsidRPr="0073457D" w:rsidRDefault="00F17902" w:rsidP="00A10A24">
      <w:pPr>
        <w:keepNext/>
        <w:spacing w:before="120" w:after="120"/>
        <w:ind w:left="720"/>
        <w:rPr>
          <w:bCs/>
          <w:iCs/>
        </w:rPr>
      </w:pP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j</m:t>
            </m:r>
          </m:sub>
        </m:sSub>
      </m:oMath>
      <w:r w:rsidR="00EA5EAB" w:rsidRPr="0073457D">
        <w:rPr>
          <w:bCs/>
          <w:iCs/>
        </w:rPr>
        <w:t>=</w:t>
      </w:r>
      <w:r w:rsidR="00EA5EAB" w:rsidRPr="0073457D">
        <w:rPr>
          <w:bCs/>
          <w:iCs/>
        </w:rPr>
        <w:tab/>
      </w:r>
      <w:r w:rsidR="00EA5EAB" w:rsidRPr="0073457D">
        <w:rPr>
          <w:bCs/>
          <w:iCs/>
        </w:rPr>
        <w:tab/>
      </w:r>
      <w:r w:rsidR="00EA5EAB" w:rsidRPr="0073457D">
        <w:rPr>
          <w:bCs/>
          <w:iCs/>
        </w:rPr>
        <w:tab/>
        <w:t xml:space="preserve">the emissions of greenhouse gas (j) from the combustion of </w:t>
      </w:r>
      <w:r w:rsidR="00EA5EAB" w:rsidRPr="0073457D">
        <w:rPr>
          <w:bCs/>
          <w:iCs/>
        </w:rPr>
        <w:tab/>
      </w:r>
      <w:r w:rsidR="00EA5EAB" w:rsidRPr="0073457D">
        <w:rPr>
          <w:bCs/>
          <w:iCs/>
        </w:rPr>
        <w:tab/>
      </w:r>
      <w:r w:rsidR="00EA5EAB" w:rsidRPr="0073457D">
        <w:rPr>
          <w:bCs/>
          <w:iCs/>
        </w:rPr>
        <w:tab/>
      </w:r>
      <w:r w:rsidR="00EA5EAB" w:rsidRPr="0073457D">
        <w:rPr>
          <w:bCs/>
          <w:iCs/>
        </w:rPr>
        <w:tab/>
        <w:t>biogas in tonnes of CO</w:t>
      </w:r>
      <w:r w:rsidR="00EA5EAB" w:rsidRPr="0073457D">
        <w:rPr>
          <w:bCs/>
          <w:iCs/>
          <w:vertAlign w:val="subscript"/>
        </w:rPr>
        <w:t>2</w:t>
      </w:r>
      <w:r w:rsidR="00EA5EAB" w:rsidRPr="0073457D">
        <w:rPr>
          <w:bCs/>
          <w:iCs/>
        </w:rPr>
        <w:t>-e.</w:t>
      </w:r>
    </w:p>
    <w:p w14:paraId="523D94EE" w14:textId="77777777" w:rsidR="00EA5EAB" w:rsidRPr="0073457D" w:rsidRDefault="00EA5EAB" w:rsidP="00EA5EAB">
      <w:pPr>
        <w:spacing w:before="120" w:after="120"/>
        <w:ind w:left="720"/>
        <w:rPr>
          <w:bCs/>
          <w:iCs/>
        </w:rPr>
      </w:pPr>
    </w:p>
    <w:p w14:paraId="1F87435B" w14:textId="77777777" w:rsidR="00EA5EAB" w:rsidRPr="0073457D" w:rsidRDefault="00EA5EAB" w:rsidP="00EA5EAB">
      <w:pPr>
        <w:pStyle w:val="tMain"/>
      </w:pPr>
      <w:r w:rsidRPr="0073457D">
        <w:tab/>
      </w:r>
      <w:r>
        <w:t>(2)</w:t>
      </w:r>
      <w:r w:rsidRPr="0073457D">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j</m:t>
            </m:r>
          </m:sub>
        </m:sSub>
      </m:oMath>
      <w:r w:rsidRPr="0073457D">
        <w:t xml:space="preserve"> must be calculated as follows: </w:t>
      </w:r>
    </w:p>
    <w:p w14:paraId="232FCC2F" w14:textId="77777777" w:rsidR="00EA5EAB" w:rsidRPr="0073457D" w:rsidRDefault="00EA5EAB" w:rsidP="00EA5EAB"/>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35"/>
      </w:tblGrid>
      <w:tr w:rsidR="00EA5EAB" w:rsidRPr="0073457D" w14:paraId="45B0340A" w14:textId="77777777" w:rsidTr="00410B9A">
        <w:trPr>
          <w:trHeight w:val="1168"/>
        </w:trPr>
        <w:tc>
          <w:tcPr>
            <w:tcW w:w="5245" w:type="dxa"/>
          </w:tcPr>
          <w:p w14:paraId="7BB8DD8B" w14:textId="77777777" w:rsidR="00EA5EAB" w:rsidRPr="0073457D" w:rsidRDefault="00EA5EAB" w:rsidP="00410B9A">
            <w:pPr>
              <w:jc w:val="center"/>
              <w:rPr>
                <w:bCs/>
                <w:iCs/>
              </w:rPr>
            </w:pPr>
          </w:p>
          <w:p w14:paraId="7E181FB8" w14:textId="77777777" w:rsidR="00EA5EAB" w:rsidRPr="0073457D" w:rsidRDefault="00F17902" w:rsidP="00410B9A">
            <w:pPr>
              <w:jc w:val="center"/>
              <w:rPr>
                <w:bCs/>
              </w:rPr>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j</m:t>
                    </m:r>
                  </m:sub>
                </m:sSub>
                <m:r>
                  <m:rPr>
                    <m:sty m:val="p"/>
                  </m:rPr>
                  <w:rPr>
                    <w:rFonts w:ascii="Cambria Math" w:hAnsi="Cambria Math"/>
                  </w:rPr>
                  <m:t xml:space="preserve">=  </m:t>
                </m:r>
                <m:f>
                  <m:fPr>
                    <m:ctrlPr>
                      <w:rPr>
                        <w:rFonts w:ascii="Cambria Math" w:hAnsi="Cambria Math"/>
                        <w:bCs/>
                        <w:iCs/>
                      </w:rPr>
                    </m:ctrlPr>
                  </m:fPr>
                  <m:num>
                    <m:sSub>
                      <m:sSubPr>
                        <m:ctrlPr>
                          <w:rPr>
                            <w:rFonts w:ascii="Cambria Math" w:hAnsi="Cambria Math"/>
                            <w:bCs/>
                            <w:iCs/>
                          </w:rPr>
                        </m:ctrlPr>
                      </m:sSub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CFI</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in</m:t>
                            </m:r>
                          </m:sub>
                        </m:sSub>
                      </m:e>
                      <m:sub>
                        <m:r>
                          <m:rPr>
                            <m:sty m:val="p"/>
                          </m:rPr>
                          <w:rPr>
                            <w:rFonts w:ascii="Cambria Math" w:hAnsi="Cambria Math"/>
                          </w:rPr>
                          <m:t xml:space="preserve"> </m:t>
                        </m:r>
                      </m:sub>
                    </m:sSub>
                    <m:sSub>
                      <m:sSubPr>
                        <m:ctrlPr>
                          <w:rPr>
                            <w:rFonts w:ascii="Cambria Math" w:hAnsi="Cambria Math"/>
                            <w:bCs/>
                            <w:iCs/>
                          </w:rPr>
                        </m:ctrlPr>
                      </m:sSubPr>
                      <m:e>
                        <m:r>
                          <m:rPr>
                            <m:sty m:val="p"/>
                          </m:rPr>
                          <w:rPr>
                            <w:rFonts w:ascii="Cambria Math" w:hAnsi="Cambria Math"/>
                          </w:rPr>
                          <m:t>) ×EC</m:t>
                        </m:r>
                      </m:e>
                      <m:sub>
                        <m:r>
                          <m:rPr>
                            <m:sty m:val="p"/>
                          </m:rPr>
                          <w:rPr>
                            <w:rFonts w:ascii="Cambria Math" w:hAnsi="Cambria Math"/>
                          </w:rPr>
                          <m:t xml:space="preserve"> </m:t>
                        </m:r>
                      </m:sub>
                    </m:sSub>
                    <m:sSub>
                      <m:sSubPr>
                        <m:ctrlPr>
                          <w:rPr>
                            <w:rFonts w:ascii="Cambria Math" w:hAnsi="Cambria Math"/>
                            <w:bCs/>
                            <w:iCs/>
                          </w:rPr>
                        </m:ctrlPr>
                      </m:sSubPr>
                      <m:e>
                        <m:r>
                          <m:rPr>
                            <m:sty m:val="p"/>
                          </m:rPr>
                          <w:rPr>
                            <w:rFonts w:ascii="Cambria Math" w:hAnsi="Cambria Math"/>
                          </w:rPr>
                          <m:t>×EF</m:t>
                        </m:r>
                      </m:e>
                      <m:sub>
                        <m:r>
                          <m:rPr>
                            <m:sty m:val="p"/>
                          </m:rPr>
                          <w:rPr>
                            <w:rFonts w:ascii="Cambria Math" w:hAnsi="Cambria Math"/>
                          </w:rPr>
                          <m:t xml:space="preserve">j </m:t>
                        </m:r>
                      </m:sub>
                    </m:sSub>
                  </m:num>
                  <m:den>
                    <m:r>
                      <m:rPr>
                        <m:sty m:val="p"/>
                      </m:rPr>
                      <w:rPr>
                        <w:rFonts w:ascii="Cambria Math" w:hAnsi="Cambria Math"/>
                      </w:rPr>
                      <m:t>1000</m:t>
                    </m:r>
                  </m:den>
                </m:f>
              </m:oMath>
            </m:oMathPara>
          </w:p>
        </w:tc>
        <w:tc>
          <w:tcPr>
            <w:tcW w:w="2835" w:type="dxa"/>
            <w:vAlign w:val="center"/>
          </w:tcPr>
          <w:p w14:paraId="7E85CA5B" w14:textId="77777777" w:rsidR="00EA5EAB" w:rsidRPr="0073457D" w:rsidRDefault="00EA5EAB" w:rsidP="00410B9A">
            <w:pPr>
              <w:jc w:val="center"/>
              <w:rPr>
                <w:bCs/>
              </w:rPr>
            </w:pPr>
          </w:p>
          <w:p w14:paraId="6DB0F047" w14:textId="77777777" w:rsidR="00EA5EAB" w:rsidRPr="0073457D" w:rsidRDefault="00EA5EAB" w:rsidP="00410B9A">
            <w:pPr>
              <w:jc w:val="center"/>
              <w:rPr>
                <w:bCs/>
              </w:rPr>
            </w:pPr>
            <w:r w:rsidRPr="0073457D">
              <w:rPr>
                <w:bCs/>
              </w:rPr>
              <w:t>Equation 3.12</w:t>
            </w:r>
          </w:p>
          <w:p w14:paraId="37FED14C" w14:textId="77777777" w:rsidR="00EA5EAB" w:rsidRPr="0073457D" w:rsidRDefault="00EA5EAB" w:rsidP="00410B9A">
            <w:pPr>
              <w:jc w:val="center"/>
              <w:rPr>
                <w:bCs/>
              </w:rPr>
            </w:pPr>
          </w:p>
        </w:tc>
      </w:tr>
    </w:tbl>
    <w:p w14:paraId="13C93EE6" w14:textId="77777777" w:rsidR="00EA5EAB" w:rsidRPr="0073457D" w:rsidRDefault="00EA5EAB" w:rsidP="00EA5EAB">
      <w:pPr>
        <w:ind w:left="720"/>
        <w:rPr>
          <w:bCs/>
          <w:iCs/>
        </w:rPr>
      </w:pPr>
    </w:p>
    <w:p w14:paraId="2A7EBA2C" w14:textId="77777777" w:rsidR="00EA5EAB" w:rsidRPr="0073457D" w:rsidRDefault="00EA5EAB" w:rsidP="00EA5EAB">
      <w:pPr>
        <w:ind w:left="720"/>
        <w:rPr>
          <w:bCs/>
          <w:iCs/>
        </w:rPr>
      </w:pPr>
      <w:r w:rsidRPr="0073457D">
        <w:rPr>
          <w:bCs/>
          <w:iCs/>
        </w:rPr>
        <w:t>Where:</w:t>
      </w:r>
    </w:p>
    <w:p w14:paraId="5AB901CD" w14:textId="77777777" w:rsidR="00EA5EAB" w:rsidRPr="0073457D" w:rsidRDefault="00EA5EAB" w:rsidP="00EA5EAB">
      <w:pPr>
        <w:ind w:left="720"/>
        <w:rPr>
          <w:bCs/>
          <w:iCs/>
        </w:rPr>
      </w:pPr>
    </w:p>
    <w:p w14:paraId="0686EAD2" w14:textId="77777777" w:rsidR="00EA5EAB" w:rsidRPr="0073457D" w:rsidRDefault="00F17902" w:rsidP="00EA5EAB">
      <w:pPr>
        <w:spacing w:before="120" w:after="120"/>
        <w:ind w:left="720"/>
        <w:rPr>
          <w:bCs/>
          <w:iCs/>
        </w:rPr>
      </w:pP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j</m:t>
            </m:r>
          </m:sub>
        </m:sSub>
      </m:oMath>
      <w:r w:rsidR="00EA5EAB" w:rsidRPr="0073457D">
        <w:rPr>
          <w:bCs/>
          <w:iCs/>
        </w:rPr>
        <w:t xml:space="preserve"> =</w:t>
      </w:r>
      <w:r w:rsidR="00EA5EAB" w:rsidRPr="0073457D">
        <w:rPr>
          <w:bCs/>
          <w:iCs/>
        </w:rPr>
        <w:tab/>
      </w:r>
      <w:r w:rsidR="00EA5EAB" w:rsidRPr="0073457D">
        <w:rPr>
          <w:bCs/>
          <w:iCs/>
        </w:rPr>
        <w:tab/>
      </w:r>
      <w:r w:rsidR="00EA5EAB" w:rsidRPr="0073457D">
        <w:rPr>
          <w:bCs/>
          <w:iCs/>
        </w:rPr>
        <w:tab/>
        <w:t xml:space="preserve">the emissions of greenhouse gas (j) from the combustion of </w:t>
      </w:r>
      <w:r w:rsidR="00EA5EAB" w:rsidRPr="0073457D">
        <w:rPr>
          <w:bCs/>
          <w:iCs/>
        </w:rPr>
        <w:tab/>
      </w:r>
      <w:r w:rsidR="00EA5EAB" w:rsidRPr="0073457D">
        <w:rPr>
          <w:bCs/>
          <w:iCs/>
        </w:rPr>
        <w:tab/>
      </w:r>
      <w:r w:rsidR="00EA5EAB" w:rsidRPr="0073457D">
        <w:rPr>
          <w:bCs/>
          <w:iCs/>
        </w:rPr>
        <w:tab/>
      </w:r>
      <w:r w:rsidR="00EA5EAB" w:rsidRPr="0073457D">
        <w:rPr>
          <w:bCs/>
          <w:iCs/>
        </w:rPr>
        <w:tab/>
        <w:t>biogas in tonnes of CO</w:t>
      </w:r>
      <w:r w:rsidR="00EA5EAB" w:rsidRPr="0073457D">
        <w:rPr>
          <w:bCs/>
          <w:iCs/>
          <w:vertAlign w:val="subscript"/>
        </w:rPr>
        <w:t>2</w:t>
      </w:r>
      <w:r w:rsidR="00EA5EAB" w:rsidRPr="0073457D">
        <w:rPr>
          <w:bCs/>
          <w:iCs/>
        </w:rPr>
        <w:t>-e.</w:t>
      </w:r>
    </w:p>
    <w:p w14:paraId="00EB2980" w14:textId="77777777" w:rsidR="00F04CFB" w:rsidRPr="00F04CFB" w:rsidRDefault="00F04CFB" w:rsidP="00F04CFB">
      <w:pPr>
        <w:ind w:left="2880" w:hanging="2160"/>
        <w:rPr>
          <w:bCs/>
        </w:rPr>
      </w:pPr>
      <w:r w:rsidRPr="00F04CFB">
        <w:rPr>
          <w:bCs/>
        </w:rPr>
        <w:t>Q</w:t>
      </w:r>
      <w:r w:rsidRPr="00F04CFB">
        <w:rPr>
          <w:bCs/>
          <w:vertAlign w:val="subscript"/>
        </w:rPr>
        <w:t xml:space="preserve">CFI  </w:t>
      </w:r>
      <w:r w:rsidRPr="00F04CFB">
        <w:rPr>
          <w:bCs/>
        </w:rPr>
        <w:t xml:space="preserve">= </w:t>
      </w:r>
      <w:r>
        <w:rPr>
          <w:bCs/>
        </w:rPr>
        <w:tab/>
      </w:r>
      <w:r w:rsidRPr="00F04CFB">
        <w:rPr>
          <w:bCs/>
        </w:rPr>
        <w:t>the total volume of methane generated from piggery manure and CFI eligible additional waste, in cubic metres (m</w:t>
      </w:r>
      <w:r w:rsidRPr="00F04CFB">
        <w:rPr>
          <w:bCs/>
          <w:vertAlign w:val="superscript"/>
        </w:rPr>
        <w:t>3</w:t>
      </w:r>
      <w:r w:rsidRPr="00F04CFB">
        <w:rPr>
          <w:bCs/>
        </w:rPr>
        <w:t>), calculated using Equation 2.7.</w:t>
      </w:r>
    </w:p>
    <w:p w14:paraId="58A3B13F" w14:textId="77777777" w:rsidR="00F04CFB" w:rsidRPr="00F04CFB" w:rsidRDefault="00F04CFB" w:rsidP="00F04CFB">
      <w:pPr>
        <w:ind w:left="2880" w:hanging="2160"/>
        <w:rPr>
          <w:bCs/>
        </w:rPr>
      </w:pPr>
      <w:r w:rsidRPr="00F04CFB">
        <w:rPr>
          <w:bCs/>
        </w:rPr>
        <w:t>Q</w:t>
      </w:r>
      <w:r w:rsidRPr="00F04CFB">
        <w:rPr>
          <w:bCs/>
          <w:vertAlign w:val="subscript"/>
        </w:rPr>
        <w:t>in</w:t>
      </w:r>
      <w:r w:rsidRPr="00F04CFB">
        <w:rPr>
          <w:bCs/>
        </w:rPr>
        <w:t xml:space="preserve"> =</w:t>
      </w:r>
      <w:r w:rsidRPr="00F04CFB">
        <w:rPr>
          <w:bCs/>
        </w:rPr>
        <w:tab/>
        <w:t>the volume of methane sent to the combustion device h that is from CFI ineligible additional waste, in cubic metres (m</w:t>
      </w:r>
      <w:r w:rsidRPr="00F04CFB">
        <w:rPr>
          <w:bCs/>
          <w:vertAlign w:val="superscript"/>
        </w:rPr>
        <w:t>3</w:t>
      </w:r>
      <w:r w:rsidRPr="00F04CFB">
        <w:rPr>
          <w:bCs/>
        </w:rPr>
        <w:t>), calculated using Equation 2.8.</w:t>
      </w:r>
    </w:p>
    <w:p w14:paraId="1AD39C00" w14:textId="77777777" w:rsidR="00EA5EAB" w:rsidRPr="0073457D" w:rsidRDefault="00EA5EAB" w:rsidP="00EA5EAB">
      <w:pPr>
        <w:ind w:left="1146" w:hanging="426"/>
        <w:rPr>
          <w:bCs/>
        </w:rPr>
      </w:pPr>
      <w:r w:rsidRPr="0073457D">
        <w:rPr>
          <w:bCs/>
          <w:iCs/>
        </w:rPr>
        <w:t>EC =</w:t>
      </w:r>
      <w:r w:rsidRPr="0073457D">
        <w:rPr>
          <w:bCs/>
          <w:iCs/>
        </w:rPr>
        <w:tab/>
      </w:r>
      <w:r w:rsidRPr="0073457D">
        <w:rPr>
          <w:bCs/>
          <w:iCs/>
        </w:rPr>
        <w:tab/>
      </w:r>
      <w:r w:rsidRPr="0073457D">
        <w:rPr>
          <w:bCs/>
          <w:iCs/>
        </w:rPr>
        <w:tab/>
        <w:t xml:space="preserve">the </w:t>
      </w:r>
      <w:r w:rsidRPr="0073457D">
        <w:t>energy</w:t>
      </w:r>
      <w:r w:rsidRPr="0073457D">
        <w:rPr>
          <w:bCs/>
        </w:rPr>
        <w:t xml:space="preserve"> content factor of biogas, in gigajoules per cubic </w:t>
      </w:r>
      <w:r w:rsidRPr="0073457D">
        <w:rPr>
          <w:bCs/>
        </w:rPr>
        <w:tab/>
      </w:r>
      <w:r w:rsidRPr="0073457D">
        <w:rPr>
          <w:bCs/>
        </w:rPr>
        <w:tab/>
      </w:r>
      <w:r w:rsidRPr="0073457D">
        <w:rPr>
          <w:bCs/>
        </w:rPr>
        <w:tab/>
      </w:r>
      <w:r w:rsidRPr="0073457D">
        <w:rPr>
          <w:bCs/>
        </w:rPr>
        <w:tab/>
        <w:t>metre (GJ/m</w:t>
      </w:r>
      <w:r w:rsidRPr="0073457D">
        <w:rPr>
          <w:bCs/>
          <w:vertAlign w:val="superscript"/>
        </w:rPr>
        <w:t>3</w:t>
      </w:r>
      <w:r w:rsidRPr="0073457D">
        <w:rPr>
          <w:bCs/>
        </w:rPr>
        <w:t xml:space="preserve">) as prescribed in the NGER (Measurement) </w:t>
      </w:r>
      <w:r w:rsidRPr="0073457D">
        <w:rPr>
          <w:bCs/>
        </w:rPr>
        <w:tab/>
      </w:r>
      <w:r w:rsidRPr="0073457D">
        <w:rPr>
          <w:bCs/>
        </w:rPr>
        <w:tab/>
      </w:r>
      <w:r w:rsidRPr="0073457D">
        <w:rPr>
          <w:bCs/>
        </w:rPr>
        <w:tab/>
      </w:r>
      <w:r w:rsidRPr="0073457D">
        <w:rPr>
          <w:bCs/>
        </w:rPr>
        <w:tab/>
        <w:t xml:space="preserve">Determination. </w:t>
      </w:r>
    </w:p>
    <w:p w14:paraId="43147056" w14:textId="77777777" w:rsidR="00EA5EAB" w:rsidRPr="0073457D" w:rsidRDefault="00EA5EAB" w:rsidP="00EA5EAB">
      <w:pPr>
        <w:ind w:left="1146" w:hanging="426"/>
        <w:rPr>
          <w:bCs/>
        </w:rPr>
      </w:pPr>
      <w:r w:rsidRPr="0073457D">
        <w:rPr>
          <w:bCs/>
          <w:iCs/>
        </w:rPr>
        <w:t>EF</w:t>
      </w:r>
      <w:r w:rsidRPr="0073457D">
        <w:rPr>
          <w:bCs/>
          <w:iCs/>
          <w:vertAlign w:val="subscript"/>
        </w:rPr>
        <w:t>j</w:t>
      </w:r>
      <w:r w:rsidRPr="0073457D">
        <w:rPr>
          <w:bCs/>
          <w:iCs/>
        </w:rPr>
        <w:t xml:space="preserve"> =</w:t>
      </w:r>
      <w:r w:rsidRPr="0073457D">
        <w:rPr>
          <w:bCs/>
          <w:iCs/>
        </w:rPr>
        <w:tab/>
      </w:r>
      <w:r w:rsidRPr="0073457D">
        <w:rPr>
          <w:bCs/>
          <w:iCs/>
        </w:rPr>
        <w:tab/>
      </w:r>
      <w:r w:rsidRPr="0073457D">
        <w:rPr>
          <w:bCs/>
          <w:iCs/>
        </w:rPr>
        <w:tab/>
        <w:t xml:space="preserve">the technology based </w:t>
      </w:r>
      <w:r w:rsidRPr="0073457D">
        <w:rPr>
          <w:bCs/>
        </w:rPr>
        <w:t xml:space="preserve">emission factor for the biogas for each </w:t>
      </w:r>
      <w:r w:rsidRPr="0073457D">
        <w:rPr>
          <w:bCs/>
        </w:rPr>
        <w:tab/>
      </w:r>
      <w:r w:rsidRPr="0073457D">
        <w:rPr>
          <w:bCs/>
        </w:rPr>
        <w:tab/>
      </w:r>
      <w:r w:rsidRPr="0073457D">
        <w:rPr>
          <w:bCs/>
        </w:rPr>
        <w:tab/>
        <w:t xml:space="preserve">greenhouse gas type (j), </w:t>
      </w:r>
      <w:r w:rsidRPr="0073457D">
        <w:rPr>
          <w:bCs/>
          <w:iCs/>
        </w:rPr>
        <w:t xml:space="preserve">in </w:t>
      </w:r>
      <w:r w:rsidRPr="0073457D">
        <w:rPr>
          <w:bCs/>
        </w:rPr>
        <w:t>kilograms of CO</w:t>
      </w:r>
      <w:r w:rsidRPr="0073457D">
        <w:rPr>
          <w:bCs/>
          <w:vertAlign w:val="subscript"/>
        </w:rPr>
        <w:t>2</w:t>
      </w:r>
      <w:r w:rsidRPr="0073457D">
        <w:rPr>
          <w:bCs/>
        </w:rPr>
        <w:t xml:space="preserve">-e per gigajoule </w:t>
      </w:r>
      <w:r w:rsidRPr="0073457D">
        <w:rPr>
          <w:bCs/>
        </w:rPr>
        <w:tab/>
      </w:r>
      <w:r w:rsidRPr="0073457D">
        <w:rPr>
          <w:bCs/>
        </w:rPr>
        <w:tab/>
      </w:r>
      <w:r w:rsidRPr="0073457D">
        <w:rPr>
          <w:bCs/>
        </w:rPr>
        <w:tab/>
        <w:t>(kg CO</w:t>
      </w:r>
      <w:r w:rsidRPr="0073457D">
        <w:rPr>
          <w:bCs/>
          <w:vertAlign w:val="subscript"/>
        </w:rPr>
        <w:t>2</w:t>
      </w:r>
      <w:r w:rsidRPr="0073457D">
        <w:rPr>
          <w:bCs/>
        </w:rPr>
        <w:t xml:space="preserve">-e/GJ) as prescribed in the NGER (Measurement) </w:t>
      </w:r>
      <w:r w:rsidRPr="0073457D">
        <w:rPr>
          <w:bCs/>
        </w:rPr>
        <w:tab/>
      </w:r>
      <w:r w:rsidRPr="0073457D">
        <w:rPr>
          <w:bCs/>
        </w:rPr>
        <w:tab/>
      </w:r>
      <w:r w:rsidRPr="0073457D">
        <w:rPr>
          <w:bCs/>
        </w:rPr>
        <w:tab/>
      </w:r>
      <w:r w:rsidRPr="0073457D">
        <w:rPr>
          <w:bCs/>
        </w:rPr>
        <w:tab/>
        <w:t>Determination.</w:t>
      </w:r>
    </w:p>
    <w:p w14:paraId="02265FE6" w14:textId="77777777" w:rsidR="00EA5EAB" w:rsidRPr="0073457D" w:rsidRDefault="00EA5EAB" w:rsidP="00EA5EAB">
      <w:pPr>
        <w:pStyle w:val="tMain"/>
      </w:pPr>
      <w:r w:rsidRPr="0073457D">
        <w:lastRenderedPageBreak/>
        <w:tab/>
      </w:r>
    </w:p>
    <w:p w14:paraId="1539A711" w14:textId="77777777" w:rsidR="00EA5EAB" w:rsidRPr="0073457D" w:rsidRDefault="00EA5EAB" w:rsidP="00EA5EAB">
      <w:pPr>
        <w:pStyle w:val="h5Section"/>
      </w:pPr>
      <w:bookmarkStart w:id="148" w:name="_Toc346883297"/>
      <w:bookmarkStart w:id="149" w:name="_Toc421722213"/>
      <w:bookmarkStart w:id="150" w:name="_Toc423357247"/>
      <w:r>
        <w:t>4.19</w:t>
      </w:r>
      <w:r w:rsidRPr="0073457D">
        <w:tab/>
        <w:t>Calculating emissions from manure management systems (E</w:t>
      </w:r>
      <w:r w:rsidRPr="0073457D">
        <w:rPr>
          <w:vertAlign w:val="subscript"/>
        </w:rPr>
        <w:t>MMS</w:t>
      </w:r>
      <w:r w:rsidRPr="0073457D">
        <w:t>)</w:t>
      </w:r>
      <w:bookmarkEnd w:id="148"/>
      <w:bookmarkEnd w:id="149"/>
      <w:bookmarkEnd w:id="150"/>
    </w:p>
    <w:p w14:paraId="5FCAE69B" w14:textId="77777777" w:rsidR="00EA5EAB" w:rsidRPr="0073457D" w:rsidRDefault="00EA5EAB" w:rsidP="00EA5EAB">
      <w:pPr>
        <w:pStyle w:val="tMain"/>
      </w:pPr>
      <w:r w:rsidRPr="0073457D">
        <w:tab/>
      </w:r>
      <w:r>
        <w:t>(1)</w:t>
      </w:r>
      <w:r w:rsidRPr="0073457D">
        <w:tab/>
        <w:t>This section applies where:</w:t>
      </w:r>
    </w:p>
    <w:p w14:paraId="05FDB855" w14:textId="77777777" w:rsidR="006D07A3" w:rsidRDefault="00EA5EAB" w:rsidP="00EA5EAB">
      <w:pPr>
        <w:pStyle w:val="tPara"/>
      </w:pPr>
      <w:r w:rsidRPr="0073457D">
        <w:tab/>
      </w:r>
      <w:r>
        <w:t>(a)</w:t>
      </w:r>
      <w:r w:rsidRPr="0073457D">
        <w:tab/>
      </w:r>
      <w:r w:rsidR="006D07A3" w:rsidRPr="0021535F">
        <w:t>the project is classified as an additional waste project and the additional waste contains CFI ineligible additional waste; and</w:t>
      </w:r>
    </w:p>
    <w:p w14:paraId="71953732" w14:textId="77777777" w:rsidR="00EA5EAB" w:rsidRPr="0073457D" w:rsidRDefault="00EA5EAB" w:rsidP="006D07A3">
      <w:pPr>
        <w:pStyle w:val="tPara"/>
      </w:pPr>
      <w:r w:rsidRPr="0073457D">
        <w:tab/>
      </w:r>
      <w:r>
        <w:t>(b)</w:t>
      </w:r>
      <w:r w:rsidRPr="0073457D">
        <w:tab/>
      </w:r>
      <w:r w:rsidR="006D07A3" w:rsidRPr="0021535F">
        <w:t>there has been uncontrolled anaerobic treatment of the waste at the site of livestock operations that contributes waste to the engineered biodigester.</w:t>
      </w:r>
    </w:p>
    <w:p w14:paraId="04735A5A" w14:textId="77777777" w:rsidR="00EA5EAB" w:rsidRPr="0073457D" w:rsidRDefault="00EA5EAB" w:rsidP="00EA5EAB">
      <w:pPr>
        <w:pStyle w:val="tMain"/>
        <w:rPr>
          <w:b/>
          <w:vertAlign w:val="subscript"/>
        </w:rPr>
      </w:pPr>
      <w:r w:rsidRPr="0073457D">
        <w:tab/>
      </w:r>
      <w:r>
        <w:t>(2)</w:t>
      </w:r>
      <w:r w:rsidRPr="0073457D">
        <w:tab/>
        <w:t>For the purposes of subsection (1), if it can be demonstrated that there was no uncontrolled anaerobic treatment of waste at any of the livestock operation sites that contribute waste to the engineered biodigester, a project proponent may elect to not calculate E</w:t>
      </w:r>
      <w:r w:rsidRPr="0073457D">
        <w:rPr>
          <w:vertAlign w:val="subscript"/>
        </w:rPr>
        <w:t>MMS</w:t>
      </w:r>
      <w:r w:rsidRPr="0073457D">
        <w:rPr>
          <w:b/>
          <w:vertAlign w:val="subscript"/>
        </w:rPr>
        <w:t>.</w:t>
      </w:r>
    </w:p>
    <w:p w14:paraId="585DD26F" w14:textId="77777777" w:rsidR="00EA5EAB" w:rsidRPr="0073457D" w:rsidRDefault="00EA5EAB" w:rsidP="00EA5EAB">
      <w:pPr>
        <w:pStyle w:val="tMain"/>
      </w:pPr>
    </w:p>
    <w:p w14:paraId="225EDED1" w14:textId="77777777" w:rsidR="00EA5EAB" w:rsidRPr="0073457D" w:rsidRDefault="00EA5EAB" w:rsidP="00EA5EAB">
      <w:pPr>
        <w:pStyle w:val="tMain"/>
      </w:pPr>
      <w:r w:rsidRPr="0073457D">
        <w:tab/>
      </w:r>
      <w:r>
        <w:t>(3)</w:t>
      </w:r>
      <w:r w:rsidRPr="0073457D">
        <w:tab/>
        <w:t xml:space="preserve">Emissions of methane from the treatment of CFI </w:t>
      </w:r>
      <w:r w:rsidR="006D07A3">
        <w:t>in</w:t>
      </w:r>
      <w:r w:rsidRPr="0073457D">
        <w:t>eligible additional waste in manure management systems (E</w:t>
      </w:r>
      <w:r w:rsidRPr="0073457D">
        <w:rPr>
          <w:vertAlign w:val="subscript"/>
        </w:rPr>
        <w:t>MMS</w:t>
      </w:r>
      <w:r w:rsidRPr="0073457D">
        <w:t>) is either:</w:t>
      </w:r>
    </w:p>
    <w:p w14:paraId="2C96C062" w14:textId="77777777" w:rsidR="00EA5EAB" w:rsidRPr="0073457D" w:rsidRDefault="00EA5EAB" w:rsidP="00EA5EAB">
      <w:pPr>
        <w:pStyle w:val="tPara"/>
      </w:pPr>
      <w:r w:rsidRPr="0073457D">
        <w:tab/>
      </w:r>
      <w:r>
        <w:t>(a)</w:t>
      </w:r>
      <w:r w:rsidRPr="0073457D">
        <w:tab/>
        <w:t>where paragraph (1) (a) applies—zero; or</w:t>
      </w:r>
    </w:p>
    <w:p w14:paraId="2E5F3BE1" w14:textId="77777777" w:rsidR="00EA5EAB" w:rsidRPr="0073457D" w:rsidRDefault="00EA5EAB" w:rsidP="00EA5EAB">
      <w:pPr>
        <w:pStyle w:val="tPara"/>
      </w:pPr>
      <w:r w:rsidRPr="0073457D">
        <w:tab/>
      </w:r>
      <w:r>
        <w:t>(b)</w:t>
      </w:r>
      <w:r w:rsidRPr="0073457D">
        <w:tab/>
        <w:t>where paragraph (1) (b) and (c) apply—calculated using Equation 3.13.</w:t>
      </w:r>
      <w:r w:rsidRPr="0073457D">
        <w:tab/>
      </w:r>
    </w:p>
    <w:p w14:paraId="1688FD22" w14:textId="77777777" w:rsidR="00EA5EAB" w:rsidRPr="0073457D" w:rsidRDefault="00EA5EAB" w:rsidP="00EA5EAB">
      <w:pPr>
        <w:pStyle w:val="tMain"/>
      </w:pPr>
      <w:r w:rsidRPr="0073457D">
        <w:tab/>
      </w:r>
    </w:p>
    <w:p w14:paraId="2063C564" w14:textId="77777777" w:rsidR="00EA5EAB" w:rsidRPr="0073457D" w:rsidRDefault="00EA5EAB" w:rsidP="00EA5EAB">
      <w:pPr>
        <w:pStyle w:val="tMain"/>
      </w:pPr>
      <w:r w:rsidRPr="0073457D">
        <w:tab/>
      </w:r>
      <w:r>
        <w:t>(4)</w:t>
      </w:r>
      <w:r w:rsidRPr="0073457D">
        <w:tab/>
        <w:t>Subject to subsections (1) and (2), E</w:t>
      </w:r>
      <w:r w:rsidRPr="0073457D">
        <w:rPr>
          <w:vertAlign w:val="subscript"/>
        </w:rPr>
        <w:t>MMS</w:t>
      </w:r>
      <w:r w:rsidRPr="0073457D">
        <w:t xml:space="preserve"> must be calculated as follows: </w:t>
      </w:r>
    </w:p>
    <w:p w14:paraId="2E983E1C" w14:textId="77777777" w:rsidR="00EA5EAB" w:rsidRPr="0073457D" w:rsidRDefault="00EA5EAB" w:rsidP="00EA5EAB"/>
    <w:tbl>
      <w:tblPr>
        <w:tblStyle w:val="TableGrid"/>
        <w:tblW w:w="10763" w:type="dxa"/>
        <w:tblInd w:w="-459" w:type="dxa"/>
        <w:tblLayout w:type="fixed"/>
        <w:tblLook w:val="04A0" w:firstRow="1" w:lastRow="0" w:firstColumn="1" w:lastColumn="0" w:noHBand="0" w:noVBand="1"/>
      </w:tblPr>
      <w:tblGrid>
        <w:gridCol w:w="8647"/>
        <w:gridCol w:w="2116"/>
      </w:tblGrid>
      <w:tr w:rsidR="00EA5EAB" w:rsidRPr="0073457D" w14:paraId="7173B6CD" w14:textId="77777777" w:rsidTr="00410B9A">
        <w:trPr>
          <w:trHeight w:val="996"/>
        </w:trPr>
        <w:tc>
          <w:tcPr>
            <w:tcW w:w="8647" w:type="dxa"/>
          </w:tcPr>
          <w:p w14:paraId="2193752A" w14:textId="77777777" w:rsidR="00EA5EAB" w:rsidRPr="0073457D" w:rsidRDefault="00EA5EAB" w:rsidP="00410B9A">
            <w:pPr>
              <w:jc w:val="center"/>
            </w:pPr>
          </w:p>
          <w:p w14:paraId="3102A08E" w14:textId="77777777" w:rsidR="00EA5EAB" w:rsidRPr="0073457D" w:rsidRDefault="00EA5EAB" w:rsidP="00410B9A">
            <w:pPr>
              <w:jc w:val="center"/>
            </w:pPr>
            <w:r w:rsidRPr="0073457D">
              <w:t>E</w:t>
            </w:r>
            <w:r w:rsidRPr="0073457D">
              <w:rPr>
                <w:vertAlign w:val="subscript"/>
              </w:rPr>
              <w:t>MMS</w:t>
            </w:r>
            <w:r w:rsidRPr="0073457D">
              <w:t xml:space="preserve"> =  </w:t>
            </w:r>
            <m:oMath>
              <m:r>
                <w:rPr>
                  <w:rFonts w:ascii="Cambria Math" w:hAnsi="Cambria Math"/>
                </w:rPr>
                <m:t xml:space="preserve"> </m:t>
              </m:r>
              <m:r>
                <m:rPr>
                  <m:nor/>
                </m:rPr>
                <m:t xml:space="preserve">γ × f × </m:t>
              </m:r>
              <m:d>
                <m:dPr>
                  <m:begChr m:val="["/>
                  <m:endChr m:val="]"/>
                  <m:ctrlPr>
                    <w:rPr>
                      <w:rFonts w:ascii="Cambria Math" w:hAnsi="Cambria Math"/>
                      <w:i/>
                    </w:rPr>
                  </m:ctrlPr>
                </m:dPr>
                <m:e>
                  <m:r>
                    <m:rPr>
                      <m:nor/>
                    </m:rPr>
                    <m:t>VS</m:t>
                  </m:r>
                  <m:r>
                    <m:rPr>
                      <m:nor/>
                    </m:rPr>
                    <w:rPr>
                      <w:vertAlign w:val="subscript"/>
                    </w:rPr>
                    <m:t>in</m:t>
                  </m:r>
                  <m:r>
                    <m:rPr>
                      <m:nor/>
                    </m:rPr>
                    <m:t xml:space="preserve"> × Bo</m:t>
                  </m:r>
                  <m:r>
                    <m:rPr>
                      <m:nor/>
                    </m:rPr>
                    <w:rPr>
                      <w:vertAlign w:val="subscript"/>
                    </w:rPr>
                    <m:t>in</m:t>
                  </m:r>
                  <m:r>
                    <m:rPr>
                      <m:nor/>
                    </m:rPr>
                    <m:t xml:space="preserve"> × MCF</m:t>
                  </m:r>
                  <m:r>
                    <m:rPr>
                      <m:nor/>
                    </m:rPr>
                    <w:rPr>
                      <w:vertAlign w:val="subscript"/>
                    </w:rPr>
                    <m:t>l</m:t>
                  </m:r>
                </m:e>
              </m:d>
            </m:oMath>
          </w:p>
        </w:tc>
        <w:tc>
          <w:tcPr>
            <w:tcW w:w="2116" w:type="dxa"/>
          </w:tcPr>
          <w:p w14:paraId="4CD62853" w14:textId="77777777" w:rsidR="00EA5EAB" w:rsidRPr="0073457D" w:rsidRDefault="00EA5EAB" w:rsidP="00410B9A">
            <w:pPr>
              <w:jc w:val="center"/>
            </w:pPr>
          </w:p>
          <w:p w14:paraId="4ED5CF98" w14:textId="77777777" w:rsidR="00EA5EAB" w:rsidRPr="0073457D" w:rsidRDefault="00EA5EAB" w:rsidP="00410B9A">
            <w:pPr>
              <w:jc w:val="center"/>
            </w:pPr>
            <w:r w:rsidRPr="0073457D">
              <w:t>Equation 3.13</w:t>
            </w:r>
          </w:p>
          <w:p w14:paraId="7B89D315" w14:textId="77777777" w:rsidR="00EA5EAB" w:rsidRPr="0073457D" w:rsidRDefault="00EA5EAB" w:rsidP="00410B9A">
            <w:pPr>
              <w:jc w:val="center"/>
            </w:pPr>
          </w:p>
        </w:tc>
      </w:tr>
    </w:tbl>
    <w:p w14:paraId="7F38BF25" w14:textId="77777777" w:rsidR="00EA5EAB" w:rsidRPr="0073457D" w:rsidRDefault="00EA5EAB" w:rsidP="00EA5EAB">
      <w:pPr>
        <w:ind w:left="720"/>
      </w:pPr>
    </w:p>
    <w:p w14:paraId="3F09E534" w14:textId="77777777" w:rsidR="00EA5EAB" w:rsidRPr="0073457D" w:rsidRDefault="00EA5EAB" w:rsidP="00EA5EAB">
      <w:pPr>
        <w:ind w:left="720"/>
      </w:pPr>
      <w:r w:rsidRPr="0073457D">
        <w:t>Where:</w:t>
      </w:r>
    </w:p>
    <w:p w14:paraId="79AAD1FB" w14:textId="77777777" w:rsidR="00EA5EAB" w:rsidRPr="0073457D" w:rsidRDefault="00EA5EAB" w:rsidP="00EA5EAB">
      <w:pPr>
        <w:ind w:left="1134" w:hanging="414"/>
        <w:rPr>
          <w:b/>
        </w:rPr>
      </w:pPr>
    </w:p>
    <w:p w14:paraId="29467F13" w14:textId="77777777" w:rsidR="00EA5EAB" w:rsidRPr="0073457D" w:rsidRDefault="00EA5EAB" w:rsidP="006D07A3">
      <w:pPr>
        <w:spacing w:before="120" w:after="120"/>
        <w:ind w:left="2880" w:hanging="2160"/>
      </w:pPr>
      <w:r w:rsidRPr="0073457D">
        <w:t>E</w:t>
      </w:r>
      <w:r w:rsidRPr="0073457D">
        <w:rPr>
          <w:vertAlign w:val="subscript"/>
        </w:rPr>
        <w:t>MMS</w:t>
      </w:r>
      <w:r w:rsidR="006D07A3">
        <w:t xml:space="preserve"> = </w:t>
      </w:r>
      <w:r w:rsidR="006D07A3">
        <w:tab/>
      </w:r>
      <w:r w:rsidRPr="0073457D">
        <w:t xml:space="preserve">emissions of methane from the uncontrolled anaerobic treatment of </w:t>
      </w:r>
      <w:r w:rsidR="006D07A3" w:rsidRPr="0021535F">
        <w:t>CFI ineligible additional</w:t>
      </w:r>
      <w:r w:rsidR="006D07A3" w:rsidRPr="0073457D">
        <w:t xml:space="preserve"> </w:t>
      </w:r>
      <w:r w:rsidRPr="0073457D">
        <w:t>waste in</w:t>
      </w:r>
      <w:r w:rsidR="006D07A3">
        <w:t xml:space="preserve"> manure management systems </w:t>
      </w:r>
      <w:r w:rsidRPr="0073457D">
        <w:t>at the livestock operation(s) contributing waste to the</w:t>
      </w:r>
      <w:r w:rsidR="006D07A3">
        <w:t xml:space="preserve"> </w:t>
      </w:r>
      <w:r w:rsidRPr="0073457D">
        <w:t>engineered biodigester.</w:t>
      </w:r>
    </w:p>
    <w:p w14:paraId="1085BD2B" w14:textId="77777777" w:rsidR="00EA5EAB" w:rsidRPr="0073457D" w:rsidRDefault="00EA5EAB" w:rsidP="00EA5EAB">
      <w:pPr>
        <w:spacing w:before="120" w:after="120"/>
        <w:ind w:left="1146" w:hanging="426"/>
      </w:pPr>
      <w:r w:rsidRPr="0073457D">
        <w:t>γ =</w:t>
      </w:r>
      <w:r w:rsidRPr="0073457D">
        <w:tab/>
      </w:r>
      <w:r w:rsidRPr="0073457D">
        <w:tab/>
      </w:r>
      <w:r w:rsidRPr="0073457D">
        <w:tab/>
      </w:r>
      <w:r w:rsidRPr="0073457D">
        <w:tab/>
        <w:t>the factor 6.784 x 10</w:t>
      </w:r>
      <w:r w:rsidRPr="0073457D">
        <w:rPr>
          <w:vertAlign w:val="superscript"/>
        </w:rPr>
        <w:t>-4</w:t>
      </w:r>
      <w:r w:rsidRPr="0073457D">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xml:space="preserve">, which converts cubic metres </w:t>
      </w:r>
      <w:r w:rsidRPr="0073457D">
        <w:tab/>
      </w:r>
      <w:r w:rsidRPr="0073457D">
        <w:tab/>
      </w:r>
      <w:r w:rsidRPr="0073457D">
        <w:tab/>
        <w:t>of methane at standard conditions to tonnes of CO</w:t>
      </w:r>
      <w:r w:rsidRPr="0073457D">
        <w:rPr>
          <w:vertAlign w:val="subscript"/>
        </w:rPr>
        <w:t>2</w:t>
      </w:r>
      <w:r w:rsidRPr="0073457D">
        <w:t>-e.</w:t>
      </w:r>
    </w:p>
    <w:p w14:paraId="75B6D61C" w14:textId="77777777" w:rsidR="00EA5EAB" w:rsidRPr="0073457D" w:rsidRDefault="00EA5EAB" w:rsidP="006D07A3">
      <w:pPr>
        <w:spacing w:before="120" w:after="120"/>
        <w:ind w:left="2880" w:hanging="2160"/>
      </w:pPr>
      <w:r w:rsidRPr="0073457D">
        <w:t>MCF</w:t>
      </w:r>
      <w:r w:rsidR="006D07A3">
        <w:rPr>
          <w:vertAlign w:val="subscript"/>
        </w:rPr>
        <w:t>l =</w:t>
      </w:r>
      <w:r w:rsidR="006D07A3">
        <w:rPr>
          <w:vertAlign w:val="subscript"/>
        </w:rPr>
        <w:tab/>
      </w:r>
      <w:r w:rsidR="006D07A3" w:rsidRPr="0021535F">
        <w:t>the methane conversion factor in the National Inventory Report for pigs and an uncovered anaerobic lagoon applicable to the project.</w:t>
      </w:r>
    </w:p>
    <w:p w14:paraId="0240F8EC" w14:textId="77777777" w:rsidR="00EA5EAB" w:rsidRPr="0073457D" w:rsidRDefault="00EA5EAB" w:rsidP="00EA5EAB">
      <w:pPr>
        <w:spacing w:before="120" w:after="120"/>
        <w:ind w:left="1134" w:hanging="414"/>
      </w:pPr>
      <w:r w:rsidRPr="0073457D">
        <w:t>f</w:t>
      </w:r>
      <w:r w:rsidRPr="0073457D">
        <w:rPr>
          <w:vertAlign w:val="subscript"/>
        </w:rPr>
        <w:t xml:space="preserve"> =</w:t>
      </w:r>
      <w:r w:rsidRPr="0073457D">
        <w:rPr>
          <w:vertAlign w:val="subscript"/>
        </w:rPr>
        <w:tab/>
      </w:r>
      <w:r w:rsidRPr="0073457D">
        <w:rPr>
          <w:vertAlign w:val="subscript"/>
        </w:rPr>
        <w:tab/>
      </w:r>
      <w:r w:rsidRPr="0073457D">
        <w:rPr>
          <w:vertAlign w:val="subscript"/>
        </w:rPr>
        <w:tab/>
      </w:r>
      <w:r w:rsidRPr="0073457D">
        <w:rPr>
          <w:vertAlign w:val="subscript"/>
        </w:rPr>
        <w:tab/>
      </w:r>
      <w:r w:rsidRPr="0073457D">
        <w:t xml:space="preserve">the proportion of the reporting period that the waste has </w:t>
      </w:r>
      <w:r w:rsidRPr="0073457D">
        <w:tab/>
      </w:r>
      <w:r w:rsidRPr="0073457D">
        <w:tab/>
      </w:r>
      <w:r w:rsidRPr="0073457D">
        <w:tab/>
      </w:r>
      <w:r w:rsidRPr="0073457D">
        <w:tab/>
        <w:t>been stored in an uncontrolled anaerobic lagoon.</w:t>
      </w:r>
    </w:p>
    <w:p w14:paraId="119A15E2" w14:textId="77777777" w:rsidR="00EA5EAB" w:rsidRPr="0073457D" w:rsidRDefault="00EA5EAB" w:rsidP="00EA5EAB">
      <w:pPr>
        <w:spacing w:before="120" w:after="120"/>
        <w:ind w:left="1134" w:hanging="414"/>
      </w:pPr>
      <w:r w:rsidRPr="0073457D">
        <w:lastRenderedPageBreak/>
        <w:t>VS</w:t>
      </w:r>
      <w:r w:rsidR="006D07A3">
        <w:rPr>
          <w:vertAlign w:val="subscript"/>
        </w:rPr>
        <w:t>i</w:t>
      </w:r>
      <w:r w:rsidRPr="0073457D">
        <w:rPr>
          <w:vertAlign w:val="subscript"/>
        </w:rPr>
        <w:t>n</w:t>
      </w:r>
      <w:r w:rsidRPr="0073457D">
        <w:t xml:space="preserve"> =</w:t>
      </w:r>
      <w:r w:rsidRPr="0073457D">
        <w:tab/>
      </w:r>
      <w:r w:rsidRPr="0073457D">
        <w:tab/>
      </w:r>
      <w:r w:rsidR="006D07A3">
        <w:tab/>
      </w:r>
      <w:r w:rsidR="006D07A3" w:rsidRPr="0021535F">
        <w:t>the quantity of volatile solids f</w:t>
      </w:r>
      <w:r w:rsidR="006D07A3">
        <w:t xml:space="preserve">rom each ineligible waste </w:t>
      </w:r>
      <w:r w:rsidR="006D07A3">
        <w:tab/>
      </w:r>
      <w:r w:rsidR="006D07A3">
        <w:tab/>
      </w:r>
      <w:r w:rsidR="006D07A3">
        <w:tab/>
      </w:r>
      <w:r w:rsidR="006D07A3">
        <w:tab/>
      </w:r>
      <w:r w:rsidR="006D07A3" w:rsidRPr="0021535F">
        <w:t>stream, in kilograms.</w:t>
      </w:r>
    </w:p>
    <w:p w14:paraId="5F462FA8" w14:textId="77777777" w:rsidR="00EA5EAB" w:rsidRPr="0073457D" w:rsidRDefault="00EA5EAB" w:rsidP="006D07A3">
      <w:pPr>
        <w:spacing w:before="120" w:after="120"/>
        <w:ind w:left="2880" w:hanging="2171"/>
      </w:pPr>
      <w:r w:rsidRPr="0073457D">
        <w:t>Bo</w:t>
      </w:r>
      <w:r w:rsidR="006D07A3">
        <w:rPr>
          <w:vertAlign w:val="subscript"/>
        </w:rPr>
        <w:t>in</w:t>
      </w:r>
      <w:r w:rsidRPr="0073457D">
        <w:rPr>
          <w:vertAlign w:val="subscript"/>
        </w:rPr>
        <w:t>,</w:t>
      </w:r>
      <w:r w:rsidR="006D07A3">
        <w:t xml:space="preserve"> =</w:t>
      </w:r>
      <w:r w:rsidR="006D07A3">
        <w:tab/>
      </w:r>
      <w:r w:rsidR="006D07A3" w:rsidRPr="0021535F">
        <w:t xml:space="preserve">the maximum methane-producing </w:t>
      </w:r>
      <w:r w:rsidR="006D07A3">
        <w:t xml:space="preserve">capacity from the volatile </w:t>
      </w:r>
      <w:r w:rsidR="006D07A3" w:rsidRPr="0021535F">
        <w:t>solids from each ineligible waste strea</w:t>
      </w:r>
      <w:r w:rsidR="006D07A3">
        <w:t xml:space="preserve">m, in units of cubic metres </w:t>
      </w:r>
      <w:r w:rsidR="006D07A3" w:rsidRPr="0021535F">
        <w:t>of methane per kilogram of volatile solids (m</w:t>
      </w:r>
      <w:r w:rsidR="006D07A3" w:rsidRPr="0021535F">
        <w:rPr>
          <w:vertAlign w:val="superscript"/>
        </w:rPr>
        <w:t>3</w:t>
      </w:r>
      <w:r w:rsidR="006D07A3" w:rsidRPr="0021535F">
        <w:t xml:space="preserve"> CH</w:t>
      </w:r>
      <w:r w:rsidR="006D07A3" w:rsidRPr="0021535F">
        <w:rPr>
          <w:vertAlign w:val="subscript"/>
        </w:rPr>
        <w:t>4</w:t>
      </w:r>
      <w:r w:rsidR="006D07A3" w:rsidRPr="0021535F">
        <w:t xml:space="preserve">/kg VS), </w:t>
      </w:r>
      <w:r w:rsidR="006D07A3">
        <w:t xml:space="preserve">determined in </w:t>
      </w:r>
      <w:r w:rsidR="006D07A3" w:rsidRPr="0021535F">
        <w:t>accordance with subsection (5).</w:t>
      </w:r>
    </w:p>
    <w:p w14:paraId="229F257C" w14:textId="77777777" w:rsidR="00EA5EAB" w:rsidRPr="0073457D" w:rsidRDefault="00EA5EAB" w:rsidP="00EA5EAB">
      <w:pPr>
        <w:spacing w:before="120" w:after="120"/>
        <w:ind w:left="993" w:hanging="284"/>
      </w:pPr>
    </w:p>
    <w:p w14:paraId="4E6DDDA3" w14:textId="77777777" w:rsidR="00EA5EAB" w:rsidRPr="0073457D" w:rsidRDefault="00EA5EAB" w:rsidP="00EA5EAB">
      <w:pPr>
        <w:pStyle w:val="tMain"/>
        <w:spacing w:before="120" w:after="120" w:line="240" w:lineRule="auto"/>
      </w:pPr>
      <w:r w:rsidRPr="0073457D">
        <w:tab/>
      </w:r>
      <w:r>
        <w:t>(5)</w:t>
      </w:r>
      <w:r w:rsidRPr="0073457D">
        <w:tab/>
        <w:t>Bo</w:t>
      </w:r>
      <w:r w:rsidR="006D07A3">
        <w:rPr>
          <w:vertAlign w:val="subscript"/>
        </w:rPr>
        <w:t>in</w:t>
      </w:r>
      <w:r w:rsidRPr="0073457D">
        <w:rPr>
          <w:vertAlign w:val="subscript"/>
        </w:rPr>
        <w:t xml:space="preserve"> </w:t>
      </w:r>
      <w:r w:rsidRPr="0073457D">
        <w:t>must be determined:</w:t>
      </w:r>
    </w:p>
    <w:p w14:paraId="67DC9D04" w14:textId="77777777" w:rsidR="00EA5EAB" w:rsidRPr="0073457D" w:rsidRDefault="00EA5EAB" w:rsidP="00EA5EAB">
      <w:pPr>
        <w:pStyle w:val="tPara"/>
        <w:spacing w:before="120" w:after="120" w:line="240" w:lineRule="auto"/>
      </w:pPr>
      <w:r w:rsidRPr="0073457D">
        <w:tab/>
      </w:r>
      <w:r>
        <w:t>(a)</w:t>
      </w:r>
      <w:r w:rsidRPr="0073457D">
        <w:tab/>
        <w:t>by using the relevant factor pre</w:t>
      </w:r>
      <w:r w:rsidR="00212E40">
        <w:t>scribed in Schedule 2</w:t>
      </w:r>
      <w:r w:rsidRPr="0073457D">
        <w:t xml:space="preserve">; or </w:t>
      </w:r>
    </w:p>
    <w:p w14:paraId="15808463" w14:textId="77777777" w:rsidR="00EA5EAB" w:rsidRPr="0073457D" w:rsidRDefault="00EA5EAB" w:rsidP="00EA5EAB">
      <w:pPr>
        <w:pStyle w:val="tPara"/>
        <w:spacing w:before="120" w:after="120" w:line="240" w:lineRule="auto"/>
      </w:pPr>
      <w:r w:rsidRPr="0073457D">
        <w:tab/>
      </w:r>
      <w:r>
        <w:t>(b)</w:t>
      </w:r>
      <w:r w:rsidRPr="0073457D">
        <w:tab/>
        <w:t>by carrying out sampling and analysis in accordance with section 5.5.</w:t>
      </w:r>
    </w:p>
    <w:p w14:paraId="7E638CF2" w14:textId="77777777" w:rsidR="00EA5EAB" w:rsidRPr="0073457D" w:rsidRDefault="00EA5EAB" w:rsidP="00EA5EAB">
      <w:pPr>
        <w:pStyle w:val="notePara"/>
        <w:rPr>
          <w:sz w:val="24"/>
        </w:rPr>
      </w:pPr>
      <w:r w:rsidRPr="0073457D">
        <w:rPr>
          <w:sz w:val="24"/>
        </w:rPr>
        <w:tab/>
      </w:r>
    </w:p>
    <w:p w14:paraId="4C232EF4" w14:textId="77777777" w:rsidR="00EA5EAB" w:rsidRPr="0073457D" w:rsidRDefault="00EA5EAB" w:rsidP="00EA5EAB">
      <w:pPr>
        <w:pStyle w:val="h5Section"/>
      </w:pPr>
      <w:bookmarkStart w:id="151" w:name="_Toc346883298"/>
      <w:bookmarkStart w:id="152" w:name="_Toc421722214"/>
      <w:bookmarkStart w:id="153" w:name="_Toc423357248"/>
      <w:r>
        <w:t>4.20</w:t>
      </w:r>
      <w:r w:rsidRPr="0073457D">
        <w:tab/>
        <w:t>Calculating emissions from post treatment (E</w:t>
      </w:r>
      <w:r w:rsidRPr="0073457D">
        <w:rPr>
          <w:vertAlign w:val="subscript"/>
        </w:rPr>
        <w:t>POST</w:t>
      </w:r>
      <w:r w:rsidRPr="0073457D">
        <w:t>)</w:t>
      </w:r>
      <w:bookmarkEnd w:id="151"/>
      <w:bookmarkEnd w:id="152"/>
      <w:bookmarkEnd w:id="153"/>
    </w:p>
    <w:p w14:paraId="7CCD1709" w14:textId="77777777" w:rsidR="00EA5EAB" w:rsidRPr="0073457D" w:rsidRDefault="00EA5EAB" w:rsidP="00EA5EAB">
      <w:pPr>
        <w:pStyle w:val="tMain"/>
        <w:spacing w:before="120" w:after="120" w:line="240" w:lineRule="auto"/>
      </w:pPr>
      <w:r w:rsidRPr="0073457D">
        <w:tab/>
      </w:r>
      <w:r>
        <w:t>(1)</w:t>
      </w:r>
      <w:r w:rsidRPr="0073457D">
        <w:tab/>
        <w:t>Emissions from the post treatment of the digestate removed from the engineered biodigester must be calculated where:</w:t>
      </w:r>
    </w:p>
    <w:p w14:paraId="62F9B0A6" w14:textId="77777777" w:rsidR="00EA5EAB" w:rsidRPr="0073457D" w:rsidRDefault="00EA5EAB" w:rsidP="00EA5EAB">
      <w:pPr>
        <w:pStyle w:val="tPara"/>
        <w:spacing w:before="120" w:after="120" w:line="240" w:lineRule="auto"/>
      </w:pPr>
      <w:r w:rsidRPr="0073457D">
        <w:tab/>
      </w:r>
      <w:r>
        <w:t>(a)</w:t>
      </w:r>
      <w:r w:rsidRPr="0073457D">
        <w:tab/>
        <w:t xml:space="preserve">the digestate is treated in accordance with one of the treatment types prescribed in Schedule 4; </w:t>
      </w:r>
    </w:p>
    <w:p w14:paraId="1FFABE3A" w14:textId="77777777" w:rsidR="00EA5EAB" w:rsidRPr="0073457D" w:rsidRDefault="00EA5EAB" w:rsidP="00EA5EAB">
      <w:pPr>
        <w:pStyle w:val="tPara"/>
        <w:spacing w:before="120" w:after="120" w:line="240" w:lineRule="auto"/>
      </w:pPr>
      <w:r w:rsidRPr="0073457D">
        <w:tab/>
      </w:r>
      <w:r>
        <w:t>(b)</w:t>
      </w:r>
      <w:r w:rsidRPr="0073457D">
        <w:tab/>
        <w:t>the digestate is sent to a landfill; or</w:t>
      </w:r>
    </w:p>
    <w:p w14:paraId="71607C74" w14:textId="77777777" w:rsidR="00EA5EAB" w:rsidRPr="0073457D" w:rsidRDefault="00EA5EAB" w:rsidP="00EA5EAB">
      <w:pPr>
        <w:pStyle w:val="tPara"/>
        <w:spacing w:before="120" w:after="120" w:line="240" w:lineRule="auto"/>
      </w:pPr>
      <w:r w:rsidRPr="0073457D">
        <w:tab/>
      </w:r>
      <w:r>
        <w:t>(c)</w:t>
      </w:r>
      <w:r w:rsidRPr="0073457D">
        <w:tab/>
        <w:t>the digestate is sent to an open lagoon.</w:t>
      </w:r>
    </w:p>
    <w:p w14:paraId="1D934FA0" w14:textId="77777777" w:rsidR="00EA5EAB" w:rsidRPr="0073457D" w:rsidRDefault="00EA5EAB" w:rsidP="00EA5EAB">
      <w:pPr>
        <w:pStyle w:val="tPara"/>
        <w:spacing w:before="120" w:after="120" w:line="240" w:lineRule="auto"/>
      </w:pPr>
    </w:p>
    <w:p w14:paraId="37626CBD" w14:textId="77777777" w:rsidR="00EA5EAB" w:rsidRPr="0073457D" w:rsidRDefault="00EA5EAB" w:rsidP="00EA5EAB">
      <w:pPr>
        <w:pStyle w:val="tMain"/>
        <w:spacing w:before="120" w:after="120" w:line="240" w:lineRule="auto"/>
      </w:pPr>
      <w:r w:rsidRPr="0073457D">
        <w:tab/>
      </w:r>
      <w:r>
        <w:t>(2)</w:t>
      </w:r>
      <w:r w:rsidRPr="0073457D">
        <w:tab/>
        <w:t>Where subsection (1) applies, E</w:t>
      </w:r>
      <w:r w:rsidRPr="0073457D">
        <w:rPr>
          <w:vertAlign w:val="subscript"/>
        </w:rPr>
        <w:t>post</w:t>
      </w:r>
      <w:r w:rsidRPr="0073457D">
        <w:t xml:space="preserve"> must be calculated as follows:</w:t>
      </w:r>
    </w:p>
    <w:p w14:paraId="55F270AA" w14:textId="77777777" w:rsidR="00EA5EAB" w:rsidRPr="0073457D" w:rsidRDefault="00EA5EAB" w:rsidP="00EA5EAB">
      <w:pPr>
        <w:pStyle w:val="notePara"/>
        <w:rPr>
          <w:sz w:val="24"/>
        </w:rPr>
      </w:pPr>
      <w:r w:rsidRPr="0073457D">
        <w:rPr>
          <w:sz w:val="24"/>
        </w:rPr>
        <w:tab/>
      </w:r>
    </w:p>
    <w:tbl>
      <w:tblPr>
        <w:tblStyle w:val="TableGrid"/>
        <w:tblW w:w="0" w:type="auto"/>
        <w:tblInd w:w="562" w:type="dxa"/>
        <w:tblLook w:val="04A0" w:firstRow="1" w:lastRow="0" w:firstColumn="1" w:lastColumn="0" w:noHBand="0" w:noVBand="1"/>
      </w:tblPr>
      <w:tblGrid>
        <w:gridCol w:w="5245"/>
        <w:gridCol w:w="2977"/>
      </w:tblGrid>
      <w:tr w:rsidR="00EA5EAB" w:rsidRPr="0073457D" w14:paraId="37BD0DA8" w14:textId="77777777" w:rsidTr="00410B9A">
        <w:tc>
          <w:tcPr>
            <w:tcW w:w="5245" w:type="dxa"/>
          </w:tcPr>
          <w:p w14:paraId="50D91A13" w14:textId="77777777" w:rsidR="00EA5EAB" w:rsidRPr="0073457D" w:rsidRDefault="00EA5EAB" w:rsidP="00410B9A">
            <w:pPr>
              <w:ind w:left="720"/>
              <w:jc w:val="center"/>
            </w:pPr>
          </w:p>
          <w:p w14:paraId="33CA2F75" w14:textId="77777777" w:rsidR="00EA5EAB" w:rsidRPr="0073457D" w:rsidRDefault="00EA5EAB" w:rsidP="00410B9A">
            <w:pPr>
              <w:ind w:left="720"/>
              <w:jc w:val="center"/>
            </w:pPr>
            <w:r w:rsidRPr="0073457D">
              <w:t>E</w:t>
            </w:r>
            <w:r w:rsidRPr="0073457D">
              <w:rPr>
                <w:vertAlign w:val="subscript"/>
              </w:rPr>
              <w:t>POST</w:t>
            </w:r>
            <w:r w:rsidRPr="0073457D">
              <w:t xml:space="preserve"> = E</w:t>
            </w:r>
            <w:r w:rsidRPr="0073457D">
              <w:rPr>
                <w:vertAlign w:val="subscript"/>
              </w:rPr>
              <w:t>LF</w:t>
            </w:r>
            <w:r w:rsidRPr="0073457D">
              <w:t xml:space="preserve"> + E</w:t>
            </w:r>
            <w:r w:rsidRPr="0073457D">
              <w:rPr>
                <w:vertAlign w:val="subscript"/>
              </w:rPr>
              <w:t>EFF</w:t>
            </w:r>
            <w:r w:rsidRPr="0073457D">
              <w:t xml:space="preserve"> + E</w:t>
            </w:r>
            <w:r w:rsidRPr="0073457D">
              <w:rPr>
                <w:vertAlign w:val="subscript"/>
              </w:rPr>
              <w:t>AER</w:t>
            </w:r>
          </w:p>
        </w:tc>
        <w:tc>
          <w:tcPr>
            <w:tcW w:w="2977" w:type="dxa"/>
          </w:tcPr>
          <w:p w14:paraId="6E8B6C33" w14:textId="77777777" w:rsidR="00EA5EAB" w:rsidRPr="0073457D" w:rsidRDefault="00EA5EAB" w:rsidP="00410B9A">
            <w:pPr>
              <w:jc w:val="center"/>
            </w:pPr>
          </w:p>
          <w:p w14:paraId="75C2D26A" w14:textId="77777777" w:rsidR="00EA5EAB" w:rsidRPr="0073457D" w:rsidRDefault="00EA5EAB" w:rsidP="00410B9A">
            <w:pPr>
              <w:jc w:val="center"/>
            </w:pPr>
            <w:r w:rsidRPr="0073457D">
              <w:t>Equation 3.14</w:t>
            </w:r>
          </w:p>
          <w:p w14:paraId="4E0F304E" w14:textId="77777777" w:rsidR="00EA5EAB" w:rsidRPr="0073457D" w:rsidRDefault="00EA5EAB" w:rsidP="00410B9A">
            <w:pPr>
              <w:jc w:val="center"/>
            </w:pPr>
          </w:p>
        </w:tc>
      </w:tr>
    </w:tbl>
    <w:p w14:paraId="6AC1C064" w14:textId="77777777" w:rsidR="00EA5EAB" w:rsidRPr="0073457D" w:rsidRDefault="00EA5EAB" w:rsidP="00EA5EAB">
      <w:pPr>
        <w:ind w:left="1146" w:hanging="426"/>
      </w:pPr>
    </w:p>
    <w:p w14:paraId="25FEBEC8" w14:textId="77777777" w:rsidR="00EA5EAB" w:rsidRPr="0073457D" w:rsidRDefault="00EA5EAB" w:rsidP="00EA5EAB">
      <w:pPr>
        <w:ind w:left="1146" w:hanging="426"/>
      </w:pPr>
      <w:r w:rsidRPr="0073457D">
        <w:t>Where:</w:t>
      </w:r>
    </w:p>
    <w:p w14:paraId="38E9BB33" w14:textId="77777777" w:rsidR="00EA5EAB" w:rsidRPr="0073457D" w:rsidRDefault="00EA5EAB" w:rsidP="00EA5EAB">
      <w:pPr>
        <w:ind w:left="1146" w:hanging="426"/>
      </w:pPr>
    </w:p>
    <w:p w14:paraId="79BF645F" w14:textId="77777777" w:rsidR="00EA5EAB" w:rsidRPr="0073457D" w:rsidRDefault="00EA5EAB" w:rsidP="00EA5EAB">
      <w:pPr>
        <w:spacing w:before="120" w:after="120"/>
        <w:ind w:left="1146" w:hanging="426"/>
      </w:pPr>
      <w:r w:rsidRPr="0073457D">
        <w:t>E</w:t>
      </w:r>
      <w:r w:rsidRPr="0073457D">
        <w:rPr>
          <w:vertAlign w:val="subscript"/>
        </w:rPr>
        <w:t>LF</w:t>
      </w:r>
      <w:r w:rsidRPr="0073457D">
        <w:t xml:space="preserve"> =</w:t>
      </w:r>
      <w:r w:rsidRPr="0073457D">
        <w:tab/>
      </w:r>
      <w:r w:rsidRPr="0073457D">
        <w:tab/>
      </w:r>
      <w:r w:rsidRPr="0073457D">
        <w:tab/>
        <w:t xml:space="preserve">emissions of methane from decomposition of digestate at a </w:t>
      </w:r>
      <w:r w:rsidRPr="0073457D">
        <w:tab/>
      </w:r>
      <w:r w:rsidRPr="0073457D">
        <w:tab/>
      </w:r>
      <w:r w:rsidRPr="0073457D">
        <w:tab/>
      </w:r>
      <w:r w:rsidRPr="0073457D">
        <w:tab/>
        <w:t>landfill, calculated using Equation 3.15.</w:t>
      </w:r>
    </w:p>
    <w:p w14:paraId="3E7A9057" w14:textId="77777777" w:rsidR="00EA5EAB" w:rsidRPr="0073457D" w:rsidRDefault="00EA5EAB" w:rsidP="00EA5EAB">
      <w:pPr>
        <w:spacing w:before="120" w:after="120"/>
        <w:ind w:left="1134" w:hanging="414"/>
      </w:pPr>
      <w:r w:rsidRPr="0073457D">
        <w:t>E</w:t>
      </w:r>
      <w:r w:rsidRPr="0073457D">
        <w:rPr>
          <w:vertAlign w:val="subscript"/>
        </w:rPr>
        <w:t>AER</w:t>
      </w:r>
      <w:r w:rsidRPr="0073457D">
        <w:t xml:space="preserve"> =</w:t>
      </w:r>
      <w:r w:rsidRPr="0073457D">
        <w:tab/>
      </w:r>
      <w:r w:rsidRPr="0073457D">
        <w:tab/>
      </w:r>
      <w:r w:rsidRPr="0073457D">
        <w:tab/>
        <w:t xml:space="preserve">emissions of methane and nitrous oxide from aerobic treatment </w:t>
      </w:r>
      <w:r w:rsidRPr="0073457D">
        <w:tab/>
      </w:r>
      <w:r w:rsidRPr="0073457D">
        <w:tab/>
      </w:r>
      <w:r w:rsidRPr="0073457D">
        <w:tab/>
        <w:t xml:space="preserve">of digestate, including stockpiling, calculated using Equation </w:t>
      </w:r>
      <w:r w:rsidRPr="0073457D">
        <w:tab/>
      </w:r>
      <w:r w:rsidRPr="0073457D">
        <w:tab/>
      </w:r>
      <w:r w:rsidRPr="0073457D">
        <w:tab/>
        <w:t>3.17.</w:t>
      </w:r>
    </w:p>
    <w:p w14:paraId="7F002EF2" w14:textId="77777777" w:rsidR="00EA5EAB" w:rsidRPr="0073457D" w:rsidRDefault="00EA5EAB" w:rsidP="00212E40">
      <w:pPr>
        <w:spacing w:before="120" w:after="120"/>
        <w:ind w:left="2880" w:hanging="2160"/>
      </w:pPr>
      <w:r w:rsidRPr="0073457D">
        <w:t>E</w:t>
      </w:r>
      <w:r w:rsidRPr="0073457D">
        <w:rPr>
          <w:vertAlign w:val="subscript"/>
        </w:rPr>
        <w:t>EFF</w:t>
      </w:r>
      <w:r w:rsidR="00212E40">
        <w:t xml:space="preserve"> =</w:t>
      </w:r>
      <w:r w:rsidR="00212E40">
        <w:tab/>
      </w:r>
      <w:r w:rsidRPr="0073457D">
        <w:t xml:space="preserve">emissions of </w:t>
      </w:r>
      <w:r w:rsidR="00212E40" w:rsidRPr="0021535F">
        <w:t>CFI ineligible additional waste</w:t>
      </w:r>
      <w:r w:rsidRPr="0073457D">
        <w:t xml:space="preserve"> from eng</w:t>
      </w:r>
      <w:r w:rsidR="00212E40">
        <w:t xml:space="preserve">ineered biodigester piggery </w:t>
      </w:r>
      <w:r w:rsidRPr="0073457D">
        <w:t>manure in an open l</w:t>
      </w:r>
      <w:r w:rsidR="00212E40">
        <w:t xml:space="preserve">agoon, as calculated using </w:t>
      </w:r>
      <w:r w:rsidRPr="0073457D">
        <w:t xml:space="preserve">Equation 3.16. </w:t>
      </w:r>
    </w:p>
    <w:p w14:paraId="4515F5D8" w14:textId="77777777" w:rsidR="00EA5EAB" w:rsidRPr="0073457D" w:rsidRDefault="00EA5EAB" w:rsidP="00EA5EAB"/>
    <w:p w14:paraId="76854A17" w14:textId="77777777" w:rsidR="00EA5EAB" w:rsidRPr="0073457D" w:rsidRDefault="00EA5EAB" w:rsidP="00EA5EAB">
      <w:pPr>
        <w:pStyle w:val="tMain"/>
      </w:pPr>
      <w:r w:rsidRPr="0073457D">
        <w:lastRenderedPageBreak/>
        <w:tab/>
      </w:r>
      <w:r>
        <w:t>(3)</w:t>
      </w:r>
      <w:r w:rsidRPr="0073457D">
        <w:tab/>
        <w:t>E</w:t>
      </w:r>
      <w:r w:rsidRPr="0073457D">
        <w:rPr>
          <w:vertAlign w:val="subscript"/>
        </w:rPr>
        <w:t xml:space="preserve">LF </w:t>
      </w:r>
      <w:r w:rsidRPr="0073457D">
        <w:t>must be calculated as follows:</w:t>
      </w:r>
    </w:p>
    <w:p w14:paraId="72784066" w14:textId="77777777" w:rsidR="00EA5EAB" w:rsidRPr="0073457D" w:rsidRDefault="00EA5EAB" w:rsidP="00EA5EAB">
      <w:pPr>
        <w:rPr>
          <w:i/>
        </w:rPr>
      </w:pPr>
    </w:p>
    <w:tbl>
      <w:tblPr>
        <w:tblStyle w:val="TableGrid"/>
        <w:tblW w:w="0" w:type="auto"/>
        <w:tblInd w:w="562" w:type="dxa"/>
        <w:tblLook w:val="04A0" w:firstRow="1" w:lastRow="0" w:firstColumn="1" w:lastColumn="0" w:noHBand="0" w:noVBand="1"/>
      </w:tblPr>
      <w:tblGrid>
        <w:gridCol w:w="5245"/>
        <w:gridCol w:w="2977"/>
      </w:tblGrid>
      <w:tr w:rsidR="00EA5EAB" w:rsidRPr="0073457D" w14:paraId="4331EDD8" w14:textId="77777777" w:rsidTr="00410B9A">
        <w:tc>
          <w:tcPr>
            <w:tcW w:w="5245" w:type="dxa"/>
          </w:tcPr>
          <w:p w14:paraId="0A4B8690" w14:textId="77777777" w:rsidR="00EA5EAB" w:rsidRPr="0073457D" w:rsidRDefault="00EA5EAB" w:rsidP="00410B9A">
            <w:pPr>
              <w:jc w:val="center"/>
            </w:pPr>
          </w:p>
          <w:p w14:paraId="0E75FF62" w14:textId="77777777" w:rsidR="00EA5EAB" w:rsidRPr="0073457D" w:rsidRDefault="00EA5EAB" w:rsidP="00410B9A">
            <w:pPr>
              <w:jc w:val="center"/>
            </w:pPr>
            <w:r w:rsidRPr="0073457D">
              <w:t>E</w:t>
            </w:r>
            <w:r w:rsidRPr="0073457D">
              <w:rPr>
                <w:vertAlign w:val="subscript"/>
              </w:rPr>
              <w:t>LF</w:t>
            </w:r>
            <w:r w:rsidRPr="0073457D">
              <w:t xml:space="preserve"> = W</w:t>
            </w:r>
            <w:r w:rsidRPr="0073457D">
              <w:rPr>
                <w:vertAlign w:val="subscript"/>
              </w:rPr>
              <w:t>D, LF</w:t>
            </w:r>
            <w:r w:rsidRPr="0073457D">
              <w:t xml:space="preserve"> × EF</w:t>
            </w:r>
            <w:r w:rsidRPr="0073457D">
              <w:rPr>
                <w:vertAlign w:val="subscript"/>
              </w:rPr>
              <w:t>LF</w:t>
            </w:r>
            <w:r w:rsidRPr="0073457D">
              <w:t xml:space="preserve"> × (1 – C</w:t>
            </w:r>
            <w:r w:rsidRPr="0073457D">
              <w:rPr>
                <w:vertAlign w:val="subscript"/>
              </w:rPr>
              <w:t>STATE</w:t>
            </w:r>
            <w:r w:rsidRPr="0073457D">
              <w:t xml:space="preserve">) </w:t>
            </w:r>
            <w:r w:rsidR="00446BC9" w:rsidRPr="0073457D">
              <w:t>×</w:t>
            </w:r>
            <w:r w:rsidRPr="0073457D">
              <w:t xml:space="preserve"> </w:t>
            </w:r>
            <w:r w:rsidR="00212E40">
              <w:t xml:space="preserve">(1 – </w:t>
            </w:r>
            <w:r w:rsidRPr="0073457D">
              <w:t>R</w:t>
            </w:r>
            <w:r w:rsidR="00212E40">
              <w:t>)</w:t>
            </w:r>
          </w:p>
        </w:tc>
        <w:tc>
          <w:tcPr>
            <w:tcW w:w="2977" w:type="dxa"/>
          </w:tcPr>
          <w:p w14:paraId="5FD30780" w14:textId="77777777" w:rsidR="00EA5EAB" w:rsidRPr="0073457D" w:rsidRDefault="00EA5EAB" w:rsidP="00410B9A">
            <w:pPr>
              <w:jc w:val="center"/>
            </w:pPr>
          </w:p>
          <w:p w14:paraId="3DD39C7B" w14:textId="77777777" w:rsidR="00EA5EAB" w:rsidRPr="0073457D" w:rsidRDefault="00EA5EAB" w:rsidP="00410B9A">
            <w:pPr>
              <w:jc w:val="center"/>
            </w:pPr>
            <w:r w:rsidRPr="0073457D">
              <w:t>Equation 3.15</w:t>
            </w:r>
          </w:p>
          <w:p w14:paraId="7A26F27F" w14:textId="77777777" w:rsidR="00EA5EAB" w:rsidRPr="0073457D" w:rsidRDefault="00EA5EAB" w:rsidP="00410B9A">
            <w:pPr>
              <w:jc w:val="center"/>
            </w:pPr>
          </w:p>
        </w:tc>
      </w:tr>
    </w:tbl>
    <w:p w14:paraId="6D7E4D1C" w14:textId="77777777" w:rsidR="00EA5EAB" w:rsidRPr="0073457D" w:rsidRDefault="00EA5EAB" w:rsidP="00EA5EAB">
      <w:pPr>
        <w:ind w:left="709"/>
      </w:pPr>
    </w:p>
    <w:p w14:paraId="21611C9E" w14:textId="77777777" w:rsidR="00EA5EAB" w:rsidRPr="0073457D" w:rsidRDefault="00EA5EAB" w:rsidP="00EA5EAB">
      <w:pPr>
        <w:ind w:left="709"/>
      </w:pPr>
      <w:r w:rsidRPr="0073457D">
        <w:t>Where:</w:t>
      </w:r>
    </w:p>
    <w:p w14:paraId="25938D2D" w14:textId="77777777" w:rsidR="00EA5EAB" w:rsidRPr="0073457D" w:rsidRDefault="00EA5EAB" w:rsidP="00EA5EAB">
      <w:pPr>
        <w:ind w:left="1134" w:hanging="425"/>
        <w:rPr>
          <w:b/>
        </w:rPr>
      </w:pPr>
    </w:p>
    <w:p w14:paraId="289BBE88" w14:textId="77777777" w:rsidR="00EA5EAB" w:rsidRPr="0073457D" w:rsidRDefault="00EA5EAB" w:rsidP="00EA5EAB">
      <w:pPr>
        <w:spacing w:before="120" w:after="120"/>
        <w:ind w:left="1134" w:hanging="425"/>
      </w:pPr>
      <w:r w:rsidRPr="0073457D">
        <w:t>E</w:t>
      </w:r>
      <w:r w:rsidRPr="0073457D">
        <w:rPr>
          <w:vertAlign w:val="subscript"/>
        </w:rPr>
        <w:t>LF</w:t>
      </w:r>
      <w:r w:rsidRPr="0073457D">
        <w:t xml:space="preserve"> =</w:t>
      </w:r>
      <w:r w:rsidRPr="0073457D">
        <w:tab/>
      </w:r>
      <w:r w:rsidRPr="0073457D">
        <w:tab/>
      </w:r>
      <w:r w:rsidRPr="0073457D">
        <w:tab/>
        <w:t xml:space="preserve">emissions of methane from decomposition of digestate at a </w:t>
      </w:r>
      <w:r w:rsidRPr="0073457D">
        <w:tab/>
      </w:r>
      <w:r w:rsidRPr="0073457D">
        <w:tab/>
      </w:r>
      <w:r w:rsidRPr="0073457D">
        <w:tab/>
      </w:r>
      <w:r w:rsidRPr="0073457D">
        <w:tab/>
        <w:t>landfill, in units of tonnes CO</w:t>
      </w:r>
      <w:r w:rsidRPr="0073457D">
        <w:rPr>
          <w:vertAlign w:val="subscript"/>
        </w:rPr>
        <w:t>2</w:t>
      </w:r>
      <w:r w:rsidRPr="0073457D">
        <w:t>-e.</w:t>
      </w:r>
    </w:p>
    <w:p w14:paraId="79E9304F" w14:textId="77777777" w:rsidR="00EA5EAB" w:rsidRPr="0073457D" w:rsidRDefault="00EA5EAB" w:rsidP="00EA5EAB">
      <w:pPr>
        <w:spacing w:before="120" w:after="120"/>
        <w:ind w:left="1134" w:hanging="425"/>
      </w:pPr>
      <w:r w:rsidRPr="0073457D">
        <w:t>W</w:t>
      </w:r>
      <w:r w:rsidRPr="0073457D">
        <w:rPr>
          <w:vertAlign w:val="subscript"/>
        </w:rPr>
        <w:t>D, LF</w:t>
      </w:r>
      <w:r w:rsidRPr="0073457D">
        <w:t xml:space="preserve"> =</w:t>
      </w:r>
      <w:r w:rsidRPr="0073457D">
        <w:tab/>
      </w:r>
      <w:r w:rsidRPr="0073457D">
        <w:tab/>
        <w:t xml:space="preserve">the wet weight of the digestate sent to a landfill in the reporting </w:t>
      </w:r>
      <w:r w:rsidRPr="0073457D">
        <w:tab/>
      </w:r>
      <w:r w:rsidRPr="0073457D">
        <w:tab/>
      </w:r>
      <w:r w:rsidRPr="0073457D">
        <w:tab/>
        <w:t>period, measured in tonnes.</w:t>
      </w:r>
    </w:p>
    <w:p w14:paraId="01EF3CCA" w14:textId="77777777" w:rsidR="00EA5EAB" w:rsidRPr="0073457D" w:rsidRDefault="00EA5EAB" w:rsidP="00EA5EAB">
      <w:pPr>
        <w:spacing w:before="120" w:after="120"/>
        <w:ind w:left="2880" w:hanging="2171"/>
      </w:pPr>
      <w:r w:rsidRPr="0073457D">
        <w:t>EF</w:t>
      </w:r>
      <w:r w:rsidRPr="0073457D">
        <w:rPr>
          <w:vertAlign w:val="subscript"/>
        </w:rPr>
        <w:t>LF =</w:t>
      </w:r>
      <w:r w:rsidRPr="0073457D">
        <w:rPr>
          <w:vertAlign w:val="subscript"/>
        </w:rPr>
        <w:tab/>
      </w:r>
      <w:r w:rsidRPr="002D7DC9">
        <w:t>0.015 × GWP</w:t>
      </w:r>
      <w:r w:rsidRPr="002D7DC9">
        <w:rPr>
          <w:vertAlign w:val="subscript"/>
        </w:rPr>
        <w:t>CH4</w:t>
      </w:r>
      <w:r w:rsidRPr="0073457D">
        <w:t>, which is the</w:t>
      </w:r>
      <w:r w:rsidRPr="0073457D">
        <w:rPr>
          <w:vertAlign w:val="subscript"/>
        </w:rPr>
        <w:t xml:space="preserve"> </w:t>
      </w:r>
      <w:r w:rsidRPr="0073457D">
        <w:t>emission factor for the decay of digestate in a landfill, in tonnes CO</w:t>
      </w:r>
      <w:r w:rsidRPr="0073457D">
        <w:rPr>
          <w:vertAlign w:val="subscript"/>
        </w:rPr>
        <w:t>2</w:t>
      </w:r>
      <w:r w:rsidRPr="0073457D">
        <w:t xml:space="preserve">-e per tonne of wet waste. </w:t>
      </w:r>
    </w:p>
    <w:p w14:paraId="51FBCF0C" w14:textId="77777777" w:rsidR="00EA5EAB" w:rsidRPr="0073457D" w:rsidRDefault="00EA5EAB" w:rsidP="00EA5EAB">
      <w:pPr>
        <w:spacing w:before="120" w:after="120"/>
        <w:ind w:left="1134" w:hanging="425"/>
      </w:pPr>
      <w:r w:rsidRPr="0073457D">
        <w:t>C</w:t>
      </w:r>
      <w:r w:rsidRPr="0073457D">
        <w:rPr>
          <w:vertAlign w:val="subscript"/>
        </w:rPr>
        <w:t>STATE =</w:t>
      </w:r>
      <w:r w:rsidRPr="0073457D">
        <w:rPr>
          <w:vertAlign w:val="subscript"/>
        </w:rPr>
        <w:tab/>
      </w:r>
      <w:r w:rsidRPr="0073457D">
        <w:rPr>
          <w:vertAlign w:val="subscript"/>
        </w:rPr>
        <w:tab/>
      </w:r>
      <w:r w:rsidRPr="0073457D">
        <w:t xml:space="preserve">the capture rate, expressed as a fraction, for methane emissions </w:t>
      </w:r>
      <w:r w:rsidRPr="0073457D">
        <w:tab/>
      </w:r>
      <w:r w:rsidRPr="0073457D">
        <w:tab/>
      </w:r>
      <w:r w:rsidRPr="0073457D">
        <w:tab/>
        <w:t xml:space="preserve">at a landfill in each state, as prescribed in Schedule 3. </w:t>
      </w:r>
    </w:p>
    <w:p w14:paraId="4442EC02" w14:textId="77777777" w:rsidR="00EA5EAB" w:rsidRPr="0073457D" w:rsidRDefault="00EA5EAB" w:rsidP="00EA5EAB">
      <w:pPr>
        <w:spacing w:before="120" w:after="120"/>
        <w:ind w:left="993" w:hanging="273"/>
      </w:pPr>
      <w:r w:rsidRPr="0073457D">
        <w:t>R =</w:t>
      </w:r>
      <w:r w:rsidRPr="0073457D">
        <w:tab/>
      </w:r>
      <w:r w:rsidRPr="0073457D">
        <w:tab/>
      </w:r>
      <w:r w:rsidRPr="0073457D">
        <w:tab/>
        <w:t xml:space="preserve">the proportion of the volume of methane that is from CFI </w:t>
      </w:r>
      <w:r w:rsidRPr="0073457D">
        <w:tab/>
      </w:r>
      <w:r w:rsidRPr="0073457D">
        <w:tab/>
      </w:r>
      <w:r w:rsidRPr="0073457D">
        <w:tab/>
      </w:r>
      <w:r w:rsidRPr="0073457D">
        <w:tab/>
        <w:t xml:space="preserve">eligible additional waste, determined in accordance with </w:t>
      </w:r>
      <w:r w:rsidRPr="0073457D">
        <w:tab/>
      </w:r>
      <w:r w:rsidRPr="0073457D">
        <w:tab/>
      </w:r>
      <w:r w:rsidRPr="0073457D">
        <w:tab/>
      </w:r>
      <w:r w:rsidRPr="0073457D">
        <w:tab/>
        <w:t>subsection (4).</w:t>
      </w:r>
    </w:p>
    <w:p w14:paraId="5664E1BE" w14:textId="77777777" w:rsidR="00EA5EAB" w:rsidRPr="0073457D" w:rsidRDefault="00EA5EAB" w:rsidP="00EA5EAB">
      <w:pPr>
        <w:ind w:left="993" w:hanging="273"/>
      </w:pPr>
    </w:p>
    <w:p w14:paraId="773507C4" w14:textId="77777777" w:rsidR="00EA5EAB" w:rsidRPr="0073457D" w:rsidRDefault="00EA5EAB" w:rsidP="00EA5EAB">
      <w:pPr>
        <w:pStyle w:val="tMain"/>
      </w:pPr>
      <w:r w:rsidRPr="0073457D">
        <w:tab/>
      </w:r>
      <w:r>
        <w:t>(4)</w:t>
      </w:r>
      <w:r w:rsidRPr="0073457D">
        <w:tab/>
        <w:t>R is either:</w:t>
      </w:r>
    </w:p>
    <w:p w14:paraId="4877F0ED" w14:textId="77777777" w:rsidR="00EA5EAB" w:rsidRPr="0073457D" w:rsidRDefault="00EA5EAB" w:rsidP="00EA5EAB">
      <w:pPr>
        <w:pStyle w:val="tPara"/>
      </w:pPr>
      <w:r w:rsidRPr="0073457D">
        <w:tab/>
      </w:r>
      <w:r>
        <w:t>(a)</w:t>
      </w:r>
      <w:r w:rsidRPr="0073457D">
        <w:tab/>
        <w:t>where a project is classified as a standard project—1; or</w:t>
      </w:r>
    </w:p>
    <w:p w14:paraId="3C627E5A" w14:textId="77777777" w:rsidR="00EA5EAB" w:rsidRPr="0073457D" w:rsidRDefault="00EA5EAB" w:rsidP="00EA5EAB">
      <w:pPr>
        <w:pStyle w:val="tPara"/>
      </w:pPr>
      <w:r w:rsidRPr="0073457D">
        <w:tab/>
      </w:r>
      <w:r>
        <w:t>(b)</w:t>
      </w:r>
      <w:r w:rsidRPr="0073457D">
        <w:tab/>
        <w:t>where a project is classified as an additional waste project—calculated using Equation 2.6.</w:t>
      </w:r>
    </w:p>
    <w:p w14:paraId="29961CC3" w14:textId="77777777" w:rsidR="00EA5EAB" w:rsidRPr="0073457D" w:rsidRDefault="00EA5EAB" w:rsidP="00EA5EAB">
      <w:pPr>
        <w:rPr>
          <w:i/>
        </w:rPr>
      </w:pPr>
    </w:p>
    <w:p w14:paraId="7EDA250D" w14:textId="77777777" w:rsidR="00EA5EAB" w:rsidRPr="0073457D" w:rsidRDefault="00EA5EAB" w:rsidP="00EA5EAB">
      <w:pPr>
        <w:rPr>
          <w:i/>
        </w:rPr>
      </w:pPr>
    </w:p>
    <w:p w14:paraId="11CC571E" w14:textId="77777777" w:rsidR="00EA5EAB" w:rsidRPr="0073457D" w:rsidRDefault="00EA5EAB" w:rsidP="00EA5EAB">
      <w:pPr>
        <w:pStyle w:val="tMain"/>
      </w:pPr>
      <w:r w:rsidRPr="0073457D">
        <w:tab/>
      </w:r>
      <w:r>
        <w:t>(5)</w:t>
      </w:r>
      <w:r w:rsidRPr="0073457D">
        <w:tab/>
        <w:t>E</w:t>
      </w:r>
      <w:r w:rsidRPr="0073457D">
        <w:rPr>
          <w:vertAlign w:val="subscript"/>
        </w:rPr>
        <w:t xml:space="preserve">EFF </w:t>
      </w:r>
      <w:r w:rsidRPr="0073457D">
        <w:t>must be calculated as follows:</w:t>
      </w:r>
    </w:p>
    <w:p w14:paraId="6736C2E2" w14:textId="77777777" w:rsidR="00EA5EAB" w:rsidRPr="0073457D" w:rsidRDefault="00EA5EAB" w:rsidP="00EA5EAB"/>
    <w:tbl>
      <w:tblPr>
        <w:tblStyle w:val="TableGrid"/>
        <w:tblW w:w="0" w:type="auto"/>
        <w:tblInd w:w="562" w:type="dxa"/>
        <w:tblLook w:val="04A0" w:firstRow="1" w:lastRow="0" w:firstColumn="1" w:lastColumn="0" w:noHBand="0" w:noVBand="1"/>
      </w:tblPr>
      <w:tblGrid>
        <w:gridCol w:w="5642"/>
        <w:gridCol w:w="2580"/>
      </w:tblGrid>
      <w:tr w:rsidR="00EA5EAB" w:rsidRPr="0073457D" w14:paraId="2A920100" w14:textId="77777777" w:rsidTr="00410B9A">
        <w:tc>
          <w:tcPr>
            <w:tcW w:w="5642" w:type="dxa"/>
          </w:tcPr>
          <w:p w14:paraId="3ADF3FA7" w14:textId="77777777" w:rsidR="00EA5EAB" w:rsidRPr="0073457D" w:rsidRDefault="00EA5EAB" w:rsidP="00410B9A">
            <w:pPr>
              <w:jc w:val="center"/>
            </w:pPr>
          </w:p>
          <w:p w14:paraId="2199C48F" w14:textId="77777777" w:rsidR="00EA5EAB" w:rsidRPr="0073457D" w:rsidRDefault="00EA5EAB" w:rsidP="00212E40">
            <w:pPr>
              <w:jc w:val="center"/>
            </w:pPr>
            <w:r w:rsidRPr="0073457D">
              <w:t>E</w:t>
            </w:r>
            <w:r w:rsidRPr="0073457D">
              <w:rPr>
                <w:vertAlign w:val="subscript"/>
              </w:rPr>
              <w:t>EFF</w:t>
            </w:r>
            <w:r w:rsidRPr="0073457D">
              <w:t xml:space="preserve"> = γ ×VS</w:t>
            </w:r>
            <w:r w:rsidRPr="0073457D">
              <w:rPr>
                <w:vertAlign w:val="subscript"/>
              </w:rPr>
              <w:t>EFF</w:t>
            </w:r>
            <w:r w:rsidRPr="0073457D">
              <w:t xml:space="preserve"> × Bo</w:t>
            </w:r>
            <w:r w:rsidRPr="0073457D">
              <w:rPr>
                <w:vertAlign w:val="subscript"/>
              </w:rPr>
              <w:t>EFF</w:t>
            </w:r>
            <w:r w:rsidRPr="0073457D">
              <w:t xml:space="preserve"> × MCF</w:t>
            </w:r>
            <w:r w:rsidRPr="0073457D">
              <w:rPr>
                <w:vertAlign w:val="subscript"/>
              </w:rPr>
              <w:t xml:space="preserve">EFF </w:t>
            </w:r>
            <w:r w:rsidRPr="0073457D">
              <w:t xml:space="preserve"> × </w:t>
            </w:r>
            <w:r w:rsidR="00212E40">
              <w:t xml:space="preserve">(1 – </w:t>
            </w:r>
            <w:r w:rsidRPr="0073457D">
              <w:t>R</w:t>
            </w:r>
            <w:r w:rsidR="00212E40">
              <w:t>)</w:t>
            </w:r>
          </w:p>
        </w:tc>
        <w:tc>
          <w:tcPr>
            <w:tcW w:w="2580" w:type="dxa"/>
          </w:tcPr>
          <w:p w14:paraId="23166217" w14:textId="77777777" w:rsidR="00EA5EAB" w:rsidRPr="0073457D" w:rsidRDefault="00EA5EAB" w:rsidP="00410B9A">
            <w:pPr>
              <w:jc w:val="center"/>
            </w:pPr>
          </w:p>
          <w:p w14:paraId="2CBDD26A" w14:textId="77777777" w:rsidR="00EA5EAB" w:rsidRPr="0073457D" w:rsidRDefault="00EA5EAB" w:rsidP="00410B9A">
            <w:pPr>
              <w:jc w:val="center"/>
            </w:pPr>
            <w:r w:rsidRPr="0073457D">
              <w:t>Equation 3.16</w:t>
            </w:r>
          </w:p>
          <w:p w14:paraId="093DFFFB" w14:textId="77777777" w:rsidR="00EA5EAB" w:rsidRPr="0073457D" w:rsidRDefault="00EA5EAB" w:rsidP="00410B9A">
            <w:pPr>
              <w:jc w:val="center"/>
            </w:pPr>
          </w:p>
        </w:tc>
      </w:tr>
    </w:tbl>
    <w:p w14:paraId="3E3D150C" w14:textId="77777777" w:rsidR="00EA5EAB" w:rsidRPr="0073457D" w:rsidRDefault="00EA5EAB" w:rsidP="00EA5EAB">
      <w:pPr>
        <w:ind w:left="709"/>
      </w:pPr>
    </w:p>
    <w:p w14:paraId="485D421A" w14:textId="77777777" w:rsidR="00EA5EAB" w:rsidRPr="0073457D" w:rsidRDefault="00EA5EAB" w:rsidP="00EA5EAB">
      <w:pPr>
        <w:ind w:left="709"/>
      </w:pPr>
      <w:r w:rsidRPr="0073457D">
        <w:t>Where:</w:t>
      </w:r>
    </w:p>
    <w:p w14:paraId="3CBDC9FE" w14:textId="77777777" w:rsidR="00EA5EAB" w:rsidRPr="0073457D" w:rsidRDefault="00EA5EAB" w:rsidP="00EA5EAB">
      <w:pPr>
        <w:ind w:left="709"/>
      </w:pPr>
    </w:p>
    <w:p w14:paraId="57FAFA5A" w14:textId="77777777" w:rsidR="00EA5EAB" w:rsidRPr="0073457D" w:rsidRDefault="00EA5EAB" w:rsidP="00212E40">
      <w:pPr>
        <w:spacing w:before="120" w:after="120"/>
        <w:ind w:left="2880" w:hanging="2171"/>
      </w:pPr>
      <w:r w:rsidRPr="0073457D">
        <w:t>E</w:t>
      </w:r>
      <w:r w:rsidRPr="0073457D">
        <w:rPr>
          <w:vertAlign w:val="subscript"/>
        </w:rPr>
        <w:t>EFF</w:t>
      </w:r>
      <w:r w:rsidR="00212E40">
        <w:t xml:space="preserve"> =</w:t>
      </w:r>
      <w:r w:rsidR="00212E40">
        <w:tab/>
      </w:r>
      <w:r w:rsidRPr="0073457D">
        <w:t xml:space="preserve">emissions of methane from engineered biodigester </w:t>
      </w:r>
      <w:r w:rsidR="00212E40" w:rsidRPr="0021535F">
        <w:t>CFI ineligible additional waste</w:t>
      </w:r>
      <w:r w:rsidRPr="0073457D">
        <w:t xml:space="preserve"> in an open lagoon, in units of tonnes of CO</w:t>
      </w:r>
      <w:r w:rsidRPr="0073457D">
        <w:rPr>
          <w:vertAlign w:val="subscript"/>
        </w:rPr>
        <w:t>2</w:t>
      </w:r>
      <w:r w:rsidRPr="0073457D">
        <w:t>-e (t CO</w:t>
      </w:r>
      <w:r w:rsidRPr="0073457D">
        <w:rPr>
          <w:vertAlign w:val="subscript"/>
        </w:rPr>
        <w:t>2</w:t>
      </w:r>
      <w:r w:rsidR="00212E40">
        <w:t>-</w:t>
      </w:r>
      <w:r w:rsidRPr="0073457D">
        <w:t>e).</w:t>
      </w:r>
    </w:p>
    <w:p w14:paraId="526329CF" w14:textId="77777777" w:rsidR="00EA5EAB" w:rsidRPr="0073457D" w:rsidRDefault="00EA5EAB" w:rsidP="00EA5EAB">
      <w:pPr>
        <w:spacing w:before="120" w:after="120"/>
        <w:ind w:left="1146" w:hanging="426"/>
      </w:pPr>
      <w:r w:rsidRPr="0073457D">
        <w:lastRenderedPageBreak/>
        <w:t>γ =</w:t>
      </w:r>
      <w:r w:rsidRPr="0073457D">
        <w:tab/>
      </w:r>
      <w:r w:rsidRPr="0073457D">
        <w:tab/>
      </w:r>
      <w:r w:rsidRPr="0073457D">
        <w:tab/>
      </w:r>
      <w:r w:rsidRPr="0073457D">
        <w:tab/>
        <w:t>the factor 6.784 x 10</w:t>
      </w:r>
      <w:r w:rsidRPr="0073457D">
        <w:rPr>
          <w:vertAlign w:val="superscript"/>
        </w:rPr>
        <w:t>-4</w:t>
      </w:r>
      <w:r w:rsidRPr="0073457D">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xml:space="preserve">, which converts cubic metres </w:t>
      </w:r>
      <w:r w:rsidRPr="0073457D">
        <w:tab/>
      </w:r>
      <w:r w:rsidRPr="0073457D">
        <w:tab/>
      </w:r>
      <w:r w:rsidRPr="0073457D">
        <w:tab/>
        <w:t>of methane at standard conditions to tonnes of CO</w:t>
      </w:r>
      <w:r w:rsidRPr="0073457D">
        <w:rPr>
          <w:vertAlign w:val="subscript"/>
        </w:rPr>
        <w:t>2</w:t>
      </w:r>
      <w:r w:rsidRPr="0073457D">
        <w:t>-e (t CO</w:t>
      </w:r>
      <w:r w:rsidRPr="0073457D">
        <w:rPr>
          <w:vertAlign w:val="subscript"/>
        </w:rPr>
        <w:t>2</w:t>
      </w:r>
      <w:r w:rsidRPr="0073457D">
        <w:t>-e).</w:t>
      </w:r>
    </w:p>
    <w:p w14:paraId="4147BF3E" w14:textId="77777777" w:rsidR="00EA5EAB" w:rsidRPr="0073457D" w:rsidRDefault="00EA5EAB" w:rsidP="00EA5EAB">
      <w:pPr>
        <w:spacing w:before="120" w:after="120"/>
        <w:ind w:left="1134" w:hanging="425"/>
      </w:pPr>
      <w:r w:rsidRPr="0073457D">
        <w:t>VS</w:t>
      </w:r>
      <w:r w:rsidRPr="0073457D">
        <w:rPr>
          <w:vertAlign w:val="subscript"/>
        </w:rPr>
        <w:t>EFF</w:t>
      </w:r>
      <w:r w:rsidRPr="0073457D">
        <w:t xml:space="preserve"> =</w:t>
      </w:r>
      <w:r w:rsidRPr="0073457D">
        <w:tab/>
      </w:r>
      <w:r w:rsidRPr="0073457D">
        <w:tab/>
        <w:t xml:space="preserve">the quantity of volatile solids in the </w:t>
      </w:r>
      <w:r w:rsidR="00212E40">
        <w:t>waste</w:t>
      </w:r>
      <w:r w:rsidRPr="0073457D">
        <w:t xml:space="preserve"> discharged </w:t>
      </w:r>
      <w:r w:rsidRPr="0073457D">
        <w:tab/>
      </w:r>
      <w:r w:rsidRPr="0073457D">
        <w:tab/>
      </w:r>
      <w:r w:rsidRPr="0073457D">
        <w:tab/>
      </w:r>
      <w:r w:rsidR="00212E40">
        <w:tab/>
      </w:r>
      <w:r w:rsidRPr="0073457D">
        <w:t>from the engineered biodigester into the lagoon, in kilograms,</w:t>
      </w:r>
      <w:r w:rsidRPr="0073457D">
        <w:tab/>
      </w:r>
      <w:r w:rsidRPr="0073457D">
        <w:tab/>
      </w:r>
      <w:r w:rsidRPr="0073457D">
        <w:tab/>
        <w:t>measured in accordance with section 5.2.</w:t>
      </w:r>
    </w:p>
    <w:p w14:paraId="78808D94" w14:textId="77777777" w:rsidR="00EA5EAB" w:rsidRPr="0073457D" w:rsidRDefault="00EA5EAB" w:rsidP="00212E40">
      <w:pPr>
        <w:spacing w:before="120" w:after="120"/>
        <w:ind w:left="2880" w:hanging="2171"/>
      </w:pPr>
      <w:r w:rsidRPr="0073457D">
        <w:t>Bo</w:t>
      </w:r>
      <w:r w:rsidRPr="0073457D">
        <w:rPr>
          <w:vertAlign w:val="subscript"/>
        </w:rPr>
        <w:t>EFF</w:t>
      </w:r>
      <w:r w:rsidR="00212E40">
        <w:t xml:space="preserve"> =</w:t>
      </w:r>
      <w:r w:rsidR="00212E40">
        <w:tab/>
      </w:r>
      <w:r w:rsidRPr="0073457D">
        <w:t xml:space="preserve">the maximum methane-producing capacity of the </w:t>
      </w:r>
      <w:r w:rsidR="00212E40" w:rsidRPr="0021535F">
        <w:t>CFI ineligible additional waste</w:t>
      </w:r>
      <w:r w:rsidR="00212E40" w:rsidRPr="0073457D">
        <w:t xml:space="preserve"> </w:t>
      </w:r>
      <w:r w:rsidRPr="0073457D">
        <w:t>from the engineered biodig</w:t>
      </w:r>
      <w:r w:rsidR="00212E40">
        <w:t xml:space="preserve">ester, in units of kilograms </w:t>
      </w:r>
      <w:r w:rsidRPr="0073457D">
        <w:t>of methane per kilogram of vol</w:t>
      </w:r>
      <w:r w:rsidR="00212E40">
        <w:t xml:space="preserve">atile solids, determined in </w:t>
      </w:r>
      <w:r w:rsidRPr="0073457D">
        <w:t>accordance with subsection (6).</w:t>
      </w:r>
    </w:p>
    <w:p w14:paraId="76C461B8" w14:textId="77777777" w:rsidR="00EA5EAB" w:rsidRPr="0073457D" w:rsidRDefault="00EA5EAB" w:rsidP="00212E40">
      <w:pPr>
        <w:spacing w:before="120" w:after="120"/>
        <w:ind w:left="2880" w:hanging="2171"/>
      </w:pPr>
      <w:r w:rsidRPr="0073457D">
        <w:t>MCF</w:t>
      </w:r>
      <w:r w:rsidRPr="0073457D">
        <w:rPr>
          <w:vertAlign w:val="subscript"/>
        </w:rPr>
        <w:t>EFF</w:t>
      </w:r>
      <w:r w:rsidR="00212E40">
        <w:t xml:space="preserve"> =</w:t>
      </w:r>
      <w:r w:rsidR="00212E40">
        <w:tab/>
      </w:r>
      <w:r w:rsidR="00212E40" w:rsidRPr="0021535F">
        <w:t>the methane conversion factor in the National Inventory Report for pigs and an uncovered anaerobic lagoon applicable to the project.</w:t>
      </w:r>
    </w:p>
    <w:p w14:paraId="66E5D2E4" w14:textId="77777777" w:rsidR="00EA5EAB" w:rsidRPr="0073457D" w:rsidRDefault="00EA5EAB" w:rsidP="00EA5EAB">
      <w:pPr>
        <w:spacing w:before="120" w:after="120"/>
        <w:ind w:left="993" w:hanging="273"/>
      </w:pPr>
      <w:r w:rsidRPr="0073457D">
        <w:t>R =</w:t>
      </w:r>
      <w:r w:rsidRPr="0073457D">
        <w:tab/>
      </w:r>
      <w:r w:rsidRPr="0073457D">
        <w:tab/>
      </w:r>
      <w:r w:rsidRPr="0073457D">
        <w:tab/>
        <w:t xml:space="preserve">the proportion of the volume of methane that is from CFI </w:t>
      </w:r>
      <w:r w:rsidRPr="0073457D">
        <w:tab/>
      </w:r>
      <w:r w:rsidRPr="0073457D">
        <w:tab/>
      </w:r>
      <w:r w:rsidRPr="0073457D">
        <w:tab/>
      </w:r>
      <w:r w:rsidRPr="0073457D">
        <w:tab/>
        <w:t xml:space="preserve">eligible additional waste, determined in accordance with </w:t>
      </w:r>
      <w:r w:rsidRPr="0073457D">
        <w:tab/>
      </w:r>
      <w:r w:rsidRPr="0073457D">
        <w:tab/>
      </w:r>
      <w:r w:rsidRPr="0073457D">
        <w:tab/>
      </w:r>
      <w:r w:rsidRPr="0073457D">
        <w:tab/>
        <w:t>subsection (7).</w:t>
      </w:r>
    </w:p>
    <w:p w14:paraId="19D86932" w14:textId="77777777" w:rsidR="00EA5EAB" w:rsidRPr="0073457D" w:rsidRDefault="00EA5EAB" w:rsidP="00EA5EAB">
      <w:pPr>
        <w:ind w:left="993" w:hanging="273"/>
      </w:pPr>
    </w:p>
    <w:p w14:paraId="1E485A04" w14:textId="77777777" w:rsidR="00EA5EAB" w:rsidRPr="0073457D" w:rsidRDefault="00EA5EAB" w:rsidP="00EA5EAB">
      <w:pPr>
        <w:pStyle w:val="tMain"/>
      </w:pPr>
      <w:r w:rsidRPr="0073457D">
        <w:tab/>
      </w:r>
      <w:r>
        <w:t>(6)</w:t>
      </w:r>
      <w:r w:rsidRPr="0073457D">
        <w:tab/>
        <w:t>B</w:t>
      </w:r>
      <w:r w:rsidRPr="0073457D">
        <w:rPr>
          <w:vertAlign w:val="subscript"/>
        </w:rPr>
        <w:t>OEFF</w:t>
      </w:r>
      <w:r w:rsidRPr="0073457D">
        <w:t xml:space="preserve"> is, in accordance with the choice of a proponent, either:</w:t>
      </w:r>
    </w:p>
    <w:p w14:paraId="58B1FD6E" w14:textId="77777777" w:rsidR="00EA5EAB" w:rsidRPr="0073457D" w:rsidRDefault="00EA5EAB" w:rsidP="00EA5EAB">
      <w:pPr>
        <w:pStyle w:val="tPara"/>
      </w:pPr>
      <w:r w:rsidRPr="0073457D">
        <w:tab/>
      </w:r>
      <w:r>
        <w:t>(a)</w:t>
      </w:r>
      <w:r w:rsidRPr="0073457D">
        <w:tab/>
        <w:t>measured in accordance with section 5.5; or</w:t>
      </w:r>
    </w:p>
    <w:p w14:paraId="3F5444B8" w14:textId="77777777" w:rsidR="00EA5EAB" w:rsidRPr="0073457D" w:rsidRDefault="00EA5EAB" w:rsidP="00EA5EAB">
      <w:pPr>
        <w:pStyle w:val="tPara"/>
      </w:pPr>
      <w:r w:rsidRPr="0073457D">
        <w:tab/>
      </w:r>
      <w:r>
        <w:t>(b)</w:t>
      </w:r>
      <w:r w:rsidRPr="0073457D">
        <w:tab/>
        <w:t>0.3 m</w:t>
      </w:r>
      <w:r w:rsidRPr="0073457D">
        <w:rPr>
          <w:vertAlign w:val="superscript"/>
        </w:rPr>
        <w:t>3</w:t>
      </w:r>
      <w:r w:rsidRPr="0073457D">
        <w:t>CH</w:t>
      </w:r>
      <w:r w:rsidRPr="0073457D">
        <w:rPr>
          <w:vertAlign w:val="subscript"/>
        </w:rPr>
        <w:t>4</w:t>
      </w:r>
      <w:r w:rsidRPr="0073457D">
        <w:t>/</w:t>
      </w:r>
      <w:r w:rsidRPr="0073457D" w:rsidDel="008939D4">
        <w:t xml:space="preserve"> </w:t>
      </w:r>
      <w:r w:rsidRPr="0073457D">
        <w:t>kg VS.</w:t>
      </w:r>
    </w:p>
    <w:p w14:paraId="1EDD25EE" w14:textId="77777777" w:rsidR="00EA5EAB" w:rsidRPr="0073457D" w:rsidRDefault="00EA5EAB" w:rsidP="00EA5EAB">
      <w:pPr>
        <w:pStyle w:val="tMain"/>
      </w:pPr>
    </w:p>
    <w:p w14:paraId="2504E232" w14:textId="77777777" w:rsidR="00EA5EAB" w:rsidRPr="0073457D" w:rsidRDefault="00EA5EAB" w:rsidP="00EA5EAB">
      <w:pPr>
        <w:pStyle w:val="tMain"/>
      </w:pPr>
      <w:r w:rsidRPr="0073457D">
        <w:tab/>
      </w:r>
      <w:r>
        <w:t>(7)</w:t>
      </w:r>
      <w:r w:rsidRPr="0073457D">
        <w:tab/>
        <w:t>R is either:</w:t>
      </w:r>
    </w:p>
    <w:p w14:paraId="47665D9F" w14:textId="77777777" w:rsidR="00EA5EAB" w:rsidRPr="0073457D" w:rsidRDefault="00EA5EAB" w:rsidP="00EA5EAB">
      <w:pPr>
        <w:pStyle w:val="tPara"/>
      </w:pPr>
      <w:r w:rsidRPr="0073457D">
        <w:tab/>
      </w:r>
      <w:r>
        <w:t>(a)</w:t>
      </w:r>
      <w:r w:rsidRPr="0073457D">
        <w:tab/>
        <w:t>where a project is classified as a standard project—1</w:t>
      </w:r>
    </w:p>
    <w:p w14:paraId="3D228536" w14:textId="77777777" w:rsidR="00EA5EAB" w:rsidRPr="0073457D" w:rsidRDefault="00EA5EAB" w:rsidP="00EA5EAB">
      <w:pPr>
        <w:pStyle w:val="tPara"/>
      </w:pPr>
      <w:r w:rsidRPr="0073457D">
        <w:tab/>
      </w:r>
      <w:r>
        <w:t>(b)</w:t>
      </w:r>
      <w:r w:rsidRPr="0073457D">
        <w:tab/>
        <w:t>where a project is classified as an additional waste project—calculated using Equation 2.6.</w:t>
      </w:r>
    </w:p>
    <w:p w14:paraId="705D4A65" w14:textId="77777777" w:rsidR="00EA5EAB" w:rsidRPr="0073457D" w:rsidRDefault="00EA5EAB" w:rsidP="00EA5EAB">
      <w:pPr>
        <w:pStyle w:val="tPara"/>
      </w:pPr>
    </w:p>
    <w:p w14:paraId="45FC0678" w14:textId="77777777" w:rsidR="00EA5EAB" w:rsidRPr="0073457D" w:rsidRDefault="00EA5EAB" w:rsidP="00EA5EAB">
      <w:pPr>
        <w:pStyle w:val="tMain"/>
      </w:pPr>
      <w:r w:rsidRPr="0073457D">
        <w:tab/>
      </w:r>
      <w:r>
        <w:t>(8)</w:t>
      </w:r>
      <w:r w:rsidRPr="0073457D">
        <w:tab/>
        <w:t>E</w:t>
      </w:r>
      <w:r w:rsidRPr="0073457D">
        <w:rPr>
          <w:vertAlign w:val="subscript"/>
        </w:rPr>
        <w:t>AER</w:t>
      </w:r>
      <w:r w:rsidRPr="0073457D">
        <w:t xml:space="preserve"> must be calculated as follows:</w:t>
      </w:r>
    </w:p>
    <w:p w14:paraId="7090F425" w14:textId="77777777" w:rsidR="00EA5EAB" w:rsidRPr="0073457D" w:rsidRDefault="00EA5EAB" w:rsidP="00EA5EAB"/>
    <w:tbl>
      <w:tblPr>
        <w:tblStyle w:val="TableGrid"/>
        <w:tblW w:w="0" w:type="auto"/>
        <w:tblInd w:w="562" w:type="dxa"/>
        <w:tblLook w:val="04A0" w:firstRow="1" w:lastRow="0" w:firstColumn="1" w:lastColumn="0" w:noHBand="0" w:noVBand="1"/>
      </w:tblPr>
      <w:tblGrid>
        <w:gridCol w:w="5245"/>
        <w:gridCol w:w="2977"/>
      </w:tblGrid>
      <w:tr w:rsidR="00EA5EAB" w:rsidRPr="0073457D" w14:paraId="322A1D51" w14:textId="77777777" w:rsidTr="00410B9A">
        <w:trPr>
          <w:trHeight w:val="754"/>
        </w:trPr>
        <w:tc>
          <w:tcPr>
            <w:tcW w:w="5245" w:type="dxa"/>
          </w:tcPr>
          <w:p w14:paraId="03F32562" w14:textId="77777777" w:rsidR="00EA5EAB" w:rsidRPr="0073457D" w:rsidRDefault="00EA5EAB" w:rsidP="00410B9A">
            <w:pPr>
              <w:jc w:val="center"/>
            </w:pPr>
          </w:p>
          <w:p w14:paraId="21EDD07C" w14:textId="77777777" w:rsidR="00EA5EAB" w:rsidRPr="0073457D" w:rsidRDefault="00EA5EAB" w:rsidP="00410B9A">
            <w:pPr>
              <w:jc w:val="center"/>
            </w:pPr>
            <w:r w:rsidRPr="0073457D">
              <w:t>E</w:t>
            </w:r>
            <w:r w:rsidRPr="0073457D">
              <w:rPr>
                <w:vertAlign w:val="subscript"/>
              </w:rPr>
              <w:t>AER</w:t>
            </w:r>
            <w:r w:rsidRPr="0073457D">
              <w:t xml:space="preserve"> = W</w:t>
            </w:r>
            <w:r w:rsidRPr="0073457D">
              <w:rPr>
                <w:vertAlign w:val="subscript"/>
              </w:rPr>
              <w:t xml:space="preserve">D, AER </w:t>
            </w:r>
            <w:r w:rsidRPr="0073457D">
              <w:t>× EF</w:t>
            </w:r>
            <w:r w:rsidRPr="0073457D">
              <w:rPr>
                <w:vertAlign w:val="subscript"/>
              </w:rPr>
              <w:t xml:space="preserve">AER </w:t>
            </w:r>
            <w:r w:rsidRPr="0073457D">
              <w:t xml:space="preserve"> </w:t>
            </w:r>
            <w:r w:rsidR="00446BC9" w:rsidRPr="0073457D">
              <w:t>×</w:t>
            </w:r>
            <w:r w:rsidRPr="0073457D">
              <w:t xml:space="preserve"> </w:t>
            </w:r>
            <w:r w:rsidR="00212E40">
              <w:t xml:space="preserve">(1 – </w:t>
            </w:r>
            <w:r w:rsidRPr="0073457D">
              <w:t>R</w:t>
            </w:r>
            <w:r w:rsidR="00212E40">
              <w:t>)</w:t>
            </w:r>
          </w:p>
        </w:tc>
        <w:tc>
          <w:tcPr>
            <w:tcW w:w="2977" w:type="dxa"/>
          </w:tcPr>
          <w:p w14:paraId="3B63DB25" w14:textId="77777777" w:rsidR="00EA5EAB" w:rsidRPr="0073457D" w:rsidRDefault="00EA5EAB" w:rsidP="00410B9A">
            <w:pPr>
              <w:jc w:val="center"/>
            </w:pPr>
          </w:p>
          <w:p w14:paraId="00DAF9D4" w14:textId="77777777" w:rsidR="00EA5EAB" w:rsidRPr="0073457D" w:rsidRDefault="00EA5EAB" w:rsidP="00410B9A">
            <w:pPr>
              <w:jc w:val="center"/>
            </w:pPr>
            <w:r w:rsidRPr="0073457D">
              <w:t>Equation 3.17</w:t>
            </w:r>
          </w:p>
          <w:p w14:paraId="6BAEF641" w14:textId="77777777" w:rsidR="00EA5EAB" w:rsidRPr="0073457D" w:rsidRDefault="00EA5EAB" w:rsidP="00410B9A">
            <w:pPr>
              <w:jc w:val="center"/>
            </w:pPr>
          </w:p>
        </w:tc>
      </w:tr>
    </w:tbl>
    <w:p w14:paraId="14B37BA1" w14:textId="77777777" w:rsidR="00EA5EAB" w:rsidRPr="0073457D" w:rsidRDefault="00EA5EAB" w:rsidP="00EA5EAB">
      <w:pPr>
        <w:ind w:left="709"/>
      </w:pPr>
    </w:p>
    <w:p w14:paraId="449A82BD" w14:textId="77777777" w:rsidR="00EA5EAB" w:rsidRPr="0073457D" w:rsidRDefault="00EA5EAB" w:rsidP="00EA5EAB">
      <w:pPr>
        <w:ind w:left="709"/>
      </w:pPr>
      <w:r w:rsidRPr="0073457D">
        <w:t>Where:</w:t>
      </w:r>
    </w:p>
    <w:p w14:paraId="76966FCA" w14:textId="77777777" w:rsidR="00EA5EAB" w:rsidRPr="0073457D" w:rsidRDefault="00EA5EAB" w:rsidP="00EA5EAB">
      <w:pPr>
        <w:ind w:left="709"/>
      </w:pPr>
    </w:p>
    <w:p w14:paraId="044B7E24" w14:textId="77777777" w:rsidR="00EA5EAB" w:rsidRPr="0073457D" w:rsidRDefault="00EA5EAB" w:rsidP="00EA5EAB">
      <w:pPr>
        <w:spacing w:before="120" w:after="120"/>
        <w:ind w:left="1134" w:hanging="425"/>
      </w:pPr>
      <w:r w:rsidRPr="0073457D">
        <w:t>E</w:t>
      </w:r>
      <w:r w:rsidRPr="0073457D">
        <w:rPr>
          <w:vertAlign w:val="subscript"/>
        </w:rPr>
        <w:t>AER</w:t>
      </w:r>
      <w:r w:rsidRPr="0073457D">
        <w:t xml:space="preserve"> =</w:t>
      </w:r>
      <w:r w:rsidRPr="0073457D">
        <w:tab/>
      </w:r>
      <w:r w:rsidRPr="0073457D">
        <w:tab/>
      </w:r>
      <w:r w:rsidRPr="0073457D">
        <w:tab/>
        <w:t xml:space="preserve">the emissions of methane and nitrous oxide from aerobic </w:t>
      </w:r>
      <w:r w:rsidRPr="0073457D">
        <w:tab/>
      </w:r>
      <w:r w:rsidRPr="0073457D">
        <w:tab/>
      </w:r>
      <w:r w:rsidRPr="0073457D">
        <w:tab/>
      </w:r>
      <w:r w:rsidRPr="0073457D">
        <w:tab/>
        <w:t>treatment of digestate in tonnes of CO</w:t>
      </w:r>
      <w:r w:rsidRPr="0073457D">
        <w:rPr>
          <w:vertAlign w:val="subscript"/>
        </w:rPr>
        <w:t>2</w:t>
      </w:r>
      <w:r w:rsidRPr="0073457D">
        <w:t>-e.</w:t>
      </w:r>
    </w:p>
    <w:p w14:paraId="5F32D1F7" w14:textId="77777777" w:rsidR="00EA5EAB" w:rsidRPr="0073457D" w:rsidRDefault="00EA5EAB" w:rsidP="00EA5EAB">
      <w:pPr>
        <w:spacing w:before="120" w:after="120"/>
        <w:ind w:left="1134" w:hanging="425"/>
      </w:pPr>
      <w:r w:rsidRPr="0073457D">
        <w:t>W</w:t>
      </w:r>
      <w:r w:rsidRPr="0073457D">
        <w:rPr>
          <w:vertAlign w:val="subscript"/>
        </w:rPr>
        <w:t>D, AER =</w:t>
      </w:r>
      <w:r w:rsidRPr="0073457D">
        <w:rPr>
          <w:vertAlign w:val="subscript"/>
        </w:rPr>
        <w:tab/>
      </w:r>
      <w:r w:rsidRPr="0073457D">
        <w:rPr>
          <w:vertAlign w:val="subscript"/>
        </w:rPr>
        <w:tab/>
      </w:r>
      <w:r w:rsidRPr="0073457D">
        <w:t>the wet weight of digestate treated aerobically on-site or off-</w:t>
      </w:r>
      <w:r w:rsidRPr="0073457D">
        <w:tab/>
      </w:r>
      <w:r w:rsidRPr="0073457D">
        <w:tab/>
      </w:r>
      <w:r w:rsidRPr="0073457D">
        <w:tab/>
        <w:t>site for the reporting period, measured in tonnes.</w:t>
      </w:r>
    </w:p>
    <w:p w14:paraId="3BADD4FC" w14:textId="77777777" w:rsidR="00EA5EAB" w:rsidRPr="0073457D" w:rsidRDefault="00EA5EAB" w:rsidP="00EA5EAB">
      <w:pPr>
        <w:spacing w:before="120" w:after="120"/>
        <w:ind w:left="1134" w:hanging="425"/>
      </w:pPr>
      <w:r w:rsidRPr="0073457D">
        <w:lastRenderedPageBreak/>
        <w:t>EF</w:t>
      </w:r>
      <w:r w:rsidRPr="0073457D">
        <w:rPr>
          <w:vertAlign w:val="subscript"/>
        </w:rPr>
        <w:t>AER =</w:t>
      </w:r>
      <w:r w:rsidRPr="0073457D">
        <w:rPr>
          <w:vertAlign w:val="subscript"/>
        </w:rPr>
        <w:tab/>
      </w:r>
      <w:r w:rsidRPr="0073457D">
        <w:rPr>
          <w:vertAlign w:val="subscript"/>
        </w:rPr>
        <w:tab/>
      </w:r>
      <w:r w:rsidRPr="0073457D">
        <w:rPr>
          <w:vertAlign w:val="subscript"/>
        </w:rPr>
        <w:tab/>
      </w:r>
      <w:r w:rsidRPr="0073457D">
        <w:t xml:space="preserve">the emission factor for the aerobic treatment of digestate based </w:t>
      </w:r>
      <w:r w:rsidRPr="0073457D">
        <w:tab/>
      </w:r>
      <w:r w:rsidRPr="0073457D">
        <w:tab/>
      </w:r>
      <w:r w:rsidRPr="0073457D">
        <w:tab/>
        <w:t xml:space="preserve">on the risk that the treatment will produce emissions, as </w:t>
      </w:r>
      <w:r w:rsidRPr="0073457D">
        <w:tab/>
      </w:r>
      <w:r w:rsidRPr="0073457D">
        <w:tab/>
      </w:r>
      <w:r w:rsidRPr="0073457D">
        <w:tab/>
      </w:r>
      <w:r w:rsidRPr="0073457D">
        <w:tab/>
        <w:t>prescribed in Schedule 4.</w:t>
      </w:r>
    </w:p>
    <w:p w14:paraId="16D0A2BD" w14:textId="77777777" w:rsidR="00EA5EAB" w:rsidRPr="0073457D" w:rsidRDefault="00EA5EAB" w:rsidP="00EA5EAB">
      <w:pPr>
        <w:spacing w:before="120" w:after="120"/>
        <w:ind w:left="993" w:hanging="273"/>
      </w:pPr>
      <w:r w:rsidRPr="0073457D">
        <w:t>R =</w:t>
      </w:r>
      <w:r w:rsidRPr="0073457D">
        <w:tab/>
      </w:r>
      <w:r w:rsidRPr="0073457D">
        <w:tab/>
      </w:r>
      <w:r w:rsidRPr="0073457D">
        <w:tab/>
        <w:t xml:space="preserve">the proportion that is from CFI eligible additional waste, </w:t>
      </w:r>
      <w:r w:rsidRPr="0073457D">
        <w:tab/>
      </w:r>
      <w:r w:rsidRPr="0073457D">
        <w:tab/>
      </w:r>
      <w:r w:rsidRPr="0073457D">
        <w:tab/>
      </w:r>
      <w:r w:rsidRPr="0073457D">
        <w:tab/>
        <w:t xml:space="preserve">determined in </w:t>
      </w:r>
      <w:r w:rsidRPr="0073457D">
        <w:tab/>
        <w:t>accordance with subsection (9).</w:t>
      </w:r>
    </w:p>
    <w:p w14:paraId="5CFFE24F" w14:textId="77777777" w:rsidR="00EA5EAB" w:rsidRPr="0073457D" w:rsidRDefault="00EA5EAB" w:rsidP="00EA5EAB">
      <w:pPr>
        <w:ind w:left="993" w:hanging="273"/>
      </w:pPr>
    </w:p>
    <w:p w14:paraId="5F99CCA2" w14:textId="77777777" w:rsidR="00EA5EAB" w:rsidRPr="0073457D" w:rsidRDefault="00EA5EAB" w:rsidP="00EA5EAB">
      <w:pPr>
        <w:pStyle w:val="tMain"/>
      </w:pPr>
      <w:r w:rsidRPr="0073457D">
        <w:tab/>
      </w:r>
      <w:r>
        <w:t>(9)</w:t>
      </w:r>
      <w:r w:rsidRPr="0073457D">
        <w:tab/>
        <w:t>R is either:</w:t>
      </w:r>
    </w:p>
    <w:p w14:paraId="2A4C5E2F" w14:textId="77777777" w:rsidR="00EA5EAB" w:rsidRPr="0073457D" w:rsidRDefault="00EA5EAB" w:rsidP="00EA5EAB">
      <w:pPr>
        <w:pStyle w:val="tPara"/>
      </w:pPr>
      <w:r w:rsidRPr="0073457D">
        <w:tab/>
      </w:r>
      <w:r>
        <w:t>(a)</w:t>
      </w:r>
      <w:r w:rsidRPr="0073457D">
        <w:tab/>
        <w:t>where a project is classified as a standard project—1; or</w:t>
      </w:r>
    </w:p>
    <w:p w14:paraId="4EC60A2A" w14:textId="77777777" w:rsidR="00EA5EAB" w:rsidRPr="0073457D" w:rsidRDefault="00EA5EAB" w:rsidP="00EA5EAB">
      <w:pPr>
        <w:pStyle w:val="tPara"/>
      </w:pPr>
      <w:r w:rsidRPr="0073457D">
        <w:tab/>
      </w:r>
      <w:r>
        <w:t>(b)</w:t>
      </w:r>
      <w:r w:rsidRPr="0073457D">
        <w:tab/>
        <w:t>where a project is classified as an additional waste project—calculated using Equation 2.6.</w:t>
      </w:r>
    </w:p>
    <w:p w14:paraId="1E80C5FA" w14:textId="77777777" w:rsidR="00EA5EAB" w:rsidRPr="0073457D" w:rsidRDefault="00EA5EAB" w:rsidP="00EA5EAB">
      <w:pPr>
        <w:pStyle w:val="h2Part"/>
      </w:pPr>
      <w:bookmarkStart w:id="154" w:name="_Toc346883299"/>
      <w:bookmarkStart w:id="155" w:name="_Toc421722215"/>
      <w:bookmarkStart w:id="156" w:name="_Toc423357249"/>
      <w:r w:rsidRPr="0073457D">
        <w:lastRenderedPageBreak/>
        <w:t xml:space="preserve">Part </w:t>
      </w:r>
      <w:r>
        <w:t>5</w:t>
      </w:r>
      <w:r w:rsidRPr="0073457D">
        <w:tab/>
        <w:t>Monitoring, record-keeping and reporting requirements</w:t>
      </w:r>
      <w:bookmarkEnd w:id="154"/>
      <w:bookmarkEnd w:id="155"/>
      <w:bookmarkEnd w:id="156"/>
    </w:p>
    <w:p w14:paraId="4D37BDB1" w14:textId="77777777" w:rsidR="00EA5EAB" w:rsidRPr="0073457D" w:rsidRDefault="00EA5EAB" w:rsidP="00EA5EAB">
      <w:pPr>
        <w:pStyle w:val="noteMain"/>
      </w:pPr>
      <w:r w:rsidRPr="0073457D">
        <w:tab/>
      </w:r>
      <w:r w:rsidRPr="0073457D">
        <w:rPr>
          <w:b/>
          <w:i/>
        </w:rPr>
        <w:t>Note</w:t>
      </w:r>
      <w:r w:rsidRPr="0073457D">
        <w:tab/>
        <w:t>See subsection 106(3) of the Act.</w:t>
      </w:r>
    </w:p>
    <w:p w14:paraId="6E752024" w14:textId="77777777" w:rsidR="00EA5EAB" w:rsidRPr="0073457D" w:rsidRDefault="00EA5EAB" w:rsidP="00EA5EAB">
      <w:pPr>
        <w:pStyle w:val="h3Div"/>
      </w:pPr>
      <w:bookmarkStart w:id="157" w:name="_Toc346883300"/>
      <w:bookmarkStart w:id="158" w:name="_Toc421722216"/>
      <w:bookmarkStart w:id="159" w:name="_Toc423357250"/>
      <w:r w:rsidRPr="0073457D">
        <w:t xml:space="preserve">Division </w:t>
      </w:r>
      <w:r>
        <w:t>5.1</w:t>
      </w:r>
      <w:r w:rsidRPr="0073457D">
        <w:tab/>
        <w:t>General</w:t>
      </w:r>
      <w:bookmarkEnd w:id="157"/>
      <w:bookmarkEnd w:id="158"/>
      <w:bookmarkEnd w:id="159"/>
    </w:p>
    <w:p w14:paraId="1E5EF40D" w14:textId="77777777" w:rsidR="00EA5EAB" w:rsidRPr="0073457D" w:rsidRDefault="00EA5EAB" w:rsidP="00EA5EAB">
      <w:pPr>
        <w:pStyle w:val="h5Section"/>
      </w:pPr>
      <w:bookmarkStart w:id="160" w:name="_Toc346883301"/>
      <w:bookmarkStart w:id="161" w:name="_Toc421722217"/>
      <w:bookmarkStart w:id="162" w:name="_Toc423357251"/>
      <w:r>
        <w:t>5.1</w:t>
      </w:r>
      <w:r w:rsidRPr="0073457D">
        <w:tab/>
        <w:t>General</w:t>
      </w:r>
      <w:bookmarkEnd w:id="160"/>
      <w:bookmarkEnd w:id="161"/>
      <w:bookmarkEnd w:id="162"/>
    </w:p>
    <w:p w14:paraId="3BC54AA6" w14:textId="77777777" w:rsidR="00EA5EAB" w:rsidRPr="0073457D" w:rsidRDefault="00EA5EAB" w:rsidP="00EA5EAB">
      <w:pPr>
        <w:pStyle w:val="tMain"/>
      </w:pPr>
      <w:r w:rsidRPr="0073457D">
        <w:tab/>
      </w:r>
      <w:r w:rsidRPr="0073457D">
        <w:tab/>
        <w:t>For the purposes of subsection 106 (3) of the Act, a project proponent of an offsets project to which this Determination applies must comply with the monitoring, record-keeping and reporting requirements of this Part.</w:t>
      </w:r>
    </w:p>
    <w:p w14:paraId="1ACD976D" w14:textId="77777777" w:rsidR="00EA5EAB" w:rsidRPr="0073457D" w:rsidRDefault="00EA5EAB" w:rsidP="00EA5EAB">
      <w:pPr>
        <w:pStyle w:val="h3Div"/>
      </w:pPr>
      <w:bookmarkStart w:id="163" w:name="_Toc346883302"/>
      <w:bookmarkStart w:id="164" w:name="_Toc421722218"/>
      <w:bookmarkStart w:id="165" w:name="_Toc423357252"/>
      <w:r w:rsidRPr="0073457D">
        <w:t xml:space="preserve">Division </w:t>
      </w:r>
      <w:r>
        <w:t>5.2</w:t>
      </w:r>
      <w:r w:rsidRPr="0073457D">
        <w:tab/>
        <w:t>Measuring requirements</w:t>
      </w:r>
      <w:bookmarkEnd w:id="163"/>
      <w:bookmarkEnd w:id="164"/>
      <w:bookmarkEnd w:id="165"/>
    </w:p>
    <w:p w14:paraId="5C36F142" w14:textId="77777777" w:rsidR="00EA5EAB" w:rsidRPr="0073457D" w:rsidRDefault="00EA5EAB" w:rsidP="00EA5EAB">
      <w:pPr>
        <w:pStyle w:val="h5Section"/>
      </w:pPr>
      <w:bookmarkStart w:id="166" w:name="_Toc346883303"/>
      <w:bookmarkStart w:id="167" w:name="_Toc421722219"/>
      <w:bookmarkStart w:id="168" w:name="_Toc423357253"/>
      <w:r>
        <w:t>5.2</w:t>
      </w:r>
      <w:r w:rsidRPr="0073457D">
        <w:tab/>
        <w:t>Project measurement</w:t>
      </w:r>
      <w:bookmarkEnd w:id="166"/>
      <w:bookmarkEnd w:id="167"/>
      <w:bookmarkEnd w:id="168"/>
      <w:r w:rsidRPr="0073457D">
        <w:t xml:space="preserve"> </w:t>
      </w:r>
    </w:p>
    <w:p w14:paraId="42D267D0" w14:textId="77777777" w:rsidR="00EA5EAB" w:rsidRPr="0073457D" w:rsidRDefault="00EA5EAB" w:rsidP="00EA5EAB">
      <w:pPr>
        <w:pStyle w:val="tMain"/>
      </w:pPr>
      <w:r w:rsidRPr="0073457D">
        <w:tab/>
      </w:r>
      <w:r w:rsidRPr="0073457D">
        <w:tab/>
        <w:t>A project proponent must measure the matters specified in the following table, in the manner and frequency specified, for the purposes of calculating baseline emissions and the net abatement amount.</w:t>
      </w:r>
    </w:p>
    <w:p w14:paraId="1CE5738D" w14:textId="77777777" w:rsidR="00EA5EAB" w:rsidRPr="0073457D" w:rsidRDefault="00EA5EAB" w:rsidP="00EA5EAB">
      <w:pPr>
        <w:pStyle w:val="noteMain"/>
      </w:pPr>
      <w:r w:rsidRPr="0073457D">
        <w:tab/>
      </w:r>
      <w:r w:rsidRPr="0073457D">
        <w:rPr>
          <w:b/>
          <w:i/>
        </w:rPr>
        <w:t>Note</w:t>
      </w:r>
      <w:r w:rsidRPr="0073457D">
        <w:tab/>
        <w:t>Unless otherwise specified, terms used for calculating the baseline have the same meaning as the PigBal Model.</w:t>
      </w:r>
    </w:p>
    <w:p w14:paraId="298EABA9" w14:textId="77777777" w:rsidR="00EA5EAB" w:rsidRPr="0073457D" w:rsidRDefault="00EA5EAB" w:rsidP="00EA5EAB">
      <w:pPr>
        <w:pStyle w:val="tMain"/>
      </w:pPr>
    </w:p>
    <w:tbl>
      <w:tblPr>
        <w:tblStyle w:val="TableGrid"/>
        <w:tblW w:w="10065" w:type="dxa"/>
        <w:tblInd w:w="108" w:type="dxa"/>
        <w:tblLayout w:type="fixed"/>
        <w:tblLook w:val="04A0" w:firstRow="1" w:lastRow="0" w:firstColumn="1" w:lastColumn="0" w:noHBand="0" w:noVBand="1"/>
      </w:tblPr>
      <w:tblGrid>
        <w:gridCol w:w="1418"/>
        <w:gridCol w:w="1417"/>
        <w:gridCol w:w="1560"/>
        <w:gridCol w:w="3969"/>
        <w:gridCol w:w="1701"/>
      </w:tblGrid>
      <w:tr w:rsidR="00EA5EAB" w:rsidRPr="0073457D" w14:paraId="09848DA1" w14:textId="77777777" w:rsidTr="00410B9A">
        <w:tc>
          <w:tcPr>
            <w:tcW w:w="1418" w:type="dxa"/>
          </w:tcPr>
          <w:p w14:paraId="615C3827" w14:textId="77777777" w:rsidR="00EA5EAB" w:rsidRPr="0073457D" w:rsidRDefault="00EA5EAB" w:rsidP="00410B9A">
            <w:pPr>
              <w:spacing w:before="120" w:after="120"/>
              <w:rPr>
                <w:b/>
              </w:rPr>
            </w:pPr>
            <w:r w:rsidRPr="0073457D">
              <w:rPr>
                <w:b/>
              </w:rPr>
              <w:t>Parameter</w:t>
            </w:r>
          </w:p>
        </w:tc>
        <w:tc>
          <w:tcPr>
            <w:tcW w:w="1417" w:type="dxa"/>
          </w:tcPr>
          <w:p w14:paraId="29E30E21" w14:textId="77777777" w:rsidR="00EA5EAB" w:rsidRPr="0073457D" w:rsidRDefault="00EA5EAB" w:rsidP="00410B9A">
            <w:pPr>
              <w:spacing w:before="120" w:after="120"/>
              <w:rPr>
                <w:b/>
              </w:rPr>
            </w:pPr>
            <w:r w:rsidRPr="0073457D">
              <w:rPr>
                <w:b/>
              </w:rPr>
              <w:t>Description</w:t>
            </w:r>
          </w:p>
        </w:tc>
        <w:tc>
          <w:tcPr>
            <w:tcW w:w="1560" w:type="dxa"/>
          </w:tcPr>
          <w:p w14:paraId="06A1D94A" w14:textId="77777777" w:rsidR="00EA5EAB" w:rsidRPr="0073457D" w:rsidRDefault="00EA5EAB" w:rsidP="00410B9A">
            <w:pPr>
              <w:spacing w:before="120" w:after="120"/>
              <w:rPr>
                <w:b/>
              </w:rPr>
            </w:pPr>
            <w:r w:rsidRPr="0073457D">
              <w:rPr>
                <w:b/>
              </w:rPr>
              <w:t>Unit</w:t>
            </w:r>
          </w:p>
        </w:tc>
        <w:tc>
          <w:tcPr>
            <w:tcW w:w="3969" w:type="dxa"/>
          </w:tcPr>
          <w:p w14:paraId="0A19A26F" w14:textId="77777777" w:rsidR="00EA5EAB" w:rsidRPr="0073457D" w:rsidRDefault="00EA5EAB" w:rsidP="00410B9A">
            <w:pPr>
              <w:spacing w:before="120" w:after="120"/>
              <w:rPr>
                <w:b/>
              </w:rPr>
            </w:pPr>
            <w:r w:rsidRPr="0073457D">
              <w:rPr>
                <w:b/>
              </w:rPr>
              <w:t>Measurement procedure</w:t>
            </w:r>
          </w:p>
        </w:tc>
        <w:tc>
          <w:tcPr>
            <w:tcW w:w="1701" w:type="dxa"/>
          </w:tcPr>
          <w:p w14:paraId="147938CB" w14:textId="77777777" w:rsidR="00EA5EAB" w:rsidRPr="0073457D" w:rsidRDefault="00EA5EAB" w:rsidP="00410B9A">
            <w:pPr>
              <w:rPr>
                <w:b/>
              </w:rPr>
            </w:pPr>
            <w:r w:rsidRPr="0073457D">
              <w:rPr>
                <w:b/>
              </w:rPr>
              <w:t>Measurement frequency</w:t>
            </w:r>
          </w:p>
        </w:tc>
      </w:tr>
      <w:tr w:rsidR="00EA5EAB" w:rsidRPr="0073457D" w14:paraId="75B33486" w14:textId="77777777" w:rsidTr="00410B9A">
        <w:tc>
          <w:tcPr>
            <w:tcW w:w="1418" w:type="dxa"/>
          </w:tcPr>
          <w:p w14:paraId="3D3A10B6"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OEh</w:t>
            </w:r>
          </w:p>
        </w:tc>
        <w:tc>
          <w:tcPr>
            <w:tcW w:w="1417" w:type="dxa"/>
          </w:tcPr>
          <w:p w14:paraId="779FEAEF" w14:textId="77777777" w:rsidR="00EA5EAB" w:rsidRPr="0073457D" w:rsidRDefault="00EA5EAB" w:rsidP="00410B9A">
            <w:pPr>
              <w:pStyle w:val="TableText1"/>
              <w:spacing w:before="120" w:after="120" w:line="240" w:lineRule="auto"/>
              <w:rPr>
                <w:color w:val="000000" w:themeColor="text1"/>
                <w:sz w:val="24"/>
              </w:rPr>
            </w:pPr>
            <w:r w:rsidRPr="0073457D">
              <w:rPr>
                <w:sz w:val="24"/>
              </w:rPr>
              <w:t>Average operation efficiency for device h</w:t>
            </w:r>
          </w:p>
        </w:tc>
        <w:tc>
          <w:tcPr>
            <w:tcW w:w="1560" w:type="dxa"/>
          </w:tcPr>
          <w:p w14:paraId="4D04C457"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Expressed as a fraction</w:t>
            </w:r>
          </w:p>
        </w:tc>
        <w:tc>
          <w:tcPr>
            <w:tcW w:w="3969" w:type="dxa"/>
          </w:tcPr>
          <w:p w14:paraId="4AED1EA3" w14:textId="77777777" w:rsidR="00EA5EAB" w:rsidRPr="0073457D" w:rsidRDefault="00EA5EAB" w:rsidP="00EA5EAB">
            <w:pPr>
              <w:pStyle w:val="ListParagraph"/>
              <w:numPr>
                <w:ilvl w:val="0"/>
                <w:numId w:val="10"/>
              </w:numPr>
              <w:spacing w:before="120" w:after="120" w:line="240" w:lineRule="auto"/>
              <w:rPr>
                <w:szCs w:val="24"/>
              </w:rPr>
            </w:pPr>
            <w:r w:rsidRPr="0073457D">
              <w:rPr>
                <w:szCs w:val="24"/>
              </w:rPr>
              <w:t>Flare operation can be detected using temperature measurement.</w:t>
            </w:r>
          </w:p>
          <w:p w14:paraId="05BD35AD" w14:textId="77777777" w:rsidR="00EA5EAB" w:rsidRPr="0073457D" w:rsidRDefault="00EA5EAB" w:rsidP="00EA5EAB">
            <w:pPr>
              <w:pStyle w:val="ListParagraph"/>
              <w:numPr>
                <w:ilvl w:val="0"/>
                <w:numId w:val="10"/>
              </w:numPr>
              <w:spacing w:before="120" w:after="120" w:line="240" w:lineRule="auto"/>
              <w:rPr>
                <w:szCs w:val="24"/>
              </w:rPr>
            </w:pPr>
            <w:r w:rsidRPr="0073457D">
              <w:rPr>
                <w:szCs w:val="24"/>
              </w:rPr>
              <w:t>Uptime must be represented by a number between zero and 1 where:</w:t>
            </w:r>
          </w:p>
          <w:p w14:paraId="46C0D4E3" w14:textId="77777777" w:rsidR="00EA5EAB" w:rsidRPr="0073457D" w:rsidRDefault="00EA5EAB" w:rsidP="00EA5EAB">
            <w:pPr>
              <w:pStyle w:val="ListParagraph"/>
              <w:numPr>
                <w:ilvl w:val="0"/>
                <w:numId w:val="9"/>
              </w:numPr>
              <w:spacing w:before="120" w:after="120" w:line="240" w:lineRule="auto"/>
              <w:rPr>
                <w:szCs w:val="24"/>
              </w:rPr>
            </w:pPr>
            <w:r w:rsidRPr="0073457D">
              <w:rPr>
                <w:szCs w:val="24"/>
              </w:rPr>
              <w:t>zero—represents a device that is not operating; and</w:t>
            </w:r>
          </w:p>
          <w:p w14:paraId="6EB3D44A" w14:textId="77777777" w:rsidR="00EA5EAB" w:rsidRPr="0073457D" w:rsidRDefault="00EA5EAB" w:rsidP="00EA5EAB">
            <w:pPr>
              <w:pStyle w:val="ListParagraph"/>
              <w:numPr>
                <w:ilvl w:val="0"/>
                <w:numId w:val="9"/>
              </w:numPr>
              <w:spacing w:before="120" w:after="120" w:line="240" w:lineRule="auto"/>
              <w:rPr>
                <w:szCs w:val="24"/>
              </w:rPr>
            </w:pPr>
            <w:r w:rsidRPr="0073457D">
              <w:rPr>
                <w:szCs w:val="24"/>
              </w:rPr>
              <w:t>1—represents a device that is operating.</w:t>
            </w:r>
          </w:p>
          <w:p w14:paraId="03E41432" w14:textId="77777777" w:rsidR="00EA5EAB" w:rsidRPr="0073457D" w:rsidRDefault="00EA5EAB" w:rsidP="00EA5EAB">
            <w:pPr>
              <w:pStyle w:val="ListParagraph"/>
              <w:numPr>
                <w:ilvl w:val="0"/>
                <w:numId w:val="10"/>
              </w:numPr>
              <w:spacing w:before="120" w:after="120" w:line="240" w:lineRule="auto"/>
              <w:rPr>
                <w:szCs w:val="24"/>
              </w:rPr>
            </w:pPr>
            <w:r w:rsidRPr="0073457D">
              <w:rPr>
                <w:szCs w:val="24"/>
              </w:rPr>
              <w:t xml:space="preserve">If a device was operational for 45 minutes of an hour the record for that hour and device must show a fraction of 0.75. </w:t>
            </w:r>
          </w:p>
          <w:p w14:paraId="5FE778A3" w14:textId="77777777" w:rsidR="00EA5EAB" w:rsidRPr="0073457D" w:rsidRDefault="00EA5EAB" w:rsidP="00EA5EAB">
            <w:pPr>
              <w:pStyle w:val="ListParagraph"/>
              <w:keepNext/>
              <w:keepLines/>
              <w:numPr>
                <w:ilvl w:val="0"/>
                <w:numId w:val="10"/>
              </w:numPr>
              <w:spacing w:before="120" w:after="120" w:line="240" w:lineRule="auto"/>
              <w:outlineLvl w:val="1"/>
              <w:rPr>
                <w:szCs w:val="24"/>
              </w:rPr>
            </w:pPr>
            <w:r w:rsidRPr="0073457D">
              <w:rPr>
                <w:szCs w:val="24"/>
              </w:rPr>
              <w:lastRenderedPageBreak/>
              <w:t>For flares:</w:t>
            </w:r>
          </w:p>
          <w:p w14:paraId="4E0BE114" w14:textId="77777777" w:rsidR="00EA5EAB" w:rsidRPr="0073457D" w:rsidRDefault="00EA5EAB" w:rsidP="00EA5EAB">
            <w:pPr>
              <w:pStyle w:val="TableText1"/>
              <w:numPr>
                <w:ilvl w:val="0"/>
                <w:numId w:val="11"/>
              </w:numPr>
              <w:spacing w:before="120" w:after="120" w:line="240" w:lineRule="auto"/>
              <w:rPr>
                <w:color w:val="000000" w:themeColor="text1"/>
                <w:sz w:val="24"/>
              </w:rPr>
            </w:pPr>
            <w:r w:rsidRPr="0073457D">
              <w:rPr>
                <w:sz w:val="24"/>
              </w:rPr>
              <w:t>if there is no record of the temperature of the exhaust gas of the flare; or</w:t>
            </w:r>
          </w:p>
          <w:p w14:paraId="38C68A44" w14:textId="77777777" w:rsidR="00EA5EAB" w:rsidRPr="0073457D" w:rsidRDefault="00EA5EAB" w:rsidP="00EA5EAB">
            <w:pPr>
              <w:pStyle w:val="TableText1"/>
              <w:numPr>
                <w:ilvl w:val="0"/>
                <w:numId w:val="11"/>
              </w:numPr>
              <w:spacing w:before="120" w:after="120" w:line="240" w:lineRule="auto"/>
              <w:rPr>
                <w:color w:val="000000" w:themeColor="text1"/>
                <w:sz w:val="24"/>
              </w:rPr>
            </w:pPr>
            <w:r w:rsidRPr="0073457D">
              <w:rPr>
                <w:sz w:val="24"/>
              </w:rPr>
              <w:t xml:space="preserve"> if the recorded temperature is less than 500°C for any period exceeding 20 minutes in any particular hour,</w:t>
            </w:r>
          </w:p>
          <w:p w14:paraId="33B32FEA" w14:textId="77777777" w:rsidR="00EA5EAB" w:rsidRPr="0073457D" w:rsidRDefault="00EA5EAB" w:rsidP="00410B9A">
            <w:pPr>
              <w:pStyle w:val="TableText1"/>
              <w:spacing w:before="120" w:after="120" w:line="240" w:lineRule="auto"/>
              <w:ind w:left="360"/>
              <w:rPr>
                <w:color w:val="000000" w:themeColor="text1"/>
                <w:sz w:val="24"/>
              </w:rPr>
            </w:pPr>
            <w:r w:rsidRPr="0073457D">
              <w:rPr>
                <w:sz w:val="24"/>
              </w:rPr>
              <w:t>then it must be assumed that during that hour the flare operation efficiency is zero.</w:t>
            </w:r>
          </w:p>
        </w:tc>
        <w:tc>
          <w:tcPr>
            <w:tcW w:w="1701" w:type="dxa"/>
          </w:tcPr>
          <w:p w14:paraId="7C41FC58" w14:textId="77777777" w:rsidR="00EA5EAB" w:rsidRPr="0073457D" w:rsidRDefault="00EA5EAB" w:rsidP="00410B9A">
            <w:pPr>
              <w:pStyle w:val="TableText1"/>
              <w:spacing w:before="120" w:after="120" w:line="240" w:lineRule="auto"/>
              <w:rPr>
                <w:sz w:val="24"/>
              </w:rPr>
            </w:pPr>
            <w:r w:rsidRPr="0073457D">
              <w:rPr>
                <w:sz w:val="24"/>
              </w:rPr>
              <w:lastRenderedPageBreak/>
              <w:t>Hourly records of combustion device uptime must be kept.</w:t>
            </w:r>
          </w:p>
          <w:p w14:paraId="0A7AC218" w14:textId="77777777" w:rsidR="00EA5EAB" w:rsidRPr="0073457D" w:rsidRDefault="00EA5EAB" w:rsidP="00410B9A">
            <w:pPr>
              <w:pStyle w:val="TableText1"/>
              <w:spacing w:before="120" w:after="120" w:line="240" w:lineRule="auto"/>
              <w:rPr>
                <w:sz w:val="24"/>
              </w:rPr>
            </w:pPr>
          </w:p>
          <w:p w14:paraId="2274CB97" w14:textId="77777777" w:rsidR="00EA5EAB" w:rsidRPr="0073457D" w:rsidRDefault="00EA5EAB" w:rsidP="00410B9A">
            <w:pPr>
              <w:pStyle w:val="TableText1"/>
              <w:spacing w:before="120" w:after="120" w:line="240" w:lineRule="auto"/>
              <w:rPr>
                <w:color w:val="000000" w:themeColor="text1"/>
                <w:sz w:val="24"/>
              </w:rPr>
            </w:pPr>
            <w:r w:rsidRPr="0073457D">
              <w:rPr>
                <w:sz w:val="24"/>
              </w:rPr>
              <w:t>The average uptime for each day should be summed to provide the average operation efficiency for the reporting period.</w:t>
            </w:r>
          </w:p>
        </w:tc>
      </w:tr>
      <w:tr w:rsidR="00EA5EAB" w:rsidRPr="0073457D" w14:paraId="2F7CFF32" w14:textId="77777777" w:rsidTr="00410B9A">
        <w:tc>
          <w:tcPr>
            <w:tcW w:w="1418" w:type="dxa"/>
          </w:tcPr>
          <w:p w14:paraId="76F2DC42" w14:textId="77777777" w:rsidR="00EA5EAB" w:rsidRPr="0073457D" w:rsidRDefault="00EA5EAB" w:rsidP="00410B9A">
            <w:pPr>
              <w:spacing w:before="120" w:after="120"/>
            </w:pPr>
            <w:r w:rsidRPr="0073457D">
              <w:t>pH levels</w:t>
            </w:r>
          </w:p>
        </w:tc>
        <w:tc>
          <w:tcPr>
            <w:tcW w:w="1417" w:type="dxa"/>
          </w:tcPr>
          <w:p w14:paraId="5DF8B940" w14:textId="77777777" w:rsidR="00EA5EAB" w:rsidRPr="0073457D" w:rsidRDefault="00EA5EAB" w:rsidP="00410B9A">
            <w:pPr>
              <w:spacing w:before="120" w:after="120"/>
            </w:pPr>
          </w:p>
        </w:tc>
        <w:tc>
          <w:tcPr>
            <w:tcW w:w="1560" w:type="dxa"/>
          </w:tcPr>
          <w:p w14:paraId="29E7AE08" w14:textId="77777777" w:rsidR="00EA5EAB" w:rsidRPr="0073457D" w:rsidRDefault="00EA5EAB" w:rsidP="00410B9A">
            <w:pPr>
              <w:spacing w:before="120" w:after="120"/>
            </w:pPr>
          </w:p>
        </w:tc>
        <w:tc>
          <w:tcPr>
            <w:tcW w:w="3969" w:type="dxa"/>
          </w:tcPr>
          <w:p w14:paraId="380C4452" w14:textId="77777777" w:rsidR="00EA5EAB" w:rsidRPr="0073457D" w:rsidRDefault="00EA5EAB" w:rsidP="00EA5EAB">
            <w:pPr>
              <w:pStyle w:val="CommentText"/>
              <w:numPr>
                <w:ilvl w:val="0"/>
                <w:numId w:val="21"/>
              </w:numPr>
              <w:spacing w:before="120" w:after="120"/>
              <w:rPr>
                <w:sz w:val="24"/>
                <w:szCs w:val="24"/>
              </w:rPr>
            </w:pPr>
            <w:r w:rsidRPr="0073457D">
              <w:rPr>
                <w:sz w:val="24"/>
                <w:szCs w:val="24"/>
              </w:rPr>
              <w:t>pH levels must be measured using:</w:t>
            </w:r>
          </w:p>
          <w:p w14:paraId="49A5C858" w14:textId="77777777" w:rsidR="00EA5EAB" w:rsidRPr="0073457D" w:rsidRDefault="00EA5EAB" w:rsidP="00EA5EAB">
            <w:pPr>
              <w:pStyle w:val="CommentText"/>
              <w:numPr>
                <w:ilvl w:val="0"/>
                <w:numId w:val="13"/>
              </w:numPr>
              <w:spacing w:before="120" w:after="120"/>
              <w:rPr>
                <w:sz w:val="24"/>
                <w:szCs w:val="24"/>
              </w:rPr>
            </w:pPr>
            <w:r w:rsidRPr="0073457D">
              <w:rPr>
                <w:sz w:val="24"/>
                <w:szCs w:val="24"/>
              </w:rPr>
              <w:t>a calibrated pH meter; or</w:t>
            </w:r>
          </w:p>
          <w:p w14:paraId="7803A78A" w14:textId="77777777" w:rsidR="00EA5EAB" w:rsidRPr="0073457D" w:rsidRDefault="00EA5EAB" w:rsidP="00EA5EAB">
            <w:pPr>
              <w:pStyle w:val="CommentText"/>
              <w:numPr>
                <w:ilvl w:val="0"/>
                <w:numId w:val="13"/>
              </w:numPr>
              <w:spacing w:before="120" w:after="120"/>
              <w:rPr>
                <w:sz w:val="24"/>
                <w:szCs w:val="24"/>
              </w:rPr>
            </w:pPr>
            <w:r w:rsidRPr="0073457D">
              <w:rPr>
                <w:sz w:val="24"/>
                <w:szCs w:val="24"/>
              </w:rPr>
              <w:t>sampling and analysis in accordance with:</w:t>
            </w:r>
          </w:p>
          <w:p w14:paraId="3F3F5597" w14:textId="77777777" w:rsidR="00EA5EAB" w:rsidRPr="0073457D" w:rsidRDefault="00EA5EAB" w:rsidP="00EA5EAB">
            <w:pPr>
              <w:pStyle w:val="CommentText"/>
              <w:numPr>
                <w:ilvl w:val="1"/>
                <w:numId w:val="13"/>
              </w:numPr>
              <w:spacing w:before="120" w:after="120"/>
              <w:rPr>
                <w:sz w:val="24"/>
                <w:szCs w:val="24"/>
              </w:rPr>
            </w:pPr>
            <w:r w:rsidRPr="0073457D">
              <w:rPr>
                <w:sz w:val="24"/>
                <w:szCs w:val="24"/>
              </w:rPr>
              <w:t xml:space="preserve"> APHA Method 4500-H</w:t>
            </w:r>
            <w:r w:rsidRPr="0073457D">
              <w:rPr>
                <w:sz w:val="24"/>
                <w:szCs w:val="24"/>
                <w:vertAlign w:val="superscript"/>
              </w:rPr>
              <w:t>+</w:t>
            </w:r>
            <w:r w:rsidRPr="0073457D">
              <w:rPr>
                <w:sz w:val="24"/>
                <w:szCs w:val="24"/>
              </w:rPr>
              <w:t xml:space="preserve"> or </w:t>
            </w:r>
          </w:p>
          <w:p w14:paraId="7BC35074" w14:textId="77777777" w:rsidR="00EA5EAB" w:rsidRPr="0073457D" w:rsidRDefault="00EA5EAB" w:rsidP="00EA5EAB">
            <w:pPr>
              <w:pStyle w:val="CommentText"/>
              <w:numPr>
                <w:ilvl w:val="1"/>
                <w:numId w:val="13"/>
              </w:numPr>
              <w:spacing w:before="120" w:after="120"/>
              <w:rPr>
                <w:sz w:val="24"/>
                <w:szCs w:val="24"/>
              </w:rPr>
            </w:pPr>
            <w:r w:rsidRPr="0073457D">
              <w:rPr>
                <w:sz w:val="24"/>
                <w:szCs w:val="24"/>
              </w:rPr>
              <w:t>USEPA Method 9040C</w:t>
            </w:r>
          </w:p>
          <w:p w14:paraId="0EF260BD" w14:textId="77777777" w:rsidR="00EA5EAB" w:rsidRPr="0073457D" w:rsidRDefault="00EA5EAB" w:rsidP="00EA5EAB">
            <w:pPr>
              <w:pStyle w:val="CommentText"/>
              <w:numPr>
                <w:ilvl w:val="1"/>
                <w:numId w:val="13"/>
              </w:numPr>
              <w:spacing w:before="120" w:after="120"/>
              <w:rPr>
                <w:sz w:val="24"/>
                <w:szCs w:val="24"/>
              </w:rPr>
            </w:pPr>
            <w:r w:rsidRPr="0073457D">
              <w:rPr>
                <w:sz w:val="24"/>
                <w:szCs w:val="24"/>
              </w:rPr>
              <w:t>or an equivalent method.</w:t>
            </w:r>
          </w:p>
          <w:p w14:paraId="0375EA09" w14:textId="77777777" w:rsidR="00EA5EAB" w:rsidRPr="0073457D" w:rsidRDefault="00EA5EAB" w:rsidP="00EA5EAB">
            <w:pPr>
              <w:pStyle w:val="CommentText"/>
              <w:numPr>
                <w:ilvl w:val="0"/>
                <w:numId w:val="21"/>
              </w:numPr>
              <w:spacing w:before="120" w:after="120"/>
              <w:rPr>
                <w:sz w:val="24"/>
                <w:szCs w:val="24"/>
              </w:rPr>
            </w:pPr>
            <w:r w:rsidRPr="0073457D">
              <w:rPr>
                <w:sz w:val="24"/>
                <w:szCs w:val="24"/>
              </w:rPr>
              <w:t>samples in accordance with (1) (b) must be:</w:t>
            </w:r>
          </w:p>
          <w:p w14:paraId="5DA017A9" w14:textId="77777777" w:rsidR="00EA5EAB" w:rsidRPr="0073457D" w:rsidRDefault="00EA5EAB" w:rsidP="00EA5EAB">
            <w:pPr>
              <w:pStyle w:val="CommentText"/>
              <w:numPr>
                <w:ilvl w:val="1"/>
                <w:numId w:val="12"/>
              </w:numPr>
              <w:spacing w:before="120" w:after="120"/>
              <w:rPr>
                <w:sz w:val="24"/>
                <w:szCs w:val="24"/>
              </w:rPr>
            </w:pPr>
            <w:r w:rsidRPr="0073457D">
              <w:rPr>
                <w:sz w:val="24"/>
                <w:szCs w:val="24"/>
              </w:rPr>
              <w:t>sampled on enough occasions to obtain a representative sample; and</w:t>
            </w:r>
          </w:p>
          <w:p w14:paraId="61B897AB" w14:textId="77777777" w:rsidR="00EA5EAB" w:rsidRPr="0073457D" w:rsidRDefault="00EA5EAB" w:rsidP="00EA5EAB">
            <w:pPr>
              <w:pStyle w:val="CommentText"/>
              <w:numPr>
                <w:ilvl w:val="1"/>
                <w:numId w:val="12"/>
              </w:numPr>
              <w:spacing w:before="120" w:after="120"/>
              <w:rPr>
                <w:rFonts w:eastAsiaTheme="minorHAnsi"/>
                <w:sz w:val="24"/>
                <w:szCs w:val="24"/>
                <w:lang w:eastAsia="en-US"/>
              </w:rPr>
            </w:pPr>
            <w:r w:rsidRPr="0073457D">
              <w:rPr>
                <w:sz w:val="24"/>
                <w:szCs w:val="24"/>
              </w:rPr>
              <w:t xml:space="preserve">free of bias </w:t>
            </w:r>
            <w:r w:rsidRPr="0073457D">
              <w:rPr>
                <w:rFonts w:eastAsiaTheme="minorHAnsi"/>
                <w:sz w:val="24"/>
                <w:szCs w:val="24"/>
                <w:lang w:eastAsia="en-US"/>
              </w:rPr>
              <w:t>so that any estimates are neither over nor under estimates of the true value; and</w:t>
            </w:r>
          </w:p>
          <w:p w14:paraId="019F5CD5" w14:textId="77777777" w:rsidR="00EA5EAB" w:rsidRPr="0073457D" w:rsidRDefault="00EA5EAB" w:rsidP="00EA5EAB">
            <w:pPr>
              <w:pStyle w:val="CommentText"/>
              <w:numPr>
                <w:ilvl w:val="1"/>
                <w:numId w:val="12"/>
              </w:numPr>
              <w:spacing w:before="120" w:after="120"/>
              <w:rPr>
                <w:rFonts w:eastAsiaTheme="minorHAnsi"/>
                <w:sz w:val="24"/>
                <w:szCs w:val="24"/>
                <w:lang w:eastAsia="en-US"/>
              </w:rPr>
            </w:pPr>
            <w:r w:rsidRPr="0073457D">
              <w:rPr>
                <w:rFonts w:eastAsiaTheme="minorHAnsi"/>
                <w:sz w:val="24"/>
                <w:szCs w:val="24"/>
                <w:lang w:eastAsia="en-US"/>
              </w:rPr>
              <w:t>sampled immediately after additional waste is added; or</w:t>
            </w:r>
          </w:p>
          <w:p w14:paraId="59B90575" w14:textId="77777777" w:rsidR="00EA5EAB" w:rsidRPr="0073457D" w:rsidRDefault="00EA5EAB" w:rsidP="00EA5EAB">
            <w:pPr>
              <w:pStyle w:val="CommentText"/>
              <w:numPr>
                <w:ilvl w:val="1"/>
                <w:numId w:val="12"/>
              </w:numPr>
              <w:spacing w:before="120" w:after="120"/>
              <w:rPr>
                <w:rFonts w:eastAsiaTheme="minorHAnsi"/>
                <w:sz w:val="24"/>
                <w:szCs w:val="24"/>
                <w:lang w:eastAsia="en-US"/>
              </w:rPr>
            </w:pPr>
            <w:r w:rsidRPr="0073457D">
              <w:rPr>
                <w:rFonts w:eastAsiaTheme="minorHAnsi"/>
                <w:sz w:val="24"/>
                <w:szCs w:val="24"/>
                <w:lang w:eastAsia="en-US"/>
              </w:rPr>
              <w:t>where additional waste is continuously added</w:t>
            </w:r>
            <w:r w:rsidRPr="0073457D">
              <w:rPr>
                <w:sz w:val="24"/>
                <w:szCs w:val="24"/>
              </w:rPr>
              <w:t>—</w:t>
            </w:r>
            <w:r w:rsidRPr="0073457D">
              <w:rPr>
                <w:rFonts w:eastAsiaTheme="minorHAnsi"/>
                <w:sz w:val="24"/>
                <w:szCs w:val="24"/>
                <w:lang w:eastAsia="en-US"/>
              </w:rPr>
              <w:t>sampled on a weekly basis.</w:t>
            </w:r>
          </w:p>
          <w:p w14:paraId="2A134E8B" w14:textId="77777777" w:rsidR="00EA5EAB" w:rsidRPr="0073457D" w:rsidRDefault="00EA5EAB" w:rsidP="00410B9A">
            <w:pPr>
              <w:spacing w:before="120" w:after="120"/>
            </w:pPr>
          </w:p>
        </w:tc>
        <w:tc>
          <w:tcPr>
            <w:tcW w:w="1701" w:type="dxa"/>
          </w:tcPr>
          <w:p w14:paraId="41B90529" w14:textId="77777777" w:rsidR="00EA5EAB" w:rsidRPr="0073457D" w:rsidRDefault="00EA5EAB" w:rsidP="00410B9A">
            <w:r w:rsidRPr="0073457D">
              <w:t>Immediately after waste is added; or</w:t>
            </w:r>
          </w:p>
          <w:p w14:paraId="7207C77D" w14:textId="77777777" w:rsidR="00EA5EAB" w:rsidRPr="0073457D" w:rsidRDefault="00EA5EAB" w:rsidP="00410B9A">
            <w:r w:rsidRPr="0073457D">
              <w:rPr>
                <w:rFonts w:eastAsiaTheme="minorHAnsi"/>
                <w:lang w:eastAsia="en-US"/>
              </w:rPr>
              <w:t>If additional waste is continuously added</w:t>
            </w:r>
            <w:r w:rsidRPr="0073457D">
              <w:t>—</w:t>
            </w:r>
            <w:r w:rsidRPr="0073457D">
              <w:rPr>
                <w:rFonts w:eastAsiaTheme="minorHAnsi"/>
                <w:lang w:eastAsia="en-US"/>
              </w:rPr>
              <w:t>sampled on a weekly basis</w:t>
            </w:r>
          </w:p>
        </w:tc>
      </w:tr>
      <w:tr w:rsidR="00EA5EAB" w:rsidRPr="0073457D" w14:paraId="7244BD43" w14:textId="77777777" w:rsidTr="00410B9A">
        <w:tc>
          <w:tcPr>
            <w:tcW w:w="1418" w:type="dxa"/>
          </w:tcPr>
          <w:p w14:paraId="6956F38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lastRenderedPageBreak/>
              <w:t>Pig numbers</w:t>
            </w:r>
          </w:p>
          <w:p w14:paraId="47C8B3F8"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79AD0097"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This is the number of pigs in each class housed in the shed.</w:t>
            </w:r>
          </w:p>
          <w:p w14:paraId="7CFC9657" w14:textId="77777777" w:rsidR="00EA5EAB" w:rsidRPr="0073457D" w:rsidRDefault="00EA5EAB" w:rsidP="00410B9A">
            <w:pPr>
              <w:pStyle w:val="TableText1"/>
              <w:spacing w:before="120" w:after="120" w:line="240" w:lineRule="auto"/>
              <w:rPr>
                <w:color w:val="000000" w:themeColor="text1"/>
                <w:sz w:val="24"/>
              </w:rPr>
            </w:pPr>
          </w:p>
          <w:p w14:paraId="0120809E" w14:textId="77777777" w:rsidR="00EA5EAB" w:rsidRPr="0073457D" w:rsidRDefault="00EA5EAB" w:rsidP="00410B9A">
            <w:pPr>
              <w:pStyle w:val="TableText1"/>
              <w:spacing w:before="120" w:after="120" w:line="240" w:lineRule="auto"/>
              <w:rPr>
                <w:color w:val="000000" w:themeColor="text1"/>
                <w:sz w:val="24"/>
              </w:rPr>
            </w:pPr>
          </w:p>
        </w:tc>
        <w:tc>
          <w:tcPr>
            <w:tcW w:w="1560" w:type="dxa"/>
          </w:tcPr>
          <w:p w14:paraId="56F2EE5C"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Number per class </w:t>
            </w:r>
          </w:p>
          <w:p w14:paraId="40AF2BC5"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 </w:t>
            </w:r>
          </w:p>
        </w:tc>
        <w:tc>
          <w:tcPr>
            <w:tcW w:w="3969" w:type="dxa"/>
          </w:tcPr>
          <w:p w14:paraId="1B2EFC8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shed records.</w:t>
            </w:r>
          </w:p>
        </w:tc>
        <w:tc>
          <w:tcPr>
            <w:tcW w:w="1701" w:type="dxa"/>
          </w:tcPr>
          <w:p w14:paraId="749AD0AF"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Daily</w:t>
            </w:r>
          </w:p>
        </w:tc>
      </w:tr>
      <w:tr w:rsidR="00EA5EAB" w:rsidRPr="0073457D" w14:paraId="2B376A7F" w14:textId="77777777" w:rsidTr="00410B9A">
        <w:tc>
          <w:tcPr>
            <w:tcW w:w="1418" w:type="dxa"/>
          </w:tcPr>
          <w:p w14:paraId="521D9E9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Feed used</w:t>
            </w:r>
          </w:p>
          <w:p w14:paraId="5558D174"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4B68327F"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Weight of each feed type </w:t>
            </w:r>
          </w:p>
        </w:tc>
        <w:tc>
          <w:tcPr>
            <w:tcW w:w="1560" w:type="dxa"/>
          </w:tcPr>
          <w:p w14:paraId="7766066E"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Kg of feed type</w:t>
            </w:r>
            <w:r w:rsidRPr="0073457D">
              <w:rPr>
                <w:b/>
                <w:color w:val="FF0000"/>
                <w:sz w:val="24"/>
              </w:rPr>
              <w:t xml:space="preserve"> </w:t>
            </w:r>
          </w:p>
        </w:tc>
        <w:tc>
          <w:tcPr>
            <w:tcW w:w="3969" w:type="dxa"/>
          </w:tcPr>
          <w:p w14:paraId="2011911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From delivery records. </w:t>
            </w:r>
          </w:p>
          <w:p w14:paraId="5CF6EA4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For each type of feed mix used, the weight delivered to the facility minus the stockpile remaining each year.</w:t>
            </w:r>
          </w:p>
        </w:tc>
        <w:tc>
          <w:tcPr>
            <w:tcW w:w="1701" w:type="dxa"/>
          </w:tcPr>
          <w:p w14:paraId="0785987B"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Daily</w:t>
            </w:r>
          </w:p>
        </w:tc>
      </w:tr>
      <w:tr w:rsidR="00EA5EAB" w:rsidRPr="0073457D" w14:paraId="61961056" w14:textId="77777777" w:rsidTr="00410B9A">
        <w:tc>
          <w:tcPr>
            <w:tcW w:w="1418" w:type="dxa"/>
          </w:tcPr>
          <w:p w14:paraId="07FD4C6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Pre</w:t>
            </w:r>
            <w:r w:rsidRPr="0073457D">
              <w:rPr>
                <w:color w:val="000000" w:themeColor="text1"/>
                <w:sz w:val="24"/>
              </w:rPr>
              <w:noBreakHyphen/>
              <w:t>treatment screening</w:t>
            </w:r>
          </w:p>
        </w:tc>
        <w:tc>
          <w:tcPr>
            <w:tcW w:w="1417" w:type="dxa"/>
          </w:tcPr>
          <w:p w14:paraId="1B67C83B"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Presence or absence of screens: </w:t>
            </w:r>
          </w:p>
          <w:p w14:paraId="7779529A"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Yes/No</w:t>
            </w:r>
          </w:p>
        </w:tc>
        <w:tc>
          <w:tcPr>
            <w:tcW w:w="1560" w:type="dxa"/>
          </w:tcPr>
          <w:p w14:paraId="0462CF9E"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As prescribed in the PigBal workbook.</w:t>
            </w:r>
          </w:p>
          <w:p w14:paraId="5DC382A4" w14:textId="77777777" w:rsidR="00EA5EAB" w:rsidRPr="0073457D" w:rsidRDefault="00EA5EAB" w:rsidP="00410B9A">
            <w:pPr>
              <w:pStyle w:val="TableText1"/>
              <w:spacing w:before="120" w:after="120" w:line="240" w:lineRule="auto"/>
              <w:rPr>
                <w:color w:val="000000" w:themeColor="text1"/>
                <w:sz w:val="24"/>
              </w:rPr>
            </w:pPr>
          </w:p>
        </w:tc>
        <w:tc>
          <w:tcPr>
            <w:tcW w:w="3969" w:type="dxa"/>
          </w:tcPr>
          <w:p w14:paraId="3077A7CB"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shed maintenance records.</w:t>
            </w:r>
          </w:p>
        </w:tc>
        <w:tc>
          <w:tcPr>
            <w:tcW w:w="1701" w:type="dxa"/>
          </w:tcPr>
          <w:p w14:paraId="796CE4E5"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Recorded when added or removed. </w:t>
            </w:r>
          </w:p>
        </w:tc>
      </w:tr>
      <w:tr w:rsidR="00EA5EAB" w:rsidRPr="0073457D" w14:paraId="562FF154" w14:textId="77777777" w:rsidTr="00410B9A">
        <w:tc>
          <w:tcPr>
            <w:tcW w:w="1418" w:type="dxa"/>
          </w:tcPr>
          <w:p w14:paraId="54FDA9DA"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Screen removal efficiency</w:t>
            </w:r>
          </w:p>
          <w:p w14:paraId="2269FEA4" w14:textId="77777777" w:rsidR="00EA5EAB" w:rsidRPr="0073457D" w:rsidRDefault="00EA5EAB" w:rsidP="00410B9A">
            <w:pPr>
              <w:pStyle w:val="TableText1"/>
              <w:spacing w:before="120" w:after="120" w:line="240" w:lineRule="auto"/>
              <w:rPr>
                <w:color w:val="000000" w:themeColor="text1"/>
                <w:sz w:val="24"/>
              </w:rPr>
            </w:pPr>
          </w:p>
          <w:p w14:paraId="575AA960" w14:textId="77777777" w:rsidR="00EA5EAB" w:rsidRPr="0073457D" w:rsidRDefault="00EA5EAB" w:rsidP="00410B9A">
            <w:pPr>
              <w:pStyle w:val="TableText1"/>
              <w:spacing w:before="120" w:after="120" w:line="240" w:lineRule="auto"/>
              <w:rPr>
                <w:color w:val="000000" w:themeColor="text1"/>
                <w:sz w:val="20"/>
                <w:szCs w:val="20"/>
              </w:rPr>
            </w:pPr>
            <w:r w:rsidRPr="0073457D">
              <w:rPr>
                <w:b/>
                <w:i/>
                <w:color w:val="000000" w:themeColor="text1"/>
                <w:sz w:val="20"/>
                <w:szCs w:val="20"/>
              </w:rPr>
              <w:t>Note:</w:t>
            </w:r>
            <w:r w:rsidRPr="0073457D">
              <w:rPr>
                <w:color w:val="000000" w:themeColor="text1"/>
                <w:sz w:val="20"/>
                <w:szCs w:val="20"/>
              </w:rPr>
              <w:t xml:space="preserve"> Solids removal efficiency is required to be used in the Pigbal Model.</w:t>
            </w:r>
          </w:p>
        </w:tc>
        <w:tc>
          <w:tcPr>
            <w:tcW w:w="1417" w:type="dxa"/>
          </w:tcPr>
          <w:p w14:paraId="4C20B2DF" w14:textId="77777777" w:rsidR="00EA5EAB" w:rsidRPr="0073457D" w:rsidRDefault="00EA5EAB" w:rsidP="00410B9A">
            <w:pPr>
              <w:pStyle w:val="TableText1"/>
              <w:spacing w:before="120" w:after="120" w:line="240" w:lineRule="auto"/>
              <w:rPr>
                <w:color w:val="000000" w:themeColor="text1"/>
                <w:sz w:val="24"/>
              </w:rPr>
            </w:pPr>
            <w:r w:rsidRPr="0073457D">
              <w:rPr>
                <w:rFonts w:eastAsiaTheme="minorHAnsi"/>
                <w:sz w:val="24"/>
                <w:lang w:eastAsia="en-US"/>
              </w:rPr>
              <w:t>Solids and nutrient removal for different separation devices</w:t>
            </w:r>
          </w:p>
          <w:p w14:paraId="1D7AFD8A" w14:textId="77777777" w:rsidR="00EA5EAB" w:rsidRPr="0073457D" w:rsidRDefault="00EA5EAB" w:rsidP="00410B9A">
            <w:pPr>
              <w:pStyle w:val="TableText1"/>
              <w:spacing w:before="120" w:after="120" w:line="240" w:lineRule="auto"/>
              <w:rPr>
                <w:color w:val="000000" w:themeColor="text1"/>
                <w:sz w:val="24"/>
              </w:rPr>
            </w:pPr>
          </w:p>
        </w:tc>
        <w:tc>
          <w:tcPr>
            <w:tcW w:w="1560" w:type="dxa"/>
          </w:tcPr>
          <w:p w14:paraId="125D5986"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Percentage</w:t>
            </w:r>
          </w:p>
        </w:tc>
        <w:tc>
          <w:tcPr>
            <w:tcW w:w="3969" w:type="dxa"/>
          </w:tcPr>
          <w:p w14:paraId="22401A9C" w14:textId="77777777" w:rsidR="00EA5EAB" w:rsidRPr="0073457D" w:rsidRDefault="00EA5EAB" w:rsidP="00410B9A">
            <w:pPr>
              <w:spacing w:before="120" w:after="120"/>
            </w:pPr>
            <w:r w:rsidRPr="0073457D">
              <w:t>In accordance with the choice of a project proponent, either:</w:t>
            </w:r>
          </w:p>
          <w:p w14:paraId="10499D9A" w14:textId="77777777" w:rsidR="00EA5EAB" w:rsidRPr="0073457D" w:rsidRDefault="00EA5EAB" w:rsidP="00410B9A">
            <w:pPr>
              <w:spacing w:before="120" w:after="120"/>
              <w:ind w:left="360" w:hanging="360"/>
            </w:pPr>
            <w:r w:rsidRPr="0073457D">
              <w:t>(1) where no screens are installed, a value of zero for all removal percentages; or</w:t>
            </w:r>
          </w:p>
          <w:p w14:paraId="732FE8FF" w14:textId="77777777" w:rsidR="00EA5EAB" w:rsidRPr="0073457D" w:rsidRDefault="00EA5EAB" w:rsidP="00410B9A">
            <w:pPr>
              <w:spacing w:before="120" w:after="120"/>
              <w:ind w:left="360" w:hanging="360"/>
            </w:pPr>
            <w:r w:rsidRPr="0073457D">
              <w:t>(2)  the figure prescribed from the supplier of the separator unit appropriate for piggery waste; or</w:t>
            </w:r>
          </w:p>
          <w:p w14:paraId="100A667E" w14:textId="77777777" w:rsidR="00EA5EAB" w:rsidRPr="0073457D" w:rsidRDefault="00EA5EAB" w:rsidP="00410B9A">
            <w:pPr>
              <w:spacing w:before="120" w:after="120"/>
              <w:ind w:left="360" w:hanging="360"/>
            </w:pPr>
            <w:r w:rsidRPr="0073457D">
              <w:t>(3) the highest value for the type of separation unit prescribed in Appendix A of the</w:t>
            </w:r>
            <w:r w:rsidRPr="0073457D">
              <w:rPr>
                <w:lang w:val="en-US"/>
              </w:rPr>
              <w:t xml:space="preserve"> Effluent and Manure Management Database</w:t>
            </w:r>
            <w:r w:rsidRPr="0073457D">
              <w:t>; or</w:t>
            </w:r>
          </w:p>
          <w:p w14:paraId="7A0A99F4" w14:textId="77777777" w:rsidR="00EA5EAB" w:rsidRPr="0073457D" w:rsidRDefault="00EA5EAB" w:rsidP="00410B9A">
            <w:pPr>
              <w:spacing w:before="120" w:after="120"/>
              <w:ind w:left="360" w:hanging="360"/>
            </w:pPr>
            <w:r w:rsidRPr="0073457D">
              <w:t>(4) measured, where the samples are:</w:t>
            </w:r>
          </w:p>
          <w:p w14:paraId="03C12FF6" w14:textId="77777777" w:rsidR="00EA5EAB" w:rsidRPr="0073457D" w:rsidRDefault="00EA5EAB" w:rsidP="00EA5EAB">
            <w:pPr>
              <w:pStyle w:val="ListParagraph"/>
              <w:numPr>
                <w:ilvl w:val="0"/>
                <w:numId w:val="20"/>
              </w:numPr>
              <w:spacing w:before="120" w:after="120" w:line="240" w:lineRule="auto"/>
              <w:rPr>
                <w:szCs w:val="24"/>
              </w:rPr>
            </w:pPr>
            <w:r w:rsidRPr="0073457D">
              <w:rPr>
                <w:szCs w:val="24"/>
              </w:rPr>
              <w:t>taken on enough occasions to produce an unbiased, representative sample; and</w:t>
            </w:r>
          </w:p>
          <w:p w14:paraId="2559AFD5" w14:textId="77777777" w:rsidR="00EA5EAB" w:rsidRPr="0073457D" w:rsidRDefault="00EA5EAB" w:rsidP="00EA5EAB">
            <w:pPr>
              <w:pStyle w:val="ListParagraph"/>
              <w:numPr>
                <w:ilvl w:val="0"/>
                <w:numId w:val="20"/>
              </w:numPr>
              <w:spacing w:before="120" w:after="120" w:line="240" w:lineRule="auto"/>
              <w:rPr>
                <w:szCs w:val="24"/>
              </w:rPr>
            </w:pPr>
            <w:r w:rsidRPr="0073457D">
              <w:rPr>
                <w:szCs w:val="24"/>
              </w:rPr>
              <w:t>representative of the piggery waste stream and the total solids concentrations at the project site; and</w:t>
            </w:r>
          </w:p>
          <w:p w14:paraId="7CBB5272" w14:textId="77777777" w:rsidR="00EA5EAB" w:rsidRPr="0073457D" w:rsidRDefault="00EA5EAB" w:rsidP="00EA5EAB">
            <w:pPr>
              <w:pStyle w:val="ListParagraph"/>
              <w:numPr>
                <w:ilvl w:val="0"/>
                <w:numId w:val="20"/>
              </w:numPr>
              <w:spacing w:before="120" w:after="120" w:line="240" w:lineRule="auto"/>
              <w:rPr>
                <w:szCs w:val="24"/>
              </w:rPr>
            </w:pPr>
            <w:r w:rsidRPr="0073457D">
              <w:rPr>
                <w:szCs w:val="24"/>
              </w:rPr>
              <w:lastRenderedPageBreak/>
              <w:t>only be used for the piggery operation for which it was intended to be representative.</w:t>
            </w:r>
          </w:p>
          <w:p w14:paraId="3956D7F9" w14:textId="77777777" w:rsidR="00EA5EAB" w:rsidRPr="0073457D" w:rsidRDefault="00EA5EAB" w:rsidP="00410B9A">
            <w:pPr>
              <w:pStyle w:val="CommentText"/>
              <w:spacing w:before="120" w:after="120"/>
              <w:rPr>
                <w:sz w:val="24"/>
                <w:szCs w:val="24"/>
              </w:rPr>
            </w:pPr>
          </w:p>
          <w:p w14:paraId="53A84F56" w14:textId="77777777" w:rsidR="00EA5EAB" w:rsidRPr="0073457D" w:rsidRDefault="00EA5EAB" w:rsidP="00410B9A">
            <w:pPr>
              <w:pStyle w:val="TableText1"/>
              <w:spacing w:before="120" w:after="120" w:line="240" w:lineRule="auto"/>
              <w:rPr>
                <w:color w:val="000000" w:themeColor="text1"/>
                <w:sz w:val="24"/>
              </w:rPr>
            </w:pPr>
          </w:p>
        </w:tc>
        <w:tc>
          <w:tcPr>
            <w:tcW w:w="1701" w:type="dxa"/>
          </w:tcPr>
          <w:p w14:paraId="7AF874F3" w14:textId="77777777" w:rsidR="00EA5EAB" w:rsidRPr="0073457D" w:rsidRDefault="00EA5EAB" w:rsidP="00410B9A">
            <w:pPr>
              <w:spacing w:before="120" w:after="120"/>
              <w:rPr>
                <w:rFonts w:eastAsiaTheme="minorHAnsi"/>
                <w:lang w:eastAsia="en-US"/>
              </w:rPr>
            </w:pPr>
            <w:r w:rsidRPr="0073457D">
              <w:rPr>
                <w:rFonts w:eastAsiaTheme="minorHAnsi"/>
                <w:lang w:eastAsia="en-US"/>
              </w:rPr>
              <w:lastRenderedPageBreak/>
              <w:t>For direct measurement, solids removal must be measured for a one week period for each season (four times per year) in accordance with the Effluent and Manure Management Database.</w:t>
            </w:r>
          </w:p>
          <w:p w14:paraId="28AB7EE5" w14:textId="77777777" w:rsidR="00EA5EAB" w:rsidRPr="0073457D" w:rsidRDefault="00EA5EAB" w:rsidP="00410B9A">
            <w:pPr>
              <w:pStyle w:val="TableText1"/>
              <w:spacing w:before="120" w:after="120" w:line="240" w:lineRule="auto"/>
              <w:rPr>
                <w:color w:val="000000" w:themeColor="text1"/>
                <w:sz w:val="24"/>
              </w:rPr>
            </w:pPr>
          </w:p>
        </w:tc>
      </w:tr>
      <w:tr w:rsidR="00EA5EAB" w:rsidRPr="0073457D" w14:paraId="29A52325" w14:textId="77777777" w:rsidTr="00410B9A">
        <w:tc>
          <w:tcPr>
            <w:tcW w:w="1418" w:type="dxa"/>
          </w:tcPr>
          <w:p w14:paraId="084A1111"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VS</w:t>
            </w:r>
            <w:r w:rsidRPr="0073457D">
              <w:rPr>
                <w:color w:val="000000" w:themeColor="text1"/>
                <w:sz w:val="24"/>
                <w:vertAlign w:val="subscript"/>
              </w:rPr>
              <w:t>e</w:t>
            </w:r>
          </w:p>
          <w:p w14:paraId="1C7D5BB8"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1034719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Volatile solids of each eligible waste stream that is not from the project piggery operation but added to the project digester.</w:t>
            </w:r>
          </w:p>
        </w:tc>
        <w:tc>
          <w:tcPr>
            <w:tcW w:w="1560" w:type="dxa"/>
          </w:tcPr>
          <w:p w14:paraId="46F5ABB4"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Kg</w:t>
            </w:r>
          </w:p>
        </w:tc>
        <w:tc>
          <w:tcPr>
            <w:tcW w:w="3969" w:type="dxa"/>
          </w:tcPr>
          <w:p w14:paraId="59C9050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The standards and protocol for measurement as outlined at section 5.3.</w:t>
            </w:r>
          </w:p>
          <w:p w14:paraId="0FD312A6" w14:textId="77777777" w:rsidR="00EA5EAB" w:rsidRPr="0073457D" w:rsidRDefault="00EA5EAB" w:rsidP="00410B9A">
            <w:pPr>
              <w:pStyle w:val="TableText1"/>
              <w:spacing w:before="120" w:after="120" w:line="240" w:lineRule="auto"/>
              <w:rPr>
                <w:color w:val="000000" w:themeColor="text1"/>
                <w:sz w:val="24"/>
              </w:rPr>
            </w:pPr>
          </w:p>
          <w:p w14:paraId="2F7F1EC1" w14:textId="77777777" w:rsidR="00EA5EAB" w:rsidRPr="0073457D" w:rsidRDefault="00EA5EAB" w:rsidP="00410B9A">
            <w:pPr>
              <w:pStyle w:val="TableText1"/>
              <w:spacing w:before="120" w:after="120" w:line="240" w:lineRule="auto"/>
              <w:rPr>
                <w:color w:val="000000" w:themeColor="text1"/>
                <w:sz w:val="24"/>
              </w:rPr>
            </w:pPr>
          </w:p>
        </w:tc>
        <w:tc>
          <w:tcPr>
            <w:tcW w:w="1701" w:type="dxa"/>
          </w:tcPr>
          <w:p w14:paraId="3ACBB1A6"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In accordance with section 5.3.</w:t>
            </w:r>
          </w:p>
          <w:p w14:paraId="336AF77C" w14:textId="77777777" w:rsidR="00EA5EAB" w:rsidRPr="0073457D" w:rsidRDefault="00EA5EAB" w:rsidP="00410B9A">
            <w:pPr>
              <w:pStyle w:val="TableText1"/>
              <w:spacing w:before="120" w:after="120" w:line="240" w:lineRule="auto"/>
              <w:rPr>
                <w:color w:val="000000" w:themeColor="text1"/>
                <w:sz w:val="24"/>
              </w:rPr>
            </w:pPr>
          </w:p>
        </w:tc>
      </w:tr>
      <w:tr w:rsidR="00EA5EAB" w:rsidRPr="0073457D" w14:paraId="7683DA61" w14:textId="77777777" w:rsidTr="00410B9A">
        <w:tc>
          <w:tcPr>
            <w:tcW w:w="1418" w:type="dxa"/>
          </w:tcPr>
          <w:p w14:paraId="3F4206C7"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Bo</w:t>
            </w:r>
            <w:r w:rsidRPr="0073457D">
              <w:rPr>
                <w:color w:val="000000" w:themeColor="text1"/>
                <w:sz w:val="24"/>
                <w:vertAlign w:val="subscript"/>
              </w:rPr>
              <w:t>e</w:t>
            </w:r>
          </w:p>
          <w:p w14:paraId="630ACCF1"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306532C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Maximum methane producing capacity from the VS in eligible waste stream.</w:t>
            </w:r>
          </w:p>
        </w:tc>
        <w:tc>
          <w:tcPr>
            <w:tcW w:w="1560" w:type="dxa"/>
          </w:tcPr>
          <w:p w14:paraId="355A1ED0" w14:textId="77777777" w:rsidR="00EA5EAB" w:rsidRPr="0073457D" w:rsidRDefault="00EA5EAB" w:rsidP="00410B9A">
            <w:pPr>
              <w:pStyle w:val="TableText1"/>
              <w:spacing w:before="120" w:after="120" w:line="240" w:lineRule="auto"/>
              <w:rPr>
                <w:color w:val="000000" w:themeColor="text1"/>
                <w:sz w:val="24"/>
              </w:rPr>
            </w:pPr>
            <w:r w:rsidRPr="0073457D">
              <w:rPr>
                <w:sz w:val="24"/>
              </w:rPr>
              <w:t>m</w:t>
            </w:r>
            <w:r w:rsidRPr="0073457D">
              <w:rPr>
                <w:sz w:val="24"/>
                <w:vertAlign w:val="superscript"/>
              </w:rPr>
              <w:t>3</w:t>
            </w:r>
            <w:r w:rsidRPr="0073457D">
              <w:rPr>
                <w:sz w:val="24"/>
              </w:rPr>
              <w:t xml:space="preserve"> CH</w:t>
            </w:r>
            <w:r w:rsidRPr="0073457D">
              <w:rPr>
                <w:sz w:val="24"/>
                <w:vertAlign w:val="subscript"/>
              </w:rPr>
              <w:t>4</w:t>
            </w:r>
            <w:r w:rsidRPr="0073457D">
              <w:rPr>
                <w:sz w:val="24"/>
              </w:rPr>
              <w:t xml:space="preserve">/kg VS </w:t>
            </w:r>
          </w:p>
        </w:tc>
        <w:tc>
          <w:tcPr>
            <w:tcW w:w="3969" w:type="dxa"/>
          </w:tcPr>
          <w:p w14:paraId="5D5CEA93"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Schedule 1</w:t>
            </w:r>
            <w:r w:rsidRPr="0073457D">
              <w:rPr>
                <w:b/>
                <w:color w:val="548DD4" w:themeColor="text2" w:themeTint="99"/>
                <w:sz w:val="24"/>
              </w:rPr>
              <w:t xml:space="preserve"> </w:t>
            </w:r>
            <w:r w:rsidRPr="0073457D">
              <w:rPr>
                <w:color w:val="000000" w:themeColor="text1"/>
                <w:sz w:val="24"/>
              </w:rPr>
              <w:t>or measured in accordance section 5.5.</w:t>
            </w:r>
          </w:p>
          <w:p w14:paraId="50A00183" w14:textId="77777777" w:rsidR="00EA5EAB" w:rsidRPr="0073457D" w:rsidRDefault="00EA5EAB" w:rsidP="00410B9A">
            <w:pPr>
              <w:pStyle w:val="TableText1"/>
              <w:spacing w:before="120" w:after="120" w:line="240" w:lineRule="auto"/>
              <w:rPr>
                <w:color w:val="000000" w:themeColor="text1"/>
                <w:sz w:val="24"/>
              </w:rPr>
            </w:pPr>
          </w:p>
        </w:tc>
        <w:tc>
          <w:tcPr>
            <w:tcW w:w="1701" w:type="dxa"/>
          </w:tcPr>
          <w:p w14:paraId="2566DEF3"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In accordance with section 5.5. </w:t>
            </w:r>
          </w:p>
        </w:tc>
      </w:tr>
      <w:tr w:rsidR="00EA5EAB" w:rsidRPr="0073457D" w14:paraId="1225CA05" w14:textId="77777777" w:rsidTr="00410B9A">
        <w:tc>
          <w:tcPr>
            <w:tcW w:w="1418" w:type="dxa"/>
          </w:tcPr>
          <w:p w14:paraId="3B5DADBB"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VS</w:t>
            </w:r>
            <w:r w:rsidRPr="0073457D">
              <w:rPr>
                <w:color w:val="000000" w:themeColor="text1"/>
                <w:sz w:val="24"/>
                <w:vertAlign w:val="subscript"/>
              </w:rPr>
              <w:t xml:space="preserve">in </w:t>
            </w:r>
          </w:p>
          <w:p w14:paraId="13DEA764"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5FC8739A"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Volatile solids of each ineligible waste stream added to project digester</w:t>
            </w:r>
          </w:p>
        </w:tc>
        <w:tc>
          <w:tcPr>
            <w:tcW w:w="1560" w:type="dxa"/>
          </w:tcPr>
          <w:p w14:paraId="2807D7B4"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Kg </w:t>
            </w:r>
          </w:p>
        </w:tc>
        <w:tc>
          <w:tcPr>
            <w:tcW w:w="3969" w:type="dxa"/>
          </w:tcPr>
          <w:p w14:paraId="4FEAD86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In accordance with section 5.3. </w:t>
            </w:r>
          </w:p>
        </w:tc>
        <w:tc>
          <w:tcPr>
            <w:tcW w:w="1701" w:type="dxa"/>
          </w:tcPr>
          <w:p w14:paraId="7F7DA4BC"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In accordance with section 5.3.</w:t>
            </w:r>
          </w:p>
        </w:tc>
      </w:tr>
      <w:tr w:rsidR="00EA5EAB" w:rsidRPr="0073457D" w14:paraId="4AEA2F18" w14:textId="77777777" w:rsidTr="00410B9A">
        <w:tc>
          <w:tcPr>
            <w:tcW w:w="1418" w:type="dxa"/>
          </w:tcPr>
          <w:p w14:paraId="4EC3CFE6"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Bo</w:t>
            </w:r>
            <w:r w:rsidRPr="0073457D">
              <w:rPr>
                <w:color w:val="000000" w:themeColor="text1"/>
                <w:sz w:val="24"/>
                <w:vertAlign w:val="subscript"/>
              </w:rPr>
              <w:t xml:space="preserve">in </w:t>
            </w:r>
          </w:p>
          <w:p w14:paraId="490B793B"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58369BA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Maximum methane producing capacity from VS in </w:t>
            </w:r>
            <w:r w:rsidRPr="0073457D">
              <w:rPr>
                <w:color w:val="000000" w:themeColor="text1"/>
                <w:sz w:val="24"/>
              </w:rPr>
              <w:lastRenderedPageBreak/>
              <w:t>CFI each ineligible waste stream</w:t>
            </w:r>
          </w:p>
        </w:tc>
        <w:tc>
          <w:tcPr>
            <w:tcW w:w="1560" w:type="dxa"/>
          </w:tcPr>
          <w:p w14:paraId="41FD6F77" w14:textId="77777777" w:rsidR="00EA5EAB" w:rsidRPr="0073457D" w:rsidRDefault="00EA5EAB" w:rsidP="00410B9A">
            <w:pPr>
              <w:pStyle w:val="TableText1"/>
              <w:spacing w:before="120" w:after="120" w:line="240" w:lineRule="auto"/>
              <w:rPr>
                <w:color w:val="000000" w:themeColor="text1"/>
                <w:sz w:val="24"/>
              </w:rPr>
            </w:pPr>
            <w:r w:rsidRPr="0073457D">
              <w:rPr>
                <w:sz w:val="24"/>
              </w:rPr>
              <w:lastRenderedPageBreak/>
              <w:t>m</w:t>
            </w:r>
            <w:r w:rsidRPr="0073457D">
              <w:rPr>
                <w:sz w:val="24"/>
                <w:vertAlign w:val="superscript"/>
              </w:rPr>
              <w:t>3</w:t>
            </w:r>
            <w:r w:rsidRPr="0073457D">
              <w:rPr>
                <w:sz w:val="24"/>
              </w:rPr>
              <w:t xml:space="preserve"> CH</w:t>
            </w:r>
            <w:r w:rsidRPr="0073457D">
              <w:rPr>
                <w:sz w:val="24"/>
                <w:vertAlign w:val="subscript"/>
              </w:rPr>
              <w:t>4</w:t>
            </w:r>
            <w:r w:rsidRPr="0073457D">
              <w:rPr>
                <w:sz w:val="24"/>
              </w:rPr>
              <w:t xml:space="preserve">/kg VS </w:t>
            </w:r>
          </w:p>
        </w:tc>
        <w:tc>
          <w:tcPr>
            <w:tcW w:w="3969" w:type="dxa"/>
          </w:tcPr>
          <w:p w14:paraId="32AA0B5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Schedule 2 or measured in accordance with section 5.5.</w:t>
            </w:r>
          </w:p>
          <w:p w14:paraId="4082AE2D" w14:textId="77777777" w:rsidR="00EA5EAB" w:rsidRPr="0073457D" w:rsidRDefault="00EA5EAB" w:rsidP="00410B9A">
            <w:pPr>
              <w:pStyle w:val="TableText1"/>
              <w:spacing w:before="120" w:after="120" w:line="240" w:lineRule="auto"/>
              <w:rPr>
                <w:color w:val="000000" w:themeColor="text1"/>
                <w:sz w:val="24"/>
              </w:rPr>
            </w:pPr>
          </w:p>
        </w:tc>
        <w:tc>
          <w:tcPr>
            <w:tcW w:w="1701" w:type="dxa"/>
          </w:tcPr>
          <w:p w14:paraId="7060C17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If measured </w:t>
            </w:r>
            <w:r w:rsidRPr="0073457D">
              <w:rPr>
                <w:sz w:val="24"/>
              </w:rPr>
              <w:t xml:space="preserve">— </w:t>
            </w:r>
            <w:r w:rsidRPr="0073457D">
              <w:rPr>
                <w:color w:val="000000" w:themeColor="text1"/>
                <w:sz w:val="24"/>
              </w:rPr>
              <w:t>in accordance with section 5.5.</w:t>
            </w:r>
          </w:p>
        </w:tc>
      </w:tr>
      <w:tr w:rsidR="00EA5EAB" w:rsidRPr="0073457D" w14:paraId="69032542" w14:textId="77777777" w:rsidTr="00410B9A">
        <w:tc>
          <w:tcPr>
            <w:tcW w:w="1418" w:type="dxa"/>
          </w:tcPr>
          <w:p w14:paraId="151D8F27"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Additional CFI eligible waste</w:t>
            </w:r>
          </w:p>
          <w:p w14:paraId="2A098012"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4982EF2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Amount of CFI eligible additional waste</w:t>
            </w:r>
            <w:r w:rsidRPr="0073457D">
              <w:rPr>
                <w:sz w:val="24"/>
              </w:rPr>
              <w:t>—</w:t>
            </w:r>
            <w:r w:rsidRPr="0073457D">
              <w:rPr>
                <w:color w:val="000000" w:themeColor="text1"/>
                <w:sz w:val="24"/>
              </w:rPr>
              <w:t>for each eligible waste stream that would have been treated in an anaerobic lagoon.</w:t>
            </w:r>
          </w:p>
        </w:tc>
        <w:tc>
          <w:tcPr>
            <w:tcW w:w="1560" w:type="dxa"/>
          </w:tcPr>
          <w:p w14:paraId="3F1DA95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kL or kg</w:t>
            </w:r>
          </w:p>
        </w:tc>
        <w:tc>
          <w:tcPr>
            <w:tcW w:w="3969" w:type="dxa"/>
          </w:tcPr>
          <w:p w14:paraId="6FF690AC" w14:textId="77777777" w:rsidR="00EA5EAB" w:rsidRPr="0073457D" w:rsidRDefault="00EA5EAB" w:rsidP="00EA5EAB">
            <w:pPr>
              <w:pStyle w:val="TableText1"/>
              <w:numPr>
                <w:ilvl w:val="0"/>
                <w:numId w:val="18"/>
              </w:numPr>
              <w:spacing w:before="120" w:after="120" w:line="240" w:lineRule="auto"/>
              <w:rPr>
                <w:color w:val="000000" w:themeColor="text1"/>
                <w:sz w:val="24"/>
              </w:rPr>
            </w:pPr>
            <w:r w:rsidRPr="0073457D">
              <w:rPr>
                <w:color w:val="000000" w:themeColor="text1"/>
                <w:sz w:val="24"/>
              </w:rPr>
              <w:t>The amount of waste received during the reporting period as evidenced by invoices; or</w:t>
            </w:r>
          </w:p>
          <w:p w14:paraId="6119126A" w14:textId="77777777" w:rsidR="00EA5EAB" w:rsidRPr="0073457D" w:rsidRDefault="00EA5EAB" w:rsidP="00EA5EAB">
            <w:pPr>
              <w:pStyle w:val="TableText1"/>
              <w:numPr>
                <w:ilvl w:val="0"/>
                <w:numId w:val="18"/>
              </w:numPr>
              <w:spacing w:before="120" w:after="120" w:line="240" w:lineRule="auto"/>
              <w:rPr>
                <w:color w:val="000000" w:themeColor="text1"/>
                <w:sz w:val="24"/>
              </w:rPr>
            </w:pPr>
            <w:r w:rsidRPr="0073457D">
              <w:rPr>
                <w:color w:val="000000" w:themeColor="text1"/>
                <w:sz w:val="24"/>
              </w:rPr>
              <w:t>The amount of waste received during the reporting period as measured by an accepted industry measurement device calibrated to a measurement requirement; or</w:t>
            </w:r>
          </w:p>
          <w:p w14:paraId="19E45722" w14:textId="77777777" w:rsidR="00EA5EAB" w:rsidRPr="0073457D" w:rsidRDefault="00EA5EAB" w:rsidP="00EA5EAB">
            <w:pPr>
              <w:pStyle w:val="TableText1"/>
              <w:numPr>
                <w:ilvl w:val="0"/>
                <w:numId w:val="18"/>
              </w:numPr>
              <w:spacing w:before="120" w:after="120" w:line="240" w:lineRule="auto"/>
              <w:rPr>
                <w:color w:val="000000" w:themeColor="text1"/>
                <w:sz w:val="24"/>
              </w:rPr>
            </w:pPr>
            <w:r w:rsidRPr="0073457D">
              <w:rPr>
                <w:color w:val="000000" w:themeColor="text1"/>
                <w:sz w:val="24"/>
              </w:rPr>
              <w:t>If devices mentioned in subsection (2) are absent</w:t>
            </w:r>
            <w:r w:rsidRPr="0073457D">
              <w:rPr>
                <w:sz w:val="24"/>
              </w:rPr>
              <w:t>—</w:t>
            </w:r>
            <w:r w:rsidRPr="0073457D">
              <w:rPr>
                <w:color w:val="000000" w:themeColor="text1"/>
                <w:sz w:val="24"/>
              </w:rPr>
              <w:t>according to industry practice.</w:t>
            </w:r>
          </w:p>
        </w:tc>
        <w:tc>
          <w:tcPr>
            <w:tcW w:w="1701" w:type="dxa"/>
          </w:tcPr>
          <w:p w14:paraId="67EF790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Daily</w:t>
            </w:r>
          </w:p>
        </w:tc>
      </w:tr>
      <w:tr w:rsidR="00EA5EAB" w:rsidRPr="0073457D" w14:paraId="0C0D3049" w14:textId="77777777" w:rsidTr="00410B9A">
        <w:tc>
          <w:tcPr>
            <w:tcW w:w="1418" w:type="dxa"/>
          </w:tcPr>
          <w:p w14:paraId="38B950C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Additional CFI ineligible additional waste</w:t>
            </w:r>
          </w:p>
          <w:p w14:paraId="385BFF04"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3C52FC7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Amount of CFI ineligible additional waste.</w:t>
            </w:r>
          </w:p>
        </w:tc>
        <w:tc>
          <w:tcPr>
            <w:tcW w:w="1560" w:type="dxa"/>
          </w:tcPr>
          <w:p w14:paraId="56AB598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kL or kg</w:t>
            </w:r>
          </w:p>
        </w:tc>
        <w:tc>
          <w:tcPr>
            <w:tcW w:w="3969" w:type="dxa"/>
          </w:tcPr>
          <w:p w14:paraId="0696B87C" w14:textId="77777777" w:rsidR="00EA5EAB" w:rsidRPr="0073457D" w:rsidRDefault="00EA5EAB" w:rsidP="00EA5EAB">
            <w:pPr>
              <w:pStyle w:val="TableText1"/>
              <w:numPr>
                <w:ilvl w:val="0"/>
                <w:numId w:val="19"/>
              </w:numPr>
              <w:spacing w:before="120" w:after="120" w:line="240" w:lineRule="auto"/>
              <w:rPr>
                <w:color w:val="000000" w:themeColor="text1"/>
                <w:sz w:val="24"/>
              </w:rPr>
            </w:pPr>
            <w:r w:rsidRPr="0073457D">
              <w:rPr>
                <w:color w:val="000000" w:themeColor="text1"/>
                <w:sz w:val="24"/>
              </w:rPr>
              <w:t>The amount of waste received during the reporting period as evidenced by invoices; or</w:t>
            </w:r>
          </w:p>
          <w:p w14:paraId="5F302D1C" w14:textId="77777777" w:rsidR="00EA5EAB" w:rsidRPr="0073457D" w:rsidRDefault="00EA5EAB" w:rsidP="00EA5EAB">
            <w:pPr>
              <w:pStyle w:val="TableText1"/>
              <w:numPr>
                <w:ilvl w:val="0"/>
                <w:numId w:val="19"/>
              </w:numPr>
              <w:spacing w:before="120" w:after="120" w:line="240" w:lineRule="auto"/>
              <w:rPr>
                <w:color w:val="000000" w:themeColor="text1"/>
                <w:sz w:val="24"/>
              </w:rPr>
            </w:pPr>
            <w:r w:rsidRPr="0073457D">
              <w:rPr>
                <w:color w:val="000000" w:themeColor="text1"/>
                <w:sz w:val="24"/>
              </w:rPr>
              <w:t>The amount of waste received during the reporting period as measured by an accepted industry measurement device calibrated to a measurement requirement; or</w:t>
            </w:r>
          </w:p>
          <w:p w14:paraId="563F70A0" w14:textId="77777777" w:rsidR="00EA5EAB" w:rsidRPr="0073457D" w:rsidRDefault="00EA5EAB" w:rsidP="00EA5EAB">
            <w:pPr>
              <w:pStyle w:val="TableText1"/>
              <w:numPr>
                <w:ilvl w:val="0"/>
                <w:numId w:val="19"/>
              </w:numPr>
              <w:spacing w:before="120" w:after="120" w:line="240" w:lineRule="auto"/>
              <w:rPr>
                <w:color w:val="000000" w:themeColor="text1"/>
                <w:sz w:val="24"/>
              </w:rPr>
            </w:pPr>
            <w:r w:rsidRPr="0073457D">
              <w:rPr>
                <w:color w:val="000000" w:themeColor="text1"/>
                <w:sz w:val="24"/>
              </w:rPr>
              <w:t>If devices mentioned in subsection (2) are absent</w:t>
            </w:r>
            <w:r w:rsidRPr="0073457D">
              <w:rPr>
                <w:sz w:val="24"/>
              </w:rPr>
              <w:t>—</w:t>
            </w:r>
            <w:r w:rsidRPr="0073457D">
              <w:rPr>
                <w:color w:val="000000" w:themeColor="text1"/>
                <w:sz w:val="24"/>
              </w:rPr>
              <w:t>according to industry practice.</w:t>
            </w:r>
          </w:p>
        </w:tc>
        <w:tc>
          <w:tcPr>
            <w:tcW w:w="1701" w:type="dxa"/>
          </w:tcPr>
          <w:p w14:paraId="5AD081B7"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Daily</w:t>
            </w:r>
          </w:p>
        </w:tc>
      </w:tr>
      <w:tr w:rsidR="00EA5EAB" w:rsidRPr="0073457D" w14:paraId="7A15FB82" w14:textId="77777777" w:rsidTr="00410B9A">
        <w:tc>
          <w:tcPr>
            <w:tcW w:w="1418" w:type="dxa"/>
          </w:tcPr>
          <w:p w14:paraId="71021C16"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MS</w:t>
            </w:r>
            <w:r w:rsidRPr="0073457D">
              <w:rPr>
                <w:color w:val="000000" w:themeColor="text1"/>
                <w:sz w:val="24"/>
                <w:vertAlign w:val="subscript"/>
              </w:rPr>
              <w:t>BCS</w:t>
            </w:r>
          </w:p>
          <w:p w14:paraId="78FC6157"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052F2F6F"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Maximum storage capacity of the biogas capture system</w:t>
            </w:r>
          </w:p>
        </w:tc>
        <w:tc>
          <w:tcPr>
            <w:tcW w:w="1560" w:type="dxa"/>
          </w:tcPr>
          <w:p w14:paraId="7E3B6D4B"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Cubic metres</w:t>
            </w:r>
          </w:p>
        </w:tc>
        <w:tc>
          <w:tcPr>
            <w:tcW w:w="3969" w:type="dxa"/>
          </w:tcPr>
          <w:p w14:paraId="48DCCA6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installation and maintenance records.</w:t>
            </w:r>
          </w:p>
        </w:tc>
        <w:tc>
          <w:tcPr>
            <w:tcW w:w="1701" w:type="dxa"/>
          </w:tcPr>
          <w:p w14:paraId="594D006B" w14:textId="77777777" w:rsidR="00EA5EAB" w:rsidRPr="0073457D" w:rsidRDefault="00EA5EAB" w:rsidP="00410B9A">
            <w:pPr>
              <w:pStyle w:val="TableText1"/>
              <w:spacing w:before="120" w:after="120" w:line="240" w:lineRule="auto"/>
              <w:rPr>
                <w:color w:val="000000" w:themeColor="text1"/>
                <w:sz w:val="24"/>
              </w:rPr>
            </w:pPr>
            <w:r w:rsidRPr="0073457D">
              <w:rPr>
                <w:sz w:val="24"/>
              </w:rPr>
              <w:t xml:space="preserve">Recorded when installations or upgrades to the physical equipment of the biogas capture system occur that would change the storage capacity of the </w:t>
            </w:r>
            <w:r w:rsidRPr="0073457D">
              <w:rPr>
                <w:sz w:val="24"/>
              </w:rPr>
              <w:lastRenderedPageBreak/>
              <w:t>biogas capture system.</w:t>
            </w:r>
          </w:p>
        </w:tc>
      </w:tr>
      <w:tr w:rsidR="00EA5EAB" w:rsidRPr="0073457D" w14:paraId="63A332AE" w14:textId="77777777" w:rsidTr="00410B9A">
        <w:tc>
          <w:tcPr>
            <w:tcW w:w="1418" w:type="dxa"/>
          </w:tcPr>
          <w:p w14:paraId="385EA6FC"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lastRenderedPageBreak/>
              <w:t>F</w:t>
            </w:r>
            <w:r w:rsidRPr="0073457D">
              <w:rPr>
                <w:color w:val="000000" w:themeColor="text1"/>
                <w:sz w:val="24"/>
                <w:vertAlign w:val="subscript"/>
              </w:rPr>
              <w:t>pw</w:t>
            </w:r>
          </w:p>
          <w:p w14:paraId="2238D5A9"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79696C23"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Average total flow of biogas from project digester for the week prior to a venting event.</w:t>
            </w:r>
          </w:p>
        </w:tc>
        <w:tc>
          <w:tcPr>
            <w:tcW w:w="1560" w:type="dxa"/>
          </w:tcPr>
          <w:p w14:paraId="5C66805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Cubic metres</w:t>
            </w:r>
          </w:p>
        </w:tc>
        <w:tc>
          <w:tcPr>
            <w:tcW w:w="3969" w:type="dxa"/>
          </w:tcPr>
          <w:p w14:paraId="635551CE"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records for Q</w:t>
            </w:r>
            <w:r w:rsidRPr="0073457D">
              <w:rPr>
                <w:color w:val="000000" w:themeColor="text1"/>
                <w:sz w:val="24"/>
                <w:vertAlign w:val="subscript"/>
              </w:rPr>
              <w:t>biogas.</w:t>
            </w:r>
          </w:p>
        </w:tc>
        <w:tc>
          <w:tcPr>
            <w:tcW w:w="1701" w:type="dxa"/>
          </w:tcPr>
          <w:p w14:paraId="5B303662"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Weekly</w:t>
            </w:r>
          </w:p>
        </w:tc>
      </w:tr>
      <w:tr w:rsidR="00EA5EAB" w:rsidRPr="0073457D" w14:paraId="1A740509" w14:textId="77777777" w:rsidTr="00410B9A">
        <w:tc>
          <w:tcPr>
            <w:tcW w:w="1418" w:type="dxa"/>
          </w:tcPr>
          <w:p w14:paraId="06DC1854"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t </w:t>
            </w:r>
          </w:p>
          <w:p w14:paraId="449DFD32"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7C07473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Number of days biogas is venting uncontrolled from the biogas capture system.</w:t>
            </w:r>
          </w:p>
        </w:tc>
        <w:tc>
          <w:tcPr>
            <w:tcW w:w="1560" w:type="dxa"/>
          </w:tcPr>
          <w:p w14:paraId="3E442A4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Days</w:t>
            </w:r>
          </w:p>
        </w:tc>
        <w:tc>
          <w:tcPr>
            <w:tcW w:w="3969" w:type="dxa"/>
          </w:tcPr>
          <w:p w14:paraId="5817A8A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daily record.</w:t>
            </w:r>
          </w:p>
        </w:tc>
        <w:tc>
          <w:tcPr>
            <w:tcW w:w="1701" w:type="dxa"/>
          </w:tcPr>
          <w:p w14:paraId="1EAE2953"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Monthly</w:t>
            </w:r>
          </w:p>
        </w:tc>
      </w:tr>
      <w:tr w:rsidR="00EA5EAB" w:rsidRPr="0073457D" w14:paraId="3F37F8C2" w14:textId="77777777" w:rsidTr="00410B9A">
        <w:tc>
          <w:tcPr>
            <w:tcW w:w="1418" w:type="dxa"/>
          </w:tcPr>
          <w:p w14:paraId="6FF1E05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Q</w:t>
            </w:r>
            <w:r w:rsidRPr="0073457D">
              <w:rPr>
                <w:color w:val="000000" w:themeColor="text1"/>
                <w:sz w:val="24"/>
                <w:vertAlign w:val="subscript"/>
              </w:rPr>
              <w:t>biogas,h</w:t>
            </w:r>
          </w:p>
        </w:tc>
        <w:tc>
          <w:tcPr>
            <w:tcW w:w="1417" w:type="dxa"/>
          </w:tcPr>
          <w:p w14:paraId="2D39558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Quantity of biogas sent to  combustion  device h.</w:t>
            </w:r>
          </w:p>
        </w:tc>
        <w:tc>
          <w:tcPr>
            <w:tcW w:w="1560" w:type="dxa"/>
          </w:tcPr>
          <w:p w14:paraId="0B932517"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m3</w:t>
            </w:r>
          </w:p>
        </w:tc>
        <w:tc>
          <w:tcPr>
            <w:tcW w:w="3969" w:type="dxa"/>
          </w:tcPr>
          <w:p w14:paraId="27029F4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In accordance with section 5.6. </w:t>
            </w:r>
          </w:p>
        </w:tc>
        <w:tc>
          <w:tcPr>
            <w:tcW w:w="1701" w:type="dxa"/>
          </w:tcPr>
          <w:p w14:paraId="2AA60C7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Continuous monitoring </w:t>
            </w:r>
            <w:r w:rsidRPr="0073457D">
              <w:rPr>
                <w:sz w:val="24"/>
              </w:rPr>
              <w:t>—</w:t>
            </w:r>
            <w:r w:rsidRPr="0073457D">
              <w:rPr>
                <w:color w:val="000000" w:themeColor="text1"/>
                <w:sz w:val="24"/>
              </w:rPr>
              <w:t xml:space="preserve"> an average value in a time interval not greater than 1 hour.</w:t>
            </w:r>
          </w:p>
        </w:tc>
      </w:tr>
      <w:tr w:rsidR="00EA5EAB" w:rsidRPr="0073457D" w14:paraId="2B53FEA4" w14:textId="77777777" w:rsidTr="00410B9A">
        <w:tc>
          <w:tcPr>
            <w:tcW w:w="1418" w:type="dxa"/>
          </w:tcPr>
          <w:p w14:paraId="614EFCAC"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Fuel used </w:t>
            </w:r>
          </w:p>
          <w:p w14:paraId="2E40364A"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Q</w:t>
            </w:r>
            <w:r w:rsidRPr="0073457D">
              <w:rPr>
                <w:color w:val="000000" w:themeColor="text1"/>
                <w:sz w:val="24"/>
                <w:vertAlign w:val="subscript"/>
              </w:rPr>
              <w:t>i</w:t>
            </w:r>
            <w:r w:rsidRPr="0073457D">
              <w:rPr>
                <w:color w:val="000000" w:themeColor="text1"/>
                <w:sz w:val="24"/>
              </w:rPr>
              <w:t xml:space="preserve"> </w:t>
            </w:r>
          </w:p>
        </w:tc>
        <w:tc>
          <w:tcPr>
            <w:tcW w:w="1417" w:type="dxa"/>
          </w:tcPr>
          <w:p w14:paraId="706F8C9F"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Quantity of fuel type (i) used for the operation of gas capture and combustion equipment. </w:t>
            </w:r>
          </w:p>
        </w:tc>
        <w:tc>
          <w:tcPr>
            <w:tcW w:w="1560" w:type="dxa"/>
          </w:tcPr>
          <w:p w14:paraId="0272A48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For liquid fuels, measured in kL, or for gaseous fuels, measured in m</w:t>
            </w:r>
            <w:r w:rsidRPr="0073457D">
              <w:rPr>
                <w:color w:val="000000" w:themeColor="text1"/>
                <w:sz w:val="24"/>
                <w:vertAlign w:val="superscript"/>
              </w:rPr>
              <w:t>3</w:t>
            </w:r>
            <w:r w:rsidRPr="0073457D">
              <w:rPr>
                <w:color w:val="000000" w:themeColor="text1"/>
                <w:sz w:val="24"/>
              </w:rPr>
              <w:t xml:space="preserve"> unless otherwise specified in the NGER (Measurement) </w:t>
            </w:r>
            <w:r w:rsidRPr="0073457D">
              <w:rPr>
                <w:color w:val="000000" w:themeColor="text1"/>
                <w:sz w:val="24"/>
              </w:rPr>
              <w:lastRenderedPageBreak/>
              <w:t>Determination.</w:t>
            </w:r>
          </w:p>
        </w:tc>
        <w:tc>
          <w:tcPr>
            <w:tcW w:w="3969" w:type="dxa"/>
          </w:tcPr>
          <w:p w14:paraId="031D9C58" w14:textId="77777777" w:rsidR="00EA5EAB" w:rsidRPr="0073457D" w:rsidRDefault="00EA5EAB" w:rsidP="00EA5EAB">
            <w:pPr>
              <w:pStyle w:val="TableText1"/>
              <w:numPr>
                <w:ilvl w:val="0"/>
                <w:numId w:val="17"/>
              </w:numPr>
              <w:spacing w:before="120" w:after="120" w:line="240" w:lineRule="auto"/>
              <w:rPr>
                <w:color w:val="000000" w:themeColor="text1"/>
                <w:sz w:val="24"/>
              </w:rPr>
            </w:pPr>
            <w:r w:rsidRPr="0073457D">
              <w:rPr>
                <w:color w:val="000000" w:themeColor="text1"/>
                <w:sz w:val="24"/>
              </w:rPr>
              <w:lastRenderedPageBreak/>
              <w:t>For each fuel used (diesel, LPG, etc)</w:t>
            </w:r>
            <w:r w:rsidRPr="0073457D">
              <w:rPr>
                <w:sz w:val="24"/>
              </w:rPr>
              <w:t xml:space="preserve"> —</w:t>
            </w:r>
            <w:r w:rsidRPr="0073457D">
              <w:rPr>
                <w:color w:val="000000" w:themeColor="text1"/>
                <w:sz w:val="24"/>
              </w:rPr>
              <w:t xml:space="preserve">the amount must be estimated as a proportion of totals for the project activities.  </w:t>
            </w:r>
          </w:p>
          <w:p w14:paraId="22038748" w14:textId="77777777" w:rsidR="00EA5EAB" w:rsidRPr="0073457D" w:rsidRDefault="00EA5EAB" w:rsidP="00EA5EAB">
            <w:pPr>
              <w:pStyle w:val="TableText1"/>
              <w:numPr>
                <w:ilvl w:val="0"/>
                <w:numId w:val="17"/>
              </w:numPr>
              <w:spacing w:before="120" w:after="120" w:line="240" w:lineRule="auto"/>
              <w:rPr>
                <w:color w:val="000000" w:themeColor="text1"/>
                <w:sz w:val="24"/>
              </w:rPr>
            </w:pPr>
            <w:r w:rsidRPr="0073457D">
              <w:rPr>
                <w:color w:val="000000" w:themeColor="text1"/>
                <w:sz w:val="24"/>
              </w:rPr>
              <w:t>The estimation may be made from a reading from a meter or from invoices.</w:t>
            </w:r>
          </w:p>
          <w:p w14:paraId="7C699F2D" w14:textId="77777777" w:rsidR="00EA5EAB" w:rsidRPr="0073457D" w:rsidRDefault="00EA5EAB" w:rsidP="00EA5EAB">
            <w:pPr>
              <w:pStyle w:val="TableText1"/>
              <w:numPr>
                <w:ilvl w:val="0"/>
                <w:numId w:val="17"/>
              </w:numPr>
              <w:spacing w:before="120" w:after="120" w:line="240" w:lineRule="auto"/>
              <w:rPr>
                <w:color w:val="000000" w:themeColor="text1"/>
                <w:sz w:val="24"/>
              </w:rPr>
            </w:pPr>
            <w:r w:rsidRPr="0073457D">
              <w:rPr>
                <w:color w:val="000000" w:themeColor="text1"/>
                <w:sz w:val="24"/>
              </w:rPr>
              <w:t>Manufacturer’s specifications can be used to assist with these estimates for the gas capture and combustion component.</w:t>
            </w:r>
          </w:p>
        </w:tc>
        <w:tc>
          <w:tcPr>
            <w:tcW w:w="1701" w:type="dxa"/>
          </w:tcPr>
          <w:p w14:paraId="7B0C8B96"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At least once during the reporting period </w:t>
            </w:r>
          </w:p>
        </w:tc>
      </w:tr>
      <w:tr w:rsidR="00EA5EAB" w:rsidRPr="0073457D" w14:paraId="64144851" w14:textId="77777777" w:rsidTr="00410B9A">
        <w:tc>
          <w:tcPr>
            <w:tcW w:w="1418" w:type="dxa"/>
          </w:tcPr>
          <w:p w14:paraId="505CAAE0" w14:textId="77777777" w:rsidR="00EA5EAB" w:rsidRPr="0073457D" w:rsidRDefault="00EA5EAB" w:rsidP="00410B9A">
            <w:pPr>
              <w:spacing w:before="120" w:after="120"/>
            </w:pPr>
            <w:r w:rsidRPr="0073457D">
              <w:t>Electricity used</w:t>
            </w:r>
          </w:p>
          <w:p w14:paraId="0E14304A" w14:textId="77777777" w:rsidR="00EA5EAB" w:rsidRPr="0073457D" w:rsidRDefault="00EA5EAB" w:rsidP="00410B9A">
            <w:pPr>
              <w:spacing w:before="120" w:after="120"/>
            </w:pPr>
            <w:r w:rsidRPr="0073457D">
              <w:t>Q</w:t>
            </w:r>
            <w:r w:rsidRPr="0073457D">
              <w:rPr>
                <w:vertAlign w:val="subscript"/>
              </w:rPr>
              <w:t>elec</w:t>
            </w:r>
          </w:p>
        </w:tc>
        <w:tc>
          <w:tcPr>
            <w:tcW w:w="1417" w:type="dxa"/>
          </w:tcPr>
          <w:p w14:paraId="378D435A" w14:textId="77777777" w:rsidR="00EA5EAB" w:rsidRPr="0073457D" w:rsidRDefault="00EA5EAB" w:rsidP="00410B9A">
            <w:pPr>
              <w:spacing w:before="120" w:after="120"/>
            </w:pPr>
            <w:r w:rsidRPr="0073457D">
              <w:t>Quantity of electricity used for the operation of gas capture and combustion equipment</w:t>
            </w:r>
          </w:p>
        </w:tc>
        <w:tc>
          <w:tcPr>
            <w:tcW w:w="1560" w:type="dxa"/>
          </w:tcPr>
          <w:p w14:paraId="415D9D93" w14:textId="77777777" w:rsidR="00EA5EAB" w:rsidRPr="0073457D" w:rsidRDefault="00EA5EAB" w:rsidP="00410B9A">
            <w:pPr>
              <w:spacing w:before="120" w:after="120"/>
            </w:pPr>
            <w:r w:rsidRPr="0073457D">
              <w:t>Kilowatt hours (kWh)</w:t>
            </w:r>
          </w:p>
        </w:tc>
        <w:tc>
          <w:tcPr>
            <w:tcW w:w="3969" w:type="dxa"/>
          </w:tcPr>
          <w:p w14:paraId="3F72EDFD" w14:textId="77777777" w:rsidR="00EA5EAB" w:rsidRPr="0073457D" w:rsidRDefault="00EA5EAB" w:rsidP="00EA5EAB">
            <w:pPr>
              <w:pStyle w:val="ListParagraph"/>
              <w:numPr>
                <w:ilvl w:val="0"/>
                <w:numId w:val="15"/>
              </w:numPr>
              <w:spacing w:before="120" w:after="120" w:line="240" w:lineRule="auto"/>
              <w:rPr>
                <w:szCs w:val="24"/>
              </w:rPr>
            </w:pPr>
            <w:r w:rsidRPr="0073457D">
              <w:rPr>
                <w:szCs w:val="24"/>
              </w:rPr>
              <w:t>Meter measuring the electricity used by equipment installed, the electricity usage is the value from that meter</w:t>
            </w:r>
          </w:p>
          <w:p w14:paraId="3720D7BB" w14:textId="77777777" w:rsidR="00EA5EAB" w:rsidRPr="0073457D" w:rsidRDefault="00EA5EAB" w:rsidP="00EA5EAB">
            <w:pPr>
              <w:pStyle w:val="ListParagraph"/>
              <w:numPr>
                <w:ilvl w:val="0"/>
                <w:numId w:val="15"/>
              </w:numPr>
              <w:spacing w:before="120" w:after="120" w:line="240" w:lineRule="auto"/>
              <w:rPr>
                <w:szCs w:val="24"/>
              </w:rPr>
            </w:pPr>
            <w:r w:rsidRPr="0073457D">
              <w:rPr>
                <w:szCs w:val="24"/>
              </w:rPr>
              <w:t xml:space="preserve">Electricity used to operate the biogas capture and combustion equipment may be estimated as a proportion of the total electricity used on the property. </w:t>
            </w:r>
          </w:p>
          <w:p w14:paraId="0200EC17" w14:textId="77777777" w:rsidR="00EA5EAB" w:rsidRPr="0073457D" w:rsidRDefault="00EA5EAB" w:rsidP="00EA5EAB">
            <w:pPr>
              <w:pStyle w:val="ListParagraph"/>
              <w:numPr>
                <w:ilvl w:val="0"/>
                <w:numId w:val="15"/>
              </w:numPr>
              <w:spacing w:before="120" w:after="120" w:line="240" w:lineRule="auto"/>
              <w:rPr>
                <w:szCs w:val="24"/>
              </w:rPr>
            </w:pPr>
            <w:r w:rsidRPr="0073457D">
              <w:rPr>
                <w:szCs w:val="24"/>
              </w:rPr>
              <w:t xml:space="preserve">Project proponents must provide a justification for all estimates. </w:t>
            </w:r>
          </w:p>
        </w:tc>
        <w:tc>
          <w:tcPr>
            <w:tcW w:w="1701" w:type="dxa"/>
          </w:tcPr>
          <w:p w14:paraId="786DE8F2" w14:textId="77777777" w:rsidR="00EA5EAB" w:rsidRPr="0073457D" w:rsidRDefault="00EA5EAB" w:rsidP="00EA5EAB">
            <w:pPr>
              <w:pStyle w:val="Default"/>
              <w:numPr>
                <w:ilvl w:val="0"/>
                <w:numId w:val="16"/>
              </w:numPr>
              <w:rPr>
                <w:color w:val="auto"/>
                <w:lang w:eastAsia="en-US"/>
              </w:rPr>
            </w:pPr>
            <w:r w:rsidRPr="0073457D">
              <w:rPr>
                <w:color w:val="auto"/>
                <w:lang w:eastAsia="en-US"/>
              </w:rPr>
              <w:t>If estimated from invoices</w:t>
            </w:r>
            <w:r w:rsidRPr="0073457D">
              <w:t>—</w:t>
            </w:r>
            <w:r w:rsidRPr="0073457D">
              <w:rPr>
                <w:color w:val="auto"/>
                <w:lang w:eastAsia="en-US"/>
              </w:rPr>
              <w:t>estimate from total electricity used for the reporting period.</w:t>
            </w:r>
          </w:p>
          <w:p w14:paraId="2B8E8DC5" w14:textId="77777777" w:rsidR="00EA5EAB" w:rsidRPr="0073457D" w:rsidRDefault="00EA5EAB" w:rsidP="00410B9A">
            <w:pPr>
              <w:pStyle w:val="Default"/>
              <w:rPr>
                <w:color w:val="auto"/>
                <w:lang w:eastAsia="en-US"/>
              </w:rPr>
            </w:pPr>
          </w:p>
          <w:p w14:paraId="16E180BB" w14:textId="77777777" w:rsidR="00EA5EAB" w:rsidRPr="0073457D" w:rsidRDefault="00EA5EAB" w:rsidP="00EA5EAB">
            <w:pPr>
              <w:pStyle w:val="Default"/>
              <w:numPr>
                <w:ilvl w:val="0"/>
                <w:numId w:val="16"/>
              </w:numPr>
              <w:rPr>
                <w:color w:val="auto"/>
                <w:lang w:eastAsia="en-US"/>
              </w:rPr>
            </w:pPr>
            <w:r w:rsidRPr="0073457D">
              <w:rPr>
                <w:color w:val="auto"/>
                <w:lang w:eastAsia="en-US"/>
              </w:rPr>
              <w:t>If submetering is used</w:t>
            </w:r>
            <w:r w:rsidRPr="0073457D">
              <w:t>—m</w:t>
            </w:r>
            <w:r w:rsidRPr="0073457D">
              <w:rPr>
                <w:color w:val="auto"/>
                <w:lang w:eastAsia="en-US"/>
              </w:rPr>
              <w:t>onthly.</w:t>
            </w:r>
          </w:p>
        </w:tc>
      </w:tr>
      <w:tr w:rsidR="00EA5EAB" w:rsidRPr="0073457D" w14:paraId="1D99EA76" w14:textId="77777777" w:rsidTr="00410B9A">
        <w:tc>
          <w:tcPr>
            <w:tcW w:w="1418" w:type="dxa"/>
          </w:tcPr>
          <w:p w14:paraId="79274914" w14:textId="77777777" w:rsidR="00EA5EAB" w:rsidRPr="0073457D" w:rsidRDefault="00EA5EAB" w:rsidP="00410B9A">
            <w:pPr>
              <w:pStyle w:val="TableText1"/>
              <w:spacing w:before="120" w:after="120" w:line="240" w:lineRule="auto"/>
              <w:rPr>
                <w:color w:val="000000" w:themeColor="text1"/>
                <w:sz w:val="24"/>
              </w:rPr>
            </w:pPr>
            <w:r w:rsidRPr="0073457D">
              <w:rPr>
                <w:sz w:val="24"/>
              </w:rPr>
              <w:t xml:space="preserve">Electricity produced </w:t>
            </w:r>
          </w:p>
        </w:tc>
        <w:tc>
          <w:tcPr>
            <w:tcW w:w="1417" w:type="dxa"/>
          </w:tcPr>
          <w:p w14:paraId="732B758E"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Quantity of electricity produced by methane combustion in the internal combustion engine generator.</w:t>
            </w:r>
          </w:p>
          <w:p w14:paraId="6549BB00" w14:textId="77777777" w:rsidR="00EA5EAB" w:rsidRPr="0073457D" w:rsidRDefault="00EA5EAB" w:rsidP="00410B9A">
            <w:pPr>
              <w:pStyle w:val="TableText1"/>
              <w:spacing w:before="120" w:after="120" w:line="240" w:lineRule="auto"/>
              <w:rPr>
                <w:color w:val="000000" w:themeColor="text1"/>
                <w:sz w:val="24"/>
              </w:rPr>
            </w:pPr>
          </w:p>
        </w:tc>
        <w:tc>
          <w:tcPr>
            <w:tcW w:w="1560" w:type="dxa"/>
          </w:tcPr>
          <w:p w14:paraId="5897D6E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MWh</w:t>
            </w:r>
          </w:p>
        </w:tc>
        <w:tc>
          <w:tcPr>
            <w:tcW w:w="3969" w:type="dxa"/>
          </w:tcPr>
          <w:p w14:paraId="541D1977" w14:textId="77777777" w:rsidR="00EA5EAB" w:rsidRPr="0073457D" w:rsidRDefault="00EA5EAB" w:rsidP="00EA5EAB">
            <w:pPr>
              <w:pStyle w:val="TableText1"/>
              <w:numPr>
                <w:ilvl w:val="0"/>
                <w:numId w:val="14"/>
              </w:numPr>
              <w:spacing w:before="120" w:after="120" w:line="240" w:lineRule="auto"/>
              <w:rPr>
                <w:color w:val="000000" w:themeColor="text1"/>
                <w:sz w:val="24"/>
              </w:rPr>
            </w:pPr>
            <w:r w:rsidRPr="0073457D">
              <w:rPr>
                <w:color w:val="000000" w:themeColor="text1"/>
                <w:sz w:val="24"/>
              </w:rPr>
              <w:t>For electricity sent to the grid</w:t>
            </w:r>
            <w:r w:rsidRPr="0073457D">
              <w:rPr>
                <w:sz w:val="24"/>
              </w:rPr>
              <w:t>—</w:t>
            </w:r>
            <w:r w:rsidRPr="0073457D">
              <w:rPr>
                <w:color w:val="000000" w:themeColor="text1"/>
                <w:sz w:val="24"/>
              </w:rPr>
              <w:t>meter data  recording electricity sent to the grid; or</w:t>
            </w:r>
          </w:p>
          <w:p w14:paraId="7B66BC20" w14:textId="77777777" w:rsidR="00EA5EAB" w:rsidRPr="0073457D" w:rsidRDefault="00EA5EAB" w:rsidP="00EA5EAB">
            <w:pPr>
              <w:pStyle w:val="TableText1"/>
              <w:numPr>
                <w:ilvl w:val="0"/>
                <w:numId w:val="14"/>
              </w:numPr>
              <w:spacing w:before="120" w:after="120" w:line="240" w:lineRule="auto"/>
              <w:rPr>
                <w:color w:val="000000" w:themeColor="text1"/>
                <w:sz w:val="24"/>
              </w:rPr>
            </w:pPr>
            <w:r w:rsidRPr="0073457D">
              <w:rPr>
                <w:color w:val="000000" w:themeColor="text1"/>
                <w:sz w:val="24"/>
              </w:rPr>
              <w:t>For electricity used on site</w:t>
            </w:r>
            <w:r w:rsidRPr="0073457D">
              <w:rPr>
                <w:sz w:val="24"/>
              </w:rPr>
              <w:t>—</w:t>
            </w:r>
            <w:r w:rsidRPr="0073457D">
              <w:rPr>
                <w:color w:val="000000" w:themeColor="text1"/>
                <w:sz w:val="24"/>
              </w:rPr>
              <w:t xml:space="preserve">meter data recording electricity produced by the internal combustion engine generator (for electricity used on site). </w:t>
            </w:r>
          </w:p>
          <w:p w14:paraId="2F4C05EC" w14:textId="77777777" w:rsidR="00EA5EAB" w:rsidRPr="0073457D" w:rsidRDefault="00EA5EAB" w:rsidP="00EA5EAB">
            <w:pPr>
              <w:pStyle w:val="TableText1"/>
              <w:numPr>
                <w:ilvl w:val="0"/>
                <w:numId w:val="14"/>
              </w:numPr>
              <w:spacing w:before="120" w:after="120" w:line="240" w:lineRule="auto"/>
              <w:rPr>
                <w:color w:val="000000" w:themeColor="text1"/>
                <w:sz w:val="24"/>
              </w:rPr>
            </w:pPr>
            <w:r w:rsidRPr="0073457D">
              <w:rPr>
                <w:color w:val="000000" w:themeColor="text1"/>
                <w:sz w:val="24"/>
              </w:rPr>
              <w:t xml:space="preserve">The accuracy of the meter used must be equivalent of a revenue meter. </w:t>
            </w:r>
          </w:p>
        </w:tc>
        <w:tc>
          <w:tcPr>
            <w:tcW w:w="1701" w:type="dxa"/>
          </w:tcPr>
          <w:p w14:paraId="128BF09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Total amount of electricity produced during the reporting period</w:t>
            </w:r>
          </w:p>
        </w:tc>
      </w:tr>
      <w:tr w:rsidR="00EA5EAB" w:rsidRPr="0073457D" w14:paraId="054360D6" w14:textId="77777777" w:rsidTr="00410B9A">
        <w:tc>
          <w:tcPr>
            <w:tcW w:w="1418" w:type="dxa"/>
          </w:tcPr>
          <w:p w14:paraId="34C47248" w14:textId="77777777" w:rsidR="00EA5EAB" w:rsidRPr="0073457D" w:rsidRDefault="00EA5EAB" w:rsidP="00410B9A">
            <w:pPr>
              <w:pStyle w:val="TableText1"/>
              <w:spacing w:before="120" w:after="120" w:line="240" w:lineRule="auto"/>
              <w:rPr>
                <w:b/>
                <w:color w:val="000000" w:themeColor="text1"/>
                <w:sz w:val="24"/>
                <w:lang w:eastAsia="en-US"/>
              </w:rPr>
            </w:pPr>
            <w:r w:rsidRPr="0073457D">
              <w:rPr>
                <w:color w:val="000000" w:themeColor="text1"/>
                <w:sz w:val="24"/>
              </w:rPr>
              <w:t>Electrical Efficiency Factor (Eff)</w:t>
            </w:r>
          </w:p>
        </w:tc>
        <w:tc>
          <w:tcPr>
            <w:tcW w:w="1417" w:type="dxa"/>
          </w:tcPr>
          <w:p w14:paraId="6F60FD95"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The electrical efficiency factor of the internal combustion engine generator.</w:t>
            </w:r>
          </w:p>
        </w:tc>
        <w:tc>
          <w:tcPr>
            <w:tcW w:w="1560" w:type="dxa"/>
          </w:tcPr>
          <w:p w14:paraId="76ED3DA1"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w:t>
            </w:r>
          </w:p>
        </w:tc>
        <w:tc>
          <w:tcPr>
            <w:tcW w:w="3969" w:type="dxa"/>
          </w:tcPr>
          <w:p w14:paraId="0662371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As specified by the manufacturer of the generator in the technical manual for the equipment or the default value of 36%.</w:t>
            </w:r>
          </w:p>
        </w:tc>
        <w:tc>
          <w:tcPr>
            <w:tcW w:w="1701" w:type="dxa"/>
          </w:tcPr>
          <w:p w14:paraId="00E8FD2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Set value as per manufacturer’s specification or default.</w:t>
            </w:r>
          </w:p>
        </w:tc>
      </w:tr>
      <w:tr w:rsidR="00EA5EAB" w:rsidRPr="0073457D" w14:paraId="58A6B70B" w14:textId="77777777" w:rsidTr="00410B9A">
        <w:tc>
          <w:tcPr>
            <w:tcW w:w="1418" w:type="dxa"/>
          </w:tcPr>
          <w:p w14:paraId="04E6ABAB"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W</w:t>
            </w:r>
            <w:r w:rsidRPr="0073457D">
              <w:rPr>
                <w:color w:val="000000" w:themeColor="text1"/>
                <w:sz w:val="24"/>
                <w:vertAlign w:val="subscript"/>
              </w:rPr>
              <w:t>D,LF</w:t>
            </w:r>
          </w:p>
          <w:p w14:paraId="20546765"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610F3E9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Wet weight of digestate </w:t>
            </w:r>
            <w:r w:rsidRPr="0073457D">
              <w:rPr>
                <w:color w:val="000000" w:themeColor="text1"/>
                <w:sz w:val="24"/>
              </w:rPr>
              <w:lastRenderedPageBreak/>
              <w:t>sent to landfill.</w:t>
            </w:r>
          </w:p>
        </w:tc>
        <w:tc>
          <w:tcPr>
            <w:tcW w:w="1560" w:type="dxa"/>
          </w:tcPr>
          <w:p w14:paraId="20E13EBD"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lastRenderedPageBreak/>
              <w:t>Tonnes</w:t>
            </w:r>
          </w:p>
        </w:tc>
        <w:tc>
          <w:tcPr>
            <w:tcW w:w="3969" w:type="dxa"/>
          </w:tcPr>
          <w:p w14:paraId="7C30934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From daily record.</w:t>
            </w:r>
          </w:p>
        </w:tc>
        <w:tc>
          <w:tcPr>
            <w:tcW w:w="1701" w:type="dxa"/>
          </w:tcPr>
          <w:p w14:paraId="6E8E001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Daily.</w:t>
            </w:r>
          </w:p>
        </w:tc>
      </w:tr>
      <w:tr w:rsidR="00EA5EAB" w:rsidRPr="0073457D" w14:paraId="010AABCB" w14:textId="77777777" w:rsidTr="00410B9A">
        <w:tc>
          <w:tcPr>
            <w:tcW w:w="1418" w:type="dxa"/>
          </w:tcPr>
          <w:p w14:paraId="0EC8F37F"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VS</w:t>
            </w:r>
            <w:r w:rsidRPr="0073457D">
              <w:rPr>
                <w:color w:val="000000" w:themeColor="text1"/>
                <w:sz w:val="24"/>
                <w:vertAlign w:val="subscript"/>
              </w:rPr>
              <w:t>EFF</w:t>
            </w:r>
          </w:p>
          <w:p w14:paraId="4E320216"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6F86F39C" w14:textId="77777777" w:rsidR="00EA5EAB" w:rsidRPr="0073457D" w:rsidRDefault="00EA5EAB" w:rsidP="00212E40">
            <w:pPr>
              <w:pStyle w:val="TableText1"/>
              <w:spacing w:before="120" w:after="120" w:line="240" w:lineRule="auto"/>
              <w:rPr>
                <w:color w:val="000000" w:themeColor="text1"/>
                <w:sz w:val="24"/>
              </w:rPr>
            </w:pPr>
            <w:r w:rsidRPr="0073457D">
              <w:rPr>
                <w:color w:val="000000" w:themeColor="text1"/>
                <w:sz w:val="24"/>
              </w:rPr>
              <w:t xml:space="preserve">VS of </w:t>
            </w:r>
            <w:r w:rsidR="00212E40">
              <w:rPr>
                <w:color w:val="000000" w:themeColor="text1"/>
                <w:sz w:val="24"/>
              </w:rPr>
              <w:t>waste</w:t>
            </w:r>
            <w:r w:rsidRPr="0073457D">
              <w:rPr>
                <w:color w:val="000000" w:themeColor="text1"/>
                <w:sz w:val="24"/>
              </w:rPr>
              <w:t xml:space="preserve"> discharged from project biodigester into lagoon.</w:t>
            </w:r>
          </w:p>
        </w:tc>
        <w:tc>
          <w:tcPr>
            <w:tcW w:w="1560" w:type="dxa"/>
          </w:tcPr>
          <w:p w14:paraId="273C9DE9"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Kg</w:t>
            </w:r>
          </w:p>
        </w:tc>
        <w:tc>
          <w:tcPr>
            <w:tcW w:w="3969" w:type="dxa"/>
          </w:tcPr>
          <w:p w14:paraId="5B82BF65"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In accordance with section 5.4. </w:t>
            </w:r>
          </w:p>
        </w:tc>
        <w:tc>
          <w:tcPr>
            <w:tcW w:w="1701" w:type="dxa"/>
          </w:tcPr>
          <w:p w14:paraId="41F5780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In accordance with section 5.4.</w:t>
            </w:r>
          </w:p>
        </w:tc>
      </w:tr>
      <w:tr w:rsidR="00EA5EAB" w:rsidRPr="0073457D" w14:paraId="38594406" w14:textId="77777777" w:rsidTr="00410B9A">
        <w:tc>
          <w:tcPr>
            <w:tcW w:w="1418" w:type="dxa"/>
          </w:tcPr>
          <w:p w14:paraId="116D38E8" w14:textId="77777777" w:rsidR="00EA5EAB" w:rsidRPr="0073457D" w:rsidRDefault="00EA5EAB" w:rsidP="00410B9A">
            <w:pPr>
              <w:pStyle w:val="TableText1"/>
              <w:spacing w:before="120" w:after="120" w:line="240" w:lineRule="auto"/>
              <w:rPr>
                <w:color w:val="000000" w:themeColor="text1"/>
                <w:sz w:val="24"/>
                <w:vertAlign w:val="subscript"/>
              </w:rPr>
            </w:pPr>
            <w:r w:rsidRPr="0073457D">
              <w:rPr>
                <w:color w:val="000000" w:themeColor="text1"/>
                <w:sz w:val="24"/>
              </w:rPr>
              <w:t>Bo</w:t>
            </w:r>
            <w:r w:rsidRPr="0073457D">
              <w:rPr>
                <w:color w:val="000000" w:themeColor="text1"/>
                <w:sz w:val="24"/>
                <w:vertAlign w:val="subscript"/>
              </w:rPr>
              <w:t>EFF</w:t>
            </w:r>
          </w:p>
          <w:p w14:paraId="262CCB90" w14:textId="77777777" w:rsidR="00EA5EAB" w:rsidRPr="0073457D" w:rsidRDefault="00EA5EAB" w:rsidP="00410B9A">
            <w:pPr>
              <w:pStyle w:val="TableText1"/>
              <w:spacing w:before="120" w:after="120" w:line="240" w:lineRule="auto"/>
              <w:rPr>
                <w:color w:val="000000" w:themeColor="text1"/>
                <w:sz w:val="24"/>
              </w:rPr>
            </w:pPr>
          </w:p>
        </w:tc>
        <w:tc>
          <w:tcPr>
            <w:tcW w:w="1417" w:type="dxa"/>
          </w:tcPr>
          <w:p w14:paraId="1F8A29E5"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 xml:space="preserve">Maximum methane producing capacity of the </w:t>
            </w:r>
            <w:r w:rsidR="00F97434" w:rsidRPr="0021535F">
              <w:t>CFI ineligible additional waste</w:t>
            </w:r>
            <w:r w:rsidRPr="0073457D">
              <w:rPr>
                <w:color w:val="000000" w:themeColor="text1"/>
                <w:sz w:val="24"/>
              </w:rPr>
              <w:t xml:space="preserve"> discharged from project biodigester.</w:t>
            </w:r>
          </w:p>
        </w:tc>
        <w:tc>
          <w:tcPr>
            <w:tcW w:w="1560" w:type="dxa"/>
          </w:tcPr>
          <w:p w14:paraId="1275F878"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Tonnes of methane per kilogram of VS</w:t>
            </w:r>
          </w:p>
        </w:tc>
        <w:tc>
          <w:tcPr>
            <w:tcW w:w="3969" w:type="dxa"/>
          </w:tcPr>
          <w:p w14:paraId="52C9CD40"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In accordance with section 5.5.</w:t>
            </w:r>
          </w:p>
        </w:tc>
        <w:tc>
          <w:tcPr>
            <w:tcW w:w="1701" w:type="dxa"/>
          </w:tcPr>
          <w:p w14:paraId="22D3F48B" w14:textId="77777777" w:rsidR="00EA5EAB" w:rsidRPr="0073457D" w:rsidRDefault="00EA5EAB" w:rsidP="00410B9A">
            <w:pPr>
              <w:pStyle w:val="TableText1"/>
              <w:spacing w:before="120" w:after="120" w:line="240" w:lineRule="auto"/>
              <w:rPr>
                <w:color w:val="000000" w:themeColor="text1"/>
                <w:sz w:val="24"/>
              </w:rPr>
            </w:pPr>
            <w:r w:rsidRPr="0073457D">
              <w:rPr>
                <w:color w:val="000000" w:themeColor="text1"/>
                <w:sz w:val="24"/>
              </w:rPr>
              <w:t>Annually.</w:t>
            </w:r>
          </w:p>
        </w:tc>
      </w:tr>
    </w:tbl>
    <w:p w14:paraId="5393779D" w14:textId="77777777" w:rsidR="00EA5EAB" w:rsidRPr="0073457D" w:rsidRDefault="00EA5EAB" w:rsidP="00EA5EAB">
      <w:pPr>
        <w:rPr>
          <w:b/>
          <w:bCs/>
          <w:iCs/>
        </w:rPr>
      </w:pPr>
      <w:r w:rsidRPr="0073457D">
        <w:br w:type="page"/>
      </w:r>
    </w:p>
    <w:p w14:paraId="5B60AF47" w14:textId="77777777" w:rsidR="00EA5EAB" w:rsidRPr="0073457D" w:rsidRDefault="00EA5EAB" w:rsidP="00EA5EAB">
      <w:pPr>
        <w:pStyle w:val="h5Section"/>
        <w:rPr>
          <w:rFonts w:ascii="Times New Roman" w:hAnsi="Times New Roman"/>
          <w:szCs w:val="24"/>
        </w:rPr>
      </w:pPr>
    </w:p>
    <w:p w14:paraId="2731308E" w14:textId="77777777" w:rsidR="00EA5EAB" w:rsidRPr="0073457D" w:rsidRDefault="00EA5EAB" w:rsidP="00EA5EAB">
      <w:pPr>
        <w:pStyle w:val="h5Section"/>
      </w:pPr>
      <w:bookmarkStart w:id="169" w:name="_Toc346883304"/>
      <w:bookmarkStart w:id="170" w:name="_Toc421722220"/>
      <w:bookmarkStart w:id="171" w:name="_Toc423357254"/>
      <w:r>
        <w:t>5.3</w:t>
      </w:r>
      <w:r w:rsidRPr="0073457D">
        <w:tab/>
        <w:t>Measuring volatile solids from additional waste before it enters the biodigester (VS)</w:t>
      </w:r>
      <w:bookmarkEnd w:id="169"/>
      <w:bookmarkEnd w:id="170"/>
      <w:bookmarkEnd w:id="171"/>
    </w:p>
    <w:p w14:paraId="2520716F" w14:textId="77777777" w:rsidR="00EA5EAB" w:rsidRPr="0073457D" w:rsidRDefault="00EA5EAB" w:rsidP="00EA5EAB">
      <w:pPr>
        <w:pStyle w:val="noteMain"/>
      </w:pPr>
      <w:r w:rsidRPr="0073457D">
        <w:tab/>
      </w:r>
      <w:r w:rsidRPr="0073457D">
        <w:rPr>
          <w:b/>
          <w:i/>
        </w:rPr>
        <w:t>Note</w:t>
      </w:r>
      <w:r w:rsidRPr="0073457D">
        <w:tab/>
        <w:t>See section 2.4 of this Determination.</w:t>
      </w:r>
    </w:p>
    <w:p w14:paraId="68AC6B7D" w14:textId="77777777" w:rsidR="00EA5EAB" w:rsidRPr="0073457D" w:rsidRDefault="00EA5EAB" w:rsidP="00EA5EAB">
      <w:pPr>
        <w:pStyle w:val="tMain"/>
        <w:spacing w:before="120" w:after="120" w:line="240" w:lineRule="auto"/>
      </w:pPr>
      <w:r w:rsidRPr="0073457D">
        <w:tab/>
      </w:r>
      <w:r>
        <w:t>(1)</w:t>
      </w:r>
      <w:r w:rsidRPr="0073457D">
        <w:tab/>
        <w:t>Volatile solids in additional waste must, in accordance with subsection (2), be measured:</w:t>
      </w:r>
    </w:p>
    <w:p w14:paraId="39A49525" w14:textId="77777777" w:rsidR="00EA5EAB" w:rsidRPr="0073457D" w:rsidRDefault="00EA5EAB" w:rsidP="00EA5EAB">
      <w:pPr>
        <w:pStyle w:val="tPara"/>
        <w:spacing w:before="120" w:after="120" w:line="240" w:lineRule="auto"/>
      </w:pPr>
      <w:r w:rsidRPr="0073457D">
        <w:tab/>
      </w:r>
      <w:r>
        <w:t>(a)</w:t>
      </w:r>
      <w:r w:rsidRPr="0073457D">
        <w:tab/>
        <w:t>for each different waste stream—at least once before it is combined with piggery manure and enters a biodigester; and</w:t>
      </w:r>
    </w:p>
    <w:p w14:paraId="79FA7425" w14:textId="77777777" w:rsidR="00EA5EAB" w:rsidRPr="0073457D" w:rsidRDefault="00EA5EAB" w:rsidP="00EA5EAB">
      <w:pPr>
        <w:pStyle w:val="tPara"/>
        <w:spacing w:before="120" w:after="120" w:line="240" w:lineRule="auto"/>
      </w:pPr>
      <w:r w:rsidRPr="0073457D">
        <w:tab/>
      </w:r>
      <w:r>
        <w:t>(b)</w:t>
      </w:r>
      <w:r w:rsidRPr="0073457D">
        <w:tab/>
        <w:t>at least once every month following commencement of a project; and</w:t>
      </w:r>
    </w:p>
    <w:p w14:paraId="1846A921" w14:textId="77777777" w:rsidR="00EA5EAB" w:rsidRPr="0073457D" w:rsidRDefault="00EA5EAB" w:rsidP="00EA5EAB">
      <w:pPr>
        <w:pStyle w:val="tPara"/>
        <w:spacing w:before="120" w:after="120" w:line="240" w:lineRule="auto"/>
      </w:pPr>
      <w:r w:rsidRPr="0073457D">
        <w:tab/>
      </w:r>
      <w:r>
        <w:t>(c)</w:t>
      </w:r>
      <w:r w:rsidRPr="0073457D">
        <w:tab/>
        <w:t>where there is a change to the process, being either a change to the type or order of engineered biodigester unit operations used in the process or the addition of one or more new waste types—at least once immediately after that change.</w:t>
      </w:r>
    </w:p>
    <w:p w14:paraId="69D309DD" w14:textId="77777777" w:rsidR="00EA5EAB" w:rsidRPr="0073457D" w:rsidRDefault="00EA5EAB" w:rsidP="00EA5EAB">
      <w:pPr>
        <w:pStyle w:val="tMain"/>
        <w:spacing w:before="120" w:after="120" w:line="240" w:lineRule="auto"/>
      </w:pPr>
      <w:r w:rsidRPr="0073457D">
        <w:tab/>
      </w:r>
      <w:r>
        <w:t>(2)</w:t>
      </w:r>
      <w:r w:rsidRPr="0073457D">
        <w:tab/>
        <w:t>Volatile solids must be measured by:</w:t>
      </w:r>
    </w:p>
    <w:p w14:paraId="602E49EF" w14:textId="77777777" w:rsidR="00EA5EAB" w:rsidRPr="0073457D" w:rsidRDefault="00EA5EAB" w:rsidP="00EA5EAB">
      <w:pPr>
        <w:pStyle w:val="tPara"/>
        <w:spacing w:before="120" w:after="120" w:line="240" w:lineRule="auto"/>
      </w:pPr>
      <w:r w:rsidRPr="0073457D">
        <w:tab/>
      </w:r>
      <w:r>
        <w:t>(a)</w:t>
      </w:r>
      <w:r w:rsidRPr="0073457D">
        <w:tab/>
        <w:t>collecting samples from composite amounts of waste sent to the project biodigester;</w:t>
      </w:r>
    </w:p>
    <w:p w14:paraId="6AD7502E" w14:textId="77777777" w:rsidR="00EA5EAB" w:rsidRPr="0073457D" w:rsidRDefault="00EA5EAB" w:rsidP="00EA5EAB">
      <w:pPr>
        <w:pStyle w:val="tPara"/>
        <w:spacing w:before="120" w:after="120" w:line="240" w:lineRule="auto"/>
      </w:pPr>
      <w:r w:rsidRPr="0073457D">
        <w:tab/>
      </w:r>
      <w:r>
        <w:t>(b)</w:t>
      </w:r>
      <w:r w:rsidRPr="0073457D">
        <w:tab/>
        <w:t>collecting enough samples to produce a representative sample; and</w:t>
      </w:r>
    </w:p>
    <w:p w14:paraId="612BE64D" w14:textId="77777777" w:rsidR="00EA5EAB" w:rsidRPr="0073457D" w:rsidRDefault="00EA5EAB" w:rsidP="00EA5EAB">
      <w:pPr>
        <w:pStyle w:val="tPara"/>
        <w:spacing w:before="120" w:after="120" w:line="240" w:lineRule="auto"/>
      </w:pPr>
      <w:r w:rsidRPr="0073457D">
        <w:tab/>
      </w:r>
      <w:r>
        <w:t>(c)</w:t>
      </w:r>
      <w:r w:rsidRPr="0073457D">
        <w:tab/>
        <w:t>analysing those samples in accordance with the following:</w:t>
      </w:r>
    </w:p>
    <w:p w14:paraId="6C2EFFE5" w14:textId="77777777" w:rsidR="00EA5EAB" w:rsidRPr="0073457D" w:rsidRDefault="00EA5EAB" w:rsidP="00EA5EAB">
      <w:pPr>
        <w:pStyle w:val="tSubpara"/>
        <w:spacing w:before="120" w:after="120" w:line="240" w:lineRule="auto"/>
      </w:pPr>
      <w:r w:rsidRPr="0073457D">
        <w:tab/>
      </w:r>
      <w:r>
        <w:t>(i)</w:t>
      </w:r>
      <w:r w:rsidRPr="0073457D">
        <w:tab/>
        <w:t>method 2540E of the American Public Health Association; or</w:t>
      </w:r>
    </w:p>
    <w:p w14:paraId="621BF1EB" w14:textId="77777777" w:rsidR="00EA5EAB" w:rsidRPr="0073457D" w:rsidRDefault="00EA5EAB" w:rsidP="00EA5EAB">
      <w:pPr>
        <w:pStyle w:val="tSubpara"/>
        <w:spacing w:before="120" w:after="120" w:line="240" w:lineRule="auto"/>
      </w:pPr>
      <w:r w:rsidRPr="0073457D">
        <w:tab/>
      </w:r>
      <w:r>
        <w:t>(ii)</w:t>
      </w:r>
      <w:r w:rsidRPr="0073457D">
        <w:tab/>
        <w:t>an equivalent Australian or international standard.</w:t>
      </w:r>
    </w:p>
    <w:p w14:paraId="651CBCC7" w14:textId="77777777" w:rsidR="00EA5EAB" w:rsidRPr="0073457D" w:rsidRDefault="00EA5EAB" w:rsidP="00EA5EAB">
      <w:pPr>
        <w:pStyle w:val="notePara"/>
        <w:rPr>
          <w:sz w:val="24"/>
        </w:rPr>
      </w:pPr>
      <w:r w:rsidRPr="0073457D">
        <w:rPr>
          <w:sz w:val="24"/>
        </w:rPr>
        <w:tab/>
      </w:r>
    </w:p>
    <w:p w14:paraId="1A831A87" w14:textId="77777777" w:rsidR="00EA5EAB" w:rsidRPr="0073457D" w:rsidRDefault="00EA5EAB" w:rsidP="00EA5EAB">
      <w:pPr>
        <w:pStyle w:val="h5Section"/>
      </w:pPr>
      <w:bookmarkStart w:id="172" w:name="_Toc346883305"/>
      <w:bookmarkStart w:id="173" w:name="_Toc421722221"/>
      <w:bookmarkStart w:id="174" w:name="_Toc423357255"/>
      <w:r>
        <w:t>5.4</w:t>
      </w:r>
      <w:r w:rsidRPr="0073457D">
        <w:tab/>
        <w:t>Measuring volatile solids for waste discharged from the biodigester into a lagoon (VS</w:t>
      </w:r>
      <w:r w:rsidRPr="0073457D">
        <w:rPr>
          <w:vertAlign w:val="subscript"/>
        </w:rPr>
        <w:t>EFF</w:t>
      </w:r>
      <w:r w:rsidRPr="0073457D">
        <w:t>)</w:t>
      </w:r>
      <w:bookmarkEnd w:id="172"/>
      <w:bookmarkEnd w:id="173"/>
      <w:bookmarkEnd w:id="174"/>
      <w:r w:rsidRPr="0073457D">
        <w:t xml:space="preserve"> </w:t>
      </w:r>
    </w:p>
    <w:p w14:paraId="329D66AA" w14:textId="77777777" w:rsidR="00EA5EAB" w:rsidRPr="0073457D" w:rsidRDefault="00EA5EAB" w:rsidP="00EA5EAB">
      <w:pPr>
        <w:pStyle w:val="noteMain"/>
      </w:pPr>
      <w:r w:rsidRPr="0073457D">
        <w:tab/>
      </w:r>
      <w:r w:rsidRPr="0073457D">
        <w:rPr>
          <w:b/>
          <w:i/>
        </w:rPr>
        <w:t>Note</w:t>
      </w:r>
      <w:r w:rsidRPr="0073457D">
        <w:tab/>
        <w:t>See section 4.20 of this Determination.</w:t>
      </w:r>
    </w:p>
    <w:p w14:paraId="5B785562" w14:textId="77777777" w:rsidR="00EA5EAB" w:rsidRPr="0073457D" w:rsidRDefault="00EA5EAB" w:rsidP="00EA5EAB">
      <w:pPr>
        <w:pStyle w:val="tMain"/>
      </w:pPr>
      <w:r w:rsidRPr="0073457D">
        <w:tab/>
      </w:r>
      <w:r>
        <w:t>(1)</w:t>
      </w:r>
      <w:r w:rsidR="00A10A24">
        <w:tab/>
        <w:t>Volatile solids in</w:t>
      </w:r>
      <w:r w:rsidRPr="0073457D">
        <w:t xml:space="preserve"> waste must, in accordance with subsection (2), be measured:</w:t>
      </w:r>
    </w:p>
    <w:p w14:paraId="32707156" w14:textId="77777777" w:rsidR="00EA5EAB" w:rsidRPr="0073457D" w:rsidRDefault="00EA5EAB" w:rsidP="00EA5EAB">
      <w:pPr>
        <w:pStyle w:val="tPara"/>
      </w:pPr>
      <w:r w:rsidRPr="0073457D">
        <w:tab/>
      </w:r>
      <w:r>
        <w:t>(a)</w:t>
      </w:r>
      <w:r w:rsidRPr="0073457D">
        <w:tab/>
        <w:t>at least once every month following commencement of a project; and</w:t>
      </w:r>
    </w:p>
    <w:p w14:paraId="1EB8B6D4" w14:textId="77777777" w:rsidR="00EA5EAB" w:rsidRPr="0073457D" w:rsidRDefault="00EA5EAB" w:rsidP="00EA5EAB">
      <w:pPr>
        <w:pStyle w:val="tPara"/>
      </w:pPr>
      <w:r w:rsidRPr="0073457D">
        <w:tab/>
      </w:r>
      <w:r>
        <w:t>(b)</w:t>
      </w:r>
      <w:r w:rsidRPr="0073457D">
        <w:tab/>
        <w:t>where there is a change to the process, being either a change to the type or order of unit operations used in the process or the addition of one or more new waste types—at least once immediately after that change.</w:t>
      </w:r>
    </w:p>
    <w:p w14:paraId="2F4A9A8A" w14:textId="77777777" w:rsidR="00EA5EAB" w:rsidRPr="0073457D" w:rsidRDefault="00EA5EAB" w:rsidP="00EA5EAB">
      <w:pPr>
        <w:pStyle w:val="tMain"/>
      </w:pPr>
      <w:r w:rsidRPr="0073457D">
        <w:tab/>
      </w:r>
      <w:r>
        <w:t>(2)</w:t>
      </w:r>
      <w:r w:rsidRPr="0073457D">
        <w:tab/>
        <w:t>Volatile solids must be measured by:</w:t>
      </w:r>
    </w:p>
    <w:p w14:paraId="5C176A76" w14:textId="77777777" w:rsidR="00EA5EAB" w:rsidRPr="0073457D" w:rsidRDefault="00EA5EAB" w:rsidP="00EA5EAB">
      <w:pPr>
        <w:pStyle w:val="tPara"/>
      </w:pPr>
      <w:r w:rsidRPr="0073457D">
        <w:tab/>
      </w:r>
      <w:r>
        <w:t>(a)</w:t>
      </w:r>
      <w:r w:rsidRPr="0073457D">
        <w:tab/>
        <w:t>collecting samples from composite of amounts of waste sent to the project biodigester;</w:t>
      </w:r>
    </w:p>
    <w:p w14:paraId="095C11E7" w14:textId="77777777" w:rsidR="00EA5EAB" w:rsidRPr="0073457D" w:rsidRDefault="00EA5EAB" w:rsidP="00EA5EAB">
      <w:pPr>
        <w:pStyle w:val="tPara"/>
      </w:pPr>
      <w:r w:rsidRPr="0073457D">
        <w:tab/>
      </w:r>
      <w:r>
        <w:t>(b)</w:t>
      </w:r>
      <w:r w:rsidRPr="0073457D">
        <w:tab/>
        <w:t>collecting enough samples to produce a representative sample; and</w:t>
      </w:r>
    </w:p>
    <w:p w14:paraId="2C278703" w14:textId="77777777" w:rsidR="00EA5EAB" w:rsidRPr="0073457D" w:rsidRDefault="00EA5EAB" w:rsidP="00EA5EAB">
      <w:pPr>
        <w:pStyle w:val="tPara"/>
      </w:pPr>
      <w:r w:rsidRPr="0073457D">
        <w:tab/>
      </w:r>
      <w:r>
        <w:t>(c)</w:t>
      </w:r>
      <w:r w:rsidRPr="0073457D">
        <w:tab/>
        <w:t>analysing those samples in accordance with the following:</w:t>
      </w:r>
    </w:p>
    <w:p w14:paraId="03734B7F" w14:textId="77777777" w:rsidR="00EA5EAB" w:rsidRPr="0073457D" w:rsidRDefault="00EA5EAB" w:rsidP="00EA5EAB">
      <w:pPr>
        <w:pStyle w:val="tSubpara"/>
      </w:pPr>
      <w:r w:rsidRPr="0073457D">
        <w:lastRenderedPageBreak/>
        <w:tab/>
      </w:r>
      <w:r>
        <w:t>(i)</w:t>
      </w:r>
      <w:r w:rsidRPr="0073457D">
        <w:tab/>
        <w:t>method 2450E of the the methods of American Public Health Association ; or</w:t>
      </w:r>
    </w:p>
    <w:p w14:paraId="7923EC99" w14:textId="77777777" w:rsidR="00EA5EAB" w:rsidRPr="0073457D" w:rsidRDefault="00EA5EAB" w:rsidP="00EA5EAB">
      <w:pPr>
        <w:pStyle w:val="tSubpara"/>
      </w:pPr>
      <w:r w:rsidRPr="0073457D">
        <w:tab/>
      </w:r>
      <w:r>
        <w:t>(ii)</w:t>
      </w:r>
      <w:r w:rsidRPr="0073457D">
        <w:tab/>
        <w:t>an equivalent Australian or international standard.</w:t>
      </w:r>
    </w:p>
    <w:p w14:paraId="7238A2E3" w14:textId="77777777" w:rsidR="00EA5EAB" w:rsidRPr="0073457D" w:rsidRDefault="00EA5EAB" w:rsidP="00EA5EAB">
      <w:pPr>
        <w:spacing w:before="120" w:after="120"/>
        <w:rPr>
          <w:color w:val="000000" w:themeColor="text1"/>
        </w:rPr>
      </w:pPr>
    </w:p>
    <w:p w14:paraId="01CDE1AB" w14:textId="77777777" w:rsidR="00EA5EAB" w:rsidRPr="0073457D" w:rsidRDefault="00EA5EAB" w:rsidP="00EA5EAB">
      <w:pPr>
        <w:pStyle w:val="h5Section"/>
      </w:pPr>
      <w:bookmarkStart w:id="175" w:name="_Toc346883306"/>
      <w:bookmarkStart w:id="176" w:name="_Toc421722222"/>
      <w:bookmarkStart w:id="177" w:name="_Toc423357256"/>
      <w:r>
        <w:t>5.5</w:t>
      </w:r>
      <w:r w:rsidRPr="0073457D">
        <w:tab/>
        <w:t>Measuring the methane producing capacity for volatile solids for additional waste (Bo</w:t>
      </w:r>
      <w:r w:rsidRPr="0073457D">
        <w:rPr>
          <w:vertAlign w:val="subscript"/>
        </w:rPr>
        <w:t>e</w:t>
      </w:r>
      <w:r w:rsidRPr="0073457D">
        <w:t>) (Bo</w:t>
      </w:r>
      <w:r w:rsidRPr="0073457D">
        <w:rPr>
          <w:vertAlign w:val="subscript"/>
        </w:rPr>
        <w:t>in</w:t>
      </w:r>
      <w:r w:rsidRPr="0073457D">
        <w:t>) (Bo</w:t>
      </w:r>
      <w:r w:rsidRPr="0073457D">
        <w:rPr>
          <w:vertAlign w:val="subscript"/>
        </w:rPr>
        <w:t>EFF</w:t>
      </w:r>
      <w:r w:rsidRPr="0073457D">
        <w:t>)</w:t>
      </w:r>
      <w:bookmarkEnd w:id="175"/>
      <w:bookmarkEnd w:id="176"/>
      <w:bookmarkEnd w:id="177"/>
    </w:p>
    <w:p w14:paraId="525712B2" w14:textId="77777777" w:rsidR="00EA5EAB" w:rsidRPr="0073457D" w:rsidRDefault="00EA5EAB" w:rsidP="00EA5EAB">
      <w:pPr>
        <w:pStyle w:val="noteMain"/>
      </w:pPr>
      <w:r w:rsidRPr="0073457D">
        <w:tab/>
      </w:r>
      <w:r w:rsidRPr="0073457D">
        <w:rPr>
          <w:b/>
          <w:i/>
        </w:rPr>
        <w:t>Note</w:t>
      </w:r>
      <w:r w:rsidRPr="0073457D">
        <w:tab/>
        <w:t>See sections 4.7, 4.11, 4.19 and 4.20 of this Determination.</w:t>
      </w:r>
    </w:p>
    <w:p w14:paraId="71750BA2" w14:textId="77777777" w:rsidR="00EA5EAB" w:rsidRPr="0073457D" w:rsidRDefault="00EA5EAB" w:rsidP="00EA5EAB">
      <w:pPr>
        <w:pStyle w:val="tMain"/>
        <w:spacing w:before="120" w:after="120" w:line="240" w:lineRule="auto"/>
      </w:pPr>
      <w:r w:rsidRPr="0073457D">
        <w:tab/>
      </w:r>
      <w:r>
        <w:t>(1)</w:t>
      </w:r>
      <w:r w:rsidRPr="0073457D">
        <w:tab/>
        <w:t>This section applies if a project proponent elects to measure the methane producing capacity for:</w:t>
      </w:r>
    </w:p>
    <w:p w14:paraId="324C35F2" w14:textId="77777777" w:rsidR="00EA5EAB" w:rsidRPr="0073457D" w:rsidRDefault="00EA5EAB" w:rsidP="00EA5EAB">
      <w:pPr>
        <w:pStyle w:val="tPara"/>
        <w:spacing w:before="120" w:after="120" w:line="240" w:lineRule="auto"/>
      </w:pPr>
      <w:r w:rsidRPr="0073457D">
        <w:tab/>
      </w:r>
      <w:r>
        <w:t>(a)</w:t>
      </w:r>
      <w:r w:rsidRPr="0073457D">
        <w:tab/>
        <w:t>the volatile solids of additional waste streams (Bo</w:t>
      </w:r>
      <w:r w:rsidRPr="0073457D">
        <w:rPr>
          <w:vertAlign w:val="subscript"/>
        </w:rPr>
        <w:t>e</w:t>
      </w:r>
      <w:r w:rsidRPr="0073457D">
        <w:rPr>
          <w:b/>
          <w:vertAlign w:val="subscript"/>
        </w:rPr>
        <w:t xml:space="preserve"> </w:t>
      </w:r>
      <w:r w:rsidRPr="0073457D">
        <w:t>and Bo</w:t>
      </w:r>
      <w:r w:rsidRPr="0073457D">
        <w:rPr>
          <w:vertAlign w:val="subscript"/>
        </w:rPr>
        <w:t>in</w:t>
      </w:r>
      <w:r w:rsidRPr="0073457D">
        <w:t>); and</w:t>
      </w:r>
    </w:p>
    <w:p w14:paraId="30BE5490" w14:textId="77777777" w:rsidR="00EA5EAB" w:rsidRPr="0073457D" w:rsidRDefault="00EA5EAB" w:rsidP="00EA5EAB">
      <w:pPr>
        <w:pStyle w:val="tPara"/>
        <w:spacing w:before="120" w:after="120" w:line="240" w:lineRule="auto"/>
      </w:pPr>
      <w:r w:rsidRPr="0073457D">
        <w:tab/>
      </w:r>
      <w:r>
        <w:t>(b)</w:t>
      </w:r>
      <w:r w:rsidRPr="0073457D">
        <w:tab/>
        <w:t xml:space="preserve">the </w:t>
      </w:r>
      <w:r w:rsidR="00A10A24">
        <w:t>CFI ineligible additional waste</w:t>
      </w:r>
      <w:r w:rsidRPr="0073457D">
        <w:t xml:space="preserve"> discharged from a project biodigester into a storage lagoon (Bo</w:t>
      </w:r>
      <w:r w:rsidRPr="0073457D">
        <w:rPr>
          <w:vertAlign w:val="subscript"/>
        </w:rPr>
        <w:t>EFF</w:t>
      </w:r>
      <w:r w:rsidRPr="0073457D">
        <w:t>).</w:t>
      </w:r>
    </w:p>
    <w:p w14:paraId="10BEF560" w14:textId="77777777" w:rsidR="00EA5EAB" w:rsidRPr="0073457D" w:rsidRDefault="00EA5EAB" w:rsidP="00EA5EAB">
      <w:pPr>
        <w:pStyle w:val="notePara"/>
        <w:spacing w:before="120" w:after="120" w:line="240" w:lineRule="auto"/>
      </w:pPr>
      <w:r w:rsidRPr="0073457D">
        <w:tab/>
      </w:r>
      <w:r w:rsidRPr="0073457D">
        <w:rPr>
          <w:b/>
          <w:i/>
        </w:rPr>
        <w:t>Note</w:t>
      </w:r>
      <w:r w:rsidRPr="0073457D">
        <w:tab/>
        <w:t>This section is not required if a project proponent elects to use the relevant figure prescribed in Schedule 1 or Schedule 2.</w:t>
      </w:r>
    </w:p>
    <w:p w14:paraId="08D82E48" w14:textId="77777777" w:rsidR="00EA5EAB" w:rsidRPr="0073457D" w:rsidRDefault="00EA5EAB" w:rsidP="00EA5EAB">
      <w:pPr>
        <w:pStyle w:val="tMain"/>
        <w:spacing w:before="120" w:after="120" w:line="240" w:lineRule="auto"/>
      </w:pPr>
      <w:r w:rsidRPr="0073457D">
        <w:tab/>
      </w:r>
      <w:r>
        <w:t>(2)</w:t>
      </w:r>
      <w:r w:rsidRPr="0073457D">
        <w:tab/>
        <w:t>The methane producing capacity for Bo</w:t>
      </w:r>
      <w:r w:rsidRPr="0073457D">
        <w:rPr>
          <w:vertAlign w:val="subscript"/>
        </w:rPr>
        <w:t>e</w:t>
      </w:r>
      <w:r w:rsidRPr="0073457D">
        <w:t>, Bo</w:t>
      </w:r>
      <w:r w:rsidRPr="0073457D">
        <w:rPr>
          <w:vertAlign w:val="subscript"/>
        </w:rPr>
        <w:t>in</w:t>
      </w:r>
      <w:r w:rsidRPr="0073457D">
        <w:t xml:space="preserve"> and Bo</w:t>
      </w:r>
      <w:r w:rsidRPr="0073457D">
        <w:rPr>
          <w:vertAlign w:val="subscript"/>
        </w:rPr>
        <w:t>EFF</w:t>
      </w:r>
      <w:r w:rsidRPr="0073457D">
        <w:t xml:space="preserve"> must be measured:</w:t>
      </w:r>
    </w:p>
    <w:p w14:paraId="687441CB" w14:textId="77777777" w:rsidR="00EA5EAB" w:rsidRPr="0073457D" w:rsidRDefault="00EA5EAB" w:rsidP="00EA5EAB">
      <w:pPr>
        <w:pStyle w:val="tPara"/>
        <w:spacing w:before="120" w:after="120" w:line="240" w:lineRule="auto"/>
      </w:pPr>
      <w:r w:rsidRPr="0073457D">
        <w:tab/>
      </w:r>
      <w:r>
        <w:t>(a)</w:t>
      </w:r>
      <w:r w:rsidRPr="0073457D">
        <w:tab/>
        <w:t>annually for each waste type;</w:t>
      </w:r>
    </w:p>
    <w:p w14:paraId="4F0CE715" w14:textId="77777777" w:rsidR="00EA5EAB" w:rsidRPr="0073457D" w:rsidRDefault="00EA5EAB" w:rsidP="00EA5EAB">
      <w:pPr>
        <w:pStyle w:val="tPara"/>
        <w:spacing w:before="120" w:after="120" w:line="240" w:lineRule="auto"/>
      </w:pPr>
      <w:r w:rsidRPr="0073457D">
        <w:tab/>
      </w:r>
      <w:r>
        <w:t>(b)</w:t>
      </w:r>
      <w:r w:rsidRPr="0073457D">
        <w:tab/>
        <w:t>by collecting samples on at least three separate occasions in accordance with the following standards:</w:t>
      </w:r>
    </w:p>
    <w:p w14:paraId="3D09DE68" w14:textId="77777777" w:rsidR="00EA5EAB" w:rsidRPr="0073457D" w:rsidRDefault="00EA5EAB" w:rsidP="00EA5EAB">
      <w:pPr>
        <w:pStyle w:val="tSubpara"/>
        <w:spacing w:before="120" w:after="120" w:line="240" w:lineRule="auto"/>
      </w:pPr>
      <w:r w:rsidRPr="0073457D">
        <w:tab/>
      </w:r>
      <w:r>
        <w:t>(i)</w:t>
      </w:r>
      <w:r w:rsidRPr="0073457D">
        <w:tab/>
        <w:t>method 6211 (1998) or method 2720 (1997) of the American Public Health Association Method;  or</w:t>
      </w:r>
    </w:p>
    <w:p w14:paraId="3EA60416" w14:textId="77777777" w:rsidR="00EA5EAB" w:rsidRPr="0073457D" w:rsidRDefault="00EA5EAB" w:rsidP="00EA5EAB">
      <w:pPr>
        <w:pStyle w:val="tSubpara"/>
        <w:spacing w:before="120" w:after="120" w:line="240" w:lineRule="auto"/>
      </w:pPr>
      <w:r w:rsidRPr="0073457D">
        <w:tab/>
      </w:r>
      <w:r>
        <w:t>(ii)</w:t>
      </w:r>
      <w:r w:rsidRPr="0073457D">
        <w:tab/>
        <w:t>an equivalent Australian or international standard; and</w:t>
      </w:r>
    </w:p>
    <w:p w14:paraId="01F7A4B3" w14:textId="77777777" w:rsidR="00EA5EAB" w:rsidRPr="0073457D" w:rsidRDefault="00EA5EAB" w:rsidP="00EA5EAB">
      <w:pPr>
        <w:pStyle w:val="tPara"/>
        <w:spacing w:before="120" w:after="120" w:line="240" w:lineRule="auto"/>
      </w:pPr>
      <w:r w:rsidRPr="0073457D">
        <w:tab/>
      </w:r>
      <w:r>
        <w:t>(c)</w:t>
      </w:r>
      <w:r w:rsidRPr="0073457D">
        <w:tab/>
        <w:t>by causing those samples to be:</w:t>
      </w:r>
    </w:p>
    <w:p w14:paraId="14761F4D" w14:textId="77777777" w:rsidR="00EA5EAB" w:rsidRPr="0073457D" w:rsidRDefault="00EA5EAB" w:rsidP="00EA5EAB">
      <w:pPr>
        <w:pStyle w:val="tSubpara"/>
        <w:spacing w:before="120" w:after="120" w:line="240" w:lineRule="auto"/>
      </w:pPr>
      <w:r w:rsidRPr="0073457D">
        <w:tab/>
      </w:r>
      <w:r>
        <w:t>(i)</w:t>
      </w:r>
      <w:r w:rsidRPr="0073457D">
        <w:tab/>
        <w:t>delivered to a laboratory within 24 hours of collection; and</w:t>
      </w:r>
    </w:p>
    <w:p w14:paraId="129B9044" w14:textId="77777777" w:rsidR="00EA5EAB" w:rsidRPr="0073457D" w:rsidRDefault="00EA5EAB" w:rsidP="00EA5EAB">
      <w:pPr>
        <w:pStyle w:val="tSubpara"/>
        <w:spacing w:before="120" w:after="120" w:line="240" w:lineRule="auto"/>
      </w:pPr>
      <w:r w:rsidRPr="0073457D">
        <w:tab/>
      </w:r>
      <w:r>
        <w:t>(ii)</w:t>
      </w:r>
      <w:r w:rsidRPr="0073457D">
        <w:tab/>
        <w:t>analysed in a laboratory in triplicate.</w:t>
      </w:r>
    </w:p>
    <w:p w14:paraId="74FA2929" w14:textId="77777777" w:rsidR="00EA5EAB" w:rsidRPr="0073457D" w:rsidRDefault="00EA5EAB" w:rsidP="00EA5EAB">
      <w:pPr>
        <w:pStyle w:val="tMain"/>
        <w:spacing w:before="120" w:after="120" w:line="240" w:lineRule="auto"/>
      </w:pPr>
      <w:r w:rsidRPr="0073457D">
        <w:tab/>
      </w:r>
      <w:r>
        <w:t>(3)</w:t>
      </w:r>
      <w:r w:rsidRPr="0073457D">
        <w:tab/>
        <w:t>Methane composition must be measured in a laboratory throughout the Bo test, and the Bo must be reported as m</w:t>
      </w:r>
      <w:r w:rsidRPr="0073457D">
        <w:rPr>
          <w:vertAlign w:val="superscript"/>
        </w:rPr>
        <w:t>3</w:t>
      </w:r>
      <w:r w:rsidRPr="0073457D">
        <w:t>CH</w:t>
      </w:r>
      <w:r w:rsidRPr="0073457D">
        <w:rPr>
          <w:vertAlign w:val="subscript"/>
        </w:rPr>
        <w:t>4</w:t>
      </w:r>
      <w:r w:rsidRPr="0073457D">
        <w:t>/kgVS.</w:t>
      </w:r>
    </w:p>
    <w:p w14:paraId="3C0A0D65" w14:textId="77777777" w:rsidR="00EA5EAB" w:rsidRPr="0073457D" w:rsidRDefault="00EA5EAB" w:rsidP="00EA5EAB">
      <w:pPr>
        <w:pStyle w:val="R2"/>
        <w:keepNext/>
        <w:tabs>
          <w:tab w:val="clear" w:pos="794"/>
        </w:tabs>
        <w:spacing w:before="240" w:after="240" w:line="240" w:lineRule="auto"/>
        <w:ind w:left="993" w:firstLine="0"/>
        <w:jc w:val="left"/>
        <w:rPr>
          <w:color w:val="000000" w:themeColor="text1"/>
        </w:rPr>
      </w:pPr>
    </w:p>
    <w:p w14:paraId="68B0AD23" w14:textId="77777777" w:rsidR="00EA5EAB" w:rsidRPr="0073457D" w:rsidRDefault="00EA5EAB" w:rsidP="00EA5EAB">
      <w:pPr>
        <w:pStyle w:val="h5Section"/>
      </w:pPr>
      <w:bookmarkStart w:id="178" w:name="_Toc346883307"/>
      <w:bookmarkStart w:id="179" w:name="_Toc421722223"/>
      <w:bookmarkStart w:id="180" w:name="_Toc423357257"/>
      <w:r>
        <w:t>5.6</w:t>
      </w:r>
      <w:r w:rsidRPr="0073457D">
        <w:tab/>
        <w:t>Measuring the quantity of biogas sent to a combustion device (Q</w:t>
      </w:r>
      <w:r w:rsidRPr="0073457D">
        <w:rPr>
          <w:vertAlign w:val="subscript"/>
        </w:rPr>
        <w:t>biogas,h</w:t>
      </w:r>
      <w:r w:rsidRPr="0073457D">
        <w:t>)</w:t>
      </w:r>
      <w:bookmarkEnd w:id="178"/>
      <w:bookmarkEnd w:id="179"/>
      <w:bookmarkEnd w:id="180"/>
    </w:p>
    <w:p w14:paraId="5CEF0290" w14:textId="77777777" w:rsidR="00EA5EAB" w:rsidRPr="0073457D" w:rsidRDefault="00EA5EAB" w:rsidP="00EA5EAB">
      <w:pPr>
        <w:pStyle w:val="tMain"/>
      </w:pPr>
      <w:r w:rsidRPr="0073457D">
        <w:tab/>
      </w:r>
      <w:r>
        <w:t>(1)</w:t>
      </w:r>
      <w:r w:rsidRPr="0073457D">
        <w:tab/>
        <w:t>Q</w:t>
      </w:r>
      <w:r w:rsidRPr="0073457D">
        <w:rPr>
          <w:vertAlign w:val="subscript"/>
        </w:rPr>
        <w:t>biogas,</w:t>
      </w:r>
      <w:r w:rsidRPr="0073457D">
        <w:rPr>
          <w:i/>
          <w:vertAlign w:val="subscript"/>
        </w:rPr>
        <w:t xml:space="preserve"> </w:t>
      </w:r>
      <w:r w:rsidRPr="0073457D">
        <w:rPr>
          <w:vertAlign w:val="subscript"/>
        </w:rPr>
        <w:t xml:space="preserve">h </w:t>
      </w:r>
      <w:r w:rsidRPr="0073457D">
        <w:t>must be measured in accordance with the following requirements:</w:t>
      </w:r>
    </w:p>
    <w:p w14:paraId="584228E6" w14:textId="77777777" w:rsidR="00EA5EAB" w:rsidRPr="0073457D" w:rsidRDefault="00EA5EAB" w:rsidP="00EA5EAB">
      <w:pPr>
        <w:pStyle w:val="tPara"/>
      </w:pPr>
      <w:r w:rsidRPr="0073457D">
        <w:tab/>
      </w:r>
      <w:r>
        <w:t>(a)</w:t>
      </w:r>
      <w:r w:rsidRPr="0073457D">
        <w:tab/>
        <w:t>Gas flow must be measured:</w:t>
      </w:r>
    </w:p>
    <w:p w14:paraId="7D27F08B" w14:textId="77777777" w:rsidR="00EA5EAB" w:rsidRPr="0073457D" w:rsidRDefault="00EA5EAB" w:rsidP="00EA5EAB">
      <w:pPr>
        <w:pStyle w:val="tSubpara"/>
      </w:pPr>
      <w:r w:rsidRPr="0073457D">
        <w:tab/>
      </w:r>
      <w:r>
        <w:t>(i)</w:t>
      </w:r>
      <w:r w:rsidRPr="0073457D">
        <w:tab/>
        <w:t>at the delivery location of the gaseous fuel;</w:t>
      </w:r>
    </w:p>
    <w:p w14:paraId="00440168" w14:textId="77777777" w:rsidR="00EA5EAB" w:rsidRPr="0073457D" w:rsidRDefault="00EA5EAB" w:rsidP="00EA5EAB">
      <w:pPr>
        <w:pStyle w:val="tSubpara"/>
      </w:pPr>
      <w:r w:rsidRPr="0073457D">
        <w:tab/>
      </w:r>
      <w:r>
        <w:t>(ii)</w:t>
      </w:r>
      <w:r w:rsidRPr="0073457D">
        <w:tab/>
        <w:t>using a gas volumetric flow meter that uses a continuous monitoring system; and</w:t>
      </w:r>
    </w:p>
    <w:p w14:paraId="4BF69E77" w14:textId="77777777" w:rsidR="00EA5EAB" w:rsidRPr="0073457D" w:rsidRDefault="00EA5EAB" w:rsidP="00EA5EAB">
      <w:pPr>
        <w:pStyle w:val="tSubpara"/>
      </w:pPr>
      <w:r w:rsidRPr="0073457D">
        <w:lastRenderedPageBreak/>
        <w:tab/>
      </w:r>
      <w:r>
        <w:t>(iii)</w:t>
      </w:r>
      <w:r w:rsidRPr="0073457D">
        <w:tab/>
        <w:t>in cubic metres per hour (m</w:t>
      </w:r>
      <w:r w:rsidRPr="0073457D">
        <w:rPr>
          <w:vertAlign w:val="superscript"/>
        </w:rPr>
        <w:t>3</w:t>
      </w:r>
      <w:r w:rsidRPr="0073457D">
        <w:t xml:space="preserve"> per hour).</w:t>
      </w:r>
    </w:p>
    <w:p w14:paraId="4F2A1119" w14:textId="77777777" w:rsidR="00EA5EAB" w:rsidRPr="0073457D" w:rsidRDefault="00EA5EAB" w:rsidP="00EA5EAB">
      <w:pPr>
        <w:pStyle w:val="tPara"/>
      </w:pPr>
      <w:r w:rsidRPr="0073457D">
        <w:tab/>
      </w:r>
      <w:r>
        <w:t>(b)</w:t>
      </w:r>
      <w:r w:rsidRPr="0073457D">
        <w:tab/>
        <w:t>Subject to paragraph (b), gas flow must be measured using equipment that:</w:t>
      </w:r>
    </w:p>
    <w:p w14:paraId="1BDEDA74" w14:textId="77777777" w:rsidR="00EA5EAB" w:rsidRPr="0073457D" w:rsidRDefault="00EA5EAB" w:rsidP="00EA5EAB">
      <w:pPr>
        <w:pStyle w:val="tSubpara"/>
      </w:pPr>
      <w:r w:rsidRPr="0073457D">
        <w:tab/>
      </w:r>
      <w:r>
        <w:t>(i)</w:t>
      </w:r>
      <w:r w:rsidRPr="0073457D">
        <w:tab/>
        <w:t>is rated for use with a process gas/biogas/dirty stream;</w:t>
      </w:r>
    </w:p>
    <w:p w14:paraId="4F6F5CF8" w14:textId="77777777" w:rsidR="00EA5EAB" w:rsidRPr="0073457D" w:rsidRDefault="00EA5EAB" w:rsidP="00EA5EAB">
      <w:pPr>
        <w:pStyle w:val="tSubpara"/>
      </w:pPr>
      <w:r w:rsidRPr="0073457D">
        <w:tab/>
      </w:r>
      <w:r>
        <w:t>(ii)</w:t>
      </w:r>
      <w:r w:rsidRPr="0073457D">
        <w:tab/>
        <w:t>is rated for use at the expected flow rate and pressure;</w:t>
      </w:r>
    </w:p>
    <w:p w14:paraId="7E4E8535" w14:textId="77777777" w:rsidR="00EA5EAB" w:rsidRPr="0073457D" w:rsidRDefault="00EA5EAB" w:rsidP="00EA5EAB">
      <w:pPr>
        <w:pStyle w:val="tSubpara"/>
      </w:pPr>
      <w:r w:rsidRPr="0073457D">
        <w:tab/>
      </w:r>
      <w:r>
        <w:t>(iii)</w:t>
      </w:r>
      <w:r w:rsidRPr="0073457D">
        <w:tab/>
        <w:t>is designed for use in the anticipated operating temperature range; and</w:t>
      </w:r>
    </w:p>
    <w:p w14:paraId="255950C5" w14:textId="77777777" w:rsidR="00EA5EAB" w:rsidRPr="0073457D" w:rsidRDefault="00EA5EAB" w:rsidP="00EA5EAB">
      <w:pPr>
        <w:pStyle w:val="tSubpara"/>
      </w:pPr>
      <w:r w:rsidRPr="0073457D">
        <w:tab/>
      </w:r>
      <w:r>
        <w:t>(iv)</w:t>
      </w:r>
      <w:r w:rsidRPr="0073457D">
        <w:tab/>
        <w:t>is to be accurate to +/</w:t>
      </w:r>
      <w:r w:rsidRPr="0073457D">
        <w:noBreakHyphen/>
        <w:t xml:space="preserve"> 5% for flow measurement.</w:t>
      </w:r>
    </w:p>
    <w:p w14:paraId="6E7C5B9F" w14:textId="77777777" w:rsidR="00EA5EAB" w:rsidRPr="0073457D" w:rsidRDefault="00EA5EAB" w:rsidP="00EA5EAB">
      <w:pPr>
        <w:pStyle w:val="tPara"/>
      </w:pPr>
      <w:r w:rsidRPr="0073457D">
        <w:tab/>
      </w:r>
      <w:r>
        <w:t>(c)</w:t>
      </w:r>
      <w:r w:rsidRPr="0073457D">
        <w:tab/>
        <w:t xml:space="preserve">Gas flow must be continuously recorded and integrated using an integration device that is isolated from the flow computer in such a way that if the computer fails, the integration device will retain the last reading, or the previously stored information, that was on the computer immediately before the failure. </w:t>
      </w:r>
    </w:p>
    <w:p w14:paraId="33D3DC99" w14:textId="77777777" w:rsidR="00EA5EAB" w:rsidRPr="0073457D" w:rsidRDefault="00EA5EAB" w:rsidP="00EA5EAB">
      <w:pPr>
        <w:pStyle w:val="tPara"/>
      </w:pPr>
      <w:r w:rsidRPr="0073457D">
        <w:tab/>
      </w:r>
      <w:r>
        <w:t>(d)</w:t>
      </w:r>
      <w:r w:rsidRPr="0073457D">
        <w:tab/>
        <w:t>All measurements must comply with the National Measurement Act.</w:t>
      </w:r>
    </w:p>
    <w:p w14:paraId="61C29A8B" w14:textId="77777777" w:rsidR="00EA5EAB" w:rsidRPr="0073457D" w:rsidRDefault="00EA5EAB" w:rsidP="00EA5EAB">
      <w:pPr>
        <w:pStyle w:val="tMain"/>
      </w:pPr>
    </w:p>
    <w:p w14:paraId="01AFB2D9" w14:textId="77777777" w:rsidR="00EA5EAB" w:rsidRPr="0073457D" w:rsidRDefault="00EA5EAB" w:rsidP="00EA5EAB">
      <w:pPr>
        <w:pStyle w:val="h5Section"/>
      </w:pPr>
      <w:bookmarkStart w:id="181" w:name="_Toc346883308"/>
      <w:bookmarkStart w:id="182" w:name="_Toc421722224"/>
      <w:bookmarkStart w:id="183" w:name="_Toc423357258"/>
      <w:r>
        <w:t>5.7</w:t>
      </w:r>
      <w:r w:rsidRPr="0073457D">
        <w:tab/>
        <w:t>Measuring the percentage of methane in biogas (W</w:t>
      </w:r>
      <w:r w:rsidRPr="0073457D">
        <w:rPr>
          <w:vertAlign w:val="subscript"/>
        </w:rPr>
        <w:t>CH4</w:t>
      </w:r>
      <w:r w:rsidRPr="0073457D">
        <w:t>)</w:t>
      </w:r>
      <w:bookmarkEnd w:id="181"/>
      <w:bookmarkEnd w:id="182"/>
      <w:bookmarkEnd w:id="183"/>
      <w:r w:rsidRPr="0073457D">
        <w:t xml:space="preserve"> </w:t>
      </w:r>
    </w:p>
    <w:p w14:paraId="4C6CD4F8" w14:textId="77777777" w:rsidR="00EA5EAB" w:rsidRPr="0073457D" w:rsidRDefault="00EA5EAB" w:rsidP="00EA5EAB">
      <w:pPr>
        <w:pStyle w:val="tMain"/>
        <w:spacing w:before="120" w:after="120" w:line="240" w:lineRule="auto"/>
      </w:pPr>
      <w:r w:rsidRPr="0073457D">
        <w:tab/>
      </w:r>
      <w:r>
        <w:t>(1)</w:t>
      </w:r>
      <w:r w:rsidRPr="0073457D">
        <w:tab/>
      </w:r>
      <w:r w:rsidR="00F97434" w:rsidRPr="0021535F">
        <w:t>Unless the default percentage is used, the</w:t>
      </w:r>
      <w:r w:rsidRPr="0073457D">
        <w:t xml:space="preserve"> percentage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73457D">
        <w:t>) must be measured using either:</w:t>
      </w:r>
    </w:p>
    <w:p w14:paraId="06331966" w14:textId="77777777" w:rsidR="00EA5EAB" w:rsidRPr="0073457D" w:rsidRDefault="00EA5EAB" w:rsidP="00EA5EAB">
      <w:pPr>
        <w:pStyle w:val="tPara"/>
        <w:spacing w:before="120" w:after="120" w:line="240" w:lineRule="auto"/>
      </w:pPr>
      <w:r w:rsidRPr="0073457D">
        <w:tab/>
      </w:r>
      <w:r>
        <w:t>(a)</w:t>
      </w:r>
      <w:r w:rsidR="00F97434">
        <w:tab/>
        <w:t>an i</w:t>
      </w:r>
      <w:r w:rsidRPr="0073457D">
        <w:t xml:space="preserve">nline gas analyser; or </w:t>
      </w:r>
    </w:p>
    <w:p w14:paraId="7162065D" w14:textId="77777777" w:rsidR="00EA5EAB" w:rsidRPr="0073457D" w:rsidRDefault="00EA5EAB" w:rsidP="00EA5EAB">
      <w:pPr>
        <w:pStyle w:val="tPara"/>
        <w:spacing w:before="120" w:after="120" w:line="240" w:lineRule="auto"/>
      </w:pPr>
      <w:r w:rsidRPr="0073457D">
        <w:tab/>
      </w:r>
      <w:r>
        <w:t>(b)</w:t>
      </w:r>
      <w:r w:rsidRPr="0073457D">
        <w:tab/>
        <w:t xml:space="preserve">analysis, taken from samples, at an accredited laboratory. </w:t>
      </w:r>
    </w:p>
    <w:p w14:paraId="589B1359" w14:textId="77777777" w:rsidR="00EA5EAB" w:rsidRPr="0073457D" w:rsidRDefault="00EA5EAB" w:rsidP="00EA5EAB">
      <w:pPr>
        <w:pStyle w:val="tMain"/>
        <w:spacing w:before="120" w:after="120" w:line="240" w:lineRule="auto"/>
      </w:pPr>
      <w:r w:rsidRPr="0073457D">
        <w:tab/>
      </w:r>
      <w:r>
        <w:t>(2)</w:t>
      </w:r>
      <w:r w:rsidRPr="0073457D">
        <w:tab/>
        <w:t>Where subsection (1) (a) applies, the following requirements apply:</w:t>
      </w:r>
    </w:p>
    <w:p w14:paraId="50421705" w14:textId="77777777" w:rsidR="00EA5EAB" w:rsidRPr="0073457D" w:rsidRDefault="00EA5EAB" w:rsidP="00EA5EAB">
      <w:pPr>
        <w:pStyle w:val="tPara"/>
        <w:spacing w:before="120" w:after="120" w:line="240" w:lineRule="auto"/>
      </w:pPr>
      <w:r w:rsidRPr="0073457D">
        <w:tab/>
      </w:r>
      <w:r>
        <w:t>(a)</w:t>
      </w:r>
      <w:r w:rsidRPr="0073457D">
        <w:tab/>
        <w:t>paired values of the methane fraction of the gas and gas flow that are averaged for the same time interval must be used in the calculation of emission reductions; and</w:t>
      </w:r>
    </w:p>
    <w:p w14:paraId="127A04EB" w14:textId="77777777" w:rsidR="00EA5EAB" w:rsidRPr="0073457D" w:rsidRDefault="00EA5EAB" w:rsidP="00EA5EAB">
      <w:pPr>
        <w:pStyle w:val="tPara"/>
        <w:spacing w:before="120" w:after="120" w:line="240" w:lineRule="auto"/>
      </w:pPr>
      <w:r w:rsidRPr="0073457D">
        <w:tab/>
      </w:r>
      <w:r>
        <w:t>(b)</w:t>
      </w:r>
      <w:r w:rsidRPr="0073457D">
        <w:tab/>
        <w:t xml:space="preserve">measurement of the methane fraction must occur at the same time as flow measurement. </w:t>
      </w:r>
    </w:p>
    <w:p w14:paraId="6E1B66A3" w14:textId="77777777" w:rsidR="00EA5EAB" w:rsidRPr="0073457D" w:rsidRDefault="00EA5EAB" w:rsidP="00EA5EAB">
      <w:pPr>
        <w:pStyle w:val="tMain"/>
        <w:spacing w:before="120" w:after="120" w:line="240" w:lineRule="auto"/>
      </w:pPr>
      <w:r w:rsidRPr="0073457D">
        <w:tab/>
      </w:r>
      <w:r>
        <w:t>(3)</w:t>
      </w:r>
      <w:r w:rsidRPr="0073457D">
        <w:tab/>
        <w:t>Where subsection (1) (b) applies, the following requirements apply:</w:t>
      </w:r>
    </w:p>
    <w:p w14:paraId="2C3D6F0E" w14:textId="77777777" w:rsidR="00EA5EAB" w:rsidRPr="0073457D" w:rsidRDefault="00EA5EAB" w:rsidP="00EA5EAB">
      <w:pPr>
        <w:pStyle w:val="tPara"/>
        <w:spacing w:before="120" w:after="120" w:line="240" w:lineRule="auto"/>
      </w:pPr>
      <w:r w:rsidRPr="0073457D">
        <w:tab/>
      </w:r>
      <w:r>
        <w:t>(a)</w:t>
      </w:r>
      <w:r w:rsidRPr="0073457D">
        <w:tab/>
        <w:t>gas composition samples must be taken at the delivery location of the gaseous fuel;</w:t>
      </w:r>
    </w:p>
    <w:p w14:paraId="4BDA3F08" w14:textId="77777777" w:rsidR="00EA5EAB" w:rsidRPr="0073457D" w:rsidRDefault="00EA5EAB" w:rsidP="00EA5EAB">
      <w:pPr>
        <w:pStyle w:val="tPara"/>
        <w:spacing w:before="120" w:after="120" w:line="240" w:lineRule="auto"/>
      </w:pPr>
      <w:r w:rsidRPr="0073457D">
        <w:tab/>
      </w:r>
      <w:r>
        <w:t>(b)</w:t>
      </w:r>
      <w:r w:rsidRPr="0073457D">
        <w:tab/>
        <w:t>gas composition samples must be taken on a regular basis, occurring no less than once per month;</w:t>
      </w:r>
    </w:p>
    <w:p w14:paraId="0EB0F2AC" w14:textId="77777777" w:rsidR="00EA5EAB" w:rsidRPr="0073457D" w:rsidRDefault="00EA5EAB" w:rsidP="00EA5EAB">
      <w:pPr>
        <w:pStyle w:val="tPara"/>
        <w:spacing w:before="120" w:after="120" w:line="240" w:lineRule="auto"/>
      </w:pPr>
      <w:r w:rsidRPr="0073457D">
        <w:tab/>
      </w:r>
      <w:r>
        <w:t>(c)</w:t>
      </w:r>
      <w:r w:rsidRPr="0073457D">
        <w:tab/>
        <w:t>the sampling vessel must be set up to provide a time period for the instrument to stabilise and carry out initial checks in accordance with the instrument provided by the manufacturer; and</w:t>
      </w:r>
    </w:p>
    <w:p w14:paraId="355A5F04" w14:textId="77777777" w:rsidR="00EA5EAB" w:rsidRPr="0073457D" w:rsidRDefault="00EA5EAB" w:rsidP="00EA5EAB">
      <w:pPr>
        <w:pStyle w:val="tPara"/>
        <w:spacing w:before="120" w:after="120" w:line="240" w:lineRule="auto"/>
      </w:pPr>
      <w:r w:rsidRPr="0073457D">
        <w:tab/>
      </w:r>
      <w:r>
        <w:t>(d)</w:t>
      </w:r>
      <w:r w:rsidRPr="0073457D">
        <w:tab/>
        <w:t>there must be no leaks in the sampling train or between the sampling train and the instrument; and</w:t>
      </w:r>
    </w:p>
    <w:p w14:paraId="66FBEE93" w14:textId="77777777" w:rsidR="00EA5EAB" w:rsidRPr="0073457D" w:rsidRDefault="00EA5EAB" w:rsidP="00EA5EAB">
      <w:pPr>
        <w:pStyle w:val="tPara"/>
        <w:spacing w:before="120" w:after="120" w:line="240" w:lineRule="auto"/>
      </w:pPr>
      <w:r w:rsidRPr="0073457D">
        <w:lastRenderedPageBreak/>
        <w:tab/>
      </w:r>
      <w:r>
        <w:t>(e)</w:t>
      </w:r>
      <w:r w:rsidRPr="0073457D">
        <w:tab/>
        <w:t>gas samples must be analysed using US EPA Method 3 gas chromatography or mass spectrometry.</w:t>
      </w:r>
    </w:p>
    <w:p w14:paraId="69FC5A3C" w14:textId="77777777" w:rsidR="00EA5EAB" w:rsidRPr="0073457D" w:rsidRDefault="00EA5EAB" w:rsidP="00EA5EAB">
      <w:pPr>
        <w:pStyle w:val="R2"/>
        <w:tabs>
          <w:tab w:val="clear" w:pos="794"/>
          <w:tab w:val="right" w:pos="1418"/>
        </w:tabs>
        <w:spacing w:before="120" w:after="120" w:line="240" w:lineRule="auto"/>
        <w:ind w:left="1494" w:firstLine="0"/>
        <w:jc w:val="left"/>
        <w:rPr>
          <w:color w:val="000000" w:themeColor="text1"/>
        </w:rPr>
      </w:pPr>
    </w:p>
    <w:p w14:paraId="111EB207" w14:textId="77777777" w:rsidR="00EA5EAB" w:rsidRPr="0073457D" w:rsidRDefault="00EA5EAB" w:rsidP="00EA5EAB">
      <w:pPr>
        <w:pStyle w:val="h5Section"/>
      </w:pPr>
      <w:bookmarkStart w:id="184" w:name="_Toc346883309"/>
      <w:bookmarkStart w:id="185" w:name="_Toc421722225"/>
      <w:bookmarkStart w:id="186" w:name="_Toc423357259"/>
      <w:r>
        <w:t>5.8</w:t>
      </w:r>
      <w:r w:rsidRPr="0073457D">
        <w:tab/>
        <w:t>Gas measurement error margins</w:t>
      </w:r>
      <w:bookmarkEnd w:id="184"/>
      <w:bookmarkEnd w:id="185"/>
      <w:bookmarkEnd w:id="186"/>
    </w:p>
    <w:p w14:paraId="61A05E2E" w14:textId="77777777" w:rsidR="00EA5EAB" w:rsidRPr="0073457D" w:rsidRDefault="00EA5EAB" w:rsidP="00EA5EAB">
      <w:pPr>
        <w:pStyle w:val="tMain"/>
      </w:pPr>
      <w:r w:rsidRPr="0073457D">
        <w:tab/>
      </w:r>
      <w:r>
        <w:t>(1)</w:t>
      </w:r>
      <w:r w:rsidRPr="0073457D">
        <w:tab/>
        <w:t xml:space="preserve">The measurement of gas pressures must be carried out using equipment that complies with the following accuracy and transmitter requirements: </w:t>
      </w:r>
    </w:p>
    <w:p w14:paraId="6049E7EC" w14:textId="77777777" w:rsidR="00EA5EAB" w:rsidRPr="0073457D" w:rsidRDefault="00EA5EAB" w:rsidP="00EA5EAB">
      <w:pPr>
        <w:pStyle w:val="tPara"/>
      </w:pPr>
      <w:r w:rsidRPr="0073457D">
        <w:tab/>
      </w:r>
      <w:r>
        <w:t>(a)</w:t>
      </w:r>
      <w:r w:rsidRPr="0073457D">
        <w:tab/>
        <w:t>pressure &lt;±0.25%; and</w:t>
      </w:r>
    </w:p>
    <w:p w14:paraId="0E532114" w14:textId="77777777" w:rsidR="00EA5EAB" w:rsidRPr="0073457D" w:rsidRDefault="00EA5EAB" w:rsidP="00EA5EAB">
      <w:pPr>
        <w:pStyle w:val="tPara"/>
      </w:pPr>
      <w:r w:rsidRPr="0073457D">
        <w:tab/>
      </w:r>
      <w:r>
        <w:t>(b)</w:t>
      </w:r>
      <w:r w:rsidRPr="0073457D">
        <w:tab/>
        <w:t>differential pressure &lt;±0.25%.</w:t>
      </w:r>
    </w:p>
    <w:p w14:paraId="2628B5AA" w14:textId="77777777" w:rsidR="00EA5EAB" w:rsidRPr="0073457D" w:rsidRDefault="00EA5EAB" w:rsidP="00EA5EAB">
      <w:pPr>
        <w:spacing w:before="120" w:after="120"/>
        <w:rPr>
          <w:b/>
          <w:color w:val="808080" w:themeColor="background1" w:themeShade="80"/>
        </w:rPr>
      </w:pPr>
    </w:p>
    <w:p w14:paraId="02CDF37C" w14:textId="77777777" w:rsidR="00EA5EAB" w:rsidRPr="0073457D" w:rsidRDefault="00EA5EAB" w:rsidP="00EA5EAB">
      <w:pPr>
        <w:spacing w:before="120" w:after="120"/>
        <w:rPr>
          <w:b/>
          <w:color w:val="808080" w:themeColor="background1" w:themeShade="80"/>
        </w:rPr>
      </w:pPr>
    </w:p>
    <w:p w14:paraId="32027C6B" w14:textId="77777777" w:rsidR="00EA5EAB" w:rsidRPr="0073457D" w:rsidRDefault="00EA5EAB" w:rsidP="00EA5EAB">
      <w:pPr>
        <w:pStyle w:val="h3Div"/>
      </w:pPr>
      <w:bookmarkStart w:id="187" w:name="_Toc346883310"/>
      <w:bookmarkStart w:id="188" w:name="_Toc421722226"/>
      <w:bookmarkStart w:id="189" w:name="_Toc423357260"/>
      <w:r w:rsidRPr="0073457D">
        <w:t xml:space="preserve">Division </w:t>
      </w:r>
      <w:r>
        <w:t>5.3</w:t>
      </w:r>
      <w:r w:rsidRPr="0073457D">
        <w:tab/>
        <w:t>Monitoring requirements</w:t>
      </w:r>
      <w:bookmarkEnd w:id="187"/>
      <w:bookmarkEnd w:id="188"/>
      <w:bookmarkEnd w:id="189"/>
    </w:p>
    <w:p w14:paraId="246BDA55" w14:textId="77777777" w:rsidR="00EA5EAB" w:rsidRPr="0073457D" w:rsidRDefault="00EA5EAB" w:rsidP="00EA5EAB">
      <w:pPr>
        <w:pStyle w:val="h5Section"/>
        <w:rPr>
          <w:noProof/>
        </w:rPr>
      </w:pPr>
      <w:bookmarkStart w:id="190" w:name="_Toc346883311"/>
      <w:bookmarkStart w:id="191" w:name="_Toc421722227"/>
      <w:bookmarkStart w:id="192" w:name="_Toc423357261"/>
      <w:r>
        <w:rPr>
          <w:noProof/>
        </w:rPr>
        <w:t>5.9</w:t>
      </w:r>
      <w:r w:rsidRPr="0073457D">
        <w:rPr>
          <w:noProof/>
        </w:rPr>
        <w:tab/>
        <w:t>General</w:t>
      </w:r>
      <w:bookmarkEnd w:id="190"/>
      <w:bookmarkEnd w:id="191"/>
      <w:bookmarkEnd w:id="192"/>
    </w:p>
    <w:p w14:paraId="58A3C7F8" w14:textId="77777777" w:rsidR="00EA5EAB" w:rsidRPr="0073457D" w:rsidRDefault="00EA5EAB" w:rsidP="00EA5EAB">
      <w:pPr>
        <w:pStyle w:val="tMain"/>
      </w:pPr>
      <w:r w:rsidRPr="0073457D">
        <w:tab/>
      </w:r>
      <w:r w:rsidRPr="0073457D">
        <w:tab/>
        <w:t>The project proponent must monitor and record the information specified in this Division.</w:t>
      </w:r>
    </w:p>
    <w:p w14:paraId="1E3B4DD0" w14:textId="77777777" w:rsidR="00EA5EAB" w:rsidRPr="0073457D" w:rsidRDefault="00EA5EAB" w:rsidP="00EA5EAB">
      <w:pPr>
        <w:pStyle w:val="h5Section"/>
        <w:rPr>
          <w:noProof/>
        </w:rPr>
      </w:pPr>
      <w:bookmarkStart w:id="193" w:name="_Toc346883312"/>
      <w:bookmarkStart w:id="194" w:name="_Toc421722228"/>
      <w:bookmarkStart w:id="195" w:name="_Toc423357262"/>
      <w:r>
        <w:rPr>
          <w:noProof/>
        </w:rPr>
        <w:t>5.10</w:t>
      </w:r>
      <w:r w:rsidRPr="0073457D">
        <w:rPr>
          <w:noProof/>
        </w:rPr>
        <w:tab/>
        <w:t>Monitoring requirements</w:t>
      </w:r>
      <w:bookmarkEnd w:id="193"/>
      <w:bookmarkEnd w:id="194"/>
      <w:bookmarkEnd w:id="195"/>
    </w:p>
    <w:p w14:paraId="6424DA6F" w14:textId="77777777" w:rsidR="00EA5EAB" w:rsidRPr="0073457D" w:rsidRDefault="00EA5EAB" w:rsidP="00EA5EAB">
      <w:pPr>
        <w:pStyle w:val="h6Subsec"/>
      </w:pPr>
      <w:r w:rsidRPr="0073457D">
        <w:t>Frequency of recording Pigbal inputs</w:t>
      </w:r>
    </w:p>
    <w:p w14:paraId="74DCC52A" w14:textId="77777777" w:rsidR="00EA5EAB" w:rsidRPr="0073457D" w:rsidRDefault="00EA5EAB" w:rsidP="00EA5EAB">
      <w:pPr>
        <w:pStyle w:val="tMain"/>
      </w:pPr>
      <w:r w:rsidRPr="0073457D">
        <w:tab/>
      </w:r>
      <w:r>
        <w:t>(1)</w:t>
      </w:r>
      <w:r w:rsidRPr="0073457D">
        <w:tab/>
        <w:t>A project proponent must monitor and record the following data, as set out in the PigBal Model, no less than once per week:</w:t>
      </w:r>
    </w:p>
    <w:p w14:paraId="5484CB3A" w14:textId="77777777" w:rsidR="00EA5EAB" w:rsidRPr="0073457D" w:rsidRDefault="00EA5EAB" w:rsidP="00EA5EAB">
      <w:pPr>
        <w:pStyle w:val="tPara"/>
      </w:pPr>
      <w:r w:rsidRPr="0073457D">
        <w:tab/>
      </w:r>
      <w:r>
        <w:t>(a)</w:t>
      </w:r>
      <w:r w:rsidRPr="0073457D">
        <w:tab/>
        <w:t>herd data;</w:t>
      </w:r>
    </w:p>
    <w:p w14:paraId="05754A5D" w14:textId="77777777" w:rsidR="00EA5EAB" w:rsidRPr="0073457D" w:rsidRDefault="00EA5EAB" w:rsidP="00EA5EAB">
      <w:pPr>
        <w:pStyle w:val="tPara"/>
      </w:pPr>
      <w:r w:rsidRPr="0073457D">
        <w:tab/>
      </w:r>
      <w:r>
        <w:t>(b)</w:t>
      </w:r>
      <w:r w:rsidRPr="0073457D">
        <w:tab/>
        <w:t>herd performance data where this data is necessary in accordance with the conditions set out in the PigBal Manual;</w:t>
      </w:r>
    </w:p>
    <w:p w14:paraId="7FB28089" w14:textId="77777777" w:rsidR="00EA5EAB" w:rsidRPr="0073457D" w:rsidRDefault="00EA5EAB" w:rsidP="00EA5EAB">
      <w:pPr>
        <w:pStyle w:val="tPara"/>
      </w:pPr>
      <w:r w:rsidRPr="0073457D">
        <w:tab/>
      </w:r>
      <w:r>
        <w:t>(c)</w:t>
      </w:r>
      <w:r w:rsidRPr="0073457D">
        <w:tab/>
        <w:t>piggery feed usage data; and</w:t>
      </w:r>
    </w:p>
    <w:p w14:paraId="7DFA1528" w14:textId="77777777" w:rsidR="00EA5EAB" w:rsidRPr="0073457D" w:rsidRDefault="00EA5EAB" w:rsidP="00EA5EAB">
      <w:pPr>
        <w:pStyle w:val="tPara"/>
      </w:pPr>
      <w:r w:rsidRPr="0073457D">
        <w:tab/>
      </w:r>
      <w:r>
        <w:t>(d)</w:t>
      </w:r>
      <w:r w:rsidRPr="0073457D">
        <w:tab/>
        <w:t>diet analysis.</w:t>
      </w:r>
    </w:p>
    <w:p w14:paraId="7E0A9670" w14:textId="77777777" w:rsidR="00EA5EAB" w:rsidRPr="0073457D" w:rsidRDefault="00EA5EAB" w:rsidP="00EA5EAB">
      <w:pPr>
        <w:pStyle w:val="tPara"/>
      </w:pPr>
      <w:r w:rsidRPr="0073457D">
        <w:t xml:space="preserve"> </w:t>
      </w:r>
    </w:p>
    <w:p w14:paraId="773A5114" w14:textId="77777777" w:rsidR="00EA5EAB" w:rsidRPr="0073457D" w:rsidRDefault="00EA5EAB" w:rsidP="00EA5EAB">
      <w:pPr>
        <w:pStyle w:val="h6Subsec"/>
      </w:pPr>
      <w:r w:rsidRPr="0073457D">
        <w:t>Quality assurance and quality control</w:t>
      </w:r>
    </w:p>
    <w:p w14:paraId="134558FD" w14:textId="77777777" w:rsidR="00EA5EAB" w:rsidRPr="0073457D" w:rsidRDefault="00EA5EAB" w:rsidP="00EA5EAB">
      <w:pPr>
        <w:pStyle w:val="tMain"/>
      </w:pPr>
      <w:r w:rsidRPr="0073457D">
        <w:tab/>
      </w:r>
      <w:r>
        <w:t>(2)</w:t>
      </w:r>
      <w:r w:rsidRPr="0073457D">
        <w:tab/>
        <w:t>All monitoring instruments must be:</w:t>
      </w:r>
    </w:p>
    <w:p w14:paraId="6673AAF7" w14:textId="77777777" w:rsidR="00EA5EAB" w:rsidRPr="0073457D" w:rsidRDefault="00EA5EAB" w:rsidP="00EA5EAB">
      <w:pPr>
        <w:pStyle w:val="tPara"/>
      </w:pPr>
      <w:r w:rsidRPr="0073457D">
        <w:tab/>
      </w:r>
      <w:r>
        <w:t>(a)</w:t>
      </w:r>
      <w:r w:rsidRPr="0073457D">
        <w:tab/>
        <w:t>cleaned and inspected on a regular basis to ensure the equipment operates within an accuracy threshold of +/- 5%, with the activities performed and the “as found/as left” condition of the equipment documented;</w:t>
      </w:r>
    </w:p>
    <w:p w14:paraId="7E72A363" w14:textId="77777777" w:rsidR="00EA5EAB" w:rsidRPr="0073457D" w:rsidRDefault="00EA5EAB" w:rsidP="00EA5EAB">
      <w:pPr>
        <w:pStyle w:val="tPara"/>
      </w:pPr>
      <w:r w:rsidRPr="0073457D">
        <w:tab/>
      </w:r>
      <w:r>
        <w:t>(b)</w:t>
      </w:r>
      <w:r w:rsidRPr="0073457D">
        <w:tab/>
        <w:t>field checked for calibration accuracy, with the percentage drift documented, no earlier than two months before the end of the reporting period by a third-party technician:</w:t>
      </w:r>
    </w:p>
    <w:p w14:paraId="0EF30F1E" w14:textId="77777777" w:rsidR="00EA5EAB" w:rsidRPr="0073457D" w:rsidRDefault="00EA5EAB" w:rsidP="00EA5EAB">
      <w:pPr>
        <w:pStyle w:val="tPara"/>
      </w:pPr>
      <w:r w:rsidRPr="0073457D">
        <w:tab/>
      </w:r>
      <w:r>
        <w:t>(c)</w:t>
      </w:r>
      <w:r w:rsidRPr="0073457D">
        <w:tab/>
        <w:t>using an appropriate instrument or apparatus; or</w:t>
      </w:r>
    </w:p>
    <w:p w14:paraId="1D97B902" w14:textId="77777777" w:rsidR="00EA5EAB" w:rsidRPr="0073457D" w:rsidRDefault="00EA5EAB" w:rsidP="00EA5EAB">
      <w:pPr>
        <w:pStyle w:val="tPara"/>
      </w:pPr>
      <w:r w:rsidRPr="0073457D">
        <w:lastRenderedPageBreak/>
        <w:tab/>
      </w:r>
      <w:r>
        <w:t>(d)</w:t>
      </w:r>
      <w:r w:rsidRPr="0073457D">
        <w:tab/>
        <w:t xml:space="preserve">as per the manufacturer’s guidance; </w:t>
      </w:r>
    </w:p>
    <w:p w14:paraId="60A143A9" w14:textId="77777777" w:rsidR="00EA5EAB" w:rsidRPr="0073457D" w:rsidRDefault="00EA5EAB" w:rsidP="00EA5EAB">
      <w:pPr>
        <w:pStyle w:val="tPara"/>
      </w:pPr>
      <w:r w:rsidRPr="0073457D">
        <w:tab/>
      </w:r>
      <w:r>
        <w:t>(e)</w:t>
      </w:r>
      <w:r w:rsidRPr="0073457D">
        <w:tab/>
        <w:t>calibrated by the manufacturer, or an accredited third-party calibration service, as per the manufacturer’s guidance, or every 5 years, whichever occurs with greater frequency.</w:t>
      </w:r>
    </w:p>
    <w:p w14:paraId="25ADA49B" w14:textId="77777777" w:rsidR="00EA5EAB" w:rsidRPr="0073457D" w:rsidRDefault="00EA5EAB" w:rsidP="00EA5EAB">
      <w:pPr>
        <w:pStyle w:val="tMain"/>
      </w:pPr>
      <w:r w:rsidRPr="0073457D">
        <w:tab/>
      </w:r>
      <w:r>
        <w:t>(3)</w:t>
      </w:r>
      <w:r w:rsidRPr="0073457D">
        <w:tab/>
        <w:t>Field checks of monitoring instruments must determine whether the instrument reads measurement within the accuracy threshold of +/-5%.</w:t>
      </w:r>
    </w:p>
    <w:p w14:paraId="11908B9A" w14:textId="77777777" w:rsidR="00EA5EAB" w:rsidRPr="0073457D" w:rsidRDefault="00EA5EAB" w:rsidP="00EA5EAB">
      <w:pPr>
        <w:pStyle w:val="tMain"/>
      </w:pPr>
      <w:r w:rsidRPr="0073457D">
        <w:tab/>
      </w:r>
      <w:r>
        <w:t>(4)</w:t>
      </w:r>
      <w:r w:rsidRPr="0073457D">
        <w:tab/>
        <w:t>If a field check of a monitoring instrument determines that its accuracy is outside of the accuracy threshold of +/-5% then the instrument must be calibrated by the manufacturer or an accredited third-party calibration service. The calibration must ensure that the instrument reads measurement within the accuracy threshold of +/-5%.</w:t>
      </w:r>
    </w:p>
    <w:p w14:paraId="71485CBF" w14:textId="77777777" w:rsidR="00EA5EAB" w:rsidRPr="0073457D" w:rsidRDefault="00EA5EAB" w:rsidP="00EA5EAB">
      <w:pPr>
        <w:pStyle w:val="R2"/>
        <w:tabs>
          <w:tab w:val="right" w:pos="993"/>
        </w:tabs>
        <w:spacing w:before="120" w:after="120" w:line="240" w:lineRule="auto"/>
        <w:ind w:left="360" w:firstLine="0"/>
        <w:jc w:val="left"/>
      </w:pPr>
    </w:p>
    <w:p w14:paraId="001B085F" w14:textId="77777777" w:rsidR="00EA5EAB" w:rsidRPr="0073457D" w:rsidRDefault="00EA5EAB" w:rsidP="00EA5EAB">
      <w:pPr>
        <w:pStyle w:val="h3Div"/>
      </w:pPr>
      <w:bookmarkStart w:id="196" w:name="_Toc346883313"/>
      <w:bookmarkStart w:id="197" w:name="_Toc421722229"/>
      <w:bookmarkStart w:id="198" w:name="_Toc423357263"/>
      <w:r w:rsidRPr="0073457D">
        <w:t xml:space="preserve">Division </w:t>
      </w:r>
      <w:r>
        <w:t>5.4</w:t>
      </w:r>
      <w:r w:rsidRPr="0073457D">
        <w:tab/>
        <w:t>Record-keeping requirements</w:t>
      </w:r>
      <w:bookmarkEnd w:id="196"/>
      <w:bookmarkEnd w:id="197"/>
      <w:bookmarkEnd w:id="198"/>
    </w:p>
    <w:p w14:paraId="281CD717" w14:textId="77777777" w:rsidR="00EA5EAB" w:rsidRPr="0073457D" w:rsidRDefault="00EA5EAB" w:rsidP="00EA5EAB">
      <w:pPr>
        <w:pStyle w:val="h5Section"/>
        <w:spacing w:before="120" w:after="120"/>
      </w:pPr>
      <w:bookmarkStart w:id="199" w:name="_Toc346883314"/>
      <w:bookmarkStart w:id="200" w:name="_Toc421722230"/>
      <w:bookmarkStart w:id="201" w:name="_Toc423357264"/>
      <w:r>
        <w:t>5.11</w:t>
      </w:r>
      <w:r w:rsidRPr="0073457D">
        <w:tab/>
        <w:t>General</w:t>
      </w:r>
      <w:bookmarkEnd w:id="199"/>
      <w:bookmarkEnd w:id="200"/>
      <w:bookmarkEnd w:id="201"/>
    </w:p>
    <w:p w14:paraId="75745822" w14:textId="77777777" w:rsidR="00EA5EAB" w:rsidRPr="0073457D" w:rsidRDefault="00EA5EAB" w:rsidP="00EA5EAB">
      <w:pPr>
        <w:pStyle w:val="tMain"/>
        <w:spacing w:before="120" w:after="120" w:line="240" w:lineRule="auto"/>
      </w:pPr>
      <w:r w:rsidRPr="0073457D">
        <w:tab/>
      </w:r>
      <w:r w:rsidRPr="0073457D">
        <w:tab/>
        <w:t>The project proponent must make and keep records of the information specified in this Division.</w:t>
      </w:r>
    </w:p>
    <w:p w14:paraId="0B660338" w14:textId="77777777" w:rsidR="00EA5EAB" w:rsidRPr="0073457D" w:rsidRDefault="00EA5EAB" w:rsidP="00EA5EAB">
      <w:pPr>
        <w:pStyle w:val="h5Section"/>
        <w:spacing w:before="120" w:after="120"/>
      </w:pPr>
      <w:bookmarkStart w:id="202" w:name="_Toc346883315"/>
      <w:bookmarkStart w:id="203" w:name="_Toc421722231"/>
      <w:bookmarkStart w:id="204" w:name="_Toc423357265"/>
      <w:r>
        <w:t>5.12</w:t>
      </w:r>
      <w:r w:rsidRPr="0073457D">
        <w:tab/>
        <w:t>Record keeping</w:t>
      </w:r>
      <w:bookmarkEnd w:id="202"/>
      <w:bookmarkEnd w:id="203"/>
      <w:bookmarkEnd w:id="204"/>
    </w:p>
    <w:p w14:paraId="6396405A" w14:textId="77777777" w:rsidR="00EA5EAB" w:rsidRPr="0073457D" w:rsidRDefault="00EA5EAB" w:rsidP="00EA5EAB">
      <w:pPr>
        <w:pStyle w:val="h6Subsec"/>
        <w:spacing w:after="120"/>
      </w:pPr>
      <w:r w:rsidRPr="0073457D">
        <w:t>Quality assurance plan</w:t>
      </w:r>
    </w:p>
    <w:p w14:paraId="162FA1B4" w14:textId="77777777" w:rsidR="00EA5EAB" w:rsidRPr="0073457D" w:rsidRDefault="00EA5EAB" w:rsidP="00EA5EAB">
      <w:pPr>
        <w:pStyle w:val="tMain"/>
        <w:spacing w:before="120" w:after="120" w:line="240" w:lineRule="auto"/>
      </w:pPr>
      <w:r w:rsidRPr="0073457D">
        <w:tab/>
      </w:r>
      <w:r>
        <w:t>(1)</w:t>
      </w:r>
      <w:r w:rsidRPr="0073457D">
        <w:tab/>
        <w:t xml:space="preserve">The project proponent must, prior to submission of the first offsets report, prepare a quality assurance plan that: </w:t>
      </w:r>
    </w:p>
    <w:p w14:paraId="3C5B242C" w14:textId="77777777" w:rsidR="00EA5EAB" w:rsidRPr="0073457D" w:rsidRDefault="00EA5EAB" w:rsidP="00EA5EAB">
      <w:pPr>
        <w:pStyle w:val="tPara"/>
        <w:spacing w:before="120" w:after="120" w:line="240" w:lineRule="auto"/>
      </w:pPr>
      <w:r w:rsidRPr="0073457D">
        <w:tab/>
      </w:r>
      <w:r>
        <w:t>(a)</w:t>
      </w:r>
      <w:r w:rsidRPr="0073457D">
        <w:tab/>
        <w:t>meets the operation, maintenance and equipment calibration requirements of the manufacturer or installer, or both, for the following equipment:</w:t>
      </w:r>
    </w:p>
    <w:p w14:paraId="0F878527" w14:textId="77777777" w:rsidR="00EA5EAB" w:rsidRPr="0073457D" w:rsidRDefault="00EA5EAB" w:rsidP="00EA5EAB">
      <w:pPr>
        <w:pStyle w:val="tSubpara"/>
        <w:spacing w:before="120" w:after="120" w:line="240" w:lineRule="auto"/>
      </w:pPr>
      <w:r w:rsidRPr="0073457D">
        <w:tab/>
      </w:r>
      <w:r>
        <w:t>(i)</w:t>
      </w:r>
      <w:r w:rsidRPr="0073457D">
        <w:tab/>
        <w:t>the engineered biodigester;</w:t>
      </w:r>
    </w:p>
    <w:p w14:paraId="5D0BE27D" w14:textId="77777777" w:rsidR="00EA5EAB" w:rsidRPr="0073457D" w:rsidRDefault="00EA5EAB" w:rsidP="00EA5EAB">
      <w:pPr>
        <w:pStyle w:val="tSubpara"/>
        <w:spacing w:before="120" w:after="120" w:line="240" w:lineRule="auto"/>
      </w:pPr>
      <w:r w:rsidRPr="0073457D">
        <w:tab/>
      </w:r>
      <w:r>
        <w:t>(ii)</w:t>
      </w:r>
      <w:r w:rsidRPr="0073457D">
        <w:tab/>
        <w:t>the biogas capture system; and</w:t>
      </w:r>
    </w:p>
    <w:p w14:paraId="2BFCAD87" w14:textId="77777777" w:rsidR="00EA5EAB" w:rsidRPr="0073457D" w:rsidRDefault="00EA5EAB" w:rsidP="00EA5EAB">
      <w:pPr>
        <w:pStyle w:val="tSubpara"/>
        <w:spacing w:before="120" w:after="120" w:line="240" w:lineRule="auto"/>
      </w:pPr>
      <w:r w:rsidRPr="0073457D">
        <w:tab/>
      </w:r>
      <w:r>
        <w:t>(iii)</w:t>
      </w:r>
      <w:r w:rsidRPr="0073457D">
        <w:tab/>
        <w:t>the pre-treatment and post-treatment equipment;</w:t>
      </w:r>
    </w:p>
    <w:p w14:paraId="1799DEE6" w14:textId="77777777" w:rsidR="00EA5EAB" w:rsidRPr="0073457D" w:rsidRDefault="00EA5EAB" w:rsidP="00EA5EAB">
      <w:pPr>
        <w:pStyle w:val="tPara"/>
        <w:spacing w:before="120" w:after="120" w:line="240" w:lineRule="auto"/>
      </w:pPr>
      <w:r w:rsidRPr="0073457D">
        <w:tab/>
      </w:r>
      <w:r>
        <w:t>(b)</w:t>
      </w:r>
      <w:r w:rsidRPr="0073457D">
        <w:tab/>
        <w:t xml:space="preserve">specifies how optimum performance will be maintained for the duration of the project; and </w:t>
      </w:r>
    </w:p>
    <w:p w14:paraId="0508E2A4" w14:textId="77777777" w:rsidR="00EA5EAB" w:rsidRPr="0073457D" w:rsidRDefault="00EA5EAB" w:rsidP="00EA5EAB">
      <w:pPr>
        <w:pStyle w:val="tPara"/>
        <w:spacing w:before="120" w:after="120" w:line="240" w:lineRule="auto"/>
      </w:pPr>
      <w:r w:rsidRPr="0073457D">
        <w:tab/>
      </w:r>
      <w:r>
        <w:t>(c)</w:t>
      </w:r>
      <w:r w:rsidRPr="0073457D">
        <w:tab/>
        <w:t>specifies the parameters that will be monitored and the frequency of monitoring.</w:t>
      </w:r>
    </w:p>
    <w:p w14:paraId="40EB7330" w14:textId="77777777" w:rsidR="00EA5EAB" w:rsidRPr="0073457D" w:rsidRDefault="00EA5EAB" w:rsidP="00EA5EAB">
      <w:pPr>
        <w:pStyle w:val="tMain"/>
        <w:spacing w:before="120" w:after="120" w:line="240" w:lineRule="auto"/>
      </w:pPr>
      <w:r w:rsidRPr="0073457D">
        <w:tab/>
      </w:r>
      <w:r>
        <w:t>(2)</w:t>
      </w:r>
      <w:r w:rsidRPr="0073457D">
        <w:tab/>
        <w:t>The quality assurance plan must be kept in electronic form and in hard copy form.</w:t>
      </w:r>
    </w:p>
    <w:p w14:paraId="23AEC877" w14:textId="77777777" w:rsidR="00EA5EAB" w:rsidRPr="0073457D" w:rsidRDefault="00EA5EAB" w:rsidP="00EA5EAB">
      <w:pPr>
        <w:pStyle w:val="h6Subsec"/>
        <w:spacing w:after="120"/>
      </w:pPr>
      <w:r w:rsidRPr="0073457D">
        <w:t>General information</w:t>
      </w:r>
    </w:p>
    <w:p w14:paraId="034D3069" w14:textId="77777777" w:rsidR="00EA5EAB" w:rsidRPr="0073457D" w:rsidRDefault="00EA5EAB" w:rsidP="00EA5EAB">
      <w:pPr>
        <w:pStyle w:val="tMain"/>
        <w:spacing w:before="120" w:after="120" w:line="240" w:lineRule="auto"/>
      </w:pPr>
      <w:r w:rsidRPr="0073457D">
        <w:tab/>
      </w:r>
      <w:r>
        <w:t>(3)</w:t>
      </w:r>
      <w:r w:rsidRPr="0073457D">
        <w:tab/>
        <w:t xml:space="preserve">The following information must be recorded and kept for general purposes: </w:t>
      </w:r>
    </w:p>
    <w:p w14:paraId="4346E1F1" w14:textId="77777777" w:rsidR="00EA5EAB" w:rsidRPr="0073457D" w:rsidRDefault="00EA5EAB" w:rsidP="00EA5EAB">
      <w:pPr>
        <w:pStyle w:val="tPara"/>
        <w:spacing w:before="120" w:after="120" w:line="240" w:lineRule="auto"/>
      </w:pPr>
      <w:r w:rsidRPr="0073457D">
        <w:tab/>
      </w:r>
      <w:r>
        <w:t>(a)</w:t>
      </w:r>
      <w:r w:rsidRPr="0073457D">
        <w:tab/>
        <w:t>all receipts and specifications for the gas capture and combustion equipment;</w:t>
      </w:r>
    </w:p>
    <w:p w14:paraId="1156C46E" w14:textId="77777777" w:rsidR="00EA5EAB" w:rsidRPr="0073457D" w:rsidRDefault="00EA5EAB" w:rsidP="00EA5EAB">
      <w:pPr>
        <w:pStyle w:val="tPara"/>
        <w:spacing w:before="120" w:after="120" w:line="240" w:lineRule="auto"/>
      </w:pPr>
      <w:r w:rsidRPr="0073457D">
        <w:tab/>
      </w:r>
      <w:r>
        <w:t>(b)</w:t>
      </w:r>
      <w:r w:rsidRPr="0073457D">
        <w:tab/>
        <w:t>all maintenance records for the gas capture system, monitoring instruments and combustion devices;</w:t>
      </w:r>
    </w:p>
    <w:p w14:paraId="48BA6D54" w14:textId="77777777" w:rsidR="00EA5EAB" w:rsidRPr="0073457D" w:rsidRDefault="00EA5EAB" w:rsidP="00EA5EAB">
      <w:pPr>
        <w:pStyle w:val="tPara"/>
        <w:spacing w:before="120" w:after="120" w:line="240" w:lineRule="auto"/>
      </w:pPr>
      <w:r w:rsidRPr="0073457D">
        <w:lastRenderedPageBreak/>
        <w:tab/>
      </w:r>
      <w:r>
        <w:t>(c)</w:t>
      </w:r>
      <w:r w:rsidRPr="0073457D">
        <w:tab/>
        <w:t>logs of operations of the gas capture system including notation of all shut</w:t>
      </w:r>
      <w:r w:rsidRPr="0073457D">
        <w:noBreakHyphen/>
        <w:t>downs, start</w:t>
      </w:r>
      <w:r w:rsidRPr="0073457D">
        <w:noBreakHyphen/>
        <w:t xml:space="preserve">ups, and process adjustments; </w:t>
      </w:r>
    </w:p>
    <w:p w14:paraId="3301004A" w14:textId="77777777" w:rsidR="00EA5EAB" w:rsidRPr="0073457D" w:rsidRDefault="00EA5EAB" w:rsidP="00EA5EAB">
      <w:pPr>
        <w:pStyle w:val="tPara"/>
        <w:spacing w:before="120" w:after="120" w:line="240" w:lineRule="auto"/>
      </w:pPr>
      <w:r w:rsidRPr="0073457D">
        <w:tab/>
      </w:r>
      <w:r>
        <w:t>(d)</w:t>
      </w:r>
      <w:r w:rsidRPr="0073457D">
        <w:tab/>
        <w:t>all information relating to the operating efficiency of each device;</w:t>
      </w:r>
    </w:p>
    <w:p w14:paraId="4874E961" w14:textId="77777777" w:rsidR="00EA5EAB" w:rsidRPr="0073457D" w:rsidRDefault="00EA5EAB" w:rsidP="00EA5EAB">
      <w:pPr>
        <w:pStyle w:val="tPara"/>
        <w:spacing w:before="120" w:after="120" w:line="240" w:lineRule="auto"/>
      </w:pPr>
      <w:r w:rsidRPr="0073457D">
        <w:tab/>
      </w:r>
      <w:r>
        <w:t>(e)</w:t>
      </w:r>
      <w:r w:rsidRPr="0073457D">
        <w:tab/>
        <w:t xml:space="preserve">evidence of corrective measures taken if monitoring instruments do not meet the accuracy threshold specified in section 5.10; </w:t>
      </w:r>
    </w:p>
    <w:p w14:paraId="482A078D" w14:textId="77777777" w:rsidR="00EA5EAB" w:rsidRPr="0073457D" w:rsidRDefault="00EA5EAB" w:rsidP="00EA5EAB">
      <w:pPr>
        <w:pStyle w:val="tPara"/>
        <w:spacing w:before="120" w:after="120" w:line="240" w:lineRule="auto"/>
      </w:pPr>
      <w:r w:rsidRPr="0073457D">
        <w:tab/>
      </w:r>
      <w:r>
        <w:t>(f)</w:t>
      </w:r>
      <w:r w:rsidRPr="0073457D">
        <w:tab/>
        <w:t>independent audit reports;</w:t>
      </w:r>
    </w:p>
    <w:p w14:paraId="0F7099D9" w14:textId="77777777" w:rsidR="00EA5EAB" w:rsidRPr="0073457D" w:rsidRDefault="00EA5EAB" w:rsidP="00EA5EAB">
      <w:pPr>
        <w:pStyle w:val="tPara"/>
        <w:spacing w:before="120" w:after="120" w:line="240" w:lineRule="auto"/>
      </w:pPr>
      <w:r w:rsidRPr="0073457D">
        <w:tab/>
      </w:r>
      <w:r>
        <w:t>(g)</w:t>
      </w:r>
      <w:r w:rsidRPr="0073457D">
        <w:tab/>
        <w:t>NATA certificates from the stack testing laboratory showing measured methane destruction efficiency where default values are not used;</w:t>
      </w:r>
    </w:p>
    <w:p w14:paraId="6DCAC357" w14:textId="77777777" w:rsidR="00EA5EAB" w:rsidRPr="0073457D" w:rsidRDefault="00EA5EAB" w:rsidP="00EA5EAB">
      <w:pPr>
        <w:pStyle w:val="tPara"/>
        <w:spacing w:before="120" w:after="120" w:line="240" w:lineRule="auto"/>
      </w:pPr>
      <w:r w:rsidRPr="0073457D">
        <w:tab/>
      </w:r>
      <w:r>
        <w:t>(h)</w:t>
      </w:r>
      <w:r w:rsidRPr="0073457D">
        <w:tab/>
        <w:t>the quality assurance plan;</w:t>
      </w:r>
    </w:p>
    <w:p w14:paraId="16B4D293" w14:textId="77777777" w:rsidR="00EA5EAB" w:rsidRPr="0073457D" w:rsidRDefault="00EA5EAB" w:rsidP="00EA5EAB">
      <w:pPr>
        <w:pStyle w:val="tPara"/>
        <w:spacing w:before="120" w:after="120" w:line="240" w:lineRule="auto"/>
      </w:pPr>
      <w:r w:rsidRPr="0073457D">
        <w:tab/>
      </w:r>
      <w:r>
        <w:t>(i)</w:t>
      </w:r>
      <w:r w:rsidRPr="0073457D">
        <w:tab/>
        <w:t xml:space="preserve">diagrams showing the configuration of equipment and unit operations used in the project, including the change in practices between the baseline scenario and the project scenario and updated diagrams where changes to the configuration are made during the project. </w:t>
      </w:r>
    </w:p>
    <w:p w14:paraId="31FF0F85" w14:textId="77777777" w:rsidR="00EA5EAB" w:rsidRPr="0073457D" w:rsidRDefault="00EA5EAB" w:rsidP="00EA5EAB">
      <w:pPr>
        <w:pStyle w:val="h6Subsec"/>
        <w:spacing w:after="120"/>
      </w:pPr>
      <w:r w:rsidRPr="0073457D">
        <w:t>Information for calculating the baseline</w:t>
      </w:r>
    </w:p>
    <w:p w14:paraId="21032B0C" w14:textId="77777777" w:rsidR="00EA5EAB" w:rsidRPr="0073457D" w:rsidRDefault="00EA5EAB" w:rsidP="00EA5EAB">
      <w:pPr>
        <w:pStyle w:val="tMain"/>
        <w:spacing w:before="120" w:after="120" w:line="240" w:lineRule="auto"/>
      </w:pPr>
      <w:r w:rsidRPr="0073457D">
        <w:tab/>
      </w:r>
      <w:r>
        <w:t>(4)</w:t>
      </w:r>
      <w:r w:rsidRPr="0073457D">
        <w:tab/>
        <w:t>The following information must be recorded and kept for calculating and verifying the baseline:</w:t>
      </w:r>
    </w:p>
    <w:p w14:paraId="11973B03" w14:textId="77777777" w:rsidR="00EA5EAB" w:rsidRPr="0073457D" w:rsidRDefault="00EA5EAB" w:rsidP="00EA5EAB">
      <w:pPr>
        <w:pStyle w:val="tPara"/>
        <w:spacing w:before="120" w:after="120" w:line="240" w:lineRule="auto"/>
      </w:pPr>
      <w:r w:rsidRPr="0073457D">
        <w:tab/>
      </w:r>
      <w:r>
        <w:t>(a)</w:t>
      </w:r>
      <w:r w:rsidRPr="0073457D">
        <w:tab/>
        <w:t>p</w:t>
      </w:r>
      <w:bookmarkStart w:id="205" w:name="OLE_LINK1"/>
      <w:bookmarkStart w:id="206" w:name="OLE_LINK2"/>
      <w:r w:rsidRPr="0073457D">
        <w:t>ig number and classes</w:t>
      </w:r>
      <w:r w:rsidRPr="0073457D">
        <w:tab/>
      </w:r>
    </w:p>
    <w:p w14:paraId="71BF98C9" w14:textId="77777777" w:rsidR="00EA5EAB" w:rsidRPr="0073457D" w:rsidRDefault="00EA5EAB" w:rsidP="00EA5EAB">
      <w:pPr>
        <w:pStyle w:val="tPara"/>
        <w:spacing w:before="120" w:after="120" w:line="240" w:lineRule="auto"/>
      </w:pPr>
      <w:r w:rsidRPr="0073457D">
        <w:tab/>
      </w:r>
      <w:r>
        <w:t>(b)</w:t>
      </w:r>
      <w:r w:rsidRPr="0073457D">
        <w:tab/>
        <w:t>type and quantity of feed;</w:t>
      </w:r>
    </w:p>
    <w:p w14:paraId="5E5547C9" w14:textId="77777777" w:rsidR="00EA5EAB" w:rsidRPr="0073457D" w:rsidRDefault="00EA5EAB" w:rsidP="00EA5EAB">
      <w:pPr>
        <w:pStyle w:val="tPara"/>
        <w:spacing w:before="120" w:after="120" w:line="240" w:lineRule="auto"/>
      </w:pPr>
      <w:r w:rsidRPr="0073457D">
        <w:tab/>
      </w:r>
      <w:r>
        <w:t>(c)</w:t>
      </w:r>
      <w:r w:rsidRPr="0073457D">
        <w:tab/>
        <w:t>herd data;</w:t>
      </w:r>
    </w:p>
    <w:p w14:paraId="08AFD219" w14:textId="77777777" w:rsidR="00EA5EAB" w:rsidRPr="0073457D" w:rsidRDefault="00EA5EAB" w:rsidP="00EA5EAB">
      <w:pPr>
        <w:pStyle w:val="tPara"/>
        <w:spacing w:before="120" w:after="120" w:line="240" w:lineRule="auto"/>
      </w:pPr>
      <w:r w:rsidRPr="0073457D">
        <w:tab/>
      </w:r>
      <w:r>
        <w:t>(d)</w:t>
      </w:r>
      <w:r w:rsidRPr="0073457D">
        <w:tab/>
        <w:t>herd performance data where this data is necessary in accordance with the conditions set out in the PigBal Manual;</w:t>
      </w:r>
    </w:p>
    <w:p w14:paraId="5C1BC805" w14:textId="77777777" w:rsidR="00EA5EAB" w:rsidRPr="0073457D" w:rsidRDefault="00EA5EAB" w:rsidP="00EA5EAB">
      <w:pPr>
        <w:pStyle w:val="tPara"/>
        <w:spacing w:before="120" w:after="120" w:line="240" w:lineRule="auto"/>
      </w:pPr>
      <w:r w:rsidRPr="0073457D">
        <w:tab/>
      </w:r>
      <w:r>
        <w:t>(e)</w:t>
      </w:r>
      <w:r w:rsidRPr="0073457D">
        <w:tab/>
        <w:t xml:space="preserve">piggery feed usage data; </w:t>
      </w:r>
    </w:p>
    <w:p w14:paraId="30D557D6" w14:textId="77777777" w:rsidR="00EA5EAB" w:rsidRPr="0073457D" w:rsidRDefault="00EA5EAB" w:rsidP="00EA5EAB">
      <w:pPr>
        <w:pStyle w:val="tPara"/>
        <w:spacing w:before="120" w:after="120" w:line="240" w:lineRule="auto"/>
      </w:pPr>
      <w:r w:rsidRPr="0073457D">
        <w:tab/>
      </w:r>
      <w:r>
        <w:t>(f)</w:t>
      </w:r>
      <w:r w:rsidRPr="0073457D">
        <w:tab/>
        <w:t>diet analysis;</w:t>
      </w:r>
    </w:p>
    <w:p w14:paraId="0397756D" w14:textId="77777777" w:rsidR="00EA5EAB" w:rsidRPr="0073457D" w:rsidRDefault="00EA5EAB" w:rsidP="00EA5EAB">
      <w:pPr>
        <w:pStyle w:val="tPara"/>
        <w:spacing w:before="120" w:after="120" w:line="240" w:lineRule="auto"/>
      </w:pPr>
      <w:r w:rsidRPr="0073457D">
        <w:tab/>
      </w:r>
      <w:r>
        <w:t>(g)</w:t>
      </w:r>
      <w:r w:rsidRPr="0073457D">
        <w:tab/>
        <w:t>pre</w:t>
      </w:r>
      <w:r w:rsidRPr="0073457D">
        <w:noBreakHyphen/>
        <w:t>screening of waste;</w:t>
      </w:r>
    </w:p>
    <w:p w14:paraId="6480916A" w14:textId="77777777" w:rsidR="00EA5EAB" w:rsidRPr="0073457D" w:rsidRDefault="00EA5EAB" w:rsidP="00EA5EAB">
      <w:pPr>
        <w:pStyle w:val="tPara"/>
        <w:spacing w:before="120" w:after="120" w:line="240" w:lineRule="auto"/>
      </w:pPr>
      <w:r w:rsidRPr="0073457D">
        <w:tab/>
      </w:r>
      <w:r>
        <w:t>(h)</w:t>
      </w:r>
      <w:r w:rsidRPr="0073457D">
        <w:tab/>
        <w:t>type of engineered biodigester system;</w:t>
      </w:r>
    </w:p>
    <w:p w14:paraId="33577FE7" w14:textId="77777777" w:rsidR="00EA5EAB" w:rsidRPr="0073457D" w:rsidRDefault="00EA5EAB" w:rsidP="00EA5EAB">
      <w:pPr>
        <w:pStyle w:val="tPara"/>
        <w:spacing w:before="120" w:after="120" w:line="240" w:lineRule="auto"/>
      </w:pPr>
      <w:r w:rsidRPr="0073457D">
        <w:tab/>
      </w:r>
      <w:r>
        <w:t>(i)</w:t>
      </w:r>
      <w:r w:rsidRPr="0073457D">
        <w:tab/>
        <w:t>number of project biodigesters;</w:t>
      </w:r>
    </w:p>
    <w:p w14:paraId="3ED28614" w14:textId="77777777" w:rsidR="00EA5EAB" w:rsidRPr="0073457D" w:rsidRDefault="00EA5EAB" w:rsidP="00EA5EAB">
      <w:pPr>
        <w:pStyle w:val="tPara"/>
        <w:spacing w:before="120" w:after="120" w:line="240" w:lineRule="auto"/>
      </w:pPr>
      <w:r w:rsidRPr="0073457D">
        <w:tab/>
      </w:r>
      <w:r>
        <w:t>(j)</w:t>
      </w:r>
      <w:r w:rsidRPr="0073457D">
        <w:tab/>
        <w:t xml:space="preserve">engineered biodigester dimensions; </w:t>
      </w:r>
    </w:p>
    <w:p w14:paraId="2D6E79D8" w14:textId="77777777" w:rsidR="00EA5EAB" w:rsidRPr="0073457D" w:rsidRDefault="00EA5EAB" w:rsidP="00EA5EAB">
      <w:pPr>
        <w:pStyle w:val="tPara"/>
        <w:spacing w:before="120" w:after="120" w:line="240" w:lineRule="auto"/>
      </w:pPr>
      <w:r w:rsidRPr="0073457D">
        <w:tab/>
      </w:r>
      <w:r>
        <w:t>(k)</w:t>
      </w:r>
      <w:r w:rsidRPr="0073457D">
        <w:tab/>
        <w:t>maximum storage capacity of biogas capture system;</w:t>
      </w:r>
    </w:p>
    <w:p w14:paraId="02451F60" w14:textId="77777777" w:rsidR="00EA5EAB" w:rsidRPr="0073457D" w:rsidRDefault="00EA5EAB" w:rsidP="00EA5EAB">
      <w:pPr>
        <w:pStyle w:val="tPara"/>
        <w:spacing w:before="120" w:after="120" w:line="240" w:lineRule="auto"/>
      </w:pPr>
      <w:r w:rsidRPr="0073457D">
        <w:tab/>
      </w:r>
      <w:r>
        <w:t>(l)</w:t>
      </w:r>
      <w:r w:rsidRPr="0073457D">
        <w:tab/>
        <w:t>climate data (within the meaning provided in the PigBal model);</w:t>
      </w:r>
    </w:p>
    <w:p w14:paraId="30D1596D" w14:textId="77777777" w:rsidR="00EA5EAB" w:rsidRPr="0073457D" w:rsidRDefault="00EA5EAB" w:rsidP="00EA5EAB">
      <w:pPr>
        <w:pStyle w:val="tPara"/>
        <w:spacing w:before="120" w:after="120" w:line="240" w:lineRule="auto"/>
      </w:pPr>
      <w:r w:rsidRPr="0073457D">
        <w:tab/>
      </w:r>
      <w:r>
        <w:t>(m)</w:t>
      </w:r>
      <w:r w:rsidRPr="0073457D">
        <w:tab/>
        <w:t xml:space="preserve">calculations of VS; </w:t>
      </w:r>
    </w:p>
    <w:p w14:paraId="6A60833D" w14:textId="77777777" w:rsidR="00EA5EAB" w:rsidRPr="0073457D" w:rsidRDefault="00EA5EAB" w:rsidP="00EA5EAB">
      <w:pPr>
        <w:pStyle w:val="tPara"/>
        <w:spacing w:before="120" w:after="120" w:line="240" w:lineRule="auto"/>
      </w:pPr>
      <w:r w:rsidRPr="0073457D">
        <w:tab/>
      </w:r>
      <w:r>
        <w:t>(n)</w:t>
      </w:r>
      <w:r w:rsidRPr="0073457D">
        <w:tab/>
        <w:t>duration of venting events;</w:t>
      </w:r>
    </w:p>
    <w:p w14:paraId="1397A76F" w14:textId="77777777" w:rsidR="00EA5EAB" w:rsidRPr="0073457D" w:rsidRDefault="00EA5EAB" w:rsidP="00EA5EAB">
      <w:pPr>
        <w:pStyle w:val="tPara"/>
        <w:spacing w:before="120" w:after="120" w:line="240" w:lineRule="auto"/>
      </w:pPr>
      <w:r w:rsidRPr="0073457D">
        <w:tab/>
      </w:r>
      <w:r>
        <w:t>(o)</w:t>
      </w:r>
      <w:r w:rsidRPr="0073457D">
        <w:tab/>
        <w:t xml:space="preserve">duration, cause and impact of abnormal operating conditions for project biodigesters; and </w:t>
      </w:r>
    </w:p>
    <w:p w14:paraId="3BFF12DC" w14:textId="77777777" w:rsidR="00EA5EAB" w:rsidRPr="0073457D" w:rsidRDefault="00EA5EAB" w:rsidP="00EA5EAB">
      <w:pPr>
        <w:pStyle w:val="tPara"/>
        <w:spacing w:before="120" w:after="120" w:line="240" w:lineRule="auto"/>
      </w:pPr>
      <w:r w:rsidRPr="0073457D">
        <w:lastRenderedPageBreak/>
        <w:tab/>
      </w:r>
      <w:r>
        <w:t>(p)</w:t>
      </w:r>
      <w:r w:rsidRPr="0073457D">
        <w:tab/>
        <w:t>additional waste entering the biodigester in the year prior to project commencement (by type and weight).</w:t>
      </w:r>
    </w:p>
    <w:p w14:paraId="43834AFA" w14:textId="77777777" w:rsidR="00EA5EAB" w:rsidRPr="0073457D" w:rsidRDefault="00EA5EAB" w:rsidP="00EA5EAB">
      <w:pPr>
        <w:pStyle w:val="tPara"/>
        <w:spacing w:before="120" w:after="120" w:line="240" w:lineRule="auto"/>
      </w:pPr>
      <w:r w:rsidRPr="0073457D">
        <w:tab/>
      </w:r>
      <w:r>
        <w:t>(q)</w:t>
      </w:r>
      <w:r w:rsidRPr="0073457D">
        <w:tab/>
        <w:t>the number of additional waste streams;</w:t>
      </w:r>
    </w:p>
    <w:p w14:paraId="1EE0367C" w14:textId="77777777" w:rsidR="00EA5EAB" w:rsidRPr="0073457D" w:rsidRDefault="00EA5EAB" w:rsidP="00EA5EAB">
      <w:pPr>
        <w:pStyle w:val="tPara"/>
        <w:spacing w:before="120" w:after="120" w:line="240" w:lineRule="auto"/>
      </w:pPr>
      <w:r w:rsidRPr="0073457D">
        <w:tab/>
      </w:r>
      <w:r>
        <w:t>(r)</w:t>
      </w:r>
      <w:r w:rsidRPr="0073457D">
        <w:tab/>
        <w:t>the category of additional waste;</w:t>
      </w:r>
    </w:p>
    <w:p w14:paraId="1A96E879" w14:textId="77777777" w:rsidR="00EA5EAB" w:rsidRPr="0073457D" w:rsidRDefault="00EA5EAB" w:rsidP="00EA5EAB">
      <w:pPr>
        <w:pStyle w:val="tPara"/>
        <w:spacing w:before="120" w:after="120" w:line="240" w:lineRule="auto"/>
      </w:pPr>
      <w:r w:rsidRPr="0073457D">
        <w:tab/>
      </w:r>
      <w:r>
        <w:t>(s)</w:t>
      </w:r>
      <w:r w:rsidRPr="0073457D">
        <w:tab/>
        <w:t>percentage by volume of increase in biogas due to input into the digester of additional waste streams.</w:t>
      </w:r>
    </w:p>
    <w:p w14:paraId="2A6130FE" w14:textId="77777777" w:rsidR="00EA5EAB" w:rsidRPr="0073457D" w:rsidRDefault="00EA5EAB" w:rsidP="00EA5EAB">
      <w:pPr>
        <w:pStyle w:val="h6Subsec"/>
        <w:spacing w:after="120"/>
      </w:pPr>
      <w:r w:rsidRPr="0073457D">
        <w:t>Combustion devices</w:t>
      </w:r>
    </w:p>
    <w:bookmarkEnd w:id="205"/>
    <w:bookmarkEnd w:id="206"/>
    <w:p w14:paraId="6DA13B3D" w14:textId="77777777" w:rsidR="00EA5EAB" w:rsidRPr="0073457D" w:rsidRDefault="00EA5EAB" w:rsidP="00EA5EAB">
      <w:pPr>
        <w:pStyle w:val="tMain"/>
        <w:spacing w:before="120" w:after="120" w:line="240" w:lineRule="auto"/>
      </w:pPr>
      <w:r w:rsidRPr="0073457D">
        <w:tab/>
      </w:r>
      <w:r>
        <w:t>(5)</w:t>
      </w:r>
      <w:r w:rsidRPr="0073457D">
        <w:tab/>
        <w:t>The following information must be recorded and kept in relation to combustion devices:</w:t>
      </w:r>
    </w:p>
    <w:p w14:paraId="5D6A917D" w14:textId="77777777" w:rsidR="00EA5EAB" w:rsidRPr="0073457D" w:rsidRDefault="00EA5EAB" w:rsidP="00EA5EAB">
      <w:pPr>
        <w:pStyle w:val="tPara"/>
        <w:spacing w:before="120" w:after="120" w:line="240" w:lineRule="auto"/>
      </w:pPr>
      <w:r w:rsidRPr="0073457D">
        <w:tab/>
      </w:r>
      <w:r>
        <w:t>(a)</w:t>
      </w:r>
      <w:r w:rsidRPr="0073457D">
        <w:tab/>
        <w:t xml:space="preserve">combustion device information including the model, serial number, and calibration procedures for the device; </w:t>
      </w:r>
    </w:p>
    <w:p w14:paraId="5C5C4BD7" w14:textId="77777777" w:rsidR="00EA5EAB" w:rsidRPr="0073457D" w:rsidRDefault="00EA5EAB" w:rsidP="00EA5EAB">
      <w:pPr>
        <w:pStyle w:val="tPara"/>
        <w:spacing w:before="120" w:after="120" w:line="240" w:lineRule="auto"/>
      </w:pPr>
      <w:r w:rsidRPr="0073457D">
        <w:tab/>
      </w:r>
      <w:r>
        <w:t>(b)</w:t>
      </w:r>
      <w:r w:rsidRPr="0073457D">
        <w:tab/>
        <w:t xml:space="preserve">combustion device monitoring data for each device, including records of device failure and time in operation below specification or at temperatures less than 500°C for any period of time exceeding 20 minutes in any particular hour; </w:t>
      </w:r>
    </w:p>
    <w:p w14:paraId="5BD6525E" w14:textId="77777777" w:rsidR="00EA5EAB" w:rsidRPr="0073457D" w:rsidRDefault="00EA5EAB" w:rsidP="00EA5EAB">
      <w:pPr>
        <w:pStyle w:val="tPara"/>
        <w:spacing w:before="120" w:after="120" w:line="240" w:lineRule="auto"/>
      </w:pPr>
      <w:r w:rsidRPr="0073457D">
        <w:tab/>
      </w:r>
      <w:r>
        <w:t>(c)</w:t>
      </w:r>
      <w:r w:rsidRPr="0073457D">
        <w:tab/>
        <w:t>combustion device calibration data for each device; and</w:t>
      </w:r>
    </w:p>
    <w:p w14:paraId="4822C321" w14:textId="77777777" w:rsidR="00EA5EAB" w:rsidRPr="0073457D" w:rsidRDefault="00EA5EAB" w:rsidP="00EA5EAB">
      <w:pPr>
        <w:pStyle w:val="tPara"/>
        <w:spacing w:before="120" w:after="120" w:line="240" w:lineRule="auto"/>
      </w:pPr>
      <w:r w:rsidRPr="0073457D">
        <w:tab/>
      </w:r>
      <w:r>
        <w:t>(d)</w:t>
      </w:r>
      <w:r w:rsidRPr="0073457D">
        <w:tab/>
        <w:t>results from combustion device operation efficiency measurement and testing for each device.</w:t>
      </w:r>
    </w:p>
    <w:p w14:paraId="78A4A0CD" w14:textId="77777777" w:rsidR="00EA5EAB" w:rsidRPr="0073457D" w:rsidRDefault="00EA5EAB" w:rsidP="00EA5EAB">
      <w:pPr>
        <w:pStyle w:val="h6Subsec"/>
        <w:spacing w:after="120"/>
      </w:pPr>
      <w:r w:rsidRPr="0073457D">
        <w:t>Monitoring equipment</w:t>
      </w:r>
    </w:p>
    <w:p w14:paraId="5EB9D42D" w14:textId="77777777" w:rsidR="00EA5EAB" w:rsidRPr="0073457D" w:rsidRDefault="00EA5EAB" w:rsidP="00EA5EAB">
      <w:pPr>
        <w:pStyle w:val="tMain"/>
        <w:spacing w:before="120" w:after="120" w:line="240" w:lineRule="auto"/>
      </w:pPr>
      <w:r w:rsidRPr="0073457D">
        <w:tab/>
      </w:r>
      <w:r>
        <w:t>(6)</w:t>
      </w:r>
      <w:r w:rsidRPr="0073457D">
        <w:tab/>
        <w:t>The following information must be kept in relation to monitoring instruments:</w:t>
      </w:r>
    </w:p>
    <w:p w14:paraId="1A0DBE5B" w14:textId="77777777" w:rsidR="00EA5EAB" w:rsidRPr="0073457D" w:rsidRDefault="00EA5EAB" w:rsidP="00EA5EAB">
      <w:pPr>
        <w:pStyle w:val="tPara"/>
        <w:spacing w:before="120" w:after="120" w:line="240" w:lineRule="auto"/>
      </w:pPr>
      <w:r w:rsidRPr="0073457D">
        <w:tab/>
        <w:t>(a)</w:t>
      </w:r>
      <w:r w:rsidRPr="0073457D">
        <w:tab/>
        <w:t>gas flow meter information including the model, serial number and calibration procedures for the instrument; and</w:t>
      </w:r>
    </w:p>
    <w:p w14:paraId="1C4C7424" w14:textId="77777777" w:rsidR="00EA5EAB" w:rsidRPr="0073457D" w:rsidRDefault="00EA5EAB" w:rsidP="00EA5EAB">
      <w:pPr>
        <w:pStyle w:val="tPara"/>
        <w:spacing w:before="120" w:after="120" w:line="240" w:lineRule="auto"/>
      </w:pPr>
      <w:r w:rsidRPr="0073457D">
        <w:tab/>
        <w:t>(b)</w:t>
      </w:r>
      <w:r w:rsidRPr="0073457D">
        <w:tab/>
        <w:t>gas flow meter calibration data for each flow meter.</w:t>
      </w:r>
    </w:p>
    <w:p w14:paraId="3C103CB4" w14:textId="77777777" w:rsidR="00EA5EAB" w:rsidRPr="0073457D" w:rsidRDefault="00EA5EAB" w:rsidP="00EA5EAB">
      <w:pPr>
        <w:pStyle w:val="h6Subsec"/>
        <w:spacing w:after="120"/>
      </w:pPr>
      <w:r w:rsidRPr="0073457D">
        <w:t>Gas Composition</w:t>
      </w:r>
    </w:p>
    <w:p w14:paraId="55F5A500" w14:textId="77777777" w:rsidR="00EA5EAB" w:rsidRPr="0073457D" w:rsidRDefault="00EA5EAB" w:rsidP="00EA5EAB">
      <w:pPr>
        <w:pStyle w:val="tMain"/>
        <w:spacing w:before="120" w:after="120" w:line="240" w:lineRule="auto"/>
      </w:pPr>
      <w:r w:rsidRPr="0073457D">
        <w:tab/>
      </w:r>
      <w:r>
        <w:t>(7)</w:t>
      </w:r>
      <w:r w:rsidRPr="0073457D">
        <w:tab/>
        <w:t>The following information must be kept in relation to site determination of gas composition:</w:t>
      </w:r>
    </w:p>
    <w:p w14:paraId="4BC7C226" w14:textId="77777777" w:rsidR="00EA5EAB" w:rsidRPr="0073457D" w:rsidRDefault="00EA5EAB" w:rsidP="00EA5EAB">
      <w:pPr>
        <w:pStyle w:val="tPara"/>
        <w:spacing w:before="120" w:after="120" w:line="240" w:lineRule="auto"/>
      </w:pPr>
      <w:r w:rsidRPr="0073457D">
        <w:tab/>
      </w:r>
      <w:r>
        <w:t>(a)</w:t>
      </w:r>
      <w:r w:rsidRPr="0073457D">
        <w:tab/>
        <w:t>if a gas analyser is used - gas analyser information including the model, serial number and calibration procedures for the instrument;</w:t>
      </w:r>
    </w:p>
    <w:p w14:paraId="496FFAC7" w14:textId="77777777" w:rsidR="00EA5EAB" w:rsidRPr="0073457D" w:rsidRDefault="00EA5EAB" w:rsidP="00EA5EAB">
      <w:pPr>
        <w:pStyle w:val="tPara"/>
        <w:spacing w:before="120" w:after="120" w:line="240" w:lineRule="auto"/>
      </w:pPr>
      <w:r w:rsidRPr="0073457D">
        <w:tab/>
      </w:r>
      <w:r>
        <w:t>(b)</w:t>
      </w:r>
      <w:r w:rsidRPr="0073457D">
        <w:tab/>
        <w:t>gas analyser calibration data for each gas analyser; and</w:t>
      </w:r>
    </w:p>
    <w:p w14:paraId="67F48F5D" w14:textId="77777777" w:rsidR="00EA5EAB" w:rsidRPr="0073457D" w:rsidRDefault="00EA5EAB" w:rsidP="00EA5EAB">
      <w:pPr>
        <w:pStyle w:val="tPara"/>
        <w:spacing w:before="120" w:after="120" w:line="240" w:lineRule="auto"/>
      </w:pPr>
      <w:r w:rsidRPr="0073457D">
        <w:tab/>
      </w:r>
      <w:r>
        <w:t>(c)</w:t>
      </w:r>
      <w:r w:rsidRPr="0073457D">
        <w:tab/>
        <w:t>gas quality data (including particulate content and humidity).</w:t>
      </w:r>
    </w:p>
    <w:p w14:paraId="2C2CD248" w14:textId="77777777" w:rsidR="00EA5EAB" w:rsidRPr="0073457D" w:rsidRDefault="00EA5EAB" w:rsidP="00EA5EAB">
      <w:pPr>
        <w:pStyle w:val="h6Subsec"/>
        <w:spacing w:after="120"/>
      </w:pPr>
      <w:r w:rsidRPr="0073457D">
        <w:t>Direct and indirect measurement</w:t>
      </w:r>
    </w:p>
    <w:p w14:paraId="4E8BD26C" w14:textId="77777777" w:rsidR="00EA5EAB" w:rsidRPr="0073457D" w:rsidRDefault="00EA5EAB" w:rsidP="00EA5EAB">
      <w:pPr>
        <w:pStyle w:val="tMain"/>
        <w:spacing w:before="120" w:after="120" w:line="240" w:lineRule="auto"/>
      </w:pPr>
      <w:r w:rsidRPr="0073457D">
        <w:tab/>
      </w:r>
      <w:r>
        <w:t>(8)</w:t>
      </w:r>
      <w:r w:rsidRPr="0073457D">
        <w:tab/>
        <w:t>The following information must be kept in relation to direct and indirect measurement:</w:t>
      </w:r>
    </w:p>
    <w:p w14:paraId="651450E6" w14:textId="77777777" w:rsidR="00EA5EAB" w:rsidRPr="0073457D" w:rsidRDefault="00EA5EAB" w:rsidP="00EA5EAB">
      <w:pPr>
        <w:pStyle w:val="tPara"/>
        <w:spacing w:before="120" w:after="120" w:line="240" w:lineRule="auto"/>
      </w:pPr>
      <w:r w:rsidRPr="0073457D">
        <w:tab/>
      </w:r>
      <w:r>
        <w:t>(a)</w:t>
      </w:r>
      <w:r w:rsidRPr="0073457D">
        <w:tab/>
        <w:t>additional waste entering the biodigester during the reporting period (weight and category of waste);</w:t>
      </w:r>
    </w:p>
    <w:p w14:paraId="57707553" w14:textId="77777777" w:rsidR="00EA5EAB" w:rsidRPr="0073457D" w:rsidRDefault="00EA5EAB" w:rsidP="00EA5EAB">
      <w:pPr>
        <w:pStyle w:val="tPara"/>
        <w:spacing w:before="120" w:after="120" w:line="240" w:lineRule="auto"/>
      </w:pPr>
      <w:r w:rsidRPr="0073457D">
        <w:lastRenderedPageBreak/>
        <w:tab/>
      </w:r>
      <w:r>
        <w:t>(b)</w:t>
      </w:r>
      <w:r w:rsidRPr="0073457D">
        <w:tab/>
        <w:t>records of any raw data and site observations relating to the gas capture and combustion system and parameters entered into the PigBal model;</w:t>
      </w:r>
    </w:p>
    <w:p w14:paraId="1051CEF7" w14:textId="77777777" w:rsidR="00EA5EAB" w:rsidRPr="0073457D" w:rsidRDefault="00EA5EAB" w:rsidP="00EA5EAB">
      <w:pPr>
        <w:pStyle w:val="tPara"/>
        <w:spacing w:before="120" w:after="120" w:line="240" w:lineRule="auto"/>
      </w:pPr>
      <w:r w:rsidRPr="0073457D">
        <w:tab/>
      </w:r>
      <w:r>
        <w:t>(c)</w:t>
      </w:r>
      <w:r w:rsidRPr="0073457D">
        <w:tab/>
        <w:t>all values and calculations used in baseline calculations;</w:t>
      </w:r>
    </w:p>
    <w:p w14:paraId="2D7D9D18" w14:textId="77777777" w:rsidR="00EA5EAB" w:rsidRPr="0073457D" w:rsidRDefault="00EA5EAB" w:rsidP="00EA5EAB">
      <w:pPr>
        <w:pStyle w:val="tPara"/>
        <w:spacing w:before="120" w:after="120" w:line="240" w:lineRule="auto"/>
      </w:pPr>
      <w:r w:rsidRPr="0073457D">
        <w:tab/>
      </w:r>
      <w:r>
        <w:t>(d)</w:t>
      </w:r>
      <w:r w:rsidRPr="0073457D">
        <w:tab/>
        <w:t>all values and calculations used to calculate net greenhouse gas abatement;</w:t>
      </w:r>
    </w:p>
    <w:p w14:paraId="47006082" w14:textId="77777777" w:rsidR="00EA5EAB" w:rsidRPr="0073457D" w:rsidRDefault="00EA5EAB" w:rsidP="00EA5EAB">
      <w:pPr>
        <w:pStyle w:val="tPara"/>
        <w:spacing w:before="120" w:after="120" w:line="240" w:lineRule="auto"/>
      </w:pPr>
      <w:r w:rsidRPr="0073457D">
        <w:tab/>
      </w:r>
      <w:r>
        <w:t>(e)</w:t>
      </w:r>
      <w:r w:rsidRPr="0073457D">
        <w:tab/>
        <w:t>the methods of handling of digestate, including:</w:t>
      </w:r>
    </w:p>
    <w:p w14:paraId="74833D4E" w14:textId="77777777" w:rsidR="00EA5EAB" w:rsidRPr="0073457D" w:rsidRDefault="00EA5EAB" w:rsidP="00EA5EAB">
      <w:pPr>
        <w:pStyle w:val="tSubpara"/>
        <w:spacing w:before="120" w:after="120" w:line="240" w:lineRule="auto"/>
      </w:pPr>
      <w:r w:rsidRPr="0073457D">
        <w:tab/>
      </w:r>
      <w:r>
        <w:t>(i)</w:t>
      </w:r>
      <w:r w:rsidRPr="0073457D">
        <w:tab/>
        <w:t>the volume of digester effluent discharged into a lagoon in cubic metres (m</w:t>
      </w:r>
      <w:r w:rsidRPr="0073457D">
        <w:rPr>
          <w:vertAlign w:val="superscript"/>
        </w:rPr>
        <w:t>3</w:t>
      </w:r>
      <w:r w:rsidRPr="0073457D">
        <w:t>) or kilolitres; and</w:t>
      </w:r>
    </w:p>
    <w:p w14:paraId="69D3D09F" w14:textId="77777777" w:rsidR="00EA5EAB" w:rsidRPr="0073457D" w:rsidRDefault="00EA5EAB" w:rsidP="00EA5EAB">
      <w:pPr>
        <w:pStyle w:val="tSubpara"/>
        <w:spacing w:before="120" w:after="120" w:line="240" w:lineRule="auto"/>
      </w:pPr>
      <w:r w:rsidRPr="0073457D">
        <w:tab/>
      </w:r>
      <w:r>
        <w:t>(ii)</w:t>
      </w:r>
      <w:r w:rsidRPr="0073457D">
        <w:tab/>
        <w:t>the amounts of digestate, in wet weight measured in tonnes, that are:</w:t>
      </w:r>
    </w:p>
    <w:p w14:paraId="7DF74431" w14:textId="77777777" w:rsidR="00EA5EAB" w:rsidRPr="0073457D" w:rsidRDefault="00EA5EAB" w:rsidP="00EA5EAB">
      <w:pPr>
        <w:pStyle w:val="tSubsub"/>
        <w:spacing w:before="120" w:after="120" w:line="240" w:lineRule="auto"/>
      </w:pPr>
      <w:r w:rsidRPr="0073457D">
        <w:tab/>
      </w:r>
      <w:r>
        <w:t>(A)</w:t>
      </w:r>
      <w:r w:rsidRPr="0073457D">
        <w:tab/>
        <w:t>applied directly to land;</w:t>
      </w:r>
    </w:p>
    <w:p w14:paraId="1200033D" w14:textId="77777777" w:rsidR="00EA5EAB" w:rsidRPr="0073457D" w:rsidRDefault="00EA5EAB" w:rsidP="00EA5EAB">
      <w:pPr>
        <w:pStyle w:val="tSubsub"/>
        <w:spacing w:before="120" w:after="120" w:line="240" w:lineRule="auto"/>
      </w:pPr>
      <w:r w:rsidRPr="0073457D">
        <w:tab/>
      </w:r>
      <w:r>
        <w:t>(B)</w:t>
      </w:r>
      <w:r w:rsidRPr="0073457D">
        <w:tab/>
        <w:t>sent to landfill; and</w:t>
      </w:r>
    </w:p>
    <w:p w14:paraId="25890351" w14:textId="77777777" w:rsidR="00EA5EAB" w:rsidRPr="0073457D" w:rsidRDefault="00EA5EAB" w:rsidP="00EA5EAB">
      <w:pPr>
        <w:pStyle w:val="tSubsub"/>
        <w:spacing w:before="120" w:after="120" w:line="240" w:lineRule="auto"/>
      </w:pPr>
      <w:r w:rsidRPr="0073457D">
        <w:tab/>
      </w:r>
      <w:r>
        <w:t>(C)</w:t>
      </w:r>
      <w:r w:rsidRPr="0073457D">
        <w:tab/>
        <w:t>treated aerobically.</w:t>
      </w:r>
    </w:p>
    <w:p w14:paraId="14511132" w14:textId="77777777" w:rsidR="00EA5EAB" w:rsidRPr="0073457D" w:rsidRDefault="00EA5EAB" w:rsidP="00EA5EAB">
      <w:pPr>
        <w:pStyle w:val="tPara"/>
        <w:spacing w:before="120" w:after="120" w:line="240" w:lineRule="auto"/>
      </w:pPr>
      <w:r w:rsidRPr="0073457D">
        <w:tab/>
      </w:r>
      <w:r>
        <w:t>(f)</w:t>
      </w:r>
      <w:r w:rsidRPr="0073457D">
        <w:tab/>
        <w:t>monthly and annual CO</w:t>
      </w:r>
      <w:r w:rsidRPr="0073457D">
        <w:rPr>
          <w:vertAlign w:val="subscript"/>
        </w:rPr>
        <w:t>2</w:t>
      </w:r>
      <w:r w:rsidRPr="0073457D">
        <w:noBreakHyphen/>
        <w:t xml:space="preserve">e tonnage calculations; </w:t>
      </w:r>
    </w:p>
    <w:p w14:paraId="050D6BAE" w14:textId="77777777" w:rsidR="00EA5EAB" w:rsidRPr="0073457D" w:rsidRDefault="00EA5EAB" w:rsidP="00EA5EAB">
      <w:pPr>
        <w:pStyle w:val="tPara"/>
        <w:spacing w:before="120" w:after="120" w:line="240" w:lineRule="auto"/>
      </w:pPr>
      <w:r w:rsidRPr="0073457D">
        <w:tab/>
      </w:r>
      <w:r>
        <w:t>(g)</w:t>
      </w:r>
      <w:r w:rsidRPr="0073457D">
        <w:tab/>
        <w:t>electronic recording of values of logged primary parameters for each measurement interval, for each meter. This includes:</w:t>
      </w:r>
    </w:p>
    <w:p w14:paraId="6EE8B4BF" w14:textId="77777777" w:rsidR="00EA5EAB" w:rsidRPr="0073457D" w:rsidRDefault="00EA5EAB" w:rsidP="00EA5EAB">
      <w:pPr>
        <w:pStyle w:val="tSubpara"/>
        <w:spacing w:before="120" w:after="120" w:line="240" w:lineRule="auto"/>
      </w:pPr>
      <w:r w:rsidRPr="0073457D">
        <w:tab/>
      </w:r>
      <w:r>
        <w:t>(i)</w:t>
      </w:r>
      <w:r w:rsidRPr="0073457D">
        <w:tab/>
        <w:t xml:space="preserve">gas flow data for each flow meter; </w:t>
      </w:r>
    </w:p>
    <w:p w14:paraId="706AE89D" w14:textId="77777777" w:rsidR="00EA5EAB" w:rsidRPr="0073457D" w:rsidRDefault="00EA5EAB" w:rsidP="00EA5EAB">
      <w:pPr>
        <w:pStyle w:val="tSubpara"/>
        <w:spacing w:before="120" w:after="120" w:line="240" w:lineRule="auto"/>
      </w:pPr>
      <w:r w:rsidRPr="0073457D">
        <w:tab/>
      </w:r>
      <w:r>
        <w:t>(ii)</w:t>
      </w:r>
      <w:r w:rsidRPr="0073457D">
        <w:tab/>
        <w:t xml:space="preserve">temperature data from temperature measurement device for each device; </w:t>
      </w:r>
    </w:p>
    <w:p w14:paraId="506AB829" w14:textId="77777777" w:rsidR="00EA5EAB" w:rsidRPr="0073457D" w:rsidRDefault="00EA5EAB" w:rsidP="00EA5EAB">
      <w:pPr>
        <w:pStyle w:val="tSubpara"/>
        <w:spacing w:before="120" w:after="120" w:line="240" w:lineRule="auto"/>
      </w:pPr>
      <w:r w:rsidRPr="0073457D">
        <w:tab/>
      </w:r>
      <w:r>
        <w:t>(iii)</w:t>
      </w:r>
      <w:r w:rsidRPr="0073457D">
        <w:tab/>
        <w:t>methane content of gas (% by volume) for each measurement (if default value not used) including date, time and location of measurement, notes of non</w:t>
      </w:r>
      <w:r w:rsidRPr="0073457D">
        <w:noBreakHyphen/>
        <w:t>compliance to performance specifications, remedial actions taken to correct instrument;</w:t>
      </w:r>
    </w:p>
    <w:p w14:paraId="2927D0BE" w14:textId="77777777" w:rsidR="00EA5EAB" w:rsidRPr="0073457D" w:rsidRDefault="00EA5EAB" w:rsidP="00EA5EAB">
      <w:pPr>
        <w:pStyle w:val="tPara"/>
        <w:spacing w:before="120" w:after="120" w:line="240" w:lineRule="auto"/>
      </w:pPr>
      <w:r w:rsidRPr="0073457D">
        <w:tab/>
      </w:r>
      <w:r>
        <w:t>(h)</w:t>
      </w:r>
      <w:r w:rsidRPr="0073457D">
        <w:tab/>
        <w:t>evidence of fuel use including invoices and receipts;</w:t>
      </w:r>
    </w:p>
    <w:p w14:paraId="777FC650" w14:textId="77777777" w:rsidR="00EA5EAB" w:rsidRPr="0073457D" w:rsidRDefault="00EA5EAB" w:rsidP="00EA5EAB">
      <w:pPr>
        <w:pStyle w:val="tPara"/>
        <w:spacing w:before="120" w:after="120" w:line="240" w:lineRule="auto"/>
      </w:pPr>
      <w:r w:rsidRPr="0073457D">
        <w:tab/>
      </w:r>
      <w:r>
        <w:t>(i)</w:t>
      </w:r>
      <w:r w:rsidRPr="0073457D">
        <w:tab/>
        <w:t>evidence of grid</w:t>
      </w:r>
      <w:r w:rsidRPr="0073457D">
        <w:noBreakHyphen/>
        <w:t>delivered electricity use including invoices, receipts and meter data; and</w:t>
      </w:r>
    </w:p>
    <w:p w14:paraId="7BE7DB3A" w14:textId="77777777" w:rsidR="00EA5EAB" w:rsidRPr="0073457D" w:rsidRDefault="00EA5EAB" w:rsidP="00EA5EAB">
      <w:pPr>
        <w:pStyle w:val="tPara"/>
        <w:spacing w:before="120" w:after="120" w:line="240" w:lineRule="auto"/>
      </w:pPr>
      <w:r w:rsidRPr="0073457D">
        <w:tab/>
      </w:r>
      <w:r>
        <w:t>(j)</w:t>
      </w:r>
      <w:r w:rsidRPr="0073457D">
        <w:tab/>
        <w:t>where an internal combustion engine is used—evidence of the amount of electricity produced by the internal combustion engine generator.</w:t>
      </w:r>
    </w:p>
    <w:p w14:paraId="08D23D21" w14:textId="77777777" w:rsidR="00EA5EAB" w:rsidRPr="0073457D" w:rsidRDefault="00EA5EAB" w:rsidP="00EA5EAB">
      <w:pPr>
        <w:pStyle w:val="tPara"/>
      </w:pPr>
      <w:r w:rsidRPr="0073457D">
        <w:tab/>
      </w:r>
    </w:p>
    <w:p w14:paraId="047FD49D" w14:textId="77777777" w:rsidR="00EA5EAB" w:rsidRPr="0073457D" w:rsidRDefault="00EA5EAB" w:rsidP="00EA5EAB">
      <w:pPr>
        <w:pStyle w:val="tMain"/>
      </w:pPr>
    </w:p>
    <w:p w14:paraId="370C324C" w14:textId="77777777" w:rsidR="00EA5EAB" w:rsidRPr="0073457D" w:rsidRDefault="00EA5EAB" w:rsidP="00EA5EAB">
      <w:pPr>
        <w:pStyle w:val="h3Div"/>
      </w:pPr>
      <w:bookmarkStart w:id="207" w:name="_Toc346883316"/>
      <w:bookmarkStart w:id="208" w:name="_Toc421722232"/>
      <w:bookmarkStart w:id="209" w:name="_Toc423357266"/>
      <w:r w:rsidRPr="0073457D">
        <w:t xml:space="preserve">Division </w:t>
      </w:r>
      <w:r>
        <w:t>5.5</w:t>
      </w:r>
      <w:r w:rsidRPr="0073457D">
        <w:tab/>
        <w:t>Offsets report requirements</w:t>
      </w:r>
      <w:bookmarkEnd w:id="207"/>
      <w:bookmarkEnd w:id="208"/>
      <w:bookmarkEnd w:id="209"/>
    </w:p>
    <w:p w14:paraId="69F26E57" w14:textId="77777777" w:rsidR="00EA5EAB" w:rsidRPr="0073457D" w:rsidRDefault="00EA5EAB" w:rsidP="00EA5EAB">
      <w:pPr>
        <w:pStyle w:val="h5Section"/>
      </w:pPr>
      <w:bookmarkStart w:id="210" w:name="_Toc346883317"/>
      <w:bookmarkStart w:id="211" w:name="_Toc421722233"/>
      <w:bookmarkStart w:id="212" w:name="_Toc423357267"/>
      <w:r>
        <w:t>5.13</w:t>
      </w:r>
      <w:r w:rsidRPr="0073457D">
        <w:tab/>
        <w:t>Report requirements</w:t>
      </w:r>
      <w:bookmarkEnd w:id="210"/>
      <w:bookmarkEnd w:id="211"/>
      <w:bookmarkEnd w:id="212"/>
    </w:p>
    <w:p w14:paraId="147FEC8E" w14:textId="77777777" w:rsidR="00EA5EAB" w:rsidRPr="0073457D" w:rsidRDefault="00EA5EAB" w:rsidP="00EA5EAB">
      <w:pPr>
        <w:pStyle w:val="tMain"/>
        <w:spacing w:before="120" w:after="120" w:line="240" w:lineRule="auto"/>
      </w:pPr>
      <w:r w:rsidRPr="0073457D">
        <w:tab/>
      </w:r>
      <w:r>
        <w:t>(1)</w:t>
      </w:r>
      <w:r w:rsidRPr="0073457D">
        <w:tab/>
        <w:t xml:space="preserve">Project proponents must submit a report for each reporting period of the project. </w:t>
      </w:r>
    </w:p>
    <w:p w14:paraId="0AA2BB1D" w14:textId="77777777" w:rsidR="00EA5EAB" w:rsidRPr="0073457D" w:rsidRDefault="00EA5EAB" w:rsidP="00EA5EAB">
      <w:pPr>
        <w:pStyle w:val="h6Subsec"/>
        <w:spacing w:after="120"/>
      </w:pPr>
      <w:r w:rsidRPr="0073457D">
        <w:t>Required information for all offsets reports</w:t>
      </w:r>
    </w:p>
    <w:p w14:paraId="1FF0EB81" w14:textId="77777777" w:rsidR="00EA5EAB" w:rsidRPr="0073457D" w:rsidRDefault="00EA5EAB" w:rsidP="00EA5EAB">
      <w:pPr>
        <w:pStyle w:val="tMain"/>
        <w:spacing w:before="120" w:after="120" w:line="240" w:lineRule="auto"/>
      </w:pPr>
      <w:r w:rsidRPr="0073457D">
        <w:tab/>
      </w:r>
      <w:r>
        <w:t>(2)</w:t>
      </w:r>
      <w:r w:rsidRPr="0073457D">
        <w:tab/>
        <w:t>Offsets reports must contain the following information:</w:t>
      </w:r>
    </w:p>
    <w:p w14:paraId="78876E87" w14:textId="77777777" w:rsidR="00EA5EAB" w:rsidRPr="0073457D" w:rsidRDefault="00EA5EAB" w:rsidP="00EA5EAB">
      <w:pPr>
        <w:pStyle w:val="tPara"/>
        <w:spacing w:before="120" w:after="120" w:line="240" w:lineRule="auto"/>
      </w:pPr>
      <w:r w:rsidRPr="0073457D">
        <w:lastRenderedPageBreak/>
        <w:tab/>
      </w:r>
      <w:r>
        <w:t>(a)</w:t>
      </w:r>
      <w:r w:rsidRPr="0073457D">
        <w:tab/>
        <w:t xml:space="preserve">all calculation inputs for which a default or calculated value is not used including: </w:t>
      </w:r>
    </w:p>
    <w:p w14:paraId="7EA839DC" w14:textId="77777777" w:rsidR="00EA5EAB" w:rsidRPr="0073457D" w:rsidRDefault="00EA5EAB" w:rsidP="00EA5EAB">
      <w:pPr>
        <w:pStyle w:val="tSubpara"/>
        <w:spacing w:before="120" w:after="120" w:line="240" w:lineRule="auto"/>
      </w:pPr>
      <w:r w:rsidRPr="0073457D">
        <w:tab/>
      </w:r>
      <w:r>
        <w:t>(i)</w:t>
      </w:r>
      <w:r w:rsidRPr="0073457D">
        <w:tab/>
        <w:t>data used in the Pigbal model;</w:t>
      </w:r>
    </w:p>
    <w:p w14:paraId="16C0A0D7" w14:textId="77777777" w:rsidR="00EA5EAB" w:rsidRPr="0073457D" w:rsidRDefault="00EA5EAB" w:rsidP="00EA5EAB">
      <w:pPr>
        <w:pStyle w:val="tSubpara"/>
        <w:spacing w:before="120" w:after="120" w:line="240" w:lineRule="auto"/>
      </w:pPr>
      <w:r w:rsidRPr="0073457D">
        <w:tab/>
      </w:r>
      <w:r>
        <w:t>(ii)</w:t>
      </w:r>
      <w:r w:rsidRPr="0073457D">
        <w:tab/>
        <w:t>feed usage data;</w:t>
      </w:r>
    </w:p>
    <w:p w14:paraId="76E70B94" w14:textId="77777777" w:rsidR="00EA5EAB" w:rsidRPr="0073457D" w:rsidRDefault="00EA5EAB" w:rsidP="00EA5EAB">
      <w:pPr>
        <w:pStyle w:val="tSubpara"/>
        <w:spacing w:before="120" w:after="120" w:line="240" w:lineRule="auto"/>
      </w:pPr>
      <w:r w:rsidRPr="0073457D">
        <w:tab/>
      </w:r>
      <w:r>
        <w:t>(iii)</w:t>
      </w:r>
      <w:r w:rsidRPr="0073457D">
        <w:tab/>
        <w:t>diet analysis;</w:t>
      </w:r>
    </w:p>
    <w:p w14:paraId="18B424CE" w14:textId="77777777" w:rsidR="00EA5EAB" w:rsidRPr="0073457D" w:rsidRDefault="00EA5EAB" w:rsidP="00EA5EAB">
      <w:pPr>
        <w:pStyle w:val="tSubpara"/>
        <w:spacing w:before="120" w:after="120" w:line="240" w:lineRule="auto"/>
      </w:pPr>
      <w:r w:rsidRPr="0073457D">
        <w:tab/>
      </w:r>
      <w:r>
        <w:t>(iv)</w:t>
      </w:r>
      <w:r w:rsidRPr="0073457D">
        <w:tab/>
        <w:t>pig numbers by class;</w:t>
      </w:r>
    </w:p>
    <w:p w14:paraId="51F4A603" w14:textId="77777777" w:rsidR="00EA5EAB" w:rsidRPr="0073457D" w:rsidRDefault="00EA5EAB" w:rsidP="00EA5EAB">
      <w:pPr>
        <w:pStyle w:val="tSubpara"/>
        <w:spacing w:before="120" w:after="120" w:line="240" w:lineRule="auto"/>
      </w:pPr>
      <w:r w:rsidRPr="0073457D">
        <w:tab/>
      </w:r>
      <w:r>
        <w:t>(v)</w:t>
      </w:r>
      <w:r w:rsidRPr="0073457D">
        <w:tab/>
        <w:t>volatile solids of each waste stream; and</w:t>
      </w:r>
    </w:p>
    <w:p w14:paraId="31919D41" w14:textId="77777777" w:rsidR="00EA5EAB" w:rsidRPr="0073457D" w:rsidRDefault="00EA5EAB" w:rsidP="00EA5EAB">
      <w:pPr>
        <w:pStyle w:val="tSubpara"/>
        <w:spacing w:before="120" w:after="120" w:line="240" w:lineRule="auto"/>
      </w:pPr>
      <w:r w:rsidRPr="0073457D">
        <w:tab/>
      </w:r>
      <w:r>
        <w:t>(vi)</w:t>
      </w:r>
      <w:r w:rsidRPr="0073457D">
        <w:tab/>
        <w:t>all measured methane producing capacities.</w:t>
      </w:r>
    </w:p>
    <w:p w14:paraId="3A4A8A20" w14:textId="77777777" w:rsidR="00EA5EAB" w:rsidRPr="0073457D" w:rsidRDefault="00EA5EAB" w:rsidP="00EA5EAB">
      <w:pPr>
        <w:pStyle w:val="tPara"/>
        <w:spacing w:before="120" w:after="120" w:line="240" w:lineRule="auto"/>
      </w:pPr>
      <w:r w:rsidRPr="0073457D">
        <w:tab/>
      </w:r>
      <w:r>
        <w:t>(b)</w:t>
      </w:r>
      <w:r w:rsidRPr="0073457D">
        <w:tab/>
        <w:t>net greenhouse gas abatement number;</w:t>
      </w:r>
    </w:p>
    <w:p w14:paraId="58A1BA5A" w14:textId="77777777" w:rsidR="00EA5EAB" w:rsidRPr="0073457D" w:rsidRDefault="00EA5EAB" w:rsidP="00EA5EAB">
      <w:pPr>
        <w:pStyle w:val="tPara"/>
        <w:spacing w:before="120" w:after="120" w:line="240" w:lineRule="auto"/>
      </w:pPr>
      <w:r w:rsidRPr="0073457D">
        <w:tab/>
      </w:r>
      <w:r>
        <w:t>(d)</w:t>
      </w:r>
      <w:r w:rsidRPr="0073457D">
        <w:tab/>
        <w:t>quantity of methane generated under baseline conditions in tonnes of CO</w:t>
      </w:r>
      <w:r w:rsidRPr="0073457D">
        <w:rPr>
          <w:vertAlign w:val="subscript"/>
        </w:rPr>
        <w:t>2</w:t>
      </w:r>
      <w:r w:rsidRPr="0073457D">
        <w:noBreakHyphen/>
        <w:t xml:space="preserve">e; </w:t>
      </w:r>
    </w:p>
    <w:p w14:paraId="4F76E889" w14:textId="77777777" w:rsidR="00EA5EAB" w:rsidRPr="0073457D" w:rsidRDefault="00EA5EAB" w:rsidP="00EA5EAB">
      <w:pPr>
        <w:pStyle w:val="tPara"/>
        <w:spacing w:before="120" w:after="120" w:line="240" w:lineRule="auto"/>
      </w:pPr>
      <w:r w:rsidRPr="0073457D">
        <w:tab/>
      </w:r>
      <w:r>
        <w:t>(e)</w:t>
      </w:r>
      <w:r w:rsidRPr="0073457D">
        <w:tab/>
        <w:t xml:space="preserve">total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 h</m:t>
            </m:r>
          </m:sub>
        </m:sSub>
      </m:oMath>
      <w:r w:rsidRPr="0073457D">
        <w:t>);</w:t>
      </w:r>
    </w:p>
    <w:p w14:paraId="1FC3A172" w14:textId="77777777" w:rsidR="00EA5EAB" w:rsidRPr="0073457D" w:rsidRDefault="00EA5EAB" w:rsidP="00EA5EAB">
      <w:pPr>
        <w:pStyle w:val="tPara"/>
        <w:spacing w:before="120" w:after="120" w:line="240" w:lineRule="auto"/>
      </w:pPr>
      <w:r w:rsidRPr="0073457D">
        <w:tab/>
      </w:r>
      <w:r>
        <w:t>(f)</w:t>
      </w:r>
      <w:r w:rsidRPr="0073457D">
        <w:tab/>
        <w:t>operating efficiencies for all combustion devices;</w:t>
      </w:r>
    </w:p>
    <w:p w14:paraId="2F154571" w14:textId="77777777" w:rsidR="00EA5EAB" w:rsidRPr="0073457D" w:rsidRDefault="00EA5EAB" w:rsidP="00EA5EAB">
      <w:pPr>
        <w:pStyle w:val="tPara"/>
        <w:spacing w:before="120" w:after="120" w:line="240" w:lineRule="auto"/>
      </w:pPr>
      <w:r w:rsidRPr="0073457D">
        <w:tab/>
      </w:r>
      <w:r>
        <w:t>(g)</w:t>
      </w:r>
      <w:r w:rsidRPr="0073457D">
        <w:tab/>
        <w:t>total number of occasions when a combustion device fails or is shutdown and the duration of the failure or shutdown;</w:t>
      </w:r>
    </w:p>
    <w:p w14:paraId="5E15CE46" w14:textId="77777777" w:rsidR="00EA5EAB" w:rsidRPr="0073457D" w:rsidRDefault="00EA5EAB" w:rsidP="00EA5EAB">
      <w:pPr>
        <w:pStyle w:val="tPara"/>
        <w:spacing w:before="120" w:after="120" w:line="240" w:lineRule="auto"/>
      </w:pPr>
      <w:r w:rsidRPr="0073457D">
        <w:tab/>
      </w:r>
      <w:r>
        <w:t>(h)</w:t>
      </w:r>
      <w:r w:rsidRPr="0073457D">
        <w:tab/>
        <w:t>total number of occasions when a combustion device operates at temperatures less than 500°C for a period exceeding 20 minutes in any particular hour.</w:t>
      </w:r>
    </w:p>
    <w:p w14:paraId="0597458D" w14:textId="77777777" w:rsidR="00EA5EAB" w:rsidRPr="0073457D" w:rsidRDefault="00EA5EAB" w:rsidP="00EA5EAB">
      <w:pPr>
        <w:pStyle w:val="tPara"/>
        <w:spacing w:before="120" w:after="120" w:line="240" w:lineRule="auto"/>
      </w:pPr>
      <w:r w:rsidRPr="0073457D">
        <w:tab/>
      </w:r>
      <w:r>
        <w:t>(i)</w:t>
      </w:r>
      <w:r w:rsidRPr="0073457D">
        <w:tab/>
        <w:t>total amount of fuel and/or electricity used by the project, in kilolitres (kL), cubic metres (m</w:t>
      </w:r>
      <w:r w:rsidRPr="0073457D">
        <w:rPr>
          <w:vertAlign w:val="superscript"/>
        </w:rPr>
        <w:t>3</w:t>
      </w:r>
      <w:r w:rsidRPr="0073457D">
        <w:t xml:space="preserve">), or kilowatt hours (kWh); </w:t>
      </w:r>
    </w:p>
    <w:p w14:paraId="1753D7D7" w14:textId="77777777" w:rsidR="00EA5EAB" w:rsidRPr="0073457D" w:rsidRDefault="00EA5EAB" w:rsidP="00EA5EAB">
      <w:pPr>
        <w:pStyle w:val="tPara"/>
        <w:spacing w:before="120" w:after="120" w:line="240" w:lineRule="auto"/>
      </w:pPr>
      <w:r w:rsidRPr="0073457D">
        <w:tab/>
      </w:r>
      <w:r>
        <w:t>(j)</w:t>
      </w:r>
      <w:r w:rsidRPr="0073457D">
        <w:tab/>
        <w:t>electrical efficiency of (Eff) of the internal combustion engine generator;</w:t>
      </w:r>
    </w:p>
    <w:p w14:paraId="068C0DA1" w14:textId="77777777" w:rsidR="00EA5EAB" w:rsidRPr="0073457D" w:rsidRDefault="00EA5EAB" w:rsidP="00EA5EAB">
      <w:pPr>
        <w:pStyle w:val="tPara"/>
        <w:spacing w:before="120" w:after="120" w:line="240" w:lineRule="auto"/>
      </w:pPr>
      <w:r w:rsidRPr="0073457D">
        <w:tab/>
      </w:r>
      <w:r>
        <w:t>(k)</w:t>
      </w:r>
      <w:r w:rsidRPr="0073457D">
        <w:tab/>
        <w:t>types of waste, including incidental waste in the case of a standard project, and eligible and ineligible waste types in the case of an additional waste project, treated in the digester;</w:t>
      </w:r>
    </w:p>
    <w:p w14:paraId="45F387A5" w14:textId="77777777" w:rsidR="00EA5EAB" w:rsidRPr="0073457D" w:rsidRDefault="00EA5EAB" w:rsidP="00EA5EAB">
      <w:pPr>
        <w:pStyle w:val="tPara"/>
        <w:spacing w:before="120" w:after="120" w:line="240" w:lineRule="auto"/>
      </w:pPr>
      <w:r w:rsidRPr="0073457D">
        <w:tab/>
      </w:r>
      <w:r>
        <w:t>(l)</w:t>
      </w:r>
      <w:r w:rsidRPr="0073457D">
        <w:tab/>
        <w:t>annual amount of each type of waste, including incidental waste, treated in the digester.</w:t>
      </w:r>
    </w:p>
    <w:p w14:paraId="2AA79A96" w14:textId="77777777" w:rsidR="00EA5EAB" w:rsidRPr="0073457D" w:rsidRDefault="00EA5EAB" w:rsidP="00EA5EAB">
      <w:pPr>
        <w:pStyle w:val="h6Subsec"/>
        <w:spacing w:after="120"/>
      </w:pPr>
      <w:r w:rsidRPr="0073457D">
        <w:t>Additional requirements for the first offsets report</w:t>
      </w:r>
    </w:p>
    <w:p w14:paraId="7AE23791" w14:textId="77777777" w:rsidR="00EA5EAB" w:rsidRPr="0073457D" w:rsidRDefault="00EA5EAB" w:rsidP="00EA5EAB">
      <w:pPr>
        <w:pStyle w:val="tMain"/>
        <w:spacing w:before="120" w:after="120" w:line="240" w:lineRule="auto"/>
      </w:pPr>
      <w:r w:rsidRPr="0073457D">
        <w:tab/>
      </w:r>
      <w:r>
        <w:t>(3)</w:t>
      </w:r>
      <w:r w:rsidRPr="0073457D">
        <w:tab/>
        <w:t>In addition to the information prescribed in subsection (2), the first offsets report for a project must contain the quality assurance plan required in section 5.12.</w:t>
      </w:r>
    </w:p>
    <w:p w14:paraId="537AB607" w14:textId="77777777" w:rsidR="00EA5EAB" w:rsidRPr="002D7DC9" w:rsidRDefault="00EA5EAB" w:rsidP="00EA5EAB">
      <w:pPr>
        <w:pStyle w:val="h3Div"/>
      </w:pPr>
      <w:bookmarkStart w:id="213" w:name="_Toc414980123"/>
      <w:bookmarkStart w:id="214" w:name="_Toc421261688"/>
      <w:bookmarkStart w:id="215" w:name="_Toc421722234"/>
      <w:bookmarkStart w:id="216" w:name="_Toc423357268"/>
      <w:r w:rsidRPr="002D7DC9">
        <w:lastRenderedPageBreak/>
        <w:t>Division 5.6</w:t>
      </w:r>
      <w:r w:rsidRPr="002D7DC9">
        <w:tab/>
        <w:t>Reporting under section 77A of the Act</w:t>
      </w:r>
      <w:bookmarkEnd w:id="213"/>
      <w:bookmarkEnd w:id="214"/>
      <w:bookmarkEnd w:id="215"/>
      <w:bookmarkEnd w:id="216"/>
    </w:p>
    <w:p w14:paraId="25A60A3A" w14:textId="77777777" w:rsidR="00EA5EAB" w:rsidRPr="002D7DC9" w:rsidRDefault="00EA5EAB" w:rsidP="00EA5EAB">
      <w:pPr>
        <w:pStyle w:val="h5Section"/>
      </w:pPr>
      <w:bookmarkStart w:id="217" w:name="_Toc414980124"/>
      <w:bookmarkStart w:id="218" w:name="_Toc421261689"/>
      <w:bookmarkStart w:id="219" w:name="_Toc421722235"/>
      <w:bookmarkStart w:id="220" w:name="_Toc423357269"/>
      <w:r w:rsidRPr="002D7DC9">
        <w:t>5.14</w:t>
      </w:r>
      <w:r w:rsidRPr="002D7DC9">
        <w:tab/>
        <w:t>Division compatible with calculations</w:t>
      </w:r>
      <w:bookmarkEnd w:id="217"/>
      <w:bookmarkEnd w:id="218"/>
      <w:bookmarkEnd w:id="219"/>
      <w:bookmarkEnd w:id="220"/>
    </w:p>
    <w:p w14:paraId="6DE32B2F" w14:textId="77777777" w:rsidR="00EA5EAB" w:rsidRPr="002D7DC9" w:rsidRDefault="00EA5EAB" w:rsidP="00EA5EAB">
      <w:pPr>
        <w:pStyle w:val="tMain"/>
      </w:pPr>
      <w:r w:rsidRPr="002D7DC9">
        <w:tab/>
      </w:r>
      <w:r w:rsidRPr="002D7DC9">
        <w:tab/>
        <w:t>For subsection 77A(2) of the Act, the division of the overall project must not be incompatible with the calculation of the carbon dioxide equivalent net abatement amount for a project for</w:t>
      </w:r>
      <w:r w:rsidR="00021AAE" w:rsidRPr="002D7DC9">
        <w:t xml:space="preserve"> a reporting period under this D</w:t>
      </w:r>
      <w:r w:rsidRPr="002D7DC9">
        <w:t>etermination.</w:t>
      </w:r>
    </w:p>
    <w:p w14:paraId="3EFC9B4B" w14:textId="77777777" w:rsidR="00EA5EAB" w:rsidRPr="0073457D" w:rsidRDefault="00EA5EAB" w:rsidP="00EA5EAB">
      <w:pPr>
        <w:spacing w:before="120" w:after="120"/>
      </w:pPr>
      <w:r w:rsidRPr="0073457D">
        <w:br w:type="page"/>
      </w:r>
    </w:p>
    <w:p w14:paraId="7BDE5167" w14:textId="77777777" w:rsidR="00EA5EAB" w:rsidRPr="0073457D" w:rsidRDefault="00EA5EAB" w:rsidP="00EA5EAB">
      <w:pPr>
        <w:pStyle w:val="tMain"/>
      </w:pPr>
    </w:p>
    <w:p w14:paraId="1AE5CF5C" w14:textId="77777777" w:rsidR="00EA5EAB" w:rsidRPr="0073457D" w:rsidRDefault="00EA5EAB" w:rsidP="00E8696E">
      <w:pPr>
        <w:pStyle w:val="Scheduletitle"/>
      </w:pPr>
      <w:bookmarkStart w:id="221" w:name="_Toc346883318"/>
      <w:bookmarkStart w:id="222" w:name="_Toc421722236"/>
      <w:bookmarkStart w:id="223" w:name="_Toc423357270"/>
      <w:r w:rsidRPr="0073457D">
        <w:t>Schedule 1—Categories of CFI eligible additional waste and attributable biogas methane generation rates</w:t>
      </w:r>
      <w:bookmarkEnd w:id="221"/>
      <w:bookmarkEnd w:id="222"/>
      <w:bookmarkEnd w:id="223"/>
    </w:p>
    <w:p w14:paraId="7D50C878" w14:textId="77777777" w:rsidR="00EA5EAB" w:rsidRPr="0073457D" w:rsidRDefault="00EA5EAB" w:rsidP="00EA5EAB">
      <w:pPr>
        <w:spacing w:before="120" w:after="120"/>
        <w:rPr>
          <w:b/>
        </w:rPr>
      </w:pPr>
    </w:p>
    <w:tbl>
      <w:tblPr>
        <w:tblStyle w:val="TableGrid"/>
        <w:tblW w:w="0" w:type="auto"/>
        <w:tblLook w:val="04A0" w:firstRow="1" w:lastRow="0" w:firstColumn="1" w:lastColumn="0" w:noHBand="0" w:noVBand="1"/>
      </w:tblPr>
      <w:tblGrid>
        <w:gridCol w:w="1101"/>
        <w:gridCol w:w="4585"/>
        <w:gridCol w:w="2843"/>
      </w:tblGrid>
      <w:tr w:rsidR="00EA5EAB" w:rsidRPr="0073457D" w14:paraId="405A3849" w14:textId="77777777" w:rsidTr="00410B9A">
        <w:tc>
          <w:tcPr>
            <w:tcW w:w="1101" w:type="dxa"/>
            <w:vAlign w:val="center"/>
          </w:tcPr>
          <w:p w14:paraId="1F27B1CF" w14:textId="77777777" w:rsidR="00EA5EAB" w:rsidRPr="0073457D" w:rsidRDefault="00EA5EAB" w:rsidP="00410B9A">
            <w:pPr>
              <w:spacing w:before="120" w:after="120"/>
              <w:jc w:val="center"/>
              <w:rPr>
                <w:b/>
              </w:rPr>
            </w:pPr>
            <w:r w:rsidRPr="0073457D">
              <w:rPr>
                <w:b/>
              </w:rPr>
              <w:t>Number</w:t>
            </w:r>
          </w:p>
        </w:tc>
        <w:tc>
          <w:tcPr>
            <w:tcW w:w="4585" w:type="dxa"/>
            <w:vAlign w:val="center"/>
          </w:tcPr>
          <w:p w14:paraId="50DD22BF" w14:textId="77777777" w:rsidR="00EA5EAB" w:rsidRPr="0073457D" w:rsidRDefault="00EA5EAB" w:rsidP="00410B9A">
            <w:pPr>
              <w:spacing w:before="120" w:after="120"/>
              <w:jc w:val="center"/>
              <w:rPr>
                <w:b/>
              </w:rPr>
            </w:pPr>
            <w:r w:rsidRPr="0073457D">
              <w:rPr>
                <w:b/>
              </w:rPr>
              <w:t>Category</w:t>
            </w:r>
          </w:p>
        </w:tc>
        <w:tc>
          <w:tcPr>
            <w:tcW w:w="2843" w:type="dxa"/>
            <w:vAlign w:val="center"/>
          </w:tcPr>
          <w:p w14:paraId="4E8ADD57" w14:textId="77777777" w:rsidR="00EA5EAB" w:rsidRPr="0073457D" w:rsidRDefault="00EA5EAB" w:rsidP="00410B9A">
            <w:pPr>
              <w:spacing w:before="120" w:after="120"/>
              <w:jc w:val="center"/>
              <w:rPr>
                <w:b/>
              </w:rPr>
            </w:pPr>
            <w:r w:rsidRPr="0073457D">
              <w:rPr>
                <w:b/>
              </w:rPr>
              <w:t>Maximum methane-producing capacity (m</w:t>
            </w:r>
            <w:r w:rsidRPr="0073457D">
              <w:rPr>
                <w:b/>
                <w:vertAlign w:val="superscript"/>
              </w:rPr>
              <w:t>3</w:t>
            </w:r>
            <w:r w:rsidRPr="0073457D">
              <w:rPr>
                <w:b/>
              </w:rPr>
              <w:t xml:space="preserve"> CH</w:t>
            </w:r>
            <w:r w:rsidRPr="0073457D">
              <w:rPr>
                <w:b/>
                <w:vertAlign w:val="subscript"/>
              </w:rPr>
              <w:t>4</w:t>
            </w:r>
            <w:r w:rsidRPr="0073457D">
              <w:rPr>
                <w:b/>
              </w:rPr>
              <w:t>/kgVS) (Bo)</w:t>
            </w:r>
          </w:p>
        </w:tc>
      </w:tr>
      <w:tr w:rsidR="00EA5EAB" w:rsidRPr="0073457D" w14:paraId="00596213" w14:textId="77777777" w:rsidTr="00410B9A">
        <w:tc>
          <w:tcPr>
            <w:tcW w:w="1101" w:type="dxa"/>
            <w:vAlign w:val="center"/>
          </w:tcPr>
          <w:p w14:paraId="602E0EA7" w14:textId="77777777" w:rsidR="00EA5EAB" w:rsidRPr="0073457D" w:rsidRDefault="00EA5EAB" w:rsidP="00410B9A">
            <w:pPr>
              <w:spacing w:before="120" w:after="120"/>
            </w:pPr>
            <w:r w:rsidRPr="0073457D">
              <w:t>1</w:t>
            </w:r>
          </w:p>
        </w:tc>
        <w:tc>
          <w:tcPr>
            <w:tcW w:w="4585" w:type="dxa"/>
            <w:vAlign w:val="center"/>
          </w:tcPr>
          <w:p w14:paraId="61F4F71B" w14:textId="77777777" w:rsidR="00EA5EAB" w:rsidRPr="0073457D" w:rsidRDefault="00EA5EAB" w:rsidP="00410B9A">
            <w:pPr>
              <w:spacing w:before="120" w:after="120"/>
            </w:pPr>
            <w:r w:rsidRPr="0073457D">
              <w:t>Sheep manure</w:t>
            </w:r>
          </w:p>
        </w:tc>
        <w:tc>
          <w:tcPr>
            <w:tcW w:w="2843" w:type="dxa"/>
            <w:vAlign w:val="center"/>
          </w:tcPr>
          <w:p w14:paraId="0DB8A9DE" w14:textId="77777777" w:rsidR="00EA5EAB" w:rsidRPr="0073457D" w:rsidRDefault="00EA5EAB" w:rsidP="00410B9A">
            <w:pPr>
              <w:spacing w:before="120" w:after="120"/>
            </w:pPr>
            <w:r w:rsidRPr="0073457D">
              <w:t>0.25</w:t>
            </w:r>
          </w:p>
        </w:tc>
      </w:tr>
      <w:tr w:rsidR="00EA5EAB" w:rsidRPr="0073457D" w14:paraId="496029E3" w14:textId="77777777" w:rsidTr="00410B9A">
        <w:tc>
          <w:tcPr>
            <w:tcW w:w="1101" w:type="dxa"/>
            <w:vAlign w:val="center"/>
          </w:tcPr>
          <w:p w14:paraId="00141DC4" w14:textId="77777777" w:rsidR="00EA5EAB" w:rsidRPr="0073457D" w:rsidRDefault="00EA5EAB" w:rsidP="00410B9A">
            <w:pPr>
              <w:spacing w:before="120" w:after="120"/>
            </w:pPr>
            <w:r w:rsidRPr="0073457D">
              <w:t>2</w:t>
            </w:r>
          </w:p>
        </w:tc>
        <w:tc>
          <w:tcPr>
            <w:tcW w:w="4585" w:type="dxa"/>
            <w:vAlign w:val="center"/>
          </w:tcPr>
          <w:p w14:paraId="1EC697C9" w14:textId="77777777" w:rsidR="00EA5EAB" w:rsidRPr="0073457D" w:rsidRDefault="00EA5EAB" w:rsidP="00410B9A">
            <w:r w:rsidRPr="0073457D">
              <w:t>Rabbit manure</w:t>
            </w:r>
          </w:p>
        </w:tc>
        <w:tc>
          <w:tcPr>
            <w:tcW w:w="2843" w:type="dxa"/>
            <w:vAlign w:val="center"/>
          </w:tcPr>
          <w:p w14:paraId="43B9C8FB" w14:textId="77777777" w:rsidR="00EA5EAB" w:rsidRPr="0073457D" w:rsidRDefault="00EA5EAB" w:rsidP="00410B9A">
            <w:pPr>
              <w:spacing w:before="120" w:after="120"/>
            </w:pPr>
            <w:r w:rsidRPr="0073457D">
              <w:t>0.17</w:t>
            </w:r>
          </w:p>
        </w:tc>
      </w:tr>
      <w:tr w:rsidR="00EA5EAB" w:rsidRPr="0073457D" w14:paraId="69230919" w14:textId="77777777" w:rsidTr="00410B9A">
        <w:tc>
          <w:tcPr>
            <w:tcW w:w="1101" w:type="dxa"/>
            <w:vAlign w:val="center"/>
          </w:tcPr>
          <w:p w14:paraId="0933C81A" w14:textId="77777777" w:rsidR="00EA5EAB" w:rsidRPr="0073457D" w:rsidRDefault="00EA5EAB" w:rsidP="00410B9A">
            <w:pPr>
              <w:spacing w:before="120" w:after="120"/>
            </w:pPr>
            <w:r w:rsidRPr="0073457D">
              <w:t>3</w:t>
            </w:r>
          </w:p>
        </w:tc>
        <w:tc>
          <w:tcPr>
            <w:tcW w:w="4585" w:type="dxa"/>
            <w:vAlign w:val="center"/>
          </w:tcPr>
          <w:p w14:paraId="229050BC" w14:textId="77777777" w:rsidR="00EA5EAB" w:rsidRPr="0073457D" w:rsidRDefault="00EA5EAB" w:rsidP="00410B9A">
            <w:r w:rsidRPr="0073457D">
              <w:t>Feeder cattle liquid manure</w:t>
            </w:r>
          </w:p>
        </w:tc>
        <w:tc>
          <w:tcPr>
            <w:tcW w:w="2843" w:type="dxa"/>
            <w:vAlign w:val="center"/>
          </w:tcPr>
          <w:p w14:paraId="1575F41F" w14:textId="77777777" w:rsidR="00EA5EAB" w:rsidRPr="0073457D" w:rsidRDefault="00EA5EAB" w:rsidP="00410B9A">
            <w:pPr>
              <w:spacing w:before="120" w:after="120"/>
            </w:pPr>
            <w:r w:rsidRPr="0073457D">
              <w:t>0.22</w:t>
            </w:r>
          </w:p>
        </w:tc>
      </w:tr>
      <w:tr w:rsidR="00EA5EAB" w:rsidRPr="0073457D" w14:paraId="7D5F8E42" w14:textId="77777777" w:rsidTr="00410B9A">
        <w:tc>
          <w:tcPr>
            <w:tcW w:w="1101" w:type="dxa"/>
            <w:vAlign w:val="center"/>
          </w:tcPr>
          <w:p w14:paraId="0020FAFF" w14:textId="77777777" w:rsidR="00EA5EAB" w:rsidRPr="0073457D" w:rsidRDefault="00EA5EAB" w:rsidP="00410B9A">
            <w:pPr>
              <w:spacing w:before="120" w:after="120"/>
            </w:pPr>
            <w:r w:rsidRPr="0073457D">
              <w:t>4</w:t>
            </w:r>
          </w:p>
        </w:tc>
        <w:tc>
          <w:tcPr>
            <w:tcW w:w="4585" w:type="dxa"/>
            <w:vAlign w:val="center"/>
          </w:tcPr>
          <w:p w14:paraId="0C49C63B" w14:textId="77777777" w:rsidR="00EA5EAB" w:rsidRPr="0073457D" w:rsidRDefault="00EA5EAB" w:rsidP="00410B9A">
            <w:r w:rsidRPr="0073457D">
              <w:t>Cow dung fresh</w:t>
            </w:r>
          </w:p>
        </w:tc>
        <w:tc>
          <w:tcPr>
            <w:tcW w:w="2843" w:type="dxa"/>
            <w:vAlign w:val="center"/>
          </w:tcPr>
          <w:p w14:paraId="054684C1" w14:textId="77777777" w:rsidR="00EA5EAB" w:rsidRPr="0073457D" w:rsidRDefault="00EA5EAB" w:rsidP="00410B9A">
            <w:pPr>
              <w:spacing w:before="120" w:after="120"/>
            </w:pPr>
            <w:r w:rsidRPr="0073457D">
              <w:t>0.25</w:t>
            </w:r>
          </w:p>
        </w:tc>
      </w:tr>
      <w:tr w:rsidR="00EA5EAB" w:rsidRPr="0073457D" w14:paraId="2C768518" w14:textId="77777777" w:rsidTr="00410B9A">
        <w:tc>
          <w:tcPr>
            <w:tcW w:w="1101" w:type="dxa"/>
            <w:vAlign w:val="center"/>
          </w:tcPr>
          <w:p w14:paraId="55E166B9" w14:textId="77777777" w:rsidR="00EA5EAB" w:rsidRPr="0073457D" w:rsidRDefault="00EA5EAB" w:rsidP="00410B9A">
            <w:pPr>
              <w:spacing w:before="120" w:after="120"/>
            </w:pPr>
            <w:r w:rsidRPr="0073457D">
              <w:t>5</w:t>
            </w:r>
          </w:p>
        </w:tc>
        <w:tc>
          <w:tcPr>
            <w:tcW w:w="4585" w:type="dxa"/>
            <w:vAlign w:val="center"/>
          </w:tcPr>
          <w:p w14:paraId="432EBDF8" w14:textId="77777777" w:rsidR="00EA5EAB" w:rsidRPr="0073457D" w:rsidRDefault="00EA5EAB" w:rsidP="00410B9A">
            <w:r w:rsidRPr="0073457D">
              <w:t>Horse dung</w:t>
            </w:r>
          </w:p>
        </w:tc>
        <w:tc>
          <w:tcPr>
            <w:tcW w:w="2843" w:type="dxa"/>
            <w:vAlign w:val="center"/>
          </w:tcPr>
          <w:p w14:paraId="733AA91C" w14:textId="77777777" w:rsidR="00EA5EAB" w:rsidRPr="0073457D" w:rsidRDefault="00EA5EAB" w:rsidP="00410B9A">
            <w:pPr>
              <w:spacing w:before="120" w:after="120"/>
            </w:pPr>
            <w:r w:rsidRPr="0073457D">
              <w:t>0.17</w:t>
            </w:r>
          </w:p>
        </w:tc>
      </w:tr>
      <w:tr w:rsidR="00EA5EAB" w:rsidRPr="0073457D" w14:paraId="720C8E3E" w14:textId="77777777" w:rsidTr="00410B9A">
        <w:tc>
          <w:tcPr>
            <w:tcW w:w="1101" w:type="dxa"/>
            <w:vAlign w:val="center"/>
          </w:tcPr>
          <w:p w14:paraId="59DCAF2D" w14:textId="77777777" w:rsidR="00EA5EAB" w:rsidRPr="0073457D" w:rsidRDefault="00EA5EAB" w:rsidP="00410B9A">
            <w:pPr>
              <w:spacing w:before="120" w:after="120"/>
            </w:pPr>
            <w:r w:rsidRPr="0073457D">
              <w:t>6</w:t>
            </w:r>
          </w:p>
        </w:tc>
        <w:tc>
          <w:tcPr>
            <w:tcW w:w="4585" w:type="dxa"/>
            <w:vAlign w:val="center"/>
          </w:tcPr>
          <w:p w14:paraId="023939CD" w14:textId="77777777" w:rsidR="00EA5EAB" w:rsidRPr="0073457D" w:rsidRDefault="00EA5EAB" w:rsidP="00410B9A">
            <w:r w:rsidRPr="0073457D">
              <w:t>Poultry excrement, dry</w:t>
            </w:r>
          </w:p>
        </w:tc>
        <w:tc>
          <w:tcPr>
            <w:tcW w:w="2843" w:type="dxa"/>
            <w:vAlign w:val="center"/>
          </w:tcPr>
          <w:p w14:paraId="686B28E3" w14:textId="77777777" w:rsidR="00EA5EAB" w:rsidRPr="0073457D" w:rsidRDefault="00EA5EAB" w:rsidP="00410B9A">
            <w:pPr>
              <w:spacing w:before="120" w:after="120"/>
            </w:pPr>
            <w:r w:rsidRPr="0073457D">
              <w:t>0.28</w:t>
            </w:r>
          </w:p>
        </w:tc>
      </w:tr>
      <w:tr w:rsidR="00EA5EAB" w:rsidRPr="0073457D" w14:paraId="184EA03C" w14:textId="77777777" w:rsidTr="00410B9A">
        <w:tc>
          <w:tcPr>
            <w:tcW w:w="1101" w:type="dxa"/>
            <w:vAlign w:val="center"/>
          </w:tcPr>
          <w:p w14:paraId="66B9C214" w14:textId="77777777" w:rsidR="00EA5EAB" w:rsidRPr="0073457D" w:rsidRDefault="00EA5EAB" w:rsidP="00410B9A">
            <w:pPr>
              <w:spacing w:before="120" w:after="120"/>
            </w:pPr>
            <w:r w:rsidRPr="0073457D">
              <w:t>7</w:t>
            </w:r>
          </w:p>
        </w:tc>
        <w:tc>
          <w:tcPr>
            <w:tcW w:w="4585" w:type="dxa"/>
            <w:vAlign w:val="center"/>
          </w:tcPr>
          <w:p w14:paraId="7F576648" w14:textId="77777777" w:rsidR="00EA5EAB" w:rsidRPr="0073457D" w:rsidRDefault="00EA5EAB" w:rsidP="00410B9A">
            <w:r w:rsidRPr="0073457D">
              <w:t>Poultry excrement</w:t>
            </w:r>
          </w:p>
        </w:tc>
        <w:tc>
          <w:tcPr>
            <w:tcW w:w="2843" w:type="dxa"/>
            <w:vAlign w:val="center"/>
          </w:tcPr>
          <w:p w14:paraId="56FBE35F" w14:textId="77777777" w:rsidR="00EA5EAB" w:rsidRPr="0073457D" w:rsidRDefault="00EA5EAB" w:rsidP="00410B9A">
            <w:pPr>
              <w:spacing w:before="120" w:after="120"/>
            </w:pPr>
            <w:r w:rsidRPr="0073457D">
              <w:t>0.33</w:t>
            </w:r>
          </w:p>
        </w:tc>
      </w:tr>
    </w:tbl>
    <w:p w14:paraId="1B65E6C8" w14:textId="77777777" w:rsidR="00EA5EAB" w:rsidRPr="0073457D" w:rsidRDefault="00EA5EAB" w:rsidP="00EA5EAB">
      <w:pPr>
        <w:spacing w:before="120" w:after="120"/>
      </w:pPr>
    </w:p>
    <w:p w14:paraId="2F5336FD" w14:textId="77777777" w:rsidR="00EA5EAB" w:rsidRPr="0073457D" w:rsidRDefault="00EA5EAB" w:rsidP="00EA5EAB">
      <w:r w:rsidRPr="0073457D">
        <w:br w:type="page"/>
      </w:r>
    </w:p>
    <w:p w14:paraId="26714175" w14:textId="77777777" w:rsidR="00EA5EAB" w:rsidRPr="0073457D" w:rsidRDefault="00EA5EAB" w:rsidP="00E8696E">
      <w:pPr>
        <w:pStyle w:val="Scheduletitle"/>
      </w:pPr>
      <w:bookmarkStart w:id="224" w:name="_Toc346883319"/>
      <w:bookmarkStart w:id="225" w:name="_Toc421722237"/>
      <w:bookmarkStart w:id="226" w:name="_Toc423357271"/>
      <w:r w:rsidRPr="0073457D">
        <w:lastRenderedPageBreak/>
        <w:t>Schedule 2—Categories of CFI ineligible additional waste and biogas methane generation rates</w:t>
      </w:r>
      <w:bookmarkEnd w:id="224"/>
      <w:bookmarkEnd w:id="225"/>
      <w:bookmarkEnd w:id="226"/>
    </w:p>
    <w:p w14:paraId="61E8EC29" w14:textId="77777777" w:rsidR="00EA5EAB" w:rsidRPr="0073457D" w:rsidRDefault="00EA5EAB" w:rsidP="00EA5EAB">
      <w:pPr>
        <w:spacing w:before="120" w:after="120"/>
        <w:rPr>
          <w:b/>
        </w:rPr>
      </w:pPr>
    </w:p>
    <w:tbl>
      <w:tblPr>
        <w:tblStyle w:val="TableGrid"/>
        <w:tblW w:w="0" w:type="auto"/>
        <w:tblLook w:val="04A0" w:firstRow="1" w:lastRow="0" w:firstColumn="1" w:lastColumn="0" w:noHBand="0" w:noVBand="1"/>
      </w:tblPr>
      <w:tblGrid>
        <w:gridCol w:w="1101"/>
        <w:gridCol w:w="4585"/>
        <w:gridCol w:w="2843"/>
      </w:tblGrid>
      <w:tr w:rsidR="00EA5EAB" w:rsidRPr="0073457D" w14:paraId="0471CF15" w14:textId="77777777" w:rsidTr="00410B9A">
        <w:tc>
          <w:tcPr>
            <w:tcW w:w="1101" w:type="dxa"/>
            <w:vAlign w:val="center"/>
          </w:tcPr>
          <w:p w14:paraId="3FB8C5C0" w14:textId="77777777" w:rsidR="00EA5EAB" w:rsidRPr="0073457D" w:rsidRDefault="00EA5EAB" w:rsidP="00410B9A">
            <w:pPr>
              <w:spacing w:before="120" w:after="120"/>
              <w:jc w:val="center"/>
              <w:rPr>
                <w:b/>
              </w:rPr>
            </w:pPr>
            <w:r w:rsidRPr="0073457D">
              <w:rPr>
                <w:b/>
              </w:rPr>
              <w:t>Number</w:t>
            </w:r>
          </w:p>
        </w:tc>
        <w:tc>
          <w:tcPr>
            <w:tcW w:w="4585" w:type="dxa"/>
            <w:vAlign w:val="center"/>
          </w:tcPr>
          <w:p w14:paraId="2E871CF6" w14:textId="77777777" w:rsidR="00EA5EAB" w:rsidRPr="0073457D" w:rsidRDefault="00EA5EAB" w:rsidP="00410B9A">
            <w:pPr>
              <w:spacing w:before="120" w:after="120"/>
              <w:jc w:val="center"/>
              <w:rPr>
                <w:b/>
              </w:rPr>
            </w:pPr>
            <w:r w:rsidRPr="0073457D">
              <w:rPr>
                <w:b/>
              </w:rPr>
              <w:t>Category</w:t>
            </w:r>
          </w:p>
        </w:tc>
        <w:tc>
          <w:tcPr>
            <w:tcW w:w="2843" w:type="dxa"/>
            <w:vAlign w:val="center"/>
          </w:tcPr>
          <w:p w14:paraId="106EC46A" w14:textId="77777777" w:rsidR="00EA5EAB" w:rsidRPr="0073457D" w:rsidRDefault="00EA5EAB" w:rsidP="00410B9A">
            <w:pPr>
              <w:spacing w:before="120" w:after="120"/>
              <w:jc w:val="center"/>
              <w:rPr>
                <w:b/>
              </w:rPr>
            </w:pPr>
            <w:r w:rsidRPr="0073457D">
              <w:rPr>
                <w:b/>
              </w:rPr>
              <w:t>Maximum methane-producing capacity (m</w:t>
            </w:r>
            <w:r w:rsidRPr="0073457D">
              <w:rPr>
                <w:b/>
                <w:vertAlign w:val="superscript"/>
              </w:rPr>
              <w:t>3</w:t>
            </w:r>
            <w:r w:rsidRPr="0073457D">
              <w:rPr>
                <w:b/>
              </w:rPr>
              <w:t xml:space="preserve"> CH</w:t>
            </w:r>
            <w:r w:rsidRPr="0073457D">
              <w:rPr>
                <w:b/>
                <w:vertAlign w:val="subscript"/>
              </w:rPr>
              <w:t>4</w:t>
            </w:r>
            <w:r w:rsidRPr="0073457D">
              <w:rPr>
                <w:b/>
              </w:rPr>
              <w:t>/kgVS) (Bo)</w:t>
            </w:r>
          </w:p>
        </w:tc>
      </w:tr>
      <w:tr w:rsidR="00EA5EAB" w:rsidRPr="0073457D" w14:paraId="29B7CE87" w14:textId="77777777" w:rsidTr="00410B9A">
        <w:tc>
          <w:tcPr>
            <w:tcW w:w="1101" w:type="dxa"/>
            <w:vAlign w:val="center"/>
          </w:tcPr>
          <w:p w14:paraId="1D22116D"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3F03504C" w14:textId="77777777" w:rsidR="00EA5EAB" w:rsidRPr="0073457D" w:rsidRDefault="00EA5EAB" w:rsidP="00410B9A">
            <w:pPr>
              <w:spacing w:before="120" w:after="120"/>
            </w:pPr>
            <w:r w:rsidRPr="0073457D">
              <w:t>Food waste, low fat</w:t>
            </w:r>
          </w:p>
        </w:tc>
        <w:tc>
          <w:tcPr>
            <w:tcW w:w="2843" w:type="dxa"/>
            <w:vAlign w:val="center"/>
          </w:tcPr>
          <w:p w14:paraId="7D2C5B4F" w14:textId="77777777" w:rsidR="00EA5EAB" w:rsidRPr="0073457D" w:rsidRDefault="00EA5EAB" w:rsidP="00410B9A">
            <w:pPr>
              <w:spacing w:before="120" w:after="120"/>
            </w:pPr>
            <w:r w:rsidRPr="0073457D">
              <w:t>0.50</w:t>
            </w:r>
          </w:p>
        </w:tc>
      </w:tr>
      <w:tr w:rsidR="00EA5EAB" w:rsidRPr="0073457D" w14:paraId="749CC65D" w14:textId="77777777" w:rsidTr="00410B9A">
        <w:tc>
          <w:tcPr>
            <w:tcW w:w="1101" w:type="dxa"/>
            <w:vAlign w:val="center"/>
          </w:tcPr>
          <w:p w14:paraId="0B7AC905"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07E6C3C" w14:textId="77777777" w:rsidR="00EA5EAB" w:rsidRPr="0073457D" w:rsidRDefault="00EA5EAB" w:rsidP="00410B9A">
            <w:r w:rsidRPr="0073457D">
              <w:t>Food waste, high fat and grease trap waste</w:t>
            </w:r>
          </w:p>
        </w:tc>
        <w:tc>
          <w:tcPr>
            <w:tcW w:w="2843" w:type="dxa"/>
            <w:vAlign w:val="center"/>
          </w:tcPr>
          <w:p w14:paraId="0D0ADBBE" w14:textId="77777777" w:rsidR="00EA5EAB" w:rsidRPr="0073457D" w:rsidRDefault="00EA5EAB" w:rsidP="00410B9A">
            <w:r w:rsidRPr="0073457D">
              <w:t>0.70</w:t>
            </w:r>
          </w:p>
        </w:tc>
      </w:tr>
      <w:tr w:rsidR="00EA5EAB" w:rsidRPr="0073457D" w14:paraId="347F94D0" w14:textId="77777777" w:rsidTr="00410B9A">
        <w:tc>
          <w:tcPr>
            <w:tcW w:w="1101" w:type="dxa"/>
            <w:vAlign w:val="center"/>
          </w:tcPr>
          <w:p w14:paraId="3D72C7EC"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776C7AC7" w14:textId="77777777" w:rsidR="00EA5EAB" w:rsidRPr="0073457D" w:rsidRDefault="00EA5EAB" w:rsidP="00410B9A">
            <w:r w:rsidRPr="0073457D">
              <w:t>Ulva sp. Macroalgae (Saltwater)</w:t>
            </w:r>
          </w:p>
        </w:tc>
        <w:tc>
          <w:tcPr>
            <w:tcW w:w="2843" w:type="dxa"/>
            <w:vAlign w:val="center"/>
          </w:tcPr>
          <w:p w14:paraId="17AF2087" w14:textId="77777777" w:rsidR="00EA5EAB" w:rsidRPr="0073457D" w:rsidRDefault="00EA5EAB" w:rsidP="00410B9A">
            <w:r w:rsidRPr="0073457D">
              <w:t>0.10</w:t>
            </w:r>
          </w:p>
        </w:tc>
      </w:tr>
      <w:tr w:rsidR="00EA5EAB" w:rsidRPr="0073457D" w14:paraId="06B5D748" w14:textId="77777777" w:rsidTr="00410B9A">
        <w:tc>
          <w:tcPr>
            <w:tcW w:w="1101" w:type="dxa"/>
            <w:vAlign w:val="center"/>
          </w:tcPr>
          <w:p w14:paraId="1D7CCB21"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5789631D" w14:textId="77777777" w:rsidR="00EA5EAB" w:rsidRPr="0073457D" w:rsidRDefault="00EA5EAB" w:rsidP="00410B9A">
            <w:r w:rsidRPr="0073457D">
              <w:t>Oedogonium sp. Macroalgae (freshwater)</w:t>
            </w:r>
          </w:p>
        </w:tc>
        <w:tc>
          <w:tcPr>
            <w:tcW w:w="2843" w:type="dxa"/>
            <w:vAlign w:val="center"/>
          </w:tcPr>
          <w:p w14:paraId="4CAC3D3B" w14:textId="77777777" w:rsidR="00EA5EAB" w:rsidRPr="0073457D" w:rsidRDefault="00EA5EAB" w:rsidP="00410B9A">
            <w:r w:rsidRPr="0073457D">
              <w:t>0.16</w:t>
            </w:r>
          </w:p>
        </w:tc>
      </w:tr>
      <w:tr w:rsidR="00EA5EAB" w:rsidRPr="0073457D" w14:paraId="383C0516" w14:textId="77777777" w:rsidTr="00410B9A">
        <w:tc>
          <w:tcPr>
            <w:tcW w:w="1101" w:type="dxa"/>
            <w:vAlign w:val="center"/>
          </w:tcPr>
          <w:p w14:paraId="09108647"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59FC1035" w14:textId="77777777" w:rsidR="00EA5EAB" w:rsidRPr="0073457D" w:rsidRDefault="00EA5EAB" w:rsidP="00410B9A">
            <w:r w:rsidRPr="0073457D">
              <w:t>Cladophora sp. Macroalgae (freshwater)</w:t>
            </w:r>
          </w:p>
        </w:tc>
        <w:tc>
          <w:tcPr>
            <w:tcW w:w="2843" w:type="dxa"/>
            <w:vAlign w:val="center"/>
          </w:tcPr>
          <w:p w14:paraId="3606A6DC" w14:textId="77777777" w:rsidR="00EA5EAB" w:rsidRPr="0073457D" w:rsidRDefault="00EA5EAB" w:rsidP="00410B9A">
            <w:r w:rsidRPr="0073457D">
              <w:t>0.23</w:t>
            </w:r>
          </w:p>
        </w:tc>
      </w:tr>
      <w:tr w:rsidR="00EA5EAB" w:rsidRPr="0073457D" w14:paraId="24691268" w14:textId="77777777" w:rsidTr="00410B9A">
        <w:tc>
          <w:tcPr>
            <w:tcW w:w="1101" w:type="dxa"/>
            <w:vAlign w:val="center"/>
          </w:tcPr>
          <w:p w14:paraId="719BFB8D"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80E32E8" w14:textId="77777777" w:rsidR="00EA5EAB" w:rsidRPr="0073457D" w:rsidRDefault="00EA5EAB" w:rsidP="00410B9A">
            <w:r w:rsidRPr="0073457D">
              <w:t>Microalgae Polyculture (freshwater)</w:t>
            </w:r>
          </w:p>
        </w:tc>
        <w:tc>
          <w:tcPr>
            <w:tcW w:w="2843" w:type="dxa"/>
            <w:vAlign w:val="center"/>
          </w:tcPr>
          <w:p w14:paraId="23C3AA4D" w14:textId="77777777" w:rsidR="00EA5EAB" w:rsidRPr="0073457D" w:rsidRDefault="00EA5EAB" w:rsidP="00410B9A">
            <w:r w:rsidRPr="0073457D">
              <w:t>0.20</w:t>
            </w:r>
          </w:p>
        </w:tc>
      </w:tr>
      <w:tr w:rsidR="00EA5EAB" w:rsidRPr="0073457D" w14:paraId="15AEB8AF" w14:textId="77777777" w:rsidTr="00410B9A">
        <w:tc>
          <w:tcPr>
            <w:tcW w:w="1101" w:type="dxa"/>
            <w:vAlign w:val="center"/>
          </w:tcPr>
          <w:p w14:paraId="6DF3EFBA"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4240AB81" w14:textId="77777777" w:rsidR="00EA5EAB" w:rsidRPr="0073457D" w:rsidRDefault="00EA5EAB" w:rsidP="00410B9A">
            <w:r w:rsidRPr="0073457D">
              <w:t>Cabbage leaves</w:t>
            </w:r>
          </w:p>
        </w:tc>
        <w:tc>
          <w:tcPr>
            <w:tcW w:w="2843" w:type="dxa"/>
            <w:vAlign w:val="center"/>
          </w:tcPr>
          <w:p w14:paraId="4600544C" w14:textId="77777777" w:rsidR="00EA5EAB" w:rsidRPr="0073457D" w:rsidRDefault="00EA5EAB" w:rsidP="00410B9A">
            <w:r w:rsidRPr="0073457D">
              <w:t>0.33</w:t>
            </w:r>
          </w:p>
        </w:tc>
      </w:tr>
      <w:tr w:rsidR="00EA5EAB" w:rsidRPr="0073457D" w14:paraId="4C331469" w14:textId="77777777" w:rsidTr="00410B9A">
        <w:tc>
          <w:tcPr>
            <w:tcW w:w="1101" w:type="dxa"/>
            <w:vAlign w:val="center"/>
          </w:tcPr>
          <w:p w14:paraId="6AEFD994"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E7AF1F6" w14:textId="77777777" w:rsidR="00EA5EAB" w:rsidRPr="0073457D" w:rsidRDefault="00EA5EAB" w:rsidP="00410B9A">
            <w:r w:rsidRPr="0073457D">
              <w:t>Maize Silage</w:t>
            </w:r>
          </w:p>
        </w:tc>
        <w:tc>
          <w:tcPr>
            <w:tcW w:w="2843" w:type="dxa"/>
            <w:vAlign w:val="center"/>
          </w:tcPr>
          <w:p w14:paraId="1DA13320" w14:textId="77777777" w:rsidR="00EA5EAB" w:rsidRPr="0073457D" w:rsidRDefault="00EA5EAB" w:rsidP="00410B9A">
            <w:r w:rsidRPr="0073457D">
              <w:t>0.30</w:t>
            </w:r>
          </w:p>
        </w:tc>
      </w:tr>
      <w:tr w:rsidR="00EA5EAB" w:rsidRPr="0073457D" w14:paraId="0FB16F68" w14:textId="77777777" w:rsidTr="00410B9A">
        <w:tc>
          <w:tcPr>
            <w:tcW w:w="1101" w:type="dxa"/>
            <w:vAlign w:val="center"/>
          </w:tcPr>
          <w:p w14:paraId="5EA2EC6A"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2B548A68" w14:textId="77777777" w:rsidR="00EA5EAB" w:rsidRPr="0073457D" w:rsidRDefault="00EA5EAB" w:rsidP="00410B9A">
            <w:r w:rsidRPr="0073457D">
              <w:t>Bakery waste</w:t>
            </w:r>
          </w:p>
        </w:tc>
        <w:tc>
          <w:tcPr>
            <w:tcW w:w="2843" w:type="dxa"/>
            <w:vAlign w:val="center"/>
          </w:tcPr>
          <w:p w14:paraId="654E80D6" w14:textId="77777777" w:rsidR="00EA5EAB" w:rsidRPr="0073457D" w:rsidRDefault="00EA5EAB" w:rsidP="00410B9A">
            <w:r w:rsidRPr="0073457D">
              <w:t>0.40</w:t>
            </w:r>
          </w:p>
        </w:tc>
      </w:tr>
      <w:tr w:rsidR="00EA5EAB" w:rsidRPr="0073457D" w14:paraId="59A0FE29" w14:textId="77777777" w:rsidTr="00410B9A">
        <w:tc>
          <w:tcPr>
            <w:tcW w:w="1101" w:type="dxa"/>
            <w:vAlign w:val="center"/>
          </w:tcPr>
          <w:p w14:paraId="250B9E35"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49C11E49" w14:textId="77777777" w:rsidR="00EA5EAB" w:rsidRPr="0073457D" w:rsidRDefault="00EA5EAB" w:rsidP="00410B9A">
            <w:r w:rsidRPr="0073457D">
              <w:t>Cheese waste</w:t>
            </w:r>
          </w:p>
        </w:tc>
        <w:tc>
          <w:tcPr>
            <w:tcW w:w="2843" w:type="dxa"/>
            <w:vAlign w:val="center"/>
          </w:tcPr>
          <w:p w14:paraId="10B3B7DB" w14:textId="77777777" w:rsidR="00EA5EAB" w:rsidRPr="0073457D" w:rsidRDefault="00EA5EAB" w:rsidP="00410B9A">
            <w:r w:rsidRPr="0073457D">
              <w:t>0.61</w:t>
            </w:r>
          </w:p>
        </w:tc>
      </w:tr>
      <w:tr w:rsidR="00EA5EAB" w:rsidRPr="0073457D" w14:paraId="4BB3ECD2" w14:textId="77777777" w:rsidTr="00410B9A">
        <w:tc>
          <w:tcPr>
            <w:tcW w:w="1101" w:type="dxa"/>
            <w:vAlign w:val="center"/>
          </w:tcPr>
          <w:p w14:paraId="10434E2E"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11AE1AE" w14:textId="77777777" w:rsidR="00EA5EAB" w:rsidRPr="0073457D" w:rsidRDefault="00EA5EAB" w:rsidP="00410B9A">
            <w:r w:rsidRPr="0073457D">
              <w:t>Spent grains fresh (brewery)</w:t>
            </w:r>
          </w:p>
        </w:tc>
        <w:tc>
          <w:tcPr>
            <w:tcW w:w="2843" w:type="dxa"/>
            <w:vAlign w:val="center"/>
          </w:tcPr>
          <w:p w14:paraId="7F506EB4" w14:textId="77777777" w:rsidR="00EA5EAB" w:rsidRPr="0073457D" w:rsidRDefault="00EA5EAB" w:rsidP="00410B9A">
            <w:r w:rsidRPr="0073457D">
              <w:t>0.33</w:t>
            </w:r>
          </w:p>
        </w:tc>
      </w:tr>
      <w:tr w:rsidR="00EA5EAB" w:rsidRPr="0073457D" w14:paraId="594A305D" w14:textId="77777777" w:rsidTr="00410B9A">
        <w:tc>
          <w:tcPr>
            <w:tcW w:w="1101" w:type="dxa"/>
            <w:vAlign w:val="center"/>
          </w:tcPr>
          <w:p w14:paraId="50911C37"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69F44158" w14:textId="77777777" w:rsidR="00EA5EAB" w:rsidRPr="0073457D" w:rsidRDefault="00EA5EAB" w:rsidP="00410B9A">
            <w:r w:rsidRPr="0073457D">
              <w:t>Slaughter house waste</w:t>
            </w:r>
          </w:p>
        </w:tc>
        <w:tc>
          <w:tcPr>
            <w:tcW w:w="2843" w:type="dxa"/>
            <w:vAlign w:val="center"/>
          </w:tcPr>
          <w:p w14:paraId="5A7BC53A" w14:textId="77777777" w:rsidR="00EA5EAB" w:rsidRPr="0073457D" w:rsidRDefault="00EA5EAB" w:rsidP="00410B9A">
            <w:r w:rsidRPr="0073457D">
              <w:t>0.61</w:t>
            </w:r>
          </w:p>
        </w:tc>
      </w:tr>
      <w:tr w:rsidR="00EA5EAB" w:rsidRPr="0073457D" w14:paraId="323582A8" w14:textId="77777777" w:rsidTr="00410B9A">
        <w:tc>
          <w:tcPr>
            <w:tcW w:w="1101" w:type="dxa"/>
            <w:vAlign w:val="center"/>
          </w:tcPr>
          <w:p w14:paraId="0E2E4804"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208D67F8" w14:textId="77777777" w:rsidR="00EA5EAB" w:rsidRPr="0073457D" w:rsidRDefault="00EA5EAB" w:rsidP="00410B9A">
            <w:r w:rsidRPr="0073457D">
              <w:t>Press mud</w:t>
            </w:r>
          </w:p>
        </w:tc>
        <w:tc>
          <w:tcPr>
            <w:tcW w:w="2843" w:type="dxa"/>
            <w:vAlign w:val="center"/>
          </w:tcPr>
          <w:p w14:paraId="6BDA5681" w14:textId="77777777" w:rsidR="00EA5EAB" w:rsidRPr="0073457D" w:rsidRDefault="00EA5EAB" w:rsidP="00410B9A">
            <w:r w:rsidRPr="0073457D">
              <w:t>0.22</w:t>
            </w:r>
          </w:p>
        </w:tc>
      </w:tr>
      <w:tr w:rsidR="00EA5EAB" w:rsidRPr="0073457D" w14:paraId="0344F8C5" w14:textId="77777777" w:rsidTr="00410B9A">
        <w:tc>
          <w:tcPr>
            <w:tcW w:w="1101" w:type="dxa"/>
            <w:vAlign w:val="center"/>
          </w:tcPr>
          <w:p w14:paraId="49E2412B"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7EAFC2C" w14:textId="77777777" w:rsidR="00EA5EAB" w:rsidRPr="0073457D" w:rsidRDefault="00EA5EAB" w:rsidP="00410B9A">
            <w:r w:rsidRPr="0073457D">
              <w:t>Vegetable matter</w:t>
            </w:r>
          </w:p>
        </w:tc>
        <w:tc>
          <w:tcPr>
            <w:tcW w:w="2843" w:type="dxa"/>
            <w:vAlign w:val="center"/>
          </w:tcPr>
          <w:p w14:paraId="5CD8C686" w14:textId="77777777" w:rsidR="00EA5EAB" w:rsidRPr="0073457D" w:rsidRDefault="00EA5EAB" w:rsidP="00410B9A">
            <w:r w:rsidRPr="0073457D">
              <w:t>0.34</w:t>
            </w:r>
          </w:p>
        </w:tc>
      </w:tr>
      <w:tr w:rsidR="00EA5EAB" w:rsidRPr="0073457D" w14:paraId="11B520AE" w14:textId="77777777" w:rsidTr="00410B9A">
        <w:tc>
          <w:tcPr>
            <w:tcW w:w="1101" w:type="dxa"/>
            <w:vAlign w:val="center"/>
          </w:tcPr>
          <w:p w14:paraId="08085B3C"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43A0D315" w14:textId="77777777" w:rsidR="00EA5EAB" w:rsidRPr="0073457D" w:rsidRDefault="00EA5EAB" w:rsidP="00410B9A">
            <w:r w:rsidRPr="0073457D">
              <w:t>Barley (cerial / corn)</w:t>
            </w:r>
          </w:p>
        </w:tc>
        <w:tc>
          <w:tcPr>
            <w:tcW w:w="2843" w:type="dxa"/>
            <w:vAlign w:val="center"/>
          </w:tcPr>
          <w:p w14:paraId="0BCEA5A3" w14:textId="77777777" w:rsidR="00EA5EAB" w:rsidRPr="0073457D" w:rsidRDefault="00EA5EAB" w:rsidP="00410B9A">
            <w:r w:rsidRPr="0073457D">
              <w:t>0.39</w:t>
            </w:r>
          </w:p>
        </w:tc>
      </w:tr>
      <w:tr w:rsidR="00EA5EAB" w:rsidRPr="0073457D" w14:paraId="439118DF" w14:textId="77777777" w:rsidTr="00410B9A">
        <w:tc>
          <w:tcPr>
            <w:tcW w:w="1101" w:type="dxa"/>
            <w:vAlign w:val="center"/>
          </w:tcPr>
          <w:p w14:paraId="6CB36B1B"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3A20D7FB" w14:textId="77777777" w:rsidR="00EA5EAB" w:rsidRPr="0073457D" w:rsidRDefault="00EA5EAB" w:rsidP="00410B9A">
            <w:r w:rsidRPr="0073457D">
              <w:t>Barley straw</w:t>
            </w:r>
          </w:p>
        </w:tc>
        <w:tc>
          <w:tcPr>
            <w:tcW w:w="2843" w:type="dxa"/>
            <w:vAlign w:val="center"/>
          </w:tcPr>
          <w:p w14:paraId="190A84B0" w14:textId="77777777" w:rsidR="00EA5EAB" w:rsidRPr="0073457D" w:rsidRDefault="00EA5EAB" w:rsidP="00410B9A">
            <w:r w:rsidRPr="0073457D">
              <w:t>0.30</w:t>
            </w:r>
          </w:p>
        </w:tc>
      </w:tr>
      <w:tr w:rsidR="00EA5EAB" w:rsidRPr="0073457D" w14:paraId="3E5B074A" w14:textId="77777777" w:rsidTr="00410B9A">
        <w:tc>
          <w:tcPr>
            <w:tcW w:w="1101" w:type="dxa"/>
            <w:vAlign w:val="center"/>
          </w:tcPr>
          <w:p w14:paraId="3074010C"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6D59019F" w14:textId="77777777" w:rsidR="00EA5EAB" w:rsidRPr="0073457D" w:rsidRDefault="00EA5EAB" w:rsidP="00410B9A">
            <w:r w:rsidRPr="0073457D">
              <w:t>Glycerin</w:t>
            </w:r>
          </w:p>
        </w:tc>
        <w:tc>
          <w:tcPr>
            <w:tcW w:w="2843" w:type="dxa"/>
            <w:vAlign w:val="center"/>
          </w:tcPr>
          <w:p w14:paraId="0AA02FEB" w14:textId="77777777" w:rsidR="00EA5EAB" w:rsidRPr="0073457D" w:rsidRDefault="00EA5EAB" w:rsidP="00410B9A">
            <w:r w:rsidRPr="0073457D">
              <w:t>0.37</w:t>
            </w:r>
          </w:p>
        </w:tc>
      </w:tr>
      <w:tr w:rsidR="00EA5EAB" w:rsidRPr="0073457D" w14:paraId="6789DC59" w14:textId="77777777" w:rsidTr="00410B9A">
        <w:tc>
          <w:tcPr>
            <w:tcW w:w="1101" w:type="dxa"/>
            <w:vAlign w:val="center"/>
          </w:tcPr>
          <w:p w14:paraId="45336F35"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613E2F79" w14:textId="77777777" w:rsidR="00EA5EAB" w:rsidRPr="0073457D" w:rsidRDefault="00EA5EAB" w:rsidP="00410B9A">
            <w:r w:rsidRPr="0073457D">
              <w:t>Rye silage barley/wheat (low grain)</w:t>
            </w:r>
          </w:p>
        </w:tc>
        <w:tc>
          <w:tcPr>
            <w:tcW w:w="2843" w:type="dxa"/>
            <w:vAlign w:val="center"/>
          </w:tcPr>
          <w:p w14:paraId="29B03264" w14:textId="77777777" w:rsidR="00EA5EAB" w:rsidRPr="0073457D" w:rsidRDefault="00EA5EAB" w:rsidP="00410B9A">
            <w:r w:rsidRPr="0073457D">
              <w:t>0.27</w:t>
            </w:r>
          </w:p>
        </w:tc>
      </w:tr>
      <w:tr w:rsidR="00EA5EAB" w:rsidRPr="0073457D" w14:paraId="709D9C6C" w14:textId="77777777" w:rsidTr="00410B9A">
        <w:tc>
          <w:tcPr>
            <w:tcW w:w="1101" w:type="dxa"/>
            <w:vAlign w:val="center"/>
          </w:tcPr>
          <w:p w14:paraId="2ED7411D"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12E9B5E7" w14:textId="77777777" w:rsidR="00EA5EAB" w:rsidRPr="0073457D" w:rsidRDefault="00EA5EAB" w:rsidP="00410B9A">
            <w:r w:rsidRPr="0073457D">
              <w:t>Freshly wilted grass</w:t>
            </w:r>
          </w:p>
        </w:tc>
        <w:tc>
          <w:tcPr>
            <w:tcW w:w="2843" w:type="dxa"/>
            <w:vAlign w:val="center"/>
          </w:tcPr>
          <w:p w14:paraId="2AF41385" w14:textId="77777777" w:rsidR="00EA5EAB" w:rsidRPr="0073457D" w:rsidRDefault="00EA5EAB" w:rsidP="00410B9A">
            <w:r w:rsidRPr="0073457D">
              <w:t>0.30</w:t>
            </w:r>
          </w:p>
        </w:tc>
      </w:tr>
      <w:tr w:rsidR="00EA5EAB" w:rsidRPr="0073457D" w14:paraId="42771441" w14:textId="77777777" w:rsidTr="00410B9A">
        <w:tc>
          <w:tcPr>
            <w:tcW w:w="1101" w:type="dxa"/>
            <w:vAlign w:val="center"/>
          </w:tcPr>
          <w:p w14:paraId="6986C388"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7208329D" w14:textId="77777777" w:rsidR="00EA5EAB" w:rsidRPr="0073457D" w:rsidRDefault="00EA5EAB" w:rsidP="00410B9A">
            <w:r w:rsidRPr="0073457D">
              <w:t>Grass silage</w:t>
            </w:r>
          </w:p>
        </w:tc>
        <w:tc>
          <w:tcPr>
            <w:tcW w:w="2843" w:type="dxa"/>
            <w:vAlign w:val="center"/>
          </w:tcPr>
          <w:p w14:paraId="3F8A94B1" w14:textId="77777777" w:rsidR="00EA5EAB" w:rsidRPr="0073457D" w:rsidRDefault="00EA5EAB" w:rsidP="00410B9A">
            <w:r w:rsidRPr="0073457D">
              <w:t>0.32</w:t>
            </w:r>
          </w:p>
        </w:tc>
      </w:tr>
      <w:tr w:rsidR="00EA5EAB" w:rsidRPr="0073457D" w14:paraId="4C73D1BB" w14:textId="77777777" w:rsidTr="00410B9A">
        <w:tc>
          <w:tcPr>
            <w:tcW w:w="1101" w:type="dxa"/>
            <w:vAlign w:val="center"/>
          </w:tcPr>
          <w:p w14:paraId="6D50E62A"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539AD051" w14:textId="77777777" w:rsidR="00EA5EAB" w:rsidRPr="0073457D" w:rsidRDefault="00EA5EAB" w:rsidP="00410B9A">
            <w:r w:rsidRPr="0073457D">
              <w:t>Green pruning (DM content very variable)</w:t>
            </w:r>
          </w:p>
        </w:tc>
        <w:tc>
          <w:tcPr>
            <w:tcW w:w="2843" w:type="dxa"/>
            <w:vAlign w:val="center"/>
          </w:tcPr>
          <w:p w14:paraId="7536A564" w14:textId="77777777" w:rsidR="00EA5EAB" w:rsidRPr="0073457D" w:rsidRDefault="00EA5EAB" w:rsidP="00410B9A">
            <w:r w:rsidRPr="0073457D">
              <w:t>0.34</w:t>
            </w:r>
          </w:p>
        </w:tc>
      </w:tr>
      <w:tr w:rsidR="00EA5EAB" w:rsidRPr="0073457D" w14:paraId="4972D4D5" w14:textId="77777777" w:rsidTr="00410B9A">
        <w:tc>
          <w:tcPr>
            <w:tcW w:w="1101" w:type="dxa"/>
            <w:vAlign w:val="center"/>
          </w:tcPr>
          <w:p w14:paraId="1241DC10"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3A3FF39" w14:textId="77777777" w:rsidR="00EA5EAB" w:rsidRPr="0073457D" w:rsidRDefault="00EA5EAB" w:rsidP="00410B9A">
            <w:r w:rsidRPr="0073457D">
              <w:t>Wheat (cereals)</w:t>
            </w:r>
          </w:p>
        </w:tc>
        <w:tc>
          <w:tcPr>
            <w:tcW w:w="2843" w:type="dxa"/>
            <w:vAlign w:val="center"/>
          </w:tcPr>
          <w:p w14:paraId="4582E408" w14:textId="77777777" w:rsidR="00EA5EAB" w:rsidRPr="0073457D" w:rsidRDefault="00EA5EAB" w:rsidP="00410B9A">
            <w:r w:rsidRPr="0073457D">
              <w:t>0.39</w:t>
            </w:r>
          </w:p>
        </w:tc>
      </w:tr>
      <w:tr w:rsidR="00EA5EAB" w:rsidRPr="0073457D" w14:paraId="1104DFF7" w14:textId="77777777" w:rsidTr="00410B9A">
        <w:tc>
          <w:tcPr>
            <w:tcW w:w="1101" w:type="dxa"/>
            <w:vAlign w:val="center"/>
          </w:tcPr>
          <w:p w14:paraId="555BC59F"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3CB94139" w14:textId="77777777" w:rsidR="00EA5EAB" w:rsidRPr="0073457D" w:rsidRDefault="00EA5EAB" w:rsidP="00410B9A">
            <w:r w:rsidRPr="0073457D">
              <w:t>Wheat bran</w:t>
            </w:r>
          </w:p>
        </w:tc>
        <w:tc>
          <w:tcPr>
            <w:tcW w:w="2843" w:type="dxa"/>
            <w:vAlign w:val="center"/>
          </w:tcPr>
          <w:p w14:paraId="2A080718" w14:textId="77777777" w:rsidR="00EA5EAB" w:rsidRPr="0073457D" w:rsidRDefault="00EA5EAB" w:rsidP="00410B9A">
            <w:r w:rsidRPr="0073457D">
              <w:t>0.29</w:t>
            </w:r>
          </w:p>
        </w:tc>
      </w:tr>
      <w:tr w:rsidR="00EA5EAB" w:rsidRPr="0073457D" w14:paraId="2E9FA1B2" w14:textId="77777777" w:rsidTr="00410B9A">
        <w:tc>
          <w:tcPr>
            <w:tcW w:w="1101" w:type="dxa"/>
            <w:vAlign w:val="center"/>
          </w:tcPr>
          <w:p w14:paraId="0310BBB5"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33FDD257" w14:textId="77777777" w:rsidR="00EA5EAB" w:rsidRPr="0073457D" w:rsidRDefault="00EA5EAB" w:rsidP="00410B9A">
            <w:r w:rsidRPr="0073457D">
              <w:t>Wheat chaff</w:t>
            </w:r>
          </w:p>
        </w:tc>
        <w:tc>
          <w:tcPr>
            <w:tcW w:w="2843" w:type="dxa"/>
            <w:vAlign w:val="center"/>
          </w:tcPr>
          <w:p w14:paraId="2B7B274E" w14:textId="77777777" w:rsidR="00EA5EAB" w:rsidRPr="0073457D" w:rsidRDefault="00EA5EAB" w:rsidP="00410B9A">
            <w:r w:rsidRPr="0073457D">
              <w:t>0.30</w:t>
            </w:r>
          </w:p>
        </w:tc>
      </w:tr>
      <w:tr w:rsidR="00EA5EAB" w:rsidRPr="0073457D" w14:paraId="2B619780" w14:textId="77777777" w:rsidTr="00410B9A">
        <w:tc>
          <w:tcPr>
            <w:tcW w:w="1101" w:type="dxa"/>
            <w:vAlign w:val="center"/>
          </w:tcPr>
          <w:p w14:paraId="3D0AF2A5"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680B7AA2" w14:textId="77777777" w:rsidR="00EA5EAB" w:rsidRPr="0073457D" w:rsidRDefault="00EA5EAB" w:rsidP="00410B9A">
            <w:r w:rsidRPr="0073457D">
              <w:t>Wheat straw</w:t>
            </w:r>
          </w:p>
        </w:tc>
        <w:tc>
          <w:tcPr>
            <w:tcW w:w="2843" w:type="dxa"/>
            <w:vAlign w:val="center"/>
          </w:tcPr>
          <w:p w14:paraId="1B6C78C3" w14:textId="77777777" w:rsidR="00EA5EAB" w:rsidRPr="0073457D" w:rsidRDefault="00EA5EAB" w:rsidP="00410B9A">
            <w:r w:rsidRPr="0073457D">
              <w:t>0.30</w:t>
            </w:r>
          </w:p>
        </w:tc>
      </w:tr>
      <w:tr w:rsidR="00EA5EAB" w:rsidRPr="0073457D" w14:paraId="32A54A4A" w14:textId="77777777" w:rsidTr="00410B9A">
        <w:tc>
          <w:tcPr>
            <w:tcW w:w="1101" w:type="dxa"/>
            <w:vAlign w:val="center"/>
          </w:tcPr>
          <w:p w14:paraId="59FDC7FD"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77EE217A" w14:textId="77777777" w:rsidR="00EA5EAB" w:rsidRPr="0073457D" w:rsidRDefault="00EA5EAB" w:rsidP="00410B9A">
            <w:r w:rsidRPr="0073457D">
              <w:t>Winter peas (whole plant silage, mid</w:t>
            </w:r>
            <w:r w:rsidRPr="0073457D">
              <w:noBreakHyphen/>
              <w:t>flowering)</w:t>
            </w:r>
          </w:p>
        </w:tc>
        <w:tc>
          <w:tcPr>
            <w:tcW w:w="2843" w:type="dxa"/>
            <w:vAlign w:val="center"/>
          </w:tcPr>
          <w:p w14:paraId="05874D18" w14:textId="77777777" w:rsidR="00EA5EAB" w:rsidRPr="0073457D" w:rsidRDefault="00EA5EAB" w:rsidP="00410B9A">
            <w:r w:rsidRPr="0073457D">
              <w:t>0.27</w:t>
            </w:r>
          </w:p>
        </w:tc>
      </w:tr>
      <w:tr w:rsidR="00EA5EAB" w:rsidRPr="0073457D" w14:paraId="2A121F9D" w14:textId="77777777" w:rsidTr="00410B9A">
        <w:tc>
          <w:tcPr>
            <w:tcW w:w="1101" w:type="dxa"/>
            <w:vAlign w:val="center"/>
          </w:tcPr>
          <w:p w14:paraId="0A1FD80C" w14:textId="77777777" w:rsidR="00EA5EAB" w:rsidRPr="0073457D" w:rsidRDefault="00EA5EAB" w:rsidP="00EA5EAB">
            <w:pPr>
              <w:pStyle w:val="ListParagraph"/>
              <w:numPr>
                <w:ilvl w:val="0"/>
                <w:numId w:val="8"/>
              </w:numPr>
              <w:spacing w:before="120" w:after="120"/>
              <w:rPr>
                <w:szCs w:val="24"/>
              </w:rPr>
            </w:pPr>
          </w:p>
        </w:tc>
        <w:tc>
          <w:tcPr>
            <w:tcW w:w="4585" w:type="dxa"/>
            <w:vAlign w:val="center"/>
          </w:tcPr>
          <w:p w14:paraId="02AFEBB3" w14:textId="77777777" w:rsidR="00EA5EAB" w:rsidRPr="0073457D" w:rsidRDefault="00EA5EAB" w:rsidP="00410B9A">
            <w:r w:rsidRPr="0073457D">
              <w:t>Blood</w:t>
            </w:r>
          </w:p>
        </w:tc>
        <w:tc>
          <w:tcPr>
            <w:tcW w:w="2843" w:type="dxa"/>
            <w:vAlign w:val="center"/>
          </w:tcPr>
          <w:p w14:paraId="31F1F35E" w14:textId="77777777" w:rsidR="00EA5EAB" w:rsidRPr="0073457D" w:rsidRDefault="00EA5EAB" w:rsidP="00410B9A">
            <w:r w:rsidRPr="0073457D">
              <w:t>0.48</w:t>
            </w:r>
          </w:p>
        </w:tc>
      </w:tr>
    </w:tbl>
    <w:p w14:paraId="145398F0" w14:textId="77777777" w:rsidR="00EA5EAB" w:rsidRPr="0073457D" w:rsidRDefault="00EA5EAB" w:rsidP="00EA5EAB"/>
    <w:p w14:paraId="661EECED" w14:textId="77777777" w:rsidR="00EA5EAB" w:rsidRPr="0073457D" w:rsidRDefault="00EA5EAB" w:rsidP="00EA5EAB">
      <w:r w:rsidRPr="0073457D">
        <w:br w:type="page"/>
      </w:r>
    </w:p>
    <w:p w14:paraId="4B7433B6" w14:textId="77777777" w:rsidR="00EA5EAB" w:rsidRPr="0073457D" w:rsidRDefault="00EA5EAB" w:rsidP="00EA5EAB">
      <w:pPr>
        <w:ind w:left="1134" w:hanging="425"/>
      </w:pPr>
    </w:p>
    <w:p w14:paraId="43F0B15F" w14:textId="77777777" w:rsidR="00EA5EAB" w:rsidRPr="0073457D" w:rsidRDefault="00EA5EAB" w:rsidP="00E8696E">
      <w:pPr>
        <w:pStyle w:val="Scheduletitle"/>
      </w:pPr>
      <w:bookmarkStart w:id="227" w:name="_Toc346883320"/>
      <w:bookmarkStart w:id="228" w:name="_Toc421722238"/>
      <w:bookmarkStart w:id="229" w:name="_Toc423357272"/>
      <w:r w:rsidRPr="0073457D">
        <w:t>Schedule 3—Methane capture rates for Australian States and Territories</w:t>
      </w:r>
      <w:bookmarkEnd w:id="227"/>
      <w:bookmarkEnd w:id="228"/>
      <w:bookmarkEnd w:id="229"/>
      <w:r w:rsidRPr="0073457D">
        <w:t xml:space="preserve"> </w:t>
      </w:r>
    </w:p>
    <w:tbl>
      <w:tblPr>
        <w:tblStyle w:val="TableGrid"/>
        <w:tblpPr w:leftFromText="180" w:rightFromText="180" w:vertAnchor="page" w:horzAnchor="margin" w:tblpX="783" w:tblpY="4241"/>
        <w:tblW w:w="0" w:type="auto"/>
        <w:tblLook w:val="04A0" w:firstRow="1" w:lastRow="0" w:firstColumn="1" w:lastColumn="0" w:noHBand="0" w:noVBand="1"/>
      </w:tblPr>
      <w:tblGrid>
        <w:gridCol w:w="3158"/>
        <w:gridCol w:w="3709"/>
      </w:tblGrid>
      <w:tr w:rsidR="00EA5EAB" w:rsidRPr="0073457D" w14:paraId="556E2002" w14:textId="77777777" w:rsidTr="00410B9A">
        <w:trPr>
          <w:trHeight w:val="553"/>
        </w:trPr>
        <w:tc>
          <w:tcPr>
            <w:tcW w:w="3158" w:type="dxa"/>
          </w:tcPr>
          <w:p w14:paraId="03D164B4" w14:textId="77777777" w:rsidR="00EA5EAB" w:rsidRPr="0073457D" w:rsidRDefault="00EA5EAB" w:rsidP="00410B9A">
            <w:pPr>
              <w:rPr>
                <w:b/>
              </w:rPr>
            </w:pPr>
            <w:r w:rsidRPr="0073457D">
              <w:rPr>
                <w:b/>
              </w:rPr>
              <w:t>State</w:t>
            </w:r>
          </w:p>
        </w:tc>
        <w:tc>
          <w:tcPr>
            <w:tcW w:w="3709" w:type="dxa"/>
          </w:tcPr>
          <w:p w14:paraId="1311030B" w14:textId="77777777" w:rsidR="00EA5EAB" w:rsidRPr="0073457D" w:rsidRDefault="00EA5EAB" w:rsidP="00410B9A">
            <w:pPr>
              <w:jc w:val="center"/>
              <w:rPr>
                <w:b/>
              </w:rPr>
            </w:pPr>
            <w:r w:rsidRPr="0073457D">
              <w:rPr>
                <w:b/>
              </w:rPr>
              <w:t>Methane capture rate</w:t>
            </w:r>
          </w:p>
          <w:p w14:paraId="0EAE7293" w14:textId="77777777" w:rsidR="00EA5EAB" w:rsidRPr="0073457D" w:rsidRDefault="00EA5EAB" w:rsidP="00410B9A">
            <w:pPr>
              <w:jc w:val="center"/>
              <w:rPr>
                <w:b/>
              </w:rPr>
            </w:pPr>
            <w:r w:rsidRPr="0073457D">
              <w:rPr>
                <w:b/>
              </w:rPr>
              <w:t>(C</w:t>
            </w:r>
            <w:r w:rsidRPr="0073457D">
              <w:rPr>
                <w:b/>
                <w:vertAlign w:val="subscript"/>
              </w:rPr>
              <w:t>STATE</w:t>
            </w:r>
            <w:r w:rsidRPr="0073457D">
              <w:rPr>
                <w:b/>
              </w:rPr>
              <w:t>)</w:t>
            </w:r>
          </w:p>
        </w:tc>
      </w:tr>
      <w:tr w:rsidR="00EA5EAB" w:rsidRPr="0073457D" w14:paraId="29365ED1" w14:textId="77777777" w:rsidTr="00410B9A">
        <w:trPr>
          <w:trHeight w:val="415"/>
        </w:trPr>
        <w:tc>
          <w:tcPr>
            <w:tcW w:w="3158" w:type="dxa"/>
            <w:vAlign w:val="bottom"/>
          </w:tcPr>
          <w:p w14:paraId="7CCEC5D0" w14:textId="77777777" w:rsidR="00EA5EAB" w:rsidRPr="0073457D" w:rsidRDefault="00EA5EAB" w:rsidP="00410B9A">
            <w:pPr>
              <w:rPr>
                <w:color w:val="000000"/>
              </w:rPr>
            </w:pPr>
            <w:r w:rsidRPr="0073457D">
              <w:rPr>
                <w:color w:val="000000"/>
              </w:rPr>
              <w:t>ACT</w:t>
            </w:r>
          </w:p>
        </w:tc>
        <w:tc>
          <w:tcPr>
            <w:tcW w:w="3709" w:type="dxa"/>
            <w:vAlign w:val="bottom"/>
          </w:tcPr>
          <w:p w14:paraId="2387BBA5" w14:textId="77777777" w:rsidR="00EA5EAB" w:rsidRPr="0073457D" w:rsidRDefault="00EA5EAB" w:rsidP="00410B9A">
            <w:pPr>
              <w:jc w:val="center"/>
              <w:rPr>
                <w:color w:val="000000"/>
              </w:rPr>
            </w:pPr>
            <w:r w:rsidRPr="0073457D">
              <w:rPr>
                <w:color w:val="000000"/>
              </w:rPr>
              <w:t>0.47</w:t>
            </w:r>
          </w:p>
        </w:tc>
      </w:tr>
      <w:tr w:rsidR="00EA5EAB" w:rsidRPr="0073457D" w14:paraId="362BA82E" w14:textId="77777777" w:rsidTr="00410B9A">
        <w:trPr>
          <w:trHeight w:val="420"/>
        </w:trPr>
        <w:tc>
          <w:tcPr>
            <w:tcW w:w="3158" w:type="dxa"/>
            <w:vAlign w:val="bottom"/>
          </w:tcPr>
          <w:p w14:paraId="25E04268" w14:textId="77777777" w:rsidR="00EA5EAB" w:rsidRPr="0073457D" w:rsidRDefault="00EA5EAB" w:rsidP="00410B9A">
            <w:r w:rsidRPr="0073457D">
              <w:rPr>
                <w:color w:val="000000"/>
              </w:rPr>
              <w:t>NSW</w:t>
            </w:r>
          </w:p>
        </w:tc>
        <w:tc>
          <w:tcPr>
            <w:tcW w:w="3709" w:type="dxa"/>
            <w:vAlign w:val="bottom"/>
          </w:tcPr>
          <w:p w14:paraId="27605863" w14:textId="77777777" w:rsidR="00EA5EAB" w:rsidRPr="0073457D" w:rsidRDefault="00EA5EAB" w:rsidP="00410B9A">
            <w:pPr>
              <w:jc w:val="center"/>
            </w:pPr>
            <w:r w:rsidRPr="0073457D">
              <w:rPr>
                <w:color w:val="000000"/>
              </w:rPr>
              <w:t>0.24</w:t>
            </w:r>
          </w:p>
        </w:tc>
      </w:tr>
      <w:tr w:rsidR="00EA5EAB" w:rsidRPr="0073457D" w14:paraId="076803A4" w14:textId="77777777" w:rsidTr="00410B9A">
        <w:trPr>
          <w:trHeight w:val="413"/>
        </w:trPr>
        <w:tc>
          <w:tcPr>
            <w:tcW w:w="3158" w:type="dxa"/>
            <w:vAlign w:val="bottom"/>
          </w:tcPr>
          <w:p w14:paraId="43DFBADC" w14:textId="77777777" w:rsidR="00EA5EAB" w:rsidRPr="0073457D" w:rsidRDefault="00EA5EAB" w:rsidP="00410B9A">
            <w:r w:rsidRPr="0073457D">
              <w:rPr>
                <w:color w:val="000000"/>
              </w:rPr>
              <w:t>NT</w:t>
            </w:r>
          </w:p>
        </w:tc>
        <w:tc>
          <w:tcPr>
            <w:tcW w:w="3709" w:type="dxa"/>
            <w:vAlign w:val="bottom"/>
          </w:tcPr>
          <w:p w14:paraId="79107511" w14:textId="77777777" w:rsidR="00EA5EAB" w:rsidRPr="0073457D" w:rsidRDefault="00EA5EAB" w:rsidP="00410B9A">
            <w:pPr>
              <w:jc w:val="center"/>
            </w:pPr>
            <w:r w:rsidRPr="0073457D">
              <w:rPr>
                <w:color w:val="000000"/>
              </w:rPr>
              <w:t>0.25</w:t>
            </w:r>
          </w:p>
        </w:tc>
      </w:tr>
      <w:tr w:rsidR="00EA5EAB" w:rsidRPr="0073457D" w14:paraId="1A21F607" w14:textId="77777777" w:rsidTr="00410B9A">
        <w:trPr>
          <w:trHeight w:val="419"/>
        </w:trPr>
        <w:tc>
          <w:tcPr>
            <w:tcW w:w="3158" w:type="dxa"/>
            <w:vAlign w:val="bottom"/>
          </w:tcPr>
          <w:p w14:paraId="3C6064CC" w14:textId="77777777" w:rsidR="00EA5EAB" w:rsidRPr="0073457D" w:rsidRDefault="00EA5EAB" w:rsidP="00410B9A">
            <w:r w:rsidRPr="0073457D">
              <w:rPr>
                <w:color w:val="000000"/>
              </w:rPr>
              <w:t>QLD</w:t>
            </w:r>
          </w:p>
        </w:tc>
        <w:tc>
          <w:tcPr>
            <w:tcW w:w="3709" w:type="dxa"/>
            <w:vAlign w:val="bottom"/>
          </w:tcPr>
          <w:p w14:paraId="5907C51E" w14:textId="77777777" w:rsidR="00EA5EAB" w:rsidRPr="0073457D" w:rsidRDefault="00EA5EAB" w:rsidP="00410B9A">
            <w:pPr>
              <w:jc w:val="center"/>
            </w:pPr>
            <w:r w:rsidRPr="0073457D">
              <w:rPr>
                <w:color w:val="000000"/>
              </w:rPr>
              <w:t>0.16</w:t>
            </w:r>
          </w:p>
        </w:tc>
      </w:tr>
      <w:tr w:rsidR="00EA5EAB" w:rsidRPr="0073457D" w14:paraId="771CD58B" w14:textId="77777777" w:rsidTr="00410B9A">
        <w:trPr>
          <w:trHeight w:val="411"/>
        </w:trPr>
        <w:tc>
          <w:tcPr>
            <w:tcW w:w="3158" w:type="dxa"/>
            <w:vAlign w:val="bottom"/>
          </w:tcPr>
          <w:p w14:paraId="23E83420" w14:textId="77777777" w:rsidR="00EA5EAB" w:rsidRPr="0073457D" w:rsidRDefault="00EA5EAB" w:rsidP="00410B9A">
            <w:r w:rsidRPr="0073457D">
              <w:rPr>
                <w:color w:val="000000"/>
              </w:rPr>
              <w:t>SA</w:t>
            </w:r>
          </w:p>
        </w:tc>
        <w:tc>
          <w:tcPr>
            <w:tcW w:w="3709" w:type="dxa"/>
            <w:vAlign w:val="bottom"/>
          </w:tcPr>
          <w:p w14:paraId="1E247157" w14:textId="77777777" w:rsidR="00EA5EAB" w:rsidRPr="0073457D" w:rsidRDefault="00EA5EAB" w:rsidP="00410B9A">
            <w:pPr>
              <w:jc w:val="center"/>
            </w:pPr>
            <w:r w:rsidRPr="0073457D">
              <w:rPr>
                <w:color w:val="000000"/>
              </w:rPr>
              <w:t>0.28</w:t>
            </w:r>
          </w:p>
        </w:tc>
      </w:tr>
      <w:tr w:rsidR="00EA5EAB" w:rsidRPr="0073457D" w14:paraId="2B8B64E8" w14:textId="77777777" w:rsidTr="00410B9A">
        <w:trPr>
          <w:trHeight w:val="416"/>
        </w:trPr>
        <w:tc>
          <w:tcPr>
            <w:tcW w:w="3158" w:type="dxa"/>
            <w:vAlign w:val="bottom"/>
          </w:tcPr>
          <w:p w14:paraId="28392584" w14:textId="77777777" w:rsidR="00EA5EAB" w:rsidRPr="0073457D" w:rsidRDefault="00EA5EAB" w:rsidP="00410B9A">
            <w:r w:rsidRPr="0073457D">
              <w:rPr>
                <w:color w:val="000000"/>
              </w:rPr>
              <w:t>TAS</w:t>
            </w:r>
          </w:p>
        </w:tc>
        <w:tc>
          <w:tcPr>
            <w:tcW w:w="3709" w:type="dxa"/>
            <w:vAlign w:val="bottom"/>
          </w:tcPr>
          <w:p w14:paraId="336101B6" w14:textId="77777777" w:rsidR="00EA5EAB" w:rsidRPr="0073457D" w:rsidRDefault="00EA5EAB" w:rsidP="00410B9A">
            <w:pPr>
              <w:jc w:val="center"/>
            </w:pPr>
            <w:r w:rsidRPr="0073457D">
              <w:rPr>
                <w:color w:val="000000"/>
              </w:rPr>
              <w:t>0.33</w:t>
            </w:r>
          </w:p>
        </w:tc>
      </w:tr>
      <w:tr w:rsidR="00EA5EAB" w:rsidRPr="0073457D" w14:paraId="00C4834D" w14:textId="77777777" w:rsidTr="00410B9A">
        <w:trPr>
          <w:trHeight w:val="409"/>
        </w:trPr>
        <w:tc>
          <w:tcPr>
            <w:tcW w:w="3158" w:type="dxa"/>
            <w:vAlign w:val="bottom"/>
          </w:tcPr>
          <w:p w14:paraId="1DAADE31" w14:textId="77777777" w:rsidR="00EA5EAB" w:rsidRPr="0073457D" w:rsidRDefault="00EA5EAB" w:rsidP="00410B9A">
            <w:r w:rsidRPr="0073457D">
              <w:rPr>
                <w:color w:val="000000"/>
              </w:rPr>
              <w:t>VIC</w:t>
            </w:r>
          </w:p>
        </w:tc>
        <w:tc>
          <w:tcPr>
            <w:tcW w:w="3709" w:type="dxa"/>
            <w:vAlign w:val="bottom"/>
          </w:tcPr>
          <w:p w14:paraId="3F1AC356" w14:textId="77777777" w:rsidR="00EA5EAB" w:rsidRPr="0073457D" w:rsidRDefault="00EA5EAB" w:rsidP="00410B9A">
            <w:pPr>
              <w:jc w:val="center"/>
            </w:pPr>
            <w:r w:rsidRPr="0073457D">
              <w:rPr>
                <w:color w:val="000000"/>
              </w:rPr>
              <w:t>0.32</w:t>
            </w:r>
          </w:p>
        </w:tc>
      </w:tr>
      <w:tr w:rsidR="00EA5EAB" w:rsidRPr="0073457D" w14:paraId="143D6618" w14:textId="77777777" w:rsidTr="00410B9A">
        <w:trPr>
          <w:trHeight w:val="415"/>
        </w:trPr>
        <w:tc>
          <w:tcPr>
            <w:tcW w:w="3158" w:type="dxa"/>
            <w:vAlign w:val="bottom"/>
          </w:tcPr>
          <w:p w14:paraId="0DEDD846" w14:textId="77777777" w:rsidR="00EA5EAB" w:rsidRPr="0073457D" w:rsidRDefault="00EA5EAB" w:rsidP="00410B9A">
            <w:r w:rsidRPr="0073457D">
              <w:rPr>
                <w:color w:val="000000"/>
              </w:rPr>
              <w:t>WA</w:t>
            </w:r>
          </w:p>
        </w:tc>
        <w:tc>
          <w:tcPr>
            <w:tcW w:w="3709" w:type="dxa"/>
            <w:vAlign w:val="bottom"/>
          </w:tcPr>
          <w:p w14:paraId="788EAADA" w14:textId="77777777" w:rsidR="00EA5EAB" w:rsidRPr="0073457D" w:rsidRDefault="00EA5EAB" w:rsidP="00410B9A">
            <w:pPr>
              <w:jc w:val="center"/>
            </w:pPr>
            <w:r w:rsidRPr="0073457D">
              <w:rPr>
                <w:color w:val="000000"/>
              </w:rPr>
              <w:t>0.27</w:t>
            </w:r>
          </w:p>
        </w:tc>
      </w:tr>
    </w:tbl>
    <w:p w14:paraId="12827060" w14:textId="77777777" w:rsidR="00EA5EAB" w:rsidRPr="0073457D" w:rsidRDefault="00EA5EAB" w:rsidP="00EA5EAB">
      <w:r w:rsidRPr="0073457D">
        <w:br w:type="page"/>
      </w:r>
    </w:p>
    <w:p w14:paraId="311DDB8F" w14:textId="77777777" w:rsidR="00EA5EAB" w:rsidRPr="0073457D" w:rsidRDefault="00EA5EAB" w:rsidP="00EA5EAB">
      <w:pPr>
        <w:ind w:left="1134" w:hanging="425"/>
      </w:pPr>
    </w:p>
    <w:p w14:paraId="617CB7C4" w14:textId="77777777" w:rsidR="00EA5EAB" w:rsidRPr="0073457D" w:rsidRDefault="00EA5EAB" w:rsidP="00E8696E">
      <w:pPr>
        <w:pStyle w:val="Scheduletitle"/>
      </w:pPr>
      <w:bookmarkStart w:id="230" w:name="_Toc346883321"/>
      <w:bookmarkStart w:id="231" w:name="_Toc421722239"/>
      <w:bookmarkStart w:id="232" w:name="_Toc423357273"/>
      <w:r w:rsidRPr="0073457D">
        <w:t>Schedule</w:t>
      </w:r>
      <w:r w:rsidR="00E8696E">
        <w:t xml:space="preserve"> </w:t>
      </w:r>
      <w:r w:rsidRPr="0073457D">
        <w:t>4—Emissions factors for the decay of digestate in landfill</w:t>
      </w:r>
      <w:bookmarkEnd w:id="230"/>
      <w:bookmarkEnd w:id="231"/>
      <w:bookmarkEnd w:id="232"/>
    </w:p>
    <w:p w14:paraId="08A2CA99" w14:textId="77777777" w:rsidR="00EA5EAB" w:rsidRPr="0073457D" w:rsidRDefault="00EA5EAB" w:rsidP="00EA5EAB"/>
    <w:p w14:paraId="684314BD" w14:textId="77777777" w:rsidR="00EA5EAB" w:rsidRPr="0073457D" w:rsidRDefault="00EA5EAB" w:rsidP="00EA5EAB">
      <w:pPr>
        <w:ind w:left="1134" w:hanging="425"/>
      </w:pPr>
    </w:p>
    <w:tbl>
      <w:tblPr>
        <w:tblStyle w:val="TableGrid"/>
        <w:tblW w:w="0" w:type="auto"/>
        <w:tblInd w:w="250" w:type="dxa"/>
        <w:tblLook w:val="04A0" w:firstRow="1" w:lastRow="0" w:firstColumn="1" w:lastColumn="0" w:noHBand="0" w:noVBand="1"/>
      </w:tblPr>
      <w:tblGrid>
        <w:gridCol w:w="3827"/>
        <w:gridCol w:w="2268"/>
        <w:gridCol w:w="2268"/>
      </w:tblGrid>
      <w:tr w:rsidR="00EA5EAB" w:rsidRPr="0073457D" w14:paraId="2962E5B4" w14:textId="77777777" w:rsidTr="00410B9A">
        <w:tc>
          <w:tcPr>
            <w:tcW w:w="3827" w:type="dxa"/>
          </w:tcPr>
          <w:p w14:paraId="707F8999" w14:textId="77777777" w:rsidR="00EA5EAB" w:rsidRPr="0073457D" w:rsidRDefault="00EA5EAB" w:rsidP="00410B9A">
            <w:pPr>
              <w:rPr>
                <w:b/>
              </w:rPr>
            </w:pPr>
            <w:r w:rsidRPr="0073457D">
              <w:rPr>
                <w:b/>
              </w:rPr>
              <w:t>Treatment Type</w:t>
            </w:r>
          </w:p>
        </w:tc>
        <w:tc>
          <w:tcPr>
            <w:tcW w:w="2268" w:type="dxa"/>
          </w:tcPr>
          <w:p w14:paraId="67CEA4D8" w14:textId="77777777" w:rsidR="00EA5EAB" w:rsidRPr="0073457D" w:rsidRDefault="00EA5EAB" w:rsidP="00410B9A">
            <w:pPr>
              <w:rPr>
                <w:b/>
              </w:rPr>
            </w:pPr>
            <w:r w:rsidRPr="0073457D">
              <w:rPr>
                <w:b/>
              </w:rPr>
              <w:t>Treatment Risk</w:t>
            </w:r>
          </w:p>
        </w:tc>
        <w:tc>
          <w:tcPr>
            <w:tcW w:w="2268" w:type="dxa"/>
          </w:tcPr>
          <w:p w14:paraId="7D96F2D1" w14:textId="77777777" w:rsidR="00EA5EAB" w:rsidRPr="0073457D" w:rsidRDefault="00EA5EAB" w:rsidP="00410B9A">
            <w:pPr>
              <w:jc w:val="center"/>
              <w:rPr>
                <w:b/>
              </w:rPr>
            </w:pPr>
            <w:r w:rsidRPr="0073457D">
              <w:rPr>
                <w:b/>
              </w:rPr>
              <w:t>Emission Factor (</w:t>
            </w:r>
            <w:r w:rsidRPr="0073457D">
              <w:t>EF</w:t>
            </w:r>
            <w:r w:rsidRPr="0073457D">
              <w:rPr>
                <w:vertAlign w:val="subscript"/>
              </w:rPr>
              <w:t>AER)</w:t>
            </w:r>
            <w:r w:rsidRPr="0073457D">
              <w:rPr>
                <w:b/>
              </w:rPr>
              <w:t xml:space="preserve"> </w:t>
            </w:r>
          </w:p>
          <w:p w14:paraId="22EE41E6" w14:textId="77777777" w:rsidR="00EA5EAB" w:rsidRPr="0073457D" w:rsidRDefault="00EA5EAB" w:rsidP="00410B9A">
            <w:pPr>
              <w:spacing w:after="60"/>
              <w:jc w:val="center"/>
              <w:rPr>
                <w:b/>
              </w:rPr>
            </w:pPr>
          </w:p>
        </w:tc>
      </w:tr>
      <w:tr w:rsidR="00EA5EAB" w:rsidRPr="0073457D" w14:paraId="3454835D" w14:textId="77777777" w:rsidTr="00410B9A">
        <w:tc>
          <w:tcPr>
            <w:tcW w:w="3827" w:type="dxa"/>
          </w:tcPr>
          <w:p w14:paraId="5212F95D" w14:textId="77777777" w:rsidR="00EA5EAB" w:rsidRPr="0073457D" w:rsidRDefault="00EA5EAB" w:rsidP="00410B9A">
            <w:pPr>
              <w:pStyle w:val="tMain"/>
              <w:jc w:val="left"/>
            </w:pPr>
            <w:r w:rsidRPr="0073457D">
              <w:tab/>
              <w:t>(1)</w:t>
            </w:r>
            <w:r w:rsidRPr="0073457D">
              <w:tab/>
              <w:t>Digestate treated on-site in uncovered non-aerated static piles; or</w:t>
            </w:r>
          </w:p>
          <w:p w14:paraId="3CF54FDC" w14:textId="77777777" w:rsidR="00EA5EAB" w:rsidRPr="0073457D" w:rsidRDefault="00EA5EAB" w:rsidP="00410B9A">
            <w:pPr>
              <w:pStyle w:val="tMain"/>
              <w:jc w:val="left"/>
            </w:pPr>
            <w:r w:rsidRPr="0073457D">
              <w:tab/>
              <w:t>(2)</w:t>
            </w:r>
            <w:r w:rsidRPr="0073457D">
              <w:tab/>
              <w:t>Material treated off-site at an undocumented facility.</w:t>
            </w:r>
          </w:p>
        </w:tc>
        <w:tc>
          <w:tcPr>
            <w:tcW w:w="2268" w:type="dxa"/>
          </w:tcPr>
          <w:p w14:paraId="2A05740E" w14:textId="77777777" w:rsidR="00EA5EAB" w:rsidRPr="0073457D" w:rsidRDefault="00EA5EAB" w:rsidP="00410B9A">
            <w:r w:rsidRPr="0073457D">
              <w:t>High</w:t>
            </w:r>
          </w:p>
        </w:tc>
        <w:tc>
          <w:tcPr>
            <w:tcW w:w="2268" w:type="dxa"/>
          </w:tcPr>
          <w:p w14:paraId="2E41FB5A" w14:textId="77777777" w:rsidR="00EA5EAB" w:rsidRPr="0073457D" w:rsidRDefault="00EA5EAB" w:rsidP="00410B9A">
            <w:r w:rsidRPr="0073457D">
              <w:t>0.10</w:t>
            </w:r>
          </w:p>
        </w:tc>
      </w:tr>
      <w:tr w:rsidR="00EA5EAB" w:rsidRPr="0073457D" w14:paraId="3A349C8D" w14:textId="77777777" w:rsidTr="00410B9A">
        <w:tc>
          <w:tcPr>
            <w:tcW w:w="3827" w:type="dxa"/>
          </w:tcPr>
          <w:p w14:paraId="29404E32" w14:textId="77777777" w:rsidR="00EA5EAB" w:rsidRPr="0073457D" w:rsidRDefault="00EA5EAB" w:rsidP="00410B9A">
            <w:pPr>
              <w:pStyle w:val="tMain"/>
              <w:jc w:val="left"/>
            </w:pPr>
            <w:r w:rsidRPr="0073457D">
              <w:tab/>
              <w:t>(3)</w:t>
            </w:r>
            <w:r w:rsidRPr="0073457D">
              <w:tab/>
              <w:t>Digestate treated on-site in aerated systems (turned windrows or aerated static piles); or</w:t>
            </w:r>
          </w:p>
          <w:p w14:paraId="23048B9D" w14:textId="77777777" w:rsidR="00EA5EAB" w:rsidRPr="0073457D" w:rsidRDefault="00EA5EAB" w:rsidP="00410B9A">
            <w:pPr>
              <w:pStyle w:val="tMain"/>
              <w:jc w:val="left"/>
            </w:pPr>
            <w:r w:rsidRPr="0073457D">
              <w:tab/>
              <w:t>(4)</w:t>
            </w:r>
            <w:r w:rsidRPr="0073457D">
              <w:tab/>
              <w:t>Material treated off-site at a centralised composting facility.</w:t>
            </w:r>
          </w:p>
        </w:tc>
        <w:tc>
          <w:tcPr>
            <w:tcW w:w="2268" w:type="dxa"/>
          </w:tcPr>
          <w:p w14:paraId="006CC966" w14:textId="77777777" w:rsidR="00EA5EAB" w:rsidRPr="0073457D" w:rsidRDefault="00EA5EAB" w:rsidP="00410B9A">
            <w:r w:rsidRPr="0073457D">
              <w:t>Medium</w:t>
            </w:r>
          </w:p>
        </w:tc>
        <w:tc>
          <w:tcPr>
            <w:tcW w:w="2268" w:type="dxa"/>
          </w:tcPr>
          <w:p w14:paraId="68770CD8" w14:textId="77777777" w:rsidR="00EA5EAB" w:rsidRPr="0073457D" w:rsidRDefault="00EA5EAB" w:rsidP="00410B9A">
            <w:r w:rsidRPr="0073457D">
              <w:t>0.06</w:t>
            </w:r>
          </w:p>
        </w:tc>
      </w:tr>
      <w:tr w:rsidR="00EA5EAB" w:rsidRPr="0073457D" w14:paraId="3805A5E2" w14:textId="77777777" w:rsidTr="00410B9A">
        <w:tc>
          <w:tcPr>
            <w:tcW w:w="3827" w:type="dxa"/>
          </w:tcPr>
          <w:p w14:paraId="0F66A99D" w14:textId="77777777" w:rsidR="00EA5EAB" w:rsidRPr="0073457D" w:rsidRDefault="00EA5EAB" w:rsidP="00410B9A">
            <w:pPr>
              <w:pStyle w:val="tMain"/>
              <w:jc w:val="left"/>
            </w:pPr>
            <w:r w:rsidRPr="0073457D">
              <w:tab/>
              <w:t>(5)</w:t>
            </w:r>
            <w:r w:rsidRPr="0073457D">
              <w:tab/>
              <w:t>Digestate treated on-site in an enclosed system (in-vessel) utilising a bio-filter or biogas scrubber.</w:t>
            </w:r>
          </w:p>
        </w:tc>
        <w:tc>
          <w:tcPr>
            <w:tcW w:w="2268" w:type="dxa"/>
          </w:tcPr>
          <w:p w14:paraId="70859E16" w14:textId="77777777" w:rsidR="00EA5EAB" w:rsidRPr="0073457D" w:rsidRDefault="00EA5EAB" w:rsidP="00410B9A">
            <w:r w:rsidRPr="0073457D">
              <w:t>Low</w:t>
            </w:r>
          </w:p>
        </w:tc>
        <w:tc>
          <w:tcPr>
            <w:tcW w:w="2268" w:type="dxa"/>
          </w:tcPr>
          <w:p w14:paraId="510E98B8" w14:textId="77777777" w:rsidR="00EA5EAB" w:rsidRPr="0073457D" w:rsidRDefault="00EA5EAB" w:rsidP="00410B9A">
            <w:r w:rsidRPr="0073457D">
              <w:t>0.02</w:t>
            </w:r>
          </w:p>
        </w:tc>
      </w:tr>
      <w:tr w:rsidR="00EA5EAB" w:rsidRPr="0073457D" w14:paraId="6E682FAD" w14:textId="77777777" w:rsidTr="00410B9A">
        <w:tc>
          <w:tcPr>
            <w:tcW w:w="3827" w:type="dxa"/>
          </w:tcPr>
          <w:p w14:paraId="4BB99D2D" w14:textId="77777777" w:rsidR="00EA5EAB" w:rsidRPr="0073457D" w:rsidRDefault="00EA5EAB" w:rsidP="00410B9A">
            <w:pPr>
              <w:pStyle w:val="tMain"/>
              <w:jc w:val="left"/>
            </w:pPr>
            <w:r w:rsidRPr="0073457D">
              <w:tab/>
              <w:t>(6)</w:t>
            </w:r>
            <w:r w:rsidRPr="0073457D">
              <w:tab/>
              <w:t xml:space="preserve">Materials thermally dried upon separation from liquid effluent; </w:t>
            </w:r>
          </w:p>
          <w:p w14:paraId="2ACFAB87" w14:textId="77777777" w:rsidR="00EA5EAB" w:rsidRPr="0073457D" w:rsidRDefault="00EA5EAB" w:rsidP="00410B9A">
            <w:pPr>
              <w:pStyle w:val="tMain"/>
              <w:jc w:val="left"/>
            </w:pPr>
            <w:r w:rsidRPr="0073457D">
              <w:tab/>
              <w:t>(7)</w:t>
            </w:r>
            <w:r w:rsidRPr="0073457D">
              <w:tab/>
              <w:t>Materials used directly as animal bedding material; or</w:t>
            </w:r>
          </w:p>
          <w:p w14:paraId="7BF42E42" w14:textId="77777777" w:rsidR="00EA5EAB" w:rsidRPr="0073457D" w:rsidRDefault="00EA5EAB" w:rsidP="00410B9A">
            <w:pPr>
              <w:pStyle w:val="tMain"/>
              <w:jc w:val="left"/>
            </w:pPr>
            <w:r w:rsidRPr="0073457D">
              <w:tab/>
            </w:r>
            <w:r>
              <w:t>(4)</w:t>
            </w:r>
            <w:r w:rsidRPr="0073457D">
              <w:tab/>
              <w:t>Digestate immediately blended as soil amendment.</w:t>
            </w:r>
          </w:p>
        </w:tc>
        <w:tc>
          <w:tcPr>
            <w:tcW w:w="2268" w:type="dxa"/>
          </w:tcPr>
          <w:p w14:paraId="619FA079" w14:textId="77777777" w:rsidR="00EA5EAB" w:rsidRPr="0073457D" w:rsidRDefault="00EA5EAB" w:rsidP="00410B9A">
            <w:r w:rsidRPr="0073457D">
              <w:t>Zero</w:t>
            </w:r>
          </w:p>
        </w:tc>
        <w:tc>
          <w:tcPr>
            <w:tcW w:w="2268" w:type="dxa"/>
          </w:tcPr>
          <w:p w14:paraId="43DC1D98" w14:textId="77777777" w:rsidR="00EA5EAB" w:rsidRPr="0073457D" w:rsidRDefault="00EA5EAB" w:rsidP="00410B9A">
            <w:r w:rsidRPr="0073457D">
              <w:t>0</w:t>
            </w:r>
          </w:p>
        </w:tc>
      </w:tr>
    </w:tbl>
    <w:p w14:paraId="2DF9E96C" w14:textId="77777777" w:rsidR="00EA5EAB" w:rsidRPr="0073457D" w:rsidRDefault="00EA5EAB" w:rsidP="00EA5EAB">
      <w:pPr>
        <w:pStyle w:val="tMain"/>
      </w:pPr>
    </w:p>
    <w:p w14:paraId="677CAB86" w14:textId="77777777" w:rsidR="00EA5EAB" w:rsidRPr="002D7DC9" w:rsidRDefault="00EA5EAB" w:rsidP="00EA5EAB">
      <w:r w:rsidRPr="002D7DC9">
        <w:br w:type="page"/>
      </w:r>
    </w:p>
    <w:p w14:paraId="34CD24F9" w14:textId="77777777" w:rsidR="00EA5EAB" w:rsidRPr="002D7DC9" w:rsidRDefault="00EA5EAB" w:rsidP="00EA5EAB">
      <w:pPr>
        <w:pStyle w:val="ENotesHeading1"/>
        <w:pageBreakBefore/>
        <w:spacing w:line="240" w:lineRule="auto"/>
        <w:outlineLvl w:val="9"/>
      </w:pPr>
      <w:bookmarkStart w:id="233" w:name="_Toc412458580"/>
      <w:bookmarkStart w:id="234" w:name="_Toc421722240"/>
      <w:bookmarkStart w:id="235" w:name="_Toc423357274"/>
      <w:r w:rsidRPr="002D7DC9">
        <w:lastRenderedPageBreak/>
        <w:t>Endnotes</w:t>
      </w:r>
      <w:bookmarkEnd w:id="233"/>
      <w:bookmarkEnd w:id="234"/>
      <w:bookmarkEnd w:id="235"/>
      <w:r w:rsidR="00A264C2" w:rsidRPr="002D7DC9">
        <w:t>   </w:t>
      </w:r>
      <w:r w:rsidR="00A264C2" w:rsidRPr="002D7DC9">
        <w:tab/>
      </w:r>
      <w:r w:rsidR="00A264C2" w:rsidRPr="002D7DC9">
        <w:tab/>
      </w:r>
    </w:p>
    <w:p w14:paraId="3D103082" w14:textId="77777777" w:rsidR="00EA5EAB" w:rsidRPr="002D7DC9" w:rsidRDefault="00EA5EAB" w:rsidP="00EA5EAB">
      <w:pPr>
        <w:pStyle w:val="ENotesHeading2"/>
        <w:spacing w:line="240" w:lineRule="auto"/>
        <w:outlineLvl w:val="9"/>
      </w:pPr>
      <w:bookmarkStart w:id="236" w:name="_Toc412458581"/>
      <w:bookmarkStart w:id="237" w:name="_Toc421722241"/>
      <w:bookmarkStart w:id="238" w:name="_Toc423357275"/>
      <w:r w:rsidRPr="002D7DC9">
        <w:t>Endnote 1—About the endnotes</w:t>
      </w:r>
      <w:bookmarkEnd w:id="236"/>
      <w:bookmarkEnd w:id="237"/>
      <w:bookmarkEnd w:id="238"/>
    </w:p>
    <w:p w14:paraId="3121D314" w14:textId="77777777" w:rsidR="00EA5EAB" w:rsidRPr="002D7DC9" w:rsidRDefault="00EA5EAB" w:rsidP="00EA5EAB">
      <w:pPr>
        <w:spacing w:after="120"/>
      </w:pPr>
      <w:r w:rsidRPr="002D7DC9">
        <w:t>The endnotes provide information about this compilation and the compiled law.</w:t>
      </w:r>
    </w:p>
    <w:p w14:paraId="79AB76A9" w14:textId="77777777" w:rsidR="00EA5EAB" w:rsidRPr="002D7DC9" w:rsidRDefault="00EA5EAB" w:rsidP="00EA5EAB">
      <w:pPr>
        <w:spacing w:after="120"/>
      </w:pPr>
      <w:r w:rsidRPr="002D7DC9">
        <w:t>The following endnotes are included in every compilation:</w:t>
      </w:r>
    </w:p>
    <w:p w14:paraId="41F42DC7" w14:textId="77777777" w:rsidR="00EA5EAB" w:rsidRPr="002D7DC9" w:rsidRDefault="00EA5EAB" w:rsidP="00EA5EAB">
      <w:r w:rsidRPr="002D7DC9">
        <w:t>Endnote 1—About the endnotes</w:t>
      </w:r>
    </w:p>
    <w:p w14:paraId="4F8CF2D9" w14:textId="77777777" w:rsidR="00EA5EAB" w:rsidRPr="002D7DC9" w:rsidRDefault="00EA5EAB" w:rsidP="00EA5EAB">
      <w:r w:rsidRPr="002D7DC9">
        <w:t>Endnote 2—Abbreviation key</w:t>
      </w:r>
    </w:p>
    <w:p w14:paraId="6D4D5A94" w14:textId="77777777" w:rsidR="00EA5EAB" w:rsidRPr="002D7DC9" w:rsidRDefault="00EA5EAB" w:rsidP="00EA5EAB">
      <w:r w:rsidRPr="002D7DC9">
        <w:t>Endnote 3—Legislation history</w:t>
      </w:r>
    </w:p>
    <w:p w14:paraId="4B98C13F" w14:textId="77777777" w:rsidR="00EA5EAB" w:rsidRPr="002D7DC9" w:rsidRDefault="00EA5EAB" w:rsidP="00EA5EAB">
      <w:pPr>
        <w:spacing w:after="120"/>
      </w:pPr>
      <w:r w:rsidRPr="002D7DC9">
        <w:t>Endnote 4—Amendment history</w:t>
      </w:r>
    </w:p>
    <w:p w14:paraId="3E3A73DD" w14:textId="77777777" w:rsidR="00EA5EAB" w:rsidRPr="002D7DC9" w:rsidRDefault="00EA5EAB" w:rsidP="00EA5EAB">
      <w:pPr>
        <w:spacing w:after="120"/>
      </w:pPr>
      <w:r w:rsidRPr="002D7DC9">
        <w:t>Endnotes about misdescribed amendments and other matters are included in a compilation only as necessary.</w:t>
      </w:r>
    </w:p>
    <w:p w14:paraId="637BC74A" w14:textId="77777777" w:rsidR="00EA5EAB" w:rsidRPr="002D7DC9" w:rsidRDefault="00EA5EAB" w:rsidP="00EA5EAB">
      <w:r w:rsidRPr="002D7DC9">
        <w:rPr>
          <w:b/>
        </w:rPr>
        <w:t>Abbreviation key—Endnote 2</w:t>
      </w:r>
    </w:p>
    <w:p w14:paraId="1E995234" w14:textId="77777777" w:rsidR="00EA5EAB" w:rsidRPr="002D7DC9" w:rsidRDefault="00EA5EAB" w:rsidP="00EA5EAB">
      <w:pPr>
        <w:spacing w:after="120"/>
      </w:pPr>
      <w:r w:rsidRPr="002D7DC9">
        <w:t>The abbreviation key sets out abbreviations that may be used in the endnotes.</w:t>
      </w:r>
    </w:p>
    <w:p w14:paraId="7AF35314" w14:textId="77777777" w:rsidR="00EA5EAB" w:rsidRPr="002D7DC9" w:rsidRDefault="00EA5EAB" w:rsidP="00EA5EAB">
      <w:pPr>
        <w:rPr>
          <w:b/>
        </w:rPr>
      </w:pPr>
      <w:r w:rsidRPr="002D7DC9">
        <w:rPr>
          <w:b/>
        </w:rPr>
        <w:t>Legislation history and amendment history—Endnotes 3 and 4</w:t>
      </w:r>
    </w:p>
    <w:p w14:paraId="63C71D53" w14:textId="77777777" w:rsidR="00EA5EAB" w:rsidRPr="002D7DC9" w:rsidRDefault="00EA5EAB" w:rsidP="00EA5EAB">
      <w:pPr>
        <w:spacing w:after="120"/>
      </w:pPr>
      <w:r w:rsidRPr="002D7DC9">
        <w:t>Amending laws are annotated in the legislation history and amendment history.</w:t>
      </w:r>
    </w:p>
    <w:p w14:paraId="68BCEB1E" w14:textId="77777777" w:rsidR="00EA5EAB" w:rsidRPr="002D7DC9" w:rsidRDefault="00EA5EAB" w:rsidP="00EA5EAB">
      <w:pPr>
        <w:spacing w:after="120"/>
      </w:pPr>
      <w:r w:rsidRPr="002D7DC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294C24E" w14:textId="77777777" w:rsidR="00EA5EAB" w:rsidRPr="002D7DC9" w:rsidRDefault="00EA5EAB" w:rsidP="00EA5EAB">
      <w:pPr>
        <w:spacing w:after="120"/>
      </w:pPr>
      <w:r w:rsidRPr="002D7DC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FEEED1A" w14:textId="77777777" w:rsidR="00EA5EAB" w:rsidRPr="002D7DC9" w:rsidRDefault="00EA5EAB" w:rsidP="00EA5EAB">
      <w:pPr>
        <w:keepNext/>
      </w:pPr>
      <w:r w:rsidRPr="002D7DC9">
        <w:rPr>
          <w:b/>
        </w:rPr>
        <w:t>Misdescribed amendments</w:t>
      </w:r>
    </w:p>
    <w:p w14:paraId="5C0AABDA" w14:textId="77777777" w:rsidR="00EA5EAB" w:rsidRPr="002D7DC9" w:rsidRDefault="00EA5EAB" w:rsidP="00EA5EAB">
      <w:pPr>
        <w:spacing w:after="120"/>
      </w:pPr>
      <w:r w:rsidRPr="002D7DC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206FA6E2" w14:textId="77777777" w:rsidR="00EA5EAB" w:rsidRPr="002D7DC9" w:rsidRDefault="00EA5EAB" w:rsidP="00EA5EAB">
      <w:pPr>
        <w:spacing w:after="120"/>
      </w:pPr>
      <w:r w:rsidRPr="002D7DC9">
        <w:t>If a misdescribed amendment cannot be given effect as intended, the amendment is set out in the endnotes.</w:t>
      </w:r>
    </w:p>
    <w:p w14:paraId="7661FA06" w14:textId="77777777" w:rsidR="00EA5EAB" w:rsidRPr="002D7DC9" w:rsidRDefault="00EA5EAB" w:rsidP="00EA5EAB">
      <w:pPr>
        <w:pStyle w:val="ENotesHeading2"/>
        <w:pageBreakBefore/>
        <w:outlineLvl w:val="9"/>
      </w:pPr>
      <w:bookmarkStart w:id="239" w:name="_Toc412458582"/>
      <w:bookmarkStart w:id="240" w:name="_Toc421722242"/>
      <w:bookmarkStart w:id="241" w:name="_Toc423357276"/>
      <w:r w:rsidRPr="002D7DC9">
        <w:lastRenderedPageBreak/>
        <w:t>Endnote 2—Abbreviation key</w:t>
      </w:r>
      <w:bookmarkEnd w:id="239"/>
      <w:bookmarkEnd w:id="240"/>
      <w:bookmarkEnd w:id="241"/>
    </w:p>
    <w:p w14:paraId="27C1B4CA" w14:textId="77777777" w:rsidR="00EA5EAB" w:rsidRPr="002D7DC9" w:rsidRDefault="00EA5EAB" w:rsidP="00EA5EAB">
      <w:pPr>
        <w:pStyle w:val="Tabletext0"/>
      </w:pPr>
    </w:p>
    <w:tbl>
      <w:tblPr>
        <w:tblW w:w="7938" w:type="dxa"/>
        <w:tblInd w:w="108" w:type="dxa"/>
        <w:tblLayout w:type="fixed"/>
        <w:tblLook w:val="0000" w:firstRow="0" w:lastRow="0" w:firstColumn="0" w:lastColumn="0" w:noHBand="0" w:noVBand="0"/>
      </w:tblPr>
      <w:tblGrid>
        <w:gridCol w:w="4253"/>
        <w:gridCol w:w="3685"/>
      </w:tblGrid>
      <w:tr w:rsidR="00EA5EAB" w:rsidRPr="002D7DC9" w14:paraId="55BFC5AC" w14:textId="77777777" w:rsidTr="00410B9A">
        <w:tc>
          <w:tcPr>
            <w:tcW w:w="4253" w:type="dxa"/>
            <w:shd w:val="clear" w:color="auto" w:fill="auto"/>
          </w:tcPr>
          <w:p w14:paraId="4D415F8E" w14:textId="77777777" w:rsidR="00EA5EAB" w:rsidRPr="002D7DC9" w:rsidRDefault="00EA5EAB" w:rsidP="00410B9A">
            <w:pPr>
              <w:pStyle w:val="ENoteTableText"/>
              <w:rPr>
                <w:sz w:val="20"/>
              </w:rPr>
            </w:pPr>
            <w:r w:rsidRPr="002D7DC9">
              <w:rPr>
                <w:sz w:val="20"/>
              </w:rPr>
              <w:t>A = Act</w:t>
            </w:r>
          </w:p>
        </w:tc>
        <w:tc>
          <w:tcPr>
            <w:tcW w:w="3685" w:type="dxa"/>
            <w:shd w:val="clear" w:color="auto" w:fill="auto"/>
          </w:tcPr>
          <w:p w14:paraId="5FFBB0F0" w14:textId="77777777" w:rsidR="00EA5EAB" w:rsidRPr="002D7DC9" w:rsidRDefault="00EA5EAB" w:rsidP="00410B9A">
            <w:pPr>
              <w:pStyle w:val="ENoteTableText"/>
              <w:ind w:left="454" w:hanging="454"/>
              <w:rPr>
                <w:sz w:val="20"/>
              </w:rPr>
            </w:pPr>
            <w:r w:rsidRPr="002D7DC9">
              <w:rPr>
                <w:sz w:val="20"/>
              </w:rPr>
              <w:t>orig = original</w:t>
            </w:r>
          </w:p>
        </w:tc>
      </w:tr>
      <w:tr w:rsidR="00EA5EAB" w:rsidRPr="002D7DC9" w14:paraId="0AF9E550" w14:textId="77777777" w:rsidTr="00410B9A">
        <w:tc>
          <w:tcPr>
            <w:tcW w:w="4253" w:type="dxa"/>
            <w:shd w:val="clear" w:color="auto" w:fill="auto"/>
          </w:tcPr>
          <w:p w14:paraId="390F3333" w14:textId="77777777" w:rsidR="00EA5EAB" w:rsidRPr="002D7DC9" w:rsidRDefault="00EA5EAB" w:rsidP="00410B9A">
            <w:pPr>
              <w:pStyle w:val="ENoteTableText"/>
              <w:rPr>
                <w:sz w:val="20"/>
              </w:rPr>
            </w:pPr>
            <w:r w:rsidRPr="002D7DC9">
              <w:rPr>
                <w:sz w:val="20"/>
              </w:rPr>
              <w:t>ad = added or inserted</w:t>
            </w:r>
          </w:p>
        </w:tc>
        <w:tc>
          <w:tcPr>
            <w:tcW w:w="3685" w:type="dxa"/>
            <w:shd w:val="clear" w:color="auto" w:fill="auto"/>
          </w:tcPr>
          <w:p w14:paraId="172BEB98" w14:textId="77777777" w:rsidR="00EA5EAB" w:rsidRPr="002D7DC9" w:rsidRDefault="00EA5EAB" w:rsidP="00410B9A">
            <w:pPr>
              <w:pStyle w:val="ENoteTableText"/>
              <w:ind w:left="454" w:hanging="454"/>
              <w:rPr>
                <w:sz w:val="20"/>
              </w:rPr>
            </w:pPr>
            <w:r w:rsidRPr="002D7DC9">
              <w:rPr>
                <w:sz w:val="20"/>
              </w:rPr>
              <w:t>par = paragraph(s)/subparagraph(s)</w:t>
            </w:r>
          </w:p>
        </w:tc>
      </w:tr>
      <w:tr w:rsidR="00EA5EAB" w:rsidRPr="002D7DC9" w14:paraId="040C1B82" w14:textId="77777777" w:rsidTr="00410B9A">
        <w:tc>
          <w:tcPr>
            <w:tcW w:w="4253" w:type="dxa"/>
            <w:shd w:val="clear" w:color="auto" w:fill="auto"/>
          </w:tcPr>
          <w:p w14:paraId="2FDEDF4B" w14:textId="77777777" w:rsidR="00EA5EAB" w:rsidRPr="002D7DC9" w:rsidRDefault="00EA5EAB" w:rsidP="00410B9A">
            <w:pPr>
              <w:pStyle w:val="ENoteTableText"/>
              <w:rPr>
                <w:sz w:val="20"/>
              </w:rPr>
            </w:pPr>
            <w:r w:rsidRPr="002D7DC9">
              <w:rPr>
                <w:sz w:val="20"/>
              </w:rPr>
              <w:t>am = amended</w:t>
            </w:r>
          </w:p>
        </w:tc>
        <w:tc>
          <w:tcPr>
            <w:tcW w:w="3685" w:type="dxa"/>
            <w:shd w:val="clear" w:color="auto" w:fill="auto"/>
          </w:tcPr>
          <w:p w14:paraId="142900B0" w14:textId="77777777" w:rsidR="00EA5EAB" w:rsidRPr="002D7DC9" w:rsidRDefault="00EA5EAB" w:rsidP="00410B9A">
            <w:pPr>
              <w:pStyle w:val="ENoteTableText"/>
              <w:spacing w:before="0"/>
              <w:rPr>
                <w:sz w:val="20"/>
              </w:rPr>
            </w:pPr>
            <w:r w:rsidRPr="002D7DC9">
              <w:rPr>
                <w:sz w:val="20"/>
              </w:rPr>
              <w:t xml:space="preserve">    /sub</w:t>
            </w:r>
            <w:r w:rsidRPr="002D7DC9">
              <w:rPr>
                <w:sz w:val="20"/>
              </w:rPr>
              <w:noBreakHyphen/>
              <w:t>subparagraph(s)</w:t>
            </w:r>
          </w:p>
        </w:tc>
      </w:tr>
      <w:tr w:rsidR="00EA5EAB" w:rsidRPr="002D7DC9" w14:paraId="36244292" w14:textId="77777777" w:rsidTr="00410B9A">
        <w:tc>
          <w:tcPr>
            <w:tcW w:w="4253" w:type="dxa"/>
            <w:shd w:val="clear" w:color="auto" w:fill="auto"/>
          </w:tcPr>
          <w:p w14:paraId="5F880D36" w14:textId="77777777" w:rsidR="00EA5EAB" w:rsidRPr="002D7DC9" w:rsidRDefault="00EA5EAB" w:rsidP="00410B9A">
            <w:pPr>
              <w:pStyle w:val="ENoteTableText"/>
              <w:rPr>
                <w:sz w:val="20"/>
              </w:rPr>
            </w:pPr>
            <w:r w:rsidRPr="002D7DC9">
              <w:rPr>
                <w:sz w:val="20"/>
              </w:rPr>
              <w:t>amdt = amendment</w:t>
            </w:r>
          </w:p>
        </w:tc>
        <w:tc>
          <w:tcPr>
            <w:tcW w:w="3685" w:type="dxa"/>
            <w:shd w:val="clear" w:color="auto" w:fill="auto"/>
          </w:tcPr>
          <w:p w14:paraId="016FB94C" w14:textId="77777777" w:rsidR="00EA5EAB" w:rsidRPr="002D7DC9" w:rsidRDefault="00EA5EAB" w:rsidP="00410B9A">
            <w:pPr>
              <w:pStyle w:val="ENoteTableText"/>
              <w:rPr>
                <w:sz w:val="20"/>
              </w:rPr>
            </w:pPr>
            <w:r w:rsidRPr="002D7DC9">
              <w:rPr>
                <w:sz w:val="20"/>
              </w:rPr>
              <w:t>pres = present</w:t>
            </w:r>
          </w:p>
        </w:tc>
      </w:tr>
      <w:tr w:rsidR="00EA5EAB" w:rsidRPr="002D7DC9" w14:paraId="5D51EA7D" w14:textId="77777777" w:rsidTr="00410B9A">
        <w:tc>
          <w:tcPr>
            <w:tcW w:w="4253" w:type="dxa"/>
            <w:shd w:val="clear" w:color="auto" w:fill="auto"/>
          </w:tcPr>
          <w:p w14:paraId="281AAA17" w14:textId="77777777" w:rsidR="00EA5EAB" w:rsidRPr="002D7DC9" w:rsidRDefault="00EA5EAB" w:rsidP="00410B9A">
            <w:pPr>
              <w:pStyle w:val="ENoteTableText"/>
              <w:rPr>
                <w:sz w:val="20"/>
              </w:rPr>
            </w:pPr>
            <w:r w:rsidRPr="002D7DC9">
              <w:rPr>
                <w:sz w:val="20"/>
              </w:rPr>
              <w:t>c = clause(s)</w:t>
            </w:r>
          </w:p>
        </w:tc>
        <w:tc>
          <w:tcPr>
            <w:tcW w:w="3685" w:type="dxa"/>
            <w:shd w:val="clear" w:color="auto" w:fill="auto"/>
          </w:tcPr>
          <w:p w14:paraId="21FC0B80" w14:textId="77777777" w:rsidR="00EA5EAB" w:rsidRPr="002D7DC9" w:rsidRDefault="00EA5EAB" w:rsidP="00410B9A">
            <w:pPr>
              <w:pStyle w:val="ENoteTableText"/>
              <w:rPr>
                <w:sz w:val="20"/>
              </w:rPr>
            </w:pPr>
            <w:r w:rsidRPr="002D7DC9">
              <w:rPr>
                <w:sz w:val="20"/>
              </w:rPr>
              <w:t>prev = previous</w:t>
            </w:r>
          </w:p>
        </w:tc>
      </w:tr>
      <w:tr w:rsidR="00EA5EAB" w:rsidRPr="002D7DC9" w14:paraId="6973BA3B" w14:textId="77777777" w:rsidTr="00410B9A">
        <w:tc>
          <w:tcPr>
            <w:tcW w:w="4253" w:type="dxa"/>
            <w:shd w:val="clear" w:color="auto" w:fill="auto"/>
          </w:tcPr>
          <w:p w14:paraId="2A9DB812" w14:textId="77777777" w:rsidR="00EA5EAB" w:rsidRPr="002D7DC9" w:rsidRDefault="00EA5EAB" w:rsidP="00410B9A">
            <w:pPr>
              <w:pStyle w:val="ENoteTableText"/>
              <w:rPr>
                <w:sz w:val="20"/>
              </w:rPr>
            </w:pPr>
            <w:r w:rsidRPr="002D7DC9">
              <w:rPr>
                <w:sz w:val="20"/>
              </w:rPr>
              <w:t>C[x] = Compilation No. x</w:t>
            </w:r>
          </w:p>
        </w:tc>
        <w:tc>
          <w:tcPr>
            <w:tcW w:w="3685" w:type="dxa"/>
            <w:shd w:val="clear" w:color="auto" w:fill="auto"/>
          </w:tcPr>
          <w:p w14:paraId="7FAB4B46" w14:textId="77777777" w:rsidR="00EA5EAB" w:rsidRPr="002D7DC9" w:rsidRDefault="00EA5EAB" w:rsidP="00410B9A">
            <w:pPr>
              <w:pStyle w:val="ENoteTableText"/>
              <w:rPr>
                <w:sz w:val="20"/>
              </w:rPr>
            </w:pPr>
            <w:r w:rsidRPr="002D7DC9">
              <w:rPr>
                <w:sz w:val="20"/>
              </w:rPr>
              <w:t>(prev…) = previously</w:t>
            </w:r>
          </w:p>
        </w:tc>
      </w:tr>
      <w:tr w:rsidR="00EA5EAB" w:rsidRPr="002D7DC9" w14:paraId="6710DE2A" w14:textId="77777777" w:rsidTr="00410B9A">
        <w:tc>
          <w:tcPr>
            <w:tcW w:w="4253" w:type="dxa"/>
            <w:shd w:val="clear" w:color="auto" w:fill="auto"/>
          </w:tcPr>
          <w:p w14:paraId="17BC68BD" w14:textId="77777777" w:rsidR="00EA5EAB" w:rsidRPr="002D7DC9" w:rsidRDefault="00EA5EAB" w:rsidP="00410B9A">
            <w:pPr>
              <w:pStyle w:val="ENoteTableText"/>
              <w:rPr>
                <w:sz w:val="20"/>
              </w:rPr>
            </w:pPr>
            <w:r w:rsidRPr="002D7DC9">
              <w:rPr>
                <w:sz w:val="20"/>
              </w:rPr>
              <w:t>Ch = Chapter(s)</w:t>
            </w:r>
          </w:p>
        </w:tc>
        <w:tc>
          <w:tcPr>
            <w:tcW w:w="3685" w:type="dxa"/>
            <w:shd w:val="clear" w:color="auto" w:fill="auto"/>
          </w:tcPr>
          <w:p w14:paraId="320AE571" w14:textId="77777777" w:rsidR="00EA5EAB" w:rsidRPr="002D7DC9" w:rsidRDefault="00EA5EAB" w:rsidP="00410B9A">
            <w:pPr>
              <w:pStyle w:val="ENoteTableText"/>
              <w:rPr>
                <w:sz w:val="20"/>
              </w:rPr>
            </w:pPr>
            <w:r w:rsidRPr="002D7DC9">
              <w:rPr>
                <w:sz w:val="20"/>
              </w:rPr>
              <w:t>Pt = Part(s)</w:t>
            </w:r>
          </w:p>
        </w:tc>
      </w:tr>
      <w:tr w:rsidR="00EA5EAB" w:rsidRPr="002D7DC9" w14:paraId="7F5C5207" w14:textId="77777777" w:rsidTr="00410B9A">
        <w:tc>
          <w:tcPr>
            <w:tcW w:w="4253" w:type="dxa"/>
            <w:shd w:val="clear" w:color="auto" w:fill="auto"/>
          </w:tcPr>
          <w:p w14:paraId="0D27E15B" w14:textId="77777777" w:rsidR="00EA5EAB" w:rsidRPr="002D7DC9" w:rsidRDefault="00EA5EAB" w:rsidP="00410B9A">
            <w:pPr>
              <w:pStyle w:val="ENoteTableText"/>
              <w:rPr>
                <w:sz w:val="20"/>
              </w:rPr>
            </w:pPr>
            <w:r w:rsidRPr="002D7DC9">
              <w:rPr>
                <w:sz w:val="20"/>
              </w:rPr>
              <w:t>def = definition(s)</w:t>
            </w:r>
          </w:p>
        </w:tc>
        <w:tc>
          <w:tcPr>
            <w:tcW w:w="3685" w:type="dxa"/>
            <w:shd w:val="clear" w:color="auto" w:fill="auto"/>
          </w:tcPr>
          <w:p w14:paraId="4DFD0958" w14:textId="77777777" w:rsidR="00EA5EAB" w:rsidRPr="002D7DC9" w:rsidRDefault="00EA5EAB" w:rsidP="00410B9A">
            <w:pPr>
              <w:pStyle w:val="ENoteTableText"/>
              <w:rPr>
                <w:sz w:val="20"/>
              </w:rPr>
            </w:pPr>
            <w:r w:rsidRPr="002D7DC9">
              <w:rPr>
                <w:sz w:val="20"/>
              </w:rPr>
              <w:t>r = regulation(s)/rule(s)</w:t>
            </w:r>
          </w:p>
        </w:tc>
      </w:tr>
      <w:tr w:rsidR="00EA5EAB" w:rsidRPr="002D7DC9" w14:paraId="26FDD63C" w14:textId="77777777" w:rsidTr="00410B9A">
        <w:tc>
          <w:tcPr>
            <w:tcW w:w="4253" w:type="dxa"/>
            <w:shd w:val="clear" w:color="auto" w:fill="auto"/>
          </w:tcPr>
          <w:p w14:paraId="13C3C750" w14:textId="77777777" w:rsidR="00EA5EAB" w:rsidRPr="002D7DC9" w:rsidRDefault="00EA5EAB" w:rsidP="00410B9A">
            <w:pPr>
              <w:pStyle w:val="ENoteTableText"/>
              <w:rPr>
                <w:sz w:val="20"/>
              </w:rPr>
            </w:pPr>
            <w:r w:rsidRPr="002D7DC9">
              <w:rPr>
                <w:sz w:val="20"/>
              </w:rPr>
              <w:t>Dict = Dictionary</w:t>
            </w:r>
          </w:p>
        </w:tc>
        <w:tc>
          <w:tcPr>
            <w:tcW w:w="3685" w:type="dxa"/>
            <w:shd w:val="clear" w:color="auto" w:fill="auto"/>
          </w:tcPr>
          <w:p w14:paraId="58C209C6" w14:textId="77777777" w:rsidR="00EA5EAB" w:rsidRPr="002D7DC9" w:rsidRDefault="00EA5EAB" w:rsidP="00410B9A">
            <w:pPr>
              <w:pStyle w:val="ENoteTableText"/>
              <w:rPr>
                <w:sz w:val="20"/>
              </w:rPr>
            </w:pPr>
            <w:r w:rsidRPr="002D7DC9">
              <w:rPr>
                <w:sz w:val="20"/>
              </w:rPr>
              <w:t>Reg = Regulation/Regulations</w:t>
            </w:r>
          </w:p>
        </w:tc>
      </w:tr>
      <w:tr w:rsidR="00EA5EAB" w:rsidRPr="002D7DC9" w14:paraId="3487089F" w14:textId="77777777" w:rsidTr="00410B9A">
        <w:tc>
          <w:tcPr>
            <w:tcW w:w="4253" w:type="dxa"/>
            <w:shd w:val="clear" w:color="auto" w:fill="auto"/>
          </w:tcPr>
          <w:p w14:paraId="73108573" w14:textId="77777777" w:rsidR="00EA5EAB" w:rsidRPr="002D7DC9" w:rsidRDefault="00EA5EAB" w:rsidP="00410B9A">
            <w:pPr>
              <w:pStyle w:val="ENoteTableText"/>
              <w:rPr>
                <w:sz w:val="20"/>
              </w:rPr>
            </w:pPr>
            <w:r w:rsidRPr="002D7DC9">
              <w:rPr>
                <w:sz w:val="20"/>
              </w:rPr>
              <w:t>disallowed = disallowed by Parliament</w:t>
            </w:r>
          </w:p>
        </w:tc>
        <w:tc>
          <w:tcPr>
            <w:tcW w:w="3685" w:type="dxa"/>
            <w:shd w:val="clear" w:color="auto" w:fill="auto"/>
          </w:tcPr>
          <w:p w14:paraId="5BDC7BD2" w14:textId="77777777" w:rsidR="00EA5EAB" w:rsidRPr="002D7DC9" w:rsidRDefault="00EA5EAB" w:rsidP="00410B9A">
            <w:pPr>
              <w:pStyle w:val="ENoteTableText"/>
              <w:rPr>
                <w:sz w:val="20"/>
              </w:rPr>
            </w:pPr>
            <w:r w:rsidRPr="002D7DC9">
              <w:rPr>
                <w:sz w:val="20"/>
              </w:rPr>
              <w:t>reloc = relocated</w:t>
            </w:r>
          </w:p>
        </w:tc>
      </w:tr>
      <w:tr w:rsidR="00EA5EAB" w:rsidRPr="002D7DC9" w14:paraId="19B45D86" w14:textId="77777777" w:rsidTr="00410B9A">
        <w:tc>
          <w:tcPr>
            <w:tcW w:w="4253" w:type="dxa"/>
            <w:shd w:val="clear" w:color="auto" w:fill="auto"/>
          </w:tcPr>
          <w:p w14:paraId="3B6293BA" w14:textId="77777777" w:rsidR="00EA5EAB" w:rsidRPr="002D7DC9" w:rsidRDefault="00EA5EAB" w:rsidP="00410B9A">
            <w:pPr>
              <w:pStyle w:val="ENoteTableText"/>
              <w:rPr>
                <w:sz w:val="20"/>
              </w:rPr>
            </w:pPr>
            <w:r w:rsidRPr="002D7DC9">
              <w:rPr>
                <w:sz w:val="20"/>
              </w:rPr>
              <w:t>Div = Division(s)</w:t>
            </w:r>
          </w:p>
        </w:tc>
        <w:tc>
          <w:tcPr>
            <w:tcW w:w="3685" w:type="dxa"/>
            <w:shd w:val="clear" w:color="auto" w:fill="auto"/>
          </w:tcPr>
          <w:p w14:paraId="4FCA29DA" w14:textId="77777777" w:rsidR="00EA5EAB" w:rsidRPr="002D7DC9" w:rsidRDefault="00EA5EAB" w:rsidP="00410B9A">
            <w:pPr>
              <w:pStyle w:val="ENoteTableText"/>
              <w:rPr>
                <w:sz w:val="20"/>
              </w:rPr>
            </w:pPr>
            <w:r w:rsidRPr="002D7DC9">
              <w:rPr>
                <w:sz w:val="20"/>
              </w:rPr>
              <w:t>renum = renumbered</w:t>
            </w:r>
          </w:p>
        </w:tc>
      </w:tr>
      <w:tr w:rsidR="00EA5EAB" w:rsidRPr="002D7DC9" w14:paraId="742D03E9" w14:textId="77777777" w:rsidTr="00410B9A">
        <w:tc>
          <w:tcPr>
            <w:tcW w:w="4253" w:type="dxa"/>
            <w:shd w:val="clear" w:color="auto" w:fill="auto"/>
          </w:tcPr>
          <w:p w14:paraId="3774A28A" w14:textId="77777777" w:rsidR="00EA5EAB" w:rsidRPr="002D7DC9" w:rsidRDefault="00EA5EAB" w:rsidP="00410B9A">
            <w:pPr>
              <w:pStyle w:val="ENoteTableText"/>
              <w:rPr>
                <w:sz w:val="20"/>
              </w:rPr>
            </w:pPr>
            <w:r w:rsidRPr="002D7DC9">
              <w:rPr>
                <w:sz w:val="20"/>
              </w:rPr>
              <w:t>exp = expires/expired or ceases/ceased to have</w:t>
            </w:r>
          </w:p>
        </w:tc>
        <w:tc>
          <w:tcPr>
            <w:tcW w:w="3685" w:type="dxa"/>
            <w:shd w:val="clear" w:color="auto" w:fill="auto"/>
          </w:tcPr>
          <w:p w14:paraId="108C5F34" w14:textId="77777777" w:rsidR="00EA5EAB" w:rsidRPr="002D7DC9" w:rsidRDefault="00EA5EAB" w:rsidP="00410B9A">
            <w:pPr>
              <w:pStyle w:val="ENoteTableText"/>
              <w:rPr>
                <w:sz w:val="20"/>
              </w:rPr>
            </w:pPr>
            <w:r w:rsidRPr="002D7DC9">
              <w:rPr>
                <w:sz w:val="20"/>
              </w:rPr>
              <w:t>rep = repealed</w:t>
            </w:r>
          </w:p>
        </w:tc>
      </w:tr>
      <w:tr w:rsidR="00EA5EAB" w:rsidRPr="002D7DC9" w14:paraId="3CBC5968" w14:textId="77777777" w:rsidTr="00410B9A">
        <w:tc>
          <w:tcPr>
            <w:tcW w:w="4253" w:type="dxa"/>
            <w:shd w:val="clear" w:color="auto" w:fill="auto"/>
          </w:tcPr>
          <w:p w14:paraId="7DFC006B" w14:textId="77777777" w:rsidR="00EA5EAB" w:rsidRPr="002D7DC9" w:rsidRDefault="00EA5EAB" w:rsidP="00410B9A">
            <w:pPr>
              <w:pStyle w:val="ENoteTableText"/>
              <w:spacing w:before="0"/>
              <w:rPr>
                <w:sz w:val="20"/>
              </w:rPr>
            </w:pPr>
            <w:r w:rsidRPr="002D7DC9">
              <w:rPr>
                <w:sz w:val="20"/>
              </w:rPr>
              <w:t xml:space="preserve">    effect</w:t>
            </w:r>
          </w:p>
        </w:tc>
        <w:tc>
          <w:tcPr>
            <w:tcW w:w="3685" w:type="dxa"/>
            <w:shd w:val="clear" w:color="auto" w:fill="auto"/>
          </w:tcPr>
          <w:p w14:paraId="47A915F6" w14:textId="77777777" w:rsidR="00EA5EAB" w:rsidRPr="002D7DC9" w:rsidRDefault="00EA5EAB" w:rsidP="00410B9A">
            <w:pPr>
              <w:pStyle w:val="ENoteTableText"/>
              <w:rPr>
                <w:sz w:val="20"/>
              </w:rPr>
            </w:pPr>
            <w:r w:rsidRPr="002D7DC9">
              <w:rPr>
                <w:sz w:val="20"/>
              </w:rPr>
              <w:t>rs = repealed and substituted</w:t>
            </w:r>
          </w:p>
        </w:tc>
      </w:tr>
      <w:tr w:rsidR="00EA5EAB" w:rsidRPr="002D7DC9" w14:paraId="0F385FE2" w14:textId="77777777" w:rsidTr="00410B9A">
        <w:tc>
          <w:tcPr>
            <w:tcW w:w="4253" w:type="dxa"/>
            <w:shd w:val="clear" w:color="auto" w:fill="auto"/>
          </w:tcPr>
          <w:p w14:paraId="20BEB8DC" w14:textId="77777777" w:rsidR="00EA5EAB" w:rsidRPr="002D7DC9" w:rsidRDefault="00EA5EAB" w:rsidP="00410B9A">
            <w:pPr>
              <w:pStyle w:val="ENoteTableText"/>
              <w:rPr>
                <w:sz w:val="20"/>
              </w:rPr>
            </w:pPr>
            <w:r w:rsidRPr="002D7DC9">
              <w:rPr>
                <w:sz w:val="20"/>
              </w:rPr>
              <w:t>F = Federal Register of Legislative Instruments</w:t>
            </w:r>
          </w:p>
        </w:tc>
        <w:tc>
          <w:tcPr>
            <w:tcW w:w="3685" w:type="dxa"/>
            <w:shd w:val="clear" w:color="auto" w:fill="auto"/>
          </w:tcPr>
          <w:p w14:paraId="4FC68DBD" w14:textId="77777777" w:rsidR="00EA5EAB" w:rsidRPr="002D7DC9" w:rsidRDefault="00EA5EAB" w:rsidP="00410B9A">
            <w:pPr>
              <w:pStyle w:val="ENoteTableText"/>
              <w:rPr>
                <w:sz w:val="20"/>
              </w:rPr>
            </w:pPr>
            <w:r w:rsidRPr="002D7DC9">
              <w:rPr>
                <w:sz w:val="20"/>
              </w:rPr>
              <w:t>s = section(s)/subsection(s)</w:t>
            </w:r>
          </w:p>
        </w:tc>
      </w:tr>
      <w:tr w:rsidR="00EA5EAB" w:rsidRPr="002D7DC9" w14:paraId="62B7B7E4" w14:textId="77777777" w:rsidTr="00410B9A">
        <w:tc>
          <w:tcPr>
            <w:tcW w:w="4253" w:type="dxa"/>
            <w:shd w:val="clear" w:color="auto" w:fill="auto"/>
          </w:tcPr>
          <w:p w14:paraId="00C31AE0" w14:textId="77777777" w:rsidR="00EA5EAB" w:rsidRPr="002D7DC9" w:rsidRDefault="00EA5EAB" w:rsidP="00410B9A">
            <w:pPr>
              <w:pStyle w:val="ENoteTableText"/>
              <w:rPr>
                <w:sz w:val="20"/>
              </w:rPr>
            </w:pPr>
            <w:r w:rsidRPr="002D7DC9">
              <w:rPr>
                <w:sz w:val="20"/>
              </w:rPr>
              <w:t>gaz = gazette</w:t>
            </w:r>
          </w:p>
        </w:tc>
        <w:tc>
          <w:tcPr>
            <w:tcW w:w="3685" w:type="dxa"/>
            <w:shd w:val="clear" w:color="auto" w:fill="auto"/>
          </w:tcPr>
          <w:p w14:paraId="57EAB893" w14:textId="77777777" w:rsidR="00EA5EAB" w:rsidRPr="002D7DC9" w:rsidRDefault="00EA5EAB" w:rsidP="00410B9A">
            <w:pPr>
              <w:pStyle w:val="ENoteTableText"/>
              <w:rPr>
                <w:sz w:val="20"/>
              </w:rPr>
            </w:pPr>
            <w:r w:rsidRPr="002D7DC9">
              <w:rPr>
                <w:sz w:val="20"/>
              </w:rPr>
              <w:t>Sch = Schedule(s)</w:t>
            </w:r>
          </w:p>
        </w:tc>
      </w:tr>
      <w:tr w:rsidR="00EA5EAB" w:rsidRPr="002D7DC9" w14:paraId="0F4DEF70" w14:textId="77777777" w:rsidTr="00410B9A">
        <w:tc>
          <w:tcPr>
            <w:tcW w:w="4253" w:type="dxa"/>
            <w:shd w:val="clear" w:color="auto" w:fill="auto"/>
          </w:tcPr>
          <w:p w14:paraId="3D169EFD" w14:textId="77777777" w:rsidR="00EA5EAB" w:rsidRPr="002D7DC9" w:rsidRDefault="00EA5EAB" w:rsidP="00410B9A">
            <w:pPr>
              <w:pStyle w:val="ENoteTableText"/>
              <w:rPr>
                <w:sz w:val="20"/>
              </w:rPr>
            </w:pPr>
            <w:r w:rsidRPr="002D7DC9">
              <w:rPr>
                <w:sz w:val="20"/>
              </w:rPr>
              <w:t>LI = Legislative Instrument</w:t>
            </w:r>
          </w:p>
        </w:tc>
        <w:tc>
          <w:tcPr>
            <w:tcW w:w="3685" w:type="dxa"/>
            <w:shd w:val="clear" w:color="auto" w:fill="auto"/>
          </w:tcPr>
          <w:p w14:paraId="27DE1EBD" w14:textId="77777777" w:rsidR="00EA5EAB" w:rsidRPr="002D7DC9" w:rsidRDefault="00EA5EAB" w:rsidP="00410B9A">
            <w:pPr>
              <w:pStyle w:val="ENoteTableText"/>
              <w:rPr>
                <w:sz w:val="20"/>
              </w:rPr>
            </w:pPr>
            <w:r w:rsidRPr="002D7DC9">
              <w:rPr>
                <w:sz w:val="20"/>
              </w:rPr>
              <w:t>Sdiv = Subdivision(s)</w:t>
            </w:r>
          </w:p>
        </w:tc>
      </w:tr>
      <w:tr w:rsidR="00EA5EAB" w:rsidRPr="002D7DC9" w14:paraId="5924F934" w14:textId="77777777" w:rsidTr="00410B9A">
        <w:tc>
          <w:tcPr>
            <w:tcW w:w="4253" w:type="dxa"/>
            <w:shd w:val="clear" w:color="auto" w:fill="auto"/>
          </w:tcPr>
          <w:p w14:paraId="3BE746B2" w14:textId="77777777" w:rsidR="00EA5EAB" w:rsidRPr="002D7DC9" w:rsidRDefault="00EA5EAB" w:rsidP="00410B9A">
            <w:pPr>
              <w:pStyle w:val="ENoteTableText"/>
              <w:rPr>
                <w:sz w:val="20"/>
              </w:rPr>
            </w:pPr>
            <w:r w:rsidRPr="002D7DC9">
              <w:rPr>
                <w:sz w:val="20"/>
              </w:rPr>
              <w:t xml:space="preserve">LIA = </w:t>
            </w:r>
            <w:r w:rsidRPr="002D7DC9">
              <w:rPr>
                <w:i/>
                <w:sz w:val="20"/>
              </w:rPr>
              <w:t>Legislative Instruments Act 2003</w:t>
            </w:r>
          </w:p>
        </w:tc>
        <w:tc>
          <w:tcPr>
            <w:tcW w:w="3685" w:type="dxa"/>
            <w:shd w:val="clear" w:color="auto" w:fill="auto"/>
          </w:tcPr>
          <w:p w14:paraId="328FFE8B" w14:textId="77777777" w:rsidR="00EA5EAB" w:rsidRPr="002D7DC9" w:rsidRDefault="00EA5EAB" w:rsidP="00410B9A">
            <w:pPr>
              <w:pStyle w:val="ENoteTableText"/>
              <w:rPr>
                <w:sz w:val="20"/>
              </w:rPr>
            </w:pPr>
            <w:r w:rsidRPr="002D7DC9">
              <w:rPr>
                <w:sz w:val="20"/>
              </w:rPr>
              <w:t>SLI = Select Legislative Instrument</w:t>
            </w:r>
          </w:p>
        </w:tc>
      </w:tr>
      <w:tr w:rsidR="00EA5EAB" w:rsidRPr="002D7DC9" w14:paraId="340B8E9C" w14:textId="77777777" w:rsidTr="00410B9A">
        <w:tc>
          <w:tcPr>
            <w:tcW w:w="4253" w:type="dxa"/>
            <w:shd w:val="clear" w:color="auto" w:fill="auto"/>
          </w:tcPr>
          <w:p w14:paraId="7A793081" w14:textId="77777777" w:rsidR="00EA5EAB" w:rsidRPr="002D7DC9" w:rsidRDefault="00EA5EAB" w:rsidP="00410B9A">
            <w:pPr>
              <w:pStyle w:val="ENoteTableText"/>
              <w:rPr>
                <w:sz w:val="20"/>
              </w:rPr>
            </w:pPr>
            <w:r w:rsidRPr="002D7DC9">
              <w:rPr>
                <w:sz w:val="20"/>
              </w:rPr>
              <w:t>(md) = misdescribed amendment</w:t>
            </w:r>
          </w:p>
        </w:tc>
        <w:tc>
          <w:tcPr>
            <w:tcW w:w="3685" w:type="dxa"/>
            <w:shd w:val="clear" w:color="auto" w:fill="auto"/>
          </w:tcPr>
          <w:p w14:paraId="1646C54B" w14:textId="77777777" w:rsidR="00EA5EAB" w:rsidRPr="002D7DC9" w:rsidRDefault="00EA5EAB" w:rsidP="00410B9A">
            <w:pPr>
              <w:pStyle w:val="ENoteTableText"/>
              <w:rPr>
                <w:sz w:val="20"/>
              </w:rPr>
            </w:pPr>
            <w:r w:rsidRPr="002D7DC9">
              <w:rPr>
                <w:sz w:val="20"/>
              </w:rPr>
              <w:t>SR = Statutory Rules</w:t>
            </w:r>
          </w:p>
        </w:tc>
      </w:tr>
      <w:tr w:rsidR="00EA5EAB" w:rsidRPr="002D7DC9" w14:paraId="26802F17" w14:textId="77777777" w:rsidTr="00410B9A">
        <w:tc>
          <w:tcPr>
            <w:tcW w:w="4253" w:type="dxa"/>
            <w:shd w:val="clear" w:color="auto" w:fill="auto"/>
          </w:tcPr>
          <w:p w14:paraId="3A6AD1A3" w14:textId="77777777" w:rsidR="00EA5EAB" w:rsidRPr="002D7DC9" w:rsidRDefault="00EA5EAB" w:rsidP="00410B9A">
            <w:pPr>
              <w:pStyle w:val="ENoteTableText"/>
              <w:rPr>
                <w:sz w:val="20"/>
              </w:rPr>
            </w:pPr>
            <w:r w:rsidRPr="002D7DC9">
              <w:rPr>
                <w:sz w:val="20"/>
              </w:rPr>
              <w:t>mod = modified/modification</w:t>
            </w:r>
          </w:p>
        </w:tc>
        <w:tc>
          <w:tcPr>
            <w:tcW w:w="3685" w:type="dxa"/>
            <w:shd w:val="clear" w:color="auto" w:fill="auto"/>
          </w:tcPr>
          <w:p w14:paraId="2EF92153" w14:textId="77777777" w:rsidR="00EA5EAB" w:rsidRPr="002D7DC9" w:rsidRDefault="00EA5EAB" w:rsidP="00410B9A">
            <w:pPr>
              <w:pStyle w:val="ENoteTableText"/>
              <w:rPr>
                <w:sz w:val="20"/>
              </w:rPr>
            </w:pPr>
            <w:r w:rsidRPr="002D7DC9">
              <w:rPr>
                <w:sz w:val="20"/>
              </w:rPr>
              <w:t>Sub</w:t>
            </w:r>
            <w:r w:rsidRPr="002D7DC9">
              <w:rPr>
                <w:sz w:val="20"/>
              </w:rPr>
              <w:noBreakHyphen/>
              <w:t>Ch = Sub</w:t>
            </w:r>
            <w:r w:rsidRPr="002D7DC9">
              <w:rPr>
                <w:sz w:val="20"/>
              </w:rPr>
              <w:noBreakHyphen/>
              <w:t>Chapter(s)</w:t>
            </w:r>
          </w:p>
        </w:tc>
      </w:tr>
      <w:tr w:rsidR="00EA5EAB" w:rsidRPr="002D7DC9" w14:paraId="1D671DE2" w14:textId="77777777" w:rsidTr="00410B9A">
        <w:tc>
          <w:tcPr>
            <w:tcW w:w="4253" w:type="dxa"/>
            <w:shd w:val="clear" w:color="auto" w:fill="auto"/>
          </w:tcPr>
          <w:p w14:paraId="1E9B5934" w14:textId="77777777" w:rsidR="00EA5EAB" w:rsidRPr="002D7DC9" w:rsidRDefault="00EA5EAB" w:rsidP="00410B9A">
            <w:pPr>
              <w:pStyle w:val="ENoteTableText"/>
              <w:rPr>
                <w:sz w:val="20"/>
              </w:rPr>
            </w:pPr>
            <w:r w:rsidRPr="002D7DC9">
              <w:rPr>
                <w:sz w:val="20"/>
              </w:rPr>
              <w:t>No. = Number(s)</w:t>
            </w:r>
          </w:p>
        </w:tc>
        <w:tc>
          <w:tcPr>
            <w:tcW w:w="3685" w:type="dxa"/>
            <w:shd w:val="clear" w:color="auto" w:fill="auto"/>
          </w:tcPr>
          <w:p w14:paraId="48B9DD2F" w14:textId="77777777" w:rsidR="00EA5EAB" w:rsidRPr="002D7DC9" w:rsidRDefault="00EA5EAB" w:rsidP="00410B9A">
            <w:pPr>
              <w:pStyle w:val="ENoteTableText"/>
              <w:rPr>
                <w:sz w:val="20"/>
              </w:rPr>
            </w:pPr>
            <w:r w:rsidRPr="002D7DC9">
              <w:rPr>
                <w:sz w:val="20"/>
              </w:rPr>
              <w:t>SubPt = Subpart(s)</w:t>
            </w:r>
          </w:p>
        </w:tc>
      </w:tr>
      <w:tr w:rsidR="00EA5EAB" w:rsidRPr="002D7DC9" w14:paraId="1322E5C8" w14:textId="77777777" w:rsidTr="00410B9A">
        <w:tc>
          <w:tcPr>
            <w:tcW w:w="4253" w:type="dxa"/>
            <w:shd w:val="clear" w:color="auto" w:fill="auto"/>
          </w:tcPr>
          <w:p w14:paraId="17F2175C" w14:textId="77777777" w:rsidR="00EA5EAB" w:rsidRPr="002D7DC9" w:rsidRDefault="00EA5EAB" w:rsidP="00410B9A">
            <w:pPr>
              <w:pStyle w:val="ENoteTableText"/>
              <w:rPr>
                <w:sz w:val="20"/>
              </w:rPr>
            </w:pPr>
            <w:r w:rsidRPr="002D7DC9">
              <w:rPr>
                <w:sz w:val="20"/>
              </w:rPr>
              <w:t>o = order(s)</w:t>
            </w:r>
          </w:p>
        </w:tc>
        <w:tc>
          <w:tcPr>
            <w:tcW w:w="3685" w:type="dxa"/>
            <w:shd w:val="clear" w:color="auto" w:fill="auto"/>
          </w:tcPr>
          <w:p w14:paraId="3D76D700" w14:textId="77777777" w:rsidR="00EA5EAB" w:rsidRPr="002D7DC9" w:rsidRDefault="00EA5EAB" w:rsidP="00410B9A">
            <w:pPr>
              <w:pStyle w:val="ENoteTableText"/>
              <w:rPr>
                <w:sz w:val="20"/>
              </w:rPr>
            </w:pPr>
            <w:r w:rsidRPr="002D7DC9">
              <w:rPr>
                <w:sz w:val="20"/>
                <w:u w:val="single"/>
              </w:rPr>
              <w:t>underlining</w:t>
            </w:r>
            <w:r w:rsidRPr="002D7DC9">
              <w:rPr>
                <w:sz w:val="20"/>
              </w:rPr>
              <w:t xml:space="preserve"> = whole or part not</w:t>
            </w:r>
          </w:p>
        </w:tc>
      </w:tr>
      <w:tr w:rsidR="00EA5EAB" w:rsidRPr="002D7DC9" w14:paraId="4F6E030B" w14:textId="77777777" w:rsidTr="00410B9A">
        <w:tc>
          <w:tcPr>
            <w:tcW w:w="4253" w:type="dxa"/>
            <w:shd w:val="clear" w:color="auto" w:fill="auto"/>
          </w:tcPr>
          <w:p w14:paraId="3CD5E7C6" w14:textId="77777777" w:rsidR="00EA5EAB" w:rsidRPr="002D7DC9" w:rsidRDefault="00EA5EAB" w:rsidP="00410B9A">
            <w:pPr>
              <w:pStyle w:val="ENoteTableText"/>
              <w:rPr>
                <w:sz w:val="20"/>
              </w:rPr>
            </w:pPr>
            <w:r w:rsidRPr="002D7DC9">
              <w:rPr>
                <w:sz w:val="20"/>
              </w:rPr>
              <w:t>Ord = Ordinance</w:t>
            </w:r>
          </w:p>
        </w:tc>
        <w:tc>
          <w:tcPr>
            <w:tcW w:w="3685" w:type="dxa"/>
            <w:shd w:val="clear" w:color="auto" w:fill="auto"/>
          </w:tcPr>
          <w:p w14:paraId="752960A8" w14:textId="77777777" w:rsidR="00EA5EAB" w:rsidRPr="002D7DC9" w:rsidRDefault="00EA5EAB" w:rsidP="00410B9A">
            <w:pPr>
              <w:pStyle w:val="ENoteTableText"/>
              <w:spacing w:before="0"/>
              <w:rPr>
                <w:sz w:val="20"/>
              </w:rPr>
            </w:pPr>
            <w:r w:rsidRPr="002D7DC9">
              <w:rPr>
                <w:sz w:val="20"/>
              </w:rPr>
              <w:t xml:space="preserve">    commenced or to be commenced</w:t>
            </w:r>
          </w:p>
        </w:tc>
      </w:tr>
    </w:tbl>
    <w:p w14:paraId="4A779A22" w14:textId="77777777" w:rsidR="00EA5EAB" w:rsidRPr="002D7DC9" w:rsidRDefault="00EA5EAB" w:rsidP="00EA5EAB">
      <w:pPr>
        <w:pStyle w:val="Tabletext0"/>
      </w:pPr>
    </w:p>
    <w:p w14:paraId="6960DBB9" w14:textId="77777777" w:rsidR="00EA5EAB" w:rsidRPr="002D7DC9" w:rsidRDefault="00EA5EAB" w:rsidP="00EA5EAB">
      <w:pPr>
        <w:pStyle w:val="ENotesHeading2"/>
        <w:pageBreakBefore/>
        <w:outlineLvl w:val="9"/>
      </w:pPr>
      <w:bookmarkStart w:id="242" w:name="_Toc412458583"/>
      <w:bookmarkStart w:id="243" w:name="_Toc421722243"/>
      <w:bookmarkStart w:id="244" w:name="_Toc423357277"/>
      <w:r w:rsidRPr="002D7DC9">
        <w:lastRenderedPageBreak/>
        <w:t>Endnote 3—Legislation history</w:t>
      </w:r>
      <w:bookmarkEnd w:id="242"/>
      <w:bookmarkEnd w:id="243"/>
      <w:bookmarkEnd w:id="244"/>
    </w:p>
    <w:p w14:paraId="43DA2C16" w14:textId="77777777" w:rsidR="00EA5EAB" w:rsidRPr="002D7DC9" w:rsidRDefault="00EA5EAB" w:rsidP="00EA5EAB">
      <w:pPr>
        <w:pStyle w:val="Tabletext0"/>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EA5EAB" w:rsidRPr="002D7DC9" w14:paraId="74FD6694" w14:textId="77777777" w:rsidTr="00410B9A">
        <w:trPr>
          <w:cantSplit/>
          <w:tblHeader/>
        </w:trPr>
        <w:tc>
          <w:tcPr>
            <w:tcW w:w="1806" w:type="dxa"/>
            <w:tcBorders>
              <w:top w:val="single" w:sz="12" w:space="0" w:color="auto"/>
              <w:bottom w:val="single" w:sz="12" w:space="0" w:color="auto"/>
            </w:tcBorders>
            <w:shd w:val="clear" w:color="auto" w:fill="auto"/>
          </w:tcPr>
          <w:p w14:paraId="23DA26B4" w14:textId="77777777" w:rsidR="00EA5EAB" w:rsidRPr="002D7DC9" w:rsidRDefault="00EA5EAB" w:rsidP="00410B9A">
            <w:pPr>
              <w:pStyle w:val="ENoteTableHeading"/>
              <w:rPr>
                <w:rFonts w:cs="Arial"/>
              </w:rPr>
            </w:pPr>
            <w:r w:rsidRPr="002D7DC9">
              <w:rPr>
                <w:rFonts w:cs="Arial"/>
              </w:rPr>
              <w:t>Name</w:t>
            </w:r>
          </w:p>
        </w:tc>
        <w:tc>
          <w:tcPr>
            <w:tcW w:w="1806" w:type="dxa"/>
            <w:tcBorders>
              <w:top w:val="single" w:sz="12" w:space="0" w:color="auto"/>
              <w:bottom w:val="single" w:sz="12" w:space="0" w:color="auto"/>
            </w:tcBorders>
            <w:shd w:val="clear" w:color="auto" w:fill="auto"/>
          </w:tcPr>
          <w:p w14:paraId="030B91A6" w14:textId="77777777" w:rsidR="00EA5EAB" w:rsidRPr="002D7DC9" w:rsidRDefault="00EA5EAB" w:rsidP="00410B9A">
            <w:pPr>
              <w:pStyle w:val="ENoteTableHeading"/>
              <w:rPr>
                <w:rFonts w:cs="Arial"/>
              </w:rPr>
            </w:pPr>
            <w:r w:rsidRPr="002D7DC9">
              <w:rPr>
                <w:rFonts w:cs="Arial"/>
              </w:rPr>
              <w:t>FRLI registration</w:t>
            </w:r>
          </w:p>
        </w:tc>
        <w:tc>
          <w:tcPr>
            <w:tcW w:w="1806" w:type="dxa"/>
            <w:tcBorders>
              <w:top w:val="single" w:sz="12" w:space="0" w:color="auto"/>
              <w:bottom w:val="single" w:sz="12" w:space="0" w:color="auto"/>
            </w:tcBorders>
            <w:shd w:val="clear" w:color="auto" w:fill="auto"/>
          </w:tcPr>
          <w:p w14:paraId="6DDF4101" w14:textId="77777777" w:rsidR="00EA5EAB" w:rsidRPr="002D7DC9" w:rsidRDefault="00EA5EAB" w:rsidP="00410B9A">
            <w:pPr>
              <w:pStyle w:val="ENoteTableHeading"/>
              <w:rPr>
                <w:rFonts w:cs="Arial"/>
              </w:rPr>
            </w:pPr>
            <w:r w:rsidRPr="002D7DC9">
              <w:rPr>
                <w:rFonts w:cs="Arial"/>
              </w:rPr>
              <w:t>Commencement</w:t>
            </w:r>
          </w:p>
        </w:tc>
        <w:tc>
          <w:tcPr>
            <w:tcW w:w="1806" w:type="dxa"/>
            <w:tcBorders>
              <w:top w:val="single" w:sz="12" w:space="0" w:color="auto"/>
              <w:bottom w:val="single" w:sz="12" w:space="0" w:color="auto"/>
            </w:tcBorders>
            <w:shd w:val="clear" w:color="auto" w:fill="auto"/>
          </w:tcPr>
          <w:p w14:paraId="28CDA9F2" w14:textId="77777777" w:rsidR="00EA5EAB" w:rsidRPr="002D7DC9" w:rsidRDefault="00EA5EAB" w:rsidP="00410B9A">
            <w:pPr>
              <w:pStyle w:val="ENoteTableHeading"/>
              <w:rPr>
                <w:rFonts w:cs="Arial"/>
              </w:rPr>
            </w:pPr>
            <w:r w:rsidRPr="002D7DC9">
              <w:rPr>
                <w:rFonts w:cs="Arial"/>
              </w:rPr>
              <w:t>Application, saving and transitional provisions</w:t>
            </w:r>
          </w:p>
        </w:tc>
      </w:tr>
      <w:tr w:rsidR="00EA5EAB" w:rsidRPr="002D7DC9" w14:paraId="68A81943" w14:textId="77777777" w:rsidTr="00410B9A">
        <w:trPr>
          <w:cantSplit/>
        </w:trPr>
        <w:tc>
          <w:tcPr>
            <w:tcW w:w="1806" w:type="dxa"/>
            <w:tcBorders>
              <w:top w:val="single" w:sz="12" w:space="0" w:color="auto"/>
              <w:bottom w:val="single" w:sz="4" w:space="0" w:color="auto"/>
            </w:tcBorders>
            <w:shd w:val="clear" w:color="auto" w:fill="auto"/>
          </w:tcPr>
          <w:p w14:paraId="3855286A" w14:textId="77777777" w:rsidR="00EA5EAB" w:rsidRPr="002D7DC9" w:rsidRDefault="00EA5EAB" w:rsidP="00410B9A">
            <w:pPr>
              <w:pStyle w:val="ENoteTableText"/>
              <w:rPr>
                <w:i/>
              </w:rPr>
            </w:pPr>
            <w:r w:rsidRPr="002D7DC9">
              <w:rPr>
                <w:i/>
              </w:rPr>
              <w:t>Carbon Credits (Carbon Farming Initiative) (Destruction of Methane from Piggeries using Engineered Biodigesters) Methodology Determination 2013</w:t>
            </w:r>
          </w:p>
        </w:tc>
        <w:tc>
          <w:tcPr>
            <w:tcW w:w="1806" w:type="dxa"/>
            <w:tcBorders>
              <w:top w:val="single" w:sz="12" w:space="0" w:color="auto"/>
              <w:bottom w:val="single" w:sz="4" w:space="0" w:color="auto"/>
            </w:tcBorders>
            <w:shd w:val="clear" w:color="auto" w:fill="auto"/>
          </w:tcPr>
          <w:p w14:paraId="35FC2CAC" w14:textId="77777777" w:rsidR="00EA5EAB" w:rsidRPr="002D7DC9" w:rsidRDefault="00EA5EAB" w:rsidP="00410B9A">
            <w:pPr>
              <w:pStyle w:val="ENoteTableText"/>
            </w:pPr>
            <w:r w:rsidRPr="002D7DC9">
              <w:t>30 Jan 2013 (</w:t>
            </w:r>
            <w:r w:rsidRPr="002D7DC9">
              <w:rPr>
                <w:bCs/>
              </w:rPr>
              <w:t>F2013L00124</w:t>
            </w:r>
            <w:r w:rsidRPr="002D7DC9">
              <w:t>)</w:t>
            </w:r>
          </w:p>
        </w:tc>
        <w:tc>
          <w:tcPr>
            <w:tcW w:w="1806" w:type="dxa"/>
            <w:tcBorders>
              <w:top w:val="single" w:sz="12" w:space="0" w:color="auto"/>
              <w:bottom w:val="single" w:sz="4" w:space="0" w:color="auto"/>
            </w:tcBorders>
            <w:shd w:val="clear" w:color="auto" w:fill="auto"/>
          </w:tcPr>
          <w:p w14:paraId="264A84DF" w14:textId="77777777" w:rsidR="00EA5EAB" w:rsidRPr="002D7DC9" w:rsidRDefault="00EA5EAB" w:rsidP="00410B9A">
            <w:pPr>
              <w:pStyle w:val="ENoteTableText"/>
            </w:pPr>
            <w:r w:rsidRPr="002D7DC9">
              <w:t>1 July 2010 (s 1.2)</w:t>
            </w:r>
          </w:p>
        </w:tc>
        <w:tc>
          <w:tcPr>
            <w:tcW w:w="1806" w:type="dxa"/>
            <w:tcBorders>
              <w:top w:val="single" w:sz="12" w:space="0" w:color="auto"/>
              <w:bottom w:val="single" w:sz="4" w:space="0" w:color="auto"/>
            </w:tcBorders>
            <w:shd w:val="clear" w:color="auto" w:fill="auto"/>
          </w:tcPr>
          <w:p w14:paraId="13D8364E" w14:textId="77777777" w:rsidR="00EA5EAB" w:rsidRPr="002D7DC9" w:rsidRDefault="00EA5EAB" w:rsidP="00410B9A">
            <w:pPr>
              <w:pStyle w:val="ENoteTableText"/>
            </w:pPr>
          </w:p>
        </w:tc>
      </w:tr>
      <w:tr w:rsidR="007F43D0" w:rsidRPr="002D7DC9" w14:paraId="132325E8" w14:textId="77777777" w:rsidTr="00410B9A">
        <w:trPr>
          <w:cantSplit/>
        </w:trPr>
        <w:tc>
          <w:tcPr>
            <w:tcW w:w="1806" w:type="dxa"/>
            <w:shd w:val="clear" w:color="auto" w:fill="auto"/>
          </w:tcPr>
          <w:p w14:paraId="13DE11C2" w14:textId="77777777" w:rsidR="007F43D0" w:rsidRPr="002D7DC9" w:rsidRDefault="007F43D0" w:rsidP="00410B9A">
            <w:pPr>
              <w:pStyle w:val="ENoteTableText"/>
              <w:rPr>
                <w:i/>
              </w:rPr>
            </w:pPr>
            <w:r w:rsidRPr="007F43D0">
              <w:rPr>
                <w:i/>
              </w:rPr>
              <w:t>Carbon Credits (Carbon Farming Initiative) (Destruction of Methane from Piggeries using Engineered Biodigesters) Methodology Determination Variation 2014 (No.1)</w:t>
            </w:r>
          </w:p>
        </w:tc>
        <w:tc>
          <w:tcPr>
            <w:tcW w:w="1806" w:type="dxa"/>
            <w:shd w:val="clear" w:color="auto" w:fill="auto"/>
          </w:tcPr>
          <w:p w14:paraId="495C00F7" w14:textId="77777777" w:rsidR="007F43D0" w:rsidRDefault="00512D21" w:rsidP="00410B9A">
            <w:pPr>
              <w:pStyle w:val="ENoteTableText"/>
            </w:pPr>
            <w:r>
              <w:t xml:space="preserve">10 November 2014 </w:t>
            </w:r>
          </w:p>
          <w:p w14:paraId="699DD420" w14:textId="77777777" w:rsidR="00512D21" w:rsidRDefault="00512D21" w:rsidP="00410B9A">
            <w:pPr>
              <w:pStyle w:val="ENoteTableText"/>
            </w:pPr>
            <w:r>
              <w:t>(</w:t>
            </w:r>
            <w:r w:rsidRPr="00512D21">
              <w:t>F2014L01503</w:t>
            </w:r>
            <w:r>
              <w:t>)</w:t>
            </w:r>
          </w:p>
        </w:tc>
        <w:tc>
          <w:tcPr>
            <w:tcW w:w="1806" w:type="dxa"/>
            <w:shd w:val="clear" w:color="auto" w:fill="auto"/>
          </w:tcPr>
          <w:p w14:paraId="66DFCC01" w14:textId="77777777" w:rsidR="007F43D0" w:rsidRDefault="00512D21" w:rsidP="00410B9A">
            <w:pPr>
              <w:pStyle w:val="ENoteTableText"/>
              <w:rPr>
                <w:noProof/>
              </w:rPr>
            </w:pPr>
            <w:r>
              <w:rPr>
                <w:noProof/>
              </w:rPr>
              <w:t>30 October 2014 (s 2)</w:t>
            </w:r>
          </w:p>
        </w:tc>
        <w:tc>
          <w:tcPr>
            <w:tcW w:w="1806" w:type="dxa"/>
            <w:shd w:val="clear" w:color="auto" w:fill="auto"/>
          </w:tcPr>
          <w:p w14:paraId="32A23049" w14:textId="77777777" w:rsidR="007F43D0" w:rsidRPr="002D7DC9" w:rsidRDefault="00512D21" w:rsidP="00410B9A">
            <w:pPr>
              <w:pStyle w:val="ENoteTableText"/>
              <w:rPr>
                <w:i/>
              </w:rPr>
            </w:pPr>
            <w:r w:rsidRPr="002D7DC9">
              <w:rPr>
                <w:i/>
              </w:rPr>
              <w:t>Carbon Credits (Carbon Farming Initiative) Act 2011</w:t>
            </w:r>
            <w:r w:rsidRPr="002D7DC9">
              <w:t>, s 126</w:t>
            </w:r>
          </w:p>
        </w:tc>
      </w:tr>
      <w:tr w:rsidR="00EA5EAB" w:rsidRPr="002D7DC9" w14:paraId="0A599124" w14:textId="77777777" w:rsidTr="00410B9A">
        <w:trPr>
          <w:cantSplit/>
        </w:trPr>
        <w:tc>
          <w:tcPr>
            <w:tcW w:w="1806" w:type="dxa"/>
            <w:shd w:val="clear" w:color="auto" w:fill="auto"/>
          </w:tcPr>
          <w:p w14:paraId="4671F066" w14:textId="77777777" w:rsidR="00EA5EAB" w:rsidRPr="002D7DC9" w:rsidRDefault="00EA5EAB" w:rsidP="00410B9A">
            <w:pPr>
              <w:pStyle w:val="ENoteTableText"/>
            </w:pPr>
            <w:r w:rsidRPr="002D7DC9">
              <w:rPr>
                <w:i/>
              </w:rPr>
              <w:t>Carbon Credits (Carbon Farming Initiative—Emissions Reduction Fund) Methodology Determination Variation 2015</w:t>
            </w:r>
          </w:p>
        </w:tc>
        <w:tc>
          <w:tcPr>
            <w:tcW w:w="1806" w:type="dxa"/>
            <w:shd w:val="clear" w:color="auto" w:fill="auto"/>
          </w:tcPr>
          <w:p w14:paraId="1C205EF6" w14:textId="77777777" w:rsidR="00EA5EAB" w:rsidRPr="002D7DC9" w:rsidRDefault="002D0684" w:rsidP="00410B9A">
            <w:pPr>
              <w:pStyle w:val="ENoteTableText"/>
            </w:pPr>
            <w:r>
              <w:t>26 June 2015</w:t>
            </w:r>
          </w:p>
          <w:p w14:paraId="20E7B80B" w14:textId="77777777" w:rsidR="00652819" w:rsidRPr="002D7DC9" w:rsidRDefault="002D0684" w:rsidP="009B090E">
            <w:pPr>
              <w:pStyle w:val="ENoteTableText"/>
            </w:pPr>
            <w:r w:rsidRPr="003B1CDF">
              <w:rPr>
                <w:rStyle w:val="FRLIregpar"/>
              </w:rPr>
              <w:t>(</w:t>
            </w:r>
            <w:r>
              <w:rPr>
                <w:rStyle w:val="FRLIreg"/>
                <w:color w:val="auto"/>
              </w:rPr>
              <w:t>F2015L00954</w:t>
            </w:r>
            <w:r>
              <w:rPr>
                <w:rStyle w:val="FRLIregpar"/>
              </w:rPr>
              <w:t>)</w:t>
            </w:r>
          </w:p>
        </w:tc>
        <w:tc>
          <w:tcPr>
            <w:tcW w:w="1806" w:type="dxa"/>
            <w:shd w:val="clear" w:color="auto" w:fill="auto"/>
          </w:tcPr>
          <w:p w14:paraId="748C4C12" w14:textId="77777777" w:rsidR="00EA5EAB" w:rsidRPr="002D7DC9" w:rsidRDefault="009B090E" w:rsidP="00410B9A">
            <w:pPr>
              <w:pStyle w:val="ENoteTableText"/>
            </w:pPr>
            <w:r>
              <w:rPr>
                <w:noProof/>
              </w:rPr>
              <w:t>1 July 2015</w:t>
            </w:r>
            <w:r w:rsidR="002D0684">
              <w:t xml:space="preserve"> (s 2)</w:t>
            </w:r>
          </w:p>
        </w:tc>
        <w:tc>
          <w:tcPr>
            <w:tcW w:w="1806" w:type="dxa"/>
            <w:shd w:val="clear" w:color="auto" w:fill="auto"/>
          </w:tcPr>
          <w:p w14:paraId="454F32B8" w14:textId="77777777" w:rsidR="00EA5EAB" w:rsidRPr="002D7DC9" w:rsidRDefault="00EA5EAB" w:rsidP="00410B9A">
            <w:pPr>
              <w:pStyle w:val="ENoteTableText"/>
            </w:pPr>
            <w:r w:rsidRPr="002D7DC9">
              <w:rPr>
                <w:i/>
              </w:rPr>
              <w:t>Carbon Credits (Carbon Farming Initiative) Act 2011</w:t>
            </w:r>
            <w:r w:rsidRPr="002D7DC9">
              <w:t>, s 126</w:t>
            </w:r>
          </w:p>
        </w:tc>
      </w:tr>
      <w:tr w:rsidR="007F43D0" w:rsidRPr="002D7DC9" w14:paraId="7307F857" w14:textId="77777777" w:rsidTr="00410B9A">
        <w:trPr>
          <w:cantSplit/>
        </w:trPr>
        <w:tc>
          <w:tcPr>
            <w:tcW w:w="1806" w:type="dxa"/>
            <w:shd w:val="clear" w:color="auto" w:fill="auto"/>
          </w:tcPr>
          <w:p w14:paraId="2921D2D1" w14:textId="77777777" w:rsidR="007F43D0" w:rsidRPr="002D7DC9" w:rsidRDefault="007F43D0" w:rsidP="00410B9A">
            <w:pPr>
              <w:pStyle w:val="ENoteTableText"/>
              <w:rPr>
                <w:i/>
              </w:rPr>
            </w:pPr>
            <w:r w:rsidRPr="007F43D0">
              <w:rPr>
                <w:i/>
              </w:rPr>
              <w:t>Carbon Credits (Carbon Farming Initiative) (Destruction of Methane from Piggeries using Engineered Biodigesters) Methodology Determination Variation 2017</w:t>
            </w:r>
          </w:p>
        </w:tc>
        <w:tc>
          <w:tcPr>
            <w:tcW w:w="1806" w:type="dxa"/>
            <w:shd w:val="clear" w:color="auto" w:fill="auto"/>
          </w:tcPr>
          <w:p w14:paraId="11A1735F" w14:textId="77777777" w:rsidR="007F43D0" w:rsidRPr="002D7DC9" w:rsidRDefault="007F43D0" w:rsidP="007F43D0">
            <w:pPr>
              <w:pStyle w:val="ENoteTableText"/>
            </w:pPr>
            <w:r>
              <w:t>14 July  2017</w:t>
            </w:r>
          </w:p>
          <w:p w14:paraId="79D3B603" w14:textId="77777777" w:rsidR="007F43D0" w:rsidRDefault="007F43D0" w:rsidP="007F43D0">
            <w:pPr>
              <w:pStyle w:val="ENoteTableText"/>
            </w:pPr>
            <w:r w:rsidRPr="003B1CDF">
              <w:rPr>
                <w:rStyle w:val="FRLIregpar"/>
              </w:rPr>
              <w:t>(</w:t>
            </w:r>
            <w:r w:rsidRPr="007F43D0">
              <w:t>F2017L00924</w:t>
            </w:r>
            <w:r>
              <w:rPr>
                <w:rStyle w:val="FRLIregpar"/>
              </w:rPr>
              <w:t>)</w:t>
            </w:r>
          </w:p>
          <w:p w14:paraId="49FA7B43" w14:textId="77777777" w:rsidR="007F43D0" w:rsidRDefault="007F43D0" w:rsidP="00410B9A">
            <w:pPr>
              <w:pStyle w:val="ENoteTableText"/>
            </w:pPr>
          </w:p>
        </w:tc>
        <w:tc>
          <w:tcPr>
            <w:tcW w:w="1806" w:type="dxa"/>
            <w:shd w:val="clear" w:color="auto" w:fill="auto"/>
          </w:tcPr>
          <w:p w14:paraId="2957A204" w14:textId="77777777" w:rsidR="007F43D0" w:rsidRDefault="007F43D0" w:rsidP="00410B9A">
            <w:pPr>
              <w:pStyle w:val="ENoteTableText"/>
              <w:rPr>
                <w:noProof/>
              </w:rPr>
            </w:pPr>
            <w:r>
              <w:rPr>
                <w:noProof/>
              </w:rPr>
              <w:t>15 July 2017 (s 2)</w:t>
            </w:r>
          </w:p>
        </w:tc>
        <w:tc>
          <w:tcPr>
            <w:tcW w:w="1806" w:type="dxa"/>
            <w:shd w:val="clear" w:color="auto" w:fill="auto"/>
          </w:tcPr>
          <w:p w14:paraId="21EF43C7" w14:textId="77777777" w:rsidR="007F43D0" w:rsidRPr="002D7DC9" w:rsidRDefault="007F43D0" w:rsidP="00410B9A">
            <w:pPr>
              <w:pStyle w:val="ENoteTableText"/>
              <w:rPr>
                <w:i/>
              </w:rPr>
            </w:pPr>
            <w:r w:rsidRPr="002D7DC9">
              <w:rPr>
                <w:i/>
              </w:rPr>
              <w:t>Carbon Credits (Carbon Farming Initiative) Act 2011</w:t>
            </w:r>
            <w:r w:rsidRPr="002D7DC9">
              <w:t>, s 126</w:t>
            </w:r>
          </w:p>
        </w:tc>
      </w:tr>
    </w:tbl>
    <w:p w14:paraId="13CF13A6" w14:textId="77777777" w:rsidR="00EA5EAB" w:rsidRPr="002D7DC9" w:rsidRDefault="00EA5EAB" w:rsidP="00EA5EAB"/>
    <w:p w14:paraId="0A318C78" w14:textId="77777777" w:rsidR="00EA5EAB" w:rsidRPr="002D7DC9" w:rsidRDefault="00EA5EAB" w:rsidP="00EA5EAB">
      <w:pPr>
        <w:pStyle w:val="ENotesHeading2"/>
        <w:pageBreakBefore/>
        <w:outlineLvl w:val="9"/>
      </w:pPr>
      <w:bookmarkStart w:id="245" w:name="_Toc412458584"/>
      <w:bookmarkStart w:id="246" w:name="_Toc421722244"/>
      <w:bookmarkStart w:id="247" w:name="_Toc423357278"/>
      <w:r w:rsidRPr="002D7DC9">
        <w:lastRenderedPageBreak/>
        <w:t>Endnote 4—Amendment history</w:t>
      </w:r>
      <w:bookmarkEnd w:id="245"/>
      <w:bookmarkEnd w:id="246"/>
      <w:bookmarkEnd w:id="247"/>
    </w:p>
    <w:p w14:paraId="29E67DCF" w14:textId="77777777" w:rsidR="00EA5EAB" w:rsidRPr="002D7DC9" w:rsidRDefault="00EA5EAB" w:rsidP="00EA5EAB">
      <w:pPr>
        <w:pStyle w:val="Tabletext0"/>
      </w:pPr>
    </w:p>
    <w:tbl>
      <w:tblPr>
        <w:tblW w:w="7082" w:type="dxa"/>
        <w:tblLayout w:type="fixed"/>
        <w:tblLook w:val="0000" w:firstRow="0" w:lastRow="0" w:firstColumn="0" w:lastColumn="0" w:noHBand="0" w:noVBand="0"/>
      </w:tblPr>
      <w:tblGrid>
        <w:gridCol w:w="2139"/>
        <w:gridCol w:w="4943"/>
      </w:tblGrid>
      <w:tr w:rsidR="00EA5EAB" w:rsidRPr="002D7DC9" w14:paraId="74668F0F" w14:textId="77777777" w:rsidTr="00513D02">
        <w:trPr>
          <w:cantSplit/>
          <w:tblHeader/>
        </w:trPr>
        <w:tc>
          <w:tcPr>
            <w:tcW w:w="2139" w:type="dxa"/>
            <w:tcBorders>
              <w:top w:val="single" w:sz="12" w:space="0" w:color="auto"/>
              <w:bottom w:val="single" w:sz="12" w:space="0" w:color="auto"/>
            </w:tcBorders>
            <w:shd w:val="clear" w:color="auto" w:fill="auto"/>
          </w:tcPr>
          <w:p w14:paraId="0A753A1B" w14:textId="77777777" w:rsidR="00EA5EAB" w:rsidRPr="002D7DC9" w:rsidRDefault="00EA5EAB" w:rsidP="00513D02">
            <w:pPr>
              <w:pStyle w:val="ENoteTableHeading"/>
              <w:rPr>
                <w:rFonts w:cs="Arial"/>
              </w:rPr>
            </w:pPr>
            <w:r w:rsidRPr="002D7DC9">
              <w:rPr>
                <w:rFonts w:cs="Arial"/>
              </w:rPr>
              <w:t>Provision affected</w:t>
            </w:r>
          </w:p>
        </w:tc>
        <w:tc>
          <w:tcPr>
            <w:tcW w:w="4943" w:type="dxa"/>
            <w:tcBorders>
              <w:top w:val="single" w:sz="12" w:space="0" w:color="auto"/>
              <w:bottom w:val="single" w:sz="12" w:space="0" w:color="auto"/>
            </w:tcBorders>
            <w:shd w:val="clear" w:color="auto" w:fill="auto"/>
          </w:tcPr>
          <w:p w14:paraId="4E42D15C" w14:textId="77777777" w:rsidR="00EA5EAB" w:rsidRPr="002D7DC9" w:rsidRDefault="00EA5EAB" w:rsidP="00513D02">
            <w:pPr>
              <w:pStyle w:val="ENoteTableHeading"/>
              <w:rPr>
                <w:rFonts w:cs="Arial"/>
              </w:rPr>
            </w:pPr>
            <w:r w:rsidRPr="002D7DC9">
              <w:rPr>
                <w:rFonts w:cs="Arial"/>
              </w:rPr>
              <w:t>How affected</w:t>
            </w:r>
          </w:p>
        </w:tc>
      </w:tr>
      <w:tr w:rsidR="00EA5EAB" w:rsidRPr="002D7DC9" w14:paraId="135C2169" w14:textId="77777777" w:rsidTr="00513D02">
        <w:trPr>
          <w:cantSplit/>
        </w:trPr>
        <w:tc>
          <w:tcPr>
            <w:tcW w:w="2139" w:type="dxa"/>
            <w:tcBorders>
              <w:top w:val="single" w:sz="12" w:space="0" w:color="auto"/>
            </w:tcBorders>
            <w:shd w:val="clear" w:color="auto" w:fill="auto"/>
          </w:tcPr>
          <w:p w14:paraId="1D8B2E15" w14:textId="77777777" w:rsidR="00EA5EAB" w:rsidRPr="002D7DC9" w:rsidRDefault="00EA5EAB" w:rsidP="00513D02">
            <w:pPr>
              <w:pStyle w:val="ENoteTableText"/>
            </w:pPr>
            <w:r w:rsidRPr="002D7DC9">
              <w:rPr>
                <w:b/>
              </w:rPr>
              <w:t xml:space="preserve">Part 1 </w:t>
            </w:r>
          </w:p>
        </w:tc>
        <w:tc>
          <w:tcPr>
            <w:tcW w:w="4943" w:type="dxa"/>
            <w:tcBorders>
              <w:top w:val="single" w:sz="12" w:space="0" w:color="auto"/>
            </w:tcBorders>
            <w:shd w:val="clear" w:color="auto" w:fill="auto"/>
          </w:tcPr>
          <w:p w14:paraId="7F73AA60" w14:textId="77777777" w:rsidR="00EA5EAB" w:rsidRPr="002D7DC9" w:rsidRDefault="00EA5EAB" w:rsidP="00513D02">
            <w:pPr>
              <w:pStyle w:val="ENoteTableText"/>
            </w:pPr>
          </w:p>
        </w:tc>
      </w:tr>
      <w:tr w:rsidR="00EA5EAB" w:rsidRPr="002D7DC9" w14:paraId="6E5F0ED6" w14:textId="77777777" w:rsidTr="00513D02">
        <w:trPr>
          <w:cantSplit/>
        </w:trPr>
        <w:tc>
          <w:tcPr>
            <w:tcW w:w="2139" w:type="dxa"/>
            <w:shd w:val="clear" w:color="auto" w:fill="auto"/>
          </w:tcPr>
          <w:p w14:paraId="507A686C" w14:textId="77777777" w:rsidR="00EA5EAB" w:rsidRPr="002D7DC9" w:rsidRDefault="00EA5EAB" w:rsidP="00513D02">
            <w:pPr>
              <w:pStyle w:val="ENoteTableText"/>
              <w:tabs>
                <w:tab w:val="center" w:leader="dot" w:pos="2268"/>
              </w:tabs>
            </w:pPr>
            <w:r w:rsidRPr="002D7DC9">
              <w:t>s 1.2A</w:t>
            </w:r>
            <w:r w:rsidRPr="002D7DC9">
              <w:tab/>
            </w:r>
          </w:p>
        </w:tc>
        <w:tc>
          <w:tcPr>
            <w:tcW w:w="4943" w:type="dxa"/>
            <w:shd w:val="clear" w:color="auto" w:fill="auto"/>
          </w:tcPr>
          <w:p w14:paraId="0304E8AE" w14:textId="77777777" w:rsidR="00EA5EAB" w:rsidRPr="002D7DC9" w:rsidRDefault="00EA5EAB" w:rsidP="00513D02">
            <w:pPr>
              <w:pStyle w:val="ENoteTableText"/>
            </w:pPr>
            <w:r w:rsidRPr="002D7DC9">
              <w:t xml:space="preserve">ad </w:t>
            </w:r>
            <w:r w:rsidR="002D0684">
              <w:rPr>
                <w:noProof/>
              </w:rPr>
              <w:t>F2015L00954</w:t>
            </w:r>
            <w:r w:rsidR="00512D21">
              <w:rPr>
                <w:noProof/>
              </w:rPr>
              <w:t xml:space="preserve">, am </w:t>
            </w:r>
            <w:r w:rsidR="00512D21" w:rsidRPr="00512D21">
              <w:rPr>
                <w:noProof/>
              </w:rPr>
              <w:t>F2017L00924</w:t>
            </w:r>
          </w:p>
        </w:tc>
      </w:tr>
      <w:tr w:rsidR="00EA5EAB" w:rsidRPr="002D7DC9" w14:paraId="269FFD9D" w14:textId="77777777" w:rsidTr="00513D02">
        <w:trPr>
          <w:cantSplit/>
        </w:trPr>
        <w:tc>
          <w:tcPr>
            <w:tcW w:w="2139" w:type="dxa"/>
            <w:shd w:val="clear" w:color="auto" w:fill="auto"/>
          </w:tcPr>
          <w:p w14:paraId="4FC9075A" w14:textId="77777777" w:rsidR="00EA5EAB" w:rsidRPr="002D7DC9" w:rsidRDefault="00EA5EAB" w:rsidP="00513D02">
            <w:pPr>
              <w:pStyle w:val="ENoteTableText"/>
              <w:tabs>
                <w:tab w:val="center" w:leader="dot" w:pos="2268"/>
              </w:tabs>
            </w:pPr>
            <w:r w:rsidRPr="002D7DC9">
              <w:t>s 1.3</w:t>
            </w:r>
            <w:r w:rsidRPr="002D7DC9">
              <w:tab/>
            </w:r>
          </w:p>
        </w:tc>
        <w:tc>
          <w:tcPr>
            <w:tcW w:w="4943" w:type="dxa"/>
            <w:shd w:val="clear" w:color="auto" w:fill="auto"/>
          </w:tcPr>
          <w:p w14:paraId="6E2BEFEB" w14:textId="77777777" w:rsidR="00EA5EAB" w:rsidRPr="002D7DC9" w:rsidRDefault="00EA5EAB" w:rsidP="00513D02">
            <w:pPr>
              <w:pStyle w:val="ENoteTableText"/>
            </w:pPr>
            <w:r w:rsidRPr="002D7DC9">
              <w:t xml:space="preserve">am </w:t>
            </w:r>
            <w:r w:rsidR="002D0684">
              <w:rPr>
                <w:noProof/>
              </w:rPr>
              <w:t>F2015L00954</w:t>
            </w:r>
            <w:r w:rsidR="00512D21">
              <w:rPr>
                <w:noProof/>
              </w:rPr>
              <w:t xml:space="preserve">, am </w:t>
            </w:r>
            <w:r w:rsidR="00512D21" w:rsidRPr="00512D21">
              <w:rPr>
                <w:noProof/>
              </w:rPr>
              <w:t>F2017L00924</w:t>
            </w:r>
          </w:p>
        </w:tc>
      </w:tr>
      <w:tr w:rsidR="00EA5EAB" w:rsidRPr="002D7DC9" w14:paraId="5CB3E92C" w14:textId="77777777" w:rsidTr="00513D02">
        <w:trPr>
          <w:cantSplit/>
        </w:trPr>
        <w:tc>
          <w:tcPr>
            <w:tcW w:w="2139" w:type="dxa"/>
            <w:shd w:val="clear" w:color="auto" w:fill="auto"/>
          </w:tcPr>
          <w:p w14:paraId="62D13198" w14:textId="77777777" w:rsidR="00EA5EAB" w:rsidRPr="002D7DC9" w:rsidRDefault="00EA5EAB" w:rsidP="00513D02">
            <w:pPr>
              <w:pStyle w:val="ENoteTableText"/>
              <w:tabs>
                <w:tab w:val="center" w:leader="dot" w:pos="2268"/>
              </w:tabs>
            </w:pPr>
            <w:r w:rsidRPr="002D7DC9">
              <w:t>s 1.4</w:t>
            </w:r>
            <w:r w:rsidRPr="002D7DC9">
              <w:tab/>
            </w:r>
          </w:p>
        </w:tc>
        <w:tc>
          <w:tcPr>
            <w:tcW w:w="4943" w:type="dxa"/>
            <w:shd w:val="clear" w:color="auto" w:fill="auto"/>
          </w:tcPr>
          <w:p w14:paraId="0E6891F4" w14:textId="77777777" w:rsidR="00EA5EAB" w:rsidRPr="002D7DC9" w:rsidRDefault="00EA5EAB" w:rsidP="00513D02">
            <w:pPr>
              <w:pStyle w:val="ENoteTableText"/>
            </w:pPr>
            <w:r w:rsidRPr="002D7DC9">
              <w:t xml:space="preserve">am </w:t>
            </w:r>
            <w:r w:rsidR="002D0684">
              <w:rPr>
                <w:noProof/>
              </w:rPr>
              <w:t>F2015L00954</w:t>
            </w:r>
          </w:p>
        </w:tc>
      </w:tr>
      <w:tr w:rsidR="00A01EE5" w:rsidRPr="002D7DC9" w14:paraId="00312BC6" w14:textId="77777777" w:rsidTr="00A01EE5">
        <w:trPr>
          <w:cantSplit/>
        </w:trPr>
        <w:tc>
          <w:tcPr>
            <w:tcW w:w="2139" w:type="dxa"/>
            <w:shd w:val="clear" w:color="auto" w:fill="auto"/>
          </w:tcPr>
          <w:p w14:paraId="7D052B47" w14:textId="77777777" w:rsidR="00A01EE5" w:rsidRPr="002D7DC9" w:rsidRDefault="00A01EE5" w:rsidP="00A01EE5">
            <w:pPr>
              <w:pStyle w:val="ENoteTableText"/>
              <w:tabs>
                <w:tab w:val="left" w:pos="621"/>
                <w:tab w:val="center" w:leader="dot" w:pos="2268"/>
              </w:tabs>
              <w:rPr>
                <w:b/>
              </w:rPr>
            </w:pPr>
            <w:r w:rsidRPr="002D7DC9">
              <w:rPr>
                <w:b/>
              </w:rPr>
              <w:t>Part 2</w:t>
            </w:r>
            <w:r w:rsidRPr="002D7DC9">
              <w:tab/>
            </w:r>
          </w:p>
        </w:tc>
        <w:tc>
          <w:tcPr>
            <w:tcW w:w="4943" w:type="dxa"/>
            <w:shd w:val="clear" w:color="auto" w:fill="auto"/>
          </w:tcPr>
          <w:p w14:paraId="4A5A2B05" w14:textId="77777777" w:rsidR="00A01EE5" w:rsidRPr="002D7DC9" w:rsidRDefault="00A01EE5" w:rsidP="00A01EE5">
            <w:pPr>
              <w:pStyle w:val="ENoteTableText"/>
            </w:pPr>
          </w:p>
        </w:tc>
      </w:tr>
      <w:tr w:rsidR="00A01EE5" w:rsidRPr="002D7DC9" w14:paraId="2698C278" w14:textId="77777777" w:rsidTr="00A01EE5">
        <w:trPr>
          <w:cantSplit/>
        </w:trPr>
        <w:tc>
          <w:tcPr>
            <w:tcW w:w="2139" w:type="dxa"/>
            <w:shd w:val="clear" w:color="auto" w:fill="auto"/>
          </w:tcPr>
          <w:p w14:paraId="7968ECF2" w14:textId="77777777" w:rsidR="00A01EE5" w:rsidRPr="002D7DC9" w:rsidRDefault="00A01EE5" w:rsidP="00A01EE5">
            <w:pPr>
              <w:pStyle w:val="ENoteTableText"/>
              <w:tabs>
                <w:tab w:val="center" w:leader="dot" w:pos="2268"/>
              </w:tabs>
            </w:pPr>
            <w:r w:rsidRPr="002D7DC9">
              <w:t>Note under heading</w:t>
            </w:r>
            <w:r w:rsidRPr="002D7DC9">
              <w:tab/>
            </w:r>
          </w:p>
        </w:tc>
        <w:tc>
          <w:tcPr>
            <w:tcW w:w="4943" w:type="dxa"/>
            <w:shd w:val="clear" w:color="auto" w:fill="auto"/>
          </w:tcPr>
          <w:p w14:paraId="4956EB96" w14:textId="77777777" w:rsidR="00A01EE5" w:rsidRPr="002D7DC9" w:rsidRDefault="00A01EE5" w:rsidP="00A01EE5">
            <w:pPr>
              <w:pStyle w:val="ENoteTableText"/>
            </w:pPr>
            <w:r w:rsidRPr="002D7DC9">
              <w:t xml:space="preserve">am </w:t>
            </w:r>
            <w:r w:rsidR="002D0684">
              <w:rPr>
                <w:noProof/>
              </w:rPr>
              <w:t>F2015L00954</w:t>
            </w:r>
          </w:p>
        </w:tc>
      </w:tr>
      <w:tr w:rsidR="00512D21" w:rsidRPr="002D7DC9" w14:paraId="48896D38" w14:textId="77777777" w:rsidTr="00A01EE5">
        <w:trPr>
          <w:cantSplit/>
        </w:trPr>
        <w:tc>
          <w:tcPr>
            <w:tcW w:w="2139" w:type="dxa"/>
            <w:shd w:val="clear" w:color="auto" w:fill="auto"/>
          </w:tcPr>
          <w:p w14:paraId="4D693B6D" w14:textId="77777777" w:rsidR="00512D21" w:rsidRPr="002D7DC9" w:rsidRDefault="00512D21" w:rsidP="00A01EE5">
            <w:pPr>
              <w:pStyle w:val="ENoteTableText"/>
              <w:tabs>
                <w:tab w:val="center" w:leader="dot" w:pos="2268"/>
              </w:tabs>
            </w:pPr>
            <w:r>
              <w:t>2.3</w:t>
            </w:r>
            <w:r w:rsidR="00A10A24" w:rsidRPr="002D7DC9">
              <w:tab/>
            </w:r>
          </w:p>
        </w:tc>
        <w:tc>
          <w:tcPr>
            <w:tcW w:w="4943" w:type="dxa"/>
            <w:shd w:val="clear" w:color="auto" w:fill="auto"/>
          </w:tcPr>
          <w:p w14:paraId="5919A986" w14:textId="77777777" w:rsidR="00512D21" w:rsidRPr="002D7DC9" w:rsidRDefault="00512D21" w:rsidP="00A01EE5">
            <w:pPr>
              <w:pStyle w:val="ENoteTableText"/>
            </w:pPr>
            <w:r>
              <w:t xml:space="preserve">rs </w:t>
            </w:r>
            <w:r w:rsidRPr="00512D21">
              <w:t>F2014L01503</w:t>
            </w:r>
          </w:p>
        </w:tc>
      </w:tr>
      <w:tr w:rsidR="00A01EE5" w:rsidRPr="002D7DC9" w14:paraId="07FA3AC0" w14:textId="77777777" w:rsidTr="00A01EE5">
        <w:trPr>
          <w:cantSplit/>
        </w:trPr>
        <w:tc>
          <w:tcPr>
            <w:tcW w:w="2139" w:type="dxa"/>
            <w:shd w:val="clear" w:color="auto" w:fill="auto"/>
          </w:tcPr>
          <w:p w14:paraId="5B2FDAA1" w14:textId="77777777" w:rsidR="00A01EE5" w:rsidRPr="002D7DC9" w:rsidRDefault="00A01EE5" w:rsidP="00A01EE5">
            <w:pPr>
              <w:pStyle w:val="ENoteTableText"/>
              <w:tabs>
                <w:tab w:val="left" w:pos="621"/>
                <w:tab w:val="center" w:leader="dot" w:pos="2268"/>
              </w:tabs>
              <w:rPr>
                <w:b/>
              </w:rPr>
            </w:pPr>
            <w:r w:rsidRPr="002D7DC9">
              <w:rPr>
                <w:b/>
              </w:rPr>
              <w:t>Part 3</w:t>
            </w:r>
            <w:r w:rsidRPr="002D7DC9">
              <w:tab/>
            </w:r>
          </w:p>
        </w:tc>
        <w:tc>
          <w:tcPr>
            <w:tcW w:w="4943" w:type="dxa"/>
            <w:shd w:val="clear" w:color="auto" w:fill="auto"/>
          </w:tcPr>
          <w:p w14:paraId="55E331CC" w14:textId="77777777" w:rsidR="00A01EE5" w:rsidRPr="002D7DC9" w:rsidRDefault="00A01EE5" w:rsidP="00A01EE5">
            <w:pPr>
              <w:pStyle w:val="ENoteTableText"/>
            </w:pPr>
          </w:p>
        </w:tc>
      </w:tr>
      <w:tr w:rsidR="00A01EE5" w:rsidRPr="002D7DC9" w14:paraId="1DFEB537" w14:textId="77777777" w:rsidTr="00A01EE5">
        <w:trPr>
          <w:cantSplit/>
        </w:trPr>
        <w:tc>
          <w:tcPr>
            <w:tcW w:w="2139" w:type="dxa"/>
            <w:shd w:val="clear" w:color="auto" w:fill="auto"/>
          </w:tcPr>
          <w:p w14:paraId="25AC90D9" w14:textId="77777777" w:rsidR="00A01EE5" w:rsidRPr="002D7DC9" w:rsidRDefault="00A01EE5" w:rsidP="00A01EE5">
            <w:pPr>
              <w:pStyle w:val="ENoteTableText"/>
              <w:tabs>
                <w:tab w:val="center" w:leader="dot" w:pos="2268"/>
              </w:tabs>
            </w:pPr>
            <w:r w:rsidRPr="002D7DC9">
              <w:t>Note under heading</w:t>
            </w:r>
            <w:r w:rsidRPr="002D7DC9">
              <w:tab/>
            </w:r>
          </w:p>
        </w:tc>
        <w:tc>
          <w:tcPr>
            <w:tcW w:w="4943" w:type="dxa"/>
            <w:shd w:val="clear" w:color="auto" w:fill="auto"/>
          </w:tcPr>
          <w:p w14:paraId="683D980A" w14:textId="77777777" w:rsidR="00A01EE5" w:rsidRPr="002D7DC9" w:rsidRDefault="00A01EE5" w:rsidP="00A01EE5">
            <w:pPr>
              <w:pStyle w:val="ENoteTableText"/>
            </w:pPr>
            <w:r w:rsidRPr="002D7DC9">
              <w:t xml:space="preserve">am </w:t>
            </w:r>
            <w:r w:rsidR="002D0684">
              <w:rPr>
                <w:noProof/>
              </w:rPr>
              <w:t>F2015L00954</w:t>
            </w:r>
          </w:p>
        </w:tc>
      </w:tr>
      <w:tr w:rsidR="00EA5EAB" w:rsidRPr="002D7DC9" w14:paraId="05B90BB0" w14:textId="77777777" w:rsidTr="00513D02">
        <w:trPr>
          <w:cantSplit/>
        </w:trPr>
        <w:tc>
          <w:tcPr>
            <w:tcW w:w="2139" w:type="dxa"/>
            <w:shd w:val="clear" w:color="auto" w:fill="auto"/>
          </w:tcPr>
          <w:p w14:paraId="4F7AC2F1" w14:textId="77777777" w:rsidR="00EA5EAB" w:rsidRPr="002D7DC9" w:rsidRDefault="00EA5EAB" w:rsidP="00513D02">
            <w:pPr>
              <w:pStyle w:val="ENoteTableText"/>
              <w:tabs>
                <w:tab w:val="left" w:pos="621"/>
                <w:tab w:val="center" w:leader="dot" w:pos="2268"/>
              </w:tabs>
              <w:rPr>
                <w:b/>
              </w:rPr>
            </w:pPr>
            <w:r w:rsidRPr="002D7DC9">
              <w:rPr>
                <w:b/>
              </w:rPr>
              <w:t>Part 4</w:t>
            </w:r>
            <w:r w:rsidRPr="002D7DC9">
              <w:tab/>
            </w:r>
          </w:p>
        </w:tc>
        <w:tc>
          <w:tcPr>
            <w:tcW w:w="4943" w:type="dxa"/>
            <w:shd w:val="clear" w:color="auto" w:fill="auto"/>
          </w:tcPr>
          <w:p w14:paraId="339567BA" w14:textId="77777777" w:rsidR="00EA5EAB" w:rsidRPr="002D7DC9" w:rsidRDefault="00EA5EAB" w:rsidP="00513D02">
            <w:pPr>
              <w:pStyle w:val="ENoteTableText"/>
            </w:pPr>
          </w:p>
        </w:tc>
      </w:tr>
      <w:tr w:rsidR="00EA5EAB" w:rsidRPr="002D7DC9" w14:paraId="456896BD" w14:textId="77777777" w:rsidTr="00513D02">
        <w:trPr>
          <w:cantSplit/>
        </w:trPr>
        <w:tc>
          <w:tcPr>
            <w:tcW w:w="2139" w:type="dxa"/>
            <w:shd w:val="clear" w:color="auto" w:fill="auto"/>
          </w:tcPr>
          <w:p w14:paraId="27020C7F" w14:textId="77777777" w:rsidR="00EA5EAB" w:rsidRPr="002D7DC9" w:rsidRDefault="00EA5EAB" w:rsidP="00513D02">
            <w:pPr>
              <w:pStyle w:val="ENoteTableText"/>
              <w:tabs>
                <w:tab w:val="center" w:leader="dot" w:pos="2268"/>
              </w:tabs>
              <w:rPr>
                <w:b/>
              </w:rPr>
            </w:pPr>
            <w:r w:rsidRPr="002D7DC9">
              <w:rPr>
                <w:b/>
              </w:rPr>
              <w:t>Division 4.2</w:t>
            </w:r>
          </w:p>
        </w:tc>
        <w:tc>
          <w:tcPr>
            <w:tcW w:w="4943" w:type="dxa"/>
            <w:shd w:val="clear" w:color="auto" w:fill="auto"/>
          </w:tcPr>
          <w:p w14:paraId="14A62866" w14:textId="77777777" w:rsidR="00EA5EAB" w:rsidRPr="002D7DC9" w:rsidRDefault="00EA5EAB" w:rsidP="00513D02">
            <w:pPr>
              <w:pStyle w:val="ENoteTableText"/>
              <w:tabs>
                <w:tab w:val="center" w:leader="dot" w:pos="2268"/>
              </w:tabs>
            </w:pPr>
          </w:p>
        </w:tc>
      </w:tr>
      <w:tr w:rsidR="00EA5EAB" w:rsidRPr="002D7DC9" w14:paraId="164A3388" w14:textId="77777777" w:rsidTr="00513D02">
        <w:trPr>
          <w:cantSplit/>
        </w:trPr>
        <w:tc>
          <w:tcPr>
            <w:tcW w:w="2139" w:type="dxa"/>
            <w:shd w:val="clear" w:color="auto" w:fill="auto"/>
          </w:tcPr>
          <w:p w14:paraId="586BA7A7" w14:textId="77777777" w:rsidR="00EA5EAB" w:rsidRPr="002D7DC9" w:rsidRDefault="00EA5EAB" w:rsidP="00513D02">
            <w:pPr>
              <w:pStyle w:val="ENoteTableText"/>
              <w:tabs>
                <w:tab w:val="center" w:leader="dot" w:pos="2268"/>
              </w:tabs>
            </w:pPr>
            <w:r w:rsidRPr="002D7DC9">
              <w:t>s 4.2</w:t>
            </w:r>
            <w:r w:rsidRPr="002D7DC9">
              <w:tab/>
            </w:r>
          </w:p>
        </w:tc>
        <w:tc>
          <w:tcPr>
            <w:tcW w:w="4943" w:type="dxa"/>
            <w:shd w:val="clear" w:color="auto" w:fill="auto"/>
          </w:tcPr>
          <w:p w14:paraId="350B8716" w14:textId="77777777" w:rsidR="00EA5EAB" w:rsidRPr="002D7DC9" w:rsidRDefault="00EA5EAB" w:rsidP="00513D02">
            <w:pPr>
              <w:pStyle w:val="ENoteTableText"/>
            </w:pPr>
            <w:r w:rsidRPr="002D7DC9">
              <w:t xml:space="preserve">am </w:t>
            </w:r>
            <w:r w:rsidR="002D0684">
              <w:rPr>
                <w:noProof/>
              </w:rPr>
              <w:t>F2015L00954</w:t>
            </w:r>
          </w:p>
        </w:tc>
      </w:tr>
      <w:tr w:rsidR="00EA5EAB" w:rsidRPr="002D7DC9" w14:paraId="6E10DF0F" w14:textId="77777777" w:rsidTr="00513D02">
        <w:trPr>
          <w:cantSplit/>
        </w:trPr>
        <w:tc>
          <w:tcPr>
            <w:tcW w:w="2139" w:type="dxa"/>
            <w:shd w:val="clear" w:color="auto" w:fill="auto"/>
          </w:tcPr>
          <w:p w14:paraId="37A7A865" w14:textId="77777777" w:rsidR="00EA5EAB" w:rsidRPr="002D7DC9" w:rsidRDefault="00EA5EAB" w:rsidP="00513D02">
            <w:pPr>
              <w:pStyle w:val="ENoteTableText"/>
              <w:tabs>
                <w:tab w:val="center" w:leader="dot" w:pos="2268"/>
              </w:tabs>
            </w:pPr>
            <w:r w:rsidRPr="002D7DC9">
              <w:t>s 4.6</w:t>
            </w:r>
            <w:r w:rsidRPr="002D7DC9">
              <w:tab/>
            </w:r>
          </w:p>
        </w:tc>
        <w:tc>
          <w:tcPr>
            <w:tcW w:w="4943" w:type="dxa"/>
            <w:shd w:val="clear" w:color="auto" w:fill="auto"/>
          </w:tcPr>
          <w:p w14:paraId="35F4092D" w14:textId="77777777" w:rsidR="00EA5EAB" w:rsidRPr="002D7DC9" w:rsidRDefault="00FE1540" w:rsidP="00513D02">
            <w:pPr>
              <w:pStyle w:val="ENoteTableText"/>
            </w:pPr>
            <w:r w:rsidRPr="002D7DC9">
              <w:t>rs</w:t>
            </w:r>
            <w:r w:rsidR="00EA5EAB" w:rsidRPr="002D7DC9">
              <w:t xml:space="preserve"> </w:t>
            </w:r>
            <w:r w:rsidR="002D0684">
              <w:rPr>
                <w:noProof/>
              </w:rPr>
              <w:t>F2015L00954</w:t>
            </w:r>
          </w:p>
        </w:tc>
      </w:tr>
      <w:tr w:rsidR="003A215A" w:rsidRPr="002D7DC9" w14:paraId="0A55C27B" w14:textId="77777777" w:rsidTr="00513D02">
        <w:trPr>
          <w:cantSplit/>
        </w:trPr>
        <w:tc>
          <w:tcPr>
            <w:tcW w:w="2139" w:type="dxa"/>
            <w:shd w:val="clear" w:color="auto" w:fill="auto"/>
          </w:tcPr>
          <w:p w14:paraId="184A28E1" w14:textId="77777777" w:rsidR="003A215A" w:rsidRDefault="003A215A" w:rsidP="00513D02">
            <w:pPr>
              <w:pStyle w:val="ENoteTableText"/>
              <w:tabs>
                <w:tab w:val="center" w:leader="dot" w:pos="2268"/>
              </w:tabs>
            </w:pPr>
            <w:r>
              <w:rPr>
                <w:b/>
              </w:rPr>
              <w:t>Division 4.3</w:t>
            </w:r>
          </w:p>
        </w:tc>
        <w:tc>
          <w:tcPr>
            <w:tcW w:w="4943" w:type="dxa"/>
            <w:shd w:val="clear" w:color="auto" w:fill="auto"/>
          </w:tcPr>
          <w:p w14:paraId="700EFEE6" w14:textId="77777777" w:rsidR="003A215A" w:rsidRDefault="003A215A" w:rsidP="00513D02">
            <w:pPr>
              <w:pStyle w:val="ENoteTableText"/>
              <w:rPr>
                <w:noProof/>
              </w:rPr>
            </w:pPr>
          </w:p>
        </w:tc>
      </w:tr>
      <w:tr w:rsidR="00512D21" w:rsidRPr="002D7DC9" w14:paraId="315410F2" w14:textId="77777777" w:rsidTr="00513D02">
        <w:trPr>
          <w:cantSplit/>
        </w:trPr>
        <w:tc>
          <w:tcPr>
            <w:tcW w:w="2139" w:type="dxa"/>
            <w:shd w:val="clear" w:color="auto" w:fill="auto"/>
          </w:tcPr>
          <w:p w14:paraId="1712A527" w14:textId="77777777" w:rsidR="00512D21" w:rsidRPr="002D7DC9" w:rsidRDefault="00512D21" w:rsidP="00513D02">
            <w:pPr>
              <w:pStyle w:val="ENoteTableText"/>
              <w:tabs>
                <w:tab w:val="center" w:leader="dot" w:pos="2268"/>
              </w:tabs>
            </w:pPr>
            <w:r>
              <w:t>s 4.7</w:t>
            </w:r>
            <w:r w:rsidR="00A10A24" w:rsidRPr="002D7DC9">
              <w:tab/>
            </w:r>
          </w:p>
        </w:tc>
        <w:tc>
          <w:tcPr>
            <w:tcW w:w="4943" w:type="dxa"/>
            <w:shd w:val="clear" w:color="auto" w:fill="auto"/>
          </w:tcPr>
          <w:p w14:paraId="4156930C" w14:textId="77777777" w:rsidR="00512D21" w:rsidRPr="002D7DC9" w:rsidRDefault="00512D21" w:rsidP="00513D02">
            <w:pPr>
              <w:pStyle w:val="ENoteTableText"/>
            </w:pPr>
            <w:r>
              <w:rPr>
                <w:noProof/>
              </w:rPr>
              <w:t xml:space="preserve">am </w:t>
            </w:r>
            <w:r w:rsidRPr="00512D21">
              <w:rPr>
                <w:noProof/>
              </w:rPr>
              <w:t>F2017L00924</w:t>
            </w:r>
          </w:p>
        </w:tc>
      </w:tr>
      <w:tr w:rsidR="00512D21" w:rsidRPr="002D7DC9" w14:paraId="6111FFBC" w14:textId="77777777" w:rsidTr="00513D02">
        <w:trPr>
          <w:cantSplit/>
        </w:trPr>
        <w:tc>
          <w:tcPr>
            <w:tcW w:w="2139" w:type="dxa"/>
            <w:shd w:val="clear" w:color="auto" w:fill="auto"/>
          </w:tcPr>
          <w:p w14:paraId="011AE8BD" w14:textId="77777777" w:rsidR="00512D21" w:rsidRDefault="00512D21" w:rsidP="00513D02">
            <w:pPr>
              <w:pStyle w:val="ENoteTableText"/>
              <w:tabs>
                <w:tab w:val="center" w:leader="dot" w:pos="2268"/>
              </w:tabs>
            </w:pPr>
            <w:r>
              <w:t>s 4.8</w:t>
            </w:r>
            <w:r w:rsidR="00A10A24" w:rsidRPr="002D7DC9">
              <w:tab/>
            </w:r>
          </w:p>
        </w:tc>
        <w:tc>
          <w:tcPr>
            <w:tcW w:w="4943" w:type="dxa"/>
            <w:shd w:val="clear" w:color="auto" w:fill="auto"/>
          </w:tcPr>
          <w:p w14:paraId="005F3F74" w14:textId="77777777" w:rsidR="00512D21" w:rsidRDefault="000B7CE6" w:rsidP="00513D02">
            <w:pPr>
              <w:pStyle w:val="ENoteTableText"/>
              <w:rPr>
                <w:noProof/>
              </w:rPr>
            </w:pPr>
            <w:r>
              <w:rPr>
                <w:noProof/>
              </w:rPr>
              <w:t xml:space="preserve">am </w:t>
            </w:r>
            <w:r w:rsidRPr="00512D21">
              <w:rPr>
                <w:noProof/>
              </w:rPr>
              <w:t>F2017L00924</w:t>
            </w:r>
          </w:p>
        </w:tc>
      </w:tr>
      <w:tr w:rsidR="00512D21" w:rsidRPr="002D7DC9" w14:paraId="6D82FAE3" w14:textId="77777777" w:rsidTr="00513D02">
        <w:trPr>
          <w:cantSplit/>
        </w:trPr>
        <w:tc>
          <w:tcPr>
            <w:tcW w:w="2139" w:type="dxa"/>
            <w:shd w:val="clear" w:color="auto" w:fill="auto"/>
          </w:tcPr>
          <w:p w14:paraId="0A8CB64A" w14:textId="77777777" w:rsidR="00512D21" w:rsidRDefault="00512D21" w:rsidP="00513D02">
            <w:pPr>
              <w:pStyle w:val="ENoteTableText"/>
              <w:tabs>
                <w:tab w:val="center" w:leader="dot" w:pos="2268"/>
              </w:tabs>
            </w:pPr>
            <w:r>
              <w:t>s 4.9</w:t>
            </w:r>
            <w:r w:rsidR="00A10A24" w:rsidRPr="002D7DC9">
              <w:tab/>
            </w:r>
          </w:p>
        </w:tc>
        <w:tc>
          <w:tcPr>
            <w:tcW w:w="4943" w:type="dxa"/>
            <w:shd w:val="clear" w:color="auto" w:fill="auto"/>
          </w:tcPr>
          <w:p w14:paraId="5339DA92" w14:textId="77777777" w:rsidR="00512D21" w:rsidRDefault="000B7CE6" w:rsidP="00513D02">
            <w:pPr>
              <w:pStyle w:val="ENoteTableText"/>
              <w:rPr>
                <w:noProof/>
              </w:rPr>
            </w:pPr>
            <w:r>
              <w:rPr>
                <w:noProof/>
              </w:rPr>
              <w:t xml:space="preserve">am </w:t>
            </w:r>
            <w:r w:rsidRPr="00512D21">
              <w:rPr>
                <w:noProof/>
              </w:rPr>
              <w:t>F2017L00924</w:t>
            </w:r>
          </w:p>
        </w:tc>
      </w:tr>
      <w:tr w:rsidR="00512D21" w:rsidRPr="002D7DC9" w14:paraId="750019C8" w14:textId="77777777" w:rsidTr="00513D02">
        <w:trPr>
          <w:cantSplit/>
        </w:trPr>
        <w:tc>
          <w:tcPr>
            <w:tcW w:w="2139" w:type="dxa"/>
            <w:shd w:val="clear" w:color="auto" w:fill="auto"/>
          </w:tcPr>
          <w:p w14:paraId="54DFCD3A" w14:textId="77777777" w:rsidR="00512D21" w:rsidRDefault="000B7CE6" w:rsidP="00513D02">
            <w:pPr>
              <w:pStyle w:val="ENoteTableText"/>
              <w:tabs>
                <w:tab w:val="center" w:leader="dot" w:pos="2268"/>
              </w:tabs>
            </w:pPr>
            <w:r>
              <w:t>s 4.10</w:t>
            </w:r>
            <w:r w:rsidR="00A10A24" w:rsidRPr="002D7DC9">
              <w:tab/>
            </w:r>
          </w:p>
        </w:tc>
        <w:tc>
          <w:tcPr>
            <w:tcW w:w="4943" w:type="dxa"/>
            <w:shd w:val="clear" w:color="auto" w:fill="auto"/>
          </w:tcPr>
          <w:p w14:paraId="28D1002A" w14:textId="77777777" w:rsidR="00512D21" w:rsidRDefault="000B7CE6" w:rsidP="00513D02">
            <w:pPr>
              <w:pStyle w:val="ENoteTableText"/>
              <w:rPr>
                <w:noProof/>
              </w:rPr>
            </w:pPr>
            <w:r>
              <w:rPr>
                <w:noProof/>
              </w:rPr>
              <w:t xml:space="preserve">am </w:t>
            </w:r>
            <w:r w:rsidRPr="00512D21">
              <w:rPr>
                <w:noProof/>
              </w:rPr>
              <w:t>F2017L00924</w:t>
            </w:r>
          </w:p>
        </w:tc>
      </w:tr>
      <w:tr w:rsidR="00512D21" w:rsidRPr="002D7DC9" w14:paraId="09C40E58" w14:textId="77777777" w:rsidTr="00513D02">
        <w:trPr>
          <w:cantSplit/>
        </w:trPr>
        <w:tc>
          <w:tcPr>
            <w:tcW w:w="2139" w:type="dxa"/>
            <w:shd w:val="clear" w:color="auto" w:fill="auto"/>
          </w:tcPr>
          <w:p w14:paraId="1FE9F549" w14:textId="77777777" w:rsidR="00512D21" w:rsidRDefault="000B7CE6" w:rsidP="00513D02">
            <w:pPr>
              <w:pStyle w:val="ENoteTableText"/>
              <w:tabs>
                <w:tab w:val="center" w:leader="dot" w:pos="2268"/>
              </w:tabs>
            </w:pPr>
            <w:r>
              <w:t>s 4.11</w:t>
            </w:r>
            <w:r w:rsidR="00A10A24" w:rsidRPr="002D7DC9">
              <w:tab/>
            </w:r>
          </w:p>
        </w:tc>
        <w:tc>
          <w:tcPr>
            <w:tcW w:w="4943" w:type="dxa"/>
            <w:shd w:val="clear" w:color="auto" w:fill="auto"/>
          </w:tcPr>
          <w:p w14:paraId="6D73AD16" w14:textId="77777777" w:rsidR="00512D21" w:rsidRDefault="000B7CE6" w:rsidP="00513D02">
            <w:pPr>
              <w:pStyle w:val="ENoteTableText"/>
              <w:rPr>
                <w:noProof/>
              </w:rPr>
            </w:pPr>
            <w:r>
              <w:rPr>
                <w:noProof/>
              </w:rPr>
              <w:t xml:space="preserve">am </w:t>
            </w:r>
            <w:r w:rsidRPr="00512D21">
              <w:rPr>
                <w:noProof/>
              </w:rPr>
              <w:t>F2017L00924</w:t>
            </w:r>
          </w:p>
        </w:tc>
      </w:tr>
      <w:tr w:rsidR="000B7CE6" w:rsidRPr="002D7DC9" w14:paraId="32E84B84" w14:textId="77777777" w:rsidTr="00513D02">
        <w:trPr>
          <w:cantSplit/>
        </w:trPr>
        <w:tc>
          <w:tcPr>
            <w:tcW w:w="2139" w:type="dxa"/>
            <w:shd w:val="clear" w:color="auto" w:fill="auto"/>
          </w:tcPr>
          <w:p w14:paraId="4167086E" w14:textId="77777777" w:rsidR="000B7CE6" w:rsidRDefault="000B7CE6" w:rsidP="00513D02">
            <w:pPr>
              <w:pStyle w:val="ENoteTableText"/>
              <w:tabs>
                <w:tab w:val="center" w:leader="dot" w:pos="2268"/>
              </w:tabs>
            </w:pPr>
            <w:r>
              <w:t>s 4.13</w:t>
            </w:r>
            <w:r w:rsidR="00A10A24" w:rsidRPr="002D7DC9">
              <w:tab/>
            </w:r>
          </w:p>
        </w:tc>
        <w:tc>
          <w:tcPr>
            <w:tcW w:w="4943" w:type="dxa"/>
            <w:shd w:val="clear" w:color="auto" w:fill="auto"/>
          </w:tcPr>
          <w:p w14:paraId="28BB4239"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1640E0D6" w14:textId="77777777" w:rsidTr="00513D02">
        <w:trPr>
          <w:cantSplit/>
        </w:trPr>
        <w:tc>
          <w:tcPr>
            <w:tcW w:w="2139" w:type="dxa"/>
            <w:shd w:val="clear" w:color="auto" w:fill="auto"/>
          </w:tcPr>
          <w:p w14:paraId="14A5D362" w14:textId="77777777" w:rsidR="000B7CE6" w:rsidRDefault="000B7CE6" w:rsidP="00513D02">
            <w:pPr>
              <w:pStyle w:val="ENoteTableText"/>
              <w:tabs>
                <w:tab w:val="center" w:leader="dot" w:pos="2268"/>
              </w:tabs>
            </w:pPr>
            <w:r>
              <w:t>s 4.14</w:t>
            </w:r>
            <w:r w:rsidR="00A10A24" w:rsidRPr="002D7DC9">
              <w:tab/>
            </w:r>
          </w:p>
        </w:tc>
        <w:tc>
          <w:tcPr>
            <w:tcW w:w="4943" w:type="dxa"/>
            <w:shd w:val="clear" w:color="auto" w:fill="auto"/>
          </w:tcPr>
          <w:p w14:paraId="38AB1491"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017B5CB1" w14:textId="77777777" w:rsidTr="00513D02">
        <w:trPr>
          <w:cantSplit/>
        </w:trPr>
        <w:tc>
          <w:tcPr>
            <w:tcW w:w="2139" w:type="dxa"/>
            <w:shd w:val="clear" w:color="auto" w:fill="auto"/>
          </w:tcPr>
          <w:p w14:paraId="51FE2345" w14:textId="77777777" w:rsidR="000B7CE6" w:rsidRDefault="000B7CE6" w:rsidP="00513D02">
            <w:pPr>
              <w:pStyle w:val="ENoteTableText"/>
              <w:tabs>
                <w:tab w:val="center" w:leader="dot" w:pos="2268"/>
              </w:tabs>
            </w:pPr>
            <w:r>
              <w:t>s 4.15</w:t>
            </w:r>
            <w:r w:rsidR="00A10A24" w:rsidRPr="002D7DC9">
              <w:tab/>
            </w:r>
          </w:p>
        </w:tc>
        <w:tc>
          <w:tcPr>
            <w:tcW w:w="4943" w:type="dxa"/>
            <w:shd w:val="clear" w:color="auto" w:fill="auto"/>
          </w:tcPr>
          <w:p w14:paraId="1D9BEA61"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12A6C9E6" w14:textId="77777777" w:rsidTr="00513D02">
        <w:trPr>
          <w:cantSplit/>
        </w:trPr>
        <w:tc>
          <w:tcPr>
            <w:tcW w:w="2139" w:type="dxa"/>
            <w:shd w:val="clear" w:color="auto" w:fill="auto"/>
          </w:tcPr>
          <w:p w14:paraId="749F906B" w14:textId="77777777" w:rsidR="000B7CE6" w:rsidRDefault="000B7CE6" w:rsidP="00513D02">
            <w:pPr>
              <w:pStyle w:val="ENoteTableText"/>
              <w:tabs>
                <w:tab w:val="center" w:leader="dot" w:pos="2268"/>
              </w:tabs>
            </w:pPr>
            <w:r>
              <w:t>s 4.16</w:t>
            </w:r>
            <w:r w:rsidR="00A10A24" w:rsidRPr="002D7DC9">
              <w:tab/>
            </w:r>
          </w:p>
        </w:tc>
        <w:tc>
          <w:tcPr>
            <w:tcW w:w="4943" w:type="dxa"/>
            <w:shd w:val="clear" w:color="auto" w:fill="auto"/>
          </w:tcPr>
          <w:p w14:paraId="287459D3"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2C84A554" w14:textId="77777777" w:rsidTr="00513D02">
        <w:trPr>
          <w:cantSplit/>
        </w:trPr>
        <w:tc>
          <w:tcPr>
            <w:tcW w:w="2139" w:type="dxa"/>
            <w:shd w:val="clear" w:color="auto" w:fill="auto"/>
          </w:tcPr>
          <w:p w14:paraId="239C32A8" w14:textId="77777777" w:rsidR="000B7CE6" w:rsidRDefault="000B7CE6" w:rsidP="00513D02">
            <w:pPr>
              <w:pStyle w:val="ENoteTableText"/>
              <w:tabs>
                <w:tab w:val="center" w:leader="dot" w:pos="2268"/>
              </w:tabs>
            </w:pPr>
            <w:r>
              <w:t>s 4.17</w:t>
            </w:r>
            <w:r w:rsidR="00A10A24" w:rsidRPr="002D7DC9">
              <w:tab/>
            </w:r>
          </w:p>
        </w:tc>
        <w:tc>
          <w:tcPr>
            <w:tcW w:w="4943" w:type="dxa"/>
            <w:shd w:val="clear" w:color="auto" w:fill="auto"/>
          </w:tcPr>
          <w:p w14:paraId="3A50100D"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1BA5724A" w14:textId="77777777" w:rsidTr="00513D02">
        <w:trPr>
          <w:cantSplit/>
        </w:trPr>
        <w:tc>
          <w:tcPr>
            <w:tcW w:w="2139" w:type="dxa"/>
            <w:shd w:val="clear" w:color="auto" w:fill="auto"/>
          </w:tcPr>
          <w:p w14:paraId="77C762DA" w14:textId="77777777" w:rsidR="000B7CE6" w:rsidRDefault="000B7CE6" w:rsidP="00513D02">
            <w:pPr>
              <w:pStyle w:val="ENoteTableText"/>
              <w:tabs>
                <w:tab w:val="center" w:leader="dot" w:pos="2268"/>
              </w:tabs>
            </w:pPr>
            <w:r>
              <w:t>s 4.18</w:t>
            </w:r>
            <w:r w:rsidR="00A10A24" w:rsidRPr="002D7DC9">
              <w:tab/>
            </w:r>
          </w:p>
        </w:tc>
        <w:tc>
          <w:tcPr>
            <w:tcW w:w="4943" w:type="dxa"/>
            <w:shd w:val="clear" w:color="auto" w:fill="auto"/>
          </w:tcPr>
          <w:p w14:paraId="37282F25" w14:textId="77777777" w:rsidR="000B7CE6" w:rsidRDefault="000B7CE6" w:rsidP="00513D02">
            <w:pPr>
              <w:pStyle w:val="ENoteTableText"/>
              <w:rPr>
                <w:noProof/>
              </w:rPr>
            </w:pPr>
            <w:r>
              <w:rPr>
                <w:noProof/>
              </w:rPr>
              <w:t xml:space="preserve">am </w:t>
            </w:r>
            <w:r w:rsidRPr="00512D21">
              <w:rPr>
                <w:noProof/>
              </w:rPr>
              <w:t>F2017L00924</w:t>
            </w:r>
          </w:p>
        </w:tc>
      </w:tr>
      <w:tr w:rsidR="000B7CE6" w:rsidRPr="002D7DC9" w14:paraId="21DFC4CA" w14:textId="77777777" w:rsidTr="00513D02">
        <w:trPr>
          <w:cantSplit/>
        </w:trPr>
        <w:tc>
          <w:tcPr>
            <w:tcW w:w="2139" w:type="dxa"/>
            <w:shd w:val="clear" w:color="auto" w:fill="auto"/>
          </w:tcPr>
          <w:p w14:paraId="351E3E2D" w14:textId="77777777" w:rsidR="000B7CE6" w:rsidRDefault="000B7CE6" w:rsidP="00513D02">
            <w:pPr>
              <w:pStyle w:val="ENoteTableText"/>
              <w:tabs>
                <w:tab w:val="center" w:leader="dot" w:pos="2268"/>
              </w:tabs>
            </w:pPr>
            <w:r>
              <w:t>s 4.19</w:t>
            </w:r>
            <w:r w:rsidR="00A10A24" w:rsidRPr="002D7DC9">
              <w:tab/>
            </w:r>
          </w:p>
        </w:tc>
        <w:tc>
          <w:tcPr>
            <w:tcW w:w="4943" w:type="dxa"/>
            <w:shd w:val="clear" w:color="auto" w:fill="auto"/>
          </w:tcPr>
          <w:p w14:paraId="64440E26" w14:textId="77777777" w:rsidR="000B7CE6" w:rsidRDefault="000B7CE6" w:rsidP="00513D02">
            <w:pPr>
              <w:pStyle w:val="ENoteTableText"/>
              <w:rPr>
                <w:noProof/>
              </w:rPr>
            </w:pPr>
            <w:r>
              <w:rPr>
                <w:noProof/>
              </w:rPr>
              <w:t xml:space="preserve">am </w:t>
            </w:r>
            <w:r w:rsidRPr="00512D21">
              <w:rPr>
                <w:noProof/>
              </w:rPr>
              <w:t>F2017L00924</w:t>
            </w:r>
          </w:p>
        </w:tc>
      </w:tr>
      <w:tr w:rsidR="00EA5EAB" w:rsidRPr="002D7DC9" w14:paraId="37A23AEC" w14:textId="77777777" w:rsidTr="00513D02">
        <w:trPr>
          <w:cantSplit/>
        </w:trPr>
        <w:tc>
          <w:tcPr>
            <w:tcW w:w="2139" w:type="dxa"/>
            <w:shd w:val="clear" w:color="auto" w:fill="auto"/>
          </w:tcPr>
          <w:p w14:paraId="208D2BF6" w14:textId="77777777" w:rsidR="00EA5EAB" w:rsidRPr="002D7DC9" w:rsidRDefault="00EA5EAB" w:rsidP="00513D02">
            <w:pPr>
              <w:pStyle w:val="ENoteTableText"/>
              <w:tabs>
                <w:tab w:val="center" w:leader="dot" w:pos="2268"/>
              </w:tabs>
            </w:pPr>
            <w:r w:rsidRPr="002D7DC9">
              <w:t>s 4.20</w:t>
            </w:r>
            <w:r w:rsidRPr="002D7DC9">
              <w:tab/>
            </w:r>
          </w:p>
        </w:tc>
        <w:tc>
          <w:tcPr>
            <w:tcW w:w="4943" w:type="dxa"/>
            <w:shd w:val="clear" w:color="auto" w:fill="auto"/>
          </w:tcPr>
          <w:p w14:paraId="62DC4725" w14:textId="77777777" w:rsidR="00EA5EAB" w:rsidRPr="002D7DC9" w:rsidRDefault="00EA5EAB" w:rsidP="00513D02">
            <w:pPr>
              <w:pStyle w:val="ENoteTableText"/>
            </w:pPr>
            <w:r w:rsidRPr="002D7DC9">
              <w:t xml:space="preserve">am </w:t>
            </w:r>
            <w:r w:rsidR="002D0684">
              <w:rPr>
                <w:noProof/>
              </w:rPr>
              <w:t>F2015L00954</w:t>
            </w:r>
            <w:r w:rsidR="000B7CE6">
              <w:rPr>
                <w:noProof/>
              </w:rPr>
              <w:t xml:space="preserve">, am </w:t>
            </w:r>
            <w:r w:rsidR="000B7CE6" w:rsidRPr="00512D21">
              <w:rPr>
                <w:noProof/>
              </w:rPr>
              <w:t>F2017L00924</w:t>
            </w:r>
          </w:p>
        </w:tc>
      </w:tr>
      <w:tr w:rsidR="00EA5EAB" w:rsidRPr="002D7DC9" w14:paraId="21BCE9CD" w14:textId="77777777" w:rsidTr="00513D02">
        <w:trPr>
          <w:cantSplit/>
        </w:trPr>
        <w:tc>
          <w:tcPr>
            <w:tcW w:w="2139" w:type="dxa"/>
            <w:shd w:val="clear" w:color="auto" w:fill="auto"/>
          </w:tcPr>
          <w:p w14:paraId="65BB3976" w14:textId="77777777" w:rsidR="00EA5EAB" w:rsidRPr="002D7DC9" w:rsidRDefault="00EA5EAB" w:rsidP="00513D02">
            <w:pPr>
              <w:pStyle w:val="ENoteTableText"/>
              <w:tabs>
                <w:tab w:val="center" w:leader="dot" w:pos="2268"/>
              </w:tabs>
              <w:rPr>
                <w:b/>
              </w:rPr>
            </w:pPr>
            <w:r w:rsidRPr="002D7DC9">
              <w:rPr>
                <w:b/>
              </w:rPr>
              <w:t>Part 5</w:t>
            </w:r>
          </w:p>
        </w:tc>
        <w:tc>
          <w:tcPr>
            <w:tcW w:w="4943" w:type="dxa"/>
            <w:shd w:val="clear" w:color="auto" w:fill="auto"/>
          </w:tcPr>
          <w:p w14:paraId="5A9859E1" w14:textId="77777777" w:rsidR="00EA5EAB" w:rsidRPr="002D7DC9" w:rsidRDefault="00EA5EAB" w:rsidP="00513D02">
            <w:pPr>
              <w:pStyle w:val="ENoteTableText"/>
            </w:pPr>
          </w:p>
        </w:tc>
      </w:tr>
      <w:tr w:rsidR="000B7CE6" w:rsidRPr="002D7DC9" w14:paraId="1CCED536" w14:textId="77777777" w:rsidTr="00513D02">
        <w:trPr>
          <w:cantSplit/>
        </w:trPr>
        <w:tc>
          <w:tcPr>
            <w:tcW w:w="2139" w:type="dxa"/>
            <w:shd w:val="clear" w:color="auto" w:fill="auto"/>
          </w:tcPr>
          <w:p w14:paraId="676227E0" w14:textId="77777777" w:rsidR="000B7CE6" w:rsidRDefault="003A215A" w:rsidP="00513D02">
            <w:pPr>
              <w:pStyle w:val="ENoteTableText"/>
              <w:rPr>
                <w:b/>
              </w:rPr>
            </w:pPr>
            <w:r>
              <w:rPr>
                <w:b/>
              </w:rPr>
              <w:t>Division 5.2</w:t>
            </w:r>
          </w:p>
        </w:tc>
        <w:tc>
          <w:tcPr>
            <w:tcW w:w="4943" w:type="dxa"/>
            <w:shd w:val="clear" w:color="auto" w:fill="auto"/>
          </w:tcPr>
          <w:p w14:paraId="3BA0A460" w14:textId="77777777" w:rsidR="000B7CE6" w:rsidRPr="002D7DC9" w:rsidRDefault="000B7CE6" w:rsidP="00513D02">
            <w:pPr>
              <w:pStyle w:val="ENoteTableText"/>
            </w:pPr>
          </w:p>
        </w:tc>
      </w:tr>
      <w:tr w:rsidR="000B7CE6" w:rsidRPr="002D7DC9" w14:paraId="59FE1357" w14:textId="77777777" w:rsidTr="00513D02">
        <w:trPr>
          <w:cantSplit/>
        </w:trPr>
        <w:tc>
          <w:tcPr>
            <w:tcW w:w="2139" w:type="dxa"/>
            <w:shd w:val="clear" w:color="auto" w:fill="auto"/>
          </w:tcPr>
          <w:p w14:paraId="45D64665" w14:textId="77777777" w:rsidR="000B7CE6" w:rsidRPr="000B7CE6" w:rsidRDefault="000B7CE6" w:rsidP="00513D02">
            <w:pPr>
              <w:pStyle w:val="ENoteTableText"/>
            </w:pPr>
            <w:r>
              <w:t>s 5.2</w:t>
            </w:r>
            <w:r w:rsidR="00A10A24" w:rsidRPr="002D7DC9">
              <w:tab/>
            </w:r>
            <w:r w:rsidR="00A10A24" w:rsidRPr="002D7DC9">
              <w:tab/>
            </w:r>
          </w:p>
        </w:tc>
        <w:tc>
          <w:tcPr>
            <w:tcW w:w="4943" w:type="dxa"/>
            <w:shd w:val="clear" w:color="auto" w:fill="auto"/>
          </w:tcPr>
          <w:p w14:paraId="485758FF" w14:textId="77777777" w:rsidR="000B7CE6" w:rsidRPr="002D7DC9" w:rsidRDefault="000B7CE6" w:rsidP="00513D02">
            <w:pPr>
              <w:pStyle w:val="ENoteTableText"/>
            </w:pPr>
            <w:r>
              <w:rPr>
                <w:noProof/>
              </w:rPr>
              <w:t xml:space="preserve">am </w:t>
            </w:r>
            <w:r w:rsidRPr="00512D21">
              <w:rPr>
                <w:noProof/>
              </w:rPr>
              <w:t>F2017L00924</w:t>
            </w:r>
          </w:p>
        </w:tc>
      </w:tr>
      <w:tr w:rsidR="000B7CE6" w:rsidRPr="002D7DC9" w14:paraId="218A2363" w14:textId="77777777" w:rsidTr="00513D02">
        <w:trPr>
          <w:cantSplit/>
        </w:trPr>
        <w:tc>
          <w:tcPr>
            <w:tcW w:w="2139" w:type="dxa"/>
            <w:shd w:val="clear" w:color="auto" w:fill="auto"/>
          </w:tcPr>
          <w:p w14:paraId="0338CF3E" w14:textId="77777777" w:rsidR="000B7CE6" w:rsidRPr="000B7CE6" w:rsidRDefault="000B7CE6" w:rsidP="00513D02">
            <w:pPr>
              <w:pStyle w:val="ENoteTableText"/>
            </w:pPr>
            <w:r>
              <w:t>s 5.4</w:t>
            </w:r>
            <w:r w:rsidR="00A10A24" w:rsidRPr="002D7DC9">
              <w:tab/>
            </w:r>
            <w:r w:rsidR="00A10A24" w:rsidRPr="002D7DC9">
              <w:tab/>
            </w:r>
          </w:p>
        </w:tc>
        <w:tc>
          <w:tcPr>
            <w:tcW w:w="4943" w:type="dxa"/>
            <w:shd w:val="clear" w:color="auto" w:fill="auto"/>
          </w:tcPr>
          <w:p w14:paraId="357340CF" w14:textId="77777777" w:rsidR="000B7CE6" w:rsidRPr="002D7DC9" w:rsidRDefault="000B7CE6" w:rsidP="00513D02">
            <w:pPr>
              <w:pStyle w:val="ENoteTableText"/>
            </w:pPr>
            <w:r>
              <w:rPr>
                <w:noProof/>
              </w:rPr>
              <w:t xml:space="preserve">am </w:t>
            </w:r>
            <w:r w:rsidRPr="00512D21">
              <w:rPr>
                <w:noProof/>
              </w:rPr>
              <w:t>F2017L00924</w:t>
            </w:r>
          </w:p>
        </w:tc>
      </w:tr>
      <w:tr w:rsidR="000B7CE6" w:rsidRPr="002D7DC9" w14:paraId="7118CEFD" w14:textId="77777777" w:rsidTr="00513D02">
        <w:trPr>
          <w:cantSplit/>
        </w:trPr>
        <w:tc>
          <w:tcPr>
            <w:tcW w:w="2139" w:type="dxa"/>
            <w:shd w:val="clear" w:color="auto" w:fill="auto"/>
          </w:tcPr>
          <w:p w14:paraId="4B7C63CE" w14:textId="77777777" w:rsidR="000B7CE6" w:rsidRPr="000B7CE6" w:rsidRDefault="000B7CE6" w:rsidP="00513D02">
            <w:pPr>
              <w:pStyle w:val="ENoteTableText"/>
            </w:pPr>
            <w:r w:rsidRPr="000B7CE6">
              <w:t>s 5.5</w:t>
            </w:r>
            <w:r w:rsidR="00A10A24" w:rsidRPr="002D7DC9">
              <w:tab/>
            </w:r>
          </w:p>
        </w:tc>
        <w:tc>
          <w:tcPr>
            <w:tcW w:w="4943" w:type="dxa"/>
            <w:shd w:val="clear" w:color="auto" w:fill="auto"/>
          </w:tcPr>
          <w:p w14:paraId="7E0DC3AD" w14:textId="77777777" w:rsidR="000B7CE6" w:rsidRPr="002D7DC9" w:rsidRDefault="000B7CE6" w:rsidP="00513D02">
            <w:pPr>
              <w:pStyle w:val="ENoteTableText"/>
            </w:pPr>
            <w:r>
              <w:rPr>
                <w:noProof/>
              </w:rPr>
              <w:t xml:space="preserve">am </w:t>
            </w:r>
            <w:r w:rsidRPr="00512D21">
              <w:rPr>
                <w:noProof/>
              </w:rPr>
              <w:t>F2017L00924</w:t>
            </w:r>
          </w:p>
        </w:tc>
      </w:tr>
      <w:tr w:rsidR="000B7CE6" w:rsidRPr="002D7DC9" w14:paraId="67593F38" w14:textId="77777777" w:rsidTr="00513D02">
        <w:trPr>
          <w:cantSplit/>
        </w:trPr>
        <w:tc>
          <w:tcPr>
            <w:tcW w:w="2139" w:type="dxa"/>
            <w:shd w:val="clear" w:color="auto" w:fill="auto"/>
          </w:tcPr>
          <w:p w14:paraId="5FC9A596" w14:textId="77777777" w:rsidR="000B7CE6" w:rsidRPr="000B7CE6" w:rsidRDefault="00A10A24" w:rsidP="00513D02">
            <w:pPr>
              <w:pStyle w:val="ENoteTableText"/>
            </w:pPr>
            <w:r>
              <w:t>s</w:t>
            </w:r>
            <w:r w:rsidR="000B7CE6" w:rsidRPr="000B7CE6">
              <w:t xml:space="preserve"> 5.7</w:t>
            </w:r>
            <w:r w:rsidRPr="002D7DC9">
              <w:tab/>
            </w:r>
          </w:p>
        </w:tc>
        <w:tc>
          <w:tcPr>
            <w:tcW w:w="4943" w:type="dxa"/>
            <w:shd w:val="clear" w:color="auto" w:fill="auto"/>
          </w:tcPr>
          <w:p w14:paraId="55E25810" w14:textId="77777777" w:rsidR="000B7CE6" w:rsidRPr="002D7DC9" w:rsidRDefault="000B7CE6" w:rsidP="00513D02">
            <w:pPr>
              <w:pStyle w:val="ENoteTableText"/>
            </w:pPr>
            <w:r>
              <w:rPr>
                <w:noProof/>
              </w:rPr>
              <w:t xml:space="preserve">am </w:t>
            </w:r>
            <w:r w:rsidRPr="00512D21">
              <w:rPr>
                <w:noProof/>
              </w:rPr>
              <w:t>F2017L00924</w:t>
            </w:r>
          </w:p>
        </w:tc>
      </w:tr>
      <w:tr w:rsidR="00EA5EAB" w:rsidRPr="002D7DC9" w14:paraId="0E266E58" w14:textId="77777777" w:rsidTr="00513D02">
        <w:trPr>
          <w:cantSplit/>
        </w:trPr>
        <w:tc>
          <w:tcPr>
            <w:tcW w:w="2139" w:type="dxa"/>
            <w:shd w:val="clear" w:color="auto" w:fill="auto"/>
          </w:tcPr>
          <w:p w14:paraId="65DB2647" w14:textId="77777777" w:rsidR="00EA5EAB" w:rsidRPr="002D7DC9" w:rsidRDefault="00EA5EAB" w:rsidP="00513D02">
            <w:pPr>
              <w:pStyle w:val="ENoteTableText"/>
            </w:pPr>
            <w:r w:rsidRPr="002D7DC9">
              <w:rPr>
                <w:b/>
              </w:rPr>
              <w:t>Division 5.5</w:t>
            </w:r>
          </w:p>
        </w:tc>
        <w:tc>
          <w:tcPr>
            <w:tcW w:w="4943" w:type="dxa"/>
            <w:shd w:val="clear" w:color="auto" w:fill="auto"/>
          </w:tcPr>
          <w:p w14:paraId="235850F4" w14:textId="77777777" w:rsidR="00EA5EAB" w:rsidRPr="002D7DC9" w:rsidRDefault="00EA5EAB" w:rsidP="00513D02">
            <w:pPr>
              <w:pStyle w:val="ENoteTableText"/>
            </w:pPr>
          </w:p>
        </w:tc>
      </w:tr>
      <w:tr w:rsidR="00EA5EAB" w:rsidRPr="002D7DC9" w14:paraId="4DB3F73B" w14:textId="77777777" w:rsidTr="00513D02">
        <w:trPr>
          <w:cantSplit/>
        </w:trPr>
        <w:tc>
          <w:tcPr>
            <w:tcW w:w="2139" w:type="dxa"/>
            <w:shd w:val="clear" w:color="auto" w:fill="auto"/>
          </w:tcPr>
          <w:p w14:paraId="7363E74E" w14:textId="77777777" w:rsidR="00EA5EAB" w:rsidRPr="002D7DC9" w:rsidRDefault="00EA5EAB" w:rsidP="00513D02">
            <w:pPr>
              <w:pStyle w:val="ENoteTableText"/>
              <w:tabs>
                <w:tab w:val="center" w:leader="dot" w:pos="2268"/>
              </w:tabs>
            </w:pPr>
            <w:r w:rsidRPr="002D7DC9">
              <w:t>s 5.13</w:t>
            </w:r>
            <w:r w:rsidRPr="002D7DC9">
              <w:tab/>
            </w:r>
          </w:p>
        </w:tc>
        <w:tc>
          <w:tcPr>
            <w:tcW w:w="4943" w:type="dxa"/>
            <w:shd w:val="clear" w:color="auto" w:fill="auto"/>
          </w:tcPr>
          <w:p w14:paraId="5AAD8429" w14:textId="77777777" w:rsidR="00EA5EAB" w:rsidRPr="002D7DC9" w:rsidRDefault="00EA5EAB" w:rsidP="00513D02">
            <w:pPr>
              <w:pStyle w:val="ENoteTableText"/>
            </w:pPr>
            <w:r w:rsidRPr="002D7DC9">
              <w:t xml:space="preserve">am </w:t>
            </w:r>
            <w:r w:rsidR="002D0684">
              <w:rPr>
                <w:noProof/>
              </w:rPr>
              <w:t>F2015L00954</w:t>
            </w:r>
          </w:p>
        </w:tc>
      </w:tr>
      <w:tr w:rsidR="00EA5EAB" w:rsidRPr="002D7DC9" w14:paraId="172AA571" w14:textId="77777777" w:rsidTr="00513D02">
        <w:trPr>
          <w:cantSplit/>
        </w:trPr>
        <w:tc>
          <w:tcPr>
            <w:tcW w:w="2139" w:type="dxa"/>
            <w:shd w:val="clear" w:color="auto" w:fill="auto"/>
          </w:tcPr>
          <w:p w14:paraId="0C206036" w14:textId="77777777" w:rsidR="00EA5EAB" w:rsidRPr="002D7DC9" w:rsidRDefault="00EA5EAB" w:rsidP="00513D02">
            <w:pPr>
              <w:pStyle w:val="ENoteTableText"/>
              <w:tabs>
                <w:tab w:val="center" w:leader="dot" w:pos="2268"/>
              </w:tabs>
              <w:rPr>
                <w:b/>
              </w:rPr>
            </w:pPr>
            <w:r w:rsidRPr="002D7DC9">
              <w:rPr>
                <w:b/>
              </w:rPr>
              <w:t>Division 5.6</w:t>
            </w:r>
            <w:r w:rsidRPr="002D7DC9">
              <w:tab/>
            </w:r>
          </w:p>
        </w:tc>
        <w:tc>
          <w:tcPr>
            <w:tcW w:w="4943" w:type="dxa"/>
            <w:shd w:val="clear" w:color="auto" w:fill="auto"/>
          </w:tcPr>
          <w:p w14:paraId="5117BFEC" w14:textId="77777777" w:rsidR="00EA5EAB" w:rsidRPr="002D7DC9" w:rsidRDefault="00EA5EAB" w:rsidP="00513D02">
            <w:pPr>
              <w:pStyle w:val="ENoteTableText"/>
            </w:pPr>
            <w:r w:rsidRPr="002D7DC9">
              <w:t xml:space="preserve">ad </w:t>
            </w:r>
            <w:r w:rsidR="002D0684">
              <w:rPr>
                <w:noProof/>
              </w:rPr>
              <w:t>F2015L00954</w:t>
            </w:r>
          </w:p>
        </w:tc>
      </w:tr>
      <w:tr w:rsidR="00EA5EAB" w:rsidRPr="002D7DC9" w14:paraId="3C2785DF" w14:textId="77777777" w:rsidTr="00513D02">
        <w:trPr>
          <w:cantSplit/>
        </w:trPr>
        <w:tc>
          <w:tcPr>
            <w:tcW w:w="2139" w:type="dxa"/>
            <w:shd w:val="clear" w:color="auto" w:fill="auto"/>
          </w:tcPr>
          <w:p w14:paraId="5A199852" w14:textId="77777777" w:rsidR="00EA5EAB" w:rsidRPr="002D7DC9" w:rsidRDefault="00EA5EAB" w:rsidP="00513D02">
            <w:pPr>
              <w:pStyle w:val="ENoteTableText"/>
              <w:tabs>
                <w:tab w:val="center" w:leader="dot" w:pos="2268"/>
              </w:tabs>
            </w:pPr>
            <w:r w:rsidRPr="002D7DC9">
              <w:t>s 5.14</w:t>
            </w:r>
            <w:r w:rsidRPr="002D7DC9">
              <w:tab/>
            </w:r>
          </w:p>
        </w:tc>
        <w:tc>
          <w:tcPr>
            <w:tcW w:w="4943" w:type="dxa"/>
            <w:shd w:val="clear" w:color="auto" w:fill="auto"/>
          </w:tcPr>
          <w:p w14:paraId="22F56B71" w14:textId="77777777" w:rsidR="00EA5EAB" w:rsidRPr="002D7DC9" w:rsidRDefault="00EA5EAB" w:rsidP="00513D02">
            <w:pPr>
              <w:pStyle w:val="ENoteTableText"/>
            </w:pPr>
            <w:r w:rsidRPr="002D7DC9">
              <w:t xml:space="preserve">ad </w:t>
            </w:r>
            <w:r w:rsidR="002D0684">
              <w:rPr>
                <w:noProof/>
              </w:rPr>
              <w:t>F2015L00954</w:t>
            </w:r>
          </w:p>
        </w:tc>
      </w:tr>
    </w:tbl>
    <w:p w14:paraId="35B36700" w14:textId="77777777" w:rsidR="005E089C" w:rsidRPr="0037479C" w:rsidRDefault="005E089C" w:rsidP="0037479C">
      <w:pPr>
        <w:rPr>
          <w:sz w:val="2"/>
          <w:szCs w:val="2"/>
        </w:rPr>
      </w:pPr>
    </w:p>
    <w:sectPr w:rsidR="005E089C" w:rsidRPr="0037479C" w:rsidSect="00D55828">
      <w:headerReference w:type="default" r:id="rId15"/>
      <w:footerReference w:type="default" r:id="rId16"/>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4"/>
    </wne:keymap>
    <wne:keymap wne:kcmPrimary="045A" wne:kcmSecondary="0034">
      <wne:acd wne:acdName="acd12"/>
    </wne:keymap>
    <wne:keymap wne:kcmPrimary="045A" wne:kcmSecondary="0035">
      <wne:acd wne:acdName="acd5"/>
    </wne:keymap>
    <wne:keymap wne:kcmPrimary="045A" wne:kcmSecondary="0037">
      <wne:acd wne:acdName="acd14"/>
    </wne:keymap>
    <wne:keymap wne:kcmPrimary="045A" wne:kcmSecondary="0044">
      <wne:acd wne:acdName="acd1"/>
    </wne:keymap>
    <wne:keymap wne:kcmPrimary="045A" wne:kcmSecondary="0045">
      <wne:acd wne:acdName="acd2"/>
    </wne:keymap>
    <wne:keymap wne:kcmPrimary="045A" wne:kcmSecondary="0052">
      <wne:acd wne:acdName="acd3"/>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cdName="acd0" wne:fciIndexBasedOn="0065"/>
    <wne:acd wne:argValue="AgB0AF8ARABlAGYAbgAsAEQAZQBmAGkAbgBpAHQAaQBvAG4ALABkAGQA" wne:acdName="acd1" wne:fciIndexBasedOn="0065"/>
    <wne:acd wne:argValue="AgB0AF8AUABhAHIAYQAsAHAAYQByAGEAZwByAGEAcABoACwAYQA=" wne:acdName="acd2" wne:fciIndexBasedOn="0065"/>
    <wne:acd wne:argValue="AgB0AF8AUwB1AGIAcABhAHIAYQAsAHAAYQByAGEAZwByAGEAcABoACgAcwB1AGIAKQAsAGEAYQA=" wne:acdName="acd3" wne:fciIndexBasedOn="0065"/>
    <wne:acd wne:argValue="AgBoADMAXwBEAGkAdgAsAEEAYwB0AEgAZQBhAGQAIAAzAA==" wne:acdName="acd4" wne:fciIndexBasedOn="0065"/>
    <wne:acd wne:argValue="AgBoADUAXwBTAGUAYwB0AGkAbwBuACwAQQBjAHQASABlAGEAZAAgADUA"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cdName="acd13" wne:fciIndexBasedOn="0065"/>
    <wne:acd wne:argValue="AgBoADcAXwBFAHgAYQBtAHAAbABlAA==" wne:acdName="acd14" wne:fciIndexBasedOn="0065"/>
    <wne:acd wne:argValue="AgBoADMAXwBEAGkAdgAsAEEAYwB0AEgAZQBhAGQAIAAzAA==" wne:acdName="acd15" wne:fciIndexBasedOn="0065"/>
    <wne:acd wne:argValue="AgBoADUAXwBTAGUAYwB0AGkAbwBuACwAQQBjAHQASABlAGEAZAAgADUA" wne:acdName="acd16" wne:fciIndexBasedOn="0065"/>
    <wne:acd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56730" w14:textId="77777777" w:rsidR="00E073E3" w:rsidRDefault="00E073E3" w:rsidP="00CD349A">
      <w:r>
        <w:separator/>
      </w:r>
    </w:p>
  </w:endnote>
  <w:endnote w:type="continuationSeparator" w:id="0">
    <w:p w14:paraId="3AA0DC34" w14:textId="77777777" w:rsidR="00E073E3" w:rsidRDefault="00E073E3"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E168" w14:textId="77777777" w:rsidR="00A10A24" w:rsidRDefault="00A10A24"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10A24" w14:paraId="3AAEBE73" w14:textId="77777777" w:rsidTr="005E089C">
      <w:tc>
        <w:tcPr>
          <w:tcW w:w="1134" w:type="dxa"/>
        </w:tcPr>
        <w:p w14:paraId="25922B0C" w14:textId="77777777" w:rsidR="00A10A24" w:rsidRDefault="00A10A24" w:rsidP="005E089C">
          <w:pPr>
            <w:spacing w:line="240" w:lineRule="exact"/>
          </w:pPr>
        </w:p>
      </w:tc>
      <w:tc>
        <w:tcPr>
          <w:tcW w:w="6095" w:type="dxa"/>
        </w:tcPr>
        <w:p w14:paraId="738A4426" w14:textId="77777777" w:rsidR="00A10A24" w:rsidRPr="007E526A" w:rsidRDefault="0037479C" w:rsidP="00D703FE">
          <w:pPr>
            <w:pStyle w:val="FooterCitation"/>
          </w:pPr>
          <w:fldSimple w:instr=" STYLEREF  Title  \* MERGEFORMAT ">
            <w:r w:rsidR="00F17902" w:rsidRPr="00F17902">
              <w:rPr>
                <w:rFonts w:cs="Arial"/>
                <w:noProof/>
                <w:szCs w:val="22"/>
              </w:rPr>
              <w:t>Carbon Credits (Carbon Farming Initiative) (Destruction of Methane from Piggeries using Engineered Biodigesters) Methodology Determination 2013</w:t>
            </w:r>
          </w:fldSimple>
        </w:p>
      </w:tc>
      <w:tc>
        <w:tcPr>
          <w:tcW w:w="1134" w:type="dxa"/>
        </w:tcPr>
        <w:p w14:paraId="1A654903" w14:textId="77777777" w:rsidR="00A10A24" w:rsidRPr="003D7214" w:rsidRDefault="00A10A24"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F17902">
            <w:rPr>
              <w:rStyle w:val="PageNumber"/>
              <w:rFonts w:cs="Arial"/>
              <w:noProof/>
              <w:szCs w:val="22"/>
            </w:rPr>
            <w:t>2</w:t>
          </w:r>
          <w:r w:rsidRPr="003D7214">
            <w:rPr>
              <w:rStyle w:val="PageNumber"/>
              <w:rFonts w:cs="Arial"/>
              <w:szCs w:val="22"/>
            </w:rPr>
            <w:fldChar w:fldCharType="end"/>
          </w:r>
        </w:p>
      </w:tc>
    </w:tr>
  </w:tbl>
  <w:p w14:paraId="5CCD0AC2" w14:textId="77777777" w:rsidR="00A10A24" w:rsidRPr="00D55828" w:rsidRDefault="00A10A24" w:rsidP="00D5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C446C" w14:textId="77777777" w:rsidR="00E073E3" w:rsidRDefault="00E073E3" w:rsidP="00CD349A">
      <w:r>
        <w:separator/>
      </w:r>
    </w:p>
  </w:footnote>
  <w:footnote w:type="continuationSeparator" w:id="0">
    <w:p w14:paraId="77F694FA" w14:textId="77777777" w:rsidR="00E073E3" w:rsidRDefault="00E073E3"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A10A24" w14:paraId="7C03957B" w14:textId="77777777" w:rsidTr="005E089C">
      <w:tc>
        <w:tcPr>
          <w:tcW w:w="6914" w:type="dxa"/>
        </w:tcPr>
        <w:p w14:paraId="6FBC32FC" w14:textId="77777777" w:rsidR="00A10A24" w:rsidRDefault="00A10A24"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F17902">
            <w:rPr>
              <w:b/>
              <w:bCs/>
              <w:noProof/>
              <w:lang w:val="en-US"/>
            </w:rPr>
            <w:instrText>Error! No text of specified style in document.</w:instrText>
          </w:r>
          <w:r>
            <w:rPr>
              <w:noProof/>
            </w:rPr>
            <w:fldChar w:fldCharType="end"/>
          </w:r>
          <w:r>
            <w:instrText>&lt;&gt;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F17902">
            <w:rPr>
              <w:b/>
              <w:bCs/>
              <w:noProof/>
              <w:lang w:val="en-US"/>
            </w:rPr>
            <w:instrText>Error! No text of specified style in document.</w:instrText>
          </w:r>
          <w:r>
            <w:rPr>
              <w:noProof/>
            </w:rPr>
            <w:fldChar w:fldCharType="end"/>
          </w:r>
          <w:r>
            <w:instrText>&lt;&gt;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F17902">
            <w:rPr>
              <w:b/>
              <w:bCs/>
              <w:noProof/>
              <w:lang w:val="en-US"/>
            </w:rPr>
            <w:instrText>Error! No text of specified style in document.</w:instrText>
          </w:r>
          <w:r>
            <w:rPr>
              <w:noProof/>
            </w:rPr>
            <w:fldChar w:fldCharType="end"/>
          </w:r>
          <w:r>
            <w:instrText>&lt;&gt;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14:paraId="21FCD852" w14:textId="77777777" w:rsidR="00A10A24" w:rsidRDefault="00A10A24" w:rsidP="005E089C">
          <w:pPr>
            <w:pStyle w:val="HeaderLiteOdd"/>
          </w:pPr>
        </w:p>
      </w:tc>
    </w:tr>
    <w:tr w:rsidR="00A10A24" w14:paraId="57165D1E" w14:textId="77777777" w:rsidTr="005E089C">
      <w:tc>
        <w:tcPr>
          <w:tcW w:w="6914" w:type="dxa"/>
        </w:tcPr>
        <w:p w14:paraId="308A8BC4" w14:textId="77777777" w:rsidR="00A10A24" w:rsidRDefault="00A10A24" w:rsidP="005E089C">
          <w:pPr>
            <w:pStyle w:val="HeaderLiteOdd"/>
            <w:jc w:val="left"/>
          </w:pPr>
        </w:p>
      </w:tc>
      <w:tc>
        <w:tcPr>
          <w:tcW w:w="1471" w:type="dxa"/>
        </w:tcPr>
        <w:p w14:paraId="4E20B040" w14:textId="77777777" w:rsidR="00A10A24" w:rsidRDefault="00A10A24" w:rsidP="005E089C">
          <w:pPr>
            <w:pStyle w:val="HeaderLiteOdd"/>
          </w:pPr>
        </w:p>
      </w:tc>
    </w:tr>
    <w:tr w:rsidR="00A10A24" w14:paraId="4AA9D6BA" w14:textId="77777777" w:rsidTr="005E089C">
      <w:tc>
        <w:tcPr>
          <w:tcW w:w="8385" w:type="dxa"/>
          <w:gridSpan w:val="2"/>
          <w:tcBorders>
            <w:bottom w:val="single" w:sz="4" w:space="0" w:color="auto"/>
          </w:tcBorders>
        </w:tcPr>
        <w:p w14:paraId="0FFF27E3" w14:textId="77777777" w:rsidR="00A10A24" w:rsidRDefault="00A10A24" w:rsidP="005E089C">
          <w:pPr>
            <w:pStyle w:val="HeaderBoldOdd"/>
          </w:pPr>
        </w:p>
      </w:tc>
    </w:tr>
  </w:tbl>
  <w:p w14:paraId="709F7E4D" w14:textId="77777777" w:rsidR="00A10A24" w:rsidRDefault="00A10A24" w:rsidP="00D55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D5D"/>
    <w:multiLevelType w:val="multilevel"/>
    <w:tmpl w:val="EEAA711E"/>
    <w:lvl w:ilvl="0">
      <w:start w:val="1"/>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3)"/>
      <w:lvlJc w:val="left"/>
      <w:pPr>
        <w:ind w:left="720" w:hanging="720"/>
      </w:pPr>
      <w:rPr>
        <w:rFonts w:hint="default"/>
        <w:i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818BB"/>
    <w:multiLevelType w:val="hybridMultilevel"/>
    <w:tmpl w:val="32A8E5BA"/>
    <w:lvl w:ilvl="0" w:tplc="427869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8431C2"/>
    <w:multiLevelType w:val="hybridMultilevel"/>
    <w:tmpl w:val="88B4FBD2"/>
    <w:lvl w:ilvl="0" w:tplc="427869EE">
      <w:start w:val="1"/>
      <w:numFmt w:val="decimal"/>
      <w:lvlText w:val="(%1)"/>
      <w:lvlJc w:val="left"/>
      <w:pPr>
        <w:ind w:left="360" w:hanging="360"/>
      </w:pPr>
      <w:rPr>
        <w:rFonts w:hint="default"/>
      </w:rPr>
    </w:lvl>
    <w:lvl w:ilvl="1" w:tplc="475281E0">
      <w:start w:val="1"/>
      <w:numFmt w:val="lowerLetter"/>
      <w:lvlText w:val="(%2)"/>
      <w:lvlJc w:val="left"/>
      <w:pPr>
        <w:ind w:left="1080" w:hanging="360"/>
      </w:pPr>
      <w:rPr>
        <w:rFonts w:hint="default"/>
      </w:rPr>
    </w:lvl>
    <w:lvl w:ilvl="2" w:tplc="D2BAD5C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EA1065"/>
    <w:multiLevelType w:val="hybridMultilevel"/>
    <w:tmpl w:val="DAFECAE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4" w15:restartNumberingAfterBreak="0">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6"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 w15:restartNumberingAfterBreak="0">
    <w:nsid w:val="170A110F"/>
    <w:multiLevelType w:val="hybridMultilevel"/>
    <w:tmpl w:val="0BB09C2E"/>
    <w:lvl w:ilvl="0" w:tplc="47528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812DB8"/>
    <w:multiLevelType w:val="hybridMultilevel"/>
    <w:tmpl w:val="AAA652D8"/>
    <w:lvl w:ilvl="0" w:tplc="427869EE">
      <w:start w:val="1"/>
      <w:numFmt w:val="decimal"/>
      <w:lvlText w:val="(%1)"/>
      <w:lvlJc w:val="left"/>
      <w:pPr>
        <w:ind w:left="360" w:hanging="360"/>
      </w:pPr>
      <w:rPr>
        <w:rFonts w:hint="default"/>
      </w:rPr>
    </w:lvl>
    <w:lvl w:ilvl="1" w:tplc="475281E0">
      <w:start w:val="1"/>
      <w:numFmt w:val="lowerLetter"/>
      <w:lvlText w:val="(%2)"/>
      <w:lvlJc w:val="left"/>
      <w:pPr>
        <w:ind w:left="1080" w:hanging="360"/>
      </w:pPr>
      <w:rPr>
        <w:rFonts w:hint="default"/>
      </w:rPr>
    </w:lvl>
    <w:lvl w:ilvl="2" w:tplc="D2BAD5C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A15A51"/>
    <w:multiLevelType w:val="hybridMultilevel"/>
    <w:tmpl w:val="2604F05C"/>
    <w:lvl w:ilvl="0" w:tplc="427869EE">
      <w:start w:val="1"/>
      <w:numFmt w:val="decimal"/>
      <w:lvlText w:val="(%1)"/>
      <w:lvlJc w:val="left"/>
      <w:pPr>
        <w:ind w:left="360" w:hanging="360"/>
      </w:pPr>
      <w:rPr>
        <w:rFonts w:hint="default"/>
      </w:rPr>
    </w:lvl>
    <w:lvl w:ilvl="1" w:tplc="475281E0">
      <w:start w:val="1"/>
      <w:numFmt w:val="lowerLetter"/>
      <w:lvlText w:val="(%2)"/>
      <w:lvlJc w:val="left"/>
      <w:pPr>
        <w:ind w:left="1080" w:hanging="360"/>
      </w:pPr>
      <w:rPr>
        <w:rFonts w:hint="default"/>
      </w:rPr>
    </w:lvl>
    <w:lvl w:ilvl="2" w:tplc="D2BAD5C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C34EE3"/>
    <w:multiLevelType w:val="hybridMultilevel"/>
    <w:tmpl w:val="88B4FBD2"/>
    <w:lvl w:ilvl="0" w:tplc="427869EE">
      <w:start w:val="1"/>
      <w:numFmt w:val="decimal"/>
      <w:lvlText w:val="(%1)"/>
      <w:lvlJc w:val="left"/>
      <w:pPr>
        <w:ind w:left="742" w:hanging="360"/>
      </w:pPr>
      <w:rPr>
        <w:rFonts w:hint="default"/>
      </w:rPr>
    </w:lvl>
    <w:lvl w:ilvl="1" w:tplc="475281E0">
      <w:start w:val="1"/>
      <w:numFmt w:val="lowerLetter"/>
      <w:lvlText w:val="(%2)"/>
      <w:lvlJc w:val="left"/>
      <w:pPr>
        <w:ind w:left="677" w:hanging="360"/>
      </w:pPr>
      <w:rPr>
        <w:rFonts w:hint="default"/>
      </w:rPr>
    </w:lvl>
    <w:lvl w:ilvl="2" w:tplc="D2BAD5C6">
      <w:start w:val="1"/>
      <w:numFmt w:val="lowerLetter"/>
      <w:lvlText w:val="(%3)"/>
      <w:lvlJc w:val="left"/>
      <w:pPr>
        <w:ind w:left="2362" w:hanging="360"/>
      </w:pPr>
      <w:rPr>
        <w:rFonts w:hint="default"/>
      </w:r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4E93A65"/>
    <w:multiLevelType w:val="hybridMultilevel"/>
    <w:tmpl w:val="7062D04C"/>
    <w:lvl w:ilvl="0" w:tplc="427869EE">
      <w:start w:val="1"/>
      <w:numFmt w:val="decimal"/>
      <w:lvlText w:val="(%1)"/>
      <w:lvlJc w:val="left"/>
      <w:pPr>
        <w:ind w:left="360" w:hanging="360"/>
      </w:pPr>
      <w:rPr>
        <w:rFonts w:hint="default"/>
      </w:rPr>
    </w:lvl>
    <w:lvl w:ilvl="1" w:tplc="475281E0">
      <w:start w:val="1"/>
      <w:numFmt w:val="lowerLetter"/>
      <w:lvlText w:val="(%2)"/>
      <w:lvlJc w:val="left"/>
      <w:pPr>
        <w:ind w:left="1080" w:hanging="360"/>
      </w:pPr>
      <w:rPr>
        <w:rFonts w:hint="default"/>
      </w:rPr>
    </w:lvl>
    <w:lvl w:ilvl="2" w:tplc="D2BAD5C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F52644"/>
    <w:multiLevelType w:val="hybridMultilevel"/>
    <w:tmpl w:val="1172B474"/>
    <w:lvl w:ilvl="0" w:tplc="427869EE">
      <w:start w:val="1"/>
      <w:numFmt w:val="decimal"/>
      <w:lvlText w:val="(%1)"/>
      <w:lvlJc w:val="left"/>
      <w:pPr>
        <w:ind w:left="360" w:hanging="360"/>
      </w:pPr>
      <w:rPr>
        <w:rFonts w:hint="default"/>
      </w:rPr>
    </w:lvl>
    <w:lvl w:ilvl="1" w:tplc="55B80AE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1943DE"/>
    <w:multiLevelType w:val="hybridMultilevel"/>
    <w:tmpl w:val="800A9E1A"/>
    <w:lvl w:ilvl="0" w:tplc="475281E0">
      <w:start w:val="1"/>
      <w:numFmt w:val="lowerLetter"/>
      <w:lvlText w:val="(%1)"/>
      <w:lvlJc w:val="left"/>
      <w:pPr>
        <w:ind w:left="720" w:hanging="360"/>
      </w:pPr>
      <w:rPr>
        <w:rFonts w:hint="default"/>
      </w:rPr>
    </w:lvl>
    <w:lvl w:ilvl="1" w:tplc="97DC7EE4">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737A5D"/>
    <w:multiLevelType w:val="hybridMultilevel"/>
    <w:tmpl w:val="76DE9626"/>
    <w:lvl w:ilvl="0" w:tplc="475281E0">
      <w:start w:val="1"/>
      <w:numFmt w:val="lowerLetter"/>
      <w:lvlText w:val="(%1)"/>
      <w:lvlJc w:val="left"/>
      <w:pPr>
        <w:ind w:left="820" w:hanging="360"/>
      </w:pPr>
      <w:rPr>
        <w:rFonts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02206BE"/>
    <w:multiLevelType w:val="hybridMultilevel"/>
    <w:tmpl w:val="88B4FBD2"/>
    <w:lvl w:ilvl="0" w:tplc="427869EE">
      <w:start w:val="1"/>
      <w:numFmt w:val="decimal"/>
      <w:lvlText w:val="(%1)"/>
      <w:lvlJc w:val="left"/>
      <w:pPr>
        <w:ind w:left="360" w:hanging="360"/>
      </w:pPr>
      <w:rPr>
        <w:rFonts w:hint="default"/>
      </w:rPr>
    </w:lvl>
    <w:lvl w:ilvl="1" w:tplc="475281E0">
      <w:start w:val="1"/>
      <w:numFmt w:val="lowerLetter"/>
      <w:lvlText w:val="(%2)"/>
      <w:lvlJc w:val="left"/>
      <w:pPr>
        <w:ind w:left="1080" w:hanging="360"/>
      </w:pPr>
      <w:rPr>
        <w:rFonts w:hint="default"/>
      </w:rPr>
    </w:lvl>
    <w:lvl w:ilvl="2" w:tplc="D2BAD5C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CA231A8"/>
    <w:multiLevelType w:val="hybridMultilevel"/>
    <w:tmpl w:val="6348301A"/>
    <w:name w:val="main numbering222"/>
    <w:lvl w:ilvl="0" w:tplc="39DAB2CC">
      <w:start w:val="1"/>
      <w:numFmt w:val="lowerLetter"/>
      <w:lvlText w:val="(%1)"/>
      <w:lvlJc w:val="left"/>
      <w:pPr>
        <w:ind w:left="1684" w:hanging="360"/>
      </w:pPr>
      <w:rPr>
        <w:rFonts w:hint="default"/>
      </w:rPr>
    </w:lvl>
    <w:lvl w:ilvl="1" w:tplc="C0807E6A">
      <w:start w:val="1"/>
      <w:numFmt w:val="lowerRoman"/>
      <w:lvlText w:val="(%2)"/>
      <w:lvlJc w:val="right"/>
      <w:pPr>
        <w:ind w:left="2404" w:hanging="360"/>
      </w:pPr>
      <w:rPr>
        <w:rFonts w:hint="default"/>
      </w:rPr>
    </w:lvl>
    <w:lvl w:ilvl="2" w:tplc="198ECBD0" w:tentative="1">
      <w:start w:val="1"/>
      <w:numFmt w:val="lowerRoman"/>
      <w:lvlText w:val="%3."/>
      <w:lvlJc w:val="right"/>
      <w:pPr>
        <w:ind w:left="3124" w:hanging="180"/>
      </w:pPr>
    </w:lvl>
    <w:lvl w:ilvl="3" w:tplc="5F6C3300" w:tentative="1">
      <w:start w:val="1"/>
      <w:numFmt w:val="decimal"/>
      <w:lvlText w:val="%4."/>
      <w:lvlJc w:val="left"/>
      <w:pPr>
        <w:ind w:left="3844" w:hanging="360"/>
      </w:pPr>
    </w:lvl>
    <w:lvl w:ilvl="4" w:tplc="0136E3BE" w:tentative="1">
      <w:start w:val="1"/>
      <w:numFmt w:val="lowerLetter"/>
      <w:lvlText w:val="%5."/>
      <w:lvlJc w:val="left"/>
      <w:pPr>
        <w:ind w:left="4564" w:hanging="360"/>
      </w:pPr>
    </w:lvl>
    <w:lvl w:ilvl="5" w:tplc="AAAC257C" w:tentative="1">
      <w:start w:val="1"/>
      <w:numFmt w:val="lowerRoman"/>
      <w:lvlText w:val="%6."/>
      <w:lvlJc w:val="right"/>
      <w:pPr>
        <w:ind w:left="5284" w:hanging="180"/>
      </w:pPr>
    </w:lvl>
    <w:lvl w:ilvl="6" w:tplc="61185480" w:tentative="1">
      <w:start w:val="1"/>
      <w:numFmt w:val="decimal"/>
      <w:lvlText w:val="%7."/>
      <w:lvlJc w:val="left"/>
      <w:pPr>
        <w:ind w:left="6004" w:hanging="360"/>
      </w:pPr>
    </w:lvl>
    <w:lvl w:ilvl="7" w:tplc="183E672A" w:tentative="1">
      <w:start w:val="1"/>
      <w:numFmt w:val="lowerLetter"/>
      <w:lvlText w:val="%8."/>
      <w:lvlJc w:val="left"/>
      <w:pPr>
        <w:ind w:left="6724" w:hanging="360"/>
      </w:pPr>
    </w:lvl>
    <w:lvl w:ilvl="8" w:tplc="3E8E3DF8" w:tentative="1">
      <w:start w:val="1"/>
      <w:numFmt w:val="lowerRoman"/>
      <w:lvlText w:val="%9."/>
      <w:lvlJc w:val="right"/>
      <w:pPr>
        <w:ind w:left="7444" w:hanging="180"/>
      </w:pPr>
    </w:lvl>
  </w:abstractNum>
  <w:abstractNum w:abstractNumId="19" w15:restartNumberingAfterBreak="0">
    <w:nsid w:val="4F523846"/>
    <w:multiLevelType w:val="hybridMultilevel"/>
    <w:tmpl w:val="2676D830"/>
    <w:name w:val="main numbering22"/>
    <w:lvl w:ilvl="0" w:tplc="6916041C">
      <w:start w:val="1"/>
      <w:numFmt w:val="lowerLetter"/>
      <w:lvlText w:val="(%1)"/>
      <w:lvlJc w:val="left"/>
      <w:pPr>
        <w:ind w:left="1684" w:hanging="360"/>
      </w:pPr>
      <w:rPr>
        <w:rFonts w:hint="default"/>
      </w:rPr>
    </w:lvl>
    <w:lvl w:ilvl="1" w:tplc="16D08D5C">
      <w:start w:val="1"/>
      <w:numFmt w:val="lowerLetter"/>
      <w:lvlText w:val="(%2)"/>
      <w:lvlJc w:val="left"/>
      <w:pPr>
        <w:ind w:left="1440" w:hanging="360"/>
      </w:pPr>
      <w:rPr>
        <w:rFonts w:hint="default"/>
      </w:rPr>
    </w:lvl>
    <w:lvl w:ilvl="2" w:tplc="9E52247E">
      <w:start w:val="1"/>
      <w:numFmt w:val="bullet"/>
      <w:lvlText w:val=""/>
      <w:lvlJc w:val="left"/>
      <w:pPr>
        <w:ind w:left="2160" w:hanging="180"/>
      </w:pPr>
      <w:rPr>
        <w:rFonts w:ascii="Symbol" w:hAnsi="Symbol" w:hint="default"/>
      </w:rPr>
    </w:lvl>
    <w:lvl w:ilvl="3" w:tplc="8242BF06" w:tentative="1">
      <w:start w:val="1"/>
      <w:numFmt w:val="decimal"/>
      <w:lvlText w:val="%4."/>
      <w:lvlJc w:val="left"/>
      <w:pPr>
        <w:ind w:left="2880" w:hanging="360"/>
      </w:pPr>
    </w:lvl>
    <w:lvl w:ilvl="4" w:tplc="D5B894D8" w:tentative="1">
      <w:start w:val="1"/>
      <w:numFmt w:val="lowerLetter"/>
      <w:lvlText w:val="%5."/>
      <w:lvlJc w:val="left"/>
      <w:pPr>
        <w:ind w:left="3600" w:hanging="360"/>
      </w:pPr>
    </w:lvl>
    <w:lvl w:ilvl="5" w:tplc="95A0A362" w:tentative="1">
      <w:start w:val="1"/>
      <w:numFmt w:val="lowerRoman"/>
      <w:lvlText w:val="%6."/>
      <w:lvlJc w:val="right"/>
      <w:pPr>
        <w:ind w:left="4320" w:hanging="180"/>
      </w:pPr>
    </w:lvl>
    <w:lvl w:ilvl="6" w:tplc="984E891C" w:tentative="1">
      <w:start w:val="1"/>
      <w:numFmt w:val="decimal"/>
      <w:lvlText w:val="%7."/>
      <w:lvlJc w:val="left"/>
      <w:pPr>
        <w:ind w:left="5040" w:hanging="360"/>
      </w:pPr>
    </w:lvl>
    <w:lvl w:ilvl="7" w:tplc="9FAC19AC" w:tentative="1">
      <w:start w:val="1"/>
      <w:numFmt w:val="lowerLetter"/>
      <w:lvlText w:val="%8."/>
      <w:lvlJc w:val="left"/>
      <w:pPr>
        <w:ind w:left="5760" w:hanging="360"/>
      </w:pPr>
    </w:lvl>
    <w:lvl w:ilvl="8" w:tplc="51CA02B0" w:tentative="1">
      <w:start w:val="1"/>
      <w:numFmt w:val="lowerRoman"/>
      <w:lvlText w:val="%9."/>
      <w:lvlJc w:val="right"/>
      <w:pPr>
        <w:ind w:left="6480" w:hanging="180"/>
      </w:pPr>
    </w:lvl>
  </w:abstractNum>
  <w:abstractNum w:abstractNumId="20"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55B37664"/>
    <w:multiLevelType w:val="hybridMultilevel"/>
    <w:tmpl w:val="6D24845A"/>
    <w:name w:val="main numbering"/>
    <w:lvl w:ilvl="0" w:tplc="609E2C76">
      <w:start w:val="1"/>
      <w:numFmt w:val="lowerLetter"/>
      <w:lvlText w:val="(%1)"/>
      <w:lvlJc w:val="left"/>
      <w:pPr>
        <w:ind w:left="1704" w:hanging="444"/>
      </w:pPr>
      <w:rPr>
        <w:rFonts w:hint="default"/>
      </w:rPr>
    </w:lvl>
    <w:lvl w:ilvl="1" w:tplc="3092D99C" w:tentative="1">
      <w:start w:val="1"/>
      <w:numFmt w:val="lowerLetter"/>
      <w:lvlText w:val="%2."/>
      <w:lvlJc w:val="left"/>
      <w:pPr>
        <w:ind w:left="2340" w:hanging="360"/>
      </w:pPr>
    </w:lvl>
    <w:lvl w:ilvl="2" w:tplc="C914B980" w:tentative="1">
      <w:start w:val="1"/>
      <w:numFmt w:val="lowerRoman"/>
      <w:lvlText w:val="%3."/>
      <w:lvlJc w:val="right"/>
      <w:pPr>
        <w:ind w:left="3060" w:hanging="180"/>
      </w:pPr>
    </w:lvl>
    <w:lvl w:ilvl="3" w:tplc="11BA58D2" w:tentative="1">
      <w:start w:val="1"/>
      <w:numFmt w:val="decimal"/>
      <w:lvlText w:val="%4."/>
      <w:lvlJc w:val="left"/>
      <w:pPr>
        <w:ind w:left="3780" w:hanging="360"/>
      </w:pPr>
    </w:lvl>
    <w:lvl w:ilvl="4" w:tplc="0CDA5902" w:tentative="1">
      <w:start w:val="1"/>
      <w:numFmt w:val="lowerLetter"/>
      <w:lvlText w:val="%5."/>
      <w:lvlJc w:val="left"/>
      <w:pPr>
        <w:ind w:left="4500" w:hanging="360"/>
      </w:pPr>
    </w:lvl>
    <w:lvl w:ilvl="5" w:tplc="F94215BE" w:tentative="1">
      <w:start w:val="1"/>
      <w:numFmt w:val="lowerRoman"/>
      <w:lvlText w:val="%6."/>
      <w:lvlJc w:val="right"/>
      <w:pPr>
        <w:ind w:left="5220" w:hanging="180"/>
      </w:pPr>
    </w:lvl>
    <w:lvl w:ilvl="6" w:tplc="83DE6F2E" w:tentative="1">
      <w:start w:val="1"/>
      <w:numFmt w:val="decimal"/>
      <w:lvlText w:val="%7."/>
      <w:lvlJc w:val="left"/>
      <w:pPr>
        <w:ind w:left="5940" w:hanging="360"/>
      </w:pPr>
    </w:lvl>
    <w:lvl w:ilvl="7" w:tplc="93B65302" w:tentative="1">
      <w:start w:val="1"/>
      <w:numFmt w:val="lowerLetter"/>
      <w:lvlText w:val="%8."/>
      <w:lvlJc w:val="left"/>
      <w:pPr>
        <w:ind w:left="6660" w:hanging="360"/>
      </w:pPr>
    </w:lvl>
    <w:lvl w:ilvl="8" w:tplc="0D282620" w:tentative="1">
      <w:start w:val="1"/>
      <w:numFmt w:val="lowerRoman"/>
      <w:lvlText w:val="%9."/>
      <w:lvlJc w:val="right"/>
      <w:pPr>
        <w:ind w:left="7380" w:hanging="180"/>
      </w:pPr>
    </w:lvl>
  </w:abstractNum>
  <w:abstractNum w:abstractNumId="22" w15:restartNumberingAfterBreak="0">
    <w:nsid w:val="72F85A09"/>
    <w:multiLevelType w:val="hybridMultilevel"/>
    <w:tmpl w:val="B3D8D428"/>
    <w:lvl w:ilvl="0" w:tplc="1C7624B0">
      <w:start w:val="1"/>
      <w:numFmt w:val="lowerLetter"/>
      <w:lvlText w:val="(%1)"/>
      <w:lvlJc w:val="left"/>
      <w:pPr>
        <w:ind w:left="19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DC67D7"/>
    <w:multiLevelType w:val="hybridMultilevel"/>
    <w:tmpl w:val="E56C1604"/>
    <w:lvl w:ilvl="0" w:tplc="427869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203306"/>
    <w:multiLevelType w:val="hybridMultilevel"/>
    <w:tmpl w:val="53322442"/>
    <w:lvl w:ilvl="0" w:tplc="475281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5"/>
  </w:num>
  <w:num w:numId="2">
    <w:abstractNumId w:val="3"/>
  </w:num>
  <w:num w:numId="3">
    <w:abstractNumId w:val="6"/>
  </w:num>
  <w:num w:numId="4">
    <w:abstractNumId w:val="5"/>
  </w:num>
  <w:num w:numId="5">
    <w:abstractNumId w:val="20"/>
  </w:num>
  <w:num w:numId="6">
    <w:abstractNumId w:val="11"/>
  </w:num>
  <w:num w:numId="7">
    <w:abstractNumId w:val="16"/>
  </w:num>
  <w:num w:numId="8">
    <w:abstractNumId w:val="0"/>
  </w:num>
  <w:num w:numId="9">
    <w:abstractNumId w:val="15"/>
  </w:num>
  <w:num w:numId="10">
    <w:abstractNumId w:val="13"/>
  </w:num>
  <w:num w:numId="11">
    <w:abstractNumId w:val="7"/>
  </w:num>
  <w:num w:numId="12">
    <w:abstractNumId w:val="10"/>
  </w:num>
  <w:num w:numId="13">
    <w:abstractNumId w:val="14"/>
  </w:num>
  <w:num w:numId="14">
    <w:abstractNumId w:val="23"/>
  </w:num>
  <w:num w:numId="15">
    <w:abstractNumId w:val="8"/>
  </w:num>
  <w:num w:numId="16">
    <w:abstractNumId w:val="9"/>
  </w:num>
  <w:num w:numId="17">
    <w:abstractNumId w:val="12"/>
  </w:num>
  <w:num w:numId="18">
    <w:abstractNumId w:val="17"/>
  </w:num>
  <w:num w:numId="19">
    <w:abstractNumId w:val="2"/>
  </w:num>
  <w:num w:numId="20">
    <w:abstractNumId w:val="24"/>
  </w:num>
  <w:num w:numId="21">
    <w:abstractNumId w:val="1"/>
  </w:num>
  <w:num w:numId="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87"/>
    <w:rsid w:val="00001BE4"/>
    <w:rsid w:val="000038EF"/>
    <w:rsid w:val="00003C7E"/>
    <w:rsid w:val="00005164"/>
    <w:rsid w:val="00005331"/>
    <w:rsid w:val="00006686"/>
    <w:rsid w:val="00006BBD"/>
    <w:rsid w:val="00007570"/>
    <w:rsid w:val="00007AC6"/>
    <w:rsid w:val="0001038D"/>
    <w:rsid w:val="00011461"/>
    <w:rsid w:val="000125C1"/>
    <w:rsid w:val="000127EF"/>
    <w:rsid w:val="0001361C"/>
    <w:rsid w:val="0001466E"/>
    <w:rsid w:val="00014710"/>
    <w:rsid w:val="000150AD"/>
    <w:rsid w:val="00015C8A"/>
    <w:rsid w:val="00016A12"/>
    <w:rsid w:val="0002093C"/>
    <w:rsid w:val="00020B4A"/>
    <w:rsid w:val="00021AAE"/>
    <w:rsid w:val="00022918"/>
    <w:rsid w:val="00023205"/>
    <w:rsid w:val="00026689"/>
    <w:rsid w:val="00026804"/>
    <w:rsid w:val="00026EDF"/>
    <w:rsid w:val="00027C83"/>
    <w:rsid w:val="00030222"/>
    <w:rsid w:val="000310E9"/>
    <w:rsid w:val="000324AB"/>
    <w:rsid w:val="00032B80"/>
    <w:rsid w:val="00033ECD"/>
    <w:rsid w:val="00034453"/>
    <w:rsid w:val="00041116"/>
    <w:rsid w:val="00041381"/>
    <w:rsid w:val="0004243E"/>
    <w:rsid w:val="00042AB3"/>
    <w:rsid w:val="00043039"/>
    <w:rsid w:val="00043C8B"/>
    <w:rsid w:val="000451C9"/>
    <w:rsid w:val="0004611E"/>
    <w:rsid w:val="00046DB9"/>
    <w:rsid w:val="00047A98"/>
    <w:rsid w:val="00047F86"/>
    <w:rsid w:val="0005041A"/>
    <w:rsid w:val="00050D42"/>
    <w:rsid w:val="000510DF"/>
    <w:rsid w:val="00051A38"/>
    <w:rsid w:val="000528D3"/>
    <w:rsid w:val="000531E2"/>
    <w:rsid w:val="00054192"/>
    <w:rsid w:val="000543D6"/>
    <w:rsid w:val="000547DB"/>
    <w:rsid w:val="0005480A"/>
    <w:rsid w:val="00054D28"/>
    <w:rsid w:val="00054E7C"/>
    <w:rsid w:val="0005611C"/>
    <w:rsid w:val="000561FB"/>
    <w:rsid w:val="00056932"/>
    <w:rsid w:val="00056F39"/>
    <w:rsid w:val="000576D2"/>
    <w:rsid w:val="00057F79"/>
    <w:rsid w:val="000601EC"/>
    <w:rsid w:val="00060E04"/>
    <w:rsid w:val="000617F0"/>
    <w:rsid w:val="00061CF4"/>
    <w:rsid w:val="00062140"/>
    <w:rsid w:val="000623AF"/>
    <w:rsid w:val="0006451D"/>
    <w:rsid w:val="000648C1"/>
    <w:rsid w:val="000658E9"/>
    <w:rsid w:val="00065E34"/>
    <w:rsid w:val="000672A7"/>
    <w:rsid w:val="000677DC"/>
    <w:rsid w:val="00067A00"/>
    <w:rsid w:val="00071ABA"/>
    <w:rsid w:val="00071F42"/>
    <w:rsid w:val="00072829"/>
    <w:rsid w:val="00073CD9"/>
    <w:rsid w:val="00073F1C"/>
    <w:rsid w:val="0007449C"/>
    <w:rsid w:val="00076BDE"/>
    <w:rsid w:val="00077CAC"/>
    <w:rsid w:val="000803F5"/>
    <w:rsid w:val="00080454"/>
    <w:rsid w:val="00081697"/>
    <w:rsid w:val="0008286D"/>
    <w:rsid w:val="00082C07"/>
    <w:rsid w:val="00083B34"/>
    <w:rsid w:val="00083C51"/>
    <w:rsid w:val="00084C56"/>
    <w:rsid w:val="00085C83"/>
    <w:rsid w:val="00085F06"/>
    <w:rsid w:val="0008631E"/>
    <w:rsid w:val="0009037F"/>
    <w:rsid w:val="0009092D"/>
    <w:rsid w:val="00090D3C"/>
    <w:rsid w:val="00091A3D"/>
    <w:rsid w:val="0009245B"/>
    <w:rsid w:val="00092684"/>
    <w:rsid w:val="000929E1"/>
    <w:rsid w:val="000932C0"/>
    <w:rsid w:val="000937BE"/>
    <w:rsid w:val="0009414F"/>
    <w:rsid w:val="00094202"/>
    <w:rsid w:val="0009471F"/>
    <w:rsid w:val="0009479B"/>
    <w:rsid w:val="00095994"/>
    <w:rsid w:val="000964B9"/>
    <w:rsid w:val="00097554"/>
    <w:rsid w:val="00097721"/>
    <w:rsid w:val="000A054F"/>
    <w:rsid w:val="000A11B4"/>
    <w:rsid w:val="000A1272"/>
    <w:rsid w:val="000A185C"/>
    <w:rsid w:val="000A1B04"/>
    <w:rsid w:val="000A348F"/>
    <w:rsid w:val="000A4FF9"/>
    <w:rsid w:val="000A5470"/>
    <w:rsid w:val="000A6185"/>
    <w:rsid w:val="000A67C7"/>
    <w:rsid w:val="000B2C69"/>
    <w:rsid w:val="000B30A5"/>
    <w:rsid w:val="000B33E6"/>
    <w:rsid w:val="000B435E"/>
    <w:rsid w:val="000B4D25"/>
    <w:rsid w:val="000B5B57"/>
    <w:rsid w:val="000B776B"/>
    <w:rsid w:val="000B7CE6"/>
    <w:rsid w:val="000C0298"/>
    <w:rsid w:val="000C0446"/>
    <w:rsid w:val="000C0D23"/>
    <w:rsid w:val="000C1A43"/>
    <w:rsid w:val="000C1F62"/>
    <w:rsid w:val="000C3272"/>
    <w:rsid w:val="000C3480"/>
    <w:rsid w:val="000C56AB"/>
    <w:rsid w:val="000C6807"/>
    <w:rsid w:val="000C69B6"/>
    <w:rsid w:val="000C743E"/>
    <w:rsid w:val="000D005E"/>
    <w:rsid w:val="000D02D7"/>
    <w:rsid w:val="000D19CF"/>
    <w:rsid w:val="000D222F"/>
    <w:rsid w:val="000D3FCA"/>
    <w:rsid w:val="000D4A8E"/>
    <w:rsid w:val="000D52E8"/>
    <w:rsid w:val="000D5BA0"/>
    <w:rsid w:val="000D5BEA"/>
    <w:rsid w:val="000D6EDC"/>
    <w:rsid w:val="000D7ADD"/>
    <w:rsid w:val="000E11BD"/>
    <w:rsid w:val="000E11C2"/>
    <w:rsid w:val="000E14C8"/>
    <w:rsid w:val="000E37A0"/>
    <w:rsid w:val="000E3853"/>
    <w:rsid w:val="000E42E6"/>
    <w:rsid w:val="000E624F"/>
    <w:rsid w:val="000E7AB5"/>
    <w:rsid w:val="000F0438"/>
    <w:rsid w:val="000F0670"/>
    <w:rsid w:val="000F1348"/>
    <w:rsid w:val="000F17E1"/>
    <w:rsid w:val="000F1920"/>
    <w:rsid w:val="000F268F"/>
    <w:rsid w:val="000F30AA"/>
    <w:rsid w:val="000F53FD"/>
    <w:rsid w:val="000F5CBB"/>
    <w:rsid w:val="000F5E8D"/>
    <w:rsid w:val="000F5EAB"/>
    <w:rsid w:val="000F7C99"/>
    <w:rsid w:val="000F7D4E"/>
    <w:rsid w:val="001001F6"/>
    <w:rsid w:val="001002A0"/>
    <w:rsid w:val="0010222A"/>
    <w:rsid w:val="0010282A"/>
    <w:rsid w:val="00102A21"/>
    <w:rsid w:val="001030C1"/>
    <w:rsid w:val="00103469"/>
    <w:rsid w:val="001039E3"/>
    <w:rsid w:val="00104E4D"/>
    <w:rsid w:val="00104EEC"/>
    <w:rsid w:val="00107870"/>
    <w:rsid w:val="00111A0E"/>
    <w:rsid w:val="00113F31"/>
    <w:rsid w:val="00114BE5"/>
    <w:rsid w:val="00114D57"/>
    <w:rsid w:val="001203D2"/>
    <w:rsid w:val="00121816"/>
    <w:rsid w:val="00121ACD"/>
    <w:rsid w:val="00122DC2"/>
    <w:rsid w:val="00123598"/>
    <w:rsid w:val="00123975"/>
    <w:rsid w:val="00123B87"/>
    <w:rsid w:val="001245DB"/>
    <w:rsid w:val="00126D88"/>
    <w:rsid w:val="00126F5A"/>
    <w:rsid w:val="00127605"/>
    <w:rsid w:val="00130C4A"/>
    <w:rsid w:val="001324C8"/>
    <w:rsid w:val="00134F65"/>
    <w:rsid w:val="001356F9"/>
    <w:rsid w:val="001357BA"/>
    <w:rsid w:val="001371A8"/>
    <w:rsid w:val="00137479"/>
    <w:rsid w:val="001375AD"/>
    <w:rsid w:val="0014160D"/>
    <w:rsid w:val="001417A2"/>
    <w:rsid w:val="00141ADC"/>
    <w:rsid w:val="00142450"/>
    <w:rsid w:val="00143267"/>
    <w:rsid w:val="00144198"/>
    <w:rsid w:val="001448A3"/>
    <w:rsid w:val="00146B96"/>
    <w:rsid w:val="00146C6E"/>
    <w:rsid w:val="001470C9"/>
    <w:rsid w:val="00147997"/>
    <w:rsid w:val="001479CE"/>
    <w:rsid w:val="00150251"/>
    <w:rsid w:val="001528BE"/>
    <w:rsid w:val="00153808"/>
    <w:rsid w:val="00154F24"/>
    <w:rsid w:val="00156349"/>
    <w:rsid w:val="0015642E"/>
    <w:rsid w:val="001566F4"/>
    <w:rsid w:val="00156879"/>
    <w:rsid w:val="0015726F"/>
    <w:rsid w:val="001578D8"/>
    <w:rsid w:val="00157A06"/>
    <w:rsid w:val="00157ED0"/>
    <w:rsid w:val="00160DCF"/>
    <w:rsid w:val="0016180A"/>
    <w:rsid w:val="00162617"/>
    <w:rsid w:val="00163585"/>
    <w:rsid w:val="001636DB"/>
    <w:rsid w:val="00163B14"/>
    <w:rsid w:val="00163CE1"/>
    <w:rsid w:val="00164EAF"/>
    <w:rsid w:val="00165085"/>
    <w:rsid w:val="00167022"/>
    <w:rsid w:val="0017222C"/>
    <w:rsid w:val="00172255"/>
    <w:rsid w:val="0017405F"/>
    <w:rsid w:val="00174FE7"/>
    <w:rsid w:val="00180DD2"/>
    <w:rsid w:val="00183124"/>
    <w:rsid w:val="00183E61"/>
    <w:rsid w:val="00184019"/>
    <w:rsid w:val="001879A5"/>
    <w:rsid w:val="00190146"/>
    <w:rsid w:val="0019033D"/>
    <w:rsid w:val="001912FC"/>
    <w:rsid w:val="00191442"/>
    <w:rsid w:val="0019197B"/>
    <w:rsid w:val="00191CE6"/>
    <w:rsid w:val="00193B07"/>
    <w:rsid w:val="00196C56"/>
    <w:rsid w:val="0019748F"/>
    <w:rsid w:val="00197C0B"/>
    <w:rsid w:val="001A0062"/>
    <w:rsid w:val="001A1325"/>
    <w:rsid w:val="001A1C92"/>
    <w:rsid w:val="001A2A80"/>
    <w:rsid w:val="001A2DAF"/>
    <w:rsid w:val="001A37DB"/>
    <w:rsid w:val="001A4119"/>
    <w:rsid w:val="001A4AF4"/>
    <w:rsid w:val="001A641E"/>
    <w:rsid w:val="001A6B79"/>
    <w:rsid w:val="001A6C78"/>
    <w:rsid w:val="001A7D69"/>
    <w:rsid w:val="001A7EF9"/>
    <w:rsid w:val="001B0182"/>
    <w:rsid w:val="001B07F9"/>
    <w:rsid w:val="001B0EDE"/>
    <w:rsid w:val="001B0FDC"/>
    <w:rsid w:val="001B2178"/>
    <w:rsid w:val="001B3FEA"/>
    <w:rsid w:val="001B43E4"/>
    <w:rsid w:val="001B43F7"/>
    <w:rsid w:val="001B4907"/>
    <w:rsid w:val="001B4D3F"/>
    <w:rsid w:val="001B6400"/>
    <w:rsid w:val="001B6B1E"/>
    <w:rsid w:val="001B6C13"/>
    <w:rsid w:val="001C0F2C"/>
    <w:rsid w:val="001C1DEF"/>
    <w:rsid w:val="001C25C5"/>
    <w:rsid w:val="001C300D"/>
    <w:rsid w:val="001C395B"/>
    <w:rsid w:val="001C3C4E"/>
    <w:rsid w:val="001C4382"/>
    <w:rsid w:val="001C4586"/>
    <w:rsid w:val="001C46E5"/>
    <w:rsid w:val="001C5A6B"/>
    <w:rsid w:val="001C5AFE"/>
    <w:rsid w:val="001C5B60"/>
    <w:rsid w:val="001C5D79"/>
    <w:rsid w:val="001C5DCE"/>
    <w:rsid w:val="001C7C12"/>
    <w:rsid w:val="001D1EDD"/>
    <w:rsid w:val="001D23C1"/>
    <w:rsid w:val="001D3C69"/>
    <w:rsid w:val="001D4C1C"/>
    <w:rsid w:val="001D574D"/>
    <w:rsid w:val="001D5939"/>
    <w:rsid w:val="001D5E7B"/>
    <w:rsid w:val="001D5FF1"/>
    <w:rsid w:val="001D68F0"/>
    <w:rsid w:val="001D6BAC"/>
    <w:rsid w:val="001D7752"/>
    <w:rsid w:val="001E070E"/>
    <w:rsid w:val="001E0BDC"/>
    <w:rsid w:val="001E2425"/>
    <w:rsid w:val="001E362E"/>
    <w:rsid w:val="001E3CB7"/>
    <w:rsid w:val="001E3EB5"/>
    <w:rsid w:val="001E7278"/>
    <w:rsid w:val="001E7B4C"/>
    <w:rsid w:val="001F26D4"/>
    <w:rsid w:val="001F2EB1"/>
    <w:rsid w:val="001F3403"/>
    <w:rsid w:val="001F4530"/>
    <w:rsid w:val="001F4991"/>
    <w:rsid w:val="001F72CA"/>
    <w:rsid w:val="001F7383"/>
    <w:rsid w:val="00200865"/>
    <w:rsid w:val="00200B60"/>
    <w:rsid w:val="00200B72"/>
    <w:rsid w:val="00204767"/>
    <w:rsid w:val="00204FF5"/>
    <w:rsid w:val="00205DC6"/>
    <w:rsid w:val="0020602F"/>
    <w:rsid w:val="0021032A"/>
    <w:rsid w:val="00212E40"/>
    <w:rsid w:val="002144AF"/>
    <w:rsid w:val="00214D7C"/>
    <w:rsid w:val="00214E46"/>
    <w:rsid w:val="00215B19"/>
    <w:rsid w:val="00215C5E"/>
    <w:rsid w:val="00217DFD"/>
    <w:rsid w:val="002200FC"/>
    <w:rsid w:val="0022122C"/>
    <w:rsid w:val="00225791"/>
    <w:rsid w:val="00226638"/>
    <w:rsid w:val="00226CB4"/>
    <w:rsid w:val="002301FD"/>
    <w:rsid w:val="00232489"/>
    <w:rsid w:val="00234229"/>
    <w:rsid w:val="00235622"/>
    <w:rsid w:val="00235955"/>
    <w:rsid w:val="00235E6E"/>
    <w:rsid w:val="00236393"/>
    <w:rsid w:val="00236E1D"/>
    <w:rsid w:val="00240387"/>
    <w:rsid w:val="00240E72"/>
    <w:rsid w:val="00241AB2"/>
    <w:rsid w:val="00242523"/>
    <w:rsid w:val="002428E3"/>
    <w:rsid w:val="00243060"/>
    <w:rsid w:val="00243CA8"/>
    <w:rsid w:val="00243D2E"/>
    <w:rsid w:val="00244403"/>
    <w:rsid w:val="00244549"/>
    <w:rsid w:val="00245D55"/>
    <w:rsid w:val="0024602C"/>
    <w:rsid w:val="00250985"/>
    <w:rsid w:val="00251FF0"/>
    <w:rsid w:val="002527D3"/>
    <w:rsid w:val="00253FAB"/>
    <w:rsid w:val="00255481"/>
    <w:rsid w:val="00256750"/>
    <w:rsid w:val="002619A7"/>
    <w:rsid w:val="002622F7"/>
    <w:rsid w:val="00263F03"/>
    <w:rsid w:val="00264385"/>
    <w:rsid w:val="00264BE7"/>
    <w:rsid w:val="00264D53"/>
    <w:rsid w:val="002659FE"/>
    <w:rsid w:val="00266608"/>
    <w:rsid w:val="00266EC3"/>
    <w:rsid w:val="00267CE8"/>
    <w:rsid w:val="002721C8"/>
    <w:rsid w:val="00272211"/>
    <w:rsid w:val="00272A80"/>
    <w:rsid w:val="00273446"/>
    <w:rsid w:val="0027465A"/>
    <w:rsid w:val="002746A2"/>
    <w:rsid w:val="002752EF"/>
    <w:rsid w:val="0027621B"/>
    <w:rsid w:val="00277D76"/>
    <w:rsid w:val="0028056E"/>
    <w:rsid w:val="002814FA"/>
    <w:rsid w:val="0028186E"/>
    <w:rsid w:val="00281F1C"/>
    <w:rsid w:val="0028310D"/>
    <w:rsid w:val="002839EB"/>
    <w:rsid w:val="002875FC"/>
    <w:rsid w:val="00287656"/>
    <w:rsid w:val="0029063D"/>
    <w:rsid w:val="00290BC2"/>
    <w:rsid w:val="00291A7E"/>
    <w:rsid w:val="00292118"/>
    <w:rsid w:val="00292266"/>
    <w:rsid w:val="00292A92"/>
    <w:rsid w:val="002938E1"/>
    <w:rsid w:val="00294267"/>
    <w:rsid w:val="00295959"/>
    <w:rsid w:val="0029669A"/>
    <w:rsid w:val="00296817"/>
    <w:rsid w:val="00296B04"/>
    <w:rsid w:val="00296BB0"/>
    <w:rsid w:val="002A0689"/>
    <w:rsid w:val="002A3D20"/>
    <w:rsid w:val="002A4222"/>
    <w:rsid w:val="002A6C8A"/>
    <w:rsid w:val="002A6D27"/>
    <w:rsid w:val="002A715D"/>
    <w:rsid w:val="002A792A"/>
    <w:rsid w:val="002B1CFB"/>
    <w:rsid w:val="002B2329"/>
    <w:rsid w:val="002B3FCD"/>
    <w:rsid w:val="002B430C"/>
    <w:rsid w:val="002B5114"/>
    <w:rsid w:val="002B6015"/>
    <w:rsid w:val="002B7322"/>
    <w:rsid w:val="002B7C4C"/>
    <w:rsid w:val="002B7D23"/>
    <w:rsid w:val="002C1456"/>
    <w:rsid w:val="002C2687"/>
    <w:rsid w:val="002C2F7B"/>
    <w:rsid w:val="002C4217"/>
    <w:rsid w:val="002C4A4D"/>
    <w:rsid w:val="002C4FAE"/>
    <w:rsid w:val="002C5B40"/>
    <w:rsid w:val="002C68E2"/>
    <w:rsid w:val="002C6C4D"/>
    <w:rsid w:val="002D0684"/>
    <w:rsid w:val="002D12FA"/>
    <w:rsid w:val="002D223D"/>
    <w:rsid w:val="002D3022"/>
    <w:rsid w:val="002D3BB7"/>
    <w:rsid w:val="002D525A"/>
    <w:rsid w:val="002D6DED"/>
    <w:rsid w:val="002D7D56"/>
    <w:rsid w:val="002D7DC9"/>
    <w:rsid w:val="002E227F"/>
    <w:rsid w:val="002E58FF"/>
    <w:rsid w:val="002E5A38"/>
    <w:rsid w:val="002E6736"/>
    <w:rsid w:val="002F04E2"/>
    <w:rsid w:val="002F0AFD"/>
    <w:rsid w:val="002F0CDB"/>
    <w:rsid w:val="002F25F8"/>
    <w:rsid w:val="002F2B7F"/>
    <w:rsid w:val="002F38FA"/>
    <w:rsid w:val="002F47DC"/>
    <w:rsid w:val="002F62A3"/>
    <w:rsid w:val="002F6A96"/>
    <w:rsid w:val="003023A8"/>
    <w:rsid w:val="00302CF8"/>
    <w:rsid w:val="0030461D"/>
    <w:rsid w:val="00304727"/>
    <w:rsid w:val="00305187"/>
    <w:rsid w:val="00306CDE"/>
    <w:rsid w:val="00307161"/>
    <w:rsid w:val="003078E5"/>
    <w:rsid w:val="003102B6"/>
    <w:rsid w:val="0031061C"/>
    <w:rsid w:val="003112BC"/>
    <w:rsid w:val="00313E48"/>
    <w:rsid w:val="00313EB6"/>
    <w:rsid w:val="003141C8"/>
    <w:rsid w:val="00314A06"/>
    <w:rsid w:val="00315168"/>
    <w:rsid w:val="003151A7"/>
    <w:rsid w:val="00315F0A"/>
    <w:rsid w:val="00320B41"/>
    <w:rsid w:val="00322026"/>
    <w:rsid w:val="003229E3"/>
    <w:rsid w:val="00322A09"/>
    <w:rsid w:val="00323105"/>
    <w:rsid w:val="00323401"/>
    <w:rsid w:val="00325D2F"/>
    <w:rsid w:val="003277C4"/>
    <w:rsid w:val="003305B9"/>
    <w:rsid w:val="003308D5"/>
    <w:rsid w:val="0033181D"/>
    <w:rsid w:val="00332646"/>
    <w:rsid w:val="00332BA5"/>
    <w:rsid w:val="00335777"/>
    <w:rsid w:val="00335BAD"/>
    <w:rsid w:val="0033655F"/>
    <w:rsid w:val="003402B1"/>
    <w:rsid w:val="00340F5E"/>
    <w:rsid w:val="00341265"/>
    <w:rsid w:val="003420EF"/>
    <w:rsid w:val="0034225F"/>
    <w:rsid w:val="00342408"/>
    <w:rsid w:val="00342A1C"/>
    <w:rsid w:val="00343063"/>
    <w:rsid w:val="00343AEA"/>
    <w:rsid w:val="003450B6"/>
    <w:rsid w:val="00345A11"/>
    <w:rsid w:val="003465F5"/>
    <w:rsid w:val="003473FB"/>
    <w:rsid w:val="00350190"/>
    <w:rsid w:val="00350374"/>
    <w:rsid w:val="00350C79"/>
    <w:rsid w:val="0035130F"/>
    <w:rsid w:val="0035253E"/>
    <w:rsid w:val="003525B8"/>
    <w:rsid w:val="00353039"/>
    <w:rsid w:val="0035348B"/>
    <w:rsid w:val="00354848"/>
    <w:rsid w:val="00357925"/>
    <w:rsid w:val="00360009"/>
    <w:rsid w:val="00360919"/>
    <w:rsid w:val="003640F8"/>
    <w:rsid w:val="0036495B"/>
    <w:rsid w:val="003650F0"/>
    <w:rsid w:val="00365266"/>
    <w:rsid w:val="00367B2D"/>
    <w:rsid w:val="00370FF3"/>
    <w:rsid w:val="00371A06"/>
    <w:rsid w:val="00373147"/>
    <w:rsid w:val="0037479C"/>
    <w:rsid w:val="0037636D"/>
    <w:rsid w:val="00376574"/>
    <w:rsid w:val="00376BE6"/>
    <w:rsid w:val="00376E63"/>
    <w:rsid w:val="00377441"/>
    <w:rsid w:val="00377D00"/>
    <w:rsid w:val="003808E8"/>
    <w:rsid w:val="003821C1"/>
    <w:rsid w:val="0038421C"/>
    <w:rsid w:val="00384BCC"/>
    <w:rsid w:val="00385D39"/>
    <w:rsid w:val="00385D5F"/>
    <w:rsid w:val="00386647"/>
    <w:rsid w:val="00386E28"/>
    <w:rsid w:val="00387920"/>
    <w:rsid w:val="0039173B"/>
    <w:rsid w:val="00392644"/>
    <w:rsid w:val="0039481A"/>
    <w:rsid w:val="003963C8"/>
    <w:rsid w:val="00396750"/>
    <w:rsid w:val="00396D7D"/>
    <w:rsid w:val="003975A7"/>
    <w:rsid w:val="00397701"/>
    <w:rsid w:val="003A0570"/>
    <w:rsid w:val="003A09D8"/>
    <w:rsid w:val="003A1110"/>
    <w:rsid w:val="003A1B9F"/>
    <w:rsid w:val="003A215A"/>
    <w:rsid w:val="003A2A8D"/>
    <w:rsid w:val="003A2CF8"/>
    <w:rsid w:val="003A5280"/>
    <w:rsid w:val="003A5389"/>
    <w:rsid w:val="003A60BA"/>
    <w:rsid w:val="003A62CD"/>
    <w:rsid w:val="003A63F5"/>
    <w:rsid w:val="003A6BEF"/>
    <w:rsid w:val="003B00C3"/>
    <w:rsid w:val="003B01A3"/>
    <w:rsid w:val="003B4162"/>
    <w:rsid w:val="003B447C"/>
    <w:rsid w:val="003B46A0"/>
    <w:rsid w:val="003B4964"/>
    <w:rsid w:val="003B533D"/>
    <w:rsid w:val="003B6649"/>
    <w:rsid w:val="003B6C64"/>
    <w:rsid w:val="003B7959"/>
    <w:rsid w:val="003B79FD"/>
    <w:rsid w:val="003C3CE4"/>
    <w:rsid w:val="003C4005"/>
    <w:rsid w:val="003C4658"/>
    <w:rsid w:val="003C4739"/>
    <w:rsid w:val="003C58D3"/>
    <w:rsid w:val="003C6177"/>
    <w:rsid w:val="003C620D"/>
    <w:rsid w:val="003C6CE4"/>
    <w:rsid w:val="003C7B0C"/>
    <w:rsid w:val="003D1C4B"/>
    <w:rsid w:val="003D1D52"/>
    <w:rsid w:val="003D3593"/>
    <w:rsid w:val="003D38A1"/>
    <w:rsid w:val="003D3B49"/>
    <w:rsid w:val="003D4951"/>
    <w:rsid w:val="003D6370"/>
    <w:rsid w:val="003D7074"/>
    <w:rsid w:val="003E0CBF"/>
    <w:rsid w:val="003E0E56"/>
    <w:rsid w:val="003E0F7A"/>
    <w:rsid w:val="003E1B6E"/>
    <w:rsid w:val="003E1D63"/>
    <w:rsid w:val="003E3B68"/>
    <w:rsid w:val="003E4A8B"/>
    <w:rsid w:val="003E5A36"/>
    <w:rsid w:val="003E786A"/>
    <w:rsid w:val="003E7C4A"/>
    <w:rsid w:val="003E7F54"/>
    <w:rsid w:val="003F0866"/>
    <w:rsid w:val="003F0E77"/>
    <w:rsid w:val="003F104E"/>
    <w:rsid w:val="003F36D8"/>
    <w:rsid w:val="003F5FEF"/>
    <w:rsid w:val="003F64F1"/>
    <w:rsid w:val="00400062"/>
    <w:rsid w:val="004019DF"/>
    <w:rsid w:val="00401F1E"/>
    <w:rsid w:val="00406255"/>
    <w:rsid w:val="00407004"/>
    <w:rsid w:val="00407718"/>
    <w:rsid w:val="0041083B"/>
    <w:rsid w:val="00410B9A"/>
    <w:rsid w:val="004119E3"/>
    <w:rsid w:val="004138A8"/>
    <w:rsid w:val="004149F0"/>
    <w:rsid w:val="00414C8C"/>
    <w:rsid w:val="00415272"/>
    <w:rsid w:val="0041674C"/>
    <w:rsid w:val="004169E9"/>
    <w:rsid w:val="0042018E"/>
    <w:rsid w:val="0042037A"/>
    <w:rsid w:val="00420A7D"/>
    <w:rsid w:val="004214C8"/>
    <w:rsid w:val="00422FF7"/>
    <w:rsid w:val="004256EA"/>
    <w:rsid w:val="004301B4"/>
    <w:rsid w:val="0043043F"/>
    <w:rsid w:val="0043218C"/>
    <w:rsid w:val="0043303F"/>
    <w:rsid w:val="004341DB"/>
    <w:rsid w:val="0043575F"/>
    <w:rsid w:val="004364BD"/>
    <w:rsid w:val="00440367"/>
    <w:rsid w:val="0044042B"/>
    <w:rsid w:val="0044046E"/>
    <w:rsid w:val="004405FC"/>
    <w:rsid w:val="00442004"/>
    <w:rsid w:val="00442338"/>
    <w:rsid w:val="00442597"/>
    <w:rsid w:val="0044266D"/>
    <w:rsid w:val="004430DA"/>
    <w:rsid w:val="00443DE4"/>
    <w:rsid w:val="0044654D"/>
    <w:rsid w:val="004466D2"/>
    <w:rsid w:val="00446BC9"/>
    <w:rsid w:val="00447C0C"/>
    <w:rsid w:val="004503D2"/>
    <w:rsid w:val="00451F6F"/>
    <w:rsid w:val="00452049"/>
    <w:rsid w:val="00452D6D"/>
    <w:rsid w:val="004544C1"/>
    <w:rsid w:val="00454E8D"/>
    <w:rsid w:val="00455700"/>
    <w:rsid w:val="00455752"/>
    <w:rsid w:val="004565F0"/>
    <w:rsid w:val="00456B5C"/>
    <w:rsid w:val="00457545"/>
    <w:rsid w:val="00460695"/>
    <w:rsid w:val="00460E1D"/>
    <w:rsid w:val="0046139D"/>
    <w:rsid w:val="00461FEB"/>
    <w:rsid w:val="004648D0"/>
    <w:rsid w:val="00464CC5"/>
    <w:rsid w:val="00465DAF"/>
    <w:rsid w:val="00465F6D"/>
    <w:rsid w:val="00466EB8"/>
    <w:rsid w:val="00470284"/>
    <w:rsid w:val="004708C8"/>
    <w:rsid w:val="004712FD"/>
    <w:rsid w:val="00472916"/>
    <w:rsid w:val="00472D32"/>
    <w:rsid w:val="00472DF4"/>
    <w:rsid w:val="0047510B"/>
    <w:rsid w:val="00475889"/>
    <w:rsid w:val="0047794D"/>
    <w:rsid w:val="00481C41"/>
    <w:rsid w:val="00481CD9"/>
    <w:rsid w:val="0048249C"/>
    <w:rsid w:val="0048353A"/>
    <w:rsid w:val="00483880"/>
    <w:rsid w:val="0048489A"/>
    <w:rsid w:val="00484BF4"/>
    <w:rsid w:val="004851AF"/>
    <w:rsid w:val="0048588C"/>
    <w:rsid w:val="00485E8B"/>
    <w:rsid w:val="00490291"/>
    <w:rsid w:val="00491982"/>
    <w:rsid w:val="00492CF8"/>
    <w:rsid w:val="0049336F"/>
    <w:rsid w:val="004936CC"/>
    <w:rsid w:val="004956C9"/>
    <w:rsid w:val="00497C16"/>
    <w:rsid w:val="004A1844"/>
    <w:rsid w:val="004A1FD6"/>
    <w:rsid w:val="004A2562"/>
    <w:rsid w:val="004A3924"/>
    <w:rsid w:val="004A3AA1"/>
    <w:rsid w:val="004A408D"/>
    <w:rsid w:val="004A4E77"/>
    <w:rsid w:val="004A66AD"/>
    <w:rsid w:val="004A6E80"/>
    <w:rsid w:val="004A7023"/>
    <w:rsid w:val="004A7433"/>
    <w:rsid w:val="004A78E3"/>
    <w:rsid w:val="004B0837"/>
    <w:rsid w:val="004B1861"/>
    <w:rsid w:val="004B1E0A"/>
    <w:rsid w:val="004B25AF"/>
    <w:rsid w:val="004B27AD"/>
    <w:rsid w:val="004B2AE8"/>
    <w:rsid w:val="004B351C"/>
    <w:rsid w:val="004B444E"/>
    <w:rsid w:val="004B4F3F"/>
    <w:rsid w:val="004B53E7"/>
    <w:rsid w:val="004B53F3"/>
    <w:rsid w:val="004B5D4C"/>
    <w:rsid w:val="004B6421"/>
    <w:rsid w:val="004C0236"/>
    <w:rsid w:val="004C0326"/>
    <w:rsid w:val="004C1C05"/>
    <w:rsid w:val="004C2283"/>
    <w:rsid w:val="004C3015"/>
    <w:rsid w:val="004C320E"/>
    <w:rsid w:val="004C3C04"/>
    <w:rsid w:val="004C414E"/>
    <w:rsid w:val="004C4596"/>
    <w:rsid w:val="004C48CC"/>
    <w:rsid w:val="004C5342"/>
    <w:rsid w:val="004C53C1"/>
    <w:rsid w:val="004C6301"/>
    <w:rsid w:val="004C719B"/>
    <w:rsid w:val="004C75EB"/>
    <w:rsid w:val="004D1449"/>
    <w:rsid w:val="004D1721"/>
    <w:rsid w:val="004D1D82"/>
    <w:rsid w:val="004D3028"/>
    <w:rsid w:val="004D3768"/>
    <w:rsid w:val="004D4A11"/>
    <w:rsid w:val="004D4CF1"/>
    <w:rsid w:val="004D4F9A"/>
    <w:rsid w:val="004D5E68"/>
    <w:rsid w:val="004D7446"/>
    <w:rsid w:val="004E0DD2"/>
    <w:rsid w:val="004E0FF6"/>
    <w:rsid w:val="004E3460"/>
    <w:rsid w:val="004E40A3"/>
    <w:rsid w:val="004E6C82"/>
    <w:rsid w:val="004E6ECE"/>
    <w:rsid w:val="004E7320"/>
    <w:rsid w:val="004E7504"/>
    <w:rsid w:val="004F02BA"/>
    <w:rsid w:val="004F0733"/>
    <w:rsid w:val="004F142A"/>
    <w:rsid w:val="004F362F"/>
    <w:rsid w:val="004F5063"/>
    <w:rsid w:val="004F5733"/>
    <w:rsid w:val="004F5AA8"/>
    <w:rsid w:val="004F5B61"/>
    <w:rsid w:val="004F7C87"/>
    <w:rsid w:val="0050143A"/>
    <w:rsid w:val="0050143E"/>
    <w:rsid w:val="00501B5C"/>
    <w:rsid w:val="005039D7"/>
    <w:rsid w:val="00503C6E"/>
    <w:rsid w:val="005040E4"/>
    <w:rsid w:val="00504743"/>
    <w:rsid w:val="0050658B"/>
    <w:rsid w:val="005067AB"/>
    <w:rsid w:val="00506C02"/>
    <w:rsid w:val="00506C8A"/>
    <w:rsid w:val="00506D04"/>
    <w:rsid w:val="00507143"/>
    <w:rsid w:val="005074A1"/>
    <w:rsid w:val="00510425"/>
    <w:rsid w:val="005108EE"/>
    <w:rsid w:val="005113BA"/>
    <w:rsid w:val="00511598"/>
    <w:rsid w:val="00512101"/>
    <w:rsid w:val="00512170"/>
    <w:rsid w:val="00512387"/>
    <w:rsid w:val="00512D21"/>
    <w:rsid w:val="00513D02"/>
    <w:rsid w:val="0051652A"/>
    <w:rsid w:val="0051675E"/>
    <w:rsid w:val="005174A2"/>
    <w:rsid w:val="00523770"/>
    <w:rsid w:val="005237A9"/>
    <w:rsid w:val="0052395A"/>
    <w:rsid w:val="00524187"/>
    <w:rsid w:val="00525AD9"/>
    <w:rsid w:val="00525D25"/>
    <w:rsid w:val="0052654A"/>
    <w:rsid w:val="0052729F"/>
    <w:rsid w:val="00527CE9"/>
    <w:rsid w:val="00530782"/>
    <w:rsid w:val="00530A5F"/>
    <w:rsid w:val="00531ADE"/>
    <w:rsid w:val="00531B83"/>
    <w:rsid w:val="00534CE2"/>
    <w:rsid w:val="00536B51"/>
    <w:rsid w:val="00536EED"/>
    <w:rsid w:val="0054078A"/>
    <w:rsid w:val="00540B88"/>
    <w:rsid w:val="005419AC"/>
    <w:rsid w:val="005422D3"/>
    <w:rsid w:val="00542568"/>
    <w:rsid w:val="00543F18"/>
    <w:rsid w:val="005442B8"/>
    <w:rsid w:val="0054475B"/>
    <w:rsid w:val="0054680F"/>
    <w:rsid w:val="00546AEF"/>
    <w:rsid w:val="005476F2"/>
    <w:rsid w:val="0055015E"/>
    <w:rsid w:val="0055060E"/>
    <w:rsid w:val="00552FD4"/>
    <w:rsid w:val="005531AF"/>
    <w:rsid w:val="00553B87"/>
    <w:rsid w:val="0055444F"/>
    <w:rsid w:val="00554A51"/>
    <w:rsid w:val="00554A5D"/>
    <w:rsid w:val="00554E6E"/>
    <w:rsid w:val="00556766"/>
    <w:rsid w:val="005607CC"/>
    <w:rsid w:val="00560DEE"/>
    <w:rsid w:val="00560DF0"/>
    <w:rsid w:val="005630F7"/>
    <w:rsid w:val="00564FF4"/>
    <w:rsid w:val="00565BF8"/>
    <w:rsid w:val="005660F1"/>
    <w:rsid w:val="00566B93"/>
    <w:rsid w:val="0056795F"/>
    <w:rsid w:val="0057131B"/>
    <w:rsid w:val="00572021"/>
    <w:rsid w:val="0057224E"/>
    <w:rsid w:val="00572821"/>
    <w:rsid w:val="00572BBF"/>
    <w:rsid w:val="00575420"/>
    <w:rsid w:val="00575D97"/>
    <w:rsid w:val="00576829"/>
    <w:rsid w:val="00576DAD"/>
    <w:rsid w:val="005803F9"/>
    <w:rsid w:val="00581039"/>
    <w:rsid w:val="00581670"/>
    <w:rsid w:val="005834EF"/>
    <w:rsid w:val="00583908"/>
    <w:rsid w:val="00584EC2"/>
    <w:rsid w:val="00585874"/>
    <w:rsid w:val="00585C2A"/>
    <w:rsid w:val="00585E28"/>
    <w:rsid w:val="0059217C"/>
    <w:rsid w:val="00593749"/>
    <w:rsid w:val="005937C8"/>
    <w:rsid w:val="00593FF8"/>
    <w:rsid w:val="00594939"/>
    <w:rsid w:val="00594CDE"/>
    <w:rsid w:val="00594D8F"/>
    <w:rsid w:val="005976AD"/>
    <w:rsid w:val="005A029F"/>
    <w:rsid w:val="005A1289"/>
    <w:rsid w:val="005A30E1"/>
    <w:rsid w:val="005A3D09"/>
    <w:rsid w:val="005A4931"/>
    <w:rsid w:val="005A4A87"/>
    <w:rsid w:val="005A5232"/>
    <w:rsid w:val="005A6669"/>
    <w:rsid w:val="005A72FB"/>
    <w:rsid w:val="005B0613"/>
    <w:rsid w:val="005B0700"/>
    <w:rsid w:val="005B2A50"/>
    <w:rsid w:val="005B2A64"/>
    <w:rsid w:val="005B35E7"/>
    <w:rsid w:val="005B55F2"/>
    <w:rsid w:val="005B6638"/>
    <w:rsid w:val="005B76ED"/>
    <w:rsid w:val="005B7A44"/>
    <w:rsid w:val="005C287B"/>
    <w:rsid w:val="005C2DDC"/>
    <w:rsid w:val="005C3C6F"/>
    <w:rsid w:val="005C41E9"/>
    <w:rsid w:val="005C5DFD"/>
    <w:rsid w:val="005C6032"/>
    <w:rsid w:val="005C6070"/>
    <w:rsid w:val="005C6BFF"/>
    <w:rsid w:val="005D18A9"/>
    <w:rsid w:val="005D23B4"/>
    <w:rsid w:val="005D26E2"/>
    <w:rsid w:val="005D52C6"/>
    <w:rsid w:val="005D57F4"/>
    <w:rsid w:val="005D6E34"/>
    <w:rsid w:val="005D71A2"/>
    <w:rsid w:val="005D76AA"/>
    <w:rsid w:val="005E003A"/>
    <w:rsid w:val="005E089C"/>
    <w:rsid w:val="005E2396"/>
    <w:rsid w:val="005E2430"/>
    <w:rsid w:val="005E29C3"/>
    <w:rsid w:val="005E2B34"/>
    <w:rsid w:val="005E3CF2"/>
    <w:rsid w:val="005E3EEB"/>
    <w:rsid w:val="005E4017"/>
    <w:rsid w:val="005E4094"/>
    <w:rsid w:val="005E4275"/>
    <w:rsid w:val="005E43BF"/>
    <w:rsid w:val="005E4BE9"/>
    <w:rsid w:val="005E4FEF"/>
    <w:rsid w:val="005E5767"/>
    <w:rsid w:val="005E57F5"/>
    <w:rsid w:val="005E73FB"/>
    <w:rsid w:val="005E7F98"/>
    <w:rsid w:val="005F1739"/>
    <w:rsid w:val="005F2007"/>
    <w:rsid w:val="005F21B3"/>
    <w:rsid w:val="005F278C"/>
    <w:rsid w:val="005F3D11"/>
    <w:rsid w:val="005F40EF"/>
    <w:rsid w:val="005F450C"/>
    <w:rsid w:val="005F53C7"/>
    <w:rsid w:val="005F7D59"/>
    <w:rsid w:val="006006E4"/>
    <w:rsid w:val="00601B9B"/>
    <w:rsid w:val="00601F26"/>
    <w:rsid w:val="00602D0C"/>
    <w:rsid w:val="00603099"/>
    <w:rsid w:val="006032B1"/>
    <w:rsid w:val="00603A21"/>
    <w:rsid w:val="00603B44"/>
    <w:rsid w:val="00604262"/>
    <w:rsid w:val="00604A0B"/>
    <w:rsid w:val="00605444"/>
    <w:rsid w:val="00605516"/>
    <w:rsid w:val="00605ACA"/>
    <w:rsid w:val="00605E32"/>
    <w:rsid w:val="006102EB"/>
    <w:rsid w:val="006108EB"/>
    <w:rsid w:val="006114C0"/>
    <w:rsid w:val="00612696"/>
    <w:rsid w:val="006136C5"/>
    <w:rsid w:val="00614805"/>
    <w:rsid w:val="00614942"/>
    <w:rsid w:val="00614F78"/>
    <w:rsid w:val="006159D7"/>
    <w:rsid w:val="00615BD3"/>
    <w:rsid w:val="00616669"/>
    <w:rsid w:val="006166D5"/>
    <w:rsid w:val="00616AFC"/>
    <w:rsid w:val="00620EBA"/>
    <w:rsid w:val="0062110B"/>
    <w:rsid w:val="00621F0B"/>
    <w:rsid w:val="00623737"/>
    <w:rsid w:val="00623B21"/>
    <w:rsid w:val="0062754C"/>
    <w:rsid w:val="00631BDD"/>
    <w:rsid w:val="00632F5C"/>
    <w:rsid w:val="00633B3C"/>
    <w:rsid w:val="00633EB9"/>
    <w:rsid w:val="00634579"/>
    <w:rsid w:val="00634E12"/>
    <w:rsid w:val="00635DDA"/>
    <w:rsid w:val="00640E61"/>
    <w:rsid w:val="00642BDA"/>
    <w:rsid w:val="00643F9B"/>
    <w:rsid w:val="006440BB"/>
    <w:rsid w:val="0064410B"/>
    <w:rsid w:val="006449A3"/>
    <w:rsid w:val="00646294"/>
    <w:rsid w:val="00647A0A"/>
    <w:rsid w:val="00650B90"/>
    <w:rsid w:val="006523C9"/>
    <w:rsid w:val="00652819"/>
    <w:rsid w:val="006530FD"/>
    <w:rsid w:val="00654ED1"/>
    <w:rsid w:val="00655E7E"/>
    <w:rsid w:val="00660653"/>
    <w:rsid w:val="00661B36"/>
    <w:rsid w:val="00662CB5"/>
    <w:rsid w:val="0066484B"/>
    <w:rsid w:val="00664879"/>
    <w:rsid w:val="00664963"/>
    <w:rsid w:val="00667141"/>
    <w:rsid w:val="006700FB"/>
    <w:rsid w:val="006703EB"/>
    <w:rsid w:val="00670EAE"/>
    <w:rsid w:val="006710B1"/>
    <w:rsid w:val="00673D29"/>
    <w:rsid w:val="006749AD"/>
    <w:rsid w:val="00675547"/>
    <w:rsid w:val="00675944"/>
    <w:rsid w:val="0067627B"/>
    <w:rsid w:val="006765EF"/>
    <w:rsid w:val="00680258"/>
    <w:rsid w:val="006805FB"/>
    <w:rsid w:val="00680D4D"/>
    <w:rsid w:val="0068190D"/>
    <w:rsid w:val="00681E05"/>
    <w:rsid w:val="006847F0"/>
    <w:rsid w:val="00684A24"/>
    <w:rsid w:val="00685BBF"/>
    <w:rsid w:val="00686C85"/>
    <w:rsid w:val="00690CED"/>
    <w:rsid w:val="006911DF"/>
    <w:rsid w:val="006921DA"/>
    <w:rsid w:val="006934F1"/>
    <w:rsid w:val="00693D90"/>
    <w:rsid w:val="006944D1"/>
    <w:rsid w:val="00694668"/>
    <w:rsid w:val="00694A73"/>
    <w:rsid w:val="00696BE8"/>
    <w:rsid w:val="0069717E"/>
    <w:rsid w:val="006A0525"/>
    <w:rsid w:val="006A14E8"/>
    <w:rsid w:val="006A2D0F"/>
    <w:rsid w:val="006A2F4C"/>
    <w:rsid w:val="006A33F3"/>
    <w:rsid w:val="006A431A"/>
    <w:rsid w:val="006A43B6"/>
    <w:rsid w:val="006A4624"/>
    <w:rsid w:val="006A6F7C"/>
    <w:rsid w:val="006A7957"/>
    <w:rsid w:val="006A7A90"/>
    <w:rsid w:val="006B1200"/>
    <w:rsid w:val="006B1342"/>
    <w:rsid w:val="006B1CC9"/>
    <w:rsid w:val="006B2866"/>
    <w:rsid w:val="006B2AB1"/>
    <w:rsid w:val="006B2B94"/>
    <w:rsid w:val="006B2EF3"/>
    <w:rsid w:val="006B30BE"/>
    <w:rsid w:val="006B3FF1"/>
    <w:rsid w:val="006B4444"/>
    <w:rsid w:val="006B4486"/>
    <w:rsid w:val="006B66B1"/>
    <w:rsid w:val="006B6E9E"/>
    <w:rsid w:val="006B7885"/>
    <w:rsid w:val="006B7EBA"/>
    <w:rsid w:val="006C0861"/>
    <w:rsid w:val="006C2DDB"/>
    <w:rsid w:val="006C2E66"/>
    <w:rsid w:val="006C4AEA"/>
    <w:rsid w:val="006C4E60"/>
    <w:rsid w:val="006C62F2"/>
    <w:rsid w:val="006C6675"/>
    <w:rsid w:val="006C6A3E"/>
    <w:rsid w:val="006D046D"/>
    <w:rsid w:val="006D07A3"/>
    <w:rsid w:val="006D0DDD"/>
    <w:rsid w:val="006D5B15"/>
    <w:rsid w:val="006D685A"/>
    <w:rsid w:val="006D68B8"/>
    <w:rsid w:val="006E0554"/>
    <w:rsid w:val="006E13B8"/>
    <w:rsid w:val="006E174A"/>
    <w:rsid w:val="006E1C30"/>
    <w:rsid w:val="006E2AC5"/>
    <w:rsid w:val="006E37A6"/>
    <w:rsid w:val="006E3A18"/>
    <w:rsid w:val="006E47AC"/>
    <w:rsid w:val="006E675D"/>
    <w:rsid w:val="006E714B"/>
    <w:rsid w:val="006F0E57"/>
    <w:rsid w:val="006F1037"/>
    <w:rsid w:val="006F11E1"/>
    <w:rsid w:val="006F12BE"/>
    <w:rsid w:val="006F1754"/>
    <w:rsid w:val="006F1CCD"/>
    <w:rsid w:val="006F30E2"/>
    <w:rsid w:val="006F7FBD"/>
    <w:rsid w:val="00701356"/>
    <w:rsid w:val="0070155F"/>
    <w:rsid w:val="007015F8"/>
    <w:rsid w:val="00701FCA"/>
    <w:rsid w:val="0070456A"/>
    <w:rsid w:val="00704CB0"/>
    <w:rsid w:val="00704D13"/>
    <w:rsid w:val="007060B8"/>
    <w:rsid w:val="00706322"/>
    <w:rsid w:val="00706DB9"/>
    <w:rsid w:val="00707BB4"/>
    <w:rsid w:val="00707BFA"/>
    <w:rsid w:val="00710866"/>
    <w:rsid w:val="00710948"/>
    <w:rsid w:val="00713A04"/>
    <w:rsid w:val="00713D76"/>
    <w:rsid w:val="007146DC"/>
    <w:rsid w:val="0071541D"/>
    <w:rsid w:val="00716114"/>
    <w:rsid w:val="0071616B"/>
    <w:rsid w:val="00716A5E"/>
    <w:rsid w:val="007177C0"/>
    <w:rsid w:val="00720CA2"/>
    <w:rsid w:val="00720E47"/>
    <w:rsid w:val="00720F0E"/>
    <w:rsid w:val="00721E7B"/>
    <w:rsid w:val="00721ED6"/>
    <w:rsid w:val="007239C2"/>
    <w:rsid w:val="0072418B"/>
    <w:rsid w:val="00725AFE"/>
    <w:rsid w:val="00725EE8"/>
    <w:rsid w:val="00726507"/>
    <w:rsid w:val="00730AE3"/>
    <w:rsid w:val="00730CA0"/>
    <w:rsid w:val="007332EB"/>
    <w:rsid w:val="007338B7"/>
    <w:rsid w:val="007359B8"/>
    <w:rsid w:val="00735A07"/>
    <w:rsid w:val="00735F3E"/>
    <w:rsid w:val="00737CF3"/>
    <w:rsid w:val="00741182"/>
    <w:rsid w:val="007428AC"/>
    <w:rsid w:val="00742B61"/>
    <w:rsid w:val="0074481B"/>
    <w:rsid w:val="00745664"/>
    <w:rsid w:val="007462E8"/>
    <w:rsid w:val="007470AE"/>
    <w:rsid w:val="00747497"/>
    <w:rsid w:val="00751723"/>
    <w:rsid w:val="00751FDF"/>
    <w:rsid w:val="007525D0"/>
    <w:rsid w:val="00753F8B"/>
    <w:rsid w:val="007546F4"/>
    <w:rsid w:val="0075562D"/>
    <w:rsid w:val="007568F8"/>
    <w:rsid w:val="00756D98"/>
    <w:rsid w:val="0075723F"/>
    <w:rsid w:val="00757B64"/>
    <w:rsid w:val="00757BB4"/>
    <w:rsid w:val="00761481"/>
    <w:rsid w:val="00762310"/>
    <w:rsid w:val="0076262E"/>
    <w:rsid w:val="00762EF0"/>
    <w:rsid w:val="007639A1"/>
    <w:rsid w:val="00764096"/>
    <w:rsid w:val="007648E0"/>
    <w:rsid w:val="00764A92"/>
    <w:rsid w:val="00765009"/>
    <w:rsid w:val="00766814"/>
    <w:rsid w:val="007701D7"/>
    <w:rsid w:val="00770A84"/>
    <w:rsid w:val="007714DA"/>
    <w:rsid w:val="00771585"/>
    <w:rsid w:val="00772BF5"/>
    <w:rsid w:val="007757FE"/>
    <w:rsid w:val="00776444"/>
    <w:rsid w:val="00777CBB"/>
    <w:rsid w:val="0078018C"/>
    <w:rsid w:val="007803BC"/>
    <w:rsid w:val="007807D4"/>
    <w:rsid w:val="00785A5D"/>
    <w:rsid w:val="007917F2"/>
    <w:rsid w:val="0079203D"/>
    <w:rsid w:val="0079234F"/>
    <w:rsid w:val="00792546"/>
    <w:rsid w:val="0079386B"/>
    <w:rsid w:val="007972ED"/>
    <w:rsid w:val="007A0651"/>
    <w:rsid w:val="007A1A40"/>
    <w:rsid w:val="007A2790"/>
    <w:rsid w:val="007A2AAF"/>
    <w:rsid w:val="007A2FF1"/>
    <w:rsid w:val="007A4AAE"/>
    <w:rsid w:val="007A55B9"/>
    <w:rsid w:val="007B0E7F"/>
    <w:rsid w:val="007B1136"/>
    <w:rsid w:val="007B1FEA"/>
    <w:rsid w:val="007B2357"/>
    <w:rsid w:val="007B29B4"/>
    <w:rsid w:val="007B2A04"/>
    <w:rsid w:val="007B2C1F"/>
    <w:rsid w:val="007B2CC8"/>
    <w:rsid w:val="007B2DB4"/>
    <w:rsid w:val="007B2E96"/>
    <w:rsid w:val="007B4EA8"/>
    <w:rsid w:val="007B54EC"/>
    <w:rsid w:val="007B5F83"/>
    <w:rsid w:val="007B62FD"/>
    <w:rsid w:val="007B6E86"/>
    <w:rsid w:val="007C084B"/>
    <w:rsid w:val="007C3E0D"/>
    <w:rsid w:val="007C3EC8"/>
    <w:rsid w:val="007C61DB"/>
    <w:rsid w:val="007C7CE4"/>
    <w:rsid w:val="007D2F45"/>
    <w:rsid w:val="007D3626"/>
    <w:rsid w:val="007D4884"/>
    <w:rsid w:val="007D5963"/>
    <w:rsid w:val="007D6B31"/>
    <w:rsid w:val="007D6E30"/>
    <w:rsid w:val="007D745F"/>
    <w:rsid w:val="007E03BC"/>
    <w:rsid w:val="007E154B"/>
    <w:rsid w:val="007E306C"/>
    <w:rsid w:val="007E38B6"/>
    <w:rsid w:val="007E526A"/>
    <w:rsid w:val="007E5CF1"/>
    <w:rsid w:val="007F0595"/>
    <w:rsid w:val="007F3A20"/>
    <w:rsid w:val="007F43D0"/>
    <w:rsid w:val="007F501A"/>
    <w:rsid w:val="007F5958"/>
    <w:rsid w:val="0080103C"/>
    <w:rsid w:val="00801576"/>
    <w:rsid w:val="008019EA"/>
    <w:rsid w:val="00803F1D"/>
    <w:rsid w:val="00805E09"/>
    <w:rsid w:val="008062FB"/>
    <w:rsid w:val="00807428"/>
    <w:rsid w:val="0081096D"/>
    <w:rsid w:val="00812935"/>
    <w:rsid w:val="00812AC0"/>
    <w:rsid w:val="008133E4"/>
    <w:rsid w:val="00814278"/>
    <w:rsid w:val="00816131"/>
    <w:rsid w:val="00816173"/>
    <w:rsid w:val="00816B07"/>
    <w:rsid w:val="008170C4"/>
    <w:rsid w:val="00817413"/>
    <w:rsid w:val="008200E6"/>
    <w:rsid w:val="008203C8"/>
    <w:rsid w:val="00822DF0"/>
    <w:rsid w:val="00822E07"/>
    <w:rsid w:val="0082328E"/>
    <w:rsid w:val="00823556"/>
    <w:rsid w:val="008248A3"/>
    <w:rsid w:val="00824FCF"/>
    <w:rsid w:val="008255FE"/>
    <w:rsid w:val="008305C0"/>
    <w:rsid w:val="00830ABB"/>
    <w:rsid w:val="00831DB4"/>
    <w:rsid w:val="00831E0F"/>
    <w:rsid w:val="0083246C"/>
    <w:rsid w:val="00832477"/>
    <w:rsid w:val="00832973"/>
    <w:rsid w:val="00834233"/>
    <w:rsid w:val="00835479"/>
    <w:rsid w:val="00836CD6"/>
    <w:rsid w:val="008408F8"/>
    <w:rsid w:val="00841048"/>
    <w:rsid w:val="0084141B"/>
    <w:rsid w:val="00841D7C"/>
    <w:rsid w:val="00842154"/>
    <w:rsid w:val="008421A0"/>
    <w:rsid w:val="008436DE"/>
    <w:rsid w:val="0084433D"/>
    <w:rsid w:val="008453F0"/>
    <w:rsid w:val="00850348"/>
    <w:rsid w:val="008504D9"/>
    <w:rsid w:val="00850C35"/>
    <w:rsid w:val="00850DEB"/>
    <w:rsid w:val="00853530"/>
    <w:rsid w:val="008537C0"/>
    <w:rsid w:val="00854734"/>
    <w:rsid w:val="00856C1D"/>
    <w:rsid w:val="00856C48"/>
    <w:rsid w:val="0086092B"/>
    <w:rsid w:val="00860DEC"/>
    <w:rsid w:val="00860DF4"/>
    <w:rsid w:val="00860F55"/>
    <w:rsid w:val="008627C1"/>
    <w:rsid w:val="008645BB"/>
    <w:rsid w:val="00865A43"/>
    <w:rsid w:val="00865C28"/>
    <w:rsid w:val="0086654F"/>
    <w:rsid w:val="0086668A"/>
    <w:rsid w:val="008669F8"/>
    <w:rsid w:val="00867499"/>
    <w:rsid w:val="00867F0E"/>
    <w:rsid w:val="0087079C"/>
    <w:rsid w:val="008707A4"/>
    <w:rsid w:val="00875108"/>
    <w:rsid w:val="00875D66"/>
    <w:rsid w:val="00876596"/>
    <w:rsid w:val="00877C59"/>
    <w:rsid w:val="00881993"/>
    <w:rsid w:val="00883479"/>
    <w:rsid w:val="00884127"/>
    <w:rsid w:val="008842D5"/>
    <w:rsid w:val="00886814"/>
    <w:rsid w:val="00886E2B"/>
    <w:rsid w:val="00887C63"/>
    <w:rsid w:val="00887E4B"/>
    <w:rsid w:val="008900DD"/>
    <w:rsid w:val="00890B72"/>
    <w:rsid w:val="0089138C"/>
    <w:rsid w:val="008927D2"/>
    <w:rsid w:val="0089424B"/>
    <w:rsid w:val="00894B63"/>
    <w:rsid w:val="00895477"/>
    <w:rsid w:val="00895D5B"/>
    <w:rsid w:val="008972E5"/>
    <w:rsid w:val="00897BE1"/>
    <w:rsid w:val="008A0360"/>
    <w:rsid w:val="008A058C"/>
    <w:rsid w:val="008A164E"/>
    <w:rsid w:val="008A196F"/>
    <w:rsid w:val="008A1DEF"/>
    <w:rsid w:val="008A27E0"/>
    <w:rsid w:val="008A290D"/>
    <w:rsid w:val="008A2AE7"/>
    <w:rsid w:val="008A2FE3"/>
    <w:rsid w:val="008A452B"/>
    <w:rsid w:val="008A4A8E"/>
    <w:rsid w:val="008A6282"/>
    <w:rsid w:val="008A646F"/>
    <w:rsid w:val="008A66B3"/>
    <w:rsid w:val="008A6A16"/>
    <w:rsid w:val="008A7B3E"/>
    <w:rsid w:val="008A7DB1"/>
    <w:rsid w:val="008B0DD6"/>
    <w:rsid w:val="008B131C"/>
    <w:rsid w:val="008B2257"/>
    <w:rsid w:val="008B2F5D"/>
    <w:rsid w:val="008B391D"/>
    <w:rsid w:val="008B3F82"/>
    <w:rsid w:val="008B6B37"/>
    <w:rsid w:val="008B79A2"/>
    <w:rsid w:val="008C0438"/>
    <w:rsid w:val="008C04A2"/>
    <w:rsid w:val="008C232C"/>
    <w:rsid w:val="008C267D"/>
    <w:rsid w:val="008C3385"/>
    <w:rsid w:val="008C35C9"/>
    <w:rsid w:val="008C46F9"/>
    <w:rsid w:val="008C4D3F"/>
    <w:rsid w:val="008C6E68"/>
    <w:rsid w:val="008C70F6"/>
    <w:rsid w:val="008C75E7"/>
    <w:rsid w:val="008C7EEC"/>
    <w:rsid w:val="008D0637"/>
    <w:rsid w:val="008D276D"/>
    <w:rsid w:val="008D2D9D"/>
    <w:rsid w:val="008D7F95"/>
    <w:rsid w:val="008E076A"/>
    <w:rsid w:val="008E07E6"/>
    <w:rsid w:val="008E113B"/>
    <w:rsid w:val="008E11C2"/>
    <w:rsid w:val="008E1A5B"/>
    <w:rsid w:val="008E2971"/>
    <w:rsid w:val="008E326B"/>
    <w:rsid w:val="008E3751"/>
    <w:rsid w:val="008E472D"/>
    <w:rsid w:val="008E4C7A"/>
    <w:rsid w:val="008E57F2"/>
    <w:rsid w:val="008E5FE2"/>
    <w:rsid w:val="008E675D"/>
    <w:rsid w:val="008E6CA2"/>
    <w:rsid w:val="008E6F70"/>
    <w:rsid w:val="008F063D"/>
    <w:rsid w:val="008F0E8E"/>
    <w:rsid w:val="008F1002"/>
    <w:rsid w:val="008F2B32"/>
    <w:rsid w:val="008F2EDD"/>
    <w:rsid w:val="008F43E8"/>
    <w:rsid w:val="008F572A"/>
    <w:rsid w:val="008F57DB"/>
    <w:rsid w:val="008F75E6"/>
    <w:rsid w:val="00900875"/>
    <w:rsid w:val="009017C3"/>
    <w:rsid w:val="00901854"/>
    <w:rsid w:val="00901968"/>
    <w:rsid w:val="00903D95"/>
    <w:rsid w:val="0090531C"/>
    <w:rsid w:val="00905964"/>
    <w:rsid w:val="009062A3"/>
    <w:rsid w:val="009068DC"/>
    <w:rsid w:val="00906CF9"/>
    <w:rsid w:val="00907585"/>
    <w:rsid w:val="00910188"/>
    <w:rsid w:val="009104FE"/>
    <w:rsid w:val="009111EF"/>
    <w:rsid w:val="00913C4C"/>
    <w:rsid w:val="00915371"/>
    <w:rsid w:val="009157E5"/>
    <w:rsid w:val="009161DA"/>
    <w:rsid w:val="009165C7"/>
    <w:rsid w:val="00916E01"/>
    <w:rsid w:val="00920A65"/>
    <w:rsid w:val="009210DB"/>
    <w:rsid w:val="00921DEE"/>
    <w:rsid w:val="00924286"/>
    <w:rsid w:val="00924F2F"/>
    <w:rsid w:val="00927182"/>
    <w:rsid w:val="009275A7"/>
    <w:rsid w:val="0092793F"/>
    <w:rsid w:val="0092794C"/>
    <w:rsid w:val="00930645"/>
    <w:rsid w:val="00931473"/>
    <w:rsid w:val="00931C40"/>
    <w:rsid w:val="0093227F"/>
    <w:rsid w:val="0093304C"/>
    <w:rsid w:val="009348DA"/>
    <w:rsid w:val="00937436"/>
    <w:rsid w:val="00941884"/>
    <w:rsid w:val="00942681"/>
    <w:rsid w:val="00942F5F"/>
    <w:rsid w:val="00943491"/>
    <w:rsid w:val="0094387F"/>
    <w:rsid w:val="00944AC4"/>
    <w:rsid w:val="009477CC"/>
    <w:rsid w:val="00947D20"/>
    <w:rsid w:val="009506F5"/>
    <w:rsid w:val="00951C1B"/>
    <w:rsid w:val="00951CA5"/>
    <w:rsid w:val="00954DD1"/>
    <w:rsid w:val="00955A9F"/>
    <w:rsid w:val="00955BBC"/>
    <w:rsid w:val="009604FA"/>
    <w:rsid w:val="00960BB5"/>
    <w:rsid w:val="00961786"/>
    <w:rsid w:val="00961CE4"/>
    <w:rsid w:val="00962ABE"/>
    <w:rsid w:val="00963057"/>
    <w:rsid w:val="00964342"/>
    <w:rsid w:val="00964EA5"/>
    <w:rsid w:val="00965F13"/>
    <w:rsid w:val="00966897"/>
    <w:rsid w:val="00967485"/>
    <w:rsid w:val="0096769C"/>
    <w:rsid w:val="00967945"/>
    <w:rsid w:val="009701DA"/>
    <w:rsid w:val="00970A63"/>
    <w:rsid w:val="00971226"/>
    <w:rsid w:val="009721BA"/>
    <w:rsid w:val="00972C9E"/>
    <w:rsid w:val="00973434"/>
    <w:rsid w:val="00973C2C"/>
    <w:rsid w:val="00975605"/>
    <w:rsid w:val="00976388"/>
    <w:rsid w:val="0097680A"/>
    <w:rsid w:val="00977AEC"/>
    <w:rsid w:val="009805AB"/>
    <w:rsid w:val="00982A52"/>
    <w:rsid w:val="00982F36"/>
    <w:rsid w:val="00983E51"/>
    <w:rsid w:val="00983F9F"/>
    <w:rsid w:val="00984F33"/>
    <w:rsid w:val="009858D5"/>
    <w:rsid w:val="00986312"/>
    <w:rsid w:val="0098644E"/>
    <w:rsid w:val="00986A1F"/>
    <w:rsid w:val="00986AB9"/>
    <w:rsid w:val="00987657"/>
    <w:rsid w:val="00990367"/>
    <w:rsid w:val="009911C3"/>
    <w:rsid w:val="009919DD"/>
    <w:rsid w:val="00992970"/>
    <w:rsid w:val="009934F0"/>
    <w:rsid w:val="009945D0"/>
    <w:rsid w:val="00994A8E"/>
    <w:rsid w:val="009956CE"/>
    <w:rsid w:val="0099586C"/>
    <w:rsid w:val="00996E74"/>
    <w:rsid w:val="0099706B"/>
    <w:rsid w:val="009A252C"/>
    <w:rsid w:val="009A48F7"/>
    <w:rsid w:val="009A5137"/>
    <w:rsid w:val="009A5384"/>
    <w:rsid w:val="009A7128"/>
    <w:rsid w:val="009A7C57"/>
    <w:rsid w:val="009B090E"/>
    <w:rsid w:val="009B250F"/>
    <w:rsid w:val="009B3A85"/>
    <w:rsid w:val="009B4A4D"/>
    <w:rsid w:val="009B6198"/>
    <w:rsid w:val="009B705E"/>
    <w:rsid w:val="009C064D"/>
    <w:rsid w:val="009C1223"/>
    <w:rsid w:val="009C144F"/>
    <w:rsid w:val="009C7645"/>
    <w:rsid w:val="009D2706"/>
    <w:rsid w:val="009D28D1"/>
    <w:rsid w:val="009D33A9"/>
    <w:rsid w:val="009D4062"/>
    <w:rsid w:val="009D536E"/>
    <w:rsid w:val="009D5428"/>
    <w:rsid w:val="009D75D0"/>
    <w:rsid w:val="009D76CF"/>
    <w:rsid w:val="009E0D6F"/>
    <w:rsid w:val="009E0DCE"/>
    <w:rsid w:val="009E1AE9"/>
    <w:rsid w:val="009E2AC4"/>
    <w:rsid w:val="009E2AF5"/>
    <w:rsid w:val="009E3155"/>
    <w:rsid w:val="009E649E"/>
    <w:rsid w:val="009E758A"/>
    <w:rsid w:val="009F10E6"/>
    <w:rsid w:val="009F1B65"/>
    <w:rsid w:val="009F1B92"/>
    <w:rsid w:val="009F51A8"/>
    <w:rsid w:val="009F562C"/>
    <w:rsid w:val="009F5B13"/>
    <w:rsid w:val="009F6DC6"/>
    <w:rsid w:val="009F7436"/>
    <w:rsid w:val="00A01EE5"/>
    <w:rsid w:val="00A01FDC"/>
    <w:rsid w:val="00A02182"/>
    <w:rsid w:val="00A0233B"/>
    <w:rsid w:val="00A02350"/>
    <w:rsid w:val="00A0248A"/>
    <w:rsid w:val="00A0449F"/>
    <w:rsid w:val="00A04BB0"/>
    <w:rsid w:val="00A056FD"/>
    <w:rsid w:val="00A07C70"/>
    <w:rsid w:val="00A10A24"/>
    <w:rsid w:val="00A111F9"/>
    <w:rsid w:val="00A11715"/>
    <w:rsid w:val="00A124F3"/>
    <w:rsid w:val="00A13361"/>
    <w:rsid w:val="00A13CE8"/>
    <w:rsid w:val="00A14F97"/>
    <w:rsid w:val="00A1771C"/>
    <w:rsid w:val="00A17F43"/>
    <w:rsid w:val="00A200D0"/>
    <w:rsid w:val="00A2142E"/>
    <w:rsid w:val="00A214DB"/>
    <w:rsid w:val="00A240AB"/>
    <w:rsid w:val="00A24754"/>
    <w:rsid w:val="00A253F7"/>
    <w:rsid w:val="00A25915"/>
    <w:rsid w:val="00A2615F"/>
    <w:rsid w:val="00A2629F"/>
    <w:rsid w:val="00A264C2"/>
    <w:rsid w:val="00A2707D"/>
    <w:rsid w:val="00A27FEB"/>
    <w:rsid w:val="00A30A11"/>
    <w:rsid w:val="00A30C2F"/>
    <w:rsid w:val="00A30D0C"/>
    <w:rsid w:val="00A31E2B"/>
    <w:rsid w:val="00A323FB"/>
    <w:rsid w:val="00A33476"/>
    <w:rsid w:val="00A3515C"/>
    <w:rsid w:val="00A35D05"/>
    <w:rsid w:val="00A40943"/>
    <w:rsid w:val="00A41355"/>
    <w:rsid w:val="00A416AF"/>
    <w:rsid w:val="00A426A4"/>
    <w:rsid w:val="00A428D8"/>
    <w:rsid w:val="00A43DD4"/>
    <w:rsid w:val="00A44370"/>
    <w:rsid w:val="00A44918"/>
    <w:rsid w:val="00A44926"/>
    <w:rsid w:val="00A46668"/>
    <w:rsid w:val="00A46D61"/>
    <w:rsid w:val="00A46D84"/>
    <w:rsid w:val="00A502F6"/>
    <w:rsid w:val="00A50BCC"/>
    <w:rsid w:val="00A50C08"/>
    <w:rsid w:val="00A50C57"/>
    <w:rsid w:val="00A50EA6"/>
    <w:rsid w:val="00A50ED4"/>
    <w:rsid w:val="00A52D12"/>
    <w:rsid w:val="00A53339"/>
    <w:rsid w:val="00A5356F"/>
    <w:rsid w:val="00A5480C"/>
    <w:rsid w:val="00A55739"/>
    <w:rsid w:val="00A55963"/>
    <w:rsid w:val="00A561DE"/>
    <w:rsid w:val="00A56CEE"/>
    <w:rsid w:val="00A57A89"/>
    <w:rsid w:val="00A57B93"/>
    <w:rsid w:val="00A613A8"/>
    <w:rsid w:val="00A615F1"/>
    <w:rsid w:val="00A61F55"/>
    <w:rsid w:val="00A62572"/>
    <w:rsid w:val="00A64095"/>
    <w:rsid w:val="00A64C0F"/>
    <w:rsid w:val="00A653C7"/>
    <w:rsid w:val="00A65F23"/>
    <w:rsid w:val="00A71187"/>
    <w:rsid w:val="00A7138C"/>
    <w:rsid w:val="00A71E6D"/>
    <w:rsid w:val="00A7337E"/>
    <w:rsid w:val="00A74A0E"/>
    <w:rsid w:val="00A74C0C"/>
    <w:rsid w:val="00A74FF0"/>
    <w:rsid w:val="00A77CD7"/>
    <w:rsid w:val="00A81393"/>
    <w:rsid w:val="00A81989"/>
    <w:rsid w:val="00A825F2"/>
    <w:rsid w:val="00A8314E"/>
    <w:rsid w:val="00A83BA2"/>
    <w:rsid w:val="00A847B5"/>
    <w:rsid w:val="00A85A83"/>
    <w:rsid w:val="00A87E78"/>
    <w:rsid w:val="00A91609"/>
    <w:rsid w:val="00A91CAF"/>
    <w:rsid w:val="00A91EDF"/>
    <w:rsid w:val="00A929A0"/>
    <w:rsid w:val="00A93009"/>
    <w:rsid w:val="00A93069"/>
    <w:rsid w:val="00A95639"/>
    <w:rsid w:val="00A95C71"/>
    <w:rsid w:val="00A96755"/>
    <w:rsid w:val="00A97827"/>
    <w:rsid w:val="00A97C19"/>
    <w:rsid w:val="00A97D5D"/>
    <w:rsid w:val="00AA186A"/>
    <w:rsid w:val="00AA23F3"/>
    <w:rsid w:val="00AA5B0E"/>
    <w:rsid w:val="00AB0F8B"/>
    <w:rsid w:val="00AB2513"/>
    <w:rsid w:val="00AB5405"/>
    <w:rsid w:val="00AB6810"/>
    <w:rsid w:val="00AC0D65"/>
    <w:rsid w:val="00AC1827"/>
    <w:rsid w:val="00AC2D1F"/>
    <w:rsid w:val="00AC37D4"/>
    <w:rsid w:val="00AC3C70"/>
    <w:rsid w:val="00AC4D54"/>
    <w:rsid w:val="00AC6566"/>
    <w:rsid w:val="00AC71C9"/>
    <w:rsid w:val="00AC751B"/>
    <w:rsid w:val="00AC7BFF"/>
    <w:rsid w:val="00AD0112"/>
    <w:rsid w:val="00AD24F7"/>
    <w:rsid w:val="00AD2560"/>
    <w:rsid w:val="00AD2754"/>
    <w:rsid w:val="00AD2F70"/>
    <w:rsid w:val="00AD3E3A"/>
    <w:rsid w:val="00AD45B9"/>
    <w:rsid w:val="00AD46E1"/>
    <w:rsid w:val="00AD4799"/>
    <w:rsid w:val="00AD4D0B"/>
    <w:rsid w:val="00AD510F"/>
    <w:rsid w:val="00AE0A57"/>
    <w:rsid w:val="00AE1BD6"/>
    <w:rsid w:val="00AE1C29"/>
    <w:rsid w:val="00AE1D20"/>
    <w:rsid w:val="00AE2396"/>
    <w:rsid w:val="00AE2A57"/>
    <w:rsid w:val="00AE2FCD"/>
    <w:rsid w:val="00AE47A5"/>
    <w:rsid w:val="00AE482D"/>
    <w:rsid w:val="00AE6CB5"/>
    <w:rsid w:val="00AE75EE"/>
    <w:rsid w:val="00AE76D9"/>
    <w:rsid w:val="00AF0736"/>
    <w:rsid w:val="00AF07F4"/>
    <w:rsid w:val="00AF1330"/>
    <w:rsid w:val="00AF1A07"/>
    <w:rsid w:val="00AF2040"/>
    <w:rsid w:val="00AF25C2"/>
    <w:rsid w:val="00AF25F0"/>
    <w:rsid w:val="00AF2797"/>
    <w:rsid w:val="00AF2E0D"/>
    <w:rsid w:val="00AF571A"/>
    <w:rsid w:val="00B0027F"/>
    <w:rsid w:val="00B00E4C"/>
    <w:rsid w:val="00B016BF"/>
    <w:rsid w:val="00B02272"/>
    <w:rsid w:val="00B02D1D"/>
    <w:rsid w:val="00B03395"/>
    <w:rsid w:val="00B034FC"/>
    <w:rsid w:val="00B038FD"/>
    <w:rsid w:val="00B04DBC"/>
    <w:rsid w:val="00B058FD"/>
    <w:rsid w:val="00B11C34"/>
    <w:rsid w:val="00B11CA1"/>
    <w:rsid w:val="00B13069"/>
    <w:rsid w:val="00B13A81"/>
    <w:rsid w:val="00B1538F"/>
    <w:rsid w:val="00B16CA0"/>
    <w:rsid w:val="00B209E1"/>
    <w:rsid w:val="00B23C35"/>
    <w:rsid w:val="00B24BF4"/>
    <w:rsid w:val="00B2566F"/>
    <w:rsid w:val="00B2580D"/>
    <w:rsid w:val="00B269EC"/>
    <w:rsid w:val="00B2743B"/>
    <w:rsid w:val="00B27748"/>
    <w:rsid w:val="00B27AF7"/>
    <w:rsid w:val="00B30A73"/>
    <w:rsid w:val="00B30FB5"/>
    <w:rsid w:val="00B31D90"/>
    <w:rsid w:val="00B33E00"/>
    <w:rsid w:val="00B34343"/>
    <w:rsid w:val="00B34931"/>
    <w:rsid w:val="00B34F34"/>
    <w:rsid w:val="00B35597"/>
    <w:rsid w:val="00B355F5"/>
    <w:rsid w:val="00B3581A"/>
    <w:rsid w:val="00B359E9"/>
    <w:rsid w:val="00B364B7"/>
    <w:rsid w:val="00B374C3"/>
    <w:rsid w:val="00B40D76"/>
    <w:rsid w:val="00B41102"/>
    <w:rsid w:val="00B427C3"/>
    <w:rsid w:val="00B42DB8"/>
    <w:rsid w:val="00B47054"/>
    <w:rsid w:val="00B52169"/>
    <w:rsid w:val="00B532E1"/>
    <w:rsid w:val="00B542A7"/>
    <w:rsid w:val="00B54327"/>
    <w:rsid w:val="00B613F5"/>
    <w:rsid w:val="00B61C4F"/>
    <w:rsid w:val="00B622AD"/>
    <w:rsid w:val="00B647C5"/>
    <w:rsid w:val="00B673CD"/>
    <w:rsid w:val="00B67E6E"/>
    <w:rsid w:val="00B706C5"/>
    <w:rsid w:val="00B70BD9"/>
    <w:rsid w:val="00B72887"/>
    <w:rsid w:val="00B74D91"/>
    <w:rsid w:val="00B75B26"/>
    <w:rsid w:val="00B75F3D"/>
    <w:rsid w:val="00B76CFF"/>
    <w:rsid w:val="00B772CA"/>
    <w:rsid w:val="00B8141B"/>
    <w:rsid w:val="00B81983"/>
    <w:rsid w:val="00B81D92"/>
    <w:rsid w:val="00B82B11"/>
    <w:rsid w:val="00B82D65"/>
    <w:rsid w:val="00B83A4E"/>
    <w:rsid w:val="00B83F21"/>
    <w:rsid w:val="00B8428D"/>
    <w:rsid w:val="00B8488A"/>
    <w:rsid w:val="00B85A1C"/>
    <w:rsid w:val="00B863ED"/>
    <w:rsid w:val="00B86DCC"/>
    <w:rsid w:val="00B872AB"/>
    <w:rsid w:val="00B87675"/>
    <w:rsid w:val="00B915D1"/>
    <w:rsid w:val="00B91743"/>
    <w:rsid w:val="00B92AD8"/>
    <w:rsid w:val="00B9396F"/>
    <w:rsid w:val="00B96569"/>
    <w:rsid w:val="00B97D09"/>
    <w:rsid w:val="00BA01D5"/>
    <w:rsid w:val="00BA03D5"/>
    <w:rsid w:val="00BA05D9"/>
    <w:rsid w:val="00BA06D5"/>
    <w:rsid w:val="00BA0A22"/>
    <w:rsid w:val="00BA1757"/>
    <w:rsid w:val="00BA35E6"/>
    <w:rsid w:val="00BA4C38"/>
    <w:rsid w:val="00BA6A5F"/>
    <w:rsid w:val="00BA72C6"/>
    <w:rsid w:val="00BA7862"/>
    <w:rsid w:val="00BB1CF0"/>
    <w:rsid w:val="00BB34BF"/>
    <w:rsid w:val="00BB3E94"/>
    <w:rsid w:val="00BB73BB"/>
    <w:rsid w:val="00BC0553"/>
    <w:rsid w:val="00BC0990"/>
    <w:rsid w:val="00BC16FB"/>
    <w:rsid w:val="00BC1942"/>
    <w:rsid w:val="00BC36B3"/>
    <w:rsid w:val="00BC6580"/>
    <w:rsid w:val="00BC7342"/>
    <w:rsid w:val="00BC7494"/>
    <w:rsid w:val="00BC7E70"/>
    <w:rsid w:val="00BD0490"/>
    <w:rsid w:val="00BD1540"/>
    <w:rsid w:val="00BD4299"/>
    <w:rsid w:val="00BD4477"/>
    <w:rsid w:val="00BD4860"/>
    <w:rsid w:val="00BD550B"/>
    <w:rsid w:val="00BE0952"/>
    <w:rsid w:val="00BE1379"/>
    <w:rsid w:val="00BE256E"/>
    <w:rsid w:val="00BE2C76"/>
    <w:rsid w:val="00BE721B"/>
    <w:rsid w:val="00BF20F5"/>
    <w:rsid w:val="00BF4DD8"/>
    <w:rsid w:val="00BF5084"/>
    <w:rsid w:val="00BF718B"/>
    <w:rsid w:val="00BF759E"/>
    <w:rsid w:val="00C01F1F"/>
    <w:rsid w:val="00C02D58"/>
    <w:rsid w:val="00C033C9"/>
    <w:rsid w:val="00C036C2"/>
    <w:rsid w:val="00C0385F"/>
    <w:rsid w:val="00C040E3"/>
    <w:rsid w:val="00C0488A"/>
    <w:rsid w:val="00C0498F"/>
    <w:rsid w:val="00C064EC"/>
    <w:rsid w:val="00C070C2"/>
    <w:rsid w:val="00C0793C"/>
    <w:rsid w:val="00C10AB7"/>
    <w:rsid w:val="00C10AC4"/>
    <w:rsid w:val="00C11024"/>
    <w:rsid w:val="00C1504C"/>
    <w:rsid w:val="00C15E41"/>
    <w:rsid w:val="00C20A1F"/>
    <w:rsid w:val="00C217FB"/>
    <w:rsid w:val="00C2349C"/>
    <w:rsid w:val="00C24C75"/>
    <w:rsid w:val="00C24D49"/>
    <w:rsid w:val="00C256C4"/>
    <w:rsid w:val="00C33258"/>
    <w:rsid w:val="00C34336"/>
    <w:rsid w:val="00C34B03"/>
    <w:rsid w:val="00C34CF1"/>
    <w:rsid w:val="00C35348"/>
    <w:rsid w:val="00C360BB"/>
    <w:rsid w:val="00C371A4"/>
    <w:rsid w:val="00C43248"/>
    <w:rsid w:val="00C434DF"/>
    <w:rsid w:val="00C43723"/>
    <w:rsid w:val="00C438AC"/>
    <w:rsid w:val="00C43E01"/>
    <w:rsid w:val="00C45148"/>
    <w:rsid w:val="00C45392"/>
    <w:rsid w:val="00C4585C"/>
    <w:rsid w:val="00C500C9"/>
    <w:rsid w:val="00C5125E"/>
    <w:rsid w:val="00C52C73"/>
    <w:rsid w:val="00C52D12"/>
    <w:rsid w:val="00C52ED2"/>
    <w:rsid w:val="00C53B8B"/>
    <w:rsid w:val="00C55630"/>
    <w:rsid w:val="00C55E26"/>
    <w:rsid w:val="00C56538"/>
    <w:rsid w:val="00C56C55"/>
    <w:rsid w:val="00C57ED3"/>
    <w:rsid w:val="00C616E4"/>
    <w:rsid w:val="00C61C05"/>
    <w:rsid w:val="00C61D59"/>
    <w:rsid w:val="00C62EC1"/>
    <w:rsid w:val="00C644D4"/>
    <w:rsid w:val="00C6492C"/>
    <w:rsid w:val="00C65ECF"/>
    <w:rsid w:val="00C71B87"/>
    <w:rsid w:val="00C72125"/>
    <w:rsid w:val="00C72BC9"/>
    <w:rsid w:val="00C733F0"/>
    <w:rsid w:val="00C739F7"/>
    <w:rsid w:val="00C744E2"/>
    <w:rsid w:val="00C7592E"/>
    <w:rsid w:val="00C76010"/>
    <w:rsid w:val="00C76F0F"/>
    <w:rsid w:val="00C77304"/>
    <w:rsid w:val="00C80681"/>
    <w:rsid w:val="00C81253"/>
    <w:rsid w:val="00C83372"/>
    <w:rsid w:val="00C83705"/>
    <w:rsid w:val="00C842D0"/>
    <w:rsid w:val="00C858D4"/>
    <w:rsid w:val="00C85C65"/>
    <w:rsid w:val="00C913D5"/>
    <w:rsid w:val="00C92314"/>
    <w:rsid w:val="00C92B07"/>
    <w:rsid w:val="00C92B3B"/>
    <w:rsid w:val="00C93F3C"/>
    <w:rsid w:val="00C95B16"/>
    <w:rsid w:val="00C9678E"/>
    <w:rsid w:val="00CA1E5D"/>
    <w:rsid w:val="00CA39DE"/>
    <w:rsid w:val="00CA3B11"/>
    <w:rsid w:val="00CA3D98"/>
    <w:rsid w:val="00CA6673"/>
    <w:rsid w:val="00CA6CFE"/>
    <w:rsid w:val="00CA771C"/>
    <w:rsid w:val="00CA7CC4"/>
    <w:rsid w:val="00CA7D6F"/>
    <w:rsid w:val="00CB0781"/>
    <w:rsid w:val="00CB2D1B"/>
    <w:rsid w:val="00CB2D37"/>
    <w:rsid w:val="00CB3DB0"/>
    <w:rsid w:val="00CB53C2"/>
    <w:rsid w:val="00CB5999"/>
    <w:rsid w:val="00CB72D4"/>
    <w:rsid w:val="00CC1CEA"/>
    <w:rsid w:val="00CC4C08"/>
    <w:rsid w:val="00CC537D"/>
    <w:rsid w:val="00CC6B6A"/>
    <w:rsid w:val="00CC6D22"/>
    <w:rsid w:val="00CD1E6E"/>
    <w:rsid w:val="00CD349A"/>
    <w:rsid w:val="00CD4BC6"/>
    <w:rsid w:val="00CD523C"/>
    <w:rsid w:val="00CD6107"/>
    <w:rsid w:val="00CE10C5"/>
    <w:rsid w:val="00CE1B80"/>
    <w:rsid w:val="00CE1E85"/>
    <w:rsid w:val="00CE2095"/>
    <w:rsid w:val="00CE5922"/>
    <w:rsid w:val="00CE5FB1"/>
    <w:rsid w:val="00CF03DB"/>
    <w:rsid w:val="00CF1763"/>
    <w:rsid w:val="00CF2ED9"/>
    <w:rsid w:val="00CF50C0"/>
    <w:rsid w:val="00CF5797"/>
    <w:rsid w:val="00CF5AE4"/>
    <w:rsid w:val="00CF5EE4"/>
    <w:rsid w:val="00CF68F7"/>
    <w:rsid w:val="00CF7768"/>
    <w:rsid w:val="00CF7841"/>
    <w:rsid w:val="00D0096D"/>
    <w:rsid w:val="00D023FC"/>
    <w:rsid w:val="00D0247D"/>
    <w:rsid w:val="00D0440A"/>
    <w:rsid w:val="00D05438"/>
    <w:rsid w:val="00D05494"/>
    <w:rsid w:val="00D057E4"/>
    <w:rsid w:val="00D05CDE"/>
    <w:rsid w:val="00D06E10"/>
    <w:rsid w:val="00D070CB"/>
    <w:rsid w:val="00D07950"/>
    <w:rsid w:val="00D11367"/>
    <w:rsid w:val="00D1154B"/>
    <w:rsid w:val="00D12B8A"/>
    <w:rsid w:val="00D14F94"/>
    <w:rsid w:val="00D1565D"/>
    <w:rsid w:val="00D15902"/>
    <w:rsid w:val="00D1607B"/>
    <w:rsid w:val="00D16423"/>
    <w:rsid w:val="00D2259E"/>
    <w:rsid w:val="00D22BF7"/>
    <w:rsid w:val="00D26028"/>
    <w:rsid w:val="00D273ED"/>
    <w:rsid w:val="00D27514"/>
    <w:rsid w:val="00D27C4E"/>
    <w:rsid w:val="00D31EBC"/>
    <w:rsid w:val="00D32109"/>
    <w:rsid w:val="00D335D3"/>
    <w:rsid w:val="00D337D5"/>
    <w:rsid w:val="00D33E52"/>
    <w:rsid w:val="00D348D1"/>
    <w:rsid w:val="00D34A8A"/>
    <w:rsid w:val="00D34F77"/>
    <w:rsid w:val="00D35045"/>
    <w:rsid w:val="00D40212"/>
    <w:rsid w:val="00D416C5"/>
    <w:rsid w:val="00D45649"/>
    <w:rsid w:val="00D45764"/>
    <w:rsid w:val="00D45EC4"/>
    <w:rsid w:val="00D46D0C"/>
    <w:rsid w:val="00D50DA3"/>
    <w:rsid w:val="00D5131E"/>
    <w:rsid w:val="00D52374"/>
    <w:rsid w:val="00D52CDE"/>
    <w:rsid w:val="00D53068"/>
    <w:rsid w:val="00D53076"/>
    <w:rsid w:val="00D53A9D"/>
    <w:rsid w:val="00D53B78"/>
    <w:rsid w:val="00D541A3"/>
    <w:rsid w:val="00D55345"/>
    <w:rsid w:val="00D5562F"/>
    <w:rsid w:val="00D55828"/>
    <w:rsid w:val="00D57363"/>
    <w:rsid w:val="00D5778D"/>
    <w:rsid w:val="00D57F04"/>
    <w:rsid w:val="00D6067A"/>
    <w:rsid w:val="00D60C04"/>
    <w:rsid w:val="00D60CB1"/>
    <w:rsid w:val="00D61E8D"/>
    <w:rsid w:val="00D621E1"/>
    <w:rsid w:val="00D6234C"/>
    <w:rsid w:val="00D62B02"/>
    <w:rsid w:val="00D62BB4"/>
    <w:rsid w:val="00D63F9A"/>
    <w:rsid w:val="00D65625"/>
    <w:rsid w:val="00D65FFB"/>
    <w:rsid w:val="00D66572"/>
    <w:rsid w:val="00D6683E"/>
    <w:rsid w:val="00D676F8"/>
    <w:rsid w:val="00D70111"/>
    <w:rsid w:val="00D703FE"/>
    <w:rsid w:val="00D71160"/>
    <w:rsid w:val="00D72587"/>
    <w:rsid w:val="00D72B5A"/>
    <w:rsid w:val="00D73593"/>
    <w:rsid w:val="00D73BA1"/>
    <w:rsid w:val="00D7434E"/>
    <w:rsid w:val="00D7660C"/>
    <w:rsid w:val="00D768E5"/>
    <w:rsid w:val="00D77B7E"/>
    <w:rsid w:val="00D77E6D"/>
    <w:rsid w:val="00D800DA"/>
    <w:rsid w:val="00D80959"/>
    <w:rsid w:val="00D80DBD"/>
    <w:rsid w:val="00D82823"/>
    <w:rsid w:val="00D8285B"/>
    <w:rsid w:val="00D83115"/>
    <w:rsid w:val="00D83BC7"/>
    <w:rsid w:val="00D83E25"/>
    <w:rsid w:val="00D85089"/>
    <w:rsid w:val="00D862FA"/>
    <w:rsid w:val="00D879B3"/>
    <w:rsid w:val="00D91DA2"/>
    <w:rsid w:val="00D91FAC"/>
    <w:rsid w:val="00D92B2C"/>
    <w:rsid w:val="00D95990"/>
    <w:rsid w:val="00D96944"/>
    <w:rsid w:val="00D96D4D"/>
    <w:rsid w:val="00D97353"/>
    <w:rsid w:val="00DA3CFC"/>
    <w:rsid w:val="00DA417D"/>
    <w:rsid w:val="00DA5039"/>
    <w:rsid w:val="00DA5416"/>
    <w:rsid w:val="00DA7E6E"/>
    <w:rsid w:val="00DB0C0E"/>
    <w:rsid w:val="00DB3AE3"/>
    <w:rsid w:val="00DB50B5"/>
    <w:rsid w:val="00DB58AB"/>
    <w:rsid w:val="00DB5939"/>
    <w:rsid w:val="00DB5C92"/>
    <w:rsid w:val="00DB6CF0"/>
    <w:rsid w:val="00DB7129"/>
    <w:rsid w:val="00DB7605"/>
    <w:rsid w:val="00DB790B"/>
    <w:rsid w:val="00DB7C24"/>
    <w:rsid w:val="00DB7E9D"/>
    <w:rsid w:val="00DC05CE"/>
    <w:rsid w:val="00DC149B"/>
    <w:rsid w:val="00DC1C44"/>
    <w:rsid w:val="00DC24C2"/>
    <w:rsid w:val="00DC25BB"/>
    <w:rsid w:val="00DC4C13"/>
    <w:rsid w:val="00DC5CDD"/>
    <w:rsid w:val="00DC5F7B"/>
    <w:rsid w:val="00DC6B2C"/>
    <w:rsid w:val="00DC7068"/>
    <w:rsid w:val="00DC735B"/>
    <w:rsid w:val="00DC78D4"/>
    <w:rsid w:val="00DC78F7"/>
    <w:rsid w:val="00DC7AD6"/>
    <w:rsid w:val="00DC7B84"/>
    <w:rsid w:val="00DD0312"/>
    <w:rsid w:val="00DD0856"/>
    <w:rsid w:val="00DD1D54"/>
    <w:rsid w:val="00DD22AB"/>
    <w:rsid w:val="00DD3558"/>
    <w:rsid w:val="00DD3B14"/>
    <w:rsid w:val="00DD4596"/>
    <w:rsid w:val="00DD4B40"/>
    <w:rsid w:val="00DD4F4B"/>
    <w:rsid w:val="00DD6B3F"/>
    <w:rsid w:val="00DD6CAB"/>
    <w:rsid w:val="00DD6E51"/>
    <w:rsid w:val="00DD74F9"/>
    <w:rsid w:val="00DE02C4"/>
    <w:rsid w:val="00DE0EAD"/>
    <w:rsid w:val="00DE273A"/>
    <w:rsid w:val="00DE29BB"/>
    <w:rsid w:val="00DE4F69"/>
    <w:rsid w:val="00DE5E3E"/>
    <w:rsid w:val="00DE6A07"/>
    <w:rsid w:val="00DE6F6F"/>
    <w:rsid w:val="00DE7B51"/>
    <w:rsid w:val="00DF0CEC"/>
    <w:rsid w:val="00DF1214"/>
    <w:rsid w:val="00DF1ACD"/>
    <w:rsid w:val="00DF31E2"/>
    <w:rsid w:val="00DF516E"/>
    <w:rsid w:val="00E00A43"/>
    <w:rsid w:val="00E0194C"/>
    <w:rsid w:val="00E021CA"/>
    <w:rsid w:val="00E0282B"/>
    <w:rsid w:val="00E02944"/>
    <w:rsid w:val="00E04206"/>
    <w:rsid w:val="00E054CF"/>
    <w:rsid w:val="00E055C4"/>
    <w:rsid w:val="00E073E3"/>
    <w:rsid w:val="00E07B55"/>
    <w:rsid w:val="00E10AD4"/>
    <w:rsid w:val="00E10B43"/>
    <w:rsid w:val="00E11845"/>
    <w:rsid w:val="00E12ACA"/>
    <w:rsid w:val="00E13524"/>
    <w:rsid w:val="00E13E58"/>
    <w:rsid w:val="00E168F7"/>
    <w:rsid w:val="00E16C16"/>
    <w:rsid w:val="00E17737"/>
    <w:rsid w:val="00E2003A"/>
    <w:rsid w:val="00E2322D"/>
    <w:rsid w:val="00E2415F"/>
    <w:rsid w:val="00E24B9B"/>
    <w:rsid w:val="00E26C4A"/>
    <w:rsid w:val="00E301A5"/>
    <w:rsid w:val="00E32BF1"/>
    <w:rsid w:val="00E33597"/>
    <w:rsid w:val="00E33A44"/>
    <w:rsid w:val="00E33E6E"/>
    <w:rsid w:val="00E35A85"/>
    <w:rsid w:val="00E366F5"/>
    <w:rsid w:val="00E36E6D"/>
    <w:rsid w:val="00E37664"/>
    <w:rsid w:val="00E3798B"/>
    <w:rsid w:val="00E4045C"/>
    <w:rsid w:val="00E408FF"/>
    <w:rsid w:val="00E41523"/>
    <w:rsid w:val="00E41EBF"/>
    <w:rsid w:val="00E42CE5"/>
    <w:rsid w:val="00E4359F"/>
    <w:rsid w:val="00E43D6E"/>
    <w:rsid w:val="00E466A6"/>
    <w:rsid w:val="00E47935"/>
    <w:rsid w:val="00E47A41"/>
    <w:rsid w:val="00E5176C"/>
    <w:rsid w:val="00E529EB"/>
    <w:rsid w:val="00E52B52"/>
    <w:rsid w:val="00E53B7E"/>
    <w:rsid w:val="00E54D1B"/>
    <w:rsid w:val="00E5536A"/>
    <w:rsid w:val="00E55B51"/>
    <w:rsid w:val="00E5625C"/>
    <w:rsid w:val="00E60DA4"/>
    <w:rsid w:val="00E63D74"/>
    <w:rsid w:val="00E658D2"/>
    <w:rsid w:val="00E66CB1"/>
    <w:rsid w:val="00E70DF4"/>
    <w:rsid w:val="00E70EC4"/>
    <w:rsid w:val="00E71E5C"/>
    <w:rsid w:val="00E73106"/>
    <w:rsid w:val="00E742CD"/>
    <w:rsid w:val="00E7445B"/>
    <w:rsid w:val="00E74C36"/>
    <w:rsid w:val="00E76DFE"/>
    <w:rsid w:val="00E80F1B"/>
    <w:rsid w:val="00E816A3"/>
    <w:rsid w:val="00E817DC"/>
    <w:rsid w:val="00E8371F"/>
    <w:rsid w:val="00E84078"/>
    <w:rsid w:val="00E843C0"/>
    <w:rsid w:val="00E860B2"/>
    <w:rsid w:val="00E86349"/>
    <w:rsid w:val="00E8696E"/>
    <w:rsid w:val="00E86A3B"/>
    <w:rsid w:val="00E901DF"/>
    <w:rsid w:val="00E90AC7"/>
    <w:rsid w:val="00E90C0F"/>
    <w:rsid w:val="00E90F60"/>
    <w:rsid w:val="00E92F8D"/>
    <w:rsid w:val="00E92FEF"/>
    <w:rsid w:val="00E933B8"/>
    <w:rsid w:val="00E93727"/>
    <w:rsid w:val="00E93BCE"/>
    <w:rsid w:val="00E93D65"/>
    <w:rsid w:val="00E94B56"/>
    <w:rsid w:val="00E94F47"/>
    <w:rsid w:val="00E96042"/>
    <w:rsid w:val="00E97708"/>
    <w:rsid w:val="00EA0FE2"/>
    <w:rsid w:val="00EA3E87"/>
    <w:rsid w:val="00EA4AC4"/>
    <w:rsid w:val="00EA50E3"/>
    <w:rsid w:val="00EA5898"/>
    <w:rsid w:val="00EA5EAB"/>
    <w:rsid w:val="00EA5EB8"/>
    <w:rsid w:val="00EA7BAA"/>
    <w:rsid w:val="00EB0950"/>
    <w:rsid w:val="00EB0D56"/>
    <w:rsid w:val="00EB1FE3"/>
    <w:rsid w:val="00EB2FE3"/>
    <w:rsid w:val="00EB5482"/>
    <w:rsid w:val="00EC0510"/>
    <w:rsid w:val="00EC333F"/>
    <w:rsid w:val="00EC3CDA"/>
    <w:rsid w:val="00EC513E"/>
    <w:rsid w:val="00EC5603"/>
    <w:rsid w:val="00EC5FD3"/>
    <w:rsid w:val="00EC6ED4"/>
    <w:rsid w:val="00EC71F9"/>
    <w:rsid w:val="00ED0B04"/>
    <w:rsid w:val="00ED0EAB"/>
    <w:rsid w:val="00ED0FAA"/>
    <w:rsid w:val="00ED11DF"/>
    <w:rsid w:val="00ED162A"/>
    <w:rsid w:val="00ED3C98"/>
    <w:rsid w:val="00ED3D56"/>
    <w:rsid w:val="00ED5108"/>
    <w:rsid w:val="00ED6467"/>
    <w:rsid w:val="00ED6925"/>
    <w:rsid w:val="00ED711E"/>
    <w:rsid w:val="00ED7351"/>
    <w:rsid w:val="00ED7397"/>
    <w:rsid w:val="00ED76E4"/>
    <w:rsid w:val="00ED7ECD"/>
    <w:rsid w:val="00EE0992"/>
    <w:rsid w:val="00EE0B10"/>
    <w:rsid w:val="00EE17D6"/>
    <w:rsid w:val="00EE1995"/>
    <w:rsid w:val="00EE24B5"/>
    <w:rsid w:val="00EE49A2"/>
    <w:rsid w:val="00EE4B34"/>
    <w:rsid w:val="00EE5787"/>
    <w:rsid w:val="00EE72D7"/>
    <w:rsid w:val="00EF1169"/>
    <w:rsid w:val="00EF19D4"/>
    <w:rsid w:val="00EF2058"/>
    <w:rsid w:val="00EF380D"/>
    <w:rsid w:val="00EF394C"/>
    <w:rsid w:val="00EF39E1"/>
    <w:rsid w:val="00EF5478"/>
    <w:rsid w:val="00EF5547"/>
    <w:rsid w:val="00EF647A"/>
    <w:rsid w:val="00EF7FE5"/>
    <w:rsid w:val="00F00557"/>
    <w:rsid w:val="00F00FFD"/>
    <w:rsid w:val="00F01498"/>
    <w:rsid w:val="00F0176F"/>
    <w:rsid w:val="00F01A4E"/>
    <w:rsid w:val="00F03D1A"/>
    <w:rsid w:val="00F03DC5"/>
    <w:rsid w:val="00F04BD1"/>
    <w:rsid w:val="00F04CFB"/>
    <w:rsid w:val="00F068DF"/>
    <w:rsid w:val="00F07460"/>
    <w:rsid w:val="00F10750"/>
    <w:rsid w:val="00F1168D"/>
    <w:rsid w:val="00F11947"/>
    <w:rsid w:val="00F11EFC"/>
    <w:rsid w:val="00F12309"/>
    <w:rsid w:val="00F13E37"/>
    <w:rsid w:val="00F160EA"/>
    <w:rsid w:val="00F1685E"/>
    <w:rsid w:val="00F168C7"/>
    <w:rsid w:val="00F17902"/>
    <w:rsid w:val="00F17F49"/>
    <w:rsid w:val="00F20636"/>
    <w:rsid w:val="00F20BB9"/>
    <w:rsid w:val="00F2162F"/>
    <w:rsid w:val="00F220E6"/>
    <w:rsid w:val="00F22BE7"/>
    <w:rsid w:val="00F2432B"/>
    <w:rsid w:val="00F250A7"/>
    <w:rsid w:val="00F25609"/>
    <w:rsid w:val="00F25FFB"/>
    <w:rsid w:val="00F26067"/>
    <w:rsid w:val="00F27162"/>
    <w:rsid w:val="00F31A90"/>
    <w:rsid w:val="00F32B3F"/>
    <w:rsid w:val="00F33C3C"/>
    <w:rsid w:val="00F363B9"/>
    <w:rsid w:val="00F41394"/>
    <w:rsid w:val="00F413B2"/>
    <w:rsid w:val="00F418C3"/>
    <w:rsid w:val="00F42F3B"/>
    <w:rsid w:val="00F42F55"/>
    <w:rsid w:val="00F43436"/>
    <w:rsid w:val="00F44207"/>
    <w:rsid w:val="00F456BA"/>
    <w:rsid w:val="00F4623B"/>
    <w:rsid w:val="00F46884"/>
    <w:rsid w:val="00F46965"/>
    <w:rsid w:val="00F47552"/>
    <w:rsid w:val="00F502B8"/>
    <w:rsid w:val="00F50E1F"/>
    <w:rsid w:val="00F513A3"/>
    <w:rsid w:val="00F51452"/>
    <w:rsid w:val="00F54541"/>
    <w:rsid w:val="00F60E37"/>
    <w:rsid w:val="00F670ED"/>
    <w:rsid w:val="00F67768"/>
    <w:rsid w:val="00F6781A"/>
    <w:rsid w:val="00F67F81"/>
    <w:rsid w:val="00F713DA"/>
    <w:rsid w:val="00F7196A"/>
    <w:rsid w:val="00F749C8"/>
    <w:rsid w:val="00F75459"/>
    <w:rsid w:val="00F77D21"/>
    <w:rsid w:val="00F81587"/>
    <w:rsid w:val="00F81CD0"/>
    <w:rsid w:val="00F8295C"/>
    <w:rsid w:val="00F82B94"/>
    <w:rsid w:val="00F83B44"/>
    <w:rsid w:val="00F83CBC"/>
    <w:rsid w:val="00F8446F"/>
    <w:rsid w:val="00F849AD"/>
    <w:rsid w:val="00F85F84"/>
    <w:rsid w:val="00F86DE9"/>
    <w:rsid w:val="00F903E9"/>
    <w:rsid w:val="00F911D3"/>
    <w:rsid w:val="00F91748"/>
    <w:rsid w:val="00F91D7D"/>
    <w:rsid w:val="00F939FF"/>
    <w:rsid w:val="00F93F6C"/>
    <w:rsid w:val="00F94D87"/>
    <w:rsid w:val="00F97434"/>
    <w:rsid w:val="00FA17E9"/>
    <w:rsid w:val="00FA2F3D"/>
    <w:rsid w:val="00FA529D"/>
    <w:rsid w:val="00FA610F"/>
    <w:rsid w:val="00FA7037"/>
    <w:rsid w:val="00FA7CCF"/>
    <w:rsid w:val="00FA7EE6"/>
    <w:rsid w:val="00FB1F8A"/>
    <w:rsid w:val="00FB2B19"/>
    <w:rsid w:val="00FB6878"/>
    <w:rsid w:val="00FB6EFB"/>
    <w:rsid w:val="00FC0510"/>
    <w:rsid w:val="00FC0D49"/>
    <w:rsid w:val="00FC1042"/>
    <w:rsid w:val="00FC25DD"/>
    <w:rsid w:val="00FC2811"/>
    <w:rsid w:val="00FC46BF"/>
    <w:rsid w:val="00FC49CB"/>
    <w:rsid w:val="00FC4B04"/>
    <w:rsid w:val="00FC535F"/>
    <w:rsid w:val="00FC5DB8"/>
    <w:rsid w:val="00FC751A"/>
    <w:rsid w:val="00FD21F7"/>
    <w:rsid w:val="00FD2E61"/>
    <w:rsid w:val="00FD3169"/>
    <w:rsid w:val="00FD3E12"/>
    <w:rsid w:val="00FD3FC7"/>
    <w:rsid w:val="00FD43DA"/>
    <w:rsid w:val="00FD5CE3"/>
    <w:rsid w:val="00FD6076"/>
    <w:rsid w:val="00FD65BE"/>
    <w:rsid w:val="00FD6D36"/>
    <w:rsid w:val="00FE065B"/>
    <w:rsid w:val="00FE0EA0"/>
    <w:rsid w:val="00FE0F81"/>
    <w:rsid w:val="00FE1540"/>
    <w:rsid w:val="00FE427F"/>
    <w:rsid w:val="00FE53A8"/>
    <w:rsid w:val="00FE53D6"/>
    <w:rsid w:val="00FE7154"/>
    <w:rsid w:val="00FE72E7"/>
    <w:rsid w:val="00FE7817"/>
    <w:rsid w:val="00FE7D50"/>
    <w:rsid w:val="00FF0CCA"/>
    <w:rsid w:val="00FF1F9E"/>
    <w:rsid w:val="00FF2112"/>
    <w:rsid w:val="00FF2E3B"/>
    <w:rsid w:val="00FF321A"/>
    <w:rsid w:val="00FF3F6C"/>
    <w:rsid w:val="00FF51EF"/>
    <w:rsid w:val="00FF5C85"/>
    <w:rsid w:val="00FF6034"/>
    <w:rsid w:val="00FF6B15"/>
    <w:rsid w:val="00FF6DDA"/>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47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A5EAB"/>
    <w:pPr>
      <w:keepNext/>
      <w:keepLines/>
      <w:spacing w:before="200" w:line="276" w:lineRule="auto"/>
      <w:ind w:left="1152" w:hanging="432"/>
      <w:outlineLvl w:val="5"/>
    </w:pPr>
    <w:rPr>
      <w:rFonts w:ascii="Cambria" w:hAnsi="Cambria"/>
      <w:i/>
      <w:iCs/>
      <w:color w:val="243F60"/>
      <w:sz w:val="22"/>
      <w:szCs w:val="22"/>
      <w:lang w:eastAsia="en-US"/>
    </w:rPr>
  </w:style>
  <w:style w:type="paragraph" w:styleId="Heading7">
    <w:name w:val="heading 7"/>
    <w:basedOn w:val="Normal"/>
    <w:next w:val="Normal"/>
    <w:link w:val="Heading7Char"/>
    <w:qFormat/>
    <w:rsid w:val="00EA5EAB"/>
    <w:pPr>
      <w:keepNext/>
      <w:keepLines/>
      <w:spacing w:before="200" w:line="276" w:lineRule="auto"/>
      <w:ind w:left="1296" w:hanging="288"/>
      <w:outlineLvl w:val="6"/>
    </w:pPr>
    <w:rPr>
      <w:rFonts w:ascii="Cambria" w:hAnsi="Cambria"/>
      <w:i/>
      <w:iCs/>
      <w:color w:val="404040"/>
      <w:sz w:val="22"/>
      <w:szCs w:val="22"/>
      <w:lang w:eastAsia="en-US"/>
    </w:rPr>
  </w:style>
  <w:style w:type="paragraph" w:styleId="Heading8">
    <w:name w:val="heading 8"/>
    <w:basedOn w:val="Normal"/>
    <w:next w:val="Normal"/>
    <w:link w:val="Heading8Char"/>
    <w:qFormat/>
    <w:rsid w:val="00EA5EAB"/>
    <w:pPr>
      <w:keepNext/>
      <w:keepLines/>
      <w:spacing w:before="200" w:line="276" w:lineRule="auto"/>
      <w:ind w:left="1440" w:hanging="432"/>
      <w:outlineLvl w:val="7"/>
    </w:pPr>
    <w:rPr>
      <w:rFonts w:ascii="Cambria" w:hAnsi="Cambria"/>
      <w:color w:val="404040"/>
      <w:sz w:val="20"/>
      <w:szCs w:val="20"/>
      <w:lang w:eastAsia="en-US"/>
    </w:rPr>
  </w:style>
  <w:style w:type="paragraph" w:styleId="Heading9">
    <w:name w:val="heading 9"/>
    <w:basedOn w:val="Normal"/>
    <w:next w:val="Normal"/>
    <w:link w:val="Heading9Char"/>
    <w:qFormat/>
    <w:rsid w:val="00EA5EAB"/>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efn">
    <w:name w:val="t_Defn"/>
    <w:aliases w:val="Definition,dd"/>
    <w:basedOn w:val="Normal"/>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aliases w:val="ActHead 3"/>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rsid w:val="00CD349A"/>
    <w:rPr>
      <w:rFonts w:asciiTheme="majorHAnsi" w:eastAsiaTheme="majorEastAsia" w:hAnsiTheme="majorHAnsi" w:cstheme="majorBidi"/>
      <w:b/>
      <w:bCs/>
      <w:i/>
      <w:iCs/>
      <w:color w:val="4F81BD" w:themeColor="accent1"/>
    </w:rPr>
  </w:style>
  <w:style w:type="paragraph" w:customStyle="1" w:styleId="h5Section">
    <w:name w:val="h5_Section"/>
    <w:aliases w:val="ActHead 5"/>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aliases w:val="paragraph,a"/>
    <w:basedOn w:val="Normal"/>
    <w:link w:val="paragraphChar"/>
    <w:qFormat/>
    <w:rsid w:val="00071ABA"/>
    <w:pPr>
      <w:keepLines/>
      <w:tabs>
        <w:tab w:val="right" w:pos="1531"/>
      </w:tabs>
      <w:spacing w:after="100" w:line="260" w:lineRule="exact"/>
      <w:ind w:left="1701" w:hanging="1701"/>
      <w:jc w:val="both"/>
    </w:pPr>
  </w:style>
  <w:style w:type="paragraph" w:customStyle="1" w:styleId="tSubpara">
    <w:name w:val="t_Subpara"/>
    <w:aliases w:val="paragraph(sub),a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uiPriority w:val="10"/>
    <w:qFormat/>
    <w:rsid w:val="00CD349A"/>
    <w:pPr>
      <w:spacing w:before="480"/>
    </w:pPr>
    <w:rPr>
      <w:rFonts w:ascii="Arial" w:hAnsi="Arial" w:cs="Arial"/>
      <w:b/>
      <w:bCs/>
      <w:sz w:val="40"/>
      <w:szCs w:val="40"/>
    </w:rPr>
  </w:style>
  <w:style w:type="character" w:customStyle="1" w:styleId="TitleChar">
    <w:name w:val="Title Char"/>
    <w:basedOn w:val="DefaultParagraphFont"/>
    <w:link w:val="Title"/>
    <w:uiPriority w:val="10"/>
    <w:rsid w:val="00CD349A"/>
    <w:rPr>
      <w:rFonts w:ascii="Arial" w:eastAsia="Times New Roman" w:hAnsi="Arial" w:cs="Arial"/>
      <w:b/>
      <w:bCs/>
      <w:sz w:val="40"/>
      <w:szCs w:val="40"/>
      <w:lang w:eastAsia="en-AU"/>
    </w:rPr>
  </w:style>
  <w:style w:type="paragraph" w:styleId="BalloonText">
    <w:name w:val="Balloon Text"/>
    <w:basedOn w:val="Normal"/>
    <w:link w:val="BalloonTextChar"/>
    <w:unhideWhenUsed/>
    <w:rsid w:val="00CD349A"/>
    <w:rPr>
      <w:rFonts w:ascii="Tahoma" w:hAnsi="Tahoma" w:cs="Tahoma"/>
      <w:sz w:val="16"/>
      <w:szCs w:val="16"/>
    </w:rPr>
  </w:style>
  <w:style w:type="character" w:customStyle="1" w:styleId="BalloonTextChar">
    <w:name w:val="Balloon Text Char"/>
    <w:basedOn w:val="DefaultParagraphFont"/>
    <w:link w:val="BalloonText"/>
    <w:rsid w:val="00CD349A"/>
    <w:rPr>
      <w:rFonts w:ascii="Tahoma" w:eastAsia="Times New Roman" w:hAnsi="Tahoma" w:cs="Tahoma"/>
      <w:sz w:val="16"/>
      <w:szCs w:val="16"/>
      <w:lang w:eastAsia="en-AU"/>
    </w:rPr>
  </w:style>
  <w:style w:type="paragraph" w:styleId="Header">
    <w:name w:val="header"/>
    <w:basedOn w:val="Normal"/>
    <w:link w:val="HeaderChar"/>
    <w:unhideWhenUsed/>
    <w:rsid w:val="00CD349A"/>
    <w:pPr>
      <w:tabs>
        <w:tab w:val="center" w:pos="4513"/>
        <w:tab w:val="right" w:pos="9026"/>
      </w:tabs>
    </w:pPr>
  </w:style>
  <w:style w:type="character" w:customStyle="1" w:styleId="HeaderChar">
    <w:name w:val="Header Char"/>
    <w:basedOn w:val="DefaultParagraphFont"/>
    <w:link w:val="Header"/>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6B2B94"/>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6B2B94"/>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qFormat/>
    <w:rsid w:val="00E8696E"/>
    <w:pPr>
      <w:tabs>
        <w:tab w:val="left" w:pos="1843"/>
        <w:tab w:val="left" w:pos="2043"/>
        <w:tab w:val="right" w:pos="8278"/>
      </w:tabs>
      <w:spacing w:before="40"/>
      <w:ind w:left="1843" w:right="851" w:hanging="709"/>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aliases w:val="subsection,ss"/>
    <w:basedOn w:val="Normal"/>
    <w:link w:val="subsectionChar"/>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link w:val="ListParagraphChar"/>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nhideWhenUsed/>
    <w:rsid w:val="000D3FCA"/>
    <w:rPr>
      <w:b/>
      <w:bCs/>
    </w:rPr>
  </w:style>
  <w:style w:type="character" w:customStyle="1" w:styleId="CommentSubjectChar">
    <w:name w:val="Comment Subject Char"/>
    <w:basedOn w:val="CommentTextChar"/>
    <w:link w:val="CommentSubject"/>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uiPriority w:val="99"/>
    <w:rsid w:val="00742B61"/>
    <w:pPr>
      <w:keepNext/>
      <w:spacing w:before="360" w:after="60"/>
      <w:ind w:left="964" w:hanging="964"/>
    </w:pPr>
    <w:rPr>
      <w:rFonts w:ascii="Arial" w:eastAsiaTheme="minorHAnsi" w:hAnsi="Arial" w:cs="Arial"/>
      <w:b/>
      <w:bCs/>
    </w:rPr>
  </w:style>
  <w:style w:type="paragraph" w:customStyle="1" w:styleId="tpara0">
    <w:name w:val="tpara"/>
    <w:basedOn w:val="Normal"/>
    <w:uiPriority w:val="99"/>
    <w:rsid w:val="00742B61"/>
    <w:pPr>
      <w:spacing w:after="100" w:line="260" w:lineRule="atLeast"/>
      <w:ind w:left="1701" w:hanging="1701"/>
      <w:jc w:val="both"/>
    </w:pPr>
    <w:rPr>
      <w:rFonts w:eastAsiaTheme="minorHAnsi"/>
    </w:rPr>
  </w:style>
  <w:style w:type="paragraph" w:customStyle="1" w:styleId="tmain0">
    <w:name w:val="tmain"/>
    <w:basedOn w:val="Normal"/>
    <w:uiPriority w:val="99"/>
    <w:rsid w:val="00742B61"/>
    <w:pPr>
      <w:spacing w:before="80" w:after="100" w:line="260" w:lineRule="atLeast"/>
      <w:ind w:left="964" w:hanging="964"/>
      <w:jc w:val="both"/>
    </w:pPr>
    <w:rPr>
      <w:rFonts w:eastAsiaTheme="minorHAnsi"/>
    </w:rPr>
  </w:style>
  <w:style w:type="paragraph" w:customStyle="1" w:styleId="notepara1">
    <w:name w:val="notepara"/>
    <w:basedOn w:val="Normal"/>
    <w:uiPriority w:val="99"/>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qFormat/>
    <w:rsid w:val="00707BFA"/>
    <w:pPr>
      <w:numPr>
        <w:numId w:val="1"/>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707BFA"/>
    <w:rPr>
      <w:rFonts w:ascii="Calibri" w:eastAsia="Times New Roman" w:hAnsi="Calibri"/>
      <w:sz w:val="22"/>
      <w:szCs w:val="22"/>
    </w:rPr>
  </w:style>
  <w:style w:type="paragraph" w:customStyle="1" w:styleId="Dash">
    <w:name w:val="Dash"/>
    <w:basedOn w:val="Normal"/>
    <w:link w:val="DashChar"/>
    <w:qFormat/>
    <w:rsid w:val="00707BFA"/>
    <w:pPr>
      <w:numPr>
        <w:ilvl w:val="1"/>
        <w:numId w:val="1"/>
      </w:numPr>
      <w:spacing w:before="120" w:after="120" w:line="276" w:lineRule="auto"/>
    </w:pPr>
    <w:rPr>
      <w:rFonts w:ascii="Calibri" w:hAnsi="Calibri"/>
      <w:sz w:val="22"/>
      <w:szCs w:val="22"/>
      <w:lang w:eastAsia="en-US"/>
    </w:rPr>
  </w:style>
  <w:style w:type="paragraph" w:customStyle="1" w:styleId="DoubleDot">
    <w:name w:val="Double Dot"/>
    <w:basedOn w:val="Normal"/>
    <w:link w:val="DoubleDotChar"/>
    <w:rsid w:val="00707BFA"/>
    <w:pPr>
      <w:numPr>
        <w:ilvl w:val="2"/>
        <w:numId w:val="1"/>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nhideWhenUsed/>
    <w:rsid w:val="00585E28"/>
    <w:rPr>
      <w:color w:val="800080" w:themeColor="followedHyperlink"/>
      <w:u w:val="single"/>
    </w:rPr>
  </w:style>
  <w:style w:type="character" w:customStyle="1" w:styleId="paragraphChar">
    <w:name w:val="paragraph Char"/>
    <w:aliases w:val="a Char"/>
    <w:basedOn w:val="DefaultParagraphFont"/>
    <w:link w:val="tPara"/>
    <w:rsid w:val="0019033D"/>
    <w:rPr>
      <w:rFonts w:eastAsia="Times New Roman"/>
      <w:sz w:val="24"/>
      <w:szCs w:val="24"/>
      <w:lang w:eastAsia="en-AU"/>
    </w:rPr>
  </w:style>
  <w:style w:type="paragraph" w:customStyle="1" w:styleId="nMain">
    <w:name w:val="n_Main"/>
    <w:aliases w:val="note(text),n"/>
    <w:basedOn w:val="Normal"/>
    <w:qFormat/>
    <w:rsid w:val="0019033D"/>
    <w:pPr>
      <w:spacing w:before="122"/>
      <w:ind w:left="1985" w:hanging="851"/>
    </w:pPr>
    <w:rPr>
      <w:sz w:val="18"/>
      <w:szCs w:val="20"/>
    </w:rPr>
  </w:style>
  <w:style w:type="paragraph" w:customStyle="1" w:styleId="CompiledMadeUnder">
    <w:name w:val="CompiledMadeUnder"/>
    <w:basedOn w:val="Normal"/>
    <w:next w:val="Normal"/>
    <w:rsid w:val="00E021CA"/>
    <w:pPr>
      <w:spacing w:line="260" w:lineRule="atLeast"/>
    </w:pPr>
    <w:rPr>
      <w:i/>
    </w:rPr>
  </w:style>
  <w:style w:type="paragraph" w:customStyle="1" w:styleId="MadeunderText">
    <w:name w:val="MadeunderText"/>
    <w:basedOn w:val="Normal"/>
    <w:next w:val="CompiledMadeUnder"/>
    <w:rsid w:val="00E021CA"/>
    <w:pPr>
      <w:spacing w:before="240" w:line="260" w:lineRule="atLeast"/>
    </w:pPr>
  </w:style>
  <w:style w:type="character" w:customStyle="1" w:styleId="CompDate">
    <w:name w:val="CompDate"/>
    <w:basedOn w:val="DefaultParagraphFont"/>
    <w:uiPriority w:val="1"/>
    <w:qFormat/>
    <w:rsid w:val="00E021CA"/>
    <w:rPr>
      <w:rFonts w:cs="Arial"/>
      <w:b/>
      <w:color w:val="008000"/>
    </w:rPr>
  </w:style>
  <w:style w:type="character" w:customStyle="1" w:styleId="RegDate">
    <w:name w:val="RegDate"/>
    <w:basedOn w:val="DefaultParagraphFont"/>
    <w:uiPriority w:val="1"/>
    <w:qFormat/>
    <w:rsid w:val="00E021CA"/>
    <w:rPr>
      <w:rFonts w:cs="Arial"/>
      <w:color w:val="008000"/>
    </w:rPr>
  </w:style>
  <w:style w:type="paragraph" w:customStyle="1" w:styleId="Tabletext0">
    <w:name w:val="Tabletext"/>
    <w:aliases w:val="tt"/>
    <w:basedOn w:val="Normal"/>
    <w:rsid w:val="005834EF"/>
    <w:pPr>
      <w:spacing w:before="60" w:line="240" w:lineRule="atLeast"/>
    </w:pPr>
    <w:rPr>
      <w:sz w:val="20"/>
      <w:szCs w:val="20"/>
    </w:rPr>
  </w:style>
  <w:style w:type="paragraph" w:customStyle="1" w:styleId="ENoteTableHeading">
    <w:name w:val="ENoteTableHeading"/>
    <w:aliases w:val="enth"/>
    <w:basedOn w:val="Normal"/>
    <w:rsid w:val="005834EF"/>
    <w:pPr>
      <w:keepNext/>
      <w:spacing w:before="60" w:line="240" w:lineRule="atLeast"/>
    </w:pPr>
    <w:rPr>
      <w:rFonts w:ascii="Arial" w:hAnsi="Arial"/>
      <w:b/>
      <w:sz w:val="16"/>
      <w:szCs w:val="20"/>
    </w:rPr>
  </w:style>
  <w:style w:type="paragraph" w:customStyle="1" w:styleId="ENotesHeading1">
    <w:name w:val="ENotesHeading 1"/>
    <w:aliases w:val="Enh1"/>
    <w:basedOn w:val="Normal"/>
    <w:next w:val="Normal"/>
    <w:rsid w:val="005834EF"/>
    <w:pPr>
      <w:spacing w:before="120" w:line="260" w:lineRule="atLeast"/>
      <w:outlineLvl w:val="1"/>
    </w:pPr>
    <w:rPr>
      <w:b/>
      <w:sz w:val="28"/>
      <w:szCs w:val="28"/>
    </w:rPr>
  </w:style>
  <w:style w:type="paragraph" w:customStyle="1" w:styleId="ENotesHeading2">
    <w:name w:val="ENotesHeading 2"/>
    <w:aliases w:val="Enh2"/>
    <w:basedOn w:val="Normal"/>
    <w:next w:val="Normal"/>
    <w:rsid w:val="005834EF"/>
    <w:pPr>
      <w:spacing w:before="120" w:after="120" w:line="260" w:lineRule="atLeast"/>
      <w:outlineLvl w:val="2"/>
    </w:pPr>
    <w:rPr>
      <w:b/>
      <w:szCs w:val="28"/>
    </w:rPr>
  </w:style>
  <w:style w:type="paragraph" w:customStyle="1" w:styleId="ENoteTableText">
    <w:name w:val="ENoteTableText"/>
    <w:aliases w:val="entt"/>
    <w:basedOn w:val="Normal"/>
    <w:rsid w:val="005834EF"/>
    <w:pPr>
      <w:spacing w:before="60" w:line="240" w:lineRule="atLeast"/>
    </w:pPr>
    <w:rPr>
      <w:sz w:val="16"/>
      <w:szCs w:val="20"/>
    </w:rPr>
  </w:style>
  <w:style w:type="character" w:customStyle="1" w:styleId="legsubtitle1">
    <w:name w:val="legsubtitle1"/>
    <w:basedOn w:val="DefaultParagraphFont"/>
    <w:rsid w:val="005834EF"/>
    <w:rPr>
      <w:rFonts w:ascii="Helvetica Neue" w:hAnsi="Helvetica Neue" w:hint="default"/>
      <w:b/>
      <w:bCs/>
      <w:sz w:val="28"/>
      <w:szCs w:val="28"/>
    </w:rPr>
  </w:style>
  <w:style w:type="character" w:customStyle="1" w:styleId="FRLIreg">
    <w:name w:val="FRLI_reg"/>
    <w:basedOn w:val="DefaultParagraphFont"/>
    <w:uiPriority w:val="1"/>
    <w:qFormat/>
    <w:rsid w:val="00942681"/>
    <w:rPr>
      <w:color w:val="008000"/>
    </w:rPr>
  </w:style>
  <w:style w:type="character" w:customStyle="1" w:styleId="Heading6Char">
    <w:name w:val="Heading 6 Char"/>
    <w:basedOn w:val="DefaultParagraphFont"/>
    <w:link w:val="Heading6"/>
    <w:rsid w:val="00EA5EAB"/>
    <w:rPr>
      <w:rFonts w:ascii="Cambria" w:eastAsia="Times New Roman" w:hAnsi="Cambria"/>
      <w:i/>
      <w:iCs/>
      <w:color w:val="243F60"/>
      <w:sz w:val="22"/>
      <w:szCs w:val="22"/>
    </w:rPr>
  </w:style>
  <w:style w:type="character" w:customStyle="1" w:styleId="Heading7Char">
    <w:name w:val="Heading 7 Char"/>
    <w:basedOn w:val="DefaultParagraphFont"/>
    <w:link w:val="Heading7"/>
    <w:rsid w:val="00EA5EAB"/>
    <w:rPr>
      <w:rFonts w:ascii="Cambria" w:eastAsia="Times New Roman" w:hAnsi="Cambria"/>
      <w:i/>
      <w:iCs/>
      <w:color w:val="404040"/>
      <w:sz w:val="22"/>
      <w:szCs w:val="22"/>
    </w:rPr>
  </w:style>
  <w:style w:type="character" w:customStyle="1" w:styleId="Heading8Char">
    <w:name w:val="Heading 8 Char"/>
    <w:basedOn w:val="DefaultParagraphFont"/>
    <w:link w:val="Heading8"/>
    <w:rsid w:val="00EA5EAB"/>
    <w:rPr>
      <w:rFonts w:ascii="Cambria" w:eastAsia="Times New Roman" w:hAnsi="Cambria"/>
      <w:color w:val="404040"/>
    </w:rPr>
  </w:style>
  <w:style w:type="character" w:customStyle="1" w:styleId="Heading9Char">
    <w:name w:val="Heading 9 Char"/>
    <w:basedOn w:val="DefaultParagraphFont"/>
    <w:link w:val="Heading9"/>
    <w:rsid w:val="00EA5EAB"/>
    <w:rPr>
      <w:rFonts w:ascii="Cambria" w:eastAsia="Times New Roman" w:hAnsi="Cambria"/>
      <w:i/>
      <w:iCs/>
      <w:color w:val="404040"/>
    </w:rPr>
  </w:style>
  <w:style w:type="paragraph" w:customStyle="1" w:styleId="HR">
    <w:name w:val="HR"/>
    <w:aliases w:val="Regulation Heading"/>
    <w:basedOn w:val="Normal"/>
    <w:next w:val="Normal"/>
    <w:rsid w:val="00EA5EAB"/>
    <w:pPr>
      <w:keepNext/>
      <w:keepLines/>
      <w:spacing w:before="360"/>
      <w:ind w:left="964" w:hanging="964"/>
    </w:pPr>
    <w:rPr>
      <w:rFonts w:ascii="Arial" w:hAnsi="Arial"/>
      <w:b/>
    </w:rPr>
  </w:style>
  <w:style w:type="paragraph" w:customStyle="1" w:styleId="Rc">
    <w:name w:val="Rc"/>
    <w:aliases w:val="Rn continued"/>
    <w:basedOn w:val="Normal"/>
    <w:next w:val="R2"/>
    <w:rsid w:val="00EA5EAB"/>
    <w:pPr>
      <w:spacing w:before="60" w:line="260" w:lineRule="exact"/>
      <w:ind w:left="964"/>
      <w:jc w:val="both"/>
    </w:pPr>
  </w:style>
  <w:style w:type="character" w:customStyle="1" w:styleId="DashChar">
    <w:name w:val="Dash Char"/>
    <w:link w:val="Dash"/>
    <w:locked/>
    <w:rsid w:val="00EA5EAB"/>
    <w:rPr>
      <w:rFonts w:ascii="Calibri" w:eastAsia="Times New Roman" w:hAnsi="Calibri"/>
      <w:sz w:val="22"/>
      <w:szCs w:val="22"/>
    </w:rPr>
  </w:style>
  <w:style w:type="character" w:customStyle="1" w:styleId="DoubleDotChar">
    <w:name w:val="Double Dot Char"/>
    <w:link w:val="DoubleDot"/>
    <w:locked/>
    <w:rsid w:val="00EA5EAB"/>
    <w:rPr>
      <w:rFonts w:ascii="Calibri" w:eastAsia="Times New Roman" w:hAnsi="Calibri"/>
      <w:sz w:val="22"/>
      <w:szCs w:val="22"/>
    </w:rPr>
  </w:style>
  <w:style w:type="character" w:styleId="Emphasis">
    <w:name w:val="Emphasis"/>
    <w:uiPriority w:val="20"/>
    <w:qFormat/>
    <w:rsid w:val="00EA5EAB"/>
    <w:rPr>
      <w:rFonts w:cs="Times New Roman"/>
      <w:b/>
      <w:bCs/>
    </w:rPr>
  </w:style>
  <w:style w:type="paragraph" w:customStyle="1" w:styleId="OutlineNumbered1">
    <w:name w:val="Outline Numbered 1"/>
    <w:basedOn w:val="Normal"/>
    <w:link w:val="OutlineNumbered1Char"/>
    <w:rsid w:val="00EA5EAB"/>
    <w:pPr>
      <w:numPr>
        <w:numId w:val="3"/>
      </w:numPr>
      <w:spacing w:before="120" w:after="120" w:line="276" w:lineRule="auto"/>
    </w:pPr>
    <w:rPr>
      <w:rFonts w:ascii="Calibri" w:hAnsi="Calibri"/>
      <w:sz w:val="22"/>
      <w:szCs w:val="22"/>
      <w:lang w:eastAsia="en-US"/>
    </w:rPr>
  </w:style>
  <w:style w:type="character" w:customStyle="1" w:styleId="OutlineNumbered1Char">
    <w:name w:val="Outline Numbered 1 Char"/>
    <w:link w:val="OutlineNumbered1"/>
    <w:locked/>
    <w:rsid w:val="00EA5EAB"/>
    <w:rPr>
      <w:rFonts w:ascii="Calibri" w:eastAsia="Times New Roman" w:hAnsi="Calibri"/>
      <w:sz w:val="22"/>
      <w:szCs w:val="22"/>
    </w:rPr>
  </w:style>
  <w:style w:type="paragraph" w:customStyle="1" w:styleId="OutlineNumbered2">
    <w:name w:val="Outline Numbered 2"/>
    <w:basedOn w:val="Normal"/>
    <w:rsid w:val="00EA5EAB"/>
    <w:pPr>
      <w:numPr>
        <w:ilvl w:val="1"/>
        <w:numId w:val="3"/>
      </w:numPr>
      <w:spacing w:before="120" w:after="120" w:line="276" w:lineRule="auto"/>
    </w:pPr>
    <w:rPr>
      <w:rFonts w:ascii="Calibri" w:hAnsi="Calibri"/>
      <w:sz w:val="22"/>
      <w:szCs w:val="22"/>
      <w:lang w:eastAsia="en-US"/>
    </w:rPr>
  </w:style>
  <w:style w:type="paragraph" w:customStyle="1" w:styleId="OutlineNumbered3">
    <w:name w:val="Outline Numbered 3"/>
    <w:basedOn w:val="Normal"/>
    <w:rsid w:val="00EA5EAB"/>
    <w:pPr>
      <w:numPr>
        <w:ilvl w:val="2"/>
        <w:numId w:val="3"/>
      </w:numPr>
      <w:spacing w:before="120" w:after="120" w:line="276" w:lineRule="auto"/>
    </w:pPr>
    <w:rPr>
      <w:rFonts w:ascii="Calibri" w:hAnsi="Calibri"/>
      <w:sz w:val="22"/>
      <w:szCs w:val="22"/>
      <w:lang w:eastAsia="en-US"/>
    </w:rPr>
  </w:style>
  <w:style w:type="paragraph" w:styleId="TOCHeading">
    <w:name w:val="TOC Heading"/>
    <w:basedOn w:val="Heading1"/>
    <w:next w:val="Normal"/>
    <w:uiPriority w:val="39"/>
    <w:qFormat/>
    <w:rsid w:val="00EA5EAB"/>
    <w:pPr>
      <w:spacing w:line="276" w:lineRule="auto"/>
      <w:outlineLvl w:val="9"/>
    </w:pPr>
    <w:rPr>
      <w:rFonts w:ascii="Cambria" w:eastAsia="Times New Roman" w:hAnsi="Cambria" w:cs="Times New Roman"/>
      <w:color w:val="365F91"/>
      <w:lang w:val="en-US" w:eastAsia="en-US"/>
    </w:rPr>
  </w:style>
  <w:style w:type="paragraph" w:styleId="TOC1">
    <w:name w:val="toc 1"/>
    <w:basedOn w:val="Normal"/>
    <w:next w:val="Normal"/>
    <w:autoRedefine/>
    <w:unhideWhenUsed/>
    <w:qFormat/>
    <w:rsid w:val="00EA5EAB"/>
    <w:pPr>
      <w:tabs>
        <w:tab w:val="right" w:leader="dot" w:pos="9016"/>
      </w:tabs>
      <w:spacing w:before="120" w:after="100" w:line="276" w:lineRule="auto"/>
    </w:pPr>
    <w:rPr>
      <w:rFonts w:ascii="Calibri" w:hAnsi="Calibri"/>
      <w:noProof/>
      <w:sz w:val="22"/>
      <w:szCs w:val="22"/>
      <w:lang w:eastAsia="en-US"/>
    </w:rPr>
  </w:style>
  <w:style w:type="paragraph" w:styleId="FootnoteText">
    <w:name w:val="footnote text"/>
    <w:basedOn w:val="Normal"/>
    <w:link w:val="FootnoteTextChar"/>
    <w:uiPriority w:val="99"/>
    <w:unhideWhenUsed/>
    <w:rsid w:val="00EA5EAB"/>
    <w:rPr>
      <w:rFonts w:ascii="Calibri" w:hAnsi="Calibri"/>
      <w:sz w:val="20"/>
      <w:szCs w:val="20"/>
      <w:lang w:eastAsia="en-US"/>
    </w:rPr>
  </w:style>
  <w:style w:type="character" w:customStyle="1" w:styleId="FootnoteTextChar">
    <w:name w:val="Footnote Text Char"/>
    <w:basedOn w:val="DefaultParagraphFont"/>
    <w:link w:val="FootnoteText"/>
    <w:uiPriority w:val="99"/>
    <w:rsid w:val="00EA5EAB"/>
    <w:rPr>
      <w:rFonts w:ascii="Calibri" w:eastAsia="Times New Roman" w:hAnsi="Calibri"/>
    </w:rPr>
  </w:style>
  <w:style w:type="character" w:styleId="FootnoteReference">
    <w:name w:val="footnote reference"/>
    <w:unhideWhenUsed/>
    <w:rsid w:val="00EA5EAB"/>
    <w:rPr>
      <w:rFonts w:cs="Times New Roman"/>
      <w:vertAlign w:val="superscript"/>
    </w:rPr>
  </w:style>
  <w:style w:type="paragraph" w:customStyle="1" w:styleId="CABNETParagraph">
    <w:name w:val="CABNET Paragraph"/>
    <w:basedOn w:val="Normal"/>
    <w:link w:val="CABNETParagraphChar"/>
    <w:qFormat/>
    <w:rsid w:val="00EA5EAB"/>
    <w:pPr>
      <w:spacing w:before="120" w:after="120"/>
    </w:pPr>
    <w:rPr>
      <w:rFonts w:ascii="Verdana" w:hAnsi="Verdana"/>
      <w:sz w:val="22"/>
      <w:szCs w:val="22"/>
      <w:lang w:eastAsia="en-US"/>
    </w:rPr>
  </w:style>
  <w:style w:type="character" w:customStyle="1" w:styleId="CABNETParagraphChar">
    <w:name w:val="CABNET Paragraph Char"/>
    <w:link w:val="CABNETParagraph"/>
    <w:locked/>
    <w:rsid w:val="00EA5EAB"/>
    <w:rPr>
      <w:rFonts w:ascii="Verdana" w:eastAsia="Times New Roman" w:hAnsi="Verdana"/>
      <w:sz w:val="22"/>
      <w:szCs w:val="22"/>
    </w:rPr>
  </w:style>
  <w:style w:type="character" w:styleId="Strong">
    <w:name w:val="Strong"/>
    <w:qFormat/>
    <w:rsid w:val="00EA5EAB"/>
    <w:rPr>
      <w:rFonts w:cs="Times New Roman"/>
      <w:b/>
      <w:bCs/>
    </w:rPr>
  </w:style>
  <w:style w:type="paragraph" w:customStyle="1" w:styleId="RegPara">
    <w:name w:val="RegPara"/>
    <w:basedOn w:val="Default"/>
    <w:next w:val="Default"/>
    <w:uiPriority w:val="99"/>
    <w:rsid w:val="00EA5EAB"/>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EA5EAB"/>
    <w:pPr>
      <w:spacing w:before="40" w:line="240" w:lineRule="exact"/>
    </w:pPr>
    <w:rPr>
      <w:rFonts w:ascii="Arial" w:hAnsi="Arial"/>
      <w:sz w:val="20"/>
      <w:lang w:eastAsia="en-US"/>
    </w:rPr>
  </w:style>
  <w:style w:type="numbering" w:customStyle="1" w:styleId="CABNETList">
    <w:name w:val="CABNET List"/>
    <w:rsid w:val="00EA5EAB"/>
    <w:pPr>
      <w:numPr>
        <w:numId w:val="4"/>
      </w:numPr>
    </w:pPr>
  </w:style>
  <w:style w:type="numbering" w:styleId="ArticleSection">
    <w:name w:val="Outline List 3"/>
    <w:basedOn w:val="NoList"/>
    <w:unhideWhenUsed/>
    <w:rsid w:val="00EA5EAB"/>
    <w:pPr>
      <w:numPr>
        <w:numId w:val="5"/>
      </w:numPr>
    </w:pPr>
  </w:style>
  <w:style w:type="character" w:customStyle="1" w:styleId="tl">
    <w:name w:val="tl"/>
    <w:rsid w:val="00EA5EAB"/>
  </w:style>
  <w:style w:type="paragraph" w:customStyle="1" w:styleId="Normal1">
    <w:name w:val="Normal 1"/>
    <w:rsid w:val="00EA5EAB"/>
    <w:pPr>
      <w:spacing w:after="240" w:line="300" w:lineRule="exact"/>
    </w:pPr>
    <w:rPr>
      <w:rFonts w:ascii="Arial" w:eastAsia="Times New Roman" w:hAnsi="Arial" w:cs="Arial"/>
      <w:sz w:val="22"/>
    </w:rPr>
  </w:style>
  <w:style w:type="character" w:customStyle="1" w:styleId="subtitle1">
    <w:name w:val="subtitle1"/>
    <w:basedOn w:val="DefaultParagraphFont"/>
    <w:rsid w:val="00EA5EAB"/>
    <w:rPr>
      <w:b/>
      <w:bCs/>
      <w:color w:val="D12B2C"/>
      <w:sz w:val="23"/>
      <w:szCs w:val="23"/>
    </w:rPr>
  </w:style>
  <w:style w:type="paragraph" w:styleId="Caption">
    <w:name w:val="caption"/>
    <w:basedOn w:val="Normal"/>
    <w:next w:val="Normal"/>
    <w:uiPriority w:val="35"/>
    <w:unhideWhenUsed/>
    <w:qFormat/>
    <w:rsid w:val="00EA5EAB"/>
    <w:pPr>
      <w:spacing w:after="200"/>
    </w:pPr>
    <w:rPr>
      <w:rFonts w:ascii="Calibri" w:hAnsi="Calibri"/>
      <w:b/>
      <w:bCs/>
      <w:color w:val="4F81BD" w:themeColor="accent1"/>
      <w:sz w:val="18"/>
      <w:szCs w:val="18"/>
      <w:lang w:eastAsia="en-US"/>
    </w:rPr>
  </w:style>
  <w:style w:type="paragraph" w:styleId="NormalWeb">
    <w:name w:val="Normal (Web)"/>
    <w:basedOn w:val="Normal"/>
    <w:unhideWhenUsed/>
    <w:rsid w:val="00EA5EAB"/>
    <w:pPr>
      <w:spacing w:before="100" w:beforeAutospacing="1" w:after="100" w:afterAutospacing="1"/>
    </w:pPr>
    <w:rPr>
      <w:rFonts w:eastAsiaTheme="minorEastAsia"/>
    </w:rPr>
  </w:style>
  <w:style w:type="character" w:customStyle="1" w:styleId="ListParagraphChar">
    <w:name w:val="List Paragraph Char"/>
    <w:basedOn w:val="DefaultParagraphFont"/>
    <w:link w:val="ListParagraph"/>
    <w:uiPriority w:val="34"/>
    <w:locked/>
    <w:rsid w:val="00EA5EAB"/>
    <w:rPr>
      <w:rFonts w:eastAsia="Times New Roman"/>
      <w:sz w:val="24"/>
      <w:szCs w:val="22"/>
    </w:rPr>
  </w:style>
  <w:style w:type="paragraph" w:customStyle="1" w:styleId="HeaderBoldEven">
    <w:name w:val="HeaderBoldEven"/>
    <w:basedOn w:val="Normal"/>
    <w:rsid w:val="00EA5EAB"/>
    <w:pPr>
      <w:spacing w:before="120" w:after="60"/>
    </w:pPr>
    <w:rPr>
      <w:rFonts w:ascii="Arial" w:hAnsi="Arial"/>
      <w:b/>
      <w:sz w:val="20"/>
    </w:rPr>
  </w:style>
  <w:style w:type="paragraph" w:customStyle="1" w:styleId="HeaderLiteEven">
    <w:name w:val="HeaderLiteEven"/>
    <w:basedOn w:val="Normal"/>
    <w:rsid w:val="00EA5EAB"/>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A5EAB"/>
    <w:pPr>
      <w:spacing w:before="120" w:after="120"/>
      <w:jc w:val="right"/>
    </w:pPr>
    <w:rPr>
      <w:rFonts w:ascii="Arial" w:hAnsi="Arial"/>
      <w:sz w:val="20"/>
    </w:rPr>
  </w:style>
  <w:style w:type="paragraph" w:customStyle="1" w:styleId="FooterInfo">
    <w:name w:val="FooterInfo"/>
    <w:basedOn w:val="Normal"/>
    <w:rsid w:val="00EA5EAB"/>
    <w:rPr>
      <w:rFonts w:ascii="Arial" w:hAnsi="Arial"/>
      <w:sz w:val="12"/>
    </w:rPr>
  </w:style>
  <w:style w:type="numbering" w:styleId="111111">
    <w:name w:val="Outline List 2"/>
    <w:basedOn w:val="NoList"/>
    <w:rsid w:val="00EA5EAB"/>
    <w:pPr>
      <w:numPr>
        <w:numId w:val="6"/>
      </w:numPr>
    </w:pPr>
  </w:style>
  <w:style w:type="numbering" w:styleId="1ai">
    <w:name w:val="Outline List 1"/>
    <w:basedOn w:val="NoList"/>
    <w:rsid w:val="00EA5EAB"/>
    <w:pPr>
      <w:numPr>
        <w:numId w:val="7"/>
      </w:numPr>
    </w:pPr>
  </w:style>
  <w:style w:type="paragraph" w:styleId="BodyText2">
    <w:name w:val="Body Text 2"/>
    <w:basedOn w:val="Normal"/>
    <w:link w:val="BodyText2Char"/>
    <w:rsid w:val="00EA5EAB"/>
    <w:pPr>
      <w:spacing w:after="120" w:line="480" w:lineRule="auto"/>
    </w:pPr>
  </w:style>
  <w:style w:type="character" w:customStyle="1" w:styleId="BodyText2Char">
    <w:name w:val="Body Text 2 Char"/>
    <w:basedOn w:val="DefaultParagraphFont"/>
    <w:link w:val="BodyText2"/>
    <w:rsid w:val="00EA5EAB"/>
    <w:rPr>
      <w:rFonts w:eastAsia="Times New Roman"/>
      <w:sz w:val="24"/>
      <w:szCs w:val="24"/>
      <w:lang w:eastAsia="en-AU"/>
    </w:rPr>
  </w:style>
  <w:style w:type="paragraph" w:styleId="BodyText3">
    <w:name w:val="Body Text 3"/>
    <w:basedOn w:val="Normal"/>
    <w:link w:val="BodyText3Char"/>
    <w:rsid w:val="00EA5EAB"/>
    <w:pPr>
      <w:spacing w:after="120"/>
    </w:pPr>
    <w:rPr>
      <w:sz w:val="16"/>
      <w:szCs w:val="16"/>
    </w:rPr>
  </w:style>
  <w:style w:type="character" w:customStyle="1" w:styleId="BodyText3Char">
    <w:name w:val="Body Text 3 Char"/>
    <w:basedOn w:val="DefaultParagraphFont"/>
    <w:link w:val="BodyText3"/>
    <w:rsid w:val="00EA5EAB"/>
    <w:rPr>
      <w:rFonts w:eastAsia="Times New Roman"/>
      <w:sz w:val="16"/>
      <w:szCs w:val="16"/>
      <w:lang w:eastAsia="en-AU"/>
    </w:rPr>
  </w:style>
  <w:style w:type="paragraph" w:styleId="BodyTextIndent">
    <w:name w:val="Body Text Indent"/>
    <w:basedOn w:val="Normal"/>
    <w:link w:val="BodyTextIndentChar"/>
    <w:rsid w:val="00EA5EAB"/>
    <w:pPr>
      <w:spacing w:after="120"/>
      <w:ind w:left="283"/>
    </w:pPr>
  </w:style>
  <w:style w:type="character" w:customStyle="1" w:styleId="BodyTextIndentChar">
    <w:name w:val="Body Text Indent Char"/>
    <w:basedOn w:val="DefaultParagraphFont"/>
    <w:link w:val="BodyTextIndent"/>
    <w:rsid w:val="00EA5EAB"/>
    <w:rPr>
      <w:rFonts w:eastAsia="Times New Roman"/>
      <w:sz w:val="24"/>
      <w:szCs w:val="24"/>
      <w:lang w:eastAsia="en-AU"/>
    </w:rPr>
  </w:style>
  <w:style w:type="paragraph" w:styleId="BodyTextFirstIndent2">
    <w:name w:val="Body Text First Indent 2"/>
    <w:basedOn w:val="BodyTextIndent"/>
    <w:link w:val="BodyTextFirstIndent2Char"/>
    <w:rsid w:val="00EA5EAB"/>
    <w:pPr>
      <w:ind w:firstLine="210"/>
    </w:pPr>
  </w:style>
  <w:style w:type="character" w:customStyle="1" w:styleId="BodyTextFirstIndent2Char">
    <w:name w:val="Body Text First Indent 2 Char"/>
    <w:basedOn w:val="BodyTextIndentChar"/>
    <w:link w:val="BodyTextFirstIndent2"/>
    <w:rsid w:val="00EA5EAB"/>
    <w:rPr>
      <w:rFonts w:eastAsia="Times New Roman"/>
      <w:sz w:val="24"/>
      <w:szCs w:val="24"/>
      <w:lang w:eastAsia="en-AU"/>
    </w:rPr>
  </w:style>
  <w:style w:type="paragraph" w:styleId="BodyTextIndent2">
    <w:name w:val="Body Text Indent 2"/>
    <w:basedOn w:val="Normal"/>
    <w:link w:val="BodyTextIndent2Char"/>
    <w:rsid w:val="00EA5EAB"/>
    <w:pPr>
      <w:spacing w:after="120" w:line="480" w:lineRule="auto"/>
      <w:ind w:left="283"/>
    </w:pPr>
  </w:style>
  <w:style w:type="character" w:customStyle="1" w:styleId="BodyTextIndent2Char">
    <w:name w:val="Body Text Indent 2 Char"/>
    <w:basedOn w:val="DefaultParagraphFont"/>
    <w:link w:val="BodyTextIndent2"/>
    <w:rsid w:val="00EA5EAB"/>
    <w:rPr>
      <w:rFonts w:eastAsia="Times New Roman"/>
      <w:sz w:val="24"/>
      <w:szCs w:val="24"/>
      <w:lang w:eastAsia="en-AU"/>
    </w:rPr>
  </w:style>
  <w:style w:type="paragraph" w:styleId="BodyTextIndent3">
    <w:name w:val="Body Text Indent 3"/>
    <w:basedOn w:val="Normal"/>
    <w:link w:val="BodyTextIndent3Char"/>
    <w:rsid w:val="00EA5EAB"/>
    <w:pPr>
      <w:spacing w:after="120"/>
      <w:ind w:left="283"/>
    </w:pPr>
    <w:rPr>
      <w:sz w:val="16"/>
      <w:szCs w:val="16"/>
    </w:rPr>
  </w:style>
  <w:style w:type="character" w:customStyle="1" w:styleId="BodyTextIndent3Char">
    <w:name w:val="Body Text Indent 3 Char"/>
    <w:basedOn w:val="DefaultParagraphFont"/>
    <w:link w:val="BodyTextIndent3"/>
    <w:rsid w:val="00EA5EAB"/>
    <w:rPr>
      <w:rFonts w:eastAsia="Times New Roman"/>
      <w:sz w:val="16"/>
      <w:szCs w:val="16"/>
      <w:lang w:eastAsia="en-AU"/>
    </w:rPr>
  </w:style>
  <w:style w:type="paragraph" w:styleId="Closing">
    <w:name w:val="Closing"/>
    <w:basedOn w:val="Normal"/>
    <w:link w:val="ClosingChar"/>
    <w:rsid w:val="00EA5EAB"/>
    <w:pPr>
      <w:ind w:left="4252"/>
    </w:pPr>
  </w:style>
  <w:style w:type="character" w:customStyle="1" w:styleId="ClosingChar">
    <w:name w:val="Closing Char"/>
    <w:basedOn w:val="DefaultParagraphFont"/>
    <w:link w:val="Closing"/>
    <w:rsid w:val="00EA5EAB"/>
    <w:rPr>
      <w:rFonts w:eastAsia="Times New Roman"/>
      <w:sz w:val="24"/>
      <w:szCs w:val="24"/>
      <w:lang w:eastAsia="en-AU"/>
    </w:rPr>
  </w:style>
  <w:style w:type="paragraph" w:styleId="Date">
    <w:name w:val="Date"/>
    <w:basedOn w:val="Normal"/>
    <w:next w:val="Normal"/>
    <w:link w:val="DateChar"/>
    <w:rsid w:val="00EA5EAB"/>
  </w:style>
  <w:style w:type="character" w:customStyle="1" w:styleId="DateChar">
    <w:name w:val="Date Char"/>
    <w:basedOn w:val="DefaultParagraphFont"/>
    <w:link w:val="Date"/>
    <w:rsid w:val="00EA5EAB"/>
    <w:rPr>
      <w:rFonts w:eastAsia="Times New Roman"/>
      <w:sz w:val="24"/>
      <w:szCs w:val="24"/>
      <w:lang w:eastAsia="en-AU"/>
    </w:rPr>
  </w:style>
  <w:style w:type="paragraph" w:styleId="E-mailSignature">
    <w:name w:val="E-mail Signature"/>
    <w:basedOn w:val="Normal"/>
    <w:link w:val="E-mailSignatureChar"/>
    <w:rsid w:val="00EA5EAB"/>
  </w:style>
  <w:style w:type="character" w:customStyle="1" w:styleId="E-mailSignatureChar">
    <w:name w:val="E-mail Signature Char"/>
    <w:basedOn w:val="DefaultParagraphFont"/>
    <w:link w:val="E-mailSignature"/>
    <w:rsid w:val="00EA5EAB"/>
    <w:rPr>
      <w:rFonts w:eastAsia="Times New Roman"/>
      <w:sz w:val="24"/>
      <w:szCs w:val="24"/>
      <w:lang w:eastAsia="en-AU"/>
    </w:rPr>
  </w:style>
  <w:style w:type="paragraph" w:styleId="EnvelopeAddress">
    <w:name w:val="envelope address"/>
    <w:basedOn w:val="Normal"/>
    <w:rsid w:val="00EA5EA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5EAB"/>
    <w:rPr>
      <w:rFonts w:ascii="Arial" w:hAnsi="Arial" w:cs="Arial"/>
      <w:sz w:val="20"/>
      <w:szCs w:val="20"/>
    </w:rPr>
  </w:style>
  <w:style w:type="character" w:styleId="HTMLAcronym">
    <w:name w:val="HTML Acronym"/>
    <w:basedOn w:val="DefaultParagraphFont"/>
    <w:rsid w:val="00EA5EAB"/>
  </w:style>
  <w:style w:type="paragraph" w:styleId="HTMLAddress">
    <w:name w:val="HTML Address"/>
    <w:basedOn w:val="Normal"/>
    <w:link w:val="HTMLAddressChar"/>
    <w:rsid w:val="00EA5EAB"/>
    <w:rPr>
      <w:i/>
      <w:iCs/>
    </w:rPr>
  </w:style>
  <w:style w:type="character" w:customStyle="1" w:styleId="HTMLAddressChar">
    <w:name w:val="HTML Address Char"/>
    <w:basedOn w:val="DefaultParagraphFont"/>
    <w:link w:val="HTMLAddress"/>
    <w:rsid w:val="00EA5EAB"/>
    <w:rPr>
      <w:rFonts w:eastAsia="Times New Roman"/>
      <w:i/>
      <w:iCs/>
      <w:sz w:val="24"/>
      <w:szCs w:val="24"/>
      <w:lang w:eastAsia="en-AU"/>
    </w:rPr>
  </w:style>
  <w:style w:type="character" w:styleId="HTMLCite">
    <w:name w:val="HTML Cite"/>
    <w:basedOn w:val="DefaultParagraphFont"/>
    <w:rsid w:val="00EA5EAB"/>
    <w:rPr>
      <w:i/>
      <w:iCs/>
    </w:rPr>
  </w:style>
  <w:style w:type="character" w:styleId="HTMLCode">
    <w:name w:val="HTML Code"/>
    <w:basedOn w:val="DefaultParagraphFont"/>
    <w:rsid w:val="00EA5EAB"/>
    <w:rPr>
      <w:rFonts w:ascii="Courier New" w:hAnsi="Courier New" w:cs="Courier New"/>
      <w:sz w:val="20"/>
      <w:szCs w:val="20"/>
    </w:rPr>
  </w:style>
  <w:style w:type="character" w:styleId="HTMLDefinition">
    <w:name w:val="HTML Definition"/>
    <w:basedOn w:val="DefaultParagraphFont"/>
    <w:rsid w:val="00EA5EAB"/>
    <w:rPr>
      <w:i/>
      <w:iCs/>
    </w:rPr>
  </w:style>
  <w:style w:type="character" w:styleId="HTMLKeyboard">
    <w:name w:val="HTML Keyboard"/>
    <w:basedOn w:val="DefaultParagraphFont"/>
    <w:rsid w:val="00EA5EAB"/>
    <w:rPr>
      <w:rFonts w:ascii="Courier New" w:hAnsi="Courier New" w:cs="Courier New"/>
      <w:sz w:val="20"/>
      <w:szCs w:val="20"/>
    </w:rPr>
  </w:style>
  <w:style w:type="paragraph" w:styleId="HTMLPreformatted">
    <w:name w:val="HTML Preformatted"/>
    <w:basedOn w:val="Normal"/>
    <w:link w:val="HTMLPreformattedChar"/>
    <w:rsid w:val="00EA5EAB"/>
    <w:rPr>
      <w:rFonts w:ascii="Courier New" w:hAnsi="Courier New" w:cs="Courier New"/>
      <w:sz w:val="20"/>
      <w:szCs w:val="20"/>
    </w:rPr>
  </w:style>
  <w:style w:type="character" w:customStyle="1" w:styleId="HTMLPreformattedChar">
    <w:name w:val="HTML Preformatted Char"/>
    <w:basedOn w:val="DefaultParagraphFont"/>
    <w:link w:val="HTMLPreformatted"/>
    <w:rsid w:val="00EA5EAB"/>
    <w:rPr>
      <w:rFonts w:ascii="Courier New" w:eastAsia="Times New Roman" w:hAnsi="Courier New" w:cs="Courier New"/>
      <w:lang w:eastAsia="en-AU"/>
    </w:rPr>
  </w:style>
  <w:style w:type="character" w:styleId="HTMLSample">
    <w:name w:val="HTML Sample"/>
    <w:basedOn w:val="DefaultParagraphFont"/>
    <w:rsid w:val="00EA5EAB"/>
    <w:rPr>
      <w:rFonts w:ascii="Courier New" w:hAnsi="Courier New" w:cs="Courier New"/>
    </w:rPr>
  </w:style>
  <w:style w:type="character" w:styleId="HTMLTypewriter">
    <w:name w:val="HTML Typewriter"/>
    <w:basedOn w:val="DefaultParagraphFont"/>
    <w:rsid w:val="00EA5EAB"/>
    <w:rPr>
      <w:rFonts w:ascii="Courier New" w:hAnsi="Courier New" w:cs="Courier New"/>
      <w:sz w:val="20"/>
      <w:szCs w:val="20"/>
    </w:rPr>
  </w:style>
  <w:style w:type="character" w:styleId="HTMLVariable">
    <w:name w:val="HTML Variable"/>
    <w:basedOn w:val="DefaultParagraphFont"/>
    <w:rsid w:val="00EA5EAB"/>
    <w:rPr>
      <w:i/>
      <w:iCs/>
    </w:rPr>
  </w:style>
  <w:style w:type="character" w:styleId="LineNumber">
    <w:name w:val="line number"/>
    <w:basedOn w:val="DefaultParagraphFont"/>
    <w:rsid w:val="00EA5EAB"/>
  </w:style>
  <w:style w:type="paragraph" w:styleId="List">
    <w:name w:val="List"/>
    <w:basedOn w:val="Normal"/>
    <w:rsid w:val="00EA5EAB"/>
    <w:pPr>
      <w:ind w:left="283" w:hanging="283"/>
    </w:pPr>
  </w:style>
  <w:style w:type="paragraph" w:styleId="List2">
    <w:name w:val="List 2"/>
    <w:basedOn w:val="Normal"/>
    <w:rsid w:val="00EA5EAB"/>
    <w:pPr>
      <w:ind w:left="566" w:hanging="283"/>
    </w:pPr>
  </w:style>
  <w:style w:type="paragraph" w:styleId="List3">
    <w:name w:val="List 3"/>
    <w:basedOn w:val="Normal"/>
    <w:rsid w:val="00EA5EAB"/>
    <w:pPr>
      <w:ind w:left="849" w:hanging="283"/>
    </w:pPr>
  </w:style>
  <w:style w:type="paragraph" w:styleId="List4">
    <w:name w:val="List 4"/>
    <w:basedOn w:val="Normal"/>
    <w:rsid w:val="00EA5EAB"/>
    <w:pPr>
      <w:ind w:left="1132" w:hanging="283"/>
    </w:pPr>
  </w:style>
  <w:style w:type="paragraph" w:styleId="List5">
    <w:name w:val="List 5"/>
    <w:basedOn w:val="Normal"/>
    <w:rsid w:val="00EA5EAB"/>
    <w:pPr>
      <w:ind w:left="1415" w:hanging="283"/>
    </w:pPr>
  </w:style>
  <w:style w:type="paragraph" w:styleId="ListBullet">
    <w:name w:val="List Bullet"/>
    <w:basedOn w:val="Normal"/>
    <w:autoRedefine/>
    <w:rsid w:val="00EA5EAB"/>
    <w:pPr>
      <w:tabs>
        <w:tab w:val="num" w:pos="360"/>
      </w:tabs>
      <w:ind w:left="360" w:hanging="360"/>
    </w:pPr>
  </w:style>
  <w:style w:type="paragraph" w:styleId="ListBullet2">
    <w:name w:val="List Bullet 2"/>
    <w:basedOn w:val="Normal"/>
    <w:autoRedefine/>
    <w:rsid w:val="00EA5EAB"/>
    <w:pPr>
      <w:tabs>
        <w:tab w:val="num" w:pos="643"/>
      </w:tabs>
      <w:ind w:left="643" w:hanging="360"/>
    </w:pPr>
  </w:style>
  <w:style w:type="paragraph" w:styleId="ListBullet3">
    <w:name w:val="List Bullet 3"/>
    <w:basedOn w:val="Normal"/>
    <w:autoRedefine/>
    <w:rsid w:val="00EA5EAB"/>
    <w:pPr>
      <w:tabs>
        <w:tab w:val="num" w:pos="926"/>
      </w:tabs>
      <w:ind w:left="926" w:hanging="360"/>
    </w:pPr>
  </w:style>
  <w:style w:type="paragraph" w:styleId="ListBullet4">
    <w:name w:val="List Bullet 4"/>
    <w:basedOn w:val="Normal"/>
    <w:autoRedefine/>
    <w:rsid w:val="00EA5EAB"/>
    <w:pPr>
      <w:tabs>
        <w:tab w:val="num" w:pos="1209"/>
      </w:tabs>
      <w:ind w:left="1209" w:hanging="360"/>
    </w:pPr>
  </w:style>
  <w:style w:type="paragraph" w:styleId="ListBullet5">
    <w:name w:val="List Bullet 5"/>
    <w:basedOn w:val="Normal"/>
    <w:autoRedefine/>
    <w:rsid w:val="00EA5EAB"/>
    <w:pPr>
      <w:tabs>
        <w:tab w:val="num" w:pos="1492"/>
      </w:tabs>
      <w:ind w:left="1492" w:hanging="360"/>
    </w:pPr>
  </w:style>
  <w:style w:type="paragraph" w:styleId="ListContinue">
    <w:name w:val="List Continue"/>
    <w:basedOn w:val="Normal"/>
    <w:rsid w:val="00EA5EAB"/>
    <w:pPr>
      <w:spacing w:after="120"/>
      <w:ind w:left="283"/>
    </w:pPr>
  </w:style>
  <w:style w:type="paragraph" w:styleId="ListContinue2">
    <w:name w:val="List Continue 2"/>
    <w:basedOn w:val="Normal"/>
    <w:rsid w:val="00EA5EAB"/>
    <w:pPr>
      <w:spacing w:after="120"/>
      <w:ind w:left="566"/>
    </w:pPr>
  </w:style>
  <w:style w:type="paragraph" w:styleId="ListContinue3">
    <w:name w:val="List Continue 3"/>
    <w:basedOn w:val="Normal"/>
    <w:rsid w:val="00EA5EAB"/>
    <w:pPr>
      <w:spacing w:after="120"/>
      <w:ind w:left="849"/>
    </w:pPr>
  </w:style>
  <w:style w:type="paragraph" w:styleId="ListContinue4">
    <w:name w:val="List Continue 4"/>
    <w:basedOn w:val="Normal"/>
    <w:rsid w:val="00EA5EAB"/>
    <w:pPr>
      <w:spacing w:after="120"/>
      <w:ind w:left="1132"/>
    </w:pPr>
  </w:style>
  <w:style w:type="paragraph" w:styleId="ListContinue5">
    <w:name w:val="List Continue 5"/>
    <w:basedOn w:val="Normal"/>
    <w:rsid w:val="00EA5EAB"/>
    <w:pPr>
      <w:spacing w:after="120"/>
      <w:ind w:left="1415"/>
    </w:pPr>
  </w:style>
  <w:style w:type="paragraph" w:styleId="ListNumber">
    <w:name w:val="List Number"/>
    <w:basedOn w:val="Normal"/>
    <w:rsid w:val="00EA5EAB"/>
    <w:pPr>
      <w:tabs>
        <w:tab w:val="num" w:pos="360"/>
      </w:tabs>
      <w:ind w:left="360" w:hanging="360"/>
    </w:pPr>
  </w:style>
  <w:style w:type="paragraph" w:styleId="ListNumber2">
    <w:name w:val="List Number 2"/>
    <w:basedOn w:val="Normal"/>
    <w:rsid w:val="00EA5EAB"/>
    <w:pPr>
      <w:tabs>
        <w:tab w:val="num" w:pos="643"/>
      </w:tabs>
      <w:ind w:left="643" w:hanging="360"/>
    </w:pPr>
  </w:style>
  <w:style w:type="paragraph" w:styleId="ListNumber3">
    <w:name w:val="List Number 3"/>
    <w:basedOn w:val="Normal"/>
    <w:rsid w:val="00EA5EAB"/>
    <w:pPr>
      <w:tabs>
        <w:tab w:val="num" w:pos="926"/>
      </w:tabs>
      <w:ind w:left="926" w:hanging="360"/>
    </w:pPr>
  </w:style>
  <w:style w:type="paragraph" w:styleId="ListNumber4">
    <w:name w:val="List Number 4"/>
    <w:basedOn w:val="Normal"/>
    <w:rsid w:val="00EA5EAB"/>
    <w:pPr>
      <w:tabs>
        <w:tab w:val="num" w:pos="1209"/>
      </w:tabs>
      <w:ind w:left="1209" w:hanging="360"/>
    </w:pPr>
  </w:style>
  <w:style w:type="paragraph" w:styleId="ListNumber5">
    <w:name w:val="List Number 5"/>
    <w:basedOn w:val="Normal"/>
    <w:rsid w:val="00EA5EAB"/>
    <w:pPr>
      <w:tabs>
        <w:tab w:val="num" w:pos="1492"/>
      </w:tabs>
      <w:ind w:left="1492" w:hanging="360"/>
    </w:pPr>
  </w:style>
  <w:style w:type="paragraph" w:styleId="MessageHeader">
    <w:name w:val="Message Header"/>
    <w:basedOn w:val="Normal"/>
    <w:link w:val="MessageHeaderChar"/>
    <w:rsid w:val="00EA5E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A5EAB"/>
    <w:rPr>
      <w:rFonts w:ascii="Arial" w:eastAsia="Times New Roman" w:hAnsi="Arial" w:cs="Arial"/>
      <w:sz w:val="24"/>
      <w:szCs w:val="24"/>
      <w:shd w:val="pct20" w:color="auto" w:fill="auto"/>
      <w:lang w:eastAsia="en-AU"/>
    </w:rPr>
  </w:style>
  <w:style w:type="paragraph" w:styleId="NormalIndent">
    <w:name w:val="Normal Indent"/>
    <w:basedOn w:val="Normal"/>
    <w:rsid w:val="00EA5EAB"/>
    <w:pPr>
      <w:ind w:left="720"/>
    </w:pPr>
  </w:style>
  <w:style w:type="paragraph" w:styleId="NoteHeading">
    <w:name w:val="Note Heading"/>
    <w:aliases w:val="HN"/>
    <w:basedOn w:val="Normal"/>
    <w:next w:val="Normal"/>
    <w:link w:val="NoteHeadingChar"/>
    <w:rsid w:val="00EA5EAB"/>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EA5EAB"/>
    <w:rPr>
      <w:rFonts w:ascii="Arial" w:eastAsia="Times New Roman" w:hAnsi="Arial"/>
      <w:b/>
      <w:sz w:val="32"/>
      <w:szCs w:val="24"/>
      <w:lang w:eastAsia="en-AU"/>
    </w:rPr>
  </w:style>
  <w:style w:type="paragraph" w:styleId="PlainText">
    <w:name w:val="Plain Text"/>
    <w:basedOn w:val="Normal"/>
    <w:link w:val="PlainTextChar"/>
    <w:rsid w:val="00EA5EAB"/>
    <w:rPr>
      <w:rFonts w:ascii="Courier New" w:hAnsi="Courier New" w:cs="Courier New"/>
      <w:sz w:val="20"/>
      <w:szCs w:val="20"/>
    </w:rPr>
  </w:style>
  <w:style w:type="character" w:customStyle="1" w:styleId="PlainTextChar">
    <w:name w:val="Plain Text Char"/>
    <w:basedOn w:val="DefaultParagraphFont"/>
    <w:link w:val="PlainText"/>
    <w:rsid w:val="00EA5EAB"/>
    <w:rPr>
      <w:rFonts w:ascii="Courier New" w:eastAsia="Times New Roman" w:hAnsi="Courier New" w:cs="Courier New"/>
      <w:lang w:eastAsia="en-AU"/>
    </w:rPr>
  </w:style>
  <w:style w:type="paragraph" w:styleId="Salutation">
    <w:name w:val="Salutation"/>
    <w:basedOn w:val="Normal"/>
    <w:next w:val="Normal"/>
    <w:link w:val="SalutationChar"/>
    <w:rsid w:val="00EA5EAB"/>
  </w:style>
  <w:style w:type="character" w:customStyle="1" w:styleId="SalutationChar">
    <w:name w:val="Salutation Char"/>
    <w:basedOn w:val="DefaultParagraphFont"/>
    <w:link w:val="Salutation"/>
    <w:rsid w:val="00EA5EAB"/>
    <w:rPr>
      <w:rFonts w:eastAsia="Times New Roman"/>
      <w:sz w:val="24"/>
      <w:szCs w:val="24"/>
      <w:lang w:eastAsia="en-AU"/>
    </w:rPr>
  </w:style>
  <w:style w:type="paragraph" w:styleId="Signature">
    <w:name w:val="Signature"/>
    <w:basedOn w:val="Normal"/>
    <w:link w:val="SignatureChar"/>
    <w:rsid w:val="00EA5EAB"/>
    <w:pPr>
      <w:ind w:left="4252"/>
    </w:pPr>
  </w:style>
  <w:style w:type="character" w:customStyle="1" w:styleId="SignatureChar">
    <w:name w:val="Signature Char"/>
    <w:basedOn w:val="DefaultParagraphFont"/>
    <w:link w:val="Signature"/>
    <w:rsid w:val="00EA5EAB"/>
    <w:rPr>
      <w:rFonts w:eastAsia="Times New Roman"/>
      <w:sz w:val="24"/>
      <w:szCs w:val="24"/>
      <w:lang w:eastAsia="en-AU"/>
    </w:rPr>
  </w:style>
  <w:style w:type="paragraph" w:styleId="Subtitle">
    <w:name w:val="Subtitle"/>
    <w:basedOn w:val="Normal"/>
    <w:link w:val="SubtitleChar"/>
    <w:qFormat/>
    <w:rsid w:val="00EA5EAB"/>
    <w:pPr>
      <w:spacing w:after="60"/>
      <w:jc w:val="center"/>
      <w:outlineLvl w:val="1"/>
    </w:pPr>
    <w:rPr>
      <w:rFonts w:ascii="Arial" w:hAnsi="Arial" w:cs="Arial"/>
    </w:rPr>
  </w:style>
  <w:style w:type="character" w:customStyle="1" w:styleId="SubtitleChar">
    <w:name w:val="Subtitle Char"/>
    <w:basedOn w:val="DefaultParagraphFont"/>
    <w:link w:val="Subtitle"/>
    <w:rsid w:val="00EA5EAB"/>
    <w:rPr>
      <w:rFonts w:ascii="Arial" w:eastAsia="Times New Roman" w:hAnsi="Arial" w:cs="Arial"/>
      <w:sz w:val="24"/>
      <w:szCs w:val="24"/>
      <w:lang w:eastAsia="en-AU"/>
    </w:rPr>
  </w:style>
  <w:style w:type="table" w:styleId="Table3Deffects1">
    <w:name w:val="Table 3D effects 1"/>
    <w:basedOn w:val="TableNormal"/>
    <w:rsid w:val="00EA5EAB"/>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5EAB"/>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5EAB"/>
    <w:rPr>
      <w:rFonts w:eastAsia="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5EAB"/>
    <w:rPr>
      <w:rFonts w:eastAsia="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5EAB"/>
    <w:rPr>
      <w:rFonts w:eastAsia="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5EAB"/>
    <w:rPr>
      <w:rFonts w:eastAsia="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5EAB"/>
    <w:rPr>
      <w:rFonts w:eastAsia="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5EAB"/>
    <w:rPr>
      <w:rFonts w:eastAsia="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5EAB"/>
    <w:rPr>
      <w:rFonts w:eastAsia="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5EAB"/>
    <w:rPr>
      <w:rFonts w:eastAsia="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5EAB"/>
    <w:rPr>
      <w:rFonts w:eastAsia="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5EAB"/>
    <w:rPr>
      <w:rFonts w:eastAsia="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5EAB"/>
    <w:rPr>
      <w:rFonts w:eastAsia="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5EAB"/>
    <w:rPr>
      <w:rFonts w:eastAsia="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5EAB"/>
    <w:rPr>
      <w:rFonts w:eastAsia="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5EAB"/>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5EAB"/>
    <w:rPr>
      <w:rFonts w:eastAsia="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5EAB"/>
    <w:rPr>
      <w:rFonts w:eastAsia="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5EAB"/>
    <w:rPr>
      <w:rFonts w:eastAsia="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5EAB"/>
    <w:rPr>
      <w:rFonts w:eastAsia="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5EAB"/>
    <w:rPr>
      <w:rFonts w:eastAsia="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5EAB"/>
    <w:rPr>
      <w:rFonts w:eastAsia="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5EAB"/>
    <w:rPr>
      <w:rFonts w:eastAsia="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5EAB"/>
    <w:rPr>
      <w:rFonts w:eastAsia="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5EAB"/>
    <w:rPr>
      <w:rFonts w:eastAsia="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5EAB"/>
    <w:rPr>
      <w:rFonts w:eastAsia="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5EAB"/>
    <w:rPr>
      <w:rFonts w:eastAsia="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5EAB"/>
    <w:rPr>
      <w:rFonts w:eastAsia="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5EAB"/>
    <w:rPr>
      <w:rFonts w:eastAsia="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5EAB"/>
    <w:rPr>
      <w:rFonts w:eastAsia="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5EAB"/>
    <w:rPr>
      <w:rFonts w:eastAsia="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5EAB"/>
    <w:rPr>
      <w:rFonts w:eastAsia="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5EAB"/>
    <w:rPr>
      <w:rFonts w:eastAsia="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5EAB"/>
    <w:rPr>
      <w:rFonts w:eastAsia="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5EAB"/>
    <w:rPr>
      <w:rFonts w:eastAsia="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5EAB"/>
    <w:rPr>
      <w:rFonts w:eastAsia="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5EAB"/>
    <w:rPr>
      <w:rFonts w:eastAsia="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5EAB"/>
    <w:rPr>
      <w:rFonts w:eastAsia="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5EAB"/>
    <w:rPr>
      <w:rFonts w:eastAsia="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5EA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5EAB"/>
    <w:rPr>
      <w:rFonts w:eastAsia="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5EAB"/>
    <w:rPr>
      <w:rFonts w:eastAsia="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5EAB"/>
    <w:rPr>
      <w:rFonts w:eastAsia="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EA5EAB"/>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EA5EA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A5EAB"/>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A5EAB"/>
    <w:pPr>
      <w:keepNext/>
      <w:spacing w:before="120" w:line="260" w:lineRule="exact"/>
      <w:ind w:left="964"/>
    </w:pPr>
    <w:rPr>
      <w:i/>
    </w:rPr>
  </w:style>
  <w:style w:type="paragraph" w:customStyle="1" w:styleId="A3">
    <w:name w:val="A3"/>
    <w:aliases w:val="1.2 amendment"/>
    <w:basedOn w:val="Normal"/>
    <w:rsid w:val="00EA5EAB"/>
    <w:pPr>
      <w:tabs>
        <w:tab w:val="right" w:pos="794"/>
      </w:tabs>
      <w:spacing w:before="180" w:line="260" w:lineRule="exact"/>
      <w:ind w:left="964" w:hanging="964"/>
      <w:jc w:val="both"/>
    </w:pPr>
  </w:style>
  <w:style w:type="paragraph" w:customStyle="1" w:styleId="A3S">
    <w:name w:val="A3S"/>
    <w:aliases w:val="Schedule Amendment"/>
    <w:basedOn w:val="Normal"/>
    <w:next w:val="A1S"/>
    <w:rsid w:val="00EA5EAB"/>
    <w:pPr>
      <w:spacing w:before="60" w:line="260" w:lineRule="exact"/>
      <w:ind w:left="1247"/>
      <w:jc w:val="both"/>
    </w:pPr>
  </w:style>
  <w:style w:type="paragraph" w:customStyle="1" w:styleId="A4">
    <w:name w:val="A4"/>
    <w:aliases w:val="(a) Amendment"/>
    <w:basedOn w:val="Normal"/>
    <w:rsid w:val="00EA5EAB"/>
    <w:pPr>
      <w:tabs>
        <w:tab w:val="right" w:pos="1247"/>
      </w:tabs>
      <w:spacing w:before="60" w:line="260" w:lineRule="exact"/>
      <w:ind w:left="1531" w:hanging="1531"/>
      <w:jc w:val="both"/>
    </w:pPr>
  </w:style>
  <w:style w:type="paragraph" w:customStyle="1" w:styleId="A5">
    <w:name w:val="A5"/>
    <w:aliases w:val="(i) Amendment"/>
    <w:basedOn w:val="Normal"/>
    <w:rsid w:val="00EA5EAB"/>
    <w:pPr>
      <w:tabs>
        <w:tab w:val="right" w:pos="1758"/>
      </w:tabs>
      <w:spacing w:before="60" w:line="260" w:lineRule="exact"/>
      <w:ind w:left="2041" w:hanging="2041"/>
      <w:jc w:val="both"/>
    </w:pPr>
  </w:style>
  <w:style w:type="paragraph" w:customStyle="1" w:styleId="AN">
    <w:name w:val="AN"/>
    <w:aliases w:val="Note Amendment"/>
    <w:basedOn w:val="Normal"/>
    <w:next w:val="A1"/>
    <w:rsid w:val="00EA5EAB"/>
    <w:pPr>
      <w:spacing w:before="120" w:line="220" w:lineRule="exact"/>
      <w:ind w:left="964"/>
      <w:jc w:val="both"/>
    </w:pPr>
    <w:rPr>
      <w:sz w:val="20"/>
    </w:rPr>
  </w:style>
  <w:style w:type="paragraph" w:customStyle="1" w:styleId="ASref">
    <w:name w:val="AS ref"/>
    <w:basedOn w:val="Normal"/>
    <w:next w:val="A1S"/>
    <w:rsid w:val="00EA5EA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EA5EAB"/>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EA5EAB"/>
    <w:pPr>
      <w:keepNext/>
      <w:keepLines/>
      <w:spacing w:before="360"/>
      <w:ind w:left="2410" w:hanging="2410"/>
    </w:pPr>
    <w:rPr>
      <w:rFonts w:ascii="Arial" w:hAnsi="Arial"/>
      <w:b/>
      <w:sz w:val="28"/>
    </w:rPr>
  </w:style>
  <w:style w:type="character" w:customStyle="1" w:styleId="CharAmSchNo">
    <w:name w:val="CharAmSchNo"/>
    <w:basedOn w:val="DefaultParagraphFont"/>
    <w:rsid w:val="00EA5EAB"/>
  </w:style>
  <w:style w:type="character" w:customStyle="1" w:styleId="CharAmSchText">
    <w:name w:val="CharAmSchText"/>
    <w:basedOn w:val="DefaultParagraphFont"/>
    <w:rsid w:val="00EA5EAB"/>
  </w:style>
  <w:style w:type="character" w:customStyle="1" w:styleId="CharChapNo">
    <w:name w:val="CharChapNo"/>
    <w:basedOn w:val="DefaultParagraphFont"/>
    <w:rsid w:val="00EA5EAB"/>
  </w:style>
  <w:style w:type="character" w:customStyle="1" w:styleId="CharChapText">
    <w:name w:val="CharChapText"/>
    <w:basedOn w:val="DefaultParagraphFont"/>
    <w:rsid w:val="00EA5EAB"/>
  </w:style>
  <w:style w:type="character" w:customStyle="1" w:styleId="CharDivNo">
    <w:name w:val="CharDivNo"/>
    <w:basedOn w:val="DefaultParagraphFont"/>
    <w:rsid w:val="00EA5EAB"/>
  </w:style>
  <w:style w:type="character" w:customStyle="1" w:styleId="CharDivText">
    <w:name w:val="CharDivText"/>
    <w:basedOn w:val="DefaultParagraphFont"/>
    <w:rsid w:val="00EA5EAB"/>
  </w:style>
  <w:style w:type="character" w:customStyle="1" w:styleId="CharPartNo">
    <w:name w:val="CharPartNo"/>
    <w:basedOn w:val="DefaultParagraphFont"/>
    <w:rsid w:val="00EA5EAB"/>
  </w:style>
  <w:style w:type="character" w:customStyle="1" w:styleId="CharPartText">
    <w:name w:val="CharPartText"/>
    <w:basedOn w:val="DefaultParagraphFont"/>
    <w:rsid w:val="00EA5EAB"/>
  </w:style>
  <w:style w:type="character" w:customStyle="1" w:styleId="CharSchPTNo">
    <w:name w:val="CharSchPTNo"/>
    <w:basedOn w:val="DefaultParagraphFont"/>
    <w:rsid w:val="00EA5EAB"/>
  </w:style>
  <w:style w:type="character" w:customStyle="1" w:styleId="CharSchPTText">
    <w:name w:val="CharSchPTText"/>
    <w:basedOn w:val="DefaultParagraphFont"/>
    <w:rsid w:val="00EA5EAB"/>
  </w:style>
  <w:style w:type="paragraph" w:customStyle="1" w:styleId="ContentsHead">
    <w:name w:val="ContentsHead"/>
    <w:basedOn w:val="Normal"/>
    <w:next w:val="Normal"/>
    <w:rsid w:val="00EA5EAB"/>
    <w:pPr>
      <w:keepNext/>
      <w:keepLines/>
      <w:spacing w:before="240" w:after="240"/>
    </w:pPr>
    <w:rPr>
      <w:rFonts w:ascii="Arial" w:hAnsi="Arial"/>
      <w:b/>
      <w:sz w:val="28"/>
    </w:rPr>
  </w:style>
  <w:style w:type="paragraph" w:customStyle="1" w:styleId="ContentsSectionBreak">
    <w:name w:val="ContentsSectionBreak"/>
    <w:basedOn w:val="Normal"/>
    <w:next w:val="Normal"/>
    <w:rsid w:val="00EA5EAB"/>
  </w:style>
  <w:style w:type="paragraph" w:customStyle="1" w:styleId="DD">
    <w:name w:val="DD"/>
    <w:aliases w:val="Dictionary Definition"/>
    <w:basedOn w:val="Normal"/>
    <w:rsid w:val="00EA5EAB"/>
    <w:pPr>
      <w:spacing w:before="80" w:line="260" w:lineRule="exact"/>
      <w:jc w:val="both"/>
    </w:pPr>
  </w:style>
  <w:style w:type="paragraph" w:customStyle="1" w:styleId="DictionaryHeading">
    <w:name w:val="Dictionary Heading"/>
    <w:basedOn w:val="Normal"/>
    <w:next w:val="DD"/>
    <w:rsid w:val="00EA5EAB"/>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A5EAB"/>
  </w:style>
  <w:style w:type="paragraph" w:customStyle="1" w:styleId="DNote">
    <w:name w:val="DNote"/>
    <w:aliases w:val="DictionaryNote"/>
    <w:basedOn w:val="Normal"/>
    <w:rsid w:val="00EA5EAB"/>
    <w:pPr>
      <w:spacing w:before="120" w:line="220" w:lineRule="exact"/>
      <w:ind w:left="425"/>
      <w:jc w:val="both"/>
    </w:pPr>
    <w:rPr>
      <w:sz w:val="20"/>
    </w:rPr>
  </w:style>
  <w:style w:type="paragraph" w:styleId="DocumentMap">
    <w:name w:val="Document Map"/>
    <w:basedOn w:val="Normal"/>
    <w:link w:val="DocumentMapChar"/>
    <w:rsid w:val="00EA5EAB"/>
    <w:pPr>
      <w:shd w:val="clear" w:color="auto" w:fill="000080"/>
    </w:pPr>
    <w:rPr>
      <w:rFonts w:ascii="Tahoma" w:hAnsi="Tahoma" w:cs="Tahoma"/>
    </w:rPr>
  </w:style>
  <w:style w:type="character" w:customStyle="1" w:styleId="DocumentMapChar">
    <w:name w:val="Document Map Char"/>
    <w:basedOn w:val="DefaultParagraphFont"/>
    <w:link w:val="DocumentMap"/>
    <w:rsid w:val="00EA5EAB"/>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EA5EAB"/>
    <w:pPr>
      <w:tabs>
        <w:tab w:val="right" w:pos="709"/>
      </w:tabs>
      <w:spacing w:before="60" w:line="260" w:lineRule="exact"/>
      <w:ind w:left="936" w:hanging="936"/>
      <w:jc w:val="both"/>
    </w:pPr>
  </w:style>
  <w:style w:type="paragraph" w:customStyle="1" w:styleId="DP2i">
    <w:name w:val="DP2(i)"/>
    <w:aliases w:val="Dictionary(i)"/>
    <w:basedOn w:val="Normal"/>
    <w:rsid w:val="00EA5EAB"/>
    <w:pPr>
      <w:tabs>
        <w:tab w:val="right" w:pos="1276"/>
      </w:tabs>
      <w:spacing w:before="60" w:line="260" w:lineRule="exact"/>
      <w:ind w:left="1503" w:hanging="1503"/>
      <w:jc w:val="both"/>
    </w:pPr>
  </w:style>
  <w:style w:type="character" w:styleId="EndnoteReference">
    <w:name w:val="endnote reference"/>
    <w:basedOn w:val="DefaultParagraphFont"/>
    <w:rsid w:val="00EA5EAB"/>
    <w:rPr>
      <w:vertAlign w:val="superscript"/>
    </w:rPr>
  </w:style>
  <w:style w:type="paragraph" w:styleId="EndnoteText">
    <w:name w:val="endnote text"/>
    <w:basedOn w:val="Normal"/>
    <w:link w:val="EndnoteTextChar"/>
    <w:rsid w:val="00EA5EAB"/>
    <w:rPr>
      <w:sz w:val="20"/>
      <w:szCs w:val="20"/>
    </w:rPr>
  </w:style>
  <w:style w:type="character" w:customStyle="1" w:styleId="EndnoteTextChar">
    <w:name w:val="Endnote Text Char"/>
    <w:basedOn w:val="DefaultParagraphFont"/>
    <w:link w:val="EndnoteText"/>
    <w:rsid w:val="00EA5EAB"/>
    <w:rPr>
      <w:rFonts w:eastAsia="Times New Roman"/>
      <w:lang w:eastAsia="en-AU"/>
    </w:rPr>
  </w:style>
  <w:style w:type="paragraph" w:customStyle="1" w:styleId="ExampleBody">
    <w:name w:val="Example Body"/>
    <w:basedOn w:val="Normal"/>
    <w:rsid w:val="00EA5EAB"/>
    <w:pPr>
      <w:keepLines/>
      <w:spacing w:before="60" w:line="220" w:lineRule="exact"/>
      <w:ind w:left="964"/>
      <w:jc w:val="both"/>
    </w:pPr>
    <w:rPr>
      <w:sz w:val="20"/>
    </w:rPr>
  </w:style>
  <w:style w:type="paragraph" w:customStyle="1" w:styleId="ExampleList">
    <w:name w:val="Example List"/>
    <w:basedOn w:val="Normal"/>
    <w:rsid w:val="00EA5EAB"/>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rsid w:val="00EA5EAB"/>
    <w:pPr>
      <w:spacing w:before="180" w:after="180"/>
      <w:jc w:val="center"/>
    </w:pPr>
  </w:style>
  <w:style w:type="paragraph" w:styleId="Index1">
    <w:name w:val="index 1"/>
    <w:basedOn w:val="Normal"/>
    <w:next w:val="Normal"/>
    <w:autoRedefine/>
    <w:rsid w:val="00EA5EAB"/>
    <w:pPr>
      <w:ind w:left="240" w:hanging="240"/>
    </w:pPr>
  </w:style>
  <w:style w:type="paragraph" w:styleId="Index2">
    <w:name w:val="index 2"/>
    <w:basedOn w:val="Normal"/>
    <w:next w:val="Normal"/>
    <w:autoRedefine/>
    <w:rsid w:val="00EA5EAB"/>
    <w:pPr>
      <w:ind w:left="480" w:hanging="240"/>
    </w:pPr>
  </w:style>
  <w:style w:type="paragraph" w:styleId="Index3">
    <w:name w:val="index 3"/>
    <w:basedOn w:val="Normal"/>
    <w:next w:val="Normal"/>
    <w:autoRedefine/>
    <w:rsid w:val="00EA5EAB"/>
    <w:pPr>
      <w:ind w:left="720" w:hanging="240"/>
    </w:pPr>
  </w:style>
  <w:style w:type="paragraph" w:styleId="Index4">
    <w:name w:val="index 4"/>
    <w:basedOn w:val="Normal"/>
    <w:next w:val="Normal"/>
    <w:autoRedefine/>
    <w:rsid w:val="00EA5EAB"/>
    <w:pPr>
      <w:ind w:left="960" w:hanging="240"/>
    </w:pPr>
  </w:style>
  <w:style w:type="paragraph" w:styleId="Index5">
    <w:name w:val="index 5"/>
    <w:basedOn w:val="Normal"/>
    <w:next w:val="Normal"/>
    <w:autoRedefine/>
    <w:rsid w:val="00EA5EAB"/>
    <w:pPr>
      <w:ind w:left="1200" w:hanging="240"/>
    </w:pPr>
  </w:style>
  <w:style w:type="paragraph" w:styleId="Index6">
    <w:name w:val="index 6"/>
    <w:basedOn w:val="Normal"/>
    <w:next w:val="Normal"/>
    <w:autoRedefine/>
    <w:rsid w:val="00EA5EAB"/>
    <w:pPr>
      <w:ind w:left="1440" w:hanging="240"/>
    </w:pPr>
  </w:style>
  <w:style w:type="paragraph" w:styleId="Index7">
    <w:name w:val="index 7"/>
    <w:basedOn w:val="Normal"/>
    <w:next w:val="Normal"/>
    <w:autoRedefine/>
    <w:rsid w:val="00EA5EAB"/>
    <w:pPr>
      <w:ind w:left="1680" w:hanging="240"/>
    </w:pPr>
  </w:style>
  <w:style w:type="paragraph" w:styleId="Index8">
    <w:name w:val="index 8"/>
    <w:basedOn w:val="Normal"/>
    <w:next w:val="Normal"/>
    <w:autoRedefine/>
    <w:rsid w:val="00EA5EAB"/>
    <w:pPr>
      <w:ind w:left="1920" w:hanging="240"/>
    </w:pPr>
  </w:style>
  <w:style w:type="paragraph" w:styleId="Index9">
    <w:name w:val="index 9"/>
    <w:basedOn w:val="Normal"/>
    <w:next w:val="Normal"/>
    <w:autoRedefine/>
    <w:rsid w:val="00EA5EAB"/>
    <w:pPr>
      <w:ind w:left="2160" w:hanging="240"/>
    </w:pPr>
  </w:style>
  <w:style w:type="paragraph" w:styleId="IndexHeading">
    <w:name w:val="index heading"/>
    <w:basedOn w:val="Normal"/>
    <w:next w:val="Index1"/>
    <w:rsid w:val="00EA5EAB"/>
    <w:rPr>
      <w:rFonts w:ascii="Arial" w:hAnsi="Arial" w:cs="Arial"/>
      <w:b/>
      <w:bCs/>
    </w:rPr>
  </w:style>
  <w:style w:type="paragraph" w:customStyle="1" w:styleId="Lt">
    <w:name w:val="Lt"/>
    <w:aliases w:val="Long title"/>
    <w:basedOn w:val="Normal"/>
    <w:rsid w:val="00EA5EAB"/>
    <w:pPr>
      <w:spacing w:before="260"/>
    </w:pPr>
    <w:rPr>
      <w:rFonts w:ascii="Arial" w:hAnsi="Arial"/>
      <w:b/>
      <w:sz w:val="28"/>
    </w:rPr>
  </w:style>
  <w:style w:type="paragraph" w:customStyle="1" w:styleId="M1">
    <w:name w:val="M1"/>
    <w:aliases w:val="Modification Heading"/>
    <w:basedOn w:val="Normal"/>
    <w:next w:val="Normal"/>
    <w:rsid w:val="00EA5EAB"/>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A5EAB"/>
    <w:pPr>
      <w:keepNext/>
      <w:spacing w:before="120" w:line="260" w:lineRule="exact"/>
      <w:ind w:left="964"/>
    </w:pPr>
    <w:rPr>
      <w:i/>
    </w:rPr>
  </w:style>
  <w:style w:type="paragraph" w:customStyle="1" w:styleId="M3">
    <w:name w:val="M3"/>
    <w:aliases w:val="Modification Text"/>
    <w:basedOn w:val="Normal"/>
    <w:next w:val="M1"/>
    <w:rsid w:val="00EA5EAB"/>
    <w:pPr>
      <w:spacing w:before="60" w:line="260" w:lineRule="exact"/>
      <w:ind w:left="1247"/>
      <w:jc w:val="both"/>
    </w:pPr>
  </w:style>
  <w:style w:type="paragraph" w:styleId="MacroText">
    <w:name w:val="macro"/>
    <w:link w:val="MacroTextChar"/>
    <w:rsid w:val="00EA5EA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EA5EAB"/>
    <w:rPr>
      <w:rFonts w:ascii="Courier New" w:eastAsia="Times New Roman" w:hAnsi="Courier New" w:cs="Courier New"/>
    </w:rPr>
  </w:style>
  <w:style w:type="paragraph" w:customStyle="1" w:styleId="MainBodySectionBreak">
    <w:name w:val="MainBody Section Break"/>
    <w:basedOn w:val="Normal"/>
    <w:next w:val="Normal"/>
    <w:rsid w:val="00EA5EAB"/>
  </w:style>
  <w:style w:type="paragraph" w:customStyle="1" w:styleId="Maker">
    <w:name w:val="Maker"/>
    <w:basedOn w:val="Normal"/>
    <w:rsid w:val="00EA5EAB"/>
    <w:pPr>
      <w:tabs>
        <w:tab w:val="left" w:pos="3119"/>
      </w:tabs>
      <w:spacing w:line="300" w:lineRule="atLeast"/>
    </w:pPr>
  </w:style>
  <w:style w:type="paragraph" w:customStyle="1" w:styleId="MHD">
    <w:name w:val="MHD"/>
    <w:aliases w:val="Mod Division Heading"/>
    <w:basedOn w:val="Normal"/>
    <w:next w:val="Normal"/>
    <w:rsid w:val="00EA5EAB"/>
    <w:pPr>
      <w:keepNext/>
      <w:spacing w:before="360"/>
      <w:ind w:left="2410" w:hanging="2410"/>
    </w:pPr>
    <w:rPr>
      <w:b/>
      <w:sz w:val="28"/>
    </w:rPr>
  </w:style>
  <w:style w:type="paragraph" w:customStyle="1" w:styleId="MHP">
    <w:name w:val="MHP"/>
    <w:aliases w:val="Mod Part Heading"/>
    <w:basedOn w:val="Normal"/>
    <w:next w:val="Normal"/>
    <w:rsid w:val="00EA5EAB"/>
    <w:pPr>
      <w:keepNext/>
      <w:spacing w:before="360"/>
      <w:ind w:left="2410" w:hanging="2410"/>
    </w:pPr>
    <w:rPr>
      <w:b/>
      <w:sz w:val="32"/>
    </w:rPr>
  </w:style>
  <w:style w:type="paragraph" w:customStyle="1" w:styleId="MHR">
    <w:name w:val="MHR"/>
    <w:aliases w:val="Mod Regulation Heading"/>
    <w:basedOn w:val="Normal"/>
    <w:next w:val="Normal"/>
    <w:rsid w:val="00EA5EAB"/>
    <w:pPr>
      <w:keepNext/>
      <w:spacing w:before="360"/>
      <w:ind w:left="964" w:hanging="964"/>
    </w:pPr>
    <w:rPr>
      <w:b/>
    </w:rPr>
  </w:style>
  <w:style w:type="paragraph" w:customStyle="1" w:styleId="MHS">
    <w:name w:val="MHS"/>
    <w:aliases w:val="Mod Subdivision Heading"/>
    <w:basedOn w:val="Normal"/>
    <w:next w:val="MHR"/>
    <w:rsid w:val="00EA5EAB"/>
    <w:pPr>
      <w:keepNext/>
      <w:spacing w:before="360"/>
      <w:ind w:left="2410" w:hanging="2410"/>
    </w:pPr>
    <w:rPr>
      <w:b/>
    </w:rPr>
  </w:style>
  <w:style w:type="paragraph" w:customStyle="1" w:styleId="MHSR">
    <w:name w:val="MHSR"/>
    <w:aliases w:val="Mod Subregulation Heading"/>
    <w:basedOn w:val="Normal"/>
    <w:next w:val="Normal"/>
    <w:rsid w:val="00EA5EAB"/>
    <w:pPr>
      <w:keepNext/>
      <w:spacing w:before="300"/>
      <w:ind w:left="964" w:hanging="964"/>
    </w:pPr>
    <w:rPr>
      <w:i/>
    </w:rPr>
  </w:style>
  <w:style w:type="paragraph" w:customStyle="1" w:styleId="Note">
    <w:name w:val="Note"/>
    <w:basedOn w:val="Normal"/>
    <w:rsid w:val="00EA5EAB"/>
    <w:pPr>
      <w:keepLines/>
      <w:spacing w:before="120" w:line="220" w:lineRule="exact"/>
      <w:ind w:left="964"/>
      <w:jc w:val="both"/>
    </w:pPr>
    <w:rPr>
      <w:sz w:val="20"/>
    </w:rPr>
  </w:style>
  <w:style w:type="paragraph" w:customStyle="1" w:styleId="NotesSectionBreak">
    <w:name w:val="NotesSectionBreak"/>
    <w:basedOn w:val="Normal"/>
    <w:next w:val="Normal"/>
    <w:rsid w:val="00EA5EAB"/>
  </w:style>
  <w:style w:type="paragraph" w:customStyle="1" w:styleId="P4">
    <w:name w:val="P4"/>
    <w:aliases w:val="(I)"/>
    <w:basedOn w:val="Normal"/>
    <w:rsid w:val="00EA5EAB"/>
    <w:pPr>
      <w:tabs>
        <w:tab w:val="right" w:pos="3119"/>
      </w:tabs>
      <w:spacing w:before="60" w:line="260" w:lineRule="exact"/>
      <w:ind w:left="3419" w:hanging="3419"/>
      <w:jc w:val="both"/>
    </w:pPr>
  </w:style>
  <w:style w:type="paragraph" w:customStyle="1" w:styleId="PageBreak">
    <w:name w:val="PageBreak"/>
    <w:aliases w:val="pb"/>
    <w:basedOn w:val="Normal"/>
    <w:next w:val="Normal"/>
    <w:rsid w:val="00EA5EAB"/>
    <w:rPr>
      <w:sz w:val="4"/>
      <w:szCs w:val="2"/>
    </w:rPr>
  </w:style>
  <w:style w:type="paragraph" w:customStyle="1" w:styleId="Penalty">
    <w:name w:val="Penalty"/>
    <w:basedOn w:val="Normal"/>
    <w:next w:val="Normal"/>
    <w:rsid w:val="00EA5EAB"/>
    <w:pPr>
      <w:spacing w:before="180" w:line="260" w:lineRule="exact"/>
      <w:ind w:left="964"/>
      <w:jc w:val="both"/>
    </w:pPr>
  </w:style>
  <w:style w:type="paragraph" w:customStyle="1" w:styleId="Query">
    <w:name w:val="Query"/>
    <w:aliases w:val="QY"/>
    <w:basedOn w:val="Normal"/>
    <w:rsid w:val="00EA5EAB"/>
    <w:pPr>
      <w:spacing w:before="180" w:line="260" w:lineRule="exact"/>
      <w:ind w:left="964" w:hanging="964"/>
      <w:jc w:val="both"/>
    </w:pPr>
    <w:rPr>
      <w:b/>
      <w:i/>
    </w:rPr>
  </w:style>
  <w:style w:type="paragraph" w:customStyle="1" w:styleId="ReadersGuideSectionBreak">
    <w:name w:val="ReadersGuideSectionBreak"/>
    <w:basedOn w:val="Normal"/>
    <w:next w:val="Normal"/>
    <w:rsid w:val="00EA5EAB"/>
  </w:style>
  <w:style w:type="paragraph" w:customStyle="1" w:styleId="RGHead">
    <w:name w:val="RGHead"/>
    <w:basedOn w:val="Normal"/>
    <w:next w:val="Normal"/>
    <w:rsid w:val="00EA5EAB"/>
    <w:pPr>
      <w:keepNext/>
      <w:spacing w:before="360"/>
    </w:pPr>
    <w:rPr>
      <w:rFonts w:ascii="Arial" w:hAnsi="Arial"/>
      <w:b/>
      <w:sz w:val="32"/>
    </w:rPr>
  </w:style>
  <w:style w:type="paragraph" w:customStyle="1" w:styleId="RGPara">
    <w:name w:val="RGPara"/>
    <w:aliases w:val="Readers Guide Para"/>
    <w:basedOn w:val="Normal"/>
    <w:rsid w:val="00EA5EAB"/>
    <w:pPr>
      <w:spacing w:before="120" w:line="260" w:lineRule="exact"/>
      <w:jc w:val="both"/>
    </w:pPr>
  </w:style>
  <w:style w:type="paragraph" w:customStyle="1" w:styleId="RGPtHd">
    <w:name w:val="RGPtHd"/>
    <w:aliases w:val="Readers Guide PT Heading"/>
    <w:basedOn w:val="Normal"/>
    <w:next w:val="Normal"/>
    <w:rsid w:val="00EA5EAB"/>
    <w:pPr>
      <w:keepNext/>
      <w:spacing w:before="360"/>
    </w:pPr>
    <w:rPr>
      <w:rFonts w:ascii="Arial" w:hAnsi="Arial"/>
      <w:b/>
      <w:sz w:val="28"/>
    </w:rPr>
  </w:style>
  <w:style w:type="paragraph" w:customStyle="1" w:styleId="RGSecHdg">
    <w:name w:val="RGSecHdg"/>
    <w:aliases w:val="Readers Guide Sec Heading"/>
    <w:basedOn w:val="Normal"/>
    <w:next w:val="RGPara"/>
    <w:rsid w:val="00EA5EAB"/>
    <w:pPr>
      <w:keepNext/>
      <w:spacing w:before="360"/>
      <w:ind w:left="964" w:hanging="964"/>
    </w:pPr>
    <w:rPr>
      <w:rFonts w:ascii="Arial" w:hAnsi="Arial"/>
      <w:b/>
    </w:rPr>
  </w:style>
  <w:style w:type="paragraph" w:customStyle="1" w:styleId="LandscapeSectionBreak">
    <w:name w:val="LandscapeSectionBreak"/>
    <w:basedOn w:val="Normal"/>
    <w:next w:val="Normal"/>
    <w:rsid w:val="00EA5EAB"/>
  </w:style>
  <w:style w:type="paragraph" w:customStyle="1" w:styleId="ScheduleDivision">
    <w:name w:val="Schedule Division"/>
    <w:basedOn w:val="Normal"/>
    <w:next w:val="ScheduleHeading"/>
    <w:rsid w:val="00EA5EAB"/>
    <w:pPr>
      <w:keepNext/>
      <w:keepLines/>
      <w:spacing w:before="360"/>
      <w:ind w:left="1559" w:hanging="1559"/>
    </w:pPr>
    <w:rPr>
      <w:rFonts w:ascii="Arial" w:hAnsi="Arial"/>
      <w:b/>
    </w:rPr>
  </w:style>
  <w:style w:type="character" w:customStyle="1" w:styleId="CharSchNo">
    <w:name w:val="CharSchNo"/>
    <w:basedOn w:val="DefaultParagraphFont"/>
    <w:rsid w:val="00EA5EAB"/>
  </w:style>
  <w:style w:type="character" w:customStyle="1" w:styleId="CharSchText">
    <w:name w:val="CharSchText"/>
    <w:basedOn w:val="DefaultParagraphFont"/>
    <w:rsid w:val="00EA5EAB"/>
  </w:style>
  <w:style w:type="paragraph" w:customStyle="1" w:styleId="IntroP1a">
    <w:name w:val="IntroP1(a)"/>
    <w:basedOn w:val="Normal"/>
    <w:rsid w:val="00EA5EAB"/>
    <w:pPr>
      <w:spacing w:before="60" w:line="260" w:lineRule="exact"/>
      <w:ind w:left="454" w:hanging="454"/>
      <w:jc w:val="both"/>
    </w:pPr>
  </w:style>
  <w:style w:type="character" w:customStyle="1" w:styleId="CharAmSchPTNo">
    <w:name w:val="CharAmSchPTNo"/>
    <w:basedOn w:val="DefaultParagraphFont"/>
    <w:rsid w:val="00EA5EAB"/>
  </w:style>
  <w:style w:type="character" w:customStyle="1" w:styleId="CharAmSchPTText">
    <w:name w:val="CharAmSchPTText"/>
    <w:basedOn w:val="DefaultParagraphFont"/>
    <w:rsid w:val="00EA5EAB"/>
  </w:style>
  <w:style w:type="paragraph" w:customStyle="1" w:styleId="Footerinfo0">
    <w:name w:val="Footerinfo"/>
    <w:basedOn w:val="Footer"/>
    <w:rsid w:val="00EA5EAB"/>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EA5EAB"/>
    <w:pPr>
      <w:jc w:val="left"/>
    </w:pPr>
  </w:style>
  <w:style w:type="paragraph" w:customStyle="1" w:styleId="FooterPageOdd">
    <w:name w:val="FooterPageOdd"/>
    <w:basedOn w:val="Footer"/>
    <w:rsid w:val="00EA5EAB"/>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rsid w:val="00EA5EAB"/>
  </w:style>
  <w:style w:type="paragraph" w:customStyle="1" w:styleId="ScheduleHeading">
    <w:name w:val="Schedule Heading"/>
    <w:basedOn w:val="Normal"/>
    <w:next w:val="Normal"/>
    <w:rsid w:val="00EA5EAB"/>
    <w:pPr>
      <w:keepNext/>
      <w:keepLines/>
      <w:spacing w:before="360"/>
      <w:ind w:left="964" w:hanging="964"/>
    </w:pPr>
    <w:rPr>
      <w:rFonts w:ascii="Arial" w:hAnsi="Arial"/>
      <w:b/>
    </w:rPr>
  </w:style>
  <w:style w:type="paragraph" w:customStyle="1" w:styleId="Schedulelist">
    <w:name w:val="Schedule list"/>
    <w:basedOn w:val="Normal"/>
    <w:rsid w:val="00EA5EAB"/>
    <w:pPr>
      <w:tabs>
        <w:tab w:val="right" w:pos="1985"/>
      </w:tabs>
      <w:spacing w:before="60" w:line="260" w:lineRule="exact"/>
      <w:ind w:left="454"/>
    </w:pPr>
  </w:style>
  <w:style w:type="paragraph" w:customStyle="1" w:styleId="Schedulepara">
    <w:name w:val="Schedule para"/>
    <w:basedOn w:val="Normal"/>
    <w:rsid w:val="00EA5EAB"/>
    <w:pPr>
      <w:tabs>
        <w:tab w:val="right" w:pos="567"/>
      </w:tabs>
      <w:spacing w:before="180" w:line="260" w:lineRule="exact"/>
      <w:ind w:left="964" w:hanging="964"/>
      <w:jc w:val="both"/>
    </w:pPr>
  </w:style>
  <w:style w:type="paragraph" w:customStyle="1" w:styleId="Schedulepart">
    <w:name w:val="Schedule part"/>
    <w:basedOn w:val="Normal"/>
    <w:rsid w:val="00EA5EA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A5EA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A5EAB"/>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A5EAB"/>
  </w:style>
  <w:style w:type="paragraph" w:customStyle="1" w:styleId="SRNo">
    <w:name w:val="SRNo"/>
    <w:basedOn w:val="Normal"/>
    <w:next w:val="Normal"/>
    <w:rsid w:val="00EA5EAB"/>
    <w:pPr>
      <w:pBdr>
        <w:bottom w:val="single" w:sz="4" w:space="3" w:color="auto"/>
      </w:pBdr>
      <w:spacing w:before="480"/>
    </w:pPr>
    <w:rPr>
      <w:rFonts w:ascii="Arial" w:hAnsi="Arial"/>
      <w:b/>
    </w:rPr>
  </w:style>
  <w:style w:type="paragraph" w:styleId="TableofAuthorities">
    <w:name w:val="table of authorities"/>
    <w:basedOn w:val="Normal"/>
    <w:next w:val="Normal"/>
    <w:rsid w:val="00EA5EAB"/>
    <w:pPr>
      <w:ind w:left="240" w:hanging="240"/>
    </w:pPr>
  </w:style>
  <w:style w:type="paragraph" w:styleId="TableofFigures">
    <w:name w:val="table of figures"/>
    <w:basedOn w:val="Normal"/>
    <w:next w:val="Normal"/>
    <w:rsid w:val="00EA5EAB"/>
    <w:pPr>
      <w:ind w:left="480" w:hanging="480"/>
    </w:pPr>
  </w:style>
  <w:style w:type="paragraph" w:customStyle="1" w:styleId="TableColHead">
    <w:name w:val="TableColHead"/>
    <w:basedOn w:val="Normal"/>
    <w:rsid w:val="00EA5EAB"/>
    <w:pPr>
      <w:keepNext/>
      <w:spacing w:before="120" w:after="60" w:line="200" w:lineRule="exact"/>
    </w:pPr>
    <w:rPr>
      <w:rFonts w:ascii="Arial" w:hAnsi="Arial"/>
      <w:b/>
      <w:sz w:val="18"/>
    </w:rPr>
  </w:style>
  <w:style w:type="table" w:customStyle="1" w:styleId="TableGeneral">
    <w:name w:val="TableGeneral"/>
    <w:basedOn w:val="TableNormal"/>
    <w:rsid w:val="00EA5EAB"/>
    <w:pPr>
      <w:spacing w:before="60" w:after="60" w:line="240" w:lineRule="exact"/>
    </w:pPr>
    <w:rPr>
      <w:rFonts w:eastAsia="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A5EAB"/>
    <w:pPr>
      <w:tabs>
        <w:tab w:val="right" w:pos="408"/>
      </w:tabs>
      <w:spacing w:after="60" w:line="240" w:lineRule="exact"/>
      <w:ind w:left="533" w:hanging="533"/>
    </w:pPr>
    <w:rPr>
      <w:sz w:val="22"/>
    </w:rPr>
  </w:style>
  <w:style w:type="paragraph" w:customStyle="1" w:styleId="TableP2i">
    <w:name w:val="TableP2(i)"/>
    <w:basedOn w:val="Normal"/>
    <w:rsid w:val="00EA5EAB"/>
    <w:pPr>
      <w:tabs>
        <w:tab w:val="right" w:pos="726"/>
      </w:tabs>
      <w:spacing w:after="60" w:line="240" w:lineRule="exact"/>
      <w:ind w:left="868" w:hanging="868"/>
    </w:pPr>
    <w:rPr>
      <w:sz w:val="22"/>
    </w:rPr>
  </w:style>
  <w:style w:type="paragraph" w:customStyle="1" w:styleId="TableText1">
    <w:name w:val="TableText"/>
    <w:basedOn w:val="Normal"/>
    <w:rsid w:val="00EA5EAB"/>
    <w:pPr>
      <w:spacing w:before="60" w:after="60" w:line="240" w:lineRule="exact"/>
    </w:pPr>
    <w:rPr>
      <w:sz w:val="22"/>
    </w:rPr>
  </w:style>
  <w:style w:type="paragraph" w:styleId="TOAHeading">
    <w:name w:val="toa heading"/>
    <w:basedOn w:val="Normal"/>
    <w:next w:val="Normal"/>
    <w:rsid w:val="00EA5EAB"/>
    <w:pPr>
      <w:spacing w:before="120"/>
    </w:pPr>
    <w:rPr>
      <w:rFonts w:ascii="Arial" w:hAnsi="Arial" w:cs="Arial"/>
      <w:b/>
      <w:bCs/>
    </w:rPr>
  </w:style>
  <w:style w:type="paragraph" w:customStyle="1" w:styleId="TOC">
    <w:name w:val="TOC"/>
    <w:basedOn w:val="Normal"/>
    <w:next w:val="Normal"/>
    <w:rsid w:val="00EA5EAB"/>
    <w:pPr>
      <w:tabs>
        <w:tab w:val="right" w:pos="7088"/>
      </w:tabs>
      <w:spacing w:after="120"/>
    </w:pPr>
    <w:rPr>
      <w:rFonts w:ascii="Arial" w:hAnsi="Arial"/>
      <w:sz w:val="20"/>
      <w:lang w:eastAsia="en-US"/>
    </w:rPr>
  </w:style>
  <w:style w:type="paragraph" w:styleId="TOC6">
    <w:name w:val="toc 6"/>
    <w:basedOn w:val="Normal"/>
    <w:next w:val="Normal"/>
    <w:autoRedefine/>
    <w:rsid w:val="00EA5EA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EA5EA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EA5EAB"/>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EA5EAB"/>
    <w:pPr>
      <w:tabs>
        <w:tab w:val="right" w:pos="8278"/>
      </w:tabs>
      <w:spacing w:before="240" w:after="120"/>
    </w:pPr>
    <w:rPr>
      <w:rFonts w:ascii="Arial" w:hAnsi="Arial"/>
      <w:b/>
      <w:sz w:val="20"/>
      <w:lang w:eastAsia="en-US"/>
    </w:rPr>
  </w:style>
  <w:style w:type="paragraph" w:customStyle="1" w:styleId="IntroP2i">
    <w:name w:val="IntroP2(i)"/>
    <w:basedOn w:val="Normal"/>
    <w:rsid w:val="00EA5EAB"/>
    <w:pPr>
      <w:tabs>
        <w:tab w:val="right" w:pos="709"/>
      </w:tabs>
      <w:spacing w:before="60" w:line="260" w:lineRule="exact"/>
      <w:ind w:left="907" w:hanging="907"/>
      <w:jc w:val="both"/>
    </w:pPr>
  </w:style>
  <w:style w:type="paragraph" w:customStyle="1" w:styleId="IntroP3A">
    <w:name w:val="IntroP3(A)"/>
    <w:basedOn w:val="Normal"/>
    <w:rsid w:val="00EA5EAB"/>
    <w:pPr>
      <w:tabs>
        <w:tab w:val="right" w:pos="1276"/>
      </w:tabs>
      <w:spacing w:before="60" w:line="260" w:lineRule="exact"/>
      <w:ind w:left="1503" w:hanging="1503"/>
      <w:jc w:val="both"/>
    </w:pPr>
  </w:style>
  <w:style w:type="paragraph" w:customStyle="1" w:styleId="InstructorsNote">
    <w:name w:val="InstructorsNote"/>
    <w:basedOn w:val="Normal"/>
    <w:next w:val="Normal"/>
    <w:rsid w:val="00EA5EAB"/>
    <w:pPr>
      <w:spacing w:before="120"/>
      <w:ind w:left="958" w:hanging="958"/>
    </w:pPr>
    <w:rPr>
      <w:rFonts w:ascii="Arial" w:hAnsi="Arial" w:cs="Arial"/>
      <w:b/>
      <w:sz w:val="16"/>
      <w:szCs w:val="18"/>
      <w:lang w:eastAsia="en-US"/>
    </w:rPr>
  </w:style>
  <w:style w:type="paragraph" w:customStyle="1" w:styleId="ZA2">
    <w:name w:val="ZA2"/>
    <w:basedOn w:val="A2"/>
    <w:rsid w:val="00EA5EAB"/>
    <w:pPr>
      <w:keepNext/>
    </w:pPr>
  </w:style>
  <w:style w:type="paragraph" w:customStyle="1" w:styleId="ZA3">
    <w:name w:val="ZA3"/>
    <w:basedOn w:val="A3"/>
    <w:rsid w:val="00EA5EAB"/>
    <w:pPr>
      <w:keepNext/>
    </w:pPr>
  </w:style>
  <w:style w:type="paragraph" w:customStyle="1" w:styleId="ZA4">
    <w:name w:val="ZA4"/>
    <w:basedOn w:val="Normal"/>
    <w:next w:val="A4"/>
    <w:rsid w:val="00EA5EAB"/>
    <w:pPr>
      <w:keepNext/>
      <w:tabs>
        <w:tab w:val="right" w:pos="1247"/>
      </w:tabs>
      <w:spacing w:before="60" w:line="260" w:lineRule="exact"/>
      <w:ind w:left="1531" w:hanging="1531"/>
      <w:jc w:val="both"/>
    </w:pPr>
  </w:style>
  <w:style w:type="paragraph" w:customStyle="1" w:styleId="ZDD">
    <w:name w:val="ZDD"/>
    <w:aliases w:val="Dict Def"/>
    <w:basedOn w:val="DD"/>
    <w:rsid w:val="00EA5EAB"/>
    <w:pPr>
      <w:keepNext/>
    </w:pPr>
  </w:style>
  <w:style w:type="paragraph" w:customStyle="1" w:styleId="Zdefinition">
    <w:name w:val="Zdefinition"/>
    <w:basedOn w:val="definition"/>
    <w:rsid w:val="00EA5EAB"/>
    <w:pPr>
      <w:keepNext/>
    </w:pPr>
  </w:style>
  <w:style w:type="paragraph" w:customStyle="1" w:styleId="ZDP1">
    <w:name w:val="ZDP1"/>
    <w:basedOn w:val="DP1a"/>
    <w:rsid w:val="00EA5EAB"/>
    <w:pPr>
      <w:keepNext/>
    </w:pPr>
  </w:style>
  <w:style w:type="paragraph" w:customStyle="1" w:styleId="ZExampleBody">
    <w:name w:val="ZExample Body"/>
    <w:basedOn w:val="ExampleBody"/>
    <w:rsid w:val="00EA5EAB"/>
    <w:pPr>
      <w:keepNext/>
    </w:pPr>
  </w:style>
  <w:style w:type="paragraph" w:customStyle="1" w:styleId="ZNote">
    <w:name w:val="ZNote"/>
    <w:basedOn w:val="Note"/>
    <w:rsid w:val="00EA5EAB"/>
    <w:pPr>
      <w:keepNext/>
    </w:pPr>
  </w:style>
  <w:style w:type="paragraph" w:customStyle="1" w:styleId="ZP1">
    <w:name w:val="ZP1"/>
    <w:basedOn w:val="P1"/>
    <w:rsid w:val="00EA5EAB"/>
    <w:pPr>
      <w:keepNext/>
    </w:pPr>
  </w:style>
  <w:style w:type="paragraph" w:customStyle="1" w:styleId="ZP2">
    <w:name w:val="ZP2"/>
    <w:basedOn w:val="P2"/>
    <w:rsid w:val="00EA5EAB"/>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EA5EAB"/>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EA5EAB"/>
    <w:pPr>
      <w:keepNext/>
    </w:pPr>
  </w:style>
  <w:style w:type="paragraph" w:customStyle="1" w:styleId="ZR2">
    <w:name w:val="ZR2"/>
    <w:basedOn w:val="R2"/>
    <w:rsid w:val="00EA5EAB"/>
    <w:pPr>
      <w:keepNext/>
    </w:pPr>
  </w:style>
  <w:style w:type="paragraph" w:customStyle="1" w:styleId="ZRcN">
    <w:name w:val="ZRcN"/>
    <w:basedOn w:val="Rc"/>
    <w:rsid w:val="00EA5EAB"/>
    <w:pPr>
      <w:keepNext/>
    </w:pPr>
  </w:style>
  <w:style w:type="character" w:customStyle="1" w:styleId="TitleSuperscript">
    <w:name w:val="TitleSuperscript"/>
    <w:basedOn w:val="DefaultParagraphFont"/>
    <w:rsid w:val="00EA5EAB"/>
    <w:rPr>
      <w:rFonts w:ascii="Arial" w:hAnsi="Arial"/>
      <w:position w:val="6"/>
      <w:sz w:val="24"/>
      <w:szCs w:val="24"/>
      <w:vertAlign w:val="superscript"/>
    </w:rPr>
  </w:style>
  <w:style w:type="paragraph" w:customStyle="1" w:styleId="top1">
    <w:name w:val="top1"/>
    <w:basedOn w:val="Normal"/>
    <w:rsid w:val="00EA5EA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EA5EAB"/>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EA5EA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EA5EAB"/>
    <w:pPr>
      <w:spacing w:after="0" w:line="240" w:lineRule="auto"/>
      <w:outlineLvl w:val="9"/>
    </w:pPr>
    <w:rPr>
      <w:b w:val="0"/>
      <w:bCs w:val="0"/>
      <w:i/>
      <w:sz w:val="24"/>
      <w:szCs w:val="24"/>
      <w:lang w:eastAsia="en-AU"/>
    </w:rPr>
  </w:style>
  <w:style w:type="character" w:customStyle="1" w:styleId="FRLIregpar">
    <w:name w:val="FRLI_reg_par"/>
    <w:basedOn w:val="FRLIreg"/>
    <w:uiPriority w:val="1"/>
    <w:qFormat/>
    <w:rsid w:val="002D0684"/>
    <w:rPr>
      <w:color w:val="auto"/>
    </w:rPr>
  </w:style>
  <w:style w:type="character" w:customStyle="1" w:styleId="subsectionChar">
    <w:name w:val="subsection Char"/>
    <w:aliases w:val="ss Char"/>
    <w:basedOn w:val="DefaultParagraphFont"/>
    <w:link w:val="tMain"/>
    <w:uiPriority w:val="99"/>
    <w:rsid w:val="00C61C05"/>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4617">
      <w:bodyDiv w:val="1"/>
      <w:marLeft w:val="0"/>
      <w:marRight w:val="0"/>
      <w:marTop w:val="0"/>
      <w:marBottom w:val="0"/>
      <w:divBdr>
        <w:top w:val="none" w:sz="0" w:space="0" w:color="auto"/>
        <w:left w:val="none" w:sz="0" w:space="0" w:color="auto"/>
        <w:bottom w:val="none" w:sz="0" w:space="0" w:color="auto"/>
        <w:right w:val="none" w:sz="0" w:space="0" w:color="auto"/>
      </w:divBdr>
    </w:div>
    <w:div w:id="568459919">
      <w:bodyDiv w:val="1"/>
      <w:marLeft w:val="0"/>
      <w:marRight w:val="0"/>
      <w:marTop w:val="0"/>
      <w:marBottom w:val="0"/>
      <w:divBdr>
        <w:top w:val="none" w:sz="0" w:space="0" w:color="auto"/>
        <w:left w:val="none" w:sz="0" w:space="0" w:color="auto"/>
        <w:bottom w:val="none" w:sz="0" w:space="0" w:color="auto"/>
        <w:right w:val="none" w:sz="0" w:space="0" w:color="auto"/>
      </w:divBdr>
    </w:div>
    <w:div w:id="587497090">
      <w:bodyDiv w:val="1"/>
      <w:marLeft w:val="0"/>
      <w:marRight w:val="0"/>
      <w:marTop w:val="0"/>
      <w:marBottom w:val="0"/>
      <w:divBdr>
        <w:top w:val="none" w:sz="0" w:space="0" w:color="auto"/>
        <w:left w:val="none" w:sz="0" w:space="0" w:color="auto"/>
        <w:bottom w:val="none" w:sz="0" w:space="0" w:color="auto"/>
        <w:right w:val="none" w:sz="0" w:space="0" w:color="auto"/>
      </w:divBdr>
      <w:divsChild>
        <w:div w:id="85346820">
          <w:marLeft w:val="0"/>
          <w:marRight w:val="0"/>
          <w:marTop w:val="0"/>
          <w:marBottom w:val="0"/>
          <w:divBdr>
            <w:top w:val="none" w:sz="0" w:space="0" w:color="auto"/>
            <w:left w:val="none" w:sz="0" w:space="0" w:color="auto"/>
            <w:bottom w:val="none" w:sz="0" w:space="0" w:color="auto"/>
            <w:right w:val="none" w:sz="0" w:space="0" w:color="auto"/>
          </w:divBdr>
          <w:divsChild>
            <w:div w:id="297687760">
              <w:marLeft w:val="0"/>
              <w:marRight w:val="0"/>
              <w:marTop w:val="0"/>
              <w:marBottom w:val="0"/>
              <w:divBdr>
                <w:top w:val="none" w:sz="0" w:space="0" w:color="auto"/>
                <w:left w:val="none" w:sz="0" w:space="0" w:color="auto"/>
                <w:bottom w:val="none" w:sz="0" w:space="0" w:color="auto"/>
                <w:right w:val="none" w:sz="0" w:space="0" w:color="auto"/>
              </w:divBdr>
              <w:divsChild>
                <w:div w:id="816652564">
                  <w:marLeft w:val="0"/>
                  <w:marRight w:val="0"/>
                  <w:marTop w:val="0"/>
                  <w:marBottom w:val="0"/>
                  <w:divBdr>
                    <w:top w:val="none" w:sz="0" w:space="0" w:color="auto"/>
                    <w:left w:val="none" w:sz="0" w:space="0" w:color="auto"/>
                    <w:bottom w:val="none" w:sz="0" w:space="0" w:color="auto"/>
                    <w:right w:val="none" w:sz="0" w:space="0" w:color="auto"/>
                  </w:divBdr>
                  <w:divsChild>
                    <w:div w:id="1304239961">
                      <w:marLeft w:val="0"/>
                      <w:marRight w:val="0"/>
                      <w:marTop w:val="0"/>
                      <w:marBottom w:val="0"/>
                      <w:divBdr>
                        <w:top w:val="none" w:sz="0" w:space="0" w:color="auto"/>
                        <w:left w:val="none" w:sz="0" w:space="0" w:color="auto"/>
                        <w:bottom w:val="none" w:sz="0" w:space="0" w:color="auto"/>
                        <w:right w:val="none" w:sz="0" w:space="0" w:color="auto"/>
                      </w:divBdr>
                      <w:divsChild>
                        <w:div w:id="1755980230">
                          <w:marLeft w:val="0"/>
                          <w:marRight w:val="0"/>
                          <w:marTop w:val="0"/>
                          <w:marBottom w:val="0"/>
                          <w:divBdr>
                            <w:top w:val="single" w:sz="6" w:space="0" w:color="828282"/>
                            <w:left w:val="single" w:sz="6" w:space="0" w:color="828282"/>
                            <w:bottom w:val="single" w:sz="6" w:space="0" w:color="828282"/>
                            <w:right w:val="single" w:sz="6" w:space="0" w:color="828282"/>
                          </w:divBdr>
                          <w:divsChild>
                            <w:div w:id="527766208">
                              <w:marLeft w:val="0"/>
                              <w:marRight w:val="0"/>
                              <w:marTop w:val="0"/>
                              <w:marBottom w:val="0"/>
                              <w:divBdr>
                                <w:top w:val="none" w:sz="0" w:space="0" w:color="auto"/>
                                <w:left w:val="none" w:sz="0" w:space="0" w:color="auto"/>
                                <w:bottom w:val="none" w:sz="0" w:space="0" w:color="auto"/>
                                <w:right w:val="none" w:sz="0" w:space="0" w:color="auto"/>
                              </w:divBdr>
                              <w:divsChild>
                                <w:div w:id="1580754018">
                                  <w:marLeft w:val="0"/>
                                  <w:marRight w:val="0"/>
                                  <w:marTop w:val="0"/>
                                  <w:marBottom w:val="0"/>
                                  <w:divBdr>
                                    <w:top w:val="none" w:sz="0" w:space="0" w:color="auto"/>
                                    <w:left w:val="none" w:sz="0" w:space="0" w:color="auto"/>
                                    <w:bottom w:val="none" w:sz="0" w:space="0" w:color="auto"/>
                                    <w:right w:val="none" w:sz="0" w:space="0" w:color="auto"/>
                                  </w:divBdr>
                                  <w:divsChild>
                                    <w:div w:id="2028556519">
                                      <w:marLeft w:val="0"/>
                                      <w:marRight w:val="0"/>
                                      <w:marTop w:val="0"/>
                                      <w:marBottom w:val="0"/>
                                      <w:divBdr>
                                        <w:top w:val="none" w:sz="0" w:space="0" w:color="auto"/>
                                        <w:left w:val="none" w:sz="0" w:space="0" w:color="auto"/>
                                        <w:bottom w:val="none" w:sz="0" w:space="0" w:color="auto"/>
                                        <w:right w:val="none" w:sz="0" w:space="0" w:color="auto"/>
                                      </w:divBdr>
                                      <w:divsChild>
                                        <w:div w:id="1372729854">
                                          <w:marLeft w:val="0"/>
                                          <w:marRight w:val="0"/>
                                          <w:marTop w:val="0"/>
                                          <w:marBottom w:val="0"/>
                                          <w:divBdr>
                                            <w:top w:val="none" w:sz="0" w:space="0" w:color="auto"/>
                                            <w:left w:val="none" w:sz="0" w:space="0" w:color="auto"/>
                                            <w:bottom w:val="none" w:sz="0" w:space="0" w:color="auto"/>
                                            <w:right w:val="none" w:sz="0" w:space="0" w:color="auto"/>
                                          </w:divBdr>
                                          <w:divsChild>
                                            <w:div w:id="1242762900">
                                              <w:marLeft w:val="0"/>
                                              <w:marRight w:val="0"/>
                                              <w:marTop w:val="0"/>
                                              <w:marBottom w:val="0"/>
                                              <w:divBdr>
                                                <w:top w:val="none" w:sz="0" w:space="0" w:color="auto"/>
                                                <w:left w:val="none" w:sz="0" w:space="0" w:color="auto"/>
                                                <w:bottom w:val="none" w:sz="0" w:space="0" w:color="auto"/>
                                                <w:right w:val="none" w:sz="0" w:space="0" w:color="auto"/>
                                              </w:divBdr>
                                              <w:divsChild>
                                                <w:div w:id="700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206111">
      <w:bodyDiv w:val="1"/>
      <w:marLeft w:val="0"/>
      <w:marRight w:val="0"/>
      <w:marTop w:val="0"/>
      <w:marBottom w:val="0"/>
      <w:divBdr>
        <w:top w:val="none" w:sz="0" w:space="0" w:color="auto"/>
        <w:left w:val="none" w:sz="0" w:space="0" w:color="auto"/>
        <w:bottom w:val="none" w:sz="0" w:space="0" w:color="auto"/>
        <w:right w:val="none" w:sz="0" w:space="0" w:color="auto"/>
      </w:divBdr>
      <w:divsChild>
        <w:div w:id="2034527751">
          <w:marLeft w:val="0"/>
          <w:marRight w:val="0"/>
          <w:marTop w:val="0"/>
          <w:marBottom w:val="0"/>
          <w:divBdr>
            <w:top w:val="none" w:sz="0" w:space="0" w:color="auto"/>
            <w:left w:val="none" w:sz="0" w:space="0" w:color="auto"/>
            <w:bottom w:val="none" w:sz="0" w:space="0" w:color="auto"/>
            <w:right w:val="none" w:sz="0" w:space="0" w:color="auto"/>
          </w:divBdr>
          <w:divsChild>
            <w:div w:id="1779257620">
              <w:marLeft w:val="0"/>
              <w:marRight w:val="0"/>
              <w:marTop w:val="0"/>
              <w:marBottom w:val="0"/>
              <w:divBdr>
                <w:top w:val="none" w:sz="0" w:space="0" w:color="auto"/>
                <w:left w:val="none" w:sz="0" w:space="0" w:color="auto"/>
                <w:bottom w:val="none" w:sz="0" w:space="0" w:color="auto"/>
                <w:right w:val="none" w:sz="0" w:space="0" w:color="auto"/>
              </w:divBdr>
              <w:divsChild>
                <w:div w:id="76948185">
                  <w:marLeft w:val="0"/>
                  <w:marRight w:val="0"/>
                  <w:marTop w:val="0"/>
                  <w:marBottom w:val="0"/>
                  <w:divBdr>
                    <w:top w:val="none" w:sz="0" w:space="0" w:color="auto"/>
                    <w:left w:val="none" w:sz="0" w:space="0" w:color="auto"/>
                    <w:bottom w:val="none" w:sz="0" w:space="0" w:color="auto"/>
                    <w:right w:val="none" w:sz="0" w:space="0" w:color="auto"/>
                  </w:divBdr>
                  <w:divsChild>
                    <w:div w:id="1708066706">
                      <w:marLeft w:val="0"/>
                      <w:marRight w:val="0"/>
                      <w:marTop w:val="0"/>
                      <w:marBottom w:val="0"/>
                      <w:divBdr>
                        <w:top w:val="none" w:sz="0" w:space="0" w:color="auto"/>
                        <w:left w:val="none" w:sz="0" w:space="0" w:color="auto"/>
                        <w:bottom w:val="none" w:sz="0" w:space="0" w:color="auto"/>
                        <w:right w:val="none" w:sz="0" w:space="0" w:color="auto"/>
                      </w:divBdr>
                      <w:divsChild>
                        <w:div w:id="1212880760">
                          <w:marLeft w:val="0"/>
                          <w:marRight w:val="0"/>
                          <w:marTop w:val="0"/>
                          <w:marBottom w:val="0"/>
                          <w:divBdr>
                            <w:top w:val="single" w:sz="6" w:space="0" w:color="828282"/>
                            <w:left w:val="single" w:sz="6" w:space="0" w:color="828282"/>
                            <w:bottom w:val="single" w:sz="6" w:space="0" w:color="828282"/>
                            <w:right w:val="single" w:sz="6" w:space="0" w:color="828282"/>
                          </w:divBdr>
                          <w:divsChild>
                            <w:div w:id="809057099">
                              <w:marLeft w:val="0"/>
                              <w:marRight w:val="0"/>
                              <w:marTop w:val="0"/>
                              <w:marBottom w:val="0"/>
                              <w:divBdr>
                                <w:top w:val="none" w:sz="0" w:space="0" w:color="auto"/>
                                <w:left w:val="none" w:sz="0" w:space="0" w:color="auto"/>
                                <w:bottom w:val="none" w:sz="0" w:space="0" w:color="auto"/>
                                <w:right w:val="none" w:sz="0" w:space="0" w:color="auto"/>
                              </w:divBdr>
                              <w:divsChild>
                                <w:div w:id="1592928243">
                                  <w:marLeft w:val="0"/>
                                  <w:marRight w:val="0"/>
                                  <w:marTop w:val="0"/>
                                  <w:marBottom w:val="0"/>
                                  <w:divBdr>
                                    <w:top w:val="none" w:sz="0" w:space="0" w:color="auto"/>
                                    <w:left w:val="none" w:sz="0" w:space="0" w:color="auto"/>
                                    <w:bottom w:val="none" w:sz="0" w:space="0" w:color="auto"/>
                                    <w:right w:val="none" w:sz="0" w:space="0" w:color="auto"/>
                                  </w:divBdr>
                                  <w:divsChild>
                                    <w:div w:id="274405760">
                                      <w:marLeft w:val="0"/>
                                      <w:marRight w:val="0"/>
                                      <w:marTop w:val="0"/>
                                      <w:marBottom w:val="0"/>
                                      <w:divBdr>
                                        <w:top w:val="none" w:sz="0" w:space="0" w:color="auto"/>
                                        <w:left w:val="none" w:sz="0" w:space="0" w:color="auto"/>
                                        <w:bottom w:val="none" w:sz="0" w:space="0" w:color="auto"/>
                                        <w:right w:val="none" w:sz="0" w:space="0" w:color="auto"/>
                                      </w:divBdr>
                                      <w:divsChild>
                                        <w:div w:id="1645235392">
                                          <w:marLeft w:val="0"/>
                                          <w:marRight w:val="0"/>
                                          <w:marTop w:val="0"/>
                                          <w:marBottom w:val="0"/>
                                          <w:divBdr>
                                            <w:top w:val="none" w:sz="0" w:space="0" w:color="auto"/>
                                            <w:left w:val="none" w:sz="0" w:space="0" w:color="auto"/>
                                            <w:bottom w:val="none" w:sz="0" w:space="0" w:color="auto"/>
                                            <w:right w:val="none" w:sz="0" w:space="0" w:color="auto"/>
                                          </w:divBdr>
                                          <w:divsChild>
                                            <w:div w:id="1316691112">
                                              <w:marLeft w:val="0"/>
                                              <w:marRight w:val="0"/>
                                              <w:marTop w:val="0"/>
                                              <w:marBottom w:val="0"/>
                                              <w:divBdr>
                                                <w:top w:val="none" w:sz="0" w:space="0" w:color="auto"/>
                                                <w:left w:val="none" w:sz="0" w:space="0" w:color="auto"/>
                                                <w:bottom w:val="none" w:sz="0" w:space="0" w:color="auto"/>
                                                <w:right w:val="none" w:sz="0" w:space="0" w:color="auto"/>
                                              </w:divBdr>
                                              <w:divsChild>
                                                <w:div w:id="909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40665">
      <w:bodyDiv w:val="1"/>
      <w:marLeft w:val="0"/>
      <w:marRight w:val="0"/>
      <w:marTop w:val="0"/>
      <w:marBottom w:val="0"/>
      <w:divBdr>
        <w:top w:val="none" w:sz="0" w:space="0" w:color="auto"/>
        <w:left w:val="none" w:sz="0" w:space="0" w:color="auto"/>
        <w:bottom w:val="none" w:sz="0" w:space="0" w:color="auto"/>
        <w:right w:val="none" w:sz="0" w:space="0" w:color="auto"/>
      </w:divBdr>
    </w:div>
    <w:div w:id="1175344904">
      <w:bodyDiv w:val="1"/>
      <w:marLeft w:val="0"/>
      <w:marRight w:val="0"/>
      <w:marTop w:val="0"/>
      <w:marBottom w:val="0"/>
      <w:divBdr>
        <w:top w:val="none" w:sz="0" w:space="0" w:color="auto"/>
        <w:left w:val="none" w:sz="0" w:space="0" w:color="auto"/>
        <w:bottom w:val="none" w:sz="0" w:space="0" w:color="auto"/>
        <w:right w:val="none" w:sz="0" w:space="0" w:color="auto"/>
      </w:divBdr>
      <w:divsChild>
        <w:div w:id="1525435646">
          <w:marLeft w:val="0"/>
          <w:marRight w:val="0"/>
          <w:marTop w:val="0"/>
          <w:marBottom w:val="0"/>
          <w:divBdr>
            <w:top w:val="none" w:sz="0" w:space="0" w:color="auto"/>
            <w:left w:val="none" w:sz="0" w:space="0" w:color="auto"/>
            <w:bottom w:val="none" w:sz="0" w:space="0" w:color="auto"/>
            <w:right w:val="none" w:sz="0" w:space="0" w:color="auto"/>
          </w:divBdr>
          <w:divsChild>
            <w:div w:id="190997707">
              <w:marLeft w:val="0"/>
              <w:marRight w:val="0"/>
              <w:marTop w:val="0"/>
              <w:marBottom w:val="0"/>
              <w:divBdr>
                <w:top w:val="none" w:sz="0" w:space="0" w:color="auto"/>
                <w:left w:val="none" w:sz="0" w:space="0" w:color="auto"/>
                <w:bottom w:val="none" w:sz="0" w:space="0" w:color="auto"/>
                <w:right w:val="none" w:sz="0" w:space="0" w:color="auto"/>
              </w:divBdr>
              <w:divsChild>
                <w:div w:id="402290433">
                  <w:marLeft w:val="0"/>
                  <w:marRight w:val="0"/>
                  <w:marTop w:val="0"/>
                  <w:marBottom w:val="0"/>
                  <w:divBdr>
                    <w:top w:val="none" w:sz="0" w:space="0" w:color="auto"/>
                    <w:left w:val="none" w:sz="0" w:space="0" w:color="auto"/>
                    <w:bottom w:val="none" w:sz="0" w:space="0" w:color="auto"/>
                    <w:right w:val="none" w:sz="0" w:space="0" w:color="auto"/>
                  </w:divBdr>
                  <w:divsChild>
                    <w:div w:id="60687761">
                      <w:marLeft w:val="0"/>
                      <w:marRight w:val="0"/>
                      <w:marTop w:val="0"/>
                      <w:marBottom w:val="0"/>
                      <w:divBdr>
                        <w:top w:val="none" w:sz="0" w:space="0" w:color="auto"/>
                        <w:left w:val="none" w:sz="0" w:space="0" w:color="auto"/>
                        <w:bottom w:val="none" w:sz="0" w:space="0" w:color="auto"/>
                        <w:right w:val="none" w:sz="0" w:space="0" w:color="auto"/>
                      </w:divBdr>
                      <w:divsChild>
                        <w:div w:id="996684460">
                          <w:marLeft w:val="0"/>
                          <w:marRight w:val="0"/>
                          <w:marTop w:val="0"/>
                          <w:marBottom w:val="0"/>
                          <w:divBdr>
                            <w:top w:val="single" w:sz="6" w:space="0" w:color="828282"/>
                            <w:left w:val="single" w:sz="6" w:space="0" w:color="828282"/>
                            <w:bottom w:val="single" w:sz="6" w:space="0" w:color="828282"/>
                            <w:right w:val="single" w:sz="6" w:space="0" w:color="828282"/>
                          </w:divBdr>
                          <w:divsChild>
                            <w:div w:id="817384922">
                              <w:marLeft w:val="0"/>
                              <w:marRight w:val="0"/>
                              <w:marTop w:val="0"/>
                              <w:marBottom w:val="0"/>
                              <w:divBdr>
                                <w:top w:val="none" w:sz="0" w:space="0" w:color="auto"/>
                                <w:left w:val="none" w:sz="0" w:space="0" w:color="auto"/>
                                <w:bottom w:val="none" w:sz="0" w:space="0" w:color="auto"/>
                                <w:right w:val="none" w:sz="0" w:space="0" w:color="auto"/>
                              </w:divBdr>
                              <w:divsChild>
                                <w:div w:id="2060745261">
                                  <w:marLeft w:val="0"/>
                                  <w:marRight w:val="0"/>
                                  <w:marTop w:val="0"/>
                                  <w:marBottom w:val="0"/>
                                  <w:divBdr>
                                    <w:top w:val="none" w:sz="0" w:space="0" w:color="auto"/>
                                    <w:left w:val="none" w:sz="0" w:space="0" w:color="auto"/>
                                    <w:bottom w:val="none" w:sz="0" w:space="0" w:color="auto"/>
                                    <w:right w:val="none" w:sz="0" w:space="0" w:color="auto"/>
                                  </w:divBdr>
                                  <w:divsChild>
                                    <w:div w:id="1805075816">
                                      <w:marLeft w:val="0"/>
                                      <w:marRight w:val="0"/>
                                      <w:marTop w:val="0"/>
                                      <w:marBottom w:val="0"/>
                                      <w:divBdr>
                                        <w:top w:val="none" w:sz="0" w:space="0" w:color="auto"/>
                                        <w:left w:val="none" w:sz="0" w:space="0" w:color="auto"/>
                                        <w:bottom w:val="none" w:sz="0" w:space="0" w:color="auto"/>
                                        <w:right w:val="none" w:sz="0" w:space="0" w:color="auto"/>
                                      </w:divBdr>
                                      <w:divsChild>
                                        <w:div w:id="503017302">
                                          <w:marLeft w:val="0"/>
                                          <w:marRight w:val="0"/>
                                          <w:marTop w:val="0"/>
                                          <w:marBottom w:val="0"/>
                                          <w:divBdr>
                                            <w:top w:val="none" w:sz="0" w:space="0" w:color="auto"/>
                                            <w:left w:val="none" w:sz="0" w:space="0" w:color="auto"/>
                                            <w:bottom w:val="none" w:sz="0" w:space="0" w:color="auto"/>
                                            <w:right w:val="none" w:sz="0" w:space="0" w:color="auto"/>
                                          </w:divBdr>
                                          <w:divsChild>
                                            <w:div w:id="464472246">
                                              <w:marLeft w:val="0"/>
                                              <w:marRight w:val="0"/>
                                              <w:marTop w:val="0"/>
                                              <w:marBottom w:val="0"/>
                                              <w:divBdr>
                                                <w:top w:val="none" w:sz="0" w:space="0" w:color="auto"/>
                                                <w:left w:val="none" w:sz="0" w:space="0" w:color="auto"/>
                                                <w:bottom w:val="none" w:sz="0" w:space="0" w:color="auto"/>
                                                <w:right w:val="none" w:sz="0" w:space="0" w:color="auto"/>
                                              </w:divBdr>
                                              <w:divsChild>
                                                <w:div w:id="112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438284">
      <w:bodyDiv w:val="1"/>
      <w:marLeft w:val="0"/>
      <w:marRight w:val="0"/>
      <w:marTop w:val="0"/>
      <w:marBottom w:val="0"/>
      <w:divBdr>
        <w:top w:val="none" w:sz="0" w:space="0" w:color="auto"/>
        <w:left w:val="none" w:sz="0" w:space="0" w:color="auto"/>
        <w:bottom w:val="none" w:sz="0" w:space="0" w:color="auto"/>
        <w:right w:val="none" w:sz="0" w:space="0" w:color="auto"/>
      </w:divBdr>
      <w:divsChild>
        <w:div w:id="924147981">
          <w:marLeft w:val="0"/>
          <w:marRight w:val="0"/>
          <w:marTop w:val="0"/>
          <w:marBottom w:val="0"/>
          <w:divBdr>
            <w:top w:val="none" w:sz="0" w:space="0" w:color="auto"/>
            <w:left w:val="none" w:sz="0" w:space="0" w:color="auto"/>
            <w:bottom w:val="none" w:sz="0" w:space="0" w:color="auto"/>
            <w:right w:val="none" w:sz="0" w:space="0" w:color="auto"/>
          </w:divBdr>
          <w:divsChild>
            <w:div w:id="1078867870">
              <w:marLeft w:val="0"/>
              <w:marRight w:val="0"/>
              <w:marTop w:val="0"/>
              <w:marBottom w:val="0"/>
              <w:divBdr>
                <w:top w:val="none" w:sz="0" w:space="0" w:color="auto"/>
                <w:left w:val="none" w:sz="0" w:space="0" w:color="auto"/>
                <w:bottom w:val="none" w:sz="0" w:space="0" w:color="auto"/>
                <w:right w:val="none" w:sz="0" w:space="0" w:color="auto"/>
              </w:divBdr>
              <w:divsChild>
                <w:div w:id="337390463">
                  <w:marLeft w:val="0"/>
                  <w:marRight w:val="0"/>
                  <w:marTop w:val="0"/>
                  <w:marBottom w:val="0"/>
                  <w:divBdr>
                    <w:top w:val="none" w:sz="0" w:space="0" w:color="auto"/>
                    <w:left w:val="none" w:sz="0" w:space="0" w:color="auto"/>
                    <w:bottom w:val="none" w:sz="0" w:space="0" w:color="auto"/>
                    <w:right w:val="none" w:sz="0" w:space="0" w:color="auto"/>
                  </w:divBdr>
                  <w:divsChild>
                    <w:div w:id="1057819506">
                      <w:marLeft w:val="0"/>
                      <w:marRight w:val="0"/>
                      <w:marTop w:val="0"/>
                      <w:marBottom w:val="0"/>
                      <w:divBdr>
                        <w:top w:val="none" w:sz="0" w:space="0" w:color="auto"/>
                        <w:left w:val="none" w:sz="0" w:space="0" w:color="auto"/>
                        <w:bottom w:val="none" w:sz="0" w:space="0" w:color="auto"/>
                        <w:right w:val="none" w:sz="0" w:space="0" w:color="auto"/>
                      </w:divBdr>
                      <w:divsChild>
                        <w:div w:id="8916941">
                          <w:marLeft w:val="0"/>
                          <w:marRight w:val="0"/>
                          <w:marTop w:val="0"/>
                          <w:marBottom w:val="0"/>
                          <w:divBdr>
                            <w:top w:val="single" w:sz="6" w:space="0" w:color="828282"/>
                            <w:left w:val="single" w:sz="6" w:space="0" w:color="828282"/>
                            <w:bottom w:val="single" w:sz="6" w:space="0" w:color="828282"/>
                            <w:right w:val="single" w:sz="6" w:space="0" w:color="828282"/>
                          </w:divBdr>
                          <w:divsChild>
                            <w:div w:id="647049927">
                              <w:marLeft w:val="0"/>
                              <w:marRight w:val="0"/>
                              <w:marTop w:val="0"/>
                              <w:marBottom w:val="0"/>
                              <w:divBdr>
                                <w:top w:val="none" w:sz="0" w:space="0" w:color="auto"/>
                                <w:left w:val="none" w:sz="0" w:space="0" w:color="auto"/>
                                <w:bottom w:val="none" w:sz="0" w:space="0" w:color="auto"/>
                                <w:right w:val="none" w:sz="0" w:space="0" w:color="auto"/>
                              </w:divBdr>
                              <w:divsChild>
                                <w:div w:id="1544563386">
                                  <w:marLeft w:val="0"/>
                                  <w:marRight w:val="0"/>
                                  <w:marTop w:val="0"/>
                                  <w:marBottom w:val="0"/>
                                  <w:divBdr>
                                    <w:top w:val="none" w:sz="0" w:space="0" w:color="auto"/>
                                    <w:left w:val="none" w:sz="0" w:space="0" w:color="auto"/>
                                    <w:bottom w:val="none" w:sz="0" w:space="0" w:color="auto"/>
                                    <w:right w:val="none" w:sz="0" w:space="0" w:color="auto"/>
                                  </w:divBdr>
                                  <w:divsChild>
                                    <w:div w:id="163906658">
                                      <w:marLeft w:val="0"/>
                                      <w:marRight w:val="0"/>
                                      <w:marTop w:val="0"/>
                                      <w:marBottom w:val="0"/>
                                      <w:divBdr>
                                        <w:top w:val="none" w:sz="0" w:space="0" w:color="auto"/>
                                        <w:left w:val="none" w:sz="0" w:space="0" w:color="auto"/>
                                        <w:bottom w:val="none" w:sz="0" w:space="0" w:color="auto"/>
                                        <w:right w:val="none" w:sz="0" w:space="0" w:color="auto"/>
                                      </w:divBdr>
                                      <w:divsChild>
                                        <w:div w:id="61371864">
                                          <w:marLeft w:val="0"/>
                                          <w:marRight w:val="0"/>
                                          <w:marTop w:val="0"/>
                                          <w:marBottom w:val="0"/>
                                          <w:divBdr>
                                            <w:top w:val="none" w:sz="0" w:space="0" w:color="auto"/>
                                            <w:left w:val="none" w:sz="0" w:space="0" w:color="auto"/>
                                            <w:bottom w:val="none" w:sz="0" w:space="0" w:color="auto"/>
                                            <w:right w:val="none" w:sz="0" w:space="0" w:color="auto"/>
                                          </w:divBdr>
                                          <w:divsChild>
                                            <w:div w:id="707143850">
                                              <w:marLeft w:val="0"/>
                                              <w:marRight w:val="0"/>
                                              <w:marTop w:val="0"/>
                                              <w:marBottom w:val="0"/>
                                              <w:divBdr>
                                                <w:top w:val="none" w:sz="0" w:space="0" w:color="auto"/>
                                                <w:left w:val="none" w:sz="0" w:space="0" w:color="auto"/>
                                                <w:bottom w:val="none" w:sz="0" w:space="0" w:color="auto"/>
                                                <w:right w:val="none" w:sz="0" w:space="0" w:color="auto"/>
                                              </w:divBdr>
                                              <w:divsChild>
                                                <w:div w:id="1313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471225">
      <w:bodyDiv w:val="1"/>
      <w:marLeft w:val="0"/>
      <w:marRight w:val="0"/>
      <w:marTop w:val="0"/>
      <w:marBottom w:val="0"/>
      <w:divBdr>
        <w:top w:val="none" w:sz="0" w:space="0" w:color="auto"/>
        <w:left w:val="none" w:sz="0" w:space="0" w:color="auto"/>
        <w:bottom w:val="none" w:sz="0" w:space="0" w:color="auto"/>
        <w:right w:val="none" w:sz="0" w:space="0" w:color="auto"/>
      </w:divBdr>
    </w:div>
    <w:div w:id="1710690036">
      <w:bodyDiv w:val="1"/>
      <w:marLeft w:val="0"/>
      <w:marRight w:val="0"/>
      <w:marTop w:val="0"/>
      <w:marBottom w:val="0"/>
      <w:divBdr>
        <w:top w:val="none" w:sz="0" w:space="0" w:color="auto"/>
        <w:left w:val="none" w:sz="0" w:space="0" w:color="auto"/>
        <w:bottom w:val="none" w:sz="0" w:space="0" w:color="auto"/>
        <w:right w:val="none" w:sz="0" w:space="0" w:color="auto"/>
      </w:divBdr>
    </w:div>
    <w:div w:id="1767573947">
      <w:bodyDiv w:val="1"/>
      <w:marLeft w:val="0"/>
      <w:marRight w:val="0"/>
      <w:marTop w:val="0"/>
      <w:marBottom w:val="0"/>
      <w:divBdr>
        <w:top w:val="none" w:sz="0" w:space="0" w:color="auto"/>
        <w:left w:val="none" w:sz="0" w:space="0" w:color="auto"/>
        <w:bottom w:val="none" w:sz="0" w:space="0" w:color="auto"/>
        <w:right w:val="none" w:sz="0" w:space="0" w:color="auto"/>
      </w:divBdr>
      <w:divsChild>
        <w:div w:id="766655885">
          <w:marLeft w:val="0"/>
          <w:marRight w:val="0"/>
          <w:marTop w:val="0"/>
          <w:marBottom w:val="0"/>
          <w:divBdr>
            <w:top w:val="none" w:sz="0" w:space="0" w:color="auto"/>
            <w:left w:val="none" w:sz="0" w:space="0" w:color="auto"/>
            <w:bottom w:val="none" w:sz="0" w:space="0" w:color="auto"/>
            <w:right w:val="none" w:sz="0" w:space="0" w:color="auto"/>
          </w:divBdr>
          <w:divsChild>
            <w:div w:id="916598878">
              <w:marLeft w:val="0"/>
              <w:marRight w:val="0"/>
              <w:marTop w:val="0"/>
              <w:marBottom w:val="0"/>
              <w:divBdr>
                <w:top w:val="none" w:sz="0" w:space="0" w:color="auto"/>
                <w:left w:val="none" w:sz="0" w:space="0" w:color="auto"/>
                <w:bottom w:val="none" w:sz="0" w:space="0" w:color="auto"/>
                <w:right w:val="none" w:sz="0" w:space="0" w:color="auto"/>
              </w:divBdr>
              <w:divsChild>
                <w:div w:id="1522670905">
                  <w:marLeft w:val="0"/>
                  <w:marRight w:val="0"/>
                  <w:marTop w:val="0"/>
                  <w:marBottom w:val="0"/>
                  <w:divBdr>
                    <w:top w:val="none" w:sz="0" w:space="0" w:color="auto"/>
                    <w:left w:val="none" w:sz="0" w:space="0" w:color="auto"/>
                    <w:bottom w:val="none" w:sz="0" w:space="0" w:color="auto"/>
                    <w:right w:val="none" w:sz="0" w:space="0" w:color="auto"/>
                  </w:divBdr>
                  <w:divsChild>
                    <w:div w:id="532572543">
                      <w:marLeft w:val="0"/>
                      <w:marRight w:val="0"/>
                      <w:marTop w:val="0"/>
                      <w:marBottom w:val="0"/>
                      <w:divBdr>
                        <w:top w:val="none" w:sz="0" w:space="0" w:color="auto"/>
                        <w:left w:val="none" w:sz="0" w:space="0" w:color="auto"/>
                        <w:bottom w:val="none" w:sz="0" w:space="0" w:color="auto"/>
                        <w:right w:val="none" w:sz="0" w:space="0" w:color="auto"/>
                      </w:divBdr>
                      <w:divsChild>
                        <w:div w:id="1801260127">
                          <w:marLeft w:val="0"/>
                          <w:marRight w:val="0"/>
                          <w:marTop w:val="0"/>
                          <w:marBottom w:val="0"/>
                          <w:divBdr>
                            <w:top w:val="single" w:sz="6" w:space="0" w:color="828282"/>
                            <w:left w:val="single" w:sz="6" w:space="0" w:color="828282"/>
                            <w:bottom w:val="single" w:sz="6" w:space="0" w:color="828282"/>
                            <w:right w:val="single" w:sz="6" w:space="0" w:color="828282"/>
                          </w:divBdr>
                          <w:divsChild>
                            <w:div w:id="1070687298">
                              <w:marLeft w:val="0"/>
                              <w:marRight w:val="0"/>
                              <w:marTop w:val="0"/>
                              <w:marBottom w:val="0"/>
                              <w:divBdr>
                                <w:top w:val="none" w:sz="0" w:space="0" w:color="auto"/>
                                <w:left w:val="none" w:sz="0" w:space="0" w:color="auto"/>
                                <w:bottom w:val="none" w:sz="0" w:space="0" w:color="auto"/>
                                <w:right w:val="none" w:sz="0" w:space="0" w:color="auto"/>
                              </w:divBdr>
                              <w:divsChild>
                                <w:div w:id="1525243876">
                                  <w:marLeft w:val="0"/>
                                  <w:marRight w:val="0"/>
                                  <w:marTop w:val="0"/>
                                  <w:marBottom w:val="0"/>
                                  <w:divBdr>
                                    <w:top w:val="none" w:sz="0" w:space="0" w:color="auto"/>
                                    <w:left w:val="none" w:sz="0" w:space="0" w:color="auto"/>
                                    <w:bottom w:val="none" w:sz="0" w:space="0" w:color="auto"/>
                                    <w:right w:val="none" w:sz="0" w:space="0" w:color="auto"/>
                                  </w:divBdr>
                                  <w:divsChild>
                                    <w:div w:id="2083940974">
                                      <w:marLeft w:val="0"/>
                                      <w:marRight w:val="0"/>
                                      <w:marTop w:val="0"/>
                                      <w:marBottom w:val="0"/>
                                      <w:divBdr>
                                        <w:top w:val="none" w:sz="0" w:space="0" w:color="auto"/>
                                        <w:left w:val="none" w:sz="0" w:space="0" w:color="auto"/>
                                        <w:bottom w:val="none" w:sz="0" w:space="0" w:color="auto"/>
                                        <w:right w:val="none" w:sz="0" w:space="0" w:color="auto"/>
                                      </w:divBdr>
                                      <w:divsChild>
                                        <w:div w:id="574322583">
                                          <w:marLeft w:val="0"/>
                                          <w:marRight w:val="0"/>
                                          <w:marTop w:val="0"/>
                                          <w:marBottom w:val="0"/>
                                          <w:divBdr>
                                            <w:top w:val="none" w:sz="0" w:space="0" w:color="auto"/>
                                            <w:left w:val="none" w:sz="0" w:space="0" w:color="auto"/>
                                            <w:bottom w:val="none" w:sz="0" w:space="0" w:color="auto"/>
                                            <w:right w:val="none" w:sz="0" w:space="0" w:color="auto"/>
                                          </w:divBdr>
                                          <w:divsChild>
                                            <w:div w:id="1566331140">
                                              <w:marLeft w:val="0"/>
                                              <w:marRight w:val="0"/>
                                              <w:marTop w:val="0"/>
                                              <w:marBottom w:val="0"/>
                                              <w:divBdr>
                                                <w:top w:val="none" w:sz="0" w:space="0" w:color="auto"/>
                                                <w:left w:val="none" w:sz="0" w:space="0" w:color="auto"/>
                                                <w:bottom w:val="none" w:sz="0" w:space="0" w:color="auto"/>
                                                <w:right w:val="none" w:sz="0" w:space="0" w:color="auto"/>
                                              </w:divBdr>
                                              <w:divsChild>
                                                <w:div w:id="431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7d1753f3-b6db-484b-93d6-b74f5ca30d2d" xsi:nil="true"/>
    <RecordNumber xmlns="7d1753f3-b6db-484b-93d6-b74f5ca30d2d">000469429</RecordNumber>
    <Approval xmlns="7d1753f3-b6db-484b-93d6-b74f5ca30d2d" xsi:nil="true"/>
    <Function xmlns="7d1753f3-b6db-484b-93d6-b74f5ca30d2d" xsi:nil="true"/>
    <IconOverlay xmlns="http://schemas.microsoft.com/sharepoint/v4"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51C8-BA6E-4440-9E47-5CBE84F08AE1}">
  <ds:schemaRefs>
    <ds:schemaRef ds:uri="http://schemas.microsoft.com/sharepoint/events"/>
  </ds:schemaRefs>
</ds:datastoreItem>
</file>

<file path=customXml/itemProps2.xml><?xml version="1.0" encoding="utf-8"?>
<ds:datastoreItem xmlns:ds="http://schemas.openxmlformats.org/officeDocument/2006/customXml" ds:itemID="{A7F1B934-E461-4848-80CE-045DB1FCF058}">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microsoft.com/sharepoint/v4"/>
    <ds:schemaRef ds:uri="http://schemas.openxmlformats.org/package/2006/metadata/core-properties"/>
    <ds:schemaRef ds:uri="7d1753f3-b6db-484b-93d6-b74f5ca30d2d"/>
    <ds:schemaRef ds:uri="http://purl.org/dc/elements/1.1/"/>
  </ds:schemaRefs>
</ds:datastoreItem>
</file>

<file path=customXml/itemProps3.xml><?xml version="1.0" encoding="utf-8"?>
<ds:datastoreItem xmlns:ds="http://schemas.openxmlformats.org/officeDocument/2006/customXml" ds:itemID="{1DD27A1D-C67C-4D84-B182-626644A76B1A}">
  <ds:schemaRefs>
    <ds:schemaRef ds:uri="http://schemas.microsoft.com/office/2006/metadata/customXsn"/>
  </ds:schemaRefs>
</ds:datastoreItem>
</file>

<file path=customXml/itemProps4.xml><?xml version="1.0" encoding="utf-8"?>
<ds:datastoreItem xmlns:ds="http://schemas.openxmlformats.org/officeDocument/2006/customXml" ds:itemID="{C62D7B83-0893-44E8-854F-16C26BB6A5D3}">
  <ds:schemaRefs>
    <ds:schemaRef ds:uri="http://schemas.microsoft.com/sharepoint/v3/contenttype/forms"/>
  </ds:schemaRefs>
</ds:datastoreItem>
</file>

<file path=customXml/itemProps5.xml><?xml version="1.0" encoding="utf-8"?>
<ds:datastoreItem xmlns:ds="http://schemas.openxmlformats.org/officeDocument/2006/customXml" ds:itemID="{5D8471D4-8A70-448E-9A4F-DAFA3405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49A2D7-D0A9-4CED-9676-9F803F77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CBD297CA.dotm</Template>
  <TotalTime>0</TotalTime>
  <Pages>70</Pages>
  <Words>14067</Words>
  <Characters>80183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2017.08.10-Biodigesters-Compilation-2</dc:title>
  <dc:creator/>
  <cp:lastModifiedBy/>
  <cp:revision>1</cp:revision>
  <dcterms:created xsi:type="dcterms:W3CDTF">2017-08-08T00:46:00Z</dcterms:created>
  <dcterms:modified xsi:type="dcterms:W3CDTF">2017-08-15T02:04:00Z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NumberSubmitted">
    <vt:lpwstr/>
  </property>
  <property fmtid="{D5CDD505-2E9C-101B-9397-08002B2CF9AE}" pid="3" name="RecordPoint_ActiveItemSiteId">
    <vt:lpwstr>{890acc58-830d-4c0f-8f38-0a6dcc0cb92f}</vt:lpwstr>
  </property>
  <property fmtid="{D5CDD505-2E9C-101B-9397-08002B2CF9AE}" pid="4" name="IconOverlay">
    <vt:lpwstr/>
  </property>
  <property fmtid="{D5CDD505-2E9C-101B-9397-08002B2CF9AE}" pid="5" name="RecordPoint_ActiveItemListId">
    <vt:lpwstr>{8603bb64-ffce-48ca-be1c-084f01c244e0}</vt:lpwstr>
  </property>
  <property fmtid="{D5CDD505-2E9C-101B-9397-08002B2CF9AE}" pid="6" name="ContentTypeId">
    <vt:lpwstr>0x010100BB2CA5D4910ACE4AADB481B488BD147400FA829B4AF55F244EAE47CDC9BD732406</vt:lpwstr>
  </property>
  <property fmtid="{D5CDD505-2E9C-101B-9397-08002B2CF9AE}" pid="7" name="RecordPoint_ActiveItemUniqueId">
    <vt:lpwstr>{cbb7ce5c-7428-4683-8056-ca7cd7994bac}</vt:lpwstr>
  </property>
  <property fmtid="{D5CDD505-2E9C-101B-9397-08002B2CF9AE}" pid="8" name="RecordPoint_SubmissionCompleted">
    <vt:lpwstr/>
  </property>
  <property fmtid="{D5CDD505-2E9C-101B-9397-08002B2CF9AE}" pid="9" name="RecordPoint_ActiveItemWebId">
    <vt:lpwstr>{7d1753f3-b6db-484b-93d6-b74f5ca30d2d}</vt:lpwstr>
  </property>
  <property fmtid="{D5CDD505-2E9C-101B-9397-08002B2CF9AE}" pid="10" name="RecordPoint_WorkflowType">
    <vt:lpwstr>ActiveSubmitStub</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