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C4" w:rsidRPr="00D85EDE" w:rsidRDefault="00A55BC4" w:rsidP="002B0ACD">
      <w:pPr>
        <w:spacing w:after="60"/>
        <w:ind w:right="-2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85EDE">
        <w:rPr>
          <w:rFonts w:ascii="Calibri" w:hAnsi="Calibri" w:cs="Calibri"/>
          <w:b/>
          <w:sz w:val="22"/>
          <w:szCs w:val="22"/>
          <w:u w:val="single"/>
        </w:rPr>
        <w:t>EXPLANATORY STATEMENT</w:t>
      </w:r>
    </w:p>
    <w:p w:rsidR="00A55BC4" w:rsidRDefault="00A55BC4" w:rsidP="003005AB">
      <w:pPr>
        <w:rPr>
          <w:rFonts w:ascii="Calibri" w:hAnsi="Calibri" w:cs="Calibri"/>
          <w:b/>
          <w:sz w:val="22"/>
          <w:szCs w:val="22"/>
          <w:u w:val="single"/>
        </w:rPr>
      </w:pPr>
    </w:p>
    <w:p w:rsidR="002B0ACD" w:rsidRPr="002B0ACD" w:rsidRDefault="002B0ACD" w:rsidP="002B0ACD">
      <w:pPr>
        <w:jc w:val="center"/>
        <w:rPr>
          <w:rFonts w:ascii="Calibri" w:hAnsi="Calibri" w:cs="Calibri"/>
          <w:i/>
          <w:sz w:val="22"/>
          <w:szCs w:val="22"/>
        </w:rPr>
      </w:pPr>
      <w:r w:rsidRPr="002B0ACD">
        <w:rPr>
          <w:rFonts w:ascii="Calibri" w:hAnsi="Calibri" w:cs="Calibri"/>
          <w:i/>
          <w:sz w:val="22"/>
          <w:szCs w:val="22"/>
        </w:rPr>
        <w:t>Guidelines issued under section 238-10 of the Higher Education Support Act 2003</w:t>
      </w:r>
    </w:p>
    <w:p w:rsidR="002B0ACD" w:rsidRDefault="002B0ACD" w:rsidP="003005AB">
      <w:pPr>
        <w:rPr>
          <w:rFonts w:ascii="Calibri" w:hAnsi="Calibri" w:cs="Calibri"/>
          <w:b/>
          <w:sz w:val="22"/>
          <w:szCs w:val="22"/>
          <w:u w:val="single"/>
        </w:rPr>
      </w:pPr>
    </w:p>
    <w:p w:rsidR="00A55BC4" w:rsidRDefault="00A55BC4" w:rsidP="002B0AC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r>
        <w:rPr>
          <w:rFonts w:ascii="Calibri" w:hAnsi="Calibri" w:cs="Calibri"/>
          <w:b/>
          <w:sz w:val="22"/>
          <w:szCs w:val="22"/>
        </w:rPr>
        <w:t xml:space="preserve">Amendment No. 1 to the </w:t>
      </w:r>
      <w:r w:rsidR="00204DBC">
        <w:rPr>
          <w:rFonts w:ascii="Calibri" w:hAnsi="Calibri" w:cs="Calibri"/>
          <w:b/>
          <w:sz w:val="22"/>
          <w:szCs w:val="22"/>
        </w:rPr>
        <w:t>Administration</w:t>
      </w:r>
      <w:r w:rsidRPr="00E63B27">
        <w:rPr>
          <w:rFonts w:ascii="Calibri" w:hAnsi="Calibri" w:cs="Calibri"/>
          <w:b/>
          <w:sz w:val="22"/>
          <w:szCs w:val="22"/>
        </w:rPr>
        <w:t xml:space="preserve"> Guidelines</w:t>
      </w:r>
      <w:r w:rsidR="00204DBC">
        <w:rPr>
          <w:rFonts w:ascii="Calibri" w:hAnsi="Calibri" w:cs="Calibri"/>
          <w:b/>
          <w:sz w:val="22"/>
          <w:szCs w:val="22"/>
        </w:rPr>
        <w:t xml:space="preserve"> 2012</w:t>
      </w:r>
    </w:p>
    <w:bookmarkEnd w:id="0"/>
    <w:p w:rsidR="00A55BC4" w:rsidRDefault="00A55BC4" w:rsidP="00E63B27">
      <w:pPr>
        <w:rPr>
          <w:rFonts w:ascii="Calibri" w:hAnsi="Calibri" w:cs="Calibri"/>
          <w:b/>
          <w:sz w:val="22"/>
          <w:szCs w:val="22"/>
          <w:u w:val="single"/>
        </w:rPr>
      </w:pPr>
    </w:p>
    <w:p w:rsidR="00A55BC4" w:rsidRDefault="00A55BC4" w:rsidP="0060725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63B27">
        <w:rPr>
          <w:rFonts w:ascii="Calibri" w:hAnsi="Calibri" w:cs="Calibri"/>
          <w:b/>
          <w:sz w:val="22"/>
          <w:szCs w:val="22"/>
          <w:u w:val="single"/>
        </w:rPr>
        <w:t>Issued by the authority of the</w:t>
      </w:r>
    </w:p>
    <w:p w:rsidR="00A55BC4" w:rsidRDefault="00A55BC4" w:rsidP="0060725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63B27">
        <w:rPr>
          <w:rFonts w:ascii="Calibri" w:hAnsi="Calibri" w:cs="Calibri"/>
          <w:b/>
          <w:sz w:val="22"/>
          <w:szCs w:val="22"/>
          <w:u w:val="single"/>
        </w:rPr>
        <w:t xml:space="preserve"> Minister </w:t>
      </w:r>
      <w:r>
        <w:rPr>
          <w:rFonts w:ascii="Calibri" w:hAnsi="Calibri" w:cs="Calibri"/>
          <w:b/>
          <w:sz w:val="22"/>
          <w:szCs w:val="22"/>
          <w:u w:val="single"/>
        </w:rPr>
        <w:t>for Tertiary Education, Skills, Science and Research</w:t>
      </w:r>
    </w:p>
    <w:p w:rsidR="00A55BC4" w:rsidRPr="00E63B27" w:rsidRDefault="00A55BC4" w:rsidP="00E63B27">
      <w:pPr>
        <w:rPr>
          <w:rFonts w:ascii="Calibri" w:hAnsi="Calibri" w:cs="Calibri"/>
          <w:sz w:val="22"/>
          <w:szCs w:val="22"/>
        </w:rPr>
      </w:pPr>
    </w:p>
    <w:p w:rsidR="00A6115F" w:rsidRDefault="00A55BC4" w:rsidP="003005AB">
      <w:pPr>
        <w:rPr>
          <w:rFonts w:ascii="Calibri" w:hAnsi="Calibri" w:cs="Calibri"/>
          <w:b/>
          <w:sz w:val="22"/>
          <w:szCs w:val="22"/>
        </w:rPr>
      </w:pPr>
      <w:r w:rsidRPr="00E63B27">
        <w:rPr>
          <w:rFonts w:ascii="Calibri" w:hAnsi="Calibri" w:cs="Calibri"/>
          <w:b/>
          <w:sz w:val="22"/>
          <w:szCs w:val="22"/>
        </w:rPr>
        <w:t xml:space="preserve">Subject: </w:t>
      </w:r>
    </w:p>
    <w:p w:rsidR="00A55BC4" w:rsidRPr="00A6115F" w:rsidRDefault="00A55BC4" w:rsidP="003005AB">
      <w:pPr>
        <w:rPr>
          <w:rFonts w:ascii="Calibri" w:hAnsi="Calibri" w:cs="Calibri"/>
          <w:i/>
          <w:sz w:val="22"/>
          <w:szCs w:val="22"/>
        </w:rPr>
      </w:pPr>
      <w:r w:rsidRPr="00A6115F">
        <w:rPr>
          <w:rFonts w:ascii="Calibri" w:hAnsi="Calibri" w:cs="Calibri"/>
          <w:i/>
          <w:sz w:val="22"/>
          <w:szCs w:val="22"/>
        </w:rPr>
        <w:t>Higher Education Support Act 2003</w:t>
      </w:r>
    </w:p>
    <w:p w:rsidR="00A6115F" w:rsidRPr="00043832" w:rsidRDefault="00A6115F" w:rsidP="003005AB">
      <w:pPr>
        <w:rPr>
          <w:rFonts w:ascii="Calibri" w:hAnsi="Calibri" w:cs="Calibri"/>
          <w:sz w:val="22"/>
          <w:szCs w:val="22"/>
        </w:rPr>
      </w:pPr>
      <w:r w:rsidRPr="00043832">
        <w:rPr>
          <w:rFonts w:ascii="Calibri" w:hAnsi="Calibri" w:cs="Calibri"/>
          <w:sz w:val="22"/>
          <w:szCs w:val="22"/>
        </w:rPr>
        <w:t>Administration Guidelines 2012</w:t>
      </w:r>
    </w:p>
    <w:p w:rsidR="00A55BC4" w:rsidRDefault="00A55BC4">
      <w:pPr>
        <w:rPr>
          <w:rFonts w:ascii="Calibri" w:hAnsi="Calibri" w:cs="Calibri"/>
          <w:b/>
          <w:sz w:val="22"/>
          <w:szCs w:val="22"/>
          <w:u w:val="single"/>
        </w:rPr>
      </w:pPr>
    </w:p>
    <w:p w:rsidR="00A55BC4" w:rsidRPr="0060725F" w:rsidRDefault="00A55BC4">
      <w:pPr>
        <w:rPr>
          <w:rFonts w:ascii="Calibri" w:hAnsi="Calibri" w:cs="Calibri"/>
          <w:b/>
          <w:sz w:val="22"/>
          <w:szCs w:val="22"/>
        </w:rPr>
      </w:pPr>
      <w:r w:rsidRPr="0060725F">
        <w:rPr>
          <w:rFonts w:ascii="Calibri" w:hAnsi="Calibri" w:cs="Calibri"/>
          <w:b/>
          <w:sz w:val="22"/>
          <w:szCs w:val="22"/>
        </w:rPr>
        <w:t>Authority</w:t>
      </w:r>
    </w:p>
    <w:p w:rsidR="00A55BC4" w:rsidRDefault="00A55BC4">
      <w:pPr>
        <w:rPr>
          <w:rFonts w:ascii="Calibri" w:hAnsi="Calibri" w:cs="Calibri"/>
        </w:rPr>
      </w:pPr>
    </w:p>
    <w:p w:rsidR="00A55BC4" w:rsidRPr="00E63B27" w:rsidRDefault="00204DB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Section 238-10 of</w:t>
      </w:r>
      <w:r w:rsidR="00A55BC4" w:rsidRPr="00E63B27">
        <w:rPr>
          <w:rFonts w:ascii="Calibri" w:hAnsi="Calibri" w:cs="Calibri"/>
          <w:sz w:val="22"/>
          <w:szCs w:val="22"/>
        </w:rPr>
        <w:t xml:space="preserve"> the</w:t>
      </w:r>
      <w:r w:rsidR="00A55BC4" w:rsidRPr="00E63B27">
        <w:rPr>
          <w:rFonts w:ascii="Calibri" w:hAnsi="Calibri" w:cs="Calibri"/>
          <w:i/>
          <w:sz w:val="22"/>
          <w:szCs w:val="22"/>
        </w:rPr>
        <w:t xml:space="preserve"> Higher Education Support Act 2003 </w:t>
      </w:r>
      <w:r w:rsidR="00A55BC4" w:rsidRPr="00E63B27">
        <w:rPr>
          <w:rFonts w:ascii="Calibri" w:hAnsi="Calibri" w:cs="Calibri"/>
          <w:sz w:val="22"/>
          <w:szCs w:val="22"/>
        </w:rPr>
        <w:t>(the Act) provides that the Minister may make Guidelines for the purposes of the Act.</w:t>
      </w:r>
      <w:r w:rsidR="00A55BC4">
        <w:rPr>
          <w:rFonts w:ascii="Calibri" w:hAnsi="Calibri" w:cs="Calibri"/>
          <w:sz w:val="22"/>
          <w:szCs w:val="22"/>
        </w:rPr>
        <w:t xml:space="preserve"> </w:t>
      </w:r>
      <w:r w:rsidR="00A55BC4" w:rsidRPr="00E63B27">
        <w:rPr>
          <w:rFonts w:ascii="Calibri" w:hAnsi="Calibri" w:cs="Calibri"/>
          <w:sz w:val="22"/>
          <w:szCs w:val="22"/>
        </w:rPr>
        <w:t xml:space="preserve"> In particular, Item </w:t>
      </w:r>
      <w:r>
        <w:rPr>
          <w:rFonts w:ascii="Calibri" w:hAnsi="Calibri" w:cs="Calibri"/>
          <w:sz w:val="22"/>
          <w:szCs w:val="22"/>
        </w:rPr>
        <w:t>1</w:t>
      </w:r>
      <w:r w:rsidR="00A6115F">
        <w:rPr>
          <w:rFonts w:ascii="Calibri" w:hAnsi="Calibri" w:cs="Calibri"/>
          <w:sz w:val="22"/>
          <w:szCs w:val="22"/>
        </w:rPr>
        <w:t xml:space="preserve"> of the table in </w:t>
      </w:r>
      <w:r>
        <w:rPr>
          <w:rFonts w:ascii="Calibri" w:hAnsi="Calibri" w:cs="Calibri"/>
          <w:sz w:val="22"/>
          <w:szCs w:val="22"/>
        </w:rPr>
        <w:t>section</w:t>
      </w:r>
      <w:r w:rsidR="00A55BC4" w:rsidRPr="00E63B27">
        <w:rPr>
          <w:rFonts w:ascii="Calibri" w:hAnsi="Calibri" w:cs="Calibri"/>
          <w:sz w:val="22"/>
          <w:szCs w:val="22"/>
        </w:rPr>
        <w:t xml:space="preserve"> </w:t>
      </w:r>
      <w:r w:rsidR="00A6115F">
        <w:rPr>
          <w:rFonts w:ascii="Calibri" w:hAnsi="Calibri" w:cs="Calibri"/>
          <w:sz w:val="22"/>
          <w:szCs w:val="22"/>
        </w:rPr>
        <w:t>238-10</w:t>
      </w:r>
      <w:r>
        <w:rPr>
          <w:rFonts w:ascii="Calibri" w:hAnsi="Calibri" w:cs="Calibri"/>
          <w:sz w:val="22"/>
          <w:szCs w:val="22"/>
        </w:rPr>
        <w:t xml:space="preserve"> </w:t>
      </w:r>
      <w:r w:rsidR="00A55BC4" w:rsidRPr="00E63B27">
        <w:rPr>
          <w:rFonts w:ascii="Calibri" w:hAnsi="Calibri" w:cs="Calibri"/>
          <w:sz w:val="22"/>
          <w:szCs w:val="22"/>
        </w:rPr>
        <w:t xml:space="preserve">specifies that the Minister may make </w:t>
      </w:r>
      <w:r>
        <w:rPr>
          <w:rFonts w:ascii="Calibri" w:hAnsi="Calibri" w:cs="Calibri"/>
          <w:i/>
          <w:sz w:val="22"/>
          <w:szCs w:val="22"/>
        </w:rPr>
        <w:t>Administration</w:t>
      </w:r>
      <w:r w:rsidR="00A55BC4" w:rsidRPr="00822951">
        <w:rPr>
          <w:rFonts w:ascii="Calibri" w:hAnsi="Calibri" w:cs="Calibri"/>
          <w:i/>
          <w:sz w:val="22"/>
          <w:szCs w:val="22"/>
        </w:rPr>
        <w:t xml:space="preserve"> Guidelines</w:t>
      </w:r>
      <w:r w:rsidR="0049397C">
        <w:rPr>
          <w:rFonts w:ascii="Calibri" w:hAnsi="Calibri" w:cs="Calibri"/>
          <w:i/>
          <w:sz w:val="22"/>
          <w:szCs w:val="22"/>
        </w:rPr>
        <w:t xml:space="preserve"> </w:t>
      </w:r>
      <w:r w:rsidR="0049397C">
        <w:rPr>
          <w:rFonts w:ascii="Calibri" w:hAnsi="Calibri" w:cs="Calibri"/>
          <w:sz w:val="22"/>
          <w:szCs w:val="22"/>
        </w:rPr>
        <w:t>(the Administration Guidelines)</w:t>
      </w:r>
      <w:r w:rsidR="00A55BC4" w:rsidRPr="00E63B27">
        <w:rPr>
          <w:rFonts w:ascii="Calibri" w:hAnsi="Calibri" w:cs="Calibri"/>
          <w:sz w:val="22"/>
          <w:szCs w:val="22"/>
        </w:rPr>
        <w:t xml:space="preserve"> </w:t>
      </w:r>
      <w:r w:rsidR="00A55BC4">
        <w:rPr>
          <w:rFonts w:ascii="Calibri" w:hAnsi="Calibri" w:cs="Calibri"/>
          <w:sz w:val="22"/>
          <w:szCs w:val="22"/>
        </w:rPr>
        <w:t>to give effect to matters set out in section</w:t>
      </w:r>
      <w:r w:rsidR="00A6115F">
        <w:rPr>
          <w:rFonts w:ascii="Calibri" w:hAnsi="Calibri" w:cs="Calibri"/>
          <w:sz w:val="22"/>
          <w:szCs w:val="22"/>
        </w:rPr>
        <w:t>s 19-37, 36</w:t>
      </w:r>
      <w:r w:rsidR="00A6115F">
        <w:rPr>
          <w:rFonts w:ascii="Calibri" w:hAnsi="Calibri" w:cs="Calibri"/>
          <w:sz w:val="22"/>
          <w:szCs w:val="22"/>
        </w:rPr>
        <w:noBreakHyphen/>
      </w:r>
      <w:r>
        <w:rPr>
          <w:rFonts w:ascii="Calibri" w:hAnsi="Calibri" w:cs="Calibri"/>
          <w:sz w:val="22"/>
          <w:szCs w:val="22"/>
        </w:rPr>
        <w:t>21 and Chapter 5 of</w:t>
      </w:r>
      <w:r w:rsidR="00A55BC4">
        <w:rPr>
          <w:rFonts w:ascii="Calibri" w:hAnsi="Calibri" w:cs="Calibri"/>
          <w:sz w:val="22"/>
          <w:szCs w:val="22"/>
        </w:rPr>
        <w:t xml:space="preserve"> the Act. </w:t>
      </w:r>
    </w:p>
    <w:p w:rsidR="00A55BC4" w:rsidRDefault="00A55BC4">
      <w:pPr>
        <w:rPr>
          <w:rFonts w:ascii="Calibri" w:hAnsi="Calibri" w:cs="Calibri"/>
        </w:rPr>
      </w:pPr>
    </w:p>
    <w:p w:rsidR="00A55BC4" w:rsidRPr="0060725F" w:rsidRDefault="00A55BC4">
      <w:pPr>
        <w:rPr>
          <w:rFonts w:ascii="Calibri" w:hAnsi="Calibri" w:cs="Calibri"/>
          <w:b/>
          <w:sz w:val="22"/>
          <w:szCs w:val="22"/>
        </w:rPr>
      </w:pPr>
      <w:r w:rsidRPr="0060725F">
        <w:rPr>
          <w:rFonts w:ascii="Calibri" w:hAnsi="Calibri" w:cs="Calibri"/>
          <w:b/>
          <w:sz w:val="22"/>
          <w:szCs w:val="22"/>
        </w:rPr>
        <w:t>Purpose</w:t>
      </w:r>
    </w:p>
    <w:p w:rsidR="00A55BC4" w:rsidRPr="00E63B27" w:rsidRDefault="00A55BC4">
      <w:pPr>
        <w:rPr>
          <w:rFonts w:ascii="Calibri" w:hAnsi="Calibri" w:cs="Calibri"/>
          <w:sz w:val="22"/>
          <w:szCs w:val="22"/>
        </w:rPr>
      </w:pPr>
    </w:p>
    <w:p w:rsidR="00A55BC4" w:rsidRDefault="00A55BC4" w:rsidP="008401B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purpose of the Instrument is to amend the </w:t>
      </w:r>
      <w:r w:rsidR="0049397C">
        <w:rPr>
          <w:rFonts w:ascii="Calibri" w:hAnsi="Calibri" w:cs="Calibri"/>
          <w:sz w:val="22"/>
          <w:szCs w:val="22"/>
        </w:rPr>
        <w:t xml:space="preserve">Administration </w:t>
      </w:r>
      <w:r>
        <w:rPr>
          <w:rFonts w:ascii="Calibri" w:hAnsi="Calibri" w:cs="Calibri"/>
          <w:sz w:val="22"/>
          <w:szCs w:val="22"/>
        </w:rPr>
        <w:t>Guidelines</w:t>
      </w:r>
      <w:r w:rsidR="00780FD3">
        <w:rPr>
          <w:rFonts w:ascii="Calibri" w:hAnsi="Calibri" w:cs="Calibri"/>
          <w:sz w:val="22"/>
          <w:szCs w:val="22"/>
        </w:rPr>
        <w:t xml:space="preserve"> to </w:t>
      </w:r>
      <w:r w:rsidR="00AC3452">
        <w:rPr>
          <w:rFonts w:ascii="Calibri" w:hAnsi="Calibri" w:cs="Calibri"/>
          <w:sz w:val="22"/>
          <w:szCs w:val="22"/>
        </w:rPr>
        <w:t>set out the requirements for determining a census date</w:t>
      </w:r>
      <w:r w:rsidR="00CB4BA1">
        <w:rPr>
          <w:rFonts w:ascii="Calibri" w:hAnsi="Calibri" w:cs="Calibri"/>
          <w:sz w:val="22"/>
          <w:szCs w:val="22"/>
        </w:rPr>
        <w:t xml:space="preserve"> under section 169-25(2) of the Act</w:t>
      </w:r>
      <w:r>
        <w:rPr>
          <w:rFonts w:ascii="Calibri" w:hAnsi="Calibri" w:cs="Calibri"/>
          <w:sz w:val="22"/>
          <w:szCs w:val="22"/>
        </w:rPr>
        <w:t xml:space="preserve">.  </w:t>
      </w:r>
      <w:r w:rsidR="004A5C52">
        <w:rPr>
          <w:rFonts w:ascii="Calibri" w:hAnsi="Calibri" w:cs="Calibri"/>
          <w:sz w:val="22"/>
          <w:szCs w:val="22"/>
        </w:rPr>
        <w:t xml:space="preserve">The </w:t>
      </w:r>
      <w:r w:rsidR="004A5C52">
        <w:rPr>
          <w:rFonts w:ascii="Calibri" w:hAnsi="Calibri" w:cs="Calibri"/>
          <w:i/>
          <w:sz w:val="22"/>
          <w:szCs w:val="22"/>
        </w:rPr>
        <w:t>Higher Education Support Amendment (Strea</w:t>
      </w:r>
      <w:r w:rsidR="009B3453">
        <w:rPr>
          <w:rFonts w:ascii="Calibri" w:hAnsi="Calibri" w:cs="Calibri"/>
          <w:i/>
          <w:sz w:val="22"/>
          <w:szCs w:val="22"/>
        </w:rPr>
        <w:t>mlining and Other Measures) Act</w:t>
      </w:r>
      <w:r w:rsidR="004A5C52">
        <w:rPr>
          <w:rFonts w:ascii="Calibri" w:hAnsi="Calibri" w:cs="Calibri"/>
          <w:i/>
          <w:sz w:val="22"/>
          <w:szCs w:val="22"/>
        </w:rPr>
        <w:t xml:space="preserve"> 2012</w:t>
      </w:r>
      <w:r w:rsidR="004A5C52">
        <w:rPr>
          <w:rFonts w:ascii="Calibri" w:hAnsi="Calibri" w:cs="Calibri"/>
          <w:sz w:val="22"/>
          <w:szCs w:val="22"/>
        </w:rPr>
        <w:t xml:space="preserve"> made amendments to subsection 169-25(2) of the Act </w:t>
      </w:r>
      <w:r w:rsidR="00AC3452">
        <w:rPr>
          <w:rFonts w:ascii="Calibri" w:hAnsi="Calibri" w:cs="Calibri"/>
          <w:sz w:val="22"/>
          <w:szCs w:val="22"/>
        </w:rPr>
        <w:t>to provide that a census date for a unit of study must be determined in accordance with the Administration Guidelines rather than the Act</w:t>
      </w:r>
      <w:r w:rsidR="009B3453">
        <w:rPr>
          <w:rFonts w:ascii="Calibri" w:hAnsi="Calibri" w:cs="Calibri"/>
          <w:sz w:val="22"/>
          <w:szCs w:val="22"/>
        </w:rPr>
        <w:t>.</w:t>
      </w:r>
    </w:p>
    <w:p w:rsidR="00A55BC4" w:rsidRDefault="00A55BC4" w:rsidP="008401B0">
      <w:pPr>
        <w:rPr>
          <w:rFonts w:ascii="Calibri" w:hAnsi="Calibri" w:cs="Calibri"/>
          <w:sz w:val="22"/>
          <w:szCs w:val="22"/>
        </w:rPr>
      </w:pPr>
    </w:p>
    <w:p w:rsidR="00A55BC4" w:rsidRPr="0060725F" w:rsidRDefault="00B75336" w:rsidP="0093469D">
      <w:pPr>
        <w:rPr>
          <w:rFonts w:ascii="Calibri" w:hAnsi="Calibri" w:cs="Calibri"/>
          <w:b/>
          <w:sz w:val="22"/>
          <w:szCs w:val="22"/>
        </w:rPr>
      </w:pPr>
      <w:r w:rsidRPr="00B75336">
        <w:rPr>
          <w:rFonts w:ascii="Calibri" w:hAnsi="Calibri" w:cs="Calibri"/>
          <w:b/>
          <w:sz w:val="22"/>
          <w:szCs w:val="22"/>
        </w:rPr>
        <w:t>Consultation</w:t>
      </w:r>
    </w:p>
    <w:p w:rsidR="00A55BC4" w:rsidRPr="00EA493D" w:rsidRDefault="00A55BC4" w:rsidP="0093469D">
      <w:pPr>
        <w:rPr>
          <w:rFonts w:ascii="Calibri" w:hAnsi="Calibri" w:cs="Calibri"/>
          <w:sz w:val="22"/>
          <w:szCs w:val="22"/>
          <w:u w:val="single"/>
        </w:rPr>
      </w:pPr>
    </w:p>
    <w:p w:rsidR="00A55BC4" w:rsidRDefault="00EB3E14" w:rsidP="009346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Consultation was undertaken</w:t>
      </w:r>
      <w:r w:rsidR="00561715">
        <w:rPr>
          <w:rFonts w:ascii="Calibri" w:hAnsi="Calibri" w:cs="Calibri"/>
          <w:sz w:val="22"/>
          <w:szCs w:val="22"/>
        </w:rPr>
        <w:t xml:space="preserve"> with industry, peak bodies, students and state and territory governments</w:t>
      </w:r>
      <w:r>
        <w:rPr>
          <w:rFonts w:ascii="Calibri" w:hAnsi="Calibri" w:cs="Calibri"/>
          <w:sz w:val="22"/>
          <w:szCs w:val="22"/>
        </w:rPr>
        <w:t xml:space="preserve"> as part of the </w:t>
      </w:r>
      <w:r>
        <w:rPr>
          <w:rFonts w:ascii="Calibri" w:hAnsi="Calibri" w:cs="Calibri"/>
          <w:i/>
          <w:sz w:val="22"/>
          <w:szCs w:val="22"/>
        </w:rPr>
        <w:t>VET FEE-HELP Redesign 2012</w:t>
      </w:r>
      <w:r>
        <w:rPr>
          <w:rFonts w:ascii="Calibri" w:hAnsi="Calibri" w:cs="Calibri"/>
          <w:sz w:val="22"/>
          <w:szCs w:val="22"/>
        </w:rPr>
        <w:t xml:space="preserve"> and these amendments are a direct result of that consultation.  The amendments are technical in nature </w:t>
      </w:r>
      <w:r w:rsidR="00780FD3">
        <w:rPr>
          <w:rFonts w:ascii="Calibri" w:hAnsi="Calibri" w:cs="Calibri"/>
          <w:sz w:val="22"/>
          <w:szCs w:val="22"/>
        </w:rPr>
        <w:t xml:space="preserve">and </w:t>
      </w:r>
      <w:r w:rsidR="00A55BC4">
        <w:rPr>
          <w:rFonts w:ascii="Calibri" w:hAnsi="Calibri" w:cs="Calibri"/>
          <w:sz w:val="22"/>
          <w:szCs w:val="22"/>
        </w:rPr>
        <w:t xml:space="preserve">do not </w:t>
      </w:r>
      <w:r w:rsidR="00780FD3">
        <w:rPr>
          <w:rFonts w:ascii="Calibri" w:hAnsi="Calibri" w:cs="Calibri"/>
          <w:sz w:val="22"/>
          <w:szCs w:val="22"/>
        </w:rPr>
        <w:t>change any requirement</w:t>
      </w:r>
      <w:r w:rsidR="009B3453">
        <w:rPr>
          <w:rFonts w:ascii="Calibri" w:hAnsi="Calibri" w:cs="Calibri"/>
          <w:sz w:val="22"/>
          <w:szCs w:val="22"/>
        </w:rPr>
        <w:t>s or obligations</w:t>
      </w:r>
      <w:r w:rsidR="00780FD3">
        <w:rPr>
          <w:rFonts w:ascii="Calibri" w:hAnsi="Calibri" w:cs="Calibri"/>
          <w:sz w:val="22"/>
          <w:szCs w:val="22"/>
        </w:rPr>
        <w:t xml:space="preserve"> on </w:t>
      </w:r>
      <w:r w:rsidR="00A55BC4">
        <w:rPr>
          <w:rFonts w:ascii="Calibri" w:hAnsi="Calibri" w:cs="Calibri"/>
          <w:sz w:val="22"/>
          <w:szCs w:val="22"/>
        </w:rPr>
        <w:t xml:space="preserve">approved </w:t>
      </w:r>
      <w:r w:rsidR="00780FD3">
        <w:rPr>
          <w:rFonts w:ascii="Calibri" w:hAnsi="Calibri" w:cs="Calibri"/>
          <w:sz w:val="22"/>
          <w:szCs w:val="22"/>
        </w:rPr>
        <w:t>higher education providers.</w:t>
      </w:r>
    </w:p>
    <w:p w:rsidR="00A55BC4" w:rsidRDefault="00A55BC4" w:rsidP="0093469D">
      <w:pPr>
        <w:rPr>
          <w:rFonts w:ascii="Calibri" w:hAnsi="Calibri" w:cs="Calibri"/>
          <w:sz w:val="22"/>
          <w:szCs w:val="22"/>
        </w:rPr>
      </w:pPr>
    </w:p>
    <w:p w:rsidR="00DF0E54" w:rsidRDefault="00DF0E54" w:rsidP="00AE759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Commencement</w:t>
      </w:r>
    </w:p>
    <w:p w:rsidR="00DF0E54" w:rsidRDefault="00DF0E54" w:rsidP="00AE759B">
      <w:pPr>
        <w:rPr>
          <w:rFonts w:ascii="Calibri" w:hAnsi="Calibri" w:cs="Calibri"/>
          <w:sz w:val="22"/>
          <w:szCs w:val="22"/>
        </w:rPr>
      </w:pPr>
    </w:p>
    <w:p w:rsidR="00DF0E54" w:rsidRPr="00DF0E54" w:rsidRDefault="00DF0E54" w:rsidP="00AE75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These Guidelines take effect </w:t>
      </w:r>
      <w:r w:rsidR="00E0612D">
        <w:rPr>
          <w:rFonts w:ascii="Calibri" w:hAnsi="Calibri" w:cs="Calibri"/>
          <w:sz w:val="22"/>
          <w:szCs w:val="22"/>
        </w:rPr>
        <w:t xml:space="preserve">on the day after registration on the Federal Register of Legislative Instruments. </w:t>
      </w:r>
    </w:p>
    <w:p w:rsidR="00DF0E54" w:rsidRDefault="00DF0E54" w:rsidP="00AE759B">
      <w:pPr>
        <w:rPr>
          <w:rFonts w:ascii="Calibri" w:hAnsi="Calibri" w:cs="Calibri"/>
          <w:b/>
          <w:sz w:val="22"/>
          <w:szCs w:val="22"/>
        </w:rPr>
      </w:pPr>
    </w:p>
    <w:p w:rsidR="00A55BC4" w:rsidRDefault="00B75336" w:rsidP="00AE759B">
      <w:pPr>
        <w:rPr>
          <w:rFonts w:ascii="Calibri" w:hAnsi="Calibri" w:cs="Calibri"/>
          <w:i/>
          <w:sz w:val="22"/>
          <w:szCs w:val="22"/>
          <w:u w:val="single"/>
        </w:rPr>
      </w:pPr>
      <w:r w:rsidRPr="00B75336">
        <w:rPr>
          <w:rFonts w:ascii="Calibri" w:hAnsi="Calibri" w:cs="Calibri"/>
          <w:b/>
          <w:sz w:val="22"/>
          <w:szCs w:val="22"/>
        </w:rPr>
        <w:t xml:space="preserve">Detailed explanation of the amendments </w:t>
      </w:r>
    </w:p>
    <w:p w:rsidR="00313C71" w:rsidRDefault="00313C71" w:rsidP="00AE759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Schedule 1</w:t>
      </w:r>
      <w:r>
        <w:rPr>
          <w:rFonts w:ascii="Calibri" w:hAnsi="Calibri" w:cs="Calibri"/>
          <w:b/>
          <w:sz w:val="22"/>
          <w:szCs w:val="22"/>
        </w:rPr>
        <w:tab/>
        <w:t>Amendments</w:t>
      </w:r>
    </w:p>
    <w:p w:rsidR="00313C71" w:rsidRDefault="00313C71" w:rsidP="00AE759B">
      <w:pPr>
        <w:rPr>
          <w:rFonts w:ascii="Calibri" w:hAnsi="Calibri" w:cs="Calibri"/>
          <w:b/>
          <w:sz w:val="22"/>
          <w:szCs w:val="22"/>
        </w:rPr>
      </w:pPr>
    </w:p>
    <w:p w:rsidR="00A55BC4" w:rsidRPr="005D262B" w:rsidRDefault="00A55BC4" w:rsidP="00AE759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Item 1 – </w:t>
      </w:r>
      <w:r w:rsidRPr="005D262B">
        <w:rPr>
          <w:rFonts w:ascii="Calibri" w:hAnsi="Calibri" w:cs="Calibri"/>
          <w:b/>
          <w:sz w:val="22"/>
          <w:szCs w:val="22"/>
        </w:rPr>
        <w:t>Table of contents</w:t>
      </w:r>
    </w:p>
    <w:p w:rsidR="00A55BC4" w:rsidRPr="005D262B" w:rsidRDefault="00A55BC4" w:rsidP="00AE759B">
      <w:pPr>
        <w:rPr>
          <w:rFonts w:ascii="Calibri" w:hAnsi="Calibri" w:cs="Calibri"/>
          <w:sz w:val="22"/>
          <w:szCs w:val="22"/>
        </w:rPr>
      </w:pPr>
    </w:p>
    <w:p w:rsidR="00A55BC4" w:rsidRDefault="00C05BBD" w:rsidP="00AE75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item amends</w:t>
      </w:r>
      <w:r w:rsidR="00780FD3">
        <w:rPr>
          <w:rFonts w:ascii="Calibri" w:hAnsi="Calibri" w:cs="Calibri"/>
          <w:sz w:val="22"/>
          <w:szCs w:val="22"/>
        </w:rPr>
        <w:t xml:space="preserve"> the t</w:t>
      </w:r>
      <w:r w:rsidR="00A55BC4">
        <w:rPr>
          <w:rFonts w:ascii="Calibri" w:hAnsi="Calibri" w:cs="Calibri"/>
          <w:sz w:val="22"/>
          <w:szCs w:val="22"/>
        </w:rPr>
        <w:t xml:space="preserve">able of contents </w:t>
      </w:r>
      <w:r w:rsidR="00780FD3">
        <w:rPr>
          <w:rFonts w:ascii="Calibri" w:hAnsi="Calibri" w:cs="Calibri"/>
          <w:sz w:val="22"/>
          <w:szCs w:val="22"/>
        </w:rPr>
        <w:t xml:space="preserve">to reflect the addition of new </w:t>
      </w:r>
      <w:r w:rsidR="00A6115F">
        <w:rPr>
          <w:rFonts w:ascii="Calibri" w:hAnsi="Calibri" w:cs="Calibri"/>
          <w:sz w:val="22"/>
          <w:szCs w:val="22"/>
        </w:rPr>
        <w:t>section 6.30</w:t>
      </w:r>
      <w:r w:rsidR="00780FD3">
        <w:rPr>
          <w:rFonts w:ascii="Calibri" w:hAnsi="Calibri" w:cs="Calibri"/>
          <w:sz w:val="22"/>
          <w:szCs w:val="22"/>
        </w:rPr>
        <w:t xml:space="preserve"> in the </w:t>
      </w:r>
      <w:r w:rsidR="0049397C">
        <w:rPr>
          <w:rFonts w:ascii="Calibri" w:hAnsi="Calibri" w:cs="Calibri"/>
          <w:sz w:val="22"/>
          <w:szCs w:val="22"/>
        </w:rPr>
        <w:t xml:space="preserve">Administration </w:t>
      </w:r>
      <w:r w:rsidR="00780FD3">
        <w:rPr>
          <w:rFonts w:ascii="Calibri" w:hAnsi="Calibri" w:cs="Calibri"/>
          <w:sz w:val="22"/>
          <w:szCs w:val="22"/>
        </w:rPr>
        <w:t>Guidelines.</w:t>
      </w:r>
    </w:p>
    <w:p w:rsidR="00A55BC4" w:rsidRDefault="00A55BC4" w:rsidP="00AE759B">
      <w:pPr>
        <w:rPr>
          <w:rFonts w:ascii="Calibri" w:hAnsi="Calibri" w:cs="Calibri"/>
          <w:sz w:val="22"/>
          <w:szCs w:val="22"/>
        </w:rPr>
      </w:pPr>
    </w:p>
    <w:p w:rsidR="00575F86" w:rsidRDefault="00575F86" w:rsidP="00AE759B">
      <w:pPr>
        <w:rPr>
          <w:rFonts w:ascii="Calibri" w:hAnsi="Calibri" w:cs="Calibri"/>
          <w:sz w:val="22"/>
          <w:szCs w:val="22"/>
        </w:rPr>
      </w:pPr>
    </w:p>
    <w:p w:rsidR="00575F86" w:rsidRDefault="00575F86" w:rsidP="00AE759B">
      <w:pPr>
        <w:rPr>
          <w:rFonts w:ascii="Calibri" w:hAnsi="Calibri" w:cs="Calibri"/>
          <w:sz w:val="22"/>
          <w:szCs w:val="22"/>
        </w:rPr>
      </w:pPr>
    </w:p>
    <w:p w:rsidR="00575F86" w:rsidRDefault="00575F86" w:rsidP="00AE759B">
      <w:pPr>
        <w:rPr>
          <w:rFonts w:ascii="Calibri" w:hAnsi="Calibri" w:cs="Calibri"/>
          <w:sz w:val="22"/>
          <w:szCs w:val="22"/>
        </w:rPr>
      </w:pPr>
    </w:p>
    <w:p w:rsidR="00575F86" w:rsidRDefault="00575F86" w:rsidP="00AE759B">
      <w:pPr>
        <w:rPr>
          <w:rFonts w:ascii="Calibri" w:hAnsi="Calibri" w:cs="Calibri"/>
          <w:sz w:val="22"/>
          <w:szCs w:val="22"/>
        </w:rPr>
      </w:pPr>
    </w:p>
    <w:p w:rsidR="00A55BC4" w:rsidRDefault="00780FD3" w:rsidP="00AE759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Item</w:t>
      </w:r>
      <w:r w:rsidR="00A55BC4">
        <w:rPr>
          <w:rFonts w:ascii="Calibri" w:hAnsi="Calibri" w:cs="Calibri"/>
          <w:b/>
          <w:sz w:val="22"/>
          <w:szCs w:val="22"/>
        </w:rPr>
        <w:t xml:space="preserve"> 2 – Chapter </w:t>
      </w:r>
      <w:r>
        <w:rPr>
          <w:rFonts w:ascii="Calibri" w:hAnsi="Calibri" w:cs="Calibri"/>
          <w:b/>
          <w:sz w:val="22"/>
          <w:szCs w:val="22"/>
        </w:rPr>
        <w:t>6</w:t>
      </w:r>
    </w:p>
    <w:p w:rsidR="00A55BC4" w:rsidRDefault="00A55BC4" w:rsidP="00AE759B">
      <w:pPr>
        <w:rPr>
          <w:rFonts w:ascii="Calibri" w:hAnsi="Calibri" w:cs="Calibri"/>
          <w:b/>
          <w:sz w:val="22"/>
          <w:szCs w:val="22"/>
        </w:rPr>
      </w:pPr>
    </w:p>
    <w:p w:rsidR="0049397C" w:rsidRDefault="005D1F9C" w:rsidP="00A57D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item repeals paragraph 6.1.1 of the Administration Guidelines and replaces it with a new paragraph 6.1.1 for the purposes of including a new paragraph (f</w:t>
      </w:r>
      <w:r w:rsidR="00F65AC5">
        <w:rPr>
          <w:rFonts w:ascii="Calibri" w:hAnsi="Calibri" w:cs="Calibri"/>
          <w:sz w:val="22"/>
          <w:szCs w:val="22"/>
        </w:rPr>
        <w:t>) in the purposes of Chapter 6. Paragraph (f) is “Requirements for determining a census date under subsection 169-25(2) of the Act”.</w:t>
      </w:r>
    </w:p>
    <w:p w:rsidR="0049397C" w:rsidRDefault="0049397C" w:rsidP="00A57DFB">
      <w:pPr>
        <w:rPr>
          <w:rFonts w:ascii="Calibri" w:hAnsi="Calibri" w:cs="Calibri"/>
          <w:sz w:val="22"/>
          <w:szCs w:val="22"/>
        </w:rPr>
      </w:pPr>
    </w:p>
    <w:p w:rsidR="00905CDB" w:rsidRDefault="00F65AC5" w:rsidP="00A57D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item also inserts a new section</w:t>
      </w:r>
      <w:r w:rsidR="00DF0E54">
        <w:rPr>
          <w:rFonts w:ascii="Calibri" w:hAnsi="Calibri" w:cs="Calibri"/>
          <w:sz w:val="22"/>
          <w:szCs w:val="22"/>
        </w:rPr>
        <w:t xml:space="preserve"> 6.30</w:t>
      </w:r>
      <w:r>
        <w:rPr>
          <w:rFonts w:ascii="Calibri" w:hAnsi="Calibri" w:cs="Calibri"/>
          <w:sz w:val="22"/>
          <w:szCs w:val="22"/>
        </w:rPr>
        <w:t xml:space="preserve"> in the Administration Guidelines, which is</w:t>
      </w:r>
      <w:r w:rsidR="00DF0E5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called</w:t>
      </w:r>
      <w:r w:rsidR="00905CD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“R</w:t>
      </w:r>
      <w:r w:rsidR="00905CDB">
        <w:rPr>
          <w:rFonts w:ascii="Calibri" w:hAnsi="Calibri" w:cs="Calibri"/>
          <w:sz w:val="22"/>
          <w:szCs w:val="22"/>
        </w:rPr>
        <w:t>equirement for determining a census date</w:t>
      </w:r>
      <w:r>
        <w:rPr>
          <w:rFonts w:ascii="Calibri" w:hAnsi="Calibri" w:cs="Calibri"/>
          <w:sz w:val="22"/>
          <w:szCs w:val="22"/>
        </w:rPr>
        <w:t>”</w:t>
      </w:r>
      <w:r w:rsidR="00905CDB">
        <w:rPr>
          <w:rFonts w:ascii="Calibri" w:hAnsi="Calibri" w:cs="Calibri"/>
          <w:sz w:val="22"/>
          <w:szCs w:val="22"/>
        </w:rPr>
        <w:t>.</w:t>
      </w:r>
      <w:r w:rsidR="001E4C00">
        <w:rPr>
          <w:rFonts w:ascii="Calibri" w:hAnsi="Calibri" w:cs="Calibri"/>
          <w:sz w:val="22"/>
          <w:szCs w:val="22"/>
        </w:rPr>
        <w:t xml:space="preserve"> N</w:t>
      </w:r>
      <w:r w:rsidR="00DF0E54">
        <w:rPr>
          <w:rFonts w:ascii="Calibri" w:hAnsi="Calibri" w:cs="Calibri"/>
          <w:sz w:val="22"/>
          <w:szCs w:val="22"/>
        </w:rPr>
        <w:t>ew paragraph 6.30</w:t>
      </w:r>
      <w:r w:rsidR="00905CDB">
        <w:rPr>
          <w:rFonts w:ascii="Calibri" w:hAnsi="Calibri" w:cs="Calibri"/>
          <w:sz w:val="22"/>
          <w:szCs w:val="22"/>
        </w:rPr>
        <w:t>.1</w:t>
      </w:r>
      <w:r w:rsidR="001E4C00">
        <w:rPr>
          <w:rFonts w:ascii="Calibri" w:hAnsi="Calibri" w:cs="Calibri"/>
          <w:sz w:val="22"/>
          <w:szCs w:val="22"/>
        </w:rPr>
        <w:t xml:space="preserve"> is also inserted</w:t>
      </w:r>
      <w:r>
        <w:rPr>
          <w:rFonts w:ascii="Calibri" w:hAnsi="Calibri" w:cs="Calibri"/>
          <w:sz w:val="22"/>
          <w:szCs w:val="22"/>
        </w:rPr>
        <w:t xml:space="preserve"> in the Administration Guidelines, which</w:t>
      </w:r>
      <w:r w:rsidR="00905CDB">
        <w:rPr>
          <w:rFonts w:ascii="Calibri" w:hAnsi="Calibri" w:cs="Calibri"/>
          <w:sz w:val="22"/>
          <w:szCs w:val="22"/>
        </w:rPr>
        <w:t xml:space="preserve"> specifies </w:t>
      </w:r>
      <w:r w:rsidR="00DF0E54">
        <w:rPr>
          <w:rFonts w:ascii="Calibri" w:hAnsi="Calibri" w:cs="Calibri"/>
          <w:sz w:val="22"/>
          <w:szCs w:val="22"/>
        </w:rPr>
        <w:t>that a census date for a unit of study must not occur less than 20% of the way through the period during which the unit is undertaken</w:t>
      </w:r>
      <w:r w:rsidR="00905CDB">
        <w:rPr>
          <w:rFonts w:ascii="Calibri" w:hAnsi="Calibri" w:cs="Calibri"/>
          <w:sz w:val="22"/>
          <w:szCs w:val="22"/>
        </w:rPr>
        <w:t>.</w:t>
      </w:r>
    </w:p>
    <w:p w:rsidR="00A55BC4" w:rsidRPr="002B49D3" w:rsidRDefault="00A55BC4" w:rsidP="00A6115F">
      <w:pPr>
        <w:jc w:val="center"/>
        <w:rPr>
          <w:rFonts w:cs="Arial"/>
          <w:b/>
          <w:u w:val="single"/>
        </w:rPr>
      </w:pPr>
      <w:r>
        <w:rPr>
          <w:rFonts w:ascii="Calibri" w:hAnsi="Calibri" w:cs="Calibri"/>
          <w:sz w:val="22"/>
          <w:szCs w:val="22"/>
        </w:rPr>
        <w:br w:type="page"/>
      </w:r>
      <w:r w:rsidRPr="002B49D3">
        <w:rPr>
          <w:rFonts w:cs="Arial"/>
          <w:b/>
          <w:u w:val="single"/>
        </w:rPr>
        <w:lastRenderedPageBreak/>
        <w:t>Statement of Compatibility with Human Rights</w:t>
      </w:r>
    </w:p>
    <w:p w:rsidR="00A55BC4" w:rsidRPr="002B49D3" w:rsidRDefault="00A55BC4" w:rsidP="003005AB">
      <w:pPr>
        <w:ind w:right="91"/>
      </w:pPr>
    </w:p>
    <w:p w:rsidR="00A55BC4" w:rsidRPr="000A1588" w:rsidRDefault="00A55BC4" w:rsidP="00DF0E54">
      <w:pPr>
        <w:keepNext/>
        <w:keepLines/>
        <w:rPr>
          <w:rFonts w:ascii="Calibri" w:hAnsi="Calibri"/>
          <w:bCs/>
          <w:sz w:val="22"/>
          <w:szCs w:val="22"/>
          <w:u w:val="single"/>
        </w:rPr>
      </w:pPr>
      <w:proofErr w:type="gramStart"/>
      <w:r w:rsidRPr="000A1588">
        <w:rPr>
          <w:rFonts w:ascii="Calibri" w:hAnsi="Calibri"/>
          <w:sz w:val="22"/>
          <w:szCs w:val="22"/>
        </w:rPr>
        <w:t xml:space="preserve">Prepared in accordance with Part 3 of the </w:t>
      </w:r>
      <w:r w:rsidRPr="000A1588">
        <w:rPr>
          <w:rFonts w:ascii="Calibri" w:hAnsi="Calibri"/>
          <w:i/>
          <w:sz w:val="22"/>
          <w:szCs w:val="22"/>
        </w:rPr>
        <w:t>Human Rights (Parliamentary Scrutiny) Act 2011</w:t>
      </w:r>
      <w:r w:rsidRPr="000A1588">
        <w:rPr>
          <w:rFonts w:ascii="Calibri" w:hAnsi="Calibri"/>
          <w:sz w:val="22"/>
          <w:szCs w:val="22"/>
        </w:rPr>
        <w:t>.</w:t>
      </w:r>
      <w:proofErr w:type="gramEnd"/>
    </w:p>
    <w:p w:rsidR="00A55BC4" w:rsidRDefault="00A55BC4" w:rsidP="003005AB">
      <w:pPr>
        <w:rPr>
          <w:rFonts w:ascii="Calibri" w:hAnsi="Calibri" w:cs="Calibri"/>
          <w:i/>
          <w:sz w:val="22"/>
          <w:szCs w:val="22"/>
        </w:rPr>
      </w:pPr>
    </w:p>
    <w:p w:rsidR="00A55BC4" w:rsidRDefault="00A55BC4" w:rsidP="003005AB">
      <w:pPr>
        <w:pStyle w:val="Heading5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r w:rsidRPr="000A1588">
        <w:rPr>
          <w:rFonts w:ascii="Calibri" w:hAnsi="Calibri" w:cs="Calibri"/>
          <w:i w:val="0"/>
          <w:sz w:val="22"/>
          <w:szCs w:val="22"/>
          <w:u w:val="single"/>
        </w:rPr>
        <w:t xml:space="preserve">Amendment No. 1 to the </w:t>
      </w:r>
      <w:r w:rsidR="00780FD3" w:rsidRPr="00780FD3">
        <w:rPr>
          <w:rFonts w:ascii="Calibri" w:hAnsi="Calibri" w:cs="Calibri"/>
          <w:i w:val="0"/>
          <w:sz w:val="22"/>
          <w:szCs w:val="22"/>
          <w:u w:val="single"/>
        </w:rPr>
        <w:t>Administration Guidelines 2012</w:t>
      </w:r>
    </w:p>
    <w:p w:rsidR="00A55BC4" w:rsidRPr="0060725F" w:rsidRDefault="00A55BC4" w:rsidP="0060725F">
      <w:pPr>
        <w:rPr>
          <w:i/>
        </w:rPr>
      </w:pPr>
    </w:p>
    <w:p w:rsidR="00A55BC4" w:rsidRDefault="00A55BC4" w:rsidP="00D67AC5">
      <w:pPr>
        <w:rPr>
          <w:rFonts w:ascii="Calibri" w:hAnsi="Calibri" w:cs="Calibri"/>
          <w:i/>
          <w:sz w:val="22"/>
          <w:szCs w:val="22"/>
        </w:rPr>
      </w:pPr>
      <w:r w:rsidRPr="003E2993">
        <w:rPr>
          <w:rFonts w:ascii="Calibri" w:hAnsi="Calibri" w:cs="Calibri"/>
          <w:sz w:val="22"/>
          <w:szCs w:val="22"/>
        </w:rPr>
        <w:t xml:space="preserve">This Instrument is compatible with the human rights and freedoms recognised or declared in the international instruments listed in section 3 of the </w:t>
      </w:r>
      <w:r w:rsidRPr="003E2993">
        <w:rPr>
          <w:rFonts w:ascii="Calibri" w:hAnsi="Calibri" w:cs="Calibri"/>
          <w:i/>
          <w:sz w:val="22"/>
          <w:szCs w:val="22"/>
        </w:rPr>
        <w:t xml:space="preserve">Human Rights (Parliamentary Scrutiny) Act 2011.   </w:t>
      </w:r>
    </w:p>
    <w:p w:rsidR="00A55BC4" w:rsidRPr="003E2993" w:rsidRDefault="00A55BC4" w:rsidP="00D67AC5">
      <w:pPr>
        <w:rPr>
          <w:rFonts w:ascii="Calibri" w:hAnsi="Calibri" w:cs="Calibri"/>
          <w:i/>
          <w:sz w:val="22"/>
          <w:szCs w:val="22"/>
        </w:rPr>
      </w:pPr>
    </w:p>
    <w:p w:rsidR="00A55BC4" w:rsidRDefault="00A55BC4" w:rsidP="00D67AC5">
      <w:pPr>
        <w:rPr>
          <w:rFonts w:ascii="Calibri" w:hAnsi="Calibri" w:cs="Calibri"/>
          <w:b/>
          <w:sz w:val="22"/>
          <w:szCs w:val="22"/>
        </w:rPr>
      </w:pPr>
      <w:r w:rsidRPr="0060725F">
        <w:rPr>
          <w:rFonts w:ascii="Calibri" w:hAnsi="Calibri" w:cs="Calibri"/>
          <w:b/>
          <w:sz w:val="22"/>
          <w:szCs w:val="22"/>
        </w:rPr>
        <w:t>Overview of the Legislative Instrument</w:t>
      </w:r>
    </w:p>
    <w:p w:rsidR="00A55BC4" w:rsidRPr="0060725F" w:rsidRDefault="00A55BC4" w:rsidP="00D67AC5">
      <w:pPr>
        <w:rPr>
          <w:rFonts w:ascii="Calibri" w:hAnsi="Calibri" w:cs="Calibri"/>
          <w:b/>
          <w:sz w:val="22"/>
          <w:szCs w:val="22"/>
        </w:rPr>
      </w:pPr>
    </w:p>
    <w:p w:rsidR="00A55BC4" w:rsidRDefault="00A55BC4" w:rsidP="00D67AC5">
      <w:pPr>
        <w:rPr>
          <w:rFonts w:ascii="Calibri" w:hAnsi="Calibri" w:cs="Calibri"/>
          <w:sz w:val="22"/>
          <w:szCs w:val="22"/>
        </w:rPr>
      </w:pPr>
      <w:r w:rsidRPr="003E2993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Instrument is</w:t>
      </w:r>
      <w:r w:rsidRPr="003E2993">
        <w:rPr>
          <w:rFonts w:ascii="Calibri" w:hAnsi="Calibri" w:cs="Calibri"/>
          <w:sz w:val="22"/>
          <w:szCs w:val="22"/>
        </w:rPr>
        <w:t xml:space="preserve"> made under </w:t>
      </w:r>
      <w:r w:rsidR="005C11B5">
        <w:rPr>
          <w:rFonts w:ascii="Calibri" w:hAnsi="Calibri" w:cs="Calibri"/>
          <w:sz w:val="22"/>
          <w:szCs w:val="22"/>
        </w:rPr>
        <w:t>section 238-10 of</w:t>
      </w:r>
      <w:r w:rsidRPr="003E2993">
        <w:rPr>
          <w:rFonts w:ascii="Calibri" w:hAnsi="Calibri" w:cs="Calibri"/>
          <w:sz w:val="22"/>
          <w:szCs w:val="22"/>
        </w:rPr>
        <w:t xml:space="preserve"> the </w:t>
      </w:r>
      <w:r w:rsidRPr="003E2993">
        <w:rPr>
          <w:rFonts w:ascii="Calibri" w:hAnsi="Calibri" w:cs="Calibri"/>
          <w:i/>
          <w:sz w:val="22"/>
          <w:szCs w:val="22"/>
        </w:rPr>
        <w:t>H</w:t>
      </w:r>
      <w:r>
        <w:rPr>
          <w:rFonts w:ascii="Calibri" w:hAnsi="Calibri" w:cs="Calibri"/>
          <w:i/>
          <w:sz w:val="22"/>
          <w:szCs w:val="22"/>
        </w:rPr>
        <w:t>igher Education Support Act 2003</w:t>
      </w:r>
      <w:r w:rsidRPr="003E2993">
        <w:rPr>
          <w:rFonts w:ascii="Calibri" w:hAnsi="Calibri" w:cs="Calibri"/>
          <w:i/>
          <w:sz w:val="22"/>
          <w:szCs w:val="22"/>
        </w:rPr>
        <w:t xml:space="preserve"> </w:t>
      </w:r>
      <w:r w:rsidRPr="003E2993">
        <w:rPr>
          <w:rFonts w:ascii="Calibri" w:hAnsi="Calibri" w:cs="Calibri"/>
          <w:sz w:val="22"/>
          <w:szCs w:val="22"/>
        </w:rPr>
        <w:t xml:space="preserve">(the Act). </w:t>
      </w:r>
    </w:p>
    <w:p w:rsidR="00A55BC4" w:rsidRDefault="00A55BC4" w:rsidP="00D67AC5">
      <w:pPr>
        <w:rPr>
          <w:rFonts w:ascii="Calibri" w:hAnsi="Calibri" w:cs="Calibri"/>
          <w:sz w:val="22"/>
          <w:szCs w:val="22"/>
        </w:rPr>
      </w:pPr>
    </w:p>
    <w:p w:rsidR="00A55BC4" w:rsidRDefault="00A55BC4" w:rsidP="00D67A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purpose of the Instrument is to give effect to matters set out in section </w:t>
      </w:r>
      <w:r w:rsidR="005C11B5">
        <w:rPr>
          <w:rFonts w:ascii="Calibri" w:hAnsi="Calibri" w:cs="Calibri"/>
          <w:sz w:val="22"/>
          <w:szCs w:val="22"/>
        </w:rPr>
        <w:t xml:space="preserve">19-37, 36-21 and Chapter 5 of the Act.  The </w:t>
      </w:r>
      <w:r w:rsidR="00313C71">
        <w:rPr>
          <w:rFonts w:ascii="Calibri" w:hAnsi="Calibri" w:cs="Calibri"/>
          <w:sz w:val="22"/>
          <w:szCs w:val="22"/>
        </w:rPr>
        <w:t>Instrument amends the Administration Guidelines to set out the requirements for determining a census date under section 169-25(2) of the Act</w:t>
      </w:r>
    </w:p>
    <w:p w:rsidR="00A55BC4" w:rsidRDefault="00A55BC4" w:rsidP="00D67AC5">
      <w:pPr>
        <w:rPr>
          <w:rFonts w:ascii="Calibri" w:hAnsi="Calibri" w:cs="Calibri"/>
          <w:sz w:val="22"/>
          <w:szCs w:val="22"/>
        </w:rPr>
      </w:pPr>
    </w:p>
    <w:p w:rsidR="00A55BC4" w:rsidRPr="0060725F" w:rsidRDefault="00A55BC4" w:rsidP="00D67AC5">
      <w:pPr>
        <w:rPr>
          <w:rFonts w:ascii="Calibri" w:hAnsi="Calibri" w:cs="Calibri"/>
          <w:b/>
          <w:sz w:val="22"/>
          <w:szCs w:val="22"/>
        </w:rPr>
      </w:pPr>
      <w:r w:rsidRPr="0060725F">
        <w:rPr>
          <w:rFonts w:ascii="Calibri" w:hAnsi="Calibri" w:cs="Calibri"/>
          <w:b/>
          <w:sz w:val="22"/>
          <w:szCs w:val="22"/>
        </w:rPr>
        <w:t>Human Rights Implications</w:t>
      </w:r>
    </w:p>
    <w:p w:rsidR="00A55BC4" w:rsidRPr="003E2993" w:rsidRDefault="00A55BC4" w:rsidP="00D67AC5">
      <w:pPr>
        <w:rPr>
          <w:rFonts w:ascii="Calibri" w:hAnsi="Calibri" w:cs="Calibri"/>
          <w:sz w:val="22"/>
          <w:szCs w:val="22"/>
          <w:u w:val="single"/>
        </w:rPr>
      </w:pPr>
    </w:p>
    <w:p w:rsidR="00A55BC4" w:rsidRPr="003E2993" w:rsidRDefault="00A55BC4" w:rsidP="00D67AC5">
      <w:pPr>
        <w:rPr>
          <w:rFonts w:ascii="Calibri" w:hAnsi="Calibri" w:cs="Calibri"/>
          <w:i/>
          <w:sz w:val="22"/>
          <w:szCs w:val="22"/>
        </w:rPr>
      </w:pPr>
      <w:r w:rsidRPr="003E2993">
        <w:rPr>
          <w:rFonts w:ascii="Calibri" w:hAnsi="Calibri" w:cs="Calibri"/>
          <w:i/>
          <w:sz w:val="22"/>
          <w:szCs w:val="22"/>
        </w:rPr>
        <w:t>Right to Education</w:t>
      </w:r>
    </w:p>
    <w:p w:rsidR="00A55BC4" w:rsidRDefault="00A55BC4" w:rsidP="00D67A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Instrument engages the right to education contained in Article 13 of the International Covenant on Economic, Social and Cultural Rights.  </w:t>
      </w:r>
    </w:p>
    <w:p w:rsidR="00A55BC4" w:rsidRDefault="00A55BC4" w:rsidP="00D67AC5">
      <w:pPr>
        <w:rPr>
          <w:rFonts w:ascii="Calibri" w:hAnsi="Calibri" w:cs="Calibri"/>
          <w:sz w:val="22"/>
          <w:szCs w:val="22"/>
        </w:rPr>
      </w:pPr>
    </w:p>
    <w:p w:rsidR="00A55BC4" w:rsidRDefault="00313C71" w:rsidP="00D67A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Instrument has effects the determination of census dates for units of study. </w:t>
      </w:r>
      <w:r w:rsidR="00A55BC4">
        <w:rPr>
          <w:rFonts w:ascii="Calibri" w:hAnsi="Calibri" w:cs="Calibri"/>
          <w:sz w:val="22"/>
          <w:szCs w:val="22"/>
        </w:rPr>
        <w:t xml:space="preserve">To the extent that the right to education is engaged, this right is promoted by the Instrument as the Instrument will </w:t>
      </w:r>
      <w:r w:rsidR="005C11B5">
        <w:rPr>
          <w:rFonts w:ascii="Calibri" w:hAnsi="Calibri" w:cs="Calibri"/>
          <w:sz w:val="22"/>
          <w:szCs w:val="22"/>
        </w:rPr>
        <w:t>clarify the requirement on higher education providers to set census dates for units of study</w:t>
      </w:r>
      <w:r w:rsidR="00A55BC4">
        <w:rPr>
          <w:rFonts w:ascii="Calibri" w:hAnsi="Calibri" w:cs="Calibri"/>
          <w:sz w:val="22"/>
          <w:szCs w:val="22"/>
        </w:rPr>
        <w:t>.</w:t>
      </w:r>
    </w:p>
    <w:p w:rsidR="00A55BC4" w:rsidRDefault="00A55BC4" w:rsidP="00D67AC5">
      <w:pPr>
        <w:rPr>
          <w:rFonts w:ascii="Calibri" w:hAnsi="Calibri" w:cs="Calibri"/>
          <w:sz w:val="22"/>
          <w:szCs w:val="22"/>
        </w:rPr>
      </w:pPr>
    </w:p>
    <w:p w:rsidR="00A55BC4" w:rsidRPr="0060725F" w:rsidRDefault="00A55BC4" w:rsidP="00D67AC5">
      <w:pPr>
        <w:rPr>
          <w:rFonts w:ascii="Calibri" w:hAnsi="Calibri" w:cs="Calibri"/>
          <w:b/>
          <w:sz w:val="22"/>
          <w:szCs w:val="22"/>
        </w:rPr>
      </w:pPr>
      <w:r w:rsidRPr="0060725F">
        <w:rPr>
          <w:rFonts w:ascii="Calibri" w:hAnsi="Calibri" w:cs="Calibri"/>
          <w:b/>
          <w:sz w:val="22"/>
          <w:szCs w:val="22"/>
        </w:rPr>
        <w:t>Conclusion</w:t>
      </w:r>
    </w:p>
    <w:p w:rsidR="00A55BC4" w:rsidRDefault="00A55BC4" w:rsidP="00D67A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</w:t>
      </w:r>
      <w:r w:rsidRPr="003E2993">
        <w:rPr>
          <w:rFonts w:ascii="Calibri" w:hAnsi="Calibri" w:cs="Calibri"/>
          <w:sz w:val="22"/>
          <w:szCs w:val="22"/>
        </w:rPr>
        <w:t xml:space="preserve"> Instrument is compatible with human rights</w:t>
      </w:r>
      <w:r>
        <w:rPr>
          <w:rFonts w:ascii="Calibri" w:hAnsi="Calibri" w:cs="Calibri"/>
          <w:sz w:val="22"/>
          <w:szCs w:val="22"/>
        </w:rPr>
        <w:t xml:space="preserve"> because it advances the protection of human rights.</w:t>
      </w:r>
    </w:p>
    <w:p w:rsidR="00A55BC4" w:rsidRDefault="00A55BC4" w:rsidP="00AE759B">
      <w:pPr>
        <w:rPr>
          <w:rFonts w:ascii="Calibri" w:hAnsi="Calibri" w:cs="Calibri"/>
          <w:sz w:val="22"/>
          <w:szCs w:val="22"/>
        </w:rPr>
      </w:pPr>
    </w:p>
    <w:p w:rsidR="00A55BC4" w:rsidRPr="00822951" w:rsidRDefault="00A55BC4" w:rsidP="00E919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sectPr w:rsidR="00A55BC4" w:rsidRPr="00822951" w:rsidSect="001D0B17"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3D" w:rsidRDefault="00FA3E3D" w:rsidP="00F62BE3">
      <w:r>
        <w:separator/>
      </w:r>
    </w:p>
  </w:endnote>
  <w:endnote w:type="continuationSeparator" w:id="0">
    <w:p w:rsidR="00FA3E3D" w:rsidRDefault="00FA3E3D" w:rsidP="00F6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3D" w:rsidRDefault="00812618">
    <w:pPr>
      <w:pStyle w:val="Footer"/>
      <w:jc w:val="center"/>
    </w:pPr>
    <w:r w:rsidRPr="00F008D1">
      <w:rPr>
        <w:rFonts w:ascii="Calibri" w:hAnsi="Calibri" w:cs="Calibri"/>
        <w:sz w:val="22"/>
        <w:szCs w:val="22"/>
      </w:rPr>
      <w:fldChar w:fldCharType="begin"/>
    </w:r>
    <w:r w:rsidR="00FA3E3D" w:rsidRPr="00F008D1">
      <w:rPr>
        <w:rFonts w:ascii="Calibri" w:hAnsi="Calibri" w:cs="Calibri"/>
        <w:sz w:val="22"/>
        <w:szCs w:val="22"/>
      </w:rPr>
      <w:instrText xml:space="preserve"> PAGE   \* MERGEFORMAT </w:instrText>
    </w:r>
    <w:r w:rsidRPr="00F008D1">
      <w:rPr>
        <w:rFonts w:ascii="Calibri" w:hAnsi="Calibri" w:cs="Calibri"/>
        <w:sz w:val="22"/>
        <w:szCs w:val="22"/>
      </w:rPr>
      <w:fldChar w:fldCharType="separate"/>
    </w:r>
    <w:r w:rsidR="000B61B3">
      <w:rPr>
        <w:rFonts w:ascii="Calibri" w:hAnsi="Calibri" w:cs="Calibri"/>
        <w:noProof/>
        <w:sz w:val="22"/>
        <w:szCs w:val="22"/>
      </w:rPr>
      <w:t>3</w:t>
    </w:r>
    <w:r w:rsidRPr="00F008D1">
      <w:rPr>
        <w:rFonts w:ascii="Calibri" w:hAnsi="Calibri" w:cs="Calibri"/>
        <w:sz w:val="22"/>
        <w:szCs w:val="22"/>
      </w:rPr>
      <w:fldChar w:fldCharType="end"/>
    </w:r>
  </w:p>
  <w:p w:rsidR="00FA3E3D" w:rsidRDefault="00FA3E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3D" w:rsidRDefault="00FA3E3D">
    <w:pPr>
      <w:pStyle w:val="Footer"/>
      <w:jc w:val="center"/>
    </w:pPr>
  </w:p>
  <w:p w:rsidR="00FA3E3D" w:rsidRDefault="00FA3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3D" w:rsidRDefault="00FA3E3D" w:rsidP="00F62BE3">
      <w:r>
        <w:separator/>
      </w:r>
    </w:p>
  </w:footnote>
  <w:footnote w:type="continuationSeparator" w:id="0">
    <w:p w:rsidR="00FA3E3D" w:rsidRDefault="00FA3E3D" w:rsidP="00F62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3D" w:rsidRDefault="00FA3E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C62"/>
    <w:multiLevelType w:val="multilevel"/>
    <w:tmpl w:val="B510C288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77FC45F1"/>
    <w:multiLevelType w:val="hybridMultilevel"/>
    <w:tmpl w:val="BB44CB6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F85A9D"/>
    <w:rsid w:val="00001F0C"/>
    <w:rsid w:val="00002EA3"/>
    <w:rsid w:val="00003C63"/>
    <w:rsid w:val="000042E0"/>
    <w:rsid w:val="00005D75"/>
    <w:rsid w:val="00012D74"/>
    <w:rsid w:val="00015BB1"/>
    <w:rsid w:val="00017DB6"/>
    <w:rsid w:val="000238F3"/>
    <w:rsid w:val="00026709"/>
    <w:rsid w:val="00031DE5"/>
    <w:rsid w:val="00034824"/>
    <w:rsid w:val="000354E0"/>
    <w:rsid w:val="00035774"/>
    <w:rsid w:val="000363AD"/>
    <w:rsid w:val="00040A30"/>
    <w:rsid w:val="00041B08"/>
    <w:rsid w:val="00043832"/>
    <w:rsid w:val="00053F3E"/>
    <w:rsid w:val="00055108"/>
    <w:rsid w:val="00055876"/>
    <w:rsid w:val="000603A4"/>
    <w:rsid w:val="000612C3"/>
    <w:rsid w:val="000622F4"/>
    <w:rsid w:val="000645D1"/>
    <w:rsid w:val="000670DD"/>
    <w:rsid w:val="00067217"/>
    <w:rsid w:val="00071D3A"/>
    <w:rsid w:val="0007282C"/>
    <w:rsid w:val="00076C2E"/>
    <w:rsid w:val="00082EE0"/>
    <w:rsid w:val="00083EC0"/>
    <w:rsid w:val="000845E4"/>
    <w:rsid w:val="00093027"/>
    <w:rsid w:val="000935A1"/>
    <w:rsid w:val="00093DF3"/>
    <w:rsid w:val="00093EA5"/>
    <w:rsid w:val="00094014"/>
    <w:rsid w:val="00094719"/>
    <w:rsid w:val="0009574D"/>
    <w:rsid w:val="00097CE6"/>
    <w:rsid w:val="000A1588"/>
    <w:rsid w:val="000A16B2"/>
    <w:rsid w:val="000A18C2"/>
    <w:rsid w:val="000A424C"/>
    <w:rsid w:val="000A4841"/>
    <w:rsid w:val="000A5BD3"/>
    <w:rsid w:val="000A5DE6"/>
    <w:rsid w:val="000A5FEC"/>
    <w:rsid w:val="000A6E08"/>
    <w:rsid w:val="000A7715"/>
    <w:rsid w:val="000B0C89"/>
    <w:rsid w:val="000B18B2"/>
    <w:rsid w:val="000B2A4D"/>
    <w:rsid w:val="000B32E1"/>
    <w:rsid w:val="000B61B3"/>
    <w:rsid w:val="000C0127"/>
    <w:rsid w:val="000C20CA"/>
    <w:rsid w:val="000C31CC"/>
    <w:rsid w:val="000C46C5"/>
    <w:rsid w:val="000C518D"/>
    <w:rsid w:val="000C550F"/>
    <w:rsid w:val="000C64C5"/>
    <w:rsid w:val="000C6C38"/>
    <w:rsid w:val="000C7075"/>
    <w:rsid w:val="000D0A18"/>
    <w:rsid w:val="000D1371"/>
    <w:rsid w:val="000D1DE8"/>
    <w:rsid w:val="000D2C0F"/>
    <w:rsid w:val="000D511C"/>
    <w:rsid w:val="000D54A0"/>
    <w:rsid w:val="000D6D49"/>
    <w:rsid w:val="000D785A"/>
    <w:rsid w:val="000E0088"/>
    <w:rsid w:val="000E0533"/>
    <w:rsid w:val="000E11B5"/>
    <w:rsid w:val="000E1217"/>
    <w:rsid w:val="000E273E"/>
    <w:rsid w:val="000E274A"/>
    <w:rsid w:val="000E38AA"/>
    <w:rsid w:val="000E4176"/>
    <w:rsid w:val="000E71AB"/>
    <w:rsid w:val="000F2289"/>
    <w:rsid w:val="000F33EA"/>
    <w:rsid w:val="000F6D9D"/>
    <w:rsid w:val="000F75A5"/>
    <w:rsid w:val="001016C4"/>
    <w:rsid w:val="00101D03"/>
    <w:rsid w:val="0010282D"/>
    <w:rsid w:val="00104ADF"/>
    <w:rsid w:val="001077E6"/>
    <w:rsid w:val="00110ABD"/>
    <w:rsid w:val="00110D5A"/>
    <w:rsid w:val="0011137C"/>
    <w:rsid w:val="00115404"/>
    <w:rsid w:val="00116415"/>
    <w:rsid w:val="00117048"/>
    <w:rsid w:val="001240B6"/>
    <w:rsid w:val="001245D9"/>
    <w:rsid w:val="00124871"/>
    <w:rsid w:val="001255EF"/>
    <w:rsid w:val="00125F01"/>
    <w:rsid w:val="001349E7"/>
    <w:rsid w:val="001364EF"/>
    <w:rsid w:val="001446B9"/>
    <w:rsid w:val="00144928"/>
    <w:rsid w:val="00146812"/>
    <w:rsid w:val="00147498"/>
    <w:rsid w:val="00155BF9"/>
    <w:rsid w:val="0015619B"/>
    <w:rsid w:val="00156BD2"/>
    <w:rsid w:val="00164130"/>
    <w:rsid w:val="00164BCF"/>
    <w:rsid w:val="0016633E"/>
    <w:rsid w:val="00166595"/>
    <w:rsid w:val="001705DC"/>
    <w:rsid w:val="001724C9"/>
    <w:rsid w:val="00173C62"/>
    <w:rsid w:val="00175389"/>
    <w:rsid w:val="00176571"/>
    <w:rsid w:val="00181732"/>
    <w:rsid w:val="00181EE6"/>
    <w:rsid w:val="001832E6"/>
    <w:rsid w:val="001834C8"/>
    <w:rsid w:val="0018454A"/>
    <w:rsid w:val="00184816"/>
    <w:rsid w:val="00186663"/>
    <w:rsid w:val="00186BB4"/>
    <w:rsid w:val="0018745C"/>
    <w:rsid w:val="001878A1"/>
    <w:rsid w:val="001901D2"/>
    <w:rsid w:val="00190208"/>
    <w:rsid w:val="00190F5F"/>
    <w:rsid w:val="00191BC3"/>
    <w:rsid w:val="001923C6"/>
    <w:rsid w:val="00194ACB"/>
    <w:rsid w:val="00196DBC"/>
    <w:rsid w:val="001979E8"/>
    <w:rsid w:val="001979FB"/>
    <w:rsid w:val="00197B61"/>
    <w:rsid w:val="001A2F67"/>
    <w:rsid w:val="001A5558"/>
    <w:rsid w:val="001A5A8A"/>
    <w:rsid w:val="001A7AD1"/>
    <w:rsid w:val="001B06B9"/>
    <w:rsid w:val="001B1BF8"/>
    <w:rsid w:val="001B2BED"/>
    <w:rsid w:val="001C1019"/>
    <w:rsid w:val="001C208C"/>
    <w:rsid w:val="001C3EBA"/>
    <w:rsid w:val="001C3F83"/>
    <w:rsid w:val="001C4174"/>
    <w:rsid w:val="001C4A51"/>
    <w:rsid w:val="001C503A"/>
    <w:rsid w:val="001C55BB"/>
    <w:rsid w:val="001C5B87"/>
    <w:rsid w:val="001C6168"/>
    <w:rsid w:val="001C736F"/>
    <w:rsid w:val="001C7F8F"/>
    <w:rsid w:val="001D0B17"/>
    <w:rsid w:val="001D49A6"/>
    <w:rsid w:val="001D65AD"/>
    <w:rsid w:val="001E0A0C"/>
    <w:rsid w:val="001E0F08"/>
    <w:rsid w:val="001E4C00"/>
    <w:rsid w:val="001E7073"/>
    <w:rsid w:val="001F0A62"/>
    <w:rsid w:val="001F0EF6"/>
    <w:rsid w:val="001F1838"/>
    <w:rsid w:val="001F7B97"/>
    <w:rsid w:val="001F7CAB"/>
    <w:rsid w:val="00204DBC"/>
    <w:rsid w:val="002053C1"/>
    <w:rsid w:val="00210126"/>
    <w:rsid w:val="00210B2C"/>
    <w:rsid w:val="002157A5"/>
    <w:rsid w:val="00217316"/>
    <w:rsid w:val="00220ED8"/>
    <w:rsid w:val="00220FF0"/>
    <w:rsid w:val="00221F1F"/>
    <w:rsid w:val="002224F1"/>
    <w:rsid w:val="00224EB5"/>
    <w:rsid w:val="00225414"/>
    <w:rsid w:val="002268C1"/>
    <w:rsid w:val="00226CA3"/>
    <w:rsid w:val="00230D63"/>
    <w:rsid w:val="00231013"/>
    <w:rsid w:val="00231C63"/>
    <w:rsid w:val="00233479"/>
    <w:rsid w:val="00233504"/>
    <w:rsid w:val="00240926"/>
    <w:rsid w:val="002409CF"/>
    <w:rsid w:val="00241F40"/>
    <w:rsid w:val="00244093"/>
    <w:rsid w:val="002464AA"/>
    <w:rsid w:val="00246B7F"/>
    <w:rsid w:val="00247179"/>
    <w:rsid w:val="00254BCC"/>
    <w:rsid w:val="002550E8"/>
    <w:rsid w:val="00256F1F"/>
    <w:rsid w:val="0025786C"/>
    <w:rsid w:val="002614C7"/>
    <w:rsid w:val="00261AE2"/>
    <w:rsid w:val="00265235"/>
    <w:rsid w:val="00266B34"/>
    <w:rsid w:val="00267649"/>
    <w:rsid w:val="00272781"/>
    <w:rsid w:val="0027727F"/>
    <w:rsid w:val="002774A2"/>
    <w:rsid w:val="00281FDF"/>
    <w:rsid w:val="00282055"/>
    <w:rsid w:val="00282A47"/>
    <w:rsid w:val="00285A11"/>
    <w:rsid w:val="00285CCF"/>
    <w:rsid w:val="00287326"/>
    <w:rsid w:val="0029101C"/>
    <w:rsid w:val="0029331C"/>
    <w:rsid w:val="00293356"/>
    <w:rsid w:val="00294F40"/>
    <w:rsid w:val="002969F9"/>
    <w:rsid w:val="00297647"/>
    <w:rsid w:val="002976D9"/>
    <w:rsid w:val="00297C06"/>
    <w:rsid w:val="002A391B"/>
    <w:rsid w:val="002A52A8"/>
    <w:rsid w:val="002A54C1"/>
    <w:rsid w:val="002A76C6"/>
    <w:rsid w:val="002B0ACD"/>
    <w:rsid w:val="002B2CB6"/>
    <w:rsid w:val="002B49D3"/>
    <w:rsid w:val="002B6441"/>
    <w:rsid w:val="002C0230"/>
    <w:rsid w:val="002C18E3"/>
    <w:rsid w:val="002C40FE"/>
    <w:rsid w:val="002C489D"/>
    <w:rsid w:val="002C4D71"/>
    <w:rsid w:val="002C66F9"/>
    <w:rsid w:val="002D017A"/>
    <w:rsid w:val="002D02CC"/>
    <w:rsid w:val="002D0D6C"/>
    <w:rsid w:val="002D12C5"/>
    <w:rsid w:val="002D2FA9"/>
    <w:rsid w:val="002D40F9"/>
    <w:rsid w:val="002D43D1"/>
    <w:rsid w:val="002D453F"/>
    <w:rsid w:val="002E111D"/>
    <w:rsid w:val="002E1F28"/>
    <w:rsid w:val="002E41EC"/>
    <w:rsid w:val="002E5BC7"/>
    <w:rsid w:val="002E62E8"/>
    <w:rsid w:val="002E7C17"/>
    <w:rsid w:val="002F3A75"/>
    <w:rsid w:val="002F3D01"/>
    <w:rsid w:val="003005AB"/>
    <w:rsid w:val="0030400D"/>
    <w:rsid w:val="00306E57"/>
    <w:rsid w:val="003128F4"/>
    <w:rsid w:val="00312AF5"/>
    <w:rsid w:val="00313C71"/>
    <w:rsid w:val="00314298"/>
    <w:rsid w:val="00314BDE"/>
    <w:rsid w:val="00321700"/>
    <w:rsid w:val="00322830"/>
    <w:rsid w:val="00322FB4"/>
    <w:rsid w:val="00324531"/>
    <w:rsid w:val="003256AA"/>
    <w:rsid w:val="00326246"/>
    <w:rsid w:val="003273C4"/>
    <w:rsid w:val="00336F63"/>
    <w:rsid w:val="003401A7"/>
    <w:rsid w:val="0034058A"/>
    <w:rsid w:val="00340AAB"/>
    <w:rsid w:val="00352AC1"/>
    <w:rsid w:val="00352B6D"/>
    <w:rsid w:val="00353FFF"/>
    <w:rsid w:val="00356E32"/>
    <w:rsid w:val="003601E6"/>
    <w:rsid w:val="00361EDD"/>
    <w:rsid w:val="00362177"/>
    <w:rsid w:val="003639A3"/>
    <w:rsid w:val="003644B1"/>
    <w:rsid w:val="003646D6"/>
    <w:rsid w:val="00366E6D"/>
    <w:rsid w:val="00370FD5"/>
    <w:rsid w:val="003724F2"/>
    <w:rsid w:val="00372663"/>
    <w:rsid w:val="00372942"/>
    <w:rsid w:val="00374DC9"/>
    <w:rsid w:val="003824A9"/>
    <w:rsid w:val="00383F14"/>
    <w:rsid w:val="003841BA"/>
    <w:rsid w:val="00384EA2"/>
    <w:rsid w:val="00386FED"/>
    <w:rsid w:val="00391D34"/>
    <w:rsid w:val="00393AA4"/>
    <w:rsid w:val="0039427A"/>
    <w:rsid w:val="0039501F"/>
    <w:rsid w:val="00395250"/>
    <w:rsid w:val="003956FD"/>
    <w:rsid w:val="003959D7"/>
    <w:rsid w:val="003A06E6"/>
    <w:rsid w:val="003A3A77"/>
    <w:rsid w:val="003A5963"/>
    <w:rsid w:val="003A66C1"/>
    <w:rsid w:val="003A759B"/>
    <w:rsid w:val="003B052A"/>
    <w:rsid w:val="003B06D0"/>
    <w:rsid w:val="003B10C5"/>
    <w:rsid w:val="003B1FBD"/>
    <w:rsid w:val="003B2513"/>
    <w:rsid w:val="003B31C8"/>
    <w:rsid w:val="003B4A70"/>
    <w:rsid w:val="003B4BE9"/>
    <w:rsid w:val="003B5C42"/>
    <w:rsid w:val="003B6071"/>
    <w:rsid w:val="003B66D0"/>
    <w:rsid w:val="003B67AC"/>
    <w:rsid w:val="003B69B3"/>
    <w:rsid w:val="003B6E11"/>
    <w:rsid w:val="003C3EB5"/>
    <w:rsid w:val="003C40B5"/>
    <w:rsid w:val="003C7B2B"/>
    <w:rsid w:val="003C7BAD"/>
    <w:rsid w:val="003D2525"/>
    <w:rsid w:val="003D439F"/>
    <w:rsid w:val="003D4CA1"/>
    <w:rsid w:val="003E1DFB"/>
    <w:rsid w:val="003E2993"/>
    <w:rsid w:val="003E2D61"/>
    <w:rsid w:val="003F4109"/>
    <w:rsid w:val="003F6881"/>
    <w:rsid w:val="003F6AD2"/>
    <w:rsid w:val="003F7D02"/>
    <w:rsid w:val="004001F6"/>
    <w:rsid w:val="00401B2E"/>
    <w:rsid w:val="00403B9E"/>
    <w:rsid w:val="00407BBE"/>
    <w:rsid w:val="004103CE"/>
    <w:rsid w:val="00414E3B"/>
    <w:rsid w:val="004158CD"/>
    <w:rsid w:val="004166D6"/>
    <w:rsid w:val="00417851"/>
    <w:rsid w:val="00417F08"/>
    <w:rsid w:val="0042044E"/>
    <w:rsid w:val="004224BB"/>
    <w:rsid w:val="00423836"/>
    <w:rsid w:val="00423BD2"/>
    <w:rsid w:val="00425B65"/>
    <w:rsid w:val="00427D9B"/>
    <w:rsid w:val="00430B34"/>
    <w:rsid w:val="004311FB"/>
    <w:rsid w:val="0043139A"/>
    <w:rsid w:val="0043608C"/>
    <w:rsid w:val="00437584"/>
    <w:rsid w:val="00441BD3"/>
    <w:rsid w:val="0044203F"/>
    <w:rsid w:val="00443256"/>
    <w:rsid w:val="0044339C"/>
    <w:rsid w:val="00447C67"/>
    <w:rsid w:val="004519D0"/>
    <w:rsid w:val="00451B2B"/>
    <w:rsid w:val="00452866"/>
    <w:rsid w:val="00460003"/>
    <w:rsid w:val="00466394"/>
    <w:rsid w:val="00466EC4"/>
    <w:rsid w:val="004825A7"/>
    <w:rsid w:val="00482E45"/>
    <w:rsid w:val="004834E6"/>
    <w:rsid w:val="00485664"/>
    <w:rsid w:val="004859EB"/>
    <w:rsid w:val="00487015"/>
    <w:rsid w:val="00490632"/>
    <w:rsid w:val="00492888"/>
    <w:rsid w:val="00492C44"/>
    <w:rsid w:val="0049397C"/>
    <w:rsid w:val="0049572A"/>
    <w:rsid w:val="004A08EA"/>
    <w:rsid w:val="004A11C8"/>
    <w:rsid w:val="004A2F10"/>
    <w:rsid w:val="004A3387"/>
    <w:rsid w:val="004A494C"/>
    <w:rsid w:val="004A4EDE"/>
    <w:rsid w:val="004A5C52"/>
    <w:rsid w:val="004B09D5"/>
    <w:rsid w:val="004B2AB2"/>
    <w:rsid w:val="004B42B0"/>
    <w:rsid w:val="004B4C76"/>
    <w:rsid w:val="004B53FA"/>
    <w:rsid w:val="004B7578"/>
    <w:rsid w:val="004C159B"/>
    <w:rsid w:val="004C2B1F"/>
    <w:rsid w:val="004C4574"/>
    <w:rsid w:val="004C5673"/>
    <w:rsid w:val="004D0573"/>
    <w:rsid w:val="004D0BCE"/>
    <w:rsid w:val="004D16B7"/>
    <w:rsid w:val="004D2BFA"/>
    <w:rsid w:val="004D3F15"/>
    <w:rsid w:val="004D6C5F"/>
    <w:rsid w:val="004D7C4E"/>
    <w:rsid w:val="004E01E7"/>
    <w:rsid w:val="004E0E5D"/>
    <w:rsid w:val="004E0F36"/>
    <w:rsid w:val="004E3E3B"/>
    <w:rsid w:val="004F2ADB"/>
    <w:rsid w:val="004F47B0"/>
    <w:rsid w:val="004F4F47"/>
    <w:rsid w:val="004F63D0"/>
    <w:rsid w:val="004F7503"/>
    <w:rsid w:val="00500D66"/>
    <w:rsid w:val="005015E8"/>
    <w:rsid w:val="005019F0"/>
    <w:rsid w:val="00502F9D"/>
    <w:rsid w:val="0050584C"/>
    <w:rsid w:val="005111E1"/>
    <w:rsid w:val="00511311"/>
    <w:rsid w:val="00513542"/>
    <w:rsid w:val="005139F4"/>
    <w:rsid w:val="00515798"/>
    <w:rsid w:val="00524F15"/>
    <w:rsid w:val="00525CCA"/>
    <w:rsid w:val="00527E71"/>
    <w:rsid w:val="00530531"/>
    <w:rsid w:val="00531C0B"/>
    <w:rsid w:val="00532DB7"/>
    <w:rsid w:val="00532F18"/>
    <w:rsid w:val="00533554"/>
    <w:rsid w:val="005358F8"/>
    <w:rsid w:val="00537B0A"/>
    <w:rsid w:val="00540663"/>
    <w:rsid w:val="00540874"/>
    <w:rsid w:val="00540D46"/>
    <w:rsid w:val="00542F30"/>
    <w:rsid w:val="005435C8"/>
    <w:rsid w:val="00546063"/>
    <w:rsid w:val="0054644E"/>
    <w:rsid w:val="00547DDB"/>
    <w:rsid w:val="0055101A"/>
    <w:rsid w:val="00551D94"/>
    <w:rsid w:val="00555153"/>
    <w:rsid w:val="00560F00"/>
    <w:rsid w:val="0056162E"/>
    <w:rsid w:val="00561715"/>
    <w:rsid w:val="00561F09"/>
    <w:rsid w:val="00564727"/>
    <w:rsid w:val="00573236"/>
    <w:rsid w:val="00573A7D"/>
    <w:rsid w:val="00575F86"/>
    <w:rsid w:val="00576C3D"/>
    <w:rsid w:val="00591063"/>
    <w:rsid w:val="005915B7"/>
    <w:rsid w:val="005918D9"/>
    <w:rsid w:val="00593943"/>
    <w:rsid w:val="00593C70"/>
    <w:rsid w:val="00596DA2"/>
    <w:rsid w:val="00597F2B"/>
    <w:rsid w:val="005A5AE1"/>
    <w:rsid w:val="005A787D"/>
    <w:rsid w:val="005B3C4E"/>
    <w:rsid w:val="005B4D3A"/>
    <w:rsid w:val="005B5A2E"/>
    <w:rsid w:val="005B7028"/>
    <w:rsid w:val="005C1173"/>
    <w:rsid w:val="005C11B5"/>
    <w:rsid w:val="005C2035"/>
    <w:rsid w:val="005C36BA"/>
    <w:rsid w:val="005C3EAA"/>
    <w:rsid w:val="005C5DB8"/>
    <w:rsid w:val="005D1F9C"/>
    <w:rsid w:val="005D262B"/>
    <w:rsid w:val="005D2DCA"/>
    <w:rsid w:val="005D35F0"/>
    <w:rsid w:val="005D5FB8"/>
    <w:rsid w:val="005D785A"/>
    <w:rsid w:val="005E0EF4"/>
    <w:rsid w:val="005E1D0A"/>
    <w:rsid w:val="005E40FA"/>
    <w:rsid w:val="005E6842"/>
    <w:rsid w:val="005F1A92"/>
    <w:rsid w:val="005F30EA"/>
    <w:rsid w:val="005F540A"/>
    <w:rsid w:val="005F690A"/>
    <w:rsid w:val="0060093D"/>
    <w:rsid w:val="00601A70"/>
    <w:rsid w:val="0060230D"/>
    <w:rsid w:val="006060A4"/>
    <w:rsid w:val="006061C6"/>
    <w:rsid w:val="0060725F"/>
    <w:rsid w:val="0060735A"/>
    <w:rsid w:val="006073AA"/>
    <w:rsid w:val="006130DD"/>
    <w:rsid w:val="00613BEA"/>
    <w:rsid w:val="00615FB1"/>
    <w:rsid w:val="006171A1"/>
    <w:rsid w:val="00621980"/>
    <w:rsid w:val="00622470"/>
    <w:rsid w:val="00622E05"/>
    <w:rsid w:val="00625A47"/>
    <w:rsid w:val="00626095"/>
    <w:rsid w:val="0062643E"/>
    <w:rsid w:val="00631058"/>
    <w:rsid w:val="00631D89"/>
    <w:rsid w:val="0063311B"/>
    <w:rsid w:val="00634658"/>
    <w:rsid w:val="0063481E"/>
    <w:rsid w:val="00637297"/>
    <w:rsid w:val="00642462"/>
    <w:rsid w:val="0064692B"/>
    <w:rsid w:val="00647326"/>
    <w:rsid w:val="006525AC"/>
    <w:rsid w:val="00653942"/>
    <w:rsid w:val="0065406F"/>
    <w:rsid w:val="006554F7"/>
    <w:rsid w:val="00660FCD"/>
    <w:rsid w:val="0066100C"/>
    <w:rsid w:val="00661846"/>
    <w:rsid w:val="00661AD2"/>
    <w:rsid w:val="0066442B"/>
    <w:rsid w:val="00667707"/>
    <w:rsid w:val="00673CC0"/>
    <w:rsid w:val="00673E2A"/>
    <w:rsid w:val="00683017"/>
    <w:rsid w:val="00685468"/>
    <w:rsid w:val="00693755"/>
    <w:rsid w:val="00697A8D"/>
    <w:rsid w:val="006A29E4"/>
    <w:rsid w:val="006B2152"/>
    <w:rsid w:val="006B2565"/>
    <w:rsid w:val="006B280D"/>
    <w:rsid w:val="006B2E2E"/>
    <w:rsid w:val="006B47EB"/>
    <w:rsid w:val="006B4AB1"/>
    <w:rsid w:val="006B6F4F"/>
    <w:rsid w:val="006B7672"/>
    <w:rsid w:val="006C1460"/>
    <w:rsid w:val="006C1617"/>
    <w:rsid w:val="006C1825"/>
    <w:rsid w:val="006C1B3E"/>
    <w:rsid w:val="006C511A"/>
    <w:rsid w:val="006C70AC"/>
    <w:rsid w:val="006D0B20"/>
    <w:rsid w:val="006D12C7"/>
    <w:rsid w:val="006D6D2E"/>
    <w:rsid w:val="006E05C0"/>
    <w:rsid w:val="006E485D"/>
    <w:rsid w:val="006E537E"/>
    <w:rsid w:val="006E5730"/>
    <w:rsid w:val="006E7717"/>
    <w:rsid w:val="006E7C9E"/>
    <w:rsid w:val="006F1577"/>
    <w:rsid w:val="006F4A61"/>
    <w:rsid w:val="006F54EA"/>
    <w:rsid w:val="00700F35"/>
    <w:rsid w:val="007019E8"/>
    <w:rsid w:val="00702B7B"/>
    <w:rsid w:val="007047B3"/>
    <w:rsid w:val="00710699"/>
    <w:rsid w:val="00710D90"/>
    <w:rsid w:val="00711017"/>
    <w:rsid w:val="00712E85"/>
    <w:rsid w:val="00715773"/>
    <w:rsid w:val="00715995"/>
    <w:rsid w:val="0071736A"/>
    <w:rsid w:val="007176B5"/>
    <w:rsid w:val="00723377"/>
    <w:rsid w:val="007260EA"/>
    <w:rsid w:val="00730377"/>
    <w:rsid w:val="0073117E"/>
    <w:rsid w:val="007326D2"/>
    <w:rsid w:val="00732800"/>
    <w:rsid w:val="00732A25"/>
    <w:rsid w:val="00734346"/>
    <w:rsid w:val="00740357"/>
    <w:rsid w:val="007455A0"/>
    <w:rsid w:val="00746FEE"/>
    <w:rsid w:val="00750FEA"/>
    <w:rsid w:val="007511C2"/>
    <w:rsid w:val="00751B42"/>
    <w:rsid w:val="00751C5D"/>
    <w:rsid w:val="007526B1"/>
    <w:rsid w:val="007537BC"/>
    <w:rsid w:val="00753BAC"/>
    <w:rsid w:val="00754DB1"/>
    <w:rsid w:val="00755402"/>
    <w:rsid w:val="00755B90"/>
    <w:rsid w:val="007571DD"/>
    <w:rsid w:val="00757DE4"/>
    <w:rsid w:val="0076506D"/>
    <w:rsid w:val="00767AB5"/>
    <w:rsid w:val="00770310"/>
    <w:rsid w:val="0077085A"/>
    <w:rsid w:val="00772215"/>
    <w:rsid w:val="00772437"/>
    <w:rsid w:val="0077589D"/>
    <w:rsid w:val="00776CD7"/>
    <w:rsid w:val="0077729E"/>
    <w:rsid w:val="0077738E"/>
    <w:rsid w:val="0078036D"/>
    <w:rsid w:val="00780FD3"/>
    <w:rsid w:val="0078136E"/>
    <w:rsid w:val="00783AD3"/>
    <w:rsid w:val="007848F8"/>
    <w:rsid w:val="0078631E"/>
    <w:rsid w:val="00786459"/>
    <w:rsid w:val="0078726C"/>
    <w:rsid w:val="00793D9E"/>
    <w:rsid w:val="0079561B"/>
    <w:rsid w:val="007A2385"/>
    <w:rsid w:val="007A2CA2"/>
    <w:rsid w:val="007A3F7E"/>
    <w:rsid w:val="007A4673"/>
    <w:rsid w:val="007A6673"/>
    <w:rsid w:val="007A7198"/>
    <w:rsid w:val="007B2B10"/>
    <w:rsid w:val="007B3A37"/>
    <w:rsid w:val="007B48C6"/>
    <w:rsid w:val="007C1510"/>
    <w:rsid w:val="007C1C24"/>
    <w:rsid w:val="007C2796"/>
    <w:rsid w:val="007C3A04"/>
    <w:rsid w:val="007C569B"/>
    <w:rsid w:val="007C688C"/>
    <w:rsid w:val="007C68B1"/>
    <w:rsid w:val="007D0440"/>
    <w:rsid w:val="007D0562"/>
    <w:rsid w:val="007D1041"/>
    <w:rsid w:val="007D1576"/>
    <w:rsid w:val="007D1711"/>
    <w:rsid w:val="007D2EF6"/>
    <w:rsid w:val="007D36E7"/>
    <w:rsid w:val="007D6979"/>
    <w:rsid w:val="007D78AD"/>
    <w:rsid w:val="007E0091"/>
    <w:rsid w:val="007E283E"/>
    <w:rsid w:val="007E747C"/>
    <w:rsid w:val="007F09BB"/>
    <w:rsid w:val="007F41CB"/>
    <w:rsid w:val="007F4573"/>
    <w:rsid w:val="007F5785"/>
    <w:rsid w:val="007F6801"/>
    <w:rsid w:val="007F7DF2"/>
    <w:rsid w:val="00802658"/>
    <w:rsid w:val="00803C6E"/>
    <w:rsid w:val="00803E82"/>
    <w:rsid w:val="008044BF"/>
    <w:rsid w:val="00804965"/>
    <w:rsid w:val="0080498D"/>
    <w:rsid w:val="00806A22"/>
    <w:rsid w:val="008107A9"/>
    <w:rsid w:val="0081260A"/>
    <w:rsid w:val="00812618"/>
    <w:rsid w:val="00813D1B"/>
    <w:rsid w:val="00813D68"/>
    <w:rsid w:val="008144E9"/>
    <w:rsid w:val="00814977"/>
    <w:rsid w:val="00817E8E"/>
    <w:rsid w:val="0082193B"/>
    <w:rsid w:val="00822951"/>
    <w:rsid w:val="00822B49"/>
    <w:rsid w:val="0082466D"/>
    <w:rsid w:val="00826B41"/>
    <w:rsid w:val="00832536"/>
    <w:rsid w:val="00836FEB"/>
    <w:rsid w:val="008401B0"/>
    <w:rsid w:val="008404C1"/>
    <w:rsid w:val="00842AA2"/>
    <w:rsid w:val="00842D97"/>
    <w:rsid w:val="00846317"/>
    <w:rsid w:val="00847536"/>
    <w:rsid w:val="008476A0"/>
    <w:rsid w:val="00847D2D"/>
    <w:rsid w:val="008501FC"/>
    <w:rsid w:val="008531DE"/>
    <w:rsid w:val="008576FB"/>
    <w:rsid w:val="00857E80"/>
    <w:rsid w:val="008620B9"/>
    <w:rsid w:val="0086433A"/>
    <w:rsid w:val="008741E0"/>
    <w:rsid w:val="00874CE2"/>
    <w:rsid w:val="00874D68"/>
    <w:rsid w:val="008757BA"/>
    <w:rsid w:val="00880ED3"/>
    <w:rsid w:val="00883ECD"/>
    <w:rsid w:val="008849E2"/>
    <w:rsid w:val="00885050"/>
    <w:rsid w:val="008861D4"/>
    <w:rsid w:val="00887381"/>
    <w:rsid w:val="00895783"/>
    <w:rsid w:val="0089607E"/>
    <w:rsid w:val="00896AE2"/>
    <w:rsid w:val="00897B13"/>
    <w:rsid w:val="00897EA0"/>
    <w:rsid w:val="008A0535"/>
    <w:rsid w:val="008A08C9"/>
    <w:rsid w:val="008A0906"/>
    <w:rsid w:val="008A09B7"/>
    <w:rsid w:val="008A347A"/>
    <w:rsid w:val="008A36B2"/>
    <w:rsid w:val="008A637D"/>
    <w:rsid w:val="008A6423"/>
    <w:rsid w:val="008A6545"/>
    <w:rsid w:val="008A7CE1"/>
    <w:rsid w:val="008B0188"/>
    <w:rsid w:val="008B1F74"/>
    <w:rsid w:val="008B4441"/>
    <w:rsid w:val="008B4CD1"/>
    <w:rsid w:val="008B7AE8"/>
    <w:rsid w:val="008C09F8"/>
    <w:rsid w:val="008C1F69"/>
    <w:rsid w:val="008C3792"/>
    <w:rsid w:val="008C66A2"/>
    <w:rsid w:val="008C7628"/>
    <w:rsid w:val="008C7DB8"/>
    <w:rsid w:val="008D01FB"/>
    <w:rsid w:val="008D18FD"/>
    <w:rsid w:val="008D1E82"/>
    <w:rsid w:val="008D2676"/>
    <w:rsid w:val="008D3C0A"/>
    <w:rsid w:val="008D4C52"/>
    <w:rsid w:val="008D4EEB"/>
    <w:rsid w:val="008D5AD3"/>
    <w:rsid w:val="008E26BB"/>
    <w:rsid w:val="008E3877"/>
    <w:rsid w:val="008E54ED"/>
    <w:rsid w:val="008E728D"/>
    <w:rsid w:val="008F03B9"/>
    <w:rsid w:val="008F1950"/>
    <w:rsid w:val="008F19EC"/>
    <w:rsid w:val="008F1D57"/>
    <w:rsid w:val="008F1DB1"/>
    <w:rsid w:val="008F30CD"/>
    <w:rsid w:val="008F41D5"/>
    <w:rsid w:val="0090054C"/>
    <w:rsid w:val="00900A64"/>
    <w:rsid w:val="00900CBD"/>
    <w:rsid w:val="00900DEF"/>
    <w:rsid w:val="0090126B"/>
    <w:rsid w:val="009019E1"/>
    <w:rsid w:val="00901D92"/>
    <w:rsid w:val="00901F48"/>
    <w:rsid w:val="00901FA5"/>
    <w:rsid w:val="00903749"/>
    <w:rsid w:val="009037D0"/>
    <w:rsid w:val="00905CDB"/>
    <w:rsid w:val="009061E5"/>
    <w:rsid w:val="0091107D"/>
    <w:rsid w:val="00911ECA"/>
    <w:rsid w:val="00913698"/>
    <w:rsid w:val="00914667"/>
    <w:rsid w:val="00914BEB"/>
    <w:rsid w:val="00914E20"/>
    <w:rsid w:val="00917359"/>
    <w:rsid w:val="009209F1"/>
    <w:rsid w:val="009226E8"/>
    <w:rsid w:val="00923939"/>
    <w:rsid w:val="00923A33"/>
    <w:rsid w:val="0092420F"/>
    <w:rsid w:val="00924F5E"/>
    <w:rsid w:val="00925563"/>
    <w:rsid w:val="00925AE4"/>
    <w:rsid w:val="00925FB9"/>
    <w:rsid w:val="00927D18"/>
    <w:rsid w:val="009332D5"/>
    <w:rsid w:val="0093455E"/>
    <w:rsid w:val="0093469D"/>
    <w:rsid w:val="00936C1B"/>
    <w:rsid w:val="009376E9"/>
    <w:rsid w:val="009420AA"/>
    <w:rsid w:val="00945C4E"/>
    <w:rsid w:val="00946C98"/>
    <w:rsid w:val="0094775D"/>
    <w:rsid w:val="009507C4"/>
    <w:rsid w:val="00950A61"/>
    <w:rsid w:val="009520F1"/>
    <w:rsid w:val="0095219F"/>
    <w:rsid w:val="00953293"/>
    <w:rsid w:val="00953610"/>
    <w:rsid w:val="00953DE3"/>
    <w:rsid w:val="009579C9"/>
    <w:rsid w:val="00961E81"/>
    <w:rsid w:val="0096343C"/>
    <w:rsid w:val="009647DE"/>
    <w:rsid w:val="00966264"/>
    <w:rsid w:val="00970461"/>
    <w:rsid w:val="00970A41"/>
    <w:rsid w:val="00970BB2"/>
    <w:rsid w:val="00972D2C"/>
    <w:rsid w:val="0097306C"/>
    <w:rsid w:val="00974CD2"/>
    <w:rsid w:val="00975BBB"/>
    <w:rsid w:val="00975D5C"/>
    <w:rsid w:val="009762B5"/>
    <w:rsid w:val="0098266F"/>
    <w:rsid w:val="00982FF7"/>
    <w:rsid w:val="00986D8E"/>
    <w:rsid w:val="00990B41"/>
    <w:rsid w:val="00992126"/>
    <w:rsid w:val="009921D6"/>
    <w:rsid w:val="0099264C"/>
    <w:rsid w:val="0099352F"/>
    <w:rsid w:val="00993803"/>
    <w:rsid w:val="009943E3"/>
    <w:rsid w:val="00994AA0"/>
    <w:rsid w:val="00997B83"/>
    <w:rsid w:val="00997E7D"/>
    <w:rsid w:val="009A2CB0"/>
    <w:rsid w:val="009A4879"/>
    <w:rsid w:val="009A6329"/>
    <w:rsid w:val="009A6A5B"/>
    <w:rsid w:val="009B04AD"/>
    <w:rsid w:val="009B072E"/>
    <w:rsid w:val="009B3453"/>
    <w:rsid w:val="009B4B7C"/>
    <w:rsid w:val="009B69F1"/>
    <w:rsid w:val="009B7DF6"/>
    <w:rsid w:val="009C07C1"/>
    <w:rsid w:val="009C293E"/>
    <w:rsid w:val="009C4E6D"/>
    <w:rsid w:val="009C5006"/>
    <w:rsid w:val="009C7A04"/>
    <w:rsid w:val="009C7F0D"/>
    <w:rsid w:val="009D293A"/>
    <w:rsid w:val="009D2D89"/>
    <w:rsid w:val="009D2E56"/>
    <w:rsid w:val="009D37E6"/>
    <w:rsid w:val="009D3C0F"/>
    <w:rsid w:val="009D628B"/>
    <w:rsid w:val="009D647B"/>
    <w:rsid w:val="009E2E32"/>
    <w:rsid w:val="009E3672"/>
    <w:rsid w:val="009E392F"/>
    <w:rsid w:val="009E3C1B"/>
    <w:rsid w:val="009F0BBD"/>
    <w:rsid w:val="009F38E5"/>
    <w:rsid w:val="009F46B5"/>
    <w:rsid w:val="009F4E14"/>
    <w:rsid w:val="009F61F1"/>
    <w:rsid w:val="009F7A35"/>
    <w:rsid w:val="00A01778"/>
    <w:rsid w:val="00A01CED"/>
    <w:rsid w:val="00A02AE9"/>
    <w:rsid w:val="00A04DBB"/>
    <w:rsid w:val="00A07F2B"/>
    <w:rsid w:val="00A127F3"/>
    <w:rsid w:val="00A148A1"/>
    <w:rsid w:val="00A22060"/>
    <w:rsid w:val="00A30391"/>
    <w:rsid w:val="00A30711"/>
    <w:rsid w:val="00A308C6"/>
    <w:rsid w:val="00A32437"/>
    <w:rsid w:val="00A332EA"/>
    <w:rsid w:val="00A357BB"/>
    <w:rsid w:val="00A3754B"/>
    <w:rsid w:val="00A4326A"/>
    <w:rsid w:val="00A468B5"/>
    <w:rsid w:val="00A525B2"/>
    <w:rsid w:val="00A5334F"/>
    <w:rsid w:val="00A55BC4"/>
    <w:rsid w:val="00A56D83"/>
    <w:rsid w:val="00A56FA9"/>
    <w:rsid w:val="00A57DFB"/>
    <w:rsid w:val="00A60915"/>
    <w:rsid w:val="00A61066"/>
    <w:rsid w:val="00A6115F"/>
    <w:rsid w:val="00A646A9"/>
    <w:rsid w:val="00A667A2"/>
    <w:rsid w:val="00A67E35"/>
    <w:rsid w:val="00A7176D"/>
    <w:rsid w:val="00A73D6F"/>
    <w:rsid w:val="00A740B1"/>
    <w:rsid w:val="00A7609B"/>
    <w:rsid w:val="00A7710B"/>
    <w:rsid w:val="00A8062F"/>
    <w:rsid w:val="00A84395"/>
    <w:rsid w:val="00A86C15"/>
    <w:rsid w:val="00A90BAC"/>
    <w:rsid w:val="00A93067"/>
    <w:rsid w:val="00A94928"/>
    <w:rsid w:val="00AA14FB"/>
    <w:rsid w:val="00AA4112"/>
    <w:rsid w:val="00AA626A"/>
    <w:rsid w:val="00AA634D"/>
    <w:rsid w:val="00AA74DE"/>
    <w:rsid w:val="00AB19B0"/>
    <w:rsid w:val="00AB3152"/>
    <w:rsid w:val="00AB505F"/>
    <w:rsid w:val="00AB681A"/>
    <w:rsid w:val="00AB7DA4"/>
    <w:rsid w:val="00AC0891"/>
    <w:rsid w:val="00AC0C17"/>
    <w:rsid w:val="00AC144A"/>
    <w:rsid w:val="00AC3452"/>
    <w:rsid w:val="00AC730E"/>
    <w:rsid w:val="00AD05E7"/>
    <w:rsid w:val="00AD131C"/>
    <w:rsid w:val="00AD2740"/>
    <w:rsid w:val="00AD32BC"/>
    <w:rsid w:val="00AD43D2"/>
    <w:rsid w:val="00AD4888"/>
    <w:rsid w:val="00AD7276"/>
    <w:rsid w:val="00AE0EBA"/>
    <w:rsid w:val="00AE4B5E"/>
    <w:rsid w:val="00AE512C"/>
    <w:rsid w:val="00AE60D1"/>
    <w:rsid w:val="00AE6B3D"/>
    <w:rsid w:val="00AE759B"/>
    <w:rsid w:val="00AF0EC5"/>
    <w:rsid w:val="00AF128A"/>
    <w:rsid w:val="00AF391D"/>
    <w:rsid w:val="00AF446B"/>
    <w:rsid w:val="00AF4B04"/>
    <w:rsid w:val="00AF62D5"/>
    <w:rsid w:val="00AF6B12"/>
    <w:rsid w:val="00B008A5"/>
    <w:rsid w:val="00B008B6"/>
    <w:rsid w:val="00B02250"/>
    <w:rsid w:val="00B03D78"/>
    <w:rsid w:val="00B0564B"/>
    <w:rsid w:val="00B05F77"/>
    <w:rsid w:val="00B06A55"/>
    <w:rsid w:val="00B10F8F"/>
    <w:rsid w:val="00B11451"/>
    <w:rsid w:val="00B13053"/>
    <w:rsid w:val="00B13FA5"/>
    <w:rsid w:val="00B15805"/>
    <w:rsid w:val="00B15EFB"/>
    <w:rsid w:val="00B165CE"/>
    <w:rsid w:val="00B17E3C"/>
    <w:rsid w:val="00B22E0E"/>
    <w:rsid w:val="00B2334A"/>
    <w:rsid w:val="00B245CC"/>
    <w:rsid w:val="00B249C7"/>
    <w:rsid w:val="00B251F7"/>
    <w:rsid w:val="00B25584"/>
    <w:rsid w:val="00B258B9"/>
    <w:rsid w:val="00B31862"/>
    <w:rsid w:val="00B34E2E"/>
    <w:rsid w:val="00B3522E"/>
    <w:rsid w:val="00B362C0"/>
    <w:rsid w:val="00B412EF"/>
    <w:rsid w:val="00B42F0E"/>
    <w:rsid w:val="00B475FF"/>
    <w:rsid w:val="00B47AD4"/>
    <w:rsid w:val="00B5259F"/>
    <w:rsid w:val="00B53B24"/>
    <w:rsid w:val="00B53EFA"/>
    <w:rsid w:val="00B5474C"/>
    <w:rsid w:val="00B54AB9"/>
    <w:rsid w:val="00B54C8F"/>
    <w:rsid w:val="00B5696F"/>
    <w:rsid w:val="00B57226"/>
    <w:rsid w:val="00B61D93"/>
    <w:rsid w:val="00B64DB4"/>
    <w:rsid w:val="00B66F67"/>
    <w:rsid w:val="00B670B5"/>
    <w:rsid w:val="00B705A2"/>
    <w:rsid w:val="00B70ABF"/>
    <w:rsid w:val="00B71369"/>
    <w:rsid w:val="00B7145B"/>
    <w:rsid w:val="00B7239C"/>
    <w:rsid w:val="00B730E5"/>
    <w:rsid w:val="00B73446"/>
    <w:rsid w:val="00B74249"/>
    <w:rsid w:val="00B74759"/>
    <w:rsid w:val="00B74C4A"/>
    <w:rsid w:val="00B75336"/>
    <w:rsid w:val="00B762A3"/>
    <w:rsid w:val="00B77910"/>
    <w:rsid w:val="00B77C93"/>
    <w:rsid w:val="00B8049E"/>
    <w:rsid w:val="00B83217"/>
    <w:rsid w:val="00B848C2"/>
    <w:rsid w:val="00B85610"/>
    <w:rsid w:val="00B8761A"/>
    <w:rsid w:val="00B904F0"/>
    <w:rsid w:val="00B9092D"/>
    <w:rsid w:val="00B90E9E"/>
    <w:rsid w:val="00B91E7A"/>
    <w:rsid w:val="00B92144"/>
    <w:rsid w:val="00B92404"/>
    <w:rsid w:val="00B9481A"/>
    <w:rsid w:val="00B94ED3"/>
    <w:rsid w:val="00BA556C"/>
    <w:rsid w:val="00BA686B"/>
    <w:rsid w:val="00BA7CEE"/>
    <w:rsid w:val="00BB1005"/>
    <w:rsid w:val="00BB301F"/>
    <w:rsid w:val="00BB3BDE"/>
    <w:rsid w:val="00BB4445"/>
    <w:rsid w:val="00BB6976"/>
    <w:rsid w:val="00BB7362"/>
    <w:rsid w:val="00BC2BA3"/>
    <w:rsid w:val="00BC39AB"/>
    <w:rsid w:val="00BC4243"/>
    <w:rsid w:val="00BC6457"/>
    <w:rsid w:val="00BC6A11"/>
    <w:rsid w:val="00BD0CB0"/>
    <w:rsid w:val="00BD15FD"/>
    <w:rsid w:val="00BD16C1"/>
    <w:rsid w:val="00BD4203"/>
    <w:rsid w:val="00BD535E"/>
    <w:rsid w:val="00BE1E30"/>
    <w:rsid w:val="00BE4B86"/>
    <w:rsid w:val="00BE5D31"/>
    <w:rsid w:val="00BE6C72"/>
    <w:rsid w:val="00BF1DF1"/>
    <w:rsid w:val="00BF23F3"/>
    <w:rsid w:val="00BF3298"/>
    <w:rsid w:val="00BF3312"/>
    <w:rsid w:val="00BF5684"/>
    <w:rsid w:val="00BF6DB6"/>
    <w:rsid w:val="00BF6EF3"/>
    <w:rsid w:val="00BF7DCF"/>
    <w:rsid w:val="00C001D8"/>
    <w:rsid w:val="00C00EF3"/>
    <w:rsid w:val="00C0208C"/>
    <w:rsid w:val="00C02587"/>
    <w:rsid w:val="00C042E1"/>
    <w:rsid w:val="00C05155"/>
    <w:rsid w:val="00C05BBD"/>
    <w:rsid w:val="00C066E6"/>
    <w:rsid w:val="00C11C37"/>
    <w:rsid w:val="00C16145"/>
    <w:rsid w:val="00C2069C"/>
    <w:rsid w:val="00C21615"/>
    <w:rsid w:val="00C255B2"/>
    <w:rsid w:val="00C304F0"/>
    <w:rsid w:val="00C375F6"/>
    <w:rsid w:val="00C402FE"/>
    <w:rsid w:val="00C42F23"/>
    <w:rsid w:val="00C45018"/>
    <w:rsid w:val="00C47C3A"/>
    <w:rsid w:val="00C5174C"/>
    <w:rsid w:val="00C52330"/>
    <w:rsid w:val="00C532F5"/>
    <w:rsid w:val="00C57686"/>
    <w:rsid w:val="00C603AE"/>
    <w:rsid w:val="00C64C82"/>
    <w:rsid w:val="00C6592A"/>
    <w:rsid w:val="00C7015A"/>
    <w:rsid w:val="00C70745"/>
    <w:rsid w:val="00C70FF9"/>
    <w:rsid w:val="00C72A7F"/>
    <w:rsid w:val="00C73FF7"/>
    <w:rsid w:val="00C756AE"/>
    <w:rsid w:val="00C75AA6"/>
    <w:rsid w:val="00C75C89"/>
    <w:rsid w:val="00C7610E"/>
    <w:rsid w:val="00C826C0"/>
    <w:rsid w:val="00C835BA"/>
    <w:rsid w:val="00C86B08"/>
    <w:rsid w:val="00C87F49"/>
    <w:rsid w:val="00C902B3"/>
    <w:rsid w:val="00C90BA8"/>
    <w:rsid w:val="00C90F86"/>
    <w:rsid w:val="00C9135B"/>
    <w:rsid w:val="00C93B5A"/>
    <w:rsid w:val="00C96F04"/>
    <w:rsid w:val="00C9713E"/>
    <w:rsid w:val="00CA0357"/>
    <w:rsid w:val="00CA1487"/>
    <w:rsid w:val="00CA1F31"/>
    <w:rsid w:val="00CA4835"/>
    <w:rsid w:val="00CA4BFD"/>
    <w:rsid w:val="00CA6495"/>
    <w:rsid w:val="00CB143E"/>
    <w:rsid w:val="00CB16B7"/>
    <w:rsid w:val="00CB2D46"/>
    <w:rsid w:val="00CB31A0"/>
    <w:rsid w:val="00CB424C"/>
    <w:rsid w:val="00CB4BA1"/>
    <w:rsid w:val="00CB6C28"/>
    <w:rsid w:val="00CB76A7"/>
    <w:rsid w:val="00CC1122"/>
    <w:rsid w:val="00CC17F1"/>
    <w:rsid w:val="00CC1D85"/>
    <w:rsid w:val="00CC207D"/>
    <w:rsid w:val="00CC305D"/>
    <w:rsid w:val="00CC345A"/>
    <w:rsid w:val="00CC413B"/>
    <w:rsid w:val="00CC4376"/>
    <w:rsid w:val="00CC480C"/>
    <w:rsid w:val="00CC7F87"/>
    <w:rsid w:val="00CC7FB3"/>
    <w:rsid w:val="00CD01F3"/>
    <w:rsid w:val="00CD2198"/>
    <w:rsid w:val="00CD2843"/>
    <w:rsid w:val="00CD38CB"/>
    <w:rsid w:val="00CD5C6A"/>
    <w:rsid w:val="00CD677C"/>
    <w:rsid w:val="00CE029F"/>
    <w:rsid w:val="00CE4789"/>
    <w:rsid w:val="00CE75A8"/>
    <w:rsid w:val="00CF2063"/>
    <w:rsid w:val="00CF23E9"/>
    <w:rsid w:val="00CF2CFA"/>
    <w:rsid w:val="00CF4049"/>
    <w:rsid w:val="00CF44F7"/>
    <w:rsid w:val="00CF6AEE"/>
    <w:rsid w:val="00D001A8"/>
    <w:rsid w:val="00D02361"/>
    <w:rsid w:val="00D0616A"/>
    <w:rsid w:val="00D06511"/>
    <w:rsid w:val="00D0706C"/>
    <w:rsid w:val="00D07CB6"/>
    <w:rsid w:val="00D10184"/>
    <w:rsid w:val="00D11E9C"/>
    <w:rsid w:val="00D12E78"/>
    <w:rsid w:val="00D135B3"/>
    <w:rsid w:val="00D16147"/>
    <w:rsid w:val="00D16A84"/>
    <w:rsid w:val="00D16FCF"/>
    <w:rsid w:val="00D20A30"/>
    <w:rsid w:val="00D2143E"/>
    <w:rsid w:val="00D219D9"/>
    <w:rsid w:val="00D22C1A"/>
    <w:rsid w:val="00D23372"/>
    <w:rsid w:val="00D2347B"/>
    <w:rsid w:val="00D2377F"/>
    <w:rsid w:val="00D26A25"/>
    <w:rsid w:val="00D27461"/>
    <w:rsid w:val="00D30F4E"/>
    <w:rsid w:val="00D32785"/>
    <w:rsid w:val="00D367F7"/>
    <w:rsid w:val="00D400A7"/>
    <w:rsid w:val="00D436EB"/>
    <w:rsid w:val="00D46BC9"/>
    <w:rsid w:val="00D54E40"/>
    <w:rsid w:val="00D57F93"/>
    <w:rsid w:val="00D673ED"/>
    <w:rsid w:val="00D67AC5"/>
    <w:rsid w:val="00D72364"/>
    <w:rsid w:val="00D73C71"/>
    <w:rsid w:val="00D759B0"/>
    <w:rsid w:val="00D761E9"/>
    <w:rsid w:val="00D77891"/>
    <w:rsid w:val="00D800FA"/>
    <w:rsid w:val="00D815A1"/>
    <w:rsid w:val="00D81D80"/>
    <w:rsid w:val="00D8297B"/>
    <w:rsid w:val="00D82A74"/>
    <w:rsid w:val="00D832D1"/>
    <w:rsid w:val="00D8371C"/>
    <w:rsid w:val="00D85C8C"/>
    <w:rsid w:val="00D85E14"/>
    <w:rsid w:val="00D85EDE"/>
    <w:rsid w:val="00D86948"/>
    <w:rsid w:val="00D876AD"/>
    <w:rsid w:val="00D87FC1"/>
    <w:rsid w:val="00D90491"/>
    <w:rsid w:val="00D90542"/>
    <w:rsid w:val="00D914C8"/>
    <w:rsid w:val="00D940FF"/>
    <w:rsid w:val="00D9455D"/>
    <w:rsid w:val="00D94EFD"/>
    <w:rsid w:val="00DA0DFE"/>
    <w:rsid w:val="00DA1768"/>
    <w:rsid w:val="00DA3FC0"/>
    <w:rsid w:val="00DA460D"/>
    <w:rsid w:val="00DA4801"/>
    <w:rsid w:val="00DA783C"/>
    <w:rsid w:val="00DB0D2C"/>
    <w:rsid w:val="00DB2CF8"/>
    <w:rsid w:val="00DB3789"/>
    <w:rsid w:val="00DB3AF9"/>
    <w:rsid w:val="00DB62DD"/>
    <w:rsid w:val="00DB719A"/>
    <w:rsid w:val="00DB726B"/>
    <w:rsid w:val="00DB7B9F"/>
    <w:rsid w:val="00DC1463"/>
    <w:rsid w:val="00DC3E3F"/>
    <w:rsid w:val="00DC48A3"/>
    <w:rsid w:val="00DC5844"/>
    <w:rsid w:val="00DC61AB"/>
    <w:rsid w:val="00DC6711"/>
    <w:rsid w:val="00DD071F"/>
    <w:rsid w:val="00DD5132"/>
    <w:rsid w:val="00DD5186"/>
    <w:rsid w:val="00DD6CDE"/>
    <w:rsid w:val="00DD6E52"/>
    <w:rsid w:val="00DD790E"/>
    <w:rsid w:val="00DE09FA"/>
    <w:rsid w:val="00DE19E3"/>
    <w:rsid w:val="00DE6378"/>
    <w:rsid w:val="00DE7CF7"/>
    <w:rsid w:val="00DE7E0F"/>
    <w:rsid w:val="00DF0D65"/>
    <w:rsid w:val="00DF0E54"/>
    <w:rsid w:val="00DF36A5"/>
    <w:rsid w:val="00DF5796"/>
    <w:rsid w:val="00DF64DA"/>
    <w:rsid w:val="00DF6A83"/>
    <w:rsid w:val="00DF7652"/>
    <w:rsid w:val="00E00023"/>
    <w:rsid w:val="00E002FF"/>
    <w:rsid w:val="00E01DB4"/>
    <w:rsid w:val="00E024B1"/>
    <w:rsid w:val="00E03583"/>
    <w:rsid w:val="00E0612D"/>
    <w:rsid w:val="00E061A5"/>
    <w:rsid w:val="00E06461"/>
    <w:rsid w:val="00E116A6"/>
    <w:rsid w:val="00E11A13"/>
    <w:rsid w:val="00E11FD5"/>
    <w:rsid w:val="00E12CEA"/>
    <w:rsid w:val="00E12F49"/>
    <w:rsid w:val="00E14B1A"/>
    <w:rsid w:val="00E14C59"/>
    <w:rsid w:val="00E16DF6"/>
    <w:rsid w:val="00E17354"/>
    <w:rsid w:val="00E17DDF"/>
    <w:rsid w:val="00E20684"/>
    <w:rsid w:val="00E23DB4"/>
    <w:rsid w:val="00E24169"/>
    <w:rsid w:val="00E25D13"/>
    <w:rsid w:val="00E30DF8"/>
    <w:rsid w:val="00E32F31"/>
    <w:rsid w:val="00E34899"/>
    <w:rsid w:val="00E36529"/>
    <w:rsid w:val="00E41DC1"/>
    <w:rsid w:val="00E42728"/>
    <w:rsid w:val="00E47293"/>
    <w:rsid w:val="00E516AB"/>
    <w:rsid w:val="00E51BF9"/>
    <w:rsid w:val="00E51F45"/>
    <w:rsid w:val="00E527B7"/>
    <w:rsid w:val="00E53A0A"/>
    <w:rsid w:val="00E54625"/>
    <w:rsid w:val="00E55418"/>
    <w:rsid w:val="00E55BD9"/>
    <w:rsid w:val="00E5691F"/>
    <w:rsid w:val="00E600ED"/>
    <w:rsid w:val="00E61AED"/>
    <w:rsid w:val="00E61F7D"/>
    <w:rsid w:val="00E6212B"/>
    <w:rsid w:val="00E63B27"/>
    <w:rsid w:val="00E66AFB"/>
    <w:rsid w:val="00E71879"/>
    <w:rsid w:val="00E72565"/>
    <w:rsid w:val="00E74398"/>
    <w:rsid w:val="00E80BEB"/>
    <w:rsid w:val="00E82F43"/>
    <w:rsid w:val="00E82F4B"/>
    <w:rsid w:val="00E849E9"/>
    <w:rsid w:val="00E861E2"/>
    <w:rsid w:val="00E868B6"/>
    <w:rsid w:val="00E87014"/>
    <w:rsid w:val="00E87C58"/>
    <w:rsid w:val="00E903B3"/>
    <w:rsid w:val="00E919B2"/>
    <w:rsid w:val="00E94146"/>
    <w:rsid w:val="00E94F2D"/>
    <w:rsid w:val="00E9505D"/>
    <w:rsid w:val="00E968A2"/>
    <w:rsid w:val="00E9784A"/>
    <w:rsid w:val="00EA0542"/>
    <w:rsid w:val="00EA081C"/>
    <w:rsid w:val="00EA0C01"/>
    <w:rsid w:val="00EA0E22"/>
    <w:rsid w:val="00EA1274"/>
    <w:rsid w:val="00EA30B4"/>
    <w:rsid w:val="00EA493D"/>
    <w:rsid w:val="00EA49A0"/>
    <w:rsid w:val="00EA4AC8"/>
    <w:rsid w:val="00EA4F35"/>
    <w:rsid w:val="00EA5301"/>
    <w:rsid w:val="00EB23C9"/>
    <w:rsid w:val="00EB32C9"/>
    <w:rsid w:val="00EB3E14"/>
    <w:rsid w:val="00EB429B"/>
    <w:rsid w:val="00EB4AEF"/>
    <w:rsid w:val="00EB5047"/>
    <w:rsid w:val="00EB61D4"/>
    <w:rsid w:val="00EC0B89"/>
    <w:rsid w:val="00EC3869"/>
    <w:rsid w:val="00EC4314"/>
    <w:rsid w:val="00EC63CC"/>
    <w:rsid w:val="00ED2AE3"/>
    <w:rsid w:val="00ED3BB3"/>
    <w:rsid w:val="00ED4BF7"/>
    <w:rsid w:val="00ED665C"/>
    <w:rsid w:val="00EE0BC6"/>
    <w:rsid w:val="00EE44DB"/>
    <w:rsid w:val="00EF06A9"/>
    <w:rsid w:val="00EF0FDC"/>
    <w:rsid w:val="00EF24C7"/>
    <w:rsid w:val="00EF5691"/>
    <w:rsid w:val="00EF66B6"/>
    <w:rsid w:val="00EF775C"/>
    <w:rsid w:val="00EF7C0B"/>
    <w:rsid w:val="00F008D1"/>
    <w:rsid w:val="00F009F9"/>
    <w:rsid w:val="00F04A1F"/>
    <w:rsid w:val="00F07932"/>
    <w:rsid w:val="00F11F8A"/>
    <w:rsid w:val="00F1206B"/>
    <w:rsid w:val="00F13CE6"/>
    <w:rsid w:val="00F150F0"/>
    <w:rsid w:val="00F173EE"/>
    <w:rsid w:val="00F23069"/>
    <w:rsid w:val="00F248C0"/>
    <w:rsid w:val="00F2767B"/>
    <w:rsid w:val="00F2773A"/>
    <w:rsid w:val="00F27E6B"/>
    <w:rsid w:val="00F3077C"/>
    <w:rsid w:val="00F33EA2"/>
    <w:rsid w:val="00F3492C"/>
    <w:rsid w:val="00F35E31"/>
    <w:rsid w:val="00F43DFC"/>
    <w:rsid w:val="00F44FC2"/>
    <w:rsid w:val="00F450C3"/>
    <w:rsid w:val="00F451C7"/>
    <w:rsid w:val="00F451D4"/>
    <w:rsid w:val="00F4589D"/>
    <w:rsid w:val="00F51275"/>
    <w:rsid w:val="00F5146F"/>
    <w:rsid w:val="00F56FD5"/>
    <w:rsid w:val="00F57E45"/>
    <w:rsid w:val="00F60AC3"/>
    <w:rsid w:val="00F611E0"/>
    <w:rsid w:val="00F61AB9"/>
    <w:rsid w:val="00F62BE3"/>
    <w:rsid w:val="00F65AC5"/>
    <w:rsid w:val="00F66507"/>
    <w:rsid w:val="00F6786C"/>
    <w:rsid w:val="00F67C18"/>
    <w:rsid w:val="00F72AF1"/>
    <w:rsid w:val="00F72D1E"/>
    <w:rsid w:val="00F74A75"/>
    <w:rsid w:val="00F75561"/>
    <w:rsid w:val="00F779D6"/>
    <w:rsid w:val="00F80685"/>
    <w:rsid w:val="00F80E68"/>
    <w:rsid w:val="00F8187C"/>
    <w:rsid w:val="00F82F42"/>
    <w:rsid w:val="00F85A9D"/>
    <w:rsid w:val="00F85E2A"/>
    <w:rsid w:val="00F938E3"/>
    <w:rsid w:val="00F93ECB"/>
    <w:rsid w:val="00F967BE"/>
    <w:rsid w:val="00FA0C10"/>
    <w:rsid w:val="00FA1C31"/>
    <w:rsid w:val="00FA2221"/>
    <w:rsid w:val="00FA2364"/>
    <w:rsid w:val="00FA3E3D"/>
    <w:rsid w:val="00FA3F55"/>
    <w:rsid w:val="00FA6546"/>
    <w:rsid w:val="00FA6992"/>
    <w:rsid w:val="00FB02B5"/>
    <w:rsid w:val="00FB4A89"/>
    <w:rsid w:val="00FB5960"/>
    <w:rsid w:val="00FC013F"/>
    <w:rsid w:val="00FC20FB"/>
    <w:rsid w:val="00FC3C92"/>
    <w:rsid w:val="00FC4098"/>
    <w:rsid w:val="00FC7A74"/>
    <w:rsid w:val="00FD001C"/>
    <w:rsid w:val="00FD024B"/>
    <w:rsid w:val="00FD1D46"/>
    <w:rsid w:val="00FD31B0"/>
    <w:rsid w:val="00FD35F7"/>
    <w:rsid w:val="00FD5E4A"/>
    <w:rsid w:val="00FE008B"/>
    <w:rsid w:val="00FE12EA"/>
    <w:rsid w:val="00FE1BD3"/>
    <w:rsid w:val="00FE5A94"/>
    <w:rsid w:val="00FF054B"/>
    <w:rsid w:val="00FF1977"/>
    <w:rsid w:val="00FF1BEA"/>
    <w:rsid w:val="00FF5ADB"/>
    <w:rsid w:val="00FF690E"/>
    <w:rsid w:val="00FF6941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41"/>
    <w:rPr>
      <w:sz w:val="24"/>
      <w:szCs w:val="24"/>
    </w:rPr>
  </w:style>
  <w:style w:type="paragraph" w:styleId="Heading5">
    <w:name w:val="heading 5"/>
    <w:aliases w:val="s,ActHead 5"/>
    <w:basedOn w:val="Normal"/>
    <w:next w:val="Normal"/>
    <w:link w:val="Heading5Char"/>
    <w:uiPriority w:val="99"/>
    <w:qFormat/>
    <w:rsid w:val="003E2993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s Char,ActHead 5 Char"/>
    <w:basedOn w:val="DefaultParagraphFont"/>
    <w:link w:val="Heading5"/>
    <w:uiPriority w:val="99"/>
    <w:locked/>
    <w:rsid w:val="003E2993"/>
    <w:rPr>
      <w:rFonts w:ascii="Arial" w:hAnsi="Arial" w:cs="Times New Roman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86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86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F62B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2BE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2B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2BE3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63B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005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0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05AB"/>
    <w:rPr>
      <w:rFonts w:cs="Times New Roman"/>
      <w:lang w:val="en-AU" w:eastAsia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AC5"/>
    <w:rPr>
      <w:rFonts w:cs="Times New Roman"/>
      <w:b/>
      <w:bCs/>
      <w:sz w:val="20"/>
      <w:szCs w:val="20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41"/>
    <w:rPr>
      <w:sz w:val="24"/>
      <w:szCs w:val="24"/>
    </w:rPr>
  </w:style>
  <w:style w:type="paragraph" w:styleId="Heading5">
    <w:name w:val="heading 5"/>
    <w:aliases w:val="s,ActHead 5"/>
    <w:basedOn w:val="Normal"/>
    <w:next w:val="Normal"/>
    <w:link w:val="Heading5Char"/>
    <w:uiPriority w:val="99"/>
    <w:qFormat/>
    <w:rsid w:val="003E2993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s Char,ActHead 5 Char"/>
    <w:basedOn w:val="DefaultParagraphFont"/>
    <w:link w:val="Heading5"/>
    <w:uiPriority w:val="99"/>
    <w:locked/>
    <w:rsid w:val="003E2993"/>
    <w:rPr>
      <w:rFonts w:ascii="Arial" w:hAnsi="Arial" w:cs="Times New Roman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86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86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F62B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2BE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2B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2BE3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63B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005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0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05AB"/>
    <w:rPr>
      <w:rFonts w:cs="Times New Roman"/>
      <w:lang w:val="en-AU" w:eastAsia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AC5"/>
    <w:rPr>
      <w:rFonts w:cs="Times New Roman"/>
      <w:b/>
      <w:bCs/>
      <w:sz w:val="20"/>
      <w:szCs w:val="20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EED2-F470-4157-9C1F-3B260BFB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3320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Issued by the authority of the Minister for Tertiary Education, Skills, Science and Research</vt:lpstr>
    </vt:vector>
  </TitlesOfParts>
  <Company>Australian Government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Issued by the authority of the Minister for Tertiary Education, Skills, Science and Research</dc:title>
  <dc:creator>Angela Dean</dc:creator>
  <cp:lastModifiedBy>Derrig, Matthew</cp:lastModifiedBy>
  <cp:revision>2</cp:revision>
  <cp:lastPrinted>2012-12-02T22:41:00Z</cp:lastPrinted>
  <dcterms:created xsi:type="dcterms:W3CDTF">2013-02-06T07:14:00Z</dcterms:created>
  <dcterms:modified xsi:type="dcterms:W3CDTF">2013-02-06T07:14:00Z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