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EE" w:rsidRPr="00BD2330" w:rsidRDefault="009B67FC" w:rsidP="009B67FC">
      <w:pPr>
        <w:jc w:val="center"/>
        <w:rPr>
          <w:rFonts w:ascii="Arial" w:hAnsi="Arial" w:cs="Arial"/>
          <w:b/>
          <w:sz w:val="24"/>
          <w:szCs w:val="24"/>
          <w:u w:val="single"/>
        </w:rPr>
      </w:pPr>
      <w:r w:rsidRPr="00BD2330">
        <w:rPr>
          <w:rFonts w:ascii="Arial" w:hAnsi="Arial" w:cs="Arial"/>
          <w:b/>
          <w:sz w:val="24"/>
          <w:szCs w:val="24"/>
          <w:u w:val="single"/>
        </w:rPr>
        <w:t>EXPLANATORY STATEMENT</w:t>
      </w:r>
    </w:p>
    <w:p w:rsidR="00BD2330" w:rsidRPr="00BD2330" w:rsidRDefault="00BD2330" w:rsidP="009B67FC">
      <w:pPr>
        <w:jc w:val="center"/>
        <w:rPr>
          <w:rFonts w:ascii="Arial" w:hAnsi="Arial" w:cs="Arial"/>
          <w:b/>
          <w:sz w:val="24"/>
          <w:szCs w:val="24"/>
          <w:u w:val="single"/>
        </w:rPr>
      </w:pPr>
      <w:r w:rsidRPr="00BD2330">
        <w:rPr>
          <w:rFonts w:ascii="Arial" w:hAnsi="Arial" w:cs="Arial"/>
          <w:b/>
          <w:sz w:val="24"/>
          <w:szCs w:val="24"/>
          <w:u w:val="single"/>
        </w:rPr>
        <w:t>Select Legislative Instrument 2013 No. 11</w:t>
      </w:r>
    </w:p>
    <w:p w:rsidR="009B67FC" w:rsidRPr="00BD2330" w:rsidRDefault="009B67FC" w:rsidP="009B67FC">
      <w:pPr>
        <w:jc w:val="center"/>
        <w:rPr>
          <w:rFonts w:ascii="Times New Roman" w:hAnsi="Times New Roman" w:cs="Times New Roman"/>
          <w:sz w:val="24"/>
          <w:szCs w:val="24"/>
        </w:rPr>
      </w:pPr>
      <w:r w:rsidRPr="00BD2330">
        <w:rPr>
          <w:rFonts w:ascii="Times New Roman" w:hAnsi="Times New Roman" w:cs="Times New Roman"/>
          <w:sz w:val="24"/>
          <w:szCs w:val="24"/>
        </w:rPr>
        <w:t>Issued by the Authority of the Minister for Finance and Deregulation</w:t>
      </w:r>
    </w:p>
    <w:p w:rsidR="009B67FC" w:rsidRPr="00BD2330" w:rsidRDefault="00767058" w:rsidP="000441D9">
      <w:pPr>
        <w:jc w:val="center"/>
        <w:rPr>
          <w:rFonts w:ascii="Times New Roman" w:hAnsi="Times New Roman" w:cs="Times New Roman"/>
          <w:i/>
          <w:sz w:val="24"/>
          <w:szCs w:val="24"/>
        </w:rPr>
      </w:pPr>
      <w:r w:rsidRPr="00BD2330">
        <w:rPr>
          <w:rFonts w:ascii="Times New Roman" w:hAnsi="Times New Roman" w:cs="Times New Roman"/>
          <w:i/>
          <w:sz w:val="24"/>
          <w:szCs w:val="24"/>
        </w:rPr>
        <w:t>Superannuation</w:t>
      </w:r>
      <w:r w:rsidR="000441D9" w:rsidRPr="00BD2330">
        <w:rPr>
          <w:rFonts w:ascii="Times New Roman" w:hAnsi="Times New Roman" w:cs="Times New Roman"/>
          <w:i/>
          <w:sz w:val="24"/>
          <w:szCs w:val="24"/>
        </w:rPr>
        <w:t xml:space="preserve"> Act </w:t>
      </w:r>
      <w:r w:rsidRPr="00BD2330">
        <w:rPr>
          <w:rFonts w:ascii="Times New Roman" w:hAnsi="Times New Roman" w:cs="Times New Roman"/>
          <w:i/>
          <w:sz w:val="24"/>
          <w:szCs w:val="24"/>
        </w:rPr>
        <w:t>1976</w:t>
      </w:r>
    </w:p>
    <w:p w:rsidR="00783AA0" w:rsidRPr="00BD2330" w:rsidRDefault="00783AA0" w:rsidP="000441D9">
      <w:pPr>
        <w:jc w:val="center"/>
        <w:rPr>
          <w:rFonts w:ascii="Times New Roman" w:hAnsi="Times New Roman" w:cs="Times New Roman"/>
          <w:i/>
          <w:sz w:val="24"/>
          <w:szCs w:val="24"/>
        </w:rPr>
      </w:pPr>
      <w:r w:rsidRPr="00BD2330">
        <w:rPr>
          <w:rFonts w:ascii="Times New Roman" w:hAnsi="Times New Roman" w:cs="Times New Roman"/>
          <w:i/>
          <w:sz w:val="24"/>
          <w:szCs w:val="24"/>
        </w:rPr>
        <w:t xml:space="preserve">Superannuation (CSS) (Superannuation Guarantee) Amendment Regulation </w:t>
      </w:r>
      <w:r w:rsidR="00BD2330" w:rsidRPr="00BD2330">
        <w:rPr>
          <w:rFonts w:ascii="Times New Roman" w:hAnsi="Times New Roman" w:cs="Times New Roman"/>
          <w:i/>
          <w:sz w:val="24"/>
          <w:szCs w:val="24"/>
        </w:rPr>
        <w:t>2013 (No. 1)</w:t>
      </w:r>
    </w:p>
    <w:p w:rsidR="00767058" w:rsidRPr="00BD2330" w:rsidRDefault="00767058" w:rsidP="0076705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The </w:t>
      </w:r>
      <w:r w:rsidRPr="00BD2330">
        <w:rPr>
          <w:rFonts w:ascii="Times New Roman" w:hAnsi="Times New Roman" w:cs="Times New Roman"/>
          <w:i/>
          <w:iCs/>
          <w:sz w:val="24"/>
          <w:szCs w:val="24"/>
        </w:rPr>
        <w:t>Superannuation Act 1976</w:t>
      </w:r>
      <w:r w:rsidRPr="00BD2330">
        <w:rPr>
          <w:rFonts w:ascii="Times New Roman" w:hAnsi="Times New Roman" w:cs="Times New Roman"/>
          <w:sz w:val="24"/>
          <w:szCs w:val="24"/>
        </w:rPr>
        <w:t xml:space="preserve"> (the Act) makes provision for the Commonwealth Superannuation Scheme (CSS), which is an occupational superannuation scheme for Australian Government employees and for certain other persons.</w:t>
      </w:r>
    </w:p>
    <w:p w:rsidR="00767058" w:rsidRPr="00BD2330" w:rsidRDefault="00767058" w:rsidP="00767058">
      <w:pPr>
        <w:spacing w:after="240"/>
        <w:rPr>
          <w:rFonts w:ascii="Times New Roman" w:hAnsi="Times New Roman" w:cs="Times New Roman"/>
          <w:sz w:val="24"/>
          <w:szCs w:val="24"/>
        </w:rPr>
      </w:pPr>
      <w:r w:rsidRPr="00BD2330">
        <w:rPr>
          <w:rFonts w:ascii="Times New Roman" w:hAnsi="Times New Roman" w:cs="Times New Roman"/>
          <w:sz w:val="24"/>
          <w:szCs w:val="24"/>
        </w:rPr>
        <w:t>Subsection 168(1) of the Act provides, in part, that the Governor</w:t>
      </w:r>
      <w:r w:rsidRPr="00BD2330">
        <w:rPr>
          <w:rFonts w:ascii="Times New Roman" w:hAnsi="Times New Roman" w:cs="Times New Roman"/>
          <w:sz w:val="24"/>
          <w:szCs w:val="24"/>
        </w:rPr>
        <w:noBreakHyphen/>
        <w:t>General may make regulations, not inconsistent with the Act, prescribing all matters which by the Act are required or permitted to be prescribed, or which are necessary or convenient to be prescribed for carrying out or giving effect to the Act.</w:t>
      </w:r>
    </w:p>
    <w:p w:rsidR="00767058" w:rsidRPr="00BD2330" w:rsidRDefault="00767058" w:rsidP="0076705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Subsection 155C of the Act provides, in part, that the regulations may make such provision as is necessary </w:t>
      </w:r>
      <w:bookmarkStart w:id="0" w:name="OLE_LINK5"/>
      <w:bookmarkStart w:id="1" w:name="OLE_LINK6"/>
      <w:r w:rsidRPr="00BD2330">
        <w:rPr>
          <w:rFonts w:ascii="Times New Roman" w:hAnsi="Times New Roman" w:cs="Times New Roman"/>
          <w:sz w:val="24"/>
          <w:szCs w:val="24"/>
        </w:rPr>
        <w:t xml:space="preserve">to ensure that </w:t>
      </w:r>
      <w:r w:rsidR="00F14054" w:rsidRPr="00BD2330">
        <w:rPr>
          <w:rFonts w:ascii="Times New Roman" w:hAnsi="Times New Roman" w:cs="Times New Roman"/>
          <w:sz w:val="24"/>
          <w:szCs w:val="24"/>
        </w:rPr>
        <w:t xml:space="preserve">the </w:t>
      </w:r>
      <w:r w:rsidRPr="00BD2330">
        <w:rPr>
          <w:rFonts w:ascii="Times New Roman" w:hAnsi="Times New Roman" w:cs="Times New Roman"/>
          <w:sz w:val="24"/>
          <w:szCs w:val="24"/>
        </w:rPr>
        <w:t xml:space="preserve">CSS </w:t>
      </w:r>
      <w:r w:rsidR="00F14054" w:rsidRPr="00BD2330">
        <w:rPr>
          <w:rFonts w:ascii="Times New Roman" w:hAnsi="Times New Roman" w:cs="Times New Roman"/>
          <w:sz w:val="24"/>
          <w:szCs w:val="24"/>
        </w:rPr>
        <w:t>complies</w:t>
      </w:r>
      <w:r w:rsidRPr="00BD2330">
        <w:rPr>
          <w:rFonts w:ascii="Times New Roman" w:hAnsi="Times New Roman" w:cs="Times New Roman"/>
          <w:sz w:val="24"/>
          <w:szCs w:val="24"/>
        </w:rPr>
        <w:t xml:space="preserve"> with requirements under the </w:t>
      </w:r>
      <w:r w:rsidRPr="00BD2330">
        <w:rPr>
          <w:rFonts w:ascii="Times New Roman" w:hAnsi="Times New Roman" w:cs="Times New Roman"/>
          <w:i/>
          <w:sz w:val="24"/>
          <w:szCs w:val="24"/>
        </w:rPr>
        <w:t xml:space="preserve">Superannuation Guarantee (Administration) Act 1992 </w:t>
      </w:r>
      <w:r w:rsidRPr="00BD2330">
        <w:rPr>
          <w:rFonts w:ascii="Times New Roman" w:hAnsi="Times New Roman" w:cs="Times New Roman"/>
          <w:sz w:val="24"/>
          <w:szCs w:val="24"/>
        </w:rPr>
        <w:t>(SG Act).</w:t>
      </w:r>
      <w:bookmarkEnd w:id="0"/>
      <w:bookmarkEnd w:id="1"/>
    </w:p>
    <w:p w:rsidR="00EB4207" w:rsidRPr="00BD2330" w:rsidRDefault="00EB4207" w:rsidP="0076705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The </w:t>
      </w:r>
      <w:r w:rsidRPr="00BD2330">
        <w:rPr>
          <w:rFonts w:ascii="Times New Roman" w:hAnsi="Times New Roman" w:cs="Times New Roman"/>
          <w:i/>
          <w:sz w:val="24"/>
          <w:szCs w:val="24"/>
        </w:rPr>
        <w:t>Superannuation (C</w:t>
      </w:r>
      <w:bookmarkStart w:id="2" w:name="_GoBack"/>
      <w:bookmarkEnd w:id="2"/>
      <w:r w:rsidRPr="00BD2330">
        <w:rPr>
          <w:rFonts w:ascii="Times New Roman" w:hAnsi="Times New Roman" w:cs="Times New Roman"/>
          <w:i/>
          <w:sz w:val="24"/>
          <w:szCs w:val="24"/>
        </w:rPr>
        <w:t>SS) (Superannuation Guarantee) Regulations 2008</w:t>
      </w:r>
      <w:r w:rsidRPr="00BD2330">
        <w:rPr>
          <w:rFonts w:ascii="Times New Roman" w:hAnsi="Times New Roman" w:cs="Times New Roman"/>
          <w:sz w:val="24"/>
          <w:szCs w:val="24"/>
        </w:rPr>
        <w:t xml:space="preserve"> (the Principal Regulations) provide for the calculation of CSS SG top-up benefits for periods after 1 July 2008.  </w:t>
      </w:r>
      <w:r w:rsidR="00F14054" w:rsidRPr="00BD2330">
        <w:rPr>
          <w:rFonts w:ascii="Times New Roman" w:hAnsi="Times New Roman" w:cs="Times New Roman"/>
          <w:sz w:val="24"/>
          <w:szCs w:val="24"/>
        </w:rPr>
        <w:t>A CSS SG top-up benefit is a lump sum benefit payable in addition to the scheme’s standard benefits to ensure the CSS pays benefits at least equal to the minimum required under the SG Act. Payment of this benefit to ensure the CSS complie</w:t>
      </w:r>
      <w:r w:rsidR="00783AA0" w:rsidRPr="00BD2330">
        <w:rPr>
          <w:rFonts w:ascii="Times New Roman" w:hAnsi="Times New Roman" w:cs="Times New Roman"/>
          <w:sz w:val="24"/>
          <w:szCs w:val="24"/>
        </w:rPr>
        <w:t>s</w:t>
      </w:r>
      <w:r w:rsidR="00F14054" w:rsidRPr="00BD2330">
        <w:rPr>
          <w:rFonts w:ascii="Times New Roman" w:hAnsi="Times New Roman" w:cs="Times New Roman"/>
          <w:sz w:val="24"/>
          <w:szCs w:val="24"/>
        </w:rPr>
        <w:t xml:space="preserve"> with the SG Act is only necessary in limited cases. Calculation of this benefit is based on the current SG minimum contribution rate of nine per</w:t>
      </w:r>
      <w:r w:rsidR="00437522" w:rsidRPr="00BD2330">
        <w:rPr>
          <w:rFonts w:ascii="Times New Roman" w:hAnsi="Times New Roman" w:cs="Times New Roman"/>
          <w:sz w:val="24"/>
          <w:szCs w:val="24"/>
        </w:rPr>
        <w:t xml:space="preserve"> </w:t>
      </w:r>
      <w:r w:rsidR="00F14054" w:rsidRPr="00BD2330">
        <w:rPr>
          <w:rFonts w:ascii="Times New Roman" w:hAnsi="Times New Roman" w:cs="Times New Roman"/>
          <w:sz w:val="24"/>
          <w:szCs w:val="24"/>
        </w:rPr>
        <w:t>cent.</w:t>
      </w:r>
    </w:p>
    <w:p w:rsidR="00F14054" w:rsidRPr="00BD2330" w:rsidRDefault="00F14054" w:rsidP="006854F5">
      <w:pPr>
        <w:spacing w:after="240"/>
        <w:rPr>
          <w:rFonts w:ascii="Times New Roman" w:hAnsi="Times New Roman" w:cs="Times New Roman"/>
          <w:sz w:val="24"/>
          <w:szCs w:val="24"/>
        </w:rPr>
      </w:pPr>
      <w:r w:rsidRPr="00BD2330">
        <w:rPr>
          <w:rFonts w:ascii="Times New Roman" w:hAnsi="Times New Roman" w:cs="Times New Roman"/>
          <w:sz w:val="24"/>
          <w:szCs w:val="24"/>
        </w:rPr>
        <w:t>The SG minimum contribution rate of nine 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cent will gradually increase from nine 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cent to 12 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cent over the period from 1 July 2013 to 1 July 2019.</w:t>
      </w:r>
    </w:p>
    <w:p w:rsidR="006854F5" w:rsidRPr="00BD2330" w:rsidRDefault="006854F5" w:rsidP="006854F5">
      <w:pPr>
        <w:spacing w:after="240"/>
        <w:rPr>
          <w:rFonts w:ascii="Times New Roman" w:hAnsi="Times New Roman" w:cs="Times New Roman"/>
          <w:sz w:val="24"/>
          <w:szCs w:val="24"/>
        </w:rPr>
      </w:pPr>
      <w:r w:rsidRPr="00BD2330">
        <w:rPr>
          <w:rFonts w:ascii="Times New Roman" w:hAnsi="Times New Roman" w:cs="Times New Roman"/>
          <w:sz w:val="24"/>
          <w:szCs w:val="24"/>
        </w:rPr>
        <w:t xml:space="preserve">The </w:t>
      </w:r>
      <w:r w:rsidR="00783AA0" w:rsidRPr="00BD2330">
        <w:rPr>
          <w:rFonts w:ascii="Times New Roman" w:hAnsi="Times New Roman" w:cs="Times New Roman"/>
          <w:i/>
          <w:sz w:val="24"/>
          <w:szCs w:val="24"/>
        </w:rPr>
        <w:t xml:space="preserve">Superannuation (CSS) (Superannuation Guarantee) Amendment </w:t>
      </w:r>
      <w:r w:rsidRPr="00BD2330">
        <w:rPr>
          <w:rFonts w:ascii="Times New Roman" w:hAnsi="Times New Roman" w:cs="Times New Roman"/>
          <w:i/>
          <w:sz w:val="24"/>
          <w:szCs w:val="24"/>
        </w:rPr>
        <w:t>Regulation</w:t>
      </w:r>
      <w:r w:rsidR="00BD2330" w:rsidRPr="00BD2330">
        <w:rPr>
          <w:rFonts w:ascii="Times New Roman" w:hAnsi="Times New Roman" w:cs="Times New Roman"/>
          <w:i/>
          <w:sz w:val="24"/>
          <w:szCs w:val="24"/>
        </w:rPr>
        <w:t xml:space="preserve"> 2013 (No. 1)</w:t>
      </w:r>
      <w:r w:rsidRPr="00BD2330">
        <w:rPr>
          <w:rFonts w:ascii="Times New Roman" w:hAnsi="Times New Roman" w:cs="Times New Roman"/>
          <w:sz w:val="24"/>
          <w:szCs w:val="24"/>
        </w:rPr>
        <w:t xml:space="preserve"> </w:t>
      </w:r>
      <w:r w:rsidR="00783AA0" w:rsidRPr="00BD2330">
        <w:rPr>
          <w:rFonts w:ascii="Times New Roman" w:hAnsi="Times New Roman" w:cs="Times New Roman"/>
          <w:sz w:val="24"/>
          <w:szCs w:val="24"/>
        </w:rPr>
        <w:t xml:space="preserve">(Amending Regulation) </w:t>
      </w:r>
      <w:r w:rsidRPr="00BD2330">
        <w:rPr>
          <w:rFonts w:ascii="Times New Roman" w:hAnsi="Times New Roman" w:cs="Times New Roman"/>
          <w:sz w:val="24"/>
          <w:szCs w:val="24"/>
        </w:rPr>
        <w:t>amend</w:t>
      </w:r>
      <w:r w:rsidR="00480D28" w:rsidRPr="00BD2330">
        <w:rPr>
          <w:rFonts w:ascii="Times New Roman" w:hAnsi="Times New Roman" w:cs="Times New Roman"/>
          <w:sz w:val="24"/>
          <w:szCs w:val="24"/>
        </w:rPr>
        <w:t>s</w:t>
      </w:r>
      <w:r w:rsidRPr="00BD2330">
        <w:rPr>
          <w:rFonts w:ascii="Times New Roman" w:hAnsi="Times New Roman" w:cs="Times New Roman"/>
          <w:sz w:val="24"/>
          <w:szCs w:val="24"/>
        </w:rPr>
        <w:t xml:space="preserve"> the Principal Regulations to provide for the CSS SG top-up benefit to be calculated on the basis of the increasing minimum </w:t>
      </w:r>
      <w:r w:rsidR="00783AA0" w:rsidRPr="00BD2330">
        <w:rPr>
          <w:rFonts w:ascii="Times New Roman" w:hAnsi="Times New Roman" w:cs="Times New Roman"/>
          <w:sz w:val="24"/>
          <w:szCs w:val="24"/>
        </w:rPr>
        <w:t xml:space="preserve">SG </w:t>
      </w:r>
      <w:r w:rsidRPr="00BD2330">
        <w:rPr>
          <w:rFonts w:ascii="Times New Roman" w:hAnsi="Times New Roman" w:cs="Times New Roman"/>
          <w:sz w:val="24"/>
          <w:szCs w:val="24"/>
        </w:rPr>
        <w:t xml:space="preserve">contribution rate </w:t>
      </w:r>
      <w:r w:rsidR="00783AA0" w:rsidRPr="00BD2330">
        <w:rPr>
          <w:rFonts w:ascii="Times New Roman" w:hAnsi="Times New Roman" w:cs="Times New Roman"/>
          <w:sz w:val="24"/>
          <w:szCs w:val="24"/>
        </w:rPr>
        <w:t xml:space="preserve">that will apply </w:t>
      </w:r>
      <w:r w:rsidRPr="00BD2330">
        <w:rPr>
          <w:rFonts w:ascii="Times New Roman" w:hAnsi="Times New Roman" w:cs="Times New Roman"/>
          <w:sz w:val="24"/>
          <w:szCs w:val="24"/>
        </w:rPr>
        <w:t>for periods after 1 July 2013.</w:t>
      </w:r>
    </w:p>
    <w:p w:rsidR="00336BDA" w:rsidRPr="00BD2330" w:rsidRDefault="00336BDA" w:rsidP="00336BDA">
      <w:pPr>
        <w:spacing w:after="240"/>
        <w:rPr>
          <w:rFonts w:ascii="Times New Roman" w:hAnsi="Times New Roman" w:cs="Times New Roman"/>
          <w:sz w:val="24"/>
          <w:szCs w:val="24"/>
        </w:rPr>
      </w:pPr>
      <w:r w:rsidRPr="00BD2330">
        <w:rPr>
          <w:rFonts w:ascii="Times New Roman" w:hAnsi="Times New Roman" w:cs="Times New Roman"/>
          <w:sz w:val="24"/>
          <w:szCs w:val="24"/>
        </w:rPr>
        <w:t xml:space="preserve">Subsection 168(13) of the Act provides that the trustee for the CSS (the </w:t>
      </w:r>
      <w:r w:rsidR="0021625B" w:rsidRPr="00BD2330">
        <w:rPr>
          <w:rFonts w:ascii="Times New Roman" w:hAnsi="Times New Roman" w:cs="Times New Roman"/>
          <w:sz w:val="24"/>
          <w:szCs w:val="24"/>
        </w:rPr>
        <w:t>Commonwealth Superannuation Corporation, or CSC</w:t>
      </w:r>
      <w:r w:rsidRPr="00BD2330">
        <w:rPr>
          <w:rFonts w:ascii="Times New Roman" w:hAnsi="Times New Roman" w:cs="Times New Roman"/>
          <w:sz w:val="24"/>
          <w:szCs w:val="24"/>
        </w:rPr>
        <w:t>) must consent to the making of regulations unless, among other things, the regulations relate to a payment by an employer</w:t>
      </w:r>
      <w:r w:rsidR="007F5F3F" w:rsidRPr="00BD2330">
        <w:rPr>
          <w:rFonts w:ascii="Times New Roman" w:eastAsia="MS Gothic" w:hAnsi="Times New Roman" w:cs="Times New Roman"/>
          <w:sz w:val="24"/>
          <w:szCs w:val="24"/>
        </w:rPr>
        <w:t>-</w:t>
      </w:r>
      <w:r w:rsidRPr="00BD2330">
        <w:rPr>
          <w:rFonts w:ascii="Times New Roman" w:hAnsi="Times New Roman" w:cs="Times New Roman"/>
          <w:sz w:val="24"/>
          <w:szCs w:val="24"/>
        </w:rPr>
        <w:t xml:space="preserve">sponsor within the meaning of the </w:t>
      </w:r>
      <w:r w:rsidRPr="00BD2330">
        <w:rPr>
          <w:rFonts w:ascii="Times New Roman" w:hAnsi="Times New Roman" w:cs="Times New Roman"/>
          <w:i/>
          <w:sz w:val="24"/>
          <w:szCs w:val="24"/>
        </w:rPr>
        <w:t>Superannuation Industry (Supervision) Act 1993</w:t>
      </w:r>
      <w:r w:rsidRPr="00BD2330">
        <w:rPr>
          <w:rFonts w:ascii="Times New Roman" w:hAnsi="Times New Roman" w:cs="Times New Roman"/>
          <w:sz w:val="24"/>
          <w:szCs w:val="24"/>
        </w:rPr>
        <w:t xml:space="preserve"> that will, after the making of the regulations, be required or permitted to be made under the Act.</w:t>
      </w:r>
    </w:p>
    <w:p w:rsidR="00783AA0" w:rsidRPr="00BD2330" w:rsidRDefault="00783AA0" w:rsidP="00783AA0">
      <w:pPr>
        <w:spacing w:after="240"/>
        <w:rPr>
          <w:rFonts w:ascii="Times New Roman" w:hAnsi="Times New Roman" w:cs="Times New Roman"/>
          <w:sz w:val="24"/>
          <w:szCs w:val="24"/>
        </w:rPr>
      </w:pPr>
      <w:r w:rsidRPr="00BD2330">
        <w:rPr>
          <w:rFonts w:ascii="Times New Roman" w:hAnsi="Times New Roman" w:cs="Times New Roman"/>
          <w:sz w:val="24"/>
          <w:szCs w:val="24"/>
        </w:rPr>
        <w:lastRenderedPageBreak/>
        <w:t>The</w:t>
      </w:r>
      <w:r w:rsidR="006854F5" w:rsidRPr="00BD2330">
        <w:rPr>
          <w:rFonts w:ascii="Times New Roman" w:hAnsi="Times New Roman" w:cs="Times New Roman"/>
          <w:sz w:val="24"/>
          <w:szCs w:val="24"/>
        </w:rPr>
        <w:t xml:space="preserve"> </w:t>
      </w:r>
      <w:r w:rsidRPr="00BD2330">
        <w:rPr>
          <w:rFonts w:ascii="Times New Roman" w:hAnsi="Times New Roman" w:cs="Times New Roman"/>
          <w:sz w:val="24"/>
          <w:szCs w:val="24"/>
        </w:rPr>
        <w:t xml:space="preserve">Amending </w:t>
      </w:r>
      <w:r w:rsidR="006854F5" w:rsidRPr="00BD2330">
        <w:rPr>
          <w:rFonts w:ascii="Times New Roman" w:hAnsi="Times New Roman" w:cs="Times New Roman"/>
          <w:sz w:val="24"/>
          <w:szCs w:val="24"/>
        </w:rPr>
        <w:t>Regulation</w:t>
      </w:r>
      <w:r w:rsidR="00336BDA" w:rsidRPr="00BD2330">
        <w:rPr>
          <w:rFonts w:ascii="Times New Roman" w:hAnsi="Times New Roman" w:cs="Times New Roman"/>
          <w:sz w:val="24"/>
          <w:szCs w:val="24"/>
        </w:rPr>
        <w:t xml:space="preserve"> concern</w:t>
      </w:r>
      <w:r w:rsidR="00480D28" w:rsidRPr="00BD2330">
        <w:rPr>
          <w:rFonts w:ascii="Times New Roman" w:hAnsi="Times New Roman" w:cs="Times New Roman"/>
          <w:sz w:val="24"/>
          <w:szCs w:val="24"/>
        </w:rPr>
        <w:t>s</w:t>
      </w:r>
      <w:r w:rsidR="00336BDA" w:rsidRPr="00BD2330">
        <w:rPr>
          <w:rFonts w:ascii="Times New Roman" w:hAnsi="Times New Roman" w:cs="Times New Roman"/>
          <w:sz w:val="24"/>
          <w:szCs w:val="24"/>
        </w:rPr>
        <w:t xml:space="preserve"> payments (the top-up benefit) by an employer</w:t>
      </w:r>
      <w:r w:rsidR="007F5F3F" w:rsidRPr="00BD2330">
        <w:rPr>
          <w:rFonts w:ascii="Times New Roman" w:eastAsia="MS Gothic" w:hAnsi="Times New Roman" w:cs="Times New Roman"/>
          <w:sz w:val="24"/>
          <w:szCs w:val="24"/>
        </w:rPr>
        <w:t>-</w:t>
      </w:r>
      <w:r w:rsidR="00336BDA" w:rsidRPr="00BD2330">
        <w:rPr>
          <w:rFonts w:ascii="Times New Roman" w:hAnsi="Times New Roman" w:cs="Times New Roman"/>
          <w:sz w:val="24"/>
          <w:szCs w:val="24"/>
        </w:rPr>
        <w:t>sponsor (the Commonwealth</w:t>
      </w:r>
      <w:r w:rsidRPr="00BD2330">
        <w:rPr>
          <w:rFonts w:ascii="Times New Roman" w:hAnsi="Times New Roman" w:cs="Times New Roman"/>
          <w:sz w:val="24"/>
          <w:szCs w:val="24"/>
        </w:rPr>
        <w:t>). It meets</w:t>
      </w:r>
      <w:r w:rsidR="006854F5" w:rsidRPr="00BD2330">
        <w:rPr>
          <w:rFonts w:ascii="Times New Roman" w:hAnsi="Times New Roman" w:cs="Times New Roman"/>
          <w:sz w:val="24"/>
          <w:szCs w:val="24"/>
        </w:rPr>
        <w:t xml:space="preserve"> the</w:t>
      </w:r>
      <w:r w:rsidRPr="00BD2330">
        <w:rPr>
          <w:rFonts w:ascii="Times New Roman" w:hAnsi="Times New Roman" w:cs="Times New Roman"/>
          <w:sz w:val="24"/>
          <w:szCs w:val="24"/>
        </w:rPr>
        <w:t xml:space="preserve"> conditions</w:t>
      </w:r>
      <w:r w:rsidR="006854F5" w:rsidRPr="00BD2330">
        <w:rPr>
          <w:rFonts w:ascii="Times New Roman" w:hAnsi="Times New Roman" w:cs="Times New Roman"/>
          <w:sz w:val="24"/>
          <w:szCs w:val="24"/>
        </w:rPr>
        <w:t xml:space="preserve"> </w:t>
      </w:r>
      <w:r w:rsidR="00336BDA" w:rsidRPr="00BD2330">
        <w:rPr>
          <w:rFonts w:ascii="Times New Roman" w:hAnsi="Times New Roman" w:cs="Times New Roman"/>
          <w:sz w:val="24"/>
          <w:szCs w:val="24"/>
        </w:rPr>
        <w:t>specified in subsection 168(13) of the Act and do</w:t>
      </w:r>
      <w:r w:rsidRPr="00BD2330">
        <w:rPr>
          <w:rFonts w:ascii="Times New Roman" w:hAnsi="Times New Roman" w:cs="Times New Roman"/>
          <w:sz w:val="24"/>
          <w:szCs w:val="24"/>
        </w:rPr>
        <w:t>es</w:t>
      </w:r>
      <w:r w:rsidR="00336BDA" w:rsidRPr="00BD2330">
        <w:rPr>
          <w:rFonts w:ascii="Times New Roman" w:hAnsi="Times New Roman" w:cs="Times New Roman"/>
          <w:sz w:val="24"/>
          <w:szCs w:val="24"/>
        </w:rPr>
        <w:t xml:space="preserve"> not </w:t>
      </w:r>
      <w:r w:rsidRPr="00BD2330">
        <w:rPr>
          <w:rFonts w:ascii="Times New Roman" w:hAnsi="Times New Roman" w:cs="Times New Roman"/>
          <w:sz w:val="24"/>
          <w:szCs w:val="24"/>
        </w:rPr>
        <w:t>require the consent of CSC.</w:t>
      </w:r>
    </w:p>
    <w:p w:rsidR="00783AA0" w:rsidRPr="00BD2330" w:rsidRDefault="00783AA0" w:rsidP="00783AA0">
      <w:pPr>
        <w:spacing w:after="240"/>
        <w:rPr>
          <w:rFonts w:ascii="Times New Roman" w:hAnsi="Times New Roman" w:cs="Times New Roman"/>
          <w:i/>
          <w:sz w:val="24"/>
          <w:szCs w:val="24"/>
        </w:rPr>
      </w:pPr>
      <w:r w:rsidRPr="00BD2330">
        <w:rPr>
          <w:rFonts w:ascii="Times New Roman" w:hAnsi="Times New Roman" w:cs="Times New Roman"/>
          <w:sz w:val="24"/>
          <w:szCs w:val="24"/>
        </w:rPr>
        <w:t xml:space="preserve">The Regulation is a legislative instrument for the purposes of the </w:t>
      </w:r>
      <w:r w:rsidR="000D3C48" w:rsidRPr="00BD2330">
        <w:rPr>
          <w:rFonts w:ascii="Times New Roman" w:hAnsi="Times New Roman" w:cs="Times New Roman"/>
          <w:i/>
          <w:sz w:val="24"/>
          <w:szCs w:val="24"/>
        </w:rPr>
        <w:t>Legislative Instruments Act </w:t>
      </w:r>
      <w:r w:rsidRPr="00BD2330">
        <w:rPr>
          <w:rFonts w:ascii="Times New Roman" w:hAnsi="Times New Roman" w:cs="Times New Roman"/>
          <w:i/>
          <w:sz w:val="24"/>
          <w:szCs w:val="24"/>
        </w:rPr>
        <w:t>2003.</w:t>
      </w:r>
    </w:p>
    <w:p w:rsidR="00915B0D" w:rsidRPr="00BD2330" w:rsidRDefault="00915B0D" w:rsidP="0076705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ComSuper, who is the administrator for the CSS, were consulted in relation to the </w:t>
      </w:r>
      <w:r w:rsidR="00783AA0" w:rsidRPr="00BD2330">
        <w:rPr>
          <w:rFonts w:ascii="Times New Roman" w:hAnsi="Times New Roman" w:cs="Times New Roman"/>
          <w:sz w:val="24"/>
          <w:szCs w:val="24"/>
        </w:rPr>
        <w:t xml:space="preserve">Amending </w:t>
      </w:r>
      <w:r w:rsidRPr="00BD2330">
        <w:rPr>
          <w:rFonts w:ascii="Times New Roman" w:hAnsi="Times New Roman" w:cs="Times New Roman"/>
          <w:sz w:val="24"/>
          <w:szCs w:val="24"/>
        </w:rPr>
        <w:t>Regulation.</w:t>
      </w:r>
      <w:r w:rsidR="00783AA0" w:rsidRPr="00BD2330">
        <w:rPr>
          <w:rFonts w:ascii="Times New Roman" w:hAnsi="Times New Roman" w:cs="Times New Roman"/>
          <w:sz w:val="24"/>
          <w:szCs w:val="24"/>
        </w:rPr>
        <w:t xml:space="preserve"> No other consultation was considered necessary as the Amending Regulation is of a minor or machinery nature.</w:t>
      </w:r>
    </w:p>
    <w:p w:rsidR="00767058" w:rsidRPr="00BD2330" w:rsidRDefault="00767058" w:rsidP="0076705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The </w:t>
      </w:r>
      <w:r w:rsidR="00783AA0" w:rsidRPr="00BD2330">
        <w:rPr>
          <w:rFonts w:ascii="Times New Roman" w:hAnsi="Times New Roman" w:cs="Times New Roman"/>
          <w:sz w:val="24"/>
          <w:szCs w:val="24"/>
        </w:rPr>
        <w:t>Amending</w:t>
      </w:r>
      <w:r w:rsidRPr="00BD2330">
        <w:rPr>
          <w:rFonts w:ascii="Times New Roman" w:hAnsi="Times New Roman" w:cs="Times New Roman"/>
          <w:sz w:val="24"/>
          <w:szCs w:val="24"/>
        </w:rPr>
        <w:t xml:space="preserve"> Regulation </w:t>
      </w:r>
      <w:r w:rsidR="00F14054" w:rsidRPr="00BD2330">
        <w:rPr>
          <w:rFonts w:ascii="Times New Roman" w:hAnsi="Times New Roman" w:cs="Times New Roman"/>
          <w:sz w:val="24"/>
          <w:szCs w:val="24"/>
        </w:rPr>
        <w:t>comes into effect</w:t>
      </w:r>
      <w:r w:rsidRPr="00BD2330">
        <w:rPr>
          <w:rFonts w:ascii="Times New Roman" w:hAnsi="Times New Roman" w:cs="Times New Roman"/>
          <w:sz w:val="24"/>
          <w:szCs w:val="24"/>
        </w:rPr>
        <w:t xml:space="preserve"> on the commencement of Schedule 1 of the </w:t>
      </w:r>
      <w:r w:rsidRPr="00BD2330">
        <w:rPr>
          <w:rFonts w:ascii="Times New Roman" w:hAnsi="Times New Roman" w:cs="Times New Roman"/>
          <w:i/>
          <w:sz w:val="24"/>
          <w:szCs w:val="24"/>
        </w:rPr>
        <w:t>Superannuation Guarantee (Administration) Amendment Act 2012</w:t>
      </w:r>
      <w:r w:rsidR="00F14054" w:rsidRPr="00BD2330">
        <w:rPr>
          <w:rFonts w:ascii="Times New Roman" w:hAnsi="Times New Roman" w:cs="Times New Roman"/>
          <w:i/>
          <w:sz w:val="24"/>
          <w:szCs w:val="24"/>
        </w:rPr>
        <w:t xml:space="preserve">, </w:t>
      </w:r>
      <w:r w:rsidR="00807237" w:rsidRPr="00BD2330">
        <w:rPr>
          <w:rFonts w:ascii="Times New Roman" w:hAnsi="Times New Roman" w:cs="Times New Roman"/>
          <w:sz w:val="24"/>
          <w:szCs w:val="24"/>
        </w:rPr>
        <w:t xml:space="preserve">that is, </w:t>
      </w:r>
      <w:r w:rsidR="00F14054" w:rsidRPr="00BD2330">
        <w:rPr>
          <w:rFonts w:ascii="Times New Roman" w:hAnsi="Times New Roman" w:cs="Times New Roman"/>
          <w:sz w:val="24"/>
          <w:szCs w:val="24"/>
        </w:rPr>
        <w:t>1 July 2013.</w:t>
      </w:r>
    </w:p>
    <w:p w:rsidR="00944498" w:rsidRPr="00BD2330" w:rsidRDefault="00944498" w:rsidP="0094449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The details of the </w:t>
      </w:r>
      <w:r w:rsidR="002677AF" w:rsidRPr="00BD2330">
        <w:rPr>
          <w:rFonts w:ascii="Times New Roman" w:hAnsi="Times New Roman" w:cs="Times New Roman"/>
          <w:sz w:val="24"/>
          <w:szCs w:val="24"/>
        </w:rPr>
        <w:t>Regulation</w:t>
      </w:r>
      <w:r w:rsidRPr="00BD2330">
        <w:rPr>
          <w:rFonts w:ascii="Times New Roman" w:hAnsi="Times New Roman" w:cs="Times New Roman"/>
          <w:sz w:val="24"/>
          <w:szCs w:val="24"/>
        </w:rPr>
        <w:t xml:space="preserve"> are explained in </w:t>
      </w:r>
      <w:r w:rsidRPr="00BD2330">
        <w:rPr>
          <w:rFonts w:ascii="Times New Roman" w:hAnsi="Times New Roman" w:cs="Times New Roman"/>
          <w:sz w:val="24"/>
          <w:szCs w:val="24"/>
          <w:u w:val="single"/>
        </w:rPr>
        <w:t>Attachment A</w:t>
      </w:r>
      <w:r w:rsidRPr="00BD2330">
        <w:rPr>
          <w:rFonts w:ascii="Times New Roman" w:hAnsi="Times New Roman" w:cs="Times New Roman"/>
          <w:sz w:val="24"/>
          <w:szCs w:val="24"/>
        </w:rPr>
        <w:t>.</w:t>
      </w:r>
    </w:p>
    <w:p w:rsidR="00944498" w:rsidRPr="00BD2330" w:rsidRDefault="00944498" w:rsidP="00944498">
      <w:pPr>
        <w:spacing w:after="240"/>
        <w:rPr>
          <w:rFonts w:ascii="Times New Roman" w:hAnsi="Times New Roman" w:cs="Times New Roman"/>
          <w:sz w:val="24"/>
          <w:szCs w:val="24"/>
        </w:rPr>
      </w:pPr>
      <w:r w:rsidRPr="00BD2330">
        <w:rPr>
          <w:rFonts w:ascii="Times New Roman" w:hAnsi="Times New Roman" w:cs="Times New Roman"/>
          <w:sz w:val="24"/>
          <w:szCs w:val="24"/>
        </w:rPr>
        <w:t xml:space="preserve">A Statement of Compatibility with Human Rights is at </w:t>
      </w:r>
      <w:r w:rsidRPr="00BD2330">
        <w:rPr>
          <w:rFonts w:ascii="Times New Roman" w:hAnsi="Times New Roman" w:cs="Times New Roman"/>
          <w:sz w:val="24"/>
          <w:szCs w:val="24"/>
          <w:u w:val="single"/>
        </w:rPr>
        <w:t>Attachment B</w:t>
      </w:r>
      <w:r w:rsidRPr="00BD2330">
        <w:rPr>
          <w:rFonts w:ascii="Times New Roman" w:hAnsi="Times New Roman" w:cs="Times New Roman"/>
          <w:sz w:val="24"/>
          <w:szCs w:val="24"/>
        </w:rPr>
        <w:t>.</w:t>
      </w:r>
    </w:p>
    <w:p w:rsidR="002A143B" w:rsidRPr="00BD2330" w:rsidRDefault="002A143B">
      <w:pPr>
        <w:rPr>
          <w:rFonts w:ascii="Times New Roman" w:hAnsi="Times New Roman" w:cs="Times New Roman"/>
        </w:rPr>
      </w:pPr>
      <w:r w:rsidRPr="00BD2330">
        <w:rPr>
          <w:rFonts w:ascii="Times New Roman" w:hAnsi="Times New Roman" w:cs="Times New Roman"/>
        </w:rPr>
        <w:br w:type="page"/>
      </w:r>
    </w:p>
    <w:p w:rsidR="002A143B" w:rsidRPr="00BD2330" w:rsidRDefault="002A143B" w:rsidP="002A143B">
      <w:pPr>
        <w:ind w:right="91"/>
        <w:jc w:val="right"/>
        <w:rPr>
          <w:rFonts w:ascii="Times New Roman" w:hAnsi="Times New Roman" w:cs="Times New Roman"/>
          <w:b/>
          <w:sz w:val="24"/>
          <w:szCs w:val="24"/>
        </w:rPr>
      </w:pPr>
      <w:r w:rsidRPr="00BD2330">
        <w:rPr>
          <w:rFonts w:ascii="Times New Roman" w:hAnsi="Times New Roman" w:cs="Times New Roman"/>
          <w:b/>
          <w:sz w:val="24"/>
          <w:szCs w:val="24"/>
        </w:rPr>
        <w:lastRenderedPageBreak/>
        <w:t>ATTACHMENT</w:t>
      </w:r>
      <w:r w:rsidR="00944498" w:rsidRPr="00BD2330">
        <w:rPr>
          <w:rFonts w:ascii="Times New Roman" w:hAnsi="Times New Roman" w:cs="Times New Roman"/>
          <w:b/>
          <w:sz w:val="24"/>
          <w:szCs w:val="24"/>
        </w:rPr>
        <w:t xml:space="preserve"> A</w:t>
      </w:r>
    </w:p>
    <w:p w:rsidR="002A143B" w:rsidRPr="00BD2330" w:rsidRDefault="002A143B" w:rsidP="002A143B">
      <w:pPr>
        <w:ind w:right="91"/>
        <w:jc w:val="right"/>
        <w:rPr>
          <w:sz w:val="24"/>
          <w:szCs w:val="24"/>
        </w:rPr>
      </w:pPr>
    </w:p>
    <w:p w:rsidR="00150837" w:rsidRPr="00BD2330" w:rsidRDefault="00A30782" w:rsidP="00150837">
      <w:pPr>
        <w:ind w:right="91"/>
        <w:jc w:val="center"/>
        <w:rPr>
          <w:rFonts w:ascii="Arial" w:hAnsi="Arial" w:cs="Arial"/>
          <w:b/>
          <w:i/>
          <w:sz w:val="28"/>
          <w:szCs w:val="28"/>
        </w:rPr>
      </w:pPr>
      <w:r w:rsidRPr="00BD2330">
        <w:rPr>
          <w:rFonts w:ascii="Arial" w:hAnsi="Arial" w:cs="Arial"/>
          <w:b/>
          <w:i/>
          <w:sz w:val="28"/>
          <w:szCs w:val="28"/>
        </w:rPr>
        <w:t xml:space="preserve">SUPERANNUATION (CSS) (SUPERANNUATION GUARANTEE) AMENDMENT REGULATION </w:t>
      </w:r>
      <w:r w:rsidR="00915B0D" w:rsidRPr="00BD2330">
        <w:rPr>
          <w:rFonts w:ascii="Arial" w:hAnsi="Arial" w:cs="Arial"/>
          <w:b/>
          <w:i/>
          <w:sz w:val="28"/>
          <w:szCs w:val="28"/>
        </w:rPr>
        <w:t>2013</w:t>
      </w:r>
      <w:r w:rsidR="00BD2330" w:rsidRPr="00BD2330">
        <w:rPr>
          <w:rFonts w:ascii="Arial" w:hAnsi="Arial" w:cs="Arial"/>
          <w:b/>
          <w:i/>
          <w:sz w:val="28"/>
          <w:szCs w:val="28"/>
        </w:rPr>
        <w:t xml:space="preserve"> (NO. 1</w:t>
      </w:r>
      <w:r w:rsidRPr="00BD2330">
        <w:rPr>
          <w:rFonts w:ascii="Arial" w:hAnsi="Arial" w:cs="Arial"/>
          <w:b/>
          <w:i/>
          <w:sz w:val="28"/>
          <w:szCs w:val="28"/>
        </w:rPr>
        <w:t>)</w:t>
      </w:r>
    </w:p>
    <w:p w:rsidR="002A143B" w:rsidRPr="00BD2330" w:rsidRDefault="00042A1B" w:rsidP="002A143B">
      <w:pPr>
        <w:ind w:right="91"/>
        <w:rPr>
          <w:rFonts w:ascii="Times New Roman" w:hAnsi="Times New Roman" w:cs="Times New Roman"/>
          <w:b/>
          <w:sz w:val="24"/>
          <w:szCs w:val="24"/>
          <w:u w:val="single"/>
        </w:rPr>
      </w:pPr>
      <w:r w:rsidRPr="00BD2330">
        <w:rPr>
          <w:rFonts w:ascii="Times New Roman" w:hAnsi="Times New Roman" w:cs="Times New Roman"/>
          <w:b/>
          <w:sz w:val="24"/>
          <w:szCs w:val="24"/>
          <w:u w:val="single"/>
        </w:rPr>
        <w:t xml:space="preserve">Section 1 </w:t>
      </w:r>
      <w:r w:rsidR="00807237" w:rsidRPr="00BD2330">
        <w:rPr>
          <w:rFonts w:ascii="Times New Roman" w:hAnsi="Times New Roman" w:cs="Times New Roman"/>
          <w:b/>
          <w:sz w:val="24"/>
          <w:szCs w:val="24"/>
          <w:u w:val="single"/>
        </w:rPr>
        <w:t xml:space="preserve">– </w:t>
      </w:r>
      <w:r w:rsidRPr="00BD2330">
        <w:rPr>
          <w:rFonts w:ascii="Times New Roman" w:hAnsi="Times New Roman" w:cs="Times New Roman"/>
          <w:b/>
          <w:sz w:val="24"/>
          <w:szCs w:val="24"/>
          <w:u w:val="single"/>
        </w:rPr>
        <w:t>Name of R</w:t>
      </w:r>
      <w:r w:rsidR="002A143B" w:rsidRPr="00BD2330">
        <w:rPr>
          <w:rFonts w:ascii="Times New Roman" w:hAnsi="Times New Roman" w:cs="Times New Roman"/>
          <w:b/>
          <w:sz w:val="24"/>
          <w:szCs w:val="24"/>
          <w:u w:val="single"/>
        </w:rPr>
        <w:t>egulation</w:t>
      </w:r>
    </w:p>
    <w:p w:rsidR="00767058" w:rsidRPr="00BD2330" w:rsidRDefault="00767058" w:rsidP="002A143B">
      <w:pPr>
        <w:ind w:right="91"/>
        <w:rPr>
          <w:rFonts w:ascii="Times New Roman" w:hAnsi="Times New Roman" w:cs="Times New Roman"/>
          <w:sz w:val="24"/>
          <w:szCs w:val="24"/>
        </w:rPr>
      </w:pPr>
      <w:r w:rsidRPr="00BD2330">
        <w:rPr>
          <w:rFonts w:ascii="Times New Roman" w:hAnsi="Times New Roman" w:cs="Times New Roman"/>
          <w:sz w:val="24"/>
          <w:szCs w:val="24"/>
        </w:rPr>
        <w:t xml:space="preserve">This section provides that the title of this </w:t>
      </w:r>
      <w:r w:rsidR="00807237" w:rsidRPr="00BD2330">
        <w:rPr>
          <w:rFonts w:ascii="Times New Roman" w:hAnsi="Times New Roman" w:cs="Times New Roman"/>
          <w:sz w:val="24"/>
          <w:szCs w:val="24"/>
        </w:rPr>
        <w:t>R</w:t>
      </w:r>
      <w:r w:rsidRPr="00BD2330">
        <w:rPr>
          <w:rFonts w:ascii="Times New Roman" w:hAnsi="Times New Roman" w:cs="Times New Roman"/>
          <w:sz w:val="24"/>
          <w:szCs w:val="24"/>
        </w:rPr>
        <w:t xml:space="preserve">egulation is the </w:t>
      </w:r>
      <w:r w:rsidRPr="00BD2330">
        <w:rPr>
          <w:rFonts w:ascii="Times New Roman" w:hAnsi="Times New Roman" w:cs="Times New Roman"/>
          <w:i/>
          <w:sz w:val="24"/>
          <w:szCs w:val="24"/>
        </w:rPr>
        <w:t xml:space="preserve">Superannuation (CSS) (Superannuation Guarantee) Amendment Regulation </w:t>
      </w:r>
      <w:r w:rsidR="00915B0D" w:rsidRPr="00BD2330">
        <w:rPr>
          <w:rFonts w:ascii="Times New Roman" w:hAnsi="Times New Roman" w:cs="Times New Roman"/>
          <w:i/>
          <w:sz w:val="24"/>
          <w:szCs w:val="24"/>
        </w:rPr>
        <w:t>2013</w:t>
      </w:r>
      <w:r w:rsidR="00BD2330" w:rsidRPr="00BD2330">
        <w:rPr>
          <w:rFonts w:ascii="Times New Roman" w:hAnsi="Times New Roman" w:cs="Times New Roman"/>
          <w:i/>
          <w:sz w:val="24"/>
          <w:szCs w:val="24"/>
        </w:rPr>
        <w:t xml:space="preserve"> (No. 1</w:t>
      </w:r>
      <w:r w:rsidRPr="00BD2330">
        <w:rPr>
          <w:rFonts w:ascii="Times New Roman" w:hAnsi="Times New Roman" w:cs="Times New Roman"/>
          <w:i/>
          <w:sz w:val="24"/>
          <w:szCs w:val="24"/>
        </w:rPr>
        <w:t>)</w:t>
      </w:r>
      <w:r w:rsidRPr="00BD2330">
        <w:rPr>
          <w:rFonts w:ascii="Times New Roman" w:hAnsi="Times New Roman" w:cs="Times New Roman"/>
          <w:sz w:val="24"/>
          <w:szCs w:val="24"/>
        </w:rPr>
        <w:t>.</w:t>
      </w:r>
    </w:p>
    <w:p w:rsidR="002A143B" w:rsidRPr="00BD2330" w:rsidRDefault="002A143B" w:rsidP="002A143B">
      <w:pPr>
        <w:ind w:right="91"/>
        <w:rPr>
          <w:rFonts w:ascii="Times New Roman" w:hAnsi="Times New Roman" w:cs="Times New Roman"/>
          <w:b/>
          <w:sz w:val="24"/>
          <w:szCs w:val="24"/>
          <w:u w:val="single"/>
        </w:rPr>
      </w:pPr>
      <w:r w:rsidRPr="00BD2330">
        <w:rPr>
          <w:rFonts w:ascii="Times New Roman" w:hAnsi="Times New Roman" w:cs="Times New Roman"/>
          <w:b/>
          <w:sz w:val="24"/>
          <w:szCs w:val="24"/>
          <w:u w:val="single"/>
        </w:rPr>
        <w:t>Section 2 – Commencement</w:t>
      </w:r>
    </w:p>
    <w:p w:rsidR="00767058" w:rsidRPr="00BD2330" w:rsidRDefault="00767058" w:rsidP="00767058">
      <w:pPr>
        <w:ind w:right="91"/>
        <w:rPr>
          <w:rFonts w:ascii="Times New Roman" w:hAnsi="Times New Roman" w:cs="Times New Roman"/>
          <w:i/>
          <w:sz w:val="24"/>
          <w:szCs w:val="24"/>
        </w:rPr>
      </w:pPr>
      <w:r w:rsidRPr="00BD2330">
        <w:rPr>
          <w:rFonts w:ascii="Times New Roman" w:hAnsi="Times New Roman" w:cs="Times New Roman"/>
          <w:sz w:val="24"/>
          <w:szCs w:val="24"/>
        </w:rPr>
        <w:t>This section provides</w:t>
      </w:r>
      <w:r w:rsidR="00783AA0" w:rsidRPr="00BD2330">
        <w:rPr>
          <w:rFonts w:ascii="Times New Roman" w:hAnsi="Times New Roman" w:cs="Times New Roman"/>
          <w:sz w:val="24"/>
          <w:szCs w:val="24"/>
        </w:rPr>
        <w:t xml:space="preserve"> that</w:t>
      </w:r>
      <w:r w:rsidRPr="00BD2330">
        <w:rPr>
          <w:rFonts w:ascii="Times New Roman" w:hAnsi="Times New Roman" w:cs="Times New Roman"/>
          <w:sz w:val="24"/>
          <w:szCs w:val="24"/>
        </w:rPr>
        <w:t xml:space="preserve"> the Regulation commence</w:t>
      </w:r>
      <w:r w:rsidR="00807237" w:rsidRPr="00BD2330">
        <w:rPr>
          <w:rFonts w:ascii="Times New Roman" w:hAnsi="Times New Roman" w:cs="Times New Roman"/>
          <w:sz w:val="24"/>
          <w:szCs w:val="24"/>
        </w:rPr>
        <w:t>s</w:t>
      </w:r>
      <w:r w:rsidRPr="00BD2330">
        <w:rPr>
          <w:rFonts w:ascii="Times New Roman" w:hAnsi="Times New Roman" w:cs="Times New Roman"/>
          <w:sz w:val="24"/>
          <w:szCs w:val="24"/>
        </w:rPr>
        <w:t xml:space="preserve"> on the commencement of Schedule 1 of the </w:t>
      </w:r>
      <w:r w:rsidRPr="00BD2330">
        <w:rPr>
          <w:rFonts w:ascii="Times New Roman" w:hAnsi="Times New Roman" w:cs="Times New Roman"/>
          <w:i/>
          <w:sz w:val="24"/>
          <w:szCs w:val="24"/>
        </w:rPr>
        <w:t xml:space="preserve">Superannuation Guarantee (Administration) Amendment Act </w:t>
      </w:r>
      <w:r w:rsidR="00915B0D" w:rsidRPr="00BD2330">
        <w:rPr>
          <w:rFonts w:ascii="Times New Roman" w:hAnsi="Times New Roman" w:cs="Times New Roman"/>
          <w:i/>
          <w:sz w:val="24"/>
          <w:szCs w:val="24"/>
        </w:rPr>
        <w:t>2013</w:t>
      </w:r>
      <w:r w:rsidRPr="00BD2330">
        <w:rPr>
          <w:rFonts w:ascii="Times New Roman" w:hAnsi="Times New Roman" w:cs="Times New Roman"/>
          <w:i/>
          <w:sz w:val="24"/>
          <w:szCs w:val="24"/>
        </w:rPr>
        <w:t>.</w:t>
      </w:r>
    </w:p>
    <w:p w:rsidR="00767058" w:rsidRPr="00BD2330" w:rsidRDefault="00767058" w:rsidP="00767058">
      <w:pPr>
        <w:rPr>
          <w:rFonts w:ascii="Times New Roman" w:hAnsi="Times New Roman" w:cs="Times New Roman"/>
          <w:b/>
          <w:i/>
          <w:sz w:val="24"/>
          <w:szCs w:val="24"/>
          <w:u w:val="single"/>
        </w:rPr>
      </w:pPr>
      <w:r w:rsidRPr="00BD2330">
        <w:rPr>
          <w:rFonts w:ascii="Times New Roman" w:hAnsi="Times New Roman" w:cs="Times New Roman"/>
          <w:b/>
          <w:sz w:val="24"/>
          <w:szCs w:val="24"/>
          <w:u w:val="single"/>
        </w:rPr>
        <w:t>Section 3</w:t>
      </w:r>
      <w:r w:rsidR="00807237" w:rsidRPr="00BD2330">
        <w:rPr>
          <w:rFonts w:ascii="Times New Roman" w:hAnsi="Times New Roman" w:cs="Times New Roman"/>
          <w:b/>
          <w:sz w:val="24"/>
          <w:szCs w:val="24"/>
          <w:u w:val="single"/>
        </w:rPr>
        <w:t>–</w:t>
      </w:r>
      <w:r w:rsidRPr="00BD2330">
        <w:rPr>
          <w:rFonts w:ascii="Times New Roman" w:hAnsi="Times New Roman" w:cs="Times New Roman"/>
          <w:b/>
          <w:sz w:val="24"/>
          <w:szCs w:val="24"/>
          <w:u w:val="single"/>
        </w:rPr>
        <w:t xml:space="preserve">Amendment of </w:t>
      </w:r>
      <w:r w:rsidRPr="00BD2330">
        <w:rPr>
          <w:rFonts w:ascii="Times New Roman" w:hAnsi="Times New Roman" w:cs="Times New Roman"/>
          <w:b/>
          <w:i/>
          <w:sz w:val="24"/>
          <w:szCs w:val="24"/>
          <w:u w:val="single"/>
        </w:rPr>
        <w:t>Superannuation (CSS) (Supera</w:t>
      </w:r>
      <w:r w:rsidR="00CF4D43" w:rsidRPr="00BD2330">
        <w:rPr>
          <w:rFonts w:ascii="Times New Roman" w:hAnsi="Times New Roman" w:cs="Times New Roman"/>
          <w:b/>
          <w:i/>
          <w:sz w:val="24"/>
          <w:szCs w:val="24"/>
          <w:u w:val="single"/>
        </w:rPr>
        <w:t>nnuation Guarantee) Regulations </w:t>
      </w:r>
      <w:r w:rsidRPr="00BD2330">
        <w:rPr>
          <w:rFonts w:ascii="Times New Roman" w:hAnsi="Times New Roman" w:cs="Times New Roman"/>
          <w:b/>
          <w:i/>
          <w:sz w:val="24"/>
          <w:szCs w:val="24"/>
          <w:u w:val="single"/>
        </w:rPr>
        <w:t>2008</w:t>
      </w:r>
    </w:p>
    <w:p w:rsidR="00767058" w:rsidRPr="00BD2330" w:rsidRDefault="00767058" w:rsidP="00767058">
      <w:pPr>
        <w:rPr>
          <w:rFonts w:ascii="Times New Roman" w:hAnsi="Times New Roman" w:cs="Times New Roman"/>
          <w:sz w:val="24"/>
          <w:szCs w:val="24"/>
        </w:rPr>
      </w:pPr>
      <w:r w:rsidRPr="00BD2330">
        <w:rPr>
          <w:rFonts w:ascii="Times New Roman" w:hAnsi="Times New Roman" w:cs="Times New Roman"/>
          <w:sz w:val="24"/>
          <w:szCs w:val="24"/>
        </w:rPr>
        <w:t>This section provides that the</w:t>
      </w:r>
      <w:r w:rsidRPr="00BD2330">
        <w:rPr>
          <w:rFonts w:ascii="Times New Roman" w:hAnsi="Times New Roman" w:cs="Times New Roman"/>
          <w:i/>
          <w:sz w:val="24"/>
          <w:szCs w:val="24"/>
        </w:rPr>
        <w:t xml:space="preserve"> Superannuation (CSS) (Superannuat</w:t>
      </w:r>
      <w:r w:rsidR="00CF4D43" w:rsidRPr="00BD2330">
        <w:rPr>
          <w:rFonts w:ascii="Times New Roman" w:hAnsi="Times New Roman" w:cs="Times New Roman"/>
          <w:i/>
          <w:sz w:val="24"/>
          <w:szCs w:val="24"/>
        </w:rPr>
        <w:t>ion Guarantee) Regulations </w:t>
      </w:r>
      <w:r w:rsidR="00783AA0" w:rsidRPr="00BD2330">
        <w:rPr>
          <w:rFonts w:ascii="Times New Roman" w:hAnsi="Times New Roman" w:cs="Times New Roman"/>
          <w:i/>
          <w:sz w:val="24"/>
          <w:szCs w:val="24"/>
        </w:rPr>
        <w:t xml:space="preserve">2008 </w:t>
      </w:r>
      <w:r w:rsidR="00783AA0" w:rsidRPr="00BD2330">
        <w:rPr>
          <w:rFonts w:ascii="Times New Roman" w:hAnsi="Times New Roman" w:cs="Times New Roman"/>
          <w:sz w:val="24"/>
          <w:szCs w:val="24"/>
        </w:rPr>
        <w:t>are amended as set out in Schedule 1.</w:t>
      </w:r>
    </w:p>
    <w:p w:rsidR="00767058" w:rsidRPr="00BD2330" w:rsidRDefault="00767058" w:rsidP="00767058">
      <w:pPr>
        <w:rPr>
          <w:rFonts w:ascii="Times New Roman" w:hAnsi="Times New Roman" w:cs="Times New Roman"/>
          <w:b/>
          <w:sz w:val="24"/>
          <w:szCs w:val="24"/>
          <w:u w:val="single"/>
        </w:rPr>
      </w:pPr>
      <w:r w:rsidRPr="00BD2330">
        <w:rPr>
          <w:rFonts w:ascii="Times New Roman" w:hAnsi="Times New Roman" w:cs="Times New Roman"/>
          <w:b/>
          <w:sz w:val="24"/>
          <w:szCs w:val="24"/>
          <w:u w:val="single"/>
        </w:rPr>
        <w:t>Schedule 1</w:t>
      </w:r>
      <w:r w:rsidR="00807237" w:rsidRPr="00BD2330">
        <w:rPr>
          <w:rFonts w:ascii="Times New Roman" w:hAnsi="Times New Roman" w:cs="Times New Roman"/>
          <w:b/>
          <w:sz w:val="24"/>
          <w:szCs w:val="24"/>
          <w:u w:val="single"/>
        </w:rPr>
        <w:t>- Amendments</w:t>
      </w:r>
    </w:p>
    <w:p w:rsidR="00915B0D" w:rsidRPr="00BD2330" w:rsidRDefault="00915B0D" w:rsidP="00915B0D">
      <w:pPr>
        <w:rPr>
          <w:rFonts w:ascii="Times New Roman" w:hAnsi="Times New Roman" w:cs="Times New Roman"/>
          <w:sz w:val="24"/>
          <w:szCs w:val="24"/>
        </w:rPr>
      </w:pPr>
      <w:r w:rsidRPr="00BD2330">
        <w:rPr>
          <w:rFonts w:ascii="Times New Roman" w:hAnsi="Times New Roman" w:cs="Times New Roman"/>
          <w:sz w:val="24"/>
          <w:szCs w:val="24"/>
        </w:rPr>
        <w:t xml:space="preserve">Item [1] </w:t>
      </w:r>
      <w:r w:rsidR="00775D43" w:rsidRPr="00BD2330">
        <w:rPr>
          <w:rFonts w:ascii="Times New Roman" w:hAnsi="Times New Roman" w:cs="Times New Roman"/>
          <w:sz w:val="24"/>
          <w:szCs w:val="24"/>
        </w:rPr>
        <w:t>amends</w:t>
      </w:r>
      <w:r w:rsidRPr="00BD2330">
        <w:rPr>
          <w:rFonts w:ascii="Times New Roman" w:hAnsi="Times New Roman" w:cs="Times New Roman"/>
          <w:sz w:val="24"/>
          <w:szCs w:val="24"/>
        </w:rPr>
        <w:t xml:space="preserve"> the Principal Regulations by inserting a new heading after subregulation 5(1) of the Principal Regulations.  This is necessary as the Principal Regulations provide for the CSS SG top-up benefit to be calculated based on the increasing SG minimum contribution rate that will apply for periods commencing on 1 July 2013.</w:t>
      </w:r>
    </w:p>
    <w:p w:rsidR="00915B0D" w:rsidRPr="00BD2330" w:rsidRDefault="00915B0D" w:rsidP="00915B0D">
      <w:pPr>
        <w:rPr>
          <w:rFonts w:ascii="Times New Roman" w:hAnsi="Times New Roman" w:cs="Times New Roman"/>
          <w:sz w:val="24"/>
          <w:szCs w:val="24"/>
        </w:rPr>
      </w:pPr>
      <w:r w:rsidRPr="00BD2330">
        <w:rPr>
          <w:rFonts w:ascii="Times New Roman" w:hAnsi="Times New Roman" w:cs="Times New Roman"/>
          <w:sz w:val="24"/>
          <w:szCs w:val="24"/>
        </w:rPr>
        <w:t>Items [2] and [3] repealed existing subregulations 5(2) to 5(6) of the Principal Regulations and replaced them with new subregulations 5(2) to 5(4).</w:t>
      </w:r>
    </w:p>
    <w:p w:rsidR="00915B0D" w:rsidRPr="00BD2330" w:rsidRDefault="00915B0D" w:rsidP="00437522">
      <w:pPr>
        <w:ind w:right="-138"/>
        <w:rPr>
          <w:rFonts w:ascii="Times New Roman" w:hAnsi="Times New Roman" w:cs="Times New Roman"/>
          <w:sz w:val="24"/>
          <w:szCs w:val="24"/>
        </w:rPr>
      </w:pPr>
      <w:r w:rsidRPr="00BD2330">
        <w:rPr>
          <w:rFonts w:ascii="Times New Roman" w:hAnsi="Times New Roman" w:cs="Times New Roman"/>
          <w:sz w:val="24"/>
          <w:szCs w:val="24"/>
        </w:rPr>
        <w:t xml:space="preserve">New subregulation 5(2) provides </w:t>
      </w:r>
      <w:r w:rsidR="00783AA0" w:rsidRPr="00BD2330">
        <w:rPr>
          <w:rFonts w:ascii="Times New Roman" w:hAnsi="Times New Roman" w:cs="Times New Roman"/>
          <w:sz w:val="24"/>
          <w:szCs w:val="24"/>
        </w:rPr>
        <w:t xml:space="preserve">for </w:t>
      </w:r>
      <w:r w:rsidRPr="00BD2330">
        <w:rPr>
          <w:rFonts w:ascii="Times New Roman" w:hAnsi="Times New Roman" w:cs="Times New Roman"/>
          <w:sz w:val="24"/>
          <w:szCs w:val="24"/>
        </w:rPr>
        <w:t xml:space="preserve">the calculation of the CSS SG top-up benefit for the period between 1 July 2008 and 30 June 2013 to be based on </w:t>
      </w:r>
      <w:r w:rsidR="00F14054" w:rsidRPr="00BD2330">
        <w:rPr>
          <w:rFonts w:ascii="Times New Roman" w:hAnsi="Times New Roman" w:cs="Times New Roman"/>
          <w:sz w:val="24"/>
          <w:szCs w:val="24"/>
        </w:rPr>
        <w:t>nine</w:t>
      </w:r>
      <w:r w:rsidR="00807237" w:rsidRPr="00BD2330">
        <w:rPr>
          <w:rFonts w:ascii="Times New Roman" w:hAnsi="Times New Roman" w:cs="Times New Roman"/>
          <w:sz w:val="24"/>
          <w:szCs w:val="24"/>
        </w:rPr>
        <w:t xml:space="preserve"> </w:t>
      </w:r>
      <w:r w:rsidRPr="00BD2330">
        <w:rPr>
          <w:rFonts w:ascii="Times New Roman" w:hAnsi="Times New Roman" w:cs="Times New Roman"/>
          <w:sz w:val="24"/>
          <w:szCs w:val="24"/>
        </w:rPr>
        <w:t>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 xml:space="preserve">cent of </w:t>
      </w:r>
      <w:r w:rsidR="00807237" w:rsidRPr="00BD2330">
        <w:rPr>
          <w:rFonts w:ascii="Times New Roman" w:hAnsi="Times New Roman" w:cs="Times New Roman"/>
          <w:sz w:val="24"/>
          <w:szCs w:val="24"/>
        </w:rPr>
        <w:t xml:space="preserve">an </w:t>
      </w:r>
      <w:r w:rsidRPr="00BD2330">
        <w:rPr>
          <w:rFonts w:ascii="Times New Roman" w:hAnsi="Times New Roman" w:cs="Times New Roman"/>
          <w:sz w:val="24"/>
          <w:szCs w:val="24"/>
        </w:rPr>
        <w:t>eligible employee’s (CSS member) ordinary time earnings for each quarter or part of</w:t>
      </w:r>
      <w:r w:rsidR="00437522" w:rsidRPr="00BD2330">
        <w:rPr>
          <w:rFonts w:ascii="Times New Roman" w:hAnsi="Times New Roman" w:cs="Times New Roman"/>
          <w:sz w:val="24"/>
          <w:szCs w:val="24"/>
        </w:rPr>
        <w:t xml:space="preserve"> a</w:t>
      </w:r>
      <w:r w:rsidRPr="00BD2330">
        <w:rPr>
          <w:rFonts w:ascii="Times New Roman" w:hAnsi="Times New Roman" w:cs="Times New Roman"/>
          <w:sz w:val="24"/>
          <w:szCs w:val="24"/>
        </w:rPr>
        <w:t xml:space="preserve"> quarter occurring in the period.</w:t>
      </w:r>
    </w:p>
    <w:p w:rsidR="00915B0D" w:rsidRPr="00BD2330" w:rsidRDefault="00915B0D" w:rsidP="00915B0D">
      <w:pPr>
        <w:rPr>
          <w:rFonts w:ascii="Times New Roman" w:hAnsi="Times New Roman" w:cs="Times New Roman"/>
          <w:sz w:val="24"/>
          <w:szCs w:val="24"/>
        </w:rPr>
      </w:pPr>
      <w:r w:rsidRPr="00BD2330">
        <w:rPr>
          <w:rFonts w:ascii="Times New Roman" w:hAnsi="Times New Roman" w:cs="Times New Roman"/>
          <w:sz w:val="24"/>
          <w:szCs w:val="24"/>
        </w:rPr>
        <w:t>New subregulation 5(3) provides for the CSS SG top-up benefit for each quarter or part of a quarter occurring in period</w:t>
      </w:r>
      <w:r w:rsidR="00783AA0" w:rsidRPr="00BD2330">
        <w:rPr>
          <w:rFonts w:ascii="Times New Roman" w:hAnsi="Times New Roman" w:cs="Times New Roman"/>
          <w:sz w:val="24"/>
          <w:szCs w:val="24"/>
        </w:rPr>
        <w:t>s</w:t>
      </w:r>
      <w:r w:rsidRPr="00BD2330">
        <w:rPr>
          <w:rFonts w:ascii="Times New Roman" w:hAnsi="Times New Roman" w:cs="Times New Roman"/>
          <w:sz w:val="24"/>
          <w:szCs w:val="24"/>
        </w:rPr>
        <w:t xml:space="preserve"> commencing on </w:t>
      </w:r>
      <w:r w:rsidR="00783AA0" w:rsidRPr="00BD2330">
        <w:rPr>
          <w:rFonts w:ascii="Times New Roman" w:hAnsi="Times New Roman" w:cs="Times New Roman"/>
          <w:sz w:val="24"/>
          <w:szCs w:val="24"/>
        </w:rPr>
        <w:t xml:space="preserve">or after </w:t>
      </w:r>
      <w:r w:rsidRPr="00BD2330">
        <w:rPr>
          <w:rFonts w:ascii="Times New Roman" w:hAnsi="Times New Roman" w:cs="Times New Roman"/>
          <w:sz w:val="24"/>
          <w:szCs w:val="24"/>
        </w:rPr>
        <w:t xml:space="preserve">1 July 2013 to be calculated using the SG minimum contribution rate (charge percentage) applying under subsection 19(2) of the </w:t>
      </w:r>
      <w:r w:rsidRPr="00BD2330">
        <w:rPr>
          <w:rFonts w:ascii="Times New Roman" w:hAnsi="Times New Roman" w:cs="Times New Roman"/>
          <w:i/>
          <w:sz w:val="24"/>
          <w:szCs w:val="24"/>
        </w:rPr>
        <w:t>Superannuation Guarantee (Administration) Act 1992</w:t>
      </w:r>
      <w:r w:rsidRPr="00BD2330">
        <w:rPr>
          <w:rFonts w:ascii="Times New Roman" w:hAnsi="Times New Roman" w:cs="Times New Roman"/>
          <w:sz w:val="24"/>
          <w:szCs w:val="24"/>
        </w:rPr>
        <w:t xml:space="preserve"> for the relevant period.  This ensure</w:t>
      </w:r>
      <w:r w:rsidR="00480D28" w:rsidRPr="00BD2330">
        <w:rPr>
          <w:rFonts w:ascii="Times New Roman" w:hAnsi="Times New Roman" w:cs="Times New Roman"/>
          <w:sz w:val="24"/>
          <w:szCs w:val="24"/>
        </w:rPr>
        <w:t>s</w:t>
      </w:r>
      <w:r w:rsidRPr="00BD2330">
        <w:rPr>
          <w:rFonts w:ascii="Times New Roman" w:hAnsi="Times New Roman" w:cs="Times New Roman"/>
          <w:sz w:val="24"/>
          <w:szCs w:val="24"/>
        </w:rPr>
        <w:t xml:space="preserve"> that the CSS SG top-up benefit can be calculated </w:t>
      </w:r>
      <w:r w:rsidR="00480D28" w:rsidRPr="00BD2330">
        <w:rPr>
          <w:rFonts w:ascii="Times New Roman" w:hAnsi="Times New Roman" w:cs="Times New Roman"/>
          <w:sz w:val="24"/>
          <w:szCs w:val="24"/>
        </w:rPr>
        <w:t xml:space="preserve">by </w:t>
      </w:r>
      <w:r w:rsidRPr="00BD2330">
        <w:rPr>
          <w:rFonts w:ascii="Times New Roman" w:hAnsi="Times New Roman" w:cs="Times New Roman"/>
          <w:sz w:val="24"/>
          <w:szCs w:val="24"/>
        </w:rPr>
        <w:t xml:space="preserve">taking into account that the minimum SG contribution rate </w:t>
      </w:r>
      <w:r w:rsidR="00783AA0" w:rsidRPr="00BD2330">
        <w:rPr>
          <w:rFonts w:ascii="Times New Roman" w:hAnsi="Times New Roman" w:cs="Times New Roman"/>
          <w:sz w:val="24"/>
          <w:szCs w:val="24"/>
        </w:rPr>
        <w:t>gradually increasing</w:t>
      </w:r>
      <w:r w:rsidRPr="00BD2330">
        <w:rPr>
          <w:rFonts w:ascii="Times New Roman" w:hAnsi="Times New Roman" w:cs="Times New Roman"/>
          <w:sz w:val="24"/>
          <w:szCs w:val="24"/>
        </w:rPr>
        <w:t xml:space="preserve"> from </w:t>
      </w:r>
      <w:r w:rsidR="00F14054" w:rsidRPr="00BD2330">
        <w:rPr>
          <w:rFonts w:ascii="Times New Roman" w:hAnsi="Times New Roman" w:cs="Times New Roman"/>
          <w:sz w:val="24"/>
          <w:szCs w:val="24"/>
        </w:rPr>
        <w:t>nine</w:t>
      </w:r>
      <w:r w:rsidR="00807237" w:rsidRPr="00BD2330">
        <w:rPr>
          <w:rFonts w:ascii="Times New Roman" w:hAnsi="Times New Roman" w:cs="Times New Roman"/>
          <w:sz w:val="24"/>
          <w:szCs w:val="24"/>
        </w:rPr>
        <w:t xml:space="preserve"> </w:t>
      </w:r>
      <w:r w:rsidRPr="00BD2330">
        <w:rPr>
          <w:rFonts w:ascii="Times New Roman" w:hAnsi="Times New Roman" w:cs="Times New Roman"/>
          <w:sz w:val="24"/>
          <w:szCs w:val="24"/>
        </w:rPr>
        <w:t>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cent to 12 per</w:t>
      </w:r>
      <w:r w:rsidR="00437522" w:rsidRPr="00BD2330">
        <w:rPr>
          <w:rFonts w:ascii="Times New Roman" w:hAnsi="Times New Roman" w:cs="Times New Roman"/>
          <w:sz w:val="24"/>
          <w:szCs w:val="24"/>
        </w:rPr>
        <w:t xml:space="preserve"> </w:t>
      </w:r>
      <w:r w:rsidRPr="00BD2330">
        <w:rPr>
          <w:rFonts w:ascii="Times New Roman" w:hAnsi="Times New Roman" w:cs="Times New Roman"/>
          <w:sz w:val="24"/>
          <w:szCs w:val="24"/>
        </w:rPr>
        <w:t xml:space="preserve">cent of ordinary time earnings, from 1 July 2013 to 1 July 2019. </w:t>
      </w:r>
    </w:p>
    <w:p w:rsidR="00915B0D" w:rsidRPr="00BD2330" w:rsidRDefault="00915B0D" w:rsidP="00915B0D">
      <w:pPr>
        <w:spacing w:after="0"/>
        <w:rPr>
          <w:rFonts w:ascii="Times New Roman" w:hAnsi="Times New Roman" w:cs="Times New Roman"/>
          <w:sz w:val="24"/>
          <w:szCs w:val="24"/>
        </w:rPr>
      </w:pPr>
      <w:r w:rsidRPr="00BD2330">
        <w:rPr>
          <w:rFonts w:ascii="Times New Roman" w:hAnsi="Times New Roman" w:cs="Times New Roman"/>
          <w:sz w:val="24"/>
          <w:szCs w:val="24"/>
        </w:rPr>
        <w:t>New subregulation 5(4) provide</w:t>
      </w:r>
      <w:r w:rsidR="00783AA0" w:rsidRPr="00BD2330">
        <w:rPr>
          <w:rFonts w:ascii="Times New Roman" w:hAnsi="Times New Roman" w:cs="Times New Roman"/>
          <w:sz w:val="24"/>
          <w:szCs w:val="24"/>
        </w:rPr>
        <w:t>s</w:t>
      </w:r>
      <w:r w:rsidRPr="00BD2330">
        <w:rPr>
          <w:rFonts w:ascii="Times New Roman" w:hAnsi="Times New Roman" w:cs="Times New Roman"/>
          <w:sz w:val="24"/>
          <w:szCs w:val="24"/>
        </w:rPr>
        <w:t xml:space="preserve"> for a new definition of SG minimum contribution for the </w:t>
      </w:r>
    </w:p>
    <w:p w:rsidR="00915B0D" w:rsidRPr="00BD2330" w:rsidRDefault="00915B0D" w:rsidP="00915B0D">
      <w:pPr>
        <w:spacing w:after="0"/>
        <w:rPr>
          <w:rFonts w:ascii="Times New Roman" w:hAnsi="Times New Roman" w:cs="Times New Roman"/>
          <w:sz w:val="24"/>
          <w:szCs w:val="24"/>
        </w:rPr>
      </w:pPr>
      <w:r w:rsidRPr="00BD2330">
        <w:rPr>
          <w:rFonts w:ascii="Times New Roman" w:hAnsi="Times New Roman" w:cs="Times New Roman"/>
          <w:sz w:val="24"/>
          <w:szCs w:val="24"/>
        </w:rPr>
        <w:t>purposes of subsectio</w:t>
      </w:r>
      <w:r w:rsidR="00A02E01" w:rsidRPr="00BD2330">
        <w:rPr>
          <w:rFonts w:ascii="Times New Roman" w:hAnsi="Times New Roman" w:cs="Times New Roman"/>
          <w:sz w:val="24"/>
          <w:szCs w:val="24"/>
        </w:rPr>
        <w:t>n 110SB(1) of the Act.  SG top-</w:t>
      </w:r>
      <w:r w:rsidRPr="00BD2330">
        <w:rPr>
          <w:rFonts w:ascii="Times New Roman" w:hAnsi="Times New Roman" w:cs="Times New Roman"/>
          <w:sz w:val="24"/>
          <w:szCs w:val="24"/>
        </w:rPr>
        <w:t>up benefits are payable under se</w:t>
      </w:r>
      <w:r w:rsidR="00437522" w:rsidRPr="00BD2330">
        <w:rPr>
          <w:rFonts w:ascii="Times New Roman" w:hAnsi="Times New Roman" w:cs="Times New Roman"/>
          <w:sz w:val="24"/>
          <w:szCs w:val="24"/>
        </w:rPr>
        <w:t>ction </w:t>
      </w:r>
      <w:r w:rsidRPr="00BD2330">
        <w:rPr>
          <w:rFonts w:ascii="Times New Roman" w:hAnsi="Times New Roman" w:cs="Times New Roman"/>
          <w:sz w:val="24"/>
          <w:szCs w:val="24"/>
        </w:rPr>
        <w:t>110SC of the Act.</w:t>
      </w:r>
    </w:p>
    <w:p w:rsidR="00D6177A" w:rsidRDefault="00BD2330" w:rsidP="00807237">
      <w:pPr>
        <w:jc w:val="right"/>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247650</wp:posOffset>
                </wp:positionV>
                <wp:extent cx="6277610" cy="8343900"/>
                <wp:effectExtent l="46990" t="39370" r="38100" b="463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610" cy="8343900"/>
                        </a:xfrm>
                        <a:prstGeom prst="rect">
                          <a:avLst/>
                        </a:prstGeom>
                        <a:solidFill>
                          <a:srgbClr val="FFFFFF"/>
                        </a:solidFill>
                        <a:ln w="76200" cmpd="tri">
                          <a:solidFill>
                            <a:srgbClr val="000000"/>
                          </a:solidFill>
                          <a:miter lim="800000"/>
                          <a:headEnd/>
                          <a:tailEnd/>
                        </a:ln>
                      </wps:spPr>
                      <wps:txbx>
                        <w:txbxContent>
                          <w:p w:rsidR="00CF4526" w:rsidRPr="00E4135E" w:rsidRDefault="00CF4526" w:rsidP="00DD6EF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CF4526" w:rsidRPr="00E4135E" w:rsidRDefault="00CF4526" w:rsidP="00DD6EFD">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CF4526" w:rsidRPr="00E4135E" w:rsidRDefault="00CF4526" w:rsidP="00DD6EFD">
                            <w:pPr>
                              <w:spacing w:before="120" w:after="120"/>
                              <w:jc w:val="center"/>
                              <w:rPr>
                                <w:rFonts w:ascii="Times New Roman" w:hAnsi="Times New Roman"/>
                                <w:sz w:val="24"/>
                                <w:szCs w:val="24"/>
                              </w:rPr>
                            </w:pPr>
                          </w:p>
                          <w:p w:rsidR="00CF4526" w:rsidRPr="00E4135E" w:rsidRDefault="00CF4526" w:rsidP="00DD6EFD">
                            <w:pPr>
                              <w:spacing w:before="120" w:after="120"/>
                              <w:jc w:val="center"/>
                              <w:rPr>
                                <w:rFonts w:ascii="Times New Roman" w:hAnsi="Times New Roman"/>
                                <w:sz w:val="24"/>
                                <w:szCs w:val="24"/>
                              </w:rPr>
                            </w:pPr>
                            <w:r w:rsidRPr="00607D88">
                              <w:rPr>
                                <w:rFonts w:ascii="Times New Roman" w:hAnsi="Times New Roman"/>
                                <w:b/>
                                <w:i/>
                                <w:sz w:val="24"/>
                                <w:szCs w:val="24"/>
                              </w:rPr>
                              <w:t xml:space="preserve">Superannuation (CSS) (Superannuation Guarantee) Amendment Regulation </w:t>
                            </w:r>
                            <w:r w:rsidR="00BD2330">
                              <w:rPr>
                                <w:rFonts w:ascii="Times New Roman" w:hAnsi="Times New Roman"/>
                                <w:b/>
                                <w:i/>
                                <w:sz w:val="24"/>
                                <w:szCs w:val="24"/>
                              </w:rPr>
                              <w:t>2013 (No. 1</w:t>
                            </w:r>
                            <w:r>
                              <w:rPr>
                                <w:rFonts w:ascii="Times New Roman" w:hAnsi="Times New Roman"/>
                                <w:b/>
                                <w:i/>
                                <w:sz w:val="24"/>
                                <w:szCs w:val="24"/>
                              </w:rPr>
                              <w:t>)</w:t>
                            </w:r>
                          </w:p>
                          <w:p w:rsidR="00CF4526" w:rsidRPr="00E4135E" w:rsidRDefault="00CF4526" w:rsidP="00DD6EFD">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CF4526" w:rsidRPr="00E4135E" w:rsidRDefault="00CF4526" w:rsidP="000B4ECE">
                            <w:pPr>
                              <w:spacing w:before="120" w:after="120"/>
                              <w:jc w:val="center"/>
                              <w:rPr>
                                <w:rFonts w:ascii="Times New Roman" w:hAnsi="Times New Roman"/>
                                <w:sz w:val="24"/>
                                <w:szCs w:val="24"/>
                              </w:rPr>
                            </w:pPr>
                          </w:p>
                          <w:p w:rsidR="00CF4526" w:rsidRPr="00E4135E" w:rsidRDefault="00CF4526" w:rsidP="00DD6EFD">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CF4526" w:rsidRPr="00F840BC" w:rsidRDefault="00CF4526" w:rsidP="00695BA5">
                            <w:pPr>
                              <w:rPr>
                                <w:rFonts w:ascii="Times New Roman" w:hAnsi="Times New Roman"/>
                                <w:sz w:val="24"/>
                                <w:szCs w:val="24"/>
                              </w:rPr>
                            </w:pPr>
                            <w:r w:rsidRPr="00487EEB">
                              <w:rPr>
                                <w:rFonts w:ascii="Times New Roman" w:hAnsi="Times New Roman"/>
                                <w:sz w:val="24"/>
                                <w:szCs w:val="24"/>
                              </w:rPr>
                              <w:t xml:space="preserve">The purpose of this </w:t>
                            </w:r>
                            <w:r>
                              <w:rPr>
                                <w:rFonts w:ascii="Times New Roman" w:hAnsi="Times New Roman"/>
                                <w:sz w:val="24"/>
                                <w:szCs w:val="24"/>
                              </w:rPr>
                              <w:t xml:space="preserve">Amendment </w:t>
                            </w:r>
                            <w:r w:rsidRPr="00487EEB">
                              <w:rPr>
                                <w:rFonts w:ascii="Times New Roman" w:hAnsi="Times New Roman"/>
                                <w:sz w:val="24"/>
                                <w:szCs w:val="24"/>
                              </w:rPr>
                              <w:t xml:space="preserve">Regulation is to </w:t>
                            </w:r>
                            <w:r>
                              <w:rPr>
                                <w:rFonts w:ascii="Times New Roman" w:hAnsi="Times New Roman"/>
                                <w:sz w:val="24"/>
                                <w:szCs w:val="24"/>
                              </w:rPr>
                              <w:t xml:space="preserve">amend the </w:t>
                            </w:r>
                            <w:r w:rsidRPr="00607D88">
                              <w:rPr>
                                <w:rFonts w:ascii="Times New Roman" w:hAnsi="Times New Roman"/>
                                <w:i/>
                                <w:sz w:val="24"/>
                                <w:szCs w:val="24"/>
                              </w:rPr>
                              <w:t>Superannuation (CSS) (Superannuation Guarantee) Regulations 2008</w:t>
                            </w:r>
                            <w:r>
                              <w:rPr>
                                <w:rFonts w:ascii="Times New Roman" w:hAnsi="Times New Roman"/>
                                <w:i/>
                                <w:sz w:val="24"/>
                                <w:szCs w:val="24"/>
                              </w:rPr>
                              <w:t xml:space="preserve"> </w:t>
                            </w:r>
                            <w:r w:rsidRPr="00F840BC">
                              <w:rPr>
                                <w:rFonts w:ascii="Times New Roman" w:hAnsi="Times New Roman"/>
                                <w:sz w:val="24"/>
                                <w:szCs w:val="24"/>
                              </w:rPr>
                              <w:t xml:space="preserve"> to </w:t>
                            </w:r>
                            <w:r>
                              <w:rPr>
                                <w:rFonts w:ascii="Times New Roman" w:hAnsi="Times New Roman"/>
                                <w:sz w:val="24"/>
                                <w:szCs w:val="24"/>
                              </w:rPr>
                              <w:t>ensure CSS SG top-up benefits are calculated based on the increasing SG percentage charges that commence from 1 July 2013.</w:t>
                            </w:r>
                          </w:p>
                          <w:p w:rsidR="00CF4526" w:rsidRDefault="00CF4526" w:rsidP="00DD6EFD">
                            <w:pPr>
                              <w:spacing w:before="120" w:after="120"/>
                              <w:rPr>
                                <w:rFonts w:ascii="Times New Roman" w:hAnsi="Times New Roman"/>
                                <w:b/>
                                <w:sz w:val="24"/>
                                <w:szCs w:val="24"/>
                              </w:rPr>
                            </w:pPr>
                          </w:p>
                          <w:p w:rsidR="00CF4526" w:rsidRPr="00E4135E" w:rsidRDefault="00CF4526" w:rsidP="00DD6EF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CF4526" w:rsidRPr="00E4135E" w:rsidRDefault="00CF4526" w:rsidP="00DD6EFD">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CF4526" w:rsidRPr="00E4135E" w:rsidRDefault="00CF4526" w:rsidP="00DD6EFD">
                            <w:pPr>
                              <w:spacing w:before="120" w:after="120"/>
                              <w:rPr>
                                <w:rFonts w:ascii="Times New Roman" w:hAnsi="Times New Roman"/>
                                <w:sz w:val="24"/>
                                <w:szCs w:val="24"/>
                              </w:rPr>
                            </w:pPr>
                          </w:p>
                          <w:p w:rsidR="00CF4526" w:rsidRPr="00E4135E" w:rsidRDefault="00CF4526" w:rsidP="00DD6EFD">
                            <w:pPr>
                              <w:spacing w:before="120" w:after="120"/>
                              <w:rPr>
                                <w:rFonts w:ascii="Times New Roman" w:hAnsi="Times New Roman"/>
                                <w:b/>
                                <w:sz w:val="24"/>
                                <w:szCs w:val="24"/>
                              </w:rPr>
                            </w:pPr>
                            <w:r w:rsidRPr="00E4135E">
                              <w:rPr>
                                <w:rFonts w:ascii="Times New Roman" w:hAnsi="Times New Roman"/>
                                <w:b/>
                                <w:sz w:val="24"/>
                                <w:szCs w:val="24"/>
                              </w:rPr>
                              <w:t>Conclusion</w:t>
                            </w:r>
                          </w:p>
                          <w:p w:rsidR="00CF4526" w:rsidRDefault="00CF4526" w:rsidP="00DD6EFD">
                            <w:pP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w:t>
                            </w:r>
                            <w:r>
                              <w:rPr>
                                <w:rFonts w:ascii="Times New Roman" w:hAnsi="Times New Roman"/>
                                <w:sz w:val="24"/>
                                <w:szCs w:val="24"/>
                              </w:rPr>
                              <w:t xml:space="preserve"> rights issues.</w:t>
                            </w:r>
                          </w:p>
                          <w:p w:rsidR="00CF4526" w:rsidRPr="00E4135E" w:rsidRDefault="00CF4526" w:rsidP="00DD6EFD">
                            <w:pPr>
                              <w:spacing w:before="120" w:after="120"/>
                              <w:jc w:val="center"/>
                              <w:rPr>
                                <w:rFonts w:ascii="Times New Roman" w:hAnsi="Times New Roman"/>
                                <w:sz w:val="24"/>
                                <w:szCs w:val="24"/>
                              </w:rPr>
                            </w:pPr>
                          </w:p>
                          <w:p w:rsidR="00CF4526" w:rsidRPr="00E4135E" w:rsidRDefault="00CF4526" w:rsidP="00DD6EFD">
                            <w:pPr>
                              <w:spacing w:before="120" w:after="120"/>
                              <w:jc w:val="center"/>
                              <w:rPr>
                                <w:rFonts w:ascii="Times New Roman" w:hAnsi="Times New Roman"/>
                                <w:sz w:val="24"/>
                                <w:szCs w:val="24"/>
                              </w:rPr>
                            </w:pPr>
                          </w:p>
                          <w:p w:rsidR="00CF4526" w:rsidRPr="00944498" w:rsidRDefault="00CF4526" w:rsidP="00DD6EFD">
                            <w:pPr>
                              <w:spacing w:before="120" w:after="120"/>
                              <w:jc w:val="center"/>
                              <w:rPr>
                                <w:rFonts w:ascii="Times New Roman" w:hAnsi="Times New Roman"/>
                                <w:b/>
                                <w:sz w:val="24"/>
                                <w:szCs w:val="24"/>
                              </w:rPr>
                            </w:pPr>
                            <w:r w:rsidRPr="00944498">
                              <w:rPr>
                                <w:rFonts w:ascii="Times New Roman" w:hAnsi="Times New Roman"/>
                                <w:b/>
                                <w:sz w:val="24"/>
                                <w:szCs w:val="24"/>
                              </w:rPr>
                              <w:t>Penelope Ying Yen Wong</w:t>
                            </w:r>
                          </w:p>
                          <w:p w:rsidR="00CF4526" w:rsidRPr="00915B0D" w:rsidRDefault="00CF4526" w:rsidP="00915B0D">
                            <w:pPr>
                              <w:spacing w:before="120" w:after="120"/>
                              <w:jc w:val="center"/>
                              <w:rPr>
                                <w:rFonts w:ascii="Times New Roman" w:hAnsi="Times New Roman"/>
                                <w:sz w:val="24"/>
                                <w:szCs w:val="24"/>
                              </w:rPr>
                            </w:pPr>
                            <w:r w:rsidRPr="00944498">
                              <w:rPr>
                                <w:rFonts w:ascii="Times New Roman" w:hAnsi="Times New Roman"/>
                                <w:b/>
                                <w:sz w:val="24"/>
                                <w:szCs w:val="24"/>
                              </w:rPr>
                              <w:t>Minister for Finance and Deregulation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3pt;margin-top:19.5pt;width:494.3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" strokeweight="6pt">
                <v:stroke linestyle="thickBetweenThin"/>
                <v:textbox inset="5mm,,5mm">
                  <w:txbxContent>
                    <w:p w:rsidR="00CF4526" w:rsidRPr="00E4135E" w:rsidRDefault="00CF4526" w:rsidP="00DD6EF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CF4526" w:rsidRPr="00E4135E" w:rsidRDefault="00CF4526" w:rsidP="00DD6EFD">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CF4526" w:rsidRPr="00E4135E" w:rsidRDefault="00CF4526" w:rsidP="00DD6EFD">
                      <w:pPr>
                        <w:spacing w:before="120" w:after="120"/>
                        <w:jc w:val="center"/>
                        <w:rPr>
                          <w:rFonts w:ascii="Times New Roman" w:hAnsi="Times New Roman"/>
                          <w:sz w:val="24"/>
                          <w:szCs w:val="24"/>
                        </w:rPr>
                      </w:pPr>
                    </w:p>
                    <w:p w:rsidR="00CF4526" w:rsidRPr="00E4135E" w:rsidRDefault="00CF4526" w:rsidP="00DD6EFD">
                      <w:pPr>
                        <w:spacing w:before="120" w:after="120"/>
                        <w:jc w:val="center"/>
                        <w:rPr>
                          <w:rFonts w:ascii="Times New Roman" w:hAnsi="Times New Roman"/>
                          <w:sz w:val="24"/>
                          <w:szCs w:val="24"/>
                        </w:rPr>
                      </w:pPr>
                      <w:r w:rsidRPr="00607D88">
                        <w:rPr>
                          <w:rFonts w:ascii="Times New Roman" w:hAnsi="Times New Roman"/>
                          <w:b/>
                          <w:i/>
                          <w:sz w:val="24"/>
                          <w:szCs w:val="24"/>
                        </w:rPr>
                        <w:t xml:space="preserve">Superannuation (CSS) (Superannuation Guarantee) Amendment Regulation </w:t>
                      </w:r>
                      <w:r w:rsidR="00BD2330">
                        <w:rPr>
                          <w:rFonts w:ascii="Times New Roman" w:hAnsi="Times New Roman"/>
                          <w:b/>
                          <w:i/>
                          <w:sz w:val="24"/>
                          <w:szCs w:val="24"/>
                        </w:rPr>
                        <w:t>2013 (No. 1</w:t>
                      </w:r>
                      <w:r>
                        <w:rPr>
                          <w:rFonts w:ascii="Times New Roman" w:hAnsi="Times New Roman"/>
                          <w:b/>
                          <w:i/>
                          <w:sz w:val="24"/>
                          <w:szCs w:val="24"/>
                        </w:rPr>
                        <w:t>)</w:t>
                      </w:r>
                    </w:p>
                    <w:p w:rsidR="00CF4526" w:rsidRPr="00E4135E" w:rsidRDefault="00CF4526" w:rsidP="00DD6EFD">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CF4526" w:rsidRPr="00E4135E" w:rsidRDefault="00CF4526" w:rsidP="000B4ECE">
                      <w:pPr>
                        <w:spacing w:before="120" w:after="120"/>
                        <w:jc w:val="center"/>
                        <w:rPr>
                          <w:rFonts w:ascii="Times New Roman" w:hAnsi="Times New Roman"/>
                          <w:sz w:val="24"/>
                          <w:szCs w:val="24"/>
                        </w:rPr>
                      </w:pPr>
                    </w:p>
                    <w:p w:rsidR="00CF4526" w:rsidRPr="00E4135E" w:rsidRDefault="00CF4526" w:rsidP="00DD6EFD">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CF4526" w:rsidRPr="00F840BC" w:rsidRDefault="00CF4526" w:rsidP="00695BA5">
                      <w:pPr>
                        <w:rPr>
                          <w:rFonts w:ascii="Times New Roman" w:hAnsi="Times New Roman"/>
                          <w:sz w:val="24"/>
                          <w:szCs w:val="24"/>
                        </w:rPr>
                      </w:pPr>
                      <w:r w:rsidRPr="00487EEB">
                        <w:rPr>
                          <w:rFonts w:ascii="Times New Roman" w:hAnsi="Times New Roman"/>
                          <w:sz w:val="24"/>
                          <w:szCs w:val="24"/>
                        </w:rPr>
                        <w:t xml:space="preserve">The purpose of this </w:t>
                      </w:r>
                      <w:r>
                        <w:rPr>
                          <w:rFonts w:ascii="Times New Roman" w:hAnsi="Times New Roman"/>
                          <w:sz w:val="24"/>
                          <w:szCs w:val="24"/>
                        </w:rPr>
                        <w:t xml:space="preserve">Amendment </w:t>
                      </w:r>
                      <w:r w:rsidRPr="00487EEB">
                        <w:rPr>
                          <w:rFonts w:ascii="Times New Roman" w:hAnsi="Times New Roman"/>
                          <w:sz w:val="24"/>
                          <w:szCs w:val="24"/>
                        </w:rPr>
                        <w:t xml:space="preserve">Regulation is to </w:t>
                      </w:r>
                      <w:r>
                        <w:rPr>
                          <w:rFonts w:ascii="Times New Roman" w:hAnsi="Times New Roman"/>
                          <w:sz w:val="24"/>
                          <w:szCs w:val="24"/>
                        </w:rPr>
                        <w:t xml:space="preserve">amend the </w:t>
                      </w:r>
                      <w:r w:rsidRPr="00607D88">
                        <w:rPr>
                          <w:rFonts w:ascii="Times New Roman" w:hAnsi="Times New Roman"/>
                          <w:i/>
                          <w:sz w:val="24"/>
                          <w:szCs w:val="24"/>
                        </w:rPr>
                        <w:t>Superannuation (CSS) (Superannuation Guarantee) Regulations 2008</w:t>
                      </w:r>
                      <w:r>
                        <w:rPr>
                          <w:rFonts w:ascii="Times New Roman" w:hAnsi="Times New Roman"/>
                          <w:i/>
                          <w:sz w:val="24"/>
                          <w:szCs w:val="24"/>
                        </w:rPr>
                        <w:t xml:space="preserve"> </w:t>
                      </w:r>
                      <w:r w:rsidRPr="00F840BC">
                        <w:rPr>
                          <w:rFonts w:ascii="Times New Roman" w:hAnsi="Times New Roman"/>
                          <w:sz w:val="24"/>
                          <w:szCs w:val="24"/>
                        </w:rPr>
                        <w:t xml:space="preserve"> to </w:t>
                      </w:r>
                      <w:r>
                        <w:rPr>
                          <w:rFonts w:ascii="Times New Roman" w:hAnsi="Times New Roman"/>
                          <w:sz w:val="24"/>
                          <w:szCs w:val="24"/>
                        </w:rPr>
                        <w:t>ensure CSS SG top-up benefits are calculated based on the increasing SG percentage charges that commence from 1 July 2013.</w:t>
                      </w:r>
                    </w:p>
                    <w:p w:rsidR="00CF4526" w:rsidRDefault="00CF4526" w:rsidP="00DD6EFD">
                      <w:pPr>
                        <w:spacing w:before="120" w:after="120"/>
                        <w:rPr>
                          <w:rFonts w:ascii="Times New Roman" w:hAnsi="Times New Roman"/>
                          <w:b/>
                          <w:sz w:val="24"/>
                          <w:szCs w:val="24"/>
                        </w:rPr>
                      </w:pPr>
                    </w:p>
                    <w:p w:rsidR="00CF4526" w:rsidRPr="00E4135E" w:rsidRDefault="00CF4526" w:rsidP="00DD6EF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CF4526" w:rsidRPr="00E4135E" w:rsidRDefault="00CF4526" w:rsidP="00DD6EFD">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CF4526" w:rsidRPr="00E4135E" w:rsidRDefault="00CF4526" w:rsidP="00DD6EFD">
                      <w:pPr>
                        <w:spacing w:before="120" w:after="120"/>
                        <w:rPr>
                          <w:rFonts w:ascii="Times New Roman" w:hAnsi="Times New Roman"/>
                          <w:sz w:val="24"/>
                          <w:szCs w:val="24"/>
                        </w:rPr>
                      </w:pPr>
                    </w:p>
                    <w:p w:rsidR="00CF4526" w:rsidRPr="00E4135E" w:rsidRDefault="00CF4526" w:rsidP="00DD6EFD">
                      <w:pPr>
                        <w:spacing w:before="120" w:after="120"/>
                        <w:rPr>
                          <w:rFonts w:ascii="Times New Roman" w:hAnsi="Times New Roman"/>
                          <w:b/>
                          <w:sz w:val="24"/>
                          <w:szCs w:val="24"/>
                        </w:rPr>
                      </w:pPr>
                      <w:r w:rsidRPr="00E4135E">
                        <w:rPr>
                          <w:rFonts w:ascii="Times New Roman" w:hAnsi="Times New Roman"/>
                          <w:b/>
                          <w:sz w:val="24"/>
                          <w:szCs w:val="24"/>
                        </w:rPr>
                        <w:t>Conclusion</w:t>
                      </w:r>
                    </w:p>
                    <w:p w:rsidR="00CF4526" w:rsidRDefault="00CF4526" w:rsidP="00DD6EFD">
                      <w:pP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w:t>
                      </w:r>
                      <w:r>
                        <w:rPr>
                          <w:rFonts w:ascii="Times New Roman" w:hAnsi="Times New Roman"/>
                          <w:sz w:val="24"/>
                          <w:szCs w:val="24"/>
                        </w:rPr>
                        <w:t xml:space="preserve"> rights issues.</w:t>
                      </w:r>
                    </w:p>
                    <w:p w:rsidR="00CF4526" w:rsidRPr="00E4135E" w:rsidRDefault="00CF4526" w:rsidP="00DD6EFD">
                      <w:pPr>
                        <w:spacing w:before="120" w:after="120"/>
                        <w:jc w:val="center"/>
                        <w:rPr>
                          <w:rFonts w:ascii="Times New Roman" w:hAnsi="Times New Roman"/>
                          <w:sz w:val="24"/>
                          <w:szCs w:val="24"/>
                        </w:rPr>
                      </w:pPr>
                    </w:p>
                    <w:p w:rsidR="00CF4526" w:rsidRPr="00E4135E" w:rsidRDefault="00CF4526" w:rsidP="00DD6EFD">
                      <w:pPr>
                        <w:spacing w:before="120" w:after="120"/>
                        <w:jc w:val="center"/>
                        <w:rPr>
                          <w:rFonts w:ascii="Times New Roman" w:hAnsi="Times New Roman"/>
                          <w:sz w:val="24"/>
                          <w:szCs w:val="24"/>
                        </w:rPr>
                      </w:pPr>
                    </w:p>
                    <w:p w:rsidR="00CF4526" w:rsidRPr="00944498" w:rsidRDefault="00CF4526" w:rsidP="00DD6EFD">
                      <w:pPr>
                        <w:spacing w:before="120" w:after="120"/>
                        <w:jc w:val="center"/>
                        <w:rPr>
                          <w:rFonts w:ascii="Times New Roman" w:hAnsi="Times New Roman"/>
                          <w:b/>
                          <w:sz w:val="24"/>
                          <w:szCs w:val="24"/>
                        </w:rPr>
                      </w:pPr>
                      <w:r w:rsidRPr="00944498">
                        <w:rPr>
                          <w:rFonts w:ascii="Times New Roman" w:hAnsi="Times New Roman"/>
                          <w:b/>
                          <w:sz w:val="24"/>
                          <w:szCs w:val="24"/>
                        </w:rPr>
                        <w:t>Penelope Ying Yen Wong</w:t>
                      </w:r>
                    </w:p>
                    <w:p w:rsidR="00CF4526" w:rsidRPr="00915B0D" w:rsidRDefault="00CF4526" w:rsidP="00915B0D">
                      <w:pPr>
                        <w:spacing w:before="120" w:after="120"/>
                        <w:jc w:val="center"/>
                        <w:rPr>
                          <w:rFonts w:ascii="Times New Roman" w:hAnsi="Times New Roman"/>
                          <w:sz w:val="24"/>
                          <w:szCs w:val="24"/>
                        </w:rPr>
                      </w:pPr>
                      <w:r w:rsidRPr="00944498">
                        <w:rPr>
                          <w:rFonts w:ascii="Times New Roman" w:hAnsi="Times New Roman"/>
                          <w:b/>
                          <w:sz w:val="24"/>
                          <w:szCs w:val="24"/>
                        </w:rPr>
                        <w:t>Minister for Finance and Deregulation</w:t>
                      </w:r>
                    </w:p>
                  </w:txbxContent>
                </v:textbox>
              </v:rect>
            </w:pict>
          </mc:Fallback>
        </mc:AlternateContent>
      </w:r>
      <w:r w:rsidR="00DD6EFD" w:rsidRPr="00BD2330">
        <w:rPr>
          <w:rFonts w:ascii="Times New Roman" w:hAnsi="Times New Roman" w:cs="Times New Roman"/>
          <w:b/>
          <w:sz w:val="24"/>
          <w:szCs w:val="24"/>
        </w:rPr>
        <w:t>ATTACHMENT B</w:t>
      </w:r>
    </w:p>
    <w:p w:rsidR="00915B0D" w:rsidRDefault="00915B0D" w:rsidP="00915B0D">
      <w:pPr>
        <w:rPr>
          <w:rFonts w:ascii="Times New Roman" w:hAnsi="Times New Roman" w:cs="Times New Roman"/>
          <w:b/>
          <w:sz w:val="24"/>
          <w:szCs w:val="24"/>
        </w:rPr>
      </w:pPr>
    </w:p>
    <w:p w:rsidR="00915B0D" w:rsidRPr="00915B0D" w:rsidRDefault="00915B0D" w:rsidP="00915B0D">
      <w:pPr>
        <w:rPr>
          <w:rFonts w:ascii="Times New Roman" w:hAnsi="Times New Roman" w:cs="Times New Roman"/>
          <w:sz w:val="24"/>
          <w:szCs w:val="24"/>
        </w:rPr>
      </w:pPr>
    </w:p>
    <w:sectPr w:rsidR="00915B0D" w:rsidRPr="00915B0D" w:rsidSect="00336BDA">
      <w:headerReference w:type="even" r:id="rId9"/>
      <w:headerReference w:type="default" r:id="rId10"/>
      <w:footerReference w:type="even" r:id="rId11"/>
      <w:footerReference w:type="default" r:id="rId12"/>
      <w:headerReference w:type="first" r:id="rId13"/>
      <w:footerReference w:type="first" r:id="rId14"/>
      <w:pgSz w:w="12240" w:h="15840"/>
      <w:pgMar w:top="284"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26" w:rsidRDefault="00CF4526" w:rsidP="00DD6EFD">
      <w:pPr>
        <w:spacing w:after="0" w:line="240" w:lineRule="auto"/>
      </w:pPr>
      <w:r>
        <w:separator/>
      </w:r>
    </w:p>
  </w:endnote>
  <w:endnote w:type="continuationSeparator" w:id="0">
    <w:p w:rsidR="00CF4526" w:rsidRDefault="00CF4526" w:rsidP="00DD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26" w:rsidRDefault="00CF4526" w:rsidP="00DD6EFD">
      <w:pPr>
        <w:spacing w:after="0" w:line="240" w:lineRule="auto"/>
      </w:pPr>
      <w:r>
        <w:separator/>
      </w:r>
    </w:p>
  </w:footnote>
  <w:footnote w:type="continuationSeparator" w:id="0">
    <w:p w:rsidR="00CF4526" w:rsidRDefault="00CF4526" w:rsidP="00DD6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26" w:rsidRDefault="00CF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410"/>
    <w:multiLevelType w:val="hybridMultilevel"/>
    <w:tmpl w:val="28325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FC"/>
    <w:rsid w:val="000007AF"/>
    <w:rsid w:val="00004F46"/>
    <w:rsid w:val="00005063"/>
    <w:rsid w:val="00005AFA"/>
    <w:rsid w:val="000060AE"/>
    <w:rsid w:val="00007BD2"/>
    <w:rsid w:val="000102DB"/>
    <w:rsid w:val="000102F4"/>
    <w:rsid w:val="0001133C"/>
    <w:rsid w:val="000129D9"/>
    <w:rsid w:val="00012C13"/>
    <w:rsid w:val="00017CEE"/>
    <w:rsid w:val="000205FF"/>
    <w:rsid w:val="00023403"/>
    <w:rsid w:val="00024CD7"/>
    <w:rsid w:val="00032753"/>
    <w:rsid w:val="00033427"/>
    <w:rsid w:val="00033F75"/>
    <w:rsid w:val="000401A8"/>
    <w:rsid w:val="00042A1B"/>
    <w:rsid w:val="0004304B"/>
    <w:rsid w:val="00043209"/>
    <w:rsid w:val="00043A49"/>
    <w:rsid w:val="00043B11"/>
    <w:rsid w:val="000441D9"/>
    <w:rsid w:val="00045C85"/>
    <w:rsid w:val="00046DC2"/>
    <w:rsid w:val="000521F5"/>
    <w:rsid w:val="000557F3"/>
    <w:rsid w:val="000560EB"/>
    <w:rsid w:val="00056B01"/>
    <w:rsid w:val="00056C56"/>
    <w:rsid w:val="00061950"/>
    <w:rsid w:val="0006552B"/>
    <w:rsid w:val="00065E0B"/>
    <w:rsid w:val="0007022E"/>
    <w:rsid w:val="000706C2"/>
    <w:rsid w:val="00070F89"/>
    <w:rsid w:val="000728BC"/>
    <w:rsid w:val="000743E6"/>
    <w:rsid w:val="0007544B"/>
    <w:rsid w:val="00076076"/>
    <w:rsid w:val="00077A13"/>
    <w:rsid w:val="00080BDA"/>
    <w:rsid w:val="0008126A"/>
    <w:rsid w:val="0008452C"/>
    <w:rsid w:val="00090087"/>
    <w:rsid w:val="0009016E"/>
    <w:rsid w:val="00090208"/>
    <w:rsid w:val="00093A20"/>
    <w:rsid w:val="000956B1"/>
    <w:rsid w:val="00096AF8"/>
    <w:rsid w:val="00097406"/>
    <w:rsid w:val="00097B4F"/>
    <w:rsid w:val="000A0687"/>
    <w:rsid w:val="000A077E"/>
    <w:rsid w:val="000A0A92"/>
    <w:rsid w:val="000A15A3"/>
    <w:rsid w:val="000A1A3C"/>
    <w:rsid w:val="000A54C6"/>
    <w:rsid w:val="000A5680"/>
    <w:rsid w:val="000A6FD1"/>
    <w:rsid w:val="000A7361"/>
    <w:rsid w:val="000B0C7A"/>
    <w:rsid w:val="000B15AE"/>
    <w:rsid w:val="000B165B"/>
    <w:rsid w:val="000B4DED"/>
    <w:rsid w:val="000B4ECE"/>
    <w:rsid w:val="000B5B58"/>
    <w:rsid w:val="000C1F1A"/>
    <w:rsid w:val="000C235D"/>
    <w:rsid w:val="000C2662"/>
    <w:rsid w:val="000C3B36"/>
    <w:rsid w:val="000C45A7"/>
    <w:rsid w:val="000C57D7"/>
    <w:rsid w:val="000C7EA6"/>
    <w:rsid w:val="000D3C48"/>
    <w:rsid w:val="000D3E36"/>
    <w:rsid w:val="000D4B3D"/>
    <w:rsid w:val="000E1499"/>
    <w:rsid w:val="000E19A9"/>
    <w:rsid w:val="000E4662"/>
    <w:rsid w:val="000E51CF"/>
    <w:rsid w:val="000E522C"/>
    <w:rsid w:val="000F1414"/>
    <w:rsid w:val="000F3343"/>
    <w:rsid w:val="000F6BF8"/>
    <w:rsid w:val="000F6E45"/>
    <w:rsid w:val="00101541"/>
    <w:rsid w:val="001048A2"/>
    <w:rsid w:val="00107958"/>
    <w:rsid w:val="0011171A"/>
    <w:rsid w:val="00111B7F"/>
    <w:rsid w:val="00111D0C"/>
    <w:rsid w:val="0011454B"/>
    <w:rsid w:val="00127289"/>
    <w:rsid w:val="00130682"/>
    <w:rsid w:val="001334EF"/>
    <w:rsid w:val="00135A29"/>
    <w:rsid w:val="00136123"/>
    <w:rsid w:val="00136783"/>
    <w:rsid w:val="00140A33"/>
    <w:rsid w:val="00142707"/>
    <w:rsid w:val="00142B8D"/>
    <w:rsid w:val="001443F7"/>
    <w:rsid w:val="001473BE"/>
    <w:rsid w:val="00150837"/>
    <w:rsid w:val="0015191A"/>
    <w:rsid w:val="00156E39"/>
    <w:rsid w:val="0016050F"/>
    <w:rsid w:val="00160C17"/>
    <w:rsid w:val="00164C25"/>
    <w:rsid w:val="00166A2C"/>
    <w:rsid w:val="001723CA"/>
    <w:rsid w:val="0017490A"/>
    <w:rsid w:val="00174C4A"/>
    <w:rsid w:val="001774D2"/>
    <w:rsid w:val="00180FFD"/>
    <w:rsid w:val="001818AB"/>
    <w:rsid w:val="00183540"/>
    <w:rsid w:val="001838A6"/>
    <w:rsid w:val="00183DA6"/>
    <w:rsid w:val="00183FCA"/>
    <w:rsid w:val="00185E1E"/>
    <w:rsid w:val="00191C90"/>
    <w:rsid w:val="00195556"/>
    <w:rsid w:val="00197BFE"/>
    <w:rsid w:val="00197C40"/>
    <w:rsid w:val="001A3184"/>
    <w:rsid w:val="001A32E9"/>
    <w:rsid w:val="001A3979"/>
    <w:rsid w:val="001A3B9D"/>
    <w:rsid w:val="001A3FF1"/>
    <w:rsid w:val="001A43EA"/>
    <w:rsid w:val="001A5E6B"/>
    <w:rsid w:val="001A6913"/>
    <w:rsid w:val="001A705B"/>
    <w:rsid w:val="001A7327"/>
    <w:rsid w:val="001A7810"/>
    <w:rsid w:val="001A7AA2"/>
    <w:rsid w:val="001B1B3C"/>
    <w:rsid w:val="001B3848"/>
    <w:rsid w:val="001B3BFD"/>
    <w:rsid w:val="001B5C1F"/>
    <w:rsid w:val="001B629D"/>
    <w:rsid w:val="001C3C6B"/>
    <w:rsid w:val="001C5D26"/>
    <w:rsid w:val="001D4467"/>
    <w:rsid w:val="001D5DE0"/>
    <w:rsid w:val="001D643A"/>
    <w:rsid w:val="001D72D1"/>
    <w:rsid w:val="001E0F8B"/>
    <w:rsid w:val="001E46C1"/>
    <w:rsid w:val="001E5219"/>
    <w:rsid w:val="001E7BAF"/>
    <w:rsid w:val="001F0936"/>
    <w:rsid w:val="001F1528"/>
    <w:rsid w:val="001F1C65"/>
    <w:rsid w:val="001F2AE1"/>
    <w:rsid w:val="001F533D"/>
    <w:rsid w:val="001F5B3A"/>
    <w:rsid w:val="001F6AE3"/>
    <w:rsid w:val="001F7226"/>
    <w:rsid w:val="00202441"/>
    <w:rsid w:val="00205D6E"/>
    <w:rsid w:val="00205DC5"/>
    <w:rsid w:val="00213F01"/>
    <w:rsid w:val="002140CF"/>
    <w:rsid w:val="00214454"/>
    <w:rsid w:val="002148E6"/>
    <w:rsid w:val="00214B5C"/>
    <w:rsid w:val="00215BF0"/>
    <w:rsid w:val="0021614D"/>
    <w:rsid w:val="0021625B"/>
    <w:rsid w:val="002210DD"/>
    <w:rsid w:val="002226A7"/>
    <w:rsid w:val="00222F5D"/>
    <w:rsid w:val="00226036"/>
    <w:rsid w:val="002273BC"/>
    <w:rsid w:val="00230602"/>
    <w:rsid w:val="00231EA4"/>
    <w:rsid w:val="002329B0"/>
    <w:rsid w:val="00235E31"/>
    <w:rsid w:val="002365D2"/>
    <w:rsid w:val="002408D8"/>
    <w:rsid w:val="00244750"/>
    <w:rsid w:val="00245D31"/>
    <w:rsid w:val="0024753D"/>
    <w:rsid w:val="00254099"/>
    <w:rsid w:val="002558FF"/>
    <w:rsid w:val="00255ACE"/>
    <w:rsid w:val="00256E9C"/>
    <w:rsid w:val="00256F10"/>
    <w:rsid w:val="00263B68"/>
    <w:rsid w:val="00263D56"/>
    <w:rsid w:val="00263FC1"/>
    <w:rsid w:val="002677AF"/>
    <w:rsid w:val="0027143B"/>
    <w:rsid w:val="0027255F"/>
    <w:rsid w:val="00280497"/>
    <w:rsid w:val="00281BF0"/>
    <w:rsid w:val="002828C7"/>
    <w:rsid w:val="0028447B"/>
    <w:rsid w:val="00284A52"/>
    <w:rsid w:val="00285097"/>
    <w:rsid w:val="0028541C"/>
    <w:rsid w:val="00287379"/>
    <w:rsid w:val="00290EF2"/>
    <w:rsid w:val="0029162A"/>
    <w:rsid w:val="002936FE"/>
    <w:rsid w:val="002A0132"/>
    <w:rsid w:val="002A143B"/>
    <w:rsid w:val="002A1FBD"/>
    <w:rsid w:val="002A275E"/>
    <w:rsid w:val="002A364E"/>
    <w:rsid w:val="002A5F01"/>
    <w:rsid w:val="002A6108"/>
    <w:rsid w:val="002A7FE0"/>
    <w:rsid w:val="002B0A7F"/>
    <w:rsid w:val="002B175A"/>
    <w:rsid w:val="002B574A"/>
    <w:rsid w:val="002B616F"/>
    <w:rsid w:val="002B6A35"/>
    <w:rsid w:val="002B6F16"/>
    <w:rsid w:val="002C0EF6"/>
    <w:rsid w:val="002C1139"/>
    <w:rsid w:val="002C3018"/>
    <w:rsid w:val="002C615A"/>
    <w:rsid w:val="002C69B0"/>
    <w:rsid w:val="002D0DC0"/>
    <w:rsid w:val="002D4213"/>
    <w:rsid w:val="002D4669"/>
    <w:rsid w:val="002D55D7"/>
    <w:rsid w:val="002D6292"/>
    <w:rsid w:val="002D6CE5"/>
    <w:rsid w:val="002E494D"/>
    <w:rsid w:val="002E4C0D"/>
    <w:rsid w:val="002F0278"/>
    <w:rsid w:val="002F03FA"/>
    <w:rsid w:val="002F2700"/>
    <w:rsid w:val="002F74CD"/>
    <w:rsid w:val="002F7D87"/>
    <w:rsid w:val="00304E3D"/>
    <w:rsid w:val="00305EE2"/>
    <w:rsid w:val="00306B79"/>
    <w:rsid w:val="003108EB"/>
    <w:rsid w:val="00312021"/>
    <w:rsid w:val="0031471C"/>
    <w:rsid w:val="00317653"/>
    <w:rsid w:val="00322A73"/>
    <w:rsid w:val="003242E9"/>
    <w:rsid w:val="003311DA"/>
    <w:rsid w:val="00333668"/>
    <w:rsid w:val="00334CFC"/>
    <w:rsid w:val="00336BDA"/>
    <w:rsid w:val="003377FF"/>
    <w:rsid w:val="00337A74"/>
    <w:rsid w:val="00341B26"/>
    <w:rsid w:val="003450B3"/>
    <w:rsid w:val="00345F12"/>
    <w:rsid w:val="00347E58"/>
    <w:rsid w:val="00350619"/>
    <w:rsid w:val="003531BC"/>
    <w:rsid w:val="00353DFB"/>
    <w:rsid w:val="00356C4B"/>
    <w:rsid w:val="00357A74"/>
    <w:rsid w:val="003602A3"/>
    <w:rsid w:val="0036549B"/>
    <w:rsid w:val="00365733"/>
    <w:rsid w:val="00366180"/>
    <w:rsid w:val="00370573"/>
    <w:rsid w:val="0037096C"/>
    <w:rsid w:val="003718BF"/>
    <w:rsid w:val="00373B21"/>
    <w:rsid w:val="00377BCF"/>
    <w:rsid w:val="00383A36"/>
    <w:rsid w:val="00384B91"/>
    <w:rsid w:val="00384C79"/>
    <w:rsid w:val="003901D5"/>
    <w:rsid w:val="00396B4C"/>
    <w:rsid w:val="003A3709"/>
    <w:rsid w:val="003A4407"/>
    <w:rsid w:val="003A6234"/>
    <w:rsid w:val="003B00DA"/>
    <w:rsid w:val="003B2744"/>
    <w:rsid w:val="003B3036"/>
    <w:rsid w:val="003B345F"/>
    <w:rsid w:val="003B4212"/>
    <w:rsid w:val="003B55C5"/>
    <w:rsid w:val="003C5837"/>
    <w:rsid w:val="003C613B"/>
    <w:rsid w:val="003C7624"/>
    <w:rsid w:val="003D0E84"/>
    <w:rsid w:val="003D1CF9"/>
    <w:rsid w:val="003D3126"/>
    <w:rsid w:val="003D3772"/>
    <w:rsid w:val="003D3E04"/>
    <w:rsid w:val="003D5A86"/>
    <w:rsid w:val="003D64A1"/>
    <w:rsid w:val="003D6E00"/>
    <w:rsid w:val="003E48E9"/>
    <w:rsid w:val="003E5517"/>
    <w:rsid w:val="003E5652"/>
    <w:rsid w:val="003E7FDB"/>
    <w:rsid w:val="00402679"/>
    <w:rsid w:val="0040290B"/>
    <w:rsid w:val="00403C31"/>
    <w:rsid w:val="00403E6D"/>
    <w:rsid w:val="00405768"/>
    <w:rsid w:val="0040638D"/>
    <w:rsid w:val="0041582C"/>
    <w:rsid w:val="004160CA"/>
    <w:rsid w:val="00416121"/>
    <w:rsid w:val="00416C89"/>
    <w:rsid w:val="00417960"/>
    <w:rsid w:val="00420E18"/>
    <w:rsid w:val="004216B6"/>
    <w:rsid w:val="004220A5"/>
    <w:rsid w:val="00422F4E"/>
    <w:rsid w:val="0042731C"/>
    <w:rsid w:val="00435EF4"/>
    <w:rsid w:val="00437522"/>
    <w:rsid w:val="00440625"/>
    <w:rsid w:val="00441E14"/>
    <w:rsid w:val="00441F21"/>
    <w:rsid w:val="00441F70"/>
    <w:rsid w:val="0044540C"/>
    <w:rsid w:val="00446441"/>
    <w:rsid w:val="00447FC9"/>
    <w:rsid w:val="00450596"/>
    <w:rsid w:val="0045060A"/>
    <w:rsid w:val="00451064"/>
    <w:rsid w:val="00451A56"/>
    <w:rsid w:val="00451F49"/>
    <w:rsid w:val="004549C8"/>
    <w:rsid w:val="0045707A"/>
    <w:rsid w:val="004573D1"/>
    <w:rsid w:val="004574E3"/>
    <w:rsid w:val="00460B23"/>
    <w:rsid w:val="00462C1B"/>
    <w:rsid w:val="004648DC"/>
    <w:rsid w:val="00473E27"/>
    <w:rsid w:val="00480D28"/>
    <w:rsid w:val="00482268"/>
    <w:rsid w:val="004846BE"/>
    <w:rsid w:val="004904FC"/>
    <w:rsid w:val="004939AD"/>
    <w:rsid w:val="0049400A"/>
    <w:rsid w:val="00494BEA"/>
    <w:rsid w:val="00495A01"/>
    <w:rsid w:val="00495A85"/>
    <w:rsid w:val="00495C3C"/>
    <w:rsid w:val="00495EE0"/>
    <w:rsid w:val="00496B58"/>
    <w:rsid w:val="004B2480"/>
    <w:rsid w:val="004B338D"/>
    <w:rsid w:val="004B6AD1"/>
    <w:rsid w:val="004C2B4E"/>
    <w:rsid w:val="004C5D4A"/>
    <w:rsid w:val="004C6257"/>
    <w:rsid w:val="004C66A9"/>
    <w:rsid w:val="004C678F"/>
    <w:rsid w:val="004C687D"/>
    <w:rsid w:val="004C6999"/>
    <w:rsid w:val="004D17C0"/>
    <w:rsid w:val="004D346D"/>
    <w:rsid w:val="004D4293"/>
    <w:rsid w:val="004D4A06"/>
    <w:rsid w:val="004D549E"/>
    <w:rsid w:val="004D5EE8"/>
    <w:rsid w:val="004D5F92"/>
    <w:rsid w:val="004D6F30"/>
    <w:rsid w:val="004E03CB"/>
    <w:rsid w:val="004E0A32"/>
    <w:rsid w:val="004E53F2"/>
    <w:rsid w:val="004E6686"/>
    <w:rsid w:val="004F0DD9"/>
    <w:rsid w:val="004F7F46"/>
    <w:rsid w:val="00502432"/>
    <w:rsid w:val="0050685F"/>
    <w:rsid w:val="00507BBA"/>
    <w:rsid w:val="00510E3E"/>
    <w:rsid w:val="00511470"/>
    <w:rsid w:val="00511C7D"/>
    <w:rsid w:val="00512928"/>
    <w:rsid w:val="00512C96"/>
    <w:rsid w:val="00515CDC"/>
    <w:rsid w:val="00516AA1"/>
    <w:rsid w:val="0052332F"/>
    <w:rsid w:val="0052339E"/>
    <w:rsid w:val="00526ED7"/>
    <w:rsid w:val="00530667"/>
    <w:rsid w:val="00534850"/>
    <w:rsid w:val="00534FFF"/>
    <w:rsid w:val="005377A1"/>
    <w:rsid w:val="005379DA"/>
    <w:rsid w:val="005407AA"/>
    <w:rsid w:val="005438A6"/>
    <w:rsid w:val="0054725D"/>
    <w:rsid w:val="005501AF"/>
    <w:rsid w:val="00554EC6"/>
    <w:rsid w:val="0055524B"/>
    <w:rsid w:val="0055554C"/>
    <w:rsid w:val="005614D6"/>
    <w:rsid w:val="00561F0A"/>
    <w:rsid w:val="005630FC"/>
    <w:rsid w:val="00563771"/>
    <w:rsid w:val="00563F8E"/>
    <w:rsid w:val="005643BF"/>
    <w:rsid w:val="00566877"/>
    <w:rsid w:val="00574C6E"/>
    <w:rsid w:val="00575DC3"/>
    <w:rsid w:val="005818D5"/>
    <w:rsid w:val="005831D0"/>
    <w:rsid w:val="00584092"/>
    <w:rsid w:val="00584269"/>
    <w:rsid w:val="00593BBB"/>
    <w:rsid w:val="0059411E"/>
    <w:rsid w:val="005944D1"/>
    <w:rsid w:val="00596485"/>
    <w:rsid w:val="00597B05"/>
    <w:rsid w:val="005A2C83"/>
    <w:rsid w:val="005A2FFA"/>
    <w:rsid w:val="005A3D87"/>
    <w:rsid w:val="005A629B"/>
    <w:rsid w:val="005B0F5C"/>
    <w:rsid w:val="005B1A87"/>
    <w:rsid w:val="005B1BA9"/>
    <w:rsid w:val="005B3006"/>
    <w:rsid w:val="005C00F9"/>
    <w:rsid w:val="005C2106"/>
    <w:rsid w:val="005C26B9"/>
    <w:rsid w:val="005C3BF0"/>
    <w:rsid w:val="005C4B06"/>
    <w:rsid w:val="005C5774"/>
    <w:rsid w:val="005C6970"/>
    <w:rsid w:val="005C7A8B"/>
    <w:rsid w:val="005D0212"/>
    <w:rsid w:val="005D28C0"/>
    <w:rsid w:val="005D3EB5"/>
    <w:rsid w:val="005D4CCA"/>
    <w:rsid w:val="005E03D7"/>
    <w:rsid w:val="005E2165"/>
    <w:rsid w:val="005E54A4"/>
    <w:rsid w:val="005E699E"/>
    <w:rsid w:val="005F1940"/>
    <w:rsid w:val="005F5F07"/>
    <w:rsid w:val="005F6458"/>
    <w:rsid w:val="006011E3"/>
    <w:rsid w:val="0060185D"/>
    <w:rsid w:val="00601C1F"/>
    <w:rsid w:val="006030EC"/>
    <w:rsid w:val="00604EC6"/>
    <w:rsid w:val="00607D88"/>
    <w:rsid w:val="00612D35"/>
    <w:rsid w:val="0061383E"/>
    <w:rsid w:val="006144AA"/>
    <w:rsid w:val="00615D83"/>
    <w:rsid w:val="00617230"/>
    <w:rsid w:val="006176F3"/>
    <w:rsid w:val="006204CD"/>
    <w:rsid w:val="00620D3A"/>
    <w:rsid w:val="00621DC7"/>
    <w:rsid w:val="00622F58"/>
    <w:rsid w:val="0062457E"/>
    <w:rsid w:val="006249FD"/>
    <w:rsid w:val="00625648"/>
    <w:rsid w:val="00625DF8"/>
    <w:rsid w:val="00626273"/>
    <w:rsid w:val="00626961"/>
    <w:rsid w:val="00630FE2"/>
    <w:rsid w:val="00633516"/>
    <w:rsid w:val="006364C8"/>
    <w:rsid w:val="00636A58"/>
    <w:rsid w:val="006378E2"/>
    <w:rsid w:val="00641C40"/>
    <w:rsid w:val="006420F4"/>
    <w:rsid w:val="0064418A"/>
    <w:rsid w:val="00644214"/>
    <w:rsid w:val="0064481E"/>
    <w:rsid w:val="0064515B"/>
    <w:rsid w:val="00647F36"/>
    <w:rsid w:val="00650AE4"/>
    <w:rsid w:val="00650EC0"/>
    <w:rsid w:val="0065213A"/>
    <w:rsid w:val="00652328"/>
    <w:rsid w:val="006536BF"/>
    <w:rsid w:val="00653D79"/>
    <w:rsid w:val="00656000"/>
    <w:rsid w:val="00657CC0"/>
    <w:rsid w:val="00660140"/>
    <w:rsid w:val="006603A3"/>
    <w:rsid w:val="00661B82"/>
    <w:rsid w:val="00664749"/>
    <w:rsid w:val="00665D96"/>
    <w:rsid w:val="006669E4"/>
    <w:rsid w:val="00670C62"/>
    <w:rsid w:val="00670F4B"/>
    <w:rsid w:val="00671AA8"/>
    <w:rsid w:val="00671BE9"/>
    <w:rsid w:val="00671DB5"/>
    <w:rsid w:val="006726D9"/>
    <w:rsid w:val="00672D45"/>
    <w:rsid w:val="00674365"/>
    <w:rsid w:val="006750DD"/>
    <w:rsid w:val="00676B85"/>
    <w:rsid w:val="00677990"/>
    <w:rsid w:val="00681C8E"/>
    <w:rsid w:val="00684063"/>
    <w:rsid w:val="006854F5"/>
    <w:rsid w:val="00693E09"/>
    <w:rsid w:val="0069483E"/>
    <w:rsid w:val="00695169"/>
    <w:rsid w:val="00695BA5"/>
    <w:rsid w:val="00696388"/>
    <w:rsid w:val="006963BF"/>
    <w:rsid w:val="006A08A1"/>
    <w:rsid w:val="006A0B04"/>
    <w:rsid w:val="006A64C1"/>
    <w:rsid w:val="006A7A62"/>
    <w:rsid w:val="006B1A5A"/>
    <w:rsid w:val="006B28CE"/>
    <w:rsid w:val="006B49A6"/>
    <w:rsid w:val="006B5B0F"/>
    <w:rsid w:val="006B68A9"/>
    <w:rsid w:val="006B7080"/>
    <w:rsid w:val="006C0477"/>
    <w:rsid w:val="006C0AA3"/>
    <w:rsid w:val="006C5142"/>
    <w:rsid w:val="006C6BC0"/>
    <w:rsid w:val="006D0ADE"/>
    <w:rsid w:val="006D1ACB"/>
    <w:rsid w:val="006D49C3"/>
    <w:rsid w:val="006D4ACF"/>
    <w:rsid w:val="006D73C7"/>
    <w:rsid w:val="006E11C5"/>
    <w:rsid w:val="006E209D"/>
    <w:rsid w:val="006E214F"/>
    <w:rsid w:val="006E3339"/>
    <w:rsid w:val="006E6C26"/>
    <w:rsid w:val="006E6E83"/>
    <w:rsid w:val="006F47EA"/>
    <w:rsid w:val="006F4A39"/>
    <w:rsid w:val="006F6199"/>
    <w:rsid w:val="006F6F6E"/>
    <w:rsid w:val="006F7441"/>
    <w:rsid w:val="00703ECA"/>
    <w:rsid w:val="00704176"/>
    <w:rsid w:val="007044FC"/>
    <w:rsid w:val="007076DA"/>
    <w:rsid w:val="00707DBA"/>
    <w:rsid w:val="00711B33"/>
    <w:rsid w:val="007123A1"/>
    <w:rsid w:val="007147C2"/>
    <w:rsid w:val="00714C90"/>
    <w:rsid w:val="00715892"/>
    <w:rsid w:val="007165E1"/>
    <w:rsid w:val="00721EF8"/>
    <w:rsid w:val="00723D72"/>
    <w:rsid w:val="00725C0C"/>
    <w:rsid w:val="007260BD"/>
    <w:rsid w:val="007261E6"/>
    <w:rsid w:val="007266DE"/>
    <w:rsid w:val="00730EA8"/>
    <w:rsid w:val="00733055"/>
    <w:rsid w:val="00733652"/>
    <w:rsid w:val="007343FB"/>
    <w:rsid w:val="00735459"/>
    <w:rsid w:val="00735921"/>
    <w:rsid w:val="00736725"/>
    <w:rsid w:val="00741DFD"/>
    <w:rsid w:val="0074261C"/>
    <w:rsid w:val="00743279"/>
    <w:rsid w:val="00746163"/>
    <w:rsid w:val="00747529"/>
    <w:rsid w:val="00747EA6"/>
    <w:rsid w:val="0075538A"/>
    <w:rsid w:val="0076002D"/>
    <w:rsid w:val="007607F8"/>
    <w:rsid w:val="00761DB2"/>
    <w:rsid w:val="00763F10"/>
    <w:rsid w:val="007649AC"/>
    <w:rsid w:val="00765491"/>
    <w:rsid w:val="00765963"/>
    <w:rsid w:val="00767058"/>
    <w:rsid w:val="007702A4"/>
    <w:rsid w:val="00772EDF"/>
    <w:rsid w:val="00773A99"/>
    <w:rsid w:val="0077442C"/>
    <w:rsid w:val="00774A6F"/>
    <w:rsid w:val="00775D43"/>
    <w:rsid w:val="007773F1"/>
    <w:rsid w:val="007817FF"/>
    <w:rsid w:val="00782528"/>
    <w:rsid w:val="00783250"/>
    <w:rsid w:val="00783AA0"/>
    <w:rsid w:val="00784FC8"/>
    <w:rsid w:val="00785FE5"/>
    <w:rsid w:val="007879BE"/>
    <w:rsid w:val="00787B97"/>
    <w:rsid w:val="00787D6D"/>
    <w:rsid w:val="00791C67"/>
    <w:rsid w:val="007925C9"/>
    <w:rsid w:val="007941BA"/>
    <w:rsid w:val="00794811"/>
    <w:rsid w:val="00797DED"/>
    <w:rsid w:val="007A143E"/>
    <w:rsid w:val="007A1F29"/>
    <w:rsid w:val="007A238F"/>
    <w:rsid w:val="007A50F4"/>
    <w:rsid w:val="007A53D8"/>
    <w:rsid w:val="007A65AC"/>
    <w:rsid w:val="007B0A9D"/>
    <w:rsid w:val="007B2896"/>
    <w:rsid w:val="007B3842"/>
    <w:rsid w:val="007B3B20"/>
    <w:rsid w:val="007B42B1"/>
    <w:rsid w:val="007B4401"/>
    <w:rsid w:val="007B5FA0"/>
    <w:rsid w:val="007C2D10"/>
    <w:rsid w:val="007C62FC"/>
    <w:rsid w:val="007D061F"/>
    <w:rsid w:val="007D2B40"/>
    <w:rsid w:val="007D4AAC"/>
    <w:rsid w:val="007D4FCE"/>
    <w:rsid w:val="007D788B"/>
    <w:rsid w:val="007D79B6"/>
    <w:rsid w:val="007D7BA5"/>
    <w:rsid w:val="007E2A4B"/>
    <w:rsid w:val="007E50DF"/>
    <w:rsid w:val="007F2E5E"/>
    <w:rsid w:val="007F3466"/>
    <w:rsid w:val="007F4045"/>
    <w:rsid w:val="007F5218"/>
    <w:rsid w:val="007F5856"/>
    <w:rsid w:val="007F5F3F"/>
    <w:rsid w:val="007F60E7"/>
    <w:rsid w:val="007F69D8"/>
    <w:rsid w:val="007F7352"/>
    <w:rsid w:val="00800259"/>
    <w:rsid w:val="008015A7"/>
    <w:rsid w:val="00805DCB"/>
    <w:rsid w:val="00807237"/>
    <w:rsid w:val="008130C2"/>
    <w:rsid w:val="008142E0"/>
    <w:rsid w:val="008204C8"/>
    <w:rsid w:val="00821CA6"/>
    <w:rsid w:val="008227F0"/>
    <w:rsid w:val="00822CA1"/>
    <w:rsid w:val="00823B35"/>
    <w:rsid w:val="0082489C"/>
    <w:rsid w:val="00830B58"/>
    <w:rsid w:val="00832334"/>
    <w:rsid w:val="00832E42"/>
    <w:rsid w:val="00834A6E"/>
    <w:rsid w:val="008355A1"/>
    <w:rsid w:val="0083747C"/>
    <w:rsid w:val="00840F82"/>
    <w:rsid w:val="00841297"/>
    <w:rsid w:val="00842D01"/>
    <w:rsid w:val="00843199"/>
    <w:rsid w:val="00843ED6"/>
    <w:rsid w:val="008472B7"/>
    <w:rsid w:val="00850E7B"/>
    <w:rsid w:val="008519AB"/>
    <w:rsid w:val="0085492B"/>
    <w:rsid w:val="008577E0"/>
    <w:rsid w:val="008578D2"/>
    <w:rsid w:val="008604C0"/>
    <w:rsid w:val="00862306"/>
    <w:rsid w:val="00862F7B"/>
    <w:rsid w:val="00863134"/>
    <w:rsid w:val="00865C59"/>
    <w:rsid w:val="00870525"/>
    <w:rsid w:val="00870E1A"/>
    <w:rsid w:val="008714B6"/>
    <w:rsid w:val="00876F40"/>
    <w:rsid w:val="008809E4"/>
    <w:rsid w:val="00883F2C"/>
    <w:rsid w:val="008847D1"/>
    <w:rsid w:val="00890E82"/>
    <w:rsid w:val="00893369"/>
    <w:rsid w:val="008948D7"/>
    <w:rsid w:val="0089590F"/>
    <w:rsid w:val="00895BCD"/>
    <w:rsid w:val="00896803"/>
    <w:rsid w:val="00897649"/>
    <w:rsid w:val="008A061B"/>
    <w:rsid w:val="008A233A"/>
    <w:rsid w:val="008A3F53"/>
    <w:rsid w:val="008A4DA8"/>
    <w:rsid w:val="008A52C0"/>
    <w:rsid w:val="008A5FF3"/>
    <w:rsid w:val="008B16C8"/>
    <w:rsid w:val="008B5F05"/>
    <w:rsid w:val="008C0CF1"/>
    <w:rsid w:val="008C145F"/>
    <w:rsid w:val="008C241C"/>
    <w:rsid w:val="008C416D"/>
    <w:rsid w:val="008D037F"/>
    <w:rsid w:val="008D107A"/>
    <w:rsid w:val="008D1F3B"/>
    <w:rsid w:val="008D24FE"/>
    <w:rsid w:val="008D32B3"/>
    <w:rsid w:val="008D4F07"/>
    <w:rsid w:val="008D5D36"/>
    <w:rsid w:val="008E212F"/>
    <w:rsid w:val="008E2BC3"/>
    <w:rsid w:val="008E4739"/>
    <w:rsid w:val="008E4814"/>
    <w:rsid w:val="008F391D"/>
    <w:rsid w:val="008F3C57"/>
    <w:rsid w:val="008F3E54"/>
    <w:rsid w:val="008F3F41"/>
    <w:rsid w:val="008F3F50"/>
    <w:rsid w:val="008F4101"/>
    <w:rsid w:val="008F6006"/>
    <w:rsid w:val="0090028C"/>
    <w:rsid w:val="00901E68"/>
    <w:rsid w:val="00902DDB"/>
    <w:rsid w:val="00903034"/>
    <w:rsid w:val="00904308"/>
    <w:rsid w:val="00907BD1"/>
    <w:rsid w:val="009103F3"/>
    <w:rsid w:val="00910BA8"/>
    <w:rsid w:val="00913435"/>
    <w:rsid w:val="00914728"/>
    <w:rsid w:val="00915B0D"/>
    <w:rsid w:val="009160EC"/>
    <w:rsid w:val="00916B0A"/>
    <w:rsid w:val="00916B9D"/>
    <w:rsid w:val="009200B7"/>
    <w:rsid w:val="00920D17"/>
    <w:rsid w:val="0092177B"/>
    <w:rsid w:val="00924BA8"/>
    <w:rsid w:val="00926A25"/>
    <w:rsid w:val="00933760"/>
    <w:rsid w:val="009345D3"/>
    <w:rsid w:val="00935818"/>
    <w:rsid w:val="0094069F"/>
    <w:rsid w:val="00941895"/>
    <w:rsid w:val="00944498"/>
    <w:rsid w:val="00944794"/>
    <w:rsid w:val="00944C3E"/>
    <w:rsid w:val="009467E6"/>
    <w:rsid w:val="00952E58"/>
    <w:rsid w:val="00954465"/>
    <w:rsid w:val="00955915"/>
    <w:rsid w:val="009567C6"/>
    <w:rsid w:val="00962CE0"/>
    <w:rsid w:val="00962F17"/>
    <w:rsid w:val="00966D5C"/>
    <w:rsid w:val="00970BAA"/>
    <w:rsid w:val="00971561"/>
    <w:rsid w:val="00974941"/>
    <w:rsid w:val="009754B3"/>
    <w:rsid w:val="00975BDC"/>
    <w:rsid w:val="00976086"/>
    <w:rsid w:val="00980BE3"/>
    <w:rsid w:val="00981D67"/>
    <w:rsid w:val="009878A9"/>
    <w:rsid w:val="009901BB"/>
    <w:rsid w:val="00991B99"/>
    <w:rsid w:val="00995A15"/>
    <w:rsid w:val="0099673F"/>
    <w:rsid w:val="009A0207"/>
    <w:rsid w:val="009A080E"/>
    <w:rsid w:val="009A2E83"/>
    <w:rsid w:val="009A4B1E"/>
    <w:rsid w:val="009A57C0"/>
    <w:rsid w:val="009A5BD7"/>
    <w:rsid w:val="009B17C4"/>
    <w:rsid w:val="009B45A8"/>
    <w:rsid w:val="009B5567"/>
    <w:rsid w:val="009B587E"/>
    <w:rsid w:val="009B67FC"/>
    <w:rsid w:val="009B6B44"/>
    <w:rsid w:val="009B6FE4"/>
    <w:rsid w:val="009B78C5"/>
    <w:rsid w:val="009C0852"/>
    <w:rsid w:val="009C5101"/>
    <w:rsid w:val="009C720F"/>
    <w:rsid w:val="009C7310"/>
    <w:rsid w:val="009D0B21"/>
    <w:rsid w:val="009D244D"/>
    <w:rsid w:val="009D417E"/>
    <w:rsid w:val="009E047C"/>
    <w:rsid w:val="009E4513"/>
    <w:rsid w:val="009E600B"/>
    <w:rsid w:val="009E6844"/>
    <w:rsid w:val="009E68B8"/>
    <w:rsid w:val="009F020D"/>
    <w:rsid w:val="009F04D6"/>
    <w:rsid w:val="009F3BEB"/>
    <w:rsid w:val="009F3D7F"/>
    <w:rsid w:val="009F4142"/>
    <w:rsid w:val="009F5160"/>
    <w:rsid w:val="009F5765"/>
    <w:rsid w:val="00A02E01"/>
    <w:rsid w:val="00A044C7"/>
    <w:rsid w:val="00A06A2E"/>
    <w:rsid w:val="00A071BA"/>
    <w:rsid w:val="00A0762A"/>
    <w:rsid w:val="00A10E54"/>
    <w:rsid w:val="00A12780"/>
    <w:rsid w:val="00A13D23"/>
    <w:rsid w:val="00A1478A"/>
    <w:rsid w:val="00A15A3A"/>
    <w:rsid w:val="00A16D41"/>
    <w:rsid w:val="00A171B0"/>
    <w:rsid w:val="00A22172"/>
    <w:rsid w:val="00A22A58"/>
    <w:rsid w:val="00A23538"/>
    <w:rsid w:val="00A2460E"/>
    <w:rsid w:val="00A2593E"/>
    <w:rsid w:val="00A2720B"/>
    <w:rsid w:val="00A3016B"/>
    <w:rsid w:val="00A30782"/>
    <w:rsid w:val="00A315B2"/>
    <w:rsid w:val="00A31AF1"/>
    <w:rsid w:val="00A343C0"/>
    <w:rsid w:val="00A34F51"/>
    <w:rsid w:val="00A37C73"/>
    <w:rsid w:val="00A4044A"/>
    <w:rsid w:val="00A40BB5"/>
    <w:rsid w:val="00A42196"/>
    <w:rsid w:val="00A4358C"/>
    <w:rsid w:val="00A47141"/>
    <w:rsid w:val="00A50886"/>
    <w:rsid w:val="00A512D3"/>
    <w:rsid w:val="00A524BA"/>
    <w:rsid w:val="00A579B5"/>
    <w:rsid w:val="00A57BCE"/>
    <w:rsid w:val="00A6022B"/>
    <w:rsid w:val="00A6097F"/>
    <w:rsid w:val="00A62C5D"/>
    <w:rsid w:val="00A63B42"/>
    <w:rsid w:val="00A65226"/>
    <w:rsid w:val="00A65B66"/>
    <w:rsid w:val="00A70092"/>
    <w:rsid w:val="00A708BF"/>
    <w:rsid w:val="00A71AC8"/>
    <w:rsid w:val="00A71D04"/>
    <w:rsid w:val="00A73956"/>
    <w:rsid w:val="00A74FE0"/>
    <w:rsid w:val="00A75824"/>
    <w:rsid w:val="00A75EFB"/>
    <w:rsid w:val="00A76411"/>
    <w:rsid w:val="00A77872"/>
    <w:rsid w:val="00A806D7"/>
    <w:rsid w:val="00A80BCC"/>
    <w:rsid w:val="00A8219A"/>
    <w:rsid w:val="00A83487"/>
    <w:rsid w:val="00A85BA1"/>
    <w:rsid w:val="00A8679C"/>
    <w:rsid w:val="00A871C5"/>
    <w:rsid w:val="00A92CFF"/>
    <w:rsid w:val="00A94AB2"/>
    <w:rsid w:val="00A94BAD"/>
    <w:rsid w:val="00A94F3C"/>
    <w:rsid w:val="00A9645C"/>
    <w:rsid w:val="00A974C1"/>
    <w:rsid w:val="00AA18A8"/>
    <w:rsid w:val="00AA2F64"/>
    <w:rsid w:val="00AA4B2F"/>
    <w:rsid w:val="00AA7FB0"/>
    <w:rsid w:val="00AB0004"/>
    <w:rsid w:val="00AB0B8D"/>
    <w:rsid w:val="00AB177B"/>
    <w:rsid w:val="00AC25F2"/>
    <w:rsid w:val="00AC321B"/>
    <w:rsid w:val="00AC42CA"/>
    <w:rsid w:val="00AC4D8B"/>
    <w:rsid w:val="00AC4F63"/>
    <w:rsid w:val="00AC5784"/>
    <w:rsid w:val="00AD1287"/>
    <w:rsid w:val="00AD1B05"/>
    <w:rsid w:val="00AD2845"/>
    <w:rsid w:val="00AD5419"/>
    <w:rsid w:val="00AD6CB5"/>
    <w:rsid w:val="00AD7865"/>
    <w:rsid w:val="00AE2DE0"/>
    <w:rsid w:val="00AE48A4"/>
    <w:rsid w:val="00AE498A"/>
    <w:rsid w:val="00AE4EEF"/>
    <w:rsid w:val="00AE557E"/>
    <w:rsid w:val="00AF2B74"/>
    <w:rsid w:val="00B000EE"/>
    <w:rsid w:val="00B01FF4"/>
    <w:rsid w:val="00B03226"/>
    <w:rsid w:val="00B03A49"/>
    <w:rsid w:val="00B063AB"/>
    <w:rsid w:val="00B06559"/>
    <w:rsid w:val="00B10097"/>
    <w:rsid w:val="00B118EC"/>
    <w:rsid w:val="00B21FDC"/>
    <w:rsid w:val="00B26194"/>
    <w:rsid w:val="00B31B52"/>
    <w:rsid w:val="00B3288D"/>
    <w:rsid w:val="00B32BC6"/>
    <w:rsid w:val="00B32C8F"/>
    <w:rsid w:val="00B336F9"/>
    <w:rsid w:val="00B33801"/>
    <w:rsid w:val="00B57CAF"/>
    <w:rsid w:val="00B60A65"/>
    <w:rsid w:val="00B61334"/>
    <w:rsid w:val="00B63CFB"/>
    <w:rsid w:val="00B63D79"/>
    <w:rsid w:val="00B643F1"/>
    <w:rsid w:val="00B65C83"/>
    <w:rsid w:val="00B671EE"/>
    <w:rsid w:val="00B700B0"/>
    <w:rsid w:val="00B70BDC"/>
    <w:rsid w:val="00B73319"/>
    <w:rsid w:val="00B75904"/>
    <w:rsid w:val="00B76AA5"/>
    <w:rsid w:val="00B77A3E"/>
    <w:rsid w:val="00B802AA"/>
    <w:rsid w:val="00B8171A"/>
    <w:rsid w:val="00B855C7"/>
    <w:rsid w:val="00B86CE7"/>
    <w:rsid w:val="00B87121"/>
    <w:rsid w:val="00B91A64"/>
    <w:rsid w:val="00BA0E40"/>
    <w:rsid w:val="00BA192E"/>
    <w:rsid w:val="00BA1F6A"/>
    <w:rsid w:val="00BA46C4"/>
    <w:rsid w:val="00BB0C08"/>
    <w:rsid w:val="00BB126C"/>
    <w:rsid w:val="00BB2FDB"/>
    <w:rsid w:val="00BB41F3"/>
    <w:rsid w:val="00BB5762"/>
    <w:rsid w:val="00BB7568"/>
    <w:rsid w:val="00BB768F"/>
    <w:rsid w:val="00BC04F0"/>
    <w:rsid w:val="00BC0D32"/>
    <w:rsid w:val="00BC0DD0"/>
    <w:rsid w:val="00BC1B1D"/>
    <w:rsid w:val="00BC2F78"/>
    <w:rsid w:val="00BC4323"/>
    <w:rsid w:val="00BC4A60"/>
    <w:rsid w:val="00BD0092"/>
    <w:rsid w:val="00BD028F"/>
    <w:rsid w:val="00BD0477"/>
    <w:rsid w:val="00BD1F13"/>
    <w:rsid w:val="00BD2330"/>
    <w:rsid w:val="00BD24B1"/>
    <w:rsid w:val="00BD3CF7"/>
    <w:rsid w:val="00BD427A"/>
    <w:rsid w:val="00BD6743"/>
    <w:rsid w:val="00BE155E"/>
    <w:rsid w:val="00BE4915"/>
    <w:rsid w:val="00BE5B24"/>
    <w:rsid w:val="00BE60DF"/>
    <w:rsid w:val="00BF189D"/>
    <w:rsid w:val="00BF1F48"/>
    <w:rsid w:val="00BF2292"/>
    <w:rsid w:val="00BF2460"/>
    <w:rsid w:val="00BF58D3"/>
    <w:rsid w:val="00BF765A"/>
    <w:rsid w:val="00BF79A2"/>
    <w:rsid w:val="00C01B13"/>
    <w:rsid w:val="00C102A1"/>
    <w:rsid w:val="00C115AF"/>
    <w:rsid w:val="00C12E11"/>
    <w:rsid w:val="00C13DE6"/>
    <w:rsid w:val="00C1526D"/>
    <w:rsid w:val="00C164D3"/>
    <w:rsid w:val="00C16FF2"/>
    <w:rsid w:val="00C22AC7"/>
    <w:rsid w:val="00C22FB6"/>
    <w:rsid w:val="00C23317"/>
    <w:rsid w:val="00C2380B"/>
    <w:rsid w:val="00C23A4F"/>
    <w:rsid w:val="00C2644D"/>
    <w:rsid w:val="00C27535"/>
    <w:rsid w:val="00C278BC"/>
    <w:rsid w:val="00C307C3"/>
    <w:rsid w:val="00C31279"/>
    <w:rsid w:val="00C3217B"/>
    <w:rsid w:val="00C32E60"/>
    <w:rsid w:val="00C33668"/>
    <w:rsid w:val="00C35605"/>
    <w:rsid w:val="00C46611"/>
    <w:rsid w:val="00C47414"/>
    <w:rsid w:val="00C50C70"/>
    <w:rsid w:val="00C51F6C"/>
    <w:rsid w:val="00C536DB"/>
    <w:rsid w:val="00C53F1B"/>
    <w:rsid w:val="00C54730"/>
    <w:rsid w:val="00C57886"/>
    <w:rsid w:val="00C60595"/>
    <w:rsid w:val="00C617BB"/>
    <w:rsid w:val="00C64E48"/>
    <w:rsid w:val="00C65D7A"/>
    <w:rsid w:val="00C65E74"/>
    <w:rsid w:val="00C70E08"/>
    <w:rsid w:val="00C71A81"/>
    <w:rsid w:val="00C71C34"/>
    <w:rsid w:val="00C72A37"/>
    <w:rsid w:val="00C72E1E"/>
    <w:rsid w:val="00C772BE"/>
    <w:rsid w:val="00C831A1"/>
    <w:rsid w:val="00C833D5"/>
    <w:rsid w:val="00C84478"/>
    <w:rsid w:val="00C85285"/>
    <w:rsid w:val="00C87D9F"/>
    <w:rsid w:val="00C913DA"/>
    <w:rsid w:val="00C91E1D"/>
    <w:rsid w:val="00C9243C"/>
    <w:rsid w:val="00C9244A"/>
    <w:rsid w:val="00C92D62"/>
    <w:rsid w:val="00C9327A"/>
    <w:rsid w:val="00C94EB4"/>
    <w:rsid w:val="00C9524F"/>
    <w:rsid w:val="00C97C09"/>
    <w:rsid w:val="00CA2EEE"/>
    <w:rsid w:val="00CA46F7"/>
    <w:rsid w:val="00CB04A3"/>
    <w:rsid w:val="00CB0CAF"/>
    <w:rsid w:val="00CB14BC"/>
    <w:rsid w:val="00CB21E0"/>
    <w:rsid w:val="00CB2C7C"/>
    <w:rsid w:val="00CB5243"/>
    <w:rsid w:val="00CB634B"/>
    <w:rsid w:val="00CB7936"/>
    <w:rsid w:val="00CC0006"/>
    <w:rsid w:val="00CC11E4"/>
    <w:rsid w:val="00CC61A4"/>
    <w:rsid w:val="00CC77EE"/>
    <w:rsid w:val="00CD3E70"/>
    <w:rsid w:val="00CD54D8"/>
    <w:rsid w:val="00CD6720"/>
    <w:rsid w:val="00CE036D"/>
    <w:rsid w:val="00CE05E8"/>
    <w:rsid w:val="00CE11A8"/>
    <w:rsid w:val="00CE2C57"/>
    <w:rsid w:val="00CE533C"/>
    <w:rsid w:val="00CE5614"/>
    <w:rsid w:val="00CE6846"/>
    <w:rsid w:val="00CE7CA2"/>
    <w:rsid w:val="00CF152D"/>
    <w:rsid w:val="00CF2CF1"/>
    <w:rsid w:val="00CF3833"/>
    <w:rsid w:val="00CF3FCD"/>
    <w:rsid w:val="00CF4526"/>
    <w:rsid w:val="00CF4D43"/>
    <w:rsid w:val="00CF56D1"/>
    <w:rsid w:val="00CF71BC"/>
    <w:rsid w:val="00D00FC9"/>
    <w:rsid w:val="00D01142"/>
    <w:rsid w:val="00D03029"/>
    <w:rsid w:val="00D03778"/>
    <w:rsid w:val="00D04422"/>
    <w:rsid w:val="00D05386"/>
    <w:rsid w:val="00D05765"/>
    <w:rsid w:val="00D05F03"/>
    <w:rsid w:val="00D0761B"/>
    <w:rsid w:val="00D07A51"/>
    <w:rsid w:val="00D119C6"/>
    <w:rsid w:val="00D147D7"/>
    <w:rsid w:val="00D15E53"/>
    <w:rsid w:val="00D17375"/>
    <w:rsid w:val="00D177DB"/>
    <w:rsid w:val="00D205AF"/>
    <w:rsid w:val="00D2069C"/>
    <w:rsid w:val="00D209B3"/>
    <w:rsid w:val="00D26E4D"/>
    <w:rsid w:val="00D26F9B"/>
    <w:rsid w:val="00D27FC1"/>
    <w:rsid w:val="00D30F26"/>
    <w:rsid w:val="00D33CF4"/>
    <w:rsid w:val="00D3518A"/>
    <w:rsid w:val="00D35E94"/>
    <w:rsid w:val="00D417D4"/>
    <w:rsid w:val="00D448D0"/>
    <w:rsid w:val="00D47794"/>
    <w:rsid w:val="00D51415"/>
    <w:rsid w:val="00D52644"/>
    <w:rsid w:val="00D52A20"/>
    <w:rsid w:val="00D53139"/>
    <w:rsid w:val="00D55326"/>
    <w:rsid w:val="00D56C30"/>
    <w:rsid w:val="00D5731D"/>
    <w:rsid w:val="00D57AC4"/>
    <w:rsid w:val="00D6021A"/>
    <w:rsid w:val="00D6123C"/>
    <w:rsid w:val="00D616B5"/>
    <w:rsid w:val="00D6177A"/>
    <w:rsid w:val="00D62D90"/>
    <w:rsid w:val="00D6460C"/>
    <w:rsid w:val="00D64F9E"/>
    <w:rsid w:val="00D6613E"/>
    <w:rsid w:val="00D6710A"/>
    <w:rsid w:val="00D67557"/>
    <w:rsid w:val="00D73AF2"/>
    <w:rsid w:val="00D74D06"/>
    <w:rsid w:val="00D75A04"/>
    <w:rsid w:val="00D8188F"/>
    <w:rsid w:val="00D831AF"/>
    <w:rsid w:val="00D83698"/>
    <w:rsid w:val="00D8373F"/>
    <w:rsid w:val="00D866F5"/>
    <w:rsid w:val="00D90F11"/>
    <w:rsid w:val="00D90F22"/>
    <w:rsid w:val="00D95B2E"/>
    <w:rsid w:val="00D95DF4"/>
    <w:rsid w:val="00D9727E"/>
    <w:rsid w:val="00DA0506"/>
    <w:rsid w:val="00DA15DE"/>
    <w:rsid w:val="00DA2C41"/>
    <w:rsid w:val="00DA4300"/>
    <w:rsid w:val="00DA64D4"/>
    <w:rsid w:val="00DA657D"/>
    <w:rsid w:val="00DA65AA"/>
    <w:rsid w:val="00DB0E91"/>
    <w:rsid w:val="00DB1F7B"/>
    <w:rsid w:val="00DB4D19"/>
    <w:rsid w:val="00DB78B1"/>
    <w:rsid w:val="00DC22AB"/>
    <w:rsid w:val="00DC2B06"/>
    <w:rsid w:val="00DC56A9"/>
    <w:rsid w:val="00DC56F9"/>
    <w:rsid w:val="00DC6128"/>
    <w:rsid w:val="00DD1957"/>
    <w:rsid w:val="00DD29ED"/>
    <w:rsid w:val="00DD6EFD"/>
    <w:rsid w:val="00DE4B3E"/>
    <w:rsid w:val="00DE7377"/>
    <w:rsid w:val="00DF0DCC"/>
    <w:rsid w:val="00DF1F5A"/>
    <w:rsid w:val="00DF2468"/>
    <w:rsid w:val="00DF51D5"/>
    <w:rsid w:val="00DF59E7"/>
    <w:rsid w:val="00DF612B"/>
    <w:rsid w:val="00E00C99"/>
    <w:rsid w:val="00E01152"/>
    <w:rsid w:val="00E01C85"/>
    <w:rsid w:val="00E05110"/>
    <w:rsid w:val="00E06247"/>
    <w:rsid w:val="00E07E1F"/>
    <w:rsid w:val="00E11174"/>
    <w:rsid w:val="00E15448"/>
    <w:rsid w:val="00E15A4E"/>
    <w:rsid w:val="00E16C95"/>
    <w:rsid w:val="00E16CE2"/>
    <w:rsid w:val="00E232B0"/>
    <w:rsid w:val="00E25312"/>
    <w:rsid w:val="00E266A6"/>
    <w:rsid w:val="00E2706A"/>
    <w:rsid w:val="00E27514"/>
    <w:rsid w:val="00E3059E"/>
    <w:rsid w:val="00E32D29"/>
    <w:rsid w:val="00E35677"/>
    <w:rsid w:val="00E3714F"/>
    <w:rsid w:val="00E41186"/>
    <w:rsid w:val="00E426E3"/>
    <w:rsid w:val="00E43BAC"/>
    <w:rsid w:val="00E4491E"/>
    <w:rsid w:val="00E47BA8"/>
    <w:rsid w:val="00E602B1"/>
    <w:rsid w:val="00E61A78"/>
    <w:rsid w:val="00E6729E"/>
    <w:rsid w:val="00E72A34"/>
    <w:rsid w:val="00E73450"/>
    <w:rsid w:val="00E73F7C"/>
    <w:rsid w:val="00E74180"/>
    <w:rsid w:val="00E75C88"/>
    <w:rsid w:val="00E7683A"/>
    <w:rsid w:val="00E77238"/>
    <w:rsid w:val="00E80E20"/>
    <w:rsid w:val="00E824BD"/>
    <w:rsid w:val="00E82917"/>
    <w:rsid w:val="00E83C31"/>
    <w:rsid w:val="00E84B41"/>
    <w:rsid w:val="00E85841"/>
    <w:rsid w:val="00E8765A"/>
    <w:rsid w:val="00E87B91"/>
    <w:rsid w:val="00E90CAD"/>
    <w:rsid w:val="00E91703"/>
    <w:rsid w:val="00E93990"/>
    <w:rsid w:val="00E97D7A"/>
    <w:rsid w:val="00EA39ED"/>
    <w:rsid w:val="00EA59DB"/>
    <w:rsid w:val="00EA657D"/>
    <w:rsid w:val="00EB17D6"/>
    <w:rsid w:val="00EB4017"/>
    <w:rsid w:val="00EB4207"/>
    <w:rsid w:val="00EB606F"/>
    <w:rsid w:val="00EC000B"/>
    <w:rsid w:val="00EC0B3E"/>
    <w:rsid w:val="00EC113A"/>
    <w:rsid w:val="00EC1AD7"/>
    <w:rsid w:val="00EC4605"/>
    <w:rsid w:val="00EC589F"/>
    <w:rsid w:val="00EC6BC6"/>
    <w:rsid w:val="00ED09F6"/>
    <w:rsid w:val="00ED53CD"/>
    <w:rsid w:val="00ED7251"/>
    <w:rsid w:val="00EE38A4"/>
    <w:rsid w:val="00EE3D69"/>
    <w:rsid w:val="00EE4AF3"/>
    <w:rsid w:val="00EE4C50"/>
    <w:rsid w:val="00EE77F5"/>
    <w:rsid w:val="00EF0224"/>
    <w:rsid w:val="00EF1380"/>
    <w:rsid w:val="00EF1E15"/>
    <w:rsid w:val="00EF3BCE"/>
    <w:rsid w:val="00EF414D"/>
    <w:rsid w:val="00EF62A1"/>
    <w:rsid w:val="00EF67BD"/>
    <w:rsid w:val="00EF6D6C"/>
    <w:rsid w:val="00EF6EE7"/>
    <w:rsid w:val="00F01761"/>
    <w:rsid w:val="00F02FA0"/>
    <w:rsid w:val="00F03790"/>
    <w:rsid w:val="00F069E4"/>
    <w:rsid w:val="00F06A26"/>
    <w:rsid w:val="00F06AEE"/>
    <w:rsid w:val="00F07A0C"/>
    <w:rsid w:val="00F07D0D"/>
    <w:rsid w:val="00F1177C"/>
    <w:rsid w:val="00F12A23"/>
    <w:rsid w:val="00F12D53"/>
    <w:rsid w:val="00F14054"/>
    <w:rsid w:val="00F1727E"/>
    <w:rsid w:val="00F23F52"/>
    <w:rsid w:val="00F24DDA"/>
    <w:rsid w:val="00F27BC0"/>
    <w:rsid w:val="00F31C42"/>
    <w:rsid w:val="00F35BDB"/>
    <w:rsid w:val="00F361B0"/>
    <w:rsid w:val="00F3634D"/>
    <w:rsid w:val="00F375BF"/>
    <w:rsid w:val="00F37E2B"/>
    <w:rsid w:val="00F40BAE"/>
    <w:rsid w:val="00F424BB"/>
    <w:rsid w:val="00F42846"/>
    <w:rsid w:val="00F44C9E"/>
    <w:rsid w:val="00F452EE"/>
    <w:rsid w:val="00F45F2B"/>
    <w:rsid w:val="00F4670A"/>
    <w:rsid w:val="00F470F1"/>
    <w:rsid w:val="00F5145D"/>
    <w:rsid w:val="00F51D7F"/>
    <w:rsid w:val="00F53BF8"/>
    <w:rsid w:val="00F549A7"/>
    <w:rsid w:val="00F555ED"/>
    <w:rsid w:val="00F56D66"/>
    <w:rsid w:val="00F577AB"/>
    <w:rsid w:val="00F64164"/>
    <w:rsid w:val="00F6753B"/>
    <w:rsid w:val="00F676CD"/>
    <w:rsid w:val="00F700CB"/>
    <w:rsid w:val="00F709E3"/>
    <w:rsid w:val="00F71528"/>
    <w:rsid w:val="00F71F3A"/>
    <w:rsid w:val="00F737A7"/>
    <w:rsid w:val="00F75086"/>
    <w:rsid w:val="00F77769"/>
    <w:rsid w:val="00F80394"/>
    <w:rsid w:val="00F832AC"/>
    <w:rsid w:val="00F83537"/>
    <w:rsid w:val="00F840BC"/>
    <w:rsid w:val="00F85078"/>
    <w:rsid w:val="00F8601E"/>
    <w:rsid w:val="00F87A6D"/>
    <w:rsid w:val="00F90A67"/>
    <w:rsid w:val="00F91416"/>
    <w:rsid w:val="00F92A2B"/>
    <w:rsid w:val="00F943ED"/>
    <w:rsid w:val="00F94E07"/>
    <w:rsid w:val="00F96B8D"/>
    <w:rsid w:val="00F96E2D"/>
    <w:rsid w:val="00F9792F"/>
    <w:rsid w:val="00FA2744"/>
    <w:rsid w:val="00FA2F79"/>
    <w:rsid w:val="00FB12A2"/>
    <w:rsid w:val="00FB140D"/>
    <w:rsid w:val="00FB27EF"/>
    <w:rsid w:val="00FB4FA3"/>
    <w:rsid w:val="00FB54F6"/>
    <w:rsid w:val="00FB60FA"/>
    <w:rsid w:val="00FB6500"/>
    <w:rsid w:val="00FC07EA"/>
    <w:rsid w:val="00FC71AF"/>
    <w:rsid w:val="00FD0691"/>
    <w:rsid w:val="00FD2983"/>
    <w:rsid w:val="00FD358E"/>
    <w:rsid w:val="00FD47E0"/>
    <w:rsid w:val="00FD5890"/>
    <w:rsid w:val="00FD73A8"/>
    <w:rsid w:val="00FD7817"/>
    <w:rsid w:val="00FD7BDB"/>
    <w:rsid w:val="00FE426B"/>
    <w:rsid w:val="00FE4303"/>
    <w:rsid w:val="00FE452A"/>
    <w:rsid w:val="00FE5D80"/>
    <w:rsid w:val="00FE60B6"/>
    <w:rsid w:val="00FE6B97"/>
    <w:rsid w:val="00FE6BC4"/>
    <w:rsid w:val="00FE6D5F"/>
    <w:rsid w:val="00FF09CB"/>
    <w:rsid w:val="00FF228B"/>
    <w:rsid w:val="00FF6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77A"/>
    <w:pPr>
      <w:spacing w:after="0" w:line="240" w:lineRule="auto"/>
      <w:ind w:left="720"/>
    </w:pPr>
    <w:rPr>
      <w:rFonts w:ascii="Calibri" w:hAnsi="Calibri" w:cs="Times New Roman"/>
    </w:rPr>
  </w:style>
  <w:style w:type="paragraph" w:customStyle="1" w:styleId="normalright016cm">
    <w:name w:val="normalright016cm"/>
    <w:basedOn w:val="Normal"/>
    <w:rsid w:val="00A044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D6E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EFD"/>
  </w:style>
  <w:style w:type="paragraph" w:styleId="Footer">
    <w:name w:val="footer"/>
    <w:basedOn w:val="Normal"/>
    <w:link w:val="FooterChar"/>
    <w:uiPriority w:val="99"/>
    <w:semiHidden/>
    <w:unhideWhenUsed/>
    <w:rsid w:val="00DD6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EFD"/>
  </w:style>
  <w:style w:type="paragraph" w:styleId="BalloonText">
    <w:name w:val="Balloon Text"/>
    <w:basedOn w:val="Normal"/>
    <w:link w:val="BalloonTextChar"/>
    <w:uiPriority w:val="99"/>
    <w:semiHidden/>
    <w:unhideWhenUsed/>
    <w:rsid w:val="0048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77A"/>
    <w:pPr>
      <w:spacing w:after="0" w:line="240" w:lineRule="auto"/>
      <w:ind w:left="720"/>
    </w:pPr>
    <w:rPr>
      <w:rFonts w:ascii="Calibri" w:hAnsi="Calibri" w:cs="Times New Roman"/>
    </w:rPr>
  </w:style>
  <w:style w:type="paragraph" w:customStyle="1" w:styleId="normalright016cm">
    <w:name w:val="normalright016cm"/>
    <w:basedOn w:val="Normal"/>
    <w:rsid w:val="00A044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D6E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EFD"/>
  </w:style>
  <w:style w:type="paragraph" w:styleId="Footer">
    <w:name w:val="footer"/>
    <w:basedOn w:val="Normal"/>
    <w:link w:val="FooterChar"/>
    <w:uiPriority w:val="99"/>
    <w:semiHidden/>
    <w:unhideWhenUsed/>
    <w:rsid w:val="00DD6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EFD"/>
  </w:style>
  <w:style w:type="paragraph" w:styleId="BalloonText">
    <w:name w:val="Balloon Text"/>
    <w:basedOn w:val="Normal"/>
    <w:link w:val="BalloonTextChar"/>
    <w:uiPriority w:val="99"/>
    <w:semiHidden/>
    <w:unhideWhenUsed/>
    <w:rsid w:val="0048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76">
      <w:bodyDiv w:val="1"/>
      <w:marLeft w:val="0"/>
      <w:marRight w:val="0"/>
      <w:marTop w:val="0"/>
      <w:marBottom w:val="0"/>
      <w:divBdr>
        <w:top w:val="none" w:sz="0" w:space="0" w:color="auto"/>
        <w:left w:val="none" w:sz="0" w:space="0" w:color="auto"/>
        <w:bottom w:val="none" w:sz="0" w:space="0" w:color="auto"/>
        <w:right w:val="none" w:sz="0" w:space="0" w:color="auto"/>
      </w:divBdr>
    </w:div>
    <w:div w:id="959531282">
      <w:bodyDiv w:val="1"/>
      <w:marLeft w:val="0"/>
      <w:marRight w:val="0"/>
      <w:marTop w:val="0"/>
      <w:marBottom w:val="0"/>
      <w:divBdr>
        <w:top w:val="none" w:sz="0" w:space="0" w:color="auto"/>
        <w:left w:val="none" w:sz="0" w:space="0" w:color="auto"/>
        <w:bottom w:val="none" w:sz="0" w:space="0" w:color="auto"/>
        <w:right w:val="none" w:sz="0" w:space="0" w:color="auto"/>
      </w:divBdr>
      <w:divsChild>
        <w:div w:id="1381634417">
          <w:marLeft w:val="0"/>
          <w:marRight w:val="0"/>
          <w:marTop w:val="0"/>
          <w:marBottom w:val="0"/>
          <w:divBdr>
            <w:top w:val="none" w:sz="0" w:space="0" w:color="auto"/>
            <w:left w:val="none" w:sz="0" w:space="0" w:color="auto"/>
            <w:bottom w:val="none" w:sz="0" w:space="0" w:color="auto"/>
            <w:right w:val="none" w:sz="0" w:space="0" w:color="auto"/>
          </w:divBdr>
          <w:divsChild>
            <w:div w:id="110829219">
              <w:marLeft w:val="0"/>
              <w:marRight w:val="0"/>
              <w:marTop w:val="0"/>
              <w:marBottom w:val="0"/>
              <w:divBdr>
                <w:top w:val="none" w:sz="0" w:space="0" w:color="auto"/>
                <w:left w:val="none" w:sz="0" w:space="0" w:color="auto"/>
                <w:bottom w:val="none" w:sz="0" w:space="0" w:color="auto"/>
                <w:right w:val="none" w:sz="0" w:space="0" w:color="auto"/>
              </w:divBdr>
              <w:divsChild>
                <w:div w:id="234971663">
                  <w:marLeft w:val="0"/>
                  <w:marRight w:val="0"/>
                  <w:marTop w:val="0"/>
                  <w:marBottom w:val="0"/>
                  <w:divBdr>
                    <w:top w:val="none" w:sz="0" w:space="0" w:color="auto"/>
                    <w:left w:val="none" w:sz="0" w:space="0" w:color="auto"/>
                    <w:bottom w:val="none" w:sz="0" w:space="0" w:color="auto"/>
                    <w:right w:val="none" w:sz="0" w:space="0" w:color="auto"/>
                  </w:divBdr>
                  <w:divsChild>
                    <w:div w:id="1630284890">
                      <w:marLeft w:val="0"/>
                      <w:marRight w:val="0"/>
                      <w:marTop w:val="0"/>
                      <w:marBottom w:val="0"/>
                      <w:divBdr>
                        <w:top w:val="none" w:sz="0" w:space="0" w:color="auto"/>
                        <w:left w:val="none" w:sz="0" w:space="0" w:color="auto"/>
                        <w:bottom w:val="none" w:sz="0" w:space="0" w:color="auto"/>
                        <w:right w:val="none" w:sz="0" w:space="0" w:color="auto"/>
                      </w:divBdr>
                      <w:divsChild>
                        <w:div w:id="516625732">
                          <w:marLeft w:val="0"/>
                          <w:marRight w:val="0"/>
                          <w:marTop w:val="0"/>
                          <w:marBottom w:val="0"/>
                          <w:divBdr>
                            <w:top w:val="single" w:sz="6" w:space="0" w:color="828282"/>
                            <w:left w:val="single" w:sz="6" w:space="0" w:color="828282"/>
                            <w:bottom w:val="single" w:sz="6" w:space="0" w:color="828282"/>
                            <w:right w:val="single" w:sz="6" w:space="0" w:color="828282"/>
                          </w:divBdr>
                          <w:divsChild>
                            <w:div w:id="1037001178">
                              <w:marLeft w:val="0"/>
                              <w:marRight w:val="0"/>
                              <w:marTop w:val="0"/>
                              <w:marBottom w:val="0"/>
                              <w:divBdr>
                                <w:top w:val="none" w:sz="0" w:space="0" w:color="auto"/>
                                <w:left w:val="none" w:sz="0" w:space="0" w:color="auto"/>
                                <w:bottom w:val="none" w:sz="0" w:space="0" w:color="auto"/>
                                <w:right w:val="none" w:sz="0" w:space="0" w:color="auto"/>
                              </w:divBdr>
                              <w:divsChild>
                                <w:div w:id="824125164">
                                  <w:marLeft w:val="0"/>
                                  <w:marRight w:val="0"/>
                                  <w:marTop w:val="0"/>
                                  <w:marBottom w:val="0"/>
                                  <w:divBdr>
                                    <w:top w:val="none" w:sz="0" w:space="0" w:color="auto"/>
                                    <w:left w:val="none" w:sz="0" w:space="0" w:color="auto"/>
                                    <w:bottom w:val="none" w:sz="0" w:space="0" w:color="auto"/>
                                    <w:right w:val="none" w:sz="0" w:space="0" w:color="auto"/>
                                  </w:divBdr>
                                  <w:divsChild>
                                    <w:div w:id="362946353">
                                      <w:marLeft w:val="0"/>
                                      <w:marRight w:val="0"/>
                                      <w:marTop w:val="0"/>
                                      <w:marBottom w:val="0"/>
                                      <w:divBdr>
                                        <w:top w:val="none" w:sz="0" w:space="0" w:color="auto"/>
                                        <w:left w:val="none" w:sz="0" w:space="0" w:color="auto"/>
                                        <w:bottom w:val="none" w:sz="0" w:space="0" w:color="auto"/>
                                        <w:right w:val="none" w:sz="0" w:space="0" w:color="auto"/>
                                      </w:divBdr>
                                      <w:divsChild>
                                        <w:div w:id="1417022562">
                                          <w:marLeft w:val="0"/>
                                          <w:marRight w:val="0"/>
                                          <w:marTop w:val="0"/>
                                          <w:marBottom w:val="0"/>
                                          <w:divBdr>
                                            <w:top w:val="none" w:sz="0" w:space="0" w:color="auto"/>
                                            <w:left w:val="none" w:sz="0" w:space="0" w:color="auto"/>
                                            <w:bottom w:val="none" w:sz="0" w:space="0" w:color="auto"/>
                                            <w:right w:val="none" w:sz="0" w:space="0" w:color="auto"/>
                                          </w:divBdr>
                                          <w:divsChild>
                                            <w:div w:id="491800923">
                                              <w:marLeft w:val="0"/>
                                              <w:marRight w:val="0"/>
                                              <w:marTop w:val="0"/>
                                              <w:marBottom w:val="0"/>
                                              <w:divBdr>
                                                <w:top w:val="none" w:sz="0" w:space="0" w:color="auto"/>
                                                <w:left w:val="none" w:sz="0" w:space="0" w:color="auto"/>
                                                <w:bottom w:val="none" w:sz="0" w:space="0" w:color="auto"/>
                                                <w:right w:val="none" w:sz="0" w:space="0" w:color="auto"/>
                                              </w:divBdr>
                                              <w:divsChild>
                                                <w:div w:id="15387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09881">
      <w:bodyDiv w:val="1"/>
      <w:marLeft w:val="0"/>
      <w:marRight w:val="0"/>
      <w:marTop w:val="0"/>
      <w:marBottom w:val="0"/>
      <w:divBdr>
        <w:top w:val="none" w:sz="0" w:space="0" w:color="auto"/>
        <w:left w:val="none" w:sz="0" w:space="0" w:color="auto"/>
        <w:bottom w:val="none" w:sz="0" w:space="0" w:color="auto"/>
        <w:right w:val="none" w:sz="0" w:space="0" w:color="auto"/>
      </w:divBdr>
      <w:divsChild>
        <w:div w:id="389349598">
          <w:marLeft w:val="0"/>
          <w:marRight w:val="0"/>
          <w:marTop w:val="0"/>
          <w:marBottom w:val="0"/>
          <w:divBdr>
            <w:top w:val="none" w:sz="0" w:space="0" w:color="auto"/>
            <w:left w:val="none" w:sz="0" w:space="0" w:color="auto"/>
            <w:bottom w:val="none" w:sz="0" w:space="0" w:color="auto"/>
            <w:right w:val="none" w:sz="0" w:space="0" w:color="auto"/>
          </w:divBdr>
          <w:divsChild>
            <w:div w:id="1097410874">
              <w:marLeft w:val="0"/>
              <w:marRight w:val="0"/>
              <w:marTop w:val="0"/>
              <w:marBottom w:val="0"/>
              <w:divBdr>
                <w:top w:val="none" w:sz="0" w:space="0" w:color="auto"/>
                <w:left w:val="none" w:sz="0" w:space="0" w:color="auto"/>
                <w:bottom w:val="none" w:sz="0" w:space="0" w:color="auto"/>
                <w:right w:val="none" w:sz="0" w:space="0" w:color="auto"/>
              </w:divBdr>
              <w:divsChild>
                <w:div w:id="649093018">
                  <w:marLeft w:val="0"/>
                  <w:marRight w:val="0"/>
                  <w:marTop w:val="0"/>
                  <w:marBottom w:val="0"/>
                  <w:divBdr>
                    <w:top w:val="none" w:sz="0" w:space="0" w:color="auto"/>
                    <w:left w:val="none" w:sz="0" w:space="0" w:color="auto"/>
                    <w:bottom w:val="none" w:sz="0" w:space="0" w:color="auto"/>
                    <w:right w:val="none" w:sz="0" w:space="0" w:color="auto"/>
                  </w:divBdr>
                  <w:divsChild>
                    <w:div w:id="644823866">
                      <w:marLeft w:val="0"/>
                      <w:marRight w:val="0"/>
                      <w:marTop w:val="0"/>
                      <w:marBottom w:val="0"/>
                      <w:divBdr>
                        <w:top w:val="none" w:sz="0" w:space="0" w:color="auto"/>
                        <w:left w:val="none" w:sz="0" w:space="0" w:color="auto"/>
                        <w:bottom w:val="none" w:sz="0" w:space="0" w:color="auto"/>
                        <w:right w:val="none" w:sz="0" w:space="0" w:color="auto"/>
                      </w:divBdr>
                      <w:divsChild>
                        <w:div w:id="1576545050">
                          <w:marLeft w:val="0"/>
                          <w:marRight w:val="0"/>
                          <w:marTop w:val="0"/>
                          <w:marBottom w:val="0"/>
                          <w:divBdr>
                            <w:top w:val="single" w:sz="6" w:space="0" w:color="828282"/>
                            <w:left w:val="single" w:sz="6" w:space="0" w:color="828282"/>
                            <w:bottom w:val="single" w:sz="6" w:space="0" w:color="828282"/>
                            <w:right w:val="single" w:sz="6" w:space="0" w:color="828282"/>
                          </w:divBdr>
                          <w:divsChild>
                            <w:div w:id="1927375652">
                              <w:marLeft w:val="0"/>
                              <w:marRight w:val="0"/>
                              <w:marTop w:val="0"/>
                              <w:marBottom w:val="0"/>
                              <w:divBdr>
                                <w:top w:val="none" w:sz="0" w:space="0" w:color="auto"/>
                                <w:left w:val="none" w:sz="0" w:space="0" w:color="auto"/>
                                <w:bottom w:val="none" w:sz="0" w:space="0" w:color="auto"/>
                                <w:right w:val="none" w:sz="0" w:space="0" w:color="auto"/>
                              </w:divBdr>
                              <w:divsChild>
                                <w:div w:id="239558969">
                                  <w:marLeft w:val="0"/>
                                  <w:marRight w:val="0"/>
                                  <w:marTop w:val="0"/>
                                  <w:marBottom w:val="0"/>
                                  <w:divBdr>
                                    <w:top w:val="none" w:sz="0" w:space="0" w:color="auto"/>
                                    <w:left w:val="none" w:sz="0" w:space="0" w:color="auto"/>
                                    <w:bottom w:val="none" w:sz="0" w:space="0" w:color="auto"/>
                                    <w:right w:val="none" w:sz="0" w:space="0" w:color="auto"/>
                                  </w:divBdr>
                                  <w:divsChild>
                                    <w:div w:id="1614248275">
                                      <w:marLeft w:val="0"/>
                                      <w:marRight w:val="0"/>
                                      <w:marTop w:val="0"/>
                                      <w:marBottom w:val="0"/>
                                      <w:divBdr>
                                        <w:top w:val="none" w:sz="0" w:space="0" w:color="auto"/>
                                        <w:left w:val="none" w:sz="0" w:space="0" w:color="auto"/>
                                        <w:bottom w:val="none" w:sz="0" w:space="0" w:color="auto"/>
                                        <w:right w:val="none" w:sz="0" w:space="0" w:color="auto"/>
                                      </w:divBdr>
                                      <w:divsChild>
                                        <w:div w:id="655381752">
                                          <w:marLeft w:val="0"/>
                                          <w:marRight w:val="0"/>
                                          <w:marTop w:val="0"/>
                                          <w:marBottom w:val="0"/>
                                          <w:divBdr>
                                            <w:top w:val="none" w:sz="0" w:space="0" w:color="auto"/>
                                            <w:left w:val="none" w:sz="0" w:space="0" w:color="auto"/>
                                            <w:bottom w:val="none" w:sz="0" w:space="0" w:color="auto"/>
                                            <w:right w:val="none" w:sz="0" w:space="0" w:color="auto"/>
                                          </w:divBdr>
                                          <w:divsChild>
                                            <w:div w:id="714548694">
                                              <w:marLeft w:val="0"/>
                                              <w:marRight w:val="0"/>
                                              <w:marTop w:val="0"/>
                                              <w:marBottom w:val="0"/>
                                              <w:divBdr>
                                                <w:top w:val="none" w:sz="0" w:space="0" w:color="auto"/>
                                                <w:left w:val="none" w:sz="0" w:space="0" w:color="auto"/>
                                                <w:bottom w:val="none" w:sz="0" w:space="0" w:color="auto"/>
                                                <w:right w:val="none" w:sz="0" w:space="0" w:color="auto"/>
                                              </w:divBdr>
                                              <w:divsChild>
                                                <w:div w:id="12622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AFFCE-145A-4E95-AB61-22780DD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Davis</dc:creator>
  <cp:lastModifiedBy>Hilhorst, Matt</cp:lastModifiedBy>
  <cp:revision>2</cp:revision>
  <cp:lastPrinted>2013-01-29T23:41:00Z</cp:lastPrinted>
  <dcterms:created xsi:type="dcterms:W3CDTF">2013-02-12T22:33:00Z</dcterms:created>
  <dcterms:modified xsi:type="dcterms:W3CDTF">2013-02-12T22:33:00Z</dcterms:modified>
</cp:coreProperties>
</file>