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F9" w:rsidRPr="009A388D" w:rsidRDefault="00882DF9" w:rsidP="00882DF9">
      <w:pPr>
        <w:rPr>
          <w:sz w:val="28"/>
        </w:rPr>
      </w:pPr>
      <w:bookmarkStart w:id="0" w:name="_GoBack"/>
      <w:bookmarkEnd w:id="0"/>
      <w:r w:rsidRPr="009A388D">
        <w:rPr>
          <w:noProof/>
          <w:lang w:eastAsia="en-AU"/>
        </w:rPr>
        <w:drawing>
          <wp:inline distT="0" distB="0" distL="0" distR="0" wp14:anchorId="6346F840" wp14:editId="34AE96F4">
            <wp:extent cx="1419225" cy="1104900"/>
            <wp:effectExtent l="0" t="0" r="9525" b="0"/>
            <wp:docPr id="28" name="Picture 28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DF9" w:rsidRPr="009A388D" w:rsidRDefault="00882DF9" w:rsidP="00882DF9">
      <w:pPr>
        <w:rPr>
          <w:sz w:val="19"/>
        </w:rPr>
      </w:pPr>
    </w:p>
    <w:p w:rsidR="00882DF9" w:rsidRPr="009A388D" w:rsidRDefault="00882DF9" w:rsidP="00882DF9">
      <w:pPr>
        <w:rPr>
          <w:sz w:val="19"/>
        </w:rPr>
      </w:pPr>
      <w:bookmarkStart w:id="1" w:name="ConfidenceBlock"/>
      <w:bookmarkEnd w:id="1"/>
    </w:p>
    <w:p w:rsidR="00882DF9" w:rsidRPr="009A388D" w:rsidRDefault="009E73B5" w:rsidP="00882DF9">
      <w:pPr>
        <w:pStyle w:val="ShortT"/>
      </w:pPr>
      <w:r>
        <w:t>Superannuation Legislation Amendment Regulation 2013 (No. 1)</w:t>
      </w:r>
    </w:p>
    <w:p w:rsidR="00882DF9" w:rsidRPr="009A388D" w:rsidRDefault="00882DF9" w:rsidP="00882DF9"/>
    <w:p w:rsidR="00882DF9" w:rsidRPr="009A388D" w:rsidRDefault="004B5C99" w:rsidP="00882DF9">
      <w:pPr>
        <w:pStyle w:val="InstNo"/>
      </w:pPr>
      <w:r>
        <w:t>Select Legislative Instrument No. 26,</w:t>
      </w:r>
      <w:r w:rsidR="00A7245F">
        <w:t xml:space="preserve"> </w:t>
      </w:r>
      <w:r>
        <w:t>2013</w:t>
      </w:r>
    </w:p>
    <w:p w:rsidR="00A43BDB" w:rsidRPr="009A388D" w:rsidRDefault="00A43BDB" w:rsidP="00B74DA1">
      <w:pPr>
        <w:pStyle w:val="SignCoverPageStart"/>
        <w:spacing w:before="240"/>
      </w:pPr>
      <w:r w:rsidRPr="009A388D">
        <w:t>I, Quentin Bryce, Governor</w:t>
      </w:r>
      <w:r w:rsidR="009A388D" w:rsidRPr="009A388D">
        <w:noBreakHyphen/>
      </w:r>
      <w:r w:rsidRPr="009A388D">
        <w:t xml:space="preserve">General of the Commonwealth of Australia, acting with the advice of the Federal Executive Council, make the following regulation under the </w:t>
      </w:r>
      <w:r w:rsidRPr="009A388D">
        <w:rPr>
          <w:i/>
        </w:rPr>
        <w:t>Corporations Act 2001</w:t>
      </w:r>
      <w:r w:rsidRPr="009A388D">
        <w:t xml:space="preserve">, the </w:t>
      </w:r>
      <w:r w:rsidRPr="009A388D">
        <w:rPr>
          <w:i/>
        </w:rPr>
        <w:t>Superannuation Guarantee (Administration) Act 1992</w:t>
      </w:r>
      <w:r w:rsidRPr="009A388D">
        <w:t xml:space="preserve"> and the </w:t>
      </w:r>
      <w:r w:rsidRPr="009A388D">
        <w:rPr>
          <w:i/>
        </w:rPr>
        <w:t>Superannuation Industry (Supervision) Act 1993</w:t>
      </w:r>
      <w:r w:rsidRPr="009A388D">
        <w:t>.</w:t>
      </w:r>
    </w:p>
    <w:p w:rsidR="00A43BDB" w:rsidRPr="009A388D" w:rsidRDefault="00A43BDB" w:rsidP="000B0F79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9A388D">
        <w:rPr>
          <w:sz w:val="24"/>
          <w:szCs w:val="24"/>
        </w:rPr>
        <w:t xml:space="preserve">Dated </w:t>
      </w:r>
      <w:r w:rsidRPr="009A388D">
        <w:rPr>
          <w:sz w:val="24"/>
          <w:szCs w:val="24"/>
        </w:rPr>
        <w:tab/>
      </w:r>
      <w:r w:rsidR="00A7245F">
        <w:rPr>
          <w:sz w:val="24"/>
          <w:szCs w:val="24"/>
        </w:rPr>
        <w:t xml:space="preserve">1 March </w:t>
      </w:r>
      <w:r w:rsidRPr="009A388D">
        <w:rPr>
          <w:sz w:val="24"/>
          <w:szCs w:val="24"/>
        </w:rPr>
        <w:fldChar w:fldCharType="begin"/>
      </w:r>
      <w:r w:rsidRPr="009A388D">
        <w:rPr>
          <w:sz w:val="24"/>
          <w:szCs w:val="24"/>
        </w:rPr>
        <w:instrText xml:space="preserve"> DOCPROPERTY  DateMade </w:instrText>
      </w:r>
      <w:r w:rsidRPr="009A388D">
        <w:rPr>
          <w:sz w:val="24"/>
          <w:szCs w:val="24"/>
        </w:rPr>
        <w:fldChar w:fldCharType="separate"/>
      </w:r>
      <w:r w:rsidR="009E73B5">
        <w:rPr>
          <w:sz w:val="24"/>
          <w:szCs w:val="24"/>
        </w:rPr>
        <w:t>2013</w:t>
      </w:r>
      <w:r w:rsidRPr="009A388D">
        <w:rPr>
          <w:sz w:val="24"/>
          <w:szCs w:val="24"/>
        </w:rPr>
        <w:fldChar w:fldCharType="end"/>
      </w:r>
    </w:p>
    <w:p w:rsidR="00A43BDB" w:rsidRPr="009A388D" w:rsidRDefault="00A43BDB" w:rsidP="000B0F79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9A388D">
        <w:t>Quentin Bryce</w:t>
      </w:r>
    </w:p>
    <w:p w:rsidR="00A43BDB" w:rsidRPr="009A388D" w:rsidRDefault="00A43BDB" w:rsidP="00787B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9A388D">
        <w:rPr>
          <w:sz w:val="24"/>
          <w:szCs w:val="24"/>
        </w:rPr>
        <w:t>Governor</w:t>
      </w:r>
      <w:r w:rsidR="009A388D" w:rsidRPr="009A388D">
        <w:rPr>
          <w:sz w:val="24"/>
          <w:szCs w:val="24"/>
        </w:rPr>
        <w:noBreakHyphen/>
      </w:r>
      <w:r w:rsidRPr="009A388D">
        <w:rPr>
          <w:sz w:val="24"/>
          <w:szCs w:val="24"/>
        </w:rPr>
        <w:t>General</w:t>
      </w:r>
    </w:p>
    <w:p w:rsidR="00A43BDB" w:rsidRPr="009A388D" w:rsidRDefault="00A43BDB" w:rsidP="00B74DA1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9A388D">
        <w:rPr>
          <w:sz w:val="24"/>
          <w:szCs w:val="24"/>
        </w:rPr>
        <w:t>By Her Excellency’s Command</w:t>
      </w:r>
    </w:p>
    <w:p w:rsidR="00A43BDB" w:rsidRPr="009A388D" w:rsidRDefault="00151675" w:rsidP="00B74DA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A388D">
        <w:rPr>
          <w:szCs w:val="22"/>
        </w:rPr>
        <w:t>William</w:t>
      </w:r>
      <w:r w:rsidR="00A43BDB" w:rsidRPr="009A388D">
        <w:rPr>
          <w:szCs w:val="22"/>
        </w:rPr>
        <w:t xml:space="preserve"> </w:t>
      </w:r>
      <w:r w:rsidR="009A52F5" w:rsidRPr="009A388D">
        <w:rPr>
          <w:szCs w:val="22"/>
        </w:rPr>
        <w:t xml:space="preserve">Richard </w:t>
      </w:r>
      <w:r w:rsidR="00A43BDB" w:rsidRPr="009A388D">
        <w:rPr>
          <w:szCs w:val="22"/>
        </w:rPr>
        <w:t>Shorten</w:t>
      </w:r>
    </w:p>
    <w:p w:rsidR="00A43BDB" w:rsidRPr="009A388D" w:rsidRDefault="00A43BDB" w:rsidP="00B74DA1">
      <w:pPr>
        <w:pStyle w:val="SignCoverPageEnd"/>
      </w:pPr>
      <w:r w:rsidRPr="009A388D">
        <w:t>Minister for Financial Services and Superannuation</w:t>
      </w:r>
    </w:p>
    <w:p w:rsidR="00A43BDB" w:rsidRPr="009A388D" w:rsidRDefault="00A43BDB" w:rsidP="00A43BDB"/>
    <w:p w:rsidR="00882DF9" w:rsidRPr="009A388D" w:rsidRDefault="00882DF9" w:rsidP="00882DF9">
      <w:pPr>
        <w:pStyle w:val="Header"/>
        <w:tabs>
          <w:tab w:val="clear" w:pos="4150"/>
          <w:tab w:val="clear" w:pos="8307"/>
        </w:tabs>
      </w:pPr>
      <w:r w:rsidRPr="009A388D">
        <w:rPr>
          <w:rStyle w:val="CharAmSchNo"/>
        </w:rPr>
        <w:t xml:space="preserve"> </w:t>
      </w:r>
      <w:r w:rsidRPr="009A388D">
        <w:rPr>
          <w:rStyle w:val="CharAmSchText"/>
        </w:rPr>
        <w:t xml:space="preserve"> </w:t>
      </w:r>
    </w:p>
    <w:p w:rsidR="00882DF9" w:rsidRPr="009A388D" w:rsidRDefault="00882DF9" w:rsidP="00882DF9">
      <w:pPr>
        <w:pStyle w:val="Header"/>
        <w:tabs>
          <w:tab w:val="clear" w:pos="4150"/>
          <w:tab w:val="clear" w:pos="8307"/>
        </w:tabs>
      </w:pPr>
      <w:r w:rsidRPr="009A388D">
        <w:rPr>
          <w:rStyle w:val="CharAmPartNo"/>
        </w:rPr>
        <w:t xml:space="preserve"> </w:t>
      </w:r>
      <w:r w:rsidRPr="009A388D">
        <w:rPr>
          <w:rStyle w:val="CharAmPartText"/>
        </w:rPr>
        <w:t xml:space="preserve"> </w:t>
      </w:r>
    </w:p>
    <w:p w:rsidR="00882DF9" w:rsidRPr="009A388D" w:rsidRDefault="00882DF9" w:rsidP="00882DF9">
      <w:pPr>
        <w:sectPr w:rsidR="00882DF9" w:rsidRPr="009A388D" w:rsidSect="00F80B5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882DF9" w:rsidRPr="009A388D" w:rsidRDefault="00882DF9" w:rsidP="00882DF9">
      <w:pPr>
        <w:rPr>
          <w:sz w:val="36"/>
        </w:rPr>
      </w:pPr>
      <w:r w:rsidRPr="009A388D">
        <w:rPr>
          <w:sz w:val="36"/>
        </w:rPr>
        <w:lastRenderedPageBreak/>
        <w:t>Contents</w:t>
      </w:r>
    </w:p>
    <w:bookmarkStart w:id="2" w:name="BKCheck15B_2"/>
    <w:bookmarkEnd w:id="2"/>
    <w:p w:rsidR="00E2552B" w:rsidRPr="009A388D" w:rsidRDefault="00E255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388D">
        <w:rPr>
          <w:sz w:val="36"/>
        </w:rPr>
        <w:fldChar w:fldCharType="begin"/>
      </w:r>
      <w:r w:rsidRPr="009A388D">
        <w:rPr>
          <w:sz w:val="36"/>
        </w:rPr>
        <w:instrText xml:space="preserve"> TOC \o "1-9" </w:instrText>
      </w:r>
      <w:r w:rsidRPr="009A388D">
        <w:rPr>
          <w:sz w:val="36"/>
        </w:rPr>
        <w:fldChar w:fldCharType="separate"/>
      </w:r>
      <w:r w:rsidRPr="009A388D">
        <w:rPr>
          <w:noProof/>
        </w:rPr>
        <w:t>1</w:t>
      </w:r>
      <w:r w:rsidRPr="009A388D">
        <w:rPr>
          <w:noProof/>
        </w:rPr>
        <w:tab/>
        <w:t>Name of regulation</w:t>
      </w:r>
      <w:r w:rsidRPr="009A388D">
        <w:rPr>
          <w:noProof/>
        </w:rPr>
        <w:tab/>
      </w:r>
      <w:r w:rsidRPr="009A388D">
        <w:rPr>
          <w:noProof/>
        </w:rPr>
        <w:fldChar w:fldCharType="begin"/>
      </w:r>
      <w:r w:rsidRPr="009A388D">
        <w:rPr>
          <w:noProof/>
        </w:rPr>
        <w:instrText xml:space="preserve"> PAGEREF _Toc348448094 \h </w:instrText>
      </w:r>
      <w:r w:rsidRPr="009A388D">
        <w:rPr>
          <w:noProof/>
        </w:rPr>
      </w:r>
      <w:r w:rsidRPr="009A388D">
        <w:rPr>
          <w:noProof/>
        </w:rPr>
        <w:fldChar w:fldCharType="separate"/>
      </w:r>
      <w:r w:rsidR="00B20C71">
        <w:rPr>
          <w:noProof/>
        </w:rPr>
        <w:t>1</w:t>
      </w:r>
      <w:r w:rsidRPr="009A388D">
        <w:rPr>
          <w:noProof/>
        </w:rPr>
        <w:fldChar w:fldCharType="end"/>
      </w:r>
    </w:p>
    <w:p w:rsidR="00E2552B" w:rsidRPr="009A388D" w:rsidRDefault="00E255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388D">
        <w:rPr>
          <w:noProof/>
        </w:rPr>
        <w:t>2</w:t>
      </w:r>
      <w:r w:rsidRPr="009A388D">
        <w:rPr>
          <w:noProof/>
        </w:rPr>
        <w:tab/>
        <w:t>Commencement</w:t>
      </w:r>
      <w:r w:rsidRPr="009A388D">
        <w:rPr>
          <w:noProof/>
        </w:rPr>
        <w:tab/>
      </w:r>
      <w:r w:rsidRPr="009A388D">
        <w:rPr>
          <w:noProof/>
        </w:rPr>
        <w:fldChar w:fldCharType="begin"/>
      </w:r>
      <w:r w:rsidRPr="009A388D">
        <w:rPr>
          <w:noProof/>
        </w:rPr>
        <w:instrText xml:space="preserve"> PAGEREF _Toc348448095 \h </w:instrText>
      </w:r>
      <w:r w:rsidRPr="009A388D">
        <w:rPr>
          <w:noProof/>
        </w:rPr>
      </w:r>
      <w:r w:rsidRPr="009A388D">
        <w:rPr>
          <w:noProof/>
        </w:rPr>
        <w:fldChar w:fldCharType="separate"/>
      </w:r>
      <w:r w:rsidR="00B20C71">
        <w:rPr>
          <w:noProof/>
        </w:rPr>
        <w:t>1</w:t>
      </w:r>
      <w:r w:rsidRPr="009A388D">
        <w:rPr>
          <w:noProof/>
        </w:rPr>
        <w:fldChar w:fldCharType="end"/>
      </w:r>
    </w:p>
    <w:p w:rsidR="00E2552B" w:rsidRPr="009A388D" w:rsidRDefault="00E255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388D">
        <w:rPr>
          <w:noProof/>
        </w:rPr>
        <w:t>3</w:t>
      </w:r>
      <w:r w:rsidRPr="009A388D">
        <w:rPr>
          <w:noProof/>
        </w:rPr>
        <w:tab/>
        <w:t>Authority</w:t>
      </w:r>
      <w:r w:rsidRPr="009A388D">
        <w:rPr>
          <w:noProof/>
        </w:rPr>
        <w:tab/>
      </w:r>
      <w:r w:rsidRPr="009A388D">
        <w:rPr>
          <w:noProof/>
        </w:rPr>
        <w:fldChar w:fldCharType="begin"/>
      </w:r>
      <w:r w:rsidRPr="009A388D">
        <w:rPr>
          <w:noProof/>
        </w:rPr>
        <w:instrText xml:space="preserve"> PAGEREF _Toc348448096 \h </w:instrText>
      </w:r>
      <w:r w:rsidRPr="009A388D">
        <w:rPr>
          <w:noProof/>
        </w:rPr>
      </w:r>
      <w:r w:rsidRPr="009A388D">
        <w:rPr>
          <w:noProof/>
        </w:rPr>
        <w:fldChar w:fldCharType="separate"/>
      </w:r>
      <w:r w:rsidR="00B20C71">
        <w:rPr>
          <w:noProof/>
        </w:rPr>
        <w:t>1</w:t>
      </w:r>
      <w:r w:rsidRPr="009A388D">
        <w:rPr>
          <w:noProof/>
        </w:rPr>
        <w:fldChar w:fldCharType="end"/>
      </w:r>
    </w:p>
    <w:p w:rsidR="00E2552B" w:rsidRPr="009A388D" w:rsidRDefault="00E255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388D">
        <w:rPr>
          <w:noProof/>
        </w:rPr>
        <w:t>4</w:t>
      </w:r>
      <w:r w:rsidRPr="009A388D">
        <w:rPr>
          <w:noProof/>
        </w:rPr>
        <w:tab/>
        <w:t>Schedule(s)</w:t>
      </w:r>
      <w:r w:rsidRPr="009A388D">
        <w:rPr>
          <w:noProof/>
        </w:rPr>
        <w:tab/>
      </w:r>
      <w:r w:rsidRPr="009A388D">
        <w:rPr>
          <w:noProof/>
        </w:rPr>
        <w:fldChar w:fldCharType="begin"/>
      </w:r>
      <w:r w:rsidRPr="009A388D">
        <w:rPr>
          <w:noProof/>
        </w:rPr>
        <w:instrText xml:space="preserve"> PAGEREF _Toc348448097 \h </w:instrText>
      </w:r>
      <w:r w:rsidRPr="009A388D">
        <w:rPr>
          <w:noProof/>
        </w:rPr>
      </w:r>
      <w:r w:rsidRPr="009A388D">
        <w:rPr>
          <w:noProof/>
        </w:rPr>
        <w:fldChar w:fldCharType="separate"/>
      </w:r>
      <w:r w:rsidR="00B20C71">
        <w:rPr>
          <w:noProof/>
        </w:rPr>
        <w:t>1</w:t>
      </w:r>
      <w:r w:rsidRPr="009A388D">
        <w:rPr>
          <w:noProof/>
        </w:rPr>
        <w:fldChar w:fldCharType="end"/>
      </w:r>
    </w:p>
    <w:p w:rsidR="00E2552B" w:rsidRPr="009A388D" w:rsidRDefault="00E2552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A388D">
        <w:rPr>
          <w:noProof/>
        </w:rPr>
        <w:t>Schedule</w:t>
      </w:r>
      <w:r w:rsidR="009A388D" w:rsidRPr="009A388D">
        <w:rPr>
          <w:noProof/>
        </w:rPr>
        <w:t> </w:t>
      </w:r>
      <w:r w:rsidRPr="009A388D">
        <w:rPr>
          <w:noProof/>
        </w:rPr>
        <w:t>1</w:t>
      </w:r>
      <w:r w:rsidRPr="009A388D">
        <w:rPr>
          <w:rFonts w:cs="Arial"/>
          <w:noProof/>
        </w:rPr>
        <w:t>—</w:t>
      </w:r>
      <w:r w:rsidRPr="009A388D">
        <w:rPr>
          <w:noProof/>
        </w:rPr>
        <w:t>Amendment of the Corporations Regulations</w:t>
      </w:r>
      <w:r w:rsidR="009A388D" w:rsidRPr="009A388D">
        <w:rPr>
          <w:noProof/>
        </w:rPr>
        <w:t> </w:t>
      </w:r>
      <w:r w:rsidRPr="009A388D">
        <w:rPr>
          <w:noProof/>
        </w:rPr>
        <w:t>2001</w:t>
      </w:r>
      <w:r w:rsidRPr="009A388D">
        <w:rPr>
          <w:b w:val="0"/>
          <w:noProof/>
          <w:sz w:val="18"/>
        </w:rPr>
        <w:tab/>
      </w:r>
      <w:r w:rsidRPr="009A388D">
        <w:rPr>
          <w:b w:val="0"/>
          <w:noProof/>
          <w:sz w:val="18"/>
        </w:rPr>
        <w:fldChar w:fldCharType="begin"/>
      </w:r>
      <w:r w:rsidRPr="009A388D">
        <w:rPr>
          <w:b w:val="0"/>
          <w:noProof/>
          <w:sz w:val="18"/>
        </w:rPr>
        <w:instrText xml:space="preserve"> PAGEREF _Toc348448098 \h </w:instrText>
      </w:r>
      <w:r w:rsidRPr="009A388D">
        <w:rPr>
          <w:b w:val="0"/>
          <w:noProof/>
          <w:sz w:val="18"/>
        </w:rPr>
      </w:r>
      <w:r w:rsidRPr="009A388D">
        <w:rPr>
          <w:b w:val="0"/>
          <w:noProof/>
          <w:sz w:val="18"/>
        </w:rPr>
        <w:fldChar w:fldCharType="separate"/>
      </w:r>
      <w:r w:rsidR="00B20C71">
        <w:rPr>
          <w:b w:val="0"/>
          <w:noProof/>
          <w:sz w:val="18"/>
        </w:rPr>
        <w:t>3</w:t>
      </w:r>
      <w:r w:rsidRPr="009A388D">
        <w:rPr>
          <w:b w:val="0"/>
          <w:noProof/>
          <w:sz w:val="18"/>
        </w:rPr>
        <w:fldChar w:fldCharType="end"/>
      </w:r>
    </w:p>
    <w:p w:rsidR="00E2552B" w:rsidRPr="009A388D" w:rsidRDefault="00E2552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A388D">
        <w:rPr>
          <w:noProof/>
        </w:rPr>
        <w:t>Schedule</w:t>
      </w:r>
      <w:r w:rsidR="009A388D" w:rsidRPr="009A388D">
        <w:rPr>
          <w:noProof/>
        </w:rPr>
        <w:t> </w:t>
      </w:r>
      <w:r w:rsidRPr="009A388D">
        <w:rPr>
          <w:noProof/>
        </w:rPr>
        <w:t>2</w:t>
      </w:r>
      <w:r w:rsidRPr="009A388D">
        <w:rPr>
          <w:rFonts w:cs="Arial"/>
          <w:noProof/>
        </w:rPr>
        <w:t>—</w:t>
      </w:r>
      <w:r w:rsidRPr="009A388D">
        <w:rPr>
          <w:noProof/>
        </w:rPr>
        <w:t>Amendment of the Superannuation Guarantee (Administration) Regulations</w:t>
      </w:r>
      <w:r w:rsidR="009A388D" w:rsidRPr="009A388D">
        <w:rPr>
          <w:noProof/>
        </w:rPr>
        <w:t> </w:t>
      </w:r>
      <w:r w:rsidRPr="009A388D">
        <w:rPr>
          <w:noProof/>
        </w:rPr>
        <w:t>1993</w:t>
      </w:r>
      <w:r w:rsidRPr="009A388D">
        <w:rPr>
          <w:b w:val="0"/>
          <w:noProof/>
          <w:sz w:val="18"/>
        </w:rPr>
        <w:tab/>
      </w:r>
      <w:r w:rsidRPr="009A388D">
        <w:rPr>
          <w:b w:val="0"/>
          <w:noProof/>
          <w:sz w:val="18"/>
        </w:rPr>
        <w:fldChar w:fldCharType="begin"/>
      </w:r>
      <w:r w:rsidRPr="009A388D">
        <w:rPr>
          <w:b w:val="0"/>
          <w:noProof/>
          <w:sz w:val="18"/>
        </w:rPr>
        <w:instrText xml:space="preserve"> PAGEREF _Toc348448101 \h </w:instrText>
      </w:r>
      <w:r w:rsidRPr="009A388D">
        <w:rPr>
          <w:b w:val="0"/>
          <w:noProof/>
          <w:sz w:val="18"/>
        </w:rPr>
      </w:r>
      <w:r w:rsidRPr="009A388D">
        <w:rPr>
          <w:b w:val="0"/>
          <w:noProof/>
          <w:sz w:val="18"/>
        </w:rPr>
        <w:fldChar w:fldCharType="separate"/>
      </w:r>
      <w:r w:rsidR="00B20C71">
        <w:rPr>
          <w:b w:val="0"/>
          <w:noProof/>
          <w:sz w:val="18"/>
        </w:rPr>
        <w:t>5</w:t>
      </w:r>
      <w:r w:rsidRPr="009A388D">
        <w:rPr>
          <w:b w:val="0"/>
          <w:noProof/>
          <w:sz w:val="18"/>
        </w:rPr>
        <w:fldChar w:fldCharType="end"/>
      </w:r>
    </w:p>
    <w:p w:rsidR="00E2552B" w:rsidRPr="009A388D" w:rsidRDefault="00E2552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A388D">
        <w:rPr>
          <w:noProof/>
        </w:rPr>
        <w:t>Schedule</w:t>
      </w:r>
      <w:r w:rsidR="009A388D" w:rsidRPr="009A388D">
        <w:rPr>
          <w:noProof/>
        </w:rPr>
        <w:t> </w:t>
      </w:r>
      <w:r w:rsidRPr="009A388D">
        <w:rPr>
          <w:noProof/>
        </w:rPr>
        <w:t>3</w:t>
      </w:r>
      <w:r w:rsidRPr="009A388D">
        <w:rPr>
          <w:rFonts w:cs="Arial"/>
          <w:noProof/>
        </w:rPr>
        <w:t>—</w:t>
      </w:r>
      <w:r w:rsidRPr="009A388D">
        <w:rPr>
          <w:noProof/>
        </w:rPr>
        <w:t>Amendment of the Superannuation Industry (Supervision) Regulations</w:t>
      </w:r>
      <w:r w:rsidR="009A388D" w:rsidRPr="009A388D">
        <w:rPr>
          <w:noProof/>
        </w:rPr>
        <w:t> </w:t>
      </w:r>
      <w:r w:rsidRPr="009A388D">
        <w:rPr>
          <w:noProof/>
        </w:rPr>
        <w:t>1994</w:t>
      </w:r>
      <w:r w:rsidRPr="009A388D">
        <w:rPr>
          <w:b w:val="0"/>
          <w:noProof/>
          <w:sz w:val="18"/>
        </w:rPr>
        <w:tab/>
      </w:r>
      <w:r w:rsidRPr="009A388D">
        <w:rPr>
          <w:b w:val="0"/>
          <w:noProof/>
          <w:sz w:val="18"/>
        </w:rPr>
        <w:fldChar w:fldCharType="begin"/>
      </w:r>
      <w:r w:rsidRPr="009A388D">
        <w:rPr>
          <w:b w:val="0"/>
          <w:noProof/>
          <w:sz w:val="18"/>
        </w:rPr>
        <w:instrText xml:space="preserve"> PAGEREF _Toc348448102 \h </w:instrText>
      </w:r>
      <w:r w:rsidRPr="009A388D">
        <w:rPr>
          <w:b w:val="0"/>
          <w:noProof/>
          <w:sz w:val="18"/>
        </w:rPr>
      </w:r>
      <w:r w:rsidRPr="009A388D">
        <w:rPr>
          <w:b w:val="0"/>
          <w:noProof/>
          <w:sz w:val="18"/>
        </w:rPr>
        <w:fldChar w:fldCharType="separate"/>
      </w:r>
      <w:r w:rsidR="00B20C71">
        <w:rPr>
          <w:b w:val="0"/>
          <w:noProof/>
          <w:sz w:val="18"/>
        </w:rPr>
        <w:t>7</w:t>
      </w:r>
      <w:r w:rsidRPr="009A388D">
        <w:rPr>
          <w:b w:val="0"/>
          <w:noProof/>
          <w:sz w:val="18"/>
        </w:rPr>
        <w:fldChar w:fldCharType="end"/>
      </w:r>
    </w:p>
    <w:p w:rsidR="00882DF9" w:rsidRPr="009A388D" w:rsidRDefault="00E2552B" w:rsidP="00882DF9">
      <w:pPr>
        <w:rPr>
          <w:sz w:val="36"/>
        </w:rPr>
      </w:pPr>
      <w:r w:rsidRPr="009A388D">
        <w:rPr>
          <w:sz w:val="36"/>
        </w:rPr>
        <w:fldChar w:fldCharType="end"/>
      </w:r>
    </w:p>
    <w:p w:rsidR="00882DF9" w:rsidRPr="009A388D" w:rsidRDefault="00882DF9" w:rsidP="00882DF9">
      <w:pPr>
        <w:rPr>
          <w:sz w:val="36"/>
        </w:rPr>
      </w:pPr>
    </w:p>
    <w:p w:rsidR="00882DF9" w:rsidRPr="009A388D" w:rsidRDefault="00882DF9" w:rsidP="00882DF9">
      <w:pPr>
        <w:sectPr w:rsidR="00882DF9" w:rsidRPr="009A388D" w:rsidSect="00F80B5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B24418" w:rsidRPr="009A388D" w:rsidRDefault="00B24418" w:rsidP="00882DF9">
      <w:pPr>
        <w:pStyle w:val="ActHead5"/>
      </w:pPr>
      <w:bookmarkStart w:id="3" w:name="_Toc348448094"/>
      <w:r w:rsidRPr="009A388D">
        <w:rPr>
          <w:rStyle w:val="CharSectno"/>
        </w:rPr>
        <w:lastRenderedPageBreak/>
        <w:t>1</w:t>
      </w:r>
      <w:r w:rsidR="00882DF9" w:rsidRPr="009A388D">
        <w:t xml:space="preserve">  </w:t>
      </w:r>
      <w:r w:rsidRPr="009A388D">
        <w:t>Name of regulation</w:t>
      </w:r>
      <w:bookmarkEnd w:id="3"/>
    </w:p>
    <w:p w:rsidR="00B24418" w:rsidRPr="009A388D" w:rsidRDefault="00B24418" w:rsidP="00882DF9">
      <w:pPr>
        <w:pStyle w:val="subsection"/>
      </w:pPr>
      <w:r w:rsidRPr="009A388D">
        <w:tab/>
      </w:r>
      <w:r w:rsidRPr="009A388D">
        <w:tab/>
        <w:t xml:space="preserve">This regulation is the </w:t>
      </w:r>
      <w:r w:rsidR="007E3B36" w:rsidRPr="009A388D">
        <w:rPr>
          <w:i/>
        </w:rPr>
        <w:t>Superannuation Legislation Amendment Regulation</w:t>
      </w:r>
      <w:r w:rsidR="009A388D" w:rsidRPr="009A388D">
        <w:rPr>
          <w:i/>
        </w:rPr>
        <w:t> </w:t>
      </w:r>
      <w:r w:rsidR="007E3B36" w:rsidRPr="009A388D">
        <w:rPr>
          <w:i/>
        </w:rPr>
        <w:t>2013 (No.</w:t>
      </w:r>
      <w:r w:rsidR="00882DF9" w:rsidRPr="009A388D">
        <w:rPr>
          <w:i/>
        </w:rPr>
        <w:t xml:space="preserve"> </w:t>
      </w:r>
      <w:r w:rsidR="00A7245F">
        <w:rPr>
          <w:i/>
        </w:rPr>
        <w:t>1</w:t>
      </w:r>
      <w:r w:rsidR="007E3B36" w:rsidRPr="009A388D">
        <w:rPr>
          <w:i/>
        </w:rPr>
        <w:t>)</w:t>
      </w:r>
      <w:r w:rsidRPr="009A388D">
        <w:t>.</w:t>
      </w:r>
    </w:p>
    <w:p w:rsidR="00543A9A" w:rsidRPr="009A388D" w:rsidRDefault="00B24418" w:rsidP="003514E0">
      <w:pPr>
        <w:pStyle w:val="ActHead5"/>
      </w:pPr>
      <w:bookmarkStart w:id="4" w:name="_Toc348448095"/>
      <w:r w:rsidRPr="009A388D">
        <w:rPr>
          <w:rStyle w:val="CharSectno"/>
        </w:rPr>
        <w:t>2</w:t>
      </w:r>
      <w:r w:rsidR="00882DF9" w:rsidRPr="009A388D">
        <w:t xml:space="preserve">  </w:t>
      </w:r>
      <w:r w:rsidRPr="009A388D">
        <w:t>Commencement</w:t>
      </w:r>
      <w:bookmarkEnd w:id="4"/>
    </w:p>
    <w:p w:rsidR="00543A9A" w:rsidRPr="009A388D" w:rsidRDefault="00543A9A" w:rsidP="003514E0">
      <w:pPr>
        <w:pStyle w:val="subsection"/>
      </w:pPr>
      <w:r w:rsidRPr="009A388D">
        <w:tab/>
        <w:t>(1)</w:t>
      </w:r>
      <w:r w:rsidRPr="009A388D">
        <w:tab/>
        <w:t xml:space="preserve">Each provision of this </w:t>
      </w:r>
      <w:r w:rsidR="00AA4FD5" w:rsidRPr="009A388D">
        <w:t>r</w:t>
      </w:r>
      <w:r w:rsidRPr="009A388D">
        <w:t>egulation specified in column 1 of the table commences, or is taken to have commenced, in accordance with column 2 of the table. Any other statement in column 2 has effect according to its terms.</w:t>
      </w:r>
    </w:p>
    <w:p w:rsidR="00543A9A" w:rsidRPr="009A388D" w:rsidRDefault="00543A9A" w:rsidP="003514E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543A9A" w:rsidRPr="009A388D" w:rsidTr="00AA4FD5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3A9A" w:rsidRPr="009A388D" w:rsidRDefault="00543A9A" w:rsidP="003514E0">
            <w:pPr>
              <w:pStyle w:val="Tabletext"/>
              <w:keepNext/>
              <w:rPr>
                <w:b/>
              </w:rPr>
            </w:pPr>
            <w:r w:rsidRPr="009A388D">
              <w:rPr>
                <w:b/>
              </w:rPr>
              <w:t>Commencement information</w:t>
            </w:r>
          </w:p>
        </w:tc>
      </w:tr>
      <w:tr w:rsidR="00543A9A" w:rsidRPr="009A388D" w:rsidTr="00AA4FD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3A9A" w:rsidRPr="009A388D" w:rsidRDefault="00543A9A" w:rsidP="003514E0">
            <w:pPr>
              <w:pStyle w:val="Tabletext"/>
              <w:keepNext/>
              <w:rPr>
                <w:b/>
              </w:rPr>
            </w:pPr>
            <w:r w:rsidRPr="009A388D">
              <w:rPr>
                <w:b/>
              </w:rP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3A9A" w:rsidRPr="009A388D" w:rsidRDefault="00543A9A" w:rsidP="003514E0">
            <w:pPr>
              <w:pStyle w:val="Tabletext"/>
              <w:keepNext/>
              <w:rPr>
                <w:b/>
              </w:rPr>
            </w:pPr>
            <w:r w:rsidRPr="009A388D">
              <w:rPr>
                <w:b/>
              </w:rP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3A9A" w:rsidRPr="009A388D" w:rsidRDefault="00543A9A" w:rsidP="003514E0">
            <w:pPr>
              <w:pStyle w:val="Tabletext"/>
              <w:keepNext/>
              <w:rPr>
                <w:b/>
              </w:rPr>
            </w:pPr>
            <w:r w:rsidRPr="009A388D">
              <w:rPr>
                <w:b/>
              </w:rPr>
              <w:t>Column 3</w:t>
            </w:r>
          </w:p>
        </w:tc>
      </w:tr>
      <w:tr w:rsidR="00543A9A" w:rsidRPr="009A388D" w:rsidTr="00AA4FD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3A9A" w:rsidRPr="009A388D" w:rsidRDefault="00543A9A" w:rsidP="003514E0">
            <w:pPr>
              <w:pStyle w:val="Tabletext"/>
              <w:keepNext/>
              <w:rPr>
                <w:b/>
              </w:rPr>
            </w:pPr>
            <w:r w:rsidRPr="009A388D">
              <w:rPr>
                <w:b/>
              </w:rPr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3A9A" w:rsidRPr="009A388D" w:rsidRDefault="00543A9A" w:rsidP="003514E0">
            <w:pPr>
              <w:pStyle w:val="Tabletext"/>
              <w:keepNext/>
              <w:rPr>
                <w:b/>
              </w:rPr>
            </w:pPr>
            <w:r w:rsidRPr="009A388D">
              <w:rPr>
                <w:b/>
              </w:rP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3A9A" w:rsidRPr="009A388D" w:rsidRDefault="00543A9A" w:rsidP="003514E0">
            <w:pPr>
              <w:pStyle w:val="Tabletext"/>
              <w:keepNext/>
              <w:rPr>
                <w:b/>
              </w:rPr>
            </w:pPr>
            <w:r w:rsidRPr="009A388D">
              <w:rPr>
                <w:b/>
              </w:rPr>
              <w:t>Date/Details</w:t>
            </w:r>
          </w:p>
        </w:tc>
      </w:tr>
      <w:tr w:rsidR="00543A9A" w:rsidRPr="009A388D" w:rsidTr="00AA4FD5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3A9A" w:rsidRPr="009A388D" w:rsidRDefault="00543A9A" w:rsidP="00AA4FD5">
            <w:pPr>
              <w:pStyle w:val="Tabletext"/>
            </w:pPr>
            <w:r w:rsidRPr="009A388D">
              <w:t>1.  Sections</w:t>
            </w:r>
            <w:r w:rsidR="009A388D" w:rsidRPr="009A388D">
              <w:t> </w:t>
            </w:r>
            <w:r w:rsidRPr="009A388D">
              <w:t xml:space="preserve">1 to </w:t>
            </w:r>
            <w:r w:rsidR="003514E0" w:rsidRPr="009A388D">
              <w:t>4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3A9A" w:rsidRPr="009A388D" w:rsidRDefault="003514E0" w:rsidP="003514E0">
            <w:pPr>
              <w:pStyle w:val="Tabletext"/>
            </w:pPr>
            <w:r w:rsidRPr="009A388D">
              <w:t>1</w:t>
            </w:r>
            <w:r w:rsidR="009A388D" w:rsidRPr="009A388D">
              <w:t> </w:t>
            </w:r>
            <w:r w:rsidRPr="009A388D">
              <w:t>July 2013</w:t>
            </w:r>
            <w:r w:rsidR="007726A1" w:rsidRPr="009A388D">
              <w:t>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543A9A" w:rsidRPr="009A388D" w:rsidRDefault="007726A1" w:rsidP="003514E0">
            <w:pPr>
              <w:pStyle w:val="Tabletext"/>
            </w:pPr>
            <w:r w:rsidRPr="009A388D">
              <w:t>1</w:t>
            </w:r>
            <w:r w:rsidR="009A388D" w:rsidRPr="009A388D">
              <w:t> </w:t>
            </w:r>
            <w:r w:rsidRPr="009A388D">
              <w:t>July 2013</w:t>
            </w:r>
          </w:p>
        </w:tc>
      </w:tr>
      <w:tr w:rsidR="00AA4FD5" w:rsidRPr="009A388D" w:rsidTr="00AA4FD5">
        <w:tc>
          <w:tcPr>
            <w:tcW w:w="1701" w:type="dxa"/>
            <w:shd w:val="clear" w:color="auto" w:fill="auto"/>
          </w:tcPr>
          <w:p w:rsidR="00AA4FD5" w:rsidRPr="009A388D" w:rsidRDefault="00AA4FD5" w:rsidP="002C12D6">
            <w:pPr>
              <w:pStyle w:val="Tabletext"/>
            </w:pPr>
            <w:r w:rsidRPr="009A388D">
              <w:t>2.  Schedule</w:t>
            </w:r>
            <w:r w:rsidR="009A388D" w:rsidRPr="009A388D">
              <w:t> </w:t>
            </w:r>
            <w:r w:rsidRPr="009A388D">
              <w:t>1</w:t>
            </w:r>
          </w:p>
        </w:tc>
        <w:tc>
          <w:tcPr>
            <w:tcW w:w="3828" w:type="dxa"/>
            <w:shd w:val="clear" w:color="auto" w:fill="auto"/>
          </w:tcPr>
          <w:p w:rsidR="00AA4FD5" w:rsidRPr="009A388D" w:rsidRDefault="00AA4FD5" w:rsidP="003514E0">
            <w:pPr>
              <w:pStyle w:val="Tabletext"/>
            </w:pPr>
            <w:r w:rsidRPr="009A388D">
              <w:t>1</w:t>
            </w:r>
            <w:r w:rsidR="009A388D" w:rsidRPr="009A388D">
              <w:t> </w:t>
            </w:r>
            <w:r w:rsidRPr="009A388D">
              <w:t>July 2013.</w:t>
            </w:r>
          </w:p>
        </w:tc>
        <w:tc>
          <w:tcPr>
            <w:tcW w:w="1582" w:type="dxa"/>
            <w:shd w:val="clear" w:color="auto" w:fill="auto"/>
          </w:tcPr>
          <w:p w:rsidR="00AA4FD5" w:rsidRPr="009A388D" w:rsidRDefault="00AA4FD5" w:rsidP="003514E0">
            <w:pPr>
              <w:pStyle w:val="Tabletext"/>
            </w:pPr>
            <w:r w:rsidRPr="009A388D">
              <w:t>1</w:t>
            </w:r>
            <w:r w:rsidR="009A388D" w:rsidRPr="009A388D">
              <w:t> </w:t>
            </w:r>
            <w:r w:rsidRPr="009A388D">
              <w:t>July 2013</w:t>
            </w:r>
          </w:p>
        </w:tc>
      </w:tr>
      <w:tr w:rsidR="00543A9A" w:rsidRPr="009A388D" w:rsidTr="00AA4FD5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43A9A" w:rsidRPr="009A388D" w:rsidRDefault="00AA4FD5" w:rsidP="002C12D6">
            <w:pPr>
              <w:pStyle w:val="Tabletext"/>
            </w:pPr>
            <w:r w:rsidRPr="009A388D">
              <w:t>3</w:t>
            </w:r>
            <w:r w:rsidR="00543A9A" w:rsidRPr="009A388D">
              <w:t xml:space="preserve">.  </w:t>
            </w:r>
            <w:r w:rsidR="003514E0" w:rsidRPr="009A388D">
              <w:t>Schedule</w:t>
            </w:r>
            <w:r w:rsidR="009A388D" w:rsidRPr="009A388D">
              <w:t> </w:t>
            </w:r>
            <w:r w:rsidR="002C12D6" w:rsidRPr="009A388D">
              <w:t>2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543A9A" w:rsidRPr="009A388D" w:rsidRDefault="003514E0" w:rsidP="00825EB3">
            <w:pPr>
              <w:pStyle w:val="Tabletext"/>
            </w:pPr>
            <w:r w:rsidRPr="009A388D">
              <w:t>1</w:t>
            </w:r>
            <w:r w:rsidR="009A388D" w:rsidRPr="009A388D">
              <w:t> </w:t>
            </w:r>
            <w:r w:rsidRPr="009A388D">
              <w:t>J</w:t>
            </w:r>
            <w:r w:rsidR="00825EB3" w:rsidRPr="009A388D">
              <w:t>anuary</w:t>
            </w:r>
            <w:r w:rsidRPr="009A388D">
              <w:t xml:space="preserve"> 2014</w:t>
            </w:r>
            <w:r w:rsidR="007726A1" w:rsidRPr="009A388D">
              <w:t>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543A9A" w:rsidRPr="009A388D" w:rsidRDefault="007726A1" w:rsidP="0035189B">
            <w:pPr>
              <w:pStyle w:val="Tabletext"/>
            </w:pPr>
            <w:r w:rsidRPr="009A388D">
              <w:t>1</w:t>
            </w:r>
            <w:r w:rsidR="009A388D" w:rsidRPr="009A388D">
              <w:t> </w:t>
            </w:r>
            <w:r w:rsidR="0035189B" w:rsidRPr="009A388D">
              <w:t>January</w:t>
            </w:r>
            <w:r w:rsidRPr="009A388D">
              <w:t xml:space="preserve"> 201</w:t>
            </w:r>
            <w:r w:rsidR="00AA4FD5" w:rsidRPr="009A388D">
              <w:t>4</w:t>
            </w:r>
          </w:p>
        </w:tc>
      </w:tr>
      <w:tr w:rsidR="00AA4FD5" w:rsidRPr="009A388D" w:rsidTr="00AA4FD5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AA4FD5" w:rsidRPr="009A388D" w:rsidRDefault="00AA4FD5" w:rsidP="002C12D6">
            <w:pPr>
              <w:pStyle w:val="Tabletext"/>
            </w:pPr>
            <w:r w:rsidRPr="009A388D">
              <w:t>4.  Schedule</w:t>
            </w:r>
            <w:r w:rsidR="009A388D" w:rsidRPr="009A388D">
              <w:t> </w:t>
            </w:r>
            <w:r w:rsidR="002C12D6" w:rsidRPr="009A388D">
              <w:t>3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AA4FD5" w:rsidRPr="009A388D" w:rsidRDefault="00AA4FD5" w:rsidP="003514E0">
            <w:pPr>
              <w:pStyle w:val="Tabletext"/>
            </w:pPr>
            <w:r w:rsidRPr="009A388D">
              <w:t>1</w:t>
            </w:r>
            <w:r w:rsidR="009A388D" w:rsidRPr="009A388D">
              <w:t> </w:t>
            </w:r>
            <w:r w:rsidRPr="009A388D">
              <w:t>July 2013.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AA4FD5" w:rsidRPr="009A388D" w:rsidRDefault="00AA4FD5" w:rsidP="003514E0">
            <w:pPr>
              <w:pStyle w:val="Tabletext"/>
            </w:pPr>
            <w:r w:rsidRPr="009A388D">
              <w:t>1</w:t>
            </w:r>
            <w:r w:rsidR="009A388D" w:rsidRPr="009A388D">
              <w:t> </w:t>
            </w:r>
            <w:r w:rsidRPr="009A388D">
              <w:t>July 2013</w:t>
            </w:r>
          </w:p>
        </w:tc>
      </w:tr>
    </w:tbl>
    <w:p w:rsidR="00543A9A" w:rsidRPr="009A388D" w:rsidRDefault="00543A9A" w:rsidP="003514E0">
      <w:pPr>
        <w:pStyle w:val="notetext"/>
      </w:pPr>
      <w:r w:rsidRPr="009A388D">
        <w:rPr>
          <w:snapToGrid w:val="0"/>
          <w:lang w:eastAsia="en-US"/>
        </w:rPr>
        <w:t xml:space="preserve">Note: </w:t>
      </w:r>
      <w:r w:rsidRPr="009A388D">
        <w:rPr>
          <w:snapToGrid w:val="0"/>
          <w:lang w:eastAsia="en-US"/>
        </w:rPr>
        <w:tab/>
        <w:t xml:space="preserve">This table relates only to the provisions of this </w:t>
      </w:r>
      <w:r w:rsidR="003514E0" w:rsidRPr="009A388D">
        <w:rPr>
          <w:snapToGrid w:val="0"/>
          <w:lang w:eastAsia="en-US"/>
        </w:rPr>
        <w:t>r</w:t>
      </w:r>
      <w:r w:rsidRPr="009A388D">
        <w:rPr>
          <w:snapToGrid w:val="0"/>
          <w:lang w:eastAsia="en-US"/>
        </w:rPr>
        <w:t xml:space="preserve">egulation as originally made. It will not be amended to deal with any later amendments of this </w:t>
      </w:r>
      <w:r w:rsidR="003514E0" w:rsidRPr="009A388D">
        <w:rPr>
          <w:snapToGrid w:val="0"/>
          <w:lang w:eastAsia="en-US"/>
        </w:rPr>
        <w:t>r</w:t>
      </w:r>
      <w:r w:rsidRPr="009A388D">
        <w:rPr>
          <w:snapToGrid w:val="0"/>
          <w:lang w:eastAsia="en-US"/>
        </w:rPr>
        <w:t>egulation.</w:t>
      </w:r>
    </w:p>
    <w:p w:rsidR="00543A9A" w:rsidRPr="009A388D" w:rsidRDefault="00543A9A" w:rsidP="003514E0">
      <w:pPr>
        <w:pStyle w:val="subsection"/>
      </w:pPr>
      <w:r w:rsidRPr="009A388D">
        <w:tab/>
        <w:t>(2)</w:t>
      </w:r>
      <w:r w:rsidRPr="009A388D">
        <w:tab/>
        <w:t xml:space="preserve">Any information in column 3 of the table is not part of this </w:t>
      </w:r>
      <w:r w:rsidR="008D4CC4" w:rsidRPr="009A388D">
        <w:t>r</w:t>
      </w:r>
      <w:r w:rsidRPr="009A388D">
        <w:t xml:space="preserve">egulation. Information may be inserted in this column, or information in it may be edited, in any published version of this </w:t>
      </w:r>
      <w:r w:rsidR="003514E0" w:rsidRPr="009A388D">
        <w:t>r</w:t>
      </w:r>
      <w:r w:rsidRPr="009A388D">
        <w:t>egulation.</w:t>
      </w:r>
    </w:p>
    <w:p w:rsidR="00882DF9" w:rsidRPr="009A388D" w:rsidRDefault="00543A9A" w:rsidP="00882DF9">
      <w:pPr>
        <w:pStyle w:val="ActHead5"/>
      </w:pPr>
      <w:bookmarkStart w:id="5" w:name="_Toc348448096"/>
      <w:r w:rsidRPr="009A388D">
        <w:rPr>
          <w:rStyle w:val="CharSectno"/>
        </w:rPr>
        <w:t>3</w:t>
      </w:r>
      <w:r w:rsidR="00882DF9" w:rsidRPr="009A388D">
        <w:t xml:space="preserve">  Authority</w:t>
      </w:r>
      <w:bookmarkEnd w:id="5"/>
    </w:p>
    <w:p w:rsidR="00882DF9" w:rsidRPr="009A388D" w:rsidRDefault="00882DF9" w:rsidP="00882DF9">
      <w:pPr>
        <w:pStyle w:val="subsection"/>
      </w:pPr>
      <w:r w:rsidRPr="009A388D">
        <w:tab/>
      </w:r>
      <w:r w:rsidRPr="009A388D">
        <w:tab/>
        <w:t xml:space="preserve">This </w:t>
      </w:r>
      <w:r w:rsidR="00AA4FD5" w:rsidRPr="009A388D">
        <w:t>r</w:t>
      </w:r>
      <w:r w:rsidR="00543A9A" w:rsidRPr="009A388D">
        <w:t>egulation</w:t>
      </w:r>
      <w:r w:rsidRPr="009A388D">
        <w:t xml:space="preserve"> is made under the </w:t>
      </w:r>
      <w:r w:rsidR="008D4CC4" w:rsidRPr="009A388D">
        <w:rPr>
          <w:i/>
        </w:rPr>
        <w:t>Corporations Act 2001</w:t>
      </w:r>
      <w:r w:rsidR="008D4CC4" w:rsidRPr="009A388D">
        <w:t>,</w:t>
      </w:r>
      <w:r w:rsidR="008D4CC4" w:rsidRPr="009A388D">
        <w:rPr>
          <w:i/>
        </w:rPr>
        <w:t xml:space="preserve"> </w:t>
      </w:r>
      <w:r w:rsidR="008D4CC4" w:rsidRPr="009A388D">
        <w:t xml:space="preserve">the </w:t>
      </w:r>
      <w:r w:rsidR="008D4CC4" w:rsidRPr="009A388D">
        <w:rPr>
          <w:i/>
        </w:rPr>
        <w:t>Superannuation Guarantee (Administration) Act 1992</w:t>
      </w:r>
      <w:r w:rsidR="008D4CC4" w:rsidRPr="009A388D">
        <w:t xml:space="preserve"> and the </w:t>
      </w:r>
      <w:r w:rsidR="008D4CC4" w:rsidRPr="009A388D">
        <w:rPr>
          <w:i/>
        </w:rPr>
        <w:t>Superannuation Industry (Supervision) Act 1993</w:t>
      </w:r>
      <w:r w:rsidR="008D4CC4" w:rsidRPr="009A388D">
        <w:t>.</w:t>
      </w:r>
    </w:p>
    <w:p w:rsidR="00882DF9" w:rsidRPr="009A388D" w:rsidRDefault="00882DF9" w:rsidP="003514E0">
      <w:pPr>
        <w:pStyle w:val="ActHead5"/>
      </w:pPr>
      <w:bookmarkStart w:id="6" w:name="_Toc348448097"/>
      <w:r w:rsidRPr="009A388D">
        <w:rPr>
          <w:rStyle w:val="CharSectno"/>
        </w:rPr>
        <w:t>4</w:t>
      </w:r>
      <w:r w:rsidRPr="009A388D">
        <w:t xml:space="preserve">  Schedule</w:t>
      </w:r>
      <w:r w:rsidR="005741B0" w:rsidRPr="009A388D">
        <w:t>(</w:t>
      </w:r>
      <w:r w:rsidRPr="009A388D">
        <w:t>s</w:t>
      </w:r>
      <w:r w:rsidR="005741B0" w:rsidRPr="009A388D">
        <w:t>)</w:t>
      </w:r>
      <w:bookmarkEnd w:id="6"/>
    </w:p>
    <w:p w:rsidR="00882DF9" w:rsidRPr="009A388D" w:rsidRDefault="00882DF9" w:rsidP="003514E0">
      <w:pPr>
        <w:pStyle w:val="subsection"/>
      </w:pPr>
      <w:r w:rsidRPr="009A388D">
        <w:tab/>
      </w:r>
      <w:r w:rsidRPr="009A388D">
        <w:tab/>
        <w:t>Each instrument that is specified in a Schedule to this in</w:t>
      </w:r>
      <w:r w:rsidR="00AA4FD5" w:rsidRPr="009A388D">
        <w:t>strument is amended or repealed</w:t>
      </w:r>
      <w:r w:rsidRPr="009A388D">
        <w:t xml:space="preserve"> as set out in the applicable items in the </w:t>
      </w:r>
      <w:r w:rsidRPr="009A388D">
        <w:lastRenderedPageBreak/>
        <w:t>Schedule concerned, and any other item in a Schedule to this instrument has effect according to its terms.</w:t>
      </w:r>
    </w:p>
    <w:p w:rsidR="00B24418" w:rsidRPr="009A388D" w:rsidRDefault="00094C41" w:rsidP="00882DF9">
      <w:pPr>
        <w:pStyle w:val="ActHead6"/>
        <w:pageBreakBefore/>
        <w:rPr>
          <w:rFonts w:cs="Arial"/>
        </w:rPr>
      </w:pPr>
      <w:bookmarkStart w:id="7" w:name="_Toc348448098"/>
      <w:bookmarkStart w:id="8" w:name="opcAmSched"/>
      <w:r w:rsidRPr="009A388D">
        <w:rPr>
          <w:rStyle w:val="CharAmSchNo"/>
        </w:rPr>
        <w:lastRenderedPageBreak/>
        <w:t>Schedule</w:t>
      </w:r>
      <w:r w:rsidR="009A388D" w:rsidRPr="009A388D">
        <w:rPr>
          <w:rStyle w:val="CharAmSchNo"/>
        </w:rPr>
        <w:t> </w:t>
      </w:r>
      <w:r w:rsidR="00B24418" w:rsidRPr="009A388D">
        <w:rPr>
          <w:rStyle w:val="CharAmSchNo"/>
        </w:rPr>
        <w:t>1</w:t>
      </w:r>
      <w:r w:rsidR="00882DF9" w:rsidRPr="009A388D">
        <w:rPr>
          <w:rFonts w:cs="Arial"/>
        </w:rPr>
        <w:t>—</w:t>
      </w:r>
      <w:r w:rsidR="00AA4FD5" w:rsidRPr="009A388D">
        <w:rPr>
          <w:rStyle w:val="CharAmSchText"/>
        </w:rPr>
        <w:t>Amendment</w:t>
      </w:r>
      <w:r w:rsidR="00F33BFE" w:rsidRPr="009A388D">
        <w:rPr>
          <w:rStyle w:val="CharAmSchText"/>
        </w:rPr>
        <w:t xml:space="preserve"> of </w:t>
      </w:r>
      <w:r w:rsidR="00654406" w:rsidRPr="009A388D">
        <w:rPr>
          <w:rStyle w:val="CharAmSchText"/>
        </w:rPr>
        <w:t xml:space="preserve">the </w:t>
      </w:r>
      <w:r w:rsidR="00F33BFE" w:rsidRPr="009A388D">
        <w:rPr>
          <w:rStyle w:val="CharAmSchText"/>
        </w:rPr>
        <w:t>Corporations Regulations</w:t>
      </w:r>
      <w:r w:rsidR="009A388D" w:rsidRPr="009A388D">
        <w:rPr>
          <w:rStyle w:val="CharAmSchText"/>
        </w:rPr>
        <w:t> </w:t>
      </w:r>
      <w:r w:rsidR="00F33BFE" w:rsidRPr="009A388D">
        <w:rPr>
          <w:rStyle w:val="CharAmSchText"/>
        </w:rPr>
        <w:t>2001</w:t>
      </w:r>
      <w:bookmarkEnd w:id="7"/>
    </w:p>
    <w:bookmarkEnd w:id="8"/>
    <w:p w:rsidR="00AA4FD5" w:rsidRPr="009A388D" w:rsidRDefault="00AA4FD5" w:rsidP="00AA4FD5">
      <w:pPr>
        <w:pStyle w:val="Header"/>
      </w:pPr>
      <w:r w:rsidRPr="009A388D">
        <w:rPr>
          <w:rStyle w:val="CharAmPartNo"/>
        </w:rPr>
        <w:t xml:space="preserve"> </w:t>
      </w:r>
      <w:r w:rsidRPr="009A388D">
        <w:rPr>
          <w:rStyle w:val="CharAmPartText"/>
        </w:rPr>
        <w:t xml:space="preserve"> </w:t>
      </w:r>
    </w:p>
    <w:p w:rsidR="00B54684" w:rsidRPr="009A388D" w:rsidRDefault="007E3B36" w:rsidP="00882DF9">
      <w:pPr>
        <w:pStyle w:val="ItemHead"/>
        <w:rPr>
          <w:rFonts w:cs="Arial"/>
        </w:rPr>
      </w:pPr>
      <w:r w:rsidRPr="009A388D">
        <w:rPr>
          <w:rFonts w:cs="Arial"/>
          <w:noProof/>
        </w:rPr>
        <w:t>1</w:t>
      </w:r>
      <w:r w:rsidR="00882DF9" w:rsidRPr="009A388D">
        <w:rPr>
          <w:rFonts w:cs="Arial"/>
        </w:rPr>
        <w:t xml:space="preserve">  </w:t>
      </w:r>
      <w:r w:rsidR="00D137E1" w:rsidRPr="009A388D">
        <w:rPr>
          <w:rFonts w:cs="Arial"/>
        </w:rPr>
        <w:t xml:space="preserve">After </w:t>
      </w:r>
      <w:r w:rsidR="00F82FD6" w:rsidRPr="009A388D">
        <w:rPr>
          <w:rFonts w:cs="Arial"/>
        </w:rPr>
        <w:t>r</w:t>
      </w:r>
      <w:r w:rsidR="00D137E1" w:rsidRPr="009A388D">
        <w:rPr>
          <w:rFonts w:cs="Arial"/>
        </w:rPr>
        <w:t>eg</w:t>
      </w:r>
      <w:r w:rsidR="00F82FD6" w:rsidRPr="009A388D">
        <w:rPr>
          <w:rFonts w:cs="Arial"/>
        </w:rPr>
        <w:t>ulation</w:t>
      </w:r>
      <w:r w:rsidR="009A388D" w:rsidRPr="009A388D">
        <w:rPr>
          <w:rFonts w:cs="Arial"/>
        </w:rPr>
        <w:t> </w:t>
      </w:r>
      <w:r w:rsidR="007C1907" w:rsidRPr="009A388D">
        <w:rPr>
          <w:rFonts w:cs="Arial"/>
        </w:rPr>
        <w:t>7.9.11L</w:t>
      </w:r>
    </w:p>
    <w:p w:rsidR="00D137E1" w:rsidRPr="009A388D" w:rsidRDefault="00882DF9" w:rsidP="00882DF9">
      <w:pPr>
        <w:pStyle w:val="Item"/>
      </w:pPr>
      <w:r w:rsidRPr="009A388D">
        <w:t>I</w:t>
      </w:r>
      <w:r w:rsidR="00D137E1" w:rsidRPr="009A388D">
        <w:t>nsert</w:t>
      </w:r>
      <w:r w:rsidRPr="009A388D">
        <w:t>:</w:t>
      </w:r>
    </w:p>
    <w:p w:rsidR="00D137E1" w:rsidRPr="009A388D" w:rsidRDefault="00A0456B" w:rsidP="00882DF9">
      <w:pPr>
        <w:pStyle w:val="ActHead5"/>
      </w:pPr>
      <w:bookmarkStart w:id="9" w:name="_Toc348448099"/>
      <w:r w:rsidRPr="009A388D">
        <w:rPr>
          <w:rStyle w:val="CharSectno"/>
        </w:rPr>
        <w:t>7.9.11LA</w:t>
      </w:r>
      <w:r w:rsidR="00882DF9" w:rsidRPr="009A388D">
        <w:t xml:space="preserve"> </w:t>
      </w:r>
      <w:r w:rsidR="00AA4FD5" w:rsidRPr="009A388D">
        <w:t xml:space="preserve"> </w:t>
      </w:r>
      <w:r w:rsidRPr="009A388D">
        <w:t xml:space="preserve">Attribution of accrued default amount to </w:t>
      </w:r>
      <w:proofErr w:type="spellStart"/>
      <w:r w:rsidRPr="009A388D">
        <w:t>MySuper</w:t>
      </w:r>
      <w:proofErr w:type="spellEnd"/>
      <w:r w:rsidRPr="009A388D">
        <w:t xml:space="preserve"> product—exemption from significant event notice requirements</w:t>
      </w:r>
      <w:bookmarkEnd w:id="9"/>
    </w:p>
    <w:p w:rsidR="00196B2A" w:rsidRPr="009A388D" w:rsidRDefault="00D137E1" w:rsidP="00882DF9">
      <w:pPr>
        <w:pStyle w:val="subsection"/>
      </w:pPr>
      <w:r w:rsidRPr="009A388D">
        <w:tab/>
      </w:r>
      <w:r w:rsidRPr="009A388D">
        <w:tab/>
        <w:t>For paragraph</w:t>
      </w:r>
      <w:r w:rsidR="009A388D" w:rsidRPr="009A388D">
        <w:t> </w:t>
      </w:r>
      <w:r w:rsidRPr="009A388D">
        <w:t>1020G(1</w:t>
      </w:r>
      <w:r w:rsidR="00882DF9" w:rsidRPr="009A388D">
        <w:t>)(</w:t>
      </w:r>
      <w:r w:rsidRPr="009A388D">
        <w:t>a)</w:t>
      </w:r>
      <w:r w:rsidR="00E45546" w:rsidRPr="009A388D">
        <w:t xml:space="preserve"> of the Act</w:t>
      </w:r>
      <w:r w:rsidRPr="009A388D">
        <w:t>, a</w:t>
      </w:r>
      <w:r w:rsidR="00905BC1" w:rsidRPr="009A388D">
        <w:t xml:space="preserve"> person</w:t>
      </w:r>
      <w:r w:rsidR="00196B2A" w:rsidRPr="009A388D">
        <w:t xml:space="preserve"> </w:t>
      </w:r>
      <w:r w:rsidR="00A657A7" w:rsidRPr="009A388D">
        <w:t>is exempt from section</w:t>
      </w:r>
      <w:r w:rsidR="009A388D" w:rsidRPr="009A388D">
        <w:t> </w:t>
      </w:r>
      <w:r w:rsidR="00A657A7" w:rsidRPr="009A388D">
        <w:t xml:space="preserve">1017B of the Act in relation to </w:t>
      </w:r>
      <w:r w:rsidR="00CF5D99" w:rsidRPr="009A388D">
        <w:t xml:space="preserve">the </w:t>
      </w:r>
      <w:r w:rsidR="00A657A7" w:rsidRPr="009A388D">
        <w:t>attribution or transfer of an accrued default amount if the person</w:t>
      </w:r>
      <w:r w:rsidR="00196B2A" w:rsidRPr="009A388D">
        <w:t>:</w:t>
      </w:r>
    </w:p>
    <w:p w:rsidR="00905BC1" w:rsidRPr="009A388D" w:rsidRDefault="00196B2A" w:rsidP="00882DF9">
      <w:pPr>
        <w:pStyle w:val="paragraph"/>
      </w:pPr>
      <w:r w:rsidRPr="009A388D">
        <w:tab/>
        <w:t>(a)</w:t>
      </w:r>
      <w:r w:rsidRPr="009A388D">
        <w:tab/>
      </w:r>
      <w:r w:rsidR="00905BC1" w:rsidRPr="009A388D">
        <w:t>is</w:t>
      </w:r>
      <w:r w:rsidR="00D137E1" w:rsidRPr="009A388D">
        <w:t xml:space="preserve"> </w:t>
      </w:r>
      <w:r w:rsidR="00905BC1" w:rsidRPr="009A388D">
        <w:t xml:space="preserve">an </w:t>
      </w:r>
      <w:proofErr w:type="spellStart"/>
      <w:r w:rsidR="00D137E1" w:rsidRPr="009A388D">
        <w:t>RSE</w:t>
      </w:r>
      <w:proofErr w:type="spellEnd"/>
      <w:r w:rsidR="00D137E1" w:rsidRPr="009A388D">
        <w:t xml:space="preserve"> licensee </w:t>
      </w:r>
      <w:r w:rsidR="00905BC1" w:rsidRPr="009A388D">
        <w:t xml:space="preserve">within the meaning of the </w:t>
      </w:r>
      <w:r w:rsidR="00905BC1" w:rsidRPr="009A388D">
        <w:rPr>
          <w:i/>
        </w:rPr>
        <w:t>Superannuation Industry (Supervision) Act 1993</w:t>
      </w:r>
      <w:r w:rsidR="00905BC1" w:rsidRPr="009A388D">
        <w:t>; and</w:t>
      </w:r>
    </w:p>
    <w:p w:rsidR="0099329E" w:rsidRPr="009A388D" w:rsidRDefault="00905BC1" w:rsidP="00882DF9">
      <w:pPr>
        <w:pStyle w:val="paragraph"/>
      </w:pPr>
      <w:r w:rsidRPr="009A388D">
        <w:tab/>
        <w:t>(b)</w:t>
      </w:r>
      <w:r w:rsidRPr="009A388D">
        <w:tab/>
      </w:r>
      <w:r w:rsidR="003F710E" w:rsidRPr="009A388D">
        <w:t xml:space="preserve">must comply with a requirement under </w:t>
      </w:r>
      <w:r w:rsidR="005417F1" w:rsidRPr="009A388D">
        <w:t>regulation</w:t>
      </w:r>
      <w:r w:rsidR="009A388D" w:rsidRPr="009A388D">
        <w:t> </w:t>
      </w:r>
      <w:r w:rsidR="005417F1" w:rsidRPr="009A388D">
        <w:t>9.46 of</w:t>
      </w:r>
      <w:r w:rsidR="00882DF9" w:rsidRPr="009A388D">
        <w:t xml:space="preserve"> </w:t>
      </w:r>
      <w:r w:rsidR="00D137E1" w:rsidRPr="009A388D">
        <w:t xml:space="preserve">the </w:t>
      </w:r>
      <w:r w:rsidR="00D137E1" w:rsidRPr="009A388D">
        <w:rPr>
          <w:i/>
        </w:rPr>
        <w:t>Superannuation Ind</w:t>
      </w:r>
      <w:r w:rsidR="005417F1" w:rsidRPr="009A388D">
        <w:rPr>
          <w:i/>
        </w:rPr>
        <w:t>ustry (Supervision) Regulations</w:t>
      </w:r>
      <w:r w:rsidR="009A388D" w:rsidRPr="009A388D">
        <w:rPr>
          <w:i/>
        </w:rPr>
        <w:t> </w:t>
      </w:r>
      <w:r w:rsidR="00D137E1" w:rsidRPr="009A388D">
        <w:rPr>
          <w:i/>
        </w:rPr>
        <w:t>1994</w:t>
      </w:r>
      <w:r w:rsidR="00196B2A" w:rsidRPr="009A388D">
        <w:t xml:space="preserve"> in relation to the attribution or transfer.</w:t>
      </w:r>
    </w:p>
    <w:p w:rsidR="00D137E1" w:rsidRPr="009A388D" w:rsidRDefault="0099329E" w:rsidP="00882DF9">
      <w:pPr>
        <w:pStyle w:val="ActHead5"/>
      </w:pPr>
      <w:bookmarkStart w:id="10" w:name="_Toc348448100"/>
      <w:r w:rsidRPr="009A388D">
        <w:rPr>
          <w:rStyle w:val="CharSectno"/>
        </w:rPr>
        <w:t>7.9.11LB</w:t>
      </w:r>
      <w:r w:rsidR="00AA4FD5" w:rsidRPr="009A388D">
        <w:t xml:space="preserve"> </w:t>
      </w:r>
      <w:r w:rsidR="00882DF9" w:rsidRPr="009A388D">
        <w:t xml:space="preserve"> </w:t>
      </w:r>
      <w:r w:rsidR="006943BD" w:rsidRPr="009A388D">
        <w:t xml:space="preserve">Attribution of accrued default amount to </w:t>
      </w:r>
      <w:proofErr w:type="spellStart"/>
      <w:r w:rsidR="006943BD" w:rsidRPr="009A388D">
        <w:t>MySuper</w:t>
      </w:r>
      <w:proofErr w:type="spellEnd"/>
      <w:r w:rsidR="006943BD" w:rsidRPr="009A388D">
        <w:t xml:space="preserve"> product—modification of significant event notice requirements</w:t>
      </w:r>
      <w:bookmarkEnd w:id="10"/>
    </w:p>
    <w:p w:rsidR="0099329E" w:rsidRPr="009A388D" w:rsidRDefault="00B30083" w:rsidP="00B10D94">
      <w:pPr>
        <w:pStyle w:val="subsection"/>
      </w:pPr>
      <w:r w:rsidRPr="009A388D">
        <w:tab/>
      </w:r>
      <w:r w:rsidRPr="009A388D">
        <w:tab/>
      </w:r>
      <w:r w:rsidR="00F349B8" w:rsidRPr="009A388D">
        <w:t>If</w:t>
      </w:r>
      <w:r w:rsidR="0099329E" w:rsidRPr="009A388D">
        <w:t xml:space="preserve"> </w:t>
      </w:r>
      <w:r w:rsidR="00F349B8" w:rsidRPr="009A388D">
        <w:t>a</w:t>
      </w:r>
      <w:r w:rsidR="0099329E" w:rsidRPr="009A388D">
        <w:t xml:space="preserve"> person:</w:t>
      </w:r>
    </w:p>
    <w:p w:rsidR="0099329E" w:rsidRPr="009A388D" w:rsidRDefault="0099329E" w:rsidP="004C1700">
      <w:pPr>
        <w:pStyle w:val="paragraph"/>
      </w:pPr>
      <w:r w:rsidRPr="009A388D">
        <w:tab/>
        <w:t>(a)</w:t>
      </w:r>
      <w:r w:rsidRPr="009A388D">
        <w:tab/>
        <w:t xml:space="preserve">is an </w:t>
      </w:r>
      <w:proofErr w:type="spellStart"/>
      <w:r w:rsidRPr="009A388D">
        <w:t>RSE</w:t>
      </w:r>
      <w:proofErr w:type="spellEnd"/>
      <w:r w:rsidRPr="009A388D">
        <w:t xml:space="preserve"> licensee within the meaning of the </w:t>
      </w:r>
      <w:r w:rsidRPr="009A388D">
        <w:rPr>
          <w:i/>
        </w:rPr>
        <w:t>Superannuation Industry (Supervision) Act 1993</w:t>
      </w:r>
      <w:r w:rsidRPr="009A388D">
        <w:t>; and</w:t>
      </w:r>
    </w:p>
    <w:p w:rsidR="00F349B8" w:rsidRPr="009A388D" w:rsidRDefault="004C1700" w:rsidP="004C1700">
      <w:pPr>
        <w:pStyle w:val="paragraph"/>
      </w:pPr>
      <w:r w:rsidRPr="009A388D">
        <w:tab/>
      </w:r>
      <w:r w:rsidR="0099329E" w:rsidRPr="009A388D">
        <w:t>(b)</w:t>
      </w:r>
      <w:r w:rsidR="0099329E" w:rsidRPr="009A388D">
        <w:tab/>
        <w:t xml:space="preserve">is exempted under </w:t>
      </w:r>
      <w:proofErr w:type="spellStart"/>
      <w:r w:rsidR="0099329E" w:rsidRPr="009A388D">
        <w:t>subregulation</w:t>
      </w:r>
      <w:proofErr w:type="spellEnd"/>
      <w:r w:rsidR="00882DF9" w:rsidRPr="009A388D">
        <w:t xml:space="preserve"> </w:t>
      </w:r>
      <w:r w:rsidR="0099329E" w:rsidRPr="009A388D">
        <w:t>9.4</w:t>
      </w:r>
      <w:r w:rsidR="00882DF9" w:rsidRPr="009A388D">
        <w:t>6(</w:t>
      </w:r>
      <w:r w:rsidR="0099329E" w:rsidRPr="009A388D">
        <w:t xml:space="preserve">2) of the </w:t>
      </w:r>
      <w:r w:rsidR="0099329E" w:rsidRPr="009A388D">
        <w:rPr>
          <w:i/>
        </w:rPr>
        <w:t>Superannuation Industry (Supervision) Regulations</w:t>
      </w:r>
      <w:r w:rsidR="009A388D" w:rsidRPr="009A388D">
        <w:rPr>
          <w:i/>
        </w:rPr>
        <w:t> </w:t>
      </w:r>
      <w:r w:rsidR="0099329E" w:rsidRPr="009A388D">
        <w:rPr>
          <w:i/>
        </w:rPr>
        <w:t>1994</w:t>
      </w:r>
      <w:r w:rsidR="0099329E" w:rsidRPr="009A388D">
        <w:t xml:space="preserve"> from </w:t>
      </w:r>
      <w:r w:rsidR="006943BD" w:rsidRPr="009A388D">
        <w:t xml:space="preserve">notice </w:t>
      </w:r>
      <w:r w:rsidR="0099329E" w:rsidRPr="009A388D">
        <w:t>requirements in relation to the attribution or transfer of an accrued default amount</w:t>
      </w:r>
      <w:r w:rsidR="00F349B8" w:rsidRPr="009A388D">
        <w:t>;</w:t>
      </w:r>
    </w:p>
    <w:p w:rsidR="006943BD" w:rsidRPr="009A388D" w:rsidRDefault="00F349B8" w:rsidP="005C0509">
      <w:pPr>
        <w:pStyle w:val="subsection2"/>
      </w:pPr>
      <w:r w:rsidRPr="009A388D">
        <w:t>then, f</w:t>
      </w:r>
      <w:r w:rsidR="006943BD" w:rsidRPr="009A388D">
        <w:t>or paragraph</w:t>
      </w:r>
      <w:r w:rsidR="009A388D" w:rsidRPr="009A388D">
        <w:t> </w:t>
      </w:r>
      <w:r w:rsidR="006943BD" w:rsidRPr="009A388D">
        <w:t>1020G(1</w:t>
      </w:r>
      <w:r w:rsidR="00882DF9" w:rsidRPr="009A388D">
        <w:t>)(</w:t>
      </w:r>
      <w:r w:rsidR="006943BD" w:rsidRPr="009A388D">
        <w:t>c)</w:t>
      </w:r>
      <w:r w:rsidR="00A85A50" w:rsidRPr="009A388D">
        <w:t xml:space="preserve"> of the Act</w:t>
      </w:r>
      <w:r w:rsidR="006943BD" w:rsidRPr="009A388D">
        <w:t>, section</w:t>
      </w:r>
      <w:r w:rsidR="009A388D" w:rsidRPr="009A388D">
        <w:t> </w:t>
      </w:r>
      <w:r w:rsidR="006943BD" w:rsidRPr="009A388D">
        <w:t xml:space="preserve">1017B </w:t>
      </w:r>
      <w:r w:rsidR="00A85A50" w:rsidRPr="009A388D">
        <w:t xml:space="preserve">of the Act </w:t>
      </w:r>
      <w:r w:rsidRPr="009A388D">
        <w:t xml:space="preserve">applies to </w:t>
      </w:r>
      <w:r w:rsidR="006943BD" w:rsidRPr="009A388D">
        <w:t xml:space="preserve">the person </w:t>
      </w:r>
      <w:r w:rsidRPr="009A388D">
        <w:t xml:space="preserve">as if </w:t>
      </w:r>
      <w:r w:rsidR="006943BD" w:rsidRPr="009A388D">
        <w:t>subsection</w:t>
      </w:r>
      <w:r w:rsidR="009A388D" w:rsidRPr="009A388D">
        <w:t> </w:t>
      </w:r>
      <w:r w:rsidR="00AA4FD5" w:rsidRPr="009A388D">
        <w:t>1017B</w:t>
      </w:r>
      <w:r w:rsidR="006943BD" w:rsidRPr="009A388D">
        <w:t>(4)</w:t>
      </w:r>
      <w:r w:rsidRPr="009A388D">
        <w:t xml:space="preserve"> were omitted and the following subsection were substituted</w:t>
      </w:r>
      <w:r w:rsidR="006943BD" w:rsidRPr="009A388D">
        <w:t>:</w:t>
      </w:r>
    </w:p>
    <w:p w:rsidR="00B30083" w:rsidRPr="009A388D" w:rsidRDefault="005C0509" w:rsidP="005C0509">
      <w:pPr>
        <w:pStyle w:val="subsection"/>
      </w:pPr>
      <w:r w:rsidRPr="009A388D">
        <w:tab/>
      </w:r>
      <w:r w:rsidR="006943BD" w:rsidRPr="009A388D">
        <w:t>(4)</w:t>
      </w:r>
      <w:r w:rsidR="00645892" w:rsidRPr="009A388D">
        <w:tab/>
      </w:r>
      <w:r w:rsidR="006943BD" w:rsidRPr="009A388D">
        <w:t>T</w:t>
      </w:r>
      <w:r w:rsidR="00B30083" w:rsidRPr="009A388D">
        <w:t>he notice must mention the following:</w:t>
      </w:r>
    </w:p>
    <w:p w:rsidR="00B30083" w:rsidRPr="009A388D" w:rsidRDefault="00B30083" w:rsidP="004C1700">
      <w:pPr>
        <w:pStyle w:val="paragraph"/>
      </w:pPr>
      <w:r w:rsidRPr="009A388D">
        <w:tab/>
        <w:t>(a)</w:t>
      </w:r>
      <w:r w:rsidRPr="009A388D">
        <w:tab/>
        <w:t xml:space="preserve">the </w:t>
      </w:r>
      <w:r w:rsidR="00645892" w:rsidRPr="009A388D">
        <w:t xml:space="preserve">accrued default </w:t>
      </w:r>
      <w:r w:rsidRPr="009A388D">
        <w:t>amount that was attributed or transferred;</w:t>
      </w:r>
    </w:p>
    <w:p w:rsidR="00B30083" w:rsidRPr="009A388D" w:rsidRDefault="004C1700" w:rsidP="004C1700">
      <w:pPr>
        <w:pStyle w:val="paragraph"/>
      </w:pPr>
      <w:r w:rsidRPr="009A388D">
        <w:tab/>
      </w:r>
      <w:r w:rsidR="00B30083" w:rsidRPr="009A388D">
        <w:t>(b)</w:t>
      </w:r>
      <w:r w:rsidR="00B30083" w:rsidRPr="009A388D">
        <w:tab/>
        <w:t xml:space="preserve">the name of the </w:t>
      </w:r>
      <w:proofErr w:type="spellStart"/>
      <w:r w:rsidR="00B30083" w:rsidRPr="009A388D">
        <w:t>MySuper</w:t>
      </w:r>
      <w:proofErr w:type="spellEnd"/>
      <w:r w:rsidR="00B30083" w:rsidRPr="009A388D">
        <w:t xml:space="preserve"> product to which the amount was attributed or transferred;</w:t>
      </w:r>
    </w:p>
    <w:p w:rsidR="00B30083" w:rsidRPr="009A388D" w:rsidRDefault="004C1700" w:rsidP="004C1700">
      <w:pPr>
        <w:pStyle w:val="paragraph"/>
      </w:pPr>
      <w:r w:rsidRPr="009A388D">
        <w:lastRenderedPageBreak/>
        <w:tab/>
      </w:r>
      <w:r w:rsidR="00B30083" w:rsidRPr="009A388D">
        <w:t>(c)</w:t>
      </w:r>
      <w:r w:rsidR="00B30083" w:rsidRPr="009A388D">
        <w:tab/>
        <w:t xml:space="preserve">how the member may obtain a product disclosure statement for the </w:t>
      </w:r>
      <w:proofErr w:type="spellStart"/>
      <w:r w:rsidR="00B30083" w:rsidRPr="009A388D">
        <w:t>MySuper</w:t>
      </w:r>
      <w:proofErr w:type="spellEnd"/>
      <w:r w:rsidR="00B30083" w:rsidRPr="009A388D">
        <w:t xml:space="preserve"> product;</w:t>
      </w:r>
    </w:p>
    <w:p w:rsidR="005C0509" w:rsidRPr="009A388D" w:rsidRDefault="004C1700" w:rsidP="005C0509">
      <w:pPr>
        <w:pStyle w:val="paragraph"/>
      </w:pPr>
      <w:r w:rsidRPr="009A388D">
        <w:tab/>
      </w:r>
      <w:r w:rsidR="00B30083" w:rsidRPr="009A388D">
        <w:t>(d)</w:t>
      </w:r>
      <w:r w:rsidR="00B30083" w:rsidRPr="009A388D">
        <w:tab/>
        <w:t>any other information that the member needs</w:t>
      </w:r>
      <w:r w:rsidR="00894038" w:rsidRPr="009A388D">
        <w:t xml:space="preserve"> </w:t>
      </w:r>
      <w:r w:rsidR="00B30083" w:rsidRPr="009A388D">
        <w:t>to understand the attribution or transfer.</w:t>
      </w:r>
    </w:p>
    <w:p w:rsidR="00975826" w:rsidRPr="009A388D" w:rsidRDefault="007E3B36" w:rsidP="00882DF9">
      <w:pPr>
        <w:pStyle w:val="ItemHead"/>
        <w:rPr>
          <w:rFonts w:cs="Arial"/>
        </w:rPr>
      </w:pPr>
      <w:r w:rsidRPr="009A388D">
        <w:rPr>
          <w:rFonts w:cs="Arial"/>
          <w:noProof/>
        </w:rPr>
        <w:t>2</w:t>
      </w:r>
      <w:r w:rsidR="00882DF9" w:rsidRPr="009A388D">
        <w:rPr>
          <w:rFonts w:cs="Arial"/>
        </w:rPr>
        <w:t xml:space="preserve">  </w:t>
      </w:r>
      <w:r w:rsidR="00975826" w:rsidRPr="009A388D">
        <w:rPr>
          <w:rFonts w:cs="Arial"/>
        </w:rPr>
        <w:t>A</w:t>
      </w:r>
      <w:r w:rsidR="00D122EA" w:rsidRPr="009A388D">
        <w:rPr>
          <w:rFonts w:cs="Arial"/>
        </w:rPr>
        <w:t xml:space="preserve">t the end of </w:t>
      </w:r>
      <w:r w:rsidR="00975826" w:rsidRPr="009A388D">
        <w:rPr>
          <w:rFonts w:cs="Arial"/>
        </w:rPr>
        <w:t>regulation</w:t>
      </w:r>
      <w:r w:rsidR="009A388D" w:rsidRPr="009A388D">
        <w:rPr>
          <w:rFonts w:cs="Arial"/>
        </w:rPr>
        <w:t> </w:t>
      </w:r>
      <w:r w:rsidR="00975826" w:rsidRPr="009A388D">
        <w:rPr>
          <w:rFonts w:cs="Arial"/>
        </w:rPr>
        <w:t>7.9.16</w:t>
      </w:r>
      <w:r w:rsidR="00D122EA" w:rsidRPr="009A388D">
        <w:rPr>
          <w:rFonts w:cs="Arial"/>
        </w:rPr>
        <w:t>G</w:t>
      </w:r>
    </w:p>
    <w:p w:rsidR="00975826" w:rsidRPr="009A388D" w:rsidRDefault="00D122EA" w:rsidP="00882DF9">
      <w:pPr>
        <w:pStyle w:val="Item"/>
      </w:pPr>
      <w:r w:rsidRPr="009A388D">
        <w:t>Add</w:t>
      </w:r>
      <w:r w:rsidR="00882DF9" w:rsidRPr="009A388D">
        <w:t>:</w:t>
      </w:r>
    </w:p>
    <w:p w:rsidR="00975826" w:rsidRPr="009A388D" w:rsidRDefault="00975826" w:rsidP="00882DF9">
      <w:pPr>
        <w:pStyle w:val="subsection"/>
      </w:pPr>
      <w:r w:rsidRPr="009A388D">
        <w:tab/>
        <w:t>(3)</w:t>
      </w:r>
      <w:r w:rsidRPr="009A388D">
        <w:tab/>
        <w:t>For paragraph</w:t>
      </w:r>
      <w:r w:rsidR="009A388D" w:rsidRPr="009A388D">
        <w:t> </w:t>
      </w:r>
      <w:r w:rsidRPr="009A388D">
        <w:t>1017B(1A</w:t>
      </w:r>
      <w:r w:rsidR="00882DF9" w:rsidRPr="009A388D">
        <w:t>)(</w:t>
      </w:r>
      <w:r w:rsidRPr="009A388D">
        <w:t xml:space="preserve">c) of the Act, the attribution, on the recommendation of the trustee, of an amount in relation to a member in a </w:t>
      </w:r>
      <w:proofErr w:type="spellStart"/>
      <w:r w:rsidRPr="009A388D">
        <w:t>MySuper</w:t>
      </w:r>
      <w:proofErr w:type="spellEnd"/>
      <w:r w:rsidRPr="009A388D">
        <w:t xml:space="preserve"> product to another class of beneficial interest in the fund is specified.</w:t>
      </w:r>
    </w:p>
    <w:p w:rsidR="000F26C2" w:rsidRPr="009A388D" w:rsidRDefault="00AE2F32" w:rsidP="002C12D6">
      <w:pPr>
        <w:pStyle w:val="ActHead6"/>
        <w:pageBreakBefore/>
      </w:pPr>
      <w:bookmarkStart w:id="11" w:name="_Toc348448101"/>
      <w:r w:rsidRPr="009A388D">
        <w:rPr>
          <w:rStyle w:val="CharAmSchNo"/>
        </w:rPr>
        <w:lastRenderedPageBreak/>
        <w:t>Schedule</w:t>
      </w:r>
      <w:r w:rsidR="009A388D" w:rsidRPr="009A388D">
        <w:rPr>
          <w:rStyle w:val="CharAmSchNo"/>
        </w:rPr>
        <w:t> </w:t>
      </w:r>
      <w:r w:rsidR="00C74538" w:rsidRPr="009A388D">
        <w:rPr>
          <w:rStyle w:val="CharAmSchNo"/>
        </w:rPr>
        <w:t>2</w:t>
      </w:r>
      <w:r w:rsidR="00882DF9" w:rsidRPr="009A388D">
        <w:rPr>
          <w:rFonts w:cs="Arial"/>
        </w:rPr>
        <w:t>—</w:t>
      </w:r>
      <w:r w:rsidRPr="009A388D">
        <w:rPr>
          <w:rStyle w:val="CharAmSchText"/>
        </w:rPr>
        <w:t xml:space="preserve">Amendment of </w:t>
      </w:r>
      <w:r w:rsidR="00654406" w:rsidRPr="009A388D">
        <w:rPr>
          <w:rStyle w:val="CharAmSchText"/>
        </w:rPr>
        <w:t xml:space="preserve">the </w:t>
      </w:r>
      <w:r w:rsidRPr="009A388D">
        <w:rPr>
          <w:rStyle w:val="CharAmSchText"/>
        </w:rPr>
        <w:t>Superannuation Guarantee (Administration) Regulations</w:t>
      </w:r>
      <w:r w:rsidR="009A388D" w:rsidRPr="009A388D">
        <w:rPr>
          <w:rStyle w:val="CharAmSchText"/>
        </w:rPr>
        <w:t> </w:t>
      </w:r>
      <w:r w:rsidR="00E24CDD" w:rsidRPr="009A388D">
        <w:rPr>
          <w:rStyle w:val="CharAmSchText"/>
        </w:rPr>
        <w:t>1993</w:t>
      </w:r>
      <w:bookmarkEnd w:id="11"/>
    </w:p>
    <w:p w:rsidR="00CE5681" w:rsidRPr="009A388D" w:rsidRDefault="00CE5681" w:rsidP="00CE5681">
      <w:pPr>
        <w:pStyle w:val="Header"/>
      </w:pPr>
      <w:r w:rsidRPr="009A388D">
        <w:rPr>
          <w:rStyle w:val="CharAmPartNo"/>
        </w:rPr>
        <w:t xml:space="preserve"> </w:t>
      </w:r>
      <w:r w:rsidRPr="009A388D">
        <w:rPr>
          <w:rStyle w:val="CharAmPartText"/>
        </w:rPr>
        <w:t xml:space="preserve"> </w:t>
      </w:r>
    </w:p>
    <w:p w:rsidR="00AE2F32" w:rsidRPr="009A388D" w:rsidRDefault="007E3B36" w:rsidP="00882DF9">
      <w:pPr>
        <w:pStyle w:val="ItemHead"/>
        <w:rPr>
          <w:rFonts w:cs="Arial"/>
        </w:rPr>
      </w:pPr>
      <w:r w:rsidRPr="009A388D">
        <w:rPr>
          <w:rFonts w:cs="Arial"/>
          <w:noProof/>
        </w:rPr>
        <w:t>1</w:t>
      </w:r>
      <w:r w:rsidR="00882DF9" w:rsidRPr="009A388D">
        <w:rPr>
          <w:rFonts w:cs="Arial"/>
        </w:rPr>
        <w:t xml:space="preserve">  </w:t>
      </w:r>
      <w:proofErr w:type="spellStart"/>
      <w:r w:rsidR="00AE2F32" w:rsidRPr="009A388D">
        <w:rPr>
          <w:rFonts w:cs="Arial"/>
        </w:rPr>
        <w:t>Subregulation</w:t>
      </w:r>
      <w:proofErr w:type="spellEnd"/>
      <w:r w:rsidR="00882DF9" w:rsidRPr="009A388D">
        <w:rPr>
          <w:rFonts w:cs="Arial"/>
        </w:rPr>
        <w:t xml:space="preserve"> </w:t>
      </w:r>
      <w:r w:rsidR="00AE2F32" w:rsidRPr="009A388D">
        <w:rPr>
          <w:rFonts w:cs="Arial"/>
        </w:rPr>
        <w:t>9</w:t>
      </w:r>
      <w:r w:rsidR="00882DF9" w:rsidRPr="009A388D">
        <w:rPr>
          <w:rFonts w:cs="Arial"/>
        </w:rPr>
        <w:t>A(</w:t>
      </w:r>
      <w:r w:rsidR="00AE2F32" w:rsidRPr="009A388D">
        <w:rPr>
          <w:rFonts w:cs="Arial"/>
        </w:rPr>
        <w:t>1)</w:t>
      </w:r>
    </w:p>
    <w:p w:rsidR="00AE2F32" w:rsidRPr="009A388D" w:rsidRDefault="00882DF9" w:rsidP="00882DF9">
      <w:pPr>
        <w:pStyle w:val="Item"/>
      </w:pPr>
      <w:r w:rsidRPr="009A388D">
        <w:t xml:space="preserve">Repeal the </w:t>
      </w:r>
      <w:proofErr w:type="spellStart"/>
      <w:r w:rsidR="008B2065" w:rsidRPr="009A388D">
        <w:t>subregulation</w:t>
      </w:r>
      <w:proofErr w:type="spellEnd"/>
      <w:r w:rsidRPr="009A388D">
        <w:t xml:space="preserve">, </w:t>
      </w:r>
      <w:r w:rsidR="00AE2F32" w:rsidRPr="009A388D">
        <w:t>substitute</w:t>
      </w:r>
      <w:r w:rsidRPr="009A388D">
        <w:t>:</w:t>
      </w:r>
    </w:p>
    <w:p w:rsidR="00AE2F32" w:rsidRPr="009A388D" w:rsidRDefault="00AE2F32" w:rsidP="00882DF9">
      <w:pPr>
        <w:pStyle w:val="subsection"/>
      </w:pPr>
      <w:r w:rsidRPr="009A388D">
        <w:tab/>
        <w:t>(1)</w:t>
      </w:r>
      <w:r w:rsidRPr="009A388D">
        <w:tab/>
        <w:t>For paragraph</w:t>
      </w:r>
      <w:r w:rsidR="009A388D" w:rsidRPr="009A388D">
        <w:t> </w:t>
      </w:r>
      <w:r w:rsidRPr="009A388D">
        <w:t>32</w:t>
      </w:r>
      <w:r w:rsidR="00882DF9" w:rsidRPr="009A388D">
        <w:t>C(</w:t>
      </w:r>
      <w:r w:rsidRPr="009A388D">
        <w:t>2</w:t>
      </w:r>
      <w:r w:rsidR="00882DF9" w:rsidRPr="009A388D">
        <w:t>)(</w:t>
      </w:r>
      <w:r w:rsidRPr="009A388D">
        <w:t xml:space="preserve">d) of the Act, for a </w:t>
      </w:r>
      <w:proofErr w:type="spellStart"/>
      <w:r w:rsidRPr="009A388D">
        <w:t>MySuper</w:t>
      </w:r>
      <w:proofErr w:type="spellEnd"/>
      <w:r w:rsidRPr="009A388D">
        <w:t xml:space="preserve"> member, other than a member who is a defined benefit member, the requirement is that insurance be provided by the fund in the event of the death of the member:</w:t>
      </w:r>
    </w:p>
    <w:p w:rsidR="00AE2F32" w:rsidRPr="009A388D" w:rsidRDefault="00AE2F32" w:rsidP="00882DF9">
      <w:pPr>
        <w:pStyle w:val="paragraph"/>
      </w:pPr>
      <w:r w:rsidRPr="009A388D">
        <w:tab/>
        <w:t>(a)</w:t>
      </w:r>
      <w:r w:rsidRPr="009A388D">
        <w:tab/>
        <w:t>for a person of an age in an age range mentioned in an item in Schedule</w:t>
      </w:r>
      <w:r w:rsidR="009A388D" w:rsidRPr="009A388D">
        <w:t> </w:t>
      </w:r>
      <w:r w:rsidRPr="009A388D">
        <w:t>1—at the level mentioned in the item or higher; or</w:t>
      </w:r>
    </w:p>
    <w:p w:rsidR="00AE2F32" w:rsidRPr="009A388D" w:rsidRDefault="00AE2F32" w:rsidP="00882DF9">
      <w:pPr>
        <w:pStyle w:val="paragraph"/>
      </w:pPr>
      <w:r w:rsidRPr="009A388D">
        <w:tab/>
        <w:t>(b)</w:t>
      </w:r>
      <w:r w:rsidRPr="009A388D">
        <w:tab/>
        <w:t>for a person who has not attained the age of 56 years—at a premium of at least $0.50 per week, or the equivalent.</w:t>
      </w:r>
    </w:p>
    <w:p w:rsidR="004C0333" w:rsidRPr="009A388D" w:rsidRDefault="004C0333" w:rsidP="0052040F">
      <w:pPr>
        <w:pStyle w:val="subsection"/>
      </w:pPr>
      <w:r w:rsidRPr="009A388D">
        <w:rPr>
          <w:color w:val="0000FF"/>
        </w:rPr>
        <w:tab/>
      </w:r>
      <w:r w:rsidRPr="009A388D">
        <w:t>(1A)</w:t>
      </w:r>
      <w:r w:rsidRPr="009A388D">
        <w:tab/>
        <w:t xml:space="preserve">The provision, by a regulated superannuation fund, of insurance in respect of death in accordance with </w:t>
      </w:r>
      <w:proofErr w:type="spellStart"/>
      <w:r w:rsidRPr="009A388D">
        <w:t>subregulation</w:t>
      </w:r>
      <w:proofErr w:type="spellEnd"/>
      <w:r w:rsidRPr="009A388D">
        <w:t xml:space="preserve"> (1) is subject to such reasonable conditions as the trustees of the fund determine.</w:t>
      </w:r>
    </w:p>
    <w:p w:rsidR="00AE2F32" w:rsidRPr="009A388D" w:rsidRDefault="00AE2F32" w:rsidP="00882DF9">
      <w:pPr>
        <w:pStyle w:val="subsection"/>
      </w:pPr>
      <w:r w:rsidRPr="009A388D">
        <w:tab/>
        <w:t>(1</w:t>
      </w:r>
      <w:r w:rsidR="004C0333" w:rsidRPr="009A388D">
        <w:t>B</w:t>
      </w:r>
      <w:r w:rsidRPr="009A388D">
        <w:t>)</w:t>
      </w:r>
      <w:r w:rsidRPr="009A388D">
        <w:tab/>
        <w:t xml:space="preserve">However, if a </w:t>
      </w:r>
      <w:proofErr w:type="spellStart"/>
      <w:r w:rsidRPr="009A388D">
        <w:t>MySuper</w:t>
      </w:r>
      <w:proofErr w:type="spellEnd"/>
      <w:r w:rsidRPr="009A388D">
        <w:t xml:space="preserve"> member, other than a member who is a defined benefit member, has elected that insurance in relation to death not be provided, or that insurance in relation to death be provided at a lower level than provided for in </w:t>
      </w:r>
      <w:proofErr w:type="spellStart"/>
      <w:r w:rsidRPr="009A388D">
        <w:t>subregulation</w:t>
      </w:r>
      <w:proofErr w:type="spellEnd"/>
      <w:r w:rsidR="00882DF9" w:rsidRPr="009A388D">
        <w:t xml:space="preserve"> </w:t>
      </w:r>
      <w:r w:rsidRPr="009A388D">
        <w:t>(1), the requirement is that insurance be offered by the fund in the event of the death of the member:</w:t>
      </w:r>
    </w:p>
    <w:p w:rsidR="00AE2F32" w:rsidRPr="009A388D" w:rsidRDefault="00AE2F32" w:rsidP="00882DF9">
      <w:pPr>
        <w:pStyle w:val="paragraph"/>
      </w:pPr>
      <w:r w:rsidRPr="009A388D">
        <w:tab/>
        <w:t>(a)</w:t>
      </w:r>
      <w:r w:rsidRPr="009A388D">
        <w:tab/>
        <w:t xml:space="preserve">for a person of an age in an age range mentioned in an item in </w:t>
      </w:r>
      <w:r w:rsidR="00882DF9" w:rsidRPr="009A388D">
        <w:t>Schedule</w:t>
      </w:r>
      <w:r w:rsidR="009A388D" w:rsidRPr="009A388D">
        <w:t> </w:t>
      </w:r>
      <w:r w:rsidRPr="009A388D">
        <w:t>1—at the level mentioned in the item or higher; or</w:t>
      </w:r>
    </w:p>
    <w:p w:rsidR="00AE2F32" w:rsidRPr="009A388D" w:rsidRDefault="00AE2F32" w:rsidP="00882DF9">
      <w:pPr>
        <w:pStyle w:val="paragraph"/>
      </w:pPr>
      <w:r w:rsidRPr="009A388D">
        <w:tab/>
        <w:t>(b)</w:t>
      </w:r>
      <w:r w:rsidRPr="009A388D">
        <w:tab/>
        <w:t>for a person who has not attained the age of 56 years—at a premium of at least $0.50 per week, or the equivalent.</w:t>
      </w:r>
    </w:p>
    <w:p w:rsidR="00AE2F32" w:rsidRPr="009A388D" w:rsidRDefault="00AE2F32" w:rsidP="00882DF9">
      <w:pPr>
        <w:pStyle w:val="subsection"/>
      </w:pPr>
      <w:r w:rsidRPr="009A388D">
        <w:tab/>
        <w:t>(1</w:t>
      </w:r>
      <w:r w:rsidR="004C0333" w:rsidRPr="009A388D">
        <w:t>C</w:t>
      </w:r>
      <w:r w:rsidRPr="009A388D">
        <w:t>)</w:t>
      </w:r>
      <w:r w:rsidRPr="009A388D">
        <w:tab/>
        <w:t>For paragraph</w:t>
      </w:r>
      <w:r w:rsidR="009A388D" w:rsidRPr="009A388D">
        <w:t> </w:t>
      </w:r>
      <w:r w:rsidRPr="009A388D">
        <w:t>32</w:t>
      </w:r>
      <w:r w:rsidR="00882DF9" w:rsidRPr="009A388D">
        <w:t>C(</w:t>
      </w:r>
      <w:r w:rsidRPr="009A388D">
        <w:t>2</w:t>
      </w:r>
      <w:r w:rsidR="00882DF9" w:rsidRPr="009A388D">
        <w:t>)(</w:t>
      </w:r>
      <w:r w:rsidR="0069133E" w:rsidRPr="009A388D">
        <w:t>e</w:t>
      </w:r>
      <w:r w:rsidRPr="009A388D">
        <w:t xml:space="preserve">) of the Act, for a defined benefit member, or a member other than a </w:t>
      </w:r>
      <w:proofErr w:type="spellStart"/>
      <w:r w:rsidRPr="009A388D">
        <w:t>MySuper</w:t>
      </w:r>
      <w:proofErr w:type="spellEnd"/>
      <w:r w:rsidRPr="009A388D">
        <w:t xml:space="preserve"> member, the requirement is that insurance be offered by the fund in the event of the death of the member:</w:t>
      </w:r>
    </w:p>
    <w:p w:rsidR="00AE2F32" w:rsidRPr="009A388D" w:rsidRDefault="00AE2F32" w:rsidP="00882DF9">
      <w:pPr>
        <w:pStyle w:val="paragraph"/>
      </w:pPr>
      <w:r w:rsidRPr="009A388D">
        <w:tab/>
        <w:t>(a)</w:t>
      </w:r>
      <w:r w:rsidRPr="009A388D">
        <w:tab/>
        <w:t xml:space="preserve">for a person of an age in an age range mentioned in an item in </w:t>
      </w:r>
      <w:r w:rsidR="00882DF9" w:rsidRPr="009A388D">
        <w:t>Schedule</w:t>
      </w:r>
      <w:r w:rsidR="009A388D" w:rsidRPr="009A388D">
        <w:t> </w:t>
      </w:r>
      <w:r w:rsidRPr="009A388D">
        <w:t>1—at the level mentioned in the item or higher; or</w:t>
      </w:r>
    </w:p>
    <w:p w:rsidR="00AE2F32" w:rsidRPr="009A388D" w:rsidRDefault="00AE2F32" w:rsidP="00882DF9">
      <w:pPr>
        <w:pStyle w:val="paragraph"/>
      </w:pPr>
      <w:r w:rsidRPr="009A388D">
        <w:lastRenderedPageBreak/>
        <w:tab/>
        <w:t>(b)</w:t>
      </w:r>
      <w:r w:rsidRPr="009A388D">
        <w:tab/>
        <w:t>for a person who has not attained the age of 56 years—at a premium of at least $0.50 per week, or the equivalent; or</w:t>
      </w:r>
    </w:p>
    <w:p w:rsidR="00AE2F32" w:rsidRPr="009A388D" w:rsidRDefault="00AE2F32" w:rsidP="00882DF9">
      <w:pPr>
        <w:pStyle w:val="paragraph"/>
      </w:pPr>
      <w:r w:rsidRPr="009A388D">
        <w:tab/>
        <w:t>(c)</w:t>
      </w:r>
      <w:r w:rsidRPr="009A388D">
        <w:tab/>
        <w:t>if the contribution is made to a defined benefit superannuation scheme on behalf of a defined benefit member—th</w:t>
      </w:r>
      <w:r w:rsidR="0052040F" w:rsidRPr="009A388D">
        <w:t>at</w:t>
      </w:r>
      <w:r w:rsidRPr="009A388D">
        <w:t xml:space="preserve"> provides a death benefit with a future service component that is at least equivalent to the level of insurance in relation to death mentioned in </w:t>
      </w:r>
      <w:r w:rsidR="009A388D" w:rsidRPr="009A388D">
        <w:t>paragraph (</w:t>
      </w:r>
      <w:r w:rsidRPr="009A388D">
        <w:t>a).</w:t>
      </w:r>
    </w:p>
    <w:p w:rsidR="00B32F66" w:rsidRPr="009A388D" w:rsidRDefault="00B32F66" w:rsidP="00B32F66">
      <w:pPr>
        <w:pStyle w:val="ItemHead"/>
        <w:rPr>
          <w:rFonts w:cs="Arial"/>
        </w:rPr>
      </w:pPr>
      <w:r w:rsidRPr="009A388D">
        <w:rPr>
          <w:rFonts w:cs="Arial"/>
          <w:noProof/>
        </w:rPr>
        <w:t>2</w:t>
      </w:r>
      <w:r w:rsidRPr="009A388D">
        <w:rPr>
          <w:rFonts w:cs="Arial"/>
        </w:rPr>
        <w:t xml:space="preserve">  </w:t>
      </w:r>
      <w:proofErr w:type="spellStart"/>
      <w:r w:rsidRPr="009A388D">
        <w:rPr>
          <w:rFonts w:cs="Arial"/>
        </w:rPr>
        <w:t>Subregulation</w:t>
      </w:r>
      <w:proofErr w:type="spellEnd"/>
      <w:r w:rsidRPr="009A388D">
        <w:rPr>
          <w:rFonts w:cs="Arial"/>
        </w:rPr>
        <w:t xml:space="preserve"> 9A(2)</w:t>
      </w:r>
    </w:p>
    <w:p w:rsidR="00B32F66" w:rsidRPr="009A388D" w:rsidRDefault="00B32F66" w:rsidP="00B32F66">
      <w:pPr>
        <w:pStyle w:val="Item"/>
      </w:pPr>
      <w:r w:rsidRPr="009A388D">
        <w:t>Omit “</w:t>
      </w:r>
      <w:proofErr w:type="spellStart"/>
      <w:r w:rsidRPr="009A388D">
        <w:t>subregulation</w:t>
      </w:r>
      <w:proofErr w:type="spellEnd"/>
      <w:r w:rsidRPr="009A388D">
        <w:t xml:space="preserve"> (1)” (wherever occurring), substitute “</w:t>
      </w:r>
      <w:proofErr w:type="spellStart"/>
      <w:r w:rsidRPr="009A388D">
        <w:t>subregulation</w:t>
      </w:r>
      <w:proofErr w:type="spellEnd"/>
      <w:r w:rsidRPr="009A388D">
        <w:t xml:space="preserve"> (1)</w:t>
      </w:r>
      <w:r w:rsidR="002C12D6" w:rsidRPr="009A388D">
        <w:t>,</w:t>
      </w:r>
      <w:r w:rsidRPr="009A388D">
        <w:t xml:space="preserve"> (1B)</w:t>
      </w:r>
      <w:r w:rsidR="002C12D6" w:rsidRPr="009A388D">
        <w:t xml:space="preserve"> or (1C)</w:t>
      </w:r>
      <w:r w:rsidRPr="009A388D">
        <w:t>”.</w:t>
      </w:r>
    </w:p>
    <w:p w:rsidR="00F33BFE" w:rsidRPr="009A388D" w:rsidRDefault="00F33BFE" w:rsidP="00882DF9">
      <w:pPr>
        <w:pStyle w:val="ActHead6"/>
        <w:pageBreakBefore/>
        <w:rPr>
          <w:rFonts w:cs="Arial"/>
        </w:rPr>
      </w:pPr>
      <w:bookmarkStart w:id="12" w:name="_Toc348448102"/>
      <w:bookmarkStart w:id="13" w:name="opcCurrentFind"/>
      <w:r w:rsidRPr="009A388D">
        <w:rPr>
          <w:rStyle w:val="CharAmSchNo"/>
        </w:rPr>
        <w:lastRenderedPageBreak/>
        <w:t>Schedule</w:t>
      </w:r>
      <w:r w:rsidR="009A388D" w:rsidRPr="009A388D">
        <w:rPr>
          <w:rStyle w:val="CharAmSchNo"/>
        </w:rPr>
        <w:t> </w:t>
      </w:r>
      <w:r w:rsidR="00C74538" w:rsidRPr="009A388D">
        <w:rPr>
          <w:rStyle w:val="CharAmSchNo"/>
        </w:rPr>
        <w:t>3</w:t>
      </w:r>
      <w:r w:rsidR="00882DF9" w:rsidRPr="009A388D">
        <w:rPr>
          <w:rFonts w:cs="Arial"/>
        </w:rPr>
        <w:t>—</w:t>
      </w:r>
      <w:r w:rsidR="00D122EA" w:rsidRPr="009A388D">
        <w:rPr>
          <w:rStyle w:val="CharAmSchText"/>
        </w:rPr>
        <w:t>Amendment</w:t>
      </w:r>
      <w:r w:rsidRPr="009A388D">
        <w:rPr>
          <w:rStyle w:val="CharAmSchText"/>
        </w:rPr>
        <w:t xml:space="preserve"> of </w:t>
      </w:r>
      <w:r w:rsidR="00654406" w:rsidRPr="009A388D">
        <w:rPr>
          <w:rStyle w:val="CharAmSchText"/>
        </w:rPr>
        <w:t xml:space="preserve">the </w:t>
      </w:r>
      <w:r w:rsidRPr="009A388D">
        <w:rPr>
          <w:rStyle w:val="CharAmSchText"/>
        </w:rPr>
        <w:t>Superannuation Industry (Supervision) Regulations</w:t>
      </w:r>
      <w:r w:rsidR="009A388D" w:rsidRPr="009A388D">
        <w:rPr>
          <w:rStyle w:val="CharAmSchText"/>
        </w:rPr>
        <w:t> </w:t>
      </w:r>
      <w:r w:rsidRPr="009A388D">
        <w:rPr>
          <w:rStyle w:val="CharAmSchText"/>
        </w:rPr>
        <w:t>1994</w:t>
      </w:r>
      <w:bookmarkEnd w:id="12"/>
    </w:p>
    <w:bookmarkEnd w:id="13"/>
    <w:p w:rsidR="00D122EA" w:rsidRPr="009A388D" w:rsidRDefault="00D122EA" w:rsidP="00D122EA">
      <w:pPr>
        <w:pStyle w:val="Header"/>
      </w:pPr>
      <w:r w:rsidRPr="009A388D">
        <w:rPr>
          <w:rStyle w:val="CharAmPartNo"/>
        </w:rPr>
        <w:t xml:space="preserve"> </w:t>
      </w:r>
      <w:r w:rsidRPr="009A388D">
        <w:rPr>
          <w:rStyle w:val="CharAmPartText"/>
        </w:rPr>
        <w:t xml:space="preserve"> </w:t>
      </w:r>
    </w:p>
    <w:p w:rsidR="000E5A21" w:rsidRPr="009A388D" w:rsidRDefault="007E3B36" w:rsidP="00882DF9">
      <w:pPr>
        <w:pStyle w:val="ItemHead"/>
        <w:rPr>
          <w:rFonts w:cs="Arial"/>
        </w:rPr>
      </w:pPr>
      <w:r w:rsidRPr="009A388D">
        <w:rPr>
          <w:rFonts w:cs="Arial"/>
          <w:noProof/>
        </w:rPr>
        <w:t>1</w:t>
      </w:r>
      <w:r w:rsidR="00882DF9" w:rsidRPr="009A388D">
        <w:rPr>
          <w:rFonts w:cs="Arial"/>
        </w:rPr>
        <w:t xml:space="preserve">  </w:t>
      </w:r>
      <w:r w:rsidR="000E5A21" w:rsidRPr="009A388D">
        <w:rPr>
          <w:rFonts w:cs="Arial"/>
        </w:rPr>
        <w:t>After r</w:t>
      </w:r>
      <w:r w:rsidR="00BC5FCA" w:rsidRPr="009A388D">
        <w:rPr>
          <w:rFonts w:cs="Arial"/>
        </w:rPr>
        <w:t>egulation</w:t>
      </w:r>
      <w:r w:rsidR="009A388D" w:rsidRPr="009A388D">
        <w:rPr>
          <w:rFonts w:cs="Arial"/>
        </w:rPr>
        <w:t> </w:t>
      </w:r>
      <w:r w:rsidR="000E5A21" w:rsidRPr="009A388D">
        <w:rPr>
          <w:rFonts w:cs="Arial"/>
        </w:rPr>
        <w:t>1.03B</w:t>
      </w:r>
    </w:p>
    <w:p w:rsidR="000E5A21" w:rsidRPr="009A388D" w:rsidRDefault="00882DF9" w:rsidP="00882DF9">
      <w:pPr>
        <w:pStyle w:val="Item"/>
      </w:pPr>
      <w:r w:rsidRPr="009A388D">
        <w:t>I</w:t>
      </w:r>
      <w:r w:rsidR="000E5A21" w:rsidRPr="009A388D">
        <w:t>nsert</w:t>
      </w:r>
      <w:r w:rsidRPr="009A388D">
        <w:t>:</w:t>
      </w:r>
    </w:p>
    <w:p w:rsidR="000E5A21" w:rsidRPr="009A388D" w:rsidRDefault="000E5A21" w:rsidP="00882DF9">
      <w:pPr>
        <w:pStyle w:val="ActHead5"/>
      </w:pPr>
      <w:bookmarkStart w:id="14" w:name="_Toc348448103"/>
      <w:r w:rsidRPr="009A388D">
        <w:rPr>
          <w:rStyle w:val="CharSectno"/>
        </w:rPr>
        <w:t>1.03C</w:t>
      </w:r>
      <w:r w:rsidR="00882DF9" w:rsidRPr="009A388D">
        <w:t xml:space="preserve">  </w:t>
      </w:r>
      <w:r w:rsidRPr="009A388D">
        <w:t xml:space="preserve">Meaning of </w:t>
      </w:r>
      <w:r w:rsidRPr="009A388D">
        <w:rPr>
          <w:i/>
        </w:rPr>
        <w:t>permanent incapacity</w:t>
      </w:r>
      <w:bookmarkEnd w:id="14"/>
    </w:p>
    <w:p w:rsidR="000E5A21" w:rsidRPr="009A388D" w:rsidRDefault="000E5A21" w:rsidP="00882DF9">
      <w:pPr>
        <w:pStyle w:val="subsection"/>
      </w:pPr>
      <w:r w:rsidRPr="009A388D">
        <w:tab/>
      </w:r>
      <w:r w:rsidRPr="009A388D">
        <w:tab/>
        <w:t>For subsection</w:t>
      </w:r>
      <w:r w:rsidR="009A388D" w:rsidRPr="009A388D">
        <w:t> </w:t>
      </w:r>
      <w:r w:rsidRPr="009A388D">
        <w:t>1</w:t>
      </w:r>
      <w:r w:rsidR="00882DF9" w:rsidRPr="009A388D">
        <w:t>0(</w:t>
      </w:r>
      <w:r w:rsidRPr="009A388D">
        <w:t>1) of the Act, a member of a superannuation fund or an approved deposit fund is taken to be suffering permanent incapacity if a trustee of the fund is reasonably satisfied that the member’s ill</w:t>
      </w:r>
      <w:r w:rsidR="009A388D" w:rsidRPr="009A388D">
        <w:noBreakHyphen/>
      </w:r>
      <w:r w:rsidRPr="009A388D">
        <w:t>health (whether physical or mental) makes it unlikely that the member will engage in gainful employment for which the member is reasonably qualified by education, training or experience.</w:t>
      </w:r>
    </w:p>
    <w:p w:rsidR="001656B6" w:rsidRPr="009A388D" w:rsidRDefault="007E3B36" w:rsidP="00882DF9">
      <w:pPr>
        <w:pStyle w:val="ItemHead"/>
        <w:rPr>
          <w:rFonts w:cs="Arial"/>
        </w:rPr>
      </w:pPr>
      <w:r w:rsidRPr="009A388D">
        <w:rPr>
          <w:rFonts w:cs="Arial"/>
          <w:noProof/>
        </w:rPr>
        <w:t>2</w:t>
      </w:r>
      <w:r w:rsidR="00882DF9" w:rsidRPr="009A388D">
        <w:rPr>
          <w:rFonts w:cs="Arial"/>
        </w:rPr>
        <w:t xml:space="preserve">  </w:t>
      </w:r>
      <w:r w:rsidR="001656B6" w:rsidRPr="009A388D">
        <w:rPr>
          <w:rFonts w:cs="Arial"/>
        </w:rPr>
        <w:t>Before regulation</w:t>
      </w:r>
      <w:r w:rsidR="009A388D" w:rsidRPr="009A388D">
        <w:rPr>
          <w:rFonts w:cs="Arial"/>
        </w:rPr>
        <w:t> </w:t>
      </w:r>
      <w:r w:rsidR="001656B6" w:rsidRPr="009A388D">
        <w:rPr>
          <w:rFonts w:cs="Arial"/>
        </w:rPr>
        <w:t>4.08</w:t>
      </w:r>
    </w:p>
    <w:p w:rsidR="001656B6" w:rsidRPr="009A388D" w:rsidRDefault="00882DF9" w:rsidP="00882DF9">
      <w:pPr>
        <w:pStyle w:val="Item"/>
      </w:pPr>
      <w:r w:rsidRPr="009A388D">
        <w:t>I</w:t>
      </w:r>
      <w:r w:rsidR="001656B6" w:rsidRPr="009A388D">
        <w:t>nsert</w:t>
      </w:r>
      <w:r w:rsidRPr="009A388D">
        <w:t>:</w:t>
      </w:r>
    </w:p>
    <w:p w:rsidR="000E5A21" w:rsidRPr="009A388D" w:rsidRDefault="000E5A21" w:rsidP="00882DF9">
      <w:pPr>
        <w:pStyle w:val="ActHead5"/>
      </w:pPr>
      <w:bookmarkStart w:id="15" w:name="_Toc348448104"/>
      <w:r w:rsidRPr="009A388D">
        <w:rPr>
          <w:rStyle w:val="CharSectno"/>
        </w:rPr>
        <w:t>4.07C</w:t>
      </w:r>
      <w:r w:rsidR="00882DF9" w:rsidRPr="009A388D">
        <w:t xml:space="preserve">  </w:t>
      </w:r>
      <w:r w:rsidRPr="009A388D">
        <w:t>Definition</w:t>
      </w:r>
      <w:r w:rsidR="00D122EA" w:rsidRPr="009A388D">
        <w:t>s</w:t>
      </w:r>
      <w:bookmarkEnd w:id="15"/>
    </w:p>
    <w:p w:rsidR="00BC5FCA" w:rsidRPr="009A388D" w:rsidRDefault="000E5A21" w:rsidP="00882DF9">
      <w:pPr>
        <w:pStyle w:val="subsection"/>
      </w:pPr>
      <w:r w:rsidRPr="009A388D">
        <w:tab/>
      </w:r>
      <w:r w:rsidRPr="009A388D">
        <w:tab/>
      </w:r>
      <w:r w:rsidR="00BC5FCA" w:rsidRPr="009A388D">
        <w:t>In this Division:</w:t>
      </w:r>
    </w:p>
    <w:p w:rsidR="00615CAD" w:rsidRPr="009A388D" w:rsidRDefault="00891185" w:rsidP="00882DF9">
      <w:pPr>
        <w:pStyle w:val="Definition"/>
      </w:pPr>
      <w:r w:rsidRPr="009A388D">
        <w:rPr>
          <w:b/>
          <w:i/>
          <w:color w:val="000000"/>
        </w:rPr>
        <w:t>anti</w:t>
      </w:r>
      <w:r w:rsidR="009A388D" w:rsidRPr="009A388D">
        <w:rPr>
          <w:b/>
          <w:i/>
          <w:color w:val="000000"/>
        </w:rPr>
        <w:noBreakHyphen/>
      </w:r>
      <w:r w:rsidRPr="009A388D">
        <w:rPr>
          <w:b/>
          <w:i/>
          <w:color w:val="000000"/>
        </w:rPr>
        <w:t xml:space="preserve">detriment payment </w:t>
      </w:r>
      <w:r w:rsidRPr="009A388D">
        <w:rPr>
          <w:color w:val="000000"/>
        </w:rPr>
        <w:t>means a tax saving amount</w:t>
      </w:r>
      <w:r w:rsidR="002D46B5" w:rsidRPr="009A388D">
        <w:rPr>
          <w:color w:val="000000"/>
        </w:rPr>
        <w:t xml:space="preserve"> for paragraph</w:t>
      </w:r>
      <w:r w:rsidR="009A388D" w:rsidRPr="009A388D">
        <w:rPr>
          <w:color w:val="000000"/>
        </w:rPr>
        <w:t> </w:t>
      </w:r>
      <w:r w:rsidR="002D46B5" w:rsidRPr="009A388D">
        <w:rPr>
          <w:color w:val="000000"/>
        </w:rPr>
        <w:t>295</w:t>
      </w:r>
      <w:r w:rsidR="009A388D" w:rsidRPr="009A388D">
        <w:rPr>
          <w:color w:val="000000"/>
        </w:rPr>
        <w:noBreakHyphen/>
      </w:r>
      <w:r w:rsidRPr="009A388D">
        <w:rPr>
          <w:color w:val="000000"/>
        </w:rPr>
        <w:t>48</w:t>
      </w:r>
      <w:r w:rsidR="00882DF9" w:rsidRPr="009A388D">
        <w:rPr>
          <w:color w:val="000000"/>
        </w:rPr>
        <w:t>5(</w:t>
      </w:r>
      <w:r w:rsidRPr="009A388D">
        <w:rPr>
          <w:color w:val="000000"/>
        </w:rPr>
        <w:t>1</w:t>
      </w:r>
      <w:r w:rsidR="00882DF9" w:rsidRPr="009A388D">
        <w:rPr>
          <w:color w:val="000000"/>
        </w:rPr>
        <w:t>)(</w:t>
      </w:r>
      <w:r w:rsidRPr="009A388D">
        <w:rPr>
          <w:color w:val="000000"/>
        </w:rPr>
        <w:t xml:space="preserve">b) of the </w:t>
      </w:r>
      <w:r w:rsidRPr="009A388D">
        <w:rPr>
          <w:i/>
          <w:color w:val="000000"/>
        </w:rPr>
        <w:t>Income Tax Assessment Act 1997</w:t>
      </w:r>
      <w:r w:rsidRPr="009A388D">
        <w:rPr>
          <w:color w:val="000000"/>
        </w:rPr>
        <w:t>.</w:t>
      </w:r>
    </w:p>
    <w:p w:rsidR="00975826" w:rsidRPr="009A388D" w:rsidRDefault="00975826" w:rsidP="00882DF9">
      <w:pPr>
        <w:pStyle w:val="Definition"/>
      </w:pPr>
      <w:r w:rsidRPr="009A388D">
        <w:rPr>
          <w:b/>
          <w:i/>
        </w:rPr>
        <w:t>insured benefit</w:t>
      </w:r>
      <w:r w:rsidRPr="009A388D">
        <w:t>, for a member, means a right, other than an anti</w:t>
      </w:r>
      <w:r w:rsidR="009A388D" w:rsidRPr="009A388D">
        <w:noBreakHyphen/>
      </w:r>
      <w:r w:rsidRPr="009A388D">
        <w:t>detriment payment, for the member’s benefits to be increased on the realisation of a risk.</w:t>
      </w:r>
    </w:p>
    <w:p w:rsidR="005F2F34" w:rsidRPr="009A388D" w:rsidRDefault="005F2F34" w:rsidP="00882DF9">
      <w:pPr>
        <w:pStyle w:val="ActHead5"/>
      </w:pPr>
      <w:bookmarkStart w:id="16" w:name="_Toc348448105"/>
      <w:r w:rsidRPr="009A388D">
        <w:rPr>
          <w:rStyle w:val="CharSectno"/>
        </w:rPr>
        <w:t>4.07D</w:t>
      </w:r>
      <w:r w:rsidR="00882DF9" w:rsidRPr="009A388D">
        <w:t xml:space="preserve">  </w:t>
      </w:r>
      <w:r w:rsidRPr="009A388D">
        <w:t>Operating standard—permitted types of insurance</w:t>
      </w:r>
      <w:bookmarkEnd w:id="16"/>
    </w:p>
    <w:p w:rsidR="005F2F34" w:rsidRPr="009A388D" w:rsidRDefault="005F2F34" w:rsidP="00882DF9">
      <w:pPr>
        <w:pStyle w:val="subsection"/>
      </w:pPr>
      <w:r w:rsidRPr="009A388D">
        <w:tab/>
        <w:t>(1)</w:t>
      </w:r>
      <w:r w:rsidRPr="009A388D">
        <w:tab/>
      </w:r>
      <w:r w:rsidR="00971CF6" w:rsidRPr="009A388D">
        <w:t xml:space="preserve">This regulation is made for </w:t>
      </w:r>
      <w:r w:rsidRPr="009A388D">
        <w:t>subsection</w:t>
      </w:r>
      <w:r w:rsidR="009A388D" w:rsidRPr="009A388D">
        <w:t> </w:t>
      </w:r>
      <w:r w:rsidRPr="009A388D">
        <w:t>3</w:t>
      </w:r>
      <w:r w:rsidR="00882DF9" w:rsidRPr="009A388D">
        <w:t>1(</w:t>
      </w:r>
      <w:r w:rsidRPr="009A388D">
        <w:t>1) of</w:t>
      </w:r>
      <w:r w:rsidR="00971CF6" w:rsidRPr="009A388D">
        <w:t xml:space="preserve"> the Act</w:t>
      </w:r>
      <w:r w:rsidRPr="009A388D">
        <w:t>.</w:t>
      </w:r>
    </w:p>
    <w:p w:rsidR="002D46B5" w:rsidRPr="009A388D" w:rsidRDefault="005F2F34" w:rsidP="00882DF9">
      <w:pPr>
        <w:pStyle w:val="subsection"/>
      </w:pPr>
      <w:r w:rsidRPr="009A388D">
        <w:tab/>
        <w:t>(2)</w:t>
      </w:r>
      <w:r w:rsidRPr="009A388D">
        <w:tab/>
      </w:r>
      <w:r w:rsidR="002D46B5" w:rsidRPr="009A388D">
        <w:t>A trustee of a regulated superannuation fund must not provide an insured benefit in relation to a member of the fund unless the insured event</w:t>
      </w:r>
      <w:r w:rsidR="00973946" w:rsidRPr="009A388D">
        <w:t xml:space="preserve"> i</w:t>
      </w:r>
      <w:r w:rsidR="002D46B5" w:rsidRPr="009A388D">
        <w:t xml:space="preserve">s consistent with </w:t>
      </w:r>
      <w:r w:rsidR="00973946" w:rsidRPr="009A388D">
        <w:t>a</w:t>
      </w:r>
      <w:r w:rsidR="002D46B5" w:rsidRPr="009A388D">
        <w:t xml:space="preserve"> condition of release specified in item</w:t>
      </w:r>
      <w:r w:rsidR="009A388D" w:rsidRPr="009A388D">
        <w:t> </w:t>
      </w:r>
      <w:r w:rsidR="002D46B5" w:rsidRPr="009A388D">
        <w:t xml:space="preserve">102, 102A, 103 or 109 of </w:t>
      </w:r>
      <w:r w:rsidR="00882DF9" w:rsidRPr="009A388D">
        <w:t>Schedule</w:t>
      </w:r>
      <w:r w:rsidR="009A388D" w:rsidRPr="009A388D">
        <w:t> </w:t>
      </w:r>
      <w:r w:rsidR="002D46B5" w:rsidRPr="009A388D">
        <w:t>1.</w:t>
      </w:r>
    </w:p>
    <w:p w:rsidR="005F2F34" w:rsidRPr="009A388D" w:rsidRDefault="005F2F34" w:rsidP="00882DF9">
      <w:pPr>
        <w:pStyle w:val="subsection"/>
      </w:pPr>
      <w:r w:rsidRPr="009A388D">
        <w:lastRenderedPageBreak/>
        <w:tab/>
        <w:t>(3)</w:t>
      </w:r>
      <w:r w:rsidRPr="009A388D">
        <w:tab/>
        <w:t xml:space="preserve">However, </w:t>
      </w:r>
      <w:proofErr w:type="spellStart"/>
      <w:r w:rsidRPr="009A388D">
        <w:t>subregulation</w:t>
      </w:r>
      <w:proofErr w:type="spellEnd"/>
      <w:r w:rsidR="00882DF9" w:rsidRPr="009A388D">
        <w:t xml:space="preserve"> </w:t>
      </w:r>
      <w:r w:rsidRPr="009A388D">
        <w:t>(2) does not apply to:</w:t>
      </w:r>
    </w:p>
    <w:p w:rsidR="005F2F34" w:rsidRPr="009A388D" w:rsidRDefault="005F2F34" w:rsidP="00882DF9">
      <w:pPr>
        <w:pStyle w:val="paragraph"/>
      </w:pPr>
      <w:r w:rsidRPr="009A388D">
        <w:tab/>
        <w:t>(a)</w:t>
      </w:r>
      <w:r w:rsidRPr="009A388D">
        <w:tab/>
      </w:r>
      <w:r w:rsidR="002D46B5" w:rsidRPr="009A388D">
        <w:t>the continued provision of benefits to members who joined a fund before 1</w:t>
      </w:r>
      <w:r w:rsidR="009A388D" w:rsidRPr="009A388D">
        <w:t> </w:t>
      </w:r>
      <w:r w:rsidR="002D46B5" w:rsidRPr="009A388D">
        <w:t>July</w:t>
      </w:r>
      <w:r w:rsidR="00882DF9" w:rsidRPr="009A388D">
        <w:t xml:space="preserve"> </w:t>
      </w:r>
      <w:r w:rsidR="002D46B5" w:rsidRPr="009A388D">
        <w:t>2014; or</w:t>
      </w:r>
    </w:p>
    <w:p w:rsidR="005F2F34" w:rsidRPr="009A388D" w:rsidRDefault="005F2F34" w:rsidP="00882DF9">
      <w:pPr>
        <w:pStyle w:val="paragraph"/>
      </w:pPr>
      <w:r w:rsidRPr="009A388D">
        <w:tab/>
        <w:t>(b)</w:t>
      </w:r>
      <w:r w:rsidRPr="009A388D">
        <w:tab/>
        <w:t>the provision of benefits under an approval granted before 1</w:t>
      </w:r>
      <w:r w:rsidR="009A388D" w:rsidRPr="009A388D">
        <w:t> </w:t>
      </w:r>
      <w:r w:rsidRPr="009A388D">
        <w:t>July</w:t>
      </w:r>
      <w:r w:rsidR="00882DF9" w:rsidRPr="009A388D">
        <w:t xml:space="preserve"> </w:t>
      </w:r>
      <w:r w:rsidRPr="009A388D">
        <w:t>201</w:t>
      </w:r>
      <w:r w:rsidR="002D46B5" w:rsidRPr="009A388D">
        <w:t>4</w:t>
      </w:r>
      <w:r w:rsidRPr="009A388D">
        <w:t xml:space="preserve"> under subparagraph</w:t>
      </w:r>
      <w:r w:rsidR="009A388D" w:rsidRPr="009A388D">
        <w:t> </w:t>
      </w:r>
      <w:r w:rsidRPr="009A388D">
        <w:t>6</w:t>
      </w:r>
      <w:r w:rsidR="00882DF9" w:rsidRPr="009A388D">
        <w:t>2(</w:t>
      </w:r>
      <w:r w:rsidRPr="009A388D">
        <w:t>1</w:t>
      </w:r>
      <w:r w:rsidR="00882DF9" w:rsidRPr="009A388D">
        <w:t>)(</w:t>
      </w:r>
      <w:r w:rsidRPr="009A388D">
        <w:t>b</w:t>
      </w:r>
      <w:r w:rsidR="00882DF9" w:rsidRPr="009A388D">
        <w:t>)(</w:t>
      </w:r>
      <w:r w:rsidRPr="009A388D">
        <w:t>v) of the Act.</w:t>
      </w:r>
    </w:p>
    <w:p w:rsidR="005F2F34" w:rsidRPr="009A388D" w:rsidRDefault="005F2F34" w:rsidP="00882DF9">
      <w:pPr>
        <w:pStyle w:val="subsection"/>
      </w:pPr>
      <w:r w:rsidRPr="009A388D">
        <w:tab/>
        <w:t>(4)</w:t>
      </w:r>
      <w:r w:rsidRPr="009A388D">
        <w:tab/>
        <w:t xml:space="preserve">If a trustee is unable to amend the governing rules of a fund, to make the governing rules comply with </w:t>
      </w:r>
      <w:proofErr w:type="spellStart"/>
      <w:r w:rsidRPr="009A388D">
        <w:t>subregulation</w:t>
      </w:r>
      <w:proofErr w:type="spellEnd"/>
      <w:r w:rsidR="00882DF9" w:rsidRPr="009A388D">
        <w:t xml:space="preserve"> </w:t>
      </w:r>
      <w:r w:rsidRPr="009A388D">
        <w:t>(2):</w:t>
      </w:r>
    </w:p>
    <w:p w:rsidR="005F2F34" w:rsidRPr="009A388D" w:rsidRDefault="005F2F34" w:rsidP="00882DF9">
      <w:pPr>
        <w:pStyle w:val="paragraph"/>
      </w:pPr>
      <w:r w:rsidRPr="009A388D">
        <w:tab/>
        <w:t>(a)</w:t>
      </w:r>
      <w:r w:rsidRPr="009A388D">
        <w:tab/>
        <w:t xml:space="preserve">the rules that do not comply with </w:t>
      </w:r>
      <w:proofErr w:type="spellStart"/>
      <w:r w:rsidRPr="009A388D">
        <w:t>subregulation</w:t>
      </w:r>
      <w:proofErr w:type="spellEnd"/>
      <w:r w:rsidR="00882DF9" w:rsidRPr="009A388D">
        <w:t xml:space="preserve"> </w:t>
      </w:r>
      <w:r w:rsidRPr="009A388D">
        <w:t>(2) are taken to have been omitted from the governing rules; and</w:t>
      </w:r>
    </w:p>
    <w:p w:rsidR="005F2F34" w:rsidRPr="009A388D" w:rsidRDefault="005F2F34" w:rsidP="00882DF9">
      <w:pPr>
        <w:pStyle w:val="paragraph"/>
      </w:pPr>
      <w:r w:rsidRPr="009A388D">
        <w:tab/>
        <w:t>(b)</w:t>
      </w:r>
      <w:r w:rsidRPr="009A388D">
        <w:tab/>
        <w:t xml:space="preserve">the rules omitted under </w:t>
      </w:r>
      <w:r w:rsidR="009A388D" w:rsidRPr="009A388D">
        <w:t>paragraph (</w:t>
      </w:r>
      <w:r w:rsidRPr="009A388D">
        <w:t xml:space="preserve">a) are taken to have been replaced by rules that allow the provision of benefits that are permitted under </w:t>
      </w:r>
      <w:proofErr w:type="spellStart"/>
      <w:r w:rsidRPr="009A388D">
        <w:t>subregulation</w:t>
      </w:r>
      <w:proofErr w:type="spellEnd"/>
      <w:r w:rsidR="00882DF9" w:rsidRPr="009A388D">
        <w:t xml:space="preserve"> </w:t>
      </w:r>
      <w:r w:rsidRPr="009A388D">
        <w:t>(2).</w:t>
      </w:r>
    </w:p>
    <w:p w:rsidR="00C76E1E" w:rsidRPr="009A388D" w:rsidRDefault="00C76E1E" w:rsidP="00882DF9">
      <w:pPr>
        <w:pStyle w:val="subsection"/>
      </w:pPr>
      <w:r w:rsidRPr="009A388D">
        <w:tab/>
        <w:t>(5)</w:t>
      </w:r>
      <w:r w:rsidRPr="009A388D">
        <w:tab/>
        <w:t>This regulation does not apply until 1</w:t>
      </w:r>
      <w:r w:rsidR="009A388D" w:rsidRPr="009A388D">
        <w:t> </w:t>
      </w:r>
      <w:r w:rsidRPr="009A388D">
        <w:t>July</w:t>
      </w:r>
      <w:r w:rsidR="00882DF9" w:rsidRPr="009A388D">
        <w:t xml:space="preserve"> </w:t>
      </w:r>
      <w:r w:rsidRPr="009A388D">
        <w:t>2014.</w:t>
      </w:r>
    </w:p>
    <w:p w:rsidR="00BB29FA" w:rsidRPr="009A388D" w:rsidRDefault="00BB29FA" w:rsidP="00882DF9">
      <w:pPr>
        <w:pStyle w:val="ActHead5"/>
      </w:pPr>
      <w:bookmarkStart w:id="17" w:name="_Toc348448106"/>
      <w:r w:rsidRPr="009A388D">
        <w:rPr>
          <w:rStyle w:val="CharSectno"/>
        </w:rPr>
        <w:t>4.07</w:t>
      </w:r>
      <w:r w:rsidR="005F2F34" w:rsidRPr="009A388D">
        <w:rPr>
          <w:rStyle w:val="CharSectno"/>
        </w:rPr>
        <w:t>E</w:t>
      </w:r>
      <w:r w:rsidR="00882DF9" w:rsidRPr="009A388D">
        <w:t xml:space="preserve">  </w:t>
      </w:r>
      <w:r w:rsidRPr="009A388D">
        <w:t>Operating standard—self</w:t>
      </w:r>
      <w:r w:rsidR="009A388D" w:rsidRPr="009A388D">
        <w:noBreakHyphen/>
      </w:r>
      <w:r w:rsidRPr="009A388D">
        <w:t>insurance</w:t>
      </w:r>
      <w:bookmarkEnd w:id="17"/>
    </w:p>
    <w:p w:rsidR="00BB29FA" w:rsidRPr="009A388D" w:rsidRDefault="00BB29FA" w:rsidP="00882DF9">
      <w:pPr>
        <w:pStyle w:val="subsection"/>
      </w:pPr>
      <w:r w:rsidRPr="009A388D">
        <w:tab/>
        <w:t>(1)</w:t>
      </w:r>
      <w:r w:rsidRPr="009A388D">
        <w:tab/>
        <w:t xml:space="preserve">This regulation is made for </w:t>
      </w:r>
      <w:r w:rsidR="00B830A1" w:rsidRPr="009A388D">
        <w:t>sub</w:t>
      </w:r>
      <w:r w:rsidR="00F60BA9" w:rsidRPr="009A388D">
        <w:t>section</w:t>
      </w:r>
      <w:r w:rsidR="009A388D" w:rsidRPr="009A388D">
        <w:t> </w:t>
      </w:r>
      <w:r w:rsidRPr="009A388D">
        <w:t>3</w:t>
      </w:r>
      <w:r w:rsidR="00882DF9" w:rsidRPr="009A388D">
        <w:t>1(</w:t>
      </w:r>
      <w:r w:rsidR="00B830A1" w:rsidRPr="009A388D">
        <w:t>1</w:t>
      </w:r>
      <w:r w:rsidR="00833A6D" w:rsidRPr="009A388D">
        <w:t>)</w:t>
      </w:r>
      <w:r w:rsidRPr="009A388D">
        <w:t xml:space="preserve"> of the Act.</w:t>
      </w:r>
    </w:p>
    <w:p w:rsidR="00B830A1" w:rsidRPr="009A388D" w:rsidRDefault="00882DF9" w:rsidP="00882DF9">
      <w:pPr>
        <w:pStyle w:val="notetext"/>
      </w:pPr>
      <w:r w:rsidRPr="009A388D">
        <w:t>Note:</w:t>
      </w:r>
      <w:r w:rsidRPr="009A388D">
        <w:tab/>
      </w:r>
      <w:r w:rsidR="00B830A1" w:rsidRPr="009A388D">
        <w:t xml:space="preserve">See </w:t>
      </w:r>
      <w:r w:rsidR="00B869F5" w:rsidRPr="009A388D">
        <w:t xml:space="preserve">also </w:t>
      </w:r>
      <w:r w:rsidR="00B830A1" w:rsidRPr="009A388D">
        <w:t>paragraph</w:t>
      </w:r>
      <w:r w:rsidR="009A388D" w:rsidRPr="009A388D">
        <w:t> </w:t>
      </w:r>
      <w:r w:rsidR="00B830A1" w:rsidRPr="009A388D">
        <w:t>3</w:t>
      </w:r>
      <w:r w:rsidRPr="009A388D">
        <w:t>1(</w:t>
      </w:r>
      <w:r w:rsidR="00B830A1" w:rsidRPr="009A388D">
        <w:t>2</w:t>
      </w:r>
      <w:r w:rsidRPr="009A388D">
        <w:t>)(</w:t>
      </w:r>
      <w:proofErr w:type="spellStart"/>
      <w:r w:rsidR="00B830A1" w:rsidRPr="009A388D">
        <w:t>e</w:t>
      </w:r>
      <w:r w:rsidR="00601F5E" w:rsidRPr="009A388D">
        <w:t>b</w:t>
      </w:r>
      <w:proofErr w:type="spellEnd"/>
      <w:r w:rsidR="00B830A1" w:rsidRPr="009A388D">
        <w:t>) of the Act.</w:t>
      </w:r>
    </w:p>
    <w:p w:rsidR="00972B5D" w:rsidRPr="009A388D" w:rsidRDefault="00BB29FA" w:rsidP="00882DF9">
      <w:pPr>
        <w:pStyle w:val="subsection"/>
      </w:pPr>
      <w:r w:rsidRPr="009A388D">
        <w:tab/>
      </w:r>
      <w:r w:rsidR="00601F5E" w:rsidRPr="009A388D">
        <w:rPr>
          <w:color w:val="000000"/>
        </w:rPr>
        <w:t>(2)</w:t>
      </w:r>
      <w:r w:rsidR="00601F5E" w:rsidRPr="009A388D">
        <w:rPr>
          <w:color w:val="000000"/>
        </w:rPr>
        <w:tab/>
      </w:r>
      <w:r w:rsidR="00C64CE3" w:rsidRPr="009A388D">
        <w:rPr>
          <w:color w:val="000000"/>
        </w:rPr>
        <w:t>If</w:t>
      </w:r>
      <w:r w:rsidR="00D915E4" w:rsidRPr="009A388D">
        <w:rPr>
          <w:color w:val="000000"/>
        </w:rPr>
        <w:t xml:space="preserve">, </w:t>
      </w:r>
      <w:r w:rsidR="00C64CE3" w:rsidRPr="009A388D">
        <w:rPr>
          <w:color w:val="000000"/>
        </w:rPr>
        <w:t>on 1</w:t>
      </w:r>
      <w:r w:rsidR="009A388D" w:rsidRPr="009A388D">
        <w:rPr>
          <w:color w:val="000000"/>
        </w:rPr>
        <w:t> </w:t>
      </w:r>
      <w:r w:rsidR="00C64CE3" w:rsidRPr="009A388D">
        <w:rPr>
          <w:color w:val="000000"/>
        </w:rPr>
        <w:t xml:space="preserve">July 2013, </w:t>
      </w:r>
      <w:r w:rsidR="00972B5D" w:rsidRPr="009A388D">
        <w:t>a regulated superannuation fund</w:t>
      </w:r>
      <w:r w:rsidR="00973946" w:rsidRPr="009A388D">
        <w:t xml:space="preserve"> does not self</w:t>
      </w:r>
      <w:r w:rsidR="009A388D" w:rsidRPr="009A388D">
        <w:noBreakHyphen/>
      </w:r>
      <w:r w:rsidR="00973946" w:rsidRPr="009A388D">
        <w:t xml:space="preserve">insure, in relation to a particular risk, </w:t>
      </w:r>
      <w:r w:rsidR="00C64CE3" w:rsidRPr="009A388D">
        <w:t xml:space="preserve">a trustee of the fund may, </w:t>
      </w:r>
      <w:r w:rsidR="00973946" w:rsidRPr="009A388D">
        <w:t>on and after 1</w:t>
      </w:r>
      <w:r w:rsidR="009A388D" w:rsidRPr="009A388D">
        <w:t> </w:t>
      </w:r>
      <w:r w:rsidR="00973946" w:rsidRPr="009A388D">
        <w:t>July</w:t>
      </w:r>
      <w:r w:rsidR="00882DF9" w:rsidRPr="009A388D">
        <w:t xml:space="preserve"> </w:t>
      </w:r>
      <w:r w:rsidR="00972B5D" w:rsidRPr="009A388D">
        <w:t xml:space="preserve">2013, provide </w:t>
      </w:r>
      <w:r w:rsidR="00615CAD" w:rsidRPr="009A388D">
        <w:t>an insured benefit</w:t>
      </w:r>
      <w:r w:rsidR="00973946" w:rsidRPr="009A388D">
        <w:t>, in relation to that risk,</w:t>
      </w:r>
      <w:r w:rsidR="00615CAD" w:rsidRPr="009A388D">
        <w:t xml:space="preserve"> </w:t>
      </w:r>
      <w:r w:rsidR="00972B5D" w:rsidRPr="009A388D">
        <w:t xml:space="preserve">to members of the fund only if the provision of the </w:t>
      </w:r>
      <w:r w:rsidR="00E00816" w:rsidRPr="009A388D">
        <w:t>benefit</w:t>
      </w:r>
      <w:r w:rsidR="00972B5D" w:rsidRPr="009A388D">
        <w:t xml:space="preserve"> is fully supported by an insurance policy provided by an insurer.</w:t>
      </w:r>
    </w:p>
    <w:p w:rsidR="003B23FA" w:rsidRPr="009A388D" w:rsidRDefault="00601F5E" w:rsidP="00882DF9">
      <w:pPr>
        <w:pStyle w:val="subsection"/>
      </w:pPr>
      <w:r w:rsidRPr="009A388D">
        <w:tab/>
      </w:r>
      <w:r w:rsidR="00C44E25" w:rsidRPr="009A388D">
        <w:t>(3</w:t>
      </w:r>
      <w:r w:rsidR="00D915E4" w:rsidRPr="009A388D">
        <w:t>)</w:t>
      </w:r>
      <w:r w:rsidR="00D915E4" w:rsidRPr="009A388D">
        <w:tab/>
      </w:r>
      <w:proofErr w:type="spellStart"/>
      <w:r w:rsidR="00017BF7" w:rsidRPr="009A388D">
        <w:t>S</w:t>
      </w:r>
      <w:r w:rsidR="00D915E4" w:rsidRPr="009A388D">
        <w:t>ubregulation</w:t>
      </w:r>
      <w:proofErr w:type="spellEnd"/>
      <w:r w:rsidR="00882DF9" w:rsidRPr="009A388D">
        <w:t xml:space="preserve"> </w:t>
      </w:r>
      <w:r w:rsidR="00D915E4" w:rsidRPr="009A388D">
        <w:t>(2) does not apply, on or before 1</w:t>
      </w:r>
      <w:r w:rsidR="009A388D" w:rsidRPr="009A388D">
        <w:t> </w:t>
      </w:r>
      <w:r w:rsidR="00D915E4" w:rsidRPr="009A388D">
        <w:t>July</w:t>
      </w:r>
      <w:r w:rsidR="00882DF9" w:rsidRPr="009A388D">
        <w:t xml:space="preserve"> </w:t>
      </w:r>
      <w:r w:rsidR="00D915E4" w:rsidRPr="009A388D">
        <w:t>2016, to a member who is transferred from a fund that self</w:t>
      </w:r>
      <w:r w:rsidR="009A388D" w:rsidRPr="009A388D">
        <w:noBreakHyphen/>
      </w:r>
      <w:r w:rsidR="00D915E4" w:rsidRPr="009A388D">
        <w:t>insured</w:t>
      </w:r>
      <w:r w:rsidR="0016797C" w:rsidRPr="009A388D">
        <w:t>,</w:t>
      </w:r>
      <w:r w:rsidR="00D915E4" w:rsidRPr="009A388D">
        <w:t xml:space="preserve"> </w:t>
      </w:r>
      <w:r w:rsidR="00973946" w:rsidRPr="009A388D">
        <w:t xml:space="preserve">in relation to the member </w:t>
      </w:r>
      <w:r w:rsidR="0016797C" w:rsidRPr="009A388D">
        <w:t xml:space="preserve">and the risk, </w:t>
      </w:r>
      <w:r w:rsidR="00D915E4" w:rsidRPr="009A388D">
        <w:t>into</w:t>
      </w:r>
      <w:r w:rsidR="003B23FA" w:rsidRPr="009A388D">
        <w:t>:</w:t>
      </w:r>
    </w:p>
    <w:p w:rsidR="003B23FA" w:rsidRPr="009A388D" w:rsidRDefault="003B23FA" w:rsidP="00882DF9">
      <w:pPr>
        <w:pStyle w:val="paragraph"/>
      </w:pPr>
      <w:r w:rsidRPr="009A388D">
        <w:tab/>
        <w:t>(a)</w:t>
      </w:r>
      <w:r w:rsidRPr="009A388D">
        <w:tab/>
      </w:r>
      <w:r w:rsidR="00D915E4" w:rsidRPr="009A388D">
        <w:t xml:space="preserve">a </w:t>
      </w:r>
      <w:r w:rsidR="00973946" w:rsidRPr="009A388D">
        <w:t xml:space="preserve">successor </w:t>
      </w:r>
      <w:r w:rsidR="00D915E4" w:rsidRPr="009A388D">
        <w:t>fund that</w:t>
      </w:r>
      <w:r w:rsidR="0016797C" w:rsidRPr="009A388D">
        <w:t>, immediately before the transfer,</w:t>
      </w:r>
      <w:r w:rsidR="00D915E4" w:rsidRPr="009A388D">
        <w:t xml:space="preserve"> d</w:t>
      </w:r>
      <w:r w:rsidR="0016797C" w:rsidRPr="009A388D">
        <w:t xml:space="preserve">id </w:t>
      </w:r>
      <w:r w:rsidR="00D915E4" w:rsidRPr="009A388D">
        <w:t>not self</w:t>
      </w:r>
      <w:r w:rsidR="009A388D" w:rsidRPr="009A388D">
        <w:noBreakHyphen/>
      </w:r>
      <w:r w:rsidR="00D915E4" w:rsidRPr="009A388D">
        <w:t>insure</w:t>
      </w:r>
      <w:r w:rsidR="0016797C" w:rsidRPr="009A388D">
        <w:t xml:space="preserve"> in relation to the risk</w:t>
      </w:r>
      <w:r w:rsidRPr="009A388D">
        <w:t>; or</w:t>
      </w:r>
    </w:p>
    <w:p w:rsidR="00D915E4" w:rsidRPr="009A388D" w:rsidRDefault="003B23FA" w:rsidP="00882DF9">
      <w:pPr>
        <w:pStyle w:val="paragraph"/>
      </w:pPr>
      <w:r w:rsidRPr="009A388D">
        <w:tab/>
        <w:t>(b)</w:t>
      </w:r>
      <w:r w:rsidRPr="009A388D">
        <w:tab/>
      </w:r>
      <w:r w:rsidR="00973946" w:rsidRPr="009A388D">
        <w:t>under Part</w:t>
      </w:r>
      <w:r w:rsidR="009A388D" w:rsidRPr="009A388D">
        <w:t> </w:t>
      </w:r>
      <w:r w:rsidR="00973946" w:rsidRPr="009A388D">
        <w:t>33 of the Act</w:t>
      </w:r>
      <w:r w:rsidRPr="009A388D">
        <w:t>—</w:t>
      </w:r>
      <w:r w:rsidR="00973946" w:rsidRPr="009A388D">
        <w:t>a fund that</w:t>
      </w:r>
      <w:r w:rsidR="00202E23" w:rsidRPr="009A388D">
        <w:t>,</w:t>
      </w:r>
      <w:r w:rsidR="0016797C" w:rsidRPr="009A388D">
        <w:t xml:space="preserve"> immediately before the transfer, did not self</w:t>
      </w:r>
      <w:r w:rsidR="009A388D" w:rsidRPr="009A388D">
        <w:noBreakHyphen/>
      </w:r>
      <w:r w:rsidR="0016797C" w:rsidRPr="009A388D">
        <w:t>insure in relation to the risk</w:t>
      </w:r>
      <w:r w:rsidR="00D915E4" w:rsidRPr="009A388D">
        <w:t>.</w:t>
      </w:r>
    </w:p>
    <w:p w:rsidR="00C64CE3" w:rsidRPr="009A388D" w:rsidRDefault="00D915E4" w:rsidP="00882DF9">
      <w:pPr>
        <w:pStyle w:val="subsection"/>
      </w:pPr>
      <w:r w:rsidRPr="009A388D">
        <w:tab/>
      </w:r>
      <w:r w:rsidR="00BB29FA" w:rsidRPr="009A388D">
        <w:t>(</w:t>
      </w:r>
      <w:r w:rsidR="00C44E25" w:rsidRPr="009A388D">
        <w:t>4</w:t>
      </w:r>
      <w:r w:rsidR="00BB29FA" w:rsidRPr="009A388D">
        <w:t>)</w:t>
      </w:r>
      <w:r w:rsidR="00BB29FA" w:rsidRPr="009A388D">
        <w:tab/>
      </w:r>
      <w:r w:rsidR="00EA1929" w:rsidRPr="009A388D">
        <w:t>If, on 1</w:t>
      </w:r>
      <w:r w:rsidR="009A388D" w:rsidRPr="009A388D">
        <w:t> </w:t>
      </w:r>
      <w:r w:rsidR="00EA1929" w:rsidRPr="009A388D">
        <w:t>July</w:t>
      </w:r>
      <w:r w:rsidR="00882DF9" w:rsidRPr="009A388D">
        <w:t xml:space="preserve"> </w:t>
      </w:r>
      <w:r w:rsidR="00EA1929" w:rsidRPr="009A388D">
        <w:t xml:space="preserve">2013, </w:t>
      </w:r>
      <w:r w:rsidR="00BB29FA" w:rsidRPr="009A388D">
        <w:t>a regulated superannuation fund</w:t>
      </w:r>
      <w:r w:rsidR="00973946" w:rsidRPr="009A388D">
        <w:t xml:space="preserve"> self</w:t>
      </w:r>
      <w:r w:rsidR="009A388D" w:rsidRPr="009A388D">
        <w:noBreakHyphen/>
      </w:r>
      <w:r w:rsidR="00973946" w:rsidRPr="009A388D">
        <w:t>insures</w:t>
      </w:r>
      <w:r w:rsidR="00EA1929" w:rsidRPr="009A388D">
        <w:t xml:space="preserve">, </w:t>
      </w:r>
      <w:r w:rsidR="00C64CE3" w:rsidRPr="009A388D">
        <w:t>in relation to a particular risk, a</w:t>
      </w:r>
      <w:r w:rsidR="00EA1929" w:rsidRPr="009A388D">
        <w:t xml:space="preserve"> trustee</w:t>
      </w:r>
      <w:r w:rsidR="00C64CE3" w:rsidRPr="009A388D">
        <w:t xml:space="preserve"> of the fund may, on and after 1</w:t>
      </w:r>
      <w:r w:rsidR="009A388D" w:rsidRPr="009A388D">
        <w:t> </w:t>
      </w:r>
      <w:r w:rsidR="00C64CE3" w:rsidRPr="009A388D">
        <w:t xml:space="preserve">July 2016, provide an insured benefit, in relation to that risk, to members of the fund only if the provision of the </w:t>
      </w:r>
      <w:r w:rsidR="00E00816" w:rsidRPr="009A388D">
        <w:t xml:space="preserve">benefit </w:t>
      </w:r>
      <w:r w:rsidR="00C64CE3" w:rsidRPr="009A388D">
        <w:t>is fully supported by an insurance policy provided by an insurer.</w:t>
      </w:r>
    </w:p>
    <w:p w:rsidR="00BB29FA" w:rsidRPr="009A388D" w:rsidRDefault="00C64CE3" w:rsidP="00882DF9">
      <w:pPr>
        <w:pStyle w:val="subsection"/>
      </w:pPr>
      <w:r w:rsidRPr="009A388D">
        <w:lastRenderedPageBreak/>
        <w:tab/>
        <w:t>(5)</w:t>
      </w:r>
      <w:r w:rsidRPr="009A388D">
        <w:tab/>
        <w:t>I</w:t>
      </w:r>
      <w:r w:rsidR="00B112DE" w:rsidRPr="009A388D">
        <w:t xml:space="preserve">f the governing rules of the fund </w:t>
      </w:r>
      <w:r w:rsidRPr="009A388D">
        <w:t xml:space="preserve">mentioned in </w:t>
      </w:r>
      <w:proofErr w:type="spellStart"/>
      <w:r w:rsidRPr="009A388D">
        <w:t>subregulation</w:t>
      </w:r>
      <w:proofErr w:type="spellEnd"/>
      <w:r w:rsidR="00882DF9" w:rsidRPr="009A388D">
        <w:t xml:space="preserve"> </w:t>
      </w:r>
      <w:r w:rsidRPr="009A388D">
        <w:t xml:space="preserve">(4) </w:t>
      </w:r>
      <w:r w:rsidR="00B112DE" w:rsidRPr="009A388D">
        <w:t>do not allow the trustee to obtain</w:t>
      </w:r>
      <w:r w:rsidRPr="009A388D">
        <w:t xml:space="preserve"> the insurance policy mentioned in that </w:t>
      </w:r>
      <w:proofErr w:type="spellStart"/>
      <w:r w:rsidRPr="009A388D">
        <w:t>subregulation</w:t>
      </w:r>
      <w:proofErr w:type="spellEnd"/>
      <w:r w:rsidRPr="009A388D">
        <w:t>, the trustee m</w:t>
      </w:r>
      <w:r w:rsidR="00BB29FA" w:rsidRPr="009A388D">
        <w:t>ust, before 1</w:t>
      </w:r>
      <w:r w:rsidR="009A388D" w:rsidRPr="009A388D">
        <w:t> </w:t>
      </w:r>
      <w:r w:rsidR="00BB29FA" w:rsidRPr="009A388D">
        <w:t xml:space="preserve">July 2016, amend the rules of the fund to allow the trustee to </w:t>
      </w:r>
      <w:r w:rsidR="00B830A1" w:rsidRPr="009A388D">
        <w:t>do so</w:t>
      </w:r>
      <w:r w:rsidRPr="009A388D">
        <w:t>.</w:t>
      </w:r>
    </w:p>
    <w:p w:rsidR="003B23FA" w:rsidRPr="009A388D" w:rsidRDefault="003B23FA" w:rsidP="00882DF9">
      <w:pPr>
        <w:pStyle w:val="subsection"/>
      </w:pPr>
      <w:r w:rsidRPr="009A388D">
        <w:tab/>
        <w:t>(</w:t>
      </w:r>
      <w:r w:rsidR="00C64CE3" w:rsidRPr="009A388D">
        <w:t>6</w:t>
      </w:r>
      <w:r w:rsidRPr="009A388D">
        <w:t>)</w:t>
      </w:r>
      <w:r w:rsidRPr="009A388D">
        <w:tab/>
        <w:t>If the trustee cannot amend the rules</w:t>
      </w:r>
      <w:r w:rsidR="00C64CE3" w:rsidRPr="009A388D">
        <w:t xml:space="preserve">, </w:t>
      </w:r>
      <w:r w:rsidRPr="009A388D">
        <w:t>the rules are taken to be amended to allow the trustee to obtain</w:t>
      </w:r>
      <w:r w:rsidR="00C64CE3" w:rsidRPr="009A388D">
        <w:t xml:space="preserve"> the </w:t>
      </w:r>
      <w:r w:rsidRPr="009A388D">
        <w:t>insurance policy</w:t>
      </w:r>
      <w:r w:rsidR="00C64CE3" w:rsidRPr="009A388D">
        <w:t>.</w:t>
      </w:r>
    </w:p>
    <w:p w:rsidR="00BB29FA" w:rsidRPr="009A388D" w:rsidRDefault="00BB29FA" w:rsidP="00882DF9">
      <w:pPr>
        <w:pStyle w:val="subsection"/>
      </w:pPr>
      <w:r w:rsidRPr="009A388D">
        <w:tab/>
        <w:t>(</w:t>
      </w:r>
      <w:r w:rsidR="00C64CE3" w:rsidRPr="009A388D">
        <w:t>7</w:t>
      </w:r>
      <w:r w:rsidRPr="009A388D">
        <w:t>)</w:t>
      </w:r>
      <w:r w:rsidRPr="009A388D">
        <w:tab/>
      </w:r>
      <w:proofErr w:type="spellStart"/>
      <w:r w:rsidRPr="009A388D">
        <w:t>Subregulation</w:t>
      </w:r>
      <w:proofErr w:type="spellEnd"/>
      <w:r w:rsidR="00882DF9" w:rsidRPr="009A388D">
        <w:t xml:space="preserve"> </w:t>
      </w:r>
      <w:r w:rsidRPr="009A388D">
        <w:t>(</w:t>
      </w:r>
      <w:r w:rsidR="00C44E25" w:rsidRPr="009A388D">
        <w:t>4</w:t>
      </w:r>
      <w:r w:rsidRPr="009A388D">
        <w:t>) does not apply</w:t>
      </w:r>
      <w:r w:rsidR="00D82248" w:rsidRPr="009A388D">
        <w:t xml:space="preserve"> i</w:t>
      </w:r>
      <w:r w:rsidR="00335F22" w:rsidRPr="009A388D">
        <w:t>f the Commonwealth Government, or the government of a State or Territory:</w:t>
      </w:r>
    </w:p>
    <w:p w:rsidR="00BB29FA" w:rsidRPr="009A388D" w:rsidRDefault="00335F22" w:rsidP="00882DF9">
      <w:pPr>
        <w:pStyle w:val="paragraph"/>
      </w:pPr>
      <w:r w:rsidRPr="009A388D">
        <w:tab/>
        <w:t>(a</w:t>
      </w:r>
      <w:r w:rsidR="00BB29FA" w:rsidRPr="009A388D">
        <w:t>)</w:t>
      </w:r>
      <w:r w:rsidR="00BB29FA" w:rsidRPr="009A388D">
        <w:tab/>
        <w:t>provides an insured benefit to members of the fund; or</w:t>
      </w:r>
    </w:p>
    <w:p w:rsidR="00BB29FA" w:rsidRPr="009A388D" w:rsidRDefault="00335F22" w:rsidP="00882DF9">
      <w:pPr>
        <w:pStyle w:val="paragraph"/>
      </w:pPr>
      <w:r w:rsidRPr="009A388D">
        <w:tab/>
        <w:t>(b</w:t>
      </w:r>
      <w:r w:rsidR="00BB29FA" w:rsidRPr="009A388D">
        <w:t>)</w:t>
      </w:r>
      <w:r w:rsidR="00BB29FA" w:rsidRPr="009A388D">
        <w:tab/>
        <w:t>guarantees the provision of an insured benefit to members of the fund.</w:t>
      </w:r>
    </w:p>
    <w:p w:rsidR="00BB29FA" w:rsidRPr="009A388D" w:rsidRDefault="00BB29FA" w:rsidP="00882DF9">
      <w:pPr>
        <w:pStyle w:val="subsection"/>
      </w:pPr>
      <w:r w:rsidRPr="009A388D">
        <w:tab/>
        <w:t>(</w:t>
      </w:r>
      <w:r w:rsidR="00C64CE3" w:rsidRPr="009A388D">
        <w:t>8</w:t>
      </w:r>
      <w:r w:rsidRPr="009A388D">
        <w:t>)</w:t>
      </w:r>
      <w:r w:rsidRPr="009A388D">
        <w:tab/>
      </w:r>
      <w:proofErr w:type="spellStart"/>
      <w:r w:rsidRPr="009A388D">
        <w:t>Subregulation</w:t>
      </w:r>
      <w:proofErr w:type="spellEnd"/>
      <w:r w:rsidR="00882DF9" w:rsidRPr="009A388D">
        <w:t xml:space="preserve"> </w:t>
      </w:r>
      <w:r w:rsidRPr="009A388D">
        <w:t>(</w:t>
      </w:r>
      <w:r w:rsidR="00C44E25" w:rsidRPr="009A388D">
        <w:t>4</w:t>
      </w:r>
      <w:r w:rsidRPr="009A388D">
        <w:t>) does not apply</w:t>
      </w:r>
      <w:r w:rsidR="00A0456B" w:rsidRPr="009A388D">
        <w:t>,</w:t>
      </w:r>
      <w:r w:rsidRPr="009A388D">
        <w:t xml:space="preserve"> i</w:t>
      </w:r>
      <w:r w:rsidR="00A0456B" w:rsidRPr="009A388D">
        <w:t xml:space="preserve">n relation to defined benefit members of </w:t>
      </w:r>
      <w:r w:rsidR="00782E2C" w:rsidRPr="009A388D">
        <w:t xml:space="preserve">the </w:t>
      </w:r>
      <w:r w:rsidR="00A0456B" w:rsidRPr="009A388D">
        <w:t>fund</w:t>
      </w:r>
      <w:r w:rsidR="00C64CE3" w:rsidRPr="009A388D">
        <w:t>,</w:t>
      </w:r>
      <w:r w:rsidR="00A0456B" w:rsidRPr="009A388D">
        <w:t xml:space="preserve"> i</w:t>
      </w:r>
      <w:r w:rsidRPr="009A388D">
        <w:t>f:</w:t>
      </w:r>
    </w:p>
    <w:p w:rsidR="00BB29FA" w:rsidRPr="009A388D" w:rsidRDefault="00BB29FA" w:rsidP="00882DF9">
      <w:pPr>
        <w:pStyle w:val="paragraph"/>
      </w:pPr>
      <w:r w:rsidRPr="009A388D">
        <w:tab/>
        <w:t>(a)</w:t>
      </w:r>
      <w:r w:rsidRPr="009A388D">
        <w:tab/>
        <w:t>on or before 1</w:t>
      </w:r>
      <w:r w:rsidR="009A388D" w:rsidRPr="009A388D">
        <w:t> </w:t>
      </w:r>
      <w:r w:rsidRPr="009A388D">
        <w:t>July 2013, APRA has not imposed, under subsection</w:t>
      </w:r>
      <w:r w:rsidR="009A388D" w:rsidRPr="009A388D">
        <w:t> </w:t>
      </w:r>
      <w:r w:rsidRPr="009A388D">
        <w:t>29E</w:t>
      </w:r>
      <w:r w:rsidR="00882DF9" w:rsidRPr="009A388D">
        <w:t>A(</w:t>
      </w:r>
      <w:r w:rsidRPr="009A388D">
        <w:t xml:space="preserve">1) of the Act, a condition </w:t>
      </w:r>
      <w:r w:rsidR="00391A02" w:rsidRPr="009A388D">
        <w:t xml:space="preserve">on the licence of the </w:t>
      </w:r>
      <w:proofErr w:type="spellStart"/>
      <w:r w:rsidR="00391A02" w:rsidRPr="009A388D">
        <w:t>RSE</w:t>
      </w:r>
      <w:proofErr w:type="spellEnd"/>
      <w:r w:rsidR="00391A02" w:rsidRPr="009A388D">
        <w:t xml:space="preserve"> licens</w:t>
      </w:r>
      <w:r w:rsidRPr="009A388D">
        <w:t xml:space="preserve">ee of </w:t>
      </w:r>
      <w:r w:rsidR="00C50DC1" w:rsidRPr="009A388D">
        <w:t xml:space="preserve">the </w:t>
      </w:r>
      <w:r w:rsidRPr="009A388D">
        <w:t>fund that prohibits self</w:t>
      </w:r>
      <w:r w:rsidR="009A388D" w:rsidRPr="009A388D">
        <w:noBreakHyphen/>
      </w:r>
      <w:r w:rsidRPr="009A388D">
        <w:t>insurance in relation to defined benefit members; and</w:t>
      </w:r>
    </w:p>
    <w:p w:rsidR="00BB29FA" w:rsidRPr="009A388D" w:rsidRDefault="00BB29FA" w:rsidP="00882DF9">
      <w:pPr>
        <w:pStyle w:val="paragraph"/>
      </w:pPr>
      <w:r w:rsidRPr="009A388D">
        <w:tab/>
        <w:t>(b)</w:t>
      </w:r>
      <w:r w:rsidRPr="009A388D">
        <w:tab/>
        <w:t>on 1</w:t>
      </w:r>
      <w:r w:rsidR="009A388D" w:rsidRPr="009A388D">
        <w:t> </w:t>
      </w:r>
      <w:r w:rsidRPr="009A388D">
        <w:t>July 2013, the fund self</w:t>
      </w:r>
      <w:r w:rsidR="009A388D" w:rsidRPr="009A388D">
        <w:noBreakHyphen/>
      </w:r>
      <w:r w:rsidRPr="009A388D">
        <w:t>insur</w:t>
      </w:r>
      <w:r w:rsidR="00642A86" w:rsidRPr="009A388D">
        <w:t xml:space="preserve">es </w:t>
      </w:r>
      <w:r w:rsidRPr="009A388D">
        <w:t>in relat</w:t>
      </w:r>
      <w:r w:rsidR="00195B78" w:rsidRPr="009A388D">
        <w:t xml:space="preserve">ion to </w:t>
      </w:r>
      <w:r w:rsidR="00C50DC1" w:rsidRPr="009A388D">
        <w:t xml:space="preserve">the </w:t>
      </w:r>
      <w:r w:rsidR="00195B78" w:rsidRPr="009A388D">
        <w:t>members.</w:t>
      </w:r>
    </w:p>
    <w:p w:rsidR="00BB29FA" w:rsidRPr="009A388D" w:rsidRDefault="00BB29FA" w:rsidP="00882DF9">
      <w:pPr>
        <w:pStyle w:val="subsection"/>
      </w:pPr>
      <w:r w:rsidRPr="009A388D">
        <w:tab/>
        <w:t>(</w:t>
      </w:r>
      <w:r w:rsidR="00C64CE3" w:rsidRPr="009A388D">
        <w:t>9</w:t>
      </w:r>
      <w:r w:rsidRPr="009A388D">
        <w:t>)</w:t>
      </w:r>
      <w:r w:rsidRPr="009A388D">
        <w:tab/>
        <w:t xml:space="preserve">Despite </w:t>
      </w:r>
      <w:proofErr w:type="spellStart"/>
      <w:r w:rsidRPr="009A388D">
        <w:t>subregulation</w:t>
      </w:r>
      <w:proofErr w:type="spellEnd"/>
      <w:r w:rsidR="00882DF9" w:rsidRPr="009A388D">
        <w:t xml:space="preserve"> </w:t>
      </w:r>
      <w:r w:rsidRPr="009A388D">
        <w:t>(</w:t>
      </w:r>
      <w:r w:rsidR="00C44E25" w:rsidRPr="009A388D">
        <w:t>4</w:t>
      </w:r>
      <w:r w:rsidRPr="009A388D">
        <w:t xml:space="preserve">), a </w:t>
      </w:r>
      <w:r w:rsidR="00973946" w:rsidRPr="009A388D">
        <w:t>beneficiary</w:t>
      </w:r>
      <w:r w:rsidRPr="009A388D">
        <w:t xml:space="preserve"> of </w:t>
      </w:r>
      <w:r w:rsidR="00C50DC1" w:rsidRPr="009A388D">
        <w:t xml:space="preserve">the </w:t>
      </w:r>
      <w:r w:rsidR="00391A02" w:rsidRPr="009A388D">
        <w:t>fund who is mentioned in column</w:t>
      </w:r>
      <w:r w:rsidR="00882DF9" w:rsidRPr="009A388D">
        <w:t xml:space="preserve"> </w:t>
      </w:r>
      <w:r w:rsidRPr="009A388D">
        <w:t xml:space="preserve">2 of the table has the </w:t>
      </w:r>
      <w:r w:rsidR="00195B78" w:rsidRPr="009A388D">
        <w:t>entitlement mentioned in column</w:t>
      </w:r>
      <w:r w:rsidR="00882DF9" w:rsidRPr="009A388D">
        <w:t xml:space="preserve"> </w:t>
      </w:r>
      <w:r w:rsidRPr="009A388D">
        <w:t>3 of the table.</w:t>
      </w:r>
    </w:p>
    <w:tbl>
      <w:tblPr>
        <w:tblW w:w="0" w:type="auto"/>
        <w:tblInd w:w="1242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369"/>
        <w:gridCol w:w="2076"/>
      </w:tblGrid>
      <w:tr w:rsidR="00202E23" w:rsidRPr="009A388D" w:rsidTr="0048789E">
        <w:trPr>
          <w:tblHeader/>
        </w:trPr>
        <w:tc>
          <w:tcPr>
            <w:tcW w:w="606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02E23" w:rsidRPr="009A388D" w:rsidRDefault="0048789E" w:rsidP="0048789E">
            <w:pPr>
              <w:pStyle w:val="Tabletext"/>
              <w:rPr>
                <w:b/>
              </w:rPr>
            </w:pPr>
            <w:r w:rsidRPr="009A388D">
              <w:rPr>
                <w:b/>
              </w:rPr>
              <w:t>Entitlements of beneficiaries</w:t>
            </w:r>
          </w:p>
        </w:tc>
      </w:tr>
      <w:tr w:rsidR="00BB29FA" w:rsidRPr="009A388D" w:rsidTr="0048789E">
        <w:trPr>
          <w:tblHeader/>
        </w:trPr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B29FA" w:rsidRPr="009A388D" w:rsidRDefault="00BB29FA" w:rsidP="00202E23">
            <w:pPr>
              <w:pStyle w:val="Tabletext"/>
              <w:rPr>
                <w:b/>
              </w:rPr>
            </w:pPr>
            <w:r w:rsidRPr="009A388D">
              <w:rPr>
                <w:b/>
              </w:rPr>
              <w:t>Item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B29FA" w:rsidRPr="009A388D" w:rsidRDefault="00BB29FA" w:rsidP="00202E23">
            <w:pPr>
              <w:pStyle w:val="Tabletext"/>
              <w:rPr>
                <w:b/>
              </w:rPr>
            </w:pPr>
            <w:r w:rsidRPr="009A388D">
              <w:rPr>
                <w:b/>
              </w:rPr>
              <w:t xml:space="preserve">If </w:t>
            </w:r>
            <w:r w:rsidR="002D46B5" w:rsidRPr="009A388D">
              <w:rPr>
                <w:b/>
              </w:rPr>
              <w:t xml:space="preserve">one of the following applies to the </w:t>
            </w:r>
            <w:r w:rsidR="00973946" w:rsidRPr="009A388D">
              <w:rPr>
                <w:b/>
              </w:rPr>
              <w:t xml:space="preserve">beneficiary </w:t>
            </w:r>
            <w:r w:rsidRPr="009A388D">
              <w:rPr>
                <w:b/>
              </w:rPr>
              <w:t>immediately before 1</w:t>
            </w:r>
            <w:r w:rsidR="009A388D" w:rsidRPr="009A388D">
              <w:rPr>
                <w:b/>
              </w:rPr>
              <w:t> </w:t>
            </w:r>
            <w:r w:rsidRPr="009A388D">
              <w:rPr>
                <w:b/>
              </w:rPr>
              <w:t>July 2016</w:t>
            </w:r>
            <w:r w:rsidR="00202E23" w:rsidRPr="009A388D">
              <w:rPr>
                <w:b/>
              </w:rPr>
              <w:t xml:space="preserve"> </w:t>
            </w:r>
            <w:r w:rsidRPr="009A388D">
              <w:rPr>
                <w:b/>
              </w:rPr>
              <w:t>...</w:t>
            </w:r>
          </w:p>
        </w:tc>
        <w:tc>
          <w:tcPr>
            <w:tcW w:w="209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B29FA" w:rsidRPr="009A388D" w:rsidRDefault="00BB29FA" w:rsidP="00202E23">
            <w:pPr>
              <w:pStyle w:val="Tabletext"/>
              <w:rPr>
                <w:b/>
              </w:rPr>
            </w:pPr>
            <w:r w:rsidRPr="009A388D">
              <w:rPr>
                <w:b/>
              </w:rPr>
              <w:t xml:space="preserve">the </w:t>
            </w:r>
            <w:r w:rsidR="00973946" w:rsidRPr="009A388D">
              <w:rPr>
                <w:b/>
              </w:rPr>
              <w:t>beneficiary</w:t>
            </w:r>
            <w:r w:rsidRPr="009A388D">
              <w:rPr>
                <w:b/>
              </w:rPr>
              <w:t xml:space="preserve"> is entitled, on and after 1</w:t>
            </w:r>
            <w:r w:rsidR="009A388D" w:rsidRPr="009A388D">
              <w:rPr>
                <w:b/>
              </w:rPr>
              <w:t> </w:t>
            </w:r>
            <w:r w:rsidRPr="009A388D">
              <w:rPr>
                <w:b/>
              </w:rPr>
              <w:t>July 2016, to</w:t>
            </w:r>
            <w:r w:rsidR="00202E23" w:rsidRPr="009A388D">
              <w:rPr>
                <w:b/>
              </w:rPr>
              <w:t xml:space="preserve"> </w:t>
            </w:r>
            <w:r w:rsidRPr="009A388D">
              <w:rPr>
                <w:b/>
              </w:rPr>
              <w:t>...</w:t>
            </w:r>
          </w:p>
        </w:tc>
      </w:tr>
      <w:tr w:rsidR="00BB29FA" w:rsidRPr="009A388D" w:rsidTr="0048789E"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BB29FA" w:rsidRPr="009A388D" w:rsidRDefault="00BB29FA" w:rsidP="00882DF9">
            <w:pPr>
              <w:pStyle w:val="Tabletext"/>
            </w:pPr>
            <w:r w:rsidRPr="009A388D">
              <w:t>1</w:t>
            </w:r>
          </w:p>
        </w:tc>
        <w:tc>
          <w:tcPr>
            <w:tcW w:w="3403" w:type="dxa"/>
            <w:tcBorders>
              <w:top w:val="single" w:sz="12" w:space="0" w:color="auto"/>
            </w:tcBorders>
            <w:shd w:val="clear" w:color="auto" w:fill="auto"/>
          </w:tcPr>
          <w:p w:rsidR="00BB29FA" w:rsidRPr="009A388D" w:rsidRDefault="00BB29FA" w:rsidP="00882DF9">
            <w:pPr>
              <w:pStyle w:val="Tabletext"/>
            </w:pPr>
            <w:r w:rsidRPr="009A388D">
              <w:t>receives an insured benefit</w:t>
            </w:r>
          </w:p>
        </w:tc>
        <w:tc>
          <w:tcPr>
            <w:tcW w:w="2091" w:type="dxa"/>
            <w:tcBorders>
              <w:top w:val="single" w:sz="12" w:space="0" w:color="auto"/>
            </w:tcBorders>
            <w:shd w:val="clear" w:color="auto" w:fill="auto"/>
          </w:tcPr>
          <w:p w:rsidR="00BB29FA" w:rsidRPr="009A388D" w:rsidRDefault="00BB29FA" w:rsidP="00882DF9">
            <w:pPr>
              <w:pStyle w:val="Tabletext"/>
            </w:pPr>
            <w:r w:rsidRPr="009A388D">
              <w:t>continue to receive the insured benefit</w:t>
            </w:r>
          </w:p>
        </w:tc>
      </w:tr>
      <w:tr w:rsidR="00BB29FA" w:rsidRPr="009A388D" w:rsidTr="0048789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B29FA" w:rsidRPr="009A388D" w:rsidRDefault="00BB29FA" w:rsidP="00882DF9">
            <w:pPr>
              <w:pStyle w:val="Tabletext"/>
            </w:pPr>
            <w:r w:rsidRPr="009A388D">
              <w:t>2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BB29FA" w:rsidRPr="009A388D" w:rsidRDefault="00BB29FA" w:rsidP="00882DF9">
            <w:pPr>
              <w:pStyle w:val="Tabletext"/>
            </w:pPr>
            <w:r w:rsidRPr="009A388D">
              <w:t>lodges a claim for an insured benefit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200CAD" w:rsidRPr="009A388D" w:rsidRDefault="00200CAD" w:rsidP="00882DF9">
            <w:pPr>
              <w:pStyle w:val="Tablea"/>
            </w:pPr>
            <w:r w:rsidRPr="009A388D">
              <w:t>(a)</w:t>
            </w:r>
            <w:r w:rsidR="00202E23" w:rsidRPr="009A388D">
              <w:t xml:space="preserve"> </w:t>
            </w:r>
            <w:r w:rsidR="00BB29FA" w:rsidRPr="009A388D">
              <w:t>have the claim determined</w:t>
            </w:r>
            <w:r w:rsidRPr="009A388D">
              <w:t>;</w:t>
            </w:r>
            <w:r w:rsidR="001D15BF" w:rsidRPr="009A388D">
              <w:t xml:space="preserve"> and</w:t>
            </w:r>
          </w:p>
          <w:p w:rsidR="00335F22" w:rsidRPr="009A388D" w:rsidRDefault="00202E23" w:rsidP="00882DF9">
            <w:pPr>
              <w:pStyle w:val="Tablea"/>
            </w:pPr>
            <w:r w:rsidRPr="009A388D">
              <w:t xml:space="preserve">(b) </w:t>
            </w:r>
            <w:r w:rsidR="00335F22" w:rsidRPr="009A388D">
              <w:t xml:space="preserve">receive an insured benefit, </w:t>
            </w:r>
            <w:r w:rsidR="00200CAD" w:rsidRPr="009A388D">
              <w:t>if the trustee so determines</w:t>
            </w:r>
          </w:p>
        </w:tc>
      </w:tr>
      <w:tr w:rsidR="00BB29FA" w:rsidRPr="009A388D" w:rsidTr="0048789E"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BB29FA" w:rsidRPr="009A388D" w:rsidRDefault="00BB29FA" w:rsidP="00882DF9">
            <w:pPr>
              <w:pStyle w:val="Tabletext"/>
            </w:pPr>
            <w:r w:rsidRPr="009A388D">
              <w:t>3</w:t>
            </w:r>
          </w:p>
        </w:tc>
        <w:tc>
          <w:tcPr>
            <w:tcW w:w="3403" w:type="dxa"/>
            <w:tcBorders>
              <w:bottom w:val="single" w:sz="12" w:space="0" w:color="auto"/>
            </w:tcBorders>
            <w:shd w:val="clear" w:color="auto" w:fill="auto"/>
          </w:tcPr>
          <w:p w:rsidR="00BB29FA" w:rsidRPr="009A388D" w:rsidRDefault="00335F22" w:rsidP="00882DF9">
            <w:pPr>
              <w:pStyle w:val="Tabletext"/>
            </w:pPr>
            <w:r w:rsidRPr="009A388D">
              <w:t>is eligible to make a claim for an insured benefit</w:t>
            </w:r>
          </w:p>
        </w:tc>
        <w:tc>
          <w:tcPr>
            <w:tcW w:w="2091" w:type="dxa"/>
            <w:tcBorders>
              <w:bottom w:val="single" w:sz="12" w:space="0" w:color="auto"/>
            </w:tcBorders>
            <w:shd w:val="clear" w:color="auto" w:fill="auto"/>
          </w:tcPr>
          <w:p w:rsidR="00200CAD" w:rsidRPr="009A388D" w:rsidRDefault="00202E23" w:rsidP="00882DF9">
            <w:pPr>
              <w:pStyle w:val="Tablea"/>
            </w:pPr>
            <w:r w:rsidRPr="009A388D">
              <w:t xml:space="preserve">(a) </w:t>
            </w:r>
            <w:r w:rsidR="00BB29FA" w:rsidRPr="009A388D">
              <w:t>lodge a claim</w:t>
            </w:r>
            <w:r w:rsidR="00200CAD" w:rsidRPr="009A388D">
              <w:t>; and</w:t>
            </w:r>
          </w:p>
          <w:p w:rsidR="00200CAD" w:rsidRPr="009A388D" w:rsidRDefault="00202E23" w:rsidP="00882DF9">
            <w:pPr>
              <w:pStyle w:val="Tablea"/>
            </w:pPr>
            <w:r w:rsidRPr="009A388D">
              <w:t xml:space="preserve">(b) </w:t>
            </w:r>
            <w:r w:rsidR="00BD59B6" w:rsidRPr="009A388D">
              <w:t>have the claim determined</w:t>
            </w:r>
            <w:r w:rsidR="00200CAD" w:rsidRPr="009A388D">
              <w:t>;</w:t>
            </w:r>
            <w:r w:rsidR="001D15BF" w:rsidRPr="009A388D">
              <w:t xml:space="preserve"> and</w:t>
            </w:r>
          </w:p>
          <w:p w:rsidR="00BB29FA" w:rsidRPr="009A388D" w:rsidRDefault="00202E23" w:rsidP="00882DF9">
            <w:pPr>
              <w:pStyle w:val="Tablea"/>
            </w:pPr>
            <w:r w:rsidRPr="009A388D">
              <w:lastRenderedPageBreak/>
              <w:t xml:space="preserve">(c) </w:t>
            </w:r>
            <w:r w:rsidR="00BD59B6" w:rsidRPr="009A388D">
              <w:t xml:space="preserve">receive an insured benefit, </w:t>
            </w:r>
            <w:r w:rsidR="00200CAD" w:rsidRPr="009A388D">
              <w:t>if the trustee so determines</w:t>
            </w:r>
          </w:p>
        </w:tc>
      </w:tr>
    </w:tbl>
    <w:p w:rsidR="00BB29FA" w:rsidRPr="009A388D" w:rsidRDefault="00C44E25" w:rsidP="00882DF9">
      <w:pPr>
        <w:pStyle w:val="subsection"/>
      </w:pPr>
      <w:r w:rsidRPr="009A388D">
        <w:lastRenderedPageBreak/>
        <w:tab/>
        <w:t>(</w:t>
      </w:r>
      <w:r w:rsidR="00C64CE3" w:rsidRPr="009A388D">
        <w:t>10</w:t>
      </w:r>
      <w:r w:rsidR="00BB29FA" w:rsidRPr="009A388D">
        <w:t>)</w:t>
      </w:r>
      <w:r w:rsidR="00BB29FA" w:rsidRPr="009A388D">
        <w:tab/>
        <w:t>In this regulation:</w:t>
      </w:r>
    </w:p>
    <w:p w:rsidR="001656B6" w:rsidRPr="009A388D" w:rsidRDefault="00BB29FA" w:rsidP="00882DF9">
      <w:pPr>
        <w:pStyle w:val="Definition"/>
      </w:pPr>
      <w:r w:rsidRPr="009A388D">
        <w:rPr>
          <w:b/>
          <w:i/>
        </w:rPr>
        <w:t>fund</w:t>
      </w:r>
      <w:r w:rsidRPr="009A388D">
        <w:t xml:space="preserve"> includes a sub</w:t>
      </w:r>
      <w:r w:rsidR="009A388D" w:rsidRPr="009A388D">
        <w:noBreakHyphen/>
      </w:r>
      <w:r w:rsidRPr="009A388D">
        <w:t>fund.</w:t>
      </w:r>
    </w:p>
    <w:p w:rsidR="000E5A21" w:rsidRPr="009A388D" w:rsidRDefault="007E3B36" w:rsidP="00882DF9">
      <w:pPr>
        <w:pStyle w:val="ItemHead"/>
        <w:rPr>
          <w:rFonts w:cs="Arial"/>
        </w:rPr>
      </w:pPr>
      <w:r w:rsidRPr="009A388D">
        <w:rPr>
          <w:rFonts w:cs="Arial"/>
          <w:noProof/>
        </w:rPr>
        <w:t>3</w:t>
      </w:r>
      <w:r w:rsidR="00882DF9" w:rsidRPr="009A388D">
        <w:rPr>
          <w:rFonts w:cs="Arial"/>
        </w:rPr>
        <w:t xml:space="preserve">  </w:t>
      </w:r>
      <w:proofErr w:type="spellStart"/>
      <w:r w:rsidR="000E5A21" w:rsidRPr="009A388D">
        <w:rPr>
          <w:rFonts w:cs="Arial"/>
        </w:rPr>
        <w:t>Subregulation</w:t>
      </w:r>
      <w:proofErr w:type="spellEnd"/>
      <w:r w:rsidR="00882DF9" w:rsidRPr="009A388D">
        <w:rPr>
          <w:rFonts w:cs="Arial"/>
        </w:rPr>
        <w:t xml:space="preserve"> </w:t>
      </w:r>
      <w:r w:rsidR="000E5A21" w:rsidRPr="009A388D">
        <w:rPr>
          <w:rFonts w:cs="Arial"/>
        </w:rPr>
        <w:t>6.0</w:t>
      </w:r>
      <w:r w:rsidR="00882DF9" w:rsidRPr="009A388D">
        <w:rPr>
          <w:rFonts w:cs="Arial"/>
        </w:rPr>
        <w:t>1(</w:t>
      </w:r>
      <w:r w:rsidR="00202E23" w:rsidRPr="009A388D">
        <w:rPr>
          <w:rFonts w:cs="Arial"/>
        </w:rPr>
        <w:t>2)</w:t>
      </w:r>
      <w:r w:rsidR="000E5A21" w:rsidRPr="009A388D">
        <w:rPr>
          <w:rFonts w:cs="Arial"/>
        </w:rPr>
        <w:t xml:space="preserve"> </w:t>
      </w:r>
      <w:r w:rsidR="00202E23" w:rsidRPr="009A388D">
        <w:rPr>
          <w:rFonts w:cs="Arial"/>
        </w:rPr>
        <w:t>(</w:t>
      </w:r>
      <w:r w:rsidR="000E5A21" w:rsidRPr="009A388D">
        <w:rPr>
          <w:rFonts w:cs="Arial"/>
        </w:rPr>
        <w:t xml:space="preserve">definition of </w:t>
      </w:r>
      <w:r w:rsidR="000E5A21" w:rsidRPr="009A388D">
        <w:rPr>
          <w:rFonts w:cs="Arial"/>
          <w:i/>
        </w:rPr>
        <w:t>permanent incapacity</w:t>
      </w:r>
      <w:r w:rsidR="00202E23" w:rsidRPr="009A388D">
        <w:rPr>
          <w:rFonts w:cs="Arial"/>
        </w:rPr>
        <w:t>)</w:t>
      </w:r>
    </w:p>
    <w:p w:rsidR="000E5A21" w:rsidRPr="009A388D" w:rsidRDefault="00882DF9" w:rsidP="00882DF9">
      <w:pPr>
        <w:pStyle w:val="Item"/>
      </w:pPr>
      <w:r w:rsidRPr="009A388D">
        <w:t xml:space="preserve">Repeal the </w:t>
      </w:r>
      <w:r w:rsidR="00DD42A1" w:rsidRPr="009A388D">
        <w:t>definition</w:t>
      </w:r>
      <w:r w:rsidRPr="009A388D">
        <w:t>.</w:t>
      </w:r>
    </w:p>
    <w:p w:rsidR="001656B6" w:rsidRPr="009A388D" w:rsidRDefault="007E3B36" w:rsidP="00882DF9">
      <w:pPr>
        <w:pStyle w:val="ItemHead"/>
        <w:rPr>
          <w:rFonts w:cs="Arial"/>
        </w:rPr>
      </w:pPr>
      <w:r w:rsidRPr="009A388D">
        <w:rPr>
          <w:rFonts w:cs="Arial"/>
          <w:noProof/>
        </w:rPr>
        <w:t>4</w:t>
      </w:r>
      <w:r w:rsidR="00882DF9" w:rsidRPr="009A388D">
        <w:rPr>
          <w:rFonts w:cs="Arial"/>
        </w:rPr>
        <w:t xml:space="preserve">  </w:t>
      </w:r>
      <w:r w:rsidR="00202E23" w:rsidRPr="009A388D">
        <w:rPr>
          <w:rFonts w:cs="Arial"/>
        </w:rPr>
        <w:t xml:space="preserve">At the end of </w:t>
      </w:r>
      <w:proofErr w:type="spellStart"/>
      <w:r w:rsidR="00202E23" w:rsidRPr="009A388D">
        <w:rPr>
          <w:rFonts w:cs="Arial"/>
        </w:rPr>
        <w:t>subregulation</w:t>
      </w:r>
      <w:proofErr w:type="spellEnd"/>
      <w:r w:rsidR="00882DF9" w:rsidRPr="009A388D">
        <w:rPr>
          <w:rFonts w:cs="Arial"/>
        </w:rPr>
        <w:t xml:space="preserve"> </w:t>
      </w:r>
      <w:r w:rsidR="001656B6" w:rsidRPr="009A388D">
        <w:rPr>
          <w:rFonts w:cs="Arial"/>
        </w:rPr>
        <w:t>6.2</w:t>
      </w:r>
      <w:r w:rsidR="00882DF9" w:rsidRPr="009A388D">
        <w:rPr>
          <w:rFonts w:cs="Arial"/>
        </w:rPr>
        <w:t>9(</w:t>
      </w:r>
      <w:r w:rsidR="001656B6" w:rsidRPr="009A388D">
        <w:rPr>
          <w:rFonts w:cs="Arial"/>
        </w:rPr>
        <w:t>1</w:t>
      </w:r>
      <w:r w:rsidR="00202E23" w:rsidRPr="009A388D">
        <w:rPr>
          <w:rFonts w:cs="Arial"/>
        </w:rPr>
        <w:t>)</w:t>
      </w:r>
    </w:p>
    <w:p w:rsidR="001656B6" w:rsidRPr="009A388D" w:rsidRDefault="00202E23" w:rsidP="00882DF9">
      <w:pPr>
        <w:pStyle w:val="Item"/>
      </w:pPr>
      <w:r w:rsidRPr="009A388D">
        <w:t>Add</w:t>
      </w:r>
      <w:r w:rsidR="00882DF9" w:rsidRPr="009A388D">
        <w:t>:</w:t>
      </w:r>
    </w:p>
    <w:p w:rsidR="001656B6" w:rsidRPr="009A388D" w:rsidRDefault="001656B6" w:rsidP="00882DF9">
      <w:pPr>
        <w:pStyle w:val="paragraph"/>
      </w:pPr>
      <w:r w:rsidRPr="009A388D">
        <w:tab/>
      </w:r>
      <w:r w:rsidR="00202E23" w:rsidRPr="009A388D">
        <w:t xml:space="preserve">; or </w:t>
      </w:r>
      <w:r w:rsidRPr="009A388D">
        <w:t>(d)</w:t>
      </w:r>
      <w:r w:rsidRPr="009A388D">
        <w:tab/>
      </w:r>
      <w:r w:rsidR="009F2051" w:rsidRPr="009A388D">
        <w:t>for section</w:t>
      </w:r>
      <w:r w:rsidR="009A388D" w:rsidRPr="009A388D">
        <w:t> </w:t>
      </w:r>
      <w:r w:rsidR="009F2051" w:rsidRPr="009A388D">
        <w:t xml:space="preserve">29SAA, 29SAB, 387, 388 or 394 of the Act </w:t>
      </w:r>
      <w:r w:rsidRPr="009A388D">
        <w:t xml:space="preserve">the trustee of the fund is required </w:t>
      </w:r>
      <w:r w:rsidR="00906B9C" w:rsidRPr="009A388D">
        <w:t xml:space="preserve">by a prudential standard made under </w:t>
      </w:r>
      <w:r w:rsidR="00A0456B" w:rsidRPr="009A388D">
        <w:t>section</w:t>
      </w:r>
      <w:r w:rsidR="009A388D" w:rsidRPr="009A388D">
        <w:t> </w:t>
      </w:r>
      <w:r w:rsidR="00A0456B" w:rsidRPr="009A388D">
        <w:t>34C of the Act</w:t>
      </w:r>
      <w:r w:rsidR="00906B9C" w:rsidRPr="009A388D">
        <w:t xml:space="preserve"> </w:t>
      </w:r>
      <w:r w:rsidRPr="009A388D">
        <w:t xml:space="preserve">to transfer the </w:t>
      </w:r>
      <w:r w:rsidR="00906B9C" w:rsidRPr="009A388D">
        <w:t>benefits</w:t>
      </w:r>
      <w:r w:rsidRPr="009A388D">
        <w:t>.</w:t>
      </w:r>
    </w:p>
    <w:p w:rsidR="00F33BFE" w:rsidRPr="009A388D" w:rsidRDefault="00294FFF" w:rsidP="00882DF9">
      <w:pPr>
        <w:pStyle w:val="ItemHead"/>
        <w:rPr>
          <w:rFonts w:cs="Arial"/>
        </w:rPr>
      </w:pPr>
      <w:r w:rsidRPr="009A388D">
        <w:rPr>
          <w:rFonts w:cs="Arial"/>
          <w:noProof/>
        </w:rPr>
        <w:t>5</w:t>
      </w:r>
      <w:r w:rsidR="00882DF9" w:rsidRPr="009A388D">
        <w:rPr>
          <w:rFonts w:cs="Arial"/>
        </w:rPr>
        <w:t xml:space="preserve">  </w:t>
      </w:r>
      <w:r w:rsidR="001656B6" w:rsidRPr="009A388D">
        <w:rPr>
          <w:rFonts w:cs="Arial"/>
        </w:rPr>
        <w:t>After</w:t>
      </w:r>
      <w:r w:rsidR="00882DF9" w:rsidRPr="009A388D">
        <w:rPr>
          <w:rFonts w:cs="Arial"/>
        </w:rPr>
        <w:t xml:space="preserve"> </w:t>
      </w:r>
      <w:r w:rsidR="00C66DEC" w:rsidRPr="009A388D">
        <w:rPr>
          <w:rFonts w:cs="Arial"/>
        </w:rPr>
        <w:t>Part</w:t>
      </w:r>
      <w:r w:rsidR="009A388D" w:rsidRPr="009A388D">
        <w:rPr>
          <w:rFonts w:cs="Arial"/>
        </w:rPr>
        <w:t> </w:t>
      </w:r>
      <w:r w:rsidR="001656B6" w:rsidRPr="009A388D">
        <w:rPr>
          <w:rFonts w:cs="Arial"/>
        </w:rPr>
        <w:t>9</w:t>
      </w:r>
    </w:p>
    <w:p w:rsidR="001656B6" w:rsidRPr="009A388D" w:rsidRDefault="00882DF9" w:rsidP="00882DF9">
      <w:pPr>
        <w:pStyle w:val="Item"/>
      </w:pPr>
      <w:r w:rsidRPr="009A388D">
        <w:t>I</w:t>
      </w:r>
      <w:r w:rsidR="001656B6" w:rsidRPr="009A388D">
        <w:t>nsert</w:t>
      </w:r>
      <w:r w:rsidRPr="009A388D">
        <w:t>:</w:t>
      </w:r>
    </w:p>
    <w:p w:rsidR="001656B6" w:rsidRPr="009A388D" w:rsidRDefault="001656B6" w:rsidP="00882DF9">
      <w:pPr>
        <w:pStyle w:val="ActHead2"/>
      </w:pPr>
      <w:bookmarkStart w:id="18" w:name="_Toc348448107"/>
      <w:r w:rsidRPr="009A388D">
        <w:rPr>
          <w:rStyle w:val="CharPartNo"/>
        </w:rPr>
        <w:t>Part</w:t>
      </w:r>
      <w:r w:rsidR="009A388D" w:rsidRPr="009A388D">
        <w:rPr>
          <w:rStyle w:val="CharPartNo"/>
        </w:rPr>
        <w:t> </w:t>
      </w:r>
      <w:r w:rsidRPr="009A388D">
        <w:rPr>
          <w:rStyle w:val="CharPartNo"/>
        </w:rPr>
        <w:t>9A</w:t>
      </w:r>
      <w:r w:rsidR="00882DF9" w:rsidRPr="009A388D">
        <w:t>—</w:t>
      </w:r>
      <w:r w:rsidRPr="009A388D">
        <w:rPr>
          <w:rStyle w:val="CharPartText"/>
        </w:rPr>
        <w:t xml:space="preserve">Requirements relating to </w:t>
      </w:r>
      <w:proofErr w:type="spellStart"/>
      <w:r w:rsidRPr="009A388D">
        <w:rPr>
          <w:rStyle w:val="CharPartText"/>
        </w:rPr>
        <w:t>MySuper</w:t>
      </w:r>
      <w:proofErr w:type="spellEnd"/>
      <w:r w:rsidRPr="009A388D">
        <w:rPr>
          <w:rStyle w:val="CharPartText"/>
        </w:rPr>
        <w:t xml:space="preserve"> products</w:t>
      </w:r>
      <w:bookmarkEnd w:id="18"/>
    </w:p>
    <w:p w:rsidR="00202E23" w:rsidRPr="009A388D" w:rsidRDefault="00202E23" w:rsidP="00202E23">
      <w:pPr>
        <w:pStyle w:val="Header"/>
      </w:pPr>
      <w:r w:rsidRPr="009A388D">
        <w:rPr>
          <w:rStyle w:val="CharDivNo"/>
        </w:rPr>
        <w:t xml:space="preserve"> </w:t>
      </w:r>
      <w:r w:rsidRPr="009A388D">
        <w:rPr>
          <w:rStyle w:val="CharDivText"/>
        </w:rPr>
        <w:t xml:space="preserve"> </w:t>
      </w:r>
    </w:p>
    <w:p w:rsidR="000E5A21" w:rsidRPr="009A388D" w:rsidRDefault="000E5A21" w:rsidP="00882DF9">
      <w:pPr>
        <w:pStyle w:val="ActHead5"/>
      </w:pPr>
      <w:bookmarkStart w:id="19" w:name="_Toc348448108"/>
      <w:r w:rsidRPr="009A388D">
        <w:rPr>
          <w:rStyle w:val="CharSectno"/>
        </w:rPr>
        <w:t>9.46</w:t>
      </w:r>
      <w:r w:rsidR="00882DF9" w:rsidRPr="009A388D">
        <w:t xml:space="preserve">  </w:t>
      </w:r>
      <w:r w:rsidRPr="009A388D">
        <w:t xml:space="preserve">Notification—accrued default amount attributed to </w:t>
      </w:r>
      <w:proofErr w:type="spellStart"/>
      <w:r w:rsidRPr="009A388D">
        <w:t>MySuper</w:t>
      </w:r>
      <w:proofErr w:type="spellEnd"/>
      <w:r w:rsidRPr="009A388D">
        <w:t xml:space="preserve"> product</w:t>
      </w:r>
      <w:bookmarkEnd w:id="19"/>
    </w:p>
    <w:p w:rsidR="00A12C4A" w:rsidRPr="009A388D" w:rsidRDefault="000E5A21" w:rsidP="00882DF9">
      <w:pPr>
        <w:pStyle w:val="subsection"/>
      </w:pPr>
      <w:r w:rsidRPr="009A388D">
        <w:tab/>
        <w:t>(1)</w:t>
      </w:r>
      <w:r w:rsidRPr="009A388D">
        <w:tab/>
        <w:t xml:space="preserve">For </w:t>
      </w:r>
      <w:r w:rsidR="00831E45" w:rsidRPr="009A388D">
        <w:t>subsection</w:t>
      </w:r>
      <w:r w:rsidR="009A388D" w:rsidRPr="009A388D">
        <w:t> </w:t>
      </w:r>
      <w:r w:rsidR="00A360B0" w:rsidRPr="009A388D">
        <w:t>29SA</w:t>
      </w:r>
      <w:r w:rsidR="00882DF9" w:rsidRPr="009A388D">
        <w:t>A(</w:t>
      </w:r>
      <w:r w:rsidR="00A360B0" w:rsidRPr="009A388D">
        <w:t>3)</w:t>
      </w:r>
      <w:r w:rsidRPr="009A388D">
        <w:t xml:space="preserve"> of the Act,</w:t>
      </w:r>
      <w:r w:rsidR="00DF0B4F" w:rsidRPr="009A388D">
        <w:t xml:space="preserve"> </w:t>
      </w:r>
      <w:r w:rsidR="00A12C4A" w:rsidRPr="009A388D">
        <w:t xml:space="preserve">the </w:t>
      </w:r>
      <w:proofErr w:type="spellStart"/>
      <w:r w:rsidR="00A12C4A" w:rsidRPr="009A388D">
        <w:t>RSE</w:t>
      </w:r>
      <w:proofErr w:type="spellEnd"/>
      <w:r w:rsidR="00A12C4A" w:rsidRPr="009A388D">
        <w:t xml:space="preserve"> licensee must give the member a notice in writing in accordance with </w:t>
      </w:r>
      <w:proofErr w:type="spellStart"/>
      <w:r w:rsidR="00A12C4A" w:rsidRPr="009A388D">
        <w:t>subregulation</w:t>
      </w:r>
      <w:proofErr w:type="spellEnd"/>
      <w:r w:rsidR="00882DF9" w:rsidRPr="009A388D">
        <w:t xml:space="preserve"> </w:t>
      </w:r>
      <w:r w:rsidR="00A12C4A" w:rsidRPr="009A388D">
        <w:t xml:space="preserve">(3) </w:t>
      </w:r>
      <w:r w:rsidR="00DF0B4F" w:rsidRPr="009A388D">
        <w:t xml:space="preserve">at least 90 days before the </w:t>
      </w:r>
      <w:r w:rsidR="00A12C4A" w:rsidRPr="009A388D">
        <w:t>a</w:t>
      </w:r>
      <w:r w:rsidR="00DF0B4F" w:rsidRPr="009A388D">
        <w:t xml:space="preserve">ttribution </w:t>
      </w:r>
      <w:r w:rsidR="00A12C4A" w:rsidRPr="009A388D">
        <w:t xml:space="preserve">of the accrued default amount </w:t>
      </w:r>
      <w:r w:rsidR="00DF0B4F" w:rsidRPr="009A388D">
        <w:t xml:space="preserve">or </w:t>
      </w:r>
      <w:r w:rsidR="00A12C4A" w:rsidRPr="009A388D">
        <w:t xml:space="preserve">the </w:t>
      </w:r>
      <w:r w:rsidR="00DF0B4F" w:rsidRPr="009A388D">
        <w:t>transfer</w:t>
      </w:r>
      <w:r w:rsidR="00DF0B4F" w:rsidRPr="009A388D">
        <w:rPr>
          <w:b/>
        </w:rPr>
        <w:t xml:space="preserve"> </w:t>
      </w:r>
      <w:r w:rsidR="00DF0B4F" w:rsidRPr="009A388D">
        <w:t>of the accrued default amount</w:t>
      </w:r>
      <w:r w:rsidR="00A12C4A" w:rsidRPr="009A388D">
        <w:t xml:space="preserve"> to another fund.</w:t>
      </w:r>
    </w:p>
    <w:p w:rsidR="00DF0B4F" w:rsidRPr="009A388D" w:rsidRDefault="00DF0B4F" w:rsidP="00882DF9">
      <w:pPr>
        <w:pStyle w:val="subsection"/>
      </w:pPr>
      <w:r w:rsidRPr="009A388D">
        <w:tab/>
        <w:t>(2)</w:t>
      </w:r>
      <w:r w:rsidRPr="009A388D">
        <w:tab/>
        <w:t xml:space="preserve">However, this regulation does not apply </w:t>
      </w:r>
      <w:r w:rsidR="00426C8F" w:rsidRPr="009A388D">
        <w:t xml:space="preserve">to the </w:t>
      </w:r>
      <w:proofErr w:type="spellStart"/>
      <w:r w:rsidR="00426C8F" w:rsidRPr="009A388D">
        <w:t>RSE</w:t>
      </w:r>
      <w:proofErr w:type="spellEnd"/>
      <w:r w:rsidR="00426C8F" w:rsidRPr="009A388D">
        <w:t xml:space="preserve"> licensee </w:t>
      </w:r>
      <w:r w:rsidRPr="009A388D">
        <w:t xml:space="preserve">if the attribution or transfer </w:t>
      </w:r>
      <w:r w:rsidR="00A55ED9" w:rsidRPr="009A388D">
        <w:t xml:space="preserve">will </w:t>
      </w:r>
      <w:r w:rsidRPr="009A388D">
        <w:t>not result in any of the following:</w:t>
      </w:r>
    </w:p>
    <w:p w:rsidR="00DF0B4F" w:rsidRPr="009A388D" w:rsidRDefault="00DF0B4F" w:rsidP="00882DF9">
      <w:pPr>
        <w:pStyle w:val="paragraph"/>
      </w:pPr>
      <w:r w:rsidRPr="009A388D">
        <w:lastRenderedPageBreak/>
        <w:tab/>
        <w:t>(a)</w:t>
      </w:r>
      <w:r w:rsidRPr="009A388D">
        <w:tab/>
        <w:t>an increase in a fee or charge that applies to the amount;</w:t>
      </w:r>
    </w:p>
    <w:p w:rsidR="00DF0B4F" w:rsidRPr="009A388D" w:rsidRDefault="00DF0B4F" w:rsidP="00882DF9">
      <w:pPr>
        <w:pStyle w:val="paragraph"/>
      </w:pPr>
      <w:r w:rsidRPr="009A388D">
        <w:tab/>
        <w:t>(b)</w:t>
      </w:r>
      <w:r w:rsidRPr="009A388D">
        <w:tab/>
        <w:t>a reduction in an insured benefit that is attributable to the member;</w:t>
      </w:r>
    </w:p>
    <w:p w:rsidR="00DF0B4F" w:rsidRPr="009A388D" w:rsidRDefault="00DF0B4F" w:rsidP="00882DF9">
      <w:pPr>
        <w:pStyle w:val="paragraph"/>
      </w:pPr>
      <w:r w:rsidRPr="009A388D">
        <w:tab/>
        <w:t>(c)</w:t>
      </w:r>
      <w:r w:rsidRPr="009A388D">
        <w:tab/>
        <w:t>an increase in an insurance premium that is attributable to the member;</w:t>
      </w:r>
    </w:p>
    <w:p w:rsidR="00EF0539" w:rsidRPr="009A388D" w:rsidRDefault="00DF0B4F" w:rsidP="00882DF9">
      <w:pPr>
        <w:pStyle w:val="paragraph"/>
      </w:pPr>
      <w:r w:rsidRPr="009A388D">
        <w:tab/>
        <w:t>(d)</w:t>
      </w:r>
      <w:r w:rsidRPr="009A388D">
        <w:tab/>
        <w:t>a change in the investment strategy that relates to the amount.</w:t>
      </w:r>
    </w:p>
    <w:p w:rsidR="00A360B0" w:rsidRPr="009A388D" w:rsidRDefault="00CB7B9D" w:rsidP="00882DF9">
      <w:pPr>
        <w:pStyle w:val="subsection"/>
      </w:pPr>
      <w:r w:rsidRPr="009A388D">
        <w:tab/>
      </w:r>
      <w:r w:rsidR="007D142D" w:rsidRPr="009A388D">
        <w:t>(</w:t>
      </w:r>
      <w:r w:rsidR="00DF0B4F" w:rsidRPr="009A388D">
        <w:t>3</w:t>
      </w:r>
      <w:r w:rsidR="007D142D" w:rsidRPr="009A388D">
        <w:t>)</w:t>
      </w:r>
      <w:r w:rsidR="007D142D" w:rsidRPr="009A388D">
        <w:tab/>
      </w:r>
      <w:r w:rsidR="009D2B75" w:rsidRPr="009A388D">
        <w:t xml:space="preserve">For </w:t>
      </w:r>
      <w:proofErr w:type="spellStart"/>
      <w:r w:rsidR="009D2B75" w:rsidRPr="009A388D">
        <w:t>subregulation</w:t>
      </w:r>
      <w:proofErr w:type="spellEnd"/>
      <w:r w:rsidR="00882DF9" w:rsidRPr="009A388D">
        <w:t xml:space="preserve"> </w:t>
      </w:r>
      <w:r w:rsidR="009D2B75" w:rsidRPr="009A388D">
        <w:t>(1), t</w:t>
      </w:r>
      <w:r w:rsidR="00A360B0" w:rsidRPr="009A388D">
        <w:t>he notice must mention the following:</w:t>
      </w:r>
    </w:p>
    <w:p w:rsidR="00A360B0" w:rsidRPr="009A388D" w:rsidRDefault="006C09A0" w:rsidP="00882DF9">
      <w:pPr>
        <w:pStyle w:val="paragraph"/>
      </w:pPr>
      <w:r w:rsidRPr="009A388D">
        <w:tab/>
      </w:r>
      <w:r w:rsidR="00A360B0" w:rsidRPr="009A388D">
        <w:t>(a)</w:t>
      </w:r>
      <w:r w:rsidR="00A360B0" w:rsidRPr="009A388D">
        <w:tab/>
        <w:t xml:space="preserve">the </w:t>
      </w:r>
      <w:r w:rsidR="007D142D" w:rsidRPr="009A388D">
        <w:rPr>
          <w:color w:val="000000"/>
        </w:rPr>
        <w:t>amount that is attributable to the member at the time the notice is sent</w:t>
      </w:r>
      <w:r w:rsidR="00A360B0" w:rsidRPr="009A388D">
        <w:rPr>
          <w:color w:val="000000"/>
        </w:rPr>
        <w:t>;</w:t>
      </w:r>
    </w:p>
    <w:p w:rsidR="00A360B0" w:rsidRPr="009A388D" w:rsidRDefault="00A360B0" w:rsidP="00882DF9">
      <w:pPr>
        <w:pStyle w:val="paragraph"/>
      </w:pPr>
      <w:r w:rsidRPr="009A388D">
        <w:tab/>
        <w:t>(b)</w:t>
      </w:r>
      <w:r w:rsidRPr="009A388D">
        <w:tab/>
        <w:t xml:space="preserve">the name of the </w:t>
      </w:r>
      <w:proofErr w:type="spellStart"/>
      <w:r w:rsidRPr="009A388D">
        <w:t>MySuper</w:t>
      </w:r>
      <w:proofErr w:type="spellEnd"/>
      <w:r w:rsidRPr="009A388D">
        <w:t xml:space="preserve"> product to which the amount will be attributed</w:t>
      </w:r>
      <w:r w:rsidR="00002715" w:rsidRPr="009A388D">
        <w:t xml:space="preserve"> or transferred</w:t>
      </w:r>
      <w:r w:rsidRPr="009A388D">
        <w:t>;</w:t>
      </w:r>
    </w:p>
    <w:p w:rsidR="00A360B0" w:rsidRPr="009A388D" w:rsidRDefault="00A360B0" w:rsidP="00882DF9">
      <w:pPr>
        <w:pStyle w:val="paragraph"/>
      </w:pPr>
      <w:r w:rsidRPr="009A388D">
        <w:tab/>
        <w:t>(c)</w:t>
      </w:r>
      <w:r w:rsidRPr="009A388D">
        <w:tab/>
        <w:t>how the member can elect, in writing,</w:t>
      </w:r>
      <w:r w:rsidR="00002715" w:rsidRPr="009A388D">
        <w:t xml:space="preserve"> to opt out of the attribution or transfer</w:t>
      </w:r>
      <w:r w:rsidRPr="009A388D">
        <w:t>;</w:t>
      </w:r>
    </w:p>
    <w:p w:rsidR="00A360B0" w:rsidRPr="009A388D" w:rsidRDefault="007D142D" w:rsidP="00882DF9">
      <w:pPr>
        <w:pStyle w:val="paragraph"/>
      </w:pPr>
      <w:r w:rsidRPr="009A388D">
        <w:tab/>
      </w:r>
      <w:r w:rsidR="00A360B0" w:rsidRPr="009A388D">
        <w:t>(d)</w:t>
      </w:r>
      <w:r w:rsidR="00A360B0" w:rsidRPr="009A388D">
        <w:tab/>
        <w:t xml:space="preserve">how the member may obtain a product disclosure statement for the </w:t>
      </w:r>
      <w:proofErr w:type="spellStart"/>
      <w:r w:rsidR="00A360B0" w:rsidRPr="009A388D">
        <w:t>MySuper</w:t>
      </w:r>
      <w:proofErr w:type="spellEnd"/>
      <w:r w:rsidR="00A360B0" w:rsidRPr="009A388D">
        <w:t xml:space="preserve"> product;</w:t>
      </w:r>
    </w:p>
    <w:p w:rsidR="00A360B0" w:rsidRPr="009A388D" w:rsidRDefault="00A360B0" w:rsidP="00882DF9">
      <w:pPr>
        <w:pStyle w:val="paragraph"/>
      </w:pPr>
      <w:r w:rsidRPr="009A388D">
        <w:tab/>
        <w:t>(e)</w:t>
      </w:r>
      <w:r w:rsidRPr="009A388D">
        <w:tab/>
        <w:t>a</w:t>
      </w:r>
      <w:r w:rsidR="00002715" w:rsidRPr="009A388D">
        <w:t xml:space="preserve">ny change </w:t>
      </w:r>
      <w:r w:rsidR="00422FBA" w:rsidRPr="009A388D">
        <w:t xml:space="preserve">to </w:t>
      </w:r>
      <w:r w:rsidR="00913707" w:rsidRPr="009A388D">
        <w:t xml:space="preserve">a </w:t>
      </w:r>
      <w:r w:rsidRPr="009A388D">
        <w:t>fee or charge that applies to the amount;</w:t>
      </w:r>
    </w:p>
    <w:p w:rsidR="00A360B0" w:rsidRPr="009A388D" w:rsidRDefault="00A360B0" w:rsidP="00882DF9">
      <w:pPr>
        <w:pStyle w:val="paragraph"/>
      </w:pPr>
      <w:r w:rsidRPr="009A388D">
        <w:tab/>
        <w:t>(f)</w:t>
      </w:r>
      <w:r w:rsidRPr="009A388D">
        <w:tab/>
        <w:t>a</w:t>
      </w:r>
      <w:r w:rsidR="00002715" w:rsidRPr="009A388D">
        <w:t>ny</w:t>
      </w:r>
      <w:r w:rsidRPr="009A388D">
        <w:t xml:space="preserve"> change to the member’s insured benefits as a result of the attribution</w:t>
      </w:r>
      <w:r w:rsidR="00002715" w:rsidRPr="009A388D">
        <w:t xml:space="preserve"> or transfer</w:t>
      </w:r>
      <w:r w:rsidRPr="009A388D">
        <w:t>;</w:t>
      </w:r>
    </w:p>
    <w:p w:rsidR="00A360B0" w:rsidRPr="009A388D" w:rsidRDefault="00A360B0" w:rsidP="00882DF9">
      <w:pPr>
        <w:pStyle w:val="paragraph"/>
      </w:pPr>
      <w:r w:rsidRPr="009A388D">
        <w:tab/>
        <w:t>(g)</w:t>
      </w:r>
      <w:r w:rsidRPr="009A388D">
        <w:tab/>
        <w:t>a</w:t>
      </w:r>
      <w:r w:rsidR="00002715" w:rsidRPr="009A388D">
        <w:t>ny</w:t>
      </w:r>
      <w:r w:rsidRPr="009A388D">
        <w:t xml:space="preserve"> change to the investment strategy applicable to the amount as a result of the attribution</w:t>
      </w:r>
      <w:r w:rsidR="00002715" w:rsidRPr="009A388D">
        <w:t xml:space="preserve"> </w:t>
      </w:r>
      <w:r w:rsidR="00B376F5" w:rsidRPr="009A388D">
        <w:t>or transfer</w:t>
      </w:r>
      <w:r w:rsidRPr="009A388D">
        <w:t>;</w:t>
      </w:r>
    </w:p>
    <w:p w:rsidR="00A360B0" w:rsidRPr="009A388D" w:rsidRDefault="00A360B0" w:rsidP="00882DF9">
      <w:pPr>
        <w:pStyle w:val="paragraph"/>
      </w:pPr>
      <w:r w:rsidRPr="009A388D">
        <w:tab/>
        <w:t>(h)</w:t>
      </w:r>
      <w:r w:rsidRPr="009A388D">
        <w:tab/>
        <w:t>any other information that the member needs</w:t>
      </w:r>
      <w:r w:rsidR="00894038" w:rsidRPr="009A388D">
        <w:t xml:space="preserve"> </w:t>
      </w:r>
      <w:r w:rsidRPr="009A388D">
        <w:t>to understand the attribut</w:t>
      </w:r>
      <w:r w:rsidR="00002715" w:rsidRPr="009A388D">
        <w:t xml:space="preserve">ion </w:t>
      </w:r>
      <w:r w:rsidR="00B376F5" w:rsidRPr="009A388D">
        <w:t>or transfer</w:t>
      </w:r>
      <w:r w:rsidRPr="009A388D">
        <w:t>.</w:t>
      </w:r>
    </w:p>
    <w:p w:rsidR="00DF0B4F" w:rsidRPr="009A388D" w:rsidRDefault="00DF0B4F" w:rsidP="00882DF9">
      <w:pPr>
        <w:pStyle w:val="subsection"/>
      </w:pPr>
      <w:r w:rsidRPr="009A388D">
        <w:tab/>
        <w:t>(4)</w:t>
      </w:r>
      <w:r w:rsidRPr="009A388D">
        <w:tab/>
        <w:t xml:space="preserve">For </w:t>
      </w:r>
      <w:r w:rsidR="009A388D" w:rsidRPr="009A388D">
        <w:t>paragraph (</w:t>
      </w:r>
      <w:r w:rsidRPr="009A388D">
        <w:t>3</w:t>
      </w:r>
      <w:r w:rsidR="00882DF9" w:rsidRPr="009A388D">
        <w:t>)(</w:t>
      </w:r>
      <w:r w:rsidRPr="009A388D">
        <w:t>e), the fee or charge must be stated in dollars.</w:t>
      </w:r>
    </w:p>
    <w:p w:rsidR="00DF0B4F" w:rsidRPr="009A388D" w:rsidRDefault="00DF0B4F" w:rsidP="00882DF9">
      <w:pPr>
        <w:pStyle w:val="subsection"/>
      </w:pPr>
      <w:r w:rsidRPr="009A388D">
        <w:tab/>
        <w:t>(5)</w:t>
      </w:r>
      <w:r w:rsidRPr="009A388D">
        <w:tab/>
        <w:t xml:space="preserve">However, </w:t>
      </w:r>
      <w:proofErr w:type="spellStart"/>
      <w:r w:rsidRPr="009A388D">
        <w:t>ASIC</w:t>
      </w:r>
      <w:proofErr w:type="spellEnd"/>
      <w:r w:rsidRPr="009A388D">
        <w:t xml:space="preserve"> </w:t>
      </w:r>
      <w:r w:rsidR="00B54A9F" w:rsidRPr="009A388D">
        <w:t xml:space="preserve">may determine that the fee or charge be stated another way if, in </w:t>
      </w:r>
      <w:proofErr w:type="spellStart"/>
      <w:r w:rsidR="00B54A9F" w:rsidRPr="009A388D">
        <w:t>ASIC’s</w:t>
      </w:r>
      <w:proofErr w:type="spellEnd"/>
      <w:r w:rsidR="00B54A9F" w:rsidRPr="009A388D">
        <w:t xml:space="preserve"> opinion, there is a compelling reason why </w:t>
      </w:r>
      <w:r w:rsidRPr="009A388D">
        <w:t>it is not possible to state the fee or charge in dollars.</w:t>
      </w:r>
    </w:p>
    <w:p w:rsidR="007D142D" w:rsidRPr="009A388D" w:rsidRDefault="00DF0B4F" w:rsidP="00202E23">
      <w:pPr>
        <w:pStyle w:val="subsection"/>
      </w:pPr>
      <w:r w:rsidRPr="009A388D">
        <w:tab/>
        <w:t>(6)</w:t>
      </w:r>
      <w:r w:rsidRPr="009A388D">
        <w:tab/>
        <w:t xml:space="preserve">A determination under </w:t>
      </w:r>
      <w:proofErr w:type="spellStart"/>
      <w:r w:rsidRPr="009A388D">
        <w:t>subregulation</w:t>
      </w:r>
      <w:proofErr w:type="spellEnd"/>
      <w:r w:rsidR="00882DF9" w:rsidRPr="009A388D">
        <w:t xml:space="preserve"> </w:t>
      </w:r>
      <w:r w:rsidR="00202E23" w:rsidRPr="009A388D">
        <w:t xml:space="preserve">(5) must be </w:t>
      </w:r>
      <w:r w:rsidRPr="009A388D">
        <w:t xml:space="preserve">published in the </w:t>
      </w:r>
      <w:r w:rsidRPr="009A388D">
        <w:rPr>
          <w:i/>
          <w:iCs/>
        </w:rPr>
        <w:t>Gazette</w:t>
      </w:r>
      <w:r w:rsidRPr="009A388D">
        <w:t>.</w:t>
      </w:r>
    </w:p>
    <w:p w:rsidR="001656B6" w:rsidRPr="009A388D" w:rsidRDefault="001656B6" w:rsidP="00882DF9">
      <w:pPr>
        <w:pStyle w:val="ActHead5"/>
      </w:pPr>
      <w:bookmarkStart w:id="20" w:name="_Toc348448109"/>
      <w:r w:rsidRPr="009A388D">
        <w:rPr>
          <w:rStyle w:val="CharSectno"/>
        </w:rPr>
        <w:t>9.4</w:t>
      </w:r>
      <w:r w:rsidR="00C66DEC" w:rsidRPr="009A388D">
        <w:rPr>
          <w:rStyle w:val="CharSectno"/>
        </w:rPr>
        <w:t>9</w:t>
      </w:r>
      <w:r w:rsidR="00882DF9" w:rsidRPr="009A388D">
        <w:t xml:space="preserve">  </w:t>
      </w:r>
      <w:r w:rsidRPr="009A388D">
        <w:t>Opt</w:t>
      </w:r>
      <w:r w:rsidR="009A388D" w:rsidRPr="009A388D">
        <w:noBreakHyphen/>
      </w:r>
      <w:r w:rsidRPr="009A388D">
        <w:t xml:space="preserve">out insurance for </w:t>
      </w:r>
      <w:proofErr w:type="spellStart"/>
      <w:r w:rsidRPr="009A388D">
        <w:t>MySuper</w:t>
      </w:r>
      <w:proofErr w:type="spellEnd"/>
      <w:r w:rsidRPr="009A388D">
        <w:t xml:space="preserve"> members cannot be obtained at reasonable cost</w:t>
      </w:r>
      <w:bookmarkEnd w:id="20"/>
    </w:p>
    <w:p w:rsidR="0051064F" w:rsidRPr="009A388D" w:rsidRDefault="0057799A" w:rsidP="00882DF9">
      <w:pPr>
        <w:pStyle w:val="subsection"/>
      </w:pPr>
      <w:r w:rsidRPr="009A388D">
        <w:tab/>
      </w:r>
      <w:r w:rsidR="001656B6" w:rsidRPr="009A388D">
        <w:tab/>
        <w:t>For subsection</w:t>
      </w:r>
      <w:r w:rsidR="009A388D" w:rsidRPr="009A388D">
        <w:t> </w:t>
      </w:r>
      <w:r w:rsidR="001656B6" w:rsidRPr="009A388D">
        <w:t>68A</w:t>
      </w:r>
      <w:r w:rsidR="00882DF9" w:rsidRPr="009A388D">
        <w:t>A(</w:t>
      </w:r>
      <w:r w:rsidR="001656B6" w:rsidRPr="009A388D">
        <w:t>7) of the Act, the circumstances are that the trustee certifies</w:t>
      </w:r>
      <w:r w:rsidR="0051064F" w:rsidRPr="009A388D">
        <w:t>,</w:t>
      </w:r>
      <w:r w:rsidR="001656B6" w:rsidRPr="009A388D">
        <w:t xml:space="preserve"> in writing</w:t>
      </w:r>
      <w:r w:rsidR="0051064F" w:rsidRPr="009A388D">
        <w:t>,</w:t>
      </w:r>
      <w:r w:rsidR="001656B6" w:rsidRPr="009A388D">
        <w:t xml:space="preserve"> that the trustee is reasonably satisfied the risk that is to be insured cannot</w:t>
      </w:r>
      <w:r w:rsidR="0051064F" w:rsidRPr="009A388D">
        <w:t>:</w:t>
      </w:r>
    </w:p>
    <w:p w:rsidR="0051064F" w:rsidRPr="009A388D" w:rsidRDefault="0051064F" w:rsidP="00882DF9">
      <w:pPr>
        <w:pStyle w:val="paragraph"/>
      </w:pPr>
      <w:r w:rsidRPr="009A388D">
        <w:tab/>
        <w:t>(a)</w:t>
      </w:r>
      <w:r w:rsidRPr="009A388D">
        <w:tab/>
      </w:r>
      <w:r w:rsidR="001656B6" w:rsidRPr="009A388D">
        <w:t>be placed with an insurer at a reasonable cost</w:t>
      </w:r>
      <w:r w:rsidRPr="009A388D">
        <w:t>; or</w:t>
      </w:r>
    </w:p>
    <w:p w:rsidR="001656B6" w:rsidRPr="009A388D" w:rsidRDefault="0051064F" w:rsidP="00882DF9">
      <w:pPr>
        <w:pStyle w:val="paragraph"/>
      </w:pPr>
      <w:r w:rsidRPr="009A388D">
        <w:tab/>
        <w:t>(b)</w:t>
      </w:r>
      <w:r w:rsidRPr="009A388D">
        <w:tab/>
        <w:t>be provided on an opt</w:t>
      </w:r>
      <w:r w:rsidR="009A388D" w:rsidRPr="009A388D">
        <w:noBreakHyphen/>
      </w:r>
      <w:r w:rsidRPr="009A388D">
        <w:t>out basis</w:t>
      </w:r>
      <w:r w:rsidR="001656B6" w:rsidRPr="009A388D">
        <w:t>.</w:t>
      </w:r>
    </w:p>
    <w:sectPr w:rsidR="001656B6" w:rsidRPr="009A388D" w:rsidSect="00F80B54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 w:code="9"/>
      <w:pgMar w:top="1871" w:right="2410" w:bottom="4252" w:left="2410" w:header="720" w:footer="340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C2" w:rsidRDefault="00F836C2">
      <w:r>
        <w:separator/>
      </w:r>
    </w:p>
  </w:endnote>
  <w:endnote w:type="continuationSeparator" w:id="0">
    <w:p w:rsidR="00F836C2" w:rsidRDefault="00F8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54" w:rsidRDefault="00F80B54" w:rsidP="00F80B54">
    <w:pPr>
      <w:pStyle w:val="Footer"/>
    </w:pPr>
    <w:r>
      <w:t xml:space="preserve">OPC50344 - </w:t>
    </w:r>
    <w:r>
      <w:rPr>
        <w:noProof/>
      </w:rPr>
      <w:t>14/02/2013 3:25:17 PM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3514E0" w:rsidTr="003514E0">
      <w:tc>
        <w:tcPr>
          <w:tcW w:w="7303" w:type="dxa"/>
        </w:tcPr>
        <w:p w:rsidR="003514E0" w:rsidRDefault="003514E0" w:rsidP="003514E0">
          <w:pPr>
            <w:rPr>
              <w:sz w:val="18"/>
            </w:rPr>
          </w:pPr>
        </w:p>
      </w:tc>
    </w:tr>
  </w:tbl>
  <w:p w:rsidR="003514E0" w:rsidRPr="006D3667" w:rsidRDefault="00F80B54" w:rsidP="00F80B54">
    <w:pPr>
      <w:pStyle w:val="Footer"/>
    </w:pPr>
    <w:r>
      <w:t xml:space="preserve">OPC50344 - </w:t>
    </w:r>
    <w:r>
      <w:rPr>
        <w:noProof/>
      </w:rPr>
      <w:t>14/02/2013 3:25:17 PM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54" w:rsidRDefault="00F80B54" w:rsidP="00F80B54">
    <w:pPr>
      <w:pStyle w:val="Footer"/>
    </w:pPr>
    <w:r>
      <w:t xml:space="preserve">OPC50344 - </w:t>
    </w:r>
    <w:r>
      <w:rPr>
        <w:noProof/>
      </w:rPr>
      <w:t>14/02/2013 3:25:17 PM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E0" w:rsidRPr="00E33C1C" w:rsidRDefault="003514E0" w:rsidP="003514E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514E0" w:rsidTr="003514E0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514E0" w:rsidRDefault="003514E0" w:rsidP="003514E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4792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514E0" w:rsidRDefault="003514E0" w:rsidP="003514E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245F">
            <w:rPr>
              <w:i/>
              <w:sz w:val="18"/>
            </w:rPr>
            <w:t>Superannuation Legislation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514E0" w:rsidRDefault="003514E0" w:rsidP="003514E0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7245F">
            <w:rPr>
              <w:i/>
              <w:sz w:val="18"/>
            </w:rPr>
            <w:t>No. 26, 2012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3514E0" w:rsidTr="003514E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514E0" w:rsidRDefault="003514E0" w:rsidP="003514E0">
          <w:pPr>
            <w:jc w:val="right"/>
            <w:rPr>
              <w:sz w:val="18"/>
            </w:rPr>
          </w:pPr>
        </w:p>
      </w:tc>
    </w:tr>
  </w:tbl>
  <w:p w:rsidR="003514E0" w:rsidRPr="00ED79B6" w:rsidRDefault="00F80B54" w:rsidP="00F80B54">
    <w:pPr>
      <w:rPr>
        <w:i/>
        <w:sz w:val="18"/>
      </w:rPr>
    </w:pPr>
    <w:r>
      <w:rPr>
        <w:i/>
        <w:sz w:val="18"/>
      </w:rPr>
      <w:t xml:space="preserve">OPC50344 - </w:t>
    </w:r>
    <w:r>
      <w:rPr>
        <w:i/>
        <w:noProof/>
        <w:sz w:val="18"/>
      </w:rPr>
      <w:t>14/02/2013 3:25:18 PM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E0" w:rsidRPr="00E33C1C" w:rsidRDefault="003514E0" w:rsidP="003514E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3514E0" w:rsidTr="003514E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514E0" w:rsidRDefault="00A7245F" w:rsidP="003514E0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t>No. 26, 2013</w:t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514E0" w:rsidRDefault="003514E0" w:rsidP="003514E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245F">
            <w:rPr>
              <w:i/>
              <w:sz w:val="18"/>
            </w:rPr>
            <w:t>Superannuation Legislation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514E0" w:rsidRDefault="003514E0" w:rsidP="003514E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20C7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514E0" w:rsidTr="003514E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514E0" w:rsidRDefault="003514E0" w:rsidP="003514E0">
          <w:pPr>
            <w:rPr>
              <w:sz w:val="18"/>
            </w:rPr>
          </w:pPr>
        </w:p>
      </w:tc>
    </w:tr>
  </w:tbl>
  <w:p w:rsidR="003514E0" w:rsidRPr="00ED79B6" w:rsidRDefault="00F80B54" w:rsidP="00F80B54">
    <w:pPr>
      <w:rPr>
        <w:i/>
        <w:sz w:val="18"/>
      </w:rPr>
    </w:pPr>
    <w:r>
      <w:rPr>
        <w:i/>
        <w:sz w:val="18"/>
      </w:rPr>
      <w:t xml:space="preserve">OPC50344 - </w:t>
    </w:r>
    <w:r>
      <w:rPr>
        <w:i/>
        <w:noProof/>
        <w:sz w:val="18"/>
      </w:rPr>
      <w:t>14/02/2013 3:25:18 PM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E0" w:rsidRPr="00D90ABA" w:rsidRDefault="003514E0" w:rsidP="003514E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514E0" w:rsidTr="003514E0">
      <w:tc>
        <w:tcPr>
          <w:tcW w:w="533" w:type="dxa"/>
        </w:tcPr>
        <w:p w:rsidR="003514E0" w:rsidRDefault="003514E0" w:rsidP="003514E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20C71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514E0" w:rsidRDefault="003514E0" w:rsidP="003514E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245F">
            <w:rPr>
              <w:i/>
              <w:sz w:val="18"/>
            </w:rPr>
            <w:t>Superannuation Legislation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3514E0" w:rsidRDefault="00A7245F" w:rsidP="003514E0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t>No. 26, 2013</w:t>
          </w:r>
        </w:p>
      </w:tc>
    </w:tr>
    <w:tr w:rsidR="003514E0" w:rsidTr="003514E0">
      <w:tc>
        <w:tcPr>
          <w:tcW w:w="7303" w:type="dxa"/>
          <w:gridSpan w:val="3"/>
        </w:tcPr>
        <w:p w:rsidR="003514E0" w:rsidRDefault="003514E0" w:rsidP="003514E0">
          <w:pPr>
            <w:jc w:val="right"/>
            <w:rPr>
              <w:sz w:val="18"/>
            </w:rPr>
          </w:pPr>
        </w:p>
      </w:tc>
    </w:tr>
  </w:tbl>
  <w:p w:rsidR="003514E0" w:rsidRDefault="00F80B54" w:rsidP="00F80B54">
    <w:pPr>
      <w:rPr>
        <w:sz w:val="18"/>
      </w:rPr>
    </w:pPr>
    <w:r>
      <w:rPr>
        <w:sz w:val="18"/>
      </w:rPr>
      <w:t xml:space="preserve">OPC50344 - </w:t>
    </w:r>
    <w:r>
      <w:rPr>
        <w:noProof/>
        <w:sz w:val="18"/>
      </w:rPr>
      <w:t>14/02/2013 3:25:18 PM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E0" w:rsidRPr="00D90ABA" w:rsidRDefault="003514E0" w:rsidP="003514E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7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68"/>
    </w:tblGrid>
    <w:tr w:rsidR="003514E0" w:rsidTr="003514E0">
      <w:tc>
        <w:tcPr>
          <w:tcW w:w="1383" w:type="dxa"/>
        </w:tcPr>
        <w:p w:rsidR="003514E0" w:rsidRDefault="00A7245F" w:rsidP="003514E0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t>No. 26, 2013</w:t>
          </w:r>
        </w:p>
      </w:tc>
      <w:tc>
        <w:tcPr>
          <w:tcW w:w="5387" w:type="dxa"/>
        </w:tcPr>
        <w:p w:rsidR="003514E0" w:rsidRDefault="003514E0" w:rsidP="003514E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245F">
            <w:rPr>
              <w:i/>
              <w:sz w:val="18"/>
            </w:rPr>
            <w:t>Superannuation Legislation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3514E0" w:rsidRDefault="003514E0" w:rsidP="003514E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20C7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514E0" w:rsidTr="003514E0">
      <w:tc>
        <w:tcPr>
          <w:tcW w:w="7338" w:type="dxa"/>
          <w:gridSpan w:val="3"/>
        </w:tcPr>
        <w:p w:rsidR="003514E0" w:rsidRDefault="003514E0" w:rsidP="003514E0">
          <w:pPr>
            <w:rPr>
              <w:sz w:val="18"/>
            </w:rPr>
          </w:pPr>
        </w:p>
      </w:tc>
    </w:tr>
  </w:tbl>
  <w:p w:rsidR="003514E0" w:rsidRPr="00D90ABA" w:rsidRDefault="00F80B54" w:rsidP="00F80B54">
    <w:pPr>
      <w:rPr>
        <w:i/>
        <w:sz w:val="18"/>
      </w:rPr>
    </w:pPr>
    <w:r>
      <w:rPr>
        <w:i/>
        <w:sz w:val="18"/>
      </w:rPr>
      <w:t xml:space="preserve">OPC50344 - </w:t>
    </w:r>
    <w:r>
      <w:rPr>
        <w:i/>
        <w:noProof/>
        <w:sz w:val="18"/>
      </w:rPr>
      <w:t>14/02/2013 3:25:18 PM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E0" w:rsidRDefault="003514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C2" w:rsidRDefault="00F836C2">
      <w:r>
        <w:separator/>
      </w:r>
    </w:p>
  </w:footnote>
  <w:footnote w:type="continuationSeparator" w:id="0">
    <w:p w:rsidR="00F836C2" w:rsidRDefault="00F83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E0" w:rsidRPr="005F1388" w:rsidRDefault="003514E0" w:rsidP="003514E0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E0" w:rsidRPr="005F1388" w:rsidRDefault="003514E0" w:rsidP="003514E0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E0" w:rsidRPr="005F1388" w:rsidRDefault="003514E0" w:rsidP="003514E0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E0" w:rsidRPr="00ED79B6" w:rsidRDefault="003514E0" w:rsidP="003514E0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E0" w:rsidRPr="00ED79B6" w:rsidRDefault="003514E0" w:rsidP="003514E0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E0" w:rsidRPr="00ED79B6" w:rsidRDefault="003514E0" w:rsidP="003514E0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E0" w:rsidRDefault="003514E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20C71">
      <w:rPr>
        <w:b/>
        <w:sz w:val="20"/>
      </w:rPr>
      <w:fldChar w:fldCharType="separate"/>
    </w:r>
    <w:r w:rsidR="00B20C71">
      <w:rPr>
        <w:b/>
        <w:noProof/>
        <w:sz w:val="20"/>
      </w:rPr>
      <w:t>Schedule 3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20C71">
      <w:rPr>
        <w:sz w:val="20"/>
      </w:rPr>
      <w:fldChar w:fldCharType="separate"/>
    </w:r>
    <w:r w:rsidR="00B20C71">
      <w:rPr>
        <w:noProof/>
        <w:sz w:val="20"/>
      </w:rPr>
      <w:t>Amendment of the Superannuation Industry (Supervision) Regulations 1994</w:t>
    </w:r>
    <w:r>
      <w:rPr>
        <w:sz w:val="20"/>
      </w:rPr>
      <w:fldChar w:fldCharType="end"/>
    </w:r>
  </w:p>
  <w:p w:rsidR="003514E0" w:rsidRDefault="003514E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514E0" w:rsidRDefault="003514E0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E0" w:rsidRDefault="003514E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3514E0" w:rsidRDefault="003514E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3514E0" w:rsidRDefault="003514E0">
    <w:pPr>
      <w:pBdr>
        <w:bottom w:val="single" w:sz="6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6364E4"/>
    <w:multiLevelType w:val="hybridMultilevel"/>
    <w:tmpl w:val="797C0832"/>
    <w:lvl w:ilvl="0" w:tplc="0C0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3">
    <w:nsid w:val="08FF626F"/>
    <w:multiLevelType w:val="multilevel"/>
    <w:tmpl w:val="8D0CA2EC"/>
    <w:name w:val="StandardBulletedList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left"/>
      <w:pPr>
        <w:ind w:left="5400" w:hanging="360"/>
      </w:pPr>
    </w:lvl>
  </w:abstractNum>
  <w:abstractNum w:abstractNumId="14">
    <w:nsid w:val="0E755EB0"/>
    <w:multiLevelType w:val="multilevel"/>
    <w:tmpl w:val="0686929E"/>
    <w:lvl w:ilvl="0">
      <w:start w:val="1"/>
      <w:numFmt w:val="bullet"/>
      <w:lvlText w:val=""/>
      <w:lvlJc w:val="left"/>
      <w:pPr>
        <w:tabs>
          <w:tab w:val="num" w:pos="944"/>
        </w:tabs>
        <w:ind w:left="944" w:hanging="472"/>
      </w:pPr>
      <w:rPr>
        <w:rFonts w:ascii="Symbol" w:hAnsi="Symbol" w:hint="default"/>
        <w:b w:val="0"/>
        <w:i w:val="0"/>
        <w:color w:val="000000"/>
      </w:rPr>
    </w:lvl>
    <w:lvl w:ilvl="1">
      <w:start w:val="1"/>
      <w:numFmt w:val="bullet"/>
      <w:lvlText w:val="–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888"/>
        </w:tabs>
        <w:ind w:left="1888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912" w:hanging="360"/>
      </w:pPr>
    </w:lvl>
    <w:lvl w:ilvl="4">
      <w:start w:val="1"/>
      <w:numFmt w:val="lowerLetter"/>
      <w:lvlText w:val="(%5)"/>
      <w:lvlJc w:val="left"/>
      <w:pPr>
        <w:ind w:left="2272" w:hanging="360"/>
      </w:pPr>
    </w:lvl>
    <w:lvl w:ilvl="5">
      <w:start w:val="1"/>
      <w:numFmt w:val="lowerRoman"/>
      <w:lvlText w:val="(%6)"/>
      <w:lvlJc w:val="left"/>
      <w:pPr>
        <w:ind w:left="2632" w:hanging="360"/>
      </w:pPr>
    </w:lvl>
    <w:lvl w:ilvl="6">
      <w:start w:val="1"/>
      <w:numFmt w:val="decimal"/>
      <w:lvlText w:val="%7."/>
      <w:lvlJc w:val="left"/>
      <w:pPr>
        <w:ind w:left="2992" w:hanging="360"/>
      </w:pPr>
    </w:lvl>
    <w:lvl w:ilvl="7">
      <w:start w:val="1"/>
      <w:numFmt w:val="lowerLetter"/>
      <w:lvlText w:val="%8."/>
      <w:lvlJc w:val="left"/>
      <w:pPr>
        <w:ind w:left="3352" w:hanging="360"/>
      </w:pPr>
    </w:lvl>
    <w:lvl w:ilvl="8">
      <w:start w:val="1"/>
      <w:numFmt w:val="lowerRoman"/>
      <w:lvlText w:val="%9."/>
      <w:lvlJc w:val="left"/>
      <w:pPr>
        <w:ind w:left="3712" w:hanging="360"/>
      </w:pPr>
    </w:lvl>
  </w:abstractNum>
  <w:abstractNum w:abstractNumId="15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AA21243"/>
    <w:multiLevelType w:val="hybridMultilevel"/>
    <w:tmpl w:val="75E44E64"/>
    <w:lvl w:ilvl="0" w:tplc="D368C40E">
      <w:start w:val="1"/>
      <w:numFmt w:val="lowerRoman"/>
      <w:lvlText w:val="(%1)"/>
      <w:lvlJc w:val="left"/>
      <w:pPr>
        <w:ind w:left="1822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542" w:hanging="360"/>
      </w:pPr>
    </w:lvl>
    <w:lvl w:ilvl="2" w:tplc="0C09001B" w:tentative="1">
      <w:start w:val="1"/>
      <w:numFmt w:val="lowerRoman"/>
      <w:lvlText w:val="%3."/>
      <w:lvlJc w:val="right"/>
      <w:pPr>
        <w:ind w:left="3262" w:hanging="180"/>
      </w:pPr>
    </w:lvl>
    <w:lvl w:ilvl="3" w:tplc="0C09000F" w:tentative="1">
      <w:start w:val="1"/>
      <w:numFmt w:val="decimal"/>
      <w:lvlText w:val="%4."/>
      <w:lvlJc w:val="left"/>
      <w:pPr>
        <w:ind w:left="3982" w:hanging="360"/>
      </w:pPr>
    </w:lvl>
    <w:lvl w:ilvl="4" w:tplc="0C090019" w:tentative="1">
      <w:start w:val="1"/>
      <w:numFmt w:val="lowerLetter"/>
      <w:lvlText w:val="%5."/>
      <w:lvlJc w:val="left"/>
      <w:pPr>
        <w:ind w:left="4702" w:hanging="360"/>
      </w:pPr>
    </w:lvl>
    <w:lvl w:ilvl="5" w:tplc="0C09001B" w:tentative="1">
      <w:start w:val="1"/>
      <w:numFmt w:val="lowerRoman"/>
      <w:lvlText w:val="%6."/>
      <w:lvlJc w:val="right"/>
      <w:pPr>
        <w:ind w:left="5422" w:hanging="180"/>
      </w:pPr>
    </w:lvl>
    <w:lvl w:ilvl="6" w:tplc="0C09000F" w:tentative="1">
      <w:start w:val="1"/>
      <w:numFmt w:val="decimal"/>
      <w:lvlText w:val="%7."/>
      <w:lvlJc w:val="left"/>
      <w:pPr>
        <w:ind w:left="6142" w:hanging="360"/>
      </w:pPr>
    </w:lvl>
    <w:lvl w:ilvl="7" w:tplc="0C090019" w:tentative="1">
      <w:start w:val="1"/>
      <w:numFmt w:val="lowerLetter"/>
      <w:lvlText w:val="%8."/>
      <w:lvlJc w:val="left"/>
      <w:pPr>
        <w:ind w:left="6862" w:hanging="360"/>
      </w:pPr>
    </w:lvl>
    <w:lvl w:ilvl="8" w:tplc="0C09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18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527A5A17"/>
    <w:multiLevelType w:val="hybridMultilevel"/>
    <w:tmpl w:val="1DAE1F98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45A0A6E"/>
    <w:multiLevelType w:val="hybridMultilevel"/>
    <w:tmpl w:val="4E406D62"/>
    <w:lvl w:ilvl="0" w:tplc="B2B8DC34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8537396"/>
    <w:multiLevelType w:val="hybridMultilevel"/>
    <w:tmpl w:val="91B8B14A"/>
    <w:lvl w:ilvl="0" w:tplc="000C1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F367B0A">
      <w:start w:val="1"/>
      <w:numFmt w:val="lowerLetter"/>
      <w:lvlText w:val="%2."/>
      <w:lvlJc w:val="left"/>
      <w:pPr>
        <w:ind w:left="1080" w:hanging="360"/>
      </w:pPr>
    </w:lvl>
    <w:lvl w:ilvl="2" w:tplc="ABD48D42">
      <w:start w:val="1"/>
      <w:numFmt w:val="lowerRoman"/>
      <w:lvlText w:val="%3."/>
      <w:lvlJc w:val="right"/>
      <w:pPr>
        <w:ind w:left="1800" w:hanging="180"/>
      </w:pPr>
    </w:lvl>
    <w:lvl w:ilvl="3" w:tplc="9D207288" w:tentative="1">
      <w:start w:val="1"/>
      <w:numFmt w:val="decimal"/>
      <w:lvlText w:val="%4."/>
      <w:lvlJc w:val="left"/>
      <w:pPr>
        <w:ind w:left="2520" w:hanging="360"/>
      </w:pPr>
    </w:lvl>
    <w:lvl w:ilvl="4" w:tplc="2B407F74" w:tentative="1">
      <w:start w:val="1"/>
      <w:numFmt w:val="lowerLetter"/>
      <w:lvlText w:val="%5."/>
      <w:lvlJc w:val="left"/>
      <w:pPr>
        <w:ind w:left="3240" w:hanging="360"/>
      </w:pPr>
    </w:lvl>
    <w:lvl w:ilvl="5" w:tplc="168C3894" w:tentative="1">
      <w:start w:val="1"/>
      <w:numFmt w:val="lowerRoman"/>
      <w:lvlText w:val="%6."/>
      <w:lvlJc w:val="right"/>
      <w:pPr>
        <w:ind w:left="3960" w:hanging="180"/>
      </w:pPr>
    </w:lvl>
    <w:lvl w:ilvl="6" w:tplc="DD8E3C0A" w:tentative="1">
      <w:start w:val="1"/>
      <w:numFmt w:val="decimal"/>
      <w:lvlText w:val="%7."/>
      <w:lvlJc w:val="left"/>
      <w:pPr>
        <w:ind w:left="4680" w:hanging="360"/>
      </w:pPr>
    </w:lvl>
    <w:lvl w:ilvl="7" w:tplc="CD00F1CE" w:tentative="1">
      <w:start w:val="1"/>
      <w:numFmt w:val="lowerLetter"/>
      <w:lvlText w:val="%8."/>
      <w:lvlJc w:val="left"/>
      <w:pPr>
        <w:ind w:left="5400" w:hanging="360"/>
      </w:pPr>
    </w:lvl>
    <w:lvl w:ilvl="8" w:tplc="31A853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8D4A4A"/>
    <w:multiLevelType w:val="hybridMultilevel"/>
    <w:tmpl w:val="DBDC447A"/>
    <w:lvl w:ilvl="0" w:tplc="D146217C">
      <w:start w:val="1"/>
      <w:numFmt w:val="lowerLetter"/>
      <w:lvlText w:val="(%1)"/>
      <w:lvlJc w:val="left"/>
      <w:pPr>
        <w:ind w:left="222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46" w:hanging="360"/>
      </w:pPr>
    </w:lvl>
    <w:lvl w:ilvl="2" w:tplc="0C09001B" w:tentative="1">
      <w:start w:val="1"/>
      <w:numFmt w:val="lowerRoman"/>
      <w:lvlText w:val="%3."/>
      <w:lvlJc w:val="right"/>
      <w:pPr>
        <w:ind w:left="3666" w:hanging="180"/>
      </w:pPr>
    </w:lvl>
    <w:lvl w:ilvl="3" w:tplc="0C09000F" w:tentative="1">
      <w:start w:val="1"/>
      <w:numFmt w:val="decimal"/>
      <w:lvlText w:val="%4."/>
      <w:lvlJc w:val="left"/>
      <w:pPr>
        <w:ind w:left="4386" w:hanging="360"/>
      </w:pPr>
    </w:lvl>
    <w:lvl w:ilvl="4" w:tplc="0C090019" w:tentative="1">
      <w:start w:val="1"/>
      <w:numFmt w:val="lowerLetter"/>
      <w:lvlText w:val="%5."/>
      <w:lvlJc w:val="left"/>
      <w:pPr>
        <w:ind w:left="5106" w:hanging="360"/>
      </w:pPr>
    </w:lvl>
    <w:lvl w:ilvl="5" w:tplc="0C09001B" w:tentative="1">
      <w:start w:val="1"/>
      <w:numFmt w:val="lowerRoman"/>
      <w:lvlText w:val="%6."/>
      <w:lvlJc w:val="right"/>
      <w:pPr>
        <w:ind w:left="5826" w:hanging="180"/>
      </w:pPr>
    </w:lvl>
    <w:lvl w:ilvl="6" w:tplc="0C09000F" w:tentative="1">
      <w:start w:val="1"/>
      <w:numFmt w:val="decimal"/>
      <w:lvlText w:val="%7."/>
      <w:lvlJc w:val="left"/>
      <w:pPr>
        <w:ind w:left="6546" w:hanging="360"/>
      </w:pPr>
    </w:lvl>
    <w:lvl w:ilvl="7" w:tplc="0C090019" w:tentative="1">
      <w:start w:val="1"/>
      <w:numFmt w:val="lowerLetter"/>
      <w:lvlText w:val="%8."/>
      <w:lvlJc w:val="left"/>
      <w:pPr>
        <w:ind w:left="7266" w:hanging="360"/>
      </w:pPr>
    </w:lvl>
    <w:lvl w:ilvl="8" w:tplc="0C09001B" w:tentative="1">
      <w:start w:val="1"/>
      <w:numFmt w:val="lowerRoman"/>
      <w:lvlText w:val="%9."/>
      <w:lvlJc w:val="right"/>
      <w:pPr>
        <w:ind w:left="7986" w:hanging="180"/>
      </w:pPr>
    </w:lvl>
  </w:abstractNum>
  <w:num w:numId="1">
    <w:abstractNumId w:val="10"/>
  </w:num>
  <w:num w:numId="2">
    <w:abstractNumId w:val="16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14"/>
  </w:num>
  <w:num w:numId="16">
    <w:abstractNumId w:val="1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4"/>
  </w:num>
  <w:num w:numId="20">
    <w:abstractNumId w:val="12"/>
  </w:num>
  <w:num w:numId="21">
    <w:abstractNumId w:val="22"/>
  </w:num>
  <w:num w:numId="22">
    <w:abstractNumId w:val="20"/>
  </w:num>
  <w:num w:numId="23">
    <w:abstractNumId w:val="18"/>
  </w:num>
  <w:num w:numId="24">
    <w:abstractNumId w:val="21"/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8D"/>
    <w:rsid w:val="00002328"/>
    <w:rsid w:val="00002715"/>
    <w:rsid w:val="000044A4"/>
    <w:rsid w:val="000047FD"/>
    <w:rsid w:val="000056EE"/>
    <w:rsid w:val="00005EBE"/>
    <w:rsid w:val="00007268"/>
    <w:rsid w:val="00010203"/>
    <w:rsid w:val="000120F9"/>
    <w:rsid w:val="00012A4E"/>
    <w:rsid w:val="00013A38"/>
    <w:rsid w:val="0001739E"/>
    <w:rsid w:val="00017BF7"/>
    <w:rsid w:val="00020180"/>
    <w:rsid w:val="00023474"/>
    <w:rsid w:val="00023FD2"/>
    <w:rsid w:val="00033CF8"/>
    <w:rsid w:val="0003434D"/>
    <w:rsid w:val="0003498B"/>
    <w:rsid w:val="00035E66"/>
    <w:rsid w:val="00040437"/>
    <w:rsid w:val="0004081D"/>
    <w:rsid w:val="000428DE"/>
    <w:rsid w:val="000472C2"/>
    <w:rsid w:val="00047AF3"/>
    <w:rsid w:val="000510B9"/>
    <w:rsid w:val="00051B93"/>
    <w:rsid w:val="00051C9B"/>
    <w:rsid w:val="00051F09"/>
    <w:rsid w:val="000534E9"/>
    <w:rsid w:val="000551A3"/>
    <w:rsid w:val="00055E25"/>
    <w:rsid w:val="00057A84"/>
    <w:rsid w:val="000615E0"/>
    <w:rsid w:val="000617D8"/>
    <w:rsid w:val="00064443"/>
    <w:rsid w:val="00065A0E"/>
    <w:rsid w:val="0006722F"/>
    <w:rsid w:val="00071791"/>
    <w:rsid w:val="000721B0"/>
    <w:rsid w:val="00072777"/>
    <w:rsid w:val="00073C0A"/>
    <w:rsid w:val="000753EE"/>
    <w:rsid w:val="0007552D"/>
    <w:rsid w:val="00075B3D"/>
    <w:rsid w:val="00076B35"/>
    <w:rsid w:val="00083D8F"/>
    <w:rsid w:val="00085877"/>
    <w:rsid w:val="00086090"/>
    <w:rsid w:val="00086E1D"/>
    <w:rsid w:val="00087A2F"/>
    <w:rsid w:val="000912EB"/>
    <w:rsid w:val="00092802"/>
    <w:rsid w:val="00094C41"/>
    <w:rsid w:val="00095CC4"/>
    <w:rsid w:val="000A30EF"/>
    <w:rsid w:val="000A3C52"/>
    <w:rsid w:val="000B0A20"/>
    <w:rsid w:val="000B26C3"/>
    <w:rsid w:val="000B52F3"/>
    <w:rsid w:val="000B67F3"/>
    <w:rsid w:val="000B68A5"/>
    <w:rsid w:val="000C2AB1"/>
    <w:rsid w:val="000C56FE"/>
    <w:rsid w:val="000C5E42"/>
    <w:rsid w:val="000C6DE5"/>
    <w:rsid w:val="000C78B5"/>
    <w:rsid w:val="000D112D"/>
    <w:rsid w:val="000D35B4"/>
    <w:rsid w:val="000D363E"/>
    <w:rsid w:val="000D7167"/>
    <w:rsid w:val="000D736B"/>
    <w:rsid w:val="000E081D"/>
    <w:rsid w:val="000E470D"/>
    <w:rsid w:val="000E5A21"/>
    <w:rsid w:val="000F140F"/>
    <w:rsid w:val="000F26C2"/>
    <w:rsid w:val="000F3758"/>
    <w:rsid w:val="000F4797"/>
    <w:rsid w:val="00102347"/>
    <w:rsid w:val="00103E2F"/>
    <w:rsid w:val="0010759D"/>
    <w:rsid w:val="00110F98"/>
    <w:rsid w:val="0011161E"/>
    <w:rsid w:val="0011172E"/>
    <w:rsid w:val="00111E48"/>
    <w:rsid w:val="0011314E"/>
    <w:rsid w:val="00114286"/>
    <w:rsid w:val="00115E39"/>
    <w:rsid w:val="00117290"/>
    <w:rsid w:val="00121B18"/>
    <w:rsid w:val="00122CA1"/>
    <w:rsid w:val="0012560F"/>
    <w:rsid w:val="00126D00"/>
    <w:rsid w:val="00127263"/>
    <w:rsid w:val="001326A4"/>
    <w:rsid w:val="00133419"/>
    <w:rsid w:val="00134204"/>
    <w:rsid w:val="0013458A"/>
    <w:rsid w:val="00134907"/>
    <w:rsid w:val="001363F5"/>
    <w:rsid w:val="00137EF4"/>
    <w:rsid w:val="00142B8B"/>
    <w:rsid w:val="001446D1"/>
    <w:rsid w:val="00145C33"/>
    <w:rsid w:val="0014660D"/>
    <w:rsid w:val="00146625"/>
    <w:rsid w:val="001504B8"/>
    <w:rsid w:val="001509A9"/>
    <w:rsid w:val="001510F9"/>
    <w:rsid w:val="00151675"/>
    <w:rsid w:val="00152824"/>
    <w:rsid w:val="00153593"/>
    <w:rsid w:val="001544DD"/>
    <w:rsid w:val="00156A5A"/>
    <w:rsid w:val="00157119"/>
    <w:rsid w:val="00157E82"/>
    <w:rsid w:val="0016232D"/>
    <w:rsid w:val="00164CCD"/>
    <w:rsid w:val="00165417"/>
    <w:rsid w:val="0016541B"/>
    <w:rsid w:val="0016552E"/>
    <w:rsid w:val="001656B6"/>
    <w:rsid w:val="001661B3"/>
    <w:rsid w:val="00166394"/>
    <w:rsid w:val="00166A00"/>
    <w:rsid w:val="0016797C"/>
    <w:rsid w:val="00171A0A"/>
    <w:rsid w:val="001724A4"/>
    <w:rsid w:val="00172B7A"/>
    <w:rsid w:val="0017420C"/>
    <w:rsid w:val="00176457"/>
    <w:rsid w:val="0017669E"/>
    <w:rsid w:val="001769AD"/>
    <w:rsid w:val="00176BCE"/>
    <w:rsid w:val="00180CD3"/>
    <w:rsid w:val="00183B73"/>
    <w:rsid w:val="001840EA"/>
    <w:rsid w:val="0018626A"/>
    <w:rsid w:val="00190C8D"/>
    <w:rsid w:val="00190D22"/>
    <w:rsid w:val="00191B57"/>
    <w:rsid w:val="00193DB0"/>
    <w:rsid w:val="00195B78"/>
    <w:rsid w:val="00196B2A"/>
    <w:rsid w:val="001A062E"/>
    <w:rsid w:val="001A25BD"/>
    <w:rsid w:val="001A2921"/>
    <w:rsid w:val="001A2B82"/>
    <w:rsid w:val="001A745A"/>
    <w:rsid w:val="001B3090"/>
    <w:rsid w:val="001B4168"/>
    <w:rsid w:val="001B680B"/>
    <w:rsid w:val="001B750D"/>
    <w:rsid w:val="001C2D2D"/>
    <w:rsid w:val="001C33B9"/>
    <w:rsid w:val="001C48B6"/>
    <w:rsid w:val="001C52FA"/>
    <w:rsid w:val="001C613B"/>
    <w:rsid w:val="001C6C78"/>
    <w:rsid w:val="001C6E23"/>
    <w:rsid w:val="001C7AD6"/>
    <w:rsid w:val="001D15BF"/>
    <w:rsid w:val="001D1730"/>
    <w:rsid w:val="001D49E7"/>
    <w:rsid w:val="001D7B64"/>
    <w:rsid w:val="001D7DD2"/>
    <w:rsid w:val="001E1FF9"/>
    <w:rsid w:val="001E551F"/>
    <w:rsid w:val="001E758C"/>
    <w:rsid w:val="001F0F35"/>
    <w:rsid w:val="001F1819"/>
    <w:rsid w:val="001F204C"/>
    <w:rsid w:val="001F24CF"/>
    <w:rsid w:val="001F30F0"/>
    <w:rsid w:val="001F3AAB"/>
    <w:rsid w:val="001F3D0A"/>
    <w:rsid w:val="001F6A4A"/>
    <w:rsid w:val="001F7CB1"/>
    <w:rsid w:val="00200850"/>
    <w:rsid w:val="00200CAD"/>
    <w:rsid w:val="0020253A"/>
    <w:rsid w:val="00202E23"/>
    <w:rsid w:val="002039EE"/>
    <w:rsid w:val="0020488A"/>
    <w:rsid w:val="0020650F"/>
    <w:rsid w:val="0021090E"/>
    <w:rsid w:val="002125DA"/>
    <w:rsid w:val="00213183"/>
    <w:rsid w:val="00220EDA"/>
    <w:rsid w:val="00222DA1"/>
    <w:rsid w:val="00222F83"/>
    <w:rsid w:val="00223A7F"/>
    <w:rsid w:val="00223DFE"/>
    <w:rsid w:val="002250FB"/>
    <w:rsid w:val="002271DC"/>
    <w:rsid w:val="00230352"/>
    <w:rsid w:val="00230B18"/>
    <w:rsid w:val="00236609"/>
    <w:rsid w:val="00237646"/>
    <w:rsid w:val="002402C8"/>
    <w:rsid w:val="00240CD1"/>
    <w:rsid w:val="00241922"/>
    <w:rsid w:val="00244CD5"/>
    <w:rsid w:val="00251B4B"/>
    <w:rsid w:val="002520D1"/>
    <w:rsid w:val="00253EE7"/>
    <w:rsid w:val="00254B2F"/>
    <w:rsid w:val="00254C12"/>
    <w:rsid w:val="00260641"/>
    <w:rsid w:val="002612DF"/>
    <w:rsid w:val="00262431"/>
    <w:rsid w:val="002647B4"/>
    <w:rsid w:val="00265E15"/>
    <w:rsid w:val="00265ED0"/>
    <w:rsid w:val="002673BD"/>
    <w:rsid w:val="00270826"/>
    <w:rsid w:val="00270EA2"/>
    <w:rsid w:val="0027106F"/>
    <w:rsid w:val="0027236F"/>
    <w:rsid w:val="002725EC"/>
    <w:rsid w:val="002728EB"/>
    <w:rsid w:val="00273379"/>
    <w:rsid w:val="002751A1"/>
    <w:rsid w:val="002757D6"/>
    <w:rsid w:val="002778D3"/>
    <w:rsid w:val="00280C00"/>
    <w:rsid w:val="002822C8"/>
    <w:rsid w:val="0028303E"/>
    <w:rsid w:val="00284DFB"/>
    <w:rsid w:val="0028545A"/>
    <w:rsid w:val="00286D4C"/>
    <w:rsid w:val="002870C2"/>
    <w:rsid w:val="002937F9"/>
    <w:rsid w:val="00293C63"/>
    <w:rsid w:val="00294FFF"/>
    <w:rsid w:val="002957A9"/>
    <w:rsid w:val="00296435"/>
    <w:rsid w:val="0029646C"/>
    <w:rsid w:val="00296B44"/>
    <w:rsid w:val="00296E69"/>
    <w:rsid w:val="002A14E2"/>
    <w:rsid w:val="002A1966"/>
    <w:rsid w:val="002A54D1"/>
    <w:rsid w:val="002A57A4"/>
    <w:rsid w:val="002A77CE"/>
    <w:rsid w:val="002B2A9A"/>
    <w:rsid w:val="002B7AFB"/>
    <w:rsid w:val="002C0290"/>
    <w:rsid w:val="002C0E89"/>
    <w:rsid w:val="002C12D6"/>
    <w:rsid w:val="002C285C"/>
    <w:rsid w:val="002C3DA4"/>
    <w:rsid w:val="002C42F1"/>
    <w:rsid w:val="002C67D5"/>
    <w:rsid w:val="002C7384"/>
    <w:rsid w:val="002C77BC"/>
    <w:rsid w:val="002C79E4"/>
    <w:rsid w:val="002C7F8D"/>
    <w:rsid w:val="002D11D9"/>
    <w:rsid w:val="002D2855"/>
    <w:rsid w:val="002D35D3"/>
    <w:rsid w:val="002D46B5"/>
    <w:rsid w:val="002D658C"/>
    <w:rsid w:val="002E05CE"/>
    <w:rsid w:val="002E4402"/>
    <w:rsid w:val="002E4D9B"/>
    <w:rsid w:val="002F013F"/>
    <w:rsid w:val="002F05DB"/>
    <w:rsid w:val="002F0D88"/>
    <w:rsid w:val="002F11AE"/>
    <w:rsid w:val="002F149C"/>
    <w:rsid w:val="002F4416"/>
    <w:rsid w:val="002F7469"/>
    <w:rsid w:val="002F7D90"/>
    <w:rsid w:val="002F7F66"/>
    <w:rsid w:val="0030055E"/>
    <w:rsid w:val="00301D42"/>
    <w:rsid w:val="00302A1F"/>
    <w:rsid w:val="00302D1D"/>
    <w:rsid w:val="00304D56"/>
    <w:rsid w:val="00304F86"/>
    <w:rsid w:val="0030627F"/>
    <w:rsid w:val="00307011"/>
    <w:rsid w:val="00310310"/>
    <w:rsid w:val="00312BF2"/>
    <w:rsid w:val="003149BA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378A"/>
    <w:rsid w:val="00335F22"/>
    <w:rsid w:val="00336265"/>
    <w:rsid w:val="00336768"/>
    <w:rsid w:val="00336E26"/>
    <w:rsid w:val="003412DC"/>
    <w:rsid w:val="00343A1B"/>
    <w:rsid w:val="00343EA6"/>
    <w:rsid w:val="003440F8"/>
    <w:rsid w:val="00347380"/>
    <w:rsid w:val="00347ABE"/>
    <w:rsid w:val="003514E0"/>
    <w:rsid w:val="00351600"/>
    <w:rsid w:val="0035189B"/>
    <w:rsid w:val="003526D3"/>
    <w:rsid w:val="00352CCA"/>
    <w:rsid w:val="003567D5"/>
    <w:rsid w:val="003570F6"/>
    <w:rsid w:val="003603BA"/>
    <w:rsid w:val="00361427"/>
    <w:rsid w:val="00361BEE"/>
    <w:rsid w:val="00363033"/>
    <w:rsid w:val="00363435"/>
    <w:rsid w:val="00363C3E"/>
    <w:rsid w:val="0036497C"/>
    <w:rsid w:val="00364DB8"/>
    <w:rsid w:val="00365485"/>
    <w:rsid w:val="00365707"/>
    <w:rsid w:val="00366209"/>
    <w:rsid w:val="003722D5"/>
    <w:rsid w:val="00374DBE"/>
    <w:rsid w:val="003764BE"/>
    <w:rsid w:val="00376910"/>
    <w:rsid w:val="00377C91"/>
    <w:rsid w:val="00377E12"/>
    <w:rsid w:val="0038715C"/>
    <w:rsid w:val="00390E65"/>
    <w:rsid w:val="00391A02"/>
    <w:rsid w:val="003939B5"/>
    <w:rsid w:val="00393A96"/>
    <w:rsid w:val="00393CF8"/>
    <w:rsid w:val="00395FAC"/>
    <w:rsid w:val="00396732"/>
    <w:rsid w:val="003A0C0D"/>
    <w:rsid w:val="003A271A"/>
    <w:rsid w:val="003A3291"/>
    <w:rsid w:val="003A358A"/>
    <w:rsid w:val="003A3951"/>
    <w:rsid w:val="003A4C15"/>
    <w:rsid w:val="003A5AF1"/>
    <w:rsid w:val="003B23FA"/>
    <w:rsid w:val="003B2E61"/>
    <w:rsid w:val="003B4A36"/>
    <w:rsid w:val="003B55ED"/>
    <w:rsid w:val="003B5DAB"/>
    <w:rsid w:val="003C1016"/>
    <w:rsid w:val="003C41F2"/>
    <w:rsid w:val="003C4234"/>
    <w:rsid w:val="003C6D45"/>
    <w:rsid w:val="003C700C"/>
    <w:rsid w:val="003D0A16"/>
    <w:rsid w:val="003D1C65"/>
    <w:rsid w:val="003D1F25"/>
    <w:rsid w:val="003D20DD"/>
    <w:rsid w:val="003D5228"/>
    <w:rsid w:val="003D5B35"/>
    <w:rsid w:val="003E0478"/>
    <w:rsid w:val="003E5662"/>
    <w:rsid w:val="003E63ED"/>
    <w:rsid w:val="003E64C5"/>
    <w:rsid w:val="003F18D4"/>
    <w:rsid w:val="003F1A97"/>
    <w:rsid w:val="003F1AF9"/>
    <w:rsid w:val="003F5806"/>
    <w:rsid w:val="003F710E"/>
    <w:rsid w:val="00401077"/>
    <w:rsid w:val="00402E52"/>
    <w:rsid w:val="00403373"/>
    <w:rsid w:val="00403AE4"/>
    <w:rsid w:val="0040581C"/>
    <w:rsid w:val="00406A94"/>
    <w:rsid w:val="004070A9"/>
    <w:rsid w:val="004073F1"/>
    <w:rsid w:val="004108CB"/>
    <w:rsid w:val="00411455"/>
    <w:rsid w:val="004120B2"/>
    <w:rsid w:val="00414260"/>
    <w:rsid w:val="00416A06"/>
    <w:rsid w:val="004207D7"/>
    <w:rsid w:val="00420E93"/>
    <w:rsid w:val="00422FBA"/>
    <w:rsid w:val="00424431"/>
    <w:rsid w:val="0042496B"/>
    <w:rsid w:val="00425581"/>
    <w:rsid w:val="00425704"/>
    <w:rsid w:val="004263BD"/>
    <w:rsid w:val="00426C8F"/>
    <w:rsid w:val="00426DF0"/>
    <w:rsid w:val="00427249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71344"/>
    <w:rsid w:val="0047221D"/>
    <w:rsid w:val="00472EFE"/>
    <w:rsid w:val="004742DF"/>
    <w:rsid w:val="00477B83"/>
    <w:rsid w:val="00480BB9"/>
    <w:rsid w:val="004825F7"/>
    <w:rsid w:val="00482B0A"/>
    <w:rsid w:val="00482F07"/>
    <w:rsid w:val="0048789E"/>
    <w:rsid w:val="00487A4B"/>
    <w:rsid w:val="00491487"/>
    <w:rsid w:val="00492AF6"/>
    <w:rsid w:val="004947D3"/>
    <w:rsid w:val="00495EBA"/>
    <w:rsid w:val="00495FD3"/>
    <w:rsid w:val="0049631F"/>
    <w:rsid w:val="00497C01"/>
    <w:rsid w:val="00497DA1"/>
    <w:rsid w:val="004A2F84"/>
    <w:rsid w:val="004A46AA"/>
    <w:rsid w:val="004B088C"/>
    <w:rsid w:val="004B0996"/>
    <w:rsid w:val="004B1E60"/>
    <w:rsid w:val="004B3683"/>
    <w:rsid w:val="004B5C99"/>
    <w:rsid w:val="004B717C"/>
    <w:rsid w:val="004C0190"/>
    <w:rsid w:val="004C0333"/>
    <w:rsid w:val="004C1700"/>
    <w:rsid w:val="004C3A75"/>
    <w:rsid w:val="004C6D83"/>
    <w:rsid w:val="004D0AC0"/>
    <w:rsid w:val="004D1DF1"/>
    <w:rsid w:val="004D25B2"/>
    <w:rsid w:val="004D2CCB"/>
    <w:rsid w:val="004D460F"/>
    <w:rsid w:val="004D5352"/>
    <w:rsid w:val="004E01BE"/>
    <w:rsid w:val="004E1500"/>
    <w:rsid w:val="004E24D5"/>
    <w:rsid w:val="004E3375"/>
    <w:rsid w:val="004E3516"/>
    <w:rsid w:val="004E6672"/>
    <w:rsid w:val="004E70BA"/>
    <w:rsid w:val="004E7B4A"/>
    <w:rsid w:val="004F0A32"/>
    <w:rsid w:val="004F0E36"/>
    <w:rsid w:val="004F443E"/>
    <w:rsid w:val="004F586F"/>
    <w:rsid w:val="004F5CF4"/>
    <w:rsid w:val="004F6F63"/>
    <w:rsid w:val="004F77AA"/>
    <w:rsid w:val="00503185"/>
    <w:rsid w:val="005069EE"/>
    <w:rsid w:val="00507C08"/>
    <w:rsid w:val="0051064F"/>
    <w:rsid w:val="00512C3B"/>
    <w:rsid w:val="0051543A"/>
    <w:rsid w:val="00517324"/>
    <w:rsid w:val="00517E9B"/>
    <w:rsid w:val="0052040F"/>
    <w:rsid w:val="005208A2"/>
    <w:rsid w:val="0052196C"/>
    <w:rsid w:val="00521B96"/>
    <w:rsid w:val="005230EA"/>
    <w:rsid w:val="00524B2F"/>
    <w:rsid w:val="00524BE1"/>
    <w:rsid w:val="00524C2B"/>
    <w:rsid w:val="00524DE0"/>
    <w:rsid w:val="00525A74"/>
    <w:rsid w:val="00526DFA"/>
    <w:rsid w:val="0052732A"/>
    <w:rsid w:val="00533347"/>
    <w:rsid w:val="00535BFA"/>
    <w:rsid w:val="00537216"/>
    <w:rsid w:val="005379AB"/>
    <w:rsid w:val="0054002B"/>
    <w:rsid w:val="005417F1"/>
    <w:rsid w:val="005430FE"/>
    <w:rsid w:val="00543A9A"/>
    <w:rsid w:val="00543C02"/>
    <w:rsid w:val="005467CC"/>
    <w:rsid w:val="00553BBD"/>
    <w:rsid w:val="00553CCE"/>
    <w:rsid w:val="005547EB"/>
    <w:rsid w:val="005548F9"/>
    <w:rsid w:val="00555098"/>
    <w:rsid w:val="00556C80"/>
    <w:rsid w:val="0055787C"/>
    <w:rsid w:val="00557EE1"/>
    <w:rsid w:val="005608BF"/>
    <w:rsid w:val="00560D28"/>
    <w:rsid w:val="00561460"/>
    <w:rsid w:val="00564001"/>
    <w:rsid w:val="0056559C"/>
    <w:rsid w:val="005661EE"/>
    <w:rsid w:val="005665B2"/>
    <w:rsid w:val="00570E22"/>
    <w:rsid w:val="00571C73"/>
    <w:rsid w:val="00571FCD"/>
    <w:rsid w:val="005732A7"/>
    <w:rsid w:val="005741B0"/>
    <w:rsid w:val="00574A09"/>
    <w:rsid w:val="00574CAE"/>
    <w:rsid w:val="00577475"/>
    <w:rsid w:val="0057799A"/>
    <w:rsid w:val="00580BFE"/>
    <w:rsid w:val="00580E49"/>
    <w:rsid w:val="005818B9"/>
    <w:rsid w:val="00584A71"/>
    <w:rsid w:val="005853C6"/>
    <w:rsid w:val="005867F2"/>
    <w:rsid w:val="00590B66"/>
    <w:rsid w:val="005914FF"/>
    <w:rsid w:val="00594F6A"/>
    <w:rsid w:val="00596B78"/>
    <w:rsid w:val="005976B1"/>
    <w:rsid w:val="005A04A5"/>
    <w:rsid w:val="005A0F53"/>
    <w:rsid w:val="005A1C12"/>
    <w:rsid w:val="005A283B"/>
    <w:rsid w:val="005A2A56"/>
    <w:rsid w:val="005A388A"/>
    <w:rsid w:val="005A5E49"/>
    <w:rsid w:val="005B1058"/>
    <w:rsid w:val="005B19A9"/>
    <w:rsid w:val="005B1AFF"/>
    <w:rsid w:val="005B2816"/>
    <w:rsid w:val="005B4D93"/>
    <w:rsid w:val="005B7A8B"/>
    <w:rsid w:val="005C0509"/>
    <w:rsid w:val="005C16F3"/>
    <w:rsid w:val="005C20BB"/>
    <w:rsid w:val="005C3553"/>
    <w:rsid w:val="005C5586"/>
    <w:rsid w:val="005C70B1"/>
    <w:rsid w:val="005C713B"/>
    <w:rsid w:val="005C732F"/>
    <w:rsid w:val="005C7760"/>
    <w:rsid w:val="005C7BB8"/>
    <w:rsid w:val="005D40F1"/>
    <w:rsid w:val="005D491C"/>
    <w:rsid w:val="005D5651"/>
    <w:rsid w:val="005D68FA"/>
    <w:rsid w:val="005D6F22"/>
    <w:rsid w:val="005E03FA"/>
    <w:rsid w:val="005E0ED4"/>
    <w:rsid w:val="005E3C9E"/>
    <w:rsid w:val="005E42DE"/>
    <w:rsid w:val="005E4E8F"/>
    <w:rsid w:val="005E5309"/>
    <w:rsid w:val="005E5BF6"/>
    <w:rsid w:val="005E6D7C"/>
    <w:rsid w:val="005F022E"/>
    <w:rsid w:val="005F17D7"/>
    <w:rsid w:val="005F21FF"/>
    <w:rsid w:val="005F2F34"/>
    <w:rsid w:val="005F31FE"/>
    <w:rsid w:val="005F5365"/>
    <w:rsid w:val="005F667E"/>
    <w:rsid w:val="00601F5E"/>
    <w:rsid w:val="0060499E"/>
    <w:rsid w:val="006058EA"/>
    <w:rsid w:val="00610CB1"/>
    <w:rsid w:val="00611AD0"/>
    <w:rsid w:val="00612688"/>
    <w:rsid w:val="00612B66"/>
    <w:rsid w:val="006133D2"/>
    <w:rsid w:val="0061421B"/>
    <w:rsid w:val="00615CAD"/>
    <w:rsid w:val="0062109B"/>
    <w:rsid w:val="006225BE"/>
    <w:rsid w:val="006228F8"/>
    <w:rsid w:val="00625EBE"/>
    <w:rsid w:val="00626972"/>
    <w:rsid w:val="00627F92"/>
    <w:rsid w:val="00630C62"/>
    <w:rsid w:val="006334F8"/>
    <w:rsid w:val="006348C3"/>
    <w:rsid w:val="00634A69"/>
    <w:rsid w:val="00634D03"/>
    <w:rsid w:val="00641CB9"/>
    <w:rsid w:val="00642014"/>
    <w:rsid w:val="0064258F"/>
    <w:rsid w:val="00642A86"/>
    <w:rsid w:val="00642B57"/>
    <w:rsid w:val="0064304E"/>
    <w:rsid w:val="0064366A"/>
    <w:rsid w:val="00645165"/>
    <w:rsid w:val="00645892"/>
    <w:rsid w:val="00645A49"/>
    <w:rsid w:val="00647421"/>
    <w:rsid w:val="006503AC"/>
    <w:rsid w:val="0065051F"/>
    <w:rsid w:val="00651A97"/>
    <w:rsid w:val="00653022"/>
    <w:rsid w:val="00654406"/>
    <w:rsid w:val="006548E6"/>
    <w:rsid w:val="00657009"/>
    <w:rsid w:val="00657047"/>
    <w:rsid w:val="0065794A"/>
    <w:rsid w:val="0066130B"/>
    <w:rsid w:val="00666109"/>
    <w:rsid w:val="006671F5"/>
    <w:rsid w:val="00667779"/>
    <w:rsid w:val="006716AF"/>
    <w:rsid w:val="00672003"/>
    <w:rsid w:val="00672979"/>
    <w:rsid w:val="00675602"/>
    <w:rsid w:val="00675DB2"/>
    <w:rsid w:val="006768C7"/>
    <w:rsid w:val="00680310"/>
    <w:rsid w:val="00680DF0"/>
    <w:rsid w:val="00681435"/>
    <w:rsid w:val="006826FA"/>
    <w:rsid w:val="00682709"/>
    <w:rsid w:val="00684FAC"/>
    <w:rsid w:val="00686152"/>
    <w:rsid w:val="006861A4"/>
    <w:rsid w:val="00686485"/>
    <w:rsid w:val="0069133E"/>
    <w:rsid w:val="00691AD5"/>
    <w:rsid w:val="0069249B"/>
    <w:rsid w:val="006943BD"/>
    <w:rsid w:val="00695E13"/>
    <w:rsid w:val="00696D97"/>
    <w:rsid w:val="0069716B"/>
    <w:rsid w:val="006978A9"/>
    <w:rsid w:val="006A0530"/>
    <w:rsid w:val="006A1BED"/>
    <w:rsid w:val="006A4638"/>
    <w:rsid w:val="006A4BA5"/>
    <w:rsid w:val="006A5D32"/>
    <w:rsid w:val="006A604C"/>
    <w:rsid w:val="006B141F"/>
    <w:rsid w:val="006B175E"/>
    <w:rsid w:val="006B28EE"/>
    <w:rsid w:val="006B3F9E"/>
    <w:rsid w:val="006B624A"/>
    <w:rsid w:val="006B6FE0"/>
    <w:rsid w:val="006C09A0"/>
    <w:rsid w:val="006C258E"/>
    <w:rsid w:val="006C31CA"/>
    <w:rsid w:val="006C39A6"/>
    <w:rsid w:val="006C44A7"/>
    <w:rsid w:val="006C4BED"/>
    <w:rsid w:val="006C53D2"/>
    <w:rsid w:val="006C795D"/>
    <w:rsid w:val="006C7FA9"/>
    <w:rsid w:val="006D0603"/>
    <w:rsid w:val="006D18DE"/>
    <w:rsid w:val="006D212C"/>
    <w:rsid w:val="006D2CC9"/>
    <w:rsid w:val="006D4FE1"/>
    <w:rsid w:val="006D734A"/>
    <w:rsid w:val="006E1C3A"/>
    <w:rsid w:val="006E23CD"/>
    <w:rsid w:val="006E2762"/>
    <w:rsid w:val="006E2F25"/>
    <w:rsid w:val="006E6AF8"/>
    <w:rsid w:val="006F0A36"/>
    <w:rsid w:val="006F18D7"/>
    <w:rsid w:val="006F2504"/>
    <w:rsid w:val="006F4850"/>
    <w:rsid w:val="006F562F"/>
    <w:rsid w:val="006F579E"/>
    <w:rsid w:val="006F7433"/>
    <w:rsid w:val="0070033D"/>
    <w:rsid w:val="007014F3"/>
    <w:rsid w:val="0070264A"/>
    <w:rsid w:val="007037DD"/>
    <w:rsid w:val="00704DF4"/>
    <w:rsid w:val="00705570"/>
    <w:rsid w:val="00710AA5"/>
    <w:rsid w:val="00710FC9"/>
    <w:rsid w:val="00711719"/>
    <w:rsid w:val="0071203A"/>
    <w:rsid w:val="00714984"/>
    <w:rsid w:val="00715B04"/>
    <w:rsid w:val="00717563"/>
    <w:rsid w:val="00717A30"/>
    <w:rsid w:val="00717E9B"/>
    <w:rsid w:val="00724019"/>
    <w:rsid w:val="0072470F"/>
    <w:rsid w:val="00724C31"/>
    <w:rsid w:val="00725A68"/>
    <w:rsid w:val="0072795F"/>
    <w:rsid w:val="00730AB3"/>
    <w:rsid w:val="007322E7"/>
    <w:rsid w:val="00732425"/>
    <w:rsid w:val="00733186"/>
    <w:rsid w:val="007332D4"/>
    <w:rsid w:val="00733D1E"/>
    <w:rsid w:val="00733ED9"/>
    <w:rsid w:val="00734DA4"/>
    <w:rsid w:val="0073521A"/>
    <w:rsid w:val="007352EF"/>
    <w:rsid w:val="00735B24"/>
    <w:rsid w:val="0073761F"/>
    <w:rsid w:val="00741706"/>
    <w:rsid w:val="00742BE4"/>
    <w:rsid w:val="0074530F"/>
    <w:rsid w:val="00746058"/>
    <w:rsid w:val="0074677C"/>
    <w:rsid w:val="007507CB"/>
    <w:rsid w:val="00750F54"/>
    <w:rsid w:val="007576E3"/>
    <w:rsid w:val="00757D9D"/>
    <w:rsid w:val="007600AC"/>
    <w:rsid w:val="00761E10"/>
    <w:rsid w:val="007640FB"/>
    <w:rsid w:val="00767850"/>
    <w:rsid w:val="007726A1"/>
    <w:rsid w:val="00772F15"/>
    <w:rsid w:val="00773845"/>
    <w:rsid w:val="007755B6"/>
    <w:rsid w:val="00776570"/>
    <w:rsid w:val="0077765E"/>
    <w:rsid w:val="007803FF"/>
    <w:rsid w:val="00782ABD"/>
    <w:rsid w:val="00782B35"/>
    <w:rsid w:val="00782E2C"/>
    <w:rsid w:val="0078324E"/>
    <w:rsid w:val="00783A57"/>
    <w:rsid w:val="00783C34"/>
    <w:rsid w:val="00785DFE"/>
    <w:rsid w:val="007873DA"/>
    <w:rsid w:val="00787D5F"/>
    <w:rsid w:val="00787E97"/>
    <w:rsid w:val="0079007B"/>
    <w:rsid w:val="007916FB"/>
    <w:rsid w:val="00792C57"/>
    <w:rsid w:val="00792D08"/>
    <w:rsid w:val="0079336A"/>
    <w:rsid w:val="007952D3"/>
    <w:rsid w:val="0079643C"/>
    <w:rsid w:val="0079710F"/>
    <w:rsid w:val="00797C09"/>
    <w:rsid w:val="007A0273"/>
    <w:rsid w:val="007A0F9F"/>
    <w:rsid w:val="007A1349"/>
    <w:rsid w:val="007A18FD"/>
    <w:rsid w:val="007A3567"/>
    <w:rsid w:val="007A4D56"/>
    <w:rsid w:val="007A7801"/>
    <w:rsid w:val="007B0456"/>
    <w:rsid w:val="007B0E83"/>
    <w:rsid w:val="007B3162"/>
    <w:rsid w:val="007B5948"/>
    <w:rsid w:val="007B5BE5"/>
    <w:rsid w:val="007B6016"/>
    <w:rsid w:val="007B6B72"/>
    <w:rsid w:val="007B7DC4"/>
    <w:rsid w:val="007C012A"/>
    <w:rsid w:val="007C0378"/>
    <w:rsid w:val="007C18C3"/>
    <w:rsid w:val="007C1907"/>
    <w:rsid w:val="007C23A0"/>
    <w:rsid w:val="007C27A1"/>
    <w:rsid w:val="007C378E"/>
    <w:rsid w:val="007C49D9"/>
    <w:rsid w:val="007C7ED2"/>
    <w:rsid w:val="007D0BDB"/>
    <w:rsid w:val="007D142D"/>
    <w:rsid w:val="007D1730"/>
    <w:rsid w:val="007D2042"/>
    <w:rsid w:val="007D4230"/>
    <w:rsid w:val="007D4D7B"/>
    <w:rsid w:val="007E21C3"/>
    <w:rsid w:val="007E3B36"/>
    <w:rsid w:val="007E5E08"/>
    <w:rsid w:val="007F11FE"/>
    <w:rsid w:val="007F6065"/>
    <w:rsid w:val="007F6B43"/>
    <w:rsid w:val="00800EE9"/>
    <w:rsid w:val="00802693"/>
    <w:rsid w:val="00802FCA"/>
    <w:rsid w:val="00805B1D"/>
    <w:rsid w:val="0081040F"/>
    <w:rsid w:val="00812E73"/>
    <w:rsid w:val="008200F1"/>
    <w:rsid w:val="00820E6A"/>
    <w:rsid w:val="00825CD9"/>
    <w:rsid w:val="00825EB3"/>
    <w:rsid w:val="00826D3D"/>
    <w:rsid w:val="00827283"/>
    <w:rsid w:val="00827357"/>
    <w:rsid w:val="0083127E"/>
    <w:rsid w:val="00831E45"/>
    <w:rsid w:val="00831F35"/>
    <w:rsid w:val="0083232E"/>
    <w:rsid w:val="00833881"/>
    <w:rsid w:val="00833A6D"/>
    <w:rsid w:val="00834026"/>
    <w:rsid w:val="00836F81"/>
    <w:rsid w:val="00837950"/>
    <w:rsid w:val="008405E8"/>
    <w:rsid w:val="008421EA"/>
    <w:rsid w:val="008511A6"/>
    <w:rsid w:val="008529D0"/>
    <w:rsid w:val="00852C96"/>
    <w:rsid w:val="00855642"/>
    <w:rsid w:val="00855B7C"/>
    <w:rsid w:val="008568C4"/>
    <w:rsid w:val="00860846"/>
    <w:rsid w:val="00861ED1"/>
    <w:rsid w:val="008621D6"/>
    <w:rsid w:val="00871BD1"/>
    <w:rsid w:val="00872D79"/>
    <w:rsid w:val="008800E2"/>
    <w:rsid w:val="00880193"/>
    <w:rsid w:val="00880302"/>
    <w:rsid w:val="00882DF9"/>
    <w:rsid w:val="00884A91"/>
    <w:rsid w:val="00884AF0"/>
    <w:rsid w:val="00885A66"/>
    <w:rsid w:val="00887233"/>
    <w:rsid w:val="00887715"/>
    <w:rsid w:val="00890489"/>
    <w:rsid w:val="00890A16"/>
    <w:rsid w:val="00891185"/>
    <w:rsid w:val="008911A6"/>
    <w:rsid w:val="00894038"/>
    <w:rsid w:val="0089615A"/>
    <w:rsid w:val="008965BE"/>
    <w:rsid w:val="008A0D3A"/>
    <w:rsid w:val="008A0EF2"/>
    <w:rsid w:val="008A1B60"/>
    <w:rsid w:val="008A3D32"/>
    <w:rsid w:val="008A5870"/>
    <w:rsid w:val="008A5AD6"/>
    <w:rsid w:val="008A5DD5"/>
    <w:rsid w:val="008B02F9"/>
    <w:rsid w:val="008B09DB"/>
    <w:rsid w:val="008B2065"/>
    <w:rsid w:val="008B569F"/>
    <w:rsid w:val="008B7DD7"/>
    <w:rsid w:val="008C117F"/>
    <w:rsid w:val="008C15A7"/>
    <w:rsid w:val="008C1D70"/>
    <w:rsid w:val="008C2B87"/>
    <w:rsid w:val="008C2C3C"/>
    <w:rsid w:val="008C3743"/>
    <w:rsid w:val="008C38FE"/>
    <w:rsid w:val="008C628F"/>
    <w:rsid w:val="008C63E4"/>
    <w:rsid w:val="008C6FFC"/>
    <w:rsid w:val="008D027A"/>
    <w:rsid w:val="008D0927"/>
    <w:rsid w:val="008D2C3B"/>
    <w:rsid w:val="008D2F4A"/>
    <w:rsid w:val="008D3896"/>
    <w:rsid w:val="008D3FB6"/>
    <w:rsid w:val="008D4CC4"/>
    <w:rsid w:val="008D64ED"/>
    <w:rsid w:val="008D6CB9"/>
    <w:rsid w:val="008E02E5"/>
    <w:rsid w:val="008E1131"/>
    <w:rsid w:val="008E1931"/>
    <w:rsid w:val="008E363F"/>
    <w:rsid w:val="008E40B6"/>
    <w:rsid w:val="008E45F9"/>
    <w:rsid w:val="008E5A7E"/>
    <w:rsid w:val="008E74ED"/>
    <w:rsid w:val="008E7D39"/>
    <w:rsid w:val="008F103F"/>
    <w:rsid w:val="008F5896"/>
    <w:rsid w:val="008F5ADD"/>
    <w:rsid w:val="008F5EC2"/>
    <w:rsid w:val="00901C2E"/>
    <w:rsid w:val="00901DA5"/>
    <w:rsid w:val="009024C5"/>
    <w:rsid w:val="00902DC7"/>
    <w:rsid w:val="00902FB5"/>
    <w:rsid w:val="0090335E"/>
    <w:rsid w:val="00903BA9"/>
    <w:rsid w:val="009042F5"/>
    <w:rsid w:val="00905A06"/>
    <w:rsid w:val="00905BC1"/>
    <w:rsid w:val="00906B9C"/>
    <w:rsid w:val="00906D49"/>
    <w:rsid w:val="009070F5"/>
    <w:rsid w:val="00911C1D"/>
    <w:rsid w:val="00911D8E"/>
    <w:rsid w:val="009123E3"/>
    <w:rsid w:val="009125B8"/>
    <w:rsid w:val="00913707"/>
    <w:rsid w:val="00913ECD"/>
    <w:rsid w:val="009149F1"/>
    <w:rsid w:val="00914CC9"/>
    <w:rsid w:val="00915994"/>
    <w:rsid w:val="00916DF1"/>
    <w:rsid w:val="00922335"/>
    <w:rsid w:val="00923493"/>
    <w:rsid w:val="00924C24"/>
    <w:rsid w:val="0092533E"/>
    <w:rsid w:val="0093033C"/>
    <w:rsid w:val="00930C1D"/>
    <w:rsid w:val="00930F2B"/>
    <w:rsid w:val="009356C5"/>
    <w:rsid w:val="009360BD"/>
    <w:rsid w:val="00936A55"/>
    <w:rsid w:val="00940B96"/>
    <w:rsid w:val="00941C2F"/>
    <w:rsid w:val="0094214D"/>
    <w:rsid w:val="00942C0F"/>
    <w:rsid w:val="009437DF"/>
    <w:rsid w:val="00944599"/>
    <w:rsid w:val="00945328"/>
    <w:rsid w:val="009457F3"/>
    <w:rsid w:val="00946AE0"/>
    <w:rsid w:val="009506C9"/>
    <w:rsid w:val="00950B11"/>
    <w:rsid w:val="0095322A"/>
    <w:rsid w:val="00953E4E"/>
    <w:rsid w:val="00954C43"/>
    <w:rsid w:val="009553F5"/>
    <w:rsid w:val="00960E91"/>
    <w:rsid w:val="00965FDE"/>
    <w:rsid w:val="00966987"/>
    <w:rsid w:val="009669B2"/>
    <w:rsid w:val="00966D2A"/>
    <w:rsid w:val="009676B9"/>
    <w:rsid w:val="00970DE9"/>
    <w:rsid w:val="00970E23"/>
    <w:rsid w:val="009711BB"/>
    <w:rsid w:val="00971CF6"/>
    <w:rsid w:val="00972B5D"/>
    <w:rsid w:val="00973946"/>
    <w:rsid w:val="009746D4"/>
    <w:rsid w:val="00975826"/>
    <w:rsid w:val="00976DCA"/>
    <w:rsid w:val="0098088F"/>
    <w:rsid w:val="00982FFF"/>
    <w:rsid w:val="00983F35"/>
    <w:rsid w:val="00985B59"/>
    <w:rsid w:val="00985BD2"/>
    <w:rsid w:val="00986A7C"/>
    <w:rsid w:val="00987DF2"/>
    <w:rsid w:val="009901D6"/>
    <w:rsid w:val="00992087"/>
    <w:rsid w:val="00992710"/>
    <w:rsid w:val="0099329E"/>
    <w:rsid w:val="009953F2"/>
    <w:rsid w:val="009955A7"/>
    <w:rsid w:val="00996B0A"/>
    <w:rsid w:val="009A388D"/>
    <w:rsid w:val="009A4BDC"/>
    <w:rsid w:val="009A52F5"/>
    <w:rsid w:val="009A595E"/>
    <w:rsid w:val="009A6CC7"/>
    <w:rsid w:val="009B0089"/>
    <w:rsid w:val="009B10B3"/>
    <w:rsid w:val="009B242B"/>
    <w:rsid w:val="009B252C"/>
    <w:rsid w:val="009B4E9D"/>
    <w:rsid w:val="009B689A"/>
    <w:rsid w:val="009C0AFB"/>
    <w:rsid w:val="009C1B9C"/>
    <w:rsid w:val="009C4792"/>
    <w:rsid w:val="009D2B75"/>
    <w:rsid w:val="009D7893"/>
    <w:rsid w:val="009D7D86"/>
    <w:rsid w:val="009E0C73"/>
    <w:rsid w:val="009E2539"/>
    <w:rsid w:val="009E3171"/>
    <w:rsid w:val="009E39CE"/>
    <w:rsid w:val="009E5220"/>
    <w:rsid w:val="009E6F97"/>
    <w:rsid w:val="009E73B5"/>
    <w:rsid w:val="009F2051"/>
    <w:rsid w:val="009F3211"/>
    <w:rsid w:val="009F3F34"/>
    <w:rsid w:val="009F46E7"/>
    <w:rsid w:val="009F6698"/>
    <w:rsid w:val="00A01333"/>
    <w:rsid w:val="00A01FB2"/>
    <w:rsid w:val="00A0277D"/>
    <w:rsid w:val="00A0456B"/>
    <w:rsid w:val="00A07733"/>
    <w:rsid w:val="00A10C3B"/>
    <w:rsid w:val="00A12816"/>
    <w:rsid w:val="00A1281A"/>
    <w:rsid w:val="00A12B40"/>
    <w:rsid w:val="00A12C4A"/>
    <w:rsid w:val="00A162E6"/>
    <w:rsid w:val="00A17D1D"/>
    <w:rsid w:val="00A20966"/>
    <w:rsid w:val="00A2158C"/>
    <w:rsid w:val="00A240E5"/>
    <w:rsid w:val="00A2544A"/>
    <w:rsid w:val="00A26EC4"/>
    <w:rsid w:val="00A30A15"/>
    <w:rsid w:val="00A30A8F"/>
    <w:rsid w:val="00A31BE9"/>
    <w:rsid w:val="00A33BCC"/>
    <w:rsid w:val="00A3491E"/>
    <w:rsid w:val="00A360B0"/>
    <w:rsid w:val="00A37E7E"/>
    <w:rsid w:val="00A40509"/>
    <w:rsid w:val="00A40923"/>
    <w:rsid w:val="00A41806"/>
    <w:rsid w:val="00A428C2"/>
    <w:rsid w:val="00A43AF6"/>
    <w:rsid w:val="00A43BDB"/>
    <w:rsid w:val="00A43DE1"/>
    <w:rsid w:val="00A45C77"/>
    <w:rsid w:val="00A4716C"/>
    <w:rsid w:val="00A514D2"/>
    <w:rsid w:val="00A529F1"/>
    <w:rsid w:val="00A55ED9"/>
    <w:rsid w:val="00A5794C"/>
    <w:rsid w:val="00A60ACE"/>
    <w:rsid w:val="00A60B79"/>
    <w:rsid w:val="00A611D5"/>
    <w:rsid w:val="00A64421"/>
    <w:rsid w:val="00A64D50"/>
    <w:rsid w:val="00A650BA"/>
    <w:rsid w:val="00A657A7"/>
    <w:rsid w:val="00A65E59"/>
    <w:rsid w:val="00A66C86"/>
    <w:rsid w:val="00A67535"/>
    <w:rsid w:val="00A67927"/>
    <w:rsid w:val="00A715A3"/>
    <w:rsid w:val="00A7238F"/>
    <w:rsid w:val="00A7245F"/>
    <w:rsid w:val="00A725A4"/>
    <w:rsid w:val="00A7784B"/>
    <w:rsid w:val="00A80233"/>
    <w:rsid w:val="00A80C1F"/>
    <w:rsid w:val="00A8388B"/>
    <w:rsid w:val="00A85A50"/>
    <w:rsid w:val="00A90E39"/>
    <w:rsid w:val="00A9190F"/>
    <w:rsid w:val="00A91F48"/>
    <w:rsid w:val="00A92382"/>
    <w:rsid w:val="00A939BC"/>
    <w:rsid w:val="00A9492D"/>
    <w:rsid w:val="00A955D9"/>
    <w:rsid w:val="00AA04DF"/>
    <w:rsid w:val="00AA246B"/>
    <w:rsid w:val="00AA43E4"/>
    <w:rsid w:val="00AA4FD5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239"/>
    <w:rsid w:val="00AD3862"/>
    <w:rsid w:val="00AD4C82"/>
    <w:rsid w:val="00AD56FF"/>
    <w:rsid w:val="00AD6369"/>
    <w:rsid w:val="00AD6902"/>
    <w:rsid w:val="00AD7490"/>
    <w:rsid w:val="00AE1144"/>
    <w:rsid w:val="00AE2F32"/>
    <w:rsid w:val="00AE3BDB"/>
    <w:rsid w:val="00AE5552"/>
    <w:rsid w:val="00AE5649"/>
    <w:rsid w:val="00AE6413"/>
    <w:rsid w:val="00AF059D"/>
    <w:rsid w:val="00AF319F"/>
    <w:rsid w:val="00AF77CA"/>
    <w:rsid w:val="00B022E4"/>
    <w:rsid w:val="00B02301"/>
    <w:rsid w:val="00B02802"/>
    <w:rsid w:val="00B0347E"/>
    <w:rsid w:val="00B06895"/>
    <w:rsid w:val="00B07D2B"/>
    <w:rsid w:val="00B10D94"/>
    <w:rsid w:val="00B112DE"/>
    <w:rsid w:val="00B11FF4"/>
    <w:rsid w:val="00B1270A"/>
    <w:rsid w:val="00B12ACE"/>
    <w:rsid w:val="00B12D52"/>
    <w:rsid w:val="00B15265"/>
    <w:rsid w:val="00B15EC1"/>
    <w:rsid w:val="00B16F81"/>
    <w:rsid w:val="00B20C71"/>
    <w:rsid w:val="00B20DCA"/>
    <w:rsid w:val="00B2200E"/>
    <w:rsid w:val="00B23D22"/>
    <w:rsid w:val="00B24418"/>
    <w:rsid w:val="00B25FEA"/>
    <w:rsid w:val="00B267A3"/>
    <w:rsid w:val="00B26E34"/>
    <w:rsid w:val="00B2730F"/>
    <w:rsid w:val="00B30083"/>
    <w:rsid w:val="00B30277"/>
    <w:rsid w:val="00B312AC"/>
    <w:rsid w:val="00B32109"/>
    <w:rsid w:val="00B32F66"/>
    <w:rsid w:val="00B341F1"/>
    <w:rsid w:val="00B34ACB"/>
    <w:rsid w:val="00B34C5B"/>
    <w:rsid w:val="00B35329"/>
    <w:rsid w:val="00B376F5"/>
    <w:rsid w:val="00B4067E"/>
    <w:rsid w:val="00B41A08"/>
    <w:rsid w:val="00B41F9B"/>
    <w:rsid w:val="00B425A5"/>
    <w:rsid w:val="00B4372D"/>
    <w:rsid w:val="00B440EB"/>
    <w:rsid w:val="00B44566"/>
    <w:rsid w:val="00B44A30"/>
    <w:rsid w:val="00B45353"/>
    <w:rsid w:val="00B50B2D"/>
    <w:rsid w:val="00B52E4A"/>
    <w:rsid w:val="00B54684"/>
    <w:rsid w:val="00B54A9F"/>
    <w:rsid w:val="00B54AB7"/>
    <w:rsid w:val="00B564FE"/>
    <w:rsid w:val="00B566C6"/>
    <w:rsid w:val="00B56B8D"/>
    <w:rsid w:val="00B602AB"/>
    <w:rsid w:val="00B61209"/>
    <w:rsid w:val="00B64636"/>
    <w:rsid w:val="00B64D46"/>
    <w:rsid w:val="00B65B18"/>
    <w:rsid w:val="00B65D30"/>
    <w:rsid w:val="00B6604D"/>
    <w:rsid w:val="00B661A0"/>
    <w:rsid w:val="00B664EF"/>
    <w:rsid w:val="00B66D16"/>
    <w:rsid w:val="00B7244E"/>
    <w:rsid w:val="00B74EBD"/>
    <w:rsid w:val="00B750D0"/>
    <w:rsid w:val="00B75420"/>
    <w:rsid w:val="00B75D7B"/>
    <w:rsid w:val="00B76F60"/>
    <w:rsid w:val="00B779A9"/>
    <w:rsid w:val="00B77BA9"/>
    <w:rsid w:val="00B77C93"/>
    <w:rsid w:val="00B81B6E"/>
    <w:rsid w:val="00B82EAA"/>
    <w:rsid w:val="00B830A1"/>
    <w:rsid w:val="00B83763"/>
    <w:rsid w:val="00B8376A"/>
    <w:rsid w:val="00B83966"/>
    <w:rsid w:val="00B83997"/>
    <w:rsid w:val="00B869F5"/>
    <w:rsid w:val="00B87590"/>
    <w:rsid w:val="00B918F6"/>
    <w:rsid w:val="00B91BFB"/>
    <w:rsid w:val="00B922ED"/>
    <w:rsid w:val="00B93515"/>
    <w:rsid w:val="00B947B5"/>
    <w:rsid w:val="00B94967"/>
    <w:rsid w:val="00BA204B"/>
    <w:rsid w:val="00BA3AA3"/>
    <w:rsid w:val="00BA4481"/>
    <w:rsid w:val="00BA454E"/>
    <w:rsid w:val="00BA4CD6"/>
    <w:rsid w:val="00BA4E2C"/>
    <w:rsid w:val="00BA56DA"/>
    <w:rsid w:val="00BA5A9A"/>
    <w:rsid w:val="00BA5C1B"/>
    <w:rsid w:val="00BA61EE"/>
    <w:rsid w:val="00BA6CA8"/>
    <w:rsid w:val="00BA6FF8"/>
    <w:rsid w:val="00BA761C"/>
    <w:rsid w:val="00BB29FA"/>
    <w:rsid w:val="00BB4AFF"/>
    <w:rsid w:val="00BB626D"/>
    <w:rsid w:val="00BB751A"/>
    <w:rsid w:val="00BC3D9E"/>
    <w:rsid w:val="00BC5FCA"/>
    <w:rsid w:val="00BC63F3"/>
    <w:rsid w:val="00BC725D"/>
    <w:rsid w:val="00BD0739"/>
    <w:rsid w:val="00BD12AB"/>
    <w:rsid w:val="00BD1A10"/>
    <w:rsid w:val="00BD3F1E"/>
    <w:rsid w:val="00BD4BF4"/>
    <w:rsid w:val="00BD59B6"/>
    <w:rsid w:val="00BD6E94"/>
    <w:rsid w:val="00BD7DDD"/>
    <w:rsid w:val="00BE29A2"/>
    <w:rsid w:val="00BE63CA"/>
    <w:rsid w:val="00BF00B3"/>
    <w:rsid w:val="00BF039D"/>
    <w:rsid w:val="00BF04BE"/>
    <w:rsid w:val="00BF05C4"/>
    <w:rsid w:val="00BF12B8"/>
    <w:rsid w:val="00BF45FB"/>
    <w:rsid w:val="00BF65E6"/>
    <w:rsid w:val="00BF6D49"/>
    <w:rsid w:val="00C00BD1"/>
    <w:rsid w:val="00C00E04"/>
    <w:rsid w:val="00C01793"/>
    <w:rsid w:val="00C01E41"/>
    <w:rsid w:val="00C02DBF"/>
    <w:rsid w:val="00C03332"/>
    <w:rsid w:val="00C0430D"/>
    <w:rsid w:val="00C06014"/>
    <w:rsid w:val="00C071C9"/>
    <w:rsid w:val="00C10A9B"/>
    <w:rsid w:val="00C13C8E"/>
    <w:rsid w:val="00C143E8"/>
    <w:rsid w:val="00C16F11"/>
    <w:rsid w:val="00C17668"/>
    <w:rsid w:val="00C17A26"/>
    <w:rsid w:val="00C23587"/>
    <w:rsid w:val="00C23A70"/>
    <w:rsid w:val="00C24942"/>
    <w:rsid w:val="00C24D82"/>
    <w:rsid w:val="00C26338"/>
    <w:rsid w:val="00C2651E"/>
    <w:rsid w:val="00C321EA"/>
    <w:rsid w:val="00C33891"/>
    <w:rsid w:val="00C33E69"/>
    <w:rsid w:val="00C34B2A"/>
    <w:rsid w:val="00C40CB0"/>
    <w:rsid w:val="00C43FFC"/>
    <w:rsid w:val="00C44E25"/>
    <w:rsid w:val="00C46282"/>
    <w:rsid w:val="00C47091"/>
    <w:rsid w:val="00C47B70"/>
    <w:rsid w:val="00C50DC1"/>
    <w:rsid w:val="00C50FB8"/>
    <w:rsid w:val="00C5123D"/>
    <w:rsid w:val="00C534C8"/>
    <w:rsid w:val="00C5386A"/>
    <w:rsid w:val="00C54244"/>
    <w:rsid w:val="00C55CC1"/>
    <w:rsid w:val="00C5685E"/>
    <w:rsid w:val="00C56C15"/>
    <w:rsid w:val="00C63BD4"/>
    <w:rsid w:val="00C64CE3"/>
    <w:rsid w:val="00C65016"/>
    <w:rsid w:val="00C66DEC"/>
    <w:rsid w:val="00C70AEF"/>
    <w:rsid w:val="00C70FAF"/>
    <w:rsid w:val="00C73929"/>
    <w:rsid w:val="00C742B0"/>
    <w:rsid w:val="00C74538"/>
    <w:rsid w:val="00C74B48"/>
    <w:rsid w:val="00C757B2"/>
    <w:rsid w:val="00C76E1E"/>
    <w:rsid w:val="00C77407"/>
    <w:rsid w:val="00C810C4"/>
    <w:rsid w:val="00C82B39"/>
    <w:rsid w:val="00C82D38"/>
    <w:rsid w:val="00C83331"/>
    <w:rsid w:val="00C839E5"/>
    <w:rsid w:val="00C83FC3"/>
    <w:rsid w:val="00C845A7"/>
    <w:rsid w:val="00C84977"/>
    <w:rsid w:val="00C85260"/>
    <w:rsid w:val="00C861D2"/>
    <w:rsid w:val="00C92281"/>
    <w:rsid w:val="00C929BA"/>
    <w:rsid w:val="00C92CDA"/>
    <w:rsid w:val="00C9472B"/>
    <w:rsid w:val="00C94C1F"/>
    <w:rsid w:val="00C95A4E"/>
    <w:rsid w:val="00C95C18"/>
    <w:rsid w:val="00C95D57"/>
    <w:rsid w:val="00C96597"/>
    <w:rsid w:val="00C969F3"/>
    <w:rsid w:val="00C97211"/>
    <w:rsid w:val="00CA0EA5"/>
    <w:rsid w:val="00CA12A7"/>
    <w:rsid w:val="00CA1EB2"/>
    <w:rsid w:val="00CA229C"/>
    <w:rsid w:val="00CA2653"/>
    <w:rsid w:val="00CA676B"/>
    <w:rsid w:val="00CA6F0D"/>
    <w:rsid w:val="00CB0E4A"/>
    <w:rsid w:val="00CB10CE"/>
    <w:rsid w:val="00CB2099"/>
    <w:rsid w:val="00CB20F6"/>
    <w:rsid w:val="00CB418B"/>
    <w:rsid w:val="00CB428C"/>
    <w:rsid w:val="00CB6227"/>
    <w:rsid w:val="00CB62A9"/>
    <w:rsid w:val="00CB7B9D"/>
    <w:rsid w:val="00CC0028"/>
    <w:rsid w:val="00CC1069"/>
    <w:rsid w:val="00CC1418"/>
    <w:rsid w:val="00CC1CE3"/>
    <w:rsid w:val="00CC4EF4"/>
    <w:rsid w:val="00CC5842"/>
    <w:rsid w:val="00CC5A7E"/>
    <w:rsid w:val="00CC60E7"/>
    <w:rsid w:val="00CC7753"/>
    <w:rsid w:val="00CC7B00"/>
    <w:rsid w:val="00CD03FF"/>
    <w:rsid w:val="00CD0C0E"/>
    <w:rsid w:val="00CD11C3"/>
    <w:rsid w:val="00CD2143"/>
    <w:rsid w:val="00CD22C1"/>
    <w:rsid w:val="00CD30F3"/>
    <w:rsid w:val="00CD5C01"/>
    <w:rsid w:val="00CD7675"/>
    <w:rsid w:val="00CE233A"/>
    <w:rsid w:val="00CE4AED"/>
    <w:rsid w:val="00CE52CE"/>
    <w:rsid w:val="00CE5681"/>
    <w:rsid w:val="00CF26BA"/>
    <w:rsid w:val="00CF5D99"/>
    <w:rsid w:val="00CF60F8"/>
    <w:rsid w:val="00CF7230"/>
    <w:rsid w:val="00D01E96"/>
    <w:rsid w:val="00D035FA"/>
    <w:rsid w:val="00D10555"/>
    <w:rsid w:val="00D1206A"/>
    <w:rsid w:val="00D122EA"/>
    <w:rsid w:val="00D12517"/>
    <w:rsid w:val="00D137E1"/>
    <w:rsid w:val="00D2077C"/>
    <w:rsid w:val="00D212E8"/>
    <w:rsid w:val="00D21DB8"/>
    <w:rsid w:val="00D222D8"/>
    <w:rsid w:val="00D26DE6"/>
    <w:rsid w:val="00D27EAA"/>
    <w:rsid w:val="00D30298"/>
    <w:rsid w:val="00D304D1"/>
    <w:rsid w:val="00D31E37"/>
    <w:rsid w:val="00D33916"/>
    <w:rsid w:val="00D33DA9"/>
    <w:rsid w:val="00D345D8"/>
    <w:rsid w:val="00D34D9F"/>
    <w:rsid w:val="00D36966"/>
    <w:rsid w:val="00D37C15"/>
    <w:rsid w:val="00D4084C"/>
    <w:rsid w:val="00D40E4E"/>
    <w:rsid w:val="00D410F0"/>
    <w:rsid w:val="00D41208"/>
    <w:rsid w:val="00D4327E"/>
    <w:rsid w:val="00D43665"/>
    <w:rsid w:val="00D43C47"/>
    <w:rsid w:val="00D43FAF"/>
    <w:rsid w:val="00D4502B"/>
    <w:rsid w:val="00D46037"/>
    <w:rsid w:val="00D46090"/>
    <w:rsid w:val="00D47DE5"/>
    <w:rsid w:val="00D50A88"/>
    <w:rsid w:val="00D50AA7"/>
    <w:rsid w:val="00D50D04"/>
    <w:rsid w:val="00D51A6A"/>
    <w:rsid w:val="00D52833"/>
    <w:rsid w:val="00D6047E"/>
    <w:rsid w:val="00D608D7"/>
    <w:rsid w:val="00D6115A"/>
    <w:rsid w:val="00D61C41"/>
    <w:rsid w:val="00D62311"/>
    <w:rsid w:val="00D62BB9"/>
    <w:rsid w:val="00D70A45"/>
    <w:rsid w:val="00D71627"/>
    <w:rsid w:val="00D721DC"/>
    <w:rsid w:val="00D72203"/>
    <w:rsid w:val="00D72818"/>
    <w:rsid w:val="00D72D29"/>
    <w:rsid w:val="00D74245"/>
    <w:rsid w:val="00D76640"/>
    <w:rsid w:val="00D76960"/>
    <w:rsid w:val="00D81D67"/>
    <w:rsid w:val="00D82248"/>
    <w:rsid w:val="00D82DE1"/>
    <w:rsid w:val="00D82F54"/>
    <w:rsid w:val="00D831B1"/>
    <w:rsid w:val="00D873E7"/>
    <w:rsid w:val="00D915E4"/>
    <w:rsid w:val="00D93093"/>
    <w:rsid w:val="00D930E6"/>
    <w:rsid w:val="00D93293"/>
    <w:rsid w:val="00D93361"/>
    <w:rsid w:val="00D9415C"/>
    <w:rsid w:val="00D9574F"/>
    <w:rsid w:val="00D96034"/>
    <w:rsid w:val="00D96A12"/>
    <w:rsid w:val="00D96FAA"/>
    <w:rsid w:val="00D97C6A"/>
    <w:rsid w:val="00D97F3C"/>
    <w:rsid w:val="00DA2737"/>
    <w:rsid w:val="00DA2E0F"/>
    <w:rsid w:val="00DA33D1"/>
    <w:rsid w:val="00DA39B1"/>
    <w:rsid w:val="00DA5806"/>
    <w:rsid w:val="00DB0619"/>
    <w:rsid w:val="00DB2833"/>
    <w:rsid w:val="00DB39ED"/>
    <w:rsid w:val="00DB4B23"/>
    <w:rsid w:val="00DB6AD2"/>
    <w:rsid w:val="00DB6EFB"/>
    <w:rsid w:val="00DB78AA"/>
    <w:rsid w:val="00DB7978"/>
    <w:rsid w:val="00DC13C7"/>
    <w:rsid w:val="00DC686D"/>
    <w:rsid w:val="00DD3616"/>
    <w:rsid w:val="00DD42A1"/>
    <w:rsid w:val="00DD4E5E"/>
    <w:rsid w:val="00DD6C59"/>
    <w:rsid w:val="00DE0A50"/>
    <w:rsid w:val="00DE0B13"/>
    <w:rsid w:val="00DE2A58"/>
    <w:rsid w:val="00DE5BC6"/>
    <w:rsid w:val="00DE7D78"/>
    <w:rsid w:val="00DF0B4F"/>
    <w:rsid w:val="00DF4F60"/>
    <w:rsid w:val="00DF7849"/>
    <w:rsid w:val="00DF7A67"/>
    <w:rsid w:val="00E00816"/>
    <w:rsid w:val="00E0170F"/>
    <w:rsid w:val="00E01972"/>
    <w:rsid w:val="00E04290"/>
    <w:rsid w:val="00E046CD"/>
    <w:rsid w:val="00E06384"/>
    <w:rsid w:val="00E06AF0"/>
    <w:rsid w:val="00E115EE"/>
    <w:rsid w:val="00E118C3"/>
    <w:rsid w:val="00E13C9D"/>
    <w:rsid w:val="00E147C5"/>
    <w:rsid w:val="00E14C28"/>
    <w:rsid w:val="00E212D0"/>
    <w:rsid w:val="00E21C9C"/>
    <w:rsid w:val="00E22161"/>
    <w:rsid w:val="00E2378E"/>
    <w:rsid w:val="00E24CDD"/>
    <w:rsid w:val="00E2552B"/>
    <w:rsid w:val="00E26CDE"/>
    <w:rsid w:val="00E27F71"/>
    <w:rsid w:val="00E3021A"/>
    <w:rsid w:val="00E30BFD"/>
    <w:rsid w:val="00E326F4"/>
    <w:rsid w:val="00E33355"/>
    <w:rsid w:val="00E33526"/>
    <w:rsid w:val="00E34B83"/>
    <w:rsid w:val="00E35C31"/>
    <w:rsid w:val="00E36DF4"/>
    <w:rsid w:val="00E371BB"/>
    <w:rsid w:val="00E4136E"/>
    <w:rsid w:val="00E42DB0"/>
    <w:rsid w:val="00E45546"/>
    <w:rsid w:val="00E4666A"/>
    <w:rsid w:val="00E468DD"/>
    <w:rsid w:val="00E476B6"/>
    <w:rsid w:val="00E51B0C"/>
    <w:rsid w:val="00E51FF8"/>
    <w:rsid w:val="00E529BC"/>
    <w:rsid w:val="00E537B4"/>
    <w:rsid w:val="00E55F98"/>
    <w:rsid w:val="00E561DB"/>
    <w:rsid w:val="00E61DD6"/>
    <w:rsid w:val="00E62BED"/>
    <w:rsid w:val="00E642F7"/>
    <w:rsid w:val="00E672A1"/>
    <w:rsid w:val="00E73A1B"/>
    <w:rsid w:val="00E76310"/>
    <w:rsid w:val="00E7672E"/>
    <w:rsid w:val="00E82B91"/>
    <w:rsid w:val="00E83837"/>
    <w:rsid w:val="00E83CB5"/>
    <w:rsid w:val="00E876A1"/>
    <w:rsid w:val="00E90215"/>
    <w:rsid w:val="00E90CE0"/>
    <w:rsid w:val="00E91A76"/>
    <w:rsid w:val="00E924EE"/>
    <w:rsid w:val="00E93D2E"/>
    <w:rsid w:val="00E94FEE"/>
    <w:rsid w:val="00E957E0"/>
    <w:rsid w:val="00E95A6B"/>
    <w:rsid w:val="00E95E17"/>
    <w:rsid w:val="00E97C41"/>
    <w:rsid w:val="00EA0056"/>
    <w:rsid w:val="00EA14B9"/>
    <w:rsid w:val="00EA1929"/>
    <w:rsid w:val="00EA1DCC"/>
    <w:rsid w:val="00EB00FD"/>
    <w:rsid w:val="00EB0254"/>
    <w:rsid w:val="00EB02AC"/>
    <w:rsid w:val="00EB1BD3"/>
    <w:rsid w:val="00EB31CA"/>
    <w:rsid w:val="00EB363D"/>
    <w:rsid w:val="00EB70DE"/>
    <w:rsid w:val="00EB7BDE"/>
    <w:rsid w:val="00EB7D6D"/>
    <w:rsid w:val="00EC0C5E"/>
    <w:rsid w:val="00EC1470"/>
    <w:rsid w:val="00EC18DC"/>
    <w:rsid w:val="00EC50DD"/>
    <w:rsid w:val="00EC6938"/>
    <w:rsid w:val="00ED130C"/>
    <w:rsid w:val="00ED148F"/>
    <w:rsid w:val="00ED153A"/>
    <w:rsid w:val="00ED310D"/>
    <w:rsid w:val="00ED3249"/>
    <w:rsid w:val="00ED3B47"/>
    <w:rsid w:val="00ED4321"/>
    <w:rsid w:val="00EE3200"/>
    <w:rsid w:val="00EE54A3"/>
    <w:rsid w:val="00EE7017"/>
    <w:rsid w:val="00EE7282"/>
    <w:rsid w:val="00EE7651"/>
    <w:rsid w:val="00EE7FEC"/>
    <w:rsid w:val="00EF0539"/>
    <w:rsid w:val="00EF2A15"/>
    <w:rsid w:val="00EF2F9D"/>
    <w:rsid w:val="00EF4880"/>
    <w:rsid w:val="00EF4F03"/>
    <w:rsid w:val="00EF5008"/>
    <w:rsid w:val="00EF54E6"/>
    <w:rsid w:val="00F00C4C"/>
    <w:rsid w:val="00F02FB6"/>
    <w:rsid w:val="00F0334C"/>
    <w:rsid w:val="00F03BA0"/>
    <w:rsid w:val="00F04553"/>
    <w:rsid w:val="00F057F6"/>
    <w:rsid w:val="00F07689"/>
    <w:rsid w:val="00F101E2"/>
    <w:rsid w:val="00F10548"/>
    <w:rsid w:val="00F126D4"/>
    <w:rsid w:val="00F1343A"/>
    <w:rsid w:val="00F13B15"/>
    <w:rsid w:val="00F1449F"/>
    <w:rsid w:val="00F153E6"/>
    <w:rsid w:val="00F20FE9"/>
    <w:rsid w:val="00F21027"/>
    <w:rsid w:val="00F24443"/>
    <w:rsid w:val="00F24A7F"/>
    <w:rsid w:val="00F3058D"/>
    <w:rsid w:val="00F33606"/>
    <w:rsid w:val="00F33BFE"/>
    <w:rsid w:val="00F349B8"/>
    <w:rsid w:val="00F35903"/>
    <w:rsid w:val="00F3623A"/>
    <w:rsid w:val="00F3797F"/>
    <w:rsid w:val="00F41EA3"/>
    <w:rsid w:val="00F4441D"/>
    <w:rsid w:val="00F4594E"/>
    <w:rsid w:val="00F46A61"/>
    <w:rsid w:val="00F473B1"/>
    <w:rsid w:val="00F4771F"/>
    <w:rsid w:val="00F504C6"/>
    <w:rsid w:val="00F5332E"/>
    <w:rsid w:val="00F54B0B"/>
    <w:rsid w:val="00F54EC9"/>
    <w:rsid w:val="00F55371"/>
    <w:rsid w:val="00F56D21"/>
    <w:rsid w:val="00F57858"/>
    <w:rsid w:val="00F60524"/>
    <w:rsid w:val="00F60AAA"/>
    <w:rsid w:val="00F60BA9"/>
    <w:rsid w:val="00F61562"/>
    <w:rsid w:val="00F62720"/>
    <w:rsid w:val="00F71849"/>
    <w:rsid w:val="00F72662"/>
    <w:rsid w:val="00F7544B"/>
    <w:rsid w:val="00F8004D"/>
    <w:rsid w:val="00F802D5"/>
    <w:rsid w:val="00F80AF7"/>
    <w:rsid w:val="00F80B54"/>
    <w:rsid w:val="00F80DCB"/>
    <w:rsid w:val="00F819F9"/>
    <w:rsid w:val="00F81BE7"/>
    <w:rsid w:val="00F82FD6"/>
    <w:rsid w:val="00F836C2"/>
    <w:rsid w:val="00F8432B"/>
    <w:rsid w:val="00F8464C"/>
    <w:rsid w:val="00F85736"/>
    <w:rsid w:val="00F8632C"/>
    <w:rsid w:val="00F87B42"/>
    <w:rsid w:val="00F903E4"/>
    <w:rsid w:val="00F92B59"/>
    <w:rsid w:val="00F94354"/>
    <w:rsid w:val="00F94F72"/>
    <w:rsid w:val="00F96701"/>
    <w:rsid w:val="00FA1CFF"/>
    <w:rsid w:val="00FA2260"/>
    <w:rsid w:val="00FA33E4"/>
    <w:rsid w:val="00FA61AA"/>
    <w:rsid w:val="00FA6DE7"/>
    <w:rsid w:val="00FB03B0"/>
    <w:rsid w:val="00FB2A3E"/>
    <w:rsid w:val="00FB4BEF"/>
    <w:rsid w:val="00FB515C"/>
    <w:rsid w:val="00FB7E8F"/>
    <w:rsid w:val="00FC0F9B"/>
    <w:rsid w:val="00FC15ED"/>
    <w:rsid w:val="00FC1A96"/>
    <w:rsid w:val="00FC1CF1"/>
    <w:rsid w:val="00FC57FE"/>
    <w:rsid w:val="00FD0E8A"/>
    <w:rsid w:val="00FD189C"/>
    <w:rsid w:val="00FD212A"/>
    <w:rsid w:val="00FD41B2"/>
    <w:rsid w:val="00FD4915"/>
    <w:rsid w:val="00FD4B3A"/>
    <w:rsid w:val="00FD4C92"/>
    <w:rsid w:val="00FD53CF"/>
    <w:rsid w:val="00FE0589"/>
    <w:rsid w:val="00FE50B7"/>
    <w:rsid w:val="00FE6284"/>
    <w:rsid w:val="00FF08A6"/>
    <w:rsid w:val="00FF20D1"/>
    <w:rsid w:val="00FF482C"/>
    <w:rsid w:val="00FF4DA1"/>
    <w:rsid w:val="00FF5B0A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388D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72F1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2F1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772F15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eastAsia="en-AU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9A388D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uiPriority w:val="20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9A38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9A388D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9A388D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882DF9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9A388D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9A388D"/>
  </w:style>
  <w:style w:type="character" w:customStyle="1" w:styleId="CharAmSchText">
    <w:name w:val="CharAmSchText"/>
    <w:basedOn w:val="OPCCharBase"/>
    <w:qFormat/>
    <w:rsid w:val="009A388D"/>
  </w:style>
  <w:style w:type="character" w:customStyle="1" w:styleId="CharChapNo">
    <w:name w:val="CharChapNo"/>
    <w:basedOn w:val="OPCCharBase"/>
    <w:uiPriority w:val="1"/>
    <w:qFormat/>
    <w:rsid w:val="009A388D"/>
  </w:style>
  <w:style w:type="character" w:customStyle="1" w:styleId="CharChapText">
    <w:name w:val="CharChapText"/>
    <w:basedOn w:val="OPCCharBase"/>
    <w:uiPriority w:val="1"/>
    <w:qFormat/>
    <w:rsid w:val="009A388D"/>
  </w:style>
  <w:style w:type="character" w:customStyle="1" w:styleId="CharDivNo">
    <w:name w:val="CharDivNo"/>
    <w:basedOn w:val="OPCCharBase"/>
    <w:uiPriority w:val="1"/>
    <w:qFormat/>
    <w:rsid w:val="009A388D"/>
  </w:style>
  <w:style w:type="character" w:customStyle="1" w:styleId="CharDivText">
    <w:name w:val="CharDivText"/>
    <w:basedOn w:val="OPCCharBase"/>
    <w:uiPriority w:val="1"/>
    <w:qFormat/>
    <w:rsid w:val="009A388D"/>
  </w:style>
  <w:style w:type="character" w:customStyle="1" w:styleId="CharPartNo">
    <w:name w:val="CharPartNo"/>
    <w:basedOn w:val="OPCCharBase"/>
    <w:uiPriority w:val="1"/>
    <w:qFormat/>
    <w:rsid w:val="009A388D"/>
  </w:style>
  <w:style w:type="character" w:customStyle="1" w:styleId="CharPartText">
    <w:name w:val="CharPartText"/>
    <w:basedOn w:val="OPCCharBase"/>
    <w:uiPriority w:val="1"/>
    <w:qFormat/>
    <w:rsid w:val="009A388D"/>
  </w:style>
  <w:style w:type="character" w:customStyle="1" w:styleId="OPCCharBase">
    <w:name w:val="OPCCharBase"/>
    <w:uiPriority w:val="1"/>
    <w:qFormat/>
    <w:rsid w:val="009A388D"/>
  </w:style>
  <w:style w:type="paragraph" w:customStyle="1" w:styleId="OPCParaBase">
    <w:name w:val="OPCParaBase"/>
    <w:qFormat/>
    <w:rsid w:val="009A388D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9A388D"/>
  </w:style>
  <w:style w:type="character" w:styleId="EndnoteReference">
    <w:name w:val="endnote reference"/>
    <w:basedOn w:val="DefaultParagraphFont"/>
    <w:uiPriority w:val="99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uiPriority w:val="99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72F15"/>
    <w:rPr>
      <w:sz w:val="20"/>
    </w:rPr>
  </w:style>
  <w:style w:type="paragraph" w:customStyle="1" w:styleId="Formula">
    <w:name w:val="Formula"/>
    <w:basedOn w:val="OPCParaBase"/>
    <w:rsid w:val="009A388D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9A388D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9A38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9A38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9A388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A388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9A388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9A388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A388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A388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9A388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9A388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A388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9A388D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9A38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9A388D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paragraph">
    <w:name w:val="paragraph"/>
    <w:aliases w:val="a"/>
    <w:basedOn w:val="OPCParaBase"/>
    <w:link w:val="paragraphChar"/>
    <w:rsid w:val="009A388D"/>
    <w:pPr>
      <w:tabs>
        <w:tab w:val="right" w:pos="1531"/>
      </w:tabs>
      <w:spacing w:before="40" w:line="240" w:lineRule="auto"/>
      <w:ind w:left="1644" w:hanging="1644"/>
    </w:pPr>
  </w:style>
  <w:style w:type="character" w:customStyle="1" w:styleId="paragraphChar">
    <w:name w:val="paragraph Char"/>
    <w:aliases w:val="a Char"/>
    <w:link w:val="paragraph"/>
    <w:rsid w:val="00146625"/>
    <w:rPr>
      <w:sz w:val="22"/>
    </w:rPr>
  </w:style>
  <w:style w:type="character" w:customStyle="1" w:styleId="Heading2Char">
    <w:name w:val="Heading 2 Char"/>
    <w:basedOn w:val="DefaultParagraphFont"/>
    <w:link w:val="Heading2"/>
    <w:rsid w:val="00AE555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E5552"/>
    <w:rPr>
      <w:b/>
      <w:bCs/>
      <w:sz w:val="28"/>
      <w:szCs w:val="28"/>
    </w:rPr>
  </w:style>
  <w:style w:type="paragraph" w:customStyle="1" w:styleId="subsection">
    <w:name w:val="subsection"/>
    <w:aliases w:val="ss"/>
    <w:basedOn w:val="OPCParaBase"/>
    <w:link w:val="subsectionChar"/>
    <w:rsid w:val="009A38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notetext">
    <w:name w:val="note(text)"/>
    <w:aliases w:val="n"/>
    <w:basedOn w:val="OPCParaBase"/>
    <w:rsid w:val="009A388D"/>
    <w:pPr>
      <w:spacing w:before="122" w:line="198" w:lineRule="exact"/>
      <w:ind w:left="1985" w:hanging="851"/>
    </w:pPr>
    <w:rPr>
      <w:sz w:val="18"/>
    </w:rPr>
  </w:style>
  <w:style w:type="character" w:customStyle="1" w:styleId="subsectionChar">
    <w:name w:val="subsection Char"/>
    <w:aliases w:val="ss Char"/>
    <w:link w:val="subsection"/>
    <w:rsid w:val="00AE5552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F4416"/>
    <w:rPr>
      <w:rFonts w:ascii="Arial" w:hAnsi="Arial" w:cs="Arial"/>
      <w:b/>
      <w:bCs/>
      <w:sz w:val="26"/>
      <w:szCs w:val="26"/>
    </w:rPr>
  </w:style>
  <w:style w:type="paragraph" w:customStyle="1" w:styleId="subsection2">
    <w:name w:val="subsection2"/>
    <w:aliases w:val="ss2"/>
    <w:basedOn w:val="OPCParaBase"/>
    <w:next w:val="subsection"/>
    <w:rsid w:val="009A388D"/>
    <w:pPr>
      <w:spacing w:before="40" w:line="240" w:lineRule="auto"/>
      <w:ind w:left="1134"/>
    </w:pPr>
  </w:style>
  <w:style w:type="paragraph" w:customStyle="1" w:styleId="ActHead5">
    <w:name w:val="ActHead 5"/>
    <w:aliases w:val="s"/>
    <w:basedOn w:val="OPCParaBase"/>
    <w:next w:val="subsection"/>
    <w:qFormat/>
    <w:rsid w:val="009A38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paragraphsub">
    <w:name w:val="paragraph(sub)"/>
    <w:aliases w:val="aa"/>
    <w:basedOn w:val="OPCParaBase"/>
    <w:rsid w:val="009A388D"/>
    <w:pPr>
      <w:tabs>
        <w:tab w:val="right" w:pos="1985"/>
      </w:tabs>
      <w:spacing w:before="40" w:line="240" w:lineRule="auto"/>
      <w:ind w:left="2098" w:hanging="2098"/>
    </w:pPr>
  </w:style>
  <w:style w:type="table" w:styleId="LightGrid-Accent5">
    <w:name w:val="Light Grid Accent 5"/>
    <w:basedOn w:val="TableNormal"/>
    <w:uiPriority w:val="62"/>
    <w:rsid w:val="00696D9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NoSpacing">
    <w:name w:val="No Spacing"/>
    <w:uiPriority w:val="1"/>
    <w:qFormat/>
    <w:rsid w:val="00696D97"/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6D97"/>
    <w:rPr>
      <w:lang w:eastAsia="en-US"/>
    </w:rPr>
  </w:style>
  <w:style w:type="character" w:customStyle="1" w:styleId="FooterChar">
    <w:name w:val="Footer Char"/>
    <w:basedOn w:val="DefaultParagraphFont"/>
    <w:link w:val="Footer"/>
    <w:rsid w:val="009A388D"/>
    <w:rPr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9A388D"/>
    <w:rPr>
      <w:sz w:val="16"/>
    </w:rPr>
  </w:style>
  <w:style w:type="paragraph" w:customStyle="1" w:styleId="ActHead3">
    <w:name w:val="ActHead 3"/>
    <w:aliases w:val="d"/>
    <w:basedOn w:val="OPCParaBase"/>
    <w:next w:val="ActHead4"/>
    <w:qFormat/>
    <w:rsid w:val="009A38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A38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6">
    <w:name w:val="ActHead 6"/>
    <w:aliases w:val="as"/>
    <w:basedOn w:val="OPCParaBase"/>
    <w:next w:val="ActHead7"/>
    <w:qFormat/>
    <w:rsid w:val="009A38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A38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A38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A38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A388D"/>
  </w:style>
  <w:style w:type="paragraph" w:customStyle="1" w:styleId="Blocks">
    <w:name w:val="Blocks"/>
    <w:aliases w:val="bb"/>
    <w:basedOn w:val="OPCParaBase"/>
    <w:qFormat/>
    <w:rsid w:val="009A38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A38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A38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A388D"/>
    <w:rPr>
      <w:i/>
    </w:rPr>
  </w:style>
  <w:style w:type="paragraph" w:customStyle="1" w:styleId="BoxList">
    <w:name w:val="BoxList"/>
    <w:aliases w:val="bl"/>
    <w:basedOn w:val="BoxText"/>
    <w:qFormat/>
    <w:rsid w:val="009A38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A38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A38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A388D"/>
    <w:pPr>
      <w:ind w:left="1985" w:hanging="851"/>
    </w:pPr>
  </w:style>
  <w:style w:type="character" w:customStyle="1" w:styleId="CharAmPartNo">
    <w:name w:val="CharAmPartNo"/>
    <w:basedOn w:val="OPCCharBase"/>
    <w:qFormat/>
    <w:rsid w:val="009A388D"/>
  </w:style>
  <w:style w:type="character" w:customStyle="1" w:styleId="CharAmPartText">
    <w:name w:val="CharAmPartText"/>
    <w:basedOn w:val="OPCCharBase"/>
    <w:qFormat/>
    <w:rsid w:val="009A388D"/>
  </w:style>
  <w:style w:type="character" w:customStyle="1" w:styleId="CharBoldItalic">
    <w:name w:val="CharBoldItalic"/>
    <w:basedOn w:val="OPCCharBase"/>
    <w:uiPriority w:val="1"/>
    <w:qFormat/>
    <w:rsid w:val="009A388D"/>
    <w:rPr>
      <w:b/>
      <w:i/>
    </w:rPr>
  </w:style>
  <w:style w:type="character" w:customStyle="1" w:styleId="CharItalic">
    <w:name w:val="CharItalic"/>
    <w:basedOn w:val="OPCCharBase"/>
    <w:uiPriority w:val="1"/>
    <w:qFormat/>
    <w:rsid w:val="009A388D"/>
    <w:rPr>
      <w:i/>
    </w:rPr>
  </w:style>
  <w:style w:type="character" w:customStyle="1" w:styleId="CharSubdNo">
    <w:name w:val="CharSubdNo"/>
    <w:basedOn w:val="OPCCharBase"/>
    <w:uiPriority w:val="1"/>
    <w:qFormat/>
    <w:rsid w:val="009A388D"/>
  </w:style>
  <w:style w:type="character" w:customStyle="1" w:styleId="CharSubdText">
    <w:name w:val="CharSubdText"/>
    <w:basedOn w:val="OPCCharBase"/>
    <w:uiPriority w:val="1"/>
    <w:qFormat/>
    <w:rsid w:val="009A388D"/>
  </w:style>
  <w:style w:type="paragraph" w:customStyle="1" w:styleId="CTA--">
    <w:name w:val="CTA --"/>
    <w:basedOn w:val="OPCParaBase"/>
    <w:next w:val="Normal"/>
    <w:rsid w:val="009A38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A38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A38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A38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A38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A38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A38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A38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A38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A38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A38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A38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A38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A388D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9A388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A38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A38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A38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A38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House">
    <w:name w:val="House"/>
    <w:basedOn w:val="OPCParaBase"/>
    <w:rsid w:val="009A38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A38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A388D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A38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A38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A38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9A388D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A38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A388D"/>
    <w:pPr>
      <w:spacing w:before="5600" w:line="240" w:lineRule="auto"/>
    </w:pPr>
    <w:rPr>
      <w:b/>
      <w:sz w:val="32"/>
    </w:rPr>
  </w:style>
  <w:style w:type="paragraph" w:customStyle="1" w:styleId="paragraphsub-sub">
    <w:name w:val="paragraph(sub-sub)"/>
    <w:aliases w:val="aaa"/>
    <w:basedOn w:val="OPCParaBase"/>
    <w:rsid w:val="009A38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lAmend">
    <w:name w:val="ParlAmend"/>
    <w:aliases w:val="pp"/>
    <w:basedOn w:val="OPCParaBase"/>
    <w:rsid w:val="009A388D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9A38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A38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A38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A38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A38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A38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A38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Head">
    <w:name w:val="SubsectionHead"/>
    <w:aliases w:val="ssh"/>
    <w:basedOn w:val="OPCParaBase"/>
    <w:next w:val="subsection"/>
    <w:rsid w:val="009A38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A38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A38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A38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A38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A38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A388D"/>
    <w:pPr>
      <w:numPr>
        <w:numId w:val="23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A38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A388D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9A38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A38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A38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A38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A388D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882DF9"/>
    <w:pPr>
      <w:numPr>
        <w:numId w:val="25"/>
      </w:numPr>
    </w:pPr>
  </w:style>
  <w:style w:type="paragraph" w:customStyle="1" w:styleId="noteToPara">
    <w:name w:val="noteToPara"/>
    <w:aliases w:val="ntp"/>
    <w:basedOn w:val="OPCParaBase"/>
    <w:rsid w:val="009A388D"/>
    <w:pPr>
      <w:spacing w:before="122" w:line="198" w:lineRule="exact"/>
      <w:ind w:left="2353" w:hanging="709"/>
    </w:pPr>
    <w:rPr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A388D"/>
    <w:rPr>
      <w:rFonts w:ascii="Tahoma" w:eastAsiaTheme="minorHAnsi" w:hAnsi="Tahoma" w:cs="Tahoma"/>
      <w:sz w:val="16"/>
      <w:szCs w:val="16"/>
      <w:lang w:eastAsia="en-US"/>
    </w:rPr>
  </w:style>
  <w:style w:type="table" w:customStyle="1" w:styleId="CFlag">
    <w:name w:val="CFlag"/>
    <w:basedOn w:val="TableNormal"/>
    <w:uiPriority w:val="99"/>
    <w:rsid w:val="009A388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A388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A388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A388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A388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9A38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A38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A388D"/>
    <w:rPr>
      <w:b/>
      <w:sz w:val="28"/>
      <w:szCs w:val="28"/>
    </w:rPr>
  </w:style>
  <w:style w:type="paragraph" w:customStyle="1" w:styleId="ENotesHeading1">
    <w:name w:val="ENotesHeading 1"/>
    <w:basedOn w:val="OPCParaBase"/>
    <w:next w:val="Normal"/>
    <w:rsid w:val="009A388D"/>
    <w:pPr>
      <w:outlineLvl w:val="0"/>
    </w:pPr>
    <w:rPr>
      <w:b/>
      <w:sz w:val="32"/>
      <w:szCs w:val="28"/>
    </w:rPr>
  </w:style>
  <w:style w:type="paragraph" w:customStyle="1" w:styleId="ENotesHeading2">
    <w:name w:val="ENotesHeading 2"/>
    <w:basedOn w:val="OPCParaBase"/>
    <w:next w:val="Normal"/>
    <w:rsid w:val="009A388D"/>
    <w:pPr>
      <w:outlineLvl w:val="6"/>
    </w:pPr>
    <w:rPr>
      <w:b/>
      <w:sz w:val="28"/>
      <w:szCs w:val="28"/>
    </w:rPr>
  </w:style>
  <w:style w:type="paragraph" w:customStyle="1" w:styleId="ENotesHeading3">
    <w:name w:val="ENotesHeading 3"/>
    <w:basedOn w:val="OPCParaBase"/>
    <w:next w:val="Normal"/>
    <w:rsid w:val="009A388D"/>
    <w:pPr>
      <w:outlineLvl w:val="7"/>
    </w:pPr>
    <w:rPr>
      <w:b/>
      <w:sz w:val="24"/>
      <w:szCs w:val="24"/>
    </w:rPr>
  </w:style>
  <w:style w:type="paragraph" w:customStyle="1" w:styleId="ENotesText">
    <w:name w:val="ENotesText"/>
    <w:basedOn w:val="OPCParaBase"/>
    <w:next w:val="Normal"/>
    <w:rsid w:val="009A388D"/>
  </w:style>
  <w:style w:type="paragraph" w:customStyle="1" w:styleId="CompiledActNo">
    <w:name w:val="CompiledActNo"/>
    <w:basedOn w:val="OPCParaBase"/>
    <w:next w:val="Normal"/>
    <w:rsid w:val="009A388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A388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A38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9A388D"/>
    <w:pPr>
      <w:keepNext/>
      <w:keepLines/>
      <w:spacing w:before="280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388D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72F1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2F1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772F15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eastAsia="en-AU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9A388D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uiPriority w:val="20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9A38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9A388D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9A388D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882DF9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9A388D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9A388D"/>
  </w:style>
  <w:style w:type="character" w:customStyle="1" w:styleId="CharAmSchText">
    <w:name w:val="CharAmSchText"/>
    <w:basedOn w:val="OPCCharBase"/>
    <w:qFormat/>
    <w:rsid w:val="009A388D"/>
  </w:style>
  <w:style w:type="character" w:customStyle="1" w:styleId="CharChapNo">
    <w:name w:val="CharChapNo"/>
    <w:basedOn w:val="OPCCharBase"/>
    <w:uiPriority w:val="1"/>
    <w:qFormat/>
    <w:rsid w:val="009A388D"/>
  </w:style>
  <w:style w:type="character" w:customStyle="1" w:styleId="CharChapText">
    <w:name w:val="CharChapText"/>
    <w:basedOn w:val="OPCCharBase"/>
    <w:uiPriority w:val="1"/>
    <w:qFormat/>
    <w:rsid w:val="009A388D"/>
  </w:style>
  <w:style w:type="character" w:customStyle="1" w:styleId="CharDivNo">
    <w:name w:val="CharDivNo"/>
    <w:basedOn w:val="OPCCharBase"/>
    <w:uiPriority w:val="1"/>
    <w:qFormat/>
    <w:rsid w:val="009A388D"/>
  </w:style>
  <w:style w:type="character" w:customStyle="1" w:styleId="CharDivText">
    <w:name w:val="CharDivText"/>
    <w:basedOn w:val="OPCCharBase"/>
    <w:uiPriority w:val="1"/>
    <w:qFormat/>
    <w:rsid w:val="009A388D"/>
  </w:style>
  <w:style w:type="character" w:customStyle="1" w:styleId="CharPartNo">
    <w:name w:val="CharPartNo"/>
    <w:basedOn w:val="OPCCharBase"/>
    <w:uiPriority w:val="1"/>
    <w:qFormat/>
    <w:rsid w:val="009A388D"/>
  </w:style>
  <w:style w:type="character" w:customStyle="1" w:styleId="CharPartText">
    <w:name w:val="CharPartText"/>
    <w:basedOn w:val="OPCCharBase"/>
    <w:uiPriority w:val="1"/>
    <w:qFormat/>
    <w:rsid w:val="009A388D"/>
  </w:style>
  <w:style w:type="character" w:customStyle="1" w:styleId="OPCCharBase">
    <w:name w:val="OPCCharBase"/>
    <w:uiPriority w:val="1"/>
    <w:qFormat/>
    <w:rsid w:val="009A388D"/>
  </w:style>
  <w:style w:type="paragraph" w:customStyle="1" w:styleId="OPCParaBase">
    <w:name w:val="OPCParaBase"/>
    <w:qFormat/>
    <w:rsid w:val="009A388D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9A388D"/>
  </w:style>
  <w:style w:type="character" w:styleId="EndnoteReference">
    <w:name w:val="endnote reference"/>
    <w:basedOn w:val="DefaultParagraphFont"/>
    <w:uiPriority w:val="99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uiPriority w:val="99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72F15"/>
    <w:rPr>
      <w:sz w:val="20"/>
    </w:rPr>
  </w:style>
  <w:style w:type="paragraph" w:customStyle="1" w:styleId="Formula">
    <w:name w:val="Formula"/>
    <w:basedOn w:val="OPCParaBase"/>
    <w:rsid w:val="009A388D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9A388D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9A38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9A38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9A388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A388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9A388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9A388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A388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A388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9A388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9A388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A388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9A388D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9A38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9A388D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paragraph">
    <w:name w:val="paragraph"/>
    <w:aliases w:val="a"/>
    <w:basedOn w:val="OPCParaBase"/>
    <w:link w:val="paragraphChar"/>
    <w:rsid w:val="009A388D"/>
    <w:pPr>
      <w:tabs>
        <w:tab w:val="right" w:pos="1531"/>
      </w:tabs>
      <w:spacing w:before="40" w:line="240" w:lineRule="auto"/>
      <w:ind w:left="1644" w:hanging="1644"/>
    </w:pPr>
  </w:style>
  <w:style w:type="character" w:customStyle="1" w:styleId="paragraphChar">
    <w:name w:val="paragraph Char"/>
    <w:aliases w:val="a Char"/>
    <w:link w:val="paragraph"/>
    <w:rsid w:val="00146625"/>
    <w:rPr>
      <w:sz w:val="22"/>
    </w:rPr>
  </w:style>
  <w:style w:type="character" w:customStyle="1" w:styleId="Heading2Char">
    <w:name w:val="Heading 2 Char"/>
    <w:basedOn w:val="DefaultParagraphFont"/>
    <w:link w:val="Heading2"/>
    <w:rsid w:val="00AE555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E5552"/>
    <w:rPr>
      <w:b/>
      <w:bCs/>
      <w:sz w:val="28"/>
      <w:szCs w:val="28"/>
    </w:rPr>
  </w:style>
  <w:style w:type="paragraph" w:customStyle="1" w:styleId="subsection">
    <w:name w:val="subsection"/>
    <w:aliases w:val="ss"/>
    <w:basedOn w:val="OPCParaBase"/>
    <w:link w:val="subsectionChar"/>
    <w:rsid w:val="009A38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notetext">
    <w:name w:val="note(text)"/>
    <w:aliases w:val="n"/>
    <w:basedOn w:val="OPCParaBase"/>
    <w:rsid w:val="009A388D"/>
    <w:pPr>
      <w:spacing w:before="122" w:line="198" w:lineRule="exact"/>
      <w:ind w:left="1985" w:hanging="851"/>
    </w:pPr>
    <w:rPr>
      <w:sz w:val="18"/>
    </w:rPr>
  </w:style>
  <w:style w:type="character" w:customStyle="1" w:styleId="subsectionChar">
    <w:name w:val="subsection Char"/>
    <w:aliases w:val="ss Char"/>
    <w:link w:val="subsection"/>
    <w:rsid w:val="00AE5552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F4416"/>
    <w:rPr>
      <w:rFonts w:ascii="Arial" w:hAnsi="Arial" w:cs="Arial"/>
      <w:b/>
      <w:bCs/>
      <w:sz w:val="26"/>
      <w:szCs w:val="26"/>
    </w:rPr>
  </w:style>
  <w:style w:type="paragraph" w:customStyle="1" w:styleId="subsection2">
    <w:name w:val="subsection2"/>
    <w:aliases w:val="ss2"/>
    <w:basedOn w:val="OPCParaBase"/>
    <w:next w:val="subsection"/>
    <w:rsid w:val="009A388D"/>
    <w:pPr>
      <w:spacing w:before="40" w:line="240" w:lineRule="auto"/>
      <w:ind w:left="1134"/>
    </w:pPr>
  </w:style>
  <w:style w:type="paragraph" w:customStyle="1" w:styleId="ActHead5">
    <w:name w:val="ActHead 5"/>
    <w:aliases w:val="s"/>
    <w:basedOn w:val="OPCParaBase"/>
    <w:next w:val="subsection"/>
    <w:qFormat/>
    <w:rsid w:val="009A38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paragraphsub">
    <w:name w:val="paragraph(sub)"/>
    <w:aliases w:val="aa"/>
    <w:basedOn w:val="OPCParaBase"/>
    <w:rsid w:val="009A388D"/>
    <w:pPr>
      <w:tabs>
        <w:tab w:val="right" w:pos="1985"/>
      </w:tabs>
      <w:spacing w:before="40" w:line="240" w:lineRule="auto"/>
      <w:ind w:left="2098" w:hanging="2098"/>
    </w:pPr>
  </w:style>
  <w:style w:type="table" w:styleId="LightGrid-Accent5">
    <w:name w:val="Light Grid Accent 5"/>
    <w:basedOn w:val="TableNormal"/>
    <w:uiPriority w:val="62"/>
    <w:rsid w:val="00696D9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NoSpacing">
    <w:name w:val="No Spacing"/>
    <w:uiPriority w:val="1"/>
    <w:qFormat/>
    <w:rsid w:val="00696D97"/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6D97"/>
    <w:rPr>
      <w:lang w:eastAsia="en-US"/>
    </w:rPr>
  </w:style>
  <w:style w:type="character" w:customStyle="1" w:styleId="FooterChar">
    <w:name w:val="Footer Char"/>
    <w:basedOn w:val="DefaultParagraphFont"/>
    <w:link w:val="Footer"/>
    <w:rsid w:val="009A388D"/>
    <w:rPr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9A388D"/>
    <w:rPr>
      <w:sz w:val="16"/>
    </w:rPr>
  </w:style>
  <w:style w:type="paragraph" w:customStyle="1" w:styleId="ActHead3">
    <w:name w:val="ActHead 3"/>
    <w:aliases w:val="d"/>
    <w:basedOn w:val="OPCParaBase"/>
    <w:next w:val="ActHead4"/>
    <w:qFormat/>
    <w:rsid w:val="009A38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A38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6">
    <w:name w:val="ActHead 6"/>
    <w:aliases w:val="as"/>
    <w:basedOn w:val="OPCParaBase"/>
    <w:next w:val="ActHead7"/>
    <w:qFormat/>
    <w:rsid w:val="009A38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A38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A38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A38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A388D"/>
  </w:style>
  <w:style w:type="paragraph" w:customStyle="1" w:styleId="Blocks">
    <w:name w:val="Blocks"/>
    <w:aliases w:val="bb"/>
    <w:basedOn w:val="OPCParaBase"/>
    <w:qFormat/>
    <w:rsid w:val="009A38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A38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A38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A388D"/>
    <w:rPr>
      <w:i/>
    </w:rPr>
  </w:style>
  <w:style w:type="paragraph" w:customStyle="1" w:styleId="BoxList">
    <w:name w:val="BoxList"/>
    <w:aliases w:val="bl"/>
    <w:basedOn w:val="BoxText"/>
    <w:qFormat/>
    <w:rsid w:val="009A38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A38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A38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A388D"/>
    <w:pPr>
      <w:ind w:left="1985" w:hanging="851"/>
    </w:pPr>
  </w:style>
  <w:style w:type="character" w:customStyle="1" w:styleId="CharAmPartNo">
    <w:name w:val="CharAmPartNo"/>
    <w:basedOn w:val="OPCCharBase"/>
    <w:qFormat/>
    <w:rsid w:val="009A388D"/>
  </w:style>
  <w:style w:type="character" w:customStyle="1" w:styleId="CharAmPartText">
    <w:name w:val="CharAmPartText"/>
    <w:basedOn w:val="OPCCharBase"/>
    <w:qFormat/>
    <w:rsid w:val="009A388D"/>
  </w:style>
  <w:style w:type="character" w:customStyle="1" w:styleId="CharBoldItalic">
    <w:name w:val="CharBoldItalic"/>
    <w:basedOn w:val="OPCCharBase"/>
    <w:uiPriority w:val="1"/>
    <w:qFormat/>
    <w:rsid w:val="009A388D"/>
    <w:rPr>
      <w:b/>
      <w:i/>
    </w:rPr>
  </w:style>
  <w:style w:type="character" w:customStyle="1" w:styleId="CharItalic">
    <w:name w:val="CharItalic"/>
    <w:basedOn w:val="OPCCharBase"/>
    <w:uiPriority w:val="1"/>
    <w:qFormat/>
    <w:rsid w:val="009A388D"/>
    <w:rPr>
      <w:i/>
    </w:rPr>
  </w:style>
  <w:style w:type="character" w:customStyle="1" w:styleId="CharSubdNo">
    <w:name w:val="CharSubdNo"/>
    <w:basedOn w:val="OPCCharBase"/>
    <w:uiPriority w:val="1"/>
    <w:qFormat/>
    <w:rsid w:val="009A388D"/>
  </w:style>
  <w:style w:type="character" w:customStyle="1" w:styleId="CharSubdText">
    <w:name w:val="CharSubdText"/>
    <w:basedOn w:val="OPCCharBase"/>
    <w:uiPriority w:val="1"/>
    <w:qFormat/>
    <w:rsid w:val="009A388D"/>
  </w:style>
  <w:style w:type="paragraph" w:customStyle="1" w:styleId="CTA--">
    <w:name w:val="CTA --"/>
    <w:basedOn w:val="OPCParaBase"/>
    <w:next w:val="Normal"/>
    <w:rsid w:val="009A38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A38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A38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A38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A38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A38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A38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A38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A38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A38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A38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A38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A38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A388D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9A388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A38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A38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A38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A38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House">
    <w:name w:val="House"/>
    <w:basedOn w:val="OPCParaBase"/>
    <w:rsid w:val="009A38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A38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A388D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A38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A38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A38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9A388D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A38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A388D"/>
    <w:pPr>
      <w:spacing w:before="5600" w:line="240" w:lineRule="auto"/>
    </w:pPr>
    <w:rPr>
      <w:b/>
      <w:sz w:val="32"/>
    </w:rPr>
  </w:style>
  <w:style w:type="paragraph" w:customStyle="1" w:styleId="paragraphsub-sub">
    <w:name w:val="paragraph(sub-sub)"/>
    <w:aliases w:val="aaa"/>
    <w:basedOn w:val="OPCParaBase"/>
    <w:rsid w:val="009A38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lAmend">
    <w:name w:val="ParlAmend"/>
    <w:aliases w:val="pp"/>
    <w:basedOn w:val="OPCParaBase"/>
    <w:rsid w:val="009A388D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9A38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A38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A38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A38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A38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A38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A38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Head">
    <w:name w:val="SubsectionHead"/>
    <w:aliases w:val="ssh"/>
    <w:basedOn w:val="OPCParaBase"/>
    <w:next w:val="subsection"/>
    <w:rsid w:val="009A38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A38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A38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A38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A38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A38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A388D"/>
    <w:pPr>
      <w:numPr>
        <w:numId w:val="23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A38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A388D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9A38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A38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A38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A38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A388D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882DF9"/>
    <w:pPr>
      <w:numPr>
        <w:numId w:val="25"/>
      </w:numPr>
    </w:pPr>
  </w:style>
  <w:style w:type="paragraph" w:customStyle="1" w:styleId="noteToPara">
    <w:name w:val="noteToPara"/>
    <w:aliases w:val="ntp"/>
    <w:basedOn w:val="OPCParaBase"/>
    <w:rsid w:val="009A388D"/>
    <w:pPr>
      <w:spacing w:before="122" w:line="198" w:lineRule="exact"/>
      <w:ind w:left="2353" w:hanging="709"/>
    </w:pPr>
    <w:rPr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A388D"/>
    <w:rPr>
      <w:rFonts w:ascii="Tahoma" w:eastAsiaTheme="minorHAnsi" w:hAnsi="Tahoma" w:cs="Tahoma"/>
      <w:sz w:val="16"/>
      <w:szCs w:val="16"/>
      <w:lang w:eastAsia="en-US"/>
    </w:rPr>
  </w:style>
  <w:style w:type="table" w:customStyle="1" w:styleId="CFlag">
    <w:name w:val="CFlag"/>
    <w:basedOn w:val="TableNormal"/>
    <w:uiPriority w:val="99"/>
    <w:rsid w:val="009A388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A388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A388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A388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A388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9A38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A38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A388D"/>
    <w:rPr>
      <w:b/>
      <w:sz w:val="28"/>
      <w:szCs w:val="28"/>
    </w:rPr>
  </w:style>
  <w:style w:type="paragraph" w:customStyle="1" w:styleId="ENotesHeading1">
    <w:name w:val="ENotesHeading 1"/>
    <w:basedOn w:val="OPCParaBase"/>
    <w:next w:val="Normal"/>
    <w:rsid w:val="009A388D"/>
    <w:pPr>
      <w:outlineLvl w:val="0"/>
    </w:pPr>
    <w:rPr>
      <w:b/>
      <w:sz w:val="32"/>
      <w:szCs w:val="28"/>
    </w:rPr>
  </w:style>
  <w:style w:type="paragraph" w:customStyle="1" w:styleId="ENotesHeading2">
    <w:name w:val="ENotesHeading 2"/>
    <w:basedOn w:val="OPCParaBase"/>
    <w:next w:val="Normal"/>
    <w:rsid w:val="009A388D"/>
    <w:pPr>
      <w:outlineLvl w:val="6"/>
    </w:pPr>
    <w:rPr>
      <w:b/>
      <w:sz w:val="28"/>
      <w:szCs w:val="28"/>
    </w:rPr>
  </w:style>
  <w:style w:type="paragraph" w:customStyle="1" w:styleId="ENotesHeading3">
    <w:name w:val="ENotesHeading 3"/>
    <w:basedOn w:val="OPCParaBase"/>
    <w:next w:val="Normal"/>
    <w:rsid w:val="009A388D"/>
    <w:pPr>
      <w:outlineLvl w:val="7"/>
    </w:pPr>
    <w:rPr>
      <w:b/>
      <w:sz w:val="24"/>
      <w:szCs w:val="24"/>
    </w:rPr>
  </w:style>
  <w:style w:type="paragraph" w:customStyle="1" w:styleId="ENotesText">
    <w:name w:val="ENotesText"/>
    <w:basedOn w:val="OPCParaBase"/>
    <w:next w:val="Normal"/>
    <w:rsid w:val="009A388D"/>
  </w:style>
  <w:style w:type="paragraph" w:customStyle="1" w:styleId="CompiledActNo">
    <w:name w:val="CompiledActNo"/>
    <w:basedOn w:val="OPCParaBase"/>
    <w:next w:val="Normal"/>
    <w:rsid w:val="009A388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A388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A38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9A388D"/>
    <w:pPr>
      <w:keepNext/>
      <w:keepLines/>
      <w:spacing w:before="280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06A3B-2840-4596-AB67-E4EBD25E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15</Pages>
  <Words>2372</Words>
  <Characters>12057</Characters>
  <Application>Microsoft Office Word</Application>
  <DocSecurity>0</DocSecurity>
  <PresentationFormat/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Superannuation Legislation Amendment Regulation 2013 (No.  A)</vt:lpstr>
    </vt:vector>
  </TitlesOfParts>
  <Manager/>
  <Company/>
  <LinksUpToDate>false</LinksUpToDate>
  <CharactersWithSpaces>14401</CharactersWithSpaces>
  <SharedDoc>false</SharedDoc>
  <HyperlinkBase/>
  <HLinks>
    <vt:vector size="6" baseType="variant">
      <vt:variant>
        <vt:i4>6160468</vt:i4>
      </vt:variant>
      <vt:variant>
        <vt:i4>75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2013-02-07T05:33:00Z</cp:lastPrinted>
  <dcterms:created xsi:type="dcterms:W3CDTF">2013-02-26T05:00:00Z</dcterms:created>
  <dcterms:modified xsi:type="dcterms:W3CDTF">2013-03-01T05:54:00Z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1071</vt:lpwstr>
  </property>
  <property fmtid="{D5CDD505-2E9C-101B-9397-08002B2CF9AE}" pid="3" name="IndexMatter">
    <vt:lpwstr>1205284AF</vt:lpwstr>
  </property>
  <property fmtid="{D5CDD505-2E9C-101B-9397-08002B2CF9AE}" pid="4" name="Editor">
    <vt:bool>true</vt:bool>
  </property>
  <property fmtid="{D5CDD505-2E9C-101B-9397-08002B2CF9AE}" pid="5" name="Final">
    <vt:bool>true</vt:bool>
  </property>
  <property fmtid="{D5CDD505-2E9C-101B-9397-08002B2CF9AE}" pid="6" name="Converted">
    <vt:bool>true</vt:bool>
  </property>
  <property fmtid="{D5CDD505-2E9C-101B-9397-08002B2CF9AE}" pid="7" name="Classification">
    <vt:lpwstr> </vt:lpwstr>
  </property>
  <property fmtid="{D5CDD505-2E9C-101B-9397-08002B2CF9AE}" pid="8" name="Header">
    <vt:lpwstr>Section</vt:lpwstr>
  </property>
  <property fmtid="{D5CDD505-2E9C-101B-9397-08002B2CF9AE}" pid="9" name="ShortT">
    <vt:lpwstr>Superannuation Legislation Amendment Regulation 2013 (No. 1)</vt:lpwstr>
  </property>
  <property fmtid="{D5CDD505-2E9C-101B-9397-08002B2CF9AE}" pid="10" name="Class">
    <vt:lpwstr>Regulation</vt:lpwstr>
  </property>
  <property fmtid="{D5CDD505-2E9C-101B-9397-08002B2CF9AE}" pid="11" name="Type">
    <vt:lpwstr>SLI</vt:lpwstr>
  </property>
  <property fmtid="{D5CDD505-2E9C-101B-9397-08002B2CF9AE}" pid="12" name="DocType">
    <vt:lpwstr>AMD</vt:lpwstr>
  </property>
  <property fmtid="{D5CDD505-2E9C-101B-9397-08002B2CF9AE}" pid="13" name="Exco">
    <vt:lpwstr>Yes</vt:lpwstr>
  </property>
  <property fmtid="{D5CDD505-2E9C-101B-9397-08002B2CF9AE}" pid="14" name="Authority">
    <vt:lpwstr>Governor-General of the Commonwealth of Australia</vt:lpwstr>
  </property>
  <property fmtid="{D5CDD505-2E9C-101B-9397-08002B2CF9AE}" pid="15" name="DateMade">
    <vt:lpwstr>2013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ID">
    <vt:lpwstr>OPC50344</vt:lpwstr>
  </property>
  <property fmtid="{D5CDD505-2E9C-101B-9397-08002B2CF9AE}" pid="19" name="ActNo">
    <vt:lpwstr>No. 26, 2012</vt:lpwstr>
  </property>
  <property fmtid="{D5CDD505-2E9C-101B-9397-08002B2CF9AE}" pid="20" name="ExcoDate">
    <vt:lpwstr>01 March 2013</vt:lpwstr>
  </property>
</Properties>
</file>