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FA21A2" w:rsidRDefault="005460B8" w:rsidP="005460B8">
      <w:pPr>
        <w:jc w:val="center"/>
        <w:rPr>
          <w:rStyle w:val="BookTitle"/>
          <w:rFonts w:ascii="Times New Roman" w:hAnsi="Times New Roman" w:cs="Times New Roman"/>
          <w:b/>
          <w:i w:val="0"/>
          <w:iCs w:val="0"/>
          <w:smallCaps w:val="0"/>
          <w:spacing w:val="0"/>
        </w:rPr>
      </w:pPr>
      <w:bookmarkStart w:id="0" w:name="_GoBack"/>
      <w:bookmarkEnd w:id="0"/>
      <w:r w:rsidRPr="00FA21A2">
        <w:rPr>
          <w:rStyle w:val="BookTitle"/>
          <w:rFonts w:ascii="Times New Roman" w:hAnsi="Times New Roman" w:cs="Times New Roman"/>
          <w:b/>
          <w:i w:val="0"/>
          <w:iCs w:val="0"/>
          <w:smallCaps w:val="0"/>
          <w:spacing w:val="0"/>
        </w:rPr>
        <w:t>EXPLANATORY STATEMENT</w:t>
      </w:r>
    </w:p>
    <w:p w:rsidR="00284554" w:rsidRPr="00FA21A2" w:rsidRDefault="00284554" w:rsidP="005460B8">
      <w:pPr>
        <w:rPr>
          <w:rFonts w:ascii="Times New Roman" w:hAnsi="Times New Roman" w:cs="Times New Roman"/>
          <w:b/>
          <w:sz w:val="24"/>
          <w:szCs w:val="24"/>
        </w:rPr>
      </w:pPr>
      <w:r w:rsidRPr="00FA21A2">
        <w:rPr>
          <w:rFonts w:ascii="Times New Roman" w:hAnsi="Times New Roman" w:cs="Times New Roman"/>
          <w:b/>
          <w:sz w:val="24"/>
          <w:szCs w:val="24"/>
        </w:rPr>
        <w:t>Workplace Gender Equality (Matters in relation to Gender Eq</w:t>
      </w:r>
      <w:r w:rsidR="004B34AE">
        <w:rPr>
          <w:rFonts w:ascii="Times New Roman" w:hAnsi="Times New Roman" w:cs="Times New Roman"/>
          <w:b/>
          <w:sz w:val="24"/>
          <w:szCs w:val="24"/>
        </w:rPr>
        <w:t>uality Indicators) Instrument</w:t>
      </w:r>
      <w:r w:rsidRPr="00FA21A2">
        <w:rPr>
          <w:rFonts w:ascii="Times New Roman" w:hAnsi="Times New Roman" w:cs="Times New Roman"/>
          <w:b/>
          <w:sz w:val="24"/>
          <w:szCs w:val="24"/>
        </w:rPr>
        <w:t xml:space="preserve"> 2013 (No. 1)</w:t>
      </w:r>
    </w:p>
    <w:p w:rsidR="00976D78" w:rsidRPr="00976D78" w:rsidRDefault="00976D78" w:rsidP="005460B8">
      <w:pPr>
        <w:rPr>
          <w:rStyle w:val="BookTitle"/>
          <w:rFonts w:ascii="Times New Roman" w:hAnsi="Times New Roman" w:cs="Times New Roman"/>
          <w:b/>
          <w:i w:val="0"/>
          <w:iCs w:val="0"/>
          <w:smallCaps w:val="0"/>
          <w:spacing w:val="0"/>
        </w:rPr>
      </w:pPr>
      <w:r w:rsidRPr="00976D78">
        <w:rPr>
          <w:rStyle w:val="BookTitle"/>
          <w:rFonts w:ascii="Times New Roman" w:hAnsi="Times New Roman" w:cs="Times New Roman"/>
          <w:b/>
          <w:i w:val="0"/>
          <w:iCs w:val="0"/>
          <w:smallCaps w:val="0"/>
          <w:spacing w:val="0"/>
        </w:rPr>
        <w:t>Summary</w:t>
      </w:r>
    </w:p>
    <w:p w:rsidR="00976D78" w:rsidRDefault="00284554" w:rsidP="005460B8">
      <w:pPr>
        <w:rPr>
          <w:rFonts w:ascii="Times New Roman" w:hAnsi="Times New Roman" w:cs="Times New Roman"/>
        </w:rPr>
      </w:pPr>
      <w:r w:rsidRPr="00FA21A2">
        <w:rPr>
          <w:rStyle w:val="BookTitle"/>
          <w:rFonts w:ascii="Times New Roman" w:hAnsi="Times New Roman" w:cs="Times New Roman"/>
          <w:i w:val="0"/>
          <w:iCs w:val="0"/>
          <w:smallCaps w:val="0"/>
          <w:spacing w:val="0"/>
        </w:rPr>
        <w:t xml:space="preserve">The </w:t>
      </w:r>
      <w:r w:rsidRPr="00FA21A2">
        <w:rPr>
          <w:rFonts w:ascii="Times New Roman" w:hAnsi="Times New Roman" w:cs="Times New Roman"/>
          <w:i/>
        </w:rPr>
        <w:t>Workplace Gender Equality (Matters in relation to Gender Equality Indicators)</w:t>
      </w:r>
      <w:r w:rsidR="004B34AE">
        <w:rPr>
          <w:rFonts w:ascii="Times New Roman" w:hAnsi="Times New Roman" w:cs="Times New Roman"/>
        </w:rPr>
        <w:t xml:space="preserve"> </w:t>
      </w:r>
      <w:r w:rsidR="004B34AE" w:rsidRPr="004B34AE">
        <w:rPr>
          <w:rFonts w:ascii="Times New Roman" w:hAnsi="Times New Roman" w:cs="Times New Roman"/>
          <w:i/>
        </w:rPr>
        <w:t>Instrument</w:t>
      </w:r>
      <w:r w:rsidRPr="004B34AE">
        <w:rPr>
          <w:rFonts w:ascii="Times New Roman" w:hAnsi="Times New Roman" w:cs="Times New Roman"/>
          <w:i/>
        </w:rPr>
        <w:t xml:space="preserve"> 2013</w:t>
      </w:r>
      <w:r w:rsidRPr="00FA21A2">
        <w:rPr>
          <w:rFonts w:ascii="Times New Roman" w:hAnsi="Times New Roman" w:cs="Times New Roman"/>
          <w:i/>
        </w:rPr>
        <w:t xml:space="preserve"> (No. 1) </w:t>
      </w:r>
      <w:r w:rsidRPr="00FA21A2">
        <w:rPr>
          <w:rFonts w:ascii="Times New Roman" w:hAnsi="Times New Roman" w:cs="Times New Roman"/>
        </w:rPr>
        <w:t>(</w:t>
      </w:r>
      <w:r w:rsidR="004B34AE">
        <w:rPr>
          <w:rFonts w:ascii="Times New Roman" w:hAnsi="Times New Roman" w:cs="Times New Roman"/>
          <w:b/>
        </w:rPr>
        <w:t>the Instrument</w:t>
      </w:r>
      <w:r w:rsidRPr="00FA21A2">
        <w:rPr>
          <w:rFonts w:ascii="Times New Roman" w:hAnsi="Times New Roman" w:cs="Times New Roman"/>
        </w:rPr>
        <w:t>)</w:t>
      </w:r>
      <w:r w:rsidRPr="00FA21A2">
        <w:rPr>
          <w:rFonts w:ascii="Times New Roman" w:hAnsi="Times New Roman" w:cs="Times New Roman"/>
          <w:i/>
        </w:rPr>
        <w:t xml:space="preserve"> </w:t>
      </w:r>
      <w:r w:rsidRPr="00FA21A2">
        <w:rPr>
          <w:rFonts w:ascii="Times New Roman" w:hAnsi="Times New Roman" w:cs="Times New Roman"/>
        </w:rPr>
        <w:t xml:space="preserve">is made </w:t>
      </w:r>
      <w:r w:rsidR="00976D78">
        <w:rPr>
          <w:rFonts w:ascii="Times New Roman" w:hAnsi="Times New Roman" w:cs="Times New Roman"/>
        </w:rPr>
        <w:t xml:space="preserve">by the Minister for </w:t>
      </w:r>
      <w:r w:rsidR="00067005">
        <w:rPr>
          <w:rFonts w:ascii="Times New Roman" w:hAnsi="Times New Roman" w:cs="Times New Roman"/>
        </w:rPr>
        <w:t xml:space="preserve">Community Services, the Minister for </w:t>
      </w:r>
      <w:r w:rsidR="00976D78" w:rsidRPr="00C42DA9">
        <w:rPr>
          <w:rFonts w:ascii="Times New Roman" w:hAnsi="Times New Roman" w:cs="Times New Roman"/>
        </w:rPr>
        <w:t xml:space="preserve">Indigenous Employment and Economic Development and </w:t>
      </w:r>
      <w:r w:rsidR="00976D78">
        <w:rPr>
          <w:rFonts w:ascii="Times New Roman" w:hAnsi="Times New Roman" w:cs="Times New Roman"/>
        </w:rPr>
        <w:t xml:space="preserve">the </w:t>
      </w:r>
      <w:r w:rsidR="00976D78" w:rsidRPr="00C42DA9">
        <w:rPr>
          <w:rFonts w:ascii="Times New Roman" w:hAnsi="Times New Roman" w:cs="Times New Roman"/>
        </w:rPr>
        <w:t>Minister for the Status of Women</w:t>
      </w:r>
      <w:r w:rsidR="00976D78">
        <w:rPr>
          <w:rFonts w:ascii="Times New Roman" w:hAnsi="Times New Roman" w:cs="Times New Roman"/>
        </w:rPr>
        <w:t xml:space="preserve">.  The purpose of the </w:t>
      </w:r>
      <w:r w:rsidR="004B34AE">
        <w:rPr>
          <w:rFonts w:ascii="Times New Roman" w:hAnsi="Times New Roman" w:cs="Times New Roman"/>
        </w:rPr>
        <w:t>Instrument</w:t>
      </w:r>
      <w:r w:rsidR="00976D78">
        <w:rPr>
          <w:rFonts w:ascii="Times New Roman" w:hAnsi="Times New Roman" w:cs="Times New Roman"/>
        </w:rPr>
        <w:t xml:space="preserve"> is to provide a reporting framework in relation to gender equality indicators for relevant employers.</w:t>
      </w:r>
    </w:p>
    <w:p w:rsidR="00284554" w:rsidRPr="00FA21A2" w:rsidRDefault="00284554" w:rsidP="005460B8">
      <w:pPr>
        <w:rPr>
          <w:rStyle w:val="BookTitle"/>
          <w:rFonts w:ascii="Times New Roman" w:hAnsi="Times New Roman" w:cs="Times New Roman"/>
          <w:b/>
          <w:i w:val="0"/>
          <w:iCs w:val="0"/>
          <w:smallCaps w:val="0"/>
          <w:spacing w:val="0"/>
        </w:rPr>
      </w:pPr>
      <w:r w:rsidRPr="00FA21A2">
        <w:rPr>
          <w:rStyle w:val="BookTitle"/>
          <w:rFonts w:ascii="Times New Roman" w:hAnsi="Times New Roman" w:cs="Times New Roman"/>
          <w:b/>
          <w:i w:val="0"/>
          <w:iCs w:val="0"/>
          <w:smallCaps w:val="0"/>
          <w:spacing w:val="0"/>
        </w:rPr>
        <w:t>Background</w:t>
      </w:r>
    </w:p>
    <w:p w:rsidR="00EF6BF8" w:rsidRDefault="00976D78" w:rsidP="005460B8">
      <w:pPr>
        <w:rPr>
          <w:rStyle w:val="BookTitle"/>
          <w:rFonts w:ascii="Times New Roman" w:hAnsi="Times New Roman" w:cs="Times New Roman"/>
          <w:i w:val="0"/>
          <w:iCs w:val="0"/>
          <w:smallCaps w:val="0"/>
          <w:spacing w:val="0"/>
        </w:rPr>
      </w:pPr>
      <w:r>
        <w:rPr>
          <w:rFonts w:ascii="Times New Roman" w:hAnsi="Times New Roman" w:cs="Times New Roman"/>
        </w:rPr>
        <w:t xml:space="preserve">The </w:t>
      </w:r>
      <w:r w:rsidR="004B34AE">
        <w:rPr>
          <w:rFonts w:ascii="Times New Roman" w:hAnsi="Times New Roman" w:cs="Times New Roman"/>
        </w:rPr>
        <w:t>Instrument</w:t>
      </w:r>
      <w:r>
        <w:rPr>
          <w:rFonts w:ascii="Times New Roman" w:hAnsi="Times New Roman" w:cs="Times New Roman"/>
        </w:rPr>
        <w:t xml:space="preserve"> is made </w:t>
      </w:r>
      <w:r w:rsidRPr="00FA21A2">
        <w:rPr>
          <w:rFonts w:ascii="Times New Roman" w:hAnsi="Times New Roman" w:cs="Times New Roman"/>
        </w:rPr>
        <w:t xml:space="preserve">under </w:t>
      </w:r>
      <w:r w:rsidRPr="00FA21A2">
        <w:rPr>
          <w:rFonts w:ascii="Times New Roman" w:hAnsi="Times New Roman" w:cs="Times New Roman"/>
          <w:i/>
        </w:rPr>
        <w:t>s</w:t>
      </w:r>
      <w:r w:rsidRPr="00FA21A2">
        <w:rPr>
          <w:rStyle w:val="BookTitle"/>
          <w:rFonts w:ascii="Times New Roman" w:hAnsi="Times New Roman" w:cs="Times New Roman"/>
          <w:i w:val="0"/>
          <w:iCs w:val="0"/>
          <w:smallCaps w:val="0"/>
          <w:spacing w:val="0"/>
        </w:rPr>
        <w:t>ubsection</w:t>
      </w:r>
      <w:r w:rsidR="00EF6BF8">
        <w:rPr>
          <w:rStyle w:val="BookTitle"/>
          <w:rFonts w:ascii="Times New Roman" w:hAnsi="Times New Roman" w:cs="Times New Roman"/>
          <w:i w:val="0"/>
          <w:iCs w:val="0"/>
          <w:smallCaps w:val="0"/>
          <w:spacing w:val="0"/>
        </w:rPr>
        <w:t>s</w:t>
      </w:r>
      <w:r w:rsidRPr="00FA21A2">
        <w:rPr>
          <w:rStyle w:val="BookTitle"/>
          <w:rFonts w:ascii="Times New Roman" w:hAnsi="Times New Roman" w:cs="Times New Roman"/>
          <w:i w:val="0"/>
          <w:iCs w:val="0"/>
          <w:smallCaps w:val="0"/>
          <w:spacing w:val="0"/>
        </w:rPr>
        <w:t xml:space="preserve"> 13(3)</w:t>
      </w:r>
      <w:r w:rsidR="00EF6BF8">
        <w:rPr>
          <w:rStyle w:val="BookTitle"/>
          <w:rFonts w:ascii="Times New Roman" w:hAnsi="Times New Roman" w:cs="Times New Roman"/>
          <w:i w:val="0"/>
          <w:iCs w:val="0"/>
          <w:smallCaps w:val="0"/>
          <w:spacing w:val="0"/>
        </w:rPr>
        <w:t xml:space="preserve"> and 3(1A)</w:t>
      </w:r>
      <w:r w:rsidRPr="00FA21A2">
        <w:rPr>
          <w:rStyle w:val="BookTitle"/>
          <w:rFonts w:ascii="Times New Roman" w:hAnsi="Times New Roman" w:cs="Times New Roman"/>
          <w:i w:val="0"/>
          <w:iCs w:val="0"/>
          <w:smallCaps w:val="0"/>
          <w:spacing w:val="0"/>
        </w:rPr>
        <w:t xml:space="preserve"> of the </w:t>
      </w:r>
      <w:r w:rsidRPr="00FA21A2">
        <w:rPr>
          <w:rStyle w:val="BookTitle"/>
          <w:rFonts w:ascii="Times New Roman" w:hAnsi="Times New Roman" w:cs="Times New Roman"/>
          <w:iCs w:val="0"/>
          <w:smallCaps w:val="0"/>
          <w:spacing w:val="0"/>
        </w:rPr>
        <w:t xml:space="preserve">Workplace Gender Equality Act 2012 </w:t>
      </w:r>
      <w:r w:rsidRPr="00FA21A2">
        <w:rPr>
          <w:rStyle w:val="BookTitle"/>
          <w:rFonts w:ascii="Times New Roman" w:hAnsi="Times New Roman" w:cs="Times New Roman"/>
          <w:i w:val="0"/>
          <w:iCs w:val="0"/>
          <w:smallCaps w:val="0"/>
          <w:spacing w:val="0"/>
        </w:rPr>
        <w:t>(</w:t>
      </w:r>
      <w:r w:rsidRPr="00FA21A2">
        <w:rPr>
          <w:rStyle w:val="BookTitle"/>
          <w:rFonts w:ascii="Times New Roman" w:hAnsi="Times New Roman" w:cs="Times New Roman"/>
          <w:b/>
          <w:i w:val="0"/>
          <w:iCs w:val="0"/>
          <w:smallCaps w:val="0"/>
          <w:spacing w:val="0"/>
        </w:rPr>
        <w:t>the Act</w:t>
      </w:r>
      <w:r w:rsidRPr="00FA21A2">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 xml:space="preserve"> Subsection 13(3) provides that the Minister must, by legislative instrument, specify matters in relation to each gender equality indicator. </w:t>
      </w:r>
      <w:r w:rsidR="00EF6BF8">
        <w:rPr>
          <w:rStyle w:val="BookTitle"/>
          <w:rFonts w:ascii="Times New Roman" w:hAnsi="Times New Roman" w:cs="Times New Roman"/>
          <w:i w:val="0"/>
          <w:iCs w:val="0"/>
          <w:smallCaps w:val="0"/>
          <w:spacing w:val="0"/>
        </w:rPr>
        <w:t xml:space="preserve">Subsection 3(1A) provides that the Minister may, by legislative instrument, specify matters for the purposes of subparagraph (f) of the definition of gender equality indicators in subsection 3(1) of the Act. Subparagraph (f) of </w:t>
      </w:r>
      <w:r w:rsidR="00E13057">
        <w:rPr>
          <w:rStyle w:val="BookTitle"/>
          <w:rFonts w:ascii="Times New Roman" w:hAnsi="Times New Roman" w:cs="Times New Roman"/>
          <w:i w:val="0"/>
          <w:iCs w:val="0"/>
          <w:smallCaps w:val="0"/>
          <w:spacing w:val="0"/>
        </w:rPr>
        <w:t xml:space="preserve">the definition of gender equality indicators in </w:t>
      </w:r>
      <w:r w:rsidR="00EF6BF8">
        <w:rPr>
          <w:rStyle w:val="BookTitle"/>
          <w:rFonts w:ascii="Times New Roman" w:hAnsi="Times New Roman" w:cs="Times New Roman"/>
          <w:i w:val="0"/>
          <w:iCs w:val="0"/>
          <w:smallCaps w:val="0"/>
          <w:spacing w:val="0"/>
        </w:rPr>
        <w:t xml:space="preserve">subsection 3(1) of the Act states that gender equality indicators means any other matter that is specified in an instrument under subsection 3(1A) of the Act. </w:t>
      </w:r>
      <w:r>
        <w:rPr>
          <w:rStyle w:val="BookTitle"/>
          <w:rFonts w:ascii="Times New Roman" w:hAnsi="Times New Roman" w:cs="Times New Roman"/>
          <w:i w:val="0"/>
          <w:iCs w:val="0"/>
          <w:smallCaps w:val="0"/>
          <w:spacing w:val="0"/>
        </w:rPr>
        <w:t xml:space="preserve"> </w:t>
      </w:r>
    </w:p>
    <w:p w:rsidR="00976D78" w:rsidRDefault="00EF6BF8"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A </w:t>
      </w:r>
      <w:r w:rsidR="00976D78">
        <w:rPr>
          <w:rStyle w:val="BookTitle"/>
          <w:rFonts w:ascii="Times New Roman" w:hAnsi="Times New Roman" w:cs="Times New Roman"/>
          <w:i w:val="0"/>
          <w:iCs w:val="0"/>
          <w:smallCaps w:val="0"/>
          <w:spacing w:val="0"/>
        </w:rPr>
        <w:t xml:space="preserve">relevant employer must prepare a written public report </w:t>
      </w:r>
      <w:r w:rsidR="009F6CAB" w:rsidRPr="00FA21A2">
        <w:rPr>
          <w:rStyle w:val="BookTitle"/>
          <w:rFonts w:ascii="Times New Roman" w:hAnsi="Times New Roman" w:cs="Times New Roman"/>
          <w:i w:val="0"/>
          <w:iCs w:val="0"/>
          <w:smallCaps w:val="0"/>
          <w:spacing w:val="0"/>
        </w:rPr>
        <w:t>containing information relating to the employer and to the gender equality indicators</w:t>
      </w:r>
      <w:r>
        <w:rPr>
          <w:rStyle w:val="BookTitle"/>
          <w:rFonts w:ascii="Times New Roman" w:hAnsi="Times New Roman" w:cs="Times New Roman"/>
          <w:i w:val="0"/>
          <w:iCs w:val="0"/>
          <w:smallCaps w:val="0"/>
          <w:spacing w:val="0"/>
        </w:rPr>
        <w:t xml:space="preserve"> for each reporting period</w:t>
      </w:r>
      <w:r w:rsidR="009F6CAB" w:rsidRPr="00FA21A2">
        <w:rPr>
          <w:rStyle w:val="BookTitle"/>
          <w:rFonts w:ascii="Times New Roman" w:hAnsi="Times New Roman" w:cs="Times New Roman"/>
          <w:i w:val="0"/>
          <w:iCs w:val="0"/>
          <w:smallCaps w:val="0"/>
          <w:spacing w:val="0"/>
        </w:rPr>
        <w:t xml:space="preserve">. </w:t>
      </w:r>
      <w:r w:rsidR="00E31E62" w:rsidRPr="00FA21A2">
        <w:rPr>
          <w:rStyle w:val="BookTitle"/>
          <w:rFonts w:ascii="Times New Roman" w:hAnsi="Times New Roman" w:cs="Times New Roman"/>
          <w:i w:val="0"/>
          <w:iCs w:val="0"/>
          <w:smallCaps w:val="0"/>
          <w:spacing w:val="0"/>
        </w:rPr>
        <w:t xml:space="preserve"> </w:t>
      </w:r>
    </w:p>
    <w:p w:rsidR="00E31E62" w:rsidRPr="00FA21A2" w:rsidRDefault="009F6CAB" w:rsidP="005460B8">
      <w:pPr>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In s</w:t>
      </w:r>
      <w:r w:rsidR="00976D78">
        <w:rPr>
          <w:rStyle w:val="BookTitle"/>
          <w:rFonts w:ascii="Times New Roman" w:hAnsi="Times New Roman" w:cs="Times New Roman"/>
          <w:i w:val="0"/>
          <w:iCs w:val="0"/>
          <w:smallCaps w:val="0"/>
          <w:spacing w:val="0"/>
        </w:rPr>
        <w:t>pecifying</w:t>
      </w:r>
      <w:r w:rsidRPr="00FA21A2">
        <w:rPr>
          <w:rStyle w:val="BookTitle"/>
          <w:rFonts w:ascii="Times New Roman" w:hAnsi="Times New Roman" w:cs="Times New Roman"/>
          <w:i w:val="0"/>
          <w:iCs w:val="0"/>
          <w:smallCaps w:val="0"/>
          <w:spacing w:val="0"/>
        </w:rPr>
        <w:t xml:space="preserve"> matters under the gender equality indicators, the intention is to establish a long term data set to provide evidence-based insight at the workplace and industry level.  </w:t>
      </w:r>
      <w:r w:rsidR="00BE76F9" w:rsidRPr="00FA21A2">
        <w:rPr>
          <w:rStyle w:val="BookTitle"/>
          <w:rFonts w:ascii="Times New Roman" w:hAnsi="Times New Roman" w:cs="Times New Roman"/>
          <w:i w:val="0"/>
          <w:iCs w:val="0"/>
          <w:smallCaps w:val="0"/>
          <w:spacing w:val="0"/>
        </w:rPr>
        <w:t xml:space="preserve">Reporting </w:t>
      </w:r>
      <w:r w:rsidR="00213A49">
        <w:rPr>
          <w:rStyle w:val="BookTitle"/>
          <w:rFonts w:ascii="Times New Roman" w:hAnsi="Times New Roman" w:cs="Times New Roman"/>
          <w:i w:val="0"/>
          <w:iCs w:val="0"/>
          <w:smallCaps w:val="0"/>
          <w:spacing w:val="0"/>
        </w:rPr>
        <w:t>is intended to provide employers</w:t>
      </w:r>
      <w:r w:rsidR="00DB67D5">
        <w:rPr>
          <w:rStyle w:val="BookTitle"/>
          <w:rFonts w:ascii="Times New Roman" w:hAnsi="Times New Roman" w:cs="Times New Roman"/>
          <w:i w:val="0"/>
          <w:iCs w:val="0"/>
          <w:smallCaps w:val="0"/>
          <w:spacing w:val="0"/>
        </w:rPr>
        <w:t xml:space="preserve"> with the </w:t>
      </w:r>
      <w:r w:rsidR="00213A49">
        <w:rPr>
          <w:rStyle w:val="BookTitle"/>
          <w:rFonts w:ascii="Times New Roman" w:hAnsi="Times New Roman" w:cs="Times New Roman"/>
          <w:i w:val="0"/>
          <w:iCs w:val="0"/>
          <w:smallCaps w:val="0"/>
          <w:spacing w:val="0"/>
        </w:rPr>
        <w:t xml:space="preserve">information to </w:t>
      </w:r>
      <w:r w:rsidR="00DB67D5">
        <w:rPr>
          <w:rStyle w:val="BookTitle"/>
          <w:rFonts w:ascii="Times New Roman" w:hAnsi="Times New Roman" w:cs="Times New Roman"/>
          <w:i w:val="0"/>
          <w:iCs w:val="0"/>
          <w:smallCaps w:val="0"/>
          <w:spacing w:val="0"/>
        </w:rPr>
        <w:t xml:space="preserve">better </w:t>
      </w:r>
      <w:r w:rsidR="00213A49">
        <w:rPr>
          <w:rStyle w:val="BookTitle"/>
          <w:rFonts w:ascii="Times New Roman" w:hAnsi="Times New Roman" w:cs="Times New Roman"/>
          <w:i w:val="0"/>
          <w:iCs w:val="0"/>
          <w:smallCaps w:val="0"/>
          <w:spacing w:val="0"/>
        </w:rPr>
        <w:t>understand the gender eq</w:t>
      </w:r>
      <w:r w:rsidR="0075249F">
        <w:rPr>
          <w:rStyle w:val="BookTitle"/>
          <w:rFonts w:ascii="Times New Roman" w:hAnsi="Times New Roman" w:cs="Times New Roman"/>
          <w:i w:val="0"/>
          <w:iCs w:val="0"/>
          <w:smallCaps w:val="0"/>
          <w:spacing w:val="0"/>
        </w:rPr>
        <w:t xml:space="preserve">uality characteristics of their </w:t>
      </w:r>
      <w:r w:rsidR="00213A49">
        <w:rPr>
          <w:rStyle w:val="BookTitle"/>
          <w:rFonts w:ascii="Times New Roman" w:hAnsi="Times New Roman" w:cs="Times New Roman"/>
          <w:i w:val="0"/>
          <w:iCs w:val="0"/>
          <w:smallCaps w:val="0"/>
          <w:spacing w:val="0"/>
        </w:rPr>
        <w:t xml:space="preserve">workplaces, </w:t>
      </w:r>
      <w:r w:rsidR="00BE76F9" w:rsidRPr="00FA21A2">
        <w:rPr>
          <w:rStyle w:val="BookTitle"/>
          <w:rFonts w:ascii="Times New Roman" w:hAnsi="Times New Roman" w:cs="Times New Roman"/>
          <w:i w:val="0"/>
          <w:iCs w:val="0"/>
          <w:smallCaps w:val="0"/>
          <w:spacing w:val="0"/>
        </w:rPr>
        <w:t xml:space="preserve">and is intended to encourage measures that </w:t>
      </w:r>
      <w:r w:rsidR="00A232FA">
        <w:rPr>
          <w:rStyle w:val="BookTitle"/>
          <w:rFonts w:ascii="Times New Roman" w:hAnsi="Times New Roman" w:cs="Times New Roman"/>
          <w:i w:val="0"/>
          <w:iCs w:val="0"/>
          <w:smallCaps w:val="0"/>
          <w:spacing w:val="0"/>
        </w:rPr>
        <w:t xml:space="preserve">improve gender equality outcomes. </w:t>
      </w:r>
      <w:r w:rsidR="00213A49">
        <w:rPr>
          <w:rStyle w:val="BookTitle"/>
          <w:rFonts w:ascii="Times New Roman" w:hAnsi="Times New Roman" w:cs="Times New Roman"/>
          <w:i w:val="0"/>
          <w:iCs w:val="0"/>
          <w:smallCaps w:val="0"/>
          <w:spacing w:val="0"/>
        </w:rPr>
        <w:t xml:space="preserve">Information </w:t>
      </w:r>
      <w:r w:rsidRPr="00FA21A2">
        <w:rPr>
          <w:rStyle w:val="BookTitle"/>
          <w:rFonts w:ascii="Times New Roman" w:hAnsi="Times New Roman" w:cs="Times New Roman"/>
          <w:i w:val="0"/>
          <w:iCs w:val="0"/>
          <w:smallCaps w:val="0"/>
          <w:spacing w:val="0"/>
        </w:rPr>
        <w:t>obtained from reporting in relation to each gender equality indicator is expected to be valuable for employers and, at the aggregate level, to inform policy development</w:t>
      </w:r>
      <w:r w:rsidR="00213A49">
        <w:rPr>
          <w:rStyle w:val="BookTitle"/>
          <w:rFonts w:ascii="Times New Roman" w:hAnsi="Times New Roman" w:cs="Times New Roman"/>
          <w:i w:val="0"/>
          <w:iCs w:val="0"/>
          <w:smallCaps w:val="0"/>
          <w:spacing w:val="0"/>
        </w:rPr>
        <w:t xml:space="preserve"> and </w:t>
      </w:r>
      <w:r w:rsidR="0075249F">
        <w:rPr>
          <w:rStyle w:val="BookTitle"/>
          <w:rFonts w:ascii="Times New Roman" w:hAnsi="Times New Roman" w:cs="Times New Roman"/>
          <w:i w:val="0"/>
          <w:iCs w:val="0"/>
          <w:smallCaps w:val="0"/>
          <w:spacing w:val="0"/>
        </w:rPr>
        <w:t xml:space="preserve">provide </w:t>
      </w:r>
      <w:r w:rsidR="00213A49">
        <w:rPr>
          <w:rStyle w:val="BookTitle"/>
          <w:rFonts w:ascii="Times New Roman" w:hAnsi="Times New Roman" w:cs="Times New Roman"/>
          <w:i w:val="0"/>
          <w:iCs w:val="0"/>
          <w:smallCaps w:val="0"/>
          <w:spacing w:val="0"/>
        </w:rPr>
        <w:t>an improved understanding of the experiences of women and men in Australian workplaces</w:t>
      </w:r>
      <w:r w:rsidRPr="00FA21A2">
        <w:rPr>
          <w:rStyle w:val="BookTitle"/>
          <w:rFonts w:ascii="Times New Roman" w:hAnsi="Times New Roman" w:cs="Times New Roman"/>
          <w:i w:val="0"/>
          <w:iCs w:val="0"/>
          <w:smallCaps w:val="0"/>
          <w:spacing w:val="0"/>
        </w:rPr>
        <w:t>.</w:t>
      </w:r>
      <w:r w:rsidR="00E31E62" w:rsidRPr="00FA21A2">
        <w:rPr>
          <w:rStyle w:val="BookTitle"/>
          <w:rFonts w:ascii="Times New Roman" w:hAnsi="Times New Roman" w:cs="Times New Roman"/>
          <w:i w:val="0"/>
          <w:iCs w:val="0"/>
          <w:smallCaps w:val="0"/>
          <w:spacing w:val="0"/>
        </w:rPr>
        <w:t xml:space="preserve"> </w:t>
      </w:r>
    </w:p>
    <w:p w:rsidR="00DB67D5" w:rsidRDefault="000D7D99" w:rsidP="000D7D99">
      <w:pPr>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 xml:space="preserve">The gender equality indicators, listed in paragraphs (a), (b), (c), (d) and (e) of </w:t>
      </w:r>
      <w:r w:rsidR="00E13057">
        <w:rPr>
          <w:rStyle w:val="BookTitle"/>
          <w:rFonts w:ascii="Times New Roman" w:hAnsi="Times New Roman" w:cs="Times New Roman"/>
          <w:i w:val="0"/>
          <w:iCs w:val="0"/>
          <w:smallCaps w:val="0"/>
          <w:spacing w:val="0"/>
        </w:rPr>
        <w:t>the definition of gender equality indicators in sub</w:t>
      </w:r>
      <w:r w:rsidR="00976D78">
        <w:rPr>
          <w:rStyle w:val="BookTitle"/>
          <w:rFonts w:ascii="Times New Roman" w:hAnsi="Times New Roman" w:cs="Times New Roman"/>
          <w:i w:val="0"/>
          <w:iCs w:val="0"/>
          <w:smallCaps w:val="0"/>
          <w:spacing w:val="0"/>
        </w:rPr>
        <w:t>section 3</w:t>
      </w:r>
      <w:r w:rsidR="00E13057">
        <w:rPr>
          <w:rStyle w:val="BookTitle"/>
          <w:rFonts w:ascii="Times New Roman" w:hAnsi="Times New Roman" w:cs="Times New Roman"/>
          <w:i w:val="0"/>
          <w:iCs w:val="0"/>
          <w:smallCaps w:val="0"/>
          <w:spacing w:val="0"/>
        </w:rPr>
        <w:t>(1)</w:t>
      </w:r>
      <w:r w:rsidR="00976D78">
        <w:rPr>
          <w:rStyle w:val="BookTitle"/>
          <w:rFonts w:ascii="Times New Roman" w:hAnsi="Times New Roman" w:cs="Times New Roman"/>
          <w:i w:val="0"/>
          <w:iCs w:val="0"/>
          <w:smallCaps w:val="0"/>
          <w:spacing w:val="0"/>
        </w:rPr>
        <w:t xml:space="preserve"> of the Act</w:t>
      </w:r>
      <w:r w:rsidRPr="00FA21A2">
        <w:rPr>
          <w:rStyle w:val="BookTitle"/>
          <w:rFonts w:ascii="Times New Roman" w:hAnsi="Times New Roman" w:cs="Times New Roman"/>
          <w:i w:val="0"/>
          <w:iCs w:val="0"/>
          <w:smallCaps w:val="0"/>
          <w:spacing w:val="0"/>
        </w:rPr>
        <w:t>, were developed to reflect the most pressing contemporary challenges and circumstances in relation to gender equality in Australian workplaces.</w:t>
      </w:r>
      <w:r w:rsidR="0075249F">
        <w:rPr>
          <w:rStyle w:val="BookTitle"/>
          <w:rFonts w:ascii="Times New Roman" w:hAnsi="Times New Roman" w:cs="Times New Roman"/>
          <w:i w:val="0"/>
          <w:iCs w:val="0"/>
          <w:smallCaps w:val="0"/>
          <w:spacing w:val="0"/>
        </w:rPr>
        <w:t xml:space="preserve"> </w:t>
      </w:r>
      <w:r w:rsidRPr="00FA21A2">
        <w:rPr>
          <w:rStyle w:val="BookTitle"/>
          <w:rFonts w:ascii="Times New Roman" w:hAnsi="Times New Roman" w:cs="Times New Roman"/>
          <w:i w:val="0"/>
          <w:iCs w:val="0"/>
          <w:smallCaps w:val="0"/>
          <w:spacing w:val="0"/>
        </w:rPr>
        <w:t xml:space="preserve"> </w:t>
      </w:r>
    </w:p>
    <w:p w:rsidR="000D7D99" w:rsidRPr="00FA21A2" w:rsidRDefault="00DB67D5"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Paragraph (f) of </w:t>
      </w:r>
      <w:r w:rsidRPr="00AE413C">
        <w:rPr>
          <w:rFonts w:ascii="Times New Roman" w:hAnsi="Times New Roman" w:cs="Times New Roman"/>
        </w:rPr>
        <w:t>the definition of ‘gender equality indicators</w:t>
      </w:r>
      <w:r>
        <w:rPr>
          <w:rFonts w:ascii="Times New Roman" w:hAnsi="Times New Roman" w:cs="Times New Roman"/>
        </w:rPr>
        <w:t xml:space="preserve">’ in subsection 3(1) of the Act enables the </w:t>
      </w:r>
      <w:r>
        <w:rPr>
          <w:rStyle w:val="BookTitle"/>
          <w:rFonts w:ascii="Times New Roman" w:hAnsi="Times New Roman" w:cs="Times New Roman"/>
          <w:i w:val="0"/>
          <w:iCs w:val="0"/>
          <w:smallCaps w:val="0"/>
          <w:spacing w:val="0"/>
        </w:rPr>
        <w:t>Minister to, by legislative instrument, specify any other matters to be identified as a gender equality indicator.</w:t>
      </w:r>
    </w:p>
    <w:p w:rsidR="000D7D99" w:rsidRPr="00FA21A2" w:rsidRDefault="000D7D99" w:rsidP="000D7D99">
      <w:pPr>
        <w:rPr>
          <w:rStyle w:val="BookTitle"/>
          <w:rFonts w:ascii="Times New Roman" w:hAnsi="Times New Roman" w:cs="Times New Roman"/>
          <w:iCs w:val="0"/>
          <w:smallCaps w:val="0"/>
          <w:spacing w:val="0"/>
        </w:rPr>
      </w:pPr>
      <w:r w:rsidRPr="00FA21A2">
        <w:rPr>
          <w:rStyle w:val="BookTitle"/>
          <w:rFonts w:ascii="Times New Roman" w:hAnsi="Times New Roman" w:cs="Times New Roman"/>
          <w:iCs w:val="0"/>
          <w:smallCaps w:val="0"/>
          <w:spacing w:val="0"/>
        </w:rPr>
        <w:t>Paragraph (a) – gender composition of the workplace</w:t>
      </w:r>
    </w:p>
    <w:p w:rsidR="000D7D99" w:rsidRPr="00FA21A2" w:rsidRDefault="0075249F"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This indicator </w:t>
      </w:r>
      <w:r w:rsidR="000D7D99" w:rsidRPr="00FA21A2">
        <w:rPr>
          <w:rStyle w:val="BookTitle"/>
          <w:rFonts w:ascii="Times New Roman" w:hAnsi="Times New Roman" w:cs="Times New Roman"/>
          <w:i w:val="0"/>
          <w:iCs w:val="0"/>
          <w:smallCaps w:val="0"/>
          <w:spacing w:val="0"/>
        </w:rPr>
        <w:t>enable</w:t>
      </w:r>
      <w:r>
        <w:rPr>
          <w:rStyle w:val="BookTitle"/>
          <w:rFonts w:ascii="Times New Roman" w:hAnsi="Times New Roman" w:cs="Times New Roman"/>
          <w:i w:val="0"/>
          <w:iCs w:val="0"/>
          <w:smallCaps w:val="0"/>
          <w:spacing w:val="0"/>
        </w:rPr>
        <w:t>s</w:t>
      </w:r>
      <w:r w:rsidR="000D7D99" w:rsidRPr="00FA21A2">
        <w:rPr>
          <w:rStyle w:val="BookTitle"/>
          <w:rFonts w:ascii="Times New Roman" w:hAnsi="Times New Roman" w:cs="Times New Roman"/>
          <w:i w:val="0"/>
          <w:iCs w:val="0"/>
          <w:smallCaps w:val="0"/>
          <w:spacing w:val="0"/>
        </w:rPr>
        <w:t xml:space="preserve"> the collection of information about the gender composition of the workforce of relevant employers.</w:t>
      </w:r>
    </w:p>
    <w:p w:rsidR="000D7D99" w:rsidRPr="00FA21A2" w:rsidRDefault="000D7D99" w:rsidP="000D7D99">
      <w:pPr>
        <w:rPr>
          <w:rStyle w:val="BookTitle"/>
          <w:rFonts w:ascii="Times New Roman" w:hAnsi="Times New Roman" w:cs="Times New Roman"/>
          <w:iCs w:val="0"/>
          <w:smallCaps w:val="0"/>
          <w:spacing w:val="0"/>
        </w:rPr>
      </w:pPr>
      <w:r w:rsidRPr="00FA21A2">
        <w:rPr>
          <w:rStyle w:val="BookTitle"/>
          <w:rFonts w:ascii="Times New Roman" w:hAnsi="Times New Roman" w:cs="Times New Roman"/>
          <w:iCs w:val="0"/>
          <w:smallCaps w:val="0"/>
          <w:spacing w:val="0"/>
        </w:rPr>
        <w:t>Paragraph (b) - gender composition of governing bodies of relevant employers</w:t>
      </w:r>
    </w:p>
    <w:p w:rsidR="00AA3704" w:rsidRDefault="0075249F" w:rsidP="000D7D99">
      <w:pPr>
        <w:rPr>
          <w:rStyle w:val="BookTitle"/>
          <w:rFonts w:ascii="Times New Roman" w:hAnsi="Times New Roman" w:cs="Times New Roman"/>
          <w:iCs w:val="0"/>
          <w:smallCaps w:val="0"/>
          <w:spacing w:val="0"/>
        </w:rPr>
      </w:pPr>
      <w:r>
        <w:rPr>
          <w:rStyle w:val="BookTitle"/>
          <w:rFonts w:ascii="Times New Roman" w:hAnsi="Times New Roman" w:cs="Times New Roman"/>
          <w:i w:val="0"/>
          <w:iCs w:val="0"/>
          <w:smallCaps w:val="0"/>
          <w:spacing w:val="0"/>
        </w:rPr>
        <w:t xml:space="preserve">This indicator </w:t>
      </w:r>
      <w:r w:rsidR="000D7D99" w:rsidRPr="00FA21A2">
        <w:rPr>
          <w:rStyle w:val="BookTitle"/>
          <w:rFonts w:ascii="Times New Roman" w:hAnsi="Times New Roman" w:cs="Times New Roman"/>
          <w:i w:val="0"/>
          <w:iCs w:val="0"/>
          <w:smallCaps w:val="0"/>
          <w:spacing w:val="0"/>
        </w:rPr>
        <w:t>enable</w:t>
      </w:r>
      <w:r>
        <w:rPr>
          <w:rStyle w:val="BookTitle"/>
          <w:rFonts w:ascii="Times New Roman" w:hAnsi="Times New Roman" w:cs="Times New Roman"/>
          <w:i w:val="0"/>
          <w:iCs w:val="0"/>
          <w:smallCaps w:val="0"/>
          <w:spacing w:val="0"/>
        </w:rPr>
        <w:t>s</w:t>
      </w:r>
      <w:r w:rsidR="000D7D99" w:rsidRPr="00FA21A2">
        <w:rPr>
          <w:rStyle w:val="BookTitle"/>
          <w:rFonts w:ascii="Times New Roman" w:hAnsi="Times New Roman" w:cs="Times New Roman"/>
          <w:i w:val="0"/>
          <w:iCs w:val="0"/>
          <w:smallCaps w:val="0"/>
          <w:spacing w:val="0"/>
        </w:rPr>
        <w:t xml:space="preserve"> the collection of information about the gender composition of the governing bodies of relevant employers.</w:t>
      </w:r>
    </w:p>
    <w:p w:rsidR="000D7D99" w:rsidRPr="00FA21A2" w:rsidRDefault="000D7D99" w:rsidP="000D7D99">
      <w:pPr>
        <w:rPr>
          <w:rStyle w:val="BookTitle"/>
          <w:rFonts w:ascii="Times New Roman" w:hAnsi="Times New Roman" w:cs="Times New Roman"/>
          <w:iCs w:val="0"/>
          <w:smallCaps w:val="0"/>
          <w:spacing w:val="0"/>
        </w:rPr>
      </w:pPr>
      <w:r w:rsidRPr="00FA21A2">
        <w:rPr>
          <w:rStyle w:val="BookTitle"/>
          <w:rFonts w:ascii="Times New Roman" w:hAnsi="Times New Roman" w:cs="Times New Roman"/>
          <w:iCs w:val="0"/>
          <w:smallCaps w:val="0"/>
          <w:spacing w:val="0"/>
        </w:rPr>
        <w:lastRenderedPageBreak/>
        <w:t>Paragraph (c) – equal remuneration between women and men</w:t>
      </w:r>
    </w:p>
    <w:p w:rsidR="00413EDF" w:rsidRPr="00FA21A2" w:rsidRDefault="0075249F"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This indicator </w:t>
      </w:r>
      <w:r w:rsidR="000D7D99" w:rsidRPr="00FA21A2">
        <w:rPr>
          <w:rStyle w:val="BookTitle"/>
          <w:rFonts w:ascii="Times New Roman" w:hAnsi="Times New Roman" w:cs="Times New Roman"/>
          <w:i w:val="0"/>
          <w:iCs w:val="0"/>
          <w:smallCaps w:val="0"/>
          <w:spacing w:val="0"/>
        </w:rPr>
        <w:t>enable</w:t>
      </w:r>
      <w:r>
        <w:rPr>
          <w:rStyle w:val="BookTitle"/>
          <w:rFonts w:ascii="Times New Roman" w:hAnsi="Times New Roman" w:cs="Times New Roman"/>
          <w:i w:val="0"/>
          <w:iCs w:val="0"/>
          <w:smallCaps w:val="0"/>
          <w:spacing w:val="0"/>
        </w:rPr>
        <w:t>s</w:t>
      </w:r>
      <w:r w:rsidR="000D7D99" w:rsidRPr="00FA21A2">
        <w:rPr>
          <w:rStyle w:val="BookTitle"/>
          <w:rFonts w:ascii="Times New Roman" w:hAnsi="Times New Roman" w:cs="Times New Roman"/>
          <w:i w:val="0"/>
          <w:iCs w:val="0"/>
          <w:smallCaps w:val="0"/>
          <w:spacing w:val="0"/>
        </w:rPr>
        <w:t xml:space="preserve"> the collection of aggregate information about remuneration </w:t>
      </w:r>
      <w:r w:rsidR="00213A49">
        <w:rPr>
          <w:rStyle w:val="BookTitle"/>
          <w:rFonts w:ascii="Times New Roman" w:hAnsi="Times New Roman" w:cs="Times New Roman"/>
          <w:i w:val="0"/>
          <w:iCs w:val="0"/>
          <w:smallCaps w:val="0"/>
          <w:spacing w:val="0"/>
        </w:rPr>
        <w:t>outcomes for</w:t>
      </w:r>
      <w:r w:rsidR="000D7D99" w:rsidRPr="00FA21A2">
        <w:rPr>
          <w:rStyle w:val="BookTitle"/>
          <w:rFonts w:ascii="Times New Roman" w:hAnsi="Times New Roman" w:cs="Times New Roman"/>
          <w:i w:val="0"/>
          <w:iCs w:val="0"/>
          <w:smallCaps w:val="0"/>
          <w:spacing w:val="0"/>
        </w:rPr>
        <w:t xml:space="preserve"> women and men.</w:t>
      </w:r>
    </w:p>
    <w:p w:rsidR="000D7D99" w:rsidRPr="00FA21A2" w:rsidRDefault="000D7D99" w:rsidP="000D7D99">
      <w:pPr>
        <w:rPr>
          <w:rStyle w:val="BookTitle"/>
          <w:rFonts w:ascii="Times New Roman" w:hAnsi="Times New Roman" w:cs="Times New Roman"/>
          <w:iCs w:val="0"/>
          <w:smallCaps w:val="0"/>
          <w:spacing w:val="0"/>
        </w:rPr>
      </w:pPr>
      <w:r w:rsidRPr="00FA21A2">
        <w:rPr>
          <w:rStyle w:val="BookTitle"/>
          <w:rFonts w:ascii="Times New Roman" w:hAnsi="Times New Roman" w:cs="Times New Roman"/>
          <w:iCs w:val="0"/>
          <w:smallCaps w:val="0"/>
          <w:spacing w:val="0"/>
        </w:rPr>
        <w:t>Paragraph (d) – availability and utility of employment terms, conditions and practices relating to flexible working arrangements for employees and to working arrangements supporting employees with family or caring responsibilities</w:t>
      </w:r>
    </w:p>
    <w:p w:rsidR="000D7D99" w:rsidRPr="00FA21A2" w:rsidRDefault="000D7D99" w:rsidP="000D7D99">
      <w:pPr>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This ind</w:t>
      </w:r>
      <w:r w:rsidR="0075249F">
        <w:rPr>
          <w:rStyle w:val="BookTitle"/>
          <w:rFonts w:ascii="Times New Roman" w:hAnsi="Times New Roman" w:cs="Times New Roman"/>
          <w:i w:val="0"/>
          <w:iCs w:val="0"/>
          <w:smallCaps w:val="0"/>
          <w:spacing w:val="0"/>
        </w:rPr>
        <w:t xml:space="preserve">icator </w:t>
      </w:r>
      <w:r w:rsidRPr="00FA21A2">
        <w:rPr>
          <w:rStyle w:val="BookTitle"/>
          <w:rFonts w:ascii="Times New Roman" w:hAnsi="Times New Roman" w:cs="Times New Roman"/>
          <w:i w:val="0"/>
          <w:iCs w:val="0"/>
          <w:smallCaps w:val="0"/>
          <w:spacing w:val="0"/>
        </w:rPr>
        <w:t>enable</w:t>
      </w:r>
      <w:r w:rsidR="0075249F">
        <w:rPr>
          <w:rStyle w:val="BookTitle"/>
          <w:rFonts w:ascii="Times New Roman" w:hAnsi="Times New Roman" w:cs="Times New Roman"/>
          <w:i w:val="0"/>
          <w:iCs w:val="0"/>
          <w:smallCaps w:val="0"/>
          <w:spacing w:val="0"/>
        </w:rPr>
        <w:t>s</w:t>
      </w:r>
      <w:r w:rsidRPr="00FA21A2">
        <w:rPr>
          <w:rStyle w:val="BookTitle"/>
          <w:rFonts w:ascii="Times New Roman" w:hAnsi="Times New Roman" w:cs="Times New Roman"/>
          <w:i w:val="0"/>
          <w:iCs w:val="0"/>
          <w:smallCaps w:val="0"/>
          <w:spacing w:val="0"/>
        </w:rPr>
        <w:t xml:space="preserve"> the collection </w:t>
      </w:r>
      <w:r w:rsidR="0075249F">
        <w:rPr>
          <w:rStyle w:val="BookTitle"/>
          <w:rFonts w:ascii="Times New Roman" w:hAnsi="Times New Roman" w:cs="Times New Roman"/>
          <w:i w:val="0"/>
          <w:iCs w:val="0"/>
          <w:smallCaps w:val="0"/>
          <w:spacing w:val="0"/>
        </w:rPr>
        <w:t xml:space="preserve">of information about </w:t>
      </w:r>
      <w:r w:rsidRPr="00FA21A2">
        <w:rPr>
          <w:rStyle w:val="BookTitle"/>
          <w:rFonts w:ascii="Times New Roman" w:hAnsi="Times New Roman" w:cs="Times New Roman"/>
          <w:i w:val="0"/>
          <w:iCs w:val="0"/>
          <w:smallCaps w:val="0"/>
          <w:spacing w:val="0"/>
        </w:rPr>
        <w:t>the availability and utility of employment terms, conditions and practices relating to flexible working arrangements for employees and to working arrangements supporting employees with family or caring responsibilities.</w:t>
      </w:r>
    </w:p>
    <w:p w:rsidR="000D7D99" w:rsidRPr="00FA21A2" w:rsidRDefault="000D7D99" w:rsidP="000D7D99">
      <w:pPr>
        <w:rPr>
          <w:rStyle w:val="BookTitle"/>
          <w:rFonts w:ascii="Times New Roman" w:hAnsi="Times New Roman" w:cs="Times New Roman"/>
          <w:iCs w:val="0"/>
          <w:smallCaps w:val="0"/>
          <w:spacing w:val="0"/>
        </w:rPr>
      </w:pPr>
      <w:r w:rsidRPr="00FA21A2">
        <w:rPr>
          <w:rStyle w:val="BookTitle"/>
          <w:rFonts w:ascii="Times New Roman" w:hAnsi="Times New Roman" w:cs="Times New Roman"/>
          <w:iCs w:val="0"/>
          <w:smallCaps w:val="0"/>
          <w:spacing w:val="0"/>
        </w:rPr>
        <w:t>Paragraph (e) - consultation with employees on issues concerning gender equality in the workplace</w:t>
      </w:r>
    </w:p>
    <w:p w:rsidR="000D7D99" w:rsidRDefault="0075249F"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This indicator</w:t>
      </w:r>
      <w:r w:rsidR="00A232FA">
        <w:rPr>
          <w:rStyle w:val="BookTitle"/>
          <w:rFonts w:ascii="Times New Roman" w:hAnsi="Times New Roman" w:cs="Times New Roman"/>
          <w:i w:val="0"/>
          <w:iCs w:val="0"/>
          <w:smallCaps w:val="0"/>
          <w:spacing w:val="0"/>
        </w:rPr>
        <w:t xml:space="preserve"> enable</w:t>
      </w:r>
      <w:r>
        <w:rPr>
          <w:rStyle w:val="BookTitle"/>
          <w:rFonts w:ascii="Times New Roman" w:hAnsi="Times New Roman" w:cs="Times New Roman"/>
          <w:i w:val="0"/>
          <w:iCs w:val="0"/>
          <w:smallCaps w:val="0"/>
          <w:spacing w:val="0"/>
        </w:rPr>
        <w:t>s</w:t>
      </w:r>
      <w:r w:rsidR="00A232FA">
        <w:rPr>
          <w:rStyle w:val="BookTitle"/>
          <w:rFonts w:ascii="Times New Roman" w:hAnsi="Times New Roman" w:cs="Times New Roman"/>
          <w:i w:val="0"/>
          <w:iCs w:val="0"/>
          <w:smallCaps w:val="0"/>
          <w:spacing w:val="0"/>
        </w:rPr>
        <w:t xml:space="preserve"> the collection of information about </w:t>
      </w:r>
      <w:r w:rsidR="000D7D99" w:rsidRPr="00FA21A2">
        <w:rPr>
          <w:rStyle w:val="BookTitle"/>
          <w:rFonts w:ascii="Times New Roman" w:hAnsi="Times New Roman" w:cs="Times New Roman"/>
          <w:i w:val="0"/>
          <w:iCs w:val="0"/>
          <w:smallCaps w:val="0"/>
          <w:spacing w:val="0"/>
        </w:rPr>
        <w:t>consultation</w:t>
      </w:r>
      <w:r w:rsidR="00A232FA">
        <w:rPr>
          <w:rStyle w:val="BookTitle"/>
          <w:rFonts w:ascii="Times New Roman" w:hAnsi="Times New Roman" w:cs="Times New Roman"/>
          <w:i w:val="0"/>
          <w:iCs w:val="0"/>
          <w:smallCaps w:val="0"/>
          <w:spacing w:val="0"/>
        </w:rPr>
        <w:t xml:space="preserve"> which</w:t>
      </w:r>
      <w:r w:rsidR="000D7D99" w:rsidRPr="00FA21A2">
        <w:rPr>
          <w:rStyle w:val="BookTitle"/>
          <w:rFonts w:ascii="Times New Roman" w:hAnsi="Times New Roman" w:cs="Times New Roman"/>
          <w:i w:val="0"/>
          <w:iCs w:val="0"/>
          <w:smallCaps w:val="0"/>
          <w:spacing w:val="0"/>
        </w:rPr>
        <w:t xml:space="preserve"> occurs between employers and employees on issues concerning gender equality in the workplace.</w:t>
      </w:r>
    </w:p>
    <w:p w:rsidR="000513E7" w:rsidRDefault="000513E7"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Cs w:val="0"/>
          <w:smallCaps w:val="0"/>
          <w:spacing w:val="0"/>
        </w:rPr>
        <w:t xml:space="preserve">Paragraph (f) – Any other matters specified in an instrument </w:t>
      </w:r>
    </w:p>
    <w:p w:rsidR="000513E7" w:rsidRPr="000513E7" w:rsidRDefault="000513E7"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As identified in subsection </w:t>
      </w:r>
      <w:r w:rsidR="00A232FA">
        <w:rPr>
          <w:rStyle w:val="BookTitle"/>
          <w:rFonts w:ascii="Times New Roman" w:hAnsi="Times New Roman" w:cs="Times New Roman"/>
          <w:i w:val="0"/>
          <w:iCs w:val="0"/>
          <w:smallCaps w:val="0"/>
          <w:spacing w:val="0"/>
        </w:rPr>
        <w:t>3</w:t>
      </w:r>
      <w:r>
        <w:rPr>
          <w:rStyle w:val="BookTitle"/>
          <w:rFonts w:ascii="Times New Roman" w:hAnsi="Times New Roman" w:cs="Times New Roman"/>
          <w:i w:val="0"/>
          <w:iCs w:val="0"/>
          <w:smallCaps w:val="0"/>
          <w:spacing w:val="0"/>
        </w:rPr>
        <w:t xml:space="preserve">(1A) of the </w:t>
      </w:r>
      <w:r w:rsidR="00A232FA" w:rsidRPr="00CA528D">
        <w:rPr>
          <w:rStyle w:val="BookTitle"/>
          <w:rFonts w:ascii="Times New Roman" w:hAnsi="Times New Roman" w:cs="Times New Roman"/>
          <w:i w:val="0"/>
          <w:iCs w:val="0"/>
          <w:smallCaps w:val="0"/>
          <w:spacing w:val="0"/>
        </w:rPr>
        <w:t>Act,</w:t>
      </w:r>
      <w:r w:rsidR="00A232FA">
        <w:rPr>
          <w:rStyle w:val="BookTitle"/>
          <w:rFonts w:ascii="Times New Roman" w:hAnsi="Times New Roman" w:cs="Times New Roman"/>
          <w:iCs w:val="0"/>
          <w:smallCaps w:val="0"/>
          <w:spacing w:val="0"/>
        </w:rPr>
        <w:t xml:space="preserve"> </w:t>
      </w:r>
      <w:r>
        <w:rPr>
          <w:rStyle w:val="BookTitle"/>
          <w:rFonts w:ascii="Times New Roman" w:hAnsi="Times New Roman" w:cs="Times New Roman"/>
          <w:i w:val="0"/>
          <w:iCs w:val="0"/>
          <w:smallCaps w:val="0"/>
          <w:spacing w:val="0"/>
        </w:rPr>
        <w:t>the Minister may, by legislative instrument</w:t>
      </w:r>
      <w:r w:rsidR="0045196B">
        <w:rPr>
          <w:rStyle w:val="BookTitle"/>
          <w:rFonts w:ascii="Times New Roman" w:hAnsi="Times New Roman" w:cs="Times New Roman"/>
          <w:i w:val="0"/>
          <w:iCs w:val="0"/>
          <w:smallCaps w:val="0"/>
          <w:spacing w:val="0"/>
        </w:rPr>
        <w:t>, specify any other matters to be identified as a gender equality indicator.</w:t>
      </w:r>
    </w:p>
    <w:p w:rsidR="00EF3417" w:rsidRPr="00FA21A2" w:rsidRDefault="00EF3417" w:rsidP="00EF3417">
      <w:pPr>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Th</w:t>
      </w:r>
      <w:r w:rsidR="002944E7" w:rsidRPr="00FA21A2">
        <w:rPr>
          <w:rStyle w:val="BookTitle"/>
          <w:rFonts w:ascii="Times New Roman" w:hAnsi="Times New Roman" w:cs="Times New Roman"/>
          <w:i w:val="0"/>
          <w:iCs w:val="0"/>
          <w:smallCaps w:val="0"/>
          <w:spacing w:val="0"/>
        </w:rPr>
        <w:t>e</w:t>
      </w:r>
      <w:r w:rsidR="00976D78">
        <w:rPr>
          <w:rStyle w:val="BookTitle"/>
          <w:rFonts w:ascii="Times New Roman" w:hAnsi="Times New Roman" w:cs="Times New Roman"/>
          <w:i w:val="0"/>
          <w:iCs w:val="0"/>
          <w:smallCaps w:val="0"/>
          <w:spacing w:val="0"/>
        </w:rPr>
        <w:t xml:space="preserve"> </w:t>
      </w:r>
      <w:r w:rsidR="004B34AE">
        <w:rPr>
          <w:rStyle w:val="BookTitle"/>
          <w:rFonts w:ascii="Times New Roman" w:hAnsi="Times New Roman" w:cs="Times New Roman"/>
          <w:i w:val="0"/>
          <w:iCs w:val="0"/>
          <w:smallCaps w:val="0"/>
          <w:spacing w:val="0"/>
        </w:rPr>
        <w:t>Instrument</w:t>
      </w:r>
      <w:r w:rsidRPr="00FA21A2">
        <w:rPr>
          <w:rStyle w:val="BookTitle"/>
          <w:rFonts w:ascii="Times New Roman" w:hAnsi="Times New Roman" w:cs="Times New Roman"/>
          <w:i w:val="0"/>
          <w:iCs w:val="0"/>
          <w:smallCaps w:val="0"/>
          <w:spacing w:val="0"/>
        </w:rPr>
        <w:t xml:space="preserve"> is a legislative instrument for the purposes of the </w:t>
      </w:r>
      <w:r w:rsidRPr="00FA21A2">
        <w:rPr>
          <w:rStyle w:val="BookTitle"/>
          <w:rFonts w:ascii="Times New Roman" w:hAnsi="Times New Roman" w:cs="Times New Roman"/>
          <w:iCs w:val="0"/>
          <w:smallCaps w:val="0"/>
          <w:spacing w:val="0"/>
        </w:rPr>
        <w:t>Legislative Instrument Act 2003</w:t>
      </w:r>
      <w:r w:rsidRPr="00FA21A2">
        <w:rPr>
          <w:rStyle w:val="BookTitle"/>
          <w:rFonts w:ascii="Times New Roman" w:hAnsi="Times New Roman" w:cs="Times New Roman"/>
          <w:i w:val="0"/>
          <w:iCs w:val="0"/>
          <w:smallCaps w:val="0"/>
          <w:spacing w:val="0"/>
        </w:rPr>
        <w:t>.</w:t>
      </w:r>
    </w:p>
    <w:p w:rsidR="008053DB" w:rsidRPr="00FA21A2" w:rsidRDefault="00976D78" w:rsidP="005460B8">
      <w:pPr>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t xml:space="preserve">Explanation of </w:t>
      </w:r>
      <w:r w:rsidR="008053DB" w:rsidRPr="00FA21A2">
        <w:rPr>
          <w:rStyle w:val="BookTitle"/>
          <w:rFonts w:ascii="Times New Roman" w:hAnsi="Times New Roman" w:cs="Times New Roman"/>
          <w:b/>
          <w:i w:val="0"/>
          <w:iCs w:val="0"/>
          <w:smallCaps w:val="0"/>
          <w:spacing w:val="0"/>
        </w:rPr>
        <w:t>Provisions</w:t>
      </w:r>
    </w:p>
    <w:p w:rsidR="00976D78" w:rsidRPr="00976D78" w:rsidRDefault="007F7819" w:rsidP="005460B8">
      <w:pPr>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t>Part 1</w:t>
      </w:r>
      <w:r w:rsidR="00976D78" w:rsidRPr="00976D78">
        <w:rPr>
          <w:rStyle w:val="BookTitle"/>
          <w:rFonts w:ascii="Times New Roman" w:hAnsi="Times New Roman" w:cs="Times New Roman"/>
          <w:b/>
          <w:i w:val="0"/>
          <w:iCs w:val="0"/>
          <w:smallCaps w:val="0"/>
          <w:spacing w:val="0"/>
        </w:rPr>
        <w:t xml:space="preserve"> – Preliminary</w:t>
      </w:r>
    </w:p>
    <w:p w:rsidR="007F7819" w:rsidRPr="007F7819" w:rsidRDefault="007F7819" w:rsidP="007F7819">
      <w:pPr>
        <w:spacing w:after="0"/>
        <w:rPr>
          <w:rStyle w:val="BookTitle"/>
          <w:rFonts w:ascii="Times New Roman" w:hAnsi="Times New Roman" w:cs="Times New Roman"/>
          <w:iCs w:val="0"/>
          <w:smallCaps w:val="0"/>
          <w:spacing w:val="0"/>
        </w:rPr>
      </w:pPr>
      <w:r w:rsidRPr="007F7819">
        <w:rPr>
          <w:rStyle w:val="BookTitle"/>
          <w:rFonts w:ascii="Times New Roman" w:hAnsi="Times New Roman" w:cs="Times New Roman"/>
          <w:iCs w:val="0"/>
          <w:smallCaps w:val="0"/>
          <w:spacing w:val="0"/>
        </w:rPr>
        <w:t xml:space="preserve">Name of </w:t>
      </w:r>
      <w:r w:rsidR="004B34AE">
        <w:rPr>
          <w:rStyle w:val="BookTitle"/>
          <w:rFonts w:ascii="Times New Roman" w:hAnsi="Times New Roman" w:cs="Times New Roman"/>
          <w:iCs w:val="0"/>
          <w:smallCaps w:val="0"/>
          <w:spacing w:val="0"/>
        </w:rPr>
        <w:t>Instrument</w:t>
      </w:r>
      <w:r w:rsidRPr="007F7819">
        <w:rPr>
          <w:rStyle w:val="BookTitle"/>
          <w:rFonts w:ascii="Times New Roman" w:hAnsi="Times New Roman" w:cs="Times New Roman"/>
          <w:iCs w:val="0"/>
          <w:smallCaps w:val="0"/>
          <w:spacing w:val="0"/>
        </w:rPr>
        <w:t xml:space="preserve"> </w:t>
      </w:r>
    </w:p>
    <w:p w:rsidR="000D7D99" w:rsidRPr="00FA21A2" w:rsidRDefault="000D7D99" w:rsidP="007F7819">
      <w:pPr>
        <w:spacing w:after="0"/>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 xml:space="preserve">Section 1 of the </w:t>
      </w:r>
      <w:r w:rsidR="004B34AE">
        <w:rPr>
          <w:rStyle w:val="BookTitle"/>
          <w:rFonts w:ascii="Times New Roman" w:hAnsi="Times New Roman" w:cs="Times New Roman"/>
          <w:i w:val="0"/>
          <w:iCs w:val="0"/>
          <w:smallCaps w:val="0"/>
          <w:spacing w:val="0"/>
        </w:rPr>
        <w:t>Instrument</w:t>
      </w:r>
      <w:r w:rsidRPr="00FA21A2">
        <w:rPr>
          <w:rStyle w:val="BookTitle"/>
          <w:rFonts w:ascii="Times New Roman" w:hAnsi="Times New Roman" w:cs="Times New Roman"/>
          <w:i w:val="0"/>
          <w:iCs w:val="0"/>
          <w:smallCaps w:val="0"/>
          <w:spacing w:val="0"/>
        </w:rPr>
        <w:t xml:space="preserve"> states the name of the </w:t>
      </w:r>
      <w:r w:rsidR="004B34AE">
        <w:rPr>
          <w:rStyle w:val="BookTitle"/>
          <w:rFonts w:ascii="Times New Roman" w:hAnsi="Times New Roman" w:cs="Times New Roman"/>
          <w:i w:val="0"/>
          <w:iCs w:val="0"/>
          <w:smallCaps w:val="0"/>
          <w:spacing w:val="0"/>
        </w:rPr>
        <w:t>Instrument</w:t>
      </w:r>
      <w:r w:rsidR="007F7819">
        <w:rPr>
          <w:rStyle w:val="BookTitle"/>
          <w:rFonts w:ascii="Times New Roman" w:hAnsi="Times New Roman" w:cs="Times New Roman"/>
          <w:i w:val="0"/>
          <w:iCs w:val="0"/>
          <w:smallCaps w:val="0"/>
          <w:spacing w:val="0"/>
        </w:rPr>
        <w:t xml:space="preserve">, which is the </w:t>
      </w:r>
      <w:r w:rsidR="007F7819" w:rsidRPr="007F7819">
        <w:rPr>
          <w:rStyle w:val="BookTitle"/>
          <w:rFonts w:ascii="Times New Roman" w:hAnsi="Times New Roman" w:cs="Times New Roman"/>
          <w:iCs w:val="0"/>
          <w:smallCaps w:val="0"/>
          <w:spacing w:val="0"/>
        </w:rPr>
        <w:t xml:space="preserve">Workplace Gender Equality (Matters in relation to Gender Equality Indicators) </w:t>
      </w:r>
      <w:r w:rsidR="004B34AE">
        <w:rPr>
          <w:rStyle w:val="BookTitle"/>
          <w:rFonts w:ascii="Times New Roman" w:hAnsi="Times New Roman" w:cs="Times New Roman"/>
          <w:iCs w:val="0"/>
          <w:smallCaps w:val="0"/>
          <w:spacing w:val="0"/>
        </w:rPr>
        <w:t>Instrument</w:t>
      </w:r>
      <w:r w:rsidR="007F7819" w:rsidRPr="007F7819">
        <w:rPr>
          <w:rStyle w:val="BookTitle"/>
          <w:rFonts w:ascii="Times New Roman" w:hAnsi="Times New Roman" w:cs="Times New Roman"/>
          <w:iCs w:val="0"/>
          <w:smallCaps w:val="0"/>
          <w:spacing w:val="0"/>
        </w:rPr>
        <w:t xml:space="preserve"> 2013</w:t>
      </w:r>
      <w:r w:rsidR="00AA3704">
        <w:rPr>
          <w:rStyle w:val="BookTitle"/>
          <w:rFonts w:ascii="Times New Roman" w:hAnsi="Times New Roman" w:cs="Times New Roman"/>
          <w:iCs w:val="0"/>
          <w:smallCaps w:val="0"/>
          <w:spacing w:val="0"/>
        </w:rPr>
        <w:t xml:space="preserve"> (No.1)</w:t>
      </w:r>
      <w:r w:rsidR="007F7819">
        <w:rPr>
          <w:rStyle w:val="BookTitle"/>
          <w:rFonts w:ascii="Times New Roman" w:hAnsi="Times New Roman" w:cs="Times New Roman"/>
          <w:i w:val="0"/>
          <w:iCs w:val="0"/>
          <w:smallCaps w:val="0"/>
          <w:spacing w:val="0"/>
        </w:rPr>
        <w:t xml:space="preserve">. </w:t>
      </w:r>
    </w:p>
    <w:p w:rsidR="007F7819" w:rsidRDefault="007F7819" w:rsidP="007F7819">
      <w:pPr>
        <w:spacing w:after="0"/>
        <w:rPr>
          <w:rStyle w:val="BookTitle"/>
          <w:rFonts w:ascii="Times New Roman" w:hAnsi="Times New Roman" w:cs="Times New Roman"/>
          <w:iCs w:val="0"/>
          <w:smallCaps w:val="0"/>
          <w:spacing w:val="0"/>
        </w:rPr>
      </w:pPr>
    </w:p>
    <w:p w:rsidR="007F7819" w:rsidRPr="007F7819" w:rsidRDefault="007F7819" w:rsidP="007F7819">
      <w:pPr>
        <w:spacing w:after="0"/>
        <w:rPr>
          <w:rStyle w:val="BookTitle"/>
          <w:rFonts w:ascii="Times New Roman" w:hAnsi="Times New Roman" w:cs="Times New Roman"/>
          <w:iCs w:val="0"/>
          <w:smallCaps w:val="0"/>
          <w:spacing w:val="0"/>
        </w:rPr>
      </w:pPr>
      <w:r w:rsidRPr="007F7819">
        <w:rPr>
          <w:rStyle w:val="BookTitle"/>
          <w:rFonts w:ascii="Times New Roman" w:hAnsi="Times New Roman" w:cs="Times New Roman"/>
          <w:iCs w:val="0"/>
          <w:smallCaps w:val="0"/>
          <w:spacing w:val="0"/>
        </w:rPr>
        <w:t>Commencement</w:t>
      </w:r>
    </w:p>
    <w:p w:rsidR="000D7D99" w:rsidRPr="00FA21A2" w:rsidRDefault="000D7D99" w:rsidP="007F7819">
      <w:pPr>
        <w:spacing w:after="0"/>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 xml:space="preserve">Section 2 of the </w:t>
      </w:r>
      <w:r w:rsidR="004B34AE">
        <w:rPr>
          <w:rStyle w:val="BookTitle"/>
          <w:rFonts w:ascii="Times New Roman" w:hAnsi="Times New Roman" w:cs="Times New Roman"/>
          <w:i w:val="0"/>
          <w:iCs w:val="0"/>
          <w:smallCaps w:val="0"/>
          <w:spacing w:val="0"/>
        </w:rPr>
        <w:t>Instrument</w:t>
      </w:r>
      <w:r w:rsidR="00AE413C">
        <w:rPr>
          <w:rStyle w:val="BookTitle"/>
          <w:rFonts w:ascii="Times New Roman" w:hAnsi="Times New Roman" w:cs="Times New Roman"/>
          <w:i w:val="0"/>
          <w:iCs w:val="0"/>
          <w:smallCaps w:val="0"/>
          <w:spacing w:val="0"/>
        </w:rPr>
        <w:t xml:space="preserve"> </w:t>
      </w:r>
      <w:r w:rsidR="00DB67D5">
        <w:rPr>
          <w:rStyle w:val="BookTitle"/>
          <w:rFonts w:ascii="Times New Roman" w:hAnsi="Times New Roman" w:cs="Times New Roman"/>
          <w:i w:val="0"/>
          <w:iCs w:val="0"/>
          <w:smallCaps w:val="0"/>
          <w:spacing w:val="0"/>
        </w:rPr>
        <w:t xml:space="preserve">specifies that </w:t>
      </w:r>
      <w:r w:rsidR="00AE413C">
        <w:rPr>
          <w:rStyle w:val="BookTitle"/>
          <w:rFonts w:ascii="Times New Roman" w:hAnsi="Times New Roman" w:cs="Times New Roman"/>
          <w:i w:val="0"/>
          <w:iCs w:val="0"/>
          <w:smallCaps w:val="0"/>
          <w:spacing w:val="0"/>
        </w:rPr>
        <w:t>sections 1 to 5</w:t>
      </w:r>
      <w:r w:rsidR="007F7819">
        <w:rPr>
          <w:rStyle w:val="BookTitle"/>
          <w:rFonts w:ascii="Times New Roman" w:hAnsi="Times New Roman" w:cs="Times New Roman"/>
          <w:i w:val="0"/>
          <w:iCs w:val="0"/>
          <w:smallCaps w:val="0"/>
          <w:spacing w:val="0"/>
        </w:rPr>
        <w:t xml:space="preserve"> </w:t>
      </w:r>
      <w:r w:rsidR="0075249F">
        <w:rPr>
          <w:rStyle w:val="BookTitle"/>
          <w:rFonts w:ascii="Times New Roman" w:hAnsi="Times New Roman" w:cs="Times New Roman"/>
          <w:i w:val="0"/>
          <w:iCs w:val="0"/>
          <w:smallCaps w:val="0"/>
          <w:spacing w:val="0"/>
        </w:rPr>
        <w:t>of Part 1</w:t>
      </w:r>
      <w:r w:rsidR="00DB67D5">
        <w:rPr>
          <w:rStyle w:val="BookTitle"/>
          <w:rFonts w:ascii="Times New Roman" w:hAnsi="Times New Roman" w:cs="Times New Roman"/>
          <w:i w:val="0"/>
          <w:iCs w:val="0"/>
          <w:smallCaps w:val="0"/>
          <w:spacing w:val="0"/>
        </w:rPr>
        <w:t>of the Instrument, as well as</w:t>
      </w:r>
      <w:r w:rsidR="00F07D46">
        <w:rPr>
          <w:rStyle w:val="BookTitle"/>
          <w:rFonts w:ascii="Times New Roman" w:hAnsi="Times New Roman" w:cs="Times New Roman"/>
          <w:i w:val="0"/>
          <w:iCs w:val="0"/>
          <w:smallCaps w:val="0"/>
          <w:spacing w:val="0"/>
        </w:rPr>
        <w:t xml:space="preserve"> S</w:t>
      </w:r>
      <w:r w:rsidR="007F7819">
        <w:rPr>
          <w:rStyle w:val="BookTitle"/>
          <w:rFonts w:ascii="Times New Roman" w:hAnsi="Times New Roman" w:cs="Times New Roman"/>
          <w:i w:val="0"/>
          <w:iCs w:val="0"/>
          <w:smallCaps w:val="0"/>
          <w:spacing w:val="0"/>
        </w:rPr>
        <w:t xml:space="preserve">chedule 1 of the </w:t>
      </w:r>
      <w:r w:rsidR="004B34AE">
        <w:rPr>
          <w:rStyle w:val="BookTitle"/>
          <w:rFonts w:ascii="Times New Roman" w:hAnsi="Times New Roman" w:cs="Times New Roman"/>
          <w:i w:val="0"/>
          <w:iCs w:val="0"/>
          <w:smallCaps w:val="0"/>
          <w:spacing w:val="0"/>
        </w:rPr>
        <w:t>Instrument</w:t>
      </w:r>
      <w:r w:rsidR="007F7819">
        <w:rPr>
          <w:rStyle w:val="BookTitle"/>
          <w:rFonts w:ascii="Times New Roman" w:hAnsi="Times New Roman" w:cs="Times New Roman"/>
          <w:i w:val="0"/>
          <w:iCs w:val="0"/>
          <w:smallCaps w:val="0"/>
          <w:spacing w:val="0"/>
        </w:rPr>
        <w:t xml:space="preserve"> </w:t>
      </w:r>
      <w:r w:rsidR="000441A5">
        <w:rPr>
          <w:rStyle w:val="BookTitle"/>
          <w:rFonts w:ascii="Times New Roman" w:hAnsi="Times New Roman" w:cs="Times New Roman"/>
          <w:i w:val="0"/>
          <w:iCs w:val="0"/>
          <w:smallCaps w:val="0"/>
          <w:spacing w:val="0"/>
        </w:rPr>
        <w:t>commences</w:t>
      </w:r>
      <w:r w:rsidR="007F7819">
        <w:rPr>
          <w:rStyle w:val="BookTitle"/>
          <w:rFonts w:ascii="Times New Roman" w:hAnsi="Times New Roman" w:cs="Times New Roman"/>
          <w:i w:val="0"/>
          <w:iCs w:val="0"/>
          <w:smallCaps w:val="0"/>
          <w:spacing w:val="0"/>
        </w:rPr>
        <w:t xml:space="preserve"> on 1 April 2013. Schedule 2 of </w:t>
      </w:r>
      <w:r w:rsidR="0075249F">
        <w:rPr>
          <w:rStyle w:val="BookTitle"/>
          <w:rFonts w:ascii="Times New Roman" w:hAnsi="Times New Roman" w:cs="Times New Roman"/>
          <w:i w:val="0"/>
          <w:iCs w:val="0"/>
          <w:smallCaps w:val="0"/>
          <w:spacing w:val="0"/>
        </w:rPr>
        <w:t xml:space="preserve">the </w:t>
      </w:r>
      <w:r w:rsidR="004B34AE">
        <w:rPr>
          <w:rStyle w:val="BookTitle"/>
          <w:rFonts w:ascii="Times New Roman" w:hAnsi="Times New Roman" w:cs="Times New Roman"/>
          <w:i w:val="0"/>
          <w:iCs w:val="0"/>
          <w:smallCaps w:val="0"/>
          <w:spacing w:val="0"/>
        </w:rPr>
        <w:t>Instrument</w:t>
      </w:r>
      <w:r w:rsidR="007F7819">
        <w:rPr>
          <w:rStyle w:val="BookTitle"/>
          <w:rFonts w:ascii="Times New Roman" w:hAnsi="Times New Roman" w:cs="Times New Roman"/>
          <w:i w:val="0"/>
          <w:iCs w:val="0"/>
          <w:smallCaps w:val="0"/>
          <w:spacing w:val="0"/>
        </w:rPr>
        <w:t xml:space="preserve"> commences on 1 April 2014. </w:t>
      </w:r>
    </w:p>
    <w:p w:rsidR="007F7819" w:rsidRDefault="007F7819" w:rsidP="007F7819">
      <w:pPr>
        <w:spacing w:after="0"/>
        <w:rPr>
          <w:rStyle w:val="BookTitle"/>
          <w:rFonts w:ascii="Times New Roman" w:hAnsi="Times New Roman" w:cs="Times New Roman"/>
          <w:i w:val="0"/>
          <w:iCs w:val="0"/>
          <w:smallCaps w:val="0"/>
          <w:spacing w:val="0"/>
        </w:rPr>
      </w:pPr>
    </w:p>
    <w:p w:rsidR="007F7819" w:rsidRPr="007F7819" w:rsidRDefault="007F7819" w:rsidP="007F7819">
      <w:pPr>
        <w:spacing w:after="0"/>
        <w:rPr>
          <w:rStyle w:val="BookTitle"/>
          <w:rFonts w:ascii="Times New Roman" w:hAnsi="Times New Roman" w:cs="Times New Roman"/>
          <w:iCs w:val="0"/>
          <w:smallCaps w:val="0"/>
          <w:spacing w:val="0"/>
        </w:rPr>
      </w:pPr>
      <w:r w:rsidRPr="007F7819">
        <w:rPr>
          <w:rStyle w:val="BookTitle"/>
          <w:rFonts w:ascii="Times New Roman" w:hAnsi="Times New Roman" w:cs="Times New Roman"/>
          <w:iCs w:val="0"/>
          <w:smallCaps w:val="0"/>
          <w:spacing w:val="0"/>
        </w:rPr>
        <w:t>Authority</w:t>
      </w:r>
    </w:p>
    <w:p w:rsidR="00890A33" w:rsidRDefault="00890A33" w:rsidP="007F7819">
      <w:pPr>
        <w:spacing w:after="0"/>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Section</w:t>
      </w:r>
      <w:r w:rsidR="0075249F">
        <w:rPr>
          <w:rStyle w:val="BookTitle"/>
          <w:rFonts w:ascii="Times New Roman" w:hAnsi="Times New Roman" w:cs="Times New Roman"/>
          <w:i w:val="0"/>
          <w:iCs w:val="0"/>
          <w:smallCaps w:val="0"/>
          <w:spacing w:val="0"/>
        </w:rPr>
        <w:t xml:space="preserve"> 3 of the </w:t>
      </w:r>
      <w:r w:rsidR="004B34AE">
        <w:rPr>
          <w:rStyle w:val="BookTitle"/>
          <w:rFonts w:ascii="Times New Roman" w:hAnsi="Times New Roman" w:cs="Times New Roman"/>
          <w:i w:val="0"/>
          <w:iCs w:val="0"/>
          <w:smallCaps w:val="0"/>
          <w:spacing w:val="0"/>
        </w:rPr>
        <w:t>Instrument</w:t>
      </w:r>
      <w:r w:rsidR="00DB67D5">
        <w:rPr>
          <w:rStyle w:val="BookTitle"/>
          <w:rFonts w:ascii="Times New Roman" w:hAnsi="Times New Roman" w:cs="Times New Roman"/>
          <w:i w:val="0"/>
          <w:iCs w:val="0"/>
          <w:smallCaps w:val="0"/>
          <w:spacing w:val="0"/>
        </w:rPr>
        <w:t xml:space="preserve"> specifies</w:t>
      </w:r>
      <w:r w:rsidRPr="00FA21A2">
        <w:rPr>
          <w:rStyle w:val="BookTitle"/>
          <w:rFonts w:ascii="Times New Roman" w:hAnsi="Times New Roman" w:cs="Times New Roman"/>
          <w:i w:val="0"/>
          <w:iCs w:val="0"/>
          <w:smallCaps w:val="0"/>
          <w:spacing w:val="0"/>
        </w:rPr>
        <w:t xml:space="preserve"> the </w:t>
      </w:r>
      <w:r w:rsidR="007F7819">
        <w:rPr>
          <w:rStyle w:val="BookTitle"/>
          <w:rFonts w:ascii="Times New Roman" w:hAnsi="Times New Roman" w:cs="Times New Roman"/>
          <w:i w:val="0"/>
          <w:iCs w:val="0"/>
          <w:smallCaps w:val="0"/>
          <w:spacing w:val="0"/>
        </w:rPr>
        <w:t xml:space="preserve">authority for the </w:t>
      </w:r>
      <w:r w:rsidR="004B34AE">
        <w:rPr>
          <w:rStyle w:val="BookTitle"/>
          <w:rFonts w:ascii="Times New Roman" w:hAnsi="Times New Roman" w:cs="Times New Roman"/>
          <w:i w:val="0"/>
          <w:iCs w:val="0"/>
          <w:smallCaps w:val="0"/>
          <w:spacing w:val="0"/>
        </w:rPr>
        <w:t>Instrument</w:t>
      </w:r>
      <w:r w:rsidR="007F7819">
        <w:rPr>
          <w:rStyle w:val="BookTitle"/>
          <w:rFonts w:ascii="Times New Roman" w:hAnsi="Times New Roman" w:cs="Times New Roman"/>
          <w:i w:val="0"/>
          <w:iCs w:val="0"/>
          <w:smallCaps w:val="0"/>
          <w:spacing w:val="0"/>
        </w:rPr>
        <w:t xml:space="preserve"> which is subsections 13(3) and 3(1A) of the Act. </w:t>
      </w:r>
    </w:p>
    <w:p w:rsidR="007F7819" w:rsidRDefault="007F7819" w:rsidP="007F7819">
      <w:pPr>
        <w:spacing w:after="0"/>
        <w:rPr>
          <w:rStyle w:val="BookTitle"/>
          <w:rFonts w:ascii="Times New Roman" w:hAnsi="Times New Roman" w:cs="Times New Roman"/>
          <w:iCs w:val="0"/>
          <w:smallCaps w:val="0"/>
          <w:spacing w:val="0"/>
        </w:rPr>
      </w:pPr>
    </w:p>
    <w:p w:rsidR="004B34AE" w:rsidRDefault="004B34AE" w:rsidP="007F7819">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Schedules</w:t>
      </w:r>
    </w:p>
    <w:p w:rsidR="004B34AE" w:rsidRPr="00AE413C" w:rsidRDefault="004B34AE" w:rsidP="007F7819">
      <w:pPr>
        <w:spacing w:after="0"/>
        <w:rPr>
          <w:rStyle w:val="BookTitle"/>
          <w:rFonts w:ascii="Times New Roman" w:hAnsi="Times New Roman" w:cs="Times New Roman"/>
          <w:i w:val="0"/>
          <w:iCs w:val="0"/>
          <w:smallCaps w:val="0"/>
          <w:spacing w:val="0"/>
        </w:rPr>
      </w:pPr>
      <w:r w:rsidRPr="00AE413C">
        <w:rPr>
          <w:rStyle w:val="BookTitle"/>
          <w:rFonts w:ascii="Times New Roman" w:hAnsi="Times New Roman" w:cs="Times New Roman"/>
          <w:i w:val="0"/>
          <w:iCs w:val="0"/>
          <w:smallCaps w:val="0"/>
          <w:spacing w:val="0"/>
        </w:rPr>
        <w:t>Section 4 of the Instrument</w:t>
      </w:r>
      <w:r w:rsidR="00AE413C" w:rsidRPr="00AE413C">
        <w:rPr>
          <w:rFonts w:ascii="Times New Roman" w:hAnsi="Times New Roman" w:cs="Times New Roman"/>
        </w:rPr>
        <w:t xml:space="preserve"> states that the gender equality indicators and matters specified in relation to each indicator are set out in Schedule 1. Schedule 2 sets out amendments to Schedule 1 which apply from 1 April 2014. </w:t>
      </w:r>
    </w:p>
    <w:p w:rsidR="004B34AE" w:rsidRPr="007F7819" w:rsidRDefault="004B34AE" w:rsidP="007F7819">
      <w:pPr>
        <w:spacing w:after="0"/>
        <w:rPr>
          <w:rStyle w:val="BookTitle"/>
          <w:rFonts w:ascii="Times New Roman" w:hAnsi="Times New Roman" w:cs="Times New Roman"/>
          <w:iCs w:val="0"/>
          <w:smallCaps w:val="0"/>
          <w:spacing w:val="0"/>
        </w:rPr>
      </w:pPr>
    </w:p>
    <w:p w:rsidR="007F7819" w:rsidRPr="007F7819" w:rsidRDefault="007F7819" w:rsidP="007F7819">
      <w:pPr>
        <w:spacing w:after="0"/>
        <w:rPr>
          <w:rStyle w:val="BookTitle"/>
          <w:rFonts w:ascii="Times New Roman" w:hAnsi="Times New Roman" w:cs="Times New Roman"/>
          <w:iCs w:val="0"/>
          <w:smallCaps w:val="0"/>
          <w:spacing w:val="0"/>
        </w:rPr>
      </w:pPr>
      <w:r w:rsidRPr="007F7819">
        <w:rPr>
          <w:rStyle w:val="BookTitle"/>
          <w:rFonts w:ascii="Times New Roman" w:hAnsi="Times New Roman" w:cs="Times New Roman"/>
          <w:iCs w:val="0"/>
          <w:smallCaps w:val="0"/>
          <w:spacing w:val="0"/>
        </w:rPr>
        <w:t>Definitions</w:t>
      </w:r>
    </w:p>
    <w:p w:rsidR="007F7819" w:rsidRDefault="000D7D99" w:rsidP="00665AA4">
      <w:pPr>
        <w:spacing w:after="0"/>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i w:val="0"/>
          <w:iCs w:val="0"/>
          <w:smallCaps w:val="0"/>
          <w:spacing w:val="0"/>
        </w:rPr>
        <w:t xml:space="preserve">Section </w:t>
      </w:r>
      <w:r w:rsidR="004B34AE">
        <w:rPr>
          <w:rStyle w:val="BookTitle"/>
          <w:rFonts w:ascii="Times New Roman" w:hAnsi="Times New Roman" w:cs="Times New Roman"/>
          <w:i w:val="0"/>
          <w:iCs w:val="0"/>
          <w:smallCaps w:val="0"/>
          <w:spacing w:val="0"/>
        </w:rPr>
        <w:t>5</w:t>
      </w:r>
      <w:r w:rsidRPr="00FA21A2">
        <w:rPr>
          <w:rStyle w:val="BookTitle"/>
          <w:rFonts w:ascii="Times New Roman" w:hAnsi="Times New Roman" w:cs="Times New Roman"/>
          <w:i w:val="0"/>
          <w:iCs w:val="0"/>
          <w:smallCaps w:val="0"/>
          <w:spacing w:val="0"/>
        </w:rPr>
        <w:t xml:space="preserve"> of the </w:t>
      </w:r>
      <w:r w:rsidR="004B34AE">
        <w:rPr>
          <w:rStyle w:val="BookTitle"/>
          <w:rFonts w:ascii="Times New Roman" w:hAnsi="Times New Roman" w:cs="Times New Roman"/>
          <w:i w:val="0"/>
          <w:iCs w:val="0"/>
          <w:smallCaps w:val="0"/>
          <w:spacing w:val="0"/>
        </w:rPr>
        <w:t>Instrument</w:t>
      </w:r>
      <w:r w:rsidR="007F7819">
        <w:rPr>
          <w:rStyle w:val="BookTitle"/>
          <w:rFonts w:ascii="Times New Roman" w:hAnsi="Times New Roman" w:cs="Times New Roman"/>
          <w:i w:val="0"/>
          <w:iCs w:val="0"/>
          <w:smallCaps w:val="0"/>
          <w:spacing w:val="0"/>
        </w:rPr>
        <w:t xml:space="preserve"> defines the terms used in the </w:t>
      </w:r>
      <w:r w:rsidR="004B34AE">
        <w:rPr>
          <w:rStyle w:val="BookTitle"/>
          <w:rFonts w:ascii="Times New Roman" w:hAnsi="Times New Roman" w:cs="Times New Roman"/>
          <w:i w:val="0"/>
          <w:iCs w:val="0"/>
          <w:smallCaps w:val="0"/>
          <w:spacing w:val="0"/>
        </w:rPr>
        <w:t>Instrument</w:t>
      </w:r>
      <w:r w:rsidRPr="00FA21A2">
        <w:rPr>
          <w:rStyle w:val="BookTitle"/>
          <w:rFonts w:ascii="Times New Roman" w:hAnsi="Times New Roman" w:cs="Times New Roman"/>
          <w:i w:val="0"/>
          <w:iCs w:val="0"/>
          <w:smallCaps w:val="0"/>
          <w:spacing w:val="0"/>
        </w:rPr>
        <w:t xml:space="preserve">.  </w:t>
      </w:r>
    </w:p>
    <w:p w:rsidR="00665AA4" w:rsidRPr="00665AA4" w:rsidRDefault="00665AA4" w:rsidP="00665AA4">
      <w:pPr>
        <w:spacing w:after="0"/>
        <w:rPr>
          <w:rStyle w:val="BookTitle"/>
          <w:rFonts w:ascii="Times New Roman" w:hAnsi="Times New Roman" w:cs="Times New Roman"/>
          <w:i w:val="0"/>
          <w:iCs w:val="0"/>
          <w:smallCaps w:val="0"/>
          <w:spacing w:val="0"/>
        </w:rPr>
      </w:pPr>
    </w:p>
    <w:p w:rsidR="000441A5" w:rsidRDefault="000441A5" w:rsidP="005460B8">
      <w:pPr>
        <w:rPr>
          <w:rStyle w:val="BookTitle"/>
          <w:rFonts w:ascii="Times New Roman" w:hAnsi="Times New Roman" w:cs="Times New Roman"/>
          <w:b/>
          <w:i w:val="0"/>
          <w:iCs w:val="0"/>
          <w:smallCaps w:val="0"/>
          <w:spacing w:val="0"/>
        </w:rPr>
      </w:pPr>
    </w:p>
    <w:p w:rsidR="00325874" w:rsidRPr="00325874" w:rsidRDefault="00AE413C" w:rsidP="005460B8">
      <w:pPr>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lastRenderedPageBreak/>
        <w:t>Explanation of the clauses</w:t>
      </w:r>
      <w:r w:rsidR="00665AA4">
        <w:rPr>
          <w:rStyle w:val="BookTitle"/>
          <w:rFonts w:ascii="Times New Roman" w:hAnsi="Times New Roman" w:cs="Times New Roman"/>
          <w:b/>
          <w:i w:val="0"/>
          <w:iCs w:val="0"/>
          <w:smallCaps w:val="0"/>
          <w:spacing w:val="0"/>
        </w:rPr>
        <w:t xml:space="preserve"> in </w:t>
      </w:r>
      <w:r w:rsidR="00325874" w:rsidRPr="00325874">
        <w:rPr>
          <w:rStyle w:val="BookTitle"/>
          <w:rFonts w:ascii="Times New Roman" w:hAnsi="Times New Roman" w:cs="Times New Roman"/>
          <w:b/>
          <w:i w:val="0"/>
          <w:iCs w:val="0"/>
          <w:smallCaps w:val="0"/>
          <w:spacing w:val="0"/>
        </w:rPr>
        <w:t>Schedule 1</w:t>
      </w:r>
      <w:r w:rsidR="001F797F">
        <w:rPr>
          <w:rStyle w:val="BookTitle"/>
          <w:rFonts w:ascii="Times New Roman" w:hAnsi="Times New Roman" w:cs="Times New Roman"/>
          <w:b/>
          <w:i w:val="0"/>
          <w:iCs w:val="0"/>
          <w:smallCaps w:val="0"/>
          <w:spacing w:val="0"/>
        </w:rPr>
        <w:t xml:space="preserve"> </w:t>
      </w:r>
    </w:p>
    <w:p w:rsidR="00665AA4" w:rsidRPr="00665AA4" w:rsidRDefault="00665AA4" w:rsidP="00665AA4">
      <w:pPr>
        <w:spacing w:after="0"/>
        <w:rPr>
          <w:rStyle w:val="BookTitle"/>
          <w:rFonts w:ascii="Times New Roman" w:hAnsi="Times New Roman" w:cs="Times New Roman"/>
          <w:iCs w:val="0"/>
          <w:smallCaps w:val="0"/>
          <w:spacing w:val="0"/>
        </w:rPr>
      </w:pPr>
      <w:r w:rsidRPr="00665AA4">
        <w:rPr>
          <w:rStyle w:val="BookTitle"/>
          <w:rFonts w:ascii="Times New Roman" w:hAnsi="Times New Roman" w:cs="Times New Roman"/>
          <w:iCs w:val="0"/>
          <w:smallCaps w:val="0"/>
          <w:spacing w:val="0"/>
        </w:rPr>
        <w:t>Schedule 1 – matters in relation to each gender equality indicator</w:t>
      </w:r>
    </w:p>
    <w:p w:rsidR="009E4D53" w:rsidRDefault="009E4D53" w:rsidP="00665AA4">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Schedule 1 of the </w:t>
      </w:r>
      <w:r w:rsidR="004B34AE">
        <w:rPr>
          <w:rStyle w:val="BookTitle"/>
          <w:rFonts w:ascii="Times New Roman" w:hAnsi="Times New Roman" w:cs="Times New Roman"/>
          <w:i w:val="0"/>
          <w:iCs w:val="0"/>
          <w:smallCaps w:val="0"/>
          <w:spacing w:val="0"/>
        </w:rPr>
        <w:t>Instrument</w:t>
      </w:r>
      <w:r w:rsidR="00665AA4">
        <w:rPr>
          <w:rStyle w:val="BookTitle"/>
          <w:rFonts w:ascii="Times New Roman" w:hAnsi="Times New Roman" w:cs="Times New Roman"/>
          <w:i w:val="0"/>
          <w:iCs w:val="0"/>
          <w:smallCaps w:val="0"/>
          <w:spacing w:val="0"/>
        </w:rPr>
        <w:t xml:space="preserve"> contains</w:t>
      </w:r>
      <w:r w:rsidR="0075249F">
        <w:rPr>
          <w:rStyle w:val="BookTitle"/>
          <w:rFonts w:ascii="Times New Roman" w:hAnsi="Times New Roman" w:cs="Times New Roman"/>
          <w:i w:val="0"/>
          <w:iCs w:val="0"/>
          <w:smallCaps w:val="0"/>
          <w:spacing w:val="0"/>
        </w:rPr>
        <w:t xml:space="preserve"> matters in relation to 6 gender equality indicators that</w:t>
      </w:r>
      <w:r w:rsidR="00665AA4">
        <w:rPr>
          <w:rStyle w:val="BookTitle"/>
          <w:rFonts w:ascii="Times New Roman" w:hAnsi="Times New Roman" w:cs="Times New Roman"/>
          <w:i w:val="0"/>
          <w:iCs w:val="0"/>
          <w:smallCaps w:val="0"/>
          <w:spacing w:val="0"/>
        </w:rPr>
        <w:t xml:space="preserve"> </w:t>
      </w:r>
      <w:r w:rsidR="0075249F">
        <w:rPr>
          <w:rStyle w:val="BookTitle"/>
          <w:rFonts w:ascii="Times New Roman" w:hAnsi="Times New Roman" w:cs="Times New Roman"/>
          <w:i w:val="0"/>
          <w:iCs w:val="0"/>
          <w:smallCaps w:val="0"/>
          <w:spacing w:val="0"/>
        </w:rPr>
        <w:t>each relevant employer is</w:t>
      </w:r>
      <w:r w:rsidR="00665AA4">
        <w:rPr>
          <w:rStyle w:val="BookTitle"/>
          <w:rFonts w:ascii="Times New Roman" w:hAnsi="Times New Roman" w:cs="Times New Roman"/>
          <w:i w:val="0"/>
          <w:iCs w:val="0"/>
          <w:smallCaps w:val="0"/>
          <w:spacing w:val="0"/>
        </w:rPr>
        <w:t xml:space="preserve"> required to report on. </w:t>
      </w:r>
      <w:r>
        <w:rPr>
          <w:rStyle w:val="BookTitle"/>
          <w:rFonts w:ascii="Times New Roman" w:hAnsi="Times New Roman" w:cs="Times New Roman"/>
          <w:i w:val="0"/>
          <w:iCs w:val="0"/>
          <w:smallCaps w:val="0"/>
          <w:spacing w:val="0"/>
        </w:rPr>
        <w:t xml:space="preserve"> </w:t>
      </w:r>
    </w:p>
    <w:p w:rsidR="007A2C82" w:rsidRDefault="007A2C82" w:rsidP="00665AA4">
      <w:pPr>
        <w:spacing w:after="0"/>
        <w:rPr>
          <w:rStyle w:val="BookTitle"/>
          <w:rFonts w:ascii="Times New Roman" w:hAnsi="Times New Roman" w:cs="Times New Roman"/>
          <w:i w:val="0"/>
          <w:iCs w:val="0"/>
          <w:smallCaps w:val="0"/>
          <w:spacing w:val="0"/>
        </w:rPr>
      </w:pPr>
    </w:p>
    <w:p w:rsidR="007A2C82" w:rsidRPr="009E4D53" w:rsidRDefault="007A2C82" w:rsidP="00665AA4">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In m</w:t>
      </w:r>
      <w:r w:rsidR="00E80437">
        <w:rPr>
          <w:rStyle w:val="BookTitle"/>
          <w:rFonts w:ascii="Times New Roman" w:hAnsi="Times New Roman" w:cs="Times New Roman"/>
          <w:i w:val="0"/>
          <w:iCs w:val="0"/>
          <w:smallCaps w:val="0"/>
          <w:spacing w:val="0"/>
        </w:rPr>
        <w:t>any</w:t>
      </w:r>
      <w:r>
        <w:rPr>
          <w:rStyle w:val="BookTitle"/>
          <w:rFonts w:ascii="Times New Roman" w:hAnsi="Times New Roman" w:cs="Times New Roman"/>
          <w:i w:val="0"/>
          <w:iCs w:val="0"/>
          <w:smallCaps w:val="0"/>
          <w:spacing w:val="0"/>
        </w:rPr>
        <w:t xml:space="preserve"> cases, it is intended that relevant employers provide a ‘yes’ or ‘no’ response to each matter listed under each gender equality indicator. However, </w:t>
      </w:r>
      <w:r w:rsidR="00F76D51">
        <w:rPr>
          <w:rStyle w:val="BookTitle"/>
          <w:rFonts w:ascii="Times New Roman" w:hAnsi="Times New Roman" w:cs="Times New Roman"/>
          <w:i w:val="0"/>
          <w:iCs w:val="0"/>
          <w:smallCaps w:val="0"/>
          <w:spacing w:val="0"/>
        </w:rPr>
        <w:t xml:space="preserve">the Instrument specifies </w:t>
      </w:r>
      <w:r>
        <w:rPr>
          <w:rStyle w:val="BookTitle"/>
          <w:rFonts w:ascii="Times New Roman" w:hAnsi="Times New Roman" w:cs="Times New Roman"/>
          <w:i w:val="0"/>
          <w:iCs w:val="0"/>
          <w:smallCaps w:val="0"/>
          <w:spacing w:val="0"/>
        </w:rPr>
        <w:t xml:space="preserve">more information </w:t>
      </w:r>
      <w:r w:rsidR="00F76D51">
        <w:rPr>
          <w:rStyle w:val="BookTitle"/>
          <w:rFonts w:ascii="Times New Roman" w:hAnsi="Times New Roman" w:cs="Times New Roman"/>
          <w:i w:val="0"/>
          <w:iCs w:val="0"/>
          <w:smallCaps w:val="0"/>
          <w:spacing w:val="0"/>
        </w:rPr>
        <w:t xml:space="preserve">and data </w:t>
      </w:r>
      <w:r>
        <w:rPr>
          <w:rStyle w:val="BookTitle"/>
          <w:rFonts w:ascii="Times New Roman" w:hAnsi="Times New Roman" w:cs="Times New Roman"/>
          <w:i w:val="0"/>
          <w:iCs w:val="0"/>
          <w:smallCaps w:val="0"/>
          <w:spacing w:val="0"/>
        </w:rPr>
        <w:t xml:space="preserve">in relation to certain matters in order to increase the value </w:t>
      </w:r>
      <w:r w:rsidR="00213A49">
        <w:rPr>
          <w:rStyle w:val="BookTitle"/>
          <w:rFonts w:ascii="Times New Roman" w:hAnsi="Times New Roman" w:cs="Times New Roman"/>
          <w:i w:val="0"/>
          <w:iCs w:val="0"/>
          <w:smallCaps w:val="0"/>
          <w:spacing w:val="0"/>
        </w:rPr>
        <w:t xml:space="preserve">and effectiveness </w:t>
      </w:r>
      <w:r>
        <w:rPr>
          <w:rStyle w:val="BookTitle"/>
          <w:rFonts w:ascii="Times New Roman" w:hAnsi="Times New Roman" w:cs="Times New Roman"/>
          <w:i w:val="0"/>
          <w:iCs w:val="0"/>
          <w:smallCaps w:val="0"/>
          <w:spacing w:val="0"/>
        </w:rPr>
        <w:t xml:space="preserve">of the information. </w:t>
      </w:r>
    </w:p>
    <w:p w:rsidR="00665AA4" w:rsidRDefault="00665AA4" w:rsidP="00665AA4">
      <w:pPr>
        <w:spacing w:after="0"/>
        <w:rPr>
          <w:rStyle w:val="BookTitle"/>
          <w:rFonts w:ascii="Times New Roman" w:hAnsi="Times New Roman" w:cs="Times New Roman"/>
          <w:iCs w:val="0"/>
          <w:smallCaps w:val="0"/>
          <w:spacing w:val="0"/>
        </w:rPr>
      </w:pPr>
    </w:p>
    <w:p w:rsidR="00665AA4" w:rsidRPr="0075249F" w:rsidRDefault="00665AA4" w:rsidP="00665AA4">
      <w:pPr>
        <w:spacing w:after="0"/>
        <w:rPr>
          <w:rStyle w:val="BookTitle"/>
          <w:rFonts w:ascii="Times New Roman" w:hAnsi="Times New Roman" w:cs="Times New Roman"/>
          <w:iCs w:val="0"/>
          <w:smallCaps w:val="0"/>
          <w:spacing w:val="0"/>
        </w:rPr>
      </w:pPr>
      <w:r w:rsidRPr="0075249F">
        <w:rPr>
          <w:rStyle w:val="BookTitle"/>
          <w:rFonts w:ascii="Times New Roman" w:hAnsi="Times New Roman" w:cs="Times New Roman"/>
          <w:iCs w:val="0"/>
          <w:smallCaps w:val="0"/>
          <w:spacing w:val="0"/>
        </w:rPr>
        <w:t>Gender Equality Indicator 1: Gender composition in the workforce</w:t>
      </w:r>
    </w:p>
    <w:p w:rsidR="00665AA4" w:rsidRDefault="00AE413C" w:rsidP="00E0036A">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E13057">
        <w:rPr>
          <w:rStyle w:val="BookTitle"/>
          <w:rFonts w:ascii="Times New Roman" w:hAnsi="Times New Roman" w:cs="Times New Roman"/>
          <w:i w:val="0"/>
          <w:iCs w:val="0"/>
          <w:smallCaps w:val="0"/>
          <w:spacing w:val="0"/>
        </w:rPr>
        <w:t xml:space="preserve"> 1 relates to</w:t>
      </w:r>
      <w:r w:rsidR="00665AA4">
        <w:rPr>
          <w:rStyle w:val="BookTitle"/>
          <w:rFonts w:ascii="Times New Roman" w:hAnsi="Times New Roman" w:cs="Times New Roman"/>
          <w:i w:val="0"/>
          <w:iCs w:val="0"/>
          <w:smallCaps w:val="0"/>
          <w:spacing w:val="0"/>
        </w:rPr>
        <w:t xml:space="preserve"> gende</w:t>
      </w:r>
      <w:r w:rsidR="000441A5">
        <w:rPr>
          <w:rStyle w:val="BookTitle"/>
          <w:rFonts w:ascii="Times New Roman" w:hAnsi="Times New Roman" w:cs="Times New Roman"/>
          <w:i w:val="0"/>
          <w:iCs w:val="0"/>
          <w:smallCaps w:val="0"/>
          <w:spacing w:val="0"/>
        </w:rPr>
        <w:t>r equality indicator 1 and has 4</w:t>
      </w:r>
      <w:r w:rsidR="00665AA4">
        <w:rPr>
          <w:rStyle w:val="BookTitle"/>
          <w:rFonts w:ascii="Times New Roman" w:hAnsi="Times New Roman" w:cs="Times New Roman"/>
          <w:i w:val="0"/>
          <w:iCs w:val="0"/>
          <w:smallCaps w:val="0"/>
          <w:spacing w:val="0"/>
        </w:rPr>
        <w:t xml:space="preserve"> corresponding matters</w:t>
      </w:r>
      <w:r w:rsidR="00242A1D">
        <w:rPr>
          <w:rStyle w:val="BookTitle"/>
          <w:rFonts w:ascii="Times New Roman" w:hAnsi="Times New Roman" w:cs="Times New Roman"/>
          <w:i w:val="0"/>
          <w:iCs w:val="0"/>
          <w:smallCaps w:val="0"/>
          <w:spacing w:val="0"/>
        </w:rPr>
        <w:t xml:space="preserve">. It requires each relevant employer </w:t>
      </w:r>
      <w:r w:rsidR="00665AA4">
        <w:rPr>
          <w:rStyle w:val="BookTitle"/>
          <w:rFonts w:ascii="Times New Roman" w:hAnsi="Times New Roman" w:cs="Times New Roman"/>
          <w:i w:val="0"/>
          <w:iCs w:val="0"/>
          <w:smallCaps w:val="0"/>
          <w:spacing w:val="0"/>
        </w:rPr>
        <w:t xml:space="preserve">to report on </w:t>
      </w:r>
      <w:r w:rsidR="00AF2284">
        <w:rPr>
          <w:rStyle w:val="BookTitle"/>
          <w:rFonts w:ascii="Times New Roman" w:hAnsi="Times New Roman" w:cs="Times New Roman"/>
          <w:i w:val="0"/>
          <w:iCs w:val="0"/>
          <w:smallCaps w:val="0"/>
          <w:spacing w:val="0"/>
        </w:rPr>
        <w:t xml:space="preserve">the gender </w:t>
      </w:r>
      <w:r w:rsidR="00665AA4">
        <w:rPr>
          <w:rStyle w:val="BookTitle"/>
          <w:rFonts w:ascii="Times New Roman" w:hAnsi="Times New Roman" w:cs="Times New Roman"/>
          <w:i w:val="0"/>
          <w:iCs w:val="0"/>
          <w:smallCaps w:val="0"/>
          <w:spacing w:val="0"/>
        </w:rPr>
        <w:t xml:space="preserve">composition of its </w:t>
      </w:r>
      <w:r w:rsidR="00AF2284">
        <w:rPr>
          <w:rStyle w:val="BookTitle"/>
          <w:rFonts w:ascii="Times New Roman" w:hAnsi="Times New Roman" w:cs="Times New Roman"/>
          <w:i w:val="0"/>
          <w:iCs w:val="0"/>
          <w:smallCaps w:val="0"/>
          <w:spacing w:val="0"/>
        </w:rPr>
        <w:t xml:space="preserve">workplace. </w:t>
      </w:r>
    </w:p>
    <w:p w:rsidR="001E63C4" w:rsidRDefault="001E63C4" w:rsidP="00E0036A">
      <w:pPr>
        <w:spacing w:after="0"/>
        <w:rPr>
          <w:rStyle w:val="BookTitle"/>
          <w:rFonts w:ascii="Times New Roman" w:hAnsi="Times New Roman" w:cs="Times New Roman"/>
          <w:i w:val="0"/>
          <w:iCs w:val="0"/>
          <w:smallCaps w:val="0"/>
          <w:spacing w:val="0"/>
        </w:rPr>
      </w:pPr>
    </w:p>
    <w:p w:rsidR="00C45EC1" w:rsidRDefault="001E63C4" w:rsidP="00E0036A">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Each relevant employer must report on the workplace profile of its organisation.</w:t>
      </w:r>
      <w:r w:rsidR="000441A5">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This information will improve capacity to compare data over time and across sectors and industries. A relevant employer must provide data, by gender, on the employment status of part-time</w:t>
      </w:r>
      <w:r w:rsidR="00C67053">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full-time</w:t>
      </w:r>
      <w:r w:rsidR="00C67053">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permanent</w:t>
      </w:r>
      <w:r w:rsidR="00C67053">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casual</w:t>
      </w:r>
      <w:r w:rsidR="00C67053">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and contract employees.</w:t>
      </w:r>
      <w:r w:rsidR="00D20E97">
        <w:rPr>
          <w:rStyle w:val="BookTitle"/>
          <w:rFonts w:ascii="Times New Roman" w:hAnsi="Times New Roman" w:cs="Times New Roman"/>
          <w:i w:val="0"/>
          <w:iCs w:val="0"/>
          <w:smallCaps w:val="0"/>
          <w:spacing w:val="0"/>
        </w:rPr>
        <w:t xml:space="preserve"> </w:t>
      </w:r>
      <w:r w:rsidR="00C45EC1">
        <w:rPr>
          <w:rStyle w:val="BookTitle"/>
          <w:rFonts w:ascii="Times New Roman" w:hAnsi="Times New Roman" w:cs="Times New Roman"/>
          <w:i w:val="0"/>
          <w:iCs w:val="0"/>
          <w:smallCaps w:val="0"/>
          <w:spacing w:val="0"/>
        </w:rPr>
        <w:t xml:space="preserve">Data, by gender, must also be provided on the </w:t>
      </w:r>
      <w:r w:rsidR="00E543F0">
        <w:rPr>
          <w:rStyle w:val="BookTitle"/>
          <w:rFonts w:ascii="Times New Roman" w:hAnsi="Times New Roman" w:cs="Times New Roman"/>
          <w:i w:val="0"/>
          <w:iCs w:val="0"/>
          <w:smallCaps w:val="0"/>
          <w:spacing w:val="0"/>
        </w:rPr>
        <w:t>occupational categories</w:t>
      </w:r>
      <w:r w:rsidR="00E13057">
        <w:rPr>
          <w:rStyle w:val="BookTitle"/>
          <w:rFonts w:ascii="Times New Roman" w:hAnsi="Times New Roman" w:cs="Times New Roman"/>
          <w:i w:val="0"/>
          <w:iCs w:val="0"/>
          <w:smallCaps w:val="0"/>
          <w:spacing w:val="0"/>
        </w:rPr>
        <w:t xml:space="preserve"> of manager and non-manager in </w:t>
      </w:r>
      <w:r w:rsidR="00E543F0">
        <w:rPr>
          <w:rStyle w:val="BookTitle"/>
          <w:rFonts w:ascii="Times New Roman" w:hAnsi="Times New Roman" w:cs="Times New Roman"/>
          <w:i w:val="0"/>
          <w:iCs w:val="0"/>
          <w:smallCaps w:val="0"/>
          <w:spacing w:val="0"/>
        </w:rPr>
        <w:t>the workplace.</w:t>
      </w:r>
      <w:r w:rsidR="00532ABF">
        <w:rPr>
          <w:rStyle w:val="BookTitle"/>
          <w:rFonts w:ascii="Times New Roman" w:hAnsi="Times New Roman" w:cs="Times New Roman"/>
          <w:i w:val="0"/>
          <w:iCs w:val="0"/>
          <w:smallCaps w:val="0"/>
          <w:spacing w:val="0"/>
        </w:rPr>
        <w:t xml:space="preserve"> Managers include the Chief Exe</w:t>
      </w:r>
      <w:r w:rsidR="004A1CA6">
        <w:rPr>
          <w:rStyle w:val="BookTitle"/>
          <w:rFonts w:ascii="Times New Roman" w:hAnsi="Times New Roman" w:cs="Times New Roman"/>
          <w:i w:val="0"/>
          <w:iCs w:val="0"/>
          <w:smallCaps w:val="0"/>
          <w:spacing w:val="0"/>
        </w:rPr>
        <w:t>cutive Officer or equivalent;</w:t>
      </w:r>
      <w:r w:rsidR="00532ABF">
        <w:rPr>
          <w:rStyle w:val="BookTitle"/>
          <w:rFonts w:ascii="Times New Roman" w:hAnsi="Times New Roman" w:cs="Times New Roman"/>
          <w:i w:val="0"/>
          <w:iCs w:val="0"/>
          <w:smallCaps w:val="0"/>
          <w:spacing w:val="0"/>
        </w:rPr>
        <w:t xml:space="preserve"> key management personnel</w:t>
      </w:r>
      <w:r w:rsidR="004A1CA6">
        <w:rPr>
          <w:rStyle w:val="BookTitle"/>
          <w:rFonts w:ascii="Times New Roman" w:hAnsi="Times New Roman" w:cs="Times New Roman"/>
          <w:i w:val="0"/>
          <w:iCs w:val="0"/>
          <w:smallCaps w:val="0"/>
          <w:spacing w:val="0"/>
        </w:rPr>
        <w:t>; and other managers</w:t>
      </w:r>
      <w:r w:rsidR="00532ABF">
        <w:rPr>
          <w:rStyle w:val="BookTitle"/>
          <w:rFonts w:ascii="Times New Roman" w:hAnsi="Times New Roman" w:cs="Times New Roman"/>
          <w:i w:val="0"/>
          <w:iCs w:val="0"/>
          <w:smallCaps w:val="0"/>
          <w:spacing w:val="0"/>
        </w:rPr>
        <w:t xml:space="preserve">. The distance of managers </w:t>
      </w:r>
      <w:r w:rsidR="003F1439">
        <w:rPr>
          <w:rStyle w:val="BookTitle"/>
          <w:rFonts w:ascii="Times New Roman" w:hAnsi="Times New Roman" w:cs="Times New Roman"/>
          <w:i w:val="0"/>
          <w:iCs w:val="0"/>
          <w:smallCaps w:val="0"/>
          <w:spacing w:val="0"/>
        </w:rPr>
        <w:t xml:space="preserve">in relation to the position level </w:t>
      </w:r>
      <w:r w:rsidR="00532ABF">
        <w:rPr>
          <w:rStyle w:val="BookTitle"/>
          <w:rFonts w:ascii="Times New Roman" w:hAnsi="Times New Roman" w:cs="Times New Roman"/>
          <w:i w:val="0"/>
          <w:iCs w:val="0"/>
          <w:smallCaps w:val="0"/>
          <w:spacing w:val="0"/>
        </w:rPr>
        <w:t xml:space="preserve">from the Chief Executive Officer or equivalent must also be reported on. Non-managers are classified against ten occupational categories: professionals; technicians and trades employees; community and personal service employees; clerical and administrative employees; sales employees; machinery operators and drivers; labourers; graduates; apprentices; and other employees. </w:t>
      </w:r>
      <w:r w:rsidR="00E543F0">
        <w:rPr>
          <w:rStyle w:val="BookTitle"/>
          <w:rFonts w:ascii="Times New Roman" w:hAnsi="Times New Roman" w:cs="Times New Roman"/>
          <w:i w:val="0"/>
          <w:iCs w:val="0"/>
          <w:smallCaps w:val="0"/>
          <w:spacing w:val="0"/>
        </w:rPr>
        <w:t xml:space="preserve"> </w:t>
      </w:r>
    </w:p>
    <w:p w:rsidR="000441A5" w:rsidRDefault="000441A5" w:rsidP="00E0036A">
      <w:pPr>
        <w:spacing w:after="0"/>
        <w:rPr>
          <w:rStyle w:val="BookTitle"/>
          <w:rFonts w:ascii="Times New Roman" w:hAnsi="Times New Roman" w:cs="Times New Roman"/>
          <w:i w:val="0"/>
          <w:iCs w:val="0"/>
          <w:smallCaps w:val="0"/>
          <w:spacing w:val="0"/>
        </w:rPr>
      </w:pPr>
    </w:p>
    <w:p w:rsidR="00EC7277" w:rsidRDefault="000441A5" w:rsidP="00E0036A">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relevant employer must</w:t>
      </w:r>
      <w:r w:rsidR="00D20E97">
        <w:rPr>
          <w:rStyle w:val="BookTitle"/>
          <w:rFonts w:ascii="Times New Roman" w:hAnsi="Times New Roman" w:cs="Times New Roman"/>
          <w:i w:val="0"/>
          <w:iCs w:val="0"/>
          <w:smallCaps w:val="0"/>
          <w:spacing w:val="0"/>
        </w:rPr>
        <w:t xml:space="preserve"> also</w:t>
      </w:r>
      <w:r>
        <w:rPr>
          <w:rStyle w:val="BookTitle"/>
          <w:rFonts w:ascii="Times New Roman" w:hAnsi="Times New Roman" w:cs="Times New Roman"/>
          <w:i w:val="0"/>
          <w:iCs w:val="0"/>
          <w:smallCaps w:val="0"/>
          <w:spacing w:val="0"/>
        </w:rPr>
        <w:t xml:space="preserve"> report on whether its organisation </w:t>
      </w:r>
      <w:r w:rsidR="00E13057">
        <w:rPr>
          <w:rStyle w:val="BookTitle"/>
          <w:rFonts w:ascii="Times New Roman" w:hAnsi="Times New Roman" w:cs="Times New Roman"/>
          <w:i w:val="0"/>
          <w:iCs w:val="0"/>
          <w:smallCaps w:val="0"/>
          <w:spacing w:val="0"/>
        </w:rPr>
        <w:t xml:space="preserve">has </w:t>
      </w:r>
      <w:r w:rsidR="00333DC7">
        <w:rPr>
          <w:rStyle w:val="BookTitle"/>
          <w:rFonts w:ascii="Times New Roman" w:hAnsi="Times New Roman" w:cs="Times New Roman"/>
          <w:i w:val="0"/>
          <w:iCs w:val="0"/>
          <w:smallCaps w:val="0"/>
          <w:spacing w:val="0"/>
        </w:rPr>
        <w:t xml:space="preserve">strategies or policies </w:t>
      </w:r>
      <w:r>
        <w:rPr>
          <w:rStyle w:val="BookTitle"/>
          <w:rFonts w:ascii="Times New Roman" w:hAnsi="Times New Roman" w:cs="Times New Roman"/>
          <w:i w:val="0"/>
          <w:iCs w:val="0"/>
          <w:smallCaps w:val="0"/>
          <w:spacing w:val="0"/>
        </w:rPr>
        <w:t xml:space="preserve">in place </w:t>
      </w:r>
      <w:r w:rsidR="00E0036A">
        <w:rPr>
          <w:rStyle w:val="BookTitle"/>
          <w:rFonts w:ascii="Times New Roman" w:hAnsi="Times New Roman" w:cs="Times New Roman"/>
          <w:i w:val="0"/>
          <w:iCs w:val="0"/>
          <w:smallCaps w:val="0"/>
          <w:spacing w:val="0"/>
        </w:rPr>
        <w:t xml:space="preserve">that support gender equality including, for example: </w:t>
      </w:r>
      <w:r w:rsidR="00EB23ED">
        <w:rPr>
          <w:rStyle w:val="BookTitle"/>
          <w:rFonts w:ascii="Times New Roman" w:hAnsi="Times New Roman" w:cs="Times New Roman"/>
          <w:i w:val="0"/>
          <w:iCs w:val="0"/>
          <w:smallCaps w:val="0"/>
          <w:spacing w:val="0"/>
        </w:rPr>
        <w:t>gender-based employee networks; targeted gender-based programs</w:t>
      </w:r>
      <w:r w:rsidR="00213A49">
        <w:rPr>
          <w:rStyle w:val="BookTitle"/>
          <w:rFonts w:ascii="Times New Roman" w:hAnsi="Times New Roman" w:cs="Times New Roman"/>
          <w:i w:val="0"/>
          <w:iCs w:val="0"/>
          <w:smallCaps w:val="0"/>
          <w:spacing w:val="0"/>
        </w:rPr>
        <w:t xml:space="preserve"> relating to recruitment, retention or development</w:t>
      </w:r>
      <w:r w:rsidR="00EB23ED">
        <w:rPr>
          <w:rStyle w:val="BookTitle"/>
          <w:rFonts w:ascii="Times New Roman" w:hAnsi="Times New Roman" w:cs="Times New Roman"/>
          <w:i w:val="0"/>
          <w:iCs w:val="0"/>
          <w:smallCaps w:val="0"/>
          <w:spacing w:val="0"/>
        </w:rPr>
        <w:t>;</w:t>
      </w:r>
      <w:r w:rsidR="00E93466">
        <w:rPr>
          <w:rStyle w:val="BookTitle"/>
          <w:rFonts w:ascii="Times New Roman" w:hAnsi="Times New Roman" w:cs="Times New Roman"/>
          <w:i w:val="0"/>
          <w:iCs w:val="0"/>
          <w:smallCaps w:val="0"/>
          <w:spacing w:val="0"/>
        </w:rPr>
        <w:t xml:space="preserve"> key performance indicators for managers relating to gender equality;</w:t>
      </w:r>
      <w:r w:rsidR="00E0036A">
        <w:rPr>
          <w:rStyle w:val="BookTitle"/>
          <w:rFonts w:ascii="Times New Roman" w:hAnsi="Times New Roman" w:cs="Times New Roman"/>
          <w:i w:val="0"/>
          <w:iCs w:val="0"/>
          <w:smallCaps w:val="0"/>
          <w:spacing w:val="0"/>
        </w:rPr>
        <w:t xml:space="preserve"> or</w:t>
      </w:r>
      <w:r w:rsidR="00213A49">
        <w:rPr>
          <w:rStyle w:val="BookTitle"/>
          <w:rFonts w:ascii="Times New Roman" w:hAnsi="Times New Roman" w:cs="Times New Roman"/>
          <w:i w:val="0"/>
          <w:iCs w:val="0"/>
          <w:smallCaps w:val="0"/>
          <w:spacing w:val="0"/>
        </w:rPr>
        <w:t xml:space="preserve"> special measures to support women or men working in non-traditional occupation or industry</w:t>
      </w:r>
      <w:r w:rsidR="00EB23ED">
        <w:rPr>
          <w:rStyle w:val="BookTitle"/>
          <w:rFonts w:ascii="Times New Roman" w:hAnsi="Times New Roman" w:cs="Times New Roman"/>
          <w:i w:val="0"/>
          <w:iCs w:val="0"/>
          <w:smallCaps w:val="0"/>
          <w:spacing w:val="0"/>
        </w:rPr>
        <w:t xml:space="preserve">. </w:t>
      </w:r>
    </w:p>
    <w:p w:rsidR="00AA3704" w:rsidRDefault="00AA3704" w:rsidP="00E0036A">
      <w:pPr>
        <w:spacing w:after="0"/>
        <w:rPr>
          <w:rStyle w:val="BookTitle"/>
          <w:rFonts w:ascii="Times New Roman" w:hAnsi="Times New Roman" w:cs="Times New Roman"/>
          <w:iCs w:val="0"/>
          <w:smallCaps w:val="0"/>
          <w:spacing w:val="0"/>
        </w:rPr>
      </w:pPr>
    </w:p>
    <w:p w:rsidR="00E0036A" w:rsidRDefault="00242A1D" w:rsidP="00E0036A">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Gender Equality Indicator 2: Gender composition of governing bodies of relevant employers</w:t>
      </w:r>
    </w:p>
    <w:p w:rsidR="0094358D" w:rsidRDefault="00AE413C" w:rsidP="0094358D">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E13057">
        <w:rPr>
          <w:rStyle w:val="BookTitle"/>
          <w:rFonts w:ascii="Times New Roman" w:hAnsi="Times New Roman" w:cs="Times New Roman"/>
          <w:i w:val="0"/>
          <w:iCs w:val="0"/>
          <w:smallCaps w:val="0"/>
          <w:spacing w:val="0"/>
        </w:rPr>
        <w:t xml:space="preserve"> 2 relates to</w:t>
      </w:r>
      <w:r w:rsidR="00242A1D">
        <w:rPr>
          <w:rStyle w:val="BookTitle"/>
          <w:rFonts w:ascii="Times New Roman" w:hAnsi="Times New Roman" w:cs="Times New Roman"/>
          <w:i w:val="0"/>
          <w:iCs w:val="0"/>
          <w:smallCaps w:val="0"/>
          <w:spacing w:val="0"/>
        </w:rPr>
        <w:t xml:space="preserve"> gender equality indicator 2 and has 4 corresponding matters. It </w:t>
      </w:r>
      <w:r w:rsidR="007D36BB">
        <w:rPr>
          <w:rStyle w:val="BookTitle"/>
          <w:rFonts w:ascii="Times New Roman" w:hAnsi="Times New Roman" w:cs="Times New Roman"/>
          <w:i w:val="0"/>
          <w:iCs w:val="0"/>
          <w:smallCaps w:val="0"/>
          <w:spacing w:val="0"/>
        </w:rPr>
        <w:t>requires</w:t>
      </w:r>
      <w:r w:rsidR="00242A1D">
        <w:rPr>
          <w:rStyle w:val="BookTitle"/>
          <w:rFonts w:ascii="Times New Roman" w:hAnsi="Times New Roman" w:cs="Times New Roman"/>
          <w:i w:val="0"/>
          <w:iCs w:val="0"/>
          <w:smallCaps w:val="0"/>
          <w:spacing w:val="0"/>
        </w:rPr>
        <w:t xml:space="preserve"> each relevant employer to report on the</w:t>
      </w:r>
      <w:r w:rsidR="00813829">
        <w:rPr>
          <w:rStyle w:val="BookTitle"/>
          <w:rFonts w:ascii="Times New Roman" w:hAnsi="Times New Roman" w:cs="Times New Roman"/>
          <w:i w:val="0"/>
          <w:iCs w:val="0"/>
          <w:smallCaps w:val="0"/>
          <w:spacing w:val="0"/>
        </w:rPr>
        <w:t xml:space="preserve"> gender composition of</w:t>
      </w:r>
      <w:r w:rsidR="00242A1D">
        <w:rPr>
          <w:rStyle w:val="BookTitle"/>
          <w:rFonts w:ascii="Times New Roman" w:hAnsi="Times New Roman" w:cs="Times New Roman"/>
          <w:i w:val="0"/>
          <w:iCs w:val="0"/>
          <w:smallCaps w:val="0"/>
          <w:spacing w:val="0"/>
        </w:rPr>
        <w:t xml:space="preserve"> its</w:t>
      </w:r>
      <w:r w:rsidR="00813829">
        <w:rPr>
          <w:rStyle w:val="BookTitle"/>
          <w:rFonts w:ascii="Times New Roman" w:hAnsi="Times New Roman" w:cs="Times New Roman"/>
          <w:i w:val="0"/>
          <w:iCs w:val="0"/>
          <w:smallCaps w:val="0"/>
          <w:spacing w:val="0"/>
        </w:rPr>
        <w:t xml:space="preserve"> </w:t>
      </w:r>
      <w:r w:rsidR="00242A1D">
        <w:rPr>
          <w:rStyle w:val="BookTitle"/>
          <w:rFonts w:ascii="Times New Roman" w:hAnsi="Times New Roman" w:cs="Times New Roman"/>
          <w:i w:val="0"/>
          <w:iCs w:val="0"/>
          <w:smallCaps w:val="0"/>
          <w:spacing w:val="0"/>
        </w:rPr>
        <w:t>governing bodies.</w:t>
      </w:r>
    </w:p>
    <w:p w:rsidR="0094358D" w:rsidRDefault="0094358D" w:rsidP="0094358D">
      <w:pPr>
        <w:spacing w:after="0"/>
        <w:rPr>
          <w:rStyle w:val="BookTitle"/>
          <w:rFonts w:ascii="Times New Roman" w:hAnsi="Times New Roman" w:cs="Times New Roman"/>
          <w:i w:val="0"/>
          <w:iCs w:val="0"/>
          <w:smallCaps w:val="0"/>
          <w:spacing w:val="0"/>
        </w:rPr>
      </w:pPr>
    </w:p>
    <w:p w:rsidR="00242A1D" w:rsidRDefault="0094358D"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Each </w:t>
      </w:r>
      <w:r w:rsidR="00242A1D">
        <w:rPr>
          <w:rStyle w:val="BookTitle"/>
          <w:rFonts w:ascii="Times New Roman" w:hAnsi="Times New Roman" w:cs="Times New Roman"/>
          <w:i w:val="0"/>
          <w:iCs w:val="0"/>
          <w:smallCaps w:val="0"/>
          <w:spacing w:val="0"/>
        </w:rPr>
        <w:t>r</w:t>
      </w:r>
      <w:r w:rsidR="000C52A3">
        <w:rPr>
          <w:rStyle w:val="BookTitle"/>
          <w:rFonts w:ascii="Times New Roman" w:hAnsi="Times New Roman" w:cs="Times New Roman"/>
          <w:i w:val="0"/>
          <w:iCs w:val="0"/>
          <w:smallCaps w:val="0"/>
          <w:spacing w:val="0"/>
        </w:rPr>
        <w:t>elevant employer</w:t>
      </w:r>
      <w:r w:rsidR="00E83804">
        <w:rPr>
          <w:rStyle w:val="BookTitle"/>
          <w:rFonts w:ascii="Times New Roman" w:hAnsi="Times New Roman" w:cs="Times New Roman"/>
          <w:i w:val="0"/>
          <w:iCs w:val="0"/>
          <w:smallCaps w:val="0"/>
          <w:spacing w:val="0"/>
        </w:rPr>
        <w:t xml:space="preserve"> </w:t>
      </w:r>
      <w:r w:rsidR="000C52A3">
        <w:rPr>
          <w:rStyle w:val="BookTitle"/>
          <w:rFonts w:ascii="Times New Roman" w:hAnsi="Times New Roman" w:cs="Times New Roman"/>
          <w:i w:val="0"/>
          <w:iCs w:val="0"/>
          <w:smallCaps w:val="0"/>
          <w:spacing w:val="0"/>
        </w:rPr>
        <w:t>has</w:t>
      </w:r>
      <w:r>
        <w:rPr>
          <w:rStyle w:val="BookTitle"/>
          <w:rFonts w:ascii="Times New Roman" w:hAnsi="Times New Roman" w:cs="Times New Roman"/>
          <w:i w:val="0"/>
          <w:iCs w:val="0"/>
          <w:smallCaps w:val="0"/>
          <w:spacing w:val="0"/>
        </w:rPr>
        <w:t xml:space="preserve"> to report on whether it has</w:t>
      </w:r>
      <w:r w:rsidR="00242A1D">
        <w:rPr>
          <w:rStyle w:val="BookTitle"/>
          <w:rFonts w:ascii="Times New Roman" w:hAnsi="Times New Roman" w:cs="Times New Roman"/>
          <w:i w:val="0"/>
          <w:iCs w:val="0"/>
          <w:smallCaps w:val="0"/>
          <w:spacing w:val="0"/>
        </w:rPr>
        <w:t xml:space="preserve"> a governing body</w:t>
      </w:r>
      <w:r w:rsidR="00E13057">
        <w:rPr>
          <w:rStyle w:val="BookTitle"/>
          <w:rFonts w:ascii="Times New Roman" w:hAnsi="Times New Roman" w:cs="Times New Roman"/>
          <w:i w:val="0"/>
          <w:iCs w:val="0"/>
          <w:smallCaps w:val="0"/>
          <w:spacing w:val="0"/>
        </w:rPr>
        <w:t>,</w:t>
      </w:r>
      <w:r w:rsidR="000C52A3">
        <w:rPr>
          <w:rStyle w:val="BookTitle"/>
          <w:rFonts w:ascii="Times New Roman" w:hAnsi="Times New Roman" w:cs="Times New Roman"/>
          <w:i w:val="0"/>
          <w:iCs w:val="0"/>
          <w:smallCaps w:val="0"/>
          <w:spacing w:val="0"/>
        </w:rPr>
        <w:t xml:space="preserve"> and if so, </w:t>
      </w:r>
      <w:r>
        <w:rPr>
          <w:rStyle w:val="BookTitle"/>
          <w:rFonts w:ascii="Times New Roman" w:hAnsi="Times New Roman" w:cs="Times New Roman"/>
          <w:i w:val="0"/>
          <w:iCs w:val="0"/>
          <w:smallCaps w:val="0"/>
          <w:spacing w:val="0"/>
        </w:rPr>
        <w:t xml:space="preserve">the relevant employer must provide information about </w:t>
      </w:r>
      <w:r w:rsidR="004E6245">
        <w:rPr>
          <w:rStyle w:val="BookTitle"/>
          <w:rFonts w:ascii="Times New Roman" w:hAnsi="Times New Roman" w:cs="Times New Roman"/>
          <w:i w:val="0"/>
          <w:iCs w:val="0"/>
          <w:smallCaps w:val="0"/>
          <w:spacing w:val="0"/>
        </w:rPr>
        <w:t xml:space="preserve">the gender profile of the governing body. </w:t>
      </w:r>
    </w:p>
    <w:p w:rsidR="00E83804" w:rsidRDefault="00E93466" w:rsidP="000D7D99">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w:t>
      </w:r>
      <w:r w:rsidR="00E83804">
        <w:rPr>
          <w:rStyle w:val="BookTitle"/>
          <w:rFonts w:ascii="Times New Roman" w:hAnsi="Times New Roman" w:cs="Times New Roman"/>
          <w:i w:val="0"/>
          <w:iCs w:val="0"/>
          <w:smallCaps w:val="0"/>
          <w:spacing w:val="0"/>
        </w:rPr>
        <w:t>elevant employer</w:t>
      </w:r>
      <w:r w:rsidR="004E6245">
        <w:rPr>
          <w:rStyle w:val="BookTitle"/>
          <w:rFonts w:ascii="Times New Roman" w:hAnsi="Times New Roman" w:cs="Times New Roman"/>
          <w:i w:val="0"/>
          <w:iCs w:val="0"/>
          <w:smallCaps w:val="0"/>
          <w:spacing w:val="0"/>
        </w:rPr>
        <w:t xml:space="preserve"> must also provide information as to whether it </w:t>
      </w:r>
      <w:r w:rsidR="00E83804">
        <w:rPr>
          <w:rStyle w:val="BookTitle"/>
          <w:rFonts w:ascii="Times New Roman" w:hAnsi="Times New Roman" w:cs="Times New Roman"/>
          <w:i w:val="0"/>
          <w:iCs w:val="0"/>
          <w:smallCaps w:val="0"/>
          <w:spacing w:val="0"/>
        </w:rPr>
        <w:t>has any targets in place in relation</w:t>
      </w:r>
      <w:r w:rsidR="00C34267">
        <w:rPr>
          <w:rStyle w:val="BookTitle"/>
          <w:rFonts w:ascii="Times New Roman" w:hAnsi="Times New Roman" w:cs="Times New Roman"/>
          <w:i w:val="0"/>
          <w:iCs w:val="0"/>
          <w:smallCaps w:val="0"/>
          <w:spacing w:val="0"/>
        </w:rPr>
        <w:t xml:space="preserve"> </w:t>
      </w:r>
      <w:r w:rsidR="004E6245">
        <w:rPr>
          <w:rStyle w:val="BookTitle"/>
          <w:rFonts w:ascii="Times New Roman" w:hAnsi="Times New Roman" w:cs="Times New Roman"/>
          <w:i w:val="0"/>
          <w:iCs w:val="0"/>
          <w:smallCaps w:val="0"/>
          <w:spacing w:val="0"/>
        </w:rPr>
        <w:t xml:space="preserve">to the </w:t>
      </w:r>
      <w:r w:rsidR="00C34267">
        <w:rPr>
          <w:rStyle w:val="BookTitle"/>
          <w:rFonts w:ascii="Times New Roman" w:hAnsi="Times New Roman" w:cs="Times New Roman"/>
          <w:i w:val="0"/>
          <w:iCs w:val="0"/>
          <w:smallCaps w:val="0"/>
          <w:spacing w:val="0"/>
        </w:rPr>
        <w:t xml:space="preserve">gender composition of </w:t>
      </w:r>
      <w:r w:rsidR="00E13057">
        <w:rPr>
          <w:rStyle w:val="BookTitle"/>
          <w:rFonts w:ascii="Times New Roman" w:hAnsi="Times New Roman" w:cs="Times New Roman"/>
          <w:i w:val="0"/>
          <w:iCs w:val="0"/>
          <w:smallCaps w:val="0"/>
          <w:spacing w:val="0"/>
        </w:rPr>
        <w:t xml:space="preserve">its </w:t>
      </w:r>
      <w:r w:rsidR="00C34267">
        <w:rPr>
          <w:rStyle w:val="BookTitle"/>
          <w:rFonts w:ascii="Times New Roman" w:hAnsi="Times New Roman" w:cs="Times New Roman"/>
          <w:i w:val="0"/>
          <w:iCs w:val="0"/>
          <w:smallCaps w:val="0"/>
          <w:spacing w:val="0"/>
        </w:rPr>
        <w:t>governing bodies</w:t>
      </w:r>
      <w:r w:rsidR="004E6245">
        <w:rPr>
          <w:rStyle w:val="BookTitle"/>
          <w:rFonts w:ascii="Times New Roman" w:hAnsi="Times New Roman" w:cs="Times New Roman"/>
          <w:i w:val="0"/>
          <w:iCs w:val="0"/>
          <w:smallCaps w:val="0"/>
          <w:spacing w:val="0"/>
        </w:rPr>
        <w:t xml:space="preserve"> and </w:t>
      </w:r>
      <w:r w:rsidR="00E13057">
        <w:rPr>
          <w:rStyle w:val="BookTitle"/>
          <w:rFonts w:ascii="Times New Roman" w:hAnsi="Times New Roman" w:cs="Times New Roman"/>
          <w:i w:val="0"/>
          <w:iCs w:val="0"/>
          <w:smallCaps w:val="0"/>
          <w:spacing w:val="0"/>
        </w:rPr>
        <w:t>whether there is a</w:t>
      </w:r>
      <w:r w:rsidR="004E6245">
        <w:rPr>
          <w:rStyle w:val="BookTitle"/>
          <w:rFonts w:ascii="Times New Roman" w:hAnsi="Times New Roman" w:cs="Times New Roman"/>
          <w:i w:val="0"/>
          <w:iCs w:val="0"/>
          <w:smallCaps w:val="0"/>
          <w:spacing w:val="0"/>
        </w:rPr>
        <w:t xml:space="preserve"> formal, merit based p</w:t>
      </w:r>
      <w:r w:rsidR="00E80437">
        <w:rPr>
          <w:rStyle w:val="BookTitle"/>
          <w:rFonts w:ascii="Times New Roman" w:hAnsi="Times New Roman" w:cs="Times New Roman"/>
          <w:i w:val="0"/>
          <w:iCs w:val="0"/>
          <w:smallCaps w:val="0"/>
          <w:spacing w:val="0"/>
        </w:rPr>
        <w:t>lan or strategy</w:t>
      </w:r>
      <w:r w:rsidR="004E6245">
        <w:rPr>
          <w:rStyle w:val="BookTitle"/>
          <w:rFonts w:ascii="Times New Roman" w:hAnsi="Times New Roman" w:cs="Times New Roman"/>
          <w:i w:val="0"/>
          <w:iCs w:val="0"/>
          <w:smallCaps w:val="0"/>
          <w:spacing w:val="0"/>
        </w:rPr>
        <w:t xml:space="preserve"> for selecting members. </w:t>
      </w:r>
    </w:p>
    <w:p w:rsidR="004E6245" w:rsidRDefault="004E6245" w:rsidP="00E0036A">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Gender Equality Indicator 3: Equal remuneration between women and men</w:t>
      </w:r>
    </w:p>
    <w:p w:rsidR="00B33291" w:rsidRDefault="00AE413C" w:rsidP="00E0036A">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4E6245">
        <w:rPr>
          <w:rStyle w:val="BookTitle"/>
          <w:rFonts w:ascii="Times New Roman" w:hAnsi="Times New Roman" w:cs="Times New Roman"/>
          <w:i w:val="0"/>
          <w:iCs w:val="0"/>
          <w:smallCaps w:val="0"/>
          <w:spacing w:val="0"/>
        </w:rPr>
        <w:t xml:space="preserve"> 3 includes gende</w:t>
      </w:r>
      <w:r w:rsidR="0094358D">
        <w:rPr>
          <w:rStyle w:val="BookTitle"/>
          <w:rFonts w:ascii="Times New Roman" w:hAnsi="Times New Roman" w:cs="Times New Roman"/>
          <w:i w:val="0"/>
          <w:iCs w:val="0"/>
          <w:smallCaps w:val="0"/>
          <w:spacing w:val="0"/>
        </w:rPr>
        <w:t>r equality indicator 3 and has 5</w:t>
      </w:r>
      <w:r w:rsidR="004E6245">
        <w:rPr>
          <w:rStyle w:val="BookTitle"/>
          <w:rFonts w:ascii="Times New Roman" w:hAnsi="Times New Roman" w:cs="Times New Roman"/>
          <w:i w:val="0"/>
          <w:iCs w:val="0"/>
          <w:smallCaps w:val="0"/>
          <w:spacing w:val="0"/>
        </w:rPr>
        <w:t xml:space="preserve"> corresponding matters. It requires</w:t>
      </w:r>
      <w:r w:rsidR="00E0036A">
        <w:rPr>
          <w:rStyle w:val="BookTitle"/>
          <w:rFonts w:ascii="Times New Roman" w:hAnsi="Times New Roman" w:cs="Times New Roman"/>
          <w:i w:val="0"/>
          <w:iCs w:val="0"/>
          <w:smallCaps w:val="0"/>
          <w:spacing w:val="0"/>
        </w:rPr>
        <w:t xml:space="preserve"> </w:t>
      </w:r>
      <w:r w:rsidR="000C52A3">
        <w:rPr>
          <w:rStyle w:val="BookTitle"/>
          <w:rFonts w:ascii="Times New Roman" w:hAnsi="Times New Roman" w:cs="Times New Roman"/>
          <w:i w:val="0"/>
          <w:iCs w:val="0"/>
          <w:smallCaps w:val="0"/>
          <w:spacing w:val="0"/>
        </w:rPr>
        <w:t>each relevant employer</w:t>
      </w:r>
      <w:r w:rsidR="00E0036A">
        <w:rPr>
          <w:rStyle w:val="BookTitle"/>
          <w:rFonts w:ascii="Times New Roman" w:hAnsi="Times New Roman" w:cs="Times New Roman"/>
          <w:i w:val="0"/>
          <w:iCs w:val="0"/>
          <w:smallCaps w:val="0"/>
          <w:spacing w:val="0"/>
        </w:rPr>
        <w:t xml:space="preserve"> to report on</w:t>
      </w:r>
      <w:r w:rsidR="00B33291">
        <w:rPr>
          <w:rStyle w:val="BookTitle"/>
          <w:rFonts w:ascii="Times New Roman" w:hAnsi="Times New Roman" w:cs="Times New Roman"/>
          <w:i w:val="0"/>
          <w:iCs w:val="0"/>
          <w:smallCaps w:val="0"/>
          <w:spacing w:val="0"/>
        </w:rPr>
        <w:t xml:space="preserve"> </w:t>
      </w:r>
      <w:r w:rsidR="0094358D">
        <w:rPr>
          <w:rStyle w:val="BookTitle"/>
          <w:rFonts w:ascii="Times New Roman" w:hAnsi="Times New Roman" w:cs="Times New Roman"/>
          <w:i w:val="0"/>
          <w:iCs w:val="0"/>
          <w:smallCaps w:val="0"/>
          <w:spacing w:val="0"/>
        </w:rPr>
        <w:t xml:space="preserve">equal remuneration between </w:t>
      </w:r>
      <w:r w:rsidR="00E13057">
        <w:rPr>
          <w:rStyle w:val="BookTitle"/>
          <w:rFonts w:ascii="Times New Roman" w:hAnsi="Times New Roman" w:cs="Times New Roman"/>
          <w:i w:val="0"/>
          <w:iCs w:val="0"/>
          <w:smallCaps w:val="0"/>
          <w:spacing w:val="0"/>
        </w:rPr>
        <w:t>women and men</w:t>
      </w:r>
      <w:r w:rsidR="00B33291">
        <w:rPr>
          <w:rStyle w:val="BookTitle"/>
          <w:rFonts w:ascii="Times New Roman" w:hAnsi="Times New Roman" w:cs="Times New Roman"/>
          <w:i w:val="0"/>
          <w:iCs w:val="0"/>
          <w:smallCaps w:val="0"/>
          <w:spacing w:val="0"/>
        </w:rPr>
        <w:t xml:space="preserve">. </w:t>
      </w:r>
    </w:p>
    <w:p w:rsidR="00E0036A" w:rsidRDefault="00E0036A" w:rsidP="00B33291">
      <w:pPr>
        <w:rPr>
          <w:rStyle w:val="BookTitle"/>
          <w:rFonts w:ascii="Times New Roman" w:hAnsi="Times New Roman" w:cs="Times New Roman"/>
          <w:i w:val="0"/>
          <w:iCs w:val="0"/>
          <w:smallCaps w:val="0"/>
          <w:spacing w:val="0"/>
        </w:rPr>
      </w:pPr>
    </w:p>
    <w:p w:rsidR="0094358D" w:rsidRDefault="0094358D" w:rsidP="00B33291">
      <w:pPr>
        <w:rPr>
          <w:rStyle w:val="BookTitle"/>
          <w:rFonts w:ascii="Times New Roman" w:hAnsi="Times New Roman" w:cs="Times New Roman"/>
          <w:i w:val="0"/>
          <w:iCs w:val="0"/>
          <w:smallCaps w:val="0"/>
          <w:spacing w:val="0"/>
        </w:rPr>
      </w:pPr>
    </w:p>
    <w:p w:rsidR="00B33291" w:rsidRDefault="0094358D" w:rsidP="00B33291">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lastRenderedPageBreak/>
        <w:t xml:space="preserve">A relevant employer must report on the following </w:t>
      </w:r>
      <w:r w:rsidR="00F743C7">
        <w:rPr>
          <w:rStyle w:val="BookTitle"/>
          <w:rFonts w:ascii="Times New Roman" w:hAnsi="Times New Roman" w:cs="Times New Roman"/>
          <w:i w:val="0"/>
          <w:iCs w:val="0"/>
          <w:smallCaps w:val="0"/>
          <w:spacing w:val="0"/>
        </w:rPr>
        <w:t xml:space="preserve">disaggregated </w:t>
      </w:r>
      <w:r>
        <w:rPr>
          <w:rStyle w:val="BookTitle"/>
          <w:rFonts w:ascii="Times New Roman" w:hAnsi="Times New Roman" w:cs="Times New Roman"/>
          <w:i w:val="0"/>
          <w:iCs w:val="0"/>
          <w:smallCaps w:val="0"/>
          <w:spacing w:val="0"/>
        </w:rPr>
        <w:t>remuneration data by gender and by workplace profile categories</w:t>
      </w:r>
      <w:r w:rsidR="00B33291">
        <w:rPr>
          <w:rStyle w:val="BookTitle"/>
          <w:rFonts w:ascii="Times New Roman" w:hAnsi="Times New Roman" w:cs="Times New Roman"/>
          <w:i w:val="0"/>
          <w:iCs w:val="0"/>
          <w:smallCaps w:val="0"/>
          <w:spacing w:val="0"/>
        </w:rPr>
        <w:t xml:space="preserve">: annualised </w:t>
      </w:r>
      <w:r w:rsidR="00E93466">
        <w:rPr>
          <w:rStyle w:val="BookTitle"/>
          <w:rFonts w:ascii="Times New Roman" w:hAnsi="Times New Roman" w:cs="Times New Roman"/>
          <w:i w:val="0"/>
          <w:iCs w:val="0"/>
          <w:smallCaps w:val="0"/>
          <w:spacing w:val="0"/>
        </w:rPr>
        <w:t xml:space="preserve">average </w:t>
      </w:r>
      <w:r w:rsidR="00B33291">
        <w:rPr>
          <w:rStyle w:val="BookTitle"/>
          <w:rFonts w:ascii="Times New Roman" w:hAnsi="Times New Roman" w:cs="Times New Roman"/>
          <w:i w:val="0"/>
          <w:iCs w:val="0"/>
          <w:smallCaps w:val="0"/>
          <w:spacing w:val="0"/>
        </w:rPr>
        <w:t>full-time equivalent base salary;</w:t>
      </w:r>
      <w:r>
        <w:rPr>
          <w:rStyle w:val="BookTitle"/>
          <w:rFonts w:ascii="Times New Roman" w:hAnsi="Times New Roman" w:cs="Times New Roman"/>
          <w:i w:val="0"/>
          <w:iCs w:val="0"/>
          <w:smallCaps w:val="0"/>
          <w:spacing w:val="0"/>
        </w:rPr>
        <w:t xml:space="preserve"> </w:t>
      </w:r>
      <w:r w:rsidR="00E93466">
        <w:rPr>
          <w:rStyle w:val="BookTitle"/>
          <w:rFonts w:ascii="Times New Roman" w:hAnsi="Times New Roman" w:cs="Times New Roman"/>
          <w:i w:val="0"/>
          <w:iCs w:val="0"/>
          <w:smallCaps w:val="0"/>
          <w:spacing w:val="0"/>
        </w:rPr>
        <w:t xml:space="preserve">and annualised average full-time equivalent total remuneration.  </w:t>
      </w:r>
      <w:r>
        <w:rPr>
          <w:rStyle w:val="BookTitle"/>
          <w:rFonts w:ascii="Times New Roman" w:hAnsi="Times New Roman" w:cs="Times New Roman"/>
          <w:i w:val="0"/>
          <w:iCs w:val="0"/>
          <w:smallCaps w:val="0"/>
          <w:spacing w:val="0"/>
        </w:rPr>
        <w:t xml:space="preserve">Total remuneration </w:t>
      </w:r>
      <w:r w:rsidR="00E93466">
        <w:rPr>
          <w:rStyle w:val="BookTitle"/>
          <w:rFonts w:ascii="Times New Roman" w:hAnsi="Times New Roman" w:cs="Times New Roman"/>
          <w:i w:val="0"/>
          <w:iCs w:val="0"/>
          <w:smallCaps w:val="0"/>
          <w:spacing w:val="0"/>
        </w:rPr>
        <w:t>include</w:t>
      </w:r>
      <w:r>
        <w:rPr>
          <w:rStyle w:val="BookTitle"/>
          <w:rFonts w:ascii="Times New Roman" w:hAnsi="Times New Roman" w:cs="Times New Roman"/>
          <w:i w:val="0"/>
          <w:iCs w:val="0"/>
          <w:smallCaps w:val="0"/>
          <w:spacing w:val="0"/>
        </w:rPr>
        <w:t>s: base pay; discretionary pay; bonus payments; performance pay;</w:t>
      </w:r>
      <w:r w:rsidR="00E93466">
        <w:rPr>
          <w:rStyle w:val="BookTitle"/>
          <w:rFonts w:ascii="Times New Roman" w:hAnsi="Times New Roman" w:cs="Times New Roman"/>
          <w:i w:val="0"/>
          <w:iCs w:val="0"/>
          <w:smallCaps w:val="0"/>
          <w:spacing w:val="0"/>
        </w:rPr>
        <w:t xml:space="preserve"> overtime</w:t>
      </w:r>
      <w:r>
        <w:rPr>
          <w:rStyle w:val="BookTitle"/>
          <w:rFonts w:ascii="Times New Roman" w:hAnsi="Times New Roman" w:cs="Times New Roman"/>
          <w:i w:val="0"/>
          <w:iCs w:val="0"/>
          <w:smallCaps w:val="0"/>
          <w:spacing w:val="0"/>
        </w:rPr>
        <w:t>;</w:t>
      </w:r>
      <w:r w:rsidR="00E93466">
        <w:rPr>
          <w:rStyle w:val="BookTitle"/>
          <w:rFonts w:ascii="Times New Roman" w:hAnsi="Times New Roman" w:cs="Times New Roman"/>
          <w:i w:val="0"/>
          <w:iCs w:val="0"/>
          <w:smallCaps w:val="0"/>
          <w:spacing w:val="0"/>
        </w:rPr>
        <w:t xml:space="preserve"> and other allowances.  Employers may choose to use data based on the financial year that concludes during the reporting period.  </w:t>
      </w:r>
    </w:p>
    <w:p w:rsidR="00B33291" w:rsidRPr="00FA21A2" w:rsidRDefault="0094358D" w:rsidP="00B33291">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w:t>
      </w:r>
      <w:r w:rsidR="00B33291">
        <w:rPr>
          <w:rStyle w:val="BookTitle"/>
          <w:rFonts w:ascii="Times New Roman" w:hAnsi="Times New Roman" w:cs="Times New Roman"/>
          <w:i w:val="0"/>
          <w:iCs w:val="0"/>
          <w:smallCaps w:val="0"/>
          <w:spacing w:val="0"/>
        </w:rPr>
        <w:t>elevant em</w:t>
      </w:r>
      <w:r>
        <w:rPr>
          <w:rStyle w:val="BookTitle"/>
          <w:rFonts w:ascii="Times New Roman" w:hAnsi="Times New Roman" w:cs="Times New Roman"/>
          <w:i w:val="0"/>
          <w:iCs w:val="0"/>
          <w:smallCaps w:val="0"/>
          <w:spacing w:val="0"/>
        </w:rPr>
        <w:t>ployer</w:t>
      </w:r>
      <w:r w:rsidR="00B33291">
        <w:rPr>
          <w:rStyle w:val="BookTitle"/>
          <w:rFonts w:ascii="Times New Roman" w:hAnsi="Times New Roman" w:cs="Times New Roman"/>
          <w:i w:val="0"/>
          <w:iCs w:val="0"/>
          <w:smallCaps w:val="0"/>
          <w:spacing w:val="0"/>
        </w:rPr>
        <w:t xml:space="preserve"> </w:t>
      </w:r>
      <w:r w:rsidR="00333DC7">
        <w:rPr>
          <w:rStyle w:val="BookTitle"/>
          <w:rFonts w:ascii="Times New Roman" w:hAnsi="Times New Roman" w:cs="Times New Roman"/>
          <w:i w:val="0"/>
          <w:iCs w:val="0"/>
          <w:smallCaps w:val="0"/>
          <w:spacing w:val="0"/>
        </w:rPr>
        <w:t xml:space="preserve">must provide information as to whether it has </w:t>
      </w:r>
      <w:r w:rsidR="00B33291">
        <w:rPr>
          <w:rStyle w:val="BookTitle"/>
          <w:rFonts w:ascii="Times New Roman" w:hAnsi="Times New Roman" w:cs="Times New Roman"/>
          <w:i w:val="0"/>
          <w:iCs w:val="0"/>
          <w:smallCaps w:val="0"/>
          <w:spacing w:val="0"/>
        </w:rPr>
        <w:t xml:space="preserve">remuneration policy </w:t>
      </w:r>
      <w:r w:rsidR="00C1338F">
        <w:rPr>
          <w:rStyle w:val="BookTitle"/>
          <w:rFonts w:ascii="Times New Roman" w:hAnsi="Times New Roman" w:cs="Times New Roman"/>
          <w:i w:val="0"/>
          <w:iCs w:val="0"/>
          <w:smallCaps w:val="0"/>
          <w:spacing w:val="0"/>
        </w:rPr>
        <w:t xml:space="preserve">or strategy </w:t>
      </w:r>
      <w:r w:rsidR="00B33291">
        <w:rPr>
          <w:rStyle w:val="BookTitle"/>
          <w:rFonts w:ascii="Times New Roman" w:hAnsi="Times New Roman" w:cs="Times New Roman"/>
          <w:i w:val="0"/>
          <w:iCs w:val="0"/>
          <w:smallCaps w:val="0"/>
          <w:spacing w:val="0"/>
        </w:rPr>
        <w:t xml:space="preserve">in place, and if so, whether this policy </w:t>
      </w:r>
      <w:r w:rsidR="00C1338F">
        <w:rPr>
          <w:rStyle w:val="BookTitle"/>
          <w:rFonts w:ascii="Times New Roman" w:hAnsi="Times New Roman" w:cs="Times New Roman"/>
          <w:i w:val="0"/>
          <w:iCs w:val="0"/>
          <w:smallCaps w:val="0"/>
          <w:spacing w:val="0"/>
        </w:rPr>
        <w:t xml:space="preserve">or strategy </w:t>
      </w:r>
      <w:r w:rsidR="00B33291">
        <w:rPr>
          <w:rStyle w:val="BookTitle"/>
          <w:rFonts w:ascii="Times New Roman" w:hAnsi="Times New Roman" w:cs="Times New Roman"/>
          <w:i w:val="0"/>
          <w:iCs w:val="0"/>
          <w:smallCaps w:val="0"/>
          <w:spacing w:val="0"/>
        </w:rPr>
        <w:t>includes any</w:t>
      </w:r>
      <w:r>
        <w:rPr>
          <w:rStyle w:val="BookTitle"/>
          <w:rFonts w:ascii="Times New Roman" w:hAnsi="Times New Roman" w:cs="Times New Roman"/>
          <w:i w:val="0"/>
          <w:iCs w:val="0"/>
          <w:smallCaps w:val="0"/>
          <w:spacing w:val="0"/>
        </w:rPr>
        <w:t xml:space="preserve"> gender pay equity objectives. A r</w:t>
      </w:r>
      <w:r w:rsidR="00333DC7">
        <w:rPr>
          <w:rStyle w:val="BookTitle"/>
          <w:rFonts w:ascii="Times New Roman" w:hAnsi="Times New Roman" w:cs="Times New Roman"/>
          <w:i w:val="0"/>
          <w:iCs w:val="0"/>
          <w:smallCaps w:val="0"/>
          <w:spacing w:val="0"/>
        </w:rPr>
        <w:t>elevant e</w:t>
      </w:r>
      <w:r>
        <w:rPr>
          <w:rStyle w:val="BookTitle"/>
          <w:rFonts w:ascii="Times New Roman" w:hAnsi="Times New Roman" w:cs="Times New Roman"/>
          <w:i w:val="0"/>
          <w:iCs w:val="0"/>
          <w:smallCaps w:val="0"/>
          <w:spacing w:val="0"/>
        </w:rPr>
        <w:t>mployer</w:t>
      </w:r>
      <w:r w:rsidR="00B33291">
        <w:rPr>
          <w:rStyle w:val="BookTitle"/>
          <w:rFonts w:ascii="Times New Roman" w:hAnsi="Times New Roman" w:cs="Times New Roman"/>
          <w:i w:val="0"/>
          <w:iCs w:val="0"/>
          <w:smallCaps w:val="0"/>
          <w:spacing w:val="0"/>
        </w:rPr>
        <w:t xml:space="preserve"> </w:t>
      </w:r>
      <w:r w:rsidR="00333DC7">
        <w:rPr>
          <w:rStyle w:val="BookTitle"/>
          <w:rFonts w:ascii="Times New Roman" w:hAnsi="Times New Roman" w:cs="Times New Roman"/>
          <w:i w:val="0"/>
          <w:iCs w:val="0"/>
          <w:smallCaps w:val="0"/>
          <w:spacing w:val="0"/>
        </w:rPr>
        <w:t xml:space="preserve">must also indicate whether an </w:t>
      </w:r>
      <w:r w:rsidR="00B33291">
        <w:rPr>
          <w:rStyle w:val="BookTitle"/>
          <w:rFonts w:ascii="Times New Roman" w:hAnsi="Times New Roman" w:cs="Times New Roman"/>
          <w:i w:val="0"/>
          <w:iCs w:val="0"/>
          <w:smallCaps w:val="0"/>
          <w:spacing w:val="0"/>
        </w:rPr>
        <w:t>analysis of any gender remuneration gap has been undertaken</w:t>
      </w:r>
      <w:r w:rsidR="00F20015">
        <w:rPr>
          <w:rStyle w:val="BookTitle"/>
          <w:rFonts w:ascii="Times New Roman" w:hAnsi="Times New Roman" w:cs="Times New Roman"/>
          <w:i w:val="0"/>
          <w:iCs w:val="0"/>
          <w:smallCaps w:val="0"/>
          <w:spacing w:val="0"/>
        </w:rPr>
        <w:t>, when the analysis was undertaken</w:t>
      </w:r>
      <w:r w:rsidR="00333DC7">
        <w:rPr>
          <w:rStyle w:val="BookTitle"/>
          <w:rFonts w:ascii="Times New Roman" w:hAnsi="Times New Roman" w:cs="Times New Roman"/>
          <w:i w:val="0"/>
          <w:iCs w:val="0"/>
          <w:smallCaps w:val="0"/>
          <w:spacing w:val="0"/>
        </w:rPr>
        <w:t xml:space="preserve"> and the </w:t>
      </w:r>
      <w:r w:rsidR="00E93466">
        <w:rPr>
          <w:rStyle w:val="BookTitle"/>
          <w:rFonts w:ascii="Times New Roman" w:hAnsi="Times New Roman" w:cs="Times New Roman"/>
          <w:i w:val="0"/>
          <w:iCs w:val="0"/>
          <w:smallCaps w:val="0"/>
          <w:spacing w:val="0"/>
        </w:rPr>
        <w:t xml:space="preserve">actions taken as a </w:t>
      </w:r>
      <w:r w:rsidR="00333DC7">
        <w:rPr>
          <w:rStyle w:val="BookTitle"/>
          <w:rFonts w:ascii="Times New Roman" w:hAnsi="Times New Roman" w:cs="Times New Roman"/>
          <w:i w:val="0"/>
          <w:iCs w:val="0"/>
          <w:smallCaps w:val="0"/>
          <w:spacing w:val="0"/>
        </w:rPr>
        <w:t xml:space="preserve">result of any such analysis which may include for example: identification of the cause of the gaps; a review of remuneration decision-making processes; a gender-based job evaluation process; or no action. </w:t>
      </w:r>
    </w:p>
    <w:p w:rsidR="000441A5" w:rsidRDefault="00333DC7" w:rsidP="00C67053">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 xml:space="preserve">Gender Equality Indicator 4: Availability and utility of employment terms, conditions and practices relating to flexible working arrangements for employees and to working arrangements supporting employees with family or caring responsibilities </w:t>
      </w:r>
    </w:p>
    <w:p w:rsidR="00E0036A" w:rsidRDefault="00AE413C" w:rsidP="00C67053">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E0036A">
        <w:rPr>
          <w:rStyle w:val="BookTitle"/>
          <w:rFonts w:ascii="Times New Roman" w:hAnsi="Times New Roman" w:cs="Times New Roman"/>
          <w:i w:val="0"/>
          <w:iCs w:val="0"/>
          <w:smallCaps w:val="0"/>
          <w:spacing w:val="0"/>
        </w:rPr>
        <w:t xml:space="preserve"> 4 includes gender equality indicator 4 and has 13 corresponding matters. It requires </w:t>
      </w:r>
      <w:r w:rsidR="000C52A3">
        <w:rPr>
          <w:rStyle w:val="BookTitle"/>
          <w:rFonts w:ascii="Times New Roman" w:hAnsi="Times New Roman" w:cs="Times New Roman"/>
          <w:i w:val="0"/>
          <w:iCs w:val="0"/>
          <w:smallCaps w:val="0"/>
          <w:spacing w:val="0"/>
        </w:rPr>
        <w:t xml:space="preserve">each relevant employer to </w:t>
      </w:r>
      <w:r w:rsidR="00E0036A">
        <w:rPr>
          <w:rStyle w:val="BookTitle"/>
          <w:rFonts w:ascii="Times New Roman" w:hAnsi="Times New Roman" w:cs="Times New Roman"/>
          <w:i w:val="0"/>
          <w:iCs w:val="0"/>
          <w:smallCaps w:val="0"/>
          <w:spacing w:val="0"/>
        </w:rPr>
        <w:t xml:space="preserve">report on the </w:t>
      </w:r>
      <w:r w:rsidR="00E0036A" w:rsidRPr="00E0036A">
        <w:rPr>
          <w:rStyle w:val="BookTitle"/>
          <w:rFonts w:ascii="Times New Roman" w:hAnsi="Times New Roman" w:cs="Times New Roman"/>
          <w:i w:val="0"/>
          <w:iCs w:val="0"/>
          <w:smallCaps w:val="0"/>
          <w:spacing w:val="0"/>
        </w:rPr>
        <w:t>availability and utility of employment terms, conditions and practices relating to flexible working arrangements for employees and to working arrangements supporting employees with family or caring responsibilities</w:t>
      </w:r>
      <w:r w:rsidR="00E0036A">
        <w:rPr>
          <w:rStyle w:val="BookTitle"/>
          <w:rFonts w:ascii="Times New Roman" w:hAnsi="Times New Roman" w:cs="Times New Roman"/>
          <w:i w:val="0"/>
          <w:iCs w:val="0"/>
          <w:smallCaps w:val="0"/>
          <w:spacing w:val="0"/>
        </w:rPr>
        <w:t>.</w:t>
      </w:r>
    </w:p>
    <w:p w:rsidR="00C67053" w:rsidRPr="000441A5" w:rsidRDefault="00C67053" w:rsidP="00C67053">
      <w:pPr>
        <w:spacing w:after="0"/>
        <w:rPr>
          <w:rStyle w:val="BookTitle"/>
          <w:rFonts w:ascii="Times New Roman" w:hAnsi="Times New Roman" w:cs="Times New Roman"/>
          <w:iCs w:val="0"/>
          <w:smallCaps w:val="0"/>
          <w:spacing w:val="0"/>
        </w:rPr>
      </w:pPr>
    </w:p>
    <w:p w:rsidR="00A05173" w:rsidRDefault="0094358D" w:rsidP="00373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A relevant employer must report on </w:t>
      </w:r>
      <w:r w:rsidR="00A1105A">
        <w:rPr>
          <w:rStyle w:val="BookTitle"/>
          <w:rFonts w:ascii="Times New Roman" w:hAnsi="Times New Roman" w:cs="Times New Roman"/>
          <w:i w:val="0"/>
          <w:iCs w:val="0"/>
          <w:smallCaps w:val="0"/>
          <w:spacing w:val="0"/>
        </w:rPr>
        <w:t xml:space="preserve">whether employer-funded paid parental leave is available for primary and secondary carers, in addition to </w:t>
      </w:r>
      <w:r w:rsidR="00E93466">
        <w:rPr>
          <w:rStyle w:val="BookTitle"/>
          <w:rFonts w:ascii="Times New Roman" w:hAnsi="Times New Roman" w:cs="Times New Roman"/>
          <w:i w:val="0"/>
          <w:iCs w:val="0"/>
          <w:smallCaps w:val="0"/>
          <w:spacing w:val="0"/>
        </w:rPr>
        <w:t>any government funded paid parental leave</w:t>
      </w:r>
      <w:r w:rsidR="00A1105A">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 xml:space="preserve">It </w:t>
      </w:r>
      <w:r w:rsidR="00A1105A">
        <w:rPr>
          <w:rStyle w:val="BookTitle"/>
          <w:rFonts w:ascii="Times New Roman" w:hAnsi="Times New Roman" w:cs="Times New Roman"/>
          <w:i w:val="0"/>
          <w:iCs w:val="0"/>
          <w:smallCaps w:val="0"/>
          <w:spacing w:val="0"/>
        </w:rPr>
        <w:t>must als</w:t>
      </w:r>
      <w:r w:rsidR="00985F4C">
        <w:rPr>
          <w:rStyle w:val="BookTitle"/>
          <w:rFonts w:ascii="Times New Roman" w:hAnsi="Times New Roman" w:cs="Times New Roman"/>
          <w:i w:val="0"/>
          <w:iCs w:val="0"/>
          <w:smallCaps w:val="0"/>
          <w:spacing w:val="0"/>
        </w:rPr>
        <w:t xml:space="preserve">o provide information about </w:t>
      </w:r>
      <w:r w:rsidR="00A1105A">
        <w:rPr>
          <w:rStyle w:val="BookTitle"/>
          <w:rFonts w:ascii="Times New Roman" w:hAnsi="Times New Roman" w:cs="Times New Roman"/>
          <w:i w:val="0"/>
          <w:iCs w:val="0"/>
          <w:smallCaps w:val="0"/>
          <w:spacing w:val="0"/>
        </w:rPr>
        <w:t>the number of employees, by gender and manager / non-manager, who have utilis</w:t>
      </w:r>
      <w:r w:rsidR="00985F4C">
        <w:rPr>
          <w:rStyle w:val="BookTitle"/>
          <w:rFonts w:ascii="Times New Roman" w:hAnsi="Times New Roman" w:cs="Times New Roman"/>
          <w:i w:val="0"/>
          <w:iCs w:val="0"/>
          <w:smallCaps w:val="0"/>
          <w:spacing w:val="0"/>
        </w:rPr>
        <w:t>ed parental leave arrangements</w:t>
      </w:r>
      <w:r w:rsidR="00A05173">
        <w:rPr>
          <w:rStyle w:val="BookTitle"/>
          <w:rFonts w:ascii="Times New Roman" w:hAnsi="Times New Roman" w:cs="Times New Roman"/>
          <w:i w:val="0"/>
          <w:iCs w:val="0"/>
          <w:smallCaps w:val="0"/>
          <w:spacing w:val="0"/>
        </w:rPr>
        <w:t xml:space="preserve">. </w:t>
      </w:r>
    </w:p>
    <w:p w:rsidR="00BF5DF0" w:rsidRDefault="00A05173" w:rsidP="00373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T</w:t>
      </w:r>
      <w:r w:rsidR="00985F4C">
        <w:rPr>
          <w:rStyle w:val="BookTitle"/>
          <w:rFonts w:ascii="Times New Roman" w:hAnsi="Times New Roman" w:cs="Times New Roman"/>
          <w:i w:val="0"/>
          <w:iCs w:val="0"/>
          <w:smallCaps w:val="0"/>
          <w:spacing w:val="0"/>
        </w:rPr>
        <w:t xml:space="preserve">he proportion of the workforce who has access to employer funded </w:t>
      </w:r>
      <w:r w:rsidR="000C52A3">
        <w:rPr>
          <w:rStyle w:val="BookTitle"/>
          <w:rFonts w:ascii="Times New Roman" w:hAnsi="Times New Roman" w:cs="Times New Roman"/>
          <w:i w:val="0"/>
          <w:iCs w:val="0"/>
          <w:smallCaps w:val="0"/>
          <w:spacing w:val="0"/>
        </w:rPr>
        <w:t xml:space="preserve">paid </w:t>
      </w:r>
      <w:r w:rsidR="00985F4C">
        <w:rPr>
          <w:rStyle w:val="BookTitle"/>
          <w:rFonts w:ascii="Times New Roman" w:hAnsi="Times New Roman" w:cs="Times New Roman"/>
          <w:i w:val="0"/>
          <w:iCs w:val="0"/>
          <w:smallCaps w:val="0"/>
          <w:spacing w:val="0"/>
        </w:rPr>
        <w:t>parental leave for primary and secondary carers</w:t>
      </w:r>
      <w:r>
        <w:rPr>
          <w:rStyle w:val="BookTitle"/>
          <w:rFonts w:ascii="Times New Roman" w:hAnsi="Times New Roman" w:cs="Times New Roman"/>
          <w:i w:val="0"/>
          <w:iCs w:val="0"/>
          <w:smallCaps w:val="0"/>
          <w:spacing w:val="0"/>
        </w:rPr>
        <w:t xml:space="preserve"> must also be reported on</w:t>
      </w:r>
      <w:r w:rsidR="00985F4C">
        <w:rPr>
          <w:rStyle w:val="BookTitle"/>
          <w:rFonts w:ascii="Times New Roman" w:hAnsi="Times New Roman" w:cs="Times New Roman"/>
          <w:i w:val="0"/>
          <w:iCs w:val="0"/>
          <w:smallCaps w:val="0"/>
          <w:spacing w:val="0"/>
        </w:rPr>
        <w:t>.</w:t>
      </w:r>
      <w:r w:rsidR="00E93466">
        <w:rPr>
          <w:rStyle w:val="BookTitle"/>
          <w:rFonts w:ascii="Times New Roman" w:hAnsi="Times New Roman" w:cs="Times New Roman"/>
          <w:i w:val="0"/>
          <w:iCs w:val="0"/>
          <w:smallCaps w:val="0"/>
          <w:spacing w:val="0"/>
        </w:rPr>
        <w:t xml:space="preserve"> This recognises that some employers have multiple wage-setting devices, such as awards, workplace and individual agreements.  </w:t>
      </w:r>
      <w:r w:rsidR="00BF5DF0">
        <w:rPr>
          <w:rStyle w:val="BookTitle"/>
          <w:rFonts w:ascii="Times New Roman" w:hAnsi="Times New Roman" w:cs="Times New Roman"/>
          <w:i w:val="0"/>
          <w:iCs w:val="0"/>
          <w:smallCaps w:val="0"/>
          <w:spacing w:val="0"/>
        </w:rPr>
        <w:t xml:space="preserve">Measurement </w:t>
      </w:r>
      <w:r w:rsidR="00E93466">
        <w:rPr>
          <w:rStyle w:val="BookTitle"/>
          <w:rFonts w:ascii="Times New Roman" w:hAnsi="Times New Roman" w:cs="Times New Roman"/>
          <w:i w:val="0"/>
          <w:iCs w:val="0"/>
          <w:smallCaps w:val="0"/>
          <w:spacing w:val="0"/>
        </w:rPr>
        <w:t xml:space="preserve">to </w:t>
      </w:r>
      <w:r w:rsidR="00BF5DF0">
        <w:rPr>
          <w:rStyle w:val="BookTitle"/>
          <w:rFonts w:ascii="Times New Roman" w:hAnsi="Times New Roman" w:cs="Times New Roman"/>
          <w:i w:val="0"/>
          <w:iCs w:val="0"/>
          <w:smallCaps w:val="0"/>
          <w:spacing w:val="0"/>
        </w:rPr>
        <w:t>the nearest 10</w:t>
      </w:r>
      <w:r w:rsidR="00BF5DF0" w:rsidRPr="00020F42">
        <w:rPr>
          <w:rStyle w:val="BookTitle"/>
          <w:rFonts w:ascii="Times New Roman" w:hAnsi="Times New Roman" w:cs="Times New Roman"/>
          <w:i w:val="0"/>
          <w:iCs w:val="0"/>
          <w:smallCaps w:val="0"/>
          <w:spacing w:val="0"/>
          <w:vertAlign w:val="superscript"/>
        </w:rPr>
        <w:t>th</w:t>
      </w:r>
      <w:r w:rsidR="00BF5DF0">
        <w:rPr>
          <w:rStyle w:val="BookTitle"/>
          <w:rFonts w:ascii="Times New Roman" w:hAnsi="Times New Roman" w:cs="Times New Roman"/>
          <w:i w:val="0"/>
          <w:iCs w:val="0"/>
          <w:smallCaps w:val="0"/>
          <w:spacing w:val="0"/>
        </w:rPr>
        <w:t xml:space="preserve"> percentile of the number of employees covered by the arrangement that provides the employer-funded paid</w:t>
      </w:r>
      <w:r w:rsidR="000C52A3">
        <w:rPr>
          <w:rStyle w:val="BookTitle"/>
          <w:rFonts w:ascii="Times New Roman" w:hAnsi="Times New Roman" w:cs="Times New Roman"/>
          <w:i w:val="0"/>
          <w:iCs w:val="0"/>
          <w:smallCaps w:val="0"/>
          <w:spacing w:val="0"/>
        </w:rPr>
        <w:t xml:space="preserve"> parental</w:t>
      </w:r>
      <w:r w:rsidR="00BF5DF0">
        <w:rPr>
          <w:rStyle w:val="BookTitle"/>
          <w:rFonts w:ascii="Times New Roman" w:hAnsi="Times New Roman" w:cs="Times New Roman"/>
          <w:i w:val="0"/>
          <w:iCs w:val="0"/>
          <w:smallCaps w:val="0"/>
          <w:spacing w:val="0"/>
        </w:rPr>
        <w:t xml:space="preserve"> leave is required.  For example, if a workplace agreement is the sole mechanism for the provision for employer-funded paid </w:t>
      </w:r>
      <w:r w:rsidR="000C52A3">
        <w:rPr>
          <w:rStyle w:val="BookTitle"/>
          <w:rFonts w:ascii="Times New Roman" w:hAnsi="Times New Roman" w:cs="Times New Roman"/>
          <w:i w:val="0"/>
          <w:iCs w:val="0"/>
          <w:smallCaps w:val="0"/>
          <w:spacing w:val="0"/>
        </w:rPr>
        <w:t xml:space="preserve">parental </w:t>
      </w:r>
      <w:r w:rsidR="00BF5DF0">
        <w:rPr>
          <w:rStyle w:val="BookTitle"/>
          <w:rFonts w:ascii="Times New Roman" w:hAnsi="Times New Roman" w:cs="Times New Roman"/>
          <w:i w:val="0"/>
          <w:iCs w:val="0"/>
          <w:smallCaps w:val="0"/>
          <w:spacing w:val="0"/>
        </w:rPr>
        <w:t>leave,</w:t>
      </w:r>
      <w:r w:rsidR="000C52A3">
        <w:rPr>
          <w:rStyle w:val="BookTitle"/>
          <w:rFonts w:ascii="Times New Roman" w:hAnsi="Times New Roman" w:cs="Times New Roman"/>
          <w:i w:val="0"/>
          <w:iCs w:val="0"/>
          <w:smallCaps w:val="0"/>
          <w:spacing w:val="0"/>
        </w:rPr>
        <w:t xml:space="preserve"> information on the percentage of employees </w:t>
      </w:r>
      <w:r w:rsidR="00BF5DF0">
        <w:rPr>
          <w:rStyle w:val="BookTitle"/>
          <w:rFonts w:ascii="Times New Roman" w:hAnsi="Times New Roman" w:cs="Times New Roman"/>
          <w:i w:val="0"/>
          <w:iCs w:val="0"/>
          <w:smallCaps w:val="0"/>
          <w:spacing w:val="0"/>
        </w:rPr>
        <w:t>covered by the agreement</w:t>
      </w:r>
      <w:r w:rsidR="000C52A3">
        <w:rPr>
          <w:rStyle w:val="BookTitle"/>
          <w:rFonts w:ascii="Times New Roman" w:hAnsi="Times New Roman" w:cs="Times New Roman"/>
          <w:i w:val="0"/>
          <w:iCs w:val="0"/>
          <w:smallCaps w:val="0"/>
          <w:spacing w:val="0"/>
        </w:rPr>
        <w:t xml:space="preserve"> is required</w:t>
      </w:r>
      <w:r w:rsidR="00BF5DF0">
        <w:rPr>
          <w:rStyle w:val="BookTitle"/>
          <w:rFonts w:ascii="Times New Roman" w:hAnsi="Times New Roman" w:cs="Times New Roman"/>
          <w:i w:val="0"/>
          <w:iCs w:val="0"/>
          <w:smallCaps w:val="0"/>
          <w:spacing w:val="0"/>
        </w:rPr>
        <w:t>.</w:t>
      </w:r>
    </w:p>
    <w:p w:rsidR="00E0036A" w:rsidRPr="00E0036A" w:rsidRDefault="00985F4C" w:rsidP="00373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Information about the method and quantum of the provision for primary carers, as well as information about the quantum of the provision for secondary carers, mu</w:t>
      </w:r>
      <w:r w:rsidR="000C52A3">
        <w:rPr>
          <w:rStyle w:val="BookTitle"/>
          <w:rFonts w:ascii="Times New Roman" w:hAnsi="Times New Roman" w:cs="Times New Roman"/>
          <w:i w:val="0"/>
          <w:iCs w:val="0"/>
          <w:smallCaps w:val="0"/>
          <w:spacing w:val="0"/>
        </w:rPr>
        <w:t xml:space="preserve">st </w:t>
      </w:r>
      <w:r>
        <w:rPr>
          <w:rStyle w:val="BookTitle"/>
          <w:rFonts w:ascii="Times New Roman" w:hAnsi="Times New Roman" w:cs="Times New Roman"/>
          <w:i w:val="0"/>
          <w:iCs w:val="0"/>
          <w:smallCaps w:val="0"/>
          <w:spacing w:val="0"/>
        </w:rPr>
        <w:t>be</w:t>
      </w:r>
      <w:r w:rsidR="0094358D">
        <w:rPr>
          <w:rStyle w:val="BookTitle"/>
          <w:rFonts w:ascii="Times New Roman" w:hAnsi="Times New Roman" w:cs="Times New Roman"/>
          <w:i w:val="0"/>
          <w:iCs w:val="0"/>
          <w:smallCaps w:val="0"/>
          <w:spacing w:val="0"/>
        </w:rPr>
        <w:t xml:space="preserve"> provided</w:t>
      </w:r>
      <w:r>
        <w:rPr>
          <w:rStyle w:val="BookTitle"/>
          <w:rFonts w:ascii="Times New Roman" w:hAnsi="Times New Roman" w:cs="Times New Roman"/>
          <w:i w:val="0"/>
          <w:iCs w:val="0"/>
          <w:smallCaps w:val="0"/>
          <w:spacing w:val="0"/>
        </w:rPr>
        <w:t xml:space="preserve">. The method of payment may include: paying the salary gap between </w:t>
      </w:r>
      <w:r w:rsidR="000C52A3">
        <w:rPr>
          <w:rStyle w:val="BookTitle"/>
          <w:rFonts w:ascii="Times New Roman" w:hAnsi="Times New Roman" w:cs="Times New Roman"/>
          <w:i w:val="0"/>
          <w:iCs w:val="0"/>
          <w:smallCaps w:val="0"/>
          <w:spacing w:val="0"/>
        </w:rPr>
        <w:t xml:space="preserve">any </w:t>
      </w:r>
      <w:proofErr w:type="gramStart"/>
      <w:r w:rsidR="004A1CA6">
        <w:rPr>
          <w:rStyle w:val="BookTitle"/>
          <w:rFonts w:ascii="Times New Roman" w:hAnsi="Times New Roman" w:cs="Times New Roman"/>
          <w:i w:val="0"/>
          <w:iCs w:val="0"/>
          <w:smallCaps w:val="0"/>
          <w:spacing w:val="0"/>
        </w:rPr>
        <w:t>government</w:t>
      </w:r>
      <w:proofErr w:type="gramEnd"/>
      <w:r w:rsidR="00BF5DF0">
        <w:rPr>
          <w:rStyle w:val="BookTitle"/>
          <w:rFonts w:ascii="Times New Roman" w:hAnsi="Times New Roman" w:cs="Times New Roman"/>
          <w:i w:val="0"/>
          <w:iCs w:val="0"/>
          <w:smallCaps w:val="0"/>
          <w:spacing w:val="0"/>
        </w:rPr>
        <w:t xml:space="preserve"> funded paid parental leave </w:t>
      </w:r>
      <w:r>
        <w:rPr>
          <w:rStyle w:val="BookTitle"/>
          <w:rFonts w:ascii="Times New Roman" w:hAnsi="Times New Roman" w:cs="Times New Roman"/>
          <w:i w:val="0"/>
          <w:iCs w:val="0"/>
          <w:smallCaps w:val="0"/>
          <w:spacing w:val="0"/>
        </w:rPr>
        <w:t xml:space="preserve">and full-time salary; paying the employee’s full salary; or making a lump sum payment. The quantum of payment refers to the number of weeks leave provided by the relevant employer. </w:t>
      </w:r>
    </w:p>
    <w:p w:rsidR="00985F4C" w:rsidRDefault="00985F4C" w:rsidP="00373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Data, by gender and manager / non-manager, on the availability of employment terms, conditions and practices including</w:t>
      </w:r>
      <w:r w:rsidR="00696867">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flexible hours of work; compressed working weeks; time-in-lieu; telecommuting; part-time work; job sharing; carer’s leave; purchase</w:t>
      </w:r>
      <w:r w:rsidR="00696867">
        <w:rPr>
          <w:rStyle w:val="BookTitle"/>
          <w:rFonts w:ascii="Times New Roman" w:hAnsi="Times New Roman" w:cs="Times New Roman"/>
          <w:i w:val="0"/>
          <w:iCs w:val="0"/>
          <w:smallCaps w:val="0"/>
          <w:spacing w:val="0"/>
        </w:rPr>
        <w:t>d leave; unpaid leave; or other relevant employment term</w:t>
      </w:r>
      <w:r w:rsidR="00BF5DF0">
        <w:rPr>
          <w:rStyle w:val="BookTitle"/>
          <w:rFonts w:ascii="Times New Roman" w:hAnsi="Times New Roman" w:cs="Times New Roman"/>
          <w:i w:val="0"/>
          <w:iCs w:val="0"/>
          <w:smallCaps w:val="0"/>
          <w:spacing w:val="0"/>
        </w:rPr>
        <w:t>s</w:t>
      </w:r>
      <w:r w:rsidR="00696867">
        <w:rPr>
          <w:rStyle w:val="BookTitle"/>
          <w:rFonts w:ascii="Times New Roman" w:hAnsi="Times New Roman" w:cs="Times New Roman"/>
          <w:i w:val="0"/>
          <w:iCs w:val="0"/>
          <w:smallCaps w:val="0"/>
          <w:spacing w:val="0"/>
        </w:rPr>
        <w:t>, condition</w:t>
      </w:r>
      <w:r w:rsidR="00BF5DF0">
        <w:rPr>
          <w:rStyle w:val="BookTitle"/>
          <w:rFonts w:ascii="Times New Roman" w:hAnsi="Times New Roman" w:cs="Times New Roman"/>
          <w:i w:val="0"/>
          <w:iCs w:val="0"/>
          <w:smallCaps w:val="0"/>
          <w:spacing w:val="0"/>
        </w:rPr>
        <w:t>s</w:t>
      </w:r>
      <w:r w:rsidR="00696867">
        <w:rPr>
          <w:rStyle w:val="BookTitle"/>
          <w:rFonts w:ascii="Times New Roman" w:hAnsi="Times New Roman" w:cs="Times New Roman"/>
          <w:i w:val="0"/>
          <w:iCs w:val="0"/>
          <w:smallCaps w:val="0"/>
          <w:spacing w:val="0"/>
        </w:rPr>
        <w:t xml:space="preserve"> and practice</w:t>
      </w:r>
      <w:r w:rsidR="00BF5DF0">
        <w:rPr>
          <w:rStyle w:val="BookTitle"/>
          <w:rFonts w:ascii="Times New Roman" w:hAnsi="Times New Roman" w:cs="Times New Roman"/>
          <w:i w:val="0"/>
          <w:iCs w:val="0"/>
          <w:smallCaps w:val="0"/>
          <w:spacing w:val="0"/>
        </w:rPr>
        <w:t>s</w:t>
      </w:r>
      <w:r w:rsidR="00696867">
        <w:rPr>
          <w:rStyle w:val="BookTitle"/>
          <w:rFonts w:ascii="Times New Roman" w:hAnsi="Times New Roman" w:cs="Times New Roman"/>
          <w:i w:val="0"/>
          <w:iCs w:val="0"/>
          <w:smallCaps w:val="0"/>
          <w:spacing w:val="0"/>
        </w:rPr>
        <w:t xml:space="preserve"> must also be provided. </w:t>
      </w:r>
    </w:p>
    <w:p w:rsidR="00696867" w:rsidRDefault="00696867" w:rsidP="00373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Each relevant employer must provide information about whether it has policies </w:t>
      </w:r>
      <w:r w:rsidR="00E543F0">
        <w:rPr>
          <w:rStyle w:val="BookTitle"/>
          <w:rFonts w:ascii="Times New Roman" w:hAnsi="Times New Roman" w:cs="Times New Roman"/>
          <w:i w:val="0"/>
          <w:iCs w:val="0"/>
          <w:smallCaps w:val="0"/>
          <w:spacing w:val="0"/>
        </w:rPr>
        <w:t xml:space="preserve">or strategies </w:t>
      </w:r>
      <w:r>
        <w:rPr>
          <w:rStyle w:val="BookTitle"/>
          <w:rFonts w:ascii="Times New Roman" w:hAnsi="Times New Roman" w:cs="Times New Roman"/>
          <w:i w:val="0"/>
          <w:iCs w:val="0"/>
          <w:smallCaps w:val="0"/>
          <w:spacing w:val="0"/>
        </w:rPr>
        <w:t xml:space="preserve">in place regarding: flexible working arrangements; support of employees with family and caring responsibilities; and support of employees who </w:t>
      </w:r>
      <w:r w:rsidR="00E543F0" w:rsidRPr="00E543F0">
        <w:rPr>
          <w:rFonts w:ascii="Times New Roman" w:hAnsi="Times New Roman" w:cs="Times New Roman"/>
        </w:rPr>
        <w:t>have or are experiencing family or domestic violence</w:t>
      </w:r>
      <w:r>
        <w:rPr>
          <w:rStyle w:val="BookTitle"/>
          <w:rFonts w:ascii="Times New Roman" w:hAnsi="Times New Roman" w:cs="Times New Roman"/>
          <w:i w:val="0"/>
          <w:iCs w:val="0"/>
          <w:smallCaps w:val="0"/>
          <w:spacing w:val="0"/>
        </w:rPr>
        <w:t xml:space="preserve">. Information about organisational measures used to support </w:t>
      </w:r>
      <w:r w:rsidRPr="00E543F0">
        <w:rPr>
          <w:rStyle w:val="BookTitle"/>
          <w:rFonts w:ascii="Times New Roman" w:hAnsi="Times New Roman" w:cs="Times New Roman"/>
          <w:i w:val="0"/>
          <w:iCs w:val="0"/>
          <w:smallCaps w:val="0"/>
          <w:spacing w:val="0"/>
        </w:rPr>
        <w:t>employees who</w:t>
      </w:r>
      <w:r w:rsidR="00E543F0" w:rsidRPr="00E543F0">
        <w:rPr>
          <w:rFonts w:ascii="Times New Roman" w:hAnsi="Times New Roman" w:cs="Times New Roman"/>
        </w:rPr>
        <w:t xml:space="preserve"> have or are experiencing </w:t>
      </w:r>
      <w:r w:rsidR="00E543F0" w:rsidRPr="00E543F0">
        <w:rPr>
          <w:rFonts w:ascii="Times New Roman" w:hAnsi="Times New Roman" w:cs="Times New Roman"/>
        </w:rPr>
        <w:lastRenderedPageBreak/>
        <w:t>family or domestic violence</w:t>
      </w:r>
      <w:r w:rsidRPr="00E543F0">
        <w:rPr>
          <w:rStyle w:val="BookTitle"/>
          <w:rFonts w:ascii="Times New Roman" w:hAnsi="Times New Roman" w:cs="Times New Roman"/>
          <w:i w:val="0"/>
          <w:iCs w:val="0"/>
          <w:smallCaps w:val="0"/>
          <w:spacing w:val="0"/>
        </w:rPr>
        <w:t xml:space="preserve"> such as: additional leave; access to employee assistance programs; or access to flexible working arrangements is also required. </w:t>
      </w:r>
    </w:p>
    <w:p w:rsidR="00985F4C" w:rsidRDefault="00696867" w:rsidP="00373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Information about the existence of any non-leave based measures</w:t>
      </w:r>
      <w:r w:rsidR="00A05173">
        <w:rPr>
          <w:rStyle w:val="BookTitle"/>
          <w:rFonts w:ascii="Times New Roman" w:hAnsi="Times New Roman" w:cs="Times New Roman"/>
          <w:i w:val="0"/>
          <w:iCs w:val="0"/>
          <w:smallCaps w:val="0"/>
          <w:spacing w:val="0"/>
        </w:rPr>
        <w:t xml:space="preserve"> such as: employee subsidised child care; breastfeeding facilities; or referral services for respite care</w:t>
      </w:r>
      <w:r>
        <w:rPr>
          <w:rStyle w:val="BookTitle"/>
          <w:rFonts w:ascii="Times New Roman" w:hAnsi="Times New Roman" w:cs="Times New Roman"/>
          <w:i w:val="0"/>
          <w:iCs w:val="0"/>
          <w:smallCaps w:val="0"/>
          <w:spacing w:val="0"/>
        </w:rPr>
        <w:t xml:space="preserve"> to support employees with family and caring responsibilities</w:t>
      </w:r>
      <w:r w:rsidR="000C52A3">
        <w:rPr>
          <w:rStyle w:val="BookTitle"/>
          <w:rFonts w:ascii="Times New Roman" w:hAnsi="Times New Roman" w:cs="Times New Roman"/>
          <w:i w:val="0"/>
          <w:iCs w:val="0"/>
          <w:smallCaps w:val="0"/>
          <w:spacing w:val="0"/>
        </w:rPr>
        <w:t xml:space="preserve"> must</w:t>
      </w:r>
      <w:r w:rsidR="00A05173">
        <w:rPr>
          <w:rStyle w:val="BookTitle"/>
          <w:rFonts w:ascii="Times New Roman" w:hAnsi="Times New Roman" w:cs="Times New Roman"/>
          <w:i w:val="0"/>
          <w:iCs w:val="0"/>
          <w:smallCaps w:val="0"/>
          <w:spacing w:val="0"/>
        </w:rPr>
        <w:t xml:space="preserve"> be provided. </w:t>
      </w:r>
      <w:r>
        <w:rPr>
          <w:rStyle w:val="BookTitle"/>
          <w:rFonts w:ascii="Times New Roman" w:hAnsi="Times New Roman" w:cs="Times New Roman"/>
          <w:i w:val="0"/>
          <w:iCs w:val="0"/>
          <w:smallCaps w:val="0"/>
          <w:spacing w:val="0"/>
        </w:rPr>
        <w:t xml:space="preserve">  </w:t>
      </w:r>
    </w:p>
    <w:p w:rsidR="00E0036A" w:rsidRDefault="00333DC7" w:rsidP="00BF3FD8">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 xml:space="preserve">Gender Equality Indicator 5: </w:t>
      </w:r>
      <w:r w:rsidR="00E0036A">
        <w:rPr>
          <w:rStyle w:val="BookTitle"/>
          <w:rFonts w:ascii="Times New Roman" w:hAnsi="Times New Roman" w:cs="Times New Roman"/>
          <w:iCs w:val="0"/>
          <w:smallCaps w:val="0"/>
          <w:spacing w:val="0"/>
        </w:rPr>
        <w:t>consultation with employees on issues concerning gender equality in the workplace</w:t>
      </w:r>
    </w:p>
    <w:p w:rsidR="00E0036A" w:rsidRDefault="00AE413C" w:rsidP="00BF3FD8">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1D4E8E">
        <w:rPr>
          <w:rStyle w:val="BookTitle"/>
          <w:rFonts w:ascii="Times New Roman" w:hAnsi="Times New Roman" w:cs="Times New Roman"/>
          <w:i w:val="0"/>
          <w:iCs w:val="0"/>
          <w:smallCaps w:val="0"/>
          <w:spacing w:val="0"/>
        </w:rPr>
        <w:t xml:space="preserve"> 5</w:t>
      </w:r>
      <w:r w:rsidR="00E0036A">
        <w:rPr>
          <w:rStyle w:val="BookTitle"/>
          <w:rFonts w:ascii="Times New Roman" w:hAnsi="Times New Roman" w:cs="Times New Roman"/>
          <w:i w:val="0"/>
          <w:iCs w:val="0"/>
          <w:smallCaps w:val="0"/>
          <w:spacing w:val="0"/>
        </w:rPr>
        <w:t xml:space="preserve"> incl</w:t>
      </w:r>
      <w:r w:rsidR="001D4E8E">
        <w:rPr>
          <w:rStyle w:val="BookTitle"/>
          <w:rFonts w:ascii="Times New Roman" w:hAnsi="Times New Roman" w:cs="Times New Roman"/>
          <w:i w:val="0"/>
          <w:iCs w:val="0"/>
          <w:smallCaps w:val="0"/>
          <w:spacing w:val="0"/>
        </w:rPr>
        <w:t>udes gender equality indicator 5 and has 3</w:t>
      </w:r>
      <w:r w:rsidR="00E0036A">
        <w:rPr>
          <w:rStyle w:val="BookTitle"/>
          <w:rFonts w:ascii="Times New Roman" w:hAnsi="Times New Roman" w:cs="Times New Roman"/>
          <w:i w:val="0"/>
          <w:iCs w:val="0"/>
          <w:smallCaps w:val="0"/>
          <w:spacing w:val="0"/>
        </w:rPr>
        <w:t xml:space="preserve"> corresponding matters. It requires</w:t>
      </w:r>
      <w:r w:rsidR="000C52A3">
        <w:rPr>
          <w:rStyle w:val="BookTitle"/>
          <w:rFonts w:ascii="Times New Roman" w:hAnsi="Times New Roman" w:cs="Times New Roman"/>
          <w:i w:val="0"/>
          <w:iCs w:val="0"/>
          <w:smallCaps w:val="0"/>
          <w:spacing w:val="0"/>
        </w:rPr>
        <w:t xml:space="preserve"> each relevant employer to </w:t>
      </w:r>
      <w:r w:rsidR="00E0036A">
        <w:rPr>
          <w:rStyle w:val="BookTitle"/>
          <w:rFonts w:ascii="Times New Roman" w:hAnsi="Times New Roman" w:cs="Times New Roman"/>
          <w:i w:val="0"/>
          <w:iCs w:val="0"/>
          <w:smallCaps w:val="0"/>
          <w:spacing w:val="0"/>
        </w:rPr>
        <w:t xml:space="preserve">report on </w:t>
      </w:r>
      <w:r w:rsidR="000C52A3">
        <w:rPr>
          <w:rStyle w:val="BookTitle"/>
          <w:rFonts w:ascii="Times New Roman" w:hAnsi="Times New Roman" w:cs="Times New Roman"/>
          <w:i w:val="0"/>
          <w:iCs w:val="0"/>
          <w:smallCaps w:val="0"/>
          <w:spacing w:val="0"/>
        </w:rPr>
        <w:t xml:space="preserve">any </w:t>
      </w:r>
      <w:r w:rsidR="001D4E8E">
        <w:rPr>
          <w:rStyle w:val="BookTitle"/>
          <w:rFonts w:ascii="Times New Roman" w:hAnsi="Times New Roman" w:cs="Times New Roman"/>
          <w:i w:val="0"/>
          <w:iCs w:val="0"/>
          <w:smallCaps w:val="0"/>
          <w:spacing w:val="0"/>
        </w:rPr>
        <w:t>consultation with employees on issues concerning gender equality in the workplace.</w:t>
      </w:r>
    </w:p>
    <w:p w:rsidR="00BF3FD8" w:rsidRPr="00E0036A" w:rsidRDefault="00BF3FD8" w:rsidP="00BF3FD8">
      <w:pPr>
        <w:spacing w:after="0"/>
        <w:rPr>
          <w:rStyle w:val="BookTitle"/>
          <w:rFonts w:ascii="Times New Roman" w:hAnsi="Times New Roman" w:cs="Times New Roman"/>
          <w:i w:val="0"/>
          <w:iCs w:val="0"/>
          <w:smallCaps w:val="0"/>
          <w:spacing w:val="0"/>
        </w:rPr>
      </w:pPr>
    </w:p>
    <w:p w:rsidR="00BF3FD8" w:rsidRDefault="0094358D"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A relevant employer must report on </w:t>
      </w:r>
      <w:r w:rsidR="001D4E8E">
        <w:rPr>
          <w:rStyle w:val="BookTitle"/>
          <w:rFonts w:ascii="Times New Roman" w:hAnsi="Times New Roman" w:cs="Times New Roman"/>
          <w:i w:val="0"/>
          <w:iCs w:val="0"/>
          <w:smallCaps w:val="0"/>
          <w:spacing w:val="0"/>
        </w:rPr>
        <w:t xml:space="preserve">whether consultation with employees on matters relating to gender equality has been undertaken and the mode of that consultation. Modes of consultation may include: </w:t>
      </w:r>
      <w:r w:rsidR="00906AD7">
        <w:rPr>
          <w:rStyle w:val="BookTitle"/>
          <w:rFonts w:ascii="Times New Roman" w:hAnsi="Times New Roman" w:cs="Times New Roman"/>
          <w:i w:val="0"/>
          <w:iCs w:val="0"/>
          <w:smallCaps w:val="0"/>
          <w:spacing w:val="0"/>
        </w:rPr>
        <w:t>survey; focus groups; consultative committee or group; performance discuss</w:t>
      </w:r>
      <w:r w:rsidR="001D4E8E">
        <w:rPr>
          <w:rStyle w:val="BookTitle"/>
          <w:rFonts w:ascii="Times New Roman" w:hAnsi="Times New Roman" w:cs="Times New Roman"/>
          <w:i w:val="0"/>
          <w:iCs w:val="0"/>
          <w:smallCaps w:val="0"/>
          <w:spacing w:val="0"/>
        </w:rPr>
        <w:t xml:space="preserve">ions; or exit interviews.  </w:t>
      </w:r>
    </w:p>
    <w:p w:rsidR="00A83218" w:rsidRDefault="000C52A3"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w:t>
      </w:r>
      <w:r w:rsidR="001D4E8E">
        <w:rPr>
          <w:rStyle w:val="BookTitle"/>
          <w:rFonts w:ascii="Times New Roman" w:hAnsi="Times New Roman" w:cs="Times New Roman"/>
          <w:i w:val="0"/>
          <w:iCs w:val="0"/>
          <w:smallCaps w:val="0"/>
          <w:spacing w:val="0"/>
        </w:rPr>
        <w:t>elevant e</w:t>
      </w:r>
      <w:r>
        <w:rPr>
          <w:rStyle w:val="BookTitle"/>
          <w:rFonts w:ascii="Times New Roman" w:hAnsi="Times New Roman" w:cs="Times New Roman"/>
          <w:i w:val="0"/>
          <w:iCs w:val="0"/>
          <w:smallCaps w:val="0"/>
          <w:spacing w:val="0"/>
        </w:rPr>
        <w:t>mployer</w:t>
      </w:r>
      <w:r w:rsidR="001D4E8E">
        <w:rPr>
          <w:rStyle w:val="BookTitle"/>
          <w:rFonts w:ascii="Times New Roman" w:hAnsi="Times New Roman" w:cs="Times New Roman"/>
          <w:i w:val="0"/>
          <w:iCs w:val="0"/>
          <w:smallCaps w:val="0"/>
          <w:spacing w:val="0"/>
        </w:rPr>
        <w:t xml:space="preserve"> must also provide information about the</w:t>
      </w:r>
      <w:r w:rsidR="00906AD7">
        <w:rPr>
          <w:rStyle w:val="BookTitle"/>
          <w:rFonts w:ascii="Times New Roman" w:hAnsi="Times New Roman" w:cs="Times New Roman"/>
          <w:i w:val="0"/>
          <w:iCs w:val="0"/>
          <w:smallCaps w:val="0"/>
          <w:spacing w:val="0"/>
        </w:rPr>
        <w:t xml:space="preserve"> employee </w:t>
      </w:r>
      <w:r w:rsidR="001D4E8E">
        <w:rPr>
          <w:rStyle w:val="BookTitle"/>
          <w:rFonts w:ascii="Times New Roman" w:hAnsi="Times New Roman" w:cs="Times New Roman"/>
          <w:i w:val="0"/>
          <w:iCs w:val="0"/>
          <w:smallCaps w:val="0"/>
          <w:spacing w:val="0"/>
        </w:rPr>
        <w:t>groups that it consulted with such as:</w:t>
      </w:r>
      <w:r w:rsidR="00906AD7">
        <w:rPr>
          <w:rStyle w:val="BookTitle"/>
          <w:rFonts w:ascii="Times New Roman" w:hAnsi="Times New Roman" w:cs="Times New Roman"/>
          <w:i w:val="0"/>
          <w:iCs w:val="0"/>
          <w:smallCaps w:val="0"/>
          <w:spacing w:val="0"/>
        </w:rPr>
        <w:t xml:space="preserve"> all staff; human resource managers; employee representatives; diversity committee; women only; </w:t>
      </w:r>
      <w:r w:rsidR="001D4E8E">
        <w:rPr>
          <w:rStyle w:val="BookTitle"/>
          <w:rFonts w:ascii="Times New Roman" w:hAnsi="Times New Roman" w:cs="Times New Roman"/>
          <w:i w:val="0"/>
          <w:iCs w:val="0"/>
          <w:smallCaps w:val="0"/>
          <w:spacing w:val="0"/>
        </w:rPr>
        <w:t>or men only</w:t>
      </w:r>
      <w:r w:rsidR="00906AD7">
        <w:rPr>
          <w:rStyle w:val="BookTitle"/>
          <w:rFonts w:ascii="Times New Roman" w:hAnsi="Times New Roman" w:cs="Times New Roman"/>
          <w:i w:val="0"/>
          <w:iCs w:val="0"/>
          <w:smallCaps w:val="0"/>
          <w:spacing w:val="0"/>
        </w:rPr>
        <w:t xml:space="preserve">.   </w:t>
      </w:r>
    </w:p>
    <w:p w:rsidR="001D4E8E" w:rsidRDefault="001D4E8E" w:rsidP="00BF3FD8">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Gender Equality Indicator 6: Sex-based harassment and discrimination</w:t>
      </w:r>
    </w:p>
    <w:p w:rsidR="00AE413C" w:rsidRDefault="00AE413C" w:rsidP="00AE413C">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1D4E8E" w:rsidRPr="00AE413C">
        <w:rPr>
          <w:rStyle w:val="BookTitle"/>
          <w:rFonts w:ascii="Times New Roman" w:hAnsi="Times New Roman" w:cs="Times New Roman"/>
          <w:i w:val="0"/>
          <w:iCs w:val="0"/>
          <w:smallCaps w:val="0"/>
          <w:spacing w:val="0"/>
        </w:rPr>
        <w:t xml:space="preserve"> 6 includes gender equality indicator 6 and has 4 corresponding matters. It requires </w:t>
      </w:r>
      <w:r w:rsidR="000C52A3" w:rsidRPr="00AE413C">
        <w:rPr>
          <w:rStyle w:val="BookTitle"/>
          <w:rFonts w:ascii="Times New Roman" w:hAnsi="Times New Roman" w:cs="Times New Roman"/>
          <w:i w:val="0"/>
          <w:iCs w:val="0"/>
          <w:smallCaps w:val="0"/>
          <w:spacing w:val="0"/>
        </w:rPr>
        <w:t>each relevant employer</w:t>
      </w:r>
      <w:r w:rsidR="001D4E8E" w:rsidRPr="00AE413C">
        <w:rPr>
          <w:rStyle w:val="BookTitle"/>
          <w:rFonts w:ascii="Times New Roman" w:hAnsi="Times New Roman" w:cs="Times New Roman"/>
          <w:i w:val="0"/>
          <w:iCs w:val="0"/>
          <w:smallCaps w:val="0"/>
          <w:spacing w:val="0"/>
        </w:rPr>
        <w:t xml:space="preserve"> to report on sex-based harassment and disc</w:t>
      </w:r>
      <w:r w:rsidR="000C52A3" w:rsidRPr="00AE413C">
        <w:rPr>
          <w:rStyle w:val="BookTitle"/>
          <w:rFonts w:ascii="Times New Roman" w:hAnsi="Times New Roman" w:cs="Times New Roman"/>
          <w:i w:val="0"/>
          <w:iCs w:val="0"/>
          <w:smallCaps w:val="0"/>
          <w:spacing w:val="0"/>
        </w:rPr>
        <w:t xml:space="preserve">rimination in the workplace. </w:t>
      </w:r>
    </w:p>
    <w:p w:rsidR="00AE413C" w:rsidRDefault="00AE413C" w:rsidP="00AE413C">
      <w:pPr>
        <w:spacing w:after="0" w:line="240" w:lineRule="auto"/>
        <w:rPr>
          <w:rStyle w:val="BookTitle"/>
          <w:rFonts w:ascii="Times New Roman" w:hAnsi="Times New Roman" w:cs="Times New Roman"/>
          <w:i w:val="0"/>
          <w:iCs w:val="0"/>
          <w:smallCaps w:val="0"/>
          <w:spacing w:val="0"/>
        </w:rPr>
      </w:pPr>
    </w:p>
    <w:p w:rsidR="00AE413C" w:rsidRDefault="000C52A3" w:rsidP="00AE413C">
      <w:pPr>
        <w:spacing w:after="0" w:line="240" w:lineRule="auto"/>
        <w:rPr>
          <w:color w:val="1F497D"/>
        </w:rPr>
      </w:pPr>
      <w:r w:rsidRPr="00AE413C">
        <w:rPr>
          <w:rStyle w:val="BookTitle"/>
          <w:rFonts w:ascii="Times New Roman" w:hAnsi="Times New Roman" w:cs="Times New Roman"/>
          <w:i w:val="0"/>
          <w:iCs w:val="0"/>
          <w:smallCaps w:val="0"/>
          <w:spacing w:val="0"/>
        </w:rPr>
        <w:t>This indicator</w:t>
      </w:r>
      <w:r w:rsidR="00AE413C" w:rsidRPr="00AE413C">
        <w:rPr>
          <w:rStyle w:val="BookTitle"/>
          <w:rFonts w:ascii="Times New Roman" w:hAnsi="Times New Roman" w:cs="Times New Roman"/>
          <w:i w:val="0"/>
          <w:iCs w:val="0"/>
          <w:smallCaps w:val="0"/>
          <w:spacing w:val="0"/>
        </w:rPr>
        <w:t xml:space="preserve"> is a further indicator which is made under </w:t>
      </w:r>
      <w:r w:rsidR="00AE413C" w:rsidRPr="00AE413C">
        <w:rPr>
          <w:rFonts w:ascii="Times New Roman" w:hAnsi="Times New Roman" w:cs="Times New Roman"/>
        </w:rPr>
        <w:t>para</w:t>
      </w:r>
      <w:r w:rsidR="00E13057">
        <w:rPr>
          <w:rFonts w:ascii="Times New Roman" w:hAnsi="Times New Roman" w:cs="Times New Roman"/>
        </w:rPr>
        <w:t>graph (f) of the definition of gender equality indicators</w:t>
      </w:r>
      <w:r w:rsidR="00AE413C" w:rsidRPr="00AE413C">
        <w:rPr>
          <w:rFonts w:ascii="Times New Roman" w:hAnsi="Times New Roman" w:cs="Times New Roman"/>
        </w:rPr>
        <w:t xml:space="preserve"> in subsection 3(1) of the Act. It was </w:t>
      </w:r>
      <w:r w:rsidR="00AE413C" w:rsidRPr="00AE413C">
        <w:rPr>
          <w:rStyle w:val="BookTitle"/>
          <w:rFonts w:ascii="Times New Roman" w:hAnsi="Times New Roman" w:cs="Times New Roman"/>
          <w:i w:val="0"/>
          <w:iCs w:val="0"/>
          <w:smallCaps w:val="0"/>
          <w:spacing w:val="0"/>
        </w:rPr>
        <w:t>identified</w:t>
      </w:r>
      <w:r w:rsidR="001D4E8E" w:rsidRPr="00AE413C">
        <w:rPr>
          <w:rStyle w:val="BookTitle"/>
          <w:rFonts w:ascii="Times New Roman" w:hAnsi="Times New Roman" w:cs="Times New Roman"/>
          <w:i w:val="0"/>
          <w:iCs w:val="0"/>
          <w:smallCaps w:val="0"/>
          <w:spacing w:val="0"/>
        </w:rPr>
        <w:t xml:space="preserve"> throughout the consultati</w:t>
      </w:r>
      <w:r w:rsidRPr="00AE413C">
        <w:rPr>
          <w:rStyle w:val="BookTitle"/>
          <w:rFonts w:ascii="Times New Roman" w:hAnsi="Times New Roman" w:cs="Times New Roman"/>
          <w:i w:val="0"/>
          <w:iCs w:val="0"/>
          <w:smallCaps w:val="0"/>
          <w:spacing w:val="0"/>
        </w:rPr>
        <w:t>on process as an important consideration</w:t>
      </w:r>
      <w:r w:rsidR="001D4E8E" w:rsidRPr="00AE413C">
        <w:rPr>
          <w:rStyle w:val="BookTitle"/>
          <w:rFonts w:ascii="Times New Roman" w:hAnsi="Times New Roman" w:cs="Times New Roman"/>
          <w:i w:val="0"/>
          <w:iCs w:val="0"/>
          <w:smallCaps w:val="0"/>
          <w:spacing w:val="0"/>
        </w:rPr>
        <w:t xml:space="preserve"> in improving workplace participation.</w:t>
      </w:r>
      <w:r w:rsidR="00AE413C" w:rsidRPr="00AE413C">
        <w:t xml:space="preserve"> </w:t>
      </w:r>
    </w:p>
    <w:p w:rsidR="00AE413C" w:rsidRDefault="00AE413C" w:rsidP="00AE413C">
      <w:pPr>
        <w:spacing w:after="0" w:line="240" w:lineRule="auto"/>
        <w:rPr>
          <w:color w:val="1F497D"/>
        </w:rPr>
      </w:pPr>
    </w:p>
    <w:p w:rsidR="001D4E8E" w:rsidRDefault="0094358D" w:rsidP="001D4E8E">
      <w:pPr>
        <w:rPr>
          <w:rStyle w:val="BookTitle"/>
          <w:rFonts w:ascii="Times New Roman" w:hAnsi="Times New Roman" w:cs="Times New Roman"/>
          <w:iCs w:val="0"/>
          <w:smallCaps w:val="0"/>
          <w:spacing w:val="0"/>
        </w:rPr>
      </w:pPr>
      <w:r>
        <w:rPr>
          <w:rStyle w:val="BookTitle"/>
          <w:rFonts w:ascii="Times New Roman" w:hAnsi="Times New Roman" w:cs="Times New Roman"/>
          <w:i w:val="0"/>
          <w:iCs w:val="0"/>
          <w:smallCaps w:val="0"/>
          <w:spacing w:val="0"/>
        </w:rPr>
        <w:t xml:space="preserve">A relevant employer must report on whether it </w:t>
      </w:r>
      <w:r w:rsidR="001D4E8E">
        <w:rPr>
          <w:rStyle w:val="BookTitle"/>
          <w:rFonts w:ascii="Times New Roman" w:hAnsi="Times New Roman" w:cs="Times New Roman"/>
          <w:i w:val="0"/>
          <w:iCs w:val="0"/>
          <w:smallCaps w:val="0"/>
          <w:spacing w:val="0"/>
        </w:rPr>
        <w:t xml:space="preserve">has a sex-based harassment and discrimination prevention strategy or policy in place and if so, whether it includes a grievance process. </w:t>
      </w:r>
    </w:p>
    <w:p w:rsidR="00893779" w:rsidRPr="0045196B" w:rsidRDefault="00C724B8"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w:t>
      </w:r>
      <w:r w:rsidR="00BF3FD8">
        <w:rPr>
          <w:rStyle w:val="BookTitle"/>
          <w:rFonts w:ascii="Times New Roman" w:hAnsi="Times New Roman" w:cs="Times New Roman"/>
          <w:i w:val="0"/>
          <w:iCs w:val="0"/>
          <w:smallCaps w:val="0"/>
          <w:spacing w:val="0"/>
        </w:rPr>
        <w:t>elevant e</w:t>
      </w:r>
      <w:r w:rsidR="00F07D46">
        <w:rPr>
          <w:rStyle w:val="BookTitle"/>
          <w:rFonts w:ascii="Times New Roman" w:hAnsi="Times New Roman" w:cs="Times New Roman"/>
          <w:i w:val="0"/>
          <w:iCs w:val="0"/>
          <w:smallCaps w:val="0"/>
          <w:spacing w:val="0"/>
        </w:rPr>
        <w:t>mployer</w:t>
      </w:r>
      <w:r w:rsidR="001F797F">
        <w:rPr>
          <w:rStyle w:val="BookTitle"/>
          <w:rFonts w:ascii="Times New Roman" w:hAnsi="Times New Roman" w:cs="Times New Roman"/>
          <w:i w:val="0"/>
          <w:iCs w:val="0"/>
          <w:smallCaps w:val="0"/>
          <w:spacing w:val="0"/>
        </w:rPr>
        <w:t xml:space="preserve"> </w:t>
      </w:r>
      <w:r w:rsidR="00BF3FD8">
        <w:rPr>
          <w:rStyle w:val="BookTitle"/>
          <w:rFonts w:ascii="Times New Roman" w:hAnsi="Times New Roman" w:cs="Times New Roman"/>
          <w:i w:val="0"/>
          <w:iCs w:val="0"/>
          <w:smallCaps w:val="0"/>
          <w:spacing w:val="0"/>
        </w:rPr>
        <w:t xml:space="preserve">must also provide information about whether it </w:t>
      </w:r>
      <w:r w:rsidR="00276567">
        <w:rPr>
          <w:rStyle w:val="BookTitle"/>
          <w:rFonts w:ascii="Times New Roman" w:hAnsi="Times New Roman" w:cs="Times New Roman"/>
          <w:i w:val="0"/>
          <w:iCs w:val="0"/>
          <w:smallCaps w:val="0"/>
          <w:spacing w:val="0"/>
        </w:rPr>
        <w:t>conducts training for managers on sex-based harassment and discrimination, and</w:t>
      </w:r>
      <w:r w:rsidR="00BF3FD8">
        <w:rPr>
          <w:rStyle w:val="BookTitle"/>
          <w:rFonts w:ascii="Times New Roman" w:hAnsi="Times New Roman" w:cs="Times New Roman"/>
          <w:i w:val="0"/>
          <w:iCs w:val="0"/>
          <w:smallCaps w:val="0"/>
          <w:spacing w:val="0"/>
        </w:rPr>
        <w:t xml:space="preserve"> if so,</w:t>
      </w:r>
      <w:r w:rsidR="00276567">
        <w:rPr>
          <w:rStyle w:val="BookTitle"/>
          <w:rFonts w:ascii="Times New Roman" w:hAnsi="Times New Roman" w:cs="Times New Roman"/>
          <w:i w:val="0"/>
          <w:iCs w:val="0"/>
          <w:smallCaps w:val="0"/>
          <w:spacing w:val="0"/>
        </w:rPr>
        <w:t xml:space="preserve"> </w:t>
      </w:r>
      <w:r w:rsidR="00BF3FD8">
        <w:rPr>
          <w:rStyle w:val="BookTitle"/>
          <w:rFonts w:ascii="Times New Roman" w:hAnsi="Times New Roman" w:cs="Times New Roman"/>
          <w:i w:val="0"/>
          <w:iCs w:val="0"/>
          <w:smallCaps w:val="0"/>
          <w:spacing w:val="0"/>
        </w:rPr>
        <w:t xml:space="preserve">the frequency with which training is offered to managers such as, for example: </w:t>
      </w:r>
      <w:r w:rsidR="00276567">
        <w:rPr>
          <w:rStyle w:val="BookTitle"/>
          <w:rFonts w:ascii="Times New Roman" w:hAnsi="Times New Roman" w:cs="Times New Roman"/>
          <w:i w:val="0"/>
          <w:iCs w:val="0"/>
          <w:smallCaps w:val="0"/>
          <w:spacing w:val="0"/>
        </w:rPr>
        <w:t>annually; every 1 to 2 years;</w:t>
      </w:r>
      <w:r w:rsidR="00BF3FD8">
        <w:rPr>
          <w:rStyle w:val="BookTitle"/>
          <w:rFonts w:ascii="Times New Roman" w:hAnsi="Times New Roman" w:cs="Times New Roman"/>
          <w:i w:val="0"/>
          <w:iCs w:val="0"/>
          <w:smallCaps w:val="0"/>
          <w:spacing w:val="0"/>
        </w:rPr>
        <w:t xml:space="preserve"> or varies across business units</w:t>
      </w:r>
      <w:r w:rsidR="00276567">
        <w:rPr>
          <w:rStyle w:val="BookTitle"/>
          <w:rFonts w:ascii="Times New Roman" w:hAnsi="Times New Roman" w:cs="Times New Roman"/>
          <w:i w:val="0"/>
          <w:iCs w:val="0"/>
          <w:smallCaps w:val="0"/>
          <w:spacing w:val="0"/>
        </w:rPr>
        <w:t xml:space="preserve">. </w:t>
      </w:r>
      <w:r w:rsidR="001F797F">
        <w:rPr>
          <w:rStyle w:val="BookTitle"/>
          <w:rFonts w:ascii="Times New Roman" w:hAnsi="Times New Roman" w:cs="Times New Roman"/>
          <w:i w:val="0"/>
          <w:iCs w:val="0"/>
          <w:smallCaps w:val="0"/>
          <w:spacing w:val="0"/>
        </w:rPr>
        <w:t xml:space="preserve">  </w:t>
      </w:r>
    </w:p>
    <w:p w:rsidR="00BF3FD8" w:rsidRPr="00325874" w:rsidRDefault="00BF3FD8" w:rsidP="00BF3FD8">
      <w:pPr>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t xml:space="preserve">Explanation of the </w:t>
      </w:r>
      <w:r w:rsidR="00AE413C">
        <w:rPr>
          <w:rStyle w:val="BookTitle"/>
          <w:rFonts w:ascii="Times New Roman" w:hAnsi="Times New Roman" w:cs="Times New Roman"/>
          <w:b/>
          <w:i w:val="0"/>
          <w:iCs w:val="0"/>
          <w:smallCaps w:val="0"/>
          <w:spacing w:val="0"/>
        </w:rPr>
        <w:t>clauses</w:t>
      </w:r>
      <w:r>
        <w:rPr>
          <w:rStyle w:val="BookTitle"/>
          <w:rFonts w:ascii="Times New Roman" w:hAnsi="Times New Roman" w:cs="Times New Roman"/>
          <w:b/>
          <w:i w:val="0"/>
          <w:iCs w:val="0"/>
          <w:smallCaps w:val="0"/>
          <w:spacing w:val="0"/>
        </w:rPr>
        <w:t xml:space="preserve"> in Schedule 2 </w:t>
      </w:r>
    </w:p>
    <w:p w:rsidR="00BF3FD8" w:rsidRPr="00665AA4" w:rsidRDefault="00BF3FD8" w:rsidP="00BF3FD8">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Schedule 2</w:t>
      </w:r>
      <w:r w:rsidRPr="00665AA4">
        <w:rPr>
          <w:rStyle w:val="BookTitle"/>
          <w:rFonts w:ascii="Times New Roman" w:hAnsi="Times New Roman" w:cs="Times New Roman"/>
          <w:iCs w:val="0"/>
          <w:smallCaps w:val="0"/>
          <w:spacing w:val="0"/>
        </w:rPr>
        <w:t xml:space="preserve"> –</w:t>
      </w:r>
      <w:r w:rsidR="00F07D46">
        <w:rPr>
          <w:rStyle w:val="BookTitle"/>
          <w:rFonts w:ascii="Times New Roman" w:hAnsi="Times New Roman" w:cs="Times New Roman"/>
          <w:iCs w:val="0"/>
          <w:smallCaps w:val="0"/>
          <w:spacing w:val="0"/>
        </w:rPr>
        <w:t>Amendments</w:t>
      </w:r>
      <w:r w:rsidR="00C67053">
        <w:rPr>
          <w:rStyle w:val="BookTitle"/>
          <w:rFonts w:ascii="Times New Roman" w:hAnsi="Times New Roman" w:cs="Times New Roman"/>
          <w:iCs w:val="0"/>
          <w:smallCaps w:val="0"/>
          <w:spacing w:val="0"/>
        </w:rPr>
        <w:t xml:space="preserve"> of Schedule 1 commencing on 1 April 2014</w:t>
      </w:r>
      <w:r w:rsidR="00F07D46">
        <w:rPr>
          <w:rStyle w:val="BookTitle"/>
          <w:rFonts w:ascii="Times New Roman" w:hAnsi="Times New Roman" w:cs="Times New Roman"/>
          <w:iCs w:val="0"/>
          <w:smallCaps w:val="0"/>
          <w:spacing w:val="0"/>
        </w:rPr>
        <w:t xml:space="preserve"> </w:t>
      </w:r>
      <w:r w:rsidRPr="00665AA4">
        <w:rPr>
          <w:rStyle w:val="BookTitle"/>
          <w:rFonts w:ascii="Times New Roman" w:hAnsi="Times New Roman" w:cs="Times New Roman"/>
          <w:iCs w:val="0"/>
          <w:smallCaps w:val="0"/>
          <w:spacing w:val="0"/>
        </w:rPr>
        <w:t xml:space="preserve"> </w:t>
      </w:r>
    </w:p>
    <w:p w:rsidR="009E4D53" w:rsidRDefault="00BF3FD8" w:rsidP="00BF3FD8">
      <w:pPr>
        <w:rPr>
          <w:rStyle w:val="BookTitle"/>
          <w:rFonts w:ascii="Times New Roman" w:hAnsi="Times New Roman" w:cs="Times New Roman"/>
          <w:b/>
          <w:i w:val="0"/>
          <w:iCs w:val="0"/>
          <w:smallCaps w:val="0"/>
          <w:spacing w:val="0"/>
        </w:rPr>
      </w:pPr>
      <w:r>
        <w:rPr>
          <w:rStyle w:val="BookTitle"/>
          <w:rFonts w:ascii="Times New Roman" w:hAnsi="Times New Roman" w:cs="Times New Roman"/>
          <w:i w:val="0"/>
          <w:iCs w:val="0"/>
          <w:smallCaps w:val="0"/>
          <w:spacing w:val="0"/>
        </w:rPr>
        <w:t xml:space="preserve">Schedule 2 of the </w:t>
      </w:r>
      <w:r w:rsidR="004B34AE">
        <w:rPr>
          <w:rStyle w:val="BookTitle"/>
          <w:rFonts w:ascii="Times New Roman" w:hAnsi="Times New Roman" w:cs="Times New Roman"/>
          <w:i w:val="0"/>
          <w:iCs w:val="0"/>
          <w:smallCaps w:val="0"/>
          <w:spacing w:val="0"/>
        </w:rPr>
        <w:t>Instrument</w:t>
      </w:r>
      <w:r>
        <w:rPr>
          <w:rStyle w:val="BookTitle"/>
          <w:rFonts w:ascii="Times New Roman" w:hAnsi="Times New Roman" w:cs="Times New Roman"/>
          <w:i w:val="0"/>
          <w:iCs w:val="0"/>
          <w:smallCaps w:val="0"/>
          <w:spacing w:val="0"/>
        </w:rPr>
        <w:t xml:space="preserve"> contain</w:t>
      </w:r>
      <w:r w:rsidR="00F07D46">
        <w:rPr>
          <w:rStyle w:val="BookTitle"/>
          <w:rFonts w:ascii="Times New Roman" w:hAnsi="Times New Roman" w:cs="Times New Roman"/>
          <w:i w:val="0"/>
          <w:iCs w:val="0"/>
          <w:smallCaps w:val="0"/>
          <w:spacing w:val="0"/>
        </w:rPr>
        <w:t xml:space="preserve">s amendments to the matters of 3 </w:t>
      </w:r>
      <w:r>
        <w:rPr>
          <w:rStyle w:val="BookTitle"/>
          <w:rFonts w:ascii="Times New Roman" w:hAnsi="Times New Roman" w:cs="Times New Roman"/>
          <w:i w:val="0"/>
          <w:iCs w:val="0"/>
          <w:smallCaps w:val="0"/>
          <w:spacing w:val="0"/>
        </w:rPr>
        <w:t xml:space="preserve">gender equality indicators. </w:t>
      </w:r>
    </w:p>
    <w:p w:rsidR="009E4D53" w:rsidRDefault="009E4D53"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In addition to the </w:t>
      </w:r>
      <w:r w:rsidR="00F74E38">
        <w:rPr>
          <w:rStyle w:val="BookTitle"/>
          <w:rFonts w:ascii="Times New Roman" w:hAnsi="Times New Roman" w:cs="Times New Roman"/>
          <w:i w:val="0"/>
          <w:iCs w:val="0"/>
          <w:smallCaps w:val="0"/>
          <w:spacing w:val="0"/>
        </w:rPr>
        <w:t xml:space="preserve">reporting requirements outlined in Schedule 1 of the </w:t>
      </w:r>
      <w:r w:rsidR="004B34AE">
        <w:rPr>
          <w:rStyle w:val="BookTitle"/>
          <w:rFonts w:ascii="Times New Roman" w:hAnsi="Times New Roman" w:cs="Times New Roman"/>
          <w:i w:val="0"/>
          <w:iCs w:val="0"/>
          <w:smallCaps w:val="0"/>
          <w:spacing w:val="0"/>
        </w:rPr>
        <w:t>Instrument</w:t>
      </w:r>
      <w:r w:rsidR="00F74E38">
        <w:rPr>
          <w:rStyle w:val="BookTitle"/>
          <w:rFonts w:ascii="Times New Roman" w:hAnsi="Times New Roman" w:cs="Times New Roman"/>
          <w:i w:val="0"/>
          <w:iCs w:val="0"/>
          <w:smallCaps w:val="0"/>
          <w:spacing w:val="0"/>
        </w:rPr>
        <w:t xml:space="preserve">, from </w:t>
      </w:r>
      <w:r w:rsidR="00E75BBC">
        <w:rPr>
          <w:rStyle w:val="BookTitle"/>
          <w:rFonts w:ascii="Times New Roman" w:hAnsi="Times New Roman" w:cs="Times New Roman"/>
          <w:i w:val="0"/>
          <w:iCs w:val="0"/>
          <w:smallCaps w:val="0"/>
          <w:spacing w:val="0"/>
        </w:rPr>
        <w:t xml:space="preserve">1 April 2014 </w:t>
      </w:r>
      <w:r w:rsidR="00F74E38">
        <w:rPr>
          <w:rStyle w:val="BookTitle"/>
          <w:rFonts w:ascii="Times New Roman" w:hAnsi="Times New Roman" w:cs="Times New Roman"/>
          <w:i w:val="0"/>
          <w:iCs w:val="0"/>
          <w:smallCaps w:val="0"/>
          <w:spacing w:val="0"/>
        </w:rPr>
        <w:t xml:space="preserve">onwards, </w:t>
      </w:r>
      <w:r w:rsidR="00F07D46">
        <w:rPr>
          <w:rStyle w:val="BookTitle"/>
          <w:rFonts w:ascii="Times New Roman" w:hAnsi="Times New Roman" w:cs="Times New Roman"/>
          <w:i w:val="0"/>
          <w:iCs w:val="0"/>
          <w:smallCaps w:val="0"/>
          <w:spacing w:val="0"/>
        </w:rPr>
        <w:t xml:space="preserve">each </w:t>
      </w:r>
      <w:r w:rsidR="00F74E38">
        <w:rPr>
          <w:rStyle w:val="BookTitle"/>
          <w:rFonts w:ascii="Times New Roman" w:hAnsi="Times New Roman" w:cs="Times New Roman"/>
          <w:i w:val="0"/>
          <w:iCs w:val="0"/>
          <w:smallCaps w:val="0"/>
          <w:spacing w:val="0"/>
        </w:rPr>
        <w:t>relevant employe</w:t>
      </w:r>
      <w:r w:rsidR="00F07D46">
        <w:rPr>
          <w:rStyle w:val="BookTitle"/>
          <w:rFonts w:ascii="Times New Roman" w:hAnsi="Times New Roman" w:cs="Times New Roman"/>
          <w:i w:val="0"/>
          <w:iCs w:val="0"/>
          <w:smallCaps w:val="0"/>
          <w:spacing w:val="0"/>
        </w:rPr>
        <w:t>r</w:t>
      </w:r>
      <w:r w:rsidR="00F74E38">
        <w:rPr>
          <w:rStyle w:val="BookTitle"/>
          <w:rFonts w:ascii="Times New Roman" w:hAnsi="Times New Roman" w:cs="Times New Roman"/>
          <w:i w:val="0"/>
          <w:iCs w:val="0"/>
          <w:smallCaps w:val="0"/>
          <w:spacing w:val="0"/>
        </w:rPr>
        <w:t xml:space="preserve"> must</w:t>
      </w:r>
      <w:r w:rsidR="00F07D46">
        <w:rPr>
          <w:rStyle w:val="BookTitle"/>
          <w:rFonts w:ascii="Times New Roman" w:hAnsi="Times New Roman" w:cs="Times New Roman"/>
          <w:i w:val="0"/>
          <w:iCs w:val="0"/>
          <w:smallCaps w:val="0"/>
          <w:spacing w:val="0"/>
        </w:rPr>
        <w:t xml:space="preserve"> also</w:t>
      </w:r>
      <w:r w:rsidR="00F74E38">
        <w:rPr>
          <w:rStyle w:val="BookTitle"/>
          <w:rFonts w:ascii="Times New Roman" w:hAnsi="Times New Roman" w:cs="Times New Roman"/>
          <w:i w:val="0"/>
          <w:iCs w:val="0"/>
          <w:smallCaps w:val="0"/>
          <w:spacing w:val="0"/>
        </w:rPr>
        <w:t xml:space="preserve"> </w:t>
      </w:r>
      <w:r w:rsidR="00F07D46">
        <w:rPr>
          <w:rStyle w:val="BookTitle"/>
          <w:rFonts w:ascii="Times New Roman" w:hAnsi="Times New Roman" w:cs="Times New Roman"/>
          <w:i w:val="0"/>
          <w:iCs w:val="0"/>
          <w:smallCaps w:val="0"/>
          <w:spacing w:val="0"/>
        </w:rPr>
        <w:t>report on additional matters</w:t>
      </w:r>
      <w:r w:rsidR="00F74E38">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w:t>
      </w:r>
    </w:p>
    <w:p w:rsidR="00A21457" w:rsidRDefault="00AE413C" w:rsidP="00A70B0F">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 xml:space="preserve">Clause </w:t>
      </w:r>
      <w:r w:rsidR="00A21457">
        <w:rPr>
          <w:rStyle w:val="BookTitle"/>
          <w:rFonts w:ascii="Times New Roman" w:hAnsi="Times New Roman" w:cs="Times New Roman"/>
          <w:iCs w:val="0"/>
          <w:smallCaps w:val="0"/>
          <w:spacing w:val="0"/>
        </w:rPr>
        <w:t>1: Amendments to Gender Equality Indicator 1</w:t>
      </w:r>
    </w:p>
    <w:p w:rsidR="00A70B0F" w:rsidRDefault="00AE413C" w:rsidP="00A70B0F">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Clause</w:t>
      </w:r>
      <w:r w:rsidR="00A21457">
        <w:rPr>
          <w:rStyle w:val="BookTitle"/>
          <w:rFonts w:ascii="Times New Roman" w:hAnsi="Times New Roman" w:cs="Times New Roman"/>
          <w:i w:val="0"/>
          <w:iCs w:val="0"/>
          <w:smallCaps w:val="0"/>
          <w:spacing w:val="0"/>
        </w:rPr>
        <w:t xml:space="preserve"> 1 </w:t>
      </w:r>
      <w:r w:rsidR="00CD6A3E">
        <w:rPr>
          <w:rStyle w:val="BookTitle"/>
          <w:rFonts w:ascii="Times New Roman" w:hAnsi="Times New Roman" w:cs="Times New Roman"/>
          <w:i w:val="0"/>
          <w:iCs w:val="0"/>
          <w:smallCaps w:val="0"/>
          <w:spacing w:val="0"/>
        </w:rPr>
        <w:t>adds a further 5 corresponding matters to gender equality indicator 1, building on the reporting requirements for gender equality indicator 1 as set out in Schedule 1</w:t>
      </w:r>
      <w:r w:rsidR="00A21457">
        <w:rPr>
          <w:rStyle w:val="BookTitle"/>
          <w:rFonts w:ascii="Times New Roman" w:hAnsi="Times New Roman" w:cs="Times New Roman"/>
          <w:i w:val="0"/>
          <w:iCs w:val="0"/>
          <w:smallCaps w:val="0"/>
          <w:spacing w:val="0"/>
        </w:rPr>
        <w:t xml:space="preserve">. The additional matters specified in </w:t>
      </w:r>
      <w:r>
        <w:rPr>
          <w:rStyle w:val="BookTitle"/>
          <w:rFonts w:ascii="Times New Roman" w:hAnsi="Times New Roman" w:cs="Times New Roman"/>
          <w:i w:val="0"/>
          <w:iCs w:val="0"/>
          <w:smallCaps w:val="0"/>
          <w:spacing w:val="0"/>
        </w:rPr>
        <w:t>Clause</w:t>
      </w:r>
      <w:r w:rsidR="00A21457">
        <w:rPr>
          <w:rStyle w:val="BookTitle"/>
          <w:rFonts w:ascii="Times New Roman" w:hAnsi="Times New Roman" w:cs="Times New Roman"/>
          <w:i w:val="0"/>
          <w:iCs w:val="0"/>
          <w:smallCaps w:val="0"/>
          <w:spacing w:val="0"/>
        </w:rPr>
        <w:t xml:space="preserve"> 1 seek information on</w:t>
      </w:r>
      <w:r w:rsidR="00D44D5D">
        <w:rPr>
          <w:rStyle w:val="BookTitle"/>
          <w:rFonts w:ascii="Times New Roman" w:hAnsi="Times New Roman" w:cs="Times New Roman"/>
          <w:i w:val="0"/>
          <w:iCs w:val="0"/>
          <w:smallCaps w:val="0"/>
          <w:spacing w:val="0"/>
        </w:rPr>
        <w:t xml:space="preserve"> recruitment, promotion and retention</w:t>
      </w:r>
      <w:r w:rsidR="00A21457">
        <w:rPr>
          <w:rStyle w:val="BookTitle"/>
          <w:rFonts w:ascii="Times New Roman" w:hAnsi="Times New Roman" w:cs="Times New Roman"/>
          <w:i w:val="0"/>
          <w:iCs w:val="0"/>
          <w:smallCaps w:val="0"/>
          <w:spacing w:val="0"/>
        </w:rPr>
        <w:t xml:space="preserve"> data. </w:t>
      </w:r>
    </w:p>
    <w:p w:rsidR="00A70B0F" w:rsidRDefault="00A70B0F" w:rsidP="00A70B0F">
      <w:pPr>
        <w:spacing w:after="0"/>
        <w:rPr>
          <w:rStyle w:val="BookTitle"/>
          <w:rFonts w:ascii="Times New Roman" w:hAnsi="Times New Roman" w:cs="Times New Roman"/>
          <w:i w:val="0"/>
          <w:iCs w:val="0"/>
          <w:smallCaps w:val="0"/>
          <w:spacing w:val="0"/>
        </w:rPr>
      </w:pPr>
    </w:p>
    <w:p w:rsidR="00CD358B" w:rsidRDefault="00F07D46"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lastRenderedPageBreak/>
        <w:t>A relevant employer</w:t>
      </w:r>
      <w:r w:rsidR="00A21457">
        <w:rPr>
          <w:rStyle w:val="BookTitle"/>
          <w:rFonts w:ascii="Times New Roman" w:hAnsi="Times New Roman" w:cs="Times New Roman"/>
          <w:i w:val="0"/>
          <w:iCs w:val="0"/>
          <w:smallCaps w:val="0"/>
          <w:spacing w:val="0"/>
        </w:rPr>
        <w:t xml:space="preserve"> must provi</w:t>
      </w:r>
      <w:r>
        <w:rPr>
          <w:rStyle w:val="BookTitle"/>
          <w:rFonts w:ascii="Times New Roman" w:hAnsi="Times New Roman" w:cs="Times New Roman"/>
          <w:i w:val="0"/>
          <w:iCs w:val="0"/>
          <w:smallCaps w:val="0"/>
          <w:spacing w:val="0"/>
        </w:rPr>
        <w:t xml:space="preserve">de information about the </w:t>
      </w:r>
      <w:r w:rsidR="00A21457">
        <w:rPr>
          <w:rStyle w:val="BookTitle"/>
          <w:rFonts w:ascii="Times New Roman" w:hAnsi="Times New Roman" w:cs="Times New Roman"/>
          <w:i w:val="0"/>
          <w:iCs w:val="0"/>
          <w:smallCaps w:val="0"/>
          <w:spacing w:val="0"/>
        </w:rPr>
        <w:t>composition of applications for recruitment exercises</w:t>
      </w:r>
      <w:r>
        <w:rPr>
          <w:rStyle w:val="BookTitle"/>
          <w:rFonts w:ascii="Times New Roman" w:hAnsi="Times New Roman" w:cs="Times New Roman"/>
          <w:i w:val="0"/>
          <w:iCs w:val="0"/>
          <w:smallCaps w:val="0"/>
          <w:spacing w:val="0"/>
        </w:rPr>
        <w:t xml:space="preserve">, </w:t>
      </w:r>
      <w:r w:rsidR="00A21457">
        <w:rPr>
          <w:rStyle w:val="BookTitle"/>
          <w:rFonts w:ascii="Times New Roman" w:hAnsi="Times New Roman" w:cs="Times New Roman"/>
          <w:i w:val="0"/>
          <w:iCs w:val="0"/>
          <w:smallCaps w:val="0"/>
          <w:spacing w:val="0"/>
        </w:rPr>
        <w:t xml:space="preserve">interviewees </w:t>
      </w:r>
      <w:r>
        <w:rPr>
          <w:rStyle w:val="BookTitle"/>
          <w:rFonts w:ascii="Times New Roman" w:hAnsi="Times New Roman" w:cs="Times New Roman"/>
          <w:i w:val="0"/>
          <w:iCs w:val="0"/>
          <w:smallCaps w:val="0"/>
          <w:spacing w:val="0"/>
        </w:rPr>
        <w:t xml:space="preserve">and successful </w:t>
      </w:r>
      <w:r w:rsidR="00D44D5D">
        <w:rPr>
          <w:rStyle w:val="BookTitle"/>
          <w:rFonts w:ascii="Times New Roman" w:hAnsi="Times New Roman" w:cs="Times New Roman"/>
          <w:i w:val="0"/>
          <w:iCs w:val="0"/>
          <w:smallCaps w:val="0"/>
          <w:spacing w:val="0"/>
        </w:rPr>
        <w:t>applicants appointed to positions</w:t>
      </w:r>
      <w:r w:rsidR="00C724B8">
        <w:rPr>
          <w:rStyle w:val="BookTitle"/>
          <w:rFonts w:ascii="Times New Roman" w:hAnsi="Times New Roman" w:cs="Times New Roman"/>
          <w:i w:val="0"/>
          <w:iCs w:val="0"/>
          <w:smallCaps w:val="0"/>
          <w:spacing w:val="0"/>
        </w:rPr>
        <w:t xml:space="preserve"> by </w:t>
      </w:r>
      <w:r>
        <w:rPr>
          <w:rStyle w:val="BookTitle"/>
          <w:rFonts w:ascii="Times New Roman" w:hAnsi="Times New Roman" w:cs="Times New Roman"/>
          <w:i w:val="0"/>
          <w:iCs w:val="0"/>
          <w:smallCaps w:val="0"/>
          <w:spacing w:val="0"/>
        </w:rPr>
        <w:t xml:space="preserve">gender and by </w:t>
      </w:r>
      <w:r w:rsidR="00C724B8">
        <w:rPr>
          <w:rStyle w:val="BookTitle"/>
          <w:rFonts w:ascii="Times New Roman" w:hAnsi="Times New Roman" w:cs="Times New Roman"/>
          <w:i w:val="0"/>
          <w:iCs w:val="0"/>
          <w:smallCaps w:val="0"/>
          <w:spacing w:val="0"/>
        </w:rPr>
        <w:t>manager / non-manager</w:t>
      </w:r>
      <w:r w:rsidR="00D44D5D">
        <w:rPr>
          <w:rStyle w:val="BookTitle"/>
          <w:rFonts w:ascii="Times New Roman" w:hAnsi="Times New Roman" w:cs="Times New Roman"/>
          <w:i w:val="0"/>
          <w:iCs w:val="0"/>
          <w:smallCaps w:val="0"/>
          <w:spacing w:val="0"/>
        </w:rPr>
        <w:t>.</w:t>
      </w:r>
    </w:p>
    <w:p w:rsidR="00D44D5D" w:rsidRDefault="00F07D46"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relevant employer</w:t>
      </w:r>
      <w:r w:rsidR="00D44D5D">
        <w:rPr>
          <w:rStyle w:val="BookTitle"/>
          <w:rFonts w:ascii="Times New Roman" w:hAnsi="Times New Roman" w:cs="Times New Roman"/>
          <w:i w:val="0"/>
          <w:iCs w:val="0"/>
          <w:smallCaps w:val="0"/>
          <w:spacing w:val="0"/>
        </w:rPr>
        <w:t xml:space="preserve"> </w:t>
      </w:r>
      <w:r w:rsidR="00A70B0F">
        <w:rPr>
          <w:rStyle w:val="BookTitle"/>
          <w:rFonts w:ascii="Times New Roman" w:hAnsi="Times New Roman" w:cs="Times New Roman"/>
          <w:i w:val="0"/>
          <w:iCs w:val="0"/>
          <w:smallCaps w:val="0"/>
          <w:spacing w:val="0"/>
        </w:rPr>
        <w:t xml:space="preserve">must also provide information about the </w:t>
      </w:r>
      <w:r w:rsidR="00D44D5D">
        <w:rPr>
          <w:rStyle w:val="BookTitle"/>
          <w:rFonts w:ascii="Times New Roman" w:hAnsi="Times New Roman" w:cs="Times New Roman"/>
          <w:i w:val="0"/>
          <w:iCs w:val="0"/>
          <w:smallCaps w:val="0"/>
          <w:spacing w:val="0"/>
        </w:rPr>
        <w:t>number and proportion of employees awarded promotions by gend</w:t>
      </w:r>
      <w:r w:rsidR="00A70B0F">
        <w:rPr>
          <w:rStyle w:val="BookTitle"/>
          <w:rFonts w:ascii="Times New Roman" w:hAnsi="Times New Roman" w:cs="Times New Roman"/>
          <w:i w:val="0"/>
          <w:iCs w:val="0"/>
          <w:smallCaps w:val="0"/>
          <w:spacing w:val="0"/>
        </w:rPr>
        <w:t>er, employment status, and</w:t>
      </w:r>
      <w:r w:rsidR="00C724B8">
        <w:rPr>
          <w:rStyle w:val="BookTitle"/>
          <w:rFonts w:ascii="Times New Roman" w:hAnsi="Times New Roman" w:cs="Times New Roman"/>
          <w:i w:val="0"/>
          <w:iCs w:val="0"/>
          <w:smallCaps w:val="0"/>
          <w:spacing w:val="0"/>
        </w:rPr>
        <w:t xml:space="preserve"> by manager / non-manager</w:t>
      </w:r>
      <w:r w:rsidR="00D44D5D">
        <w:rPr>
          <w:rStyle w:val="BookTitle"/>
          <w:rFonts w:ascii="Times New Roman" w:hAnsi="Times New Roman" w:cs="Times New Roman"/>
          <w:i w:val="0"/>
          <w:iCs w:val="0"/>
          <w:smallCaps w:val="0"/>
          <w:spacing w:val="0"/>
        </w:rPr>
        <w:t>.</w:t>
      </w:r>
      <w:r w:rsidR="00A70B0F">
        <w:rPr>
          <w:rStyle w:val="BookTitle"/>
          <w:rFonts w:ascii="Times New Roman" w:hAnsi="Times New Roman" w:cs="Times New Roman"/>
          <w:i w:val="0"/>
          <w:iCs w:val="0"/>
          <w:smallCaps w:val="0"/>
          <w:spacing w:val="0"/>
        </w:rPr>
        <w:t xml:space="preserve"> The </w:t>
      </w:r>
      <w:r w:rsidR="00D44D5D">
        <w:rPr>
          <w:rStyle w:val="BookTitle"/>
          <w:rFonts w:ascii="Times New Roman" w:hAnsi="Times New Roman" w:cs="Times New Roman"/>
          <w:i w:val="0"/>
          <w:iCs w:val="0"/>
          <w:smallCaps w:val="0"/>
          <w:spacing w:val="0"/>
        </w:rPr>
        <w:t>number and proportion of employees who have resigned by gen</w:t>
      </w:r>
      <w:r w:rsidR="00A70B0F">
        <w:rPr>
          <w:rStyle w:val="BookTitle"/>
          <w:rFonts w:ascii="Times New Roman" w:hAnsi="Times New Roman" w:cs="Times New Roman"/>
          <w:i w:val="0"/>
          <w:iCs w:val="0"/>
          <w:smallCaps w:val="0"/>
          <w:spacing w:val="0"/>
        </w:rPr>
        <w:t xml:space="preserve">der, employment status and </w:t>
      </w:r>
      <w:r w:rsidR="00C724B8">
        <w:rPr>
          <w:rStyle w:val="BookTitle"/>
          <w:rFonts w:ascii="Times New Roman" w:hAnsi="Times New Roman" w:cs="Times New Roman"/>
          <w:i w:val="0"/>
          <w:iCs w:val="0"/>
          <w:smallCaps w:val="0"/>
          <w:spacing w:val="0"/>
        </w:rPr>
        <w:t xml:space="preserve">by manager / non-manager </w:t>
      </w:r>
      <w:r w:rsidR="00A70B0F">
        <w:rPr>
          <w:rStyle w:val="BookTitle"/>
          <w:rFonts w:ascii="Times New Roman" w:hAnsi="Times New Roman" w:cs="Times New Roman"/>
          <w:i w:val="0"/>
          <w:iCs w:val="0"/>
          <w:smallCaps w:val="0"/>
          <w:spacing w:val="0"/>
        </w:rPr>
        <w:t>must also be reported on</w:t>
      </w:r>
      <w:r w:rsidR="00D44D5D">
        <w:rPr>
          <w:rStyle w:val="BookTitle"/>
          <w:rFonts w:ascii="Times New Roman" w:hAnsi="Times New Roman" w:cs="Times New Roman"/>
          <w:i w:val="0"/>
          <w:iCs w:val="0"/>
          <w:smallCaps w:val="0"/>
          <w:spacing w:val="0"/>
        </w:rPr>
        <w:t>.</w:t>
      </w:r>
    </w:p>
    <w:p w:rsidR="00B81F74" w:rsidRDefault="00AE413C" w:rsidP="00B81F74">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Clause</w:t>
      </w:r>
      <w:r w:rsidR="00B81F74" w:rsidRPr="00A70B0F">
        <w:rPr>
          <w:rStyle w:val="BookTitle"/>
          <w:rFonts w:ascii="Times New Roman" w:hAnsi="Times New Roman" w:cs="Times New Roman"/>
          <w:iCs w:val="0"/>
          <w:smallCaps w:val="0"/>
          <w:spacing w:val="0"/>
        </w:rPr>
        <w:t xml:space="preserve"> 2: Amendments to Gender Equality Indicator </w:t>
      </w:r>
      <w:r w:rsidR="00B81F74">
        <w:rPr>
          <w:rStyle w:val="BookTitle"/>
          <w:rFonts w:ascii="Times New Roman" w:hAnsi="Times New Roman" w:cs="Times New Roman"/>
          <w:iCs w:val="0"/>
          <w:smallCaps w:val="0"/>
          <w:spacing w:val="0"/>
        </w:rPr>
        <w:t>3</w:t>
      </w:r>
    </w:p>
    <w:p w:rsidR="00B81F74" w:rsidRDefault="00CD6A3E" w:rsidP="00B81F74">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Clause 2 adds a further corresponding matter to gender equality indicator 3, building on the reporting requirements for gender equality indicator 3 as set out in Schedule 1. The additional matter specified in Clause 2 seeks information on remuneration. </w:t>
      </w:r>
    </w:p>
    <w:p w:rsidR="00B81F74" w:rsidRDefault="00B81F74" w:rsidP="00B81F74">
      <w:pPr>
        <w:spacing w:after="0"/>
        <w:rPr>
          <w:rStyle w:val="BookTitle"/>
          <w:rFonts w:ascii="Times New Roman" w:hAnsi="Times New Roman" w:cs="Times New Roman"/>
          <w:i w:val="0"/>
          <w:iCs w:val="0"/>
          <w:smallCaps w:val="0"/>
          <w:spacing w:val="0"/>
        </w:rPr>
      </w:pPr>
    </w:p>
    <w:p w:rsidR="00CD6A3E" w:rsidRDefault="00CD6A3E" w:rsidP="00B81F74">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relevant employer must provide</w:t>
      </w:r>
      <w:r w:rsidR="00DB67D5">
        <w:rPr>
          <w:rStyle w:val="BookTitle"/>
          <w:rFonts w:ascii="Times New Roman" w:hAnsi="Times New Roman" w:cs="Times New Roman"/>
          <w:i w:val="0"/>
          <w:iCs w:val="0"/>
          <w:smallCaps w:val="0"/>
          <w:spacing w:val="0"/>
        </w:rPr>
        <w:t xml:space="preserve"> disaggregated data by gender on annualised average full-time equivalent components of total remuneration. Total remuneration </w:t>
      </w:r>
      <w:r>
        <w:rPr>
          <w:rStyle w:val="BookTitle"/>
          <w:rFonts w:ascii="Times New Roman" w:hAnsi="Times New Roman" w:cs="Times New Roman"/>
          <w:i w:val="0"/>
          <w:iCs w:val="0"/>
          <w:smallCaps w:val="0"/>
          <w:spacing w:val="0"/>
        </w:rPr>
        <w:t>include</w:t>
      </w:r>
      <w:r w:rsidR="00DB67D5">
        <w:rPr>
          <w:rStyle w:val="BookTitle"/>
          <w:rFonts w:ascii="Times New Roman" w:hAnsi="Times New Roman" w:cs="Times New Roman"/>
          <w:i w:val="0"/>
          <w:iCs w:val="0"/>
          <w:smallCaps w:val="0"/>
          <w:spacing w:val="0"/>
        </w:rPr>
        <w:t>s: base pay; discretionary pay; bonus payments; performance pay;</w:t>
      </w:r>
      <w:r>
        <w:rPr>
          <w:rStyle w:val="BookTitle"/>
          <w:rFonts w:ascii="Times New Roman" w:hAnsi="Times New Roman" w:cs="Times New Roman"/>
          <w:i w:val="0"/>
          <w:iCs w:val="0"/>
          <w:smallCaps w:val="0"/>
          <w:spacing w:val="0"/>
        </w:rPr>
        <w:t xml:space="preserve"> </w:t>
      </w:r>
      <w:r w:rsidR="00DB67D5">
        <w:rPr>
          <w:rStyle w:val="BookTitle"/>
          <w:rFonts w:ascii="Times New Roman" w:hAnsi="Times New Roman" w:cs="Times New Roman"/>
          <w:i w:val="0"/>
          <w:iCs w:val="0"/>
          <w:smallCaps w:val="0"/>
          <w:spacing w:val="0"/>
        </w:rPr>
        <w:t>overtime and other allowances. A relevant employer</w:t>
      </w:r>
      <w:r>
        <w:rPr>
          <w:rStyle w:val="BookTitle"/>
          <w:rFonts w:ascii="Times New Roman" w:hAnsi="Times New Roman" w:cs="Times New Roman"/>
          <w:i w:val="0"/>
          <w:iCs w:val="0"/>
          <w:smallCaps w:val="0"/>
          <w:spacing w:val="0"/>
        </w:rPr>
        <w:t xml:space="preserve"> may choose to use data based on the financial year that concludes during the reporting period.   </w:t>
      </w:r>
    </w:p>
    <w:p w:rsidR="00CD6A3E" w:rsidRPr="00DB67D5" w:rsidRDefault="00CD6A3E" w:rsidP="00B81F74">
      <w:pPr>
        <w:spacing w:after="0"/>
        <w:rPr>
          <w:rStyle w:val="BookTitle"/>
          <w:rFonts w:ascii="Times New Roman" w:hAnsi="Times New Roman" w:cs="Times New Roman"/>
          <w:i w:val="0"/>
          <w:iCs w:val="0"/>
          <w:smallCaps w:val="0"/>
          <w:spacing w:val="0"/>
        </w:rPr>
      </w:pPr>
    </w:p>
    <w:p w:rsidR="00A70B0F" w:rsidRPr="00A70B0F" w:rsidRDefault="00AE413C" w:rsidP="00A70B0F">
      <w:pPr>
        <w:spacing w:after="0"/>
        <w:rPr>
          <w:rStyle w:val="BookTitle"/>
          <w:rFonts w:ascii="Times New Roman" w:hAnsi="Times New Roman" w:cs="Times New Roman"/>
          <w:iCs w:val="0"/>
          <w:smallCaps w:val="0"/>
          <w:spacing w:val="0"/>
        </w:rPr>
      </w:pPr>
      <w:r>
        <w:rPr>
          <w:rStyle w:val="BookTitle"/>
          <w:rFonts w:ascii="Times New Roman" w:hAnsi="Times New Roman" w:cs="Times New Roman"/>
          <w:iCs w:val="0"/>
          <w:smallCaps w:val="0"/>
          <w:spacing w:val="0"/>
        </w:rPr>
        <w:t>Clause</w:t>
      </w:r>
      <w:r w:rsidR="00A70B0F" w:rsidRPr="00A70B0F">
        <w:rPr>
          <w:rStyle w:val="BookTitle"/>
          <w:rFonts w:ascii="Times New Roman" w:hAnsi="Times New Roman" w:cs="Times New Roman"/>
          <w:iCs w:val="0"/>
          <w:smallCaps w:val="0"/>
          <w:spacing w:val="0"/>
        </w:rPr>
        <w:t xml:space="preserve"> </w:t>
      </w:r>
      <w:r w:rsidR="00B81F74">
        <w:rPr>
          <w:rStyle w:val="BookTitle"/>
          <w:rFonts w:ascii="Times New Roman" w:hAnsi="Times New Roman" w:cs="Times New Roman"/>
          <w:iCs w:val="0"/>
          <w:smallCaps w:val="0"/>
          <w:spacing w:val="0"/>
        </w:rPr>
        <w:t>3</w:t>
      </w:r>
      <w:r w:rsidR="00A70B0F" w:rsidRPr="00A70B0F">
        <w:rPr>
          <w:rStyle w:val="BookTitle"/>
          <w:rFonts w:ascii="Times New Roman" w:hAnsi="Times New Roman" w:cs="Times New Roman"/>
          <w:iCs w:val="0"/>
          <w:smallCaps w:val="0"/>
          <w:spacing w:val="0"/>
        </w:rPr>
        <w:t>: Amendments to Gender Equality Indicator 4</w:t>
      </w:r>
    </w:p>
    <w:p w:rsidR="00A70B0F" w:rsidRDefault="00CD6A3E" w:rsidP="00A70B0F">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Clause 3 adds a further 2 corresponding matters to gender equality indicator 4, building on the reporting requirements for gender equality indicator 4 as set out in Schedule 1. </w:t>
      </w:r>
      <w:r w:rsidR="00A70B0F">
        <w:rPr>
          <w:rStyle w:val="BookTitle"/>
          <w:rFonts w:ascii="Times New Roman" w:hAnsi="Times New Roman" w:cs="Times New Roman"/>
          <w:i w:val="0"/>
          <w:iCs w:val="0"/>
          <w:smallCaps w:val="0"/>
          <w:spacing w:val="0"/>
        </w:rPr>
        <w:t xml:space="preserve">The additional matters specified in </w:t>
      </w:r>
      <w:r w:rsidR="00AE413C">
        <w:rPr>
          <w:rStyle w:val="BookTitle"/>
          <w:rFonts w:ascii="Times New Roman" w:hAnsi="Times New Roman" w:cs="Times New Roman"/>
          <w:i w:val="0"/>
          <w:iCs w:val="0"/>
          <w:smallCaps w:val="0"/>
          <w:spacing w:val="0"/>
        </w:rPr>
        <w:t>Clause</w:t>
      </w:r>
      <w:r>
        <w:rPr>
          <w:rStyle w:val="BookTitle"/>
          <w:rFonts w:ascii="Times New Roman" w:hAnsi="Times New Roman" w:cs="Times New Roman"/>
          <w:i w:val="0"/>
          <w:iCs w:val="0"/>
          <w:smallCaps w:val="0"/>
          <w:spacing w:val="0"/>
        </w:rPr>
        <w:t xml:space="preserve"> 3</w:t>
      </w:r>
      <w:r w:rsidR="00A70B0F">
        <w:rPr>
          <w:rStyle w:val="BookTitle"/>
          <w:rFonts w:ascii="Times New Roman" w:hAnsi="Times New Roman" w:cs="Times New Roman"/>
          <w:i w:val="0"/>
          <w:iCs w:val="0"/>
          <w:smallCaps w:val="0"/>
          <w:spacing w:val="0"/>
        </w:rPr>
        <w:t xml:space="preserve"> seek information on parental leave.</w:t>
      </w:r>
    </w:p>
    <w:p w:rsidR="00A70B0F" w:rsidRDefault="00A70B0F" w:rsidP="00A70B0F">
      <w:pPr>
        <w:spacing w:after="0"/>
        <w:rPr>
          <w:rStyle w:val="BookTitle"/>
          <w:rFonts w:ascii="Times New Roman" w:hAnsi="Times New Roman" w:cs="Times New Roman"/>
          <w:i w:val="0"/>
          <w:iCs w:val="0"/>
          <w:smallCaps w:val="0"/>
          <w:spacing w:val="0"/>
        </w:rPr>
      </w:pPr>
    </w:p>
    <w:p w:rsidR="000513E7" w:rsidRDefault="00F07D46"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 relevant employer</w:t>
      </w:r>
      <w:r w:rsidR="000513E7">
        <w:rPr>
          <w:rStyle w:val="BookTitle"/>
          <w:rFonts w:ascii="Times New Roman" w:hAnsi="Times New Roman" w:cs="Times New Roman"/>
          <w:i w:val="0"/>
          <w:iCs w:val="0"/>
          <w:smallCaps w:val="0"/>
          <w:spacing w:val="0"/>
        </w:rPr>
        <w:t xml:space="preserve"> </w:t>
      </w:r>
      <w:r w:rsidR="00A70B0F">
        <w:rPr>
          <w:rStyle w:val="BookTitle"/>
          <w:rFonts w:ascii="Times New Roman" w:hAnsi="Times New Roman" w:cs="Times New Roman"/>
          <w:i w:val="0"/>
          <w:iCs w:val="0"/>
          <w:smallCaps w:val="0"/>
          <w:spacing w:val="0"/>
        </w:rPr>
        <w:t xml:space="preserve">must provide information about </w:t>
      </w:r>
      <w:r w:rsidR="000513E7">
        <w:rPr>
          <w:rStyle w:val="BookTitle"/>
          <w:rFonts w:ascii="Times New Roman" w:hAnsi="Times New Roman" w:cs="Times New Roman"/>
          <w:i w:val="0"/>
          <w:iCs w:val="0"/>
          <w:smallCaps w:val="0"/>
          <w:spacing w:val="0"/>
        </w:rPr>
        <w:t>the number of employees returning to work from parental leave by gender and</w:t>
      </w:r>
      <w:r w:rsidR="00A70B0F">
        <w:rPr>
          <w:rStyle w:val="BookTitle"/>
          <w:rFonts w:ascii="Times New Roman" w:hAnsi="Times New Roman" w:cs="Times New Roman"/>
          <w:i w:val="0"/>
          <w:iCs w:val="0"/>
          <w:smallCaps w:val="0"/>
          <w:spacing w:val="0"/>
        </w:rPr>
        <w:t xml:space="preserve"> by manager / non-manager.</w:t>
      </w:r>
      <w:r w:rsidR="000513E7">
        <w:rPr>
          <w:rStyle w:val="BookTitle"/>
          <w:rFonts w:ascii="Times New Roman" w:hAnsi="Times New Roman" w:cs="Times New Roman"/>
          <w:i w:val="0"/>
          <w:iCs w:val="0"/>
          <w:smallCaps w:val="0"/>
          <w:spacing w:val="0"/>
        </w:rPr>
        <w:t xml:space="preserve"> </w:t>
      </w:r>
      <w:r w:rsidR="00A70B0F">
        <w:rPr>
          <w:rStyle w:val="BookTitle"/>
          <w:rFonts w:ascii="Times New Roman" w:hAnsi="Times New Roman" w:cs="Times New Roman"/>
          <w:i w:val="0"/>
          <w:iCs w:val="0"/>
          <w:smallCaps w:val="0"/>
          <w:spacing w:val="0"/>
        </w:rPr>
        <w:t xml:space="preserve">Data </w:t>
      </w:r>
      <w:r w:rsidR="000513E7">
        <w:rPr>
          <w:rStyle w:val="BookTitle"/>
          <w:rFonts w:ascii="Times New Roman" w:hAnsi="Times New Roman" w:cs="Times New Roman"/>
          <w:i w:val="0"/>
          <w:iCs w:val="0"/>
          <w:smallCaps w:val="0"/>
          <w:spacing w:val="0"/>
        </w:rPr>
        <w:t>on the number of requests and approvals for extended parental leave by gender and</w:t>
      </w:r>
      <w:r w:rsidR="00A70B0F">
        <w:rPr>
          <w:rStyle w:val="BookTitle"/>
          <w:rFonts w:ascii="Times New Roman" w:hAnsi="Times New Roman" w:cs="Times New Roman"/>
          <w:i w:val="0"/>
          <w:iCs w:val="0"/>
          <w:smallCaps w:val="0"/>
          <w:spacing w:val="0"/>
        </w:rPr>
        <w:t xml:space="preserve"> by manager / non-manager must also be reported on</w:t>
      </w:r>
      <w:r w:rsidR="000513E7">
        <w:rPr>
          <w:rStyle w:val="BookTitle"/>
          <w:rFonts w:ascii="Times New Roman" w:hAnsi="Times New Roman" w:cs="Times New Roman"/>
          <w:i w:val="0"/>
          <w:iCs w:val="0"/>
          <w:smallCaps w:val="0"/>
          <w:spacing w:val="0"/>
        </w:rPr>
        <w:t>.</w:t>
      </w:r>
    </w:p>
    <w:p w:rsidR="00284554" w:rsidRPr="00EF6BF8" w:rsidRDefault="00284554" w:rsidP="005460B8">
      <w:pPr>
        <w:rPr>
          <w:rStyle w:val="BookTitle"/>
          <w:rFonts w:ascii="Times New Roman" w:hAnsi="Times New Roman" w:cs="Times New Roman"/>
          <w:i w:val="0"/>
          <w:iCs w:val="0"/>
          <w:smallCaps w:val="0"/>
          <w:spacing w:val="0"/>
        </w:rPr>
      </w:pPr>
      <w:r w:rsidRPr="00FA21A2">
        <w:rPr>
          <w:rStyle w:val="BookTitle"/>
          <w:rFonts w:ascii="Times New Roman" w:hAnsi="Times New Roman" w:cs="Times New Roman"/>
          <w:b/>
          <w:i w:val="0"/>
          <w:iCs w:val="0"/>
          <w:smallCaps w:val="0"/>
          <w:spacing w:val="0"/>
        </w:rPr>
        <w:t>Consultation</w:t>
      </w:r>
    </w:p>
    <w:p w:rsidR="00CA2EFB" w:rsidRPr="00CA2EFB" w:rsidRDefault="00325874" w:rsidP="00CA2EFB">
      <w:pPr>
        <w:rPr>
          <w:rFonts w:ascii="Times New Roman" w:hAnsi="Times New Roman" w:cs="Times New Roman"/>
        </w:rPr>
      </w:pPr>
      <w:r>
        <w:rPr>
          <w:rFonts w:ascii="Times New Roman" w:hAnsi="Times New Roman" w:cs="Times New Roman"/>
        </w:rPr>
        <w:t>Section 33A of the Act requires the</w:t>
      </w:r>
      <w:r w:rsidR="00CA2EFB" w:rsidRPr="00CA2EFB">
        <w:rPr>
          <w:rFonts w:ascii="Times New Roman" w:hAnsi="Times New Roman" w:cs="Times New Roman"/>
        </w:rPr>
        <w:t xml:space="preserve"> Minister </w:t>
      </w:r>
      <w:r>
        <w:rPr>
          <w:rFonts w:ascii="Times New Roman" w:hAnsi="Times New Roman" w:cs="Times New Roman"/>
        </w:rPr>
        <w:t>to</w:t>
      </w:r>
      <w:r w:rsidR="00CA2EFB" w:rsidRPr="00CA2EFB">
        <w:rPr>
          <w:rFonts w:ascii="Times New Roman" w:hAnsi="Times New Roman" w:cs="Times New Roman"/>
        </w:rPr>
        <w:t xml:space="preserve"> </w:t>
      </w:r>
      <w:r w:rsidR="00E13057">
        <w:rPr>
          <w:rFonts w:ascii="Times New Roman" w:hAnsi="Times New Roman" w:cs="Times New Roman"/>
        </w:rPr>
        <w:t xml:space="preserve">consult with </w:t>
      </w:r>
      <w:r w:rsidR="00CA2EFB" w:rsidRPr="00CA2EFB">
        <w:rPr>
          <w:rFonts w:ascii="Times New Roman" w:hAnsi="Times New Roman" w:cs="Times New Roman"/>
        </w:rPr>
        <w:t>the Workplace Gender Equality Agency</w:t>
      </w:r>
      <w:r>
        <w:rPr>
          <w:rFonts w:ascii="Times New Roman" w:hAnsi="Times New Roman" w:cs="Times New Roman"/>
        </w:rPr>
        <w:t xml:space="preserve"> (</w:t>
      </w:r>
      <w:r w:rsidRPr="00325874">
        <w:rPr>
          <w:rFonts w:ascii="Times New Roman" w:hAnsi="Times New Roman" w:cs="Times New Roman"/>
          <w:b/>
        </w:rPr>
        <w:t>the Agency</w:t>
      </w:r>
      <w:r>
        <w:rPr>
          <w:rFonts w:ascii="Times New Roman" w:hAnsi="Times New Roman" w:cs="Times New Roman"/>
        </w:rPr>
        <w:t>)</w:t>
      </w:r>
      <w:r w:rsidR="00E13057">
        <w:rPr>
          <w:rFonts w:ascii="Times New Roman" w:hAnsi="Times New Roman" w:cs="Times New Roman"/>
        </w:rPr>
        <w:t xml:space="preserve"> before making any legislative instruments</w:t>
      </w:r>
      <w:r w:rsidR="00CA2EFB" w:rsidRPr="00CA2EFB">
        <w:rPr>
          <w:rFonts w:ascii="Times New Roman" w:hAnsi="Times New Roman" w:cs="Times New Roman"/>
        </w:rPr>
        <w:t xml:space="preserve"> and have regard to any recommendations of the Agency.  The Minister must also consult such p</w:t>
      </w:r>
      <w:r>
        <w:rPr>
          <w:rFonts w:ascii="Times New Roman" w:hAnsi="Times New Roman" w:cs="Times New Roman"/>
        </w:rPr>
        <w:t xml:space="preserve">ersons mentioned in subsection </w:t>
      </w:r>
      <w:r w:rsidR="00CA2EFB" w:rsidRPr="00CA2EFB">
        <w:rPr>
          <w:rFonts w:ascii="Times New Roman" w:hAnsi="Times New Roman" w:cs="Times New Roman"/>
        </w:rPr>
        <w:t>3</w:t>
      </w:r>
      <w:r>
        <w:rPr>
          <w:rFonts w:ascii="Times New Roman" w:hAnsi="Times New Roman" w:cs="Times New Roman"/>
        </w:rPr>
        <w:t>1</w:t>
      </w:r>
      <w:r w:rsidR="00CA2EFB" w:rsidRPr="00CA2EFB">
        <w:rPr>
          <w:rFonts w:ascii="Times New Roman" w:hAnsi="Times New Roman" w:cs="Times New Roman"/>
        </w:rPr>
        <w:t>(3)</w:t>
      </w:r>
      <w:r w:rsidR="00A70B0F">
        <w:rPr>
          <w:rFonts w:ascii="Times New Roman" w:hAnsi="Times New Roman" w:cs="Times New Roman"/>
        </w:rPr>
        <w:t xml:space="preserve"> of the Act</w:t>
      </w:r>
      <w:r w:rsidR="00CA2EFB" w:rsidRPr="00CA2EFB">
        <w:rPr>
          <w:rFonts w:ascii="Times New Roman" w:hAnsi="Times New Roman" w:cs="Times New Roman"/>
        </w:rPr>
        <w:t xml:space="preserve"> as the Minister considers appropriate.  This includes persons representing industry or business, employee organisations</w:t>
      </w:r>
      <w:r>
        <w:rPr>
          <w:rFonts w:ascii="Times New Roman" w:hAnsi="Times New Roman" w:cs="Times New Roman"/>
        </w:rPr>
        <w:t xml:space="preserve"> or</w:t>
      </w:r>
      <w:r w:rsidR="00CA2EFB" w:rsidRPr="00CA2EFB">
        <w:rPr>
          <w:rFonts w:ascii="Times New Roman" w:hAnsi="Times New Roman" w:cs="Times New Roman"/>
        </w:rPr>
        <w:t xml:space="preserve"> higher educati</w:t>
      </w:r>
      <w:r>
        <w:rPr>
          <w:rFonts w:ascii="Times New Roman" w:hAnsi="Times New Roman" w:cs="Times New Roman"/>
        </w:rPr>
        <w:t>on institutions and persons having</w:t>
      </w:r>
      <w:r w:rsidR="00CA2EFB" w:rsidRPr="00CA2EFB">
        <w:rPr>
          <w:rFonts w:ascii="Times New Roman" w:hAnsi="Times New Roman" w:cs="Times New Roman"/>
        </w:rPr>
        <w:t xml:space="preserve"> special knowledge or interest in relation to gender equality in the workplace, the function of the Agenc</w:t>
      </w:r>
      <w:r w:rsidR="00A70B0F">
        <w:rPr>
          <w:rFonts w:ascii="Times New Roman" w:hAnsi="Times New Roman" w:cs="Times New Roman"/>
        </w:rPr>
        <w:t>y or the operation of the Act. </w:t>
      </w:r>
      <w:r w:rsidR="00CA2EFB" w:rsidRPr="00CA2EFB">
        <w:rPr>
          <w:rFonts w:ascii="Times New Roman" w:hAnsi="Times New Roman" w:cs="Times New Roman"/>
        </w:rPr>
        <w:t>This is also reflective of requi</w:t>
      </w:r>
      <w:r w:rsidR="00E13057">
        <w:rPr>
          <w:rFonts w:ascii="Times New Roman" w:hAnsi="Times New Roman" w:cs="Times New Roman"/>
        </w:rPr>
        <w:t>rements regarding consultation i</w:t>
      </w:r>
      <w:r w:rsidR="00CA2EFB" w:rsidRPr="00CA2EFB">
        <w:rPr>
          <w:rFonts w:ascii="Times New Roman" w:hAnsi="Times New Roman" w:cs="Times New Roman"/>
        </w:rPr>
        <w:t xml:space="preserve">n Part 3 of the </w:t>
      </w:r>
      <w:r w:rsidR="00CA2EFB" w:rsidRPr="00CA2EFB">
        <w:rPr>
          <w:rFonts w:ascii="Times New Roman" w:hAnsi="Times New Roman" w:cs="Times New Roman"/>
          <w:i/>
          <w:iCs/>
        </w:rPr>
        <w:t>Legislative Instruments Act 2003</w:t>
      </w:r>
      <w:r w:rsidR="00CA2EFB" w:rsidRPr="00CA2EFB">
        <w:rPr>
          <w:rFonts w:ascii="Times New Roman" w:hAnsi="Times New Roman" w:cs="Times New Roman"/>
        </w:rPr>
        <w:t>.</w:t>
      </w:r>
    </w:p>
    <w:p w:rsidR="00325874" w:rsidRDefault="00CA2EFB" w:rsidP="00CA2EFB">
      <w:pPr>
        <w:rPr>
          <w:rFonts w:ascii="Times New Roman" w:hAnsi="Times New Roman" w:cs="Times New Roman"/>
        </w:rPr>
      </w:pPr>
      <w:r w:rsidRPr="00CA2EFB">
        <w:rPr>
          <w:rFonts w:ascii="Times New Roman" w:hAnsi="Times New Roman" w:cs="Times New Roman"/>
        </w:rPr>
        <w:t>In accordance with this</w:t>
      </w:r>
      <w:r w:rsidR="00E13057">
        <w:rPr>
          <w:rFonts w:ascii="Times New Roman" w:hAnsi="Times New Roman" w:cs="Times New Roman"/>
        </w:rPr>
        <w:t xml:space="preserve"> consultation requirement</w:t>
      </w:r>
      <w:r w:rsidRPr="00CA2EFB">
        <w:rPr>
          <w:rFonts w:ascii="Times New Roman" w:hAnsi="Times New Roman" w:cs="Times New Roman"/>
        </w:rPr>
        <w:t>,</w:t>
      </w:r>
      <w:r w:rsidR="00325874">
        <w:rPr>
          <w:rFonts w:ascii="Times New Roman" w:hAnsi="Times New Roman" w:cs="Times New Roman"/>
        </w:rPr>
        <w:t xml:space="preserve"> the Department of Families, Housing, Community Services and Indigenous Affairs (</w:t>
      </w:r>
      <w:r w:rsidR="00325874" w:rsidRPr="00325874">
        <w:rPr>
          <w:rFonts w:ascii="Times New Roman" w:hAnsi="Times New Roman" w:cs="Times New Roman"/>
          <w:b/>
        </w:rPr>
        <w:t>FaHCSIA</w:t>
      </w:r>
      <w:r w:rsidR="00325874">
        <w:rPr>
          <w:rFonts w:ascii="Times New Roman" w:hAnsi="Times New Roman" w:cs="Times New Roman"/>
        </w:rPr>
        <w:t>)</w:t>
      </w:r>
      <w:r w:rsidRPr="00CA2EFB">
        <w:rPr>
          <w:rFonts w:ascii="Times New Roman" w:hAnsi="Times New Roman" w:cs="Times New Roman"/>
        </w:rPr>
        <w:t xml:space="preserve"> conducted a wide-ranging consultation to seek views to inform the reporting matters</w:t>
      </w:r>
      <w:r w:rsidR="00325874">
        <w:rPr>
          <w:rFonts w:ascii="Times New Roman" w:hAnsi="Times New Roman" w:cs="Times New Roman"/>
        </w:rPr>
        <w:t xml:space="preserve"> for each gender equality indicator</w:t>
      </w:r>
      <w:r w:rsidRPr="00CA2EFB">
        <w:rPr>
          <w:rFonts w:ascii="Times New Roman" w:hAnsi="Times New Roman" w:cs="Times New Roman"/>
        </w:rPr>
        <w:t xml:space="preserve"> under the Act, which need to be implemented prior to the commencement of the 2013 reporting cycle.  The c</w:t>
      </w:r>
      <w:r w:rsidR="00325874">
        <w:rPr>
          <w:rFonts w:ascii="Times New Roman" w:hAnsi="Times New Roman" w:cs="Times New Roman"/>
        </w:rPr>
        <w:t>onsultation process comprised</w:t>
      </w:r>
      <w:r w:rsidRPr="00CA2EFB">
        <w:rPr>
          <w:rFonts w:ascii="Times New Roman" w:hAnsi="Times New Roman" w:cs="Times New Roman"/>
        </w:rPr>
        <w:t xml:space="preserve"> a two-staged approach including a public call for comment and more targeted consultations.  </w:t>
      </w:r>
    </w:p>
    <w:p w:rsidR="00CA2EFB" w:rsidRPr="00CA2EFB" w:rsidRDefault="00CA2EFB" w:rsidP="00CA2EFB">
      <w:pPr>
        <w:rPr>
          <w:rFonts w:ascii="Times New Roman" w:hAnsi="Times New Roman" w:cs="Times New Roman"/>
        </w:rPr>
      </w:pPr>
      <w:r w:rsidRPr="00CA2EFB">
        <w:rPr>
          <w:rFonts w:ascii="Times New Roman" w:hAnsi="Times New Roman" w:cs="Times New Roman"/>
        </w:rPr>
        <w:t xml:space="preserve">In December 2012, an invitation to provide comments on reporting matters was promulgated widely, including by individual letter from the Minister to key stakeholders, and an issues paper made </w:t>
      </w:r>
      <w:r w:rsidRPr="00CA2EFB">
        <w:rPr>
          <w:rFonts w:ascii="Times New Roman" w:hAnsi="Times New Roman" w:cs="Times New Roman"/>
        </w:rPr>
        <w:lastRenderedPageBreak/>
        <w:t xml:space="preserve">publicly available on the FaHCSIA website. This process was formally announced on 9 January 2013 by the </w:t>
      </w:r>
      <w:r w:rsidR="00E074C5">
        <w:rPr>
          <w:rFonts w:ascii="Times New Roman" w:hAnsi="Times New Roman" w:cs="Times New Roman"/>
        </w:rPr>
        <w:t xml:space="preserve">Acting Minister for the Status of Women, the </w:t>
      </w:r>
      <w:r w:rsidRPr="00CA2EFB">
        <w:rPr>
          <w:rFonts w:ascii="Times New Roman" w:hAnsi="Times New Roman" w:cs="Times New Roman"/>
        </w:rPr>
        <w:t xml:space="preserve">Hon Jenny Macklin MP, and received over 60 submissions from various stakeholders including industry, business, employee organisations, higher education institutions, and other stakeholders with a special knowledge or interest in gender equality in the workplace.  </w:t>
      </w:r>
    </w:p>
    <w:p w:rsidR="008F4392" w:rsidRDefault="00CA2EFB" w:rsidP="008F4392">
      <w:pPr>
        <w:rPr>
          <w:rFonts w:ascii="Times New Roman" w:hAnsi="Times New Roman" w:cs="Times New Roman"/>
        </w:rPr>
      </w:pPr>
      <w:r w:rsidRPr="00CA2EFB">
        <w:rPr>
          <w:rFonts w:ascii="Times New Roman" w:hAnsi="Times New Roman" w:cs="Times New Roman"/>
        </w:rPr>
        <w:t>On 23 January 2013, the Minister for the Status of Women, the Hon Julie Collins MP, announc</w:t>
      </w:r>
      <w:r w:rsidR="00E37A38">
        <w:rPr>
          <w:rFonts w:ascii="Times New Roman" w:hAnsi="Times New Roman" w:cs="Times New Roman"/>
        </w:rPr>
        <w:t>ed that Ms Carol Schwartz AM would</w:t>
      </w:r>
      <w:r w:rsidRPr="00CA2EFB">
        <w:rPr>
          <w:rFonts w:ascii="Times New Roman" w:hAnsi="Times New Roman" w:cs="Times New Roman"/>
        </w:rPr>
        <w:t xml:space="preserve"> facilitate targeted consultations with peak bodies and stakeholders throughout February 2013.  </w:t>
      </w:r>
    </w:p>
    <w:p w:rsidR="008F4392" w:rsidRPr="008F4392" w:rsidRDefault="008F4392" w:rsidP="008F4392">
      <w:pPr>
        <w:rPr>
          <w:rFonts w:ascii="Times New Roman" w:hAnsi="Times New Roman" w:cs="Times New Roman"/>
        </w:rPr>
      </w:pPr>
      <w:r w:rsidRPr="008F4392">
        <w:rPr>
          <w:rFonts w:ascii="Times New Roman" w:hAnsi="Times New Roman"/>
        </w:rPr>
        <w:t>The Instrument was strongly informed by the views presented throughout the consultation process and, although a wide range of views were put forward by a diverse group of stakeholders, the Instrument represents a balanced outcome in terms achieving a set of meaningful, useful and practical reporting matters.</w:t>
      </w:r>
    </w:p>
    <w:p w:rsidR="00B33AF8" w:rsidRDefault="00C724B8">
      <w:pPr>
        <w:rPr>
          <w:rFonts w:ascii="Times New Roman" w:hAnsi="Times New Roman" w:cs="Times New Roman"/>
        </w:rPr>
      </w:pPr>
      <w:r>
        <w:rPr>
          <w:rFonts w:ascii="Times New Roman" w:hAnsi="Times New Roman" w:cs="Times New Roman"/>
        </w:rPr>
        <w:t>The Agency provided formal recommendations to the Minister</w:t>
      </w:r>
      <w:r w:rsidR="00E13821">
        <w:rPr>
          <w:rFonts w:ascii="Times New Roman" w:hAnsi="Times New Roman" w:cs="Times New Roman"/>
        </w:rPr>
        <w:t xml:space="preserve">, and these were given a high level of regard. </w:t>
      </w:r>
      <w:r>
        <w:rPr>
          <w:rFonts w:ascii="Times New Roman" w:hAnsi="Times New Roman" w:cs="Times New Roman"/>
        </w:rPr>
        <w:t xml:space="preserve"> </w:t>
      </w:r>
      <w:r w:rsidR="00B5527A">
        <w:rPr>
          <w:rFonts w:ascii="Times New Roman" w:hAnsi="Times New Roman" w:cs="Times New Roman"/>
        </w:rPr>
        <w:t> </w:t>
      </w:r>
    </w:p>
    <w:p w:rsidR="007F0C47" w:rsidRDefault="007F0C47">
      <w:pPr>
        <w:rPr>
          <w:rFonts w:ascii="Times New Roman" w:hAnsi="Times New Roman" w:cs="Times New Roman"/>
        </w:rPr>
      </w:pPr>
      <w:r>
        <w:rPr>
          <w:rFonts w:ascii="Times New Roman" w:hAnsi="Times New Roman" w:cs="Times New Roman"/>
        </w:rPr>
        <w:t xml:space="preserve">The </w:t>
      </w:r>
      <w:r w:rsidR="00B31F4D">
        <w:rPr>
          <w:rFonts w:ascii="Times New Roman" w:hAnsi="Times New Roman" w:cs="Times New Roman"/>
        </w:rPr>
        <w:t xml:space="preserve">Attorney-General’s Department, Department of the Prime Minister and Cabinet and the </w:t>
      </w:r>
      <w:r>
        <w:rPr>
          <w:rFonts w:ascii="Times New Roman" w:hAnsi="Times New Roman" w:cs="Times New Roman"/>
        </w:rPr>
        <w:t xml:space="preserve">Department of Education, Employment and Workplace Relations </w:t>
      </w:r>
      <w:r w:rsidR="00E71E65">
        <w:rPr>
          <w:rFonts w:ascii="Times New Roman" w:hAnsi="Times New Roman" w:cs="Times New Roman"/>
        </w:rPr>
        <w:t>have</w:t>
      </w:r>
      <w:r>
        <w:rPr>
          <w:rFonts w:ascii="Times New Roman" w:hAnsi="Times New Roman" w:cs="Times New Roman"/>
        </w:rPr>
        <w:t xml:space="preserve"> also been consulted in the development of the Instrument.</w:t>
      </w:r>
    </w:p>
    <w:p w:rsidR="00FF6C95" w:rsidRDefault="00FF6C95" w:rsidP="00FF6C95">
      <w:pPr>
        <w:rPr>
          <w:rStyle w:val="BookTitle"/>
          <w:rFonts w:ascii="Times New Roman" w:hAnsi="Times New Roman" w:cs="Times New Roman"/>
          <w:b/>
          <w:i w:val="0"/>
          <w:iCs w:val="0"/>
          <w:smallCaps w:val="0"/>
          <w:spacing w:val="0"/>
        </w:rPr>
      </w:pPr>
      <w:r w:rsidRPr="00FA21A2">
        <w:rPr>
          <w:rStyle w:val="BookTitle"/>
          <w:rFonts w:ascii="Times New Roman" w:hAnsi="Times New Roman" w:cs="Times New Roman"/>
          <w:b/>
          <w:i w:val="0"/>
          <w:iCs w:val="0"/>
          <w:smallCaps w:val="0"/>
          <w:spacing w:val="0"/>
        </w:rPr>
        <w:t>Regulatory Impact Analysis</w:t>
      </w:r>
    </w:p>
    <w:p w:rsidR="00FF6C95" w:rsidRPr="00FF6C95" w:rsidRDefault="00FF6C95" w:rsidP="00FF6C95">
      <w:pPr>
        <w:rPr>
          <w:rStyle w:val="BookTitle"/>
          <w:rFonts w:ascii="Times New Roman" w:hAnsi="Times New Roman" w:cs="Times New Roman"/>
          <w:i w:val="0"/>
          <w:iCs w:val="0"/>
          <w:smallCaps w:val="0"/>
          <w:spacing w:val="0"/>
        </w:rPr>
      </w:pPr>
      <w:r w:rsidRPr="00FF6C95">
        <w:rPr>
          <w:rStyle w:val="BookTitle"/>
          <w:rFonts w:ascii="Times New Roman" w:hAnsi="Times New Roman" w:cs="Times New Roman"/>
          <w:i w:val="0"/>
          <w:iCs w:val="0"/>
          <w:smallCaps w:val="0"/>
          <w:spacing w:val="0"/>
        </w:rPr>
        <w:t xml:space="preserve">This </w:t>
      </w:r>
      <w:r w:rsidR="004B34AE">
        <w:rPr>
          <w:rStyle w:val="BookTitle"/>
          <w:rFonts w:ascii="Times New Roman" w:hAnsi="Times New Roman" w:cs="Times New Roman"/>
          <w:i w:val="0"/>
          <w:iCs w:val="0"/>
          <w:smallCaps w:val="0"/>
          <w:spacing w:val="0"/>
        </w:rPr>
        <w:t>Instrument</w:t>
      </w:r>
      <w:r w:rsidRPr="00FF6C95">
        <w:rPr>
          <w:rStyle w:val="BookTitle"/>
          <w:rFonts w:ascii="Times New Roman" w:hAnsi="Times New Roman" w:cs="Times New Roman"/>
          <w:i w:val="0"/>
          <w:iCs w:val="0"/>
          <w:smallCaps w:val="0"/>
          <w:spacing w:val="0"/>
        </w:rPr>
        <w:t xml:space="preserve"> is implementing the recommendations contained in the earlier Regulation Impact Statement</w:t>
      </w:r>
      <w:r>
        <w:rPr>
          <w:rStyle w:val="BookTitle"/>
          <w:rFonts w:ascii="Times New Roman" w:hAnsi="Times New Roman" w:cs="Times New Roman"/>
          <w:i w:val="0"/>
          <w:iCs w:val="0"/>
          <w:smallCaps w:val="0"/>
          <w:spacing w:val="0"/>
        </w:rPr>
        <w:t xml:space="preserve"> prepared for the </w:t>
      </w:r>
      <w:r w:rsidR="0079323B">
        <w:rPr>
          <w:rStyle w:val="BookTitle"/>
          <w:rFonts w:ascii="Times New Roman" w:hAnsi="Times New Roman" w:cs="Times New Roman"/>
          <w:i w:val="0"/>
          <w:iCs w:val="0"/>
          <w:smallCaps w:val="0"/>
          <w:spacing w:val="0"/>
        </w:rPr>
        <w:t>r</w:t>
      </w:r>
      <w:r w:rsidRPr="0079323B">
        <w:rPr>
          <w:rStyle w:val="BookTitle"/>
          <w:rFonts w:ascii="Times New Roman" w:hAnsi="Times New Roman" w:cs="Times New Roman"/>
          <w:i w:val="0"/>
          <w:iCs w:val="0"/>
          <w:smallCaps w:val="0"/>
          <w:spacing w:val="0"/>
        </w:rPr>
        <w:t>eform of the</w:t>
      </w:r>
      <w:r>
        <w:rPr>
          <w:rStyle w:val="BookTitle"/>
          <w:rFonts w:ascii="Times New Roman" w:hAnsi="Times New Roman" w:cs="Times New Roman"/>
          <w:i w:val="0"/>
          <w:iCs w:val="0"/>
          <w:smallCaps w:val="0"/>
          <w:spacing w:val="0"/>
        </w:rPr>
        <w:t xml:space="preserve"> </w:t>
      </w:r>
      <w:r w:rsidRPr="00FF6C95">
        <w:rPr>
          <w:rStyle w:val="BookTitle"/>
          <w:rFonts w:ascii="Times New Roman" w:hAnsi="Times New Roman" w:cs="Times New Roman"/>
          <w:iCs w:val="0"/>
          <w:smallCaps w:val="0"/>
          <w:spacing w:val="0"/>
        </w:rPr>
        <w:t>Equal Opportunity for Women in the Workplace Act 1999</w:t>
      </w:r>
      <w:r>
        <w:rPr>
          <w:rStyle w:val="BookTitle"/>
          <w:rFonts w:ascii="Times New Roman" w:hAnsi="Times New Roman" w:cs="Times New Roman"/>
          <w:iCs w:val="0"/>
          <w:smallCaps w:val="0"/>
          <w:spacing w:val="0"/>
        </w:rPr>
        <w:t xml:space="preserve">. </w:t>
      </w:r>
      <w:r>
        <w:rPr>
          <w:rStyle w:val="BookTitle"/>
          <w:rFonts w:ascii="Times New Roman" w:hAnsi="Times New Roman" w:cs="Times New Roman"/>
          <w:i w:val="0"/>
          <w:iCs w:val="0"/>
          <w:smallCaps w:val="0"/>
          <w:spacing w:val="0"/>
        </w:rPr>
        <w:t xml:space="preserve">Accordingly, </w:t>
      </w:r>
      <w:r w:rsidRPr="00FF6C95">
        <w:rPr>
          <w:rStyle w:val="BookTitle"/>
          <w:rFonts w:ascii="Times New Roman" w:hAnsi="Times New Roman" w:cs="Times New Roman"/>
          <w:i w:val="0"/>
          <w:iCs w:val="0"/>
          <w:smallCaps w:val="0"/>
          <w:spacing w:val="0"/>
        </w:rPr>
        <w:t xml:space="preserve">no further analysis in the form of a Regulatory </w:t>
      </w:r>
      <w:r>
        <w:rPr>
          <w:rStyle w:val="BookTitle"/>
          <w:rFonts w:ascii="Times New Roman" w:hAnsi="Times New Roman" w:cs="Times New Roman"/>
          <w:i w:val="0"/>
          <w:iCs w:val="0"/>
          <w:smallCaps w:val="0"/>
          <w:spacing w:val="0"/>
        </w:rPr>
        <w:t>I</w:t>
      </w:r>
      <w:r w:rsidRPr="00FF6C95">
        <w:rPr>
          <w:rStyle w:val="BookTitle"/>
          <w:rFonts w:ascii="Times New Roman" w:hAnsi="Times New Roman" w:cs="Times New Roman"/>
          <w:i w:val="0"/>
          <w:iCs w:val="0"/>
          <w:smallCaps w:val="0"/>
          <w:spacing w:val="0"/>
        </w:rPr>
        <w:t>mpact Statement is required</w:t>
      </w:r>
      <w:r>
        <w:rPr>
          <w:rStyle w:val="BookTitle"/>
          <w:rFonts w:ascii="Times New Roman" w:hAnsi="Times New Roman" w:cs="Times New Roman"/>
          <w:i w:val="0"/>
          <w:iCs w:val="0"/>
          <w:smallCaps w:val="0"/>
          <w:spacing w:val="0"/>
        </w:rPr>
        <w:t xml:space="preserve"> (Office of Best Practice Regulation reference ID 14750)</w:t>
      </w:r>
      <w:r w:rsidRPr="00FF6C95">
        <w:rPr>
          <w:rStyle w:val="BookTitle"/>
          <w:rFonts w:ascii="Times New Roman" w:hAnsi="Times New Roman" w:cs="Times New Roman"/>
          <w:i w:val="0"/>
          <w:iCs w:val="0"/>
          <w:smallCaps w:val="0"/>
          <w:spacing w:val="0"/>
        </w:rPr>
        <w:t>.</w:t>
      </w:r>
    </w:p>
    <w:p w:rsidR="00FF6C95" w:rsidRDefault="00FF6C95">
      <w:pPr>
        <w:rPr>
          <w:rStyle w:val="BookTitle"/>
          <w:rFonts w:ascii="Times New Roman" w:hAnsi="Times New Roman" w:cs="Times New Roman"/>
          <w:i w:val="0"/>
          <w:iCs w:val="0"/>
          <w:smallCaps w:val="0"/>
          <w:spacing w:val="0"/>
        </w:rPr>
      </w:pPr>
    </w:p>
    <w:p w:rsidR="00FF6C95" w:rsidRPr="00B5527A" w:rsidRDefault="00FF6C95">
      <w:pPr>
        <w:rPr>
          <w:rStyle w:val="BookTitle"/>
          <w:rFonts w:ascii="Times New Roman" w:hAnsi="Times New Roman" w:cs="Times New Roman"/>
          <w:i w:val="0"/>
          <w:iCs w:val="0"/>
          <w:smallCaps w:val="0"/>
          <w:spacing w:val="0"/>
        </w:rPr>
        <w:sectPr w:rsidR="00FF6C95" w:rsidRPr="00B5527A">
          <w:footerReference w:type="default" r:id="rId9"/>
          <w:pgSz w:w="11906" w:h="16838"/>
          <w:pgMar w:top="1440" w:right="1440" w:bottom="1440" w:left="1440" w:header="708" w:footer="708" w:gutter="0"/>
          <w:cols w:space="708"/>
          <w:docGrid w:linePitch="360"/>
        </w:sectPr>
      </w:pPr>
    </w:p>
    <w:p w:rsidR="00B5527A" w:rsidRPr="00020F42" w:rsidRDefault="00B5527A" w:rsidP="00B5527A">
      <w:pPr>
        <w:pStyle w:val="Heading1"/>
        <w:spacing w:before="120"/>
        <w:jc w:val="center"/>
        <w:rPr>
          <w:rFonts w:ascii="Times New Roman" w:hAnsi="Times New Roman" w:cs="Times New Roman"/>
          <w:sz w:val="24"/>
          <w:szCs w:val="24"/>
        </w:rPr>
      </w:pPr>
      <w:r w:rsidRPr="00020F42">
        <w:rPr>
          <w:rFonts w:ascii="Times New Roman" w:hAnsi="Times New Roman" w:cs="Times New Roman"/>
          <w:sz w:val="24"/>
          <w:szCs w:val="24"/>
        </w:rPr>
        <w:lastRenderedPageBreak/>
        <w:t>STATEMENT OF COMPATIBILITY FOR A LEGISLATIVE INSTRUMENT THAT RAISES HUMAN RIGHTS ISSUES</w:t>
      </w:r>
    </w:p>
    <w:p w:rsidR="00B5527A" w:rsidRPr="00020F42" w:rsidRDefault="00B5527A" w:rsidP="00B5527A">
      <w:pPr>
        <w:spacing w:before="360" w:after="120"/>
        <w:jc w:val="center"/>
        <w:rPr>
          <w:rFonts w:ascii="Times New Roman" w:hAnsi="Times New Roman" w:cs="Times New Roman"/>
          <w:b/>
        </w:rPr>
      </w:pPr>
      <w:r w:rsidRPr="00020F42">
        <w:rPr>
          <w:rFonts w:ascii="Times New Roman" w:hAnsi="Times New Roman" w:cs="Times New Roman"/>
          <w:b/>
        </w:rPr>
        <w:t>Statement of Compatibility with Human Rights</w:t>
      </w:r>
    </w:p>
    <w:p w:rsidR="00B5527A" w:rsidRPr="00020F42" w:rsidRDefault="00B5527A" w:rsidP="00B5527A">
      <w:pPr>
        <w:spacing w:before="120" w:after="120"/>
        <w:jc w:val="center"/>
        <w:rPr>
          <w:rFonts w:ascii="Times New Roman" w:hAnsi="Times New Roman" w:cs="Times New Roman"/>
        </w:rPr>
      </w:pPr>
      <w:r w:rsidRPr="00020F42">
        <w:rPr>
          <w:rFonts w:ascii="Times New Roman" w:hAnsi="Times New Roman" w:cs="Times New Roman"/>
          <w:i/>
        </w:rPr>
        <w:t>Prepared in accordance with Part 3 of the Human Rights (Parliamentary Scrutiny) Act 2011</w:t>
      </w:r>
    </w:p>
    <w:p w:rsidR="00B5527A" w:rsidRPr="00AA3704" w:rsidRDefault="00B5527A" w:rsidP="00B5527A">
      <w:pPr>
        <w:spacing w:before="240" w:after="240"/>
        <w:jc w:val="center"/>
        <w:rPr>
          <w:rStyle w:val="RISAttachments-NormalChar"/>
          <w:rFonts w:ascii="Times New Roman" w:hAnsi="Times New Roman" w:cs="Times New Roman"/>
          <w:b/>
        </w:rPr>
      </w:pPr>
      <w:r w:rsidRPr="00AA3704">
        <w:rPr>
          <w:rStyle w:val="RISAttachments-NormalChar"/>
          <w:rFonts w:ascii="Times New Roman" w:hAnsi="Times New Roman" w:cs="Times New Roman"/>
          <w:b/>
        </w:rPr>
        <w:t xml:space="preserve">Workplace Gender Equality (Matters in relation to Gender Equality Indicators) </w:t>
      </w:r>
      <w:r w:rsidR="004B34AE">
        <w:rPr>
          <w:rStyle w:val="RISAttachments-NormalChar"/>
          <w:rFonts w:ascii="Times New Roman" w:hAnsi="Times New Roman" w:cs="Times New Roman"/>
          <w:b/>
        </w:rPr>
        <w:t>Instrument</w:t>
      </w:r>
      <w:r w:rsidRPr="00AA3704">
        <w:rPr>
          <w:rStyle w:val="RISAttachments-NormalChar"/>
          <w:rFonts w:ascii="Times New Roman" w:hAnsi="Times New Roman" w:cs="Times New Roman"/>
          <w:b/>
        </w:rPr>
        <w:t xml:space="preserve"> 2013</w:t>
      </w:r>
      <w:r w:rsidR="0079323B" w:rsidRPr="00AA3704">
        <w:rPr>
          <w:rStyle w:val="RISAttachments-NormalChar"/>
          <w:rFonts w:ascii="Times New Roman" w:hAnsi="Times New Roman" w:cs="Times New Roman"/>
          <w:b/>
        </w:rPr>
        <w:t xml:space="preserve"> (No. 1)</w:t>
      </w:r>
    </w:p>
    <w:p w:rsidR="00B5527A" w:rsidRPr="00020F42" w:rsidRDefault="00B5527A" w:rsidP="00B5527A">
      <w:pPr>
        <w:spacing w:before="240" w:after="240"/>
        <w:jc w:val="center"/>
        <w:rPr>
          <w:rFonts w:ascii="Times New Roman" w:hAnsi="Times New Roman" w:cs="Times New Roman"/>
          <w:b/>
        </w:rPr>
      </w:pPr>
      <w:r w:rsidRPr="00020F42">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020F42">
        <w:rPr>
          <w:rFonts w:ascii="Times New Roman" w:hAnsi="Times New Roman" w:cs="Times New Roman"/>
          <w:i/>
        </w:rPr>
        <w:t>Human Rights (Parliamentary Scrutiny) Act 2011</w:t>
      </w:r>
      <w:r w:rsidRPr="00020F42">
        <w:rPr>
          <w:rFonts w:ascii="Times New Roman" w:hAnsi="Times New Roman" w:cs="Times New Roman"/>
        </w:rPr>
        <w:t>.</w:t>
      </w:r>
    </w:p>
    <w:p w:rsidR="00B5527A" w:rsidRPr="00020F42" w:rsidRDefault="00B5527A" w:rsidP="00B5527A">
      <w:pPr>
        <w:spacing w:before="240" w:after="240"/>
        <w:jc w:val="both"/>
        <w:rPr>
          <w:rFonts w:ascii="Times New Roman" w:hAnsi="Times New Roman" w:cs="Times New Roman"/>
          <w:b/>
          <w:i/>
        </w:rPr>
      </w:pPr>
      <w:r w:rsidRPr="00020F42">
        <w:rPr>
          <w:rFonts w:ascii="Times New Roman" w:hAnsi="Times New Roman" w:cs="Times New Roman"/>
          <w:b/>
        </w:rPr>
        <w:t xml:space="preserve">Overview of the Legislative Instrument under the </w:t>
      </w:r>
      <w:r w:rsidRPr="00020F42">
        <w:rPr>
          <w:rFonts w:ascii="Times New Roman" w:hAnsi="Times New Roman" w:cs="Times New Roman"/>
          <w:b/>
          <w:i/>
        </w:rPr>
        <w:t>Workplace Gender Equality Act 2012</w:t>
      </w:r>
    </w:p>
    <w:p w:rsidR="00B5527A" w:rsidRPr="00020F42" w:rsidRDefault="00B5527A" w:rsidP="00B5527A">
      <w:pPr>
        <w:spacing w:before="120" w:after="120"/>
        <w:rPr>
          <w:rFonts w:ascii="Times New Roman" w:hAnsi="Times New Roman" w:cs="Times New Roman"/>
        </w:rPr>
      </w:pPr>
      <w:r w:rsidRPr="00020F42">
        <w:rPr>
          <w:rFonts w:ascii="Times New Roman" w:hAnsi="Times New Roman" w:cs="Times New Roman"/>
        </w:rPr>
        <w:t xml:space="preserve">The purpose of the </w:t>
      </w:r>
      <w:r w:rsidRPr="00020F42">
        <w:rPr>
          <w:rFonts w:ascii="Times New Roman" w:hAnsi="Times New Roman" w:cs="Times New Roman"/>
          <w:i/>
        </w:rPr>
        <w:t>Workplace Gender Equality Act 2012</w:t>
      </w:r>
      <w:r w:rsidRPr="00020F42">
        <w:rPr>
          <w:rFonts w:ascii="Times New Roman" w:hAnsi="Times New Roman" w:cs="Times New Roman"/>
        </w:rPr>
        <w:t xml:space="preserve"> (the Act) is to support and improve women’s workforce participation, and to increase equality (including equal remuneration between women and men) in employment and in the workplace. </w:t>
      </w:r>
    </w:p>
    <w:p w:rsidR="00B5527A" w:rsidRPr="00020F42" w:rsidRDefault="00B5527A" w:rsidP="00B5527A">
      <w:pPr>
        <w:spacing w:before="120" w:after="120"/>
        <w:rPr>
          <w:rFonts w:ascii="Times New Roman" w:hAnsi="Times New Roman" w:cs="Times New Roman"/>
        </w:rPr>
      </w:pPr>
      <w:r w:rsidRPr="00020F42">
        <w:rPr>
          <w:rFonts w:ascii="Times New Roman" w:hAnsi="Times New Roman" w:cs="Times New Roman"/>
        </w:rPr>
        <w:t xml:space="preserve">To this end, the Act introduced gender equality indicators which relevant employers must report against. These indicators are: </w:t>
      </w:r>
    </w:p>
    <w:p w:rsidR="00B5527A" w:rsidRPr="00020F42" w:rsidRDefault="00B5527A" w:rsidP="00B5527A">
      <w:pPr>
        <w:pStyle w:val="NoSpacing"/>
        <w:numPr>
          <w:ilvl w:val="0"/>
          <w:numId w:val="3"/>
        </w:numPr>
        <w:rPr>
          <w:rFonts w:ascii="Times New Roman" w:hAnsi="Times New Roman" w:cs="Times New Roman"/>
        </w:rPr>
      </w:pPr>
      <w:r w:rsidRPr="00020F42">
        <w:rPr>
          <w:rFonts w:ascii="Times New Roman" w:hAnsi="Times New Roman" w:cs="Times New Roman"/>
        </w:rPr>
        <w:t>gender composition of the workforce;</w:t>
      </w:r>
    </w:p>
    <w:p w:rsidR="00B5527A" w:rsidRPr="00020F42" w:rsidRDefault="00B5527A" w:rsidP="00B5527A">
      <w:pPr>
        <w:pStyle w:val="NoSpacing"/>
        <w:numPr>
          <w:ilvl w:val="0"/>
          <w:numId w:val="3"/>
        </w:numPr>
        <w:rPr>
          <w:rFonts w:ascii="Times New Roman" w:hAnsi="Times New Roman" w:cs="Times New Roman"/>
        </w:rPr>
      </w:pPr>
      <w:r w:rsidRPr="00020F42">
        <w:rPr>
          <w:rFonts w:ascii="Times New Roman" w:hAnsi="Times New Roman" w:cs="Times New Roman"/>
        </w:rPr>
        <w:t>gender composition of governing bodies of relevant employers;</w:t>
      </w:r>
    </w:p>
    <w:p w:rsidR="00B5527A" w:rsidRPr="00020F42" w:rsidRDefault="00B5527A" w:rsidP="00B5527A">
      <w:pPr>
        <w:pStyle w:val="NoSpacing"/>
        <w:numPr>
          <w:ilvl w:val="0"/>
          <w:numId w:val="3"/>
        </w:numPr>
        <w:rPr>
          <w:rFonts w:ascii="Times New Roman" w:hAnsi="Times New Roman" w:cs="Times New Roman"/>
        </w:rPr>
      </w:pPr>
      <w:r w:rsidRPr="00020F42">
        <w:rPr>
          <w:rFonts w:ascii="Times New Roman" w:hAnsi="Times New Roman" w:cs="Times New Roman"/>
        </w:rPr>
        <w:t>equal remuneration between women and men;</w:t>
      </w:r>
    </w:p>
    <w:p w:rsidR="00B5527A" w:rsidRPr="00020F42" w:rsidRDefault="00B5527A" w:rsidP="00B5527A">
      <w:pPr>
        <w:pStyle w:val="ListParagraph"/>
        <w:numPr>
          <w:ilvl w:val="0"/>
          <w:numId w:val="3"/>
        </w:numPr>
        <w:spacing w:after="0" w:line="240" w:lineRule="auto"/>
        <w:rPr>
          <w:rFonts w:ascii="Times New Roman" w:hAnsi="Times New Roman" w:cs="Times New Roman"/>
        </w:rPr>
      </w:pPr>
      <w:r w:rsidRPr="00020F42">
        <w:rPr>
          <w:rFonts w:ascii="Times New Roman" w:hAnsi="Times New Roman" w:cs="Times New Roman"/>
        </w:rPr>
        <w:t>availability and utility of employment terms, conditions and practices relating to flexible working arrangements for employees and to working arrangements supporting employees with family or caring responsibilities;</w:t>
      </w:r>
    </w:p>
    <w:p w:rsidR="00B5527A" w:rsidRPr="00020F42" w:rsidRDefault="00B5527A" w:rsidP="00B5527A">
      <w:pPr>
        <w:pStyle w:val="NoSpacing"/>
        <w:numPr>
          <w:ilvl w:val="0"/>
          <w:numId w:val="3"/>
        </w:numPr>
        <w:rPr>
          <w:rFonts w:ascii="Times New Roman" w:hAnsi="Times New Roman" w:cs="Times New Roman"/>
        </w:rPr>
      </w:pPr>
      <w:r w:rsidRPr="00020F42">
        <w:rPr>
          <w:rFonts w:ascii="Times New Roman" w:hAnsi="Times New Roman" w:cs="Times New Roman"/>
        </w:rPr>
        <w:t>consultation with employees on issues concerning gender equality in the workplace;</w:t>
      </w:r>
    </w:p>
    <w:p w:rsidR="00B5527A" w:rsidRPr="00020F42" w:rsidRDefault="00B5527A" w:rsidP="00B5527A">
      <w:pPr>
        <w:pStyle w:val="NoSpacing"/>
        <w:numPr>
          <w:ilvl w:val="0"/>
          <w:numId w:val="3"/>
        </w:numPr>
        <w:rPr>
          <w:rFonts w:ascii="Times New Roman" w:hAnsi="Times New Roman" w:cs="Times New Roman"/>
        </w:rPr>
      </w:pPr>
      <w:proofErr w:type="gramStart"/>
      <w:r w:rsidRPr="00020F42">
        <w:rPr>
          <w:rFonts w:ascii="Times New Roman" w:hAnsi="Times New Roman" w:cs="Times New Roman"/>
        </w:rPr>
        <w:t>any</w:t>
      </w:r>
      <w:proofErr w:type="gramEnd"/>
      <w:r w:rsidRPr="00020F42">
        <w:rPr>
          <w:rFonts w:ascii="Times New Roman" w:hAnsi="Times New Roman" w:cs="Times New Roman"/>
        </w:rPr>
        <w:t xml:space="preserve"> other matters specified in an instrument under subsection </w:t>
      </w:r>
      <w:r w:rsidR="0079323B" w:rsidRPr="00020F42">
        <w:rPr>
          <w:rFonts w:ascii="Times New Roman" w:hAnsi="Times New Roman" w:cs="Times New Roman"/>
        </w:rPr>
        <w:t>3</w:t>
      </w:r>
      <w:r w:rsidRPr="00020F42">
        <w:rPr>
          <w:rFonts w:ascii="Times New Roman" w:hAnsi="Times New Roman" w:cs="Times New Roman"/>
        </w:rPr>
        <w:t>(1A) of the Act.</w:t>
      </w:r>
    </w:p>
    <w:p w:rsidR="00B5527A" w:rsidRPr="00020F42" w:rsidRDefault="00B5527A" w:rsidP="00B5527A">
      <w:pPr>
        <w:spacing w:before="120" w:after="120"/>
        <w:rPr>
          <w:rFonts w:ascii="Times New Roman" w:hAnsi="Times New Roman" w:cs="Times New Roman"/>
        </w:rPr>
      </w:pPr>
      <w:r w:rsidRPr="00020F42">
        <w:rPr>
          <w:rFonts w:ascii="Times New Roman" w:hAnsi="Times New Roman" w:cs="Times New Roman"/>
        </w:rPr>
        <w:t>Subsection 13(3) of the Act provides that the Minister must, by legislative instrument, specify reporting matters in relation to each gender equality indicator</w:t>
      </w:r>
      <w:r w:rsidR="00CA528D" w:rsidRPr="00020F42">
        <w:rPr>
          <w:rFonts w:ascii="Times New Roman" w:hAnsi="Times New Roman" w:cs="Times New Roman"/>
        </w:rPr>
        <w:t xml:space="preserve"> as outlined in (a) to (e) above</w:t>
      </w:r>
      <w:r w:rsidRPr="00020F42">
        <w:rPr>
          <w:rFonts w:ascii="Times New Roman" w:hAnsi="Times New Roman" w:cs="Times New Roman"/>
        </w:rPr>
        <w:t xml:space="preserve">.  </w:t>
      </w:r>
      <w:r w:rsidR="00CA528D" w:rsidRPr="00020F42">
        <w:rPr>
          <w:rFonts w:ascii="Times New Roman" w:hAnsi="Times New Roman" w:cs="Times New Roman"/>
        </w:rPr>
        <w:t xml:space="preserve">Additionally, </w:t>
      </w:r>
      <w:r w:rsidR="00CA528D" w:rsidRPr="00020F42">
        <w:rPr>
          <w:rStyle w:val="BookTitle"/>
          <w:rFonts w:ascii="Times New Roman" w:hAnsi="Times New Roman" w:cs="Times New Roman"/>
          <w:i w:val="0"/>
          <w:iCs w:val="0"/>
          <w:smallCaps w:val="0"/>
          <w:spacing w:val="0"/>
        </w:rPr>
        <w:t>subsection 3(1A) of the Act provides that</w:t>
      </w:r>
      <w:r w:rsidR="00CA528D" w:rsidRPr="00020F42">
        <w:rPr>
          <w:rStyle w:val="BookTitle"/>
          <w:rFonts w:ascii="Times New Roman" w:hAnsi="Times New Roman" w:cs="Times New Roman"/>
          <w:iCs w:val="0"/>
          <w:smallCaps w:val="0"/>
          <w:spacing w:val="0"/>
        </w:rPr>
        <w:t xml:space="preserve"> </w:t>
      </w:r>
      <w:r w:rsidR="00CA528D" w:rsidRPr="00020F42">
        <w:rPr>
          <w:rStyle w:val="BookTitle"/>
          <w:rFonts w:ascii="Times New Roman" w:hAnsi="Times New Roman" w:cs="Times New Roman"/>
          <w:i w:val="0"/>
          <w:iCs w:val="0"/>
          <w:smallCaps w:val="0"/>
          <w:spacing w:val="0"/>
        </w:rPr>
        <w:t xml:space="preserve">the Minister may, by legislative instrument, specify </w:t>
      </w:r>
      <w:r w:rsidR="00CF5897">
        <w:rPr>
          <w:rStyle w:val="BookTitle"/>
          <w:rFonts w:ascii="Times New Roman" w:hAnsi="Times New Roman" w:cs="Times New Roman"/>
          <w:i w:val="0"/>
          <w:iCs w:val="0"/>
          <w:smallCaps w:val="0"/>
          <w:spacing w:val="0"/>
        </w:rPr>
        <w:t xml:space="preserve">matters for the purposes of paragraph (f) of the definition of gender equality indicators in subsection 3(1) of the Act.  </w:t>
      </w:r>
      <w:r w:rsidR="00AE413C">
        <w:rPr>
          <w:rStyle w:val="BookTitle"/>
          <w:rFonts w:ascii="Times New Roman" w:hAnsi="Times New Roman" w:cs="Times New Roman"/>
          <w:i w:val="0"/>
          <w:iCs w:val="0"/>
          <w:smallCaps w:val="0"/>
          <w:spacing w:val="0"/>
        </w:rPr>
        <w:t>P</w:t>
      </w:r>
      <w:r w:rsidR="00CF5897">
        <w:rPr>
          <w:rStyle w:val="BookTitle"/>
          <w:rFonts w:ascii="Times New Roman" w:hAnsi="Times New Roman" w:cs="Times New Roman"/>
          <w:i w:val="0"/>
          <w:iCs w:val="0"/>
          <w:smallCaps w:val="0"/>
          <w:spacing w:val="0"/>
        </w:rPr>
        <w:t>aragraph (f) of subsection 3(1) of the Act states that gender equality indicators means any other matter that is specified in an instrument under subsection 3(1A) of the Act.</w:t>
      </w:r>
      <w:r w:rsidR="00AE413C">
        <w:rPr>
          <w:rStyle w:val="BookTitle"/>
          <w:rFonts w:ascii="Times New Roman" w:hAnsi="Times New Roman" w:cs="Times New Roman"/>
          <w:i w:val="0"/>
          <w:iCs w:val="0"/>
          <w:smallCaps w:val="0"/>
          <w:spacing w:val="0"/>
        </w:rPr>
        <w:t xml:space="preserve"> </w:t>
      </w:r>
      <w:r w:rsidRPr="00020F42">
        <w:rPr>
          <w:rFonts w:ascii="Times New Roman" w:hAnsi="Times New Roman" w:cs="Times New Roman"/>
        </w:rPr>
        <w:t xml:space="preserve">The Workplace Gender Equality (Matters in relation to Gender Equality Indicators) </w:t>
      </w:r>
      <w:r w:rsidR="004B34AE">
        <w:rPr>
          <w:rFonts w:ascii="Times New Roman" w:hAnsi="Times New Roman" w:cs="Times New Roman"/>
        </w:rPr>
        <w:t>Instrument</w:t>
      </w:r>
      <w:r w:rsidRPr="00020F42">
        <w:rPr>
          <w:rFonts w:ascii="Times New Roman" w:hAnsi="Times New Roman" w:cs="Times New Roman"/>
        </w:rPr>
        <w:t xml:space="preserve"> 2013 (the </w:t>
      </w:r>
      <w:r w:rsidR="004B34AE">
        <w:rPr>
          <w:rFonts w:ascii="Times New Roman" w:hAnsi="Times New Roman" w:cs="Times New Roman"/>
        </w:rPr>
        <w:t>Instrument</w:t>
      </w:r>
      <w:r w:rsidRPr="00020F42">
        <w:rPr>
          <w:rFonts w:ascii="Times New Roman" w:hAnsi="Times New Roman" w:cs="Times New Roman"/>
        </w:rPr>
        <w:t>) is made under th</w:t>
      </w:r>
      <w:r w:rsidR="00CA528D" w:rsidRPr="00020F42">
        <w:rPr>
          <w:rFonts w:ascii="Times New Roman" w:hAnsi="Times New Roman" w:cs="Times New Roman"/>
        </w:rPr>
        <w:t>ese</w:t>
      </w:r>
      <w:r w:rsidRPr="00020F42">
        <w:rPr>
          <w:rFonts w:ascii="Times New Roman" w:hAnsi="Times New Roman" w:cs="Times New Roman"/>
        </w:rPr>
        <w:t xml:space="preserve"> subsection</w:t>
      </w:r>
      <w:r w:rsidR="00CA528D" w:rsidRPr="00020F42">
        <w:rPr>
          <w:rFonts w:ascii="Times New Roman" w:hAnsi="Times New Roman" w:cs="Times New Roman"/>
        </w:rPr>
        <w:t>s</w:t>
      </w:r>
      <w:r w:rsidRPr="00020F42">
        <w:rPr>
          <w:rFonts w:ascii="Times New Roman" w:hAnsi="Times New Roman" w:cs="Times New Roman"/>
        </w:rPr>
        <w:t xml:space="preserve">.  </w:t>
      </w:r>
    </w:p>
    <w:p w:rsidR="00AA3704" w:rsidRDefault="00B5527A" w:rsidP="00B5527A">
      <w:pPr>
        <w:spacing w:before="240" w:after="240"/>
        <w:contextualSpacing/>
        <w:rPr>
          <w:rStyle w:val="BookTitle"/>
          <w:rFonts w:ascii="Times New Roman" w:hAnsi="Times New Roman" w:cs="Times New Roman"/>
          <w:i w:val="0"/>
          <w:iCs w:val="0"/>
          <w:smallCaps w:val="0"/>
          <w:spacing w:val="0"/>
        </w:rPr>
      </w:pPr>
      <w:r w:rsidRPr="00020F42">
        <w:rPr>
          <w:rStyle w:val="BookTitle"/>
          <w:rFonts w:ascii="Times New Roman" w:hAnsi="Times New Roman" w:cs="Times New Roman"/>
          <w:i w:val="0"/>
          <w:iCs w:val="0"/>
          <w:smallCaps w:val="0"/>
          <w:spacing w:val="0"/>
        </w:rPr>
        <w:t xml:space="preserve">For each reporting period, commencing on 1 April 2013, a relevant employer must prepare a written public report containing information relating to the employer and to the </w:t>
      </w:r>
      <w:r w:rsidR="0079323B" w:rsidRPr="00020F42">
        <w:rPr>
          <w:rStyle w:val="BookTitle"/>
          <w:rFonts w:ascii="Times New Roman" w:hAnsi="Times New Roman" w:cs="Times New Roman"/>
          <w:i w:val="0"/>
          <w:iCs w:val="0"/>
          <w:smallCaps w:val="0"/>
          <w:spacing w:val="0"/>
        </w:rPr>
        <w:t xml:space="preserve">matters specified for each of the gender equality indicators in the </w:t>
      </w:r>
      <w:r w:rsidR="004B34AE">
        <w:rPr>
          <w:rStyle w:val="BookTitle"/>
          <w:rFonts w:ascii="Times New Roman" w:hAnsi="Times New Roman" w:cs="Times New Roman"/>
          <w:i w:val="0"/>
          <w:iCs w:val="0"/>
          <w:smallCaps w:val="0"/>
          <w:spacing w:val="0"/>
        </w:rPr>
        <w:t>Instrument</w:t>
      </w:r>
      <w:r w:rsidRPr="00020F42">
        <w:rPr>
          <w:rStyle w:val="BookTitle"/>
          <w:rFonts w:ascii="Times New Roman" w:hAnsi="Times New Roman" w:cs="Times New Roman"/>
          <w:i w:val="0"/>
          <w:iCs w:val="0"/>
          <w:smallCaps w:val="0"/>
          <w:spacing w:val="0"/>
        </w:rPr>
        <w:t xml:space="preserve">.  </w:t>
      </w:r>
    </w:p>
    <w:p w:rsidR="00AA3704" w:rsidRDefault="00AA3704" w:rsidP="00B5527A">
      <w:pPr>
        <w:spacing w:before="240" w:after="240"/>
        <w:contextualSpacing/>
        <w:rPr>
          <w:rStyle w:val="BookTitle"/>
          <w:rFonts w:ascii="Times New Roman" w:hAnsi="Times New Roman" w:cs="Times New Roman"/>
          <w:i w:val="0"/>
          <w:iCs w:val="0"/>
          <w:smallCaps w:val="0"/>
          <w:spacing w:val="0"/>
        </w:rPr>
      </w:pPr>
    </w:p>
    <w:p w:rsidR="00B5527A" w:rsidRPr="00020F42" w:rsidRDefault="00B5527A" w:rsidP="00B5527A">
      <w:pPr>
        <w:spacing w:before="240" w:after="240"/>
        <w:contextualSpacing/>
        <w:rPr>
          <w:rFonts w:ascii="Times New Roman" w:hAnsi="Times New Roman" w:cs="Times New Roman"/>
          <w:b/>
          <w:color w:val="000000"/>
        </w:rPr>
      </w:pPr>
      <w:r w:rsidRPr="00020F42">
        <w:rPr>
          <w:rFonts w:ascii="Times New Roman" w:hAnsi="Times New Roman" w:cs="Times New Roman"/>
          <w:b/>
          <w:color w:val="000000"/>
        </w:rPr>
        <w:t xml:space="preserve">Human rights implications </w:t>
      </w:r>
    </w:p>
    <w:p w:rsidR="00B5527A" w:rsidRPr="00020F42" w:rsidRDefault="00B5527A" w:rsidP="00B5527A">
      <w:pPr>
        <w:spacing w:before="240" w:after="240"/>
        <w:contextualSpacing/>
        <w:rPr>
          <w:rFonts w:ascii="Times New Roman" w:hAnsi="Times New Roman" w:cs="Times New Roman"/>
          <w:b/>
          <w:color w:val="000000"/>
        </w:rPr>
      </w:pPr>
    </w:p>
    <w:p w:rsidR="00B5527A" w:rsidRPr="00020F42" w:rsidRDefault="00B5527A" w:rsidP="00B5527A">
      <w:pPr>
        <w:spacing w:before="120" w:after="120"/>
        <w:contextualSpacing/>
        <w:rPr>
          <w:rFonts w:ascii="Times New Roman" w:hAnsi="Times New Roman" w:cs="Times New Roman"/>
          <w:b/>
          <w:color w:val="000000"/>
        </w:rPr>
      </w:pPr>
      <w:r w:rsidRPr="00020F42">
        <w:rPr>
          <w:rFonts w:ascii="Times New Roman" w:hAnsi="Times New Roman" w:cs="Times New Roman"/>
          <w:lang w:eastAsia="en-AU"/>
        </w:rPr>
        <w:t xml:space="preserve">The Australian Government’s international human rights and labour rights obligations relevant to the issue of gender equality in the workplace are set out in the following international instruments: </w:t>
      </w:r>
    </w:p>
    <w:p w:rsidR="00B5527A" w:rsidRPr="00020F42" w:rsidRDefault="00B5527A" w:rsidP="00D30814">
      <w:pPr>
        <w:pStyle w:val="ListParagraph"/>
        <w:numPr>
          <w:ilvl w:val="0"/>
          <w:numId w:val="2"/>
        </w:numPr>
        <w:spacing w:before="120" w:after="120"/>
        <w:ind w:left="714" w:hanging="357"/>
        <w:rPr>
          <w:rFonts w:ascii="Times New Roman" w:hAnsi="Times New Roman" w:cs="Times New Roman"/>
          <w:lang w:eastAsia="en-AU"/>
        </w:rPr>
      </w:pPr>
      <w:r w:rsidRPr="00020F42">
        <w:rPr>
          <w:rFonts w:ascii="Times New Roman" w:hAnsi="Times New Roman" w:cs="Times New Roman"/>
          <w:lang w:eastAsia="en-AU"/>
        </w:rPr>
        <w:lastRenderedPageBreak/>
        <w:t>The Convention on the Elimination of All forms of Discrimination against Women (CEDAW)</w:t>
      </w:r>
    </w:p>
    <w:p w:rsidR="00B5527A" w:rsidRPr="00020F42" w:rsidRDefault="00B5527A" w:rsidP="00D30814">
      <w:pPr>
        <w:pStyle w:val="ListParagraph"/>
        <w:numPr>
          <w:ilvl w:val="0"/>
          <w:numId w:val="2"/>
        </w:numPr>
        <w:spacing w:before="120" w:after="120"/>
        <w:ind w:left="714" w:hanging="357"/>
        <w:rPr>
          <w:rFonts w:ascii="Times New Roman" w:hAnsi="Times New Roman" w:cs="Times New Roman"/>
          <w:lang w:eastAsia="en-AU"/>
        </w:rPr>
      </w:pPr>
      <w:r w:rsidRPr="00020F42">
        <w:rPr>
          <w:rFonts w:ascii="Times New Roman" w:hAnsi="Times New Roman" w:cs="Times New Roman"/>
          <w:lang w:eastAsia="en-AU"/>
        </w:rPr>
        <w:t xml:space="preserve">The International Covenant on Civil and Political Rights (ICCPR) </w:t>
      </w:r>
    </w:p>
    <w:p w:rsidR="00B5527A" w:rsidRPr="00020F42" w:rsidRDefault="00B5527A" w:rsidP="00D30814">
      <w:pPr>
        <w:pStyle w:val="ListParagraph"/>
        <w:numPr>
          <w:ilvl w:val="0"/>
          <w:numId w:val="2"/>
        </w:numPr>
        <w:spacing w:before="120" w:after="120"/>
        <w:ind w:left="714" w:hanging="357"/>
        <w:rPr>
          <w:rFonts w:ascii="Times New Roman" w:hAnsi="Times New Roman" w:cs="Times New Roman"/>
          <w:lang w:eastAsia="en-AU"/>
        </w:rPr>
      </w:pPr>
      <w:r w:rsidRPr="00020F42">
        <w:rPr>
          <w:rFonts w:ascii="Times New Roman" w:hAnsi="Times New Roman" w:cs="Times New Roman"/>
          <w:lang w:eastAsia="en-AU"/>
        </w:rPr>
        <w:t>The International Covenant on Economic, Social and Cultural Rights (ICESCR)</w:t>
      </w:r>
    </w:p>
    <w:p w:rsidR="00D30814" w:rsidRDefault="00B5527A" w:rsidP="00D30814">
      <w:pPr>
        <w:spacing w:before="120" w:after="120"/>
        <w:rPr>
          <w:rFonts w:ascii="Times New Roman" w:hAnsi="Times New Roman" w:cs="Times New Roman"/>
          <w:lang w:eastAsia="en-AU"/>
        </w:rPr>
      </w:pPr>
      <w:r w:rsidRPr="00020F42">
        <w:rPr>
          <w:rFonts w:ascii="Times New Roman" w:hAnsi="Times New Roman" w:cs="Times New Roman"/>
          <w:lang w:eastAsia="en-AU"/>
        </w:rPr>
        <w:t>In addition to the protections affor</w:t>
      </w:r>
      <w:r w:rsidR="00A05173" w:rsidRPr="00020F42">
        <w:rPr>
          <w:rFonts w:ascii="Times New Roman" w:hAnsi="Times New Roman" w:cs="Times New Roman"/>
          <w:lang w:eastAsia="en-AU"/>
        </w:rPr>
        <w:t>ded by these instruments, employe</w:t>
      </w:r>
      <w:r w:rsidR="00D30814">
        <w:rPr>
          <w:rFonts w:ascii="Times New Roman" w:hAnsi="Times New Roman" w:cs="Times New Roman"/>
          <w:lang w:eastAsia="en-AU"/>
        </w:rPr>
        <w:t>e</w:t>
      </w:r>
      <w:r w:rsidRPr="00020F42">
        <w:rPr>
          <w:rFonts w:ascii="Times New Roman" w:hAnsi="Times New Roman" w:cs="Times New Roman"/>
          <w:lang w:eastAsia="en-AU"/>
        </w:rPr>
        <w:t>s</w:t>
      </w:r>
      <w:r w:rsidR="00AF0C00">
        <w:rPr>
          <w:rFonts w:ascii="Times New Roman" w:hAnsi="Times New Roman" w:cs="Times New Roman"/>
          <w:lang w:eastAsia="en-AU"/>
        </w:rPr>
        <w:t>’</w:t>
      </w:r>
      <w:r w:rsidRPr="00020F42">
        <w:rPr>
          <w:rFonts w:ascii="Times New Roman" w:hAnsi="Times New Roman" w:cs="Times New Roman"/>
          <w:lang w:eastAsia="en-AU"/>
        </w:rPr>
        <w:t xml:space="preserve"> rights are further supported by </w:t>
      </w:r>
      <w:r w:rsidR="00D30814">
        <w:rPr>
          <w:rFonts w:ascii="Times New Roman" w:hAnsi="Times New Roman" w:cs="Times New Roman"/>
          <w:lang w:eastAsia="en-AU"/>
        </w:rPr>
        <w:t xml:space="preserve">the following </w:t>
      </w:r>
      <w:r w:rsidRPr="00020F42">
        <w:rPr>
          <w:rFonts w:ascii="Times New Roman" w:hAnsi="Times New Roman" w:cs="Times New Roman"/>
          <w:lang w:eastAsia="en-AU"/>
        </w:rPr>
        <w:t>International Labour Organisation Conventions</w:t>
      </w:r>
      <w:r w:rsidR="00D30814">
        <w:rPr>
          <w:rFonts w:ascii="Times New Roman" w:hAnsi="Times New Roman" w:cs="Times New Roman"/>
          <w:lang w:eastAsia="en-AU"/>
        </w:rPr>
        <w:t>:</w:t>
      </w:r>
    </w:p>
    <w:p w:rsidR="00D30814" w:rsidRPr="00D30814" w:rsidRDefault="00D30814" w:rsidP="00D30814">
      <w:pPr>
        <w:pStyle w:val="ListParagraph"/>
        <w:numPr>
          <w:ilvl w:val="0"/>
          <w:numId w:val="6"/>
        </w:numPr>
        <w:spacing w:before="120" w:after="120"/>
        <w:rPr>
          <w:rFonts w:ascii="Times New Roman" w:hAnsi="Times New Roman" w:cs="Times New Roman"/>
        </w:rPr>
      </w:pPr>
      <w:r w:rsidRPr="00D30814">
        <w:rPr>
          <w:rFonts w:ascii="Times New Roman" w:hAnsi="Times New Roman" w:cs="Times New Roman"/>
        </w:rPr>
        <w:t>Equal Remuneration Convention, 1951 (No. 100)</w:t>
      </w:r>
      <w:r>
        <w:rPr>
          <w:rFonts w:ascii="Times New Roman" w:hAnsi="Times New Roman" w:cs="Times New Roman"/>
        </w:rPr>
        <w:t>;</w:t>
      </w:r>
    </w:p>
    <w:p w:rsidR="00D30814" w:rsidRPr="00D30814" w:rsidRDefault="00D30814" w:rsidP="00D30814">
      <w:pPr>
        <w:pStyle w:val="ListParagraph"/>
        <w:numPr>
          <w:ilvl w:val="0"/>
          <w:numId w:val="6"/>
        </w:numPr>
        <w:spacing w:before="120" w:after="120"/>
        <w:rPr>
          <w:rFonts w:ascii="Times New Roman" w:hAnsi="Times New Roman" w:cs="Times New Roman"/>
        </w:rPr>
      </w:pPr>
      <w:r w:rsidRPr="00D30814">
        <w:rPr>
          <w:rFonts w:ascii="Times New Roman" w:hAnsi="Times New Roman" w:cs="Times New Roman"/>
        </w:rPr>
        <w:t>Discrimination (Employment and Occupation) Convention, 1958 (No. 111)</w:t>
      </w:r>
      <w:r>
        <w:rPr>
          <w:rFonts w:ascii="Times New Roman" w:hAnsi="Times New Roman" w:cs="Times New Roman"/>
        </w:rPr>
        <w:t>;</w:t>
      </w:r>
    </w:p>
    <w:p w:rsidR="00D30814" w:rsidRPr="00D30814" w:rsidRDefault="00D30814" w:rsidP="00D30814">
      <w:pPr>
        <w:pStyle w:val="ListParagraph"/>
        <w:numPr>
          <w:ilvl w:val="0"/>
          <w:numId w:val="6"/>
        </w:numPr>
        <w:spacing w:before="120" w:after="120"/>
        <w:rPr>
          <w:rFonts w:ascii="Times New Roman" w:hAnsi="Times New Roman" w:cs="Times New Roman"/>
        </w:rPr>
      </w:pPr>
      <w:r w:rsidRPr="00D30814">
        <w:rPr>
          <w:rFonts w:ascii="Times New Roman" w:hAnsi="Times New Roman" w:cs="Times New Roman"/>
        </w:rPr>
        <w:t>Workers with Family Responsibilities Convention, 1981 (No. 156)</w:t>
      </w:r>
      <w:r>
        <w:rPr>
          <w:rFonts w:ascii="Times New Roman" w:hAnsi="Times New Roman" w:cs="Times New Roman"/>
        </w:rPr>
        <w:t>; and</w:t>
      </w:r>
    </w:p>
    <w:p w:rsidR="00B5527A" w:rsidRPr="00D30814" w:rsidRDefault="00D30814" w:rsidP="00D30814">
      <w:pPr>
        <w:pStyle w:val="ListParagraph"/>
        <w:numPr>
          <w:ilvl w:val="0"/>
          <w:numId w:val="6"/>
        </w:numPr>
        <w:spacing w:before="120" w:after="120"/>
        <w:rPr>
          <w:rFonts w:ascii="Times New Roman" w:hAnsi="Times New Roman" w:cs="Times New Roman"/>
        </w:rPr>
      </w:pPr>
      <w:r w:rsidRPr="00D30814">
        <w:rPr>
          <w:rFonts w:ascii="Times New Roman" w:hAnsi="Times New Roman" w:cs="Times New Roman"/>
        </w:rPr>
        <w:t>Part-Time Work Convention, 1994 (No. 175)</w:t>
      </w:r>
    </w:p>
    <w:p w:rsidR="00B5527A" w:rsidRPr="00E75BBC" w:rsidRDefault="00B5527A" w:rsidP="00D30814">
      <w:pPr>
        <w:spacing w:before="120" w:after="120"/>
        <w:rPr>
          <w:rFonts w:ascii="Times New Roman" w:hAnsi="Times New Roman" w:cs="Times New Roman"/>
          <w:lang w:eastAsia="en-AU"/>
        </w:rPr>
      </w:pPr>
      <w:r w:rsidRPr="00E75BBC">
        <w:rPr>
          <w:rFonts w:ascii="Times New Roman" w:hAnsi="Times New Roman" w:cs="Times New Roman"/>
          <w:lang w:eastAsia="en-AU"/>
        </w:rPr>
        <w:t>The imp</w:t>
      </w:r>
      <w:r w:rsidR="00E75BBC" w:rsidRPr="00E75BBC">
        <w:rPr>
          <w:rFonts w:ascii="Times New Roman" w:hAnsi="Times New Roman" w:cs="Times New Roman"/>
          <w:lang w:eastAsia="en-AU"/>
        </w:rPr>
        <w:t>lementation of the I</w:t>
      </w:r>
      <w:r w:rsidRPr="00E75BBC">
        <w:rPr>
          <w:rFonts w:ascii="Times New Roman" w:hAnsi="Times New Roman" w:cs="Times New Roman"/>
          <w:lang w:eastAsia="en-AU"/>
        </w:rPr>
        <w:t>nstrument under the Act promotes the following human rights:</w:t>
      </w:r>
    </w:p>
    <w:p w:rsidR="00C67053" w:rsidRDefault="00B5527A" w:rsidP="00C67053">
      <w:pPr>
        <w:spacing w:after="0"/>
        <w:rPr>
          <w:rFonts w:ascii="Times New Roman" w:hAnsi="Times New Roman" w:cs="Times New Roman"/>
          <w:u w:val="single"/>
          <w:lang w:eastAsia="en-AU"/>
        </w:rPr>
      </w:pPr>
      <w:r w:rsidRPr="00020F42">
        <w:rPr>
          <w:rFonts w:ascii="Times New Roman" w:hAnsi="Times New Roman" w:cs="Times New Roman"/>
          <w:u w:val="single"/>
          <w:lang w:eastAsia="en-AU"/>
        </w:rPr>
        <w:t xml:space="preserve">Freedom from discrimination in employment </w:t>
      </w:r>
    </w:p>
    <w:p w:rsidR="00B5527A" w:rsidRPr="00C67053" w:rsidRDefault="00B5527A" w:rsidP="00C67053">
      <w:pPr>
        <w:spacing w:after="0"/>
        <w:rPr>
          <w:rFonts w:ascii="Times New Roman" w:hAnsi="Times New Roman" w:cs="Times New Roman"/>
          <w:u w:val="single"/>
          <w:lang w:eastAsia="en-AU"/>
        </w:rPr>
      </w:pPr>
      <w:r w:rsidRPr="00020F42">
        <w:rPr>
          <w:rFonts w:ascii="Times New Roman" w:hAnsi="Times New Roman" w:cs="Times New Roman"/>
          <w:lang w:eastAsia="en-AU"/>
        </w:rPr>
        <w:t>The elimination of discrimination in employment engages Article 11 of CEDAW. Article 11 expressly obliges</w:t>
      </w:r>
      <w:r w:rsidRPr="00020F42">
        <w:rPr>
          <w:rFonts w:ascii="Times New Roman" w:hAnsi="Times New Roman" w:cs="Times New Roman"/>
          <w:color w:val="FF0000"/>
          <w:lang w:eastAsia="en-AU"/>
        </w:rPr>
        <w:t xml:space="preserve"> </w:t>
      </w:r>
      <w:r w:rsidRPr="00020F42">
        <w:rPr>
          <w:rFonts w:ascii="Times New Roman" w:hAnsi="Times New Roman" w:cs="Times New Roman"/>
          <w:lang w:eastAsia="en-AU"/>
        </w:rPr>
        <w:t xml:space="preserve">Australia to </w:t>
      </w:r>
      <w:r w:rsidRPr="00020F42">
        <w:rPr>
          <w:rFonts w:ascii="Times New Roman" w:hAnsi="Times New Roman" w:cs="Times New Roman"/>
        </w:rPr>
        <w:t>‘</w:t>
      </w:r>
      <w:r w:rsidRPr="00020F42">
        <w:rPr>
          <w:rFonts w:ascii="Times New Roman" w:hAnsi="Times New Roman" w:cs="Times New Roman"/>
          <w:i/>
          <w:lang w:eastAsia="en-AU"/>
        </w:rPr>
        <w:t>take all appropriate measures to eliminate discrimination against women in the field of employment in order to ensure, on a basis of equality of men and women, the same rights, in particular… the right to the same employment opportunities… the right to promotion…[and] equal remuneration</w:t>
      </w:r>
      <w:r w:rsidRPr="00020F42">
        <w:rPr>
          <w:rFonts w:ascii="Times New Roman" w:hAnsi="Times New Roman" w:cs="Times New Roman"/>
          <w:lang w:eastAsia="en-AU"/>
        </w:rPr>
        <w:t>.</w:t>
      </w:r>
      <w:r w:rsidRPr="00020F42">
        <w:rPr>
          <w:rStyle w:val="EndnoteReference"/>
          <w:rFonts w:ascii="Times New Roman" w:eastAsiaTheme="majorEastAsia" w:hAnsi="Times New Roman"/>
          <w:lang w:eastAsia="en-AU"/>
        </w:rPr>
        <w:endnoteReference w:id="1"/>
      </w:r>
      <w:r w:rsidRPr="00020F42">
        <w:rPr>
          <w:rFonts w:ascii="Times New Roman" w:hAnsi="Times New Roman" w:cs="Times New Roman"/>
          <w:lang w:eastAsia="en-AU"/>
        </w:rPr>
        <w:t xml:space="preserve"> </w:t>
      </w:r>
    </w:p>
    <w:p w:rsidR="00C67053" w:rsidRDefault="00C67053" w:rsidP="00C67053">
      <w:pPr>
        <w:spacing w:after="0"/>
        <w:rPr>
          <w:rFonts w:ascii="Times New Roman" w:hAnsi="Times New Roman" w:cs="Times New Roman"/>
        </w:rPr>
      </w:pPr>
    </w:p>
    <w:p w:rsidR="00B5527A" w:rsidRPr="00020F42" w:rsidRDefault="00B5527A" w:rsidP="00C67053">
      <w:pPr>
        <w:spacing w:after="0"/>
        <w:rPr>
          <w:rFonts w:ascii="Times New Roman" w:hAnsi="Times New Roman" w:cs="Times New Roman"/>
          <w:lang w:eastAsia="en-AU"/>
        </w:rPr>
      </w:pPr>
      <w:r w:rsidRPr="00020F42">
        <w:rPr>
          <w:rFonts w:ascii="Times New Roman" w:hAnsi="Times New Roman" w:cs="Times New Roman"/>
        </w:rPr>
        <w:t xml:space="preserve">The </w:t>
      </w:r>
      <w:r w:rsidR="004B34AE">
        <w:rPr>
          <w:rFonts w:ascii="Times New Roman" w:hAnsi="Times New Roman" w:cs="Times New Roman"/>
        </w:rPr>
        <w:t>Instrument</w:t>
      </w:r>
      <w:r w:rsidRPr="00020F42">
        <w:rPr>
          <w:rFonts w:ascii="Times New Roman" w:hAnsi="Times New Roman" w:cs="Times New Roman"/>
          <w:lang w:eastAsia="en-AU"/>
        </w:rPr>
        <w:t xml:space="preserve"> will contribute to the elimination of discriminatory workplace practices by setting out reporting matters under specified gender </w:t>
      </w:r>
      <w:r w:rsidR="004D05CB" w:rsidRPr="00020F42">
        <w:rPr>
          <w:rFonts w:ascii="Times New Roman" w:hAnsi="Times New Roman" w:cs="Times New Roman"/>
          <w:lang w:eastAsia="en-AU"/>
        </w:rPr>
        <w:t xml:space="preserve">equality </w:t>
      </w:r>
      <w:r w:rsidRPr="00020F42">
        <w:rPr>
          <w:rFonts w:ascii="Times New Roman" w:hAnsi="Times New Roman" w:cs="Times New Roman"/>
          <w:lang w:eastAsia="en-AU"/>
        </w:rPr>
        <w:t>indicators, which relevant employers must report against. This will enable employers to consider their workplace practices and outcomes in relation to gender equality, and to effect improvements over time. In turn, this will advance freedom from discrimination in employment for women and men. </w:t>
      </w:r>
    </w:p>
    <w:p w:rsidR="00C67053" w:rsidRDefault="00C67053" w:rsidP="00C67053">
      <w:pPr>
        <w:spacing w:after="0"/>
        <w:rPr>
          <w:rFonts w:ascii="Times New Roman" w:hAnsi="Times New Roman" w:cs="Times New Roman"/>
          <w:u w:val="single"/>
          <w:lang w:eastAsia="en-AU"/>
        </w:rPr>
      </w:pPr>
    </w:p>
    <w:p w:rsidR="00B5527A" w:rsidRPr="00020F42" w:rsidRDefault="00B5527A" w:rsidP="00C67053">
      <w:pPr>
        <w:spacing w:after="0"/>
        <w:rPr>
          <w:rFonts w:ascii="Times New Roman" w:hAnsi="Times New Roman" w:cs="Times New Roman"/>
          <w:u w:val="single"/>
          <w:lang w:eastAsia="en-AU"/>
        </w:rPr>
      </w:pPr>
      <w:r w:rsidRPr="00020F42">
        <w:rPr>
          <w:rFonts w:ascii="Times New Roman" w:hAnsi="Times New Roman" w:cs="Times New Roman"/>
          <w:u w:val="single"/>
          <w:lang w:eastAsia="en-AU"/>
        </w:rPr>
        <w:t xml:space="preserve">Protection against discrimination on the ground of sex </w:t>
      </w:r>
    </w:p>
    <w:p w:rsidR="00B5527A" w:rsidRPr="00020F42" w:rsidRDefault="00B5527A" w:rsidP="00C67053">
      <w:pPr>
        <w:spacing w:after="0"/>
        <w:rPr>
          <w:rFonts w:ascii="Times New Roman" w:hAnsi="Times New Roman" w:cs="Times New Roman"/>
          <w:lang w:eastAsia="en-AU"/>
        </w:rPr>
      </w:pPr>
      <w:r w:rsidRPr="00020F42">
        <w:rPr>
          <w:rFonts w:ascii="Times New Roman" w:hAnsi="Times New Roman" w:cs="Times New Roman"/>
          <w:lang w:eastAsia="en-AU"/>
        </w:rPr>
        <w:t xml:space="preserve">Article 26 of the ICCPR contains a positive obligation on States Parties to take steps to protect against discrimination on the ground of sex. The </w:t>
      </w:r>
      <w:r w:rsidR="004B34AE">
        <w:rPr>
          <w:rFonts w:ascii="Times New Roman" w:hAnsi="Times New Roman" w:cs="Times New Roman"/>
          <w:lang w:eastAsia="en-AU"/>
        </w:rPr>
        <w:t>Instrument</w:t>
      </w:r>
      <w:r w:rsidRPr="00020F42">
        <w:rPr>
          <w:rFonts w:ascii="Times New Roman" w:hAnsi="Times New Roman" w:cs="Times New Roman"/>
          <w:lang w:eastAsia="en-AU"/>
        </w:rPr>
        <w:t xml:space="preserve"> will enable compliance with the Act to be transparently assessed. In this way, the </w:t>
      </w:r>
      <w:r w:rsidR="004B34AE">
        <w:rPr>
          <w:rFonts w:ascii="Times New Roman" w:hAnsi="Times New Roman" w:cs="Times New Roman"/>
          <w:lang w:eastAsia="en-AU"/>
        </w:rPr>
        <w:t>Instrument</w:t>
      </w:r>
      <w:r w:rsidRPr="00020F42">
        <w:rPr>
          <w:rFonts w:ascii="Times New Roman" w:hAnsi="Times New Roman" w:cs="Times New Roman"/>
          <w:lang w:eastAsia="en-AU"/>
        </w:rPr>
        <w:t xml:space="preserve"> supports the removal of barriers to the full and equal participation of women and men in the workforce.</w:t>
      </w:r>
      <w:r w:rsidRPr="00020F42">
        <w:rPr>
          <w:rFonts w:ascii="Times New Roman" w:hAnsi="Times New Roman" w:cs="Times New Roman"/>
          <w:lang w:eastAsia="en-AU"/>
        </w:rPr>
        <w:br/>
      </w:r>
      <w:r w:rsidRPr="00020F42">
        <w:rPr>
          <w:rFonts w:ascii="Times New Roman" w:hAnsi="Times New Roman" w:cs="Times New Roman"/>
          <w:color w:val="FF0000"/>
          <w:lang w:eastAsia="en-AU"/>
        </w:rPr>
        <w:br/>
      </w:r>
      <w:r w:rsidRPr="00020F42">
        <w:rPr>
          <w:rFonts w:ascii="Times New Roman" w:hAnsi="Times New Roman" w:cs="Times New Roman"/>
          <w:u w:val="single"/>
          <w:lang w:eastAsia="en-AU"/>
        </w:rPr>
        <w:t>The right to fair wages and equal remuneration for work of equal value</w:t>
      </w:r>
    </w:p>
    <w:p w:rsidR="00B5527A" w:rsidRPr="00020F42" w:rsidRDefault="00B5527A" w:rsidP="00C67053">
      <w:pPr>
        <w:spacing w:after="0"/>
        <w:rPr>
          <w:rFonts w:ascii="Times New Roman" w:hAnsi="Times New Roman" w:cs="Times New Roman"/>
          <w:lang w:eastAsia="en-AU"/>
        </w:rPr>
      </w:pPr>
      <w:r w:rsidRPr="00020F42">
        <w:rPr>
          <w:rFonts w:ascii="Times New Roman" w:hAnsi="Times New Roman" w:cs="Times New Roman"/>
          <w:lang w:eastAsia="en-AU"/>
        </w:rPr>
        <w:t xml:space="preserve">Article 7 of the ICESC recognises the right of everyone to fair wages and equal remuneration for work of equal value.  </w:t>
      </w:r>
      <w:r w:rsidRPr="00020F42">
        <w:rPr>
          <w:rFonts w:ascii="Times New Roman" w:hAnsi="Times New Roman" w:cs="Times New Roman"/>
          <w:color w:val="000000"/>
        </w:rPr>
        <w:t xml:space="preserve">The </w:t>
      </w:r>
      <w:r w:rsidR="004B34AE">
        <w:rPr>
          <w:rFonts w:ascii="Times New Roman" w:hAnsi="Times New Roman" w:cs="Times New Roman"/>
          <w:color w:val="000000"/>
        </w:rPr>
        <w:t>Instrument</w:t>
      </w:r>
      <w:r w:rsidRPr="00020F42">
        <w:rPr>
          <w:rFonts w:ascii="Times New Roman" w:hAnsi="Times New Roman" w:cs="Times New Roman"/>
          <w:color w:val="000000"/>
        </w:rPr>
        <w:t xml:space="preserve"> will facilitate</w:t>
      </w:r>
      <w:r w:rsidRPr="00020F42">
        <w:rPr>
          <w:rFonts w:ascii="Times New Roman" w:hAnsi="Times New Roman" w:cs="Times New Roman"/>
        </w:rPr>
        <w:t xml:space="preserve"> </w:t>
      </w:r>
      <w:r w:rsidRPr="00020F42">
        <w:rPr>
          <w:rFonts w:ascii="Times New Roman" w:hAnsi="Times New Roman" w:cs="Times New Roman"/>
          <w:color w:val="000000"/>
        </w:rPr>
        <w:t>greater transparency regarding equal remuneration</w:t>
      </w:r>
      <w:r w:rsidR="004D05CB" w:rsidRPr="00020F42">
        <w:rPr>
          <w:rFonts w:ascii="Times New Roman" w:hAnsi="Times New Roman" w:cs="Times New Roman"/>
          <w:color w:val="000000"/>
        </w:rPr>
        <w:t xml:space="preserve"> for work of equal value</w:t>
      </w:r>
      <w:r w:rsidRPr="00020F42">
        <w:rPr>
          <w:rFonts w:ascii="Times New Roman" w:hAnsi="Times New Roman" w:cs="Times New Roman"/>
          <w:color w:val="000000"/>
        </w:rPr>
        <w:t xml:space="preserve">, and will lead to an improved understanding on matters relating to equal remuneration for work of equal value.  </w:t>
      </w:r>
      <w:r w:rsidRPr="00020F42">
        <w:rPr>
          <w:rFonts w:ascii="Times New Roman" w:hAnsi="Times New Roman" w:cs="Times New Roman"/>
          <w:lang w:eastAsia="en-AU"/>
        </w:rPr>
        <w:t> </w:t>
      </w:r>
    </w:p>
    <w:p w:rsidR="00B5527A" w:rsidRPr="00020F42" w:rsidRDefault="00B5527A" w:rsidP="00B5527A">
      <w:pPr>
        <w:keepNext/>
        <w:spacing w:before="240" w:after="240"/>
        <w:rPr>
          <w:rFonts w:ascii="Times New Roman" w:hAnsi="Times New Roman" w:cs="Times New Roman"/>
          <w:b/>
        </w:rPr>
      </w:pPr>
      <w:r w:rsidRPr="00020F42">
        <w:rPr>
          <w:rFonts w:ascii="Times New Roman" w:hAnsi="Times New Roman" w:cs="Times New Roman"/>
          <w:b/>
        </w:rPr>
        <w:t xml:space="preserve">Conclusion </w:t>
      </w:r>
    </w:p>
    <w:p w:rsidR="00B5527A" w:rsidRPr="00020F42" w:rsidRDefault="00B5527A" w:rsidP="00B5527A">
      <w:pPr>
        <w:keepNext/>
        <w:spacing w:before="240" w:after="240"/>
        <w:rPr>
          <w:rFonts w:ascii="Times New Roman" w:hAnsi="Times New Roman" w:cs="Times New Roman"/>
        </w:rPr>
      </w:pPr>
      <w:r w:rsidRPr="00020F42">
        <w:rPr>
          <w:rFonts w:ascii="Times New Roman" w:hAnsi="Times New Roman" w:cs="Times New Roman"/>
        </w:rPr>
        <w:t>The Legislative Instrument is compatible with human rights because it advances the protection of human rights.</w:t>
      </w:r>
    </w:p>
    <w:p w:rsidR="005460B8" w:rsidRPr="00020F42" w:rsidRDefault="00C67053" w:rsidP="00C67053">
      <w:pPr>
        <w:spacing w:before="120" w:after="120"/>
        <w:jc w:val="center"/>
        <w:rPr>
          <w:rStyle w:val="BookTitle"/>
          <w:rFonts w:ascii="Times New Roman" w:hAnsi="Times New Roman" w:cs="Times New Roman"/>
          <w:i w:val="0"/>
          <w:iCs w:val="0"/>
          <w:smallCaps w:val="0"/>
          <w:spacing w:val="0"/>
        </w:rPr>
      </w:pPr>
      <w:r>
        <w:rPr>
          <w:rFonts w:ascii="Times New Roman" w:hAnsi="Times New Roman" w:cs="Times New Roman"/>
          <w:b/>
        </w:rPr>
        <w:t>T</w:t>
      </w:r>
      <w:r w:rsidRPr="00020F42">
        <w:rPr>
          <w:rFonts w:ascii="Times New Roman" w:hAnsi="Times New Roman" w:cs="Times New Roman"/>
          <w:b/>
        </w:rPr>
        <w:t>he Hon Julie Collins MP</w:t>
      </w:r>
      <w:r>
        <w:rPr>
          <w:rFonts w:ascii="Times New Roman" w:hAnsi="Times New Roman" w:cs="Times New Roman"/>
          <w:b/>
        </w:rPr>
        <w:t>,</w:t>
      </w:r>
      <w:r w:rsidRPr="00020F42">
        <w:rPr>
          <w:rFonts w:ascii="Times New Roman" w:hAnsi="Times New Roman" w:cs="Times New Roman"/>
          <w:b/>
        </w:rPr>
        <w:t xml:space="preserve"> </w:t>
      </w:r>
      <w:r w:rsidR="00B5527A" w:rsidRPr="00020F42">
        <w:rPr>
          <w:rFonts w:ascii="Times New Roman" w:hAnsi="Times New Roman" w:cs="Times New Roman"/>
          <w:b/>
        </w:rPr>
        <w:t xml:space="preserve">Minister for </w:t>
      </w:r>
      <w:r w:rsidR="00067005" w:rsidRPr="00020F42">
        <w:rPr>
          <w:rFonts w:ascii="Times New Roman" w:hAnsi="Times New Roman" w:cs="Times New Roman"/>
          <w:b/>
        </w:rPr>
        <w:t>Community Services</w:t>
      </w:r>
      <w:r w:rsidR="00067005">
        <w:rPr>
          <w:rFonts w:ascii="Times New Roman" w:hAnsi="Times New Roman" w:cs="Times New Roman"/>
          <w:b/>
        </w:rPr>
        <w:t>,</w:t>
      </w:r>
      <w:r w:rsidR="00067005" w:rsidRPr="00020F42">
        <w:rPr>
          <w:rFonts w:ascii="Times New Roman" w:hAnsi="Times New Roman" w:cs="Times New Roman"/>
          <w:b/>
        </w:rPr>
        <w:t xml:space="preserve"> </w:t>
      </w:r>
      <w:r>
        <w:rPr>
          <w:rFonts w:ascii="Times New Roman" w:hAnsi="Times New Roman" w:cs="Times New Roman"/>
          <w:b/>
        </w:rPr>
        <w:t xml:space="preserve">Minster for </w:t>
      </w:r>
      <w:r w:rsidR="00B5527A" w:rsidRPr="00020F42">
        <w:rPr>
          <w:rFonts w:ascii="Times New Roman" w:hAnsi="Times New Roman" w:cs="Times New Roman"/>
          <w:b/>
        </w:rPr>
        <w:t>Indigenous Empl</w:t>
      </w:r>
      <w:r>
        <w:rPr>
          <w:rFonts w:ascii="Times New Roman" w:hAnsi="Times New Roman" w:cs="Times New Roman"/>
          <w:b/>
        </w:rPr>
        <w:t>oyment and Economic Development and</w:t>
      </w:r>
      <w:r w:rsidR="00B5527A" w:rsidRPr="00020F42">
        <w:rPr>
          <w:rFonts w:ascii="Times New Roman" w:hAnsi="Times New Roman" w:cs="Times New Roman"/>
          <w:b/>
        </w:rPr>
        <w:t xml:space="preserve"> Minister for the Stat</w:t>
      </w:r>
      <w:r>
        <w:rPr>
          <w:rFonts w:ascii="Times New Roman" w:hAnsi="Times New Roman" w:cs="Times New Roman"/>
          <w:b/>
        </w:rPr>
        <w:t>us of Women</w:t>
      </w:r>
    </w:p>
    <w:sectPr w:rsidR="005460B8" w:rsidRPr="00020F42" w:rsidSect="00401BA5">
      <w:headerReference w:type="default" r:id="rId10"/>
      <w:footerReference w:type="default" r:id="rId11"/>
      <w:footnotePr>
        <w:numRestart w:val="eachPage"/>
      </w:footnotePr>
      <w:endnotePr>
        <w:numFmt w:val="decimal"/>
        <w:numRestart w:val="eachSect"/>
      </w:end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11A" w:rsidRDefault="00EA411A" w:rsidP="005A1BDE">
      <w:pPr>
        <w:spacing w:after="0" w:line="240" w:lineRule="auto"/>
      </w:pPr>
      <w:r>
        <w:separator/>
      </w:r>
    </w:p>
  </w:endnote>
  <w:endnote w:type="continuationSeparator" w:id="0">
    <w:p w:rsidR="00EA411A" w:rsidRDefault="00EA411A" w:rsidP="005A1BDE">
      <w:pPr>
        <w:spacing w:after="0" w:line="240" w:lineRule="auto"/>
      </w:pPr>
      <w:r>
        <w:continuationSeparator/>
      </w:r>
    </w:p>
  </w:endnote>
  <w:endnote w:id="1">
    <w:p w:rsidR="00B5527A" w:rsidRPr="006F01EA" w:rsidRDefault="00B5527A" w:rsidP="00B5527A">
      <w:pPr>
        <w:pStyle w:val="EndnoteText"/>
        <w:rPr>
          <w:rFonts w:ascii="Arial" w:hAnsi="Arial" w:cs="Arial"/>
          <w:sz w:val="18"/>
          <w:szCs w:val="18"/>
        </w:rPr>
      </w:pPr>
      <w:r w:rsidRPr="006F01EA">
        <w:rPr>
          <w:rStyle w:val="EndnoteReference"/>
          <w:rFonts w:eastAsiaTheme="majorEastAsia" w:cs="Arial"/>
          <w:sz w:val="18"/>
          <w:szCs w:val="18"/>
        </w:rPr>
        <w:endnoteRef/>
      </w:r>
      <w:r w:rsidRPr="006F01EA">
        <w:rPr>
          <w:rFonts w:ascii="Arial" w:hAnsi="Arial" w:cs="Arial"/>
          <w:sz w:val="18"/>
          <w:szCs w:val="18"/>
        </w:rPr>
        <w:t xml:space="preserve"> CEDAW, Article 11(1</w:t>
      </w:r>
      <w:proofErr w:type="gramStart"/>
      <w:r w:rsidRPr="006F01EA">
        <w:rPr>
          <w:rFonts w:ascii="Arial" w:hAnsi="Arial" w:cs="Arial"/>
          <w:sz w:val="18"/>
          <w:szCs w:val="18"/>
        </w:rPr>
        <w:t>)(</w:t>
      </w:r>
      <w:proofErr w:type="gramEnd"/>
      <w:r w:rsidRPr="006F01EA">
        <w:rPr>
          <w:rFonts w:ascii="Arial" w:hAnsi="Arial" w:cs="Arial"/>
          <w:sz w:val="18"/>
          <w:szCs w:val="18"/>
        </w:rPr>
        <w:t>b), 11(1)(c) and 11(1)(d). Article 11(1)(c) provides ‘the right to free choice of profession and employment, the right to promotion, job security and all benefits and conditions of service and the right to receive vocational training and retraining.’ Article 11(1</w:t>
      </w:r>
      <w:proofErr w:type="gramStart"/>
      <w:r w:rsidRPr="006F01EA">
        <w:rPr>
          <w:rFonts w:ascii="Arial" w:hAnsi="Arial" w:cs="Arial"/>
          <w:sz w:val="18"/>
          <w:szCs w:val="18"/>
        </w:rPr>
        <w:t>)(</w:t>
      </w:r>
      <w:proofErr w:type="gramEnd"/>
      <w:r w:rsidRPr="006F01EA">
        <w:rPr>
          <w:rFonts w:ascii="Arial" w:hAnsi="Arial" w:cs="Arial"/>
          <w:sz w:val="18"/>
          <w:szCs w:val="18"/>
        </w:rPr>
        <w:t>d) provides ‘the right to equal remuneration, including benefits, and to equal treatment in respect of work of equal value, as well as equality of treatment in the evaluation of the quality of work.’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13358"/>
      <w:docPartObj>
        <w:docPartGallery w:val="Page Numbers (Bottom of Page)"/>
        <w:docPartUnique/>
      </w:docPartObj>
    </w:sdtPr>
    <w:sdtEndPr>
      <w:rPr>
        <w:noProof/>
      </w:rPr>
    </w:sdtEndPr>
    <w:sdtContent>
      <w:p w:rsidR="00B81F74" w:rsidRDefault="00B81F74">
        <w:pPr>
          <w:pStyle w:val="Footer"/>
          <w:jc w:val="right"/>
        </w:pPr>
        <w:r>
          <w:fldChar w:fldCharType="begin"/>
        </w:r>
        <w:r>
          <w:instrText xml:space="preserve"> PAGE   \* MERGEFORMAT </w:instrText>
        </w:r>
        <w:r>
          <w:fldChar w:fldCharType="separate"/>
        </w:r>
        <w:r w:rsidR="00531B79">
          <w:rPr>
            <w:noProof/>
          </w:rPr>
          <w:t>1</w:t>
        </w:r>
        <w:r>
          <w:rPr>
            <w:noProof/>
          </w:rPr>
          <w:fldChar w:fldCharType="end"/>
        </w:r>
      </w:p>
    </w:sdtContent>
  </w:sdt>
  <w:p w:rsidR="005A1BDE" w:rsidRPr="00FA21A2" w:rsidRDefault="005A1BDE">
    <w:pPr>
      <w:pStyle w:val="Footer"/>
      <w:rPr>
        <w:rFonts w:ascii="Times New Roman" w:hAnsi="Times New Roman" w:cs="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96" w:rsidRPr="00B636F5" w:rsidRDefault="00531B79" w:rsidP="00B636F5">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11A" w:rsidRDefault="00EA411A" w:rsidP="005A1BDE">
      <w:pPr>
        <w:spacing w:after="0" w:line="240" w:lineRule="auto"/>
      </w:pPr>
      <w:r>
        <w:separator/>
      </w:r>
    </w:p>
  </w:footnote>
  <w:footnote w:type="continuationSeparator" w:id="0">
    <w:p w:rsidR="00EA411A" w:rsidRDefault="00EA411A" w:rsidP="005A1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96" w:rsidRDefault="00531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7D4"/>
    <w:multiLevelType w:val="hybridMultilevel"/>
    <w:tmpl w:val="C0F03B10"/>
    <w:lvl w:ilvl="0" w:tplc="CDEA0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3125"/>
        </w:tabs>
        <w:ind w:left="3125" w:hanging="425"/>
      </w:pPr>
      <w:rPr>
        <w:b w:val="0"/>
        <w:i w:val="0"/>
      </w:rPr>
    </w:lvl>
    <w:lvl w:ilvl="8">
      <w:start w:val="1"/>
      <w:numFmt w:val="bullet"/>
      <w:lvlText w:val="–"/>
      <w:lvlJc w:val="left"/>
      <w:pPr>
        <w:tabs>
          <w:tab w:val="num" w:pos="2551"/>
        </w:tabs>
        <w:ind w:left="2551" w:hanging="425"/>
      </w:pPr>
      <w:rPr>
        <w:b w:val="0"/>
        <w:i w:val="0"/>
      </w:rPr>
    </w:lvl>
  </w:abstractNum>
  <w:abstractNum w:abstractNumId="2">
    <w:nsid w:val="2F034B59"/>
    <w:multiLevelType w:val="hybridMultilevel"/>
    <w:tmpl w:val="90E29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911569D"/>
    <w:multiLevelType w:val="hybridMultilevel"/>
    <w:tmpl w:val="0E02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647A677A"/>
    <w:multiLevelType w:val="hybridMultilevel"/>
    <w:tmpl w:val="E16A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020888"/>
    <w:multiLevelType w:val="hybridMultilevel"/>
    <w:tmpl w:val="9908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57F6B23"/>
    <w:multiLevelType w:val="multilevel"/>
    <w:tmpl w:val="FA1230AE"/>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1"/>
  </w:num>
  <w:num w:numId="2">
    <w:abstractNumId w:val="4"/>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B8"/>
    <w:rsid w:val="00000D9B"/>
    <w:rsid w:val="00020F42"/>
    <w:rsid w:val="00030939"/>
    <w:rsid w:val="000441A5"/>
    <w:rsid w:val="0004528B"/>
    <w:rsid w:val="000513E7"/>
    <w:rsid w:val="00067005"/>
    <w:rsid w:val="000811C4"/>
    <w:rsid w:val="00091E42"/>
    <w:rsid w:val="000C52A3"/>
    <w:rsid w:val="000D7D99"/>
    <w:rsid w:val="001605B8"/>
    <w:rsid w:val="001D4E8E"/>
    <w:rsid w:val="001E630D"/>
    <w:rsid w:val="001E63C4"/>
    <w:rsid w:val="001F6279"/>
    <w:rsid w:val="001F797F"/>
    <w:rsid w:val="002111C6"/>
    <w:rsid w:val="002125E6"/>
    <w:rsid w:val="00213A49"/>
    <w:rsid w:val="0022469C"/>
    <w:rsid w:val="00242A1D"/>
    <w:rsid w:val="00276567"/>
    <w:rsid w:val="00284554"/>
    <w:rsid w:val="002944E7"/>
    <w:rsid w:val="00294F63"/>
    <w:rsid w:val="002D3493"/>
    <w:rsid w:val="002D3993"/>
    <w:rsid w:val="002D6F32"/>
    <w:rsid w:val="002E19F6"/>
    <w:rsid w:val="00323B32"/>
    <w:rsid w:val="00325874"/>
    <w:rsid w:val="00333DC7"/>
    <w:rsid w:val="00360FA1"/>
    <w:rsid w:val="0036352F"/>
    <w:rsid w:val="00363D1C"/>
    <w:rsid w:val="00373CEA"/>
    <w:rsid w:val="003B065C"/>
    <w:rsid w:val="003B2BB8"/>
    <w:rsid w:val="003D34FF"/>
    <w:rsid w:val="003F1439"/>
    <w:rsid w:val="003F1660"/>
    <w:rsid w:val="00413EDF"/>
    <w:rsid w:val="00440E84"/>
    <w:rsid w:val="0045196B"/>
    <w:rsid w:val="0047597D"/>
    <w:rsid w:val="004768DE"/>
    <w:rsid w:val="00493FB6"/>
    <w:rsid w:val="004A1CA6"/>
    <w:rsid w:val="004B0E5B"/>
    <w:rsid w:val="004B34AE"/>
    <w:rsid w:val="004B54CA"/>
    <w:rsid w:val="004D05CB"/>
    <w:rsid w:val="004E5CBF"/>
    <w:rsid w:val="004E6245"/>
    <w:rsid w:val="0050690D"/>
    <w:rsid w:val="00526A68"/>
    <w:rsid w:val="00531B79"/>
    <w:rsid w:val="00532ABF"/>
    <w:rsid w:val="005460B8"/>
    <w:rsid w:val="005A1BDE"/>
    <w:rsid w:val="005A798C"/>
    <w:rsid w:val="005C3AA9"/>
    <w:rsid w:val="00647B2D"/>
    <w:rsid w:val="00663843"/>
    <w:rsid w:val="00664B3C"/>
    <w:rsid w:val="00665AA4"/>
    <w:rsid w:val="00696867"/>
    <w:rsid w:val="006A4CE7"/>
    <w:rsid w:val="0075249F"/>
    <w:rsid w:val="0076084D"/>
    <w:rsid w:val="00785261"/>
    <w:rsid w:val="00785CC8"/>
    <w:rsid w:val="0079323B"/>
    <w:rsid w:val="007A2C82"/>
    <w:rsid w:val="007B0256"/>
    <w:rsid w:val="007C1543"/>
    <w:rsid w:val="007D36BB"/>
    <w:rsid w:val="007D39AA"/>
    <w:rsid w:val="007F0C47"/>
    <w:rsid w:val="007F7819"/>
    <w:rsid w:val="00800A85"/>
    <w:rsid w:val="008053DB"/>
    <w:rsid w:val="00813829"/>
    <w:rsid w:val="008143C6"/>
    <w:rsid w:val="00822DB1"/>
    <w:rsid w:val="00857297"/>
    <w:rsid w:val="00865160"/>
    <w:rsid w:val="00890A33"/>
    <w:rsid w:val="00893779"/>
    <w:rsid w:val="00893DB1"/>
    <w:rsid w:val="008A3703"/>
    <w:rsid w:val="008F4392"/>
    <w:rsid w:val="00906AD7"/>
    <w:rsid w:val="009225F0"/>
    <w:rsid w:val="0094358D"/>
    <w:rsid w:val="00976D78"/>
    <w:rsid w:val="00985F4C"/>
    <w:rsid w:val="009E4D53"/>
    <w:rsid w:val="009F680F"/>
    <w:rsid w:val="009F6CAB"/>
    <w:rsid w:val="00A05173"/>
    <w:rsid w:val="00A1105A"/>
    <w:rsid w:val="00A21457"/>
    <w:rsid w:val="00A232FA"/>
    <w:rsid w:val="00A34CA6"/>
    <w:rsid w:val="00A70B0F"/>
    <w:rsid w:val="00A83218"/>
    <w:rsid w:val="00AA3704"/>
    <w:rsid w:val="00AE413C"/>
    <w:rsid w:val="00AF0C00"/>
    <w:rsid w:val="00AF2284"/>
    <w:rsid w:val="00B217A5"/>
    <w:rsid w:val="00B31F4D"/>
    <w:rsid w:val="00B33291"/>
    <w:rsid w:val="00B33AF8"/>
    <w:rsid w:val="00B5527A"/>
    <w:rsid w:val="00B642E2"/>
    <w:rsid w:val="00B81F74"/>
    <w:rsid w:val="00B94E1E"/>
    <w:rsid w:val="00BA2DB9"/>
    <w:rsid w:val="00BE7148"/>
    <w:rsid w:val="00BE76F9"/>
    <w:rsid w:val="00BF3FD8"/>
    <w:rsid w:val="00BF5DF0"/>
    <w:rsid w:val="00C1338F"/>
    <w:rsid w:val="00C34267"/>
    <w:rsid w:val="00C45EC1"/>
    <w:rsid w:val="00C67053"/>
    <w:rsid w:val="00C724B8"/>
    <w:rsid w:val="00C77434"/>
    <w:rsid w:val="00CA2EFB"/>
    <w:rsid w:val="00CA528D"/>
    <w:rsid w:val="00CD05CD"/>
    <w:rsid w:val="00CD358B"/>
    <w:rsid w:val="00CD6A3E"/>
    <w:rsid w:val="00CF3862"/>
    <w:rsid w:val="00CF5897"/>
    <w:rsid w:val="00D0611A"/>
    <w:rsid w:val="00D111AD"/>
    <w:rsid w:val="00D20E97"/>
    <w:rsid w:val="00D30814"/>
    <w:rsid w:val="00D36842"/>
    <w:rsid w:val="00D44D5D"/>
    <w:rsid w:val="00D64305"/>
    <w:rsid w:val="00D75D04"/>
    <w:rsid w:val="00D80DFC"/>
    <w:rsid w:val="00DB67D5"/>
    <w:rsid w:val="00DD77CC"/>
    <w:rsid w:val="00E0036A"/>
    <w:rsid w:val="00E04C29"/>
    <w:rsid w:val="00E074C5"/>
    <w:rsid w:val="00E13057"/>
    <w:rsid w:val="00E13821"/>
    <w:rsid w:val="00E31E62"/>
    <w:rsid w:val="00E3457F"/>
    <w:rsid w:val="00E37A38"/>
    <w:rsid w:val="00E4143A"/>
    <w:rsid w:val="00E543F0"/>
    <w:rsid w:val="00E71E65"/>
    <w:rsid w:val="00E75BBC"/>
    <w:rsid w:val="00E80437"/>
    <w:rsid w:val="00E823A4"/>
    <w:rsid w:val="00E83804"/>
    <w:rsid w:val="00E93466"/>
    <w:rsid w:val="00EA411A"/>
    <w:rsid w:val="00EB23ED"/>
    <w:rsid w:val="00EC7277"/>
    <w:rsid w:val="00EF3417"/>
    <w:rsid w:val="00EF6BF8"/>
    <w:rsid w:val="00F07D46"/>
    <w:rsid w:val="00F20015"/>
    <w:rsid w:val="00F416DD"/>
    <w:rsid w:val="00F743C7"/>
    <w:rsid w:val="00F74E38"/>
    <w:rsid w:val="00F76D51"/>
    <w:rsid w:val="00F83ABA"/>
    <w:rsid w:val="00FA21A2"/>
    <w:rsid w:val="00FF6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semiHidden/>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semiHidden/>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semiHidden/>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semiHidden/>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29435">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1871256075">
      <w:bodyDiv w:val="1"/>
      <w:marLeft w:val="0"/>
      <w:marRight w:val="0"/>
      <w:marTop w:val="0"/>
      <w:marBottom w:val="0"/>
      <w:divBdr>
        <w:top w:val="none" w:sz="0" w:space="0" w:color="auto"/>
        <w:left w:val="none" w:sz="0" w:space="0" w:color="auto"/>
        <w:bottom w:val="none" w:sz="0" w:space="0" w:color="auto"/>
        <w:right w:val="none" w:sz="0" w:space="0" w:color="auto"/>
      </w:divBdr>
    </w:div>
    <w:div w:id="20852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2B85-81D3-49BB-B346-A42DD6E2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3800</Words>
  <Characters>21662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Heather</dc:creator>
  <cp:lastModifiedBy>Burrowes, Megan</cp:lastModifiedBy>
  <cp:revision>2</cp:revision>
  <cp:lastPrinted>2013-03-06T21:36:00Z</cp:lastPrinted>
  <dcterms:created xsi:type="dcterms:W3CDTF">2013-03-06T21:37:00Z</dcterms:created>
  <dcterms:modified xsi:type="dcterms:W3CDTF">2013-03-06T21:37:00Z</dcterms:modified>
</cp:coreProperties>
</file>