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C0" w:rsidRPr="00CC38A9" w:rsidRDefault="00F832C0" w:rsidP="00F832C0">
      <w:pPr>
        <w:rPr>
          <w:sz w:val="28"/>
        </w:rPr>
      </w:pPr>
      <w:r w:rsidRPr="00CC38A9">
        <w:rPr>
          <w:noProof/>
          <w:lang w:eastAsia="en-AU"/>
        </w:rPr>
        <w:drawing>
          <wp:inline distT="0" distB="0" distL="0" distR="0" wp14:anchorId="778DF53A" wp14:editId="1C05AA2F">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832C0" w:rsidRPr="00CC38A9" w:rsidRDefault="00F832C0" w:rsidP="00F832C0">
      <w:pPr>
        <w:pStyle w:val="ShortT"/>
        <w:spacing w:before="240"/>
      </w:pPr>
      <w:r w:rsidRPr="00CC38A9">
        <w:t>Public Service Amendment Regulation</w:t>
      </w:r>
      <w:r w:rsidR="00CC38A9">
        <w:t> </w:t>
      </w:r>
      <w:r w:rsidRPr="00CC38A9">
        <w:t>2013 (No.</w:t>
      </w:r>
      <w:r w:rsidR="00CC38A9">
        <w:t> </w:t>
      </w:r>
      <w:r w:rsidRPr="00CC38A9">
        <w:t>1)</w:t>
      </w:r>
    </w:p>
    <w:p w:rsidR="00F832C0" w:rsidRPr="00CC38A9" w:rsidRDefault="00F832C0" w:rsidP="00F832C0">
      <w:pPr>
        <w:pStyle w:val="CompiledActNo"/>
        <w:spacing w:before="240"/>
      </w:pPr>
      <w:r w:rsidRPr="00CC38A9">
        <w:t>No.</w:t>
      </w:r>
      <w:r w:rsidR="00CC38A9">
        <w:t> </w:t>
      </w:r>
      <w:r w:rsidRPr="00CC38A9">
        <w:t>35, 2013 as amended</w:t>
      </w:r>
    </w:p>
    <w:p w:rsidR="00F832C0" w:rsidRPr="00CC38A9" w:rsidRDefault="00F832C0" w:rsidP="00F832C0">
      <w:pPr>
        <w:pStyle w:val="MadeunderText"/>
      </w:pPr>
      <w:r w:rsidRPr="00CC38A9">
        <w:t>made under the</w:t>
      </w:r>
    </w:p>
    <w:p w:rsidR="00F832C0" w:rsidRPr="00CA1160" w:rsidRDefault="00CA1160" w:rsidP="00F832C0">
      <w:pPr>
        <w:pStyle w:val="CompiledMadeUnder"/>
        <w:spacing w:before="240"/>
      </w:pPr>
      <w:r w:rsidRPr="007B64CE">
        <w:t>Public Service Act 1999</w:t>
      </w:r>
    </w:p>
    <w:p w:rsidR="00F832C0" w:rsidRPr="00CC38A9" w:rsidRDefault="00F832C0" w:rsidP="00F832C0">
      <w:pPr>
        <w:spacing w:before="1000"/>
        <w:rPr>
          <w:rFonts w:cs="Arial"/>
          <w:sz w:val="24"/>
        </w:rPr>
      </w:pPr>
      <w:r w:rsidRPr="00CC38A9">
        <w:rPr>
          <w:rFonts w:cs="Arial"/>
          <w:b/>
          <w:sz w:val="24"/>
        </w:rPr>
        <w:t xml:space="preserve">Compilation start date: </w:t>
      </w:r>
      <w:r w:rsidRPr="00CC38A9">
        <w:rPr>
          <w:rFonts w:cs="Arial"/>
          <w:b/>
          <w:sz w:val="24"/>
        </w:rPr>
        <w:tab/>
      </w:r>
      <w:r w:rsidRPr="00CC38A9">
        <w:rPr>
          <w:rFonts w:cs="Arial"/>
          <w:b/>
          <w:sz w:val="24"/>
        </w:rPr>
        <w:tab/>
      </w:r>
      <w:r w:rsidR="002B2FF2">
        <w:rPr>
          <w:rFonts w:cs="Arial"/>
          <w:sz w:val="24"/>
          <w:szCs w:val="24"/>
        </w:rPr>
        <w:t>1 Ju</w:t>
      </w:r>
      <w:r w:rsidR="00281E1A">
        <w:rPr>
          <w:rFonts w:cs="Arial"/>
          <w:sz w:val="24"/>
          <w:szCs w:val="24"/>
        </w:rPr>
        <w:t>ly</w:t>
      </w:r>
      <w:r w:rsidR="002B2FF2">
        <w:rPr>
          <w:rFonts w:cs="Arial"/>
          <w:sz w:val="24"/>
          <w:szCs w:val="24"/>
        </w:rPr>
        <w:t xml:space="preserve"> 2013</w:t>
      </w:r>
    </w:p>
    <w:p w:rsidR="00F832C0" w:rsidRPr="00CC38A9" w:rsidRDefault="00F832C0" w:rsidP="00F832C0">
      <w:pPr>
        <w:spacing w:before="240"/>
        <w:rPr>
          <w:rFonts w:cs="Arial"/>
          <w:sz w:val="24"/>
        </w:rPr>
      </w:pPr>
      <w:r w:rsidRPr="00CC38A9">
        <w:rPr>
          <w:rFonts w:cs="Arial"/>
          <w:b/>
          <w:sz w:val="24"/>
        </w:rPr>
        <w:t>Includes amendments up to:</w:t>
      </w:r>
      <w:r w:rsidRPr="00CC38A9">
        <w:rPr>
          <w:rFonts w:cs="Arial"/>
          <w:b/>
          <w:sz w:val="24"/>
        </w:rPr>
        <w:tab/>
      </w:r>
      <w:proofErr w:type="spellStart"/>
      <w:r w:rsidR="002B2FF2">
        <w:rPr>
          <w:rFonts w:cs="Arial"/>
          <w:sz w:val="24"/>
        </w:rPr>
        <w:t>SLI</w:t>
      </w:r>
      <w:proofErr w:type="spellEnd"/>
      <w:r w:rsidR="002B2FF2">
        <w:rPr>
          <w:rFonts w:cs="Arial"/>
          <w:sz w:val="24"/>
        </w:rPr>
        <w:t xml:space="preserve"> No. 110, 2013</w:t>
      </w:r>
    </w:p>
    <w:p w:rsidR="00F832C0" w:rsidRPr="00CC38A9" w:rsidRDefault="00F832C0" w:rsidP="00F832C0">
      <w:pPr>
        <w:pageBreakBefore/>
        <w:rPr>
          <w:rFonts w:cs="Arial"/>
          <w:b/>
          <w:sz w:val="32"/>
          <w:szCs w:val="32"/>
        </w:rPr>
      </w:pPr>
      <w:r w:rsidRPr="00CC38A9">
        <w:rPr>
          <w:rFonts w:cs="Arial"/>
          <w:b/>
          <w:sz w:val="32"/>
          <w:szCs w:val="32"/>
        </w:rPr>
        <w:lastRenderedPageBreak/>
        <w:t>About this compilation</w:t>
      </w:r>
    </w:p>
    <w:p w:rsidR="00F832C0" w:rsidRPr="00CC38A9" w:rsidRDefault="00F832C0" w:rsidP="00F832C0">
      <w:pPr>
        <w:spacing w:before="240"/>
        <w:rPr>
          <w:rFonts w:cs="Arial"/>
          <w:b/>
          <w:szCs w:val="22"/>
        </w:rPr>
      </w:pPr>
      <w:r w:rsidRPr="00CC38A9">
        <w:rPr>
          <w:rFonts w:cs="Arial"/>
          <w:b/>
          <w:szCs w:val="22"/>
        </w:rPr>
        <w:t>The compiled instrument</w:t>
      </w:r>
    </w:p>
    <w:p w:rsidR="00F832C0" w:rsidRPr="00CC38A9" w:rsidRDefault="00F832C0" w:rsidP="00F832C0">
      <w:pPr>
        <w:spacing w:before="120" w:after="120"/>
        <w:rPr>
          <w:rFonts w:cs="Arial"/>
          <w:szCs w:val="22"/>
        </w:rPr>
      </w:pPr>
      <w:r w:rsidRPr="00CC38A9">
        <w:rPr>
          <w:rFonts w:cs="Arial"/>
          <w:szCs w:val="22"/>
        </w:rPr>
        <w:t xml:space="preserve">This is a compilation of the </w:t>
      </w:r>
      <w:r w:rsidRPr="00CC38A9">
        <w:rPr>
          <w:rFonts w:cs="Arial"/>
          <w:i/>
          <w:szCs w:val="22"/>
        </w:rPr>
        <w:fldChar w:fldCharType="begin"/>
      </w:r>
      <w:r w:rsidRPr="00CC38A9">
        <w:rPr>
          <w:rFonts w:cs="Arial"/>
          <w:i/>
          <w:szCs w:val="22"/>
        </w:rPr>
        <w:instrText xml:space="preserve"> STYLEREF  ShortT </w:instrText>
      </w:r>
      <w:r w:rsidRPr="00CC38A9">
        <w:rPr>
          <w:rFonts w:cs="Arial"/>
          <w:i/>
          <w:szCs w:val="22"/>
        </w:rPr>
        <w:fldChar w:fldCharType="separate"/>
      </w:r>
      <w:r w:rsidR="00907649">
        <w:rPr>
          <w:rFonts w:cs="Arial"/>
          <w:i/>
          <w:noProof/>
          <w:szCs w:val="22"/>
        </w:rPr>
        <w:t>Public Service Amendment Regulation 2013 (No. 1)</w:t>
      </w:r>
      <w:r w:rsidRPr="00CC38A9">
        <w:rPr>
          <w:rFonts w:cs="Arial"/>
          <w:i/>
          <w:szCs w:val="22"/>
        </w:rPr>
        <w:fldChar w:fldCharType="end"/>
      </w:r>
      <w:r w:rsidRPr="00CC38A9">
        <w:rPr>
          <w:rFonts w:cs="Arial"/>
          <w:szCs w:val="22"/>
        </w:rPr>
        <w:t xml:space="preserve"> as amended and in force on </w:t>
      </w:r>
      <w:r w:rsidR="002B2FF2">
        <w:rPr>
          <w:rFonts w:cs="Arial"/>
        </w:rPr>
        <w:t>1 Ju</w:t>
      </w:r>
      <w:r w:rsidR="00281E1A">
        <w:rPr>
          <w:rFonts w:cs="Arial"/>
        </w:rPr>
        <w:t>ly</w:t>
      </w:r>
      <w:r w:rsidR="002B2FF2">
        <w:rPr>
          <w:rFonts w:cs="Arial"/>
        </w:rPr>
        <w:t xml:space="preserve"> 2013</w:t>
      </w:r>
      <w:r w:rsidRPr="00CC38A9">
        <w:rPr>
          <w:rFonts w:cs="Arial"/>
          <w:szCs w:val="22"/>
        </w:rPr>
        <w:t>. It includes any amendment affecting the compiled instrument to that date.</w:t>
      </w:r>
    </w:p>
    <w:p w:rsidR="00F832C0" w:rsidRPr="00CC38A9" w:rsidRDefault="00F832C0" w:rsidP="00F832C0">
      <w:pPr>
        <w:spacing w:after="120"/>
        <w:rPr>
          <w:rFonts w:cs="Arial"/>
          <w:szCs w:val="22"/>
        </w:rPr>
      </w:pPr>
      <w:r w:rsidRPr="00CC38A9">
        <w:rPr>
          <w:rFonts w:cs="Arial"/>
          <w:szCs w:val="22"/>
        </w:rPr>
        <w:t xml:space="preserve">This compilation was prepared on </w:t>
      </w:r>
      <w:r w:rsidR="002B2FF2">
        <w:rPr>
          <w:rFonts w:cs="Arial"/>
        </w:rPr>
        <w:t>1 Ju</w:t>
      </w:r>
      <w:r w:rsidR="00281E1A">
        <w:rPr>
          <w:rFonts w:cs="Arial"/>
        </w:rPr>
        <w:t>ly</w:t>
      </w:r>
      <w:r w:rsidR="002B2FF2">
        <w:rPr>
          <w:rFonts w:cs="Arial"/>
        </w:rPr>
        <w:t xml:space="preserve"> 2013</w:t>
      </w:r>
      <w:r w:rsidRPr="00CC38A9">
        <w:rPr>
          <w:rFonts w:cs="Arial"/>
          <w:szCs w:val="22"/>
        </w:rPr>
        <w:t>.</w:t>
      </w:r>
    </w:p>
    <w:p w:rsidR="00F832C0" w:rsidRPr="00CC38A9" w:rsidRDefault="00F832C0" w:rsidP="00F832C0">
      <w:pPr>
        <w:spacing w:after="120"/>
        <w:rPr>
          <w:rFonts w:cs="Arial"/>
          <w:szCs w:val="22"/>
        </w:rPr>
      </w:pPr>
      <w:r w:rsidRPr="00CC38A9">
        <w:rPr>
          <w:rFonts w:cs="Arial"/>
          <w:szCs w:val="22"/>
        </w:rPr>
        <w:t xml:space="preserve">The notes at the end of this compilation (the </w:t>
      </w:r>
      <w:r w:rsidRPr="00CC38A9">
        <w:rPr>
          <w:rFonts w:cs="Arial"/>
          <w:b/>
          <w:i/>
          <w:szCs w:val="22"/>
        </w:rPr>
        <w:t>endnotes</w:t>
      </w:r>
      <w:r w:rsidRPr="00CC38A9">
        <w:rPr>
          <w:rFonts w:cs="Arial"/>
          <w:szCs w:val="22"/>
        </w:rPr>
        <w:t>) include information about amending Acts and instruments and the amendment history of each amended provision.</w:t>
      </w:r>
    </w:p>
    <w:p w:rsidR="00F832C0" w:rsidRPr="00CC38A9" w:rsidRDefault="00F832C0" w:rsidP="00F832C0">
      <w:pPr>
        <w:spacing w:before="80" w:after="120"/>
        <w:rPr>
          <w:rFonts w:cs="Arial"/>
          <w:b/>
          <w:szCs w:val="22"/>
        </w:rPr>
      </w:pPr>
      <w:proofErr w:type="spellStart"/>
      <w:r w:rsidRPr="00CC38A9">
        <w:rPr>
          <w:rFonts w:cs="Arial"/>
          <w:b/>
          <w:szCs w:val="22"/>
        </w:rPr>
        <w:t>Uncommenced</w:t>
      </w:r>
      <w:proofErr w:type="spellEnd"/>
      <w:r w:rsidRPr="00CC38A9">
        <w:rPr>
          <w:rFonts w:cs="Arial"/>
          <w:b/>
          <w:szCs w:val="22"/>
        </w:rPr>
        <w:t xml:space="preserve"> provisions and amendments</w:t>
      </w:r>
    </w:p>
    <w:p w:rsidR="00F832C0" w:rsidRPr="00CC38A9" w:rsidRDefault="00F832C0" w:rsidP="00F832C0">
      <w:pPr>
        <w:spacing w:after="120"/>
        <w:rPr>
          <w:rFonts w:cs="Arial"/>
          <w:szCs w:val="22"/>
        </w:rPr>
      </w:pPr>
      <w:r w:rsidRPr="00CC38A9">
        <w:rPr>
          <w:rFonts w:cs="Arial"/>
          <w:szCs w:val="22"/>
        </w:rPr>
        <w:t xml:space="preserve">If a provision of the compiled instrument is affected by an </w:t>
      </w:r>
      <w:proofErr w:type="spellStart"/>
      <w:r w:rsidRPr="00CC38A9">
        <w:rPr>
          <w:rFonts w:cs="Arial"/>
          <w:szCs w:val="22"/>
        </w:rPr>
        <w:t>uncommenced</w:t>
      </w:r>
      <w:proofErr w:type="spellEnd"/>
      <w:r w:rsidRPr="00CC38A9">
        <w:rPr>
          <w:rFonts w:cs="Arial"/>
          <w:szCs w:val="22"/>
        </w:rPr>
        <w:t xml:space="preserve"> amendment, the text of the </w:t>
      </w:r>
      <w:proofErr w:type="spellStart"/>
      <w:r w:rsidRPr="00CC38A9">
        <w:rPr>
          <w:rFonts w:cs="Arial"/>
          <w:szCs w:val="22"/>
        </w:rPr>
        <w:t>uncommenced</w:t>
      </w:r>
      <w:proofErr w:type="spellEnd"/>
      <w:r w:rsidRPr="00CC38A9">
        <w:rPr>
          <w:rFonts w:cs="Arial"/>
          <w:szCs w:val="22"/>
        </w:rPr>
        <w:t xml:space="preserve"> amendment is set out in the endnotes.</w:t>
      </w:r>
    </w:p>
    <w:p w:rsidR="00F832C0" w:rsidRPr="00CC38A9" w:rsidRDefault="00F832C0" w:rsidP="00F832C0">
      <w:pPr>
        <w:spacing w:before="80" w:after="120"/>
        <w:rPr>
          <w:rFonts w:cs="Arial"/>
          <w:b/>
          <w:szCs w:val="22"/>
        </w:rPr>
      </w:pPr>
      <w:r w:rsidRPr="00CC38A9">
        <w:rPr>
          <w:rFonts w:cs="Arial"/>
          <w:b/>
          <w:szCs w:val="22"/>
        </w:rPr>
        <w:t>Application, saving and transitional provisions for amendments</w:t>
      </w:r>
    </w:p>
    <w:p w:rsidR="00F832C0" w:rsidRPr="00CC38A9" w:rsidRDefault="00F832C0" w:rsidP="00F832C0">
      <w:pPr>
        <w:spacing w:after="120"/>
        <w:rPr>
          <w:rFonts w:cs="Arial"/>
          <w:szCs w:val="22"/>
        </w:rPr>
      </w:pPr>
      <w:r w:rsidRPr="00CC38A9">
        <w:rPr>
          <w:rFonts w:cs="Arial"/>
          <w:szCs w:val="22"/>
        </w:rPr>
        <w:t>If the operation of an amendment is affected by an application, saving or transitional provision, the provision is identified in the endnotes.</w:t>
      </w:r>
    </w:p>
    <w:p w:rsidR="00F832C0" w:rsidRPr="00CC38A9" w:rsidRDefault="00F832C0" w:rsidP="00F832C0">
      <w:pPr>
        <w:spacing w:before="80" w:after="120"/>
        <w:rPr>
          <w:rFonts w:cs="Arial"/>
          <w:b/>
          <w:szCs w:val="22"/>
        </w:rPr>
      </w:pPr>
      <w:r w:rsidRPr="00CC38A9">
        <w:rPr>
          <w:rFonts w:cs="Arial"/>
          <w:b/>
          <w:szCs w:val="22"/>
        </w:rPr>
        <w:t>Modifications</w:t>
      </w:r>
    </w:p>
    <w:p w:rsidR="00F832C0" w:rsidRPr="00CC38A9" w:rsidRDefault="00F832C0" w:rsidP="00F832C0">
      <w:pPr>
        <w:spacing w:after="120"/>
        <w:rPr>
          <w:rFonts w:cs="Arial"/>
          <w:szCs w:val="22"/>
        </w:rPr>
      </w:pPr>
      <w:r w:rsidRPr="00CC38A9">
        <w:rPr>
          <w:rFonts w:cs="Arial"/>
          <w:szCs w:val="22"/>
        </w:rPr>
        <w:t>If a provision of the compiled instrument is affected by a textual modification that is in force, the text of the modifying provision is set out in the endnotes.</w:t>
      </w:r>
    </w:p>
    <w:p w:rsidR="00F832C0" w:rsidRPr="00CC38A9" w:rsidRDefault="00F832C0" w:rsidP="00F832C0">
      <w:pPr>
        <w:spacing w:before="80" w:after="120"/>
        <w:rPr>
          <w:rFonts w:cs="Arial"/>
          <w:b/>
          <w:szCs w:val="22"/>
        </w:rPr>
      </w:pPr>
      <w:r w:rsidRPr="00CC38A9">
        <w:rPr>
          <w:rFonts w:cs="Arial"/>
          <w:b/>
          <w:szCs w:val="22"/>
        </w:rPr>
        <w:t>Provision ceasing to have effect</w:t>
      </w:r>
    </w:p>
    <w:p w:rsidR="00F832C0" w:rsidRPr="00CC38A9" w:rsidRDefault="00F832C0" w:rsidP="00F832C0">
      <w:pPr>
        <w:spacing w:after="120"/>
        <w:rPr>
          <w:rStyle w:val="CharDivNo"/>
          <w:rFonts w:cs="Arial"/>
        </w:rPr>
      </w:pPr>
      <w:r w:rsidRPr="00CC38A9">
        <w:rPr>
          <w:rFonts w:cs="Arial"/>
          <w:szCs w:val="22"/>
        </w:rPr>
        <w:t>If a provision of the compiled instrument has expired or otherwise ceased to have effect in accordance with a provision of the instrument, details of the provision are set out in the endnotes.</w:t>
      </w:r>
    </w:p>
    <w:p w:rsidR="00F832C0" w:rsidRPr="00CC38A9" w:rsidRDefault="00F832C0" w:rsidP="00F832C0">
      <w:pPr>
        <w:pStyle w:val="Header"/>
        <w:tabs>
          <w:tab w:val="clear" w:pos="4150"/>
          <w:tab w:val="clear" w:pos="8307"/>
        </w:tabs>
      </w:pPr>
      <w:r w:rsidRPr="00CC38A9">
        <w:rPr>
          <w:rStyle w:val="CharChapNo"/>
        </w:rPr>
        <w:t xml:space="preserve"> </w:t>
      </w:r>
      <w:r w:rsidRPr="00CC38A9">
        <w:rPr>
          <w:rStyle w:val="CharChapText"/>
        </w:rPr>
        <w:t xml:space="preserve"> </w:t>
      </w:r>
    </w:p>
    <w:p w:rsidR="00F832C0" w:rsidRPr="00CC38A9" w:rsidRDefault="00F832C0" w:rsidP="00F832C0">
      <w:pPr>
        <w:pStyle w:val="Header"/>
        <w:tabs>
          <w:tab w:val="clear" w:pos="4150"/>
          <w:tab w:val="clear" w:pos="8307"/>
        </w:tabs>
      </w:pPr>
      <w:r w:rsidRPr="00CC38A9">
        <w:rPr>
          <w:rStyle w:val="CharPartNo"/>
        </w:rPr>
        <w:t xml:space="preserve"> </w:t>
      </w:r>
      <w:r w:rsidRPr="00CC38A9">
        <w:rPr>
          <w:rStyle w:val="CharPartText"/>
        </w:rPr>
        <w:t xml:space="preserve"> </w:t>
      </w:r>
    </w:p>
    <w:p w:rsidR="00F832C0" w:rsidRPr="00CC38A9" w:rsidRDefault="00F832C0" w:rsidP="00F832C0">
      <w:pPr>
        <w:pStyle w:val="Header"/>
        <w:tabs>
          <w:tab w:val="clear" w:pos="4150"/>
          <w:tab w:val="clear" w:pos="8307"/>
        </w:tabs>
      </w:pPr>
      <w:r w:rsidRPr="00CC38A9">
        <w:rPr>
          <w:rStyle w:val="CharDivNo"/>
        </w:rPr>
        <w:t xml:space="preserve"> </w:t>
      </w:r>
      <w:r w:rsidRPr="00CC38A9">
        <w:rPr>
          <w:rStyle w:val="CharDivText"/>
        </w:rPr>
        <w:t xml:space="preserve"> </w:t>
      </w:r>
    </w:p>
    <w:p w:rsidR="00F832C0" w:rsidRPr="00CC38A9" w:rsidRDefault="00F832C0" w:rsidP="00F832C0">
      <w:pPr>
        <w:sectPr w:rsidR="00F832C0" w:rsidRPr="00CC38A9" w:rsidSect="00860C5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titlePg/>
          <w:docGrid w:linePitch="360"/>
        </w:sectPr>
      </w:pPr>
    </w:p>
    <w:p w:rsidR="003F0A9D" w:rsidRPr="00CC38A9" w:rsidRDefault="003F0A9D" w:rsidP="003F0A9D">
      <w:pPr>
        <w:rPr>
          <w:sz w:val="36"/>
        </w:rPr>
      </w:pPr>
      <w:r w:rsidRPr="00CC38A9">
        <w:rPr>
          <w:sz w:val="36"/>
        </w:rPr>
        <w:lastRenderedPageBreak/>
        <w:t>Contents</w:t>
      </w:r>
    </w:p>
    <w:bookmarkStart w:id="0" w:name="BKCheck15B_2"/>
    <w:bookmarkStart w:id="1" w:name="OPCSB_ContentsB5"/>
    <w:bookmarkEnd w:id="0"/>
    <w:p w:rsidR="00C45C3F" w:rsidRDefault="00C45C3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 of regulation</w:t>
      </w:r>
      <w:r w:rsidRPr="00C45C3F">
        <w:rPr>
          <w:noProof/>
        </w:rPr>
        <w:tab/>
      </w:r>
      <w:r w:rsidRPr="00C45C3F">
        <w:rPr>
          <w:noProof/>
        </w:rPr>
        <w:fldChar w:fldCharType="begin"/>
      </w:r>
      <w:r w:rsidRPr="00C45C3F">
        <w:rPr>
          <w:noProof/>
        </w:rPr>
        <w:instrText xml:space="preserve"> PAGEREF _Toc359322669 \h </w:instrText>
      </w:r>
      <w:r w:rsidRPr="00C45C3F">
        <w:rPr>
          <w:noProof/>
        </w:rPr>
      </w:r>
      <w:r w:rsidRPr="00C45C3F">
        <w:rPr>
          <w:noProof/>
        </w:rPr>
        <w:fldChar w:fldCharType="separate"/>
      </w:r>
      <w:r w:rsidRPr="00C45C3F">
        <w:rPr>
          <w:noProof/>
        </w:rPr>
        <w:t>1</w:t>
      </w:r>
      <w:r w:rsidRPr="00C45C3F">
        <w:rPr>
          <w:noProof/>
        </w:rPr>
        <w:fldChar w:fldCharType="end"/>
      </w:r>
    </w:p>
    <w:p w:rsidR="00C45C3F" w:rsidRDefault="00C45C3F">
      <w:pPr>
        <w:pStyle w:val="TOC5"/>
        <w:rPr>
          <w:rFonts w:asciiTheme="minorHAnsi" w:eastAsiaTheme="minorEastAsia" w:hAnsiTheme="minorHAnsi" w:cstheme="minorBidi"/>
          <w:noProof/>
          <w:kern w:val="0"/>
          <w:sz w:val="22"/>
          <w:szCs w:val="22"/>
        </w:rPr>
      </w:pPr>
      <w:r>
        <w:rPr>
          <w:noProof/>
        </w:rPr>
        <w:t>2</w:t>
      </w:r>
      <w:r>
        <w:rPr>
          <w:noProof/>
        </w:rPr>
        <w:tab/>
        <w:t>Commencement</w:t>
      </w:r>
      <w:r w:rsidRPr="00C45C3F">
        <w:rPr>
          <w:noProof/>
        </w:rPr>
        <w:tab/>
      </w:r>
      <w:r w:rsidRPr="00C45C3F">
        <w:rPr>
          <w:noProof/>
        </w:rPr>
        <w:fldChar w:fldCharType="begin"/>
      </w:r>
      <w:r w:rsidRPr="00C45C3F">
        <w:rPr>
          <w:noProof/>
        </w:rPr>
        <w:instrText xml:space="preserve"> PAGEREF _Toc359322670 \h </w:instrText>
      </w:r>
      <w:r w:rsidRPr="00C45C3F">
        <w:rPr>
          <w:noProof/>
        </w:rPr>
      </w:r>
      <w:r w:rsidRPr="00C45C3F">
        <w:rPr>
          <w:noProof/>
        </w:rPr>
        <w:fldChar w:fldCharType="separate"/>
      </w:r>
      <w:r w:rsidRPr="00C45C3F">
        <w:rPr>
          <w:noProof/>
        </w:rPr>
        <w:t>1</w:t>
      </w:r>
      <w:r w:rsidRPr="00C45C3F">
        <w:rPr>
          <w:noProof/>
        </w:rPr>
        <w:fldChar w:fldCharType="end"/>
      </w:r>
    </w:p>
    <w:p w:rsidR="00C45C3F" w:rsidRDefault="00C45C3F">
      <w:pPr>
        <w:pStyle w:val="TOC5"/>
        <w:rPr>
          <w:rFonts w:asciiTheme="minorHAnsi" w:eastAsiaTheme="minorEastAsia" w:hAnsiTheme="minorHAnsi" w:cstheme="minorBidi"/>
          <w:noProof/>
          <w:kern w:val="0"/>
          <w:sz w:val="22"/>
          <w:szCs w:val="22"/>
        </w:rPr>
      </w:pPr>
      <w:r>
        <w:rPr>
          <w:noProof/>
        </w:rPr>
        <w:t>3</w:t>
      </w:r>
      <w:r>
        <w:rPr>
          <w:noProof/>
        </w:rPr>
        <w:tab/>
        <w:t>Authority</w:t>
      </w:r>
      <w:r w:rsidRPr="00C45C3F">
        <w:rPr>
          <w:noProof/>
        </w:rPr>
        <w:tab/>
      </w:r>
      <w:r w:rsidRPr="00C45C3F">
        <w:rPr>
          <w:noProof/>
        </w:rPr>
        <w:fldChar w:fldCharType="begin"/>
      </w:r>
      <w:r w:rsidRPr="00C45C3F">
        <w:rPr>
          <w:noProof/>
        </w:rPr>
        <w:instrText xml:space="preserve"> PAGEREF _Toc359322671 \h </w:instrText>
      </w:r>
      <w:r w:rsidRPr="00C45C3F">
        <w:rPr>
          <w:noProof/>
        </w:rPr>
      </w:r>
      <w:r w:rsidRPr="00C45C3F">
        <w:rPr>
          <w:noProof/>
        </w:rPr>
        <w:fldChar w:fldCharType="separate"/>
      </w:r>
      <w:r w:rsidRPr="00C45C3F">
        <w:rPr>
          <w:noProof/>
        </w:rPr>
        <w:t>1</w:t>
      </w:r>
      <w:r w:rsidRPr="00C45C3F">
        <w:rPr>
          <w:noProof/>
        </w:rPr>
        <w:fldChar w:fldCharType="end"/>
      </w:r>
    </w:p>
    <w:p w:rsidR="00C45C3F" w:rsidRDefault="00C45C3F">
      <w:pPr>
        <w:pStyle w:val="TOC5"/>
        <w:rPr>
          <w:rFonts w:asciiTheme="minorHAnsi" w:eastAsiaTheme="minorEastAsia" w:hAnsiTheme="minorHAnsi" w:cstheme="minorBidi"/>
          <w:noProof/>
          <w:kern w:val="0"/>
          <w:sz w:val="22"/>
          <w:szCs w:val="22"/>
        </w:rPr>
      </w:pPr>
      <w:r>
        <w:rPr>
          <w:noProof/>
        </w:rPr>
        <w:t>4</w:t>
      </w:r>
      <w:r>
        <w:rPr>
          <w:noProof/>
        </w:rPr>
        <w:tab/>
        <w:t>Schedule(s)</w:t>
      </w:r>
      <w:r w:rsidRPr="00C45C3F">
        <w:rPr>
          <w:noProof/>
        </w:rPr>
        <w:tab/>
      </w:r>
      <w:r w:rsidRPr="00C45C3F">
        <w:rPr>
          <w:noProof/>
        </w:rPr>
        <w:fldChar w:fldCharType="begin"/>
      </w:r>
      <w:r w:rsidRPr="00C45C3F">
        <w:rPr>
          <w:noProof/>
        </w:rPr>
        <w:instrText xml:space="preserve"> PAGEREF _Toc359322672 \h </w:instrText>
      </w:r>
      <w:r w:rsidRPr="00C45C3F">
        <w:rPr>
          <w:noProof/>
        </w:rPr>
      </w:r>
      <w:r w:rsidRPr="00C45C3F">
        <w:rPr>
          <w:noProof/>
        </w:rPr>
        <w:fldChar w:fldCharType="separate"/>
      </w:r>
      <w:r w:rsidRPr="00C45C3F">
        <w:rPr>
          <w:noProof/>
        </w:rPr>
        <w:t>1</w:t>
      </w:r>
      <w:r w:rsidRPr="00C45C3F">
        <w:rPr>
          <w:noProof/>
        </w:rPr>
        <w:fldChar w:fldCharType="end"/>
      </w:r>
    </w:p>
    <w:p w:rsidR="00C45C3F" w:rsidRDefault="00C45C3F">
      <w:pPr>
        <w:pStyle w:val="TOC6"/>
        <w:rPr>
          <w:rFonts w:asciiTheme="minorHAnsi" w:eastAsiaTheme="minorEastAsia" w:hAnsiTheme="minorHAnsi" w:cstheme="minorBidi"/>
          <w:b w:val="0"/>
          <w:noProof/>
          <w:kern w:val="0"/>
          <w:sz w:val="22"/>
          <w:szCs w:val="22"/>
        </w:rPr>
      </w:pPr>
      <w:r w:rsidRPr="00C236EF">
        <w:rPr>
          <w:rFonts w:eastAsiaTheme="minorHAnsi"/>
          <w:noProof/>
        </w:rPr>
        <w:t>Schedule 1</w:t>
      </w:r>
      <w:r w:rsidRPr="00C236EF">
        <w:rPr>
          <w:rFonts w:cs="Arial"/>
          <w:noProof/>
        </w:rPr>
        <w:t>—</w:t>
      </w:r>
      <w:r w:rsidRPr="00C236EF">
        <w:rPr>
          <w:rFonts w:eastAsiaTheme="minorHAnsi"/>
          <w:noProof/>
        </w:rPr>
        <w:t>Amendments</w:t>
      </w:r>
      <w:r w:rsidRPr="00C45C3F">
        <w:rPr>
          <w:b w:val="0"/>
          <w:noProof/>
          <w:sz w:val="18"/>
        </w:rPr>
        <w:tab/>
      </w:r>
      <w:r w:rsidRPr="00C45C3F">
        <w:rPr>
          <w:b w:val="0"/>
          <w:noProof/>
          <w:sz w:val="18"/>
        </w:rPr>
        <w:fldChar w:fldCharType="begin"/>
      </w:r>
      <w:r w:rsidRPr="00C45C3F">
        <w:rPr>
          <w:b w:val="0"/>
          <w:noProof/>
          <w:sz w:val="18"/>
        </w:rPr>
        <w:instrText xml:space="preserve"> PAGEREF _Toc359322673 \h </w:instrText>
      </w:r>
      <w:r w:rsidRPr="00C45C3F">
        <w:rPr>
          <w:b w:val="0"/>
          <w:noProof/>
          <w:sz w:val="18"/>
        </w:rPr>
      </w:r>
      <w:r w:rsidRPr="00C45C3F">
        <w:rPr>
          <w:b w:val="0"/>
          <w:noProof/>
          <w:sz w:val="18"/>
        </w:rPr>
        <w:fldChar w:fldCharType="separate"/>
      </w:r>
      <w:r w:rsidRPr="00C45C3F">
        <w:rPr>
          <w:b w:val="0"/>
          <w:noProof/>
          <w:sz w:val="18"/>
        </w:rPr>
        <w:t>1</w:t>
      </w:r>
      <w:r w:rsidRPr="00C45C3F">
        <w:rPr>
          <w:b w:val="0"/>
          <w:noProof/>
          <w:sz w:val="18"/>
        </w:rPr>
        <w:fldChar w:fldCharType="end"/>
      </w:r>
    </w:p>
    <w:p w:rsidR="00C45C3F" w:rsidRDefault="00C45C3F">
      <w:pPr>
        <w:pStyle w:val="TOC9"/>
        <w:rPr>
          <w:rFonts w:asciiTheme="minorHAnsi" w:eastAsiaTheme="minorEastAsia" w:hAnsiTheme="minorHAnsi" w:cstheme="minorBidi"/>
          <w:i w:val="0"/>
          <w:noProof/>
          <w:kern w:val="0"/>
          <w:sz w:val="22"/>
          <w:szCs w:val="22"/>
        </w:rPr>
      </w:pPr>
      <w:r>
        <w:rPr>
          <w:noProof/>
        </w:rPr>
        <w:t>Public Service Regulations 1999</w:t>
      </w:r>
      <w:r w:rsidRPr="00C45C3F">
        <w:rPr>
          <w:i w:val="0"/>
          <w:noProof/>
          <w:sz w:val="18"/>
        </w:rPr>
        <w:tab/>
      </w:r>
      <w:r w:rsidRPr="00C45C3F">
        <w:rPr>
          <w:i w:val="0"/>
          <w:noProof/>
          <w:sz w:val="18"/>
        </w:rPr>
        <w:fldChar w:fldCharType="begin"/>
      </w:r>
      <w:r w:rsidRPr="00C45C3F">
        <w:rPr>
          <w:i w:val="0"/>
          <w:noProof/>
          <w:sz w:val="18"/>
        </w:rPr>
        <w:instrText xml:space="preserve"> PAGEREF _Toc359322674 \h </w:instrText>
      </w:r>
      <w:r w:rsidRPr="00C45C3F">
        <w:rPr>
          <w:i w:val="0"/>
          <w:noProof/>
          <w:sz w:val="18"/>
        </w:rPr>
      </w:r>
      <w:r w:rsidRPr="00C45C3F">
        <w:rPr>
          <w:i w:val="0"/>
          <w:noProof/>
          <w:sz w:val="18"/>
        </w:rPr>
        <w:fldChar w:fldCharType="separate"/>
      </w:r>
      <w:r w:rsidRPr="00C45C3F">
        <w:rPr>
          <w:i w:val="0"/>
          <w:noProof/>
          <w:sz w:val="18"/>
        </w:rPr>
        <w:t>1</w:t>
      </w:r>
      <w:r w:rsidRPr="00C45C3F">
        <w:rPr>
          <w:i w:val="0"/>
          <w:noProof/>
          <w:sz w:val="18"/>
        </w:rPr>
        <w:fldChar w:fldCharType="end"/>
      </w:r>
    </w:p>
    <w:p w:rsidR="00C45C3F" w:rsidRDefault="00C45C3F">
      <w:pPr>
        <w:pStyle w:val="TOC2"/>
        <w:rPr>
          <w:rFonts w:asciiTheme="minorHAnsi" w:eastAsiaTheme="minorEastAsia" w:hAnsiTheme="minorHAnsi" w:cstheme="minorBidi"/>
          <w:b w:val="0"/>
          <w:noProof/>
          <w:kern w:val="0"/>
          <w:sz w:val="22"/>
          <w:szCs w:val="22"/>
        </w:rPr>
      </w:pPr>
      <w:r>
        <w:rPr>
          <w:noProof/>
        </w:rPr>
        <w:t>Endnotes</w:t>
      </w:r>
      <w:r w:rsidRPr="00C45C3F">
        <w:rPr>
          <w:b w:val="0"/>
          <w:noProof/>
          <w:sz w:val="18"/>
        </w:rPr>
        <w:tab/>
      </w:r>
      <w:r w:rsidRPr="00C45C3F">
        <w:rPr>
          <w:b w:val="0"/>
          <w:noProof/>
          <w:sz w:val="18"/>
        </w:rPr>
        <w:fldChar w:fldCharType="begin"/>
      </w:r>
      <w:r w:rsidRPr="00C45C3F">
        <w:rPr>
          <w:b w:val="0"/>
          <w:noProof/>
          <w:sz w:val="18"/>
        </w:rPr>
        <w:instrText xml:space="preserve"> PAGEREF _Toc359322729 \h </w:instrText>
      </w:r>
      <w:r w:rsidRPr="00C45C3F">
        <w:rPr>
          <w:b w:val="0"/>
          <w:noProof/>
          <w:sz w:val="18"/>
        </w:rPr>
      </w:r>
      <w:r w:rsidRPr="00C45C3F">
        <w:rPr>
          <w:b w:val="0"/>
          <w:noProof/>
          <w:sz w:val="18"/>
        </w:rPr>
        <w:fldChar w:fldCharType="separate"/>
      </w:r>
      <w:r w:rsidRPr="00C45C3F">
        <w:rPr>
          <w:b w:val="0"/>
          <w:noProof/>
          <w:sz w:val="18"/>
        </w:rPr>
        <w:t>43</w:t>
      </w:r>
      <w:r w:rsidRPr="00C45C3F">
        <w:rPr>
          <w:b w:val="0"/>
          <w:noProof/>
          <w:sz w:val="18"/>
        </w:rPr>
        <w:fldChar w:fldCharType="end"/>
      </w:r>
    </w:p>
    <w:p w:rsidR="00C45C3F" w:rsidRDefault="00C45C3F">
      <w:pPr>
        <w:pStyle w:val="TOC3"/>
        <w:rPr>
          <w:rFonts w:asciiTheme="minorHAnsi" w:eastAsiaTheme="minorEastAsia" w:hAnsiTheme="minorHAnsi" w:cstheme="minorBidi"/>
          <w:b w:val="0"/>
          <w:noProof/>
          <w:kern w:val="0"/>
          <w:szCs w:val="22"/>
        </w:rPr>
      </w:pPr>
      <w:r>
        <w:rPr>
          <w:noProof/>
        </w:rPr>
        <w:t>Endnote 1—Legislation history</w:t>
      </w:r>
      <w:r w:rsidRPr="00C45C3F">
        <w:rPr>
          <w:b w:val="0"/>
          <w:noProof/>
          <w:sz w:val="18"/>
        </w:rPr>
        <w:tab/>
      </w:r>
      <w:r w:rsidRPr="00C45C3F">
        <w:rPr>
          <w:b w:val="0"/>
          <w:noProof/>
          <w:sz w:val="18"/>
        </w:rPr>
        <w:fldChar w:fldCharType="begin"/>
      </w:r>
      <w:r w:rsidRPr="00C45C3F">
        <w:rPr>
          <w:b w:val="0"/>
          <w:noProof/>
          <w:sz w:val="18"/>
        </w:rPr>
        <w:instrText xml:space="preserve"> PAGEREF _Toc359322730 \h </w:instrText>
      </w:r>
      <w:r w:rsidRPr="00C45C3F">
        <w:rPr>
          <w:b w:val="0"/>
          <w:noProof/>
          <w:sz w:val="18"/>
        </w:rPr>
      </w:r>
      <w:r w:rsidRPr="00C45C3F">
        <w:rPr>
          <w:b w:val="0"/>
          <w:noProof/>
          <w:sz w:val="18"/>
        </w:rPr>
        <w:fldChar w:fldCharType="separate"/>
      </w:r>
      <w:r w:rsidRPr="00C45C3F">
        <w:rPr>
          <w:b w:val="0"/>
          <w:noProof/>
          <w:sz w:val="18"/>
        </w:rPr>
        <w:t>43</w:t>
      </w:r>
      <w:r w:rsidRPr="00C45C3F">
        <w:rPr>
          <w:b w:val="0"/>
          <w:noProof/>
          <w:sz w:val="18"/>
        </w:rPr>
        <w:fldChar w:fldCharType="end"/>
      </w:r>
    </w:p>
    <w:p w:rsidR="00C45C3F" w:rsidRDefault="00C45C3F">
      <w:pPr>
        <w:pStyle w:val="TOC3"/>
        <w:rPr>
          <w:rFonts w:asciiTheme="minorHAnsi" w:eastAsiaTheme="minorEastAsia" w:hAnsiTheme="minorHAnsi" w:cstheme="minorBidi"/>
          <w:b w:val="0"/>
          <w:noProof/>
          <w:kern w:val="0"/>
          <w:szCs w:val="22"/>
        </w:rPr>
      </w:pPr>
      <w:r>
        <w:rPr>
          <w:noProof/>
        </w:rPr>
        <w:t>Endnote 2—Amendment history</w:t>
      </w:r>
      <w:r w:rsidRPr="00C45C3F">
        <w:rPr>
          <w:b w:val="0"/>
          <w:noProof/>
          <w:sz w:val="18"/>
        </w:rPr>
        <w:tab/>
      </w:r>
      <w:r w:rsidRPr="00C45C3F">
        <w:rPr>
          <w:b w:val="0"/>
          <w:noProof/>
          <w:sz w:val="18"/>
        </w:rPr>
        <w:fldChar w:fldCharType="begin"/>
      </w:r>
      <w:r w:rsidRPr="00C45C3F">
        <w:rPr>
          <w:b w:val="0"/>
          <w:noProof/>
          <w:sz w:val="18"/>
        </w:rPr>
        <w:instrText xml:space="preserve"> PAGEREF _Toc359322731 \h </w:instrText>
      </w:r>
      <w:r w:rsidRPr="00C45C3F">
        <w:rPr>
          <w:b w:val="0"/>
          <w:noProof/>
          <w:sz w:val="18"/>
        </w:rPr>
      </w:r>
      <w:r w:rsidRPr="00C45C3F">
        <w:rPr>
          <w:b w:val="0"/>
          <w:noProof/>
          <w:sz w:val="18"/>
        </w:rPr>
        <w:fldChar w:fldCharType="separate"/>
      </w:r>
      <w:r w:rsidRPr="00C45C3F">
        <w:rPr>
          <w:b w:val="0"/>
          <w:noProof/>
          <w:sz w:val="18"/>
        </w:rPr>
        <w:t>44</w:t>
      </w:r>
      <w:r w:rsidRPr="00C45C3F">
        <w:rPr>
          <w:b w:val="0"/>
          <w:noProof/>
          <w:sz w:val="18"/>
        </w:rPr>
        <w:fldChar w:fldCharType="end"/>
      </w:r>
    </w:p>
    <w:p w:rsidR="00C45C3F" w:rsidRDefault="00C45C3F">
      <w:pPr>
        <w:pStyle w:val="TOC3"/>
        <w:rPr>
          <w:rFonts w:asciiTheme="minorHAnsi" w:eastAsiaTheme="minorEastAsia" w:hAnsiTheme="minorHAnsi" w:cstheme="minorBidi"/>
          <w:b w:val="0"/>
          <w:noProof/>
          <w:kern w:val="0"/>
          <w:szCs w:val="22"/>
        </w:rPr>
      </w:pPr>
      <w:r>
        <w:rPr>
          <w:noProof/>
        </w:rPr>
        <w:t>Endnote 3—Uncommenced amendments [none]</w:t>
      </w:r>
      <w:r w:rsidRPr="00C45C3F">
        <w:rPr>
          <w:b w:val="0"/>
          <w:noProof/>
          <w:sz w:val="18"/>
        </w:rPr>
        <w:tab/>
      </w:r>
      <w:r w:rsidRPr="00C45C3F">
        <w:rPr>
          <w:b w:val="0"/>
          <w:noProof/>
          <w:sz w:val="18"/>
        </w:rPr>
        <w:fldChar w:fldCharType="begin"/>
      </w:r>
      <w:r w:rsidRPr="00C45C3F">
        <w:rPr>
          <w:b w:val="0"/>
          <w:noProof/>
          <w:sz w:val="18"/>
        </w:rPr>
        <w:instrText xml:space="preserve"> PAGEREF _Toc359322732 \h </w:instrText>
      </w:r>
      <w:r w:rsidRPr="00C45C3F">
        <w:rPr>
          <w:b w:val="0"/>
          <w:noProof/>
          <w:sz w:val="18"/>
        </w:rPr>
      </w:r>
      <w:r w:rsidRPr="00C45C3F">
        <w:rPr>
          <w:b w:val="0"/>
          <w:noProof/>
          <w:sz w:val="18"/>
        </w:rPr>
        <w:fldChar w:fldCharType="separate"/>
      </w:r>
      <w:r w:rsidRPr="00C45C3F">
        <w:rPr>
          <w:b w:val="0"/>
          <w:noProof/>
          <w:sz w:val="18"/>
        </w:rPr>
        <w:t>45</w:t>
      </w:r>
      <w:r w:rsidRPr="00C45C3F">
        <w:rPr>
          <w:b w:val="0"/>
          <w:noProof/>
          <w:sz w:val="18"/>
        </w:rPr>
        <w:fldChar w:fldCharType="end"/>
      </w:r>
    </w:p>
    <w:p w:rsidR="00C45C3F" w:rsidRDefault="00C45C3F">
      <w:pPr>
        <w:pStyle w:val="TOC3"/>
        <w:rPr>
          <w:rFonts w:asciiTheme="minorHAnsi" w:eastAsiaTheme="minorEastAsia" w:hAnsiTheme="minorHAnsi" w:cstheme="minorBidi"/>
          <w:b w:val="0"/>
          <w:noProof/>
          <w:kern w:val="0"/>
          <w:szCs w:val="22"/>
        </w:rPr>
      </w:pPr>
      <w:r>
        <w:rPr>
          <w:noProof/>
        </w:rPr>
        <w:t>Endnote 4—Misdescribed amendments [none]</w:t>
      </w:r>
      <w:r w:rsidRPr="00C45C3F">
        <w:rPr>
          <w:b w:val="0"/>
          <w:noProof/>
          <w:sz w:val="18"/>
        </w:rPr>
        <w:tab/>
      </w:r>
      <w:r w:rsidRPr="00C45C3F">
        <w:rPr>
          <w:b w:val="0"/>
          <w:noProof/>
          <w:sz w:val="18"/>
        </w:rPr>
        <w:fldChar w:fldCharType="begin"/>
      </w:r>
      <w:r w:rsidRPr="00C45C3F">
        <w:rPr>
          <w:b w:val="0"/>
          <w:noProof/>
          <w:sz w:val="18"/>
        </w:rPr>
        <w:instrText xml:space="preserve"> PAGEREF _Toc359322733 \h </w:instrText>
      </w:r>
      <w:r w:rsidRPr="00C45C3F">
        <w:rPr>
          <w:b w:val="0"/>
          <w:noProof/>
          <w:sz w:val="18"/>
        </w:rPr>
      </w:r>
      <w:r w:rsidRPr="00C45C3F">
        <w:rPr>
          <w:b w:val="0"/>
          <w:noProof/>
          <w:sz w:val="18"/>
        </w:rPr>
        <w:fldChar w:fldCharType="separate"/>
      </w:r>
      <w:r w:rsidRPr="00C45C3F">
        <w:rPr>
          <w:b w:val="0"/>
          <w:noProof/>
          <w:sz w:val="18"/>
        </w:rPr>
        <w:t>46</w:t>
      </w:r>
      <w:r w:rsidRPr="00C45C3F">
        <w:rPr>
          <w:b w:val="0"/>
          <w:noProof/>
          <w:sz w:val="18"/>
        </w:rPr>
        <w:fldChar w:fldCharType="end"/>
      </w:r>
    </w:p>
    <w:p w:rsidR="00957C63" w:rsidRDefault="00C45C3F" w:rsidP="004A1E86">
      <w:pPr>
        <w:sectPr w:rsidR="00957C63" w:rsidSect="00860C5B">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r>
        <w:fldChar w:fldCharType="end"/>
      </w:r>
    </w:p>
    <w:p w:rsidR="003F0A9D" w:rsidRPr="00CC38A9" w:rsidRDefault="003F0A9D" w:rsidP="003F0A9D">
      <w:pPr>
        <w:pStyle w:val="ActHead5"/>
      </w:pPr>
      <w:bookmarkStart w:id="2" w:name="_Toc359322669"/>
      <w:bookmarkEnd w:id="1"/>
      <w:r w:rsidRPr="00CC38A9">
        <w:rPr>
          <w:rStyle w:val="CharSectno"/>
        </w:rPr>
        <w:lastRenderedPageBreak/>
        <w:t>1</w:t>
      </w:r>
      <w:r w:rsidRPr="00CC38A9">
        <w:t xml:space="preserve">  Name of regulation</w:t>
      </w:r>
      <w:bookmarkEnd w:id="2"/>
    </w:p>
    <w:p w:rsidR="003F0A9D" w:rsidRPr="00CC38A9" w:rsidRDefault="003F0A9D" w:rsidP="003F0A9D">
      <w:pPr>
        <w:pStyle w:val="subsection"/>
      </w:pPr>
      <w:r w:rsidRPr="00CC38A9">
        <w:tab/>
      </w:r>
      <w:r w:rsidRPr="00CC38A9">
        <w:tab/>
        <w:t xml:space="preserve">This regulation is the </w:t>
      </w:r>
      <w:bookmarkStart w:id="3" w:name="BKCheck15B_3"/>
      <w:bookmarkEnd w:id="3"/>
      <w:r w:rsidR="008B63A4" w:rsidRPr="00CC38A9">
        <w:rPr>
          <w:i/>
        </w:rPr>
        <w:fldChar w:fldCharType="begin"/>
      </w:r>
      <w:r w:rsidR="008B63A4" w:rsidRPr="00CC38A9">
        <w:rPr>
          <w:i/>
        </w:rPr>
        <w:instrText xml:space="preserve"> DOCPROPERTY  ShortT  \* MERGEFORMAT </w:instrText>
      </w:r>
      <w:r w:rsidR="008B63A4" w:rsidRPr="00CC38A9">
        <w:rPr>
          <w:i/>
        </w:rPr>
        <w:fldChar w:fldCharType="separate"/>
      </w:r>
      <w:r w:rsidR="00907649">
        <w:rPr>
          <w:i/>
        </w:rPr>
        <w:t>Public Service Amendment Regulation 2013 (No. 1)</w:t>
      </w:r>
      <w:r w:rsidR="008B63A4" w:rsidRPr="00CC38A9">
        <w:rPr>
          <w:i/>
        </w:rPr>
        <w:fldChar w:fldCharType="end"/>
      </w:r>
      <w:r w:rsidRPr="00CC38A9">
        <w:t>.</w:t>
      </w:r>
    </w:p>
    <w:p w:rsidR="003F0A9D" w:rsidRPr="00CC38A9" w:rsidRDefault="003F0A9D" w:rsidP="003F0A9D">
      <w:pPr>
        <w:pStyle w:val="ActHead5"/>
      </w:pPr>
      <w:bookmarkStart w:id="4" w:name="_Toc359322670"/>
      <w:r w:rsidRPr="00CC38A9">
        <w:rPr>
          <w:rStyle w:val="CharSectno"/>
        </w:rPr>
        <w:t>2</w:t>
      </w:r>
      <w:r w:rsidRPr="00CC38A9">
        <w:t xml:space="preserve">  Commencement</w:t>
      </w:r>
      <w:bookmarkEnd w:id="4"/>
    </w:p>
    <w:p w:rsidR="003F0A9D" w:rsidRPr="00CC38A9" w:rsidRDefault="003F0A9D" w:rsidP="003F0A9D">
      <w:pPr>
        <w:pStyle w:val="subsection"/>
      </w:pPr>
      <w:r w:rsidRPr="00CC38A9">
        <w:tab/>
      </w:r>
      <w:r w:rsidRPr="00CC38A9">
        <w:tab/>
        <w:t>This regulation commences on the commencement of Schedules</w:t>
      </w:r>
      <w:r w:rsidR="00CC38A9">
        <w:t> </w:t>
      </w:r>
      <w:r w:rsidRPr="00CC38A9">
        <w:t xml:space="preserve">1 to 4 to the </w:t>
      </w:r>
      <w:r w:rsidRPr="00CC38A9">
        <w:rPr>
          <w:i/>
        </w:rPr>
        <w:t>Public Service Amendment Act 201</w:t>
      </w:r>
      <w:r w:rsidR="00AF1366" w:rsidRPr="00CC38A9">
        <w:rPr>
          <w:i/>
        </w:rPr>
        <w:t>3</w:t>
      </w:r>
      <w:r w:rsidRPr="00CC38A9">
        <w:t>.</w:t>
      </w:r>
    </w:p>
    <w:p w:rsidR="003F0A9D" w:rsidRPr="00CC38A9" w:rsidRDefault="003F0A9D" w:rsidP="003F0A9D">
      <w:pPr>
        <w:pStyle w:val="ActHead5"/>
      </w:pPr>
      <w:bookmarkStart w:id="5" w:name="_Toc359322671"/>
      <w:r w:rsidRPr="00CC38A9">
        <w:rPr>
          <w:rStyle w:val="CharSectno"/>
        </w:rPr>
        <w:t>3</w:t>
      </w:r>
      <w:r w:rsidRPr="00CC38A9">
        <w:t xml:space="preserve">  Authority</w:t>
      </w:r>
      <w:bookmarkEnd w:id="5"/>
    </w:p>
    <w:p w:rsidR="003F0A9D" w:rsidRPr="00CC38A9" w:rsidRDefault="003F0A9D" w:rsidP="003F0A9D">
      <w:pPr>
        <w:pStyle w:val="subsection"/>
      </w:pPr>
      <w:r w:rsidRPr="00CC38A9">
        <w:tab/>
      </w:r>
      <w:r w:rsidRPr="00CC38A9">
        <w:tab/>
        <w:t xml:space="preserve">This regulation is made under the </w:t>
      </w:r>
      <w:r w:rsidRPr="00CC38A9">
        <w:rPr>
          <w:i/>
        </w:rPr>
        <w:t>Public Service Act 1999</w:t>
      </w:r>
      <w:r w:rsidRPr="00CC38A9">
        <w:t>.</w:t>
      </w:r>
    </w:p>
    <w:p w:rsidR="003F0A9D" w:rsidRPr="00CC38A9" w:rsidRDefault="003F0A9D" w:rsidP="003F0A9D">
      <w:pPr>
        <w:pStyle w:val="ActHead5"/>
      </w:pPr>
      <w:bookmarkStart w:id="6" w:name="_Toc359322672"/>
      <w:r w:rsidRPr="00CC38A9">
        <w:rPr>
          <w:rStyle w:val="CharSectno"/>
        </w:rPr>
        <w:t>4</w:t>
      </w:r>
      <w:r w:rsidRPr="00CC38A9">
        <w:t xml:space="preserve">  Schedule(s)</w:t>
      </w:r>
      <w:bookmarkEnd w:id="6"/>
    </w:p>
    <w:p w:rsidR="003F0A9D" w:rsidRDefault="003F0A9D" w:rsidP="003F0A9D">
      <w:pPr>
        <w:pStyle w:val="subsection"/>
      </w:pPr>
      <w:r w:rsidRPr="00CC38A9">
        <w:tab/>
      </w:r>
      <w:r w:rsidRPr="00CC38A9">
        <w:tab/>
        <w:t>Each instrument that is specified in a Schedule to this instrument is amended or repealed as set out in the applicable items in the Schedule concerned, and any other item in a Schedule to this instrument has effect according to its terms.</w:t>
      </w:r>
    </w:p>
    <w:p w:rsidR="002D2AFD" w:rsidRPr="00317DF0" w:rsidRDefault="002D2AFD" w:rsidP="004A1E86">
      <w:pPr>
        <w:sectPr w:rsidR="002D2AFD" w:rsidRPr="00317DF0" w:rsidSect="004A1E86">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253" w:left="2410" w:header="720" w:footer="3412" w:gutter="0"/>
          <w:lnNumType w:countBy="1" w:distance="567"/>
          <w:pgNumType w:start="1"/>
          <w:cols w:space="708"/>
          <w:titlePg/>
          <w:docGrid w:linePitch="360"/>
        </w:sectPr>
      </w:pPr>
      <w:bookmarkStart w:id="8" w:name="OPCSB_BodyAmendB5"/>
    </w:p>
    <w:p w:rsidR="003F0A9D" w:rsidRPr="00CC38A9" w:rsidRDefault="003F0A9D" w:rsidP="003F0A9D">
      <w:pPr>
        <w:pStyle w:val="ActHead6"/>
        <w:pageBreakBefore/>
        <w:rPr>
          <w:rFonts w:cs="Arial"/>
        </w:rPr>
      </w:pPr>
      <w:bookmarkStart w:id="9" w:name="_Toc359322673"/>
      <w:bookmarkStart w:id="10" w:name="opcAmSched"/>
      <w:bookmarkStart w:id="11" w:name="opcCurrentFind"/>
      <w:bookmarkEnd w:id="8"/>
      <w:r w:rsidRPr="00CC38A9">
        <w:rPr>
          <w:rStyle w:val="CharAmSchNo"/>
          <w:rFonts w:eastAsiaTheme="minorHAnsi"/>
        </w:rPr>
        <w:lastRenderedPageBreak/>
        <w:t>Schedule</w:t>
      </w:r>
      <w:r w:rsidR="00CC38A9">
        <w:rPr>
          <w:rStyle w:val="CharAmSchNo"/>
          <w:rFonts w:eastAsiaTheme="minorHAnsi"/>
        </w:rPr>
        <w:t> </w:t>
      </w:r>
      <w:r w:rsidRPr="00CC38A9">
        <w:rPr>
          <w:rStyle w:val="CharAmSchNo"/>
          <w:rFonts w:eastAsiaTheme="minorHAnsi"/>
        </w:rPr>
        <w:t>1</w:t>
      </w:r>
      <w:r w:rsidRPr="00CC38A9">
        <w:rPr>
          <w:rFonts w:cs="Arial"/>
        </w:rPr>
        <w:t>—</w:t>
      </w:r>
      <w:r w:rsidRPr="00CC38A9">
        <w:rPr>
          <w:rStyle w:val="CharAmSchText"/>
          <w:rFonts w:eastAsiaTheme="minorHAnsi"/>
        </w:rPr>
        <w:t>Amendments</w:t>
      </w:r>
      <w:bookmarkEnd w:id="9"/>
    </w:p>
    <w:bookmarkEnd w:id="10"/>
    <w:bookmarkEnd w:id="11"/>
    <w:p w:rsidR="003F0A9D" w:rsidRPr="00CC38A9" w:rsidRDefault="003F0A9D" w:rsidP="003F0A9D">
      <w:pPr>
        <w:pStyle w:val="Header"/>
      </w:pPr>
      <w:r w:rsidRPr="00CC38A9">
        <w:rPr>
          <w:rStyle w:val="CharAmPartNo"/>
        </w:rPr>
        <w:t xml:space="preserve"> </w:t>
      </w:r>
      <w:r w:rsidRPr="00CC38A9">
        <w:rPr>
          <w:rStyle w:val="CharAmPartText"/>
          <w:rFonts w:eastAsiaTheme="minorHAnsi"/>
        </w:rPr>
        <w:t xml:space="preserve"> </w:t>
      </w:r>
    </w:p>
    <w:p w:rsidR="003F0A9D" w:rsidRPr="00CC38A9" w:rsidRDefault="003F0A9D" w:rsidP="003F0A9D">
      <w:pPr>
        <w:pStyle w:val="ActHead9"/>
      </w:pPr>
      <w:bookmarkStart w:id="12" w:name="_Toc359322674"/>
      <w:r w:rsidRPr="00CC38A9">
        <w:t>Public Service Regulations</w:t>
      </w:r>
      <w:r w:rsidR="00CC38A9">
        <w:t> </w:t>
      </w:r>
      <w:r w:rsidRPr="00CC38A9">
        <w:t>1999</w:t>
      </w:r>
      <w:bookmarkEnd w:id="12"/>
    </w:p>
    <w:p w:rsidR="003F0A9D" w:rsidRPr="00CC38A9" w:rsidRDefault="003F0A9D" w:rsidP="003F0A9D">
      <w:pPr>
        <w:pStyle w:val="ItemHead"/>
      </w:pPr>
      <w:r w:rsidRPr="00CC38A9">
        <w:t>1  Regulation</w:t>
      </w:r>
      <w:r w:rsidR="00CC38A9">
        <w:t> </w:t>
      </w:r>
      <w:r w:rsidRPr="00CC38A9">
        <w:t>2.2</w:t>
      </w:r>
    </w:p>
    <w:p w:rsidR="003F0A9D" w:rsidRPr="00CC38A9" w:rsidRDefault="003F0A9D" w:rsidP="003F0A9D">
      <w:pPr>
        <w:pStyle w:val="Item"/>
      </w:pPr>
      <w:r w:rsidRPr="00CC38A9">
        <w:t>Repeal the regulation, substitute:</w:t>
      </w:r>
    </w:p>
    <w:p w:rsidR="003F0A9D" w:rsidRPr="00CC38A9" w:rsidRDefault="003F0A9D" w:rsidP="003F0A9D">
      <w:pPr>
        <w:pStyle w:val="ActHead5"/>
      </w:pPr>
      <w:bookmarkStart w:id="13" w:name="_Toc359322675"/>
      <w:r w:rsidRPr="00CC38A9">
        <w:rPr>
          <w:rStyle w:val="CharSectno"/>
        </w:rPr>
        <w:t>2.2</w:t>
      </w:r>
      <w:r w:rsidRPr="00CC38A9">
        <w:t xml:space="preserve">  Statutory office holder bound by Code of Conduct</w:t>
      </w:r>
      <w:bookmarkEnd w:id="13"/>
    </w:p>
    <w:p w:rsidR="003F0A9D" w:rsidRPr="00CC38A9" w:rsidRDefault="003F0A9D" w:rsidP="003F0A9D">
      <w:pPr>
        <w:pStyle w:val="subsection"/>
      </w:pPr>
      <w:r w:rsidRPr="00CC38A9">
        <w:tab/>
        <w:t>(1)</w:t>
      </w:r>
      <w:r w:rsidRPr="00CC38A9">
        <w:tab/>
        <w:t xml:space="preserve">For the definition of </w:t>
      </w:r>
      <w:r w:rsidRPr="00CC38A9">
        <w:rPr>
          <w:b/>
          <w:i/>
        </w:rPr>
        <w:t>statutory</w:t>
      </w:r>
      <w:r w:rsidRPr="00CC38A9">
        <w:t xml:space="preserve"> </w:t>
      </w:r>
      <w:r w:rsidRPr="00CC38A9">
        <w:rPr>
          <w:b/>
          <w:i/>
        </w:rPr>
        <w:t>office holder</w:t>
      </w:r>
      <w:r w:rsidRPr="00CC38A9">
        <w:t xml:space="preserve"> in subsection</w:t>
      </w:r>
      <w:r w:rsidR="00CC38A9">
        <w:t> </w:t>
      </w:r>
      <w:r w:rsidRPr="00CC38A9">
        <w:t>14(3) of the Act, an office is prescribed if:</w:t>
      </w:r>
    </w:p>
    <w:p w:rsidR="003F0A9D" w:rsidRPr="00CC38A9" w:rsidRDefault="003F0A9D" w:rsidP="003F0A9D">
      <w:pPr>
        <w:pStyle w:val="paragraph"/>
      </w:pPr>
      <w:r w:rsidRPr="00CC38A9">
        <w:tab/>
        <w:t>(a)</w:t>
      </w:r>
      <w:r w:rsidRPr="00CC38A9">
        <w:tab/>
        <w:t xml:space="preserve">it is held by a </w:t>
      </w:r>
      <w:r w:rsidR="009D2BCE" w:rsidRPr="00CC38A9">
        <w:t xml:space="preserve">person </w:t>
      </w:r>
      <w:r w:rsidRPr="00CC38A9">
        <w:t>who is engaged or employed under an Act; and</w:t>
      </w:r>
    </w:p>
    <w:p w:rsidR="003F0A9D" w:rsidRPr="00CC38A9" w:rsidRDefault="003F0A9D" w:rsidP="003F0A9D">
      <w:pPr>
        <w:pStyle w:val="paragraph"/>
      </w:pPr>
      <w:r w:rsidRPr="00CC38A9">
        <w:tab/>
        <w:t>(b)</w:t>
      </w:r>
      <w:r w:rsidRPr="00CC38A9">
        <w:tab/>
        <w:t xml:space="preserve">the holder is assisted by, or has dealings with, APS employees in a supervisory capacity, or in another capacity related to </w:t>
      </w:r>
      <w:r w:rsidR="009D2BCE" w:rsidRPr="00CC38A9">
        <w:t xml:space="preserve">the </w:t>
      </w:r>
      <w:r w:rsidRPr="00CC38A9">
        <w:t>holder’s day to day working relationship with APS employee</w:t>
      </w:r>
      <w:r w:rsidR="009D2BCE" w:rsidRPr="00CC38A9">
        <w:t>s</w:t>
      </w:r>
      <w:r w:rsidRPr="00CC38A9">
        <w:t>; and</w:t>
      </w:r>
    </w:p>
    <w:p w:rsidR="003F0A9D" w:rsidRPr="00CC38A9" w:rsidRDefault="003F0A9D" w:rsidP="003F0A9D">
      <w:pPr>
        <w:pStyle w:val="paragraph"/>
      </w:pPr>
      <w:r w:rsidRPr="00CC38A9">
        <w:tab/>
        <w:t>(c)</w:t>
      </w:r>
      <w:r w:rsidRPr="00CC38A9">
        <w:tab/>
        <w:t>the office is not:</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 xml:space="preserve">an office of </w:t>
      </w:r>
      <w:r w:rsidR="00973AAA" w:rsidRPr="00CC38A9">
        <w:t>A</w:t>
      </w:r>
      <w:r w:rsidRPr="00CC38A9">
        <w:t>gency Head; or</w:t>
      </w:r>
    </w:p>
    <w:p w:rsidR="003F0A9D" w:rsidRPr="00CC38A9" w:rsidRDefault="003F0A9D" w:rsidP="003F0A9D">
      <w:pPr>
        <w:pStyle w:val="paragraphsub"/>
      </w:pPr>
      <w:r w:rsidRPr="00CC38A9">
        <w:tab/>
        <w:t>(ii)</w:t>
      </w:r>
      <w:r w:rsidRPr="00CC38A9">
        <w:tab/>
        <w:t>a judicial office.</w:t>
      </w:r>
    </w:p>
    <w:p w:rsidR="003F0A9D" w:rsidRPr="00CC38A9" w:rsidRDefault="003F0A9D" w:rsidP="003F0A9D">
      <w:pPr>
        <w:pStyle w:val="subsection"/>
      </w:pPr>
      <w:r w:rsidRPr="00CC38A9">
        <w:tab/>
        <w:t>(2)</w:t>
      </w:r>
      <w:r w:rsidRPr="00CC38A9">
        <w:tab/>
        <w:t xml:space="preserve">For the definition of </w:t>
      </w:r>
      <w:r w:rsidRPr="00CC38A9">
        <w:rPr>
          <w:b/>
          <w:i/>
        </w:rPr>
        <w:t>statutory</w:t>
      </w:r>
      <w:r w:rsidRPr="00CC38A9">
        <w:t xml:space="preserve"> </w:t>
      </w:r>
      <w:r w:rsidRPr="00CC38A9">
        <w:rPr>
          <w:b/>
          <w:i/>
        </w:rPr>
        <w:t>office holder</w:t>
      </w:r>
      <w:r w:rsidRPr="00CC38A9">
        <w:t xml:space="preserve"> in subsection</w:t>
      </w:r>
      <w:r w:rsidR="00CC38A9">
        <w:t> </w:t>
      </w:r>
      <w:r w:rsidRPr="00CC38A9">
        <w:t>14(3) of the Act, an appointment is prescribed if:</w:t>
      </w:r>
    </w:p>
    <w:p w:rsidR="003F0A9D" w:rsidRPr="00CC38A9" w:rsidRDefault="003F0A9D" w:rsidP="003F0A9D">
      <w:pPr>
        <w:pStyle w:val="paragraph"/>
      </w:pPr>
      <w:r w:rsidRPr="00CC38A9">
        <w:tab/>
        <w:t>(a)</w:t>
      </w:r>
      <w:r w:rsidRPr="00CC38A9">
        <w:tab/>
        <w:t xml:space="preserve">it is the appointment of a </w:t>
      </w:r>
      <w:r w:rsidR="009D2BCE" w:rsidRPr="00CC38A9">
        <w:t xml:space="preserve">person </w:t>
      </w:r>
      <w:r w:rsidRPr="00CC38A9">
        <w:t>under an Act; and</w:t>
      </w:r>
    </w:p>
    <w:p w:rsidR="003F0A9D" w:rsidRPr="00CC38A9" w:rsidRDefault="003F0A9D" w:rsidP="003F0A9D">
      <w:pPr>
        <w:pStyle w:val="paragraph"/>
      </w:pPr>
      <w:r w:rsidRPr="00CC38A9">
        <w:tab/>
        <w:t>(b)</w:t>
      </w:r>
      <w:r w:rsidRPr="00CC38A9">
        <w:tab/>
        <w:t>the appointee is assisted by, or has dealings with, APS employees in a supervisory capacity or another capacity related to the appointee’s day to day working relationship with APS employee</w:t>
      </w:r>
      <w:r w:rsidR="00D4208F" w:rsidRPr="00CC38A9">
        <w:t>s</w:t>
      </w:r>
      <w:r w:rsidRPr="00CC38A9">
        <w:t>; and</w:t>
      </w:r>
    </w:p>
    <w:p w:rsidR="003F0A9D" w:rsidRPr="00CC38A9" w:rsidRDefault="003F0A9D" w:rsidP="003F0A9D">
      <w:pPr>
        <w:pStyle w:val="paragraph"/>
      </w:pPr>
      <w:r w:rsidRPr="00CC38A9">
        <w:tab/>
        <w:t>(c)</w:t>
      </w:r>
      <w:r w:rsidRPr="00CC38A9">
        <w:tab/>
        <w:t>the appointment is not:</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 xml:space="preserve">an appointment as an </w:t>
      </w:r>
      <w:r w:rsidR="00973AAA" w:rsidRPr="00CC38A9">
        <w:t>A</w:t>
      </w:r>
      <w:r w:rsidRPr="00CC38A9">
        <w:t>gency Head; or</w:t>
      </w:r>
    </w:p>
    <w:p w:rsidR="003F0A9D" w:rsidRPr="00CC38A9" w:rsidRDefault="003F0A9D" w:rsidP="003F0A9D">
      <w:pPr>
        <w:pStyle w:val="paragraphsub"/>
      </w:pPr>
      <w:r w:rsidRPr="00CC38A9">
        <w:tab/>
        <w:t>(ii)</w:t>
      </w:r>
      <w:r w:rsidRPr="00CC38A9">
        <w:tab/>
        <w:t>a judicial appointment; or</w:t>
      </w:r>
    </w:p>
    <w:p w:rsidR="003F0A9D" w:rsidRPr="00CC38A9" w:rsidRDefault="003F0A9D" w:rsidP="003F0A9D">
      <w:pPr>
        <w:pStyle w:val="paragraphsub"/>
      </w:pPr>
      <w:r w:rsidRPr="00CC38A9">
        <w:tab/>
        <w:t>(iii)</w:t>
      </w:r>
      <w:r w:rsidRPr="00CC38A9">
        <w:tab/>
        <w:t>an appointment as a member of the Australian Defence Force; or</w:t>
      </w:r>
    </w:p>
    <w:p w:rsidR="003F0A9D" w:rsidRPr="00CC38A9" w:rsidRDefault="003F0A9D" w:rsidP="003F0A9D">
      <w:pPr>
        <w:pStyle w:val="paragraphsub"/>
      </w:pPr>
      <w:r w:rsidRPr="00CC38A9">
        <w:tab/>
        <w:t>(iv)</w:t>
      </w:r>
      <w:r w:rsidRPr="00CC38A9">
        <w:tab/>
        <w:t>an appointment as a member of the Administrative Appeals Tribunal; or</w:t>
      </w:r>
    </w:p>
    <w:p w:rsidR="003F0A9D" w:rsidRPr="00CC38A9" w:rsidRDefault="003F0A9D" w:rsidP="003F0A9D">
      <w:pPr>
        <w:pStyle w:val="paragraphsub"/>
      </w:pPr>
      <w:r w:rsidRPr="00CC38A9">
        <w:tab/>
        <w:t>(v)</w:t>
      </w:r>
      <w:r w:rsidRPr="00CC38A9">
        <w:tab/>
        <w:t>an appointment as a member of the Migration Review Tribunal; or</w:t>
      </w:r>
    </w:p>
    <w:p w:rsidR="003F0A9D" w:rsidRPr="00CC38A9" w:rsidRDefault="003F0A9D" w:rsidP="003F0A9D">
      <w:pPr>
        <w:pStyle w:val="paragraphsub"/>
      </w:pPr>
      <w:r w:rsidRPr="00CC38A9">
        <w:lastRenderedPageBreak/>
        <w:tab/>
        <w:t>(vi)</w:t>
      </w:r>
      <w:r w:rsidRPr="00CC38A9">
        <w:tab/>
        <w:t>an appointment as a member of the Refugee Review Tribunal; or</w:t>
      </w:r>
    </w:p>
    <w:p w:rsidR="003F0A9D" w:rsidRPr="00CC38A9" w:rsidRDefault="003F0A9D" w:rsidP="003F0A9D">
      <w:pPr>
        <w:pStyle w:val="paragraphsub"/>
      </w:pPr>
      <w:r w:rsidRPr="00CC38A9">
        <w:tab/>
        <w:t>(vii)</w:t>
      </w:r>
      <w:r w:rsidRPr="00CC38A9">
        <w:tab/>
        <w:t>an appointment as a member of the National Native Title Tribunal; or</w:t>
      </w:r>
    </w:p>
    <w:p w:rsidR="003F0A9D" w:rsidRPr="00CC38A9" w:rsidRDefault="003F0A9D" w:rsidP="003F0A9D">
      <w:pPr>
        <w:pStyle w:val="paragraphsub"/>
      </w:pPr>
      <w:r w:rsidRPr="00CC38A9">
        <w:tab/>
        <w:t>(viii)</w:t>
      </w:r>
      <w:r w:rsidRPr="00CC38A9">
        <w:tab/>
        <w:t>an appointment as a member of the Social Security Appeals Tribunal; or</w:t>
      </w:r>
    </w:p>
    <w:p w:rsidR="003F0A9D" w:rsidRPr="00CC38A9" w:rsidRDefault="003F0A9D" w:rsidP="003F0A9D">
      <w:pPr>
        <w:pStyle w:val="paragraphsub"/>
      </w:pPr>
      <w:r w:rsidRPr="00CC38A9">
        <w:tab/>
        <w:t>(ix)</w:t>
      </w:r>
      <w:r w:rsidRPr="00CC38A9">
        <w:tab/>
        <w:t>an appointment as a member of the Veterans’ Review Board.</w:t>
      </w:r>
    </w:p>
    <w:p w:rsidR="003F0A9D" w:rsidRPr="00CC38A9" w:rsidRDefault="003F0A9D" w:rsidP="003F0A9D">
      <w:pPr>
        <w:pStyle w:val="subsection"/>
      </w:pPr>
      <w:r w:rsidRPr="00CC38A9">
        <w:tab/>
        <w:t>(3)</w:t>
      </w:r>
      <w:r w:rsidRPr="00CC38A9">
        <w:tab/>
        <w:t>For subsection</w:t>
      </w:r>
      <w:r w:rsidR="00CC38A9">
        <w:t> </w:t>
      </w:r>
      <w:r w:rsidRPr="00CC38A9">
        <w:t>14(2A) of the Act:</w:t>
      </w:r>
    </w:p>
    <w:p w:rsidR="003F0A9D" w:rsidRPr="00CC38A9" w:rsidRDefault="003F0A9D" w:rsidP="003F0A9D">
      <w:pPr>
        <w:pStyle w:val="paragraph"/>
      </w:pPr>
      <w:r w:rsidRPr="00CC38A9">
        <w:tab/>
        <w:t>(a)</w:t>
      </w:r>
      <w:r w:rsidRPr="00CC38A9">
        <w:tab/>
        <w:t>a statutory office holder is bound by the Code of Conduct only to the extent to which the statutory office holder:</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is assisted by APS employees in a supervisory capacity or another capacity</w:t>
      </w:r>
      <w:r w:rsidR="00D4208F" w:rsidRPr="00CC38A9">
        <w:t xml:space="preserve"> related to the statutory office holder’s day to day working relationship with APS employees</w:t>
      </w:r>
      <w:r w:rsidRPr="00CC38A9">
        <w:t>; or</w:t>
      </w:r>
    </w:p>
    <w:p w:rsidR="003F0A9D" w:rsidRPr="00CC38A9" w:rsidRDefault="003F0A9D" w:rsidP="003F0A9D">
      <w:pPr>
        <w:pStyle w:val="paragraphsub"/>
      </w:pPr>
      <w:r w:rsidRPr="00CC38A9">
        <w:tab/>
        <w:t>(ii)</w:t>
      </w:r>
      <w:r w:rsidRPr="00CC38A9">
        <w:tab/>
        <w:t>deals with APS employees in a supervisory capacity, or in another capacity related to the statutory office holder’s day to day working relationship with APS employees; and</w:t>
      </w:r>
    </w:p>
    <w:p w:rsidR="003F0A9D" w:rsidRPr="00CC38A9" w:rsidRDefault="003F0A9D" w:rsidP="003F0A9D">
      <w:pPr>
        <w:pStyle w:val="paragraph"/>
      </w:pPr>
      <w:r w:rsidRPr="00CC38A9">
        <w:tab/>
        <w:t>(b)</w:t>
      </w:r>
      <w:r w:rsidRPr="00CC38A9">
        <w:tab/>
        <w:t>if there is an inconsistency between the requirements of:</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the Code of Conduct; and</w:t>
      </w:r>
    </w:p>
    <w:p w:rsidR="003F0A9D" w:rsidRPr="00CC38A9" w:rsidRDefault="003F0A9D" w:rsidP="003F0A9D">
      <w:pPr>
        <w:pStyle w:val="paragraphsub"/>
      </w:pPr>
      <w:r w:rsidRPr="00CC38A9">
        <w:tab/>
        <w:t>(ii)</w:t>
      </w:r>
      <w:r w:rsidRPr="00CC38A9">
        <w:tab/>
        <w:t>an Australian law that relates to a statutory office holder’s office or appointment;</w:t>
      </w:r>
    </w:p>
    <w:p w:rsidR="003F0A9D" w:rsidRPr="00CC38A9" w:rsidRDefault="003F0A9D" w:rsidP="003F0A9D">
      <w:pPr>
        <w:pStyle w:val="paragraph"/>
      </w:pPr>
      <w:r w:rsidRPr="00CC38A9">
        <w:tab/>
      </w:r>
      <w:r w:rsidRPr="00CC38A9">
        <w:tab/>
        <w:t xml:space="preserve">the Code of Conduct does not bind the statutory office </w:t>
      </w:r>
      <w:r w:rsidR="002B0294" w:rsidRPr="00CC38A9">
        <w:t xml:space="preserve">holder </w:t>
      </w:r>
      <w:r w:rsidRPr="00CC38A9">
        <w:t>to the extent of the inconsistency.</w:t>
      </w:r>
    </w:p>
    <w:p w:rsidR="003F0A9D" w:rsidRPr="00CC38A9" w:rsidRDefault="003F0A9D" w:rsidP="003F0A9D">
      <w:pPr>
        <w:pStyle w:val="notetext"/>
      </w:pPr>
      <w:r w:rsidRPr="00CC38A9">
        <w:t>Note:</w:t>
      </w:r>
      <w:r w:rsidRPr="00CC38A9">
        <w:tab/>
        <w:t>The Code of Conduct requires the upholding of the APS Values and APS Employment Principles, among other things.</w:t>
      </w:r>
    </w:p>
    <w:p w:rsidR="003F0A9D" w:rsidRPr="00CC38A9" w:rsidRDefault="003F0A9D" w:rsidP="003F0A9D">
      <w:pPr>
        <w:pStyle w:val="subsection"/>
      </w:pPr>
      <w:r w:rsidRPr="00CC38A9">
        <w:tab/>
        <w:t>(4)</w:t>
      </w:r>
      <w:r w:rsidRPr="00CC38A9">
        <w:tab/>
        <w:t>For subsection14(2A) of the Act, a statutory office holder is bound by the Code of Conduct as if the Code of Conduct referred to the statutory office holder’s office or appointment and matters related to the office or appointment.</w:t>
      </w:r>
    </w:p>
    <w:p w:rsidR="003F0A9D" w:rsidRPr="00CC38A9" w:rsidRDefault="003F0A9D" w:rsidP="003F0A9D">
      <w:pPr>
        <w:pStyle w:val="ItemHead"/>
      </w:pPr>
      <w:r w:rsidRPr="00CC38A9">
        <w:t>2  Division</w:t>
      </w:r>
      <w:r w:rsidR="00CC38A9">
        <w:t> </w:t>
      </w:r>
      <w:r w:rsidRPr="00CC38A9">
        <w:t>2.2</w:t>
      </w:r>
    </w:p>
    <w:p w:rsidR="003F0A9D" w:rsidRPr="00CC38A9" w:rsidRDefault="003F0A9D" w:rsidP="003F0A9D">
      <w:pPr>
        <w:pStyle w:val="Item"/>
      </w:pPr>
      <w:r w:rsidRPr="00CC38A9">
        <w:t>Repeal the Division, substitute:</w:t>
      </w:r>
    </w:p>
    <w:p w:rsidR="003F0A9D" w:rsidRPr="00CC38A9" w:rsidRDefault="003F0A9D" w:rsidP="003F0A9D">
      <w:pPr>
        <w:pStyle w:val="ActHead3"/>
      </w:pPr>
      <w:bookmarkStart w:id="14" w:name="_Toc359322676"/>
      <w:r w:rsidRPr="00CC38A9">
        <w:rPr>
          <w:rStyle w:val="CharDivNo"/>
          <w:rFonts w:eastAsiaTheme="minorHAnsi"/>
        </w:rPr>
        <w:lastRenderedPageBreak/>
        <w:t>Division</w:t>
      </w:r>
      <w:r w:rsidR="00CC38A9">
        <w:rPr>
          <w:rStyle w:val="CharDivNo"/>
          <w:rFonts w:eastAsiaTheme="minorHAnsi"/>
        </w:rPr>
        <w:t> </w:t>
      </w:r>
      <w:r w:rsidRPr="00CC38A9">
        <w:rPr>
          <w:rStyle w:val="CharDivNo"/>
          <w:rFonts w:eastAsiaTheme="minorHAnsi"/>
        </w:rPr>
        <w:t>2.2</w:t>
      </w:r>
      <w:r w:rsidRPr="00CC38A9">
        <w:t>—</w:t>
      </w:r>
      <w:proofErr w:type="spellStart"/>
      <w:r w:rsidRPr="00CC38A9">
        <w:rPr>
          <w:rStyle w:val="CharDivText"/>
          <w:rFonts w:eastAsiaTheme="minorHAnsi"/>
        </w:rPr>
        <w:t>Whistleblower</w:t>
      </w:r>
      <w:proofErr w:type="spellEnd"/>
      <w:r w:rsidRPr="00CC38A9">
        <w:rPr>
          <w:rStyle w:val="CharDivText"/>
          <w:rFonts w:eastAsiaTheme="minorHAnsi"/>
        </w:rPr>
        <w:t xml:space="preserve"> reports</w:t>
      </w:r>
      <w:bookmarkEnd w:id="14"/>
    </w:p>
    <w:p w:rsidR="003F0A9D" w:rsidRPr="00CC38A9" w:rsidRDefault="003F0A9D" w:rsidP="003F0A9D">
      <w:pPr>
        <w:pStyle w:val="ActHead5"/>
      </w:pPr>
      <w:bookmarkStart w:id="15" w:name="_Toc359322677"/>
      <w:r w:rsidRPr="00CC38A9">
        <w:rPr>
          <w:rStyle w:val="CharSectno"/>
        </w:rPr>
        <w:t>2.4</w:t>
      </w:r>
      <w:r w:rsidRPr="00CC38A9">
        <w:t xml:space="preserve">  Basic requirements for procedures for Agency Heads dealing with </w:t>
      </w:r>
      <w:proofErr w:type="spellStart"/>
      <w:r w:rsidRPr="00CC38A9">
        <w:t>whistleblower</w:t>
      </w:r>
      <w:proofErr w:type="spellEnd"/>
      <w:r w:rsidRPr="00CC38A9">
        <w:t xml:space="preserve"> reports</w:t>
      </w:r>
      <w:bookmarkEnd w:id="15"/>
    </w:p>
    <w:p w:rsidR="003F0A9D" w:rsidRPr="00CC38A9" w:rsidRDefault="003F0A9D" w:rsidP="003F0A9D">
      <w:pPr>
        <w:pStyle w:val="subsection"/>
      </w:pPr>
      <w:r w:rsidRPr="00CC38A9">
        <w:tab/>
        <w:t>(1)</w:t>
      </w:r>
      <w:r w:rsidRPr="00CC38A9">
        <w:tab/>
        <w:t>For subsection</w:t>
      </w:r>
      <w:r w:rsidR="00CC38A9">
        <w:t> </w:t>
      </w:r>
      <w:r w:rsidRPr="00CC38A9">
        <w:t xml:space="preserve">16(3) of the Act, this regulation prescribes basic requirements for procedures for dealing with a </w:t>
      </w:r>
      <w:proofErr w:type="spellStart"/>
      <w:r w:rsidRPr="00CC38A9">
        <w:t>whistleblower</w:t>
      </w:r>
      <w:proofErr w:type="spellEnd"/>
      <w:r w:rsidRPr="00CC38A9">
        <w:t xml:space="preserve"> report made to an Agency Head or a person authorised for the purposes of section</w:t>
      </w:r>
      <w:r w:rsidR="00CC38A9">
        <w:t> </w:t>
      </w:r>
      <w:r w:rsidRPr="00CC38A9">
        <w:t>16 of the Act by the Agency Head.</w:t>
      </w:r>
    </w:p>
    <w:p w:rsidR="003F0A9D" w:rsidRPr="00CC38A9" w:rsidRDefault="003F0A9D" w:rsidP="003F0A9D">
      <w:pPr>
        <w:pStyle w:val="subsection"/>
      </w:pPr>
      <w:r w:rsidRPr="00CC38A9">
        <w:tab/>
        <w:t>(2)</w:t>
      </w:r>
      <w:r w:rsidRPr="00CC38A9">
        <w:tab/>
        <w:t>The procedures must require the Agency Head or authorised person to:</w:t>
      </w:r>
    </w:p>
    <w:p w:rsidR="003F0A9D" w:rsidRPr="00CC38A9" w:rsidRDefault="003F0A9D" w:rsidP="003F0A9D">
      <w:pPr>
        <w:pStyle w:val="paragraph"/>
      </w:pPr>
      <w:r w:rsidRPr="00CC38A9">
        <w:tab/>
        <w:t>(a)</w:t>
      </w:r>
      <w:r w:rsidRPr="00CC38A9">
        <w:tab/>
        <w:t xml:space="preserve">accept the </w:t>
      </w:r>
      <w:proofErr w:type="spellStart"/>
      <w:r w:rsidRPr="00CC38A9">
        <w:t>whistleblower</w:t>
      </w:r>
      <w:proofErr w:type="spellEnd"/>
      <w:r w:rsidRPr="00CC38A9">
        <w:t xml:space="preserve"> report; and</w:t>
      </w:r>
    </w:p>
    <w:p w:rsidR="003F0A9D" w:rsidRPr="00CC38A9" w:rsidRDefault="003F0A9D" w:rsidP="003F0A9D">
      <w:pPr>
        <w:pStyle w:val="paragraph"/>
      </w:pPr>
      <w:r w:rsidRPr="00CC38A9">
        <w:tab/>
        <w:t>(b)</w:t>
      </w:r>
      <w:r w:rsidRPr="00CC38A9">
        <w:tab/>
        <w:t xml:space="preserve">give information to the </w:t>
      </w:r>
      <w:proofErr w:type="spellStart"/>
      <w:r w:rsidRPr="00CC38A9">
        <w:t>whistleblower</w:t>
      </w:r>
      <w:proofErr w:type="spellEnd"/>
      <w:r w:rsidRPr="00CC38A9">
        <w:t xml:space="preserve"> about the protections available under subsection</w:t>
      </w:r>
      <w:r w:rsidR="00CC38A9">
        <w:t> </w:t>
      </w:r>
      <w:r w:rsidRPr="00CC38A9">
        <w:t>16(1) of the Act.</w:t>
      </w:r>
    </w:p>
    <w:p w:rsidR="003F0A9D" w:rsidRPr="00CC38A9" w:rsidRDefault="003F0A9D" w:rsidP="003F0A9D">
      <w:pPr>
        <w:pStyle w:val="subsection"/>
      </w:pPr>
      <w:r w:rsidRPr="00CC38A9">
        <w:tab/>
        <w:t>(3)</w:t>
      </w:r>
      <w:r w:rsidRPr="00CC38A9">
        <w:tab/>
        <w:t xml:space="preserve">The procedures must require the Agency Head to commence an inquiry into the </w:t>
      </w:r>
      <w:proofErr w:type="spellStart"/>
      <w:r w:rsidRPr="00CC38A9">
        <w:t>whistleblower</w:t>
      </w:r>
      <w:proofErr w:type="spellEnd"/>
      <w:r w:rsidRPr="00CC38A9">
        <w:t xml:space="preserve"> report unless the Agency Head reasonably believes that there are </w:t>
      </w:r>
      <w:r w:rsidR="00B845F5" w:rsidRPr="00CC38A9">
        <w:t xml:space="preserve">circumstances in </w:t>
      </w:r>
      <w:r w:rsidRPr="00CC38A9">
        <w:t>which to decline to conduct an inquiry.</w:t>
      </w:r>
    </w:p>
    <w:p w:rsidR="003F0A9D" w:rsidRPr="00CC38A9" w:rsidRDefault="003F0A9D" w:rsidP="003F0A9D">
      <w:pPr>
        <w:pStyle w:val="notetext"/>
      </w:pPr>
      <w:r w:rsidRPr="00CC38A9">
        <w:t>Note:</w:t>
      </w:r>
      <w:r w:rsidRPr="00CC38A9">
        <w:tab/>
        <w:t xml:space="preserve">For the </w:t>
      </w:r>
      <w:r w:rsidR="00B845F5" w:rsidRPr="00CC38A9">
        <w:t>circumstances i</w:t>
      </w:r>
      <w:r w:rsidRPr="00CC38A9">
        <w:t>n which an Agency Head can decline to conduct an inquiry</w:t>
      </w:r>
      <w:r w:rsidR="008A715D" w:rsidRPr="00CC38A9">
        <w:t>,</w:t>
      </w:r>
      <w:r w:rsidRPr="00CC38A9">
        <w:t xml:space="preserve"> see </w:t>
      </w:r>
      <w:proofErr w:type="spellStart"/>
      <w:r w:rsidRPr="00CC38A9">
        <w:t>subregulation</w:t>
      </w:r>
      <w:proofErr w:type="spellEnd"/>
      <w:r w:rsidR="00CC38A9">
        <w:t> </w:t>
      </w:r>
      <w:r w:rsidRPr="00CC38A9">
        <w:t>2.7(</w:t>
      </w:r>
      <w:r w:rsidR="00082822" w:rsidRPr="00CC38A9">
        <w:t>2</w:t>
      </w:r>
      <w:r w:rsidRPr="00CC38A9">
        <w:t>).</w:t>
      </w:r>
    </w:p>
    <w:p w:rsidR="003F0A9D" w:rsidRPr="00CC38A9" w:rsidRDefault="003F0A9D" w:rsidP="003F0A9D">
      <w:pPr>
        <w:pStyle w:val="subsection"/>
      </w:pPr>
      <w:r w:rsidRPr="00CC38A9">
        <w:tab/>
        <w:t>(4)</w:t>
      </w:r>
      <w:r w:rsidRPr="00CC38A9">
        <w:tab/>
        <w:t>The procedures must require the Agency Head to:</w:t>
      </w:r>
    </w:p>
    <w:p w:rsidR="003F0A9D" w:rsidRPr="00CC38A9" w:rsidRDefault="003F0A9D" w:rsidP="003F0A9D">
      <w:pPr>
        <w:pStyle w:val="paragraph"/>
      </w:pPr>
      <w:r w:rsidRPr="00CC38A9">
        <w:tab/>
        <w:t>(a)</w:t>
      </w:r>
      <w:r w:rsidRPr="00CC38A9">
        <w:tab/>
        <w:t xml:space="preserve">complete an inquiry into the </w:t>
      </w:r>
      <w:proofErr w:type="spellStart"/>
      <w:r w:rsidRPr="00CC38A9">
        <w:t>whistleblower</w:t>
      </w:r>
      <w:proofErr w:type="spellEnd"/>
      <w:r w:rsidRPr="00CC38A9">
        <w:t xml:space="preserve"> report unless the Agency Head reasonably believes that there are </w:t>
      </w:r>
      <w:r w:rsidR="00B845F5" w:rsidRPr="00CC38A9">
        <w:t xml:space="preserve">circumstances in </w:t>
      </w:r>
      <w:r w:rsidRPr="00CC38A9">
        <w:t>which to discontinue the inquiry; and</w:t>
      </w:r>
    </w:p>
    <w:p w:rsidR="003F0A9D" w:rsidRPr="00CC38A9" w:rsidRDefault="003F0A9D" w:rsidP="003F0A9D">
      <w:pPr>
        <w:pStyle w:val="paragraph"/>
      </w:pPr>
      <w:r w:rsidRPr="00CC38A9">
        <w:tab/>
        <w:t>(b)</w:t>
      </w:r>
      <w:r w:rsidRPr="00CC38A9">
        <w:tab/>
        <w:t>report the outcome of the i</w:t>
      </w:r>
      <w:r w:rsidR="00A814A3" w:rsidRPr="00CC38A9">
        <w:t xml:space="preserve">nquiry to the </w:t>
      </w:r>
      <w:proofErr w:type="spellStart"/>
      <w:r w:rsidR="00A814A3" w:rsidRPr="00CC38A9">
        <w:t>whistleblower</w:t>
      </w:r>
      <w:proofErr w:type="spellEnd"/>
      <w:r w:rsidR="00A814A3" w:rsidRPr="00CC38A9">
        <w:t>; and</w:t>
      </w:r>
    </w:p>
    <w:p w:rsidR="00A814A3" w:rsidRPr="00CC38A9" w:rsidRDefault="00A814A3" w:rsidP="00A814A3">
      <w:pPr>
        <w:pStyle w:val="paragraph"/>
      </w:pPr>
      <w:r w:rsidRPr="00CC38A9">
        <w:tab/>
        <w:t>(c)</w:t>
      </w:r>
      <w:r w:rsidRPr="00CC38A9">
        <w:tab/>
        <w:t>ensure that the outcome of the inquiry is dealt with as soon as practicable.</w:t>
      </w:r>
    </w:p>
    <w:p w:rsidR="003F0A9D" w:rsidRPr="00CC38A9" w:rsidRDefault="003F0A9D" w:rsidP="003F0A9D">
      <w:pPr>
        <w:pStyle w:val="notetext"/>
      </w:pPr>
      <w:r w:rsidRPr="00CC38A9">
        <w:t>Note:</w:t>
      </w:r>
      <w:r w:rsidRPr="00CC38A9">
        <w:tab/>
        <w:t xml:space="preserve">For the </w:t>
      </w:r>
      <w:r w:rsidR="00B845F5" w:rsidRPr="00CC38A9">
        <w:t xml:space="preserve">circumstances </w:t>
      </w:r>
      <w:r w:rsidR="00321437" w:rsidRPr="00CC38A9">
        <w:t>i</w:t>
      </w:r>
      <w:r w:rsidRPr="00CC38A9">
        <w:t>n which an Agency Head can discontinue an inquiry</w:t>
      </w:r>
      <w:r w:rsidR="008A715D" w:rsidRPr="00CC38A9">
        <w:t>,</w:t>
      </w:r>
      <w:r w:rsidRPr="00CC38A9">
        <w:t xml:space="preserve"> see </w:t>
      </w:r>
      <w:proofErr w:type="spellStart"/>
      <w:r w:rsidRPr="00CC38A9">
        <w:t>subregulation</w:t>
      </w:r>
      <w:proofErr w:type="spellEnd"/>
      <w:r w:rsidR="00CC38A9">
        <w:t> </w:t>
      </w:r>
      <w:r w:rsidRPr="00CC38A9">
        <w:t>2.7(</w:t>
      </w:r>
      <w:r w:rsidR="00082822" w:rsidRPr="00CC38A9">
        <w:t>2</w:t>
      </w:r>
      <w:r w:rsidRPr="00CC38A9">
        <w:t>).</w:t>
      </w:r>
    </w:p>
    <w:p w:rsidR="003F0A9D" w:rsidRPr="00CC38A9" w:rsidRDefault="003F0A9D" w:rsidP="003F0A9D">
      <w:pPr>
        <w:pStyle w:val="subsection"/>
      </w:pPr>
      <w:r w:rsidRPr="00CC38A9">
        <w:tab/>
        <w:t>(5)</w:t>
      </w:r>
      <w:r w:rsidRPr="00CC38A9">
        <w:tab/>
        <w:t xml:space="preserve">The procedures must require the Agency Head to consider, having regard to all the circumstances, whether to give the person about whom the </w:t>
      </w:r>
      <w:proofErr w:type="spellStart"/>
      <w:r w:rsidRPr="00CC38A9">
        <w:t>whistleblower</w:t>
      </w:r>
      <w:proofErr w:type="spellEnd"/>
      <w:r w:rsidRPr="00CC38A9">
        <w:t xml:space="preserve"> report has been made an opportunity to be heard in relation to the report.</w:t>
      </w:r>
    </w:p>
    <w:p w:rsidR="003F0A9D" w:rsidRPr="00CC38A9" w:rsidRDefault="003F0A9D" w:rsidP="003F0A9D">
      <w:pPr>
        <w:pStyle w:val="subsection"/>
      </w:pPr>
      <w:r w:rsidRPr="00CC38A9">
        <w:tab/>
        <w:t>(6)</w:t>
      </w:r>
      <w:r w:rsidRPr="00CC38A9">
        <w:tab/>
        <w:t xml:space="preserve">The procedures must require the Agency Head to advise the </w:t>
      </w:r>
      <w:proofErr w:type="spellStart"/>
      <w:r w:rsidRPr="00CC38A9">
        <w:t>whistleblower</w:t>
      </w:r>
      <w:proofErr w:type="spellEnd"/>
      <w:r w:rsidRPr="00CC38A9">
        <w:t xml:space="preserve"> if the Agency Head:</w:t>
      </w:r>
    </w:p>
    <w:p w:rsidR="003F0A9D" w:rsidRPr="00CC38A9" w:rsidRDefault="003F0A9D" w:rsidP="003F0A9D">
      <w:pPr>
        <w:pStyle w:val="paragraph"/>
        <w:rPr>
          <w:sz w:val="24"/>
          <w:szCs w:val="24"/>
        </w:rPr>
      </w:pPr>
      <w:r w:rsidRPr="00CC38A9">
        <w:lastRenderedPageBreak/>
        <w:tab/>
        <w:t>(a)</w:t>
      </w:r>
      <w:r w:rsidRPr="00CC38A9">
        <w:tab/>
        <w:t xml:space="preserve">decides to decline to conduct an inquiry into </w:t>
      </w:r>
      <w:r w:rsidR="008F519D" w:rsidRPr="00CC38A9">
        <w:t>the</w:t>
      </w:r>
      <w:r w:rsidRPr="00CC38A9">
        <w:t xml:space="preserve"> </w:t>
      </w:r>
      <w:proofErr w:type="spellStart"/>
      <w:r w:rsidRPr="00CC38A9">
        <w:t>whistleblower</w:t>
      </w:r>
      <w:proofErr w:type="spellEnd"/>
      <w:r w:rsidRPr="00CC38A9">
        <w:t xml:space="preserve"> report; or</w:t>
      </w:r>
    </w:p>
    <w:p w:rsidR="003F0A9D" w:rsidRPr="00CC38A9" w:rsidRDefault="003F0A9D" w:rsidP="003F0A9D">
      <w:pPr>
        <w:pStyle w:val="paragraph"/>
      </w:pPr>
      <w:r w:rsidRPr="00CC38A9">
        <w:tab/>
        <w:t>(b)</w:t>
      </w:r>
      <w:r w:rsidRPr="00CC38A9">
        <w:tab/>
        <w:t xml:space="preserve">commences an inquiry into the </w:t>
      </w:r>
      <w:proofErr w:type="spellStart"/>
      <w:r w:rsidRPr="00CC38A9">
        <w:t>whistleblower</w:t>
      </w:r>
      <w:proofErr w:type="spellEnd"/>
      <w:r w:rsidRPr="00CC38A9">
        <w:t xml:space="preserve"> report, and then decides that there are </w:t>
      </w:r>
      <w:r w:rsidR="00B845F5" w:rsidRPr="00CC38A9">
        <w:t xml:space="preserve">circumstances in </w:t>
      </w:r>
      <w:r w:rsidRPr="00CC38A9">
        <w:t>which the inquiry should be discontinued.</w:t>
      </w:r>
    </w:p>
    <w:p w:rsidR="003F0A9D" w:rsidRPr="00CC38A9" w:rsidRDefault="003F0A9D" w:rsidP="003F0A9D">
      <w:pPr>
        <w:pStyle w:val="notetext"/>
      </w:pPr>
      <w:r w:rsidRPr="00CC38A9">
        <w:t>Note:</w:t>
      </w:r>
      <w:r w:rsidRPr="00CC38A9">
        <w:tab/>
        <w:t xml:space="preserve">For the </w:t>
      </w:r>
      <w:r w:rsidR="00B845F5" w:rsidRPr="00CC38A9">
        <w:t xml:space="preserve">circumstances </w:t>
      </w:r>
      <w:r w:rsidR="008A715D" w:rsidRPr="00CC38A9">
        <w:t>i</w:t>
      </w:r>
      <w:r w:rsidRPr="00CC38A9">
        <w:t>n which an Agency Head can decline to conduct, or discontinue, an inquiry</w:t>
      </w:r>
      <w:r w:rsidR="008A715D" w:rsidRPr="00CC38A9">
        <w:t>,</w:t>
      </w:r>
      <w:r w:rsidRPr="00CC38A9">
        <w:t xml:space="preserve"> see </w:t>
      </w:r>
      <w:proofErr w:type="spellStart"/>
      <w:r w:rsidRPr="00CC38A9">
        <w:t>subregulation</w:t>
      </w:r>
      <w:proofErr w:type="spellEnd"/>
      <w:r w:rsidR="00CC38A9">
        <w:t> </w:t>
      </w:r>
      <w:r w:rsidRPr="00CC38A9">
        <w:t>2.7(</w:t>
      </w:r>
      <w:r w:rsidR="00082822" w:rsidRPr="00CC38A9">
        <w:t>2</w:t>
      </w:r>
      <w:r w:rsidRPr="00CC38A9">
        <w:t>).</w:t>
      </w:r>
    </w:p>
    <w:p w:rsidR="003F0A9D" w:rsidRPr="00CC38A9" w:rsidRDefault="003F0A9D" w:rsidP="003F0A9D">
      <w:pPr>
        <w:pStyle w:val="ActHead5"/>
      </w:pPr>
      <w:bookmarkStart w:id="16" w:name="_Toc359322678"/>
      <w:r w:rsidRPr="00CC38A9">
        <w:rPr>
          <w:rStyle w:val="CharSectno"/>
        </w:rPr>
        <w:t>2.5</w:t>
      </w:r>
      <w:r w:rsidRPr="00CC38A9">
        <w:t xml:space="preserve">  Basic requirements for Australian Public Service Commissioner dealing with </w:t>
      </w:r>
      <w:proofErr w:type="spellStart"/>
      <w:r w:rsidRPr="00CC38A9">
        <w:t>whistleblower</w:t>
      </w:r>
      <w:proofErr w:type="spellEnd"/>
      <w:r w:rsidRPr="00CC38A9">
        <w:t xml:space="preserve"> reports</w:t>
      </w:r>
      <w:bookmarkEnd w:id="16"/>
    </w:p>
    <w:p w:rsidR="003F0A9D" w:rsidRPr="00CC38A9" w:rsidRDefault="003F0A9D" w:rsidP="003F0A9D">
      <w:pPr>
        <w:pStyle w:val="subsection"/>
      </w:pPr>
      <w:r w:rsidRPr="00CC38A9">
        <w:tab/>
        <w:t>(1)</w:t>
      </w:r>
      <w:r w:rsidRPr="00CC38A9">
        <w:tab/>
        <w:t>For paragraph</w:t>
      </w:r>
      <w:r w:rsidR="00CC38A9">
        <w:t> </w:t>
      </w:r>
      <w:r w:rsidRPr="00CC38A9">
        <w:t xml:space="preserve">16(5)(b) of the Act, this regulation prescribes basic procedural requirements that the Australian Public Service Commissioner must comply with in dealing with a </w:t>
      </w:r>
      <w:proofErr w:type="spellStart"/>
      <w:r w:rsidRPr="00CC38A9">
        <w:t>whistleblower</w:t>
      </w:r>
      <w:proofErr w:type="spellEnd"/>
      <w:r w:rsidRPr="00CC38A9">
        <w:t xml:space="preserve"> report.</w:t>
      </w:r>
    </w:p>
    <w:p w:rsidR="003F0A9D" w:rsidRPr="00CC38A9" w:rsidRDefault="003F0A9D" w:rsidP="003F0A9D">
      <w:pPr>
        <w:pStyle w:val="subsection"/>
      </w:pPr>
      <w:r w:rsidRPr="00CC38A9">
        <w:tab/>
        <w:t>(2)</w:t>
      </w:r>
      <w:r w:rsidRPr="00CC38A9">
        <w:tab/>
        <w:t xml:space="preserve">The Australian Public Service Commissioner must accept the </w:t>
      </w:r>
      <w:proofErr w:type="spellStart"/>
      <w:r w:rsidRPr="00CC38A9">
        <w:t>whistleblower</w:t>
      </w:r>
      <w:proofErr w:type="spellEnd"/>
      <w:r w:rsidRPr="00CC38A9">
        <w:t xml:space="preserve"> report if:</w:t>
      </w:r>
    </w:p>
    <w:p w:rsidR="003F0A9D" w:rsidRPr="00CC38A9" w:rsidRDefault="003F0A9D" w:rsidP="003F0A9D">
      <w:pPr>
        <w:pStyle w:val="paragraph"/>
      </w:pPr>
      <w:r w:rsidRPr="00CC38A9">
        <w:tab/>
        <w:t>(a)</w:t>
      </w:r>
      <w:r w:rsidRPr="00CC38A9">
        <w:tab/>
        <w:t xml:space="preserve">the Australian Public Service Commissioner considers that it would be inappropriate for the </w:t>
      </w:r>
      <w:proofErr w:type="spellStart"/>
      <w:r w:rsidRPr="00CC38A9">
        <w:t>whistleblower</w:t>
      </w:r>
      <w:proofErr w:type="spellEnd"/>
      <w:r w:rsidRPr="00CC38A9">
        <w:t xml:space="preserve"> to make the </w:t>
      </w:r>
      <w:proofErr w:type="spellStart"/>
      <w:r w:rsidRPr="00CC38A9">
        <w:t>whistleblower</w:t>
      </w:r>
      <w:proofErr w:type="spellEnd"/>
      <w:r w:rsidRPr="00CC38A9">
        <w:t xml:space="preserve"> report to the relevant Agency Head; or</w:t>
      </w:r>
    </w:p>
    <w:p w:rsidR="003F0A9D" w:rsidRPr="00CC38A9" w:rsidRDefault="003F0A9D" w:rsidP="003F0A9D">
      <w:pPr>
        <w:pStyle w:val="paragraph"/>
      </w:pPr>
      <w:r w:rsidRPr="00CC38A9">
        <w:tab/>
        <w:t>(b)</w:t>
      </w:r>
      <w:r w:rsidRPr="00CC38A9">
        <w:tab/>
        <w:t xml:space="preserve">the </w:t>
      </w:r>
      <w:proofErr w:type="spellStart"/>
      <w:r w:rsidRPr="00CC38A9">
        <w:t>whistleblower</w:t>
      </w:r>
      <w:proofErr w:type="spellEnd"/>
      <w:r w:rsidRPr="00CC38A9">
        <w:t xml:space="preserve"> has made a </w:t>
      </w:r>
      <w:proofErr w:type="spellStart"/>
      <w:r w:rsidRPr="00CC38A9">
        <w:t>whistleblower</w:t>
      </w:r>
      <w:proofErr w:type="spellEnd"/>
      <w:r w:rsidRPr="00CC38A9">
        <w:t xml:space="preserve"> report to the relevant Agency Head and is not satisfied with:</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 xml:space="preserve">the Agency Head’s decision to decline to conduct </w:t>
      </w:r>
      <w:r w:rsidR="00DF7473" w:rsidRPr="00CC38A9">
        <w:t xml:space="preserve">an inquiry into the </w:t>
      </w:r>
      <w:proofErr w:type="spellStart"/>
      <w:r w:rsidR="000C4BB2" w:rsidRPr="00CC38A9">
        <w:t>whistleblower</w:t>
      </w:r>
      <w:proofErr w:type="spellEnd"/>
      <w:r w:rsidR="000C4BB2" w:rsidRPr="00CC38A9">
        <w:t xml:space="preserve"> </w:t>
      </w:r>
      <w:r w:rsidR="00DF7473" w:rsidRPr="00CC38A9">
        <w:t>report</w:t>
      </w:r>
      <w:r w:rsidRPr="00CC38A9">
        <w:t>; or</w:t>
      </w:r>
    </w:p>
    <w:p w:rsidR="003F0A9D" w:rsidRPr="00CC38A9" w:rsidRDefault="003F0A9D" w:rsidP="003F0A9D">
      <w:pPr>
        <w:pStyle w:val="paragraphsub"/>
      </w:pPr>
      <w:r w:rsidRPr="00CC38A9">
        <w:tab/>
        <w:t>(ii)</w:t>
      </w:r>
      <w:r w:rsidRPr="00CC38A9">
        <w:tab/>
        <w:t xml:space="preserve">the Agency Head’s decision to discontinue </w:t>
      </w:r>
      <w:r w:rsidR="00DF7473" w:rsidRPr="00CC38A9">
        <w:t xml:space="preserve">an inquiry into the </w:t>
      </w:r>
      <w:proofErr w:type="spellStart"/>
      <w:r w:rsidR="000C4BB2" w:rsidRPr="00CC38A9">
        <w:t>whistleblower</w:t>
      </w:r>
      <w:proofErr w:type="spellEnd"/>
      <w:r w:rsidR="000C4BB2" w:rsidRPr="00CC38A9">
        <w:t xml:space="preserve"> </w:t>
      </w:r>
      <w:r w:rsidR="00DF7473" w:rsidRPr="00CC38A9">
        <w:t>report</w:t>
      </w:r>
      <w:r w:rsidRPr="00CC38A9">
        <w:t>; or</w:t>
      </w:r>
    </w:p>
    <w:p w:rsidR="003F0A9D" w:rsidRPr="00CC38A9" w:rsidRDefault="003F0A9D" w:rsidP="003F0A9D">
      <w:pPr>
        <w:pStyle w:val="paragraphsub"/>
      </w:pPr>
      <w:r w:rsidRPr="00CC38A9">
        <w:tab/>
        <w:t>(iii)</w:t>
      </w:r>
      <w:r w:rsidRPr="00CC38A9">
        <w:tab/>
        <w:t xml:space="preserve">the outcome of the </w:t>
      </w:r>
      <w:r w:rsidR="00DF7473" w:rsidRPr="00CC38A9">
        <w:t xml:space="preserve">Agency Head’s </w:t>
      </w:r>
      <w:r w:rsidRPr="00CC38A9">
        <w:t>inquiry</w:t>
      </w:r>
      <w:r w:rsidR="00DF7473" w:rsidRPr="00CC38A9">
        <w:t xml:space="preserve"> into the </w:t>
      </w:r>
      <w:proofErr w:type="spellStart"/>
      <w:r w:rsidR="000C4BB2" w:rsidRPr="00CC38A9">
        <w:t>whistleblower</w:t>
      </w:r>
      <w:proofErr w:type="spellEnd"/>
      <w:r w:rsidR="000C4BB2" w:rsidRPr="00CC38A9">
        <w:t xml:space="preserve"> </w:t>
      </w:r>
      <w:r w:rsidR="00DF7473" w:rsidRPr="00CC38A9">
        <w:t>report</w:t>
      </w:r>
      <w:r w:rsidRPr="00CC38A9">
        <w:t>.</w:t>
      </w:r>
    </w:p>
    <w:p w:rsidR="003F0A9D" w:rsidRPr="00CC38A9" w:rsidRDefault="003F0A9D" w:rsidP="003F0A9D">
      <w:pPr>
        <w:pStyle w:val="subsection"/>
      </w:pPr>
      <w:r w:rsidRPr="00CC38A9">
        <w:tab/>
        <w:t>(3)</w:t>
      </w:r>
      <w:r w:rsidRPr="00CC38A9">
        <w:tab/>
        <w:t xml:space="preserve">The Australian Public Service Commissioner must commence an inquiry into the </w:t>
      </w:r>
      <w:proofErr w:type="spellStart"/>
      <w:r w:rsidRPr="00CC38A9">
        <w:t>whistleblower</w:t>
      </w:r>
      <w:proofErr w:type="spellEnd"/>
      <w:r w:rsidRPr="00CC38A9">
        <w:t xml:space="preserve"> report unless the Australian Public Service Commissioner reasonably believes that there are </w:t>
      </w:r>
      <w:r w:rsidR="00B845F5" w:rsidRPr="00CC38A9">
        <w:t xml:space="preserve">circumstances in </w:t>
      </w:r>
      <w:r w:rsidRPr="00CC38A9">
        <w:t>which to decline to conduct an inquiry.</w:t>
      </w:r>
    </w:p>
    <w:p w:rsidR="003F0A9D" w:rsidRPr="00CC38A9" w:rsidRDefault="003F0A9D" w:rsidP="003F0A9D">
      <w:pPr>
        <w:pStyle w:val="notetext"/>
      </w:pPr>
      <w:r w:rsidRPr="00CC38A9">
        <w:t>Note:</w:t>
      </w:r>
      <w:r w:rsidRPr="00CC38A9">
        <w:tab/>
        <w:t xml:space="preserve">For the </w:t>
      </w:r>
      <w:r w:rsidR="00B845F5" w:rsidRPr="00CC38A9">
        <w:t>circumsta</w:t>
      </w:r>
      <w:r w:rsidR="008A715D" w:rsidRPr="00CC38A9">
        <w:t>n</w:t>
      </w:r>
      <w:r w:rsidR="00B845F5" w:rsidRPr="00CC38A9">
        <w:t xml:space="preserve">ces in </w:t>
      </w:r>
      <w:r w:rsidRPr="00CC38A9">
        <w:t>which the Australian Public Service Commissioner can decline to conduct an inquiry</w:t>
      </w:r>
      <w:r w:rsidR="008A715D" w:rsidRPr="00CC38A9">
        <w:t>,</w:t>
      </w:r>
      <w:r w:rsidRPr="00CC38A9">
        <w:t xml:space="preserve"> see </w:t>
      </w:r>
      <w:proofErr w:type="spellStart"/>
      <w:r w:rsidRPr="00CC38A9">
        <w:t>subregulation</w:t>
      </w:r>
      <w:r w:rsidR="00082822" w:rsidRPr="00CC38A9">
        <w:t>s</w:t>
      </w:r>
      <w:proofErr w:type="spellEnd"/>
      <w:r w:rsidR="00D93535" w:rsidRPr="00CC38A9">
        <w:t xml:space="preserve"> </w:t>
      </w:r>
      <w:r w:rsidRPr="00CC38A9">
        <w:t>2.7(2)</w:t>
      </w:r>
      <w:r w:rsidR="00082822" w:rsidRPr="00CC38A9">
        <w:t xml:space="preserve"> and (3)</w:t>
      </w:r>
      <w:r w:rsidRPr="00CC38A9">
        <w:t>.</w:t>
      </w:r>
    </w:p>
    <w:p w:rsidR="003F0A9D" w:rsidRPr="00CC38A9" w:rsidRDefault="003F0A9D" w:rsidP="003F0A9D">
      <w:pPr>
        <w:pStyle w:val="subsection"/>
      </w:pPr>
      <w:r w:rsidRPr="00CC38A9">
        <w:tab/>
        <w:t>(4)</w:t>
      </w:r>
      <w:r w:rsidRPr="00CC38A9">
        <w:tab/>
        <w:t>The Australian Public Service Commissioner must:</w:t>
      </w:r>
    </w:p>
    <w:p w:rsidR="003F0A9D" w:rsidRPr="00CC38A9" w:rsidRDefault="003F0A9D" w:rsidP="003F0A9D">
      <w:pPr>
        <w:pStyle w:val="paragraph"/>
      </w:pPr>
      <w:r w:rsidRPr="00CC38A9">
        <w:tab/>
        <w:t>(a)</w:t>
      </w:r>
      <w:r w:rsidRPr="00CC38A9">
        <w:tab/>
        <w:t xml:space="preserve">complete an inquiry into the </w:t>
      </w:r>
      <w:proofErr w:type="spellStart"/>
      <w:r w:rsidRPr="00CC38A9">
        <w:t>whistleblower</w:t>
      </w:r>
      <w:proofErr w:type="spellEnd"/>
      <w:r w:rsidRPr="00CC38A9">
        <w:t xml:space="preserve"> report unless the Australian Public Service Commissioner reasonably believes </w:t>
      </w:r>
      <w:r w:rsidRPr="00CC38A9">
        <w:lastRenderedPageBreak/>
        <w:t xml:space="preserve">that there are </w:t>
      </w:r>
      <w:r w:rsidR="00211BCD" w:rsidRPr="00CC38A9">
        <w:t>circumstances</w:t>
      </w:r>
      <w:r w:rsidR="00B845F5" w:rsidRPr="00CC38A9">
        <w:t xml:space="preserve"> in </w:t>
      </w:r>
      <w:r w:rsidRPr="00CC38A9">
        <w:t>which to discontinue the inquiry; and</w:t>
      </w:r>
    </w:p>
    <w:p w:rsidR="003F0A9D" w:rsidRPr="00CC38A9" w:rsidRDefault="003F0A9D" w:rsidP="003F0A9D">
      <w:pPr>
        <w:pStyle w:val="paragraph"/>
      </w:pPr>
      <w:r w:rsidRPr="00CC38A9">
        <w:tab/>
        <w:t>(b)</w:t>
      </w:r>
      <w:r w:rsidRPr="00CC38A9">
        <w:tab/>
        <w:t xml:space="preserve">report the outcome of the inquiry to the </w:t>
      </w:r>
      <w:proofErr w:type="spellStart"/>
      <w:r w:rsidRPr="00CC38A9">
        <w:t>whistleblower</w:t>
      </w:r>
      <w:proofErr w:type="spellEnd"/>
      <w:r w:rsidRPr="00CC38A9">
        <w:t xml:space="preserve"> and the relevant</w:t>
      </w:r>
      <w:r w:rsidR="00DF7473" w:rsidRPr="00CC38A9">
        <w:t xml:space="preserve"> Agency Head.</w:t>
      </w:r>
    </w:p>
    <w:p w:rsidR="003F0A9D" w:rsidRPr="00CC38A9" w:rsidRDefault="003F0A9D" w:rsidP="003F0A9D">
      <w:pPr>
        <w:pStyle w:val="notetext"/>
      </w:pPr>
      <w:r w:rsidRPr="00CC38A9">
        <w:t>Note:</w:t>
      </w:r>
      <w:r w:rsidRPr="00CC38A9">
        <w:tab/>
        <w:t xml:space="preserve">For the </w:t>
      </w:r>
      <w:r w:rsidR="00B845F5" w:rsidRPr="00CC38A9">
        <w:t>circumsta</w:t>
      </w:r>
      <w:r w:rsidR="008A715D" w:rsidRPr="00CC38A9">
        <w:t>n</w:t>
      </w:r>
      <w:r w:rsidR="00B845F5" w:rsidRPr="00CC38A9">
        <w:t xml:space="preserve">ces in </w:t>
      </w:r>
      <w:r w:rsidRPr="00CC38A9">
        <w:t>which the Australian Public Service Commissioner can discontinue an inquiry</w:t>
      </w:r>
      <w:r w:rsidR="008A715D" w:rsidRPr="00CC38A9">
        <w:t>,</w:t>
      </w:r>
      <w:r w:rsidRPr="00CC38A9">
        <w:t xml:space="preserve"> see </w:t>
      </w:r>
      <w:proofErr w:type="spellStart"/>
      <w:r w:rsidRPr="00CC38A9">
        <w:t>subregulation</w:t>
      </w:r>
      <w:r w:rsidR="00082822" w:rsidRPr="00CC38A9">
        <w:t>s</w:t>
      </w:r>
      <w:proofErr w:type="spellEnd"/>
      <w:r w:rsidR="00D93535" w:rsidRPr="00CC38A9">
        <w:t xml:space="preserve"> </w:t>
      </w:r>
      <w:r w:rsidRPr="00CC38A9">
        <w:t>2.7(2)</w:t>
      </w:r>
      <w:r w:rsidR="00082822" w:rsidRPr="00CC38A9">
        <w:t xml:space="preserve"> and (3)</w:t>
      </w:r>
      <w:r w:rsidRPr="00CC38A9">
        <w:t>.</w:t>
      </w:r>
    </w:p>
    <w:p w:rsidR="003F0A9D" w:rsidRPr="00CC38A9" w:rsidRDefault="003F0A9D" w:rsidP="003F0A9D">
      <w:pPr>
        <w:pStyle w:val="subsection"/>
      </w:pPr>
      <w:r w:rsidRPr="00CC38A9">
        <w:tab/>
        <w:t>(5)</w:t>
      </w:r>
      <w:r w:rsidRPr="00CC38A9">
        <w:tab/>
        <w:t xml:space="preserve">The Australian Public Service Commissioner must consider, having regard to all the circumstances, whether to give the person about whom the </w:t>
      </w:r>
      <w:proofErr w:type="spellStart"/>
      <w:r w:rsidRPr="00CC38A9">
        <w:t>whistleblower</w:t>
      </w:r>
      <w:proofErr w:type="spellEnd"/>
      <w:r w:rsidRPr="00CC38A9">
        <w:t xml:space="preserve"> report has been made an opportunity to be heard in relation to the report.</w:t>
      </w:r>
    </w:p>
    <w:p w:rsidR="003F0A9D" w:rsidRPr="00CC38A9" w:rsidRDefault="003F0A9D" w:rsidP="003F0A9D">
      <w:pPr>
        <w:pStyle w:val="ActHead5"/>
      </w:pPr>
      <w:bookmarkStart w:id="17" w:name="_Toc359322679"/>
      <w:r w:rsidRPr="00CC38A9">
        <w:rPr>
          <w:rStyle w:val="CharSectno"/>
        </w:rPr>
        <w:t>2.6</w:t>
      </w:r>
      <w:r w:rsidRPr="00CC38A9">
        <w:t xml:space="preserve">  Basic requirements for Merit Protection Commissioner dealing with </w:t>
      </w:r>
      <w:proofErr w:type="spellStart"/>
      <w:r w:rsidRPr="00CC38A9">
        <w:t>whistleblower</w:t>
      </w:r>
      <w:proofErr w:type="spellEnd"/>
      <w:r w:rsidRPr="00CC38A9">
        <w:t xml:space="preserve"> reports</w:t>
      </w:r>
      <w:bookmarkEnd w:id="17"/>
    </w:p>
    <w:p w:rsidR="003F0A9D" w:rsidRPr="00CC38A9" w:rsidRDefault="003F0A9D" w:rsidP="003F0A9D">
      <w:pPr>
        <w:pStyle w:val="subsection"/>
      </w:pPr>
      <w:r w:rsidRPr="00CC38A9">
        <w:tab/>
        <w:t>(1)</w:t>
      </w:r>
      <w:r w:rsidRPr="00CC38A9">
        <w:tab/>
        <w:t>For paragraph</w:t>
      </w:r>
      <w:r w:rsidR="00CC38A9">
        <w:t> </w:t>
      </w:r>
      <w:r w:rsidRPr="00CC38A9">
        <w:t xml:space="preserve">16(5)(b) of the Act, this regulation prescribes basic procedural requirements that the Merit Protection Commissioner must comply with in dealing with a </w:t>
      </w:r>
      <w:proofErr w:type="spellStart"/>
      <w:r w:rsidRPr="00CC38A9">
        <w:t>whistleblower</w:t>
      </w:r>
      <w:proofErr w:type="spellEnd"/>
      <w:r w:rsidRPr="00CC38A9">
        <w:t xml:space="preserve"> report.</w:t>
      </w:r>
    </w:p>
    <w:p w:rsidR="003F0A9D" w:rsidRPr="00CC38A9" w:rsidRDefault="003F0A9D" w:rsidP="003F0A9D">
      <w:pPr>
        <w:pStyle w:val="subsection"/>
      </w:pPr>
      <w:r w:rsidRPr="00CC38A9">
        <w:tab/>
        <w:t>(2)</w:t>
      </w:r>
      <w:r w:rsidRPr="00CC38A9">
        <w:tab/>
        <w:t xml:space="preserve">The Merit Protection Commissioner must accept the </w:t>
      </w:r>
      <w:proofErr w:type="spellStart"/>
      <w:r w:rsidRPr="00CC38A9">
        <w:t>whistleblower</w:t>
      </w:r>
      <w:proofErr w:type="spellEnd"/>
      <w:r w:rsidRPr="00CC38A9">
        <w:t xml:space="preserve"> report if:</w:t>
      </w:r>
    </w:p>
    <w:p w:rsidR="003F0A9D" w:rsidRPr="00CC38A9" w:rsidRDefault="003F0A9D" w:rsidP="003F0A9D">
      <w:pPr>
        <w:pStyle w:val="paragraph"/>
      </w:pPr>
      <w:r w:rsidRPr="00CC38A9">
        <w:tab/>
        <w:t>(a)</w:t>
      </w:r>
      <w:r w:rsidRPr="00CC38A9">
        <w:tab/>
        <w:t xml:space="preserve">the Merit Protection Commissioner considers that it would be inappropriate for the </w:t>
      </w:r>
      <w:proofErr w:type="spellStart"/>
      <w:r w:rsidRPr="00CC38A9">
        <w:t>whistleblower</w:t>
      </w:r>
      <w:proofErr w:type="spellEnd"/>
      <w:r w:rsidRPr="00CC38A9">
        <w:t xml:space="preserve"> to make the </w:t>
      </w:r>
      <w:proofErr w:type="spellStart"/>
      <w:r w:rsidRPr="00CC38A9">
        <w:t>whistleblower</w:t>
      </w:r>
      <w:proofErr w:type="spellEnd"/>
      <w:r w:rsidRPr="00CC38A9">
        <w:t xml:space="preserve"> report to the relevant Agency Head; or</w:t>
      </w:r>
    </w:p>
    <w:p w:rsidR="003F0A9D" w:rsidRPr="00CC38A9" w:rsidRDefault="003F0A9D" w:rsidP="003F0A9D">
      <w:pPr>
        <w:pStyle w:val="paragraph"/>
      </w:pPr>
      <w:r w:rsidRPr="00CC38A9">
        <w:tab/>
        <w:t>(b)</w:t>
      </w:r>
      <w:r w:rsidRPr="00CC38A9">
        <w:tab/>
        <w:t xml:space="preserve">the </w:t>
      </w:r>
      <w:proofErr w:type="spellStart"/>
      <w:r w:rsidRPr="00CC38A9">
        <w:t>whistleblower</w:t>
      </w:r>
      <w:proofErr w:type="spellEnd"/>
      <w:r w:rsidRPr="00CC38A9">
        <w:t xml:space="preserve"> has made a </w:t>
      </w:r>
      <w:proofErr w:type="spellStart"/>
      <w:r w:rsidRPr="00CC38A9">
        <w:t>whistleblower</w:t>
      </w:r>
      <w:proofErr w:type="spellEnd"/>
      <w:r w:rsidRPr="00CC38A9">
        <w:t xml:space="preserve"> report to the relevant Agency Head and is not satisfied with:</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 xml:space="preserve">the Agency Head’s decision to decline to conduct </w:t>
      </w:r>
      <w:r w:rsidR="00DF7473" w:rsidRPr="00CC38A9">
        <w:t xml:space="preserve">an inquiry into the </w:t>
      </w:r>
      <w:proofErr w:type="spellStart"/>
      <w:r w:rsidR="000C4BB2" w:rsidRPr="00CC38A9">
        <w:t>whistleblower</w:t>
      </w:r>
      <w:proofErr w:type="spellEnd"/>
      <w:r w:rsidR="000C4BB2" w:rsidRPr="00CC38A9">
        <w:t xml:space="preserve"> </w:t>
      </w:r>
      <w:r w:rsidR="00DF7473" w:rsidRPr="00CC38A9">
        <w:t>report</w:t>
      </w:r>
      <w:r w:rsidRPr="00CC38A9">
        <w:t>; or</w:t>
      </w:r>
    </w:p>
    <w:p w:rsidR="003F0A9D" w:rsidRPr="00CC38A9" w:rsidRDefault="003F0A9D" w:rsidP="003F0A9D">
      <w:pPr>
        <w:pStyle w:val="paragraphsub"/>
      </w:pPr>
      <w:r w:rsidRPr="00CC38A9">
        <w:tab/>
        <w:t>(ii)</w:t>
      </w:r>
      <w:r w:rsidRPr="00CC38A9">
        <w:tab/>
        <w:t xml:space="preserve">the Agency Head’s decision to discontinue </w:t>
      </w:r>
      <w:r w:rsidR="00DF7473" w:rsidRPr="00CC38A9">
        <w:t xml:space="preserve">an inquiry into the </w:t>
      </w:r>
      <w:proofErr w:type="spellStart"/>
      <w:r w:rsidR="000C4BB2" w:rsidRPr="00CC38A9">
        <w:t>whistleblower</w:t>
      </w:r>
      <w:proofErr w:type="spellEnd"/>
      <w:r w:rsidR="000C4BB2" w:rsidRPr="00CC38A9">
        <w:t xml:space="preserve"> </w:t>
      </w:r>
      <w:r w:rsidR="00DF7473" w:rsidRPr="00CC38A9">
        <w:t>report</w:t>
      </w:r>
      <w:r w:rsidRPr="00CC38A9">
        <w:t>; or</w:t>
      </w:r>
    </w:p>
    <w:p w:rsidR="003F0A9D" w:rsidRPr="00CC38A9" w:rsidRDefault="003F0A9D" w:rsidP="003F0A9D">
      <w:pPr>
        <w:pStyle w:val="paragraphsub"/>
      </w:pPr>
      <w:r w:rsidRPr="00CC38A9">
        <w:tab/>
        <w:t>(iii)</w:t>
      </w:r>
      <w:r w:rsidRPr="00CC38A9">
        <w:tab/>
        <w:t xml:space="preserve">the outcome of </w:t>
      </w:r>
      <w:r w:rsidR="00DF7473" w:rsidRPr="00CC38A9">
        <w:t xml:space="preserve">the Agency Head’s inquiry into the </w:t>
      </w:r>
      <w:proofErr w:type="spellStart"/>
      <w:r w:rsidR="000C4BB2" w:rsidRPr="00CC38A9">
        <w:t>whistleblower</w:t>
      </w:r>
      <w:proofErr w:type="spellEnd"/>
      <w:r w:rsidR="000C4BB2" w:rsidRPr="00CC38A9">
        <w:t xml:space="preserve"> </w:t>
      </w:r>
      <w:r w:rsidR="00DF7473" w:rsidRPr="00CC38A9">
        <w:t>report</w:t>
      </w:r>
      <w:r w:rsidRPr="00CC38A9">
        <w:t>.</w:t>
      </w:r>
    </w:p>
    <w:p w:rsidR="003F0A9D" w:rsidRPr="00CC38A9" w:rsidRDefault="003F0A9D" w:rsidP="003F0A9D">
      <w:pPr>
        <w:pStyle w:val="subsection"/>
      </w:pPr>
      <w:r w:rsidRPr="00CC38A9">
        <w:tab/>
        <w:t>(3)</w:t>
      </w:r>
      <w:r w:rsidRPr="00CC38A9">
        <w:tab/>
        <w:t xml:space="preserve">The Merit Protection Commissioner must commence an inquiry into the </w:t>
      </w:r>
      <w:proofErr w:type="spellStart"/>
      <w:r w:rsidRPr="00CC38A9">
        <w:t>whistleblower</w:t>
      </w:r>
      <w:proofErr w:type="spellEnd"/>
      <w:r w:rsidRPr="00CC38A9">
        <w:t xml:space="preserve"> report unless the Merit Protection Commissioner reasonably believes that there are </w:t>
      </w:r>
      <w:r w:rsidR="00B845F5" w:rsidRPr="00CC38A9">
        <w:t xml:space="preserve">circumstances in </w:t>
      </w:r>
      <w:r w:rsidRPr="00CC38A9">
        <w:t>which to decline to conduct an inquiry.</w:t>
      </w:r>
    </w:p>
    <w:p w:rsidR="003F0A9D" w:rsidRPr="00CC38A9" w:rsidRDefault="003F0A9D" w:rsidP="003F0A9D">
      <w:pPr>
        <w:pStyle w:val="notetext"/>
      </w:pPr>
      <w:r w:rsidRPr="00CC38A9">
        <w:t>Note:</w:t>
      </w:r>
      <w:r w:rsidRPr="00CC38A9">
        <w:tab/>
        <w:t xml:space="preserve">For the </w:t>
      </w:r>
      <w:r w:rsidR="00B845F5" w:rsidRPr="00CC38A9">
        <w:t xml:space="preserve">circumstances in </w:t>
      </w:r>
      <w:r w:rsidRPr="00CC38A9">
        <w:t>which the Merit Protection Commissioner can decline to conduct an inquiry</w:t>
      </w:r>
      <w:r w:rsidR="008A715D" w:rsidRPr="00CC38A9">
        <w:t>,</w:t>
      </w:r>
      <w:r w:rsidRPr="00CC38A9">
        <w:t xml:space="preserve"> see </w:t>
      </w:r>
      <w:proofErr w:type="spellStart"/>
      <w:r w:rsidRPr="00CC38A9">
        <w:t>subregulation</w:t>
      </w:r>
      <w:r w:rsidR="00082822" w:rsidRPr="00CC38A9">
        <w:t>s</w:t>
      </w:r>
      <w:proofErr w:type="spellEnd"/>
      <w:r w:rsidR="00D93535" w:rsidRPr="00CC38A9">
        <w:t xml:space="preserve"> </w:t>
      </w:r>
      <w:r w:rsidRPr="00CC38A9">
        <w:t>2.7(2)</w:t>
      </w:r>
      <w:r w:rsidR="00082822" w:rsidRPr="00CC38A9">
        <w:t xml:space="preserve"> and (4)</w:t>
      </w:r>
      <w:r w:rsidRPr="00CC38A9">
        <w:t>.</w:t>
      </w:r>
    </w:p>
    <w:p w:rsidR="003F0A9D" w:rsidRPr="00CC38A9" w:rsidRDefault="003F0A9D" w:rsidP="003F0A9D">
      <w:pPr>
        <w:pStyle w:val="subsection"/>
      </w:pPr>
      <w:r w:rsidRPr="00CC38A9">
        <w:tab/>
        <w:t>(4)</w:t>
      </w:r>
      <w:r w:rsidRPr="00CC38A9">
        <w:tab/>
        <w:t>The Merit Protection Commissioner must:</w:t>
      </w:r>
    </w:p>
    <w:p w:rsidR="003F0A9D" w:rsidRPr="00CC38A9" w:rsidRDefault="003F0A9D" w:rsidP="003F0A9D">
      <w:pPr>
        <w:pStyle w:val="paragraph"/>
      </w:pPr>
      <w:r w:rsidRPr="00CC38A9">
        <w:lastRenderedPageBreak/>
        <w:tab/>
        <w:t>(a)</w:t>
      </w:r>
      <w:r w:rsidRPr="00CC38A9">
        <w:tab/>
        <w:t xml:space="preserve">complete an inquiry into the </w:t>
      </w:r>
      <w:proofErr w:type="spellStart"/>
      <w:r w:rsidRPr="00CC38A9">
        <w:t>whistleblower</w:t>
      </w:r>
      <w:proofErr w:type="spellEnd"/>
      <w:r w:rsidRPr="00CC38A9">
        <w:t xml:space="preserve"> report unless the Merit Protection Commissioner reasonably believes that there are </w:t>
      </w:r>
      <w:r w:rsidR="00211BCD" w:rsidRPr="00CC38A9">
        <w:t>circumstances</w:t>
      </w:r>
      <w:r w:rsidR="00B845F5" w:rsidRPr="00CC38A9">
        <w:t xml:space="preserve"> in </w:t>
      </w:r>
      <w:r w:rsidRPr="00CC38A9">
        <w:t>which to discontinue the inquiry; and</w:t>
      </w:r>
    </w:p>
    <w:p w:rsidR="003F0A9D" w:rsidRPr="00CC38A9" w:rsidRDefault="003F0A9D" w:rsidP="003F0A9D">
      <w:pPr>
        <w:pStyle w:val="paragraph"/>
      </w:pPr>
      <w:r w:rsidRPr="00CC38A9">
        <w:tab/>
        <w:t>(b)</w:t>
      </w:r>
      <w:r w:rsidRPr="00CC38A9">
        <w:tab/>
        <w:t xml:space="preserve">report the outcome of the inquiry to the </w:t>
      </w:r>
      <w:proofErr w:type="spellStart"/>
      <w:r w:rsidRPr="00CC38A9">
        <w:t>whistleblower</w:t>
      </w:r>
      <w:proofErr w:type="spellEnd"/>
      <w:r w:rsidRPr="00CC38A9">
        <w:t xml:space="preserve"> a</w:t>
      </w:r>
      <w:r w:rsidR="00DF7473" w:rsidRPr="00CC38A9">
        <w:t>nd the relevant Agency Head.</w:t>
      </w:r>
    </w:p>
    <w:p w:rsidR="003F0A9D" w:rsidRPr="00CC38A9" w:rsidRDefault="003F0A9D" w:rsidP="003F0A9D">
      <w:pPr>
        <w:pStyle w:val="notetext"/>
      </w:pPr>
      <w:r w:rsidRPr="00CC38A9">
        <w:t>Note:</w:t>
      </w:r>
      <w:r w:rsidRPr="00CC38A9">
        <w:tab/>
        <w:t xml:space="preserve">For the </w:t>
      </w:r>
      <w:r w:rsidR="00B845F5" w:rsidRPr="00CC38A9">
        <w:t xml:space="preserve">circumstances in </w:t>
      </w:r>
      <w:r w:rsidRPr="00CC38A9">
        <w:t>which the Merit Protection Commissioner can discontinue an inquiry</w:t>
      </w:r>
      <w:r w:rsidR="008A715D" w:rsidRPr="00CC38A9">
        <w:t>,</w:t>
      </w:r>
      <w:r w:rsidRPr="00CC38A9">
        <w:t xml:space="preserve"> see </w:t>
      </w:r>
      <w:proofErr w:type="spellStart"/>
      <w:r w:rsidRPr="00CC38A9">
        <w:t>subregulation</w:t>
      </w:r>
      <w:r w:rsidR="00082822" w:rsidRPr="00CC38A9">
        <w:t>s</w:t>
      </w:r>
      <w:proofErr w:type="spellEnd"/>
      <w:r w:rsidR="00D93535" w:rsidRPr="00CC38A9">
        <w:t xml:space="preserve"> </w:t>
      </w:r>
      <w:r w:rsidRPr="00CC38A9">
        <w:t>2.7(2)</w:t>
      </w:r>
      <w:r w:rsidR="00082822" w:rsidRPr="00CC38A9">
        <w:t xml:space="preserve"> and (4)</w:t>
      </w:r>
      <w:r w:rsidRPr="00CC38A9">
        <w:t>.</w:t>
      </w:r>
    </w:p>
    <w:p w:rsidR="003F0A9D" w:rsidRPr="00CC38A9" w:rsidRDefault="003F0A9D" w:rsidP="003F0A9D">
      <w:pPr>
        <w:pStyle w:val="subsection"/>
      </w:pPr>
      <w:r w:rsidRPr="00CC38A9">
        <w:tab/>
        <w:t>(5)</w:t>
      </w:r>
      <w:r w:rsidRPr="00CC38A9">
        <w:tab/>
        <w:t xml:space="preserve">The Merit Protection Commissioner must consider, having regard to all the circumstances, whether to give the person about whom the </w:t>
      </w:r>
      <w:proofErr w:type="spellStart"/>
      <w:r w:rsidRPr="00CC38A9">
        <w:t>whistleblower</w:t>
      </w:r>
      <w:proofErr w:type="spellEnd"/>
      <w:r w:rsidRPr="00CC38A9">
        <w:t xml:space="preserve"> report has been made an opportunity to be heard in relation to the report.</w:t>
      </w:r>
    </w:p>
    <w:p w:rsidR="003F0A9D" w:rsidRPr="00CC38A9" w:rsidRDefault="003F0A9D" w:rsidP="003F0A9D">
      <w:pPr>
        <w:pStyle w:val="ActHead5"/>
      </w:pPr>
      <w:bookmarkStart w:id="18" w:name="_Toc359322680"/>
      <w:r w:rsidRPr="00CC38A9">
        <w:rPr>
          <w:rStyle w:val="CharSectno"/>
        </w:rPr>
        <w:t>2.7</w:t>
      </w:r>
      <w:r w:rsidRPr="00CC38A9">
        <w:t xml:space="preserve">  Circumstances in which Agency Head, Australian Public Service Commissioner or Merit Protection Commissioner may decline to conduct, or may discontinue, </w:t>
      </w:r>
      <w:r w:rsidR="00785530" w:rsidRPr="00CC38A9">
        <w:t xml:space="preserve">an </w:t>
      </w:r>
      <w:r w:rsidRPr="00CC38A9">
        <w:t>inquiry</w:t>
      </w:r>
      <w:bookmarkEnd w:id="18"/>
    </w:p>
    <w:p w:rsidR="003F0A9D" w:rsidRPr="00CC38A9" w:rsidRDefault="003F0A9D" w:rsidP="003F0A9D">
      <w:pPr>
        <w:pStyle w:val="subsection"/>
      </w:pPr>
      <w:r w:rsidRPr="00CC38A9">
        <w:tab/>
        <w:t>(1)</w:t>
      </w:r>
      <w:r w:rsidRPr="00CC38A9">
        <w:tab/>
        <w:t>For subsection</w:t>
      </w:r>
      <w:r w:rsidR="00CC38A9">
        <w:t> </w:t>
      </w:r>
      <w:r w:rsidRPr="00CC38A9">
        <w:t xml:space="preserve">16(6) of the Act, this regulation prescribes circumstances in which </w:t>
      </w:r>
      <w:r w:rsidR="002C2475" w:rsidRPr="00CC38A9">
        <w:t xml:space="preserve">an Agency Head, </w:t>
      </w:r>
      <w:r w:rsidRPr="00CC38A9">
        <w:t xml:space="preserve">the </w:t>
      </w:r>
      <w:r w:rsidR="003B31FF" w:rsidRPr="00CC38A9">
        <w:t xml:space="preserve">Australian Public Service </w:t>
      </w:r>
      <w:r w:rsidRPr="00CC38A9">
        <w:t xml:space="preserve">Commissioner </w:t>
      </w:r>
      <w:r w:rsidR="002C2475" w:rsidRPr="00CC38A9">
        <w:t xml:space="preserve">or </w:t>
      </w:r>
      <w:r w:rsidRPr="00CC38A9">
        <w:t>the Merit Protection Commissioner may:</w:t>
      </w:r>
    </w:p>
    <w:p w:rsidR="003F0A9D" w:rsidRPr="00CC38A9" w:rsidRDefault="003F0A9D" w:rsidP="003F0A9D">
      <w:pPr>
        <w:pStyle w:val="paragraph"/>
      </w:pPr>
      <w:r w:rsidRPr="00CC38A9">
        <w:tab/>
        <w:t>(a)</w:t>
      </w:r>
      <w:r w:rsidRPr="00CC38A9">
        <w:tab/>
        <w:t xml:space="preserve">decline to conduct an inquiry into a </w:t>
      </w:r>
      <w:proofErr w:type="spellStart"/>
      <w:r w:rsidRPr="00CC38A9">
        <w:t>whistleblower</w:t>
      </w:r>
      <w:proofErr w:type="spellEnd"/>
      <w:r w:rsidRPr="00CC38A9">
        <w:t xml:space="preserve"> report; or</w:t>
      </w:r>
    </w:p>
    <w:p w:rsidR="003F0A9D" w:rsidRPr="00CC38A9" w:rsidRDefault="003F0A9D" w:rsidP="003F0A9D">
      <w:pPr>
        <w:pStyle w:val="paragraph"/>
      </w:pPr>
      <w:r w:rsidRPr="00CC38A9">
        <w:tab/>
        <w:t>(b)</w:t>
      </w:r>
      <w:r w:rsidRPr="00CC38A9">
        <w:tab/>
        <w:t xml:space="preserve">discontinue an inquiry into a </w:t>
      </w:r>
      <w:proofErr w:type="spellStart"/>
      <w:r w:rsidRPr="00CC38A9">
        <w:t>whistleblower</w:t>
      </w:r>
      <w:proofErr w:type="spellEnd"/>
      <w:r w:rsidRPr="00CC38A9">
        <w:t xml:space="preserve"> report.</w:t>
      </w:r>
    </w:p>
    <w:p w:rsidR="003F0A9D" w:rsidRPr="00CC38A9" w:rsidRDefault="003F0A9D" w:rsidP="003F0A9D">
      <w:pPr>
        <w:pStyle w:val="subsection"/>
      </w:pPr>
      <w:r w:rsidRPr="00CC38A9">
        <w:tab/>
        <w:t>(2)</w:t>
      </w:r>
      <w:r w:rsidRPr="00CC38A9">
        <w:tab/>
        <w:t xml:space="preserve">A circumstance is that </w:t>
      </w:r>
      <w:r w:rsidR="002C2475" w:rsidRPr="00CC38A9">
        <w:t xml:space="preserve">the Agency Head, </w:t>
      </w:r>
      <w:r w:rsidRPr="00CC38A9">
        <w:t xml:space="preserve">the </w:t>
      </w:r>
      <w:r w:rsidR="003B31FF" w:rsidRPr="00CC38A9">
        <w:t xml:space="preserve">Australian Public Service </w:t>
      </w:r>
      <w:r w:rsidRPr="00CC38A9">
        <w:t xml:space="preserve">Commissioner </w:t>
      </w:r>
      <w:r w:rsidR="002C2475" w:rsidRPr="00CC38A9">
        <w:t xml:space="preserve">or </w:t>
      </w:r>
      <w:r w:rsidRPr="00CC38A9">
        <w:t>the Merit Protection Commissioner reasonably believes that:</w:t>
      </w:r>
    </w:p>
    <w:p w:rsidR="003F0A9D" w:rsidRPr="00CC38A9" w:rsidRDefault="003F0A9D" w:rsidP="003F0A9D">
      <w:pPr>
        <w:pStyle w:val="paragraph"/>
      </w:pPr>
      <w:r w:rsidRPr="00CC38A9">
        <w:tab/>
        <w:t>(a)</w:t>
      </w:r>
      <w:r w:rsidRPr="00CC38A9">
        <w:tab/>
        <w:t xml:space="preserve">the </w:t>
      </w:r>
      <w:proofErr w:type="spellStart"/>
      <w:r w:rsidRPr="00CC38A9">
        <w:t>whistleblower</w:t>
      </w:r>
      <w:proofErr w:type="spellEnd"/>
      <w:r w:rsidRPr="00CC38A9">
        <w:t xml:space="preserve"> report would be dealt with more appropriately by different means; or</w:t>
      </w:r>
    </w:p>
    <w:p w:rsidR="003F0A9D" w:rsidRPr="00CC38A9" w:rsidRDefault="003B1072" w:rsidP="008A715D">
      <w:pPr>
        <w:pStyle w:val="noteToPara"/>
      </w:pPr>
      <w:r w:rsidRPr="00CC38A9">
        <w:t>Ex</w:t>
      </w:r>
      <w:r w:rsidR="00E50E7A" w:rsidRPr="00CC38A9">
        <w:t>ample</w:t>
      </w:r>
      <w:r w:rsidR="003F0A9D" w:rsidRPr="00CC38A9">
        <w:t>:</w:t>
      </w:r>
      <w:r w:rsidR="003F0A9D" w:rsidRPr="00CC38A9">
        <w:tab/>
      </w:r>
      <w:r w:rsidR="00E50E7A" w:rsidRPr="00CC38A9">
        <w:t xml:space="preserve">When </w:t>
      </w:r>
      <w:r w:rsidR="003F0A9D" w:rsidRPr="00CC38A9">
        <w:t>other action is being undertaken under the Act or another Commonwealth law.</w:t>
      </w:r>
    </w:p>
    <w:p w:rsidR="003F0A9D" w:rsidRPr="00CC38A9" w:rsidRDefault="003F0A9D" w:rsidP="003F0A9D">
      <w:pPr>
        <w:pStyle w:val="paragraph"/>
      </w:pPr>
      <w:r w:rsidRPr="00CC38A9">
        <w:tab/>
        <w:t>(b)</w:t>
      </w:r>
      <w:r w:rsidRPr="00CC38A9">
        <w:tab/>
        <w:t xml:space="preserve">the </w:t>
      </w:r>
      <w:proofErr w:type="spellStart"/>
      <w:r w:rsidRPr="00CC38A9">
        <w:t>whistleblower</w:t>
      </w:r>
      <w:proofErr w:type="spellEnd"/>
      <w:r w:rsidRPr="00CC38A9">
        <w:t xml:space="preserve"> report is vexatious, frivolous, misconceived or lacking in substance; or</w:t>
      </w:r>
    </w:p>
    <w:p w:rsidR="003F0A9D" w:rsidRPr="00CC38A9" w:rsidRDefault="003F0A9D" w:rsidP="003F0A9D">
      <w:pPr>
        <w:pStyle w:val="paragraph"/>
      </w:pPr>
      <w:r w:rsidRPr="00CC38A9">
        <w:tab/>
        <w:t>(c)</w:t>
      </w:r>
      <w:r w:rsidRPr="00CC38A9">
        <w:tab/>
        <w:t>insufficient detail has been provided; or</w:t>
      </w:r>
    </w:p>
    <w:p w:rsidR="003F0A9D" w:rsidRPr="00CC38A9" w:rsidRDefault="003F0A9D" w:rsidP="003F0A9D">
      <w:pPr>
        <w:pStyle w:val="paragraph"/>
      </w:pPr>
      <w:r w:rsidRPr="00CC38A9">
        <w:tab/>
        <w:t>(d)</w:t>
      </w:r>
      <w:r w:rsidRPr="00CC38A9">
        <w:tab/>
        <w:t>undertaking the inquiry would not otherwise be justified in all the circumstances.</w:t>
      </w:r>
    </w:p>
    <w:p w:rsidR="003F0A9D" w:rsidRPr="00CC38A9" w:rsidRDefault="003F0A9D" w:rsidP="003F0A9D">
      <w:pPr>
        <w:pStyle w:val="subsection"/>
      </w:pPr>
      <w:r w:rsidRPr="00CC38A9">
        <w:tab/>
        <w:t>(3)</w:t>
      </w:r>
      <w:r w:rsidRPr="00CC38A9">
        <w:tab/>
        <w:t xml:space="preserve">A circumstance for the Australian Public Service Commissioner is that the </w:t>
      </w:r>
      <w:proofErr w:type="spellStart"/>
      <w:r w:rsidRPr="00CC38A9">
        <w:t>whistleblower</w:t>
      </w:r>
      <w:proofErr w:type="spellEnd"/>
      <w:r w:rsidRPr="00CC38A9">
        <w:t xml:space="preserve"> report:</w:t>
      </w:r>
    </w:p>
    <w:p w:rsidR="003F0A9D" w:rsidRPr="00CC38A9" w:rsidRDefault="003F0A9D" w:rsidP="003F0A9D">
      <w:pPr>
        <w:pStyle w:val="paragraph"/>
      </w:pPr>
      <w:r w:rsidRPr="00CC38A9">
        <w:tab/>
        <w:t>(a)</w:t>
      </w:r>
      <w:r w:rsidRPr="00CC38A9">
        <w:tab/>
        <w:t>has not already been considered by the relevant Agency Head; or</w:t>
      </w:r>
    </w:p>
    <w:p w:rsidR="003F0A9D" w:rsidRPr="00CC38A9" w:rsidRDefault="003F0A9D" w:rsidP="003F0A9D">
      <w:pPr>
        <w:pStyle w:val="paragraph"/>
      </w:pPr>
      <w:r w:rsidRPr="00CC38A9">
        <w:lastRenderedPageBreak/>
        <w:tab/>
        <w:t>(b)</w:t>
      </w:r>
      <w:r w:rsidRPr="00CC38A9">
        <w:tab/>
        <w:t>is being, or has already been, considered by the Merit Protection Commissioner.</w:t>
      </w:r>
    </w:p>
    <w:p w:rsidR="003F0A9D" w:rsidRPr="00CC38A9" w:rsidRDefault="003F0A9D" w:rsidP="003F0A9D">
      <w:pPr>
        <w:pStyle w:val="subsection"/>
      </w:pPr>
      <w:r w:rsidRPr="00CC38A9">
        <w:tab/>
        <w:t>(4)</w:t>
      </w:r>
      <w:r w:rsidRPr="00CC38A9">
        <w:tab/>
        <w:t xml:space="preserve">A circumstance for the Merit Protection Commissioner is that the </w:t>
      </w:r>
      <w:proofErr w:type="spellStart"/>
      <w:r w:rsidRPr="00CC38A9">
        <w:t>whistleblower</w:t>
      </w:r>
      <w:proofErr w:type="spellEnd"/>
      <w:r w:rsidRPr="00CC38A9">
        <w:t xml:space="preserve"> report:</w:t>
      </w:r>
    </w:p>
    <w:p w:rsidR="003F0A9D" w:rsidRPr="00CC38A9" w:rsidRDefault="003F0A9D" w:rsidP="003F0A9D">
      <w:pPr>
        <w:pStyle w:val="paragraph"/>
      </w:pPr>
      <w:r w:rsidRPr="00CC38A9">
        <w:tab/>
        <w:t>(a)</w:t>
      </w:r>
      <w:r w:rsidRPr="00CC38A9">
        <w:tab/>
        <w:t>has not already been considered by the relevant Agency Head; or</w:t>
      </w:r>
    </w:p>
    <w:p w:rsidR="003F0A9D" w:rsidRPr="00CC38A9" w:rsidRDefault="003F0A9D" w:rsidP="003F0A9D">
      <w:pPr>
        <w:pStyle w:val="paragraph"/>
      </w:pPr>
      <w:r w:rsidRPr="00CC38A9">
        <w:tab/>
        <w:t>(b)</w:t>
      </w:r>
      <w:r w:rsidRPr="00CC38A9">
        <w:tab/>
        <w:t>is being, or has already been, considered by the Australian Public Service Commissioner.</w:t>
      </w:r>
    </w:p>
    <w:p w:rsidR="003F0A9D" w:rsidRPr="00CC38A9" w:rsidRDefault="003F0A9D" w:rsidP="003F0A9D">
      <w:pPr>
        <w:pStyle w:val="ItemHead"/>
        <w:rPr>
          <w:rFonts w:cs="Arial"/>
        </w:rPr>
      </w:pPr>
      <w:r w:rsidRPr="00CC38A9">
        <w:rPr>
          <w:rFonts w:eastAsiaTheme="minorHAnsi"/>
        </w:rPr>
        <w:t xml:space="preserve">3 </w:t>
      </w:r>
      <w:r w:rsidRPr="00CC38A9">
        <w:t xml:space="preserve"> </w:t>
      </w:r>
      <w:proofErr w:type="spellStart"/>
      <w:r w:rsidRPr="00CC38A9">
        <w:rPr>
          <w:rFonts w:cs="Arial"/>
        </w:rPr>
        <w:t>Subregulations</w:t>
      </w:r>
      <w:proofErr w:type="spellEnd"/>
      <w:r w:rsidR="00CC38A9">
        <w:rPr>
          <w:rFonts w:cs="Arial"/>
        </w:rPr>
        <w:t> </w:t>
      </w:r>
      <w:r w:rsidRPr="00CC38A9">
        <w:rPr>
          <w:rFonts w:cs="Arial"/>
        </w:rPr>
        <w:t>3.1(2) and (3)</w:t>
      </w:r>
    </w:p>
    <w:p w:rsidR="003F0A9D" w:rsidRPr="00CC38A9" w:rsidRDefault="003F0A9D" w:rsidP="003F0A9D">
      <w:pPr>
        <w:pStyle w:val="Item"/>
      </w:pPr>
      <w:r w:rsidRPr="00CC38A9">
        <w:t xml:space="preserve">Repeal the </w:t>
      </w:r>
      <w:proofErr w:type="spellStart"/>
      <w:r w:rsidRPr="00CC38A9">
        <w:t>subregulations</w:t>
      </w:r>
      <w:proofErr w:type="spellEnd"/>
      <w:r w:rsidR="00192F55" w:rsidRPr="00CC38A9">
        <w:t xml:space="preserve"> </w:t>
      </w:r>
      <w:r w:rsidR="00192F55" w:rsidRPr="00CC38A9">
        <w:rPr>
          <w:rFonts w:cs="Arial"/>
        </w:rPr>
        <w:t>(not including the notes)</w:t>
      </w:r>
      <w:r w:rsidRPr="00CC38A9">
        <w:t>, substitute:</w:t>
      </w:r>
    </w:p>
    <w:p w:rsidR="003F0A9D" w:rsidRPr="00CC38A9" w:rsidRDefault="003F0A9D" w:rsidP="003F0A9D">
      <w:pPr>
        <w:pStyle w:val="subsection"/>
      </w:pPr>
      <w:r w:rsidRPr="00CC38A9">
        <w:tab/>
        <w:t>(2)</w:t>
      </w:r>
      <w:r w:rsidRPr="00CC38A9">
        <w:tab/>
        <w:t>While the engagement is subject to the condition:</w:t>
      </w:r>
    </w:p>
    <w:p w:rsidR="003F0A9D" w:rsidRPr="00CC38A9" w:rsidRDefault="003F0A9D" w:rsidP="003F0A9D">
      <w:pPr>
        <w:pStyle w:val="paragraph"/>
      </w:pPr>
      <w:r w:rsidRPr="00CC38A9">
        <w:tab/>
        <w:t>(a)</w:t>
      </w:r>
      <w:r w:rsidRPr="00CC38A9">
        <w:tab/>
        <w:t>the Agency Head may, in writing, direct the employee to do either or both of the following within a specified period:</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undergo an examination by a nominated medical practitioner for an assessment of the employee’s fitness for duty;</w:t>
      </w:r>
    </w:p>
    <w:p w:rsidR="003F0A9D" w:rsidRPr="00CC38A9" w:rsidRDefault="003F0A9D" w:rsidP="003F0A9D">
      <w:pPr>
        <w:pStyle w:val="paragraphsub"/>
      </w:pPr>
      <w:r w:rsidRPr="00CC38A9">
        <w:tab/>
        <w:t>(ii)</w:t>
      </w:r>
      <w:r w:rsidRPr="00CC38A9">
        <w:tab/>
        <w:t>give the Agency Head a report of the examination; and</w:t>
      </w:r>
    </w:p>
    <w:p w:rsidR="003F0A9D" w:rsidRPr="00CC38A9" w:rsidRDefault="003F0A9D" w:rsidP="003F0A9D">
      <w:pPr>
        <w:pStyle w:val="paragraph"/>
      </w:pPr>
      <w:r w:rsidRPr="00CC38A9">
        <w:tab/>
        <w:t>(b)</w:t>
      </w:r>
      <w:r w:rsidRPr="00CC38A9">
        <w:tab/>
        <w:t>the nominated medical practitioner may give the Agency Head a report of the examination.</w:t>
      </w:r>
    </w:p>
    <w:p w:rsidR="003F0A9D" w:rsidRPr="00CC38A9" w:rsidRDefault="003F0A9D" w:rsidP="003F0A9D">
      <w:pPr>
        <w:pStyle w:val="subsection"/>
      </w:pPr>
      <w:r w:rsidRPr="00CC38A9">
        <w:tab/>
        <w:t>(3)</w:t>
      </w:r>
      <w:r w:rsidRPr="00CC38A9">
        <w:tab/>
        <w:t>In this regulation:</w:t>
      </w:r>
    </w:p>
    <w:p w:rsidR="003F0A9D" w:rsidRPr="00CC38A9" w:rsidRDefault="003F0A9D" w:rsidP="003F0A9D">
      <w:pPr>
        <w:pStyle w:val="Definition"/>
      </w:pPr>
      <w:r w:rsidRPr="00CC38A9">
        <w:rPr>
          <w:b/>
          <w:i/>
        </w:rPr>
        <w:t>nominated medical practitioner</w:t>
      </w:r>
      <w:r w:rsidRPr="00CC38A9">
        <w:t xml:space="preserve"> means a person who is:</w:t>
      </w:r>
    </w:p>
    <w:p w:rsidR="003F0A9D" w:rsidRPr="00CC38A9" w:rsidRDefault="003F0A9D" w:rsidP="003F0A9D">
      <w:pPr>
        <w:pStyle w:val="paragraph"/>
      </w:pPr>
      <w:r w:rsidRPr="00CC38A9">
        <w:tab/>
        <w:t>(a)</w:t>
      </w:r>
      <w:r w:rsidRPr="00CC38A9">
        <w:tab/>
        <w:t>registered, or licensed, as a health practitioner under a law of a State or Territory that provides for the registration or licensing of health practitioners; and</w:t>
      </w:r>
    </w:p>
    <w:p w:rsidR="003F0A9D" w:rsidRPr="00CC38A9" w:rsidRDefault="003F0A9D" w:rsidP="003F0A9D">
      <w:pPr>
        <w:pStyle w:val="paragraph"/>
      </w:pPr>
      <w:r w:rsidRPr="00CC38A9">
        <w:tab/>
        <w:t>(b)</w:t>
      </w:r>
      <w:r w:rsidRPr="00CC38A9">
        <w:tab/>
        <w:t>nominated by an Agency Head to assess the fitness for duty of an APS employee in the Agency.</w:t>
      </w:r>
    </w:p>
    <w:p w:rsidR="003F0A9D" w:rsidRPr="00CC38A9" w:rsidRDefault="003F0A9D" w:rsidP="003F0A9D">
      <w:pPr>
        <w:pStyle w:val="ItemHead"/>
      </w:pPr>
      <w:r w:rsidRPr="00CC38A9">
        <w:rPr>
          <w:noProof/>
        </w:rPr>
        <w:t>4</w:t>
      </w:r>
      <w:r w:rsidRPr="00CC38A9">
        <w:t xml:space="preserve">  </w:t>
      </w:r>
      <w:proofErr w:type="spellStart"/>
      <w:r w:rsidRPr="00CC38A9">
        <w:t>Subregulation</w:t>
      </w:r>
      <w:proofErr w:type="spellEnd"/>
      <w:r w:rsidR="00CC38A9">
        <w:t> </w:t>
      </w:r>
      <w:r w:rsidR="00192F55" w:rsidRPr="00CC38A9">
        <w:t>3.2(1)</w:t>
      </w:r>
    </w:p>
    <w:p w:rsidR="003F0A9D" w:rsidRPr="00CC38A9" w:rsidRDefault="003F0A9D" w:rsidP="003F0A9D">
      <w:pPr>
        <w:pStyle w:val="Item"/>
      </w:pPr>
      <w:r w:rsidRPr="00CC38A9">
        <w:t xml:space="preserve">Repeal the </w:t>
      </w:r>
      <w:proofErr w:type="spellStart"/>
      <w:r w:rsidRPr="00CC38A9">
        <w:t>subregulation</w:t>
      </w:r>
      <w:proofErr w:type="spellEnd"/>
      <w:r w:rsidR="00192F55" w:rsidRPr="00CC38A9">
        <w:t xml:space="preserve"> (not including the note)</w:t>
      </w:r>
      <w:r w:rsidRPr="00CC38A9">
        <w:t>, substitute:</w:t>
      </w:r>
    </w:p>
    <w:p w:rsidR="003F0A9D" w:rsidRPr="00CC38A9" w:rsidRDefault="003F0A9D" w:rsidP="003F0A9D">
      <w:pPr>
        <w:pStyle w:val="subsection"/>
      </w:pPr>
      <w:r w:rsidRPr="00CC38A9">
        <w:tab/>
        <w:t>(1)</w:t>
      </w:r>
      <w:r w:rsidRPr="00CC38A9">
        <w:tab/>
        <w:t>This regulation applies if:</w:t>
      </w:r>
    </w:p>
    <w:p w:rsidR="003F0A9D" w:rsidRPr="00CC38A9" w:rsidRDefault="003F0A9D" w:rsidP="003F0A9D">
      <w:pPr>
        <w:pStyle w:val="paragraph"/>
      </w:pPr>
      <w:r w:rsidRPr="00CC38A9">
        <w:tab/>
        <w:t>(a)</w:t>
      </w:r>
      <w:r w:rsidRPr="00CC38A9">
        <w:tab/>
        <w:t>an Agency Head believes that the state of health of an APS employee in the Agency:</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may be affecting the employee’s work performance; or</w:t>
      </w:r>
    </w:p>
    <w:p w:rsidR="003F0A9D" w:rsidRPr="00CC38A9" w:rsidRDefault="003F0A9D" w:rsidP="003F0A9D">
      <w:pPr>
        <w:pStyle w:val="paragraphsub"/>
      </w:pPr>
      <w:r w:rsidRPr="00CC38A9">
        <w:lastRenderedPageBreak/>
        <w:tab/>
        <w:t>(ii)</w:t>
      </w:r>
      <w:r w:rsidRPr="00CC38A9">
        <w:tab/>
        <w:t>has caused, or may cause, the employee to have an extended absence from work; or</w:t>
      </w:r>
    </w:p>
    <w:p w:rsidR="003F0A9D" w:rsidRPr="00CC38A9" w:rsidRDefault="003F0A9D" w:rsidP="003F0A9D">
      <w:pPr>
        <w:pStyle w:val="paragraphsub"/>
      </w:pPr>
      <w:r w:rsidRPr="00CC38A9">
        <w:tab/>
        <w:t>(iii)</w:t>
      </w:r>
      <w:r w:rsidRPr="00CC38A9">
        <w:tab/>
        <w:t>may be a danger to the employee; or</w:t>
      </w:r>
    </w:p>
    <w:p w:rsidR="003F0A9D" w:rsidRPr="00CC38A9" w:rsidRDefault="003F0A9D" w:rsidP="003F0A9D">
      <w:pPr>
        <w:pStyle w:val="paragraphsub"/>
      </w:pPr>
      <w:r w:rsidRPr="00CC38A9">
        <w:tab/>
        <w:t>(iv)</w:t>
      </w:r>
      <w:r w:rsidRPr="00CC38A9">
        <w:tab/>
        <w:t>has caused, or may cause, the employee to be a danger to other employees or members of the public; or</w:t>
      </w:r>
    </w:p>
    <w:p w:rsidR="003F0A9D" w:rsidRPr="00CC38A9" w:rsidRDefault="003F0A9D" w:rsidP="003F0A9D">
      <w:pPr>
        <w:pStyle w:val="paragraphsub"/>
      </w:pPr>
      <w:r w:rsidRPr="00CC38A9">
        <w:tab/>
        <w:t>(v)</w:t>
      </w:r>
      <w:r w:rsidRPr="00CC38A9">
        <w:tab/>
        <w:t>may be affecting the employee’s standard of conduct; or</w:t>
      </w:r>
    </w:p>
    <w:p w:rsidR="003F0A9D" w:rsidRPr="00CC38A9" w:rsidRDefault="003F0A9D" w:rsidP="003F0A9D">
      <w:pPr>
        <w:pStyle w:val="paragraph"/>
      </w:pPr>
      <w:r w:rsidRPr="00CC38A9">
        <w:tab/>
        <w:t>(b)</w:t>
      </w:r>
      <w:r w:rsidRPr="00CC38A9">
        <w:tab/>
        <w:t>an APS employee is to be assigned new duties and the Agency Head believes the employee’s state of health may affect the employee’s ability to undertake the duties; or</w:t>
      </w:r>
    </w:p>
    <w:p w:rsidR="003F0A9D" w:rsidRPr="00CC38A9" w:rsidRDefault="003F0A9D" w:rsidP="003F0A9D">
      <w:pPr>
        <w:pStyle w:val="paragraph"/>
      </w:pPr>
      <w:r w:rsidRPr="00CC38A9">
        <w:tab/>
        <w:t>(c)</w:t>
      </w:r>
      <w:r w:rsidRPr="00CC38A9">
        <w:tab/>
        <w:t>an APS employee is to travel overseas as part of the APS employee’s employment.</w:t>
      </w:r>
    </w:p>
    <w:p w:rsidR="003F0A9D" w:rsidRPr="00CC38A9" w:rsidRDefault="003F0A9D" w:rsidP="003F0A9D">
      <w:pPr>
        <w:pStyle w:val="ItemHead"/>
        <w:rPr>
          <w:rFonts w:cs="Arial"/>
        </w:rPr>
      </w:pPr>
      <w:r w:rsidRPr="00CC38A9">
        <w:rPr>
          <w:rFonts w:cs="Arial"/>
          <w:noProof/>
        </w:rPr>
        <w:t>5</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3.2(2)</w:t>
      </w:r>
    </w:p>
    <w:p w:rsidR="003F0A9D" w:rsidRPr="00CC38A9" w:rsidRDefault="003F0A9D" w:rsidP="003F0A9D">
      <w:pPr>
        <w:pStyle w:val="Item"/>
      </w:pPr>
      <w:r w:rsidRPr="00CC38A9">
        <w:t xml:space="preserve">Repeal the </w:t>
      </w:r>
      <w:proofErr w:type="spellStart"/>
      <w:r w:rsidRPr="00CC38A9">
        <w:t>subregulation</w:t>
      </w:r>
      <w:proofErr w:type="spellEnd"/>
      <w:r w:rsidRPr="00CC38A9">
        <w:t>, substitute:</w:t>
      </w:r>
    </w:p>
    <w:p w:rsidR="003F0A9D" w:rsidRPr="00CC38A9" w:rsidRDefault="003F0A9D" w:rsidP="003F0A9D">
      <w:pPr>
        <w:pStyle w:val="subsection"/>
      </w:pPr>
      <w:r w:rsidRPr="00CC38A9">
        <w:tab/>
        <w:t>(2)</w:t>
      </w:r>
      <w:r w:rsidRPr="00CC38A9">
        <w:tab/>
        <w:t>The Agency Head may, in writing, direct the APS employee to do either or both of the following within a specified period:</w:t>
      </w:r>
    </w:p>
    <w:p w:rsidR="003F0A9D" w:rsidRPr="00CC38A9" w:rsidRDefault="003F0A9D" w:rsidP="003F0A9D">
      <w:pPr>
        <w:pStyle w:val="paragraph"/>
      </w:pPr>
      <w:r w:rsidRPr="00CC38A9">
        <w:tab/>
        <w:t>(a)</w:t>
      </w:r>
      <w:r w:rsidRPr="00CC38A9">
        <w:tab/>
        <w:t>undergo an examination by a nominated medical practitioner for an assessment of the employee’s fitness for duty;</w:t>
      </w:r>
    </w:p>
    <w:p w:rsidR="003F0A9D" w:rsidRPr="00CC38A9" w:rsidRDefault="003F0A9D" w:rsidP="003F0A9D">
      <w:pPr>
        <w:pStyle w:val="paragraph"/>
      </w:pPr>
      <w:r w:rsidRPr="00CC38A9">
        <w:tab/>
        <w:t>(b)</w:t>
      </w:r>
      <w:r w:rsidRPr="00CC38A9">
        <w:tab/>
        <w:t>give the Agency Head a report of the examination.</w:t>
      </w:r>
    </w:p>
    <w:p w:rsidR="003F0A9D" w:rsidRPr="00CC38A9" w:rsidRDefault="003F0A9D" w:rsidP="003F0A9D">
      <w:pPr>
        <w:pStyle w:val="subsection"/>
      </w:pPr>
      <w:r w:rsidRPr="00CC38A9">
        <w:tab/>
        <w:t>(2A)</w:t>
      </w:r>
      <w:r w:rsidRPr="00CC38A9">
        <w:tab/>
        <w:t>The nominated medical practitioner may give the Agency Head a report of the examination.</w:t>
      </w:r>
    </w:p>
    <w:p w:rsidR="003F0A9D" w:rsidRPr="00CC38A9" w:rsidRDefault="003F0A9D" w:rsidP="003F0A9D">
      <w:pPr>
        <w:pStyle w:val="ItemHead"/>
        <w:rPr>
          <w:rFonts w:cs="Arial"/>
        </w:rPr>
      </w:pPr>
      <w:r w:rsidRPr="00CC38A9">
        <w:rPr>
          <w:rFonts w:cs="Arial"/>
          <w:noProof/>
        </w:rPr>
        <w:t>6</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3.3(2)</w:t>
      </w:r>
    </w:p>
    <w:p w:rsidR="003F0A9D" w:rsidRPr="00CC38A9" w:rsidRDefault="003F0A9D" w:rsidP="003F0A9D">
      <w:pPr>
        <w:pStyle w:val="Item"/>
      </w:pPr>
      <w:r w:rsidRPr="00CC38A9">
        <w:t xml:space="preserve">Repeal the </w:t>
      </w:r>
      <w:proofErr w:type="spellStart"/>
      <w:r w:rsidRPr="00CC38A9">
        <w:t>subregulation</w:t>
      </w:r>
      <w:proofErr w:type="spellEnd"/>
      <w:r w:rsidRPr="00CC38A9">
        <w:t>, substitute:</w:t>
      </w:r>
    </w:p>
    <w:p w:rsidR="003F0A9D" w:rsidRPr="00CC38A9" w:rsidRDefault="003F0A9D" w:rsidP="003F0A9D">
      <w:pPr>
        <w:pStyle w:val="subsection"/>
      </w:pPr>
      <w:r w:rsidRPr="00CC38A9">
        <w:tab/>
        <w:t>(2)</w:t>
      </w:r>
      <w:r w:rsidRPr="00CC38A9">
        <w:tab/>
        <w:t xml:space="preserve">The approval of a scheme must be </w:t>
      </w:r>
      <w:r w:rsidR="00A67A52" w:rsidRPr="00CC38A9">
        <w:t xml:space="preserve">published </w:t>
      </w:r>
      <w:r w:rsidRPr="00CC38A9">
        <w:t xml:space="preserve">in the Public Service </w:t>
      </w:r>
      <w:r w:rsidRPr="00CC38A9">
        <w:rPr>
          <w:i/>
        </w:rPr>
        <w:t>Gazette</w:t>
      </w:r>
      <w:r w:rsidRPr="00CC38A9">
        <w:t xml:space="preserve"> within 14 days after the day the scheme is approved.</w:t>
      </w:r>
    </w:p>
    <w:p w:rsidR="003F0A9D" w:rsidRPr="00CC38A9" w:rsidRDefault="003F0A9D" w:rsidP="003F0A9D">
      <w:pPr>
        <w:pStyle w:val="ItemHead"/>
        <w:rPr>
          <w:rFonts w:cs="Arial"/>
        </w:rPr>
      </w:pPr>
      <w:r w:rsidRPr="00CC38A9">
        <w:rPr>
          <w:rFonts w:cs="Arial"/>
          <w:noProof/>
        </w:rPr>
        <w:t>7</w:t>
      </w:r>
      <w:r w:rsidRPr="00CC38A9">
        <w:rPr>
          <w:rFonts w:cs="Arial"/>
        </w:rPr>
        <w:t xml:space="preserve">  Regulation</w:t>
      </w:r>
      <w:r w:rsidR="00CC38A9">
        <w:rPr>
          <w:rFonts w:cs="Arial"/>
        </w:rPr>
        <w:t> </w:t>
      </w:r>
      <w:r w:rsidRPr="00CC38A9">
        <w:rPr>
          <w:rFonts w:cs="Arial"/>
        </w:rPr>
        <w:t>3.4 (note)</w:t>
      </w:r>
    </w:p>
    <w:p w:rsidR="003F0A9D" w:rsidRPr="00CC38A9" w:rsidRDefault="003F0A9D" w:rsidP="003F0A9D">
      <w:pPr>
        <w:pStyle w:val="Item"/>
      </w:pPr>
      <w:r w:rsidRPr="00CC38A9">
        <w:t>Omit “Subsection</w:t>
      </w:r>
      <w:r w:rsidR="00CC38A9">
        <w:t> </w:t>
      </w:r>
      <w:r w:rsidRPr="00CC38A9">
        <w:t>22(3)”, substitute “Paragraph 10A(1)(b)”.</w:t>
      </w:r>
    </w:p>
    <w:p w:rsidR="003F0A9D" w:rsidRPr="00CC38A9" w:rsidRDefault="003F0A9D" w:rsidP="003F0A9D">
      <w:pPr>
        <w:pStyle w:val="ItemHead"/>
        <w:rPr>
          <w:rFonts w:cs="Arial"/>
        </w:rPr>
      </w:pPr>
      <w:r w:rsidRPr="00CC38A9">
        <w:rPr>
          <w:rFonts w:cs="Arial"/>
          <w:noProof/>
        </w:rPr>
        <w:t>8</w:t>
      </w:r>
      <w:r w:rsidRPr="00CC38A9">
        <w:rPr>
          <w:rFonts w:cs="Arial"/>
        </w:rPr>
        <w:t xml:space="preserve">  Regulations</w:t>
      </w:r>
      <w:r w:rsidR="00CC38A9">
        <w:rPr>
          <w:rFonts w:cs="Arial"/>
        </w:rPr>
        <w:t> </w:t>
      </w:r>
      <w:r w:rsidRPr="00CC38A9">
        <w:rPr>
          <w:rFonts w:cs="Arial"/>
        </w:rPr>
        <w:t>3.5 and 3.6</w:t>
      </w:r>
    </w:p>
    <w:p w:rsidR="003F0A9D" w:rsidRPr="00CC38A9" w:rsidRDefault="003F0A9D" w:rsidP="003F0A9D">
      <w:pPr>
        <w:pStyle w:val="Item"/>
      </w:pPr>
      <w:r w:rsidRPr="00CC38A9">
        <w:t>Repeal the regulations, substitute:</w:t>
      </w:r>
    </w:p>
    <w:p w:rsidR="003F0A9D" w:rsidRPr="00CC38A9" w:rsidRDefault="003F0A9D" w:rsidP="003F0A9D">
      <w:pPr>
        <w:pStyle w:val="ActHead5"/>
      </w:pPr>
      <w:bookmarkStart w:id="19" w:name="_Toc359322681"/>
      <w:r w:rsidRPr="00CC38A9">
        <w:rPr>
          <w:rStyle w:val="CharSectno"/>
        </w:rPr>
        <w:t>3.5</w:t>
      </w:r>
      <w:r w:rsidRPr="00CC38A9">
        <w:t xml:space="preserve">  Engagement of </w:t>
      </w:r>
      <w:r w:rsidR="00105BCD" w:rsidRPr="00CC38A9">
        <w:t>non</w:t>
      </w:r>
      <w:r w:rsidR="00CC38A9">
        <w:noBreakHyphen/>
      </w:r>
      <w:r w:rsidR="00105BCD" w:rsidRPr="00CC38A9">
        <w:t xml:space="preserve">ongoing </w:t>
      </w:r>
      <w:r w:rsidRPr="00CC38A9">
        <w:t>non</w:t>
      </w:r>
      <w:r w:rsidR="00CC38A9">
        <w:noBreakHyphen/>
      </w:r>
      <w:r w:rsidRPr="00CC38A9">
        <w:t>SES employees</w:t>
      </w:r>
      <w:bookmarkEnd w:id="19"/>
    </w:p>
    <w:p w:rsidR="003F0A9D" w:rsidRPr="00CC38A9" w:rsidRDefault="003F0A9D" w:rsidP="003F0A9D">
      <w:pPr>
        <w:pStyle w:val="subsection"/>
      </w:pPr>
      <w:r w:rsidRPr="00CC38A9">
        <w:tab/>
        <w:t>(1)</w:t>
      </w:r>
      <w:r w:rsidRPr="00CC38A9">
        <w:tab/>
        <w:t>For subsection</w:t>
      </w:r>
      <w:r w:rsidR="00CC38A9">
        <w:t> </w:t>
      </w:r>
      <w:r w:rsidRPr="00CC38A9">
        <w:t xml:space="preserve">22(4) of the Act, this regulation prescribes circumstances in which an Agency Head may engage a person as a </w:t>
      </w:r>
      <w:r w:rsidRPr="00CC38A9">
        <w:lastRenderedPageBreak/>
        <w:t>non</w:t>
      </w:r>
      <w:r w:rsidR="00CC38A9">
        <w:noBreakHyphen/>
      </w:r>
      <w:r w:rsidRPr="00CC38A9">
        <w:t>SES employee for a specified term or for the duration of a specified task.</w:t>
      </w:r>
    </w:p>
    <w:p w:rsidR="00105BCD" w:rsidRPr="00CC38A9" w:rsidRDefault="003F0A9D" w:rsidP="003F0A9D">
      <w:pPr>
        <w:pStyle w:val="notetext"/>
      </w:pPr>
      <w:r w:rsidRPr="00CC38A9">
        <w:t>Note</w:t>
      </w:r>
      <w:r w:rsidR="00105BCD" w:rsidRPr="00CC38A9">
        <w:t xml:space="preserve"> 1</w:t>
      </w:r>
      <w:r w:rsidRPr="00CC38A9">
        <w:t>:</w:t>
      </w:r>
      <w:r w:rsidRPr="00CC38A9">
        <w:tab/>
      </w:r>
      <w:r w:rsidR="00105BCD" w:rsidRPr="00CC38A9">
        <w:t>Paragraph 10A(1)(c) of the Act requires engagement and promotion decisions to be based on merit. Chapter</w:t>
      </w:r>
      <w:r w:rsidR="00CC38A9">
        <w:t> </w:t>
      </w:r>
      <w:r w:rsidR="00105BCD" w:rsidRPr="00CC38A9">
        <w:t>2 of the Commissioner’s Directions explains how this employment principle is to be applied.</w:t>
      </w:r>
    </w:p>
    <w:p w:rsidR="003F0A9D" w:rsidRPr="00CC38A9" w:rsidRDefault="00105BCD" w:rsidP="003F0A9D">
      <w:pPr>
        <w:pStyle w:val="notetext"/>
      </w:pPr>
      <w:r w:rsidRPr="00CC38A9">
        <w:t>Note 2:</w:t>
      </w:r>
      <w:r w:rsidRPr="00CC38A9">
        <w:tab/>
      </w:r>
      <w:r w:rsidR="003F0A9D" w:rsidRPr="00CC38A9">
        <w:t>The usual basis for engagement of an APS employee is as an ongoing APS employee</w:t>
      </w:r>
      <w:r w:rsidR="00B40762" w:rsidRPr="00CC38A9">
        <w:t>,</w:t>
      </w:r>
      <w:r w:rsidR="003F0A9D" w:rsidRPr="00CC38A9">
        <w:t xml:space="preserve"> see paragraph</w:t>
      </w:r>
      <w:r w:rsidR="00CC38A9">
        <w:t> </w:t>
      </w:r>
      <w:r w:rsidR="003F0A9D" w:rsidRPr="00CC38A9">
        <w:t>10A(1)(b) of the Act. An Agency Head is expected to have regard to that paragraph before engaging a person as a non</w:t>
      </w:r>
      <w:r w:rsidR="00CC38A9">
        <w:noBreakHyphen/>
      </w:r>
      <w:r w:rsidR="003F0A9D" w:rsidRPr="00CC38A9">
        <w:t>ongoing APS employee.</w:t>
      </w:r>
    </w:p>
    <w:p w:rsidR="003F0A9D" w:rsidRPr="00CC38A9" w:rsidRDefault="003F0A9D" w:rsidP="003F0A9D">
      <w:pPr>
        <w:pStyle w:val="SubsectionHead"/>
      </w:pPr>
      <w:r w:rsidRPr="00CC38A9">
        <w:t>Specified task</w:t>
      </w:r>
    </w:p>
    <w:p w:rsidR="003F0A9D" w:rsidRPr="00CC38A9" w:rsidRDefault="003F0A9D" w:rsidP="003F0A9D">
      <w:pPr>
        <w:pStyle w:val="subsection"/>
      </w:pPr>
      <w:r w:rsidRPr="00CC38A9">
        <w:tab/>
        <w:t>(2)</w:t>
      </w:r>
      <w:r w:rsidRPr="00CC38A9">
        <w:tab/>
        <w:t>If an Agency Head engages a person as a non</w:t>
      </w:r>
      <w:r w:rsidR="00CC38A9">
        <w:noBreakHyphen/>
      </w:r>
      <w:r w:rsidRPr="00CC38A9">
        <w:t>ongoing employee for a specified task, the Agency Head must, at the time of the engagement:</w:t>
      </w:r>
    </w:p>
    <w:p w:rsidR="003F0A9D" w:rsidRPr="00CC38A9" w:rsidRDefault="003F0A9D" w:rsidP="003F0A9D">
      <w:pPr>
        <w:pStyle w:val="paragraph"/>
      </w:pPr>
      <w:r w:rsidRPr="00CC38A9">
        <w:tab/>
        <w:t>(a)</w:t>
      </w:r>
      <w:r w:rsidRPr="00CC38A9">
        <w:tab/>
        <w:t>be able to reasonably estimate the duration of the task; and</w:t>
      </w:r>
    </w:p>
    <w:p w:rsidR="003F0A9D" w:rsidRPr="00CC38A9" w:rsidRDefault="003F0A9D" w:rsidP="003F0A9D">
      <w:pPr>
        <w:pStyle w:val="paragraph"/>
      </w:pPr>
      <w:r w:rsidRPr="00CC38A9">
        <w:tab/>
        <w:t>(b)</w:t>
      </w:r>
      <w:r w:rsidRPr="00CC38A9">
        <w:tab/>
        <w:t>be satisfied that the services of the person are unlikely to be required after the task is complete.</w:t>
      </w:r>
    </w:p>
    <w:p w:rsidR="003F0A9D" w:rsidRPr="00CC38A9" w:rsidRDefault="003F0A9D" w:rsidP="003F0A9D">
      <w:pPr>
        <w:pStyle w:val="SubsectionHead"/>
      </w:pPr>
      <w:r w:rsidRPr="00CC38A9">
        <w:t>Specified term</w:t>
      </w:r>
    </w:p>
    <w:p w:rsidR="003F0A9D" w:rsidRPr="00CC38A9" w:rsidRDefault="003F0A9D" w:rsidP="003F0A9D">
      <w:pPr>
        <w:pStyle w:val="subsection"/>
      </w:pPr>
      <w:r w:rsidRPr="00CC38A9">
        <w:tab/>
        <w:t>(3)</w:t>
      </w:r>
      <w:r w:rsidRPr="00CC38A9">
        <w:tab/>
        <w:t>An Agency Head may engage a person as a non</w:t>
      </w:r>
      <w:r w:rsidR="00CC38A9">
        <w:noBreakHyphen/>
      </w:r>
      <w:r w:rsidRPr="00CC38A9">
        <w:t>ongoing employee for a specified term if:</w:t>
      </w:r>
    </w:p>
    <w:p w:rsidR="003F0A9D" w:rsidRPr="00CC38A9" w:rsidRDefault="003F0A9D" w:rsidP="003F0A9D">
      <w:pPr>
        <w:pStyle w:val="paragraph"/>
      </w:pPr>
      <w:r w:rsidRPr="00CC38A9">
        <w:tab/>
        <w:t>(a)</w:t>
      </w:r>
      <w:r w:rsidRPr="00CC38A9">
        <w:tab/>
        <w:t>the duties of the employment are to be performed by the person only for a limited period, and the performance of those duties by that person is unlikely to be required after that period; or</w:t>
      </w:r>
    </w:p>
    <w:p w:rsidR="003F0A9D" w:rsidRPr="00CC38A9" w:rsidRDefault="00E50E7A" w:rsidP="007D163F">
      <w:pPr>
        <w:pStyle w:val="noteToPara"/>
      </w:pPr>
      <w:r w:rsidRPr="00CC38A9">
        <w:t>Examples</w:t>
      </w:r>
      <w:r w:rsidR="003F0A9D" w:rsidRPr="00CC38A9">
        <w:t>:</w:t>
      </w:r>
      <w:r w:rsidR="003F0A9D" w:rsidRPr="00CC38A9">
        <w:tab/>
      </w:r>
      <w:r w:rsidRPr="00CC38A9">
        <w:t>T</w:t>
      </w:r>
      <w:r w:rsidR="003F0A9D" w:rsidRPr="00CC38A9">
        <w:t>he agency:</w:t>
      </w:r>
    </w:p>
    <w:p w:rsidR="003F0A9D" w:rsidRPr="00CC38A9" w:rsidRDefault="003F0A9D" w:rsidP="003F0A9D">
      <w:pPr>
        <w:pStyle w:val="notepara"/>
      </w:pPr>
      <w:r w:rsidRPr="00CC38A9">
        <w:t>(a)</w:t>
      </w:r>
      <w:r w:rsidRPr="00CC38A9">
        <w:tab/>
        <w:t xml:space="preserve">has a temporary increase in its workload; </w:t>
      </w:r>
      <w:r w:rsidR="00E50E7A" w:rsidRPr="00CC38A9">
        <w:t>or</w:t>
      </w:r>
    </w:p>
    <w:p w:rsidR="003F0A9D" w:rsidRPr="00CC38A9" w:rsidRDefault="003F0A9D" w:rsidP="003F0A9D">
      <w:pPr>
        <w:pStyle w:val="notepara"/>
      </w:pPr>
      <w:r w:rsidRPr="00CC38A9">
        <w:t>(b)</w:t>
      </w:r>
      <w:r w:rsidRPr="00CC38A9">
        <w:tab/>
        <w:t>has a temporary demand for e</w:t>
      </w:r>
      <w:r w:rsidR="00E50E7A" w:rsidRPr="00CC38A9">
        <w:t>mployees with particular skills; or</w:t>
      </w:r>
    </w:p>
    <w:p w:rsidR="003F0A9D" w:rsidRPr="00CC38A9" w:rsidRDefault="003F0A9D" w:rsidP="003F0A9D">
      <w:pPr>
        <w:pStyle w:val="notepara"/>
      </w:pPr>
      <w:r w:rsidRPr="00CC38A9">
        <w:t>(c)</w:t>
      </w:r>
      <w:r w:rsidRPr="00CC38A9">
        <w:tab/>
        <w:t>needs to replace an ongoing employee who is on leave or who is assigned to other duties.</w:t>
      </w:r>
    </w:p>
    <w:p w:rsidR="003F0A9D" w:rsidRPr="00CC38A9" w:rsidRDefault="003F0A9D" w:rsidP="003F0A9D">
      <w:pPr>
        <w:pStyle w:val="paragraph"/>
      </w:pPr>
      <w:r w:rsidRPr="00CC38A9">
        <w:tab/>
        <w:t>(b)</w:t>
      </w:r>
      <w:r w:rsidRPr="00CC38A9">
        <w:tab/>
        <w:t>the particular skills, knowledge or experience required to perform the duties of the employment can best be met by employing a person who has recently worked in the industry that corresponds to the employment for which the person is being engaged; or</w:t>
      </w:r>
    </w:p>
    <w:p w:rsidR="003F0A9D" w:rsidRPr="00CC38A9" w:rsidRDefault="003F0A9D" w:rsidP="003F0A9D">
      <w:pPr>
        <w:pStyle w:val="paragraph"/>
      </w:pPr>
      <w:r w:rsidRPr="00CC38A9">
        <w:tab/>
        <w:t>(c)</w:t>
      </w:r>
      <w:r w:rsidRPr="00CC38A9">
        <w:tab/>
        <w:t>the purpose of the employment is to assist the person to gain:</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skills and experience, by participating in the workforce under a scheme approved by the Agency Head or by the Australian Public Service Commissioner; or</w:t>
      </w:r>
    </w:p>
    <w:p w:rsidR="003F0A9D" w:rsidRPr="00CC38A9" w:rsidRDefault="003F0A9D" w:rsidP="003F0A9D">
      <w:pPr>
        <w:pStyle w:val="paragraphsub"/>
      </w:pPr>
      <w:r w:rsidRPr="00CC38A9">
        <w:lastRenderedPageBreak/>
        <w:tab/>
        <w:t>(ii)</w:t>
      </w:r>
      <w:r w:rsidRPr="00CC38A9">
        <w:tab/>
        <w:t>a formal occupational qualification, licence, accreditation or registration; or</w:t>
      </w:r>
    </w:p>
    <w:p w:rsidR="003F0A9D" w:rsidRPr="00CC38A9" w:rsidRDefault="003F0A9D" w:rsidP="003F0A9D">
      <w:pPr>
        <w:pStyle w:val="paragraph"/>
      </w:pPr>
      <w:r w:rsidRPr="00CC38A9">
        <w:tab/>
        <w:t>(d)</w:t>
      </w:r>
      <w:r w:rsidRPr="00CC38A9">
        <w:tab/>
        <w:t>the person has received a written offer of ongoing employment, but prefers to be engaged as a non</w:t>
      </w:r>
      <w:r w:rsidR="00CC38A9">
        <w:noBreakHyphen/>
      </w:r>
      <w:r w:rsidRPr="00CC38A9">
        <w:t>ongoing employee; or</w:t>
      </w:r>
    </w:p>
    <w:p w:rsidR="003F0A9D" w:rsidRPr="00CC38A9" w:rsidRDefault="003F0A9D" w:rsidP="003F0A9D">
      <w:pPr>
        <w:pStyle w:val="paragraph"/>
      </w:pPr>
      <w:r w:rsidRPr="00CC38A9">
        <w:tab/>
        <w:t>(e)</w:t>
      </w:r>
      <w:r w:rsidRPr="00CC38A9">
        <w:tab/>
        <w:t>the person is an ongoing Parliamentary Service employee.</w:t>
      </w:r>
    </w:p>
    <w:p w:rsidR="003F0A9D" w:rsidRPr="00CC38A9" w:rsidRDefault="003F0A9D" w:rsidP="003F0A9D">
      <w:pPr>
        <w:pStyle w:val="subsection"/>
      </w:pPr>
      <w:r w:rsidRPr="00CC38A9">
        <w:tab/>
        <w:t>(4)</w:t>
      </w:r>
      <w:r w:rsidRPr="00CC38A9">
        <w:tab/>
        <w:t>If an Agency Head engages a person as a non</w:t>
      </w:r>
      <w:r w:rsidR="00CC38A9">
        <w:noBreakHyphen/>
      </w:r>
      <w:r w:rsidRPr="00CC38A9">
        <w:t xml:space="preserve">ongoing employee for a specified term, as described in </w:t>
      </w:r>
      <w:proofErr w:type="spellStart"/>
      <w:r w:rsidRPr="00CC38A9">
        <w:t>subregulation</w:t>
      </w:r>
      <w:proofErr w:type="spellEnd"/>
      <w:r w:rsidRPr="00CC38A9">
        <w:t xml:space="preserve"> (3):</w:t>
      </w:r>
    </w:p>
    <w:p w:rsidR="003F0A9D" w:rsidRPr="00CC38A9" w:rsidRDefault="003F0A9D" w:rsidP="003F0A9D">
      <w:pPr>
        <w:pStyle w:val="paragraph"/>
      </w:pPr>
      <w:r w:rsidRPr="00CC38A9">
        <w:tab/>
        <w:t>(a)</w:t>
      </w:r>
      <w:r w:rsidRPr="00CC38A9">
        <w:tab/>
        <w:t>the period of the engagement:</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must be a period that represents a reasonable estimate of the time required for the performance of the duties; and</w:t>
      </w:r>
    </w:p>
    <w:p w:rsidR="003F0A9D" w:rsidRPr="00CC38A9" w:rsidRDefault="003F0A9D" w:rsidP="003F0A9D">
      <w:pPr>
        <w:pStyle w:val="paragraphsub"/>
      </w:pPr>
      <w:r w:rsidRPr="00CC38A9">
        <w:tab/>
        <w:t>(ii)</w:t>
      </w:r>
      <w:r w:rsidRPr="00CC38A9">
        <w:tab/>
        <w:t xml:space="preserve">for a person engaged in accordance with </w:t>
      </w:r>
      <w:r w:rsidR="00CC38A9">
        <w:t>paragraph (</w:t>
      </w:r>
      <w:r w:rsidRPr="00CC38A9">
        <w:t>3)(a) or (b)—must not be more than 18 months; and</w:t>
      </w:r>
    </w:p>
    <w:p w:rsidR="003F0A9D" w:rsidRPr="00CC38A9" w:rsidRDefault="003F0A9D" w:rsidP="003F0A9D">
      <w:pPr>
        <w:pStyle w:val="paragraph"/>
      </w:pPr>
      <w:r w:rsidRPr="00CC38A9">
        <w:tab/>
        <w:t>(b)</w:t>
      </w:r>
      <w:r w:rsidRPr="00CC38A9">
        <w:tab/>
        <w:t xml:space="preserve">for a person engaged in accordance with </w:t>
      </w:r>
      <w:r w:rsidR="00CC38A9">
        <w:t>paragraph (</w:t>
      </w:r>
      <w:r w:rsidRPr="00CC38A9">
        <w:t>3)(a) or (b)—any extension of the engagement must be for a period that represents a reasonable estimate of the length of time required for the performance of the duties; and</w:t>
      </w:r>
    </w:p>
    <w:p w:rsidR="003F0A9D" w:rsidRPr="00CC38A9" w:rsidRDefault="003F0A9D" w:rsidP="003F0A9D">
      <w:pPr>
        <w:pStyle w:val="paragraph"/>
      </w:pPr>
      <w:r w:rsidRPr="00CC38A9">
        <w:tab/>
        <w:t>(c)</w:t>
      </w:r>
      <w:r w:rsidRPr="00CC38A9">
        <w:tab/>
        <w:t xml:space="preserve">subject to </w:t>
      </w:r>
      <w:proofErr w:type="spellStart"/>
      <w:r w:rsidRPr="00CC38A9">
        <w:t>subregulation</w:t>
      </w:r>
      <w:proofErr w:type="spellEnd"/>
      <w:r w:rsidRPr="00CC38A9">
        <w:t xml:space="preserve"> (5), the total period of the engagement, including any extensions of the engagement, must not exceed 3 years.</w:t>
      </w:r>
    </w:p>
    <w:p w:rsidR="003F0A9D" w:rsidRPr="00CC38A9" w:rsidRDefault="003F0A9D" w:rsidP="003F0A9D">
      <w:pPr>
        <w:pStyle w:val="subsection"/>
      </w:pPr>
      <w:r w:rsidRPr="00CC38A9">
        <w:tab/>
        <w:t>(5)</w:t>
      </w:r>
      <w:r w:rsidRPr="00CC38A9">
        <w:tab/>
        <w:t xml:space="preserve">The period of 3 years mentioned in </w:t>
      </w:r>
      <w:r w:rsidR="00CC38A9">
        <w:t>paragraph (</w:t>
      </w:r>
      <w:r w:rsidRPr="00CC38A9">
        <w:t xml:space="preserve">4)(c) may be extended, for a period of </w:t>
      </w:r>
      <w:r w:rsidR="00F87346" w:rsidRPr="00CC38A9">
        <w:t xml:space="preserve">not more than </w:t>
      </w:r>
      <w:r w:rsidRPr="00CC38A9">
        <w:t>12 months, only if:</w:t>
      </w:r>
    </w:p>
    <w:p w:rsidR="003F0A9D" w:rsidRPr="00CC38A9" w:rsidRDefault="003F0A9D" w:rsidP="003F0A9D">
      <w:pPr>
        <w:pStyle w:val="paragraph"/>
      </w:pPr>
      <w:r w:rsidRPr="00CC38A9">
        <w:tab/>
        <w:t>(a)</w:t>
      </w:r>
      <w:r w:rsidRPr="00CC38A9">
        <w:tab/>
        <w:t>the Agency Head considers that the engagement is necessary for the Agency’s operations; and</w:t>
      </w:r>
    </w:p>
    <w:p w:rsidR="003F0A9D" w:rsidRPr="00CC38A9" w:rsidRDefault="003F0A9D" w:rsidP="003F0A9D">
      <w:pPr>
        <w:pStyle w:val="paragraph"/>
      </w:pPr>
      <w:r w:rsidRPr="00CC38A9">
        <w:tab/>
        <w:t>(b)</w:t>
      </w:r>
      <w:r w:rsidRPr="00CC38A9">
        <w:tab/>
        <w:t>the Australian Public Service Commissioner:</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is satisfied that special circumstances exist; and</w:t>
      </w:r>
    </w:p>
    <w:p w:rsidR="003F0A9D" w:rsidRPr="00CC38A9" w:rsidRDefault="003F0A9D" w:rsidP="003F0A9D">
      <w:pPr>
        <w:pStyle w:val="paragraphsub"/>
      </w:pPr>
      <w:r w:rsidRPr="00CC38A9">
        <w:tab/>
        <w:t>(ii)</w:t>
      </w:r>
      <w:r w:rsidRPr="00CC38A9">
        <w:tab/>
        <w:t>authorises the Agency Head to extend the engagement.</w:t>
      </w:r>
    </w:p>
    <w:p w:rsidR="003F0A9D" w:rsidRPr="00CC38A9" w:rsidRDefault="003F0A9D" w:rsidP="003F0A9D">
      <w:pPr>
        <w:pStyle w:val="subsection"/>
      </w:pPr>
      <w:r w:rsidRPr="00CC38A9">
        <w:tab/>
        <w:t>(6)</w:t>
      </w:r>
      <w:r w:rsidRPr="00CC38A9">
        <w:tab/>
        <w:t xml:space="preserve">In addition to </w:t>
      </w:r>
      <w:proofErr w:type="spellStart"/>
      <w:r w:rsidRPr="00CC38A9">
        <w:t>subregulations</w:t>
      </w:r>
      <w:proofErr w:type="spellEnd"/>
      <w:r w:rsidRPr="00CC38A9">
        <w:t xml:space="preserve"> (3), (4) and (5):</w:t>
      </w:r>
    </w:p>
    <w:p w:rsidR="003F0A9D" w:rsidRPr="00CC38A9" w:rsidRDefault="003F0A9D" w:rsidP="003F0A9D">
      <w:pPr>
        <w:pStyle w:val="paragraph"/>
      </w:pPr>
      <w:r w:rsidRPr="00CC38A9">
        <w:tab/>
        <w:t>(a)</w:t>
      </w:r>
      <w:r w:rsidRPr="00CC38A9">
        <w:tab/>
        <w:t>an Agency Head may engage a person as a non</w:t>
      </w:r>
      <w:r w:rsidR="00CC38A9">
        <w:noBreakHyphen/>
      </w:r>
      <w:r w:rsidRPr="00CC38A9">
        <w:t>ongoing employee for a specified term if:</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the person is an employee of a State or Territory</w:t>
      </w:r>
      <w:r w:rsidR="004E61A3" w:rsidRPr="00CC38A9">
        <w:t>,</w:t>
      </w:r>
      <w:r w:rsidRPr="00CC38A9">
        <w:t xml:space="preserve"> </w:t>
      </w:r>
      <w:r w:rsidR="004E61A3" w:rsidRPr="00CC38A9">
        <w:t>or an authority of a State or Territory</w:t>
      </w:r>
      <w:r w:rsidRPr="00CC38A9">
        <w:t>; and</w:t>
      </w:r>
    </w:p>
    <w:p w:rsidR="003F0A9D" w:rsidRPr="00CC38A9" w:rsidRDefault="003F0A9D" w:rsidP="003F0A9D">
      <w:pPr>
        <w:pStyle w:val="paragraphsub"/>
      </w:pPr>
      <w:r w:rsidRPr="00CC38A9">
        <w:tab/>
        <w:t>(ii)</w:t>
      </w:r>
      <w:r w:rsidRPr="00CC38A9">
        <w:tab/>
        <w:t>the Agency Head has entered into an agreement with a State or Territory</w:t>
      </w:r>
      <w:r w:rsidR="004E61A3" w:rsidRPr="00CC38A9">
        <w:t>,</w:t>
      </w:r>
      <w:r w:rsidRPr="00CC38A9">
        <w:t xml:space="preserve"> </w:t>
      </w:r>
      <w:r w:rsidR="004E61A3" w:rsidRPr="00CC38A9">
        <w:t xml:space="preserve">or an authority of a State or Territory, </w:t>
      </w:r>
      <w:r w:rsidRPr="00CC38A9">
        <w:t>to engage the person as a non</w:t>
      </w:r>
      <w:r w:rsidR="00CC38A9">
        <w:noBreakHyphen/>
      </w:r>
      <w:r w:rsidRPr="00CC38A9">
        <w:t>ongoing employee for a specified term; and</w:t>
      </w:r>
    </w:p>
    <w:p w:rsidR="003F0A9D" w:rsidRPr="00CC38A9" w:rsidRDefault="003F0A9D" w:rsidP="003F0A9D">
      <w:pPr>
        <w:pStyle w:val="paragraph"/>
      </w:pPr>
      <w:r w:rsidRPr="00CC38A9">
        <w:lastRenderedPageBreak/>
        <w:tab/>
        <w:t>(b)</w:t>
      </w:r>
      <w:r w:rsidRPr="00CC38A9">
        <w:tab/>
        <w:t xml:space="preserve">the period of engagement </w:t>
      </w:r>
      <w:r w:rsidR="004E61A3" w:rsidRPr="00CC38A9">
        <w:t xml:space="preserve">mentioned in </w:t>
      </w:r>
      <w:r w:rsidR="00CC38A9">
        <w:t>paragraph (</w:t>
      </w:r>
      <w:r w:rsidR="004E61A3" w:rsidRPr="00CC38A9">
        <w:t xml:space="preserve">a) </w:t>
      </w:r>
      <w:r w:rsidRPr="00CC38A9">
        <w:t>is the period decided by the Agency Head.</w:t>
      </w:r>
    </w:p>
    <w:p w:rsidR="003F0A9D" w:rsidRPr="00CC38A9" w:rsidRDefault="003F0A9D" w:rsidP="003F0A9D">
      <w:pPr>
        <w:pStyle w:val="ItemHead"/>
        <w:rPr>
          <w:rFonts w:cs="Arial"/>
        </w:rPr>
      </w:pPr>
      <w:r w:rsidRPr="00CC38A9">
        <w:rPr>
          <w:rFonts w:cs="Arial"/>
          <w:noProof/>
        </w:rPr>
        <w:t>9</w:t>
      </w:r>
      <w:r w:rsidRPr="00CC38A9">
        <w:rPr>
          <w:rFonts w:cs="Arial"/>
        </w:rPr>
        <w:t xml:space="preserve">  Regulations</w:t>
      </w:r>
      <w:r w:rsidR="00CC38A9">
        <w:rPr>
          <w:rFonts w:cs="Arial"/>
        </w:rPr>
        <w:t> </w:t>
      </w:r>
      <w:r w:rsidRPr="00CC38A9">
        <w:rPr>
          <w:rFonts w:cs="Arial"/>
        </w:rPr>
        <w:t>3.8 to 3.9B and 3.11 to 3.12A</w:t>
      </w:r>
    </w:p>
    <w:p w:rsidR="003F0A9D" w:rsidRPr="00CC38A9" w:rsidRDefault="003F0A9D" w:rsidP="003F0A9D">
      <w:pPr>
        <w:pStyle w:val="Item"/>
      </w:pPr>
      <w:r w:rsidRPr="00CC38A9">
        <w:t>Repeal the regulations.</w:t>
      </w:r>
    </w:p>
    <w:p w:rsidR="003F0A9D" w:rsidRPr="00CC38A9" w:rsidRDefault="003F0A9D" w:rsidP="003F0A9D">
      <w:pPr>
        <w:pStyle w:val="ItemHead"/>
        <w:rPr>
          <w:rFonts w:cs="Arial"/>
        </w:rPr>
      </w:pPr>
      <w:r w:rsidRPr="00CC38A9">
        <w:rPr>
          <w:rFonts w:cs="Arial"/>
          <w:noProof/>
        </w:rPr>
        <w:t>10</w:t>
      </w:r>
      <w:r w:rsidRPr="00CC38A9">
        <w:rPr>
          <w:rFonts w:cs="Arial"/>
        </w:rPr>
        <w:t xml:space="preserve">  Division</w:t>
      </w:r>
      <w:r w:rsidR="00CC38A9">
        <w:rPr>
          <w:rFonts w:cs="Arial"/>
        </w:rPr>
        <w:t> </w:t>
      </w:r>
      <w:r w:rsidRPr="00CC38A9">
        <w:rPr>
          <w:rFonts w:cs="Arial"/>
        </w:rPr>
        <w:t>3.2</w:t>
      </w:r>
    </w:p>
    <w:p w:rsidR="003F0A9D" w:rsidRPr="00CC38A9" w:rsidRDefault="003F0A9D" w:rsidP="003F0A9D">
      <w:pPr>
        <w:pStyle w:val="Item"/>
      </w:pPr>
      <w:r w:rsidRPr="00CC38A9">
        <w:t>Repeal the Division.</w:t>
      </w:r>
    </w:p>
    <w:p w:rsidR="003F0A9D" w:rsidRPr="00CC38A9" w:rsidRDefault="003F0A9D" w:rsidP="003F0A9D">
      <w:pPr>
        <w:pStyle w:val="ItemHead"/>
        <w:rPr>
          <w:rFonts w:cs="Arial"/>
        </w:rPr>
      </w:pPr>
      <w:r w:rsidRPr="00CC38A9">
        <w:rPr>
          <w:rFonts w:cs="Arial"/>
          <w:noProof/>
        </w:rPr>
        <w:t>11</w:t>
      </w:r>
      <w:r w:rsidRPr="00CC38A9">
        <w:rPr>
          <w:rFonts w:cs="Arial"/>
        </w:rPr>
        <w:t xml:space="preserve">  After </w:t>
      </w:r>
      <w:proofErr w:type="spellStart"/>
      <w:r w:rsidRPr="00CC38A9">
        <w:rPr>
          <w:rFonts w:cs="Arial"/>
        </w:rPr>
        <w:t>subregulation</w:t>
      </w:r>
      <w:proofErr w:type="spellEnd"/>
      <w:r w:rsidR="00CC38A9">
        <w:rPr>
          <w:rFonts w:cs="Arial"/>
        </w:rPr>
        <w:t> </w:t>
      </w:r>
      <w:r w:rsidRPr="00CC38A9">
        <w:rPr>
          <w:rFonts w:cs="Arial"/>
        </w:rPr>
        <w:t>4.5(1)</w:t>
      </w:r>
    </w:p>
    <w:p w:rsidR="003F0A9D" w:rsidRPr="00CC38A9" w:rsidRDefault="003F0A9D" w:rsidP="003F0A9D">
      <w:pPr>
        <w:pStyle w:val="Item"/>
      </w:pPr>
      <w:r w:rsidRPr="00CC38A9">
        <w:t>Insert:</w:t>
      </w:r>
    </w:p>
    <w:p w:rsidR="003F0A9D" w:rsidRPr="00CC38A9" w:rsidRDefault="003F0A9D" w:rsidP="003F0A9D">
      <w:pPr>
        <w:pStyle w:val="subsection"/>
      </w:pPr>
      <w:r w:rsidRPr="00CC38A9">
        <w:tab/>
        <w:t>(1A)</w:t>
      </w:r>
      <w:r w:rsidRPr="00CC38A9">
        <w:tab/>
        <w:t xml:space="preserve">The Merit Protection Commissioner may issue instructions, in writing, about the procedures to be followed by an Agency Head who is appointed, under </w:t>
      </w:r>
      <w:proofErr w:type="spellStart"/>
      <w:r w:rsidRPr="00CC38A9">
        <w:t>subregulation</w:t>
      </w:r>
      <w:proofErr w:type="spellEnd"/>
      <w:r w:rsidR="00CC38A9">
        <w:t> </w:t>
      </w:r>
      <w:r w:rsidRPr="00CC38A9">
        <w:t xml:space="preserve">4.7(1B), to act on behalf of an </w:t>
      </w:r>
      <w:proofErr w:type="spellStart"/>
      <w:r w:rsidRPr="00CC38A9">
        <w:t>ISAC</w:t>
      </w:r>
      <w:proofErr w:type="spellEnd"/>
      <w:r w:rsidRPr="00CC38A9">
        <w:t xml:space="preserve"> in performing the functions of the </w:t>
      </w:r>
      <w:proofErr w:type="spellStart"/>
      <w:r w:rsidRPr="00CC38A9">
        <w:t>ISAC</w:t>
      </w:r>
      <w:proofErr w:type="spellEnd"/>
      <w:r w:rsidRPr="00CC38A9">
        <w:t xml:space="preserve"> under this Part.</w:t>
      </w:r>
    </w:p>
    <w:p w:rsidR="003F0A9D" w:rsidRPr="00CC38A9" w:rsidRDefault="003F0A9D" w:rsidP="003F0A9D">
      <w:pPr>
        <w:pStyle w:val="ItemHead"/>
        <w:rPr>
          <w:rFonts w:cs="Arial"/>
        </w:rPr>
      </w:pPr>
      <w:r w:rsidRPr="00CC38A9">
        <w:rPr>
          <w:rFonts w:cs="Arial"/>
          <w:noProof/>
        </w:rPr>
        <w:t>12</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4.5(3)</w:t>
      </w:r>
    </w:p>
    <w:p w:rsidR="003F0A9D" w:rsidRPr="00CC38A9" w:rsidRDefault="003F0A9D" w:rsidP="003F0A9D">
      <w:pPr>
        <w:pStyle w:val="Item"/>
      </w:pPr>
      <w:r w:rsidRPr="00CC38A9">
        <w:t>Omit “</w:t>
      </w:r>
      <w:proofErr w:type="spellStart"/>
      <w:r w:rsidRPr="00CC38A9">
        <w:t>ISAC</w:t>
      </w:r>
      <w:proofErr w:type="spellEnd"/>
      <w:r w:rsidRPr="00CC38A9">
        <w:t>”, substitute “</w:t>
      </w:r>
      <w:proofErr w:type="spellStart"/>
      <w:r w:rsidRPr="00CC38A9">
        <w:t>ISAC</w:t>
      </w:r>
      <w:proofErr w:type="spellEnd"/>
      <w:r w:rsidRPr="00CC38A9">
        <w:t xml:space="preserve">, or an Agency Head appointed under </w:t>
      </w:r>
      <w:proofErr w:type="spellStart"/>
      <w:r w:rsidRPr="00CC38A9">
        <w:t>subregulation</w:t>
      </w:r>
      <w:proofErr w:type="spellEnd"/>
      <w:r w:rsidR="00CC38A9">
        <w:t> </w:t>
      </w:r>
      <w:r w:rsidRPr="00CC38A9">
        <w:t xml:space="preserve">4.7(1B) to act on behalf of an </w:t>
      </w:r>
      <w:proofErr w:type="spellStart"/>
      <w:r w:rsidRPr="00CC38A9">
        <w:t>ISAC</w:t>
      </w:r>
      <w:proofErr w:type="spellEnd"/>
      <w:r w:rsidRPr="00CC38A9">
        <w:t>,”.</w:t>
      </w:r>
    </w:p>
    <w:p w:rsidR="003F0A9D" w:rsidRPr="00CC38A9" w:rsidRDefault="003F0A9D" w:rsidP="003F0A9D">
      <w:pPr>
        <w:pStyle w:val="ItemHead"/>
        <w:rPr>
          <w:rFonts w:cs="Arial"/>
        </w:rPr>
      </w:pPr>
      <w:r w:rsidRPr="00CC38A9">
        <w:rPr>
          <w:rFonts w:cs="Arial"/>
          <w:noProof/>
        </w:rPr>
        <w:t>13</w:t>
      </w:r>
      <w:r w:rsidRPr="00CC38A9">
        <w:rPr>
          <w:rFonts w:cs="Arial"/>
        </w:rPr>
        <w:t xml:space="preserve">  After </w:t>
      </w:r>
      <w:proofErr w:type="spellStart"/>
      <w:r w:rsidRPr="00CC38A9">
        <w:rPr>
          <w:rFonts w:cs="Arial"/>
        </w:rPr>
        <w:t>subregulation</w:t>
      </w:r>
      <w:proofErr w:type="spellEnd"/>
      <w:r w:rsidR="00CC38A9">
        <w:rPr>
          <w:rFonts w:cs="Arial"/>
        </w:rPr>
        <w:t> </w:t>
      </w:r>
      <w:r w:rsidRPr="00CC38A9">
        <w:rPr>
          <w:rFonts w:cs="Arial"/>
        </w:rPr>
        <w:t>4.7(1)</w:t>
      </w:r>
    </w:p>
    <w:p w:rsidR="003F0A9D" w:rsidRPr="00CC38A9" w:rsidRDefault="003F0A9D" w:rsidP="003F0A9D">
      <w:pPr>
        <w:pStyle w:val="Item"/>
      </w:pPr>
      <w:r w:rsidRPr="00CC38A9">
        <w:t>Insert:</w:t>
      </w:r>
    </w:p>
    <w:p w:rsidR="003F0A9D" w:rsidRPr="00CC38A9" w:rsidRDefault="003F0A9D" w:rsidP="003F0A9D">
      <w:pPr>
        <w:pStyle w:val="subsection"/>
      </w:pPr>
      <w:r w:rsidRPr="00CC38A9">
        <w:tab/>
        <w:t>(1A)</w:t>
      </w:r>
      <w:r w:rsidRPr="00CC38A9">
        <w:tab/>
        <w:t xml:space="preserve">In conducting an assessment under </w:t>
      </w:r>
      <w:proofErr w:type="spellStart"/>
      <w:r w:rsidRPr="00CC38A9">
        <w:t>subregulation</w:t>
      </w:r>
      <w:proofErr w:type="spellEnd"/>
      <w:r w:rsidRPr="00CC38A9">
        <w:t xml:space="preserve"> (1), the </w:t>
      </w:r>
      <w:proofErr w:type="spellStart"/>
      <w:r w:rsidRPr="00CC38A9">
        <w:t>ISAC</w:t>
      </w:r>
      <w:proofErr w:type="spellEnd"/>
      <w:r w:rsidRPr="00CC38A9">
        <w:t xml:space="preserve"> may seek and accept expert opinion about the work</w:t>
      </w:r>
      <w:r w:rsidR="00CC38A9">
        <w:noBreakHyphen/>
      </w:r>
      <w:r w:rsidRPr="00CC38A9">
        <w:t>related qualities and capabilities of candidates.</w:t>
      </w:r>
    </w:p>
    <w:p w:rsidR="003F0A9D" w:rsidRPr="00CC38A9" w:rsidRDefault="003F0A9D" w:rsidP="003F0A9D">
      <w:pPr>
        <w:pStyle w:val="subsection"/>
      </w:pPr>
      <w:r w:rsidRPr="00CC38A9">
        <w:tab/>
        <w:t>(1B)</w:t>
      </w:r>
      <w:r w:rsidRPr="00CC38A9">
        <w:tab/>
        <w:t xml:space="preserve">The </w:t>
      </w:r>
      <w:proofErr w:type="spellStart"/>
      <w:r w:rsidRPr="00CC38A9">
        <w:t>ISAC</w:t>
      </w:r>
      <w:proofErr w:type="spellEnd"/>
      <w:r w:rsidRPr="00CC38A9">
        <w:t xml:space="preserve"> may appoint the relevant Agency Head to act on behalf of the </w:t>
      </w:r>
      <w:proofErr w:type="spellStart"/>
      <w:r w:rsidRPr="00CC38A9">
        <w:t>ISAC</w:t>
      </w:r>
      <w:proofErr w:type="spellEnd"/>
      <w:r w:rsidRPr="00CC38A9">
        <w:t xml:space="preserve"> in conducting some or all of an assessment under </w:t>
      </w:r>
      <w:proofErr w:type="spellStart"/>
      <w:r w:rsidRPr="00CC38A9">
        <w:t>subregulation</w:t>
      </w:r>
      <w:proofErr w:type="spellEnd"/>
      <w:r w:rsidRPr="00CC38A9">
        <w:t xml:space="preserve"> (1).</w:t>
      </w:r>
    </w:p>
    <w:p w:rsidR="003F0A9D" w:rsidRPr="00CC38A9" w:rsidRDefault="003F0A9D" w:rsidP="003F0A9D">
      <w:pPr>
        <w:pStyle w:val="subsection"/>
      </w:pPr>
      <w:r w:rsidRPr="00CC38A9">
        <w:tab/>
        <w:t>(1C)</w:t>
      </w:r>
      <w:r w:rsidRPr="00CC38A9">
        <w:tab/>
        <w:t>The Agency Head:</w:t>
      </w:r>
    </w:p>
    <w:p w:rsidR="003F0A9D" w:rsidRPr="00CC38A9" w:rsidRDefault="003F0A9D" w:rsidP="003F0A9D">
      <w:pPr>
        <w:pStyle w:val="paragraph"/>
      </w:pPr>
      <w:r w:rsidRPr="00CC38A9">
        <w:tab/>
        <w:t>(a)</w:t>
      </w:r>
      <w:r w:rsidRPr="00CC38A9">
        <w:tab/>
        <w:t xml:space="preserve">must act in accordance with instructions given to the Agency Head by the </w:t>
      </w:r>
      <w:proofErr w:type="spellStart"/>
      <w:r w:rsidRPr="00CC38A9">
        <w:t>ISAC</w:t>
      </w:r>
      <w:proofErr w:type="spellEnd"/>
      <w:r w:rsidRPr="00CC38A9">
        <w:t>; and</w:t>
      </w:r>
    </w:p>
    <w:p w:rsidR="003F0A9D" w:rsidRPr="00CC38A9" w:rsidRDefault="003F0A9D" w:rsidP="003F0A9D">
      <w:pPr>
        <w:pStyle w:val="paragraph"/>
      </w:pPr>
      <w:r w:rsidRPr="00CC38A9">
        <w:tab/>
        <w:t>(b)</w:t>
      </w:r>
      <w:r w:rsidRPr="00CC38A9">
        <w:tab/>
        <w:t xml:space="preserve">must act in accordance with instructions from the Merit Protection Commissioner only to the extent that the Agency Head is appointed as an agent of the </w:t>
      </w:r>
      <w:proofErr w:type="spellStart"/>
      <w:r w:rsidRPr="00CC38A9">
        <w:t>ISAC</w:t>
      </w:r>
      <w:proofErr w:type="spellEnd"/>
      <w:r w:rsidRPr="00CC38A9">
        <w:t xml:space="preserve"> under </w:t>
      </w:r>
      <w:proofErr w:type="spellStart"/>
      <w:r w:rsidRPr="00CC38A9">
        <w:t>subregulation</w:t>
      </w:r>
      <w:proofErr w:type="spellEnd"/>
      <w:r w:rsidRPr="00CC38A9">
        <w:t xml:space="preserve"> (1B).</w:t>
      </w:r>
    </w:p>
    <w:p w:rsidR="003F0A9D" w:rsidRPr="00CC38A9" w:rsidRDefault="003F0A9D" w:rsidP="003F0A9D">
      <w:pPr>
        <w:pStyle w:val="ItemHead"/>
        <w:rPr>
          <w:rFonts w:cs="Arial"/>
        </w:rPr>
      </w:pPr>
      <w:r w:rsidRPr="00CC38A9">
        <w:rPr>
          <w:rFonts w:cs="Arial"/>
          <w:noProof/>
        </w:rPr>
        <w:lastRenderedPageBreak/>
        <w:t>14</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4.10(2)</w:t>
      </w:r>
    </w:p>
    <w:p w:rsidR="003F0A9D" w:rsidRPr="00CC38A9" w:rsidRDefault="003F0A9D" w:rsidP="003F0A9D">
      <w:pPr>
        <w:pStyle w:val="Item"/>
      </w:pPr>
      <w:r w:rsidRPr="00CC38A9">
        <w:t xml:space="preserve">Repeal the </w:t>
      </w:r>
      <w:proofErr w:type="spellStart"/>
      <w:r w:rsidRPr="00CC38A9">
        <w:t>subregulation</w:t>
      </w:r>
      <w:proofErr w:type="spellEnd"/>
      <w:r w:rsidRPr="00CC38A9">
        <w:t>, substitute:</w:t>
      </w:r>
    </w:p>
    <w:p w:rsidR="003F0A9D" w:rsidRPr="00CC38A9" w:rsidRDefault="003F0A9D" w:rsidP="003F0A9D">
      <w:pPr>
        <w:pStyle w:val="subsection"/>
      </w:pPr>
      <w:r w:rsidRPr="00CC38A9">
        <w:tab/>
        <w:t>(2)</w:t>
      </w:r>
      <w:r w:rsidRPr="00CC38A9">
        <w:tab/>
        <w:t xml:space="preserve">The engagement, promotion or assignment of duties must be </w:t>
      </w:r>
      <w:r w:rsidR="00FD546D" w:rsidRPr="00CC38A9">
        <w:t xml:space="preserve">published </w:t>
      </w:r>
      <w:r w:rsidRPr="00CC38A9">
        <w:t>in the Public Service</w:t>
      </w:r>
      <w:r w:rsidRPr="00CC38A9">
        <w:rPr>
          <w:i/>
        </w:rPr>
        <w:t xml:space="preserve"> Gazette</w:t>
      </w:r>
      <w:r w:rsidRPr="00CC38A9">
        <w:t xml:space="preserve"> as having been made in accordance with an </w:t>
      </w:r>
      <w:proofErr w:type="spellStart"/>
      <w:r w:rsidRPr="00CC38A9">
        <w:t>ISAC</w:t>
      </w:r>
      <w:proofErr w:type="spellEnd"/>
      <w:r w:rsidRPr="00CC38A9">
        <w:t xml:space="preserve"> recommendation.</w:t>
      </w:r>
    </w:p>
    <w:p w:rsidR="003F0A9D" w:rsidRPr="00CC38A9" w:rsidRDefault="003F0A9D" w:rsidP="003F0A9D">
      <w:pPr>
        <w:pStyle w:val="notetext"/>
      </w:pPr>
      <w:r w:rsidRPr="00CC38A9">
        <w:t>Note:</w:t>
      </w:r>
      <w:r w:rsidRPr="00CC38A9">
        <w:tab/>
        <w:t xml:space="preserve">This </w:t>
      </w:r>
      <w:proofErr w:type="spellStart"/>
      <w:r w:rsidRPr="00CC38A9">
        <w:t>subregulation</w:t>
      </w:r>
      <w:proofErr w:type="spellEnd"/>
      <w:r w:rsidRPr="00CC38A9">
        <w:t xml:space="preserve"> also applies to any subsequent engagement, promotion or assignment of duties made by an Agency Head in accordance with an </w:t>
      </w:r>
      <w:proofErr w:type="spellStart"/>
      <w:r w:rsidRPr="00CC38A9">
        <w:t>ISAC</w:t>
      </w:r>
      <w:proofErr w:type="spellEnd"/>
      <w:r w:rsidRPr="00CC38A9">
        <w:t xml:space="preserve"> recommendation.</w:t>
      </w:r>
    </w:p>
    <w:p w:rsidR="003F0A9D" w:rsidRPr="00CC38A9" w:rsidRDefault="003F0A9D" w:rsidP="003F0A9D">
      <w:pPr>
        <w:pStyle w:val="ItemHead"/>
        <w:rPr>
          <w:rFonts w:cs="Arial"/>
        </w:rPr>
      </w:pPr>
      <w:r w:rsidRPr="00CC38A9">
        <w:rPr>
          <w:rFonts w:cs="Arial"/>
          <w:noProof/>
        </w:rPr>
        <w:t>15</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4.11(1)</w:t>
      </w:r>
    </w:p>
    <w:p w:rsidR="003F0A9D" w:rsidRPr="00CC38A9" w:rsidRDefault="003F0A9D" w:rsidP="003F0A9D">
      <w:pPr>
        <w:pStyle w:val="Item"/>
      </w:pPr>
      <w:r w:rsidRPr="00CC38A9">
        <w:t xml:space="preserve">After “recommendation”, </w:t>
      </w:r>
      <w:r w:rsidR="007550C5" w:rsidRPr="00CC38A9">
        <w:t xml:space="preserve">insert </w:t>
      </w:r>
      <w:r w:rsidRPr="00CC38A9">
        <w:t>“of a candidate”.</w:t>
      </w:r>
    </w:p>
    <w:p w:rsidR="003F0A9D" w:rsidRPr="00CC38A9" w:rsidRDefault="003F0A9D" w:rsidP="003F0A9D">
      <w:pPr>
        <w:pStyle w:val="ItemHead"/>
        <w:rPr>
          <w:rFonts w:cs="Arial"/>
        </w:rPr>
      </w:pPr>
      <w:r w:rsidRPr="00CC38A9">
        <w:rPr>
          <w:rFonts w:cs="Arial"/>
          <w:noProof/>
        </w:rPr>
        <w:t>16</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4.11(2)</w:t>
      </w:r>
    </w:p>
    <w:p w:rsidR="003F0A9D" w:rsidRPr="00CC38A9" w:rsidRDefault="003F0A9D" w:rsidP="003F0A9D">
      <w:pPr>
        <w:pStyle w:val="Item"/>
      </w:pPr>
      <w:r w:rsidRPr="00CC38A9">
        <w:t xml:space="preserve">Repeal the </w:t>
      </w:r>
      <w:proofErr w:type="spellStart"/>
      <w:r w:rsidRPr="00CC38A9">
        <w:t>subregulation</w:t>
      </w:r>
      <w:proofErr w:type="spellEnd"/>
      <w:r w:rsidRPr="00CC38A9">
        <w:t>, substitute:</w:t>
      </w:r>
    </w:p>
    <w:p w:rsidR="003F0A9D" w:rsidRPr="00CC38A9" w:rsidRDefault="003F0A9D" w:rsidP="003F0A9D">
      <w:pPr>
        <w:pStyle w:val="subsection"/>
      </w:pPr>
      <w:r w:rsidRPr="00CC38A9">
        <w:tab/>
        <w:t>(1A)</w:t>
      </w:r>
      <w:r w:rsidRPr="00CC38A9">
        <w:tab/>
        <w:t xml:space="preserve">However, </w:t>
      </w:r>
      <w:proofErr w:type="spellStart"/>
      <w:r w:rsidRPr="00CC38A9">
        <w:t>subregulation</w:t>
      </w:r>
      <w:proofErr w:type="spellEnd"/>
      <w:r w:rsidRPr="00CC38A9">
        <w:t xml:space="preserve"> (1) does not apply if:</w:t>
      </w:r>
    </w:p>
    <w:p w:rsidR="003F0A9D" w:rsidRPr="00CC38A9" w:rsidRDefault="003F0A9D" w:rsidP="003F0A9D">
      <w:pPr>
        <w:pStyle w:val="paragraph"/>
      </w:pPr>
      <w:r w:rsidRPr="00CC38A9">
        <w:tab/>
        <w:t>(a)</w:t>
      </w:r>
      <w:r w:rsidRPr="00CC38A9">
        <w:tab/>
        <w:t xml:space="preserve">either of the following occurs after the </w:t>
      </w:r>
      <w:proofErr w:type="spellStart"/>
      <w:r w:rsidRPr="00CC38A9">
        <w:t>ISAC</w:t>
      </w:r>
      <w:proofErr w:type="spellEnd"/>
      <w:r w:rsidRPr="00CC38A9">
        <w:t xml:space="preserve"> has made its recommendation:</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the candidate is found to have breached the Code of Conduct, and the Agency Head believes that the candidate is no longer suitable for the employment opportunity;</w:t>
      </w:r>
    </w:p>
    <w:p w:rsidR="003F0A9D" w:rsidRPr="00CC38A9" w:rsidRDefault="003F0A9D" w:rsidP="003F0A9D">
      <w:pPr>
        <w:pStyle w:val="paragraphsub"/>
      </w:pPr>
      <w:r w:rsidRPr="00CC38A9">
        <w:tab/>
        <w:t>(ii)</w:t>
      </w:r>
      <w:r w:rsidRPr="00CC38A9">
        <w:tab/>
        <w:t>the candidate has lost a qualification which is essential for the candidate’s suitability for the employment opportunity; and</w:t>
      </w:r>
    </w:p>
    <w:p w:rsidR="003F0A9D" w:rsidRPr="00CC38A9" w:rsidRDefault="00E50E7A" w:rsidP="001E2488">
      <w:pPr>
        <w:pStyle w:val="noteToPara"/>
      </w:pPr>
      <w:r w:rsidRPr="00CC38A9">
        <w:t>Example</w:t>
      </w:r>
      <w:r w:rsidR="003F0A9D" w:rsidRPr="00CC38A9">
        <w:t>:</w:t>
      </w:r>
      <w:r w:rsidR="003F0A9D" w:rsidRPr="00CC38A9">
        <w:tab/>
      </w:r>
      <w:r w:rsidR="00705189" w:rsidRPr="00CC38A9">
        <w:t>A</w:t>
      </w:r>
      <w:r w:rsidR="003F0A9D" w:rsidRPr="00CC38A9">
        <w:t xml:space="preserve"> security clearance.</w:t>
      </w:r>
    </w:p>
    <w:p w:rsidR="003F0A9D" w:rsidRPr="00CC38A9" w:rsidRDefault="003F0A9D" w:rsidP="003F0A9D">
      <w:pPr>
        <w:pStyle w:val="paragraph"/>
      </w:pPr>
      <w:r w:rsidRPr="00CC38A9">
        <w:tab/>
        <w:t>(b)</w:t>
      </w:r>
      <w:r w:rsidRPr="00CC38A9">
        <w:tab/>
        <w:t>the Agency Head has consulted with the Merit Protection Commissioner about the candidate; and</w:t>
      </w:r>
    </w:p>
    <w:p w:rsidR="003F0A9D" w:rsidRPr="00CC38A9" w:rsidRDefault="003F0A9D" w:rsidP="003F0A9D">
      <w:pPr>
        <w:pStyle w:val="paragraph"/>
      </w:pPr>
      <w:r w:rsidRPr="00CC38A9">
        <w:tab/>
        <w:t>(c)</w:t>
      </w:r>
      <w:r w:rsidRPr="00CC38A9">
        <w:tab/>
      </w:r>
      <w:r w:rsidR="0051435E" w:rsidRPr="00CC38A9">
        <w:t xml:space="preserve">the Agency Head acts in accordance with the recommendation of the </w:t>
      </w:r>
      <w:proofErr w:type="spellStart"/>
      <w:r w:rsidR="0051435E" w:rsidRPr="00CC38A9">
        <w:t>ISAC</w:t>
      </w:r>
      <w:proofErr w:type="spellEnd"/>
      <w:r w:rsidR="0051435E" w:rsidRPr="00CC38A9">
        <w:t xml:space="preserve"> in relation to the next suitable candidate</w:t>
      </w:r>
      <w:r w:rsidRPr="00CC38A9">
        <w:t>.</w:t>
      </w:r>
    </w:p>
    <w:p w:rsidR="003F0A9D" w:rsidRPr="00CC38A9" w:rsidRDefault="003F0A9D" w:rsidP="003F0A9D">
      <w:pPr>
        <w:pStyle w:val="subsection"/>
      </w:pPr>
      <w:r w:rsidRPr="00CC38A9">
        <w:tab/>
        <w:t>(2)</w:t>
      </w:r>
      <w:r w:rsidRPr="00CC38A9">
        <w:tab/>
        <w:t xml:space="preserve">The promotion must be </w:t>
      </w:r>
      <w:r w:rsidR="00FD546D" w:rsidRPr="00CC38A9">
        <w:t xml:space="preserve">published </w:t>
      </w:r>
      <w:r w:rsidRPr="00CC38A9">
        <w:t>in the Public Service</w:t>
      </w:r>
      <w:r w:rsidRPr="00CC38A9">
        <w:rPr>
          <w:i/>
        </w:rPr>
        <w:t xml:space="preserve"> Gazette</w:t>
      </w:r>
      <w:r w:rsidRPr="00CC38A9">
        <w:t xml:space="preserve"> as a promotion decision that is subject to review under Division</w:t>
      </w:r>
      <w:r w:rsidR="00CC38A9">
        <w:t> </w:t>
      </w:r>
      <w:r w:rsidRPr="00CC38A9">
        <w:t>5.2.</w:t>
      </w:r>
    </w:p>
    <w:p w:rsidR="003F0A9D" w:rsidRPr="00CC38A9" w:rsidRDefault="003F0A9D" w:rsidP="003F0A9D">
      <w:pPr>
        <w:pStyle w:val="ItemHead"/>
        <w:rPr>
          <w:rFonts w:cs="Arial"/>
        </w:rPr>
      </w:pPr>
      <w:r w:rsidRPr="00CC38A9">
        <w:rPr>
          <w:rFonts w:cs="Arial"/>
          <w:noProof/>
        </w:rPr>
        <w:t>17</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4.12(1)</w:t>
      </w:r>
    </w:p>
    <w:p w:rsidR="003F0A9D" w:rsidRPr="00CC38A9" w:rsidRDefault="00027A24" w:rsidP="003F0A9D">
      <w:pPr>
        <w:pStyle w:val="Item"/>
      </w:pPr>
      <w:r w:rsidRPr="00CC38A9">
        <w:t>Omit</w:t>
      </w:r>
      <w:r w:rsidR="003F0A9D" w:rsidRPr="00CC38A9">
        <w:t xml:space="preserve"> “must not obstruct”, </w:t>
      </w:r>
      <w:r w:rsidRPr="00CC38A9">
        <w:t>substitute</w:t>
      </w:r>
      <w:r w:rsidR="003F0A9D" w:rsidRPr="00CC38A9">
        <w:t xml:space="preserve"> “commits an offence if the person obstructs”.</w:t>
      </w:r>
    </w:p>
    <w:p w:rsidR="003F0A9D" w:rsidRPr="00CC38A9" w:rsidRDefault="003F0A9D" w:rsidP="003F0A9D">
      <w:pPr>
        <w:pStyle w:val="ItemHead"/>
        <w:rPr>
          <w:rFonts w:cs="Arial"/>
        </w:rPr>
      </w:pPr>
      <w:r w:rsidRPr="00CC38A9">
        <w:rPr>
          <w:rFonts w:cs="Arial"/>
          <w:noProof/>
        </w:rPr>
        <w:lastRenderedPageBreak/>
        <w:t>18</w:t>
      </w:r>
      <w:r w:rsidRPr="00CC38A9">
        <w:rPr>
          <w:rFonts w:cs="Arial"/>
        </w:rPr>
        <w:t xml:space="preserve">  Paragraph 5.5(c)</w:t>
      </w:r>
    </w:p>
    <w:p w:rsidR="003F0A9D" w:rsidRPr="00CC38A9" w:rsidRDefault="003F0A9D" w:rsidP="003F0A9D">
      <w:pPr>
        <w:pStyle w:val="Item"/>
      </w:pPr>
      <w:r w:rsidRPr="00CC38A9">
        <w:t xml:space="preserve">After “Values”, </w:t>
      </w:r>
      <w:r w:rsidR="007550C5" w:rsidRPr="00CC38A9">
        <w:t xml:space="preserve">insert </w:t>
      </w:r>
      <w:r w:rsidRPr="00CC38A9">
        <w:t>“and the APS Employment Principles”.</w:t>
      </w:r>
    </w:p>
    <w:p w:rsidR="003F0A9D" w:rsidRPr="00CC38A9" w:rsidRDefault="003F0A9D" w:rsidP="003F0A9D">
      <w:pPr>
        <w:pStyle w:val="ItemHead"/>
        <w:rPr>
          <w:rFonts w:cs="Arial"/>
        </w:rPr>
      </w:pPr>
      <w:r w:rsidRPr="00CC38A9">
        <w:rPr>
          <w:rFonts w:cs="Arial"/>
        </w:rPr>
        <w:t>19  Regulation</w:t>
      </w:r>
      <w:r w:rsidR="00CC38A9">
        <w:rPr>
          <w:rFonts w:cs="Arial"/>
        </w:rPr>
        <w:t> </w:t>
      </w:r>
      <w:r w:rsidRPr="00CC38A9">
        <w:rPr>
          <w:rFonts w:cs="Arial"/>
        </w:rPr>
        <w:t xml:space="preserve">5.8 </w:t>
      </w:r>
      <w:r w:rsidR="00A832A3" w:rsidRPr="00CC38A9">
        <w:rPr>
          <w:rFonts w:cs="Arial"/>
        </w:rPr>
        <w:t>(</w:t>
      </w:r>
      <w:r w:rsidRPr="00CC38A9">
        <w:rPr>
          <w:rFonts w:cs="Arial"/>
        </w:rPr>
        <w:t>note</w:t>
      </w:r>
      <w:r w:rsidR="00A832A3" w:rsidRPr="00CC38A9">
        <w:rPr>
          <w:rFonts w:cs="Arial"/>
        </w:rPr>
        <w:t>)</w:t>
      </w:r>
    </w:p>
    <w:p w:rsidR="003F0A9D" w:rsidRPr="00CC38A9" w:rsidRDefault="003F0A9D" w:rsidP="003F0A9D">
      <w:pPr>
        <w:pStyle w:val="Item"/>
      </w:pPr>
      <w:r w:rsidRPr="00CC38A9">
        <w:t>Repeal the note, substitute:</w:t>
      </w:r>
    </w:p>
    <w:p w:rsidR="003F0A9D" w:rsidRPr="00CC38A9" w:rsidRDefault="003F0A9D" w:rsidP="003F0A9D">
      <w:pPr>
        <w:pStyle w:val="notetext"/>
      </w:pPr>
      <w:r w:rsidRPr="00CC38A9">
        <w:t>Note:</w:t>
      </w:r>
      <w:r w:rsidRPr="00CC38A9">
        <w:tab/>
        <w:t xml:space="preserve">It is an APS </w:t>
      </w:r>
      <w:r w:rsidR="004E61A3" w:rsidRPr="00CC38A9">
        <w:t>E</w:t>
      </w:r>
      <w:r w:rsidRPr="00CC38A9">
        <w:t xml:space="preserve">mployment </w:t>
      </w:r>
      <w:r w:rsidR="004E61A3" w:rsidRPr="00CC38A9">
        <w:t>P</w:t>
      </w:r>
      <w:r w:rsidRPr="00CC38A9">
        <w:t>rinciple that engagement and promotion decisions are based on merit</w:t>
      </w:r>
      <w:r w:rsidR="00B40762" w:rsidRPr="00CC38A9">
        <w:t>,</w:t>
      </w:r>
      <w:r w:rsidRPr="00CC38A9">
        <w:t xml:space="preserve"> see paragraph</w:t>
      </w:r>
      <w:r w:rsidR="00CC38A9">
        <w:t> </w:t>
      </w:r>
      <w:r w:rsidRPr="00CC38A9">
        <w:t>10A(1)(c) of the Act. A decision relating to engagement or promotion is based on merit if the matters set out in subsection</w:t>
      </w:r>
      <w:r w:rsidR="00CC38A9">
        <w:t> </w:t>
      </w:r>
      <w:r w:rsidRPr="00CC38A9">
        <w:t>10A(2) of the Act are satisfied.</w:t>
      </w:r>
    </w:p>
    <w:p w:rsidR="003F0A9D" w:rsidRPr="00CC38A9" w:rsidRDefault="003F0A9D" w:rsidP="003F0A9D">
      <w:pPr>
        <w:pStyle w:val="ItemHead"/>
        <w:rPr>
          <w:rFonts w:cs="Arial"/>
        </w:rPr>
      </w:pPr>
      <w:r w:rsidRPr="00CC38A9">
        <w:rPr>
          <w:rFonts w:cs="Arial"/>
          <w:noProof/>
        </w:rPr>
        <w:t>20</w:t>
      </w:r>
      <w:r w:rsidRPr="00CC38A9">
        <w:rPr>
          <w:rFonts w:cs="Arial"/>
        </w:rPr>
        <w:t xml:space="preserve">  Sub</w:t>
      </w:r>
      <w:r w:rsidR="00CC38A9">
        <w:rPr>
          <w:rFonts w:cs="Arial"/>
        </w:rPr>
        <w:noBreakHyphen/>
      </w:r>
      <w:r w:rsidRPr="00CC38A9">
        <w:rPr>
          <w:rFonts w:cs="Arial"/>
        </w:rPr>
        <w:t>subparagraph</w:t>
      </w:r>
      <w:r w:rsidR="00CC38A9">
        <w:rPr>
          <w:rFonts w:cs="Arial"/>
        </w:rPr>
        <w:t> </w:t>
      </w:r>
      <w:r w:rsidRPr="00CC38A9">
        <w:rPr>
          <w:rFonts w:cs="Arial"/>
        </w:rPr>
        <w:t>5.9(1)(b)(</w:t>
      </w:r>
      <w:proofErr w:type="spellStart"/>
      <w:r w:rsidRPr="00CC38A9">
        <w:rPr>
          <w:rFonts w:cs="Arial"/>
        </w:rPr>
        <w:t>i</w:t>
      </w:r>
      <w:proofErr w:type="spellEnd"/>
      <w:r w:rsidRPr="00CC38A9">
        <w:rPr>
          <w:rFonts w:cs="Arial"/>
        </w:rPr>
        <w:t>)(A)</w:t>
      </w:r>
    </w:p>
    <w:p w:rsidR="003F0A9D" w:rsidRPr="00CC38A9" w:rsidRDefault="003F0A9D" w:rsidP="003F0A9D">
      <w:pPr>
        <w:pStyle w:val="Item"/>
      </w:pPr>
      <w:r w:rsidRPr="00CC38A9">
        <w:t>Omit “</w:t>
      </w:r>
      <w:r w:rsidRPr="00CC38A9">
        <w:rPr>
          <w:i/>
        </w:rPr>
        <w:t>Gazette</w:t>
      </w:r>
      <w:r w:rsidRPr="00CC38A9">
        <w:t xml:space="preserve"> or in the electronic APS Employment </w:t>
      </w:r>
      <w:r w:rsidRPr="00CC38A9">
        <w:rPr>
          <w:i/>
        </w:rPr>
        <w:t>Gazette</w:t>
      </w:r>
      <w:r w:rsidRPr="00CC38A9">
        <w:t xml:space="preserve">”, </w:t>
      </w:r>
      <w:r w:rsidR="00027A24" w:rsidRPr="00CC38A9">
        <w:t>substitute</w:t>
      </w:r>
      <w:r w:rsidRPr="00CC38A9">
        <w:t xml:space="preserve"> “Public Service </w:t>
      </w:r>
      <w:r w:rsidRPr="00CC38A9">
        <w:rPr>
          <w:i/>
        </w:rPr>
        <w:t>Gazette</w:t>
      </w:r>
      <w:r w:rsidRPr="00CC38A9">
        <w:t>”.</w:t>
      </w:r>
    </w:p>
    <w:p w:rsidR="003F0A9D" w:rsidRPr="00CC38A9" w:rsidRDefault="003F0A9D" w:rsidP="003F0A9D">
      <w:pPr>
        <w:pStyle w:val="ItemHead"/>
        <w:rPr>
          <w:rFonts w:cs="Arial"/>
        </w:rPr>
      </w:pPr>
      <w:r w:rsidRPr="00CC38A9">
        <w:rPr>
          <w:rFonts w:cs="Arial"/>
          <w:noProof/>
        </w:rPr>
        <w:t>21</w:t>
      </w:r>
      <w:r w:rsidRPr="00CC38A9">
        <w:rPr>
          <w:rFonts w:cs="Arial"/>
        </w:rPr>
        <w:t xml:space="preserve">  Subparagraph 5.9(1)(b)(ii)</w:t>
      </w:r>
    </w:p>
    <w:p w:rsidR="003F0A9D" w:rsidRPr="00CC38A9" w:rsidRDefault="003F0A9D" w:rsidP="003F0A9D">
      <w:pPr>
        <w:pStyle w:val="Item"/>
      </w:pPr>
      <w:r w:rsidRPr="00CC38A9">
        <w:t>Omit “</w:t>
      </w:r>
      <w:r w:rsidRPr="00CC38A9">
        <w:rPr>
          <w:i/>
        </w:rPr>
        <w:t>Gazette</w:t>
      </w:r>
      <w:r w:rsidRPr="00CC38A9">
        <w:t xml:space="preserve"> or in the electronic APS Employment </w:t>
      </w:r>
      <w:r w:rsidRPr="00CC38A9">
        <w:rPr>
          <w:i/>
        </w:rPr>
        <w:t>Gazette</w:t>
      </w:r>
      <w:r w:rsidRPr="00CC38A9">
        <w:t xml:space="preserve">”, </w:t>
      </w:r>
      <w:r w:rsidR="00027A24" w:rsidRPr="00CC38A9">
        <w:t>substitute</w:t>
      </w:r>
      <w:r w:rsidRPr="00CC38A9">
        <w:t xml:space="preserve"> “Public Service </w:t>
      </w:r>
      <w:r w:rsidRPr="00CC38A9">
        <w:rPr>
          <w:i/>
        </w:rPr>
        <w:t>Gazette</w:t>
      </w:r>
      <w:r w:rsidRPr="00CC38A9">
        <w:t>”.</w:t>
      </w:r>
    </w:p>
    <w:p w:rsidR="003F0A9D" w:rsidRPr="00CC38A9" w:rsidRDefault="003F0A9D" w:rsidP="003F0A9D">
      <w:pPr>
        <w:pStyle w:val="ItemHead"/>
        <w:rPr>
          <w:rFonts w:cs="Arial"/>
        </w:rPr>
      </w:pPr>
      <w:r w:rsidRPr="00CC38A9">
        <w:rPr>
          <w:rFonts w:cs="Arial"/>
          <w:noProof/>
        </w:rPr>
        <w:t>22</w:t>
      </w:r>
      <w:r w:rsidRPr="00CC38A9">
        <w:rPr>
          <w:rFonts w:cs="Arial"/>
        </w:rPr>
        <w:t xml:space="preserve">  Sub</w:t>
      </w:r>
      <w:r w:rsidR="00CC38A9">
        <w:rPr>
          <w:rFonts w:cs="Arial"/>
        </w:rPr>
        <w:noBreakHyphen/>
      </w:r>
      <w:r w:rsidRPr="00CC38A9">
        <w:rPr>
          <w:rFonts w:cs="Arial"/>
        </w:rPr>
        <w:t>subparagraph</w:t>
      </w:r>
      <w:r w:rsidR="00CC38A9">
        <w:rPr>
          <w:rFonts w:cs="Arial"/>
        </w:rPr>
        <w:t> </w:t>
      </w:r>
      <w:r w:rsidRPr="00CC38A9">
        <w:rPr>
          <w:rFonts w:cs="Arial"/>
        </w:rPr>
        <w:t>5.9(1A)(b)(</w:t>
      </w:r>
      <w:proofErr w:type="spellStart"/>
      <w:r w:rsidRPr="00CC38A9">
        <w:rPr>
          <w:rFonts w:cs="Arial"/>
        </w:rPr>
        <w:t>i</w:t>
      </w:r>
      <w:proofErr w:type="spellEnd"/>
      <w:r w:rsidRPr="00CC38A9">
        <w:rPr>
          <w:rFonts w:cs="Arial"/>
        </w:rPr>
        <w:t>)(A)</w:t>
      </w:r>
    </w:p>
    <w:p w:rsidR="003F0A9D" w:rsidRPr="00CC38A9" w:rsidRDefault="003F0A9D" w:rsidP="003F0A9D">
      <w:pPr>
        <w:pStyle w:val="Item"/>
      </w:pPr>
      <w:r w:rsidRPr="00CC38A9">
        <w:t>Omit “</w:t>
      </w:r>
      <w:r w:rsidRPr="00CC38A9">
        <w:rPr>
          <w:i/>
        </w:rPr>
        <w:t>Gazette</w:t>
      </w:r>
      <w:r w:rsidRPr="00CC38A9">
        <w:t xml:space="preserve"> or in the electronic APS Employment </w:t>
      </w:r>
      <w:r w:rsidRPr="00CC38A9">
        <w:rPr>
          <w:i/>
        </w:rPr>
        <w:t>Gazette</w:t>
      </w:r>
      <w:r w:rsidRPr="00CC38A9">
        <w:t xml:space="preserve">”, </w:t>
      </w:r>
      <w:r w:rsidR="00027A24" w:rsidRPr="00CC38A9">
        <w:t>substitute</w:t>
      </w:r>
      <w:r w:rsidRPr="00CC38A9">
        <w:t xml:space="preserve"> “Public Service </w:t>
      </w:r>
      <w:r w:rsidRPr="00CC38A9">
        <w:rPr>
          <w:i/>
        </w:rPr>
        <w:t>Gazette</w:t>
      </w:r>
      <w:r w:rsidRPr="00CC38A9">
        <w:t>”.</w:t>
      </w:r>
    </w:p>
    <w:p w:rsidR="003F0A9D" w:rsidRPr="00CC38A9" w:rsidRDefault="003F0A9D" w:rsidP="003F0A9D">
      <w:pPr>
        <w:pStyle w:val="ItemHead"/>
        <w:rPr>
          <w:rFonts w:cs="Arial"/>
        </w:rPr>
      </w:pPr>
      <w:r w:rsidRPr="00CC38A9">
        <w:rPr>
          <w:rFonts w:cs="Arial"/>
          <w:noProof/>
        </w:rPr>
        <w:t>23</w:t>
      </w:r>
      <w:r w:rsidRPr="00CC38A9">
        <w:rPr>
          <w:rFonts w:cs="Arial"/>
        </w:rPr>
        <w:t xml:space="preserve">  Subparagraph 5.9(1A)(b)(ii)</w:t>
      </w:r>
    </w:p>
    <w:p w:rsidR="003F0A9D" w:rsidRPr="00CC38A9" w:rsidRDefault="003F0A9D" w:rsidP="003F0A9D">
      <w:pPr>
        <w:pStyle w:val="Item"/>
      </w:pPr>
      <w:r w:rsidRPr="00CC38A9">
        <w:t>Omit “</w:t>
      </w:r>
      <w:r w:rsidRPr="00CC38A9">
        <w:rPr>
          <w:i/>
        </w:rPr>
        <w:t>Gazette</w:t>
      </w:r>
      <w:r w:rsidRPr="00CC38A9">
        <w:t xml:space="preserve"> or in the electronic APS Employment </w:t>
      </w:r>
      <w:r w:rsidRPr="00CC38A9">
        <w:rPr>
          <w:i/>
        </w:rPr>
        <w:t>Gazette</w:t>
      </w:r>
      <w:r w:rsidRPr="00CC38A9">
        <w:t xml:space="preserve">”, </w:t>
      </w:r>
      <w:r w:rsidR="00027A24" w:rsidRPr="00CC38A9">
        <w:t>substitute</w:t>
      </w:r>
      <w:r w:rsidRPr="00CC38A9">
        <w:t xml:space="preserve"> “Public Service </w:t>
      </w:r>
      <w:r w:rsidRPr="00CC38A9">
        <w:rPr>
          <w:i/>
        </w:rPr>
        <w:t>Gazette</w:t>
      </w:r>
      <w:r w:rsidRPr="00CC38A9">
        <w:t>”.</w:t>
      </w:r>
    </w:p>
    <w:p w:rsidR="003F0A9D" w:rsidRPr="00CC38A9" w:rsidRDefault="003F0A9D" w:rsidP="003F0A9D">
      <w:pPr>
        <w:pStyle w:val="ItemHead"/>
      </w:pPr>
      <w:r w:rsidRPr="00CC38A9">
        <w:t xml:space="preserve">24  </w:t>
      </w:r>
      <w:proofErr w:type="spellStart"/>
      <w:r w:rsidRPr="00CC38A9">
        <w:t>Subregulation</w:t>
      </w:r>
      <w:proofErr w:type="spellEnd"/>
      <w:r w:rsidR="00CC38A9">
        <w:t> </w:t>
      </w:r>
      <w:r w:rsidRPr="00CC38A9">
        <w:t>5.9(2)</w:t>
      </w:r>
    </w:p>
    <w:p w:rsidR="003F0A9D" w:rsidRPr="00CC38A9" w:rsidRDefault="003F0A9D" w:rsidP="003F0A9D">
      <w:pPr>
        <w:pStyle w:val="Item"/>
      </w:pPr>
      <w:r w:rsidRPr="00CC38A9">
        <w:t>Omit “Division</w:t>
      </w:r>
      <w:r w:rsidR="00CC38A9">
        <w:t> </w:t>
      </w:r>
      <w:r w:rsidRPr="00CC38A9">
        <w:t>3.1”, substitute “Chapter</w:t>
      </w:r>
      <w:r w:rsidR="00CC38A9">
        <w:t> </w:t>
      </w:r>
      <w:r w:rsidRPr="00CC38A9">
        <w:t>2 of the Commissioner’s Directions”.</w:t>
      </w:r>
    </w:p>
    <w:p w:rsidR="003F0A9D" w:rsidRPr="00CC38A9" w:rsidRDefault="003F0A9D" w:rsidP="003F0A9D">
      <w:pPr>
        <w:pStyle w:val="ItemHead"/>
        <w:rPr>
          <w:rFonts w:cs="Arial"/>
        </w:rPr>
      </w:pPr>
      <w:bookmarkStart w:id="20" w:name="OLE_LINK3"/>
      <w:bookmarkStart w:id="21" w:name="OLE_LINK4"/>
      <w:r w:rsidRPr="00CC38A9">
        <w:rPr>
          <w:rFonts w:cs="Arial"/>
          <w:noProof/>
        </w:rPr>
        <w:t>25</w:t>
      </w:r>
      <w:r w:rsidRPr="00CC38A9">
        <w:rPr>
          <w:rFonts w:cs="Arial"/>
        </w:rPr>
        <w:t xml:space="preserve">  </w:t>
      </w:r>
      <w:r w:rsidR="00EE2BC6" w:rsidRPr="00CC38A9">
        <w:rPr>
          <w:rFonts w:cs="Arial"/>
        </w:rPr>
        <w:t xml:space="preserve">At the end of </w:t>
      </w:r>
      <w:r w:rsidRPr="00CC38A9">
        <w:rPr>
          <w:rFonts w:cs="Arial"/>
        </w:rPr>
        <w:t>regulation</w:t>
      </w:r>
      <w:r w:rsidR="00CC38A9">
        <w:rPr>
          <w:rFonts w:cs="Arial"/>
        </w:rPr>
        <w:t> </w:t>
      </w:r>
      <w:r w:rsidRPr="00CC38A9">
        <w:rPr>
          <w:rFonts w:cs="Arial"/>
        </w:rPr>
        <w:t>5.</w:t>
      </w:r>
      <w:r w:rsidR="00EE2BC6" w:rsidRPr="00CC38A9">
        <w:rPr>
          <w:rFonts w:cs="Arial"/>
        </w:rPr>
        <w:t>12</w:t>
      </w:r>
    </w:p>
    <w:p w:rsidR="003F0A9D" w:rsidRPr="00CC38A9" w:rsidRDefault="00EE2BC6" w:rsidP="003F0A9D">
      <w:pPr>
        <w:pStyle w:val="Item"/>
      </w:pPr>
      <w:r w:rsidRPr="00CC38A9">
        <w:t>Add</w:t>
      </w:r>
      <w:r w:rsidR="003F0A9D" w:rsidRPr="00CC38A9">
        <w:t>:</w:t>
      </w:r>
    </w:p>
    <w:p w:rsidR="00EE3E7A" w:rsidRPr="00CC38A9" w:rsidRDefault="00D37FC9" w:rsidP="003F0A9D">
      <w:pPr>
        <w:pStyle w:val="subsection"/>
      </w:pPr>
      <w:r w:rsidRPr="00CC38A9">
        <w:tab/>
        <w:t>(</w:t>
      </w:r>
      <w:r w:rsidR="00EE2BC6" w:rsidRPr="00CC38A9">
        <w:t>5</w:t>
      </w:r>
      <w:r w:rsidRPr="00CC38A9">
        <w:t>)</w:t>
      </w:r>
      <w:r w:rsidRPr="00CC38A9">
        <w:tab/>
      </w:r>
      <w:r w:rsidR="00765BA3" w:rsidRPr="00CC38A9">
        <w:t>Subject to paragraph</w:t>
      </w:r>
      <w:r w:rsidR="00CC38A9">
        <w:t> </w:t>
      </w:r>
      <w:r w:rsidR="00765BA3" w:rsidRPr="00CC38A9">
        <w:t>5</w:t>
      </w:r>
      <w:r w:rsidR="00EE3E7A" w:rsidRPr="00CC38A9">
        <w:t>.33(1)(a):</w:t>
      </w:r>
    </w:p>
    <w:p w:rsidR="00D37FC9" w:rsidRPr="00CC38A9" w:rsidRDefault="00EE3E7A" w:rsidP="00EE3E7A">
      <w:pPr>
        <w:pStyle w:val="paragraph"/>
      </w:pPr>
      <w:r w:rsidRPr="00CC38A9">
        <w:tab/>
        <w:t>(a)</w:t>
      </w:r>
      <w:r w:rsidRPr="00CC38A9">
        <w:tab/>
      </w:r>
      <w:r w:rsidR="00765BA3" w:rsidRPr="00CC38A9">
        <w:t>a</w:t>
      </w:r>
      <w:r w:rsidR="00D37FC9" w:rsidRPr="00CC38A9">
        <w:t xml:space="preserve"> person mentioned in </w:t>
      </w:r>
      <w:proofErr w:type="spellStart"/>
      <w:r w:rsidR="00D37FC9" w:rsidRPr="00CC38A9">
        <w:t>subregulation</w:t>
      </w:r>
      <w:proofErr w:type="spellEnd"/>
      <w:r w:rsidR="00D37FC9" w:rsidRPr="00CC38A9">
        <w:t xml:space="preserve"> (1)</w:t>
      </w:r>
      <w:r w:rsidRPr="00CC38A9">
        <w:t xml:space="preserve"> </w:t>
      </w:r>
      <w:r w:rsidR="00D37FC9" w:rsidRPr="00CC38A9">
        <w:t xml:space="preserve">is </w:t>
      </w:r>
      <w:r w:rsidR="00EE2BC6" w:rsidRPr="00CC38A9">
        <w:t xml:space="preserve">not </w:t>
      </w:r>
      <w:r w:rsidR="00D37FC9" w:rsidRPr="00CC38A9">
        <w:t xml:space="preserve">entitled to have access to </w:t>
      </w:r>
      <w:r w:rsidR="00EE2BC6" w:rsidRPr="00CC38A9">
        <w:t xml:space="preserve">a statement </w:t>
      </w:r>
      <w:r w:rsidR="00CD434F" w:rsidRPr="00CC38A9">
        <w:t xml:space="preserve">mentioned in </w:t>
      </w:r>
      <w:proofErr w:type="spellStart"/>
      <w:r w:rsidR="00CD434F" w:rsidRPr="00CC38A9">
        <w:t>subregulation</w:t>
      </w:r>
      <w:proofErr w:type="spellEnd"/>
      <w:r w:rsidR="00CD434F" w:rsidRPr="00CC38A9">
        <w:t xml:space="preserve"> (1) or (1A) that is </w:t>
      </w:r>
      <w:r w:rsidRPr="00CC38A9">
        <w:t>given</w:t>
      </w:r>
      <w:r w:rsidR="00765BA3" w:rsidRPr="00CC38A9">
        <w:t xml:space="preserve"> to the Merit Protection Commissioner by a</w:t>
      </w:r>
      <w:r w:rsidR="00CD434F" w:rsidRPr="00CC38A9">
        <w:t>nother</w:t>
      </w:r>
      <w:r w:rsidR="00765BA3" w:rsidRPr="00CC38A9">
        <w:t xml:space="preserve"> person mentio</w:t>
      </w:r>
      <w:r w:rsidRPr="00CC38A9">
        <w:t xml:space="preserve">ned in </w:t>
      </w:r>
      <w:proofErr w:type="spellStart"/>
      <w:r w:rsidRPr="00CC38A9">
        <w:t>subregulation</w:t>
      </w:r>
      <w:proofErr w:type="spellEnd"/>
      <w:r w:rsidR="00CD434F" w:rsidRPr="00CC38A9">
        <w:t xml:space="preserve"> (1) or (1A)</w:t>
      </w:r>
      <w:r w:rsidRPr="00CC38A9">
        <w:t>; and</w:t>
      </w:r>
    </w:p>
    <w:bookmarkEnd w:id="20"/>
    <w:bookmarkEnd w:id="21"/>
    <w:p w:rsidR="00EE3E7A" w:rsidRPr="00CC38A9" w:rsidRDefault="00EE3E7A" w:rsidP="00EE3E7A">
      <w:pPr>
        <w:pStyle w:val="paragraph"/>
      </w:pPr>
      <w:r w:rsidRPr="00CC38A9">
        <w:lastRenderedPageBreak/>
        <w:tab/>
        <w:t>(b)</w:t>
      </w:r>
      <w:r w:rsidRPr="00CC38A9">
        <w:tab/>
        <w:t xml:space="preserve">a person mentioned in </w:t>
      </w:r>
      <w:proofErr w:type="spellStart"/>
      <w:r w:rsidRPr="00CC38A9">
        <w:t>subregulation</w:t>
      </w:r>
      <w:proofErr w:type="spellEnd"/>
      <w:r w:rsidRPr="00CC38A9">
        <w:t xml:space="preserve"> </w:t>
      </w:r>
      <w:r w:rsidR="00CD434F" w:rsidRPr="00CC38A9">
        <w:t xml:space="preserve">(1A) </w:t>
      </w:r>
      <w:r w:rsidRPr="00CC38A9">
        <w:t xml:space="preserve">is not entitled to have access to a statement mentioned in </w:t>
      </w:r>
      <w:proofErr w:type="spellStart"/>
      <w:r w:rsidRPr="00CC38A9">
        <w:t>subregulation</w:t>
      </w:r>
      <w:proofErr w:type="spellEnd"/>
      <w:r w:rsidRPr="00CC38A9">
        <w:t xml:space="preserve"> </w:t>
      </w:r>
      <w:r w:rsidR="00CD434F" w:rsidRPr="00CC38A9">
        <w:t xml:space="preserve">(1) or (1A) </w:t>
      </w:r>
      <w:r w:rsidRPr="00CC38A9">
        <w:t xml:space="preserve">that was given to the Merit Protection Commissioner by another person mentioned in </w:t>
      </w:r>
      <w:proofErr w:type="spellStart"/>
      <w:r w:rsidRPr="00CC38A9">
        <w:t>subregulation</w:t>
      </w:r>
      <w:proofErr w:type="spellEnd"/>
      <w:r w:rsidR="00CD434F" w:rsidRPr="00CC38A9">
        <w:t xml:space="preserve"> (1) or (1A)</w:t>
      </w:r>
      <w:r w:rsidRPr="00CC38A9">
        <w:t>.</w:t>
      </w:r>
    </w:p>
    <w:p w:rsidR="003F0A9D" w:rsidRPr="00CC38A9" w:rsidRDefault="003F0A9D" w:rsidP="003F0A9D">
      <w:pPr>
        <w:pStyle w:val="ItemHead"/>
      </w:pPr>
      <w:r w:rsidRPr="00CC38A9">
        <w:t xml:space="preserve">26  </w:t>
      </w:r>
      <w:proofErr w:type="spellStart"/>
      <w:r w:rsidRPr="00CC38A9">
        <w:t>Subregulation</w:t>
      </w:r>
      <w:proofErr w:type="spellEnd"/>
      <w:r w:rsidR="00CC38A9">
        <w:t> </w:t>
      </w:r>
      <w:r w:rsidRPr="00CC38A9">
        <w:t>5.20(1) (note)</w:t>
      </w:r>
    </w:p>
    <w:p w:rsidR="003F0A9D" w:rsidRPr="00CC38A9" w:rsidRDefault="003F0A9D" w:rsidP="003F0A9D">
      <w:pPr>
        <w:pStyle w:val="Item"/>
      </w:pPr>
      <w:r w:rsidRPr="00CC38A9">
        <w:t>Omit “</w:t>
      </w:r>
      <w:r w:rsidR="001F3B66" w:rsidRPr="00CC38A9">
        <w:t>R</w:t>
      </w:r>
      <w:r w:rsidRPr="00CC38A9">
        <w:t>egulation</w:t>
      </w:r>
      <w:r w:rsidR="00CC38A9">
        <w:t> </w:t>
      </w:r>
      <w:r w:rsidRPr="00CC38A9">
        <w:t>3.8”, substitute “Chapter</w:t>
      </w:r>
      <w:r w:rsidR="00CC38A9">
        <w:t> </w:t>
      </w:r>
      <w:r w:rsidRPr="00CC38A9">
        <w:t>2 of the Commissioner’s Directions”.</w:t>
      </w:r>
    </w:p>
    <w:p w:rsidR="003F0A9D" w:rsidRPr="00CC38A9" w:rsidRDefault="003F0A9D" w:rsidP="003F0A9D">
      <w:pPr>
        <w:pStyle w:val="ItemHead"/>
      </w:pPr>
      <w:r w:rsidRPr="00CC38A9">
        <w:t xml:space="preserve">27  </w:t>
      </w:r>
      <w:proofErr w:type="spellStart"/>
      <w:r w:rsidRPr="00CC38A9">
        <w:t>Subregulation</w:t>
      </w:r>
      <w:proofErr w:type="spellEnd"/>
      <w:r w:rsidR="00CC38A9">
        <w:t> </w:t>
      </w:r>
      <w:r w:rsidRPr="00CC38A9">
        <w:t>5.20(4) (</w:t>
      </w:r>
      <w:r w:rsidR="00B1246F" w:rsidRPr="00CC38A9">
        <w:t>n</w:t>
      </w:r>
      <w:r w:rsidRPr="00CC38A9">
        <w:t>ote 1)</w:t>
      </w:r>
    </w:p>
    <w:p w:rsidR="003F0A9D" w:rsidRPr="00CC38A9" w:rsidRDefault="003F0A9D" w:rsidP="003F0A9D">
      <w:pPr>
        <w:pStyle w:val="Item"/>
      </w:pPr>
      <w:r w:rsidRPr="00CC38A9">
        <w:t>Omit “</w:t>
      </w:r>
      <w:r w:rsidR="001F3B66" w:rsidRPr="00CC38A9">
        <w:t>R</w:t>
      </w:r>
      <w:r w:rsidRPr="00CC38A9">
        <w:t>egulation</w:t>
      </w:r>
      <w:r w:rsidR="00CC38A9">
        <w:t> </w:t>
      </w:r>
      <w:r w:rsidRPr="00CC38A9">
        <w:t>3.8”, substitute “Chapter</w:t>
      </w:r>
      <w:r w:rsidR="00CC38A9">
        <w:t> </w:t>
      </w:r>
      <w:r w:rsidRPr="00CC38A9">
        <w:t>2 of the Commissioner’s Directions”.</w:t>
      </w:r>
    </w:p>
    <w:p w:rsidR="003F0A9D" w:rsidRPr="00CC38A9" w:rsidRDefault="003F0A9D" w:rsidP="003F0A9D">
      <w:pPr>
        <w:pStyle w:val="ItemHead"/>
      </w:pPr>
      <w:r w:rsidRPr="00CC38A9">
        <w:t xml:space="preserve">28  </w:t>
      </w:r>
      <w:proofErr w:type="spellStart"/>
      <w:r w:rsidRPr="00CC38A9">
        <w:t>Subregulation</w:t>
      </w:r>
      <w:proofErr w:type="spellEnd"/>
      <w:r w:rsidR="00CC38A9">
        <w:t> </w:t>
      </w:r>
      <w:r w:rsidRPr="00CC38A9">
        <w:t>5.20(4) (</w:t>
      </w:r>
      <w:r w:rsidR="00B1246F" w:rsidRPr="00CC38A9">
        <w:t>n</w:t>
      </w:r>
      <w:r w:rsidRPr="00CC38A9">
        <w:t>ote 2)</w:t>
      </w:r>
    </w:p>
    <w:p w:rsidR="003F0A9D" w:rsidRPr="00CC38A9" w:rsidRDefault="003F0A9D" w:rsidP="003F0A9D">
      <w:pPr>
        <w:pStyle w:val="Item"/>
      </w:pPr>
      <w:r w:rsidRPr="00CC38A9">
        <w:t>Omit “</w:t>
      </w:r>
      <w:r w:rsidR="001F3B66" w:rsidRPr="00CC38A9">
        <w:t>R</w:t>
      </w:r>
      <w:r w:rsidRPr="00CC38A9">
        <w:t>egulation</w:t>
      </w:r>
      <w:r w:rsidR="00CC38A9">
        <w:t> </w:t>
      </w:r>
      <w:r w:rsidRPr="00CC38A9">
        <w:t>3.8A”, substitute “Chapter</w:t>
      </w:r>
      <w:r w:rsidR="00CC38A9">
        <w:t> </w:t>
      </w:r>
      <w:r w:rsidRPr="00CC38A9">
        <w:t>2 of the Commissioner’s Directions”.</w:t>
      </w:r>
    </w:p>
    <w:p w:rsidR="003F0A9D" w:rsidRPr="00CC38A9" w:rsidRDefault="003F0A9D" w:rsidP="003F0A9D">
      <w:pPr>
        <w:pStyle w:val="ItemHead"/>
        <w:rPr>
          <w:rFonts w:cs="Arial"/>
        </w:rPr>
      </w:pPr>
      <w:r w:rsidRPr="00CC38A9">
        <w:rPr>
          <w:rFonts w:cs="Arial"/>
        </w:rPr>
        <w:t xml:space="preserve">29  </w:t>
      </w:r>
      <w:proofErr w:type="spellStart"/>
      <w:r w:rsidRPr="00CC38A9">
        <w:rPr>
          <w:rFonts w:cs="Arial"/>
        </w:rPr>
        <w:t>Subregulation</w:t>
      </w:r>
      <w:proofErr w:type="spellEnd"/>
      <w:r w:rsidR="00CC38A9">
        <w:rPr>
          <w:rFonts w:cs="Arial"/>
        </w:rPr>
        <w:t> </w:t>
      </w:r>
      <w:r w:rsidRPr="00CC38A9">
        <w:rPr>
          <w:rFonts w:cs="Arial"/>
        </w:rPr>
        <w:t>5.21(1)</w:t>
      </w:r>
    </w:p>
    <w:p w:rsidR="003F0A9D" w:rsidRPr="00CC38A9" w:rsidRDefault="003F0A9D" w:rsidP="003F0A9D">
      <w:pPr>
        <w:pStyle w:val="Item"/>
      </w:pPr>
      <w:r w:rsidRPr="00CC38A9">
        <w:t xml:space="preserve">Omit “must not obstruct”, </w:t>
      </w:r>
      <w:r w:rsidR="00027A24" w:rsidRPr="00CC38A9">
        <w:t>substitute</w:t>
      </w:r>
      <w:r w:rsidRPr="00CC38A9">
        <w:t xml:space="preserve"> “commits an offence if the person obstructs”.</w:t>
      </w:r>
    </w:p>
    <w:p w:rsidR="003F0A9D" w:rsidRPr="00CC38A9" w:rsidRDefault="003F0A9D" w:rsidP="003F0A9D">
      <w:pPr>
        <w:pStyle w:val="ItemHead"/>
        <w:rPr>
          <w:rFonts w:cs="Arial"/>
        </w:rPr>
      </w:pPr>
      <w:r w:rsidRPr="00CC38A9">
        <w:rPr>
          <w:rFonts w:cs="Arial"/>
          <w:noProof/>
        </w:rPr>
        <w:t>30</w:t>
      </w:r>
      <w:r w:rsidRPr="00CC38A9">
        <w:rPr>
          <w:rFonts w:cs="Arial"/>
        </w:rPr>
        <w:t xml:space="preserve">  Division</w:t>
      </w:r>
      <w:r w:rsidR="00CC38A9">
        <w:rPr>
          <w:rFonts w:cs="Arial"/>
        </w:rPr>
        <w:t> </w:t>
      </w:r>
      <w:r w:rsidRPr="00CC38A9">
        <w:rPr>
          <w:rFonts w:cs="Arial"/>
        </w:rPr>
        <w:t xml:space="preserve">5.3 </w:t>
      </w:r>
      <w:r w:rsidR="00051C1C" w:rsidRPr="00CC38A9">
        <w:rPr>
          <w:rFonts w:cs="Arial"/>
        </w:rPr>
        <w:t>(</w:t>
      </w:r>
      <w:r w:rsidRPr="00CC38A9">
        <w:rPr>
          <w:rFonts w:cs="Arial"/>
        </w:rPr>
        <w:t>heading</w:t>
      </w:r>
      <w:r w:rsidR="00051C1C" w:rsidRPr="00CC38A9">
        <w:rPr>
          <w:rFonts w:cs="Arial"/>
        </w:rPr>
        <w:t>)</w:t>
      </w:r>
    </w:p>
    <w:p w:rsidR="003F0A9D" w:rsidRPr="00CC38A9" w:rsidRDefault="003F0A9D" w:rsidP="003F0A9D">
      <w:pPr>
        <w:pStyle w:val="Item"/>
      </w:pPr>
      <w:r w:rsidRPr="00CC38A9">
        <w:t>Repeal the heading, substitute:</w:t>
      </w:r>
    </w:p>
    <w:p w:rsidR="003F0A9D" w:rsidRPr="00CC38A9" w:rsidRDefault="003F0A9D" w:rsidP="003F0A9D">
      <w:pPr>
        <w:pStyle w:val="ActHead3"/>
      </w:pPr>
      <w:bookmarkStart w:id="22" w:name="_Toc359322682"/>
      <w:r w:rsidRPr="00CC38A9">
        <w:rPr>
          <w:rStyle w:val="CharDivNo"/>
          <w:rFonts w:eastAsiaTheme="minorHAnsi"/>
        </w:rPr>
        <w:t>Division</w:t>
      </w:r>
      <w:r w:rsidR="00CC38A9">
        <w:rPr>
          <w:rStyle w:val="CharDivNo"/>
          <w:rFonts w:eastAsiaTheme="minorHAnsi"/>
        </w:rPr>
        <w:t> </w:t>
      </w:r>
      <w:r w:rsidRPr="00CC38A9">
        <w:rPr>
          <w:rStyle w:val="CharDivNo"/>
          <w:rFonts w:eastAsiaTheme="minorHAnsi"/>
        </w:rPr>
        <w:t>5.3</w:t>
      </w:r>
      <w:r w:rsidRPr="00CC38A9">
        <w:t>—</w:t>
      </w:r>
      <w:r w:rsidRPr="00CC38A9">
        <w:rPr>
          <w:rStyle w:val="CharDivText"/>
          <w:rFonts w:eastAsiaTheme="minorHAnsi"/>
        </w:rPr>
        <w:t>Application by APS employees for review of other actions</w:t>
      </w:r>
      <w:bookmarkEnd w:id="22"/>
    </w:p>
    <w:p w:rsidR="003F0A9D" w:rsidRPr="00CC38A9" w:rsidRDefault="003F0A9D" w:rsidP="003F0A9D">
      <w:pPr>
        <w:pStyle w:val="ItemHead"/>
        <w:rPr>
          <w:rFonts w:cs="Arial"/>
        </w:rPr>
      </w:pPr>
      <w:r w:rsidRPr="00CC38A9">
        <w:rPr>
          <w:rFonts w:cs="Arial"/>
          <w:noProof/>
        </w:rPr>
        <w:t>31</w:t>
      </w:r>
      <w:r w:rsidRPr="00CC38A9">
        <w:rPr>
          <w:rFonts w:cs="Arial"/>
        </w:rPr>
        <w:t xml:space="preserve">  Regulation</w:t>
      </w:r>
      <w:r w:rsidR="00CC38A9">
        <w:rPr>
          <w:rFonts w:cs="Arial"/>
        </w:rPr>
        <w:t> </w:t>
      </w:r>
      <w:r w:rsidRPr="00CC38A9">
        <w:rPr>
          <w:rFonts w:cs="Arial"/>
        </w:rPr>
        <w:t>5.22</w:t>
      </w:r>
    </w:p>
    <w:p w:rsidR="003F0A9D" w:rsidRPr="00CC38A9" w:rsidRDefault="003F0A9D" w:rsidP="003F0A9D">
      <w:pPr>
        <w:pStyle w:val="Item"/>
      </w:pPr>
      <w:r w:rsidRPr="00CC38A9">
        <w:t>Repeal the regulation, substitute:</w:t>
      </w:r>
    </w:p>
    <w:p w:rsidR="003F0A9D" w:rsidRPr="00CC38A9" w:rsidRDefault="003F0A9D" w:rsidP="003F0A9D">
      <w:pPr>
        <w:pStyle w:val="ActHead5"/>
      </w:pPr>
      <w:bookmarkStart w:id="23" w:name="_Toc359322683"/>
      <w:r w:rsidRPr="00CC38A9">
        <w:rPr>
          <w:rStyle w:val="CharSectno"/>
        </w:rPr>
        <w:t>5.22</w:t>
      </w:r>
      <w:r w:rsidRPr="00CC38A9">
        <w:t xml:space="preserve">  Entitlement to review</w:t>
      </w:r>
      <w:bookmarkEnd w:id="23"/>
    </w:p>
    <w:p w:rsidR="003F0A9D" w:rsidRPr="00CC38A9" w:rsidRDefault="003F0A9D" w:rsidP="003F0A9D">
      <w:pPr>
        <w:pStyle w:val="subsection"/>
      </w:pPr>
      <w:r w:rsidRPr="00CC38A9">
        <w:tab/>
        <w:t>(1)</w:t>
      </w:r>
      <w:r w:rsidRPr="00CC38A9">
        <w:tab/>
        <w:t>A non</w:t>
      </w:r>
      <w:r w:rsidR="00CC38A9">
        <w:noBreakHyphen/>
      </w:r>
      <w:r w:rsidRPr="00CC38A9">
        <w:t xml:space="preserve">SES employee (the </w:t>
      </w:r>
      <w:r w:rsidRPr="00CC38A9">
        <w:rPr>
          <w:b/>
          <w:bCs/>
          <w:i/>
          <w:iCs/>
        </w:rPr>
        <w:t>affected employee</w:t>
      </w:r>
      <w:r w:rsidRPr="00CC38A9">
        <w:t>) is entitled to review of APS action under this Division if the action is:</w:t>
      </w:r>
    </w:p>
    <w:p w:rsidR="003F0A9D" w:rsidRPr="00CC38A9" w:rsidRDefault="003F0A9D" w:rsidP="003F0A9D">
      <w:pPr>
        <w:pStyle w:val="paragraph"/>
      </w:pPr>
      <w:r w:rsidRPr="00CC38A9">
        <w:tab/>
        <w:t>(a)</w:t>
      </w:r>
      <w:r w:rsidRPr="00CC38A9">
        <w:tab/>
        <w:t>action by:</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an Agency Head; or</w:t>
      </w:r>
    </w:p>
    <w:p w:rsidR="003F0A9D" w:rsidRPr="00CC38A9" w:rsidRDefault="003F0A9D" w:rsidP="003F0A9D">
      <w:pPr>
        <w:pStyle w:val="paragraphsub"/>
      </w:pPr>
      <w:r w:rsidRPr="00CC38A9">
        <w:tab/>
        <w:t>(ii)</w:t>
      </w:r>
      <w:r w:rsidRPr="00CC38A9">
        <w:tab/>
        <w:t>an APS employee; or</w:t>
      </w:r>
    </w:p>
    <w:p w:rsidR="003F0A9D" w:rsidRPr="00CC38A9" w:rsidRDefault="003F0A9D" w:rsidP="003F0A9D">
      <w:pPr>
        <w:pStyle w:val="paragraphsub"/>
      </w:pPr>
      <w:r w:rsidRPr="00CC38A9">
        <w:tab/>
        <w:t>(iii)</w:t>
      </w:r>
      <w:r w:rsidRPr="00CC38A9">
        <w:tab/>
        <w:t>the Australian Public Service Commissioner under section</w:t>
      </w:r>
      <w:r w:rsidR="00CC38A9">
        <w:t> </w:t>
      </w:r>
      <w:r w:rsidRPr="00CC38A9">
        <w:t>41B of the Act; and</w:t>
      </w:r>
    </w:p>
    <w:p w:rsidR="003F0A9D" w:rsidRPr="00CC38A9" w:rsidRDefault="003F0A9D" w:rsidP="003F0A9D">
      <w:pPr>
        <w:pStyle w:val="paragraph"/>
      </w:pPr>
      <w:r w:rsidRPr="00CC38A9">
        <w:lastRenderedPageBreak/>
        <w:tab/>
        <w:t>(b)</w:t>
      </w:r>
      <w:r w:rsidRPr="00CC38A9">
        <w:tab/>
        <w:t>reviewable action (including the action of finding that the affected employee has breached the Code of Conduct).</w:t>
      </w:r>
    </w:p>
    <w:p w:rsidR="003F0A9D" w:rsidRPr="00CC38A9" w:rsidRDefault="003F0A9D" w:rsidP="003F0A9D">
      <w:pPr>
        <w:pStyle w:val="notetext"/>
      </w:pPr>
      <w:r w:rsidRPr="00CC38A9">
        <w:rPr>
          <w:iCs/>
        </w:rPr>
        <w:t>Note:</w:t>
      </w:r>
      <w:r w:rsidRPr="00CC38A9">
        <w:rPr>
          <w:iCs/>
        </w:rPr>
        <w:tab/>
      </w:r>
      <w:r w:rsidRPr="00CC38A9">
        <w:t>A locally engaged employee is not an APS employee and, therefore, is not entitled to review of action under this Division.</w:t>
      </w:r>
    </w:p>
    <w:p w:rsidR="003F0A9D" w:rsidRPr="00CC38A9" w:rsidRDefault="003F0A9D" w:rsidP="003F0A9D">
      <w:pPr>
        <w:pStyle w:val="subsection"/>
      </w:pPr>
      <w:r w:rsidRPr="00CC38A9">
        <w:tab/>
        <w:t>(2)</w:t>
      </w:r>
      <w:r w:rsidRPr="00CC38A9">
        <w:tab/>
        <w:t>If the affected employee makes an application for review under this Division, the affected employee ceases to be entitled to review under this Division if, after the application is made:</w:t>
      </w:r>
    </w:p>
    <w:p w:rsidR="003F0A9D" w:rsidRPr="00CC38A9" w:rsidRDefault="003F0A9D" w:rsidP="003F0A9D">
      <w:pPr>
        <w:pStyle w:val="paragraph"/>
      </w:pPr>
      <w:r w:rsidRPr="00CC38A9">
        <w:tab/>
        <w:t>(a)</w:t>
      </w:r>
      <w:r w:rsidRPr="00CC38A9">
        <w:tab/>
        <w:t>the employee ceases to be employed; or</w:t>
      </w:r>
    </w:p>
    <w:p w:rsidR="003F0A9D" w:rsidRPr="00CC38A9" w:rsidRDefault="003F0A9D" w:rsidP="003F0A9D">
      <w:pPr>
        <w:pStyle w:val="paragraph"/>
      </w:pPr>
      <w:r w:rsidRPr="00CC38A9">
        <w:tab/>
        <w:t>(b)</w:t>
      </w:r>
      <w:r w:rsidRPr="00CC38A9">
        <w:tab/>
        <w:t>the employee is promoted to an SES position.</w:t>
      </w:r>
    </w:p>
    <w:p w:rsidR="003F0A9D" w:rsidRPr="00CC38A9" w:rsidRDefault="003F0A9D" w:rsidP="003F0A9D">
      <w:pPr>
        <w:pStyle w:val="subsection"/>
      </w:pPr>
      <w:r w:rsidRPr="00CC38A9">
        <w:tab/>
        <w:t>(3)</w:t>
      </w:r>
      <w:r w:rsidRPr="00CC38A9">
        <w:tab/>
        <w:t>A former APS employee is not entitled to review under this Division.</w:t>
      </w:r>
    </w:p>
    <w:p w:rsidR="003F0A9D" w:rsidRPr="00CC38A9" w:rsidRDefault="003F0A9D" w:rsidP="003F0A9D">
      <w:pPr>
        <w:pStyle w:val="notetext"/>
      </w:pPr>
      <w:r w:rsidRPr="00CC38A9">
        <w:t>Note:</w:t>
      </w:r>
      <w:r w:rsidRPr="00CC38A9">
        <w:tab/>
        <w:t>For rights of former APS employees to review</w:t>
      </w:r>
      <w:r w:rsidR="00311B1E" w:rsidRPr="00CC38A9">
        <w:t>,</w:t>
      </w:r>
      <w:r w:rsidRPr="00CC38A9">
        <w:t xml:space="preserve"> se</w:t>
      </w:r>
      <w:r w:rsidR="00D37FC9" w:rsidRPr="00CC38A9">
        <w:t>e</w:t>
      </w:r>
      <w:r w:rsidRPr="00CC38A9">
        <w:t xml:space="preserve"> Part</w:t>
      </w:r>
      <w:r w:rsidR="00CC38A9">
        <w:t> </w:t>
      </w:r>
      <w:r w:rsidRPr="00CC38A9">
        <w:t>7.</w:t>
      </w:r>
    </w:p>
    <w:p w:rsidR="003F0A9D" w:rsidRPr="00CC38A9" w:rsidRDefault="003F0A9D" w:rsidP="003F0A9D">
      <w:pPr>
        <w:pStyle w:val="ItemHead"/>
        <w:rPr>
          <w:rFonts w:cs="Arial"/>
        </w:rPr>
      </w:pPr>
      <w:r w:rsidRPr="00CC38A9">
        <w:rPr>
          <w:rFonts w:cs="Arial"/>
          <w:noProof/>
        </w:rPr>
        <w:t>32</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5.23(3)</w:t>
      </w:r>
    </w:p>
    <w:p w:rsidR="003F0A9D" w:rsidRPr="00CC38A9" w:rsidRDefault="003F0A9D" w:rsidP="003F0A9D">
      <w:pPr>
        <w:pStyle w:val="Item"/>
      </w:pPr>
      <w:r w:rsidRPr="00CC38A9">
        <w:t>Omit “</w:t>
      </w:r>
      <w:r w:rsidR="00B35B70" w:rsidRPr="00CC38A9">
        <w:t>or committee that”, substitute “</w:t>
      </w:r>
      <w:r w:rsidR="00640B62" w:rsidRPr="00CC38A9">
        <w:t>who</w:t>
      </w:r>
      <w:r w:rsidR="00B35B70" w:rsidRPr="00CC38A9">
        <w:t>”.</w:t>
      </w:r>
    </w:p>
    <w:p w:rsidR="003F0A9D" w:rsidRPr="00CC38A9" w:rsidRDefault="003F0A9D" w:rsidP="003F0A9D">
      <w:pPr>
        <w:pStyle w:val="ItemHead"/>
        <w:rPr>
          <w:rFonts w:cs="Arial"/>
        </w:rPr>
      </w:pPr>
      <w:r w:rsidRPr="00CC38A9">
        <w:rPr>
          <w:rFonts w:cs="Arial"/>
          <w:noProof/>
        </w:rPr>
        <w:t>33</w:t>
      </w:r>
      <w:r w:rsidRPr="00CC38A9">
        <w:rPr>
          <w:rFonts w:cs="Arial"/>
        </w:rPr>
        <w:t xml:space="preserve">  Paragraph 5.23(3)(a)</w:t>
      </w:r>
    </w:p>
    <w:p w:rsidR="003F0A9D" w:rsidRPr="00CC38A9" w:rsidRDefault="003F0A9D" w:rsidP="003F0A9D">
      <w:pPr>
        <w:pStyle w:val="Item"/>
      </w:pPr>
      <w:r w:rsidRPr="00CC38A9">
        <w:t>Repeal the paragraph, substitute:</w:t>
      </w:r>
    </w:p>
    <w:p w:rsidR="003F0A9D" w:rsidRPr="00CC38A9" w:rsidRDefault="003F0A9D" w:rsidP="003F0A9D">
      <w:pPr>
        <w:pStyle w:val="paragraph"/>
      </w:pPr>
      <w:r w:rsidRPr="00CC38A9">
        <w:tab/>
        <w:t>(a)</w:t>
      </w:r>
      <w:r w:rsidRPr="00CC38A9">
        <w:tab/>
        <w:t>the application by the affected employee for review of the action is misconceived or lacking in substance;</w:t>
      </w:r>
    </w:p>
    <w:p w:rsidR="003F0A9D" w:rsidRPr="00CC38A9" w:rsidRDefault="003F0A9D" w:rsidP="003F0A9D">
      <w:pPr>
        <w:pStyle w:val="ItemHead"/>
        <w:rPr>
          <w:rFonts w:cs="Arial"/>
        </w:rPr>
      </w:pPr>
      <w:r w:rsidRPr="00CC38A9">
        <w:rPr>
          <w:rFonts w:cs="Arial"/>
          <w:noProof/>
        </w:rPr>
        <w:t>34</w:t>
      </w:r>
      <w:r w:rsidRPr="00CC38A9">
        <w:rPr>
          <w:rFonts w:cs="Arial"/>
        </w:rPr>
        <w:t xml:space="preserve">  At the end of regulation</w:t>
      </w:r>
      <w:r w:rsidR="00CC38A9">
        <w:rPr>
          <w:rFonts w:cs="Arial"/>
        </w:rPr>
        <w:t> </w:t>
      </w:r>
      <w:r w:rsidRPr="00CC38A9">
        <w:rPr>
          <w:rFonts w:cs="Arial"/>
        </w:rPr>
        <w:t>5.23</w:t>
      </w:r>
    </w:p>
    <w:p w:rsidR="003F0A9D" w:rsidRPr="00CC38A9" w:rsidRDefault="003F0A9D" w:rsidP="003F0A9D">
      <w:pPr>
        <w:pStyle w:val="Item"/>
      </w:pPr>
      <w:r w:rsidRPr="00CC38A9">
        <w:t>Add:</w:t>
      </w:r>
    </w:p>
    <w:p w:rsidR="00785530" w:rsidRPr="00CC38A9" w:rsidRDefault="003F0A9D" w:rsidP="00051C1C">
      <w:pPr>
        <w:pStyle w:val="subsection"/>
      </w:pPr>
      <w:r w:rsidRPr="00CC38A9">
        <w:tab/>
        <w:t>(4)</w:t>
      </w:r>
      <w:r w:rsidRPr="00CC38A9">
        <w:tab/>
        <w:t>Also, an action mentioned in an item of the table is not, or ceases to be, reviewable action if a circumstance mentioned in the item applies.</w:t>
      </w: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851"/>
        <w:gridCol w:w="3544"/>
        <w:gridCol w:w="2796"/>
      </w:tblGrid>
      <w:tr w:rsidR="003F0A9D" w:rsidRPr="00CC38A9" w:rsidTr="00105BCD">
        <w:trPr>
          <w:tblHeader/>
        </w:trPr>
        <w:tc>
          <w:tcPr>
            <w:tcW w:w="7191" w:type="dxa"/>
            <w:gridSpan w:val="3"/>
            <w:tcBorders>
              <w:top w:val="single" w:sz="12" w:space="0" w:color="auto"/>
              <w:left w:val="nil"/>
              <w:bottom w:val="single" w:sz="6" w:space="0" w:color="auto"/>
              <w:right w:val="nil"/>
            </w:tcBorders>
            <w:hideMark/>
          </w:tcPr>
          <w:p w:rsidR="003F0A9D" w:rsidRPr="00CC38A9" w:rsidRDefault="003F0A9D">
            <w:pPr>
              <w:pStyle w:val="Tabletext"/>
              <w:rPr>
                <w:b/>
              </w:rPr>
            </w:pPr>
            <w:r w:rsidRPr="00CC38A9">
              <w:rPr>
                <w:b/>
              </w:rPr>
              <w:t>Actions that are not, or cease to be, reviewable</w:t>
            </w:r>
          </w:p>
        </w:tc>
      </w:tr>
      <w:tr w:rsidR="003F0A9D" w:rsidRPr="00CC38A9" w:rsidTr="00105BCD">
        <w:trPr>
          <w:tblHeader/>
        </w:trPr>
        <w:tc>
          <w:tcPr>
            <w:tcW w:w="851" w:type="dxa"/>
            <w:tcBorders>
              <w:top w:val="single" w:sz="6" w:space="0" w:color="auto"/>
              <w:left w:val="nil"/>
              <w:bottom w:val="single" w:sz="12" w:space="0" w:color="auto"/>
              <w:right w:val="nil"/>
            </w:tcBorders>
            <w:hideMark/>
          </w:tcPr>
          <w:p w:rsidR="003F0A9D" w:rsidRPr="00CC38A9" w:rsidRDefault="003F0A9D">
            <w:pPr>
              <w:pStyle w:val="Tabletext"/>
              <w:rPr>
                <w:b/>
              </w:rPr>
            </w:pPr>
            <w:r w:rsidRPr="00CC38A9">
              <w:rPr>
                <w:b/>
              </w:rPr>
              <w:t>Item</w:t>
            </w:r>
          </w:p>
        </w:tc>
        <w:tc>
          <w:tcPr>
            <w:tcW w:w="3544" w:type="dxa"/>
            <w:tcBorders>
              <w:top w:val="single" w:sz="6" w:space="0" w:color="auto"/>
              <w:left w:val="nil"/>
              <w:bottom w:val="single" w:sz="12" w:space="0" w:color="auto"/>
              <w:right w:val="nil"/>
            </w:tcBorders>
            <w:hideMark/>
          </w:tcPr>
          <w:p w:rsidR="003F0A9D" w:rsidRPr="00CC38A9" w:rsidRDefault="003F0A9D">
            <w:pPr>
              <w:pStyle w:val="Tabletext"/>
              <w:rPr>
                <w:b/>
              </w:rPr>
            </w:pPr>
            <w:r w:rsidRPr="00CC38A9">
              <w:rPr>
                <w:b/>
              </w:rPr>
              <w:t>Action</w:t>
            </w:r>
          </w:p>
        </w:tc>
        <w:tc>
          <w:tcPr>
            <w:tcW w:w="2796" w:type="dxa"/>
            <w:tcBorders>
              <w:top w:val="single" w:sz="6" w:space="0" w:color="auto"/>
              <w:left w:val="nil"/>
              <w:bottom w:val="single" w:sz="12" w:space="0" w:color="auto"/>
              <w:right w:val="nil"/>
            </w:tcBorders>
            <w:hideMark/>
          </w:tcPr>
          <w:p w:rsidR="003F0A9D" w:rsidRPr="00CC38A9" w:rsidRDefault="003F0A9D">
            <w:pPr>
              <w:pStyle w:val="Tabletext"/>
              <w:rPr>
                <w:b/>
              </w:rPr>
            </w:pPr>
            <w:r w:rsidRPr="00CC38A9">
              <w:rPr>
                <w:b/>
              </w:rPr>
              <w:t>Circumstance</w:t>
            </w:r>
          </w:p>
        </w:tc>
      </w:tr>
      <w:tr w:rsidR="003F0A9D" w:rsidRPr="00CC38A9" w:rsidTr="00105BCD">
        <w:tc>
          <w:tcPr>
            <w:tcW w:w="851" w:type="dxa"/>
            <w:tcBorders>
              <w:top w:val="single" w:sz="12" w:space="0" w:color="auto"/>
              <w:left w:val="nil"/>
              <w:bottom w:val="single" w:sz="4" w:space="0" w:color="auto"/>
              <w:right w:val="nil"/>
            </w:tcBorders>
            <w:hideMark/>
          </w:tcPr>
          <w:p w:rsidR="003F0A9D" w:rsidRPr="00CC38A9" w:rsidRDefault="003F0A9D">
            <w:pPr>
              <w:pStyle w:val="Tabletext"/>
            </w:pPr>
            <w:r w:rsidRPr="00CC38A9">
              <w:t>1</w:t>
            </w:r>
          </w:p>
        </w:tc>
        <w:tc>
          <w:tcPr>
            <w:tcW w:w="3544" w:type="dxa"/>
            <w:tcBorders>
              <w:top w:val="single" w:sz="12" w:space="0" w:color="auto"/>
              <w:left w:val="nil"/>
              <w:bottom w:val="single" w:sz="4" w:space="0" w:color="auto"/>
              <w:right w:val="nil"/>
            </w:tcBorders>
            <w:hideMark/>
          </w:tcPr>
          <w:p w:rsidR="003F0A9D" w:rsidRPr="00CC38A9" w:rsidRDefault="003F0A9D">
            <w:pPr>
              <w:pStyle w:val="Tabletext"/>
            </w:pPr>
            <w:r w:rsidRPr="00CC38A9">
              <w:t xml:space="preserve">An application for primary review of an APS action made to an affected employee’s Agency Head under </w:t>
            </w:r>
            <w:proofErr w:type="spellStart"/>
            <w:r w:rsidRPr="00CC38A9">
              <w:t>subregulation</w:t>
            </w:r>
            <w:proofErr w:type="spellEnd"/>
            <w:r w:rsidR="00CC38A9">
              <w:t> </w:t>
            </w:r>
            <w:r w:rsidRPr="00CC38A9">
              <w:t>5.24(1)</w:t>
            </w:r>
          </w:p>
        </w:tc>
        <w:tc>
          <w:tcPr>
            <w:tcW w:w="2796" w:type="dxa"/>
            <w:tcBorders>
              <w:top w:val="single" w:sz="12" w:space="0" w:color="auto"/>
              <w:left w:val="nil"/>
              <w:bottom w:val="single" w:sz="4" w:space="0" w:color="auto"/>
              <w:right w:val="nil"/>
            </w:tcBorders>
            <w:hideMark/>
          </w:tcPr>
          <w:p w:rsidR="003F0A9D" w:rsidRPr="00CC38A9" w:rsidRDefault="003F0A9D">
            <w:pPr>
              <w:pStyle w:val="Tabletext"/>
            </w:pPr>
            <w:r w:rsidRPr="00CC38A9">
              <w:t>The application is not made within 120 days of the APS action</w:t>
            </w:r>
          </w:p>
        </w:tc>
      </w:tr>
      <w:tr w:rsidR="003F0A9D" w:rsidRPr="00CC38A9" w:rsidTr="00105BCD">
        <w:tc>
          <w:tcPr>
            <w:tcW w:w="851" w:type="dxa"/>
            <w:tcBorders>
              <w:top w:val="single" w:sz="4" w:space="0" w:color="auto"/>
              <w:left w:val="nil"/>
              <w:bottom w:val="single" w:sz="4" w:space="0" w:color="auto"/>
              <w:right w:val="nil"/>
            </w:tcBorders>
            <w:hideMark/>
          </w:tcPr>
          <w:p w:rsidR="003F0A9D" w:rsidRPr="00CC38A9" w:rsidRDefault="003F0A9D">
            <w:pPr>
              <w:pStyle w:val="Tabletext"/>
            </w:pPr>
            <w:r w:rsidRPr="00CC38A9">
              <w:t>2</w:t>
            </w:r>
          </w:p>
        </w:tc>
        <w:tc>
          <w:tcPr>
            <w:tcW w:w="3544" w:type="dxa"/>
            <w:tcBorders>
              <w:top w:val="single" w:sz="4" w:space="0" w:color="auto"/>
              <w:left w:val="nil"/>
              <w:bottom w:val="single" w:sz="4" w:space="0" w:color="auto"/>
              <w:right w:val="nil"/>
            </w:tcBorders>
            <w:hideMark/>
          </w:tcPr>
          <w:p w:rsidR="003F0A9D" w:rsidRPr="00CC38A9" w:rsidRDefault="003F0A9D">
            <w:pPr>
              <w:pStyle w:val="Tabletext"/>
            </w:pPr>
            <w:r w:rsidRPr="00CC38A9">
              <w:t>An application for primary review of an APS action made to the Merit Protection Commissioner under paragraph</w:t>
            </w:r>
            <w:r w:rsidR="00CC38A9">
              <w:t> </w:t>
            </w:r>
            <w:r w:rsidRPr="00CC38A9">
              <w:t>5.24(2)(a)</w:t>
            </w:r>
          </w:p>
        </w:tc>
        <w:tc>
          <w:tcPr>
            <w:tcW w:w="2796" w:type="dxa"/>
            <w:tcBorders>
              <w:top w:val="single" w:sz="4" w:space="0" w:color="auto"/>
              <w:left w:val="nil"/>
              <w:bottom w:val="single" w:sz="4" w:space="0" w:color="auto"/>
              <w:right w:val="nil"/>
            </w:tcBorders>
            <w:hideMark/>
          </w:tcPr>
          <w:p w:rsidR="003F0A9D" w:rsidRPr="00CC38A9" w:rsidRDefault="003F0A9D">
            <w:pPr>
              <w:pStyle w:val="Tabletext"/>
            </w:pPr>
            <w:r w:rsidRPr="00CC38A9">
              <w:t>The application is not made within 60 days of the determination that the affected employee has breached the Code of Conduct</w:t>
            </w:r>
          </w:p>
        </w:tc>
      </w:tr>
      <w:tr w:rsidR="003F0A9D" w:rsidRPr="00CC38A9" w:rsidTr="00105BCD">
        <w:tc>
          <w:tcPr>
            <w:tcW w:w="851" w:type="dxa"/>
            <w:tcBorders>
              <w:top w:val="single" w:sz="4" w:space="0" w:color="auto"/>
              <w:left w:val="nil"/>
              <w:bottom w:val="single" w:sz="4" w:space="0" w:color="auto"/>
              <w:right w:val="nil"/>
            </w:tcBorders>
            <w:hideMark/>
          </w:tcPr>
          <w:p w:rsidR="003F0A9D" w:rsidRPr="00CC38A9" w:rsidRDefault="003F0A9D">
            <w:pPr>
              <w:pStyle w:val="Tabletext"/>
            </w:pPr>
            <w:r w:rsidRPr="00CC38A9">
              <w:lastRenderedPageBreak/>
              <w:t>3</w:t>
            </w:r>
          </w:p>
        </w:tc>
        <w:tc>
          <w:tcPr>
            <w:tcW w:w="3544" w:type="dxa"/>
            <w:tcBorders>
              <w:top w:val="single" w:sz="4" w:space="0" w:color="auto"/>
              <w:left w:val="nil"/>
              <w:bottom w:val="single" w:sz="4" w:space="0" w:color="auto"/>
              <w:right w:val="nil"/>
            </w:tcBorders>
            <w:hideMark/>
          </w:tcPr>
          <w:p w:rsidR="003F0A9D" w:rsidRPr="00CC38A9" w:rsidRDefault="003F0A9D">
            <w:pPr>
              <w:pStyle w:val="Tabletext"/>
            </w:pPr>
            <w:r w:rsidRPr="00CC38A9">
              <w:t>An application for primary review of an APS action made to the Merit Protection Commissioner under paragraph</w:t>
            </w:r>
            <w:r w:rsidR="00CC38A9">
              <w:t> </w:t>
            </w:r>
            <w:r w:rsidRPr="00CC38A9">
              <w:t>5.24(2)(b)</w:t>
            </w:r>
          </w:p>
        </w:tc>
        <w:tc>
          <w:tcPr>
            <w:tcW w:w="2796" w:type="dxa"/>
            <w:tcBorders>
              <w:top w:val="single" w:sz="4" w:space="0" w:color="auto"/>
              <w:left w:val="nil"/>
              <w:bottom w:val="single" w:sz="4" w:space="0" w:color="auto"/>
              <w:right w:val="nil"/>
            </w:tcBorders>
            <w:hideMark/>
          </w:tcPr>
          <w:p w:rsidR="003F0A9D" w:rsidRPr="00CC38A9" w:rsidRDefault="003F0A9D">
            <w:pPr>
              <w:pStyle w:val="Tabletext"/>
            </w:pPr>
            <w:r w:rsidRPr="00CC38A9">
              <w:t>The application is not made within 60 days of the sanction for breach of the Code of Conduct being imposed</w:t>
            </w:r>
          </w:p>
        </w:tc>
      </w:tr>
      <w:tr w:rsidR="003F0A9D" w:rsidRPr="00CC38A9" w:rsidTr="00105BCD">
        <w:tc>
          <w:tcPr>
            <w:tcW w:w="851" w:type="dxa"/>
            <w:tcBorders>
              <w:top w:val="single" w:sz="4" w:space="0" w:color="auto"/>
              <w:left w:val="nil"/>
              <w:bottom w:val="single" w:sz="4" w:space="0" w:color="auto"/>
              <w:right w:val="nil"/>
            </w:tcBorders>
            <w:hideMark/>
          </w:tcPr>
          <w:p w:rsidR="003F0A9D" w:rsidRPr="00CC38A9" w:rsidRDefault="003F0A9D">
            <w:pPr>
              <w:pStyle w:val="Tabletext"/>
            </w:pPr>
            <w:r w:rsidRPr="00CC38A9">
              <w:t>4</w:t>
            </w:r>
          </w:p>
        </w:tc>
        <w:tc>
          <w:tcPr>
            <w:tcW w:w="3544" w:type="dxa"/>
            <w:tcBorders>
              <w:top w:val="single" w:sz="4" w:space="0" w:color="auto"/>
              <w:left w:val="nil"/>
              <w:bottom w:val="single" w:sz="4" w:space="0" w:color="auto"/>
              <w:right w:val="nil"/>
            </w:tcBorders>
            <w:hideMark/>
          </w:tcPr>
          <w:p w:rsidR="003F0A9D" w:rsidRPr="00CC38A9" w:rsidRDefault="003F0A9D">
            <w:pPr>
              <w:pStyle w:val="Tabletext"/>
            </w:pPr>
            <w:r w:rsidRPr="00CC38A9">
              <w:t xml:space="preserve">An application for primary review of an APS action made to the Merit Protection Commissioner under </w:t>
            </w:r>
            <w:proofErr w:type="spellStart"/>
            <w:r w:rsidRPr="00CC38A9">
              <w:t>subregulation</w:t>
            </w:r>
            <w:proofErr w:type="spellEnd"/>
            <w:r w:rsidR="00CC38A9">
              <w:t> </w:t>
            </w:r>
            <w:r w:rsidRPr="00CC38A9">
              <w:t>5.24(3)</w:t>
            </w:r>
          </w:p>
        </w:tc>
        <w:tc>
          <w:tcPr>
            <w:tcW w:w="2796" w:type="dxa"/>
            <w:tcBorders>
              <w:top w:val="single" w:sz="4" w:space="0" w:color="auto"/>
              <w:left w:val="nil"/>
              <w:bottom w:val="single" w:sz="4" w:space="0" w:color="auto"/>
              <w:right w:val="nil"/>
            </w:tcBorders>
            <w:hideMark/>
          </w:tcPr>
          <w:p w:rsidR="003F0A9D" w:rsidRPr="00CC38A9" w:rsidRDefault="003F0A9D">
            <w:pPr>
              <w:pStyle w:val="Tabletext"/>
            </w:pPr>
            <w:r w:rsidRPr="00CC38A9">
              <w:t>The application is not made within 60 days of the APS action</w:t>
            </w:r>
          </w:p>
        </w:tc>
      </w:tr>
      <w:tr w:rsidR="003F0A9D" w:rsidRPr="00CC38A9" w:rsidTr="00105BCD">
        <w:tc>
          <w:tcPr>
            <w:tcW w:w="851" w:type="dxa"/>
            <w:tcBorders>
              <w:top w:val="single" w:sz="4" w:space="0" w:color="auto"/>
              <w:left w:val="nil"/>
              <w:bottom w:val="single" w:sz="4" w:space="0" w:color="auto"/>
              <w:right w:val="nil"/>
            </w:tcBorders>
            <w:hideMark/>
          </w:tcPr>
          <w:p w:rsidR="003F0A9D" w:rsidRPr="00CC38A9" w:rsidRDefault="003F0A9D">
            <w:pPr>
              <w:pStyle w:val="Tabletext"/>
            </w:pPr>
            <w:r w:rsidRPr="00CC38A9">
              <w:t>5</w:t>
            </w:r>
          </w:p>
        </w:tc>
        <w:tc>
          <w:tcPr>
            <w:tcW w:w="3544" w:type="dxa"/>
            <w:tcBorders>
              <w:top w:val="single" w:sz="4" w:space="0" w:color="auto"/>
              <w:left w:val="nil"/>
              <w:bottom w:val="single" w:sz="4" w:space="0" w:color="auto"/>
              <w:right w:val="nil"/>
            </w:tcBorders>
            <w:hideMark/>
          </w:tcPr>
          <w:p w:rsidR="003F0A9D" w:rsidRPr="00CC38A9" w:rsidRDefault="003F0A9D">
            <w:pPr>
              <w:pStyle w:val="Tabletext"/>
            </w:pPr>
            <w:r w:rsidRPr="00CC38A9">
              <w:t>An application made to the Merit Protection Commissioner for secondary review of an APS action if the Agency Head has told the affected employee under regulation</w:t>
            </w:r>
            <w:r w:rsidR="00CC38A9">
              <w:t> </w:t>
            </w:r>
            <w:r w:rsidRPr="00CC38A9">
              <w:t>5.26 that the APS action is not reviewable</w:t>
            </w:r>
          </w:p>
        </w:tc>
        <w:tc>
          <w:tcPr>
            <w:tcW w:w="2796" w:type="dxa"/>
            <w:tcBorders>
              <w:top w:val="single" w:sz="4" w:space="0" w:color="auto"/>
              <w:left w:val="nil"/>
              <w:bottom w:val="single" w:sz="4" w:space="0" w:color="auto"/>
              <w:right w:val="nil"/>
            </w:tcBorders>
            <w:hideMark/>
          </w:tcPr>
          <w:p w:rsidR="003F0A9D" w:rsidRPr="00CC38A9" w:rsidRDefault="003F0A9D">
            <w:pPr>
              <w:pStyle w:val="Tabletext"/>
            </w:pPr>
            <w:r w:rsidRPr="00CC38A9">
              <w:t>The application is not made within 60 days of the affected employee being told that the APS action is not reviewable</w:t>
            </w:r>
          </w:p>
        </w:tc>
      </w:tr>
      <w:tr w:rsidR="003F0A9D" w:rsidRPr="00CC38A9" w:rsidTr="00105BCD">
        <w:tc>
          <w:tcPr>
            <w:tcW w:w="851" w:type="dxa"/>
            <w:tcBorders>
              <w:top w:val="single" w:sz="4" w:space="0" w:color="auto"/>
              <w:left w:val="nil"/>
              <w:bottom w:val="single" w:sz="4" w:space="0" w:color="auto"/>
              <w:right w:val="nil"/>
            </w:tcBorders>
            <w:hideMark/>
          </w:tcPr>
          <w:p w:rsidR="003F0A9D" w:rsidRPr="00CC38A9" w:rsidRDefault="003F0A9D">
            <w:pPr>
              <w:pStyle w:val="Tabletext"/>
            </w:pPr>
            <w:r w:rsidRPr="00CC38A9">
              <w:t>6</w:t>
            </w:r>
          </w:p>
        </w:tc>
        <w:tc>
          <w:tcPr>
            <w:tcW w:w="3544" w:type="dxa"/>
            <w:tcBorders>
              <w:top w:val="single" w:sz="4" w:space="0" w:color="auto"/>
              <w:left w:val="nil"/>
              <w:bottom w:val="single" w:sz="4" w:space="0" w:color="auto"/>
              <w:right w:val="nil"/>
            </w:tcBorders>
            <w:hideMark/>
          </w:tcPr>
          <w:p w:rsidR="003F0A9D" w:rsidRPr="00CC38A9" w:rsidRDefault="003F0A9D">
            <w:pPr>
              <w:pStyle w:val="Tabletext"/>
            </w:pPr>
            <w:r w:rsidRPr="00CC38A9">
              <w:t>An application made to the Merit Protection Commissioner for secondary review of an APS action if:</w:t>
            </w:r>
          </w:p>
          <w:p w:rsidR="003F0A9D" w:rsidRPr="00CC38A9" w:rsidRDefault="003F0A9D">
            <w:pPr>
              <w:pStyle w:val="Tablea"/>
            </w:pPr>
            <w:r w:rsidRPr="00CC38A9">
              <w:t>(a)</w:t>
            </w:r>
            <w:r w:rsidRPr="00CC38A9">
              <w:tab/>
              <w:t>the Agency Head has told the affected employee of the Agency Head’s decision</w:t>
            </w:r>
            <w:r w:rsidR="00A5176C" w:rsidRPr="00CC38A9">
              <w:t xml:space="preserve"> </w:t>
            </w:r>
            <w:r w:rsidRPr="00CC38A9">
              <w:t xml:space="preserve">under </w:t>
            </w:r>
            <w:proofErr w:type="spellStart"/>
            <w:r w:rsidRPr="00CC38A9">
              <w:t>subregulation</w:t>
            </w:r>
            <w:proofErr w:type="spellEnd"/>
            <w:r w:rsidR="00CC38A9">
              <w:t> </w:t>
            </w:r>
            <w:r w:rsidRPr="00CC38A9">
              <w:t>5.27(5); and</w:t>
            </w:r>
          </w:p>
          <w:p w:rsidR="003F0A9D" w:rsidRPr="00CC38A9" w:rsidRDefault="003F0A9D">
            <w:pPr>
              <w:pStyle w:val="Tablea"/>
            </w:pPr>
            <w:r w:rsidRPr="00CC38A9">
              <w:t>(b)</w:t>
            </w:r>
            <w:r w:rsidRPr="00CC38A9">
              <w:tab/>
              <w:t>the affected employee is dissatisfied with the decision</w:t>
            </w:r>
          </w:p>
        </w:tc>
        <w:tc>
          <w:tcPr>
            <w:tcW w:w="2796" w:type="dxa"/>
            <w:tcBorders>
              <w:top w:val="single" w:sz="4" w:space="0" w:color="auto"/>
              <w:left w:val="nil"/>
              <w:bottom w:val="single" w:sz="4" w:space="0" w:color="auto"/>
              <w:right w:val="nil"/>
            </w:tcBorders>
            <w:hideMark/>
          </w:tcPr>
          <w:p w:rsidR="003F0A9D" w:rsidRPr="00CC38A9" w:rsidRDefault="003F0A9D">
            <w:pPr>
              <w:pStyle w:val="Tabletext"/>
            </w:pPr>
            <w:r w:rsidRPr="00CC38A9">
              <w:t>The application is not made within 60 days of the affected employee being told of the Agency Head’s decision</w:t>
            </w:r>
          </w:p>
        </w:tc>
      </w:tr>
      <w:tr w:rsidR="003F0A9D" w:rsidRPr="00CC38A9" w:rsidTr="00105BCD">
        <w:tc>
          <w:tcPr>
            <w:tcW w:w="851" w:type="dxa"/>
            <w:tcBorders>
              <w:top w:val="single" w:sz="4" w:space="0" w:color="auto"/>
              <w:left w:val="nil"/>
              <w:bottom w:val="single" w:sz="12" w:space="0" w:color="auto"/>
              <w:right w:val="nil"/>
            </w:tcBorders>
            <w:hideMark/>
          </w:tcPr>
          <w:p w:rsidR="003F0A9D" w:rsidRPr="00CC38A9" w:rsidRDefault="003F0A9D">
            <w:pPr>
              <w:pStyle w:val="Tabletext"/>
            </w:pPr>
            <w:r w:rsidRPr="00CC38A9">
              <w:t>7</w:t>
            </w:r>
          </w:p>
        </w:tc>
        <w:tc>
          <w:tcPr>
            <w:tcW w:w="3544" w:type="dxa"/>
            <w:tcBorders>
              <w:top w:val="single" w:sz="4" w:space="0" w:color="auto"/>
              <w:left w:val="nil"/>
              <w:bottom w:val="single" w:sz="12" w:space="0" w:color="auto"/>
              <w:right w:val="nil"/>
            </w:tcBorders>
            <w:hideMark/>
          </w:tcPr>
          <w:p w:rsidR="003F0A9D" w:rsidRPr="00CC38A9" w:rsidRDefault="003F0A9D">
            <w:pPr>
              <w:pStyle w:val="Tabletext"/>
            </w:pPr>
            <w:r w:rsidRPr="00CC38A9">
              <w:t>An application made to the Merit Protection Commissioner for secondary review of an APS action</w:t>
            </w:r>
          </w:p>
        </w:tc>
        <w:tc>
          <w:tcPr>
            <w:tcW w:w="2796" w:type="dxa"/>
            <w:tcBorders>
              <w:top w:val="single" w:sz="4" w:space="0" w:color="auto"/>
              <w:left w:val="nil"/>
              <w:bottom w:val="single" w:sz="12" w:space="0" w:color="auto"/>
              <w:right w:val="nil"/>
            </w:tcBorders>
            <w:hideMark/>
          </w:tcPr>
          <w:p w:rsidR="003F0A9D" w:rsidRPr="00CC38A9" w:rsidRDefault="003F0A9D">
            <w:pPr>
              <w:pStyle w:val="Tabletext"/>
            </w:pPr>
            <w:r w:rsidRPr="00CC38A9">
              <w:t>The application for primary review of the action was an application referred to in item</w:t>
            </w:r>
            <w:r w:rsidR="00CC38A9">
              <w:t> </w:t>
            </w:r>
            <w:r w:rsidRPr="00CC38A9">
              <w:t>1</w:t>
            </w:r>
          </w:p>
        </w:tc>
      </w:tr>
    </w:tbl>
    <w:p w:rsidR="003F0A9D" w:rsidRPr="00CC38A9" w:rsidRDefault="003F0A9D" w:rsidP="003F0A9D">
      <w:pPr>
        <w:pStyle w:val="subsection"/>
      </w:pPr>
      <w:r w:rsidRPr="00CC38A9">
        <w:tab/>
        <w:t>(5)</w:t>
      </w:r>
      <w:r w:rsidRPr="00CC38A9">
        <w:tab/>
        <w:t xml:space="preserve">However, an action mentioned in </w:t>
      </w:r>
      <w:r w:rsidR="00A32069" w:rsidRPr="00CC38A9">
        <w:t xml:space="preserve">an item </w:t>
      </w:r>
      <w:r w:rsidR="001E2488" w:rsidRPr="00CC38A9">
        <w:t>of</w:t>
      </w:r>
      <w:r w:rsidR="00A32069" w:rsidRPr="00CC38A9">
        <w:t xml:space="preserve"> the table in </w:t>
      </w:r>
      <w:proofErr w:type="spellStart"/>
      <w:r w:rsidRPr="00CC38A9">
        <w:t>subregulation</w:t>
      </w:r>
      <w:proofErr w:type="spellEnd"/>
      <w:r w:rsidRPr="00CC38A9">
        <w:t xml:space="preserve"> (4) is reviewable action if the </w:t>
      </w:r>
      <w:r w:rsidR="00640B62" w:rsidRPr="00CC38A9">
        <w:t xml:space="preserve">person who is, or would be, conducting the review </w:t>
      </w:r>
      <w:r w:rsidRPr="00CC38A9">
        <w:t xml:space="preserve">considers that there are exceptional circumstances explaining the </w:t>
      </w:r>
      <w:r w:rsidR="009F0E5D" w:rsidRPr="00CC38A9">
        <w:t>failure to make an application within the period</w:t>
      </w:r>
      <w:r w:rsidR="00A32069" w:rsidRPr="00CC38A9">
        <w:t xml:space="preserve"> in </w:t>
      </w:r>
      <w:r w:rsidR="001E2488" w:rsidRPr="00CC38A9">
        <w:t>the</w:t>
      </w:r>
      <w:r w:rsidR="00A32069" w:rsidRPr="00CC38A9">
        <w:t xml:space="preserve"> item</w:t>
      </w:r>
      <w:r w:rsidRPr="00CC38A9">
        <w:t>.</w:t>
      </w:r>
    </w:p>
    <w:p w:rsidR="003F0A9D" w:rsidRPr="00CC38A9" w:rsidRDefault="003F0A9D" w:rsidP="003F0A9D">
      <w:pPr>
        <w:pStyle w:val="ItemHead"/>
        <w:rPr>
          <w:rFonts w:cs="Arial"/>
        </w:rPr>
      </w:pPr>
      <w:r w:rsidRPr="00CC38A9">
        <w:rPr>
          <w:rFonts w:cs="Arial"/>
          <w:noProof/>
        </w:rPr>
        <w:t>35</w:t>
      </w:r>
      <w:r w:rsidRPr="00CC38A9">
        <w:rPr>
          <w:rFonts w:cs="Arial"/>
        </w:rPr>
        <w:t xml:space="preserve">  Regulation</w:t>
      </w:r>
      <w:r w:rsidR="00CC38A9">
        <w:rPr>
          <w:rFonts w:cs="Arial"/>
        </w:rPr>
        <w:t> </w:t>
      </w:r>
      <w:r w:rsidRPr="00CC38A9">
        <w:rPr>
          <w:rFonts w:cs="Arial"/>
        </w:rPr>
        <w:t>5.23A</w:t>
      </w:r>
    </w:p>
    <w:p w:rsidR="003F0A9D" w:rsidRPr="00CC38A9" w:rsidRDefault="003F0A9D" w:rsidP="003F0A9D">
      <w:pPr>
        <w:pStyle w:val="Item"/>
      </w:pPr>
      <w:r w:rsidRPr="00CC38A9">
        <w:t>Repeal the regulation.</w:t>
      </w:r>
    </w:p>
    <w:p w:rsidR="003F0A9D" w:rsidRPr="00CC38A9" w:rsidRDefault="003F0A9D" w:rsidP="003F0A9D">
      <w:pPr>
        <w:pStyle w:val="ItemHead"/>
      </w:pPr>
      <w:r w:rsidRPr="00CC38A9">
        <w:lastRenderedPageBreak/>
        <w:t>36  Regulation</w:t>
      </w:r>
      <w:r w:rsidR="00CC38A9">
        <w:t> </w:t>
      </w:r>
      <w:r w:rsidRPr="00CC38A9">
        <w:t>5.26</w:t>
      </w:r>
    </w:p>
    <w:p w:rsidR="003F0A9D" w:rsidRPr="00CC38A9" w:rsidRDefault="00027A24" w:rsidP="003F0A9D">
      <w:pPr>
        <w:pStyle w:val="Item"/>
      </w:pPr>
      <w:r w:rsidRPr="00CC38A9">
        <w:t>Omit</w:t>
      </w:r>
      <w:r w:rsidR="003F0A9D" w:rsidRPr="00CC38A9">
        <w:t xml:space="preserve"> “</w:t>
      </w:r>
      <w:proofErr w:type="spellStart"/>
      <w:r w:rsidRPr="00CC38A9">
        <w:t>subregulation</w:t>
      </w:r>
      <w:proofErr w:type="spellEnd"/>
      <w:r w:rsidR="00CC38A9">
        <w:t> </w:t>
      </w:r>
      <w:r w:rsidRPr="00CC38A9">
        <w:t>5.23</w:t>
      </w:r>
      <w:r w:rsidR="003F0A9D" w:rsidRPr="00CC38A9">
        <w:t xml:space="preserve">(3)”, </w:t>
      </w:r>
      <w:r w:rsidR="00E471F7" w:rsidRPr="00CC38A9">
        <w:t>substitute</w:t>
      </w:r>
      <w:r w:rsidR="003F0A9D" w:rsidRPr="00CC38A9">
        <w:t xml:space="preserve"> “</w:t>
      </w:r>
      <w:proofErr w:type="spellStart"/>
      <w:r w:rsidRPr="00CC38A9">
        <w:t>subregulations</w:t>
      </w:r>
      <w:proofErr w:type="spellEnd"/>
      <w:r w:rsidRPr="00CC38A9">
        <w:t xml:space="preserve"> </w:t>
      </w:r>
      <w:r w:rsidR="00E471F7" w:rsidRPr="00CC38A9">
        <w:t>5.23</w:t>
      </w:r>
      <w:r w:rsidRPr="00CC38A9">
        <w:t xml:space="preserve">(3) </w:t>
      </w:r>
      <w:r w:rsidR="003F0A9D" w:rsidRPr="00CC38A9">
        <w:t>and (4)”</w:t>
      </w:r>
      <w:r w:rsidR="00A5176C" w:rsidRPr="00CC38A9">
        <w:t>.</w:t>
      </w:r>
    </w:p>
    <w:p w:rsidR="003F0A9D" w:rsidRPr="00CC38A9" w:rsidRDefault="003F0A9D" w:rsidP="003F0A9D">
      <w:pPr>
        <w:pStyle w:val="ItemHead"/>
      </w:pPr>
      <w:r w:rsidRPr="00CC38A9">
        <w:t xml:space="preserve">37  </w:t>
      </w:r>
      <w:proofErr w:type="spellStart"/>
      <w:r w:rsidRPr="00CC38A9">
        <w:t>Subregulation</w:t>
      </w:r>
      <w:proofErr w:type="spellEnd"/>
      <w:r w:rsidR="00CC38A9">
        <w:t> </w:t>
      </w:r>
      <w:r w:rsidRPr="00CC38A9">
        <w:t>5.27(1)</w:t>
      </w:r>
    </w:p>
    <w:p w:rsidR="003F0A9D" w:rsidRPr="00CC38A9" w:rsidRDefault="003F0A9D" w:rsidP="003F0A9D">
      <w:pPr>
        <w:pStyle w:val="Item"/>
      </w:pPr>
      <w:r w:rsidRPr="00CC38A9">
        <w:t xml:space="preserve">Repeal the </w:t>
      </w:r>
      <w:proofErr w:type="spellStart"/>
      <w:r w:rsidRPr="00CC38A9">
        <w:t>subregulation</w:t>
      </w:r>
      <w:proofErr w:type="spellEnd"/>
      <w:r w:rsidRPr="00CC38A9">
        <w:t>, substitute:</w:t>
      </w:r>
    </w:p>
    <w:p w:rsidR="003F0A9D" w:rsidRPr="00CC38A9" w:rsidRDefault="003F0A9D" w:rsidP="003F0A9D">
      <w:pPr>
        <w:pStyle w:val="subsection"/>
      </w:pPr>
      <w:r w:rsidRPr="00CC38A9">
        <w:tab/>
        <w:t>(1)</w:t>
      </w:r>
      <w:r w:rsidRPr="00CC38A9">
        <w:tab/>
        <w:t>If an Agency Head:</w:t>
      </w:r>
    </w:p>
    <w:p w:rsidR="003F0A9D" w:rsidRPr="00CC38A9" w:rsidRDefault="003F0A9D" w:rsidP="003F0A9D">
      <w:pPr>
        <w:pStyle w:val="paragraph"/>
      </w:pPr>
      <w:r w:rsidRPr="00CC38A9">
        <w:tab/>
        <w:t>(a)</w:t>
      </w:r>
      <w:r w:rsidRPr="00CC38A9">
        <w:tab/>
        <w:t>does not refer an application for review to the Merit Protection Commissioner; and</w:t>
      </w:r>
    </w:p>
    <w:p w:rsidR="003F0A9D" w:rsidRPr="00CC38A9" w:rsidRDefault="003F0A9D" w:rsidP="003F0A9D">
      <w:pPr>
        <w:pStyle w:val="paragraph"/>
      </w:pPr>
      <w:r w:rsidRPr="00CC38A9">
        <w:tab/>
        <w:t>(b)</w:t>
      </w:r>
      <w:r w:rsidRPr="00CC38A9">
        <w:tab/>
        <w:t>considers that the employee is entitled to review under this Division;</w:t>
      </w:r>
    </w:p>
    <w:p w:rsidR="003F0A9D" w:rsidRPr="00CC38A9" w:rsidRDefault="003F0A9D" w:rsidP="003F0A9D">
      <w:pPr>
        <w:pStyle w:val="subsection2"/>
      </w:pPr>
      <w:r w:rsidRPr="00CC38A9">
        <w:t>the Agency Head must review the action and attempt to resolve the employee’s concerns about the action.</w:t>
      </w:r>
    </w:p>
    <w:p w:rsidR="003F0A9D" w:rsidRPr="00CC38A9" w:rsidRDefault="003F0A9D" w:rsidP="003F0A9D">
      <w:pPr>
        <w:pStyle w:val="ItemHead"/>
        <w:rPr>
          <w:rFonts w:cs="Arial"/>
        </w:rPr>
      </w:pPr>
      <w:r w:rsidRPr="00CC38A9">
        <w:rPr>
          <w:rFonts w:cs="Arial"/>
          <w:noProof/>
        </w:rPr>
        <w:t>38</w:t>
      </w:r>
      <w:r w:rsidRPr="00CC38A9">
        <w:rPr>
          <w:rFonts w:cs="Arial"/>
        </w:rPr>
        <w:t xml:space="preserve">  </w:t>
      </w:r>
      <w:proofErr w:type="spellStart"/>
      <w:r w:rsidRPr="00CC38A9">
        <w:rPr>
          <w:rFonts w:cs="Arial"/>
        </w:rPr>
        <w:t>Subregulations</w:t>
      </w:r>
      <w:proofErr w:type="spellEnd"/>
      <w:r w:rsidR="00CC38A9">
        <w:rPr>
          <w:rFonts w:cs="Arial"/>
        </w:rPr>
        <w:t> </w:t>
      </w:r>
      <w:r w:rsidRPr="00CC38A9">
        <w:rPr>
          <w:rFonts w:cs="Arial"/>
        </w:rPr>
        <w:t>5.28(2), (3), (4) and (5)</w:t>
      </w:r>
    </w:p>
    <w:p w:rsidR="003F0A9D" w:rsidRPr="00CC38A9" w:rsidRDefault="003F0A9D" w:rsidP="003F0A9D">
      <w:pPr>
        <w:pStyle w:val="Item"/>
      </w:pPr>
      <w:r w:rsidRPr="00CC38A9">
        <w:t xml:space="preserve">Repeal the </w:t>
      </w:r>
      <w:proofErr w:type="spellStart"/>
      <w:r w:rsidRPr="00CC38A9">
        <w:t>subregulations</w:t>
      </w:r>
      <w:proofErr w:type="spellEnd"/>
      <w:r w:rsidRPr="00CC38A9">
        <w:t>, substitute:</w:t>
      </w:r>
    </w:p>
    <w:p w:rsidR="003F0A9D" w:rsidRPr="00CC38A9" w:rsidRDefault="003F0A9D" w:rsidP="003F0A9D">
      <w:pPr>
        <w:pStyle w:val="subsection"/>
      </w:pPr>
      <w:r w:rsidRPr="00CC38A9">
        <w:tab/>
        <w:t>(2)</w:t>
      </w:r>
      <w:r w:rsidRPr="00CC38A9">
        <w:tab/>
        <w:t>If the Merit Protection Commissioner considers that the employee is entitled to review under this Division, the Merit Protection Commissioner:</w:t>
      </w:r>
    </w:p>
    <w:p w:rsidR="003F0A9D" w:rsidRPr="00CC38A9" w:rsidRDefault="003F0A9D" w:rsidP="003F0A9D">
      <w:pPr>
        <w:pStyle w:val="paragraph"/>
      </w:pPr>
      <w:r w:rsidRPr="00CC38A9">
        <w:tab/>
        <w:t>(a)</w:t>
      </w:r>
      <w:r w:rsidRPr="00CC38A9">
        <w:tab/>
        <w:t>must review the action; and</w:t>
      </w:r>
    </w:p>
    <w:p w:rsidR="003F0A9D" w:rsidRPr="00CC38A9" w:rsidRDefault="003F0A9D" w:rsidP="003F0A9D">
      <w:pPr>
        <w:pStyle w:val="paragraph"/>
      </w:pPr>
      <w:r w:rsidRPr="00CC38A9">
        <w:tab/>
        <w:t>(b)</w:t>
      </w:r>
      <w:r w:rsidRPr="00CC38A9">
        <w:tab/>
        <w:t xml:space="preserve">may, subject to the minimum requirements mentioned in </w:t>
      </w:r>
      <w:proofErr w:type="spellStart"/>
      <w:r w:rsidRPr="00CC38A9">
        <w:t>subregulation</w:t>
      </w:r>
      <w:proofErr w:type="spellEnd"/>
      <w:r w:rsidR="00CC38A9">
        <w:t> </w:t>
      </w:r>
      <w:r w:rsidRPr="00CC38A9">
        <w:t>5.33(1), conduct the review in any manner the Merit Protection Commissioner thinks fit; and</w:t>
      </w:r>
    </w:p>
    <w:p w:rsidR="003F0A9D" w:rsidRPr="00CC38A9" w:rsidRDefault="003F0A9D" w:rsidP="003F0A9D">
      <w:pPr>
        <w:pStyle w:val="paragraph"/>
        <w:rPr>
          <w:color w:val="000000"/>
        </w:rPr>
      </w:pPr>
      <w:r w:rsidRPr="00CC38A9">
        <w:rPr>
          <w:color w:val="000000"/>
        </w:rPr>
        <w:tab/>
        <w:t>(c)</w:t>
      </w:r>
      <w:r w:rsidRPr="00CC38A9">
        <w:rPr>
          <w:color w:val="000000"/>
        </w:rPr>
        <w:tab/>
        <w:t>must make a recommendation to the Agency Head, in writing, about the action; and</w:t>
      </w:r>
    </w:p>
    <w:p w:rsidR="003F0A9D" w:rsidRPr="00CC38A9" w:rsidRDefault="003F0A9D" w:rsidP="003F0A9D">
      <w:pPr>
        <w:pStyle w:val="paragraph"/>
        <w:rPr>
          <w:color w:val="000000"/>
        </w:rPr>
      </w:pPr>
      <w:r w:rsidRPr="00CC38A9">
        <w:rPr>
          <w:color w:val="000000"/>
        </w:rPr>
        <w:tab/>
        <w:t>(d)</w:t>
      </w:r>
      <w:r w:rsidRPr="00CC38A9">
        <w:rPr>
          <w:color w:val="000000"/>
        </w:rPr>
        <w:tab/>
        <w:t>must tell the Agency Head, in writing, the reasons for the recommendation; and</w:t>
      </w:r>
    </w:p>
    <w:p w:rsidR="003F0A9D" w:rsidRPr="00CC38A9" w:rsidRDefault="003F0A9D" w:rsidP="003F0A9D">
      <w:pPr>
        <w:pStyle w:val="paragraph"/>
        <w:rPr>
          <w:color w:val="000000"/>
        </w:rPr>
      </w:pPr>
      <w:r w:rsidRPr="00CC38A9">
        <w:rPr>
          <w:color w:val="000000"/>
        </w:rPr>
        <w:tab/>
        <w:t>(e)</w:t>
      </w:r>
      <w:r w:rsidRPr="00CC38A9">
        <w:rPr>
          <w:color w:val="000000"/>
        </w:rPr>
        <w:tab/>
        <w:t>must tell the employee</w:t>
      </w:r>
      <w:r w:rsidR="00DA1F76" w:rsidRPr="00CC38A9">
        <w:rPr>
          <w:color w:val="000000"/>
        </w:rPr>
        <w:t>,</w:t>
      </w:r>
      <w:r w:rsidRPr="00CC38A9">
        <w:rPr>
          <w:color w:val="000000"/>
        </w:rPr>
        <w:t xml:space="preserve"> in writing</w:t>
      </w:r>
      <w:r w:rsidR="00DA1F76" w:rsidRPr="00CC38A9">
        <w:rPr>
          <w:color w:val="000000"/>
        </w:rPr>
        <w:t>,</w:t>
      </w:r>
      <w:r w:rsidRPr="00CC38A9">
        <w:rPr>
          <w:color w:val="000000"/>
        </w:rPr>
        <w:t xml:space="preserve"> of the recommendation and reasons given to the Agency Head.</w:t>
      </w:r>
    </w:p>
    <w:p w:rsidR="003F0A9D" w:rsidRPr="00CC38A9" w:rsidRDefault="003F0A9D" w:rsidP="003F0A9D">
      <w:pPr>
        <w:pStyle w:val="ItemHead"/>
        <w:rPr>
          <w:rFonts w:cs="Arial"/>
        </w:rPr>
      </w:pPr>
      <w:r w:rsidRPr="00CC38A9">
        <w:rPr>
          <w:rFonts w:cs="Arial"/>
        </w:rPr>
        <w:t>39  Regulation</w:t>
      </w:r>
      <w:r w:rsidR="00CC38A9">
        <w:rPr>
          <w:rFonts w:cs="Arial"/>
        </w:rPr>
        <w:t> </w:t>
      </w:r>
      <w:r w:rsidRPr="00CC38A9">
        <w:rPr>
          <w:rFonts w:cs="Arial"/>
        </w:rPr>
        <w:t>5.31</w:t>
      </w:r>
    </w:p>
    <w:p w:rsidR="003F0A9D" w:rsidRPr="00CC38A9" w:rsidRDefault="003F0A9D" w:rsidP="003F0A9D">
      <w:pPr>
        <w:pStyle w:val="Item"/>
      </w:pPr>
      <w:r w:rsidRPr="00CC38A9">
        <w:t>Repeal the regulation, substitute:</w:t>
      </w:r>
    </w:p>
    <w:p w:rsidR="003F0A9D" w:rsidRPr="00CC38A9" w:rsidRDefault="003F0A9D" w:rsidP="003F0A9D">
      <w:pPr>
        <w:pStyle w:val="ActHead5"/>
      </w:pPr>
      <w:bookmarkStart w:id="24" w:name="_Toc359322684"/>
      <w:r w:rsidRPr="00CC38A9">
        <w:rPr>
          <w:rStyle w:val="CharSectno"/>
        </w:rPr>
        <w:t>5.31</w:t>
      </w:r>
      <w:r w:rsidRPr="00CC38A9">
        <w:t xml:space="preserve">  Conduct of review</w:t>
      </w:r>
      <w:bookmarkEnd w:id="24"/>
    </w:p>
    <w:p w:rsidR="003F0A9D" w:rsidRPr="00CC38A9" w:rsidRDefault="003F0A9D" w:rsidP="003F0A9D">
      <w:pPr>
        <w:pStyle w:val="subsection"/>
      </w:pPr>
      <w:r w:rsidRPr="00CC38A9">
        <w:tab/>
      </w:r>
      <w:r w:rsidRPr="00CC38A9">
        <w:tab/>
        <w:t>If the Merit Protection Commissioner considers that the employee is entitled to review under this Division, the Merit Protection Commissioner:</w:t>
      </w:r>
    </w:p>
    <w:p w:rsidR="003F0A9D" w:rsidRPr="00CC38A9" w:rsidRDefault="003F0A9D" w:rsidP="003F0A9D">
      <w:pPr>
        <w:pStyle w:val="paragraph"/>
      </w:pPr>
      <w:r w:rsidRPr="00CC38A9">
        <w:lastRenderedPageBreak/>
        <w:tab/>
        <w:t>(a)</w:t>
      </w:r>
      <w:r w:rsidRPr="00CC38A9">
        <w:tab/>
        <w:t>must review the action; and</w:t>
      </w:r>
    </w:p>
    <w:p w:rsidR="003F0A9D" w:rsidRPr="00CC38A9" w:rsidRDefault="003F0A9D" w:rsidP="003F0A9D">
      <w:pPr>
        <w:pStyle w:val="paragraph"/>
      </w:pPr>
      <w:r w:rsidRPr="00CC38A9">
        <w:tab/>
        <w:t>(b)</w:t>
      </w:r>
      <w:r w:rsidRPr="00CC38A9">
        <w:tab/>
        <w:t xml:space="preserve">may, subject to the minimum requirements mentioned in </w:t>
      </w:r>
      <w:proofErr w:type="spellStart"/>
      <w:r w:rsidRPr="00CC38A9">
        <w:t>subregulation</w:t>
      </w:r>
      <w:proofErr w:type="spellEnd"/>
      <w:r w:rsidR="00CC38A9">
        <w:t> </w:t>
      </w:r>
      <w:r w:rsidRPr="00CC38A9">
        <w:t>5.33(1), conduct the review in any manner the Merit Protection Commissioner thinks fit; and</w:t>
      </w:r>
    </w:p>
    <w:p w:rsidR="003F0A9D" w:rsidRPr="00CC38A9" w:rsidRDefault="003F0A9D" w:rsidP="003F0A9D">
      <w:pPr>
        <w:pStyle w:val="paragraph"/>
        <w:rPr>
          <w:color w:val="000000"/>
        </w:rPr>
      </w:pPr>
      <w:r w:rsidRPr="00CC38A9">
        <w:rPr>
          <w:color w:val="000000"/>
        </w:rPr>
        <w:tab/>
        <w:t>(c)</w:t>
      </w:r>
      <w:r w:rsidRPr="00CC38A9">
        <w:rPr>
          <w:color w:val="000000"/>
        </w:rPr>
        <w:tab/>
        <w:t>must make a recommendation about the action; and</w:t>
      </w:r>
    </w:p>
    <w:p w:rsidR="003F0A9D" w:rsidRPr="00CC38A9" w:rsidRDefault="003F0A9D" w:rsidP="003F0A9D">
      <w:pPr>
        <w:pStyle w:val="paragraph"/>
        <w:rPr>
          <w:color w:val="000000"/>
        </w:rPr>
      </w:pPr>
      <w:r w:rsidRPr="00CC38A9">
        <w:rPr>
          <w:color w:val="000000"/>
        </w:rPr>
        <w:tab/>
        <w:t>(d)</w:t>
      </w:r>
      <w:r w:rsidRPr="00CC38A9">
        <w:rPr>
          <w:color w:val="000000"/>
        </w:rPr>
        <w:tab/>
        <w:t xml:space="preserve">must tell the Agency Head, in writing, the </w:t>
      </w:r>
      <w:r w:rsidR="00C06C0E" w:rsidRPr="00CC38A9">
        <w:rPr>
          <w:color w:val="000000"/>
        </w:rPr>
        <w:t xml:space="preserve">recommendation and </w:t>
      </w:r>
      <w:r w:rsidRPr="00CC38A9">
        <w:rPr>
          <w:color w:val="000000"/>
        </w:rPr>
        <w:t>reasons for the recommendation; and</w:t>
      </w:r>
    </w:p>
    <w:p w:rsidR="003F0A9D" w:rsidRPr="00CC38A9" w:rsidRDefault="003F0A9D" w:rsidP="003F0A9D">
      <w:pPr>
        <w:pStyle w:val="paragraph"/>
        <w:rPr>
          <w:color w:val="000000"/>
        </w:rPr>
      </w:pPr>
      <w:r w:rsidRPr="00CC38A9">
        <w:rPr>
          <w:color w:val="000000"/>
        </w:rPr>
        <w:tab/>
        <w:t>(e)</w:t>
      </w:r>
      <w:r w:rsidRPr="00CC38A9">
        <w:rPr>
          <w:color w:val="000000"/>
        </w:rPr>
        <w:tab/>
        <w:t>must tell the employee</w:t>
      </w:r>
      <w:r w:rsidR="00DA1F76" w:rsidRPr="00CC38A9">
        <w:rPr>
          <w:color w:val="000000"/>
        </w:rPr>
        <w:t>,</w:t>
      </w:r>
      <w:r w:rsidRPr="00CC38A9">
        <w:rPr>
          <w:color w:val="000000"/>
        </w:rPr>
        <w:t xml:space="preserve"> in writing</w:t>
      </w:r>
      <w:r w:rsidR="00DA1F76" w:rsidRPr="00CC38A9">
        <w:rPr>
          <w:color w:val="000000"/>
        </w:rPr>
        <w:t>,</w:t>
      </w:r>
      <w:r w:rsidRPr="00CC38A9">
        <w:rPr>
          <w:color w:val="000000"/>
        </w:rPr>
        <w:t xml:space="preserve"> of the recommendation and reasons given to the Agency Head.</w:t>
      </w:r>
    </w:p>
    <w:p w:rsidR="003F0A9D" w:rsidRPr="00CC38A9" w:rsidRDefault="003F0A9D" w:rsidP="003F0A9D">
      <w:pPr>
        <w:pStyle w:val="ItemHead"/>
        <w:rPr>
          <w:rFonts w:cs="Arial"/>
        </w:rPr>
      </w:pPr>
      <w:r w:rsidRPr="00CC38A9">
        <w:rPr>
          <w:rFonts w:cs="Arial"/>
          <w:noProof/>
        </w:rPr>
        <w:t>40</w:t>
      </w:r>
      <w:r w:rsidRPr="00CC38A9">
        <w:rPr>
          <w:rFonts w:cs="Arial"/>
        </w:rPr>
        <w:t xml:space="preserve">  After </w:t>
      </w:r>
      <w:proofErr w:type="spellStart"/>
      <w:r w:rsidRPr="00CC38A9">
        <w:rPr>
          <w:rFonts w:cs="Arial"/>
        </w:rPr>
        <w:t>subregulation</w:t>
      </w:r>
      <w:proofErr w:type="spellEnd"/>
      <w:r w:rsidR="00CC38A9">
        <w:rPr>
          <w:rFonts w:cs="Arial"/>
        </w:rPr>
        <w:t> </w:t>
      </w:r>
      <w:r w:rsidRPr="00CC38A9">
        <w:rPr>
          <w:rFonts w:cs="Arial"/>
        </w:rPr>
        <w:t>5.32(2)</w:t>
      </w:r>
    </w:p>
    <w:p w:rsidR="003F0A9D" w:rsidRPr="00CC38A9" w:rsidRDefault="003F0A9D" w:rsidP="003F0A9D">
      <w:pPr>
        <w:pStyle w:val="Item"/>
      </w:pPr>
      <w:r w:rsidRPr="00CC38A9">
        <w:t>Insert:</w:t>
      </w:r>
    </w:p>
    <w:p w:rsidR="003F0A9D" w:rsidRPr="00CC38A9" w:rsidRDefault="003F0A9D" w:rsidP="003F0A9D">
      <w:pPr>
        <w:pStyle w:val="subsection"/>
      </w:pPr>
      <w:r w:rsidRPr="00CC38A9">
        <w:tab/>
        <w:t>(2A)</w:t>
      </w:r>
      <w:r w:rsidRPr="00CC38A9">
        <w:tab/>
        <w:t>If the Agency Head acts in accordance with the recommendation, the Agency Head is not required to seek the view of the employee before acting on the recommendation.</w:t>
      </w:r>
    </w:p>
    <w:p w:rsidR="003F0A9D" w:rsidRPr="00CC38A9" w:rsidRDefault="003F0A9D" w:rsidP="003F0A9D">
      <w:pPr>
        <w:pStyle w:val="notetext"/>
      </w:pPr>
      <w:r w:rsidRPr="00CC38A9">
        <w:t>Note:</w:t>
      </w:r>
      <w:r w:rsidRPr="00CC38A9">
        <w:tab/>
        <w:t>The views of the APS employee have already been sought by the Merit Protection Commissioner during the review in accordance with the principles of procedural fairness.</w:t>
      </w:r>
    </w:p>
    <w:p w:rsidR="003F0A9D" w:rsidRPr="00CC38A9" w:rsidRDefault="003F0A9D" w:rsidP="003F0A9D">
      <w:pPr>
        <w:pStyle w:val="ItemHead"/>
        <w:rPr>
          <w:rFonts w:cs="Arial"/>
        </w:rPr>
      </w:pPr>
      <w:r w:rsidRPr="00CC38A9">
        <w:rPr>
          <w:rFonts w:cs="Arial"/>
          <w:noProof/>
        </w:rPr>
        <w:t>41</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5.33(2)</w:t>
      </w:r>
    </w:p>
    <w:p w:rsidR="003F0A9D" w:rsidRPr="00CC38A9" w:rsidRDefault="003F0A9D" w:rsidP="003F0A9D">
      <w:pPr>
        <w:pStyle w:val="Item"/>
      </w:pPr>
      <w:r w:rsidRPr="00CC38A9">
        <w:t>Omit “a person or committee conducting a review under regulation</w:t>
      </w:r>
      <w:r w:rsidR="00CC38A9">
        <w:t> </w:t>
      </w:r>
      <w:r w:rsidRPr="00CC38A9">
        <w:t xml:space="preserve">5.28 or 5.31”, </w:t>
      </w:r>
      <w:r w:rsidR="00E471F7" w:rsidRPr="00CC38A9">
        <w:t>substitute</w:t>
      </w:r>
      <w:r w:rsidRPr="00CC38A9">
        <w:t xml:space="preserve"> “the Merit Protection Commissioner”.</w:t>
      </w:r>
    </w:p>
    <w:p w:rsidR="003F0A9D" w:rsidRPr="00CC38A9" w:rsidRDefault="003F0A9D" w:rsidP="003F0A9D">
      <w:pPr>
        <w:pStyle w:val="ItemHead"/>
        <w:rPr>
          <w:rFonts w:cs="Arial"/>
        </w:rPr>
      </w:pPr>
      <w:r w:rsidRPr="00CC38A9">
        <w:rPr>
          <w:rFonts w:cs="Arial"/>
          <w:noProof/>
        </w:rPr>
        <w:t>42</w:t>
      </w:r>
      <w:r w:rsidRPr="00CC38A9">
        <w:rPr>
          <w:rFonts w:cs="Arial"/>
        </w:rPr>
        <w:t xml:space="preserve">  Regulation</w:t>
      </w:r>
      <w:r w:rsidR="00CC38A9">
        <w:rPr>
          <w:rFonts w:cs="Arial"/>
        </w:rPr>
        <w:t> </w:t>
      </w:r>
      <w:r w:rsidRPr="00CC38A9">
        <w:rPr>
          <w:rFonts w:cs="Arial"/>
        </w:rPr>
        <w:t>5.34</w:t>
      </w:r>
    </w:p>
    <w:p w:rsidR="003F0A9D" w:rsidRPr="00CC38A9" w:rsidRDefault="003F0A9D" w:rsidP="003F0A9D">
      <w:pPr>
        <w:pStyle w:val="Item"/>
      </w:pPr>
      <w:r w:rsidRPr="00CC38A9">
        <w:t>Repeal the regulation.</w:t>
      </w:r>
    </w:p>
    <w:p w:rsidR="003F0A9D" w:rsidRPr="00CC38A9" w:rsidRDefault="003F0A9D" w:rsidP="003F0A9D">
      <w:pPr>
        <w:pStyle w:val="ItemHead"/>
        <w:rPr>
          <w:rFonts w:cs="Arial"/>
        </w:rPr>
      </w:pPr>
      <w:r w:rsidRPr="00CC38A9">
        <w:rPr>
          <w:rFonts w:cs="Arial"/>
          <w:noProof/>
        </w:rPr>
        <w:t>43</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5.35(1)</w:t>
      </w:r>
    </w:p>
    <w:p w:rsidR="003F0A9D" w:rsidRPr="00CC38A9" w:rsidRDefault="003F0A9D" w:rsidP="003F0A9D">
      <w:pPr>
        <w:pStyle w:val="Item"/>
      </w:pPr>
      <w:r w:rsidRPr="00CC38A9">
        <w:t xml:space="preserve">Omit “A person or committee carrying out a review under this Division”, </w:t>
      </w:r>
      <w:r w:rsidR="00E471F7" w:rsidRPr="00CC38A9">
        <w:t>substitute</w:t>
      </w:r>
      <w:r w:rsidRPr="00CC38A9">
        <w:t xml:space="preserve"> “The Merit Protection Commissioner”.</w:t>
      </w:r>
    </w:p>
    <w:p w:rsidR="003F0A9D" w:rsidRPr="00CC38A9" w:rsidRDefault="003F0A9D" w:rsidP="003F0A9D">
      <w:pPr>
        <w:pStyle w:val="ItemHead"/>
        <w:rPr>
          <w:rFonts w:cs="Arial"/>
        </w:rPr>
      </w:pPr>
      <w:r w:rsidRPr="00CC38A9">
        <w:rPr>
          <w:rFonts w:cs="Arial"/>
          <w:noProof/>
        </w:rPr>
        <w:t>44</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5.37(1)</w:t>
      </w:r>
    </w:p>
    <w:p w:rsidR="003F0A9D" w:rsidRPr="00CC38A9" w:rsidRDefault="003F0A9D" w:rsidP="003F0A9D">
      <w:pPr>
        <w:pStyle w:val="Item"/>
      </w:pPr>
      <w:r w:rsidRPr="00CC38A9">
        <w:t xml:space="preserve">Omit “must not obstruct a person or committee conducting a review in carrying out its”, </w:t>
      </w:r>
      <w:r w:rsidR="00E471F7" w:rsidRPr="00CC38A9">
        <w:t>substitute</w:t>
      </w:r>
      <w:r w:rsidRPr="00CC38A9">
        <w:t xml:space="preserve"> “commits an offence if the person obstructs a person conducting a review in carrying out his or her”.</w:t>
      </w:r>
    </w:p>
    <w:p w:rsidR="003F0A9D" w:rsidRPr="00CC38A9" w:rsidRDefault="003F0A9D" w:rsidP="003F0A9D">
      <w:pPr>
        <w:pStyle w:val="ItemHead"/>
        <w:rPr>
          <w:rFonts w:cs="Arial"/>
        </w:rPr>
      </w:pPr>
      <w:r w:rsidRPr="00CC38A9">
        <w:rPr>
          <w:rFonts w:cs="Arial"/>
          <w:noProof/>
        </w:rPr>
        <w:t>45</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5.37(2)</w:t>
      </w:r>
    </w:p>
    <w:p w:rsidR="003F0A9D" w:rsidRPr="00CC38A9" w:rsidRDefault="00C06C0E" w:rsidP="003F0A9D">
      <w:pPr>
        <w:pStyle w:val="Item"/>
      </w:pPr>
      <w:r w:rsidRPr="00CC38A9">
        <w:t>O</w:t>
      </w:r>
      <w:r w:rsidR="003F0A9D" w:rsidRPr="00CC38A9">
        <w:t>mit “or committee”.</w:t>
      </w:r>
    </w:p>
    <w:p w:rsidR="003F0A9D" w:rsidRPr="00CC38A9" w:rsidRDefault="003F0A9D" w:rsidP="003F0A9D">
      <w:pPr>
        <w:pStyle w:val="ItemHead"/>
        <w:rPr>
          <w:rFonts w:cs="Arial"/>
        </w:rPr>
      </w:pPr>
      <w:r w:rsidRPr="00CC38A9">
        <w:rPr>
          <w:rFonts w:cs="Arial"/>
          <w:noProof/>
        </w:rPr>
        <w:lastRenderedPageBreak/>
        <w:t>46</w:t>
      </w:r>
      <w:r w:rsidRPr="00CC38A9">
        <w:rPr>
          <w:rFonts w:cs="Arial"/>
        </w:rPr>
        <w:t xml:space="preserve">  Part</w:t>
      </w:r>
      <w:r w:rsidR="00CC38A9">
        <w:rPr>
          <w:rFonts w:cs="Arial"/>
        </w:rPr>
        <w:t> </w:t>
      </w:r>
      <w:r w:rsidRPr="00CC38A9">
        <w:rPr>
          <w:rFonts w:cs="Arial"/>
        </w:rPr>
        <w:t>6 (heading)</w:t>
      </w:r>
    </w:p>
    <w:p w:rsidR="003F0A9D" w:rsidRPr="00CC38A9" w:rsidRDefault="003F0A9D" w:rsidP="003F0A9D">
      <w:pPr>
        <w:pStyle w:val="Item"/>
      </w:pPr>
      <w:r w:rsidRPr="00CC38A9">
        <w:t>Repeal the heading, substitute:</w:t>
      </w:r>
    </w:p>
    <w:p w:rsidR="003F0A9D" w:rsidRPr="00CC38A9" w:rsidRDefault="003F0A9D" w:rsidP="003F0A9D">
      <w:pPr>
        <w:pStyle w:val="ActHead2"/>
        <w:rPr>
          <w:rFonts w:eastAsiaTheme="minorHAnsi"/>
        </w:rPr>
      </w:pPr>
      <w:bookmarkStart w:id="25" w:name="f_Check_Lines_above"/>
      <w:bookmarkStart w:id="26" w:name="_Toc359322685"/>
      <w:bookmarkEnd w:id="25"/>
      <w:r w:rsidRPr="00CC38A9">
        <w:rPr>
          <w:rStyle w:val="CharPartNo"/>
          <w:rFonts w:eastAsiaTheme="minorHAnsi"/>
        </w:rPr>
        <w:t>Part</w:t>
      </w:r>
      <w:r w:rsidR="00CC38A9">
        <w:rPr>
          <w:rStyle w:val="CharPartNo"/>
          <w:rFonts w:eastAsiaTheme="minorHAnsi"/>
        </w:rPr>
        <w:t> </w:t>
      </w:r>
      <w:r w:rsidRPr="00CC38A9">
        <w:rPr>
          <w:rStyle w:val="CharPartNo"/>
          <w:rFonts w:eastAsiaTheme="minorHAnsi"/>
        </w:rPr>
        <w:t>6</w:t>
      </w:r>
      <w:r w:rsidRPr="00CC38A9">
        <w:t>—</w:t>
      </w:r>
      <w:r w:rsidRPr="00CC38A9">
        <w:rPr>
          <w:rStyle w:val="CharPartText"/>
          <w:rFonts w:eastAsiaTheme="minorHAnsi"/>
        </w:rPr>
        <w:t>The Australian Public Service Commissioner</w:t>
      </w:r>
      <w:bookmarkEnd w:id="26"/>
    </w:p>
    <w:p w:rsidR="00B85DF5" w:rsidRPr="00CC38A9" w:rsidRDefault="00B85DF5" w:rsidP="00B85DF5">
      <w:pPr>
        <w:pStyle w:val="ItemHead"/>
        <w:rPr>
          <w:rFonts w:eastAsiaTheme="minorHAnsi"/>
        </w:rPr>
      </w:pPr>
      <w:r w:rsidRPr="00CC38A9">
        <w:rPr>
          <w:rFonts w:eastAsiaTheme="minorHAnsi"/>
        </w:rPr>
        <w:t>4</w:t>
      </w:r>
      <w:r w:rsidR="006665C2" w:rsidRPr="00CC38A9">
        <w:rPr>
          <w:rFonts w:eastAsiaTheme="minorHAnsi"/>
        </w:rPr>
        <w:t>7</w:t>
      </w:r>
      <w:r w:rsidRPr="00CC38A9">
        <w:rPr>
          <w:rFonts w:eastAsiaTheme="minorHAnsi"/>
        </w:rPr>
        <w:t xml:space="preserve">  Part</w:t>
      </w:r>
      <w:r w:rsidR="00CC38A9">
        <w:rPr>
          <w:rFonts w:eastAsiaTheme="minorHAnsi"/>
        </w:rPr>
        <w:t> </w:t>
      </w:r>
      <w:r w:rsidRPr="00CC38A9">
        <w:rPr>
          <w:rFonts w:eastAsiaTheme="minorHAnsi"/>
        </w:rPr>
        <w:t>6 (note to heading)</w:t>
      </w:r>
    </w:p>
    <w:p w:rsidR="00B85DF5" w:rsidRPr="00CC38A9" w:rsidRDefault="00B85DF5" w:rsidP="00B85DF5">
      <w:pPr>
        <w:pStyle w:val="Item"/>
        <w:rPr>
          <w:rFonts w:eastAsiaTheme="minorHAnsi"/>
        </w:rPr>
      </w:pPr>
      <w:r w:rsidRPr="00CC38A9">
        <w:rPr>
          <w:rFonts w:eastAsiaTheme="minorHAnsi"/>
        </w:rPr>
        <w:t>Repeal the note, substitute:</w:t>
      </w:r>
    </w:p>
    <w:p w:rsidR="00426A64" w:rsidRPr="00CC38A9" w:rsidRDefault="00426A64" w:rsidP="00426A64">
      <w:pPr>
        <w:pStyle w:val="notetext"/>
      </w:pPr>
      <w:r w:rsidRPr="00CC38A9">
        <w:t>Note:</w:t>
      </w:r>
      <w:r w:rsidRPr="00CC38A9">
        <w:tab/>
        <w:t xml:space="preserve">Other functions of the </w:t>
      </w:r>
      <w:r w:rsidR="00217586" w:rsidRPr="00CC38A9">
        <w:t xml:space="preserve">Australian Public Service Commissioner </w:t>
      </w:r>
      <w:r w:rsidRPr="00CC38A9">
        <w:t>are set out in the following regulations:</w:t>
      </w:r>
    </w:p>
    <w:p w:rsidR="008C3056" w:rsidRPr="00CC38A9" w:rsidRDefault="00426A64" w:rsidP="008C3056">
      <w:pPr>
        <w:pStyle w:val="notepara"/>
      </w:pPr>
      <w:r w:rsidRPr="00CC38A9">
        <w:t>(a)</w:t>
      </w:r>
      <w:r w:rsidRPr="00CC38A9">
        <w:tab/>
      </w:r>
      <w:r w:rsidR="00E96B4D" w:rsidRPr="00CC38A9">
        <w:t>regulations</w:t>
      </w:r>
      <w:r w:rsidR="00CC38A9">
        <w:t> </w:t>
      </w:r>
      <w:r w:rsidR="00E96B4D" w:rsidRPr="00CC38A9">
        <w:t>2.5 and 2.7—</w:t>
      </w:r>
      <w:proofErr w:type="spellStart"/>
      <w:r w:rsidR="00E96B4D" w:rsidRPr="00CC38A9">
        <w:t>whistleblow</w:t>
      </w:r>
      <w:r w:rsidR="00B85DF5" w:rsidRPr="00CC38A9">
        <w:t>er</w:t>
      </w:r>
      <w:proofErr w:type="spellEnd"/>
      <w:r w:rsidR="00E96B4D" w:rsidRPr="00CC38A9">
        <w:t xml:space="preserve"> reports;</w:t>
      </w:r>
    </w:p>
    <w:p w:rsidR="008C3056" w:rsidRPr="00CC38A9" w:rsidRDefault="007465DF" w:rsidP="008C3056">
      <w:pPr>
        <w:pStyle w:val="notepara"/>
      </w:pPr>
      <w:r w:rsidRPr="00CC38A9">
        <w:t>(b)</w:t>
      </w:r>
      <w:r w:rsidRPr="00CC38A9">
        <w:tab/>
        <w:t>regulation</w:t>
      </w:r>
      <w:r w:rsidR="00CC38A9">
        <w:t> </w:t>
      </w:r>
      <w:r w:rsidRPr="00CC38A9">
        <w:t>3.5—engagement of non</w:t>
      </w:r>
      <w:r w:rsidR="00CC38A9">
        <w:noBreakHyphen/>
      </w:r>
      <w:r w:rsidR="00217586" w:rsidRPr="00CC38A9">
        <w:t>SES</w:t>
      </w:r>
      <w:r w:rsidRPr="00CC38A9">
        <w:t xml:space="preserve"> employees;</w:t>
      </w:r>
    </w:p>
    <w:p w:rsidR="00FE089A" w:rsidRPr="00CC38A9" w:rsidRDefault="00FE089A" w:rsidP="008C3056">
      <w:pPr>
        <w:pStyle w:val="notepara"/>
      </w:pPr>
      <w:r w:rsidRPr="00CC38A9">
        <w:t>(</w:t>
      </w:r>
      <w:r w:rsidR="00C5499C" w:rsidRPr="00CC38A9">
        <w:t>c</w:t>
      </w:r>
      <w:r w:rsidRPr="00CC38A9">
        <w:t>)</w:t>
      </w:r>
      <w:r w:rsidRPr="00CC38A9">
        <w:tab/>
        <w:t>regulation</w:t>
      </w:r>
      <w:r w:rsidR="00CC38A9">
        <w:t> </w:t>
      </w:r>
      <w:r w:rsidRPr="00CC38A9">
        <w:t>9.2</w:t>
      </w:r>
      <w:r w:rsidR="001467B0" w:rsidRPr="00CC38A9">
        <w:t>—use and disclosure of personal information</w:t>
      </w:r>
      <w:r w:rsidRPr="00CC38A9">
        <w:t>.</w:t>
      </w:r>
    </w:p>
    <w:p w:rsidR="003F0A9D" w:rsidRPr="00CC38A9" w:rsidRDefault="003F0A9D" w:rsidP="003F0A9D">
      <w:pPr>
        <w:pStyle w:val="ItemHead"/>
        <w:rPr>
          <w:rFonts w:cs="Arial"/>
        </w:rPr>
      </w:pPr>
      <w:r w:rsidRPr="00CC38A9">
        <w:rPr>
          <w:rFonts w:cs="Arial"/>
          <w:noProof/>
        </w:rPr>
        <w:t>4</w:t>
      </w:r>
      <w:r w:rsidR="006665C2" w:rsidRPr="00CC38A9">
        <w:rPr>
          <w:rFonts w:cs="Arial"/>
          <w:noProof/>
        </w:rPr>
        <w:t>8</w:t>
      </w:r>
      <w:r w:rsidRPr="00CC38A9">
        <w:rPr>
          <w:rFonts w:cs="Arial"/>
        </w:rPr>
        <w:t xml:space="preserve">  Regulation</w:t>
      </w:r>
      <w:r w:rsidR="00CC38A9">
        <w:rPr>
          <w:rFonts w:cs="Arial"/>
        </w:rPr>
        <w:t> </w:t>
      </w:r>
      <w:r w:rsidRPr="00CC38A9">
        <w:rPr>
          <w:rFonts w:cs="Arial"/>
        </w:rPr>
        <w:t>6.1</w:t>
      </w:r>
    </w:p>
    <w:p w:rsidR="003F0A9D" w:rsidRPr="00CC38A9" w:rsidRDefault="003F0A9D" w:rsidP="003F0A9D">
      <w:pPr>
        <w:pStyle w:val="Item"/>
      </w:pPr>
      <w:r w:rsidRPr="00CC38A9">
        <w:t>Omit “For the purposes of paragraph</w:t>
      </w:r>
      <w:r w:rsidR="00CC38A9">
        <w:t> </w:t>
      </w:r>
      <w:r w:rsidRPr="00CC38A9">
        <w:t xml:space="preserve">41(1)(l) of the Act, the Commissioner must:”, </w:t>
      </w:r>
      <w:r w:rsidR="00E471F7" w:rsidRPr="00CC38A9">
        <w:t>substitute</w:t>
      </w:r>
      <w:r w:rsidRPr="00CC38A9">
        <w:t xml:space="preserve"> “For paragraph</w:t>
      </w:r>
      <w:r w:rsidR="00CC38A9">
        <w:t> </w:t>
      </w:r>
      <w:r w:rsidRPr="00CC38A9">
        <w:t>41(2)(p) of the Act, the Australian Public Service Commissioner may:”.</w:t>
      </w:r>
    </w:p>
    <w:p w:rsidR="003F0A9D" w:rsidRPr="00CC38A9" w:rsidRDefault="003F0A9D" w:rsidP="003F0A9D">
      <w:pPr>
        <w:pStyle w:val="ItemHead"/>
      </w:pPr>
      <w:r w:rsidRPr="00CC38A9">
        <w:t>4</w:t>
      </w:r>
      <w:r w:rsidR="006665C2" w:rsidRPr="00CC38A9">
        <w:t>9</w:t>
      </w:r>
      <w:r w:rsidRPr="00CC38A9">
        <w:t xml:space="preserve">  After regulation</w:t>
      </w:r>
      <w:r w:rsidR="00CC38A9">
        <w:t> </w:t>
      </w:r>
      <w:r w:rsidRPr="00CC38A9">
        <w:t>6.1</w:t>
      </w:r>
    </w:p>
    <w:p w:rsidR="003F0A9D" w:rsidRPr="00CC38A9" w:rsidRDefault="003F0A9D" w:rsidP="003F0A9D">
      <w:pPr>
        <w:pStyle w:val="Item"/>
      </w:pPr>
      <w:r w:rsidRPr="00CC38A9">
        <w:t>Insert:</w:t>
      </w:r>
    </w:p>
    <w:p w:rsidR="003F0A9D" w:rsidRPr="00CC38A9" w:rsidRDefault="003F0A9D" w:rsidP="003F0A9D">
      <w:pPr>
        <w:pStyle w:val="ActHead5"/>
      </w:pPr>
      <w:bookmarkStart w:id="27" w:name="_Toc359322686"/>
      <w:r w:rsidRPr="00CC38A9">
        <w:rPr>
          <w:rStyle w:val="CharSectno"/>
        </w:rPr>
        <w:t>6.1A</w:t>
      </w:r>
      <w:r w:rsidRPr="00CC38A9">
        <w:t xml:space="preserve">  </w:t>
      </w:r>
      <w:r w:rsidR="000F4033" w:rsidRPr="00CC38A9">
        <w:t xml:space="preserve">Australian Public Service </w:t>
      </w:r>
      <w:r w:rsidRPr="00CC38A9">
        <w:t>Commissioner’s functions—inquiries into alleged breaches of Code of Conduct by statutory office holders (Act s 41(2)(p))</w:t>
      </w:r>
      <w:bookmarkEnd w:id="27"/>
    </w:p>
    <w:p w:rsidR="003F0A9D" w:rsidRPr="00CC38A9" w:rsidRDefault="00B1122B" w:rsidP="003F0A9D">
      <w:pPr>
        <w:pStyle w:val="SubsectionHead"/>
      </w:pPr>
      <w:r w:rsidRPr="00CC38A9">
        <w:t xml:space="preserve">Australian Public Service Commissioner’s </w:t>
      </w:r>
      <w:r w:rsidR="004903BB" w:rsidRPr="00CC38A9">
        <w:t>f</w:t>
      </w:r>
      <w:r w:rsidR="003F0A9D" w:rsidRPr="00CC38A9">
        <w:t>unction</w:t>
      </w:r>
    </w:p>
    <w:p w:rsidR="003F0A9D" w:rsidRPr="00CC38A9" w:rsidRDefault="003F0A9D" w:rsidP="003F0A9D">
      <w:pPr>
        <w:pStyle w:val="subsection"/>
      </w:pPr>
      <w:r w:rsidRPr="00CC38A9">
        <w:tab/>
        <w:t>(1)</w:t>
      </w:r>
      <w:r w:rsidRPr="00CC38A9">
        <w:tab/>
        <w:t>For paragraph</w:t>
      </w:r>
      <w:r w:rsidR="00CC38A9">
        <w:t> </w:t>
      </w:r>
      <w:r w:rsidRPr="00CC38A9">
        <w:t>41(2)(p) of the Act, a function of the Australian Public Service Commissioner is to inquire into an alleged breach of the Code of Conduct by a statutory office holder.</w:t>
      </w:r>
    </w:p>
    <w:p w:rsidR="003F0A9D" w:rsidRPr="00CC38A9" w:rsidRDefault="000F4033" w:rsidP="003F0A9D">
      <w:pPr>
        <w:pStyle w:val="SubsectionHead"/>
      </w:pPr>
      <w:r w:rsidRPr="00CC38A9">
        <w:t xml:space="preserve">Australian Public Service </w:t>
      </w:r>
      <w:r w:rsidR="003F0A9D" w:rsidRPr="00CC38A9">
        <w:t>Commissioner’s discretions</w:t>
      </w:r>
    </w:p>
    <w:p w:rsidR="003F0A9D" w:rsidRPr="00CC38A9" w:rsidRDefault="003F0A9D" w:rsidP="003F0A9D">
      <w:pPr>
        <w:pStyle w:val="subsection"/>
      </w:pPr>
      <w:r w:rsidRPr="00CC38A9">
        <w:tab/>
        <w:t>(2)</w:t>
      </w:r>
      <w:r w:rsidRPr="00CC38A9">
        <w:tab/>
        <w:t>The Australian Public Service Commissioner may:</w:t>
      </w:r>
    </w:p>
    <w:p w:rsidR="003F0A9D" w:rsidRPr="00CC38A9" w:rsidRDefault="003F0A9D" w:rsidP="003F0A9D">
      <w:pPr>
        <w:pStyle w:val="paragraph"/>
      </w:pPr>
      <w:r w:rsidRPr="00CC38A9">
        <w:tab/>
        <w:t>(a)</w:t>
      </w:r>
      <w:r w:rsidRPr="00CC38A9">
        <w:tab/>
        <w:t>decline to conduct an inquiry; or</w:t>
      </w:r>
    </w:p>
    <w:p w:rsidR="003F0A9D" w:rsidRPr="00CC38A9" w:rsidRDefault="003F0A9D" w:rsidP="003F0A9D">
      <w:pPr>
        <w:pStyle w:val="paragraph"/>
      </w:pPr>
      <w:r w:rsidRPr="00CC38A9">
        <w:tab/>
        <w:t>(b)</w:t>
      </w:r>
      <w:r w:rsidRPr="00CC38A9">
        <w:tab/>
        <w:t xml:space="preserve">discontinue an inquiry under </w:t>
      </w:r>
      <w:proofErr w:type="spellStart"/>
      <w:r w:rsidRPr="00CC38A9">
        <w:t>subregulation</w:t>
      </w:r>
      <w:proofErr w:type="spellEnd"/>
      <w:r w:rsidRPr="00CC38A9">
        <w:t xml:space="preserve"> (1).</w:t>
      </w:r>
    </w:p>
    <w:p w:rsidR="003F0A9D" w:rsidRPr="00CC38A9" w:rsidRDefault="003F0A9D" w:rsidP="003F0A9D">
      <w:pPr>
        <w:pStyle w:val="subsection"/>
      </w:pPr>
      <w:r w:rsidRPr="00CC38A9">
        <w:lastRenderedPageBreak/>
        <w:tab/>
        <w:t>(3)</w:t>
      </w:r>
      <w:r w:rsidRPr="00CC38A9">
        <w:tab/>
        <w:t>In deciding whether to decline to conduct, or to discontinue, an inquiry, the Australian Public Service Commissioner must have regard to the following:</w:t>
      </w:r>
    </w:p>
    <w:p w:rsidR="003F0A9D" w:rsidRPr="00CC38A9" w:rsidRDefault="003F0A9D" w:rsidP="003F0A9D">
      <w:pPr>
        <w:pStyle w:val="paragraph"/>
      </w:pPr>
      <w:r w:rsidRPr="00CC38A9">
        <w:tab/>
        <w:t>(a)</w:t>
      </w:r>
      <w:r w:rsidRPr="00CC38A9">
        <w:tab/>
        <w:t>whether the subject matter of the inquiry is addressed in another law relating to the statutory office holder;</w:t>
      </w:r>
    </w:p>
    <w:p w:rsidR="003F0A9D" w:rsidRPr="00CC38A9" w:rsidRDefault="003F0A9D" w:rsidP="003F0A9D">
      <w:pPr>
        <w:pStyle w:val="paragraph"/>
      </w:pPr>
      <w:r w:rsidRPr="00CC38A9">
        <w:tab/>
        <w:t>(b)</w:t>
      </w:r>
      <w:r w:rsidRPr="00CC38A9">
        <w:tab/>
        <w:t>whether the statutory office holder is bound by rules that require behavioural standards similar to those required by the Code of Conduct;</w:t>
      </w:r>
    </w:p>
    <w:p w:rsidR="003F0A9D" w:rsidRPr="00CC38A9" w:rsidRDefault="00E50E7A" w:rsidP="003F0A9D">
      <w:pPr>
        <w:pStyle w:val="noteToPara"/>
      </w:pPr>
      <w:r w:rsidRPr="00CC38A9">
        <w:t>Example</w:t>
      </w:r>
      <w:r w:rsidR="003F0A9D" w:rsidRPr="00CC38A9">
        <w:t>:</w:t>
      </w:r>
      <w:r w:rsidR="003F0A9D" w:rsidRPr="00CC38A9">
        <w:tab/>
        <w:t>An Act may include provisions for dealing with a conflict of interest relating to a statutory office holder.</w:t>
      </w:r>
    </w:p>
    <w:p w:rsidR="003F0A9D" w:rsidRPr="00CC38A9" w:rsidRDefault="003F0A9D" w:rsidP="003F0A9D">
      <w:pPr>
        <w:pStyle w:val="paragraph"/>
      </w:pPr>
      <w:r w:rsidRPr="00CC38A9">
        <w:tab/>
        <w:t>(c)</w:t>
      </w:r>
      <w:r w:rsidRPr="00CC38A9">
        <w:tab/>
        <w:t>any existing reporting and inquiry mechanisms that apply to the statutory office holder;</w:t>
      </w:r>
    </w:p>
    <w:p w:rsidR="003F0A9D" w:rsidRPr="00CC38A9" w:rsidRDefault="003F0A9D" w:rsidP="003F0A9D">
      <w:pPr>
        <w:pStyle w:val="paragraph"/>
      </w:pPr>
      <w:r w:rsidRPr="00CC38A9">
        <w:tab/>
        <w:t>(d)</w:t>
      </w:r>
      <w:r w:rsidRPr="00CC38A9">
        <w:tab/>
        <w:t>whether sufficient detail about the allegation has been provided;</w:t>
      </w:r>
    </w:p>
    <w:p w:rsidR="003F0A9D" w:rsidRPr="00CC38A9" w:rsidRDefault="003F0A9D" w:rsidP="003F0A9D">
      <w:pPr>
        <w:pStyle w:val="paragraph"/>
      </w:pPr>
      <w:r w:rsidRPr="00CC38A9">
        <w:tab/>
        <w:t>(e)</w:t>
      </w:r>
      <w:r w:rsidRPr="00CC38A9">
        <w:tab/>
        <w:t xml:space="preserve">whether the allegation refers to specific decisions or actions by </w:t>
      </w:r>
      <w:r w:rsidR="00A75146" w:rsidRPr="00CC38A9">
        <w:t xml:space="preserve">the statutory office </w:t>
      </w:r>
      <w:r w:rsidR="00C2624D" w:rsidRPr="00CC38A9">
        <w:t>holder</w:t>
      </w:r>
      <w:r w:rsidR="00DB0340" w:rsidRPr="00CC38A9">
        <w:t>;</w:t>
      </w:r>
    </w:p>
    <w:p w:rsidR="00DB0340" w:rsidRPr="00CC38A9" w:rsidRDefault="00DB0340" w:rsidP="003F0A9D">
      <w:pPr>
        <w:pStyle w:val="paragraph"/>
      </w:pPr>
      <w:r w:rsidRPr="00CC38A9">
        <w:tab/>
        <w:t>(f)</w:t>
      </w:r>
      <w:r w:rsidRPr="00CC38A9">
        <w:tab/>
        <w:t>whether the allegation is vexatious, frivolous, misconceived, or lacking in substance.</w:t>
      </w:r>
    </w:p>
    <w:p w:rsidR="003F0A9D" w:rsidRPr="00CC38A9" w:rsidRDefault="003F0A9D" w:rsidP="003F0A9D">
      <w:pPr>
        <w:pStyle w:val="subsection"/>
      </w:pPr>
      <w:r w:rsidRPr="00CC38A9">
        <w:tab/>
        <w:t>(4)</w:t>
      </w:r>
      <w:r w:rsidRPr="00CC38A9">
        <w:tab/>
        <w:t xml:space="preserve">If the Australian Public Service Commissioner </w:t>
      </w:r>
      <w:proofErr w:type="spellStart"/>
      <w:r w:rsidRPr="00CC38A9">
        <w:t>inquires</w:t>
      </w:r>
      <w:proofErr w:type="spellEnd"/>
      <w:r w:rsidRPr="00CC38A9">
        <w:t xml:space="preserve"> into an alleged breach of the Code of Conduct, the Australian Public Service Commissioner may:</w:t>
      </w:r>
    </w:p>
    <w:p w:rsidR="003F0A9D" w:rsidRPr="00CC38A9" w:rsidRDefault="003F0A9D" w:rsidP="003F0A9D">
      <w:pPr>
        <w:pStyle w:val="paragraph"/>
      </w:pPr>
      <w:r w:rsidRPr="00CC38A9">
        <w:tab/>
        <w:t>(a)</w:t>
      </w:r>
      <w:r w:rsidRPr="00CC38A9">
        <w:tab/>
        <w:t>determine whether a breach of the Code of Conduct has occurred; and</w:t>
      </w:r>
    </w:p>
    <w:p w:rsidR="003F0A9D" w:rsidRPr="00CC38A9" w:rsidRDefault="00105BCD" w:rsidP="003F0A9D">
      <w:pPr>
        <w:pStyle w:val="paragraph"/>
      </w:pPr>
      <w:r w:rsidRPr="00CC38A9">
        <w:tab/>
        <w:t>(b)</w:t>
      </w:r>
      <w:r w:rsidRPr="00CC38A9">
        <w:tab/>
        <w:t>make recommendations</w:t>
      </w:r>
      <w:r w:rsidR="003F0A9D" w:rsidRPr="00CC38A9">
        <w:t>.</w:t>
      </w:r>
    </w:p>
    <w:p w:rsidR="003F0A9D" w:rsidRPr="00CC38A9" w:rsidRDefault="003F0A9D" w:rsidP="003F0A9D">
      <w:pPr>
        <w:pStyle w:val="subsection"/>
      </w:pPr>
      <w:r w:rsidRPr="00CC38A9">
        <w:tab/>
        <w:t>(5)</w:t>
      </w:r>
      <w:r w:rsidRPr="00CC38A9">
        <w:tab/>
        <w:t>A determination or recommenda</w:t>
      </w:r>
      <w:r w:rsidR="00A94953" w:rsidRPr="00CC38A9">
        <w:t xml:space="preserve">tion mentioned in </w:t>
      </w:r>
      <w:proofErr w:type="spellStart"/>
      <w:r w:rsidR="00A94953" w:rsidRPr="00CC38A9">
        <w:t>subregulation</w:t>
      </w:r>
      <w:proofErr w:type="spellEnd"/>
      <w:r w:rsidR="00D93535" w:rsidRPr="00CC38A9">
        <w:t xml:space="preserve"> </w:t>
      </w:r>
      <w:r w:rsidRPr="00CC38A9">
        <w:t>(4) forms part of the results of the inquiry.</w:t>
      </w:r>
    </w:p>
    <w:p w:rsidR="003F0A9D" w:rsidRPr="00CC38A9" w:rsidRDefault="003F0A9D" w:rsidP="003F0A9D">
      <w:pPr>
        <w:pStyle w:val="subsection"/>
      </w:pPr>
      <w:r w:rsidRPr="00CC38A9">
        <w:tab/>
        <w:t>(6)</w:t>
      </w:r>
      <w:r w:rsidRPr="00CC38A9">
        <w:tab/>
        <w:t xml:space="preserve">The Australian Public Service Commissioner must </w:t>
      </w:r>
      <w:r w:rsidR="00FD546D" w:rsidRPr="00CC38A9">
        <w:t xml:space="preserve">tell </w:t>
      </w:r>
      <w:r w:rsidR="009B7F01" w:rsidRPr="00CC38A9">
        <w:t xml:space="preserve">the statutory holder </w:t>
      </w:r>
      <w:r w:rsidRPr="00CC38A9">
        <w:t>the results of an inquiry.</w:t>
      </w:r>
    </w:p>
    <w:p w:rsidR="003F0A9D" w:rsidRPr="00CC38A9" w:rsidRDefault="003F0A9D" w:rsidP="003F0A9D">
      <w:pPr>
        <w:pStyle w:val="subsection"/>
      </w:pPr>
      <w:r w:rsidRPr="00CC38A9">
        <w:tab/>
        <w:t>(7)</w:t>
      </w:r>
      <w:r w:rsidRPr="00CC38A9">
        <w:tab/>
        <w:t xml:space="preserve">The Australian Public Service Commissioner must </w:t>
      </w:r>
      <w:r w:rsidR="00FD546D" w:rsidRPr="00CC38A9">
        <w:t xml:space="preserve">tell </w:t>
      </w:r>
      <w:r w:rsidRPr="00CC38A9">
        <w:t xml:space="preserve">the Secretary the relevant portfolio department, or other relevant Agency Head, </w:t>
      </w:r>
      <w:r w:rsidR="009B7F01" w:rsidRPr="00CC38A9">
        <w:t xml:space="preserve">of the results of an inquiry </w:t>
      </w:r>
      <w:r w:rsidRPr="00CC38A9">
        <w:t>unless the Australian Public Service Commissioner is satisfied that it would be inappropriate to do so.</w:t>
      </w:r>
    </w:p>
    <w:p w:rsidR="003F0A9D" w:rsidRPr="00CC38A9" w:rsidRDefault="00E50E7A" w:rsidP="003F0A9D">
      <w:pPr>
        <w:pStyle w:val="notetext"/>
      </w:pPr>
      <w:r w:rsidRPr="00CC38A9">
        <w:t>Example</w:t>
      </w:r>
      <w:r w:rsidR="003F0A9D" w:rsidRPr="00CC38A9">
        <w:t>:</w:t>
      </w:r>
      <w:r w:rsidR="003F0A9D" w:rsidRPr="00CC38A9">
        <w:tab/>
      </w:r>
      <w:r w:rsidRPr="00CC38A9">
        <w:t xml:space="preserve">It would be inappropriate to do so if </w:t>
      </w:r>
      <w:r w:rsidR="003F0A9D" w:rsidRPr="00CC38A9">
        <w:t>the Agency Head is personally involved in the matter.</w:t>
      </w:r>
    </w:p>
    <w:p w:rsidR="003F0A9D" w:rsidRPr="00CC38A9" w:rsidRDefault="003F0A9D" w:rsidP="003F0A9D">
      <w:pPr>
        <w:pStyle w:val="subsection"/>
      </w:pPr>
      <w:r w:rsidRPr="00CC38A9">
        <w:tab/>
        <w:t>(8)</w:t>
      </w:r>
      <w:r w:rsidRPr="00CC38A9">
        <w:tab/>
        <w:t xml:space="preserve">If the Australian Public Service Commissioner is satisfied that the results of the inquiry are sufficiently serious, the Australian Public </w:t>
      </w:r>
      <w:r w:rsidRPr="00CC38A9">
        <w:lastRenderedPageBreak/>
        <w:t xml:space="preserve">Service Commissioner must </w:t>
      </w:r>
      <w:r w:rsidR="00FD546D" w:rsidRPr="00CC38A9">
        <w:t xml:space="preserve">tell </w:t>
      </w:r>
      <w:r w:rsidRPr="00CC38A9">
        <w:t>the Agency Minister or</w:t>
      </w:r>
      <w:r w:rsidR="00A75146" w:rsidRPr="00CC38A9">
        <w:t>,</w:t>
      </w:r>
      <w:r w:rsidRPr="00CC38A9">
        <w:t xml:space="preserve"> </w:t>
      </w:r>
      <w:r w:rsidR="00A75146" w:rsidRPr="00CC38A9">
        <w:t xml:space="preserve">if applicable, </w:t>
      </w:r>
      <w:r w:rsidRPr="00CC38A9">
        <w:t>the Presiding Officer</w:t>
      </w:r>
      <w:r w:rsidR="001F6311" w:rsidRPr="00CC38A9">
        <w:t>s</w:t>
      </w:r>
      <w:r w:rsidR="009B7F01" w:rsidRPr="00CC38A9">
        <w:t xml:space="preserve"> the results of the inquiry</w:t>
      </w:r>
      <w:r w:rsidRPr="00CC38A9">
        <w:t>.</w:t>
      </w:r>
    </w:p>
    <w:p w:rsidR="003F0A9D" w:rsidRPr="00CC38A9" w:rsidRDefault="003F0A9D" w:rsidP="003F0A9D">
      <w:pPr>
        <w:pStyle w:val="subsection"/>
      </w:pPr>
      <w:r w:rsidRPr="00CC38A9">
        <w:tab/>
        <w:t>(9)</w:t>
      </w:r>
      <w:r w:rsidRPr="00CC38A9">
        <w:tab/>
        <w:t>If the Australian Public Service Commissioner:</w:t>
      </w:r>
    </w:p>
    <w:p w:rsidR="003F0A9D" w:rsidRPr="00CC38A9" w:rsidRDefault="003F0A9D" w:rsidP="003F0A9D">
      <w:pPr>
        <w:pStyle w:val="paragraph"/>
      </w:pPr>
      <w:r w:rsidRPr="00CC38A9">
        <w:tab/>
        <w:t>(a)</w:t>
      </w:r>
      <w:r w:rsidRPr="00CC38A9">
        <w:tab/>
        <w:t xml:space="preserve">has not </w:t>
      </w:r>
      <w:r w:rsidR="00FD546D" w:rsidRPr="00CC38A9">
        <w:t xml:space="preserve">told </w:t>
      </w:r>
      <w:r w:rsidRPr="00CC38A9">
        <w:t>the Agency Minister or the Presiding Officer</w:t>
      </w:r>
      <w:r w:rsidR="001F6311" w:rsidRPr="00CC38A9">
        <w:t>s</w:t>
      </w:r>
      <w:r w:rsidRPr="00CC38A9">
        <w:t xml:space="preserve"> </w:t>
      </w:r>
      <w:r w:rsidR="009B7F01" w:rsidRPr="00CC38A9">
        <w:t xml:space="preserve">the results of the inquiry </w:t>
      </w:r>
      <w:r w:rsidRPr="00CC38A9">
        <w:t xml:space="preserve">in accordance with </w:t>
      </w:r>
      <w:proofErr w:type="spellStart"/>
      <w:r w:rsidRPr="00CC38A9">
        <w:t>subregulation</w:t>
      </w:r>
      <w:proofErr w:type="spellEnd"/>
      <w:r w:rsidRPr="00CC38A9">
        <w:t xml:space="preserve"> (8); and</w:t>
      </w:r>
    </w:p>
    <w:p w:rsidR="003F0A9D" w:rsidRPr="00CC38A9" w:rsidRDefault="003F0A9D" w:rsidP="003F0A9D">
      <w:pPr>
        <w:pStyle w:val="paragraph"/>
      </w:pPr>
      <w:r w:rsidRPr="00CC38A9">
        <w:tab/>
        <w:t>(b)</w:t>
      </w:r>
      <w:r w:rsidRPr="00CC38A9">
        <w:tab/>
        <w:t>is not satisfied with the statutory office holder’s response to the Australian Public Service Commissioner;</w:t>
      </w:r>
    </w:p>
    <w:p w:rsidR="003F0A9D" w:rsidRPr="00CC38A9" w:rsidRDefault="003F0A9D" w:rsidP="003F0A9D">
      <w:pPr>
        <w:pStyle w:val="subsection2"/>
      </w:pPr>
      <w:r w:rsidRPr="00CC38A9">
        <w:t xml:space="preserve">the Australian Public Service Commissioner may </w:t>
      </w:r>
      <w:r w:rsidR="00FD546D" w:rsidRPr="00CC38A9">
        <w:t xml:space="preserve">tell </w:t>
      </w:r>
      <w:r w:rsidRPr="00CC38A9">
        <w:t>the Agency Minister or</w:t>
      </w:r>
      <w:r w:rsidR="001D7340" w:rsidRPr="00CC38A9">
        <w:t>,</w:t>
      </w:r>
      <w:r w:rsidRPr="00CC38A9">
        <w:t xml:space="preserve"> </w:t>
      </w:r>
      <w:r w:rsidR="001D7340" w:rsidRPr="00CC38A9">
        <w:t xml:space="preserve">if applicable, </w:t>
      </w:r>
      <w:r w:rsidRPr="00CC38A9">
        <w:t>the Presiding Officer</w:t>
      </w:r>
      <w:r w:rsidR="001D7340" w:rsidRPr="00CC38A9">
        <w:t>s</w:t>
      </w:r>
      <w:r w:rsidRPr="00CC38A9">
        <w:t xml:space="preserve"> </w:t>
      </w:r>
      <w:r w:rsidR="009B7F01" w:rsidRPr="00CC38A9">
        <w:t xml:space="preserve">the results of the inquiry and give </w:t>
      </w:r>
      <w:r w:rsidRPr="00CC38A9">
        <w:t>an explanation of why the Australian Public Service Commissioner is not satisfied with the statutory office holder’s response.</w:t>
      </w:r>
    </w:p>
    <w:p w:rsidR="003F0A9D" w:rsidRPr="00CC38A9" w:rsidRDefault="006665C2" w:rsidP="003F0A9D">
      <w:pPr>
        <w:pStyle w:val="ItemHead"/>
        <w:rPr>
          <w:rFonts w:cs="Arial"/>
        </w:rPr>
      </w:pPr>
      <w:r w:rsidRPr="00CC38A9">
        <w:rPr>
          <w:rFonts w:cs="Arial"/>
        </w:rPr>
        <w:t>50</w:t>
      </w:r>
      <w:r w:rsidR="003F0A9D" w:rsidRPr="00CC38A9">
        <w:rPr>
          <w:rFonts w:cs="Arial"/>
        </w:rPr>
        <w:t xml:space="preserve">  Regulation</w:t>
      </w:r>
      <w:r w:rsidR="00CC38A9">
        <w:rPr>
          <w:rFonts w:cs="Arial"/>
        </w:rPr>
        <w:t> </w:t>
      </w:r>
      <w:r w:rsidR="003F0A9D" w:rsidRPr="00CC38A9">
        <w:rPr>
          <w:rFonts w:cs="Arial"/>
        </w:rPr>
        <w:t>6.2 (heading)</w:t>
      </w:r>
    </w:p>
    <w:p w:rsidR="003F0A9D" w:rsidRPr="00CC38A9" w:rsidRDefault="003F0A9D" w:rsidP="003F0A9D">
      <w:pPr>
        <w:pStyle w:val="Item"/>
      </w:pPr>
      <w:r w:rsidRPr="00CC38A9">
        <w:t>Repeal the heading, substitute:</w:t>
      </w:r>
    </w:p>
    <w:p w:rsidR="003F0A9D" w:rsidRPr="00CC38A9" w:rsidRDefault="003F0A9D" w:rsidP="003F0A9D">
      <w:pPr>
        <w:pStyle w:val="ActHead5"/>
      </w:pPr>
      <w:bookmarkStart w:id="28" w:name="_Toc359322687"/>
      <w:r w:rsidRPr="00CC38A9">
        <w:rPr>
          <w:rStyle w:val="CharSectno"/>
        </w:rPr>
        <w:t>6.2</w:t>
      </w:r>
      <w:r w:rsidRPr="00CC38A9">
        <w:t xml:space="preserve">  Australian Public Service Commissioner’s functions—inquiries into alleged breaches of Code of Conduct by Agency Heads (Act s 41A)</w:t>
      </w:r>
      <w:bookmarkEnd w:id="28"/>
    </w:p>
    <w:p w:rsidR="003F0A9D" w:rsidRPr="00CC38A9" w:rsidRDefault="003F0A9D" w:rsidP="003F0A9D">
      <w:pPr>
        <w:pStyle w:val="ItemHead"/>
        <w:rPr>
          <w:rFonts w:cs="Arial"/>
        </w:rPr>
      </w:pPr>
      <w:r w:rsidRPr="00CC38A9">
        <w:rPr>
          <w:rFonts w:cs="Arial"/>
          <w:noProof/>
        </w:rPr>
        <w:t>5</w:t>
      </w:r>
      <w:r w:rsidR="006665C2" w:rsidRPr="00CC38A9">
        <w:rPr>
          <w:rFonts w:cs="Arial"/>
          <w:noProof/>
        </w:rPr>
        <w:t>1</w:t>
      </w:r>
      <w:r w:rsidRPr="00CC38A9">
        <w:rPr>
          <w:rFonts w:cs="Arial"/>
        </w:rPr>
        <w:t xml:space="preserve">  Regulation</w:t>
      </w:r>
      <w:r w:rsidR="00CC38A9">
        <w:rPr>
          <w:rFonts w:cs="Arial"/>
        </w:rPr>
        <w:t> </w:t>
      </w:r>
      <w:r w:rsidRPr="00CC38A9">
        <w:rPr>
          <w:rFonts w:cs="Arial"/>
        </w:rPr>
        <w:t>6.2</w:t>
      </w:r>
    </w:p>
    <w:p w:rsidR="003F0A9D" w:rsidRPr="00CC38A9" w:rsidRDefault="003F0A9D" w:rsidP="003F0A9D">
      <w:pPr>
        <w:pStyle w:val="Item"/>
      </w:pPr>
      <w:r w:rsidRPr="00CC38A9">
        <w:t>Omit “paragraph</w:t>
      </w:r>
      <w:r w:rsidR="00CC38A9">
        <w:t> </w:t>
      </w:r>
      <w:r w:rsidRPr="00CC38A9">
        <w:t>41(3)(c)”, substitute “paragraph</w:t>
      </w:r>
      <w:r w:rsidR="00CC38A9">
        <w:t> </w:t>
      </w:r>
      <w:r w:rsidRPr="00CC38A9">
        <w:t>41A(2)(c)”.</w:t>
      </w:r>
    </w:p>
    <w:p w:rsidR="003F0A9D" w:rsidRPr="00CC38A9" w:rsidRDefault="003F0A9D" w:rsidP="003F0A9D">
      <w:pPr>
        <w:pStyle w:val="ItemHead"/>
      </w:pPr>
      <w:r w:rsidRPr="00CC38A9">
        <w:t>5</w:t>
      </w:r>
      <w:r w:rsidR="006665C2" w:rsidRPr="00CC38A9">
        <w:t>2</w:t>
      </w:r>
      <w:r w:rsidRPr="00CC38A9">
        <w:t xml:space="preserve">  Regulations</w:t>
      </w:r>
      <w:r w:rsidR="00CC38A9">
        <w:t> </w:t>
      </w:r>
      <w:r w:rsidRPr="00CC38A9">
        <w:t>6.3 and 6.4</w:t>
      </w:r>
    </w:p>
    <w:p w:rsidR="003F0A9D" w:rsidRPr="00CC38A9" w:rsidRDefault="003F0A9D" w:rsidP="003F0A9D">
      <w:pPr>
        <w:pStyle w:val="Item"/>
      </w:pPr>
      <w:r w:rsidRPr="00CC38A9">
        <w:t>Repeal the regulations, substitute:</w:t>
      </w:r>
    </w:p>
    <w:p w:rsidR="003F0A9D" w:rsidRPr="00CC38A9" w:rsidRDefault="003F0A9D" w:rsidP="003F0A9D">
      <w:pPr>
        <w:pStyle w:val="ActHead5"/>
      </w:pPr>
      <w:bookmarkStart w:id="29" w:name="_Toc359322688"/>
      <w:r w:rsidRPr="00CC38A9">
        <w:rPr>
          <w:rStyle w:val="CharSectno"/>
        </w:rPr>
        <w:t>6.3</w:t>
      </w:r>
      <w:r w:rsidRPr="00CC38A9">
        <w:t xml:space="preserve">  Circumstances in which Australian Public Service Commissioner may decline to conduct, or may discontinue, inquiry into alleged breach of Code of Conduct by Agency Head</w:t>
      </w:r>
      <w:bookmarkEnd w:id="29"/>
    </w:p>
    <w:p w:rsidR="00794CEB" w:rsidRPr="00CC38A9" w:rsidRDefault="0019281F" w:rsidP="008C3056">
      <w:pPr>
        <w:pStyle w:val="subsection"/>
      </w:pPr>
      <w:r w:rsidRPr="00CC38A9">
        <w:tab/>
      </w:r>
      <w:r w:rsidR="008C3056" w:rsidRPr="00CC38A9">
        <w:t>(1)</w:t>
      </w:r>
      <w:r w:rsidRPr="00CC38A9">
        <w:tab/>
      </w:r>
      <w:r w:rsidR="00794CEB" w:rsidRPr="00CC38A9">
        <w:t xml:space="preserve">For paragraphs 41A(3)(a) and (b) of the Act, </w:t>
      </w:r>
      <w:r w:rsidR="008C3056" w:rsidRPr="00CC38A9">
        <w:t xml:space="preserve">a circumstance in which </w:t>
      </w:r>
      <w:r w:rsidR="00794CEB" w:rsidRPr="00CC38A9">
        <w:t xml:space="preserve">the Australian Public Service Commissioner may decide to decline to conduct, </w:t>
      </w:r>
      <w:r w:rsidR="008C3056" w:rsidRPr="00CC38A9">
        <w:t>or to discontinue, an inquiry is that</w:t>
      </w:r>
      <w:r w:rsidR="00794CEB" w:rsidRPr="00CC38A9">
        <w:t xml:space="preserve"> the </w:t>
      </w:r>
      <w:r w:rsidR="000F4033" w:rsidRPr="00CC38A9">
        <w:t xml:space="preserve">Australian Public Service </w:t>
      </w:r>
      <w:r w:rsidR="00794CEB" w:rsidRPr="00CC38A9">
        <w:t xml:space="preserve">Commissioner concludes that conducting or continuing </w:t>
      </w:r>
      <w:r w:rsidR="008C3056" w:rsidRPr="00CC38A9">
        <w:t>the</w:t>
      </w:r>
      <w:r w:rsidR="00794CEB" w:rsidRPr="00CC38A9">
        <w:t xml:space="preserve"> inquiry is not in the public interest.</w:t>
      </w:r>
    </w:p>
    <w:p w:rsidR="003F0A9D" w:rsidRPr="00CC38A9" w:rsidRDefault="00794CEB" w:rsidP="008C3056">
      <w:pPr>
        <w:pStyle w:val="subsection"/>
      </w:pPr>
      <w:r w:rsidRPr="00CC38A9">
        <w:lastRenderedPageBreak/>
        <w:tab/>
      </w:r>
      <w:r w:rsidR="003F0A9D" w:rsidRPr="00CC38A9">
        <w:t>(2)</w:t>
      </w:r>
      <w:r w:rsidR="003F0A9D" w:rsidRPr="00CC38A9">
        <w:tab/>
        <w:t>In deciding to decline to conduct, or to discontinue, an inquiry into an alleged breach of the Code of Conduct, the Australian Public Service Commissioner may have regard to the following:</w:t>
      </w:r>
    </w:p>
    <w:p w:rsidR="003F0A9D" w:rsidRPr="00CC38A9" w:rsidRDefault="003F0A9D" w:rsidP="003F0A9D">
      <w:pPr>
        <w:pStyle w:val="paragraph"/>
      </w:pPr>
      <w:r w:rsidRPr="00CC38A9">
        <w:tab/>
        <w:t>(a)</w:t>
      </w:r>
      <w:r w:rsidRPr="00CC38A9">
        <w:tab/>
        <w:t>whether the allegation is vexatious, frivolous, misconceived, or lacking in substance;</w:t>
      </w:r>
    </w:p>
    <w:p w:rsidR="003F0A9D" w:rsidRPr="00CC38A9" w:rsidRDefault="003F0A9D" w:rsidP="003F0A9D">
      <w:pPr>
        <w:pStyle w:val="paragraph"/>
      </w:pPr>
      <w:r w:rsidRPr="00CC38A9">
        <w:tab/>
        <w:t>(b)</w:t>
      </w:r>
      <w:r w:rsidRPr="00CC38A9">
        <w:tab/>
        <w:t>whether sufficient detail about the allegation has been provided;</w:t>
      </w:r>
    </w:p>
    <w:p w:rsidR="003F0A9D" w:rsidRPr="00CC38A9" w:rsidRDefault="003F0A9D" w:rsidP="003F0A9D">
      <w:pPr>
        <w:pStyle w:val="paragraph"/>
      </w:pPr>
      <w:r w:rsidRPr="00CC38A9">
        <w:tab/>
        <w:t>(c)</w:t>
      </w:r>
      <w:r w:rsidRPr="00CC38A9">
        <w:tab/>
        <w:t>whether the allegation refers to specific decisions or actions by the Agency Head;</w:t>
      </w:r>
    </w:p>
    <w:p w:rsidR="003F0A9D" w:rsidRPr="00CC38A9" w:rsidRDefault="003F0A9D" w:rsidP="003F0A9D">
      <w:pPr>
        <w:pStyle w:val="paragraph"/>
      </w:pPr>
      <w:r w:rsidRPr="00CC38A9">
        <w:tab/>
        <w:t>(d)</w:t>
      </w:r>
      <w:r w:rsidRPr="00CC38A9">
        <w:tab/>
        <w:t>whether the allegation identifies conduct which, if proven, would constitute a breach of the Code of Conduct;</w:t>
      </w:r>
    </w:p>
    <w:p w:rsidR="003F0A9D" w:rsidRPr="00CC38A9" w:rsidRDefault="003F0A9D" w:rsidP="003F0A9D">
      <w:pPr>
        <w:pStyle w:val="paragraph"/>
      </w:pPr>
      <w:r w:rsidRPr="00CC38A9">
        <w:tab/>
        <w:t>(e)</w:t>
      </w:r>
      <w:r w:rsidRPr="00CC38A9">
        <w:tab/>
        <w:t>whether the allegation relates to a decision properly taken, or to policy properly adopted, by the Agency Head, with which the person making the allegation disagr</w:t>
      </w:r>
      <w:r w:rsidR="00794CEB" w:rsidRPr="00CC38A9">
        <w:t>ees;</w:t>
      </w:r>
    </w:p>
    <w:p w:rsidR="00794CEB" w:rsidRPr="00CC38A9" w:rsidRDefault="00794CEB" w:rsidP="003F0A9D">
      <w:pPr>
        <w:pStyle w:val="paragraph"/>
      </w:pPr>
      <w:r w:rsidRPr="00CC38A9">
        <w:tab/>
        <w:t>(f)</w:t>
      </w:r>
      <w:r w:rsidRPr="00CC38A9">
        <w:tab/>
        <w:t>whether the cost of conducting an inquiry is justified in the circumstances.</w:t>
      </w:r>
    </w:p>
    <w:p w:rsidR="003F0A9D" w:rsidRPr="00CC38A9" w:rsidRDefault="00B62C56" w:rsidP="003F0A9D">
      <w:pPr>
        <w:pStyle w:val="ActHead5"/>
      </w:pPr>
      <w:bookmarkStart w:id="30" w:name="_Toc359322689"/>
      <w:r w:rsidRPr="00CC38A9">
        <w:rPr>
          <w:rStyle w:val="CharSectno"/>
        </w:rPr>
        <w:t>6.4</w:t>
      </w:r>
      <w:r w:rsidRPr="00CC38A9">
        <w:t xml:space="preserve">  Basic requirements for procedures for determining alleged breach of Code of Conduct by </w:t>
      </w:r>
      <w:r w:rsidR="00A5176C" w:rsidRPr="00CC38A9">
        <w:t xml:space="preserve">an </w:t>
      </w:r>
      <w:r w:rsidRPr="00CC38A9">
        <w:t xml:space="preserve">APS employee or </w:t>
      </w:r>
      <w:r w:rsidR="00A5176C" w:rsidRPr="00CC38A9">
        <w:t xml:space="preserve">a </w:t>
      </w:r>
      <w:r w:rsidRPr="00CC38A9">
        <w:t>former APS employee</w:t>
      </w:r>
      <w:bookmarkEnd w:id="30"/>
    </w:p>
    <w:p w:rsidR="003F0A9D" w:rsidRPr="00CC38A9" w:rsidRDefault="003F0A9D" w:rsidP="003F0A9D">
      <w:pPr>
        <w:pStyle w:val="subsection"/>
      </w:pPr>
      <w:r w:rsidRPr="00CC38A9">
        <w:tab/>
        <w:t>(1)</w:t>
      </w:r>
      <w:r w:rsidRPr="00CC38A9">
        <w:tab/>
        <w:t>For paragraph</w:t>
      </w:r>
      <w:r w:rsidR="00CC38A9">
        <w:t> </w:t>
      </w:r>
      <w:r w:rsidRPr="00CC38A9">
        <w:t>41B(3)(a) of the Act, this regulation prescribes basic requirements that the Australian Public Service Commissioner’s written procedures must comply with.</w:t>
      </w:r>
    </w:p>
    <w:p w:rsidR="003F0A9D" w:rsidRPr="00CC38A9" w:rsidRDefault="003F0A9D" w:rsidP="003F0A9D">
      <w:pPr>
        <w:pStyle w:val="subsection"/>
      </w:pPr>
      <w:r w:rsidRPr="00CC38A9">
        <w:tab/>
        <w:t>(2)</w:t>
      </w:r>
      <w:r w:rsidRPr="00CC38A9">
        <w:tab/>
        <w:t>The procedures must require the Australian Public Service Commissioner not to make a determination in relation to an alleged breach of the Code of Conduct by an APS employee or a former APS employee unless:</w:t>
      </w:r>
    </w:p>
    <w:p w:rsidR="003F0A9D" w:rsidRPr="00CC38A9" w:rsidRDefault="003F0A9D" w:rsidP="003F0A9D">
      <w:pPr>
        <w:pStyle w:val="paragraph"/>
      </w:pPr>
      <w:r w:rsidRPr="00CC38A9">
        <w:tab/>
        <w:t>(a)</w:t>
      </w:r>
      <w:r w:rsidRPr="00CC38A9">
        <w:tab/>
        <w:t xml:space="preserve">the Australian Public Service Commissioner has taken reasonable steps to </w:t>
      </w:r>
      <w:r w:rsidR="00FD546D" w:rsidRPr="00CC38A9">
        <w:t xml:space="preserve">tell </w:t>
      </w:r>
      <w:r w:rsidRPr="00CC38A9">
        <w:t xml:space="preserve">the </w:t>
      </w:r>
      <w:r w:rsidR="00965315" w:rsidRPr="00CC38A9">
        <w:t xml:space="preserve">APS </w:t>
      </w:r>
      <w:r w:rsidRPr="00CC38A9">
        <w:t xml:space="preserve">employee or </w:t>
      </w:r>
      <w:r w:rsidR="00965315" w:rsidRPr="00CC38A9">
        <w:t xml:space="preserve">the </w:t>
      </w:r>
      <w:r w:rsidRPr="00CC38A9">
        <w:t xml:space="preserve">former </w:t>
      </w:r>
      <w:r w:rsidR="00965315" w:rsidRPr="00CC38A9">
        <w:t xml:space="preserve">APS </w:t>
      </w:r>
      <w:r w:rsidRPr="00CC38A9">
        <w:t>employee the details of the suspected breach (including any variation of those details); and</w:t>
      </w:r>
    </w:p>
    <w:p w:rsidR="003F0A9D" w:rsidRPr="00CC38A9" w:rsidRDefault="003F0A9D" w:rsidP="003F0A9D">
      <w:pPr>
        <w:pStyle w:val="paragraph"/>
      </w:pPr>
      <w:r w:rsidRPr="00CC38A9">
        <w:tab/>
        <w:t>(b)</w:t>
      </w:r>
      <w:r w:rsidRPr="00CC38A9">
        <w:tab/>
        <w:t xml:space="preserve">the Australian Public Service Commissioner has taken reasonable steps to </w:t>
      </w:r>
      <w:r w:rsidR="00211BCD" w:rsidRPr="00CC38A9">
        <w:t xml:space="preserve">tell </w:t>
      </w:r>
      <w:r w:rsidRPr="00CC38A9">
        <w:t xml:space="preserve">the employee </w:t>
      </w:r>
      <w:r w:rsidR="00F40974" w:rsidRPr="00CC38A9">
        <w:t xml:space="preserve">of </w:t>
      </w:r>
      <w:r w:rsidRPr="00CC38A9">
        <w:t>the sanctions that may be imposed on the employee under subsection</w:t>
      </w:r>
      <w:r w:rsidR="00CC38A9">
        <w:t> </w:t>
      </w:r>
      <w:r w:rsidRPr="00CC38A9">
        <w:t>15(1) of the Act; and</w:t>
      </w:r>
    </w:p>
    <w:p w:rsidR="003F0A9D" w:rsidRPr="00CC38A9" w:rsidRDefault="003F0A9D" w:rsidP="003F0A9D">
      <w:pPr>
        <w:pStyle w:val="paragraph"/>
      </w:pPr>
      <w:r w:rsidRPr="00CC38A9">
        <w:tab/>
        <w:t>(c)</w:t>
      </w:r>
      <w:r w:rsidRPr="00CC38A9">
        <w:tab/>
        <w:t xml:space="preserve">the </w:t>
      </w:r>
      <w:r w:rsidR="00965315" w:rsidRPr="00CC38A9">
        <w:t xml:space="preserve">APS </w:t>
      </w:r>
      <w:r w:rsidRPr="00CC38A9">
        <w:t xml:space="preserve">employee or </w:t>
      </w:r>
      <w:r w:rsidR="00965315" w:rsidRPr="00CC38A9">
        <w:t xml:space="preserve">the </w:t>
      </w:r>
      <w:r w:rsidRPr="00CC38A9">
        <w:t xml:space="preserve">former </w:t>
      </w:r>
      <w:r w:rsidR="00965315" w:rsidRPr="00CC38A9">
        <w:t xml:space="preserve">APS </w:t>
      </w:r>
      <w:r w:rsidRPr="00CC38A9">
        <w:t>employee has been given a reasonable opportunity to make a statement in relation to the alleged breach.</w:t>
      </w:r>
    </w:p>
    <w:p w:rsidR="003F0A9D" w:rsidRPr="00CC38A9" w:rsidRDefault="003F0A9D" w:rsidP="003F0A9D">
      <w:pPr>
        <w:pStyle w:val="subsection"/>
      </w:pPr>
      <w:r w:rsidRPr="00CC38A9">
        <w:lastRenderedPageBreak/>
        <w:tab/>
        <w:t>(3)</w:t>
      </w:r>
      <w:r w:rsidRPr="00CC38A9">
        <w:tab/>
        <w:t xml:space="preserve">The procedures must require that the process for determining whether an APS employee or </w:t>
      </w:r>
      <w:r w:rsidR="00965315" w:rsidRPr="00CC38A9">
        <w:t xml:space="preserve">a </w:t>
      </w:r>
      <w:r w:rsidRPr="00CC38A9">
        <w:t>former APS employee has breached the Code of Conduct be carried out as quickly and with as little formality as a proper consideration of the matter allows.</w:t>
      </w:r>
    </w:p>
    <w:p w:rsidR="003F0A9D" w:rsidRPr="00CC38A9" w:rsidRDefault="003F0A9D" w:rsidP="003F0A9D">
      <w:pPr>
        <w:pStyle w:val="subsection"/>
      </w:pPr>
      <w:r w:rsidRPr="00CC38A9">
        <w:tab/>
        <w:t>(4)</w:t>
      </w:r>
      <w:r w:rsidRPr="00CC38A9">
        <w:tab/>
        <w:t xml:space="preserve">The procedures must require that reasonable steps be taken to ensure that any person authorised under the Australian Public Service Commissioner’s written procedures to determine whether an APS employee or </w:t>
      </w:r>
      <w:r w:rsidR="00965315" w:rsidRPr="00CC38A9">
        <w:t xml:space="preserve">a </w:t>
      </w:r>
      <w:r w:rsidRPr="00CC38A9">
        <w:t>former APS employee has breached the Code of Conduct is, and appears to be, independent and unbiased.</w:t>
      </w:r>
    </w:p>
    <w:p w:rsidR="003F0A9D" w:rsidRPr="00CC38A9" w:rsidRDefault="003F0A9D" w:rsidP="003F0A9D">
      <w:pPr>
        <w:pStyle w:val="subsection"/>
      </w:pPr>
      <w:r w:rsidRPr="00CC38A9">
        <w:tab/>
        <w:t>(5)</w:t>
      </w:r>
      <w:r w:rsidRPr="00CC38A9">
        <w:tab/>
        <w:t xml:space="preserve">The procedures must require that a written record be prepared stating whether </w:t>
      </w:r>
      <w:r w:rsidR="0058748B" w:rsidRPr="00CC38A9">
        <w:t xml:space="preserve">it has been determined that </w:t>
      </w:r>
      <w:r w:rsidRPr="00CC38A9">
        <w:t xml:space="preserve">the APS employee or </w:t>
      </w:r>
      <w:r w:rsidR="00965315" w:rsidRPr="00CC38A9">
        <w:t xml:space="preserve">the </w:t>
      </w:r>
      <w:r w:rsidRPr="00CC38A9">
        <w:t xml:space="preserve">former APS employee </w:t>
      </w:r>
      <w:r w:rsidR="00344E03" w:rsidRPr="00CC38A9">
        <w:t xml:space="preserve">has </w:t>
      </w:r>
      <w:r w:rsidRPr="00CC38A9">
        <w:t>breached the Code of Conduct.</w:t>
      </w:r>
    </w:p>
    <w:p w:rsidR="003F0A9D" w:rsidRPr="00CC38A9" w:rsidRDefault="003F0A9D" w:rsidP="003F0A9D">
      <w:pPr>
        <w:pStyle w:val="ActHead5"/>
      </w:pPr>
      <w:bookmarkStart w:id="31" w:name="_Toc359322690"/>
      <w:r w:rsidRPr="00CC38A9">
        <w:rPr>
          <w:rStyle w:val="CharSectno"/>
        </w:rPr>
        <w:t>6.</w:t>
      </w:r>
      <w:r w:rsidR="001A34D6" w:rsidRPr="00CC38A9">
        <w:rPr>
          <w:rStyle w:val="CharSectno"/>
        </w:rPr>
        <w:t>5</w:t>
      </w:r>
      <w:r w:rsidRPr="00CC38A9">
        <w:t xml:space="preserve">  </w:t>
      </w:r>
      <w:r w:rsidR="006D6A29" w:rsidRPr="00CC38A9">
        <w:t xml:space="preserve">Australian Public Service </w:t>
      </w:r>
      <w:r w:rsidRPr="00CC38A9">
        <w:t xml:space="preserve">Commissioner may discontinue inquiry into alleged breach of Code of Conduct by </w:t>
      </w:r>
      <w:r w:rsidR="00965315" w:rsidRPr="00CC38A9">
        <w:t xml:space="preserve">an </w:t>
      </w:r>
      <w:r w:rsidRPr="00CC38A9">
        <w:t xml:space="preserve">APS employee or </w:t>
      </w:r>
      <w:r w:rsidR="00965315" w:rsidRPr="00CC38A9">
        <w:t xml:space="preserve">a </w:t>
      </w:r>
      <w:r w:rsidRPr="00CC38A9">
        <w:t>former APS employee</w:t>
      </w:r>
      <w:bookmarkEnd w:id="31"/>
    </w:p>
    <w:p w:rsidR="003F0A9D" w:rsidRPr="00CC38A9" w:rsidRDefault="003F0A9D" w:rsidP="003F0A9D">
      <w:pPr>
        <w:pStyle w:val="subsection"/>
      </w:pPr>
      <w:r w:rsidRPr="00CC38A9">
        <w:tab/>
      </w:r>
      <w:r w:rsidRPr="00CC38A9">
        <w:tab/>
        <w:t>For subsection</w:t>
      </w:r>
      <w:r w:rsidR="00CC38A9">
        <w:t> </w:t>
      </w:r>
      <w:r w:rsidRPr="00CC38A9">
        <w:t xml:space="preserve">41B(10) of the Act, the Australian Public Service Commissioner may discontinue an inquiry into an alleged breach of the Code of Conduct by an APS employee or </w:t>
      </w:r>
      <w:r w:rsidR="00965315" w:rsidRPr="00CC38A9">
        <w:t xml:space="preserve">a </w:t>
      </w:r>
      <w:r w:rsidRPr="00CC38A9">
        <w:t>former APS employee if the Australian Public Service Commissioner reasonably believes that to continue the inquiry would not be appropriate in all the circumstances.</w:t>
      </w:r>
    </w:p>
    <w:p w:rsidR="002B2FF2" w:rsidRPr="008B2482" w:rsidRDefault="002B2FF2" w:rsidP="002B2FF2">
      <w:pPr>
        <w:pStyle w:val="ActHead5"/>
      </w:pPr>
      <w:bookmarkStart w:id="32" w:name="_Toc359322691"/>
      <w:r w:rsidRPr="008B2482">
        <w:rPr>
          <w:rStyle w:val="CharSectno"/>
        </w:rPr>
        <w:t>6.6</w:t>
      </w:r>
      <w:r w:rsidRPr="008B2482">
        <w:t xml:space="preserve">  Protected information</w:t>
      </w:r>
      <w:bookmarkEnd w:id="32"/>
    </w:p>
    <w:p w:rsidR="002B2FF2" w:rsidRPr="008B2482" w:rsidRDefault="002B2FF2" w:rsidP="002B2FF2">
      <w:pPr>
        <w:pStyle w:val="subsection"/>
      </w:pPr>
      <w:r w:rsidRPr="008B2482">
        <w:tab/>
      </w:r>
      <w:r w:rsidRPr="008B2482">
        <w:tab/>
        <w:t xml:space="preserve">For paragraph (c) of the definition of </w:t>
      </w:r>
      <w:r w:rsidRPr="008B2482">
        <w:rPr>
          <w:b/>
          <w:i/>
        </w:rPr>
        <w:t>protected information</w:t>
      </w:r>
      <w:r w:rsidRPr="008B2482">
        <w:t xml:space="preserve"> in subsection 72A(1) of the Act, regulations 6.1 and 6.1A are prescribed.</w:t>
      </w:r>
    </w:p>
    <w:p w:rsidR="002B2FF2" w:rsidRPr="008B2482" w:rsidRDefault="002B2FF2" w:rsidP="002B2FF2">
      <w:pPr>
        <w:pStyle w:val="ActHead5"/>
      </w:pPr>
      <w:bookmarkStart w:id="33" w:name="_Toc359322692"/>
      <w:r w:rsidRPr="008B2482">
        <w:rPr>
          <w:rStyle w:val="CharSectno"/>
        </w:rPr>
        <w:t>6.7</w:t>
      </w:r>
      <w:r w:rsidRPr="008B2482">
        <w:t xml:space="preserve">  Compellability of entrusted persons to give evidence</w:t>
      </w:r>
      <w:bookmarkEnd w:id="33"/>
    </w:p>
    <w:p w:rsidR="002B2FF2" w:rsidRPr="008B2482" w:rsidRDefault="002B2FF2" w:rsidP="002B2FF2">
      <w:pPr>
        <w:pStyle w:val="subsection"/>
      </w:pPr>
      <w:r w:rsidRPr="008B2482">
        <w:tab/>
      </w:r>
      <w:r w:rsidRPr="008B2482">
        <w:tab/>
        <w:t>For paragraph 72A(7)(e) of the Act, regulations 6.1 and 6.1A are prescribed.</w:t>
      </w:r>
    </w:p>
    <w:p w:rsidR="003F0A9D" w:rsidRPr="00CC38A9" w:rsidRDefault="003F0A9D" w:rsidP="003F0A9D">
      <w:pPr>
        <w:pStyle w:val="ActHead5"/>
      </w:pPr>
      <w:bookmarkStart w:id="34" w:name="_Toc359322693"/>
      <w:r w:rsidRPr="00CC38A9">
        <w:rPr>
          <w:rStyle w:val="CharSectno"/>
        </w:rPr>
        <w:t>6.</w:t>
      </w:r>
      <w:r w:rsidR="001A34D6" w:rsidRPr="00CC38A9">
        <w:rPr>
          <w:rStyle w:val="CharSectno"/>
        </w:rPr>
        <w:t>8</w:t>
      </w:r>
      <w:r w:rsidRPr="00CC38A9">
        <w:t xml:space="preserve">  Giving information or producing documents</w:t>
      </w:r>
      <w:bookmarkEnd w:id="34"/>
    </w:p>
    <w:p w:rsidR="003F0A9D" w:rsidRPr="00CC38A9" w:rsidRDefault="003F0A9D" w:rsidP="003F0A9D">
      <w:pPr>
        <w:pStyle w:val="subsection"/>
      </w:pPr>
      <w:r w:rsidRPr="00CC38A9">
        <w:tab/>
      </w:r>
      <w:r w:rsidRPr="00CC38A9">
        <w:tab/>
        <w:t>For paragraph</w:t>
      </w:r>
      <w:r w:rsidR="00CC38A9">
        <w:t> </w:t>
      </w:r>
      <w:r w:rsidRPr="00CC38A9">
        <w:t xml:space="preserve">72C(2)(c), </w:t>
      </w:r>
      <w:r w:rsidR="003157EC" w:rsidRPr="008B2482">
        <w:t>regulations 6.1 and 6.1A are prescribed</w:t>
      </w:r>
      <w:r w:rsidRPr="00CC38A9">
        <w:t>.</w:t>
      </w:r>
    </w:p>
    <w:p w:rsidR="003157EC" w:rsidRPr="008B2482" w:rsidRDefault="003157EC" w:rsidP="003157EC">
      <w:pPr>
        <w:pStyle w:val="ActHead5"/>
      </w:pPr>
      <w:bookmarkStart w:id="35" w:name="_Toc359322694"/>
      <w:r w:rsidRPr="008B2482">
        <w:rPr>
          <w:rStyle w:val="CharSectno"/>
        </w:rPr>
        <w:lastRenderedPageBreak/>
        <w:t>6.9</w:t>
      </w:r>
      <w:r w:rsidRPr="008B2482">
        <w:t xml:space="preserve">  Immunity from civil proceedings</w:t>
      </w:r>
      <w:bookmarkEnd w:id="35"/>
    </w:p>
    <w:p w:rsidR="003157EC" w:rsidRPr="008B2482" w:rsidRDefault="003157EC" w:rsidP="003157EC">
      <w:pPr>
        <w:pStyle w:val="subsection"/>
      </w:pPr>
      <w:r w:rsidRPr="008B2482">
        <w:tab/>
      </w:r>
      <w:r w:rsidRPr="008B2482">
        <w:tab/>
        <w:t>For paragraph 78A(1)(h) of the Act, regulations 6.1 and 6.1A are prescribed.</w:t>
      </w:r>
    </w:p>
    <w:p w:rsidR="003F0A9D" w:rsidRPr="00CC38A9" w:rsidRDefault="003F0A9D" w:rsidP="003F0A9D">
      <w:pPr>
        <w:pStyle w:val="ItemHead"/>
        <w:rPr>
          <w:rFonts w:cs="Arial"/>
        </w:rPr>
      </w:pPr>
      <w:r w:rsidRPr="00CC38A9">
        <w:rPr>
          <w:rFonts w:cs="Arial"/>
          <w:noProof/>
        </w:rPr>
        <w:t>5</w:t>
      </w:r>
      <w:r w:rsidR="006665C2" w:rsidRPr="00CC38A9">
        <w:rPr>
          <w:rFonts w:cs="Arial"/>
          <w:noProof/>
        </w:rPr>
        <w:t>3</w:t>
      </w:r>
      <w:r w:rsidRPr="00CC38A9">
        <w:rPr>
          <w:rFonts w:cs="Arial"/>
        </w:rPr>
        <w:t xml:space="preserve">  </w:t>
      </w:r>
      <w:r w:rsidR="00933034" w:rsidRPr="00CC38A9">
        <w:rPr>
          <w:rFonts w:cs="Arial"/>
        </w:rPr>
        <w:t>B</w:t>
      </w:r>
      <w:r w:rsidRPr="00CC38A9">
        <w:rPr>
          <w:rFonts w:cs="Arial"/>
        </w:rPr>
        <w:t>efore regulation</w:t>
      </w:r>
      <w:r w:rsidR="00CC38A9">
        <w:rPr>
          <w:rFonts w:cs="Arial"/>
        </w:rPr>
        <w:t> </w:t>
      </w:r>
      <w:r w:rsidRPr="00CC38A9">
        <w:rPr>
          <w:rFonts w:cs="Arial"/>
        </w:rPr>
        <w:t>7.1</w:t>
      </w:r>
    </w:p>
    <w:p w:rsidR="003F0A9D" w:rsidRPr="00CC38A9" w:rsidRDefault="003F0A9D" w:rsidP="003F0A9D">
      <w:pPr>
        <w:pStyle w:val="Item"/>
      </w:pPr>
      <w:r w:rsidRPr="00CC38A9">
        <w:t>Insert:</w:t>
      </w:r>
    </w:p>
    <w:p w:rsidR="003F0A9D" w:rsidRPr="00CC38A9" w:rsidRDefault="003F0A9D" w:rsidP="003F0A9D">
      <w:pPr>
        <w:pStyle w:val="ActHead3"/>
      </w:pPr>
      <w:bookmarkStart w:id="36" w:name="_Toc359322695"/>
      <w:r w:rsidRPr="00CC38A9">
        <w:rPr>
          <w:rStyle w:val="CharDivNo"/>
          <w:rFonts w:eastAsiaTheme="minorHAnsi"/>
        </w:rPr>
        <w:t>Division</w:t>
      </w:r>
      <w:r w:rsidR="00CC38A9">
        <w:rPr>
          <w:rStyle w:val="CharDivNo"/>
          <w:rFonts w:eastAsiaTheme="minorHAnsi"/>
        </w:rPr>
        <w:t> </w:t>
      </w:r>
      <w:r w:rsidRPr="00CC38A9">
        <w:rPr>
          <w:rStyle w:val="CharDivNo"/>
          <w:rFonts w:eastAsiaTheme="minorHAnsi"/>
        </w:rPr>
        <w:t>7.1</w:t>
      </w:r>
      <w:r w:rsidRPr="00CC38A9">
        <w:t>—</w:t>
      </w:r>
      <w:r w:rsidRPr="00CC38A9">
        <w:rPr>
          <w:rStyle w:val="CharDivText"/>
          <w:rFonts w:eastAsiaTheme="minorHAnsi"/>
        </w:rPr>
        <w:t>Prescribed functions</w:t>
      </w:r>
      <w:bookmarkEnd w:id="36"/>
    </w:p>
    <w:p w:rsidR="003F0A9D" w:rsidRPr="00CC38A9" w:rsidRDefault="003F0A9D" w:rsidP="003F0A9D">
      <w:pPr>
        <w:pStyle w:val="ItemHead"/>
        <w:rPr>
          <w:rFonts w:cs="Arial"/>
        </w:rPr>
      </w:pPr>
      <w:r w:rsidRPr="00CC38A9">
        <w:rPr>
          <w:rFonts w:cs="Arial"/>
          <w:noProof/>
        </w:rPr>
        <w:t>5</w:t>
      </w:r>
      <w:r w:rsidR="006665C2" w:rsidRPr="00CC38A9">
        <w:rPr>
          <w:rFonts w:cs="Arial"/>
          <w:noProof/>
        </w:rPr>
        <w:t>4</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7.1(2)</w:t>
      </w:r>
    </w:p>
    <w:p w:rsidR="003F0A9D" w:rsidRPr="00CC38A9" w:rsidRDefault="003F0A9D" w:rsidP="003F0A9D">
      <w:pPr>
        <w:pStyle w:val="Item"/>
      </w:pPr>
      <w:r w:rsidRPr="00CC38A9">
        <w:t xml:space="preserve">Repeal the </w:t>
      </w:r>
      <w:proofErr w:type="spellStart"/>
      <w:r w:rsidRPr="00CC38A9">
        <w:t>subregulation</w:t>
      </w:r>
      <w:proofErr w:type="spellEnd"/>
      <w:r w:rsidR="00933034" w:rsidRPr="00CC38A9">
        <w:t xml:space="preserve"> (including the note)</w:t>
      </w:r>
      <w:r w:rsidRPr="00CC38A9">
        <w:t>, substitute:</w:t>
      </w:r>
    </w:p>
    <w:p w:rsidR="003F0A9D" w:rsidRPr="00CC38A9" w:rsidRDefault="003F0A9D" w:rsidP="003F0A9D">
      <w:pPr>
        <w:pStyle w:val="subsection"/>
      </w:pPr>
      <w:r w:rsidRPr="00CC38A9">
        <w:tab/>
        <w:t>(2)</w:t>
      </w:r>
      <w:r w:rsidRPr="00CC38A9">
        <w:tab/>
        <w:t xml:space="preserve">For </w:t>
      </w:r>
      <w:r w:rsidR="00E3010C" w:rsidRPr="00CC38A9">
        <w:t>paragraph</w:t>
      </w:r>
      <w:r w:rsidR="00CC38A9">
        <w:t> </w:t>
      </w:r>
      <w:r w:rsidRPr="00CC38A9">
        <w:t>50(1)</w:t>
      </w:r>
      <w:r w:rsidR="00E3010C" w:rsidRPr="00CC38A9">
        <w:t>(e)</w:t>
      </w:r>
      <w:r w:rsidRPr="00CC38A9">
        <w:t xml:space="preserve"> of the Act, the Merit Protection Commissioner’s functions set out in Divisions</w:t>
      </w:r>
      <w:r w:rsidR="00CC38A9">
        <w:t> </w:t>
      </w:r>
      <w:r w:rsidRPr="00CC38A9">
        <w:t>7.2, 7.3, 7.4 and 7.5 are prescribed.</w:t>
      </w:r>
    </w:p>
    <w:p w:rsidR="00933034" w:rsidRPr="00CC38A9" w:rsidRDefault="003F0A9D" w:rsidP="00933034">
      <w:pPr>
        <w:pStyle w:val="subsection"/>
      </w:pPr>
      <w:r w:rsidRPr="00CC38A9">
        <w:tab/>
        <w:t>(3)</w:t>
      </w:r>
      <w:r w:rsidRPr="00CC38A9">
        <w:tab/>
        <w:t>For paragraph</w:t>
      </w:r>
      <w:r w:rsidR="00CC38A9">
        <w:t> </w:t>
      </w:r>
      <w:r w:rsidRPr="00CC38A9">
        <w:t xml:space="preserve">50A(2)(a) of the Act, the Merit Protection Commissioner’s </w:t>
      </w:r>
      <w:r w:rsidR="00337050" w:rsidRPr="00CC38A9">
        <w:t>f</w:t>
      </w:r>
      <w:r w:rsidRPr="00CC38A9">
        <w:t>unctions set out in Division</w:t>
      </w:r>
      <w:r w:rsidR="00CC38A9">
        <w:t> </w:t>
      </w:r>
      <w:r w:rsidRPr="00CC38A9">
        <w:t>7.6 are prescribed</w:t>
      </w:r>
      <w:r w:rsidR="00321437" w:rsidRPr="00CC38A9">
        <w:t>.</w:t>
      </w:r>
    </w:p>
    <w:p w:rsidR="00933034" w:rsidRPr="00CC38A9" w:rsidRDefault="00933034" w:rsidP="00933034">
      <w:pPr>
        <w:pStyle w:val="notetext"/>
        <w:rPr>
          <w:rFonts w:eastAsiaTheme="minorHAnsi"/>
        </w:rPr>
      </w:pPr>
      <w:r w:rsidRPr="00CC38A9">
        <w:rPr>
          <w:rFonts w:eastAsiaTheme="minorHAnsi"/>
        </w:rPr>
        <w:t>Note:</w:t>
      </w:r>
      <w:r w:rsidRPr="00CC38A9">
        <w:rPr>
          <w:rFonts w:eastAsiaTheme="minorHAnsi"/>
        </w:rPr>
        <w:tab/>
        <w:t xml:space="preserve">Functions of the Merit Protection Commissioner in relation to </w:t>
      </w:r>
      <w:proofErr w:type="spellStart"/>
      <w:r w:rsidRPr="00CC38A9">
        <w:rPr>
          <w:rFonts w:eastAsiaTheme="minorHAnsi"/>
        </w:rPr>
        <w:t>whistleblower</w:t>
      </w:r>
      <w:proofErr w:type="spellEnd"/>
      <w:r w:rsidRPr="00CC38A9">
        <w:rPr>
          <w:rFonts w:eastAsiaTheme="minorHAnsi"/>
        </w:rPr>
        <w:t xml:space="preserve"> reports are set out in </w:t>
      </w:r>
      <w:r w:rsidR="00D57FDC" w:rsidRPr="00CC38A9">
        <w:rPr>
          <w:rFonts w:eastAsiaTheme="minorHAnsi"/>
        </w:rPr>
        <w:t>r</w:t>
      </w:r>
      <w:r w:rsidRPr="00CC38A9">
        <w:rPr>
          <w:rFonts w:eastAsiaTheme="minorHAnsi"/>
        </w:rPr>
        <w:t>egulations</w:t>
      </w:r>
      <w:r w:rsidR="00CC38A9">
        <w:rPr>
          <w:rFonts w:eastAsiaTheme="minorHAnsi"/>
        </w:rPr>
        <w:t> </w:t>
      </w:r>
      <w:r w:rsidRPr="00CC38A9">
        <w:rPr>
          <w:rFonts w:eastAsiaTheme="minorHAnsi"/>
        </w:rPr>
        <w:t>2.6 and 2.7.</w:t>
      </w:r>
    </w:p>
    <w:p w:rsidR="00E04F2C" w:rsidRPr="00CC38A9" w:rsidRDefault="00E04F2C" w:rsidP="00E04F2C">
      <w:pPr>
        <w:pStyle w:val="ItemHead"/>
        <w:rPr>
          <w:rFonts w:eastAsiaTheme="minorHAnsi"/>
        </w:rPr>
      </w:pPr>
      <w:r w:rsidRPr="00CC38A9">
        <w:rPr>
          <w:rFonts w:eastAsiaTheme="minorHAnsi"/>
        </w:rPr>
        <w:t>5</w:t>
      </w:r>
      <w:r w:rsidR="006665C2" w:rsidRPr="00CC38A9">
        <w:rPr>
          <w:rFonts w:eastAsiaTheme="minorHAnsi"/>
        </w:rPr>
        <w:t>5</w:t>
      </w:r>
      <w:r w:rsidRPr="00CC38A9">
        <w:rPr>
          <w:rFonts w:eastAsiaTheme="minorHAnsi"/>
        </w:rPr>
        <w:t xml:space="preserve">  Before regulation</w:t>
      </w:r>
      <w:r w:rsidR="00CC38A9">
        <w:rPr>
          <w:rFonts w:eastAsiaTheme="minorHAnsi"/>
        </w:rPr>
        <w:t> </w:t>
      </w:r>
      <w:r w:rsidRPr="00CC38A9">
        <w:rPr>
          <w:rFonts w:eastAsiaTheme="minorHAnsi"/>
        </w:rPr>
        <w:t>7.2</w:t>
      </w:r>
    </w:p>
    <w:p w:rsidR="00E04F2C" w:rsidRPr="00CC38A9" w:rsidRDefault="00E04F2C" w:rsidP="00E04F2C">
      <w:pPr>
        <w:pStyle w:val="Item"/>
        <w:rPr>
          <w:rFonts w:eastAsiaTheme="minorHAnsi"/>
        </w:rPr>
      </w:pPr>
      <w:r w:rsidRPr="00CC38A9">
        <w:rPr>
          <w:rFonts w:eastAsiaTheme="minorHAnsi"/>
        </w:rPr>
        <w:t>Insert:</w:t>
      </w:r>
    </w:p>
    <w:p w:rsidR="003F0A9D" w:rsidRPr="00CC38A9" w:rsidRDefault="003F0A9D" w:rsidP="00933034">
      <w:pPr>
        <w:pStyle w:val="ActHead3"/>
      </w:pPr>
      <w:bookmarkStart w:id="37" w:name="_Toc359322696"/>
      <w:r w:rsidRPr="00CC38A9">
        <w:rPr>
          <w:rStyle w:val="CharDivNo"/>
          <w:rFonts w:eastAsiaTheme="minorHAnsi"/>
        </w:rPr>
        <w:t>Division</w:t>
      </w:r>
      <w:r w:rsidR="00CC38A9">
        <w:rPr>
          <w:rStyle w:val="CharDivNo"/>
          <w:rFonts w:eastAsiaTheme="minorHAnsi"/>
        </w:rPr>
        <w:t> </w:t>
      </w:r>
      <w:r w:rsidRPr="00CC38A9">
        <w:rPr>
          <w:rStyle w:val="CharDivNo"/>
          <w:rFonts w:eastAsiaTheme="minorHAnsi"/>
        </w:rPr>
        <w:t>7.2</w:t>
      </w:r>
      <w:r w:rsidRPr="00CC38A9">
        <w:t>—</w:t>
      </w:r>
      <w:r w:rsidRPr="00CC38A9">
        <w:rPr>
          <w:rStyle w:val="CharDivText"/>
          <w:rFonts w:eastAsiaTheme="minorHAnsi"/>
        </w:rPr>
        <w:t>Complaints of former employees</w:t>
      </w:r>
      <w:bookmarkEnd w:id="37"/>
    </w:p>
    <w:p w:rsidR="003F0A9D" w:rsidRPr="00CC38A9" w:rsidRDefault="003F0A9D" w:rsidP="003F0A9D">
      <w:pPr>
        <w:pStyle w:val="ItemHead"/>
        <w:rPr>
          <w:rFonts w:cs="Arial"/>
        </w:rPr>
      </w:pPr>
      <w:r w:rsidRPr="00CC38A9">
        <w:rPr>
          <w:rFonts w:cs="Arial"/>
          <w:noProof/>
        </w:rPr>
        <w:t>5</w:t>
      </w:r>
      <w:r w:rsidR="006665C2" w:rsidRPr="00CC38A9">
        <w:rPr>
          <w:rFonts w:cs="Arial"/>
          <w:noProof/>
        </w:rPr>
        <w:t>6</w:t>
      </w:r>
      <w:r w:rsidRPr="00CC38A9">
        <w:rPr>
          <w:rFonts w:cs="Arial"/>
        </w:rPr>
        <w:t xml:space="preserve">  After regulation</w:t>
      </w:r>
      <w:r w:rsidR="00CC38A9">
        <w:rPr>
          <w:rFonts w:cs="Arial"/>
        </w:rPr>
        <w:t> </w:t>
      </w:r>
      <w:r w:rsidRPr="00CC38A9">
        <w:rPr>
          <w:rFonts w:cs="Arial"/>
        </w:rPr>
        <w:t>7.2</w:t>
      </w:r>
    </w:p>
    <w:p w:rsidR="003F0A9D" w:rsidRPr="00CC38A9" w:rsidRDefault="003F0A9D" w:rsidP="003F0A9D">
      <w:pPr>
        <w:pStyle w:val="Item"/>
      </w:pPr>
      <w:r w:rsidRPr="00CC38A9">
        <w:t>Insert:</w:t>
      </w:r>
    </w:p>
    <w:p w:rsidR="003F0A9D" w:rsidRPr="00CC38A9" w:rsidRDefault="003F0A9D" w:rsidP="003F0A9D">
      <w:pPr>
        <w:pStyle w:val="ActHead3"/>
      </w:pPr>
      <w:bookmarkStart w:id="38" w:name="_Toc359322697"/>
      <w:r w:rsidRPr="00CC38A9">
        <w:rPr>
          <w:rStyle w:val="CharDivNo"/>
          <w:rFonts w:eastAsiaTheme="minorHAnsi"/>
        </w:rPr>
        <w:t>Division</w:t>
      </w:r>
      <w:r w:rsidR="00CC38A9">
        <w:rPr>
          <w:rStyle w:val="CharDivNo"/>
          <w:rFonts w:eastAsiaTheme="minorHAnsi"/>
        </w:rPr>
        <w:t> </w:t>
      </w:r>
      <w:r w:rsidRPr="00CC38A9">
        <w:rPr>
          <w:rStyle w:val="CharDivNo"/>
          <w:rFonts w:eastAsiaTheme="minorHAnsi"/>
        </w:rPr>
        <w:t>7.3</w:t>
      </w:r>
      <w:r w:rsidRPr="00CC38A9">
        <w:t>—</w:t>
      </w:r>
      <w:r w:rsidRPr="00CC38A9">
        <w:rPr>
          <w:rStyle w:val="CharDivText"/>
          <w:rFonts w:eastAsiaTheme="minorHAnsi"/>
        </w:rPr>
        <w:t>Review of determination of breach of Code of Conduct by former APS employee</w:t>
      </w:r>
      <w:bookmarkEnd w:id="38"/>
    </w:p>
    <w:p w:rsidR="003F0A9D" w:rsidRPr="00CC38A9" w:rsidRDefault="003F0A9D" w:rsidP="003F0A9D">
      <w:pPr>
        <w:pStyle w:val="ActHead5"/>
      </w:pPr>
      <w:bookmarkStart w:id="39" w:name="_Toc359322698"/>
      <w:r w:rsidRPr="00CC38A9">
        <w:rPr>
          <w:rStyle w:val="CharSectno"/>
        </w:rPr>
        <w:t>7.2A</w:t>
      </w:r>
      <w:r w:rsidRPr="00CC38A9">
        <w:t xml:space="preserve">  Entitlement </w:t>
      </w:r>
      <w:r w:rsidR="0058748B" w:rsidRPr="00CC38A9">
        <w:t xml:space="preserve">to </w:t>
      </w:r>
      <w:r w:rsidRPr="00CC38A9">
        <w:t>review</w:t>
      </w:r>
      <w:bookmarkEnd w:id="39"/>
    </w:p>
    <w:p w:rsidR="003F0A9D" w:rsidRPr="00CC38A9" w:rsidRDefault="003F0A9D" w:rsidP="000D7358">
      <w:pPr>
        <w:pStyle w:val="subsection"/>
      </w:pPr>
      <w:r w:rsidRPr="00CC38A9">
        <w:tab/>
      </w:r>
      <w:r w:rsidR="00C2624D" w:rsidRPr="00CC38A9">
        <w:t>(1)</w:t>
      </w:r>
      <w:r w:rsidR="00C2624D" w:rsidRPr="00CC38A9">
        <w:tab/>
        <w:t xml:space="preserve">A former APS employee who was not an SES employee at the time the employee’s employment ceased (the </w:t>
      </w:r>
      <w:r w:rsidR="00C2624D" w:rsidRPr="00CC38A9">
        <w:rPr>
          <w:b/>
          <w:i/>
        </w:rPr>
        <w:t>affected former employee</w:t>
      </w:r>
      <w:r w:rsidR="00C2624D" w:rsidRPr="00CC38A9">
        <w:t>) is entitled to review of a determination by an Agency Head</w:t>
      </w:r>
      <w:r w:rsidR="000D7358" w:rsidRPr="00CC38A9">
        <w:t xml:space="preserve">, </w:t>
      </w:r>
      <w:r w:rsidR="00C2624D" w:rsidRPr="00CC38A9">
        <w:t xml:space="preserve">made after the affected former employee’s employment ceased, that the affected former employee has breached the Code </w:t>
      </w:r>
      <w:r w:rsidR="00C2624D" w:rsidRPr="00CC38A9">
        <w:lastRenderedPageBreak/>
        <w:t>of Conduct (including by engaging in conduct referred to in subsection</w:t>
      </w:r>
      <w:r w:rsidR="00CC38A9">
        <w:t> </w:t>
      </w:r>
      <w:r w:rsidR="00C2624D" w:rsidRPr="00CC38A9">
        <w:t>15(2A) of the Act).</w:t>
      </w:r>
    </w:p>
    <w:p w:rsidR="003F0A9D" w:rsidRPr="00CC38A9" w:rsidRDefault="003F0A9D" w:rsidP="003F0A9D">
      <w:pPr>
        <w:pStyle w:val="subsection"/>
      </w:pPr>
      <w:r w:rsidRPr="00CC38A9">
        <w:tab/>
        <w:t>(2)</w:t>
      </w:r>
      <w:r w:rsidRPr="00CC38A9">
        <w:tab/>
        <w:t xml:space="preserve">The affected former employee is not, or ceases to be, entitled to review of the determination mentioned in </w:t>
      </w:r>
      <w:proofErr w:type="spellStart"/>
      <w:r w:rsidRPr="00CC38A9">
        <w:t>subregulation</w:t>
      </w:r>
      <w:proofErr w:type="spellEnd"/>
      <w:r w:rsidRPr="00CC38A9">
        <w:t xml:space="preserve"> (1) if:</w:t>
      </w:r>
    </w:p>
    <w:p w:rsidR="003F0A9D" w:rsidRPr="00CC38A9" w:rsidRDefault="003F0A9D" w:rsidP="003F0A9D">
      <w:pPr>
        <w:pStyle w:val="paragraph"/>
      </w:pPr>
      <w:r w:rsidRPr="00CC38A9">
        <w:tab/>
        <w:t>(a)</w:t>
      </w:r>
      <w:r w:rsidRPr="00CC38A9">
        <w:tab/>
        <w:t>the affected former employee has applied to have the determination reviewed by a Court or Tribunal and the determination may be reviewed by that Court or Tribunal; or</w:t>
      </w:r>
    </w:p>
    <w:p w:rsidR="003F0A9D" w:rsidRPr="00CC38A9" w:rsidRDefault="003F0A9D" w:rsidP="003F0A9D">
      <w:pPr>
        <w:pStyle w:val="paragraph"/>
      </w:pPr>
      <w:r w:rsidRPr="00CC38A9">
        <w:tab/>
        <w:t>(b)</w:t>
      </w:r>
      <w:r w:rsidRPr="00CC38A9">
        <w:tab/>
        <w:t>the Merit Protection Commissioner considers that the determination should not be reviewable for any of the following reasons:</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the affected former employee has previously applied for review of the determination under this Division;</w:t>
      </w:r>
    </w:p>
    <w:p w:rsidR="003F0A9D" w:rsidRPr="00CC38A9" w:rsidRDefault="003F0A9D" w:rsidP="003F0A9D">
      <w:pPr>
        <w:pStyle w:val="paragraphsub"/>
      </w:pPr>
      <w:r w:rsidRPr="00CC38A9">
        <w:tab/>
        <w:t>(ii)</w:t>
      </w:r>
      <w:r w:rsidRPr="00CC38A9">
        <w:tab/>
        <w:t>the affected former employee has applied, or could apply, to have the determination reviewed by an external review body and review by the review body would be more appropriate than review under this Division;</w:t>
      </w:r>
    </w:p>
    <w:p w:rsidR="003F0A9D" w:rsidRPr="00CC38A9" w:rsidRDefault="003F0A9D" w:rsidP="003F0A9D">
      <w:pPr>
        <w:pStyle w:val="paragraphsub"/>
      </w:pPr>
      <w:r w:rsidRPr="00CC38A9">
        <w:tab/>
        <w:t>(iii)</w:t>
      </w:r>
      <w:r w:rsidRPr="00CC38A9">
        <w:tab/>
        <w:t>review, or further review, of the determination is not otherwise justified in all the circumstances.</w:t>
      </w:r>
    </w:p>
    <w:p w:rsidR="003F0A9D" w:rsidRPr="00CC38A9" w:rsidRDefault="003F0A9D" w:rsidP="003F0A9D">
      <w:pPr>
        <w:pStyle w:val="notetext"/>
      </w:pPr>
      <w:r w:rsidRPr="00CC38A9">
        <w:t>Note 1:</w:t>
      </w:r>
      <w:r w:rsidRPr="00CC38A9">
        <w:tab/>
        <w:t>Examples of review bodies are:</w:t>
      </w:r>
    </w:p>
    <w:p w:rsidR="003F0A9D" w:rsidRPr="00CC38A9" w:rsidRDefault="003F0A9D" w:rsidP="003F0A9D">
      <w:pPr>
        <w:pStyle w:val="notepara"/>
      </w:pPr>
      <w:r w:rsidRPr="00CC38A9">
        <w:t>(a)</w:t>
      </w:r>
      <w:r w:rsidRPr="00CC38A9">
        <w:tab/>
        <w:t>the Commonwealth Ombudsman; and</w:t>
      </w:r>
    </w:p>
    <w:p w:rsidR="003F0A9D" w:rsidRPr="00CC38A9" w:rsidRDefault="003F0A9D" w:rsidP="003F0A9D">
      <w:pPr>
        <w:pStyle w:val="notepara"/>
      </w:pPr>
      <w:r w:rsidRPr="00CC38A9">
        <w:t>(b)</w:t>
      </w:r>
      <w:r w:rsidRPr="00CC38A9">
        <w:tab/>
        <w:t>the Australian Information Commissioner; and</w:t>
      </w:r>
    </w:p>
    <w:p w:rsidR="003F0A9D" w:rsidRPr="00CC38A9" w:rsidRDefault="003F0A9D" w:rsidP="003F0A9D">
      <w:pPr>
        <w:pStyle w:val="notepara"/>
      </w:pPr>
      <w:r w:rsidRPr="00CC38A9">
        <w:t>(c)</w:t>
      </w:r>
      <w:r w:rsidRPr="00CC38A9">
        <w:tab/>
        <w:t>the Australian Human Rights Commission.</w:t>
      </w:r>
    </w:p>
    <w:p w:rsidR="003F0A9D" w:rsidRPr="00CC38A9" w:rsidRDefault="003F0A9D" w:rsidP="003F0A9D">
      <w:pPr>
        <w:pStyle w:val="notetext"/>
      </w:pPr>
      <w:r w:rsidRPr="00CC38A9">
        <w:t>Note 2:</w:t>
      </w:r>
      <w:r w:rsidRPr="00CC38A9">
        <w:tab/>
        <w:t xml:space="preserve">Review </w:t>
      </w:r>
      <w:r w:rsidRPr="00CC38A9">
        <w:rPr>
          <w:color w:val="000000"/>
        </w:rPr>
        <w:t>may</w:t>
      </w:r>
      <w:r w:rsidRPr="00CC38A9">
        <w:t xml:space="preserve"> not be justified because the affected former employee does not respond to a request under regulation</w:t>
      </w:r>
      <w:r w:rsidR="00CC38A9">
        <w:t> </w:t>
      </w:r>
      <w:r w:rsidRPr="00CC38A9">
        <w:t>7.2</w:t>
      </w:r>
      <w:r w:rsidR="00D57FDC" w:rsidRPr="00CC38A9">
        <w:t>F</w:t>
      </w:r>
      <w:r w:rsidRPr="00CC38A9">
        <w:t xml:space="preserve"> for further information about why the review is sought.</w:t>
      </w:r>
    </w:p>
    <w:p w:rsidR="003F0A9D" w:rsidRPr="00CC38A9" w:rsidRDefault="003F0A9D" w:rsidP="003F0A9D">
      <w:pPr>
        <w:pStyle w:val="subsection"/>
      </w:pPr>
      <w:r w:rsidRPr="00CC38A9">
        <w:tab/>
        <w:t>(3)</w:t>
      </w:r>
      <w:r w:rsidRPr="00CC38A9">
        <w:tab/>
        <w:t xml:space="preserve">The affected former employee is not, or ceases to be, entitled to review of the determination mentioned in </w:t>
      </w:r>
      <w:proofErr w:type="spellStart"/>
      <w:r w:rsidRPr="00CC38A9">
        <w:t>subregulation</w:t>
      </w:r>
      <w:proofErr w:type="spellEnd"/>
      <w:r w:rsidRPr="00CC38A9">
        <w:t xml:space="preserve"> (1) if an application for review of the determination is not made within 60 days of the determination that the affected </w:t>
      </w:r>
      <w:r w:rsidR="005938A9" w:rsidRPr="00CC38A9">
        <w:t xml:space="preserve">former </w:t>
      </w:r>
      <w:r w:rsidRPr="00CC38A9">
        <w:t>employee has breached the Code of Conduct.</w:t>
      </w:r>
    </w:p>
    <w:p w:rsidR="003F0A9D" w:rsidRPr="00CC38A9" w:rsidRDefault="003F0A9D" w:rsidP="003F0A9D">
      <w:pPr>
        <w:pStyle w:val="subsection"/>
      </w:pPr>
      <w:r w:rsidRPr="00CC38A9">
        <w:tab/>
        <w:t>(4)</w:t>
      </w:r>
      <w:r w:rsidRPr="00CC38A9">
        <w:tab/>
        <w:t xml:space="preserve">However, an affected </w:t>
      </w:r>
      <w:r w:rsidR="0058748B" w:rsidRPr="00CC38A9">
        <w:t xml:space="preserve">former </w:t>
      </w:r>
      <w:r w:rsidRPr="00CC38A9">
        <w:t xml:space="preserve">employee is entitled to review of the determination if the Merit Protection Commissioner considers that there are exceptional circumstances explaining the </w:t>
      </w:r>
      <w:r w:rsidR="0058748B" w:rsidRPr="00CC38A9">
        <w:t xml:space="preserve">failure to make an application within the period mentioned in </w:t>
      </w:r>
      <w:proofErr w:type="spellStart"/>
      <w:r w:rsidR="0058748B" w:rsidRPr="00CC38A9">
        <w:t>subregulation</w:t>
      </w:r>
      <w:proofErr w:type="spellEnd"/>
      <w:r w:rsidR="0058748B" w:rsidRPr="00CC38A9">
        <w:t xml:space="preserve"> (3)</w:t>
      </w:r>
      <w:r w:rsidRPr="00CC38A9">
        <w:t>.</w:t>
      </w:r>
    </w:p>
    <w:p w:rsidR="00786742" w:rsidRPr="00CC38A9" w:rsidRDefault="00371BF6" w:rsidP="00786742">
      <w:pPr>
        <w:pStyle w:val="notetext"/>
      </w:pPr>
      <w:r w:rsidRPr="00CC38A9">
        <w:t>Example</w:t>
      </w:r>
      <w:r w:rsidR="00786742" w:rsidRPr="00CC38A9">
        <w:t>:</w:t>
      </w:r>
      <w:r w:rsidR="00786742" w:rsidRPr="00CC38A9">
        <w:tab/>
      </w:r>
      <w:r w:rsidRPr="00CC38A9">
        <w:t>T</w:t>
      </w:r>
      <w:r w:rsidR="00786742" w:rsidRPr="00CC38A9">
        <w:t xml:space="preserve">he affected former employee could demonstrate that the affected former employee did not </w:t>
      </w:r>
      <w:r w:rsidR="00211BCD" w:rsidRPr="00CC38A9">
        <w:t xml:space="preserve">receive </w:t>
      </w:r>
      <w:r w:rsidR="00786742" w:rsidRPr="00CC38A9">
        <w:t>notification of the determination.</w:t>
      </w:r>
    </w:p>
    <w:p w:rsidR="003F0A9D" w:rsidRPr="00CC38A9" w:rsidRDefault="00786742" w:rsidP="003F0A9D">
      <w:pPr>
        <w:pStyle w:val="subsection"/>
      </w:pPr>
      <w:r w:rsidRPr="00CC38A9">
        <w:tab/>
      </w:r>
      <w:r w:rsidR="003F0A9D" w:rsidRPr="00CC38A9">
        <w:t>(5)</w:t>
      </w:r>
      <w:r w:rsidR="003F0A9D" w:rsidRPr="00CC38A9">
        <w:tab/>
        <w:t xml:space="preserve">The affected </w:t>
      </w:r>
      <w:r w:rsidR="0058748B" w:rsidRPr="00CC38A9">
        <w:t xml:space="preserve">former </w:t>
      </w:r>
      <w:r w:rsidR="003F0A9D" w:rsidRPr="00CC38A9">
        <w:t>employee:</w:t>
      </w:r>
    </w:p>
    <w:p w:rsidR="003F0A9D" w:rsidRPr="00CC38A9" w:rsidRDefault="003F0A9D" w:rsidP="003F0A9D">
      <w:pPr>
        <w:pStyle w:val="paragraph"/>
      </w:pPr>
      <w:r w:rsidRPr="00CC38A9">
        <w:lastRenderedPageBreak/>
        <w:tab/>
        <w:t>(a)</w:t>
      </w:r>
      <w:r w:rsidRPr="00CC38A9">
        <w:tab/>
        <w:t>is also entitled to review as mentioned in regulation</w:t>
      </w:r>
      <w:r w:rsidR="00CC38A9">
        <w:t> </w:t>
      </w:r>
      <w:r w:rsidRPr="00CC38A9">
        <w:t>7.2; and</w:t>
      </w:r>
    </w:p>
    <w:p w:rsidR="003F0A9D" w:rsidRPr="00CC38A9" w:rsidRDefault="003F0A9D" w:rsidP="003F0A9D">
      <w:pPr>
        <w:pStyle w:val="paragraph"/>
      </w:pPr>
      <w:r w:rsidRPr="00CC38A9">
        <w:tab/>
        <w:t>(b)</w:t>
      </w:r>
      <w:r w:rsidRPr="00CC38A9">
        <w:tab/>
        <w:t>is not entitled to any other review.</w:t>
      </w:r>
    </w:p>
    <w:p w:rsidR="003F0A9D" w:rsidRPr="00CC38A9" w:rsidRDefault="003F0A9D" w:rsidP="003F0A9D">
      <w:pPr>
        <w:pStyle w:val="ActHead5"/>
      </w:pPr>
      <w:bookmarkStart w:id="40" w:name="_Toc359322699"/>
      <w:r w:rsidRPr="00CC38A9">
        <w:rPr>
          <w:rStyle w:val="CharSectno"/>
        </w:rPr>
        <w:t>7.2B</w:t>
      </w:r>
      <w:r w:rsidRPr="00CC38A9">
        <w:t xml:space="preserve">  Application for review</w:t>
      </w:r>
      <w:bookmarkEnd w:id="40"/>
    </w:p>
    <w:p w:rsidR="003F0A9D" w:rsidRPr="00CC38A9" w:rsidRDefault="003F0A9D" w:rsidP="003F0A9D">
      <w:pPr>
        <w:pStyle w:val="subsection"/>
      </w:pPr>
      <w:r w:rsidRPr="00CC38A9">
        <w:tab/>
        <w:t>(1)</w:t>
      </w:r>
      <w:r w:rsidRPr="00CC38A9">
        <w:tab/>
        <w:t>An affected former employee mentioned in regulation</w:t>
      </w:r>
      <w:r w:rsidR="00CC38A9">
        <w:t> </w:t>
      </w:r>
      <w:r w:rsidRPr="00CC38A9">
        <w:t>7.2A may apply, in writing, to the Merit Protection Commissioner for review of the determination.</w:t>
      </w:r>
    </w:p>
    <w:p w:rsidR="003F0A9D" w:rsidRPr="00CC38A9" w:rsidRDefault="003F0A9D" w:rsidP="003F0A9D">
      <w:pPr>
        <w:pStyle w:val="subsection"/>
      </w:pPr>
      <w:r w:rsidRPr="00CC38A9">
        <w:rPr>
          <w:color w:val="000000"/>
        </w:rPr>
        <w:tab/>
        <w:t>(2)</w:t>
      </w:r>
      <w:r w:rsidRPr="00CC38A9">
        <w:rPr>
          <w:color w:val="000000"/>
        </w:rPr>
        <w:tab/>
        <w:t>The application must state briefly:</w:t>
      </w:r>
    </w:p>
    <w:p w:rsidR="003F0A9D" w:rsidRPr="00CC38A9" w:rsidRDefault="003F0A9D" w:rsidP="003F0A9D">
      <w:pPr>
        <w:pStyle w:val="paragraph"/>
      </w:pPr>
      <w:r w:rsidRPr="00CC38A9">
        <w:rPr>
          <w:color w:val="000000"/>
        </w:rPr>
        <w:tab/>
        <w:t>(a)</w:t>
      </w:r>
      <w:r w:rsidRPr="00CC38A9">
        <w:rPr>
          <w:color w:val="000000"/>
        </w:rPr>
        <w:tab/>
        <w:t>why the review is sought; and</w:t>
      </w:r>
    </w:p>
    <w:p w:rsidR="003F0A9D" w:rsidRPr="00CC38A9" w:rsidRDefault="003F0A9D" w:rsidP="003F0A9D">
      <w:pPr>
        <w:pStyle w:val="paragraph"/>
      </w:pPr>
      <w:r w:rsidRPr="00CC38A9">
        <w:tab/>
        <w:t>(b)</w:t>
      </w:r>
      <w:r w:rsidRPr="00CC38A9">
        <w:tab/>
        <w:t>if a particular outcome is sought—the outcome sought.</w:t>
      </w:r>
    </w:p>
    <w:p w:rsidR="003F0A9D" w:rsidRPr="00CC38A9" w:rsidRDefault="003F0A9D" w:rsidP="003F0A9D">
      <w:pPr>
        <w:pStyle w:val="ActHead5"/>
      </w:pPr>
      <w:bookmarkStart w:id="41" w:name="_Toc359322700"/>
      <w:r w:rsidRPr="00CC38A9">
        <w:rPr>
          <w:rStyle w:val="CharSectno"/>
        </w:rPr>
        <w:t>7.2C</w:t>
      </w:r>
      <w:r w:rsidRPr="00CC38A9">
        <w:t xml:space="preserve">  Notice that action not reviewable</w:t>
      </w:r>
      <w:bookmarkEnd w:id="41"/>
    </w:p>
    <w:p w:rsidR="003F0A9D" w:rsidRPr="00CC38A9" w:rsidRDefault="003F0A9D" w:rsidP="003F0A9D">
      <w:pPr>
        <w:pStyle w:val="subsection"/>
      </w:pPr>
      <w:r w:rsidRPr="00CC38A9">
        <w:tab/>
      </w:r>
      <w:r w:rsidRPr="00CC38A9">
        <w:tab/>
        <w:t>If an application for review of a determination is made, and the determination is not reviewable under paragraph</w:t>
      </w:r>
      <w:r w:rsidR="00CC38A9">
        <w:t> </w:t>
      </w:r>
      <w:r w:rsidRPr="00CC38A9">
        <w:t xml:space="preserve">7.2A(2)(b) and </w:t>
      </w:r>
      <w:proofErr w:type="spellStart"/>
      <w:r w:rsidRPr="00CC38A9">
        <w:t>subregulation</w:t>
      </w:r>
      <w:proofErr w:type="spellEnd"/>
      <w:r w:rsidR="00CC38A9">
        <w:t> </w:t>
      </w:r>
      <w:r w:rsidRPr="00CC38A9">
        <w:t>7.2A(3), the Merit Protection Commissioner must tell the affected former employee</w:t>
      </w:r>
      <w:r w:rsidR="00DA1F76" w:rsidRPr="00CC38A9">
        <w:t>,</w:t>
      </w:r>
      <w:r w:rsidRPr="00CC38A9">
        <w:t xml:space="preserve"> in writing:</w:t>
      </w:r>
    </w:p>
    <w:p w:rsidR="003F0A9D" w:rsidRPr="00CC38A9" w:rsidRDefault="003F0A9D" w:rsidP="003F0A9D">
      <w:pPr>
        <w:pStyle w:val="paragraph"/>
      </w:pPr>
      <w:r w:rsidRPr="00CC38A9">
        <w:tab/>
        <w:t>(a)</w:t>
      </w:r>
      <w:r w:rsidRPr="00CC38A9">
        <w:tab/>
        <w:t>that the determination is not reviewable; and</w:t>
      </w:r>
    </w:p>
    <w:p w:rsidR="003F0A9D" w:rsidRPr="00CC38A9" w:rsidRDefault="003F0A9D" w:rsidP="003F0A9D">
      <w:pPr>
        <w:pStyle w:val="paragraph"/>
      </w:pPr>
      <w:r w:rsidRPr="00CC38A9">
        <w:tab/>
        <w:t>(b)</w:t>
      </w:r>
      <w:r w:rsidRPr="00CC38A9">
        <w:tab/>
        <w:t>the reasons why the determination is not reviewable.</w:t>
      </w:r>
    </w:p>
    <w:p w:rsidR="003F0A9D" w:rsidRPr="00CC38A9" w:rsidRDefault="003F0A9D" w:rsidP="003F0A9D">
      <w:pPr>
        <w:pStyle w:val="ActHead5"/>
      </w:pPr>
      <w:bookmarkStart w:id="42" w:name="_Toc359322701"/>
      <w:r w:rsidRPr="00CC38A9">
        <w:rPr>
          <w:rStyle w:val="CharSectno"/>
        </w:rPr>
        <w:t>7.2D</w:t>
      </w:r>
      <w:r w:rsidRPr="00CC38A9">
        <w:t xml:space="preserve">  Conduct of review</w:t>
      </w:r>
      <w:bookmarkEnd w:id="42"/>
    </w:p>
    <w:p w:rsidR="003F0A9D" w:rsidRPr="00CC38A9" w:rsidRDefault="003F0A9D" w:rsidP="003F0A9D">
      <w:pPr>
        <w:pStyle w:val="subsection"/>
      </w:pPr>
      <w:r w:rsidRPr="00CC38A9">
        <w:tab/>
      </w:r>
      <w:r w:rsidRPr="00CC38A9">
        <w:tab/>
        <w:t xml:space="preserve">If the Merit Protection Commissioner considers that the </w:t>
      </w:r>
      <w:r w:rsidR="004A33C2" w:rsidRPr="00CC38A9">
        <w:t xml:space="preserve">affected former </w:t>
      </w:r>
      <w:r w:rsidRPr="00CC38A9">
        <w:t>employee is entitled to review under this division, the Merit Protection Commissioner:</w:t>
      </w:r>
    </w:p>
    <w:p w:rsidR="003F0A9D" w:rsidRPr="00CC38A9" w:rsidRDefault="003F0A9D" w:rsidP="003F0A9D">
      <w:pPr>
        <w:pStyle w:val="paragraph"/>
      </w:pPr>
      <w:r w:rsidRPr="00CC38A9">
        <w:rPr>
          <w:color w:val="000000"/>
        </w:rPr>
        <w:tab/>
        <w:t>(a)</w:t>
      </w:r>
      <w:r w:rsidRPr="00CC38A9">
        <w:rPr>
          <w:color w:val="000000"/>
        </w:rPr>
        <w:tab/>
        <w:t>must review the determination; and</w:t>
      </w:r>
    </w:p>
    <w:p w:rsidR="003F0A9D" w:rsidRPr="00CC38A9" w:rsidRDefault="003F0A9D" w:rsidP="003F0A9D">
      <w:pPr>
        <w:pStyle w:val="paragraph"/>
      </w:pPr>
      <w:r w:rsidRPr="00CC38A9">
        <w:tab/>
        <w:t>(b)</w:t>
      </w:r>
      <w:r w:rsidRPr="00CC38A9">
        <w:tab/>
        <w:t>may, subject to the minimum requirements mentioned in regulation</w:t>
      </w:r>
      <w:r w:rsidR="00CC38A9">
        <w:t> </w:t>
      </w:r>
      <w:r w:rsidRPr="00CC38A9">
        <w:t>7.2E, conduct the review in any manner the Merit Protection Commissioner thinks fit; and</w:t>
      </w:r>
    </w:p>
    <w:p w:rsidR="003F0A9D" w:rsidRPr="00CC38A9" w:rsidRDefault="003F0A9D" w:rsidP="003F0A9D">
      <w:pPr>
        <w:pStyle w:val="paragraph"/>
        <w:rPr>
          <w:color w:val="000000"/>
        </w:rPr>
      </w:pPr>
      <w:r w:rsidRPr="00CC38A9">
        <w:rPr>
          <w:color w:val="000000"/>
        </w:rPr>
        <w:tab/>
        <w:t>(c)</w:t>
      </w:r>
      <w:r w:rsidRPr="00CC38A9">
        <w:rPr>
          <w:color w:val="000000"/>
        </w:rPr>
        <w:tab/>
        <w:t>must make a recommendation to the Agency Head, in writing, about the determination; and</w:t>
      </w:r>
    </w:p>
    <w:p w:rsidR="003F0A9D" w:rsidRPr="00CC38A9" w:rsidRDefault="003F0A9D" w:rsidP="003F0A9D">
      <w:pPr>
        <w:pStyle w:val="paragraph"/>
        <w:rPr>
          <w:color w:val="000000"/>
        </w:rPr>
      </w:pPr>
      <w:r w:rsidRPr="00CC38A9">
        <w:rPr>
          <w:color w:val="000000"/>
        </w:rPr>
        <w:tab/>
        <w:t>(d)</w:t>
      </w:r>
      <w:r w:rsidRPr="00CC38A9">
        <w:rPr>
          <w:color w:val="000000"/>
        </w:rPr>
        <w:tab/>
        <w:t>must tell the Agency Head, in writing, the reasons for the recommendation; and</w:t>
      </w:r>
    </w:p>
    <w:p w:rsidR="003F0A9D" w:rsidRPr="00CC38A9" w:rsidRDefault="003F0A9D" w:rsidP="003F0A9D">
      <w:pPr>
        <w:pStyle w:val="paragraph"/>
        <w:rPr>
          <w:color w:val="000000"/>
        </w:rPr>
      </w:pPr>
      <w:r w:rsidRPr="00CC38A9">
        <w:rPr>
          <w:color w:val="000000"/>
        </w:rPr>
        <w:tab/>
        <w:t>(e)</w:t>
      </w:r>
      <w:r w:rsidRPr="00CC38A9">
        <w:rPr>
          <w:color w:val="000000"/>
        </w:rPr>
        <w:tab/>
        <w:t>must tell the affected former employee</w:t>
      </w:r>
      <w:r w:rsidR="00DA1F76" w:rsidRPr="00CC38A9">
        <w:rPr>
          <w:color w:val="000000"/>
        </w:rPr>
        <w:t>,</w:t>
      </w:r>
      <w:r w:rsidRPr="00CC38A9">
        <w:rPr>
          <w:color w:val="000000"/>
        </w:rPr>
        <w:t xml:space="preserve"> in writing</w:t>
      </w:r>
      <w:r w:rsidR="00DA1F76" w:rsidRPr="00CC38A9">
        <w:rPr>
          <w:color w:val="000000"/>
        </w:rPr>
        <w:t>,</w:t>
      </w:r>
      <w:r w:rsidRPr="00CC38A9">
        <w:rPr>
          <w:color w:val="000000"/>
        </w:rPr>
        <w:t xml:space="preserve"> of the recommendation and reasons given to the Agency Head.</w:t>
      </w:r>
    </w:p>
    <w:p w:rsidR="003F0A9D" w:rsidRPr="00CC38A9" w:rsidRDefault="003F0A9D" w:rsidP="003F0A9D">
      <w:pPr>
        <w:pStyle w:val="ActHead5"/>
      </w:pPr>
      <w:bookmarkStart w:id="43" w:name="_Toc359322702"/>
      <w:r w:rsidRPr="00CC38A9">
        <w:rPr>
          <w:rStyle w:val="CharSectno"/>
        </w:rPr>
        <w:lastRenderedPageBreak/>
        <w:t>7.2E</w:t>
      </w:r>
      <w:r w:rsidRPr="00CC38A9">
        <w:t xml:space="preserve">  Review procedures—minimum requirements</w:t>
      </w:r>
      <w:bookmarkEnd w:id="43"/>
    </w:p>
    <w:p w:rsidR="003F0A9D" w:rsidRPr="00CC38A9" w:rsidRDefault="003F0A9D" w:rsidP="003F0A9D">
      <w:pPr>
        <w:pStyle w:val="subsection"/>
      </w:pPr>
      <w:r w:rsidRPr="00CC38A9">
        <w:tab/>
        <w:t>(1)</w:t>
      </w:r>
      <w:r w:rsidRPr="00CC38A9">
        <w:tab/>
        <w:t>The procedures used for a review conducted under this Division must meet the following minimum requirements:</w:t>
      </w:r>
    </w:p>
    <w:p w:rsidR="003F0A9D" w:rsidRPr="00CC38A9" w:rsidRDefault="003F0A9D" w:rsidP="003F0A9D">
      <w:pPr>
        <w:pStyle w:val="paragraph"/>
      </w:pPr>
      <w:r w:rsidRPr="00CC38A9">
        <w:rPr>
          <w:color w:val="000000"/>
        </w:rPr>
        <w:tab/>
        <w:t>(a)</w:t>
      </w:r>
      <w:r w:rsidRPr="00CC38A9">
        <w:rPr>
          <w:color w:val="000000"/>
        </w:rPr>
        <w:tab/>
        <w:t>the procedures must have due regard to procedural fairness;</w:t>
      </w:r>
    </w:p>
    <w:p w:rsidR="003F0A9D" w:rsidRPr="00CC38A9" w:rsidRDefault="003F0A9D" w:rsidP="003F0A9D">
      <w:pPr>
        <w:pStyle w:val="paragraph"/>
        <w:rPr>
          <w:b/>
        </w:rPr>
      </w:pPr>
      <w:r w:rsidRPr="00CC38A9">
        <w:tab/>
        <w:t>(b)</w:t>
      </w:r>
      <w:r w:rsidRPr="00CC38A9">
        <w:tab/>
        <w:t>the review must be conducted in private;</w:t>
      </w:r>
    </w:p>
    <w:p w:rsidR="003F0A9D" w:rsidRPr="00CC38A9" w:rsidRDefault="003F0A9D" w:rsidP="003F0A9D">
      <w:pPr>
        <w:pStyle w:val="paragraph"/>
      </w:pPr>
      <w:r w:rsidRPr="00CC38A9">
        <w:tab/>
        <w:t>(c)</w:t>
      </w:r>
      <w:r w:rsidRPr="00CC38A9">
        <w:tab/>
        <w:t>the review must be finished as quickly and with as little formality as a proper consideration of the matter allows.</w:t>
      </w:r>
    </w:p>
    <w:p w:rsidR="003F0A9D" w:rsidRPr="00CC38A9" w:rsidRDefault="003F0A9D" w:rsidP="003F0A9D">
      <w:pPr>
        <w:pStyle w:val="subsection"/>
      </w:pPr>
      <w:r w:rsidRPr="00CC38A9">
        <w:rPr>
          <w:color w:val="000000"/>
        </w:rPr>
        <w:tab/>
        <w:t>(2)</w:t>
      </w:r>
      <w:r w:rsidRPr="00CC38A9">
        <w:rPr>
          <w:color w:val="000000"/>
        </w:rPr>
        <w:tab/>
        <w:t>A person appearing before the Merit Protection Commissioner must do so without representation unless the Merit Protection Commissioner decides that, in all the circumstances, it would be reasonable to allow the person to be represented.</w:t>
      </w:r>
    </w:p>
    <w:p w:rsidR="003F0A9D" w:rsidRPr="00CC38A9" w:rsidRDefault="003F0A9D" w:rsidP="003F0A9D">
      <w:pPr>
        <w:pStyle w:val="ActHead5"/>
      </w:pPr>
      <w:bookmarkStart w:id="44" w:name="_Toc359322703"/>
      <w:r w:rsidRPr="00CC38A9">
        <w:rPr>
          <w:rStyle w:val="CharSectno"/>
        </w:rPr>
        <w:t>7.2F</w:t>
      </w:r>
      <w:r w:rsidRPr="00CC38A9">
        <w:t xml:space="preserve">  Requirement to provide information or documents</w:t>
      </w:r>
      <w:bookmarkEnd w:id="44"/>
    </w:p>
    <w:p w:rsidR="003F0A9D" w:rsidRPr="00CC38A9" w:rsidRDefault="003F0A9D" w:rsidP="003F0A9D">
      <w:pPr>
        <w:pStyle w:val="subsection"/>
      </w:pPr>
      <w:r w:rsidRPr="00CC38A9">
        <w:tab/>
        <w:t>(1)</w:t>
      </w:r>
      <w:r w:rsidRPr="00CC38A9">
        <w:tab/>
        <w:t>The Merit Protection Commissioner may, by written notice given to an Agency Head or APS employee, require the Agency Head or APS employee to give the Merit Protection Commissioner stated information or documents relevant to the review.</w:t>
      </w:r>
    </w:p>
    <w:p w:rsidR="003F0A9D" w:rsidRPr="00CC38A9" w:rsidRDefault="003F0A9D" w:rsidP="003F0A9D">
      <w:pPr>
        <w:pStyle w:val="subsection"/>
      </w:pPr>
      <w:r w:rsidRPr="00CC38A9">
        <w:tab/>
        <w:t>(2)</w:t>
      </w:r>
      <w:r w:rsidRPr="00CC38A9">
        <w:tab/>
        <w:t>The Agency Head or APS employee must give the information or documents in the way, and at or within the time, stated in the notice.</w:t>
      </w:r>
    </w:p>
    <w:p w:rsidR="003F0A9D" w:rsidRPr="00CC38A9" w:rsidRDefault="003F0A9D" w:rsidP="003F0A9D">
      <w:pPr>
        <w:pStyle w:val="ActHead5"/>
      </w:pPr>
      <w:bookmarkStart w:id="45" w:name="_Toc359322704"/>
      <w:r w:rsidRPr="00CC38A9">
        <w:rPr>
          <w:rStyle w:val="CharSectno"/>
        </w:rPr>
        <w:t>7.2G</w:t>
      </w:r>
      <w:r w:rsidRPr="00CC38A9">
        <w:t xml:space="preserve">  Making application does not operate as stay</w:t>
      </w:r>
      <w:bookmarkEnd w:id="45"/>
    </w:p>
    <w:p w:rsidR="003F0A9D" w:rsidRPr="00CC38A9" w:rsidRDefault="003F0A9D" w:rsidP="003F0A9D">
      <w:pPr>
        <w:pStyle w:val="subsection"/>
      </w:pPr>
      <w:r w:rsidRPr="00CC38A9">
        <w:tab/>
      </w:r>
      <w:r w:rsidRPr="00CC38A9">
        <w:tab/>
        <w:t>Making an application for review of a determination under this Division does not operate to stay the determination.</w:t>
      </w:r>
    </w:p>
    <w:p w:rsidR="003F0A9D" w:rsidRPr="00CC38A9" w:rsidRDefault="003F0A9D" w:rsidP="003F0A9D">
      <w:pPr>
        <w:pStyle w:val="ActHead5"/>
      </w:pPr>
      <w:bookmarkStart w:id="46" w:name="_Toc359322705"/>
      <w:r w:rsidRPr="00CC38A9">
        <w:rPr>
          <w:rStyle w:val="CharSectno"/>
        </w:rPr>
        <w:t>7.2H</w:t>
      </w:r>
      <w:r w:rsidRPr="00CC38A9">
        <w:t xml:space="preserve">  Offence</w:t>
      </w:r>
      <w:bookmarkEnd w:id="46"/>
    </w:p>
    <w:p w:rsidR="003F0A9D" w:rsidRPr="00CC38A9" w:rsidRDefault="003F0A9D" w:rsidP="003F0A9D">
      <w:pPr>
        <w:pStyle w:val="subsection"/>
      </w:pPr>
      <w:r w:rsidRPr="00CC38A9">
        <w:tab/>
        <w:t>(1)</w:t>
      </w:r>
      <w:r w:rsidRPr="00CC38A9">
        <w:tab/>
        <w:t>A person commits an offence if the person obstructs the Merit Protection Commissioner in carrying out his or her functions under this Division.</w:t>
      </w:r>
    </w:p>
    <w:p w:rsidR="003F0A9D" w:rsidRPr="00CC38A9" w:rsidRDefault="003F0A9D" w:rsidP="003F0A9D">
      <w:pPr>
        <w:pStyle w:val="Penalty"/>
      </w:pPr>
      <w:r w:rsidRPr="00CC38A9">
        <w:t>Penalty:</w:t>
      </w:r>
      <w:r w:rsidRPr="00CC38A9">
        <w:tab/>
        <w:t>10 penalty units.</w:t>
      </w:r>
    </w:p>
    <w:p w:rsidR="003F0A9D" w:rsidRPr="00CC38A9" w:rsidRDefault="003F0A9D" w:rsidP="003F0A9D">
      <w:pPr>
        <w:pStyle w:val="subsection"/>
      </w:pPr>
      <w:r w:rsidRPr="00CC38A9">
        <w:tab/>
        <w:t>(2)</w:t>
      </w:r>
      <w:r w:rsidRPr="00CC38A9">
        <w:tab/>
        <w:t>Strict liability applies to the physical element of this offence that the functions being carried out by the Merit Protection Commissioner were functions under this Division.</w:t>
      </w:r>
    </w:p>
    <w:p w:rsidR="004F1CA5" w:rsidRPr="00CC38A9" w:rsidRDefault="004F1CA5" w:rsidP="004F1CA5">
      <w:pPr>
        <w:pStyle w:val="ItemHead"/>
      </w:pPr>
      <w:r w:rsidRPr="00CC38A9">
        <w:lastRenderedPageBreak/>
        <w:t>5</w:t>
      </w:r>
      <w:r w:rsidR="006665C2" w:rsidRPr="00CC38A9">
        <w:t>7</w:t>
      </w:r>
      <w:r w:rsidRPr="00CC38A9">
        <w:t xml:space="preserve">  Before regulation</w:t>
      </w:r>
      <w:r w:rsidR="00CC38A9">
        <w:t> </w:t>
      </w:r>
      <w:r w:rsidRPr="00CC38A9">
        <w:t>7.3</w:t>
      </w:r>
    </w:p>
    <w:p w:rsidR="004F1CA5" w:rsidRPr="00CC38A9" w:rsidRDefault="004F1CA5" w:rsidP="004F1CA5">
      <w:pPr>
        <w:pStyle w:val="Item"/>
      </w:pPr>
      <w:r w:rsidRPr="00CC38A9">
        <w:t>Insert:</w:t>
      </w:r>
    </w:p>
    <w:p w:rsidR="003F0A9D" w:rsidRPr="00CC38A9" w:rsidRDefault="003F0A9D" w:rsidP="003F0A9D">
      <w:pPr>
        <w:pStyle w:val="ActHead3"/>
      </w:pPr>
      <w:bookmarkStart w:id="47" w:name="_Toc359322706"/>
      <w:r w:rsidRPr="00CC38A9">
        <w:rPr>
          <w:rStyle w:val="CharDivNo"/>
          <w:rFonts w:eastAsiaTheme="minorHAnsi"/>
        </w:rPr>
        <w:t>Division</w:t>
      </w:r>
      <w:r w:rsidR="00CC38A9">
        <w:rPr>
          <w:rStyle w:val="CharDivNo"/>
          <w:rFonts w:eastAsiaTheme="minorHAnsi"/>
        </w:rPr>
        <w:t> </w:t>
      </w:r>
      <w:r w:rsidRPr="00CC38A9">
        <w:rPr>
          <w:rStyle w:val="CharDivNo"/>
          <w:rFonts w:eastAsiaTheme="minorHAnsi"/>
        </w:rPr>
        <w:t>7.4</w:t>
      </w:r>
      <w:r w:rsidRPr="00CC38A9">
        <w:t>—</w:t>
      </w:r>
      <w:r w:rsidRPr="00CC38A9">
        <w:rPr>
          <w:rStyle w:val="CharDivText"/>
          <w:rFonts w:eastAsiaTheme="minorHAnsi"/>
        </w:rPr>
        <w:t>Review of actions of statutory office holders</w:t>
      </w:r>
      <w:bookmarkEnd w:id="47"/>
    </w:p>
    <w:p w:rsidR="003F0A9D" w:rsidRPr="00CC38A9" w:rsidRDefault="003F0A9D" w:rsidP="003F0A9D">
      <w:pPr>
        <w:pStyle w:val="ItemHead"/>
        <w:rPr>
          <w:rFonts w:cs="Arial"/>
        </w:rPr>
      </w:pPr>
      <w:r w:rsidRPr="00CC38A9">
        <w:rPr>
          <w:rFonts w:cs="Arial"/>
          <w:noProof/>
        </w:rPr>
        <w:t>5</w:t>
      </w:r>
      <w:r w:rsidR="006665C2" w:rsidRPr="00CC38A9">
        <w:rPr>
          <w:rFonts w:cs="Arial"/>
          <w:noProof/>
        </w:rPr>
        <w:t>8</w:t>
      </w:r>
      <w:r w:rsidRPr="00CC38A9">
        <w:rPr>
          <w:rFonts w:cs="Arial"/>
        </w:rPr>
        <w:t xml:space="preserve">  Before regulation</w:t>
      </w:r>
      <w:r w:rsidR="00CC38A9">
        <w:rPr>
          <w:rFonts w:cs="Arial"/>
        </w:rPr>
        <w:t> </w:t>
      </w:r>
      <w:r w:rsidRPr="00CC38A9">
        <w:rPr>
          <w:rFonts w:cs="Arial"/>
        </w:rPr>
        <w:t>7.4</w:t>
      </w:r>
    </w:p>
    <w:p w:rsidR="003F0A9D" w:rsidRPr="00CC38A9" w:rsidRDefault="003F0A9D" w:rsidP="003F0A9D">
      <w:pPr>
        <w:pStyle w:val="Item"/>
      </w:pPr>
      <w:r w:rsidRPr="00CC38A9">
        <w:t>Insert:</w:t>
      </w:r>
    </w:p>
    <w:p w:rsidR="003F0A9D" w:rsidRPr="00CC38A9" w:rsidRDefault="003F0A9D" w:rsidP="003F0A9D">
      <w:pPr>
        <w:pStyle w:val="ActHead3"/>
      </w:pPr>
      <w:bookmarkStart w:id="48" w:name="_Toc359322707"/>
      <w:r w:rsidRPr="00CC38A9">
        <w:rPr>
          <w:rStyle w:val="CharDivNo"/>
          <w:rFonts w:eastAsiaTheme="minorHAnsi"/>
        </w:rPr>
        <w:t>Division</w:t>
      </w:r>
      <w:r w:rsidR="00CC38A9">
        <w:rPr>
          <w:rStyle w:val="CharDivNo"/>
          <w:rFonts w:eastAsiaTheme="minorHAnsi"/>
        </w:rPr>
        <w:t> </w:t>
      </w:r>
      <w:r w:rsidRPr="00CC38A9">
        <w:rPr>
          <w:rStyle w:val="CharDivNo"/>
          <w:rFonts w:eastAsiaTheme="minorHAnsi"/>
        </w:rPr>
        <w:t>7.5</w:t>
      </w:r>
      <w:r w:rsidRPr="00CC38A9">
        <w:t>—</w:t>
      </w:r>
      <w:r w:rsidRPr="00CC38A9">
        <w:rPr>
          <w:rStyle w:val="CharDivText"/>
          <w:rFonts w:eastAsiaTheme="minorHAnsi"/>
        </w:rPr>
        <w:t>Miscellaneous</w:t>
      </w:r>
      <w:bookmarkEnd w:id="48"/>
    </w:p>
    <w:p w:rsidR="003F0A9D" w:rsidRPr="00CC38A9" w:rsidRDefault="003F0A9D" w:rsidP="003F0A9D">
      <w:pPr>
        <w:pStyle w:val="ItemHead"/>
        <w:rPr>
          <w:rFonts w:cs="Arial"/>
        </w:rPr>
      </w:pPr>
      <w:r w:rsidRPr="00CC38A9">
        <w:rPr>
          <w:rFonts w:cs="Arial"/>
          <w:noProof/>
        </w:rPr>
        <w:t>5</w:t>
      </w:r>
      <w:r w:rsidR="006665C2" w:rsidRPr="00CC38A9">
        <w:rPr>
          <w:rFonts w:cs="Arial"/>
          <w:noProof/>
        </w:rPr>
        <w:t>9</w:t>
      </w:r>
      <w:r w:rsidRPr="00CC38A9">
        <w:rPr>
          <w:rFonts w:cs="Arial"/>
        </w:rPr>
        <w:t xml:space="preserve">  Regulations</w:t>
      </w:r>
      <w:r w:rsidR="00CC38A9">
        <w:rPr>
          <w:rFonts w:cs="Arial"/>
        </w:rPr>
        <w:t> </w:t>
      </w:r>
      <w:r w:rsidRPr="00CC38A9">
        <w:rPr>
          <w:rFonts w:cs="Arial"/>
        </w:rPr>
        <w:t>7.6 and 7.7</w:t>
      </w:r>
    </w:p>
    <w:p w:rsidR="003F0A9D" w:rsidRPr="00CC38A9" w:rsidRDefault="003F0A9D" w:rsidP="003F0A9D">
      <w:pPr>
        <w:pStyle w:val="Item"/>
      </w:pPr>
      <w:r w:rsidRPr="00CC38A9">
        <w:t>Repeal the regulations, substitute:</w:t>
      </w:r>
    </w:p>
    <w:p w:rsidR="003F0A9D" w:rsidRPr="00CC38A9" w:rsidRDefault="003F0A9D" w:rsidP="003F0A9D">
      <w:pPr>
        <w:pStyle w:val="ActHead5"/>
      </w:pPr>
      <w:bookmarkStart w:id="49" w:name="_Toc359322708"/>
      <w:r w:rsidRPr="00CC38A9">
        <w:rPr>
          <w:rStyle w:val="CharSectno"/>
        </w:rPr>
        <w:t>7.6</w:t>
      </w:r>
      <w:r w:rsidRPr="00CC38A9">
        <w:t xml:space="preserve">  Prescribed entrusted person</w:t>
      </w:r>
      <w:bookmarkEnd w:id="49"/>
    </w:p>
    <w:p w:rsidR="003F0A9D" w:rsidRPr="00CC38A9" w:rsidRDefault="003F0A9D" w:rsidP="003F0A9D">
      <w:pPr>
        <w:pStyle w:val="subsection"/>
      </w:pPr>
      <w:r w:rsidRPr="00CC38A9">
        <w:tab/>
      </w:r>
      <w:r w:rsidRPr="00CC38A9">
        <w:tab/>
        <w:t xml:space="preserve">For the definition of </w:t>
      </w:r>
      <w:r w:rsidRPr="00CC38A9">
        <w:rPr>
          <w:b/>
          <w:i/>
        </w:rPr>
        <w:t>prescribed</w:t>
      </w:r>
      <w:r w:rsidRPr="00CC38A9">
        <w:t xml:space="preserve"> </w:t>
      </w:r>
      <w:r w:rsidRPr="00CC38A9">
        <w:rPr>
          <w:b/>
          <w:i/>
        </w:rPr>
        <w:t>entrusted person</w:t>
      </w:r>
      <w:r w:rsidRPr="00CC38A9">
        <w:t xml:space="preserve"> in subsection</w:t>
      </w:r>
      <w:r w:rsidR="00CC38A9">
        <w:t> </w:t>
      </w:r>
      <w:r w:rsidRPr="00CC38A9">
        <w:t>72B(1) of the Act, a member of a committee established or appointed by the Merit Protection Commissioner under the</w:t>
      </w:r>
      <w:r w:rsidR="00084CB0" w:rsidRPr="00CC38A9">
        <w:t>se</w:t>
      </w:r>
      <w:r w:rsidRPr="00CC38A9">
        <w:t xml:space="preserve"> Regulations is prescribed.</w:t>
      </w:r>
    </w:p>
    <w:p w:rsidR="003F0A9D" w:rsidRPr="00CC38A9" w:rsidRDefault="003F0A9D" w:rsidP="003F0A9D">
      <w:pPr>
        <w:pStyle w:val="ActHead5"/>
      </w:pPr>
      <w:bookmarkStart w:id="50" w:name="_Toc359322709"/>
      <w:r w:rsidRPr="00CC38A9">
        <w:rPr>
          <w:rStyle w:val="CharSectno"/>
        </w:rPr>
        <w:t>7.7</w:t>
      </w:r>
      <w:r w:rsidRPr="00CC38A9">
        <w:t xml:space="preserve">  Protected information</w:t>
      </w:r>
      <w:bookmarkEnd w:id="50"/>
    </w:p>
    <w:p w:rsidR="003F0A9D" w:rsidRPr="00CC38A9" w:rsidRDefault="003F0A9D" w:rsidP="003F0A9D">
      <w:pPr>
        <w:pStyle w:val="subsection"/>
      </w:pPr>
      <w:r w:rsidRPr="00CC38A9">
        <w:tab/>
      </w:r>
      <w:r w:rsidRPr="00CC38A9">
        <w:tab/>
        <w:t xml:space="preserve">For </w:t>
      </w:r>
      <w:r w:rsidR="00CC38A9">
        <w:t>paragraph (</w:t>
      </w:r>
      <w:r w:rsidRPr="00CC38A9">
        <w:t xml:space="preserve">c) of the definition of </w:t>
      </w:r>
      <w:r w:rsidRPr="00CC38A9">
        <w:rPr>
          <w:b/>
          <w:i/>
        </w:rPr>
        <w:t>protected information</w:t>
      </w:r>
      <w:r w:rsidRPr="00CC38A9">
        <w:t xml:space="preserve"> in subsection</w:t>
      </w:r>
      <w:r w:rsidR="00CC38A9">
        <w:t> </w:t>
      </w:r>
      <w:r w:rsidRPr="00CC38A9">
        <w:t>72B(1) of the Act, information that was obtained by an entrusted person in connection with the performance of functions or duties, or the exercise of powers, under regulation</w:t>
      </w:r>
      <w:r w:rsidR="00CC38A9">
        <w:t> </w:t>
      </w:r>
      <w:r w:rsidRPr="00CC38A9">
        <w:t>7.3 is prescribed.</w:t>
      </w:r>
    </w:p>
    <w:p w:rsidR="003F0A9D" w:rsidRPr="00CC38A9" w:rsidRDefault="003F0A9D" w:rsidP="003F0A9D">
      <w:pPr>
        <w:pStyle w:val="ActHead5"/>
      </w:pPr>
      <w:bookmarkStart w:id="51" w:name="_Toc359322710"/>
      <w:r w:rsidRPr="00CC38A9">
        <w:rPr>
          <w:rStyle w:val="CharSectno"/>
        </w:rPr>
        <w:t>7.8</w:t>
      </w:r>
      <w:r w:rsidRPr="00CC38A9">
        <w:t xml:space="preserve">  Compellability of entrusted persons to give evidence</w:t>
      </w:r>
      <w:bookmarkEnd w:id="51"/>
    </w:p>
    <w:p w:rsidR="003F0A9D" w:rsidRPr="00CC38A9" w:rsidRDefault="003F0A9D" w:rsidP="003F0A9D">
      <w:pPr>
        <w:pStyle w:val="subsection"/>
      </w:pPr>
      <w:r w:rsidRPr="00CC38A9">
        <w:tab/>
      </w:r>
      <w:r w:rsidRPr="00CC38A9">
        <w:tab/>
        <w:t>For paragraph</w:t>
      </w:r>
      <w:r w:rsidR="00CC38A9">
        <w:t> </w:t>
      </w:r>
      <w:r w:rsidRPr="00CC38A9">
        <w:t>72B(7)(d) of the Act, information that was obtained by an entrusted person in connection with the performance of functions or duties, or the exercise of powers, under regulation</w:t>
      </w:r>
      <w:r w:rsidR="00CC38A9">
        <w:t> </w:t>
      </w:r>
      <w:r w:rsidRPr="00CC38A9">
        <w:t>7.3 is prescribed.</w:t>
      </w:r>
    </w:p>
    <w:p w:rsidR="003F0A9D" w:rsidRPr="00CC38A9" w:rsidRDefault="003F0A9D" w:rsidP="003F0A9D">
      <w:pPr>
        <w:pStyle w:val="ActHead5"/>
      </w:pPr>
      <w:bookmarkStart w:id="52" w:name="_Toc359322711"/>
      <w:r w:rsidRPr="00CC38A9">
        <w:rPr>
          <w:rStyle w:val="CharSectno"/>
        </w:rPr>
        <w:t>7.9</w:t>
      </w:r>
      <w:r w:rsidRPr="00CC38A9">
        <w:t xml:space="preserve">  Giving information or producing documents</w:t>
      </w:r>
      <w:bookmarkEnd w:id="52"/>
    </w:p>
    <w:p w:rsidR="00145397" w:rsidRPr="00CC38A9" w:rsidRDefault="003F0A9D" w:rsidP="00145397">
      <w:pPr>
        <w:pStyle w:val="subsection"/>
      </w:pPr>
      <w:r w:rsidRPr="00CC38A9">
        <w:tab/>
      </w:r>
      <w:r w:rsidRPr="00CC38A9">
        <w:tab/>
        <w:t>For paragraph</w:t>
      </w:r>
      <w:r w:rsidR="00CC38A9">
        <w:t> </w:t>
      </w:r>
      <w:r w:rsidRPr="00CC38A9">
        <w:t>72D(2)(b) of the Act, regulation</w:t>
      </w:r>
      <w:r w:rsidR="00CC38A9">
        <w:t> </w:t>
      </w:r>
      <w:r w:rsidRPr="00CC38A9">
        <w:t>7.3 is prescribed.</w:t>
      </w:r>
    </w:p>
    <w:p w:rsidR="00145397" w:rsidRPr="00CC38A9" w:rsidRDefault="006665C2" w:rsidP="00145397">
      <w:pPr>
        <w:pStyle w:val="ItemHead"/>
      </w:pPr>
      <w:r w:rsidRPr="00CC38A9">
        <w:lastRenderedPageBreak/>
        <w:t>60</w:t>
      </w:r>
      <w:r w:rsidR="00145397" w:rsidRPr="00CC38A9">
        <w:t xml:space="preserve">  Before Part</w:t>
      </w:r>
      <w:r w:rsidR="00CC38A9">
        <w:t> </w:t>
      </w:r>
      <w:r w:rsidR="00145397" w:rsidRPr="00CC38A9">
        <w:t>8</w:t>
      </w:r>
    </w:p>
    <w:p w:rsidR="00145397" w:rsidRPr="00CC38A9" w:rsidRDefault="00145397" w:rsidP="00145397">
      <w:pPr>
        <w:pStyle w:val="Item"/>
      </w:pPr>
      <w:r w:rsidRPr="00CC38A9">
        <w:t>Insert:</w:t>
      </w:r>
    </w:p>
    <w:p w:rsidR="003F0A9D" w:rsidRPr="00CC38A9" w:rsidRDefault="003F0A9D" w:rsidP="00145397">
      <w:pPr>
        <w:pStyle w:val="ActHead3"/>
      </w:pPr>
      <w:bookmarkStart w:id="53" w:name="_Toc359322712"/>
      <w:r w:rsidRPr="00CC38A9">
        <w:rPr>
          <w:rStyle w:val="CharDivNo"/>
          <w:rFonts w:eastAsiaTheme="minorHAnsi"/>
        </w:rPr>
        <w:t>Division</w:t>
      </w:r>
      <w:r w:rsidR="00CC38A9">
        <w:rPr>
          <w:rStyle w:val="CharDivNo"/>
          <w:rFonts w:eastAsiaTheme="minorHAnsi"/>
        </w:rPr>
        <w:t> </w:t>
      </w:r>
      <w:r w:rsidRPr="00CC38A9">
        <w:rPr>
          <w:rStyle w:val="CharDivNo"/>
          <w:rFonts w:eastAsiaTheme="minorHAnsi"/>
        </w:rPr>
        <w:t>7.6</w:t>
      </w:r>
      <w:r w:rsidRPr="00CC38A9">
        <w:t>—</w:t>
      </w:r>
      <w:r w:rsidRPr="00CC38A9">
        <w:rPr>
          <w:rStyle w:val="CharDivText"/>
          <w:rFonts w:eastAsiaTheme="minorHAnsi"/>
        </w:rPr>
        <w:t>Basic requirements for procedures for determining alleged breach of Code of Conduct by APS employee or former APS employee</w:t>
      </w:r>
      <w:bookmarkEnd w:id="53"/>
    </w:p>
    <w:p w:rsidR="003F0A9D" w:rsidRPr="00CC38A9" w:rsidRDefault="003F0A9D" w:rsidP="003F0A9D">
      <w:pPr>
        <w:pStyle w:val="ActHead5"/>
      </w:pPr>
      <w:bookmarkStart w:id="54" w:name="_Toc359322713"/>
      <w:r w:rsidRPr="00CC38A9">
        <w:rPr>
          <w:rStyle w:val="CharSectno"/>
        </w:rPr>
        <w:t>7.10</w:t>
      </w:r>
      <w:r w:rsidRPr="00CC38A9">
        <w:t xml:space="preserve">  Basic requirements for procedures for determining breach of Code of Conduct by </w:t>
      </w:r>
      <w:r w:rsidR="002E2B75" w:rsidRPr="00CC38A9">
        <w:t xml:space="preserve">an </w:t>
      </w:r>
      <w:r w:rsidRPr="00CC38A9">
        <w:t xml:space="preserve">APS employee or </w:t>
      </w:r>
      <w:r w:rsidR="002E2B75" w:rsidRPr="00CC38A9">
        <w:t xml:space="preserve">a </w:t>
      </w:r>
      <w:r w:rsidRPr="00CC38A9">
        <w:t>former APS employee</w:t>
      </w:r>
      <w:bookmarkEnd w:id="54"/>
    </w:p>
    <w:p w:rsidR="003F0A9D" w:rsidRPr="00CC38A9" w:rsidRDefault="003F0A9D" w:rsidP="003F0A9D">
      <w:pPr>
        <w:pStyle w:val="subsection"/>
      </w:pPr>
      <w:r w:rsidRPr="00CC38A9">
        <w:tab/>
        <w:t>(1)</w:t>
      </w:r>
      <w:r w:rsidRPr="00CC38A9">
        <w:tab/>
        <w:t>For paragraph</w:t>
      </w:r>
      <w:r w:rsidR="00CC38A9">
        <w:t> </w:t>
      </w:r>
      <w:r w:rsidRPr="00CC38A9">
        <w:t>50A(2)(a) of the Act, this regulation prescribes basic requirements that the Merit Protection Commissioner’s written procedures must comply with.</w:t>
      </w:r>
    </w:p>
    <w:p w:rsidR="003F0A9D" w:rsidRPr="00CC38A9" w:rsidRDefault="003F0A9D" w:rsidP="003F0A9D">
      <w:pPr>
        <w:pStyle w:val="subsection"/>
      </w:pPr>
      <w:r w:rsidRPr="00CC38A9">
        <w:tab/>
        <w:t>(2)</w:t>
      </w:r>
      <w:r w:rsidRPr="00CC38A9">
        <w:tab/>
        <w:t>The procedures must require that the Merit Protection Commissioner not make a determination in relation to an alleged breach of the Code of Conduct by an APS employee or a former APS employee unless:</w:t>
      </w:r>
    </w:p>
    <w:p w:rsidR="003F0A9D" w:rsidRPr="00CC38A9" w:rsidRDefault="003F0A9D" w:rsidP="003F0A9D">
      <w:pPr>
        <w:pStyle w:val="paragraph"/>
      </w:pPr>
      <w:r w:rsidRPr="00CC38A9">
        <w:tab/>
        <w:t>(a)</w:t>
      </w:r>
      <w:r w:rsidRPr="00CC38A9">
        <w:tab/>
        <w:t xml:space="preserve">the Merit Protection Commissioner has taken reasonable steps to </w:t>
      </w:r>
      <w:r w:rsidR="00211BCD" w:rsidRPr="00CC38A9">
        <w:t xml:space="preserve">tell </w:t>
      </w:r>
      <w:r w:rsidRPr="00CC38A9">
        <w:t xml:space="preserve">the </w:t>
      </w:r>
      <w:r w:rsidR="002E2B75" w:rsidRPr="00CC38A9">
        <w:t xml:space="preserve">APS </w:t>
      </w:r>
      <w:r w:rsidRPr="00CC38A9">
        <w:t xml:space="preserve">employee or </w:t>
      </w:r>
      <w:r w:rsidR="002E2B75" w:rsidRPr="00CC38A9">
        <w:t xml:space="preserve">the </w:t>
      </w:r>
      <w:r w:rsidRPr="00CC38A9">
        <w:t xml:space="preserve">former </w:t>
      </w:r>
      <w:r w:rsidR="002E2B75" w:rsidRPr="00CC38A9">
        <w:t xml:space="preserve">APS </w:t>
      </w:r>
      <w:r w:rsidRPr="00CC38A9">
        <w:t>employee the details of the suspected breach (including any variation of those details); and</w:t>
      </w:r>
    </w:p>
    <w:p w:rsidR="003F0A9D" w:rsidRPr="00CC38A9" w:rsidRDefault="003F0A9D" w:rsidP="003F0A9D">
      <w:pPr>
        <w:pStyle w:val="paragraph"/>
      </w:pPr>
      <w:r w:rsidRPr="00CC38A9">
        <w:tab/>
        <w:t>(b)</w:t>
      </w:r>
      <w:r w:rsidRPr="00CC38A9">
        <w:tab/>
        <w:t xml:space="preserve">the Merit Protection Commissioner has taken reasonable steps to </w:t>
      </w:r>
      <w:r w:rsidR="00211BCD" w:rsidRPr="00CC38A9">
        <w:t xml:space="preserve">tell </w:t>
      </w:r>
      <w:r w:rsidRPr="00CC38A9">
        <w:t xml:space="preserve">the </w:t>
      </w:r>
      <w:r w:rsidR="002E2B75" w:rsidRPr="00CC38A9">
        <w:t xml:space="preserve">APS </w:t>
      </w:r>
      <w:r w:rsidRPr="00CC38A9">
        <w:t xml:space="preserve">employee the sanctions that may be imposed on the </w:t>
      </w:r>
      <w:r w:rsidR="002E2B75" w:rsidRPr="00CC38A9">
        <w:t xml:space="preserve">APS </w:t>
      </w:r>
      <w:r w:rsidRPr="00CC38A9">
        <w:t>employee under subsection</w:t>
      </w:r>
      <w:r w:rsidR="00CC38A9">
        <w:t> </w:t>
      </w:r>
      <w:r w:rsidRPr="00CC38A9">
        <w:t>15(1) of the Act; and</w:t>
      </w:r>
    </w:p>
    <w:p w:rsidR="003F0A9D" w:rsidRPr="00CC38A9" w:rsidRDefault="003F0A9D" w:rsidP="003F0A9D">
      <w:pPr>
        <w:pStyle w:val="paragraph"/>
      </w:pPr>
      <w:r w:rsidRPr="00CC38A9">
        <w:tab/>
        <w:t>(c)</w:t>
      </w:r>
      <w:r w:rsidRPr="00CC38A9">
        <w:tab/>
        <w:t xml:space="preserve">the </w:t>
      </w:r>
      <w:r w:rsidR="002E2B75" w:rsidRPr="00CC38A9">
        <w:t xml:space="preserve">APS </w:t>
      </w:r>
      <w:r w:rsidRPr="00CC38A9">
        <w:t xml:space="preserve">employee or </w:t>
      </w:r>
      <w:r w:rsidR="002E2B75" w:rsidRPr="00CC38A9">
        <w:t xml:space="preserve">the </w:t>
      </w:r>
      <w:r w:rsidRPr="00CC38A9">
        <w:t xml:space="preserve">former </w:t>
      </w:r>
      <w:r w:rsidR="002E2B75" w:rsidRPr="00CC38A9">
        <w:t xml:space="preserve">APS </w:t>
      </w:r>
      <w:r w:rsidRPr="00CC38A9">
        <w:t>employee has been given a reasonable opportunity to make a statement in relation to the alleged breach.</w:t>
      </w:r>
    </w:p>
    <w:p w:rsidR="003F0A9D" w:rsidRPr="00CC38A9" w:rsidRDefault="003F0A9D" w:rsidP="003F0A9D">
      <w:pPr>
        <w:pStyle w:val="subsection"/>
      </w:pPr>
      <w:r w:rsidRPr="00CC38A9">
        <w:tab/>
        <w:t>(3)</w:t>
      </w:r>
      <w:r w:rsidRPr="00CC38A9">
        <w:tab/>
        <w:t xml:space="preserve">The procedures must require that the process for determining whether an APS employee or </w:t>
      </w:r>
      <w:r w:rsidR="002E2B75" w:rsidRPr="00CC38A9">
        <w:t xml:space="preserve">a </w:t>
      </w:r>
      <w:r w:rsidRPr="00CC38A9">
        <w:t>former APS employee has breached the Code of Conduct be carried out as quickly and with as little formality as a proper consideration of the matter allows.</w:t>
      </w:r>
    </w:p>
    <w:p w:rsidR="003F0A9D" w:rsidRPr="00CC38A9" w:rsidRDefault="003F0A9D" w:rsidP="003F0A9D">
      <w:pPr>
        <w:pStyle w:val="subsection"/>
      </w:pPr>
      <w:r w:rsidRPr="00CC38A9">
        <w:tab/>
        <w:t>(4)</w:t>
      </w:r>
      <w:r w:rsidRPr="00CC38A9">
        <w:tab/>
        <w:t xml:space="preserve">The procedures must require that reasonable steps be taken to ensure that any person authorised under the Merit Protection Commissioner’s written procedures to determine whether an APS </w:t>
      </w:r>
      <w:r w:rsidRPr="00CC38A9">
        <w:lastRenderedPageBreak/>
        <w:t xml:space="preserve">employee or </w:t>
      </w:r>
      <w:r w:rsidR="002E2B75" w:rsidRPr="00CC38A9">
        <w:t xml:space="preserve">a </w:t>
      </w:r>
      <w:r w:rsidRPr="00CC38A9">
        <w:t>former APS employee has breached the Code of Conduct is, and appears to be, independent and unbiased.</w:t>
      </w:r>
    </w:p>
    <w:p w:rsidR="003F0A9D" w:rsidRPr="00CC38A9" w:rsidRDefault="003F0A9D" w:rsidP="003F0A9D">
      <w:pPr>
        <w:pStyle w:val="subsection"/>
      </w:pPr>
      <w:r w:rsidRPr="00CC38A9">
        <w:tab/>
        <w:t>(5)</w:t>
      </w:r>
      <w:r w:rsidRPr="00CC38A9">
        <w:tab/>
        <w:t xml:space="preserve">The procedures must require that a written record be prepared stating whether </w:t>
      </w:r>
      <w:r w:rsidR="004A33C2" w:rsidRPr="00CC38A9">
        <w:t xml:space="preserve">it has been determined that </w:t>
      </w:r>
      <w:r w:rsidRPr="00CC38A9">
        <w:t xml:space="preserve">the APS employee or </w:t>
      </w:r>
      <w:r w:rsidR="002E2B75" w:rsidRPr="00CC38A9">
        <w:t xml:space="preserve">the </w:t>
      </w:r>
      <w:r w:rsidRPr="00CC38A9">
        <w:t xml:space="preserve">former APS employee </w:t>
      </w:r>
      <w:r w:rsidR="006D4252" w:rsidRPr="00CC38A9">
        <w:t xml:space="preserve">has breached </w:t>
      </w:r>
      <w:r w:rsidRPr="00CC38A9">
        <w:t>the Code of Conduct.</w:t>
      </w:r>
    </w:p>
    <w:p w:rsidR="003F0A9D" w:rsidRPr="00CC38A9" w:rsidRDefault="006665C2" w:rsidP="003F0A9D">
      <w:pPr>
        <w:pStyle w:val="ItemHead"/>
        <w:rPr>
          <w:rFonts w:cs="Arial"/>
        </w:rPr>
      </w:pPr>
      <w:r w:rsidRPr="00CC38A9">
        <w:rPr>
          <w:rFonts w:cs="Arial"/>
        </w:rPr>
        <w:t>61</w:t>
      </w:r>
      <w:r w:rsidR="003F0A9D" w:rsidRPr="00CC38A9">
        <w:rPr>
          <w:rFonts w:cs="Arial"/>
        </w:rPr>
        <w:t xml:space="preserve">  </w:t>
      </w:r>
      <w:proofErr w:type="spellStart"/>
      <w:r w:rsidR="003F0A9D" w:rsidRPr="00CC38A9">
        <w:rPr>
          <w:rFonts w:cs="Arial"/>
        </w:rPr>
        <w:t>Subregulation</w:t>
      </w:r>
      <w:proofErr w:type="spellEnd"/>
      <w:r w:rsidR="00CC38A9">
        <w:rPr>
          <w:rFonts w:cs="Arial"/>
        </w:rPr>
        <w:t> </w:t>
      </w:r>
      <w:r w:rsidR="003F0A9D" w:rsidRPr="00CC38A9">
        <w:rPr>
          <w:rFonts w:cs="Arial"/>
        </w:rPr>
        <w:t>8.1(1)</w:t>
      </w:r>
    </w:p>
    <w:p w:rsidR="003F0A9D" w:rsidRPr="00CC38A9" w:rsidRDefault="003F0A9D" w:rsidP="003F0A9D">
      <w:pPr>
        <w:pStyle w:val="Item"/>
      </w:pPr>
      <w:r w:rsidRPr="00CC38A9">
        <w:t xml:space="preserve">Omit “remuneration and other conditions”, </w:t>
      </w:r>
      <w:r w:rsidR="00E471F7" w:rsidRPr="00CC38A9">
        <w:t>substitute</w:t>
      </w:r>
      <w:r w:rsidRPr="00CC38A9">
        <w:t xml:space="preserve"> “terms and conditions”.</w:t>
      </w:r>
    </w:p>
    <w:p w:rsidR="003F0A9D" w:rsidRPr="00CC38A9" w:rsidRDefault="006665C2" w:rsidP="003F0A9D">
      <w:pPr>
        <w:pStyle w:val="ItemHead"/>
        <w:rPr>
          <w:rFonts w:cs="Arial"/>
        </w:rPr>
      </w:pPr>
      <w:r w:rsidRPr="00CC38A9">
        <w:rPr>
          <w:rFonts w:cs="Arial"/>
        </w:rPr>
        <w:t>62</w:t>
      </w:r>
      <w:r w:rsidR="003F0A9D" w:rsidRPr="00CC38A9">
        <w:rPr>
          <w:rFonts w:cs="Arial"/>
        </w:rPr>
        <w:t xml:space="preserve">  After </w:t>
      </w:r>
      <w:proofErr w:type="spellStart"/>
      <w:r w:rsidR="003F0A9D" w:rsidRPr="00CC38A9">
        <w:rPr>
          <w:rFonts w:cs="Arial"/>
        </w:rPr>
        <w:t>subregulation</w:t>
      </w:r>
      <w:proofErr w:type="spellEnd"/>
      <w:r w:rsidR="00CC38A9">
        <w:rPr>
          <w:rFonts w:cs="Arial"/>
        </w:rPr>
        <w:t> </w:t>
      </w:r>
      <w:r w:rsidR="003F0A9D" w:rsidRPr="00CC38A9">
        <w:rPr>
          <w:rFonts w:cs="Arial"/>
        </w:rPr>
        <w:t>8.1(2)</w:t>
      </w:r>
    </w:p>
    <w:p w:rsidR="003F0A9D" w:rsidRPr="00CC38A9" w:rsidRDefault="003F0A9D" w:rsidP="003F0A9D">
      <w:pPr>
        <w:pStyle w:val="Item"/>
      </w:pPr>
      <w:r w:rsidRPr="00CC38A9">
        <w:t>Insert:</w:t>
      </w:r>
    </w:p>
    <w:p w:rsidR="003F0A9D" w:rsidRPr="00CC38A9" w:rsidRDefault="003F0A9D" w:rsidP="003F0A9D">
      <w:pPr>
        <w:pStyle w:val="notetext"/>
      </w:pPr>
      <w:r w:rsidRPr="00CC38A9">
        <w:t>Note:</w:t>
      </w:r>
      <w:r w:rsidRPr="00CC38A9">
        <w:tab/>
      </w:r>
      <w:proofErr w:type="spellStart"/>
      <w:r w:rsidRPr="00CC38A9">
        <w:t>Subregulations</w:t>
      </w:r>
      <w:proofErr w:type="spellEnd"/>
      <w:r w:rsidRPr="00CC38A9">
        <w:t xml:space="preserve"> (3) and (4) deal with the variation of other terms and conditions of employment, such as leave, allowances (including allowances that may normally be paid in an employee’s fortnightly pay), travel and other expenses, bonuses etc.</w:t>
      </w:r>
    </w:p>
    <w:p w:rsidR="003F0A9D" w:rsidRPr="00CC38A9" w:rsidRDefault="003F0A9D" w:rsidP="003F0A9D">
      <w:pPr>
        <w:pStyle w:val="subsection"/>
      </w:pPr>
      <w:r w:rsidRPr="00CC38A9">
        <w:tab/>
        <w:t>(2A)</w:t>
      </w:r>
      <w:r w:rsidRPr="00CC38A9">
        <w:tab/>
        <w:t xml:space="preserve">The annual salary worked out under </w:t>
      </w:r>
      <w:proofErr w:type="spellStart"/>
      <w:r w:rsidRPr="00CC38A9">
        <w:t>subregulation</w:t>
      </w:r>
      <w:proofErr w:type="spellEnd"/>
      <w:r w:rsidRPr="00CC38A9">
        <w:t xml:space="preserve"> (2) ceases to apply when the salary of the APS employee is increased by an employment arrangement.</w:t>
      </w:r>
    </w:p>
    <w:p w:rsidR="003F0A9D" w:rsidRPr="00CC38A9" w:rsidRDefault="006665C2" w:rsidP="003F0A9D">
      <w:pPr>
        <w:pStyle w:val="ItemHead"/>
        <w:rPr>
          <w:rFonts w:cs="Arial"/>
        </w:rPr>
      </w:pPr>
      <w:r w:rsidRPr="00CC38A9">
        <w:rPr>
          <w:rFonts w:cs="Arial"/>
        </w:rPr>
        <w:t>63</w:t>
      </w:r>
      <w:r w:rsidR="003F0A9D" w:rsidRPr="00CC38A9">
        <w:rPr>
          <w:rFonts w:cs="Arial"/>
        </w:rPr>
        <w:t xml:space="preserve">  </w:t>
      </w:r>
      <w:proofErr w:type="spellStart"/>
      <w:r w:rsidR="003F0A9D" w:rsidRPr="00CC38A9">
        <w:rPr>
          <w:rFonts w:cs="Arial"/>
        </w:rPr>
        <w:t>Subregulation</w:t>
      </w:r>
      <w:proofErr w:type="spellEnd"/>
      <w:r w:rsidR="00CC38A9">
        <w:rPr>
          <w:rFonts w:cs="Arial"/>
        </w:rPr>
        <w:t> </w:t>
      </w:r>
      <w:r w:rsidR="003F0A9D" w:rsidRPr="00CC38A9">
        <w:rPr>
          <w:rFonts w:cs="Arial"/>
        </w:rPr>
        <w:t>8.1(3)</w:t>
      </w:r>
    </w:p>
    <w:p w:rsidR="003F0A9D" w:rsidRPr="00CC38A9" w:rsidRDefault="003F0A9D" w:rsidP="003F0A9D">
      <w:pPr>
        <w:pStyle w:val="Item"/>
      </w:pPr>
      <w:r w:rsidRPr="00CC38A9">
        <w:t xml:space="preserve">Omit “other conditions”, </w:t>
      </w:r>
      <w:r w:rsidR="00E471F7" w:rsidRPr="00CC38A9">
        <w:t>substitute</w:t>
      </w:r>
      <w:r w:rsidRPr="00CC38A9">
        <w:t xml:space="preserve"> “other terms and conditions”.</w:t>
      </w:r>
    </w:p>
    <w:p w:rsidR="003F0A9D" w:rsidRPr="00CC38A9" w:rsidRDefault="003F0A9D" w:rsidP="003F0A9D">
      <w:pPr>
        <w:pStyle w:val="ItemHead"/>
        <w:rPr>
          <w:rFonts w:cs="Arial"/>
        </w:rPr>
      </w:pPr>
      <w:r w:rsidRPr="00CC38A9">
        <w:rPr>
          <w:rFonts w:cs="Arial"/>
          <w:noProof/>
        </w:rPr>
        <w:t>6</w:t>
      </w:r>
      <w:r w:rsidR="006665C2" w:rsidRPr="00CC38A9">
        <w:rPr>
          <w:rFonts w:cs="Arial"/>
          <w:noProof/>
        </w:rPr>
        <w:t>4</w:t>
      </w:r>
      <w:r w:rsidRPr="00CC38A9">
        <w:rPr>
          <w:rFonts w:cs="Arial"/>
        </w:rPr>
        <w:t xml:space="preserve">  Paragraph 8.1(3)(b)</w:t>
      </w:r>
    </w:p>
    <w:p w:rsidR="003F0A9D" w:rsidRPr="00CC38A9" w:rsidRDefault="003F0A9D" w:rsidP="003F0A9D">
      <w:pPr>
        <w:pStyle w:val="Item"/>
      </w:pPr>
      <w:r w:rsidRPr="00CC38A9">
        <w:t xml:space="preserve">Omit “the conditions”, </w:t>
      </w:r>
      <w:r w:rsidR="00E471F7" w:rsidRPr="00CC38A9">
        <w:t xml:space="preserve">substitute </w:t>
      </w:r>
      <w:r w:rsidRPr="00CC38A9">
        <w:t>“the terms and conditions”.</w:t>
      </w:r>
    </w:p>
    <w:p w:rsidR="003F0A9D" w:rsidRPr="00CC38A9" w:rsidRDefault="003F0A9D" w:rsidP="003F0A9D">
      <w:pPr>
        <w:pStyle w:val="ItemHead"/>
        <w:rPr>
          <w:rFonts w:cs="Arial"/>
        </w:rPr>
      </w:pPr>
      <w:r w:rsidRPr="00CC38A9">
        <w:rPr>
          <w:rFonts w:cs="Arial"/>
          <w:noProof/>
        </w:rPr>
        <w:t>6</w:t>
      </w:r>
      <w:r w:rsidR="006665C2" w:rsidRPr="00CC38A9">
        <w:rPr>
          <w:rFonts w:cs="Arial"/>
          <w:noProof/>
        </w:rPr>
        <w:t>5</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8.1(3) (note)</w:t>
      </w:r>
    </w:p>
    <w:p w:rsidR="003F0A9D" w:rsidRPr="00CC38A9" w:rsidRDefault="003F0A9D" w:rsidP="003F0A9D">
      <w:pPr>
        <w:pStyle w:val="Item"/>
      </w:pPr>
      <w:r w:rsidRPr="00CC38A9">
        <w:t xml:space="preserve">Omit “a condition”, </w:t>
      </w:r>
      <w:r w:rsidR="00E471F7" w:rsidRPr="00CC38A9">
        <w:t>substitute</w:t>
      </w:r>
      <w:r w:rsidRPr="00CC38A9">
        <w:t xml:space="preserve"> “a term or condition”.</w:t>
      </w:r>
    </w:p>
    <w:p w:rsidR="003F0A9D" w:rsidRPr="00CC38A9" w:rsidRDefault="003F0A9D" w:rsidP="003F0A9D">
      <w:pPr>
        <w:pStyle w:val="ItemHead"/>
        <w:rPr>
          <w:rFonts w:cs="Arial"/>
        </w:rPr>
      </w:pPr>
      <w:r w:rsidRPr="00CC38A9">
        <w:rPr>
          <w:rFonts w:cs="Arial"/>
          <w:noProof/>
        </w:rPr>
        <w:t>6</w:t>
      </w:r>
      <w:r w:rsidR="006665C2" w:rsidRPr="00CC38A9">
        <w:rPr>
          <w:rFonts w:cs="Arial"/>
          <w:noProof/>
        </w:rPr>
        <w:t>6</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8.1(4)</w:t>
      </w:r>
    </w:p>
    <w:p w:rsidR="003F0A9D" w:rsidRPr="00CC38A9" w:rsidRDefault="003F0A9D" w:rsidP="003F0A9D">
      <w:pPr>
        <w:pStyle w:val="Item"/>
      </w:pPr>
      <w:r w:rsidRPr="00CC38A9">
        <w:t xml:space="preserve">Omit “the conditions”, </w:t>
      </w:r>
      <w:r w:rsidR="00E471F7" w:rsidRPr="00CC38A9">
        <w:t xml:space="preserve">substitute </w:t>
      </w:r>
      <w:r w:rsidRPr="00CC38A9">
        <w:t>“the terms and conditions”.</w:t>
      </w:r>
    </w:p>
    <w:p w:rsidR="003F0A9D" w:rsidRPr="00CC38A9" w:rsidRDefault="003F0A9D" w:rsidP="003F0A9D">
      <w:pPr>
        <w:pStyle w:val="ItemHead"/>
        <w:rPr>
          <w:rFonts w:cs="Arial"/>
        </w:rPr>
      </w:pPr>
      <w:r w:rsidRPr="00CC38A9">
        <w:rPr>
          <w:rFonts w:cs="Arial"/>
          <w:noProof/>
        </w:rPr>
        <w:t>6</w:t>
      </w:r>
      <w:r w:rsidR="006665C2" w:rsidRPr="00CC38A9">
        <w:rPr>
          <w:rFonts w:cs="Arial"/>
          <w:noProof/>
        </w:rPr>
        <w:t>7</w:t>
      </w:r>
      <w:r w:rsidRPr="00CC38A9">
        <w:rPr>
          <w:rFonts w:cs="Arial"/>
        </w:rPr>
        <w:t xml:space="preserve">  </w:t>
      </w:r>
      <w:proofErr w:type="spellStart"/>
      <w:r w:rsidRPr="00CC38A9">
        <w:rPr>
          <w:rFonts w:cs="Arial"/>
        </w:rPr>
        <w:t>Subregulations</w:t>
      </w:r>
      <w:proofErr w:type="spellEnd"/>
      <w:r w:rsidR="00CC38A9">
        <w:rPr>
          <w:rFonts w:cs="Arial"/>
        </w:rPr>
        <w:t> </w:t>
      </w:r>
      <w:r w:rsidRPr="00CC38A9">
        <w:rPr>
          <w:rFonts w:cs="Arial"/>
        </w:rPr>
        <w:t>8.2(1) and (2)</w:t>
      </w:r>
    </w:p>
    <w:p w:rsidR="003F0A9D" w:rsidRPr="00CC38A9" w:rsidRDefault="003F0A9D" w:rsidP="003F0A9D">
      <w:pPr>
        <w:pStyle w:val="Item"/>
      </w:pPr>
      <w:r w:rsidRPr="00CC38A9">
        <w:t xml:space="preserve">Omit each mention of “remuneration and other conditions”, </w:t>
      </w:r>
      <w:r w:rsidR="00E471F7" w:rsidRPr="00CC38A9">
        <w:t>substitute</w:t>
      </w:r>
      <w:r w:rsidRPr="00CC38A9">
        <w:t xml:space="preserve"> “terms and conditions”.</w:t>
      </w:r>
    </w:p>
    <w:p w:rsidR="003F0A9D" w:rsidRPr="00CC38A9" w:rsidRDefault="003F0A9D" w:rsidP="003F0A9D">
      <w:pPr>
        <w:pStyle w:val="ItemHead"/>
        <w:rPr>
          <w:rFonts w:cs="Arial"/>
        </w:rPr>
      </w:pPr>
      <w:r w:rsidRPr="00CC38A9">
        <w:rPr>
          <w:rFonts w:cs="Arial"/>
          <w:noProof/>
        </w:rPr>
        <w:t>6</w:t>
      </w:r>
      <w:r w:rsidR="006665C2" w:rsidRPr="00CC38A9">
        <w:rPr>
          <w:rFonts w:cs="Arial"/>
          <w:noProof/>
        </w:rPr>
        <w:t>8</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8.2(2) (note)</w:t>
      </w:r>
    </w:p>
    <w:p w:rsidR="003F0A9D" w:rsidRPr="00CC38A9" w:rsidRDefault="003F0A9D" w:rsidP="003F0A9D">
      <w:pPr>
        <w:pStyle w:val="Item"/>
      </w:pPr>
      <w:r w:rsidRPr="00CC38A9">
        <w:t xml:space="preserve">Omit “a condition”, </w:t>
      </w:r>
      <w:r w:rsidR="00E471F7" w:rsidRPr="00CC38A9">
        <w:t>substitute</w:t>
      </w:r>
      <w:r w:rsidRPr="00CC38A9">
        <w:t xml:space="preserve"> “a term or condition”.</w:t>
      </w:r>
    </w:p>
    <w:p w:rsidR="003F0A9D" w:rsidRPr="00CC38A9" w:rsidRDefault="003F0A9D" w:rsidP="003F0A9D">
      <w:pPr>
        <w:pStyle w:val="ItemHead"/>
        <w:rPr>
          <w:rFonts w:cs="Arial"/>
        </w:rPr>
      </w:pPr>
      <w:r w:rsidRPr="00CC38A9">
        <w:rPr>
          <w:rFonts w:cs="Arial"/>
          <w:noProof/>
        </w:rPr>
        <w:lastRenderedPageBreak/>
        <w:t>6</w:t>
      </w:r>
      <w:r w:rsidR="006665C2" w:rsidRPr="00CC38A9">
        <w:rPr>
          <w:rFonts w:cs="Arial"/>
          <w:noProof/>
        </w:rPr>
        <w:t>9</w:t>
      </w:r>
      <w:r w:rsidRPr="00CC38A9">
        <w:rPr>
          <w:rFonts w:cs="Arial"/>
        </w:rPr>
        <w:t xml:space="preserve">  </w:t>
      </w:r>
      <w:proofErr w:type="spellStart"/>
      <w:r w:rsidRPr="00CC38A9">
        <w:rPr>
          <w:rFonts w:cs="Arial"/>
        </w:rPr>
        <w:t>Subregulation</w:t>
      </w:r>
      <w:proofErr w:type="spellEnd"/>
      <w:r w:rsidR="00CC38A9">
        <w:rPr>
          <w:rFonts w:cs="Arial"/>
        </w:rPr>
        <w:t> </w:t>
      </w:r>
      <w:r w:rsidRPr="00CC38A9">
        <w:rPr>
          <w:rFonts w:cs="Arial"/>
        </w:rPr>
        <w:t>8.2(3)</w:t>
      </w:r>
    </w:p>
    <w:p w:rsidR="003F0A9D" w:rsidRPr="00CC38A9" w:rsidRDefault="003F0A9D" w:rsidP="003F0A9D">
      <w:pPr>
        <w:pStyle w:val="Item"/>
      </w:pPr>
      <w:r w:rsidRPr="00CC38A9">
        <w:t xml:space="preserve">Omit “conditions”, </w:t>
      </w:r>
      <w:r w:rsidR="00E471F7" w:rsidRPr="00CC38A9">
        <w:t>substitute</w:t>
      </w:r>
      <w:r w:rsidRPr="00CC38A9">
        <w:t xml:space="preserve"> “terms and conditions”.</w:t>
      </w:r>
    </w:p>
    <w:p w:rsidR="003F0A9D" w:rsidRPr="00CC38A9" w:rsidRDefault="006665C2" w:rsidP="003F0A9D">
      <w:pPr>
        <w:pStyle w:val="ItemHead"/>
        <w:rPr>
          <w:rFonts w:cs="Arial"/>
        </w:rPr>
      </w:pPr>
      <w:r w:rsidRPr="00CC38A9">
        <w:rPr>
          <w:rFonts w:cs="Arial"/>
        </w:rPr>
        <w:t>70</w:t>
      </w:r>
      <w:r w:rsidR="003F0A9D" w:rsidRPr="00CC38A9">
        <w:rPr>
          <w:rFonts w:cs="Arial"/>
        </w:rPr>
        <w:t xml:space="preserve">  A</w:t>
      </w:r>
      <w:r w:rsidR="00AB3AEA" w:rsidRPr="00CC38A9">
        <w:rPr>
          <w:rFonts w:cs="Arial"/>
        </w:rPr>
        <w:t>t the end of Part</w:t>
      </w:r>
      <w:r w:rsidR="00CC38A9">
        <w:rPr>
          <w:rFonts w:cs="Arial"/>
        </w:rPr>
        <w:t> </w:t>
      </w:r>
      <w:r w:rsidR="00AB3AEA" w:rsidRPr="00CC38A9">
        <w:rPr>
          <w:rFonts w:cs="Arial"/>
        </w:rPr>
        <w:t>8</w:t>
      </w:r>
    </w:p>
    <w:p w:rsidR="003F0A9D" w:rsidRPr="00CC38A9" w:rsidRDefault="00AB3AEA" w:rsidP="003F0A9D">
      <w:pPr>
        <w:pStyle w:val="Item"/>
      </w:pPr>
      <w:r w:rsidRPr="00CC38A9">
        <w:t>Add</w:t>
      </w:r>
      <w:r w:rsidR="003F0A9D" w:rsidRPr="00CC38A9">
        <w:t>:</w:t>
      </w:r>
    </w:p>
    <w:p w:rsidR="003F0A9D" w:rsidRPr="00CC38A9" w:rsidRDefault="003F0A9D" w:rsidP="003F0A9D">
      <w:pPr>
        <w:pStyle w:val="ActHead5"/>
      </w:pPr>
      <w:bookmarkStart w:id="55" w:name="_Toc359322714"/>
      <w:r w:rsidRPr="00CC38A9">
        <w:rPr>
          <w:rStyle w:val="CharSectno"/>
        </w:rPr>
        <w:t>8.3</w:t>
      </w:r>
      <w:r w:rsidRPr="00CC38A9">
        <w:t xml:space="preserve">  Prescribed circumstances in relation to employment in former Agency (Act s 72)</w:t>
      </w:r>
      <w:bookmarkEnd w:id="55"/>
    </w:p>
    <w:p w:rsidR="003F0A9D" w:rsidRPr="00CC38A9" w:rsidRDefault="003F0A9D" w:rsidP="003F0A9D">
      <w:pPr>
        <w:pStyle w:val="subsection"/>
      </w:pPr>
      <w:r w:rsidRPr="00CC38A9">
        <w:tab/>
      </w:r>
      <w:r w:rsidRPr="00CC38A9">
        <w:tab/>
        <w:t>For subsection</w:t>
      </w:r>
      <w:r w:rsidR="00CC38A9">
        <w:t> </w:t>
      </w:r>
      <w:r w:rsidRPr="00CC38A9">
        <w:t>72(5A) of the Act, each of the following is a circumstance in relation to an APS employee’s employment in a former Agency before the employee moved to a new Agency:</w:t>
      </w:r>
    </w:p>
    <w:p w:rsidR="003F0A9D" w:rsidRPr="00CC38A9" w:rsidRDefault="003F0A9D" w:rsidP="003F0A9D">
      <w:pPr>
        <w:pStyle w:val="paragraph"/>
      </w:pPr>
      <w:r w:rsidRPr="00CC38A9">
        <w:tab/>
        <w:t>(a)</w:t>
      </w:r>
      <w:r w:rsidRPr="00CC38A9">
        <w:tab/>
        <w:t>the employee’s engagement in the former Agency is subject to a condition imposed by the Agency Head of that Agency under subsection</w:t>
      </w:r>
      <w:r w:rsidR="00CC38A9">
        <w:t> </w:t>
      </w:r>
      <w:r w:rsidRPr="00CC38A9">
        <w:t>22(6) of the Act;</w:t>
      </w:r>
    </w:p>
    <w:p w:rsidR="003F0A9D" w:rsidRPr="00CC38A9" w:rsidRDefault="003F0A9D" w:rsidP="003F0A9D">
      <w:pPr>
        <w:pStyle w:val="paragraph"/>
      </w:pPr>
      <w:r w:rsidRPr="00CC38A9">
        <w:tab/>
        <w:t>(b)</w:t>
      </w:r>
      <w:r w:rsidRPr="00CC38A9">
        <w:tab/>
        <w:t>the employee’s employment in the former Agency is subject to a condition imposed by the Agency Head of that Agency under section</w:t>
      </w:r>
      <w:r w:rsidR="00CC38A9">
        <w:t> </w:t>
      </w:r>
      <w:r w:rsidRPr="00CC38A9">
        <w:t>20 of the Act;</w:t>
      </w:r>
    </w:p>
    <w:p w:rsidR="003F0A9D" w:rsidRPr="00CC38A9" w:rsidRDefault="003F0A9D" w:rsidP="003F0A9D">
      <w:pPr>
        <w:pStyle w:val="paragraph"/>
      </w:pPr>
      <w:r w:rsidRPr="00CC38A9">
        <w:tab/>
        <w:t>(c)</w:t>
      </w:r>
      <w:r w:rsidRPr="00CC38A9">
        <w:tab/>
        <w:t>an inquiry into an alleged breach of the Code of Conduct is taking place;</w:t>
      </w:r>
    </w:p>
    <w:p w:rsidR="003F0A9D" w:rsidRPr="00CC38A9" w:rsidRDefault="003F0A9D" w:rsidP="003F0A9D">
      <w:pPr>
        <w:pStyle w:val="paragraph"/>
      </w:pPr>
      <w:r w:rsidRPr="00CC38A9">
        <w:tab/>
        <w:t>(d)</w:t>
      </w:r>
      <w:r w:rsidRPr="00CC38A9">
        <w:tab/>
        <w:t>a sanction is imposed in relation to an inquiry into an alleged breach of the Code of Conduct (including a sanction that may have ongoing effect);</w:t>
      </w:r>
    </w:p>
    <w:p w:rsidR="003F0A9D" w:rsidRPr="00CC38A9" w:rsidRDefault="000C1D93" w:rsidP="003F0A9D">
      <w:pPr>
        <w:pStyle w:val="noteToPara"/>
      </w:pPr>
      <w:r w:rsidRPr="00CC38A9">
        <w:t>Examples</w:t>
      </w:r>
      <w:r w:rsidR="003F0A9D" w:rsidRPr="00CC38A9">
        <w:t>:</w:t>
      </w:r>
    </w:p>
    <w:p w:rsidR="003F0A9D" w:rsidRPr="00CC38A9" w:rsidRDefault="003F0A9D" w:rsidP="003F0A9D">
      <w:pPr>
        <w:pStyle w:val="notepara"/>
      </w:pPr>
      <w:r w:rsidRPr="00CC38A9">
        <w:t>(a)</w:t>
      </w:r>
      <w:r w:rsidRPr="00CC38A9">
        <w:tab/>
        <w:t>a reduction in classification which has not yet taken effect; and</w:t>
      </w:r>
    </w:p>
    <w:p w:rsidR="003F0A9D" w:rsidRPr="00CC38A9" w:rsidRDefault="003F0A9D" w:rsidP="003F0A9D">
      <w:pPr>
        <w:pStyle w:val="notepara"/>
      </w:pPr>
      <w:r w:rsidRPr="00CC38A9">
        <w:t>(b)</w:t>
      </w:r>
      <w:r w:rsidRPr="00CC38A9">
        <w:tab/>
        <w:t>periodic deductions from salary.</w:t>
      </w:r>
    </w:p>
    <w:p w:rsidR="003F0A9D" w:rsidRPr="00CC38A9" w:rsidRDefault="003F0A9D" w:rsidP="003F0A9D">
      <w:pPr>
        <w:pStyle w:val="paragraph"/>
      </w:pPr>
      <w:r w:rsidRPr="00CC38A9">
        <w:tab/>
        <w:t>(e)</w:t>
      </w:r>
      <w:r w:rsidRPr="00CC38A9">
        <w:tab/>
        <w:t>the employee is suspended from duties under regulation</w:t>
      </w:r>
      <w:r w:rsidR="00CC38A9">
        <w:t> </w:t>
      </w:r>
      <w:r w:rsidRPr="00CC38A9">
        <w:t>3.10 in relation to a suspected breach of the Code of Conduct;</w:t>
      </w:r>
    </w:p>
    <w:p w:rsidR="003F0A9D" w:rsidRPr="00CC38A9" w:rsidRDefault="003F0A9D" w:rsidP="003F0A9D">
      <w:pPr>
        <w:pStyle w:val="paragraph"/>
      </w:pPr>
      <w:r w:rsidRPr="00CC38A9">
        <w:tab/>
        <w:t>(f)</w:t>
      </w:r>
      <w:r w:rsidRPr="00CC38A9">
        <w:tab/>
        <w:t>a process (however described) is taking place relating to any of the following:</w:t>
      </w:r>
    </w:p>
    <w:p w:rsidR="003F0A9D" w:rsidRPr="00CC38A9" w:rsidRDefault="003F0A9D" w:rsidP="003F0A9D">
      <w:pPr>
        <w:pStyle w:val="paragraphsub"/>
      </w:pPr>
      <w:r w:rsidRPr="00CC38A9">
        <w:tab/>
        <w:t>(</w:t>
      </w:r>
      <w:proofErr w:type="spellStart"/>
      <w:r w:rsidRPr="00CC38A9">
        <w:t>i</w:t>
      </w:r>
      <w:proofErr w:type="spellEnd"/>
      <w:r w:rsidRPr="00CC38A9">
        <w:t>)</w:t>
      </w:r>
      <w:r w:rsidRPr="00CC38A9">
        <w:tab/>
        <w:t>performance management (including the non</w:t>
      </w:r>
      <w:r w:rsidR="00CC38A9">
        <w:noBreakHyphen/>
      </w:r>
      <w:r w:rsidRPr="00CC38A9">
        <w:t>performance of duties);</w:t>
      </w:r>
    </w:p>
    <w:p w:rsidR="003F0A9D" w:rsidRPr="00CC38A9" w:rsidRDefault="003F0A9D" w:rsidP="003F0A9D">
      <w:pPr>
        <w:pStyle w:val="paragraphsub"/>
      </w:pPr>
      <w:r w:rsidRPr="00CC38A9">
        <w:tab/>
        <w:t>(ii)</w:t>
      </w:r>
      <w:r w:rsidRPr="00CC38A9">
        <w:tab/>
        <w:t>the management of excess staff;</w:t>
      </w:r>
    </w:p>
    <w:p w:rsidR="003F0A9D" w:rsidRPr="00CC38A9" w:rsidRDefault="003F0A9D" w:rsidP="003F0A9D">
      <w:pPr>
        <w:pStyle w:val="paragraphsub"/>
      </w:pPr>
      <w:r w:rsidRPr="00CC38A9">
        <w:tab/>
        <w:t>(iii)</w:t>
      </w:r>
      <w:r w:rsidRPr="00CC38A9">
        <w:tab/>
        <w:t>the assessment of physical or mental fitness for duty;</w:t>
      </w:r>
    </w:p>
    <w:p w:rsidR="003F0A9D" w:rsidRPr="00CC38A9" w:rsidRDefault="003F0A9D" w:rsidP="003F0A9D">
      <w:pPr>
        <w:pStyle w:val="paragraphsub"/>
      </w:pPr>
      <w:r w:rsidRPr="00CC38A9">
        <w:tab/>
        <w:t>(iv)</w:t>
      </w:r>
      <w:r w:rsidRPr="00CC38A9">
        <w:tab/>
        <w:t>the loss, or lack, of an essential qualification.</w:t>
      </w:r>
    </w:p>
    <w:p w:rsidR="003F0A9D" w:rsidRPr="00CC38A9" w:rsidRDefault="006665C2" w:rsidP="003F0A9D">
      <w:pPr>
        <w:pStyle w:val="ItemHead"/>
        <w:rPr>
          <w:rFonts w:cs="Arial"/>
        </w:rPr>
      </w:pPr>
      <w:r w:rsidRPr="00CC38A9">
        <w:rPr>
          <w:rFonts w:cs="Arial"/>
        </w:rPr>
        <w:t>71</w:t>
      </w:r>
      <w:r w:rsidR="003F0A9D" w:rsidRPr="00CC38A9">
        <w:rPr>
          <w:rFonts w:cs="Arial"/>
        </w:rPr>
        <w:t xml:space="preserve">  Regulation</w:t>
      </w:r>
      <w:r w:rsidR="00CC38A9">
        <w:rPr>
          <w:rFonts w:cs="Arial"/>
        </w:rPr>
        <w:t> </w:t>
      </w:r>
      <w:r w:rsidR="003F0A9D" w:rsidRPr="00CC38A9">
        <w:rPr>
          <w:rFonts w:cs="Arial"/>
        </w:rPr>
        <w:t>9.2</w:t>
      </w:r>
    </w:p>
    <w:p w:rsidR="003F0A9D" w:rsidRPr="00CC38A9" w:rsidRDefault="003F0A9D" w:rsidP="003F0A9D">
      <w:pPr>
        <w:pStyle w:val="Item"/>
      </w:pPr>
      <w:r w:rsidRPr="00CC38A9">
        <w:t>Repeal the regulation, substitute:</w:t>
      </w:r>
    </w:p>
    <w:p w:rsidR="003F0A9D" w:rsidRPr="00CC38A9" w:rsidRDefault="003F0A9D" w:rsidP="003F0A9D">
      <w:pPr>
        <w:pStyle w:val="ActHead5"/>
      </w:pPr>
      <w:bookmarkStart w:id="56" w:name="_Toc359322715"/>
      <w:r w:rsidRPr="00CC38A9">
        <w:rPr>
          <w:rStyle w:val="CharSectno"/>
        </w:rPr>
        <w:lastRenderedPageBreak/>
        <w:t>9.2</w:t>
      </w:r>
      <w:r w:rsidRPr="00CC38A9">
        <w:t xml:space="preserve">  Use and disclosure of personal information (Act s 72E)</w:t>
      </w:r>
      <w:bookmarkEnd w:id="56"/>
    </w:p>
    <w:p w:rsidR="003F0A9D" w:rsidRPr="00CC38A9" w:rsidRDefault="003F0A9D" w:rsidP="003F0A9D">
      <w:pPr>
        <w:pStyle w:val="subsection"/>
      </w:pPr>
      <w:r w:rsidRPr="00CC38A9">
        <w:tab/>
        <w:t>(1)</w:t>
      </w:r>
      <w:r w:rsidRPr="00CC38A9">
        <w:tab/>
      </w:r>
      <w:r w:rsidR="006D4252" w:rsidRPr="00CC38A9">
        <w:t>For paragraph</w:t>
      </w:r>
      <w:r w:rsidR="00CC38A9">
        <w:t> </w:t>
      </w:r>
      <w:r w:rsidR="006D4252" w:rsidRPr="00CC38A9">
        <w:t>72E(a) of the Act, an Agency Head may use personal information in the possession, or under the control, of the Agency Head, if the use is necessary for, or relevant to, the performance or exercise of the employer powers of the Agency Head</w:t>
      </w:r>
      <w:r w:rsidRPr="00CC38A9">
        <w:t>.</w:t>
      </w:r>
    </w:p>
    <w:p w:rsidR="003F0A9D" w:rsidRPr="00CC38A9" w:rsidRDefault="003F0A9D" w:rsidP="003F0A9D">
      <w:pPr>
        <w:pStyle w:val="subsection"/>
      </w:pPr>
      <w:r w:rsidRPr="00CC38A9">
        <w:tab/>
        <w:t>(2)</w:t>
      </w:r>
      <w:r w:rsidRPr="00CC38A9">
        <w:tab/>
        <w:t>For paragraph</w:t>
      </w:r>
      <w:r w:rsidR="00CC38A9">
        <w:t> </w:t>
      </w:r>
      <w:r w:rsidRPr="00CC38A9">
        <w:t>72E(a) of the Act, an Agency Head may disclose personal information in the possession, or under the control, of the Agency Head if the disclosure is necessary for, or relevant to:</w:t>
      </w:r>
    </w:p>
    <w:p w:rsidR="003F0A9D" w:rsidRPr="00CC38A9" w:rsidRDefault="003F0A9D" w:rsidP="003F0A9D">
      <w:pPr>
        <w:pStyle w:val="paragraph"/>
      </w:pPr>
      <w:r w:rsidRPr="00CC38A9">
        <w:tab/>
        <w:t>(a)</w:t>
      </w:r>
      <w:r w:rsidRPr="00CC38A9">
        <w:tab/>
        <w:t xml:space="preserve">the </w:t>
      </w:r>
      <w:r w:rsidR="006D4252" w:rsidRPr="00CC38A9">
        <w:t xml:space="preserve">performance or </w:t>
      </w:r>
      <w:r w:rsidRPr="00CC38A9">
        <w:t>exercise of the employer powers of the Agency Head or another Agency Head; or</w:t>
      </w:r>
    </w:p>
    <w:p w:rsidR="003F0A9D" w:rsidRPr="00CC38A9" w:rsidRDefault="003F0A9D" w:rsidP="003F0A9D">
      <w:pPr>
        <w:pStyle w:val="paragraph"/>
      </w:pPr>
      <w:r w:rsidRPr="00CC38A9">
        <w:tab/>
        <w:t>(</w:t>
      </w:r>
      <w:r w:rsidR="00D76077" w:rsidRPr="00CC38A9">
        <w:t>b</w:t>
      </w:r>
      <w:r w:rsidRPr="00CC38A9">
        <w:t>)</w:t>
      </w:r>
      <w:r w:rsidRPr="00CC38A9">
        <w:tab/>
        <w:t>the exercise of a power or performance of a function of the Australian Public Service Commissioner; or</w:t>
      </w:r>
    </w:p>
    <w:p w:rsidR="003F0A9D" w:rsidRPr="00CC38A9" w:rsidRDefault="003F0A9D" w:rsidP="003F0A9D">
      <w:pPr>
        <w:pStyle w:val="paragraph"/>
      </w:pPr>
      <w:r w:rsidRPr="00CC38A9">
        <w:tab/>
        <w:t>(</w:t>
      </w:r>
      <w:r w:rsidR="00D76077" w:rsidRPr="00CC38A9">
        <w:t>c</w:t>
      </w:r>
      <w:r w:rsidRPr="00CC38A9">
        <w:t>)</w:t>
      </w:r>
      <w:r w:rsidRPr="00CC38A9">
        <w:tab/>
        <w:t>the exercise of a power or performance of a function of the Merit Protection Commissioner; or</w:t>
      </w:r>
    </w:p>
    <w:p w:rsidR="003F0A9D" w:rsidRPr="00CC38A9" w:rsidRDefault="003F0A9D" w:rsidP="003F0A9D">
      <w:pPr>
        <w:pStyle w:val="paragraph"/>
      </w:pPr>
      <w:r w:rsidRPr="00CC38A9">
        <w:tab/>
        <w:t>(</w:t>
      </w:r>
      <w:r w:rsidR="00D76077" w:rsidRPr="00CC38A9">
        <w:t>d</w:t>
      </w:r>
      <w:r w:rsidRPr="00CC38A9">
        <w:t>)</w:t>
      </w:r>
      <w:r w:rsidRPr="00CC38A9">
        <w:tab/>
        <w:t>the performa</w:t>
      </w:r>
      <w:r w:rsidR="00AF1366" w:rsidRPr="00CC38A9">
        <w:t xml:space="preserve">nce of a function of an </w:t>
      </w:r>
      <w:proofErr w:type="spellStart"/>
      <w:r w:rsidR="00AF1366" w:rsidRPr="00CC38A9">
        <w:t>ISAC</w:t>
      </w:r>
      <w:proofErr w:type="spellEnd"/>
      <w:r w:rsidR="00AF1366" w:rsidRPr="00CC38A9">
        <w:t>.</w:t>
      </w:r>
    </w:p>
    <w:p w:rsidR="003F0A9D" w:rsidRPr="00CC38A9" w:rsidRDefault="003F0A9D" w:rsidP="003F0A9D">
      <w:pPr>
        <w:pStyle w:val="subsection"/>
      </w:pPr>
      <w:r w:rsidRPr="00CC38A9">
        <w:tab/>
        <w:t>(3)</w:t>
      </w:r>
      <w:r w:rsidRPr="00CC38A9">
        <w:tab/>
        <w:t>For paragraph</w:t>
      </w:r>
      <w:r w:rsidR="00CC38A9">
        <w:t> </w:t>
      </w:r>
      <w:r w:rsidRPr="00CC38A9">
        <w:t>72E(a) of the Act, the Merit Protection Commissioner may disclose personal information in the possession, or under the control, of the Merit Protection Commissioner if:</w:t>
      </w:r>
    </w:p>
    <w:p w:rsidR="003F0A9D" w:rsidRPr="00CC38A9" w:rsidRDefault="003F0A9D" w:rsidP="003F0A9D">
      <w:pPr>
        <w:pStyle w:val="paragraph"/>
      </w:pPr>
      <w:r w:rsidRPr="00CC38A9">
        <w:tab/>
        <w:t>(a)</w:t>
      </w:r>
      <w:r w:rsidRPr="00CC38A9">
        <w:tab/>
        <w:t xml:space="preserve">the information was obtained by the Merit Protection Commissioner during the course of a </w:t>
      </w:r>
      <w:proofErr w:type="spellStart"/>
      <w:r w:rsidRPr="00CC38A9">
        <w:t>PRC</w:t>
      </w:r>
      <w:proofErr w:type="spellEnd"/>
      <w:r w:rsidRPr="00CC38A9">
        <w:t xml:space="preserve"> or </w:t>
      </w:r>
      <w:r w:rsidR="00145397" w:rsidRPr="00CC38A9">
        <w:t>r</w:t>
      </w:r>
      <w:r w:rsidRPr="00CC38A9">
        <w:t xml:space="preserve">eview of </w:t>
      </w:r>
      <w:r w:rsidR="00145397" w:rsidRPr="00CC38A9">
        <w:t>a</w:t>
      </w:r>
      <w:r w:rsidRPr="00CC38A9">
        <w:t>ction; and</w:t>
      </w:r>
    </w:p>
    <w:p w:rsidR="003F0A9D" w:rsidRPr="00CC38A9" w:rsidRDefault="003F0A9D" w:rsidP="003F0A9D">
      <w:pPr>
        <w:pStyle w:val="paragraph"/>
      </w:pPr>
      <w:r w:rsidRPr="00CC38A9">
        <w:tab/>
        <w:t>(b)</w:t>
      </w:r>
      <w:r w:rsidRPr="00CC38A9">
        <w:tab/>
        <w:t>the disclosure is necessary for, or relevant to, an Agency Head’s consideration of alleged misconduct by an APS employee.</w:t>
      </w:r>
    </w:p>
    <w:p w:rsidR="003F0A9D" w:rsidRPr="00CC38A9" w:rsidRDefault="003F0A9D" w:rsidP="003F0A9D">
      <w:pPr>
        <w:pStyle w:val="subsection"/>
      </w:pPr>
      <w:r w:rsidRPr="00CC38A9">
        <w:tab/>
        <w:t>(4)</w:t>
      </w:r>
      <w:r w:rsidRPr="00CC38A9">
        <w:tab/>
        <w:t>For paragraph</w:t>
      </w:r>
      <w:r w:rsidR="00CC38A9">
        <w:t> </w:t>
      </w:r>
      <w:r w:rsidRPr="00CC38A9">
        <w:t>72E(a) of the Act, the Australian Public Service Commissioner may use personal information in the possession, or under the control, of the Australian Public Service Commissioner if:</w:t>
      </w:r>
    </w:p>
    <w:p w:rsidR="003F0A9D" w:rsidRPr="00CC38A9" w:rsidRDefault="003F0A9D" w:rsidP="003F0A9D">
      <w:pPr>
        <w:pStyle w:val="paragraph"/>
      </w:pPr>
      <w:r w:rsidRPr="00CC38A9">
        <w:tab/>
        <w:t>(a)</w:t>
      </w:r>
      <w:r w:rsidRPr="00CC38A9">
        <w:tab/>
        <w:t>the information was obtained as part of the Australian Public Service Commissioner’s review or inquiry functions; and</w:t>
      </w:r>
    </w:p>
    <w:p w:rsidR="003F0A9D" w:rsidRPr="00CC38A9" w:rsidRDefault="003F0A9D" w:rsidP="003F0A9D">
      <w:pPr>
        <w:pStyle w:val="paragraph"/>
      </w:pPr>
      <w:r w:rsidRPr="00CC38A9">
        <w:tab/>
        <w:t>(b)</w:t>
      </w:r>
      <w:r w:rsidRPr="00CC38A9">
        <w:tab/>
        <w:t>the use is necessary for, or relevant to, an inquiry relating to the Code of Conduct conducted by the Australian Public Service Commissioner.</w:t>
      </w:r>
    </w:p>
    <w:p w:rsidR="003F0A9D" w:rsidRPr="00CC38A9" w:rsidRDefault="003F0A9D" w:rsidP="003F0A9D">
      <w:pPr>
        <w:pStyle w:val="subsection"/>
      </w:pPr>
      <w:r w:rsidRPr="00CC38A9">
        <w:tab/>
        <w:t>(5)</w:t>
      </w:r>
      <w:r w:rsidRPr="00CC38A9">
        <w:tab/>
        <w:t>For paragraph</w:t>
      </w:r>
      <w:r w:rsidR="00CC38A9">
        <w:t> </w:t>
      </w:r>
      <w:r w:rsidRPr="00CC38A9">
        <w:t xml:space="preserve">72E(a) of the Act, the Australian Public Service Commissioner may disclose personal information in the </w:t>
      </w:r>
      <w:r w:rsidRPr="00CC38A9">
        <w:lastRenderedPageBreak/>
        <w:t>possession, or under the control, of the Australian Public Service Commissioner if:</w:t>
      </w:r>
    </w:p>
    <w:p w:rsidR="003F0A9D" w:rsidRPr="00CC38A9" w:rsidRDefault="003F0A9D" w:rsidP="003F0A9D">
      <w:pPr>
        <w:pStyle w:val="paragraph"/>
      </w:pPr>
      <w:r w:rsidRPr="00CC38A9">
        <w:tab/>
        <w:t>(a)</w:t>
      </w:r>
      <w:r w:rsidRPr="00CC38A9">
        <w:tab/>
        <w:t>the information was obtained as part of the Australian Public Service Commissioner’s review or inquiry functions; and</w:t>
      </w:r>
    </w:p>
    <w:p w:rsidR="003F0A9D" w:rsidRPr="00CC38A9" w:rsidRDefault="003F0A9D" w:rsidP="003F0A9D">
      <w:pPr>
        <w:pStyle w:val="paragraph"/>
      </w:pPr>
      <w:r w:rsidRPr="00CC38A9">
        <w:tab/>
        <w:t>(b)</w:t>
      </w:r>
      <w:r w:rsidRPr="00CC38A9">
        <w:tab/>
        <w:t>the disclosure is necessary for, or relevant to, an Agency Head’s consideration of alleged misconduct by an APS employee.</w:t>
      </w:r>
    </w:p>
    <w:p w:rsidR="003F0A9D" w:rsidRPr="00CC38A9" w:rsidRDefault="003F0A9D" w:rsidP="003F0A9D">
      <w:pPr>
        <w:pStyle w:val="subsection"/>
      </w:pPr>
      <w:r w:rsidRPr="00CC38A9">
        <w:tab/>
        <w:t>(6)</w:t>
      </w:r>
      <w:r w:rsidRPr="00CC38A9">
        <w:tab/>
        <w:t>Use or disclosure under this regulation must be consistent with any guidelines issued by the Australian Public Service Commissioner after consultation with the Australian Information Commissioner performing the privacy functions.</w:t>
      </w:r>
    </w:p>
    <w:p w:rsidR="003F0A9D" w:rsidRPr="00CC38A9" w:rsidRDefault="003F0A9D" w:rsidP="003F0A9D">
      <w:pPr>
        <w:pStyle w:val="notetext"/>
      </w:pPr>
      <w:r w:rsidRPr="00CC38A9">
        <w:t>Note</w:t>
      </w:r>
      <w:r w:rsidR="00AB3AEA" w:rsidRPr="00CC38A9">
        <w:t>:</w:t>
      </w:r>
      <w:r w:rsidRPr="00CC38A9">
        <w:tab/>
      </w:r>
      <w:r w:rsidRPr="00CC38A9">
        <w:rPr>
          <w:b/>
          <w:i/>
        </w:rPr>
        <w:t>Privacy functions</w:t>
      </w:r>
      <w:r w:rsidRPr="00CC38A9">
        <w:t xml:space="preserve"> has the meaning given by section</w:t>
      </w:r>
      <w:r w:rsidR="00CC38A9">
        <w:t> </w:t>
      </w:r>
      <w:r w:rsidRPr="00CC38A9">
        <w:t xml:space="preserve">9 of the </w:t>
      </w:r>
      <w:r w:rsidRPr="00CC38A9">
        <w:rPr>
          <w:i/>
        </w:rPr>
        <w:t>Australian Information Commissioner Act 2010</w:t>
      </w:r>
      <w:r w:rsidRPr="00CC38A9">
        <w:t>.</w:t>
      </w:r>
    </w:p>
    <w:p w:rsidR="00D76077" w:rsidRPr="00CC38A9" w:rsidRDefault="003F0A9D" w:rsidP="003F0A9D">
      <w:pPr>
        <w:pStyle w:val="subsection"/>
      </w:pPr>
      <w:r w:rsidRPr="00CC38A9">
        <w:tab/>
        <w:t>(7)</w:t>
      </w:r>
      <w:r w:rsidRPr="00CC38A9">
        <w:tab/>
        <w:t xml:space="preserve">Use </w:t>
      </w:r>
      <w:r w:rsidR="00D76077" w:rsidRPr="00CC38A9">
        <w:t>of personal information under this regulation is an authorised use for paragraph</w:t>
      </w:r>
      <w:r w:rsidR="00CC38A9">
        <w:t> </w:t>
      </w:r>
      <w:r w:rsidR="00D76077" w:rsidRPr="00CC38A9">
        <w:t>1(c) of Information Privacy Principle</w:t>
      </w:r>
      <w:r w:rsidR="00CC38A9">
        <w:t> </w:t>
      </w:r>
      <w:r w:rsidR="00D76077" w:rsidRPr="00CC38A9">
        <w:t>10 set out in section</w:t>
      </w:r>
      <w:r w:rsidR="00CC38A9">
        <w:t> </w:t>
      </w:r>
      <w:r w:rsidR="00D76077" w:rsidRPr="00CC38A9">
        <w:t xml:space="preserve">14 of the </w:t>
      </w:r>
      <w:r w:rsidR="00D76077" w:rsidRPr="00CC38A9">
        <w:rPr>
          <w:i/>
        </w:rPr>
        <w:t>Privacy Act 1988</w:t>
      </w:r>
      <w:r w:rsidR="00D76077" w:rsidRPr="00CC38A9">
        <w:t>.</w:t>
      </w:r>
    </w:p>
    <w:p w:rsidR="003F0A9D" w:rsidRPr="00CC38A9" w:rsidRDefault="00D76077" w:rsidP="003F0A9D">
      <w:pPr>
        <w:pStyle w:val="subsection"/>
      </w:pPr>
      <w:r w:rsidRPr="00CC38A9">
        <w:tab/>
        <w:t>(8)</w:t>
      </w:r>
      <w:r w:rsidRPr="00CC38A9">
        <w:tab/>
        <w:t>D</w:t>
      </w:r>
      <w:r w:rsidR="003F0A9D" w:rsidRPr="00CC38A9">
        <w:t>isclosure of personal information under this regulation is an authorised disclosure for paragraph</w:t>
      </w:r>
      <w:r w:rsidR="00CC38A9">
        <w:t> </w:t>
      </w:r>
      <w:r w:rsidR="003F0A9D" w:rsidRPr="00CC38A9">
        <w:t>1(d) of Information Privacy Principle</w:t>
      </w:r>
      <w:r w:rsidR="00CC38A9">
        <w:t> </w:t>
      </w:r>
      <w:r w:rsidR="003F0A9D" w:rsidRPr="00CC38A9">
        <w:t>11 set out in section</w:t>
      </w:r>
      <w:r w:rsidR="00CC38A9">
        <w:t> </w:t>
      </w:r>
      <w:r w:rsidR="003F0A9D" w:rsidRPr="00CC38A9">
        <w:t xml:space="preserve">14 of the </w:t>
      </w:r>
      <w:r w:rsidR="003F0A9D" w:rsidRPr="00CC38A9">
        <w:rPr>
          <w:i/>
        </w:rPr>
        <w:t>Privacy Act 1988</w:t>
      </w:r>
      <w:r w:rsidR="003F0A9D" w:rsidRPr="00CC38A9">
        <w:t>.</w:t>
      </w:r>
    </w:p>
    <w:p w:rsidR="00AB3AEA" w:rsidRPr="00CC38A9" w:rsidRDefault="00AB3AEA" w:rsidP="00AB3AEA">
      <w:pPr>
        <w:pStyle w:val="notetext"/>
      </w:pPr>
      <w:r w:rsidRPr="00CC38A9">
        <w:t>Note:</w:t>
      </w:r>
      <w:r w:rsidRPr="00CC38A9">
        <w:tab/>
        <w:t xml:space="preserve">The </w:t>
      </w:r>
      <w:r w:rsidRPr="00CC38A9">
        <w:rPr>
          <w:i/>
        </w:rPr>
        <w:t>Freedom of Information Act 1982</w:t>
      </w:r>
      <w:r w:rsidRPr="00CC38A9">
        <w:t xml:space="preserve"> and the </w:t>
      </w:r>
      <w:r w:rsidRPr="00CC38A9">
        <w:rPr>
          <w:i/>
        </w:rPr>
        <w:t>Privacy Act 1988</w:t>
      </w:r>
      <w:r w:rsidRPr="00CC38A9">
        <w:t xml:space="preserve"> have rules about the disclosure of personal information.</w:t>
      </w:r>
    </w:p>
    <w:p w:rsidR="003F0A9D" w:rsidRPr="00CC38A9" w:rsidRDefault="007A1D65" w:rsidP="003F0A9D">
      <w:pPr>
        <w:pStyle w:val="ItemHead"/>
        <w:rPr>
          <w:rFonts w:cs="Arial"/>
        </w:rPr>
      </w:pPr>
      <w:r w:rsidRPr="00CC38A9">
        <w:rPr>
          <w:rFonts w:cs="Arial"/>
        </w:rPr>
        <w:t>72</w:t>
      </w:r>
      <w:r w:rsidR="003F0A9D" w:rsidRPr="00CC38A9">
        <w:rPr>
          <w:rFonts w:cs="Arial"/>
        </w:rPr>
        <w:t xml:space="preserve">  At the end of Part</w:t>
      </w:r>
      <w:r w:rsidR="00CC38A9">
        <w:rPr>
          <w:rFonts w:cs="Arial"/>
        </w:rPr>
        <w:t> </w:t>
      </w:r>
      <w:r w:rsidR="003F0A9D" w:rsidRPr="00CC38A9">
        <w:rPr>
          <w:rFonts w:cs="Arial"/>
        </w:rPr>
        <w:t>9</w:t>
      </w:r>
    </w:p>
    <w:p w:rsidR="003F0A9D" w:rsidRPr="00CC38A9" w:rsidRDefault="003F0A9D" w:rsidP="003F0A9D">
      <w:pPr>
        <w:pStyle w:val="Item"/>
      </w:pPr>
      <w:r w:rsidRPr="00CC38A9">
        <w:t>Add:</w:t>
      </w:r>
    </w:p>
    <w:p w:rsidR="003F0A9D" w:rsidRPr="00CC38A9" w:rsidRDefault="003F0A9D" w:rsidP="003F0A9D">
      <w:pPr>
        <w:pStyle w:val="ActHead5"/>
      </w:pPr>
      <w:bookmarkStart w:id="57" w:name="_Toc359322716"/>
      <w:r w:rsidRPr="00CC38A9">
        <w:rPr>
          <w:rStyle w:val="CharSectno"/>
        </w:rPr>
        <w:t>9.4</w:t>
      </w:r>
      <w:r w:rsidRPr="00CC38A9">
        <w:t xml:space="preserve">  Payments in special circumstances (Act s 73)</w:t>
      </w:r>
      <w:bookmarkEnd w:id="57"/>
    </w:p>
    <w:p w:rsidR="003F0A9D" w:rsidRPr="00CC38A9" w:rsidRDefault="003F0A9D" w:rsidP="003F0A9D">
      <w:pPr>
        <w:pStyle w:val="subsection"/>
      </w:pPr>
      <w:r w:rsidRPr="00CC38A9">
        <w:tab/>
      </w:r>
      <w:r w:rsidRPr="00CC38A9">
        <w:tab/>
        <w:t>For subsection</w:t>
      </w:r>
      <w:r w:rsidR="00CC38A9">
        <w:t> </w:t>
      </w:r>
      <w:r w:rsidRPr="00CC38A9">
        <w:t>73(4) of the Act, the maximum amount in relation to a payment to a person under subsection</w:t>
      </w:r>
      <w:r w:rsidR="00CC38A9">
        <w:t> </w:t>
      </w:r>
      <w:r w:rsidRPr="00CC38A9">
        <w:t>73(2) of the Act is $250,000.</w:t>
      </w:r>
    </w:p>
    <w:p w:rsidR="003F0A9D" w:rsidRPr="00CC38A9" w:rsidRDefault="003F0A9D" w:rsidP="003F0A9D">
      <w:pPr>
        <w:pStyle w:val="notetext"/>
      </w:pPr>
      <w:r w:rsidRPr="00CC38A9">
        <w:t>Note:</w:t>
      </w:r>
      <w:r w:rsidRPr="00CC38A9">
        <w:tab/>
        <w:t>Under subsection</w:t>
      </w:r>
      <w:r w:rsidR="00CC38A9">
        <w:t> </w:t>
      </w:r>
      <w:r w:rsidRPr="00CC38A9">
        <w:t>73(4) of the Act, a payment cannot be authorised if it would involve, or be likely to involve, a total amount exceeding the amount prescribed by the regulations.</w:t>
      </w:r>
    </w:p>
    <w:p w:rsidR="003F0A9D" w:rsidRPr="00CC38A9" w:rsidRDefault="007A1D65" w:rsidP="003F0A9D">
      <w:pPr>
        <w:pStyle w:val="ItemHead"/>
        <w:rPr>
          <w:rFonts w:cs="Arial"/>
        </w:rPr>
      </w:pPr>
      <w:r w:rsidRPr="00CC38A9">
        <w:rPr>
          <w:rFonts w:cs="Arial"/>
        </w:rPr>
        <w:t>73</w:t>
      </w:r>
      <w:r w:rsidR="003F0A9D" w:rsidRPr="00CC38A9">
        <w:rPr>
          <w:rFonts w:cs="Arial"/>
        </w:rPr>
        <w:t xml:space="preserve">  After Part</w:t>
      </w:r>
      <w:r w:rsidR="00CC38A9">
        <w:rPr>
          <w:rFonts w:cs="Arial"/>
        </w:rPr>
        <w:t> </w:t>
      </w:r>
      <w:r w:rsidR="003F0A9D" w:rsidRPr="00CC38A9">
        <w:rPr>
          <w:rFonts w:cs="Arial"/>
        </w:rPr>
        <w:t>9</w:t>
      </w:r>
    </w:p>
    <w:p w:rsidR="003F0A9D" w:rsidRPr="00CC38A9" w:rsidRDefault="003F0A9D" w:rsidP="003F0A9D">
      <w:pPr>
        <w:pStyle w:val="Item"/>
      </w:pPr>
      <w:r w:rsidRPr="00CC38A9">
        <w:t>Insert:</w:t>
      </w:r>
    </w:p>
    <w:p w:rsidR="003F0A9D" w:rsidRPr="00CC38A9" w:rsidRDefault="003F0A9D" w:rsidP="003F0A9D">
      <w:pPr>
        <w:pStyle w:val="ActHead2"/>
      </w:pPr>
      <w:bookmarkStart w:id="58" w:name="_Toc359322717"/>
      <w:r w:rsidRPr="00CC38A9">
        <w:rPr>
          <w:rStyle w:val="CharPartNo"/>
          <w:rFonts w:eastAsiaTheme="minorHAnsi"/>
        </w:rPr>
        <w:lastRenderedPageBreak/>
        <w:t>Part</w:t>
      </w:r>
      <w:r w:rsidR="00CC38A9">
        <w:rPr>
          <w:rStyle w:val="CharPartNo"/>
          <w:rFonts w:eastAsiaTheme="minorHAnsi"/>
        </w:rPr>
        <w:t> </w:t>
      </w:r>
      <w:r w:rsidRPr="00CC38A9">
        <w:rPr>
          <w:rStyle w:val="CharPartNo"/>
          <w:rFonts w:eastAsiaTheme="minorHAnsi"/>
        </w:rPr>
        <w:t>10</w:t>
      </w:r>
      <w:r w:rsidRPr="00CC38A9">
        <w:t>—</w:t>
      </w:r>
      <w:r w:rsidRPr="00CC38A9">
        <w:rPr>
          <w:rStyle w:val="CharPartText"/>
          <w:rFonts w:eastAsiaTheme="minorHAnsi"/>
        </w:rPr>
        <w:t>Transitional arrangements</w:t>
      </w:r>
      <w:bookmarkEnd w:id="58"/>
    </w:p>
    <w:p w:rsidR="003F0A9D" w:rsidRPr="00CC38A9" w:rsidRDefault="003F0A9D" w:rsidP="003F0A9D">
      <w:pPr>
        <w:pStyle w:val="ActHead3"/>
      </w:pPr>
      <w:bookmarkStart w:id="59" w:name="_Toc359322718"/>
      <w:r w:rsidRPr="00CC38A9">
        <w:rPr>
          <w:rStyle w:val="CharDivNo"/>
          <w:rFonts w:eastAsiaTheme="minorHAnsi"/>
        </w:rPr>
        <w:t>Division</w:t>
      </w:r>
      <w:r w:rsidR="00CC38A9">
        <w:rPr>
          <w:rStyle w:val="CharDivNo"/>
          <w:rFonts w:eastAsiaTheme="minorHAnsi"/>
        </w:rPr>
        <w:t> </w:t>
      </w:r>
      <w:r w:rsidRPr="00CC38A9">
        <w:rPr>
          <w:rStyle w:val="CharDivNo"/>
          <w:rFonts w:eastAsiaTheme="minorHAnsi"/>
        </w:rPr>
        <w:t>10.1</w:t>
      </w:r>
      <w:r w:rsidRPr="00CC38A9">
        <w:t>—</w:t>
      </w:r>
      <w:r w:rsidRPr="00CC38A9">
        <w:rPr>
          <w:rStyle w:val="CharDivText"/>
          <w:rFonts w:eastAsiaTheme="minorHAnsi"/>
        </w:rPr>
        <w:t>Amendments made by Public Service Amendment Regulation</w:t>
      </w:r>
      <w:r w:rsidR="00CC38A9">
        <w:rPr>
          <w:rStyle w:val="CharDivText"/>
          <w:rFonts w:eastAsiaTheme="minorHAnsi"/>
        </w:rPr>
        <w:t> </w:t>
      </w:r>
      <w:r w:rsidRPr="00CC38A9">
        <w:rPr>
          <w:rStyle w:val="CharDivText"/>
          <w:rFonts w:eastAsiaTheme="minorHAnsi"/>
        </w:rPr>
        <w:t>2013 (No.</w:t>
      </w:r>
      <w:r w:rsidR="00CC38A9">
        <w:rPr>
          <w:rStyle w:val="CharDivText"/>
          <w:rFonts w:eastAsiaTheme="minorHAnsi"/>
        </w:rPr>
        <w:t> </w:t>
      </w:r>
      <w:r w:rsidR="00B15D4F" w:rsidRPr="00CC38A9">
        <w:rPr>
          <w:rStyle w:val="CharDivText"/>
          <w:rFonts w:eastAsiaTheme="minorHAnsi"/>
        </w:rPr>
        <w:t>1</w:t>
      </w:r>
      <w:r w:rsidRPr="00CC38A9">
        <w:rPr>
          <w:rStyle w:val="CharDivText"/>
          <w:rFonts w:eastAsiaTheme="minorHAnsi"/>
        </w:rPr>
        <w:t>)</w:t>
      </w:r>
      <w:bookmarkEnd w:id="59"/>
    </w:p>
    <w:p w:rsidR="003F0A9D" w:rsidRPr="00CC38A9" w:rsidRDefault="003F0A9D" w:rsidP="003F0A9D">
      <w:pPr>
        <w:pStyle w:val="ActHead5"/>
      </w:pPr>
      <w:bookmarkStart w:id="60" w:name="_Toc359322719"/>
      <w:r w:rsidRPr="00CC38A9">
        <w:rPr>
          <w:rStyle w:val="CharSectno"/>
        </w:rPr>
        <w:t>10.1</w:t>
      </w:r>
      <w:r w:rsidRPr="00CC38A9">
        <w:t xml:space="preserve">  Definitions for Division</w:t>
      </w:r>
      <w:r w:rsidR="00CC38A9">
        <w:t> </w:t>
      </w:r>
      <w:r w:rsidRPr="00CC38A9">
        <w:t>10.1</w:t>
      </w:r>
      <w:bookmarkEnd w:id="60"/>
    </w:p>
    <w:p w:rsidR="003F0A9D" w:rsidRPr="00CC38A9" w:rsidRDefault="003F0A9D" w:rsidP="003F0A9D">
      <w:pPr>
        <w:pStyle w:val="subsection"/>
      </w:pPr>
      <w:r w:rsidRPr="00CC38A9">
        <w:tab/>
      </w:r>
      <w:r w:rsidRPr="00CC38A9">
        <w:tab/>
        <w:t>In this Division:</w:t>
      </w:r>
    </w:p>
    <w:p w:rsidR="003F0A9D" w:rsidRPr="00CC38A9" w:rsidRDefault="003F0A9D" w:rsidP="003F0A9D">
      <w:pPr>
        <w:pStyle w:val="Definition"/>
      </w:pPr>
      <w:r w:rsidRPr="00CC38A9">
        <w:rPr>
          <w:b/>
          <w:i/>
        </w:rPr>
        <w:t xml:space="preserve">commencement </w:t>
      </w:r>
      <w:r w:rsidR="00AB3AEA" w:rsidRPr="00CC38A9">
        <w:rPr>
          <w:b/>
          <w:i/>
        </w:rPr>
        <w:t>day</w:t>
      </w:r>
      <w:r w:rsidRPr="00CC38A9">
        <w:t xml:space="preserve"> means the </w:t>
      </w:r>
      <w:r w:rsidR="00AB3AEA" w:rsidRPr="00CC38A9">
        <w:t xml:space="preserve">day on </w:t>
      </w:r>
      <w:r w:rsidRPr="00CC38A9">
        <w:t>which Schedules</w:t>
      </w:r>
      <w:r w:rsidR="00CC38A9">
        <w:t> </w:t>
      </w:r>
      <w:r w:rsidRPr="00CC38A9">
        <w:t xml:space="preserve">1 to 4 to the </w:t>
      </w:r>
      <w:r w:rsidRPr="00CC38A9">
        <w:rPr>
          <w:i/>
        </w:rPr>
        <w:t>Public Service Amendment Act 201</w:t>
      </w:r>
      <w:r w:rsidR="00AF1366" w:rsidRPr="00CC38A9">
        <w:rPr>
          <w:i/>
        </w:rPr>
        <w:t>3</w:t>
      </w:r>
      <w:r w:rsidRPr="00CC38A9">
        <w:t xml:space="preserve"> commence.</w:t>
      </w:r>
    </w:p>
    <w:p w:rsidR="00C127ED" w:rsidRPr="008B2482" w:rsidRDefault="00C127ED" w:rsidP="00C127ED">
      <w:pPr>
        <w:pStyle w:val="notetext"/>
      </w:pPr>
      <w:r w:rsidRPr="008B2482">
        <w:t>Note:</w:t>
      </w:r>
      <w:r w:rsidRPr="008B2482">
        <w:tab/>
        <w:t>The date is 1 July 2013</w:t>
      </w:r>
      <w:r w:rsidRPr="008B2482">
        <w:rPr>
          <w:rFonts w:ascii="Helvetica Neue" w:hAnsi="Helvetica Neue"/>
          <w:sz w:val="19"/>
          <w:szCs w:val="19"/>
        </w:rPr>
        <w:t>.</w:t>
      </w:r>
    </w:p>
    <w:p w:rsidR="003F0A9D" w:rsidRPr="00CC38A9" w:rsidRDefault="003F0A9D" w:rsidP="003F0A9D">
      <w:pPr>
        <w:pStyle w:val="Definition"/>
      </w:pPr>
      <w:r w:rsidRPr="00CC38A9">
        <w:rPr>
          <w:b/>
          <w:i/>
        </w:rPr>
        <w:t xml:space="preserve">new Public Service Regulations </w:t>
      </w:r>
      <w:r w:rsidRPr="00CC38A9">
        <w:t xml:space="preserve">means the </w:t>
      </w:r>
      <w:r w:rsidRPr="00CC38A9">
        <w:rPr>
          <w:i/>
        </w:rPr>
        <w:t>Public Service Regulations</w:t>
      </w:r>
      <w:r w:rsidR="00CC38A9">
        <w:rPr>
          <w:i/>
        </w:rPr>
        <w:t> </w:t>
      </w:r>
      <w:r w:rsidRPr="00CC38A9">
        <w:rPr>
          <w:i/>
        </w:rPr>
        <w:t>1999</w:t>
      </w:r>
      <w:r w:rsidRPr="00CC38A9">
        <w:t xml:space="preserve"> as in force </w:t>
      </w:r>
      <w:r w:rsidR="0017607B" w:rsidRPr="00CC38A9">
        <w:t xml:space="preserve">on and </w:t>
      </w:r>
      <w:r w:rsidRPr="00CC38A9">
        <w:t xml:space="preserve">after the commencement </w:t>
      </w:r>
      <w:r w:rsidR="00AB3AEA" w:rsidRPr="00CC38A9">
        <w:t>day</w:t>
      </w:r>
      <w:r w:rsidRPr="00CC38A9">
        <w:t>.</w:t>
      </w:r>
    </w:p>
    <w:p w:rsidR="003F0A9D" w:rsidRPr="00CC38A9" w:rsidRDefault="003F0A9D" w:rsidP="003F0A9D">
      <w:pPr>
        <w:pStyle w:val="Definition"/>
      </w:pPr>
      <w:r w:rsidRPr="00CC38A9">
        <w:rPr>
          <w:b/>
          <w:i/>
        </w:rPr>
        <w:t xml:space="preserve">old Code of Conduct </w:t>
      </w:r>
      <w:r w:rsidRPr="00CC38A9">
        <w:t>means the Code of Conduct in the old Public Service Act (including any regulations in force for subsection</w:t>
      </w:r>
      <w:r w:rsidR="00CC38A9">
        <w:t> </w:t>
      </w:r>
      <w:r w:rsidRPr="00CC38A9">
        <w:t>13(13) of the old Public Service Act).</w:t>
      </w:r>
    </w:p>
    <w:p w:rsidR="003F0A9D" w:rsidRPr="00CC38A9" w:rsidRDefault="003F0A9D" w:rsidP="003F0A9D">
      <w:pPr>
        <w:pStyle w:val="Definition"/>
      </w:pPr>
      <w:r w:rsidRPr="00CC38A9">
        <w:rPr>
          <w:b/>
          <w:i/>
        </w:rPr>
        <w:t xml:space="preserve">old Public Service Act </w:t>
      </w:r>
      <w:r w:rsidRPr="00CC38A9">
        <w:t xml:space="preserve">means the </w:t>
      </w:r>
      <w:r w:rsidRPr="00CC38A9">
        <w:rPr>
          <w:i/>
        </w:rPr>
        <w:t>Public Service Act 1999</w:t>
      </w:r>
      <w:r w:rsidRPr="00CC38A9">
        <w:t xml:space="preserve"> as in force immediately before the commencement </w:t>
      </w:r>
      <w:r w:rsidR="0017607B" w:rsidRPr="00CC38A9">
        <w:t>day</w:t>
      </w:r>
      <w:r w:rsidRPr="00CC38A9">
        <w:t>.</w:t>
      </w:r>
    </w:p>
    <w:p w:rsidR="003F0A9D" w:rsidRPr="00CC38A9" w:rsidRDefault="003F0A9D" w:rsidP="00B107EE">
      <w:pPr>
        <w:pStyle w:val="Definition"/>
      </w:pPr>
      <w:r w:rsidRPr="00CC38A9">
        <w:rPr>
          <w:b/>
          <w:i/>
        </w:rPr>
        <w:t xml:space="preserve">old Public Service Regulations </w:t>
      </w:r>
      <w:r w:rsidRPr="00CC38A9">
        <w:t xml:space="preserve">means the </w:t>
      </w:r>
      <w:r w:rsidRPr="00CC38A9">
        <w:rPr>
          <w:i/>
        </w:rPr>
        <w:t>Public Service Regulations</w:t>
      </w:r>
      <w:r w:rsidR="00CC38A9">
        <w:rPr>
          <w:i/>
        </w:rPr>
        <w:t> </w:t>
      </w:r>
      <w:r w:rsidRPr="00CC38A9">
        <w:rPr>
          <w:i/>
        </w:rPr>
        <w:t>1999</w:t>
      </w:r>
      <w:r w:rsidRPr="00CC38A9">
        <w:t xml:space="preserve"> as in force immediately before the commencement </w:t>
      </w:r>
      <w:r w:rsidR="0017607B" w:rsidRPr="00CC38A9">
        <w:t>day</w:t>
      </w:r>
      <w:r w:rsidRPr="00CC38A9">
        <w:t>.</w:t>
      </w:r>
      <w:r w:rsidRPr="00CC38A9">
        <w:rPr>
          <w:rStyle w:val="CharSectno"/>
        </w:rPr>
        <w:t>10.2</w:t>
      </w:r>
      <w:r w:rsidRPr="00CC38A9">
        <w:t xml:space="preserve">  Inquiry in progress into alleged breach of Code of Conduct by Merit Protection Commissioner</w:t>
      </w:r>
    </w:p>
    <w:p w:rsidR="003F0A9D" w:rsidRPr="00CC38A9" w:rsidRDefault="003F0A9D" w:rsidP="003F0A9D">
      <w:pPr>
        <w:pStyle w:val="subsection"/>
      </w:pPr>
      <w:r w:rsidRPr="00CC38A9">
        <w:tab/>
        <w:t>(1)</w:t>
      </w:r>
      <w:r w:rsidRPr="00CC38A9">
        <w:tab/>
        <w:t xml:space="preserve">This regulation applies if, before the commencement </w:t>
      </w:r>
      <w:r w:rsidR="0017607B" w:rsidRPr="00CC38A9">
        <w:t>day</w:t>
      </w:r>
      <w:r w:rsidRPr="00CC38A9">
        <w:t>, the Public Service Commissioner:</w:t>
      </w:r>
    </w:p>
    <w:p w:rsidR="003F0A9D" w:rsidRPr="00CC38A9" w:rsidRDefault="003F0A9D" w:rsidP="003F0A9D">
      <w:pPr>
        <w:pStyle w:val="paragraph"/>
      </w:pPr>
      <w:r w:rsidRPr="00CC38A9">
        <w:tab/>
        <w:t>(a)</w:t>
      </w:r>
      <w:r w:rsidRPr="00CC38A9">
        <w:tab/>
        <w:t>had begun an inquiry into an alleged breach of the Code of Conduct by the Merit Protection Commissioner in accordance with regulation</w:t>
      </w:r>
      <w:r w:rsidR="00CC38A9">
        <w:t> </w:t>
      </w:r>
      <w:r w:rsidRPr="00CC38A9">
        <w:t>6.1 of the old Public Service Regulations, but had not reported on the results of the inquiry; or</w:t>
      </w:r>
    </w:p>
    <w:p w:rsidR="003F0A9D" w:rsidRPr="00CC38A9" w:rsidRDefault="003F0A9D" w:rsidP="003F0A9D">
      <w:pPr>
        <w:pStyle w:val="paragraph"/>
      </w:pPr>
      <w:r w:rsidRPr="00CC38A9">
        <w:tab/>
        <w:t>(b)</w:t>
      </w:r>
      <w:r w:rsidRPr="00CC38A9">
        <w:tab/>
        <w:t>had decided to conduct an inquiry into an alleged breach of the Code of Conduct by the Merit Protection Commissioner for paragraph</w:t>
      </w:r>
      <w:r w:rsidR="00CC38A9">
        <w:t> </w:t>
      </w:r>
      <w:r w:rsidRPr="00CC38A9">
        <w:t>41(1)(l) of the old Public Service Act, but had not begun the inquiry.</w:t>
      </w:r>
    </w:p>
    <w:p w:rsidR="003F0A9D" w:rsidRPr="00CC38A9" w:rsidRDefault="003F0A9D" w:rsidP="003F0A9D">
      <w:pPr>
        <w:pStyle w:val="subsection"/>
      </w:pPr>
      <w:r w:rsidRPr="00CC38A9">
        <w:tab/>
        <w:t>(2)</w:t>
      </w:r>
      <w:r w:rsidRPr="00CC38A9">
        <w:tab/>
        <w:t xml:space="preserve">The old Public Service Regulations continue to apply </w:t>
      </w:r>
      <w:r w:rsidR="0017607B" w:rsidRPr="00CC38A9">
        <w:t>on</w:t>
      </w:r>
      <w:r w:rsidRPr="00CC38A9">
        <w:t xml:space="preserve"> and after the commencement </w:t>
      </w:r>
      <w:r w:rsidR="0017607B" w:rsidRPr="00CC38A9">
        <w:t>day</w:t>
      </w:r>
      <w:r w:rsidRPr="00CC38A9">
        <w:t xml:space="preserve"> in relation to the inquiry.</w:t>
      </w:r>
    </w:p>
    <w:p w:rsidR="003F0A9D" w:rsidRPr="00CC38A9" w:rsidRDefault="003F0A9D" w:rsidP="003F0A9D">
      <w:pPr>
        <w:pStyle w:val="ActHead5"/>
      </w:pPr>
      <w:bookmarkStart w:id="61" w:name="_Toc359322720"/>
      <w:r w:rsidRPr="00CC38A9">
        <w:rPr>
          <w:rStyle w:val="CharSectno"/>
        </w:rPr>
        <w:lastRenderedPageBreak/>
        <w:t>10.3</w:t>
      </w:r>
      <w:r w:rsidRPr="00CC38A9">
        <w:t xml:space="preserve">  Allegation of breach of Code of Conduct by Merit Protection Commissioner before commencement </w:t>
      </w:r>
      <w:r w:rsidR="0017607B" w:rsidRPr="00CC38A9">
        <w:t>day</w:t>
      </w:r>
      <w:bookmarkEnd w:id="61"/>
    </w:p>
    <w:p w:rsidR="003F0A9D" w:rsidRPr="00CC38A9" w:rsidRDefault="003F0A9D" w:rsidP="003F0A9D">
      <w:pPr>
        <w:pStyle w:val="subsection"/>
      </w:pPr>
      <w:r w:rsidRPr="00CC38A9">
        <w:tab/>
        <w:t>(1)</w:t>
      </w:r>
      <w:r w:rsidRPr="00CC38A9">
        <w:tab/>
        <w:t xml:space="preserve">This regulation applies if, before the commencement </w:t>
      </w:r>
      <w:r w:rsidR="0017607B" w:rsidRPr="00CC38A9">
        <w:t>day</w:t>
      </w:r>
      <w:r w:rsidRPr="00CC38A9">
        <w:t>:</w:t>
      </w:r>
    </w:p>
    <w:p w:rsidR="003F0A9D" w:rsidRPr="00CC38A9" w:rsidRDefault="003F0A9D" w:rsidP="003F0A9D">
      <w:pPr>
        <w:pStyle w:val="paragraph"/>
      </w:pPr>
      <w:r w:rsidRPr="00CC38A9">
        <w:tab/>
        <w:t>(a)</w:t>
      </w:r>
      <w:r w:rsidRPr="00CC38A9">
        <w:tab/>
        <w:t>an allegation had been made of a breach of the Code of Conduct by the Merit Protection Commissioner; and</w:t>
      </w:r>
    </w:p>
    <w:p w:rsidR="003F0A9D" w:rsidRPr="00CC38A9" w:rsidRDefault="003F0A9D" w:rsidP="003F0A9D">
      <w:pPr>
        <w:pStyle w:val="paragraph"/>
      </w:pPr>
      <w:r w:rsidRPr="00CC38A9">
        <w:tab/>
        <w:t>(b)</w:t>
      </w:r>
      <w:r w:rsidRPr="00CC38A9">
        <w:tab/>
        <w:t>the Public Service Commissioner had not decided whether to conduct an inquiry into the alleged breach.</w:t>
      </w:r>
    </w:p>
    <w:p w:rsidR="003F0A9D" w:rsidRPr="00CC38A9" w:rsidRDefault="003F0A9D" w:rsidP="003F0A9D">
      <w:pPr>
        <w:pStyle w:val="subsection"/>
      </w:pPr>
      <w:r w:rsidRPr="00CC38A9">
        <w:tab/>
        <w:t>(2)</w:t>
      </w:r>
      <w:r w:rsidRPr="00CC38A9">
        <w:tab/>
        <w:t>This regulation also applies if:</w:t>
      </w:r>
    </w:p>
    <w:p w:rsidR="003F0A9D" w:rsidRPr="00CC38A9" w:rsidRDefault="003F0A9D" w:rsidP="003F0A9D">
      <w:pPr>
        <w:pStyle w:val="paragraph"/>
      </w:pPr>
      <w:r w:rsidRPr="00CC38A9">
        <w:tab/>
        <w:t>(a)</w:t>
      </w:r>
      <w:r w:rsidRPr="00CC38A9">
        <w:tab/>
      </w:r>
      <w:r w:rsidR="0017607B" w:rsidRPr="00CC38A9">
        <w:t xml:space="preserve">on or </w:t>
      </w:r>
      <w:r w:rsidRPr="00CC38A9">
        <w:t xml:space="preserve">after the commencement </w:t>
      </w:r>
      <w:r w:rsidR="0017607B" w:rsidRPr="00CC38A9">
        <w:t>day</w:t>
      </w:r>
      <w:r w:rsidRPr="00CC38A9">
        <w:t>, an allegation is made of a breach of the Code of Conduct by the Merit Protection Commissioner; and</w:t>
      </w:r>
    </w:p>
    <w:p w:rsidR="003F0A9D" w:rsidRPr="00CC38A9" w:rsidRDefault="003F0A9D" w:rsidP="003F0A9D">
      <w:pPr>
        <w:pStyle w:val="paragraph"/>
      </w:pPr>
      <w:r w:rsidRPr="00CC38A9">
        <w:tab/>
        <w:t>(b)</w:t>
      </w:r>
      <w:r w:rsidRPr="00CC38A9">
        <w:tab/>
        <w:t xml:space="preserve">the breach is alleged to have occurred before the commencement </w:t>
      </w:r>
      <w:r w:rsidR="0017607B" w:rsidRPr="00CC38A9">
        <w:t>day</w:t>
      </w:r>
      <w:r w:rsidRPr="00CC38A9">
        <w:t>.</w:t>
      </w:r>
    </w:p>
    <w:p w:rsidR="003F0A9D" w:rsidRPr="00CC38A9" w:rsidRDefault="003F0A9D" w:rsidP="003F0A9D">
      <w:pPr>
        <w:pStyle w:val="subsection"/>
      </w:pPr>
      <w:r w:rsidRPr="00CC38A9">
        <w:tab/>
        <w:t>(3)</w:t>
      </w:r>
      <w:r w:rsidRPr="00CC38A9">
        <w:tab/>
        <w:t>The new Public Service Regulations apply in relation to the alleged breach as if:</w:t>
      </w:r>
    </w:p>
    <w:p w:rsidR="003F0A9D" w:rsidRPr="00CC38A9" w:rsidRDefault="003F0A9D" w:rsidP="003F0A9D">
      <w:pPr>
        <w:pStyle w:val="paragraph"/>
      </w:pPr>
      <w:r w:rsidRPr="00CC38A9">
        <w:tab/>
        <w:t>(a)</w:t>
      </w:r>
      <w:r w:rsidRPr="00CC38A9">
        <w:tab/>
        <w:t>a reference to the Code of Conduct in those provisions were a reference to the old Code of Conduct; and</w:t>
      </w:r>
    </w:p>
    <w:p w:rsidR="003F0A9D" w:rsidRPr="00CC38A9" w:rsidRDefault="003F0A9D" w:rsidP="003F0A9D">
      <w:pPr>
        <w:pStyle w:val="paragraph"/>
      </w:pPr>
      <w:r w:rsidRPr="00CC38A9">
        <w:tab/>
        <w:t>(b)</w:t>
      </w:r>
      <w:r w:rsidRPr="00CC38A9">
        <w:tab/>
        <w:t xml:space="preserve">the application of the Code of Conduct to the Merit Protection Commissioner were the same as it was before the commencement </w:t>
      </w:r>
      <w:r w:rsidR="0017607B" w:rsidRPr="00CC38A9">
        <w:t>day</w:t>
      </w:r>
      <w:r w:rsidRPr="00CC38A9">
        <w:t>.</w:t>
      </w:r>
    </w:p>
    <w:p w:rsidR="003F0A9D" w:rsidRPr="00CC38A9" w:rsidRDefault="003F0A9D" w:rsidP="003F0A9D">
      <w:pPr>
        <w:pStyle w:val="ActHead5"/>
      </w:pPr>
      <w:bookmarkStart w:id="62" w:name="_Toc359322721"/>
      <w:r w:rsidRPr="00CC38A9">
        <w:rPr>
          <w:rStyle w:val="CharSectno"/>
        </w:rPr>
        <w:t>10.4</w:t>
      </w:r>
      <w:r w:rsidRPr="00CC38A9">
        <w:t xml:space="preserve">  Misconduct under the </w:t>
      </w:r>
      <w:r w:rsidRPr="00CC38A9">
        <w:rPr>
          <w:i/>
        </w:rPr>
        <w:t>Public Service Act 1922</w:t>
      </w:r>
      <w:bookmarkEnd w:id="62"/>
    </w:p>
    <w:p w:rsidR="003F0A9D" w:rsidRPr="00CC38A9" w:rsidRDefault="003F0A9D" w:rsidP="003F0A9D">
      <w:pPr>
        <w:pStyle w:val="subsection"/>
      </w:pPr>
      <w:r w:rsidRPr="00CC38A9">
        <w:tab/>
        <w:t>(1)</w:t>
      </w:r>
      <w:r w:rsidRPr="00CC38A9">
        <w:tab/>
        <w:t>This regulation applies if, immediately before 5</w:t>
      </w:r>
      <w:r w:rsidR="00CC38A9">
        <w:t> </w:t>
      </w:r>
      <w:r w:rsidRPr="00CC38A9">
        <w:t>December 1999:</w:t>
      </w:r>
    </w:p>
    <w:p w:rsidR="003F0A9D" w:rsidRPr="00CC38A9" w:rsidRDefault="003F0A9D" w:rsidP="003F0A9D">
      <w:pPr>
        <w:pStyle w:val="paragraph"/>
      </w:pPr>
      <w:r w:rsidRPr="00CC38A9">
        <w:tab/>
        <w:t>(a)</w:t>
      </w:r>
      <w:r w:rsidRPr="00CC38A9">
        <w:tab/>
        <w:t xml:space="preserve">an employee or officer under the </w:t>
      </w:r>
      <w:r w:rsidRPr="00CC38A9">
        <w:rPr>
          <w:i/>
        </w:rPr>
        <w:t>Public Service Act 1922</w:t>
      </w:r>
      <w:r w:rsidRPr="00CC38A9">
        <w:t xml:space="preserve"> had been charged with misconduct in accordance with Subdivision C, D or E of Division</w:t>
      </w:r>
      <w:r w:rsidR="00CC38A9">
        <w:t> </w:t>
      </w:r>
      <w:r w:rsidRPr="00CC38A9">
        <w:t>6 of Part</w:t>
      </w:r>
      <w:r w:rsidR="007B08DD" w:rsidRPr="00CC38A9">
        <w:t> </w:t>
      </w:r>
      <w:r w:rsidRPr="00CC38A9">
        <w:t xml:space="preserve">III of the </w:t>
      </w:r>
      <w:r w:rsidRPr="00CC38A9">
        <w:rPr>
          <w:i/>
        </w:rPr>
        <w:t>Public Service Act 1922</w:t>
      </w:r>
      <w:r w:rsidRPr="00CC38A9">
        <w:t>; and</w:t>
      </w:r>
    </w:p>
    <w:p w:rsidR="003F0A9D" w:rsidRPr="00CC38A9" w:rsidRDefault="003F0A9D" w:rsidP="003F0A9D">
      <w:pPr>
        <w:pStyle w:val="paragraph"/>
      </w:pPr>
      <w:r w:rsidRPr="00CC38A9">
        <w:tab/>
        <w:t>(b)</w:t>
      </w:r>
      <w:r w:rsidRPr="00CC38A9">
        <w:tab/>
        <w:t xml:space="preserve">immediately before the commencement </w:t>
      </w:r>
      <w:r w:rsidR="0017607B" w:rsidRPr="00CC38A9">
        <w:t>day</w:t>
      </w:r>
      <w:r w:rsidRPr="00CC38A9">
        <w:t>, the charge had not been finally determined.</w:t>
      </w:r>
    </w:p>
    <w:p w:rsidR="003F0A9D" w:rsidRPr="00CC38A9" w:rsidRDefault="003F0A9D" w:rsidP="003F0A9D">
      <w:pPr>
        <w:pStyle w:val="subsection"/>
      </w:pPr>
      <w:r w:rsidRPr="00CC38A9">
        <w:tab/>
        <w:t>(2)</w:t>
      </w:r>
      <w:r w:rsidRPr="00CC38A9">
        <w:tab/>
        <w:t xml:space="preserve">The </w:t>
      </w:r>
      <w:r w:rsidRPr="00CC38A9">
        <w:rPr>
          <w:i/>
        </w:rPr>
        <w:t>Public Service Act 1922</w:t>
      </w:r>
      <w:r w:rsidRPr="00CC38A9">
        <w:t>, and Divisions</w:t>
      </w:r>
      <w:r w:rsidR="00CC38A9">
        <w:t> </w:t>
      </w:r>
      <w:r w:rsidRPr="00CC38A9">
        <w:t>1, 2 and 3 of Part</w:t>
      </w:r>
      <w:r w:rsidR="00CC38A9">
        <w:t> </w:t>
      </w:r>
      <w:r w:rsidRPr="00CC38A9">
        <w:t>1A, Part</w:t>
      </w:r>
      <w:r w:rsidR="007B08DD" w:rsidRPr="00CC38A9">
        <w:t> </w:t>
      </w:r>
      <w:r w:rsidRPr="00CC38A9">
        <w:t>IX and Part</w:t>
      </w:r>
      <w:r w:rsidR="007B08DD" w:rsidRPr="00CC38A9">
        <w:t> </w:t>
      </w:r>
      <w:r w:rsidRPr="00CC38A9">
        <w:t xml:space="preserve">X of the </w:t>
      </w:r>
      <w:r w:rsidRPr="00CC38A9">
        <w:rPr>
          <w:i/>
        </w:rPr>
        <w:t>Public Service Regulations</w:t>
      </w:r>
      <w:r w:rsidR="00CC38A9">
        <w:rPr>
          <w:i/>
        </w:rPr>
        <w:t> </w:t>
      </w:r>
      <w:r w:rsidRPr="00CC38A9">
        <w:rPr>
          <w:i/>
        </w:rPr>
        <w:t>1935</w:t>
      </w:r>
      <w:r w:rsidRPr="00CC38A9">
        <w:t>, continue to apply in relation to the charge of misconduct.</w:t>
      </w:r>
    </w:p>
    <w:p w:rsidR="003F0A9D" w:rsidRPr="00CC38A9" w:rsidRDefault="003F0A9D" w:rsidP="003F0A9D">
      <w:pPr>
        <w:pStyle w:val="subsection"/>
      </w:pPr>
      <w:r w:rsidRPr="00CC38A9">
        <w:tab/>
        <w:t>(3)</w:t>
      </w:r>
      <w:r w:rsidRPr="00CC38A9">
        <w:tab/>
        <w:t xml:space="preserve">For </w:t>
      </w:r>
      <w:r w:rsidR="00CC38A9">
        <w:t>paragraph (</w:t>
      </w:r>
      <w:r w:rsidRPr="00CC38A9">
        <w:t xml:space="preserve">1)(b), a charge is finally determined if a decision, direction (including a disciplinary direction), finding or recommendation that has been made, or an action that has been </w:t>
      </w:r>
      <w:r w:rsidRPr="00CC38A9">
        <w:lastRenderedPageBreak/>
        <w:t xml:space="preserve">taken, under the </w:t>
      </w:r>
      <w:r w:rsidRPr="00CC38A9">
        <w:rPr>
          <w:i/>
        </w:rPr>
        <w:t>Public Service Act 1922</w:t>
      </w:r>
      <w:r w:rsidRPr="00CC38A9">
        <w:t xml:space="preserve"> or the </w:t>
      </w:r>
      <w:r w:rsidRPr="00CC38A9">
        <w:rPr>
          <w:i/>
        </w:rPr>
        <w:t>Merit Protection (Australian Government Employees) Act 1984</w:t>
      </w:r>
      <w:r w:rsidRPr="00CC38A9">
        <w:t>, in respect of the charge:</w:t>
      </w:r>
    </w:p>
    <w:p w:rsidR="003F0A9D" w:rsidRPr="00CC38A9" w:rsidRDefault="003F0A9D" w:rsidP="003F0A9D">
      <w:pPr>
        <w:pStyle w:val="paragraph"/>
      </w:pPr>
      <w:r w:rsidRPr="00CC38A9">
        <w:tab/>
        <w:t>(a)</w:t>
      </w:r>
      <w:r w:rsidRPr="00CC38A9">
        <w:tab/>
        <w:t>is not, or is no longer, subject to any form of appeal or review under either of those Acts; or</w:t>
      </w:r>
    </w:p>
    <w:p w:rsidR="003F0A9D" w:rsidRPr="00CC38A9" w:rsidRDefault="003F0A9D" w:rsidP="003F0A9D">
      <w:pPr>
        <w:pStyle w:val="paragraph"/>
      </w:pPr>
      <w:r w:rsidRPr="00CC38A9">
        <w:tab/>
        <w:t>(b)</w:t>
      </w:r>
      <w:r w:rsidRPr="00CC38A9">
        <w:tab/>
        <w:t>was subject to some form of appeal or review under either of those Acts, but the period within which the appeal or review could be instituted has ended without an appeal or review having been instituted.</w:t>
      </w:r>
    </w:p>
    <w:p w:rsidR="003F0A9D" w:rsidRPr="00CC38A9" w:rsidRDefault="003F0A9D" w:rsidP="003F0A9D">
      <w:pPr>
        <w:pStyle w:val="notetext"/>
      </w:pPr>
      <w:r w:rsidRPr="00CC38A9">
        <w:t>Note:</w:t>
      </w:r>
      <w:r w:rsidRPr="00CC38A9">
        <w:tab/>
        <w:t>This regulation has the same effect as regulation</w:t>
      </w:r>
      <w:r w:rsidR="00CC38A9">
        <w:t> </w:t>
      </w:r>
      <w:r w:rsidRPr="00CC38A9">
        <w:t xml:space="preserve">2.19 of the </w:t>
      </w:r>
      <w:r w:rsidRPr="00CC38A9">
        <w:rPr>
          <w:i/>
        </w:rPr>
        <w:t>Public Employment (Consequential and Transitional) Regulations</w:t>
      </w:r>
      <w:r w:rsidR="00CC38A9">
        <w:rPr>
          <w:i/>
        </w:rPr>
        <w:t> </w:t>
      </w:r>
      <w:r w:rsidRPr="00CC38A9">
        <w:rPr>
          <w:i/>
        </w:rPr>
        <w:t>1999</w:t>
      </w:r>
      <w:r w:rsidRPr="00CC38A9">
        <w:t>.</w:t>
      </w:r>
    </w:p>
    <w:p w:rsidR="003F0A9D" w:rsidRPr="00CC38A9" w:rsidRDefault="003F0A9D" w:rsidP="003F0A9D">
      <w:pPr>
        <w:pStyle w:val="ActHead5"/>
      </w:pPr>
      <w:bookmarkStart w:id="63" w:name="_Toc359322722"/>
      <w:r w:rsidRPr="00CC38A9">
        <w:rPr>
          <w:rStyle w:val="CharSectno"/>
        </w:rPr>
        <w:t>10.5</w:t>
      </w:r>
      <w:r w:rsidRPr="00CC38A9">
        <w:t xml:space="preserve">  Continued application of the </w:t>
      </w:r>
      <w:r w:rsidRPr="00CC38A9">
        <w:rPr>
          <w:i/>
        </w:rPr>
        <w:t>Merit Protection (Australian Government Employees) Act 1984</w:t>
      </w:r>
      <w:r w:rsidRPr="00CC38A9">
        <w:t xml:space="preserve"> for certain purposes</w:t>
      </w:r>
      <w:bookmarkEnd w:id="63"/>
    </w:p>
    <w:p w:rsidR="003F0A9D" w:rsidRPr="00CC38A9" w:rsidRDefault="003F0A9D" w:rsidP="003F0A9D">
      <w:pPr>
        <w:pStyle w:val="subsection"/>
      </w:pPr>
      <w:r w:rsidRPr="00CC38A9">
        <w:tab/>
        <w:t>(1)</w:t>
      </w:r>
      <w:r w:rsidRPr="00CC38A9">
        <w:tab/>
        <w:t xml:space="preserve">The </w:t>
      </w:r>
      <w:r w:rsidRPr="00CC38A9">
        <w:rPr>
          <w:i/>
        </w:rPr>
        <w:t>Merit Protection (Australian Government Employees) Act 1984</w:t>
      </w:r>
      <w:r w:rsidRPr="00CC38A9">
        <w:t xml:space="preserve"> is taken to continue in force to allow for the determination of any appeals or reviews, under Division</w:t>
      </w:r>
      <w:r w:rsidR="00CC38A9">
        <w:t> </w:t>
      </w:r>
      <w:r w:rsidRPr="00CC38A9">
        <w:t>6 of Part</w:t>
      </w:r>
      <w:r w:rsidR="007B08DD" w:rsidRPr="00CC38A9">
        <w:t> </w:t>
      </w:r>
      <w:r w:rsidRPr="00CC38A9">
        <w:t xml:space="preserve">III of the </w:t>
      </w:r>
      <w:r w:rsidRPr="00CC38A9">
        <w:rPr>
          <w:i/>
        </w:rPr>
        <w:t>Public Service Act 1922</w:t>
      </w:r>
      <w:r w:rsidRPr="00CC38A9">
        <w:t>, in relation to disciplinary matters to which Subdivision C, D or E of Division</w:t>
      </w:r>
      <w:r w:rsidR="00CC38A9">
        <w:t> </w:t>
      </w:r>
      <w:r w:rsidRPr="00CC38A9">
        <w:t>6 of Part</w:t>
      </w:r>
      <w:r w:rsidR="007B08DD" w:rsidRPr="00CC38A9">
        <w:t> </w:t>
      </w:r>
      <w:r w:rsidRPr="00CC38A9">
        <w:t xml:space="preserve">III of the </w:t>
      </w:r>
      <w:r w:rsidRPr="00CC38A9">
        <w:rPr>
          <w:i/>
        </w:rPr>
        <w:t>Public Service Act 1922</w:t>
      </w:r>
      <w:r w:rsidRPr="00CC38A9">
        <w:t xml:space="preserve"> continues to apply.</w:t>
      </w:r>
    </w:p>
    <w:p w:rsidR="003F0A9D" w:rsidRPr="00CC38A9" w:rsidRDefault="003F0A9D" w:rsidP="003F0A9D">
      <w:pPr>
        <w:pStyle w:val="subsection"/>
      </w:pPr>
      <w:r w:rsidRPr="00CC38A9">
        <w:tab/>
        <w:t>(2)</w:t>
      </w:r>
      <w:r w:rsidRPr="00CC38A9">
        <w:tab/>
        <w:t xml:space="preserve">The </w:t>
      </w:r>
      <w:r w:rsidRPr="00CC38A9">
        <w:rPr>
          <w:i/>
        </w:rPr>
        <w:t>Merit Protection (Australian Government Employees) Regulations</w:t>
      </w:r>
      <w:r w:rsidRPr="00CC38A9">
        <w:t xml:space="preserve"> are taken to continue in force to the extent necessary for the continued operation of the </w:t>
      </w:r>
      <w:r w:rsidRPr="00CC38A9">
        <w:rPr>
          <w:i/>
        </w:rPr>
        <w:t xml:space="preserve">Merit Protection (Australian Government Employees) Act 1984 </w:t>
      </w:r>
      <w:r w:rsidRPr="00CC38A9">
        <w:t xml:space="preserve">under </w:t>
      </w:r>
      <w:proofErr w:type="spellStart"/>
      <w:r w:rsidRPr="00CC38A9">
        <w:t>subregulation</w:t>
      </w:r>
      <w:proofErr w:type="spellEnd"/>
      <w:r w:rsidRPr="00CC38A9">
        <w:t xml:space="preserve"> (1).</w:t>
      </w:r>
    </w:p>
    <w:p w:rsidR="003F0A9D" w:rsidRPr="00CC38A9" w:rsidRDefault="003F0A9D" w:rsidP="003F0A9D">
      <w:pPr>
        <w:pStyle w:val="subsection"/>
      </w:pPr>
      <w:r w:rsidRPr="00CC38A9">
        <w:tab/>
        <w:t>(3)</w:t>
      </w:r>
      <w:r w:rsidRPr="00CC38A9">
        <w:tab/>
        <w:t xml:space="preserve">However, the functions of the Merit Protection and Review Agency under the </w:t>
      </w:r>
      <w:r w:rsidRPr="00CC38A9">
        <w:rPr>
          <w:i/>
        </w:rPr>
        <w:t>Merit Protection (Australian Government Employees) Act 1984</w:t>
      </w:r>
      <w:r w:rsidR="00481642" w:rsidRPr="00CC38A9">
        <w:t>,</w:t>
      </w:r>
      <w:r w:rsidRPr="00CC38A9">
        <w:t xml:space="preserve"> as continued in force, are taken to be functions performed by:</w:t>
      </w:r>
    </w:p>
    <w:p w:rsidR="003F0A9D" w:rsidRPr="00CC38A9" w:rsidRDefault="003F0A9D" w:rsidP="003F0A9D">
      <w:pPr>
        <w:pStyle w:val="paragraph"/>
      </w:pPr>
      <w:r w:rsidRPr="00CC38A9">
        <w:tab/>
        <w:t>(a)</w:t>
      </w:r>
      <w:r w:rsidRPr="00CC38A9">
        <w:tab/>
        <w:t>the Merit Protection Commissioner appointed, or taken to be appointed, under the old Public Service Act; or</w:t>
      </w:r>
    </w:p>
    <w:p w:rsidR="003F0A9D" w:rsidRPr="00CC38A9" w:rsidRDefault="003F0A9D" w:rsidP="003F0A9D">
      <w:pPr>
        <w:pStyle w:val="paragraph"/>
      </w:pPr>
      <w:r w:rsidRPr="00CC38A9">
        <w:tab/>
        <w:t>(b)</w:t>
      </w:r>
      <w:r w:rsidRPr="00CC38A9">
        <w:tab/>
        <w:t>a delegate of the Merit Protection Commissioner.</w:t>
      </w:r>
    </w:p>
    <w:p w:rsidR="003F0A9D" w:rsidRPr="00CC38A9" w:rsidRDefault="003F0A9D" w:rsidP="003F0A9D">
      <w:pPr>
        <w:pStyle w:val="notetext"/>
      </w:pPr>
      <w:r w:rsidRPr="00CC38A9">
        <w:t>Note:</w:t>
      </w:r>
      <w:r w:rsidRPr="00CC38A9">
        <w:tab/>
        <w:t>This regulation has the same effect as regulations</w:t>
      </w:r>
      <w:r w:rsidR="00CC38A9">
        <w:t> </w:t>
      </w:r>
      <w:r w:rsidRPr="00CC38A9">
        <w:t xml:space="preserve">4.2 and 4.4 of the </w:t>
      </w:r>
      <w:r w:rsidRPr="00CC38A9">
        <w:rPr>
          <w:i/>
        </w:rPr>
        <w:t>Public Employment (Consequential and Transitional) Regulations</w:t>
      </w:r>
      <w:r w:rsidR="00CC38A9">
        <w:rPr>
          <w:i/>
        </w:rPr>
        <w:t> </w:t>
      </w:r>
      <w:r w:rsidRPr="00CC38A9">
        <w:rPr>
          <w:i/>
        </w:rPr>
        <w:t>1999</w:t>
      </w:r>
      <w:r w:rsidRPr="00CC38A9">
        <w:t>.</w:t>
      </w:r>
    </w:p>
    <w:p w:rsidR="00496B92" w:rsidRPr="00CC38A9" w:rsidRDefault="00496B92" w:rsidP="00496B92">
      <w:pPr>
        <w:pStyle w:val="ActHead5"/>
      </w:pPr>
      <w:bookmarkStart w:id="64" w:name="_Toc359322723"/>
      <w:r w:rsidRPr="00CC38A9">
        <w:rPr>
          <w:rStyle w:val="CharSectno"/>
        </w:rPr>
        <w:lastRenderedPageBreak/>
        <w:t>10.6</w:t>
      </w:r>
      <w:r w:rsidRPr="00CC38A9">
        <w:t xml:space="preserve">  No further appeal or review </w:t>
      </w:r>
      <w:r w:rsidR="0017607B" w:rsidRPr="00CC38A9">
        <w:t xml:space="preserve">on or </w:t>
      </w:r>
      <w:r w:rsidRPr="00CC38A9">
        <w:t xml:space="preserve">after commencement </w:t>
      </w:r>
      <w:r w:rsidR="0017607B" w:rsidRPr="00CC38A9">
        <w:t>day</w:t>
      </w:r>
      <w:bookmarkEnd w:id="64"/>
    </w:p>
    <w:p w:rsidR="00496B92" w:rsidRPr="00CC38A9" w:rsidRDefault="00496B92" w:rsidP="00496B92">
      <w:pPr>
        <w:pStyle w:val="subsection"/>
      </w:pPr>
      <w:r w:rsidRPr="00CC38A9">
        <w:tab/>
      </w:r>
      <w:r w:rsidRPr="00CC38A9">
        <w:tab/>
        <w:t xml:space="preserve">No application for review or appeal under the </w:t>
      </w:r>
      <w:r w:rsidRPr="00CC38A9">
        <w:rPr>
          <w:i/>
        </w:rPr>
        <w:t>Public Service Act 1922</w:t>
      </w:r>
      <w:r w:rsidRPr="00CC38A9">
        <w:t xml:space="preserve"> or the </w:t>
      </w:r>
      <w:r w:rsidRPr="00CC38A9">
        <w:rPr>
          <w:i/>
        </w:rPr>
        <w:t>Merit Protection (Australian Government Employees) Act 1984</w:t>
      </w:r>
      <w:r w:rsidRPr="00CC38A9">
        <w:t xml:space="preserve"> may be made </w:t>
      </w:r>
      <w:r w:rsidR="0017607B" w:rsidRPr="00CC38A9">
        <w:t xml:space="preserve">on or </w:t>
      </w:r>
      <w:r w:rsidRPr="00CC38A9">
        <w:t xml:space="preserve">after the commencement </w:t>
      </w:r>
      <w:r w:rsidR="0017607B" w:rsidRPr="00CC38A9">
        <w:t>day</w:t>
      </w:r>
      <w:r w:rsidRPr="00CC38A9">
        <w:t>.</w:t>
      </w:r>
    </w:p>
    <w:p w:rsidR="003F0A9D" w:rsidRPr="00CC38A9" w:rsidRDefault="003F0A9D" w:rsidP="003F0A9D">
      <w:pPr>
        <w:pStyle w:val="ActHead5"/>
      </w:pPr>
      <w:bookmarkStart w:id="65" w:name="_Toc359322724"/>
      <w:r w:rsidRPr="00CC38A9">
        <w:rPr>
          <w:rStyle w:val="CharSectno"/>
        </w:rPr>
        <w:t>10.</w:t>
      </w:r>
      <w:r w:rsidR="00496B92" w:rsidRPr="00CC38A9">
        <w:rPr>
          <w:rStyle w:val="CharSectno"/>
        </w:rPr>
        <w:t>7</w:t>
      </w:r>
      <w:r w:rsidRPr="00CC38A9">
        <w:t xml:space="preserve">  Determinations of special terms or conditions of employment</w:t>
      </w:r>
      <w:bookmarkEnd w:id="65"/>
    </w:p>
    <w:p w:rsidR="003F0A9D" w:rsidRPr="00CC38A9" w:rsidRDefault="003F0A9D" w:rsidP="003F0A9D">
      <w:pPr>
        <w:pStyle w:val="subsection"/>
      </w:pPr>
      <w:r w:rsidRPr="00CC38A9">
        <w:tab/>
        <w:t>(1)</w:t>
      </w:r>
      <w:r w:rsidRPr="00CC38A9">
        <w:tab/>
        <w:t>This regulation applies if a determination of special terms or conditions of employment under subsection</w:t>
      </w:r>
      <w:r w:rsidR="00CC38A9">
        <w:t> </w:t>
      </w:r>
      <w:r w:rsidRPr="00CC38A9">
        <w:t xml:space="preserve">81B(5) or 81C(3) of the </w:t>
      </w:r>
      <w:r w:rsidRPr="00CC38A9">
        <w:rPr>
          <w:i/>
        </w:rPr>
        <w:t>Public Service Act 1922</w:t>
      </w:r>
      <w:r w:rsidRPr="00CC38A9">
        <w:t xml:space="preserve"> was in force immediately before </w:t>
      </w:r>
      <w:r w:rsidR="00A30D8B" w:rsidRPr="00CC38A9">
        <w:t xml:space="preserve">the commencement </w:t>
      </w:r>
      <w:r w:rsidR="0017607B" w:rsidRPr="00CC38A9">
        <w:t>day</w:t>
      </w:r>
      <w:r w:rsidRPr="00CC38A9">
        <w:t>.</w:t>
      </w:r>
    </w:p>
    <w:p w:rsidR="003F0A9D" w:rsidRPr="00CC38A9" w:rsidRDefault="003F0A9D" w:rsidP="003F0A9D">
      <w:pPr>
        <w:pStyle w:val="subsection"/>
      </w:pPr>
      <w:r w:rsidRPr="00CC38A9">
        <w:tab/>
        <w:t>(2)</w:t>
      </w:r>
      <w:r w:rsidRPr="00CC38A9">
        <w:tab/>
        <w:t>The determination continues in force.</w:t>
      </w:r>
    </w:p>
    <w:p w:rsidR="003F0A9D" w:rsidRPr="00CC38A9" w:rsidRDefault="003F0A9D" w:rsidP="003F0A9D">
      <w:pPr>
        <w:pStyle w:val="subsection"/>
      </w:pPr>
      <w:r w:rsidRPr="00CC38A9">
        <w:tab/>
        <w:t>(3)</w:t>
      </w:r>
      <w:r w:rsidRPr="00CC38A9">
        <w:tab/>
        <w:t xml:space="preserve">The relevant subsection of the </w:t>
      </w:r>
      <w:r w:rsidRPr="00CC38A9">
        <w:rPr>
          <w:i/>
        </w:rPr>
        <w:t>Public Service Act 1922</w:t>
      </w:r>
      <w:r w:rsidRPr="00CC38A9">
        <w:t xml:space="preserve"> mentioned in </w:t>
      </w:r>
      <w:proofErr w:type="spellStart"/>
      <w:r w:rsidRPr="00CC38A9">
        <w:t>subregulation</w:t>
      </w:r>
      <w:proofErr w:type="spellEnd"/>
      <w:r w:rsidRPr="00CC38A9">
        <w:t xml:space="preserve"> (1) continues in force in relation to the determination.</w:t>
      </w:r>
    </w:p>
    <w:p w:rsidR="003F0A9D" w:rsidRPr="00CC38A9" w:rsidRDefault="003F0A9D" w:rsidP="003F0A9D">
      <w:pPr>
        <w:pStyle w:val="notetext"/>
      </w:pPr>
      <w:r w:rsidRPr="00CC38A9">
        <w:t>Note:</w:t>
      </w:r>
      <w:r w:rsidRPr="00CC38A9">
        <w:tab/>
        <w:t>This regulation has the same effect as regulation</w:t>
      </w:r>
      <w:r w:rsidR="00CC38A9">
        <w:t> </w:t>
      </w:r>
      <w:r w:rsidRPr="00CC38A9">
        <w:t xml:space="preserve">2.31 of the </w:t>
      </w:r>
      <w:r w:rsidRPr="00CC38A9">
        <w:rPr>
          <w:i/>
        </w:rPr>
        <w:t>Public Employment (Consequential and Transitional) Regulations</w:t>
      </w:r>
      <w:r w:rsidR="00CC38A9">
        <w:rPr>
          <w:i/>
        </w:rPr>
        <w:t> </w:t>
      </w:r>
      <w:r w:rsidRPr="00CC38A9">
        <w:rPr>
          <w:i/>
        </w:rPr>
        <w:t>1999</w:t>
      </w:r>
      <w:r w:rsidR="006D6A29" w:rsidRPr="00CC38A9">
        <w:t xml:space="preserve"> except that it extends the operation of the determinations beyond the commencement </w:t>
      </w:r>
      <w:r w:rsidR="0017607B" w:rsidRPr="00CC38A9">
        <w:t>day</w:t>
      </w:r>
      <w:r w:rsidR="006D6A29" w:rsidRPr="00CC38A9">
        <w:t>.</w:t>
      </w:r>
    </w:p>
    <w:p w:rsidR="00C127ED" w:rsidRPr="008B2482" w:rsidRDefault="00C127ED" w:rsidP="00C127ED">
      <w:pPr>
        <w:pStyle w:val="ActHead5"/>
      </w:pPr>
      <w:bookmarkStart w:id="66" w:name="_Toc359322725"/>
      <w:r w:rsidRPr="008B2482">
        <w:rPr>
          <w:rStyle w:val="CharSectno"/>
        </w:rPr>
        <w:t>10.8</w:t>
      </w:r>
      <w:r w:rsidRPr="008B2482">
        <w:t xml:space="preserve">  Review of matters relating to Code of Conduct as in force before commencement day</w:t>
      </w:r>
      <w:bookmarkEnd w:id="66"/>
    </w:p>
    <w:p w:rsidR="00C127ED" w:rsidRPr="008B2482" w:rsidRDefault="00C127ED" w:rsidP="00C127ED">
      <w:pPr>
        <w:pStyle w:val="subsection"/>
      </w:pPr>
      <w:r w:rsidRPr="008B2482">
        <w:tab/>
      </w:r>
      <w:r w:rsidRPr="008B2482">
        <w:tab/>
        <w:t xml:space="preserve">If item 22, 23 or 24 of Schedule 4 to the </w:t>
      </w:r>
      <w:r w:rsidRPr="008B2482">
        <w:rPr>
          <w:i/>
        </w:rPr>
        <w:t>Public Service Amendment Act 2013</w:t>
      </w:r>
      <w:r w:rsidRPr="008B2482">
        <w:t xml:space="preserve"> has applied in relation to conduct by an Agency Head relating to the Code of Conduct, the Merit Protection Commissioner must:</w:t>
      </w:r>
    </w:p>
    <w:p w:rsidR="00C127ED" w:rsidRPr="008B2482" w:rsidRDefault="00C127ED" w:rsidP="00C127ED">
      <w:pPr>
        <w:pStyle w:val="paragraph"/>
      </w:pPr>
      <w:r w:rsidRPr="008B2482">
        <w:tab/>
        <w:t>(a)</w:t>
      </w:r>
      <w:r w:rsidRPr="008B2482">
        <w:tab/>
        <w:t>review a determination made by the Agency Head that the APS employee in the Agency has breached the Code of Conduct under the same requirements as the relevant item applied in relation to the Agency Head; and</w:t>
      </w:r>
    </w:p>
    <w:p w:rsidR="00C127ED" w:rsidRPr="008B2482" w:rsidRDefault="00C127ED" w:rsidP="00C127ED">
      <w:pPr>
        <w:pStyle w:val="paragraph"/>
      </w:pPr>
      <w:r w:rsidRPr="008B2482">
        <w:tab/>
        <w:t>(b)</w:t>
      </w:r>
      <w:r w:rsidRPr="008B2482">
        <w:tab/>
        <w:t>review the sanction (if any) imposed on the APS employee under the same requirements as the relevant item applied in relation to the Agency Head.</w:t>
      </w:r>
    </w:p>
    <w:p w:rsidR="00C127ED" w:rsidRPr="008B2482" w:rsidRDefault="00C127ED" w:rsidP="00C127ED">
      <w:pPr>
        <w:pStyle w:val="notetext"/>
        <w:rPr>
          <w:rFonts w:ascii="Helvetica Neue" w:hAnsi="Helvetica Neue"/>
          <w:sz w:val="19"/>
          <w:szCs w:val="19"/>
        </w:rPr>
      </w:pPr>
      <w:r w:rsidRPr="008B2482">
        <w:t>Note:</w:t>
      </w:r>
      <w:r w:rsidRPr="008B2482">
        <w:tab/>
        <w:t xml:space="preserve">Item 22 of Schedule 4 to the </w:t>
      </w:r>
      <w:r w:rsidRPr="008B2482">
        <w:rPr>
          <w:i/>
        </w:rPr>
        <w:t>Public Service Amendment Act 2013</w:t>
      </w:r>
      <w:r w:rsidRPr="008B2482">
        <w:t xml:space="preserve"> relates to an </w:t>
      </w:r>
      <w:r w:rsidRPr="008B2482">
        <w:rPr>
          <w:rFonts w:ascii="Helvetica Neue" w:hAnsi="Helvetica Neue"/>
          <w:sz w:val="19"/>
          <w:szCs w:val="19"/>
        </w:rPr>
        <w:t>investigation, begun before the commencement time, to determine whether an APS employee in the Agency had breached the Code of Conduct</w:t>
      </w:r>
      <w:r w:rsidRPr="008B2482">
        <w:t xml:space="preserve">. Item 23 relates to a finding, before the commencement time, </w:t>
      </w:r>
      <w:r w:rsidRPr="008B2482">
        <w:rPr>
          <w:rFonts w:ascii="Helvetica Neue" w:hAnsi="Helvetica Neue"/>
          <w:sz w:val="19"/>
          <w:szCs w:val="19"/>
        </w:rPr>
        <w:t xml:space="preserve">that an APS employee in the Agency had breached the Code of Conduct, with no sanction having been </w:t>
      </w:r>
      <w:r w:rsidRPr="008B2482">
        <w:rPr>
          <w:rFonts w:ascii="Helvetica Neue" w:hAnsi="Helvetica Neue"/>
          <w:sz w:val="19"/>
          <w:szCs w:val="19"/>
        </w:rPr>
        <w:lastRenderedPageBreak/>
        <w:t>imposed. Item</w:t>
      </w:r>
      <w:r w:rsidRPr="008B2482">
        <w:rPr>
          <w:rFonts w:ascii="Helvetica Neue" w:hAnsi="Helvetica Neue" w:hint="eastAsia"/>
          <w:sz w:val="19"/>
          <w:szCs w:val="19"/>
        </w:rPr>
        <w:t> </w:t>
      </w:r>
      <w:r w:rsidRPr="008B2482">
        <w:rPr>
          <w:rFonts w:ascii="Helvetica Neue" w:hAnsi="Helvetica Neue"/>
          <w:sz w:val="19"/>
          <w:szCs w:val="19"/>
        </w:rPr>
        <w:t>24 relates to an allegation</w:t>
      </w:r>
      <w:r w:rsidRPr="008B2482">
        <w:t xml:space="preserve">, before the commencement time, </w:t>
      </w:r>
      <w:r w:rsidRPr="008B2482">
        <w:rPr>
          <w:rFonts w:ascii="Helvetica Neue" w:hAnsi="Helvetica Neue"/>
          <w:sz w:val="19"/>
          <w:szCs w:val="19"/>
        </w:rPr>
        <w:t>that an APS employee in an Agency had breached the Code of Conduct.</w:t>
      </w:r>
    </w:p>
    <w:p w:rsidR="00C127ED" w:rsidRPr="008B2482" w:rsidRDefault="00C127ED" w:rsidP="00C127ED">
      <w:pPr>
        <w:pStyle w:val="ActHead5"/>
      </w:pPr>
      <w:bookmarkStart w:id="67" w:name="_Toc359322726"/>
      <w:r w:rsidRPr="008B2482">
        <w:rPr>
          <w:rStyle w:val="CharSectno"/>
        </w:rPr>
        <w:t>10.9</w:t>
      </w:r>
      <w:r w:rsidRPr="008B2482">
        <w:t xml:space="preserve">  Review of action lodged before commencement day</w:t>
      </w:r>
      <w:bookmarkEnd w:id="67"/>
    </w:p>
    <w:p w:rsidR="00C127ED" w:rsidRPr="008B2482" w:rsidRDefault="00C127ED" w:rsidP="00C127ED">
      <w:pPr>
        <w:pStyle w:val="subsection"/>
      </w:pPr>
      <w:r w:rsidRPr="008B2482">
        <w:tab/>
        <w:t>(1)</w:t>
      </w:r>
      <w:r w:rsidRPr="008B2482">
        <w:tab/>
      </w:r>
      <w:proofErr w:type="spellStart"/>
      <w:r w:rsidRPr="008B2482">
        <w:t>Subregulation</w:t>
      </w:r>
      <w:proofErr w:type="spellEnd"/>
      <w:r w:rsidRPr="008B2482">
        <w:t xml:space="preserve"> (2) applies if:</w:t>
      </w:r>
    </w:p>
    <w:p w:rsidR="00C127ED" w:rsidRPr="008B2482" w:rsidRDefault="00C127ED" w:rsidP="00C127ED">
      <w:pPr>
        <w:pStyle w:val="paragraph"/>
      </w:pPr>
      <w:r w:rsidRPr="008B2482">
        <w:tab/>
        <w:t>(a)</w:t>
      </w:r>
      <w:r w:rsidRPr="008B2482">
        <w:tab/>
        <w:t>before the commencement day, an APS employee applied for review of APS action; and</w:t>
      </w:r>
    </w:p>
    <w:p w:rsidR="00C127ED" w:rsidRPr="008B2482" w:rsidRDefault="00C127ED" w:rsidP="00C127ED">
      <w:pPr>
        <w:pStyle w:val="paragraph"/>
      </w:pPr>
      <w:r w:rsidRPr="008B2482">
        <w:tab/>
        <w:t>(b)</w:t>
      </w:r>
      <w:r w:rsidRPr="008B2482">
        <w:tab/>
        <w:t xml:space="preserve">the application was not made in accordance with </w:t>
      </w:r>
      <w:proofErr w:type="spellStart"/>
      <w:r w:rsidRPr="008B2482">
        <w:t>subregulation</w:t>
      </w:r>
      <w:proofErr w:type="spellEnd"/>
      <w:r w:rsidRPr="008B2482">
        <w:t> 5.24(2); and</w:t>
      </w:r>
    </w:p>
    <w:p w:rsidR="00C127ED" w:rsidRPr="008B2482" w:rsidRDefault="00C127ED" w:rsidP="00C127ED">
      <w:pPr>
        <w:pStyle w:val="paragraph"/>
      </w:pPr>
      <w:r w:rsidRPr="008B2482">
        <w:tab/>
        <w:t>(c)</w:t>
      </w:r>
      <w:r w:rsidRPr="008B2482">
        <w:tab/>
        <w:t>the review had not been completed in accordance with that Division before the commencement day.</w:t>
      </w:r>
    </w:p>
    <w:p w:rsidR="00C127ED" w:rsidRPr="008B2482" w:rsidRDefault="00C127ED" w:rsidP="00C127ED">
      <w:pPr>
        <w:pStyle w:val="notetext"/>
      </w:pPr>
      <w:r w:rsidRPr="008B2482">
        <w:t>Note:</w:t>
      </w:r>
      <w:r w:rsidRPr="008B2482">
        <w:tab/>
        <w:t>The application may have been made to an Agency Head or the Merit Protection Commissioner. Also, the application may have been referred to the Merit Protection Commissioner by the Agency Head.</w:t>
      </w:r>
    </w:p>
    <w:p w:rsidR="00C127ED" w:rsidRPr="008B2482" w:rsidRDefault="00C127ED" w:rsidP="00C127ED">
      <w:pPr>
        <w:pStyle w:val="subsection"/>
      </w:pPr>
      <w:r w:rsidRPr="008B2482">
        <w:tab/>
        <w:t>(2)</w:t>
      </w:r>
      <w:r w:rsidRPr="008B2482">
        <w:tab/>
        <w:t>The old Public Service Regulations continue to apply, on and after the commencement day, in relation to the review.</w:t>
      </w:r>
    </w:p>
    <w:p w:rsidR="00C127ED" w:rsidRPr="008B2482" w:rsidRDefault="00C127ED" w:rsidP="00C127ED">
      <w:pPr>
        <w:pStyle w:val="subsection"/>
      </w:pPr>
      <w:r w:rsidRPr="008B2482">
        <w:tab/>
        <w:t>(3)</w:t>
      </w:r>
      <w:r w:rsidRPr="008B2482">
        <w:tab/>
      </w:r>
      <w:proofErr w:type="spellStart"/>
      <w:r w:rsidRPr="008B2482">
        <w:t>Subregulation</w:t>
      </w:r>
      <w:proofErr w:type="spellEnd"/>
      <w:r w:rsidRPr="008B2482">
        <w:t xml:space="preserve"> (4) applies if:</w:t>
      </w:r>
    </w:p>
    <w:p w:rsidR="00C127ED" w:rsidRPr="008B2482" w:rsidRDefault="00C127ED" w:rsidP="00C127ED">
      <w:pPr>
        <w:pStyle w:val="paragraph"/>
      </w:pPr>
      <w:r w:rsidRPr="008B2482">
        <w:tab/>
        <w:t>(a)</w:t>
      </w:r>
      <w:r w:rsidRPr="008B2482">
        <w:tab/>
        <w:t>before the commencement day, an APS employee applied for review of APS action; and</w:t>
      </w:r>
    </w:p>
    <w:p w:rsidR="00C127ED" w:rsidRPr="008B2482" w:rsidRDefault="00C127ED" w:rsidP="00C127ED">
      <w:pPr>
        <w:pStyle w:val="paragraph"/>
      </w:pPr>
      <w:r w:rsidRPr="008B2482">
        <w:tab/>
        <w:t>(b)</w:t>
      </w:r>
      <w:r w:rsidRPr="008B2482">
        <w:tab/>
        <w:t xml:space="preserve">the application was not made in accordance with </w:t>
      </w:r>
      <w:proofErr w:type="spellStart"/>
      <w:r w:rsidRPr="008B2482">
        <w:t>subregulation</w:t>
      </w:r>
      <w:proofErr w:type="spellEnd"/>
      <w:r w:rsidRPr="008B2482">
        <w:t> 5.24(2); and</w:t>
      </w:r>
    </w:p>
    <w:p w:rsidR="00C127ED" w:rsidRPr="008B2482" w:rsidRDefault="00C127ED" w:rsidP="00C127ED">
      <w:pPr>
        <w:pStyle w:val="paragraph"/>
      </w:pPr>
      <w:r w:rsidRPr="008B2482">
        <w:tab/>
        <w:t>(c)</w:t>
      </w:r>
      <w:r w:rsidRPr="008B2482">
        <w:tab/>
        <w:t>on or after the commencement day, the Merit Protection Commissioner proposes to review the reviewable action.</w:t>
      </w:r>
    </w:p>
    <w:p w:rsidR="00C127ED" w:rsidRPr="008B2482" w:rsidRDefault="00C127ED" w:rsidP="00C127ED">
      <w:pPr>
        <w:pStyle w:val="subsection"/>
      </w:pPr>
      <w:r w:rsidRPr="008B2482">
        <w:tab/>
        <w:t>(4)</w:t>
      </w:r>
      <w:r w:rsidRPr="008B2482">
        <w:tab/>
        <w:t>The old Public Service Regulations continue to apply, on and after the commencement day, in relation to the review by the Merit Protection Commissioner.</w:t>
      </w:r>
    </w:p>
    <w:p w:rsidR="00C127ED" w:rsidRPr="008B2482" w:rsidRDefault="00C127ED" w:rsidP="00C127ED">
      <w:pPr>
        <w:pStyle w:val="ActHead5"/>
      </w:pPr>
      <w:bookmarkStart w:id="68" w:name="_Toc359322727"/>
      <w:r w:rsidRPr="008B2482">
        <w:rPr>
          <w:rStyle w:val="CharSectno"/>
        </w:rPr>
        <w:t>10.10</w:t>
      </w:r>
      <w:r w:rsidRPr="008B2482">
        <w:t xml:space="preserve">  Conduct of </w:t>
      </w:r>
      <w:proofErr w:type="spellStart"/>
      <w:r w:rsidRPr="008B2482">
        <w:t>ISAC</w:t>
      </w:r>
      <w:proofErr w:type="spellEnd"/>
      <w:r w:rsidRPr="008B2482">
        <w:t xml:space="preserve"> and recommendation by </w:t>
      </w:r>
      <w:proofErr w:type="spellStart"/>
      <w:r w:rsidRPr="008B2482">
        <w:t>ISAC</w:t>
      </w:r>
      <w:bookmarkEnd w:id="68"/>
      <w:proofErr w:type="spellEnd"/>
    </w:p>
    <w:p w:rsidR="00C127ED" w:rsidRPr="008B2482" w:rsidRDefault="00C127ED" w:rsidP="00C127ED">
      <w:pPr>
        <w:pStyle w:val="subsection"/>
      </w:pPr>
      <w:r w:rsidRPr="008B2482">
        <w:tab/>
        <w:t>(1)</w:t>
      </w:r>
      <w:r w:rsidRPr="008B2482">
        <w:tab/>
      </w:r>
      <w:proofErr w:type="spellStart"/>
      <w:r w:rsidRPr="008B2482">
        <w:t>Subregulation</w:t>
      </w:r>
      <w:proofErr w:type="spellEnd"/>
      <w:r w:rsidRPr="008B2482">
        <w:t xml:space="preserve"> (2) applies if:</w:t>
      </w:r>
    </w:p>
    <w:p w:rsidR="00C127ED" w:rsidRPr="008B2482" w:rsidRDefault="00C127ED" w:rsidP="00C127ED">
      <w:pPr>
        <w:pStyle w:val="paragraph"/>
      </w:pPr>
      <w:r w:rsidRPr="008B2482">
        <w:tab/>
        <w:t>(a)</w:t>
      </w:r>
      <w:r w:rsidRPr="008B2482">
        <w:tab/>
        <w:t xml:space="preserve">before the commencement day, an </w:t>
      </w:r>
      <w:proofErr w:type="spellStart"/>
      <w:r w:rsidRPr="008B2482">
        <w:t>ISAC</w:t>
      </w:r>
      <w:proofErr w:type="spellEnd"/>
      <w:r w:rsidRPr="008B2482">
        <w:t xml:space="preserve"> was established; and</w:t>
      </w:r>
    </w:p>
    <w:p w:rsidR="00C127ED" w:rsidRPr="008B2482" w:rsidRDefault="00C127ED" w:rsidP="00C127ED">
      <w:pPr>
        <w:pStyle w:val="paragraph"/>
      </w:pPr>
      <w:r w:rsidRPr="008B2482">
        <w:tab/>
        <w:t>(b)</w:t>
      </w:r>
      <w:r w:rsidRPr="008B2482">
        <w:tab/>
        <w:t>immediately before the commencement day:</w:t>
      </w:r>
    </w:p>
    <w:p w:rsidR="00C127ED" w:rsidRPr="008B2482" w:rsidRDefault="00C127ED" w:rsidP="00C127ED">
      <w:pPr>
        <w:pStyle w:val="paragraphsub"/>
      </w:pPr>
      <w:r w:rsidRPr="008B2482">
        <w:tab/>
        <w:t>(</w:t>
      </w:r>
      <w:proofErr w:type="spellStart"/>
      <w:r w:rsidRPr="008B2482">
        <w:t>i</w:t>
      </w:r>
      <w:proofErr w:type="spellEnd"/>
      <w:r w:rsidRPr="008B2482">
        <w:t>)</w:t>
      </w:r>
      <w:r w:rsidRPr="008B2482">
        <w:tab/>
        <w:t xml:space="preserve">the </w:t>
      </w:r>
      <w:proofErr w:type="spellStart"/>
      <w:r w:rsidRPr="008B2482">
        <w:t>ISAC</w:t>
      </w:r>
      <w:proofErr w:type="spellEnd"/>
      <w:r w:rsidRPr="008B2482">
        <w:t xml:space="preserve"> was still in existence and had not made a recommendation; or</w:t>
      </w:r>
    </w:p>
    <w:p w:rsidR="00C127ED" w:rsidRPr="008B2482" w:rsidRDefault="00C127ED" w:rsidP="00C127ED">
      <w:pPr>
        <w:pStyle w:val="paragraphsub"/>
      </w:pPr>
      <w:r w:rsidRPr="008B2482">
        <w:lastRenderedPageBreak/>
        <w:tab/>
        <w:t>(ii)</w:t>
      </w:r>
      <w:r w:rsidRPr="008B2482">
        <w:tab/>
        <w:t xml:space="preserve">a recommendation by the </w:t>
      </w:r>
      <w:proofErr w:type="spellStart"/>
      <w:r w:rsidRPr="008B2482">
        <w:t>ISAC</w:t>
      </w:r>
      <w:proofErr w:type="spellEnd"/>
      <w:r w:rsidRPr="008B2482">
        <w:t>, made within 12 months after the date of notification of the employment opportunity, was in force.</w:t>
      </w:r>
    </w:p>
    <w:p w:rsidR="00C127ED" w:rsidRPr="008B2482" w:rsidRDefault="00C127ED" w:rsidP="00C127ED">
      <w:pPr>
        <w:pStyle w:val="subsection"/>
      </w:pPr>
      <w:r w:rsidRPr="008B2482">
        <w:tab/>
        <w:t>(2)</w:t>
      </w:r>
      <w:r w:rsidRPr="008B2482">
        <w:tab/>
        <w:t xml:space="preserve">The new Public Service Regulations apply, on and after the commencement day, in relation to the </w:t>
      </w:r>
      <w:proofErr w:type="spellStart"/>
      <w:r w:rsidRPr="008B2482">
        <w:t>ISAC</w:t>
      </w:r>
      <w:proofErr w:type="spellEnd"/>
      <w:r w:rsidRPr="008B2482">
        <w:t xml:space="preserve"> and the recommendation.</w:t>
      </w:r>
    </w:p>
    <w:p w:rsidR="00C127ED" w:rsidRPr="008B2482" w:rsidRDefault="00C127ED" w:rsidP="00C127ED">
      <w:pPr>
        <w:pStyle w:val="subsection"/>
      </w:pPr>
      <w:r w:rsidRPr="008B2482">
        <w:tab/>
        <w:t>(3)</w:t>
      </w:r>
      <w:r w:rsidRPr="008B2482">
        <w:tab/>
        <w:t>However, if:</w:t>
      </w:r>
    </w:p>
    <w:p w:rsidR="00C127ED" w:rsidRPr="008B2482" w:rsidRDefault="00C127ED" w:rsidP="00C127ED">
      <w:pPr>
        <w:pStyle w:val="paragraph"/>
      </w:pPr>
      <w:r w:rsidRPr="008B2482">
        <w:tab/>
        <w:t>(a)</w:t>
      </w:r>
      <w:r w:rsidRPr="008B2482">
        <w:tab/>
        <w:t>the employment opportunity was advertised or notified on the basis that the old Public Service Regulations would apply on and after the commencement day; or</w:t>
      </w:r>
    </w:p>
    <w:p w:rsidR="00C127ED" w:rsidRPr="008B2482" w:rsidRDefault="00C127ED" w:rsidP="00C127ED">
      <w:pPr>
        <w:pStyle w:val="paragraph"/>
      </w:pPr>
      <w:r w:rsidRPr="008B2482">
        <w:tab/>
        <w:t>(b)</w:t>
      </w:r>
      <w:r w:rsidRPr="008B2482">
        <w:tab/>
        <w:t>official information provided in relation to the advertisement or notification of the employment opportunity stated that the old Public Service Regulations would apply on and after the commencement day;</w:t>
      </w:r>
    </w:p>
    <w:p w:rsidR="00C127ED" w:rsidRPr="008B2482" w:rsidRDefault="00C127ED" w:rsidP="00C127ED">
      <w:pPr>
        <w:pStyle w:val="subsection2"/>
      </w:pPr>
      <w:r w:rsidRPr="008B2482">
        <w:t xml:space="preserve">the old Public Service Regulations continue to apply, on and after the commencement day, in relation to the </w:t>
      </w:r>
      <w:proofErr w:type="spellStart"/>
      <w:r w:rsidRPr="008B2482">
        <w:t>ISAC</w:t>
      </w:r>
      <w:proofErr w:type="spellEnd"/>
      <w:r w:rsidRPr="008B2482">
        <w:t xml:space="preserve"> and the recommendation.</w:t>
      </w:r>
    </w:p>
    <w:p w:rsidR="00C127ED" w:rsidRPr="008B2482" w:rsidRDefault="00C127ED" w:rsidP="00C127ED">
      <w:pPr>
        <w:pStyle w:val="notetext"/>
      </w:pPr>
      <w:r w:rsidRPr="008B2482">
        <w:t>Example:</w:t>
      </w:r>
      <w:r w:rsidRPr="008B2482">
        <w:tab/>
        <w:t>Official information provided in relation to the advertisement or notification of the employment opportunity would include a statement in an application pack or information provided by a contact person identified in the advertisement or notification.</w:t>
      </w:r>
    </w:p>
    <w:p w:rsidR="00C127ED" w:rsidRPr="008B2482" w:rsidRDefault="00C127ED" w:rsidP="00C127ED">
      <w:pPr>
        <w:pStyle w:val="ActHead5"/>
      </w:pPr>
      <w:bookmarkStart w:id="69" w:name="_Toc359322728"/>
      <w:r w:rsidRPr="008B2482">
        <w:rPr>
          <w:rStyle w:val="CharSectno"/>
        </w:rPr>
        <w:t>10.11</w:t>
      </w:r>
      <w:r w:rsidRPr="008B2482">
        <w:t xml:space="preserve">  Review of promotion notified before commencement day</w:t>
      </w:r>
      <w:bookmarkEnd w:id="69"/>
    </w:p>
    <w:p w:rsidR="00C127ED" w:rsidRPr="008B2482" w:rsidRDefault="00C127ED" w:rsidP="00C127ED">
      <w:pPr>
        <w:pStyle w:val="subsection"/>
      </w:pPr>
      <w:r w:rsidRPr="008B2482">
        <w:tab/>
        <w:t>(1)</w:t>
      </w:r>
      <w:r w:rsidRPr="008B2482">
        <w:tab/>
      </w:r>
      <w:proofErr w:type="spellStart"/>
      <w:r w:rsidRPr="008B2482">
        <w:t>Subregulation</w:t>
      </w:r>
      <w:proofErr w:type="spellEnd"/>
      <w:r w:rsidRPr="008B2482">
        <w:t xml:space="preserve"> (2) applies if before the commencement day, a promotion was notified in accordance with the old Public Service Regulations.</w:t>
      </w:r>
    </w:p>
    <w:p w:rsidR="00C127ED" w:rsidRPr="008B2482" w:rsidRDefault="00C127ED" w:rsidP="00C127ED">
      <w:pPr>
        <w:pStyle w:val="subsection"/>
      </w:pPr>
      <w:r w:rsidRPr="008B2482">
        <w:tab/>
        <w:t>(2)</w:t>
      </w:r>
      <w:r w:rsidRPr="008B2482">
        <w:tab/>
        <w:t>The old Public Service Regulations continue to apply, on and after the commencement day, in relation to:</w:t>
      </w:r>
    </w:p>
    <w:p w:rsidR="00C127ED" w:rsidRPr="008B2482" w:rsidRDefault="00C127ED" w:rsidP="00C127ED">
      <w:pPr>
        <w:pStyle w:val="paragraph"/>
      </w:pPr>
      <w:r w:rsidRPr="008B2482">
        <w:tab/>
        <w:t>(a)</w:t>
      </w:r>
      <w:r w:rsidRPr="008B2482">
        <w:tab/>
        <w:t>the promotion; and</w:t>
      </w:r>
    </w:p>
    <w:p w:rsidR="00C127ED" w:rsidRPr="008B2482" w:rsidRDefault="00C127ED" w:rsidP="00C127ED">
      <w:pPr>
        <w:pStyle w:val="paragraph"/>
      </w:pPr>
      <w:r w:rsidRPr="008B2482">
        <w:tab/>
        <w:t>(b)</w:t>
      </w:r>
      <w:r w:rsidRPr="008B2482">
        <w:tab/>
        <w:t>any entitlement to have access to a statement given as part of a review of the promotion.</w:t>
      </w:r>
    </w:p>
    <w:p w:rsidR="003F0A9D" w:rsidRPr="00CC38A9" w:rsidRDefault="003F0A9D" w:rsidP="003F0A9D">
      <w:pPr>
        <w:pStyle w:val="ItemHead"/>
        <w:rPr>
          <w:rFonts w:cs="Arial"/>
        </w:rPr>
      </w:pPr>
      <w:r w:rsidRPr="00CC38A9">
        <w:rPr>
          <w:rFonts w:cs="Arial"/>
          <w:noProof/>
        </w:rPr>
        <w:t>7</w:t>
      </w:r>
      <w:r w:rsidR="007A1D65" w:rsidRPr="00CC38A9">
        <w:rPr>
          <w:rFonts w:cs="Arial"/>
          <w:noProof/>
        </w:rPr>
        <w:t>4</w:t>
      </w:r>
      <w:r w:rsidRPr="00CC38A9">
        <w:rPr>
          <w:rFonts w:cs="Arial"/>
        </w:rPr>
        <w:t xml:space="preserve">  </w:t>
      </w:r>
      <w:r w:rsidR="00AB3AEA" w:rsidRPr="00CC38A9">
        <w:rPr>
          <w:rFonts w:cs="Arial"/>
        </w:rPr>
        <w:t>Item</w:t>
      </w:r>
      <w:r w:rsidR="00CC38A9">
        <w:rPr>
          <w:rFonts w:cs="Arial"/>
        </w:rPr>
        <w:t> </w:t>
      </w:r>
      <w:r w:rsidR="00AB3AEA" w:rsidRPr="00CC38A9">
        <w:rPr>
          <w:rFonts w:cs="Arial"/>
        </w:rPr>
        <w:t xml:space="preserve">3 of </w:t>
      </w:r>
      <w:r w:rsidRPr="00CC38A9">
        <w:rPr>
          <w:rFonts w:cs="Arial"/>
        </w:rPr>
        <w:t>Schedule</w:t>
      </w:r>
      <w:r w:rsidR="00CC38A9">
        <w:rPr>
          <w:rFonts w:cs="Arial"/>
        </w:rPr>
        <w:t> </w:t>
      </w:r>
      <w:r w:rsidRPr="00CC38A9">
        <w:rPr>
          <w:rFonts w:cs="Arial"/>
        </w:rPr>
        <w:t>1</w:t>
      </w:r>
    </w:p>
    <w:p w:rsidR="003F0A9D" w:rsidRPr="00CC38A9" w:rsidRDefault="003F0A9D" w:rsidP="003F0A9D">
      <w:pPr>
        <w:pStyle w:val="Item"/>
      </w:pPr>
      <w:r w:rsidRPr="00CC38A9">
        <w:t>Omit “Public Service Commissioner under section</w:t>
      </w:r>
      <w:r w:rsidR="00CC38A9">
        <w:t> </w:t>
      </w:r>
      <w:r w:rsidRPr="00CC38A9">
        <w:t>11, 15 or 36”, substitute “Australian Public Service Commissioner under section</w:t>
      </w:r>
      <w:r w:rsidR="00CC38A9">
        <w:t> </w:t>
      </w:r>
      <w:r w:rsidRPr="00CC38A9">
        <w:t>11, 11A or 15”.</w:t>
      </w:r>
    </w:p>
    <w:p w:rsidR="003F0A9D" w:rsidRPr="00CC38A9" w:rsidRDefault="003F0A9D" w:rsidP="003F0A9D">
      <w:pPr>
        <w:pStyle w:val="ItemHead"/>
        <w:rPr>
          <w:rFonts w:cs="Arial"/>
        </w:rPr>
      </w:pPr>
      <w:r w:rsidRPr="00CC38A9">
        <w:rPr>
          <w:rFonts w:cs="Arial"/>
          <w:noProof/>
        </w:rPr>
        <w:lastRenderedPageBreak/>
        <w:t>7</w:t>
      </w:r>
      <w:r w:rsidR="007A1D65" w:rsidRPr="00CC38A9">
        <w:rPr>
          <w:rFonts w:cs="Arial"/>
          <w:noProof/>
        </w:rPr>
        <w:t>5</w:t>
      </w:r>
      <w:r w:rsidRPr="00CC38A9">
        <w:rPr>
          <w:rFonts w:cs="Arial"/>
        </w:rPr>
        <w:t xml:space="preserve">  </w:t>
      </w:r>
      <w:r w:rsidR="007F2DFD" w:rsidRPr="00CC38A9">
        <w:rPr>
          <w:rFonts w:cs="Arial"/>
        </w:rPr>
        <w:t xml:space="preserve">After </w:t>
      </w:r>
      <w:r w:rsidR="00AB3AEA" w:rsidRPr="00CC38A9">
        <w:rPr>
          <w:rFonts w:cs="Arial"/>
        </w:rPr>
        <w:t>item</w:t>
      </w:r>
      <w:r w:rsidR="00CC38A9">
        <w:rPr>
          <w:rFonts w:cs="Arial"/>
        </w:rPr>
        <w:t> </w:t>
      </w:r>
      <w:r w:rsidR="00AB3AEA" w:rsidRPr="00CC38A9">
        <w:rPr>
          <w:rFonts w:cs="Arial"/>
        </w:rPr>
        <w:t xml:space="preserve">4 of </w:t>
      </w:r>
      <w:r w:rsidRPr="00CC38A9">
        <w:rPr>
          <w:rFonts w:cs="Arial"/>
        </w:rPr>
        <w:t>Schedule</w:t>
      </w:r>
      <w:r w:rsidR="00CC38A9">
        <w:rPr>
          <w:rFonts w:cs="Arial"/>
        </w:rPr>
        <w:t> </w:t>
      </w:r>
      <w:r w:rsidR="00AB3AEA" w:rsidRPr="00CC38A9">
        <w:rPr>
          <w:rFonts w:cs="Arial"/>
        </w:rPr>
        <w:t>1</w:t>
      </w:r>
    </w:p>
    <w:p w:rsidR="003F0A9D" w:rsidRPr="00CC38A9" w:rsidRDefault="007F2DFD" w:rsidP="003F0A9D">
      <w:pPr>
        <w:pStyle w:val="Item"/>
      </w:pPr>
      <w:r w:rsidRPr="00CC38A9">
        <w:t>Insert</w:t>
      </w:r>
      <w:r w:rsidR="003F0A9D" w:rsidRPr="00CC38A9">
        <w:t>:</w:t>
      </w:r>
    </w:p>
    <w:p w:rsidR="003F0A9D" w:rsidRPr="00CC38A9" w:rsidRDefault="003F0A9D" w:rsidP="003F0A9D">
      <w:pPr>
        <w:pStyle w:val="subsection"/>
      </w:pPr>
      <w:r w:rsidRPr="00CC38A9">
        <w:tab/>
        <w:t>4A.</w:t>
      </w:r>
      <w:r w:rsidRPr="00CC38A9">
        <w:tab/>
        <w:t>A determination made by the Merit Protection Commissioner under section</w:t>
      </w:r>
      <w:r w:rsidR="00CC38A9">
        <w:t> </w:t>
      </w:r>
      <w:r w:rsidRPr="00CC38A9">
        <w:t>50A of the Act.</w:t>
      </w:r>
    </w:p>
    <w:p w:rsidR="003F0A9D" w:rsidRPr="00CC38A9" w:rsidRDefault="003F0A9D" w:rsidP="003F0A9D">
      <w:pPr>
        <w:pStyle w:val="ItemHead"/>
        <w:rPr>
          <w:rFonts w:cs="Arial"/>
        </w:rPr>
      </w:pPr>
      <w:r w:rsidRPr="00CC38A9">
        <w:rPr>
          <w:rFonts w:cs="Arial"/>
          <w:noProof/>
        </w:rPr>
        <w:t>7</w:t>
      </w:r>
      <w:r w:rsidR="007A1D65" w:rsidRPr="00CC38A9">
        <w:rPr>
          <w:rFonts w:cs="Arial"/>
          <w:noProof/>
        </w:rPr>
        <w:t>6</w:t>
      </w:r>
      <w:r w:rsidRPr="00CC38A9">
        <w:rPr>
          <w:rFonts w:cs="Arial"/>
        </w:rPr>
        <w:t xml:space="preserve">  </w:t>
      </w:r>
      <w:r w:rsidR="007F2DFD" w:rsidRPr="00CC38A9">
        <w:rPr>
          <w:rFonts w:cs="Arial"/>
        </w:rPr>
        <w:t>Item</w:t>
      </w:r>
      <w:r w:rsidR="00CC38A9">
        <w:rPr>
          <w:rFonts w:cs="Arial"/>
        </w:rPr>
        <w:t> </w:t>
      </w:r>
      <w:r w:rsidR="007F2DFD" w:rsidRPr="00CC38A9">
        <w:rPr>
          <w:rFonts w:cs="Arial"/>
        </w:rPr>
        <w:t xml:space="preserve">6 of </w:t>
      </w:r>
      <w:r w:rsidRPr="00CC38A9">
        <w:rPr>
          <w:rFonts w:cs="Arial"/>
        </w:rPr>
        <w:t>Schedule</w:t>
      </w:r>
      <w:r w:rsidR="00CC38A9">
        <w:rPr>
          <w:rFonts w:cs="Arial"/>
        </w:rPr>
        <w:t> </w:t>
      </w:r>
      <w:r w:rsidR="007F2DFD" w:rsidRPr="00CC38A9">
        <w:rPr>
          <w:rFonts w:cs="Arial"/>
        </w:rPr>
        <w:t>1</w:t>
      </w:r>
    </w:p>
    <w:p w:rsidR="003F0A9D" w:rsidRPr="00CC38A9" w:rsidRDefault="003F0A9D" w:rsidP="003F0A9D">
      <w:pPr>
        <w:pStyle w:val="Item"/>
      </w:pPr>
      <w:r w:rsidRPr="00CC38A9">
        <w:t>Repeal the item, substitute:</w:t>
      </w:r>
    </w:p>
    <w:p w:rsidR="003F0A9D" w:rsidRPr="00CC38A9" w:rsidRDefault="003F0A9D" w:rsidP="003F0A9D">
      <w:pPr>
        <w:pStyle w:val="subsection"/>
      </w:pPr>
      <w:r w:rsidRPr="00CC38A9">
        <w:rPr>
          <w:color w:val="000000"/>
        </w:rPr>
        <w:tab/>
        <w:t>6.</w:t>
      </w:r>
      <w:r w:rsidRPr="00CC38A9">
        <w:rPr>
          <w:color w:val="000000"/>
        </w:rPr>
        <w:tab/>
        <w:t>Action arising under any of the following Acts:</w:t>
      </w:r>
    </w:p>
    <w:p w:rsidR="003F0A9D" w:rsidRPr="00CC38A9" w:rsidRDefault="003F0A9D" w:rsidP="003F0A9D">
      <w:pPr>
        <w:pStyle w:val="paragraph"/>
      </w:pPr>
      <w:r w:rsidRPr="00CC38A9">
        <w:rPr>
          <w:color w:val="000000"/>
        </w:rPr>
        <w:tab/>
        <w:t>(a)</w:t>
      </w:r>
      <w:r w:rsidRPr="00CC38A9">
        <w:rPr>
          <w:color w:val="000000"/>
        </w:rPr>
        <w:tab/>
        <w:t xml:space="preserve">the </w:t>
      </w:r>
      <w:r w:rsidRPr="00CC38A9">
        <w:rPr>
          <w:i/>
          <w:color w:val="000000"/>
        </w:rPr>
        <w:t>Australian Security Intelligence Organisation Act 1979</w:t>
      </w:r>
      <w:r w:rsidRPr="00CC38A9">
        <w:rPr>
          <w:color w:val="000000"/>
        </w:rPr>
        <w:t>;</w:t>
      </w:r>
    </w:p>
    <w:p w:rsidR="003F0A9D" w:rsidRPr="00CC38A9" w:rsidRDefault="003F0A9D" w:rsidP="003F0A9D">
      <w:pPr>
        <w:pStyle w:val="paragraph"/>
      </w:pPr>
      <w:r w:rsidRPr="00CC38A9">
        <w:tab/>
        <w:t>(b)</w:t>
      </w:r>
      <w:r w:rsidRPr="00CC38A9">
        <w:tab/>
        <w:t xml:space="preserve">the </w:t>
      </w:r>
      <w:r w:rsidRPr="00CC38A9">
        <w:rPr>
          <w:i/>
        </w:rPr>
        <w:t>Safety, Rehabilitation and Compensation Act 1988</w:t>
      </w:r>
      <w:r w:rsidRPr="00CC38A9">
        <w:t>;</w:t>
      </w:r>
    </w:p>
    <w:p w:rsidR="003F0A9D" w:rsidRPr="00CC38A9" w:rsidRDefault="003F0A9D" w:rsidP="003F0A9D">
      <w:pPr>
        <w:pStyle w:val="paragraph"/>
      </w:pPr>
      <w:r w:rsidRPr="00CC38A9">
        <w:tab/>
        <w:t>(c)</w:t>
      </w:r>
      <w:r w:rsidRPr="00CC38A9">
        <w:tab/>
      </w:r>
      <w:r w:rsidR="00C22230" w:rsidRPr="00CC38A9">
        <w:t xml:space="preserve">the </w:t>
      </w:r>
      <w:r w:rsidRPr="00CC38A9">
        <w:rPr>
          <w:i/>
        </w:rPr>
        <w:t>Superannuation Act 1976</w:t>
      </w:r>
      <w:r w:rsidRPr="00CC38A9">
        <w:t>;</w:t>
      </w:r>
    </w:p>
    <w:p w:rsidR="003F0A9D" w:rsidRPr="00CC38A9" w:rsidRDefault="003F0A9D" w:rsidP="003F0A9D">
      <w:pPr>
        <w:pStyle w:val="paragraph"/>
      </w:pPr>
      <w:r w:rsidRPr="00CC38A9">
        <w:tab/>
        <w:t>(d)</w:t>
      </w:r>
      <w:r w:rsidRPr="00CC38A9">
        <w:tab/>
      </w:r>
      <w:r w:rsidR="00C22230" w:rsidRPr="00CC38A9">
        <w:t xml:space="preserve">the </w:t>
      </w:r>
      <w:r w:rsidRPr="00CC38A9">
        <w:rPr>
          <w:i/>
        </w:rPr>
        <w:t>Superannuation Act 1990</w:t>
      </w:r>
      <w:r w:rsidRPr="00CC38A9">
        <w:t>;</w:t>
      </w:r>
    </w:p>
    <w:p w:rsidR="003F0A9D" w:rsidRPr="00CC38A9" w:rsidRDefault="003F0A9D" w:rsidP="003F0A9D">
      <w:pPr>
        <w:pStyle w:val="paragraph"/>
      </w:pPr>
      <w:r w:rsidRPr="00CC38A9">
        <w:tab/>
        <w:t>(e)</w:t>
      </w:r>
      <w:r w:rsidRPr="00CC38A9">
        <w:tab/>
      </w:r>
      <w:r w:rsidR="00C22230" w:rsidRPr="00CC38A9">
        <w:t xml:space="preserve">the </w:t>
      </w:r>
      <w:r w:rsidRPr="00CC38A9">
        <w:rPr>
          <w:i/>
        </w:rPr>
        <w:t>Superannuation Act 2005</w:t>
      </w:r>
      <w:r w:rsidRPr="00CC38A9">
        <w:t>.</w:t>
      </w:r>
    </w:p>
    <w:p w:rsidR="003F0A9D" w:rsidRPr="00CC38A9" w:rsidRDefault="003F0A9D" w:rsidP="003F0A9D">
      <w:pPr>
        <w:pStyle w:val="ItemHead"/>
        <w:rPr>
          <w:rFonts w:cs="Arial"/>
        </w:rPr>
      </w:pPr>
      <w:r w:rsidRPr="00CC38A9">
        <w:rPr>
          <w:rFonts w:cs="Arial"/>
          <w:noProof/>
        </w:rPr>
        <w:t>7</w:t>
      </w:r>
      <w:r w:rsidR="007A1D65" w:rsidRPr="00CC38A9">
        <w:rPr>
          <w:rFonts w:cs="Arial"/>
          <w:noProof/>
        </w:rPr>
        <w:t>7</w:t>
      </w:r>
      <w:r w:rsidRPr="00CC38A9">
        <w:rPr>
          <w:rFonts w:cs="Arial"/>
        </w:rPr>
        <w:t xml:space="preserve">  </w:t>
      </w:r>
      <w:r w:rsidR="007F2DFD" w:rsidRPr="00CC38A9">
        <w:rPr>
          <w:rFonts w:cs="Arial"/>
        </w:rPr>
        <w:t>Item</w:t>
      </w:r>
      <w:r w:rsidR="00CC38A9">
        <w:rPr>
          <w:rFonts w:cs="Arial"/>
        </w:rPr>
        <w:t> </w:t>
      </w:r>
      <w:r w:rsidR="007F2DFD" w:rsidRPr="00CC38A9">
        <w:rPr>
          <w:rFonts w:cs="Arial"/>
        </w:rPr>
        <w:t xml:space="preserve">10 of </w:t>
      </w:r>
      <w:r w:rsidRPr="00CC38A9">
        <w:rPr>
          <w:rFonts w:cs="Arial"/>
        </w:rPr>
        <w:t>Schedule</w:t>
      </w:r>
      <w:r w:rsidR="00CC38A9">
        <w:rPr>
          <w:rFonts w:cs="Arial"/>
        </w:rPr>
        <w:t> </w:t>
      </w:r>
      <w:r w:rsidRPr="00CC38A9">
        <w:rPr>
          <w:rFonts w:cs="Arial"/>
        </w:rPr>
        <w:t>1</w:t>
      </w:r>
    </w:p>
    <w:p w:rsidR="003F0A9D" w:rsidRPr="00CC38A9" w:rsidRDefault="003F0A9D" w:rsidP="003F0A9D">
      <w:pPr>
        <w:pStyle w:val="Item"/>
      </w:pPr>
      <w:r w:rsidRPr="00CC38A9">
        <w:t xml:space="preserve">Omit </w:t>
      </w:r>
      <w:r w:rsidRPr="00CC38A9">
        <w:rPr>
          <w:color w:val="000000"/>
        </w:rPr>
        <w:t xml:space="preserve">“that </w:t>
      </w:r>
      <w:r w:rsidRPr="00CC38A9">
        <w:t>determines</w:t>
      </w:r>
      <w:r w:rsidRPr="00CC38A9">
        <w:rPr>
          <w:color w:val="000000"/>
        </w:rPr>
        <w:t>, under section</w:t>
      </w:r>
      <w:r w:rsidR="00CC38A9">
        <w:rPr>
          <w:color w:val="000000"/>
        </w:rPr>
        <w:t> </w:t>
      </w:r>
      <w:r w:rsidRPr="00CC38A9">
        <w:rPr>
          <w:color w:val="000000"/>
        </w:rPr>
        <w:t>25 of the Act, duties of an APS employee, or the place or places where they are to be performed,”</w:t>
      </w:r>
      <w:r w:rsidRPr="00CC38A9">
        <w:t xml:space="preserve">, </w:t>
      </w:r>
      <w:r w:rsidR="00E471F7" w:rsidRPr="00CC38A9">
        <w:t>substitute</w:t>
      </w:r>
      <w:r w:rsidRPr="00CC38A9">
        <w:t xml:space="preserve"> “relating to the determination of the duties of an APS employee,”.</w:t>
      </w:r>
    </w:p>
    <w:p w:rsidR="003F0A9D" w:rsidRPr="00CC38A9" w:rsidRDefault="003F0A9D" w:rsidP="003F0A9D">
      <w:pPr>
        <w:pStyle w:val="ItemHead"/>
        <w:rPr>
          <w:rFonts w:cs="Arial"/>
        </w:rPr>
      </w:pPr>
      <w:r w:rsidRPr="00CC38A9">
        <w:rPr>
          <w:rFonts w:cs="Arial"/>
          <w:noProof/>
        </w:rPr>
        <w:t>7</w:t>
      </w:r>
      <w:r w:rsidR="007A1D65" w:rsidRPr="00CC38A9">
        <w:rPr>
          <w:rFonts w:cs="Arial"/>
          <w:noProof/>
        </w:rPr>
        <w:t>8</w:t>
      </w:r>
      <w:r w:rsidRPr="00CC38A9">
        <w:rPr>
          <w:rFonts w:cs="Arial"/>
        </w:rPr>
        <w:t xml:space="preserve">  </w:t>
      </w:r>
      <w:r w:rsidR="007F2DFD" w:rsidRPr="00CC38A9">
        <w:rPr>
          <w:rFonts w:cs="Arial"/>
        </w:rPr>
        <w:t xml:space="preserve">At the end of </w:t>
      </w:r>
      <w:r w:rsidRPr="00CC38A9">
        <w:rPr>
          <w:rFonts w:cs="Arial"/>
        </w:rPr>
        <w:t>Schedule</w:t>
      </w:r>
      <w:r w:rsidR="00CC38A9">
        <w:rPr>
          <w:rFonts w:cs="Arial"/>
        </w:rPr>
        <w:t> </w:t>
      </w:r>
      <w:r w:rsidRPr="00CC38A9">
        <w:rPr>
          <w:rFonts w:cs="Arial"/>
        </w:rPr>
        <w:t>1</w:t>
      </w:r>
    </w:p>
    <w:p w:rsidR="003F0A9D" w:rsidRPr="00CC38A9" w:rsidRDefault="007F2DFD" w:rsidP="003F0A9D">
      <w:pPr>
        <w:pStyle w:val="Item"/>
      </w:pPr>
      <w:r w:rsidRPr="00CC38A9">
        <w:t>Add</w:t>
      </w:r>
      <w:r w:rsidR="003F0A9D" w:rsidRPr="00CC38A9">
        <w:t>:</w:t>
      </w:r>
    </w:p>
    <w:p w:rsidR="003F0A9D" w:rsidRPr="00CC38A9" w:rsidRDefault="003F0A9D" w:rsidP="003F0A9D">
      <w:pPr>
        <w:pStyle w:val="subsection"/>
      </w:pPr>
      <w:r w:rsidRPr="00CC38A9">
        <w:tab/>
        <w:t>11.</w:t>
      </w:r>
      <w:r w:rsidRPr="00CC38A9">
        <w:tab/>
        <w:t>Action relating to a decision by an Agency Head, under Chapter</w:t>
      </w:r>
      <w:r w:rsidR="00CC38A9">
        <w:t> </w:t>
      </w:r>
      <w:r w:rsidRPr="00CC38A9">
        <w:t>2 of the Commissioner’s Directions, not to include the name of an employee in the Public Service</w:t>
      </w:r>
      <w:r w:rsidRPr="00CC38A9">
        <w:rPr>
          <w:i/>
        </w:rPr>
        <w:t xml:space="preserve"> Gazette</w:t>
      </w:r>
      <w:r w:rsidRPr="00CC38A9">
        <w:t>.</w:t>
      </w:r>
    </w:p>
    <w:p w:rsidR="003F0A9D" w:rsidRPr="00CC38A9" w:rsidRDefault="003F0A9D" w:rsidP="003F0A9D">
      <w:pPr>
        <w:pStyle w:val="ItemHead"/>
        <w:rPr>
          <w:rFonts w:cs="Arial"/>
          <w:i/>
        </w:rPr>
      </w:pPr>
      <w:r w:rsidRPr="00CC38A9">
        <w:rPr>
          <w:rFonts w:cs="Arial"/>
          <w:noProof/>
        </w:rPr>
        <w:t>7</w:t>
      </w:r>
      <w:r w:rsidR="007A1D65" w:rsidRPr="00CC38A9">
        <w:rPr>
          <w:rFonts w:cs="Arial"/>
          <w:noProof/>
        </w:rPr>
        <w:t>9</w:t>
      </w:r>
      <w:r w:rsidRPr="00CC38A9">
        <w:rPr>
          <w:rFonts w:cs="Arial"/>
        </w:rPr>
        <w:t xml:space="preserve">  Dictionary</w:t>
      </w:r>
    </w:p>
    <w:p w:rsidR="003F0A9D" w:rsidRPr="00CC38A9" w:rsidRDefault="003F0A9D" w:rsidP="003F0A9D">
      <w:pPr>
        <w:pStyle w:val="Item"/>
      </w:pPr>
      <w:r w:rsidRPr="00CC38A9">
        <w:t>Insert:</w:t>
      </w:r>
    </w:p>
    <w:p w:rsidR="003F0A9D" w:rsidRPr="00CC38A9" w:rsidRDefault="003F0A9D" w:rsidP="003F0A9D">
      <w:pPr>
        <w:pStyle w:val="Definition"/>
      </w:pPr>
      <w:r w:rsidRPr="00CC38A9">
        <w:rPr>
          <w:b/>
          <w:i/>
        </w:rPr>
        <w:t>APS Employment Principles</w:t>
      </w:r>
      <w:r w:rsidRPr="00CC38A9">
        <w:t xml:space="preserve"> means the principles in subsection</w:t>
      </w:r>
      <w:r w:rsidR="00CC38A9">
        <w:t> </w:t>
      </w:r>
      <w:r w:rsidRPr="00CC38A9">
        <w:t>10A(1) of the Act.</w:t>
      </w:r>
    </w:p>
    <w:p w:rsidR="003F0A9D" w:rsidRPr="00CC38A9" w:rsidRDefault="003F0A9D" w:rsidP="003F0A9D">
      <w:pPr>
        <w:pStyle w:val="Definition"/>
      </w:pPr>
      <w:r w:rsidRPr="00CC38A9">
        <w:rPr>
          <w:b/>
          <w:i/>
        </w:rPr>
        <w:t>Australian Public Service Commissioner</w:t>
      </w:r>
      <w:r w:rsidRPr="00CC38A9">
        <w:t xml:space="preserve"> means the </w:t>
      </w:r>
      <w:r w:rsidR="003E7787" w:rsidRPr="00CC38A9">
        <w:t xml:space="preserve">Australian </w:t>
      </w:r>
      <w:r w:rsidRPr="00CC38A9">
        <w:t>Public Service Commissioner appointed under the Act.</w:t>
      </w:r>
    </w:p>
    <w:p w:rsidR="006B1CC7" w:rsidRPr="00CC38A9" w:rsidRDefault="007A1D65" w:rsidP="006B1CC7">
      <w:pPr>
        <w:pStyle w:val="ItemHead"/>
      </w:pPr>
      <w:r w:rsidRPr="00CC38A9">
        <w:t>80</w:t>
      </w:r>
      <w:r w:rsidR="006B1CC7" w:rsidRPr="00CC38A9">
        <w:t xml:space="preserve">  Dictionary </w:t>
      </w:r>
      <w:r w:rsidR="004A7FE8" w:rsidRPr="00CC38A9">
        <w:t>(</w:t>
      </w:r>
      <w:r w:rsidR="006B1CC7" w:rsidRPr="00CC38A9">
        <w:t xml:space="preserve">definition of </w:t>
      </w:r>
      <w:r w:rsidR="006B1CC7" w:rsidRPr="00CC38A9">
        <w:rPr>
          <w:i/>
        </w:rPr>
        <w:t>Classification Rules</w:t>
      </w:r>
      <w:r w:rsidR="004A7FE8" w:rsidRPr="00CC38A9">
        <w:rPr>
          <w:i/>
        </w:rPr>
        <w:t>)</w:t>
      </w:r>
    </w:p>
    <w:p w:rsidR="005D2877" w:rsidRPr="00CC38A9" w:rsidRDefault="005D2877" w:rsidP="006B1CC7">
      <w:pPr>
        <w:pStyle w:val="Item"/>
      </w:pPr>
      <w:r w:rsidRPr="00CC38A9">
        <w:t>Repeal the definition, substitute:</w:t>
      </w:r>
    </w:p>
    <w:p w:rsidR="006B1CC7" w:rsidRPr="00CC38A9" w:rsidRDefault="005D2877" w:rsidP="005D2877">
      <w:pPr>
        <w:pStyle w:val="Definition"/>
      </w:pPr>
      <w:r w:rsidRPr="00CC38A9">
        <w:rPr>
          <w:b/>
          <w:i/>
        </w:rPr>
        <w:lastRenderedPageBreak/>
        <w:t>Classification Rules</w:t>
      </w:r>
      <w:r w:rsidRPr="00CC38A9">
        <w:t xml:space="preserve"> means the Public Service Classification Rules </w:t>
      </w:r>
      <w:r w:rsidR="007F2DFD" w:rsidRPr="00CC38A9">
        <w:t xml:space="preserve">as </w:t>
      </w:r>
      <w:r w:rsidRPr="00CC38A9">
        <w:t>in force at the commencement of Schedules</w:t>
      </w:r>
      <w:r w:rsidR="00CC38A9">
        <w:t> </w:t>
      </w:r>
      <w:r w:rsidRPr="00CC38A9">
        <w:t xml:space="preserve">1 to 4 to the </w:t>
      </w:r>
      <w:r w:rsidRPr="00CC38A9">
        <w:rPr>
          <w:i/>
        </w:rPr>
        <w:t>Public Service Amendment Act 201</w:t>
      </w:r>
      <w:r w:rsidR="00AF1366" w:rsidRPr="00CC38A9">
        <w:rPr>
          <w:i/>
        </w:rPr>
        <w:t>3</w:t>
      </w:r>
      <w:r w:rsidRPr="00CC38A9">
        <w:rPr>
          <w:i/>
        </w:rPr>
        <w:t>.</w:t>
      </w:r>
    </w:p>
    <w:p w:rsidR="003F0A9D" w:rsidRPr="00CC38A9" w:rsidRDefault="007A1D65" w:rsidP="003F0A9D">
      <w:pPr>
        <w:pStyle w:val="ItemHead"/>
        <w:rPr>
          <w:rFonts w:cs="Arial"/>
        </w:rPr>
      </w:pPr>
      <w:r w:rsidRPr="00CC38A9">
        <w:rPr>
          <w:rFonts w:cs="Arial"/>
        </w:rPr>
        <w:t>81</w:t>
      </w:r>
      <w:r w:rsidR="003F0A9D" w:rsidRPr="00CC38A9">
        <w:rPr>
          <w:rFonts w:cs="Arial"/>
        </w:rPr>
        <w:t xml:space="preserve">  Dictionary </w:t>
      </w:r>
      <w:r w:rsidR="004A7FE8" w:rsidRPr="00CC38A9">
        <w:rPr>
          <w:rFonts w:cs="Arial"/>
        </w:rPr>
        <w:t>(</w:t>
      </w:r>
      <w:r w:rsidR="003F0A9D" w:rsidRPr="00CC38A9">
        <w:rPr>
          <w:rFonts w:cs="Arial"/>
        </w:rPr>
        <w:t xml:space="preserve">definition of </w:t>
      </w:r>
      <w:r w:rsidR="00CC38A9" w:rsidRPr="00CC38A9">
        <w:rPr>
          <w:rFonts w:cs="Arial"/>
          <w:position w:val="6"/>
          <w:sz w:val="16"/>
        </w:rPr>
        <w:t>*</w:t>
      </w:r>
      <w:r w:rsidR="009332F6" w:rsidRPr="00CC38A9">
        <w:rPr>
          <w:rFonts w:cs="Arial"/>
          <w:i/>
        </w:rPr>
        <w:t>Commissioner</w:t>
      </w:r>
      <w:r w:rsidR="004A7FE8" w:rsidRPr="00CC38A9">
        <w:rPr>
          <w:rFonts w:cs="Arial"/>
          <w:i/>
        </w:rPr>
        <w:t>)</w:t>
      </w:r>
    </w:p>
    <w:p w:rsidR="004A7FE8" w:rsidRPr="00CC38A9" w:rsidRDefault="004A7FE8" w:rsidP="003F0A9D">
      <w:pPr>
        <w:pStyle w:val="Item"/>
      </w:pPr>
      <w:r w:rsidRPr="00CC38A9">
        <w:t>Repeal the definition, substitute:</w:t>
      </w:r>
    </w:p>
    <w:p w:rsidR="003F0A9D" w:rsidRPr="00CC38A9" w:rsidRDefault="00CC38A9" w:rsidP="00835436">
      <w:pPr>
        <w:pStyle w:val="Definition"/>
      </w:pPr>
      <w:r w:rsidRPr="00CC38A9">
        <w:rPr>
          <w:position w:val="6"/>
          <w:sz w:val="16"/>
        </w:rPr>
        <w:t>*</w:t>
      </w:r>
      <w:r w:rsidR="00505266" w:rsidRPr="00CC38A9">
        <w:rPr>
          <w:b/>
          <w:i/>
          <w:lang w:eastAsia="en-US"/>
        </w:rPr>
        <w:t>Commissioner</w:t>
      </w:r>
      <w:r w:rsidR="004A7FE8" w:rsidRPr="00CC38A9">
        <w:t xml:space="preserve"> means the </w:t>
      </w:r>
      <w:r w:rsidR="00240128" w:rsidRPr="00CC38A9">
        <w:t xml:space="preserve">Australian </w:t>
      </w:r>
      <w:r w:rsidR="004A7FE8" w:rsidRPr="00CC38A9">
        <w:t>Public Service Commissioner appointed under [the] Act</w:t>
      </w:r>
      <w:r w:rsidR="003F0A9D" w:rsidRPr="00CC38A9">
        <w:t>.</w:t>
      </w:r>
    </w:p>
    <w:p w:rsidR="00A37ECD" w:rsidRPr="00CC38A9" w:rsidRDefault="007A1D65" w:rsidP="00A37ECD">
      <w:pPr>
        <w:pStyle w:val="ItemHead"/>
      </w:pPr>
      <w:r w:rsidRPr="00CC38A9">
        <w:t>82</w:t>
      </w:r>
      <w:r w:rsidR="00A37ECD" w:rsidRPr="00CC38A9">
        <w:t xml:space="preserve">  Dictionary (definition of </w:t>
      </w:r>
      <w:r w:rsidR="00A37ECD" w:rsidRPr="00CC38A9">
        <w:rPr>
          <w:i/>
        </w:rPr>
        <w:t>Commissioner’s Directions</w:t>
      </w:r>
      <w:r w:rsidR="00A37ECD" w:rsidRPr="00CC38A9">
        <w:t>)</w:t>
      </w:r>
    </w:p>
    <w:p w:rsidR="007F2DFD" w:rsidRPr="00CC38A9" w:rsidRDefault="00A37ECD" w:rsidP="00A37ECD">
      <w:pPr>
        <w:pStyle w:val="Item"/>
      </w:pPr>
      <w:r w:rsidRPr="00CC38A9">
        <w:t>Repeal the definitio</w:t>
      </w:r>
      <w:r w:rsidR="007F2DFD" w:rsidRPr="00CC38A9">
        <w:t>n, substitute:</w:t>
      </w:r>
    </w:p>
    <w:p w:rsidR="00A37ECD" w:rsidRPr="00CC38A9" w:rsidRDefault="00CC38A9" w:rsidP="007F2DFD">
      <w:pPr>
        <w:pStyle w:val="Definition"/>
      </w:pPr>
      <w:r w:rsidRPr="00CC38A9">
        <w:rPr>
          <w:position w:val="6"/>
          <w:sz w:val="16"/>
        </w:rPr>
        <w:t>*</w:t>
      </w:r>
      <w:r w:rsidR="007F2DFD" w:rsidRPr="00CC38A9">
        <w:rPr>
          <w:b/>
          <w:i/>
        </w:rPr>
        <w:t>Commissioner’s Directions</w:t>
      </w:r>
      <w:r w:rsidR="007F2DFD" w:rsidRPr="00CC38A9">
        <w:t xml:space="preserve"> means </w:t>
      </w:r>
      <w:r w:rsidR="005831A2" w:rsidRPr="00CC38A9">
        <w:t xml:space="preserve">directions issued by the </w:t>
      </w:r>
      <w:r w:rsidR="003E7787" w:rsidRPr="00CC38A9">
        <w:t xml:space="preserve">Australian Public Service </w:t>
      </w:r>
      <w:r w:rsidR="005831A2" w:rsidRPr="00CC38A9">
        <w:t>Commissioner under section</w:t>
      </w:r>
      <w:r>
        <w:t> </w:t>
      </w:r>
      <w:r w:rsidR="005831A2" w:rsidRPr="00CC38A9">
        <w:t xml:space="preserve">11, </w:t>
      </w:r>
      <w:r w:rsidR="00240128" w:rsidRPr="00CC38A9">
        <w:t xml:space="preserve">11A or </w:t>
      </w:r>
      <w:r w:rsidR="005831A2" w:rsidRPr="00CC38A9">
        <w:t>15 [of the Act].</w:t>
      </w:r>
    </w:p>
    <w:p w:rsidR="003F0A9D" w:rsidRPr="00CC38A9" w:rsidRDefault="003F0A9D" w:rsidP="003F0A9D">
      <w:pPr>
        <w:pStyle w:val="ItemHead"/>
        <w:rPr>
          <w:rFonts w:cs="Arial"/>
        </w:rPr>
      </w:pPr>
      <w:r w:rsidRPr="00CC38A9">
        <w:rPr>
          <w:rFonts w:cs="Arial"/>
          <w:noProof/>
        </w:rPr>
        <w:t>8</w:t>
      </w:r>
      <w:r w:rsidR="007A1D65" w:rsidRPr="00CC38A9">
        <w:rPr>
          <w:rFonts w:cs="Arial"/>
          <w:noProof/>
        </w:rPr>
        <w:t>3</w:t>
      </w:r>
      <w:r w:rsidRPr="00CC38A9">
        <w:rPr>
          <w:rFonts w:cs="Arial"/>
        </w:rPr>
        <w:t xml:space="preserve">  Dictionary </w:t>
      </w:r>
      <w:r w:rsidR="00835436" w:rsidRPr="00CC38A9">
        <w:rPr>
          <w:rFonts w:cs="Arial"/>
        </w:rPr>
        <w:t>(</w:t>
      </w:r>
      <w:r w:rsidRPr="00CC38A9">
        <w:rPr>
          <w:rFonts w:cs="Arial"/>
        </w:rPr>
        <w:t xml:space="preserve">definition of </w:t>
      </w:r>
      <w:r w:rsidR="00835436" w:rsidRPr="00CC38A9">
        <w:rPr>
          <w:rFonts w:cs="Arial"/>
          <w:i/>
        </w:rPr>
        <w:t xml:space="preserve">electronic APS Employment </w:t>
      </w:r>
      <w:r w:rsidRPr="00CC38A9">
        <w:rPr>
          <w:rFonts w:cs="Arial"/>
          <w:i/>
        </w:rPr>
        <w:t>Gazette</w:t>
      </w:r>
      <w:r w:rsidR="00835436" w:rsidRPr="00CC38A9">
        <w:rPr>
          <w:rFonts w:cs="Arial"/>
          <w:i/>
        </w:rPr>
        <w:t>)</w:t>
      </w:r>
    </w:p>
    <w:p w:rsidR="003F0A9D" w:rsidRPr="00CC38A9" w:rsidRDefault="003F0A9D" w:rsidP="003F0A9D">
      <w:pPr>
        <w:pStyle w:val="Item"/>
      </w:pPr>
      <w:r w:rsidRPr="00CC38A9">
        <w:t>Repeal the definition.</w:t>
      </w:r>
    </w:p>
    <w:p w:rsidR="003F0A9D" w:rsidRPr="00CC38A9" w:rsidRDefault="003F0A9D" w:rsidP="003F0A9D">
      <w:pPr>
        <w:pStyle w:val="ItemHead"/>
      </w:pPr>
      <w:r w:rsidRPr="00CC38A9">
        <w:t>8</w:t>
      </w:r>
      <w:r w:rsidR="007A1D65" w:rsidRPr="00CC38A9">
        <w:t>4</w:t>
      </w:r>
      <w:r w:rsidRPr="00CC38A9">
        <w:t xml:space="preserve">  Dictionary </w:t>
      </w:r>
      <w:r w:rsidR="00835436" w:rsidRPr="00CC38A9">
        <w:t>(</w:t>
      </w:r>
      <w:r w:rsidRPr="00CC38A9">
        <w:t xml:space="preserve">definition of </w:t>
      </w:r>
      <w:r w:rsidRPr="00CC38A9">
        <w:rPr>
          <w:i/>
        </w:rPr>
        <w:t>employer powers</w:t>
      </w:r>
      <w:r w:rsidR="00835436" w:rsidRPr="00CC38A9">
        <w:rPr>
          <w:i/>
        </w:rPr>
        <w:t>)</w:t>
      </w:r>
    </w:p>
    <w:p w:rsidR="003F0A9D" w:rsidRPr="00CC38A9" w:rsidRDefault="003F0A9D" w:rsidP="003F0A9D">
      <w:pPr>
        <w:pStyle w:val="Item"/>
      </w:pPr>
      <w:r w:rsidRPr="00CC38A9">
        <w:t>Repeal the definition, substitute:</w:t>
      </w:r>
    </w:p>
    <w:p w:rsidR="003F0A9D" w:rsidRPr="00CC38A9" w:rsidRDefault="003F0A9D" w:rsidP="003F0A9D">
      <w:pPr>
        <w:pStyle w:val="Definition"/>
      </w:pPr>
      <w:r w:rsidRPr="00CC38A9">
        <w:rPr>
          <w:b/>
          <w:i/>
        </w:rPr>
        <w:t>employer powers</w:t>
      </w:r>
      <w:r w:rsidRPr="00CC38A9">
        <w:t>, for an Agency Head, means the rights, duties and powers of the Agency Head under</w:t>
      </w:r>
      <w:r w:rsidR="00AF1366" w:rsidRPr="00CC38A9">
        <w:t xml:space="preserve"> the Act.</w:t>
      </w:r>
    </w:p>
    <w:p w:rsidR="003E7787" w:rsidRPr="00CC38A9" w:rsidRDefault="003E7787" w:rsidP="003E7787">
      <w:pPr>
        <w:pStyle w:val="ItemHead"/>
        <w:rPr>
          <w:i/>
        </w:rPr>
      </w:pPr>
      <w:r w:rsidRPr="00CC38A9">
        <w:t>8</w:t>
      </w:r>
      <w:r w:rsidR="007A1D65" w:rsidRPr="00CC38A9">
        <w:t>5</w:t>
      </w:r>
      <w:r w:rsidRPr="00CC38A9">
        <w:t xml:space="preserve">  Dictionary (definitions of </w:t>
      </w:r>
      <w:r w:rsidRPr="00CC38A9">
        <w:rPr>
          <w:i/>
        </w:rPr>
        <w:t>post</w:t>
      </w:r>
      <w:r w:rsidR="00CC38A9">
        <w:rPr>
          <w:i/>
        </w:rPr>
        <w:noBreakHyphen/>
      </w:r>
      <w:r w:rsidRPr="00CC38A9">
        <w:rPr>
          <w:i/>
        </w:rPr>
        <w:t>move Agency</w:t>
      </w:r>
      <w:r w:rsidRPr="00CC38A9">
        <w:t>,</w:t>
      </w:r>
      <w:r w:rsidRPr="00CC38A9">
        <w:rPr>
          <w:i/>
        </w:rPr>
        <w:t xml:space="preserve"> post</w:t>
      </w:r>
      <w:r w:rsidR="00CC38A9">
        <w:rPr>
          <w:i/>
        </w:rPr>
        <w:noBreakHyphen/>
      </w:r>
      <w:r w:rsidRPr="00CC38A9">
        <w:rPr>
          <w:i/>
        </w:rPr>
        <w:t>move Agency Head</w:t>
      </w:r>
      <w:r w:rsidRPr="00CC38A9">
        <w:t>,</w:t>
      </w:r>
      <w:r w:rsidRPr="00CC38A9">
        <w:rPr>
          <w:i/>
        </w:rPr>
        <w:t xml:space="preserve"> pre</w:t>
      </w:r>
      <w:r w:rsidR="00CC38A9">
        <w:rPr>
          <w:i/>
        </w:rPr>
        <w:noBreakHyphen/>
      </w:r>
      <w:r w:rsidRPr="00CC38A9">
        <w:rPr>
          <w:i/>
        </w:rPr>
        <w:t>move Agency</w:t>
      </w:r>
      <w:r w:rsidRPr="00CC38A9">
        <w:t>,</w:t>
      </w:r>
      <w:r w:rsidRPr="00CC38A9">
        <w:rPr>
          <w:i/>
        </w:rPr>
        <w:t xml:space="preserve"> pre</w:t>
      </w:r>
      <w:r w:rsidR="00CC38A9">
        <w:rPr>
          <w:i/>
        </w:rPr>
        <w:noBreakHyphen/>
      </w:r>
      <w:r w:rsidRPr="00CC38A9">
        <w:rPr>
          <w:i/>
        </w:rPr>
        <w:t xml:space="preserve">move Agency Head </w:t>
      </w:r>
      <w:r w:rsidRPr="00CC38A9">
        <w:t>and</w:t>
      </w:r>
      <w:r w:rsidRPr="00CC38A9">
        <w:rPr>
          <w:i/>
        </w:rPr>
        <w:t xml:space="preserve"> prohibited content</w:t>
      </w:r>
      <w:r w:rsidRPr="00CC38A9">
        <w:t>)</w:t>
      </w:r>
    </w:p>
    <w:p w:rsidR="003E7787" w:rsidRPr="00CC38A9" w:rsidRDefault="003E7787" w:rsidP="003E7787">
      <w:pPr>
        <w:pStyle w:val="Item"/>
      </w:pPr>
      <w:r w:rsidRPr="00CC38A9">
        <w:t>Repeal the definitions.</w:t>
      </w:r>
    </w:p>
    <w:p w:rsidR="00FF1AC2" w:rsidRPr="00CC38A9" w:rsidRDefault="00FF1AC2" w:rsidP="00FF1AC2">
      <w:pPr>
        <w:pStyle w:val="ItemHead"/>
        <w:rPr>
          <w:i/>
        </w:rPr>
      </w:pPr>
      <w:r w:rsidRPr="00CC38A9">
        <w:t>8</w:t>
      </w:r>
      <w:r w:rsidR="007A1D65" w:rsidRPr="00CC38A9">
        <w:t>6</w:t>
      </w:r>
      <w:r w:rsidRPr="00CC38A9">
        <w:t xml:space="preserve">  Dictionary </w:t>
      </w:r>
      <w:r w:rsidR="002272DB" w:rsidRPr="00CC38A9">
        <w:t>(</w:t>
      </w:r>
      <w:r w:rsidRPr="00CC38A9">
        <w:t xml:space="preserve">definition of </w:t>
      </w:r>
      <w:r w:rsidRPr="00CC38A9">
        <w:rPr>
          <w:i/>
        </w:rPr>
        <w:t>promotion</w:t>
      </w:r>
      <w:r w:rsidR="002272DB" w:rsidRPr="00CC38A9">
        <w:t>)</w:t>
      </w:r>
    </w:p>
    <w:p w:rsidR="00835436" w:rsidRPr="00CC38A9" w:rsidRDefault="00835436" w:rsidP="00FF1AC2">
      <w:pPr>
        <w:pStyle w:val="Item"/>
      </w:pPr>
      <w:r w:rsidRPr="00CC38A9">
        <w:t>Repeal the definition, substitute:</w:t>
      </w:r>
    </w:p>
    <w:p w:rsidR="00FF1AC2" w:rsidRPr="00CC38A9" w:rsidRDefault="00835436" w:rsidP="00835436">
      <w:pPr>
        <w:pStyle w:val="Definition"/>
      </w:pPr>
      <w:r w:rsidRPr="00CC38A9">
        <w:rPr>
          <w:b/>
          <w:i/>
        </w:rPr>
        <w:t>promotion</w:t>
      </w:r>
      <w:r w:rsidRPr="00CC38A9">
        <w:t>, for an ongoing APS employee, has the meaning given in Chapter</w:t>
      </w:r>
      <w:r w:rsidR="00CC38A9">
        <w:t> </w:t>
      </w:r>
      <w:r w:rsidRPr="00CC38A9">
        <w:t>2 of the Commissioner’s Directions</w:t>
      </w:r>
      <w:r w:rsidR="00FF1AC2" w:rsidRPr="00CC38A9">
        <w:t>.</w:t>
      </w:r>
    </w:p>
    <w:p w:rsidR="003F0A9D" w:rsidRPr="00CC38A9" w:rsidRDefault="003F0A9D" w:rsidP="003F0A9D">
      <w:pPr>
        <w:pStyle w:val="ItemHead"/>
        <w:rPr>
          <w:rFonts w:cs="Arial"/>
        </w:rPr>
      </w:pPr>
      <w:r w:rsidRPr="00CC38A9">
        <w:rPr>
          <w:rFonts w:cs="Arial"/>
          <w:noProof/>
        </w:rPr>
        <w:t>8</w:t>
      </w:r>
      <w:r w:rsidR="007A1D65" w:rsidRPr="00CC38A9">
        <w:rPr>
          <w:rFonts w:cs="Arial"/>
          <w:noProof/>
        </w:rPr>
        <w:t>7</w:t>
      </w:r>
      <w:r w:rsidRPr="00CC38A9">
        <w:rPr>
          <w:rFonts w:cs="Arial"/>
        </w:rPr>
        <w:t xml:space="preserve">  Dictionary</w:t>
      </w:r>
    </w:p>
    <w:p w:rsidR="003F0A9D" w:rsidRPr="00CC38A9" w:rsidRDefault="003F0A9D" w:rsidP="003F0A9D">
      <w:pPr>
        <w:pStyle w:val="Item"/>
      </w:pPr>
      <w:r w:rsidRPr="00CC38A9">
        <w:t>Insert:</w:t>
      </w:r>
    </w:p>
    <w:p w:rsidR="009332F6" w:rsidRPr="00CC38A9" w:rsidRDefault="003F0A9D" w:rsidP="003F0A9D">
      <w:pPr>
        <w:pStyle w:val="Definition"/>
      </w:pPr>
      <w:r w:rsidRPr="00CC38A9">
        <w:rPr>
          <w:b/>
          <w:i/>
        </w:rPr>
        <w:lastRenderedPageBreak/>
        <w:t>Public Service Gazette</w:t>
      </w:r>
      <w:r w:rsidRPr="00CC38A9">
        <w:t xml:space="preserve"> means the </w:t>
      </w:r>
      <w:r w:rsidRPr="00CC38A9">
        <w:rPr>
          <w:i/>
        </w:rPr>
        <w:t>Gazette</w:t>
      </w:r>
      <w:r w:rsidRPr="00CC38A9">
        <w:t xml:space="preserve"> published </w:t>
      </w:r>
      <w:r w:rsidR="009332F6" w:rsidRPr="00CC38A9">
        <w:t>in electronic form.</w:t>
      </w:r>
    </w:p>
    <w:p w:rsidR="003F0A9D" w:rsidRPr="00CC38A9" w:rsidRDefault="009332F6" w:rsidP="009332F6">
      <w:pPr>
        <w:pStyle w:val="notetext"/>
      </w:pPr>
      <w:r w:rsidRPr="00CC38A9">
        <w:t>Note:</w:t>
      </w:r>
      <w:r w:rsidRPr="00CC38A9">
        <w:tab/>
        <w:t xml:space="preserve">The Public Service </w:t>
      </w:r>
      <w:r w:rsidRPr="00CC38A9">
        <w:rPr>
          <w:i/>
        </w:rPr>
        <w:t>Gazette</w:t>
      </w:r>
      <w:r w:rsidRPr="00CC38A9">
        <w:t xml:space="preserve"> may be accessed </w:t>
      </w:r>
      <w:r w:rsidR="003F0A9D" w:rsidRPr="00CC38A9">
        <w:t>at www.</w:t>
      </w:r>
      <w:r w:rsidR="003E7787" w:rsidRPr="00CC38A9">
        <w:t>aps</w:t>
      </w:r>
      <w:r w:rsidR="003F0A9D" w:rsidRPr="00CC38A9">
        <w:t>jobs.gov.au</w:t>
      </w:r>
      <w:r w:rsidR="00F745E4" w:rsidRPr="00CC38A9">
        <w:t>.</w:t>
      </w:r>
    </w:p>
    <w:p w:rsidR="00B44B91" w:rsidRPr="00CC38A9" w:rsidRDefault="003F0A9D" w:rsidP="00B44B91">
      <w:pPr>
        <w:pStyle w:val="ItemHead"/>
        <w:rPr>
          <w:i/>
        </w:rPr>
      </w:pPr>
      <w:r w:rsidRPr="00CC38A9">
        <w:rPr>
          <w:rFonts w:cs="Arial"/>
          <w:noProof/>
        </w:rPr>
        <w:t>8</w:t>
      </w:r>
      <w:r w:rsidR="007A1D65" w:rsidRPr="00CC38A9">
        <w:rPr>
          <w:rFonts w:cs="Arial"/>
          <w:noProof/>
        </w:rPr>
        <w:t>8</w:t>
      </w:r>
      <w:r w:rsidRPr="00CC38A9">
        <w:rPr>
          <w:rFonts w:cs="Arial"/>
        </w:rPr>
        <w:t xml:space="preserve">  Dictionary </w:t>
      </w:r>
      <w:r w:rsidR="002272DB" w:rsidRPr="00CC38A9">
        <w:rPr>
          <w:rFonts w:cs="Arial"/>
        </w:rPr>
        <w:t>(</w:t>
      </w:r>
      <w:r w:rsidRPr="00CC38A9">
        <w:rPr>
          <w:rFonts w:cs="Arial"/>
        </w:rPr>
        <w:t>definition</w:t>
      </w:r>
      <w:r w:rsidR="006665C2" w:rsidRPr="00CC38A9">
        <w:rPr>
          <w:rFonts w:cs="Arial"/>
        </w:rPr>
        <w:t>s</w:t>
      </w:r>
      <w:r w:rsidRPr="00CC38A9">
        <w:rPr>
          <w:rFonts w:cs="Arial"/>
        </w:rPr>
        <w:t xml:space="preserve"> of </w:t>
      </w:r>
      <w:r w:rsidRPr="00CC38A9">
        <w:rPr>
          <w:rFonts w:cs="Arial"/>
          <w:i/>
        </w:rPr>
        <w:t>Public Service Commissioner</w:t>
      </w:r>
      <w:r w:rsidR="006665C2" w:rsidRPr="00CC38A9">
        <w:rPr>
          <w:rFonts w:cs="Arial"/>
          <w:i/>
        </w:rPr>
        <w:t xml:space="preserve">, </w:t>
      </w:r>
      <w:r w:rsidR="00CC38A9" w:rsidRPr="00CC38A9">
        <w:rPr>
          <w:b w:val="0"/>
          <w:position w:val="6"/>
          <w:sz w:val="16"/>
        </w:rPr>
        <w:t>*</w:t>
      </w:r>
      <w:r w:rsidR="00B44B91" w:rsidRPr="00CC38A9">
        <w:rPr>
          <w:i/>
        </w:rPr>
        <w:t xml:space="preserve">senior official </w:t>
      </w:r>
      <w:r w:rsidR="00B44B91" w:rsidRPr="00CC38A9">
        <w:t>and</w:t>
      </w:r>
      <w:r w:rsidR="00B44B91" w:rsidRPr="00CC38A9">
        <w:rPr>
          <w:i/>
        </w:rPr>
        <w:t xml:space="preserve"> unlawful term</w:t>
      </w:r>
      <w:r w:rsidR="002272DB" w:rsidRPr="00CC38A9">
        <w:t>)</w:t>
      </w:r>
    </w:p>
    <w:p w:rsidR="00B44B91" w:rsidRPr="00CC38A9" w:rsidRDefault="00B44B91" w:rsidP="00B44B91">
      <w:pPr>
        <w:pStyle w:val="Item"/>
      </w:pPr>
      <w:r w:rsidRPr="00CC38A9">
        <w:t>Repeal the definitions</w:t>
      </w:r>
      <w:r w:rsidR="000A46C6" w:rsidRPr="00CC38A9">
        <w:t>.</w:t>
      </w:r>
    </w:p>
    <w:p w:rsidR="003F0A9D" w:rsidRPr="00CC38A9" w:rsidRDefault="003F0A9D" w:rsidP="003F0A9D">
      <w:pPr>
        <w:pStyle w:val="ItemHead"/>
      </w:pPr>
      <w:r w:rsidRPr="00CC38A9">
        <w:t>8</w:t>
      </w:r>
      <w:r w:rsidR="007A1D65" w:rsidRPr="00CC38A9">
        <w:t>9</w:t>
      </w:r>
      <w:r w:rsidRPr="00CC38A9">
        <w:t xml:space="preserve">  Dictionary</w:t>
      </w:r>
    </w:p>
    <w:p w:rsidR="003F0A9D" w:rsidRPr="00CC38A9" w:rsidRDefault="003F0A9D" w:rsidP="003F0A9D">
      <w:pPr>
        <w:pStyle w:val="Item"/>
      </w:pPr>
      <w:r w:rsidRPr="00CC38A9">
        <w:t>Insert:</w:t>
      </w:r>
    </w:p>
    <w:p w:rsidR="003F0A9D" w:rsidRPr="00CC38A9" w:rsidRDefault="003F0A9D" w:rsidP="003F0A9D">
      <w:pPr>
        <w:pStyle w:val="Definition"/>
      </w:pPr>
      <w:proofErr w:type="spellStart"/>
      <w:r w:rsidRPr="00CC38A9">
        <w:rPr>
          <w:b/>
          <w:i/>
        </w:rPr>
        <w:t>whistleblower</w:t>
      </w:r>
      <w:proofErr w:type="spellEnd"/>
      <w:r w:rsidRPr="00CC38A9">
        <w:t>, means an APS employee who reports breaches (or alleged breaches) of the Code of Conduct as described in subsection</w:t>
      </w:r>
      <w:r w:rsidR="00CC38A9">
        <w:t> </w:t>
      </w:r>
      <w:r w:rsidRPr="00CC38A9">
        <w:t>16(1) of the Act.</w:t>
      </w:r>
    </w:p>
    <w:p w:rsidR="003F0A9D" w:rsidRPr="00CC38A9" w:rsidRDefault="003F0A9D" w:rsidP="003F0A9D">
      <w:pPr>
        <w:pStyle w:val="Definition"/>
      </w:pPr>
      <w:proofErr w:type="spellStart"/>
      <w:r w:rsidRPr="00CC38A9">
        <w:rPr>
          <w:b/>
          <w:i/>
        </w:rPr>
        <w:t>whistleblower</w:t>
      </w:r>
      <w:proofErr w:type="spellEnd"/>
      <w:r w:rsidRPr="00CC38A9">
        <w:rPr>
          <w:b/>
          <w:i/>
        </w:rPr>
        <w:t xml:space="preserve"> report</w:t>
      </w:r>
      <w:r w:rsidRPr="00CC38A9">
        <w:t>, means a report made by a person under subsection</w:t>
      </w:r>
      <w:r w:rsidR="00CC38A9">
        <w:t> </w:t>
      </w:r>
      <w:r w:rsidRPr="00CC38A9">
        <w:t>16(1) of the Act.</w:t>
      </w:r>
    </w:p>
    <w:p w:rsidR="00B44B91" w:rsidRPr="00CC38A9" w:rsidRDefault="007A1D65" w:rsidP="00B44B91">
      <w:pPr>
        <w:pStyle w:val="ItemHead"/>
      </w:pPr>
      <w:r w:rsidRPr="00CC38A9">
        <w:t>90</w:t>
      </w:r>
      <w:r w:rsidR="00B44B91" w:rsidRPr="00CC38A9">
        <w:t xml:space="preserve">  Dictionary </w:t>
      </w:r>
      <w:r w:rsidR="002272DB" w:rsidRPr="00CC38A9">
        <w:t>(</w:t>
      </w:r>
      <w:r w:rsidR="00B44B91" w:rsidRPr="00CC38A9">
        <w:t xml:space="preserve">definition of </w:t>
      </w:r>
      <w:r w:rsidR="00B44B91" w:rsidRPr="00CC38A9">
        <w:rPr>
          <w:i/>
        </w:rPr>
        <w:t>workplace agreement</w:t>
      </w:r>
      <w:r w:rsidR="002272DB" w:rsidRPr="00CC38A9">
        <w:t>)</w:t>
      </w:r>
    </w:p>
    <w:p w:rsidR="00B44B91" w:rsidRPr="00CC38A9" w:rsidRDefault="00B44B91" w:rsidP="00B44B91">
      <w:pPr>
        <w:pStyle w:val="Item"/>
      </w:pPr>
      <w:r w:rsidRPr="00CC38A9">
        <w:t>Repeal the definition</w:t>
      </w:r>
      <w:r w:rsidR="002272DB" w:rsidRPr="00CC38A9">
        <w:t>.</w:t>
      </w:r>
    </w:p>
    <w:p w:rsidR="00F832C0" w:rsidRPr="00CC38A9" w:rsidRDefault="00F832C0" w:rsidP="003F0A9D">
      <w:pPr>
        <w:sectPr w:rsidR="00F832C0" w:rsidRPr="00CC38A9" w:rsidSect="002D2AFD">
          <w:headerReference w:type="even" r:id="rId27"/>
          <w:headerReference w:type="default" r:id="rId28"/>
          <w:footerReference w:type="even" r:id="rId29"/>
          <w:footerReference w:type="default" r:id="rId30"/>
          <w:footerReference w:type="first" r:id="rId31"/>
          <w:pgSz w:w="11907" w:h="16839"/>
          <w:pgMar w:top="1871" w:right="2410" w:bottom="4253" w:left="2410" w:header="720" w:footer="3412" w:gutter="0"/>
          <w:cols w:space="720"/>
          <w:docGrid w:linePitch="299"/>
        </w:sectPr>
      </w:pPr>
    </w:p>
    <w:p w:rsidR="00F832C0" w:rsidRPr="00CC38A9" w:rsidRDefault="00F832C0" w:rsidP="00CC38A9">
      <w:pPr>
        <w:pStyle w:val="ENotesHeading1"/>
        <w:outlineLvl w:val="9"/>
      </w:pPr>
      <w:bookmarkStart w:id="70" w:name="_Toc359322729"/>
      <w:r w:rsidRPr="00CC38A9">
        <w:lastRenderedPageBreak/>
        <w:t>Endnotes</w:t>
      </w:r>
      <w:bookmarkEnd w:id="70"/>
    </w:p>
    <w:p w:rsidR="00F832C0" w:rsidRPr="00CC38A9" w:rsidRDefault="00F832C0" w:rsidP="00F832C0"/>
    <w:p w:rsidR="00F832C0" w:rsidRPr="00CC38A9" w:rsidRDefault="00F832C0" w:rsidP="00CC38A9">
      <w:pPr>
        <w:pStyle w:val="ENotesHeading2"/>
        <w:outlineLvl w:val="9"/>
      </w:pPr>
      <w:bookmarkStart w:id="71" w:name="_Toc359322730"/>
      <w:r w:rsidRPr="00CC38A9">
        <w:t>Endnote 1—Legislation history</w:t>
      </w:r>
      <w:bookmarkEnd w:id="71"/>
    </w:p>
    <w:p w:rsidR="00F832C0" w:rsidRPr="00CC38A9" w:rsidRDefault="00F832C0" w:rsidP="00F832C0">
      <w:pPr>
        <w:pStyle w:val="ENotesText"/>
      </w:pPr>
      <w:r w:rsidRPr="00CC38A9">
        <w:t xml:space="preserve">This endnote sets out details of the legislation history of the </w:t>
      </w:r>
      <w:r w:rsidRPr="00CC38A9">
        <w:rPr>
          <w:i/>
        </w:rPr>
        <w:fldChar w:fldCharType="begin"/>
      </w:r>
      <w:r w:rsidRPr="00CC38A9">
        <w:rPr>
          <w:i/>
        </w:rPr>
        <w:instrText xml:space="preserve"> DOCPROPERTY  ShortT  \* MERGEFORMAT </w:instrText>
      </w:r>
      <w:r w:rsidRPr="00CC38A9">
        <w:rPr>
          <w:i/>
        </w:rPr>
        <w:fldChar w:fldCharType="separate"/>
      </w:r>
      <w:r w:rsidR="00907649">
        <w:rPr>
          <w:i/>
        </w:rPr>
        <w:t>Public Service Amendment Regulation 2013 (No. 1)</w:t>
      </w:r>
      <w:r w:rsidRPr="00CC38A9">
        <w:rPr>
          <w:i/>
        </w:rPr>
        <w:fldChar w:fldCharType="end"/>
      </w:r>
      <w:r w:rsidRPr="00CC38A9">
        <w:rPr>
          <w:i/>
        </w:rPr>
        <w:t>.</w:t>
      </w:r>
    </w:p>
    <w:p w:rsidR="00F832C0" w:rsidRPr="00CC38A9" w:rsidRDefault="00F832C0" w:rsidP="00F832C0">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F832C0" w:rsidRPr="00CC38A9" w:rsidTr="00F832C0">
        <w:trPr>
          <w:cantSplit/>
          <w:tblHeader/>
        </w:trPr>
        <w:tc>
          <w:tcPr>
            <w:tcW w:w="1809" w:type="dxa"/>
            <w:tcBorders>
              <w:top w:val="single" w:sz="12" w:space="0" w:color="auto"/>
              <w:bottom w:val="single" w:sz="12" w:space="0" w:color="auto"/>
            </w:tcBorders>
            <w:shd w:val="clear" w:color="auto" w:fill="auto"/>
          </w:tcPr>
          <w:p w:rsidR="00F832C0" w:rsidRPr="00CC38A9" w:rsidRDefault="00F832C0" w:rsidP="00F832C0">
            <w:pPr>
              <w:pStyle w:val="ENoteTableHeading"/>
            </w:pPr>
            <w:r w:rsidRPr="00CC38A9">
              <w:t>Number and year</w:t>
            </w:r>
          </w:p>
        </w:tc>
        <w:tc>
          <w:tcPr>
            <w:tcW w:w="1809" w:type="dxa"/>
            <w:tcBorders>
              <w:top w:val="single" w:sz="12" w:space="0" w:color="auto"/>
              <w:bottom w:val="single" w:sz="12" w:space="0" w:color="auto"/>
            </w:tcBorders>
            <w:shd w:val="clear" w:color="auto" w:fill="auto"/>
          </w:tcPr>
          <w:p w:rsidR="00F832C0" w:rsidRPr="00CC38A9" w:rsidRDefault="00F832C0" w:rsidP="00F832C0">
            <w:pPr>
              <w:pStyle w:val="ENoteTableHeading"/>
            </w:pPr>
            <w:r w:rsidRPr="00CC38A9">
              <w:t xml:space="preserve">Gazettal or </w:t>
            </w:r>
            <w:proofErr w:type="spellStart"/>
            <w:r w:rsidRPr="00CC38A9">
              <w:t>FRLI</w:t>
            </w:r>
            <w:proofErr w:type="spellEnd"/>
            <w:r w:rsidRPr="00CC38A9">
              <w:t xml:space="preserve"> registration date</w:t>
            </w:r>
          </w:p>
        </w:tc>
        <w:tc>
          <w:tcPr>
            <w:tcW w:w="1809" w:type="dxa"/>
            <w:tcBorders>
              <w:top w:val="single" w:sz="12" w:space="0" w:color="auto"/>
              <w:bottom w:val="single" w:sz="12" w:space="0" w:color="auto"/>
            </w:tcBorders>
            <w:shd w:val="clear" w:color="auto" w:fill="auto"/>
          </w:tcPr>
          <w:p w:rsidR="00F832C0" w:rsidRPr="00CC38A9" w:rsidRDefault="00F832C0" w:rsidP="00F832C0">
            <w:pPr>
              <w:pStyle w:val="ENoteTableHeading"/>
            </w:pPr>
            <w:r w:rsidRPr="00CC38A9">
              <w:t>Commencement</w:t>
            </w:r>
            <w:r w:rsidRPr="00CC38A9">
              <w:br/>
              <w:t>date</w:t>
            </w:r>
          </w:p>
        </w:tc>
        <w:tc>
          <w:tcPr>
            <w:tcW w:w="1809" w:type="dxa"/>
            <w:tcBorders>
              <w:top w:val="single" w:sz="12" w:space="0" w:color="auto"/>
              <w:bottom w:val="single" w:sz="12" w:space="0" w:color="auto"/>
            </w:tcBorders>
            <w:shd w:val="clear" w:color="auto" w:fill="auto"/>
          </w:tcPr>
          <w:p w:rsidR="00F832C0" w:rsidRPr="00CC38A9" w:rsidRDefault="00F832C0" w:rsidP="00F832C0">
            <w:pPr>
              <w:pStyle w:val="ENoteTableHeading"/>
            </w:pPr>
            <w:r w:rsidRPr="00CC38A9">
              <w:t>Application, saving and transitional provisions</w:t>
            </w:r>
          </w:p>
        </w:tc>
      </w:tr>
      <w:tr w:rsidR="00F832C0" w:rsidRPr="00CC38A9" w:rsidTr="00F832C0">
        <w:trPr>
          <w:cantSplit/>
        </w:trPr>
        <w:tc>
          <w:tcPr>
            <w:tcW w:w="1809" w:type="dxa"/>
            <w:tcBorders>
              <w:top w:val="single" w:sz="12" w:space="0" w:color="auto"/>
              <w:bottom w:val="single" w:sz="4" w:space="0" w:color="auto"/>
            </w:tcBorders>
            <w:shd w:val="clear" w:color="auto" w:fill="auto"/>
          </w:tcPr>
          <w:p w:rsidR="00F832C0" w:rsidRPr="00CC38A9" w:rsidRDefault="00CB548E" w:rsidP="00F832C0">
            <w:pPr>
              <w:pStyle w:val="ENoteTableText"/>
            </w:pPr>
            <w:r>
              <w:t>35, 2013</w:t>
            </w:r>
          </w:p>
        </w:tc>
        <w:tc>
          <w:tcPr>
            <w:tcW w:w="1809" w:type="dxa"/>
            <w:tcBorders>
              <w:top w:val="single" w:sz="12" w:space="0" w:color="auto"/>
              <w:bottom w:val="single" w:sz="4" w:space="0" w:color="auto"/>
            </w:tcBorders>
            <w:shd w:val="clear" w:color="auto" w:fill="auto"/>
          </w:tcPr>
          <w:p w:rsidR="00F832C0" w:rsidRPr="00C65A31" w:rsidRDefault="00CB548E" w:rsidP="00F832C0">
            <w:pPr>
              <w:pStyle w:val="ENoteTableText"/>
            </w:pPr>
            <w:r>
              <w:t>14 Mar 2013 (</w:t>
            </w:r>
            <w:r>
              <w:rPr>
                <w:i/>
              </w:rPr>
              <w:t xml:space="preserve">see </w:t>
            </w:r>
            <w:r>
              <w:t>F2013L00460)</w:t>
            </w:r>
          </w:p>
        </w:tc>
        <w:tc>
          <w:tcPr>
            <w:tcW w:w="1809" w:type="dxa"/>
            <w:tcBorders>
              <w:top w:val="single" w:sz="12" w:space="0" w:color="auto"/>
              <w:bottom w:val="single" w:sz="4" w:space="0" w:color="auto"/>
            </w:tcBorders>
            <w:shd w:val="clear" w:color="auto" w:fill="auto"/>
          </w:tcPr>
          <w:p w:rsidR="00F832C0" w:rsidRPr="00C65A31" w:rsidRDefault="003A66D5" w:rsidP="003A66D5">
            <w:pPr>
              <w:pStyle w:val="ENoteTableText"/>
            </w:pPr>
            <w:r w:rsidRPr="003A66D5">
              <w:rPr>
                <w:i/>
              </w:rPr>
              <w:t>S</w:t>
            </w:r>
            <w:r w:rsidR="00CB548E">
              <w:rPr>
                <w:i/>
              </w:rPr>
              <w:t>ee</w:t>
            </w:r>
            <w:r w:rsidR="00C65A31">
              <w:t xml:space="preserve"> s</w:t>
            </w:r>
            <w:r w:rsidR="00CB548E">
              <w:t>. 2</w:t>
            </w:r>
          </w:p>
        </w:tc>
        <w:tc>
          <w:tcPr>
            <w:tcW w:w="1809" w:type="dxa"/>
            <w:tcBorders>
              <w:top w:val="single" w:sz="12" w:space="0" w:color="auto"/>
              <w:bottom w:val="single" w:sz="4" w:space="0" w:color="auto"/>
            </w:tcBorders>
            <w:shd w:val="clear" w:color="auto" w:fill="auto"/>
          </w:tcPr>
          <w:p w:rsidR="00F832C0" w:rsidRPr="00CC38A9" w:rsidRDefault="00F832C0" w:rsidP="00F832C0">
            <w:pPr>
              <w:pStyle w:val="ENoteTableText"/>
            </w:pPr>
          </w:p>
        </w:tc>
      </w:tr>
      <w:tr w:rsidR="00F832C0" w:rsidRPr="00CC38A9" w:rsidTr="00F832C0">
        <w:trPr>
          <w:cantSplit/>
        </w:trPr>
        <w:tc>
          <w:tcPr>
            <w:tcW w:w="1809" w:type="dxa"/>
            <w:tcBorders>
              <w:bottom w:val="single" w:sz="12" w:space="0" w:color="auto"/>
            </w:tcBorders>
            <w:shd w:val="clear" w:color="auto" w:fill="auto"/>
          </w:tcPr>
          <w:p w:rsidR="00F832C0" w:rsidRPr="00CC38A9" w:rsidRDefault="00CB548E" w:rsidP="00F832C0">
            <w:pPr>
              <w:pStyle w:val="ENoteTableText"/>
            </w:pPr>
            <w:r>
              <w:t>110, 2013</w:t>
            </w:r>
          </w:p>
        </w:tc>
        <w:tc>
          <w:tcPr>
            <w:tcW w:w="1809" w:type="dxa"/>
            <w:tcBorders>
              <w:bottom w:val="single" w:sz="12" w:space="0" w:color="auto"/>
            </w:tcBorders>
            <w:shd w:val="clear" w:color="auto" w:fill="auto"/>
          </w:tcPr>
          <w:p w:rsidR="00F832C0" w:rsidRPr="00C65A31" w:rsidRDefault="00CB548E" w:rsidP="00F832C0">
            <w:pPr>
              <w:pStyle w:val="ENoteTableText"/>
            </w:pPr>
            <w:r>
              <w:t>14 June 2013 (</w:t>
            </w:r>
            <w:r>
              <w:rPr>
                <w:i/>
              </w:rPr>
              <w:t>see</w:t>
            </w:r>
            <w:r>
              <w:t xml:space="preserve"> F2013L01002)</w:t>
            </w:r>
          </w:p>
        </w:tc>
        <w:tc>
          <w:tcPr>
            <w:tcW w:w="1809" w:type="dxa"/>
            <w:tcBorders>
              <w:bottom w:val="single" w:sz="12" w:space="0" w:color="auto"/>
            </w:tcBorders>
            <w:shd w:val="clear" w:color="auto" w:fill="auto"/>
          </w:tcPr>
          <w:p w:rsidR="00F832C0" w:rsidRPr="003A66D5" w:rsidRDefault="00CB548E" w:rsidP="00F832C0">
            <w:pPr>
              <w:pStyle w:val="ENoteTableText"/>
              <w:rPr>
                <w:i/>
              </w:rPr>
            </w:pPr>
            <w:r>
              <w:t>15 June 2013</w:t>
            </w:r>
            <w:r w:rsidR="00C65A31">
              <w:t xml:space="preserve"> (</w:t>
            </w:r>
            <w:r w:rsidR="00C65A31">
              <w:rPr>
                <w:i/>
              </w:rPr>
              <w:t xml:space="preserve">see </w:t>
            </w:r>
            <w:r w:rsidR="00C65A31">
              <w:t>s</w:t>
            </w:r>
            <w:r w:rsidR="00C65A31" w:rsidRPr="003A66D5">
              <w:t>. 2)</w:t>
            </w:r>
          </w:p>
        </w:tc>
        <w:tc>
          <w:tcPr>
            <w:tcW w:w="1809" w:type="dxa"/>
            <w:tcBorders>
              <w:bottom w:val="single" w:sz="12" w:space="0" w:color="auto"/>
            </w:tcBorders>
            <w:shd w:val="clear" w:color="auto" w:fill="auto"/>
          </w:tcPr>
          <w:p w:rsidR="00F832C0" w:rsidRPr="00CC38A9" w:rsidRDefault="00CB548E" w:rsidP="00F832C0">
            <w:pPr>
              <w:pStyle w:val="ENoteTableText"/>
            </w:pPr>
            <w:r>
              <w:t>—</w:t>
            </w:r>
          </w:p>
        </w:tc>
      </w:tr>
    </w:tbl>
    <w:p w:rsidR="00F832C0" w:rsidRPr="00CC38A9" w:rsidRDefault="00F832C0" w:rsidP="00F832C0"/>
    <w:p w:rsidR="00F832C0" w:rsidRPr="00CC38A9" w:rsidRDefault="00F832C0" w:rsidP="00CC38A9">
      <w:pPr>
        <w:pStyle w:val="ENotesHeading2"/>
        <w:pageBreakBefore/>
        <w:outlineLvl w:val="9"/>
      </w:pPr>
      <w:bookmarkStart w:id="72" w:name="_Toc359322731"/>
      <w:r w:rsidRPr="00CC38A9">
        <w:lastRenderedPageBreak/>
        <w:t>Endnote 2—Amendment history</w:t>
      </w:r>
      <w:bookmarkEnd w:id="72"/>
    </w:p>
    <w:p w:rsidR="00F832C0" w:rsidRPr="00CC38A9" w:rsidRDefault="00F832C0" w:rsidP="00F832C0">
      <w:pPr>
        <w:pStyle w:val="ENotesText"/>
      </w:pPr>
      <w:r w:rsidRPr="00CC38A9">
        <w:t xml:space="preserve">This endnote sets out the amendment history of the </w:t>
      </w:r>
      <w:r w:rsidRPr="00CC38A9">
        <w:rPr>
          <w:i/>
        </w:rPr>
        <w:fldChar w:fldCharType="begin"/>
      </w:r>
      <w:r w:rsidRPr="00CC38A9">
        <w:rPr>
          <w:i/>
        </w:rPr>
        <w:instrText xml:space="preserve"> DOCPROPERTY  ShortT </w:instrText>
      </w:r>
      <w:r w:rsidRPr="00CC38A9">
        <w:rPr>
          <w:i/>
        </w:rPr>
        <w:fldChar w:fldCharType="separate"/>
      </w:r>
      <w:r w:rsidR="00907649">
        <w:rPr>
          <w:i/>
        </w:rPr>
        <w:t>Public Service Amendment Regulation 2013 (No. 1)</w:t>
      </w:r>
      <w:r w:rsidRPr="00CC38A9">
        <w:rPr>
          <w:i/>
        </w:rPr>
        <w:fldChar w:fldCharType="end"/>
      </w:r>
      <w:r w:rsidRPr="00CC38A9">
        <w:rPr>
          <w:i/>
        </w:rPr>
        <w:t>.</w:t>
      </w:r>
    </w:p>
    <w:p w:rsidR="00F832C0" w:rsidRPr="00CC38A9" w:rsidRDefault="00F832C0" w:rsidP="00F832C0">
      <w:pPr>
        <w:pStyle w:val="Tabletext"/>
      </w:pPr>
    </w:p>
    <w:tbl>
      <w:tblPr>
        <w:tblW w:w="7087" w:type="dxa"/>
        <w:tblInd w:w="108" w:type="dxa"/>
        <w:tblLayout w:type="fixed"/>
        <w:tblLook w:val="0000" w:firstRow="0" w:lastRow="0" w:firstColumn="0" w:lastColumn="0" w:noHBand="0" w:noVBand="0"/>
      </w:tblPr>
      <w:tblGrid>
        <w:gridCol w:w="2139"/>
        <w:gridCol w:w="4948"/>
      </w:tblGrid>
      <w:tr w:rsidR="00F832C0" w:rsidRPr="00CC38A9" w:rsidTr="003B6D4F">
        <w:trPr>
          <w:cantSplit/>
          <w:tblHeader/>
        </w:trPr>
        <w:tc>
          <w:tcPr>
            <w:tcW w:w="7087" w:type="dxa"/>
            <w:gridSpan w:val="2"/>
            <w:tcBorders>
              <w:top w:val="single" w:sz="12" w:space="0" w:color="auto"/>
              <w:bottom w:val="single" w:sz="6" w:space="0" w:color="auto"/>
            </w:tcBorders>
            <w:shd w:val="clear" w:color="auto" w:fill="auto"/>
          </w:tcPr>
          <w:p w:rsidR="00F832C0" w:rsidRPr="00CC38A9" w:rsidRDefault="00F832C0" w:rsidP="00F832C0">
            <w:pPr>
              <w:pStyle w:val="ENoteTableHeading"/>
              <w:rPr>
                <w:b w:val="0"/>
              </w:rPr>
            </w:pPr>
            <w:r w:rsidRPr="00CC38A9">
              <w:rPr>
                <w:b w:val="0"/>
              </w:rPr>
              <w:t xml:space="preserve">ad. = added or inserted    am. = amended    rep. = repealed    </w:t>
            </w:r>
            <w:proofErr w:type="spellStart"/>
            <w:r w:rsidRPr="00CC38A9">
              <w:rPr>
                <w:b w:val="0"/>
              </w:rPr>
              <w:t>rs</w:t>
            </w:r>
            <w:proofErr w:type="spellEnd"/>
            <w:r w:rsidRPr="00CC38A9">
              <w:rPr>
                <w:b w:val="0"/>
              </w:rPr>
              <w:t>. = repealed and substituted    exp. = expired or ceased to have effect</w:t>
            </w:r>
          </w:p>
        </w:tc>
      </w:tr>
      <w:tr w:rsidR="00F832C0" w:rsidRPr="00CC38A9" w:rsidTr="003B6D4F">
        <w:trPr>
          <w:cantSplit/>
          <w:tblHeader/>
        </w:trPr>
        <w:tc>
          <w:tcPr>
            <w:tcW w:w="2139" w:type="dxa"/>
            <w:tcBorders>
              <w:top w:val="single" w:sz="6" w:space="0" w:color="auto"/>
              <w:bottom w:val="single" w:sz="12" w:space="0" w:color="auto"/>
            </w:tcBorders>
            <w:shd w:val="clear" w:color="auto" w:fill="auto"/>
          </w:tcPr>
          <w:p w:rsidR="00F832C0" w:rsidRPr="00CC38A9" w:rsidRDefault="00F832C0" w:rsidP="00F832C0">
            <w:pPr>
              <w:pStyle w:val="ENoteTableHeading"/>
            </w:pPr>
            <w:r w:rsidRPr="00CC38A9">
              <w:t>Provision affected</w:t>
            </w:r>
          </w:p>
        </w:tc>
        <w:tc>
          <w:tcPr>
            <w:tcW w:w="4948" w:type="dxa"/>
            <w:tcBorders>
              <w:top w:val="single" w:sz="6" w:space="0" w:color="auto"/>
              <w:bottom w:val="single" w:sz="12" w:space="0" w:color="auto"/>
            </w:tcBorders>
            <w:shd w:val="clear" w:color="auto" w:fill="auto"/>
          </w:tcPr>
          <w:p w:rsidR="00F832C0" w:rsidRPr="00CC38A9" w:rsidRDefault="00F832C0" w:rsidP="00F832C0">
            <w:pPr>
              <w:pStyle w:val="ENoteTableHeading"/>
            </w:pPr>
            <w:r w:rsidRPr="00CC38A9">
              <w:t>How affected</w:t>
            </w:r>
          </w:p>
        </w:tc>
      </w:tr>
      <w:tr w:rsidR="00F832C0" w:rsidRPr="00CC38A9" w:rsidTr="003B6D4F">
        <w:trPr>
          <w:cantSplit/>
        </w:trPr>
        <w:tc>
          <w:tcPr>
            <w:tcW w:w="2139" w:type="dxa"/>
            <w:tcBorders>
              <w:top w:val="single" w:sz="12" w:space="0" w:color="auto"/>
            </w:tcBorders>
            <w:shd w:val="clear" w:color="auto" w:fill="auto"/>
          </w:tcPr>
          <w:p w:rsidR="00F832C0" w:rsidRPr="003B6D4F" w:rsidRDefault="0043298E" w:rsidP="0043298E">
            <w:pPr>
              <w:pStyle w:val="ENoteTableText"/>
              <w:rPr>
                <w:b/>
              </w:rPr>
            </w:pPr>
            <w:r w:rsidRPr="003B6D4F">
              <w:rPr>
                <w:b/>
              </w:rPr>
              <w:t>Schedule 1</w:t>
            </w:r>
          </w:p>
        </w:tc>
        <w:tc>
          <w:tcPr>
            <w:tcW w:w="4948" w:type="dxa"/>
            <w:tcBorders>
              <w:top w:val="single" w:sz="12" w:space="0" w:color="auto"/>
            </w:tcBorders>
            <w:shd w:val="clear" w:color="auto" w:fill="auto"/>
          </w:tcPr>
          <w:p w:rsidR="00F832C0" w:rsidRPr="00CC38A9" w:rsidRDefault="00F832C0" w:rsidP="00F832C0">
            <w:pPr>
              <w:pStyle w:val="ENoteTableText"/>
            </w:pPr>
          </w:p>
        </w:tc>
      </w:tr>
      <w:tr w:rsidR="00F832C0" w:rsidRPr="00CC38A9" w:rsidTr="003B6D4F">
        <w:trPr>
          <w:cantSplit/>
        </w:trPr>
        <w:tc>
          <w:tcPr>
            <w:tcW w:w="2139" w:type="dxa"/>
            <w:shd w:val="clear" w:color="auto" w:fill="auto"/>
          </w:tcPr>
          <w:p w:rsidR="00F832C0" w:rsidRPr="00CC38A9" w:rsidRDefault="00C12CA4" w:rsidP="003B6D4F">
            <w:pPr>
              <w:pStyle w:val="ENoteTableText"/>
              <w:tabs>
                <w:tab w:val="center" w:leader="dot" w:pos="2268"/>
              </w:tabs>
              <w:rPr>
                <w:rFonts w:eastAsiaTheme="minorHAnsi" w:cstheme="minorBidi"/>
                <w:lang w:eastAsia="en-US"/>
              </w:rPr>
            </w:pPr>
            <w:r>
              <w:t>Item 52</w:t>
            </w:r>
            <w:r>
              <w:tab/>
            </w:r>
          </w:p>
        </w:tc>
        <w:tc>
          <w:tcPr>
            <w:tcW w:w="4948" w:type="dxa"/>
            <w:shd w:val="clear" w:color="auto" w:fill="auto"/>
          </w:tcPr>
          <w:p w:rsidR="00F832C0" w:rsidRPr="00CC38A9" w:rsidRDefault="00C12CA4" w:rsidP="00F832C0">
            <w:pPr>
              <w:pStyle w:val="ENoteTableText"/>
            </w:pPr>
            <w:r>
              <w:t>am. No. 110, 2013</w:t>
            </w:r>
          </w:p>
        </w:tc>
      </w:tr>
      <w:tr w:rsidR="00F832C0" w:rsidRPr="00CC38A9" w:rsidTr="003B6D4F">
        <w:trPr>
          <w:cantSplit/>
        </w:trPr>
        <w:tc>
          <w:tcPr>
            <w:tcW w:w="2139" w:type="dxa"/>
            <w:tcBorders>
              <w:bottom w:val="single" w:sz="12" w:space="0" w:color="auto"/>
            </w:tcBorders>
            <w:shd w:val="clear" w:color="auto" w:fill="auto"/>
          </w:tcPr>
          <w:p w:rsidR="00F832C0" w:rsidRPr="00CC38A9" w:rsidRDefault="00C12CA4" w:rsidP="003B6D4F">
            <w:pPr>
              <w:pStyle w:val="ENoteTableText"/>
              <w:tabs>
                <w:tab w:val="center" w:leader="dot" w:pos="2268"/>
              </w:tabs>
              <w:rPr>
                <w:rFonts w:eastAsiaTheme="minorHAnsi" w:cstheme="minorBidi"/>
                <w:lang w:eastAsia="en-US"/>
              </w:rPr>
            </w:pPr>
            <w:r>
              <w:t>Item 73</w:t>
            </w:r>
            <w:r>
              <w:tab/>
            </w:r>
          </w:p>
        </w:tc>
        <w:tc>
          <w:tcPr>
            <w:tcW w:w="4948" w:type="dxa"/>
            <w:tcBorders>
              <w:bottom w:val="single" w:sz="12" w:space="0" w:color="auto"/>
            </w:tcBorders>
            <w:shd w:val="clear" w:color="auto" w:fill="auto"/>
          </w:tcPr>
          <w:p w:rsidR="00F832C0" w:rsidRPr="00CC38A9" w:rsidRDefault="00C12CA4" w:rsidP="00F832C0">
            <w:pPr>
              <w:pStyle w:val="ENoteTableText"/>
            </w:pPr>
            <w:r>
              <w:t>am. No. 110, 2013</w:t>
            </w:r>
          </w:p>
        </w:tc>
      </w:tr>
    </w:tbl>
    <w:p w:rsidR="00F832C0" w:rsidRPr="00CC38A9" w:rsidRDefault="00F832C0" w:rsidP="00F832C0">
      <w:pPr>
        <w:pStyle w:val="Tabletext"/>
      </w:pPr>
    </w:p>
    <w:p w:rsidR="00F832C0" w:rsidRPr="00CC38A9" w:rsidRDefault="00F832C0" w:rsidP="00CC38A9">
      <w:pPr>
        <w:pStyle w:val="ENotesHeading2"/>
        <w:pageBreakBefore/>
        <w:outlineLvl w:val="9"/>
      </w:pPr>
      <w:bookmarkStart w:id="73" w:name="_Toc359322732"/>
      <w:r w:rsidRPr="00CC38A9">
        <w:lastRenderedPageBreak/>
        <w:t xml:space="preserve">Endnote </w:t>
      </w:r>
      <w:r w:rsidR="00027556">
        <w:t>3</w:t>
      </w:r>
      <w:r w:rsidRPr="00CC38A9">
        <w:t>—</w:t>
      </w:r>
      <w:proofErr w:type="spellStart"/>
      <w:r w:rsidRPr="00CC38A9">
        <w:t>Uncommenced</w:t>
      </w:r>
      <w:proofErr w:type="spellEnd"/>
      <w:r w:rsidRPr="00CC38A9">
        <w:t xml:space="preserve"> amendments</w:t>
      </w:r>
      <w:r w:rsidR="00E07996">
        <w:t xml:space="preserve"> [none]</w:t>
      </w:r>
      <w:bookmarkEnd w:id="73"/>
    </w:p>
    <w:p w:rsidR="00F832C0" w:rsidRPr="00CC38A9" w:rsidRDefault="00F832C0" w:rsidP="00F832C0">
      <w:pPr>
        <w:pStyle w:val="ENotesText"/>
      </w:pPr>
      <w:r w:rsidRPr="00CC38A9">
        <w:t xml:space="preserve">There are no </w:t>
      </w:r>
      <w:proofErr w:type="spellStart"/>
      <w:r w:rsidRPr="00CC38A9">
        <w:t>uncommenced</w:t>
      </w:r>
      <w:proofErr w:type="spellEnd"/>
      <w:r w:rsidRPr="00CC38A9">
        <w:t xml:space="preserve"> amendments.</w:t>
      </w:r>
    </w:p>
    <w:p w:rsidR="00F832C0" w:rsidRPr="00CC38A9" w:rsidRDefault="00F832C0" w:rsidP="00F832C0"/>
    <w:p w:rsidR="00F832C0" w:rsidRPr="00CC38A9" w:rsidRDefault="00F832C0" w:rsidP="00CC38A9">
      <w:pPr>
        <w:pStyle w:val="ENotesHeading2"/>
        <w:pageBreakBefore/>
        <w:outlineLvl w:val="9"/>
      </w:pPr>
      <w:bookmarkStart w:id="74" w:name="_Toc359322733"/>
      <w:r w:rsidRPr="00CC38A9">
        <w:lastRenderedPageBreak/>
        <w:t xml:space="preserve">Endnote </w:t>
      </w:r>
      <w:r w:rsidR="00027556">
        <w:t>4</w:t>
      </w:r>
      <w:r w:rsidRPr="00CC38A9">
        <w:t>—</w:t>
      </w:r>
      <w:proofErr w:type="spellStart"/>
      <w:r w:rsidRPr="00CC38A9">
        <w:t>Misdescribed</w:t>
      </w:r>
      <w:proofErr w:type="spellEnd"/>
      <w:r w:rsidRPr="00CC38A9">
        <w:t xml:space="preserve"> amendments</w:t>
      </w:r>
      <w:r w:rsidR="00E07996">
        <w:t xml:space="preserve"> [none]</w:t>
      </w:r>
      <w:bookmarkEnd w:id="74"/>
    </w:p>
    <w:p w:rsidR="00F832C0" w:rsidRPr="00CC38A9" w:rsidRDefault="00F832C0" w:rsidP="00F832C0">
      <w:pPr>
        <w:pStyle w:val="ENotesText"/>
      </w:pPr>
      <w:r w:rsidRPr="00CC38A9">
        <w:t xml:space="preserve">There are no </w:t>
      </w:r>
      <w:proofErr w:type="spellStart"/>
      <w:r w:rsidRPr="00CC38A9">
        <w:t>misdescribed</w:t>
      </w:r>
      <w:proofErr w:type="spellEnd"/>
      <w:r w:rsidRPr="00CC38A9">
        <w:t xml:space="preserve"> amendments.</w:t>
      </w:r>
    </w:p>
    <w:p w:rsidR="00F832C0" w:rsidRPr="00CC38A9" w:rsidRDefault="00F832C0" w:rsidP="00F832C0"/>
    <w:p w:rsidR="00F832C0" w:rsidRPr="00CC38A9" w:rsidRDefault="00F832C0" w:rsidP="00F832C0">
      <w:pPr>
        <w:sectPr w:rsidR="00F832C0" w:rsidRPr="00CC38A9" w:rsidSect="00860C5B">
          <w:headerReference w:type="even" r:id="rId32"/>
          <w:headerReference w:type="default" r:id="rId33"/>
          <w:footerReference w:type="even" r:id="rId34"/>
          <w:footerReference w:type="default" r:id="rId35"/>
          <w:pgSz w:w="11907" w:h="16839"/>
          <w:pgMar w:top="2381" w:right="2410" w:bottom="4253" w:left="2410" w:header="720" w:footer="3402" w:gutter="0"/>
          <w:cols w:space="708"/>
          <w:docGrid w:linePitch="360"/>
        </w:sectPr>
      </w:pPr>
    </w:p>
    <w:p w:rsidR="004342F6" w:rsidRPr="00CC38A9" w:rsidRDefault="004342F6" w:rsidP="00F832C0"/>
    <w:sectPr w:rsidR="004342F6" w:rsidRPr="00CC38A9" w:rsidSect="00860C5B">
      <w:type w:val="continuous"/>
      <w:pgSz w:w="11907" w:h="16839"/>
      <w:pgMar w:top="1871" w:right="2410" w:bottom="4253" w:left="2410" w:header="720" w:footer="341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4CE" w:rsidRDefault="007B64CE">
      <w:r>
        <w:separator/>
      </w:r>
    </w:p>
  </w:endnote>
  <w:endnote w:type="continuationSeparator" w:id="0">
    <w:p w:rsidR="007B64CE" w:rsidRDefault="007B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Default="007B64CE" w:rsidP="00F832C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Pr="00E33C1C" w:rsidRDefault="007B64CE" w:rsidP="00471EB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7B64CE" w:rsidTr="00E31B50">
      <w:tc>
        <w:tcPr>
          <w:tcW w:w="1383" w:type="dxa"/>
          <w:tcBorders>
            <w:top w:val="nil"/>
            <w:left w:val="nil"/>
            <w:bottom w:val="nil"/>
            <w:right w:val="nil"/>
          </w:tcBorders>
        </w:tcPr>
        <w:p w:rsidR="007B64CE" w:rsidRDefault="007B64CE" w:rsidP="00E31B50">
          <w:pPr>
            <w:spacing w:line="0" w:lineRule="atLeast"/>
            <w:rPr>
              <w:sz w:val="18"/>
            </w:rPr>
          </w:pPr>
        </w:p>
      </w:tc>
      <w:tc>
        <w:tcPr>
          <w:tcW w:w="5387" w:type="dxa"/>
          <w:tcBorders>
            <w:top w:val="nil"/>
            <w:left w:val="nil"/>
            <w:bottom w:val="nil"/>
            <w:right w:val="nil"/>
          </w:tcBorders>
        </w:tcPr>
        <w:p w:rsidR="007B64CE" w:rsidRDefault="007B64CE" w:rsidP="00E31B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Service Amendment Regulation 2013 (No. 1)</w:t>
          </w:r>
          <w:r w:rsidRPr="007A1328">
            <w:rPr>
              <w:i/>
              <w:sz w:val="18"/>
            </w:rPr>
            <w:fldChar w:fldCharType="end"/>
          </w:r>
        </w:p>
      </w:tc>
      <w:tc>
        <w:tcPr>
          <w:tcW w:w="533" w:type="dxa"/>
          <w:tcBorders>
            <w:top w:val="nil"/>
            <w:left w:val="nil"/>
            <w:bottom w:val="nil"/>
            <w:right w:val="nil"/>
          </w:tcBorders>
        </w:tcPr>
        <w:p w:rsidR="007B64CE" w:rsidRDefault="007B64CE" w:rsidP="00E31B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6EB6">
            <w:rPr>
              <w:i/>
              <w:noProof/>
              <w:sz w:val="18"/>
            </w:rPr>
            <w:t>43</w:t>
          </w:r>
          <w:r w:rsidRPr="00ED79B6">
            <w:rPr>
              <w:i/>
              <w:sz w:val="18"/>
            </w:rPr>
            <w:fldChar w:fldCharType="end"/>
          </w:r>
        </w:p>
      </w:tc>
    </w:tr>
    <w:tr w:rsidR="007B64CE" w:rsidTr="00E31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7B64CE" w:rsidRDefault="007B64CE" w:rsidP="00E31B50">
          <w:pPr>
            <w:rPr>
              <w:sz w:val="18"/>
            </w:rPr>
          </w:pPr>
        </w:p>
      </w:tc>
    </w:tr>
  </w:tbl>
  <w:p w:rsidR="007B64CE" w:rsidRPr="00ED79B6" w:rsidRDefault="007B64CE" w:rsidP="0033780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Pr="00E33C1C" w:rsidRDefault="007B64CE" w:rsidP="00471EB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7B64CE" w:rsidTr="00E31B50">
      <w:tc>
        <w:tcPr>
          <w:tcW w:w="1383" w:type="dxa"/>
          <w:tcBorders>
            <w:top w:val="nil"/>
            <w:left w:val="nil"/>
            <w:bottom w:val="nil"/>
            <w:right w:val="nil"/>
          </w:tcBorders>
        </w:tcPr>
        <w:p w:rsidR="007B64CE" w:rsidRDefault="007B64CE" w:rsidP="00E31B50">
          <w:pPr>
            <w:spacing w:line="0" w:lineRule="atLeast"/>
            <w:rPr>
              <w:sz w:val="18"/>
            </w:rPr>
          </w:pPr>
        </w:p>
      </w:tc>
      <w:tc>
        <w:tcPr>
          <w:tcW w:w="5387" w:type="dxa"/>
          <w:tcBorders>
            <w:top w:val="nil"/>
            <w:left w:val="nil"/>
            <w:bottom w:val="nil"/>
            <w:right w:val="nil"/>
          </w:tcBorders>
        </w:tcPr>
        <w:p w:rsidR="007B64CE" w:rsidRDefault="007B64CE" w:rsidP="00E31B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Service Amendment Regulation 2013 (No. 1)</w:t>
          </w:r>
          <w:r w:rsidRPr="007A1328">
            <w:rPr>
              <w:i/>
              <w:sz w:val="18"/>
            </w:rPr>
            <w:fldChar w:fldCharType="end"/>
          </w:r>
        </w:p>
      </w:tc>
      <w:tc>
        <w:tcPr>
          <w:tcW w:w="533" w:type="dxa"/>
          <w:tcBorders>
            <w:top w:val="nil"/>
            <w:left w:val="nil"/>
            <w:bottom w:val="nil"/>
            <w:right w:val="nil"/>
          </w:tcBorders>
        </w:tcPr>
        <w:p w:rsidR="007B64CE" w:rsidRDefault="007B64CE" w:rsidP="00E31B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7B64CE" w:rsidTr="00E31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7B64CE" w:rsidRDefault="007B64CE" w:rsidP="00E31B50">
          <w:pPr>
            <w:rPr>
              <w:sz w:val="18"/>
            </w:rPr>
          </w:pPr>
        </w:p>
      </w:tc>
    </w:tr>
  </w:tbl>
  <w:p w:rsidR="007B64CE" w:rsidRPr="00ED79B6" w:rsidRDefault="007B64CE" w:rsidP="00471EB3">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Pr="002B0EA5" w:rsidRDefault="007B64CE" w:rsidP="00F832C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B64CE" w:rsidTr="00F832C0">
      <w:tc>
        <w:tcPr>
          <w:tcW w:w="533" w:type="dxa"/>
        </w:tcPr>
        <w:p w:rsidR="007B64CE" w:rsidRDefault="007B64CE" w:rsidP="00F832C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6EB6">
            <w:rPr>
              <w:i/>
              <w:noProof/>
              <w:sz w:val="18"/>
            </w:rPr>
            <w:t>46</w:t>
          </w:r>
          <w:r w:rsidRPr="00ED79B6">
            <w:rPr>
              <w:i/>
              <w:sz w:val="18"/>
            </w:rPr>
            <w:fldChar w:fldCharType="end"/>
          </w:r>
        </w:p>
      </w:tc>
      <w:tc>
        <w:tcPr>
          <w:tcW w:w="5387" w:type="dxa"/>
        </w:tcPr>
        <w:p w:rsidR="007B64CE" w:rsidRDefault="007B64CE" w:rsidP="00F832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Service Amendment Regulation 2013 (No. 1)</w:t>
          </w:r>
          <w:r w:rsidRPr="007A1328">
            <w:rPr>
              <w:i/>
              <w:sz w:val="18"/>
            </w:rPr>
            <w:fldChar w:fldCharType="end"/>
          </w:r>
        </w:p>
      </w:tc>
      <w:tc>
        <w:tcPr>
          <w:tcW w:w="1383" w:type="dxa"/>
        </w:tcPr>
        <w:p w:rsidR="007B64CE" w:rsidRDefault="007B64CE" w:rsidP="00F832C0">
          <w:pPr>
            <w:spacing w:line="0" w:lineRule="atLeast"/>
            <w:jc w:val="right"/>
            <w:rPr>
              <w:sz w:val="18"/>
            </w:rPr>
          </w:pPr>
        </w:p>
      </w:tc>
    </w:tr>
    <w:tr w:rsidR="007B64CE" w:rsidTr="00F832C0">
      <w:tc>
        <w:tcPr>
          <w:tcW w:w="7303" w:type="dxa"/>
          <w:gridSpan w:val="3"/>
        </w:tcPr>
        <w:p w:rsidR="007B64CE" w:rsidRDefault="007B64CE" w:rsidP="00F832C0">
          <w:pPr>
            <w:jc w:val="right"/>
            <w:rPr>
              <w:sz w:val="18"/>
            </w:rPr>
          </w:pPr>
        </w:p>
      </w:tc>
    </w:tr>
  </w:tbl>
  <w:p w:rsidR="007B64CE" w:rsidRPr="00ED79B6" w:rsidRDefault="007B64CE" w:rsidP="00F832C0">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Pr="002B0EA5" w:rsidRDefault="007B64CE" w:rsidP="00F832C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B64CE" w:rsidTr="00F832C0">
      <w:tc>
        <w:tcPr>
          <w:tcW w:w="1383" w:type="dxa"/>
        </w:tcPr>
        <w:p w:rsidR="007B64CE" w:rsidRDefault="007B64CE" w:rsidP="00F832C0">
          <w:pPr>
            <w:spacing w:line="0" w:lineRule="atLeast"/>
            <w:rPr>
              <w:sz w:val="18"/>
            </w:rPr>
          </w:pPr>
        </w:p>
      </w:tc>
      <w:tc>
        <w:tcPr>
          <w:tcW w:w="5387" w:type="dxa"/>
        </w:tcPr>
        <w:p w:rsidR="007B64CE" w:rsidRDefault="007B64CE" w:rsidP="00F832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Service Amendment Regulation 2013 (No. 1)</w:t>
          </w:r>
          <w:r w:rsidRPr="007A1328">
            <w:rPr>
              <w:i/>
              <w:sz w:val="18"/>
            </w:rPr>
            <w:fldChar w:fldCharType="end"/>
          </w:r>
        </w:p>
      </w:tc>
      <w:tc>
        <w:tcPr>
          <w:tcW w:w="533" w:type="dxa"/>
        </w:tcPr>
        <w:p w:rsidR="007B64CE" w:rsidRDefault="007B64CE" w:rsidP="00F832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46EB6">
            <w:rPr>
              <w:i/>
              <w:noProof/>
              <w:sz w:val="18"/>
            </w:rPr>
            <w:t>47</w:t>
          </w:r>
          <w:r w:rsidRPr="00ED79B6">
            <w:rPr>
              <w:i/>
              <w:sz w:val="18"/>
            </w:rPr>
            <w:fldChar w:fldCharType="end"/>
          </w:r>
        </w:p>
      </w:tc>
    </w:tr>
    <w:tr w:rsidR="007B64CE" w:rsidTr="00F832C0">
      <w:tc>
        <w:tcPr>
          <w:tcW w:w="7303" w:type="dxa"/>
          <w:gridSpan w:val="3"/>
        </w:tcPr>
        <w:p w:rsidR="007B64CE" w:rsidRDefault="007B64CE" w:rsidP="00F832C0">
          <w:pPr>
            <w:rPr>
              <w:sz w:val="18"/>
            </w:rPr>
          </w:pPr>
        </w:p>
      </w:tc>
    </w:tr>
  </w:tbl>
  <w:p w:rsidR="007B64CE" w:rsidRPr="00ED79B6" w:rsidRDefault="007B64CE" w:rsidP="00F832C0">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Default="007B64CE" w:rsidP="00F832C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Pr="00ED79B6" w:rsidRDefault="007B64CE" w:rsidP="00F832C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63" w:rsidRPr="002B0EA5" w:rsidRDefault="00957C63" w:rsidP="004A1E86">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57C63" w:rsidTr="004A1E86">
      <w:tc>
        <w:tcPr>
          <w:tcW w:w="1383" w:type="dxa"/>
        </w:tcPr>
        <w:p w:rsidR="00957C63" w:rsidRDefault="00957C63" w:rsidP="004A1E86">
          <w:pPr>
            <w:spacing w:line="0" w:lineRule="atLeast"/>
            <w:rPr>
              <w:sz w:val="18"/>
            </w:rPr>
          </w:pPr>
        </w:p>
      </w:tc>
      <w:tc>
        <w:tcPr>
          <w:tcW w:w="5387" w:type="dxa"/>
        </w:tcPr>
        <w:p w:rsidR="00957C63" w:rsidRDefault="00957C63"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[title] [type] 2012</w:t>
          </w:r>
          <w:r w:rsidRPr="007A1328">
            <w:rPr>
              <w:i/>
              <w:sz w:val="18"/>
            </w:rPr>
            <w:fldChar w:fldCharType="end"/>
          </w:r>
        </w:p>
      </w:tc>
      <w:tc>
        <w:tcPr>
          <w:tcW w:w="533" w:type="dxa"/>
        </w:tcPr>
        <w:p w:rsidR="00957C63" w:rsidRDefault="00957C63"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60C5B">
            <w:rPr>
              <w:i/>
              <w:noProof/>
              <w:sz w:val="18"/>
            </w:rPr>
            <w:t>1</w:t>
          </w:r>
          <w:r w:rsidRPr="00ED79B6">
            <w:rPr>
              <w:i/>
              <w:sz w:val="18"/>
            </w:rPr>
            <w:fldChar w:fldCharType="end"/>
          </w:r>
        </w:p>
      </w:tc>
    </w:tr>
    <w:tr w:rsidR="00957C63" w:rsidTr="004A1E86">
      <w:tc>
        <w:tcPr>
          <w:tcW w:w="7303" w:type="dxa"/>
          <w:gridSpan w:val="3"/>
        </w:tcPr>
        <w:p w:rsidR="00957C63" w:rsidRDefault="00957C63" w:rsidP="004A1E86">
          <w:pPr>
            <w:rPr>
              <w:sz w:val="18"/>
            </w:rPr>
          </w:pPr>
        </w:p>
      </w:tc>
    </w:tr>
  </w:tbl>
  <w:p w:rsidR="00957C63" w:rsidRPr="00ED79B6" w:rsidRDefault="00957C63" w:rsidP="004A1E86">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63" w:rsidRPr="002B0EA5" w:rsidRDefault="00957C63" w:rsidP="00957C63">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57C63" w:rsidRPr="00337804" w:rsidTr="00027923">
      <w:tc>
        <w:tcPr>
          <w:tcW w:w="1383" w:type="dxa"/>
        </w:tcPr>
        <w:p w:rsidR="00957C63" w:rsidRPr="00337804" w:rsidRDefault="00957C63" w:rsidP="00027923">
          <w:pPr>
            <w:spacing w:line="0" w:lineRule="atLeast"/>
            <w:rPr>
              <w:sz w:val="18"/>
              <w:szCs w:val="18"/>
            </w:rPr>
          </w:pPr>
        </w:p>
      </w:tc>
      <w:tc>
        <w:tcPr>
          <w:tcW w:w="5387" w:type="dxa"/>
        </w:tcPr>
        <w:p w:rsidR="00957C63" w:rsidRPr="00337804" w:rsidRDefault="00337804" w:rsidP="00027923">
          <w:pPr>
            <w:spacing w:line="0" w:lineRule="atLeast"/>
            <w:jc w:val="center"/>
            <w:rPr>
              <w:sz w:val="18"/>
              <w:szCs w:val="18"/>
            </w:rPr>
          </w:pPr>
          <w:r w:rsidRPr="00337804">
            <w:rPr>
              <w:rFonts w:cs="Arial"/>
              <w:i/>
              <w:sz w:val="18"/>
              <w:szCs w:val="18"/>
            </w:rPr>
            <w:fldChar w:fldCharType="begin"/>
          </w:r>
          <w:r w:rsidRPr="00337804">
            <w:rPr>
              <w:rFonts w:cs="Arial"/>
              <w:i/>
              <w:sz w:val="18"/>
              <w:szCs w:val="18"/>
            </w:rPr>
            <w:instrText xml:space="preserve"> STYLEREF  ShortT </w:instrText>
          </w:r>
          <w:r w:rsidRPr="00337804">
            <w:rPr>
              <w:rFonts w:cs="Arial"/>
              <w:i/>
              <w:sz w:val="18"/>
              <w:szCs w:val="18"/>
            </w:rPr>
            <w:fldChar w:fldCharType="separate"/>
          </w:r>
          <w:r w:rsidR="00446EB6">
            <w:rPr>
              <w:rFonts w:cs="Arial"/>
              <w:i/>
              <w:noProof/>
              <w:sz w:val="18"/>
              <w:szCs w:val="18"/>
            </w:rPr>
            <w:t>Public Service Amendment Regulation 2013 (No. 1)</w:t>
          </w:r>
          <w:r w:rsidRPr="00337804">
            <w:rPr>
              <w:rFonts w:cs="Arial"/>
              <w:i/>
              <w:sz w:val="18"/>
              <w:szCs w:val="18"/>
            </w:rPr>
            <w:fldChar w:fldCharType="end"/>
          </w:r>
        </w:p>
      </w:tc>
      <w:tc>
        <w:tcPr>
          <w:tcW w:w="533" w:type="dxa"/>
        </w:tcPr>
        <w:p w:rsidR="00957C63" w:rsidRPr="00337804" w:rsidRDefault="00957C63" w:rsidP="00027923">
          <w:pPr>
            <w:spacing w:line="0" w:lineRule="atLeast"/>
            <w:jc w:val="right"/>
            <w:rPr>
              <w:sz w:val="18"/>
              <w:szCs w:val="18"/>
            </w:rPr>
          </w:pPr>
          <w:r w:rsidRPr="00337804">
            <w:rPr>
              <w:i/>
              <w:sz w:val="18"/>
              <w:szCs w:val="18"/>
            </w:rPr>
            <w:fldChar w:fldCharType="begin"/>
          </w:r>
          <w:r w:rsidRPr="00337804">
            <w:rPr>
              <w:i/>
              <w:sz w:val="18"/>
              <w:szCs w:val="18"/>
            </w:rPr>
            <w:instrText xml:space="preserve"> PAGE </w:instrText>
          </w:r>
          <w:r w:rsidRPr="00337804">
            <w:rPr>
              <w:i/>
              <w:sz w:val="18"/>
              <w:szCs w:val="18"/>
            </w:rPr>
            <w:fldChar w:fldCharType="separate"/>
          </w:r>
          <w:r w:rsidR="00446EB6">
            <w:rPr>
              <w:i/>
              <w:noProof/>
              <w:sz w:val="18"/>
              <w:szCs w:val="18"/>
            </w:rPr>
            <w:t>i</w:t>
          </w:r>
          <w:r w:rsidRPr="00337804">
            <w:rPr>
              <w:i/>
              <w:sz w:val="18"/>
              <w:szCs w:val="18"/>
            </w:rPr>
            <w:fldChar w:fldCharType="end"/>
          </w:r>
        </w:p>
      </w:tc>
    </w:tr>
    <w:tr w:rsidR="00957C63" w:rsidTr="00027923">
      <w:tc>
        <w:tcPr>
          <w:tcW w:w="7303" w:type="dxa"/>
          <w:gridSpan w:val="3"/>
        </w:tcPr>
        <w:p w:rsidR="00957C63" w:rsidRDefault="00957C63" w:rsidP="00027923">
          <w:pPr>
            <w:rPr>
              <w:sz w:val="18"/>
            </w:rPr>
          </w:pPr>
        </w:p>
      </w:tc>
    </w:tr>
  </w:tbl>
  <w:p w:rsidR="00957C63" w:rsidRPr="00ED79B6" w:rsidRDefault="00957C63" w:rsidP="00957C63">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FD" w:rsidRPr="00E33C1C" w:rsidRDefault="002D2AFD" w:rsidP="004A1E8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533"/>
      <w:gridCol w:w="5387"/>
      <w:gridCol w:w="1383"/>
    </w:tblGrid>
    <w:tr w:rsidR="002D2AFD" w:rsidTr="004A1E86">
      <w:tc>
        <w:tcPr>
          <w:tcW w:w="533" w:type="dxa"/>
          <w:tcBorders>
            <w:top w:val="nil"/>
            <w:left w:val="nil"/>
            <w:bottom w:val="nil"/>
            <w:right w:val="nil"/>
          </w:tcBorders>
        </w:tcPr>
        <w:p w:rsidR="002D2AFD" w:rsidRDefault="002D2AFD"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5387" w:type="dxa"/>
          <w:tcBorders>
            <w:top w:val="nil"/>
            <w:left w:val="nil"/>
            <w:bottom w:val="nil"/>
            <w:right w:val="nil"/>
          </w:tcBorders>
        </w:tcPr>
        <w:p w:rsidR="002D2AFD" w:rsidRDefault="002D2AFD"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[title] Amendment [type] 2012</w:t>
          </w:r>
          <w:r w:rsidRPr="007A1328">
            <w:rPr>
              <w:i/>
              <w:sz w:val="18"/>
            </w:rPr>
            <w:fldChar w:fldCharType="end"/>
          </w:r>
        </w:p>
      </w:tc>
      <w:tc>
        <w:tcPr>
          <w:tcW w:w="1383" w:type="dxa"/>
          <w:tcBorders>
            <w:top w:val="nil"/>
            <w:left w:val="nil"/>
            <w:bottom w:val="nil"/>
            <w:right w:val="nil"/>
          </w:tcBorders>
        </w:tcPr>
        <w:p w:rsidR="002D2AFD" w:rsidRDefault="002D2AFD" w:rsidP="004A1E86">
          <w:pPr>
            <w:spacing w:line="0" w:lineRule="atLeast"/>
            <w:jc w:val="right"/>
            <w:rPr>
              <w:sz w:val="18"/>
            </w:rPr>
          </w:pPr>
        </w:p>
      </w:tc>
    </w:tr>
    <w:tr w:rsidR="002D2AFD" w:rsidTr="004A1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2D2AFD" w:rsidRDefault="002D2AFD" w:rsidP="004A1E86">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Document6</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03ABB">
            <w:rPr>
              <w:i/>
              <w:noProof/>
              <w:sz w:val="18"/>
            </w:rPr>
            <w:t>19/6/2013 9:57 AM</w:t>
          </w:r>
          <w:r w:rsidRPr="00ED79B6">
            <w:rPr>
              <w:i/>
              <w:sz w:val="18"/>
            </w:rPr>
            <w:fldChar w:fldCharType="end"/>
          </w:r>
        </w:p>
      </w:tc>
    </w:tr>
  </w:tbl>
  <w:p w:rsidR="002D2AFD" w:rsidRPr="00ED79B6" w:rsidRDefault="002D2AFD" w:rsidP="004A1E8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FD" w:rsidRPr="00E33C1C" w:rsidRDefault="002D2AFD" w:rsidP="004A1E8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2D2AFD" w:rsidTr="004A1E86">
      <w:tc>
        <w:tcPr>
          <w:tcW w:w="1383" w:type="dxa"/>
          <w:tcBorders>
            <w:top w:val="nil"/>
            <w:left w:val="nil"/>
            <w:bottom w:val="nil"/>
            <w:right w:val="nil"/>
          </w:tcBorders>
        </w:tcPr>
        <w:p w:rsidR="002D2AFD" w:rsidRDefault="002D2AFD" w:rsidP="004A1E86">
          <w:pPr>
            <w:spacing w:line="0" w:lineRule="atLeast"/>
            <w:rPr>
              <w:sz w:val="18"/>
            </w:rPr>
          </w:pPr>
        </w:p>
      </w:tc>
      <w:tc>
        <w:tcPr>
          <w:tcW w:w="5387" w:type="dxa"/>
          <w:tcBorders>
            <w:top w:val="nil"/>
            <w:left w:val="nil"/>
            <w:bottom w:val="nil"/>
            <w:right w:val="nil"/>
          </w:tcBorders>
        </w:tcPr>
        <w:p w:rsidR="002D2AFD" w:rsidRDefault="002D2AFD"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[title] Amendment [type] 2012</w:t>
          </w:r>
          <w:r w:rsidRPr="007A1328">
            <w:rPr>
              <w:i/>
              <w:sz w:val="18"/>
            </w:rPr>
            <w:fldChar w:fldCharType="end"/>
          </w:r>
        </w:p>
      </w:tc>
      <w:tc>
        <w:tcPr>
          <w:tcW w:w="533" w:type="dxa"/>
          <w:tcBorders>
            <w:top w:val="nil"/>
            <w:left w:val="nil"/>
            <w:bottom w:val="nil"/>
            <w:right w:val="nil"/>
          </w:tcBorders>
        </w:tcPr>
        <w:p w:rsidR="002D2AFD" w:rsidRDefault="002D2AFD"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2D2AFD" w:rsidTr="004A1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2D2AFD" w:rsidRDefault="002D2AFD" w:rsidP="004A1E86">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Document6</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03ABB">
            <w:rPr>
              <w:i/>
              <w:noProof/>
              <w:sz w:val="18"/>
            </w:rPr>
            <w:t>19/6/2013 9:57 AM</w:t>
          </w:r>
          <w:r w:rsidRPr="00ED79B6">
            <w:rPr>
              <w:i/>
              <w:sz w:val="18"/>
            </w:rPr>
            <w:fldChar w:fldCharType="end"/>
          </w:r>
        </w:p>
      </w:tc>
    </w:tr>
  </w:tbl>
  <w:p w:rsidR="002D2AFD" w:rsidRPr="00ED79B6" w:rsidRDefault="002D2AFD" w:rsidP="004A1E86">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B6" w:rsidRPr="00E33C1C" w:rsidRDefault="00446EB6" w:rsidP="00446EB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446EB6" w:rsidTr="008658B7">
      <w:tc>
        <w:tcPr>
          <w:tcW w:w="1383" w:type="dxa"/>
          <w:tcBorders>
            <w:top w:val="nil"/>
            <w:left w:val="nil"/>
            <w:bottom w:val="nil"/>
            <w:right w:val="nil"/>
          </w:tcBorders>
        </w:tcPr>
        <w:p w:rsidR="00446EB6" w:rsidRDefault="00446EB6" w:rsidP="008658B7">
          <w:pPr>
            <w:spacing w:line="0" w:lineRule="atLeast"/>
            <w:rPr>
              <w:sz w:val="18"/>
            </w:rPr>
          </w:pPr>
        </w:p>
      </w:tc>
      <w:tc>
        <w:tcPr>
          <w:tcW w:w="5387" w:type="dxa"/>
          <w:tcBorders>
            <w:top w:val="nil"/>
            <w:left w:val="nil"/>
            <w:bottom w:val="nil"/>
            <w:right w:val="nil"/>
          </w:tcBorders>
        </w:tcPr>
        <w:p w:rsidR="00446EB6" w:rsidRDefault="00446EB6" w:rsidP="008658B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Service Amendment Regulation 2013 (No. 1)</w:t>
          </w:r>
          <w:r w:rsidRPr="007A1328">
            <w:rPr>
              <w:i/>
              <w:sz w:val="18"/>
            </w:rPr>
            <w:fldChar w:fldCharType="end"/>
          </w:r>
        </w:p>
      </w:tc>
      <w:tc>
        <w:tcPr>
          <w:tcW w:w="533" w:type="dxa"/>
          <w:tcBorders>
            <w:top w:val="nil"/>
            <w:left w:val="nil"/>
            <w:bottom w:val="nil"/>
            <w:right w:val="nil"/>
          </w:tcBorders>
        </w:tcPr>
        <w:p w:rsidR="00446EB6" w:rsidRDefault="00446EB6" w:rsidP="008658B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46EB6" w:rsidTr="00865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446EB6" w:rsidRDefault="00446EB6" w:rsidP="008658B7">
          <w:pPr>
            <w:rPr>
              <w:sz w:val="18"/>
            </w:rPr>
          </w:pPr>
        </w:p>
      </w:tc>
    </w:tr>
  </w:tbl>
  <w:p w:rsidR="00446EB6" w:rsidRPr="00ED79B6" w:rsidRDefault="00446EB6" w:rsidP="00446EB6">
    <w:pPr>
      <w:rPr>
        <w:i/>
        <w:sz w:val="18"/>
      </w:rPr>
    </w:pPr>
    <w:bookmarkStart w:id="7" w:name="_GoBack"/>
    <w:bookmarkEnd w:id="7"/>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Pr="00937C4A" w:rsidRDefault="007B64CE" w:rsidP="00471EB3">
    <w:pPr>
      <w:pBdr>
        <w:top w:val="single" w:sz="6" w:space="1" w:color="auto"/>
      </w:pBdr>
      <w:spacing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7B64CE" w:rsidRPr="00937C4A" w:rsidTr="00E31B50">
      <w:tc>
        <w:tcPr>
          <w:tcW w:w="533" w:type="dxa"/>
          <w:tcBorders>
            <w:top w:val="nil"/>
            <w:left w:val="nil"/>
            <w:bottom w:val="nil"/>
            <w:right w:val="nil"/>
          </w:tcBorders>
        </w:tcPr>
        <w:p w:rsidR="007B64CE" w:rsidRPr="00937C4A" w:rsidRDefault="007B64CE" w:rsidP="00E31B50">
          <w:pPr>
            <w:spacing w:line="0" w:lineRule="atLeast"/>
            <w:rPr>
              <w:rFonts w:cs="Times New Roman"/>
              <w:sz w:val="18"/>
            </w:rPr>
          </w:pPr>
          <w:r w:rsidRPr="00937C4A">
            <w:rPr>
              <w:rFonts w:cs="Times New Roman"/>
              <w:i/>
              <w:sz w:val="18"/>
            </w:rPr>
            <w:fldChar w:fldCharType="begin"/>
          </w:r>
          <w:r w:rsidRPr="00937C4A">
            <w:rPr>
              <w:rFonts w:cs="Times New Roman"/>
              <w:i/>
              <w:sz w:val="18"/>
            </w:rPr>
            <w:instrText xml:space="preserve"> PAGE </w:instrText>
          </w:r>
          <w:r w:rsidRPr="00937C4A">
            <w:rPr>
              <w:rFonts w:cs="Times New Roman"/>
              <w:i/>
              <w:sz w:val="18"/>
            </w:rPr>
            <w:fldChar w:fldCharType="separate"/>
          </w:r>
          <w:r w:rsidR="00446EB6">
            <w:rPr>
              <w:rFonts w:cs="Times New Roman"/>
              <w:i/>
              <w:noProof/>
              <w:sz w:val="18"/>
            </w:rPr>
            <w:t>42</w:t>
          </w:r>
          <w:r w:rsidRPr="00937C4A">
            <w:rPr>
              <w:rFonts w:cs="Times New Roman"/>
              <w:i/>
              <w:sz w:val="18"/>
            </w:rPr>
            <w:fldChar w:fldCharType="end"/>
          </w:r>
        </w:p>
      </w:tc>
      <w:tc>
        <w:tcPr>
          <w:tcW w:w="5387" w:type="dxa"/>
          <w:tcBorders>
            <w:top w:val="nil"/>
            <w:left w:val="nil"/>
            <w:bottom w:val="nil"/>
            <w:right w:val="nil"/>
          </w:tcBorders>
        </w:tcPr>
        <w:p w:rsidR="007B64CE" w:rsidRPr="00937C4A" w:rsidRDefault="007B64CE" w:rsidP="00E31B50">
          <w:pPr>
            <w:spacing w:line="0" w:lineRule="atLeast"/>
            <w:jc w:val="center"/>
            <w:rPr>
              <w:rFonts w:cs="Times New Roman"/>
              <w:sz w:val="18"/>
            </w:rPr>
          </w:pPr>
          <w:r w:rsidRPr="00937C4A">
            <w:rPr>
              <w:rFonts w:cs="Times New Roman"/>
              <w:i/>
              <w:sz w:val="18"/>
            </w:rPr>
            <w:fldChar w:fldCharType="begin"/>
          </w:r>
          <w:r w:rsidRPr="00937C4A">
            <w:rPr>
              <w:rFonts w:cs="Times New Roman"/>
              <w:i/>
              <w:sz w:val="18"/>
            </w:rPr>
            <w:instrText xml:space="preserve"> DOCPROPERTY ShortT </w:instrText>
          </w:r>
          <w:r w:rsidRPr="00937C4A">
            <w:rPr>
              <w:rFonts w:cs="Times New Roman"/>
              <w:i/>
              <w:sz w:val="18"/>
            </w:rPr>
            <w:fldChar w:fldCharType="separate"/>
          </w:r>
          <w:r>
            <w:rPr>
              <w:rFonts w:cs="Times New Roman"/>
              <w:i/>
              <w:sz w:val="18"/>
            </w:rPr>
            <w:t>Public Service Amendment Regulation 2013 (No. 1)</w:t>
          </w:r>
          <w:r w:rsidRPr="00937C4A">
            <w:rPr>
              <w:rFonts w:cs="Times New Roman"/>
              <w:i/>
              <w:sz w:val="18"/>
            </w:rPr>
            <w:fldChar w:fldCharType="end"/>
          </w:r>
        </w:p>
      </w:tc>
      <w:tc>
        <w:tcPr>
          <w:tcW w:w="1383" w:type="dxa"/>
          <w:tcBorders>
            <w:top w:val="nil"/>
            <w:left w:val="nil"/>
            <w:bottom w:val="nil"/>
            <w:right w:val="nil"/>
          </w:tcBorders>
        </w:tcPr>
        <w:p w:rsidR="007B64CE" w:rsidRPr="00937C4A" w:rsidRDefault="007B64CE" w:rsidP="00E31B50">
          <w:pPr>
            <w:spacing w:line="0" w:lineRule="atLeast"/>
            <w:jc w:val="right"/>
            <w:rPr>
              <w:rFonts w:cs="Times New Roman"/>
              <w:sz w:val="18"/>
            </w:rPr>
          </w:pPr>
        </w:p>
      </w:tc>
    </w:tr>
    <w:tr w:rsidR="007B64CE" w:rsidRPr="00937C4A" w:rsidTr="00E31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7B64CE" w:rsidRPr="00937C4A" w:rsidRDefault="007B64CE" w:rsidP="00E31B50">
          <w:pPr>
            <w:jc w:val="right"/>
            <w:rPr>
              <w:rFonts w:cs="Times New Roman"/>
              <w:sz w:val="18"/>
            </w:rPr>
          </w:pPr>
        </w:p>
      </w:tc>
    </w:tr>
  </w:tbl>
  <w:p w:rsidR="007B64CE" w:rsidRPr="00937C4A" w:rsidRDefault="007B64CE" w:rsidP="00337804">
    <w:pPr>
      <w:rPr>
        <w:rFonts w:cs="Times New Roman"/>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4CE" w:rsidRDefault="007B64CE">
      <w:r>
        <w:separator/>
      </w:r>
    </w:p>
  </w:footnote>
  <w:footnote w:type="continuationSeparator" w:id="0">
    <w:p w:rsidR="007B64CE" w:rsidRDefault="007B6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Default="007B64CE" w:rsidP="00034CBA">
    <w:pPr>
      <w:pStyle w:val="Header"/>
      <w:pBdr>
        <w:bottom w:val="single" w:sz="4" w:space="1" w:color="auto"/>
      </w:pBdr>
      <w:tabs>
        <w:tab w:val="clear" w:pos="4150"/>
        <w:tab w:val="clear" w:pos="8307"/>
      </w:tabs>
    </w:pPr>
  </w:p>
  <w:p w:rsidR="007B64CE" w:rsidRDefault="007B64CE" w:rsidP="00034CBA">
    <w:pPr>
      <w:pStyle w:val="Header"/>
      <w:pBdr>
        <w:bottom w:val="single" w:sz="4" w:space="1" w:color="auto"/>
      </w:pBdr>
      <w:tabs>
        <w:tab w:val="clear" w:pos="4150"/>
        <w:tab w:val="clear" w:pos="8307"/>
      </w:tabs>
    </w:pPr>
  </w:p>
  <w:p w:rsidR="007B64CE" w:rsidRPr="005F1388" w:rsidRDefault="007B64CE" w:rsidP="00034CBA">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Pr="00A961C4" w:rsidRDefault="007B64CE" w:rsidP="00471EB3">
    <w:pPr>
      <w:rPr>
        <w:b/>
        <w:sz w:val="20"/>
      </w:rPr>
    </w:pPr>
    <w:r>
      <w:rPr>
        <w:b/>
        <w:sz w:val="20"/>
      </w:rPr>
      <w:fldChar w:fldCharType="begin"/>
    </w:r>
    <w:r>
      <w:rPr>
        <w:b/>
        <w:sz w:val="20"/>
      </w:rPr>
      <w:instrText xml:space="preserve"> STYLEREF CharAmSchNo </w:instrText>
    </w:r>
    <w:r>
      <w:rPr>
        <w:b/>
        <w:sz w:val="20"/>
      </w:rPr>
      <w:fldChar w:fldCharType="separate"/>
    </w:r>
    <w:r w:rsidR="00446EB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46EB6">
      <w:rPr>
        <w:noProof/>
        <w:sz w:val="20"/>
      </w:rPr>
      <w:t>Amendments</w:t>
    </w:r>
    <w:r>
      <w:rPr>
        <w:sz w:val="20"/>
      </w:rPr>
      <w:fldChar w:fldCharType="end"/>
    </w:r>
  </w:p>
  <w:p w:rsidR="007B64CE" w:rsidRPr="00A961C4" w:rsidRDefault="007B64CE" w:rsidP="00471EB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B64CE" w:rsidRPr="00A961C4" w:rsidRDefault="007B64CE" w:rsidP="00471EB3">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Pr="00A961C4" w:rsidRDefault="007B64CE" w:rsidP="00471EB3">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446EB6">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446EB6">
      <w:rPr>
        <w:b/>
        <w:noProof/>
        <w:sz w:val="20"/>
      </w:rPr>
      <w:t>Schedule 1</w:t>
    </w:r>
    <w:r>
      <w:rPr>
        <w:b/>
        <w:sz w:val="20"/>
      </w:rPr>
      <w:fldChar w:fldCharType="end"/>
    </w:r>
  </w:p>
  <w:p w:rsidR="007B64CE" w:rsidRPr="00A961C4" w:rsidRDefault="007B64CE" w:rsidP="00471EB3">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B64CE" w:rsidRPr="00A961C4" w:rsidRDefault="007B64CE" w:rsidP="00471EB3">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Pr="00BE5CD2" w:rsidRDefault="007B64CE" w:rsidP="00F832C0">
    <w:pPr>
      <w:rPr>
        <w:sz w:val="26"/>
        <w:szCs w:val="26"/>
      </w:rPr>
    </w:pPr>
  </w:p>
  <w:p w:rsidR="007B64CE" w:rsidRPr="0020230A" w:rsidRDefault="007B64CE" w:rsidP="00F832C0">
    <w:pPr>
      <w:rPr>
        <w:b/>
        <w:sz w:val="20"/>
      </w:rPr>
    </w:pPr>
    <w:r w:rsidRPr="0020230A">
      <w:rPr>
        <w:b/>
        <w:sz w:val="20"/>
      </w:rPr>
      <w:t>Endnotes</w:t>
    </w:r>
  </w:p>
  <w:p w:rsidR="007B64CE" w:rsidRPr="007A1328" w:rsidRDefault="007B64CE" w:rsidP="00F832C0">
    <w:pPr>
      <w:rPr>
        <w:sz w:val="20"/>
      </w:rPr>
    </w:pPr>
  </w:p>
  <w:p w:rsidR="007B64CE" w:rsidRPr="007A1328" w:rsidRDefault="007B64CE" w:rsidP="00F832C0">
    <w:pPr>
      <w:rPr>
        <w:b/>
        <w:sz w:val="24"/>
      </w:rPr>
    </w:pPr>
  </w:p>
  <w:p w:rsidR="007B64CE" w:rsidRPr="00BE5CD2" w:rsidRDefault="007B64CE" w:rsidP="00F832C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46EB6">
      <w:rPr>
        <w:noProof/>
        <w:szCs w:val="22"/>
      </w:rPr>
      <w:t>Endnote 3—Uncommenced amendments [none]</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Pr="00BE5CD2" w:rsidRDefault="007B64CE" w:rsidP="00F832C0">
    <w:pPr>
      <w:jc w:val="right"/>
      <w:rPr>
        <w:sz w:val="26"/>
        <w:szCs w:val="26"/>
      </w:rPr>
    </w:pPr>
  </w:p>
  <w:p w:rsidR="007B64CE" w:rsidRPr="0020230A" w:rsidRDefault="007B64CE" w:rsidP="00F832C0">
    <w:pPr>
      <w:jc w:val="right"/>
      <w:rPr>
        <w:b/>
        <w:sz w:val="20"/>
      </w:rPr>
    </w:pPr>
    <w:r w:rsidRPr="0020230A">
      <w:rPr>
        <w:b/>
        <w:sz w:val="20"/>
      </w:rPr>
      <w:t>Endnotes</w:t>
    </w:r>
  </w:p>
  <w:p w:rsidR="007B64CE" w:rsidRPr="007A1328" w:rsidRDefault="007B64CE" w:rsidP="00F832C0">
    <w:pPr>
      <w:jc w:val="right"/>
      <w:rPr>
        <w:sz w:val="20"/>
      </w:rPr>
    </w:pPr>
  </w:p>
  <w:p w:rsidR="007B64CE" w:rsidRPr="007A1328" w:rsidRDefault="007B64CE" w:rsidP="00F832C0">
    <w:pPr>
      <w:jc w:val="right"/>
      <w:rPr>
        <w:b/>
        <w:sz w:val="24"/>
      </w:rPr>
    </w:pPr>
  </w:p>
  <w:p w:rsidR="007B64CE" w:rsidRPr="00BE5CD2" w:rsidRDefault="007B64CE" w:rsidP="00F832C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46EB6">
      <w:rPr>
        <w:noProof/>
        <w:szCs w:val="22"/>
      </w:rPr>
      <w:t>Endnote 4—Misdescribed amendments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CE" w:rsidRDefault="007B64CE" w:rsidP="00F832C0">
    <w:pPr>
      <w:pStyle w:val="Header"/>
      <w:pBdr>
        <w:bottom w:val="single" w:sz="4" w:space="1" w:color="auto"/>
      </w:pBdr>
    </w:pPr>
  </w:p>
  <w:p w:rsidR="007B64CE" w:rsidRDefault="007B64CE" w:rsidP="00F832C0">
    <w:pPr>
      <w:pStyle w:val="Header"/>
      <w:pBdr>
        <w:bottom w:val="single" w:sz="4" w:space="1" w:color="auto"/>
      </w:pBdr>
    </w:pPr>
  </w:p>
  <w:p w:rsidR="007B64CE" w:rsidRDefault="007B64CE" w:rsidP="00F832C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FD" w:rsidRDefault="002D2A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63" w:rsidRPr="00ED79B6" w:rsidRDefault="00957C63" w:rsidP="004A1E86">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63" w:rsidRPr="00ED79B6" w:rsidRDefault="00957C63" w:rsidP="004A1E86">
    <w:pPr>
      <w:pBdr>
        <w:bottom w:val="single" w:sz="12"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63" w:rsidRPr="00ED79B6" w:rsidRDefault="00957C63" w:rsidP="004A1E8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FD" w:rsidRPr="00A961C4" w:rsidRDefault="002D2AFD" w:rsidP="004A1E86">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2D2AFD" w:rsidRPr="00A961C4" w:rsidRDefault="002D2AFD" w:rsidP="004A1E86">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D2AFD" w:rsidRPr="00A961C4" w:rsidRDefault="002D2AFD" w:rsidP="004A1E86">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FD" w:rsidRPr="00A961C4" w:rsidRDefault="002D2AFD" w:rsidP="004A1E86">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Pr>
        <w:b/>
        <w:bCs/>
        <w:noProof/>
        <w:sz w:val="20"/>
        <w:lang w:val="en-US"/>
      </w:rPr>
      <w:t>Error! No text of specified style in document.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Pr>
        <w:bCs/>
        <w:noProof/>
        <w:sz w:val="20"/>
        <w:lang w:val="en-US"/>
      </w:rPr>
      <w:t>Error! No text of specified style in document.</w:t>
    </w:r>
    <w:r>
      <w:rPr>
        <w:b/>
        <w:sz w:val="20"/>
      </w:rPr>
      <w:fldChar w:fldCharType="end"/>
    </w:r>
  </w:p>
  <w:p w:rsidR="002D2AFD" w:rsidRPr="00A961C4" w:rsidRDefault="002D2AFD" w:rsidP="004A1E86">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D2AFD" w:rsidRPr="00A961C4" w:rsidRDefault="002D2AFD" w:rsidP="004A1E86">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1B" w:rsidRDefault="00BD491B" w:rsidP="00BD491B">
    <w:pPr>
      <w:pBdr>
        <w:bottom w:val="single" w:sz="6" w:space="1" w:color="auto"/>
      </w:pBdr>
    </w:pPr>
  </w:p>
  <w:p w:rsidR="00BD491B" w:rsidRDefault="00BD491B" w:rsidP="00BD491B">
    <w:pPr>
      <w:pBdr>
        <w:bottom w:val="single" w:sz="6" w:space="1" w:color="auto"/>
      </w:pBdr>
    </w:pPr>
  </w:p>
  <w:p w:rsidR="00BD491B" w:rsidRPr="00A961C4" w:rsidRDefault="00BD491B" w:rsidP="00BD491B">
    <w:pPr>
      <w:pBdr>
        <w:bottom w:val="single" w:sz="6" w:space="1" w:color="auto"/>
      </w:pBdr>
    </w:pPr>
  </w:p>
  <w:p w:rsidR="002D2AFD" w:rsidRPr="00A961C4" w:rsidRDefault="002D2AFD" w:rsidP="004A1E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8AD08BF"/>
    <w:multiLevelType w:val="hybridMultilevel"/>
    <w:tmpl w:val="26F28ACC"/>
    <w:lvl w:ilvl="0" w:tplc="6588B27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90401C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019147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0"/>
  </w:num>
  <w:num w:numId="16">
    <w:abstractNumId w:val="14"/>
  </w:num>
  <w:num w:numId="17">
    <w:abstractNumId w:val="1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4E"/>
    <w:rsid w:val="00001AF3"/>
    <w:rsid w:val="00002328"/>
    <w:rsid w:val="00002661"/>
    <w:rsid w:val="00004477"/>
    <w:rsid w:val="000047FD"/>
    <w:rsid w:val="000056EE"/>
    <w:rsid w:val="00006938"/>
    <w:rsid w:val="00010203"/>
    <w:rsid w:val="00010DE2"/>
    <w:rsid w:val="0001173A"/>
    <w:rsid w:val="00012A4E"/>
    <w:rsid w:val="00013543"/>
    <w:rsid w:val="00013A38"/>
    <w:rsid w:val="00013AC1"/>
    <w:rsid w:val="00014C8A"/>
    <w:rsid w:val="0001525F"/>
    <w:rsid w:val="00015804"/>
    <w:rsid w:val="00016175"/>
    <w:rsid w:val="0001739E"/>
    <w:rsid w:val="00020180"/>
    <w:rsid w:val="00022696"/>
    <w:rsid w:val="000239DE"/>
    <w:rsid w:val="00023FD2"/>
    <w:rsid w:val="00024211"/>
    <w:rsid w:val="00025803"/>
    <w:rsid w:val="00026316"/>
    <w:rsid w:val="00027556"/>
    <w:rsid w:val="00027A24"/>
    <w:rsid w:val="0003000B"/>
    <w:rsid w:val="00031220"/>
    <w:rsid w:val="0003434D"/>
    <w:rsid w:val="0003498B"/>
    <w:rsid w:val="00034CBA"/>
    <w:rsid w:val="0003626E"/>
    <w:rsid w:val="00036A7D"/>
    <w:rsid w:val="00040653"/>
    <w:rsid w:val="0004081D"/>
    <w:rsid w:val="000417CA"/>
    <w:rsid w:val="0004408E"/>
    <w:rsid w:val="00046E97"/>
    <w:rsid w:val="00046FE6"/>
    <w:rsid w:val="000472C2"/>
    <w:rsid w:val="000510B9"/>
    <w:rsid w:val="00051C1C"/>
    <w:rsid w:val="00051C9B"/>
    <w:rsid w:val="000527D7"/>
    <w:rsid w:val="000536A4"/>
    <w:rsid w:val="000551A3"/>
    <w:rsid w:val="00055E25"/>
    <w:rsid w:val="0005694E"/>
    <w:rsid w:val="00060777"/>
    <w:rsid w:val="000608BE"/>
    <w:rsid w:val="00060D35"/>
    <w:rsid w:val="00060F33"/>
    <w:rsid w:val="00061496"/>
    <w:rsid w:val="00061ECA"/>
    <w:rsid w:val="0006320D"/>
    <w:rsid w:val="00064AB6"/>
    <w:rsid w:val="00065A0E"/>
    <w:rsid w:val="00065AEC"/>
    <w:rsid w:val="00065DF9"/>
    <w:rsid w:val="0006722F"/>
    <w:rsid w:val="000679D8"/>
    <w:rsid w:val="000709DC"/>
    <w:rsid w:val="00071791"/>
    <w:rsid w:val="000718D5"/>
    <w:rsid w:val="000721B0"/>
    <w:rsid w:val="00072563"/>
    <w:rsid w:val="000753EE"/>
    <w:rsid w:val="00075B3D"/>
    <w:rsid w:val="00075CF8"/>
    <w:rsid w:val="0007694F"/>
    <w:rsid w:val="00076B35"/>
    <w:rsid w:val="000773DD"/>
    <w:rsid w:val="00077620"/>
    <w:rsid w:val="000779A1"/>
    <w:rsid w:val="0008267C"/>
    <w:rsid w:val="00082822"/>
    <w:rsid w:val="00084766"/>
    <w:rsid w:val="00084CB0"/>
    <w:rsid w:val="00084EAC"/>
    <w:rsid w:val="00085877"/>
    <w:rsid w:val="00086090"/>
    <w:rsid w:val="00086E1D"/>
    <w:rsid w:val="000904E8"/>
    <w:rsid w:val="000922B5"/>
    <w:rsid w:val="00092505"/>
    <w:rsid w:val="00092802"/>
    <w:rsid w:val="00092EB7"/>
    <w:rsid w:val="00094C20"/>
    <w:rsid w:val="00095CC4"/>
    <w:rsid w:val="0009684F"/>
    <w:rsid w:val="000979C1"/>
    <w:rsid w:val="000A1101"/>
    <w:rsid w:val="000A166A"/>
    <w:rsid w:val="000A1A26"/>
    <w:rsid w:val="000A249F"/>
    <w:rsid w:val="000A25ED"/>
    <w:rsid w:val="000A2F92"/>
    <w:rsid w:val="000A3BE3"/>
    <w:rsid w:val="000A3BEC"/>
    <w:rsid w:val="000A3C52"/>
    <w:rsid w:val="000A46C6"/>
    <w:rsid w:val="000A46CE"/>
    <w:rsid w:val="000A4B7F"/>
    <w:rsid w:val="000A54CB"/>
    <w:rsid w:val="000A5D06"/>
    <w:rsid w:val="000A7E52"/>
    <w:rsid w:val="000B01A2"/>
    <w:rsid w:val="000B0A20"/>
    <w:rsid w:val="000B26C3"/>
    <w:rsid w:val="000B3FF0"/>
    <w:rsid w:val="000B52F3"/>
    <w:rsid w:val="000B558E"/>
    <w:rsid w:val="000B68A5"/>
    <w:rsid w:val="000C1D93"/>
    <w:rsid w:val="000C1F2D"/>
    <w:rsid w:val="000C232A"/>
    <w:rsid w:val="000C2AB1"/>
    <w:rsid w:val="000C4151"/>
    <w:rsid w:val="000C4BB2"/>
    <w:rsid w:val="000C56FE"/>
    <w:rsid w:val="000C61C5"/>
    <w:rsid w:val="000C78B5"/>
    <w:rsid w:val="000D112D"/>
    <w:rsid w:val="000D126E"/>
    <w:rsid w:val="000D363E"/>
    <w:rsid w:val="000D5B5D"/>
    <w:rsid w:val="000D6482"/>
    <w:rsid w:val="000D7167"/>
    <w:rsid w:val="000D7358"/>
    <w:rsid w:val="000D736B"/>
    <w:rsid w:val="000D7E11"/>
    <w:rsid w:val="000E04EA"/>
    <w:rsid w:val="000E081D"/>
    <w:rsid w:val="000E3FEC"/>
    <w:rsid w:val="000E470D"/>
    <w:rsid w:val="000E4C81"/>
    <w:rsid w:val="000E55C7"/>
    <w:rsid w:val="000E6A25"/>
    <w:rsid w:val="000E72CA"/>
    <w:rsid w:val="000F140F"/>
    <w:rsid w:val="000F3758"/>
    <w:rsid w:val="000F4033"/>
    <w:rsid w:val="000F6BE2"/>
    <w:rsid w:val="000F7A67"/>
    <w:rsid w:val="00100D58"/>
    <w:rsid w:val="00102347"/>
    <w:rsid w:val="001023B9"/>
    <w:rsid w:val="00102637"/>
    <w:rsid w:val="001031B3"/>
    <w:rsid w:val="001036D2"/>
    <w:rsid w:val="0010393F"/>
    <w:rsid w:val="00105869"/>
    <w:rsid w:val="00105BCD"/>
    <w:rsid w:val="00106963"/>
    <w:rsid w:val="00110F98"/>
    <w:rsid w:val="0011161E"/>
    <w:rsid w:val="0011172E"/>
    <w:rsid w:val="00111E48"/>
    <w:rsid w:val="0011266D"/>
    <w:rsid w:val="0011314E"/>
    <w:rsid w:val="001136D7"/>
    <w:rsid w:val="00113E0C"/>
    <w:rsid w:val="00113E2C"/>
    <w:rsid w:val="00114286"/>
    <w:rsid w:val="0011494C"/>
    <w:rsid w:val="00115718"/>
    <w:rsid w:val="0011599A"/>
    <w:rsid w:val="00117290"/>
    <w:rsid w:val="00121B18"/>
    <w:rsid w:val="001226F7"/>
    <w:rsid w:val="00122CA1"/>
    <w:rsid w:val="001249D4"/>
    <w:rsid w:val="0012560F"/>
    <w:rsid w:val="00125B57"/>
    <w:rsid w:val="00126596"/>
    <w:rsid w:val="00126B09"/>
    <w:rsid w:val="00126D00"/>
    <w:rsid w:val="0013279D"/>
    <w:rsid w:val="00132B88"/>
    <w:rsid w:val="00133419"/>
    <w:rsid w:val="0013368C"/>
    <w:rsid w:val="00134204"/>
    <w:rsid w:val="001345C3"/>
    <w:rsid w:val="001363F5"/>
    <w:rsid w:val="0013673D"/>
    <w:rsid w:val="00136DF0"/>
    <w:rsid w:val="00137EF4"/>
    <w:rsid w:val="00140D11"/>
    <w:rsid w:val="001410F3"/>
    <w:rsid w:val="0014209C"/>
    <w:rsid w:val="00144300"/>
    <w:rsid w:val="00144FF9"/>
    <w:rsid w:val="00145397"/>
    <w:rsid w:val="00145844"/>
    <w:rsid w:val="00145C33"/>
    <w:rsid w:val="0014660D"/>
    <w:rsid w:val="001467B0"/>
    <w:rsid w:val="001509A9"/>
    <w:rsid w:val="00150FB7"/>
    <w:rsid w:val="001510F9"/>
    <w:rsid w:val="00152182"/>
    <w:rsid w:val="00152824"/>
    <w:rsid w:val="00153593"/>
    <w:rsid w:val="001540F7"/>
    <w:rsid w:val="001544DD"/>
    <w:rsid w:val="00154CE4"/>
    <w:rsid w:val="001553B2"/>
    <w:rsid w:val="00155C19"/>
    <w:rsid w:val="00156965"/>
    <w:rsid w:val="00156A5A"/>
    <w:rsid w:val="00156C56"/>
    <w:rsid w:val="00156E46"/>
    <w:rsid w:val="00157E82"/>
    <w:rsid w:val="001607FB"/>
    <w:rsid w:val="001623B0"/>
    <w:rsid w:val="0016552E"/>
    <w:rsid w:val="001661B3"/>
    <w:rsid w:val="00171A0A"/>
    <w:rsid w:val="00172661"/>
    <w:rsid w:val="001737B3"/>
    <w:rsid w:val="0017420C"/>
    <w:rsid w:val="0017607B"/>
    <w:rsid w:val="00176457"/>
    <w:rsid w:val="0017669E"/>
    <w:rsid w:val="00176BCE"/>
    <w:rsid w:val="00180CD3"/>
    <w:rsid w:val="00182A12"/>
    <w:rsid w:val="001835CB"/>
    <w:rsid w:val="001840EA"/>
    <w:rsid w:val="00185E01"/>
    <w:rsid w:val="00186757"/>
    <w:rsid w:val="00190D22"/>
    <w:rsid w:val="00191906"/>
    <w:rsid w:val="00191B57"/>
    <w:rsid w:val="0019281F"/>
    <w:rsid w:val="00192A41"/>
    <w:rsid w:val="00192F55"/>
    <w:rsid w:val="0019340E"/>
    <w:rsid w:val="001940F5"/>
    <w:rsid w:val="001A062E"/>
    <w:rsid w:val="001A0F6D"/>
    <w:rsid w:val="001A25BD"/>
    <w:rsid w:val="001A2921"/>
    <w:rsid w:val="001A2B82"/>
    <w:rsid w:val="001A34D6"/>
    <w:rsid w:val="001A4F50"/>
    <w:rsid w:val="001A53D2"/>
    <w:rsid w:val="001A745A"/>
    <w:rsid w:val="001B0CF6"/>
    <w:rsid w:val="001B0F92"/>
    <w:rsid w:val="001B1C35"/>
    <w:rsid w:val="001B384A"/>
    <w:rsid w:val="001B4168"/>
    <w:rsid w:val="001B680B"/>
    <w:rsid w:val="001B750D"/>
    <w:rsid w:val="001C0DF7"/>
    <w:rsid w:val="001C2D2D"/>
    <w:rsid w:val="001C48B6"/>
    <w:rsid w:val="001C52F7"/>
    <w:rsid w:val="001C52FA"/>
    <w:rsid w:val="001C6C78"/>
    <w:rsid w:val="001C6E23"/>
    <w:rsid w:val="001D01CD"/>
    <w:rsid w:val="001D08DF"/>
    <w:rsid w:val="001D16CB"/>
    <w:rsid w:val="001D1730"/>
    <w:rsid w:val="001D1EEA"/>
    <w:rsid w:val="001D2753"/>
    <w:rsid w:val="001D2D18"/>
    <w:rsid w:val="001D3153"/>
    <w:rsid w:val="001D34C0"/>
    <w:rsid w:val="001D3FE0"/>
    <w:rsid w:val="001D4679"/>
    <w:rsid w:val="001D49E7"/>
    <w:rsid w:val="001D6A14"/>
    <w:rsid w:val="001D7340"/>
    <w:rsid w:val="001D744A"/>
    <w:rsid w:val="001D7DD2"/>
    <w:rsid w:val="001E1B81"/>
    <w:rsid w:val="001E1D53"/>
    <w:rsid w:val="001E1FF9"/>
    <w:rsid w:val="001E2488"/>
    <w:rsid w:val="001E4E1F"/>
    <w:rsid w:val="001E551F"/>
    <w:rsid w:val="001E67EA"/>
    <w:rsid w:val="001F0BAB"/>
    <w:rsid w:val="001F0F35"/>
    <w:rsid w:val="001F102F"/>
    <w:rsid w:val="001F1819"/>
    <w:rsid w:val="001F204C"/>
    <w:rsid w:val="001F24CF"/>
    <w:rsid w:val="001F3B66"/>
    <w:rsid w:val="001F3D0A"/>
    <w:rsid w:val="001F5200"/>
    <w:rsid w:val="001F6311"/>
    <w:rsid w:val="001F6600"/>
    <w:rsid w:val="001F6862"/>
    <w:rsid w:val="002003F2"/>
    <w:rsid w:val="0020253A"/>
    <w:rsid w:val="00204776"/>
    <w:rsid w:val="0020488A"/>
    <w:rsid w:val="00205D29"/>
    <w:rsid w:val="0020650F"/>
    <w:rsid w:val="00206C1D"/>
    <w:rsid w:val="002074BB"/>
    <w:rsid w:val="002075F7"/>
    <w:rsid w:val="0021124C"/>
    <w:rsid w:val="00211BCD"/>
    <w:rsid w:val="002125DA"/>
    <w:rsid w:val="0021281F"/>
    <w:rsid w:val="00213E7F"/>
    <w:rsid w:val="00217586"/>
    <w:rsid w:val="00220D57"/>
    <w:rsid w:val="00220EDA"/>
    <w:rsid w:val="00221B68"/>
    <w:rsid w:val="00222DA1"/>
    <w:rsid w:val="00223173"/>
    <w:rsid w:val="00223A7F"/>
    <w:rsid w:val="00223C74"/>
    <w:rsid w:val="00223CC9"/>
    <w:rsid w:val="002250FB"/>
    <w:rsid w:val="00226121"/>
    <w:rsid w:val="002271DC"/>
    <w:rsid w:val="002272DB"/>
    <w:rsid w:val="00230352"/>
    <w:rsid w:val="00232D1A"/>
    <w:rsid w:val="00233854"/>
    <w:rsid w:val="0023425A"/>
    <w:rsid w:val="00236191"/>
    <w:rsid w:val="00236609"/>
    <w:rsid w:val="00236DEB"/>
    <w:rsid w:val="00236EC2"/>
    <w:rsid w:val="002377D8"/>
    <w:rsid w:val="00240128"/>
    <w:rsid w:val="00240AF3"/>
    <w:rsid w:val="00240CD1"/>
    <w:rsid w:val="00241C66"/>
    <w:rsid w:val="002439BD"/>
    <w:rsid w:val="002448A5"/>
    <w:rsid w:val="00244C9C"/>
    <w:rsid w:val="00246840"/>
    <w:rsid w:val="002507A2"/>
    <w:rsid w:val="00251521"/>
    <w:rsid w:val="002524DA"/>
    <w:rsid w:val="00253EE7"/>
    <w:rsid w:val="00254A38"/>
    <w:rsid w:val="00254B2F"/>
    <w:rsid w:val="00254C12"/>
    <w:rsid w:val="00260641"/>
    <w:rsid w:val="00260F77"/>
    <w:rsid w:val="002621EA"/>
    <w:rsid w:val="00262431"/>
    <w:rsid w:val="00262926"/>
    <w:rsid w:val="00262D4A"/>
    <w:rsid w:val="002644E5"/>
    <w:rsid w:val="002650EF"/>
    <w:rsid w:val="00265B45"/>
    <w:rsid w:val="00265E15"/>
    <w:rsid w:val="00265ED0"/>
    <w:rsid w:val="002660C2"/>
    <w:rsid w:val="002673BD"/>
    <w:rsid w:val="0026772E"/>
    <w:rsid w:val="00270826"/>
    <w:rsid w:val="0027106F"/>
    <w:rsid w:val="00272254"/>
    <w:rsid w:val="002727DA"/>
    <w:rsid w:val="00272ACB"/>
    <w:rsid w:val="0027306F"/>
    <w:rsid w:val="002757D6"/>
    <w:rsid w:val="00281E1A"/>
    <w:rsid w:val="00281E94"/>
    <w:rsid w:val="0028226C"/>
    <w:rsid w:val="002832B5"/>
    <w:rsid w:val="00285EE6"/>
    <w:rsid w:val="002870C2"/>
    <w:rsid w:val="002937F9"/>
    <w:rsid w:val="00293C63"/>
    <w:rsid w:val="00293CD6"/>
    <w:rsid w:val="002957A9"/>
    <w:rsid w:val="00296435"/>
    <w:rsid w:val="0029646C"/>
    <w:rsid w:val="002969C9"/>
    <w:rsid w:val="00296E69"/>
    <w:rsid w:val="002A010D"/>
    <w:rsid w:val="002A1822"/>
    <w:rsid w:val="002A390C"/>
    <w:rsid w:val="002A50B8"/>
    <w:rsid w:val="002A57A4"/>
    <w:rsid w:val="002A5846"/>
    <w:rsid w:val="002A7878"/>
    <w:rsid w:val="002A7BAA"/>
    <w:rsid w:val="002B0294"/>
    <w:rsid w:val="002B05B6"/>
    <w:rsid w:val="002B1C9D"/>
    <w:rsid w:val="002B2123"/>
    <w:rsid w:val="002B29C9"/>
    <w:rsid w:val="002B2A9A"/>
    <w:rsid w:val="002B2FF2"/>
    <w:rsid w:val="002B3E4E"/>
    <w:rsid w:val="002B5520"/>
    <w:rsid w:val="002B76C4"/>
    <w:rsid w:val="002C0290"/>
    <w:rsid w:val="002C0BE9"/>
    <w:rsid w:val="002C0E89"/>
    <w:rsid w:val="002C2475"/>
    <w:rsid w:val="002C29E2"/>
    <w:rsid w:val="002C3445"/>
    <w:rsid w:val="002C42F1"/>
    <w:rsid w:val="002C4B4B"/>
    <w:rsid w:val="002C5EC3"/>
    <w:rsid w:val="002C77BC"/>
    <w:rsid w:val="002C79E4"/>
    <w:rsid w:val="002C7F8D"/>
    <w:rsid w:val="002D01E3"/>
    <w:rsid w:val="002D1FB6"/>
    <w:rsid w:val="002D2AFD"/>
    <w:rsid w:val="002D35D3"/>
    <w:rsid w:val="002D658C"/>
    <w:rsid w:val="002D6D36"/>
    <w:rsid w:val="002E27E2"/>
    <w:rsid w:val="002E2B75"/>
    <w:rsid w:val="002E38F0"/>
    <w:rsid w:val="002E4402"/>
    <w:rsid w:val="002E4614"/>
    <w:rsid w:val="002E5A43"/>
    <w:rsid w:val="002E6930"/>
    <w:rsid w:val="002E75C4"/>
    <w:rsid w:val="002E7FE2"/>
    <w:rsid w:val="002F05DB"/>
    <w:rsid w:val="002F11AE"/>
    <w:rsid w:val="002F149C"/>
    <w:rsid w:val="002F7F66"/>
    <w:rsid w:val="003001C1"/>
    <w:rsid w:val="00302D1D"/>
    <w:rsid w:val="00302DAF"/>
    <w:rsid w:val="00304F86"/>
    <w:rsid w:val="0030627F"/>
    <w:rsid w:val="00307011"/>
    <w:rsid w:val="00310B92"/>
    <w:rsid w:val="0031192F"/>
    <w:rsid w:val="00311B1E"/>
    <w:rsid w:val="00311E41"/>
    <w:rsid w:val="00312AF9"/>
    <w:rsid w:val="00312BF2"/>
    <w:rsid w:val="00314AF1"/>
    <w:rsid w:val="003157EC"/>
    <w:rsid w:val="003163B3"/>
    <w:rsid w:val="0031690E"/>
    <w:rsid w:val="00316AAF"/>
    <w:rsid w:val="00317321"/>
    <w:rsid w:val="003211FD"/>
    <w:rsid w:val="0032140C"/>
    <w:rsid w:val="00321437"/>
    <w:rsid w:val="00321DF2"/>
    <w:rsid w:val="003221F0"/>
    <w:rsid w:val="003229AA"/>
    <w:rsid w:val="00323901"/>
    <w:rsid w:val="003242D2"/>
    <w:rsid w:val="00324781"/>
    <w:rsid w:val="0032481D"/>
    <w:rsid w:val="00325C10"/>
    <w:rsid w:val="003269CD"/>
    <w:rsid w:val="00327AAB"/>
    <w:rsid w:val="00327D27"/>
    <w:rsid w:val="0033022B"/>
    <w:rsid w:val="0033106A"/>
    <w:rsid w:val="00331A5F"/>
    <w:rsid w:val="00332345"/>
    <w:rsid w:val="003328BD"/>
    <w:rsid w:val="003332AF"/>
    <w:rsid w:val="00336768"/>
    <w:rsid w:val="00336E26"/>
    <w:rsid w:val="00337050"/>
    <w:rsid w:val="00337804"/>
    <w:rsid w:val="003410D9"/>
    <w:rsid w:val="003412DC"/>
    <w:rsid w:val="003432B3"/>
    <w:rsid w:val="00343A1B"/>
    <w:rsid w:val="00343EA6"/>
    <w:rsid w:val="003447FD"/>
    <w:rsid w:val="00344E03"/>
    <w:rsid w:val="003452E0"/>
    <w:rsid w:val="00345B7B"/>
    <w:rsid w:val="00347380"/>
    <w:rsid w:val="00347667"/>
    <w:rsid w:val="00347ABE"/>
    <w:rsid w:val="00350863"/>
    <w:rsid w:val="00351600"/>
    <w:rsid w:val="003526D3"/>
    <w:rsid w:val="0035280D"/>
    <w:rsid w:val="003540CD"/>
    <w:rsid w:val="003547EC"/>
    <w:rsid w:val="00355701"/>
    <w:rsid w:val="003567D5"/>
    <w:rsid w:val="003570F6"/>
    <w:rsid w:val="00357380"/>
    <w:rsid w:val="003606AB"/>
    <w:rsid w:val="003612EC"/>
    <w:rsid w:val="003624CC"/>
    <w:rsid w:val="00363C3E"/>
    <w:rsid w:val="0036497C"/>
    <w:rsid w:val="00364A2E"/>
    <w:rsid w:val="00364DB8"/>
    <w:rsid w:val="00365485"/>
    <w:rsid w:val="00365707"/>
    <w:rsid w:val="00366209"/>
    <w:rsid w:val="00367296"/>
    <w:rsid w:val="00371BF6"/>
    <w:rsid w:val="003722D5"/>
    <w:rsid w:val="0037236C"/>
    <w:rsid w:val="00372F68"/>
    <w:rsid w:val="003745E9"/>
    <w:rsid w:val="003748E5"/>
    <w:rsid w:val="00374DBE"/>
    <w:rsid w:val="0037732E"/>
    <w:rsid w:val="00377905"/>
    <w:rsid w:val="00377C91"/>
    <w:rsid w:val="0038114D"/>
    <w:rsid w:val="0038259D"/>
    <w:rsid w:val="0038421E"/>
    <w:rsid w:val="0038715C"/>
    <w:rsid w:val="0038765D"/>
    <w:rsid w:val="00387852"/>
    <w:rsid w:val="00390147"/>
    <w:rsid w:val="0039025B"/>
    <w:rsid w:val="00390E65"/>
    <w:rsid w:val="003938B6"/>
    <w:rsid w:val="00393A96"/>
    <w:rsid w:val="00393D88"/>
    <w:rsid w:val="00395FAC"/>
    <w:rsid w:val="00396732"/>
    <w:rsid w:val="003A0C0D"/>
    <w:rsid w:val="003A0E27"/>
    <w:rsid w:val="003A25C4"/>
    <w:rsid w:val="003A271A"/>
    <w:rsid w:val="003A3291"/>
    <w:rsid w:val="003A358A"/>
    <w:rsid w:val="003A3951"/>
    <w:rsid w:val="003A42BC"/>
    <w:rsid w:val="003A44F6"/>
    <w:rsid w:val="003A4C15"/>
    <w:rsid w:val="003A56A5"/>
    <w:rsid w:val="003A5ABE"/>
    <w:rsid w:val="003A6177"/>
    <w:rsid w:val="003A66D5"/>
    <w:rsid w:val="003A6F9B"/>
    <w:rsid w:val="003B05D8"/>
    <w:rsid w:val="003B0AD1"/>
    <w:rsid w:val="003B0FC1"/>
    <w:rsid w:val="003B1072"/>
    <w:rsid w:val="003B31FF"/>
    <w:rsid w:val="003B3897"/>
    <w:rsid w:val="003B4B0F"/>
    <w:rsid w:val="003B55ED"/>
    <w:rsid w:val="003B65BF"/>
    <w:rsid w:val="003B6D4F"/>
    <w:rsid w:val="003C0A49"/>
    <w:rsid w:val="003C0D94"/>
    <w:rsid w:val="003C1016"/>
    <w:rsid w:val="003C1B98"/>
    <w:rsid w:val="003C3B2B"/>
    <w:rsid w:val="003C41F2"/>
    <w:rsid w:val="003C6D45"/>
    <w:rsid w:val="003C700C"/>
    <w:rsid w:val="003C703F"/>
    <w:rsid w:val="003D0001"/>
    <w:rsid w:val="003D0A16"/>
    <w:rsid w:val="003D199B"/>
    <w:rsid w:val="003D19A6"/>
    <w:rsid w:val="003D1F25"/>
    <w:rsid w:val="003D20DD"/>
    <w:rsid w:val="003D2B95"/>
    <w:rsid w:val="003D3C67"/>
    <w:rsid w:val="003D4B29"/>
    <w:rsid w:val="003D4D3B"/>
    <w:rsid w:val="003D5AE8"/>
    <w:rsid w:val="003D5B35"/>
    <w:rsid w:val="003D62FD"/>
    <w:rsid w:val="003D7534"/>
    <w:rsid w:val="003E0356"/>
    <w:rsid w:val="003E0E34"/>
    <w:rsid w:val="003E2AA0"/>
    <w:rsid w:val="003E5662"/>
    <w:rsid w:val="003E5A9D"/>
    <w:rsid w:val="003E64C5"/>
    <w:rsid w:val="003E7787"/>
    <w:rsid w:val="003E7DD3"/>
    <w:rsid w:val="003F0680"/>
    <w:rsid w:val="003F0A9D"/>
    <w:rsid w:val="003F18D4"/>
    <w:rsid w:val="003F1A97"/>
    <w:rsid w:val="003F1AF9"/>
    <w:rsid w:val="003F1E4C"/>
    <w:rsid w:val="003F5C90"/>
    <w:rsid w:val="003F69A7"/>
    <w:rsid w:val="003F6CF0"/>
    <w:rsid w:val="00402DF7"/>
    <w:rsid w:val="00402E52"/>
    <w:rsid w:val="00403373"/>
    <w:rsid w:val="00403AE4"/>
    <w:rsid w:val="0040581C"/>
    <w:rsid w:val="00406A94"/>
    <w:rsid w:val="004070A9"/>
    <w:rsid w:val="00410DBF"/>
    <w:rsid w:val="00411372"/>
    <w:rsid w:val="00411455"/>
    <w:rsid w:val="004120B2"/>
    <w:rsid w:val="00416A06"/>
    <w:rsid w:val="004207D7"/>
    <w:rsid w:val="00420E32"/>
    <w:rsid w:val="00420E93"/>
    <w:rsid w:val="0042129A"/>
    <w:rsid w:val="00422FA5"/>
    <w:rsid w:val="00423178"/>
    <w:rsid w:val="0042326B"/>
    <w:rsid w:val="00424431"/>
    <w:rsid w:val="0042496B"/>
    <w:rsid w:val="00424A8A"/>
    <w:rsid w:val="00425581"/>
    <w:rsid w:val="00425AE1"/>
    <w:rsid w:val="00426A64"/>
    <w:rsid w:val="00427249"/>
    <w:rsid w:val="00431BCB"/>
    <w:rsid w:val="0043298E"/>
    <w:rsid w:val="0043365C"/>
    <w:rsid w:val="00433CC1"/>
    <w:rsid w:val="004342F6"/>
    <w:rsid w:val="00436760"/>
    <w:rsid w:val="00437314"/>
    <w:rsid w:val="004402AA"/>
    <w:rsid w:val="00440DE0"/>
    <w:rsid w:val="00440E3C"/>
    <w:rsid w:val="00441257"/>
    <w:rsid w:val="0044232A"/>
    <w:rsid w:val="00442444"/>
    <w:rsid w:val="004454CF"/>
    <w:rsid w:val="00445E48"/>
    <w:rsid w:val="00446C30"/>
    <w:rsid w:val="00446EB6"/>
    <w:rsid w:val="0044728E"/>
    <w:rsid w:val="00447FF1"/>
    <w:rsid w:val="0045063A"/>
    <w:rsid w:val="00452427"/>
    <w:rsid w:val="004544BA"/>
    <w:rsid w:val="00454D0B"/>
    <w:rsid w:val="00456454"/>
    <w:rsid w:val="00457D1D"/>
    <w:rsid w:val="00457F06"/>
    <w:rsid w:val="00463106"/>
    <w:rsid w:val="00464B86"/>
    <w:rsid w:val="00464B90"/>
    <w:rsid w:val="00466EB6"/>
    <w:rsid w:val="00466ECF"/>
    <w:rsid w:val="00467858"/>
    <w:rsid w:val="004701D2"/>
    <w:rsid w:val="0047042D"/>
    <w:rsid w:val="00471344"/>
    <w:rsid w:val="00471718"/>
    <w:rsid w:val="00471960"/>
    <w:rsid w:val="00471EB3"/>
    <w:rsid w:val="004721EC"/>
    <w:rsid w:val="0047221D"/>
    <w:rsid w:val="00472D67"/>
    <w:rsid w:val="004742DF"/>
    <w:rsid w:val="00474E87"/>
    <w:rsid w:val="00476D82"/>
    <w:rsid w:val="00477B83"/>
    <w:rsid w:val="004804AC"/>
    <w:rsid w:val="00480BB9"/>
    <w:rsid w:val="00481642"/>
    <w:rsid w:val="004825F7"/>
    <w:rsid w:val="00482B0A"/>
    <w:rsid w:val="00482BAA"/>
    <w:rsid w:val="0048381C"/>
    <w:rsid w:val="00484081"/>
    <w:rsid w:val="00487964"/>
    <w:rsid w:val="00487A4B"/>
    <w:rsid w:val="004903BB"/>
    <w:rsid w:val="0049048F"/>
    <w:rsid w:val="0049067B"/>
    <w:rsid w:val="00491170"/>
    <w:rsid w:val="004912F0"/>
    <w:rsid w:val="00492AF6"/>
    <w:rsid w:val="00493355"/>
    <w:rsid w:val="00493458"/>
    <w:rsid w:val="0049484A"/>
    <w:rsid w:val="00494E43"/>
    <w:rsid w:val="00495EBA"/>
    <w:rsid w:val="00495FD3"/>
    <w:rsid w:val="00496B92"/>
    <w:rsid w:val="00497DA1"/>
    <w:rsid w:val="00497F96"/>
    <w:rsid w:val="004A0C5B"/>
    <w:rsid w:val="004A29C3"/>
    <w:rsid w:val="004A33C2"/>
    <w:rsid w:val="004A3604"/>
    <w:rsid w:val="004A6313"/>
    <w:rsid w:val="004A7FE8"/>
    <w:rsid w:val="004B0829"/>
    <w:rsid w:val="004B088C"/>
    <w:rsid w:val="004B0996"/>
    <w:rsid w:val="004B1E60"/>
    <w:rsid w:val="004B24F8"/>
    <w:rsid w:val="004B3156"/>
    <w:rsid w:val="004B3683"/>
    <w:rsid w:val="004B457B"/>
    <w:rsid w:val="004B5C98"/>
    <w:rsid w:val="004B65B9"/>
    <w:rsid w:val="004B717C"/>
    <w:rsid w:val="004B74D9"/>
    <w:rsid w:val="004C0190"/>
    <w:rsid w:val="004C3A75"/>
    <w:rsid w:val="004C6D83"/>
    <w:rsid w:val="004D092B"/>
    <w:rsid w:val="004D1697"/>
    <w:rsid w:val="004D1C16"/>
    <w:rsid w:val="004D25B2"/>
    <w:rsid w:val="004D2CCB"/>
    <w:rsid w:val="004D3D72"/>
    <w:rsid w:val="004D460F"/>
    <w:rsid w:val="004D4EA0"/>
    <w:rsid w:val="004D5FE2"/>
    <w:rsid w:val="004D6353"/>
    <w:rsid w:val="004E01BE"/>
    <w:rsid w:val="004E071C"/>
    <w:rsid w:val="004E1500"/>
    <w:rsid w:val="004E3375"/>
    <w:rsid w:val="004E3516"/>
    <w:rsid w:val="004E4DF1"/>
    <w:rsid w:val="004E61A3"/>
    <w:rsid w:val="004E6320"/>
    <w:rsid w:val="004E6653"/>
    <w:rsid w:val="004E6672"/>
    <w:rsid w:val="004E66EA"/>
    <w:rsid w:val="004E7032"/>
    <w:rsid w:val="004E70BA"/>
    <w:rsid w:val="004F0A32"/>
    <w:rsid w:val="004F1CA5"/>
    <w:rsid w:val="004F24DF"/>
    <w:rsid w:val="004F4020"/>
    <w:rsid w:val="004F5471"/>
    <w:rsid w:val="004F571F"/>
    <w:rsid w:val="004F586F"/>
    <w:rsid w:val="004F5F9F"/>
    <w:rsid w:val="004F6F63"/>
    <w:rsid w:val="004F7209"/>
    <w:rsid w:val="0050086D"/>
    <w:rsid w:val="00501910"/>
    <w:rsid w:val="005043D1"/>
    <w:rsid w:val="00505266"/>
    <w:rsid w:val="00505984"/>
    <w:rsid w:val="00505D6B"/>
    <w:rsid w:val="005069A6"/>
    <w:rsid w:val="005069EE"/>
    <w:rsid w:val="005075E5"/>
    <w:rsid w:val="00507C08"/>
    <w:rsid w:val="00512C3B"/>
    <w:rsid w:val="00512DCE"/>
    <w:rsid w:val="00513EA6"/>
    <w:rsid w:val="0051421B"/>
    <w:rsid w:val="0051435E"/>
    <w:rsid w:val="0051543A"/>
    <w:rsid w:val="00516465"/>
    <w:rsid w:val="00517E9B"/>
    <w:rsid w:val="0052196C"/>
    <w:rsid w:val="00523F2E"/>
    <w:rsid w:val="00524BE1"/>
    <w:rsid w:val="00524C2B"/>
    <w:rsid w:val="00524D5D"/>
    <w:rsid w:val="005256B7"/>
    <w:rsid w:val="0052732A"/>
    <w:rsid w:val="00532B18"/>
    <w:rsid w:val="00535BFA"/>
    <w:rsid w:val="0053687C"/>
    <w:rsid w:val="005426F4"/>
    <w:rsid w:val="00542A60"/>
    <w:rsid w:val="00543011"/>
    <w:rsid w:val="005430FE"/>
    <w:rsid w:val="00543765"/>
    <w:rsid w:val="00544475"/>
    <w:rsid w:val="005453F1"/>
    <w:rsid w:val="00546BDE"/>
    <w:rsid w:val="00546D3C"/>
    <w:rsid w:val="00553BBD"/>
    <w:rsid w:val="00553CCE"/>
    <w:rsid w:val="005547EB"/>
    <w:rsid w:val="005548F9"/>
    <w:rsid w:val="00554A5B"/>
    <w:rsid w:val="00555098"/>
    <w:rsid w:val="00555831"/>
    <w:rsid w:val="00557855"/>
    <w:rsid w:val="00557910"/>
    <w:rsid w:val="00560ADA"/>
    <w:rsid w:val="00560D28"/>
    <w:rsid w:val="00560E34"/>
    <w:rsid w:val="00561127"/>
    <w:rsid w:val="00561460"/>
    <w:rsid w:val="0056323C"/>
    <w:rsid w:val="0056343F"/>
    <w:rsid w:val="00564001"/>
    <w:rsid w:val="005646E7"/>
    <w:rsid w:val="005652E0"/>
    <w:rsid w:val="0056559C"/>
    <w:rsid w:val="005655BB"/>
    <w:rsid w:val="005658AE"/>
    <w:rsid w:val="00565C27"/>
    <w:rsid w:val="005665B2"/>
    <w:rsid w:val="00566703"/>
    <w:rsid w:val="00566B54"/>
    <w:rsid w:val="00570A41"/>
    <w:rsid w:val="00571FCD"/>
    <w:rsid w:val="00572CBF"/>
    <w:rsid w:val="005732A7"/>
    <w:rsid w:val="00574A09"/>
    <w:rsid w:val="00574CAE"/>
    <w:rsid w:val="00575C29"/>
    <w:rsid w:val="00575D53"/>
    <w:rsid w:val="00575EFF"/>
    <w:rsid w:val="00577475"/>
    <w:rsid w:val="00577ACB"/>
    <w:rsid w:val="00580E49"/>
    <w:rsid w:val="00580F58"/>
    <w:rsid w:val="005818B9"/>
    <w:rsid w:val="00581BDC"/>
    <w:rsid w:val="00582266"/>
    <w:rsid w:val="005831A2"/>
    <w:rsid w:val="00584A71"/>
    <w:rsid w:val="0058547E"/>
    <w:rsid w:val="00585AD4"/>
    <w:rsid w:val="005867F2"/>
    <w:rsid w:val="0058748B"/>
    <w:rsid w:val="0058752A"/>
    <w:rsid w:val="00590329"/>
    <w:rsid w:val="00590B66"/>
    <w:rsid w:val="005914FF"/>
    <w:rsid w:val="005938A9"/>
    <w:rsid w:val="00593D5A"/>
    <w:rsid w:val="00594385"/>
    <w:rsid w:val="00594F6A"/>
    <w:rsid w:val="00596B78"/>
    <w:rsid w:val="005974A9"/>
    <w:rsid w:val="00597D09"/>
    <w:rsid w:val="005A04A5"/>
    <w:rsid w:val="005A0F53"/>
    <w:rsid w:val="005A22CB"/>
    <w:rsid w:val="005A2A56"/>
    <w:rsid w:val="005A342A"/>
    <w:rsid w:val="005A388A"/>
    <w:rsid w:val="005A3CAD"/>
    <w:rsid w:val="005A3F7B"/>
    <w:rsid w:val="005A4572"/>
    <w:rsid w:val="005A5E49"/>
    <w:rsid w:val="005B0031"/>
    <w:rsid w:val="005B19A9"/>
    <w:rsid w:val="005B261A"/>
    <w:rsid w:val="005B2816"/>
    <w:rsid w:val="005B4284"/>
    <w:rsid w:val="005B5554"/>
    <w:rsid w:val="005B5CF7"/>
    <w:rsid w:val="005C0D0D"/>
    <w:rsid w:val="005C0DA8"/>
    <w:rsid w:val="005C1A44"/>
    <w:rsid w:val="005C20BB"/>
    <w:rsid w:val="005C2C85"/>
    <w:rsid w:val="005C3200"/>
    <w:rsid w:val="005C3553"/>
    <w:rsid w:val="005C404E"/>
    <w:rsid w:val="005C5586"/>
    <w:rsid w:val="005C70B1"/>
    <w:rsid w:val="005C713B"/>
    <w:rsid w:val="005C7760"/>
    <w:rsid w:val="005C7BB8"/>
    <w:rsid w:val="005D0417"/>
    <w:rsid w:val="005D2877"/>
    <w:rsid w:val="005D40F1"/>
    <w:rsid w:val="005D4620"/>
    <w:rsid w:val="005D46F8"/>
    <w:rsid w:val="005D491C"/>
    <w:rsid w:val="005D5651"/>
    <w:rsid w:val="005D5B9E"/>
    <w:rsid w:val="005D68FA"/>
    <w:rsid w:val="005D6F22"/>
    <w:rsid w:val="005E0F46"/>
    <w:rsid w:val="005E332C"/>
    <w:rsid w:val="005E386A"/>
    <w:rsid w:val="005E3C51"/>
    <w:rsid w:val="005E3C9E"/>
    <w:rsid w:val="005E42DE"/>
    <w:rsid w:val="005E5309"/>
    <w:rsid w:val="005E5321"/>
    <w:rsid w:val="005E5BF6"/>
    <w:rsid w:val="005E6344"/>
    <w:rsid w:val="005E6D7C"/>
    <w:rsid w:val="005E71B5"/>
    <w:rsid w:val="005F1552"/>
    <w:rsid w:val="005F17D7"/>
    <w:rsid w:val="005F30CB"/>
    <w:rsid w:val="005F453D"/>
    <w:rsid w:val="005F4AC7"/>
    <w:rsid w:val="005F4AD0"/>
    <w:rsid w:val="005F5365"/>
    <w:rsid w:val="005F63F8"/>
    <w:rsid w:val="005F667E"/>
    <w:rsid w:val="005F6776"/>
    <w:rsid w:val="005F6BB5"/>
    <w:rsid w:val="005F784F"/>
    <w:rsid w:val="0060010A"/>
    <w:rsid w:val="00601063"/>
    <w:rsid w:val="0060499E"/>
    <w:rsid w:val="00610478"/>
    <w:rsid w:val="006108E2"/>
    <w:rsid w:val="00610CB1"/>
    <w:rsid w:val="00612359"/>
    <w:rsid w:val="00612688"/>
    <w:rsid w:val="006133D2"/>
    <w:rsid w:val="00613B84"/>
    <w:rsid w:val="006161CB"/>
    <w:rsid w:val="00616B92"/>
    <w:rsid w:val="0062109B"/>
    <w:rsid w:val="0062183E"/>
    <w:rsid w:val="006228F8"/>
    <w:rsid w:val="00622DED"/>
    <w:rsid w:val="006245F6"/>
    <w:rsid w:val="00625EBE"/>
    <w:rsid w:val="00626972"/>
    <w:rsid w:val="00626EFA"/>
    <w:rsid w:val="006279A2"/>
    <w:rsid w:val="0063060E"/>
    <w:rsid w:val="00630C62"/>
    <w:rsid w:val="00631AD9"/>
    <w:rsid w:val="00632AFF"/>
    <w:rsid w:val="006334F8"/>
    <w:rsid w:val="00633E59"/>
    <w:rsid w:val="00634A3A"/>
    <w:rsid w:val="006363F1"/>
    <w:rsid w:val="006374C8"/>
    <w:rsid w:val="00640768"/>
    <w:rsid w:val="00640B62"/>
    <w:rsid w:val="00641CB9"/>
    <w:rsid w:val="00642014"/>
    <w:rsid w:val="006427C5"/>
    <w:rsid w:val="0064304E"/>
    <w:rsid w:val="0064429F"/>
    <w:rsid w:val="00645165"/>
    <w:rsid w:val="00645A49"/>
    <w:rsid w:val="006465B5"/>
    <w:rsid w:val="00647421"/>
    <w:rsid w:val="006477A0"/>
    <w:rsid w:val="00647970"/>
    <w:rsid w:val="006503AC"/>
    <w:rsid w:val="0065051F"/>
    <w:rsid w:val="00650B85"/>
    <w:rsid w:val="00650BA2"/>
    <w:rsid w:val="00651804"/>
    <w:rsid w:val="006519D7"/>
    <w:rsid w:val="00651A97"/>
    <w:rsid w:val="00653B73"/>
    <w:rsid w:val="006548E6"/>
    <w:rsid w:val="00657009"/>
    <w:rsid w:val="00657047"/>
    <w:rsid w:val="0065794A"/>
    <w:rsid w:val="00660412"/>
    <w:rsid w:val="00660660"/>
    <w:rsid w:val="00660E5A"/>
    <w:rsid w:val="0066323F"/>
    <w:rsid w:val="00666109"/>
    <w:rsid w:val="006665C2"/>
    <w:rsid w:val="006671F5"/>
    <w:rsid w:val="006702F1"/>
    <w:rsid w:val="0067081E"/>
    <w:rsid w:val="00670EFE"/>
    <w:rsid w:val="00672003"/>
    <w:rsid w:val="006720C0"/>
    <w:rsid w:val="0067268B"/>
    <w:rsid w:val="00672979"/>
    <w:rsid w:val="00675602"/>
    <w:rsid w:val="00675D91"/>
    <w:rsid w:val="00675DB2"/>
    <w:rsid w:val="0067684A"/>
    <w:rsid w:val="0067721F"/>
    <w:rsid w:val="00677ACF"/>
    <w:rsid w:val="00680DF0"/>
    <w:rsid w:val="0068157A"/>
    <w:rsid w:val="0068302C"/>
    <w:rsid w:val="006837A4"/>
    <w:rsid w:val="00686016"/>
    <w:rsid w:val="00686152"/>
    <w:rsid w:val="0068641D"/>
    <w:rsid w:val="00686485"/>
    <w:rsid w:val="006877A4"/>
    <w:rsid w:val="006903D3"/>
    <w:rsid w:val="00690585"/>
    <w:rsid w:val="006918F9"/>
    <w:rsid w:val="00691AD5"/>
    <w:rsid w:val="00697433"/>
    <w:rsid w:val="006A01B1"/>
    <w:rsid w:val="006A0D63"/>
    <w:rsid w:val="006A1BED"/>
    <w:rsid w:val="006A1FD5"/>
    <w:rsid w:val="006A4638"/>
    <w:rsid w:val="006A4700"/>
    <w:rsid w:val="006A4BA5"/>
    <w:rsid w:val="006A4C78"/>
    <w:rsid w:val="006A55AF"/>
    <w:rsid w:val="006A68F2"/>
    <w:rsid w:val="006B013E"/>
    <w:rsid w:val="006B0A2B"/>
    <w:rsid w:val="006B0D5C"/>
    <w:rsid w:val="006B141F"/>
    <w:rsid w:val="006B1CC7"/>
    <w:rsid w:val="006B28EE"/>
    <w:rsid w:val="006B30ED"/>
    <w:rsid w:val="006B344B"/>
    <w:rsid w:val="006B3F9E"/>
    <w:rsid w:val="006B4A3A"/>
    <w:rsid w:val="006B516E"/>
    <w:rsid w:val="006B5C61"/>
    <w:rsid w:val="006B658D"/>
    <w:rsid w:val="006B6FE0"/>
    <w:rsid w:val="006C1250"/>
    <w:rsid w:val="006C31CA"/>
    <w:rsid w:val="006C3676"/>
    <w:rsid w:val="006C398E"/>
    <w:rsid w:val="006C4BED"/>
    <w:rsid w:val="006C53D2"/>
    <w:rsid w:val="006C66BE"/>
    <w:rsid w:val="006C795D"/>
    <w:rsid w:val="006D0603"/>
    <w:rsid w:val="006D18DE"/>
    <w:rsid w:val="006D1E53"/>
    <w:rsid w:val="006D4252"/>
    <w:rsid w:val="006D596D"/>
    <w:rsid w:val="006D6A29"/>
    <w:rsid w:val="006D7DE9"/>
    <w:rsid w:val="006E02B9"/>
    <w:rsid w:val="006E077F"/>
    <w:rsid w:val="006E23CD"/>
    <w:rsid w:val="006E299F"/>
    <w:rsid w:val="006E4AEF"/>
    <w:rsid w:val="006E65E3"/>
    <w:rsid w:val="006E6AF8"/>
    <w:rsid w:val="006E7295"/>
    <w:rsid w:val="006E72F2"/>
    <w:rsid w:val="006F1800"/>
    <w:rsid w:val="006F2504"/>
    <w:rsid w:val="006F283A"/>
    <w:rsid w:val="006F4850"/>
    <w:rsid w:val="006F741C"/>
    <w:rsid w:val="006F7A9B"/>
    <w:rsid w:val="007014F3"/>
    <w:rsid w:val="00701656"/>
    <w:rsid w:val="0070264A"/>
    <w:rsid w:val="007037DD"/>
    <w:rsid w:val="00705189"/>
    <w:rsid w:val="00711719"/>
    <w:rsid w:val="00711F45"/>
    <w:rsid w:val="00712E0A"/>
    <w:rsid w:val="00712FB4"/>
    <w:rsid w:val="007134E7"/>
    <w:rsid w:val="00713EAD"/>
    <w:rsid w:val="00714984"/>
    <w:rsid w:val="00715B04"/>
    <w:rsid w:val="00717563"/>
    <w:rsid w:val="00720ED0"/>
    <w:rsid w:val="00721C32"/>
    <w:rsid w:val="00724BF1"/>
    <w:rsid w:val="00725A68"/>
    <w:rsid w:val="00726650"/>
    <w:rsid w:val="00730578"/>
    <w:rsid w:val="00730AB3"/>
    <w:rsid w:val="00731345"/>
    <w:rsid w:val="00732425"/>
    <w:rsid w:val="00733D1E"/>
    <w:rsid w:val="00733ED9"/>
    <w:rsid w:val="0073521A"/>
    <w:rsid w:val="007352EF"/>
    <w:rsid w:val="00735B24"/>
    <w:rsid w:val="0073761F"/>
    <w:rsid w:val="00740A6C"/>
    <w:rsid w:val="00741078"/>
    <w:rsid w:val="007410AB"/>
    <w:rsid w:val="00741706"/>
    <w:rsid w:val="00742BE4"/>
    <w:rsid w:val="0074395A"/>
    <w:rsid w:val="0074530F"/>
    <w:rsid w:val="007465DF"/>
    <w:rsid w:val="007507CB"/>
    <w:rsid w:val="00750F54"/>
    <w:rsid w:val="00751158"/>
    <w:rsid w:val="00752816"/>
    <w:rsid w:val="0075367B"/>
    <w:rsid w:val="00754CFB"/>
    <w:rsid w:val="007550C5"/>
    <w:rsid w:val="0075682B"/>
    <w:rsid w:val="007576E3"/>
    <w:rsid w:val="00757D9D"/>
    <w:rsid w:val="007600AC"/>
    <w:rsid w:val="00761E10"/>
    <w:rsid w:val="007640FB"/>
    <w:rsid w:val="00764215"/>
    <w:rsid w:val="00764E67"/>
    <w:rsid w:val="00765BA3"/>
    <w:rsid w:val="007666A4"/>
    <w:rsid w:val="00767850"/>
    <w:rsid w:val="007679D3"/>
    <w:rsid w:val="00770D02"/>
    <w:rsid w:val="007712EB"/>
    <w:rsid w:val="0077137D"/>
    <w:rsid w:val="00772F15"/>
    <w:rsid w:val="00773818"/>
    <w:rsid w:val="007755B6"/>
    <w:rsid w:val="00776570"/>
    <w:rsid w:val="00776DE0"/>
    <w:rsid w:val="0077717D"/>
    <w:rsid w:val="007773B0"/>
    <w:rsid w:val="0077765E"/>
    <w:rsid w:val="007801B1"/>
    <w:rsid w:val="007803FF"/>
    <w:rsid w:val="007817EF"/>
    <w:rsid w:val="00781DD4"/>
    <w:rsid w:val="00782236"/>
    <w:rsid w:val="0078324E"/>
    <w:rsid w:val="00785267"/>
    <w:rsid w:val="00785423"/>
    <w:rsid w:val="00785530"/>
    <w:rsid w:val="00785638"/>
    <w:rsid w:val="0078587C"/>
    <w:rsid w:val="00785DFE"/>
    <w:rsid w:val="0078643C"/>
    <w:rsid w:val="00786742"/>
    <w:rsid w:val="00786BED"/>
    <w:rsid w:val="00787D5F"/>
    <w:rsid w:val="00787D68"/>
    <w:rsid w:val="00787E97"/>
    <w:rsid w:val="007916FB"/>
    <w:rsid w:val="00792C57"/>
    <w:rsid w:val="00792D08"/>
    <w:rsid w:val="00794144"/>
    <w:rsid w:val="007949B1"/>
    <w:rsid w:val="00794C40"/>
    <w:rsid w:val="00794CEB"/>
    <w:rsid w:val="007952D3"/>
    <w:rsid w:val="0079643C"/>
    <w:rsid w:val="00796899"/>
    <w:rsid w:val="0079710F"/>
    <w:rsid w:val="0079722F"/>
    <w:rsid w:val="00797C09"/>
    <w:rsid w:val="007A0273"/>
    <w:rsid w:val="007A0E7C"/>
    <w:rsid w:val="007A1349"/>
    <w:rsid w:val="007A18FD"/>
    <w:rsid w:val="007A1D65"/>
    <w:rsid w:val="007A3567"/>
    <w:rsid w:val="007A4B1A"/>
    <w:rsid w:val="007A4CB7"/>
    <w:rsid w:val="007A552F"/>
    <w:rsid w:val="007A603D"/>
    <w:rsid w:val="007A64C9"/>
    <w:rsid w:val="007A7801"/>
    <w:rsid w:val="007B08DD"/>
    <w:rsid w:val="007B0E83"/>
    <w:rsid w:val="007B3A1B"/>
    <w:rsid w:val="007B42EF"/>
    <w:rsid w:val="007B477D"/>
    <w:rsid w:val="007B5948"/>
    <w:rsid w:val="007B5BE3"/>
    <w:rsid w:val="007B64CE"/>
    <w:rsid w:val="007C012A"/>
    <w:rsid w:val="007C0378"/>
    <w:rsid w:val="007C18C3"/>
    <w:rsid w:val="007C23A0"/>
    <w:rsid w:val="007C27A1"/>
    <w:rsid w:val="007C2B54"/>
    <w:rsid w:val="007C378E"/>
    <w:rsid w:val="007C49D9"/>
    <w:rsid w:val="007C5784"/>
    <w:rsid w:val="007C6152"/>
    <w:rsid w:val="007C6D07"/>
    <w:rsid w:val="007C787F"/>
    <w:rsid w:val="007C7BB4"/>
    <w:rsid w:val="007C7ED2"/>
    <w:rsid w:val="007D163F"/>
    <w:rsid w:val="007D1730"/>
    <w:rsid w:val="007D17D9"/>
    <w:rsid w:val="007D2042"/>
    <w:rsid w:val="007D4230"/>
    <w:rsid w:val="007D4D7B"/>
    <w:rsid w:val="007D5C33"/>
    <w:rsid w:val="007D676E"/>
    <w:rsid w:val="007D6911"/>
    <w:rsid w:val="007E006A"/>
    <w:rsid w:val="007E084E"/>
    <w:rsid w:val="007E1B9E"/>
    <w:rsid w:val="007E21C3"/>
    <w:rsid w:val="007E413A"/>
    <w:rsid w:val="007E60EC"/>
    <w:rsid w:val="007E6F70"/>
    <w:rsid w:val="007E7249"/>
    <w:rsid w:val="007E7315"/>
    <w:rsid w:val="007F2348"/>
    <w:rsid w:val="007F2DFD"/>
    <w:rsid w:val="007F3E3A"/>
    <w:rsid w:val="007F4640"/>
    <w:rsid w:val="007F4988"/>
    <w:rsid w:val="007F4A9A"/>
    <w:rsid w:val="007F4B90"/>
    <w:rsid w:val="007F5EAC"/>
    <w:rsid w:val="007F6065"/>
    <w:rsid w:val="007F6B43"/>
    <w:rsid w:val="00800EE9"/>
    <w:rsid w:val="00802693"/>
    <w:rsid w:val="008043A2"/>
    <w:rsid w:val="00805B1D"/>
    <w:rsid w:val="0080796B"/>
    <w:rsid w:val="0081001F"/>
    <w:rsid w:val="00811B2D"/>
    <w:rsid w:val="00812125"/>
    <w:rsid w:val="00812596"/>
    <w:rsid w:val="00812E73"/>
    <w:rsid w:val="00813854"/>
    <w:rsid w:val="008200F1"/>
    <w:rsid w:val="008207AA"/>
    <w:rsid w:val="00820E6A"/>
    <w:rsid w:val="00823226"/>
    <w:rsid w:val="0082390A"/>
    <w:rsid w:val="00824132"/>
    <w:rsid w:val="0082451E"/>
    <w:rsid w:val="00826D3D"/>
    <w:rsid w:val="00827D16"/>
    <w:rsid w:val="008306D1"/>
    <w:rsid w:val="0083232E"/>
    <w:rsid w:val="00832E8D"/>
    <w:rsid w:val="00833034"/>
    <w:rsid w:val="00833881"/>
    <w:rsid w:val="00834026"/>
    <w:rsid w:val="00834183"/>
    <w:rsid w:val="00834CD8"/>
    <w:rsid w:val="008350EE"/>
    <w:rsid w:val="00835436"/>
    <w:rsid w:val="0083569C"/>
    <w:rsid w:val="00835A11"/>
    <w:rsid w:val="00836323"/>
    <w:rsid w:val="008366FB"/>
    <w:rsid w:val="0083674C"/>
    <w:rsid w:val="0083684B"/>
    <w:rsid w:val="00836F81"/>
    <w:rsid w:val="008377F0"/>
    <w:rsid w:val="00837950"/>
    <w:rsid w:val="00837AB1"/>
    <w:rsid w:val="008405E8"/>
    <w:rsid w:val="008417F5"/>
    <w:rsid w:val="008421EA"/>
    <w:rsid w:val="0084250B"/>
    <w:rsid w:val="008433DE"/>
    <w:rsid w:val="00843DA0"/>
    <w:rsid w:val="008441FA"/>
    <w:rsid w:val="00844672"/>
    <w:rsid w:val="00847B06"/>
    <w:rsid w:val="008516C2"/>
    <w:rsid w:val="008529D0"/>
    <w:rsid w:val="00855B7C"/>
    <w:rsid w:val="0086034B"/>
    <w:rsid w:val="00860C5B"/>
    <w:rsid w:val="00861258"/>
    <w:rsid w:val="008619DD"/>
    <w:rsid w:val="008621D6"/>
    <w:rsid w:val="00864064"/>
    <w:rsid w:val="00871373"/>
    <w:rsid w:val="00871BD1"/>
    <w:rsid w:val="008729EE"/>
    <w:rsid w:val="00872D79"/>
    <w:rsid w:val="00875333"/>
    <w:rsid w:val="008800E2"/>
    <w:rsid w:val="00880302"/>
    <w:rsid w:val="00881A20"/>
    <w:rsid w:val="00883453"/>
    <w:rsid w:val="00884850"/>
    <w:rsid w:val="00884A91"/>
    <w:rsid w:val="00884AF0"/>
    <w:rsid w:val="00885A66"/>
    <w:rsid w:val="00885A7B"/>
    <w:rsid w:val="008875F9"/>
    <w:rsid w:val="00890489"/>
    <w:rsid w:val="00890653"/>
    <w:rsid w:val="00890A16"/>
    <w:rsid w:val="008911A6"/>
    <w:rsid w:val="00891718"/>
    <w:rsid w:val="00891826"/>
    <w:rsid w:val="008923D5"/>
    <w:rsid w:val="00892512"/>
    <w:rsid w:val="008931B3"/>
    <w:rsid w:val="008946CE"/>
    <w:rsid w:val="008A0551"/>
    <w:rsid w:val="008A0D3A"/>
    <w:rsid w:val="008A0EF2"/>
    <w:rsid w:val="008A1B60"/>
    <w:rsid w:val="008A2974"/>
    <w:rsid w:val="008A38D0"/>
    <w:rsid w:val="008A3D32"/>
    <w:rsid w:val="008A4140"/>
    <w:rsid w:val="008A470E"/>
    <w:rsid w:val="008A57C0"/>
    <w:rsid w:val="008A5870"/>
    <w:rsid w:val="008A5DD5"/>
    <w:rsid w:val="008A715D"/>
    <w:rsid w:val="008B02F9"/>
    <w:rsid w:val="008B0495"/>
    <w:rsid w:val="008B09DB"/>
    <w:rsid w:val="008B2B97"/>
    <w:rsid w:val="008B3550"/>
    <w:rsid w:val="008B3EE1"/>
    <w:rsid w:val="008B529D"/>
    <w:rsid w:val="008B6121"/>
    <w:rsid w:val="008B63A4"/>
    <w:rsid w:val="008B79FE"/>
    <w:rsid w:val="008B7C19"/>
    <w:rsid w:val="008B7DD7"/>
    <w:rsid w:val="008C117F"/>
    <w:rsid w:val="008C15A7"/>
    <w:rsid w:val="008C1D70"/>
    <w:rsid w:val="008C2B87"/>
    <w:rsid w:val="008C3056"/>
    <w:rsid w:val="008C38FE"/>
    <w:rsid w:val="008C3B7B"/>
    <w:rsid w:val="008C4AEF"/>
    <w:rsid w:val="008C4E62"/>
    <w:rsid w:val="008C628F"/>
    <w:rsid w:val="008C652A"/>
    <w:rsid w:val="008C65A2"/>
    <w:rsid w:val="008C6FFC"/>
    <w:rsid w:val="008D027A"/>
    <w:rsid w:val="008D2C3B"/>
    <w:rsid w:val="008D2F4A"/>
    <w:rsid w:val="008D3896"/>
    <w:rsid w:val="008D3FB6"/>
    <w:rsid w:val="008D4622"/>
    <w:rsid w:val="008D55EA"/>
    <w:rsid w:val="008D64ED"/>
    <w:rsid w:val="008D7897"/>
    <w:rsid w:val="008E02E5"/>
    <w:rsid w:val="008E1131"/>
    <w:rsid w:val="008E28B0"/>
    <w:rsid w:val="008E2B98"/>
    <w:rsid w:val="008E3E5F"/>
    <w:rsid w:val="008E45F9"/>
    <w:rsid w:val="008E5C31"/>
    <w:rsid w:val="008E5D13"/>
    <w:rsid w:val="008E6512"/>
    <w:rsid w:val="008E747E"/>
    <w:rsid w:val="008E74ED"/>
    <w:rsid w:val="008E7B63"/>
    <w:rsid w:val="008E7D39"/>
    <w:rsid w:val="008F02DC"/>
    <w:rsid w:val="008F0A01"/>
    <w:rsid w:val="008F222A"/>
    <w:rsid w:val="008F372D"/>
    <w:rsid w:val="008F47A2"/>
    <w:rsid w:val="008F519D"/>
    <w:rsid w:val="008F52ED"/>
    <w:rsid w:val="008F5A7D"/>
    <w:rsid w:val="008F5EC2"/>
    <w:rsid w:val="00901DA5"/>
    <w:rsid w:val="00902AFE"/>
    <w:rsid w:val="00902E08"/>
    <w:rsid w:val="00902FB5"/>
    <w:rsid w:val="00903357"/>
    <w:rsid w:val="0090335E"/>
    <w:rsid w:val="00903D69"/>
    <w:rsid w:val="009042F5"/>
    <w:rsid w:val="00904E25"/>
    <w:rsid w:val="00905A06"/>
    <w:rsid w:val="009064C8"/>
    <w:rsid w:val="00906D49"/>
    <w:rsid w:val="009070F5"/>
    <w:rsid w:val="00907649"/>
    <w:rsid w:val="00907E16"/>
    <w:rsid w:val="009123E3"/>
    <w:rsid w:val="009125B8"/>
    <w:rsid w:val="00912FC4"/>
    <w:rsid w:val="00913D1E"/>
    <w:rsid w:val="00913ECD"/>
    <w:rsid w:val="0091420A"/>
    <w:rsid w:val="00914939"/>
    <w:rsid w:val="009149F1"/>
    <w:rsid w:val="00914C5B"/>
    <w:rsid w:val="00914CC9"/>
    <w:rsid w:val="00915994"/>
    <w:rsid w:val="009201D8"/>
    <w:rsid w:val="009215E3"/>
    <w:rsid w:val="0092216E"/>
    <w:rsid w:val="00922335"/>
    <w:rsid w:val="00922C6B"/>
    <w:rsid w:val="00922C75"/>
    <w:rsid w:val="00923493"/>
    <w:rsid w:val="00924BDF"/>
    <w:rsid w:val="00924C24"/>
    <w:rsid w:val="0093033C"/>
    <w:rsid w:val="00930C1D"/>
    <w:rsid w:val="00932BB4"/>
    <w:rsid w:val="00933034"/>
    <w:rsid w:val="009332F6"/>
    <w:rsid w:val="00933B9D"/>
    <w:rsid w:val="00933D50"/>
    <w:rsid w:val="009340C3"/>
    <w:rsid w:val="00934A47"/>
    <w:rsid w:val="009356C5"/>
    <w:rsid w:val="009360BD"/>
    <w:rsid w:val="009370E1"/>
    <w:rsid w:val="00937C4A"/>
    <w:rsid w:val="00940B52"/>
    <w:rsid w:val="00941400"/>
    <w:rsid w:val="00942C0F"/>
    <w:rsid w:val="009437DF"/>
    <w:rsid w:val="00944599"/>
    <w:rsid w:val="00946AE0"/>
    <w:rsid w:val="00947CDF"/>
    <w:rsid w:val="009504DD"/>
    <w:rsid w:val="00950B11"/>
    <w:rsid w:val="0095322A"/>
    <w:rsid w:val="00953969"/>
    <w:rsid w:val="009553F5"/>
    <w:rsid w:val="00955F04"/>
    <w:rsid w:val="00957C63"/>
    <w:rsid w:val="0096099E"/>
    <w:rsid w:val="00960E91"/>
    <w:rsid w:val="0096166A"/>
    <w:rsid w:val="0096253C"/>
    <w:rsid w:val="00965315"/>
    <w:rsid w:val="00965DC4"/>
    <w:rsid w:val="0096623E"/>
    <w:rsid w:val="00966987"/>
    <w:rsid w:val="009669B2"/>
    <w:rsid w:val="00966D2A"/>
    <w:rsid w:val="00966E0C"/>
    <w:rsid w:val="009676B9"/>
    <w:rsid w:val="00970DE9"/>
    <w:rsid w:val="0097203B"/>
    <w:rsid w:val="00972860"/>
    <w:rsid w:val="00973AAA"/>
    <w:rsid w:val="00974493"/>
    <w:rsid w:val="009746D4"/>
    <w:rsid w:val="0097480D"/>
    <w:rsid w:val="00974AFC"/>
    <w:rsid w:val="00974D13"/>
    <w:rsid w:val="00982C05"/>
    <w:rsid w:val="00982FFF"/>
    <w:rsid w:val="00983549"/>
    <w:rsid w:val="00983F35"/>
    <w:rsid w:val="0098461D"/>
    <w:rsid w:val="00984C21"/>
    <w:rsid w:val="00985106"/>
    <w:rsid w:val="00985B59"/>
    <w:rsid w:val="00985E24"/>
    <w:rsid w:val="0098666D"/>
    <w:rsid w:val="0098765C"/>
    <w:rsid w:val="00987804"/>
    <w:rsid w:val="00987DF2"/>
    <w:rsid w:val="009901D6"/>
    <w:rsid w:val="00992087"/>
    <w:rsid w:val="00992710"/>
    <w:rsid w:val="009955A7"/>
    <w:rsid w:val="00996B0A"/>
    <w:rsid w:val="0099732E"/>
    <w:rsid w:val="009A1D23"/>
    <w:rsid w:val="009A1D39"/>
    <w:rsid w:val="009A303E"/>
    <w:rsid w:val="009A4BDC"/>
    <w:rsid w:val="009A58C8"/>
    <w:rsid w:val="009A595E"/>
    <w:rsid w:val="009A744B"/>
    <w:rsid w:val="009B0FC9"/>
    <w:rsid w:val="009B10B3"/>
    <w:rsid w:val="009B242B"/>
    <w:rsid w:val="009B252C"/>
    <w:rsid w:val="009B2B42"/>
    <w:rsid w:val="009B2C83"/>
    <w:rsid w:val="009B413E"/>
    <w:rsid w:val="009B7F01"/>
    <w:rsid w:val="009C1A26"/>
    <w:rsid w:val="009C1F14"/>
    <w:rsid w:val="009C3CAA"/>
    <w:rsid w:val="009C4A70"/>
    <w:rsid w:val="009C705A"/>
    <w:rsid w:val="009D2BCE"/>
    <w:rsid w:val="009D7622"/>
    <w:rsid w:val="009D774E"/>
    <w:rsid w:val="009E00E6"/>
    <w:rsid w:val="009E1E9D"/>
    <w:rsid w:val="009E1FE2"/>
    <w:rsid w:val="009E2539"/>
    <w:rsid w:val="009E3171"/>
    <w:rsid w:val="009E39CE"/>
    <w:rsid w:val="009E4FB3"/>
    <w:rsid w:val="009E516E"/>
    <w:rsid w:val="009E5220"/>
    <w:rsid w:val="009E6146"/>
    <w:rsid w:val="009E6F97"/>
    <w:rsid w:val="009F0E5D"/>
    <w:rsid w:val="009F247B"/>
    <w:rsid w:val="009F2E18"/>
    <w:rsid w:val="009F3211"/>
    <w:rsid w:val="009F3F34"/>
    <w:rsid w:val="009F46E7"/>
    <w:rsid w:val="009F5B39"/>
    <w:rsid w:val="00A00ECA"/>
    <w:rsid w:val="00A01333"/>
    <w:rsid w:val="00A01FB2"/>
    <w:rsid w:val="00A03864"/>
    <w:rsid w:val="00A039A6"/>
    <w:rsid w:val="00A03FE3"/>
    <w:rsid w:val="00A062DE"/>
    <w:rsid w:val="00A07733"/>
    <w:rsid w:val="00A10105"/>
    <w:rsid w:val="00A11D19"/>
    <w:rsid w:val="00A12816"/>
    <w:rsid w:val="00A1281A"/>
    <w:rsid w:val="00A12B40"/>
    <w:rsid w:val="00A12D8C"/>
    <w:rsid w:val="00A12FBD"/>
    <w:rsid w:val="00A131B5"/>
    <w:rsid w:val="00A13BF9"/>
    <w:rsid w:val="00A141B7"/>
    <w:rsid w:val="00A162E6"/>
    <w:rsid w:val="00A1650D"/>
    <w:rsid w:val="00A1717C"/>
    <w:rsid w:val="00A17674"/>
    <w:rsid w:val="00A17D1D"/>
    <w:rsid w:val="00A20966"/>
    <w:rsid w:val="00A209BD"/>
    <w:rsid w:val="00A20EC0"/>
    <w:rsid w:val="00A2158C"/>
    <w:rsid w:val="00A22B70"/>
    <w:rsid w:val="00A240E5"/>
    <w:rsid w:val="00A254ED"/>
    <w:rsid w:val="00A25B3D"/>
    <w:rsid w:val="00A25E03"/>
    <w:rsid w:val="00A264FC"/>
    <w:rsid w:val="00A26748"/>
    <w:rsid w:val="00A269F0"/>
    <w:rsid w:val="00A26EC4"/>
    <w:rsid w:val="00A30A15"/>
    <w:rsid w:val="00A30D8B"/>
    <w:rsid w:val="00A31BE9"/>
    <w:rsid w:val="00A31DCA"/>
    <w:rsid w:val="00A32069"/>
    <w:rsid w:val="00A326FE"/>
    <w:rsid w:val="00A33BCC"/>
    <w:rsid w:val="00A3491E"/>
    <w:rsid w:val="00A34A46"/>
    <w:rsid w:val="00A37E7E"/>
    <w:rsid w:val="00A37ECD"/>
    <w:rsid w:val="00A40509"/>
    <w:rsid w:val="00A40923"/>
    <w:rsid w:val="00A40A9E"/>
    <w:rsid w:val="00A4121B"/>
    <w:rsid w:val="00A41806"/>
    <w:rsid w:val="00A428C2"/>
    <w:rsid w:val="00A43AF6"/>
    <w:rsid w:val="00A45C77"/>
    <w:rsid w:val="00A4611E"/>
    <w:rsid w:val="00A4716C"/>
    <w:rsid w:val="00A47496"/>
    <w:rsid w:val="00A50990"/>
    <w:rsid w:val="00A5176C"/>
    <w:rsid w:val="00A535D1"/>
    <w:rsid w:val="00A53783"/>
    <w:rsid w:val="00A53943"/>
    <w:rsid w:val="00A552B9"/>
    <w:rsid w:val="00A552D7"/>
    <w:rsid w:val="00A56170"/>
    <w:rsid w:val="00A5794C"/>
    <w:rsid w:val="00A60B79"/>
    <w:rsid w:val="00A611D5"/>
    <w:rsid w:val="00A61F53"/>
    <w:rsid w:val="00A63F4F"/>
    <w:rsid w:val="00A64421"/>
    <w:rsid w:val="00A64D50"/>
    <w:rsid w:val="00A650BA"/>
    <w:rsid w:val="00A65E59"/>
    <w:rsid w:val="00A67535"/>
    <w:rsid w:val="00A67927"/>
    <w:rsid w:val="00A67A52"/>
    <w:rsid w:val="00A715A3"/>
    <w:rsid w:val="00A7238F"/>
    <w:rsid w:val="00A725A4"/>
    <w:rsid w:val="00A75146"/>
    <w:rsid w:val="00A76CBB"/>
    <w:rsid w:val="00A8104A"/>
    <w:rsid w:val="00A814A3"/>
    <w:rsid w:val="00A816E1"/>
    <w:rsid w:val="00A832A3"/>
    <w:rsid w:val="00A8793B"/>
    <w:rsid w:val="00A91F48"/>
    <w:rsid w:val="00A92071"/>
    <w:rsid w:val="00A92A1B"/>
    <w:rsid w:val="00A939BC"/>
    <w:rsid w:val="00A93C40"/>
    <w:rsid w:val="00A9492D"/>
    <w:rsid w:val="00A94953"/>
    <w:rsid w:val="00A94DAF"/>
    <w:rsid w:val="00A955D9"/>
    <w:rsid w:val="00A97595"/>
    <w:rsid w:val="00AA04DF"/>
    <w:rsid w:val="00AA0AB7"/>
    <w:rsid w:val="00AA2435"/>
    <w:rsid w:val="00AA43E4"/>
    <w:rsid w:val="00AA45D3"/>
    <w:rsid w:val="00AA64FB"/>
    <w:rsid w:val="00AB0406"/>
    <w:rsid w:val="00AB3442"/>
    <w:rsid w:val="00AB3647"/>
    <w:rsid w:val="00AB370F"/>
    <w:rsid w:val="00AB3AB7"/>
    <w:rsid w:val="00AB3AEA"/>
    <w:rsid w:val="00AB40DC"/>
    <w:rsid w:val="00AB4600"/>
    <w:rsid w:val="00AB492E"/>
    <w:rsid w:val="00AB539C"/>
    <w:rsid w:val="00AB7EF8"/>
    <w:rsid w:val="00AC0714"/>
    <w:rsid w:val="00AC2072"/>
    <w:rsid w:val="00AC2749"/>
    <w:rsid w:val="00AC4206"/>
    <w:rsid w:val="00AC5561"/>
    <w:rsid w:val="00AC6050"/>
    <w:rsid w:val="00AC6DCD"/>
    <w:rsid w:val="00AC7448"/>
    <w:rsid w:val="00AC7CC2"/>
    <w:rsid w:val="00AD1965"/>
    <w:rsid w:val="00AD2ADE"/>
    <w:rsid w:val="00AD2FDA"/>
    <w:rsid w:val="00AD3862"/>
    <w:rsid w:val="00AD3AC9"/>
    <w:rsid w:val="00AD4103"/>
    <w:rsid w:val="00AD4C82"/>
    <w:rsid w:val="00AD4E61"/>
    <w:rsid w:val="00AD56CB"/>
    <w:rsid w:val="00AD56FF"/>
    <w:rsid w:val="00AD62D3"/>
    <w:rsid w:val="00AD6369"/>
    <w:rsid w:val="00AD7490"/>
    <w:rsid w:val="00AE03D0"/>
    <w:rsid w:val="00AE2B40"/>
    <w:rsid w:val="00AE3BDB"/>
    <w:rsid w:val="00AE3C65"/>
    <w:rsid w:val="00AE5649"/>
    <w:rsid w:val="00AE5AC4"/>
    <w:rsid w:val="00AE684D"/>
    <w:rsid w:val="00AF1366"/>
    <w:rsid w:val="00AF2D6F"/>
    <w:rsid w:val="00AF3097"/>
    <w:rsid w:val="00AF319F"/>
    <w:rsid w:val="00AF3426"/>
    <w:rsid w:val="00AF4096"/>
    <w:rsid w:val="00AF5AEE"/>
    <w:rsid w:val="00AF5F32"/>
    <w:rsid w:val="00AF77CA"/>
    <w:rsid w:val="00B022E4"/>
    <w:rsid w:val="00B02301"/>
    <w:rsid w:val="00B02428"/>
    <w:rsid w:val="00B02802"/>
    <w:rsid w:val="00B031BF"/>
    <w:rsid w:val="00B0347E"/>
    <w:rsid w:val="00B04BCC"/>
    <w:rsid w:val="00B0577D"/>
    <w:rsid w:val="00B057AC"/>
    <w:rsid w:val="00B0683E"/>
    <w:rsid w:val="00B07D2B"/>
    <w:rsid w:val="00B107EE"/>
    <w:rsid w:val="00B10E6F"/>
    <w:rsid w:val="00B1122B"/>
    <w:rsid w:val="00B11FF4"/>
    <w:rsid w:val="00B1246F"/>
    <w:rsid w:val="00B1270A"/>
    <w:rsid w:val="00B12960"/>
    <w:rsid w:val="00B12ACE"/>
    <w:rsid w:val="00B15265"/>
    <w:rsid w:val="00B15D4F"/>
    <w:rsid w:val="00B16010"/>
    <w:rsid w:val="00B17F97"/>
    <w:rsid w:val="00B2085F"/>
    <w:rsid w:val="00B20DCA"/>
    <w:rsid w:val="00B23D22"/>
    <w:rsid w:val="00B24C03"/>
    <w:rsid w:val="00B25F7F"/>
    <w:rsid w:val="00B267A3"/>
    <w:rsid w:val="00B26DD7"/>
    <w:rsid w:val="00B2730F"/>
    <w:rsid w:val="00B30277"/>
    <w:rsid w:val="00B30521"/>
    <w:rsid w:val="00B3070B"/>
    <w:rsid w:val="00B30B20"/>
    <w:rsid w:val="00B30F62"/>
    <w:rsid w:val="00B312AC"/>
    <w:rsid w:val="00B32070"/>
    <w:rsid w:val="00B32109"/>
    <w:rsid w:val="00B336D9"/>
    <w:rsid w:val="00B3412C"/>
    <w:rsid w:val="00B341F1"/>
    <w:rsid w:val="00B35329"/>
    <w:rsid w:val="00B35B70"/>
    <w:rsid w:val="00B3778E"/>
    <w:rsid w:val="00B37DF7"/>
    <w:rsid w:val="00B4067E"/>
    <w:rsid w:val="00B40762"/>
    <w:rsid w:val="00B41306"/>
    <w:rsid w:val="00B41A08"/>
    <w:rsid w:val="00B425A5"/>
    <w:rsid w:val="00B42A02"/>
    <w:rsid w:val="00B4372D"/>
    <w:rsid w:val="00B440EB"/>
    <w:rsid w:val="00B44A30"/>
    <w:rsid w:val="00B44B91"/>
    <w:rsid w:val="00B454BA"/>
    <w:rsid w:val="00B47193"/>
    <w:rsid w:val="00B50B2D"/>
    <w:rsid w:val="00B540F7"/>
    <w:rsid w:val="00B54B00"/>
    <w:rsid w:val="00B564FE"/>
    <w:rsid w:val="00B568B4"/>
    <w:rsid w:val="00B56B8D"/>
    <w:rsid w:val="00B57FDD"/>
    <w:rsid w:val="00B602AB"/>
    <w:rsid w:val="00B6037B"/>
    <w:rsid w:val="00B61209"/>
    <w:rsid w:val="00B61288"/>
    <w:rsid w:val="00B62C56"/>
    <w:rsid w:val="00B63A0E"/>
    <w:rsid w:val="00B640D7"/>
    <w:rsid w:val="00B64206"/>
    <w:rsid w:val="00B64636"/>
    <w:rsid w:val="00B64D46"/>
    <w:rsid w:val="00B65750"/>
    <w:rsid w:val="00B65B18"/>
    <w:rsid w:val="00B65D30"/>
    <w:rsid w:val="00B6604D"/>
    <w:rsid w:val="00B664EF"/>
    <w:rsid w:val="00B67D19"/>
    <w:rsid w:val="00B72767"/>
    <w:rsid w:val="00B74040"/>
    <w:rsid w:val="00B74E10"/>
    <w:rsid w:val="00B74EBD"/>
    <w:rsid w:val="00B750D0"/>
    <w:rsid w:val="00B75420"/>
    <w:rsid w:val="00B75D7B"/>
    <w:rsid w:val="00B76F60"/>
    <w:rsid w:val="00B77510"/>
    <w:rsid w:val="00B779A9"/>
    <w:rsid w:val="00B8094F"/>
    <w:rsid w:val="00B82EAA"/>
    <w:rsid w:val="00B83763"/>
    <w:rsid w:val="00B83997"/>
    <w:rsid w:val="00B845F5"/>
    <w:rsid w:val="00B84665"/>
    <w:rsid w:val="00B84BB1"/>
    <w:rsid w:val="00B84D3B"/>
    <w:rsid w:val="00B85DF5"/>
    <w:rsid w:val="00B872F7"/>
    <w:rsid w:val="00B9187B"/>
    <w:rsid w:val="00B91991"/>
    <w:rsid w:val="00B91BFB"/>
    <w:rsid w:val="00B922ED"/>
    <w:rsid w:val="00B9270F"/>
    <w:rsid w:val="00B929D8"/>
    <w:rsid w:val="00B93420"/>
    <w:rsid w:val="00B947B5"/>
    <w:rsid w:val="00B94967"/>
    <w:rsid w:val="00B952E8"/>
    <w:rsid w:val="00BA013E"/>
    <w:rsid w:val="00BA034C"/>
    <w:rsid w:val="00BA12C0"/>
    <w:rsid w:val="00BA3AA3"/>
    <w:rsid w:val="00BA3EFE"/>
    <w:rsid w:val="00BA454E"/>
    <w:rsid w:val="00BA4CD6"/>
    <w:rsid w:val="00BA4E2C"/>
    <w:rsid w:val="00BA56DA"/>
    <w:rsid w:val="00BA5A9A"/>
    <w:rsid w:val="00BA61EE"/>
    <w:rsid w:val="00BA7001"/>
    <w:rsid w:val="00BA761C"/>
    <w:rsid w:val="00BA7BD1"/>
    <w:rsid w:val="00BB10E0"/>
    <w:rsid w:val="00BB3A4C"/>
    <w:rsid w:val="00BB3D2D"/>
    <w:rsid w:val="00BB4373"/>
    <w:rsid w:val="00BB4AFF"/>
    <w:rsid w:val="00BB5B4D"/>
    <w:rsid w:val="00BB626D"/>
    <w:rsid w:val="00BB6EBB"/>
    <w:rsid w:val="00BB790E"/>
    <w:rsid w:val="00BC185A"/>
    <w:rsid w:val="00BC2281"/>
    <w:rsid w:val="00BC323A"/>
    <w:rsid w:val="00BC3D9E"/>
    <w:rsid w:val="00BC3DBD"/>
    <w:rsid w:val="00BC441F"/>
    <w:rsid w:val="00BC555E"/>
    <w:rsid w:val="00BC56E7"/>
    <w:rsid w:val="00BC63F3"/>
    <w:rsid w:val="00BC64EF"/>
    <w:rsid w:val="00BC6FD7"/>
    <w:rsid w:val="00BC7269"/>
    <w:rsid w:val="00BC72D2"/>
    <w:rsid w:val="00BD0739"/>
    <w:rsid w:val="00BD0962"/>
    <w:rsid w:val="00BD12AB"/>
    <w:rsid w:val="00BD1A10"/>
    <w:rsid w:val="00BD1AD3"/>
    <w:rsid w:val="00BD3F1E"/>
    <w:rsid w:val="00BD42E4"/>
    <w:rsid w:val="00BD4622"/>
    <w:rsid w:val="00BD491B"/>
    <w:rsid w:val="00BD4BF4"/>
    <w:rsid w:val="00BD649C"/>
    <w:rsid w:val="00BD679D"/>
    <w:rsid w:val="00BE3DDA"/>
    <w:rsid w:val="00BE6009"/>
    <w:rsid w:val="00BE63CA"/>
    <w:rsid w:val="00BE6F55"/>
    <w:rsid w:val="00BE77F5"/>
    <w:rsid w:val="00BF039D"/>
    <w:rsid w:val="00BF12B8"/>
    <w:rsid w:val="00BF14B9"/>
    <w:rsid w:val="00BF19F4"/>
    <w:rsid w:val="00BF1FA2"/>
    <w:rsid w:val="00BF45FB"/>
    <w:rsid w:val="00BF4918"/>
    <w:rsid w:val="00BF5D9C"/>
    <w:rsid w:val="00BF65E6"/>
    <w:rsid w:val="00BF6D49"/>
    <w:rsid w:val="00BF7594"/>
    <w:rsid w:val="00C00E04"/>
    <w:rsid w:val="00C01793"/>
    <w:rsid w:val="00C01E41"/>
    <w:rsid w:val="00C02DBF"/>
    <w:rsid w:val="00C03332"/>
    <w:rsid w:val="00C03ABB"/>
    <w:rsid w:val="00C03E46"/>
    <w:rsid w:val="00C0430D"/>
    <w:rsid w:val="00C06014"/>
    <w:rsid w:val="00C065F0"/>
    <w:rsid w:val="00C06769"/>
    <w:rsid w:val="00C06940"/>
    <w:rsid w:val="00C06C0E"/>
    <w:rsid w:val="00C071C9"/>
    <w:rsid w:val="00C10777"/>
    <w:rsid w:val="00C10AD8"/>
    <w:rsid w:val="00C1117C"/>
    <w:rsid w:val="00C1229A"/>
    <w:rsid w:val="00C127ED"/>
    <w:rsid w:val="00C12CA4"/>
    <w:rsid w:val="00C1315D"/>
    <w:rsid w:val="00C133EB"/>
    <w:rsid w:val="00C13C8E"/>
    <w:rsid w:val="00C143E8"/>
    <w:rsid w:val="00C143F0"/>
    <w:rsid w:val="00C14D46"/>
    <w:rsid w:val="00C16858"/>
    <w:rsid w:val="00C17668"/>
    <w:rsid w:val="00C20C1B"/>
    <w:rsid w:val="00C21938"/>
    <w:rsid w:val="00C22230"/>
    <w:rsid w:val="00C22407"/>
    <w:rsid w:val="00C22F4A"/>
    <w:rsid w:val="00C237C8"/>
    <w:rsid w:val="00C24D82"/>
    <w:rsid w:val="00C2624D"/>
    <w:rsid w:val="00C26338"/>
    <w:rsid w:val="00C2651E"/>
    <w:rsid w:val="00C27F7E"/>
    <w:rsid w:val="00C30363"/>
    <w:rsid w:val="00C321EA"/>
    <w:rsid w:val="00C32904"/>
    <w:rsid w:val="00C32EFB"/>
    <w:rsid w:val="00C33891"/>
    <w:rsid w:val="00C339B6"/>
    <w:rsid w:val="00C33E69"/>
    <w:rsid w:val="00C3454F"/>
    <w:rsid w:val="00C34791"/>
    <w:rsid w:val="00C34B2A"/>
    <w:rsid w:val="00C3575F"/>
    <w:rsid w:val="00C362F9"/>
    <w:rsid w:val="00C36A7D"/>
    <w:rsid w:val="00C40DFC"/>
    <w:rsid w:val="00C45C3F"/>
    <w:rsid w:val="00C46AAF"/>
    <w:rsid w:val="00C46E8C"/>
    <w:rsid w:val="00C47091"/>
    <w:rsid w:val="00C47D06"/>
    <w:rsid w:val="00C47D46"/>
    <w:rsid w:val="00C50C00"/>
    <w:rsid w:val="00C50FB8"/>
    <w:rsid w:val="00C5123D"/>
    <w:rsid w:val="00C5313C"/>
    <w:rsid w:val="00C534C8"/>
    <w:rsid w:val="00C54244"/>
    <w:rsid w:val="00C5499C"/>
    <w:rsid w:val="00C551B3"/>
    <w:rsid w:val="00C56512"/>
    <w:rsid w:val="00C56597"/>
    <w:rsid w:val="00C5685E"/>
    <w:rsid w:val="00C56C15"/>
    <w:rsid w:val="00C570D0"/>
    <w:rsid w:val="00C61680"/>
    <w:rsid w:val="00C62B9C"/>
    <w:rsid w:val="00C63BD4"/>
    <w:rsid w:val="00C65016"/>
    <w:rsid w:val="00C65692"/>
    <w:rsid w:val="00C657C2"/>
    <w:rsid w:val="00C65A31"/>
    <w:rsid w:val="00C666A5"/>
    <w:rsid w:val="00C6673F"/>
    <w:rsid w:val="00C66813"/>
    <w:rsid w:val="00C70618"/>
    <w:rsid w:val="00C70AEF"/>
    <w:rsid w:val="00C70FAF"/>
    <w:rsid w:val="00C724C6"/>
    <w:rsid w:val="00C733D3"/>
    <w:rsid w:val="00C73929"/>
    <w:rsid w:val="00C74926"/>
    <w:rsid w:val="00C74937"/>
    <w:rsid w:val="00C757B2"/>
    <w:rsid w:val="00C76845"/>
    <w:rsid w:val="00C77407"/>
    <w:rsid w:val="00C77D7D"/>
    <w:rsid w:val="00C812FE"/>
    <w:rsid w:val="00C82B39"/>
    <w:rsid w:val="00C82D38"/>
    <w:rsid w:val="00C832DA"/>
    <w:rsid w:val="00C8394E"/>
    <w:rsid w:val="00C839E5"/>
    <w:rsid w:val="00C83FC3"/>
    <w:rsid w:val="00C84770"/>
    <w:rsid w:val="00C84977"/>
    <w:rsid w:val="00C84CA8"/>
    <w:rsid w:val="00C85260"/>
    <w:rsid w:val="00C85B1E"/>
    <w:rsid w:val="00C861D2"/>
    <w:rsid w:val="00C86EF7"/>
    <w:rsid w:val="00C87AC5"/>
    <w:rsid w:val="00C9042B"/>
    <w:rsid w:val="00C91A8A"/>
    <w:rsid w:val="00C92281"/>
    <w:rsid w:val="00C923D9"/>
    <w:rsid w:val="00C924BE"/>
    <w:rsid w:val="00C92A5D"/>
    <w:rsid w:val="00C92CDA"/>
    <w:rsid w:val="00C9472B"/>
    <w:rsid w:val="00C95961"/>
    <w:rsid w:val="00C95A4E"/>
    <w:rsid w:val="00C96597"/>
    <w:rsid w:val="00C969F3"/>
    <w:rsid w:val="00C97211"/>
    <w:rsid w:val="00C9753D"/>
    <w:rsid w:val="00C9753E"/>
    <w:rsid w:val="00CA1160"/>
    <w:rsid w:val="00CA12A7"/>
    <w:rsid w:val="00CA1EB2"/>
    <w:rsid w:val="00CA2653"/>
    <w:rsid w:val="00CA3F27"/>
    <w:rsid w:val="00CA4586"/>
    <w:rsid w:val="00CA5563"/>
    <w:rsid w:val="00CB03FF"/>
    <w:rsid w:val="00CB0E3E"/>
    <w:rsid w:val="00CB163A"/>
    <w:rsid w:val="00CB2099"/>
    <w:rsid w:val="00CB2590"/>
    <w:rsid w:val="00CB418B"/>
    <w:rsid w:val="00CB548E"/>
    <w:rsid w:val="00CB586A"/>
    <w:rsid w:val="00CC0028"/>
    <w:rsid w:val="00CC0F13"/>
    <w:rsid w:val="00CC1069"/>
    <w:rsid w:val="00CC312C"/>
    <w:rsid w:val="00CC38A9"/>
    <w:rsid w:val="00CC4EF4"/>
    <w:rsid w:val="00CC54ED"/>
    <w:rsid w:val="00CC5842"/>
    <w:rsid w:val="00CC5A7E"/>
    <w:rsid w:val="00CC60E7"/>
    <w:rsid w:val="00CC6CFB"/>
    <w:rsid w:val="00CC7753"/>
    <w:rsid w:val="00CC7B70"/>
    <w:rsid w:val="00CC7D94"/>
    <w:rsid w:val="00CD0C0E"/>
    <w:rsid w:val="00CD11C3"/>
    <w:rsid w:val="00CD1CE0"/>
    <w:rsid w:val="00CD2143"/>
    <w:rsid w:val="00CD22C1"/>
    <w:rsid w:val="00CD3479"/>
    <w:rsid w:val="00CD3D63"/>
    <w:rsid w:val="00CD434F"/>
    <w:rsid w:val="00CD5C01"/>
    <w:rsid w:val="00CE233A"/>
    <w:rsid w:val="00CE3B68"/>
    <w:rsid w:val="00CE4C83"/>
    <w:rsid w:val="00CE52D6"/>
    <w:rsid w:val="00CE5BB0"/>
    <w:rsid w:val="00CE5E4F"/>
    <w:rsid w:val="00CE757C"/>
    <w:rsid w:val="00CF057C"/>
    <w:rsid w:val="00CF269B"/>
    <w:rsid w:val="00CF49DE"/>
    <w:rsid w:val="00CF4AA4"/>
    <w:rsid w:val="00CF60F8"/>
    <w:rsid w:val="00D01ABB"/>
    <w:rsid w:val="00D035FA"/>
    <w:rsid w:val="00D051A2"/>
    <w:rsid w:val="00D10555"/>
    <w:rsid w:val="00D11C4A"/>
    <w:rsid w:val="00D1206A"/>
    <w:rsid w:val="00D1260E"/>
    <w:rsid w:val="00D14A0D"/>
    <w:rsid w:val="00D1534D"/>
    <w:rsid w:val="00D159D5"/>
    <w:rsid w:val="00D16A16"/>
    <w:rsid w:val="00D21E3C"/>
    <w:rsid w:val="00D222D8"/>
    <w:rsid w:val="00D22AEC"/>
    <w:rsid w:val="00D23509"/>
    <w:rsid w:val="00D25B25"/>
    <w:rsid w:val="00D25BFB"/>
    <w:rsid w:val="00D262F4"/>
    <w:rsid w:val="00D27C7E"/>
    <w:rsid w:val="00D27EAA"/>
    <w:rsid w:val="00D30298"/>
    <w:rsid w:val="00D304D1"/>
    <w:rsid w:val="00D30A5D"/>
    <w:rsid w:val="00D322E5"/>
    <w:rsid w:val="00D32E1A"/>
    <w:rsid w:val="00D333CA"/>
    <w:rsid w:val="00D338BA"/>
    <w:rsid w:val="00D33DA9"/>
    <w:rsid w:val="00D34CAB"/>
    <w:rsid w:val="00D34D9F"/>
    <w:rsid w:val="00D36966"/>
    <w:rsid w:val="00D3724A"/>
    <w:rsid w:val="00D37FC9"/>
    <w:rsid w:val="00D40E4E"/>
    <w:rsid w:val="00D41704"/>
    <w:rsid w:val="00D4208F"/>
    <w:rsid w:val="00D42098"/>
    <w:rsid w:val="00D4216F"/>
    <w:rsid w:val="00D4327E"/>
    <w:rsid w:val="00D43C47"/>
    <w:rsid w:val="00D4502B"/>
    <w:rsid w:val="00D45FE0"/>
    <w:rsid w:val="00D46D4D"/>
    <w:rsid w:val="00D4765D"/>
    <w:rsid w:val="00D50A88"/>
    <w:rsid w:val="00D50AA7"/>
    <w:rsid w:val="00D50D04"/>
    <w:rsid w:val="00D51A6A"/>
    <w:rsid w:val="00D52467"/>
    <w:rsid w:val="00D52833"/>
    <w:rsid w:val="00D54086"/>
    <w:rsid w:val="00D5569C"/>
    <w:rsid w:val="00D5698E"/>
    <w:rsid w:val="00D56BEB"/>
    <w:rsid w:val="00D56CB6"/>
    <w:rsid w:val="00D56F40"/>
    <w:rsid w:val="00D57AF6"/>
    <w:rsid w:val="00D57FDC"/>
    <w:rsid w:val="00D608D7"/>
    <w:rsid w:val="00D608EC"/>
    <w:rsid w:val="00D61370"/>
    <w:rsid w:val="00D61C41"/>
    <w:rsid w:val="00D62311"/>
    <w:rsid w:val="00D624DF"/>
    <w:rsid w:val="00D62BB9"/>
    <w:rsid w:val="00D63631"/>
    <w:rsid w:val="00D72203"/>
    <w:rsid w:val="00D7278D"/>
    <w:rsid w:val="00D72818"/>
    <w:rsid w:val="00D72A44"/>
    <w:rsid w:val="00D72A55"/>
    <w:rsid w:val="00D72D29"/>
    <w:rsid w:val="00D740E7"/>
    <w:rsid w:val="00D76077"/>
    <w:rsid w:val="00D76362"/>
    <w:rsid w:val="00D77CD3"/>
    <w:rsid w:val="00D80D14"/>
    <w:rsid w:val="00D81D67"/>
    <w:rsid w:val="00D82FB1"/>
    <w:rsid w:val="00D83C2C"/>
    <w:rsid w:val="00D842DE"/>
    <w:rsid w:val="00D845F0"/>
    <w:rsid w:val="00D850C8"/>
    <w:rsid w:val="00D85B42"/>
    <w:rsid w:val="00D86CC7"/>
    <w:rsid w:val="00D873E7"/>
    <w:rsid w:val="00D90C32"/>
    <w:rsid w:val="00D9171D"/>
    <w:rsid w:val="00D92ED8"/>
    <w:rsid w:val="00D93293"/>
    <w:rsid w:val="00D93535"/>
    <w:rsid w:val="00D939AA"/>
    <w:rsid w:val="00D9415C"/>
    <w:rsid w:val="00D947D4"/>
    <w:rsid w:val="00D9574F"/>
    <w:rsid w:val="00D96034"/>
    <w:rsid w:val="00D96FAA"/>
    <w:rsid w:val="00D97C6A"/>
    <w:rsid w:val="00D97CAF"/>
    <w:rsid w:val="00D97F3C"/>
    <w:rsid w:val="00DA017E"/>
    <w:rsid w:val="00DA0F52"/>
    <w:rsid w:val="00DA108A"/>
    <w:rsid w:val="00DA1E72"/>
    <w:rsid w:val="00DA1F76"/>
    <w:rsid w:val="00DA39B1"/>
    <w:rsid w:val="00DA3BB7"/>
    <w:rsid w:val="00DA48A4"/>
    <w:rsid w:val="00DA4CEF"/>
    <w:rsid w:val="00DA5834"/>
    <w:rsid w:val="00DA58A0"/>
    <w:rsid w:val="00DA6FFF"/>
    <w:rsid w:val="00DB0340"/>
    <w:rsid w:val="00DB08A5"/>
    <w:rsid w:val="00DB153B"/>
    <w:rsid w:val="00DB2833"/>
    <w:rsid w:val="00DB2EF8"/>
    <w:rsid w:val="00DB526B"/>
    <w:rsid w:val="00DB6339"/>
    <w:rsid w:val="00DB6AD2"/>
    <w:rsid w:val="00DB6CAC"/>
    <w:rsid w:val="00DB6EFB"/>
    <w:rsid w:val="00DB78AA"/>
    <w:rsid w:val="00DB7978"/>
    <w:rsid w:val="00DC08BA"/>
    <w:rsid w:val="00DC13C7"/>
    <w:rsid w:val="00DC149B"/>
    <w:rsid w:val="00DC41E8"/>
    <w:rsid w:val="00DC5168"/>
    <w:rsid w:val="00DC686D"/>
    <w:rsid w:val="00DC79A8"/>
    <w:rsid w:val="00DD06EF"/>
    <w:rsid w:val="00DD11AA"/>
    <w:rsid w:val="00DD1C36"/>
    <w:rsid w:val="00DD3616"/>
    <w:rsid w:val="00DD3746"/>
    <w:rsid w:val="00DD3CB2"/>
    <w:rsid w:val="00DD45D1"/>
    <w:rsid w:val="00DD4E6A"/>
    <w:rsid w:val="00DD6382"/>
    <w:rsid w:val="00DD69B9"/>
    <w:rsid w:val="00DD7CEB"/>
    <w:rsid w:val="00DD7F44"/>
    <w:rsid w:val="00DE0A50"/>
    <w:rsid w:val="00DE0B13"/>
    <w:rsid w:val="00DE0D12"/>
    <w:rsid w:val="00DE12D5"/>
    <w:rsid w:val="00DE1B68"/>
    <w:rsid w:val="00DE2A58"/>
    <w:rsid w:val="00DE330E"/>
    <w:rsid w:val="00DE52BA"/>
    <w:rsid w:val="00DE5ACB"/>
    <w:rsid w:val="00DE5D85"/>
    <w:rsid w:val="00DE60BA"/>
    <w:rsid w:val="00DF09B1"/>
    <w:rsid w:val="00DF0EFA"/>
    <w:rsid w:val="00DF2424"/>
    <w:rsid w:val="00DF437F"/>
    <w:rsid w:val="00DF4CB2"/>
    <w:rsid w:val="00DF7473"/>
    <w:rsid w:val="00DF7A67"/>
    <w:rsid w:val="00E00509"/>
    <w:rsid w:val="00E016EC"/>
    <w:rsid w:val="00E0170F"/>
    <w:rsid w:val="00E01972"/>
    <w:rsid w:val="00E01A4C"/>
    <w:rsid w:val="00E046CD"/>
    <w:rsid w:val="00E04936"/>
    <w:rsid w:val="00E04F2C"/>
    <w:rsid w:val="00E05AE2"/>
    <w:rsid w:val="00E06384"/>
    <w:rsid w:val="00E06E49"/>
    <w:rsid w:val="00E07996"/>
    <w:rsid w:val="00E115EE"/>
    <w:rsid w:val="00E1231C"/>
    <w:rsid w:val="00E147C5"/>
    <w:rsid w:val="00E14C28"/>
    <w:rsid w:val="00E15CBD"/>
    <w:rsid w:val="00E16A62"/>
    <w:rsid w:val="00E21081"/>
    <w:rsid w:val="00E212D0"/>
    <w:rsid w:val="00E212FB"/>
    <w:rsid w:val="00E21C9C"/>
    <w:rsid w:val="00E21FBE"/>
    <w:rsid w:val="00E22161"/>
    <w:rsid w:val="00E2263A"/>
    <w:rsid w:val="00E23335"/>
    <w:rsid w:val="00E236F1"/>
    <w:rsid w:val="00E2378E"/>
    <w:rsid w:val="00E25CBF"/>
    <w:rsid w:val="00E2659C"/>
    <w:rsid w:val="00E26A4E"/>
    <w:rsid w:val="00E26CDE"/>
    <w:rsid w:val="00E27DC4"/>
    <w:rsid w:val="00E3010C"/>
    <w:rsid w:val="00E3021A"/>
    <w:rsid w:val="00E30BFD"/>
    <w:rsid w:val="00E30C39"/>
    <w:rsid w:val="00E31B50"/>
    <w:rsid w:val="00E326F4"/>
    <w:rsid w:val="00E334E8"/>
    <w:rsid w:val="00E34B83"/>
    <w:rsid w:val="00E365A0"/>
    <w:rsid w:val="00E36DF4"/>
    <w:rsid w:val="00E371BB"/>
    <w:rsid w:val="00E42DB0"/>
    <w:rsid w:val="00E43170"/>
    <w:rsid w:val="00E448A8"/>
    <w:rsid w:val="00E44EE8"/>
    <w:rsid w:val="00E4581F"/>
    <w:rsid w:val="00E45834"/>
    <w:rsid w:val="00E46E20"/>
    <w:rsid w:val="00E471F7"/>
    <w:rsid w:val="00E476B6"/>
    <w:rsid w:val="00E47E0F"/>
    <w:rsid w:val="00E50E7A"/>
    <w:rsid w:val="00E51B0C"/>
    <w:rsid w:val="00E51FF8"/>
    <w:rsid w:val="00E52209"/>
    <w:rsid w:val="00E52940"/>
    <w:rsid w:val="00E529BC"/>
    <w:rsid w:val="00E537B4"/>
    <w:rsid w:val="00E571EC"/>
    <w:rsid w:val="00E60C4A"/>
    <w:rsid w:val="00E61DD6"/>
    <w:rsid w:val="00E62BED"/>
    <w:rsid w:val="00E649ED"/>
    <w:rsid w:val="00E658B4"/>
    <w:rsid w:val="00E70E38"/>
    <w:rsid w:val="00E71E77"/>
    <w:rsid w:val="00E72D30"/>
    <w:rsid w:val="00E73A1B"/>
    <w:rsid w:val="00E751A8"/>
    <w:rsid w:val="00E76310"/>
    <w:rsid w:val="00E7672E"/>
    <w:rsid w:val="00E8320E"/>
    <w:rsid w:val="00E83CB5"/>
    <w:rsid w:val="00E84643"/>
    <w:rsid w:val="00E857BD"/>
    <w:rsid w:val="00E86881"/>
    <w:rsid w:val="00E872C5"/>
    <w:rsid w:val="00E876A1"/>
    <w:rsid w:val="00E90C36"/>
    <w:rsid w:val="00E91A76"/>
    <w:rsid w:val="00E924EE"/>
    <w:rsid w:val="00E938C5"/>
    <w:rsid w:val="00E94FEE"/>
    <w:rsid w:val="00E95A6B"/>
    <w:rsid w:val="00E96B4D"/>
    <w:rsid w:val="00EA0056"/>
    <w:rsid w:val="00EA1239"/>
    <w:rsid w:val="00EA14B9"/>
    <w:rsid w:val="00EA29ED"/>
    <w:rsid w:val="00EA54DF"/>
    <w:rsid w:val="00EA76BF"/>
    <w:rsid w:val="00EA7EA6"/>
    <w:rsid w:val="00EB00FD"/>
    <w:rsid w:val="00EB0254"/>
    <w:rsid w:val="00EB04AD"/>
    <w:rsid w:val="00EB05BB"/>
    <w:rsid w:val="00EB14F8"/>
    <w:rsid w:val="00EB2990"/>
    <w:rsid w:val="00EB2CC8"/>
    <w:rsid w:val="00EB31CA"/>
    <w:rsid w:val="00EB3BBB"/>
    <w:rsid w:val="00EB537C"/>
    <w:rsid w:val="00EB6930"/>
    <w:rsid w:val="00EB7BDE"/>
    <w:rsid w:val="00EC0C5E"/>
    <w:rsid w:val="00EC1470"/>
    <w:rsid w:val="00EC14E3"/>
    <w:rsid w:val="00EC18DC"/>
    <w:rsid w:val="00EC3E97"/>
    <w:rsid w:val="00EC6938"/>
    <w:rsid w:val="00EC7C76"/>
    <w:rsid w:val="00ED0D2B"/>
    <w:rsid w:val="00ED148F"/>
    <w:rsid w:val="00ED153A"/>
    <w:rsid w:val="00ED1C31"/>
    <w:rsid w:val="00ED2385"/>
    <w:rsid w:val="00ED287A"/>
    <w:rsid w:val="00ED310D"/>
    <w:rsid w:val="00ED3249"/>
    <w:rsid w:val="00ED3B47"/>
    <w:rsid w:val="00ED4F97"/>
    <w:rsid w:val="00ED5D07"/>
    <w:rsid w:val="00EE1334"/>
    <w:rsid w:val="00EE2BC6"/>
    <w:rsid w:val="00EE3E7A"/>
    <w:rsid w:val="00EE4760"/>
    <w:rsid w:val="00EE54A3"/>
    <w:rsid w:val="00EE6C12"/>
    <w:rsid w:val="00EE6F1A"/>
    <w:rsid w:val="00EE7017"/>
    <w:rsid w:val="00EE7651"/>
    <w:rsid w:val="00EF0C1C"/>
    <w:rsid w:val="00EF0EE5"/>
    <w:rsid w:val="00EF2A15"/>
    <w:rsid w:val="00EF2F9D"/>
    <w:rsid w:val="00EF4880"/>
    <w:rsid w:val="00EF4C30"/>
    <w:rsid w:val="00EF4F03"/>
    <w:rsid w:val="00EF54E6"/>
    <w:rsid w:val="00EF66F5"/>
    <w:rsid w:val="00EF747C"/>
    <w:rsid w:val="00F003D4"/>
    <w:rsid w:val="00F00C4C"/>
    <w:rsid w:val="00F02493"/>
    <w:rsid w:val="00F0292C"/>
    <w:rsid w:val="00F02DB2"/>
    <w:rsid w:val="00F02FB6"/>
    <w:rsid w:val="00F0365A"/>
    <w:rsid w:val="00F03BA0"/>
    <w:rsid w:val="00F03D9B"/>
    <w:rsid w:val="00F04553"/>
    <w:rsid w:val="00F04752"/>
    <w:rsid w:val="00F047A1"/>
    <w:rsid w:val="00F057F6"/>
    <w:rsid w:val="00F05865"/>
    <w:rsid w:val="00F058BC"/>
    <w:rsid w:val="00F06645"/>
    <w:rsid w:val="00F07689"/>
    <w:rsid w:val="00F10548"/>
    <w:rsid w:val="00F10CC2"/>
    <w:rsid w:val="00F10D5D"/>
    <w:rsid w:val="00F1139F"/>
    <w:rsid w:val="00F113D9"/>
    <w:rsid w:val="00F126D4"/>
    <w:rsid w:val="00F12A5C"/>
    <w:rsid w:val="00F1311A"/>
    <w:rsid w:val="00F131B4"/>
    <w:rsid w:val="00F1343A"/>
    <w:rsid w:val="00F13B15"/>
    <w:rsid w:val="00F1449F"/>
    <w:rsid w:val="00F21027"/>
    <w:rsid w:val="00F22C40"/>
    <w:rsid w:val="00F23BF8"/>
    <w:rsid w:val="00F2474B"/>
    <w:rsid w:val="00F260B7"/>
    <w:rsid w:val="00F278AE"/>
    <w:rsid w:val="00F27A94"/>
    <w:rsid w:val="00F3058D"/>
    <w:rsid w:val="00F321B0"/>
    <w:rsid w:val="00F33606"/>
    <w:rsid w:val="00F3571D"/>
    <w:rsid w:val="00F35903"/>
    <w:rsid w:val="00F3623A"/>
    <w:rsid w:val="00F36E06"/>
    <w:rsid w:val="00F3797F"/>
    <w:rsid w:val="00F40026"/>
    <w:rsid w:val="00F40974"/>
    <w:rsid w:val="00F41EA3"/>
    <w:rsid w:val="00F4594E"/>
    <w:rsid w:val="00F45EE5"/>
    <w:rsid w:val="00F46613"/>
    <w:rsid w:val="00F4715F"/>
    <w:rsid w:val="00F4771F"/>
    <w:rsid w:val="00F504C6"/>
    <w:rsid w:val="00F52E8F"/>
    <w:rsid w:val="00F5332E"/>
    <w:rsid w:val="00F5355F"/>
    <w:rsid w:val="00F535F9"/>
    <w:rsid w:val="00F5416B"/>
    <w:rsid w:val="00F54B0B"/>
    <w:rsid w:val="00F54EC9"/>
    <w:rsid w:val="00F55371"/>
    <w:rsid w:val="00F5687C"/>
    <w:rsid w:val="00F57858"/>
    <w:rsid w:val="00F60524"/>
    <w:rsid w:val="00F60AAA"/>
    <w:rsid w:val="00F6141D"/>
    <w:rsid w:val="00F61562"/>
    <w:rsid w:val="00F618B2"/>
    <w:rsid w:val="00F61BE0"/>
    <w:rsid w:val="00F64D8C"/>
    <w:rsid w:val="00F655E2"/>
    <w:rsid w:val="00F6708A"/>
    <w:rsid w:val="00F6718E"/>
    <w:rsid w:val="00F70AC4"/>
    <w:rsid w:val="00F718AC"/>
    <w:rsid w:val="00F72662"/>
    <w:rsid w:val="00F730CF"/>
    <w:rsid w:val="00F745E4"/>
    <w:rsid w:val="00F747EB"/>
    <w:rsid w:val="00F7492A"/>
    <w:rsid w:val="00F7544B"/>
    <w:rsid w:val="00F8004D"/>
    <w:rsid w:val="00F80AF7"/>
    <w:rsid w:val="00F80B1B"/>
    <w:rsid w:val="00F81BE7"/>
    <w:rsid w:val="00F832C0"/>
    <w:rsid w:val="00F8464C"/>
    <w:rsid w:val="00F84B32"/>
    <w:rsid w:val="00F85130"/>
    <w:rsid w:val="00F85736"/>
    <w:rsid w:val="00F85E0A"/>
    <w:rsid w:val="00F8632C"/>
    <w:rsid w:val="00F86C1D"/>
    <w:rsid w:val="00F87346"/>
    <w:rsid w:val="00F87B42"/>
    <w:rsid w:val="00F910C6"/>
    <w:rsid w:val="00F929AE"/>
    <w:rsid w:val="00F92B09"/>
    <w:rsid w:val="00F92C70"/>
    <w:rsid w:val="00F94EE7"/>
    <w:rsid w:val="00F94F72"/>
    <w:rsid w:val="00F96701"/>
    <w:rsid w:val="00F96720"/>
    <w:rsid w:val="00F97C9B"/>
    <w:rsid w:val="00F97FBE"/>
    <w:rsid w:val="00FA00F5"/>
    <w:rsid w:val="00FA1754"/>
    <w:rsid w:val="00FA2260"/>
    <w:rsid w:val="00FA33E4"/>
    <w:rsid w:val="00FA565C"/>
    <w:rsid w:val="00FA61AA"/>
    <w:rsid w:val="00FA6621"/>
    <w:rsid w:val="00FA6DE7"/>
    <w:rsid w:val="00FB0FDB"/>
    <w:rsid w:val="00FB2266"/>
    <w:rsid w:val="00FB2421"/>
    <w:rsid w:val="00FB2A3E"/>
    <w:rsid w:val="00FB2E19"/>
    <w:rsid w:val="00FB2E3E"/>
    <w:rsid w:val="00FB4FB8"/>
    <w:rsid w:val="00FB515C"/>
    <w:rsid w:val="00FB72A2"/>
    <w:rsid w:val="00FB74CA"/>
    <w:rsid w:val="00FB7C38"/>
    <w:rsid w:val="00FC1365"/>
    <w:rsid w:val="00FC1CF1"/>
    <w:rsid w:val="00FC1F20"/>
    <w:rsid w:val="00FC3ADC"/>
    <w:rsid w:val="00FC48FD"/>
    <w:rsid w:val="00FC53C0"/>
    <w:rsid w:val="00FC591B"/>
    <w:rsid w:val="00FC6E2D"/>
    <w:rsid w:val="00FD0D6C"/>
    <w:rsid w:val="00FD0E8A"/>
    <w:rsid w:val="00FD10CD"/>
    <w:rsid w:val="00FD14F6"/>
    <w:rsid w:val="00FD189C"/>
    <w:rsid w:val="00FD212A"/>
    <w:rsid w:val="00FD41B2"/>
    <w:rsid w:val="00FD4915"/>
    <w:rsid w:val="00FD4B3A"/>
    <w:rsid w:val="00FD4C92"/>
    <w:rsid w:val="00FD4CD0"/>
    <w:rsid w:val="00FD508A"/>
    <w:rsid w:val="00FD546D"/>
    <w:rsid w:val="00FD55D4"/>
    <w:rsid w:val="00FD611F"/>
    <w:rsid w:val="00FD6F38"/>
    <w:rsid w:val="00FD7D79"/>
    <w:rsid w:val="00FE089A"/>
    <w:rsid w:val="00FE1FDB"/>
    <w:rsid w:val="00FE2E70"/>
    <w:rsid w:val="00FE6284"/>
    <w:rsid w:val="00FE6EA8"/>
    <w:rsid w:val="00FF1AC2"/>
    <w:rsid w:val="00FF20D1"/>
    <w:rsid w:val="00FF2963"/>
    <w:rsid w:val="00FF2F11"/>
    <w:rsid w:val="00FF5453"/>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38A9"/>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72F15"/>
    <w:pPr>
      <w:keepNext/>
      <w:spacing w:before="240" w:after="60"/>
      <w:outlineLvl w:val="3"/>
    </w:pPr>
    <w:rPr>
      <w:b/>
      <w:bCs/>
      <w:sz w:val="28"/>
      <w:szCs w:val="28"/>
    </w:rPr>
  </w:style>
  <w:style w:type="paragraph" w:styleId="Heading5">
    <w:name w:val="heading 5"/>
    <w:basedOn w:val="Normal"/>
    <w:next w:val="Normal"/>
    <w:link w:val="Heading5Char"/>
    <w:qFormat/>
    <w:rsid w:val="00772F15"/>
    <w:pPr>
      <w:spacing w:before="240" w:after="60"/>
      <w:outlineLvl w:val="4"/>
    </w:pPr>
    <w:rPr>
      <w:b/>
      <w:bCs/>
      <w:i/>
      <w:iCs/>
      <w:sz w:val="26"/>
      <w:szCs w:val="26"/>
    </w:rPr>
  </w:style>
  <w:style w:type="paragraph" w:styleId="Heading6">
    <w:name w:val="heading 6"/>
    <w:basedOn w:val="Normal"/>
    <w:next w:val="Normal"/>
    <w:link w:val="Heading6Char"/>
    <w:qFormat/>
    <w:rsid w:val="00772F15"/>
    <w:pPr>
      <w:spacing w:before="240" w:after="60"/>
      <w:outlineLvl w:val="5"/>
    </w:pPr>
    <w:rPr>
      <w:b/>
      <w:bCs/>
      <w:szCs w:val="22"/>
    </w:rPr>
  </w:style>
  <w:style w:type="paragraph" w:styleId="Heading7">
    <w:name w:val="heading 7"/>
    <w:basedOn w:val="Normal"/>
    <w:next w:val="Normal"/>
    <w:link w:val="Heading7Char"/>
    <w:qFormat/>
    <w:rsid w:val="00772F15"/>
    <w:pPr>
      <w:spacing w:before="240" w:after="60"/>
      <w:outlineLvl w:val="6"/>
    </w:pPr>
  </w:style>
  <w:style w:type="paragraph" w:styleId="Heading8">
    <w:name w:val="heading 8"/>
    <w:basedOn w:val="Normal"/>
    <w:next w:val="Normal"/>
    <w:link w:val="Heading8Char"/>
    <w:qFormat/>
    <w:rsid w:val="00772F15"/>
    <w:pPr>
      <w:spacing w:before="240" w:after="60"/>
      <w:outlineLvl w:val="7"/>
    </w:pPr>
    <w:rPr>
      <w:i/>
      <w:iCs/>
    </w:rPr>
  </w:style>
  <w:style w:type="paragraph" w:styleId="Heading9">
    <w:name w:val="heading 9"/>
    <w:basedOn w:val="Normal"/>
    <w:next w:val="Normal"/>
    <w:link w:val="Heading9Char"/>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0586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0586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CC38A9"/>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link w:val="BodyTextChar"/>
    <w:rsid w:val="00772F15"/>
    <w:pPr>
      <w:spacing w:after="120"/>
    </w:pPr>
  </w:style>
  <w:style w:type="paragraph" w:styleId="BodyText2">
    <w:name w:val="Body Text 2"/>
    <w:basedOn w:val="Normal"/>
    <w:link w:val="BodyText2Char"/>
    <w:rsid w:val="00772F15"/>
    <w:pPr>
      <w:spacing w:after="120" w:line="480" w:lineRule="auto"/>
    </w:pPr>
  </w:style>
  <w:style w:type="paragraph" w:styleId="BodyText3">
    <w:name w:val="Body Text 3"/>
    <w:basedOn w:val="Normal"/>
    <w:link w:val="BodyText3Char"/>
    <w:rsid w:val="00772F15"/>
    <w:pPr>
      <w:spacing w:after="120"/>
    </w:pPr>
    <w:rPr>
      <w:sz w:val="16"/>
      <w:szCs w:val="16"/>
    </w:rPr>
  </w:style>
  <w:style w:type="paragraph" w:styleId="BodyTextFirstIndent">
    <w:name w:val="Body Text First Indent"/>
    <w:basedOn w:val="BodyText"/>
    <w:link w:val="BodyTextFirstIndentChar"/>
    <w:rsid w:val="00772F15"/>
    <w:pPr>
      <w:ind w:firstLine="210"/>
    </w:pPr>
  </w:style>
  <w:style w:type="paragraph" w:styleId="BodyTextIndent">
    <w:name w:val="Body Text Indent"/>
    <w:basedOn w:val="Normal"/>
    <w:link w:val="BodyTextIndentChar"/>
    <w:rsid w:val="00772F15"/>
    <w:pPr>
      <w:spacing w:after="120"/>
      <w:ind w:left="283"/>
    </w:pPr>
  </w:style>
  <w:style w:type="paragraph" w:styleId="BodyTextFirstIndent2">
    <w:name w:val="Body Text First Indent 2"/>
    <w:basedOn w:val="BodyTextIndent"/>
    <w:link w:val="BodyTextFirstIndent2Char"/>
    <w:rsid w:val="00772F15"/>
    <w:pPr>
      <w:ind w:firstLine="210"/>
    </w:pPr>
  </w:style>
  <w:style w:type="paragraph" w:styleId="BodyTextIndent2">
    <w:name w:val="Body Text Indent 2"/>
    <w:basedOn w:val="Normal"/>
    <w:link w:val="BodyTextIndent2Char"/>
    <w:rsid w:val="00772F15"/>
    <w:pPr>
      <w:spacing w:after="120" w:line="480" w:lineRule="auto"/>
      <w:ind w:left="283"/>
    </w:pPr>
  </w:style>
  <w:style w:type="paragraph" w:styleId="BodyTextIndent3">
    <w:name w:val="Body Text Indent 3"/>
    <w:basedOn w:val="Normal"/>
    <w:link w:val="BodyTextIndent3Char"/>
    <w:rsid w:val="00772F15"/>
    <w:pPr>
      <w:spacing w:after="120"/>
      <w:ind w:left="283"/>
    </w:pPr>
    <w:rPr>
      <w:sz w:val="16"/>
      <w:szCs w:val="16"/>
    </w:rPr>
  </w:style>
  <w:style w:type="paragraph" w:styleId="Closing">
    <w:name w:val="Closing"/>
    <w:basedOn w:val="Normal"/>
    <w:link w:val="ClosingChar"/>
    <w:rsid w:val="00772F15"/>
    <w:pPr>
      <w:ind w:left="4252"/>
    </w:pPr>
  </w:style>
  <w:style w:type="paragraph" w:styleId="Date">
    <w:name w:val="Date"/>
    <w:basedOn w:val="Normal"/>
    <w:next w:val="Normal"/>
    <w:link w:val="DateChar"/>
    <w:rsid w:val="00772F15"/>
  </w:style>
  <w:style w:type="paragraph" w:styleId="E-mailSignature">
    <w:name w:val="E-mail Signature"/>
    <w:basedOn w:val="Normal"/>
    <w:link w:val="E-mailSignatureChar"/>
    <w:rsid w:val="00772F15"/>
  </w:style>
  <w:style w:type="character" w:styleId="Emphasis">
    <w:name w:val="Emphasis"/>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rsid w:val="00772F15"/>
    <w:rPr>
      <w:color w:val="800080"/>
      <w:u w:val="single"/>
    </w:rPr>
  </w:style>
  <w:style w:type="paragraph" w:styleId="Header">
    <w:name w:val="header"/>
    <w:basedOn w:val="OPCParaBase"/>
    <w:link w:val="HeaderChar"/>
    <w:unhideWhenUsed/>
    <w:rsid w:val="00CC38A9"/>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link w:val="HTMLAddressChar"/>
    <w:rsid w:val="00772F15"/>
    <w:rPr>
      <w:i/>
      <w:iCs/>
    </w:rPr>
  </w:style>
  <w:style w:type="character" w:styleId="HTMLCite">
    <w:name w:val="HTML Cite"/>
    <w:rsid w:val="00772F15"/>
    <w:rPr>
      <w:i/>
      <w:iCs/>
    </w:rPr>
  </w:style>
  <w:style w:type="character" w:styleId="HTMLCode">
    <w:name w:val="HTML Code"/>
    <w:rsid w:val="00772F15"/>
    <w:rPr>
      <w:rFonts w:ascii="Courier New" w:hAnsi="Courier New" w:cs="Courier New"/>
      <w:sz w:val="20"/>
      <w:szCs w:val="20"/>
    </w:rPr>
  </w:style>
  <w:style w:type="character" w:styleId="HTMLDefinition">
    <w:name w:val="HTML Definition"/>
    <w:rsid w:val="00772F15"/>
    <w:rPr>
      <w:i/>
      <w:iCs/>
    </w:rPr>
  </w:style>
  <w:style w:type="character" w:styleId="HTMLKeyboard">
    <w:name w:val="HTML Keyboard"/>
    <w:rsid w:val="00772F15"/>
    <w:rPr>
      <w:rFonts w:ascii="Courier New" w:hAnsi="Courier New" w:cs="Courier New"/>
      <w:sz w:val="20"/>
      <w:szCs w:val="20"/>
    </w:rPr>
  </w:style>
  <w:style w:type="paragraph" w:styleId="HTMLPreformatted">
    <w:name w:val="HTML Preformatted"/>
    <w:basedOn w:val="Normal"/>
    <w:link w:val="HTMLPreformattedChar"/>
    <w:rsid w:val="00772F15"/>
    <w:rPr>
      <w:rFonts w:ascii="Courier New" w:hAnsi="Courier New" w:cs="Courier New"/>
      <w:sz w:val="20"/>
    </w:rPr>
  </w:style>
  <w:style w:type="character" w:styleId="HTMLSample">
    <w:name w:val="HTML Sample"/>
    <w:rsid w:val="00772F15"/>
    <w:rPr>
      <w:rFonts w:ascii="Courier New" w:hAnsi="Courier New" w:cs="Courier New"/>
    </w:rPr>
  </w:style>
  <w:style w:type="character" w:styleId="HTMLTypewriter">
    <w:name w:val="HTML Typewriter"/>
    <w:rsid w:val="00772F15"/>
    <w:rPr>
      <w:rFonts w:ascii="Courier New" w:hAnsi="Courier New" w:cs="Courier New"/>
      <w:sz w:val="20"/>
      <w:szCs w:val="20"/>
    </w:rPr>
  </w:style>
  <w:style w:type="character" w:styleId="HTMLVariable">
    <w:name w:val="HTML Variable"/>
    <w:rsid w:val="00772F15"/>
    <w:rPr>
      <w:i/>
      <w:iCs/>
    </w:rPr>
  </w:style>
  <w:style w:type="character" w:styleId="Hyperlink">
    <w:name w:val="Hyperlink"/>
    <w:basedOn w:val="DefaultParagraphFont"/>
    <w:rsid w:val="007B08DD"/>
    <w:rPr>
      <w:color w:val="0000FF"/>
      <w:u w:val="single"/>
    </w:rPr>
  </w:style>
  <w:style w:type="character" w:styleId="LineNumber">
    <w:name w:val="line number"/>
    <w:basedOn w:val="OPCCharBase"/>
    <w:uiPriority w:val="99"/>
    <w:unhideWhenUsed/>
    <w:rsid w:val="00CC38A9"/>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link w:val="MessageHeaderChar"/>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F05865"/>
  </w:style>
  <w:style w:type="paragraph" w:styleId="PlainText">
    <w:name w:val="Plain Text"/>
    <w:basedOn w:val="Normal"/>
    <w:link w:val="PlainTextChar"/>
    <w:rsid w:val="00772F15"/>
    <w:rPr>
      <w:rFonts w:ascii="Courier New" w:hAnsi="Courier New" w:cs="Courier New"/>
      <w:sz w:val="20"/>
    </w:rPr>
  </w:style>
  <w:style w:type="paragraph" w:styleId="Salutation">
    <w:name w:val="Salutation"/>
    <w:basedOn w:val="Normal"/>
    <w:next w:val="Normal"/>
    <w:link w:val="SalutationChar"/>
    <w:rsid w:val="00772F15"/>
  </w:style>
  <w:style w:type="paragraph" w:styleId="Signature">
    <w:name w:val="Signature"/>
    <w:basedOn w:val="Normal"/>
    <w:link w:val="SignatureChar"/>
    <w:rsid w:val="00772F15"/>
    <w:pPr>
      <w:ind w:left="4252"/>
    </w:pPr>
  </w:style>
  <w:style w:type="character" w:styleId="Strong">
    <w:name w:val="Strong"/>
    <w:qFormat/>
    <w:rsid w:val="00772F15"/>
    <w:rPr>
      <w:b/>
      <w:bCs/>
    </w:rPr>
  </w:style>
  <w:style w:type="paragraph" w:styleId="Subtitle">
    <w:name w:val="Subtitle"/>
    <w:basedOn w:val="Normal"/>
    <w:link w:val="SubtitleChar"/>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C38A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CC38A9"/>
  </w:style>
  <w:style w:type="character" w:customStyle="1" w:styleId="CharAmSchText">
    <w:name w:val="CharAmSchText"/>
    <w:basedOn w:val="OPCCharBase"/>
    <w:uiPriority w:val="1"/>
    <w:qFormat/>
    <w:rsid w:val="00CC38A9"/>
  </w:style>
  <w:style w:type="character" w:customStyle="1" w:styleId="CharChapNo">
    <w:name w:val="CharChapNo"/>
    <w:basedOn w:val="OPCCharBase"/>
    <w:qFormat/>
    <w:rsid w:val="00CC38A9"/>
  </w:style>
  <w:style w:type="character" w:customStyle="1" w:styleId="CharChapText">
    <w:name w:val="CharChapText"/>
    <w:basedOn w:val="OPCCharBase"/>
    <w:qFormat/>
    <w:rsid w:val="00CC38A9"/>
  </w:style>
  <w:style w:type="character" w:customStyle="1" w:styleId="CharDivNo">
    <w:name w:val="CharDivNo"/>
    <w:basedOn w:val="OPCCharBase"/>
    <w:qFormat/>
    <w:rsid w:val="00CC38A9"/>
  </w:style>
  <w:style w:type="character" w:customStyle="1" w:styleId="CharDivText">
    <w:name w:val="CharDivText"/>
    <w:basedOn w:val="OPCCharBase"/>
    <w:qFormat/>
    <w:rsid w:val="00CC38A9"/>
  </w:style>
  <w:style w:type="character" w:customStyle="1" w:styleId="CharPartNo">
    <w:name w:val="CharPartNo"/>
    <w:basedOn w:val="OPCCharBase"/>
    <w:qFormat/>
    <w:rsid w:val="00CC38A9"/>
  </w:style>
  <w:style w:type="character" w:customStyle="1" w:styleId="CharPartText">
    <w:name w:val="CharPartText"/>
    <w:basedOn w:val="OPCCharBase"/>
    <w:qFormat/>
    <w:rsid w:val="00CC38A9"/>
  </w:style>
  <w:style w:type="character" w:customStyle="1" w:styleId="OPCCharBase">
    <w:name w:val="OPCCharBase"/>
    <w:uiPriority w:val="1"/>
    <w:qFormat/>
    <w:rsid w:val="00CC38A9"/>
  </w:style>
  <w:style w:type="paragraph" w:customStyle="1" w:styleId="OPCParaBase">
    <w:name w:val="OPCParaBase"/>
    <w:qFormat/>
    <w:rsid w:val="00CC38A9"/>
    <w:pPr>
      <w:spacing w:line="260" w:lineRule="atLeast"/>
    </w:pPr>
    <w:rPr>
      <w:sz w:val="22"/>
    </w:rPr>
  </w:style>
  <w:style w:type="character" w:customStyle="1" w:styleId="CharSectno">
    <w:name w:val="CharSectno"/>
    <w:basedOn w:val="OPCCharBase"/>
    <w:qFormat/>
    <w:rsid w:val="00CC38A9"/>
  </w:style>
  <w:style w:type="character" w:styleId="EndnoteReference">
    <w:name w:val="endnote reference"/>
    <w:rsid w:val="00772F15"/>
    <w:rPr>
      <w:vertAlign w:val="superscript"/>
    </w:rPr>
  </w:style>
  <w:style w:type="paragraph" w:styleId="EndnoteText">
    <w:name w:val="endnote text"/>
    <w:basedOn w:val="Normal"/>
    <w:link w:val="EndnoteTextChar"/>
    <w:rsid w:val="00772F15"/>
    <w:rPr>
      <w:sz w:val="20"/>
    </w:rPr>
  </w:style>
  <w:style w:type="character" w:styleId="FootnoteReference">
    <w:name w:val="footnote reference"/>
    <w:rsid w:val="00772F15"/>
    <w:rPr>
      <w:rFonts w:ascii="Times New Roman" w:hAnsi="Times New Roman"/>
      <w:sz w:val="20"/>
      <w:vertAlign w:val="superscript"/>
    </w:rPr>
  </w:style>
  <w:style w:type="paragraph" w:styleId="FootnoteText">
    <w:name w:val="footnote text"/>
    <w:basedOn w:val="Normal"/>
    <w:link w:val="FootnoteTextChar"/>
    <w:rsid w:val="00772F15"/>
    <w:rPr>
      <w:sz w:val="20"/>
    </w:rPr>
  </w:style>
  <w:style w:type="paragraph" w:customStyle="1" w:styleId="Formula">
    <w:name w:val="Formula"/>
    <w:basedOn w:val="OPCParaBase"/>
    <w:rsid w:val="00CC38A9"/>
    <w:pPr>
      <w:spacing w:line="240" w:lineRule="auto"/>
      <w:ind w:left="1134"/>
    </w:pPr>
    <w:rPr>
      <w:sz w:val="20"/>
    </w:rPr>
  </w:style>
  <w:style w:type="paragraph" w:customStyle="1" w:styleId="ShortT">
    <w:name w:val="ShortT"/>
    <w:basedOn w:val="OPCParaBase"/>
    <w:next w:val="Normal"/>
    <w:qFormat/>
    <w:rsid w:val="00CC38A9"/>
    <w:pPr>
      <w:spacing w:line="240" w:lineRule="auto"/>
    </w:pPr>
    <w:rPr>
      <w:b/>
      <w:sz w:val="40"/>
    </w:rPr>
  </w:style>
  <w:style w:type="paragraph" w:customStyle="1" w:styleId="Penalty">
    <w:name w:val="Penalty"/>
    <w:basedOn w:val="OPCParaBase"/>
    <w:rsid w:val="00CC38A9"/>
    <w:pPr>
      <w:tabs>
        <w:tab w:val="left" w:pos="2977"/>
      </w:tabs>
      <w:spacing w:before="180" w:line="240" w:lineRule="auto"/>
      <w:ind w:left="1985" w:hanging="851"/>
    </w:pPr>
  </w:style>
  <w:style w:type="paragraph" w:customStyle="1" w:styleId="ActHead1">
    <w:name w:val="ActHead 1"/>
    <w:aliases w:val="c"/>
    <w:basedOn w:val="OPCParaBase"/>
    <w:next w:val="Normal"/>
    <w:qFormat/>
    <w:rsid w:val="00CC38A9"/>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CC38A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C38A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C38A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C38A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C38A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C38A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38A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C38A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C38A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C38A9"/>
    <w:pPr>
      <w:spacing w:line="240" w:lineRule="auto"/>
    </w:pPr>
    <w:rPr>
      <w:sz w:val="20"/>
    </w:rPr>
  </w:style>
  <w:style w:type="paragraph" w:customStyle="1" w:styleId="ActHead2">
    <w:name w:val="ActHead 2"/>
    <w:aliases w:val="p"/>
    <w:basedOn w:val="OPCParaBase"/>
    <w:next w:val="ActHead3"/>
    <w:qFormat/>
    <w:rsid w:val="00CC38A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CC38A9"/>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rsid w:val="00772F15"/>
    <w:rPr>
      <w:sz w:val="16"/>
      <w:szCs w:val="16"/>
    </w:rPr>
  </w:style>
  <w:style w:type="paragraph" w:styleId="CommentText">
    <w:name w:val="annotation text"/>
    <w:basedOn w:val="Normal"/>
    <w:link w:val="CommentTextChar"/>
    <w:rsid w:val="00772F15"/>
    <w:rPr>
      <w:sz w:val="20"/>
    </w:rPr>
  </w:style>
  <w:style w:type="paragraph" w:styleId="CommentSubject">
    <w:name w:val="annotation subject"/>
    <w:basedOn w:val="CommentText"/>
    <w:next w:val="CommentText"/>
    <w:link w:val="CommentSubjectChar"/>
    <w:rsid w:val="00772F15"/>
    <w:rPr>
      <w:b/>
      <w:bCs/>
    </w:rPr>
  </w:style>
  <w:style w:type="paragraph" w:styleId="DocumentMap">
    <w:name w:val="Document Map"/>
    <w:basedOn w:val="Normal"/>
    <w:link w:val="DocumentMapChar"/>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link w:val="MacroTextChar"/>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ubsection">
    <w:name w:val="subsection"/>
    <w:aliases w:val="ss"/>
    <w:basedOn w:val="OPCParaBase"/>
    <w:link w:val="subsectionChar"/>
    <w:rsid w:val="00CC38A9"/>
    <w:pPr>
      <w:tabs>
        <w:tab w:val="right" w:pos="1021"/>
      </w:tabs>
      <w:spacing w:before="180" w:line="240" w:lineRule="auto"/>
      <w:ind w:left="1134" w:hanging="1134"/>
    </w:pPr>
  </w:style>
  <w:style w:type="character" w:customStyle="1" w:styleId="subsectionChar">
    <w:name w:val="subsection Char"/>
    <w:aliases w:val="ss Char"/>
    <w:link w:val="subsection"/>
    <w:rsid w:val="008C3B7B"/>
    <w:rPr>
      <w:sz w:val="22"/>
    </w:rPr>
  </w:style>
  <w:style w:type="paragraph" w:customStyle="1" w:styleId="ActHead3">
    <w:name w:val="ActHead 3"/>
    <w:aliases w:val="d"/>
    <w:basedOn w:val="OPCParaBase"/>
    <w:next w:val="ActHead4"/>
    <w:qFormat/>
    <w:rsid w:val="00CC38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38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C38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38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38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38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38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38A9"/>
  </w:style>
  <w:style w:type="paragraph" w:customStyle="1" w:styleId="Blocks">
    <w:name w:val="Blocks"/>
    <w:aliases w:val="bb"/>
    <w:basedOn w:val="OPCParaBase"/>
    <w:qFormat/>
    <w:rsid w:val="00CC38A9"/>
    <w:pPr>
      <w:spacing w:line="240" w:lineRule="auto"/>
    </w:pPr>
    <w:rPr>
      <w:sz w:val="24"/>
    </w:rPr>
  </w:style>
  <w:style w:type="paragraph" w:customStyle="1" w:styleId="BoxText">
    <w:name w:val="BoxText"/>
    <w:aliases w:val="bt"/>
    <w:basedOn w:val="OPCParaBase"/>
    <w:qFormat/>
    <w:rsid w:val="00CC38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38A9"/>
    <w:rPr>
      <w:b/>
    </w:rPr>
  </w:style>
  <w:style w:type="paragraph" w:customStyle="1" w:styleId="BoxHeadItalic">
    <w:name w:val="BoxHeadItalic"/>
    <w:aliases w:val="bhi"/>
    <w:basedOn w:val="BoxText"/>
    <w:next w:val="BoxStep"/>
    <w:qFormat/>
    <w:rsid w:val="00CC38A9"/>
    <w:rPr>
      <w:i/>
    </w:rPr>
  </w:style>
  <w:style w:type="paragraph" w:customStyle="1" w:styleId="BoxList">
    <w:name w:val="BoxList"/>
    <w:aliases w:val="bl"/>
    <w:basedOn w:val="BoxText"/>
    <w:qFormat/>
    <w:rsid w:val="00CC38A9"/>
    <w:pPr>
      <w:ind w:left="1559" w:hanging="425"/>
    </w:pPr>
  </w:style>
  <w:style w:type="paragraph" w:customStyle="1" w:styleId="BoxNote">
    <w:name w:val="BoxNote"/>
    <w:aliases w:val="bn"/>
    <w:basedOn w:val="BoxText"/>
    <w:qFormat/>
    <w:rsid w:val="00CC38A9"/>
    <w:pPr>
      <w:tabs>
        <w:tab w:val="left" w:pos="1985"/>
      </w:tabs>
      <w:spacing w:before="122" w:line="198" w:lineRule="exact"/>
      <w:ind w:left="2948" w:hanging="1814"/>
    </w:pPr>
    <w:rPr>
      <w:sz w:val="18"/>
    </w:rPr>
  </w:style>
  <w:style w:type="paragraph" w:customStyle="1" w:styleId="BoxPara">
    <w:name w:val="BoxPara"/>
    <w:aliases w:val="bp"/>
    <w:basedOn w:val="BoxText"/>
    <w:qFormat/>
    <w:rsid w:val="00CC38A9"/>
    <w:pPr>
      <w:tabs>
        <w:tab w:val="right" w:pos="2268"/>
      </w:tabs>
      <w:ind w:left="2552" w:hanging="1418"/>
    </w:pPr>
  </w:style>
  <w:style w:type="paragraph" w:customStyle="1" w:styleId="BoxStep">
    <w:name w:val="BoxStep"/>
    <w:aliases w:val="bs"/>
    <w:basedOn w:val="BoxText"/>
    <w:qFormat/>
    <w:rsid w:val="00CC38A9"/>
    <w:pPr>
      <w:ind w:left="1985" w:hanging="851"/>
    </w:pPr>
  </w:style>
  <w:style w:type="character" w:customStyle="1" w:styleId="CharAmPartNo">
    <w:name w:val="CharAmPartNo"/>
    <w:basedOn w:val="OPCCharBase"/>
    <w:uiPriority w:val="1"/>
    <w:qFormat/>
    <w:rsid w:val="00CC38A9"/>
  </w:style>
  <w:style w:type="character" w:customStyle="1" w:styleId="CharAmPartText">
    <w:name w:val="CharAmPartText"/>
    <w:basedOn w:val="OPCCharBase"/>
    <w:uiPriority w:val="1"/>
    <w:qFormat/>
    <w:rsid w:val="00CC38A9"/>
  </w:style>
  <w:style w:type="character" w:customStyle="1" w:styleId="CharBoldItalic">
    <w:name w:val="CharBoldItalic"/>
    <w:basedOn w:val="OPCCharBase"/>
    <w:uiPriority w:val="1"/>
    <w:qFormat/>
    <w:rsid w:val="00CC38A9"/>
    <w:rPr>
      <w:b/>
      <w:i/>
    </w:rPr>
  </w:style>
  <w:style w:type="character" w:customStyle="1" w:styleId="CharItalic">
    <w:name w:val="CharItalic"/>
    <w:basedOn w:val="OPCCharBase"/>
    <w:uiPriority w:val="1"/>
    <w:qFormat/>
    <w:rsid w:val="00CC38A9"/>
    <w:rPr>
      <w:i/>
    </w:rPr>
  </w:style>
  <w:style w:type="character" w:customStyle="1" w:styleId="CharSubdNo">
    <w:name w:val="CharSubdNo"/>
    <w:basedOn w:val="OPCCharBase"/>
    <w:uiPriority w:val="1"/>
    <w:qFormat/>
    <w:rsid w:val="00CC38A9"/>
  </w:style>
  <w:style w:type="character" w:customStyle="1" w:styleId="CharSubdText">
    <w:name w:val="CharSubdText"/>
    <w:basedOn w:val="OPCCharBase"/>
    <w:uiPriority w:val="1"/>
    <w:qFormat/>
    <w:rsid w:val="00CC38A9"/>
  </w:style>
  <w:style w:type="paragraph" w:customStyle="1" w:styleId="CTA--">
    <w:name w:val="CTA --"/>
    <w:basedOn w:val="OPCParaBase"/>
    <w:next w:val="Normal"/>
    <w:rsid w:val="00CC38A9"/>
    <w:pPr>
      <w:spacing w:before="60" w:line="240" w:lineRule="atLeast"/>
      <w:ind w:left="142" w:hanging="142"/>
    </w:pPr>
    <w:rPr>
      <w:sz w:val="20"/>
    </w:rPr>
  </w:style>
  <w:style w:type="paragraph" w:customStyle="1" w:styleId="CTA-">
    <w:name w:val="CTA -"/>
    <w:basedOn w:val="OPCParaBase"/>
    <w:rsid w:val="00CC38A9"/>
    <w:pPr>
      <w:spacing w:before="60" w:line="240" w:lineRule="atLeast"/>
      <w:ind w:left="85" w:hanging="85"/>
    </w:pPr>
    <w:rPr>
      <w:sz w:val="20"/>
    </w:rPr>
  </w:style>
  <w:style w:type="paragraph" w:customStyle="1" w:styleId="CTA---">
    <w:name w:val="CTA ---"/>
    <w:basedOn w:val="OPCParaBase"/>
    <w:next w:val="Normal"/>
    <w:rsid w:val="00CC38A9"/>
    <w:pPr>
      <w:spacing w:before="60" w:line="240" w:lineRule="atLeast"/>
      <w:ind w:left="198" w:hanging="198"/>
    </w:pPr>
    <w:rPr>
      <w:sz w:val="20"/>
    </w:rPr>
  </w:style>
  <w:style w:type="paragraph" w:customStyle="1" w:styleId="CTA----">
    <w:name w:val="CTA ----"/>
    <w:basedOn w:val="OPCParaBase"/>
    <w:next w:val="Normal"/>
    <w:rsid w:val="00CC38A9"/>
    <w:pPr>
      <w:spacing w:before="60" w:line="240" w:lineRule="atLeast"/>
      <w:ind w:left="255" w:hanging="255"/>
    </w:pPr>
    <w:rPr>
      <w:sz w:val="20"/>
    </w:rPr>
  </w:style>
  <w:style w:type="paragraph" w:customStyle="1" w:styleId="CTA1a">
    <w:name w:val="CTA 1(a)"/>
    <w:basedOn w:val="OPCParaBase"/>
    <w:rsid w:val="00CC38A9"/>
    <w:pPr>
      <w:tabs>
        <w:tab w:val="right" w:pos="414"/>
      </w:tabs>
      <w:spacing w:before="40" w:line="240" w:lineRule="atLeast"/>
      <w:ind w:left="675" w:hanging="675"/>
    </w:pPr>
    <w:rPr>
      <w:sz w:val="20"/>
    </w:rPr>
  </w:style>
  <w:style w:type="paragraph" w:customStyle="1" w:styleId="CTA1ai">
    <w:name w:val="CTA 1(a)(i)"/>
    <w:basedOn w:val="OPCParaBase"/>
    <w:rsid w:val="00CC38A9"/>
    <w:pPr>
      <w:tabs>
        <w:tab w:val="right" w:pos="1004"/>
      </w:tabs>
      <w:spacing w:before="40" w:line="240" w:lineRule="atLeast"/>
      <w:ind w:left="1253" w:hanging="1253"/>
    </w:pPr>
    <w:rPr>
      <w:sz w:val="20"/>
    </w:rPr>
  </w:style>
  <w:style w:type="paragraph" w:customStyle="1" w:styleId="CTA2a">
    <w:name w:val="CTA 2(a)"/>
    <w:basedOn w:val="OPCParaBase"/>
    <w:rsid w:val="00CC38A9"/>
    <w:pPr>
      <w:tabs>
        <w:tab w:val="right" w:pos="482"/>
      </w:tabs>
      <w:spacing w:before="40" w:line="240" w:lineRule="atLeast"/>
      <w:ind w:left="748" w:hanging="748"/>
    </w:pPr>
    <w:rPr>
      <w:sz w:val="20"/>
    </w:rPr>
  </w:style>
  <w:style w:type="paragraph" w:customStyle="1" w:styleId="CTA2ai">
    <w:name w:val="CTA 2(a)(i)"/>
    <w:basedOn w:val="OPCParaBase"/>
    <w:rsid w:val="00CC38A9"/>
    <w:pPr>
      <w:tabs>
        <w:tab w:val="right" w:pos="1089"/>
      </w:tabs>
      <w:spacing w:before="40" w:line="240" w:lineRule="atLeast"/>
      <w:ind w:left="1327" w:hanging="1327"/>
    </w:pPr>
    <w:rPr>
      <w:sz w:val="20"/>
    </w:rPr>
  </w:style>
  <w:style w:type="paragraph" w:customStyle="1" w:styleId="CTA3a">
    <w:name w:val="CTA 3(a)"/>
    <w:basedOn w:val="OPCParaBase"/>
    <w:rsid w:val="00CC38A9"/>
    <w:pPr>
      <w:tabs>
        <w:tab w:val="right" w:pos="556"/>
      </w:tabs>
      <w:spacing w:before="40" w:line="240" w:lineRule="atLeast"/>
      <w:ind w:left="805" w:hanging="805"/>
    </w:pPr>
    <w:rPr>
      <w:sz w:val="20"/>
    </w:rPr>
  </w:style>
  <w:style w:type="paragraph" w:customStyle="1" w:styleId="CTA3ai">
    <w:name w:val="CTA 3(a)(i)"/>
    <w:basedOn w:val="OPCParaBase"/>
    <w:rsid w:val="00CC38A9"/>
    <w:pPr>
      <w:tabs>
        <w:tab w:val="right" w:pos="1140"/>
      </w:tabs>
      <w:spacing w:before="40" w:line="240" w:lineRule="atLeast"/>
      <w:ind w:left="1361" w:hanging="1361"/>
    </w:pPr>
    <w:rPr>
      <w:sz w:val="20"/>
    </w:rPr>
  </w:style>
  <w:style w:type="paragraph" w:customStyle="1" w:styleId="CTA4a">
    <w:name w:val="CTA 4(a)"/>
    <w:basedOn w:val="OPCParaBase"/>
    <w:rsid w:val="00CC38A9"/>
    <w:pPr>
      <w:tabs>
        <w:tab w:val="right" w:pos="624"/>
      </w:tabs>
      <w:spacing w:before="40" w:line="240" w:lineRule="atLeast"/>
      <w:ind w:left="873" w:hanging="873"/>
    </w:pPr>
    <w:rPr>
      <w:sz w:val="20"/>
    </w:rPr>
  </w:style>
  <w:style w:type="paragraph" w:customStyle="1" w:styleId="CTA4ai">
    <w:name w:val="CTA 4(a)(i)"/>
    <w:basedOn w:val="OPCParaBase"/>
    <w:rsid w:val="00CC38A9"/>
    <w:pPr>
      <w:tabs>
        <w:tab w:val="right" w:pos="1213"/>
      </w:tabs>
      <w:spacing w:before="40" w:line="240" w:lineRule="atLeast"/>
      <w:ind w:left="1452" w:hanging="1452"/>
    </w:pPr>
    <w:rPr>
      <w:sz w:val="20"/>
    </w:rPr>
  </w:style>
  <w:style w:type="paragraph" w:customStyle="1" w:styleId="CTACAPS">
    <w:name w:val="CTA CAPS"/>
    <w:basedOn w:val="OPCParaBase"/>
    <w:rsid w:val="00CC38A9"/>
    <w:pPr>
      <w:spacing w:before="60" w:line="240" w:lineRule="atLeast"/>
    </w:pPr>
    <w:rPr>
      <w:sz w:val="20"/>
    </w:rPr>
  </w:style>
  <w:style w:type="paragraph" w:customStyle="1" w:styleId="CTAright">
    <w:name w:val="CTA right"/>
    <w:basedOn w:val="OPCParaBase"/>
    <w:rsid w:val="00CC38A9"/>
    <w:pPr>
      <w:spacing w:before="60" w:line="240" w:lineRule="auto"/>
      <w:jc w:val="right"/>
    </w:pPr>
    <w:rPr>
      <w:sz w:val="20"/>
    </w:rPr>
  </w:style>
  <w:style w:type="paragraph" w:customStyle="1" w:styleId="Definition">
    <w:name w:val="Definition"/>
    <w:aliases w:val="dd"/>
    <w:basedOn w:val="OPCParaBase"/>
    <w:rsid w:val="00CC38A9"/>
    <w:pPr>
      <w:spacing w:before="180" w:line="240" w:lineRule="auto"/>
      <w:ind w:left="1134"/>
    </w:pPr>
  </w:style>
  <w:style w:type="character" w:customStyle="1" w:styleId="HeaderChar">
    <w:name w:val="Header Char"/>
    <w:basedOn w:val="DefaultParagraphFont"/>
    <w:link w:val="Header"/>
    <w:rsid w:val="00CC38A9"/>
    <w:rPr>
      <w:sz w:val="16"/>
    </w:rPr>
  </w:style>
  <w:style w:type="paragraph" w:customStyle="1" w:styleId="House">
    <w:name w:val="House"/>
    <w:basedOn w:val="OPCParaBase"/>
    <w:rsid w:val="00CC38A9"/>
    <w:pPr>
      <w:spacing w:line="240" w:lineRule="auto"/>
    </w:pPr>
    <w:rPr>
      <w:sz w:val="28"/>
    </w:rPr>
  </w:style>
  <w:style w:type="paragraph" w:customStyle="1" w:styleId="Item">
    <w:name w:val="Item"/>
    <w:aliases w:val="i"/>
    <w:basedOn w:val="OPCParaBase"/>
    <w:next w:val="ItemHead"/>
    <w:rsid w:val="00CC38A9"/>
    <w:pPr>
      <w:keepLines/>
      <w:spacing w:before="80" w:line="240" w:lineRule="auto"/>
      <w:ind w:left="709"/>
    </w:pPr>
  </w:style>
  <w:style w:type="paragraph" w:customStyle="1" w:styleId="ItemHead">
    <w:name w:val="ItemHead"/>
    <w:aliases w:val="ih"/>
    <w:basedOn w:val="OPCParaBase"/>
    <w:next w:val="Item"/>
    <w:rsid w:val="00CC38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38A9"/>
    <w:pPr>
      <w:spacing w:line="240" w:lineRule="auto"/>
    </w:pPr>
    <w:rPr>
      <w:b/>
      <w:sz w:val="32"/>
    </w:rPr>
  </w:style>
  <w:style w:type="paragraph" w:customStyle="1" w:styleId="notedraft">
    <w:name w:val="note(draft)"/>
    <w:aliases w:val="nd"/>
    <w:basedOn w:val="OPCParaBase"/>
    <w:rsid w:val="00CC38A9"/>
    <w:pPr>
      <w:spacing w:before="240" w:line="240" w:lineRule="auto"/>
      <w:ind w:left="284" w:hanging="284"/>
    </w:pPr>
    <w:rPr>
      <w:i/>
      <w:sz w:val="24"/>
    </w:rPr>
  </w:style>
  <w:style w:type="paragraph" w:customStyle="1" w:styleId="notemargin">
    <w:name w:val="note(margin)"/>
    <w:aliases w:val="nm"/>
    <w:basedOn w:val="OPCParaBase"/>
    <w:rsid w:val="00CC38A9"/>
    <w:pPr>
      <w:tabs>
        <w:tab w:val="left" w:pos="709"/>
      </w:tabs>
      <w:spacing w:before="122" w:line="198" w:lineRule="exact"/>
      <w:ind w:left="709" w:hanging="709"/>
    </w:pPr>
    <w:rPr>
      <w:sz w:val="18"/>
    </w:rPr>
  </w:style>
  <w:style w:type="paragraph" w:customStyle="1" w:styleId="notepara">
    <w:name w:val="note(para)"/>
    <w:aliases w:val="na"/>
    <w:basedOn w:val="OPCParaBase"/>
    <w:rsid w:val="00CC38A9"/>
    <w:pPr>
      <w:spacing w:before="40" w:line="198" w:lineRule="exact"/>
      <w:ind w:left="2354" w:hanging="369"/>
    </w:pPr>
    <w:rPr>
      <w:sz w:val="18"/>
    </w:rPr>
  </w:style>
  <w:style w:type="paragraph" w:customStyle="1" w:styleId="noteParlAmend">
    <w:name w:val="note(ParlAmend)"/>
    <w:aliases w:val="npp"/>
    <w:basedOn w:val="OPCParaBase"/>
    <w:next w:val="ParlAmend"/>
    <w:rsid w:val="00CC38A9"/>
    <w:pPr>
      <w:spacing w:line="240" w:lineRule="auto"/>
      <w:jc w:val="right"/>
    </w:pPr>
    <w:rPr>
      <w:rFonts w:ascii="Arial" w:hAnsi="Arial"/>
      <w:b/>
      <w:i/>
    </w:rPr>
  </w:style>
  <w:style w:type="paragraph" w:customStyle="1" w:styleId="notetext">
    <w:name w:val="note(text)"/>
    <w:aliases w:val="n"/>
    <w:basedOn w:val="OPCParaBase"/>
    <w:rsid w:val="00CC38A9"/>
    <w:pPr>
      <w:spacing w:before="122" w:line="198" w:lineRule="exact"/>
      <w:ind w:left="1985" w:hanging="851"/>
    </w:pPr>
    <w:rPr>
      <w:sz w:val="18"/>
    </w:rPr>
  </w:style>
  <w:style w:type="paragraph" w:customStyle="1" w:styleId="Page1">
    <w:name w:val="Page1"/>
    <w:basedOn w:val="OPCParaBase"/>
    <w:rsid w:val="00CC38A9"/>
    <w:pPr>
      <w:spacing w:before="5600" w:line="240" w:lineRule="auto"/>
    </w:pPr>
    <w:rPr>
      <w:b/>
      <w:sz w:val="32"/>
    </w:rPr>
  </w:style>
  <w:style w:type="paragraph" w:customStyle="1" w:styleId="paragraphsub">
    <w:name w:val="paragraph(sub)"/>
    <w:aliases w:val="aa"/>
    <w:basedOn w:val="OPCParaBase"/>
    <w:rsid w:val="00CC38A9"/>
    <w:pPr>
      <w:tabs>
        <w:tab w:val="right" w:pos="1985"/>
      </w:tabs>
      <w:spacing w:before="40" w:line="240" w:lineRule="auto"/>
      <w:ind w:left="2098" w:hanging="2098"/>
    </w:pPr>
  </w:style>
  <w:style w:type="paragraph" w:customStyle="1" w:styleId="paragraphsub-sub">
    <w:name w:val="paragraph(sub-sub)"/>
    <w:aliases w:val="aaa"/>
    <w:basedOn w:val="OPCParaBase"/>
    <w:rsid w:val="00CC38A9"/>
    <w:pPr>
      <w:tabs>
        <w:tab w:val="right" w:pos="2722"/>
      </w:tabs>
      <w:spacing w:before="40" w:line="240" w:lineRule="auto"/>
      <w:ind w:left="2835" w:hanging="2835"/>
    </w:pPr>
  </w:style>
  <w:style w:type="paragraph" w:customStyle="1" w:styleId="paragraph">
    <w:name w:val="paragraph"/>
    <w:aliases w:val="a"/>
    <w:basedOn w:val="OPCParaBase"/>
    <w:link w:val="paragraphChar"/>
    <w:rsid w:val="00CC38A9"/>
    <w:pPr>
      <w:tabs>
        <w:tab w:val="right" w:pos="1531"/>
      </w:tabs>
      <w:spacing w:before="40" w:line="240" w:lineRule="auto"/>
      <w:ind w:left="1644" w:hanging="1644"/>
    </w:pPr>
  </w:style>
  <w:style w:type="paragraph" w:customStyle="1" w:styleId="ParlAmend">
    <w:name w:val="ParlAmend"/>
    <w:aliases w:val="pp"/>
    <w:basedOn w:val="OPCParaBase"/>
    <w:rsid w:val="00CC38A9"/>
    <w:pPr>
      <w:spacing w:before="240" w:line="240" w:lineRule="atLeast"/>
      <w:ind w:hanging="567"/>
    </w:pPr>
    <w:rPr>
      <w:sz w:val="24"/>
    </w:rPr>
  </w:style>
  <w:style w:type="paragraph" w:customStyle="1" w:styleId="Portfolio">
    <w:name w:val="Portfolio"/>
    <w:basedOn w:val="OPCParaBase"/>
    <w:rsid w:val="00CC38A9"/>
    <w:pPr>
      <w:spacing w:line="240" w:lineRule="auto"/>
    </w:pPr>
    <w:rPr>
      <w:i/>
      <w:sz w:val="20"/>
    </w:rPr>
  </w:style>
  <w:style w:type="paragraph" w:customStyle="1" w:styleId="Preamble">
    <w:name w:val="Preamble"/>
    <w:basedOn w:val="OPCParaBase"/>
    <w:next w:val="Normal"/>
    <w:rsid w:val="00CC38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38A9"/>
    <w:pPr>
      <w:spacing w:line="240" w:lineRule="auto"/>
    </w:pPr>
    <w:rPr>
      <w:i/>
      <w:sz w:val="20"/>
    </w:rPr>
  </w:style>
  <w:style w:type="paragraph" w:customStyle="1" w:styleId="Session">
    <w:name w:val="Session"/>
    <w:basedOn w:val="OPCParaBase"/>
    <w:rsid w:val="00CC38A9"/>
    <w:pPr>
      <w:spacing w:line="240" w:lineRule="auto"/>
    </w:pPr>
    <w:rPr>
      <w:sz w:val="28"/>
    </w:rPr>
  </w:style>
  <w:style w:type="paragraph" w:customStyle="1" w:styleId="Sponsor">
    <w:name w:val="Sponsor"/>
    <w:basedOn w:val="OPCParaBase"/>
    <w:rsid w:val="00CC38A9"/>
    <w:pPr>
      <w:spacing w:line="240" w:lineRule="auto"/>
    </w:pPr>
    <w:rPr>
      <w:i/>
    </w:rPr>
  </w:style>
  <w:style w:type="paragraph" w:customStyle="1" w:styleId="Subitem">
    <w:name w:val="Subitem"/>
    <w:aliases w:val="iss"/>
    <w:basedOn w:val="OPCParaBase"/>
    <w:rsid w:val="00CC38A9"/>
    <w:pPr>
      <w:spacing w:before="180" w:line="240" w:lineRule="auto"/>
      <w:ind w:left="709" w:hanging="709"/>
    </w:pPr>
  </w:style>
  <w:style w:type="paragraph" w:customStyle="1" w:styleId="SubitemHead">
    <w:name w:val="SubitemHead"/>
    <w:aliases w:val="issh"/>
    <w:basedOn w:val="OPCParaBase"/>
    <w:rsid w:val="00CC38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38A9"/>
    <w:pPr>
      <w:spacing w:before="40" w:line="240" w:lineRule="auto"/>
      <w:ind w:left="1134"/>
    </w:pPr>
  </w:style>
  <w:style w:type="paragraph" w:customStyle="1" w:styleId="SubsectionHead">
    <w:name w:val="SubsectionHead"/>
    <w:aliases w:val="ssh"/>
    <w:basedOn w:val="OPCParaBase"/>
    <w:next w:val="subsection"/>
    <w:rsid w:val="00CC38A9"/>
    <w:pPr>
      <w:keepNext/>
      <w:keepLines/>
      <w:spacing w:before="240" w:line="240" w:lineRule="auto"/>
      <w:ind w:left="1134"/>
    </w:pPr>
    <w:rPr>
      <w:i/>
    </w:rPr>
  </w:style>
  <w:style w:type="paragraph" w:customStyle="1" w:styleId="Tablea">
    <w:name w:val="Table(a)"/>
    <w:aliases w:val="ta"/>
    <w:basedOn w:val="OPCParaBase"/>
    <w:rsid w:val="00CC38A9"/>
    <w:pPr>
      <w:spacing w:before="60" w:line="240" w:lineRule="auto"/>
      <w:ind w:left="284" w:hanging="284"/>
    </w:pPr>
    <w:rPr>
      <w:sz w:val="20"/>
    </w:rPr>
  </w:style>
  <w:style w:type="paragraph" w:customStyle="1" w:styleId="TableAA">
    <w:name w:val="Table(AA)"/>
    <w:aliases w:val="taaa"/>
    <w:basedOn w:val="OPCParaBase"/>
    <w:rsid w:val="00CC38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38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38A9"/>
    <w:pPr>
      <w:spacing w:before="60" w:line="240" w:lineRule="atLeast"/>
    </w:pPr>
    <w:rPr>
      <w:sz w:val="20"/>
    </w:rPr>
  </w:style>
  <w:style w:type="paragraph" w:customStyle="1" w:styleId="TLPBoxTextnote">
    <w:name w:val="TLPBoxText(note"/>
    <w:aliases w:val="right)"/>
    <w:basedOn w:val="OPCParaBase"/>
    <w:rsid w:val="00CC38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38A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38A9"/>
    <w:pPr>
      <w:spacing w:before="122" w:line="198" w:lineRule="exact"/>
      <w:ind w:left="1985" w:hanging="851"/>
      <w:jc w:val="right"/>
    </w:pPr>
    <w:rPr>
      <w:sz w:val="18"/>
    </w:rPr>
  </w:style>
  <w:style w:type="paragraph" w:customStyle="1" w:styleId="TLPTableBullet">
    <w:name w:val="TLPTableBullet"/>
    <w:aliases w:val="ttb"/>
    <w:basedOn w:val="OPCParaBase"/>
    <w:rsid w:val="00CC38A9"/>
    <w:pPr>
      <w:spacing w:line="240" w:lineRule="exact"/>
      <w:ind w:left="284" w:hanging="284"/>
    </w:pPr>
    <w:rPr>
      <w:sz w:val="20"/>
    </w:rPr>
  </w:style>
  <w:style w:type="paragraph" w:customStyle="1" w:styleId="TofSectsGroupHeading">
    <w:name w:val="TofSects(GroupHeading)"/>
    <w:basedOn w:val="OPCParaBase"/>
    <w:next w:val="TofSectsSection"/>
    <w:rsid w:val="00CC38A9"/>
    <w:pPr>
      <w:keepLines/>
      <w:spacing w:before="240" w:after="120" w:line="240" w:lineRule="auto"/>
      <w:ind w:left="794"/>
    </w:pPr>
    <w:rPr>
      <w:b/>
      <w:kern w:val="28"/>
      <w:sz w:val="20"/>
    </w:rPr>
  </w:style>
  <w:style w:type="paragraph" w:customStyle="1" w:styleId="TofSectsHeading">
    <w:name w:val="TofSects(Heading)"/>
    <w:basedOn w:val="OPCParaBase"/>
    <w:rsid w:val="00CC38A9"/>
    <w:pPr>
      <w:spacing w:before="240" w:after="120" w:line="240" w:lineRule="auto"/>
    </w:pPr>
    <w:rPr>
      <w:b/>
      <w:sz w:val="24"/>
    </w:rPr>
  </w:style>
  <w:style w:type="paragraph" w:customStyle="1" w:styleId="TofSectsSection">
    <w:name w:val="TofSects(Section)"/>
    <w:basedOn w:val="OPCParaBase"/>
    <w:rsid w:val="00CC38A9"/>
    <w:pPr>
      <w:keepLines/>
      <w:spacing w:before="40" w:line="240" w:lineRule="auto"/>
      <w:ind w:left="1588" w:hanging="794"/>
    </w:pPr>
    <w:rPr>
      <w:kern w:val="28"/>
      <w:sz w:val="18"/>
    </w:rPr>
  </w:style>
  <w:style w:type="paragraph" w:customStyle="1" w:styleId="TofSectsSubdiv">
    <w:name w:val="TofSects(Subdiv)"/>
    <w:basedOn w:val="OPCParaBase"/>
    <w:rsid w:val="00CC38A9"/>
    <w:pPr>
      <w:keepLines/>
      <w:spacing w:before="80" w:line="240" w:lineRule="auto"/>
      <w:ind w:left="1588" w:hanging="794"/>
    </w:pPr>
    <w:rPr>
      <w:kern w:val="28"/>
    </w:rPr>
  </w:style>
  <w:style w:type="paragraph" w:customStyle="1" w:styleId="WRStyle">
    <w:name w:val="WR Style"/>
    <w:aliases w:val="WR"/>
    <w:basedOn w:val="OPCParaBase"/>
    <w:rsid w:val="00CC38A9"/>
    <w:pPr>
      <w:spacing w:before="240" w:line="240" w:lineRule="auto"/>
      <w:ind w:left="284" w:hanging="284"/>
    </w:pPr>
    <w:rPr>
      <w:b/>
      <w:i/>
      <w:kern w:val="28"/>
      <w:sz w:val="24"/>
    </w:rPr>
  </w:style>
  <w:style w:type="numbering" w:customStyle="1" w:styleId="OPCBodyList">
    <w:name w:val="OPCBodyList"/>
    <w:uiPriority w:val="99"/>
    <w:rsid w:val="00F05865"/>
    <w:pPr>
      <w:numPr>
        <w:numId w:val="16"/>
      </w:numPr>
    </w:pPr>
  </w:style>
  <w:style w:type="paragraph" w:customStyle="1" w:styleId="noteToPara">
    <w:name w:val="noteToPara"/>
    <w:aliases w:val="ntp"/>
    <w:basedOn w:val="OPCParaBase"/>
    <w:rsid w:val="00CC38A9"/>
    <w:pPr>
      <w:spacing w:before="122" w:line="198" w:lineRule="exact"/>
      <w:ind w:left="2353" w:hanging="709"/>
    </w:pPr>
    <w:rPr>
      <w:sz w:val="18"/>
    </w:rPr>
  </w:style>
  <w:style w:type="character" w:customStyle="1" w:styleId="FooterChar">
    <w:name w:val="Footer Char"/>
    <w:basedOn w:val="DefaultParagraphFont"/>
    <w:link w:val="Footer"/>
    <w:rsid w:val="00CC38A9"/>
    <w:rPr>
      <w:sz w:val="22"/>
      <w:szCs w:val="24"/>
    </w:rPr>
  </w:style>
  <w:style w:type="character" w:customStyle="1" w:styleId="BalloonTextChar">
    <w:name w:val="Balloon Text Char"/>
    <w:basedOn w:val="DefaultParagraphFont"/>
    <w:link w:val="BalloonText"/>
    <w:uiPriority w:val="99"/>
    <w:rsid w:val="00CC38A9"/>
    <w:rPr>
      <w:rFonts w:ascii="Tahoma" w:eastAsiaTheme="minorHAnsi" w:hAnsi="Tahoma" w:cs="Tahoma"/>
      <w:sz w:val="16"/>
      <w:szCs w:val="16"/>
      <w:lang w:eastAsia="en-US"/>
    </w:rPr>
  </w:style>
  <w:style w:type="table" w:customStyle="1" w:styleId="CFlag">
    <w:name w:val="CFlag"/>
    <w:basedOn w:val="TableNormal"/>
    <w:uiPriority w:val="99"/>
    <w:rsid w:val="00CC38A9"/>
    <w:tblPr>
      <w:tblInd w:w="0" w:type="dxa"/>
      <w:tblCellMar>
        <w:top w:w="0" w:type="dxa"/>
        <w:left w:w="108" w:type="dxa"/>
        <w:bottom w:w="0" w:type="dxa"/>
        <w:right w:w="108" w:type="dxa"/>
      </w:tblCellMar>
    </w:tblPr>
  </w:style>
  <w:style w:type="paragraph" w:customStyle="1" w:styleId="InstNo">
    <w:name w:val="InstNo"/>
    <w:basedOn w:val="OPCParaBase"/>
    <w:next w:val="Normal"/>
    <w:rsid w:val="00CC38A9"/>
    <w:rPr>
      <w:b/>
      <w:sz w:val="28"/>
      <w:szCs w:val="32"/>
    </w:rPr>
  </w:style>
  <w:style w:type="paragraph" w:customStyle="1" w:styleId="TerritoryT">
    <w:name w:val="TerritoryT"/>
    <w:basedOn w:val="OPCParaBase"/>
    <w:next w:val="Normal"/>
    <w:rsid w:val="00CC38A9"/>
    <w:rPr>
      <w:b/>
      <w:sz w:val="32"/>
    </w:rPr>
  </w:style>
  <w:style w:type="paragraph" w:customStyle="1" w:styleId="LegislationMadeUnder">
    <w:name w:val="LegislationMadeUnder"/>
    <w:basedOn w:val="OPCParaBase"/>
    <w:next w:val="Normal"/>
    <w:rsid w:val="00CC38A9"/>
    <w:rPr>
      <w:i/>
      <w:sz w:val="32"/>
      <w:szCs w:val="32"/>
    </w:rPr>
  </w:style>
  <w:style w:type="paragraph" w:customStyle="1" w:styleId="SignCoverPageEnd">
    <w:name w:val="SignCoverPageEnd"/>
    <w:basedOn w:val="OPCParaBase"/>
    <w:next w:val="Normal"/>
    <w:rsid w:val="00CC38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38A9"/>
    <w:pPr>
      <w:pBdr>
        <w:top w:val="single" w:sz="4" w:space="1" w:color="auto"/>
      </w:pBdr>
      <w:spacing w:before="360"/>
      <w:ind w:right="397"/>
      <w:jc w:val="both"/>
    </w:pPr>
  </w:style>
  <w:style w:type="paragraph" w:customStyle="1" w:styleId="NotesHeading1">
    <w:name w:val="NotesHeading 1"/>
    <w:basedOn w:val="OPCParaBase"/>
    <w:next w:val="Normal"/>
    <w:rsid w:val="00CC38A9"/>
    <w:rPr>
      <w:b/>
      <w:sz w:val="28"/>
      <w:szCs w:val="28"/>
    </w:rPr>
  </w:style>
  <w:style w:type="paragraph" w:customStyle="1" w:styleId="NotesHeading2">
    <w:name w:val="NotesHeading 2"/>
    <w:basedOn w:val="OPCParaBase"/>
    <w:next w:val="Normal"/>
    <w:rsid w:val="00CC38A9"/>
    <w:rPr>
      <w:b/>
      <w:sz w:val="28"/>
      <w:szCs w:val="28"/>
    </w:rPr>
  </w:style>
  <w:style w:type="paragraph" w:customStyle="1" w:styleId="ENotesHeading1">
    <w:name w:val="ENotesHeading 1"/>
    <w:aliases w:val="Enh1"/>
    <w:basedOn w:val="OPCParaBase"/>
    <w:next w:val="Normal"/>
    <w:rsid w:val="00CC38A9"/>
    <w:pPr>
      <w:spacing w:before="120"/>
      <w:outlineLvl w:val="1"/>
    </w:pPr>
    <w:rPr>
      <w:b/>
      <w:sz w:val="28"/>
      <w:szCs w:val="28"/>
    </w:rPr>
  </w:style>
  <w:style w:type="paragraph" w:customStyle="1" w:styleId="ENotesHeading2">
    <w:name w:val="ENotesHeading 2"/>
    <w:aliases w:val="Enh2"/>
    <w:basedOn w:val="OPCParaBase"/>
    <w:next w:val="Normal"/>
    <w:rsid w:val="00CC38A9"/>
    <w:pPr>
      <w:spacing w:before="120" w:after="120"/>
      <w:outlineLvl w:val="2"/>
    </w:pPr>
    <w:rPr>
      <w:b/>
      <w:sz w:val="24"/>
      <w:szCs w:val="28"/>
    </w:rPr>
  </w:style>
  <w:style w:type="paragraph" w:customStyle="1" w:styleId="ENotesHeading3">
    <w:name w:val="ENotesHeading 3"/>
    <w:aliases w:val="Enh3"/>
    <w:basedOn w:val="OPCParaBase"/>
    <w:next w:val="Normal"/>
    <w:rsid w:val="00CC38A9"/>
    <w:pPr>
      <w:keepNext/>
      <w:spacing w:before="120" w:line="240" w:lineRule="auto"/>
      <w:outlineLvl w:val="4"/>
    </w:pPr>
    <w:rPr>
      <w:b/>
      <w:szCs w:val="24"/>
    </w:rPr>
  </w:style>
  <w:style w:type="paragraph" w:customStyle="1" w:styleId="ENotesText">
    <w:name w:val="ENotesText"/>
    <w:aliases w:val="Ent"/>
    <w:basedOn w:val="OPCParaBase"/>
    <w:next w:val="Normal"/>
    <w:rsid w:val="00CC38A9"/>
    <w:pPr>
      <w:spacing w:before="120"/>
    </w:pPr>
  </w:style>
  <w:style w:type="paragraph" w:customStyle="1" w:styleId="CompiledActNo">
    <w:name w:val="CompiledActNo"/>
    <w:basedOn w:val="OPCParaBase"/>
    <w:next w:val="Normal"/>
    <w:rsid w:val="00CC38A9"/>
    <w:rPr>
      <w:b/>
      <w:sz w:val="24"/>
      <w:szCs w:val="24"/>
    </w:rPr>
  </w:style>
  <w:style w:type="paragraph" w:customStyle="1" w:styleId="CompiledMadeUnder">
    <w:name w:val="CompiledMadeUnder"/>
    <w:basedOn w:val="OPCParaBase"/>
    <w:next w:val="Normal"/>
    <w:rsid w:val="00CC38A9"/>
    <w:rPr>
      <w:i/>
      <w:sz w:val="24"/>
      <w:szCs w:val="24"/>
    </w:rPr>
  </w:style>
  <w:style w:type="paragraph" w:customStyle="1" w:styleId="Paragraphsub-sub-sub">
    <w:name w:val="Paragraph(sub-sub-sub)"/>
    <w:aliases w:val="aaaa"/>
    <w:basedOn w:val="OPCParaBase"/>
    <w:rsid w:val="00CC38A9"/>
    <w:pPr>
      <w:tabs>
        <w:tab w:val="right" w:pos="3402"/>
      </w:tabs>
      <w:spacing w:before="40" w:line="240" w:lineRule="auto"/>
      <w:ind w:left="3402" w:hanging="3402"/>
    </w:pPr>
  </w:style>
  <w:style w:type="paragraph" w:customStyle="1" w:styleId="SubPartCASA">
    <w:name w:val="SubPart(CASA)"/>
    <w:aliases w:val="csp"/>
    <w:basedOn w:val="OPCParaBase"/>
    <w:next w:val="ActHead3"/>
    <w:rsid w:val="00CC38A9"/>
    <w:pPr>
      <w:keepNext/>
      <w:keepLines/>
      <w:spacing w:before="280"/>
      <w:ind w:left="1134" w:hanging="1134"/>
      <w:outlineLvl w:val="1"/>
    </w:pPr>
    <w:rPr>
      <w:b/>
      <w:kern w:val="28"/>
      <w:sz w:val="32"/>
    </w:rPr>
  </w:style>
  <w:style w:type="paragraph" w:styleId="Revision">
    <w:name w:val="Revision"/>
    <w:hidden/>
    <w:uiPriority w:val="99"/>
    <w:semiHidden/>
    <w:rsid w:val="002B1C9D"/>
    <w:rPr>
      <w:rFonts w:eastAsiaTheme="minorHAnsi" w:cstheme="minorBidi"/>
      <w:sz w:val="22"/>
      <w:lang w:eastAsia="en-US"/>
    </w:rPr>
  </w:style>
  <w:style w:type="character" w:customStyle="1" w:styleId="FootnoteTextChar">
    <w:name w:val="Footnote Text Char"/>
    <w:basedOn w:val="DefaultParagraphFont"/>
    <w:link w:val="FootnoteText"/>
    <w:rsid w:val="00E27DC4"/>
    <w:rPr>
      <w:rFonts w:eastAsiaTheme="minorHAnsi" w:cstheme="minorBidi"/>
      <w:lang w:eastAsia="en-US"/>
    </w:rPr>
  </w:style>
  <w:style w:type="paragraph" w:styleId="ListParagraph">
    <w:name w:val="List Paragraph"/>
    <w:basedOn w:val="Normal"/>
    <w:uiPriority w:val="34"/>
    <w:qFormat/>
    <w:rsid w:val="00E27DC4"/>
    <w:pPr>
      <w:spacing w:after="100" w:line="240" w:lineRule="auto"/>
      <w:ind w:left="720"/>
      <w:contextualSpacing/>
    </w:pPr>
    <w:rPr>
      <w:rFonts w:ascii="Times" w:eastAsia="Times New Roman" w:hAnsi="Times" w:cs="Times New Roman"/>
      <w:sz w:val="21"/>
    </w:rPr>
  </w:style>
  <w:style w:type="character" w:customStyle="1" w:styleId="paragraphChar">
    <w:name w:val="paragraph Char"/>
    <w:aliases w:val="a Char"/>
    <w:basedOn w:val="DefaultParagraphFont"/>
    <w:link w:val="paragraph"/>
    <w:rsid w:val="008E2B98"/>
    <w:rPr>
      <w:sz w:val="22"/>
    </w:rPr>
  </w:style>
  <w:style w:type="character" w:customStyle="1" w:styleId="Heading1Char">
    <w:name w:val="Heading 1 Char"/>
    <w:basedOn w:val="DefaultParagraphFont"/>
    <w:link w:val="Heading1"/>
    <w:rsid w:val="008C4E62"/>
    <w:rPr>
      <w:rFonts w:ascii="Arial" w:eastAsiaTheme="minorHAnsi" w:hAnsi="Arial" w:cs="Arial"/>
      <w:b/>
      <w:bCs/>
      <w:kern w:val="32"/>
      <w:sz w:val="32"/>
      <w:szCs w:val="32"/>
      <w:lang w:eastAsia="en-US"/>
    </w:rPr>
  </w:style>
  <w:style w:type="character" w:customStyle="1" w:styleId="Heading2Char">
    <w:name w:val="Heading 2 Char"/>
    <w:basedOn w:val="DefaultParagraphFont"/>
    <w:link w:val="Heading2"/>
    <w:rsid w:val="008C4E62"/>
    <w:rPr>
      <w:rFonts w:ascii="Arial" w:eastAsiaTheme="minorHAnsi" w:hAnsi="Arial" w:cs="Arial"/>
      <w:b/>
      <w:bCs/>
      <w:i/>
      <w:iCs/>
      <w:sz w:val="28"/>
      <w:szCs w:val="28"/>
      <w:lang w:eastAsia="en-US"/>
    </w:rPr>
  </w:style>
  <w:style w:type="character" w:customStyle="1" w:styleId="Heading3Char">
    <w:name w:val="Heading 3 Char"/>
    <w:basedOn w:val="DefaultParagraphFont"/>
    <w:link w:val="Heading3"/>
    <w:rsid w:val="008C4E62"/>
    <w:rPr>
      <w:rFonts w:ascii="Arial" w:eastAsiaTheme="minorHAnsi" w:hAnsi="Arial" w:cs="Arial"/>
      <w:b/>
      <w:bCs/>
      <w:sz w:val="26"/>
      <w:szCs w:val="26"/>
      <w:lang w:eastAsia="en-US"/>
    </w:rPr>
  </w:style>
  <w:style w:type="character" w:customStyle="1" w:styleId="Heading4Char">
    <w:name w:val="Heading 4 Char"/>
    <w:basedOn w:val="DefaultParagraphFont"/>
    <w:link w:val="Heading4"/>
    <w:rsid w:val="008C4E62"/>
    <w:rPr>
      <w:rFonts w:eastAsiaTheme="minorHAnsi" w:cstheme="minorBidi"/>
      <w:b/>
      <w:bCs/>
      <w:sz w:val="28"/>
      <w:szCs w:val="28"/>
      <w:lang w:eastAsia="en-US"/>
    </w:rPr>
  </w:style>
  <w:style w:type="character" w:customStyle="1" w:styleId="Heading5Char">
    <w:name w:val="Heading 5 Char"/>
    <w:basedOn w:val="DefaultParagraphFont"/>
    <w:link w:val="Heading5"/>
    <w:rsid w:val="008C4E62"/>
    <w:rPr>
      <w:rFonts w:eastAsiaTheme="minorHAnsi" w:cstheme="minorBidi"/>
      <w:b/>
      <w:bCs/>
      <w:i/>
      <w:iCs/>
      <w:sz w:val="26"/>
      <w:szCs w:val="26"/>
      <w:lang w:eastAsia="en-US"/>
    </w:rPr>
  </w:style>
  <w:style w:type="character" w:customStyle="1" w:styleId="Heading6Char">
    <w:name w:val="Heading 6 Char"/>
    <w:basedOn w:val="DefaultParagraphFont"/>
    <w:link w:val="Heading6"/>
    <w:rsid w:val="008C4E62"/>
    <w:rPr>
      <w:rFonts w:eastAsiaTheme="minorHAnsi" w:cstheme="minorBidi"/>
      <w:b/>
      <w:bCs/>
      <w:sz w:val="22"/>
      <w:szCs w:val="22"/>
      <w:lang w:eastAsia="en-US"/>
    </w:rPr>
  </w:style>
  <w:style w:type="character" w:customStyle="1" w:styleId="Heading7Char">
    <w:name w:val="Heading 7 Char"/>
    <w:basedOn w:val="DefaultParagraphFont"/>
    <w:link w:val="Heading7"/>
    <w:rsid w:val="008C4E62"/>
    <w:rPr>
      <w:rFonts w:eastAsiaTheme="minorHAnsi" w:cstheme="minorBidi"/>
      <w:sz w:val="22"/>
      <w:lang w:eastAsia="en-US"/>
    </w:rPr>
  </w:style>
  <w:style w:type="character" w:customStyle="1" w:styleId="Heading8Char">
    <w:name w:val="Heading 8 Char"/>
    <w:basedOn w:val="DefaultParagraphFont"/>
    <w:link w:val="Heading8"/>
    <w:rsid w:val="008C4E62"/>
    <w:rPr>
      <w:rFonts w:eastAsiaTheme="minorHAnsi" w:cstheme="minorBidi"/>
      <w:i/>
      <w:iCs/>
      <w:sz w:val="22"/>
      <w:lang w:eastAsia="en-US"/>
    </w:rPr>
  </w:style>
  <w:style w:type="character" w:customStyle="1" w:styleId="Heading9Char">
    <w:name w:val="Heading 9 Char"/>
    <w:basedOn w:val="DefaultParagraphFont"/>
    <w:link w:val="Heading9"/>
    <w:rsid w:val="008C4E62"/>
    <w:rPr>
      <w:rFonts w:ascii="Arial" w:eastAsiaTheme="minorHAnsi" w:hAnsi="Arial" w:cs="Arial"/>
      <w:sz w:val="22"/>
      <w:szCs w:val="22"/>
      <w:lang w:eastAsia="en-US"/>
    </w:rPr>
  </w:style>
  <w:style w:type="character" w:customStyle="1" w:styleId="HTMLAddressChar">
    <w:name w:val="HTML Address Char"/>
    <w:basedOn w:val="DefaultParagraphFont"/>
    <w:link w:val="HTMLAddress"/>
    <w:rsid w:val="008C4E62"/>
    <w:rPr>
      <w:rFonts w:eastAsiaTheme="minorHAnsi" w:cstheme="minorBidi"/>
      <w:i/>
      <w:iCs/>
      <w:sz w:val="22"/>
      <w:lang w:eastAsia="en-US"/>
    </w:rPr>
  </w:style>
  <w:style w:type="character" w:customStyle="1" w:styleId="HTMLPreformattedChar">
    <w:name w:val="HTML Preformatted Char"/>
    <w:basedOn w:val="DefaultParagraphFont"/>
    <w:link w:val="HTMLPreformatted"/>
    <w:rsid w:val="008C4E62"/>
    <w:rPr>
      <w:rFonts w:ascii="Courier New" w:eastAsiaTheme="minorHAnsi" w:hAnsi="Courier New" w:cs="Courier New"/>
      <w:lang w:eastAsia="en-US"/>
    </w:rPr>
  </w:style>
  <w:style w:type="character" w:customStyle="1" w:styleId="CommentTextChar">
    <w:name w:val="Comment Text Char"/>
    <w:basedOn w:val="DefaultParagraphFont"/>
    <w:link w:val="CommentText"/>
    <w:rsid w:val="008C4E62"/>
    <w:rPr>
      <w:rFonts w:eastAsiaTheme="minorHAnsi" w:cstheme="minorBidi"/>
      <w:lang w:eastAsia="en-US"/>
    </w:rPr>
  </w:style>
  <w:style w:type="character" w:customStyle="1" w:styleId="EndnoteTextChar">
    <w:name w:val="Endnote Text Char"/>
    <w:basedOn w:val="DefaultParagraphFont"/>
    <w:link w:val="EndnoteText"/>
    <w:rsid w:val="008C4E62"/>
    <w:rPr>
      <w:rFonts w:eastAsiaTheme="minorHAnsi" w:cstheme="minorBidi"/>
      <w:lang w:eastAsia="en-US"/>
    </w:rPr>
  </w:style>
  <w:style w:type="character" w:customStyle="1" w:styleId="MacroTextChar">
    <w:name w:val="Macro Text Char"/>
    <w:basedOn w:val="DefaultParagraphFont"/>
    <w:link w:val="MacroText"/>
    <w:rsid w:val="008C4E62"/>
    <w:rPr>
      <w:rFonts w:ascii="Courier New" w:hAnsi="Courier New" w:cs="Courier New"/>
    </w:rPr>
  </w:style>
  <w:style w:type="character" w:customStyle="1" w:styleId="TitleChar">
    <w:name w:val="Title Char"/>
    <w:basedOn w:val="DefaultParagraphFont"/>
    <w:link w:val="Title"/>
    <w:rsid w:val="008C4E62"/>
    <w:rPr>
      <w:rFonts w:ascii="Arial" w:eastAsiaTheme="minorHAnsi" w:hAnsi="Arial" w:cs="Arial"/>
      <w:b/>
      <w:bCs/>
      <w:sz w:val="40"/>
      <w:szCs w:val="40"/>
      <w:lang w:eastAsia="en-US"/>
    </w:rPr>
  </w:style>
  <w:style w:type="character" w:customStyle="1" w:styleId="ClosingChar">
    <w:name w:val="Closing Char"/>
    <w:basedOn w:val="DefaultParagraphFont"/>
    <w:link w:val="Closing"/>
    <w:rsid w:val="008C4E62"/>
    <w:rPr>
      <w:rFonts w:eastAsiaTheme="minorHAnsi" w:cstheme="minorBidi"/>
      <w:sz w:val="22"/>
      <w:lang w:eastAsia="en-US"/>
    </w:rPr>
  </w:style>
  <w:style w:type="character" w:customStyle="1" w:styleId="SignatureChar">
    <w:name w:val="Signature Char"/>
    <w:basedOn w:val="DefaultParagraphFont"/>
    <w:link w:val="Signature"/>
    <w:rsid w:val="008C4E62"/>
    <w:rPr>
      <w:rFonts w:eastAsiaTheme="minorHAnsi" w:cstheme="minorBidi"/>
      <w:sz w:val="22"/>
      <w:lang w:eastAsia="en-US"/>
    </w:rPr>
  </w:style>
  <w:style w:type="character" w:customStyle="1" w:styleId="BodyTextChar">
    <w:name w:val="Body Text Char"/>
    <w:basedOn w:val="DefaultParagraphFont"/>
    <w:link w:val="BodyText"/>
    <w:rsid w:val="008C4E62"/>
    <w:rPr>
      <w:rFonts w:eastAsiaTheme="minorHAnsi" w:cstheme="minorBidi"/>
      <w:sz w:val="22"/>
      <w:lang w:eastAsia="en-US"/>
    </w:rPr>
  </w:style>
  <w:style w:type="character" w:customStyle="1" w:styleId="BodyTextIndentChar">
    <w:name w:val="Body Text Indent Char"/>
    <w:basedOn w:val="DefaultParagraphFont"/>
    <w:link w:val="BodyTextIndent"/>
    <w:rsid w:val="008C4E62"/>
    <w:rPr>
      <w:rFonts w:eastAsiaTheme="minorHAnsi" w:cstheme="minorBidi"/>
      <w:sz w:val="22"/>
      <w:lang w:eastAsia="en-US"/>
    </w:rPr>
  </w:style>
  <w:style w:type="character" w:customStyle="1" w:styleId="MessageHeaderChar">
    <w:name w:val="Message Header Char"/>
    <w:basedOn w:val="DefaultParagraphFont"/>
    <w:link w:val="MessageHeader"/>
    <w:rsid w:val="008C4E62"/>
    <w:rPr>
      <w:rFonts w:ascii="Arial" w:eastAsiaTheme="minorHAnsi" w:hAnsi="Arial" w:cs="Arial"/>
      <w:sz w:val="22"/>
      <w:shd w:val="pct20" w:color="auto" w:fill="auto"/>
      <w:lang w:eastAsia="en-US"/>
    </w:rPr>
  </w:style>
  <w:style w:type="character" w:customStyle="1" w:styleId="SubtitleChar">
    <w:name w:val="Subtitle Char"/>
    <w:basedOn w:val="DefaultParagraphFont"/>
    <w:link w:val="Subtitle"/>
    <w:rsid w:val="008C4E62"/>
    <w:rPr>
      <w:rFonts w:ascii="Arial" w:eastAsiaTheme="minorHAnsi" w:hAnsi="Arial" w:cs="Arial"/>
      <w:sz w:val="22"/>
      <w:lang w:eastAsia="en-US"/>
    </w:rPr>
  </w:style>
  <w:style w:type="character" w:customStyle="1" w:styleId="SalutationChar">
    <w:name w:val="Salutation Char"/>
    <w:basedOn w:val="DefaultParagraphFont"/>
    <w:link w:val="Salutation"/>
    <w:rsid w:val="008C4E62"/>
    <w:rPr>
      <w:rFonts w:eastAsiaTheme="minorHAnsi" w:cstheme="minorBidi"/>
      <w:sz w:val="22"/>
      <w:lang w:eastAsia="en-US"/>
    </w:rPr>
  </w:style>
  <w:style w:type="character" w:customStyle="1" w:styleId="DateChar">
    <w:name w:val="Date Char"/>
    <w:basedOn w:val="DefaultParagraphFont"/>
    <w:link w:val="Date"/>
    <w:rsid w:val="008C4E62"/>
    <w:rPr>
      <w:rFonts w:eastAsiaTheme="minorHAnsi" w:cstheme="minorBidi"/>
      <w:sz w:val="22"/>
      <w:lang w:eastAsia="en-US"/>
    </w:rPr>
  </w:style>
  <w:style w:type="character" w:customStyle="1" w:styleId="BodyTextFirstIndentChar">
    <w:name w:val="Body Text First Indent Char"/>
    <w:basedOn w:val="BodyTextChar"/>
    <w:link w:val="BodyTextFirstIndent"/>
    <w:rsid w:val="008C4E62"/>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8C4E62"/>
    <w:rPr>
      <w:rFonts w:eastAsiaTheme="minorHAnsi" w:cstheme="minorBidi"/>
      <w:sz w:val="22"/>
      <w:lang w:eastAsia="en-US"/>
    </w:rPr>
  </w:style>
  <w:style w:type="character" w:customStyle="1" w:styleId="BodyText2Char">
    <w:name w:val="Body Text 2 Char"/>
    <w:basedOn w:val="DefaultParagraphFont"/>
    <w:link w:val="BodyText2"/>
    <w:rsid w:val="008C4E62"/>
    <w:rPr>
      <w:rFonts w:eastAsiaTheme="minorHAnsi" w:cstheme="minorBidi"/>
      <w:sz w:val="22"/>
      <w:lang w:eastAsia="en-US"/>
    </w:rPr>
  </w:style>
  <w:style w:type="character" w:customStyle="1" w:styleId="BodyText3Char">
    <w:name w:val="Body Text 3 Char"/>
    <w:basedOn w:val="DefaultParagraphFont"/>
    <w:link w:val="BodyText3"/>
    <w:rsid w:val="008C4E62"/>
    <w:rPr>
      <w:rFonts w:eastAsiaTheme="minorHAnsi" w:cstheme="minorBidi"/>
      <w:sz w:val="16"/>
      <w:szCs w:val="16"/>
      <w:lang w:eastAsia="en-US"/>
    </w:rPr>
  </w:style>
  <w:style w:type="character" w:customStyle="1" w:styleId="BodyTextIndent2Char">
    <w:name w:val="Body Text Indent 2 Char"/>
    <w:basedOn w:val="DefaultParagraphFont"/>
    <w:link w:val="BodyTextIndent2"/>
    <w:rsid w:val="008C4E62"/>
    <w:rPr>
      <w:rFonts w:eastAsiaTheme="minorHAnsi" w:cstheme="minorBidi"/>
      <w:sz w:val="22"/>
      <w:lang w:eastAsia="en-US"/>
    </w:rPr>
  </w:style>
  <w:style w:type="character" w:customStyle="1" w:styleId="BodyTextIndent3Char">
    <w:name w:val="Body Text Indent 3 Char"/>
    <w:basedOn w:val="DefaultParagraphFont"/>
    <w:link w:val="BodyTextIndent3"/>
    <w:rsid w:val="008C4E62"/>
    <w:rPr>
      <w:rFonts w:eastAsiaTheme="minorHAnsi" w:cstheme="minorBidi"/>
      <w:sz w:val="16"/>
      <w:szCs w:val="16"/>
      <w:lang w:eastAsia="en-US"/>
    </w:rPr>
  </w:style>
  <w:style w:type="character" w:customStyle="1" w:styleId="DocumentMapChar">
    <w:name w:val="Document Map Char"/>
    <w:basedOn w:val="DefaultParagraphFont"/>
    <w:link w:val="DocumentMap"/>
    <w:rsid w:val="008C4E62"/>
    <w:rPr>
      <w:rFonts w:ascii="Tahoma" w:eastAsiaTheme="minorHAnsi" w:hAnsi="Tahoma" w:cs="Tahoma"/>
      <w:sz w:val="22"/>
      <w:shd w:val="clear" w:color="auto" w:fill="000080"/>
      <w:lang w:eastAsia="en-US"/>
    </w:rPr>
  </w:style>
  <w:style w:type="character" w:customStyle="1" w:styleId="PlainTextChar">
    <w:name w:val="Plain Text Char"/>
    <w:basedOn w:val="DefaultParagraphFont"/>
    <w:link w:val="PlainText"/>
    <w:rsid w:val="008C4E62"/>
    <w:rPr>
      <w:rFonts w:ascii="Courier New" w:eastAsiaTheme="minorHAnsi" w:hAnsi="Courier New" w:cs="Courier New"/>
      <w:lang w:eastAsia="en-US"/>
    </w:rPr>
  </w:style>
  <w:style w:type="character" w:customStyle="1" w:styleId="E-mailSignatureChar">
    <w:name w:val="E-mail Signature Char"/>
    <w:basedOn w:val="DefaultParagraphFont"/>
    <w:link w:val="E-mailSignature"/>
    <w:rsid w:val="008C4E62"/>
    <w:rPr>
      <w:rFonts w:eastAsiaTheme="minorHAnsi" w:cstheme="minorBidi"/>
      <w:sz w:val="22"/>
      <w:lang w:eastAsia="en-US"/>
    </w:rPr>
  </w:style>
  <w:style w:type="character" w:customStyle="1" w:styleId="CommentSubjectChar">
    <w:name w:val="Comment Subject Char"/>
    <w:basedOn w:val="CommentTextChar"/>
    <w:link w:val="CommentSubject"/>
    <w:rsid w:val="008C4E62"/>
    <w:rPr>
      <w:rFonts w:eastAsiaTheme="minorHAnsi" w:cstheme="minorBidi"/>
      <w:b/>
      <w:bCs/>
      <w:lang w:eastAsia="en-US"/>
    </w:rPr>
  </w:style>
  <w:style w:type="paragraph" w:customStyle="1" w:styleId="TableHeading">
    <w:name w:val="TableHeading"/>
    <w:aliases w:val="th"/>
    <w:basedOn w:val="OPCParaBase"/>
    <w:next w:val="Tabletext"/>
    <w:rsid w:val="00CC38A9"/>
    <w:pPr>
      <w:keepNext/>
      <w:spacing w:before="60" w:line="240" w:lineRule="atLeast"/>
    </w:pPr>
    <w:rPr>
      <w:b/>
      <w:sz w:val="20"/>
    </w:rPr>
  </w:style>
  <w:style w:type="paragraph" w:customStyle="1" w:styleId="MadeunderText">
    <w:name w:val="MadeunderText"/>
    <w:basedOn w:val="OPCParaBase"/>
    <w:next w:val="CompiledMadeUnder"/>
    <w:rsid w:val="00CC38A9"/>
    <w:pPr>
      <w:spacing w:before="240"/>
    </w:pPr>
    <w:rPr>
      <w:sz w:val="24"/>
      <w:szCs w:val="24"/>
    </w:rPr>
  </w:style>
  <w:style w:type="paragraph" w:customStyle="1" w:styleId="ENoteTableHeading">
    <w:name w:val="ENoteTableHeading"/>
    <w:aliases w:val="enth"/>
    <w:basedOn w:val="OPCParaBase"/>
    <w:rsid w:val="00CC38A9"/>
    <w:pPr>
      <w:keepNext/>
      <w:spacing w:before="60" w:line="240" w:lineRule="atLeast"/>
    </w:pPr>
    <w:rPr>
      <w:rFonts w:ascii="Arial" w:hAnsi="Arial"/>
      <w:b/>
      <w:sz w:val="16"/>
    </w:rPr>
  </w:style>
  <w:style w:type="paragraph" w:customStyle="1" w:styleId="ENoteTableText">
    <w:name w:val="ENoteTableText"/>
    <w:aliases w:val="entt"/>
    <w:basedOn w:val="OPCParaBase"/>
    <w:rsid w:val="00CC38A9"/>
    <w:pPr>
      <w:spacing w:before="60" w:line="240" w:lineRule="atLeast"/>
    </w:pPr>
    <w:rPr>
      <w:sz w:val="16"/>
    </w:rPr>
  </w:style>
  <w:style w:type="paragraph" w:customStyle="1" w:styleId="EndNotespara">
    <w:name w:val="EndNotes(para)"/>
    <w:aliases w:val="eta"/>
    <w:basedOn w:val="OPCParaBase"/>
    <w:next w:val="EndNotessubpara"/>
    <w:rsid w:val="00CC38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38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38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38A9"/>
    <w:pPr>
      <w:tabs>
        <w:tab w:val="right" w:pos="1412"/>
      </w:tabs>
      <w:spacing w:before="60" w:line="240" w:lineRule="auto"/>
      <w:ind w:left="1525" w:hanging="1525"/>
    </w:pPr>
    <w:rPr>
      <w:sz w:val="20"/>
    </w:rPr>
  </w:style>
  <w:style w:type="paragraph" w:customStyle="1" w:styleId="ActHead10">
    <w:name w:val="ActHead 10"/>
    <w:aliases w:val="sp"/>
    <w:basedOn w:val="OPCParaBase"/>
    <w:next w:val="ActHead3"/>
    <w:rsid w:val="00CC38A9"/>
    <w:pPr>
      <w:keepNext/>
      <w:spacing w:before="280" w:line="240" w:lineRule="auto"/>
      <w:outlineLvl w:val="1"/>
    </w:pPr>
    <w:rPr>
      <w:b/>
      <w:sz w:val="32"/>
      <w:szCs w:val="30"/>
    </w:rPr>
  </w:style>
  <w:style w:type="paragraph" w:customStyle="1" w:styleId="TableTextEndNotes">
    <w:name w:val="TableTextEndNotes"/>
    <w:aliases w:val="Tten"/>
    <w:basedOn w:val="Normal"/>
    <w:rsid w:val="00CC38A9"/>
    <w:pPr>
      <w:spacing w:before="60" w:line="240" w:lineRule="auto"/>
    </w:pPr>
    <w:rPr>
      <w:rFonts w:cs="Arial"/>
      <w:sz w:val="20"/>
      <w:szCs w:val="22"/>
    </w:rPr>
  </w:style>
  <w:style w:type="paragraph" w:customStyle="1" w:styleId="NoteToSubpara">
    <w:name w:val="NoteToSubpara"/>
    <w:aliases w:val="nts"/>
    <w:basedOn w:val="OPCParaBase"/>
    <w:rsid w:val="00CC38A9"/>
    <w:pPr>
      <w:spacing w:before="40" w:line="198" w:lineRule="exact"/>
      <w:ind w:left="2835" w:hanging="709"/>
    </w:pPr>
    <w:rPr>
      <w:sz w:val="18"/>
    </w:rPr>
  </w:style>
  <w:style w:type="paragraph" w:customStyle="1" w:styleId="ENoteTTi">
    <w:name w:val="ENoteTTi"/>
    <w:aliases w:val="entti"/>
    <w:basedOn w:val="OPCParaBase"/>
    <w:rsid w:val="00CC38A9"/>
    <w:pPr>
      <w:keepNext/>
      <w:spacing w:before="60" w:line="240" w:lineRule="atLeast"/>
      <w:ind w:left="170"/>
    </w:pPr>
    <w:rPr>
      <w:sz w:val="16"/>
    </w:rPr>
  </w:style>
  <w:style w:type="paragraph" w:customStyle="1" w:styleId="ENoteTTIndentHeading">
    <w:name w:val="ENoteTTIndentHeading"/>
    <w:aliases w:val="enTTHi"/>
    <w:basedOn w:val="OPCParaBase"/>
    <w:rsid w:val="00CC38A9"/>
    <w:pPr>
      <w:keepNext/>
      <w:spacing w:before="60" w:line="240" w:lineRule="atLeast"/>
      <w:ind w:left="170"/>
    </w:pPr>
    <w:rPr>
      <w:rFonts w:cs="Arial"/>
      <w:b/>
      <w:sz w:val="16"/>
      <w:szCs w:val="16"/>
    </w:rPr>
  </w:style>
  <w:style w:type="character" w:customStyle="1" w:styleId="CharSubPartTextCASA">
    <w:name w:val="CharSubPartText(CASA)"/>
    <w:basedOn w:val="OPCCharBase"/>
    <w:uiPriority w:val="1"/>
    <w:rsid w:val="00CC38A9"/>
  </w:style>
  <w:style w:type="character" w:customStyle="1" w:styleId="CharSubPartNoCASA">
    <w:name w:val="CharSubPartNo(CASA)"/>
    <w:basedOn w:val="OPCCharBase"/>
    <w:uiPriority w:val="1"/>
    <w:rsid w:val="00CC38A9"/>
  </w:style>
  <w:style w:type="paragraph" w:customStyle="1" w:styleId="ENoteTTIndentHeadingSub">
    <w:name w:val="ENoteTTIndentHeadingSub"/>
    <w:aliases w:val="enTTHis"/>
    <w:basedOn w:val="OPCParaBase"/>
    <w:rsid w:val="00CC38A9"/>
    <w:pPr>
      <w:keepNext/>
      <w:spacing w:before="60" w:line="240" w:lineRule="atLeast"/>
      <w:ind w:left="340"/>
    </w:pPr>
    <w:rPr>
      <w:b/>
      <w:sz w:val="16"/>
    </w:rPr>
  </w:style>
  <w:style w:type="paragraph" w:customStyle="1" w:styleId="ENoteTTiSub">
    <w:name w:val="ENoteTTiSub"/>
    <w:aliases w:val="enttis"/>
    <w:basedOn w:val="OPCParaBase"/>
    <w:rsid w:val="00CC38A9"/>
    <w:pPr>
      <w:keepNext/>
      <w:spacing w:before="60" w:line="240" w:lineRule="atLeast"/>
      <w:ind w:left="340"/>
    </w:pPr>
    <w:rPr>
      <w:sz w:val="16"/>
    </w:rPr>
  </w:style>
  <w:style w:type="paragraph" w:customStyle="1" w:styleId="SubDivisionMigration">
    <w:name w:val="SubDivisionMigration"/>
    <w:aliases w:val="sdm"/>
    <w:basedOn w:val="OPCParaBase"/>
    <w:rsid w:val="00CC38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38A9"/>
    <w:pPr>
      <w:keepNext/>
      <w:keepLines/>
      <w:spacing w:before="240" w:line="240" w:lineRule="auto"/>
      <w:ind w:left="1134" w:hanging="1134"/>
    </w:pPr>
    <w:rPr>
      <w:b/>
      <w:sz w:val="28"/>
    </w:rPr>
  </w:style>
  <w:style w:type="paragraph" w:customStyle="1" w:styleId="BodyNum">
    <w:name w:val="BodyNum"/>
    <w:aliases w:val="b1"/>
    <w:basedOn w:val="Normal"/>
    <w:rsid w:val="00554A5B"/>
    <w:pPr>
      <w:tabs>
        <w:tab w:val="num" w:pos="720"/>
      </w:tabs>
      <w:spacing w:before="240" w:line="240" w:lineRule="auto"/>
    </w:pPr>
    <w:rPr>
      <w:rFonts w:eastAsia="Times New Roman" w:cs="Times New Roman"/>
      <w:sz w:val="24"/>
      <w:lang w:eastAsia="en-AU"/>
    </w:rPr>
  </w:style>
  <w:style w:type="paragraph" w:customStyle="1" w:styleId="BodyPara">
    <w:name w:val="BodyPara"/>
    <w:aliases w:val="ba"/>
    <w:basedOn w:val="Normal"/>
    <w:rsid w:val="00554A5B"/>
    <w:pPr>
      <w:tabs>
        <w:tab w:val="num" w:pos="1492"/>
      </w:tabs>
      <w:spacing w:before="240" w:line="240" w:lineRule="auto"/>
      <w:ind w:left="1492" w:hanging="360"/>
    </w:pPr>
    <w:rPr>
      <w:rFonts w:eastAsia="Times New Roman" w:cs="Times New Roman"/>
      <w:sz w:val="24"/>
      <w:lang w:eastAsia="en-AU"/>
    </w:rPr>
  </w:style>
  <w:style w:type="paragraph" w:customStyle="1" w:styleId="BodyParaBullet">
    <w:name w:val="BodyParaBullet"/>
    <w:aliases w:val="bpb"/>
    <w:basedOn w:val="Normal"/>
    <w:rsid w:val="00554A5B"/>
    <w:pPr>
      <w:tabs>
        <w:tab w:val="num" w:pos="1492"/>
        <w:tab w:val="left" w:pos="2160"/>
      </w:tabs>
      <w:spacing w:before="240" w:line="240" w:lineRule="auto"/>
      <w:ind w:left="1492" w:hanging="360"/>
    </w:pPr>
    <w:rPr>
      <w:rFonts w:eastAsia="Times New Roman" w:cs="Times New Roman"/>
      <w:sz w:val="24"/>
      <w:lang w:eastAsia="en-AU"/>
    </w:rPr>
  </w:style>
  <w:style w:type="paragraph" w:customStyle="1" w:styleId="BodySubPara">
    <w:name w:val="BodySubPara"/>
    <w:aliases w:val="bi"/>
    <w:basedOn w:val="Normal"/>
    <w:rsid w:val="00554A5B"/>
    <w:pPr>
      <w:tabs>
        <w:tab w:val="num" w:pos="1492"/>
      </w:tabs>
      <w:spacing w:before="240" w:line="240" w:lineRule="auto"/>
      <w:ind w:left="1492" w:hanging="360"/>
    </w:pPr>
    <w:rPr>
      <w:rFonts w:eastAsia="Times New Roman" w:cs="Times New Roman"/>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38A9"/>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72F15"/>
    <w:pPr>
      <w:keepNext/>
      <w:spacing w:before="240" w:after="60"/>
      <w:outlineLvl w:val="3"/>
    </w:pPr>
    <w:rPr>
      <w:b/>
      <w:bCs/>
      <w:sz w:val="28"/>
      <w:szCs w:val="28"/>
    </w:rPr>
  </w:style>
  <w:style w:type="paragraph" w:styleId="Heading5">
    <w:name w:val="heading 5"/>
    <w:basedOn w:val="Normal"/>
    <w:next w:val="Normal"/>
    <w:link w:val="Heading5Char"/>
    <w:qFormat/>
    <w:rsid w:val="00772F15"/>
    <w:pPr>
      <w:spacing w:before="240" w:after="60"/>
      <w:outlineLvl w:val="4"/>
    </w:pPr>
    <w:rPr>
      <w:b/>
      <w:bCs/>
      <w:i/>
      <w:iCs/>
      <w:sz w:val="26"/>
      <w:szCs w:val="26"/>
    </w:rPr>
  </w:style>
  <w:style w:type="paragraph" w:styleId="Heading6">
    <w:name w:val="heading 6"/>
    <w:basedOn w:val="Normal"/>
    <w:next w:val="Normal"/>
    <w:link w:val="Heading6Char"/>
    <w:qFormat/>
    <w:rsid w:val="00772F15"/>
    <w:pPr>
      <w:spacing w:before="240" w:after="60"/>
      <w:outlineLvl w:val="5"/>
    </w:pPr>
    <w:rPr>
      <w:b/>
      <w:bCs/>
      <w:szCs w:val="22"/>
    </w:rPr>
  </w:style>
  <w:style w:type="paragraph" w:styleId="Heading7">
    <w:name w:val="heading 7"/>
    <w:basedOn w:val="Normal"/>
    <w:next w:val="Normal"/>
    <w:link w:val="Heading7Char"/>
    <w:qFormat/>
    <w:rsid w:val="00772F15"/>
    <w:pPr>
      <w:spacing w:before="240" w:after="60"/>
      <w:outlineLvl w:val="6"/>
    </w:pPr>
  </w:style>
  <w:style w:type="paragraph" w:styleId="Heading8">
    <w:name w:val="heading 8"/>
    <w:basedOn w:val="Normal"/>
    <w:next w:val="Normal"/>
    <w:link w:val="Heading8Char"/>
    <w:qFormat/>
    <w:rsid w:val="00772F15"/>
    <w:pPr>
      <w:spacing w:before="240" w:after="60"/>
      <w:outlineLvl w:val="7"/>
    </w:pPr>
    <w:rPr>
      <w:i/>
      <w:iCs/>
    </w:rPr>
  </w:style>
  <w:style w:type="paragraph" w:styleId="Heading9">
    <w:name w:val="heading 9"/>
    <w:basedOn w:val="Normal"/>
    <w:next w:val="Normal"/>
    <w:link w:val="Heading9Char"/>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0586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0586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CC38A9"/>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link w:val="BodyTextChar"/>
    <w:rsid w:val="00772F15"/>
    <w:pPr>
      <w:spacing w:after="120"/>
    </w:pPr>
  </w:style>
  <w:style w:type="paragraph" w:styleId="BodyText2">
    <w:name w:val="Body Text 2"/>
    <w:basedOn w:val="Normal"/>
    <w:link w:val="BodyText2Char"/>
    <w:rsid w:val="00772F15"/>
    <w:pPr>
      <w:spacing w:after="120" w:line="480" w:lineRule="auto"/>
    </w:pPr>
  </w:style>
  <w:style w:type="paragraph" w:styleId="BodyText3">
    <w:name w:val="Body Text 3"/>
    <w:basedOn w:val="Normal"/>
    <w:link w:val="BodyText3Char"/>
    <w:rsid w:val="00772F15"/>
    <w:pPr>
      <w:spacing w:after="120"/>
    </w:pPr>
    <w:rPr>
      <w:sz w:val="16"/>
      <w:szCs w:val="16"/>
    </w:rPr>
  </w:style>
  <w:style w:type="paragraph" w:styleId="BodyTextFirstIndent">
    <w:name w:val="Body Text First Indent"/>
    <w:basedOn w:val="BodyText"/>
    <w:link w:val="BodyTextFirstIndentChar"/>
    <w:rsid w:val="00772F15"/>
    <w:pPr>
      <w:ind w:firstLine="210"/>
    </w:pPr>
  </w:style>
  <w:style w:type="paragraph" w:styleId="BodyTextIndent">
    <w:name w:val="Body Text Indent"/>
    <w:basedOn w:val="Normal"/>
    <w:link w:val="BodyTextIndentChar"/>
    <w:rsid w:val="00772F15"/>
    <w:pPr>
      <w:spacing w:after="120"/>
      <w:ind w:left="283"/>
    </w:pPr>
  </w:style>
  <w:style w:type="paragraph" w:styleId="BodyTextFirstIndent2">
    <w:name w:val="Body Text First Indent 2"/>
    <w:basedOn w:val="BodyTextIndent"/>
    <w:link w:val="BodyTextFirstIndent2Char"/>
    <w:rsid w:val="00772F15"/>
    <w:pPr>
      <w:ind w:firstLine="210"/>
    </w:pPr>
  </w:style>
  <w:style w:type="paragraph" w:styleId="BodyTextIndent2">
    <w:name w:val="Body Text Indent 2"/>
    <w:basedOn w:val="Normal"/>
    <w:link w:val="BodyTextIndent2Char"/>
    <w:rsid w:val="00772F15"/>
    <w:pPr>
      <w:spacing w:after="120" w:line="480" w:lineRule="auto"/>
      <w:ind w:left="283"/>
    </w:pPr>
  </w:style>
  <w:style w:type="paragraph" w:styleId="BodyTextIndent3">
    <w:name w:val="Body Text Indent 3"/>
    <w:basedOn w:val="Normal"/>
    <w:link w:val="BodyTextIndent3Char"/>
    <w:rsid w:val="00772F15"/>
    <w:pPr>
      <w:spacing w:after="120"/>
      <w:ind w:left="283"/>
    </w:pPr>
    <w:rPr>
      <w:sz w:val="16"/>
      <w:szCs w:val="16"/>
    </w:rPr>
  </w:style>
  <w:style w:type="paragraph" w:styleId="Closing">
    <w:name w:val="Closing"/>
    <w:basedOn w:val="Normal"/>
    <w:link w:val="ClosingChar"/>
    <w:rsid w:val="00772F15"/>
    <w:pPr>
      <w:ind w:left="4252"/>
    </w:pPr>
  </w:style>
  <w:style w:type="paragraph" w:styleId="Date">
    <w:name w:val="Date"/>
    <w:basedOn w:val="Normal"/>
    <w:next w:val="Normal"/>
    <w:link w:val="DateChar"/>
    <w:rsid w:val="00772F15"/>
  </w:style>
  <w:style w:type="paragraph" w:styleId="E-mailSignature">
    <w:name w:val="E-mail Signature"/>
    <w:basedOn w:val="Normal"/>
    <w:link w:val="E-mailSignatureChar"/>
    <w:rsid w:val="00772F15"/>
  </w:style>
  <w:style w:type="character" w:styleId="Emphasis">
    <w:name w:val="Emphasis"/>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rsid w:val="00772F15"/>
    <w:rPr>
      <w:color w:val="800080"/>
      <w:u w:val="single"/>
    </w:rPr>
  </w:style>
  <w:style w:type="paragraph" w:styleId="Header">
    <w:name w:val="header"/>
    <w:basedOn w:val="OPCParaBase"/>
    <w:link w:val="HeaderChar"/>
    <w:unhideWhenUsed/>
    <w:rsid w:val="00CC38A9"/>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link w:val="HTMLAddressChar"/>
    <w:rsid w:val="00772F15"/>
    <w:rPr>
      <w:i/>
      <w:iCs/>
    </w:rPr>
  </w:style>
  <w:style w:type="character" w:styleId="HTMLCite">
    <w:name w:val="HTML Cite"/>
    <w:rsid w:val="00772F15"/>
    <w:rPr>
      <w:i/>
      <w:iCs/>
    </w:rPr>
  </w:style>
  <w:style w:type="character" w:styleId="HTMLCode">
    <w:name w:val="HTML Code"/>
    <w:rsid w:val="00772F15"/>
    <w:rPr>
      <w:rFonts w:ascii="Courier New" w:hAnsi="Courier New" w:cs="Courier New"/>
      <w:sz w:val="20"/>
      <w:szCs w:val="20"/>
    </w:rPr>
  </w:style>
  <w:style w:type="character" w:styleId="HTMLDefinition">
    <w:name w:val="HTML Definition"/>
    <w:rsid w:val="00772F15"/>
    <w:rPr>
      <w:i/>
      <w:iCs/>
    </w:rPr>
  </w:style>
  <w:style w:type="character" w:styleId="HTMLKeyboard">
    <w:name w:val="HTML Keyboard"/>
    <w:rsid w:val="00772F15"/>
    <w:rPr>
      <w:rFonts w:ascii="Courier New" w:hAnsi="Courier New" w:cs="Courier New"/>
      <w:sz w:val="20"/>
      <w:szCs w:val="20"/>
    </w:rPr>
  </w:style>
  <w:style w:type="paragraph" w:styleId="HTMLPreformatted">
    <w:name w:val="HTML Preformatted"/>
    <w:basedOn w:val="Normal"/>
    <w:link w:val="HTMLPreformattedChar"/>
    <w:rsid w:val="00772F15"/>
    <w:rPr>
      <w:rFonts w:ascii="Courier New" w:hAnsi="Courier New" w:cs="Courier New"/>
      <w:sz w:val="20"/>
    </w:rPr>
  </w:style>
  <w:style w:type="character" w:styleId="HTMLSample">
    <w:name w:val="HTML Sample"/>
    <w:rsid w:val="00772F15"/>
    <w:rPr>
      <w:rFonts w:ascii="Courier New" w:hAnsi="Courier New" w:cs="Courier New"/>
    </w:rPr>
  </w:style>
  <w:style w:type="character" w:styleId="HTMLTypewriter">
    <w:name w:val="HTML Typewriter"/>
    <w:rsid w:val="00772F15"/>
    <w:rPr>
      <w:rFonts w:ascii="Courier New" w:hAnsi="Courier New" w:cs="Courier New"/>
      <w:sz w:val="20"/>
      <w:szCs w:val="20"/>
    </w:rPr>
  </w:style>
  <w:style w:type="character" w:styleId="HTMLVariable">
    <w:name w:val="HTML Variable"/>
    <w:rsid w:val="00772F15"/>
    <w:rPr>
      <w:i/>
      <w:iCs/>
    </w:rPr>
  </w:style>
  <w:style w:type="character" w:styleId="Hyperlink">
    <w:name w:val="Hyperlink"/>
    <w:basedOn w:val="DefaultParagraphFont"/>
    <w:rsid w:val="007B08DD"/>
    <w:rPr>
      <w:color w:val="0000FF"/>
      <w:u w:val="single"/>
    </w:rPr>
  </w:style>
  <w:style w:type="character" w:styleId="LineNumber">
    <w:name w:val="line number"/>
    <w:basedOn w:val="OPCCharBase"/>
    <w:uiPriority w:val="99"/>
    <w:unhideWhenUsed/>
    <w:rsid w:val="00CC38A9"/>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link w:val="MessageHeaderChar"/>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F05865"/>
  </w:style>
  <w:style w:type="paragraph" w:styleId="PlainText">
    <w:name w:val="Plain Text"/>
    <w:basedOn w:val="Normal"/>
    <w:link w:val="PlainTextChar"/>
    <w:rsid w:val="00772F15"/>
    <w:rPr>
      <w:rFonts w:ascii="Courier New" w:hAnsi="Courier New" w:cs="Courier New"/>
      <w:sz w:val="20"/>
    </w:rPr>
  </w:style>
  <w:style w:type="paragraph" w:styleId="Salutation">
    <w:name w:val="Salutation"/>
    <w:basedOn w:val="Normal"/>
    <w:next w:val="Normal"/>
    <w:link w:val="SalutationChar"/>
    <w:rsid w:val="00772F15"/>
  </w:style>
  <w:style w:type="paragraph" w:styleId="Signature">
    <w:name w:val="Signature"/>
    <w:basedOn w:val="Normal"/>
    <w:link w:val="SignatureChar"/>
    <w:rsid w:val="00772F15"/>
    <w:pPr>
      <w:ind w:left="4252"/>
    </w:pPr>
  </w:style>
  <w:style w:type="character" w:styleId="Strong">
    <w:name w:val="Strong"/>
    <w:qFormat/>
    <w:rsid w:val="00772F15"/>
    <w:rPr>
      <w:b/>
      <w:bCs/>
    </w:rPr>
  </w:style>
  <w:style w:type="paragraph" w:styleId="Subtitle">
    <w:name w:val="Subtitle"/>
    <w:basedOn w:val="Normal"/>
    <w:link w:val="SubtitleChar"/>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C38A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CC38A9"/>
  </w:style>
  <w:style w:type="character" w:customStyle="1" w:styleId="CharAmSchText">
    <w:name w:val="CharAmSchText"/>
    <w:basedOn w:val="OPCCharBase"/>
    <w:uiPriority w:val="1"/>
    <w:qFormat/>
    <w:rsid w:val="00CC38A9"/>
  </w:style>
  <w:style w:type="character" w:customStyle="1" w:styleId="CharChapNo">
    <w:name w:val="CharChapNo"/>
    <w:basedOn w:val="OPCCharBase"/>
    <w:qFormat/>
    <w:rsid w:val="00CC38A9"/>
  </w:style>
  <w:style w:type="character" w:customStyle="1" w:styleId="CharChapText">
    <w:name w:val="CharChapText"/>
    <w:basedOn w:val="OPCCharBase"/>
    <w:qFormat/>
    <w:rsid w:val="00CC38A9"/>
  </w:style>
  <w:style w:type="character" w:customStyle="1" w:styleId="CharDivNo">
    <w:name w:val="CharDivNo"/>
    <w:basedOn w:val="OPCCharBase"/>
    <w:qFormat/>
    <w:rsid w:val="00CC38A9"/>
  </w:style>
  <w:style w:type="character" w:customStyle="1" w:styleId="CharDivText">
    <w:name w:val="CharDivText"/>
    <w:basedOn w:val="OPCCharBase"/>
    <w:qFormat/>
    <w:rsid w:val="00CC38A9"/>
  </w:style>
  <w:style w:type="character" w:customStyle="1" w:styleId="CharPartNo">
    <w:name w:val="CharPartNo"/>
    <w:basedOn w:val="OPCCharBase"/>
    <w:qFormat/>
    <w:rsid w:val="00CC38A9"/>
  </w:style>
  <w:style w:type="character" w:customStyle="1" w:styleId="CharPartText">
    <w:name w:val="CharPartText"/>
    <w:basedOn w:val="OPCCharBase"/>
    <w:qFormat/>
    <w:rsid w:val="00CC38A9"/>
  </w:style>
  <w:style w:type="character" w:customStyle="1" w:styleId="OPCCharBase">
    <w:name w:val="OPCCharBase"/>
    <w:uiPriority w:val="1"/>
    <w:qFormat/>
    <w:rsid w:val="00CC38A9"/>
  </w:style>
  <w:style w:type="paragraph" w:customStyle="1" w:styleId="OPCParaBase">
    <w:name w:val="OPCParaBase"/>
    <w:qFormat/>
    <w:rsid w:val="00CC38A9"/>
    <w:pPr>
      <w:spacing w:line="260" w:lineRule="atLeast"/>
    </w:pPr>
    <w:rPr>
      <w:sz w:val="22"/>
    </w:rPr>
  </w:style>
  <w:style w:type="character" w:customStyle="1" w:styleId="CharSectno">
    <w:name w:val="CharSectno"/>
    <w:basedOn w:val="OPCCharBase"/>
    <w:qFormat/>
    <w:rsid w:val="00CC38A9"/>
  </w:style>
  <w:style w:type="character" w:styleId="EndnoteReference">
    <w:name w:val="endnote reference"/>
    <w:rsid w:val="00772F15"/>
    <w:rPr>
      <w:vertAlign w:val="superscript"/>
    </w:rPr>
  </w:style>
  <w:style w:type="paragraph" w:styleId="EndnoteText">
    <w:name w:val="endnote text"/>
    <w:basedOn w:val="Normal"/>
    <w:link w:val="EndnoteTextChar"/>
    <w:rsid w:val="00772F15"/>
    <w:rPr>
      <w:sz w:val="20"/>
    </w:rPr>
  </w:style>
  <w:style w:type="character" w:styleId="FootnoteReference">
    <w:name w:val="footnote reference"/>
    <w:rsid w:val="00772F15"/>
    <w:rPr>
      <w:rFonts w:ascii="Times New Roman" w:hAnsi="Times New Roman"/>
      <w:sz w:val="20"/>
      <w:vertAlign w:val="superscript"/>
    </w:rPr>
  </w:style>
  <w:style w:type="paragraph" w:styleId="FootnoteText">
    <w:name w:val="footnote text"/>
    <w:basedOn w:val="Normal"/>
    <w:link w:val="FootnoteTextChar"/>
    <w:rsid w:val="00772F15"/>
    <w:rPr>
      <w:sz w:val="20"/>
    </w:rPr>
  </w:style>
  <w:style w:type="paragraph" w:customStyle="1" w:styleId="Formula">
    <w:name w:val="Formula"/>
    <w:basedOn w:val="OPCParaBase"/>
    <w:rsid w:val="00CC38A9"/>
    <w:pPr>
      <w:spacing w:line="240" w:lineRule="auto"/>
      <w:ind w:left="1134"/>
    </w:pPr>
    <w:rPr>
      <w:sz w:val="20"/>
    </w:rPr>
  </w:style>
  <w:style w:type="paragraph" w:customStyle="1" w:styleId="ShortT">
    <w:name w:val="ShortT"/>
    <w:basedOn w:val="OPCParaBase"/>
    <w:next w:val="Normal"/>
    <w:qFormat/>
    <w:rsid w:val="00CC38A9"/>
    <w:pPr>
      <w:spacing w:line="240" w:lineRule="auto"/>
    </w:pPr>
    <w:rPr>
      <w:b/>
      <w:sz w:val="40"/>
    </w:rPr>
  </w:style>
  <w:style w:type="paragraph" w:customStyle="1" w:styleId="Penalty">
    <w:name w:val="Penalty"/>
    <w:basedOn w:val="OPCParaBase"/>
    <w:rsid w:val="00CC38A9"/>
    <w:pPr>
      <w:tabs>
        <w:tab w:val="left" w:pos="2977"/>
      </w:tabs>
      <w:spacing w:before="180" w:line="240" w:lineRule="auto"/>
      <w:ind w:left="1985" w:hanging="851"/>
    </w:pPr>
  </w:style>
  <w:style w:type="paragraph" w:customStyle="1" w:styleId="ActHead1">
    <w:name w:val="ActHead 1"/>
    <w:aliases w:val="c"/>
    <w:basedOn w:val="OPCParaBase"/>
    <w:next w:val="Normal"/>
    <w:qFormat/>
    <w:rsid w:val="00CC38A9"/>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CC38A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C38A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C38A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C38A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C38A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C38A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38A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C38A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C38A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CC38A9"/>
    <w:pPr>
      <w:spacing w:line="240" w:lineRule="auto"/>
    </w:pPr>
    <w:rPr>
      <w:sz w:val="20"/>
    </w:rPr>
  </w:style>
  <w:style w:type="paragraph" w:customStyle="1" w:styleId="ActHead2">
    <w:name w:val="ActHead 2"/>
    <w:aliases w:val="p"/>
    <w:basedOn w:val="OPCParaBase"/>
    <w:next w:val="ActHead3"/>
    <w:qFormat/>
    <w:rsid w:val="00CC38A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CC38A9"/>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rsid w:val="00772F15"/>
    <w:rPr>
      <w:sz w:val="16"/>
      <w:szCs w:val="16"/>
    </w:rPr>
  </w:style>
  <w:style w:type="paragraph" w:styleId="CommentText">
    <w:name w:val="annotation text"/>
    <w:basedOn w:val="Normal"/>
    <w:link w:val="CommentTextChar"/>
    <w:rsid w:val="00772F15"/>
    <w:rPr>
      <w:sz w:val="20"/>
    </w:rPr>
  </w:style>
  <w:style w:type="paragraph" w:styleId="CommentSubject">
    <w:name w:val="annotation subject"/>
    <w:basedOn w:val="CommentText"/>
    <w:next w:val="CommentText"/>
    <w:link w:val="CommentSubjectChar"/>
    <w:rsid w:val="00772F15"/>
    <w:rPr>
      <w:b/>
      <w:bCs/>
    </w:rPr>
  </w:style>
  <w:style w:type="paragraph" w:styleId="DocumentMap">
    <w:name w:val="Document Map"/>
    <w:basedOn w:val="Normal"/>
    <w:link w:val="DocumentMapChar"/>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link w:val="MacroTextChar"/>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ubsection">
    <w:name w:val="subsection"/>
    <w:aliases w:val="ss"/>
    <w:basedOn w:val="OPCParaBase"/>
    <w:link w:val="subsectionChar"/>
    <w:rsid w:val="00CC38A9"/>
    <w:pPr>
      <w:tabs>
        <w:tab w:val="right" w:pos="1021"/>
      </w:tabs>
      <w:spacing w:before="180" w:line="240" w:lineRule="auto"/>
      <w:ind w:left="1134" w:hanging="1134"/>
    </w:pPr>
  </w:style>
  <w:style w:type="character" w:customStyle="1" w:styleId="subsectionChar">
    <w:name w:val="subsection Char"/>
    <w:aliases w:val="ss Char"/>
    <w:link w:val="subsection"/>
    <w:rsid w:val="008C3B7B"/>
    <w:rPr>
      <w:sz w:val="22"/>
    </w:rPr>
  </w:style>
  <w:style w:type="paragraph" w:customStyle="1" w:styleId="ActHead3">
    <w:name w:val="ActHead 3"/>
    <w:aliases w:val="d"/>
    <w:basedOn w:val="OPCParaBase"/>
    <w:next w:val="ActHead4"/>
    <w:qFormat/>
    <w:rsid w:val="00CC38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38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C38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38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38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38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38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38A9"/>
  </w:style>
  <w:style w:type="paragraph" w:customStyle="1" w:styleId="Blocks">
    <w:name w:val="Blocks"/>
    <w:aliases w:val="bb"/>
    <w:basedOn w:val="OPCParaBase"/>
    <w:qFormat/>
    <w:rsid w:val="00CC38A9"/>
    <w:pPr>
      <w:spacing w:line="240" w:lineRule="auto"/>
    </w:pPr>
    <w:rPr>
      <w:sz w:val="24"/>
    </w:rPr>
  </w:style>
  <w:style w:type="paragraph" w:customStyle="1" w:styleId="BoxText">
    <w:name w:val="BoxText"/>
    <w:aliases w:val="bt"/>
    <w:basedOn w:val="OPCParaBase"/>
    <w:qFormat/>
    <w:rsid w:val="00CC38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38A9"/>
    <w:rPr>
      <w:b/>
    </w:rPr>
  </w:style>
  <w:style w:type="paragraph" w:customStyle="1" w:styleId="BoxHeadItalic">
    <w:name w:val="BoxHeadItalic"/>
    <w:aliases w:val="bhi"/>
    <w:basedOn w:val="BoxText"/>
    <w:next w:val="BoxStep"/>
    <w:qFormat/>
    <w:rsid w:val="00CC38A9"/>
    <w:rPr>
      <w:i/>
    </w:rPr>
  </w:style>
  <w:style w:type="paragraph" w:customStyle="1" w:styleId="BoxList">
    <w:name w:val="BoxList"/>
    <w:aliases w:val="bl"/>
    <w:basedOn w:val="BoxText"/>
    <w:qFormat/>
    <w:rsid w:val="00CC38A9"/>
    <w:pPr>
      <w:ind w:left="1559" w:hanging="425"/>
    </w:pPr>
  </w:style>
  <w:style w:type="paragraph" w:customStyle="1" w:styleId="BoxNote">
    <w:name w:val="BoxNote"/>
    <w:aliases w:val="bn"/>
    <w:basedOn w:val="BoxText"/>
    <w:qFormat/>
    <w:rsid w:val="00CC38A9"/>
    <w:pPr>
      <w:tabs>
        <w:tab w:val="left" w:pos="1985"/>
      </w:tabs>
      <w:spacing w:before="122" w:line="198" w:lineRule="exact"/>
      <w:ind w:left="2948" w:hanging="1814"/>
    </w:pPr>
    <w:rPr>
      <w:sz w:val="18"/>
    </w:rPr>
  </w:style>
  <w:style w:type="paragraph" w:customStyle="1" w:styleId="BoxPara">
    <w:name w:val="BoxPara"/>
    <w:aliases w:val="bp"/>
    <w:basedOn w:val="BoxText"/>
    <w:qFormat/>
    <w:rsid w:val="00CC38A9"/>
    <w:pPr>
      <w:tabs>
        <w:tab w:val="right" w:pos="2268"/>
      </w:tabs>
      <w:ind w:left="2552" w:hanging="1418"/>
    </w:pPr>
  </w:style>
  <w:style w:type="paragraph" w:customStyle="1" w:styleId="BoxStep">
    <w:name w:val="BoxStep"/>
    <w:aliases w:val="bs"/>
    <w:basedOn w:val="BoxText"/>
    <w:qFormat/>
    <w:rsid w:val="00CC38A9"/>
    <w:pPr>
      <w:ind w:left="1985" w:hanging="851"/>
    </w:pPr>
  </w:style>
  <w:style w:type="character" w:customStyle="1" w:styleId="CharAmPartNo">
    <w:name w:val="CharAmPartNo"/>
    <w:basedOn w:val="OPCCharBase"/>
    <w:uiPriority w:val="1"/>
    <w:qFormat/>
    <w:rsid w:val="00CC38A9"/>
  </w:style>
  <w:style w:type="character" w:customStyle="1" w:styleId="CharAmPartText">
    <w:name w:val="CharAmPartText"/>
    <w:basedOn w:val="OPCCharBase"/>
    <w:uiPriority w:val="1"/>
    <w:qFormat/>
    <w:rsid w:val="00CC38A9"/>
  </w:style>
  <w:style w:type="character" w:customStyle="1" w:styleId="CharBoldItalic">
    <w:name w:val="CharBoldItalic"/>
    <w:basedOn w:val="OPCCharBase"/>
    <w:uiPriority w:val="1"/>
    <w:qFormat/>
    <w:rsid w:val="00CC38A9"/>
    <w:rPr>
      <w:b/>
      <w:i/>
    </w:rPr>
  </w:style>
  <w:style w:type="character" w:customStyle="1" w:styleId="CharItalic">
    <w:name w:val="CharItalic"/>
    <w:basedOn w:val="OPCCharBase"/>
    <w:uiPriority w:val="1"/>
    <w:qFormat/>
    <w:rsid w:val="00CC38A9"/>
    <w:rPr>
      <w:i/>
    </w:rPr>
  </w:style>
  <w:style w:type="character" w:customStyle="1" w:styleId="CharSubdNo">
    <w:name w:val="CharSubdNo"/>
    <w:basedOn w:val="OPCCharBase"/>
    <w:uiPriority w:val="1"/>
    <w:qFormat/>
    <w:rsid w:val="00CC38A9"/>
  </w:style>
  <w:style w:type="character" w:customStyle="1" w:styleId="CharSubdText">
    <w:name w:val="CharSubdText"/>
    <w:basedOn w:val="OPCCharBase"/>
    <w:uiPriority w:val="1"/>
    <w:qFormat/>
    <w:rsid w:val="00CC38A9"/>
  </w:style>
  <w:style w:type="paragraph" w:customStyle="1" w:styleId="CTA--">
    <w:name w:val="CTA --"/>
    <w:basedOn w:val="OPCParaBase"/>
    <w:next w:val="Normal"/>
    <w:rsid w:val="00CC38A9"/>
    <w:pPr>
      <w:spacing w:before="60" w:line="240" w:lineRule="atLeast"/>
      <w:ind w:left="142" w:hanging="142"/>
    </w:pPr>
    <w:rPr>
      <w:sz w:val="20"/>
    </w:rPr>
  </w:style>
  <w:style w:type="paragraph" w:customStyle="1" w:styleId="CTA-">
    <w:name w:val="CTA -"/>
    <w:basedOn w:val="OPCParaBase"/>
    <w:rsid w:val="00CC38A9"/>
    <w:pPr>
      <w:spacing w:before="60" w:line="240" w:lineRule="atLeast"/>
      <w:ind w:left="85" w:hanging="85"/>
    </w:pPr>
    <w:rPr>
      <w:sz w:val="20"/>
    </w:rPr>
  </w:style>
  <w:style w:type="paragraph" w:customStyle="1" w:styleId="CTA---">
    <w:name w:val="CTA ---"/>
    <w:basedOn w:val="OPCParaBase"/>
    <w:next w:val="Normal"/>
    <w:rsid w:val="00CC38A9"/>
    <w:pPr>
      <w:spacing w:before="60" w:line="240" w:lineRule="atLeast"/>
      <w:ind w:left="198" w:hanging="198"/>
    </w:pPr>
    <w:rPr>
      <w:sz w:val="20"/>
    </w:rPr>
  </w:style>
  <w:style w:type="paragraph" w:customStyle="1" w:styleId="CTA----">
    <w:name w:val="CTA ----"/>
    <w:basedOn w:val="OPCParaBase"/>
    <w:next w:val="Normal"/>
    <w:rsid w:val="00CC38A9"/>
    <w:pPr>
      <w:spacing w:before="60" w:line="240" w:lineRule="atLeast"/>
      <w:ind w:left="255" w:hanging="255"/>
    </w:pPr>
    <w:rPr>
      <w:sz w:val="20"/>
    </w:rPr>
  </w:style>
  <w:style w:type="paragraph" w:customStyle="1" w:styleId="CTA1a">
    <w:name w:val="CTA 1(a)"/>
    <w:basedOn w:val="OPCParaBase"/>
    <w:rsid w:val="00CC38A9"/>
    <w:pPr>
      <w:tabs>
        <w:tab w:val="right" w:pos="414"/>
      </w:tabs>
      <w:spacing w:before="40" w:line="240" w:lineRule="atLeast"/>
      <w:ind w:left="675" w:hanging="675"/>
    </w:pPr>
    <w:rPr>
      <w:sz w:val="20"/>
    </w:rPr>
  </w:style>
  <w:style w:type="paragraph" w:customStyle="1" w:styleId="CTA1ai">
    <w:name w:val="CTA 1(a)(i)"/>
    <w:basedOn w:val="OPCParaBase"/>
    <w:rsid w:val="00CC38A9"/>
    <w:pPr>
      <w:tabs>
        <w:tab w:val="right" w:pos="1004"/>
      </w:tabs>
      <w:spacing w:before="40" w:line="240" w:lineRule="atLeast"/>
      <w:ind w:left="1253" w:hanging="1253"/>
    </w:pPr>
    <w:rPr>
      <w:sz w:val="20"/>
    </w:rPr>
  </w:style>
  <w:style w:type="paragraph" w:customStyle="1" w:styleId="CTA2a">
    <w:name w:val="CTA 2(a)"/>
    <w:basedOn w:val="OPCParaBase"/>
    <w:rsid w:val="00CC38A9"/>
    <w:pPr>
      <w:tabs>
        <w:tab w:val="right" w:pos="482"/>
      </w:tabs>
      <w:spacing w:before="40" w:line="240" w:lineRule="atLeast"/>
      <w:ind w:left="748" w:hanging="748"/>
    </w:pPr>
    <w:rPr>
      <w:sz w:val="20"/>
    </w:rPr>
  </w:style>
  <w:style w:type="paragraph" w:customStyle="1" w:styleId="CTA2ai">
    <w:name w:val="CTA 2(a)(i)"/>
    <w:basedOn w:val="OPCParaBase"/>
    <w:rsid w:val="00CC38A9"/>
    <w:pPr>
      <w:tabs>
        <w:tab w:val="right" w:pos="1089"/>
      </w:tabs>
      <w:spacing w:before="40" w:line="240" w:lineRule="atLeast"/>
      <w:ind w:left="1327" w:hanging="1327"/>
    </w:pPr>
    <w:rPr>
      <w:sz w:val="20"/>
    </w:rPr>
  </w:style>
  <w:style w:type="paragraph" w:customStyle="1" w:styleId="CTA3a">
    <w:name w:val="CTA 3(a)"/>
    <w:basedOn w:val="OPCParaBase"/>
    <w:rsid w:val="00CC38A9"/>
    <w:pPr>
      <w:tabs>
        <w:tab w:val="right" w:pos="556"/>
      </w:tabs>
      <w:spacing w:before="40" w:line="240" w:lineRule="atLeast"/>
      <w:ind w:left="805" w:hanging="805"/>
    </w:pPr>
    <w:rPr>
      <w:sz w:val="20"/>
    </w:rPr>
  </w:style>
  <w:style w:type="paragraph" w:customStyle="1" w:styleId="CTA3ai">
    <w:name w:val="CTA 3(a)(i)"/>
    <w:basedOn w:val="OPCParaBase"/>
    <w:rsid w:val="00CC38A9"/>
    <w:pPr>
      <w:tabs>
        <w:tab w:val="right" w:pos="1140"/>
      </w:tabs>
      <w:spacing w:before="40" w:line="240" w:lineRule="atLeast"/>
      <w:ind w:left="1361" w:hanging="1361"/>
    </w:pPr>
    <w:rPr>
      <w:sz w:val="20"/>
    </w:rPr>
  </w:style>
  <w:style w:type="paragraph" w:customStyle="1" w:styleId="CTA4a">
    <w:name w:val="CTA 4(a)"/>
    <w:basedOn w:val="OPCParaBase"/>
    <w:rsid w:val="00CC38A9"/>
    <w:pPr>
      <w:tabs>
        <w:tab w:val="right" w:pos="624"/>
      </w:tabs>
      <w:spacing w:before="40" w:line="240" w:lineRule="atLeast"/>
      <w:ind w:left="873" w:hanging="873"/>
    </w:pPr>
    <w:rPr>
      <w:sz w:val="20"/>
    </w:rPr>
  </w:style>
  <w:style w:type="paragraph" w:customStyle="1" w:styleId="CTA4ai">
    <w:name w:val="CTA 4(a)(i)"/>
    <w:basedOn w:val="OPCParaBase"/>
    <w:rsid w:val="00CC38A9"/>
    <w:pPr>
      <w:tabs>
        <w:tab w:val="right" w:pos="1213"/>
      </w:tabs>
      <w:spacing w:before="40" w:line="240" w:lineRule="atLeast"/>
      <w:ind w:left="1452" w:hanging="1452"/>
    </w:pPr>
    <w:rPr>
      <w:sz w:val="20"/>
    </w:rPr>
  </w:style>
  <w:style w:type="paragraph" w:customStyle="1" w:styleId="CTACAPS">
    <w:name w:val="CTA CAPS"/>
    <w:basedOn w:val="OPCParaBase"/>
    <w:rsid w:val="00CC38A9"/>
    <w:pPr>
      <w:spacing w:before="60" w:line="240" w:lineRule="atLeast"/>
    </w:pPr>
    <w:rPr>
      <w:sz w:val="20"/>
    </w:rPr>
  </w:style>
  <w:style w:type="paragraph" w:customStyle="1" w:styleId="CTAright">
    <w:name w:val="CTA right"/>
    <w:basedOn w:val="OPCParaBase"/>
    <w:rsid w:val="00CC38A9"/>
    <w:pPr>
      <w:spacing w:before="60" w:line="240" w:lineRule="auto"/>
      <w:jc w:val="right"/>
    </w:pPr>
    <w:rPr>
      <w:sz w:val="20"/>
    </w:rPr>
  </w:style>
  <w:style w:type="paragraph" w:customStyle="1" w:styleId="Definition">
    <w:name w:val="Definition"/>
    <w:aliases w:val="dd"/>
    <w:basedOn w:val="OPCParaBase"/>
    <w:rsid w:val="00CC38A9"/>
    <w:pPr>
      <w:spacing w:before="180" w:line="240" w:lineRule="auto"/>
      <w:ind w:left="1134"/>
    </w:pPr>
  </w:style>
  <w:style w:type="character" w:customStyle="1" w:styleId="HeaderChar">
    <w:name w:val="Header Char"/>
    <w:basedOn w:val="DefaultParagraphFont"/>
    <w:link w:val="Header"/>
    <w:rsid w:val="00CC38A9"/>
    <w:rPr>
      <w:sz w:val="16"/>
    </w:rPr>
  </w:style>
  <w:style w:type="paragraph" w:customStyle="1" w:styleId="House">
    <w:name w:val="House"/>
    <w:basedOn w:val="OPCParaBase"/>
    <w:rsid w:val="00CC38A9"/>
    <w:pPr>
      <w:spacing w:line="240" w:lineRule="auto"/>
    </w:pPr>
    <w:rPr>
      <w:sz w:val="28"/>
    </w:rPr>
  </w:style>
  <w:style w:type="paragraph" w:customStyle="1" w:styleId="Item">
    <w:name w:val="Item"/>
    <w:aliases w:val="i"/>
    <w:basedOn w:val="OPCParaBase"/>
    <w:next w:val="ItemHead"/>
    <w:rsid w:val="00CC38A9"/>
    <w:pPr>
      <w:keepLines/>
      <w:spacing w:before="80" w:line="240" w:lineRule="auto"/>
      <w:ind w:left="709"/>
    </w:pPr>
  </w:style>
  <w:style w:type="paragraph" w:customStyle="1" w:styleId="ItemHead">
    <w:name w:val="ItemHead"/>
    <w:aliases w:val="ih"/>
    <w:basedOn w:val="OPCParaBase"/>
    <w:next w:val="Item"/>
    <w:rsid w:val="00CC38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38A9"/>
    <w:pPr>
      <w:spacing w:line="240" w:lineRule="auto"/>
    </w:pPr>
    <w:rPr>
      <w:b/>
      <w:sz w:val="32"/>
    </w:rPr>
  </w:style>
  <w:style w:type="paragraph" w:customStyle="1" w:styleId="notedraft">
    <w:name w:val="note(draft)"/>
    <w:aliases w:val="nd"/>
    <w:basedOn w:val="OPCParaBase"/>
    <w:rsid w:val="00CC38A9"/>
    <w:pPr>
      <w:spacing w:before="240" w:line="240" w:lineRule="auto"/>
      <w:ind w:left="284" w:hanging="284"/>
    </w:pPr>
    <w:rPr>
      <w:i/>
      <w:sz w:val="24"/>
    </w:rPr>
  </w:style>
  <w:style w:type="paragraph" w:customStyle="1" w:styleId="notemargin">
    <w:name w:val="note(margin)"/>
    <w:aliases w:val="nm"/>
    <w:basedOn w:val="OPCParaBase"/>
    <w:rsid w:val="00CC38A9"/>
    <w:pPr>
      <w:tabs>
        <w:tab w:val="left" w:pos="709"/>
      </w:tabs>
      <w:spacing w:before="122" w:line="198" w:lineRule="exact"/>
      <w:ind w:left="709" w:hanging="709"/>
    </w:pPr>
    <w:rPr>
      <w:sz w:val="18"/>
    </w:rPr>
  </w:style>
  <w:style w:type="paragraph" w:customStyle="1" w:styleId="notepara">
    <w:name w:val="note(para)"/>
    <w:aliases w:val="na"/>
    <w:basedOn w:val="OPCParaBase"/>
    <w:rsid w:val="00CC38A9"/>
    <w:pPr>
      <w:spacing w:before="40" w:line="198" w:lineRule="exact"/>
      <w:ind w:left="2354" w:hanging="369"/>
    </w:pPr>
    <w:rPr>
      <w:sz w:val="18"/>
    </w:rPr>
  </w:style>
  <w:style w:type="paragraph" w:customStyle="1" w:styleId="noteParlAmend">
    <w:name w:val="note(ParlAmend)"/>
    <w:aliases w:val="npp"/>
    <w:basedOn w:val="OPCParaBase"/>
    <w:next w:val="ParlAmend"/>
    <w:rsid w:val="00CC38A9"/>
    <w:pPr>
      <w:spacing w:line="240" w:lineRule="auto"/>
      <w:jc w:val="right"/>
    </w:pPr>
    <w:rPr>
      <w:rFonts w:ascii="Arial" w:hAnsi="Arial"/>
      <w:b/>
      <w:i/>
    </w:rPr>
  </w:style>
  <w:style w:type="paragraph" w:customStyle="1" w:styleId="notetext">
    <w:name w:val="note(text)"/>
    <w:aliases w:val="n"/>
    <w:basedOn w:val="OPCParaBase"/>
    <w:rsid w:val="00CC38A9"/>
    <w:pPr>
      <w:spacing w:before="122" w:line="198" w:lineRule="exact"/>
      <w:ind w:left="1985" w:hanging="851"/>
    </w:pPr>
    <w:rPr>
      <w:sz w:val="18"/>
    </w:rPr>
  </w:style>
  <w:style w:type="paragraph" w:customStyle="1" w:styleId="Page1">
    <w:name w:val="Page1"/>
    <w:basedOn w:val="OPCParaBase"/>
    <w:rsid w:val="00CC38A9"/>
    <w:pPr>
      <w:spacing w:before="5600" w:line="240" w:lineRule="auto"/>
    </w:pPr>
    <w:rPr>
      <w:b/>
      <w:sz w:val="32"/>
    </w:rPr>
  </w:style>
  <w:style w:type="paragraph" w:customStyle="1" w:styleId="paragraphsub">
    <w:name w:val="paragraph(sub)"/>
    <w:aliases w:val="aa"/>
    <w:basedOn w:val="OPCParaBase"/>
    <w:rsid w:val="00CC38A9"/>
    <w:pPr>
      <w:tabs>
        <w:tab w:val="right" w:pos="1985"/>
      </w:tabs>
      <w:spacing w:before="40" w:line="240" w:lineRule="auto"/>
      <w:ind w:left="2098" w:hanging="2098"/>
    </w:pPr>
  </w:style>
  <w:style w:type="paragraph" w:customStyle="1" w:styleId="paragraphsub-sub">
    <w:name w:val="paragraph(sub-sub)"/>
    <w:aliases w:val="aaa"/>
    <w:basedOn w:val="OPCParaBase"/>
    <w:rsid w:val="00CC38A9"/>
    <w:pPr>
      <w:tabs>
        <w:tab w:val="right" w:pos="2722"/>
      </w:tabs>
      <w:spacing w:before="40" w:line="240" w:lineRule="auto"/>
      <w:ind w:left="2835" w:hanging="2835"/>
    </w:pPr>
  </w:style>
  <w:style w:type="paragraph" w:customStyle="1" w:styleId="paragraph">
    <w:name w:val="paragraph"/>
    <w:aliases w:val="a"/>
    <w:basedOn w:val="OPCParaBase"/>
    <w:link w:val="paragraphChar"/>
    <w:rsid w:val="00CC38A9"/>
    <w:pPr>
      <w:tabs>
        <w:tab w:val="right" w:pos="1531"/>
      </w:tabs>
      <w:spacing w:before="40" w:line="240" w:lineRule="auto"/>
      <w:ind w:left="1644" w:hanging="1644"/>
    </w:pPr>
  </w:style>
  <w:style w:type="paragraph" w:customStyle="1" w:styleId="ParlAmend">
    <w:name w:val="ParlAmend"/>
    <w:aliases w:val="pp"/>
    <w:basedOn w:val="OPCParaBase"/>
    <w:rsid w:val="00CC38A9"/>
    <w:pPr>
      <w:spacing w:before="240" w:line="240" w:lineRule="atLeast"/>
      <w:ind w:hanging="567"/>
    </w:pPr>
    <w:rPr>
      <w:sz w:val="24"/>
    </w:rPr>
  </w:style>
  <w:style w:type="paragraph" w:customStyle="1" w:styleId="Portfolio">
    <w:name w:val="Portfolio"/>
    <w:basedOn w:val="OPCParaBase"/>
    <w:rsid w:val="00CC38A9"/>
    <w:pPr>
      <w:spacing w:line="240" w:lineRule="auto"/>
    </w:pPr>
    <w:rPr>
      <w:i/>
      <w:sz w:val="20"/>
    </w:rPr>
  </w:style>
  <w:style w:type="paragraph" w:customStyle="1" w:styleId="Preamble">
    <w:name w:val="Preamble"/>
    <w:basedOn w:val="OPCParaBase"/>
    <w:next w:val="Normal"/>
    <w:rsid w:val="00CC38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38A9"/>
    <w:pPr>
      <w:spacing w:line="240" w:lineRule="auto"/>
    </w:pPr>
    <w:rPr>
      <w:i/>
      <w:sz w:val="20"/>
    </w:rPr>
  </w:style>
  <w:style w:type="paragraph" w:customStyle="1" w:styleId="Session">
    <w:name w:val="Session"/>
    <w:basedOn w:val="OPCParaBase"/>
    <w:rsid w:val="00CC38A9"/>
    <w:pPr>
      <w:spacing w:line="240" w:lineRule="auto"/>
    </w:pPr>
    <w:rPr>
      <w:sz w:val="28"/>
    </w:rPr>
  </w:style>
  <w:style w:type="paragraph" w:customStyle="1" w:styleId="Sponsor">
    <w:name w:val="Sponsor"/>
    <w:basedOn w:val="OPCParaBase"/>
    <w:rsid w:val="00CC38A9"/>
    <w:pPr>
      <w:spacing w:line="240" w:lineRule="auto"/>
    </w:pPr>
    <w:rPr>
      <w:i/>
    </w:rPr>
  </w:style>
  <w:style w:type="paragraph" w:customStyle="1" w:styleId="Subitem">
    <w:name w:val="Subitem"/>
    <w:aliases w:val="iss"/>
    <w:basedOn w:val="OPCParaBase"/>
    <w:rsid w:val="00CC38A9"/>
    <w:pPr>
      <w:spacing w:before="180" w:line="240" w:lineRule="auto"/>
      <w:ind w:left="709" w:hanging="709"/>
    </w:pPr>
  </w:style>
  <w:style w:type="paragraph" w:customStyle="1" w:styleId="SubitemHead">
    <w:name w:val="SubitemHead"/>
    <w:aliases w:val="issh"/>
    <w:basedOn w:val="OPCParaBase"/>
    <w:rsid w:val="00CC38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38A9"/>
    <w:pPr>
      <w:spacing w:before="40" w:line="240" w:lineRule="auto"/>
      <w:ind w:left="1134"/>
    </w:pPr>
  </w:style>
  <w:style w:type="paragraph" w:customStyle="1" w:styleId="SubsectionHead">
    <w:name w:val="SubsectionHead"/>
    <w:aliases w:val="ssh"/>
    <w:basedOn w:val="OPCParaBase"/>
    <w:next w:val="subsection"/>
    <w:rsid w:val="00CC38A9"/>
    <w:pPr>
      <w:keepNext/>
      <w:keepLines/>
      <w:spacing w:before="240" w:line="240" w:lineRule="auto"/>
      <w:ind w:left="1134"/>
    </w:pPr>
    <w:rPr>
      <w:i/>
    </w:rPr>
  </w:style>
  <w:style w:type="paragraph" w:customStyle="1" w:styleId="Tablea">
    <w:name w:val="Table(a)"/>
    <w:aliases w:val="ta"/>
    <w:basedOn w:val="OPCParaBase"/>
    <w:rsid w:val="00CC38A9"/>
    <w:pPr>
      <w:spacing w:before="60" w:line="240" w:lineRule="auto"/>
      <w:ind w:left="284" w:hanging="284"/>
    </w:pPr>
    <w:rPr>
      <w:sz w:val="20"/>
    </w:rPr>
  </w:style>
  <w:style w:type="paragraph" w:customStyle="1" w:styleId="TableAA">
    <w:name w:val="Table(AA)"/>
    <w:aliases w:val="taaa"/>
    <w:basedOn w:val="OPCParaBase"/>
    <w:rsid w:val="00CC38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38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38A9"/>
    <w:pPr>
      <w:spacing w:before="60" w:line="240" w:lineRule="atLeast"/>
    </w:pPr>
    <w:rPr>
      <w:sz w:val="20"/>
    </w:rPr>
  </w:style>
  <w:style w:type="paragraph" w:customStyle="1" w:styleId="TLPBoxTextnote">
    <w:name w:val="TLPBoxText(note"/>
    <w:aliases w:val="right)"/>
    <w:basedOn w:val="OPCParaBase"/>
    <w:rsid w:val="00CC38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38A9"/>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38A9"/>
    <w:pPr>
      <w:spacing w:before="122" w:line="198" w:lineRule="exact"/>
      <w:ind w:left="1985" w:hanging="851"/>
      <w:jc w:val="right"/>
    </w:pPr>
    <w:rPr>
      <w:sz w:val="18"/>
    </w:rPr>
  </w:style>
  <w:style w:type="paragraph" w:customStyle="1" w:styleId="TLPTableBullet">
    <w:name w:val="TLPTableBullet"/>
    <w:aliases w:val="ttb"/>
    <w:basedOn w:val="OPCParaBase"/>
    <w:rsid w:val="00CC38A9"/>
    <w:pPr>
      <w:spacing w:line="240" w:lineRule="exact"/>
      <w:ind w:left="284" w:hanging="284"/>
    </w:pPr>
    <w:rPr>
      <w:sz w:val="20"/>
    </w:rPr>
  </w:style>
  <w:style w:type="paragraph" w:customStyle="1" w:styleId="TofSectsGroupHeading">
    <w:name w:val="TofSects(GroupHeading)"/>
    <w:basedOn w:val="OPCParaBase"/>
    <w:next w:val="TofSectsSection"/>
    <w:rsid w:val="00CC38A9"/>
    <w:pPr>
      <w:keepLines/>
      <w:spacing w:before="240" w:after="120" w:line="240" w:lineRule="auto"/>
      <w:ind w:left="794"/>
    </w:pPr>
    <w:rPr>
      <w:b/>
      <w:kern w:val="28"/>
      <w:sz w:val="20"/>
    </w:rPr>
  </w:style>
  <w:style w:type="paragraph" w:customStyle="1" w:styleId="TofSectsHeading">
    <w:name w:val="TofSects(Heading)"/>
    <w:basedOn w:val="OPCParaBase"/>
    <w:rsid w:val="00CC38A9"/>
    <w:pPr>
      <w:spacing w:before="240" w:after="120" w:line="240" w:lineRule="auto"/>
    </w:pPr>
    <w:rPr>
      <w:b/>
      <w:sz w:val="24"/>
    </w:rPr>
  </w:style>
  <w:style w:type="paragraph" w:customStyle="1" w:styleId="TofSectsSection">
    <w:name w:val="TofSects(Section)"/>
    <w:basedOn w:val="OPCParaBase"/>
    <w:rsid w:val="00CC38A9"/>
    <w:pPr>
      <w:keepLines/>
      <w:spacing w:before="40" w:line="240" w:lineRule="auto"/>
      <w:ind w:left="1588" w:hanging="794"/>
    </w:pPr>
    <w:rPr>
      <w:kern w:val="28"/>
      <w:sz w:val="18"/>
    </w:rPr>
  </w:style>
  <w:style w:type="paragraph" w:customStyle="1" w:styleId="TofSectsSubdiv">
    <w:name w:val="TofSects(Subdiv)"/>
    <w:basedOn w:val="OPCParaBase"/>
    <w:rsid w:val="00CC38A9"/>
    <w:pPr>
      <w:keepLines/>
      <w:spacing w:before="80" w:line="240" w:lineRule="auto"/>
      <w:ind w:left="1588" w:hanging="794"/>
    </w:pPr>
    <w:rPr>
      <w:kern w:val="28"/>
    </w:rPr>
  </w:style>
  <w:style w:type="paragraph" w:customStyle="1" w:styleId="WRStyle">
    <w:name w:val="WR Style"/>
    <w:aliases w:val="WR"/>
    <w:basedOn w:val="OPCParaBase"/>
    <w:rsid w:val="00CC38A9"/>
    <w:pPr>
      <w:spacing w:before="240" w:line="240" w:lineRule="auto"/>
      <w:ind w:left="284" w:hanging="284"/>
    </w:pPr>
    <w:rPr>
      <w:b/>
      <w:i/>
      <w:kern w:val="28"/>
      <w:sz w:val="24"/>
    </w:rPr>
  </w:style>
  <w:style w:type="numbering" w:customStyle="1" w:styleId="OPCBodyList">
    <w:name w:val="OPCBodyList"/>
    <w:uiPriority w:val="99"/>
    <w:rsid w:val="00F05865"/>
    <w:pPr>
      <w:numPr>
        <w:numId w:val="16"/>
      </w:numPr>
    </w:pPr>
  </w:style>
  <w:style w:type="paragraph" w:customStyle="1" w:styleId="noteToPara">
    <w:name w:val="noteToPara"/>
    <w:aliases w:val="ntp"/>
    <w:basedOn w:val="OPCParaBase"/>
    <w:rsid w:val="00CC38A9"/>
    <w:pPr>
      <w:spacing w:before="122" w:line="198" w:lineRule="exact"/>
      <w:ind w:left="2353" w:hanging="709"/>
    </w:pPr>
    <w:rPr>
      <w:sz w:val="18"/>
    </w:rPr>
  </w:style>
  <w:style w:type="character" w:customStyle="1" w:styleId="FooterChar">
    <w:name w:val="Footer Char"/>
    <w:basedOn w:val="DefaultParagraphFont"/>
    <w:link w:val="Footer"/>
    <w:rsid w:val="00CC38A9"/>
    <w:rPr>
      <w:sz w:val="22"/>
      <w:szCs w:val="24"/>
    </w:rPr>
  </w:style>
  <w:style w:type="character" w:customStyle="1" w:styleId="BalloonTextChar">
    <w:name w:val="Balloon Text Char"/>
    <w:basedOn w:val="DefaultParagraphFont"/>
    <w:link w:val="BalloonText"/>
    <w:uiPriority w:val="99"/>
    <w:rsid w:val="00CC38A9"/>
    <w:rPr>
      <w:rFonts w:ascii="Tahoma" w:eastAsiaTheme="minorHAnsi" w:hAnsi="Tahoma" w:cs="Tahoma"/>
      <w:sz w:val="16"/>
      <w:szCs w:val="16"/>
      <w:lang w:eastAsia="en-US"/>
    </w:rPr>
  </w:style>
  <w:style w:type="table" w:customStyle="1" w:styleId="CFlag">
    <w:name w:val="CFlag"/>
    <w:basedOn w:val="TableNormal"/>
    <w:uiPriority w:val="99"/>
    <w:rsid w:val="00CC38A9"/>
    <w:tblPr>
      <w:tblInd w:w="0" w:type="dxa"/>
      <w:tblCellMar>
        <w:top w:w="0" w:type="dxa"/>
        <w:left w:w="108" w:type="dxa"/>
        <w:bottom w:w="0" w:type="dxa"/>
        <w:right w:w="108" w:type="dxa"/>
      </w:tblCellMar>
    </w:tblPr>
  </w:style>
  <w:style w:type="paragraph" w:customStyle="1" w:styleId="InstNo">
    <w:name w:val="InstNo"/>
    <w:basedOn w:val="OPCParaBase"/>
    <w:next w:val="Normal"/>
    <w:rsid w:val="00CC38A9"/>
    <w:rPr>
      <w:b/>
      <w:sz w:val="28"/>
      <w:szCs w:val="32"/>
    </w:rPr>
  </w:style>
  <w:style w:type="paragraph" w:customStyle="1" w:styleId="TerritoryT">
    <w:name w:val="TerritoryT"/>
    <w:basedOn w:val="OPCParaBase"/>
    <w:next w:val="Normal"/>
    <w:rsid w:val="00CC38A9"/>
    <w:rPr>
      <w:b/>
      <w:sz w:val="32"/>
    </w:rPr>
  </w:style>
  <w:style w:type="paragraph" w:customStyle="1" w:styleId="LegislationMadeUnder">
    <w:name w:val="LegislationMadeUnder"/>
    <w:basedOn w:val="OPCParaBase"/>
    <w:next w:val="Normal"/>
    <w:rsid w:val="00CC38A9"/>
    <w:rPr>
      <w:i/>
      <w:sz w:val="32"/>
      <w:szCs w:val="32"/>
    </w:rPr>
  </w:style>
  <w:style w:type="paragraph" w:customStyle="1" w:styleId="SignCoverPageEnd">
    <w:name w:val="SignCoverPageEnd"/>
    <w:basedOn w:val="OPCParaBase"/>
    <w:next w:val="Normal"/>
    <w:rsid w:val="00CC38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38A9"/>
    <w:pPr>
      <w:pBdr>
        <w:top w:val="single" w:sz="4" w:space="1" w:color="auto"/>
      </w:pBdr>
      <w:spacing w:before="360"/>
      <w:ind w:right="397"/>
      <w:jc w:val="both"/>
    </w:pPr>
  </w:style>
  <w:style w:type="paragraph" w:customStyle="1" w:styleId="NotesHeading1">
    <w:name w:val="NotesHeading 1"/>
    <w:basedOn w:val="OPCParaBase"/>
    <w:next w:val="Normal"/>
    <w:rsid w:val="00CC38A9"/>
    <w:rPr>
      <w:b/>
      <w:sz w:val="28"/>
      <w:szCs w:val="28"/>
    </w:rPr>
  </w:style>
  <w:style w:type="paragraph" w:customStyle="1" w:styleId="NotesHeading2">
    <w:name w:val="NotesHeading 2"/>
    <w:basedOn w:val="OPCParaBase"/>
    <w:next w:val="Normal"/>
    <w:rsid w:val="00CC38A9"/>
    <w:rPr>
      <w:b/>
      <w:sz w:val="28"/>
      <w:szCs w:val="28"/>
    </w:rPr>
  </w:style>
  <w:style w:type="paragraph" w:customStyle="1" w:styleId="ENotesHeading1">
    <w:name w:val="ENotesHeading 1"/>
    <w:aliases w:val="Enh1"/>
    <w:basedOn w:val="OPCParaBase"/>
    <w:next w:val="Normal"/>
    <w:rsid w:val="00CC38A9"/>
    <w:pPr>
      <w:spacing w:before="120"/>
      <w:outlineLvl w:val="1"/>
    </w:pPr>
    <w:rPr>
      <w:b/>
      <w:sz w:val="28"/>
      <w:szCs w:val="28"/>
    </w:rPr>
  </w:style>
  <w:style w:type="paragraph" w:customStyle="1" w:styleId="ENotesHeading2">
    <w:name w:val="ENotesHeading 2"/>
    <w:aliases w:val="Enh2"/>
    <w:basedOn w:val="OPCParaBase"/>
    <w:next w:val="Normal"/>
    <w:rsid w:val="00CC38A9"/>
    <w:pPr>
      <w:spacing w:before="120" w:after="120"/>
      <w:outlineLvl w:val="2"/>
    </w:pPr>
    <w:rPr>
      <w:b/>
      <w:sz w:val="24"/>
      <w:szCs w:val="28"/>
    </w:rPr>
  </w:style>
  <w:style w:type="paragraph" w:customStyle="1" w:styleId="ENotesHeading3">
    <w:name w:val="ENotesHeading 3"/>
    <w:aliases w:val="Enh3"/>
    <w:basedOn w:val="OPCParaBase"/>
    <w:next w:val="Normal"/>
    <w:rsid w:val="00CC38A9"/>
    <w:pPr>
      <w:keepNext/>
      <w:spacing w:before="120" w:line="240" w:lineRule="auto"/>
      <w:outlineLvl w:val="4"/>
    </w:pPr>
    <w:rPr>
      <w:b/>
      <w:szCs w:val="24"/>
    </w:rPr>
  </w:style>
  <w:style w:type="paragraph" w:customStyle="1" w:styleId="ENotesText">
    <w:name w:val="ENotesText"/>
    <w:aliases w:val="Ent"/>
    <w:basedOn w:val="OPCParaBase"/>
    <w:next w:val="Normal"/>
    <w:rsid w:val="00CC38A9"/>
    <w:pPr>
      <w:spacing w:before="120"/>
    </w:pPr>
  </w:style>
  <w:style w:type="paragraph" w:customStyle="1" w:styleId="CompiledActNo">
    <w:name w:val="CompiledActNo"/>
    <w:basedOn w:val="OPCParaBase"/>
    <w:next w:val="Normal"/>
    <w:rsid w:val="00CC38A9"/>
    <w:rPr>
      <w:b/>
      <w:sz w:val="24"/>
      <w:szCs w:val="24"/>
    </w:rPr>
  </w:style>
  <w:style w:type="paragraph" w:customStyle="1" w:styleId="CompiledMadeUnder">
    <w:name w:val="CompiledMadeUnder"/>
    <w:basedOn w:val="OPCParaBase"/>
    <w:next w:val="Normal"/>
    <w:rsid w:val="00CC38A9"/>
    <w:rPr>
      <w:i/>
      <w:sz w:val="24"/>
      <w:szCs w:val="24"/>
    </w:rPr>
  </w:style>
  <w:style w:type="paragraph" w:customStyle="1" w:styleId="Paragraphsub-sub-sub">
    <w:name w:val="Paragraph(sub-sub-sub)"/>
    <w:aliases w:val="aaaa"/>
    <w:basedOn w:val="OPCParaBase"/>
    <w:rsid w:val="00CC38A9"/>
    <w:pPr>
      <w:tabs>
        <w:tab w:val="right" w:pos="3402"/>
      </w:tabs>
      <w:spacing w:before="40" w:line="240" w:lineRule="auto"/>
      <w:ind w:left="3402" w:hanging="3402"/>
    </w:pPr>
  </w:style>
  <w:style w:type="paragraph" w:customStyle="1" w:styleId="SubPartCASA">
    <w:name w:val="SubPart(CASA)"/>
    <w:aliases w:val="csp"/>
    <w:basedOn w:val="OPCParaBase"/>
    <w:next w:val="ActHead3"/>
    <w:rsid w:val="00CC38A9"/>
    <w:pPr>
      <w:keepNext/>
      <w:keepLines/>
      <w:spacing w:before="280"/>
      <w:ind w:left="1134" w:hanging="1134"/>
      <w:outlineLvl w:val="1"/>
    </w:pPr>
    <w:rPr>
      <w:b/>
      <w:kern w:val="28"/>
      <w:sz w:val="32"/>
    </w:rPr>
  </w:style>
  <w:style w:type="paragraph" w:styleId="Revision">
    <w:name w:val="Revision"/>
    <w:hidden/>
    <w:uiPriority w:val="99"/>
    <w:semiHidden/>
    <w:rsid w:val="002B1C9D"/>
    <w:rPr>
      <w:rFonts w:eastAsiaTheme="minorHAnsi" w:cstheme="minorBidi"/>
      <w:sz w:val="22"/>
      <w:lang w:eastAsia="en-US"/>
    </w:rPr>
  </w:style>
  <w:style w:type="character" w:customStyle="1" w:styleId="FootnoteTextChar">
    <w:name w:val="Footnote Text Char"/>
    <w:basedOn w:val="DefaultParagraphFont"/>
    <w:link w:val="FootnoteText"/>
    <w:rsid w:val="00E27DC4"/>
    <w:rPr>
      <w:rFonts w:eastAsiaTheme="minorHAnsi" w:cstheme="minorBidi"/>
      <w:lang w:eastAsia="en-US"/>
    </w:rPr>
  </w:style>
  <w:style w:type="paragraph" w:styleId="ListParagraph">
    <w:name w:val="List Paragraph"/>
    <w:basedOn w:val="Normal"/>
    <w:uiPriority w:val="34"/>
    <w:qFormat/>
    <w:rsid w:val="00E27DC4"/>
    <w:pPr>
      <w:spacing w:after="100" w:line="240" w:lineRule="auto"/>
      <w:ind w:left="720"/>
      <w:contextualSpacing/>
    </w:pPr>
    <w:rPr>
      <w:rFonts w:ascii="Times" w:eastAsia="Times New Roman" w:hAnsi="Times" w:cs="Times New Roman"/>
      <w:sz w:val="21"/>
    </w:rPr>
  </w:style>
  <w:style w:type="character" w:customStyle="1" w:styleId="paragraphChar">
    <w:name w:val="paragraph Char"/>
    <w:aliases w:val="a Char"/>
    <w:basedOn w:val="DefaultParagraphFont"/>
    <w:link w:val="paragraph"/>
    <w:rsid w:val="008E2B98"/>
    <w:rPr>
      <w:sz w:val="22"/>
    </w:rPr>
  </w:style>
  <w:style w:type="character" w:customStyle="1" w:styleId="Heading1Char">
    <w:name w:val="Heading 1 Char"/>
    <w:basedOn w:val="DefaultParagraphFont"/>
    <w:link w:val="Heading1"/>
    <w:rsid w:val="008C4E62"/>
    <w:rPr>
      <w:rFonts w:ascii="Arial" w:eastAsiaTheme="minorHAnsi" w:hAnsi="Arial" w:cs="Arial"/>
      <w:b/>
      <w:bCs/>
      <w:kern w:val="32"/>
      <w:sz w:val="32"/>
      <w:szCs w:val="32"/>
      <w:lang w:eastAsia="en-US"/>
    </w:rPr>
  </w:style>
  <w:style w:type="character" w:customStyle="1" w:styleId="Heading2Char">
    <w:name w:val="Heading 2 Char"/>
    <w:basedOn w:val="DefaultParagraphFont"/>
    <w:link w:val="Heading2"/>
    <w:rsid w:val="008C4E62"/>
    <w:rPr>
      <w:rFonts w:ascii="Arial" w:eastAsiaTheme="minorHAnsi" w:hAnsi="Arial" w:cs="Arial"/>
      <w:b/>
      <w:bCs/>
      <w:i/>
      <w:iCs/>
      <w:sz w:val="28"/>
      <w:szCs w:val="28"/>
      <w:lang w:eastAsia="en-US"/>
    </w:rPr>
  </w:style>
  <w:style w:type="character" w:customStyle="1" w:styleId="Heading3Char">
    <w:name w:val="Heading 3 Char"/>
    <w:basedOn w:val="DefaultParagraphFont"/>
    <w:link w:val="Heading3"/>
    <w:rsid w:val="008C4E62"/>
    <w:rPr>
      <w:rFonts w:ascii="Arial" w:eastAsiaTheme="minorHAnsi" w:hAnsi="Arial" w:cs="Arial"/>
      <w:b/>
      <w:bCs/>
      <w:sz w:val="26"/>
      <w:szCs w:val="26"/>
      <w:lang w:eastAsia="en-US"/>
    </w:rPr>
  </w:style>
  <w:style w:type="character" w:customStyle="1" w:styleId="Heading4Char">
    <w:name w:val="Heading 4 Char"/>
    <w:basedOn w:val="DefaultParagraphFont"/>
    <w:link w:val="Heading4"/>
    <w:rsid w:val="008C4E62"/>
    <w:rPr>
      <w:rFonts w:eastAsiaTheme="minorHAnsi" w:cstheme="minorBidi"/>
      <w:b/>
      <w:bCs/>
      <w:sz w:val="28"/>
      <w:szCs w:val="28"/>
      <w:lang w:eastAsia="en-US"/>
    </w:rPr>
  </w:style>
  <w:style w:type="character" w:customStyle="1" w:styleId="Heading5Char">
    <w:name w:val="Heading 5 Char"/>
    <w:basedOn w:val="DefaultParagraphFont"/>
    <w:link w:val="Heading5"/>
    <w:rsid w:val="008C4E62"/>
    <w:rPr>
      <w:rFonts w:eastAsiaTheme="minorHAnsi" w:cstheme="minorBidi"/>
      <w:b/>
      <w:bCs/>
      <w:i/>
      <w:iCs/>
      <w:sz w:val="26"/>
      <w:szCs w:val="26"/>
      <w:lang w:eastAsia="en-US"/>
    </w:rPr>
  </w:style>
  <w:style w:type="character" w:customStyle="1" w:styleId="Heading6Char">
    <w:name w:val="Heading 6 Char"/>
    <w:basedOn w:val="DefaultParagraphFont"/>
    <w:link w:val="Heading6"/>
    <w:rsid w:val="008C4E62"/>
    <w:rPr>
      <w:rFonts w:eastAsiaTheme="minorHAnsi" w:cstheme="minorBidi"/>
      <w:b/>
      <w:bCs/>
      <w:sz w:val="22"/>
      <w:szCs w:val="22"/>
      <w:lang w:eastAsia="en-US"/>
    </w:rPr>
  </w:style>
  <w:style w:type="character" w:customStyle="1" w:styleId="Heading7Char">
    <w:name w:val="Heading 7 Char"/>
    <w:basedOn w:val="DefaultParagraphFont"/>
    <w:link w:val="Heading7"/>
    <w:rsid w:val="008C4E62"/>
    <w:rPr>
      <w:rFonts w:eastAsiaTheme="minorHAnsi" w:cstheme="minorBidi"/>
      <w:sz w:val="22"/>
      <w:lang w:eastAsia="en-US"/>
    </w:rPr>
  </w:style>
  <w:style w:type="character" w:customStyle="1" w:styleId="Heading8Char">
    <w:name w:val="Heading 8 Char"/>
    <w:basedOn w:val="DefaultParagraphFont"/>
    <w:link w:val="Heading8"/>
    <w:rsid w:val="008C4E62"/>
    <w:rPr>
      <w:rFonts w:eastAsiaTheme="minorHAnsi" w:cstheme="minorBidi"/>
      <w:i/>
      <w:iCs/>
      <w:sz w:val="22"/>
      <w:lang w:eastAsia="en-US"/>
    </w:rPr>
  </w:style>
  <w:style w:type="character" w:customStyle="1" w:styleId="Heading9Char">
    <w:name w:val="Heading 9 Char"/>
    <w:basedOn w:val="DefaultParagraphFont"/>
    <w:link w:val="Heading9"/>
    <w:rsid w:val="008C4E62"/>
    <w:rPr>
      <w:rFonts w:ascii="Arial" w:eastAsiaTheme="minorHAnsi" w:hAnsi="Arial" w:cs="Arial"/>
      <w:sz w:val="22"/>
      <w:szCs w:val="22"/>
      <w:lang w:eastAsia="en-US"/>
    </w:rPr>
  </w:style>
  <w:style w:type="character" w:customStyle="1" w:styleId="HTMLAddressChar">
    <w:name w:val="HTML Address Char"/>
    <w:basedOn w:val="DefaultParagraphFont"/>
    <w:link w:val="HTMLAddress"/>
    <w:rsid w:val="008C4E62"/>
    <w:rPr>
      <w:rFonts w:eastAsiaTheme="minorHAnsi" w:cstheme="minorBidi"/>
      <w:i/>
      <w:iCs/>
      <w:sz w:val="22"/>
      <w:lang w:eastAsia="en-US"/>
    </w:rPr>
  </w:style>
  <w:style w:type="character" w:customStyle="1" w:styleId="HTMLPreformattedChar">
    <w:name w:val="HTML Preformatted Char"/>
    <w:basedOn w:val="DefaultParagraphFont"/>
    <w:link w:val="HTMLPreformatted"/>
    <w:rsid w:val="008C4E62"/>
    <w:rPr>
      <w:rFonts w:ascii="Courier New" w:eastAsiaTheme="minorHAnsi" w:hAnsi="Courier New" w:cs="Courier New"/>
      <w:lang w:eastAsia="en-US"/>
    </w:rPr>
  </w:style>
  <w:style w:type="character" w:customStyle="1" w:styleId="CommentTextChar">
    <w:name w:val="Comment Text Char"/>
    <w:basedOn w:val="DefaultParagraphFont"/>
    <w:link w:val="CommentText"/>
    <w:rsid w:val="008C4E62"/>
    <w:rPr>
      <w:rFonts w:eastAsiaTheme="minorHAnsi" w:cstheme="minorBidi"/>
      <w:lang w:eastAsia="en-US"/>
    </w:rPr>
  </w:style>
  <w:style w:type="character" w:customStyle="1" w:styleId="EndnoteTextChar">
    <w:name w:val="Endnote Text Char"/>
    <w:basedOn w:val="DefaultParagraphFont"/>
    <w:link w:val="EndnoteText"/>
    <w:rsid w:val="008C4E62"/>
    <w:rPr>
      <w:rFonts w:eastAsiaTheme="minorHAnsi" w:cstheme="minorBidi"/>
      <w:lang w:eastAsia="en-US"/>
    </w:rPr>
  </w:style>
  <w:style w:type="character" w:customStyle="1" w:styleId="MacroTextChar">
    <w:name w:val="Macro Text Char"/>
    <w:basedOn w:val="DefaultParagraphFont"/>
    <w:link w:val="MacroText"/>
    <w:rsid w:val="008C4E62"/>
    <w:rPr>
      <w:rFonts w:ascii="Courier New" w:hAnsi="Courier New" w:cs="Courier New"/>
    </w:rPr>
  </w:style>
  <w:style w:type="character" w:customStyle="1" w:styleId="TitleChar">
    <w:name w:val="Title Char"/>
    <w:basedOn w:val="DefaultParagraphFont"/>
    <w:link w:val="Title"/>
    <w:rsid w:val="008C4E62"/>
    <w:rPr>
      <w:rFonts w:ascii="Arial" w:eastAsiaTheme="minorHAnsi" w:hAnsi="Arial" w:cs="Arial"/>
      <w:b/>
      <w:bCs/>
      <w:sz w:val="40"/>
      <w:szCs w:val="40"/>
      <w:lang w:eastAsia="en-US"/>
    </w:rPr>
  </w:style>
  <w:style w:type="character" w:customStyle="1" w:styleId="ClosingChar">
    <w:name w:val="Closing Char"/>
    <w:basedOn w:val="DefaultParagraphFont"/>
    <w:link w:val="Closing"/>
    <w:rsid w:val="008C4E62"/>
    <w:rPr>
      <w:rFonts w:eastAsiaTheme="minorHAnsi" w:cstheme="minorBidi"/>
      <w:sz w:val="22"/>
      <w:lang w:eastAsia="en-US"/>
    </w:rPr>
  </w:style>
  <w:style w:type="character" w:customStyle="1" w:styleId="SignatureChar">
    <w:name w:val="Signature Char"/>
    <w:basedOn w:val="DefaultParagraphFont"/>
    <w:link w:val="Signature"/>
    <w:rsid w:val="008C4E62"/>
    <w:rPr>
      <w:rFonts w:eastAsiaTheme="minorHAnsi" w:cstheme="minorBidi"/>
      <w:sz w:val="22"/>
      <w:lang w:eastAsia="en-US"/>
    </w:rPr>
  </w:style>
  <w:style w:type="character" w:customStyle="1" w:styleId="BodyTextChar">
    <w:name w:val="Body Text Char"/>
    <w:basedOn w:val="DefaultParagraphFont"/>
    <w:link w:val="BodyText"/>
    <w:rsid w:val="008C4E62"/>
    <w:rPr>
      <w:rFonts w:eastAsiaTheme="minorHAnsi" w:cstheme="minorBidi"/>
      <w:sz w:val="22"/>
      <w:lang w:eastAsia="en-US"/>
    </w:rPr>
  </w:style>
  <w:style w:type="character" w:customStyle="1" w:styleId="BodyTextIndentChar">
    <w:name w:val="Body Text Indent Char"/>
    <w:basedOn w:val="DefaultParagraphFont"/>
    <w:link w:val="BodyTextIndent"/>
    <w:rsid w:val="008C4E62"/>
    <w:rPr>
      <w:rFonts w:eastAsiaTheme="minorHAnsi" w:cstheme="minorBidi"/>
      <w:sz w:val="22"/>
      <w:lang w:eastAsia="en-US"/>
    </w:rPr>
  </w:style>
  <w:style w:type="character" w:customStyle="1" w:styleId="MessageHeaderChar">
    <w:name w:val="Message Header Char"/>
    <w:basedOn w:val="DefaultParagraphFont"/>
    <w:link w:val="MessageHeader"/>
    <w:rsid w:val="008C4E62"/>
    <w:rPr>
      <w:rFonts w:ascii="Arial" w:eastAsiaTheme="minorHAnsi" w:hAnsi="Arial" w:cs="Arial"/>
      <w:sz w:val="22"/>
      <w:shd w:val="pct20" w:color="auto" w:fill="auto"/>
      <w:lang w:eastAsia="en-US"/>
    </w:rPr>
  </w:style>
  <w:style w:type="character" w:customStyle="1" w:styleId="SubtitleChar">
    <w:name w:val="Subtitle Char"/>
    <w:basedOn w:val="DefaultParagraphFont"/>
    <w:link w:val="Subtitle"/>
    <w:rsid w:val="008C4E62"/>
    <w:rPr>
      <w:rFonts w:ascii="Arial" w:eastAsiaTheme="minorHAnsi" w:hAnsi="Arial" w:cs="Arial"/>
      <w:sz w:val="22"/>
      <w:lang w:eastAsia="en-US"/>
    </w:rPr>
  </w:style>
  <w:style w:type="character" w:customStyle="1" w:styleId="SalutationChar">
    <w:name w:val="Salutation Char"/>
    <w:basedOn w:val="DefaultParagraphFont"/>
    <w:link w:val="Salutation"/>
    <w:rsid w:val="008C4E62"/>
    <w:rPr>
      <w:rFonts w:eastAsiaTheme="minorHAnsi" w:cstheme="minorBidi"/>
      <w:sz w:val="22"/>
      <w:lang w:eastAsia="en-US"/>
    </w:rPr>
  </w:style>
  <w:style w:type="character" w:customStyle="1" w:styleId="DateChar">
    <w:name w:val="Date Char"/>
    <w:basedOn w:val="DefaultParagraphFont"/>
    <w:link w:val="Date"/>
    <w:rsid w:val="008C4E62"/>
    <w:rPr>
      <w:rFonts w:eastAsiaTheme="minorHAnsi" w:cstheme="minorBidi"/>
      <w:sz w:val="22"/>
      <w:lang w:eastAsia="en-US"/>
    </w:rPr>
  </w:style>
  <w:style w:type="character" w:customStyle="1" w:styleId="BodyTextFirstIndentChar">
    <w:name w:val="Body Text First Indent Char"/>
    <w:basedOn w:val="BodyTextChar"/>
    <w:link w:val="BodyTextFirstIndent"/>
    <w:rsid w:val="008C4E62"/>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8C4E62"/>
    <w:rPr>
      <w:rFonts w:eastAsiaTheme="minorHAnsi" w:cstheme="minorBidi"/>
      <w:sz w:val="22"/>
      <w:lang w:eastAsia="en-US"/>
    </w:rPr>
  </w:style>
  <w:style w:type="character" w:customStyle="1" w:styleId="BodyText2Char">
    <w:name w:val="Body Text 2 Char"/>
    <w:basedOn w:val="DefaultParagraphFont"/>
    <w:link w:val="BodyText2"/>
    <w:rsid w:val="008C4E62"/>
    <w:rPr>
      <w:rFonts w:eastAsiaTheme="minorHAnsi" w:cstheme="minorBidi"/>
      <w:sz w:val="22"/>
      <w:lang w:eastAsia="en-US"/>
    </w:rPr>
  </w:style>
  <w:style w:type="character" w:customStyle="1" w:styleId="BodyText3Char">
    <w:name w:val="Body Text 3 Char"/>
    <w:basedOn w:val="DefaultParagraphFont"/>
    <w:link w:val="BodyText3"/>
    <w:rsid w:val="008C4E62"/>
    <w:rPr>
      <w:rFonts w:eastAsiaTheme="minorHAnsi" w:cstheme="minorBidi"/>
      <w:sz w:val="16"/>
      <w:szCs w:val="16"/>
      <w:lang w:eastAsia="en-US"/>
    </w:rPr>
  </w:style>
  <w:style w:type="character" w:customStyle="1" w:styleId="BodyTextIndent2Char">
    <w:name w:val="Body Text Indent 2 Char"/>
    <w:basedOn w:val="DefaultParagraphFont"/>
    <w:link w:val="BodyTextIndent2"/>
    <w:rsid w:val="008C4E62"/>
    <w:rPr>
      <w:rFonts w:eastAsiaTheme="minorHAnsi" w:cstheme="minorBidi"/>
      <w:sz w:val="22"/>
      <w:lang w:eastAsia="en-US"/>
    </w:rPr>
  </w:style>
  <w:style w:type="character" w:customStyle="1" w:styleId="BodyTextIndent3Char">
    <w:name w:val="Body Text Indent 3 Char"/>
    <w:basedOn w:val="DefaultParagraphFont"/>
    <w:link w:val="BodyTextIndent3"/>
    <w:rsid w:val="008C4E62"/>
    <w:rPr>
      <w:rFonts w:eastAsiaTheme="minorHAnsi" w:cstheme="minorBidi"/>
      <w:sz w:val="16"/>
      <w:szCs w:val="16"/>
      <w:lang w:eastAsia="en-US"/>
    </w:rPr>
  </w:style>
  <w:style w:type="character" w:customStyle="1" w:styleId="DocumentMapChar">
    <w:name w:val="Document Map Char"/>
    <w:basedOn w:val="DefaultParagraphFont"/>
    <w:link w:val="DocumentMap"/>
    <w:rsid w:val="008C4E62"/>
    <w:rPr>
      <w:rFonts w:ascii="Tahoma" w:eastAsiaTheme="minorHAnsi" w:hAnsi="Tahoma" w:cs="Tahoma"/>
      <w:sz w:val="22"/>
      <w:shd w:val="clear" w:color="auto" w:fill="000080"/>
      <w:lang w:eastAsia="en-US"/>
    </w:rPr>
  </w:style>
  <w:style w:type="character" w:customStyle="1" w:styleId="PlainTextChar">
    <w:name w:val="Plain Text Char"/>
    <w:basedOn w:val="DefaultParagraphFont"/>
    <w:link w:val="PlainText"/>
    <w:rsid w:val="008C4E62"/>
    <w:rPr>
      <w:rFonts w:ascii="Courier New" w:eastAsiaTheme="minorHAnsi" w:hAnsi="Courier New" w:cs="Courier New"/>
      <w:lang w:eastAsia="en-US"/>
    </w:rPr>
  </w:style>
  <w:style w:type="character" w:customStyle="1" w:styleId="E-mailSignatureChar">
    <w:name w:val="E-mail Signature Char"/>
    <w:basedOn w:val="DefaultParagraphFont"/>
    <w:link w:val="E-mailSignature"/>
    <w:rsid w:val="008C4E62"/>
    <w:rPr>
      <w:rFonts w:eastAsiaTheme="minorHAnsi" w:cstheme="minorBidi"/>
      <w:sz w:val="22"/>
      <w:lang w:eastAsia="en-US"/>
    </w:rPr>
  </w:style>
  <w:style w:type="character" w:customStyle="1" w:styleId="CommentSubjectChar">
    <w:name w:val="Comment Subject Char"/>
    <w:basedOn w:val="CommentTextChar"/>
    <w:link w:val="CommentSubject"/>
    <w:rsid w:val="008C4E62"/>
    <w:rPr>
      <w:rFonts w:eastAsiaTheme="minorHAnsi" w:cstheme="minorBidi"/>
      <w:b/>
      <w:bCs/>
      <w:lang w:eastAsia="en-US"/>
    </w:rPr>
  </w:style>
  <w:style w:type="paragraph" w:customStyle="1" w:styleId="TableHeading">
    <w:name w:val="TableHeading"/>
    <w:aliases w:val="th"/>
    <w:basedOn w:val="OPCParaBase"/>
    <w:next w:val="Tabletext"/>
    <w:rsid w:val="00CC38A9"/>
    <w:pPr>
      <w:keepNext/>
      <w:spacing w:before="60" w:line="240" w:lineRule="atLeast"/>
    </w:pPr>
    <w:rPr>
      <w:b/>
      <w:sz w:val="20"/>
    </w:rPr>
  </w:style>
  <w:style w:type="paragraph" w:customStyle="1" w:styleId="MadeunderText">
    <w:name w:val="MadeunderText"/>
    <w:basedOn w:val="OPCParaBase"/>
    <w:next w:val="CompiledMadeUnder"/>
    <w:rsid w:val="00CC38A9"/>
    <w:pPr>
      <w:spacing w:before="240"/>
    </w:pPr>
    <w:rPr>
      <w:sz w:val="24"/>
      <w:szCs w:val="24"/>
    </w:rPr>
  </w:style>
  <w:style w:type="paragraph" w:customStyle="1" w:styleId="ENoteTableHeading">
    <w:name w:val="ENoteTableHeading"/>
    <w:aliases w:val="enth"/>
    <w:basedOn w:val="OPCParaBase"/>
    <w:rsid w:val="00CC38A9"/>
    <w:pPr>
      <w:keepNext/>
      <w:spacing w:before="60" w:line="240" w:lineRule="atLeast"/>
    </w:pPr>
    <w:rPr>
      <w:rFonts w:ascii="Arial" w:hAnsi="Arial"/>
      <w:b/>
      <w:sz w:val="16"/>
    </w:rPr>
  </w:style>
  <w:style w:type="paragraph" w:customStyle="1" w:styleId="ENoteTableText">
    <w:name w:val="ENoteTableText"/>
    <w:aliases w:val="entt"/>
    <w:basedOn w:val="OPCParaBase"/>
    <w:rsid w:val="00CC38A9"/>
    <w:pPr>
      <w:spacing w:before="60" w:line="240" w:lineRule="atLeast"/>
    </w:pPr>
    <w:rPr>
      <w:sz w:val="16"/>
    </w:rPr>
  </w:style>
  <w:style w:type="paragraph" w:customStyle="1" w:styleId="EndNotespara">
    <w:name w:val="EndNotes(para)"/>
    <w:aliases w:val="eta"/>
    <w:basedOn w:val="OPCParaBase"/>
    <w:next w:val="EndNotessubpara"/>
    <w:rsid w:val="00CC38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38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38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38A9"/>
    <w:pPr>
      <w:tabs>
        <w:tab w:val="right" w:pos="1412"/>
      </w:tabs>
      <w:spacing w:before="60" w:line="240" w:lineRule="auto"/>
      <w:ind w:left="1525" w:hanging="1525"/>
    </w:pPr>
    <w:rPr>
      <w:sz w:val="20"/>
    </w:rPr>
  </w:style>
  <w:style w:type="paragraph" w:customStyle="1" w:styleId="ActHead10">
    <w:name w:val="ActHead 10"/>
    <w:aliases w:val="sp"/>
    <w:basedOn w:val="OPCParaBase"/>
    <w:next w:val="ActHead3"/>
    <w:rsid w:val="00CC38A9"/>
    <w:pPr>
      <w:keepNext/>
      <w:spacing w:before="280" w:line="240" w:lineRule="auto"/>
      <w:outlineLvl w:val="1"/>
    </w:pPr>
    <w:rPr>
      <w:b/>
      <w:sz w:val="32"/>
      <w:szCs w:val="30"/>
    </w:rPr>
  </w:style>
  <w:style w:type="paragraph" w:customStyle="1" w:styleId="TableTextEndNotes">
    <w:name w:val="TableTextEndNotes"/>
    <w:aliases w:val="Tten"/>
    <w:basedOn w:val="Normal"/>
    <w:rsid w:val="00CC38A9"/>
    <w:pPr>
      <w:spacing w:before="60" w:line="240" w:lineRule="auto"/>
    </w:pPr>
    <w:rPr>
      <w:rFonts w:cs="Arial"/>
      <w:sz w:val="20"/>
      <w:szCs w:val="22"/>
    </w:rPr>
  </w:style>
  <w:style w:type="paragraph" w:customStyle="1" w:styleId="NoteToSubpara">
    <w:name w:val="NoteToSubpara"/>
    <w:aliases w:val="nts"/>
    <w:basedOn w:val="OPCParaBase"/>
    <w:rsid w:val="00CC38A9"/>
    <w:pPr>
      <w:spacing w:before="40" w:line="198" w:lineRule="exact"/>
      <w:ind w:left="2835" w:hanging="709"/>
    </w:pPr>
    <w:rPr>
      <w:sz w:val="18"/>
    </w:rPr>
  </w:style>
  <w:style w:type="paragraph" w:customStyle="1" w:styleId="ENoteTTi">
    <w:name w:val="ENoteTTi"/>
    <w:aliases w:val="entti"/>
    <w:basedOn w:val="OPCParaBase"/>
    <w:rsid w:val="00CC38A9"/>
    <w:pPr>
      <w:keepNext/>
      <w:spacing w:before="60" w:line="240" w:lineRule="atLeast"/>
      <w:ind w:left="170"/>
    </w:pPr>
    <w:rPr>
      <w:sz w:val="16"/>
    </w:rPr>
  </w:style>
  <w:style w:type="paragraph" w:customStyle="1" w:styleId="ENoteTTIndentHeading">
    <w:name w:val="ENoteTTIndentHeading"/>
    <w:aliases w:val="enTTHi"/>
    <w:basedOn w:val="OPCParaBase"/>
    <w:rsid w:val="00CC38A9"/>
    <w:pPr>
      <w:keepNext/>
      <w:spacing w:before="60" w:line="240" w:lineRule="atLeast"/>
      <w:ind w:left="170"/>
    </w:pPr>
    <w:rPr>
      <w:rFonts w:cs="Arial"/>
      <w:b/>
      <w:sz w:val="16"/>
      <w:szCs w:val="16"/>
    </w:rPr>
  </w:style>
  <w:style w:type="character" w:customStyle="1" w:styleId="CharSubPartTextCASA">
    <w:name w:val="CharSubPartText(CASA)"/>
    <w:basedOn w:val="OPCCharBase"/>
    <w:uiPriority w:val="1"/>
    <w:rsid w:val="00CC38A9"/>
  </w:style>
  <w:style w:type="character" w:customStyle="1" w:styleId="CharSubPartNoCASA">
    <w:name w:val="CharSubPartNo(CASA)"/>
    <w:basedOn w:val="OPCCharBase"/>
    <w:uiPriority w:val="1"/>
    <w:rsid w:val="00CC38A9"/>
  </w:style>
  <w:style w:type="paragraph" w:customStyle="1" w:styleId="ENoteTTIndentHeadingSub">
    <w:name w:val="ENoteTTIndentHeadingSub"/>
    <w:aliases w:val="enTTHis"/>
    <w:basedOn w:val="OPCParaBase"/>
    <w:rsid w:val="00CC38A9"/>
    <w:pPr>
      <w:keepNext/>
      <w:spacing w:before="60" w:line="240" w:lineRule="atLeast"/>
      <w:ind w:left="340"/>
    </w:pPr>
    <w:rPr>
      <w:b/>
      <w:sz w:val="16"/>
    </w:rPr>
  </w:style>
  <w:style w:type="paragraph" w:customStyle="1" w:styleId="ENoteTTiSub">
    <w:name w:val="ENoteTTiSub"/>
    <w:aliases w:val="enttis"/>
    <w:basedOn w:val="OPCParaBase"/>
    <w:rsid w:val="00CC38A9"/>
    <w:pPr>
      <w:keepNext/>
      <w:spacing w:before="60" w:line="240" w:lineRule="atLeast"/>
      <w:ind w:left="340"/>
    </w:pPr>
    <w:rPr>
      <w:sz w:val="16"/>
    </w:rPr>
  </w:style>
  <w:style w:type="paragraph" w:customStyle="1" w:styleId="SubDivisionMigration">
    <w:name w:val="SubDivisionMigration"/>
    <w:aliases w:val="sdm"/>
    <w:basedOn w:val="OPCParaBase"/>
    <w:rsid w:val="00CC38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38A9"/>
    <w:pPr>
      <w:keepNext/>
      <w:keepLines/>
      <w:spacing w:before="240" w:line="240" w:lineRule="auto"/>
      <w:ind w:left="1134" w:hanging="1134"/>
    </w:pPr>
    <w:rPr>
      <w:b/>
      <w:sz w:val="28"/>
    </w:rPr>
  </w:style>
  <w:style w:type="paragraph" w:customStyle="1" w:styleId="BodyNum">
    <w:name w:val="BodyNum"/>
    <w:aliases w:val="b1"/>
    <w:basedOn w:val="Normal"/>
    <w:rsid w:val="00554A5B"/>
    <w:pPr>
      <w:tabs>
        <w:tab w:val="num" w:pos="720"/>
      </w:tabs>
      <w:spacing w:before="240" w:line="240" w:lineRule="auto"/>
    </w:pPr>
    <w:rPr>
      <w:rFonts w:eastAsia="Times New Roman" w:cs="Times New Roman"/>
      <w:sz w:val="24"/>
      <w:lang w:eastAsia="en-AU"/>
    </w:rPr>
  </w:style>
  <w:style w:type="paragraph" w:customStyle="1" w:styleId="BodyPara">
    <w:name w:val="BodyPara"/>
    <w:aliases w:val="ba"/>
    <w:basedOn w:val="Normal"/>
    <w:rsid w:val="00554A5B"/>
    <w:pPr>
      <w:tabs>
        <w:tab w:val="num" w:pos="1492"/>
      </w:tabs>
      <w:spacing w:before="240" w:line="240" w:lineRule="auto"/>
      <w:ind w:left="1492" w:hanging="360"/>
    </w:pPr>
    <w:rPr>
      <w:rFonts w:eastAsia="Times New Roman" w:cs="Times New Roman"/>
      <w:sz w:val="24"/>
      <w:lang w:eastAsia="en-AU"/>
    </w:rPr>
  </w:style>
  <w:style w:type="paragraph" w:customStyle="1" w:styleId="BodyParaBullet">
    <w:name w:val="BodyParaBullet"/>
    <w:aliases w:val="bpb"/>
    <w:basedOn w:val="Normal"/>
    <w:rsid w:val="00554A5B"/>
    <w:pPr>
      <w:tabs>
        <w:tab w:val="num" w:pos="1492"/>
        <w:tab w:val="left" w:pos="2160"/>
      </w:tabs>
      <w:spacing w:before="240" w:line="240" w:lineRule="auto"/>
      <w:ind w:left="1492" w:hanging="360"/>
    </w:pPr>
    <w:rPr>
      <w:rFonts w:eastAsia="Times New Roman" w:cs="Times New Roman"/>
      <w:sz w:val="24"/>
      <w:lang w:eastAsia="en-AU"/>
    </w:rPr>
  </w:style>
  <w:style w:type="paragraph" w:customStyle="1" w:styleId="BodySubPara">
    <w:name w:val="BodySubPara"/>
    <w:aliases w:val="bi"/>
    <w:basedOn w:val="Normal"/>
    <w:rsid w:val="00554A5B"/>
    <w:pPr>
      <w:tabs>
        <w:tab w:val="num" w:pos="1492"/>
      </w:tabs>
      <w:spacing w:before="240" w:line="240" w:lineRule="auto"/>
      <w:ind w:left="1492" w:hanging="360"/>
    </w:pPr>
    <w:rPr>
      <w:rFonts w:eastAsia="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477">
      <w:bodyDiv w:val="1"/>
      <w:marLeft w:val="0"/>
      <w:marRight w:val="0"/>
      <w:marTop w:val="0"/>
      <w:marBottom w:val="0"/>
      <w:divBdr>
        <w:top w:val="none" w:sz="0" w:space="0" w:color="auto"/>
        <w:left w:val="none" w:sz="0" w:space="0" w:color="auto"/>
        <w:bottom w:val="none" w:sz="0" w:space="0" w:color="auto"/>
        <w:right w:val="none" w:sz="0" w:space="0" w:color="auto"/>
      </w:divBdr>
    </w:div>
    <w:div w:id="29454451">
      <w:bodyDiv w:val="1"/>
      <w:marLeft w:val="0"/>
      <w:marRight w:val="0"/>
      <w:marTop w:val="0"/>
      <w:marBottom w:val="0"/>
      <w:divBdr>
        <w:top w:val="none" w:sz="0" w:space="0" w:color="auto"/>
        <w:left w:val="none" w:sz="0" w:space="0" w:color="auto"/>
        <w:bottom w:val="none" w:sz="0" w:space="0" w:color="auto"/>
        <w:right w:val="none" w:sz="0" w:space="0" w:color="auto"/>
      </w:divBdr>
    </w:div>
    <w:div w:id="59253891">
      <w:bodyDiv w:val="1"/>
      <w:marLeft w:val="0"/>
      <w:marRight w:val="0"/>
      <w:marTop w:val="0"/>
      <w:marBottom w:val="0"/>
      <w:divBdr>
        <w:top w:val="none" w:sz="0" w:space="0" w:color="auto"/>
        <w:left w:val="none" w:sz="0" w:space="0" w:color="auto"/>
        <w:bottom w:val="none" w:sz="0" w:space="0" w:color="auto"/>
        <w:right w:val="none" w:sz="0" w:space="0" w:color="auto"/>
      </w:divBdr>
    </w:div>
    <w:div w:id="83456352">
      <w:bodyDiv w:val="1"/>
      <w:marLeft w:val="0"/>
      <w:marRight w:val="0"/>
      <w:marTop w:val="0"/>
      <w:marBottom w:val="0"/>
      <w:divBdr>
        <w:top w:val="none" w:sz="0" w:space="0" w:color="auto"/>
        <w:left w:val="none" w:sz="0" w:space="0" w:color="auto"/>
        <w:bottom w:val="none" w:sz="0" w:space="0" w:color="auto"/>
        <w:right w:val="none" w:sz="0" w:space="0" w:color="auto"/>
      </w:divBdr>
    </w:div>
    <w:div w:id="127868358">
      <w:bodyDiv w:val="1"/>
      <w:marLeft w:val="0"/>
      <w:marRight w:val="0"/>
      <w:marTop w:val="0"/>
      <w:marBottom w:val="0"/>
      <w:divBdr>
        <w:top w:val="none" w:sz="0" w:space="0" w:color="auto"/>
        <w:left w:val="none" w:sz="0" w:space="0" w:color="auto"/>
        <w:bottom w:val="none" w:sz="0" w:space="0" w:color="auto"/>
        <w:right w:val="none" w:sz="0" w:space="0" w:color="auto"/>
      </w:divBdr>
    </w:div>
    <w:div w:id="133454326">
      <w:bodyDiv w:val="1"/>
      <w:marLeft w:val="0"/>
      <w:marRight w:val="0"/>
      <w:marTop w:val="0"/>
      <w:marBottom w:val="0"/>
      <w:divBdr>
        <w:top w:val="none" w:sz="0" w:space="0" w:color="auto"/>
        <w:left w:val="none" w:sz="0" w:space="0" w:color="auto"/>
        <w:bottom w:val="none" w:sz="0" w:space="0" w:color="auto"/>
        <w:right w:val="none" w:sz="0" w:space="0" w:color="auto"/>
      </w:divBdr>
    </w:div>
    <w:div w:id="161702943">
      <w:bodyDiv w:val="1"/>
      <w:marLeft w:val="0"/>
      <w:marRight w:val="0"/>
      <w:marTop w:val="0"/>
      <w:marBottom w:val="0"/>
      <w:divBdr>
        <w:top w:val="none" w:sz="0" w:space="0" w:color="auto"/>
        <w:left w:val="none" w:sz="0" w:space="0" w:color="auto"/>
        <w:bottom w:val="none" w:sz="0" w:space="0" w:color="auto"/>
        <w:right w:val="none" w:sz="0" w:space="0" w:color="auto"/>
      </w:divBdr>
    </w:div>
    <w:div w:id="236477156">
      <w:bodyDiv w:val="1"/>
      <w:marLeft w:val="0"/>
      <w:marRight w:val="0"/>
      <w:marTop w:val="0"/>
      <w:marBottom w:val="0"/>
      <w:divBdr>
        <w:top w:val="none" w:sz="0" w:space="0" w:color="auto"/>
        <w:left w:val="none" w:sz="0" w:space="0" w:color="auto"/>
        <w:bottom w:val="none" w:sz="0" w:space="0" w:color="auto"/>
        <w:right w:val="none" w:sz="0" w:space="0" w:color="auto"/>
      </w:divBdr>
    </w:div>
    <w:div w:id="239021482">
      <w:bodyDiv w:val="1"/>
      <w:marLeft w:val="0"/>
      <w:marRight w:val="0"/>
      <w:marTop w:val="0"/>
      <w:marBottom w:val="0"/>
      <w:divBdr>
        <w:top w:val="none" w:sz="0" w:space="0" w:color="auto"/>
        <w:left w:val="none" w:sz="0" w:space="0" w:color="auto"/>
        <w:bottom w:val="none" w:sz="0" w:space="0" w:color="auto"/>
        <w:right w:val="none" w:sz="0" w:space="0" w:color="auto"/>
      </w:divBdr>
      <w:divsChild>
        <w:div w:id="1927612870">
          <w:marLeft w:val="0"/>
          <w:marRight w:val="0"/>
          <w:marTop w:val="0"/>
          <w:marBottom w:val="0"/>
          <w:divBdr>
            <w:top w:val="none" w:sz="0" w:space="0" w:color="auto"/>
            <w:left w:val="none" w:sz="0" w:space="0" w:color="auto"/>
            <w:bottom w:val="none" w:sz="0" w:space="0" w:color="auto"/>
            <w:right w:val="none" w:sz="0" w:space="0" w:color="auto"/>
          </w:divBdr>
          <w:divsChild>
            <w:div w:id="1561941815">
              <w:marLeft w:val="0"/>
              <w:marRight w:val="0"/>
              <w:marTop w:val="0"/>
              <w:marBottom w:val="0"/>
              <w:divBdr>
                <w:top w:val="none" w:sz="0" w:space="0" w:color="auto"/>
                <w:left w:val="none" w:sz="0" w:space="0" w:color="auto"/>
                <w:bottom w:val="none" w:sz="0" w:space="0" w:color="auto"/>
                <w:right w:val="none" w:sz="0" w:space="0" w:color="auto"/>
              </w:divBdr>
              <w:divsChild>
                <w:div w:id="603657273">
                  <w:marLeft w:val="0"/>
                  <w:marRight w:val="0"/>
                  <w:marTop w:val="0"/>
                  <w:marBottom w:val="0"/>
                  <w:divBdr>
                    <w:top w:val="none" w:sz="0" w:space="0" w:color="auto"/>
                    <w:left w:val="none" w:sz="0" w:space="0" w:color="auto"/>
                    <w:bottom w:val="none" w:sz="0" w:space="0" w:color="auto"/>
                    <w:right w:val="none" w:sz="0" w:space="0" w:color="auto"/>
                  </w:divBdr>
                  <w:divsChild>
                    <w:div w:id="2017684051">
                      <w:marLeft w:val="0"/>
                      <w:marRight w:val="0"/>
                      <w:marTop w:val="0"/>
                      <w:marBottom w:val="0"/>
                      <w:divBdr>
                        <w:top w:val="none" w:sz="0" w:space="0" w:color="auto"/>
                        <w:left w:val="none" w:sz="0" w:space="0" w:color="auto"/>
                        <w:bottom w:val="none" w:sz="0" w:space="0" w:color="auto"/>
                        <w:right w:val="none" w:sz="0" w:space="0" w:color="auto"/>
                      </w:divBdr>
                      <w:divsChild>
                        <w:div w:id="1318223023">
                          <w:marLeft w:val="0"/>
                          <w:marRight w:val="0"/>
                          <w:marTop w:val="0"/>
                          <w:marBottom w:val="0"/>
                          <w:divBdr>
                            <w:top w:val="single" w:sz="6" w:space="0" w:color="828282"/>
                            <w:left w:val="single" w:sz="6" w:space="0" w:color="828282"/>
                            <w:bottom w:val="single" w:sz="6" w:space="0" w:color="828282"/>
                            <w:right w:val="single" w:sz="6" w:space="0" w:color="828282"/>
                          </w:divBdr>
                          <w:divsChild>
                            <w:div w:id="230970736">
                              <w:marLeft w:val="0"/>
                              <w:marRight w:val="0"/>
                              <w:marTop w:val="0"/>
                              <w:marBottom w:val="0"/>
                              <w:divBdr>
                                <w:top w:val="none" w:sz="0" w:space="0" w:color="auto"/>
                                <w:left w:val="none" w:sz="0" w:space="0" w:color="auto"/>
                                <w:bottom w:val="none" w:sz="0" w:space="0" w:color="auto"/>
                                <w:right w:val="none" w:sz="0" w:space="0" w:color="auto"/>
                              </w:divBdr>
                              <w:divsChild>
                                <w:div w:id="1746338810">
                                  <w:marLeft w:val="0"/>
                                  <w:marRight w:val="0"/>
                                  <w:marTop w:val="0"/>
                                  <w:marBottom w:val="0"/>
                                  <w:divBdr>
                                    <w:top w:val="none" w:sz="0" w:space="0" w:color="auto"/>
                                    <w:left w:val="none" w:sz="0" w:space="0" w:color="auto"/>
                                    <w:bottom w:val="none" w:sz="0" w:space="0" w:color="auto"/>
                                    <w:right w:val="none" w:sz="0" w:space="0" w:color="auto"/>
                                  </w:divBdr>
                                  <w:divsChild>
                                    <w:div w:id="844588543">
                                      <w:marLeft w:val="0"/>
                                      <w:marRight w:val="0"/>
                                      <w:marTop w:val="0"/>
                                      <w:marBottom w:val="0"/>
                                      <w:divBdr>
                                        <w:top w:val="none" w:sz="0" w:space="0" w:color="auto"/>
                                        <w:left w:val="none" w:sz="0" w:space="0" w:color="auto"/>
                                        <w:bottom w:val="none" w:sz="0" w:space="0" w:color="auto"/>
                                        <w:right w:val="none" w:sz="0" w:space="0" w:color="auto"/>
                                      </w:divBdr>
                                      <w:divsChild>
                                        <w:div w:id="835001804">
                                          <w:marLeft w:val="0"/>
                                          <w:marRight w:val="0"/>
                                          <w:marTop w:val="0"/>
                                          <w:marBottom w:val="0"/>
                                          <w:divBdr>
                                            <w:top w:val="none" w:sz="0" w:space="0" w:color="auto"/>
                                            <w:left w:val="none" w:sz="0" w:space="0" w:color="auto"/>
                                            <w:bottom w:val="none" w:sz="0" w:space="0" w:color="auto"/>
                                            <w:right w:val="none" w:sz="0" w:space="0" w:color="auto"/>
                                          </w:divBdr>
                                          <w:divsChild>
                                            <w:div w:id="647638491">
                                              <w:marLeft w:val="0"/>
                                              <w:marRight w:val="0"/>
                                              <w:marTop w:val="0"/>
                                              <w:marBottom w:val="0"/>
                                              <w:divBdr>
                                                <w:top w:val="none" w:sz="0" w:space="0" w:color="auto"/>
                                                <w:left w:val="none" w:sz="0" w:space="0" w:color="auto"/>
                                                <w:bottom w:val="none" w:sz="0" w:space="0" w:color="auto"/>
                                                <w:right w:val="none" w:sz="0" w:space="0" w:color="auto"/>
                                              </w:divBdr>
                                              <w:divsChild>
                                                <w:div w:id="519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86449">
      <w:bodyDiv w:val="1"/>
      <w:marLeft w:val="0"/>
      <w:marRight w:val="0"/>
      <w:marTop w:val="0"/>
      <w:marBottom w:val="0"/>
      <w:divBdr>
        <w:top w:val="none" w:sz="0" w:space="0" w:color="auto"/>
        <w:left w:val="none" w:sz="0" w:space="0" w:color="auto"/>
        <w:bottom w:val="none" w:sz="0" w:space="0" w:color="auto"/>
        <w:right w:val="none" w:sz="0" w:space="0" w:color="auto"/>
      </w:divBdr>
    </w:div>
    <w:div w:id="339436056">
      <w:bodyDiv w:val="1"/>
      <w:marLeft w:val="0"/>
      <w:marRight w:val="0"/>
      <w:marTop w:val="0"/>
      <w:marBottom w:val="0"/>
      <w:divBdr>
        <w:top w:val="none" w:sz="0" w:space="0" w:color="auto"/>
        <w:left w:val="none" w:sz="0" w:space="0" w:color="auto"/>
        <w:bottom w:val="none" w:sz="0" w:space="0" w:color="auto"/>
        <w:right w:val="none" w:sz="0" w:space="0" w:color="auto"/>
      </w:divBdr>
    </w:div>
    <w:div w:id="386074092">
      <w:bodyDiv w:val="1"/>
      <w:marLeft w:val="0"/>
      <w:marRight w:val="0"/>
      <w:marTop w:val="0"/>
      <w:marBottom w:val="0"/>
      <w:divBdr>
        <w:top w:val="none" w:sz="0" w:space="0" w:color="auto"/>
        <w:left w:val="none" w:sz="0" w:space="0" w:color="auto"/>
        <w:bottom w:val="none" w:sz="0" w:space="0" w:color="auto"/>
        <w:right w:val="none" w:sz="0" w:space="0" w:color="auto"/>
      </w:divBdr>
    </w:div>
    <w:div w:id="407003839">
      <w:bodyDiv w:val="1"/>
      <w:marLeft w:val="0"/>
      <w:marRight w:val="0"/>
      <w:marTop w:val="0"/>
      <w:marBottom w:val="0"/>
      <w:divBdr>
        <w:top w:val="none" w:sz="0" w:space="0" w:color="auto"/>
        <w:left w:val="none" w:sz="0" w:space="0" w:color="auto"/>
        <w:bottom w:val="none" w:sz="0" w:space="0" w:color="auto"/>
        <w:right w:val="none" w:sz="0" w:space="0" w:color="auto"/>
      </w:divBdr>
    </w:div>
    <w:div w:id="412706523">
      <w:bodyDiv w:val="1"/>
      <w:marLeft w:val="0"/>
      <w:marRight w:val="0"/>
      <w:marTop w:val="0"/>
      <w:marBottom w:val="0"/>
      <w:divBdr>
        <w:top w:val="none" w:sz="0" w:space="0" w:color="auto"/>
        <w:left w:val="none" w:sz="0" w:space="0" w:color="auto"/>
        <w:bottom w:val="none" w:sz="0" w:space="0" w:color="auto"/>
        <w:right w:val="none" w:sz="0" w:space="0" w:color="auto"/>
      </w:divBdr>
    </w:div>
    <w:div w:id="456991046">
      <w:bodyDiv w:val="1"/>
      <w:marLeft w:val="0"/>
      <w:marRight w:val="0"/>
      <w:marTop w:val="0"/>
      <w:marBottom w:val="0"/>
      <w:divBdr>
        <w:top w:val="none" w:sz="0" w:space="0" w:color="auto"/>
        <w:left w:val="none" w:sz="0" w:space="0" w:color="auto"/>
        <w:bottom w:val="none" w:sz="0" w:space="0" w:color="auto"/>
        <w:right w:val="none" w:sz="0" w:space="0" w:color="auto"/>
      </w:divBdr>
    </w:div>
    <w:div w:id="507839997">
      <w:bodyDiv w:val="1"/>
      <w:marLeft w:val="0"/>
      <w:marRight w:val="0"/>
      <w:marTop w:val="0"/>
      <w:marBottom w:val="0"/>
      <w:divBdr>
        <w:top w:val="none" w:sz="0" w:space="0" w:color="auto"/>
        <w:left w:val="none" w:sz="0" w:space="0" w:color="auto"/>
        <w:bottom w:val="none" w:sz="0" w:space="0" w:color="auto"/>
        <w:right w:val="none" w:sz="0" w:space="0" w:color="auto"/>
      </w:divBdr>
    </w:div>
    <w:div w:id="524681960">
      <w:bodyDiv w:val="1"/>
      <w:marLeft w:val="0"/>
      <w:marRight w:val="0"/>
      <w:marTop w:val="0"/>
      <w:marBottom w:val="0"/>
      <w:divBdr>
        <w:top w:val="none" w:sz="0" w:space="0" w:color="auto"/>
        <w:left w:val="none" w:sz="0" w:space="0" w:color="auto"/>
        <w:bottom w:val="none" w:sz="0" w:space="0" w:color="auto"/>
        <w:right w:val="none" w:sz="0" w:space="0" w:color="auto"/>
      </w:divBdr>
    </w:div>
    <w:div w:id="547492131">
      <w:bodyDiv w:val="1"/>
      <w:marLeft w:val="0"/>
      <w:marRight w:val="0"/>
      <w:marTop w:val="0"/>
      <w:marBottom w:val="0"/>
      <w:divBdr>
        <w:top w:val="none" w:sz="0" w:space="0" w:color="auto"/>
        <w:left w:val="none" w:sz="0" w:space="0" w:color="auto"/>
        <w:bottom w:val="none" w:sz="0" w:space="0" w:color="auto"/>
        <w:right w:val="none" w:sz="0" w:space="0" w:color="auto"/>
      </w:divBdr>
    </w:div>
    <w:div w:id="606279334">
      <w:bodyDiv w:val="1"/>
      <w:marLeft w:val="0"/>
      <w:marRight w:val="0"/>
      <w:marTop w:val="0"/>
      <w:marBottom w:val="0"/>
      <w:divBdr>
        <w:top w:val="none" w:sz="0" w:space="0" w:color="auto"/>
        <w:left w:val="none" w:sz="0" w:space="0" w:color="auto"/>
        <w:bottom w:val="none" w:sz="0" w:space="0" w:color="auto"/>
        <w:right w:val="none" w:sz="0" w:space="0" w:color="auto"/>
      </w:divBdr>
    </w:div>
    <w:div w:id="608049769">
      <w:bodyDiv w:val="1"/>
      <w:marLeft w:val="0"/>
      <w:marRight w:val="0"/>
      <w:marTop w:val="0"/>
      <w:marBottom w:val="0"/>
      <w:divBdr>
        <w:top w:val="none" w:sz="0" w:space="0" w:color="auto"/>
        <w:left w:val="none" w:sz="0" w:space="0" w:color="auto"/>
        <w:bottom w:val="none" w:sz="0" w:space="0" w:color="auto"/>
        <w:right w:val="none" w:sz="0" w:space="0" w:color="auto"/>
      </w:divBdr>
    </w:div>
    <w:div w:id="612635970">
      <w:bodyDiv w:val="1"/>
      <w:marLeft w:val="0"/>
      <w:marRight w:val="0"/>
      <w:marTop w:val="0"/>
      <w:marBottom w:val="0"/>
      <w:divBdr>
        <w:top w:val="none" w:sz="0" w:space="0" w:color="auto"/>
        <w:left w:val="none" w:sz="0" w:space="0" w:color="auto"/>
        <w:bottom w:val="none" w:sz="0" w:space="0" w:color="auto"/>
        <w:right w:val="none" w:sz="0" w:space="0" w:color="auto"/>
      </w:divBdr>
    </w:div>
    <w:div w:id="623730855">
      <w:bodyDiv w:val="1"/>
      <w:marLeft w:val="0"/>
      <w:marRight w:val="0"/>
      <w:marTop w:val="0"/>
      <w:marBottom w:val="0"/>
      <w:divBdr>
        <w:top w:val="none" w:sz="0" w:space="0" w:color="auto"/>
        <w:left w:val="none" w:sz="0" w:space="0" w:color="auto"/>
        <w:bottom w:val="none" w:sz="0" w:space="0" w:color="auto"/>
        <w:right w:val="none" w:sz="0" w:space="0" w:color="auto"/>
      </w:divBdr>
    </w:div>
    <w:div w:id="671762253">
      <w:bodyDiv w:val="1"/>
      <w:marLeft w:val="0"/>
      <w:marRight w:val="0"/>
      <w:marTop w:val="0"/>
      <w:marBottom w:val="0"/>
      <w:divBdr>
        <w:top w:val="none" w:sz="0" w:space="0" w:color="auto"/>
        <w:left w:val="none" w:sz="0" w:space="0" w:color="auto"/>
        <w:bottom w:val="none" w:sz="0" w:space="0" w:color="auto"/>
        <w:right w:val="none" w:sz="0" w:space="0" w:color="auto"/>
      </w:divBdr>
    </w:div>
    <w:div w:id="699932543">
      <w:bodyDiv w:val="1"/>
      <w:marLeft w:val="0"/>
      <w:marRight w:val="0"/>
      <w:marTop w:val="0"/>
      <w:marBottom w:val="0"/>
      <w:divBdr>
        <w:top w:val="none" w:sz="0" w:space="0" w:color="auto"/>
        <w:left w:val="none" w:sz="0" w:space="0" w:color="auto"/>
        <w:bottom w:val="none" w:sz="0" w:space="0" w:color="auto"/>
        <w:right w:val="none" w:sz="0" w:space="0" w:color="auto"/>
      </w:divBdr>
    </w:div>
    <w:div w:id="777716468">
      <w:bodyDiv w:val="1"/>
      <w:marLeft w:val="0"/>
      <w:marRight w:val="0"/>
      <w:marTop w:val="0"/>
      <w:marBottom w:val="0"/>
      <w:divBdr>
        <w:top w:val="none" w:sz="0" w:space="0" w:color="auto"/>
        <w:left w:val="none" w:sz="0" w:space="0" w:color="auto"/>
        <w:bottom w:val="none" w:sz="0" w:space="0" w:color="auto"/>
        <w:right w:val="none" w:sz="0" w:space="0" w:color="auto"/>
      </w:divBdr>
    </w:div>
    <w:div w:id="797644644">
      <w:bodyDiv w:val="1"/>
      <w:marLeft w:val="0"/>
      <w:marRight w:val="0"/>
      <w:marTop w:val="0"/>
      <w:marBottom w:val="0"/>
      <w:divBdr>
        <w:top w:val="none" w:sz="0" w:space="0" w:color="auto"/>
        <w:left w:val="none" w:sz="0" w:space="0" w:color="auto"/>
        <w:bottom w:val="none" w:sz="0" w:space="0" w:color="auto"/>
        <w:right w:val="none" w:sz="0" w:space="0" w:color="auto"/>
      </w:divBdr>
      <w:divsChild>
        <w:div w:id="1825660395">
          <w:marLeft w:val="0"/>
          <w:marRight w:val="0"/>
          <w:marTop w:val="0"/>
          <w:marBottom w:val="0"/>
          <w:divBdr>
            <w:top w:val="none" w:sz="0" w:space="0" w:color="auto"/>
            <w:left w:val="none" w:sz="0" w:space="0" w:color="auto"/>
            <w:bottom w:val="none" w:sz="0" w:space="0" w:color="auto"/>
            <w:right w:val="none" w:sz="0" w:space="0" w:color="auto"/>
          </w:divBdr>
          <w:divsChild>
            <w:div w:id="914125198">
              <w:marLeft w:val="0"/>
              <w:marRight w:val="0"/>
              <w:marTop w:val="0"/>
              <w:marBottom w:val="0"/>
              <w:divBdr>
                <w:top w:val="none" w:sz="0" w:space="0" w:color="auto"/>
                <w:left w:val="none" w:sz="0" w:space="0" w:color="auto"/>
                <w:bottom w:val="none" w:sz="0" w:space="0" w:color="auto"/>
                <w:right w:val="none" w:sz="0" w:space="0" w:color="auto"/>
              </w:divBdr>
              <w:divsChild>
                <w:div w:id="956059942">
                  <w:marLeft w:val="0"/>
                  <w:marRight w:val="0"/>
                  <w:marTop w:val="0"/>
                  <w:marBottom w:val="0"/>
                  <w:divBdr>
                    <w:top w:val="none" w:sz="0" w:space="0" w:color="auto"/>
                    <w:left w:val="none" w:sz="0" w:space="0" w:color="auto"/>
                    <w:bottom w:val="none" w:sz="0" w:space="0" w:color="auto"/>
                    <w:right w:val="none" w:sz="0" w:space="0" w:color="auto"/>
                  </w:divBdr>
                  <w:divsChild>
                    <w:div w:id="890652768">
                      <w:marLeft w:val="0"/>
                      <w:marRight w:val="0"/>
                      <w:marTop w:val="0"/>
                      <w:marBottom w:val="0"/>
                      <w:divBdr>
                        <w:top w:val="none" w:sz="0" w:space="0" w:color="auto"/>
                        <w:left w:val="none" w:sz="0" w:space="0" w:color="auto"/>
                        <w:bottom w:val="none" w:sz="0" w:space="0" w:color="auto"/>
                        <w:right w:val="none" w:sz="0" w:space="0" w:color="auto"/>
                      </w:divBdr>
                      <w:divsChild>
                        <w:div w:id="516695884">
                          <w:marLeft w:val="0"/>
                          <w:marRight w:val="0"/>
                          <w:marTop w:val="0"/>
                          <w:marBottom w:val="0"/>
                          <w:divBdr>
                            <w:top w:val="single" w:sz="6" w:space="0" w:color="828282"/>
                            <w:left w:val="single" w:sz="6" w:space="0" w:color="828282"/>
                            <w:bottom w:val="single" w:sz="6" w:space="0" w:color="828282"/>
                            <w:right w:val="single" w:sz="6" w:space="0" w:color="828282"/>
                          </w:divBdr>
                          <w:divsChild>
                            <w:div w:id="1020161526">
                              <w:marLeft w:val="0"/>
                              <w:marRight w:val="0"/>
                              <w:marTop w:val="0"/>
                              <w:marBottom w:val="0"/>
                              <w:divBdr>
                                <w:top w:val="none" w:sz="0" w:space="0" w:color="auto"/>
                                <w:left w:val="none" w:sz="0" w:space="0" w:color="auto"/>
                                <w:bottom w:val="none" w:sz="0" w:space="0" w:color="auto"/>
                                <w:right w:val="none" w:sz="0" w:space="0" w:color="auto"/>
                              </w:divBdr>
                              <w:divsChild>
                                <w:div w:id="1360475408">
                                  <w:marLeft w:val="0"/>
                                  <w:marRight w:val="0"/>
                                  <w:marTop w:val="0"/>
                                  <w:marBottom w:val="0"/>
                                  <w:divBdr>
                                    <w:top w:val="none" w:sz="0" w:space="0" w:color="auto"/>
                                    <w:left w:val="none" w:sz="0" w:space="0" w:color="auto"/>
                                    <w:bottom w:val="none" w:sz="0" w:space="0" w:color="auto"/>
                                    <w:right w:val="none" w:sz="0" w:space="0" w:color="auto"/>
                                  </w:divBdr>
                                  <w:divsChild>
                                    <w:div w:id="1923027299">
                                      <w:marLeft w:val="0"/>
                                      <w:marRight w:val="0"/>
                                      <w:marTop w:val="0"/>
                                      <w:marBottom w:val="0"/>
                                      <w:divBdr>
                                        <w:top w:val="none" w:sz="0" w:space="0" w:color="auto"/>
                                        <w:left w:val="none" w:sz="0" w:space="0" w:color="auto"/>
                                        <w:bottom w:val="none" w:sz="0" w:space="0" w:color="auto"/>
                                        <w:right w:val="none" w:sz="0" w:space="0" w:color="auto"/>
                                      </w:divBdr>
                                      <w:divsChild>
                                        <w:div w:id="755519163">
                                          <w:marLeft w:val="0"/>
                                          <w:marRight w:val="0"/>
                                          <w:marTop w:val="0"/>
                                          <w:marBottom w:val="0"/>
                                          <w:divBdr>
                                            <w:top w:val="none" w:sz="0" w:space="0" w:color="auto"/>
                                            <w:left w:val="none" w:sz="0" w:space="0" w:color="auto"/>
                                            <w:bottom w:val="none" w:sz="0" w:space="0" w:color="auto"/>
                                            <w:right w:val="none" w:sz="0" w:space="0" w:color="auto"/>
                                          </w:divBdr>
                                          <w:divsChild>
                                            <w:div w:id="77755852">
                                              <w:marLeft w:val="0"/>
                                              <w:marRight w:val="0"/>
                                              <w:marTop w:val="0"/>
                                              <w:marBottom w:val="0"/>
                                              <w:divBdr>
                                                <w:top w:val="none" w:sz="0" w:space="0" w:color="auto"/>
                                                <w:left w:val="none" w:sz="0" w:space="0" w:color="auto"/>
                                                <w:bottom w:val="none" w:sz="0" w:space="0" w:color="auto"/>
                                                <w:right w:val="none" w:sz="0" w:space="0" w:color="auto"/>
                                              </w:divBdr>
                                              <w:divsChild>
                                                <w:div w:id="18349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306887">
      <w:bodyDiv w:val="1"/>
      <w:marLeft w:val="0"/>
      <w:marRight w:val="0"/>
      <w:marTop w:val="0"/>
      <w:marBottom w:val="0"/>
      <w:divBdr>
        <w:top w:val="none" w:sz="0" w:space="0" w:color="auto"/>
        <w:left w:val="none" w:sz="0" w:space="0" w:color="auto"/>
        <w:bottom w:val="none" w:sz="0" w:space="0" w:color="auto"/>
        <w:right w:val="none" w:sz="0" w:space="0" w:color="auto"/>
      </w:divBdr>
    </w:div>
    <w:div w:id="841816519">
      <w:bodyDiv w:val="1"/>
      <w:marLeft w:val="0"/>
      <w:marRight w:val="0"/>
      <w:marTop w:val="0"/>
      <w:marBottom w:val="0"/>
      <w:divBdr>
        <w:top w:val="none" w:sz="0" w:space="0" w:color="auto"/>
        <w:left w:val="none" w:sz="0" w:space="0" w:color="auto"/>
        <w:bottom w:val="none" w:sz="0" w:space="0" w:color="auto"/>
        <w:right w:val="none" w:sz="0" w:space="0" w:color="auto"/>
      </w:divBdr>
    </w:div>
    <w:div w:id="843973859">
      <w:bodyDiv w:val="1"/>
      <w:marLeft w:val="0"/>
      <w:marRight w:val="0"/>
      <w:marTop w:val="0"/>
      <w:marBottom w:val="0"/>
      <w:divBdr>
        <w:top w:val="none" w:sz="0" w:space="0" w:color="auto"/>
        <w:left w:val="none" w:sz="0" w:space="0" w:color="auto"/>
        <w:bottom w:val="none" w:sz="0" w:space="0" w:color="auto"/>
        <w:right w:val="none" w:sz="0" w:space="0" w:color="auto"/>
      </w:divBdr>
    </w:div>
    <w:div w:id="874661668">
      <w:bodyDiv w:val="1"/>
      <w:marLeft w:val="0"/>
      <w:marRight w:val="0"/>
      <w:marTop w:val="0"/>
      <w:marBottom w:val="0"/>
      <w:divBdr>
        <w:top w:val="none" w:sz="0" w:space="0" w:color="auto"/>
        <w:left w:val="none" w:sz="0" w:space="0" w:color="auto"/>
        <w:bottom w:val="none" w:sz="0" w:space="0" w:color="auto"/>
        <w:right w:val="none" w:sz="0" w:space="0" w:color="auto"/>
      </w:divBdr>
    </w:div>
    <w:div w:id="885680749">
      <w:bodyDiv w:val="1"/>
      <w:marLeft w:val="0"/>
      <w:marRight w:val="0"/>
      <w:marTop w:val="0"/>
      <w:marBottom w:val="0"/>
      <w:divBdr>
        <w:top w:val="none" w:sz="0" w:space="0" w:color="auto"/>
        <w:left w:val="none" w:sz="0" w:space="0" w:color="auto"/>
        <w:bottom w:val="none" w:sz="0" w:space="0" w:color="auto"/>
        <w:right w:val="none" w:sz="0" w:space="0" w:color="auto"/>
      </w:divBdr>
    </w:div>
    <w:div w:id="906064753">
      <w:bodyDiv w:val="1"/>
      <w:marLeft w:val="0"/>
      <w:marRight w:val="0"/>
      <w:marTop w:val="0"/>
      <w:marBottom w:val="0"/>
      <w:divBdr>
        <w:top w:val="none" w:sz="0" w:space="0" w:color="auto"/>
        <w:left w:val="none" w:sz="0" w:space="0" w:color="auto"/>
        <w:bottom w:val="none" w:sz="0" w:space="0" w:color="auto"/>
        <w:right w:val="none" w:sz="0" w:space="0" w:color="auto"/>
      </w:divBdr>
    </w:div>
    <w:div w:id="956061148">
      <w:bodyDiv w:val="1"/>
      <w:marLeft w:val="0"/>
      <w:marRight w:val="0"/>
      <w:marTop w:val="0"/>
      <w:marBottom w:val="0"/>
      <w:divBdr>
        <w:top w:val="none" w:sz="0" w:space="0" w:color="auto"/>
        <w:left w:val="none" w:sz="0" w:space="0" w:color="auto"/>
        <w:bottom w:val="none" w:sz="0" w:space="0" w:color="auto"/>
        <w:right w:val="none" w:sz="0" w:space="0" w:color="auto"/>
      </w:divBdr>
    </w:div>
    <w:div w:id="997153384">
      <w:bodyDiv w:val="1"/>
      <w:marLeft w:val="0"/>
      <w:marRight w:val="0"/>
      <w:marTop w:val="0"/>
      <w:marBottom w:val="0"/>
      <w:divBdr>
        <w:top w:val="none" w:sz="0" w:space="0" w:color="auto"/>
        <w:left w:val="none" w:sz="0" w:space="0" w:color="auto"/>
        <w:bottom w:val="none" w:sz="0" w:space="0" w:color="auto"/>
        <w:right w:val="none" w:sz="0" w:space="0" w:color="auto"/>
      </w:divBdr>
    </w:div>
    <w:div w:id="1010908600">
      <w:bodyDiv w:val="1"/>
      <w:marLeft w:val="0"/>
      <w:marRight w:val="0"/>
      <w:marTop w:val="0"/>
      <w:marBottom w:val="0"/>
      <w:divBdr>
        <w:top w:val="none" w:sz="0" w:space="0" w:color="auto"/>
        <w:left w:val="none" w:sz="0" w:space="0" w:color="auto"/>
        <w:bottom w:val="none" w:sz="0" w:space="0" w:color="auto"/>
        <w:right w:val="none" w:sz="0" w:space="0" w:color="auto"/>
      </w:divBdr>
    </w:div>
    <w:div w:id="1061829038">
      <w:bodyDiv w:val="1"/>
      <w:marLeft w:val="0"/>
      <w:marRight w:val="0"/>
      <w:marTop w:val="0"/>
      <w:marBottom w:val="0"/>
      <w:divBdr>
        <w:top w:val="none" w:sz="0" w:space="0" w:color="auto"/>
        <w:left w:val="none" w:sz="0" w:space="0" w:color="auto"/>
        <w:bottom w:val="none" w:sz="0" w:space="0" w:color="auto"/>
        <w:right w:val="none" w:sz="0" w:space="0" w:color="auto"/>
      </w:divBdr>
    </w:div>
    <w:div w:id="1065951299">
      <w:bodyDiv w:val="1"/>
      <w:marLeft w:val="0"/>
      <w:marRight w:val="0"/>
      <w:marTop w:val="0"/>
      <w:marBottom w:val="0"/>
      <w:divBdr>
        <w:top w:val="none" w:sz="0" w:space="0" w:color="auto"/>
        <w:left w:val="none" w:sz="0" w:space="0" w:color="auto"/>
        <w:bottom w:val="none" w:sz="0" w:space="0" w:color="auto"/>
        <w:right w:val="none" w:sz="0" w:space="0" w:color="auto"/>
      </w:divBdr>
    </w:div>
    <w:div w:id="1178688771">
      <w:bodyDiv w:val="1"/>
      <w:marLeft w:val="0"/>
      <w:marRight w:val="0"/>
      <w:marTop w:val="0"/>
      <w:marBottom w:val="0"/>
      <w:divBdr>
        <w:top w:val="none" w:sz="0" w:space="0" w:color="auto"/>
        <w:left w:val="none" w:sz="0" w:space="0" w:color="auto"/>
        <w:bottom w:val="none" w:sz="0" w:space="0" w:color="auto"/>
        <w:right w:val="none" w:sz="0" w:space="0" w:color="auto"/>
      </w:divBdr>
    </w:div>
    <w:div w:id="1187981274">
      <w:bodyDiv w:val="1"/>
      <w:marLeft w:val="0"/>
      <w:marRight w:val="0"/>
      <w:marTop w:val="0"/>
      <w:marBottom w:val="0"/>
      <w:divBdr>
        <w:top w:val="none" w:sz="0" w:space="0" w:color="auto"/>
        <w:left w:val="none" w:sz="0" w:space="0" w:color="auto"/>
        <w:bottom w:val="none" w:sz="0" w:space="0" w:color="auto"/>
        <w:right w:val="none" w:sz="0" w:space="0" w:color="auto"/>
      </w:divBdr>
    </w:div>
    <w:div w:id="1245259560">
      <w:bodyDiv w:val="1"/>
      <w:marLeft w:val="0"/>
      <w:marRight w:val="0"/>
      <w:marTop w:val="0"/>
      <w:marBottom w:val="0"/>
      <w:divBdr>
        <w:top w:val="none" w:sz="0" w:space="0" w:color="auto"/>
        <w:left w:val="none" w:sz="0" w:space="0" w:color="auto"/>
        <w:bottom w:val="none" w:sz="0" w:space="0" w:color="auto"/>
        <w:right w:val="none" w:sz="0" w:space="0" w:color="auto"/>
      </w:divBdr>
    </w:div>
    <w:div w:id="1246962476">
      <w:bodyDiv w:val="1"/>
      <w:marLeft w:val="0"/>
      <w:marRight w:val="0"/>
      <w:marTop w:val="0"/>
      <w:marBottom w:val="0"/>
      <w:divBdr>
        <w:top w:val="none" w:sz="0" w:space="0" w:color="auto"/>
        <w:left w:val="none" w:sz="0" w:space="0" w:color="auto"/>
        <w:bottom w:val="none" w:sz="0" w:space="0" w:color="auto"/>
        <w:right w:val="none" w:sz="0" w:space="0" w:color="auto"/>
      </w:divBdr>
      <w:divsChild>
        <w:div w:id="1446923128">
          <w:marLeft w:val="0"/>
          <w:marRight w:val="0"/>
          <w:marTop w:val="0"/>
          <w:marBottom w:val="0"/>
          <w:divBdr>
            <w:top w:val="none" w:sz="0" w:space="0" w:color="auto"/>
            <w:left w:val="none" w:sz="0" w:space="0" w:color="auto"/>
            <w:bottom w:val="none" w:sz="0" w:space="0" w:color="auto"/>
            <w:right w:val="none" w:sz="0" w:space="0" w:color="auto"/>
          </w:divBdr>
          <w:divsChild>
            <w:div w:id="979457893">
              <w:marLeft w:val="0"/>
              <w:marRight w:val="0"/>
              <w:marTop w:val="0"/>
              <w:marBottom w:val="0"/>
              <w:divBdr>
                <w:top w:val="none" w:sz="0" w:space="0" w:color="auto"/>
                <w:left w:val="none" w:sz="0" w:space="0" w:color="auto"/>
                <w:bottom w:val="none" w:sz="0" w:space="0" w:color="auto"/>
                <w:right w:val="none" w:sz="0" w:space="0" w:color="auto"/>
              </w:divBdr>
              <w:divsChild>
                <w:div w:id="2078089253">
                  <w:marLeft w:val="0"/>
                  <w:marRight w:val="0"/>
                  <w:marTop w:val="0"/>
                  <w:marBottom w:val="0"/>
                  <w:divBdr>
                    <w:top w:val="none" w:sz="0" w:space="0" w:color="auto"/>
                    <w:left w:val="none" w:sz="0" w:space="0" w:color="auto"/>
                    <w:bottom w:val="none" w:sz="0" w:space="0" w:color="auto"/>
                    <w:right w:val="none" w:sz="0" w:space="0" w:color="auto"/>
                  </w:divBdr>
                  <w:divsChild>
                    <w:div w:id="726760607">
                      <w:marLeft w:val="0"/>
                      <w:marRight w:val="0"/>
                      <w:marTop w:val="0"/>
                      <w:marBottom w:val="0"/>
                      <w:divBdr>
                        <w:top w:val="none" w:sz="0" w:space="0" w:color="auto"/>
                        <w:left w:val="none" w:sz="0" w:space="0" w:color="auto"/>
                        <w:bottom w:val="none" w:sz="0" w:space="0" w:color="auto"/>
                        <w:right w:val="none" w:sz="0" w:space="0" w:color="auto"/>
                      </w:divBdr>
                      <w:divsChild>
                        <w:div w:id="1125536741">
                          <w:marLeft w:val="0"/>
                          <w:marRight w:val="0"/>
                          <w:marTop w:val="0"/>
                          <w:marBottom w:val="0"/>
                          <w:divBdr>
                            <w:top w:val="single" w:sz="6" w:space="0" w:color="828282"/>
                            <w:left w:val="single" w:sz="6" w:space="0" w:color="828282"/>
                            <w:bottom w:val="single" w:sz="6" w:space="0" w:color="828282"/>
                            <w:right w:val="single" w:sz="6" w:space="0" w:color="828282"/>
                          </w:divBdr>
                          <w:divsChild>
                            <w:div w:id="1242064848">
                              <w:marLeft w:val="0"/>
                              <w:marRight w:val="0"/>
                              <w:marTop w:val="0"/>
                              <w:marBottom w:val="0"/>
                              <w:divBdr>
                                <w:top w:val="none" w:sz="0" w:space="0" w:color="auto"/>
                                <w:left w:val="none" w:sz="0" w:space="0" w:color="auto"/>
                                <w:bottom w:val="none" w:sz="0" w:space="0" w:color="auto"/>
                                <w:right w:val="none" w:sz="0" w:space="0" w:color="auto"/>
                              </w:divBdr>
                              <w:divsChild>
                                <w:div w:id="971599218">
                                  <w:marLeft w:val="0"/>
                                  <w:marRight w:val="0"/>
                                  <w:marTop w:val="0"/>
                                  <w:marBottom w:val="0"/>
                                  <w:divBdr>
                                    <w:top w:val="none" w:sz="0" w:space="0" w:color="auto"/>
                                    <w:left w:val="none" w:sz="0" w:space="0" w:color="auto"/>
                                    <w:bottom w:val="none" w:sz="0" w:space="0" w:color="auto"/>
                                    <w:right w:val="none" w:sz="0" w:space="0" w:color="auto"/>
                                  </w:divBdr>
                                  <w:divsChild>
                                    <w:div w:id="68772673">
                                      <w:marLeft w:val="0"/>
                                      <w:marRight w:val="0"/>
                                      <w:marTop w:val="0"/>
                                      <w:marBottom w:val="0"/>
                                      <w:divBdr>
                                        <w:top w:val="none" w:sz="0" w:space="0" w:color="auto"/>
                                        <w:left w:val="none" w:sz="0" w:space="0" w:color="auto"/>
                                        <w:bottom w:val="none" w:sz="0" w:space="0" w:color="auto"/>
                                        <w:right w:val="none" w:sz="0" w:space="0" w:color="auto"/>
                                      </w:divBdr>
                                      <w:divsChild>
                                        <w:div w:id="1797483618">
                                          <w:marLeft w:val="0"/>
                                          <w:marRight w:val="0"/>
                                          <w:marTop w:val="0"/>
                                          <w:marBottom w:val="0"/>
                                          <w:divBdr>
                                            <w:top w:val="none" w:sz="0" w:space="0" w:color="auto"/>
                                            <w:left w:val="none" w:sz="0" w:space="0" w:color="auto"/>
                                            <w:bottom w:val="none" w:sz="0" w:space="0" w:color="auto"/>
                                            <w:right w:val="none" w:sz="0" w:space="0" w:color="auto"/>
                                          </w:divBdr>
                                          <w:divsChild>
                                            <w:div w:id="1568150719">
                                              <w:marLeft w:val="0"/>
                                              <w:marRight w:val="0"/>
                                              <w:marTop w:val="0"/>
                                              <w:marBottom w:val="0"/>
                                              <w:divBdr>
                                                <w:top w:val="none" w:sz="0" w:space="0" w:color="auto"/>
                                                <w:left w:val="none" w:sz="0" w:space="0" w:color="auto"/>
                                                <w:bottom w:val="none" w:sz="0" w:space="0" w:color="auto"/>
                                                <w:right w:val="none" w:sz="0" w:space="0" w:color="auto"/>
                                              </w:divBdr>
                                              <w:divsChild>
                                                <w:div w:id="13151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955147">
      <w:bodyDiv w:val="1"/>
      <w:marLeft w:val="0"/>
      <w:marRight w:val="0"/>
      <w:marTop w:val="0"/>
      <w:marBottom w:val="0"/>
      <w:divBdr>
        <w:top w:val="none" w:sz="0" w:space="0" w:color="auto"/>
        <w:left w:val="none" w:sz="0" w:space="0" w:color="auto"/>
        <w:bottom w:val="none" w:sz="0" w:space="0" w:color="auto"/>
        <w:right w:val="none" w:sz="0" w:space="0" w:color="auto"/>
      </w:divBdr>
    </w:div>
    <w:div w:id="1263680794">
      <w:bodyDiv w:val="1"/>
      <w:marLeft w:val="0"/>
      <w:marRight w:val="0"/>
      <w:marTop w:val="0"/>
      <w:marBottom w:val="0"/>
      <w:divBdr>
        <w:top w:val="none" w:sz="0" w:space="0" w:color="auto"/>
        <w:left w:val="none" w:sz="0" w:space="0" w:color="auto"/>
        <w:bottom w:val="none" w:sz="0" w:space="0" w:color="auto"/>
        <w:right w:val="none" w:sz="0" w:space="0" w:color="auto"/>
      </w:divBdr>
    </w:div>
    <w:div w:id="1314068081">
      <w:bodyDiv w:val="1"/>
      <w:marLeft w:val="0"/>
      <w:marRight w:val="0"/>
      <w:marTop w:val="0"/>
      <w:marBottom w:val="0"/>
      <w:divBdr>
        <w:top w:val="none" w:sz="0" w:space="0" w:color="auto"/>
        <w:left w:val="none" w:sz="0" w:space="0" w:color="auto"/>
        <w:bottom w:val="none" w:sz="0" w:space="0" w:color="auto"/>
        <w:right w:val="none" w:sz="0" w:space="0" w:color="auto"/>
      </w:divBdr>
    </w:div>
    <w:div w:id="1352610379">
      <w:bodyDiv w:val="1"/>
      <w:marLeft w:val="0"/>
      <w:marRight w:val="0"/>
      <w:marTop w:val="0"/>
      <w:marBottom w:val="0"/>
      <w:divBdr>
        <w:top w:val="none" w:sz="0" w:space="0" w:color="auto"/>
        <w:left w:val="none" w:sz="0" w:space="0" w:color="auto"/>
        <w:bottom w:val="none" w:sz="0" w:space="0" w:color="auto"/>
        <w:right w:val="none" w:sz="0" w:space="0" w:color="auto"/>
      </w:divBdr>
    </w:div>
    <w:div w:id="1492714057">
      <w:bodyDiv w:val="1"/>
      <w:marLeft w:val="0"/>
      <w:marRight w:val="0"/>
      <w:marTop w:val="0"/>
      <w:marBottom w:val="0"/>
      <w:divBdr>
        <w:top w:val="none" w:sz="0" w:space="0" w:color="auto"/>
        <w:left w:val="none" w:sz="0" w:space="0" w:color="auto"/>
        <w:bottom w:val="none" w:sz="0" w:space="0" w:color="auto"/>
        <w:right w:val="none" w:sz="0" w:space="0" w:color="auto"/>
      </w:divBdr>
    </w:div>
    <w:div w:id="1529375263">
      <w:bodyDiv w:val="1"/>
      <w:marLeft w:val="0"/>
      <w:marRight w:val="0"/>
      <w:marTop w:val="0"/>
      <w:marBottom w:val="0"/>
      <w:divBdr>
        <w:top w:val="none" w:sz="0" w:space="0" w:color="auto"/>
        <w:left w:val="none" w:sz="0" w:space="0" w:color="auto"/>
        <w:bottom w:val="none" w:sz="0" w:space="0" w:color="auto"/>
        <w:right w:val="none" w:sz="0" w:space="0" w:color="auto"/>
      </w:divBdr>
    </w:div>
    <w:div w:id="1550261478">
      <w:bodyDiv w:val="1"/>
      <w:marLeft w:val="0"/>
      <w:marRight w:val="0"/>
      <w:marTop w:val="0"/>
      <w:marBottom w:val="0"/>
      <w:divBdr>
        <w:top w:val="none" w:sz="0" w:space="0" w:color="auto"/>
        <w:left w:val="none" w:sz="0" w:space="0" w:color="auto"/>
        <w:bottom w:val="none" w:sz="0" w:space="0" w:color="auto"/>
        <w:right w:val="none" w:sz="0" w:space="0" w:color="auto"/>
      </w:divBdr>
    </w:div>
    <w:div w:id="1558974834">
      <w:bodyDiv w:val="1"/>
      <w:marLeft w:val="0"/>
      <w:marRight w:val="0"/>
      <w:marTop w:val="0"/>
      <w:marBottom w:val="0"/>
      <w:divBdr>
        <w:top w:val="none" w:sz="0" w:space="0" w:color="auto"/>
        <w:left w:val="none" w:sz="0" w:space="0" w:color="auto"/>
        <w:bottom w:val="none" w:sz="0" w:space="0" w:color="auto"/>
        <w:right w:val="none" w:sz="0" w:space="0" w:color="auto"/>
      </w:divBdr>
    </w:div>
    <w:div w:id="1578854882">
      <w:bodyDiv w:val="1"/>
      <w:marLeft w:val="0"/>
      <w:marRight w:val="0"/>
      <w:marTop w:val="0"/>
      <w:marBottom w:val="0"/>
      <w:divBdr>
        <w:top w:val="none" w:sz="0" w:space="0" w:color="auto"/>
        <w:left w:val="none" w:sz="0" w:space="0" w:color="auto"/>
        <w:bottom w:val="none" w:sz="0" w:space="0" w:color="auto"/>
        <w:right w:val="none" w:sz="0" w:space="0" w:color="auto"/>
      </w:divBdr>
    </w:div>
    <w:div w:id="1590963938">
      <w:bodyDiv w:val="1"/>
      <w:marLeft w:val="0"/>
      <w:marRight w:val="0"/>
      <w:marTop w:val="0"/>
      <w:marBottom w:val="0"/>
      <w:divBdr>
        <w:top w:val="none" w:sz="0" w:space="0" w:color="auto"/>
        <w:left w:val="none" w:sz="0" w:space="0" w:color="auto"/>
        <w:bottom w:val="none" w:sz="0" w:space="0" w:color="auto"/>
        <w:right w:val="none" w:sz="0" w:space="0" w:color="auto"/>
      </w:divBdr>
    </w:div>
    <w:div w:id="1606885593">
      <w:bodyDiv w:val="1"/>
      <w:marLeft w:val="0"/>
      <w:marRight w:val="0"/>
      <w:marTop w:val="0"/>
      <w:marBottom w:val="0"/>
      <w:divBdr>
        <w:top w:val="none" w:sz="0" w:space="0" w:color="auto"/>
        <w:left w:val="none" w:sz="0" w:space="0" w:color="auto"/>
        <w:bottom w:val="none" w:sz="0" w:space="0" w:color="auto"/>
        <w:right w:val="none" w:sz="0" w:space="0" w:color="auto"/>
      </w:divBdr>
    </w:div>
    <w:div w:id="1653294448">
      <w:bodyDiv w:val="1"/>
      <w:marLeft w:val="0"/>
      <w:marRight w:val="0"/>
      <w:marTop w:val="0"/>
      <w:marBottom w:val="0"/>
      <w:divBdr>
        <w:top w:val="none" w:sz="0" w:space="0" w:color="auto"/>
        <w:left w:val="none" w:sz="0" w:space="0" w:color="auto"/>
        <w:bottom w:val="none" w:sz="0" w:space="0" w:color="auto"/>
        <w:right w:val="none" w:sz="0" w:space="0" w:color="auto"/>
      </w:divBdr>
    </w:div>
    <w:div w:id="1663587037">
      <w:bodyDiv w:val="1"/>
      <w:marLeft w:val="0"/>
      <w:marRight w:val="0"/>
      <w:marTop w:val="0"/>
      <w:marBottom w:val="0"/>
      <w:divBdr>
        <w:top w:val="none" w:sz="0" w:space="0" w:color="auto"/>
        <w:left w:val="none" w:sz="0" w:space="0" w:color="auto"/>
        <w:bottom w:val="none" w:sz="0" w:space="0" w:color="auto"/>
        <w:right w:val="none" w:sz="0" w:space="0" w:color="auto"/>
      </w:divBdr>
    </w:div>
    <w:div w:id="1683899087">
      <w:bodyDiv w:val="1"/>
      <w:marLeft w:val="0"/>
      <w:marRight w:val="0"/>
      <w:marTop w:val="0"/>
      <w:marBottom w:val="0"/>
      <w:divBdr>
        <w:top w:val="none" w:sz="0" w:space="0" w:color="auto"/>
        <w:left w:val="none" w:sz="0" w:space="0" w:color="auto"/>
        <w:bottom w:val="none" w:sz="0" w:space="0" w:color="auto"/>
        <w:right w:val="none" w:sz="0" w:space="0" w:color="auto"/>
      </w:divBdr>
      <w:divsChild>
        <w:div w:id="427314621">
          <w:marLeft w:val="0"/>
          <w:marRight w:val="0"/>
          <w:marTop w:val="0"/>
          <w:marBottom w:val="0"/>
          <w:divBdr>
            <w:top w:val="none" w:sz="0" w:space="0" w:color="auto"/>
            <w:left w:val="none" w:sz="0" w:space="0" w:color="auto"/>
            <w:bottom w:val="none" w:sz="0" w:space="0" w:color="auto"/>
            <w:right w:val="none" w:sz="0" w:space="0" w:color="auto"/>
          </w:divBdr>
          <w:divsChild>
            <w:div w:id="736053594">
              <w:marLeft w:val="0"/>
              <w:marRight w:val="0"/>
              <w:marTop w:val="0"/>
              <w:marBottom w:val="0"/>
              <w:divBdr>
                <w:top w:val="none" w:sz="0" w:space="0" w:color="auto"/>
                <w:left w:val="none" w:sz="0" w:space="0" w:color="auto"/>
                <w:bottom w:val="none" w:sz="0" w:space="0" w:color="auto"/>
                <w:right w:val="none" w:sz="0" w:space="0" w:color="auto"/>
              </w:divBdr>
              <w:divsChild>
                <w:div w:id="1221943567">
                  <w:marLeft w:val="0"/>
                  <w:marRight w:val="0"/>
                  <w:marTop w:val="0"/>
                  <w:marBottom w:val="0"/>
                  <w:divBdr>
                    <w:top w:val="none" w:sz="0" w:space="0" w:color="auto"/>
                    <w:left w:val="none" w:sz="0" w:space="0" w:color="auto"/>
                    <w:bottom w:val="none" w:sz="0" w:space="0" w:color="auto"/>
                    <w:right w:val="none" w:sz="0" w:space="0" w:color="auto"/>
                  </w:divBdr>
                  <w:divsChild>
                    <w:div w:id="993723838">
                      <w:marLeft w:val="0"/>
                      <w:marRight w:val="0"/>
                      <w:marTop w:val="0"/>
                      <w:marBottom w:val="0"/>
                      <w:divBdr>
                        <w:top w:val="none" w:sz="0" w:space="0" w:color="auto"/>
                        <w:left w:val="none" w:sz="0" w:space="0" w:color="auto"/>
                        <w:bottom w:val="none" w:sz="0" w:space="0" w:color="auto"/>
                        <w:right w:val="none" w:sz="0" w:space="0" w:color="auto"/>
                      </w:divBdr>
                      <w:divsChild>
                        <w:div w:id="363411935">
                          <w:marLeft w:val="0"/>
                          <w:marRight w:val="0"/>
                          <w:marTop w:val="0"/>
                          <w:marBottom w:val="0"/>
                          <w:divBdr>
                            <w:top w:val="single" w:sz="4" w:space="0" w:color="828282"/>
                            <w:left w:val="single" w:sz="4" w:space="0" w:color="828282"/>
                            <w:bottom w:val="single" w:sz="4" w:space="0" w:color="828282"/>
                            <w:right w:val="single" w:sz="4" w:space="0" w:color="828282"/>
                          </w:divBdr>
                          <w:divsChild>
                            <w:div w:id="1667054013">
                              <w:marLeft w:val="0"/>
                              <w:marRight w:val="0"/>
                              <w:marTop w:val="0"/>
                              <w:marBottom w:val="0"/>
                              <w:divBdr>
                                <w:top w:val="none" w:sz="0" w:space="0" w:color="auto"/>
                                <w:left w:val="none" w:sz="0" w:space="0" w:color="auto"/>
                                <w:bottom w:val="none" w:sz="0" w:space="0" w:color="auto"/>
                                <w:right w:val="none" w:sz="0" w:space="0" w:color="auto"/>
                              </w:divBdr>
                              <w:divsChild>
                                <w:div w:id="229853048">
                                  <w:marLeft w:val="0"/>
                                  <w:marRight w:val="0"/>
                                  <w:marTop w:val="0"/>
                                  <w:marBottom w:val="0"/>
                                  <w:divBdr>
                                    <w:top w:val="none" w:sz="0" w:space="0" w:color="auto"/>
                                    <w:left w:val="none" w:sz="0" w:space="0" w:color="auto"/>
                                    <w:bottom w:val="none" w:sz="0" w:space="0" w:color="auto"/>
                                    <w:right w:val="none" w:sz="0" w:space="0" w:color="auto"/>
                                  </w:divBdr>
                                  <w:divsChild>
                                    <w:div w:id="371615962">
                                      <w:marLeft w:val="0"/>
                                      <w:marRight w:val="0"/>
                                      <w:marTop w:val="0"/>
                                      <w:marBottom w:val="0"/>
                                      <w:divBdr>
                                        <w:top w:val="none" w:sz="0" w:space="0" w:color="auto"/>
                                        <w:left w:val="none" w:sz="0" w:space="0" w:color="auto"/>
                                        <w:bottom w:val="none" w:sz="0" w:space="0" w:color="auto"/>
                                        <w:right w:val="none" w:sz="0" w:space="0" w:color="auto"/>
                                      </w:divBdr>
                                      <w:divsChild>
                                        <w:div w:id="2139568062">
                                          <w:marLeft w:val="0"/>
                                          <w:marRight w:val="0"/>
                                          <w:marTop w:val="0"/>
                                          <w:marBottom w:val="0"/>
                                          <w:divBdr>
                                            <w:top w:val="none" w:sz="0" w:space="0" w:color="auto"/>
                                            <w:left w:val="none" w:sz="0" w:space="0" w:color="auto"/>
                                            <w:bottom w:val="none" w:sz="0" w:space="0" w:color="auto"/>
                                            <w:right w:val="none" w:sz="0" w:space="0" w:color="auto"/>
                                          </w:divBdr>
                                          <w:divsChild>
                                            <w:div w:id="1691026292">
                                              <w:marLeft w:val="0"/>
                                              <w:marRight w:val="0"/>
                                              <w:marTop w:val="0"/>
                                              <w:marBottom w:val="0"/>
                                              <w:divBdr>
                                                <w:top w:val="none" w:sz="0" w:space="0" w:color="auto"/>
                                                <w:left w:val="none" w:sz="0" w:space="0" w:color="auto"/>
                                                <w:bottom w:val="none" w:sz="0" w:space="0" w:color="auto"/>
                                                <w:right w:val="none" w:sz="0" w:space="0" w:color="auto"/>
                                              </w:divBdr>
                                              <w:divsChild>
                                                <w:div w:id="4012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544862">
      <w:bodyDiv w:val="1"/>
      <w:marLeft w:val="0"/>
      <w:marRight w:val="0"/>
      <w:marTop w:val="0"/>
      <w:marBottom w:val="0"/>
      <w:divBdr>
        <w:top w:val="none" w:sz="0" w:space="0" w:color="auto"/>
        <w:left w:val="none" w:sz="0" w:space="0" w:color="auto"/>
        <w:bottom w:val="none" w:sz="0" w:space="0" w:color="auto"/>
        <w:right w:val="none" w:sz="0" w:space="0" w:color="auto"/>
      </w:divBdr>
    </w:div>
    <w:div w:id="1745837464">
      <w:bodyDiv w:val="1"/>
      <w:marLeft w:val="0"/>
      <w:marRight w:val="0"/>
      <w:marTop w:val="0"/>
      <w:marBottom w:val="0"/>
      <w:divBdr>
        <w:top w:val="none" w:sz="0" w:space="0" w:color="auto"/>
        <w:left w:val="none" w:sz="0" w:space="0" w:color="auto"/>
        <w:bottom w:val="none" w:sz="0" w:space="0" w:color="auto"/>
        <w:right w:val="none" w:sz="0" w:space="0" w:color="auto"/>
      </w:divBdr>
    </w:div>
    <w:div w:id="1762216157">
      <w:bodyDiv w:val="1"/>
      <w:marLeft w:val="0"/>
      <w:marRight w:val="0"/>
      <w:marTop w:val="0"/>
      <w:marBottom w:val="0"/>
      <w:divBdr>
        <w:top w:val="none" w:sz="0" w:space="0" w:color="auto"/>
        <w:left w:val="none" w:sz="0" w:space="0" w:color="auto"/>
        <w:bottom w:val="none" w:sz="0" w:space="0" w:color="auto"/>
        <w:right w:val="none" w:sz="0" w:space="0" w:color="auto"/>
      </w:divBdr>
    </w:div>
    <w:div w:id="1775662573">
      <w:bodyDiv w:val="1"/>
      <w:marLeft w:val="0"/>
      <w:marRight w:val="0"/>
      <w:marTop w:val="0"/>
      <w:marBottom w:val="0"/>
      <w:divBdr>
        <w:top w:val="none" w:sz="0" w:space="0" w:color="auto"/>
        <w:left w:val="none" w:sz="0" w:space="0" w:color="auto"/>
        <w:bottom w:val="none" w:sz="0" w:space="0" w:color="auto"/>
        <w:right w:val="none" w:sz="0" w:space="0" w:color="auto"/>
      </w:divBdr>
    </w:div>
    <w:div w:id="1781145838">
      <w:bodyDiv w:val="1"/>
      <w:marLeft w:val="0"/>
      <w:marRight w:val="0"/>
      <w:marTop w:val="0"/>
      <w:marBottom w:val="0"/>
      <w:divBdr>
        <w:top w:val="none" w:sz="0" w:space="0" w:color="auto"/>
        <w:left w:val="none" w:sz="0" w:space="0" w:color="auto"/>
        <w:bottom w:val="none" w:sz="0" w:space="0" w:color="auto"/>
        <w:right w:val="none" w:sz="0" w:space="0" w:color="auto"/>
      </w:divBdr>
    </w:div>
    <w:div w:id="1827084459">
      <w:bodyDiv w:val="1"/>
      <w:marLeft w:val="0"/>
      <w:marRight w:val="0"/>
      <w:marTop w:val="0"/>
      <w:marBottom w:val="0"/>
      <w:divBdr>
        <w:top w:val="none" w:sz="0" w:space="0" w:color="auto"/>
        <w:left w:val="none" w:sz="0" w:space="0" w:color="auto"/>
        <w:bottom w:val="none" w:sz="0" w:space="0" w:color="auto"/>
        <w:right w:val="none" w:sz="0" w:space="0" w:color="auto"/>
      </w:divBdr>
    </w:div>
    <w:div w:id="1834640227">
      <w:bodyDiv w:val="1"/>
      <w:marLeft w:val="0"/>
      <w:marRight w:val="0"/>
      <w:marTop w:val="0"/>
      <w:marBottom w:val="0"/>
      <w:divBdr>
        <w:top w:val="none" w:sz="0" w:space="0" w:color="auto"/>
        <w:left w:val="none" w:sz="0" w:space="0" w:color="auto"/>
        <w:bottom w:val="none" w:sz="0" w:space="0" w:color="auto"/>
        <w:right w:val="none" w:sz="0" w:space="0" w:color="auto"/>
      </w:divBdr>
    </w:div>
    <w:div w:id="1838616783">
      <w:bodyDiv w:val="1"/>
      <w:marLeft w:val="0"/>
      <w:marRight w:val="0"/>
      <w:marTop w:val="0"/>
      <w:marBottom w:val="0"/>
      <w:divBdr>
        <w:top w:val="none" w:sz="0" w:space="0" w:color="auto"/>
        <w:left w:val="none" w:sz="0" w:space="0" w:color="auto"/>
        <w:bottom w:val="none" w:sz="0" w:space="0" w:color="auto"/>
        <w:right w:val="none" w:sz="0" w:space="0" w:color="auto"/>
      </w:divBdr>
    </w:div>
    <w:div w:id="1874461378">
      <w:bodyDiv w:val="1"/>
      <w:marLeft w:val="0"/>
      <w:marRight w:val="0"/>
      <w:marTop w:val="0"/>
      <w:marBottom w:val="0"/>
      <w:divBdr>
        <w:top w:val="none" w:sz="0" w:space="0" w:color="auto"/>
        <w:left w:val="none" w:sz="0" w:space="0" w:color="auto"/>
        <w:bottom w:val="none" w:sz="0" w:space="0" w:color="auto"/>
        <w:right w:val="none" w:sz="0" w:space="0" w:color="auto"/>
      </w:divBdr>
    </w:div>
    <w:div w:id="1880052074">
      <w:bodyDiv w:val="1"/>
      <w:marLeft w:val="0"/>
      <w:marRight w:val="0"/>
      <w:marTop w:val="0"/>
      <w:marBottom w:val="0"/>
      <w:divBdr>
        <w:top w:val="none" w:sz="0" w:space="0" w:color="auto"/>
        <w:left w:val="none" w:sz="0" w:space="0" w:color="auto"/>
        <w:bottom w:val="none" w:sz="0" w:space="0" w:color="auto"/>
        <w:right w:val="none" w:sz="0" w:space="0" w:color="auto"/>
      </w:divBdr>
    </w:div>
    <w:div w:id="1889758915">
      <w:bodyDiv w:val="1"/>
      <w:marLeft w:val="0"/>
      <w:marRight w:val="0"/>
      <w:marTop w:val="0"/>
      <w:marBottom w:val="0"/>
      <w:divBdr>
        <w:top w:val="none" w:sz="0" w:space="0" w:color="auto"/>
        <w:left w:val="none" w:sz="0" w:space="0" w:color="auto"/>
        <w:bottom w:val="none" w:sz="0" w:space="0" w:color="auto"/>
        <w:right w:val="none" w:sz="0" w:space="0" w:color="auto"/>
      </w:divBdr>
    </w:div>
    <w:div w:id="1920670034">
      <w:bodyDiv w:val="1"/>
      <w:marLeft w:val="0"/>
      <w:marRight w:val="0"/>
      <w:marTop w:val="0"/>
      <w:marBottom w:val="0"/>
      <w:divBdr>
        <w:top w:val="none" w:sz="0" w:space="0" w:color="auto"/>
        <w:left w:val="none" w:sz="0" w:space="0" w:color="auto"/>
        <w:bottom w:val="none" w:sz="0" w:space="0" w:color="auto"/>
        <w:right w:val="none" w:sz="0" w:space="0" w:color="auto"/>
      </w:divBdr>
    </w:div>
    <w:div w:id="1948349963">
      <w:bodyDiv w:val="1"/>
      <w:marLeft w:val="0"/>
      <w:marRight w:val="0"/>
      <w:marTop w:val="0"/>
      <w:marBottom w:val="0"/>
      <w:divBdr>
        <w:top w:val="none" w:sz="0" w:space="0" w:color="auto"/>
        <w:left w:val="none" w:sz="0" w:space="0" w:color="auto"/>
        <w:bottom w:val="none" w:sz="0" w:space="0" w:color="auto"/>
        <w:right w:val="none" w:sz="0" w:space="0" w:color="auto"/>
      </w:divBdr>
    </w:div>
    <w:div w:id="1959141840">
      <w:bodyDiv w:val="1"/>
      <w:marLeft w:val="0"/>
      <w:marRight w:val="0"/>
      <w:marTop w:val="0"/>
      <w:marBottom w:val="0"/>
      <w:divBdr>
        <w:top w:val="none" w:sz="0" w:space="0" w:color="auto"/>
        <w:left w:val="none" w:sz="0" w:space="0" w:color="auto"/>
        <w:bottom w:val="none" w:sz="0" w:space="0" w:color="auto"/>
        <w:right w:val="none" w:sz="0" w:space="0" w:color="auto"/>
      </w:divBdr>
    </w:div>
    <w:div w:id="1966735641">
      <w:bodyDiv w:val="1"/>
      <w:marLeft w:val="0"/>
      <w:marRight w:val="0"/>
      <w:marTop w:val="0"/>
      <w:marBottom w:val="0"/>
      <w:divBdr>
        <w:top w:val="none" w:sz="0" w:space="0" w:color="auto"/>
        <w:left w:val="none" w:sz="0" w:space="0" w:color="auto"/>
        <w:bottom w:val="none" w:sz="0" w:space="0" w:color="auto"/>
        <w:right w:val="none" w:sz="0" w:space="0" w:color="auto"/>
      </w:divBdr>
    </w:div>
    <w:div w:id="1997225941">
      <w:bodyDiv w:val="1"/>
      <w:marLeft w:val="0"/>
      <w:marRight w:val="0"/>
      <w:marTop w:val="0"/>
      <w:marBottom w:val="0"/>
      <w:divBdr>
        <w:top w:val="none" w:sz="0" w:space="0" w:color="auto"/>
        <w:left w:val="none" w:sz="0" w:space="0" w:color="auto"/>
        <w:bottom w:val="none" w:sz="0" w:space="0" w:color="auto"/>
        <w:right w:val="none" w:sz="0" w:space="0" w:color="auto"/>
      </w:divBdr>
    </w:div>
    <w:div w:id="2039507462">
      <w:bodyDiv w:val="1"/>
      <w:marLeft w:val="0"/>
      <w:marRight w:val="0"/>
      <w:marTop w:val="0"/>
      <w:marBottom w:val="0"/>
      <w:divBdr>
        <w:top w:val="none" w:sz="0" w:space="0" w:color="auto"/>
        <w:left w:val="none" w:sz="0" w:space="0" w:color="auto"/>
        <w:bottom w:val="none" w:sz="0" w:space="0" w:color="auto"/>
        <w:right w:val="none" w:sz="0" w:space="0" w:color="auto"/>
      </w:divBdr>
    </w:div>
    <w:div w:id="2080399545">
      <w:bodyDiv w:val="1"/>
      <w:marLeft w:val="0"/>
      <w:marRight w:val="0"/>
      <w:marTop w:val="0"/>
      <w:marBottom w:val="0"/>
      <w:divBdr>
        <w:top w:val="none" w:sz="0" w:space="0" w:color="auto"/>
        <w:left w:val="none" w:sz="0" w:space="0" w:color="auto"/>
        <w:bottom w:val="none" w:sz="0" w:space="0" w:color="auto"/>
        <w:right w:val="none" w:sz="0" w:space="0" w:color="auto"/>
      </w:divBdr>
    </w:div>
    <w:div w:id="2097749030">
      <w:bodyDiv w:val="1"/>
      <w:marLeft w:val="0"/>
      <w:marRight w:val="0"/>
      <w:marTop w:val="0"/>
      <w:marBottom w:val="0"/>
      <w:divBdr>
        <w:top w:val="none" w:sz="0" w:space="0" w:color="auto"/>
        <w:left w:val="none" w:sz="0" w:space="0" w:color="auto"/>
        <w:bottom w:val="none" w:sz="0" w:space="0" w:color="auto"/>
        <w:right w:val="none" w:sz="0" w:space="0" w:color="auto"/>
      </w:divBdr>
    </w:div>
    <w:div w:id="2101946017">
      <w:bodyDiv w:val="1"/>
      <w:marLeft w:val="0"/>
      <w:marRight w:val="0"/>
      <w:marTop w:val="0"/>
      <w:marBottom w:val="0"/>
      <w:divBdr>
        <w:top w:val="none" w:sz="0" w:space="0" w:color="auto"/>
        <w:left w:val="none" w:sz="0" w:space="0" w:color="auto"/>
        <w:bottom w:val="none" w:sz="0" w:space="0" w:color="auto"/>
        <w:right w:val="none" w:sz="0" w:space="0" w:color="auto"/>
      </w:divBdr>
    </w:div>
    <w:div w:id="2110849178">
      <w:bodyDiv w:val="1"/>
      <w:marLeft w:val="0"/>
      <w:marRight w:val="0"/>
      <w:marTop w:val="0"/>
      <w:marBottom w:val="0"/>
      <w:divBdr>
        <w:top w:val="none" w:sz="0" w:space="0" w:color="auto"/>
        <w:left w:val="none" w:sz="0" w:space="0" w:color="auto"/>
        <w:bottom w:val="none" w:sz="0" w:space="0" w:color="auto"/>
        <w:right w:val="none" w:sz="0" w:space="0" w:color="auto"/>
      </w:divBdr>
    </w:div>
    <w:div w:id="2124958132">
      <w:bodyDiv w:val="1"/>
      <w:marLeft w:val="0"/>
      <w:marRight w:val="0"/>
      <w:marTop w:val="0"/>
      <w:marBottom w:val="0"/>
      <w:divBdr>
        <w:top w:val="none" w:sz="0" w:space="0" w:color="auto"/>
        <w:left w:val="none" w:sz="0" w:space="0" w:color="auto"/>
        <w:bottom w:val="none" w:sz="0" w:space="0" w:color="auto"/>
        <w:right w:val="none" w:sz="0" w:space="0" w:color="auto"/>
      </w:divBdr>
    </w:div>
    <w:div w:id="21394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A286-2862-42CC-BF80-16B8780D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ConsolSLIS_amd.DOTX</Template>
  <TotalTime>0</TotalTime>
  <Pages>51</Pages>
  <Words>10784</Words>
  <Characters>58327</Characters>
  <Application>Microsoft Office Word</Application>
  <DocSecurity>0</DocSecurity>
  <PresentationFormat/>
  <Lines>486</Lines>
  <Paragraphs>137</Paragraphs>
  <ScaleCrop>false</ScaleCrop>
  <HeadingPairs>
    <vt:vector size="2" baseType="variant">
      <vt:variant>
        <vt:lpstr>Title</vt:lpstr>
      </vt:variant>
      <vt:variant>
        <vt:i4>1</vt:i4>
      </vt:variant>
    </vt:vector>
  </HeadingPairs>
  <TitlesOfParts>
    <vt:vector size="1" baseType="lpstr">
      <vt:lpstr>Public Service Amendment Regulation 2013 (No. 1)</vt:lpstr>
    </vt:vector>
  </TitlesOfParts>
  <Manager/>
  <Company/>
  <LinksUpToDate>false</LinksUpToDate>
  <CharactersWithSpaces>68974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 Amendment Regulation 2013 (No. 1)</dc:title>
  <dc:subject/>
  <dc:creator/>
  <cp:keywords/>
  <dc:description/>
  <cp:lastModifiedBy/>
  <cp:revision>1</cp:revision>
  <cp:lastPrinted>2013-02-01T03:07:00Z</cp:lastPrinted>
  <dcterms:created xsi:type="dcterms:W3CDTF">2013-06-18T02:43:00Z</dcterms:created>
  <dcterms:modified xsi:type="dcterms:W3CDTF">2013-06-18T23:58:00Z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717</vt:lpwstr>
  </property>
  <property fmtid="{D5CDD505-2E9C-101B-9397-08002B2CF9AE}" pid="3" name="IndexMatter">
    <vt:lpwstr>1125173A</vt:lpwstr>
  </property>
  <property fmtid="{D5CDD505-2E9C-101B-9397-08002B2CF9AE}" pid="4" name="Converted">
    <vt:bool>true</vt:bool>
  </property>
  <property fmtid="{D5CDD505-2E9C-101B-9397-08002B2CF9AE}" pid="5" name="Classification">
    <vt:lpwstr>UNCLASSIFIED</vt:lpwstr>
  </property>
  <property fmtid="{D5CDD505-2E9C-101B-9397-08002B2CF9AE}" pid="6" name="Header">
    <vt:lpwstr>Section</vt:lpwstr>
  </property>
  <property fmtid="{D5CDD505-2E9C-101B-9397-08002B2CF9AE}" pid="7" name="ShortT">
    <vt:lpwstr>Public Service Amendment Regulation 2013 (No. 1)</vt:lpwstr>
  </property>
  <property fmtid="{D5CDD505-2E9C-101B-9397-08002B2CF9AE}" pid="8" name="Class">
    <vt:lpwstr>Regulation</vt:lpwstr>
  </property>
  <property fmtid="{D5CDD505-2E9C-101B-9397-08002B2CF9AE}" pid="9" name="Type">
    <vt:lpwstr>SLI</vt:lpwstr>
  </property>
  <property fmtid="{D5CDD505-2E9C-101B-9397-08002B2CF9AE}" pid="10" name="DocType">
    <vt:lpwstr>AMD</vt:lpwstr>
  </property>
  <property fmtid="{D5CDD505-2E9C-101B-9397-08002B2CF9AE}" pid="11" name="Exco">
    <vt:lpwstr>Yes</vt:lpwstr>
  </property>
  <property fmtid="{D5CDD505-2E9C-101B-9397-08002B2CF9AE}" pid="12" name="Authority">
    <vt:lpwstr>Governor-General of the Commonwealth of Australia</vt:lpwstr>
  </property>
  <property fmtid="{D5CDD505-2E9C-101B-9397-08002B2CF9AE}" pid="13" name="DoNotAsk">
    <vt:lpwstr>1</vt:lpwstr>
  </property>
  <property fmtid="{D5CDD505-2E9C-101B-9397-08002B2CF9AE}" pid="14" name="ChangedTitle">
    <vt:lpwstr>Public Service Amendment Regulation 2013 (No. 1)</vt:lpwstr>
  </property>
  <property fmtid="{D5CDD505-2E9C-101B-9397-08002B2CF9AE}" pid="15" name="ID">
    <vt:lpwstr>OPC50094</vt:lpwstr>
  </property>
  <property fmtid="{D5CDD505-2E9C-101B-9397-08002B2CF9AE}" pid="16" name="CounterSign">
    <vt:lpwstr>Minister for the Public Service and Integrity</vt:lpwstr>
  </property>
  <property fmtid="{D5CDD505-2E9C-101B-9397-08002B2CF9AE}" pid="17" name="ActNo">
    <vt:lpwstr/>
  </property>
  <property fmtid="{D5CDD505-2E9C-101B-9397-08002B2CF9AE}" pid="18" name="ExcoDate">
    <vt:lpwstr>14 March 2013</vt:lpwstr>
  </property>
  <property fmtid="{D5CDD505-2E9C-101B-9397-08002B2CF9AE}" pid="19" name="DateMade">
    <vt:lpwstr>14 March 2013</vt:lpwstr>
  </property>
  <property fmtid="{D5CDD505-2E9C-101B-9397-08002B2CF9AE}" pid="20" name="Compilation">
    <vt:lpwstr>Yes</vt:lpwstr>
  </property>
</Properties>
</file>