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119c1e5347cd453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F74" w:rsidRDefault="007D6F74" w:rsidP="007D6F74">
      <w:pPr>
        <w:pStyle w:val="Default"/>
      </w:pPr>
    </w:p>
    <w:p w:rsidR="007D6F74" w:rsidRPr="00270F12" w:rsidRDefault="007D6F74" w:rsidP="007D6F74">
      <w:pPr>
        <w:jc w:val="center"/>
        <w:rPr>
          <w:b/>
          <w:bCs/>
          <w:sz w:val="30"/>
          <w:szCs w:val="30"/>
        </w:rPr>
      </w:pPr>
      <w:r w:rsidRPr="00270F12">
        <w:rPr>
          <w:b/>
          <w:bCs/>
          <w:sz w:val="30"/>
          <w:szCs w:val="30"/>
        </w:rPr>
        <w:t>ASIC CLASS ORDER [CO</w:t>
      </w:r>
      <w:r>
        <w:rPr>
          <w:b/>
          <w:bCs/>
          <w:sz w:val="30"/>
          <w:szCs w:val="30"/>
        </w:rPr>
        <w:t xml:space="preserve"> 13/</w:t>
      </w:r>
      <w:r w:rsidR="00AC6956">
        <w:rPr>
          <w:b/>
          <w:bCs/>
          <w:sz w:val="30"/>
          <w:szCs w:val="30"/>
        </w:rPr>
        <w:t>184</w:t>
      </w:r>
      <w:r w:rsidRPr="00270F12">
        <w:rPr>
          <w:b/>
          <w:bCs/>
          <w:sz w:val="30"/>
          <w:szCs w:val="30"/>
        </w:rPr>
        <w:t>]</w:t>
      </w:r>
    </w:p>
    <w:p w:rsidR="007D6F74" w:rsidRPr="00270F12" w:rsidRDefault="007D6F74" w:rsidP="007D6F74">
      <w:pPr>
        <w:jc w:val="center"/>
        <w:rPr>
          <w:b/>
          <w:bCs/>
          <w:sz w:val="30"/>
          <w:szCs w:val="30"/>
        </w:rPr>
      </w:pPr>
    </w:p>
    <w:p w:rsidR="007D6F74" w:rsidRPr="00270F12" w:rsidRDefault="007D6F74" w:rsidP="007D6F74">
      <w:pPr>
        <w:jc w:val="center"/>
        <w:rPr>
          <w:b/>
          <w:bCs/>
          <w:sz w:val="30"/>
          <w:szCs w:val="30"/>
        </w:rPr>
      </w:pPr>
      <w:r w:rsidRPr="00270F12">
        <w:rPr>
          <w:b/>
          <w:bCs/>
          <w:sz w:val="30"/>
          <w:szCs w:val="30"/>
        </w:rPr>
        <w:t>EXPLANATORY STATEMENT</w:t>
      </w:r>
    </w:p>
    <w:p w:rsidR="007D6F74" w:rsidRDefault="007D6F74" w:rsidP="007D6F74">
      <w:pPr>
        <w:jc w:val="center"/>
        <w:rPr>
          <w:b/>
          <w:bCs/>
        </w:rPr>
      </w:pPr>
    </w:p>
    <w:p w:rsidR="007D6F74" w:rsidRPr="00270F12" w:rsidRDefault="007D6F74" w:rsidP="007D6F74">
      <w:pPr>
        <w:jc w:val="center"/>
        <w:rPr>
          <w:b/>
          <w:bCs/>
        </w:rPr>
      </w:pPr>
    </w:p>
    <w:p w:rsidR="007D6F74" w:rsidRPr="00270F12" w:rsidRDefault="007D6F74" w:rsidP="007D6F74">
      <w:pPr>
        <w:jc w:val="center"/>
      </w:pPr>
      <w:r w:rsidRPr="00270F12">
        <w:t>Prepared by the Australian Securities and Investments Commission</w:t>
      </w:r>
    </w:p>
    <w:p w:rsidR="007D6F74" w:rsidRDefault="007D6F74" w:rsidP="007D6F74">
      <w:pPr>
        <w:jc w:val="center"/>
        <w:rPr>
          <w:i/>
          <w:iCs/>
        </w:rPr>
      </w:pPr>
    </w:p>
    <w:p w:rsidR="007D6F74" w:rsidRDefault="007D6F74" w:rsidP="007D6F74">
      <w:pPr>
        <w:jc w:val="center"/>
        <w:rPr>
          <w:i/>
          <w:iCs/>
        </w:rPr>
      </w:pPr>
      <w:r w:rsidRPr="00270F12">
        <w:rPr>
          <w:i/>
          <w:iCs/>
        </w:rPr>
        <w:t>Corporations Act 2001</w:t>
      </w:r>
    </w:p>
    <w:p w:rsidR="007D6F74" w:rsidRDefault="007D6F74" w:rsidP="007D6F74">
      <w:pPr>
        <w:rPr>
          <w:i/>
          <w:iCs/>
        </w:rPr>
      </w:pPr>
    </w:p>
    <w:p w:rsidR="007D6F74" w:rsidRDefault="007D6F74" w:rsidP="007D6F74">
      <w:r w:rsidRPr="007D6F74">
        <w:t xml:space="preserve">The Australian Securities and Investments Commission </w:t>
      </w:r>
      <w:r>
        <w:t>(</w:t>
      </w:r>
      <w:r w:rsidRPr="007D6F74">
        <w:rPr>
          <w:b/>
          <w:i/>
        </w:rPr>
        <w:t>ASIC</w:t>
      </w:r>
      <w:r>
        <w:t xml:space="preserve">) </w:t>
      </w:r>
      <w:r w:rsidRPr="007D6F74">
        <w:t xml:space="preserve">makes </w:t>
      </w:r>
      <w:r>
        <w:t xml:space="preserve">this class order </w:t>
      </w:r>
      <w:r w:rsidRPr="007D6F74">
        <w:t xml:space="preserve">under </w:t>
      </w:r>
      <w:r>
        <w:t xml:space="preserve">paragraph </w:t>
      </w:r>
      <w:r w:rsidRPr="007D6F74">
        <w:t xml:space="preserve">1020F(1)(c) of the </w:t>
      </w:r>
      <w:r w:rsidRPr="007D6F74">
        <w:rPr>
          <w:i/>
          <w:iCs/>
        </w:rPr>
        <w:t xml:space="preserve">Corporations Act 2001 </w:t>
      </w:r>
      <w:r w:rsidRPr="007D6F74">
        <w:t xml:space="preserve">(the </w:t>
      </w:r>
      <w:r w:rsidRPr="007D6F74">
        <w:rPr>
          <w:b/>
          <w:bCs/>
          <w:i/>
          <w:iCs/>
        </w:rPr>
        <w:t>Act</w:t>
      </w:r>
      <w:r w:rsidRPr="007D6F74">
        <w:t xml:space="preserve">). </w:t>
      </w:r>
    </w:p>
    <w:p w:rsidR="007D6F74" w:rsidRDefault="007D6F74" w:rsidP="007D6F74"/>
    <w:p w:rsidR="007D6F74" w:rsidRDefault="007D6F74" w:rsidP="007D6F74">
      <w:r w:rsidRPr="007D6F74">
        <w:t xml:space="preserve">Paragraph 1020F(1)(c) of the Act provides that ASIC may declare that Part 7.9 </w:t>
      </w:r>
      <w:r>
        <w:t xml:space="preserve">of the Act </w:t>
      </w:r>
      <w:r w:rsidRPr="007D6F74">
        <w:t xml:space="preserve">applies in relation to a </w:t>
      </w:r>
      <w:r>
        <w:t xml:space="preserve">class of </w:t>
      </w:r>
      <w:r w:rsidRPr="007D6F74">
        <w:t>person</w:t>
      </w:r>
      <w:r>
        <w:t>s</w:t>
      </w:r>
      <w:r w:rsidRPr="007D6F74">
        <w:t xml:space="preserve"> as if specified provisions </w:t>
      </w:r>
      <w:r>
        <w:t xml:space="preserve">of that Part </w:t>
      </w:r>
      <w:r w:rsidRPr="007D6F74">
        <w:t>were omitted, modified or varied</w:t>
      </w:r>
      <w:r>
        <w:t xml:space="preserve"> as specified in the declaration</w:t>
      </w:r>
      <w:r w:rsidR="00295B41">
        <w:t xml:space="preserve">. </w:t>
      </w:r>
      <w:r w:rsidRPr="007D6F74">
        <w:t xml:space="preserve"> </w:t>
      </w:r>
    </w:p>
    <w:p w:rsidR="007D6F74" w:rsidRPr="00270F12" w:rsidRDefault="007D6F74" w:rsidP="007D6F74"/>
    <w:p w:rsidR="007D6F74" w:rsidRPr="00270F12" w:rsidRDefault="007D6F74" w:rsidP="007D6F74">
      <w:pPr>
        <w:rPr>
          <w:rFonts w:ascii="Arial" w:hAnsi="Arial" w:cs="Arial"/>
          <w:b/>
          <w:bCs/>
        </w:rPr>
      </w:pPr>
      <w:r w:rsidRPr="00270F12">
        <w:rPr>
          <w:rFonts w:ascii="Arial" w:hAnsi="Arial" w:cs="Arial"/>
          <w:b/>
          <w:bCs/>
        </w:rPr>
        <w:t>1.</w:t>
      </w:r>
      <w:r w:rsidRPr="00270F12">
        <w:rPr>
          <w:rFonts w:ascii="Arial" w:hAnsi="Arial" w:cs="Arial"/>
          <w:b/>
          <w:bCs/>
        </w:rPr>
        <w:tab/>
        <w:t>Background</w:t>
      </w:r>
    </w:p>
    <w:p w:rsidR="007D6F74" w:rsidRPr="00270F12" w:rsidRDefault="007D6F74" w:rsidP="007D6F74">
      <w:pPr>
        <w:rPr>
          <w:b/>
          <w:bCs/>
        </w:rPr>
      </w:pPr>
    </w:p>
    <w:p w:rsidR="00363BE3" w:rsidRDefault="007D6F74" w:rsidP="007D6F74">
      <w:r>
        <w:t xml:space="preserve">Division 5B of Part 7.9 of the Act </w:t>
      </w:r>
      <w:r w:rsidR="00755469">
        <w:t>(</w:t>
      </w:r>
      <w:r>
        <w:t xml:space="preserve">and </w:t>
      </w:r>
      <w:r w:rsidR="00755469">
        <w:t xml:space="preserve">regulations made for the purposes of that Division) </w:t>
      </w:r>
      <w:r>
        <w:t xml:space="preserve">impose </w:t>
      </w:r>
      <w:r w:rsidR="00295B41">
        <w:t>a reporting regime in relation to certain kinds of sales of “section</w:t>
      </w:r>
      <w:r w:rsidR="00755469">
        <w:t> </w:t>
      </w:r>
      <w:r w:rsidR="00295B41">
        <w:t xml:space="preserve">1020B products” </w:t>
      </w:r>
      <w:r w:rsidR="00755469">
        <w:t>(e</w:t>
      </w:r>
      <w:r w:rsidR="00FB57FD">
        <w:t>.</w:t>
      </w:r>
      <w:r w:rsidR="00755469">
        <w:t>g</w:t>
      </w:r>
      <w:r w:rsidR="00FB57FD">
        <w:t>.</w:t>
      </w:r>
      <w:r w:rsidR="00755469">
        <w:t xml:space="preserve"> securities) </w:t>
      </w:r>
      <w:r w:rsidR="00295B41">
        <w:t xml:space="preserve">made on a licensed market. The kinds of sales that are subject to these reporting obligations are sales that the seller intends that a securities lending arrangement </w:t>
      </w:r>
      <w:r w:rsidR="00363BE3">
        <w:t xml:space="preserve">will ensure that the section 1020B products can be vested in the buyer. These kind of sales are generally known as “covered short sales”. </w:t>
      </w:r>
    </w:p>
    <w:p w:rsidR="00755469" w:rsidRDefault="00755469" w:rsidP="007D6F74"/>
    <w:p w:rsidR="00755469" w:rsidRDefault="00755469" w:rsidP="007D6F74">
      <w:r>
        <w:t xml:space="preserve">ASIC Class Order [CO 10/29] </w:t>
      </w:r>
      <w:r w:rsidR="000D72EB">
        <w:t xml:space="preserve">(the </w:t>
      </w:r>
      <w:r w:rsidR="000D72EB" w:rsidRPr="000D72EB">
        <w:rPr>
          <w:b/>
          <w:i/>
        </w:rPr>
        <w:t>principal class order</w:t>
      </w:r>
      <w:r w:rsidR="000D72EB">
        <w:t xml:space="preserve">) </w:t>
      </w:r>
      <w:r>
        <w:t xml:space="preserve">was made to address some issues that arose in relation to the reporting regime for covered short sales. </w:t>
      </w:r>
    </w:p>
    <w:p w:rsidR="00363BE3" w:rsidRDefault="00363BE3" w:rsidP="007D6F74"/>
    <w:p w:rsidR="00E67DB3" w:rsidRPr="00E67DB3" w:rsidRDefault="00755469" w:rsidP="00E67DB3">
      <w:r>
        <w:t xml:space="preserve">In November 2012, the </w:t>
      </w:r>
      <w:r w:rsidRPr="00E67DB3">
        <w:rPr>
          <w:i/>
        </w:rPr>
        <w:t>Com</w:t>
      </w:r>
      <w:r w:rsidRPr="00E67DB3">
        <w:rPr>
          <w:bCs/>
          <w:i/>
        </w:rPr>
        <w:t>monwealth Government Securities Legislation Amendment (Retail Trading) Act 2012</w:t>
      </w:r>
      <w:r>
        <w:rPr>
          <w:bCs/>
        </w:rPr>
        <w:t xml:space="preserve"> was enacted. Among other things,  </w:t>
      </w:r>
      <w:r w:rsidR="00E67DB3">
        <w:rPr>
          <w:bCs/>
        </w:rPr>
        <w:t xml:space="preserve">this amending Act inserted a definition of </w:t>
      </w:r>
      <w:r w:rsidR="00363BE3">
        <w:t>“CGS depository interest”</w:t>
      </w:r>
      <w:r w:rsidR="00E67DB3">
        <w:t xml:space="preserve"> in section 761A of the Act. </w:t>
      </w:r>
      <w:r w:rsidR="00E67DB3" w:rsidRPr="00E67DB3">
        <w:t xml:space="preserve">A CGS depository interest is a depository interest, as defined in the </w:t>
      </w:r>
      <w:r w:rsidR="00E67DB3" w:rsidRPr="00E67DB3">
        <w:rPr>
          <w:i/>
        </w:rPr>
        <w:t>Commonwealth Inscribed Stock Act 1911</w:t>
      </w:r>
      <w:r w:rsidR="00E67DB3" w:rsidRPr="00E67DB3">
        <w:t xml:space="preserve">, that can be transferred through a licensed clearing and settlement facility.            </w:t>
      </w:r>
    </w:p>
    <w:p w:rsidR="00E67DB3" w:rsidRDefault="00E67DB3" w:rsidP="007D6F74"/>
    <w:p w:rsidR="00363BE3" w:rsidRDefault="00E67DB3" w:rsidP="00E67DB3">
      <w:r>
        <w:t>A CGS depository interest is specifically included in the definition o</w:t>
      </w:r>
      <w:r w:rsidR="00363BE3">
        <w:t>f “security”</w:t>
      </w:r>
      <w:r>
        <w:t xml:space="preserve"> in section 761A of the Act</w:t>
      </w:r>
      <w:r w:rsidR="00363BE3">
        <w:t xml:space="preserve">. </w:t>
      </w:r>
      <w:r>
        <w:t xml:space="preserve">As a CGS depository interest is a security, it is also a section 1020B product. Accordingly, the reporting regime for covered short sales of section 1020B products on a licensed market will apply to covered short sales of CGS depository interests on a licensed market. </w:t>
      </w:r>
    </w:p>
    <w:p w:rsidR="007D6F74" w:rsidRDefault="007D6F74" w:rsidP="007D6F74"/>
    <w:p w:rsidR="007D6F74" w:rsidRPr="007B1A05" w:rsidRDefault="007D6F74" w:rsidP="007D6F74">
      <w:pPr>
        <w:rPr>
          <w:rFonts w:ascii="Arial" w:hAnsi="Arial" w:cs="Arial"/>
          <w:b/>
        </w:rPr>
      </w:pPr>
      <w:r w:rsidRPr="007B1A05">
        <w:rPr>
          <w:rFonts w:ascii="Arial" w:hAnsi="Arial" w:cs="Arial"/>
          <w:b/>
        </w:rPr>
        <w:t>2.</w:t>
      </w:r>
      <w:r w:rsidRPr="007B1A05">
        <w:rPr>
          <w:rFonts w:ascii="Arial" w:hAnsi="Arial" w:cs="Arial"/>
          <w:b/>
        </w:rPr>
        <w:tab/>
        <w:t>Purpose of the class order</w:t>
      </w:r>
    </w:p>
    <w:p w:rsidR="007D6F74" w:rsidRDefault="007D6F74" w:rsidP="007D6F74"/>
    <w:p w:rsidR="002D6167" w:rsidRDefault="002D6167" w:rsidP="002D6167">
      <w:r w:rsidRPr="002D6167">
        <w:t xml:space="preserve">The purpose of </w:t>
      </w:r>
      <w:r w:rsidR="00AC6956">
        <w:t>Class Order [CO 13/184] (</w:t>
      </w:r>
      <w:r w:rsidRPr="002D6167">
        <w:t xml:space="preserve">the </w:t>
      </w:r>
      <w:r w:rsidRPr="00AC6956">
        <w:rPr>
          <w:b/>
          <w:i/>
        </w:rPr>
        <w:t>amending class order</w:t>
      </w:r>
      <w:r w:rsidR="00AC6956">
        <w:t>)</w:t>
      </w:r>
      <w:r w:rsidRPr="002D6167">
        <w:t xml:space="preserve"> is to address an unintended </w:t>
      </w:r>
      <w:r w:rsidR="001D2908">
        <w:t xml:space="preserve">drafting </w:t>
      </w:r>
      <w:r w:rsidRPr="002D6167">
        <w:t xml:space="preserve">consequence that arises because of the nature of a CGS depository interest. </w:t>
      </w:r>
    </w:p>
    <w:p w:rsidR="002D6167" w:rsidRPr="002D6167" w:rsidRDefault="002D6167" w:rsidP="002D6167"/>
    <w:p w:rsidR="00527131" w:rsidRDefault="00527131" w:rsidP="007D6F74">
      <w:r w:rsidRPr="00527131">
        <w:lastRenderedPageBreak/>
        <w:t xml:space="preserve">There are numerous provisions in Division 5B of Part 7.9 of the Act (and regulations made for the purposes of that Division) that refer to section 1020B products in relation to a </w:t>
      </w:r>
      <w:r w:rsidRPr="00527131">
        <w:rPr>
          <w:i/>
        </w:rPr>
        <w:t>listed entity</w:t>
      </w:r>
      <w:r w:rsidRPr="00527131">
        <w:t xml:space="preserve"> (or grammatical forms of that phrase). </w:t>
      </w:r>
      <w:r w:rsidR="00AC6956">
        <w:t xml:space="preserve">Examples includes references in subregulation 7.9.99(2) and 7.9.102(1A). </w:t>
      </w:r>
      <w:r w:rsidR="002D6167">
        <w:t xml:space="preserve">As the reporting regime for covered </w:t>
      </w:r>
      <w:r>
        <w:t xml:space="preserve">short </w:t>
      </w:r>
      <w:r w:rsidR="002D6167">
        <w:t xml:space="preserve">sales of section 1020B products applies to sales made on a licensed market, there </w:t>
      </w:r>
      <w:r w:rsidR="000D72EB">
        <w:t xml:space="preserve">has </w:t>
      </w:r>
      <w:r w:rsidR="002D6167">
        <w:t>invariably be</w:t>
      </w:r>
      <w:r w:rsidR="000D72EB">
        <w:t>en</w:t>
      </w:r>
      <w:r w:rsidR="002D6167">
        <w:t xml:space="preserve"> a listed entity to which the section 1020B product relates</w:t>
      </w:r>
      <w:r>
        <w:t xml:space="preserve"> (f</w:t>
      </w:r>
      <w:r w:rsidR="002D6167">
        <w:t xml:space="preserve">or example, a quoted share on </w:t>
      </w:r>
      <w:r>
        <w:t xml:space="preserve">a licensed </w:t>
      </w:r>
      <w:r w:rsidR="002D6167">
        <w:t>market in relation to a company that has been admitted to the official list of that market</w:t>
      </w:r>
      <w:r>
        <w:t>)</w:t>
      </w:r>
      <w:r w:rsidR="002D6167">
        <w:t xml:space="preserve">. </w:t>
      </w:r>
    </w:p>
    <w:p w:rsidR="00527131" w:rsidRDefault="00527131" w:rsidP="007D6F74"/>
    <w:p w:rsidR="002D6167" w:rsidRDefault="00AC6956" w:rsidP="007D6F74">
      <w:r>
        <w:t>I</w:t>
      </w:r>
      <w:r w:rsidR="002D6167">
        <w:t xml:space="preserve">n the case of CGS depository interests, there will </w:t>
      </w:r>
      <w:r w:rsidR="00891600">
        <w:t xml:space="preserve">not be any </w:t>
      </w:r>
      <w:r w:rsidR="002D6167">
        <w:t xml:space="preserve">listed entity to which that section 1020B </w:t>
      </w:r>
      <w:r w:rsidR="00891600">
        <w:t xml:space="preserve">product </w:t>
      </w:r>
      <w:r w:rsidR="002D6167">
        <w:t xml:space="preserve">relates even though the CGS </w:t>
      </w:r>
      <w:r w:rsidR="00527131">
        <w:t xml:space="preserve">depository interests will be able to be traded </w:t>
      </w:r>
      <w:r w:rsidR="000D72EB">
        <w:t xml:space="preserve">(including by way of covered short sale) </w:t>
      </w:r>
      <w:r w:rsidR="00527131">
        <w:t xml:space="preserve">on a licensed market.     </w:t>
      </w:r>
      <w:r w:rsidR="002D6167">
        <w:t xml:space="preserve">       </w:t>
      </w:r>
    </w:p>
    <w:p w:rsidR="007D6F74" w:rsidRDefault="007D6F74" w:rsidP="007D6F74"/>
    <w:p w:rsidR="00C11F48" w:rsidRDefault="00C11F48" w:rsidP="007D6F74"/>
    <w:p w:rsidR="007D6F74" w:rsidRPr="007B1A05" w:rsidRDefault="007D6F74" w:rsidP="007D6F74">
      <w:pPr>
        <w:rPr>
          <w:rFonts w:ascii="Arial" w:hAnsi="Arial" w:cs="Arial"/>
          <w:b/>
        </w:rPr>
      </w:pPr>
      <w:r>
        <w:rPr>
          <w:rFonts w:ascii="Arial" w:hAnsi="Arial" w:cs="Arial"/>
          <w:b/>
        </w:rPr>
        <w:t>3</w:t>
      </w:r>
      <w:r w:rsidRPr="007B1A05">
        <w:rPr>
          <w:rFonts w:ascii="Arial" w:hAnsi="Arial" w:cs="Arial"/>
          <w:b/>
        </w:rPr>
        <w:t>.</w:t>
      </w:r>
      <w:r w:rsidRPr="007B1A05">
        <w:rPr>
          <w:rFonts w:ascii="Arial" w:hAnsi="Arial" w:cs="Arial"/>
          <w:b/>
        </w:rPr>
        <w:tab/>
      </w:r>
      <w:r>
        <w:rPr>
          <w:rFonts w:ascii="Arial" w:hAnsi="Arial" w:cs="Arial"/>
          <w:b/>
        </w:rPr>
        <w:t>Operation of the class order</w:t>
      </w:r>
    </w:p>
    <w:p w:rsidR="007D6F74" w:rsidRDefault="007D6F74" w:rsidP="007D6F74"/>
    <w:p w:rsidR="000D72EB" w:rsidRDefault="007D6F74" w:rsidP="007D6F74">
      <w:r w:rsidRPr="000D72EB">
        <w:t xml:space="preserve">The </w:t>
      </w:r>
      <w:r w:rsidR="000D72EB">
        <w:t xml:space="preserve">amending </w:t>
      </w:r>
      <w:r w:rsidRPr="000D72EB">
        <w:t xml:space="preserve">class order </w:t>
      </w:r>
      <w:r w:rsidR="000D72EB">
        <w:t xml:space="preserve">amends the principal class order by </w:t>
      </w:r>
      <w:r w:rsidR="00891600">
        <w:t xml:space="preserve">notionally </w:t>
      </w:r>
      <w:r w:rsidR="000D72EB">
        <w:t xml:space="preserve">inserting a deemed interpretation provision in section 1020AA of the Act </w:t>
      </w:r>
      <w:r w:rsidR="00891600">
        <w:t xml:space="preserve">to remove any doubt that </w:t>
      </w:r>
      <w:r w:rsidR="000D72EB">
        <w:t xml:space="preserve">the reporting regime for covered short sales of CGS depository interests </w:t>
      </w:r>
      <w:r w:rsidR="00891600">
        <w:t xml:space="preserve">applies as Parliament intended even though </w:t>
      </w:r>
      <w:r w:rsidR="00891600" w:rsidRPr="00891600">
        <w:t xml:space="preserve">there will not be any listed entity to which that section 1020B </w:t>
      </w:r>
      <w:r w:rsidR="00891600">
        <w:t xml:space="preserve">product </w:t>
      </w:r>
      <w:r w:rsidR="00891600" w:rsidRPr="00891600">
        <w:t>relates</w:t>
      </w:r>
      <w:r w:rsidR="00891600">
        <w:t xml:space="preserve">.  </w:t>
      </w:r>
      <w:r w:rsidR="000D72EB">
        <w:t xml:space="preserve">     </w:t>
      </w:r>
    </w:p>
    <w:p w:rsidR="000D72EB" w:rsidRDefault="000D72EB" w:rsidP="007D6F74"/>
    <w:p w:rsidR="007D6F74" w:rsidRDefault="007D6F74" w:rsidP="007D6F74"/>
    <w:p w:rsidR="007D6F74" w:rsidRPr="00AC7F41" w:rsidRDefault="00C11F48" w:rsidP="007D6F74">
      <w:pPr>
        <w:rPr>
          <w:rFonts w:ascii="Arial" w:hAnsi="Arial" w:cs="Arial"/>
          <w:b/>
        </w:rPr>
      </w:pPr>
      <w:r>
        <w:rPr>
          <w:rFonts w:ascii="Arial" w:hAnsi="Arial" w:cs="Arial"/>
          <w:b/>
        </w:rPr>
        <w:t>4</w:t>
      </w:r>
      <w:r w:rsidR="007D6F74" w:rsidRPr="00AC7F41">
        <w:rPr>
          <w:rFonts w:ascii="Arial" w:hAnsi="Arial" w:cs="Arial"/>
          <w:b/>
        </w:rPr>
        <w:t xml:space="preserve">. </w:t>
      </w:r>
      <w:r w:rsidR="007D6F74" w:rsidRPr="00AC7F41">
        <w:rPr>
          <w:rFonts w:ascii="Arial" w:hAnsi="Arial" w:cs="Arial"/>
          <w:b/>
        </w:rPr>
        <w:tab/>
        <w:t xml:space="preserve">Consultation </w:t>
      </w:r>
    </w:p>
    <w:p w:rsidR="007D6F74" w:rsidRDefault="007D6F74" w:rsidP="007D6F74">
      <w:pPr>
        <w:rPr>
          <w:i/>
        </w:rPr>
      </w:pPr>
    </w:p>
    <w:p w:rsidR="00891600" w:rsidRDefault="00891600" w:rsidP="007D6F74">
      <w:r>
        <w:t>This amending class order is of a minor and technical nature. ASIC c</w:t>
      </w:r>
      <w:r w:rsidR="00AC6956">
        <w:t xml:space="preserve">onsidered that consultation was unnecessary in the circumstances. </w:t>
      </w:r>
    </w:p>
    <w:p w:rsidR="00C11F48" w:rsidRDefault="00C11F48" w:rsidP="007D6F74"/>
    <w:p w:rsidR="00C11F48" w:rsidRDefault="00C11F48" w:rsidP="007D6F74"/>
    <w:p w:rsidR="00C11F48" w:rsidRDefault="00C11F48">
      <w:r>
        <w:br w:type="page"/>
      </w:r>
    </w:p>
    <w:p w:rsidR="00C11F48" w:rsidRDefault="00C11F48" w:rsidP="007D6F74"/>
    <w:p w:rsidR="00C11F48" w:rsidRPr="00492062" w:rsidRDefault="00C11F48" w:rsidP="00C11F48">
      <w:pPr>
        <w:jc w:val="center"/>
        <w:rPr>
          <w:b/>
        </w:rPr>
      </w:pPr>
      <w:r w:rsidRPr="00492062">
        <w:rPr>
          <w:b/>
        </w:rPr>
        <w:t>Statement of Compatibility with Human Rights</w:t>
      </w:r>
    </w:p>
    <w:p w:rsidR="00C11F48" w:rsidRDefault="00C11F48" w:rsidP="00C11F48">
      <w:pPr>
        <w:rPr>
          <w:i/>
        </w:rPr>
      </w:pPr>
    </w:p>
    <w:p w:rsidR="00C11F48" w:rsidRPr="00492062" w:rsidRDefault="00C11F48" w:rsidP="00C11F48">
      <w:pPr>
        <w:jc w:val="center"/>
        <w:rPr>
          <w:i/>
        </w:rPr>
      </w:pPr>
      <w:r w:rsidRPr="00492062">
        <w:rPr>
          <w:i/>
        </w:rPr>
        <w:t>Prepared in accordance with Part 3 of the Human Rights (Parliamentary Scrutiny) Act 2011</w:t>
      </w:r>
    </w:p>
    <w:p w:rsidR="00C11F48" w:rsidRDefault="00C11F48" w:rsidP="00C11F48">
      <w:pPr>
        <w:rPr>
          <w:b/>
          <w:i/>
        </w:rPr>
      </w:pPr>
    </w:p>
    <w:p w:rsidR="00C11F48" w:rsidRPr="00C37BFE" w:rsidRDefault="00C11F48" w:rsidP="00C11F48">
      <w:pPr>
        <w:jc w:val="center"/>
      </w:pPr>
      <w:r w:rsidRPr="00C37BFE">
        <w:rPr>
          <w:b/>
        </w:rPr>
        <w:t>ASIC Class Order [</w:t>
      </w:r>
      <w:r>
        <w:rPr>
          <w:b/>
        </w:rPr>
        <w:t xml:space="preserve">CO </w:t>
      </w:r>
      <w:r w:rsidRPr="00C37BFE">
        <w:rPr>
          <w:b/>
        </w:rPr>
        <w:t>13/</w:t>
      </w:r>
      <w:r>
        <w:rPr>
          <w:b/>
        </w:rPr>
        <w:t>184</w:t>
      </w:r>
      <w:r w:rsidRPr="00C37BFE">
        <w:rPr>
          <w:b/>
        </w:rPr>
        <w:t>]</w:t>
      </w:r>
    </w:p>
    <w:p w:rsidR="00C11F48" w:rsidRDefault="00C11F48" w:rsidP="00C11F48"/>
    <w:p w:rsidR="00C11F48" w:rsidRDefault="00C11F48" w:rsidP="00C11F48">
      <w:r w:rsidRPr="00492062">
        <w:t xml:space="preserve">This </w:t>
      </w:r>
      <w:r>
        <w:t xml:space="preserve">class order </w:t>
      </w:r>
      <w:r w:rsidRPr="00492062">
        <w:t xml:space="preserve">is compatible with the human rights and freedoms recognised or declared in the international instruments listed in section 3 of the </w:t>
      </w:r>
      <w:r w:rsidRPr="00492062">
        <w:rPr>
          <w:i/>
        </w:rPr>
        <w:t>Human Rights (Parliamentary Scrutiny) Act 2011</w:t>
      </w:r>
      <w:r w:rsidRPr="00492062">
        <w:t>.</w:t>
      </w:r>
    </w:p>
    <w:p w:rsidR="00C11F48" w:rsidRPr="00492062" w:rsidRDefault="00C11F48" w:rsidP="00C11F48"/>
    <w:p w:rsidR="00C11F48" w:rsidRPr="00492062" w:rsidRDefault="00C11F48" w:rsidP="00C11F48">
      <w:pPr>
        <w:rPr>
          <w:b/>
        </w:rPr>
      </w:pPr>
      <w:r w:rsidRPr="00492062">
        <w:rPr>
          <w:b/>
        </w:rPr>
        <w:t xml:space="preserve">Overview of the </w:t>
      </w:r>
      <w:r>
        <w:rPr>
          <w:b/>
        </w:rPr>
        <w:t>class order</w:t>
      </w:r>
    </w:p>
    <w:p w:rsidR="00C11F48" w:rsidRDefault="00C11F48" w:rsidP="00C11F48"/>
    <w:p w:rsidR="00437986" w:rsidRDefault="00C11F48" w:rsidP="00C11F48">
      <w:r w:rsidRPr="00492062">
        <w:t>Th</w:t>
      </w:r>
      <w:r>
        <w:t>is</w:t>
      </w:r>
      <w:r w:rsidRPr="00492062">
        <w:t xml:space="preserve"> </w:t>
      </w:r>
      <w:r>
        <w:t xml:space="preserve">class order amends ASIC Class Order [CO 10/29] (the </w:t>
      </w:r>
      <w:r w:rsidRPr="00EB13F4">
        <w:rPr>
          <w:b/>
          <w:i/>
        </w:rPr>
        <w:t>principal class order</w:t>
      </w:r>
      <w:r>
        <w:t xml:space="preserve">) to remove </w:t>
      </w:r>
      <w:r w:rsidR="00437986">
        <w:t xml:space="preserve">uncertainty in relation to the </w:t>
      </w:r>
      <w:r>
        <w:t xml:space="preserve">reporting regime </w:t>
      </w:r>
      <w:r w:rsidR="00437986">
        <w:t xml:space="preserve">in Division 5B of Part 7.9 of the </w:t>
      </w:r>
      <w:r w:rsidR="00437986" w:rsidRPr="00437986">
        <w:rPr>
          <w:i/>
        </w:rPr>
        <w:t>Corporations Act 2001</w:t>
      </w:r>
      <w:r w:rsidR="00773CBF">
        <w:t xml:space="preserve"> (the </w:t>
      </w:r>
      <w:r w:rsidR="00773CBF" w:rsidRPr="00773CBF">
        <w:rPr>
          <w:b/>
          <w:i/>
        </w:rPr>
        <w:t>Act</w:t>
      </w:r>
      <w:r w:rsidR="00773CBF">
        <w:t>) in relation to its application to CGS deposit</w:t>
      </w:r>
      <w:r w:rsidR="00A1083E">
        <w:t>o</w:t>
      </w:r>
      <w:r w:rsidR="00773CBF">
        <w:t>ry interests</w:t>
      </w:r>
      <w:r w:rsidR="00437986">
        <w:t xml:space="preserve">. </w:t>
      </w:r>
      <w:r w:rsidR="00773CBF">
        <w:t xml:space="preserve">The acronym “CGS” stands for Commonwealth Government Securities.  </w:t>
      </w:r>
    </w:p>
    <w:p w:rsidR="00437986" w:rsidRDefault="00437986" w:rsidP="00C11F48"/>
    <w:p w:rsidR="00AA6DA0" w:rsidRDefault="00AA6DA0" w:rsidP="00C11F48">
      <w:r w:rsidRPr="00AA6DA0">
        <w:t xml:space="preserve">A CGS depository interest is a new kind of “security” for the purposes of Chapter 7 of the Act that will be able to be traded on a licensed financial market. </w:t>
      </w:r>
    </w:p>
    <w:p w:rsidR="00AA6DA0" w:rsidRDefault="00AA6DA0" w:rsidP="00C11F48"/>
    <w:p w:rsidR="00AA6DA0" w:rsidRDefault="00AA6DA0" w:rsidP="00C11F48">
      <w:r>
        <w:t xml:space="preserve">A </w:t>
      </w:r>
      <w:r w:rsidRPr="00AA6DA0">
        <w:t xml:space="preserve">CGS depository interest </w:t>
      </w:r>
      <w:r>
        <w:t>is</w:t>
      </w:r>
      <w:r w:rsidRPr="00AA6DA0">
        <w:t xml:space="preserve"> to be regulated as </w:t>
      </w:r>
      <w:r>
        <w:t xml:space="preserve">a </w:t>
      </w:r>
      <w:r w:rsidRPr="00AA6DA0">
        <w:t>securit</w:t>
      </w:r>
      <w:r>
        <w:t>y</w:t>
      </w:r>
      <w:r w:rsidRPr="00AA6DA0">
        <w:t xml:space="preserve"> for the purposes of the short selling reporting regime in the same way  that other securities are regulated</w:t>
      </w:r>
      <w:r w:rsidR="00B81AED">
        <w:t xml:space="preserve"> for the purposes of that </w:t>
      </w:r>
      <w:r w:rsidR="00FB57FD">
        <w:t xml:space="preserve">reporting </w:t>
      </w:r>
      <w:r w:rsidR="00B81AED">
        <w:t>regime</w:t>
      </w:r>
      <w:r w:rsidRPr="00AA6DA0">
        <w:t xml:space="preserve">. </w:t>
      </w:r>
    </w:p>
    <w:p w:rsidR="005F6E21" w:rsidRDefault="005F6E21" w:rsidP="00C11F48"/>
    <w:p w:rsidR="00AA6DA0" w:rsidRDefault="00437986" w:rsidP="00C11F48">
      <w:r>
        <w:t xml:space="preserve">Unlike other kinds of securities that are </w:t>
      </w:r>
      <w:r w:rsidRPr="00437986">
        <w:t xml:space="preserve">be able to be traded on a </w:t>
      </w:r>
      <w:r w:rsidR="00AA6DA0">
        <w:t xml:space="preserve">financial </w:t>
      </w:r>
      <w:r w:rsidRPr="00437986">
        <w:t>market</w:t>
      </w:r>
      <w:r>
        <w:t>, such as quoted shares of listed companies,</w:t>
      </w:r>
      <w:r w:rsidR="00773CBF">
        <w:t xml:space="preserve"> </w:t>
      </w:r>
      <w:r w:rsidR="00A1083E">
        <w:t xml:space="preserve">the nature of </w:t>
      </w:r>
      <w:r w:rsidR="00AA6DA0">
        <w:t xml:space="preserve">a </w:t>
      </w:r>
      <w:r w:rsidR="00773CBF">
        <w:t>CGS deposit</w:t>
      </w:r>
      <w:r w:rsidR="00A1083E">
        <w:t>o</w:t>
      </w:r>
      <w:r w:rsidR="00773CBF">
        <w:t>ry interest</w:t>
      </w:r>
      <w:r w:rsidR="00A1083E">
        <w:t xml:space="preserve"> is such that there is no listed entity to which the CGS depository interest relate</w:t>
      </w:r>
      <w:r w:rsidR="00AA6DA0">
        <w:t>s</w:t>
      </w:r>
      <w:r w:rsidR="00A1083E">
        <w:t xml:space="preserve">. </w:t>
      </w:r>
    </w:p>
    <w:p w:rsidR="00AA6DA0" w:rsidRDefault="00AA6DA0" w:rsidP="00C11F48"/>
    <w:p w:rsidR="00437986" w:rsidRDefault="005F6E21" w:rsidP="00C11F48">
      <w:r>
        <w:t xml:space="preserve">The amending class order </w:t>
      </w:r>
      <w:r w:rsidR="00AA6DA0">
        <w:t xml:space="preserve">inserts a notional deeming provision into the </w:t>
      </w:r>
      <w:r>
        <w:t xml:space="preserve">short selling reporting regime </w:t>
      </w:r>
      <w:r w:rsidR="00AA6DA0">
        <w:t xml:space="preserve">to address the particular nature of a CGS depository interest so as to ensure that the short selling reporting regime in its application to a CGS depository interest operates in accordance with the policy of the Australian Government. </w:t>
      </w:r>
    </w:p>
    <w:p w:rsidR="00C11F48" w:rsidRDefault="00C11F48" w:rsidP="00C11F48">
      <w:pPr>
        <w:rPr>
          <w:b/>
        </w:rPr>
      </w:pPr>
    </w:p>
    <w:p w:rsidR="00C11F48" w:rsidRPr="00492062" w:rsidRDefault="00C11F48" w:rsidP="00C11F48">
      <w:pPr>
        <w:rPr>
          <w:b/>
        </w:rPr>
      </w:pPr>
      <w:r w:rsidRPr="00492062">
        <w:rPr>
          <w:b/>
        </w:rPr>
        <w:t>Human rights implications</w:t>
      </w:r>
    </w:p>
    <w:p w:rsidR="00C11F48" w:rsidRDefault="00C11F48" w:rsidP="00C11F48"/>
    <w:p w:rsidR="00C11F48" w:rsidRPr="00492062" w:rsidRDefault="00C11F48" w:rsidP="00C11F48">
      <w:r w:rsidRPr="00492062">
        <w:t xml:space="preserve">This </w:t>
      </w:r>
      <w:r>
        <w:t xml:space="preserve">class order </w:t>
      </w:r>
      <w:r w:rsidRPr="00492062">
        <w:t>does not engage any of the applicable rights or freedoms.</w:t>
      </w:r>
    </w:p>
    <w:p w:rsidR="00C11F48" w:rsidRDefault="00C11F48" w:rsidP="00C11F48">
      <w:pPr>
        <w:rPr>
          <w:b/>
        </w:rPr>
      </w:pPr>
    </w:p>
    <w:p w:rsidR="00C11F48" w:rsidRPr="00492062" w:rsidRDefault="00C11F48" w:rsidP="00C11F48">
      <w:pPr>
        <w:rPr>
          <w:b/>
        </w:rPr>
      </w:pPr>
      <w:r w:rsidRPr="00492062">
        <w:rPr>
          <w:b/>
        </w:rPr>
        <w:t>Conclusion</w:t>
      </w:r>
    </w:p>
    <w:p w:rsidR="00C11F48" w:rsidRDefault="00C11F48" w:rsidP="00C11F48"/>
    <w:p w:rsidR="00C11F48" w:rsidRPr="00492062" w:rsidRDefault="00C11F48" w:rsidP="00C11F48">
      <w:r w:rsidRPr="00492062">
        <w:t xml:space="preserve">This </w:t>
      </w:r>
      <w:r>
        <w:t xml:space="preserve">class order </w:t>
      </w:r>
      <w:r w:rsidRPr="00492062">
        <w:t>is compatible with human rights as it does not raise any human rights issues.</w:t>
      </w:r>
    </w:p>
    <w:p w:rsidR="00C11F48" w:rsidRDefault="00C11F48" w:rsidP="007D6F74"/>
    <w:p w:rsidR="00C11F48" w:rsidRDefault="00C11F48" w:rsidP="007D6F74"/>
    <w:p w:rsidR="00C11F48" w:rsidRDefault="00C11F48" w:rsidP="007D6F74"/>
    <w:p w:rsidR="00C11F48" w:rsidRDefault="00C11F48" w:rsidP="007D6F74"/>
    <w:sectPr w:rsidR="00C11F48" w:rsidSect="000D72EB">
      <w:headerReference w:type="default" r:id="rId7"/>
      <w:pgSz w:w="11906" w:h="16838" w:code="9"/>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DA0" w:rsidRDefault="00AA6DA0" w:rsidP="000D72EB">
      <w:r>
        <w:separator/>
      </w:r>
    </w:p>
  </w:endnote>
  <w:endnote w:type="continuationSeparator" w:id="0">
    <w:p w:rsidR="00AA6DA0" w:rsidRDefault="00AA6DA0" w:rsidP="000D72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DA0" w:rsidRDefault="00AA6DA0" w:rsidP="000D72EB">
      <w:r>
        <w:separator/>
      </w:r>
    </w:p>
  </w:footnote>
  <w:footnote w:type="continuationSeparator" w:id="0">
    <w:p w:rsidR="00AA6DA0" w:rsidRDefault="00AA6DA0" w:rsidP="000D72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495376"/>
      <w:docPartObj>
        <w:docPartGallery w:val="Page Numbers (Top of Page)"/>
        <w:docPartUnique/>
      </w:docPartObj>
    </w:sdtPr>
    <w:sdtContent>
      <w:p w:rsidR="00AA6DA0" w:rsidRDefault="00AA6DA0">
        <w:pPr>
          <w:pStyle w:val="Header"/>
          <w:jc w:val="center"/>
        </w:pPr>
        <w:fldSimple w:instr=" PAGE   \* MERGEFORMAT ">
          <w:r w:rsidR="00FB57FD">
            <w:rPr>
              <w:noProof/>
            </w:rPr>
            <w:t>2</w:t>
          </w:r>
        </w:fldSimple>
      </w:p>
    </w:sdtContent>
  </w:sdt>
  <w:p w:rsidR="00AA6DA0" w:rsidRDefault="00AA6D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C3B3C"/>
    <w:multiLevelType w:val="hybridMultilevel"/>
    <w:tmpl w:val="F00C90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D387E38"/>
    <w:multiLevelType w:val="hybridMultilevel"/>
    <w:tmpl w:val="6586403C"/>
    <w:lvl w:ilvl="0" w:tplc="03E4BC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noPunctuationKerning/>
  <w:characterSpacingControl w:val="doNotCompress"/>
  <w:footnotePr>
    <w:footnote w:id="-1"/>
    <w:footnote w:id="0"/>
  </w:footnotePr>
  <w:endnotePr>
    <w:endnote w:id="-1"/>
    <w:endnote w:id="0"/>
  </w:endnotePr>
  <w:compat/>
  <w:rsids>
    <w:rsidRoot w:val="007D6F74"/>
    <w:rsid w:val="000D72EB"/>
    <w:rsid w:val="001D2908"/>
    <w:rsid w:val="00295B41"/>
    <w:rsid w:val="002D6167"/>
    <w:rsid w:val="00363BE3"/>
    <w:rsid w:val="00437986"/>
    <w:rsid w:val="00527131"/>
    <w:rsid w:val="005F6E21"/>
    <w:rsid w:val="00755469"/>
    <w:rsid w:val="00773CBF"/>
    <w:rsid w:val="007B4206"/>
    <w:rsid w:val="007D6F74"/>
    <w:rsid w:val="00891600"/>
    <w:rsid w:val="00A1083E"/>
    <w:rsid w:val="00AA6DA0"/>
    <w:rsid w:val="00AC6956"/>
    <w:rsid w:val="00B63169"/>
    <w:rsid w:val="00B81AED"/>
    <w:rsid w:val="00BD2D4C"/>
    <w:rsid w:val="00C11F48"/>
    <w:rsid w:val="00E67DB3"/>
    <w:rsid w:val="00FB57F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F74"/>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6F74"/>
    <w:pPr>
      <w:autoSpaceDE w:val="0"/>
      <w:autoSpaceDN w:val="0"/>
      <w:adjustRightInd w:val="0"/>
    </w:pPr>
    <w:rPr>
      <w:color w:val="000000"/>
      <w:sz w:val="24"/>
      <w:szCs w:val="24"/>
    </w:rPr>
  </w:style>
  <w:style w:type="paragraph" w:styleId="ListParagraph">
    <w:name w:val="List Paragraph"/>
    <w:basedOn w:val="Normal"/>
    <w:uiPriority w:val="34"/>
    <w:qFormat/>
    <w:rsid w:val="007D6F74"/>
    <w:pPr>
      <w:ind w:left="720"/>
    </w:pPr>
  </w:style>
  <w:style w:type="paragraph" w:styleId="Header">
    <w:name w:val="header"/>
    <w:basedOn w:val="Normal"/>
    <w:link w:val="HeaderChar"/>
    <w:uiPriority w:val="99"/>
    <w:unhideWhenUsed/>
    <w:rsid w:val="000D72EB"/>
    <w:pPr>
      <w:tabs>
        <w:tab w:val="center" w:pos="4513"/>
        <w:tab w:val="right" w:pos="9026"/>
      </w:tabs>
    </w:pPr>
  </w:style>
  <w:style w:type="character" w:customStyle="1" w:styleId="HeaderChar">
    <w:name w:val="Header Char"/>
    <w:basedOn w:val="DefaultParagraphFont"/>
    <w:link w:val="Header"/>
    <w:uiPriority w:val="99"/>
    <w:rsid w:val="000D72EB"/>
    <w:rPr>
      <w:sz w:val="24"/>
      <w:szCs w:val="24"/>
      <w:lang w:eastAsia="en-US"/>
    </w:rPr>
  </w:style>
  <w:style w:type="paragraph" w:styleId="Footer">
    <w:name w:val="footer"/>
    <w:basedOn w:val="Normal"/>
    <w:link w:val="FooterChar"/>
    <w:uiPriority w:val="99"/>
    <w:semiHidden/>
    <w:unhideWhenUsed/>
    <w:rsid w:val="000D72EB"/>
    <w:pPr>
      <w:tabs>
        <w:tab w:val="center" w:pos="4513"/>
        <w:tab w:val="right" w:pos="9026"/>
      </w:tabs>
    </w:pPr>
  </w:style>
  <w:style w:type="character" w:customStyle="1" w:styleId="FooterChar">
    <w:name w:val="Footer Char"/>
    <w:basedOn w:val="DefaultParagraphFont"/>
    <w:link w:val="Footer"/>
    <w:uiPriority w:val="99"/>
    <w:semiHidden/>
    <w:rsid w:val="000D72EB"/>
    <w:rPr>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903</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Moodie</dc:creator>
  <cp:keywords/>
  <dc:description/>
  <cp:lastModifiedBy>Grant Moodie</cp:lastModifiedBy>
  <cp:revision>2</cp:revision>
  <cp:lastPrinted>2013-03-11T22:21:00Z</cp:lastPrinted>
  <dcterms:created xsi:type="dcterms:W3CDTF">2013-03-12T00:13:00Z</dcterms:created>
  <dcterms:modified xsi:type="dcterms:W3CDTF">2013-03-12T00:13:00Z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A3789973</vt:lpwstr>
  </property>
  <property fmtid="{D5CDD505-2E9C-101B-9397-08002B2CF9AE}" pid="4" name="Objective-Title">
    <vt:lpwstr>Class Order CO 13-184 (ES)</vt:lpwstr>
  </property>
  <property fmtid="{D5CDD505-2E9C-101B-9397-08002B2CF9AE}" pid="5" name="Objective-Comment">
    <vt:lpwstr/>
  </property>
  <property fmtid="{D5CDD505-2E9C-101B-9397-08002B2CF9AE}" pid="6" name="Objective-CreationStamp">
    <vt:filetime>2013-03-12T00:13:31Z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2013-03-12T00:13:47Z</vt:filetime>
  </property>
  <property fmtid="{D5CDD505-2E9C-101B-9397-08002B2CF9AE}" pid="10" name="Objective-ModificationStamp">
    <vt:filetime>2013-03-12T00:13:47Z</vt:filetime>
  </property>
  <property fmtid="{D5CDD505-2E9C-101B-9397-08002B2CF9AE}" pid="11" name="Objective-Owner">
    <vt:lpwstr>Grant Moodie</vt:lpwstr>
  </property>
  <property fmtid="{D5CDD505-2E9C-101B-9397-08002B2CF9AE}" pid="12" name="Objective-Path">
    <vt:lpwstr>ASIC BCS:LEGAL SERVICES:Advice:Class Orders:Class Orders 2013:</vt:lpwstr>
  </property>
  <property fmtid="{D5CDD505-2E9C-101B-9397-08002B2CF9AE}" pid="13" name="Objective-Parent">
    <vt:lpwstr>Class Orders 2013</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2</vt:i4>
  </property>
  <property fmtid="{D5CDD505-2E9C-101B-9397-08002B2CF9AE}" pid="17" name="Objective-VersionComment">
    <vt:lpwstr>Version 2</vt:lpwstr>
  </property>
  <property fmtid="{D5CDD505-2E9C-101B-9397-08002B2CF9AE}" pid="18" name="Objective-FileNumber">
    <vt:lpwstr>2012 - 006258</vt:lpwstr>
  </property>
  <property fmtid="{D5CDD505-2E9C-101B-9397-08002B2CF9AE}" pid="19" name="Objective-Classification">
    <vt:lpwstr>[Inherited - IN-CONFIDENCE]</vt:lpwstr>
  </property>
  <property fmtid="{D5CDD505-2E9C-101B-9397-08002B2CF9AE}" pid="20" name="Objective-Caveats">
    <vt:lpwstr/>
  </property>
  <property fmtid="{D5CDD505-2E9C-101B-9397-08002B2CF9AE}" pid="21" name="Objective-Category [system]">
    <vt:lpwstr/>
  </property>
</Properties>
</file>