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FE" w:rsidRPr="002A4CC9" w:rsidRDefault="004F56FF" w:rsidP="003A18DD">
      <w:pPr>
        <w:pStyle w:val="Caption"/>
        <w:spacing w:before="0" w:after="100" w:afterAutospacing="1" w:line="240" w:lineRule="auto"/>
        <w:jc w:val="center"/>
        <w:rPr>
          <w:sz w:val="22"/>
          <w:szCs w:val="22"/>
        </w:rPr>
      </w:pPr>
      <w:r w:rsidRPr="002A4CC9">
        <w:rPr>
          <w:sz w:val="22"/>
          <w:szCs w:val="22"/>
        </w:rPr>
        <w:t>ASIC MARKET INTEGRITY RULES (</w:t>
      </w:r>
      <w:r w:rsidR="00803BDB" w:rsidRPr="002A4CC9">
        <w:rPr>
          <w:sz w:val="22"/>
          <w:szCs w:val="22"/>
        </w:rPr>
        <w:t>COMPETITION IN EXCHANGE MARKETS</w:t>
      </w:r>
      <w:r w:rsidRPr="002A4CC9">
        <w:rPr>
          <w:sz w:val="22"/>
          <w:szCs w:val="22"/>
        </w:rPr>
        <w:t>) AMENDMENT 201</w:t>
      </w:r>
      <w:r w:rsidR="00AC2FF5" w:rsidRPr="002A4CC9">
        <w:rPr>
          <w:sz w:val="22"/>
          <w:szCs w:val="22"/>
        </w:rPr>
        <w:t>3</w:t>
      </w:r>
      <w:r w:rsidRPr="002A4CC9">
        <w:rPr>
          <w:sz w:val="22"/>
          <w:szCs w:val="22"/>
        </w:rPr>
        <w:t xml:space="preserve"> (NO. </w:t>
      </w:r>
      <w:r w:rsidR="005C4A7E" w:rsidRPr="002A4CC9">
        <w:rPr>
          <w:sz w:val="22"/>
          <w:szCs w:val="22"/>
        </w:rPr>
        <w:t>1</w:t>
      </w:r>
      <w:r w:rsidRPr="002A4CC9">
        <w:rPr>
          <w:sz w:val="22"/>
          <w:szCs w:val="22"/>
        </w:rPr>
        <w:t>)</w:t>
      </w:r>
    </w:p>
    <w:p w:rsidR="007030FE" w:rsidRPr="002A4CC9" w:rsidRDefault="004F56FF" w:rsidP="003A18DD">
      <w:pPr>
        <w:widowControl/>
        <w:overflowPunct w:val="0"/>
        <w:autoSpaceDE w:val="0"/>
        <w:autoSpaceDN w:val="0"/>
        <w:spacing w:after="100" w:afterAutospacing="1" w:line="240" w:lineRule="auto"/>
        <w:ind w:left="567" w:hanging="567"/>
        <w:jc w:val="center"/>
        <w:outlineLvl w:val="0"/>
        <w:rPr>
          <w:b/>
          <w:bCs/>
          <w:sz w:val="22"/>
          <w:szCs w:val="22"/>
        </w:rPr>
      </w:pPr>
      <w:r w:rsidRPr="002A4CC9">
        <w:rPr>
          <w:b/>
          <w:bCs/>
          <w:sz w:val="22"/>
          <w:szCs w:val="22"/>
        </w:rPr>
        <w:t>EXPLANATORY STATEMENT</w:t>
      </w:r>
    </w:p>
    <w:p w:rsidR="007030FE" w:rsidRPr="002A4CC9" w:rsidRDefault="004F56FF" w:rsidP="003A18DD">
      <w:pPr>
        <w:widowControl/>
        <w:tabs>
          <w:tab w:val="left" w:pos="567"/>
          <w:tab w:val="left" w:pos="680"/>
        </w:tabs>
        <w:overflowPunct w:val="0"/>
        <w:autoSpaceDE w:val="0"/>
        <w:autoSpaceDN w:val="0"/>
        <w:spacing w:after="100" w:afterAutospacing="1" w:line="240" w:lineRule="auto"/>
        <w:jc w:val="center"/>
        <w:outlineLvl w:val="0"/>
        <w:rPr>
          <w:sz w:val="22"/>
          <w:szCs w:val="22"/>
        </w:rPr>
      </w:pPr>
      <w:r w:rsidRPr="002A4CC9">
        <w:rPr>
          <w:sz w:val="22"/>
          <w:szCs w:val="22"/>
        </w:rPr>
        <w:t>Prepared by the Australian Securities and Investments Commission</w:t>
      </w:r>
    </w:p>
    <w:p w:rsidR="007030FE" w:rsidRPr="002A4CC9" w:rsidRDefault="004F56FF" w:rsidP="003A18DD">
      <w:pPr>
        <w:widowControl/>
        <w:tabs>
          <w:tab w:val="left" w:pos="567"/>
          <w:tab w:val="left" w:pos="680"/>
        </w:tabs>
        <w:overflowPunct w:val="0"/>
        <w:autoSpaceDE w:val="0"/>
        <w:autoSpaceDN w:val="0"/>
        <w:spacing w:after="100" w:afterAutospacing="1" w:line="240" w:lineRule="auto"/>
        <w:jc w:val="center"/>
        <w:outlineLvl w:val="0"/>
        <w:rPr>
          <w:i/>
          <w:iCs/>
          <w:sz w:val="22"/>
          <w:szCs w:val="22"/>
        </w:rPr>
      </w:pPr>
      <w:r w:rsidRPr="002A4CC9">
        <w:rPr>
          <w:i/>
          <w:iCs/>
          <w:sz w:val="22"/>
          <w:szCs w:val="22"/>
        </w:rPr>
        <w:t>Corporations Act 2001</w:t>
      </w:r>
    </w:p>
    <w:p w:rsidR="007030FE" w:rsidRPr="002A4CC9" w:rsidRDefault="004F56FF" w:rsidP="003A18DD">
      <w:pPr>
        <w:widowControl/>
        <w:tabs>
          <w:tab w:val="left" w:pos="567"/>
          <w:tab w:val="left" w:pos="680"/>
        </w:tabs>
        <w:overflowPunct w:val="0"/>
        <w:autoSpaceDE w:val="0"/>
        <w:autoSpaceDN w:val="0"/>
        <w:spacing w:after="100" w:afterAutospacing="1" w:line="240" w:lineRule="auto"/>
        <w:jc w:val="left"/>
        <w:rPr>
          <w:sz w:val="22"/>
          <w:szCs w:val="22"/>
        </w:rPr>
      </w:pPr>
      <w:r w:rsidRPr="002A4CC9">
        <w:rPr>
          <w:sz w:val="22"/>
          <w:szCs w:val="22"/>
        </w:rPr>
        <w:t>The Australian Securities and Investments Commission (</w:t>
      </w:r>
      <w:r w:rsidRPr="002A4CC9">
        <w:rPr>
          <w:b/>
          <w:sz w:val="22"/>
          <w:szCs w:val="22"/>
        </w:rPr>
        <w:t>ASIC</w:t>
      </w:r>
      <w:r w:rsidRPr="002A4CC9">
        <w:rPr>
          <w:sz w:val="22"/>
          <w:szCs w:val="22"/>
        </w:rPr>
        <w:t xml:space="preserve">) makes the </w:t>
      </w:r>
      <w:r w:rsidRPr="002A4CC9">
        <w:rPr>
          <w:i/>
          <w:sz w:val="22"/>
          <w:szCs w:val="22"/>
        </w:rPr>
        <w:t>ASIC Market Integrity Rules (</w:t>
      </w:r>
      <w:r w:rsidR="00803BDB" w:rsidRPr="002A4CC9">
        <w:rPr>
          <w:i/>
          <w:sz w:val="22"/>
          <w:szCs w:val="22"/>
        </w:rPr>
        <w:t>Competition in Exchange Markets</w:t>
      </w:r>
      <w:r w:rsidRPr="002A4CC9">
        <w:rPr>
          <w:i/>
          <w:sz w:val="22"/>
          <w:szCs w:val="22"/>
        </w:rPr>
        <w:t>) Amendment 201</w:t>
      </w:r>
      <w:r w:rsidR="00E30DBC" w:rsidRPr="002A4CC9">
        <w:rPr>
          <w:i/>
          <w:sz w:val="22"/>
          <w:szCs w:val="22"/>
        </w:rPr>
        <w:t>3</w:t>
      </w:r>
      <w:r w:rsidRPr="002A4CC9">
        <w:rPr>
          <w:i/>
          <w:sz w:val="22"/>
          <w:szCs w:val="22"/>
        </w:rPr>
        <w:t xml:space="preserve"> (No. </w:t>
      </w:r>
      <w:r w:rsidR="005C4A7E" w:rsidRPr="002A4CC9">
        <w:rPr>
          <w:i/>
          <w:sz w:val="22"/>
          <w:szCs w:val="22"/>
        </w:rPr>
        <w:t>1</w:t>
      </w:r>
      <w:r w:rsidRPr="002A4CC9">
        <w:rPr>
          <w:i/>
          <w:sz w:val="22"/>
          <w:szCs w:val="22"/>
        </w:rPr>
        <w:t>)</w:t>
      </w:r>
      <w:r w:rsidRPr="002A4CC9">
        <w:rPr>
          <w:sz w:val="22"/>
          <w:szCs w:val="22"/>
        </w:rPr>
        <w:t xml:space="preserve"> </w:t>
      </w:r>
      <w:r w:rsidR="00B91F31" w:rsidRPr="002A4CC9">
        <w:rPr>
          <w:sz w:val="22"/>
          <w:szCs w:val="22"/>
        </w:rPr>
        <w:t xml:space="preserve">(the </w:t>
      </w:r>
      <w:r w:rsidR="00302161" w:rsidRPr="002A4CC9">
        <w:rPr>
          <w:b/>
          <w:sz w:val="22"/>
          <w:szCs w:val="22"/>
        </w:rPr>
        <w:t>Instrument</w:t>
      </w:r>
      <w:r w:rsidR="00B91F31" w:rsidRPr="002A4CC9">
        <w:rPr>
          <w:sz w:val="22"/>
          <w:szCs w:val="22"/>
        </w:rPr>
        <w:t>)</w:t>
      </w:r>
      <w:r w:rsidR="00B91F31" w:rsidRPr="002A4CC9">
        <w:rPr>
          <w:b/>
          <w:sz w:val="22"/>
          <w:szCs w:val="22"/>
        </w:rPr>
        <w:t xml:space="preserve"> </w:t>
      </w:r>
      <w:r w:rsidRPr="002A4CC9">
        <w:rPr>
          <w:sz w:val="22"/>
          <w:szCs w:val="22"/>
        </w:rPr>
        <w:t xml:space="preserve">under subsection 798G(1) of the </w:t>
      </w:r>
      <w:r w:rsidRPr="002A4CC9">
        <w:rPr>
          <w:i/>
          <w:iCs/>
          <w:sz w:val="22"/>
          <w:szCs w:val="22"/>
        </w:rPr>
        <w:t>Corporations Act 2001</w:t>
      </w:r>
      <w:r w:rsidRPr="002A4CC9">
        <w:rPr>
          <w:sz w:val="22"/>
          <w:szCs w:val="22"/>
        </w:rPr>
        <w:t xml:space="preserve"> (the </w:t>
      </w:r>
      <w:r w:rsidR="00236235" w:rsidRPr="002A4CC9">
        <w:rPr>
          <w:b/>
          <w:sz w:val="22"/>
          <w:szCs w:val="22"/>
        </w:rPr>
        <w:t>Corporations</w:t>
      </w:r>
      <w:r w:rsidR="00236235" w:rsidRPr="002A4CC9">
        <w:rPr>
          <w:sz w:val="22"/>
          <w:szCs w:val="22"/>
        </w:rPr>
        <w:t xml:space="preserve"> </w:t>
      </w:r>
      <w:r w:rsidRPr="002A4CC9">
        <w:rPr>
          <w:b/>
          <w:sz w:val="22"/>
          <w:szCs w:val="22"/>
        </w:rPr>
        <w:t>Act</w:t>
      </w:r>
      <w:r w:rsidRPr="002A4CC9">
        <w:rPr>
          <w:sz w:val="22"/>
          <w:szCs w:val="22"/>
        </w:rPr>
        <w:t>).</w:t>
      </w:r>
      <w:r w:rsidR="001A0F73" w:rsidRPr="002A4CC9">
        <w:rPr>
          <w:sz w:val="22"/>
          <w:szCs w:val="22"/>
        </w:rPr>
        <w:t xml:space="preserve"> </w:t>
      </w:r>
      <w:r w:rsidR="0098666B" w:rsidRPr="002A4CC9">
        <w:rPr>
          <w:sz w:val="22"/>
          <w:szCs w:val="22"/>
        </w:rPr>
        <w:t xml:space="preserve">Capitalised terms used in this Explanatory Statement (e.g. </w:t>
      </w:r>
      <w:r w:rsidR="00EF76C4" w:rsidRPr="002A4CC9">
        <w:rPr>
          <w:sz w:val="22"/>
          <w:szCs w:val="22"/>
        </w:rPr>
        <w:t>“</w:t>
      </w:r>
      <w:r w:rsidR="0098666B" w:rsidRPr="002A4CC9">
        <w:rPr>
          <w:sz w:val="22"/>
          <w:szCs w:val="22"/>
        </w:rPr>
        <w:t>Participant</w:t>
      </w:r>
      <w:r w:rsidR="00EF76C4" w:rsidRPr="002A4CC9">
        <w:rPr>
          <w:sz w:val="22"/>
          <w:szCs w:val="22"/>
        </w:rPr>
        <w:t>”</w:t>
      </w:r>
      <w:r w:rsidR="0098666B" w:rsidRPr="002A4CC9">
        <w:rPr>
          <w:sz w:val="22"/>
          <w:szCs w:val="22"/>
        </w:rPr>
        <w:t xml:space="preserve">) are defined in the </w:t>
      </w:r>
      <w:r w:rsidR="00F30A9C" w:rsidRPr="002A4CC9">
        <w:rPr>
          <w:i/>
          <w:sz w:val="22"/>
          <w:szCs w:val="22"/>
        </w:rPr>
        <w:t>ASIC Market Integrity Rules (Competition in Exchange Markets) 2011</w:t>
      </w:r>
      <w:r w:rsidR="00F30A9C" w:rsidRPr="002A4CC9">
        <w:rPr>
          <w:sz w:val="22"/>
          <w:szCs w:val="22"/>
        </w:rPr>
        <w:t xml:space="preserve"> (the </w:t>
      </w:r>
      <w:r w:rsidR="00897220" w:rsidRPr="002A4CC9">
        <w:rPr>
          <w:b/>
          <w:sz w:val="22"/>
          <w:szCs w:val="22"/>
        </w:rPr>
        <w:t>ASIC Market Integrity Rules (Competition)</w:t>
      </w:r>
      <w:r w:rsidR="00F30A9C" w:rsidRPr="002A4CC9">
        <w:rPr>
          <w:sz w:val="22"/>
          <w:szCs w:val="22"/>
        </w:rPr>
        <w:t>)</w:t>
      </w:r>
      <w:r w:rsidR="0098666B" w:rsidRPr="002A4CC9">
        <w:rPr>
          <w:sz w:val="22"/>
          <w:szCs w:val="22"/>
        </w:rPr>
        <w:t>.</w:t>
      </w:r>
    </w:p>
    <w:p w:rsidR="007030FE" w:rsidRPr="002A4CC9" w:rsidRDefault="007C4A84" w:rsidP="003A18DD">
      <w:pPr>
        <w:widowControl/>
        <w:numPr>
          <w:ilvl w:val="0"/>
          <w:numId w:val="16"/>
        </w:numPr>
        <w:tabs>
          <w:tab w:val="left" w:pos="709"/>
        </w:tabs>
        <w:overflowPunct w:val="0"/>
        <w:autoSpaceDE w:val="0"/>
        <w:autoSpaceDN w:val="0"/>
        <w:spacing w:after="100" w:afterAutospacing="1" w:line="240" w:lineRule="auto"/>
        <w:ind w:left="357" w:hanging="357"/>
        <w:jc w:val="left"/>
        <w:rPr>
          <w:b/>
          <w:sz w:val="22"/>
          <w:szCs w:val="22"/>
        </w:rPr>
      </w:pPr>
      <w:r w:rsidRPr="002A4CC9">
        <w:rPr>
          <w:b/>
          <w:sz w:val="22"/>
          <w:szCs w:val="22"/>
        </w:rPr>
        <w:t>Enabling legislation</w:t>
      </w:r>
    </w:p>
    <w:p w:rsidR="007030FE" w:rsidRPr="002A4CC9" w:rsidRDefault="007C4A84" w:rsidP="003A18DD">
      <w:pPr>
        <w:widowControl/>
        <w:tabs>
          <w:tab w:val="left" w:pos="709"/>
        </w:tabs>
        <w:overflowPunct w:val="0"/>
        <w:autoSpaceDE w:val="0"/>
        <w:autoSpaceDN w:val="0"/>
        <w:spacing w:before="200" w:after="100" w:afterAutospacing="1" w:line="240" w:lineRule="auto"/>
        <w:jc w:val="left"/>
        <w:rPr>
          <w:sz w:val="22"/>
          <w:szCs w:val="22"/>
        </w:rPr>
      </w:pPr>
      <w:r w:rsidRPr="002A4CC9">
        <w:rPr>
          <w:sz w:val="22"/>
          <w:szCs w:val="22"/>
        </w:rPr>
        <w:t>Subsection 798G(1) of the Act provides that ASIC may, by legislative instrument, make rules that deal with</w:t>
      </w:r>
      <w:r w:rsidR="00DC145B" w:rsidRPr="002A4CC9">
        <w:rPr>
          <w:sz w:val="22"/>
          <w:szCs w:val="22"/>
        </w:rPr>
        <w:t xml:space="preserve"> the following</w:t>
      </w:r>
      <w:r w:rsidRPr="002A4CC9">
        <w:rPr>
          <w:sz w:val="22"/>
          <w:szCs w:val="22"/>
        </w:rPr>
        <w:t>:</w:t>
      </w:r>
    </w:p>
    <w:p w:rsidR="007030FE" w:rsidRPr="002A4CC9" w:rsidRDefault="0075663C" w:rsidP="0092267A">
      <w:pPr>
        <w:pStyle w:val="ListParagraph"/>
        <w:numPr>
          <w:ilvl w:val="0"/>
          <w:numId w:val="19"/>
        </w:numPr>
        <w:tabs>
          <w:tab w:val="clear" w:pos="2268"/>
          <w:tab w:val="num" w:pos="1134"/>
        </w:tabs>
        <w:spacing w:before="120" w:after="100" w:afterAutospacing="1" w:line="240" w:lineRule="auto"/>
        <w:ind w:left="1134" w:hanging="425"/>
        <w:jc w:val="left"/>
        <w:rPr>
          <w:bCs/>
          <w:sz w:val="22"/>
          <w:szCs w:val="22"/>
        </w:rPr>
      </w:pPr>
      <w:r w:rsidRPr="002A4CC9">
        <w:rPr>
          <w:bCs/>
          <w:sz w:val="22"/>
          <w:szCs w:val="22"/>
        </w:rPr>
        <w:t>the activities or conduct of licensed markets;</w:t>
      </w:r>
    </w:p>
    <w:p w:rsidR="007030FE" w:rsidRPr="002A4CC9" w:rsidRDefault="0075663C" w:rsidP="0092267A">
      <w:pPr>
        <w:pStyle w:val="BodyText"/>
        <w:numPr>
          <w:ilvl w:val="0"/>
          <w:numId w:val="19"/>
        </w:numPr>
        <w:tabs>
          <w:tab w:val="clear" w:pos="2268"/>
          <w:tab w:val="num" w:pos="1134"/>
        </w:tabs>
        <w:spacing w:before="120" w:after="100" w:afterAutospacing="1" w:line="240" w:lineRule="auto"/>
        <w:ind w:left="1134" w:hanging="425"/>
        <w:jc w:val="left"/>
        <w:rPr>
          <w:bCs/>
        </w:rPr>
      </w:pPr>
      <w:r w:rsidRPr="002A4CC9">
        <w:rPr>
          <w:bCs/>
        </w:rPr>
        <w:t>the activities or conduct of persons in relation to licensed markets;</w:t>
      </w:r>
    </w:p>
    <w:p w:rsidR="007030FE" w:rsidRPr="002A4CC9" w:rsidRDefault="0075663C" w:rsidP="0092267A">
      <w:pPr>
        <w:pStyle w:val="BodyText"/>
        <w:numPr>
          <w:ilvl w:val="0"/>
          <w:numId w:val="19"/>
        </w:numPr>
        <w:tabs>
          <w:tab w:val="clear" w:pos="2268"/>
          <w:tab w:val="num" w:pos="1134"/>
        </w:tabs>
        <w:spacing w:before="120" w:after="100" w:afterAutospacing="1" w:line="240" w:lineRule="auto"/>
        <w:ind w:left="1134" w:hanging="425"/>
        <w:jc w:val="left"/>
        <w:rPr>
          <w:bCs/>
        </w:rPr>
      </w:pPr>
      <w:r w:rsidRPr="002A4CC9">
        <w:rPr>
          <w:bCs/>
        </w:rPr>
        <w:t>the activities or conduct of persons in relation to financial products traded on licensed markets.</w:t>
      </w:r>
    </w:p>
    <w:p w:rsidR="007030FE" w:rsidRPr="002A4CC9" w:rsidRDefault="00B379DC" w:rsidP="003A18DD">
      <w:pPr>
        <w:widowControl/>
        <w:numPr>
          <w:ilvl w:val="0"/>
          <w:numId w:val="16"/>
        </w:numPr>
        <w:tabs>
          <w:tab w:val="left" w:pos="709"/>
        </w:tabs>
        <w:overflowPunct w:val="0"/>
        <w:autoSpaceDE w:val="0"/>
        <w:autoSpaceDN w:val="0"/>
        <w:spacing w:after="100" w:afterAutospacing="1" w:line="240" w:lineRule="auto"/>
        <w:ind w:left="357" w:hanging="357"/>
        <w:jc w:val="left"/>
        <w:rPr>
          <w:b/>
          <w:sz w:val="22"/>
          <w:szCs w:val="22"/>
        </w:rPr>
      </w:pPr>
      <w:r w:rsidRPr="002A4CC9">
        <w:rPr>
          <w:b/>
          <w:sz w:val="22"/>
          <w:szCs w:val="22"/>
        </w:rPr>
        <w:t xml:space="preserve">Purpose </w:t>
      </w:r>
      <w:r w:rsidR="007C4A84" w:rsidRPr="002A4CC9">
        <w:rPr>
          <w:b/>
          <w:sz w:val="22"/>
          <w:szCs w:val="22"/>
        </w:rPr>
        <w:t>of the legislative instrument</w:t>
      </w:r>
    </w:p>
    <w:p w:rsidR="007030FE" w:rsidRPr="002A4CC9" w:rsidRDefault="00343711" w:rsidP="003A18DD">
      <w:pPr>
        <w:spacing w:before="200" w:after="100" w:afterAutospacing="1" w:line="240" w:lineRule="auto"/>
        <w:jc w:val="left"/>
        <w:rPr>
          <w:bCs/>
          <w:sz w:val="22"/>
          <w:szCs w:val="22"/>
        </w:rPr>
      </w:pPr>
      <w:r w:rsidRPr="002A4CC9">
        <w:rPr>
          <w:sz w:val="22"/>
          <w:szCs w:val="22"/>
        </w:rPr>
        <w:t xml:space="preserve">The </w:t>
      </w:r>
      <w:r w:rsidR="008B677E" w:rsidRPr="002A4CC9">
        <w:rPr>
          <w:sz w:val="22"/>
          <w:szCs w:val="22"/>
        </w:rPr>
        <w:t>purpose of the Instrument</w:t>
      </w:r>
      <w:r w:rsidR="00D92C74" w:rsidRPr="002A4CC9">
        <w:rPr>
          <w:sz w:val="22"/>
          <w:szCs w:val="22"/>
        </w:rPr>
        <w:t xml:space="preserve"> is </w:t>
      </w:r>
      <w:r w:rsidRPr="002A4CC9">
        <w:rPr>
          <w:sz w:val="22"/>
          <w:szCs w:val="22"/>
        </w:rPr>
        <w:t xml:space="preserve">to </w:t>
      </w:r>
      <w:r w:rsidR="00903BC1" w:rsidRPr="002A4CC9">
        <w:rPr>
          <w:sz w:val="22"/>
          <w:szCs w:val="22"/>
        </w:rPr>
        <w:t xml:space="preserve">extend the scope of and adapt selected provisions of the </w:t>
      </w:r>
      <w:r w:rsidR="001A3E34" w:rsidRPr="002A4CC9">
        <w:rPr>
          <w:bCs/>
          <w:iCs/>
          <w:sz w:val="22"/>
          <w:szCs w:val="22"/>
        </w:rPr>
        <w:t>ASIC Market Integrity Rules (Competition)</w:t>
      </w:r>
      <w:r w:rsidR="00FF36C4" w:rsidRPr="002A4CC9">
        <w:rPr>
          <w:sz w:val="22"/>
          <w:szCs w:val="22"/>
        </w:rPr>
        <w:t xml:space="preserve"> </w:t>
      </w:r>
      <w:r w:rsidR="00F23B04" w:rsidRPr="002A4CC9">
        <w:rPr>
          <w:sz w:val="22"/>
          <w:szCs w:val="22"/>
        </w:rPr>
        <w:t xml:space="preserve">to apply to the trading in Commonwealth Government Securities (CGS) </w:t>
      </w:r>
      <w:r w:rsidR="00945F8E" w:rsidRPr="002A4CC9">
        <w:rPr>
          <w:sz w:val="22"/>
          <w:szCs w:val="22"/>
        </w:rPr>
        <w:t>D</w:t>
      </w:r>
      <w:r w:rsidR="00F23B04" w:rsidRPr="002A4CC9">
        <w:rPr>
          <w:sz w:val="22"/>
          <w:szCs w:val="22"/>
        </w:rPr>
        <w:t xml:space="preserve">epository </w:t>
      </w:r>
      <w:r w:rsidR="00945F8E" w:rsidRPr="002A4CC9">
        <w:rPr>
          <w:sz w:val="22"/>
          <w:szCs w:val="22"/>
        </w:rPr>
        <w:t>I</w:t>
      </w:r>
      <w:r w:rsidR="00F23B04" w:rsidRPr="002A4CC9">
        <w:rPr>
          <w:sz w:val="22"/>
          <w:szCs w:val="22"/>
        </w:rPr>
        <w:t xml:space="preserve">nterests </w:t>
      </w:r>
      <w:r w:rsidR="00903BC1" w:rsidRPr="002A4CC9">
        <w:rPr>
          <w:sz w:val="22"/>
          <w:szCs w:val="22"/>
        </w:rPr>
        <w:t>on public exchanges</w:t>
      </w:r>
      <w:r w:rsidR="00336CCC" w:rsidRPr="002A4CC9">
        <w:rPr>
          <w:bCs/>
          <w:sz w:val="22"/>
          <w:szCs w:val="22"/>
        </w:rPr>
        <w:t>, including:</w:t>
      </w:r>
    </w:p>
    <w:p w:rsidR="0098253E" w:rsidRPr="002A4CC9" w:rsidRDefault="0098253E" w:rsidP="00BB0B5B">
      <w:pPr>
        <w:pStyle w:val="BodyText"/>
        <w:numPr>
          <w:ilvl w:val="0"/>
          <w:numId w:val="23"/>
        </w:numPr>
        <w:spacing w:before="120" w:after="100" w:afterAutospacing="1" w:line="240" w:lineRule="auto"/>
        <w:ind w:left="1134" w:hanging="425"/>
        <w:jc w:val="left"/>
        <w:rPr>
          <w:bCs/>
        </w:rPr>
      </w:pPr>
      <w:r w:rsidRPr="002A4CC9">
        <w:rPr>
          <w:bCs/>
        </w:rPr>
        <w:t xml:space="preserve">extreme price movements; </w:t>
      </w:r>
    </w:p>
    <w:p w:rsidR="0098253E" w:rsidRPr="002A4CC9" w:rsidRDefault="00132CF8" w:rsidP="00BB0B5B">
      <w:pPr>
        <w:pStyle w:val="BodyText"/>
        <w:numPr>
          <w:ilvl w:val="0"/>
          <w:numId w:val="23"/>
        </w:numPr>
        <w:spacing w:before="120" w:after="100" w:afterAutospacing="1" w:line="240" w:lineRule="auto"/>
        <w:ind w:left="1134" w:hanging="425"/>
        <w:jc w:val="left"/>
        <w:rPr>
          <w:bCs/>
        </w:rPr>
      </w:pPr>
      <w:r w:rsidRPr="002A4CC9">
        <w:rPr>
          <w:bCs/>
        </w:rPr>
        <w:t xml:space="preserve">best execution; </w:t>
      </w:r>
    </w:p>
    <w:p w:rsidR="005F2E7F" w:rsidRPr="002A4CC9" w:rsidRDefault="00132CF8" w:rsidP="00BB0B5B">
      <w:pPr>
        <w:pStyle w:val="BodyText"/>
        <w:numPr>
          <w:ilvl w:val="0"/>
          <w:numId w:val="23"/>
        </w:numPr>
        <w:spacing w:before="120" w:after="100" w:afterAutospacing="1" w:line="240" w:lineRule="auto"/>
        <w:ind w:left="1134" w:hanging="425"/>
        <w:jc w:val="left"/>
        <w:rPr>
          <w:bCs/>
        </w:rPr>
      </w:pPr>
      <w:r w:rsidRPr="002A4CC9">
        <w:rPr>
          <w:bCs/>
        </w:rPr>
        <w:t>pre- and post-trade transparency</w:t>
      </w:r>
      <w:r w:rsidR="005F2E7F" w:rsidRPr="002A4CC9">
        <w:rPr>
          <w:bCs/>
        </w:rPr>
        <w:t>;</w:t>
      </w:r>
    </w:p>
    <w:p w:rsidR="005F2E7F" w:rsidRPr="002A4CC9" w:rsidRDefault="00132CF8" w:rsidP="00BB0B5B">
      <w:pPr>
        <w:pStyle w:val="BodyText"/>
        <w:numPr>
          <w:ilvl w:val="0"/>
          <w:numId w:val="23"/>
        </w:numPr>
        <w:spacing w:before="120" w:after="100" w:afterAutospacing="1" w:line="240" w:lineRule="auto"/>
        <w:ind w:left="1134" w:hanging="425"/>
        <w:jc w:val="left"/>
        <w:rPr>
          <w:bCs/>
        </w:rPr>
      </w:pPr>
      <w:r w:rsidRPr="002A4CC9">
        <w:rPr>
          <w:bCs/>
        </w:rPr>
        <w:t>regulator</w:t>
      </w:r>
      <w:r w:rsidR="005F2E7F" w:rsidRPr="002A4CC9">
        <w:rPr>
          <w:bCs/>
        </w:rPr>
        <w:t>y data for market surveillance;</w:t>
      </w:r>
    </w:p>
    <w:p w:rsidR="00132CF8" w:rsidRPr="002A4CC9" w:rsidRDefault="00132CF8" w:rsidP="00BB0B5B">
      <w:pPr>
        <w:pStyle w:val="BodyText"/>
        <w:numPr>
          <w:ilvl w:val="0"/>
          <w:numId w:val="23"/>
        </w:numPr>
        <w:spacing w:before="120" w:after="100" w:afterAutospacing="1" w:line="240" w:lineRule="auto"/>
        <w:ind w:left="1134" w:hanging="425"/>
        <w:jc w:val="left"/>
        <w:rPr>
          <w:bCs/>
        </w:rPr>
      </w:pPr>
      <w:r w:rsidRPr="002A4CC9">
        <w:rPr>
          <w:bCs/>
        </w:rPr>
        <w:t xml:space="preserve">market operator obligations in a multi-market environment; and </w:t>
      </w:r>
    </w:p>
    <w:p w:rsidR="00132CF8" w:rsidRPr="002A4CC9" w:rsidRDefault="00132CF8" w:rsidP="00BB0B5B">
      <w:pPr>
        <w:pStyle w:val="BodyText"/>
        <w:numPr>
          <w:ilvl w:val="0"/>
          <w:numId w:val="23"/>
        </w:numPr>
        <w:spacing w:before="120" w:after="100" w:afterAutospacing="1" w:line="240" w:lineRule="auto"/>
        <w:ind w:left="1134" w:hanging="425"/>
        <w:jc w:val="left"/>
        <w:rPr>
          <w:bCs/>
        </w:rPr>
      </w:pPr>
      <w:r w:rsidRPr="002A4CC9">
        <w:rPr>
          <w:bCs/>
        </w:rPr>
        <w:t xml:space="preserve">market participant obligations.  </w:t>
      </w:r>
    </w:p>
    <w:p w:rsidR="004342D0" w:rsidRPr="002A4CC9" w:rsidRDefault="00E939D7" w:rsidP="003A18DD">
      <w:pPr>
        <w:spacing w:after="100" w:afterAutospacing="1" w:line="240" w:lineRule="auto"/>
        <w:jc w:val="left"/>
        <w:rPr>
          <w:sz w:val="22"/>
          <w:szCs w:val="22"/>
        </w:rPr>
      </w:pPr>
      <w:r w:rsidRPr="002A4CC9">
        <w:rPr>
          <w:sz w:val="22"/>
          <w:szCs w:val="22"/>
        </w:rPr>
        <w:t>The amendments are required to implement the</w:t>
      </w:r>
      <w:r w:rsidR="00DD006C" w:rsidRPr="002A4CC9">
        <w:rPr>
          <w:sz w:val="22"/>
          <w:szCs w:val="22"/>
        </w:rPr>
        <w:t xml:space="preserve"> </w:t>
      </w:r>
      <w:r w:rsidR="00CA5BF8" w:rsidRPr="002A4CC9">
        <w:rPr>
          <w:sz w:val="22"/>
          <w:szCs w:val="22"/>
        </w:rPr>
        <w:t xml:space="preserve">initiative </w:t>
      </w:r>
      <w:r w:rsidR="00CA5BF8">
        <w:rPr>
          <w:sz w:val="22"/>
          <w:szCs w:val="22"/>
        </w:rPr>
        <w:t xml:space="preserve">of the </w:t>
      </w:r>
      <w:r w:rsidR="00DD006C" w:rsidRPr="002A4CC9">
        <w:rPr>
          <w:sz w:val="22"/>
          <w:szCs w:val="22"/>
        </w:rPr>
        <w:t>Australian</w:t>
      </w:r>
      <w:r w:rsidRPr="002A4CC9">
        <w:rPr>
          <w:sz w:val="22"/>
          <w:szCs w:val="22"/>
        </w:rPr>
        <w:t xml:space="preserve"> Government </w:t>
      </w:r>
      <w:r w:rsidR="00DD006C" w:rsidRPr="002A4CC9">
        <w:rPr>
          <w:sz w:val="22"/>
          <w:szCs w:val="22"/>
        </w:rPr>
        <w:t>(</w:t>
      </w:r>
      <w:r w:rsidR="00DD006C" w:rsidRPr="00CA5BF8">
        <w:rPr>
          <w:b/>
          <w:sz w:val="22"/>
          <w:szCs w:val="22"/>
        </w:rPr>
        <w:t>Government</w:t>
      </w:r>
      <w:r w:rsidR="00DD006C" w:rsidRPr="002A4CC9">
        <w:rPr>
          <w:sz w:val="22"/>
          <w:szCs w:val="22"/>
        </w:rPr>
        <w:t xml:space="preserve">) </w:t>
      </w:r>
      <w:r w:rsidRPr="002A4CC9">
        <w:rPr>
          <w:sz w:val="22"/>
          <w:szCs w:val="22"/>
        </w:rPr>
        <w:t>to facilitate retail trading in CGS</w:t>
      </w:r>
      <w:r w:rsidR="00DD006C" w:rsidRPr="002A4CC9">
        <w:rPr>
          <w:sz w:val="22"/>
          <w:szCs w:val="22"/>
        </w:rPr>
        <w:t xml:space="preserve"> </w:t>
      </w:r>
      <w:r w:rsidR="00945F8E" w:rsidRPr="002A4CC9">
        <w:rPr>
          <w:sz w:val="22"/>
          <w:szCs w:val="22"/>
        </w:rPr>
        <w:t>D</w:t>
      </w:r>
      <w:r w:rsidR="00DD006C" w:rsidRPr="002A4CC9">
        <w:rPr>
          <w:sz w:val="22"/>
          <w:szCs w:val="22"/>
        </w:rPr>
        <w:t xml:space="preserve">epository </w:t>
      </w:r>
      <w:r w:rsidR="00945F8E" w:rsidRPr="002A4CC9">
        <w:rPr>
          <w:sz w:val="22"/>
          <w:szCs w:val="22"/>
        </w:rPr>
        <w:t>I</w:t>
      </w:r>
      <w:r w:rsidR="00DD006C" w:rsidRPr="002A4CC9">
        <w:rPr>
          <w:sz w:val="22"/>
          <w:szCs w:val="22"/>
        </w:rPr>
        <w:t>nterests</w:t>
      </w:r>
      <w:r w:rsidR="00125022">
        <w:rPr>
          <w:sz w:val="22"/>
          <w:szCs w:val="22"/>
        </w:rPr>
        <w:t>,</w:t>
      </w:r>
      <w:r w:rsidRPr="002A4CC9">
        <w:rPr>
          <w:sz w:val="22"/>
          <w:szCs w:val="22"/>
        </w:rPr>
        <w:t xml:space="preserve"> </w:t>
      </w:r>
      <w:r w:rsidR="00CA5BF8">
        <w:rPr>
          <w:sz w:val="22"/>
          <w:szCs w:val="22"/>
        </w:rPr>
        <w:t>which will be</w:t>
      </w:r>
      <w:r w:rsidRPr="002A4CC9">
        <w:rPr>
          <w:sz w:val="22"/>
          <w:szCs w:val="22"/>
        </w:rPr>
        <w:t xml:space="preserve"> similar </w:t>
      </w:r>
      <w:r w:rsidR="00B94DB6" w:rsidRPr="002A4CC9">
        <w:rPr>
          <w:sz w:val="22"/>
          <w:szCs w:val="22"/>
        </w:rPr>
        <w:t xml:space="preserve">to </w:t>
      </w:r>
      <w:r w:rsidR="00CA5BF8">
        <w:rPr>
          <w:sz w:val="22"/>
          <w:szCs w:val="22"/>
        </w:rPr>
        <w:t xml:space="preserve">trading in </w:t>
      </w:r>
      <w:r w:rsidR="00945F8E" w:rsidRPr="002A4CC9">
        <w:rPr>
          <w:sz w:val="22"/>
          <w:szCs w:val="22"/>
        </w:rPr>
        <w:t>E</w:t>
      </w:r>
      <w:r w:rsidRPr="002A4CC9">
        <w:rPr>
          <w:sz w:val="22"/>
          <w:szCs w:val="22"/>
        </w:rPr>
        <w:t xml:space="preserve">quity </w:t>
      </w:r>
      <w:r w:rsidR="00945F8E" w:rsidRPr="002A4CC9">
        <w:rPr>
          <w:sz w:val="22"/>
          <w:szCs w:val="22"/>
        </w:rPr>
        <w:t>M</w:t>
      </w:r>
      <w:r w:rsidRPr="002A4CC9">
        <w:rPr>
          <w:sz w:val="22"/>
          <w:szCs w:val="22"/>
        </w:rPr>
        <w:t xml:space="preserve">arket </w:t>
      </w:r>
      <w:r w:rsidR="00945F8E" w:rsidRPr="002A4CC9">
        <w:rPr>
          <w:sz w:val="22"/>
          <w:szCs w:val="22"/>
        </w:rPr>
        <w:t>P</w:t>
      </w:r>
      <w:r w:rsidRPr="002A4CC9">
        <w:rPr>
          <w:sz w:val="22"/>
          <w:szCs w:val="22"/>
        </w:rPr>
        <w:t>roducts</w:t>
      </w:r>
      <w:r w:rsidR="00CA5BF8">
        <w:rPr>
          <w:sz w:val="22"/>
          <w:szCs w:val="22"/>
        </w:rPr>
        <w:t xml:space="preserve"> on the Australian Stock Exchange (</w:t>
      </w:r>
      <w:r w:rsidR="00CA5BF8" w:rsidRPr="00CA5BF8">
        <w:rPr>
          <w:b/>
          <w:sz w:val="22"/>
          <w:szCs w:val="22"/>
        </w:rPr>
        <w:t>ASX</w:t>
      </w:r>
      <w:r w:rsidR="00CA5BF8">
        <w:rPr>
          <w:sz w:val="22"/>
          <w:szCs w:val="22"/>
        </w:rPr>
        <w:t>)</w:t>
      </w:r>
      <w:r w:rsidRPr="002A4CC9">
        <w:rPr>
          <w:sz w:val="22"/>
          <w:szCs w:val="22"/>
        </w:rPr>
        <w:t>.</w:t>
      </w:r>
      <w:r w:rsidR="00AD208B" w:rsidRPr="002A4CC9">
        <w:rPr>
          <w:sz w:val="22"/>
          <w:szCs w:val="22"/>
        </w:rPr>
        <w:t xml:space="preserve">  </w:t>
      </w:r>
    </w:p>
    <w:p w:rsidR="004342D0" w:rsidRPr="002A4CC9" w:rsidRDefault="00897220" w:rsidP="003A18DD">
      <w:pPr>
        <w:spacing w:after="100" w:afterAutospacing="1" w:line="240" w:lineRule="auto"/>
        <w:jc w:val="left"/>
        <w:rPr>
          <w:sz w:val="22"/>
          <w:szCs w:val="22"/>
        </w:rPr>
      </w:pPr>
      <w:r w:rsidRPr="002A4CC9">
        <w:rPr>
          <w:sz w:val="22"/>
          <w:szCs w:val="22"/>
        </w:rPr>
        <w:t>T</w:t>
      </w:r>
      <w:r w:rsidR="004342D0" w:rsidRPr="002A4CC9">
        <w:rPr>
          <w:sz w:val="22"/>
          <w:szCs w:val="22"/>
        </w:rPr>
        <w:t>he amendments extend the scope o</w:t>
      </w:r>
      <w:r w:rsidR="00557096">
        <w:rPr>
          <w:sz w:val="22"/>
          <w:szCs w:val="22"/>
        </w:rPr>
        <w:t xml:space="preserve">f and adapt selected provisions </w:t>
      </w:r>
      <w:r w:rsidR="004342D0" w:rsidRPr="002A4CC9">
        <w:rPr>
          <w:sz w:val="22"/>
          <w:szCs w:val="22"/>
        </w:rPr>
        <w:t xml:space="preserve">of the </w:t>
      </w:r>
      <w:r w:rsidRPr="002A4CC9">
        <w:rPr>
          <w:sz w:val="22"/>
          <w:szCs w:val="22"/>
        </w:rPr>
        <w:t>ASIC Market Integrity Rules (Competition)</w:t>
      </w:r>
      <w:r w:rsidR="00945F8E" w:rsidRPr="002A4CC9">
        <w:rPr>
          <w:sz w:val="22"/>
          <w:szCs w:val="22"/>
        </w:rPr>
        <w:t xml:space="preserve"> </w:t>
      </w:r>
      <w:r w:rsidR="004342D0" w:rsidRPr="002A4CC9">
        <w:rPr>
          <w:sz w:val="22"/>
          <w:szCs w:val="22"/>
        </w:rPr>
        <w:t xml:space="preserve">to apply to CGS </w:t>
      </w:r>
      <w:r w:rsidR="00945F8E" w:rsidRPr="002A4CC9">
        <w:rPr>
          <w:sz w:val="22"/>
          <w:szCs w:val="22"/>
        </w:rPr>
        <w:t>D</w:t>
      </w:r>
      <w:r w:rsidR="004342D0" w:rsidRPr="002A4CC9">
        <w:rPr>
          <w:sz w:val="22"/>
          <w:szCs w:val="22"/>
        </w:rPr>
        <w:t xml:space="preserve">epository </w:t>
      </w:r>
      <w:r w:rsidR="00945F8E" w:rsidRPr="002A4CC9">
        <w:rPr>
          <w:sz w:val="22"/>
          <w:szCs w:val="22"/>
        </w:rPr>
        <w:t>I</w:t>
      </w:r>
      <w:r w:rsidR="004342D0" w:rsidRPr="002A4CC9">
        <w:rPr>
          <w:sz w:val="22"/>
          <w:szCs w:val="22"/>
        </w:rPr>
        <w:t xml:space="preserve">nterests </w:t>
      </w:r>
      <w:r w:rsidRPr="002A4CC9">
        <w:rPr>
          <w:sz w:val="22"/>
          <w:szCs w:val="22"/>
        </w:rPr>
        <w:t xml:space="preserve">trading </w:t>
      </w:r>
      <w:r w:rsidR="00C108C8">
        <w:rPr>
          <w:sz w:val="22"/>
          <w:szCs w:val="22"/>
        </w:rPr>
        <w:t xml:space="preserve">on public exchanges.  </w:t>
      </w:r>
      <w:r w:rsidR="004342D0" w:rsidRPr="002A4CC9">
        <w:rPr>
          <w:sz w:val="22"/>
          <w:szCs w:val="22"/>
        </w:rPr>
        <w:t xml:space="preserve">This approach ensures consistency across asset classes and investor confidence.  </w:t>
      </w:r>
    </w:p>
    <w:p w:rsidR="00A94C0A" w:rsidRPr="002A4CC9" w:rsidRDefault="00CC1D39" w:rsidP="003A18DD">
      <w:pPr>
        <w:spacing w:after="100" w:afterAutospacing="1" w:line="240" w:lineRule="auto"/>
        <w:jc w:val="left"/>
        <w:rPr>
          <w:sz w:val="22"/>
          <w:szCs w:val="22"/>
          <w:lang w:val="en-US"/>
        </w:rPr>
      </w:pPr>
      <w:r w:rsidRPr="002A4CC9">
        <w:rPr>
          <w:sz w:val="22"/>
          <w:szCs w:val="22"/>
        </w:rPr>
        <w:lastRenderedPageBreak/>
        <w:t>This Instrument also makes amendments</w:t>
      </w:r>
      <w:r w:rsidR="00453590" w:rsidRPr="002A4CC9">
        <w:rPr>
          <w:sz w:val="22"/>
          <w:szCs w:val="22"/>
        </w:rPr>
        <w:t xml:space="preserve"> to the composition of certain T</w:t>
      </w:r>
      <w:r w:rsidRPr="002A4CC9">
        <w:rPr>
          <w:sz w:val="22"/>
          <w:szCs w:val="22"/>
        </w:rPr>
        <w:t xml:space="preserve">rading </w:t>
      </w:r>
      <w:r w:rsidR="00453590" w:rsidRPr="002A4CC9">
        <w:rPr>
          <w:sz w:val="22"/>
          <w:szCs w:val="22"/>
        </w:rPr>
        <w:t>I</w:t>
      </w:r>
      <w:r w:rsidRPr="002A4CC9">
        <w:rPr>
          <w:sz w:val="22"/>
          <w:szCs w:val="22"/>
        </w:rPr>
        <w:t xml:space="preserve">nformation (last traded price, highest price and lowest price) </w:t>
      </w:r>
      <w:r w:rsidR="00184A5C" w:rsidRPr="002A4CC9">
        <w:rPr>
          <w:sz w:val="22"/>
          <w:szCs w:val="22"/>
        </w:rPr>
        <w:t xml:space="preserve">that </w:t>
      </w:r>
      <w:r w:rsidRPr="002A4CC9">
        <w:rPr>
          <w:sz w:val="22"/>
          <w:szCs w:val="22"/>
        </w:rPr>
        <w:t>a market operator must make available on a website within 20 minutes.</w:t>
      </w:r>
    </w:p>
    <w:p w:rsidR="00CB7160" w:rsidRPr="002A4CC9" w:rsidRDefault="00477421" w:rsidP="003A18DD">
      <w:pPr>
        <w:spacing w:after="100" w:afterAutospacing="1" w:line="240" w:lineRule="auto"/>
        <w:jc w:val="left"/>
        <w:outlineLvl w:val="0"/>
        <w:rPr>
          <w:bCs/>
          <w:i/>
          <w:sz w:val="22"/>
          <w:szCs w:val="22"/>
          <w:u w:val="single"/>
        </w:rPr>
      </w:pPr>
      <w:r w:rsidRPr="002A4CC9">
        <w:rPr>
          <w:bCs/>
          <w:i/>
          <w:sz w:val="22"/>
          <w:szCs w:val="22"/>
          <w:u w:val="single"/>
        </w:rPr>
        <w:t>Extreme price movements</w:t>
      </w:r>
    </w:p>
    <w:p w:rsidR="00EA023D" w:rsidRPr="002A4CC9" w:rsidRDefault="00EA023D" w:rsidP="003A18DD">
      <w:pPr>
        <w:spacing w:after="100" w:afterAutospacing="1" w:line="240" w:lineRule="auto"/>
        <w:jc w:val="left"/>
        <w:rPr>
          <w:bCs/>
          <w:sz w:val="22"/>
          <w:szCs w:val="22"/>
        </w:rPr>
      </w:pPr>
      <w:r w:rsidRPr="002A4CC9">
        <w:rPr>
          <w:bCs/>
          <w:sz w:val="22"/>
          <w:szCs w:val="22"/>
        </w:rPr>
        <w:t xml:space="preserve">The Instrument makes amendments to </w:t>
      </w:r>
      <w:r w:rsidR="00897220" w:rsidRPr="002A4CC9">
        <w:rPr>
          <w:bCs/>
          <w:sz w:val="22"/>
          <w:szCs w:val="22"/>
        </w:rPr>
        <w:t xml:space="preserve">extend </w:t>
      </w:r>
      <w:r w:rsidRPr="002A4CC9">
        <w:rPr>
          <w:bCs/>
          <w:sz w:val="22"/>
          <w:szCs w:val="22"/>
        </w:rPr>
        <w:t xml:space="preserve">Chapter 2 </w:t>
      </w:r>
      <w:r w:rsidR="00897220" w:rsidRPr="002A4CC9">
        <w:rPr>
          <w:bCs/>
          <w:sz w:val="22"/>
          <w:szCs w:val="22"/>
        </w:rPr>
        <w:t xml:space="preserve">(Extreme price movements) </w:t>
      </w:r>
      <w:r w:rsidRPr="002A4CC9">
        <w:rPr>
          <w:bCs/>
          <w:sz w:val="22"/>
          <w:szCs w:val="22"/>
        </w:rPr>
        <w:t xml:space="preserve">of the </w:t>
      </w:r>
      <w:r w:rsidR="00897220" w:rsidRPr="002A4CC9">
        <w:rPr>
          <w:bCs/>
          <w:sz w:val="22"/>
          <w:szCs w:val="22"/>
        </w:rPr>
        <w:t>ASIC Market Integrity Rules (Competition)</w:t>
      </w:r>
      <w:r w:rsidRPr="002A4CC9">
        <w:rPr>
          <w:bCs/>
          <w:sz w:val="22"/>
          <w:szCs w:val="22"/>
        </w:rPr>
        <w:t xml:space="preserve"> to market operators that offer trading in CGS </w:t>
      </w:r>
      <w:r w:rsidR="00945F8E" w:rsidRPr="002A4CC9">
        <w:rPr>
          <w:bCs/>
          <w:sz w:val="22"/>
          <w:szCs w:val="22"/>
        </w:rPr>
        <w:t>D</w:t>
      </w:r>
      <w:r w:rsidRPr="002A4CC9">
        <w:rPr>
          <w:bCs/>
          <w:sz w:val="22"/>
          <w:szCs w:val="22"/>
        </w:rPr>
        <w:t xml:space="preserve">epository </w:t>
      </w:r>
      <w:r w:rsidR="00945F8E" w:rsidRPr="002A4CC9">
        <w:rPr>
          <w:bCs/>
          <w:sz w:val="22"/>
          <w:szCs w:val="22"/>
        </w:rPr>
        <w:t>I</w:t>
      </w:r>
      <w:r w:rsidRPr="002A4CC9">
        <w:rPr>
          <w:bCs/>
          <w:sz w:val="22"/>
          <w:szCs w:val="22"/>
        </w:rPr>
        <w:t xml:space="preserve">nterests (CGS Market Operators). </w:t>
      </w:r>
    </w:p>
    <w:p w:rsidR="00CB7160" w:rsidRPr="002A4CC9" w:rsidRDefault="00CA2D3B" w:rsidP="003A18DD">
      <w:pPr>
        <w:spacing w:after="100" w:afterAutospacing="1" w:line="240" w:lineRule="auto"/>
        <w:jc w:val="left"/>
        <w:rPr>
          <w:bCs/>
          <w:i/>
          <w:sz w:val="22"/>
          <w:szCs w:val="22"/>
          <w:u w:val="single"/>
        </w:rPr>
      </w:pPr>
      <w:r w:rsidRPr="002A4CC9">
        <w:rPr>
          <w:bCs/>
          <w:sz w:val="22"/>
          <w:szCs w:val="22"/>
        </w:rPr>
        <w:t xml:space="preserve">The </w:t>
      </w:r>
      <w:r w:rsidR="00F600F1" w:rsidRPr="002A4CC9">
        <w:rPr>
          <w:bCs/>
          <w:sz w:val="22"/>
          <w:szCs w:val="22"/>
        </w:rPr>
        <w:t xml:space="preserve">amendments </w:t>
      </w:r>
      <w:r w:rsidR="00A767C1">
        <w:rPr>
          <w:bCs/>
          <w:sz w:val="22"/>
          <w:szCs w:val="22"/>
        </w:rPr>
        <w:t xml:space="preserve">extend the application of certain obligations of market operators to include trading in CGS </w:t>
      </w:r>
      <w:r w:rsidR="0008748E">
        <w:rPr>
          <w:bCs/>
          <w:sz w:val="22"/>
          <w:szCs w:val="22"/>
        </w:rPr>
        <w:t>Depository I</w:t>
      </w:r>
      <w:r w:rsidR="00A767C1">
        <w:rPr>
          <w:bCs/>
          <w:sz w:val="22"/>
          <w:szCs w:val="22"/>
        </w:rPr>
        <w:t>nterests.  These obligations include</w:t>
      </w:r>
      <w:r w:rsidR="00254282">
        <w:rPr>
          <w:bCs/>
          <w:sz w:val="22"/>
          <w:szCs w:val="22"/>
        </w:rPr>
        <w:t xml:space="preserve"> the requirements to have in place</w:t>
      </w:r>
      <w:r w:rsidR="00CB7160" w:rsidRPr="002A4CC9">
        <w:rPr>
          <w:bCs/>
          <w:sz w:val="22"/>
          <w:szCs w:val="22"/>
        </w:rPr>
        <w:t xml:space="preserve">: </w:t>
      </w:r>
    </w:p>
    <w:p w:rsidR="00CB7160" w:rsidRPr="002A4CC9" w:rsidRDefault="00CB7160" w:rsidP="00C50AD9">
      <w:pPr>
        <w:pStyle w:val="BodyText"/>
        <w:numPr>
          <w:ilvl w:val="0"/>
          <w:numId w:val="39"/>
        </w:numPr>
        <w:tabs>
          <w:tab w:val="clear" w:pos="1854"/>
          <w:tab w:val="num" w:pos="1134"/>
        </w:tabs>
        <w:spacing w:before="120" w:after="100" w:afterAutospacing="1" w:line="240" w:lineRule="auto"/>
        <w:jc w:val="left"/>
        <w:rPr>
          <w:bCs/>
        </w:rPr>
      </w:pPr>
      <w:r w:rsidRPr="002A4CC9">
        <w:rPr>
          <w:bCs/>
        </w:rPr>
        <w:t xml:space="preserve">controls to prevent </w:t>
      </w:r>
      <w:r w:rsidR="00BA190F">
        <w:rPr>
          <w:bCs/>
        </w:rPr>
        <w:t>A</w:t>
      </w:r>
      <w:r w:rsidRPr="002A4CC9">
        <w:rPr>
          <w:bCs/>
        </w:rPr>
        <w:t xml:space="preserve">nomalous </w:t>
      </w:r>
      <w:r w:rsidR="00BA190F">
        <w:rPr>
          <w:bCs/>
        </w:rPr>
        <w:t>O</w:t>
      </w:r>
      <w:r w:rsidR="000C65F5" w:rsidRPr="002A4CC9">
        <w:rPr>
          <w:bCs/>
        </w:rPr>
        <w:t xml:space="preserve">rders </w:t>
      </w:r>
      <w:r w:rsidRPr="002A4CC9">
        <w:rPr>
          <w:bCs/>
        </w:rPr>
        <w:t>from entering its market;</w:t>
      </w:r>
    </w:p>
    <w:p w:rsidR="00CB7160" w:rsidRPr="002A4CC9" w:rsidRDefault="00CB7160" w:rsidP="00C50AD9">
      <w:pPr>
        <w:pStyle w:val="BodyText"/>
        <w:numPr>
          <w:ilvl w:val="0"/>
          <w:numId w:val="39"/>
        </w:numPr>
        <w:tabs>
          <w:tab w:val="clear" w:pos="1854"/>
          <w:tab w:val="num" w:pos="1134"/>
        </w:tabs>
        <w:spacing w:before="120" w:after="100" w:afterAutospacing="1" w:line="240" w:lineRule="auto"/>
        <w:jc w:val="left"/>
        <w:rPr>
          <w:bCs/>
        </w:rPr>
      </w:pPr>
      <w:r w:rsidRPr="002A4CC9">
        <w:rPr>
          <w:bCs/>
        </w:rPr>
        <w:t>controls for preventing extreme price movements; and</w:t>
      </w:r>
    </w:p>
    <w:p w:rsidR="00CB7160" w:rsidRPr="002A4CC9" w:rsidRDefault="00CB7160" w:rsidP="00C50AD9">
      <w:pPr>
        <w:pStyle w:val="BodyText"/>
        <w:numPr>
          <w:ilvl w:val="0"/>
          <w:numId w:val="39"/>
        </w:numPr>
        <w:tabs>
          <w:tab w:val="clear" w:pos="1854"/>
          <w:tab w:val="num" w:pos="1134"/>
        </w:tabs>
        <w:spacing w:before="120" w:after="100" w:afterAutospacing="1" w:line="240" w:lineRule="auto"/>
        <w:jc w:val="left"/>
        <w:rPr>
          <w:bCs/>
        </w:rPr>
      </w:pPr>
      <w:r w:rsidRPr="002A4CC9">
        <w:rPr>
          <w:bCs/>
        </w:rPr>
        <w:t xml:space="preserve">transparent policies and procedures for trade cancellations. </w:t>
      </w:r>
    </w:p>
    <w:p w:rsidR="00254282" w:rsidRDefault="00EA023D" w:rsidP="003A18DD">
      <w:pPr>
        <w:spacing w:after="100" w:afterAutospacing="1" w:line="240" w:lineRule="auto"/>
        <w:jc w:val="left"/>
        <w:rPr>
          <w:bCs/>
          <w:sz w:val="22"/>
          <w:szCs w:val="22"/>
        </w:rPr>
      </w:pPr>
      <w:r w:rsidRPr="002A4CC9">
        <w:rPr>
          <w:bCs/>
          <w:sz w:val="22"/>
          <w:szCs w:val="22"/>
        </w:rPr>
        <w:t xml:space="preserve">The amendments </w:t>
      </w:r>
      <w:r w:rsidR="00F600F1" w:rsidRPr="002A4CC9">
        <w:rPr>
          <w:bCs/>
          <w:sz w:val="22"/>
          <w:szCs w:val="22"/>
        </w:rPr>
        <w:t xml:space="preserve">also </w:t>
      </w:r>
      <w:r w:rsidR="00254282">
        <w:rPr>
          <w:bCs/>
          <w:sz w:val="22"/>
          <w:szCs w:val="22"/>
        </w:rPr>
        <w:t>provide</w:t>
      </w:r>
      <w:r w:rsidR="00254282" w:rsidRPr="002A4CC9">
        <w:rPr>
          <w:bCs/>
          <w:sz w:val="22"/>
          <w:szCs w:val="22"/>
        </w:rPr>
        <w:t xml:space="preserve"> </w:t>
      </w:r>
      <w:r w:rsidR="00F600F1" w:rsidRPr="002A4CC9">
        <w:rPr>
          <w:bCs/>
          <w:sz w:val="22"/>
          <w:szCs w:val="22"/>
        </w:rPr>
        <w:t xml:space="preserve">a single </w:t>
      </w:r>
      <w:r w:rsidR="00BA190F">
        <w:rPr>
          <w:bCs/>
          <w:sz w:val="22"/>
          <w:szCs w:val="22"/>
        </w:rPr>
        <w:t>E</w:t>
      </w:r>
      <w:r w:rsidR="00F600F1" w:rsidRPr="002A4CC9">
        <w:rPr>
          <w:bCs/>
          <w:sz w:val="22"/>
          <w:szCs w:val="22"/>
        </w:rPr>
        <w:t xml:space="preserve">xtreme </w:t>
      </w:r>
      <w:r w:rsidR="00BA190F">
        <w:rPr>
          <w:bCs/>
          <w:sz w:val="22"/>
          <w:szCs w:val="22"/>
        </w:rPr>
        <w:t>T</w:t>
      </w:r>
      <w:r w:rsidR="00F600F1" w:rsidRPr="002A4CC9">
        <w:rPr>
          <w:bCs/>
          <w:sz w:val="22"/>
          <w:szCs w:val="22"/>
        </w:rPr>
        <w:t xml:space="preserve">rade </w:t>
      </w:r>
      <w:r w:rsidR="00BA190F">
        <w:rPr>
          <w:bCs/>
          <w:sz w:val="22"/>
          <w:szCs w:val="22"/>
        </w:rPr>
        <w:t>R</w:t>
      </w:r>
      <w:r w:rsidR="00F600F1" w:rsidRPr="002A4CC9">
        <w:rPr>
          <w:bCs/>
          <w:sz w:val="22"/>
          <w:szCs w:val="22"/>
        </w:rPr>
        <w:t>ange of 20% or more away from the reference price</w:t>
      </w:r>
      <w:r w:rsidR="0008748E">
        <w:rPr>
          <w:bCs/>
          <w:sz w:val="22"/>
          <w:szCs w:val="22"/>
        </w:rPr>
        <w:t xml:space="preserve"> for CGS Depository I</w:t>
      </w:r>
      <w:r w:rsidR="00254282">
        <w:rPr>
          <w:bCs/>
          <w:sz w:val="22"/>
          <w:szCs w:val="22"/>
        </w:rPr>
        <w:t>nterests</w:t>
      </w:r>
      <w:r w:rsidR="00F600F1" w:rsidRPr="002A4CC9">
        <w:rPr>
          <w:bCs/>
          <w:sz w:val="22"/>
          <w:szCs w:val="22"/>
        </w:rPr>
        <w:t>.</w:t>
      </w:r>
    </w:p>
    <w:p w:rsidR="00F600F1" w:rsidRPr="002A4CC9" w:rsidRDefault="00254282" w:rsidP="003A18DD">
      <w:pPr>
        <w:spacing w:after="100" w:afterAutospacing="1" w:line="240" w:lineRule="auto"/>
        <w:jc w:val="left"/>
        <w:rPr>
          <w:bCs/>
          <w:sz w:val="22"/>
          <w:szCs w:val="22"/>
        </w:rPr>
      </w:pPr>
      <w:r>
        <w:rPr>
          <w:bCs/>
          <w:sz w:val="22"/>
          <w:szCs w:val="22"/>
        </w:rPr>
        <w:t>Under Chapter 2, t</w:t>
      </w:r>
      <w:r w:rsidRPr="002A4CC9">
        <w:rPr>
          <w:bCs/>
          <w:sz w:val="22"/>
          <w:szCs w:val="22"/>
        </w:rPr>
        <w:t xml:space="preserve">he Responsible Market Operator </w:t>
      </w:r>
      <w:r>
        <w:rPr>
          <w:bCs/>
          <w:sz w:val="22"/>
          <w:szCs w:val="22"/>
        </w:rPr>
        <w:t>is</w:t>
      </w:r>
      <w:r w:rsidRPr="002A4CC9">
        <w:rPr>
          <w:bCs/>
          <w:sz w:val="22"/>
          <w:szCs w:val="22"/>
        </w:rPr>
        <w:t xml:space="preserve"> responsible for determining the reference price</w:t>
      </w:r>
      <w:r>
        <w:rPr>
          <w:bCs/>
          <w:sz w:val="22"/>
          <w:szCs w:val="22"/>
        </w:rPr>
        <w:t xml:space="preserve"> for each </w:t>
      </w:r>
      <w:r w:rsidR="00BE1892">
        <w:rPr>
          <w:bCs/>
          <w:sz w:val="22"/>
          <w:szCs w:val="22"/>
        </w:rPr>
        <w:t>product</w:t>
      </w:r>
      <w:r w:rsidRPr="002A4CC9">
        <w:rPr>
          <w:bCs/>
          <w:sz w:val="22"/>
          <w:szCs w:val="22"/>
        </w:rPr>
        <w:t xml:space="preserve"> and </w:t>
      </w:r>
      <w:r w:rsidR="00BE1892">
        <w:rPr>
          <w:bCs/>
          <w:sz w:val="22"/>
          <w:szCs w:val="22"/>
        </w:rPr>
        <w:t xml:space="preserve">for </w:t>
      </w:r>
      <w:r w:rsidRPr="002A4CC9">
        <w:rPr>
          <w:bCs/>
          <w:sz w:val="22"/>
          <w:szCs w:val="22"/>
        </w:rPr>
        <w:t>initiating the imposition and lifting of trading pauses when there is an extreme trade range event.</w:t>
      </w:r>
      <w:r w:rsidR="00BE38A6">
        <w:rPr>
          <w:bCs/>
          <w:sz w:val="22"/>
          <w:szCs w:val="22"/>
        </w:rPr>
        <w:t xml:space="preserve">  The Responsible Market Operator for CGS </w:t>
      </w:r>
      <w:r w:rsidR="0008748E">
        <w:rPr>
          <w:bCs/>
          <w:sz w:val="22"/>
          <w:szCs w:val="22"/>
        </w:rPr>
        <w:t>D</w:t>
      </w:r>
      <w:r w:rsidR="00BE38A6">
        <w:rPr>
          <w:bCs/>
          <w:sz w:val="22"/>
          <w:szCs w:val="22"/>
        </w:rPr>
        <w:t xml:space="preserve">epository </w:t>
      </w:r>
      <w:r w:rsidR="0008748E">
        <w:rPr>
          <w:bCs/>
          <w:sz w:val="22"/>
          <w:szCs w:val="22"/>
        </w:rPr>
        <w:t>I</w:t>
      </w:r>
      <w:r w:rsidR="00BE38A6">
        <w:rPr>
          <w:bCs/>
          <w:sz w:val="22"/>
          <w:szCs w:val="22"/>
        </w:rPr>
        <w:t xml:space="preserve">nterests will be the CGS Market Operator.  </w:t>
      </w:r>
      <w:r w:rsidR="00F600F1" w:rsidRPr="002A4CC9">
        <w:rPr>
          <w:bCs/>
          <w:sz w:val="22"/>
          <w:szCs w:val="22"/>
        </w:rPr>
        <w:t>Where there is more than one CGS Market, the Responsible Market Operator will be determined in writing by ASIC and</w:t>
      </w:r>
      <w:r w:rsidR="00B57F19" w:rsidRPr="002A4CC9">
        <w:rPr>
          <w:bCs/>
          <w:sz w:val="22"/>
          <w:szCs w:val="22"/>
        </w:rPr>
        <w:t xml:space="preserve"> notified on its website. </w:t>
      </w:r>
    </w:p>
    <w:p w:rsidR="007030FE" w:rsidRPr="002A4CC9" w:rsidRDefault="00477421" w:rsidP="003A18DD">
      <w:pPr>
        <w:spacing w:after="100" w:afterAutospacing="1" w:line="240" w:lineRule="auto"/>
        <w:jc w:val="left"/>
        <w:rPr>
          <w:bCs/>
          <w:sz w:val="22"/>
          <w:szCs w:val="22"/>
        </w:rPr>
      </w:pPr>
      <w:r w:rsidRPr="002A4CC9">
        <w:rPr>
          <w:bCs/>
          <w:sz w:val="22"/>
          <w:szCs w:val="22"/>
        </w:rPr>
        <w:t>The purpose of these amendments</w:t>
      </w:r>
      <w:r w:rsidR="00CA2D3B" w:rsidRPr="002A4CC9">
        <w:rPr>
          <w:bCs/>
          <w:sz w:val="22"/>
          <w:szCs w:val="22"/>
        </w:rPr>
        <w:t xml:space="preserve"> </w:t>
      </w:r>
      <w:r w:rsidRPr="002A4CC9">
        <w:rPr>
          <w:bCs/>
          <w:sz w:val="22"/>
          <w:szCs w:val="22"/>
        </w:rPr>
        <w:t xml:space="preserve">is to minimise the incidence and impact of sudden price distortions from non-fundamental factors and to ensure markets </w:t>
      </w:r>
      <w:r w:rsidR="00E939D7" w:rsidRPr="002A4CC9">
        <w:rPr>
          <w:bCs/>
          <w:sz w:val="22"/>
          <w:szCs w:val="22"/>
        </w:rPr>
        <w:t xml:space="preserve">in CGS </w:t>
      </w:r>
      <w:r w:rsidR="00945F8E" w:rsidRPr="002A4CC9">
        <w:rPr>
          <w:bCs/>
          <w:sz w:val="22"/>
          <w:szCs w:val="22"/>
        </w:rPr>
        <w:t>D</w:t>
      </w:r>
      <w:r w:rsidR="00E939D7" w:rsidRPr="002A4CC9">
        <w:rPr>
          <w:bCs/>
          <w:sz w:val="22"/>
          <w:szCs w:val="22"/>
        </w:rPr>
        <w:t xml:space="preserve">epository </w:t>
      </w:r>
      <w:r w:rsidR="00945F8E" w:rsidRPr="002A4CC9">
        <w:rPr>
          <w:bCs/>
          <w:sz w:val="22"/>
          <w:szCs w:val="22"/>
        </w:rPr>
        <w:t>I</w:t>
      </w:r>
      <w:r w:rsidR="00E939D7" w:rsidRPr="002A4CC9">
        <w:rPr>
          <w:bCs/>
          <w:sz w:val="22"/>
          <w:szCs w:val="22"/>
        </w:rPr>
        <w:t xml:space="preserve">nterests </w:t>
      </w:r>
      <w:r w:rsidRPr="002A4CC9">
        <w:rPr>
          <w:bCs/>
          <w:sz w:val="22"/>
          <w:szCs w:val="22"/>
        </w:rPr>
        <w:t xml:space="preserve">remain orderly and are able to cope with periods of volatility without major disruptions. </w:t>
      </w:r>
    </w:p>
    <w:p w:rsidR="005F4414" w:rsidRPr="002A4CC9" w:rsidRDefault="005F4414" w:rsidP="003A18DD">
      <w:pPr>
        <w:spacing w:after="100" w:afterAutospacing="1" w:line="240" w:lineRule="auto"/>
        <w:jc w:val="left"/>
        <w:outlineLvl w:val="0"/>
        <w:rPr>
          <w:i/>
          <w:sz w:val="22"/>
          <w:szCs w:val="22"/>
          <w:u w:val="single"/>
        </w:rPr>
      </w:pPr>
      <w:r w:rsidRPr="002A4CC9">
        <w:rPr>
          <w:i/>
          <w:sz w:val="22"/>
          <w:szCs w:val="22"/>
          <w:u w:val="single"/>
        </w:rPr>
        <w:t>Best execution</w:t>
      </w:r>
    </w:p>
    <w:p w:rsidR="0054699E" w:rsidRPr="002A4CC9" w:rsidRDefault="005F4414" w:rsidP="003A18DD">
      <w:pPr>
        <w:spacing w:after="100" w:afterAutospacing="1" w:line="240" w:lineRule="auto"/>
        <w:jc w:val="left"/>
        <w:rPr>
          <w:bCs/>
          <w:sz w:val="22"/>
          <w:szCs w:val="22"/>
        </w:rPr>
      </w:pPr>
      <w:r w:rsidRPr="002A4CC9">
        <w:rPr>
          <w:bCs/>
          <w:sz w:val="22"/>
          <w:szCs w:val="22"/>
        </w:rPr>
        <w:t xml:space="preserve">The Instrument makes amendments to Chapter 3 </w:t>
      </w:r>
      <w:r w:rsidR="00D31E2D" w:rsidRPr="002A4CC9">
        <w:rPr>
          <w:bCs/>
          <w:sz w:val="22"/>
          <w:szCs w:val="22"/>
        </w:rPr>
        <w:t>(Best execution)</w:t>
      </w:r>
      <w:r w:rsidR="00AC7881" w:rsidRPr="002A4CC9">
        <w:rPr>
          <w:bCs/>
          <w:sz w:val="22"/>
          <w:szCs w:val="22"/>
        </w:rPr>
        <w:t xml:space="preserve"> </w:t>
      </w:r>
      <w:r w:rsidRPr="002A4CC9">
        <w:rPr>
          <w:bCs/>
          <w:sz w:val="22"/>
          <w:szCs w:val="22"/>
        </w:rPr>
        <w:t xml:space="preserve">of the </w:t>
      </w:r>
      <w:r w:rsidR="00D31E2D" w:rsidRPr="002A4CC9">
        <w:rPr>
          <w:bCs/>
          <w:sz w:val="22"/>
          <w:szCs w:val="22"/>
        </w:rPr>
        <w:t>ASIC Market Integrity Rules (Competition)</w:t>
      </w:r>
      <w:r w:rsidR="00D31E2D" w:rsidRPr="002A4CC9" w:rsidDel="00D31E2D">
        <w:rPr>
          <w:bCs/>
          <w:sz w:val="22"/>
          <w:szCs w:val="22"/>
        </w:rPr>
        <w:t xml:space="preserve"> </w:t>
      </w:r>
      <w:r w:rsidRPr="002A4CC9">
        <w:rPr>
          <w:bCs/>
          <w:sz w:val="22"/>
          <w:szCs w:val="22"/>
        </w:rPr>
        <w:t xml:space="preserve">to </w:t>
      </w:r>
      <w:r w:rsidR="00E939D7" w:rsidRPr="002A4CC9">
        <w:rPr>
          <w:bCs/>
          <w:sz w:val="22"/>
          <w:szCs w:val="22"/>
        </w:rPr>
        <w:t xml:space="preserve">include </w:t>
      </w:r>
      <w:r w:rsidR="000C65F5" w:rsidRPr="002A4CC9">
        <w:rPr>
          <w:bCs/>
          <w:sz w:val="22"/>
          <w:szCs w:val="22"/>
        </w:rPr>
        <w:t xml:space="preserve">CGS </w:t>
      </w:r>
      <w:r w:rsidR="00106FFD" w:rsidRPr="002A4CC9">
        <w:rPr>
          <w:bCs/>
          <w:sz w:val="22"/>
          <w:szCs w:val="22"/>
        </w:rPr>
        <w:t>Market Participants</w:t>
      </w:r>
      <w:r w:rsidR="000C65F5" w:rsidRPr="002A4CC9">
        <w:rPr>
          <w:bCs/>
          <w:sz w:val="22"/>
          <w:szCs w:val="22"/>
        </w:rPr>
        <w:t>.</w:t>
      </w:r>
    </w:p>
    <w:p w:rsidR="00D0434D" w:rsidRPr="002A4CC9" w:rsidRDefault="00E939D7" w:rsidP="003A18DD">
      <w:pPr>
        <w:spacing w:after="100" w:afterAutospacing="1" w:line="240" w:lineRule="auto"/>
        <w:jc w:val="left"/>
        <w:rPr>
          <w:bCs/>
          <w:sz w:val="22"/>
          <w:szCs w:val="22"/>
        </w:rPr>
      </w:pPr>
      <w:r w:rsidRPr="002A4CC9">
        <w:rPr>
          <w:bCs/>
          <w:sz w:val="22"/>
          <w:szCs w:val="22"/>
        </w:rPr>
        <w:t xml:space="preserve">The best execution obligation </w:t>
      </w:r>
      <w:r w:rsidR="001A3E34" w:rsidRPr="002A4CC9">
        <w:rPr>
          <w:bCs/>
          <w:sz w:val="22"/>
          <w:szCs w:val="22"/>
        </w:rPr>
        <w:t>now</w:t>
      </w:r>
      <w:r w:rsidRPr="002A4CC9">
        <w:rPr>
          <w:bCs/>
          <w:sz w:val="22"/>
          <w:szCs w:val="22"/>
        </w:rPr>
        <w:t xml:space="preserve"> </w:t>
      </w:r>
      <w:r w:rsidR="001A3E34" w:rsidRPr="002A4CC9">
        <w:rPr>
          <w:bCs/>
          <w:sz w:val="22"/>
          <w:szCs w:val="22"/>
        </w:rPr>
        <w:t xml:space="preserve">applies to </w:t>
      </w:r>
      <w:r w:rsidRPr="002A4CC9">
        <w:rPr>
          <w:bCs/>
          <w:sz w:val="22"/>
          <w:szCs w:val="22"/>
        </w:rPr>
        <w:t>CGS Market Participants</w:t>
      </w:r>
      <w:r w:rsidR="00D468F2">
        <w:rPr>
          <w:bCs/>
          <w:sz w:val="22"/>
          <w:szCs w:val="22"/>
        </w:rPr>
        <w:t>.  It consists of a number of requirements including the requirement</w:t>
      </w:r>
      <w:r w:rsidRPr="002A4CC9">
        <w:rPr>
          <w:bCs/>
          <w:sz w:val="22"/>
          <w:szCs w:val="22"/>
        </w:rPr>
        <w:t xml:space="preserve"> to</w:t>
      </w:r>
      <w:r w:rsidR="00D0434D" w:rsidRPr="002A4CC9">
        <w:rPr>
          <w:bCs/>
          <w:sz w:val="22"/>
          <w:szCs w:val="22"/>
        </w:rPr>
        <w:t>:</w:t>
      </w:r>
    </w:p>
    <w:p w:rsidR="00D0434D" w:rsidRPr="002A4CC9" w:rsidRDefault="00E939D7" w:rsidP="00BB0B5B">
      <w:pPr>
        <w:pStyle w:val="BodyText"/>
        <w:numPr>
          <w:ilvl w:val="0"/>
          <w:numId w:val="20"/>
        </w:numPr>
        <w:spacing w:before="120" w:after="100" w:afterAutospacing="1" w:line="240" w:lineRule="auto"/>
        <w:ind w:left="1134" w:hanging="425"/>
        <w:jc w:val="left"/>
        <w:rPr>
          <w:bCs/>
        </w:rPr>
      </w:pPr>
      <w:r w:rsidRPr="002A4CC9">
        <w:rPr>
          <w:bCs/>
        </w:rPr>
        <w:t>obtain the best outcome for their clients</w:t>
      </w:r>
      <w:r w:rsidR="00D0434D" w:rsidRPr="002A4CC9">
        <w:rPr>
          <w:bCs/>
        </w:rPr>
        <w:t xml:space="preserve">; </w:t>
      </w:r>
    </w:p>
    <w:p w:rsidR="00C911D7" w:rsidRPr="002A4CC9" w:rsidRDefault="00C911D7" w:rsidP="00BB0B5B">
      <w:pPr>
        <w:pStyle w:val="BodyText"/>
        <w:numPr>
          <w:ilvl w:val="0"/>
          <w:numId w:val="20"/>
        </w:numPr>
        <w:spacing w:before="120" w:after="100" w:afterAutospacing="1" w:line="240" w:lineRule="auto"/>
        <w:ind w:left="1134" w:hanging="425"/>
        <w:jc w:val="left"/>
        <w:rPr>
          <w:bCs/>
        </w:rPr>
      </w:pPr>
      <w:r w:rsidRPr="002A4CC9">
        <w:rPr>
          <w:bCs/>
        </w:rPr>
        <w:t>have adequate policies and procedures for complying with its best execution obligation;</w:t>
      </w:r>
    </w:p>
    <w:p w:rsidR="00C911D7" w:rsidRPr="002A4CC9" w:rsidRDefault="00C911D7" w:rsidP="00BB0B5B">
      <w:pPr>
        <w:pStyle w:val="BodyText"/>
        <w:numPr>
          <w:ilvl w:val="0"/>
          <w:numId w:val="20"/>
        </w:numPr>
        <w:spacing w:before="120" w:after="100" w:afterAutospacing="1" w:line="240" w:lineRule="auto"/>
        <w:ind w:left="1134" w:hanging="425"/>
        <w:jc w:val="left"/>
        <w:rPr>
          <w:bCs/>
        </w:rPr>
      </w:pPr>
      <w:r w:rsidRPr="002A4CC9">
        <w:rPr>
          <w:bCs/>
        </w:rPr>
        <w:t>disclose certain information about its execution arrangements to clients;</w:t>
      </w:r>
    </w:p>
    <w:p w:rsidR="00C911D7" w:rsidRPr="002A4CC9" w:rsidRDefault="00C911D7" w:rsidP="00BB0B5B">
      <w:pPr>
        <w:pStyle w:val="BodyText"/>
        <w:numPr>
          <w:ilvl w:val="0"/>
          <w:numId w:val="20"/>
        </w:numPr>
        <w:spacing w:before="120" w:after="100" w:afterAutospacing="1" w:line="240" w:lineRule="auto"/>
        <w:ind w:left="1134" w:hanging="425"/>
        <w:jc w:val="left"/>
        <w:rPr>
          <w:bCs/>
        </w:rPr>
      </w:pPr>
      <w:r w:rsidRPr="002A4CC9">
        <w:rPr>
          <w:bCs/>
        </w:rPr>
        <w:t>review and monitor the effectiveness of its execution arrangements;</w:t>
      </w:r>
      <w:r w:rsidR="00D468F2">
        <w:rPr>
          <w:bCs/>
        </w:rPr>
        <w:t xml:space="preserve"> and</w:t>
      </w:r>
    </w:p>
    <w:p w:rsidR="00D0434D" w:rsidRPr="002A4CC9" w:rsidRDefault="00D0434D" w:rsidP="00BB0B5B">
      <w:pPr>
        <w:pStyle w:val="BodyText"/>
        <w:numPr>
          <w:ilvl w:val="0"/>
          <w:numId w:val="20"/>
        </w:numPr>
        <w:spacing w:before="120" w:after="100" w:afterAutospacing="1" w:line="240" w:lineRule="auto"/>
        <w:ind w:left="1134" w:hanging="425"/>
        <w:jc w:val="left"/>
        <w:rPr>
          <w:bCs/>
        </w:rPr>
      </w:pPr>
      <w:r w:rsidRPr="002A4CC9">
        <w:rPr>
          <w:bCs/>
        </w:rPr>
        <w:t>provide evidence of best execution performance on request by a client.</w:t>
      </w:r>
    </w:p>
    <w:p w:rsidR="000C65F5" w:rsidRPr="002A4CC9" w:rsidRDefault="00AD208B" w:rsidP="003A18DD">
      <w:pPr>
        <w:spacing w:after="100" w:afterAutospacing="1" w:line="240" w:lineRule="auto"/>
        <w:jc w:val="left"/>
        <w:rPr>
          <w:bCs/>
          <w:sz w:val="22"/>
          <w:szCs w:val="22"/>
        </w:rPr>
      </w:pPr>
      <w:r w:rsidRPr="002A4CC9">
        <w:rPr>
          <w:bCs/>
          <w:sz w:val="22"/>
          <w:szCs w:val="22"/>
        </w:rPr>
        <w:t>The extension of the best execution requirement to CGS Market Participants will pro</w:t>
      </w:r>
      <w:r w:rsidR="001A3E34" w:rsidRPr="002A4CC9">
        <w:rPr>
          <w:bCs/>
          <w:sz w:val="22"/>
          <w:szCs w:val="22"/>
        </w:rPr>
        <w:t>mote</w:t>
      </w:r>
      <w:r w:rsidRPr="002A4CC9">
        <w:rPr>
          <w:bCs/>
          <w:sz w:val="22"/>
          <w:szCs w:val="22"/>
        </w:rPr>
        <w:t xml:space="preserve"> </w:t>
      </w:r>
      <w:r w:rsidR="0006173B">
        <w:rPr>
          <w:bCs/>
          <w:sz w:val="22"/>
          <w:szCs w:val="22"/>
        </w:rPr>
        <w:t>investor's confidence</w:t>
      </w:r>
      <w:r w:rsidRPr="002A4CC9">
        <w:rPr>
          <w:bCs/>
          <w:sz w:val="22"/>
          <w:szCs w:val="22"/>
        </w:rPr>
        <w:t xml:space="preserve"> </w:t>
      </w:r>
      <w:r w:rsidR="00BE1892">
        <w:rPr>
          <w:bCs/>
          <w:sz w:val="22"/>
          <w:szCs w:val="22"/>
        </w:rPr>
        <w:t xml:space="preserve">in the </w:t>
      </w:r>
      <w:r w:rsidR="00BE1892" w:rsidRPr="002A4CC9">
        <w:rPr>
          <w:bCs/>
          <w:sz w:val="22"/>
          <w:szCs w:val="22"/>
        </w:rPr>
        <w:t xml:space="preserve">quality of execution </w:t>
      </w:r>
      <w:r w:rsidRPr="002A4CC9">
        <w:rPr>
          <w:bCs/>
          <w:sz w:val="22"/>
          <w:szCs w:val="22"/>
        </w:rPr>
        <w:t>that they will receive when they are trading CG</w:t>
      </w:r>
      <w:r w:rsidR="000C65F5" w:rsidRPr="002A4CC9">
        <w:rPr>
          <w:bCs/>
          <w:sz w:val="22"/>
          <w:szCs w:val="22"/>
        </w:rPr>
        <w:t xml:space="preserve">S </w:t>
      </w:r>
      <w:r w:rsidR="00945F8E" w:rsidRPr="002A4CC9">
        <w:rPr>
          <w:bCs/>
          <w:sz w:val="22"/>
          <w:szCs w:val="22"/>
        </w:rPr>
        <w:t>D</w:t>
      </w:r>
      <w:r w:rsidR="000C65F5" w:rsidRPr="002A4CC9">
        <w:rPr>
          <w:bCs/>
          <w:sz w:val="22"/>
          <w:szCs w:val="22"/>
        </w:rPr>
        <w:t xml:space="preserve">epository </w:t>
      </w:r>
      <w:r w:rsidR="00945F8E" w:rsidRPr="002A4CC9">
        <w:rPr>
          <w:bCs/>
          <w:sz w:val="22"/>
          <w:szCs w:val="22"/>
        </w:rPr>
        <w:t>I</w:t>
      </w:r>
      <w:r w:rsidR="000C65F5" w:rsidRPr="002A4CC9">
        <w:rPr>
          <w:bCs/>
          <w:sz w:val="22"/>
          <w:szCs w:val="22"/>
        </w:rPr>
        <w:t>nterests.</w:t>
      </w:r>
    </w:p>
    <w:p w:rsidR="007030FE" w:rsidRPr="002A4CC9" w:rsidRDefault="00515831" w:rsidP="00D468F2">
      <w:pPr>
        <w:keepNext/>
        <w:spacing w:after="100" w:afterAutospacing="1" w:line="240" w:lineRule="auto"/>
        <w:jc w:val="left"/>
        <w:outlineLvl w:val="0"/>
        <w:rPr>
          <w:i/>
          <w:sz w:val="22"/>
          <w:szCs w:val="22"/>
          <w:u w:val="single"/>
        </w:rPr>
      </w:pPr>
      <w:r w:rsidRPr="002A4CC9">
        <w:rPr>
          <w:i/>
          <w:sz w:val="22"/>
          <w:szCs w:val="22"/>
          <w:u w:val="single"/>
        </w:rPr>
        <w:lastRenderedPageBreak/>
        <w:t xml:space="preserve">Pre-trade </w:t>
      </w:r>
      <w:r w:rsidR="00E22BD6" w:rsidRPr="002A4CC9">
        <w:rPr>
          <w:i/>
          <w:sz w:val="22"/>
          <w:szCs w:val="22"/>
          <w:u w:val="single"/>
        </w:rPr>
        <w:t xml:space="preserve">and post-trade </w:t>
      </w:r>
      <w:r w:rsidRPr="002A4CC9">
        <w:rPr>
          <w:i/>
          <w:sz w:val="22"/>
          <w:szCs w:val="22"/>
          <w:u w:val="single"/>
        </w:rPr>
        <w:t xml:space="preserve">transparency </w:t>
      </w:r>
    </w:p>
    <w:p w:rsidR="005C1694" w:rsidRPr="002A4CC9" w:rsidRDefault="006D4598" w:rsidP="003A18DD">
      <w:pPr>
        <w:spacing w:after="100" w:afterAutospacing="1" w:line="240" w:lineRule="auto"/>
        <w:jc w:val="left"/>
        <w:rPr>
          <w:bCs/>
          <w:sz w:val="22"/>
          <w:szCs w:val="22"/>
        </w:rPr>
      </w:pPr>
      <w:r w:rsidRPr="002A4CC9">
        <w:rPr>
          <w:bCs/>
          <w:sz w:val="22"/>
          <w:szCs w:val="22"/>
        </w:rPr>
        <w:t xml:space="preserve">The Instrument makes amendments to Chapters 4 </w:t>
      </w:r>
      <w:r w:rsidR="00D014BD" w:rsidRPr="002A4CC9">
        <w:rPr>
          <w:bCs/>
          <w:sz w:val="22"/>
          <w:szCs w:val="22"/>
        </w:rPr>
        <w:t>(Pre-</w:t>
      </w:r>
      <w:r w:rsidR="003F4019" w:rsidRPr="002A4CC9">
        <w:rPr>
          <w:bCs/>
          <w:sz w:val="22"/>
          <w:szCs w:val="22"/>
        </w:rPr>
        <w:t>t</w:t>
      </w:r>
      <w:r w:rsidR="00D014BD" w:rsidRPr="002A4CC9">
        <w:rPr>
          <w:bCs/>
          <w:sz w:val="22"/>
          <w:szCs w:val="22"/>
        </w:rPr>
        <w:t xml:space="preserve">rade </w:t>
      </w:r>
      <w:r w:rsidR="003F4019" w:rsidRPr="002A4CC9">
        <w:rPr>
          <w:bCs/>
          <w:sz w:val="22"/>
          <w:szCs w:val="22"/>
        </w:rPr>
        <w:t>t</w:t>
      </w:r>
      <w:r w:rsidR="00D014BD" w:rsidRPr="002A4CC9">
        <w:rPr>
          <w:bCs/>
          <w:sz w:val="22"/>
          <w:szCs w:val="22"/>
        </w:rPr>
        <w:t xml:space="preserve">ransparency) </w:t>
      </w:r>
      <w:r w:rsidRPr="002A4CC9">
        <w:rPr>
          <w:bCs/>
          <w:sz w:val="22"/>
          <w:szCs w:val="22"/>
        </w:rPr>
        <w:t xml:space="preserve">and 5 </w:t>
      </w:r>
      <w:r w:rsidR="00D014BD" w:rsidRPr="002A4CC9">
        <w:rPr>
          <w:bCs/>
          <w:sz w:val="22"/>
          <w:szCs w:val="22"/>
        </w:rPr>
        <w:t>(Post-</w:t>
      </w:r>
      <w:r w:rsidR="003F4019" w:rsidRPr="002A4CC9">
        <w:rPr>
          <w:bCs/>
          <w:sz w:val="22"/>
          <w:szCs w:val="22"/>
        </w:rPr>
        <w:t>t</w:t>
      </w:r>
      <w:r w:rsidR="00D014BD" w:rsidRPr="002A4CC9">
        <w:rPr>
          <w:bCs/>
          <w:sz w:val="22"/>
          <w:szCs w:val="22"/>
        </w:rPr>
        <w:t xml:space="preserve">rade </w:t>
      </w:r>
      <w:r w:rsidR="003F4019" w:rsidRPr="002A4CC9">
        <w:rPr>
          <w:bCs/>
          <w:sz w:val="22"/>
          <w:szCs w:val="22"/>
        </w:rPr>
        <w:t>t</w:t>
      </w:r>
      <w:r w:rsidR="00D014BD" w:rsidRPr="002A4CC9">
        <w:rPr>
          <w:bCs/>
          <w:sz w:val="22"/>
          <w:szCs w:val="22"/>
        </w:rPr>
        <w:t xml:space="preserve">ransparency) </w:t>
      </w:r>
      <w:r w:rsidRPr="002A4CC9">
        <w:rPr>
          <w:bCs/>
          <w:sz w:val="22"/>
          <w:szCs w:val="22"/>
        </w:rPr>
        <w:t xml:space="preserve">of the </w:t>
      </w:r>
      <w:r w:rsidR="00D31E2D" w:rsidRPr="002A4CC9">
        <w:rPr>
          <w:bCs/>
          <w:sz w:val="22"/>
          <w:szCs w:val="22"/>
        </w:rPr>
        <w:t>ASIC Market Integrity Rules (Competition)</w:t>
      </w:r>
      <w:r w:rsidR="00E42B72" w:rsidRPr="002A4CC9">
        <w:rPr>
          <w:bCs/>
          <w:sz w:val="22"/>
          <w:szCs w:val="22"/>
        </w:rPr>
        <w:t xml:space="preserve"> </w:t>
      </w:r>
      <w:r w:rsidR="0025657C" w:rsidRPr="002A4CC9">
        <w:rPr>
          <w:bCs/>
          <w:sz w:val="22"/>
          <w:szCs w:val="22"/>
        </w:rPr>
        <w:t xml:space="preserve">to extend the </w:t>
      </w:r>
      <w:r w:rsidR="00A20C41" w:rsidRPr="002A4CC9">
        <w:rPr>
          <w:bCs/>
          <w:sz w:val="22"/>
          <w:szCs w:val="22"/>
        </w:rPr>
        <w:t xml:space="preserve">provisions </w:t>
      </w:r>
      <w:r w:rsidR="001A0489" w:rsidRPr="002A4CC9">
        <w:rPr>
          <w:bCs/>
          <w:sz w:val="22"/>
          <w:szCs w:val="22"/>
        </w:rPr>
        <w:t xml:space="preserve">to </w:t>
      </w:r>
      <w:r w:rsidR="000D495E" w:rsidRPr="002A4CC9">
        <w:rPr>
          <w:bCs/>
          <w:sz w:val="22"/>
          <w:szCs w:val="22"/>
        </w:rPr>
        <w:t xml:space="preserve">CGS </w:t>
      </w:r>
      <w:r w:rsidR="00945F8E" w:rsidRPr="002A4CC9">
        <w:rPr>
          <w:bCs/>
          <w:sz w:val="22"/>
          <w:szCs w:val="22"/>
        </w:rPr>
        <w:t>D</w:t>
      </w:r>
      <w:r w:rsidR="000D495E" w:rsidRPr="002A4CC9">
        <w:rPr>
          <w:bCs/>
          <w:sz w:val="22"/>
          <w:szCs w:val="22"/>
        </w:rPr>
        <w:t xml:space="preserve">epository </w:t>
      </w:r>
      <w:r w:rsidR="00945F8E" w:rsidRPr="002A4CC9">
        <w:rPr>
          <w:bCs/>
          <w:sz w:val="22"/>
          <w:szCs w:val="22"/>
        </w:rPr>
        <w:t>I</w:t>
      </w:r>
      <w:r w:rsidR="008865D2" w:rsidRPr="002A4CC9">
        <w:rPr>
          <w:bCs/>
          <w:sz w:val="22"/>
          <w:szCs w:val="22"/>
        </w:rPr>
        <w:t>nterests</w:t>
      </w:r>
      <w:r w:rsidR="007B1141" w:rsidRPr="002A4CC9">
        <w:rPr>
          <w:bCs/>
          <w:sz w:val="22"/>
          <w:szCs w:val="22"/>
        </w:rPr>
        <w:t xml:space="preserve"> in a tailored way to reflect the characteristics of debt market products</w:t>
      </w:r>
      <w:r w:rsidR="008865D2" w:rsidRPr="002A4CC9">
        <w:rPr>
          <w:bCs/>
          <w:sz w:val="22"/>
          <w:szCs w:val="22"/>
        </w:rPr>
        <w:t>, including:</w:t>
      </w:r>
    </w:p>
    <w:p w:rsidR="007B1141" w:rsidRPr="002A4CC9" w:rsidRDefault="007B1141"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 xml:space="preserve">requiring CGS Market Operators to make available </w:t>
      </w:r>
      <w:r w:rsidR="00622AFA" w:rsidRPr="002A4CC9">
        <w:rPr>
          <w:bCs/>
        </w:rPr>
        <w:t xml:space="preserve">certain </w:t>
      </w:r>
      <w:r w:rsidRPr="002A4CC9">
        <w:rPr>
          <w:bCs/>
        </w:rPr>
        <w:t xml:space="preserve">pre-trade information </w:t>
      </w:r>
      <w:r w:rsidR="004E114B">
        <w:rPr>
          <w:bCs/>
        </w:rPr>
        <w:t xml:space="preserve">(which will now include information in relation to Orders for CGS Depository Interests) </w:t>
      </w:r>
      <w:r w:rsidRPr="002A4CC9">
        <w:rPr>
          <w:bCs/>
        </w:rPr>
        <w:t>on reasonable commercial terms an</w:t>
      </w:r>
      <w:r w:rsidR="00622AFA" w:rsidRPr="002A4CC9">
        <w:rPr>
          <w:bCs/>
        </w:rPr>
        <w:t>d on a non-discriminatory basis;</w:t>
      </w:r>
    </w:p>
    <w:p w:rsidR="00B04455" w:rsidRPr="002A4CC9" w:rsidRDefault="00B04455"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 xml:space="preserve">extending the </w:t>
      </w:r>
      <w:r w:rsidR="00CC19A8">
        <w:rPr>
          <w:bCs/>
        </w:rPr>
        <w:t>B</w:t>
      </w:r>
      <w:r w:rsidRPr="002A4CC9">
        <w:rPr>
          <w:bCs/>
        </w:rPr>
        <w:t xml:space="preserve">lock </w:t>
      </w:r>
      <w:r w:rsidR="00CC19A8">
        <w:rPr>
          <w:bCs/>
        </w:rPr>
        <w:t>T</w:t>
      </w:r>
      <w:r w:rsidRPr="002A4CC9">
        <w:rPr>
          <w:bCs/>
        </w:rPr>
        <w:t>rade exception</w:t>
      </w:r>
      <w:r w:rsidR="004E114B">
        <w:rPr>
          <w:bCs/>
        </w:rPr>
        <w:t xml:space="preserve"> to the p</w:t>
      </w:r>
      <w:r w:rsidR="00DE77FC">
        <w:rPr>
          <w:bCs/>
        </w:rPr>
        <w:t>re-trade transparency obligation</w:t>
      </w:r>
      <w:r w:rsidRPr="002A4CC9">
        <w:rPr>
          <w:bCs/>
        </w:rPr>
        <w:t xml:space="preserve"> to CGS </w:t>
      </w:r>
      <w:r w:rsidR="00945F8E" w:rsidRPr="002A4CC9">
        <w:rPr>
          <w:bCs/>
        </w:rPr>
        <w:t>D</w:t>
      </w:r>
      <w:r w:rsidRPr="002A4CC9">
        <w:rPr>
          <w:bCs/>
        </w:rPr>
        <w:t xml:space="preserve">epository </w:t>
      </w:r>
      <w:r w:rsidR="00945F8E" w:rsidRPr="002A4CC9">
        <w:rPr>
          <w:bCs/>
        </w:rPr>
        <w:t>I</w:t>
      </w:r>
      <w:r w:rsidRPr="002A4CC9">
        <w:rPr>
          <w:bCs/>
        </w:rPr>
        <w:t xml:space="preserve">nterests where the consideration </w:t>
      </w:r>
      <w:r w:rsidR="00C47CF9">
        <w:rPr>
          <w:bCs/>
        </w:rPr>
        <w:t xml:space="preserve">for the transaction is $200,000 </w:t>
      </w:r>
      <w:r w:rsidRPr="002A4CC9">
        <w:rPr>
          <w:bCs/>
        </w:rPr>
        <w:t>or more</w:t>
      </w:r>
      <w:r w:rsidR="00CC19A8">
        <w:rPr>
          <w:bCs/>
        </w:rPr>
        <w:t>;</w:t>
      </w:r>
      <w:r w:rsidRPr="002A4CC9">
        <w:rPr>
          <w:bCs/>
        </w:rPr>
        <w:t xml:space="preserve"> </w:t>
      </w:r>
    </w:p>
    <w:p w:rsidR="00B04455" w:rsidRPr="002A4CC9" w:rsidRDefault="00B04455"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requiring CGS Market Participants that operate</w:t>
      </w:r>
      <w:r w:rsidR="00DE77FC">
        <w:rPr>
          <w:bCs/>
        </w:rPr>
        <w:t xml:space="preserve"> a </w:t>
      </w:r>
      <w:r w:rsidRPr="002A4CC9">
        <w:rPr>
          <w:bCs/>
        </w:rPr>
        <w:t xml:space="preserve">crossing systems under an exception to pre-trade transparency </w:t>
      </w:r>
      <w:r w:rsidR="004E114B">
        <w:rPr>
          <w:bCs/>
        </w:rPr>
        <w:t xml:space="preserve">to </w:t>
      </w:r>
      <w:r w:rsidR="00DE77FC">
        <w:rPr>
          <w:bCs/>
        </w:rPr>
        <w:t>include information in relation to Orders and Transactions in CGS Depository Interests in their</w:t>
      </w:r>
      <w:r w:rsidR="00241EE7" w:rsidRPr="002A4CC9">
        <w:rPr>
          <w:bCs/>
        </w:rPr>
        <w:t xml:space="preserve"> </w:t>
      </w:r>
      <w:r w:rsidRPr="002A4CC9">
        <w:rPr>
          <w:bCs/>
        </w:rPr>
        <w:t xml:space="preserve">monthly reports to ASIC </w:t>
      </w:r>
      <w:r w:rsidR="00A459A5" w:rsidRPr="002A4CC9">
        <w:rPr>
          <w:bCs/>
        </w:rPr>
        <w:t>regarding the</w:t>
      </w:r>
      <w:r w:rsidRPr="002A4CC9">
        <w:rPr>
          <w:bCs/>
        </w:rPr>
        <w:t xml:space="preserve"> acti</w:t>
      </w:r>
      <w:r w:rsidR="00241EE7" w:rsidRPr="002A4CC9">
        <w:rPr>
          <w:bCs/>
        </w:rPr>
        <w:t xml:space="preserve">vity on the crossing system; </w:t>
      </w:r>
    </w:p>
    <w:p w:rsidR="00F30600" w:rsidRPr="002A4CC9" w:rsidRDefault="00F30600"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requiring CGS Market Participants that transact off-order book to report the details of the executed transaction to a CGS Market Operator;</w:t>
      </w:r>
    </w:p>
    <w:p w:rsidR="00856317" w:rsidRPr="002A4CC9" w:rsidRDefault="00856317"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 xml:space="preserve">extending the delayed reporting requirement for large principal transactions to CGS </w:t>
      </w:r>
      <w:r w:rsidR="00945F8E" w:rsidRPr="002A4CC9">
        <w:rPr>
          <w:bCs/>
        </w:rPr>
        <w:t>D</w:t>
      </w:r>
      <w:r w:rsidRPr="002A4CC9">
        <w:rPr>
          <w:bCs/>
        </w:rPr>
        <w:t xml:space="preserve">epository </w:t>
      </w:r>
      <w:r w:rsidR="00945F8E" w:rsidRPr="002A4CC9">
        <w:rPr>
          <w:bCs/>
        </w:rPr>
        <w:t>I</w:t>
      </w:r>
      <w:r w:rsidRPr="002A4CC9">
        <w:rPr>
          <w:bCs/>
        </w:rPr>
        <w:t xml:space="preserve">nterests where the consideration for the transaction </w:t>
      </w:r>
      <w:r w:rsidR="00622AFA" w:rsidRPr="002A4CC9">
        <w:rPr>
          <w:bCs/>
        </w:rPr>
        <w:t>is</w:t>
      </w:r>
      <w:r w:rsidRPr="002A4CC9">
        <w:rPr>
          <w:bCs/>
        </w:rPr>
        <w:t xml:space="preserve"> at least $2,000,000 (consistent with the threshold for Category D </w:t>
      </w:r>
      <w:r w:rsidR="00945F8E" w:rsidRPr="002A4CC9">
        <w:rPr>
          <w:bCs/>
        </w:rPr>
        <w:t>E</w:t>
      </w:r>
      <w:r w:rsidRPr="002A4CC9">
        <w:rPr>
          <w:bCs/>
        </w:rPr>
        <w:t xml:space="preserve">quity </w:t>
      </w:r>
      <w:r w:rsidR="00945F8E" w:rsidRPr="002A4CC9">
        <w:rPr>
          <w:bCs/>
        </w:rPr>
        <w:t>M</w:t>
      </w:r>
      <w:r w:rsidRPr="002A4CC9">
        <w:rPr>
          <w:bCs/>
        </w:rPr>
        <w:t xml:space="preserve">arket </w:t>
      </w:r>
      <w:r w:rsidR="00945F8E" w:rsidRPr="002A4CC9">
        <w:rPr>
          <w:bCs/>
        </w:rPr>
        <w:t>P</w:t>
      </w:r>
      <w:r w:rsidRPr="002A4CC9">
        <w:rPr>
          <w:bCs/>
        </w:rPr>
        <w:t>roducts);</w:t>
      </w:r>
    </w:p>
    <w:p w:rsidR="00241EE7" w:rsidRPr="002A4CC9" w:rsidRDefault="00241EE7"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 xml:space="preserve">requiring a CGS Market Operator that receives a post-trade report from a CGS Market Participant to have in place arrangements for determining whether the transaction as reported meets the criteria for the pre-trade transparency exception relied upon by the CGS Market Participant; </w:t>
      </w:r>
    </w:p>
    <w:p w:rsidR="00A459A5" w:rsidRPr="002A4CC9" w:rsidRDefault="00A459A5"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requiring CGS M</w:t>
      </w:r>
      <w:r w:rsidR="00F30600" w:rsidRPr="002A4CC9">
        <w:rPr>
          <w:bCs/>
        </w:rPr>
        <w:t xml:space="preserve">arket Operators to make available post-trade information </w:t>
      </w:r>
      <w:r w:rsidR="00F47F40" w:rsidRPr="00F47F40">
        <w:rPr>
          <w:bCs/>
        </w:rPr>
        <w:t xml:space="preserve">(which will now include information in relation to </w:t>
      </w:r>
      <w:r w:rsidR="00F47F40">
        <w:rPr>
          <w:bCs/>
        </w:rPr>
        <w:t>Transactions in</w:t>
      </w:r>
      <w:r w:rsidR="00F47F40" w:rsidRPr="00F47F40">
        <w:rPr>
          <w:bCs/>
        </w:rPr>
        <w:t xml:space="preserve"> CGS Depository Interests) </w:t>
      </w:r>
      <w:r w:rsidR="00622AFA" w:rsidRPr="002A4CC9">
        <w:rPr>
          <w:bCs/>
        </w:rPr>
        <w:t xml:space="preserve">about transactions executed under its rules </w:t>
      </w:r>
      <w:r w:rsidR="00F30600" w:rsidRPr="002A4CC9">
        <w:rPr>
          <w:bCs/>
        </w:rPr>
        <w:t>on reasonable commercial terms an</w:t>
      </w:r>
      <w:r w:rsidR="00622AFA" w:rsidRPr="002A4CC9">
        <w:rPr>
          <w:bCs/>
        </w:rPr>
        <w:t>d on a non-discriminatory basis; and</w:t>
      </w:r>
    </w:p>
    <w:p w:rsidR="00622AFA" w:rsidRPr="002A4CC9" w:rsidRDefault="00622AFA" w:rsidP="00BB0B5B">
      <w:pPr>
        <w:pStyle w:val="BodyText"/>
        <w:numPr>
          <w:ilvl w:val="0"/>
          <w:numId w:val="24"/>
        </w:numPr>
        <w:tabs>
          <w:tab w:val="clear" w:pos="1854"/>
          <w:tab w:val="num" w:pos="1134"/>
        </w:tabs>
        <w:spacing w:before="120" w:after="100" w:afterAutospacing="1" w:line="240" w:lineRule="auto"/>
        <w:ind w:left="1134" w:hanging="414"/>
        <w:jc w:val="left"/>
        <w:rPr>
          <w:bCs/>
        </w:rPr>
      </w:pPr>
      <w:r w:rsidRPr="002A4CC9">
        <w:rPr>
          <w:bCs/>
        </w:rPr>
        <w:t xml:space="preserve">requiring CGS Market Operators to make available certain trading information </w:t>
      </w:r>
      <w:r w:rsidR="00F47F40" w:rsidRPr="00F47F40">
        <w:rPr>
          <w:bCs/>
        </w:rPr>
        <w:t xml:space="preserve">(which will now include information in relation to Transactions in CGS Depository Interests) </w:t>
      </w:r>
      <w:r w:rsidR="00205B54" w:rsidRPr="002A4CC9">
        <w:rPr>
          <w:bCs/>
        </w:rPr>
        <w:t xml:space="preserve">free of charge on a website that is publicly available and on a delayed basis of no more than 20 minutes. </w:t>
      </w:r>
    </w:p>
    <w:p w:rsidR="00FC3E67" w:rsidRDefault="00FC3E67" w:rsidP="003A18DD">
      <w:pPr>
        <w:spacing w:after="100" w:afterAutospacing="1" w:line="240" w:lineRule="auto"/>
        <w:jc w:val="left"/>
        <w:rPr>
          <w:sz w:val="22"/>
          <w:szCs w:val="22"/>
        </w:rPr>
      </w:pPr>
      <w:r>
        <w:rPr>
          <w:sz w:val="22"/>
          <w:szCs w:val="22"/>
        </w:rPr>
        <w:t>The amendments made by Schedule 2 to th</w:t>
      </w:r>
      <w:r w:rsidR="00146DC3">
        <w:rPr>
          <w:sz w:val="22"/>
          <w:szCs w:val="22"/>
        </w:rPr>
        <w:t>e</w:t>
      </w:r>
      <w:r>
        <w:rPr>
          <w:sz w:val="22"/>
          <w:szCs w:val="22"/>
        </w:rPr>
        <w:t xml:space="preserve"> Instrument also </w:t>
      </w:r>
      <w:r w:rsidRPr="00FC3E67">
        <w:rPr>
          <w:sz w:val="22"/>
          <w:szCs w:val="22"/>
        </w:rPr>
        <w:t>i</w:t>
      </w:r>
      <w:r>
        <w:rPr>
          <w:sz w:val="22"/>
          <w:szCs w:val="22"/>
        </w:rPr>
        <w:t>nclude</w:t>
      </w:r>
      <w:r w:rsidRPr="00FC3E67">
        <w:rPr>
          <w:sz w:val="22"/>
          <w:szCs w:val="22"/>
        </w:rPr>
        <w:t xml:space="preserve"> the threshold for consideration for a Transaction in Equity Market Products or CGS Depository Interests to which the exception applies.  The threshold is currently set at $0.</w:t>
      </w:r>
    </w:p>
    <w:p w:rsidR="007030FE" w:rsidRPr="002A4CC9" w:rsidRDefault="001C72A2" w:rsidP="003A18DD">
      <w:pPr>
        <w:spacing w:after="100" w:afterAutospacing="1" w:line="240" w:lineRule="auto"/>
        <w:jc w:val="left"/>
        <w:rPr>
          <w:bCs/>
          <w:sz w:val="22"/>
          <w:szCs w:val="22"/>
        </w:rPr>
      </w:pPr>
      <w:r w:rsidRPr="002A4CC9">
        <w:rPr>
          <w:sz w:val="22"/>
          <w:szCs w:val="22"/>
        </w:rPr>
        <w:t xml:space="preserve">The purpose of these amendments is to promote investor confidence </w:t>
      </w:r>
      <w:r w:rsidR="00BE3E51" w:rsidRPr="002A4CC9">
        <w:rPr>
          <w:sz w:val="22"/>
          <w:szCs w:val="22"/>
        </w:rPr>
        <w:t xml:space="preserve">in CGS </w:t>
      </w:r>
      <w:r w:rsidR="00945F8E" w:rsidRPr="002A4CC9">
        <w:rPr>
          <w:sz w:val="22"/>
          <w:szCs w:val="22"/>
        </w:rPr>
        <w:t>M</w:t>
      </w:r>
      <w:r w:rsidR="00BE3E51" w:rsidRPr="002A4CC9">
        <w:rPr>
          <w:sz w:val="22"/>
          <w:szCs w:val="22"/>
        </w:rPr>
        <w:t xml:space="preserve">arkets </w:t>
      </w:r>
      <w:r w:rsidRPr="002A4CC9">
        <w:rPr>
          <w:sz w:val="22"/>
          <w:szCs w:val="22"/>
        </w:rPr>
        <w:t>and allow market prices to reflect the maximum amount of information about market conditions. This pro</w:t>
      </w:r>
      <w:r w:rsidR="00D63215" w:rsidRPr="002A4CC9">
        <w:rPr>
          <w:sz w:val="22"/>
          <w:szCs w:val="22"/>
        </w:rPr>
        <w:t xml:space="preserve">motes </w:t>
      </w:r>
      <w:r w:rsidR="0098666B" w:rsidRPr="002A4CC9">
        <w:rPr>
          <w:sz w:val="22"/>
          <w:szCs w:val="22"/>
        </w:rPr>
        <w:t xml:space="preserve">the </w:t>
      </w:r>
      <w:r w:rsidR="00D63215" w:rsidRPr="002A4CC9">
        <w:rPr>
          <w:sz w:val="22"/>
          <w:szCs w:val="22"/>
        </w:rPr>
        <w:t>objectives of</w:t>
      </w:r>
      <w:r w:rsidR="0098666B" w:rsidRPr="002A4CC9">
        <w:rPr>
          <w:sz w:val="22"/>
          <w:szCs w:val="22"/>
        </w:rPr>
        <w:t>:</w:t>
      </w:r>
    </w:p>
    <w:p w:rsidR="007030FE" w:rsidRPr="002A4CC9" w:rsidRDefault="0098666B" w:rsidP="00BB0B5B">
      <w:pPr>
        <w:pStyle w:val="BodyText"/>
        <w:numPr>
          <w:ilvl w:val="0"/>
          <w:numId w:val="21"/>
        </w:numPr>
        <w:spacing w:before="120" w:after="100" w:afterAutospacing="1" w:line="240" w:lineRule="auto"/>
        <w:ind w:left="1134" w:hanging="425"/>
        <w:jc w:val="left"/>
        <w:rPr>
          <w:bCs/>
        </w:rPr>
      </w:pPr>
      <w:r w:rsidRPr="002A4CC9">
        <w:t>ensuring</w:t>
      </w:r>
      <w:r w:rsidRPr="002A4CC9">
        <w:rPr>
          <w:bCs/>
        </w:rPr>
        <w:t xml:space="preserve"> </w:t>
      </w:r>
      <w:r w:rsidR="00676BF7" w:rsidRPr="002A4CC9">
        <w:rPr>
          <w:bCs/>
        </w:rPr>
        <w:t xml:space="preserve">the price discovery process is efficient; and </w:t>
      </w:r>
    </w:p>
    <w:p w:rsidR="0040083A" w:rsidRPr="002A4CC9" w:rsidRDefault="00676BF7" w:rsidP="00BB0B5B">
      <w:pPr>
        <w:pStyle w:val="BodyText"/>
        <w:widowControl/>
        <w:numPr>
          <w:ilvl w:val="0"/>
          <w:numId w:val="21"/>
        </w:numPr>
        <w:adjustRightInd/>
        <w:spacing w:before="120" w:after="100" w:afterAutospacing="1" w:line="240" w:lineRule="auto"/>
        <w:ind w:left="1134" w:hanging="425"/>
        <w:jc w:val="left"/>
        <w:textAlignment w:val="auto"/>
        <w:rPr>
          <w:bCs/>
        </w:rPr>
      </w:pPr>
      <w:r w:rsidRPr="002A4CC9">
        <w:rPr>
          <w:bCs/>
        </w:rPr>
        <w:t>balanc</w:t>
      </w:r>
      <w:r w:rsidR="0098666B" w:rsidRPr="002A4CC9">
        <w:rPr>
          <w:bCs/>
        </w:rPr>
        <w:t>ing</w:t>
      </w:r>
      <w:r w:rsidRPr="002A4CC9">
        <w:rPr>
          <w:bCs/>
        </w:rPr>
        <w:t xml:space="preserve"> the benefits of dark liquidity for larger sized orders </w:t>
      </w:r>
      <w:r w:rsidR="00B37551" w:rsidRPr="002A4CC9">
        <w:rPr>
          <w:bCs/>
        </w:rPr>
        <w:t xml:space="preserve">with </w:t>
      </w:r>
      <w:r w:rsidRPr="002A4CC9">
        <w:rPr>
          <w:bCs/>
        </w:rPr>
        <w:t xml:space="preserve">protecting the pre-trade price formation process, and the overall quality of the Australian market. </w:t>
      </w:r>
    </w:p>
    <w:p w:rsidR="00573555" w:rsidRPr="002A4CC9" w:rsidRDefault="00573555" w:rsidP="003A18DD">
      <w:pPr>
        <w:spacing w:after="100" w:afterAutospacing="1" w:line="240" w:lineRule="auto"/>
        <w:jc w:val="left"/>
        <w:rPr>
          <w:bCs/>
          <w:sz w:val="22"/>
          <w:szCs w:val="22"/>
        </w:rPr>
      </w:pPr>
      <w:r w:rsidRPr="002A4CC9">
        <w:rPr>
          <w:bCs/>
          <w:sz w:val="22"/>
          <w:szCs w:val="22"/>
        </w:rPr>
        <w:t xml:space="preserve">This Instrument </w:t>
      </w:r>
      <w:r w:rsidR="002A3F3B" w:rsidRPr="002A4CC9">
        <w:rPr>
          <w:bCs/>
          <w:sz w:val="22"/>
          <w:szCs w:val="22"/>
        </w:rPr>
        <w:t xml:space="preserve">also </w:t>
      </w:r>
      <w:r w:rsidRPr="002A4CC9">
        <w:rPr>
          <w:bCs/>
          <w:sz w:val="22"/>
          <w:szCs w:val="22"/>
        </w:rPr>
        <w:t>makes amendments to Rule 5.1.6</w:t>
      </w:r>
      <w:r w:rsidR="00F47F40">
        <w:rPr>
          <w:bCs/>
          <w:sz w:val="22"/>
          <w:szCs w:val="22"/>
        </w:rPr>
        <w:t>.  This Rule</w:t>
      </w:r>
      <w:r w:rsidRPr="002A4CC9">
        <w:rPr>
          <w:bCs/>
          <w:sz w:val="22"/>
          <w:szCs w:val="22"/>
        </w:rPr>
        <w:t xml:space="preserve"> requires a market operator to make </w:t>
      </w:r>
      <w:r w:rsidRPr="002A4CC9">
        <w:rPr>
          <w:bCs/>
          <w:sz w:val="22"/>
          <w:szCs w:val="22"/>
        </w:rPr>
        <w:lastRenderedPageBreak/>
        <w:t xml:space="preserve">available </w:t>
      </w:r>
      <w:r w:rsidR="00327D72" w:rsidRPr="002A4CC9">
        <w:rPr>
          <w:bCs/>
          <w:sz w:val="22"/>
          <w:szCs w:val="22"/>
        </w:rPr>
        <w:t xml:space="preserve">certain </w:t>
      </w:r>
      <w:r w:rsidR="00063C2F" w:rsidRPr="002A4CC9">
        <w:rPr>
          <w:bCs/>
          <w:sz w:val="22"/>
          <w:szCs w:val="22"/>
        </w:rPr>
        <w:t>T</w:t>
      </w:r>
      <w:r w:rsidRPr="002A4CC9">
        <w:rPr>
          <w:bCs/>
          <w:sz w:val="22"/>
          <w:szCs w:val="22"/>
        </w:rPr>
        <w:t xml:space="preserve">rading </w:t>
      </w:r>
      <w:r w:rsidR="00063C2F" w:rsidRPr="002A4CC9">
        <w:rPr>
          <w:bCs/>
          <w:sz w:val="22"/>
          <w:szCs w:val="22"/>
        </w:rPr>
        <w:t>I</w:t>
      </w:r>
      <w:r w:rsidRPr="002A4CC9">
        <w:rPr>
          <w:bCs/>
          <w:sz w:val="22"/>
          <w:szCs w:val="22"/>
        </w:rPr>
        <w:t xml:space="preserve">nformation on a website within 20 minutes. The amendment requires the last traded price, highest price and lowest price to include trades </w:t>
      </w:r>
      <w:r w:rsidR="00F47F40">
        <w:rPr>
          <w:bCs/>
          <w:sz w:val="22"/>
          <w:szCs w:val="22"/>
        </w:rPr>
        <w:t xml:space="preserve">at or within the spread and trades </w:t>
      </w:r>
      <w:r w:rsidRPr="002A4CC9">
        <w:rPr>
          <w:bCs/>
          <w:sz w:val="22"/>
          <w:szCs w:val="22"/>
        </w:rPr>
        <w:t>with price improvement that are reported to the relevant market operator.</w:t>
      </w:r>
    </w:p>
    <w:p w:rsidR="00573555" w:rsidRPr="002A4CC9" w:rsidRDefault="00573555" w:rsidP="003A18DD">
      <w:pPr>
        <w:spacing w:after="100" w:afterAutospacing="1" w:line="240" w:lineRule="auto"/>
        <w:jc w:val="left"/>
        <w:rPr>
          <w:bCs/>
          <w:sz w:val="22"/>
          <w:szCs w:val="22"/>
        </w:rPr>
      </w:pPr>
      <w:r w:rsidRPr="002A4CC9">
        <w:rPr>
          <w:bCs/>
          <w:sz w:val="22"/>
          <w:szCs w:val="22"/>
        </w:rPr>
        <w:t xml:space="preserve">The purpose of these amendments is to </w:t>
      </w:r>
      <w:r w:rsidR="00F47F40">
        <w:rPr>
          <w:bCs/>
          <w:sz w:val="22"/>
          <w:szCs w:val="22"/>
        </w:rPr>
        <w:t xml:space="preserve">ensure that </w:t>
      </w:r>
      <w:r w:rsidRPr="002A4CC9">
        <w:rPr>
          <w:bCs/>
          <w:sz w:val="22"/>
          <w:szCs w:val="22"/>
        </w:rPr>
        <w:t xml:space="preserve">the content of </w:t>
      </w:r>
      <w:r w:rsidR="00FE159E" w:rsidRPr="002A4CC9">
        <w:rPr>
          <w:bCs/>
          <w:sz w:val="22"/>
          <w:szCs w:val="22"/>
        </w:rPr>
        <w:t>the T</w:t>
      </w:r>
      <w:r w:rsidRPr="002A4CC9">
        <w:rPr>
          <w:bCs/>
          <w:sz w:val="22"/>
          <w:szCs w:val="22"/>
        </w:rPr>
        <w:t xml:space="preserve">rading </w:t>
      </w:r>
      <w:r w:rsidR="00FE159E" w:rsidRPr="002A4CC9">
        <w:rPr>
          <w:bCs/>
          <w:sz w:val="22"/>
          <w:szCs w:val="22"/>
        </w:rPr>
        <w:t>I</w:t>
      </w:r>
      <w:r w:rsidRPr="002A4CC9">
        <w:rPr>
          <w:bCs/>
          <w:sz w:val="22"/>
          <w:szCs w:val="22"/>
        </w:rPr>
        <w:t xml:space="preserve">nformation </w:t>
      </w:r>
      <w:r w:rsidR="00FE159E" w:rsidRPr="002A4CC9">
        <w:rPr>
          <w:bCs/>
          <w:sz w:val="22"/>
          <w:szCs w:val="22"/>
        </w:rPr>
        <w:t xml:space="preserve">that a </w:t>
      </w:r>
      <w:r w:rsidR="007853C5" w:rsidRPr="002A4CC9">
        <w:rPr>
          <w:bCs/>
          <w:sz w:val="22"/>
          <w:szCs w:val="22"/>
        </w:rPr>
        <w:t>m</w:t>
      </w:r>
      <w:r w:rsidR="00FE159E" w:rsidRPr="002A4CC9">
        <w:rPr>
          <w:bCs/>
          <w:sz w:val="22"/>
          <w:szCs w:val="22"/>
        </w:rPr>
        <w:t xml:space="preserve">arket </w:t>
      </w:r>
      <w:r w:rsidR="007853C5" w:rsidRPr="002A4CC9">
        <w:rPr>
          <w:bCs/>
          <w:sz w:val="22"/>
          <w:szCs w:val="22"/>
        </w:rPr>
        <w:t>o</w:t>
      </w:r>
      <w:r w:rsidR="00FE159E" w:rsidRPr="002A4CC9">
        <w:rPr>
          <w:bCs/>
          <w:sz w:val="22"/>
          <w:szCs w:val="22"/>
        </w:rPr>
        <w:t xml:space="preserve">perator </w:t>
      </w:r>
      <w:r w:rsidR="007853C5" w:rsidRPr="002A4CC9">
        <w:rPr>
          <w:bCs/>
          <w:sz w:val="22"/>
          <w:szCs w:val="22"/>
        </w:rPr>
        <w:t>makes</w:t>
      </w:r>
      <w:r w:rsidR="00FE159E" w:rsidRPr="002A4CC9">
        <w:rPr>
          <w:bCs/>
          <w:sz w:val="22"/>
          <w:szCs w:val="22"/>
        </w:rPr>
        <w:t xml:space="preserve"> </w:t>
      </w:r>
      <w:r w:rsidR="00F00462" w:rsidRPr="002A4CC9">
        <w:rPr>
          <w:bCs/>
          <w:sz w:val="22"/>
          <w:szCs w:val="22"/>
        </w:rPr>
        <w:t>available</w:t>
      </w:r>
      <w:r w:rsidR="00FE159E" w:rsidRPr="002A4CC9">
        <w:rPr>
          <w:bCs/>
          <w:sz w:val="22"/>
          <w:szCs w:val="22"/>
        </w:rPr>
        <w:t xml:space="preserve"> on a website </w:t>
      </w:r>
      <w:r w:rsidR="00F47F40">
        <w:rPr>
          <w:bCs/>
          <w:sz w:val="22"/>
          <w:szCs w:val="22"/>
        </w:rPr>
        <w:t>is</w:t>
      </w:r>
      <w:r w:rsidRPr="002A4CC9">
        <w:rPr>
          <w:bCs/>
          <w:sz w:val="22"/>
          <w:szCs w:val="22"/>
        </w:rPr>
        <w:t xml:space="preserve"> consistent with other sources of data in the market.</w:t>
      </w:r>
    </w:p>
    <w:p w:rsidR="001175FA" w:rsidRPr="002A4CC9" w:rsidRDefault="001175FA" w:rsidP="003A18DD">
      <w:pPr>
        <w:spacing w:after="100" w:afterAutospacing="1" w:line="240" w:lineRule="auto"/>
        <w:jc w:val="left"/>
        <w:outlineLvl w:val="0"/>
        <w:rPr>
          <w:i/>
          <w:sz w:val="22"/>
          <w:szCs w:val="22"/>
          <w:u w:val="single"/>
        </w:rPr>
      </w:pPr>
      <w:r w:rsidRPr="002A4CC9">
        <w:rPr>
          <w:i/>
          <w:sz w:val="22"/>
          <w:szCs w:val="22"/>
          <w:u w:val="single"/>
        </w:rPr>
        <w:t>Regulatory data</w:t>
      </w:r>
      <w:r w:rsidR="00D43DEA" w:rsidRPr="002A4CC9">
        <w:rPr>
          <w:i/>
          <w:sz w:val="22"/>
          <w:szCs w:val="22"/>
          <w:u w:val="single"/>
        </w:rPr>
        <w:t xml:space="preserve"> for market surveillance</w:t>
      </w:r>
    </w:p>
    <w:p w:rsidR="001175FA" w:rsidRPr="002A4CC9" w:rsidRDefault="001175FA" w:rsidP="003A18DD">
      <w:pPr>
        <w:spacing w:after="100" w:afterAutospacing="1" w:line="240" w:lineRule="auto"/>
        <w:jc w:val="left"/>
        <w:rPr>
          <w:bCs/>
          <w:sz w:val="22"/>
          <w:szCs w:val="22"/>
        </w:rPr>
      </w:pPr>
      <w:r w:rsidRPr="002A4CC9">
        <w:rPr>
          <w:bCs/>
          <w:sz w:val="22"/>
          <w:szCs w:val="22"/>
        </w:rPr>
        <w:t xml:space="preserve">The Instrument makes amendments to Chapter 5A </w:t>
      </w:r>
      <w:r w:rsidR="00D31E2D" w:rsidRPr="002A4CC9">
        <w:rPr>
          <w:bCs/>
          <w:sz w:val="22"/>
          <w:szCs w:val="22"/>
        </w:rPr>
        <w:t xml:space="preserve">(Regulatory data) </w:t>
      </w:r>
      <w:r w:rsidRPr="002A4CC9">
        <w:rPr>
          <w:bCs/>
          <w:sz w:val="22"/>
          <w:szCs w:val="22"/>
        </w:rPr>
        <w:t xml:space="preserve">of the </w:t>
      </w:r>
      <w:r w:rsidR="00D31E2D" w:rsidRPr="002A4CC9">
        <w:rPr>
          <w:bCs/>
          <w:sz w:val="22"/>
          <w:szCs w:val="22"/>
        </w:rPr>
        <w:t>ASIC Market Integrity Rules (Competition)</w:t>
      </w:r>
      <w:r w:rsidR="00D31E2D" w:rsidRPr="002A4CC9" w:rsidDel="00D31E2D">
        <w:rPr>
          <w:bCs/>
          <w:sz w:val="22"/>
          <w:szCs w:val="22"/>
        </w:rPr>
        <w:t xml:space="preserve"> </w:t>
      </w:r>
      <w:r w:rsidRPr="002A4CC9">
        <w:rPr>
          <w:bCs/>
          <w:sz w:val="22"/>
          <w:szCs w:val="22"/>
        </w:rPr>
        <w:t xml:space="preserve">to extend the provisions to CGS Market Operators and CGS Market Participants. </w:t>
      </w:r>
      <w:r w:rsidR="00AC1EE7">
        <w:rPr>
          <w:bCs/>
          <w:sz w:val="22"/>
          <w:szCs w:val="22"/>
        </w:rPr>
        <w:t xml:space="preserve"> </w:t>
      </w:r>
      <w:r w:rsidR="00AC1EE7" w:rsidRPr="00AC1EE7">
        <w:rPr>
          <w:bCs/>
          <w:sz w:val="22"/>
          <w:szCs w:val="22"/>
        </w:rPr>
        <w:t>Chapter 5A applies to Equity Market Operators and CGS Market Operators from 28 October 2013.  It applies to Equity Market Participants and CGS Market Participants from 10 March 2014.</w:t>
      </w:r>
    </w:p>
    <w:p w:rsidR="007030FE" w:rsidRPr="002A4CC9" w:rsidRDefault="005B2377" w:rsidP="003A18DD">
      <w:pPr>
        <w:spacing w:after="100" w:afterAutospacing="1" w:line="240" w:lineRule="auto"/>
        <w:jc w:val="left"/>
        <w:rPr>
          <w:bCs/>
          <w:sz w:val="22"/>
          <w:szCs w:val="22"/>
        </w:rPr>
      </w:pPr>
      <w:r w:rsidRPr="002A4CC9">
        <w:rPr>
          <w:bCs/>
          <w:sz w:val="22"/>
          <w:szCs w:val="22"/>
        </w:rPr>
        <w:t xml:space="preserve">The amendments will require CGS Market </w:t>
      </w:r>
      <w:r w:rsidR="00D43DEA" w:rsidRPr="002A4CC9">
        <w:rPr>
          <w:bCs/>
          <w:sz w:val="22"/>
          <w:szCs w:val="22"/>
        </w:rPr>
        <w:t xml:space="preserve">Participants to provide additional data on Order messages and/or Trade Reports to </w:t>
      </w:r>
      <w:r w:rsidRPr="002A4CC9">
        <w:rPr>
          <w:bCs/>
          <w:sz w:val="22"/>
          <w:szCs w:val="22"/>
        </w:rPr>
        <w:t xml:space="preserve">CGS </w:t>
      </w:r>
      <w:r w:rsidR="00D43DEA" w:rsidRPr="002A4CC9">
        <w:rPr>
          <w:bCs/>
          <w:sz w:val="22"/>
          <w:szCs w:val="22"/>
        </w:rPr>
        <w:t xml:space="preserve">Market Operators and require </w:t>
      </w:r>
      <w:r w:rsidRPr="002A4CC9">
        <w:rPr>
          <w:bCs/>
          <w:sz w:val="22"/>
          <w:szCs w:val="22"/>
        </w:rPr>
        <w:t xml:space="preserve">CGS </w:t>
      </w:r>
      <w:r w:rsidR="00D43DEA" w:rsidRPr="002A4CC9">
        <w:rPr>
          <w:bCs/>
          <w:sz w:val="22"/>
          <w:szCs w:val="22"/>
        </w:rPr>
        <w:t>Market Operat</w:t>
      </w:r>
      <w:r w:rsidR="00EE2C67" w:rsidRPr="002A4CC9">
        <w:rPr>
          <w:bCs/>
          <w:sz w:val="22"/>
          <w:szCs w:val="22"/>
        </w:rPr>
        <w:t xml:space="preserve">ors to record this information. </w:t>
      </w:r>
      <w:r w:rsidR="00D43DEA" w:rsidRPr="002A4CC9">
        <w:rPr>
          <w:bCs/>
          <w:sz w:val="22"/>
          <w:szCs w:val="22"/>
        </w:rPr>
        <w:t>The data requirement includes:</w:t>
      </w:r>
    </w:p>
    <w:p w:rsidR="007030FE" w:rsidRPr="002A4CC9" w:rsidRDefault="009B293E" w:rsidP="003A18DD">
      <w:pPr>
        <w:pStyle w:val="BodyText"/>
        <w:numPr>
          <w:ilvl w:val="0"/>
          <w:numId w:val="22"/>
        </w:numPr>
        <w:spacing w:before="120" w:after="100" w:afterAutospacing="1" w:line="240" w:lineRule="auto"/>
        <w:ind w:left="1134" w:hanging="425"/>
        <w:jc w:val="left"/>
        <w:rPr>
          <w:bCs/>
        </w:rPr>
      </w:pPr>
      <w:r w:rsidRPr="002A4CC9">
        <w:rPr>
          <w:bCs/>
        </w:rPr>
        <w:t>the execution venue;</w:t>
      </w:r>
    </w:p>
    <w:p w:rsidR="007030FE" w:rsidRPr="002A4CC9" w:rsidRDefault="009B293E" w:rsidP="003A18DD">
      <w:pPr>
        <w:pStyle w:val="BodyText"/>
        <w:numPr>
          <w:ilvl w:val="0"/>
          <w:numId w:val="22"/>
        </w:numPr>
        <w:spacing w:before="120" w:after="100" w:afterAutospacing="1" w:line="240" w:lineRule="auto"/>
        <w:ind w:left="1134" w:hanging="425"/>
        <w:jc w:val="left"/>
        <w:rPr>
          <w:bCs/>
        </w:rPr>
      </w:pPr>
      <w:r w:rsidRPr="002A4CC9">
        <w:rPr>
          <w:bCs/>
        </w:rPr>
        <w:t>the</w:t>
      </w:r>
      <w:r w:rsidR="00B2492B" w:rsidRPr="002A4CC9">
        <w:rPr>
          <w:bCs/>
        </w:rPr>
        <w:t xml:space="preserve"> </w:t>
      </w:r>
      <w:r w:rsidR="005B6981" w:rsidRPr="002A4CC9">
        <w:rPr>
          <w:bCs/>
        </w:rPr>
        <w:t xml:space="preserve">capacity in which the </w:t>
      </w:r>
      <w:r w:rsidR="00E47A09" w:rsidRPr="002A4CC9">
        <w:rPr>
          <w:bCs/>
        </w:rPr>
        <w:t xml:space="preserve">Market </w:t>
      </w:r>
      <w:r w:rsidR="005B6981" w:rsidRPr="002A4CC9">
        <w:rPr>
          <w:bCs/>
        </w:rPr>
        <w:t>P</w:t>
      </w:r>
      <w:r w:rsidR="005C4631" w:rsidRPr="002A4CC9">
        <w:rPr>
          <w:bCs/>
        </w:rPr>
        <w:t>articipant is acting (agent, principal, or both)</w:t>
      </w:r>
      <w:r w:rsidRPr="002A4CC9">
        <w:rPr>
          <w:bCs/>
        </w:rPr>
        <w:t>;</w:t>
      </w:r>
    </w:p>
    <w:p w:rsidR="007030FE" w:rsidRPr="002A4CC9" w:rsidRDefault="009B293E" w:rsidP="003A18DD">
      <w:pPr>
        <w:pStyle w:val="BodyText"/>
        <w:numPr>
          <w:ilvl w:val="0"/>
          <w:numId w:val="22"/>
        </w:numPr>
        <w:spacing w:before="120" w:after="100" w:afterAutospacing="1" w:line="240" w:lineRule="auto"/>
        <w:ind w:left="1134" w:hanging="425"/>
        <w:jc w:val="left"/>
        <w:rPr>
          <w:bCs/>
        </w:rPr>
      </w:pPr>
      <w:r w:rsidRPr="002A4CC9">
        <w:rPr>
          <w:bCs/>
        </w:rPr>
        <w:t xml:space="preserve">the origin of the </w:t>
      </w:r>
      <w:r w:rsidR="0026138A" w:rsidRPr="002A4CC9">
        <w:rPr>
          <w:bCs/>
        </w:rPr>
        <w:t>O</w:t>
      </w:r>
      <w:r w:rsidRPr="002A4CC9">
        <w:rPr>
          <w:bCs/>
        </w:rPr>
        <w:t xml:space="preserve">rder </w:t>
      </w:r>
      <w:r w:rsidR="00D76095" w:rsidRPr="002A4CC9">
        <w:rPr>
          <w:bCs/>
        </w:rPr>
        <w:t xml:space="preserve">or </w:t>
      </w:r>
      <w:r w:rsidR="0026138A" w:rsidRPr="002A4CC9">
        <w:rPr>
          <w:bCs/>
        </w:rPr>
        <w:t>T</w:t>
      </w:r>
      <w:r w:rsidR="00D76095" w:rsidRPr="002A4CC9">
        <w:rPr>
          <w:bCs/>
        </w:rPr>
        <w:t xml:space="preserve">ransaction </w:t>
      </w:r>
      <w:r w:rsidRPr="002A4CC9">
        <w:rPr>
          <w:bCs/>
        </w:rPr>
        <w:t>(</w:t>
      </w:r>
      <w:r w:rsidR="00D76095" w:rsidRPr="002A4CC9">
        <w:rPr>
          <w:bCs/>
        </w:rPr>
        <w:t>e.g.</w:t>
      </w:r>
      <w:r w:rsidRPr="002A4CC9">
        <w:rPr>
          <w:bCs/>
        </w:rPr>
        <w:t xml:space="preserve"> client account identifier);</w:t>
      </w:r>
    </w:p>
    <w:p w:rsidR="007030FE" w:rsidRPr="002A4CC9" w:rsidRDefault="009B293E" w:rsidP="003A18DD">
      <w:pPr>
        <w:pStyle w:val="BodyText"/>
        <w:numPr>
          <w:ilvl w:val="0"/>
          <w:numId w:val="22"/>
        </w:numPr>
        <w:spacing w:before="120" w:after="100" w:afterAutospacing="1" w:line="240" w:lineRule="auto"/>
        <w:ind w:left="1134" w:hanging="425"/>
        <w:jc w:val="left"/>
        <w:rPr>
          <w:bCs/>
        </w:rPr>
      </w:pPr>
      <w:r w:rsidRPr="002A4CC9">
        <w:rPr>
          <w:bCs/>
        </w:rPr>
        <w:t>the intermediary</w:t>
      </w:r>
      <w:r w:rsidR="00D76095" w:rsidRPr="002A4CC9">
        <w:rPr>
          <w:bCs/>
        </w:rPr>
        <w:t xml:space="preserve"> ID</w:t>
      </w:r>
      <w:r w:rsidRPr="002A4CC9">
        <w:rPr>
          <w:bCs/>
        </w:rPr>
        <w:t xml:space="preserve"> (</w:t>
      </w:r>
      <w:r w:rsidR="00D76095" w:rsidRPr="002A4CC9">
        <w:rPr>
          <w:bCs/>
        </w:rPr>
        <w:t xml:space="preserve">i.e. </w:t>
      </w:r>
      <w:r w:rsidRPr="002A4CC9">
        <w:rPr>
          <w:bCs/>
        </w:rPr>
        <w:t>AFS licence number); and</w:t>
      </w:r>
    </w:p>
    <w:p w:rsidR="007030FE" w:rsidRPr="002A4CC9" w:rsidRDefault="00975B51" w:rsidP="003A18DD">
      <w:pPr>
        <w:pStyle w:val="BodyText"/>
        <w:numPr>
          <w:ilvl w:val="0"/>
          <w:numId w:val="22"/>
        </w:numPr>
        <w:spacing w:before="120" w:after="100" w:afterAutospacing="1" w:line="240" w:lineRule="auto"/>
        <w:ind w:left="1134" w:hanging="425"/>
        <w:jc w:val="left"/>
        <w:rPr>
          <w:bCs/>
        </w:rPr>
      </w:pPr>
      <w:r>
        <w:rPr>
          <w:bCs/>
        </w:rPr>
        <w:t>an indicator of</w:t>
      </w:r>
      <w:r w:rsidR="009B293E" w:rsidRPr="002A4CC9">
        <w:rPr>
          <w:bCs/>
        </w:rPr>
        <w:t xml:space="preserve"> directed wholesale </w:t>
      </w:r>
      <w:r w:rsidR="0026138A" w:rsidRPr="002A4CC9">
        <w:rPr>
          <w:bCs/>
        </w:rPr>
        <w:t>O</w:t>
      </w:r>
      <w:r w:rsidR="009B293E" w:rsidRPr="002A4CC9">
        <w:rPr>
          <w:bCs/>
        </w:rPr>
        <w:t>rders</w:t>
      </w:r>
      <w:r w:rsidR="005201F7" w:rsidRPr="002A4CC9">
        <w:rPr>
          <w:bCs/>
        </w:rPr>
        <w:t xml:space="preserve"> or </w:t>
      </w:r>
      <w:r w:rsidR="0026138A" w:rsidRPr="002A4CC9">
        <w:rPr>
          <w:bCs/>
        </w:rPr>
        <w:t>T</w:t>
      </w:r>
      <w:r w:rsidR="005201F7" w:rsidRPr="002A4CC9">
        <w:rPr>
          <w:bCs/>
        </w:rPr>
        <w:t>ransaction</w:t>
      </w:r>
      <w:r w:rsidR="0043048F" w:rsidRPr="002A4CC9">
        <w:rPr>
          <w:bCs/>
        </w:rPr>
        <w:t>s</w:t>
      </w:r>
      <w:r w:rsidR="009B293E" w:rsidRPr="002A4CC9">
        <w:rPr>
          <w:bCs/>
        </w:rPr>
        <w:t>.</w:t>
      </w:r>
    </w:p>
    <w:p w:rsidR="00B359EB" w:rsidRPr="002A4CC9" w:rsidRDefault="00A91379" w:rsidP="003A18DD">
      <w:pPr>
        <w:spacing w:after="100" w:afterAutospacing="1" w:line="240" w:lineRule="auto"/>
        <w:jc w:val="left"/>
        <w:rPr>
          <w:bCs/>
          <w:sz w:val="22"/>
          <w:szCs w:val="22"/>
        </w:rPr>
      </w:pPr>
      <w:r w:rsidRPr="002A4CC9">
        <w:rPr>
          <w:bCs/>
          <w:sz w:val="22"/>
          <w:szCs w:val="22"/>
        </w:rPr>
        <w:t>The purpose of these amendments is to ensure that ASIC is able to obtain sufficient and appropriate market data</w:t>
      </w:r>
      <w:r w:rsidR="002F3BB8" w:rsidRPr="002A4CC9">
        <w:rPr>
          <w:bCs/>
          <w:sz w:val="22"/>
          <w:szCs w:val="22"/>
        </w:rPr>
        <w:t xml:space="preserve"> relating to trading in CGS </w:t>
      </w:r>
      <w:r w:rsidR="00945F8E" w:rsidRPr="002A4CC9">
        <w:rPr>
          <w:bCs/>
          <w:sz w:val="22"/>
          <w:szCs w:val="22"/>
        </w:rPr>
        <w:t>D</w:t>
      </w:r>
      <w:r w:rsidR="002F3BB8" w:rsidRPr="002A4CC9">
        <w:rPr>
          <w:bCs/>
          <w:sz w:val="22"/>
          <w:szCs w:val="22"/>
        </w:rPr>
        <w:t xml:space="preserve">epository </w:t>
      </w:r>
      <w:r w:rsidR="00945F8E" w:rsidRPr="002A4CC9">
        <w:rPr>
          <w:bCs/>
          <w:sz w:val="22"/>
          <w:szCs w:val="22"/>
        </w:rPr>
        <w:t>I</w:t>
      </w:r>
      <w:r w:rsidR="002F3BB8" w:rsidRPr="002A4CC9">
        <w:rPr>
          <w:bCs/>
          <w:sz w:val="22"/>
          <w:szCs w:val="22"/>
        </w:rPr>
        <w:t>nterests</w:t>
      </w:r>
      <w:r w:rsidRPr="002A4CC9">
        <w:rPr>
          <w:bCs/>
          <w:sz w:val="22"/>
          <w:szCs w:val="22"/>
        </w:rPr>
        <w:t xml:space="preserve"> in</w:t>
      </w:r>
      <w:r w:rsidR="002F3BB8" w:rsidRPr="002A4CC9">
        <w:rPr>
          <w:bCs/>
          <w:sz w:val="22"/>
          <w:szCs w:val="22"/>
        </w:rPr>
        <w:t xml:space="preserve"> a timely and efficient manner. </w:t>
      </w:r>
      <w:r w:rsidR="00B37551" w:rsidRPr="002A4CC9">
        <w:rPr>
          <w:bCs/>
          <w:sz w:val="22"/>
          <w:szCs w:val="22"/>
        </w:rPr>
        <w:t xml:space="preserve">This will assist </w:t>
      </w:r>
      <w:r w:rsidRPr="002A4CC9">
        <w:rPr>
          <w:bCs/>
          <w:sz w:val="22"/>
          <w:szCs w:val="22"/>
        </w:rPr>
        <w:t xml:space="preserve">ASIC to monitor and detect market misconduct </w:t>
      </w:r>
      <w:r w:rsidR="005338B5" w:rsidRPr="002A4CC9">
        <w:rPr>
          <w:bCs/>
          <w:sz w:val="22"/>
          <w:szCs w:val="22"/>
        </w:rPr>
        <w:t>and</w:t>
      </w:r>
      <w:r w:rsidRPr="002A4CC9">
        <w:rPr>
          <w:bCs/>
          <w:sz w:val="22"/>
          <w:szCs w:val="22"/>
        </w:rPr>
        <w:t xml:space="preserve"> preserve the integrity</w:t>
      </w:r>
      <w:r w:rsidR="00754C79" w:rsidRPr="002A4CC9">
        <w:rPr>
          <w:bCs/>
          <w:sz w:val="22"/>
          <w:szCs w:val="22"/>
        </w:rPr>
        <w:t>, fairness and orderliness of</w:t>
      </w:r>
      <w:r w:rsidR="00D43DEA" w:rsidRPr="002A4CC9">
        <w:rPr>
          <w:bCs/>
          <w:sz w:val="22"/>
          <w:szCs w:val="22"/>
        </w:rPr>
        <w:t xml:space="preserve"> Australia’s </w:t>
      </w:r>
      <w:r w:rsidR="002F3BB8" w:rsidRPr="002A4CC9">
        <w:rPr>
          <w:bCs/>
          <w:sz w:val="22"/>
          <w:szCs w:val="22"/>
        </w:rPr>
        <w:t xml:space="preserve">CGS </w:t>
      </w:r>
      <w:r w:rsidRPr="002A4CC9">
        <w:rPr>
          <w:bCs/>
          <w:sz w:val="22"/>
          <w:szCs w:val="22"/>
        </w:rPr>
        <w:t>markets.</w:t>
      </w:r>
    </w:p>
    <w:p w:rsidR="004D2068" w:rsidRPr="002A4CC9" w:rsidRDefault="00B359EB" w:rsidP="003A18DD">
      <w:pPr>
        <w:spacing w:after="100" w:afterAutospacing="1" w:line="240" w:lineRule="auto"/>
        <w:jc w:val="left"/>
        <w:outlineLvl w:val="0"/>
        <w:rPr>
          <w:bCs/>
          <w:sz w:val="22"/>
          <w:szCs w:val="22"/>
        </w:rPr>
      </w:pPr>
      <w:r w:rsidRPr="002A4CC9">
        <w:rPr>
          <w:i/>
          <w:sz w:val="22"/>
          <w:szCs w:val="22"/>
          <w:u w:val="single"/>
        </w:rPr>
        <w:t>M</w:t>
      </w:r>
      <w:r w:rsidR="00BC3279" w:rsidRPr="002A4CC9">
        <w:rPr>
          <w:i/>
          <w:sz w:val="22"/>
          <w:szCs w:val="22"/>
          <w:u w:val="single"/>
        </w:rPr>
        <w:t>arket operator obligations in a multi-market environment</w:t>
      </w:r>
    </w:p>
    <w:p w:rsidR="00BD3CB9" w:rsidRPr="002A4CC9" w:rsidRDefault="00BD3CB9" w:rsidP="003A18DD">
      <w:pPr>
        <w:spacing w:after="100" w:afterAutospacing="1" w:line="240" w:lineRule="auto"/>
        <w:jc w:val="left"/>
        <w:rPr>
          <w:i/>
          <w:sz w:val="22"/>
          <w:szCs w:val="22"/>
          <w:u w:val="single"/>
        </w:rPr>
      </w:pPr>
      <w:r w:rsidRPr="002A4CC9">
        <w:rPr>
          <w:bCs/>
          <w:sz w:val="22"/>
          <w:szCs w:val="22"/>
        </w:rPr>
        <w:t xml:space="preserve">The Instrument makes amendments to Chapter 6 </w:t>
      </w:r>
      <w:r w:rsidR="00E42B72" w:rsidRPr="002A4CC9">
        <w:rPr>
          <w:bCs/>
          <w:sz w:val="22"/>
          <w:szCs w:val="22"/>
        </w:rPr>
        <w:t xml:space="preserve">(Market operator – other obligations) </w:t>
      </w:r>
      <w:r w:rsidRPr="002A4CC9">
        <w:rPr>
          <w:bCs/>
          <w:sz w:val="22"/>
          <w:szCs w:val="22"/>
        </w:rPr>
        <w:t xml:space="preserve">of the </w:t>
      </w:r>
      <w:r w:rsidR="00E42B72" w:rsidRPr="002A4CC9">
        <w:rPr>
          <w:bCs/>
          <w:sz w:val="22"/>
          <w:szCs w:val="22"/>
        </w:rPr>
        <w:t>ASIC Market Integrity Rules (Competition)</w:t>
      </w:r>
      <w:r w:rsidRPr="002A4CC9">
        <w:rPr>
          <w:bCs/>
          <w:sz w:val="22"/>
          <w:szCs w:val="22"/>
        </w:rPr>
        <w:t xml:space="preserve"> to extend the provisions to CGS </w:t>
      </w:r>
      <w:r w:rsidR="0094206A" w:rsidRPr="002A4CC9">
        <w:rPr>
          <w:bCs/>
          <w:sz w:val="22"/>
          <w:szCs w:val="22"/>
        </w:rPr>
        <w:t>Market Operators</w:t>
      </w:r>
      <w:r w:rsidRPr="002A4CC9">
        <w:rPr>
          <w:bCs/>
          <w:sz w:val="22"/>
          <w:szCs w:val="22"/>
        </w:rPr>
        <w:t xml:space="preserve">, including: </w:t>
      </w:r>
    </w:p>
    <w:p w:rsidR="00BD3CB9" w:rsidRPr="002A4CC9" w:rsidRDefault="00BD3CB9" w:rsidP="003A18DD">
      <w:pPr>
        <w:pStyle w:val="BodyText"/>
        <w:numPr>
          <w:ilvl w:val="0"/>
          <w:numId w:val="25"/>
        </w:numPr>
        <w:spacing w:before="120" w:after="100" w:afterAutospacing="1" w:line="240" w:lineRule="auto"/>
        <w:ind w:left="1134" w:hanging="425"/>
        <w:jc w:val="left"/>
        <w:rPr>
          <w:bCs/>
        </w:rPr>
      </w:pPr>
      <w:r w:rsidRPr="002A4CC9">
        <w:rPr>
          <w:bCs/>
        </w:rPr>
        <w:t xml:space="preserve">requiring CGS Market Operators to </w:t>
      </w:r>
      <w:r w:rsidR="00BE1892">
        <w:rPr>
          <w:bCs/>
        </w:rPr>
        <w:t>act together</w:t>
      </w:r>
      <w:r w:rsidR="00BE1892" w:rsidRPr="002A4CC9">
        <w:rPr>
          <w:bCs/>
        </w:rPr>
        <w:t xml:space="preserve"> </w:t>
      </w:r>
      <w:r w:rsidR="0037181F" w:rsidRPr="002A4CC9">
        <w:rPr>
          <w:bCs/>
        </w:rPr>
        <w:t>and share information with each other to coordinate certain market-wide events;</w:t>
      </w:r>
    </w:p>
    <w:p w:rsidR="0037181F" w:rsidRPr="002A4CC9" w:rsidRDefault="0037181F" w:rsidP="003A18DD">
      <w:pPr>
        <w:pStyle w:val="BodyText"/>
        <w:numPr>
          <w:ilvl w:val="0"/>
          <w:numId w:val="25"/>
        </w:numPr>
        <w:spacing w:before="120" w:after="100" w:afterAutospacing="1" w:line="240" w:lineRule="auto"/>
        <w:ind w:left="1134" w:hanging="425"/>
        <w:jc w:val="left"/>
        <w:rPr>
          <w:bCs/>
        </w:rPr>
      </w:pPr>
      <w:r w:rsidRPr="002A4CC9">
        <w:rPr>
          <w:bCs/>
        </w:rPr>
        <w:t>requiring CGS Market Operators to have procedures for allocating unique p</w:t>
      </w:r>
      <w:r w:rsidR="005549F9" w:rsidRPr="002A4CC9">
        <w:rPr>
          <w:bCs/>
        </w:rPr>
        <w:t>articipant identifiers for its P</w:t>
      </w:r>
      <w:r w:rsidRPr="002A4CC9">
        <w:rPr>
          <w:bCs/>
        </w:rPr>
        <w:t xml:space="preserve">articipants; </w:t>
      </w:r>
      <w:r w:rsidR="00BE3E51" w:rsidRPr="002A4CC9">
        <w:rPr>
          <w:bCs/>
        </w:rPr>
        <w:t>and</w:t>
      </w:r>
    </w:p>
    <w:p w:rsidR="00D22139" w:rsidRPr="002A4CC9" w:rsidRDefault="007C3E72" w:rsidP="003A18DD">
      <w:pPr>
        <w:pStyle w:val="BodyText"/>
        <w:numPr>
          <w:ilvl w:val="0"/>
          <w:numId w:val="25"/>
        </w:numPr>
        <w:spacing w:before="120" w:after="100" w:afterAutospacing="1" w:line="240" w:lineRule="auto"/>
        <w:ind w:left="1134" w:hanging="425"/>
        <w:jc w:val="left"/>
        <w:rPr>
          <w:bCs/>
        </w:rPr>
      </w:pPr>
      <w:r w:rsidRPr="002A4CC9">
        <w:rPr>
          <w:bCs/>
        </w:rPr>
        <w:t>requiring the R</w:t>
      </w:r>
      <w:r w:rsidR="0037181F" w:rsidRPr="002A4CC9">
        <w:rPr>
          <w:bCs/>
        </w:rPr>
        <w:t xml:space="preserve">esponsible </w:t>
      </w:r>
      <w:r w:rsidRPr="002A4CC9">
        <w:rPr>
          <w:bCs/>
        </w:rPr>
        <w:t>M</w:t>
      </w:r>
      <w:r w:rsidR="0037181F" w:rsidRPr="002A4CC9">
        <w:rPr>
          <w:bCs/>
        </w:rPr>
        <w:t xml:space="preserve">arket </w:t>
      </w:r>
      <w:r w:rsidRPr="002A4CC9">
        <w:rPr>
          <w:bCs/>
        </w:rPr>
        <w:t>O</w:t>
      </w:r>
      <w:r w:rsidR="0037181F" w:rsidRPr="002A4CC9">
        <w:rPr>
          <w:bCs/>
        </w:rPr>
        <w:t xml:space="preserve">perator for CGS </w:t>
      </w:r>
      <w:r w:rsidR="00945F8E" w:rsidRPr="002A4CC9">
        <w:rPr>
          <w:bCs/>
        </w:rPr>
        <w:t>D</w:t>
      </w:r>
      <w:r w:rsidR="0037181F" w:rsidRPr="002A4CC9">
        <w:rPr>
          <w:bCs/>
        </w:rPr>
        <w:t xml:space="preserve">epository </w:t>
      </w:r>
      <w:r w:rsidR="00945F8E" w:rsidRPr="002A4CC9">
        <w:rPr>
          <w:bCs/>
        </w:rPr>
        <w:t>I</w:t>
      </w:r>
      <w:r w:rsidR="0037181F" w:rsidRPr="002A4CC9">
        <w:rPr>
          <w:bCs/>
        </w:rPr>
        <w:t xml:space="preserve">nterests </w:t>
      </w:r>
      <w:r w:rsidR="00CA2A2A">
        <w:rPr>
          <w:bCs/>
        </w:rPr>
        <w:t xml:space="preserve">to </w:t>
      </w:r>
      <w:r w:rsidR="00CA2A2A" w:rsidRPr="00CA2A2A">
        <w:rPr>
          <w:bCs/>
        </w:rPr>
        <w:t>assign each CGS Depository Interest a unique symbol for the purpose of identifyin</w:t>
      </w:r>
      <w:r w:rsidR="00CA2A2A">
        <w:rPr>
          <w:bCs/>
        </w:rPr>
        <w:t xml:space="preserve">g that CGS Depository Interest </w:t>
      </w:r>
      <w:r w:rsidR="00CA2A2A" w:rsidRPr="00CA2A2A">
        <w:rPr>
          <w:bCs/>
        </w:rPr>
        <w:t>in records of Orders, Transactions and other Trading Messages on its Market</w:t>
      </w:r>
      <w:r w:rsidR="00CA2A2A">
        <w:rPr>
          <w:bCs/>
        </w:rPr>
        <w:t xml:space="preserve"> </w:t>
      </w:r>
      <w:r w:rsidR="0037181F" w:rsidRPr="002A4CC9">
        <w:rPr>
          <w:bCs/>
        </w:rPr>
        <w:t>and requiring all other CGS Market Operators to use the same symbol</w:t>
      </w:r>
      <w:r w:rsidR="00BE3E51" w:rsidRPr="002A4CC9">
        <w:rPr>
          <w:bCs/>
        </w:rPr>
        <w:t xml:space="preserve">; </w:t>
      </w:r>
    </w:p>
    <w:p w:rsidR="00BD3CB9" w:rsidRPr="002A4CC9" w:rsidRDefault="00D22139" w:rsidP="003A18DD">
      <w:pPr>
        <w:pStyle w:val="BodyText"/>
        <w:numPr>
          <w:ilvl w:val="0"/>
          <w:numId w:val="25"/>
        </w:numPr>
        <w:spacing w:before="120" w:after="100" w:afterAutospacing="1" w:line="240" w:lineRule="auto"/>
        <w:ind w:left="1134" w:hanging="425"/>
        <w:jc w:val="left"/>
        <w:rPr>
          <w:bCs/>
        </w:rPr>
      </w:pPr>
      <w:r w:rsidRPr="002A4CC9">
        <w:rPr>
          <w:bCs/>
        </w:rPr>
        <w:t xml:space="preserve">requiring CGS </w:t>
      </w:r>
      <w:r w:rsidR="005C2220" w:rsidRPr="002A4CC9">
        <w:rPr>
          <w:bCs/>
        </w:rPr>
        <w:t>M</w:t>
      </w:r>
      <w:r w:rsidRPr="002A4CC9">
        <w:rPr>
          <w:bCs/>
        </w:rPr>
        <w:t xml:space="preserve">arket </w:t>
      </w:r>
      <w:r w:rsidR="005C2220" w:rsidRPr="002A4CC9">
        <w:rPr>
          <w:bCs/>
        </w:rPr>
        <w:t>O</w:t>
      </w:r>
      <w:r w:rsidRPr="002A4CC9">
        <w:rPr>
          <w:bCs/>
        </w:rPr>
        <w:t>perators to synchronise their clocks to the time maintained by the National Measurement Institute (NMI), and have arrangements in place to monitor</w:t>
      </w:r>
      <w:r w:rsidR="00CA2A2A">
        <w:rPr>
          <w:bCs/>
        </w:rPr>
        <w:t xml:space="preserve"> and</w:t>
      </w:r>
      <w:r w:rsidRPr="002A4CC9">
        <w:rPr>
          <w:bCs/>
        </w:rPr>
        <w:t xml:space="preserve"> maintain synchronisation; </w:t>
      </w:r>
      <w:r w:rsidR="00BE3E51" w:rsidRPr="002A4CC9">
        <w:rPr>
          <w:bCs/>
        </w:rPr>
        <w:t>and</w:t>
      </w:r>
    </w:p>
    <w:p w:rsidR="00BE3E51" w:rsidRPr="002A4CC9" w:rsidRDefault="00CA2A2A" w:rsidP="003A18DD">
      <w:pPr>
        <w:pStyle w:val="BodyText"/>
        <w:numPr>
          <w:ilvl w:val="0"/>
          <w:numId w:val="25"/>
        </w:numPr>
        <w:spacing w:before="120" w:after="100" w:afterAutospacing="1" w:line="240" w:lineRule="auto"/>
        <w:ind w:left="1134" w:hanging="425"/>
        <w:jc w:val="left"/>
        <w:rPr>
          <w:bCs/>
        </w:rPr>
      </w:pPr>
      <w:r>
        <w:rPr>
          <w:bCs/>
        </w:rPr>
        <w:t>prohibiting</w:t>
      </w:r>
      <w:r w:rsidRPr="002A4CC9">
        <w:rPr>
          <w:bCs/>
        </w:rPr>
        <w:t xml:space="preserve"> </w:t>
      </w:r>
      <w:r w:rsidR="00BE3E51" w:rsidRPr="002A4CC9">
        <w:rPr>
          <w:bCs/>
        </w:rPr>
        <w:t xml:space="preserve">CGS Market Operators </w:t>
      </w:r>
      <w:r>
        <w:rPr>
          <w:bCs/>
        </w:rPr>
        <w:t>from</w:t>
      </w:r>
      <w:r w:rsidR="00BE3E51" w:rsidRPr="002A4CC9">
        <w:rPr>
          <w:bCs/>
        </w:rPr>
        <w:t xml:space="preserve"> accept</w:t>
      </w:r>
      <w:r>
        <w:rPr>
          <w:bCs/>
        </w:rPr>
        <w:t>ing</w:t>
      </w:r>
      <w:r w:rsidR="00BE3E51" w:rsidRPr="002A4CC9">
        <w:rPr>
          <w:bCs/>
        </w:rPr>
        <w:t>, display</w:t>
      </w:r>
      <w:r>
        <w:rPr>
          <w:bCs/>
        </w:rPr>
        <w:t>ing</w:t>
      </w:r>
      <w:r w:rsidR="00BE3E51" w:rsidRPr="002A4CC9">
        <w:rPr>
          <w:bCs/>
        </w:rPr>
        <w:t xml:space="preserve"> or queue</w:t>
      </w:r>
      <w:r>
        <w:rPr>
          <w:bCs/>
        </w:rPr>
        <w:t>ing</w:t>
      </w:r>
      <w:r w:rsidR="00BE3E51" w:rsidRPr="002A4CC9">
        <w:rPr>
          <w:bCs/>
        </w:rPr>
        <w:t xml:space="preserve"> orders in their </w:t>
      </w:r>
      <w:r w:rsidR="00BE3E51" w:rsidRPr="002A4CC9">
        <w:rPr>
          <w:bCs/>
        </w:rPr>
        <w:lastRenderedPageBreak/>
        <w:t>order book in tick sizes less than $0.001.</w:t>
      </w:r>
    </w:p>
    <w:p w:rsidR="00D22139" w:rsidRPr="002A4CC9" w:rsidRDefault="00D22139" w:rsidP="003A18DD">
      <w:pPr>
        <w:spacing w:after="100" w:afterAutospacing="1" w:line="240" w:lineRule="auto"/>
        <w:jc w:val="left"/>
        <w:rPr>
          <w:sz w:val="22"/>
          <w:szCs w:val="22"/>
        </w:rPr>
      </w:pPr>
      <w:r w:rsidRPr="002A4CC9">
        <w:rPr>
          <w:sz w:val="22"/>
          <w:szCs w:val="22"/>
        </w:rPr>
        <w:t>The</w:t>
      </w:r>
      <w:r w:rsidR="00AD7E23" w:rsidRPr="002A4CC9">
        <w:rPr>
          <w:sz w:val="22"/>
          <w:szCs w:val="22"/>
        </w:rPr>
        <w:t xml:space="preserve"> purpose of the amendments is to facilitate market operator cooperation and coordination in a multi-market environment for CGS </w:t>
      </w:r>
      <w:r w:rsidR="00945F8E" w:rsidRPr="002A4CC9">
        <w:rPr>
          <w:sz w:val="22"/>
          <w:szCs w:val="22"/>
        </w:rPr>
        <w:t>D</w:t>
      </w:r>
      <w:r w:rsidR="00AD7E23" w:rsidRPr="002A4CC9">
        <w:rPr>
          <w:sz w:val="22"/>
          <w:szCs w:val="22"/>
        </w:rPr>
        <w:t xml:space="preserve">epository </w:t>
      </w:r>
      <w:r w:rsidR="00945F8E" w:rsidRPr="002A4CC9">
        <w:rPr>
          <w:sz w:val="22"/>
          <w:szCs w:val="22"/>
        </w:rPr>
        <w:t>I</w:t>
      </w:r>
      <w:r w:rsidR="00AD7E23" w:rsidRPr="002A4CC9">
        <w:rPr>
          <w:sz w:val="22"/>
          <w:szCs w:val="22"/>
        </w:rPr>
        <w:t>nterests and ensure business continuity and market integrity.</w:t>
      </w:r>
    </w:p>
    <w:p w:rsidR="00BC3279" w:rsidRPr="002A4CC9" w:rsidRDefault="00BC3279" w:rsidP="003A18DD">
      <w:pPr>
        <w:spacing w:after="100" w:afterAutospacing="1" w:line="240" w:lineRule="auto"/>
        <w:jc w:val="left"/>
        <w:outlineLvl w:val="0"/>
        <w:rPr>
          <w:i/>
          <w:sz w:val="22"/>
          <w:szCs w:val="22"/>
          <w:u w:val="single"/>
        </w:rPr>
      </w:pPr>
      <w:r w:rsidRPr="002A4CC9">
        <w:rPr>
          <w:i/>
          <w:sz w:val="22"/>
          <w:szCs w:val="22"/>
          <w:u w:val="single"/>
        </w:rPr>
        <w:t>Market participant obligations</w:t>
      </w:r>
    </w:p>
    <w:p w:rsidR="00FC14D8" w:rsidRPr="002A4CC9" w:rsidRDefault="00054DC2" w:rsidP="003A18DD">
      <w:pPr>
        <w:spacing w:after="100" w:afterAutospacing="1" w:line="240" w:lineRule="auto"/>
        <w:jc w:val="left"/>
        <w:rPr>
          <w:bCs/>
          <w:sz w:val="22"/>
          <w:szCs w:val="22"/>
        </w:rPr>
      </w:pPr>
      <w:r w:rsidRPr="002A4CC9">
        <w:rPr>
          <w:bCs/>
          <w:sz w:val="22"/>
          <w:szCs w:val="22"/>
        </w:rPr>
        <w:t xml:space="preserve">The Instrument makes amendments to Chapter 7 </w:t>
      </w:r>
      <w:r w:rsidR="00E42B72" w:rsidRPr="002A4CC9">
        <w:rPr>
          <w:bCs/>
          <w:sz w:val="22"/>
          <w:szCs w:val="22"/>
        </w:rPr>
        <w:t xml:space="preserve">(Participant – other obligations) </w:t>
      </w:r>
      <w:r w:rsidRPr="002A4CC9">
        <w:rPr>
          <w:bCs/>
          <w:sz w:val="22"/>
          <w:szCs w:val="22"/>
        </w:rPr>
        <w:t xml:space="preserve">of the </w:t>
      </w:r>
      <w:r w:rsidR="00E42B72" w:rsidRPr="002A4CC9">
        <w:rPr>
          <w:bCs/>
          <w:sz w:val="22"/>
          <w:szCs w:val="22"/>
        </w:rPr>
        <w:t>ASIC Market Integrity Rules (Competition)</w:t>
      </w:r>
      <w:r w:rsidR="00E42B72" w:rsidRPr="002A4CC9" w:rsidDel="00D31E2D">
        <w:rPr>
          <w:bCs/>
          <w:sz w:val="22"/>
          <w:szCs w:val="22"/>
        </w:rPr>
        <w:t xml:space="preserve"> </w:t>
      </w:r>
      <w:r w:rsidRPr="002A4CC9">
        <w:rPr>
          <w:bCs/>
          <w:sz w:val="22"/>
          <w:szCs w:val="22"/>
        </w:rPr>
        <w:t>to extend the provisions to CGS</w:t>
      </w:r>
      <w:r w:rsidR="00FC14D8" w:rsidRPr="002A4CC9">
        <w:rPr>
          <w:bCs/>
          <w:sz w:val="22"/>
          <w:szCs w:val="22"/>
        </w:rPr>
        <w:t xml:space="preserve"> </w:t>
      </w:r>
      <w:r w:rsidR="0094206A" w:rsidRPr="002A4CC9">
        <w:rPr>
          <w:bCs/>
          <w:sz w:val="22"/>
          <w:szCs w:val="22"/>
        </w:rPr>
        <w:t>Market Participants</w:t>
      </w:r>
      <w:r w:rsidR="00FC14D8" w:rsidRPr="002A4CC9">
        <w:rPr>
          <w:bCs/>
          <w:sz w:val="22"/>
          <w:szCs w:val="22"/>
        </w:rPr>
        <w:t>, including:</w:t>
      </w:r>
      <w:r w:rsidRPr="002A4CC9">
        <w:rPr>
          <w:bCs/>
          <w:sz w:val="22"/>
          <w:szCs w:val="22"/>
        </w:rPr>
        <w:t xml:space="preserve"> </w:t>
      </w:r>
    </w:p>
    <w:p w:rsidR="00FC14D8" w:rsidRPr="002A4CC9" w:rsidRDefault="00FC14D8" w:rsidP="003A18DD">
      <w:pPr>
        <w:pStyle w:val="BodyText"/>
        <w:numPr>
          <w:ilvl w:val="0"/>
          <w:numId w:val="26"/>
        </w:numPr>
        <w:tabs>
          <w:tab w:val="clear" w:pos="1854"/>
        </w:tabs>
        <w:spacing w:before="120" w:after="100" w:afterAutospacing="1" w:line="240" w:lineRule="auto"/>
        <w:ind w:left="1276" w:hanging="567"/>
        <w:jc w:val="left"/>
        <w:rPr>
          <w:bCs/>
        </w:rPr>
      </w:pPr>
      <w:r w:rsidRPr="002A4CC9">
        <w:rPr>
          <w:bCs/>
        </w:rPr>
        <w:t xml:space="preserve">requiring </w:t>
      </w:r>
      <w:r w:rsidR="00A86A62">
        <w:rPr>
          <w:bCs/>
        </w:rPr>
        <w:t xml:space="preserve">that Transactions </w:t>
      </w:r>
      <w:r w:rsidRPr="002A4CC9">
        <w:rPr>
          <w:bCs/>
        </w:rPr>
        <w:t xml:space="preserve"> in CGS </w:t>
      </w:r>
      <w:r w:rsidR="00945F8E" w:rsidRPr="002A4CC9">
        <w:rPr>
          <w:bCs/>
        </w:rPr>
        <w:t>D</w:t>
      </w:r>
      <w:r w:rsidR="005C2220" w:rsidRPr="002A4CC9">
        <w:rPr>
          <w:bCs/>
        </w:rPr>
        <w:t xml:space="preserve">epository </w:t>
      </w:r>
      <w:r w:rsidR="00945F8E" w:rsidRPr="002A4CC9">
        <w:rPr>
          <w:bCs/>
        </w:rPr>
        <w:t>I</w:t>
      </w:r>
      <w:r w:rsidR="005C2220" w:rsidRPr="002A4CC9">
        <w:rPr>
          <w:bCs/>
        </w:rPr>
        <w:t>nterests</w:t>
      </w:r>
      <w:r w:rsidR="00A86A62">
        <w:rPr>
          <w:bCs/>
        </w:rPr>
        <w:t xml:space="preserve"> be entered into</w:t>
      </w:r>
      <w:r w:rsidR="005C2220" w:rsidRPr="002A4CC9">
        <w:rPr>
          <w:bCs/>
        </w:rPr>
        <w:t xml:space="preserve"> under the O</w:t>
      </w:r>
      <w:r w:rsidRPr="002A4CC9">
        <w:rPr>
          <w:bCs/>
        </w:rPr>
        <w:t xml:space="preserve">perating </w:t>
      </w:r>
      <w:r w:rsidR="005C2220" w:rsidRPr="002A4CC9">
        <w:rPr>
          <w:bCs/>
        </w:rPr>
        <w:t>R</w:t>
      </w:r>
      <w:r w:rsidRPr="002A4CC9">
        <w:rPr>
          <w:bCs/>
        </w:rPr>
        <w:t>ules of a CGS Market Operator</w:t>
      </w:r>
      <w:r w:rsidR="00A86A62">
        <w:rPr>
          <w:bCs/>
        </w:rPr>
        <w:t xml:space="preserve"> (subject to limited exceptions)</w:t>
      </w:r>
      <w:r w:rsidRPr="002A4CC9">
        <w:rPr>
          <w:bCs/>
        </w:rPr>
        <w:t>;</w:t>
      </w:r>
    </w:p>
    <w:p w:rsidR="00FC14D8" w:rsidRPr="002A4CC9" w:rsidRDefault="00A86A62" w:rsidP="003A18DD">
      <w:pPr>
        <w:pStyle w:val="BodyText"/>
        <w:numPr>
          <w:ilvl w:val="0"/>
          <w:numId w:val="26"/>
        </w:numPr>
        <w:tabs>
          <w:tab w:val="clear" w:pos="1854"/>
        </w:tabs>
        <w:spacing w:before="120" w:after="100" w:afterAutospacing="1" w:line="240" w:lineRule="auto"/>
        <w:ind w:left="1276" w:hanging="567"/>
        <w:jc w:val="left"/>
        <w:rPr>
          <w:bCs/>
        </w:rPr>
      </w:pPr>
      <w:r>
        <w:rPr>
          <w:bCs/>
        </w:rPr>
        <w:t>prohibiting</w:t>
      </w:r>
      <w:r w:rsidRPr="002A4CC9">
        <w:rPr>
          <w:bCs/>
        </w:rPr>
        <w:t xml:space="preserve"> </w:t>
      </w:r>
      <w:r w:rsidR="00FC14D8" w:rsidRPr="002A4CC9">
        <w:rPr>
          <w:bCs/>
        </w:rPr>
        <w:t xml:space="preserve">CGS Market Participants </w:t>
      </w:r>
      <w:r>
        <w:rPr>
          <w:bCs/>
        </w:rPr>
        <w:t>from matching an Order or entering a Transaction in a CGS Depository Interest which is in a Trading</w:t>
      </w:r>
      <w:r w:rsidR="00FC14D8" w:rsidRPr="002A4CC9">
        <w:rPr>
          <w:bCs/>
        </w:rPr>
        <w:t xml:space="preserve"> </w:t>
      </w:r>
      <w:r>
        <w:rPr>
          <w:bCs/>
        </w:rPr>
        <w:t>S</w:t>
      </w:r>
      <w:r w:rsidR="00FC14D8" w:rsidRPr="002A4CC9">
        <w:rPr>
          <w:bCs/>
        </w:rPr>
        <w:t>uspension; and</w:t>
      </w:r>
    </w:p>
    <w:p w:rsidR="00BD3685" w:rsidRPr="002A4CC9" w:rsidRDefault="00FC14D8" w:rsidP="003A18DD">
      <w:pPr>
        <w:pStyle w:val="BodyText"/>
        <w:numPr>
          <w:ilvl w:val="0"/>
          <w:numId w:val="26"/>
        </w:numPr>
        <w:tabs>
          <w:tab w:val="clear" w:pos="1854"/>
        </w:tabs>
        <w:spacing w:before="120" w:after="100" w:afterAutospacing="1" w:line="240" w:lineRule="auto"/>
        <w:ind w:left="1276" w:hanging="567"/>
        <w:jc w:val="left"/>
        <w:rPr>
          <w:bCs/>
        </w:rPr>
      </w:pPr>
      <w:r w:rsidRPr="002A4CC9">
        <w:rPr>
          <w:bCs/>
        </w:rPr>
        <w:t xml:space="preserve">permitting CGS Market Participants, with written </w:t>
      </w:r>
      <w:r w:rsidR="00AF766D">
        <w:rPr>
          <w:bCs/>
        </w:rPr>
        <w:t>authorisation</w:t>
      </w:r>
      <w:r w:rsidR="00AF766D" w:rsidRPr="002A4CC9">
        <w:rPr>
          <w:bCs/>
        </w:rPr>
        <w:t xml:space="preserve"> </w:t>
      </w:r>
      <w:r w:rsidRPr="002A4CC9">
        <w:rPr>
          <w:bCs/>
        </w:rPr>
        <w:t xml:space="preserve">from a client, to provide a single confirmation for an order executed </w:t>
      </w:r>
      <w:r w:rsidR="00AF766D">
        <w:rPr>
          <w:bCs/>
        </w:rPr>
        <w:t>on more than one Market</w:t>
      </w:r>
      <w:r w:rsidR="005C2220" w:rsidRPr="002A4CC9">
        <w:rPr>
          <w:bCs/>
        </w:rPr>
        <w:t xml:space="preserve"> and to specify the volume-</w:t>
      </w:r>
      <w:r w:rsidRPr="002A4CC9">
        <w:rPr>
          <w:bCs/>
        </w:rPr>
        <w:t xml:space="preserve">weighted average price (VWAP) for </w:t>
      </w:r>
      <w:r w:rsidR="00AF766D">
        <w:rPr>
          <w:bCs/>
        </w:rPr>
        <w:t>all</w:t>
      </w:r>
      <w:r w:rsidR="00AF766D" w:rsidRPr="002A4CC9">
        <w:rPr>
          <w:bCs/>
        </w:rPr>
        <w:t xml:space="preserve"> </w:t>
      </w:r>
      <w:r w:rsidRPr="002A4CC9">
        <w:rPr>
          <w:bCs/>
        </w:rPr>
        <w:t xml:space="preserve">transactions.  </w:t>
      </w:r>
    </w:p>
    <w:p w:rsidR="007F438D" w:rsidRPr="002A4CC9" w:rsidRDefault="007F438D" w:rsidP="003A18DD">
      <w:pPr>
        <w:spacing w:after="100" w:afterAutospacing="1" w:line="240" w:lineRule="auto"/>
        <w:jc w:val="left"/>
        <w:rPr>
          <w:sz w:val="22"/>
          <w:szCs w:val="22"/>
        </w:rPr>
      </w:pPr>
      <w:r w:rsidRPr="002A4CC9">
        <w:rPr>
          <w:sz w:val="22"/>
          <w:szCs w:val="22"/>
        </w:rPr>
        <w:t xml:space="preserve">The purpose of the amendments is to </w:t>
      </w:r>
      <w:r w:rsidR="00E249AC" w:rsidRPr="002A4CC9">
        <w:rPr>
          <w:sz w:val="22"/>
          <w:szCs w:val="22"/>
        </w:rPr>
        <w:t xml:space="preserve">ensure </w:t>
      </w:r>
      <w:r w:rsidR="005C2220" w:rsidRPr="002A4CC9">
        <w:rPr>
          <w:sz w:val="22"/>
          <w:szCs w:val="22"/>
        </w:rPr>
        <w:t xml:space="preserve">that investors have certainty about the </w:t>
      </w:r>
      <w:r w:rsidR="00CA12D8" w:rsidRPr="002A4CC9">
        <w:rPr>
          <w:sz w:val="22"/>
          <w:szCs w:val="22"/>
        </w:rPr>
        <w:t>rules and protections</w:t>
      </w:r>
      <w:r w:rsidR="00E249AC" w:rsidRPr="002A4CC9">
        <w:rPr>
          <w:sz w:val="22"/>
          <w:szCs w:val="22"/>
        </w:rPr>
        <w:t xml:space="preserve"> </w:t>
      </w:r>
      <w:r w:rsidR="005C2220" w:rsidRPr="002A4CC9">
        <w:rPr>
          <w:sz w:val="22"/>
          <w:szCs w:val="22"/>
        </w:rPr>
        <w:t xml:space="preserve">that apply when they are transacting in CGS </w:t>
      </w:r>
      <w:r w:rsidR="00945F8E" w:rsidRPr="002A4CC9">
        <w:rPr>
          <w:sz w:val="22"/>
          <w:szCs w:val="22"/>
        </w:rPr>
        <w:t>D</w:t>
      </w:r>
      <w:r w:rsidR="005C2220" w:rsidRPr="002A4CC9">
        <w:rPr>
          <w:sz w:val="22"/>
          <w:szCs w:val="22"/>
        </w:rPr>
        <w:t xml:space="preserve">epository </w:t>
      </w:r>
      <w:r w:rsidR="00945F8E" w:rsidRPr="002A4CC9">
        <w:rPr>
          <w:sz w:val="22"/>
          <w:szCs w:val="22"/>
        </w:rPr>
        <w:t>I</w:t>
      </w:r>
      <w:r w:rsidR="005C2220" w:rsidRPr="002A4CC9">
        <w:rPr>
          <w:sz w:val="22"/>
          <w:szCs w:val="22"/>
        </w:rPr>
        <w:t>nterests.</w:t>
      </w:r>
    </w:p>
    <w:p w:rsidR="007030FE" w:rsidRPr="002A4CC9" w:rsidRDefault="004C4EDD" w:rsidP="003A18DD">
      <w:pPr>
        <w:spacing w:after="100" w:afterAutospacing="1" w:line="240" w:lineRule="auto"/>
        <w:jc w:val="left"/>
        <w:outlineLvl w:val="0"/>
        <w:rPr>
          <w:sz w:val="22"/>
          <w:szCs w:val="22"/>
        </w:rPr>
      </w:pPr>
      <w:r w:rsidRPr="002A4CC9">
        <w:rPr>
          <w:sz w:val="22"/>
          <w:szCs w:val="22"/>
        </w:rPr>
        <w:t xml:space="preserve">Details of the Instrument are </w:t>
      </w:r>
      <w:r w:rsidR="007C4A84" w:rsidRPr="002A4CC9">
        <w:rPr>
          <w:sz w:val="22"/>
          <w:szCs w:val="22"/>
        </w:rPr>
        <w:t xml:space="preserve">contained in </w:t>
      </w:r>
      <w:r w:rsidR="007C4A84" w:rsidRPr="002A4CC9">
        <w:rPr>
          <w:sz w:val="22"/>
          <w:szCs w:val="22"/>
          <w:u w:val="single"/>
        </w:rPr>
        <w:t>Attachment</w:t>
      </w:r>
      <w:r w:rsidR="00342545" w:rsidRPr="002A4CC9">
        <w:rPr>
          <w:sz w:val="22"/>
          <w:szCs w:val="22"/>
          <w:u w:val="single"/>
        </w:rPr>
        <w:t xml:space="preserve"> A</w:t>
      </w:r>
      <w:r w:rsidR="007C4A84" w:rsidRPr="002A4CC9">
        <w:rPr>
          <w:sz w:val="22"/>
          <w:szCs w:val="22"/>
        </w:rPr>
        <w:t>.</w:t>
      </w:r>
    </w:p>
    <w:p w:rsidR="007030FE" w:rsidRPr="002A4CC9" w:rsidRDefault="007C4A84" w:rsidP="003A18DD">
      <w:pPr>
        <w:widowControl/>
        <w:numPr>
          <w:ilvl w:val="0"/>
          <w:numId w:val="16"/>
        </w:numPr>
        <w:tabs>
          <w:tab w:val="left" w:pos="709"/>
        </w:tabs>
        <w:overflowPunct w:val="0"/>
        <w:autoSpaceDE w:val="0"/>
        <w:autoSpaceDN w:val="0"/>
        <w:spacing w:before="200" w:after="100" w:afterAutospacing="1" w:line="240" w:lineRule="auto"/>
        <w:ind w:left="357" w:hanging="357"/>
        <w:jc w:val="left"/>
        <w:rPr>
          <w:b/>
          <w:sz w:val="22"/>
          <w:szCs w:val="22"/>
        </w:rPr>
      </w:pPr>
      <w:r w:rsidRPr="002A4CC9">
        <w:rPr>
          <w:b/>
          <w:sz w:val="22"/>
          <w:szCs w:val="22"/>
        </w:rPr>
        <w:t>Consultation</w:t>
      </w:r>
    </w:p>
    <w:p w:rsidR="007030FE" w:rsidRPr="002A4CC9" w:rsidRDefault="002A6858" w:rsidP="003A18DD">
      <w:pPr>
        <w:spacing w:after="100" w:afterAutospacing="1" w:line="240" w:lineRule="auto"/>
        <w:jc w:val="left"/>
        <w:rPr>
          <w:bCs/>
          <w:sz w:val="22"/>
          <w:szCs w:val="22"/>
        </w:rPr>
      </w:pPr>
      <w:r w:rsidRPr="002A4CC9">
        <w:rPr>
          <w:bCs/>
          <w:sz w:val="22"/>
          <w:szCs w:val="22"/>
        </w:rPr>
        <w:t>AS</w:t>
      </w:r>
      <w:r w:rsidR="002D0F20" w:rsidRPr="002A4CC9">
        <w:rPr>
          <w:bCs/>
          <w:sz w:val="22"/>
          <w:szCs w:val="22"/>
        </w:rPr>
        <w:t>IC has consulted on its package of amendments to</w:t>
      </w:r>
      <w:r w:rsidR="00B24DD2" w:rsidRPr="002A4CC9">
        <w:rPr>
          <w:bCs/>
          <w:sz w:val="22"/>
          <w:szCs w:val="22"/>
        </w:rPr>
        <w:t xml:space="preserve"> the </w:t>
      </w:r>
      <w:r w:rsidR="00754C79" w:rsidRPr="002A4CC9">
        <w:rPr>
          <w:bCs/>
          <w:sz w:val="22"/>
          <w:szCs w:val="22"/>
        </w:rPr>
        <w:t>Instrument</w:t>
      </w:r>
      <w:r w:rsidR="00B24DD2" w:rsidRPr="002A4CC9">
        <w:rPr>
          <w:bCs/>
          <w:sz w:val="22"/>
          <w:szCs w:val="22"/>
        </w:rPr>
        <w:t xml:space="preserve"> </w:t>
      </w:r>
      <w:r w:rsidRPr="002A4CC9">
        <w:rPr>
          <w:bCs/>
          <w:sz w:val="22"/>
          <w:szCs w:val="22"/>
        </w:rPr>
        <w:t>through</w:t>
      </w:r>
      <w:r w:rsidR="00F22F3F">
        <w:rPr>
          <w:bCs/>
          <w:sz w:val="22"/>
          <w:szCs w:val="22"/>
        </w:rPr>
        <w:t xml:space="preserve"> the following steps:</w:t>
      </w:r>
    </w:p>
    <w:p w:rsidR="00B63489" w:rsidRPr="002A4CC9" w:rsidRDefault="00E55596" w:rsidP="00C50AD9">
      <w:pPr>
        <w:pStyle w:val="BodyText"/>
        <w:numPr>
          <w:ilvl w:val="0"/>
          <w:numId w:val="33"/>
        </w:numPr>
        <w:tabs>
          <w:tab w:val="clear" w:pos="1854"/>
          <w:tab w:val="num" w:pos="1276"/>
        </w:tabs>
        <w:spacing w:before="120" w:after="100" w:afterAutospacing="1" w:line="240" w:lineRule="auto"/>
        <w:ind w:left="1276" w:hanging="567"/>
        <w:jc w:val="left"/>
      </w:pPr>
      <w:r w:rsidRPr="002A4CC9">
        <w:rPr>
          <w:bCs/>
        </w:rPr>
        <w:t xml:space="preserve">ASIC Consultation Paper </w:t>
      </w:r>
      <w:r w:rsidR="00B63489" w:rsidRPr="002A4CC9">
        <w:rPr>
          <w:bCs/>
        </w:rPr>
        <w:t>181</w:t>
      </w:r>
      <w:r w:rsidRPr="002A4CC9">
        <w:rPr>
          <w:bCs/>
        </w:rPr>
        <w:t xml:space="preserve"> </w:t>
      </w:r>
      <w:r w:rsidR="00B63489" w:rsidRPr="002A4CC9">
        <w:rPr>
          <w:bCs/>
          <w:i/>
        </w:rPr>
        <w:t>Retail trading in Commonwealth Government Securities</w:t>
      </w:r>
      <w:r w:rsidR="00B63489" w:rsidRPr="002A4CC9">
        <w:rPr>
          <w:bCs/>
        </w:rPr>
        <w:t xml:space="preserve"> </w:t>
      </w:r>
      <w:r w:rsidRPr="002A4CC9">
        <w:rPr>
          <w:bCs/>
        </w:rPr>
        <w:t>(CP </w:t>
      </w:r>
      <w:r w:rsidR="00B63489" w:rsidRPr="002A4CC9">
        <w:rPr>
          <w:bCs/>
        </w:rPr>
        <w:t>181</w:t>
      </w:r>
      <w:r w:rsidRPr="002A4CC9">
        <w:rPr>
          <w:bCs/>
        </w:rPr>
        <w:t>)</w:t>
      </w:r>
      <w:r w:rsidR="007F50BE" w:rsidRPr="002A4CC9">
        <w:rPr>
          <w:bCs/>
        </w:rPr>
        <w:t xml:space="preserve"> was</w:t>
      </w:r>
      <w:r w:rsidRPr="002A4CC9">
        <w:rPr>
          <w:bCs/>
        </w:rPr>
        <w:t xml:space="preserve"> released on </w:t>
      </w:r>
      <w:r w:rsidR="00B63489" w:rsidRPr="002A4CC9">
        <w:rPr>
          <w:bCs/>
        </w:rPr>
        <w:t>20</w:t>
      </w:r>
      <w:r w:rsidRPr="002A4CC9">
        <w:rPr>
          <w:bCs/>
        </w:rPr>
        <w:t xml:space="preserve"> </w:t>
      </w:r>
      <w:r w:rsidR="00B63489" w:rsidRPr="002A4CC9">
        <w:rPr>
          <w:bCs/>
        </w:rPr>
        <w:t>July</w:t>
      </w:r>
      <w:r w:rsidRPr="002A4CC9">
        <w:rPr>
          <w:bCs/>
        </w:rPr>
        <w:t xml:space="preserve"> 201</w:t>
      </w:r>
      <w:r w:rsidR="00B63489" w:rsidRPr="002A4CC9">
        <w:rPr>
          <w:bCs/>
        </w:rPr>
        <w:t>2</w:t>
      </w:r>
      <w:r w:rsidR="007F50BE" w:rsidRPr="002A4CC9">
        <w:rPr>
          <w:bCs/>
        </w:rPr>
        <w:t>. CP 181</w:t>
      </w:r>
      <w:r w:rsidR="002D0F20" w:rsidRPr="002A4CC9">
        <w:rPr>
          <w:bCs/>
        </w:rPr>
        <w:t xml:space="preserve"> </w:t>
      </w:r>
      <w:r w:rsidR="00B63489" w:rsidRPr="002A4CC9">
        <w:rPr>
          <w:bCs/>
        </w:rPr>
        <w:t xml:space="preserve">proposed amendments to the </w:t>
      </w:r>
      <w:r w:rsidR="00E42B72" w:rsidRPr="002A4CC9">
        <w:rPr>
          <w:bCs/>
        </w:rPr>
        <w:t xml:space="preserve">ASIC Market Integrity Rules (Competition) </w:t>
      </w:r>
      <w:r w:rsidR="00F22F3F">
        <w:rPr>
          <w:bCs/>
        </w:rPr>
        <w:t xml:space="preserve">which </w:t>
      </w:r>
      <w:r w:rsidR="007F50BE" w:rsidRPr="002A4CC9">
        <w:rPr>
          <w:bCs/>
        </w:rPr>
        <w:t xml:space="preserve">we </w:t>
      </w:r>
      <w:r w:rsidR="00B63489" w:rsidRPr="002A4CC9">
        <w:rPr>
          <w:bCs/>
        </w:rPr>
        <w:t xml:space="preserve">considered necessary to implement the Australian Government’s decision to facilitate </w:t>
      </w:r>
      <w:r w:rsidR="00E42B72" w:rsidRPr="002A4CC9">
        <w:rPr>
          <w:bCs/>
        </w:rPr>
        <w:t xml:space="preserve">retail </w:t>
      </w:r>
      <w:r w:rsidR="00B63489" w:rsidRPr="002A4CC9">
        <w:rPr>
          <w:bCs/>
        </w:rPr>
        <w:t xml:space="preserve">trading of CGS </w:t>
      </w:r>
      <w:r w:rsidR="00945F8E" w:rsidRPr="002A4CC9">
        <w:rPr>
          <w:bCs/>
        </w:rPr>
        <w:t>D</w:t>
      </w:r>
      <w:r w:rsidR="00B63489" w:rsidRPr="002A4CC9">
        <w:rPr>
          <w:bCs/>
        </w:rPr>
        <w:t xml:space="preserve">epository </w:t>
      </w:r>
      <w:r w:rsidR="00945F8E" w:rsidRPr="002A4CC9">
        <w:rPr>
          <w:bCs/>
        </w:rPr>
        <w:t>I</w:t>
      </w:r>
      <w:r w:rsidR="00B63489" w:rsidRPr="002A4CC9">
        <w:rPr>
          <w:bCs/>
        </w:rPr>
        <w:t xml:space="preserve">nterests </w:t>
      </w:r>
      <w:r w:rsidR="00962260" w:rsidRPr="002A4CC9">
        <w:rPr>
          <w:bCs/>
        </w:rPr>
        <w:t>on public exchanges</w:t>
      </w:r>
      <w:r w:rsidR="00B63489" w:rsidRPr="002A4CC9">
        <w:rPr>
          <w:bCs/>
        </w:rPr>
        <w:t>.</w:t>
      </w:r>
      <w:r w:rsidR="00945F06" w:rsidRPr="002A4CC9">
        <w:rPr>
          <w:bCs/>
        </w:rPr>
        <w:t xml:space="preserve"> </w:t>
      </w:r>
      <w:r w:rsidR="00F22F3F">
        <w:rPr>
          <w:bCs/>
        </w:rPr>
        <w:t>D</w:t>
      </w:r>
      <w:r w:rsidR="007F50BE" w:rsidRPr="002A4CC9">
        <w:rPr>
          <w:bCs/>
        </w:rPr>
        <w:t>raft market integrity rules reflecting these proposals</w:t>
      </w:r>
      <w:r w:rsidR="00236235" w:rsidRPr="002A4CC9">
        <w:rPr>
          <w:bCs/>
        </w:rPr>
        <w:t xml:space="preserve">, </w:t>
      </w:r>
      <w:r w:rsidR="00F22F3F">
        <w:rPr>
          <w:bCs/>
        </w:rPr>
        <w:t>were</w:t>
      </w:r>
      <w:r w:rsidR="007F50BE" w:rsidRPr="002A4CC9">
        <w:rPr>
          <w:bCs/>
        </w:rPr>
        <w:t xml:space="preserve"> attached to </w:t>
      </w:r>
      <w:r w:rsidR="00E42B72" w:rsidRPr="002A4CC9">
        <w:rPr>
          <w:bCs/>
        </w:rPr>
        <w:t>CP 181</w:t>
      </w:r>
      <w:r w:rsidR="00236235" w:rsidRPr="002A4CC9">
        <w:rPr>
          <w:bCs/>
        </w:rPr>
        <w:t xml:space="preserve"> – </w:t>
      </w:r>
      <w:r w:rsidR="007F50BE" w:rsidRPr="002A4CC9">
        <w:rPr>
          <w:bCs/>
          <w:i/>
        </w:rPr>
        <w:t>A</w:t>
      </w:r>
      <w:r w:rsidR="00B63489" w:rsidRPr="002A4CC9">
        <w:rPr>
          <w:i/>
        </w:rPr>
        <w:t>ttachment</w:t>
      </w:r>
      <w:r w:rsidR="007F50BE" w:rsidRPr="002A4CC9">
        <w:rPr>
          <w:i/>
        </w:rPr>
        <w:t xml:space="preserve"> </w:t>
      </w:r>
      <w:r w:rsidR="00B63489" w:rsidRPr="002A4CC9">
        <w:rPr>
          <w:i/>
        </w:rPr>
        <w:t>to CP181: Retail trading in Commonwealth Government Securities</w:t>
      </w:r>
      <w:r w:rsidR="007F50BE" w:rsidRPr="002A4CC9">
        <w:rPr>
          <w:i/>
        </w:rPr>
        <w:t>.</w:t>
      </w:r>
    </w:p>
    <w:p w:rsidR="00236235" w:rsidRPr="002A4CC9" w:rsidRDefault="00945F06" w:rsidP="00C50AD9">
      <w:pPr>
        <w:pStyle w:val="BodyText"/>
        <w:numPr>
          <w:ilvl w:val="0"/>
          <w:numId w:val="33"/>
        </w:numPr>
        <w:tabs>
          <w:tab w:val="clear" w:pos="1854"/>
          <w:tab w:val="num" w:pos="1276"/>
        </w:tabs>
        <w:spacing w:before="120" w:after="100" w:afterAutospacing="1" w:line="240" w:lineRule="auto"/>
        <w:ind w:left="1276" w:hanging="567"/>
        <w:jc w:val="left"/>
        <w:rPr>
          <w:bCs/>
        </w:rPr>
      </w:pPr>
      <w:r w:rsidRPr="002A4CC9">
        <w:rPr>
          <w:bCs/>
        </w:rPr>
        <w:t>In the lead up to, and during</w:t>
      </w:r>
      <w:r w:rsidR="00F22F3F">
        <w:rPr>
          <w:bCs/>
        </w:rPr>
        <w:t>,</w:t>
      </w:r>
      <w:r w:rsidRPr="002A4CC9">
        <w:rPr>
          <w:bCs/>
        </w:rPr>
        <w:t xml:space="preserve"> the consultation </w:t>
      </w:r>
      <w:r w:rsidR="00236235" w:rsidRPr="002A4CC9">
        <w:rPr>
          <w:bCs/>
        </w:rPr>
        <w:t>we:</w:t>
      </w:r>
    </w:p>
    <w:p w:rsidR="00236235" w:rsidRPr="002A4CC9" w:rsidRDefault="00236235" w:rsidP="00C50AD9">
      <w:pPr>
        <w:pStyle w:val="BodyText"/>
        <w:numPr>
          <w:ilvl w:val="0"/>
          <w:numId w:val="51"/>
        </w:numPr>
        <w:spacing w:before="120" w:after="100" w:afterAutospacing="1" w:line="240" w:lineRule="auto"/>
        <w:jc w:val="left"/>
        <w:rPr>
          <w:bCs/>
        </w:rPr>
      </w:pPr>
      <w:r w:rsidRPr="002A4CC9">
        <w:rPr>
          <w:bCs/>
        </w:rPr>
        <w:t xml:space="preserve">held </w:t>
      </w:r>
      <w:r w:rsidR="00945F06" w:rsidRPr="002A4CC9">
        <w:rPr>
          <w:bCs/>
        </w:rPr>
        <w:t>a number of meetings with various local stakeholders</w:t>
      </w:r>
      <w:r w:rsidRPr="002A4CC9">
        <w:rPr>
          <w:bCs/>
        </w:rPr>
        <w:t>; and</w:t>
      </w:r>
    </w:p>
    <w:p w:rsidR="00945F06" w:rsidRPr="002A4CC9" w:rsidRDefault="00236235" w:rsidP="00C50AD9">
      <w:pPr>
        <w:pStyle w:val="BodyText"/>
        <w:numPr>
          <w:ilvl w:val="0"/>
          <w:numId w:val="51"/>
        </w:numPr>
        <w:spacing w:before="120" w:after="100" w:afterAutospacing="1" w:line="240" w:lineRule="auto"/>
        <w:jc w:val="left"/>
        <w:rPr>
          <w:bCs/>
        </w:rPr>
      </w:pPr>
      <w:r w:rsidRPr="002A4CC9">
        <w:rPr>
          <w:bCs/>
        </w:rPr>
        <w:t>sought i</w:t>
      </w:r>
      <w:r w:rsidR="00945F06" w:rsidRPr="002A4CC9">
        <w:rPr>
          <w:bCs/>
        </w:rPr>
        <w:t>nformation from overseas regulators and market operators</w:t>
      </w:r>
      <w:r w:rsidRPr="002A4CC9">
        <w:rPr>
          <w:bCs/>
        </w:rPr>
        <w:t xml:space="preserve">, </w:t>
      </w:r>
      <w:r w:rsidR="00945F06" w:rsidRPr="002A4CC9">
        <w:rPr>
          <w:bCs/>
        </w:rPr>
        <w:t>and</w:t>
      </w:r>
    </w:p>
    <w:p w:rsidR="00945F06" w:rsidRPr="002A4CC9" w:rsidRDefault="00945F06" w:rsidP="00C50AD9">
      <w:pPr>
        <w:pStyle w:val="BodyText"/>
        <w:numPr>
          <w:ilvl w:val="0"/>
          <w:numId w:val="33"/>
        </w:numPr>
        <w:tabs>
          <w:tab w:val="clear" w:pos="1854"/>
          <w:tab w:val="num" w:pos="1276"/>
        </w:tabs>
        <w:spacing w:before="120" w:after="100" w:afterAutospacing="1" w:line="240" w:lineRule="auto"/>
        <w:ind w:left="1276" w:hanging="567"/>
        <w:jc w:val="left"/>
        <w:rPr>
          <w:bCs/>
        </w:rPr>
      </w:pPr>
      <w:r w:rsidRPr="002A4CC9">
        <w:rPr>
          <w:bCs/>
        </w:rPr>
        <w:t xml:space="preserve">CP 181 </w:t>
      </w:r>
      <w:r w:rsidR="00F22F3F">
        <w:rPr>
          <w:bCs/>
        </w:rPr>
        <w:t>wa</w:t>
      </w:r>
      <w:r w:rsidR="001A3E34" w:rsidRPr="002A4CC9">
        <w:rPr>
          <w:bCs/>
        </w:rPr>
        <w:t xml:space="preserve">s </w:t>
      </w:r>
      <w:r w:rsidRPr="002A4CC9">
        <w:rPr>
          <w:bCs/>
        </w:rPr>
        <w:t xml:space="preserve">built on the findings of Consultation </w:t>
      </w:r>
      <w:r w:rsidR="00F22F3F">
        <w:rPr>
          <w:bCs/>
        </w:rPr>
        <w:t>P</w:t>
      </w:r>
      <w:r w:rsidRPr="002A4CC9">
        <w:rPr>
          <w:bCs/>
        </w:rPr>
        <w:t xml:space="preserve">aper 168 Australian </w:t>
      </w:r>
      <w:r w:rsidRPr="002A4CC9">
        <w:rPr>
          <w:bCs/>
          <w:i/>
        </w:rPr>
        <w:t>equity market structure: Further proposals</w:t>
      </w:r>
      <w:r w:rsidRPr="002A4CC9">
        <w:rPr>
          <w:bCs/>
        </w:rPr>
        <w:t xml:space="preserve">, issued in October 2011, to the extent that they were considered relevant to CGS </w:t>
      </w:r>
      <w:r w:rsidR="00945F8E" w:rsidRPr="002A4CC9">
        <w:rPr>
          <w:bCs/>
        </w:rPr>
        <w:t>D</w:t>
      </w:r>
      <w:r w:rsidRPr="002A4CC9">
        <w:rPr>
          <w:bCs/>
        </w:rPr>
        <w:t xml:space="preserve">epository </w:t>
      </w:r>
      <w:r w:rsidR="00945F8E" w:rsidRPr="002A4CC9">
        <w:rPr>
          <w:bCs/>
        </w:rPr>
        <w:t>I</w:t>
      </w:r>
      <w:r w:rsidRPr="002A4CC9">
        <w:rPr>
          <w:bCs/>
        </w:rPr>
        <w:t xml:space="preserve">nterests traded on public exchanges. It also adopted the proposals in Consultation </w:t>
      </w:r>
      <w:r w:rsidR="00BE1892">
        <w:rPr>
          <w:bCs/>
        </w:rPr>
        <w:t>P</w:t>
      </w:r>
      <w:r w:rsidRPr="002A4CC9">
        <w:rPr>
          <w:bCs/>
        </w:rPr>
        <w:t xml:space="preserve">aper 179 </w:t>
      </w:r>
      <w:r w:rsidRPr="002A4CC9">
        <w:rPr>
          <w:bCs/>
          <w:i/>
        </w:rPr>
        <w:t>Australian market structure: Draft market integrity rules and guidance</w:t>
      </w:r>
      <w:r w:rsidRPr="002A4CC9">
        <w:rPr>
          <w:bCs/>
        </w:rPr>
        <w:t xml:space="preserve"> (CP 179) and tailored them to CGS </w:t>
      </w:r>
      <w:r w:rsidR="00945F8E" w:rsidRPr="002A4CC9">
        <w:rPr>
          <w:bCs/>
        </w:rPr>
        <w:t>D</w:t>
      </w:r>
      <w:r w:rsidRPr="002A4CC9">
        <w:rPr>
          <w:bCs/>
        </w:rPr>
        <w:t xml:space="preserve">epository </w:t>
      </w:r>
      <w:r w:rsidR="00945F8E" w:rsidRPr="002A4CC9">
        <w:rPr>
          <w:bCs/>
        </w:rPr>
        <w:t>I</w:t>
      </w:r>
      <w:r w:rsidRPr="002A4CC9">
        <w:rPr>
          <w:bCs/>
        </w:rPr>
        <w:t>nterests</w:t>
      </w:r>
      <w:r w:rsidR="00F57999" w:rsidRPr="002A4CC9">
        <w:rPr>
          <w:bCs/>
        </w:rPr>
        <w:t xml:space="preserve">. </w:t>
      </w:r>
      <w:r w:rsidRPr="002A4CC9">
        <w:rPr>
          <w:bCs/>
        </w:rPr>
        <w:t xml:space="preserve">In settling our final position, we have also taken into consideration submissions to CP 179 where they affect CGS </w:t>
      </w:r>
      <w:r w:rsidR="00945F8E" w:rsidRPr="002A4CC9">
        <w:rPr>
          <w:bCs/>
        </w:rPr>
        <w:t>D</w:t>
      </w:r>
      <w:r w:rsidRPr="002A4CC9">
        <w:rPr>
          <w:bCs/>
        </w:rPr>
        <w:t xml:space="preserve">epository </w:t>
      </w:r>
      <w:r w:rsidR="00945F8E" w:rsidRPr="002A4CC9">
        <w:rPr>
          <w:bCs/>
        </w:rPr>
        <w:t>I</w:t>
      </w:r>
      <w:r w:rsidRPr="002A4CC9">
        <w:rPr>
          <w:bCs/>
        </w:rPr>
        <w:t xml:space="preserve">nterests. </w:t>
      </w:r>
    </w:p>
    <w:p w:rsidR="007030FE" w:rsidRPr="002A4CC9" w:rsidRDefault="007C4A84" w:rsidP="003A18DD">
      <w:pPr>
        <w:keepNext/>
        <w:widowControl/>
        <w:numPr>
          <w:ilvl w:val="0"/>
          <w:numId w:val="16"/>
        </w:numPr>
        <w:tabs>
          <w:tab w:val="left" w:pos="709"/>
        </w:tabs>
        <w:overflowPunct w:val="0"/>
        <w:autoSpaceDE w:val="0"/>
        <w:autoSpaceDN w:val="0"/>
        <w:spacing w:before="200" w:after="100" w:afterAutospacing="1" w:line="240" w:lineRule="auto"/>
        <w:ind w:left="357" w:hanging="357"/>
        <w:jc w:val="left"/>
        <w:rPr>
          <w:b/>
          <w:sz w:val="22"/>
          <w:szCs w:val="22"/>
        </w:rPr>
      </w:pPr>
      <w:r w:rsidRPr="002A4CC9">
        <w:rPr>
          <w:b/>
          <w:sz w:val="22"/>
          <w:szCs w:val="22"/>
        </w:rPr>
        <w:lastRenderedPageBreak/>
        <w:t>Penalties</w:t>
      </w:r>
    </w:p>
    <w:p w:rsidR="007030FE" w:rsidRPr="002A4CC9" w:rsidRDefault="007C4A84" w:rsidP="003A18DD">
      <w:pPr>
        <w:keepNext/>
        <w:spacing w:after="100" w:afterAutospacing="1" w:line="240" w:lineRule="auto"/>
        <w:jc w:val="left"/>
        <w:rPr>
          <w:sz w:val="22"/>
          <w:szCs w:val="22"/>
        </w:rPr>
      </w:pPr>
      <w:r w:rsidRPr="002A4CC9">
        <w:rPr>
          <w:sz w:val="22"/>
          <w:szCs w:val="22"/>
        </w:rPr>
        <w:t xml:space="preserve">Subsection 798G(1) of the </w:t>
      </w:r>
      <w:r w:rsidR="00236235" w:rsidRPr="002A4CC9">
        <w:rPr>
          <w:sz w:val="22"/>
          <w:szCs w:val="22"/>
        </w:rPr>
        <w:t xml:space="preserve">Corporations </w:t>
      </w:r>
      <w:r w:rsidR="005E72E5" w:rsidRPr="002A4CC9">
        <w:rPr>
          <w:sz w:val="22"/>
          <w:szCs w:val="22"/>
        </w:rPr>
        <w:t>A</w:t>
      </w:r>
      <w:r w:rsidRPr="002A4CC9">
        <w:rPr>
          <w:sz w:val="22"/>
          <w:szCs w:val="22"/>
        </w:rPr>
        <w:t xml:space="preserve">ct provides that market integrity rules are legislative instruments for the purposes of the </w:t>
      </w:r>
      <w:r w:rsidRPr="002A4CC9">
        <w:rPr>
          <w:i/>
          <w:iCs/>
          <w:sz w:val="22"/>
          <w:szCs w:val="22"/>
        </w:rPr>
        <w:t>Legislative Instruments Act 2003</w:t>
      </w:r>
      <w:r w:rsidRPr="002A4CC9">
        <w:rPr>
          <w:sz w:val="22"/>
          <w:szCs w:val="22"/>
        </w:rPr>
        <w:t>.</w:t>
      </w:r>
    </w:p>
    <w:p w:rsidR="007030FE" w:rsidRPr="002A4CC9" w:rsidRDefault="007C4A84" w:rsidP="003A18DD">
      <w:pPr>
        <w:spacing w:after="100" w:afterAutospacing="1" w:line="240" w:lineRule="auto"/>
        <w:jc w:val="left"/>
        <w:rPr>
          <w:sz w:val="22"/>
          <w:szCs w:val="22"/>
        </w:rPr>
      </w:pPr>
      <w:r w:rsidRPr="002A4CC9">
        <w:rPr>
          <w:sz w:val="22"/>
          <w:szCs w:val="22"/>
        </w:rPr>
        <w:t xml:space="preserve">Subsection 798G(2) of the </w:t>
      </w:r>
      <w:r w:rsidR="00236235" w:rsidRPr="002A4CC9">
        <w:rPr>
          <w:sz w:val="22"/>
          <w:szCs w:val="22"/>
        </w:rPr>
        <w:t xml:space="preserve">Corporations </w:t>
      </w:r>
      <w:r w:rsidRPr="002A4CC9">
        <w:rPr>
          <w:sz w:val="22"/>
          <w:szCs w:val="22"/>
        </w:rPr>
        <w:t>Act provides that market integrity rules may include a penalty amount for a rule. A penalty amount must not exceed $1,000,000. Th</w:t>
      </w:r>
      <w:r w:rsidR="0014548C" w:rsidRPr="002A4CC9">
        <w:rPr>
          <w:sz w:val="22"/>
          <w:szCs w:val="22"/>
        </w:rPr>
        <w:t xml:space="preserve">e penalty amount set out below </w:t>
      </w:r>
      <w:r w:rsidR="00830065" w:rsidRPr="002A4CC9">
        <w:rPr>
          <w:sz w:val="22"/>
          <w:szCs w:val="22"/>
        </w:rPr>
        <w:t>a</w:t>
      </w:r>
      <w:r w:rsidR="0014548C" w:rsidRPr="002A4CC9">
        <w:rPr>
          <w:sz w:val="22"/>
          <w:szCs w:val="22"/>
        </w:rPr>
        <w:t xml:space="preserve"> </w:t>
      </w:r>
      <w:r w:rsidR="00BB30E2" w:rsidRPr="002A4CC9">
        <w:rPr>
          <w:sz w:val="22"/>
          <w:szCs w:val="22"/>
        </w:rPr>
        <w:t xml:space="preserve">Competition </w:t>
      </w:r>
      <w:r w:rsidRPr="002A4CC9">
        <w:rPr>
          <w:sz w:val="22"/>
          <w:szCs w:val="22"/>
        </w:rPr>
        <w:t xml:space="preserve">Rule is the penalty amount for that </w:t>
      </w:r>
      <w:r w:rsidR="00BB30E2" w:rsidRPr="002A4CC9">
        <w:rPr>
          <w:sz w:val="22"/>
          <w:szCs w:val="22"/>
        </w:rPr>
        <w:t xml:space="preserve">Competition </w:t>
      </w:r>
      <w:r w:rsidRPr="002A4CC9">
        <w:rPr>
          <w:sz w:val="22"/>
          <w:szCs w:val="22"/>
        </w:rPr>
        <w:t>Rule.</w:t>
      </w:r>
    </w:p>
    <w:p w:rsidR="007030FE" w:rsidRPr="002A4CC9" w:rsidRDefault="00B91F31" w:rsidP="003A18DD">
      <w:pPr>
        <w:widowControl/>
        <w:numPr>
          <w:ilvl w:val="0"/>
          <w:numId w:val="16"/>
        </w:numPr>
        <w:tabs>
          <w:tab w:val="left" w:pos="709"/>
        </w:tabs>
        <w:overflowPunct w:val="0"/>
        <w:autoSpaceDE w:val="0"/>
        <w:autoSpaceDN w:val="0"/>
        <w:spacing w:before="200" w:after="100" w:afterAutospacing="1" w:line="240" w:lineRule="auto"/>
        <w:ind w:left="357" w:hanging="357"/>
        <w:jc w:val="left"/>
        <w:rPr>
          <w:b/>
          <w:sz w:val="22"/>
          <w:szCs w:val="22"/>
        </w:rPr>
      </w:pPr>
      <w:r w:rsidRPr="002A4CC9">
        <w:rPr>
          <w:b/>
          <w:sz w:val="22"/>
          <w:szCs w:val="22"/>
        </w:rPr>
        <w:t xml:space="preserve">Commencement of the </w:t>
      </w:r>
      <w:r w:rsidR="00043C6B" w:rsidRPr="002A4CC9">
        <w:rPr>
          <w:b/>
          <w:sz w:val="22"/>
          <w:szCs w:val="22"/>
        </w:rPr>
        <w:t>Instrument</w:t>
      </w:r>
    </w:p>
    <w:p w:rsidR="007030FE" w:rsidRPr="002A4CC9" w:rsidRDefault="003D1D52" w:rsidP="003A18DD">
      <w:pPr>
        <w:spacing w:after="100" w:afterAutospacing="1" w:line="240" w:lineRule="auto"/>
        <w:jc w:val="left"/>
        <w:outlineLvl w:val="0"/>
        <w:rPr>
          <w:sz w:val="22"/>
          <w:szCs w:val="22"/>
        </w:rPr>
      </w:pPr>
      <w:r w:rsidRPr="002A4CC9">
        <w:rPr>
          <w:sz w:val="22"/>
          <w:szCs w:val="22"/>
        </w:rPr>
        <w:t xml:space="preserve">The </w:t>
      </w:r>
      <w:r w:rsidR="00356BFD" w:rsidRPr="002A4CC9">
        <w:rPr>
          <w:sz w:val="22"/>
          <w:szCs w:val="22"/>
        </w:rPr>
        <w:t xml:space="preserve">Instrument </w:t>
      </w:r>
      <w:r w:rsidRPr="002A4CC9">
        <w:rPr>
          <w:sz w:val="22"/>
          <w:szCs w:val="22"/>
        </w:rPr>
        <w:t>will commence</w:t>
      </w:r>
      <w:r w:rsidR="009671E1" w:rsidRPr="002A4CC9">
        <w:rPr>
          <w:i/>
          <w:sz w:val="22"/>
          <w:szCs w:val="22"/>
        </w:rPr>
        <w:t xml:space="preserve"> </w:t>
      </w:r>
      <w:r w:rsidR="009671E1" w:rsidRPr="002A4CC9">
        <w:rPr>
          <w:sz w:val="22"/>
          <w:szCs w:val="22"/>
        </w:rPr>
        <w:t>in accordance with paragraph 3 of the Instrument</w:t>
      </w:r>
      <w:r w:rsidRPr="002A4CC9">
        <w:rPr>
          <w:sz w:val="22"/>
          <w:szCs w:val="22"/>
        </w:rPr>
        <w:t xml:space="preserve">. </w:t>
      </w:r>
    </w:p>
    <w:p w:rsidR="007030FE" w:rsidRPr="002A4CC9" w:rsidRDefault="00342545" w:rsidP="003A18DD">
      <w:pPr>
        <w:widowControl/>
        <w:numPr>
          <w:ilvl w:val="0"/>
          <w:numId w:val="16"/>
        </w:numPr>
        <w:tabs>
          <w:tab w:val="left" w:pos="709"/>
        </w:tabs>
        <w:overflowPunct w:val="0"/>
        <w:autoSpaceDE w:val="0"/>
        <w:autoSpaceDN w:val="0"/>
        <w:spacing w:before="200" w:after="100" w:afterAutospacing="1" w:line="240" w:lineRule="auto"/>
        <w:ind w:left="357" w:hanging="357"/>
        <w:jc w:val="left"/>
        <w:rPr>
          <w:b/>
          <w:sz w:val="22"/>
          <w:szCs w:val="22"/>
        </w:rPr>
      </w:pPr>
      <w:r w:rsidRPr="002A4CC9">
        <w:rPr>
          <w:b/>
          <w:sz w:val="22"/>
          <w:szCs w:val="22"/>
        </w:rPr>
        <w:t xml:space="preserve">Statement of Compatibility with Human Rights </w:t>
      </w:r>
    </w:p>
    <w:p w:rsidR="006D63D5" w:rsidRPr="002A4CC9" w:rsidRDefault="00600D26" w:rsidP="003A18DD">
      <w:pPr>
        <w:spacing w:after="100" w:afterAutospacing="1" w:line="240" w:lineRule="auto"/>
        <w:jc w:val="left"/>
        <w:rPr>
          <w:sz w:val="22"/>
          <w:szCs w:val="22"/>
        </w:rPr>
      </w:pPr>
      <w:r w:rsidRPr="002A4CC9">
        <w:rPr>
          <w:sz w:val="22"/>
          <w:szCs w:val="22"/>
        </w:rPr>
        <w:t xml:space="preserve">A Statement of Compatibility with Human Rights is included in this Explanatory Statement at </w:t>
      </w:r>
      <w:r w:rsidRPr="002A4CC9">
        <w:rPr>
          <w:sz w:val="22"/>
          <w:szCs w:val="22"/>
          <w:u w:val="single"/>
        </w:rPr>
        <w:t>Attachment B</w:t>
      </w:r>
      <w:r w:rsidRPr="002A4CC9">
        <w:rPr>
          <w:sz w:val="22"/>
          <w:szCs w:val="22"/>
        </w:rPr>
        <w:t>.</w:t>
      </w:r>
    </w:p>
    <w:p w:rsidR="007030FE" w:rsidRPr="002A4CC9" w:rsidRDefault="00342545" w:rsidP="003A18DD">
      <w:pPr>
        <w:widowControl/>
        <w:numPr>
          <w:ilvl w:val="0"/>
          <w:numId w:val="16"/>
        </w:numPr>
        <w:tabs>
          <w:tab w:val="left" w:pos="709"/>
        </w:tabs>
        <w:overflowPunct w:val="0"/>
        <w:autoSpaceDE w:val="0"/>
        <w:autoSpaceDN w:val="0"/>
        <w:spacing w:before="200" w:after="100" w:afterAutospacing="1" w:line="240" w:lineRule="auto"/>
        <w:ind w:left="357" w:hanging="357"/>
        <w:jc w:val="left"/>
        <w:rPr>
          <w:b/>
          <w:sz w:val="22"/>
          <w:szCs w:val="22"/>
        </w:rPr>
      </w:pPr>
      <w:r w:rsidRPr="002A4CC9">
        <w:rPr>
          <w:b/>
          <w:sz w:val="22"/>
          <w:szCs w:val="22"/>
        </w:rPr>
        <w:t>Regulation Impact Statement</w:t>
      </w:r>
    </w:p>
    <w:p w:rsidR="00306288" w:rsidRPr="002A4CC9" w:rsidRDefault="00306288" w:rsidP="003A18DD">
      <w:pPr>
        <w:spacing w:after="100" w:afterAutospacing="1" w:line="240" w:lineRule="auto"/>
        <w:jc w:val="left"/>
        <w:rPr>
          <w:sz w:val="22"/>
          <w:szCs w:val="22"/>
        </w:rPr>
      </w:pPr>
      <w:r w:rsidRPr="002A4CC9">
        <w:rPr>
          <w:sz w:val="22"/>
          <w:szCs w:val="22"/>
        </w:rPr>
        <w:t xml:space="preserve">A Regulation Impact Statement has not been prepared in relation to the Instrument. We have complied with the Government’s regulatory impact analysis process and submitted a Preliminary Assessment Form to the Office of Best Practice Regulation (OBPR). </w:t>
      </w:r>
      <w:r w:rsidR="002F7F1F">
        <w:rPr>
          <w:sz w:val="22"/>
          <w:szCs w:val="22"/>
        </w:rPr>
        <w:t xml:space="preserve"> </w:t>
      </w:r>
      <w:r w:rsidRPr="002A4CC9">
        <w:rPr>
          <w:sz w:val="22"/>
          <w:szCs w:val="22"/>
        </w:rPr>
        <w:t xml:space="preserve">The OBPR considers that the </w:t>
      </w:r>
      <w:r w:rsidR="00236235" w:rsidRPr="002A4CC9">
        <w:rPr>
          <w:sz w:val="22"/>
          <w:szCs w:val="22"/>
        </w:rPr>
        <w:t>amendment</w:t>
      </w:r>
      <w:r w:rsidR="00F22F3F">
        <w:rPr>
          <w:sz w:val="22"/>
          <w:szCs w:val="22"/>
        </w:rPr>
        <w:t>s</w:t>
      </w:r>
      <w:r w:rsidR="00236235" w:rsidRPr="002A4CC9">
        <w:rPr>
          <w:sz w:val="22"/>
          <w:szCs w:val="22"/>
        </w:rPr>
        <w:t xml:space="preserve"> </w:t>
      </w:r>
      <w:r w:rsidRPr="002A4CC9">
        <w:rPr>
          <w:sz w:val="22"/>
          <w:szCs w:val="22"/>
        </w:rPr>
        <w:t>have a ‘minor’ impact on business or the not-for-profit sector and no Regulation Impact Statement is required.</w:t>
      </w:r>
    </w:p>
    <w:p w:rsidR="007030FE" w:rsidRPr="00014AC0" w:rsidRDefault="00403263" w:rsidP="00D1432D">
      <w:pPr>
        <w:spacing w:after="100" w:afterAutospacing="1" w:line="240" w:lineRule="auto"/>
        <w:outlineLvl w:val="0"/>
        <w:rPr>
          <w:b/>
          <w:sz w:val="22"/>
          <w:szCs w:val="22"/>
        </w:rPr>
      </w:pPr>
      <w:r w:rsidRPr="002A4CC9">
        <w:rPr>
          <w:b/>
          <w:sz w:val="22"/>
          <w:szCs w:val="22"/>
        </w:rPr>
        <w:br w:type="page"/>
      </w:r>
      <w:r w:rsidRPr="00014AC0">
        <w:rPr>
          <w:b/>
          <w:sz w:val="22"/>
          <w:szCs w:val="22"/>
        </w:rPr>
        <w:lastRenderedPageBreak/>
        <w:t>ATTACHMENT</w:t>
      </w:r>
      <w:r w:rsidR="008A1F40" w:rsidRPr="00014AC0">
        <w:rPr>
          <w:b/>
          <w:sz w:val="22"/>
          <w:szCs w:val="22"/>
        </w:rPr>
        <w:t xml:space="preserve"> A</w:t>
      </w:r>
    </w:p>
    <w:p w:rsidR="007030FE" w:rsidRPr="00014AC0" w:rsidRDefault="00686DE5" w:rsidP="00D1432D">
      <w:pPr>
        <w:spacing w:before="200" w:after="100" w:afterAutospacing="1" w:line="240" w:lineRule="auto"/>
        <w:rPr>
          <w:sz w:val="22"/>
          <w:szCs w:val="22"/>
        </w:rPr>
      </w:pPr>
      <w:r w:rsidRPr="00014AC0">
        <w:rPr>
          <w:sz w:val="22"/>
          <w:szCs w:val="22"/>
        </w:rPr>
        <w:t>Capitalised terms used in this Attachment</w:t>
      </w:r>
      <w:r w:rsidR="00203660" w:rsidRPr="00014AC0">
        <w:rPr>
          <w:sz w:val="22"/>
          <w:szCs w:val="22"/>
        </w:rPr>
        <w:t xml:space="preserve"> (e.g. </w:t>
      </w:r>
      <w:r w:rsidR="00684CE8" w:rsidRPr="00014AC0">
        <w:rPr>
          <w:sz w:val="22"/>
          <w:szCs w:val="22"/>
        </w:rPr>
        <w:t>“</w:t>
      </w:r>
      <w:r w:rsidR="00203660" w:rsidRPr="00014AC0">
        <w:rPr>
          <w:sz w:val="22"/>
          <w:szCs w:val="22"/>
        </w:rPr>
        <w:t>Participant</w:t>
      </w:r>
      <w:r w:rsidR="00684CE8" w:rsidRPr="00014AC0">
        <w:rPr>
          <w:sz w:val="22"/>
          <w:szCs w:val="22"/>
        </w:rPr>
        <w:t>”</w:t>
      </w:r>
      <w:r w:rsidR="00203660" w:rsidRPr="00014AC0">
        <w:rPr>
          <w:sz w:val="22"/>
          <w:szCs w:val="22"/>
        </w:rPr>
        <w:t>)</w:t>
      </w:r>
      <w:r w:rsidRPr="00014AC0">
        <w:rPr>
          <w:sz w:val="22"/>
          <w:szCs w:val="22"/>
        </w:rPr>
        <w:t xml:space="preserve"> are defined in the </w:t>
      </w:r>
      <w:r w:rsidR="00F622AC" w:rsidRPr="00014AC0">
        <w:rPr>
          <w:i/>
          <w:iCs/>
          <w:sz w:val="22"/>
          <w:szCs w:val="22"/>
        </w:rPr>
        <w:t>ASIC Market Integrity Rules (Competition in Exchange Markets) 2011</w:t>
      </w:r>
      <w:r w:rsidR="00F622AC" w:rsidRPr="00014AC0">
        <w:rPr>
          <w:sz w:val="22"/>
          <w:szCs w:val="22"/>
        </w:rPr>
        <w:t xml:space="preserve"> (the </w:t>
      </w:r>
      <w:r w:rsidR="00F622AC" w:rsidRPr="00014AC0">
        <w:rPr>
          <w:b/>
          <w:bCs/>
          <w:sz w:val="22"/>
          <w:szCs w:val="22"/>
        </w:rPr>
        <w:t>ASIC Market Integrity Rules (Competition)</w:t>
      </w:r>
      <w:r w:rsidR="00F622AC" w:rsidRPr="00014AC0">
        <w:rPr>
          <w:sz w:val="22"/>
          <w:szCs w:val="22"/>
        </w:rPr>
        <w:t>)</w:t>
      </w:r>
      <w:r w:rsidR="00F622AC" w:rsidRPr="00014AC0">
        <w:rPr>
          <w:b/>
          <w:sz w:val="22"/>
          <w:szCs w:val="22"/>
        </w:rPr>
        <w:t>.</w:t>
      </w:r>
    </w:p>
    <w:p w:rsidR="00DE5054" w:rsidRPr="00014AC0" w:rsidRDefault="00DE5054" w:rsidP="00D1432D">
      <w:pPr>
        <w:widowControl/>
        <w:adjustRightInd/>
        <w:spacing w:before="100" w:beforeAutospacing="1" w:after="100" w:afterAutospacing="1" w:line="240" w:lineRule="auto"/>
        <w:jc w:val="left"/>
        <w:textAlignment w:val="auto"/>
        <w:outlineLvl w:val="0"/>
        <w:rPr>
          <w:sz w:val="22"/>
          <w:szCs w:val="22"/>
          <w:u w:val="single"/>
          <w:lang w:eastAsia="en-AU"/>
        </w:rPr>
      </w:pPr>
      <w:r w:rsidRPr="00014AC0">
        <w:rPr>
          <w:sz w:val="22"/>
          <w:szCs w:val="22"/>
          <w:u w:val="single"/>
          <w:lang w:eastAsia="en-AU"/>
        </w:rPr>
        <w:t>Paragraph 1 – Enabling Legislation</w:t>
      </w:r>
    </w:p>
    <w:p w:rsidR="00DE5054" w:rsidRPr="00014AC0" w:rsidRDefault="00DE5054" w:rsidP="00D1432D">
      <w:pPr>
        <w:widowControl/>
        <w:adjustRightInd/>
        <w:spacing w:before="100" w:beforeAutospacing="1" w:after="100" w:afterAutospacing="1" w:line="240" w:lineRule="auto"/>
        <w:jc w:val="left"/>
        <w:textAlignment w:val="auto"/>
        <w:rPr>
          <w:sz w:val="22"/>
          <w:szCs w:val="22"/>
          <w:lang w:eastAsia="en-AU"/>
        </w:rPr>
      </w:pPr>
      <w:r w:rsidRPr="00014AC0">
        <w:rPr>
          <w:sz w:val="22"/>
          <w:szCs w:val="22"/>
          <w:lang w:eastAsia="en-AU"/>
        </w:rPr>
        <w:t xml:space="preserve">This paragraph provides that the Instrument is made, with the written consent of the Minister, under subsection </w:t>
      </w:r>
      <w:proofErr w:type="gramStart"/>
      <w:r w:rsidRPr="00014AC0">
        <w:rPr>
          <w:sz w:val="22"/>
          <w:szCs w:val="22"/>
          <w:lang w:eastAsia="en-AU"/>
        </w:rPr>
        <w:t>798G(</w:t>
      </w:r>
      <w:proofErr w:type="gramEnd"/>
      <w:r w:rsidRPr="00014AC0">
        <w:rPr>
          <w:sz w:val="22"/>
          <w:szCs w:val="22"/>
          <w:lang w:eastAsia="en-AU"/>
        </w:rPr>
        <w:t xml:space="preserve">1) of the </w:t>
      </w:r>
      <w:r w:rsidRPr="00014AC0">
        <w:rPr>
          <w:i/>
          <w:iCs/>
          <w:sz w:val="22"/>
          <w:szCs w:val="22"/>
          <w:lang w:eastAsia="en-AU"/>
        </w:rPr>
        <w:t>Corporations Act 2001</w:t>
      </w:r>
      <w:r w:rsidR="00236235" w:rsidRPr="00014AC0">
        <w:rPr>
          <w:i/>
          <w:iCs/>
          <w:sz w:val="22"/>
          <w:szCs w:val="22"/>
          <w:lang w:eastAsia="en-AU"/>
        </w:rPr>
        <w:t xml:space="preserve"> (</w:t>
      </w:r>
      <w:r w:rsidR="00236235" w:rsidRPr="00014AC0">
        <w:rPr>
          <w:iCs/>
          <w:sz w:val="22"/>
          <w:szCs w:val="22"/>
          <w:lang w:eastAsia="en-AU"/>
        </w:rPr>
        <w:t>the</w:t>
      </w:r>
      <w:r w:rsidR="00236235" w:rsidRPr="00014AC0">
        <w:rPr>
          <w:i/>
          <w:iCs/>
          <w:sz w:val="22"/>
          <w:szCs w:val="22"/>
          <w:lang w:eastAsia="en-AU"/>
        </w:rPr>
        <w:t xml:space="preserve"> </w:t>
      </w:r>
      <w:r w:rsidR="00236235" w:rsidRPr="00014AC0">
        <w:rPr>
          <w:b/>
          <w:i/>
          <w:iCs/>
          <w:sz w:val="22"/>
          <w:szCs w:val="22"/>
          <w:lang w:eastAsia="en-AU"/>
        </w:rPr>
        <w:t>Corporations Act</w:t>
      </w:r>
      <w:r w:rsidR="00236235" w:rsidRPr="00014AC0">
        <w:rPr>
          <w:i/>
          <w:iCs/>
          <w:sz w:val="22"/>
          <w:szCs w:val="22"/>
          <w:lang w:eastAsia="en-AU"/>
        </w:rPr>
        <w:t>)</w:t>
      </w:r>
      <w:r w:rsidRPr="00014AC0">
        <w:rPr>
          <w:i/>
          <w:iCs/>
          <w:sz w:val="22"/>
          <w:szCs w:val="22"/>
          <w:lang w:eastAsia="en-AU"/>
        </w:rPr>
        <w:t>.</w:t>
      </w:r>
    </w:p>
    <w:p w:rsidR="00DE5054" w:rsidRPr="00014AC0" w:rsidRDefault="00DE5054" w:rsidP="00D1432D">
      <w:pPr>
        <w:widowControl/>
        <w:adjustRightInd/>
        <w:spacing w:before="100" w:beforeAutospacing="1" w:after="100" w:afterAutospacing="1" w:line="240" w:lineRule="auto"/>
        <w:jc w:val="left"/>
        <w:textAlignment w:val="auto"/>
        <w:outlineLvl w:val="0"/>
        <w:rPr>
          <w:sz w:val="22"/>
          <w:szCs w:val="22"/>
          <w:u w:val="single"/>
          <w:lang w:eastAsia="en-AU"/>
        </w:rPr>
      </w:pPr>
      <w:r w:rsidRPr="00014AC0">
        <w:rPr>
          <w:sz w:val="22"/>
          <w:szCs w:val="22"/>
          <w:u w:val="single"/>
          <w:lang w:eastAsia="en-AU"/>
        </w:rPr>
        <w:t>Paragraph 2 – Title</w:t>
      </w:r>
    </w:p>
    <w:p w:rsidR="00DE5054" w:rsidRPr="00014AC0" w:rsidRDefault="00DE5054" w:rsidP="00D1432D">
      <w:pPr>
        <w:widowControl/>
        <w:adjustRightInd/>
        <w:spacing w:before="100" w:beforeAutospacing="1" w:after="100" w:afterAutospacing="1" w:line="240" w:lineRule="auto"/>
        <w:jc w:val="left"/>
        <w:textAlignment w:val="auto"/>
        <w:rPr>
          <w:sz w:val="22"/>
          <w:szCs w:val="22"/>
          <w:lang w:eastAsia="en-AU"/>
        </w:rPr>
      </w:pPr>
      <w:r w:rsidRPr="00014AC0">
        <w:rPr>
          <w:sz w:val="22"/>
          <w:szCs w:val="22"/>
          <w:lang w:eastAsia="en-AU"/>
        </w:rPr>
        <w:t xml:space="preserve">This paragraph provides that the title of the Instrument is </w:t>
      </w:r>
      <w:r w:rsidRPr="00014AC0">
        <w:rPr>
          <w:i/>
          <w:iCs/>
          <w:sz w:val="22"/>
          <w:szCs w:val="22"/>
          <w:lang w:eastAsia="en-AU"/>
        </w:rPr>
        <w:t>ASIC Market Integrity Rules (Competition in Exchange Markets) Amendment 2013 (No. 1).</w:t>
      </w:r>
    </w:p>
    <w:p w:rsidR="00DE5054" w:rsidRPr="00014AC0" w:rsidRDefault="00DE5054" w:rsidP="00D1432D">
      <w:pPr>
        <w:widowControl/>
        <w:adjustRightInd/>
        <w:spacing w:before="100" w:beforeAutospacing="1" w:after="100" w:afterAutospacing="1" w:line="240" w:lineRule="auto"/>
        <w:jc w:val="left"/>
        <w:textAlignment w:val="auto"/>
        <w:outlineLvl w:val="0"/>
        <w:rPr>
          <w:sz w:val="22"/>
          <w:szCs w:val="22"/>
          <w:u w:val="single"/>
          <w:lang w:eastAsia="en-AU"/>
        </w:rPr>
      </w:pPr>
      <w:r w:rsidRPr="00014AC0">
        <w:rPr>
          <w:sz w:val="22"/>
          <w:szCs w:val="22"/>
          <w:u w:val="single"/>
          <w:lang w:eastAsia="en-AU"/>
        </w:rPr>
        <w:t>Paragraph 3 – Commencement</w:t>
      </w:r>
    </w:p>
    <w:p w:rsidR="00A2346E" w:rsidRPr="00014AC0" w:rsidRDefault="00A2346E" w:rsidP="00D1432D">
      <w:pPr>
        <w:widowControl/>
        <w:adjustRightInd/>
        <w:spacing w:before="100" w:beforeAutospacing="1" w:after="100" w:afterAutospacing="1" w:line="240" w:lineRule="auto"/>
        <w:jc w:val="left"/>
        <w:textAlignment w:val="auto"/>
        <w:rPr>
          <w:sz w:val="22"/>
          <w:szCs w:val="22"/>
          <w:lang w:eastAsia="en-AU"/>
        </w:rPr>
      </w:pPr>
      <w:r w:rsidRPr="00014AC0">
        <w:rPr>
          <w:sz w:val="22"/>
          <w:szCs w:val="22"/>
          <w:lang w:eastAsia="en-AU"/>
        </w:rPr>
        <w:t xml:space="preserve">This paragraph provides that the </w:t>
      </w:r>
      <w:r w:rsidR="00BE1892" w:rsidRPr="00014AC0">
        <w:rPr>
          <w:sz w:val="22"/>
          <w:szCs w:val="22"/>
          <w:lang w:eastAsia="en-AU"/>
        </w:rPr>
        <w:t>I</w:t>
      </w:r>
      <w:r w:rsidRPr="00014AC0">
        <w:rPr>
          <w:sz w:val="22"/>
          <w:szCs w:val="22"/>
          <w:lang w:eastAsia="en-AU"/>
        </w:rPr>
        <w:t>nstrument commences on the day after the day</w:t>
      </w:r>
      <w:r w:rsidRPr="00014AC0">
        <w:rPr>
          <w:sz w:val="22"/>
          <w:szCs w:val="22"/>
          <w:lang w:val="en-GB" w:eastAsia="en-AU"/>
        </w:rPr>
        <w:t xml:space="preserve"> on which </w:t>
      </w:r>
      <w:r w:rsidR="00BE1892" w:rsidRPr="00014AC0">
        <w:rPr>
          <w:sz w:val="22"/>
          <w:szCs w:val="22"/>
          <w:lang w:val="en-GB" w:eastAsia="en-AU"/>
        </w:rPr>
        <w:t>it</w:t>
      </w:r>
      <w:r w:rsidRPr="00014AC0">
        <w:rPr>
          <w:sz w:val="22"/>
          <w:szCs w:val="22"/>
          <w:lang w:val="en-GB" w:eastAsia="en-AU"/>
        </w:rPr>
        <w:t xml:space="preserve"> is registered under the </w:t>
      </w:r>
      <w:r w:rsidRPr="00014AC0">
        <w:rPr>
          <w:i/>
          <w:sz w:val="22"/>
          <w:szCs w:val="22"/>
          <w:lang w:val="en-GB" w:eastAsia="en-AU"/>
        </w:rPr>
        <w:t>Legislative Instruments Act 2003</w:t>
      </w:r>
      <w:r w:rsidRPr="00014AC0">
        <w:rPr>
          <w:sz w:val="22"/>
          <w:szCs w:val="22"/>
          <w:lang w:eastAsia="en-AU"/>
        </w:rPr>
        <w:t xml:space="preserve">. </w:t>
      </w:r>
    </w:p>
    <w:p w:rsidR="002A68E0" w:rsidRPr="00014AC0" w:rsidRDefault="00DE5054" w:rsidP="00D1432D">
      <w:pPr>
        <w:widowControl/>
        <w:adjustRightInd/>
        <w:spacing w:before="100" w:beforeAutospacing="1" w:after="100" w:afterAutospacing="1" w:line="240" w:lineRule="auto"/>
        <w:jc w:val="left"/>
        <w:textAlignment w:val="auto"/>
        <w:outlineLvl w:val="0"/>
        <w:rPr>
          <w:sz w:val="22"/>
          <w:szCs w:val="22"/>
          <w:u w:val="single"/>
          <w:lang w:eastAsia="en-AU"/>
        </w:rPr>
      </w:pPr>
      <w:r w:rsidRPr="00014AC0">
        <w:rPr>
          <w:sz w:val="22"/>
          <w:szCs w:val="22"/>
          <w:u w:val="single"/>
          <w:lang w:eastAsia="en-AU"/>
        </w:rPr>
        <w:t>Paragraph 4 – Amendments</w:t>
      </w:r>
    </w:p>
    <w:p w:rsidR="00B27A49" w:rsidRPr="00014AC0" w:rsidRDefault="00DE5054" w:rsidP="00D1432D">
      <w:pPr>
        <w:widowControl/>
        <w:adjustRightInd/>
        <w:spacing w:before="100" w:beforeAutospacing="1" w:after="100" w:afterAutospacing="1" w:line="240" w:lineRule="auto"/>
        <w:jc w:val="left"/>
        <w:textAlignment w:val="auto"/>
        <w:outlineLvl w:val="0"/>
        <w:rPr>
          <w:sz w:val="22"/>
          <w:szCs w:val="22"/>
          <w:lang w:eastAsia="en-AU"/>
        </w:rPr>
      </w:pPr>
      <w:r w:rsidRPr="00014AC0">
        <w:rPr>
          <w:sz w:val="22"/>
          <w:szCs w:val="22"/>
          <w:lang w:eastAsia="en-AU"/>
        </w:rPr>
        <w:t xml:space="preserve">This paragraph provides that Schedule 1 amends the </w:t>
      </w:r>
      <w:r w:rsidRPr="00014AC0">
        <w:rPr>
          <w:i/>
          <w:iCs/>
          <w:sz w:val="22"/>
          <w:szCs w:val="22"/>
          <w:lang w:eastAsia="en-AU"/>
        </w:rPr>
        <w:t>ASIC Market Integrity Rules (Competition in Exchange Markets) 2011</w:t>
      </w:r>
      <w:r w:rsidR="00B27A49" w:rsidRPr="00014AC0">
        <w:rPr>
          <w:iCs/>
          <w:sz w:val="22"/>
          <w:szCs w:val="22"/>
          <w:lang w:eastAsia="en-AU"/>
        </w:rPr>
        <w:t xml:space="preserve">, and Schedule 2 amends the </w:t>
      </w:r>
      <w:r w:rsidR="00B27A49" w:rsidRPr="00014AC0">
        <w:rPr>
          <w:i/>
          <w:sz w:val="22"/>
          <w:szCs w:val="22"/>
          <w:lang w:eastAsia="en-AU"/>
        </w:rPr>
        <w:t>ASIC Market Integrity Rules (Competition in Exchange Markets) Amendment 2012 (No. 1)</w:t>
      </w:r>
      <w:r w:rsidR="00B27A49" w:rsidRPr="00014AC0">
        <w:rPr>
          <w:sz w:val="22"/>
          <w:szCs w:val="22"/>
          <w:lang w:eastAsia="en-AU"/>
        </w:rPr>
        <w:t>.</w:t>
      </w:r>
    </w:p>
    <w:p w:rsidR="00DE5054" w:rsidRPr="00014AC0" w:rsidRDefault="00DE5054" w:rsidP="00D1432D">
      <w:pPr>
        <w:spacing w:before="240" w:after="100" w:afterAutospacing="1" w:line="240" w:lineRule="auto"/>
        <w:jc w:val="left"/>
        <w:rPr>
          <w:b/>
          <w:sz w:val="22"/>
          <w:szCs w:val="22"/>
        </w:rPr>
      </w:pPr>
      <w:r w:rsidRPr="00014AC0">
        <w:rPr>
          <w:b/>
          <w:sz w:val="22"/>
          <w:szCs w:val="22"/>
        </w:rPr>
        <w:t>Schedule 1– Amendments</w:t>
      </w:r>
      <w:r w:rsidR="00E94D87" w:rsidRPr="00014AC0">
        <w:rPr>
          <w:b/>
          <w:sz w:val="22"/>
          <w:szCs w:val="22"/>
        </w:rPr>
        <w:t xml:space="preserve"> to the ASIC Market Integrity Rules (Competition in Exchange Markets) 2011</w:t>
      </w:r>
    </w:p>
    <w:p w:rsidR="00DE5054" w:rsidRPr="00014AC0" w:rsidRDefault="0009603D" w:rsidP="00D1432D">
      <w:pPr>
        <w:spacing w:before="200" w:after="100" w:afterAutospacing="1" w:line="240" w:lineRule="auto"/>
        <w:jc w:val="left"/>
        <w:rPr>
          <w:sz w:val="22"/>
          <w:szCs w:val="22"/>
          <w:u w:val="single"/>
        </w:rPr>
      </w:pPr>
      <w:r w:rsidRPr="00014AC0">
        <w:rPr>
          <w:sz w:val="22"/>
          <w:szCs w:val="22"/>
          <w:u w:val="single"/>
        </w:rPr>
        <w:t xml:space="preserve">Item </w:t>
      </w:r>
      <w:r w:rsidR="00DE5054" w:rsidRPr="00014AC0">
        <w:rPr>
          <w:sz w:val="22"/>
          <w:szCs w:val="22"/>
          <w:u w:val="single"/>
        </w:rPr>
        <w:t>[1]</w:t>
      </w:r>
      <w:r w:rsidRPr="00014AC0">
        <w:rPr>
          <w:sz w:val="22"/>
          <w:szCs w:val="22"/>
          <w:u w:val="single"/>
        </w:rPr>
        <w:t xml:space="preserve"> </w:t>
      </w:r>
      <w:r w:rsidR="00DE5054" w:rsidRPr="00014AC0">
        <w:rPr>
          <w:sz w:val="22"/>
          <w:szCs w:val="22"/>
          <w:u w:val="single"/>
        </w:rPr>
        <w:t>Rule 1.4.3, definition of “Anomalous Order”</w:t>
      </w:r>
    </w:p>
    <w:p w:rsidR="00DE71B6" w:rsidRPr="00014AC0" w:rsidRDefault="00DE71B6" w:rsidP="00D1432D">
      <w:pPr>
        <w:spacing w:before="200" w:after="100" w:afterAutospacing="1" w:line="240" w:lineRule="auto"/>
        <w:jc w:val="left"/>
        <w:rPr>
          <w:sz w:val="22"/>
          <w:szCs w:val="22"/>
        </w:rPr>
      </w:pPr>
      <w:r w:rsidRPr="00014AC0">
        <w:rPr>
          <w:sz w:val="22"/>
          <w:szCs w:val="22"/>
        </w:rPr>
        <w:t xml:space="preserve">Item [1] </w:t>
      </w:r>
      <w:r w:rsidR="007C38F1" w:rsidRPr="00014AC0">
        <w:rPr>
          <w:sz w:val="22"/>
          <w:szCs w:val="22"/>
        </w:rPr>
        <w:t xml:space="preserve">extends </w:t>
      </w:r>
      <w:r w:rsidRPr="00014AC0">
        <w:rPr>
          <w:sz w:val="22"/>
          <w:szCs w:val="22"/>
        </w:rPr>
        <w:t xml:space="preserve">the existing definition of “Anomalous Order” to </w:t>
      </w:r>
      <w:r w:rsidR="007C38F1" w:rsidRPr="00014AC0">
        <w:rPr>
          <w:sz w:val="22"/>
          <w:szCs w:val="22"/>
        </w:rPr>
        <w:t>apply to</w:t>
      </w:r>
      <w:r w:rsidRPr="00014AC0">
        <w:rPr>
          <w:sz w:val="22"/>
          <w:szCs w:val="22"/>
        </w:rPr>
        <w:t xml:space="preserve"> CGS Depository Interests</w:t>
      </w:r>
      <w:r w:rsidR="00FC58BD" w:rsidRPr="00014AC0">
        <w:rPr>
          <w:sz w:val="22"/>
          <w:szCs w:val="22"/>
        </w:rPr>
        <w:t>,</w:t>
      </w:r>
      <w:r w:rsidRPr="00014AC0">
        <w:rPr>
          <w:sz w:val="22"/>
          <w:szCs w:val="22"/>
        </w:rPr>
        <w:t xml:space="preserve"> in addition to </w:t>
      </w:r>
      <w:r w:rsidR="009C4125" w:rsidRPr="00014AC0">
        <w:rPr>
          <w:sz w:val="22"/>
          <w:szCs w:val="22"/>
        </w:rPr>
        <w:t>Equity Market Products and ASX SPI 200 Futures</w:t>
      </w:r>
      <w:r w:rsidRPr="00014AC0">
        <w:rPr>
          <w:sz w:val="22"/>
          <w:szCs w:val="22"/>
        </w:rPr>
        <w:t xml:space="preserve">. </w:t>
      </w:r>
    </w:p>
    <w:p w:rsidR="00DE5054" w:rsidRPr="00014AC0" w:rsidRDefault="00FC58BD" w:rsidP="00D1432D">
      <w:pPr>
        <w:spacing w:before="200" w:after="100" w:afterAutospacing="1" w:line="240" w:lineRule="auto"/>
        <w:jc w:val="left"/>
        <w:outlineLvl w:val="0"/>
        <w:rPr>
          <w:sz w:val="22"/>
          <w:szCs w:val="22"/>
          <w:u w:val="single"/>
        </w:rPr>
      </w:pPr>
      <w:r w:rsidRPr="00014AC0">
        <w:rPr>
          <w:sz w:val="22"/>
          <w:szCs w:val="22"/>
          <w:u w:val="single"/>
        </w:rPr>
        <w:t xml:space="preserve">Item </w:t>
      </w:r>
      <w:r w:rsidR="00DE5054" w:rsidRPr="00014AC0">
        <w:rPr>
          <w:sz w:val="22"/>
          <w:szCs w:val="22"/>
          <w:u w:val="single"/>
        </w:rPr>
        <w:t>[2]</w:t>
      </w:r>
      <w:r w:rsidR="00F622AC" w:rsidRPr="00014AC0">
        <w:rPr>
          <w:sz w:val="22"/>
          <w:szCs w:val="22"/>
          <w:u w:val="single"/>
        </w:rPr>
        <w:t xml:space="preserve"> </w:t>
      </w:r>
      <w:r w:rsidR="00DE5054" w:rsidRPr="00014AC0">
        <w:rPr>
          <w:sz w:val="22"/>
          <w:szCs w:val="22"/>
          <w:u w:val="single"/>
        </w:rPr>
        <w:t>Rule 1.4.3, definition of “Anomalous Order Threshold”</w:t>
      </w:r>
    </w:p>
    <w:p w:rsidR="00FC58BD" w:rsidRPr="00014AC0" w:rsidRDefault="00FC58BD" w:rsidP="00D1432D">
      <w:pPr>
        <w:widowControl/>
        <w:adjustRightInd/>
        <w:spacing w:before="200" w:after="100" w:afterAutospacing="1" w:line="240" w:lineRule="auto"/>
        <w:jc w:val="left"/>
        <w:textAlignment w:val="auto"/>
        <w:rPr>
          <w:sz w:val="22"/>
          <w:szCs w:val="22"/>
        </w:rPr>
      </w:pPr>
      <w:r w:rsidRPr="00014AC0">
        <w:rPr>
          <w:sz w:val="22"/>
          <w:szCs w:val="22"/>
        </w:rPr>
        <w:t xml:space="preserve">Item [2] </w:t>
      </w:r>
      <w:r w:rsidR="007C38F1" w:rsidRPr="00014AC0">
        <w:rPr>
          <w:sz w:val="22"/>
          <w:szCs w:val="22"/>
        </w:rPr>
        <w:t xml:space="preserve">extends </w:t>
      </w:r>
      <w:r w:rsidRPr="00014AC0">
        <w:rPr>
          <w:sz w:val="22"/>
          <w:szCs w:val="22"/>
        </w:rPr>
        <w:t xml:space="preserve">the existing definition of “Anomalous Order” to </w:t>
      </w:r>
      <w:r w:rsidR="007C38F1" w:rsidRPr="00014AC0">
        <w:rPr>
          <w:sz w:val="22"/>
          <w:szCs w:val="22"/>
        </w:rPr>
        <w:t>apply</w:t>
      </w:r>
      <w:r w:rsidRPr="00014AC0">
        <w:rPr>
          <w:sz w:val="22"/>
          <w:szCs w:val="22"/>
        </w:rPr>
        <w:t xml:space="preserve"> to CGS Depository</w:t>
      </w:r>
      <w:r w:rsidRPr="00014AC0">
        <w:rPr>
          <w:b/>
          <w:sz w:val="22"/>
          <w:szCs w:val="22"/>
        </w:rPr>
        <w:t xml:space="preserve"> </w:t>
      </w:r>
      <w:r w:rsidRPr="00014AC0">
        <w:rPr>
          <w:sz w:val="22"/>
          <w:szCs w:val="22"/>
        </w:rPr>
        <w:t xml:space="preserve">Interests, in addition to </w:t>
      </w:r>
      <w:r w:rsidR="009C4125" w:rsidRPr="00014AC0">
        <w:rPr>
          <w:sz w:val="22"/>
          <w:szCs w:val="22"/>
        </w:rPr>
        <w:t>Equity Market Products and ASX SPI 200 Futures</w:t>
      </w:r>
      <w:r w:rsidRPr="00014AC0">
        <w:rPr>
          <w:sz w:val="22"/>
          <w:szCs w:val="22"/>
        </w:rPr>
        <w:t xml:space="preserve">. </w:t>
      </w:r>
    </w:p>
    <w:p w:rsidR="00DE5054" w:rsidRPr="00014AC0" w:rsidRDefault="00C05809" w:rsidP="007C38F1">
      <w:pPr>
        <w:keepNext/>
        <w:spacing w:before="200" w:after="100" w:afterAutospacing="1" w:line="240" w:lineRule="auto"/>
        <w:jc w:val="left"/>
        <w:rPr>
          <w:sz w:val="22"/>
          <w:szCs w:val="22"/>
          <w:u w:val="single"/>
        </w:rPr>
      </w:pPr>
      <w:r w:rsidRPr="00014AC0">
        <w:rPr>
          <w:sz w:val="22"/>
          <w:szCs w:val="22"/>
          <w:u w:val="single"/>
        </w:rPr>
        <w:t>Item</w:t>
      </w:r>
      <w:r w:rsidR="00CB0347" w:rsidRPr="00014AC0">
        <w:rPr>
          <w:sz w:val="22"/>
          <w:szCs w:val="22"/>
          <w:u w:val="single"/>
        </w:rPr>
        <w:t>s</w:t>
      </w:r>
      <w:r w:rsidRPr="00014AC0">
        <w:rPr>
          <w:sz w:val="22"/>
          <w:szCs w:val="22"/>
          <w:u w:val="single"/>
        </w:rPr>
        <w:t xml:space="preserve"> </w:t>
      </w:r>
      <w:r w:rsidR="00DE5054" w:rsidRPr="00014AC0">
        <w:rPr>
          <w:sz w:val="22"/>
          <w:szCs w:val="22"/>
          <w:u w:val="single"/>
        </w:rPr>
        <w:t>[3]</w:t>
      </w:r>
      <w:r w:rsidR="00CB0347" w:rsidRPr="00014AC0">
        <w:rPr>
          <w:sz w:val="22"/>
          <w:szCs w:val="22"/>
          <w:u w:val="single"/>
        </w:rPr>
        <w:t>, [4] and [5]</w:t>
      </w:r>
      <w:r w:rsidRPr="00014AC0">
        <w:rPr>
          <w:sz w:val="22"/>
          <w:szCs w:val="22"/>
          <w:u w:val="single"/>
        </w:rPr>
        <w:t xml:space="preserve"> </w:t>
      </w:r>
      <w:r w:rsidR="00DE5054" w:rsidRPr="00014AC0">
        <w:rPr>
          <w:sz w:val="22"/>
          <w:szCs w:val="22"/>
          <w:u w:val="single"/>
        </w:rPr>
        <w:t>Rule 1.4.3, definition of “Auction”, paragraph (a)</w:t>
      </w:r>
      <w:r w:rsidR="00B9721B" w:rsidRPr="00014AC0">
        <w:rPr>
          <w:sz w:val="22"/>
          <w:szCs w:val="22"/>
          <w:u w:val="single"/>
        </w:rPr>
        <w:t>, (b) and after</w:t>
      </w:r>
      <w:r w:rsidR="00B9721B" w:rsidRPr="00014AC0">
        <w:rPr>
          <w:b/>
          <w:sz w:val="22"/>
          <w:szCs w:val="22"/>
          <w:u w:val="single"/>
        </w:rPr>
        <w:t xml:space="preserve"> </w:t>
      </w:r>
      <w:r w:rsidR="00B9721B" w:rsidRPr="00014AC0">
        <w:rPr>
          <w:sz w:val="22"/>
          <w:szCs w:val="22"/>
          <w:u w:val="single"/>
        </w:rPr>
        <w:t>paragraph (b)</w:t>
      </w:r>
    </w:p>
    <w:p w:rsidR="0076354E" w:rsidRPr="00014AC0" w:rsidRDefault="00FF2577" w:rsidP="00D1432D">
      <w:pPr>
        <w:widowControl/>
        <w:tabs>
          <w:tab w:val="num" w:pos="1276"/>
        </w:tabs>
        <w:adjustRightInd/>
        <w:spacing w:before="200" w:after="100" w:afterAutospacing="1" w:line="240" w:lineRule="auto"/>
        <w:jc w:val="left"/>
        <w:textAlignment w:val="auto"/>
        <w:rPr>
          <w:sz w:val="22"/>
          <w:szCs w:val="22"/>
        </w:rPr>
      </w:pPr>
      <w:r w:rsidRPr="00014AC0">
        <w:rPr>
          <w:sz w:val="22"/>
          <w:szCs w:val="22"/>
        </w:rPr>
        <w:t xml:space="preserve">Items [3], [4] and [5] </w:t>
      </w:r>
      <w:r w:rsidR="007C38F1" w:rsidRPr="00014AC0">
        <w:rPr>
          <w:sz w:val="22"/>
          <w:szCs w:val="22"/>
        </w:rPr>
        <w:t xml:space="preserve">extend </w:t>
      </w:r>
      <w:r w:rsidRPr="00014AC0">
        <w:rPr>
          <w:sz w:val="22"/>
          <w:szCs w:val="22"/>
        </w:rPr>
        <w:t xml:space="preserve">the existing definition of “Auction”. </w:t>
      </w:r>
    </w:p>
    <w:p w:rsidR="00DE5054" w:rsidRPr="00014AC0" w:rsidRDefault="00FF2577" w:rsidP="00D1432D">
      <w:pPr>
        <w:widowControl/>
        <w:tabs>
          <w:tab w:val="num" w:pos="1276"/>
        </w:tabs>
        <w:adjustRightInd/>
        <w:spacing w:before="200" w:after="100" w:afterAutospacing="1" w:line="240" w:lineRule="auto"/>
        <w:jc w:val="left"/>
        <w:textAlignment w:val="auto"/>
        <w:rPr>
          <w:sz w:val="22"/>
          <w:szCs w:val="22"/>
        </w:rPr>
      </w:pPr>
      <w:r w:rsidRPr="00014AC0">
        <w:rPr>
          <w:sz w:val="22"/>
          <w:szCs w:val="22"/>
        </w:rPr>
        <w:t>For the purposes of Part 2.2</w:t>
      </w:r>
      <w:r w:rsidR="00BE1892" w:rsidRPr="00014AC0">
        <w:rPr>
          <w:sz w:val="22"/>
          <w:szCs w:val="22"/>
        </w:rPr>
        <w:t xml:space="preserve"> (Extreme trade r</w:t>
      </w:r>
      <w:r w:rsidR="007C38F1" w:rsidRPr="00014AC0">
        <w:rPr>
          <w:sz w:val="22"/>
          <w:szCs w:val="22"/>
        </w:rPr>
        <w:t>ange)</w:t>
      </w:r>
      <w:r w:rsidRPr="00014AC0">
        <w:rPr>
          <w:sz w:val="22"/>
          <w:szCs w:val="22"/>
        </w:rPr>
        <w:t xml:space="preserve"> of the </w:t>
      </w:r>
      <w:r w:rsidR="00F622AC" w:rsidRPr="00014AC0">
        <w:rPr>
          <w:bCs/>
          <w:iCs/>
          <w:sz w:val="22"/>
          <w:szCs w:val="22"/>
        </w:rPr>
        <w:t>ASIC Market Integrity Rules (Competition)</w:t>
      </w:r>
      <w:r w:rsidRPr="00014AC0">
        <w:rPr>
          <w:sz w:val="22"/>
          <w:szCs w:val="22"/>
        </w:rPr>
        <w:t xml:space="preserve"> (i.e. for the determination of the Reference Price for the Extreme Trade Range for CGS Depository Interests), an Auction in rela</w:t>
      </w:r>
      <w:r w:rsidR="00DE5054" w:rsidRPr="00014AC0">
        <w:rPr>
          <w:sz w:val="22"/>
          <w:szCs w:val="22"/>
        </w:rPr>
        <w:t xml:space="preserve">tion to CGS Depository Interests, </w:t>
      </w:r>
      <w:r w:rsidRPr="00014AC0">
        <w:rPr>
          <w:sz w:val="22"/>
          <w:szCs w:val="22"/>
        </w:rPr>
        <w:t xml:space="preserve">means </w:t>
      </w:r>
      <w:r w:rsidR="00DE5054" w:rsidRPr="00014AC0">
        <w:rPr>
          <w:sz w:val="22"/>
          <w:szCs w:val="22"/>
        </w:rPr>
        <w:t>an auction in the CGS Depository Interest on the central Order Book of the Responsible Market Operator</w:t>
      </w:r>
      <w:r w:rsidR="0076354E" w:rsidRPr="00014AC0">
        <w:rPr>
          <w:sz w:val="22"/>
          <w:szCs w:val="22"/>
        </w:rPr>
        <w:t xml:space="preserve"> (see item [39] below)</w:t>
      </w:r>
      <w:r w:rsidR="00DE5054" w:rsidRPr="00014AC0">
        <w:rPr>
          <w:sz w:val="22"/>
          <w:szCs w:val="22"/>
        </w:rPr>
        <w:t xml:space="preserve"> for CGS Depository Interests.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lastRenderedPageBreak/>
        <w:t xml:space="preserve">Item </w:t>
      </w:r>
      <w:r w:rsidR="00DE5054" w:rsidRPr="00014AC0">
        <w:rPr>
          <w:sz w:val="22"/>
          <w:szCs w:val="22"/>
          <w:u w:val="single"/>
        </w:rPr>
        <w:t>[6]</w:t>
      </w:r>
      <w:r w:rsidR="00F622AC" w:rsidRPr="00014AC0">
        <w:rPr>
          <w:sz w:val="22"/>
          <w:szCs w:val="22"/>
          <w:u w:val="single"/>
        </w:rPr>
        <w:t xml:space="preserve"> </w:t>
      </w:r>
      <w:r w:rsidR="00DE5054" w:rsidRPr="00014AC0">
        <w:rPr>
          <w:sz w:val="22"/>
          <w:szCs w:val="22"/>
          <w:u w:val="single"/>
        </w:rPr>
        <w:t>Rule 1.4.3, definition of “Best Available Bid”</w:t>
      </w:r>
    </w:p>
    <w:p w:rsidR="00126CDD" w:rsidRPr="00014AC0" w:rsidRDefault="00126CDD" w:rsidP="00D1432D">
      <w:pPr>
        <w:widowControl/>
        <w:adjustRightInd/>
        <w:spacing w:before="200" w:after="100" w:afterAutospacing="1" w:line="240" w:lineRule="auto"/>
        <w:jc w:val="left"/>
        <w:textAlignment w:val="auto"/>
        <w:rPr>
          <w:sz w:val="22"/>
          <w:szCs w:val="22"/>
        </w:rPr>
      </w:pPr>
      <w:r w:rsidRPr="00014AC0">
        <w:rPr>
          <w:sz w:val="22"/>
          <w:szCs w:val="22"/>
        </w:rPr>
        <w:t xml:space="preserve">Item [6] </w:t>
      </w:r>
      <w:r w:rsidR="009A3E97" w:rsidRPr="00014AC0">
        <w:rPr>
          <w:sz w:val="22"/>
          <w:szCs w:val="22"/>
        </w:rPr>
        <w:t xml:space="preserve">extends </w:t>
      </w:r>
      <w:r w:rsidRPr="00014AC0">
        <w:rPr>
          <w:sz w:val="22"/>
          <w:szCs w:val="22"/>
        </w:rPr>
        <w:t xml:space="preserve">the existing definition of “Best Available Bid” to </w:t>
      </w:r>
      <w:r w:rsidR="009A3E97" w:rsidRPr="00014AC0">
        <w:rPr>
          <w:sz w:val="22"/>
          <w:szCs w:val="22"/>
        </w:rPr>
        <w:t xml:space="preserve">apply </w:t>
      </w:r>
      <w:r w:rsidRPr="00014AC0">
        <w:rPr>
          <w:sz w:val="22"/>
          <w:szCs w:val="22"/>
        </w:rPr>
        <w:t xml:space="preserve">to CGS Depository Interests, in addition to Equity Market Products.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 xml:space="preserve">Item </w:t>
      </w:r>
      <w:r w:rsidR="00DE5054" w:rsidRPr="00014AC0">
        <w:rPr>
          <w:sz w:val="22"/>
          <w:szCs w:val="22"/>
          <w:u w:val="single"/>
        </w:rPr>
        <w:t>[7]</w:t>
      </w:r>
      <w:r w:rsidR="00F622AC" w:rsidRPr="00014AC0">
        <w:rPr>
          <w:sz w:val="22"/>
          <w:szCs w:val="22"/>
          <w:u w:val="single"/>
        </w:rPr>
        <w:t xml:space="preserve"> </w:t>
      </w:r>
      <w:r w:rsidR="00DE5054" w:rsidRPr="00014AC0">
        <w:rPr>
          <w:sz w:val="22"/>
          <w:szCs w:val="22"/>
          <w:u w:val="single"/>
        </w:rPr>
        <w:t>Rule 1.4.3, definition of “Best Available Offer”</w:t>
      </w:r>
    </w:p>
    <w:p w:rsidR="008F0547" w:rsidRPr="00014AC0" w:rsidRDefault="008F0547" w:rsidP="00D1432D">
      <w:pPr>
        <w:widowControl/>
        <w:adjustRightInd/>
        <w:spacing w:before="200" w:after="100" w:afterAutospacing="1" w:line="240" w:lineRule="auto"/>
        <w:jc w:val="left"/>
        <w:textAlignment w:val="auto"/>
        <w:rPr>
          <w:sz w:val="22"/>
          <w:szCs w:val="22"/>
        </w:rPr>
      </w:pPr>
      <w:r w:rsidRPr="00014AC0">
        <w:rPr>
          <w:sz w:val="22"/>
          <w:szCs w:val="22"/>
        </w:rPr>
        <w:t xml:space="preserve">Item [7] </w:t>
      </w:r>
      <w:r w:rsidR="009A3E97" w:rsidRPr="00014AC0">
        <w:rPr>
          <w:sz w:val="22"/>
          <w:szCs w:val="22"/>
        </w:rPr>
        <w:t xml:space="preserve">extends </w:t>
      </w:r>
      <w:r w:rsidRPr="00014AC0">
        <w:rPr>
          <w:sz w:val="22"/>
          <w:szCs w:val="22"/>
        </w:rPr>
        <w:t xml:space="preserve">the existing definition of “Best Available </w:t>
      </w:r>
      <w:r w:rsidR="00AD7788" w:rsidRPr="00014AC0">
        <w:rPr>
          <w:sz w:val="22"/>
          <w:szCs w:val="22"/>
        </w:rPr>
        <w:t>Offer</w:t>
      </w:r>
      <w:r w:rsidRPr="00014AC0">
        <w:rPr>
          <w:sz w:val="22"/>
          <w:szCs w:val="22"/>
        </w:rPr>
        <w:t xml:space="preserve">” to </w:t>
      </w:r>
      <w:r w:rsidR="009A3E97" w:rsidRPr="00014AC0">
        <w:rPr>
          <w:sz w:val="22"/>
          <w:szCs w:val="22"/>
        </w:rPr>
        <w:t>apply</w:t>
      </w:r>
      <w:r w:rsidRPr="00014AC0">
        <w:rPr>
          <w:sz w:val="22"/>
          <w:szCs w:val="22"/>
        </w:rPr>
        <w:t xml:space="preserve"> to CGS Depository Interests, in addition to Equity Market Products.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 xml:space="preserve">Item </w:t>
      </w:r>
      <w:r w:rsidR="00DE5054" w:rsidRPr="00014AC0">
        <w:rPr>
          <w:sz w:val="22"/>
          <w:szCs w:val="22"/>
          <w:u w:val="single"/>
        </w:rPr>
        <w:t>[8]</w:t>
      </w:r>
      <w:r w:rsidR="00F622AC" w:rsidRPr="00014AC0">
        <w:rPr>
          <w:sz w:val="22"/>
          <w:szCs w:val="22"/>
          <w:u w:val="single"/>
        </w:rPr>
        <w:t xml:space="preserve"> </w:t>
      </w:r>
      <w:r w:rsidR="00DE5054" w:rsidRPr="00014AC0">
        <w:rPr>
          <w:sz w:val="22"/>
          <w:szCs w:val="22"/>
          <w:u w:val="single"/>
        </w:rPr>
        <w:t>Rule 1.4.3, after definition of “Category D Equity Market Product”</w:t>
      </w:r>
    </w:p>
    <w:p w:rsidR="004170EE" w:rsidRPr="00014AC0" w:rsidRDefault="00A83D0C" w:rsidP="00D1432D">
      <w:pPr>
        <w:widowControl/>
        <w:adjustRightInd/>
        <w:spacing w:before="200" w:after="100" w:afterAutospacing="1" w:line="240" w:lineRule="auto"/>
        <w:jc w:val="left"/>
        <w:textAlignment w:val="auto"/>
        <w:rPr>
          <w:sz w:val="22"/>
          <w:szCs w:val="22"/>
        </w:rPr>
      </w:pPr>
      <w:r w:rsidRPr="00014AC0">
        <w:rPr>
          <w:sz w:val="22"/>
          <w:szCs w:val="22"/>
        </w:rPr>
        <w:t>Item [8] inserts new definition</w:t>
      </w:r>
      <w:r w:rsidR="00493553" w:rsidRPr="00014AC0">
        <w:rPr>
          <w:sz w:val="22"/>
          <w:szCs w:val="22"/>
        </w:rPr>
        <w:t>s</w:t>
      </w:r>
      <w:r w:rsidRPr="00014AC0">
        <w:rPr>
          <w:sz w:val="22"/>
          <w:szCs w:val="22"/>
        </w:rPr>
        <w:t xml:space="preserve"> of “CGS Depository Interest”</w:t>
      </w:r>
      <w:r w:rsidR="00493553" w:rsidRPr="00014AC0">
        <w:rPr>
          <w:sz w:val="22"/>
          <w:szCs w:val="22"/>
        </w:rPr>
        <w:t>, “CGS Market”</w:t>
      </w:r>
      <w:r w:rsidR="004170EE" w:rsidRPr="00014AC0">
        <w:rPr>
          <w:sz w:val="22"/>
          <w:szCs w:val="22"/>
        </w:rPr>
        <w:t>,</w:t>
      </w:r>
      <w:r w:rsidR="00493553" w:rsidRPr="00014AC0">
        <w:rPr>
          <w:sz w:val="22"/>
          <w:szCs w:val="22"/>
        </w:rPr>
        <w:t xml:space="preserve"> “CGS Market Operator”</w:t>
      </w:r>
      <w:r w:rsidRPr="00014AC0">
        <w:rPr>
          <w:sz w:val="22"/>
          <w:szCs w:val="22"/>
        </w:rPr>
        <w:t xml:space="preserve"> </w:t>
      </w:r>
      <w:r w:rsidR="004170EE" w:rsidRPr="00014AC0">
        <w:rPr>
          <w:sz w:val="22"/>
          <w:szCs w:val="22"/>
        </w:rPr>
        <w:t xml:space="preserve">and “CGS Market Participant” </w:t>
      </w:r>
      <w:r w:rsidRPr="00014AC0">
        <w:rPr>
          <w:sz w:val="22"/>
          <w:szCs w:val="22"/>
        </w:rPr>
        <w:t>into Rule 1.4.3. The defined term</w:t>
      </w:r>
      <w:r w:rsidR="004170EE" w:rsidRPr="00014AC0">
        <w:rPr>
          <w:sz w:val="22"/>
          <w:szCs w:val="22"/>
        </w:rPr>
        <w:t>s</w:t>
      </w:r>
      <w:r w:rsidRPr="00014AC0">
        <w:rPr>
          <w:sz w:val="22"/>
          <w:szCs w:val="22"/>
        </w:rPr>
        <w:t xml:space="preserve"> “CGS Depository Interest”</w:t>
      </w:r>
      <w:r w:rsidR="004170EE" w:rsidRPr="00014AC0">
        <w:rPr>
          <w:sz w:val="22"/>
          <w:szCs w:val="22"/>
        </w:rPr>
        <w:t>, “CGS Market” and “CGS Market Operator”</w:t>
      </w:r>
      <w:r w:rsidRPr="00014AC0">
        <w:rPr>
          <w:sz w:val="22"/>
          <w:szCs w:val="22"/>
        </w:rPr>
        <w:t xml:space="preserve"> </w:t>
      </w:r>
      <w:r w:rsidR="009A3E97" w:rsidRPr="00014AC0">
        <w:rPr>
          <w:sz w:val="22"/>
          <w:szCs w:val="22"/>
        </w:rPr>
        <w:t>facilitate the application of the</w:t>
      </w:r>
      <w:r w:rsidRPr="00014AC0">
        <w:rPr>
          <w:sz w:val="22"/>
          <w:szCs w:val="22"/>
        </w:rPr>
        <w:t xml:space="preserve">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 xml:space="preserve">to CGS Depository Interests. </w:t>
      </w:r>
    </w:p>
    <w:p w:rsidR="004170EE" w:rsidRPr="00014AC0" w:rsidRDefault="006C755F" w:rsidP="00D1432D">
      <w:pPr>
        <w:widowControl/>
        <w:adjustRightInd/>
        <w:spacing w:before="200" w:after="100" w:afterAutospacing="1" w:line="240" w:lineRule="auto"/>
        <w:jc w:val="left"/>
        <w:textAlignment w:val="auto"/>
        <w:rPr>
          <w:sz w:val="22"/>
          <w:szCs w:val="22"/>
        </w:rPr>
      </w:pPr>
      <w:r w:rsidRPr="00014AC0">
        <w:rPr>
          <w:sz w:val="22"/>
          <w:szCs w:val="22"/>
        </w:rPr>
        <w:t xml:space="preserve">For the purposes of the </w:t>
      </w:r>
      <w:r w:rsidR="001A3E34" w:rsidRPr="00014AC0">
        <w:rPr>
          <w:bCs/>
          <w:iCs/>
          <w:sz w:val="22"/>
          <w:szCs w:val="22"/>
        </w:rPr>
        <w:t>ASIC Market Integrity Rules (Competition)</w:t>
      </w:r>
      <w:r w:rsidRPr="00014AC0">
        <w:rPr>
          <w:sz w:val="22"/>
          <w:szCs w:val="22"/>
        </w:rPr>
        <w:t>, a Market Operator (e.g. ASX Limited) may meet the definition of an “Equity Market Operator” and “CGS Market Operator” and the financial market it operates may meet the definition of an “Equity Market” and “CGS Market”. Likewise, an “Equity Market Participant” may also be a “CGS Market Participant”.</w:t>
      </w:r>
      <w:r w:rsidR="00B06B14" w:rsidRPr="00014AC0">
        <w:rPr>
          <w:sz w:val="22"/>
          <w:szCs w:val="22"/>
        </w:rPr>
        <w:t xml:space="preserve"> Market Operators and Market Participants </w:t>
      </w:r>
      <w:r w:rsidR="001A3E34" w:rsidRPr="00014AC0">
        <w:rPr>
          <w:sz w:val="22"/>
          <w:szCs w:val="22"/>
        </w:rPr>
        <w:t>n</w:t>
      </w:r>
      <w:r w:rsidR="00B06B14" w:rsidRPr="00014AC0">
        <w:rPr>
          <w:sz w:val="22"/>
          <w:szCs w:val="22"/>
        </w:rPr>
        <w:t xml:space="preserve">eed to comply with their obligations under the </w:t>
      </w:r>
      <w:r w:rsidR="00DA6A56" w:rsidRPr="00014AC0">
        <w:rPr>
          <w:bCs/>
          <w:iCs/>
          <w:sz w:val="22"/>
          <w:szCs w:val="22"/>
        </w:rPr>
        <w:t>ASIC Market Integrity Rules (Competition)</w:t>
      </w:r>
      <w:r w:rsidR="00B06B14" w:rsidRPr="00014AC0">
        <w:rPr>
          <w:sz w:val="22"/>
          <w:szCs w:val="22"/>
        </w:rPr>
        <w:t xml:space="preserve"> as those obligations </w:t>
      </w:r>
      <w:r w:rsidR="001A3E34" w:rsidRPr="00014AC0">
        <w:rPr>
          <w:sz w:val="22"/>
          <w:szCs w:val="22"/>
        </w:rPr>
        <w:t xml:space="preserve">now </w:t>
      </w:r>
      <w:r w:rsidR="00B06B14" w:rsidRPr="00014AC0">
        <w:rPr>
          <w:sz w:val="22"/>
          <w:szCs w:val="22"/>
        </w:rPr>
        <w:t>apply to them in each role</w:t>
      </w:r>
      <w:r w:rsidR="004B7EF6" w:rsidRPr="00014AC0">
        <w:rPr>
          <w:sz w:val="22"/>
          <w:szCs w:val="22"/>
        </w:rPr>
        <w:t xml:space="preserve"> and in relation to each product</w:t>
      </w:r>
      <w:r w:rsidR="00B06B14" w:rsidRPr="00014AC0">
        <w:rPr>
          <w:sz w:val="22"/>
          <w:szCs w:val="22"/>
        </w:rPr>
        <w: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 xml:space="preserve">Item </w:t>
      </w:r>
      <w:r w:rsidR="00DE5054" w:rsidRPr="00014AC0">
        <w:rPr>
          <w:sz w:val="22"/>
          <w:szCs w:val="22"/>
          <w:u w:val="single"/>
        </w:rPr>
        <w:t>[9]</w:t>
      </w:r>
      <w:r w:rsidR="00F622AC" w:rsidRPr="00014AC0">
        <w:rPr>
          <w:sz w:val="22"/>
          <w:szCs w:val="22"/>
          <w:u w:val="single"/>
        </w:rPr>
        <w:t xml:space="preserve"> </w:t>
      </w:r>
      <w:r w:rsidR="00DE5054" w:rsidRPr="00014AC0">
        <w:rPr>
          <w:sz w:val="22"/>
          <w:szCs w:val="22"/>
          <w:u w:val="single"/>
        </w:rPr>
        <w:t>Rule 1.4.3, definition of “Disclosed”</w:t>
      </w:r>
    </w:p>
    <w:p w:rsidR="00895499" w:rsidRPr="00014AC0" w:rsidRDefault="00F90EED" w:rsidP="00D1432D">
      <w:pPr>
        <w:widowControl/>
        <w:adjustRightInd/>
        <w:spacing w:before="200" w:after="100" w:afterAutospacing="1" w:line="240" w:lineRule="auto"/>
        <w:jc w:val="left"/>
        <w:textAlignment w:val="auto"/>
        <w:rPr>
          <w:sz w:val="22"/>
          <w:szCs w:val="22"/>
        </w:rPr>
      </w:pPr>
      <w:r w:rsidRPr="00014AC0">
        <w:rPr>
          <w:sz w:val="22"/>
          <w:szCs w:val="22"/>
        </w:rPr>
        <w:t xml:space="preserve">Item [9] amends the definition of “Disclosed” </w:t>
      </w:r>
      <w:r w:rsidR="007D296D" w:rsidRPr="00014AC0">
        <w:rPr>
          <w:sz w:val="22"/>
          <w:szCs w:val="22"/>
        </w:rPr>
        <w:t xml:space="preserve">to reflect that </w:t>
      </w:r>
      <w:r w:rsidR="003B60F9" w:rsidRPr="00014AC0">
        <w:rPr>
          <w:sz w:val="22"/>
          <w:szCs w:val="22"/>
        </w:rPr>
        <w:t xml:space="preserve">Chapter 4 </w:t>
      </w:r>
      <w:r w:rsidR="00DA6A56" w:rsidRPr="00014AC0">
        <w:rPr>
          <w:sz w:val="22"/>
          <w:szCs w:val="22"/>
        </w:rPr>
        <w:t>(Pre-</w:t>
      </w:r>
      <w:r w:rsidR="00BE1892" w:rsidRPr="00014AC0">
        <w:rPr>
          <w:sz w:val="22"/>
          <w:szCs w:val="22"/>
        </w:rPr>
        <w:t>t</w:t>
      </w:r>
      <w:r w:rsidR="00DA6A56" w:rsidRPr="00014AC0">
        <w:rPr>
          <w:sz w:val="22"/>
          <w:szCs w:val="22"/>
        </w:rPr>
        <w:t xml:space="preserve">rade </w:t>
      </w:r>
      <w:r w:rsidR="00BE1892" w:rsidRPr="00014AC0">
        <w:rPr>
          <w:sz w:val="22"/>
          <w:szCs w:val="22"/>
        </w:rPr>
        <w:t>i</w:t>
      </w:r>
      <w:r w:rsidR="00DA6A56" w:rsidRPr="00014AC0">
        <w:rPr>
          <w:sz w:val="22"/>
          <w:szCs w:val="22"/>
        </w:rPr>
        <w:t xml:space="preserve">nformation) </w:t>
      </w:r>
      <w:r w:rsidR="003B60F9" w:rsidRPr="00014AC0">
        <w:rPr>
          <w:sz w:val="22"/>
          <w:szCs w:val="22"/>
        </w:rPr>
        <w:t xml:space="preserve">of the </w:t>
      </w:r>
      <w:r w:rsidR="00DA6A56" w:rsidRPr="00014AC0">
        <w:rPr>
          <w:bCs/>
          <w:iCs/>
          <w:sz w:val="22"/>
          <w:szCs w:val="22"/>
        </w:rPr>
        <w:t>ASIC Market Integrity Rules (Competition)</w:t>
      </w:r>
      <w:r w:rsidR="00DA6A56" w:rsidRPr="00014AC0" w:rsidDel="00F622AC">
        <w:rPr>
          <w:sz w:val="22"/>
          <w:szCs w:val="22"/>
        </w:rPr>
        <w:t xml:space="preserve"> </w:t>
      </w:r>
      <w:r w:rsidR="006758EA" w:rsidRPr="00014AC0">
        <w:rPr>
          <w:sz w:val="22"/>
          <w:szCs w:val="22"/>
        </w:rPr>
        <w:t>now applies</w:t>
      </w:r>
      <w:r w:rsidR="003B60F9" w:rsidRPr="00014AC0">
        <w:rPr>
          <w:sz w:val="22"/>
          <w:szCs w:val="22"/>
        </w:rPr>
        <w:t xml:space="preserve"> to CGS Depository Interests</w:t>
      </w:r>
      <w:r w:rsidR="00EC2AEA" w:rsidRPr="00014AC0">
        <w:rPr>
          <w:sz w:val="22"/>
          <w:szCs w:val="22"/>
        </w:rPr>
        <w:t>, in addition to Equity Market Products</w:t>
      </w:r>
      <w:r w:rsidR="003B60F9" w:rsidRPr="00014AC0">
        <w:rPr>
          <w:sz w:val="22"/>
          <w:szCs w:val="22"/>
        </w:rPr>
        <w:t>. T</w:t>
      </w:r>
      <w:r w:rsidR="007D296D" w:rsidRPr="00014AC0">
        <w:rPr>
          <w:sz w:val="22"/>
          <w:szCs w:val="22"/>
        </w:rPr>
        <w:t xml:space="preserve">he Pre-Trade Information for CGS Depository Interests </w:t>
      </w:r>
      <w:r w:rsidR="001A3E34" w:rsidRPr="00014AC0">
        <w:rPr>
          <w:sz w:val="22"/>
          <w:szCs w:val="22"/>
        </w:rPr>
        <w:t>is</w:t>
      </w:r>
      <w:r w:rsidR="007D296D" w:rsidRPr="00014AC0">
        <w:rPr>
          <w:sz w:val="22"/>
          <w:szCs w:val="22"/>
        </w:rPr>
        <w:t xml:space="preserve"> set out in new Rule 4.1.4A (see item </w:t>
      </w:r>
      <w:r w:rsidR="00B45B5E" w:rsidRPr="00014AC0">
        <w:rPr>
          <w:sz w:val="22"/>
          <w:szCs w:val="22"/>
        </w:rPr>
        <w:t>[56] below)</w:t>
      </w:r>
      <w:r w:rsidR="00E93228" w:rsidRPr="00014AC0">
        <w:rPr>
          <w:sz w:val="22"/>
          <w:szCs w:val="22"/>
        </w:rPr>
        <w:t xml:space="preserve">, </w:t>
      </w:r>
      <w:r w:rsidR="007D296D" w:rsidRPr="00014AC0">
        <w:rPr>
          <w:sz w:val="22"/>
          <w:szCs w:val="22"/>
        </w:rPr>
        <w:t>separately to the Pre-Trade Information for Equity Market Products</w:t>
      </w:r>
      <w:r w:rsidR="00E93228" w:rsidRPr="00014AC0">
        <w:rPr>
          <w:sz w:val="22"/>
          <w:szCs w:val="22"/>
        </w:rPr>
        <w:t xml:space="preserve"> in Rule 4.1.4</w:t>
      </w:r>
      <w:r w:rsidR="007D296D"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EC2AEA" w:rsidRPr="00014AC0">
        <w:rPr>
          <w:sz w:val="22"/>
          <w:szCs w:val="22"/>
          <w:u w:val="single"/>
        </w:rPr>
        <w:t xml:space="preserve">10] </w:t>
      </w:r>
      <w:r w:rsidR="00DE5054" w:rsidRPr="00014AC0">
        <w:rPr>
          <w:sz w:val="22"/>
          <w:szCs w:val="22"/>
          <w:u w:val="single"/>
        </w:rPr>
        <w:t>Rule 1.4.3, definition of “Equity Market Product”</w:t>
      </w:r>
    </w:p>
    <w:p w:rsidR="00DE5054" w:rsidRPr="00014AC0" w:rsidRDefault="00B21F49" w:rsidP="00D1432D">
      <w:pPr>
        <w:widowControl/>
        <w:adjustRightInd/>
        <w:spacing w:before="200" w:after="100" w:afterAutospacing="1" w:line="240" w:lineRule="auto"/>
        <w:jc w:val="left"/>
        <w:textAlignment w:val="auto"/>
        <w:rPr>
          <w:sz w:val="22"/>
          <w:szCs w:val="22"/>
        </w:rPr>
      </w:pPr>
      <w:r w:rsidRPr="00014AC0">
        <w:rPr>
          <w:sz w:val="22"/>
          <w:szCs w:val="22"/>
        </w:rPr>
        <w:t xml:space="preserve">Item [10] amends the definition of “Equity Market Product” to exclude a </w:t>
      </w:r>
      <w:r w:rsidR="00DE5054" w:rsidRPr="00014AC0">
        <w:rPr>
          <w:sz w:val="22"/>
          <w:szCs w:val="22"/>
        </w:rPr>
        <w:t>CGS Depository Interest</w:t>
      </w:r>
      <w:r w:rsidR="00EC0D69" w:rsidRPr="00014AC0">
        <w:rPr>
          <w:sz w:val="22"/>
          <w:szCs w:val="22"/>
        </w:rPr>
        <w:t>. This amendment clarifies</w:t>
      </w:r>
      <w:r w:rsidR="00EC2AEA" w:rsidRPr="00014AC0">
        <w:rPr>
          <w:sz w:val="22"/>
          <w:szCs w:val="22"/>
        </w:rPr>
        <w:t xml:space="preserve"> for the avoidance of doubt</w:t>
      </w:r>
      <w:r w:rsidR="00EC0D69" w:rsidRPr="00014AC0">
        <w:rPr>
          <w:sz w:val="22"/>
          <w:szCs w:val="22"/>
        </w:rPr>
        <w:t xml:space="preserve"> that Equity Market Products and CGS Depository Interests are </w:t>
      </w:r>
      <w:r w:rsidR="00F411E1" w:rsidRPr="00014AC0">
        <w:rPr>
          <w:sz w:val="22"/>
          <w:szCs w:val="22"/>
        </w:rPr>
        <w:t>different</w:t>
      </w:r>
      <w:r w:rsidR="00EC0D69" w:rsidRPr="00014AC0">
        <w:rPr>
          <w:sz w:val="22"/>
          <w:szCs w:val="22"/>
        </w:rPr>
        <w:t xml:space="preserve"> products for the purposes of the </w:t>
      </w:r>
      <w:r w:rsidR="00DA6A56" w:rsidRPr="00014AC0">
        <w:rPr>
          <w:bCs/>
          <w:iCs/>
          <w:sz w:val="22"/>
          <w:szCs w:val="22"/>
        </w:rPr>
        <w:t>ASIC Market Integrity Rules (Competition)</w:t>
      </w:r>
      <w:r w:rsidR="00EC0D69"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w:t>
      </w:r>
      <w:r w:rsidR="008D6946" w:rsidRPr="00014AC0">
        <w:rPr>
          <w:sz w:val="22"/>
          <w:szCs w:val="22"/>
          <w:u w:val="single"/>
        </w:rPr>
        <w:t>s</w:t>
      </w:r>
      <w:r w:rsidRPr="00014AC0">
        <w:rPr>
          <w:sz w:val="22"/>
          <w:szCs w:val="22"/>
          <w:u w:val="single"/>
        </w:rPr>
        <w:t xml:space="preserve"> [</w:t>
      </w:r>
      <w:r w:rsidR="00DE5054" w:rsidRPr="00014AC0">
        <w:rPr>
          <w:sz w:val="22"/>
          <w:szCs w:val="22"/>
          <w:u w:val="single"/>
        </w:rPr>
        <w:t>11]</w:t>
      </w:r>
      <w:r w:rsidR="008D6946" w:rsidRPr="00014AC0">
        <w:rPr>
          <w:sz w:val="22"/>
          <w:szCs w:val="22"/>
          <w:u w:val="single"/>
        </w:rPr>
        <w:t xml:space="preserve"> and [12] </w:t>
      </w:r>
      <w:r w:rsidR="00DE5054" w:rsidRPr="00014AC0">
        <w:rPr>
          <w:sz w:val="22"/>
          <w:szCs w:val="22"/>
          <w:u w:val="single"/>
        </w:rPr>
        <w:t>Rule 1.4.3, definition of “ETR Event”</w:t>
      </w:r>
    </w:p>
    <w:p w:rsidR="00544A65" w:rsidRPr="00014AC0" w:rsidRDefault="00544A65" w:rsidP="00D1432D">
      <w:pPr>
        <w:widowControl/>
        <w:adjustRightInd/>
        <w:spacing w:before="200" w:after="100" w:afterAutospacing="1" w:line="240" w:lineRule="auto"/>
        <w:jc w:val="left"/>
        <w:textAlignment w:val="auto"/>
        <w:rPr>
          <w:sz w:val="22"/>
          <w:szCs w:val="22"/>
        </w:rPr>
      </w:pPr>
      <w:r w:rsidRPr="00014AC0">
        <w:rPr>
          <w:sz w:val="22"/>
          <w:szCs w:val="22"/>
        </w:rPr>
        <w:t>Item</w:t>
      </w:r>
      <w:r w:rsidR="008D6946" w:rsidRPr="00014AC0">
        <w:rPr>
          <w:sz w:val="22"/>
          <w:szCs w:val="22"/>
        </w:rPr>
        <w:t>s</w:t>
      </w:r>
      <w:r w:rsidRPr="00014AC0">
        <w:rPr>
          <w:sz w:val="22"/>
          <w:szCs w:val="22"/>
        </w:rPr>
        <w:t xml:space="preserve"> [11]</w:t>
      </w:r>
      <w:r w:rsidR="008D6946" w:rsidRPr="00014AC0">
        <w:rPr>
          <w:sz w:val="22"/>
          <w:szCs w:val="22"/>
        </w:rPr>
        <w:t xml:space="preserve"> and [12]</w:t>
      </w:r>
      <w:r w:rsidRPr="00014AC0">
        <w:rPr>
          <w:sz w:val="22"/>
          <w:szCs w:val="22"/>
        </w:rPr>
        <w:t xml:space="preserve"> </w:t>
      </w:r>
      <w:r w:rsidR="00322FAC">
        <w:rPr>
          <w:sz w:val="22"/>
          <w:szCs w:val="22"/>
        </w:rPr>
        <w:t>extend</w:t>
      </w:r>
      <w:r w:rsidR="000B0AD6" w:rsidRPr="00014AC0">
        <w:rPr>
          <w:sz w:val="22"/>
          <w:szCs w:val="22"/>
        </w:rPr>
        <w:t xml:space="preserve"> </w:t>
      </w:r>
      <w:r w:rsidRPr="00014AC0">
        <w:rPr>
          <w:sz w:val="22"/>
          <w:szCs w:val="22"/>
        </w:rPr>
        <w:t xml:space="preserve">the existing definition of “ETR Event” to </w:t>
      </w:r>
      <w:r w:rsidR="000B0AD6" w:rsidRPr="00014AC0">
        <w:rPr>
          <w:sz w:val="22"/>
          <w:szCs w:val="22"/>
        </w:rPr>
        <w:t>apply</w:t>
      </w:r>
      <w:r w:rsidRPr="00014AC0">
        <w:rPr>
          <w:sz w:val="22"/>
          <w:szCs w:val="22"/>
        </w:rPr>
        <w:t xml:space="preserve"> to CGS Depository Interests, in addition to </w:t>
      </w:r>
      <w:r w:rsidR="009C4125" w:rsidRPr="00014AC0">
        <w:rPr>
          <w:sz w:val="22"/>
          <w:szCs w:val="22"/>
        </w:rPr>
        <w:t>Equity Market Products and (prospectively) ASX SPI 200 Futures</w:t>
      </w:r>
      <w:r w:rsidRPr="00014AC0">
        <w:rPr>
          <w:sz w:val="22"/>
          <w:szCs w:val="22"/>
        </w:rPr>
        <w:t xml:space="preserve">. </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8D6946" w:rsidRPr="00014AC0">
        <w:rPr>
          <w:sz w:val="22"/>
          <w:szCs w:val="22"/>
          <w:u w:val="single"/>
        </w:rPr>
        <w:t>s</w:t>
      </w:r>
      <w:r w:rsidRPr="00014AC0">
        <w:rPr>
          <w:sz w:val="22"/>
          <w:szCs w:val="22"/>
          <w:u w:val="single"/>
        </w:rPr>
        <w:t xml:space="preserve"> [</w:t>
      </w:r>
      <w:r w:rsidR="00DE5054" w:rsidRPr="00014AC0">
        <w:rPr>
          <w:sz w:val="22"/>
          <w:szCs w:val="22"/>
          <w:u w:val="single"/>
        </w:rPr>
        <w:t>13]</w:t>
      </w:r>
      <w:r w:rsidR="008D6946" w:rsidRPr="00014AC0">
        <w:rPr>
          <w:sz w:val="22"/>
          <w:szCs w:val="22"/>
          <w:u w:val="single"/>
        </w:rPr>
        <w:t>, [14] and [15]</w:t>
      </w:r>
      <w:r w:rsidR="00420867" w:rsidRPr="00014AC0">
        <w:rPr>
          <w:sz w:val="22"/>
          <w:szCs w:val="22"/>
          <w:u w:val="single"/>
        </w:rPr>
        <w:t xml:space="preserve"> </w:t>
      </w:r>
      <w:r w:rsidR="00DE5054" w:rsidRPr="00014AC0">
        <w:rPr>
          <w:sz w:val="22"/>
          <w:szCs w:val="22"/>
          <w:u w:val="single"/>
        </w:rPr>
        <w:t>Rule 1.4.3, definition of “Extreme Trade Range”, paragraph (a)</w:t>
      </w:r>
      <w:r w:rsidR="00B9721B" w:rsidRPr="00014AC0">
        <w:rPr>
          <w:sz w:val="22"/>
          <w:szCs w:val="22"/>
          <w:u w:val="single"/>
        </w:rPr>
        <w:t>, (b) and after paragraph (b)</w:t>
      </w:r>
    </w:p>
    <w:p w:rsidR="00B9721B" w:rsidRPr="00014AC0" w:rsidRDefault="00B9721B" w:rsidP="00D1432D">
      <w:pPr>
        <w:widowControl/>
        <w:adjustRightInd/>
        <w:spacing w:before="200" w:after="100" w:afterAutospacing="1" w:line="240" w:lineRule="auto"/>
        <w:jc w:val="left"/>
        <w:textAlignment w:val="auto"/>
        <w:rPr>
          <w:sz w:val="22"/>
          <w:szCs w:val="22"/>
        </w:rPr>
      </w:pPr>
      <w:r w:rsidRPr="00014AC0">
        <w:rPr>
          <w:sz w:val="22"/>
          <w:szCs w:val="22"/>
        </w:rPr>
        <w:t xml:space="preserve">Items [13], [14] and [15] </w:t>
      </w:r>
      <w:r w:rsidR="00266182" w:rsidRPr="00014AC0">
        <w:rPr>
          <w:sz w:val="22"/>
          <w:szCs w:val="22"/>
        </w:rPr>
        <w:t xml:space="preserve">extend </w:t>
      </w:r>
      <w:r w:rsidRPr="00014AC0">
        <w:rPr>
          <w:sz w:val="22"/>
          <w:szCs w:val="22"/>
        </w:rPr>
        <w:t xml:space="preserve">the existing definition of “Extreme Trade Range” to </w:t>
      </w:r>
      <w:r w:rsidR="00266182" w:rsidRPr="00014AC0">
        <w:rPr>
          <w:sz w:val="22"/>
          <w:szCs w:val="22"/>
        </w:rPr>
        <w:t>apply</w:t>
      </w:r>
      <w:r w:rsidRPr="00014AC0">
        <w:rPr>
          <w:sz w:val="22"/>
          <w:szCs w:val="22"/>
        </w:rPr>
        <w:t xml:space="preserve"> to CGS Depository Interests, in addition to ASX SPI 200 and Equity Market Products. </w:t>
      </w:r>
    </w:p>
    <w:p w:rsidR="00DE5054" w:rsidRPr="00014AC0" w:rsidRDefault="00266182" w:rsidP="00D1432D">
      <w:pPr>
        <w:widowControl/>
        <w:tabs>
          <w:tab w:val="num" w:pos="1276"/>
        </w:tabs>
        <w:adjustRightInd/>
        <w:spacing w:after="100" w:afterAutospacing="1" w:line="240" w:lineRule="auto"/>
        <w:jc w:val="left"/>
        <w:textAlignment w:val="auto"/>
        <w:rPr>
          <w:sz w:val="22"/>
          <w:szCs w:val="22"/>
        </w:rPr>
      </w:pPr>
      <w:r w:rsidRPr="00014AC0">
        <w:rPr>
          <w:sz w:val="22"/>
          <w:szCs w:val="22"/>
        </w:rPr>
        <w:lastRenderedPageBreak/>
        <w:t>The</w:t>
      </w:r>
      <w:r w:rsidR="00CD3C79" w:rsidRPr="00014AC0">
        <w:rPr>
          <w:sz w:val="22"/>
          <w:szCs w:val="22"/>
        </w:rPr>
        <w:t xml:space="preserve"> Extreme Trade Range, in relation to CGS Depository interest </w:t>
      </w:r>
      <w:r w:rsidR="00DE5054" w:rsidRPr="00014AC0">
        <w:rPr>
          <w:sz w:val="22"/>
          <w:szCs w:val="22"/>
        </w:rPr>
        <w:t>has the meaning given by subrule 2.2.1(3)</w:t>
      </w:r>
      <w:r w:rsidR="00CD3C79" w:rsidRPr="00014AC0">
        <w:rPr>
          <w:sz w:val="22"/>
          <w:szCs w:val="22"/>
        </w:rPr>
        <w:t xml:space="preserve"> (see item </w:t>
      </w:r>
      <w:r w:rsidR="00186A7E" w:rsidRPr="00014AC0">
        <w:rPr>
          <w:sz w:val="22"/>
          <w:szCs w:val="22"/>
        </w:rPr>
        <w:t>[43] below.</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16]</w:t>
      </w:r>
      <w:r w:rsidR="007B29A6" w:rsidRPr="00014AC0">
        <w:rPr>
          <w:sz w:val="22"/>
          <w:szCs w:val="22"/>
          <w:u w:val="single"/>
        </w:rPr>
        <w:t xml:space="preserve"> </w:t>
      </w:r>
      <w:r w:rsidR="00DE5054" w:rsidRPr="00014AC0">
        <w:rPr>
          <w:sz w:val="22"/>
          <w:szCs w:val="22"/>
          <w:u w:val="single"/>
        </w:rPr>
        <w:t>Rule 1.4.3, definition of “Hidden”</w:t>
      </w:r>
    </w:p>
    <w:p w:rsidR="00342F71" w:rsidRPr="00014AC0" w:rsidRDefault="00342F71" w:rsidP="00D1432D">
      <w:pPr>
        <w:widowControl/>
        <w:adjustRightInd/>
        <w:spacing w:before="200" w:after="100" w:afterAutospacing="1" w:line="240" w:lineRule="auto"/>
        <w:jc w:val="left"/>
        <w:textAlignment w:val="auto"/>
        <w:rPr>
          <w:sz w:val="22"/>
          <w:szCs w:val="22"/>
        </w:rPr>
      </w:pPr>
      <w:r w:rsidRPr="00014AC0">
        <w:rPr>
          <w:sz w:val="22"/>
          <w:szCs w:val="22"/>
        </w:rPr>
        <w:t>Item [</w:t>
      </w:r>
      <w:r w:rsidR="007B29A6" w:rsidRPr="00014AC0">
        <w:rPr>
          <w:sz w:val="22"/>
          <w:szCs w:val="22"/>
        </w:rPr>
        <w:t>16</w:t>
      </w:r>
      <w:r w:rsidRPr="00014AC0">
        <w:rPr>
          <w:sz w:val="22"/>
          <w:szCs w:val="22"/>
        </w:rPr>
        <w:t xml:space="preserve">] </w:t>
      </w:r>
      <w:r w:rsidR="00266182" w:rsidRPr="00014AC0">
        <w:rPr>
          <w:sz w:val="22"/>
          <w:szCs w:val="22"/>
        </w:rPr>
        <w:t xml:space="preserve">extends </w:t>
      </w:r>
      <w:r w:rsidRPr="00014AC0">
        <w:rPr>
          <w:sz w:val="22"/>
          <w:szCs w:val="22"/>
        </w:rPr>
        <w:t xml:space="preserve">the definition of “Hidden” to </w:t>
      </w:r>
      <w:r w:rsidR="00266182" w:rsidRPr="00014AC0">
        <w:rPr>
          <w:sz w:val="22"/>
          <w:szCs w:val="22"/>
        </w:rPr>
        <w:t>apply</w:t>
      </w:r>
      <w:r w:rsidR="00565B28" w:rsidRPr="00014AC0">
        <w:rPr>
          <w:sz w:val="22"/>
          <w:szCs w:val="22"/>
        </w:rPr>
        <w:t xml:space="preserve"> to CGS Depository Interests</w:t>
      </w:r>
      <w:r w:rsidR="003465FC" w:rsidRPr="00014AC0">
        <w:rPr>
          <w:sz w:val="22"/>
          <w:szCs w:val="22"/>
        </w:rPr>
        <w:t>, in addition to Equity Market Products</w:t>
      </w:r>
      <w:r w:rsidR="00565B28" w:rsidRPr="00014AC0">
        <w:rPr>
          <w:sz w:val="22"/>
          <w:szCs w:val="22"/>
        </w:rPr>
        <w:t>. T</w:t>
      </w:r>
      <w:r w:rsidRPr="00014AC0">
        <w:rPr>
          <w:sz w:val="22"/>
          <w:szCs w:val="22"/>
        </w:rPr>
        <w:t xml:space="preserve">he Pre-Trade Information for CGS Depository Interests </w:t>
      </w:r>
      <w:r w:rsidR="001A3E34" w:rsidRPr="00014AC0">
        <w:rPr>
          <w:sz w:val="22"/>
          <w:szCs w:val="22"/>
        </w:rPr>
        <w:t xml:space="preserve">is </w:t>
      </w:r>
      <w:r w:rsidRPr="00014AC0">
        <w:rPr>
          <w:sz w:val="22"/>
          <w:szCs w:val="22"/>
        </w:rPr>
        <w:t>set out in new Rule 4.1.4A (see item [56] below), separately to the Pre-Trade Information for Equity Market Products in Rule 4.1.4.</w:t>
      </w:r>
      <w:r w:rsidR="00565B28" w:rsidRPr="00014AC0">
        <w:rPr>
          <w:sz w:val="22"/>
          <w:szCs w:val="22"/>
        </w:rPr>
        <w:t xml:space="preserve">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17]</w:t>
      </w:r>
      <w:r w:rsidR="007B29A6" w:rsidRPr="00014AC0">
        <w:rPr>
          <w:sz w:val="22"/>
          <w:szCs w:val="22"/>
          <w:u w:val="single"/>
        </w:rPr>
        <w:t xml:space="preserve"> </w:t>
      </w:r>
      <w:r w:rsidR="00DE5054" w:rsidRPr="00014AC0">
        <w:rPr>
          <w:sz w:val="22"/>
          <w:szCs w:val="22"/>
          <w:u w:val="single"/>
        </w:rPr>
        <w:t>Rule 1.4.3, definition of “Invalid”</w:t>
      </w:r>
    </w:p>
    <w:p w:rsidR="00944C19" w:rsidRPr="00014AC0" w:rsidRDefault="00944C19" w:rsidP="00D1432D">
      <w:pPr>
        <w:widowControl/>
        <w:adjustRightInd/>
        <w:spacing w:before="200" w:after="100" w:afterAutospacing="1" w:line="240" w:lineRule="auto"/>
        <w:jc w:val="left"/>
        <w:textAlignment w:val="auto"/>
        <w:rPr>
          <w:sz w:val="22"/>
          <w:szCs w:val="22"/>
        </w:rPr>
      </w:pPr>
      <w:r w:rsidRPr="00014AC0">
        <w:rPr>
          <w:sz w:val="22"/>
          <w:szCs w:val="22"/>
        </w:rPr>
        <w:t xml:space="preserve">Item [17] amends the existing definition of “Invalid” </w:t>
      </w:r>
      <w:r w:rsidR="00BE1892" w:rsidRPr="00014AC0">
        <w:rPr>
          <w:sz w:val="22"/>
          <w:szCs w:val="22"/>
        </w:rPr>
        <w:t>to facilitate its application</w:t>
      </w:r>
      <w:r w:rsidRPr="00014AC0">
        <w:rPr>
          <w:sz w:val="22"/>
          <w:szCs w:val="22"/>
        </w:rPr>
        <w:t xml:space="preserve"> to CGS Depository Interests, in addition to </w:t>
      </w:r>
      <w:r w:rsidR="009C4125" w:rsidRPr="00014AC0">
        <w:rPr>
          <w:sz w:val="22"/>
          <w:szCs w:val="22"/>
        </w:rPr>
        <w:t>Equity Market Products and ASX SPI 200 Futures</w:t>
      </w:r>
      <w:r w:rsidRPr="00014AC0">
        <w:rPr>
          <w:sz w:val="22"/>
          <w:szCs w:val="22"/>
        </w:rPr>
        <w:t xml:space="preserve">.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18]</w:t>
      </w:r>
      <w:r w:rsidR="007B29A6" w:rsidRPr="00014AC0">
        <w:rPr>
          <w:sz w:val="22"/>
          <w:szCs w:val="22"/>
          <w:u w:val="single"/>
        </w:rPr>
        <w:t xml:space="preserve"> </w:t>
      </w:r>
      <w:r w:rsidR="00DE5054" w:rsidRPr="00014AC0">
        <w:rPr>
          <w:sz w:val="22"/>
          <w:szCs w:val="22"/>
          <w:u w:val="single"/>
        </w:rPr>
        <w:t>Rule 1.4.3, definition of “Opening Transaction”</w:t>
      </w:r>
    </w:p>
    <w:p w:rsidR="00AA65D2" w:rsidRPr="00014AC0" w:rsidRDefault="00AA65D2" w:rsidP="00D1432D">
      <w:pPr>
        <w:widowControl/>
        <w:adjustRightInd/>
        <w:spacing w:before="200" w:after="100" w:afterAutospacing="1" w:line="240" w:lineRule="auto"/>
        <w:jc w:val="left"/>
        <w:textAlignment w:val="auto"/>
        <w:rPr>
          <w:sz w:val="22"/>
          <w:szCs w:val="22"/>
          <w:u w:val="single"/>
        </w:rPr>
      </w:pPr>
      <w:r w:rsidRPr="00014AC0">
        <w:rPr>
          <w:sz w:val="22"/>
          <w:szCs w:val="22"/>
        </w:rPr>
        <w:t xml:space="preserve">Item [18] </w:t>
      </w:r>
      <w:r w:rsidR="00266182" w:rsidRPr="00014AC0">
        <w:rPr>
          <w:sz w:val="22"/>
          <w:szCs w:val="22"/>
        </w:rPr>
        <w:t xml:space="preserve">extends </w:t>
      </w:r>
      <w:r w:rsidRPr="00014AC0">
        <w:rPr>
          <w:sz w:val="22"/>
          <w:szCs w:val="22"/>
        </w:rPr>
        <w:t xml:space="preserve">the existing definition of “Opening Transaction” to </w:t>
      </w:r>
      <w:r w:rsidR="00266182" w:rsidRPr="00014AC0">
        <w:rPr>
          <w:sz w:val="22"/>
          <w:szCs w:val="22"/>
        </w:rPr>
        <w:t>apply</w:t>
      </w:r>
      <w:r w:rsidRPr="00014AC0">
        <w:rPr>
          <w:sz w:val="22"/>
          <w:szCs w:val="22"/>
        </w:rPr>
        <w:t xml:space="preserve"> to CGS Depository Interests, in addition to </w:t>
      </w:r>
      <w:r w:rsidR="009C4125" w:rsidRPr="00014AC0">
        <w:rPr>
          <w:sz w:val="22"/>
          <w:szCs w:val="22"/>
        </w:rPr>
        <w:t>Equity Market Products and ASX SPI 200 Futures</w:t>
      </w:r>
      <w:r w:rsidRPr="00014AC0">
        <w:rPr>
          <w:sz w:val="22"/>
          <w:szCs w:val="22"/>
        </w:rPr>
        <w:t xml:space="preserve">. </w:t>
      </w:r>
    </w:p>
    <w:p w:rsidR="00DE5054" w:rsidRPr="00014AC0" w:rsidRDefault="00126CDD" w:rsidP="00266182">
      <w:pPr>
        <w:keepNext/>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19]</w:t>
      </w:r>
      <w:r w:rsidR="007B29A6" w:rsidRPr="00014AC0">
        <w:rPr>
          <w:sz w:val="22"/>
          <w:szCs w:val="22"/>
          <w:u w:val="single"/>
        </w:rPr>
        <w:t xml:space="preserve"> </w:t>
      </w:r>
      <w:r w:rsidR="00DE5054" w:rsidRPr="00014AC0">
        <w:rPr>
          <w:sz w:val="22"/>
          <w:szCs w:val="22"/>
          <w:u w:val="single"/>
        </w:rPr>
        <w:t>Rule 1.4.3, definition of “Post-Trade Information”</w:t>
      </w:r>
    </w:p>
    <w:p w:rsidR="00866300" w:rsidRPr="00014AC0" w:rsidRDefault="00AA65D2" w:rsidP="00D1432D">
      <w:pPr>
        <w:widowControl/>
        <w:adjustRightInd/>
        <w:spacing w:before="200" w:after="100" w:afterAutospacing="1" w:line="240" w:lineRule="auto"/>
        <w:jc w:val="left"/>
        <w:textAlignment w:val="auto"/>
        <w:rPr>
          <w:sz w:val="22"/>
          <w:szCs w:val="22"/>
        </w:rPr>
      </w:pPr>
      <w:r w:rsidRPr="00014AC0">
        <w:rPr>
          <w:sz w:val="22"/>
          <w:szCs w:val="22"/>
        </w:rPr>
        <w:t xml:space="preserve">Item [19] </w:t>
      </w:r>
      <w:r w:rsidR="00866300" w:rsidRPr="00014AC0">
        <w:rPr>
          <w:sz w:val="22"/>
          <w:szCs w:val="22"/>
        </w:rPr>
        <w:t xml:space="preserve">omits </w:t>
      </w:r>
      <w:r w:rsidRPr="00014AC0">
        <w:rPr>
          <w:sz w:val="22"/>
          <w:szCs w:val="22"/>
        </w:rPr>
        <w:t>the existing definition of “</w:t>
      </w:r>
      <w:r w:rsidR="00565B28" w:rsidRPr="00014AC0">
        <w:rPr>
          <w:sz w:val="22"/>
          <w:szCs w:val="22"/>
        </w:rPr>
        <w:t>Post-Trade Information</w:t>
      </w:r>
      <w:r w:rsidRPr="00014AC0">
        <w:rPr>
          <w:sz w:val="22"/>
          <w:szCs w:val="22"/>
        </w:rPr>
        <w:t xml:space="preserve">” </w:t>
      </w:r>
      <w:r w:rsidR="00266182" w:rsidRPr="00014AC0">
        <w:rPr>
          <w:sz w:val="22"/>
          <w:szCs w:val="22"/>
        </w:rPr>
        <w:t xml:space="preserve">and substitutes </w:t>
      </w:r>
      <w:r w:rsidR="00966CC1" w:rsidRPr="00014AC0">
        <w:rPr>
          <w:sz w:val="22"/>
          <w:szCs w:val="22"/>
        </w:rPr>
        <w:t>a new definition which applie</w:t>
      </w:r>
      <w:r w:rsidR="00266182" w:rsidRPr="00014AC0">
        <w:rPr>
          <w:sz w:val="22"/>
          <w:szCs w:val="22"/>
        </w:rPr>
        <w:t xml:space="preserve">s to </w:t>
      </w:r>
      <w:r w:rsidR="00966CC1" w:rsidRPr="00014AC0">
        <w:rPr>
          <w:sz w:val="22"/>
          <w:szCs w:val="22"/>
        </w:rPr>
        <w:t>Transactions</w:t>
      </w:r>
      <w:r w:rsidR="00266182" w:rsidRPr="00014AC0">
        <w:rPr>
          <w:sz w:val="22"/>
          <w:szCs w:val="22"/>
        </w:rPr>
        <w:t xml:space="preserve"> in CGS Depository Interests as well as Transactions in Equity Market Products.  </w:t>
      </w:r>
      <w:r w:rsidR="00866300" w:rsidRPr="00014AC0">
        <w:rPr>
          <w:sz w:val="22"/>
          <w:szCs w:val="22"/>
        </w:rPr>
        <w:t xml:space="preserve">The Post-Trade Information for CGS Depository Interests </w:t>
      </w:r>
      <w:r w:rsidR="001A3E34" w:rsidRPr="00014AC0">
        <w:rPr>
          <w:sz w:val="22"/>
          <w:szCs w:val="22"/>
        </w:rPr>
        <w:t xml:space="preserve">is </w:t>
      </w:r>
      <w:r w:rsidR="00866300" w:rsidRPr="00014AC0">
        <w:rPr>
          <w:sz w:val="22"/>
          <w:szCs w:val="22"/>
        </w:rPr>
        <w:t>set out in new Rule 5.1.7A (see item [93] below), separately to the Post-Trade Information for Equity Market Products in Rule 5.1.7.</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w:t>
      </w:r>
      <w:r w:rsidR="00FF3441" w:rsidRPr="00014AC0">
        <w:rPr>
          <w:sz w:val="22"/>
          <w:szCs w:val="22"/>
          <w:u w:val="single"/>
        </w:rPr>
        <w:t>s</w:t>
      </w:r>
      <w:r w:rsidRPr="00014AC0">
        <w:rPr>
          <w:sz w:val="22"/>
          <w:szCs w:val="22"/>
          <w:u w:val="single"/>
        </w:rPr>
        <w:t xml:space="preserve"> [</w:t>
      </w:r>
      <w:r w:rsidR="00DE5054" w:rsidRPr="00014AC0">
        <w:rPr>
          <w:sz w:val="22"/>
          <w:szCs w:val="22"/>
          <w:u w:val="single"/>
        </w:rPr>
        <w:t>20]</w:t>
      </w:r>
      <w:r w:rsidR="00FF3441" w:rsidRPr="00014AC0">
        <w:rPr>
          <w:sz w:val="22"/>
          <w:szCs w:val="22"/>
          <w:u w:val="single"/>
        </w:rPr>
        <w:t>, [21] and [22]</w:t>
      </w:r>
      <w:r w:rsidR="007B29A6" w:rsidRPr="00014AC0">
        <w:rPr>
          <w:sz w:val="22"/>
          <w:szCs w:val="22"/>
          <w:u w:val="single"/>
        </w:rPr>
        <w:t xml:space="preserve"> </w:t>
      </w:r>
      <w:r w:rsidR="00DE5054" w:rsidRPr="00014AC0">
        <w:rPr>
          <w:sz w:val="22"/>
          <w:szCs w:val="22"/>
          <w:u w:val="single"/>
        </w:rPr>
        <w:t>Rule 1.4.3, definition of “Post-Trading Hours Period”</w:t>
      </w:r>
    </w:p>
    <w:p w:rsidR="00FF3441" w:rsidRPr="00014AC0" w:rsidRDefault="00562B99" w:rsidP="00D1432D">
      <w:pPr>
        <w:widowControl/>
        <w:adjustRightInd/>
        <w:spacing w:before="200" w:after="100" w:afterAutospacing="1" w:line="240" w:lineRule="auto"/>
        <w:jc w:val="left"/>
        <w:textAlignment w:val="auto"/>
        <w:rPr>
          <w:sz w:val="22"/>
          <w:szCs w:val="22"/>
        </w:rPr>
      </w:pPr>
      <w:r w:rsidRPr="00014AC0">
        <w:rPr>
          <w:sz w:val="22"/>
          <w:szCs w:val="22"/>
        </w:rPr>
        <w:t>Items [20], [21] and [22] amend the definition of “Post-Trading Hours Period”</w:t>
      </w:r>
      <w:r w:rsidR="000A3D0E" w:rsidRPr="00014AC0">
        <w:rPr>
          <w:sz w:val="22"/>
          <w:szCs w:val="22"/>
        </w:rPr>
        <w:t xml:space="preserve"> </w:t>
      </w:r>
      <w:r w:rsidR="00266182" w:rsidRPr="00014AC0">
        <w:rPr>
          <w:sz w:val="22"/>
          <w:szCs w:val="22"/>
        </w:rPr>
        <w:t>to provide that it applies in relation to an Equity Market Product or a CGS Depository Interest</w:t>
      </w:r>
      <w:r w:rsidR="00955F5C" w:rsidRPr="00014AC0">
        <w:rPr>
          <w:sz w:val="22"/>
          <w:szCs w:val="22"/>
        </w:rPr>
        <w:t xml:space="preserve"> and is determined by reference to the Trading Hours of Markets on which the particular Equity Market Product or CGS Depository Interest is quoted.</w:t>
      </w:r>
      <w:r w:rsidR="00266182" w:rsidRPr="00014AC0">
        <w:rPr>
          <w:sz w:val="22"/>
          <w:szCs w:val="22"/>
        </w:rPr>
        <w:t xml:space="preserve">  </w:t>
      </w:r>
      <w:r w:rsidR="00D05D68" w:rsidRPr="00014AC0">
        <w:rPr>
          <w:sz w:val="22"/>
          <w:szCs w:val="22"/>
        </w:rPr>
        <w:t xml:space="preserve">The amendments </w:t>
      </w:r>
      <w:r w:rsidR="00955F5C" w:rsidRPr="00014AC0">
        <w:rPr>
          <w:sz w:val="22"/>
          <w:szCs w:val="22"/>
        </w:rPr>
        <w:t xml:space="preserve">complement amendments made to Rule 4.2.4 which sets out the criteria for the Pre-trade transparency exception </w:t>
      </w:r>
      <w:r w:rsidR="00D05D68" w:rsidRPr="00014AC0">
        <w:rPr>
          <w:sz w:val="22"/>
          <w:szCs w:val="22"/>
        </w:rPr>
        <w:t>for a Permitted Trade during the Post-Trading Hours Period</w:t>
      </w:r>
      <w:r w:rsidR="00955F5C"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18544C" w:rsidRPr="00014AC0">
        <w:rPr>
          <w:sz w:val="22"/>
          <w:szCs w:val="22"/>
          <w:u w:val="single"/>
        </w:rPr>
        <w:t xml:space="preserve">23] </w:t>
      </w:r>
      <w:r w:rsidR="00DE5054" w:rsidRPr="00014AC0">
        <w:rPr>
          <w:sz w:val="22"/>
          <w:szCs w:val="22"/>
          <w:u w:val="single"/>
        </w:rPr>
        <w:t>Rule 1.4.3, definition of “Pre-Trade Information”</w:t>
      </w:r>
    </w:p>
    <w:p w:rsidR="007128B3" w:rsidRPr="00014AC0" w:rsidRDefault="00BF1F5C" w:rsidP="00D1432D">
      <w:pPr>
        <w:widowControl/>
        <w:adjustRightInd/>
        <w:spacing w:before="200" w:after="100" w:afterAutospacing="1" w:line="240" w:lineRule="auto"/>
        <w:jc w:val="left"/>
        <w:textAlignment w:val="auto"/>
        <w:rPr>
          <w:sz w:val="22"/>
          <w:szCs w:val="22"/>
        </w:rPr>
      </w:pPr>
      <w:r w:rsidRPr="00014AC0">
        <w:rPr>
          <w:sz w:val="22"/>
          <w:szCs w:val="22"/>
        </w:rPr>
        <w:t>Item [23] omits and substitutes the definition of “Pre-Trade Information”</w:t>
      </w:r>
      <w:r w:rsidR="007128B3" w:rsidRPr="00014AC0">
        <w:rPr>
          <w:sz w:val="22"/>
          <w:szCs w:val="22"/>
        </w:rPr>
        <w:t xml:space="preserve"> to </w:t>
      </w:r>
      <w:r w:rsidR="00BD0952" w:rsidRPr="00014AC0">
        <w:rPr>
          <w:sz w:val="22"/>
          <w:szCs w:val="22"/>
        </w:rPr>
        <w:t>apply</w:t>
      </w:r>
      <w:r w:rsidR="007128B3" w:rsidRPr="00014AC0">
        <w:rPr>
          <w:sz w:val="22"/>
          <w:szCs w:val="22"/>
        </w:rPr>
        <w:t xml:space="preserve"> to CGS Depository Interests</w:t>
      </w:r>
      <w:r w:rsidR="006758EA" w:rsidRPr="00014AC0">
        <w:rPr>
          <w:sz w:val="22"/>
          <w:szCs w:val="22"/>
        </w:rPr>
        <w:t>, in addition to Equity Market Products</w:t>
      </w:r>
      <w:r w:rsidR="007128B3" w:rsidRPr="00014AC0">
        <w:rPr>
          <w:sz w:val="22"/>
          <w:szCs w:val="22"/>
        </w:rPr>
        <w:t xml:space="preserve">. The Pre-Trade Information for CGS Depository Interests </w:t>
      </w:r>
      <w:r w:rsidR="001A3E34" w:rsidRPr="00014AC0">
        <w:rPr>
          <w:sz w:val="22"/>
          <w:szCs w:val="22"/>
        </w:rPr>
        <w:t xml:space="preserve">is </w:t>
      </w:r>
      <w:r w:rsidR="007128B3" w:rsidRPr="00014AC0">
        <w:rPr>
          <w:sz w:val="22"/>
          <w:szCs w:val="22"/>
        </w:rPr>
        <w:t xml:space="preserve">set out in new Rule 4.1.4A (see item [56] below), separately to the Pre-Trade Information for Equity Market Products in Rule 4.1.4. </w:t>
      </w:r>
    </w:p>
    <w:p w:rsidR="00611698" w:rsidRPr="00014AC0" w:rsidRDefault="00611698">
      <w:pPr>
        <w:widowControl/>
        <w:adjustRightInd/>
        <w:spacing w:line="240" w:lineRule="auto"/>
        <w:jc w:val="left"/>
        <w:textAlignment w:val="auto"/>
        <w:rPr>
          <w:sz w:val="22"/>
          <w:szCs w:val="22"/>
          <w:u w:val="single"/>
        </w:rPr>
      </w:pPr>
      <w:r w:rsidRPr="00014AC0">
        <w:rPr>
          <w:sz w:val="22"/>
          <w:szCs w:val="22"/>
          <w:u w:val="single"/>
        </w:rPr>
        <w:br w:type="page"/>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lastRenderedPageBreak/>
        <w:t>Item [</w:t>
      </w:r>
      <w:r w:rsidR="0018544C" w:rsidRPr="00014AC0">
        <w:rPr>
          <w:sz w:val="22"/>
          <w:szCs w:val="22"/>
          <w:u w:val="single"/>
        </w:rPr>
        <w:t xml:space="preserve">24] </w:t>
      </w:r>
      <w:r w:rsidR="00DE5054" w:rsidRPr="00014AC0">
        <w:rPr>
          <w:sz w:val="22"/>
          <w:szCs w:val="22"/>
          <w:u w:val="single"/>
        </w:rPr>
        <w:t>Rule 1.4.3, definition of “Pre-Trade Transparent”, paragraph (b)</w:t>
      </w:r>
    </w:p>
    <w:p w:rsidR="00A14565" w:rsidRPr="00014AC0" w:rsidRDefault="00A14565" w:rsidP="00D1432D">
      <w:pPr>
        <w:widowControl/>
        <w:adjustRightInd/>
        <w:spacing w:before="200" w:after="100" w:afterAutospacing="1" w:line="240" w:lineRule="auto"/>
        <w:jc w:val="left"/>
        <w:textAlignment w:val="auto"/>
        <w:rPr>
          <w:sz w:val="22"/>
          <w:szCs w:val="22"/>
        </w:rPr>
      </w:pPr>
      <w:r w:rsidRPr="00014AC0">
        <w:rPr>
          <w:sz w:val="22"/>
          <w:szCs w:val="22"/>
        </w:rPr>
        <w:t>Item [2</w:t>
      </w:r>
      <w:r w:rsidR="0018544C" w:rsidRPr="00014AC0">
        <w:rPr>
          <w:sz w:val="22"/>
          <w:szCs w:val="22"/>
        </w:rPr>
        <w:t>4</w:t>
      </w:r>
      <w:r w:rsidRPr="00014AC0">
        <w:rPr>
          <w:sz w:val="22"/>
          <w:szCs w:val="22"/>
        </w:rPr>
        <w:t>] amends the definition of “Pre-Trade Transparent” to</w:t>
      </w:r>
      <w:r w:rsidR="001C0A3E" w:rsidRPr="00014AC0">
        <w:rPr>
          <w:sz w:val="22"/>
          <w:szCs w:val="22"/>
        </w:rPr>
        <w:t xml:space="preserve"> include a reference to the</w:t>
      </w:r>
      <w:r w:rsidRPr="00014AC0">
        <w:rPr>
          <w:sz w:val="22"/>
          <w:szCs w:val="22"/>
        </w:rPr>
        <w:t xml:space="preserve"> </w:t>
      </w:r>
      <w:r w:rsidR="001C0A3E" w:rsidRPr="00014AC0">
        <w:rPr>
          <w:sz w:val="22"/>
          <w:szCs w:val="22"/>
        </w:rPr>
        <w:t>new Rule 4.1.4A (see item [56] below) which sets out the Pre-Trade Information for CGS Depository Interests</w:t>
      </w:r>
      <w:r w:rsidR="00966CC1" w:rsidRPr="00014AC0">
        <w:rPr>
          <w:sz w:val="22"/>
          <w:szCs w:val="22"/>
        </w:rPr>
        <w:t xml:space="preserve">.  </w:t>
      </w:r>
      <w:r w:rsidR="001C0A3E" w:rsidRPr="00014AC0">
        <w:rPr>
          <w:sz w:val="22"/>
          <w:szCs w:val="22"/>
        </w:rPr>
        <w:t xml:space="preserve"> </w:t>
      </w:r>
      <w:r w:rsidRPr="00014AC0">
        <w:rPr>
          <w:sz w:val="22"/>
          <w:szCs w:val="22"/>
        </w:rPr>
        <w:t>Pre-Trade Information for Equity Market Products</w:t>
      </w:r>
      <w:r w:rsidR="001C0A3E" w:rsidRPr="00014AC0">
        <w:rPr>
          <w:sz w:val="22"/>
          <w:szCs w:val="22"/>
        </w:rPr>
        <w:t xml:space="preserve"> is set out</w:t>
      </w:r>
      <w:r w:rsidR="00966CC1" w:rsidRPr="00014AC0">
        <w:rPr>
          <w:sz w:val="22"/>
          <w:szCs w:val="22"/>
        </w:rPr>
        <w:t xml:space="preserve"> </w:t>
      </w:r>
      <w:r w:rsidR="00A838A3" w:rsidRPr="00014AC0">
        <w:rPr>
          <w:sz w:val="22"/>
          <w:szCs w:val="22"/>
        </w:rPr>
        <w:t>separately</w:t>
      </w:r>
      <w:r w:rsidRPr="00014AC0">
        <w:rPr>
          <w:sz w:val="22"/>
          <w:szCs w:val="22"/>
        </w:rPr>
        <w:t xml:space="preserve"> in Rule 4.1.4.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18544C" w:rsidRPr="00014AC0">
        <w:rPr>
          <w:sz w:val="22"/>
          <w:szCs w:val="22"/>
          <w:u w:val="single"/>
        </w:rPr>
        <w:t xml:space="preserve">25] </w:t>
      </w:r>
      <w:r w:rsidR="00DE5054" w:rsidRPr="00014AC0">
        <w:rPr>
          <w:sz w:val="22"/>
          <w:szCs w:val="22"/>
          <w:u w:val="single"/>
        </w:rPr>
        <w:t>Rule 1.4.3, definition of “Pre-Trading Hours Period”</w:t>
      </w:r>
    </w:p>
    <w:p w:rsidR="00684314" w:rsidRPr="00014AC0" w:rsidRDefault="0018544C" w:rsidP="00D1432D">
      <w:pPr>
        <w:widowControl/>
        <w:adjustRightInd/>
        <w:spacing w:before="200" w:after="100" w:afterAutospacing="1" w:line="240" w:lineRule="auto"/>
        <w:jc w:val="left"/>
        <w:textAlignment w:val="auto"/>
        <w:rPr>
          <w:sz w:val="22"/>
          <w:szCs w:val="22"/>
        </w:rPr>
      </w:pPr>
      <w:r w:rsidRPr="00014AC0">
        <w:rPr>
          <w:sz w:val="22"/>
          <w:szCs w:val="22"/>
        </w:rPr>
        <w:t xml:space="preserve">Item [25] </w:t>
      </w:r>
      <w:r w:rsidR="001C0A3E" w:rsidRPr="00014AC0">
        <w:rPr>
          <w:sz w:val="22"/>
          <w:szCs w:val="22"/>
        </w:rPr>
        <w:t xml:space="preserve">omits </w:t>
      </w:r>
      <w:r w:rsidRPr="00014AC0">
        <w:rPr>
          <w:sz w:val="22"/>
          <w:szCs w:val="22"/>
        </w:rPr>
        <w:t>the definition of “P</w:t>
      </w:r>
      <w:r w:rsidR="009C3E2C" w:rsidRPr="00014AC0">
        <w:rPr>
          <w:sz w:val="22"/>
          <w:szCs w:val="22"/>
        </w:rPr>
        <w:t>re</w:t>
      </w:r>
      <w:r w:rsidRPr="00014AC0">
        <w:rPr>
          <w:sz w:val="22"/>
          <w:szCs w:val="22"/>
        </w:rPr>
        <w:t xml:space="preserve">-Trading Hours Period” </w:t>
      </w:r>
      <w:r w:rsidR="001C0A3E" w:rsidRPr="00014AC0">
        <w:rPr>
          <w:sz w:val="22"/>
          <w:szCs w:val="22"/>
        </w:rPr>
        <w:t>and substitutes a new definition</w:t>
      </w:r>
      <w:r w:rsidR="00480093" w:rsidRPr="00014AC0">
        <w:rPr>
          <w:sz w:val="22"/>
          <w:szCs w:val="22"/>
        </w:rPr>
        <w:t xml:space="preserve"> as follows</w:t>
      </w:r>
      <w:r w:rsidR="00684314" w:rsidRPr="00014AC0">
        <w:rPr>
          <w:sz w:val="22"/>
          <w:szCs w:val="22"/>
        </w:rPr>
        <w:t>:</w:t>
      </w:r>
    </w:p>
    <w:p w:rsidR="00684314" w:rsidRPr="00014AC0" w:rsidRDefault="00DE5054" w:rsidP="00693822">
      <w:pPr>
        <w:pStyle w:val="ListParagraph"/>
        <w:widowControl/>
        <w:numPr>
          <w:ilvl w:val="0"/>
          <w:numId w:val="29"/>
        </w:numPr>
        <w:adjustRightInd/>
        <w:spacing w:after="100" w:afterAutospacing="1" w:line="240" w:lineRule="auto"/>
        <w:ind w:left="714" w:hanging="357"/>
        <w:contextualSpacing w:val="0"/>
        <w:jc w:val="left"/>
        <w:textAlignment w:val="auto"/>
        <w:rPr>
          <w:sz w:val="22"/>
          <w:szCs w:val="22"/>
        </w:rPr>
      </w:pPr>
      <w:r w:rsidRPr="00014AC0">
        <w:rPr>
          <w:sz w:val="22"/>
          <w:szCs w:val="22"/>
        </w:rPr>
        <w:t xml:space="preserve">in the case of an Equity Market Product, </w:t>
      </w:r>
      <w:r w:rsidR="00480093" w:rsidRPr="00014AC0">
        <w:rPr>
          <w:sz w:val="22"/>
          <w:szCs w:val="22"/>
        </w:rPr>
        <w:t xml:space="preserve">the period on a Trading Day from three hours before the start of </w:t>
      </w:r>
      <w:r w:rsidR="00684314" w:rsidRPr="00014AC0">
        <w:rPr>
          <w:sz w:val="22"/>
          <w:szCs w:val="22"/>
        </w:rPr>
        <w:t xml:space="preserve">Trading Hours for </w:t>
      </w:r>
      <w:r w:rsidRPr="00014AC0">
        <w:rPr>
          <w:sz w:val="22"/>
          <w:szCs w:val="22"/>
        </w:rPr>
        <w:t>ASX TradeMatch</w:t>
      </w:r>
      <w:r w:rsidR="00480093" w:rsidRPr="00014AC0">
        <w:rPr>
          <w:sz w:val="22"/>
          <w:szCs w:val="22"/>
        </w:rPr>
        <w:t xml:space="preserve"> to 15 minutes before the start of Trading Hours for ASX TradeMatch</w:t>
      </w:r>
      <w:r w:rsidRPr="00014AC0">
        <w:rPr>
          <w:sz w:val="22"/>
          <w:szCs w:val="22"/>
        </w:rPr>
        <w:t>; and</w:t>
      </w:r>
    </w:p>
    <w:p w:rsidR="00DE5054" w:rsidRPr="00014AC0" w:rsidRDefault="00DE5054" w:rsidP="00693822">
      <w:pPr>
        <w:pStyle w:val="ListParagraph"/>
        <w:widowControl/>
        <w:numPr>
          <w:ilvl w:val="0"/>
          <w:numId w:val="29"/>
        </w:numPr>
        <w:adjustRightInd/>
        <w:spacing w:after="100" w:afterAutospacing="1" w:line="240" w:lineRule="auto"/>
        <w:ind w:left="714" w:hanging="357"/>
        <w:contextualSpacing w:val="0"/>
        <w:jc w:val="left"/>
        <w:textAlignment w:val="auto"/>
        <w:rPr>
          <w:sz w:val="22"/>
          <w:szCs w:val="22"/>
        </w:rPr>
      </w:pPr>
      <w:r w:rsidRPr="00014AC0">
        <w:rPr>
          <w:sz w:val="22"/>
          <w:szCs w:val="22"/>
        </w:rPr>
        <w:t xml:space="preserve">in the case of a CGS Depository Interest, </w:t>
      </w:r>
      <w:r w:rsidR="000D30EC" w:rsidRPr="00014AC0">
        <w:rPr>
          <w:sz w:val="22"/>
          <w:szCs w:val="22"/>
        </w:rPr>
        <w:t xml:space="preserve">the period on a Trading Day from three hours before the start of Trading Hours for the Market of the Responsible Market Operator for GGS Depository Interests </w:t>
      </w:r>
      <w:r w:rsidR="00287C4D" w:rsidRPr="00014AC0">
        <w:rPr>
          <w:sz w:val="22"/>
          <w:szCs w:val="22"/>
        </w:rPr>
        <w:t>(see item [39 below]</w:t>
      </w:r>
      <w:r w:rsidR="00966CC1" w:rsidRPr="00014AC0">
        <w:rPr>
          <w:sz w:val="22"/>
          <w:szCs w:val="22"/>
        </w:rPr>
        <w:t>)</w:t>
      </w:r>
      <w:r w:rsidR="0000758D" w:rsidRPr="00014AC0">
        <w:rPr>
          <w:sz w:val="22"/>
          <w:szCs w:val="22"/>
        </w:rPr>
        <w:t xml:space="preserve"> </w:t>
      </w:r>
      <w:r w:rsidR="000D30EC" w:rsidRPr="00014AC0">
        <w:rPr>
          <w:sz w:val="22"/>
          <w:szCs w:val="22"/>
        </w:rPr>
        <w:t>to 15 minutes before the start of Trading Hours for that Market</w:t>
      </w:r>
      <w:r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bookmarkStart w:id="0" w:name="_Hlk334026445"/>
      <w:r w:rsidRPr="00014AC0">
        <w:rPr>
          <w:sz w:val="22"/>
          <w:szCs w:val="22"/>
          <w:u w:val="single"/>
        </w:rPr>
        <w:t>Item [</w:t>
      </w:r>
      <w:r w:rsidR="00DE5054" w:rsidRPr="00014AC0">
        <w:rPr>
          <w:sz w:val="22"/>
          <w:szCs w:val="22"/>
          <w:u w:val="single"/>
        </w:rPr>
        <w:t>26]</w:t>
      </w:r>
      <w:r w:rsidR="000D5898" w:rsidRPr="00014AC0">
        <w:rPr>
          <w:sz w:val="22"/>
          <w:szCs w:val="22"/>
          <w:u w:val="single"/>
        </w:rPr>
        <w:t xml:space="preserve"> </w:t>
      </w:r>
      <w:r w:rsidR="00DE5054" w:rsidRPr="00014AC0">
        <w:rPr>
          <w:sz w:val="22"/>
          <w:szCs w:val="22"/>
          <w:u w:val="single"/>
        </w:rPr>
        <w:t>Rule 1.4.3, definition of “Reference Bid”</w:t>
      </w:r>
    </w:p>
    <w:p w:rsidR="00FE5E62" w:rsidRPr="00014AC0" w:rsidRDefault="00FE5E62" w:rsidP="00D1432D">
      <w:pPr>
        <w:widowControl/>
        <w:adjustRightInd/>
        <w:spacing w:before="200" w:after="100" w:afterAutospacing="1" w:line="240" w:lineRule="auto"/>
        <w:jc w:val="left"/>
        <w:textAlignment w:val="auto"/>
        <w:rPr>
          <w:sz w:val="22"/>
          <w:szCs w:val="22"/>
        </w:rPr>
      </w:pPr>
      <w:r w:rsidRPr="00014AC0">
        <w:rPr>
          <w:sz w:val="22"/>
          <w:szCs w:val="22"/>
        </w:rPr>
        <w:t xml:space="preserve">Item [26] amends the existing definition of “Reference Bid” to </w:t>
      </w:r>
      <w:r w:rsidR="001C0A3E" w:rsidRPr="00014AC0">
        <w:rPr>
          <w:sz w:val="22"/>
          <w:szCs w:val="22"/>
        </w:rPr>
        <w:t>apply</w:t>
      </w:r>
      <w:r w:rsidR="00382821" w:rsidRPr="00014AC0">
        <w:rPr>
          <w:sz w:val="22"/>
          <w:szCs w:val="22"/>
        </w:rPr>
        <w:t xml:space="preserve"> </w:t>
      </w:r>
      <w:r w:rsidRPr="00014AC0">
        <w:rPr>
          <w:sz w:val="22"/>
          <w:szCs w:val="22"/>
        </w:rPr>
        <w:t>to CGS Depository Interests, in addition to Equity Market Products.</w:t>
      </w:r>
    </w:p>
    <w:bookmarkEnd w:id="0"/>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27]</w:t>
      </w:r>
      <w:r w:rsidR="00480093" w:rsidRPr="00014AC0">
        <w:rPr>
          <w:sz w:val="22"/>
          <w:szCs w:val="22"/>
          <w:u w:val="single"/>
        </w:rPr>
        <w:t xml:space="preserve"> </w:t>
      </w:r>
      <w:r w:rsidR="00DE5054" w:rsidRPr="00014AC0">
        <w:rPr>
          <w:sz w:val="22"/>
          <w:szCs w:val="22"/>
          <w:u w:val="single"/>
        </w:rPr>
        <w:t>Rule 1.4.3, definition of “Reference Offer”</w:t>
      </w:r>
    </w:p>
    <w:p w:rsidR="00480093" w:rsidRPr="00014AC0" w:rsidRDefault="00480093" w:rsidP="00D1432D">
      <w:pPr>
        <w:widowControl/>
        <w:adjustRightInd/>
        <w:spacing w:before="200" w:after="100" w:afterAutospacing="1" w:line="240" w:lineRule="auto"/>
        <w:jc w:val="left"/>
        <w:textAlignment w:val="auto"/>
        <w:rPr>
          <w:sz w:val="22"/>
          <w:szCs w:val="22"/>
        </w:rPr>
      </w:pPr>
      <w:r w:rsidRPr="00014AC0">
        <w:rPr>
          <w:sz w:val="22"/>
          <w:szCs w:val="22"/>
        </w:rPr>
        <w:t xml:space="preserve">Item [27] amends the existing definition of “Reference </w:t>
      </w:r>
      <w:r w:rsidR="002B7B05" w:rsidRPr="00014AC0">
        <w:rPr>
          <w:sz w:val="22"/>
          <w:szCs w:val="22"/>
        </w:rPr>
        <w:t>Offer</w:t>
      </w:r>
      <w:r w:rsidR="00A838A3" w:rsidRPr="00014AC0">
        <w:rPr>
          <w:sz w:val="22"/>
          <w:szCs w:val="22"/>
        </w:rPr>
        <w:t xml:space="preserve">” to </w:t>
      </w:r>
      <w:r w:rsidR="00777597" w:rsidRPr="00014AC0">
        <w:rPr>
          <w:sz w:val="22"/>
          <w:szCs w:val="22"/>
        </w:rPr>
        <w:t xml:space="preserve">apply </w:t>
      </w:r>
      <w:r w:rsidRPr="00014AC0">
        <w:rPr>
          <w:sz w:val="22"/>
          <w:szCs w:val="22"/>
        </w:rPr>
        <w:t xml:space="preserve">to CGS Depository Interests, in addition to Equity Market Products. </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480093" w:rsidRPr="00014AC0">
        <w:rPr>
          <w:sz w:val="22"/>
          <w:szCs w:val="22"/>
          <w:u w:val="single"/>
        </w:rPr>
        <w:t>s</w:t>
      </w:r>
      <w:r w:rsidRPr="00014AC0">
        <w:rPr>
          <w:sz w:val="22"/>
          <w:szCs w:val="22"/>
          <w:u w:val="single"/>
        </w:rPr>
        <w:t xml:space="preserve"> [</w:t>
      </w:r>
      <w:r w:rsidR="00DE5054" w:rsidRPr="00014AC0">
        <w:rPr>
          <w:sz w:val="22"/>
          <w:szCs w:val="22"/>
          <w:u w:val="single"/>
        </w:rPr>
        <w:t>28]</w:t>
      </w:r>
      <w:r w:rsidR="00480093" w:rsidRPr="00014AC0">
        <w:rPr>
          <w:sz w:val="22"/>
          <w:szCs w:val="22"/>
          <w:u w:val="single"/>
        </w:rPr>
        <w:t xml:space="preserve">, [29] and [30] </w:t>
      </w:r>
      <w:r w:rsidR="00DE5054" w:rsidRPr="00014AC0">
        <w:rPr>
          <w:sz w:val="22"/>
          <w:szCs w:val="22"/>
          <w:u w:val="single"/>
        </w:rPr>
        <w:t>Rule 1.4.3, definition of “Responsible Market Operator”, paragraph (a)</w:t>
      </w:r>
      <w:r w:rsidR="00476CC2" w:rsidRPr="00014AC0">
        <w:rPr>
          <w:sz w:val="22"/>
          <w:szCs w:val="22"/>
          <w:u w:val="single"/>
        </w:rPr>
        <w:t>, (b) and after paragraph (b)</w:t>
      </w:r>
    </w:p>
    <w:p w:rsidR="00DE5054" w:rsidRPr="00014AC0" w:rsidRDefault="00476CC2" w:rsidP="00D1432D">
      <w:pPr>
        <w:widowControl/>
        <w:adjustRightInd/>
        <w:spacing w:before="200" w:after="100" w:afterAutospacing="1" w:line="240" w:lineRule="auto"/>
        <w:jc w:val="left"/>
        <w:textAlignment w:val="auto"/>
        <w:rPr>
          <w:sz w:val="22"/>
          <w:szCs w:val="22"/>
        </w:rPr>
      </w:pPr>
      <w:r w:rsidRPr="00014AC0">
        <w:rPr>
          <w:sz w:val="22"/>
          <w:szCs w:val="22"/>
        </w:rPr>
        <w:t>Items [28], [29] and [30]</w:t>
      </w:r>
      <w:r w:rsidR="006758EA" w:rsidRPr="00014AC0">
        <w:rPr>
          <w:sz w:val="22"/>
          <w:szCs w:val="22"/>
        </w:rPr>
        <w:t xml:space="preserve"> amend the definition of “Responsible Market Operator” to </w:t>
      </w:r>
      <w:r w:rsidR="00777597" w:rsidRPr="00014AC0">
        <w:rPr>
          <w:sz w:val="22"/>
          <w:szCs w:val="22"/>
        </w:rPr>
        <w:t>apply</w:t>
      </w:r>
      <w:r w:rsidR="00831D8F" w:rsidRPr="00014AC0">
        <w:rPr>
          <w:sz w:val="22"/>
          <w:szCs w:val="22"/>
        </w:rPr>
        <w:t xml:space="preserve"> to CGS Depository Interests, in addition to </w:t>
      </w:r>
      <w:r w:rsidR="009C4125" w:rsidRPr="00014AC0">
        <w:rPr>
          <w:sz w:val="22"/>
          <w:szCs w:val="22"/>
        </w:rPr>
        <w:t>Equity Market Products and ASX SPI 200 Futures</w:t>
      </w:r>
      <w:r w:rsidR="00831D8F" w:rsidRPr="00014AC0">
        <w:rPr>
          <w:sz w:val="22"/>
          <w:szCs w:val="22"/>
        </w:rPr>
        <w:t>.</w:t>
      </w:r>
      <w:r w:rsidR="007B30EA" w:rsidRPr="00014AC0">
        <w:rPr>
          <w:sz w:val="22"/>
          <w:szCs w:val="22"/>
        </w:rPr>
        <w:t xml:space="preserve"> For CGS Depository Interests, the Responsible Market Operator will be</w:t>
      </w:r>
      <w:r w:rsidR="00DE5054" w:rsidRPr="00014AC0">
        <w:rPr>
          <w:sz w:val="22"/>
          <w:szCs w:val="22"/>
        </w:rPr>
        <w:t xml:space="preserve"> the Market Operator determined in accordance with Rule 1.4.4</w:t>
      </w:r>
      <w:r w:rsidR="00C301FE" w:rsidRPr="00014AC0">
        <w:rPr>
          <w:sz w:val="22"/>
          <w:szCs w:val="22"/>
        </w:rPr>
        <w:t xml:space="preserve"> (see item [39] below).</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004ACD" w:rsidRPr="00014AC0">
        <w:rPr>
          <w:sz w:val="22"/>
          <w:szCs w:val="22"/>
          <w:u w:val="single"/>
        </w:rPr>
        <w:t xml:space="preserve">31] </w:t>
      </w:r>
      <w:r w:rsidR="00DE5054" w:rsidRPr="00014AC0">
        <w:rPr>
          <w:sz w:val="22"/>
          <w:szCs w:val="22"/>
          <w:u w:val="single"/>
        </w:rPr>
        <w:t>Rule 1.4.3, definition of “Tick Size”, paragraph (a)</w:t>
      </w:r>
    </w:p>
    <w:p w:rsidR="00004ACD" w:rsidRPr="00014AC0" w:rsidRDefault="00004ACD" w:rsidP="00D1432D">
      <w:pPr>
        <w:widowControl/>
        <w:adjustRightInd/>
        <w:spacing w:before="200" w:after="100" w:afterAutospacing="1" w:line="240" w:lineRule="auto"/>
        <w:jc w:val="left"/>
        <w:textAlignment w:val="auto"/>
        <w:rPr>
          <w:sz w:val="22"/>
          <w:szCs w:val="22"/>
        </w:rPr>
      </w:pPr>
      <w:r w:rsidRPr="00014AC0">
        <w:rPr>
          <w:sz w:val="22"/>
          <w:szCs w:val="22"/>
        </w:rPr>
        <w:t xml:space="preserve">Item [31] </w:t>
      </w:r>
      <w:r w:rsidR="00777597" w:rsidRPr="00014AC0">
        <w:rPr>
          <w:sz w:val="22"/>
          <w:szCs w:val="22"/>
        </w:rPr>
        <w:t xml:space="preserve">extends </w:t>
      </w:r>
      <w:r w:rsidRPr="00014AC0">
        <w:rPr>
          <w:sz w:val="22"/>
          <w:szCs w:val="22"/>
        </w:rPr>
        <w:t xml:space="preserve">the definition of “Tick Size” to </w:t>
      </w:r>
      <w:r w:rsidR="00777597" w:rsidRPr="00014AC0">
        <w:rPr>
          <w:sz w:val="22"/>
          <w:szCs w:val="22"/>
        </w:rPr>
        <w:t>apply</w:t>
      </w:r>
      <w:r w:rsidR="00BD453E" w:rsidRPr="00014AC0">
        <w:rPr>
          <w:sz w:val="22"/>
          <w:szCs w:val="22"/>
        </w:rPr>
        <w:t xml:space="preserve"> to CGS Depository Interests, in addition to</w:t>
      </w:r>
      <w:r w:rsidRPr="00014AC0">
        <w:rPr>
          <w:sz w:val="22"/>
          <w:szCs w:val="22"/>
        </w:rPr>
        <w:t xml:space="preserve"> Equity Market Products</w:t>
      </w:r>
      <w:r w:rsidR="00CD3953" w:rsidRPr="00014AC0">
        <w:rPr>
          <w:sz w:val="22"/>
          <w:szCs w:val="22"/>
        </w:rPr>
        <w:t xml:space="preserve"> (see item</w:t>
      </w:r>
      <w:r w:rsidR="00A03E01" w:rsidRPr="00014AC0">
        <w:rPr>
          <w:sz w:val="22"/>
          <w:szCs w:val="22"/>
        </w:rPr>
        <w:t>s [123], [124] and [125] below)</w:t>
      </w:r>
      <w:r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32]</w:t>
      </w:r>
      <w:r w:rsidR="00777597" w:rsidRPr="00014AC0">
        <w:rPr>
          <w:sz w:val="22"/>
          <w:szCs w:val="22"/>
          <w:u w:val="single"/>
        </w:rPr>
        <w:t xml:space="preserve"> </w:t>
      </w:r>
      <w:r w:rsidR="00DE5054" w:rsidRPr="00014AC0">
        <w:rPr>
          <w:sz w:val="22"/>
          <w:szCs w:val="22"/>
          <w:u w:val="single"/>
        </w:rPr>
        <w:t>Rule 1.4.3, definition of “Time Priority”</w:t>
      </w:r>
    </w:p>
    <w:p w:rsidR="00730285" w:rsidRPr="00014AC0" w:rsidRDefault="00730285" w:rsidP="00D1432D">
      <w:pPr>
        <w:widowControl/>
        <w:adjustRightInd/>
        <w:spacing w:before="200" w:after="100" w:afterAutospacing="1" w:line="240" w:lineRule="auto"/>
        <w:jc w:val="left"/>
        <w:textAlignment w:val="auto"/>
        <w:rPr>
          <w:sz w:val="22"/>
          <w:szCs w:val="22"/>
        </w:rPr>
      </w:pPr>
      <w:r w:rsidRPr="00014AC0">
        <w:rPr>
          <w:sz w:val="22"/>
          <w:szCs w:val="22"/>
        </w:rPr>
        <w:t xml:space="preserve">Item [32] amends the definition of “Time Priority” to </w:t>
      </w:r>
      <w:r w:rsidR="00777597" w:rsidRPr="00014AC0">
        <w:rPr>
          <w:sz w:val="22"/>
          <w:szCs w:val="22"/>
        </w:rPr>
        <w:t>apply</w:t>
      </w:r>
      <w:r w:rsidR="00BD453E" w:rsidRPr="00014AC0">
        <w:rPr>
          <w:sz w:val="22"/>
          <w:szCs w:val="22"/>
        </w:rPr>
        <w:t xml:space="preserve"> to</w:t>
      </w:r>
      <w:r w:rsidRPr="00014AC0">
        <w:rPr>
          <w:sz w:val="22"/>
          <w:szCs w:val="22"/>
        </w:rPr>
        <w:t xml:space="preserve"> CGS Depository Interests, </w:t>
      </w:r>
      <w:r w:rsidR="00BD453E" w:rsidRPr="00014AC0">
        <w:rPr>
          <w:sz w:val="22"/>
          <w:szCs w:val="22"/>
        </w:rPr>
        <w:t>in addition to</w:t>
      </w:r>
      <w:r w:rsidRPr="00014AC0">
        <w:rPr>
          <w:sz w:val="22"/>
          <w:szCs w:val="22"/>
        </w:rPr>
        <w:t xml:space="preserve"> Equity Market Products (see items [</w:t>
      </w:r>
      <w:r w:rsidR="003A50EB" w:rsidRPr="00014AC0">
        <w:rPr>
          <w:sz w:val="22"/>
          <w:szCs w:val="22"/>
        </w:rPr>
        <w:t>58</w:t>
      </w:r>
      <w:r w:rsidRPr="00014AC0">
        <w:rPr>
          <w:sz w:val="22"/>
          <w:szCs w:val="22"/>
        </w:rPr>
        <w:t>] and [</w:t>
      </w:r>
      <w:r w:rsidR="003A50EB" w:rsidRPr="00014AC0">
        <w:rPr>
          <w:sz w:val="22"/>
          <w:szCs w:val="22"/>
        </w:rPr>
        <w:t>59</w:t>
      </w:r>
      <w:r w:rsidRPr="00014AC0">
        <w:rPr>
          <w:sz w:val="22"/>
          <w:szCs w:val="22"/>
        </w:rPr>
        <w:t>] below).</w:t>
      </w:r>
    </w:p>
    <w:p w:rsidR="00611698" w:rsidRPr="00014AC0" w:rsidRDefault="00611698">
      <w:pPr>
        <w:widowControl/>
        <w:adjustRightInd/>
        <w:spacing w:line="240" w:lineRule="auto"/>
        <w:jc w:val="left"/>
        <w:textAlignment w:val="auto"/>
        <w:rPr>
          <w:sz w:val="22"/>
          <w:szCs w:val="22"/>
          <w:u w:val="single"/>
        </w:rPr>
      </w:pPr>
      <w:r w:rsidRPr="00014AC0">
        <w:rPr>
          <w:sz w:val="22"/>
          <w:szCs w:val="22"/>
          <w:u w:val="single"/>
        </w:rPr>
        <w:br w:type="page"/>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lastRenderedPageBreak/>
        <w:t>Item</w:t>
      </w:r>
      <w:r w:rsidR="00232A4D" w:rsidRPr="00014AC0">
        <w:rPr>
          <w:sz w:val="22"/>
          <w:szCs w:val="22"/>
          <w:u w:val="single"/>
        </w:rPr>
        <w:t>s</w:t>
      </w:r>
      <w:r w:rsidRPr="00014AC0">
        <w:rPr>
          <w:sz w:val="22"/>
          <w:szCs w:val="22"/>
          <w:u w:val="single"/>
        </w:rPr>
        <w:t xml:space="preserve"> [</w:t>
      </w:r>
      <w:r w:rsidR="00DE5054" w:rsidRPr="00014AC0">
        <w:rPr>
          <w:sz w:val="22"/>
          <w:szCs w:val="22"/>
          <w:u w:val="single"/>
        </w:rPr>
        <w:t>33]</w:t>
      </w:r>
      <w:r w:rsidR="00232A4D" w:rsidRPr="00014AC0">
        <w:rPr>
          <w:sz w:val="22"/>
          <w:szCs w:val="22"/>
          <w:u w:val="single"/>
        </w:rPr>
        <w:t xml:space="preserve"> and [34]</w:t>
      </w:r>
      <w:r w:rsidR="00A47ECA" w:rsidRPr="00014AC0">
        <w:rPr>
          <w:sz w:val="22"/>
          <w:szCs w:val="22"/>
          <w:u w:val="single"/>
        </w:rPr>
        <w:t xml:space="preserve"> </w:t>
      </w:r>
      <w:r w:rsidR="00DE5054" w:rsidRPr="00014AC0">
        <w:rPr>
          <w:sz w:val="22"/>
          <w:szCs w:val="22"/>
          <w:u w:val="single"/>
        </w:rPr>
        <w:t>Rule 1.4.3, definition of “Trade Report”, paragraph (a)</w:t>
      </w:r>
    </w:p>
    <w:p w:rsidR="00232A4D" w:rsidRPr="00014AC0" w:rsidRDefault="00D52D24" w:rsidP="00D1432D">
      <w:pPr>
        <w:widowControl/>
        <w:adjustRightInd/>
        <w:spacing w:before="200" w:after="100" w:afterAutospacing="1" w:line="240" w:lineRule="auto"/>
        <w:jc w:val="left"/>
        <w:textAlignment w:val="auto"/>
        <w:rPr>
          <w:sz w:val="22"/>
          <w:szCs w:val="22"/>
        </w:rPr>
      </w:pPr>
      <w:r w:rsidRPr="00014AC0">
        <w:rPr>
          <w:sz w:val="22"/>
          <w:szCs w:val="22"/>
        </w:rPr>
        <w:t xml:space="preserve">Items [33] and [34] amend the definition of “Trade Report” to </w:t>
      </w:r>
      <w:r w:rsidR="00777597" w:rsidRPr="00014AC0">
        <w:rPr>
          <w:sz w:val="22"/>
          <w:szCs w:val="22"/>
        </w:rPr>
        <w:t>include a reference to a CGS Depository Interest</w:t>
      </w:r>
      <w:r w:rsidR="00D7526C" w:rsidRPr="00014AC0">
        <w:rPr>
          <w:sz w:val="22"/>
          <w:szCs w:val="22"/>
        </w:rPr>
        <w:t>.</w:t>
      </w:r>
      <w:r w:rsidR="00777597" w:rsidRPr="00014AC0">
        <w:rPr>
          <w:sz w:val="22"/>
          <w:szCs w:val="22"/>
        </w:rPr>
        <w:t xml:space="preserve">  </w:t>
      </w:r>
    </w:p>
    <w:p w:rsidR="00DE5054" w:rsidRPr="00014AC0" w:rsidRDefault="00126CDD" w:rsidP="00777597">
      <w:pPr>
        <w:keepNext/>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35]</w:t>
      </w:r>
      <w:r w:rsidR="001B40AE" w:rsidRPr="00014AC0">
        <w:rPr>
          <w:sz w:val="22"/>
          <w:szCs w:val="22"/>
          <w:u w:val="single"/>
        </w:rPr>
        <w:t xml:space="preserve"> </w:t>
      </w:r>
      <w:r w:rsidR="00DE5054" w:rsidRPr="00014AC0">
        <w:rPr>
          <w:sz w:val="22"/>
          <w:szCs w:val="22"/>
          <w:u w:val="single"/>
        </w:rPr>
        <w:t>Rule 1.4.3, definition of “Trading Information”</w:t>
      </w:r>
    </w:p>
    <w:p w:rsidR="00EE6EFC" w:rsidRPr="00014AC0" w:rsidRDefault="00EE6EFC" w:rsidP="00D1432D">
      <w:pPr>
        <w:widowControl/>
        <w:adjustRightInd/>
        <w:spacing w:before="200" w:after="100" w:afterAutospacing="1" w:line="240" w:lineRule="auto"/>
        <w:jc w:val="left"/>
        <w:textAlignment w:val="auto"/>
        <w:rPr>
          <w:sz w:val="22"/>
          <w:szCs w:val="22"/>
        </w:rPr>
      </w:pPr>
      <w:r w:rsidRPr="00014AC0">
        <w:rPr>
          <w:sz w:val="22"/>
          <w:szCs w:val="22"/>
        </w:rPr>
        <w:t>Item [35] omits and substitutes the definition of “Trading Information”</w:t>
      </w:r>
      <w:r w:rsidR="00910E7D" w:rsidRPr="00014AC0">
        <w:rPr>
          <w:sz w:val="22"/>
          <w:szCs w:val="22"/>
        </w:rPr>
        <w:t>.</w:t>
      </w:r>
      <w:r w:rsidRPr="00014AC0">
        <w:rPr>
          <w:sz w:val="22"/>
          <w:szCs w:val="22"/>
        </w:rPr>
        <w:t xml:space="preserve"> The</w:t>
      </w:r>
      <w:r w:rsidR="00910E7D" w:rsidRPr="00014AC0">
        <w:rPr>
          <w:sz w:val="22"/>
          <w:szCs w:val="22"/>
        </w:rPr>
        <w:t xml:space="preserve"> new definition provides that</w:t>
      </w:r>
      <w:r w:rsidRPr="00014AC0">
        <w:rPr>
          <w:sz w:val="22"/>
          <w:szCs w:val="22"/>
        </w:rPr>
        <w:t xml:space="preserve"> Trading Information </w:t>
      </w:r>
      <w:r w:rsidR="00910E7D" w:rsidRPr="00014AC0">
        <w:rPr>
          <w:sz w:val="22"/>
          <w:szCs w:val="22"/>
        </w:rPr>
        <w:t xml:space="preserve">in relation to </w:t>
      </w:r>
      <w:r w:rsidRPr="00014AC0">
        <w:rPr>
          <w:sz w:val="22"/>
          <w:szCs w:val="22"/>
        </w:rPr>
        <w:t xml:space="preserve">CGS Depository Interests </w:t>
      </w:r>
      <w:r w:rsidR="00910E7D" w:rsidRPr="00014AC0">
        <w:rPr>
          <w:sz w:val="22"/>
          <w:szCs w:val="22"/>
        </w:rPr>
        <w:t>has the meaning given by</w:t>
      </w:r>
      <w:r w:rsidRPr="00014AC0">
        <w:rPr>
          <w:sz w:val="22"/>
          <w:szCs w:val="22"/>
        </w:rPr>
        <w:t xml:space="preserve"> subrule 5.1.6(3)</w:t>
      </w:r>
      <w:r w:rsidR="003D70BC" w:rsidRPr="00014AC0">
        <w:rPr>
          <w:sz w:val="22"/>
          <w:szCs w:val="22"/>
        </w:rPr>
        <w:t xml:space="preserve"> (see item [90</w:t>
      </w:r>
      <w:r w:rsidRPr="00014AC0">
        <w:rPr>
          <w:sz w:val="22"/>
          <w:szCs w:val="22"/>
        </w:rPr>
        <w:t>] below)</w:t>
      </w:r>
      <w:r w:rsidR="00910E7D" w:rsidRPr="00014AC0">
        <w:rPr>
          <w:sz w:val="22"/>
          <w:szCs w:val="22"/>
        </w:rPr>
        <w:t>.  Trading Information for</w:t>
      </w:r>
      <w:r w:rsidRPr="00014AC0">
        <w:rPr>
          <w:sz w:val="22"/>
          <w:szCs w:val="22"/>
        </w:rPr>
        <w:t xml:space="preserve"> Equity Market Products </w:t>
      </w:r>
      <w:r w:rsidR="00910E7D" w:rsidRPr="00014AC0">
        <w:rPr>
          <w:sz w:val="22"/>
          <w:szCs w:val="22"/>
        </w:rPr>
        <w:t xml:space="preserve">has the meaning given by </w:t>
      </w:r>
      <w:r w:rsidRPr="00014AC0">
        <w:rPr>
          <w:sz w:val="22"/>
          <w:szCs w:val="22"/>
        </w:rPr>
        <w:t xml:space="preserve">subrule 5.1.6(2).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36]</w:t>
      </w:r>
      <w:r w:rsidR="001B40AE" w:rsidRPr="00014AC0">
        <w:rPr>
          <w:sz w:val="22"/>
          <w:szCs w:val="22"/>
          <w:u w:val="single"/>
        </w:rPr>
        <w:t xml:space="preserve"> </w:t>
      </w:r>
      <w:r w:rsidR="00DE5054" w:rsidRPr="00014AC0">
        <w:rPr>
          <w:sz w:val="22"/>
          <w:szCs w:val="22"/>
          <w:u w:val="single"/>
        </w:rPr>
        <w:t>Rule 1.4.3, definition of “Trading Pause”</w:t>
      </w:r>
    </w:p>
    <w:p w:rsidR="00CC40D5" w:rsidRPr="00014AC0" w:rsidRDefault="00CC40D5" w:rsidP="00D1432D">
      <w:pPr>
        <w:widowControl/>
        <w:adjustRightInd/>
        <w:spacing w:before="200" w:after="100" w:afterAutospacing="1" w:line="240" w:lineRule="auto"/>
        <w:jc w:val="left"/>
        <w:textAlignment w:val="auto"/>
        <w:rPr>
          <w:sz w:val="22"/>
          <w:szCs w:val="22"/>
        </w:rPr>
      </w:pPr>
      <w:r w:rsidRPr="00014AC0">
        <w:rPr>
          <w:sz w:val="22"/>
          <w:szCs w:val="22"/>
        </w:rPr>
        <w:t xml:space="preserve">Item [36] amends the definition of “Trading Pause” </w:t>
      </w:r>
      <w:r w:rsidR="005F3438" w:rsidRPr="00014AC0">
        <w:rPr>
          <w:sz w:val="22"/>
          <w:szCs w:val="22"/>
        </w:rPr>
        <w:t xml:space="preserve">to </w:t>
      </w:r>
      <w:r w:rsidR="00910E7D" w:rsidRPr="00014AC0">
        <w:rPr>
          <w:sz w:val="22"/>
          <w:szCs w:val="22"/>
        </w:rPr>
        <w:t>apply</w:t>
      </w:r>
      <w:r w:rsidR="009C4125" w:rsidRPr="00014AC0">
        <w:rPr>
          <w:sz w:val="22"/>
          <w:szCs w:val="22"/>
        </w:rPr>
        <w:t xml:space="preserve"> to CGS Depository Interests, in addition to Equity Market Products and (prospectively) ASX SPI 200 Futures.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37]</w:t>
      </w:r>
      <w:r w:rsidR="001B40AE" w:rsidRPr="00014AC0">
        <w:rPr>
          <w:sz w:val="22"/>
          <w:szCs w:val="22"/>
          <w:u w:val="single"/>
        </w:rPr>
        <w:t xml:space="preserve"> </w:t>
      </w:r>
      <w:r w:rsidR="00DE5054" w:rsidRPr="00014AC0">
        <w:rPr>
          <w:sz w:val="22"/>
          <w:szCs w:val="22"/>
          <w:u w:val="single"/>
        </w:rPr>
        <w:t>Rule 1.4.3, definition of “Trading Reset”</w:t>
      </w:r>
    </w:p>
    <w:p w:rsidR="00875437" w:rsidRPr="00014AC0" w:rsidRDefault="00875437" w:rsidP="00D1432D">
      <w:pPr>
        <w:widowControl/>
        <w:adjustRightInd/>
        <w:spacing w:before="200" w:after="100" w:afterAutospacing="1" w:line="240" w:lineRule="auto"/>
        <w:jc w:val="left"/>
        <w:textAlignment w:val="auto"/>
        <w:rPr>
          <w:sz w:val="22"/>
          <w:szCs w:val="22"/>
        </w:rPr>
      </w:pPr>
      <w:r w:rsidRPr="00014AC0">
        <w:rPr>
          <w:sz w:val="22"/>
          <w:szCs w:val="22"/>
        </w:rPr>
        <w:t xml:space="preserve">Item [37] amends the definition of “Trading </w:t>
      </w:r>
      <w:r w:rsidR="001B40AE" w:rsidRPr="00014AC0">
        <w:rPr>
          <w:sz w:val="22"/>
          <w:szCs w:val="22"/>
        </w:rPr>
        <w:t>Reset</w:t>
      </w:r>
      <w:r w:rsidRPr="00014AC0">
        <w:rPr>
          <w:sz w:val="22"/>
          <w:szCs w:val="22"/>
        </w:rPr>
        <w:t xml:space="preserve">” </w:t>
      </w:r>
      <w:r w:rsidR="005F3438" w:rsidRPr="00014AC0">
        <w:rPr>
          <w:sz w:val="22"/>
          <w:szCs w:val="22"/>
        </w:rPr>
        <w:t xml:space="preserve">to </w:t>
      </w:r>
      <w:r w:rsidR="00910E7D" w:rsidRPr="00014AC0">
        <w:rPr>
          <w:sz w:val="22"/>
          <w:szCs w:val="22"/>
        </w:rPr>
        <w:t>apply</w:t>
      </w:r>
      <w:r w:rsidRPr="00014AC0">
        <w:rPr>
          <w:sz w:val="22"/>
          <w:szCs w:val="22"/>
        </w:rPr>
        <w:t xml:space="preserve"> to CGS Depository Interests, in addition to Equity Market Products and (prospectively) ASX SPI 200 Futures.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38]</w:t>
      </w:r>
      <w:r w:rsidR="00B81A5F" w:rsidRPr="00014AC0">
        <w:rPr>
          <w:sz w:val="22"/>
          <w:szCs w:val="22"/>
          <w:u w:val="single"/>
        </w:rPr>
        <w:t xml:space="preserve"> </w:t>
      </w:r>
      <w:r w:rsidR="00DE5054" w:rsidRPr="00014AC0">
        <w:rPr>
          <w:sz w:val="22"/>
          <w:szCs w:val="22"/>
          <w:u w:val="single"/>
        </w:rPr>
        <w:t>Rule 1.4.3, definition of “Under the Rules of a Market”</w:t>
      </w:r>
    </w:p>
    <w:p w:rsidR="00DE5054" w:rsidRPr="00014AC0" w:rsidRDefault="00322FAC" w:rsidP="00D1432D">
      <w:pPr>
        <w:widowControl/>
        <w:adjustRightInd/>
        <w:spacing w:before="200" w:after="100" w:afterAutospacing="1" w:line="240" w:lineRule="auto"/>
        <w:jc w:val="left"/>
        <w:textAlignment w:val="auto"/>
        <w:rPr>
          <w:sz w:val="22"/>
          <w:szCs w:val="22"/>
        </w:rPr>
      </w:pPr>
      <w:proofErr w:type="gramStart"/>
      <w:r>
        <w:rPr>
          <w:sz w:val="22"/>
          <w:szCs w:val="22"/>
        </w:rPr>
        <w:t xml:space="preserve">Item [38] amends the definition </w:t>
      </w:r>
      <w:r w:rsidR="00B81A5F" w:rsidRPr="00014AC0">
        <w:rPr>
          <w:sz w:val="22"/>
          <w:szCs w:val="22"/>
        </w:rPr>
        <w:t>of “Under the Rules of a Market” to omit the words “</w:t>
      </w:r>
      <w:r w:rsidR="00DE5054" w:rsidRPr="00014AC0">
        <w:rPr>
          <w:sz w:val="22"/>
          <w:szCs w:val="22"/>
        </w:rPr>
        <w:t>Under the Rules of a Market</w:t>
      </w:r>
      <w:r w:rsidR="00B81A5F" w:rsidRPr="00014AC0">
        <w:rPr>
          <w:sz w:val="22"/>
          <w:szCs w:val="22"/>
        </w:rPr>
        <w:t xml:space="preserve">” and </w:t>
      </w:r>
      <w:r w:rsidR="00DE5054" w:rsidRPr="00014AC0">
        <w:rPr>
          <w:sz w:val="22"/>
          <w:szCs w:val="22"/>
        </w:rPr>
        <w:t>substitute</w:t>
      </w:r>
      <w:proofErr w:type="gramEnd"/>
      <w:r w:rsidR="00B81A5F" w:rsidRPr="00014AC0">
        <w:rPr>
          <w:sz w:val="22"/>
          <w:szCs w:val="22"/>
        </w:rPr>
        <w:t xml:space="preserve"> the words “</w:t>
      </w:r>
      <w:r w:rsidR="00DE5054" w:rsidRPr="00014AC0">
        <w:rPr>
          <w:sz w:val="22"/>
          <w:szCs w:val="22"/>
        </w:rPr>
        <w:t>Under the Rules of, in relation to a Market</w:t>
      </w:r>
      <w:r w:rsidR="00B81A5F" w:rsidRPr="00014AC0">
        <w:rPr>
          <w:sz w:val="22"/>
          <w:szCs w:val="22"/>
        </w:rPr>
        <w:t>”. This amendment complements amendments made to Rule 7.1.1 (see item [</w:t>
      </w:r>
      <w:r w:rsidR="00DF4B20" w:rsidRPr="00014AC0">
        <w:rPr>
          <w:sz w:val="22"/>
          <w:szCs w:val="22"/>
        </w:rPr>
        <w:t>131] below).</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39]</w:t>
      </w:r>
      <w:r w:rsidR="005F3438" w:rsidRPr="00014AC0">
        <w:rPr>
          <w:sz w:val="22"/>
          <w:szCs w:val="22"/>
          <w:u w:val="single"/>
        </w:rPr>
        <w:t xml:space="preserve"> </w:t>
      </w:r>
      <w:r w:rsidR="00DE5054" w:rsidRPr="00014AC0">
        <w:rPr>
          <w:sz w:val="22"/>
          <w:szCs w:val="22"/>
          <w:u w:val="single"/>
        </w:rPr>
        <w:t>After Rule 1.4.3</w:t>
      </w:r>
    </w:p>
    <w:p w:rsidR="002E33E1" w:rsidRPr="00014AC0" w:rsidRDefault="005F3438" w:rsidP="00D1432D">
      <w:pPr>
        <w:widowControl/>
        <w:adjustRightInd/>
        <w:spacing w:before="200" w:after="100" w:afterAutospacing="1" w:line="240" w:lineRule="auto"/>
        <w:jc w:val="left"/>
        <w:textAlignment w:val="auto"/>
        <w:rPr>
          <w:sz w:val="22"/>
          <w:szCs w:val="22"/>
        </w:rPr>
      </w:pPr>
      <w:r w:rsidRPr="00014AC0">
        <w:rPr>
          <w:sz w:val="22"/>
          <w:szCs w:val="22"/>
        </w:rPr>
        <w:t>Item [39] inserts, after Rule 1.4.3, a new Rule 1.4.4</w:t>
      </w:r>
      <w:r w:rsidR="002E33E1" w:rsidRPr="00014AC0">
        <w:rPr>
          <w:sz w:val="22"/>
          <w:szCs w:val="22"/>
        </w:rPr>
        <w:t>.</w:t>
      </w:r>
      <w:r w:rsidR="00DF6574" w:rsidRPr="00014AC0">
        <w:rPr>
          <w:sz w:val="22"/>
          <w:szCs w:val="22"/>
        </w:rPr>
        <w:t xml:space="preserve"> </w:t>
      </w:r>
    </w:p>
    <w:p w:rsidR="00DE5054" w:rsidRPr="00014AC0" w:rsidRDefault="002E33E1" w:rsidP="00D1432D">
      <w:pPr>
        <w:widowControl/>
        <w:adjustRightInd/>
        <w:spacing w:before="200" w:after="100" w:afterAutospacing="1" w:line="240" w:lineRule="auto"/>
        <w:jc w:val="left"/>
        <w:textAlignment w:val="auto"/>
        <w:rPr>
          <w:sz w:val="22"/>
          <w:szCs w:val="22"/>
        </w:rPr>
      </w:pPr>
      <w:r w:rsidRPr="00014AC0">
        <w:rPr>
          <w:sz w:val="22"/>
          <w:szCs w:val="22"/>
        </w:rPr>
        <w:t>New subrule 1.4.4(1) provides that, s</w:t>
      </w:r>
      <w:r w:rsidR="00DE5054" w:rsidRPr="00014AC0">
        <w:rPr>
          <w:sz w:val="22"/>
          <w:szCs w:val="22"/>
        </w:rPr>
        <w:t xml:space="preserve">ubject to subrule </w:t>
      </w:r>
      <w:r w:rsidRPr="00014AC0">
        <w:rPr>
          <w:sz w:val="22"/>
          <w:szCs w:val="22"/>
        </w:rPr>
        <w:t>1.4.4</w:t>
      </w:r>
      <w:r w:rsidR="00DE5054" w:rsidRPr="00014AC0">
        <w:rPr>
          <w:sz w:val="22"/>
          <w:szCs w:val="22"/>
        </w:rPr>
        <w:t>(2), the Responsible Market Operator in relation to CGS Depository Interests is the CGS Market Operator.</w:t>
      </w:r>
      <w:r w:rsidR="00DF0965" w:rsidRPr="00014AC0">
        <w:rPr>
          <w:sz w:val="22"/>
          <w:szCs w:val="22"/>
        </w:rPr>
        <w:t xml:space="preserve"> New subrule 1.4.4(2) provides that, w</w:t>
      </w:r>
      <w:r w:rsidR="00DE5054" w:rsidRPr="00014AC0">
        <w:rPr>
          <w:sz w:val="22"/>
          <w:szCs w:val="22"/>
        </w:rPr>
        <w:t>here there is more than one CGS Market, the Responsible Market Operator in relation to CGS Depository Interests is the CGS Market Operator determined in writing by ASIC and notified on its website.</w:t>
      </w:r>
      <w:r w:rsidR="00984FBF" w:rsidRPr="00014AC0">
        <w:rPr>
          <w:sz w:val="22"/>
          <w:szCs w:val="22"/>
        </w:rPr>
        <w:t xml:space="preserve"> A notification by ASIC of the Responsible CGS Market Operator will take </w:t>
      </w:r>
      <w:r w:rsidR="00DE5054" w:rsidRPr="00014AC0">
        <w:rPr>
          <w:sz w:val="22"/>
          <w:szCs w:val="22"/>
        </w:rPr>
        <w:t>effect on the later of the date specified in the notification or 60 business days after the notification is made</w:t>
      </w:r>
      <w:r w:rsidR="00984FBF" w:rsidRPr="00014AC0">
        <w:rPr>
          <w:sz w:val="22"/>
          <w:szCs w:val="22"/>
        </w:rPr>
        <w:t xml:space="preserve"> (see new subrule 1.4.4(3))</w:t>
      </w:r>
      <w:r w:rsidR="00DE5054" w:rsidRPr="00014AC0">
        <w:rPr>
          <w:sz w:val="22"/>
          <w:szCs w:val="22"/>
        </w:rPr>
        <w:t>.</w:t>
      </w:r>
      <w:r w:rsidR="00DF6574" w:rsidRPr="00014AC0">
        <w:rPr>
          <w:sz w:val="22"/>
          <w:szCs w:val="22"/>
        </w:rPr>
        <w:t xml:space="preserve"> </w:t>
      </w:r>
    </w:p>
    <w:p w:rsidR="00C17613" w:rsidRPr="00014AC0" w:rsidRDefault="00DF6574" w:rsidP="00D1432D">
      <w:pPr>
        <w:widowControl/>
        <w:adjustRightInd/>
        <w:spacing w:before="200" w:after="100" w:afterAutospacing="1" w:line="240" w:lineRule="auto"/>
        <w:jc w:val="left"/>
        <w:textAlignment w:val="auto"/>
        <w:rPr>
          <w:sz w:val="22"/>
          <w:szCs w:val="22"/>
        </w:rPr>
      </w:pPr>
      <w:r w:rsidRPr="00014AC0">
        <w:rPr>
          <w:sz w:val="22"/>
          <w:szCs w:val="22"/>
        </w:rPr>
        <w:t xml:space="preserve">Should there be multiple Markets on which CGS Depository Interests are offered, new Rule 1.4.4 allows ASIC to nominate the Market Operator of one of those Markets as the </w:t>
      </w:r>
      <w:r w:rsidR="00BE38A6" w:rsidRPr="00014AC0">
        <w:rPr>
          <w:sz w:val="22"/>
          <w:szCs w:val="22"/>
        </w:rPr>
        <w:t xml:space="preserve">Responsible </w:t>
      </w:r>
      <w:r w:rsidRPr="00014AC0">
        <w:rPr>
          <w:sz w:val="22"/>
          <w:szCs w:val="22"/>
        </w:rPr>
        <w:t>Market Operator, for the purposes of</w:t>
      </w:r>
      <w:r w:rsidR="00C17613" w:rsidRPr="00014AC0">
        <w:rPr>
          <w:sz w:val="22"/>
          <w:szCs w:val="22"/>
        </w:rPr>
        <w:t>:</w:t>
      </w:r>
    </w:p>
    <w:p w:rsidR="00DF6574" w:rsidRPr="00014AC0" w:rsidRDefault="00DF6574" w:rsidP="00340218">
      <w:pPr>
        <w:pStyle w:val="ListParagraph"/>
        <w:widowControl/>
        <w:numPr>
          <w:ilvl w:val="0"/>
          <w:numId w:val="63"/>
        </w:numPr>
        <w:adjustRightInd/>
        <w:spacing w:after="100" w:afterAutospacing="1" w:line="240" w:lineRule="auto"/>
        <w:contextualSpacing w:val="0"/>
        <w:jc w:val="left"/>
        <w:textAlignment w:val="auto"/>
        <w:rPr>
          <w:sz w:val="22"/>
          <w:szCs w:val="22"/>
        </w:rPr>
      </w:pPr>
      <w:r w:rsidRPr="00014AC0">
        <w:rPr>
          <w:sz w:val="22"/>
          <w:szCs w:val="22"/>
        </w:rPr>
        <w:t xml:space="preserve">Chapter 2 </w:t>
      </w:r>
      <w:r w:rsidR="0056572D" w:rsidRPr="00014AC0">
        <w:rPr>
          <w:sz w:val="22"/>
          <w:szCs w:val="22"/>
        </w:rPr>
        <w:t xml:space="preserve">(Extreme price movements) </w:t>
      </w:r>
      <w:r w:rsidRPr="00014AC0">
        <w:rPr>
          <w:sz w:val="22"/>
          <w:szCs w:val="22"/>
        </w:rPr>
        <w:t xml:space="preserve">of the </w:t>
      </w:r>
      <w:r w:rsidR="0056572D" w:rsidRPr="00014AC0">
        <w:rPr>
          <w:bCs/>
          <w:iCs/>
          <w:sz w:val="22"/>
          <w:szCs w:val="22"/>
        </w:rPr>
        <w:t xml:space="preserve">ASIC Market Integrity Rules (Competition), </w:t>
      </w:r>
      <w:r w:rsidR="00744D6F" w:rsidRPr="00014AC0">
        <w:rPr>
          <w:sz w:val="22"/>
          <w:szCs w:val="22"/>
        </w:rPr>
        <w:t>for example,</w:t>
      </w:r>
      <w:r w:rsidR="00C17613" w:rsidRPr="00014AC0">
        <w:rPr>
          <w:sz w:val="22"/>
          <w:szCs w:val="22"/>
        </w:rPr>
        <w:t xml:space="preserve"> determining the Reference Price for the Extreme Trade Range, and imposing and lifting Trading Pauses when there is an ETR Event; and</w:t>
      </w:r>
    </w:p>
    <w:p w:rsidR="00C17613" w:rsidRPr="00014AC0" w:rsidRDefault="00C17613" w:rsidP="00340218">
      <w:pPr>
        <w:pStyle w:val="ListParagraph"/>
        <w:widowControl/>
        <w:numPr>
          <w:ilvl w:val="0"/>
          <w:numId w:val="63"/>
        </w:numPr>
        <w:adjustRightInd/>
        <w:spacing w:after="100" w:afterAutospacing="1" w:line="240" w:lineRule="auto"/>
        <w:contextualSpacing w:val="0"/>
        <w:jc w:val="left"/>
        <w:textAlignment w:val="auto"/>
        <w:rPr>
          <w:sz w:val="22"/>
          <w:szCs w:val="22"/>
        </w:rPr>
      </w:pPr>
      <w:r w:rsidRPr="00014AC0">
        <w:rPr>
          <w:sz w:val="22"/>
          <w:szCs w:val="22"/>
        </w:rPr>
        <w:lastRenderedPageBreak/>
        <w:t xml:space="preserve">Chapter 6 </w:t>
      </w:r>
      <w:r w:rsidR="0056572D" w:rsidRPr="00014AC0">
        <w:rPr>
          <w:sz w:val="22"/>
          <w:szCs w:val="22"/>
        </w:rPr>
        <w:t xml:space="preserve">(Market Operator Obligations) </w:t>
      </w:r>
      <w:r w:rsidRPr="00014AC0">
        <w:rPr>
          <w:sz w:val="22"/>
          <w:szCs w:val="22"/>
        </w:rPr>
        <w:t xml:space="preserve">of the </w:t>
      </w:r>
      <w:r w:rsidR="0056572D" w:rsidRPr="00014AC0">
        <w:rPr>
          <w:sz w:val="22"/>
          <w:szCs w:val="22"/>
        </w:rPr>
        <w:t xml:space="preserve">ASIC Market Integrity Rules (Competition), </w:t>
      </w:r>
      <w:r w:rsidR="00744D6F" w:rsidRPr="00014AC0">
        <w:rPr>
          <w:sz w:val="22"/>
          <w:szCs w:val="22"/>
        </w:rPr>
        <w:t xml:space="preserve">for example, determining which unique symbols all CGS Markets must </w:t>
      </w:r>
      <w:r w:rsidR="00E95216" w:rsidRPr="00014AC0">
        <w:rPr>
          <w:sz w:val="22"/>
          <w:szCs w:val="22"/>
        </w:rPr>
        <w:t xml:space="preserve">assign </w:t>
      </w:r>
      <w:r w:rsidR="00744D6F" w:rsidRPr="00014AC0">
        <w:rPr>
          <w:sz w:val="22"/>
          <w:szCs w:val="22"/>
        </w:rPr>
        <w:t>to CGS Depository Interests</w:t>
      </w:r>
      <w:r w:rsidR="00FE0293"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EB5B03" w:rsidRPr="00014AC0">
        <w:rPr>
          <w:sz w:val="22"/>
          <w:szCs w:val="22"/>
          <w:u w:val="single"/>
        </w:rPr>
        <w:t xml:space="preserve">40] </w:t>
      </w:r>
      <w:r w:rsidR="00DE5054" w:rsidRPr="00014AC0">
        <w:rPr>
          <w:sz w:val="22"/>
          <w:szCs w:val="22"/>
          <w:u w:val="single"/>
        </w:rPr>
        <w:t xml:space="preserve">Paragraph </w:t>
      </w:r>
      <w:proofErr w:type="gramStart"/>
      <w:r w:rsidR="00DE5054" w:rsidRPr="00014AC0">
        <w:rPr>
          <w:sz w:val="22"/>
          <w:szCs w:val="22"/>
          <w:u w:val="single"/>
        </w:rPr>
        <w:t>2.1A.1(</w:t>
      </w:r>
      <w:proofErr w:type="gramEnd"/>
      <w:r w:rsidR="00DE5054" w:rsidRPr="00014AC0">
        <w:rPr>
          <w:sz w:val="22"/>
          <w:szCs w:val="22"/>
          <w:u w:val="single"/>
        </w:rPr>
        <w:t xml:space="preserve">1)(a) </w:t>
      </w:r>
    </w:p>
    <w:p w:rsidR="00EB5B03" w:rsidRPr="00014AC0" w:rsidRDefault="00EB5B03" w:rsidP="00D1432D">
      <w:pPr>
        <w:widowControl/>
        <w:adjustRightInd/>
        <w:spacing w:before="200" w:after="100" w:afterAutospacing="1" w:line="240" w:lineRule="auto"/>
        <w:jc w:val="left"/>
        <w:textAlignment w:val="auto"/>
        <w:rPr>
          <w:sz w:val="22"/>
          <w:szCs w:val="22"/>
        </w:rPr>
      </w:pPr>
      <w:r w:rsidRPr="00014AC0">
        <w:rPr>
          <w:sz w:val="22"/>
          <w:szCs w:val="22"/>
        </w:rPr>
        <w:t xml:space="preserve">Item [40] amends paragraph </w:t>
      </w:r>
      <w:proofErr w:type="gramStart"/>
      <w:r w:rsidRPr="00014AC0">
        <w:rPr>
          <w:sz w:val="22"/>
          <w:szCs w:val="22"/>
        </w:rPr>
        <w:t>2.1A.1(</w:t>
      </w:r>
      <w:proofErr w:type="gramEnd"/>
      <w:r w:rsidRPr="00014AC0">
        <w:rPr>
          <w:sz w:val="22"/>
          <w:szCs w:val="22"/>
        </w:rPr>
        <w:t xml:space="preserve">1)(a) </w:t>
      </w:r>
      <w:r w:rsidR="004122BD" w:rsidRPr="00014AC0">
        <w:rPr>
          <w:sz w:val="22"/>
          <w:szCs w:val="22"/>
        </w:rPr>
        <w:t xml:space="preserve">to include reference to “CGS Market Operators”. </w:t>
      </w:r>
      <w:r w:rsidR="006A7BDF" w:rsidRPr="00014AC0">
        <w:rPr>
          <w:sz w:val="22"/>
          <w:szCs w:val="22"/>
        </w:rPr>
        <w:t xml:space="preserve"> As a result, </w:t>
      </w:r>
      <w:r w:rsidRPr="00014AC0">
        <w:rPr>
          <w:sz w:val="22"/>
          <w:szCs w:val="22"/>
        </w:rPr>
        <w:t xml:space="preserve">Chapter 2 </w:t>
      </w:r>
      <w:r w:rsidR="0056572D" w:rsidRPr="00014AC0">
        <w:rPr>
          <w:sz w:val="22"/>
          <w:szCs w:val="22"/>
        </w:rPr>
        <w:t xml:space="preserve">(Extreme price movements) </w:t>
      </w:r>
      <w:r w:rsidRPr="00014AC0">
        <w:rPr>
          <w:sz w:val="22"/>
          <w:szCs w:val="22"/>
        </w:rPr>
        <w:t xml:space="preserve">of the </w:t>
      </w:r>
      <w:r w:rsidR="0056572D" w:rsidRPr="00014AC0">
        <w:rPr>
          <w:bCs/>
          <w:iCs/>
          <w:sz w:val="22"/>
          <w:szCs w:val="22"/>
        </w:rPr>
        <w:t>ASIC Market Integrity Rules (Competition)</w:t>
      </w:r>
      <w:r w:rsidR="0056572D" w:rsidRPr="00014AC0" w:rsidDel="0056572D">
        <w:rPr>
          <w:sz w:val="22"/>
          <w:szCs w:val="22"/>
        </w:rPr>
        <w:t xml:space="preserve"> </w:t>
      </w:r>
      <w:r w:rsidR="006A7BDF" w:rsidRPr="00014AC0">
        <w:rPr>
          <w:sz w:val="22"/>
          <w:szCs w:val="22"/>
        </w:rPr>
        <w:t>will now</w:t>
      </w:r>
      <w:r w:rsidR="004122BD" w:rsidRPr="00014AC0">
        <w:rPr>
          <w:sz w:val="22"/>
          <w:szCs w:val="22"/>
        </w:rPr>
        <w:t xml:space="preserve"> </w:t>
      </w:r>
      <w:r w:rsidR="00966CC1" w:rsidRPr="00014AC0">
        <w:rPr>
          <w:sz w:val="22"/>
          <w:szCs w:val="22"/>
        </w:rPr>
        <w:t xml:space="preserve">impose </w:t>
      </w:r>
      <w:r w:rsidR="004122BD" w:rsidRPr="00014AC0">
        <w:rPr>
          <w:sz w:val="22"/>
          <w:szCs w:val="22"/>
        </w:rPr>
        <w:t>obligations on</w:t>
      </w:r>
      <w:r w:rsidRPr="00014AC0">
        <w:rPr>
          <w:sz w:val="22"/>
          <w:szCs w:val="22"/>
        </w:rPr>
        <w:t xml:space="preserve"> CGS</w:t>
      </w:r>
      <w:r w:rsidR="006B6C17" w:rsidRPr="00014AC0">
        <w:rPr>
          <w:sz w:val="22"/>
          <w:szCs w:val="22"/>
        </w:rPr>
        <w:t xml:space="preserve"> Market Operators</w:t>
      </w:r>
      <w:r w:rsidRPr="00014AC0">
        <w:rPr>
          <w:sz w:val="22"/>
          <w:szCs w:val="22"/>
        </w:rPr>
        <w:t xml:space="preserve">, in addition to </w:t>
      </w:r>
      <w:r w:rsidR="006B6C17" w:rsidRPr="00014AC0">
        <w:rPr>
          <w:sz w:val="22"/>
          <w:szCs w:val="22"/>
        </w:rPr>
        <w:t>Equity Market Operators and (prospectively) Futures Market Operators</w:t>
      </w:r>
      <w:r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41]</w:t>
      </w:r>
      <w:r w:rsidR="007F08D6" w:rsidRPr="00014AC0">
        <w:rPr>
          <w:sz w:val="22"/>
          <w:szCs w:val="22"/>
          <w:u w:val="single"/>
        </w:rPr>
        <w:t xml:space="preserve"> </w:t>
      </w:r>
      <w:r w:rsidR="00DE5054" w:rsidRPr="00014AC0">
        <w:rPr>
          <w:sz w:val="22"/>
          <w:szCs w:val="22"/>
          <w:u w:val="single"/>
        </w:rPr>
        <w:t xml:space="preserve">Subrule </w:t>
      </w:r>
      <w:proofErr w:type="gramStart"/>
      <w:r w:rsidR="00DE5054" w:rsidRPr="00014AC0">
        <w:rPr>
          <w:sz w:val="22"/>
          <w:szCs w:val="22"/>
          <w:u w:val="single"/>
        </w:rPr>
        <w:t>2.1A.1(</w:t>
      </w:r>
      <w:proofErr w:type="gramEnd"/>
      <w:r w:rsidR="00DE5054" w:rsidRPr="00014AC0">
        <w:rPr>
          <w:sz w:val="22"/>
          <w:szCs w:val="22"/>
          <w:u w:val="single"/>
        </w:rPr>
        <w:t xml:space="preserve">2) </w:t>
      </w:r>
    </w:p>
    <w:p w:rsidR="007F08D6" w:rsidRPr="00014AC0" w:rsidRDefault="007F08D6" w:rsidP="00D1432D">
      <w:pPr>
        <w:widowControl/>
        <w:adjustRightInd/>
        <w:spacing w:before="200" w:after="100" w:afterAutospacing="1" w:line="240" w:lineRule="auto"/>
        <w:jc w:val="left"/>
        <w:textAlignment w:val="auto"/>
        <w:rPr>
          <w:sz w:val="22"/>
          <w:szCs w:val="22"/>
        </w:rPr>
      </w:pPr>
      <w:r w:rsidRPr="00014AC0">
        <w:rPr>
          <w:sz w:val="22"/>
          <w:szCs w:val="22"/>
        </w:rPr>
        <w:t>Item [4</w:t>
      </w:r>
      <w:r w:rsidR="00675B4D" w:rsidRPr="00014AC0">
        <w:rPr>
          <w:sz w:val="22"/>
          <w:szCs w:val="22"/>
        </w:rPr>
        <w:t>1</w:t>
      </w:r>
      <w:r w:rsidRPr="00014AC0">
        <w:rPr>
          <w:sz w:val="22"/>
          <w:szCs w:val="22"/>
        </w:rPr>
        <w:t xml:space="preserve">] amends subrule </w:t>
      </w:r>
      <w:proofErr w:type="gramStart"/>
      <w:r w:rsidRPr="00014AC0">
        <w:rPr>
          <w:sz w:val="22"/>
          <w:szCs w:val="22"/>
        </w:rPr>
        <w:t>2.1A.1(</w:t>
      </w:r>
      <w:proofErr w:type="gramEnd"/>
      <w:r w:rsidRPr="00014AC0">
        <w:rPr>
          <w:sz w:val="22"/>
          <w:szCs w:val="22"/>
        </w:rPr>
        <w:t>2) to</w:t>
      </w:r>
      <w:r w:rsidR="00707649" w:rsidRPr="00014AC0">
        <w:rPr>
          <w:sz w:val="22"/>
          <w:szCs w:val="22"/>
        </w:rPr>
        <w:t xml:space="preserve"> include “CGS Depository Interests” in the definition of “Relevant Product” for the purposes of Chapter 2 </w:t>
      </w:r>
      <w:r w:rsidR="0056572D" w:rsidRPr="00014AC0">
        <w:rPr>
          <w:sz w:val="22"/>
          <w:szCs w:val="22"/>
        </w:rPr>
        <w:t xml:space="preserve">(Extreme price movements) </w:t>
      </w:r>
      <w:r w:rsidRPr="00014AC0">
        <w:rPr>
          <w:sz w:val="22"/>
          <w:szCs w:val="22"/>
        </w:rPr>
        <w:t xml:space="preserve">of the </w:t>
      </w:r>
      <w:r w:rsidR="0056572D" w:rsidRPr="00014AC0">
        <w:rPr>
          <w:bCs/>
          <w:iCs/>
          <w:sz w:val="22"/>
          <w:szCs w:val="22"/>
        </w:rPr>
        <w:t>ASIC Market Integrity Rules (Competition)</w:t>
      </w:r>
      <w:r w:rsidR="00966CC1" w:rsidRPr="00014AC0">
        <w:rPr>
          <w:bCs/>
          <w:iCs/>
          <w:sz w:val="22"/>
          <w:szCs w:val="22"/>
        </w:rPr>
        <w:t xml:space="preserve">. </w:t>
      </w:r>
      <w:r w:rsidR="0056572D" w:rsidRPr="00014AC0" w:rsidDel="0056572D">
        <w:rPr>
          <w:sz w:val="22"/>
          <w:szCs w:val="22"/>
        </w:rPr>
        <w:t xml:space="preserve"> </w:t>
      </w:r>
      <w:r w:rsidR="006A7BDF" w:rsidRPr="00014AC0">
        <w:rPr>
          <w:sz w:val="22"/>
          <w:szCs w:val="22"/>
        </w:rPr>
        <w:t>As a result,</w:t>
      </w:r>
      <w:r w:rsidR="00707649" w:rsidRPr="00014AC0">
        <w:rPr>
          <w:sz w:val="22"/>
          <w:szCs w:val="22"/>
        </w:rPr>
        <w:t xml:space="preserve"> Chapter 2</w:t>
      </w:r>
      <w:r w:rsidRPr="00014AC0">
        <w:rPr>
          <w:sz w:val="22"/>
          <w:szCs w:val="22"/>
        </w:rPr>
        <w:t xml:space="preserve"> now </w:t>
      </w:r>
      <w:r w:rsidR="006A7BDF" w:rsidRPr="00014AC0">
        <w:rPr>
          <w:sz w:val="22"/>
          <w:szCs w:val="22"/>
        </w:rPr>
        <w:t>imposes obligations</w:t>
      </w:r>
      <w:r w:rsidR="00707649" w:rsidRPr="00014AC0">
        <w:rPr>
          <w:sz w:val="22"/>
          <w:szCs w:val="22"/>
        </w:rPr>
        <w:t xml:space="preserve"> in relation to</w:t>
      </w:r>
      <w:r w:rsidRPr="00014AC0">
        <w:rPr>
          <w:sz w:val="22"/>
          <w:szCs w:val="22"/>
        </w:rPr>
        <w:t xml:space="preserve"> </w:t>
      </w:r>
      <w:r w:rsidR="006A7BDF" w:rsidRPr="00014AC0">
        <w:rPr>
          <w:sz w:val="22"/>
          <w:szCs w:val="22"/>
        </w:rPr>
        <w:t xml:space="preserve">trading and </w:t>
      </w:r>
      <w:proofErr w:type="gramStart"/>
      <w:r w:rsidR="006A7BDF" w:rsidRPr="00014AC0">
        <w:rPr>
          <w:sz w:val="22"/>
          <w:szCs w:val="22"/>
        </w:rPr>
        <w:t>conduct</w:t>
      </w:r>
      <w:proofErr w:type="gramEnd"/>
      <w:r w:rsidR="006A7BDF" w:rsidRPr="00014AC0">
        <w:rPr>
          <w:sz w:val="22"/>
          <w:szCs w:val="22"/>
        </w:rPr>
        <w:t xml:space="preserve"> with respect to </w:t>
      </w:r>
      <w:r w:rsidRPr="00014AC0">
        <w:rPr>
          <w:sz w:val="22"/>
          <w:szCs w:val="22"/>
        </w:rPr>
        <w:t xml:space="preserve">CGS Depository Interests, in addition to Equity Market Products and (prospectively) ASX SPI 200 Futures.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C752E8" w:rsidRPr="00014AC0">
        <w:rPr>
          <w:sz w:val="22"/>
          <w:szCs w:val="22"/>
          <w:u w:val="single"/>
        </w:rPr>
        <w:t xml:space="preserve">42] </w:t>
      </w:r>
      <w:r w:rsidR="00DE5054" w:rsidRPr="00014AC0">
        <w:rPr>
          <w:sz w:val="22"/>
          <w:szCs w:val="22"/>
          <w:u w:val="single"/>
        </w:rPr>
        <w:t>Subparagraph 2.1.1(5</w:t>
      </w:r>
      <w:proofErr w:type="gramStart"/>
      <w:r w:rsidR="00DE5054" w:rsidRPr="00014AC0">
        <w:rPr>
          <w:sz w:val="22"/>
          <w:szCs w:val="22"/>
          <w:u w:val="single"/>
        </w:rPr>
        <w:t>)(</w:t>
      </w:r>
      <w:proofErr w:type="gramEnd"/>
      <w:r w:rsidR="00DE5054" w:rsidRPr="00014AC0">
        <w:rPr>
          <w:sz w:val="22"/>
          <w:szCs w:val="22"/>
          <w:u w:val="single"/>
        </w:rPr>
        <w:t>b)(i)</w:t>
      </w:r>
    </w:p>
    <w:p w:rsidR="00DE5054" w:rsidRPr="00014AC0" w:rsidRDefault="00C752E8" w:rsidP="00D1432D">
      <w:pPr>
        <w:widowControl/>
        <w:adjustRightInd/>
        <w:spacing w:before="200" w:after="100" w:afterAutospacing="1" w:line="240" w:lineRule="auto"/>
        <w:jc w:val="left"/>
        <w:textAlignment w:val="auto"/>
        <w:rPr>
          <w:sz w:val="22"/>
          <w:szCs w:val="22"/>
        </w:rPr>
      </w:pPr>
      <w:r w:rsidRPr="00014AC0">
        <w:rPr>
          <w:sz w:val="22"/>
          <w:szCs w:val="22"/>
        </w:rPr>
        <w:t>Item [42] amends subparagraph 2.1.1(5</w:t>
      </w:r>
      <w:proofErr w:type="gramStart"/>
      <w:r w:rsidRPr="00014AC0">
        <w:rPr>
          <w:sz w:val="22"/>
          <w:szCs w:val="22"/>
        </w:rPr>
        <w:t>)(</w:t>
      </w:r>
      <w:proofErr w:type="gramEnd"/>
      <w:r w:rsidRPr="00014AC0">
        <w:rPr>
          <w:sz w:val="22"/>
          <w:szCs w:val="22"/>
        </w:rPr>
        <w:t>b)(i)</w:t>
      </w:r>
      <w:r w:rsidR="00707649" w:rsidRPr="00014AC0">
        <w:rPr>
          <w:sz w:val="22"/>
          <w:szCs w:val="22"/>
        </w:rPr>
        <w:t xml:space="preserve"> to insert references to </w:t>
      </w:r>
      <w:r w:rsidR="00DE5054" w:rsidRPr="00014AC0">
        <w:rPr>
          <w:sz w:val="22"/>
          <w:szCs w:val="22"/>
        </w:rPr>
        <w:t>CGS Depository Interest</w:t>
      </w:r>
      <w:r w:rsidR="00707649" w:rsidRPr="00014AC0">
        <w:rPr>
          <w:sz w:val="22"/>
          <w:szCs w:val="22"/>
        </w:rPr>
        <w:t xml:space="preserve">s. </w:t>
      </w:r>
      <w:r w:rsidR="006A7BDF" w:rsidRPr="00014AC0">
        <w:rPr>
          <w:sz w:val="22"/>
          <w:szCs w:val="22"/>
        </w:rPr>
        <w:t xml:space="preserve">Subrule 2.1.1(5) provides the minimum factors that </w:t>
      </w:r>
      <w:r w:rsidR="00254282" w:rsidRPr="00014AC0">
        <w:rPr>
          <w:sz w:val="22"/>
          <w:szCs w:val="22"/>
        </w:rPr>
        <w:t>must be taken into account</w:t>
      </w:r>
      <w:r w:rsidR="006A7BDF" w:rsidRPr="00014AC0">
        <w:rPr>
          <w:sz w:val="22"/>
          <w:szCs w:val="22"/>
        </w:rPr>
        <w:t xml:space="preserve"> </w:t>
      </w:r>
      <w:r w:rsidR="00254282" w:rsidRPr="00014AC0">
        <w:rPr>
          <w:sz w:val="22"/>
          <w:szCs w:val="22"/>
        </w:rPr>
        <w:t xml:space="preserve">in determining an Anomalous Order Threshold for a Relevant Product.  </w:t>
      </w:r>
      <w:r w:rsidR="00707649" w:rsidRPr="00014AC0">
        <w:rPr>
          <w:sz w:val="22"/>
          <w:szCs w:val="22"/>
        </w:rPr>
        <w:t xml:space="preserve">This amendment </w:t>
      </w:r>
      <w:r w:rsidR="00254282" w:rsidRPr="00014AC0">
        <w:rPr>
          <w:sz w:val="22"/>
          <w:szCs w:val="22"/>
        </w:rPr>
        <w:t>provides</w:t>
      </w:r>
      <w:r w:rsidR="00B376FA" w:rsidRPr="00014AC0">
        <w:rPr>
          <w:sz w:val="22"/>
          <w:szCs w:val="22"/>
        </w:rPr>
        <w:t xml:space="preserve"> </w:t>
      </w:r>
      <w:r w:rsidR="00254282" w:rsidRPr="00014AC0">
        <w:rPr>
          <w:sz w:val="22"/>
          <w:szCs w:val="22"/>
        </w:rPr>
        <w:t>that, i</w:t>
      </w:r>
      <w:r w:rsidR="0052335C" w:rsidRPr="00014AC0">
        <w:rPr>
          <w:sz w:val="22"/>
          <w:szCs w:val="22"/>
        </w:rPr>
        <w:t>n determining an Anomalous Order Threshold for a CGS Depository Interest, the CGS Market Operator need</w:t>
      </w:r>
      <w:r w:rsidR="001A3E34" w:rsidRPr="00014AC0">
        <w:rPr>
          <w:sz w:val="22"/>
          <w:szCs w:val="22"/>
        </w:rPr>
        <w:t>s</w:t>
      </w:r>
      <w:r w:rsidR="0052335C" w:rsidRPr="00014AC0">
        <w:rPr>
          <w:sz w:val="22"/>
          <w:szCs w:val="22"/>
        </w:rPr>
        <w:t xml:space="preserve"> to take into account, among other </w:t>
      </w:r>
      <w:r w:rsidR="00254282" w:rsidRPr="00014AC0">
        <w:rPr>
          <w:sz w:val="22"/>
          <w:szCs w:val="22"/>
        </w:rPr>
        <w:t>factors</w:t>
      </w:r>
      <w:r w:rsidR="0052335C" w:rsidRPr="00014AC0">
        <w:rPr>
          <w:sz w:val="22"/>
          <w:szCs w:val="22"/>
        </w:rPr>
        <w:t>, the Tick Size for the CGS Depository Interest (see item [131] below).</w:t>
      </w:r>
    </w:p>
    <w:p w:rsidR="00DE5054" w:rsidRPr="00014AC0" w:rsidRDefault="00126CDD" w:rsidP="00D1432D">
      <w:pPr>
        <w:spacing w:before="200" w:after="100" w:afterAutospacing="1" w:line="240" w:lineRule="auto"/>
        <w:jc w:val="left"/>
        <w:outlineLvl w:val="0"/>
        <w:rPr>
          <w:sz w:val="22"/>
          <w:szCs w:val="22"/>
          <w:u w:val="single"/>
        </w:rPr>
      </w:pPr>
      <w:bookmarkStart w:id="1" w:name="_Hlk334027782"/>
      <w:r w:rsidRPr="00014AC0">
        <w:rPr>
          <w:sz w:val="22"/>
          <w:szCs w:val="22"/>
          <w:u w:val="single"/>
        </w:rPr>
        <w:t>Item [</w:t>
      </w:r>
      <w:r w:rsidR="001863DF" w:rsidRPr="00014AC0">
        <w:rPr>
          <w:sz w:val="22"/>
          <w:szCs w:val="22"/>
          <w:u w:val="single"/>
        </w:rPr>
        <w:t xml:space="preserve">43] </w:t>
      </w:r>
      <w:proofErr w:type="gramStart"/>
      <w:r w:rsidR="00DE5054" w:rsidRPr="00014AC0">
        <w:rPr>
          <w:sz w:val="22"/>
          <w:szCs w:val="22"/>
          <w:u w:val="single"/>
        </w:rPr>
        <w:t>After</w:t>
      </w:r>
      <w:proofErr w:type="gramEnd"/>
      <w:r w:rsidR="00DE5054" w:rsidRPr="00014AC0">
        <w:rPr>
          <w:sz w:val="22"/>
          <w:szCs w:val="22"/>
          <w:u w:val="single"/>
        </w:rPr>
        <w:t xml:space="preserve"> subrule 2.2.1(2)</w:t>
      </w:r>
    </w:p>
    <w:p w:rsidR="001863DF" w:rsidRPr="00014AC0" w:rsidRDefault="00E92AB4" w:rsidP="00D1432D">
      <w:pPr>
        <w:widowControl/>
        <w:adjustRightInd/>
        <w:spacing w:before="200" w:after="100" w:afterAutospacing="1" w:line="240" w:lineRule="auto"/>
        <w:jc w:val="left"/>
        <w:textAlignment w:val="auto"/>
        <w:rPr>
          <w:sz w:val="22"/>
          <w:szCs w:val="22"/>
        </w:rPr>
      </w:pPr>
      <w:r w:rsidRPr="00014AC0">
        <w:rPr>
          <w:sz w:val="22"/>
          <w:szCs w:val="22"/>
        </w:rPr>
        <w:t>Item [4</w:t>
      </w:r>
      <w:r w:rsidR="008B5452" w:rsidRPr="00014AC0">
        <w:rPr>
          <w:sz w:val="22"/>
          <w:szCs w:val="22"/>
        </w:rPr>
        <w:t>3</w:t>
      </w:r>
      <w:r w:rsidRPr="00014AC0">
        <w:rPr>
          <w:sz w:val="22"/>
          <w:szCs w:val="22"/>
        </w:rPr>
        <w:t>]</w:t>
      </w:r>
      <w:r w:rsidR="001863DF" w:rsidRPr="00014AC0">
        <w:rPr>
          <w:sz w:val="22"/>
          <w:szCs w:val="22"/>
        </w:rPr>
        <w:t xml:space="preserve"> </w:t>
      </w:r>
      <w:r w:rsidRPr="00014AC0">
        <w:rPr>
          <w:sz w:val="22"/>
          <w:szCs w:val="22"/>
        </w:rPr>
        <w:t>insert</w:t>
      </w:r>
      <w:r w:rsidR="001863DF" w:rsidRPr="00014AC0">
        <w:rPr>
          <w:sz w:val="22"/>
          <w:szCs w:val="22"/>
        </w:rPr>
        <w:t xml:space="preserve">s, after subrule 2.1.1(2), a new subrule 2.1.1(3). </w:t>
      </w:r>
    </w:p>
    <w:p w:rsidR="00DE5054" w:rsidRPr="00014AC0" w:rsidRDefault="001863DF" w:rsidP="00D1432D">
      <w:pPr>
        <w:widowControl/>
        <w:adjustRightInd/>
        <w:spacing w:before="200" w:after="100" w:afterAutospacing="1" w:line="240" w:lineRule="auto"/>
        <w:jc w:val="left"/>
        <w:textAlignment w:val="auto"/>
        <w:rPr>
          <w:sz w:val="22"/>
          <w:szCs w:val="22"/>
        </w:rPr>
      </w:pPr>
      <w:r w:rsidRPr="00014AC0">
        <w:rPr>
          <w:sz w:val="22"/>
          <w:szCs w:val="22"/>
        </w:rPr>
        <w:t>New subrule 2.1.1(3) provides that t</w:t>
      </w:r>
      <w:r w:rsidR="00DE5054" w:rsidRPr="00014AC0">
        <w:rPr>
          <w:sz w:val="22"/>
          <w:szCs w:val="22"/>
        </w:rPr>
        <w:t xml:space="preserve">he Extreme Trade Range for CGS Depository Interests means all prices which are greater than 20% away from the Reference Price for the CGS Depository Interest on the CGS Market. </w:t>
      </w:r>
    </w:p>
    <w:bookmarkEnd w:id="1"/>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44]</w:t>
      </w:r>
      <w:r w:rsidR="00DF4336" w:rsidRPr="00014AC0">
        <w:rPr>
          <w:sz w:val="22"/>
          <w:szCs w:val="22"/>
          <w:u w:val="single"/>
        </w:rPr>
        <w:t xml:space="preserve"> </w:t>
      </w:r>
      <w:r w:rsidR="00DE5054" w:rsidRPr="00014AC0">
        <w:rPr>
          <w:sz w:val="22"/>
          <w:szCs w:val="22"/>
          <w:u w:val="single"/>
        </w:rPr>
        <w:t>Subrule 2.2.2(4)</w:t>
      </w:r>
    </w:p>
    <w:p w:rsidR="00DF4336" w:rsidRPr="00014AC0" w:rsidRDefault="00DF4336" w:rsidP="00D1432D">
      <w:pPr>
        <w:widowControl/>
        <w:adjustRightInd/>
        <w:spacing w:before="200" w:after="100" w:afterAutospacing="1" w:line="240" w:lineRule="auto"/>
        <w:jc w:val="left"/>
        <w:textAlignment w:val="auto"/>
        <w:rPr>
          <w:sz w:val="22"/>
          <w:szCs w:val="22"/>
        </w:rPr>
      </w:pPr>
      <w:r w:rsidRPr="00014AC0">
        <w:rPr>
          <w:sz w:val="22"/>
          <w:szCs w:val="22"/>
        </w:rPr>
        <w:t>Item [44] omits and substitutes subrule 2.2.2(4) (other than the Note below that subrule).</w:t>
      </w:r>
    </w:p>
    <w:p w:rsidR="00DE5054" w:rsidRPr="00014AC0" w:rsidRDefault="00DF4336" w:rsidP="00D1432D">
      <w:pPr>
        <w:widowControl/>
        <w:adjustRightInd/>
        <w:spacing w:after="100" w:afterAutospacing="1" w:line="240" w:lineRule="auto"/>
        <w:jc w:val="left"/>
        <w:textAlignment w:val="auto"/>
        <w:rPr>
          <w:sz w:val="22"/>
          <w:szCs w:val="22"/>
        </w:rPr>
      </w:pPr>
      <w:r w:rsidRPr="00014AC0">
        <w:rPr>
          <w:sz w:val="22"/>
          <w:szCs w:val="22"/>
        </w:rPr>
        <w:t>New subrule 2.2.</w:t>
      </w:r>
      <w:r w:rsidR="004A1C99" w:rsidRPr="00014AC0">
        <w:rPr>
          <w:sz w:val="22"/>
          <w:szCs w:val="22"/>
        </w:rPr>
        <w:t>2(</w:t>
      </w:r>
      <w:r w:rsidRPr="00014AC0">
        <w:rPr>
          <w:sz w:val="22"/>
          <w:szCs w:val="22"/>
        </w:rPr>
        <w:t>4</w:t>
      </w:r>
      <w:r w:rsidR="004A1C99" w:rsidRPr="00014AC0">
        <w:rPr>
          <w:sz w:val="22"/>
          <w:szCs w:val="22"/>
        </w:rPr>
        <w:t>)</w:t>
      </w:r>
      <w:r w:rsidRPr="00014AC0">
        <w:rPr>
          <w:sz w:val="22"/>
          <w:szCs w:val="22"/>
        </w:rPr>
        <w:t xml:space="preserve"> provides that a</w:t>
      </w:r>
      <w:r w:rsidR="00DE5054" w:rsidRPr="00014AC0">
        <w:rPr>
          <w:sz w:val="22"/>
          <w:szCs w:val="22"/>
        </w:rPr>
        <w:t xml:space="preserve"> Market Operator that operates an Order Book for Relevant Products other than:</w:t>
      </w:r>
    </w:p>
    <w:p w:rsidR="00DE5054" w:rsidRPr="00014AC0" w:rsidRDefault="00DE5054" w:rsidP="00A3049C">
      <w:pPr>
        <w:widowControl/>
        <w:numPr>
          <w:ilvl w:val="0"/>
          <w:numId w:val="31"/>
        </w:numPr>
        <w:adjustRightInd/>
        <w:spacing w:before="200" w:after="100" w:afterAutospacing="1" w:line="240" w:lineRule="auto"/>
        <w:jc w:val="left"/>
        <w:textAlignment w:val="auto"/>
        <w:rPr>
          <w:sz w:val="22"/>
          <w:szCs w:val="22"/>
        </w:rPr>
      </w:pPr>
      <w:r w:rsidRPr="00014AC0">
        <w:rPr>
          <w:sz w:val="22"/>
          <w:szCs w:val="22"/>
        </w:rPr>
        <w:t xml:space="preserve">ASX </w:t>
      </w:r>
      <w:proofErr w:type="spellStart"/>
      <w:r w:rsidRPr="00014AC0">
        <w:rPr>
          <w:sz w:val="22"/>
          <w:szCs w:val="22"/>
        </w:rPr>
        <w:t>TradeMatch</w:t>
      </w:r>
      <w:proofErr w:type="spellEnd"/>
      <w:r w:rsidRPr="00014AC0">
        <w:rPr>
          <w:sz w:val="22"/>
          <w:szCs w:val="22"/>
        </w:rPr>
        <w:t xml:space="preserve"> (in the case of Equity Market Products); </w:t>
      </w:r>
    </w:p>
    <w:p w:rsidR="00DE5054" w:rsidRPr="00014AC0" w:rsidRDefault="00DE5054" w:rsidP="00A3049C">
      <w:pPr>
        <w:widowControl/>
        <w:numPr>
          <w:ilvl w:val="0"/>
          <w:numId w:val="31"/>
        </w:numPr>
        <w:adjustRightInd/>
        <w:spacing w:after="100" w:afterAutospacing="1" w:line="240" w:lineRule="auto"/>
        <w:jc w:val="left"/>
        <w:textAlignment w:val="auto"/>
        <w:rPr>
          <w:sz w:val="22"/>
          <w:szCs w:val="22"/>
        </w:rPr>
      </w:pPr>
      <w:r w:rsidRPr="00014AC0">
        <w:rPr>
          <w:sz w:val="22"/>
          <w:szCs w:val="22"/>
        </w:rPr>
        <w:t>ASX Trade 24 (in the case of ASX SPI 200 Futures); or</w:t>
      </w:r>
    </w:p>
    <w:p w:rsidR="00DE5054" w:rsidRPr="00014AC0" w:rsidRDefault="00DE5054" w:rsidP="00A3049C">
      <w:pPr>
        <w:widowControl/>
        <w:numPr>
          <w:ilvl w:val="0"/>
          <w:numId w:val="31"/>
        </w:numPr>
        <w:adjustRightInd/>
        <w:spacing w:after="100" w:afterAutospacing="1" w:line="240" w:lineRule="auto"/>
        <w:jc w:val="left"/>
        <w:textAlignment w:val="auto"/>
        <w:rPr>
          <w:sz w:val="22"/>
          <w:szCs w:val="22"/>
        </w:rPr>
      </w:pPr>
      <w:r w:rsidRPr="00014AC0">
        <w:rPr>
          <w:sz w:val="22"/>
          <w:szCs w:val="22"/>
        </w:rPr>
        <w:t xml:space="preserve">the central Order Book of the Responsible Market Operator for CGS Depository Interests (in the case of CGS Depository Interests), </w:t>
      </w:r>
    </w:p>
    <w:p w:rsidR="00DE5054" w:rsidRPr="00014AC0" w:rsidRDefault="00DE5054" w:rsidP="00D1432D">
      <w:pPr>
        <w:widowControl/>
        <w:adjustRightInd/>
        <w:spacing w:after="100" w:afterAutospacing="1" w:line="240" w:lineRule="auto"/>
        <w:jc w:val="left"/>
        <w:textAlignment w:val="auto"/>
        <w:rPr>
          <w:sz w:val="22"/>
          <w:szCs w:val="22"/>
        </w:rPr>
      </w:pPr>
      <w:proofErr w:type="gramStart"/>
      <w:r w:rsidRPr="00014AC0">
        <w:rPr>
          <w:sz w:val="22"/>
          <w:szCs w:val="22"/>
        </w:rPr>
        <w:t>must</w:t>
      </w:r>
      <w:proofErr w:type="gramEnd"/>
      <w:r w:rsidRPr="00014AC0">
        <w:rPr>
          <w:sz w:val="22"/>
          <w:szCs w:val="22"/>
        </w:rPr>
        <w:t xml:space="preserve"> determine the Reference Price for each Relevant Product for that Order Book after each Trading Reset on that Order Book, as: </w:t>
      </w:r>
    </w:p>
    <w:p w:rsidR="00DE5054" w:rsidRPr="00014AC0" w:rsidRDefault="00DE5054" w:rsidP="00C50AD9">
      <w:pPr>
        <w:widowControl/>
        <w:numPr>
          <w:ilvl w:val="0"/>
          <w:numId w:val="31"/>
        </w:numPr>
        <w:adjustRightInd/>
        <w:spacing w:after="100" w:afterAutospacing="1" w:line="240" w:lineRule="auto"/>
        <w:jc w:val="left"/>
        <w:textAlignment w:val="auto"/>
        <w:rPr>
          <w:sz w:val="22"/>
          <w:szCs w:val="22"/>
        </w:rPr>
      </w:pPr>
      <w:r w:rsidRPr="00014AC0">
        <w:rPr>
          <w:sz w:val="22"/>
          <w:szCs w:val="22"/>
        </w:rPr>
        <w:lastRenderedPageBreak/>
        <w:t xml:space="preserve">the price of the Opening Transaction; or </w:t>
      </w:r>
    </w:p>
    <w:p w:rsidR="00DE5054" w:rsidRPr="00014AC0" w:rsidRDefault="00DE5054" w:rsidP="00C50AD9">
      <w:pPr>
        <w:widowControl/>
        <w:numPr>
          <w:ilvl w:val="0"/>
          <w:numId w:val="31"/>
        </w:numPr>
        <w:adjustRightInd/>
        <w:spacing w:after="100" w:afterAutospacing="1" w:line="240" w:lineRule="auto"/>
        <w:jc w:val="left"/>
        <w:textAlignment w:val="auto"/>
        <w:rPr>
          <w:sz w:val="22"/>
          <w:szCs w:val="22"/>
        </w:rPr>
      </w:pPr>
      <w:r w:rsidRPr="00014AC0">
        <w:rPr>
          <w:sz w:val="22"/>
          <w:szCs w:val="22"/>
        </w:rPr>
        <w:t>if paragraph (</w:t>
      </w:r>
      <w:r w:rsidR="00A3543C" w:rsidRPr="00014AC0">
        <w:rPr>
          <w:sz w:val="22"/>
          <w:szCs w:val="22"/>
        </w:rPr>
        <w:t>d</w:t>
      </w:r>
      <w:r w:rsidRPr="00014AC0">
        <w:rPr>
          <w:sz w:val="22"/>
          <w:szCs w:val="22"/>
        </w:rPr>
        <w:t xml:space="preserve">) applies and the price of the Opening Transaction is Invalid, a price determined by the Market Operator, acting reasonably, to be not Invalid, </w:t>
      </w:r>
    </w:p>
    <w:p w:rsidR="00DE5054" w:rsidRPr="00014AC0" w:rsidRDefault="00DE5054" w:rsidP="00D1432D">
      <w:pPr>
        <w:widowControl/>
        <w:adjustRightInd/>
        <w:spacing w:after="100" w:afterAutospacing="1" w:line="240" w:lineRule="auto"/>
        <w:jc w:val="left"/>
        <w:textAlignment w:val="auto"/>
        <w:rPr>
          <w:sz w:val="22"/>
          <w:szCs w:val="22"/>
        </w:rPr>
      </w:pPr>
      <w:proofErr w:type="gramStart"/>
      <w:r w:rsidRPr="00014AC0">
        <w:rPr>
          <w:sz w:val="22"/>
          <w:szCs w:val="22"/>
        </w:rPr>
        <w:t>until</w:t>
      </w:r>
      <w:proofErr w:type="gramEnd"/>
      <w:r w:rsidRPr="00014AC0">
        <w:rPr>
          <w:sz w:val="22"/>
          <w:szCs w:val="22"/>
        </w:rPr>
        <w:t xml:space="preserve"> the Market Operator receives a notification of the Reference Price for the Relevant Product under paragraph (2)(b). </w:t>
      </w:r>
    </w:p>
    <w:p w:rsidR="004A1C99" w:rsidRPr="00014AC0" w:rsidRDefault="004A1C99" w:rsidP="00D1432D">
      <w:pPr>
        <w:widowControl/>
        <w:adjustRightInd/>
        <w:spacing w:after="100" w:afterAutospacing="1" w:line="240" w:lineRule="auto"/>
        <w:jc w:val="left"/>
        <w:textAlignment w:val="auto"/>
        <w:rPr>
          <w:sz w:val="22"/>
          <w:szCs w:val="22"/>
        </w:rPr>
      </w:pPr>
      <w:r w:rsidRPr="00014AC0">
        <w:rPr>
          <w:sz w:val="22"/>
          <w:szCs w:val="22"/>
        </w:rPr>
        <w:t>These amendments are necessary to clarify the operation of Rule 2.2.2</w:t>
      </w:r>
      <w:r w:rsidR="00C06629" w:rsidRPr="00014AC0">
        <w:rPr>
          <w:sz w:val="22"/>
          <w:szCs w:val="22"/>
        </w:rPr>
        <w:t xml:space="preserve"> in relation to the different Markets and Relevant Products to which it applies.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45]</w:t>
      </w:r>
      <w:r w:rsidR="00BE7A54" w:rsidRPr="00014AC0">
        <w:rPr>
          <w:sz w:val="22"/>
          <w:szCs w:val="22"/>
          <w:u w:val="single"/>
        </w:rPr>
        <w:t xml:space="preserve"> </w:t>
      </w:r>
      <w:r w:rsidR="00DE5054" w:rsidRPr="00014AC0">
        <w:rPr>
          <w:sz w:val="22"/>
          <w:szCs w:val="22"/>
          <w:u w:val="single"/>
        </w:rPr>
        <w:t xml:space="preserve">Paragraph </w:t>
      </w:r>
      <w:proofErr w:type="gramStart"/>
      <w:r w:rsidR="00DE5054" w:rsidRPr="00014AC0">
        <w:rPr>
          <w:sz w:val="22"/>
          <w:szCs w:val="22"/>
          <w:u w:val="single"/>
        </w:rPr>
        <w:t>3.1A.1(</w:t>
      </w:r>
      <w:proofErr w:type="gramEnd"/>
      <w:r w:rsidR="00DE5054" w:rsidRPr="00014AC0">
        <w:rPr>
          <w:sz w:val="22"/>
          <w:szCs w:val="22"/>
          <w:u w:val="single"/>
        </w:rPr>
        <w:t>a)</w:t>
      </w:r>
    </w:p>
    <w:p w:rsidR="00BE7A54" w:rsidRPr="00014AC0" w:rsidRDefault="00BE7A54" w:rsidP="00D1432D">
      <w:pPr>
        <w:widowControl/>
        <w:adjustRightInd/>
        <w:spacing w:before="200" w:after="100" w:afterAutospacing="1" w:line="240" w:lineRule="auto"/>
        <w:jc w:val="left"/>
        <w:textAlignment w:val="auto"/>
        <w:rPr>
          <w:sz w:val="22"/>
          <w:szCs w:val="22"/>
        </w:rPr>
      </w:pPr>
      <w:r w:rsidRPr="00014AC0">
        <w:rPr>
          <w:sz w:val="22"/>
          <w:szCs w:val="22"/>
        </w:rPr>
        <w:t>Item [4</w:t>
      </w:r>
      <w:r w:rsidR="00675B4D" w:rsidRPr="00014AC0">
        <w:rPr>
          <w:sz w:val="22"/>
          <w:szCs w:val="22"/>
        </w:rPr>
        <w:t>5</w:t>
      </w:r>
      <w:r w:rsidRPr="00014AC0">
        <w:rPr>
          <w:sz w:val="22"/>
          <w:szCs w:val="22"/>
        </w:rPr>
        <w:t xml:space="preserve">] amends paragraph </w:t>
      </w:r>
      <w:proofErr w:type="gramStart"/>
      <w:r w:rsidR="00BD4383" w:rsidRPr="00014AC0">
        <w:rPr>
          <w:sz w:val="22"/>
          <w:szCs w:val="22"/>
        </w:rPr>
        <w:t>3</w:t>
      </w:r>
      <w:r w:rsidRPr="00014AC0">
        <w:rPr>
          <w:sz w:val="22"/>
          <w:szCs w:val="22"/>
        </w:rPr>
        <w:t>.1A.1(</w:t>
      </w:r>
      <w:proofErr w:type="gramEnd"/>
      <w:r w:rsidRPr="00014AC0">
        <w:rPr>
          <w:sz w:val="22"/>
          <w:szCs w:val="22"/>
        </w:rPr>
        <w:t xml:space="preserve">1)(a) to include </w:t>
      </w:r>
      <w:r w:rsidR="009B6714" w:rsidRPr="00014AC0">
        <w:rPr>
          <w:sz w:val="22"/>
          <w:szCs w:val="22"/>
        </w:rPr>
        <w:t xml:space="preserve">a </w:t>
      </w:r>
      <w:r w:rsidRPr="00014AC0">
        <w:rPr>
          <w:sz w:val="22"/>
          <w:szCs w:val="22"/>
        </w:rPr>
        <w:t xml:space="preserve">reference to “CGS Market </w:t>
      </w:r>
      <w:r w:rsidR="009B6714" w:rsidRPr="00014AC0">
        <w:rPr>
          <w:sz w:val="22"/>
          <w:szCs w:val="22"/>
        </w:rPr>
        <w:t>Participants</w:t>
      </w:r>
      <w:r w:rsidRPr="00014AC0">
        <w:rPr>
          <w:sz w:val="22"/>
          <w:szCs w:val="22"/>
        </w:rPr>
        <w:t xml:space="preserve">”. </w:t>
      </w:r>
      <w:r w:rsidR="009B6714" w:rsidRPr="00014AC0">
        <w:rPr>
          <w:sz w:val="22"/>
          <w:szCs w:val="22"/>
        </w:rPr>
        <w:t>As a result,</w:t>
      </w:r>
      <w:r w:rsidRPr="00014AC0">
        <w:rPr>
          <w:sz w:val="22"/>
          <w:szCs w:val="22"/>
        </w:rPr>
        <w:t xml:space="preserve"> </w:t>
      </w:r>
      <w:r w:rsidR="00E828C1" w:rsidRPr="00014AC0">
        <w:rPr>
          <w:sz w:val="22"/>
          <w:szCs w:val="22"/>
        </w:rPr>
        <w:t>Chapter 3</w:t>
      </w:r>
      <w:r w:rsidRPr="00014AC0">
        <w:rPr>
          <w:sz w:val="22"/>
          <w:szCs w:val="22"/>
        </w:rPr>
        <w:t xml:space="preserve"> </w:t>
      </w:r>
      <w:r w:rsidR="0056572D" w:rsidRPr="00014AC0">
        <w:rPr>
          <w:sz w:val="22"/>
          <w:szCs w:val="22"/>
        </w:rPr>
        <w:t xml:space="preserve">(Best execution) </w:t>
      </w:r>
      <w:r w:rsidRPr="00014AC0">
        <w:rPr>
          <w:sz w:val="22"/>
          <w:szCs w:val="22"/>
        </w:rPr>
        <w:t xml:space="preserve">of the </w:t>
      </w:r>
      <w:r w:rsidR="0056572D" w:rsidRPr="00014AC0">
        <w:rPr>
          <w:bCs/>
          <w:iCs/>
          <w:sz w:val="22"/>
          <w:szCs w:val="22"/>
        </w:rPr>
        <w:t>ASIC Market Integrity Rules (Competition)</w:t>
      </w:r>
      <w:r w:rsidR="0056572D" w:rsidRPr="00014AC0" w:rsidDel="0056572D">
        <w:rPr>
          <w:sz w:val="22"/>
          <w:szCs w:val="22"/>
        </w:rPr>
        <w:t xml:space="preserve"> </w:t>
      </w:r>
      <w:r w:rsidRPr="00014AC0">
        <w:rPr>
          <w:sz w:val="22"/>
          <w:szCs w:val="22"/>
        </w:rPr>
        <w:t xml:space="preserve">now </w:t>
      </w:r>
      <w:r w:rsidR="009B6714" w:rsidRPr="00014AC0">
        <w:rPr>
          <w:sz w:val="22"/>
          <w:szCs w:val="22"/>
        </w:rPr>
        <w:t>applies to</w:t>
      </w:r>
      <w:r w:rsidRPr="00014AC0">
        <w:rPr>
          <w:sz w:val="22"/>
          <w:szCs w:val="22"/>
        </w:rPr>
        <w:t xml:space="preserve"> CGS Market </w:t>
      </w:r>
      <w:r w:rsidR="009B6714" w:rsidRPr="00014AC0">
        <w:rPr>
          <w:sz w:val="22"/>
          <w:szCs w:val="22"/>
        </w:rPr>
        <w:t>Participants</w:t>
      </w:r>
      <w:r w:rsidRPr="00014AC0">
        <w:rPr>
          <w:sz w:val="22"/>
          <w:szCs w:val="22"/>
        </w:rPr>
        <w:t xml:space="preserve">, in addition to Equity Market </w:t>
      </w:r>
      <w:r w:rsidR="009B6714" w:rsidRPr="00014AC0">
        <w:rPr>
          <w:sz w:val="22"/>
          <w:szCs w:val="22"/>
        </w:rPr>
        <w:t>Participants</w:t>
      </w:r>
      <w:r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46]</w:t>
      </w:r>
      <w:r w:rsidR="00BD4383" w:rsidRPr="00014AC0">
        <w:rPr>
          <w:sz w:val="22"/>
          <w:szCs w:val="22"/>
          <w:u w:val="single"/>
        </w:rPr>
        <w:t xml:space="preserve"> </w:t>
      </w:r>
      <w:r w:rsidR="00DE5054" w:rsidRPr="00014AC0">
        <w:rPr>
          <w:sz w:val="22"/>
          <w:szCs w:val="22"/>
          <w:u w:val="single"/>
        </w:rPr>
        <w:t xml:space="preserve">Paragraph </w:t>
      </w:r>
      <w:proofErr w:type="gramStart"/>
      <w:r w:rsidR="00DE5054" w:rsidRPr="00014AC0">
        <w:rPr>
          <w:sz w:val="22"/>
          <w:szCs w:val="22"/>
          <w:u w:val="single"/>
        </w:rPr>
        <w:t>3.1A.1(</w:t>
      </w:r>
      <w:proofErr w:type="gramEnd"/>
      <w:r w:rsidR="00DE5054" w:rsidRPr="00014AC0">
        <w:rPr>
          <w:sz w:val="22"/>
          <w:szCs w:val="22"/>
          <w:u w:val="single"/>
        </w:rPr>
        <w:t>b)</w:t>
      </w:r>
    </w:p>
    <w:p w:rsidR="00BE7A54" w:rsidRPr="00014AC0" w:rsidRDefault="00BE7A54" w:rsidP="00D1432D">
      <w:pPr>
        <w:widowControl/>
        <w:adjustRightInd/>
        <w:spacing w:before="200" w:after="100" w:afterAutospacing="1" w:line="240" w:lineRule="auto"/>
        <w:jc w:val="left"/>
        <w:textAlignment w:val="auto"/>
        <w:rPr>
          <w:sz w:val="22"/>
          <w:szCs w:val="22"/>
        </w:rPr>
      </w:pPr>
      <w:r w:rsidRPr="00014AC0">
        <w:rPr>
          <w:sz w:val="22"/>
          <w:szCs w:val="22"/>
        </w:rPr>
        <w:t>Item [4</w:t>
      </w:r>
      <w:r w:rsidR="00675B4D" w:rsidRPr="00014AC0">
        <w:rPr>
          <w:sz w:val="22"/>
          <w:szCs w:val="22"/>
        </w:rPr>
        <w:t>6</w:t>
      </w:r>
      <w:r w:rsidRPr="00014AC0">
        <w:rPr>
          <w:sz w:val="22"/>
          <w:szCs w:val="22"/>
        </w:rPr>
        <w:t xml:space="preserve">] amends </w:t>
      </w:r>
      <w:r w:rsidR="00141E5A" w:rsidRPr="00014AC0">
        <w:rPr>
          <w:sz w:val="22"/>
          <w:szCs w:val="22"/>
        </w:rPr>
        <w:t>paragraph</w:t>
      </w:r>
      <w:r w:rsidRPr="00014AC0">
        <w:rPr>
          <w:sz w:val="22"/>
          <w:szCs w:val="22"/>
        </w:rPr>
        <w:t xml:space="preserve"> </w:t>
      </w:r>
      <w:proofErr w:type="gramStart"/>
      <w:r w:rsidR="00BD4383" w:rsidRPr="00014AC0">
        <w:rPr>
          <w:sz w:val="22"/>
          <w:szCs w:val="22"/>
        </w:rPr>
        <w:t>3</w:t>
      </w:r>
      <w:r w:rsidRPr="00014AC0">
        <w:rPr>
          <w:sz w:val="22"/>
          <w:szCs w:val="22"/>
        </w:rPr>
        <w:t>.1A.1(</w:t>
      </w:r>
      <w:proofErr w:type="gramEnd"/>
      <w:r w:rsidR="00BD4383" w:rsidRPr="00014AC0">
        <w:rPr>
          <w:sz w:val="22"/>
          <w:szCs w:val="22"/>
        </w:rPr>
        <w:t>b</w:t>
      </w:r>
      <w:r w:rsidRPr="00014AC0">
        <w:rPr>
          <w:sz w:val="22"/>
          <w:szCs w:val="22"/>
        </w:rPr>
        <w:t xml:space="preserve">) to include </w:t>
      </w:r>
      <w:r w:rsidR="009B6714" w:rsidRPr="00014AC0">
        <w:rPr>
          <w:sz w:val="22"/>
          <w:szCs w:val="22"/>
        </w:rPr>
        <w:t xml:space="preserve">a reference to </w:t>
      </w:r>
      <w:r w:rsidRPr="00014AC0">
        <w:rPr>
          <w:sz w:val="22"/>
          <w:szCs w:val="22"/>
        </w:rPr>
        <w:t>“CGS Depository Interests”</w:t>
      </w:r>
      <w:r w:rsidR="00601ECE" w:rsidRPr="00014AC0">
        <w:rPr>
          <w:sz w:val="22"/>
          <w:szCs w:val="22"/>
        </w:rPr>
        <w:t xml:space="preserve">.  </w:t>
      </w:r>
      <w:r w:rsidRPr="00014AC0">
        <w:rPr>
          <w:sz w:val="22"/>
          <w:szCs w:val="22"/>
        </w:rPr>
        <w:t xml:space="preserve">. </w:t>
      </w:r>
      <w:r w:rsidR="009B6714" w:rsidRPr="00014AC0">
        <w:rPr>
          <w:sz w:val="22"/>
          <w:szCs w:val="22"/>
        </w:rPr>
        <w:t>As a result,</w:t>
      </w:r>
      <w:r w:rsidRPr="00014AC0">
        <w:rPr>
          <w:sz w:val="22"/>
          <w:szCs w:val="22"/>
        </w:rPr>
        <w:t xml:space="preserve"> Chapter </w:t>
      </w:r>
      <w:r w:rsidR="00335F39" w:rsidRPr="00014AC0">
        <w:rPr>
          <w:sz w:val="22"/>
          <w:szCs w:val="22"/>
        </w:rPr>
        <w:t>3</w:t>
      </w:r>
      <w:r w:rsidR="009B6714" w:rsidRPr="00014AC0">
        <w:rPr>
          <w:sz w:val="22"/>
          <w:szCs w:val="22"/>
        </w:rPr>
        <w:t xml:space="preserve"> (Best execution) of the </w:t>
      </w:r>
      <w:r w:rsidR="009B6714" w:rsidRPr="00014AC0">
        <w:rPr>
          <w:bCs/>
          <w:iCs/>
          <w:sz w:val="22"/>
          <w:szCs w:val="22"/>
        </w:rPr>
        <w:t>ASIC Market Integrity Rules (Competition)</w:t>
      </w:r>
      <w:r w:rsidRPr="00014AC0">
        <w:rPr>
          <w:sz w:val="22"/>
          <w:szCs w:val="22"/>
        </w:rPr>
        <w:t xml:space="preserve"> now applies to </w:t>
      </w:r>
      <w:r w:rsidR="009B6714" w:rsidRPr="00014AC0">
        <w:rPr>
          <w:sz w:val="22"/>
          <w:szCs w:val="22"/>
        </w:rPr>
        <w:t xml:space="preserve">Orders (including Client Orders) </w:t>
      </w:r>
      <w:r w:rsidRPr="00014AC0">
        <w:rPr>
          <w:sz w:val="22"/>
          <w:szCs w:val="22"/>
        </w:rPr>
        <w:t xml:space="preserve">in relation to CGS Depository Interests, in addition to Equity Market Products.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47]</w:t>
      </w:r>
      <w:r w:rsidR="005911F7" w:rsidRPr="00014AC0">
        <w:rPr>
          <w:sz w:val="22"/>
          <w:szCs w:val="22"/>
          <w:u w:val="single"/>
        </w:rPr>
        <w:t xml:space="preserve"> </w:t>
      </w:r>
      <w:r w:rsidR="00DE5054" w:rsidRPr="00014AC0">
        <w:rPr>
          <w:sz w:val="22"/>
          <w:szCs w:val="22"/>
          <w:u w:val="single"/>
        </w:rPr>
        <w:t>Subrule 3.1.1(6)</w:t>
      </w:r>
    </w:p>
    <w:p w:rsidR="00295A06" w:rsidRPr="00014AC0" w:rsidRDefault="00984CED" w:rsidP="00D1432D">
      <w:pPr>
        <w:widowControl/>
        <w:adjustRightInd/>
        <w:spacing w:before="200" w:after="100" w:afterAutospacing="1" w:line="240" w:lineRule="auto"/>
        <w:jc w:val="left"/>
        <w:textAlignment w:val="auto"/>
        <w:rPr>
          <w:sz w:val="22"/>
          <w:szCs w:val="22"/>
        </w:rPr>
      </w:pPr>
      <w:r w:rsidRPr="00014AC0">
        <w:rPr>
          <w:sz w:val="22"/>
          <w:szCs w:val="22"/>
        </w:rPr>
        <w:t xml:space="preserve">Item [47] amends subrule 3.1.1(6) of the Rules to ensure the references </w:t>
      </w:r>
      <w:r w:rsidR="00B03B11" w:rsidRPr="00014AC0">
        <w:rPr>
          <w:sz w:val="22"/>
          <w:szCs w:val="22"/>
        </w:rPr>
        <w:t xml:space="preserve">in that subrule </w:t>
      </w:r>
      <w:r w:rsidRPr="00014AC0">
        <w:rPr>
          <w:sz w:val="22"/>
          <w:szCs w:val="22"/>
        </w:rPr>
        <w:t xml:space="preserve">to “Orders” are to “Orders in Equity Market Products” only. This amendment </w:t>
      </w:r>
      <w:r w:rsidR="00144B6C" w:rsidRPr="00014AC0">
        <w:rPr>
          <w:sz w:val="22"/>
          <w:szCs w:val="22"/>
        </w:rPr>
        <w:t>clarif</w:t>
      </w:r>
      <w:r w:rsidR="007F49DA" w:rsidRPr="00014AC0">
        <w:rPr>
          <w:sz w:val="22"/>
          <w:szCs w:val="22"/>
        </w:rPr>
        <w:t>ies</w:t>
      </w:r>
      <w:r w:rsidR="00144B6C" w:rsidRPr="00014AC0">
        <w:rPr>
          <w:sz w:val="22"/>
          <w:szCs w:val="22"/>
        </w:rPr>
        <w:t xml:space="preserve"> that</w:t>
      </w:r>
      <w:r w:rsidRPr="00014AC0">
        <w:rPr>
          <w:sz w:val="22"/>
          <w:szCs w:val="22"/>
        </w:rPr>
        <w:t xml:space="preserve"> subrule 3.1.1(6) provides transitional arrangements </w:t>
      </w:r>
      <w:r w:rsidR="007F49DA" w:rsidRPr="00014AC0">
        <w:rPr>
          <w:sz w:val="22"/>
          <w:szCs w:val="22"/>
        </w:rPr>
        <w:t xml:space="preserve">for compliance with </w:t>
      </w:r>
      <w:r w:rsidRPr="00014AC0">
        <w:rPr>
          <w:sz w:val="22"/>
          <w:szCs w:val="22"/>
        </w:rPr>
        <w:t>the best execution obligation only in relation to Equity Market Products.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48]</w:t>
      </w:r>
      <w:r w:rsidR="008942D1" w:rsidRPr="00014AC0">
        <w:rPr>
          <w:sz w:val="22"/>
          <w:szCs w:val="22"/>
          <w:u w:val="single"/>
        </w:rPr>
        <w:t xml:space="preserve"> </w:t>
      </w:r>
      <w:r w:rsidR="00DE5054" w:rsidRPr="00014AC0">
        <w:rPr>
          <w:sz w:val="22"/>
          <w:szCs w:val="22"/>
          <w:u w:val="single"/>
        </w:rPr>
        <w:t>Subrule 3.2.3(2)</w:t>
      </w:r>
    </w:p>
    <w:p w:rsidR="008942D1" w:rsidRPr="00014AC0" w:rsidRDefault="008942D1" w:rsidP="00D1432D">
      <w:pPr>
        <w:widowControl/>
        <w:adjustRightInd/>
        <w:spacing w:before="200" w:after="100" w:afterAutospacing="1" w:line="240" w:lineRule="auto"/>
        <w:jc w:val="left"/>
        <w:textAlignment w:val="auto"/>
        <w:rPr>
          <w:sz w:val="22"/>
          <w:szCs w:val="22"/>
        </w:rPr>
      </w:pPr>
      <w:r w:rsidRPr="00014AC0">
        <w:rPr>
          <w:sz w:val="22"/>
          <w:szCs w:val="22"/>
        </w:rPr>
        <w:t>Item [48</w:t>
      </w:r>
      <w:r w:rsidR="00E32231" w:rsidRPr="00014AC0">
        <w:rPr>
          <w:sz w:val="22"/>
          <w:szCs w:val="22"/>
        </w:rPr>
        <w:t xml:space="preserve">] amends subrule 3.2.3(2) </w:t>
      </w:r>
      <w:r w:rsidRPr="00014AC0">
        <w:rPr>
          <w:sz w:val="22"/>
          <w:szCs w:val="22"/>
        </w:rPr>
        <w:t>of the Rules to ensure the references to “Orders” are to “Orders in Equity Market Products” only. This amendment</w:t>
      </w:r>
      <w:r w:rsidR="00491096" w:rsidRPr="00014AC0">
        <w:rPr>
          <w:sz w:val="22"/>
          <w:szCs w:val="22"/>
        </w:rPr>
        <w:t xml:space="preserve"> </w:t>
      </w:r>
      <w:r w:rsidR="00D468F2" w:rsidRPr="00014AC0">
        <w:rPr>
          <w:sz w:val="22"/>
          <w:szCs w:val="22"/>
        </w:rPr>
        <w:t xml:space="preserve">forms part of the transitional arrangements for compliance with the best execution obligation and </w:t>
      </w:r>
      <w:r w:rsidR="00491096" w:rsidRPr="00014AC0">
        <w:rPr>
          <w:sz w:val="22"/>
          <w:szCs w:val="22"/>
        </w:rPr>
        <w:t xml:space="preserve">complements the amendment to </w:t>
      </w:r>
      <w:r w:rsidRPr="00014AC0">
        <w:rPr>
          <w:sz w:val="22"/>
          <w:szCs w:val="22"/>
        </w:rPr>
        <w:t xml:space="preserve">subrule 3.1.1(6) </w:t>
      </w:r>
      <w:r w:rsidR="00491096" w:rsidRPr="00014AC0">
        <w:rPr>
          <w:sz w:val="22"/>
          <w:szCs w:val="22"/>
        </w:rPr>
        <w:t>(see item [47] above).</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49]</w:t>
      </w:r>
      <w:r w:rsidR="00263598" w:rsidRPr="00014AC0">
        <w:rPr>
          <w:sz w:val="22"/>
          <w:szCs w:val="22"/>
          <w:u w:val="single"/>
        </w:rPr>
        <w:t xml:space="preserve"> </w:t>
      </w:r>
      <w:r w:rsidR="00DE5054" w:rsidRPr="00014AC0">
        <w:rPr>
          <w:sz w:val="22"/>
          <w:szCs w:val="22"/>
          <w:u w:val="single"/>
        </w:rPr>
        <w:t>Rule 4.1A.1</w:t>
      </w:r>
    </w:p>
    <w:p w:rsidR="00263598" w:rsidRPr="00014AC0" w:rsidRDefault="00675B4D" w:rsidP="00D1432D">
      <w:pPr>
        <w:widowControl/>
        <w:adjustRightInd/>
        <w:spacing w:before="200" w:after="100" w:afterAutospacing="1" w:line="240" w:lineRule="auto"/>
        <w:jc w:val="left"/>
        <w:textAlignment w:val="auto"/>
        <w:rPr>
          <w:sz w:val="22"/>
          <w:szCs w:val="22"/>
        </w:rPr>
      </w:pPr>
      <w:r w:rsidRPr="00014AC0">
        <w:rPr>
          <w:sz w:val="22"/>
          <w:szCs w:val="22"/>
        </w:rPr>
        <w:t>Item [4</w:t>
      </w:r>
      <w:r w:rsidR="00263598" w:rsidRPr="00014AC0">
        <w:rPr>
          <w:sz w:val="22"/>
          <w:szCs w:val="22"/>
        </w:rPr>
        <w:t>9</w:t>
      </w:r>
      <w:r w:rsidRPr="00014AC0">
        <w:rPr>
          <w:sz w:val="22"/>
          <w:szCs w:val="22"/>
        </w:rPr>
        <w:t xml:space="preserve">] amends </w:t>
      </w:r>
      <w:r w:rsidR="00263598" w:rsidRPr="00014AC0">
        <w:rPr>
          <w:sz w:val="22"/>
          <w:szCs w:val="22"/>
        </w:rPr>
        <w:t xml:space="preserve">Rule 4.1A.1 to insert, before “this Chapter”, “(1)”. This amendment is required to accommodate the introduction of new subrule </w:t>
      </w:r>
      <w:proofErr w:type="gramStart"/>
      <w:r w:rsidR="00263598" w:rsidRPr="00014AC0">
        <w:rPr>
          <w:sz w:val="22"/>
          <w:szCs w:val="22"/>
        </w:rPr>
        <w:t>4.1A.1(</w:t>
      </w:r>
      <w:proofErr w:type="gramEnd"/>
      <w:r w:rsidR="00263598" w:rsidRPr="00014AC0">
        <w:rPr>
          <w:sz w:val="22"/>
          <w:szCs w:val="22"/>
        </w:rPr>
        <w:t>2) (see item [5</w:t>
      </w:r>
      <w:r w:rsidR="0008748E" w:rsidRPr="00014AC0">
        <w:rPr>
          <w:sz w:val="22"/>
          <w:szCs w:val="22"/>
        </w:rPr>
        <w:t>3</w:t>
      </w:r>
      <w:r w:rsidR="00263598" w:rsidRPr="00014AC0">
        <w:rPr>
          <w:sz w:val="22"/>
          <w:szCs w:val="22"/>
        </w:rPr>
        <w:t>] below).</w:t>
      </w:r>
    </w:p>
    <w:p w:rsidR="00DE5054" w:rsidRPr="00014AC0" w:rsidRDefault="00126CDD" w:rsidP="00601ECE">
      <w:pPr>
        <w:keepNext/>
        <w:spacing w:before="200" w:after="100" w:afterAutospacing="1" w:line="240" w:lineRule="auto"/>
        <w:jc w:val="left"/>
        <w:outlineLvl w:val="0"/>
        <w:rPr>
          <w:sz w:val="22"/>
          <w:szCs w:val="22"/>
          <w:u w:val="single"/>
        </w:rPr>
      </w:pPr>
      <w:r w:rsidRPr="00014AC0">
        <w:rPr>
          <w:sz w:val="22"/>
          <w:szCs w:val="22"/>
          <w:u w:val="single"/>
        </w:rPr>
        <w:t>Item [</w:t>
      </w:r>
      <w:r w:rsidR="00BF3B57" w:rsidRPr="00014AC0">
        <w:rPr>
          <w:sz w:val="22"/>
          <w:szCs w:val="22"/>
          <w:u w:val="single"/>
        </w:rPr>
        <w:t xml:space="preserve">50] </w:t>
      </w:r>
      <w:r w:rsidR="00DE5054" w:rsidRPr="00014AC0">
        <w:rPr>
          <w:sz w:val="22"/>
          <w:szCs w:val="22"/>
          <w:u w:val="single"/>
        </w:rPr>
        <w:t xml:space="preserve">Paragraph </w:t>
      </w:r>
      <w:proofErr w:type="gramStart"/>
      <w:r w:rsidR="00DE5054" w:rsidRPr="00014AC0">
        <w:rPr>
          <w:sz w:val="22"/>
          <w:szCs w:val="22"/>
          <w:u w:val="single"/>
        </w:rPr>
        <w:t>4.1A.1(</w:t>
      </w:r>
      <w:proofErr w:type="gramEnd"/>
      <w:r w:rsidR="00DE5054" w:rsidRPr="00014AC0">
        <w:rPr>
          <w:sz w:val="22"/>
          <w:szCs w:val="22"/>
          <w:u w:val="single"/>
        </w:rPr>
        <w:t>a)</w:t>
      </w:r>
    </w:p>
    <w:p w:rsidR="00BF3B57" w:rsidRPr="00014AC0" w:rsidRDefault="00BF3B57" w:rsidP="00D1432D">
      <w:pPr>
        <w:widowControl/>
        <w:adjustRightInd/>
        <w:spacing w:before="200" w:after="100" w:afterAutospacing="1" w:line="240" w:lineRule="auto"/>
        <w:jc w:val="left"/>
        <w:textAlignment w:val="auto"/>
        <w:rPr>
          <w:sz w:val="22"/>
          <w:szCs w:val="22"/>
        </w:rPr>
      </w:pPr>
      <w:r w:rsidRPr="00014AC0">
        <w:rPr>
          <w:sz w:val="22"/>
          <w:szCs w:val="22"/>
        </w:rPr>
        <w:t xml:space="preserve">Item [50] amends paragraph </w:t>
      </w:r>
      <w:proofErr w:type="gramStart"/>
      <w:r w:rsidRPr="00014AC0">
        <w:rPr>
          <w:sz w:val="22"/>
          <w:szCs w:val="22"/>
        </w:rPr>
        <w:t>4.1A.1(</w:t>
      </w:r>
      <w:proofErr w:type="gramEnd"/>
      <w:r w:rsidRPr="00014AC0">
        <w:rPr>
          <w:sz w:val="22"/>
          <w:szCs w:val="22"/>
        </w:rPr>
        <w:t xml:space="preserve">a) (now paragraph 4.1A.1(1)(a) – see item [49] above)  to include </w:t>
      </w:r>
      <w:r w:rsidR="0008748E" w:rsidRPr="00014AC0">
        <w:rPr>
          <w:sz w:val="22"/>
          <w:szCs w:val="22"/>
        </w:rPr>
        <w:t xml:space="preserve">a </w:t>
      </w:r>
      <w:r w:rsidRPr="00014AC0">
        <w:rPr>
          <w:sz w:val="22"/>
          <w:szCs w:val="22"/>
        </w:rPr>
        <w:t xml:space="preserve">reference to “CGS Market Operators”. </w:t>
      </w:r>
      <w:r w:rsidR="0008748E" w:rsidRPr="00014AC0">
        <w:rPr>
          <w:sz w:val="22"/>
          <w:szCs w:val="22"/>
        </w:rPr>
        <w:t xml:space="preserve"> As a result, Chapter </w:t>
      </w:r>
      <w:r w:rsidR="00CF5829" w:rsidRPr="00014AC0">
        <w:rPr>
          <w:sz w:val="22"/>
          <w:szCs w:val="22"/>
        </w:rPr>
        <w:t>4</w:t>
      </w:r>
      <w:r w:rsidRPr="00014AC0">
        <w:rPr>
          <w:sz w:val="22"/>
          <w:szCs w:val="22"/>
        </w:rPr>
        <w:t xml:space="preserve"> </w:t>
      </w:r>
      <w:r w:rsidR="001A3E34" w:rsidRPr="00014AC0">
        <w:rPr>
          <w:sz w:val="22"/>
          <w:szCs w:val="22"/>
        </w:rPr>
        <w:t xml:space="preserve">(Pre-Trade Transparency) </w:t>
      </w:r>
      <w:r w:rsidRPr="00014AC0">
        <w:rPr>
          <w:sz w:val="22"/>
          <w:szCs w:val="22"/>
        </w:rPr>
        <w:t xml:space="preserve">of the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 xml:space="preserve">now </w:t>
      </w:r>
      <w:r w:rsidR="0008748E" w:rsidRPr="00014AC0">
        <w:rPr>
          <w:sz w:val="22"/>
          <w:szCs w:val="22"/>
        </w:rPr>
        <w:t>applies to</w:t>
      </w:r>
      <w:r w:rsidRPr="00014AC0">
        <w:rPr>
          <w:sz w:val="22"/>
          <w:szCs w:val="22"/>
        </w:rPr>
        <w:t xml:space="preserve"> CGS Market Operators, in addition to Equity Market Operators.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51]</w:t>
      </w:r>
      <w:r w:rsidR="00EE3AD2" w:rsidRPr="00014AC0">
        <w:rPr>
          <w:sz w:val="22"/>
          <w:szCs w:val="22"/>
          <w:u w:val="single"/>
        </w:rPr>
        <w:t xml:space="preserve"> </w:t>
      </w:r>
      <w:r w:rsidR="00DE5054" w:rsidRPr="00014AC0">
        <w:rPr>
          <w:sz w:val="22"/>
          <w:szCs w:val="22"/>
          <w:u w:val="single"/>
        </w:rPr>
        <w:t xml:space="preserve">Paragraph </w:t>
      </w:r>
      <w:proofErr w:type="gramStart"/>
      <w:r w:rsidR="00DE5054" w:rsidRPr="00014AC0">
        <w:rPr>
          <w:sz w:val="22"/>
          <w:szCs w:val="22"/>
          <w:u w:val="single"/>
        </w:rPr>
        <w:t>4.1A.1(</w:t>
      </w:r>
      <w:proofErr w:type="gramEnd"/>
      <w:r w:rsidR="00DE5054" w:rsidRPr="00014AC0">
        <w:rPr>
          <w:sz w:val="22"/>
          <w:szCs w:val="22"/>
          <w:u w:val="single"/>
        </w:rPr>
        <w:t>b)</w:t>
      </w:r>
    </w:p>
    <w:p w:rsidR="00EE3AD2" w:rsidRPr="00014AC0" w:rsidRDefault="00EE3AD2" w:rsidP="00D1432D">
      <w:pPr>
        <w:widowControl/>
        <w:adjustRightInd/>
        <w:spacing w:before="200" w:after="100" w:afterAutospacing="1" w:line="240" w:lineRule="auto"/>
        <w:jc w:val="left"/>
        <w:textAlignment w:val="auto"/>
        <w:rPr>
          <w:sz w:val="22"/>
          <w:szCs w:val="22"/>
        </w:rPr>
      </w:pPr>
      <w:r w:rsidRPr="00014AC0">
        <w:rPr>
          <w:sz w:val="22"/>
          <w:szCs w:val="22"/>
        </w:rPr>
        <w:lastRenderedPageBreak/>
        <w:t xml:space="preserve">Item [51] amends paragraph </w:t>
      </w:r>
      <w:proofErr w:type="gramStart"/>
      <w:r w:rsidRPr="00014AC0">
        <w:rPr>
          <w:sz w:val="22"/>
          <w:szCs w:val="22"/>
        </w:rPr>
        <w:t>4.1A.1(</w:t>
      </w:r>
      <w:proofErr w:type="gramEnd"/>
      <w:r w:rsidRPr="00014AC0">
        <w:rPr>
          <w:sz w:val="22"/>
          <w:szCs w:val="22"/>
        </w:rPr>
        <w:t xml:space="preserve">b) (now paragraph 4.1A.1(1)(b) – see item [49] above) to include </w:t>
      </w:r>
      <w:r w:rsidR="0008748E" w:rsidRPr="00014AC0">
        <w:rPr>
          <w:sz w:val="22"/>
          <w:szCs w:val="22"/>
        </w:rPr>
        <w:t xml:space="preserve">a </w:t>
      </w:r>
      <w:r w:rsidRPr="00014AC0">
        <w:rPr>
          <w:sz w:val="22"/>
          <w:szCs w:val="22"/>
        </w:rPr>
        <w:t xml:space="preserve">reference to “CGS Market Participants”. </w:t>
      </w:r>
      <w:r w:rsidR="0008748E" w:rsidRPr="00014AC0">
        <w:rPr>
          <w:sz w:val="22"/>
          <w:szCs w:val="22"/>
        </w:rPr>
        <w:t xml:space="preserve"> As a result,</w:t>
      </w:r>
      <w:r w:rsidRPr="00014AC0">
        <w:rPr>
          <w:sz w:val="22"/>
          <w:szCs w:val="22"/>
        </w:rPr>
        <w:t xml:space="preserve"> Chapter 4</w:t>
      </w:r>
      <w:r w:rsidR="001A3E34" w:rsidRPr="00014AC0">
        <w:rPr>
          <w:sz w:val="22"/>
          <w:szCs w:val="22"/>
        </w:rPr>
        <w:t xml:space="preserve"> (Pre-Trade Transparency)</w:t>
      </w:r>
      <w:r w:rsidRPr="00014AC0">
        <w:rPr>
          <w:sz w:val="22"/>
          <w:szCs w:val="22"/>
        </w:rPr>
        <w:t xml:space="preserve"> of the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 xml:space="preserve">now </w:t>
      </w:r>
      <w:r w:rsidR="0008748E" w:rsidRPr="00014AC0">
        <w:rPr>
          <w:sz w:val="22"/>
          <w:szCs w:val="22"/>
        </w:rPr>
        <w:t>applies to</w:t>
      </w:r>
      <w:r w:rsidRPr="00014AC0">
        <w:rPr>
          <w:sz w:val="22"/>
          <w:szCs w:val="22"/>
        </w:rPr>
        <w:t xml:space="preserve"> CGS Market </w:t>
      </w:r>
      <w:r w:rsidR="00E04123" w:rsidRPr="00014AC0">
        <w:rPr>
          <w:sz w:val="22"/>
          <w:szCs w:val="22"/>
        </w:rPr>
        <w:t>Participants</w:t>
      </w:r>
      <w:r w:rsidRPr="00014AC0">
        <w:rPr>
          <w:sz w:val="22"/>
          <w:szCs w:val="22"/>
        </w:rPr>
        <w:t xml:space="preserve">, in addition to Equity Market </w:t>
      </w:r>
      <w:r w:rsidR="00E04123" w:rsidRPr="00014AC0">
        <w:rPr>
          <w:sz w:val="22"/>
          <w:szCs w:val="22"/>
        </w:rPr>
        <w:t>Participants</w:t>
      </w:r>
      <w:r w:rsidRPr="00014AC0">
        <w:rPr>
          <w:sz w:val="22"/>
          <w:szCs w:val="22"/>
        </w:rPr>
        <w:t>.</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AD744D" w:rsidRPr="00014AC0">
        <w:rPr>
          <w:sz w:val="22"/>
          <w:szCs w:val="22"/>
          <w:u w:val="single"/>
        </w:rPr>
        <w:t xml:space="preserve">52] </w:t>
      </w:r>
      <w:r w:rsidR="00DE5054" w:rsidRPr="00014AC0">
        <w:rPr>
          <w:sz w:val="22"/>
          <w:szCs w:val="22"/>
          <w:u w:val="single"/>
        </w:rPr>
        <w:t>Paragraph 4.1A.1(c)</w:t>
      </w:r>
    </w:p>
    <w:p w:rsidR="001604B3" w:rsidRPr="00014AC0" w:rsidRDefault="001604B3" w:rsidP="00D1432D">
      <w:pPr>
        <w:widowControl/>
        <w:adjustRightInd/>
        <w:spacing w:before="200" w:after="100" w:afterAutospacing="1" w:line="240" w:lineRule="auto"/>
        <w:jc w:val="left"/>
        <w:textAlignment w:val="auto"/>
        <w:rPr>
          <w:sz w:val="22"/>
          <w:szCs w:val="22"/>
        </w:rPr>
      </w:pPr>
      <w:r w:rsidRPr="00014AC0">
        <w:rPr>
          <w:sz w:val="22"/>
          <w:szCs w:val="22"/>
        </w:rPr>
        <w:t>Item [</w:t>
      </w:r>
      <w:r w:rsidR="00D10741" w:rsidRPr="00014AC0">
        <w:rPr>
          <w:sz w:val="22"/>
          <w:szCs w:val="22"/>
        </w:rPr>
        <w:t>52</w:t>
      </w:r>
      <w:r w:rsidRPr="00014AC0">
        <w:rPr>
          <w:sz w:val="22"/>
          <w:szCs w:val="22"/>
        </w:rPr>
        <w:t xml:space="preserve">] amends </w:t>
      </w:r>
      <w:r w:rsidR="00DC4CA4" w:rsidRPr="00014AC0">
        <w:rPr>
          <w:sz w:val="22"/>
          <w:szCs w:val="22"/>
        </w:rPr>
        <w:t>paragraph 4</w:t>
      </w:r>
      <w:r w:rsidRPr="00014AC0">
        <w:rPr>
          <w:sz w:val="22"/>
          <w:szCs w:val="22"/>
        </w:rPr>
        <w:t>.1A.1(</w:t>
      </w:r>
      <w:r w:rsidR="00DC4CA4" w:rsidRPr="00014AC0">
        <w:rPr>
          <w:sz w:val="22"/>
          <w:szCs w:val="22"/>
        </w:rPr>
        <w:t xml:space="preserve">c) </w:t>
      </w:r>
      <w:r w:rsidR="00B2023E" w:rsidRPr="00014AC0">
        <w:rPr>
          <w:sz w:val="22"/>
          <w:szCs w:val="22"/>
        </w:rPr>
        <w:t>(</w:t>
      </w:r>
      <w:r w:rsidR="00DC4CA4" w:rsidRPr="00014AC0">
        <w:rPr>
          <w:sz w:val="22"/>
          <w:szCs w:val="22"/>
        </w:rPr>
        <w:t xml:space="preserve">now paragraph </w:t>
      </w:r>
      <w:proofErr w:type="gramStart"/>
      <w:r w:rsidR="00DC4CA4" w:rsidRPr="00014AC0">
        <w:rPr>
          <w:sz w:val="22"/>
          <w:szCs w:val="22"/>
        </w:rPr>
        <w:t>4.1A.1(</w:t>
      </w:r>
      <w:proofErr w:type="gramEnd"/>
      <w:r w:rsidR="00DC4CA4" w:rsidRPr="00014AC0">
        <w:rPr>
          <w:sz w:val="22"/>
          <w:szCs w:val="22"/>
        </w:rPr>
        <w:t>1)(</w:t>
      </w:r>
      <w:r w:rsidR="001E0300" w:rsidRPr="00014AC0">
        <w:rPr>
          <w:sz w:val="22"/>
          <w:szCs w:val="22"/>
        </w:rPr>
        <w:t>c</w:t>
      </w:r>
      <w:r w:rsidR="00DC4CA4" w:rsidRPr="00014AC0">
        <w:rPr>
          <w:sz w:val="22"/>
          <w:szCs w:val="22"/>
        </w:rPr>
        <w:t>) – see item [49] above</w:t>
      </w:r>
      <w:r w:rsidR="00C60714" w:rsidRPr="00014AC0">
        <w:rPr>
          <w:sz w:val="22"/>
          <w:szCs w:val="22"/>
        </w:rPr>
        <w:t>)</w:t>
      </w:r>
      <w:r w:rsidRPr="00014AC0">
        <w:rPr>
          <w:sz w:val="22"/>
          <w:szCs w:val="22"/>
        </w:rPr>
        <w:t xml:space="preserve"> to include “CGS Depository Interests”. </w:t>
      </w:r>
      <w:r w:rsidR="0008748E" w:rsidRPr="00014AC0">
        <w:rPr>
          <w:sz w:val="22"/>
          <w:szCs w:val="22"/>
        </w:rPr>
        <w:t xml:space="preserve"> As a result,</w:t>
      </w:r>
      <w:r w:rsidRPr="00014AC0">
        <w:rPr>
          <w:sz w:val="22"/>
          <w:szCs w:val="22"/>
        </w:rPr>
        <w:t xml:space="preserve"> Chapter </w:t>
      </w:r>
      <w:r w:rsidR="00660571" w:rsidRPr="00014AC0">
        <w:rPr>
          <w:sz w:val="22"/>
          <w:szCs w:val="22"/>
        </w:rPr>
        <w:t>4</w:t>
      </w:r>
      <w:r w:rsidRPr="00014AC0">
        <w:rPr>
          <w:sz w:val="22"/>
          <w:szCs w:val="22"/>
        </w:rPr>
        <w:t xml:space="preserve"> </w:t>
      </w:r>
      <w:r w:rsidR="006D0276" w:rsidRPr="00014AC0">
        <w:rPr>
          <w:sz w:val="22"/>
          <w:szCs w:val="22"/>
        </w:rPr>
        <w:t xml:space="preserve">(Pre-trade transparency) </w:t>
      </w:r>
      <w:r w:rsidRPr="00014AC0">
        <w:rPr>
          <w:sz w:val="22"/>
          <w:szCs w:val="22"/>
        </w:rPr>
        <w:t xml:space="preserve">now applies to </w:t>
      </w:r>
      <w:r w:rsidR="006D0276" w:rsidRPr="00014AC0">
        <w:rPr>
          <w:sz w:val="22"/>
          <w:szCs w:val="22"/>
        </w:rPr>
        <w:t>Orders and Transaction</w:t>
      </w:r>
      <w:r w:rsidR="00601ECE" w:rsidRPr="00014AC0">
        <w:rPr>
          <w:sz w:val="22"/>
          <w:szCs w:val="22"/>
        </w:rPr>
        <w:t>s</w:t>
      </w:r>
      <w:r w:rsidR="006D0276" w:rsidRPr="00014AC0">
        <w:rPr>
          <w:sz w:val="22"/>
          <w:szCs w:val="22"/>
        </w:rPr>
        <w:t xml:space="preserve"> in</w:t>
      </w:r>
      <w:r w:rsidRPr="00014AC0">
        <w:rPr>
          <w:sz w:val="22"/>
          <w:szCs w:val="22"/>
        </w:rPr>
        <w:t xml:space="preserve"> CGS Depository Interests, in addition to Equity Market Products.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53]</w:t>
      </w:r>
      <w:r w:rsidR="00F02182" w:rsidRPr="00014AC0">
        <w:rPr>
          <w:sz w:val="22"/>
          <w:szCs w:val="22"/>
          <w:u w:val="single"/>
        </w:rPr>
        <w:t xml:space="preserve"> </w:t>
      </w:r>
      <w:proofErr w:type="gramStart"/>
      <w:r w:rsidR="00DE5054" w:rsidRPr="00014AC0">
        <w:rPr>
          <w:sz w:val="22"/>
          <w:szCs w:val="22"/>
          <w:u w:val="single"/>
        </w:rPr>
        <w:t>At</w:t>
      </w:r>
      <w:proofErr w:type="gramEnd"/>
      <w:r w:rsidR="00DE5054" w:rsidRPr="00014AC0">
        <w:rPr>
          <w:sz w:val="22"/>
          <w:szCs w:val="22"/>
          <w:u w:val="single"/>
        </w:rPr>
        <w:t xml:space="preserve"> the end of Rule 4.1A.1</w:t>
      </w:r>
    </w:p>
    <w:p w:rsidR="00DE5054" w:rsidRPr="00014AC0" w:rsidRDefault="006D0276" w:rsidP="00D1432D">
      <w:pPr>
        <w:widowControl/>
        <w:adjustRightInd/>
        <w:spacing w:before="200" w:after="100" w:afterAutospacing="1" w:line="240" w:lineRule="auto"/>
        <w:jc w:val="left"/>
        <w:textAlignment w:val="auto"/>
        <w:rPr>
          <w:sz w:val="22"/>
          <w:szCs w:val="22"/>
        </w:rPr>
      </w:pPr>
      <w:r w:rsidRPr="00014AC0">
        <w:rPr>
          <w:sz w:val="22"/>
          <w:szCs w:val="22"/>
        </w:rPr>
        <w:t xml:space="preserve">Item [53] inserts a new subrule </w:t>
      </w:r>
      <w:proofErr w:type="gramStart"/>
      <w:r w:rsidRPr="00014AC0">
        <w:rPr>
          <w:sz w:val="22"/>
          <w:szCs w:val="22"/>
        </w:rPr>
        <w:t>4.1A.1(</w:t>
      </w:r>
      <w:proofErr w:type="gramEnd"/>
      <w:r w:rsidRPr="00014AC0">
        <w:rPr>
          <w:sz w:val="22"/>
          <w:szCs w:val="22"/>
        </w:rPr>
        <w:t xml:space="preserve">2) at the end of existing Rule 4.1A.1. New subrule </w:t>
      </w:r>
      <w:proofErr w:type="gramStart"/>
      <w:r w:rsidRPr="00014AC0">
        <w:rPr>
          <w:sz w:val="22"/>
          <w:szCs w:val="22"/>
        </w:rPr>
        <w:t>4.1A.1(</w:t>
      </w:r>
      <w:proofErr w:type="gramEnd"/>
      <w:r w:rsidRPr="00014AC0">
        <w:rPr>
          <w:sz w:val="22"/>
          <w:szCs w:val="22"/>
        </w:rPr>
        <w:t xml:space="preserve">2) provides that, in Chapter 4, </w:t>
      </w:r>
      <w:r w:rsidR="0008748E" w:rsidRPr="00014AC0">
        <w:rPr>
          <w:sz w:val="22"/>
          <w:szCs w:val="22"/>
        </w:rPr>
        <w:t>"</w:t>
      </w:r>
      <w:r w:rsidR="00DE5054" w:rsidRPr="00014AC0">
        <w:rPr>
          <w:bCs/>
          <w:iCs/>
          <w:sz w:val="22"/>
          <w:szCs w:val="22"/>
        </w:rPr>
        <w:t>Relevant Products</w:t>
      </w:r>
      <w:r w:rsidR="0008748E" w:rsidRPr="00014AC0">
        <w:rPr>
          <w:bCs/>
          <w:iCs/>
          <w:sz w:val="22"/>
          <w:szCs w:val="22"/>
        </w:rPr>
        <w:t>"</w:t>
      </w:r>
      <w:r w:rsidR="00DE5054" w:rsidRPr="00014AC0">
        <w:rPr>
          <w:bCs/>
          <w:iCs/>
          <w:sz w:val="22"/>
          <w:szCs w:val="22"/>
        </w:rPr>
        <w:t xml:space="preserve"> </w:t>
      </w:r>
      <w:r w:rsidR="00DE5054" w:rsidRPr="00014AC0">
        <w:rPr>
          <w:sz w:val="22"/>
          <w:szCs w:val="22"/>
        </w:rPr>
        <w:t xml:space="preserve">means Equity Market Products and CGS Depository Interests. </w:t>
      </w:r>
      <w:r w:rsidR="00E26EA9" w:rsidRPr="00014AC0">
        <w:rPr>
          <w:sz w:val="22"/>
          <w:szCs w:val="22"/>
        </w:rPr>
        <w:t>This a</w:t>
      </w:r>
      <w:r w:rsidR="00CD583D" w:rsidRPr="00014AC0">
        <w:rPr>
          <w:sz w:val="22"/>
          <w:szCs w:val="22"/>
        </w:rPr>
        <w:t>mendment allows the term “Relevant Product” to be used in Chapter 4 where a Rule applies in relation to Equity Market Products and CGS Depository Interests.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54]</w:t>
      </w:r>
      <w:r w:rsidR="006412BC" w:rsidRPr="00014AC0">
        <w:rPr>
          <w:sz w:val="22"/>
          <w:szCs w:val="22"/>
          <w:u w:val="single"/>
        </w:rPr>
        <w:t xml:space="preserve"> </w:t>
      </w:r>
      <w:r w:rsidR="00DE5054" w:rsidRPr="00014AC0">
        <w:rPr>
          <w:sz w:val="22"/>
          <w:szCs w:val="22"/>
          <w:u w:val="single"/>
        </w:rPr>
        <w:t>Rule 4.1.4 (heading)</w:t>
      </w:r>
    </w:p>
    <w:p w:rsidR="00DE5054" w:rsidRPr="00014AC0" w:rsidRDefault="006412BC" w:rsidP="00D1432D">
      <w:pPr>
        <w:widowControl/>
        <w:adjustRightInd/>
        <w:spacing w:before="200" w:after="100" w:afterAutospacing="1" w:line="240" w:lineRule="auto"/>
        <w:jc w:val="left"/>
        <w:textAlignment w:val="auto"/>
        <w:rPr>
          <w:sz w:val="22"/>
          <w:szCs w:val="22"/>
        </w:rPr>
      </w:pPr>
      <w:r w:rsidRPr="00014AC0">
        <w:rPr>
          <w:sz w:val="22"/>
          <w:szCs w:val="22"/>
        </w:rPr>
        <w:t xml:space="preserve">Item [54] amends the heading to Rule 4.1.4 to insert, </w:t>
      </w:r>
      <w:r w:rsidR="00DE5054" w:rsidRPr="00014AC0">
        <w:rPr>
          <w:sz w:val="22"/>
          <w:szCs w:val="22"/>
        </w:rPr>
        <w:t>after “Pre-Trade Information”,</w:t>
      </w:r>
      <w:r w:rsidRPr="00014AC0">
        <w:rPr>
          <w:sz w:val="22"/>
          <w:szCs w:val="22"/>
        </w:rPr>
        <w:t xml:space="preserve"> “</w:t>
      </w:r>
      <w:r w:rsidR="00DE5054" w:rsidRPr="00014AC0">
        <w:rPr>
          <w:sz w:val="22"/>
          <w:szCs w:val="22"/>
        </w:rPr>
        <w:t>—Equity Market Products</w:t>
      </w:r>
      <w:r w:rsidRPr="00014AC0">
        <w:rPr>
          <w:sz w:val="22"/>
          <w:szCs w:val="22"/>
        </w:rPr>
        <w:t xml:space="preserve">”. This amendment </w:t>
      </w:r>
      <w:r w:rsidR="00601ECE" w:rsidRPr="00014AC0">
        <w:rPr>
          <w:sz w:val="22"/>
          <w:szCs w:val="22"/>
        </w:rPr>
        <w:t>indicates</w:t>
      </w:r>
      <w:r w:rsidR="0008748E" w:rsidRPr="00014AC0">
        <w:rPr>
          <w:sz w:val="22"/>
          <w:szCs w:val="22"/>
        </w:rPr>
        <w:t xml:space="preserve"> </w:t>
      </w:r>
      <w:r w:rsidRPr="00014AC0">
        <w:rPr>
          <w:sz w:val="22"/>
          <w:szCs w:val="22"/>
        </w:rPr>
        <w:t xml:space="preserve">that Rule 4.1.4 </w:t>
      </w:r>
      <w:r w:rsidR="001A3E34" w:rsidRPr="00014AC0">
        <w:rPr>
          <w:sz w:val="22"/>
          <w:szCs w:val="22"/>
        </w:rPr>
        <w:t>now</w:t>
      </w:r>
      <w:r w:rsidRPr="00014AC0">
        <w:rPr>
          <w:sz w:val="22"/>
          <w:szCs w:val="22"/>
        </w:rPr>
        <w:t xml:space="preserve"> only define</w:t>
      </w:r>
      <w:r w:rsidR="001A3E34" w:rsidRPr="00014AC0">
        <w:rPr>
          <w:sz w:val="22"/>
          <w:szCs w:val="22"/>
        </w:rPr>
        <w:t>s</w:t>
      </w:r>
      <w:r w:rsidRPr="00014AC0">
        <w:rPr>
          <w:sz w:val="22"/>
          <w:szCs w:val="22"/>
        </w:rPr>
        <w:t xml:space="preserve"> “Pre-Trade Information” in relation to Equity Market Products. “Pre-Trade Information” in relation to CGS Depository Interests </w:t>
      </w:r>
      <w:r w:rsidR="0008748E" w:rsidRPr="00014AC0">
        <w:rPr>
          <w:sz w:val="22"/>
          <w:szCs w:val="22"/>
        </w:rPr>
        <w:t>is</w:t>
      </w:r>
      <w:r w:rsidRPr="00014AC0">
        <w:rPr>
          <w:sz w:val="22"/>
          <w:szCs w:val="22"/>
        </w:rPr>
        <w:t xml:space="preserve"> defined in Rule 4.1.4A (see item [56] below).</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CF6786" w:rsidRPr="00014AC0">
        <w:rPr>
          <w:sz w:val="22"/>
          <w:szCs w:val="22"/>
          <w:u w:val="single"/>
        </w:rPr>
        <w:t xml:space="preserve">55] </w:t>
      </w:r>
      <w:r w:rsidR="00DE5054" w:rsidRPr="00014AC0">
        <w:rPr>
          <w:sz w:val="22"/>
          <w:szCs w:val="22"/>
          <w:u w:val="single"/>
        </w:rPr>
        <w:t>Rule 4.1.4</w:t>
      </w:r>
    </w:p>
    <w:p w:rsidR="00CF6786" w:rsidRPr="00014AC0" w:rsidRDefault="00CF6786" w:rsidP="00D1432D">
      <w:pPr>
        <w:widowControl/>
        <w:adjustRightInd/>
        <w:spacing w:before="200" w:after="100" w:afterAutospacing="1" w:line="240" w:lineRule="auto"/>
        <w:jc w:val="left"/>
        <w:textAlignment w:val="auto"/>
        <w:rPr>
          <w:sz w:val="22"/>
          <w:szCs w:val="22"/>
        </w:rPr>
      </w:pPr>
      <w:r w:rsidRPr="00014AC0">
        <w:rPr>
          <w:sz w:val="22"/>
          <w:szCs w:val="22"/>
        </w:rPr>
        <w:t xml:space="preserve">Item [55] amends Rule 4.1.4 to insert, after “Order” (first </w:t>
      </w:r>
      <w:r w:rsidR="001A3E34" w:rsidRPr="00014AC0">
        <w:rPr>
          <w:sz w:val="22"/>
          <w:szCs w:val="22"/>
        </w:rPr>
        <w:t>o</w:t>
      </w:r>
      <w:r w:rsidRPr="00014AC0">
        <w:rPr>
          <w:sz w:val="22"/>
          <w:szCs w:val="22"/>
        </w:rPr>
        <w:t>ccur</w:t>
      </w:r>
      <w:r w:rsidR="001A3E34" w:rsidRPr="00014AC0">
        <w:rPr>
          <w:sz w:val="22"/>
          <w:szCs w:val="22"/>
        </w:rPr>
        <w:t>r</w:t>
      </w:r>
      <w:r w:rsidRPr="00014AC0">
        <w:rPr>
          <w:sz w:val="22"/>
          <w:szCs w:val="22"/>
        </w:rPr>
        <w:t xml:space="preserve">ing), “for an Equity Market Product”. This amendment </w:t>
      </w:r>
      <w:r w:rsidR="0008748E" w:rsidRPr="00014AC0">
        <w:rPr>
          <w:sz w:val="22"/>
          <w:szCs w:val="22"/>
        </w:rPr>
        <w:t xml:space="preserve">provides </w:t>
      </w:r>
      <w:r w:rsidRPr="00014AC0">
        <w:rPr>
          <w:sz w:val="22"/>
          <w:szCs w:val="22"/>
        </w:rPr>
        <w:t xml:space="preserve">that Rule 4.1.4 </w:t>
      </w:r>
      <w:r w:rsidR="001A3E34" w:rsidRPr="00014AC0">
        <w:rPr>
          <w:sz w:val="22"/>
          <w:szCs w:val="22"/>
        </w:rPr>
        <w:t>now</w:t>
      </w:r>
      <w:r w:rsidRPr="00014AC0">
        <w:rPr>
          <w:sz w:val="22"/>
          <w:szCs w:val="22"/>
        </w:rPr>
        <w:t xml:space="preserve"> only define</w:t>
      </w:r>
      <w:r w:rsidR="001A3E34" w:rsidRPr="00014AC0">
        <w:rPr>
          <w:sz w:val="22"/>
          <w:szCs w:val="22"/>
        </w:rPr>
        <w:t>s</w:t>
      </w:r>
      <w:r w:rsidRPr="00014AC0">
        <w:rPr>
          <w:sz w:val="22"/>
          <w:szCs w:val="22"/>
        </w:rPr>
        <w:t xml:space="preserve"> “Pre-Trade Information” in relation to </w:t>
      </w:r>
      <w:r w:rsidR="00CB0F11" w:rsidRPr="00014AC0">
        <w:rPr>
          <w:sz w:val="22"/>
          <w:szCs w:val="22"/>
        </w:rPr>
        <w:t xml:space="preserve">Orders for </w:t>
      </w:r>
      <w:r w:rsidRPr="00014AC0">
        <w:rPr>
          <w:sz w:val="22"/>
          <w:szCs w:val="22"/>
        </w:rPr>
        <w:t xml:space="preserve">Equity Market Products. “Pre-Trade Information” in relation to </w:t>
      </w:r>
      <w:r w:rsidR="00CB0F11" w:rsidRPr="00014AC0">
        <w:rPr>
          <w:sz w:val="22"/>
          <w:szCs w:val="22"/>
        </w:rPr>
        <w:t xml:space="preserve">Orders for </w:t>
      </w:r>
      <w:r w:rsidRPr="00014AC0">
        <w:rPr>
          <w:sz w:val="22"/>
          <w:szCs w:val="22"/>
        </w:rPr>
        <w:t xml:space="preserve">CGS Depository Interests </w:t>
      </w:r>
      <w:r w:rsidR="0008748E" w:rsidRPr="00014AC0">
        <w:rPr>
          <w:sz w:val="22"/>
          <w:szCs w:val="22"/>
        </w:rPr>
        <w:t>is</w:t>
      </w:r>
      <w:r w:rsidRPr="00014AC0">
        <w:rPr>
          <w:sz w:val="22"/>
          <w:szCs w:val="22"/>
        </w:rPr>
        <w:t xml:space="preserve"> defined in Rule 4.1.4A (see item [56] below).</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56]</w:t>
      </w:r>
      <w:r w:rsidR="00877F3A" w:rsidRPr="00014AC0">
        <w:rPr>
          <w:sz w:val="22"/>
          <w:szCs w:val="22"/>
          <w:u w:val="single"/>
        </w:rPr>
        <w:t xml:space="preserve"> </w:t>
      </w:r>
      <w:r w:rsidR="00DE5054" w:rsidRPr="00014AC0">
        <w:rPr>
          <w:sz w:val="22"/>
          <w:szCs w:val="22"/>
          <w:u w:val="single"/>
        </w:rPr>
        <w:t>After Rule 4.1.4</w:t>
      </w:r>
    </w:p>
    <w:p w:rsidR="00DE5054" w:rsidRPr="00014AC0" w:rsidRDefault="00877F3A" w:rsidP="00D1432D">
      <w:pPr>
        <w:widowControl/>
        <w:adjustRightInd/>
        <w:spacing w:before="200" w:after="100" w:afterAutospacing="1" w:line="240" w:lineRule="auto"/>
        <w:jc w:val="left"/>
        <w:textAlignment w:val="auto"/>
        <w:rPr>
          <w:sz w:val="22"/>
          <w:szCs w:val="22"/>
        </w:rPr>
      </w:pPr>
      <w:r w:rsidRPr="00014AC0">
        <w:rPr>
          <w:sz w:val="22"/>
          <w:szCs w:val="22"/>
        </w:rPr>
        <w:t>Item [56] inserts, after Rule 4.1.4, a new Rule 4.1.4A. New Rule 4.1.4A defines “Pre-Trade Information” in relation to an Order for a CGS Depository Interest.</w:t>
      </w:r>
    </w:p>
    <w:p w:rsidR="00877F3A" w:rsidRPr="00014AC0" w:rsidRDefault="00877F3A" w:rsidP="00D1432D">
      <w:pPr>
        <w:widowControl/>
        <w:adjustRightInd/>
        <w:spacing w:after="100" w:afterAutospacing="1" w:line="240" w:lineRule="auto"/>
        <w:jc w:val="left"/>
        <w:textAlignment w:val="auto"/>
        <w:rPr>
          <w:sz w:val="22"/>
          <w:szCs w:val="22"/>
        </w:rPr>
      </w:pPr>
      <w:r w:rsidRPr="00014AC0">
        <w:rPr>
          <w:sz w:val="22"/>
          <w:szCs w:val="22"/>
        </w:rPr>
        <w:t>The Pre-Trade Information that must be made available by a CGS Market Operator under Rule 4.1.2 in relation to CGS Depository Interests is:</w:t>
      </w:r>
    </w:p>
    <w:p w:rsidR="005119A1" w:rsidRPr="00014AC0" w:rsidRDefault="00B532DA" w:rsidP="00A3049C">
      <w:pPr>
        <w:widowControl/>
        <w:numPr>
          <w:ilvl w:val="0"/>
          <w:numId w:val="40"/>
        </w:numPr>
        <w:adjustRightInd/>
        <w:spacing w:before="200" w:after="100" w:afterAutospacing="1" w:line="240" w:lineRule="auto"/>
        <w:jc w:val="left"/>
        <w:textAlignment w:val="auto"/>
        <w:rPr>
          <w:sz w:val="22"/>
          <w:szCs w:val="22"/>
        </w:rPr>
      </w:pPr>
      <w:r w:rsidRPr="00014AC0">
        <w:rPr>
          <w:sz w:val="22"/>
          <w:szCs w:val="22"/>
        </w:rPr>
        <w:t>t</w:t>
      </w:r>
      <w:r w:rsidR="005119A1" w:rsidRPr="00014AC0">
        <w:rPr>
          <w:sz w:val="22"/>
          <w:szCs w:val="22"/>
        </w:rPr>
        <w:t>he date on which the Order was received by the Market Operator;</w:t>
      </w:r>
    </w:p>
    <w:p w:rsidR="005119A1" w:rsidRPr="00014AC0" w:rsidRDefault="00B532DA" w:rsidP="00A3049C">
      <w:pPr>
        <w:widowControl/>
        <w:numPr>
          <w:ilvl w:val="0"/>
          <w:numId w:val="40"/>
        </w:numPr>
        <w:adjustRightInd/>
        <w:spacing w:before="200" w:after="100" w:afterAutospacing="1" w:line="240" w:lineRule="auto"/>
        <w:contextualSpacing/>
        <w:jc w:val="left"/>
        <w:textAlignment w:val="auto"/>
        <w:rPr>
          <w:sz w:val="22"/>
          <w:szCs w:val="22"/>
        </w:rPr>
      </w:pPr>
      <w:r w:rsidRPr="00014AC0">
        <w:rPr>
          <w:sz w:val="22"/>
          <w:szCs w:val="22"/>
        </w:rPr>
        <w:t>t</w:t>
      </w:r>
      <w:r w:rsidR="005119A1" w:rsidRPr="00014AC0">
        <w:rPr>
          <w:sz w:val="22"/>
          <w:szCs w:val="22"/>
        </w:rPr>
        <w:t>he time at which the Order was received by the Market Operator;</w:t>
      </w:r>
    </w:p>
    <w:p w:rsidR="005119A1" w:rsidRPr="00014AC0" w:rsidRDefault="00B532DA" w:rsidP="00A3049C">
      <w:pPr>
        <w:widowControl/>
        <w:numPr>
          <w:ilvl w:val="0"/>
          <w:numId w:val="40"/>
        </w:numPr>
        <w:adjustRightInd/>
        <w:spacing w:before="200" w:after="100" w:afterAutospacing="1" w:line="240" w:lineRule="auto"/>
        <w:contextualSpacing/>
        <w:jc w:val="left"/>
        <w:textAlignment w:val="auto"/>
        <w:rPr>
          <w:sz w:val="22"/>
          <w:szCs w:val="22"/>
        </w:rPr>
      </w:pPr>
      <w:r w:rsidRPr="00014AC0">
        <w:rPr>
          <w:sz w:val="22"/>
          <w:szCs w:val="22"/>
        </w:rPr>
        <w:t>t</w:t>
      </w:r>
      <w:r w:rsidR="005119A1" w:rsidRPr="00014AC0">
        <w:rPr>
          <w:sz w:val="22"/>
          <w:szCs w:val="22"/>
        </w:rPr>
        <w:t>he symbol, assigned in accordance with Rule 6.2.3, that identifies the CGS Depository Interest the subject of the Order;</w:t>
      </w:r>
    </w:p>
    <w:p w:rsidR="005119A1" w:rsidRPr="00014AC0" w:rsidRDefault="00B532DA" w:rsidP="00A3049C">
      <w:pPr>
        <w:widowControl/>
        <w:numPr>
          <w:ilvl w:val="0"/>
          <w:numId w:val="40"/>
        </w:numPr>
        <w:adjustRightInd/>
        <w:spacing w:before="200" w:after="100" w:afterAutospacing="1" w:line="240" w:lineRule="auto"/>
        <w:contextualSpacing/>
        <w:jc w:val="left"/>
        <w:textAlignment w:val="auto"/>
        <w:rPr>
          <w:sz w:val="22"/>
          <w:szCs w:val="22"/>
        </w:rPr>
      </w:pPr>
      <w:r w:rsidRPr="00014AC0">
        <w:rPr>
          <w:sz w:val="22"/>
          <w:szCs w:val="22"/>
        </w:rPr>
        <w:t>t</w:t>
      </w:r>
      <w:r w:rsidR="005119A1" w:rsidRPr="00014AC0">
        <w:rPr>
          <w:sz w:val="22"/>
          <w:szCs w:val="22"/>
        </w:rPr>
        <w:t>he number of CGS Depository Interests the subject of the Order;</w:t>
      </w:r>
    </w:p>
    <w:p w:rsidR="005119A1" w:rsidRPr="00014AC0" w:rsidRDefault="00B532DA" w:rsidP="00A3049C">
      <w:pPr>
        <w:widowControl/>
        <w:numPr>
          <w:ilvl w:val="0"/>
          <w:numId w:val="40"/>
        </w:numPr>
        <w:adjustRightInd/>
        <w:spacing w:before="200" w:after="100" w:afterAutospacing="1" w:line="240" w:lineRule="auto"/>
        <w:contextualSpacing/>
        <w:jc w:val="left"/>
        <w:textAlignment w:val="auto"/>
        <w:rPr>
          <w:sz w:val="22"/>
          <w:szCs w:val="22"/>
        </w:rPr>
      </w:pPr>
      <w:r w:rsidRPr="00014AC0">
        <w:rPr>
          <w:sz w:val="22"/>
          <w:szCs w:val="22"/>
        </w:rPr>
        <w:t>w</w:t>
      </w:r>
      <w:r w:rsidR="005119A1" w:rsidRPr="00014AC0">
        <w:rPr>
          <w:sz w:val="22"/>
          <w:szCs w:val="22"/>
        </w:rPr>
        <w:t>hether the Order is a Buy Order or Sell Order;</w:t>
      </w:r>
      <w:r w:rsidRPr="00014AC0">
        <w:rPr>
          <w:sz w:val="22"/>
          <w:szCs w:val="22"/>
        </w:rPr>
        <w:t xml:space="preserve"> and</w:t>
      </w:r>
    </w:p>
    <w:p w:rsidR="005119A1" w:rsidRPr="00014AC0" w:rsidRDefault="00B532DA" w:rsidP="00A3049C">
      <w:pPr>
        <w:numPr>
          <w:ilvl w:val="0"/>
          <w:numId w:val="40"/>
        </w:numPr>
        <w:adjustRightInd/>
        <w:spacing w:before="200" w:after="100" w:afterAutospacing="1" w:line="240" w:lineRule="auto"/>
        <w:contextualSpacing/>
        <w:jc w:val="left"/>
        <w:textAlignment w:val="auto"/>
        <w:rPr>
          <w:sz w:val="22"/>
          <w:szCs w:val="22"/>
        </w:rPr>
      </w:pPr>
      <w:proofErr w:type="gramStart"/>
      <w:r w:rsidRPr="00014AC0">
        <w:rPr>
          <w:sz w:val="22"/>
          <w:szCs w:val="22"/>
        </w:rPr>
        <w:t>t</w:t>
      </w:r>
      <w:r w:rsidR="005119A1" w:rsidRPr="00014AC0">
        <w:rPr>
          <w:sz w:val="22"/>
          <w:szCs w:val="22"/>
        </w:rPr>
        <w:t>he</w:t>
      </w:r>
      <w:proofErr w:type="gramEnd"/>
      <w:r w:rsidR="005119A1" w:rsidRPr="00014AC0">
        <w:rPr>
          <w:sz w:val="22"/>
          <w:szCs w:val="22"/>
        </w:rPr>
        <w:t xml:space="preserve"> price per CGS Depository Interest of the Order. The price entered should be price per $100 nominal, inclusive of interest</w:t>
      </w:r>
    </w:p>
    <w:p w:rsidR="001315A1" w:rsidRPr="00014AC0" w:rsidRDefault="001315A1" w:rsidP="001315A1">
      <w:pPr>
        <w:adjustRightInd/>
        <w:spacing w:before="200" w:after="100" w:afterAutospacing="1" w:line="240" w:lineRule="auto"/>
        <w:ind w:left="714"/>
        <w:contextualSpacing/>
        <w:jc w:val="left"/>
        <w:textAlignment w:val="auto"/>
        <w:rPr>
          <w:sz w:val="22"/>
          <w:szCs w:val="22"/>
        </w:rPr>
      </w:pPr>
    </w:p>
    <w:p w:rsidR="00DE5054" w:rsidRPr="00014AC0" w:rsidRDefault="00126CDD" w:rsidP="00D1432D">
      <w:pPr>
        <w:spacing w:before="200" w:after="100" w:afterAutospacing="1" w:line="240" w:lineRule="auto"/>
        <w:jc w:val="left"/>
        <w:outlineLvl w:val="0"/>
        <w:rPr>
          <w:sz w:val="22"/>
          <w:szCs w:val="22"/>
          <w:u w:val="single"/>
        </w:rPr>
      </w:pPr>
      <w:bookmarkStart w:id="2" w:name="_Hlk334028495"/>
      <w:r w:rsidRPr="00014AC0">
        <w:rPr>
          <w:sz w:val="22"/>
          <w:szCs w:val="22"/>
          <w:u w:val="single"/>
        </w:rPr>
        <w:lastRenderedPageBreak/>
        <w:t>Item [</w:t>
      </w:r>
      <w:r w:rsidR="00DE5054" w:rsidRPr="00014AC0">
        <w:rPr>
          <w:sz w:val="22"/>
          <w:szCs w:val="22"/>
          <w:u w:val="single"/>
        </w:rPr>
        <w:t>57]</w:t>
      </w:r>
      <w:r w:rsidR="00AA3F00" w:rsidRPr="00014AC0">
        <w:rPr>
          <w:sz w:val="22"/>
          <w:szCs w:val="22"/>
          <w:u w:val="single"/>
        </w:rPr>
        <w:t xml:space="preserve"> </w:t>
      </w:r>
      <w:r w:rsidR="00DE5054" w:rsidRPr="00014AC0">
        <w:rPr>
          <w:sz w:val="22"/>
          <w:szCs w:val="22"/>
          <w:u w:val="single"/>
        </w:rPr>
        <w:t>Paragraph 4.1.5(1</w:t>
      </w:r>
      <w:proofErr w:type="gramStart"/>
      <w:r w:rsidR="00DE5054" w:rsidRPr="00014AC0">
        <w:rPr>
          <w:sz w:val="22"/>
          <w:szCs w:val="22"/>
          <w:u w:val="single"/>
        </w:rPr>
        <w:t>)(</w:t>
      </w:r>
      <w:proofErr w:type="gramEnd"/>
      <w:r w:rsidR="00DE5054" w:rsidRPr="00014AC0">
        <w:rPr>
          <w:sz w:val="22"/>
          <w:szCs w:val="22"/>
          <w:u w:val="single"/>
        </w:rPr>
        <w:t>a)</w:t>
      </w:r>
    </w:p>
    <w:p w:rsidR="002A5186" w:rsidRPr="00014AC0" w:rsidRDefault="002A5186" w:rsidP="00D1432D">
      <w:pPr>
        <w:widowControl/>
        <w:adjustRightInd/>
        <w:spacing w:before="200" w:after="100" w:afterAutospacing="1" w:line="240" w:lineRule="auto"/>
        <w:jc w:val="left"/>
        <w:textAlignment w:val="auto"/>
        <w:rPr>
          <w:sz w:val="22"/>
          <w:szCs w:val="22"/>
        </w:rPr>
      </w:pPr>
      <w:r w:rsidRPr="00014AC0">
        <w:rPr>
          <w:sz w:val="22"/>
          <w:szCs w:val="22"/>
        </w:rPr>
        <w:t xml:space="preserve">Item [57] amends the definition of “Partly Disclosed Order” in Rule 4.1.5 to reflect that Pre-Trade Information for CGS Depository Interests </w:t>
      </w:r>
      <w:r w:rsidR="00D1432D" w:rsidRPr="00014AC0">
        <w:rPr>
          <w:sz w:val="22"/>
          <w:szCs w:val="22"/>
        </w:rPr>
        <w:t>is defined</w:t>
      </w:r>
      <w:r w:rsidRPr="00014AC0">
        <w:rPr>
          <w:sz w:val="22"/>
          <w:szCs w:val="22"/>
        </w:rPr>
        <w:t xml:space="preserve"> in new Rule 4.1.4A (see item [56] above), separately to the Pre-Trade Information for Equity Market Products in Rule 4.1.4. </w:t>
      </w:r>
    </w:p>
    <w:bookmarkEnd w:id="2"/>
    <w:p w:rsidR="00DE5054" w:rsidRPr="00014AC0" w:rsidRDefault="00126CDD" w:rsidP="00D1432D">
      <w:pPr>
        <w:keepNext/>
        <w:spacing w:before="200" w:after="100" w:afterAutospacing="1" w:line="240" w:lineRule="auto"/>
        <w:jc w:val="left"/>
        <w:outlineLvl w:val="0"/>
        <w:rPr>
          <w:sz w:val="22"/>
          <w:szCs w:val="22"/>
          <w:u w:val="single"/>
        </w:rPr>
      </w:pPr>
      <w:r w:rsidRPr="00014AC0">
        <w:rPr>
          <w:sz w:val="22"/>
          <w:szCs w:val="22"/>
          <w:u w:val="single"/>
        </w:rPr>
        <w:t>Item</w:t>
      </w:r>
      <w:r w:rsidR="00F4179B" w:rsidRPr="00014AC0">
        <w:rPr>
          <w:sz w:val="22"/>
          <w:szCs w:val="22"/>
          <w:u w:val="single"/>
        </w:rPr>
        <w:t>s</w:t>
      </w:r>
      <w:r w:rsidRPr="00014AC0">
        <w:rPr>
          <w:sz w:val="22"/>
          <w:szCs w:val="22"/>
          <w:u w:val="single"/>
        </w:rPr>
        <w:t xml:space="preserve"> [</w:t>
      </w:r>
      <w:r w:rsidR="00AA3F00" w:rsidRPr="00014AC0">
        <w:rPr>
          <w:sz w:val="22"/>
          <w:szCs w:val="22"/>
          <w:u w:val="single"/>
        </w:rPr>
        <w:t>58]</w:t>
      </w:r>
      <w:r w:rsidR="00F4179B" w:rsidRPr="00014AC0">
        <w:rPr>
          <w:sz w:val="22"/>
          <w:szCs w:val="22"/>
          <w:u w:val="single"/>
        </w:rPr>
        <w:t xml:space="preserve"> and [59]</w:t>
      </w:r>
      <w:r w:rsidR="00AA3F00" w:rsidRPr="00014AC0">
        <w:rPr>
          <w:sz w:val="22"/>
          <w:szCs w:val="22"/>
          <w:u w:val="single"/>
        </w:rPr>
        <w:t xml:space="preserve"> </w:t>
      </w:r>
      <w:r w:rsidR="00DE5054" w:rsidRPr="00014AC0">
        <w:rPr>
          <w:sz w:val="22"/>
          <w:szCs w:val="22"/>
          <w:u w:val="single"/>
        </w:rPr>
        <w:t>Rule 4.1.7</w:t>
      </w:r>
    </w:p>
    <w:p w:rsidR="00DE5054" w:rsidRPr="00014AC0" w:rsidRDefault="00AA3F00" w:rsidP="00D1432D">
      <w:pPr>
        <w:widowControl/>
        <w:adjustRightInd/>
        <w:spacing w:before="200" w:after="100" w:afterAutospacing="1" w:line="240" w:lineRule="auto"/>
        <w:jc w:val="left"/>
        <w:textAlignment w:val="auto"/>
        <w:rPr>
          <w:sz w:val="22"/>
          <w:szCs w:val="22"/>
        </w:rPr>
      </w:pPr>
      <w:r w:rsidRPr="00014AC0">
        <w:rPr>
          <w:sz w:val="22"/>
          <w:szCs w:val="22"/>
        </w:rPr>
        <w:t>Item [58] amends Rule 4.1.7</w:t>
      </w:r>
      <w:r w:rsidR="00E5058F" w:rsidRPr="00014AC0">
        <w:rPr>
          <w:sz w:val="22"/>
          <w:szCs w:val="22"/>
        </w:rPr>
        <w:t xml:space="preserve"> (</w:t>
      </w:r>
      <w:r w:rsidR="00D94F5F" w:rsidRPr="00014AC0">
        <w:rPr>
          <w:sz w:val="22"/>
          <w:szCs w:val="22"/>
        </w:rPr>
        <w:t xml:space="preserve">Priority for Disclosed Orders and </w:t>
      </w:r>
      <w:r w:rsidR="00E5058F" w:rsidRPr="00014AC0">
        <w:rPr>
          <w:sz w:val="22"/>
          <w:szCs w:val="22"/>
        </w:rPr>
        <w:t>Partly Disclosed Orders)</w:t>
      </w:r>
      <w:r w:rsidRPr="00014AC0">
        <w:rPr>
          <w:sz w:val="22"/>
          <w:szCs w:val="22"/>
        </w:rPr>
        <w:t xml:space="preserve"> to insert, after </w:t>
      </w:r>
      <w:r w:rsidR="00EA79CD" w:rsidRPr="00014AC0">
        <w:rPr>
          <w:sz w:val="22"/>
          <w:szCs w:val="22"/>
        </w:rPr>
        <w:t xml:space="preserve">the words </w:t>
      </w:r>
      <w:r w:rsidR="00DE5054" w:rsidRPr="00014AC0">
        <w:rPr>
          <w:sz w:val="22"/>
          <w:szCs w:val="22"/>
        </w:rPr>
        <w:t xml:space="preserve">“Hidden </w:t>
      </w:r>
      <w:r w:rsidRPr="00014AC0">
        <w:rPr>
          <w:sz w:val="22"/>
          <w:szCs w:val="22"/>
        </w:rPr>
        <w:t xml:space="preserve">Order” (first occurring), </w:t>
      </w:r>
      <w:r w:rsidR="00EA79CD" w:rsidRPr="00014AC0">
        <w:rPr>
          <w:sz w:val="22"/>
          <w:szCs w:val="22"/>
        </w:rPr>
        <w:t xml:space="preserve">the words </w:t>
      </w:r>
      <w:r w:rsidRPr="00014AC0">
        <w:rPr>
          <w:sz w:val="22"/>
          <w:szCs w:val="22"/>
        </w:rPr>
        <w:t>“</w:t>
      </w:r>
      <w:r w:rsidR="00DE5054" w:rsidRPr="00014AC0">
        <w:rPr>
          <w:sz w:val="22"/>
          <w:szCs w:val="22"/>
        </w:rPr>
        <w:t>in a Relevant Product</w:t>
      </w:r>
      <w:r w:rsidRPr="00014AC0">
        <w:rPr>
          <w:sz w:val="22"/>
          <w:szCs w:val="22"/>
        </w:rPr>
        <w:t>”.</w:t>
      </w:r>
      <w:r w:rsidR="00F4179B" w:rsidRPr="00014AC0">
        <w:rPr>
          <w:sz w:val="22"/>
          <w:szCs w:val="22"/>
        </w:rPr>
        <w:t xml:space="preserve"> </w:t>
      </w:r>
      <w:r w:rsidR="00583FF4" w:rsidRPr="00014AC0">
        <w:rPr>
          <w:sz w:val="22"/>
          <w:szCs w:val="22"/>
        </w:rPr>
        <w:t>Item [59]</w:t>
      </w:r>
      <w:r w:rsidR="00EA79CD" w:rsidRPr="00014AC0">
        <w:rPr>
          <w:sz w:val="22"/>
          <w:szCs w:val="22"/>
        </w:rPr>
        <w:t xml:space="preserve"> also</w:t>
      </w:r>
      <w:r w:rsidR="00583FF4" w:rsidRPr="00014AC0">
        <w:rPr>
          <w:sz w:val="22"/>
          <w:szCs w:val="22"/>
        </w:rPr>
        <w:t xml:space="preserve"> amends Rule 4.1.7 by </w:t>
      </w:r>
      <w:r w:rsidR="00DE5054" w:rsidRPr="00014AC0">
        <w:rPr>
          <w:sz w:val="22"/>
          <w:szCs w:val="22"/>
        </w:rPr>
        <w:t>omit</w:t>
      </w:r>
      <w:r w:rsidR="00583FF4" w:rsidRPr="00014AC0">
        <w:rPr>
          <w:sz w:val="22"/>
          <w:szCs w:val="22"/>
        </w:rPr>
        <w:t xml:space="preserve">ting </w:t>
      </w:r>
      <w:r w:rsidR="00EA79CD" w:rsidRPr="00014AC0">
        <w:rPr>
          <w:sz w:val="22"/>
          <w:szCs w:val="22"/>
        </w:rPr>
        <w:t xml:space="preserve">the words </w:t>
      </w:r>
      <w:r w:rsidR="00583FF4" w:rsidRPr="00014AC0">
        <w:rPr>
          <w:sz w:val="22"/>
          <w:szCs w:val="22"/>
        </w:rPr>
        <w:t>“</w:t>
      </w:r>
      <w:r w:rsidR="00DE5054" w:rsidRPr="00014AC0">
        <w:rPr>
          <w:sz w:val="22"/>
          <w:szCs w:val="22"/>
        </w:rPr>
        <w:t>Equity Market Products</w:t>
      </w:r>
      <w:r w:rsidR="00583FF4" w:rsidRPr="00014AC0">
        <w:rPr>
          <w:sz w:val="22"/>
          <w:szCs w:val="22"/>
        </w:rPr>
        <w:t xml:space="preserve">” and substituting </w:t>
      </w:r>
      <w:r w:rsidR="00EA79CD" w:rsidRPr="00014AC0">
        <w:rPr>
          <w:sz w:val="22"/>
          <w:szCs w:val="22"/>
        </w:rPr>
        <w:t xml:space="preserve">the words </w:t>
      </w:r>
      <w:r w:rsidR="00583FF4" w:rsidRPr="00014AC0">
        <w:rPr>
          <w:sz w:val="22"/>
          <w:szCs w:val="22"/>
        </w:rPr>
        <w:t>“</w:t>
      </w:r>
      <w:r w:rsidR="00DE5054" w:rsidRPr="00014AC0">
        <w:rPr>
          <w:sz w:val="22"/>
          <w:szCs w:val="22"/>
        </w:rPr>
        <w:t>Relevant Products</w:t>
      </w:r>
      <w:r w:rsidR="00583FF4" w:rsidRPr="00014AC0">
        <w:rPr>
          <w:sz w:val="22"/>
          <w:szCs w:val="22"/>
        </w:rPr>
        <w:t>”.</w:t>
      </w:r>
    </w:p>
    <w:p w:rsidR="00F4179B" w:rsidRPr="00014AC0" w:rsidRDefault="006A1795" w:rsidP="00D1432D">
      <w:pPr>
        <w:widowControl/>
        <w:adjustRightInd/>
        <w:spacing w:after="100" w:afterAutospacing="1" w:line="240" w:lineRule="auto"/>
        <w:jc w:val="left"/>
        <w:textAlignment w:val="auto"/>
        <w:rPr>
          <w:sz w:val="22"/>
          <w:szCs w:val="22"/>
        </w:rPr>
      </w:pPr>
      <w:r w:rsidRPr="00014AC0">
        <w:rPr>
          <w:sz w:val="22"/>
          <w:szCs w:val="22"/>
        </w:rPr>
        <w:t xml:space="preserve">These amendments </w:t>
      </w:r>
      <w:r w:rsidR="00D1432D" w:rsidRPr="00014AC0">
        <w:rPr>
          <w:sz w:val="22"/>
          <w:szCs w:val="22"/>
        </w:rPr>
        <w:t>ensure</w:t>
      </w:r>
      <w:r w:rsidRPr="00014AC0">
        <w:rPr>
          <w:sz w:val="22"/>
          <w:szCs w:val="22"/>
        </w:rPr>
        <w:t xml:space="preserve"> that</w:t>
      </w:r>
      <w:r w:rsidR="00462B8E" w:rsidRPr="00014AC0">
        <w:rPr>
          <w:sz w:val="22"/>
          <w:szCs w:val="22"/>
        </w:rPr>
        <w:t xml:space="preserve"> the requirement to give</w:t>
      </w:r>
      <w:r w:rsidRPr="00014AC0">
        <w:rPr>
          <w:sz w:val="22"/>
          <w:szCs w:val="22"/>
        </w:rPr>
        <w:t xml:space="preserve"> Time Priority</w:t>
      </w:r>
      <w:r w:rsidR="00462B8E" w:rsidRPr="00014AC0">
        <w:rPr>
          <w:sz w:val="22"/>
          <w:szCs w:val="22"/>
        </w:rPr>
        <w:t xml:space="preserve"> to Disclosed </w:t>
      </w:r>
      <w:r w:rsidR="00B177F3" w:rsidRPr="00014AC0">
        <w:rPr>
          <w:sz w:val="22"/>
          <w:szCs w:val="22"/>
        </w:rPr>
        <w:t xml:space="preserve">Orders </w:t>
      </w:r>
      <w:r w:rsidR="00462B8E" w:rsidRPr="00014AC0">
        <w:rPr>
          <w:sz w:val="22"/>
          <w:szCs w:val="22"/>
        </w:rPr>
        <w:t>and Partly Disclosed Orders applie</w:t>
      </w:r>
      <w:r w:rsidRPr="00014AC0">
        <w:rPr>
          <w:sz w:val="22"/>
          <w:szCs w:val="22"/>
        </w:rPr>
        <w:t>s in relation to Equity Market Products and CGS Depository Interests.</w:t>
      </w:r>
    </w:p>
    <w:p w:rsidR="00DE5054" w:rsidRPr="00014AC0" w:rsidRDefault="00D1432D" w:rsidP="00D1432D">
      <w:pPr>
        <w:spacing w:before="200" w:after="100" w:afterAutospacing="1" w:line="240" w:lineRule="auto"/>
        <w:jc w:val="left"/>
        <w:outlineLvl w:val="0"/>
        <w:rPr>
          <w:sz w:val="22"/>
          <w:szCs w:val="22"/>
          <w:u w:val="single"/>
        </w:rPr>
      </w:pPr>
      <w:r w:rsidRPr="00014AC0">
        <w:rPr>
          <w:sz w:val="22"/>
          <w:szCs w:val="22"/>
          <w:u w:val="single"/>
        </w:rPr>
        <w:t>I</w:t>
      </w:r>
      <w:r w:rsidR="00126CDD" w:rsidRPr="00014AC0">
        <w:rPr>
          <w:sz w:val="22"/>
          <w:szCs w:val="22"/>
          <w:u w:val="single"/>
        </w:rPr>
        <w:t>tem [</w:t>
      </w:r>
      <w:r w:rsidR="00DE5054" w:rsidRPr="00014AC0">
        <w:rPr>
          <w:sz w:val="22"/>
          <w:szCs w:val="22"/>
          <w:u w:val="single"/>
        </w:rPr>
        <w:t>60]</w:t>
      </w:r>
      <w:r w:rsidR="007D7F12" w:rsidRPr="00014AC0">
        <w:rPr>
          <w:sz w:val="22"/>
          <w:szCs w:val="22"/>
          <w:u w:val="single"/>
        </w:rPr>
        <w:t xml:space="preserve"> </w:t>
      </w:r>
      <w:r w:rsidR="00DE5054" w:rsidRPr="00014AC0">
        <w:rPr>
          <w:sz w:val="22"/>
          <w:szCs w:val="22"/>
          <w:u w:val="single"/>
        </w:rPr>
        <w:t>Rule 4.1.8</w:t>
      </w:r>
    </w:p>
    <w:p w:rsidR="00971EB2" w:rsidRPr="00014AC0" w:rsidRDefault="00394099" w:rsidP="00D1432D">
      <w:pPr>
        <w:widowControl/>
        <w:adjustRightInd/>
        <w:spacing w:before="200" w:after="100" w:afterAutospacing="1" w:line="240" w:lineRule="auto"/>
        <w:jc w:val="left"/>
        <w:textAlignment w:val="auto"/>
        <w:rPr>
          <w:sz w:val="22"/>
          <w:szCs w:val="22"/>
        </w:rPr>
      </w:pPr>
      <w:r w:rsidRPr="00014AC0">
        <w:rPr>
          <w:sz w:val="22"/>
          <w:szCs w:val="22"/>
        </w:rPr>
        <w:t xml:space="preserve">Item [60] amends Rule 4.1.8 </w:t>
      </w:r>
      <w:r w:rsidR="002C3D70" w:rsidRPr="00014AC0">
        <w:rPr>
          <w:sz w:val="22"/>
          <w:szCs w:val="22"/>
        </w:rPr>
        <w:t xml:space="preserve">(Dealings to which this Part does not apply) </w:t>
      </w:r>
      <w:r w:rsidRPr="00014AC0">
        <w:rPr>
          <w:sz w:val="22"/>
          <w:szCs w:val="22"/>
        </w:rPr>
        <w:t xml:space="preserve">to </w:t>
      </w:r>
      <w:r w:rsidR="00D1432D" w:rsidRPr="00014AC0">
        <w:rPr>
          <w:sz w:val="22"/>
          <w:szCs w:val="22"/>
        </w:rPr>
        <w:t>substitute "Relevant Product" for "Equity Market Product" (wherever occurring).  This complements the amendment</w:t>
      </w:r>
      <w:r w:rsidR="001315A1" w:rsidRPr="00014AC0">
        <w:rPr>
          <w:sz w:val="22"/>
          <w:szCs w:val="22"/>
        </w:rPr>
        <w:t xml:space="preserve"> in Item [52] which extends the application of Chapter 4 (Pre-trade transparency) to include CGS Depository Interests.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852E56" w:rsidRPr="00014AC0">
        <w:rPr>
          <w:sz w:val="22"/>
          <w:szCs w:val="22"/>
          <w:u w:val="single"/>
        </w:rPr>
        <w:t>s</w:t>
      </w:r>
      <w:r w:rsidRPr="00014AC0">
        <w:rPr>
          <w:sz w:val="22"/>
          <w:szCs w:val="22"/>
          <w:u w:val="single"/>
        </w:rPr>
        <w:t xml:space="preserve"> [</w:t>
      </w:r>
      <w:r w:rsidR="00DE5054" w:rsidRPr="00014AC0">
        <w:rPr>
          <w:sz w:val="22"/>
          <w:szCs w:val="22"/>
          <w:u w:val="single"/>
        </w:rPr>
        <w:t>61]</w:t>
      </w:r>
      <w:r w:rsidR="00852E56" w:rsidRPr="00014AC0">
        <w:rPr>
          <w:sz w:val="22"/>
          <w:szCs w:val="22"/>
          <w:u w:val="single"/>
        </w:rPr>
        <w:t>, [6</w:t>
      </w:r>
      <w:r w:rsidR="00A65F13" w:rsidRPr="00014AC0">
        <w:rPr>
          <w:sz w:val="22"/>
          <w:szCs w:val="22"/>
          <w:u w:val="single"/>
        </w:rPr>
        <w:t>2</w:t>
      </w:r>
      <w:r w:rsidR="00852E56" w:rsidRPr="00014AC0">
        <w:rPr>
          <w:sz w:val="22"/>
          <w:szCs w:val="22"/>
          <w:u w:val="single"/>
        </w:rPr>
        <w:t>]</w:t>
      </w:r>
      <w:r w:rsidR="00624C5D" w:rsidRPr="00014AC0">
        <w:rPr>
          <w:sz w:val="22"/>
          <w:szCs w:val="22"/>
          <w:u w:val="single"/>
        </w:rPr>
        <w:t xml:space="preserve"> and</w:t>
      </w:r>
      <w:r w:rsidR="00852E56" w:rsidRPr="00014AC0">
        <w:rPr>
          <w:sz w:val="22"/>
          <w:szCs w:val="22"/>
          <w:u w:val="single"/>
        </w:rPr>
        <w:t xml:space="preserve"> [63] </w:t>
      </w:r>
      <w:r w:rsidR="00DE5054" w:rsidRPr="00014AC0">
        <w:rPr>
          <w:sz w:val="22"/>
          <w:szCs w:val="22"/>
          <w:u w:val="single"/>
        </w:rPr>
        <w:t>Paragraph 4.2.1(1</w:t>
      </w:r>
      <w:proofErr w:type="gramStart"/>
      <w:r w:rsidR="00DE5054" w:rsidRPr="00014AC0">
        <w:rPr>
          <w:sz w:val="22"/>
          <w:szCs w:val="22"/>
          <w:u w:val="single"/>
        </w:rPr>
        <w:t>)(</w:t>
      </w:r>
      <w:proofErr w:type="gramEnd"/>
      <w:r w:rsidR="00DE5054" w:rsidRPr="00014AC0">
        <w:rPr>
          <w:sz w:val="22"/>
          <w:szCs w:val="22"/>
          <w:u w:val="single"/>
        </w:rPr>
        <w:t>b)</w:t>
      </w:r>
      <w:r w:rsidR="00852E56" w:rsidRPr="00014AC0">
        <w:rPr>
          <w:sz w:val="22"/>
          <w:szCs w:val="22"/>
          <w:u w:val="single"/>
        </w:rPr>
        <w:t>, paragraph 4.2.1(1)(c)</w:t>
      </w:r>
      <w:r w:rsidR="008578E5" w:rsidRPr="00014AC0">
        <w:rPr>
          <w:sz w:val="22"/>
          <w:szCs w:val="22"/>
          <w:u w:val="single"/>
        </w:rPr>
        <w:t xml:space="preserve"> and</w:t>
      </w:r>
      <w:r w:rsidR="00852E56" w:rsidRPr="00014AC0">
        <w:rPr>
          <w:sz w:val="22"/>
          <w:szCs w:val="22"/>
          <w:u w:val="single"/>
        </w:rPr>
        <w:t xml:space="preserve"> subrule 4.2.1(2)</w:t>
      </w:r>
    </w:p>
    <w:p w:rsidR="00010F92" w:rsidRPr="00014AC0" w:rsidRDefault="002C3D70" w:rsidP="00D1432D">
      <w:pPr>
        <w:widowControl/>
        <w:adjustRightInd/>
        <w:spacing w:before="200" w:after="100" w:afterAutospacing="1" w:line="240" w:lineRule="auto"/>
        <w:jc w:val="left"/>
        <w:textAlignment w:val="auto"/>
        <w:rPr>
          <w:sz w:val="22"/>
          <w:szCs w:val="22"/>
        </w:rPr>
      </w:pPr>
      <w:r w:rsidRPr="00014AC0">
        <w:rPr>
          <w:sz w:val="22"/>
          <w:szCs w:val="22"/>
        </w:rPr>
        <w:t>Items [61]</w:t>
      </w:r>
      <w:r w:rsidR="00624C5D" w:rsidRPr="00014AC0">
        <w:rPr>
          <w:sz w:val="22"/>
          <w:szCs w:val="22"/>
        </w:rPr>
        <w:t xml:space="preserve"> and</w:t>
      </w:r>
      <w:r w:rsidRPr="00014AC0">
        <w:rPr>
          <w:sz w:val="22"/>
          <w:szCs w:val="22"/>
        </w:rPr>
        <w:t xml:space="preserve"> [63] a</w:t>
      </w:r>
      <w:r w:rsidR="00852E56" w:rsidRPr="00014AC0">
        <w:rPr>
          <w:sz w:val="22"/>
          <w:szCs w:val="22"/>
        </w:rPr>
        <w:t xml:space="preserve">mends </w:t>
      </w:r>
      <w:r w:rsidR="00D2590C" w:rsidRPr="00014AC0">
        <w:rPr>
          <w:sz w:val="22"/>
          <w:szCs w:val="22"/>
        </w:rPr>
        <w:t>paragraph 4.2.1(1</w:t>
      </w:r>
      <w:proofErr w:type="gramStart"/>
      <w:r w:rsidR="00D2590C" w:rsidRPr="00014AC0">
        <w:rPr>
          <w:sz w:val="22"/>
          <w:szCs w:val="22"/>
        </w:rPr>
        <w:t>)(</w:t>
      </w:r>
      <w:proofErr w:type="gramEnd"/>
      <w:r w:rsidR="00D2590C" w:rsidRPr="00014AC0">
        <w:rPr>
          <w:sz w:val="22"/>
          <w:szCs w:val="22"/>
        </w:rPr>
        <w:t>b) and subrule 4.2.1(2)</w:t>
      </w:r>
      <w:r w:rsidR="00010F92" w:rsidRPr="00014AC0">
        <w:rPr>
          <w:sz w:val="22"/>
          <w:szCs w:val="22"/>
        </w:rPr>
        <w:t xml:space="preserve"> </w:t>
      </w:r>
      <w:r w:rsidR="00852E56" w:rsidRPr="00014AC0">
        <w:rPr>
          <w:sz w:val="22"/>
          <w:szCs w:val="22"/>
        </w:rPr>
        <w:t xml:space="preserve">to </w:t>
      </w:r>
      <w:r w:rsidR="00E22ABA" w:rsidRPr="00014AC0">
        <w:rPr>
          <w:sz w:val="22"/>
          <w:szCs w:val="22"/>
        </w:rPr>
        <w:t xml:space="preserve">omit references to “Equity Market Products” and substitute references to “Relevant Products”. </w:t>
      </w:r>
      <w:r w:rsidR="00771A14" w:rsidRPr="00014AC0">
        <w:rPr>
          <w:sz w:val="22"/>
          <w:szCs w:val="22"/>
        </w:rPr>
        <w:t xml:space="preserve"> As a result,</w:t>
      </w:r>
      <w:r w:rsidR="00010F92" w:rsidRPr="00014AC0">
        <w:rPr>
          <w:sz w:val="22"/>
          <w:szCs w:val="22"/>
        </w:rPr>
        <w:t xml:space="preserve"> the pre-trade transparency exception for Block Trades (paragraph 4.1.1(2</w:t>
      </w:r>
      <w:proofErr w:type="gramStart"/>
      <w:r w:rsidR="00010F92" w:rsidRPr="00014AC0">
        <w:rPr>
          <w:sz w:val="22"/>
          <w:szCs w:val="22"/>
        </w:rPr>
        <w:t>)(</w:t>
      </w:r>
      <w:proofErr w:type="gramEnd"/>
      <w:r w:rsidR="00010F92" w:rsidRPr="00014AC0">
        <w:rPr>
          <w:sz w:val="22"/>
          <w:szCs w:val="22"/>
        </w:rPr>
        <w:t xml:space="preserve">a)) </w:t>
      </w:r>
      <w:r w:rsidR="00771A14" w:rsidRPr="00014AC0">
        <w:rPr>
          <w:sz w:val="22"/>
          <w:szCs w:val="22"/>
        </w:rPr>
        <w:t xml:space="preserve">now </w:t>
      </w:r>
      <w:r w:rsidR="00010F92" w:rsidRPr="00014AC0">
        <w:rPr>
          <w:sz w:val="22"/>
          <w:szCs w:val="22"/>
        </w:rPr>
        <w:t xml:space="preserve">applies to Block Trades in </w:t>
      </w:r>
      <w:r w:rsidR="00852E56" w:rsidRPr="00014AC0">
        <w:rPr>
          <w:sz w:val="22"/>
          <w:szCs w:val="22"/>
        </w:rPr>
        <w:t>CGS Depository Interests.</w:t>
      </w:r>
      <w:r w:rsidR="00010F92" w:rsidRPr="00014AC0">
        <w:rPr>
          <w:sz w:val="22"/>
          <w:szCs w:val="22"/>
        </w:rPr>
        <w:t xml:space="preserve"> </w:t>
      </w:r>
      <w:r w:rsidR="00771A14" w:rsidRPr="00014AC0">
        <w:rPr>
          <w:sz w:val="22"/>
          <w:szCs w:val="22"/>
        </w:rPr>
        <w:t xml:space="preserve"> </w:t>
      </w:r>
      <w:r w:rsidR="00010F92" w:rsidRPr="00014AC0">
        <w:rPr>
          <w:sz w:val="22"/>
          <w:szCs w:val="22"/>
        </w:rPr>
        <w:t>Item [62] amends paragraph 4.2.1(1</w:t>
      </w:r>
      <w:proofErr w:type="gramStart"/>
      <w:r w:rsidR="00010F92" w:rsidRPr="00014AC0">
        <w:rPr>
          <w:sz w:val="22"/>
          <w:szCs w:val="22"/>
        </w:rPr>
        <w:t>)(</w:t>
      </w:r>
      <w:proofErr w:type="gramEnd"/>
      <w:r w:rsidR="00010F92" w:rsidRPr="00014AC0">
        <w:rPr>
          <w:sz w:val="22"/>
          <w:szCs w:val="22"/>
        </w:rPr>
        <w:t xml:space="preserve">c) to provide that the Block Trade threshold for CGS Depository </w:t>
      </w:r>
      <w:r w:rsidR="00771A14" w:rsidRPr="00014AC0">
        <w:rPr>
          <w:sz w:val="22"/>
          <w:szCs w:val="22"/>
        </w:rPr>
        <w:t>I</w:t>
      </w:r>
      <w:r w:rsidR="00010F92" w:rsidRPr="00014AC0">
        <w:rPr>
          <w:sz w:val="22"/>
          <w:szCs w:val="22"/>
        </w:rPr>
        <w:t>nterests is $200,000.</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E5054" w:rsidRPr="00014AC0">
        <w:rPr>
          <w:sz w:val="22"/>
          <w:szCs w:val="22"/>
          <w:u w:val="single"/>
        </w:rPr>
        <w:t>64]</w:t>
      </w:r>
      <w:r w:rsidR="008578E5" w:rsidRPr="00014AC0">
        <w:rPr>
          <w:sz w:val="22"/>
          <w:szCs w:val="22"/>
          <w:u w:val="single"/>
        </w:rPr>
        <w:t xml:space="preserve"> </w:t>
      </w:r>
      <w:r w:rsidR="00DE5054" w:rsidRPr="00014AC0">
        <w:rPr>
          <w:sz w:val="22"/>
          <w:szCs w:val="22"/>
          <w:u w:val="single"/>
        </w:rPr>
        <w:t>P</w:t>
      </w:r>
      <w:r w:rsidR="008578E5" w:rsidRPr="00014AC0">
        <w:rPr>
          <w:sz w:val="22"/>
          <w:szCs w:val="22"/>
          <w:u w:val="single"/>
        </w:rPr>
        <w:t>aragraph 4.2.2(1</w:t>
      </w:r>
      <w:proofErr w:type="gramStart"/>
      <w:r w:rsidR="008578E5" w:rsidRPr="00014AC0">
        <w:rPr>
          <w:sz w:val="22"/>
          <w:szCs w:val="22"/>
          <w:u w:val="single"/>
        </w:rPr>
        <w:t>)(</w:t>
      </w:r>
      <w:proofErr w:type="gramEnd"/>
      <w:r w:rsidR="008578E5" w:rsidRPr="00014AC0">
        <w:rPr>
          <w:sz w:val="22"/>
          <w:szCs w:val="22"/>
          <w:u w:val="single"/>
        </w:rPr>
        <w:t>c)</w:t>
      </w:r>
    </w:p>
    <w:p w:rsidR="008578E5" w:rsidRPr="00014AC0" w:rsidRDefault="008578E5" w:rsidP="00D1432D">
      <w:pPr>
        <w:widowControl/>
        <w:adjustRightInd/>
        <w:spacing w:before="200" w:after="100" w:afterAutospacing="1" w:line="240" w:lineRule="auto"/>
        <w:jc w:val="left"/>
        <w:textAlignment w:val="auto"/>
        <w:rPr>
          <w:sz w:val="22"/>
          <w:szCs w:val="22"/>
        </w:rPr>
      </w:pPr>
      <w:r w:rsidRPr="00014AC0">
        <w:rPr>
          <w:sz w:val="22"/>
          <w:szCs w:val="22"/>
        </w:rPr>
        <w:t>Item [6</w:t>
      </w:r>
      <w:r w:rsidR="00D2590C" w:rsidRPr="00014AC0">
        <w:rPr>
          <w:sz w:val="22"/>
          <w:szCs w:val="22"/>
        </w:rPr>
        <w:t>4</w:t>
      </w:r>
      <w:r w:rsidRPr="00014AC0">
        <w:rPr>
          <w:sz w:val="22"/>
          <w:szCs w:val="22"/>
        </w:rPr>
        <w:t xml:space="preserve">] amends </w:t>
      </w:r>
      <w:r w:rsidR="004C10B9" w:rsidRPr="00014AC0">
        <w:rPr>
          <w:sz w:val="22"/>
          <w:szCs w:val="22"/>
        </w:rPr>
        <w:t>paragraph 4.2.2(1</w:t>
      </w:r>
      <w:proofErr w:type="gramStart"/>
      <w:r w:rsidR="004C10B9" w:rsidRPr="00014AC0">
        <w:rPr>
          <w:sz w:val="22"/>
          <w:szCs w:val="22"/>
        </w:rPr>
        <w:t>)(</w:t>
      </w:r>
      <w:proofErr w:type="gramEnd"/>
      <w:r w:rsidR="004C10B9" w:rsidRPr="00014AC0">
        <w:rPr>
          <w:sz w:val="22"/>
          <w:szCs w:val="22"/>
        </w:rPr>
        <w:t xml:space="preserve">c) </w:t>
      </w:r>
      <w:r w:rsidRPr="00014AC0">
        <w:rPr>
          <w:sz w:val="22"/>
          <w:szCs w:val="22"/>
        </w:rPr>
        <w:t xml:space="preserve">to </w:t>
      </w:r>
      <w:r w:rsidR="00901A72" w:rsidRPr="00014AC0">
        <w:rPr>
          <w:sz w:val="22"/>
          <w:szCs w:val="22"/>
        </w:rPr>
        <w:t xml:space="preserve">omit the reference to “Equity Market Products” and substitute a reference to “Relevant Products”. </w:t>
      </w:r>
      <w:r w:rsidR="00F2166D" w:rsidRPr="00014AC0">
        <w:rPr>
          <w:sz w:val="22"/>
          <w:szCs w:val="22"/>
        </w:rPr>
        <w:t xml:space="preserve"> As a result,</w:t>
      </w:r>
      <w:r w:rsidRPr="00014AC0">
        <w:rPr>
          <w:sz w:val="22"/>
          <w:szCs w:val="22"/>
        </w:rPr>
        <w:t xml:space="preserve"> the pre-trade transparency exception for </w:t>
      </w:r>
      <w:r w:rsidR="004C10B9" w:rsidRPr="00014AC0">
        <w:rPr>
          <w:sz w:val="22"/>
          <w:szCs w:val="22"/>
        </w:rPr>
        <w:t xml:space="preserve">Large Portfolio </w:t>
      </w:r>
      <w:r w:rsidRPr="00014AC0">
        <w:rPr>
          <w:sz w:val="22"/>
          <w:szCs w:val="22"/>
        </w:rPr>
        <w:t>Trades (paragraph 4.1.1(2</w:t>
      </w:r>
      <w:proofErr w:type="gramStart"/>
      <w:r w:rsidRPr="00014AC0">
        <w:rPr>
          <w:sz w:val="22"/>
          <w:szCs w:val="22"/>
        </w:rPr>
        <w:t>)(</w:t>
      </w:r>
      <w:proofErr w:type="gramEnd"/>
      <w:r w:rsidR="004C10B9" w:rsidRPr="00014AC0">
        <w:rPr>
          <w:sz w:val="22"/>
          <w:szCs w:val="22"/>
        </w:rPr>
        <w:t>b</w:t>
      </w:r>
      <w:r w:rsidRPr="00014AC0">
        <w:rPr>
          <w:sz w:val="22"/>
          <w:szCs w:val="22"/>
        </w:rPr>
        <w:t xml:space="preserve">)) </w:t>
      </w:r>
      <w:r w:rsidR="00F2166D" w:rsidRPr="00014AC0">
        <w:rPr>
          <w:sz w:val="22"/>
          <w:szCs w:val="22"/>
        </w:rPr>
        <w:t xml:space="preserve">now </w:t>
      </w:r>
      <w:r w:rsidRPr="00014AC0">
        <w:rPr>
          <w:sz w:val="22"/>
          <w:szCs w:val="22"/>
        </w:rPr>
        <w:t xml:space="preserve">applies to </w:t>
      </w:r>
      <w:r w:rsidR="004C10B9" w:rsidRPr="00014AC0">
        <w:rPr>
          <w:sz w:val="22"/>
          <w:szCs w:val="22"/>
        </w:rPr>
        <w:t>Large Portfolio Trades that include purchases or sales of</w:t>
      </w:r>
      <w:r w:rsidRPr="00014AC0">
        <w:rPr>
          <w:sz w:val="22"/>
          <w:szCs w:val="22"/>
        </w:rPr>
        <w:t xml:space="preserve"> CGS Depository Interests.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534FE9" w:rsidRPr="00014AC0">
        <w:rPr>
          <w:sz w:val="22"/>
          <w:szCs w:val="22"/>
          <w:u w:val="single"/>
        </w:rPr>
        <w:t xml:space="preserve">65] </w:t>
      </w:r>
      <w:r w:rsidR="00DE5054" w:rsidRPr="00014AC0">
        <w:rPr>
          <w:sz w:val="22"/>
          <w:szCs w:val="22"/>
          <w:u w:val="single"/>
        </w:rPr>
        <w:t>Rule 4.2.3</w:t>
      </w:r>
    </w:p>
    <w:p w:rsidR="00901A72" w:rsidRPr="00014AC0" w:rsidRDefault="00901A72" w:rsidP="00D1432D">
      <w:pPr>
        <w:widowControl/>
        <w:adjustRightInd/>
        <w:spacing w:before="200" w:after="100" w:afterAutospacing="1" w:line="240" w:lineRule="auto"/>
        <w:jc w:val="left"/>
        <w:textAlignment w:val="auto"/>
        <w:rPr>
          <w:sz w:val="22"/>
          <w:szCs w:val="22"/>
        </w:rPr>
      </w:pPr>
      <w:r w:rsidRPr="00014AC0">
        <w:rPr>
          <w:sz w:val="22"/>
          <w:szCs w:val="22"/>
        </w:rPr>
        <w:t xml:space="preserve">Item [65] amends </w:t>
      </w:r>
      <w:r w:rsidR="00534FE9" w:rsidRPr="00014AC0">
        <w:rPr>
          <w:sz w:val="22"/>
          <w:szCs w:val="22"/>
        </w:rPr>
        <w:t>Rule 4.2.3</w:t>
      </w:r>
      <w:r w:rsidRPr="00014AC0">
        <w:rPr>
          <w:sz w:val="22"/>
          <w:szCs w:val="22"/>
        </w:rPr>
        <w:t xml:space="preserve"> to omit reference</w:t>
      </w:r>
      <w:r w:rsidR="00534FE9" w:rsidRPr="00014AC0">
        <w:rPr>
          <w:sz w:val="22"/>
          <w:szCs w:val="22"/>
        </w:rPr>
        <w:t>s</w:t>
      </w:r>
      <w:r w:rsidRPr="00014AC0">
        <w:rPr>
          <w:sz w:val="22"/>
          <w:szCs w:val="22"/>
        </w:rPr>
        <w:t xml:space="preserve"> to “Equity Market Products” and substitute reference</w:t>
      </w:r>
      <w:r w:rsidR="00534FE9" w:rsidRPr="00014AC0">
        <w:rPr>
          <w:sz w:val="22"/>
          <w:szCs w:val="22"/>
        </w:rPr>
        <w:t>s</w:t>
      </w:r>
      <w:r w:rsidRPr="00014AC0">
        <w:rPr>
          <w:sz w:val="22"/>
          <w:szCs w:val="22"/>
        </w:rPr>
        <w:t xml:space="preserve"> to “Relevant Products”. </w:t>
      </w:r>
      <w:r w:rsidR="00F2166D" w:rsidRPr="00014AC0">
        <w:rPr>
          <w:sz w:val="22"/>
          <w:szCs w:val="22"/>
        </w:rPr>
        <w:t>As a result,</w:t>
      </w:r>
      <w:r w:rsidRPr="00014AC0">
        <w:rPr>
          <w:sz w:val="22"/>
          <w:szCs w:val="22"/>
        </w:rPr>
        <w:t xml:space="preserve"> the pre-trade transparency exception for </w:t>
      </w:r>
      <w:r w:rsidR="00534FE9" w:rsidRPr="00014AC0">
        <w:rPr>
          <w:sz w:val="22"/>
          <w:szCs w:val="22"/>
        </w:rPr>
        <w:t xml:space="preserve">Trades At or Within the Spread </w:t>
      </w:r>
      <w:r w:rsidRPr="00014AC0">
        <w:rPr>
          <w:sz w:val="22"/>
          <w:szCs w:val="22"/>
        </w:rPr>
        <w:t>(paragraph 4.1.1(2</w:t>
      </w:r>
      <w:proofErr w:type="gramStart"/>
      <w:r w:rsidRPr="00014AC0">
        <w:rPr>
          <w:sz w:val="22"/>
          <w:szCs w:val="22"/>
        </w:rPr>
        <w:t>)(</w:t>
      </w:r>
      <w:proofErr w:type="gramEnd"/>
      <w:r w:rsidR="00534FE9" w:rsidRPr="00014AC0">
        <w:rPr>
          <w:sz w:val="22"/>
          <w:szCs w:val="22"/>
        </w:rPr>
        <w:t>c</w:t>
      </w:r>
      <w:r w:rsidRPr="00014AC0">
        <w:rPr>
          <w:sz w:val="22"/>
          <w:szCs w:val="22"/>
        </w:rPr>
        <w:t xml:space="preserve">)) applies to </w:t>
      </w:r>
      <w:r w:rsidR="00534FE9" w:rsidRPr="00014AC0">
        <w:rPr>
          <w:sz w:val="22"/>
          <w:szCs w:val="22"/>
        </w:rPr>
        <w:t>Trades At or Within the Spread in CGS Depository Interests</w:t>
      </w:r>
      <w:r w:rsidRPr="00014AC0">
        <w:rPr>
          <w:sz w:val="22"/>
          <w:szCs w:val="22"/>
        </w:rPr>
        <w:t xml:space="preserve">. </w:t>
      </w:r>
    </w:p>
    <w:p w:rsidR="00611698" w:rsidRPr="00014AC0" w:rsidRDefault="00611698">
      <w:pPr>
        <w:widowControl/>
        <w:adjustRightInd/>
        <w:spacing w:line="240" w:lineRule="auto"/>
        <w:jc w:val="left"/>
        <w:textAlignment w:val="auto"/>
        <w:rPr>
          <w:sz w:val="22"/>
          <w:szCs w:val="22"/>
          <w:u w:val="single"/>
        </w:rPr>
      </w:pPr>
      <w:r w:rsidRPr="00014AC0">
        <w:rPr>
          <w:sz w:val="22"/>
          <w:szCs w:val="22"/>
          <w:u w:val="single"/>
        </w:rPr>
        <w:br w:type="page"/>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lastRenderedPageBreak/>
        <w:t>Item</w:t>
      </w:r>
      <w:r w:rsidR="00CF509A" w:rsidRPr="00014AC0">
        <w:rPr>
          <w:sz w:val="22"/>
          <w:szCs w:val="22"/>
          <w:u w:val="single"/>
        </w:rPr>
        <w:t>s</w:t>
      </w:r>
      <w:r w:rsidRPr="00014AC0">
        <w:rPr>
          <w:sz w:val="22"/>
          <w:szCs w:val="22"/>
          <w:u w:val="single"/>
        </w:rPr>
        <w:t xml:space="preserve"> [</w:t>
      </w:r>
      <w:r w:rsidR="003011BC" w:rsidRPr="00014AC0">
        <w:rPr>
          <w:sz w:val="22"/>
          <w:szCs w:val="22"/>
          <w:u w:val="single"/>
        </w:rPr>
        <w:t>66]</w:t>
      </w:r>
      <w:r w:rsidR="00CF509A" w:rsidRPr="00014AC0">
        <w:rPr>
          <w:sz w:val="22"/>
          <w:szCs w:val="22"/>
          <w:u w:val="single"/>
        </w:rPr>
        <w:t xml:space="preserve"> and [67]</w:t>
      </w:r>
      <w:r w:rsidR="003011BC" w:rsidRPr="00014AC0">
        <w:rPr>
          <w:sz w:val="22"/>
          <w:szCs w:val="22"/>
          <w:u w:val="single"/>
        </w:rPr>
        <w:t xml:space="preserve"> </w:t>
      </w:r>
      <w:r w:rsidR="00DE5054" w:rsidRPr="00014AC0">
        <w:rPr>
          <w:sz w:val="22"/>
          <w:szCs w:val="22"/>
          <w:u w:val="single"/>
        </w:rPr>
        <w:t>Rule 4.2.4</w:t>
      </w:r>
    </w:p>
    <w:p w:rsidR="00E061DA" w:rsidRPr="00014AC0" w:rsidRDefault="003011BC" w:rsidP="00D1432D">
      <w:pPr>
        <w:widowControl/>
        <w:adjustRightInd/>
        <w:spacing w:before="200" w:after="100" w:afterAutospacing="1" w:line="240" w:lineRule="auto"/>
        <w:jc w:val="left"/>
        <w:textAlignment w:val="auto"/>
        <w:rPr>
          <w:i/>
          <w:sz w:val="22"/>
          <w:szCs w:val="22"/>
        </w:rPr>
      </w:pPr>
      <w:r w:rsidRPr="00014AC0">
        <w:rPr>
          <w:sz w:val="22"/>
          <w:szCs w:val="22"/>
        </w:rPr>
        <w:t>Item</w:t>
      </w:r>
      <w:r w:rsidR="00CF509A" w:rsidRPr="00014AC0">
        <w:rPr>
          <w:sz w:val="22"/>
          <w:szCs w:val="22"/>
        </w:rPr>
        <w:t>s</w:t>
      </w:r>
      <w:r w:rsidRPr="00014AC0">
        <w:rPr>
          <w:sz w:val="22"/>
          <w:szCs w:val="22"/>
        </w:rPr>
        <w:t xml:space="preserve"> [66]</w:t>
      </w:r>
      <w:r w:rsidR="00CF509A" w:rsidRPr="00014AC0">
        <w:rPr>
          <w:sz w:val="22"/>
          <w:szCs w:val="22"/>
        </w:rPr>
        <w:t xml:space="preserve"> and [67]</w:t>
      </w:r>
      <w:r w:rsidRPr="00014AC0">
        <w:rPr>
          <w:sz w:val="22"/>
          <w:szCs w:val="22"/>
        </w:rPr>
        <w:t xml:space="preserve"> amend Rule 4.2.</w:t>
      </w:r>
      <w:r w:rsidR="008A2226" w:rsidRPr="00014AC0">
        <w:rPr>
          <w:sz w:val="22"/>
          <w:szCs w:val="22"/>
        </w:rPr>
        <w:t>4</w:t>
      </w:r>
      <w:r w:rsidRPr="00014AC0">
        <w:rPr>
          <w:sz w:val="22"/>
          <w:szCs w:val="22"/>
        </w:rPr>
        <w:t xml:space="preserve"> to</w:t>
      </w:r>
      <w:r w:rsidR="000B6C0E" w:rsidRPr="00014AC0">
        <w:rPr>
          <w:sz w:val="22"/>
          <w:szCs w:val="22"/>
        </w:rPr>
        <w:t xml:space="preserve"> include </w:t>
      </w:r>
      <w:r w:rsidRPr="00014AC0">
        <w:rPr>
          <w:sz w:val="22"/>
          <w:szCs w:val="22"/>
        </w:rPr>
        <w:t>references to “Relevant Products”. Th</w:t>
      </w:r>
      <w:r w:rsidR="009C78C6" w:rsidRPr="00014AC0">
        <w:rPr>
          <w:sz w:val="22"/>
          <w:szCs w:val="22"/>
        </w:rPr>
        <w:t>ese</w:t>
      </w:r>
      <w:r w:rsidRPr="00014AC0">
        <w:rPr>
          <w:sz w:val="22"/>
          <w:szCs w:val="22"/>
        </w:rPr>
        <w:t xml:space="preserve"> amendment</w:t>
      </w:r>
      <w:r w:rsidR="009C78C6" w:rsidRPr="00014AC0">
        <w:rPr>
          <w:sz w:val="22"/>
          <w:szCs w:val="22"/>
        </w:rPr>
        <w:t>s, along with item [68] below,</w:t>
      </w:r>
      <w:r w:rsidRPr="00014AC0">
        <w:rPr>
          <w:sz w:val="22"/>
          <w:szCs w:val="22"/>
        </w:rPr>
        <w:t xml:space="preserve"> </w:t>
      </w:r>
      <w:r w:rsidR="00F2166D" w:rsidRPr="00014AC0">
        <w:rPr>
          <w:sz w:val="22"/>
          <w:szCs w:val="22"/>
        </w:rPr>
        <w:t xml:space="preserve">ensure </w:t>
      </w:r>
      <w:r w:rsidRPr="00014AC0">
        <w:rPr>
          <w:sz w:val="22"/>
          <w:szCs w:val="22"/>
        </w:rPr>
        <w:t>that the pre-trade transparency exception for</w:t>
      </w:r>
      <w:r w:rsidR="00212CEC" w:rsidRPr="00014AC0">
        <w:rPr>
          <w:sz w:val="22"/>
          <w:szCs w:val="22"/>
        </w:rPr>
        <w:t xml:space="preserve"> Permitted Trades During the Post-Trading Hours Period</w:t>
      </w:r>
      <w:r w:rsidRPr="00014AC0">
        <w:rPr>
          <w:sz w:val="22"/>
          <w:szCs w:val="22"/>
        </w:rPr>
        <w:t xml:space="preserve"> (paragraph 4.1.1(2</w:t>
      </w:r>
      <w:proofErr w:type="gramStart"/>
      <w:r w:rsidRPr="00014AC0">
        <w:rPr>
          <w:sz w:val="22"/>
          <w:szCs w:val="22"/>
        </w:rPr>
        <w:t>)(</w:t>
      </w:r>
      <w:proofErr w:type="gramEnd"/>
      <w:r w:rsidR="00212CEC" w:rsidRPr="00014AC0">
        <w:rPr>
          <w:sz w:val="22"/>
          <w:szCs w:val="22"/>
        </w:rPr>
        <w:t>d</w:t>
      </w:r>
      <w:r w:rsidRPr="00014AC0">
        <w:rPr>
          <w:sz w:val="22"/>
          <w:szCs w:val="22"/>
        </w:rPr>
        <w:t xml:space="preserve">)) applies to CGS Depository Interests. </w:t>
      </w:r>
    </w:p>
    <w:p w:rsidR="00DE5054" w:rsidRPr="00014AC0" w:rsidRDefault="00126CDD" w:rsidP="00F2166D">
      <w:pPr>
        <w:keepNext/>
        <w:spacing w:before="200" w:after="100" w:afterAutospacing="1" w:line="240" w:lineRule="auto"/>
        <w:jc w:val="left"/>
        <w:outlineLvl w:val="0"/>
        <w:rPr>
          <w:sz w:val="22"/>
          <w:szCs w:val="22"/>
          <w:u w:val="single"/>
        </w:rPr>
      </w:pPr>
      <w:r w:rsidRPr="00014AC0">
        <w:rPr>
          <w:sz w:val="22"/>
          <w:szCs w:val="22"/>
          <w:u w:val="single"/>
        </w:rPr>
        <w:t>Item [</w:t>
      </w:r>
      <w:r w:rsidR="00ED7CC4" w:rsidRPr="00014AC0">
        <w:rPr>
          <w:sz w:val="22"/>
          <w:szCs w:val="22"/>
          <w:u w:val="single"/>
        </w:rPr>
        <w:t xml:space="preserve">68] </w:t>
      </w:r>
      <w:r w:rsidR="00DE5054" w:rsidRPr="00014AC0">
        <w:rPr>
          <w:sz w:val="22"/>
          <w:szCs w:val="22"/>
          <w:u w:val="single"/>
        </w:rPr>
        <w:t>Paragraph 4.2.4(e)</w:t>
      </w:r>
    </w:p>
    <w:p w:rsidR="00CF509A" w:rsidRPr="00014AC0" w:rsidRDefault="00CF509A" w:rsidP="00D1432D">
      <w:pPr>
        <w:widowControl/>
        <w:adjustRightInd/>
        <w:spacing w:before="200" w:after="100" w:afterAutospacing="1" w:line="240" w:lineRule="auto"/>
        <w:jc w:val="left"/>
        <w:textAlignment w:val="auto"/>
        <w:rPr>
          <w:sz w:val="22"/>
          <w:szCs w:val="22"/>
        </w:rPr>
      </w:pPr>
      <w:r w:rsidRPr="00014AC0">
        <w:rPr>
          <w:sz w:val="22"/>
          <w:szCs w:val="22"/>
        </w:rPr>
        <w:t>Item [68] amend</w:t>
      </w:r>
      <w:r w:rsidR="00ED7CC4" w:rsidRPr="00014AC0">
        <w:rPr>
          <w:sz w:val="22"/>
          <w:szCs w:val="22"/>
        </w:rPr>
        <w:t xml:space="preserve"> paragraph 4.2.4(e)</w:t>
      </w:r>
      <w:r w:rsidR="008D7962" w:rsidRPr="00014AC0">
        <w:rPr>
          <w:sz w:val="22"/>
          <w:szCs w:val="22"/>
        </w:rPr>
        <w:t xml:space="preserve"> to omit references to “Equity Market Products” and substitute references to “Relevant Products”. This amendment, along with items [66] and [67] above, </w:t>
      </w:r>
      <w:r w:rsidR="00F2166D" w:rsidRPr="00014AC0">
        <w:rPr>
          <w:sz w:val="22"/>
          <w:szCs w:val="22"/>
        </w:rPr>
        <w:t xml:space="preserve">ensures </w:t>
      </w:r>
      <w:r w:rsidR="008D7962" w:rsidRPr="00014AC0">
        <w:rPr>
          <w:sz w:val="22"/>
          <w:szCs w:val="22"/>
        </w:rPr>
        <w:t>that the pre-trade transparency exception for Permitted Trades During the Post-Trading Hours Period (paragraph 4.1.1(2</w:t>
      </w:r>
      <w:proofErr w:type="gramStart"/>
      <w:r w:rsidR="008D7962" w:rsidRPr="00014AC0">
        <w:rPr>
          <w:sz w:val="22"/>
          <w:szCs w:val="22"/>
        </w:rPr>
        <w:t>)(</w:t>
      </w:r>
      <w:proofErr w:type="gramEnd"/>
      <w:r w:rsidR="008D7962" w:rsidRPr="00014AC0">
        <w:rPr>
          <w:sz w:val="22"/>
          <w:szCs w:val="22"/>
        </w:rPr>
        <w:t>d)) applies to CGS Depository Interests.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w:t>
      </w:r>
      <w:r w:rsidR="00712836" w:rsidRPr="00014AC0">
        <w:rPr>
          <w:sz w:val="22"/>
          <w:szCs w:val="22"/>
          <w:u w:val="single"/>
        </w:rPr>
        <w:t>s</w:t>
      </w:r>
      <w:r w:rsidRPr="00014AC0">
        <w:rPr>
          <w:sz w:val="22"/>
          <w:szCs w:val="22"/>
          <w:u w:val="single"/>
        </w:rPr>
        <w:t xml:space="preserve"> [</w:t>
      </w:r>
      <w:r w:rsidR="00397747" w:rsidRPr="00014AC0">
        <w:rPr>
          <w:sz w:val="22"/>
          <w:szCs w:val="22"/>
          <w:u w:val="single"/>
        </w:rPr>
        <w:t>69]</w:t>
      </w:r>
      <w:r w:rsidR="00712836" w:rsidRPr="00014AC0">
        <w:rPr>
          <w:sz w:val="22"/>
          <w:szCs w:val="22"/>
          <w:u w:val="single"/>
        </w:rPr>
        <w:t xml:space="preserve"> and [70]</w:t>
      </w:r>
      <w:r w:rsidR="00397747" w:rsidRPr="00014AC0">
        <w:rPr>
          <w:sz w:val="22"/>
          <w:szCs w:val="22"/>
          <w:u w:val="single"/>
        </w:rPr>
        <w:t xml:space="preserve"> </w:t>
      </w:r>
      <w:r w:rsidR="00DE5054" w:rsidRPr="00014AC0">
        <w:rPr>
          <w:sz w:val="22"/>
          <w:szCs w:val="22"/>
          <w:u w:val="single"/>
        </w:rPr>
        <w:t>Rule 4.2.5</w:t>
      </w:r>
    </w:p>
    <w:p w:rsidR="00447DE6" w:rsidRPr="00014AC0" w:rsidRDefault="00447DE6" w:rsidP="00D1432D">
      <w:pPr>
        <w:widowControl/>
        <w:adjustRightInd/>
        <w:spacing w:before="200" w:after="100" w:afterAutospacing="1" w:line="240" w:lineRule="auto"/>
        <w:jc w:val="left"/>
        <w:textAlignment w:val="auto"/>
        <w:rPr>
          <w:sz w:val="22"/>
          <w:szCs w:val="22"/>
        </w:rPr>
      </w:pPr>
      <w:r w:rsidRPr="00014AC0">
        <w:rPr>
          <w:sz w:val="22"/>
          <w:szCs w:val="22"/>
        </w:rPr>
        <w:t>Item</w:t>
      </w:r>
      <w:r w:rsidR="00712836" w:rsidRPr="00014AC0">
        <w:rPr>
          <w:sz w:val="22"/>
          <w:szCs w:val="22"/>
        </w:rPr>
        <w:t>s</w:t>
      </w:r>
      <w:r w:rsidRPr="00014AC0">
        <w:rPr>
          <w:sz w:val="22"/>
          <w:szCs w:val="22"/>
        </w:rPr>
        <w:t xml:space="preserve"> [69]</w:t>
      </w:r>
      <w:r w:rsidR="00712836" w:rsidRPr="00014AC0">
        <w:rPr>
          <w:sz w:val="22"/>
          <w:szCs w:val="22"/>
        </w:rPr>
        <w:t xml:space="preserve"> and [70]</w:t>
      </w:r>
      <w:r w:rsidRPr="00014AC0">
        <w:rPr>
          <w:sz w:val="22"/>
          <w:szCs w:val="22"/>
        </w:rPr>
        <w:t xml:space="preserve"> amend Rule 4.2.5 to include references to “Relevant Products”. This amendment </w:t>
      </w:r>
      <w:r w:rsidR="00F2166D" w:rsidRPr="00014AC0">
        <w:rPr>
          <w:sz w:val="22"/>
          <w:szCs w:val="22"/>
        </w:rPr>
        <w:t xml:space="preserve">ensures </w:t>
      </w:r>
      <w:r w:rsidRPr="00014AC0">
        <w:rPr>
          <w:sz w:val="22"/>
          <w:szCs w:val="22"/>
        </w:rPr>
        <w:t>that the pre-trade transparency exception for Permitted Trades During the Pre-Trading Hours Period (paragraph 4.1.1(2</w:t>
      </w:r>
      <w:proofErr w:type="gramStart"/>
      <w:r w:rsidRPr="00014AC0">
        <w:rPr>
          <w:sz w:val="22"/>
          <w:szCs w:val="22"/>
        </w:rPr>
        <w:t>)(</w:t>
      </w:r>
      <w:proofErr w:type="gramEnd"/>
      <w:r w:rsidRPr="00014AC0">
        <w:rPr>
          <w:sz w:val="22"/>
          <w:szCs w:val="22"/>
        </w:rPr>
        <w:t xml:space="preserve">e)) applies to CGS Depository Interests.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w:t>
      </w:r>
      <w:r w:rsidR="00CF5DE9" w:rsidRPr="00014AC0">
        <w:rPr>
          <w:sz w:val="22"/>
          <w:szCs w:val="22"/>
          <w:u w:val="single"/>
        </w:rPr>
        <w:t>s</w:t>
      </w:r>
      <w:r w:rsidRPr="00014AC0">
        <w:rPr>
          <w:sz w:val="22"/>
          <w:szCs w:val="22"/>
          <w:u w:val="single"/>
        </w:rPr>
        <w:t xml:space="preserve"> [</w:t>
      </w:r>
      <w:r w:rsidR="00CF5DE9" w:rsidRPr="00014AC0">
        <w:rPr>
          <w:sz w:val="22"/>
          <w:szCs w:val="22"/>
          <w:u w:val="single"/>
        </w:rPr>
        <w:t>71], [72]</w:t>
      </w:r>
      <w:r w:rsidR="008B0681" w:rsidRPr="00014AC0">
        <w:rPr>
          <w:sz w:val="22"/>
          <w:szCs w:val="22"/>
          <w:u w:val="single"/>
        </w:rPr>
        <w:t xml:space="preserve"> and</w:t>
      </w:r>
      <w:r w:rsidR="00CF5DE9" w:rsidRPr="00014AC0">
        <w:rPr>
          <w:sz w:val="22"/>
          <w:szCs w:val="22"/>
          <w:u w:val="single"/>
        </w:rPr>
        <w:t xml:space="preserve"> [73] </w:t>
      </w:r>
      <w:r w:rsidR="00DE5054" w:rsidRPr="00014AC0">
        <w:rPr>
          <w:sz w:val="22"/>
          <w:szCs w:val="22"/>
          <w:u w:val="single"/>
        </w:rPr>
        <w:t>Rule 4.2.6</w:t>
      </w:r>
      <w:r w:rsidR="00CF5DE9" w:rsidRPr="00014AC0">
        <w:rPr>
          <w:sz w:val="22"/>
          <w:szCs w:val="22"/>
          <w:u w:val="single"/>
        </w:rPr>
        <w:t>, paragraph 4.2.6(a)</w:t>
      </w:r>
    </w:p>
    <w:p w:rsidR="004970F2" w:rsidRPr="00014AC0" w:rsidRDefault="00CF5DE9" w:rsidP="00D1432D">
      <w:pPr>
        <w:widowControl/>
        <w:adjustRightInd/>
        <w:spacing w:before="200" w:after="100" w:afterAutospacing="1" w:line="240" w:lineRule="auto"/>
        <w:jc w:val="left"/>
        <w:textAlignment w:val="auto"/>
        <w:rPr>
          <w:sz w:val="22"/>
          <w:szCs w:val="22"/>
        </w:rPr>
      </w:pPr>
      <w:r w:rsidRPr="00014AC0">
        <w:rPr>
          <w:sz w:val="22"/>
          <w:szCs w:val="22"/>
        </w:rPr>
        <w:t>Item</w:t>
      </w:r>
      <w:r w:rsidR="00101E3E" w:rsidRPr="00014AC0">
        <w:rPr>
          <w:sz w:val="22"/>
          <w:szCs w:val="22"/>
        </w:rPr>
        <w:t>s</w:t>
      </w:r>
      <w:r w:rsidRPr="00014AC0">
        <w:rPr>
          <w:sz w:val="22"/>
          <w:szCs w:val="22"/>
        </w:rPr>
        <w:t xml:space="preserve"> [71]</w:t>
      </w:r>
      <w:r w:rsidR="00101E3E" w:rsidRPr="00014AC0">
        <w:rPr>
          <w:sz w:val="22"/>
          <w:szCs w:val="22"/>
        </w:rPr>
        <w:t>, [72] and [73]</w:t>
      </w:r>
      <w:r w:rsidRPr="00014AC0">
        <w:rPr>
          <w:sz w:val="22"/>
          <w:szCs w:val="22"/>
        </w:rPr>
        <w:t xml:space="preserve"> amend Rule </w:t>
      </w:r>
      <w:r w:rsidR="004970F2" w:rsidRPr="00014AC0">
        <w:rPr>
          <w:sz w:val="22"/>
          <w:szCs w:val="22"/>
        </w:rPr>
        <w:t xml:space="preserve">4.2.6 to include references to “Relevant Products”. This amendment </w:t>
      </w:r>
      <w:r w:rsidR="00F2166D" w:rsidRPr="00014AC0">
        <w:rPr>
          <w:sz w:val="22"/>
          <w:szCs w:val="22"/>
        </w:rPr>
        <w:t xml:space="preserve">ensures that </w:t>
      </w:r>
      <w:r w:rsidR="004970F2" w:rsidRPr="00014AC0">
        <w:rPr>
          <w:sz w:val="22"/>
          <w:szCs w:val="22"/>
        </w:rPr>
        <w:t>the pre-trade transparency exception for Out of Hours Trades (paragraph 4.1.1(2</w:t>
      </w:r>
      <w:proofErr w:type="gramStart"/>
      <w:r w:rsidR="004970F2" w:rsidRPr="00014AC0">
        <w:rPr>
          <w:sz w:val="22"/>
          <w:szCs w:val="22"/>
        </w:rPr>
        <w:t>)(</w:t>
      </w:r>
      <w:proofErr w:type="gramEnd"/>
      <w:r w:rsidR="004970F2" w:rsidRPr="00014AC0">
        <w:rPr>
          <w:sz w:val="22"/>
          <w:szCs w:val="22"/>
        </w:rPr>
        <w:t>f)) applies</w:t>
      </w:r>
      <w:r w:rsidR="00EC7EAD" w:rsidRPr="00014AC0">
        <w:rPr>
          <w:sz w:val="22"/>
          <w:szCs w:val="22"/>
        </w:rPr>
        <w:t xml:space="preserve"> in relation to </w:t>
      </w:r>
      <w:r w:rsidR="00F7458E" w:rsidRPr="00014AC0">
        <w:rPr>
          <w:sz w:val="22"/>
          <w:szCs w:val="22"/>
        </w:rPr>
        <w:t>CGS Depository Interests</w:t>
      </w:r>
      <w:r w:rsidR="004970F2" w:rsidRPr="00014AC0">
        <w:rPr>
          <w:sz w:val="22"/>
          <w:szCs w:val="22"/>
        </w:rPr>
        <w:t xml:space="preserve">. </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DD7B4D" w:rsidRPr="00014AC0">
        <w:rPr>
          <w:sz w:val="22"/>
          <w:szCs w:val="22"/>
          <w:u w:val="single"/>
        </w:rPr>
        <w:t xml:space="preserve">74] </w:t>
      </w:r>
      <w:r w:rsidR="00DE5054" w:rsidRPr="00014AC0">
        <w:rPr>
          <w:sz w:val="22"/>
          <w:szCs w:val="22"/>
          <w:u w:val="single"/>
        </w:rPr>
        <w:t>Subparagraph 4.3.2(a</w:t>
      </w:r>
      <w:proofErr w:type="gramStart"/>
      <w:r w:rsidR="00DE5054" w:rsidRPr="00014AC0">
        <w:rPr>
          <w:sz w:val="22"/>
          <w:szCs w:val="22"/>
          <w:u w:val="single"/>
        </w:rPr>
        <w:t>)(</w:t>
      </w:r>
      <w:proofErr w:type="gramEnd"/>
      <w:r w:rsidR="00DE5054" w:rsidRPr="00014AC0">
        <w:rPr>
          <w:sz w:val="22"/>
          <w:szCs w:val="22"/>
          <w:u w:val="single"/>
        </w:rPr>
        <w:t>ii)</w:t>
      </w:r>
    </w:p>
    <w:p w:rsidR="00DE5054" w:rsidRPr="00014AC0" w:rsidRDefault="00DD7B4D" w:rsidP="00D1432D">
      <w:pPr>
        <w:widowControl/>
        <w:adjustRightInd/>
        <w:spacing w:before="200" w:after="100" w:afterAutospacing="1" w:line="240" w:lineRule="auto"/>
        <w:jc w:val="left"/>
        <w:textAlignment w:val="auto"/>
        <w:rPr>
          <w:sz w:val="22"/>
          <w:szCs w:val="22"/>
        </w:rPr>
      </w:pPr>
      <w:r w:rsidRPr="00014AC0">
        <w:rPr>
          <w:sz w:val="22"/>
          <w:szCs w:val="22"/>
        </w:rPr>
        <w:t>Item [74] amends subparagraph 4.3.2(a</w:t>
      </w:r>
      <w:proofErr w:type="gramStart"/>
      <w:r w:rsidRPr="00014AC0">
        <w:rPr>
          <w:sz w:val="22"/>
          <w:szCs w:val="22"/>
        </w:rPr>
        <w:t>)(</w:t>
      </w:r>
      <w:proofErr w:type="gramEnd"/>
      <w:r w:rsidRPr="00014AC0">
        <w:rPr>
          <w:sz w:val="22"/>
          <w:szCs w:val="22"/>
        </w:rPr>
        <w:t>ii) to omit the words “</w:t>
      </w:r>
      <w:r w:rsidR="00DE5054" w:rsidRPr="00014AC0">
        <w:rPr>
          <w:sz w:val="22"/>
          <w:szCs w:val="22"/>
        </w:rPr>
        <w:t>relevant Equity Market Product</w:t>
      </w:r>
      <w:r w:rsidRPr="00014AC0">
        <w:rPr>
          <w:sz w:val="22"/>
          <w:szCs w:val="22"/>
        </w:rPr>
        <w:t>” and substitute the words “</w:t>
      </w:r>
      <w:r w:rsidR="00DE5054" w:rsidRPr="00014AC0">
        <w:rPr>
          <w:sz w:val="22"/>
          <w:szCs w:val="22"/>
        </w:rPr>
        <w:t>Relevant Product</w:t>
      </w:r>
      <w:r w:rsidRPr="00014AC0">
        <w:rPr>
          <w:sz w:val="22"/>
          <w:szCs w:val="22"/>
        </w:rPr>
        <w:t>”. This amendment clarifies that the obligation to prepare a Crossing System Monthly Report applies in relation to CGS Depository Interests in addition to Equity Market Products.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64457E" w:rsidRPr="00014AC0">
        <w:rPr>
          <w:sz w:val="22"/>
          <w:szCs w:val="22"/>
          <w:u w:val="single"/>
        </w:rPr>
        <w:t xml:space="preserve">75] </w:t>
      </w:r>
      <w:r w:rsidR="00DE5054" w:rsidRPr="00014AC0">
        <w:rPr>
          <w:sz w:val="22"/>
          <w:szCs w:val="22"/>
          <w:u w:val="single"/>
        </w:rPr>
        <w:t>Rule 4.3.3 (table)</w:t>
      </w:r>
    </w:p>
    <w:p w:rsidR="0064457E" w:rsidRPr="00014AC0" w:rsidRDefault="0064457E" w:rsidP="00D1432D">
      <w:pPr>
        <w:widowControl/>
        <w:adjustRightInd/>
        <w:spacing w:before="200" w:after="100" w:afterAutospacing="1" w:line="240" w:lineRule="auto"/>
        <w:jc w:val="left"/>
        <w:textAlignment w:val="auto"/>
        <w:rPr>
          <w:sz w:val="22"/>
          <w:szCs w:val="22"/>
        </w:rPr>
      </w:pPr>
      <w:r w:rsidRPr="00014AC0">
        <w:rPr>
          <w:sz w:val="22"/>
          <w:szCs w:val="22"/>
        </w:rPr>
        <w:t>Item [75] amends th</w:t>
      </w:r>
      <w:r w:rsidR="00376E21" w:rsidRPr="00014AC0">
        <w:rPr>
          <w:sz w:val="22"/>
          <w:szCs w:val="22"/>
        </w:rPr>
        <w:t>e</w:t>
      </w:r>
      <w:r w:rsidRPr="00014AC0">
        <w:rPr>
          <w:sz w:val="22"/>
          <w:szCs w:val="22"/>
        </w:rPr>
        <w:t xml:space="preserve"> table in Rule 4.3.3 to omit </w:t>
      </w:r>
      <w:r w:rsidR="00C53479" w:rsidRPr="00014AC0">
        <w:rPr>
          <w:sz w:val="22"/>
          <w:szCs w:val="22"/>
        </w:rPr>
        <w:t xml:space="preserve">references to </w:t>
      </w:r>
      <w:r w:rsidRPr="00014AC0">
        <w:rPr>
          <w:sz w:val="22"/>
          <w:szCs w:val="22"/>
        </w:rPr>
        <w:t>“Equity Market Product</w:t>
      </w:r>
      <w:r w:rsidR="00C53479" w:rsidRPr="00014AC0">
        <w:rPr>
          <w:sz w:val="22"/>
          <w:szCs w:val="22"/>
        </w:rPr>
        <w:t>s</w:t>
      </w:r>
      <w:r w:rsidRPr="00014AC0">
        <w:rPr>
          <w:sz w:val="22"/>
          <w:szCs w:val="22"/>
        </w:rPr>
        <w:t xml:space="preserve">” and substitute </w:t>
      </w:r>
      <w:r w:rsidR="00C53479" w:rsidRPr="00014AC0">
        <w:rPr>
          <w:sz w:val="22"/>
          <w:szCs w:val="22"/>
        </w:rPr>
        <w:t xml:space="preserve">references to </w:t>
      </w:r>
      <w:r w:rsidRPr="00014AC0">
        <w:rPr>
          <w:sz w:val="22"/>
          <w:szCs w:val="22"/>
        </w:rPr>
        <w:t>“Relevant Product</w:t>
      </w:r>
      <w:r w:rsidR="00C53479" w:rsidRPr="00014AC0">
        <w:rPr>
          <w:sz w:val="22"/>
          <w:szCs w:val="22"/>
        </w:rPr>
        <w:t>s</w:t>
      </w:r>
      <w:r w:rsidRPr="00014AC0">
        <w:rPr>
          <w:sz w:val="22"/>
          <w:szCs w:val="22"/>
        </w:rPr>
        <w:t xml:space="preserve">”. </w:t>
      </w:r>
      <w:r w:rsidR="00F7458E" w:rsidRPr="00014AC0">
        <w:rPr>
          <w:sz w:val="22"/>
          <w:szCs w:val="22"/>
        </w:rPr>
        <w:t>As a result,</w:t>
      </w:r>
      <w:r w:rsidRPr="00014AC0">
        <w:rPr>
          <w:sz w:val="22"/>
          <w:szCs w:val="22"/>
        </w:rPr>
        <w:t xml:space="preserve"> a Crossing System Monthly Report </w:t>
      </w:r>
      <w:r w:rsidR="00F7458E" w:rsidRPr="00014AC0">
        <w:rPr>
          <w:sz w:val="22"/>
          <w:szCs w:val="22"/>
        </w:rPr>
        <w:t xml:space="preserve">is defined to include information </w:t>
      </w:r>
      <w:r w:rsidRPr="00014AC0">
        <w:rPr>
          <w:sz w:val="22"/>
          <w:szCs w:val="22"/>
        </w:rPr>
        <w:t>in relation to CGS Depository Interests in addition to Equity Market Products.</w:t>
      </w:r>
    </w:p>
    <w:p w:rsidR="00DE5054" w:rsidRPr="00014AC0" w:rsidRDefault="00126CDD" w:rsidP="00376E21">
      <w:pPr>
        <w:keepNext/>
        <w:spacing w:before="200" w:after="100" w:afterAutospacing="1" w:line="240" w:lineRule="auto"/>
        <w:jc w:val="left"/>
        <w:outlineLvl w:val="0"/>
        <w:rPr>
          <w:sz w:val="22"/>
          <w:szCs w:val="22"/>
          <w:u w:val="single"/>
        </w:rPr>
      </w:pPr>
      <w:r w:rsidRPr="00014AC0">
        <w:rPr>
          <w:sz w:val="22"/>
          <w:szCs w:val="22"/>
          <w:u w:val="single"/>
        </w:rPr>
        <w:t>Item [</w:t>
      </w:r>
      <w:r w:rsidR="00AD744D" w:rsidRPr="00014AC0">
        <w:rPr>
          <w:sz w:val="22"/>
          <w:szCs w:val="22"/>
          <w:u w:val="single"/>
        </w:rPr>
        <w:t xml:space="preserve">76] </w:t>
      </w:r>
      <w:r w:rsidR="00DE5054" w:rsidRPr="00014AC0">
        <w:rPr>
          <w:sz w:val="22"/>
          <w:szCs w:val="22"/>
          <w:u w:val="single"/>
        </w:rPr>
        <w:t>Rule 5.1A.1</w:t>
      </w:r>
    </w:p>
    <w:p w:rsidR="00AD744D" w:rsidRPr="00014AC0" w:rsidRDefault="00AD744D" w:rsidP="00D1432D">
      <w:pPr>
        <w:widowControl/>
        <w:adjustRightInd/>
        <w:spacing w:before="200" w:after="100" w:afterAutospacing="1" w:line="240" w:lineRule="auto"/>
        <w:jc w:val="left"/>
        <w:textAlignment w:val="auto"/>
        <w:rPr>
          <w:sz w:val="22"/>
          <w:szCs w:val="22"/>
        </w:rPr>
      </w:pPr>
      <w:r w:rsidRPr="00014AC0">
        <w:rPr>
          <w:sz w:val="22"/>
          <w:szCs w:val="22"/>
        </w:rPr>
        <w:t xml:space="preserve">Item [76] amends Rule 5.1A.1 to insert, before “this Chapter”, “(1)”. This amendment is required to accommodate the introduction of new subrule </w:t>
      </w:r>
      <w:proofErr w:type="gramStart"/>
      <w:r w:rsidRPr="00014AC0">
        <w:rPr>
          <w:sz w:val="22"/>
          <w:szCs w:val="22"/>
        </w:rPr>
        <w:t>5.1A.1(</w:t>
      </w:r>
      <w:proofErr w:type="gramEnd"/>
      <w:r w:rsidRPr="00014AC0">
        <w:rPr>
          <w:sz w:val="22"/>
          <w:szCs w:val="22"/>
        </w:rPr>
        <w:t>2) (see item [</w:t>
      </w:r>
      <w:r w:rsidR="009D6D39" w:rsidRPr="00014AC0">
        <w:rPr>
          <w:sz w:val="22"/>
          <w:szCs w:val="22"/>
        </w:rPr>
        <w:t>80</w:t>
      </w:r>
      <w:r w:rsidRPr="00014AC0">
        <w:rPr>
          <w:sz w:val="22"/>
          <w:szCs w:val="22"/>
        </w:rPr>
        <w:t>] below).</w:t>
      </w:r>
    </w:p>
    <w:p w:rsidR="00AD744D" w:rsidRPr="00014AC0" w:rsidRDefault="00AD744D" w:rsidP="00D1432D">
      <w:pPr>
        <w:spacing w:before="200" w:after="100" w:afterAutospacing="1" w:line="240" w:lineRule="auto"/>
        <w:jc w:val="left"/>
        <w:outlineLvl w:val="0"/>
        <w:rPr>
          <w:sz w:val="22"/>
          <w:szCs w:val="22"/>
          <w:u w:val="single"/>
        </w:rPr>
      </w:pPr>
      <w:r w:rsidRPr="00014AC0">
        <w:rPr>
          <w:sz w:val="22"/>
          <w:szCs w:val="22"/>
          <w:u w:val="single"/>
        </w:rPr>
        <w:t>Item [77]</w:t>
      </w:r>
      <w:r w:rsidR="000B0555" w:rsidRPr="00014AC0">
        <w:rPr>
          <w:sz w:val="22"/>
          <w:szCs w:val="22"/>
          <w:u w:val="single"/>
        </w:rPr>
        <w:t xml:space="preserve"> </w:t>
      </w:r>
      <w:r w:rsidRPr="00014AC0">
        <w:rPr>
          <w:sz w:val="22"/>
          <w:szCs w:val="22"/>
          <w:u w:val="single"/>
        </w:rPr>
        <w:t xml:space="preserve">Paragraph </w:t>
      </w:r>
      <w:proofErr w:type="gramStart"/>
      <w:r w:rsidRPr="00014AC0">
        <w:rPr>
          <w:sz w:val="22"/>
          <w:szCs w:val="22"/>
          <w:u w:val="single"/>
        </w:rPr>
        <w:t>5.1A.1(</w:t>
      </w:r>
      <w:proofErr w:type="gramEnd"/>
      <w:r w:rsidRPr="00014AC0">
        <w:rPr>
          <w:sz w:val="22"/>
          <w:szCs w:val="22"/>
          <w:u w:val="single"/>
        </w:rPr>
        <w:t>a)</w:t>
      </w:r>
    </w:p>
    <w:p w:rsidR="00AD744D" w:rsidRPr="00014AC0" w:rsidRDefault="00AD744D" w:rsidP="00D1432D">
      <w:pPr>
        <w:widowControl/>
        <w:adjustRightInd/>
        <w:spacing w:before="200" w:after="100" w:afterAutospacing="1" w:line="240" w:lineRule="auto"/>
        <w:jc w:val="left"/>
        <w:textAlignment w:val="auto"/>
        <w:rPr>
          <w:sz w:val="22"/>
          <w:szCs w:val="22"/>
        </w:rPr>
      </w:pPr>
      <w:r w:rsidRPr="00014AC0">
        <w:rPr>
          <w:sz w:val="22"/>
          <w:szCs w:val="22"/>
        </w:rPr>
        <w:t xml:space="preserve">Item [77] amends paragraph </w:t>
      </w:r>
      <w:proofErr w:type="gramStart"/>
      <w:r w:rsidRPr="00014AC0">
        <w:rPr>
          <w:sz w:val="22"/>
          <w:szCs w:val="22"/>
        </w:rPr>
        <w:t>5.1A.1(</w:t>
      </w:r>
      <w:proofErr w:type="gramEnd"/>
      <w:r w:rsidRPr="00014AC0">
        <w:rPr>
          <w:sz w:val="22"/>
          <w:szCs w:val="22"/>
        </w:rPr>
        <w:t xml:space="preserve">a) (now paragraph 5.1A.1(1)(a) – see item [76] above) to include </w:t>
      </w:r>
      <w:r w:rsidR="009D6D39" w:rsidRPr="00014AC0">
        <w:rPr>
          <w:sz w:val="22"/>
          <w:szCs w:val="22"/>
        </w:rPr>
        <w:t xml:space="preserve">a </w:t>
      </w:r>
      <w:r w:rsidRPr="00014AC0">
        <w:rPr>
          <w:sz w:val="22"/>
          <w:szCs w:val="22"/>
        </w:rPr>
        <w:t xml:space="preserve">reference to “CGS Market Operators”. </w:t>
      </w:r>
      <w:r w:rsidR="009D6D39" w:rsidRPr="00014AC0">
        <w:rPr>
          <w:sz w:val="22"/>
          <w:szCs w:val="22"/>
        </w:rPr>
        <w:t xml:space="preserve"> As a result,</w:t>
      </w:r>
      <w:r w:rsidRPr="00014AC0">
        <w:rPr>
          <w:sz w:val="22"/>
          <w:szCs w:val="22"/>
        </w:rPr>
        <w:t xml:space="preserve"> Chapter 5 </w:t>
      </w:r>
      <w:r w:rsidR="001A3E34" w:rsidRPr="00014AC0">
        <w:rPr>
          <w:sz w:val="22"/>
          <w:szCs w:val="22"/>
        </w:rPr>
        <w:t xml:space="preserve">(Post-trade transparency) </w:t>
      </w:r>
      <w:r w:rsidRPr="00014AC0">
        <w:rPr>
          <w:sz w:val="22"/>
          <w:szCs w:val="22"/>
        </w:rPr>
        <w:t xml:space="preserve">of the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 xml:space="preserve">now </w:t>
      </w:r>
      <w:r w:rsidR="009D6D39" w:rsidRPr="00014AC0">
        <w:rPr>
          <w:sz w:val="22"/>
          <w:szCs w:val="22"/>
        </w:rPr>
        <w:t>applies to</w:t>
      </w:r>
      <w:r w:rsidRPr="00014AC0">
        <w:rPr>
          <w:sz w:val="22"/>
          <w:szCs w:val="22"/>
        </w:rPr>
        <w:t xml:space="preserve"> CGS Market Operators, in addition to Equity Market Operators.</w:t>
      </w:r>
    </w:p>
    <w:p w:rsidR="00AD744D" w:rsidRPr="00014AC0" w:rsidRDefault="00AD744D" w:rsidP="009D6D39">
      <w:pPr>
        <w:keepNext/>
        <w:spacing w:before="200" w:after="100" w:afterAutospacing="1" w:line="240" w:lineRule="auto"/>
        <w:jc w:val="left"/>
        <w:outlineLvl w:val="0"/>
        <w:rPr>
          <w:sz w:val="22"/>
          <w:szCs w:val="22"/>
          <w:u w:val="single"/>
        </w:rPr>
      </w:pPr>
      <w:r w:rsidRPr="00014AC0">
        <w:rPr>
          <w:sz w:val="22"/>
          <w:szCs w:val="22"/>
          <w:u w:val="single"/>
        </w:rPr>
        <w:lastRenderedPageBreak/>
        <w:t>Item [</w:t>
      </w:r>
      <w:r w:rsidR="000B0555" w:rsidRPr="00014AC0">
        <w:rPr>
          <w:sz w:val="22"/>
          <w:szCs w:val="22"/>
          <w:u w:val="single"/>
        </w:rPr>
        <w:t xml:space="preserve">78] </w:t>
      </w:r>
      <w:r w:rsidRPr="00014AC0">
        <w:rPr>
          <w:sz w:val="22"/>
          <w:szCs w:val="22"/>
          <w:u w:val="single"/>
        </w:rPr>
        <w:t xml:space="preserve">Paragraph </w:t>
      </w:r>
      <w:proofErr w:type="gramStart"/>
      <w:r w:rsidRPr="00014AC0">
        <w:rPr>
          <w:sz w:val="22"/>
          <w:szCs w:val="22"/>
          <w:u w:val="single"/>
        </w:rPr>
        <w:t>5.1A.1(</w:t>
      </w:r>
      <w:proofErr w:type="gramEnd"/>
      <w:r w:rsidRPr="00014AC0">
        <w:rPr>
          <w:sz w:val="22"/>
          <w:szCs w:val="22"/>
          <w:u w:val="single"/>
        </w:rPr>
        <w:t>b)</w:t>
      </w:r>
    </w:p>
    <w:p w:rsidR="000B0555" w:rsidRPr="00014AC0" w:rsidRDefault="000B0555" w:rsidP="00D1432D">
      <w:pPr>
        <w:widowControl/>
        <w:adjustRightInd/>
        <w:spacing w:before="200" w:after="100" w:afterAutospacing="1" w:line="240" w:lineRule="auto"/>
        <w:jc w:val="left"/>
        <w:textAlignment w:val="auto"/>
        <w:rPr>
          <w:sz w:val="22"/>
          <w:szCs w:val="22"/>
        </w:rPr>
      </w:pPr>
      <w:r w:rsidRPr="00014AC0">
        <w:rPr>
          <w:sz w:val="22"/>
          <w:szCs w:val="22"/>
        </w:rPr>
        <w:t xml:space="preserve">Item [78] amends paragraph </w:t>
      </w:r>
      <w:proofErr w:type="gramStart"/>
      <w:r w:rsidRPr="00014AC0">
        <w:rPr>
          <w:sz w:val="22"/>
          <w:szCs w:val="22"/>
        </w:rPr>
        <w:t>5.1A.1(</w:t>
      </w:r>
      <w:proofErr w:type="gramEnd"/>
      <w:r w:rsidRPr="00014AC0">
        <w:rPr>
          <w:sz w:val="22"/>
          <w:szCs w:val="22"/>
        </w:rPr>
        <w:t xml:space="preserve">b) (now paragraph 5.1A.1(1)(b) – see item [76] above) to include </w:t>
      </w:r>
      <w:r w:rsidR="00F01F42" w:rsidRPr="00014AC0">
        <w:rPr>
          <w:sz w:val="22"/>
          <w:szCs w:val="22"/>
        </w:rPr>
        <w:t>a</w:t>
      </w:r>
      <w:r w:rsidR="00376E21" w:rsidRPr="00014AC0">
        <w:rPr>
          <w:sz w:val="22"/>
          <w:szCs w:val="22"/>
        </w:rPr>
        <w:t xml:space="preserve"> </w:t>
      </w:r>
      <w:r w:rsidRPr="00014AC0">
        <w:rPr>
          <w:sz w:val="22"/>
          <w:szCs w:val="22"/>
        </w:rPr>
        <w:t xml:space="preserve">reference to “CGS Market Participants”. </w:t>
      </w:r>
      <w:r w:rsidR="00F01F42" w:rsidRPr="00014AC0">
        <w:rPr>
          <w:sz w:val="22"/>
          <w:szCs w:val="22"/>
        </w:rPr>
        <w:t xml:space="preserve"> As a result,</w:t>
      </w:r>
      <w:r w:rsidRPr="00014AC0">
        <w:rPr>
          <w:sz w:val="22"/>
          <w:szCs w:val="22"/>
        </w:rPr>
        <w:t xml:space="preserve"> Chapter 5 </w:t>
      </w:r>
      <w:r w:rsidR="001A3E34" w:rsidRPr="00014AC0">
        <w:rPr>
          <w:sz w:val="22"/>
          <w:szCs w:val="22"/>
        </w:rPr>
        <w:t xml:space="preserve">(Post-trade transparency) </w:t>
      </w:r>
      <w:r w:rsidRPr="00014AC0">
        <w:rPr>
          <w:sz w:val="22"/>
          <w:szCs w:val="22"/>
        </w:rPr>
        <w:t xml:space="preserve">of the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 xml:space="preserve">now </w:t>
      </w:r>
      <w:r w:rsidR="00F01F42" w:rsidRPr="00014AC0">
        <w:rPr>
          <w:sz w:val="22"/>
          <w:szCs w:val="22"/>
        </w:rPr>
        <w:t>applies to</w:t>
      </w:r>
      <w:r w:rsidRPr="00014AC0">
        <w:rPr>
          <w:sz w:val="22"/>
          <w:szCs w:val="22"/>
        </w:rPr>
        <w:t xml:space="preserve"> CGS Market Participants, in addition to Equity Market Participants.</w:t>
      </w:r>
    </w:p>
    <w:p w:rsidR="00AD744D" w:rsidRPr="00014AC0" w:rsidRDefault="00AD744D" w:rsidP="00D1432D">
      <w:pPr>
        <w:spacing w:before="200" w:after="100" w:afterAutospacing="1" w:line="240" w:lineRule="auto"/>
        <w:jc w:val="left"/>
        <w:outlineLvl w:val="0"/>
        <w:rPr>
          <w:sz w:val="22"/>
          <w:szCs w:val="22"/>
          <w:u w:val="single"/>
        </w:rPr>
      </w:pPr>
      <w:r w:rsidRPr="00014AC0">
        <w:rPr>
          <w:sz w:val="22"/>
          <w:szCs w:val="22"/>
          <w:u w:val="single"/>
        </w:rPr>
        <w:t>Item [</w:t>
      </w:r>
      <w:r w:rsidR="00B33223" w:rsidRPr="00014AC0">
        <w:rPr>
          <w:sz w:val="22"/>
          <w:szCs w:val="22"/>
          <w:u w:val="single"/>
        </w:rPr>
        <w:t xml:space="preserve">79] </w:t>
      </w:r>
      <w:r w:rsidRPr="00014AC0">
        <w:rPr>
          <w:sz w:val="22"/>
          <w:szCs w:val="22"/>
          <w:u w:val="single"/>
        </w:rPr>
        <w:t>Paragraph 5.1A.1(c)</w:t>
      </w:r>
    </w:p>
    <w:p w:rsidR="00B33223" w:rsidRPr="00014AC0" w:rsidRDefault="00B33223" w:rsidP="00D1432D">
      <w:pPr>
        <w:widowControl/>
        <w:adjustRightInd/>
        <w:spacing w:before="200" w:after="100" w:afterAutospacing="1" w:line="240" w:lineRule="auto"/>
        <w:jc w:val="left"/>
        <w:textAlignment w:val="auto"/>
        <w:rPr>
          <w:sz w:val="22"/>
          <w:szCs w:val="22"/>
        </w:rPr>
      </w:pPr>
      <w:r w:rsidRPr="00014AC0">
        <w:rPr>
          <w:sz w:val="22"/>
          <w:szCs w:val="22"/>
        </w:rPr>
        <w:t xml:space="preserve">Item [79] amends paragraph 5.1A.1(c) (now paragraph </w:t>
      </w:r>
      <w:proofErr w:type="gramStart"/>
      <w:r w:rsidRPr="00014AC0">
        <w:rPr>
          <w:sz w:val="22"/>
          <w:szCs w:val="22"/>
        </w:rPr>
        <w:t>5.1A.1(</w:t>
      </w:r>
      <w:proofErr w:type="gramEnd"/>
      <w:r w:rsidRPr="00014AC0">
        <w:rPr>
          <w:sz w:val="22"/>
          <w:szCs w:val="22"/>
        </w:rPr>
        <w:t xml:space="preserve">1)(c) – see item [76] above) to include </w:t>
      </w:r>
      <w:r w:rsidR="00F01F42" w:rsidRPr="00014AC0">
        <w:rPr>
          <w:sz w:val="22"/>
          <w:szCs w:val="22"/>
        </w:rPr>
        <w:t xml:space="preserve">a reference to </w:t>
      </w:r>
      <w:r w:rsidRPr="00014AC0">
        <w:rPr>
          <w:sz w:val="22"/>
          <w:szCs w:val="22"/>
        </w:rPr>
        <w:t xml:space="preserve">“CGS Depository Interests”. </w:t>
      </w:r>
      <w:r w:rsidR="00F01F42" w:rsidRPr="00014AC0">
        <w:rPr>
          <w:sz w:val="22"/>
          <w:szCs w:val="22"/>
        </w:rPr>
        <w:t xml:space="preserve"> As a result,</w:t>
      </w:r>
      <w:r w:rsidRPr="00014AC0">
        <w:rPr>
          <w:sz w:val="22"/>
          <w:szCs w:val="22"/>
        </w:rPr>
        <w:t xml:space="preserve"> Chapter 5 (Post-trade transparency) now applies to Orders and Transaction</w:t>
      </w:r>
      <w:r w:rsidR="00376E21" w:rsidRPr="00014AC0">
        <w:rPr>
          <w:sz w:val="22"/>
          <w:szCs w:val="22"/>
        </w:rPr>
        <w:t>s</w:t>
      </w:r>
      <w:r w:rsidRPr="00014AC0">
        <w:rPr>
          <w:sz w:val="22"/>
          <w:szCs w:val="22"/>
        </w:rPr>
        <w:t xml:space="preserve"> in CGS Depository Interests, in addition to Equity Market Products. </w:t>
      </w:r>
    </w:p>
    <w:p w:rsidR="00AD744D" w:rsidRPr="00014AC0" w:rsidRDefault="00AD744D" w:rsidP="00D1432D">
      <w:pPr>
        <w:spacing w:before="200" w:after="100" w:afterAutospacing="1" w:line="240" w:lineRule="auto"/>
        <w:jc w:val="left"/>
        <w:outlineLvl w:val="0"/>
        <w:rPr>
          <w:sz w:val="22"/>
          <w:szCs w:val="22"/>
          <w:u w:val="single"/>
        </w:rPr>
      </w:pPr>
      <w:r w:rsidRPr="00014AC0">
        <w:rPr>
          <w:sz w:val="22"/>
          <w:szCs w:val="22"/>
          <w:u w:val="single"/>
        </w:rPr>
        <w:t>Item [</w:t>
      </w:r>
      <w:r w:rsidR="00F55FD5" w:rsidRPr="00014AC0">
        <w:rPr>
          <w:sz w:val="22"/>
          <w:szCs w:val="22"/>
          <w:u w:val="single"/>
        </w:rPr>
        <w:t xml:space="preserve">80] </w:t>
      </w:r>
      <w:proofErr w:type="gramStart"/>
      <w:r w:rsidRPr="00014AC0">
        <w:rPr>
          <w:sz w:val="22"/>
          <w:szCs w:val="22"/>
          <w:u w:val="single"/>
        </w:rPr>
        <w:t>At</w:t>
      </w:r>
      <w:proofErr w:type="gramEnd"/>
      <w:r w:rsidRPr="00014AC0">
        <w:rPr>
          <w:sz w:val="22"/>
          <w:szCs w:val="22"/>
          <w:u w:val="single"/>
        </w:rPr>
        <w:t xml:space="preserve"> the end of Rule 5.1A.1</w:t>
      </w:r>
    </w:p>
    <w:p w:rsidR="00F55FD5" w:rsidRPr="00014AC0" w:rsidRDefault="00F55FD5" w:rsidP="00D1432D">
      <w:pPr>
        <w:widowControl/>
        <w:adjustRightInd/>
        <w:spacing w:before="200" w:after="100" w:afterAutospacing="1" w:line="240" w:lineRule="auto"/>
        <w:jc w:val="left"/>
        <w:textAlignment w:val="auto"/>
        <w:rPr>
          <w:sz w:val="22"/>
          <w:szCs w:val="22"/>
        </w:rPr>
      </w:pPr>
      <w:r w:rsidRPr="00014AC0">
        <w:rPr>
          <w:sz w:val="22"/>
          <w:szCs w:val="22"/>
        </w:rPr>
        <w:t xml:space="preserve">Item [80] inserts a new subrule </w:t>
      </w:r>
      <w:proofErr w:type="gramStart"/>
      <w:r w:rsidRPr="00014AC0">
        <w:rPr>
          <w:sz w:val="22"/>
          <w:szCs w:val="22"/>
        </w:rPr>
        <w:t>5.1A.1(</w:t>
      </w:r>
      <w:proofErr w:type="gramEnd"/>
      <w:r w:rsidRPr="00014AC0">
        <w:rPr>
          <w:sz w:val="22"/>
          <w:szCs w:val="22"/>
        </w:rPr>
        <w:t xml:space="preserve">2) at the end of existing Rule 5.1A.1. New subrule </w:t>
      </w:r>
      <w:proofErr w:type="gramStart"/>
      <w:r w:rsidRPr="00014AC0">
        <w:rPr>
          <w:sz w:val="22"/>
          <w:szCs w:val="22"/>
        </w:rPr>
        <w:t>5.1A.1(</w:t>
      </w:r>
      <w:proofErr w:type="gramEnd"/>
      <w:r w:rsidRPr="00014AC0">
        <w:rPr>
          <w:sz w:val="22"/>
          <w:szCs w:val="22"/>
        </w:rPr>
        <w:t xml:space="preserve">2) provides that, in Chapter 5, </w:t>
      </w:r>
      <w:r w:rsidR="00F01F42" w:rsidRPr="00014AC0">
        <w:rPr>
          <w:sz w:val="22"/>
          <w:szCs w:val="22"/>
        </w:rPr>
        <w:t>"</w:t>
      </w:r>
      <w:r w:rsidRPr="00014AC0">
        <w:rPr>
          <w:bCs/>
          <w:iCs/>
          <w:sz w:val="22"/>
          <w:szCs w:val="22"/>
        </w:rPr>
        <w:t>Relevant Products</w:t>
      </w:r>
      <w:r w:rsidR="00F01F42" w:rsidRPr="00014AC0">
        <w:rPr>
          <w:bCs/>
          <w:iCs/>
          <w:sz w:val="22"/>
          <w:szCs w:val="22"/>
        </w:rPr>
        <w:t>"</w:t>
      </w:r>
      <w:r w:rsidRPr="00014AC0">
        <w:rPr>
          <w:bCs/>
          <w:iCs/>
          <w:sz w:val="22"/>
          <w:szCs w:val="22"/>
        </w:rPr>
        <w:t xml:space="preserve"> </w:t>
      </w:r>
      <w:r w:rsidRPr="00014AC0">
        <w:rPr>
          <w:sz w:val="22"/>
          <w:szCs w:val="22"/>
        </w:rPr>
        <w:t>means Equity Market Products and CGS Depository Interests. This amendment allows the term “Relevant Product” to be used in Chapter 5 where a Rule applies in relation to Equity Market Products and CGS Depository Interests.</w:t>
      </w:r>
    </w:p>
    <w:p w:rsidR="00DE5054" w:rsidRPr="00014AC0" w:rsidRDefault="00126CDD" w:rsidP="00D1432D">
      <w:pPr>
        <w:spacing w:before="200" w:after="100" w:afterAutospacing="1" w:line="240" w:lineRule="auto"/>
        <w:jc w:val="left"/>
        <w:outlineLvl w:val="0"/>
        <w:rPr>
          <w:sz w:val="22"/>
          <w:szCs w:val="22"/>
          <w:u w:val="single"/>
        </w:rPr>
      </w:pPr>
      <w:r w:rsidRPr="00014AC0">
        <w:rPr>
          <w:sz w:val="22"/>
          <w:szCs w:val="22"/>
          <w:u w:val="single"/>
        </w:rPr>
        <w:t>Item [</w:t>
      </w:r>
      <w:r w:rsidR="00C10889" w:rsidRPr="00014AC0">
        <w:rPr>
          <w:sz w:val="22"/>
          <w:szCs w:val="22"/>
          <w:u w:val="single"/>
        </w:rPr>
        <w:t xml:space="preserve">81] </w:t>
      </w:r>
      <w:r w:rsidR="00DE5054" w:rsidRPr="00014AC0">
        <w:rPr>
          <w:sz w:val="22"/>
          <w:szCs w:val="22"/>
          <w:u w:val="single"/>
        </w:rPr>
        <w:t>Subrule 5.1.1(5)</w:t>
      </w:r>
    </w:p>
    <w:p w:rsidR="000D40FD" w:rsidRPr="00014AC0" w:rsidRDefault="00C10889" w:rsidP="00D1432D">
      <w:pPr>
        <w:widowControl/>
        <w:adjustRightInd/>
        <w:spacing w:before="200" w:after="100" w:afterAutospacing="1" w:line="240" w:lineRule="auto"/>
        <w:jc w:val="left"/>
        <w:textAlignment w:val="auto"/>
        <w:rPr>
          <w:sz w:val="22"/>
          <w:szCs w:val="22"/>
        </w:rPr>
      </w:pPr>
      <w:r w:rsidRPr="00014AC0">
        <w:rPr>
          <w:sz w:val="22"/>
          <w:szCs w:val="22"/>
        </w:rPr>
        <w:t xml:space="preserve">Item [81] amends subrule 5.1.1(5) to include references to “Relevant Products”. </w:t>
      </w:r>
    </w:p>
    <w:p w:rsidR="007734D4" w:rsidRPr="00014AC0" w:rsidRDefault="002A0FF3" w:rsidP="00D1432D">
      <w:pPr>
        <w:widowControl/>
        <w:adjustRightInd/>
        <w:spacing w:before="200" w:after="100" w:afterAutospacing="1" w:line="240" w:lineRule="auto"/>
        <w:jc w:val="left"/>
        <w:textAlignment w:val="auto"/>
        <w:rPr>
          <w:sz w:val="22"/>
          <w:szCs w:val="22"/>
        </w:rPr>
      </w:pPr>
      <w:r w:rsidRPr="00014AC0">
        <w:rPr>
          <w:sz w:val="22"/>
          <w:szCs w:val="22"/>
        </w:rPr>
        <w:t xml:space="preserve">Subrule 5.1.1(5) </w:t>
      </w:r>
      <w:r w:rsidR="00050A0A" w:rsidRPr="00014AC0">
        <w:rPr>
          <w:sz w:val="22"/>
          <w:szCs w:val="22"/>
        </w:rPr>
        <w:t>concerns the reporting of transactions where a Participant enters into more than one Transaction as Principal and in the same class or products at the same time and for the same price for the purposes of executing a Buy Order of one client against a Sell Order of another client.  In such cases, the Participant must take reasonable steps to ensure that those Transactions are reported as a Single Transaction.  The purpose of the amendment is to extend that obligation to CGS Depository Interests.</w:t>
      </w:r>
    </w:p>
    <w:p w:rsidR="00DE5054" w:rsidRPr="00014AC0" w:rsidRDefault="00DC72EF" w:rsidP="00D1432D">
      <w:pPr>
        <w:spacing w:before="200" w:after="100" w:afterAutospacing="1" w:line="240" w:lineRule="auto"/>
        <w:jc w:val="left"/>
        <w:rPr>
          <w:sz w:val="22"/>
          <w:szCs w:val="22"/>
          <w:u w:val="single"/>
        </w:rPr>
      </w:pPr>
      <w:r w:rsidRPr="00014AC0">
        <w:rPr>
          <w:sz w:val="22"/>
          <w:szCs w:val="22"/>
          <w:u w:val="single"/>
        </w:rPr>
        <w:t>I</w:t>
      </w:r>
      <w:r w:rsidR="00126CDD" w:rsidRPr="00014AC0">
        <w:rPr>
          <w:sz w:val="22"/>
          <w:szCs w:val="22"/>
          <w:u w:val="single"/>
        </w:rPr>
        <w:t>tem [</w:t>
      </w:r>
      <w:r w:rsidR="00DE5054" w:rsidRPr="00014AC0">
        <w:rPr>
          <w:sz w:val="22"/>
          <w:szCs w:val="22"/>
          <w:u w:val="single"/>
        </w:rPr>
        <w:t>82]</w:t>
      </w:r>
      <w:r w:rsidR="00921AED" w:rsidRPr="00014AC0">
        <w:rPr>
          <w:sz w:val="22"/>
          <w:szCs w:val="22"/>
          <w:u w:val="single"/>
        </w:rPr>
        <w:t xml:space="preserve"> </w:t>
      </w:r>
      <w:r w:rsidR="00DE5054" w:rsidRPr="00014AC0">
        <w:rPr>
          <w:sz w:val="22"/>
          <w:szCs w:val="22"/>
          <w:u w:val="single"/>
        </w:rPr>
        <w:t>Rule 5.1.3</w:t>
      </w:r>
    </w:p>
    <w:p w:rsidR="000D40FD" w:rsidRPr="00014AC0" w:rsidRDefault="003B28DD" w:rsidP="00D1432D">
      <w:pPr>
        <w:widowControl/>
        <w:adjustRightInd/>
        <w:spacing w:before="200" w:after="100" w:afterAutospacing="1" w:line="240" w:lineRule="auto"/>
        <w:jc w:val="left"/>
        <w:textAlignment w:val="auto"/>
        <w:rPr>
          <w:sz w:val="22"/>
          <w:szCs w:val="22"/>
        </w:rPr>
      </w:pPr>
      <w:r w:rsidRPr="00014AC0">
        <w:rPr>
          <w:sz w:val="22"/>
          <w:szCs w:val="22"/>
        </w:rPr>
        <w:t>Item [82] amends Rule 5.1.3</w:t>
      </w:r>
      <w:r w:rsidR="00D67DA5" w:rsidRPr="00014AC0">
        <w:rPr>
          <w:sz w:val="22"/>
          <w:szCs w:val="22"/>
        </w:rPr>
        <w:t xml:space="preserve"> (Application to constituent parts of portfolio trade)</w:t>
      </w:r>
      <w:r w:rsidRPr="00014AC0">
        <w:rPr>
          <w:sz w:val="22"/>
          <w:szCs w:val="22"/>
        </w:rPr>
        <w:t xml:space="preserve"> to include references to “Relevant Products”. </w:t>
      </w:r>
    </w:p>
    <w:p w:rsidR="003B28DD" w:rsidRPr="00014AC0" w:rsidRDefault="00050A0A" w:rsidP="00D1432D">
      <w:pPr>
        <w:widowControl/>
        <w:adjustRightInd/>
        <w:spacing w:before="200" w:after="100" w:afterAutospacing="1" w:line="240" w:lineRule="auto"/>
        <w:jc w:val="left"/>
        <w:textAlignment w:val="auto"/>
        <w:rPr>
          <w:sz w:val="22"/>
          <w:szCs w:val="22"/>
        </w:rPr>
      </w:pPr>
      <w:r w:rsidRPr="00014AC0">
        <w:rPr>
          <w:sz w:val="22"/>
          <w:szCs w:val="22"/>
        </w:rPr>
        <w:t xml:space="preserve">Rule 5.1.3 provides that, where a Participant enters into a single agreement to buy or sell more than one class of products, the Participant may consider each class of products to be bought or sold under the agreement as a </w:t>
      </w:r>
      <w:r w:rsidR="00A838A3" w:rsidRPr="00014AC0">
        <w:rPr>
          <w:sz w:val="22"/>
          <w:szCs w:val="22"/>
        </w:rPr>
        <w:t>separate</w:t>
      </w:r>
      <w:r w:rsidRPr="00014AC0">
        <w:rPr>
          <w:sz w:val="22"/>
          <w:szCs w:val="22"/>
        </w:rPr>
        <w:t xml:space="preserve"> transaction for the purpose of determining whether that Transaction is a Large Principal Transaction.  The amendment extends this provision to apply to CGS Depository Interests.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5F2218" w:rsidRPr="00014AC0">
        <w:rPr>
          <w:sz w:val="22"/>
          <w:szCs w:val="22"/>
          <w:u w:val="single"/>
        </w:rPr>
        <w:t>s</w:t>
      </w:r>
      <w:r w:rsidRPr="00014AC0">
        <w:rPr>
          <w:sz w:val="22"/>
          <w:szCs w:val="22"/>
          <w:u w:val="single"/>
        </w:rPr>
        <w:t xml:space="preserve"> [</w:t>
      </w:r>
      <w:r w:rsidR="00DE5054" w:rsidRPr="00014AC0">
        <w:rPr>
          <w:sz w:val="22"/>
          <w:szCs w:val="22"/>
          <w:u w:val="single"/>
        </w:rPr>
        <w:t>83]</w:t>
      </w:r>
      <w:r w:rsidR="005F2218" w:rsidRPr="00014AC0">
        <w:rPr>
          <w:sz w:val="22"/>
          <w:szCs w:val="22"/>
          <w:u w:val="single"/>
        </w:rPr>
        <w:t xml:space="preserve"> and [84]</w:t>
      </w:r>
      <w:r w:rsidR="00921AED" w:rsidRPr="00014AC0">
        <w:rPr>
          <w:sz w:val="22"/>
          <w:szCs w:val="22"/>
          <w:u w:val="single"/>
        </w:rPr>
        <w:t xml:space="preserve"> </w:t>
      </w:r>
      <w:r w:rsidR="00DE5054" w:rsidRPr="00014AC0">
        <w:rPr>
          <w:sz w:val="22"/>
          <w:szCs w:val="22"/>
          <w:u w:val="single"/>
        </w:rPr>
        <w:t>Rule 5.1.4A (table items 2, 5 and 12)</w:t>
      </w:r>
      <w:r w:rsidR="005F2218" w:rsidRPr="00014AC0">
        <w:rPr>
          <w:sz w:val="22"/>
          <w:szCs w:val="22"/>
          <w:u w:val="single"/>
        </w:rPr>
        <w:t xml:space="preserve"> and (table item 6)</w:t>
      </w:r>
    </w:p>
    <w:p w:rsidR="000D40FD" w:rsidRPr="00014AC0" w:rsidRDefault="00374E0B" w:rsidP="00D1432D">
      <w:pPr>
        <w:widowControl/>
        <w:adjustRightInd/>
        <w:spacing w:before="200" w:after="100" w:afterAutospacing="1" w:line="240" w:lineRule="auto"/>
        <w:jc w:val="left"/>
        <w:textAlignment w:val="auto"/>
        <w:rPr>
          <w:sz w:val="22"/>
          <w:szCs w:val="22"/>
        </w:rPr>
      </w:pPr>
      <w:r w:rsidRPr="00014AC0">
        <w:rPr>
          <w:sz w:val="22"/>
          <w:szCs w:val="22"/>
        </w:rPr>
        <w:t>Item</w:t>
      </w:r>
      <w:r w:rsidR="005F2218" w:rsidRPr="00014AC0">
        <w:rPr>
          <w:sz w:val="22"/>
          <w:szCs w:val="22"/>
        </w:rPr>
        <w:t>s</w:t>
      </w:r>
      <w:r w:rsidRPr="00014AC0">
        <w:rPr>
          <w:sz w:val="22"/>
          <w:szCs w:val="22"/>
        </w:rPr>
        <w:t xml:space="preserve"> [8</w:t>
      </w:r>
      <w:r w:rsidR="008611A6" w:rsidRPr="00014AC0">
        <w:rPr>
          <w:sz w:val="22"/>
          <w:szCs w:val="22"/>
        </w:rPr>
        <w:t>3</w:t>
      </w:r>
      <w:r w:rsidRPr="00014AC0">
        <w:rPr>
          <w:sz w:val="22"/>
          <w:szCs w:val="22"/>
        </w:rPr>
        <w:t xml:space="preserve">] </w:t>
      </w:r>
      <w:r w:rsidR="005F2218" w:rsidRPr="00014AC0">
        <w:rPr>
          <w:sz w:val="22"/>
          <w:szCs w:val="22"/>
        </w:rPr>
        <w:t xml:space="preserve">and Item [84] </w:t>
      </w:r>
      <w:r w:rsidRPr="00014AC0">
        <w:rPr>
          <w:sz w:val="22"/>
          <w:szCs w:val="22"/>
        </w:rPr>
        <w:t xml:space="preserve">amend the table in Rule 5.1.4A </w:t>
      </w:r>
      <w:r w:rsidR="0013711D" w:rsidRPr="00014AC0">
        <w:rPr>
          <w:sz w:val="22"/>
          <w:szCs w:val="22"/>
        </w:rPr>
        <w:t xml:space="preserve">(Market Operator to validate Post-Trade Information) </w:t>
      </w:r>
      <w:r w:rsidRPr="00014AC0">
        <w:rPr>
          <w:sz w:val="22"/>
          <w:szCs w:val="22"/>
        </w:rPr>
        <w:t xml:space="preserve">to include references to “Relevant Products”. </w:t>
      </w:r>
    </w:p>
    <w:p w:rsidR="00374E0B" w:rsidRPr="00014AC0" w:rsidRDefault="00374E0B" w:rsidP="00A6600B">
      <w:pPr>
        <w:widowControl/>
        <w:adjustRightInd/>
        <w:spacing w:before="200" w:after="100" w:afterAutospacing="1" w:line="240" w:lineRule="auto"/>
        <w:jc w:val="left"/>
        <w:textAlignment w:val="auto"/>
        <w:rPr>
          <w:sz w:val="22"/>
          <w:szCs w:val="22"/>
        </w:rPr>
      </w:pPr>
      <w:r w:rsidRPr="00014AC0">
        <w:rPr>
          <w:sz w:val="22"/>
          <w:szCs w:val="22"/>
        </w:rPr>
        <w:t xml:space="preserve">This amendment </w:t>
      </w:r>
      <w:r w:rsidR="00A6600B" w:rsidRPr="00014AC0">
        <w:rPr>
          <w:sz w:val="22"/>
          <w:szCs w:val="22"/>
        </w:rPr>
        <w:t>ensures</w:t>
      </w:r>
      <w:r w:rsidRPr="00014AC0">
        <w:rPr>
          <w:sz w:val="22"/>
          <w:szCs w:val="22"/>
        </w:rPr>
        <w:t xml:space="preserve"> th</w:t>
      </w:r>
      <w:r w:rsidR="00A6600B" w:rsidRPr="00014AC0">
        <w:rPr>
          <w:sz w:val="22"/>
          <w:szCs w:val="22"/>
        </w:rPr>
        <w:t>at the criteria to be used by</w:t>
      </w:r>
      <w:r w:rsidRPr="00014AC0">
        <w:rPr>
          <w:sz w:val="22"/>
          <w:szCs w:val="22"/>
        </w:rPr>
        <w:t xml:space="preserve"> </w:t>
      </w:r>
      <w:r w:rsidR="00DC63E3" w:rsidRPr="00014AC0">
        <w:rPr>
          <w:sz w:val="22"/>
          <w:szCs w:val="22"/>
        </w:rPr>
        <w:t xml:space="preserve">the Market Operator to validate </w:t>
      </w:r>
      <w:r w:rsidRPr="00014AC0">
        <w:rPr>
          <w:sz w:val="22"/>
          <w:szCs w:val="22"/>
        </w:rPr>
        <w:t>Post-Trade Information now appl</w:t>
      </w:r>
      <w:r w:rsidR="00A6600B" w:rsidRPr="00014AC0">
        <w:rPr>
          <w:sz w:val="22"/>
          <w:szCs w:val="22"/>
        </w:rPr>
        <w:t>y</w:t>
      </w:r>
      <w:r w:rsidRPr="00014AC0">
        <w:rPr>
          <w:sz w:val="22"/>
          <w:szCs w:val="22"/>
        </w:rPr>
        <w:t xml:space="preserve"> in relation to all Relevant Products (i.e. Equity Market Products and CGS Depository Interests). </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lastRenderedPageBreak/>
        <w:t>Item</w:t>
      </w:r>
      <w:r w:rsidR="00A629A8" w:rsidRPr="00014AC0">
        <w:rPr>
          <w:sz w:val="22"/>
          <w:szCs w:val="22"/>
          <w:u w:val="single"/>
        </w:rPr>
        <w:t>s</w:t>
      </w:r>
      <w:r w:rsidRPr="00014AC0">
        <w:rPr>
          <w:sz w:val="22"/>
          <w:szCs w:val="22"/>
          <w:u w:val="single"/>
        </w:rPr>
        <w:t xml:space="preserve"> [</w:t>
      </w:r>
      <w:r w:rsidR="00DE5054" w:rsidRPr="00014AC0">
        <w:rPr>
          <w:sz w:val="22"/>
          <w:szCs w:val="22"/>
          <w:u w:val="single"/>
        </w:rPr>
        <w:t>85]</w:t>
      </w:r>
      <w:r w:rsidR="00A629A8" w:rsidRPr="00014AC0">
        <w:rPr>
          <w:sz w:val="22"/>
          <w:szCs w:val="22"/>
          <w:u w:val="single"/>
        </w:rPr>
        <w:t xml:space="preserve"> </w:t>
      </w:r>
      <w:r w:rsidR="00A6600B" w:rsidRPr="00014AC0">
        <w:rPr>
          <w:sz w:val="22"/>
          <w:szCs w:val="22"/>
          <w:u w:val="single"/>
        </w:rPr>
        <w:t xml:space="preserve">to </w:t>
      </w:r>
      <w:r w:rsidR="00A629A8" w:rsidRPr="00014AC0">
        <w:rPr>
          <w:sz w:val="22"/>
          <w:szCs w:val="22"/>
          <w:u w:val="single"/>
        </w:rPr>
        <w:t>[8</w:t>
      </w:r>
      <w:r w:rsidR="00A6600B" w:rsidRPr="00014AC0">
        <w:rPr>
          <w:sz w:val="22"/>
          <w:szCs w:val="22"/>
          <w:u w:val="single"/>
        </w:rPr>
        <w:t>9</w:t>
      </w:r>
      <w:r w:rsidR="00A629A8" w:rsidRPr="00014AC0">
        <w:rPr>
          <w:sz w:val="22"/>
          <w:szCs w:val="22"/>
          <w:u w:val="single"/>
        </w:rPr>
        <w:t xml:space="preserve">] </w:t>
      </w:r>
      <w:r w:rsidR="00DE5054" w:rsidRPr="00014AC0">
        <w:rPr>
          <w:sz w:val="22"/>
          <w:szCs w:val="22"/>
          <w:u w:val="single"/>
        </w:rPr>
        <w:t>Subrule 5.1.6(2) (table items 2, 5 and 6)</w:t>
      </w:r>
    </w:p>
    <w:p w:rsidR="00554EF8" w:rsidRPr="00014AC0" w:rsidRDefault="00A629A8" w:rsidP="00D1432D">
      <w:pPr>
        <w:spacing w:before="200" w:after="100" w:afterAutospacing="1" w:line="240" w:lineRule="auto"/>
        <w:jc w:val="left"/>
        <w:rPr>
          <w:sz w:val="22"/>
          <w:szCs w:val="22"/>
        </w:rPr>
      </w:pPr>
      <w:r w:rsidRPr="00014AC0">
        <w:rPr>
          <w:sz w:val="22"/>
          <w:szCs w:val="22"/>
        </w:rPr>
        <w:t>Items [8</w:t>
      </w:r>
      <w:r w:rsidR="00322FAC">
        <w:rPr>
          <w:sz w:val="22"/>
          <w:szCs w:val="22"/>
        </w:rPr>
        <w:t>5</w:t>
      </w:r>
      <w:r w:rsidRPr="00014AC0">
        <w:rPr>
          <w:sz w:val="22"/>
          <w:szCs w:val="22"/>
        </w:rPr>
        <w:t>] to [</w:t>
      </w:r>
      <w:r w:rsidR="00A6600B" w:rsidRPr="00014AC0">
        <w:rPr>
          <w:sz w:val="22"/>
          <w:szCs w:val="22"/>
        </w:rPr>
        <w:t>89</w:t>
      </w:r>
      <w:r w:rsidRPr="00014AC0">
        <w:rPr>
          <w:sz w:val="22"/>
          <w:szCs w:val="22"/>
        </w:rPr>
        <w:t>] amend the table in subrule 5.1.6(2)</w:t>
      </w:r>
      <w:r w:rsidR="00772A41" w:rsidRPr="00014AC0">
        <w:rPr>
          <w:sz w:val="22"/>
          <w:szCs w:val="22"/>
        </w:rPr>
        <w:t xml:space="preserve"> and add an additional note to that table</w:t>
      </w:r>
      <w:r w:rsidR="00945F8E" w:rsidRPr="00014AC0">
        <w:rPr>
          <w:sz w:val="22"/>
          <w:szCs w:val="22"/>
        </w:rPr>
        <w:t>.</w:t>
      </w:r>
    </w:p>
    <w:p w:rsidR="002A68E0" w:rsidRPr="00014AC0" w:rsidRDefault="00A629A8" w:rsidP="00D1432D">
      <w:pPr>
        <w:spacing w:before="200" w:after="100" w:afterAutospacing="1" w:line="240" w:lineRule="auto"/>
        <w:jc w:val="left"/>
        <w:outlineLvl w:val="0"/>
        <w:rPr>
          <w:sz w:val="22"/>
          <w:szCs w:val="22"/>
        </w:rPr>
      </w:pPr>
      <w:r w:rsidRPr="00014AC0">
        <w:rPr>
          <w:sz w:val="22"/>
          <w:szCs w:val="22"/>
        </w:rPr>
        <w:t xml:space="preserve">The amendments </w:t>
      </w:r>
      <w:r w:rsidR="00A6600B" w:rsidRPr="00014AC0">
        <w:rPr>
          <w:sz w:val="22"/>
          <w:szCs w:val="22"/>
        </w:rPr>
        <w:t xml:space="preserve">provide </w:t>
      </w:r>
      <w:r w:rsidR="00554EF8" w:rsidRPr="00014AC0">
        <w:rPr>
          <w:sz w:val="22"/>
          <w:szCs w:val="22"/>
        </w:rPr>
        <w:t>that</w:t>
      </w:r>
      <w:r w:rsidR="002A68E0" w:rsidRPr="00014AC0">
        <w:rPr>
          <w:sz w:val="22"/>
          <w:szCs w:val="22"/>
        </w:rPr>
        <w:t xml:space="preserve"> the Trading Information </w:t>
      </w:r>
      <w:r w:rsidR="00A6600B" w:rsidRPr="00014AC0">
        <w:rPr>
          <w:sz w:val="22"/>
          <w:szCs w:val="22"/>
        </w:rPr>
        <w:t>required under the labels</w:t>
      </w:r>
      <w:r w:rsidR="002A68E0" w:rsidRPr="00014AC0">
        <w:rPr>
          <w:sz w:val="22"/>
          <w:szCs w:val="22"/>
        </w:rPr>
        <w:t xml:space="preserve"> “Last traded price”, “high” and “low” </w:t>
      </w:r>
      <w:r w:rsidR="00945F8E" w:rsidRPr="00014AC0">
        <w:rPr>
          <w:sz w:val="22"/>
          <w:szCs w:val="22"/>
        </w:rPr>
        <w:t xml:space="preserve">for each Equity Market Product </w:t>
      </w:r>
      <w:r w:rsidR="00A6600B" w:rsidRPr="00014AC0">
        <w:rPr>
          <w:sz w:val="22"/>
          <w:szCs w:val="22"/>
        </w:rPr>
        <w:t xml:space="preserve">is </w:t>
      </w:r>
      <w:r w:rsidR="002A68E0" w:rsidRPr="00014AC0">
        <w:rPr>
          <w:sz w:val="22"/>
          <w:szCs w:val="22"/>
        </w:rPr>
        <w:t xml:space="preserve">information relating to prices </w:t>
      </w:r>
      <w:r w:rsidR="00772A41" w:rsidRPr="00014AC0">
        <w:rPr>
          <w:sz w:val="22"/>
          <w:szCs w:val="22"/>
        </w:rPr>
        <w:t xml:space="preserve">whether those prices are </w:t>
      </w:r>
      <w:r w:rsidR="002A68E0" w:rsidRPr="00014AC0">
        <w:rPr>
          <w:sz w:val="22"/>
          <w:szCs w:val="22"/>
        </w:rPr>
        <w:t xml:space="preserve">on an Order Book </w:t>
      </w:r>
      <w:r w:rsidR="00772A41" w:rsidRPr="00014AC0">
        <w:rPr>
          <w:sz w:val="22"/>
          <w:szCs w:val="22"/>
        </w:rPr>
        <w:t xml:space="preserve">or </w:t>
      </w:r>
      <w:r w:rsidR="002A68E0" w:rsidRPr="00014AC0">
        <w:rPr>
          <w:sz w:val="22"/>
          <w:szCs w:val="22"/>
        </w:rPr>
        <w:t>in relation to</w:t>
      </w:r>
      <w:r w:rsidR="00772A41" w:rsidRPr="00014AC0">
        <w:rPr>
          <w:sz w:val="22"/>
          <w:szCs w:val="22"/>
        </w:rPr>
        <w:t xml:space="preserve"> reported</w:t>
      </w:r>
      <w:r w:rsidR="002A68E0" w:rsidRPr="00014AC0">
        <w:rPr>
          <w:sz w:val="22"/>
          <w:szCs w:val="22"/>
        </w:rPr>
        <w:t xml:space="preserve"> Trades at or Within the Spread </w:t>
      </w:r>
      <w:r w:rsidR="00772A41" w:rsidRPr="00014AC0">
        <w:rPr>
          <w:sz w:val="22"/>
          <w:szCs w:val="22"/>
        </w:rPr>
        <w:t xml:space="preserve">or </w:t>
      </w:r>
      <w:r w:rsidR="002A68E0" w:rsidRPr="00014AC0">
        <w:rPr>
          <w:sz w:val="22"/>
          <w:szCs w:val="22"/>
        </w:rPr>
        <w:t>Trades with Price Improvement</w:t>
      </w:r>
      <w:r w:rsidR="006E0B5B" w:rsidRPr="00014AC0">
        <w:rPr>
          <w:sz w:val="22"/>
          <w:szCs w:val="22"/>
        </w:rPr>
        <w:t>.</w:t>
      </w:r>
    </w:p>
    <w:p w:rsidR="00945F8E" w:rsidRPr="00014AC0" w:rsidRDefault="00293458" w:rsidP="00D1432D">
      <w:pPr>
        <w:widowControl/>
        <w:adjustRightInd/>
        <w:spacing w:before="200" w:after="100" w:afterAutospacing="1" w:line="240" w:lineRule="auto"/>
        <w:jc w:val="left"/>
        <w:textAlignment w:val="auto"/>
        <w:rPr>
          <w:b/>
          <w:sz w:val="22"/>
          <w:szCs w:val="22"/>
          <w:u w:val="single"/>
        </w:rPr>
      </w:pPr>
      <w:r w:rsidRPr="00014AC0">
        <w:rPr>
          <w:sz w:val="22"/>
          <w:szCs w:val="22"/>
        </w:rPr>
        <w:t>The new note confirms</w:t>
      </w:r>
      <w:r w:rsidR="00945F8E" w:rsidRPr="00014AC0">
        <w:rPr>
          <w:sz w:val="22"/>
          <w:szCs w:val="22"/>
        </w:rPr>
        <w:t xml:space="preserve"> that this Trading Information </w:t>
      </w:r>
      <w:r w:rsidRPr="00014AC0">
        <w:rPr>
          <w:sz w:val="22"/>
          <w:szCs w:val="22"/>
        </w:rPr>
        <w:t>must not include information in relation to</w:t>
      </w:r>
      <w:r w:rsidR="00945F8E" w:rsidRPr="00014AC0">
        <w:rPr>
          <w:sz w:val="22"/>
          <w:szCs w:val="22"/>
        </w:rPr>
        <w:t xml:space="preserve"> Transactions in Equity Market Products reported to the Market Operator under Rule 5.1.1 (Participants to report Transactions done other than on an Order Book of a Market), other than Transactions reported as a Trade at or Within the Spread or a Trade with Price Improvement.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90]</w:t>
      </w:r>
      <w:r w:rsidR="00A629A8" w:rsidRPr="00014AC0">
        <w:rPr>
          <w:sz w:val="22"/>
          <w:szCs w:val="22"/>
          <w:u w:val="single"/>
        </w:rPr>
        <w:t xml:space="preserve"> </w:t>
      </w:r>
      <w:proofErr w:type="gramStart"/>
      <w:r w:rsidR="00DE5054" w:rsidRPr="00014AC0">
        <w:rPr>
          <w:sz w:val="22"/>
          <w:szCs w:val="22"/>
          <w:u w:val="single"/>
        </w:rPr>
        <w:t>After</w:t>
      </w:r>
      <w:proofErr w:type="gramEnd"/>
      <w:r w:rsidR="00DE5054" w:rsidRPr="00014AC0">
        <w:rPr>
          <w:sz w:val="22"/>
          <w:szCs w:val="22"/>
          <w:u w:val="single"/>
        </w:rPr>
        <w:t xml:space="preserve"> subrule 5.1.6(2) </w:t>
      </w:r>
    </w:p>
    <w:p w:rsidR="00A629A8" w:rsidRPr="00014AC0" w:rsidRDefault="00A629A8" w:rsidP="00D1432D">
      <w:pPr>
        <w:spacing w:before="200" w:after="100" w:afterAutospacing="1" w:line="240" w:lineRule="auto"/>
        <w:jc w:val="left"/>
        <w:rPr>
          <w:sz w:val="22"/>
          <w:szCs w:val="22"/>
        </w:rPr>
      </w:pPr>
      <w:r w:rsidRPr="00014AC0">
        <w:rPr>
          <w:sz w:val="22"/>
          <w:szCs w:val="22"/>
        </w:rPr>
        <w:t xml:space="preserve">Item [90] amends </w:t>
      </w:r>
      <w:r w:rsidR="00074254" w:rsidRPr="00014AC0">
        <w:rPr>
          <w:sz w:val="22"/>
          <w:szCs w:val="22"/>
        </w:rPr>
        <w:t xml:space="preserve">the </w:t>
      </w:r>
      <w:r w:rsidR="001A3E34" w:rsidRPr="00014AC0">
        <w:rPr>
          <w:bCs/>
          <w:iCs/>
          <w:sz w:val="22"/>
          <w:szCs w:val="22"/>
        </w:rPr>
        <w:t>ASIC Market Integrity Rules (Competition)</w:t>
      </w:r>
      <w:r w:rsidR="00945F8E" w:rsidRPr="00014AC0">
        <w:rPr>
          <w:sz w:val="22"/>
          <w:szCs w:val="22"/>
        </w:rPr>
        <w:t xml:space="preserve"> </w:t>
      </w:r>
      <w:r w:rsidR="00074254" w:rsidRPr="00014AC0">
        <w:rPr>
          <w:sz w:val="22"/>
          <w:szCs w:val="22"/>
        </w:rPr>
        <w:t xml:space="preserve">by inserting a new </w:t>
      </w:r>
      <w:r w:rsidRPr="00014AC0">
        <w:rPr>
          <w:sz w:val="22"/>
          <w:szCs w:val="22"/>
        </w:rPr>
        <w:t>subrule 5.1.6(3).</w:t>
      </w:r>
    </w:p>
    <w:p w:rsidR="00C17E29" w:rsidRPr="00014AC0" w:rsidRDefault="00293458" w:rsidP="00D1432D">
      <w:pPr>
        <w:spacing w:before="200" w:after="100" w:afterAutospacing="1" w:line="240" w:lineRule="auto"/>
        <w:jc w:val="left"/>
        <w:rPr>
          <w:sz w:val="22"/>
          <w:szCs w:val="22"/>
        </w:rPr>
      </w:pPr>
      <w:r w:rsidRPr="00014AC0">
        <w:rPr>
          <w:sz w:val="22"/>
          <w:szCs w:val="22"/>
        </w:rPr>
        <w:t>T</w:t>
      </w:r>
      <w:r w:rsidR="00A629A8" w:rsidRPr="00014AC0">
        <w:rPr>
          <w:sz w:val="22"/>
          <w:szCs w:val="22"/>
        </w:rPr>
        <w:t xml:space="preserve">he </w:t>
      </w:r>
      <w:r w:rsidR="00945F8E" w:rsidRPr="00014AC0">
        <w:rPr>
          <w:sz w:val="22"/>
          <w:szCs w:val="22"/>
        </w:rPr>
        <w:t>new subrule 5.1.6(3)</w:t>
      </w:r>
      <w:r w:rsidR="00A629A8" w:rsidRPr="00014AC0">
        <w:rPr>
          <w:sz w:val="22"/>
          <w:szCs w:val="22"/>
        </w:rPr>
        <w:t xml:space="preserve"> </w:t>
      </w:r>
      <w:r w:rsidRPr="00014AC0">
        <w:rPr>
          <w:sz w:val="22"/>
          <w:szCs w:val="22"/>
        </w:rPr>
        <w:t xml:space="preserve">defines the </w:t>
      </w:r>
      <w:r w:rsidR="00074254" w:rsidRPr="00014AC0">
        <w:rPr>
          <w:sz w:val="22"/>
          <w:szCs w:val="22"/>
        </w:rPr>
        <w:t xml:space="preserve">Trading Information </w:t>
      </w:r>
      <w:r w:rsidRPr="00014AC0">
        <w:rPr>
          <w:sz w:val="22"/>
          <w:szCs w:val="22"/>
        </w:rPr>
        <w:t>to be provided by the Market Operator under subrule 5.1.6(1)</w:t>
      </w:r>
      <w:r w:rsidR="006E0B5B" w:rsidRPr="00014AC0">
        <w:rPr>
          <w:sz w:val="22"/>
          <w:szCs w:val="22"/>
        </w:rPr>
        <w:t xml:space="preserve"> </w:t>
      </w:r>
      <w:r w:rsidRPr="00014AC0">
        <w:rPr>
          <w:sz w:val="22"/>
          <w:szCs w:val="22"/>
        </w:rPr>
        <w:t xml:space="preserve">with respect to </w:t>
      </w:r>
      <w:r w:rsidR="00074254" w:rsidRPr="00014AC0">
        <w:rPr>
          <w:sz w:val="22"/>
          <w:szCs w:val="22"/>
        </w:rPr>
        <w:t>each CGS Depository Interest</w:t>
      </w:r>
      <w:r w:rsidRPr="00014AC0">
        <w:rPr>
          <w:sz w:val="22"/>
          <w:szCs w:val="22"/>
        </w:rPr>
        <w:t xml:space="preserve">.  In general terms, </w:t>
      </w:r>
      <w:r w:rsidR="006E0B5B" w:rsidRPr="00014AC0">
        <w:rPr>
          <w:sz w:val="22"/>
          <w:szCs w:val="22"/>
        </w:rPr>
        <w:t>t</w:t>
      </w:r>
      <w:r w:rsidRPr="00014AC0">
        <w:rPr>
          <w:sz w:val="22"/>
          <w:szCs w:val="22"/>
        </w:rPr>
        <w:t>he Trading Information required is</w:t>
      </w:r>
      <w:r w:rsidR="00B30606">
        <w:rPr>
          <w:sz w:val="22"/>
          <w:szCs w:val="22"/>
        </w:rPr>
        <w:t>:</w:t>
      </w:r>
      <w:r w:rsidRPr="00014AC0">
        <w:rPr>
          <w:sz w:val="22"/>
          <w:szCs w:val="22"/>
        </w:rPr>
        <w:t xml:space="preserve"> </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symbol assigned under Rule 6.2.3 that identifies the CGS Depository Interest ;</w:t>
      </w:r>
    </w:p>
    <w:p w:rsidR="00074254" w:rsidRPr="00014AC0" w:rsidRDefault="006E0B5B" w:rsidP="00A3049C">
      <w:pPr>
        <w:pStyle w:val="ListParagraph"/>
        <w:numPr>
          <w:ilvl w:val="0"/>
          <w:numId w:val="48"/>
        </w:numPr>
        <w:spacing w:before="200" w:after="100" w:afterAutospacing="1" w:line="240" w:lineRule="auto"/>
        <w:jc w:val="left"/>
        <w:rPr>
          <w:sz w:val="22"/>
          <w:szCs w:val="22"/>
        </w:rPr>
      </w:pPr>
      <w:r w:rsidRPr="00014AC0">
        <w:rPr>
          <w:sz w:val="22"/>
          <w:szCs w:val="22"/>
        </w:rPr>
        <w:t xml:space="preserve">the following </w:t>
      </w:r>
      <w:r w:rsidR="00074254" w:rsidRPr="00014AC0">
        <w:rPr>
          <w:sz w:val="22"/>
          <w:szCs w:val="22"/>
        </w:rPr>
        <w:t xml:space="preserve">information relating to </w:t>
      </w:r>
      <w:r w:rsidR="00C17E29" w:rsidRPr="00014AC0">
        <w:rPr>
          <w:sz w:val="22"/>
          <w:szCs w:val="22"/>
        </w:rPr>
        <w:t xml:space="preserve">prices </w:t>
      </w:r>
      <w:r w:rsidR="00C001BE" w:rsidRPr="00014AC0">
        <w:rPr>
          <w:sz w:val="22"/>
          <w:szCs w:val="22"/>
        </w:rPr>
        <w:t xml:space="preserve">of Transactions </w:t>
      </w:r>
      <w:r w:rsidR="00C17E29" w:rsidRPr="00014AC0">
        <w:rPr>
          <w:sz w:val="22"/>
          <w:szCs w:val="22"/>
        </w:rPr>
        <w:t xml:space="preserve">on an Order Book </w:t>
      </w:r>
      <w:r w:rsidR="00C001BE" w:rsidRPr="00014AC0">
        <w:rPr>
          <w:sz w:val="22"/>
          <w:szCs w:val="22"/>
        </w:rPr>
        <w:t xml:space="preserve">or </w:t>
      </w:r>
      <w:r w:rsidR="00C17E29" w:rsidRPr="00014AC0">
        <w:rPr>
          <w:sz w:val="22"/>
          <w:szCs w:val="22"/>
        </w:rPr>
        <w:t xml:space="preserve">in relation to </w:t>
      </w:r>
      <w:r w:rsidR="00C001BE" w:rsidRPr="00014AC0">
        <w:rPr>
          <w:sz w:val="22"/>
          <w:szCs w:val="22"/>
        </w:rPr>
        <w:t xml:space="preserve">reported </w:t>
      </w:r>
      <w:r w:rsidR="00C17E29" w:rsidRPr="00014AC0">
        <w:rPr>
          <w:sz w:val="22"/>
          <w:szCs w:val="22"/>
        </w:rPr>
        <w:t xml:space="preserve">Trades at or Within the </w:t>
      </w:r>
      <w:r w:rsidR="000C42D8" w:rsidRPr="00014AC0">
        <w:rPr>
          <w:sz w:val="22"/>
          <w:szCs w:val="22"/>
        </w:rPr>
        <w:t xml:space="preserve">Spread </w:t>
      </w:r>
      <w:r w:rsidR="00C001BE" w:rsidRPr="00014AC0">
        <w:rPr>
          <w:sz w:val="22"/>
          <w:szCs w:val="22"/>
        </w:rPr>
        <w:t xml:space="preserve">or </w:t>
      </w:r>
      <w:r w:rsidR="000C42D8" w:rsidRPr="00014AC0">
        <w:rPr>
          <w:sz w:val="22"/>
          <w:szCs w:val="22"/>
        </w:rPr>
        <w:t>Trades with Price Improvement:</w:t>
      </w:r>
    </w:p>
    <w:p w:rsidR="000C42D8" w:rsidRPr="00014AC0" w:rsidRDefault="000C42D8" w:rsidP="00C50AD9">
      <w:pPr>
        <w:pStyle w:val="ListParagraph"/>
        <w:numPr>
          <w:ilvl w:val="1"/>
          <w:numId w:val="48"/>
        </w:numPr>
        <w:spacing w:before="200" w:after="100" w:afterAutospacing="1" w:line="240" w:lineRule="auto"/>
        <w:jc w:val="left"/>
        <w:rPr>
          <w:sz w:val="22"/>
          <w:szCs w:val="22"/>
        </w:rPr>
      </w:pPr>
      <w:r w:rsidRPr="00014AC0">
        <w:rPr>
          <w:sz w:val="22"/>
          <w:szCs w:val="22"/>
        </w:rPr>
        <w:t>the last traded price – the price per CGS Depository Interest of the last Transaction in the CGS Depository Interest;</w:t>
      </w:r>
    </w:p>
    <w:p w:rsidR="000C42D8" w:rsidRPr="00014AC0" w:rsidRDefault="000C42D8" w:rsidP="00C50AD9">
      <w:pPr>
        <w:pStyle w:val="ListParagraph"/>
        <w:numPr>
          <w:ilvl w:val="1"/>
          <w:numId w:val="48"/>
        </w:numPr>
        <w:spacing w:before="200" w:after="100" w:afterAutospacing="1" w:line="240" w:lineRule="auto"/>
        <w:jc w:val="left"/>
        <w:rPr>
          <w:sz w:val="22"/>
          <w:szCs w:val="22"/>
        </w:rPr>
      </w:pPr>
      <w:r w:rsidRPr="00014AC0">
        <w:rPr>
          <w:sz w:val="22"/>
          <w:szCs w:val="22"/>
        </w:rPr>
        <w:t>the highest and lowest price a</w:t>
      </w:r>
      <w:r w:rsidR="00C001BE" w:rsidRPr="00014AC0">
        <w:rPr>
          <w:sz w:val="22"/>
          <w:szCs w:val="22"/>
        </w:rPr>
        <w:t>t which a</w:t>
      </w:r>
      <w:r w:rsidRPr="00014AC0">
        <w:rPr>
          <w:sz w:val="22"/>
          <w:szCs w:val="22"/>
        </w:rPr>
        <w:t xml:space="preserve"> CGS Depository Interest </w:t>
      </w:r>
      <w:r w:rsidR="002A68E0" w:rsidRPr="00014AC0">
        <w:rPr>
          <w:sz w:val="22"/>
          <w:szCs w:val="22"/>
        </w:rPr>
        <w:t xml:space="preserve">has been </w:t>
      </w:r>
      <w:r w:rsidRPr="00014AC0">
        <w:rPr>
          <w:sz w:val="22"/>
          <w:szCs w:val="22"/>
        </w:rPr>
        <w:t>executed</w:t>
      </w:r>
      <w:r w:rsidR="00C001BE" w:rsidRPr="00014AC0">
        <w:rPr>
          <w:sz w:val="22"/>
          <w:szCs w:val="22"/>
        </w:rPr>
        <w:t xml:space="preserve"> on the Trading Day to which the information relates</w:t>
      </w:r>
      <w:r w:rsidRPr="00014AC0">
        <w:rPr>
          <w:sz w:val="22"/>
          <w:szCs w:val="22"/>
        </w:rPr>
        <w:t>;</w:t>
      </w:r>
    </w:p>
    <w:p w:rsidR="00C17E29" w:rsidRPr="00014AC0" w:rsidRDefault="00C17E29" w:rsidP="00A3049C">
      <w:pPr>
        <w:pStyle w:val="ListParagraph"/>
        <w:numPr>
          <w:ilvl w:val="0"/>
          <w:numId w:val="48"/>
        </w:numPr>
        <w:spacing w:before="200" w:after="100" w:afterAutospacing="1" w:line="240" w:lineRule="auto"/>
        <w:jc w:val="left"/>
        <w:rPr>
          <w:sz w:val="22"/>
          <w:szCs w:val="22"/>
        </w:rPr>
      </w:pPr>
      <w:proofErr w:type="gramStart"/>
      <w:r w:rsidRPr="00014AC0">
        <w:rPr>
          <w:sz w:val="22"/>
          <w:szCs w:val="22"/>
        </w:rPr>
        <w:t>bids</w:t>
      </w:r>
      <w:proofErr w:type="gramEnd"/>
      <w:r w:rsidRPr="00014AC0">
        <w:rPr>
          <w:sz w:val="22"/>
          <w:szCs w:val="22"/>
        </w:rPr>
        <w:t xml:space="preserve"> and offers on an Order Book. </w:t>
      </w:r>
      <w:r w:rsidR="000C42D8" w:rsidRPr="00014AC0">
        <w:rPr>
          <w:sz w:val="22"/>
          <w:szCs w:val="22"/>
        </w:rPr>
        <w:t xml:space="preserve">This </w:t>
      </w:r>
      <w:r w:rsidRPr="00014AC0">
        <w:rPr>
          <w:sz w:val="22"/>
          <w:szCs w:val="22"/>
        </w:rPr>
        <w:t>Trading Information made available by a Market Operator must not include Transactions in CGS Depository Interests reported to the Market Operator under Rule 5.1.1;</w:t>
      </w:r>
    </w:p>
    <w:p w:rsidR="00C17E29"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 xml:space="preserve">number of Transactions in the CGS Depository Interest executed on an Order Book of, and reported to, </w:t>
      </w:r>
      <w:r w:rsidR="00C001BE" w:rsidRPr="00014AC0">
        <w:rPr>
          <w:sz w:val="22"/>
          <w:szCs w:val="22"/>
        </w:rPr>
        <w:t xml:space="preserve">the </w:t>
      </w:r>
      <w:r w:rsidRPr="00014AC0">
        <w:rPr>
          <w:sz w:val="22"/>
          <w:szCs w:val="22"/>
        </w:rPr>
        <w:t>relevant Market on the Trading Day</w:t>
      </w:r>
      <w:r w:rsidR="00C001BE" w:rsidRPr="00014AC0">
        <w:rPr>
          <w:sz w:val="22"/>
          <w:szCs w:val="22"/>
        </w:rPr>
        <w:t xml:space="preserve"> to which the information relates</w:t>
      </w:r>
      <w:r w:rsidRPr="00014AC0">
        <w:rPr>
          <w:sz w:val="22"/>
          <w:szCs w:val="22"/>
        </w:rPr>
        <w:t>;</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total value of all Transactions in the CGS Depository Interest executed on an Order Book of, or reported to, the relevant Market, for the Trading Day to which the information relates;</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trading status for the CGS Depository Interest;</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fixed interest amount paid at regular intervals</w:t>
      </w:r>
      <w:r w:rsidR="00554EF8" w:rsidRPr="00014AC0">
        <w:rPr>
          <w:sz w:val="22"/>
          <w:szCs w:val="22"/>
        </w:rPr>
        <w:t>;</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date on which the principal will be repaid</w:t>
      </w:r>
      <w:r w:rsidR="00554EF8" w:rsidRPr="00014AC0">
        <w:rPr>
          <w:sz w:val="22"/>
          <w:szCs w:val="22"/>
        </w:rPr>
        <w:t>;</w:t>
      </w:r>
    </w:p>
    <w:p w:rsidR="000C42D8" w:rsidRPr="00014AC0" w:rsidRDefault="000C42D8" w:rsidP="00A3049C">
      <w:pPr>
        <w:pStyle w:val="ListParagraph"/>
        <w:numPr>
          <w:ilvl w:val="0"/>
          <w:numId w:val="48"/>
        </w:numPr>
        <w:spacing w:before="200" w:after="100" w:afterAutospacing="1" w:line="240" w:lineRule="auto"/>
        <w:jc w:val="left"/>
        <w:rPr>
          <w:sz w:val="22"/>
          <w:szCs w:val="22"/>
        </w:rPr>
      </w:pPr>
      <w:r w:rsidRPr="00014AC0">
        <w:rPr>
          <w:sz w:val="22"/>
          <w:szCs w:val="22"/>
        </w:rPr>
        <w:t>the principal or redemption value</w:t>
      </w:r>
      <w:r w:rsidR="00554EF8" w:rsidRPr="00014AC0">
        <w:rPr>
          <w:sz w:val="22"/>
          <w:szCs w:val="22"/>
        </w:rPr>
        <w:t>; and</w:t>
      </w:r>
    </w:p>
    <w:p w:rsidR="000C42D8" w:rsidRPr="00014AC0" w:rsidRDefault="000C42D8" w:rsidP="00A3049C">
      <w:pPr>
        <w:pStyle w:val="ListParagraph"/>
        <w:numPr>
          <w:ilvl w:val="0"/>
          <w:numId w:val="48"/>
        </w:numPr>
        <w:spacing w:before="200" w:after="100" w:afterAutospacing="1" w:line="240" w:lineRule="auto"/>
        <w:jc w:val="left"/>
        <w:rPr>
          <w:sz w:val="22"/>
          <w:szCs w:val="22"/>
        </w:rPr>
      </w:pPr>
      <w:proofErr w:type="gramStart"/>
      <w:r w:rsidRPr="00014AC0">
        <w:rPr>
          <w:sz w:val="22"/>
          <w:szCs w:val="22"/>
        </w:rPr>
        <w:t>if</w:t>
      </w:r>
      <w:proofErr w:type="gramEnd"/>
      <w:r w:rsidRPr="00014AC0">
        <w:rPr>
          <w:sz w:val="22"/>
          <w:szCs w:val="22"/>
        </w:rPr>
        <w:t xml:space="preserve"> the above information is made available on a delayed basis, the delay, in minutes</w:t>
      </w:r>
      <w:r w:rsidR="00554EF8" w:rsidRPr="00014AC0">
        <w:rPr>
          <w:sz w:val="22"/>
          <w:szCs w:val="22"/>
        </w:rPr>
        <w:t>.</w:t>
      </w:r>
    </w:p>
    <w:p w:rsidR="00611698" w:rsidRPr="00014AC0" w:rsidRDefault="00611698">
      <w:pPr>
        <w:widowControl/>
        <w:adjustRightInd/>
        <w:spacing w:line="240" w:lineRule="auto"/>
        <w:jc w:val="left"/>
        <w:textAlignment w:val="auto"/>
        <w:rPr>
          <w:sz w:val="22"/>
          <w:szCs w:val="22"/>
          <w:u w:val="single"/>
        </w:rPr>
      </w:pPr>
      <w:r w:rsidRPr="00014AC0">
        <w:rPr>
          <w:sz w:val="22"/>
          <w:szCs w:val="22"/>
          <w:u w:val="single"/>
        </w:rPr>
        <w:br w:type="page"/>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lastRenderedPageBreak/>
        <w:t>Item</w:t>
      </w:r>
      <w:r w:rsidR="00A629A8" w:rsidRPr="00014AC0">
        <w:rPr>
          <w:sz w:val="22"/>
          <w:szCs w:val="22"/>
          <w:u w:val="single"/>
        </w:rPr>
        <w:t>s</w:t>
      </w:r>
      <w:r w:rsidRPr="00014AC0">
        <w:rPr>
          <w:sz w:val="22"/>
          <w:szCs w:val="22"/>
          <w:u w:val="single"/>
        </w:rPr>
        <w:t xml:space="preserve"> [</w:t>
      </w:r>
      <w:r w:rsidR="00DE5054" w:rsidRPr="00014AC0">
        <w:rPr>
          <w:sz w:val="22"/>
          <w:szCs w:val="22"/>
          <w:u w:val="single"/>
        </w:rPr>
        <w:t>91]</w:t>
      </w:r>
      <w:r w:rsidR="00A629A8" w:rsidRPr="00014AC0">
        <w:rPr>
          <w:sz w:val="22"/>
          <w:szCs w:val="22"/>
          <w:u w:val="single"/>
        </w:rPr>
        <w:t xml:space="preserve"> and [92] </w:t>
      </w:r>
      <w:r w:rsidR="00DE5054" w:rsidRPr="00014AC0">
        <w:rPr>
          <w:sz w:val="22"/>
          <w:szCs w:val="22"/>
          <w:u w:val="single"/>
        </w:rPr>
        <w:t>Rule 5.1.7 (heading)</w:t>
      </w:r>
      <w:r w:rsidR="00A629A8" w:rsidRPr="00014AC0">
        <w:rPr>
          <w:sz w:val="22"/>
          <w:szCs w:val="22"/>
          <w:u w:val="single"/>
        </w:rPr>
        <w:t xml:space="preserve"> and Paragraphs 5.1.7(a), (b) and (c)</w:t>
      </w:r>
    </w:p>
    <w:p w:rsidR="004F5F6F" w:rsidRPr="00014AC0" w:rsidRDefault="00A629A8" w:rsidP="00D1432D">
      <w:pPr>
        <w:widowControl/>
        <w:adjustRightInd/>
        <w:spacing w:before="200" w:after="100" w:afterAutospacing="1" w:line="240" w:lineRule="auto"/>
        <w:jc w:val="left"/>
        <w:textAlignment w:val="auto"/>
        <w:rPr>
          <w:sz w:val="22"/>
          <w:szCs w:val="22"/>
        </w:rPr>
      </w:pPr>
      <w:r w:rsidRPr="00014AC0">
        <w:rPr>
          <w:sz w:val="22"/>
          <w:szCs w:val="22"/>
        </w:rPr>
        <w:t>Item [91</w:t>
      </w:r>
      <w:r w:rsidR="00C001BE" w:rsidRPr="00014AC0">
        <w:rPr>
          <w:sz w:val="22"/>
          <w:szCs w:val="22"/>
        </w:rPr>
        <w:t>]</w:t>
      </w:r>
      <w:r w:rsidR="001C4334" w:rsidRPr="00014AC0">
        <w:rPr>
          <w:sz w:val="22"/>
          <w:szCs w:val="22"/>
        </w:rPr>
        <w:t xml:space="preserve"> amends Rule 5.1.7 by inserting</w:t>
      </w:r>
      <w:proofErr w:type="gramStart"/>
      <w:r w:rsidR="001C4334" w:rsidRPr="00014AC0">
        <w:rPr>
          <w:sz w:val="22"/>
          <w:szCs w:val="22"/>
        </w:rPr>
        <w:t>“ –</w:t>
      </w:r>
      <w:proofErr w:type="gramEnd"/>
      <w:r w:rsidR="001C4334" w:rsidRPr="00014AC0">
        <w:rPr>
          <w:sz w:val="22"/>
          <w:szCs w:val="22"/>
        </w:rPr>
        <w:t xml:space="preserve"> Equity Market Products” after “Post-Trade Information” in the heading.</w:t>
      </w:r>
      <w:r w:rsidR="00CA53F7" w:rsidRPr="00014AC0">
        <w:rPr>
          <w:sz w:val="22"/>
          <w:szCs w:val="22"/>
        </w:rPr>
        <w:t xml:space="preserve"> </w:t>
      </w:r>
      <w:r w:rsidR="001C4334" w:rsidRPr="00014AC0">
        <w:rPr>
          <w:sz w:val="22"/>
          <w:szCs w:val="22"/>
        </w:rPr>
        <w:t>Item</w:t>
      </w:r>
      <w:r w:rsidRPr="00014AC0">
        <w:rPr>
          <w:sz w:val="22"/>
          <w:szCs w:val="22"/>
        </w:rPr>
        <w:t xml:space="preserve"> [92] amend</w:t>
      </w:r>
      <w:r w:rsidR="001C4334" w:rsidRPr="00014AC0">
        <w:rPr>
          <w:sz w:val="22"/>
          <w:szCs w:val="22"/>
        </w:rPr>
        <w:t>s</w:t>
      </w:r>
      <w:r w:rsidRPr="00014AC0">
        <w:rPr>
          <w:sz w:val="22"/>
          <w:szCs w:val="22"/>
        </w:rPr>
        <w:t xml:space="preserve"> Rule 5.1.7 (Post-Trade Information) by inserting “</w:t>
      </w:r>
      <w:r w:rsidR="001C4334" w:rsidRPr="00014AC0">
        <w:rPr>
          <w:sz w:val="22"/>
          <w:szCs w:val="22"/>
        </w:rPr>
        <w:t xml:space="preserve">in </w:t>
      </w:r>
      <w:r w:rsidRPr="00014AC0">
        <w:rPr>
          <w:sz w:val="22"/>
          <w:szCs w:val="22"/>
        </w:rPr>
        <w:t>Equity Market Products” after “Transaction”, wherever it occurs in paragraphs 5.17(a), (b) and (b).</w:t>
      </w:r>
    </w:p>
    <w:p w:rsidR="00A629A8" w:rsidRPr="00014AC0" w:rsidRDefault="00765A01" w:rsidP="00D1432D">
      <w:pPr>
        <w:widowControl/>
        <w:adjustRightInd/>
        <w:spacing w:before="200" w:after="100" w:afterAutospacing="1" w:line="240" w:lineRule="auto"/>
        <w:jc w:val="left"/>
        <w:textAlignment w:val="auto"/>
        <w:rPr>
          <w:sz w:val="22"/>
          <w:szCs w:val="22"/>
        </w:rPr>
      </w:pPr>
      <w:r w:rsidRPr="00014AC0">
        <w:rPr>
          <w:sz w:val="22"/>
          <w:szCs w:val="22"/>
        </w:rPr>
        <w:t xml:space="preserve">Rule 5.1.7 defines "Post-Trade Information".  </w:t>
      </w:r>
      <w:r w:rsidR="00A629A8" w:rsidRPr="00014AC0">
        <w:rPr>
          <w:sz w:val="22"/>
          <w:szCs w:val="22"/>
        </w:rPr>
        <w:t>Th</w:t>
      </w:r>
      <w:r w:rsidR="004F5F6F" w:rsidRPr="00014AC0">
        <w:rPr>
          <w:sz w:val="22"/>
          <w:szCs w:val="22"/>
        </w:rPr>
        <w:t>e</w:t>
      </w:r>
      <w:r w:rsidRPr="00014AC0">
        <w:rPr>
          <w:sz w:val="22"/>
          <w:szCs w:val="22"/>
        </w:rPr>
        <w:t>se</w:t>
      </w:r>
      <w:r w:rsidR="004F5F6F" w:rsidRPr="00014AC0">
        <w:rPr>
          <w:sz w:val="22"/>
          <w:szCs w:val="22"/>
        </w:rPr>
        <w:t xml:space="preserve"> </w:t>
      </w:r>
      <w:r w:rsidR="00A629A8" w:rsidRPr="00014AC0">
        <w:rPr>
          <w:sz w:val="22"/>
          <w:szCs w:val="22"/>
        </w:rPr>
        <w:t>amendment</w:t>
      </w:r>
      <w:r w:rsidR="004F5F6F" w:rsidRPr="00014AC0">
        <w:rPr>
          <w:sz w:val="22"/>
          <w:szCs w:val="22"/>
        </w:rPr>
        <w:t xml:space="preserve">s </w:t>
      </w:r>
      <w:r w:rsidRPr="00014AC0">
        <w:rPr>
          <w:sz w:val="22"/>
          <w:szCs w:val="22"/>
        </w:rPr>
        <w:t>restrict the operation of that definition</w:t>
      </w:r>
      <w:r w:rsidR="006C2A94" w:rsidRPr="00014AC0">
        <w:rPr>
          <w:sz w:val="22"/>
          <w:szCs w:val="22"/>
        </w:rPr>
        <w:t xml:space="preserve"> </w:t>
      </w:r>
      <w:r w:rsidRPr="00014AC0">
        <w:rPr>
          <w:sz w:val="22"/>
          <w:szCs w:val="22"/>
        </w:rPr>
        <w:t>to</w:t>
      </w:r>
      <w:r w:rsidR="00A629A8" w:rsidRPr="00014AC0">
        <w:rPr>
          <w:sz w:val="22"/>
          <w:szCs w:val="22"/>
        </w:rPr>
        <w:t xml:space="preserve"> </w:t>
      </w:r>
      <w:r w:rsidRPr="00014AC0">
        <w:rPr>
          <w:sz w:val="22"/>
          <w:szCs w:val="22"/>
        </w:rPr>
        <w:t xml:space="preserve">Transactions in </w:t>
      </w:r>
      <w:r w:rsidR="00A629A8" w:rsidRPr="00014AC0">
        <w:rPr>
          <w:sz w:val="22"/>
          <w:szCs w:val="22"/>
        </w:rPr>
        <w:t>Equity Market Product</w:t>
      </w:r>
      <w:r w:rsidRPr="00014AC0">
        <w:rPr>
          <w:sz w:val="22"/>
          <w:szCs w:val="22"/>
        </w:rPr>
        <w:t>s</w:t>
      </w:r>
      <w:r w:rsidR="00A629A8" w:rsidRPr="00014AC0">
        <w:rPr>
          <w:sz w:val="22"/>
          <w:szCs w:val="22"/>
        </w:rPr>
        <w:t>.</w:t>
      </w:r>
      <w:r w:rsidRPr="00014AC0">
        <w:rPr>
          <w:sz w:val="22"/>
          <w:szCs w:val="22"/>
        </w:rPr>
        <w:t xml:space="preserve">  The new Rule 5.1.7A (see Item [93]) defines "Post-Trade Information" in relation to a Transaction in CGS Depository Interests.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93]</w:t>
      </w:r>
      <w:r w:rsidR="00A629A8" w:rsidRPr="00014AC0">
        <w:rPr>
          <w:sz w:val="22"/>
          <w:szCs w:val="22"/>
          <w:u w:val="single"/>
        </w:rPr>
        <w:t xml:space="preserve"> </w:t>
      </w:r>
      <w:r w:rsidR="00DE5054" w:rsidRPr="00014AC0">
        <w:rPr>
          <w:sz w:val="22"/>
          <w:szCs w:val="22"/>
          <w:u w:val="single"/>
        </w:rPr>
        <w:t>After Rule 5.1.7</w:t>
      </w:r>
    </w:p>
    <w:p w:rsidR="00A50FC8" w:rsidRPr="00014AC0" w:rsidRDefault="00A629A8" w:rsidP="00D1432D">
      <w:pPr>
        <w:widowControl/>
        <w:adjustRightInd/>
        <w:spacing w:before="200" w:after="100" w:afterAutospacing="1" w:line="240" w:lineRule="auto"/>
        <w:jc w:val="left"/>
        <w:textAlignment w:val="auto"/>
        <w:rPr>
          <w:sz w:val="22"/>
          <w:szCs w:val="22"/>
        </w:rPr>
      </w:pPr>
      <w:r w:rsidRPr="00014AC0">
        <w:rPr>
          <w:sz w:val="22"/>
          <w:szCs w:val="22"/>
        </w:rPr>
        <w:t xml:space="preserve">Item [93] amends the </w:t>
      </w:r>
      <w:r w:rsidR="001A3E34" w:rsidRPr="00014AC0">
        <w:rPr>
          <w:bCs/>
          <w:iCs/>
          <w:sz w:val="22"/>
          <w:szCs w:val="22"/>
        </w:rPr>
        <w:t>ASIC Market Integrity Rules (Competition)</w:t>
      </w:r>
      <w:r w:rsidR="00945F8E" w:rsidRPr="00014AC0">
        <w:rPr>
          <w:sz w:val="22"/>
          <w:szCs w:val="22"/>
        </w:rPr>
        <w:t xml:space="preserve"> </w:t>
      </w:r>
      <w:r w:rsidRPr="00014AC0">
        <w:rPr>
          <w:sz w:val="22"/>
          <w:szCs w:val="22"/>
        </w:rPr>
        <w:t>by inserting a new Rule 5.1.7A (Post-Trade Information – CGS Depository Interests), after the existing Rule 5.1.7.</w:t>
      </w:r>
    </w:p>
    <w:p w:rsidR="001C4334" w:rsidRPr="00014AC0" w:rsidRDefault="00A629A8" w:rsidP="00D1432D">
      <w:pPr>
        <w:widowControl/>
        <w:adjustRightInd/>
        <w:spacing w:before="200" w:after="100" w:afterAutospacing="1" w:line="240" w:lineRule="auto"/>
        <w:jc w:val="left"/>
        <w:textAlignment w:val="auto"/>
        <w:rPr>
          <w:sz w:val="22"/>
          <w:szCs w:val="22"/>
        </w:rPr>
      </w:pPr>
      <w:r w:rsidRPr="00014AC0">
        <w:rPr>
          <w:sz w:val="22"/>
          <w:szCs w:val="22"/>
        </w:rPr>
        <w:t xml:space="preserve">This amendment </w:t>
      </w:r>
      <w:r w:rsidR="00765A01" w:rsidRPr="00014AC0">
        <w:rPr>
          <w:sz w:val="22"/>
          <w:szCs w:val="22"/>
        </w:rPr>
        <w:t>defines "</w:t>
      </w:r>
      <w:r w:rsidRPr="00014AC0">
        <w:rPr>
          <w:sz w:val="22"/>
          <w:szCs w:val="22"/>
        </w:rPr>
        <w:t>Post-Trade Information</w:t>
      </w:r>
      <w:r w:rsidR="00765A01" w:rsidRPr="00014AC0">
        <w:rPr>
          <w:sz w:val="22"/>
          <w:szCs w:val="22"/>
        </w:rPr>
        <w:t>"</w:t>
      </w:r>
      <w:r w:rsidRPr="00014AC0">
        <w:rPr>
          <w:sz w:val="22"/>
          <w:szCs w:val="22"/>
        </w:rPr>
        <w:t xml:space="preserve"> </w:t>
      </w:r>
      <w:r w:rsidR="006C2A94" w:rsidRPr="00014AC0">
        <w:rPr>
          <w:sz w:val="22"/>
          <w:szCs w:val="22"/>
        </w:rPr>
        <w:t xml:space="preserve">in relation to a Transaction in CGS Depository Interest </w:t>
      </w:r>
      <w:r w:rsidR="00765A01" w:rsidRPr="00014AC0">
        <w:rPr>
          <w:sz w:val="22"/>
          <w:szCs w:val="22"/>
        </w:rPr>
        <w:t xml:space="preserve">to </w:t>
      </w:r>
      <w:r w:rsidR="006C2A94" w:rsidRPr="00014AC0">
        <w:rPr>
          <w:sz w:val="22"/>
          <w:szCs w:val="22"/>
        </w:rPr>
        <w:t>mean</w:t>
      </w:r>
      <w:r w:rsidR="001C4334" w:rsidRPr="00014AC0">
        <w:rPr>
          <w:sz w:val="22"/>
          <w:szCs w:val="22"/>
        </w:rPr>
        <w:t>:</w:t>
      </w:r>
    </w:p>
    <w:p w:rsidR="00765A01" w:rsidRPr="00014AC0" w:rsidRDefault="001C4334" w:rsidP="00A3049C">
      <w:pPr>
        <w:pStyle w:val="ListParagraph"/>
        <w:widowControl/>
        <w:numPr>
          <w:ilvl w:val="0"/>
          <w:numId w:val="46"/>
        </w:numPr>
        <w:adjustRightInd/>
        <w:spacing w:before="200" w:after="100" w:afterAutospacing="1" w:line="240" w:lineRule="auto"/>
        <w:jc w:val="left"/>
        <w:textAlignment w:val="auto"/>
        <w:rPr>
          <w:sz w:val="22"/>
          <w:szCs w:val="22"/>
        </w:rPr>
      </w:pPr>
      <w:r w:rsidRPr="00014AC0">
        <w:rPr>
          <w:sz w:val="22"/>
          <w:szCs w:val="22"/>
        </w:rPr>
        <w:t xml:space="preserve">in relation to </w:t>
      </w:r>
      <w:r w:rsidR="00A629A8" w:rsidRPr="00014AC0">
        <w:rPr>
          <w:sz w:val="22"/>
          <w:szCs w:val="22"/>
        </w:rPr>
        <w:t xml:space="preserve">a </w:t>
      </w:r>
      <w:r w:rsidR="005A07E0" w:rsidRPr="00014AC0">
        <w:rPr>
          <w:sz w:val="22"/>
          <w:szCs w:val="22"/>
        </w:rPr>
        <w:t>T</w:t>
      </w:r>
      <w:r w:rsidR="00A629A8" w:rsidRPr="00014AC0">
        <w:rPr>
          <w:sz w:val="22"/>
          <w:szCs w:val="22"/>
        </w:rPr>
        <w:t>ransaction in a CGS Depository Interest</w:t>
      </w:r>
      <w:r w:rsidR="00765A01" w:rsidRPr="00014AC0">
        <w:rPr>
          <w:sz w:val="22"/>
          <w:szCs w:val="22"/>
        </w:rPr>
        <w:t>:</w:t>
      </w:r>
    </w:p>
    <w:p w:rsidR="00765A01" w:rsidRPr="00014AC0" w:rsidRDefault="00765A01" w:rsidP="00DF00CF">
      <w:pPr>
        <w:pStyle w:val="ListParagraph"/>
        <w:numPr>
          <w:ilvl w:val="0"/>
          <w:numId w:val="58"/>
        </w:numPr>
        <w:spacing w:before="200" w:after="100" w:afterAutospacing="1" w:line="240" w:lineRule="auto"/>
        <w:jc w:val="left"/>
        <w:rPr>
          <w:sz w:val="22"/>
          <w:szCs w:val="22"/>
        </w:rPr>
      </w:pPr>
      <w:r w:rsidRPr="00014AC0">
        <w:rPr>
          <w:sz w:val="22"/>
          <w:szCs w:val="22"/>
        </w:rPr>
        <w:t>the date on which the Transaction is executed, unless the Transaction is reported on the same day it is executed;</w:t>
      </w:r>
    </w:p>
    <w:p w:rsidR="00765A01" w:rsidRPr="00014AC0" w:rsidRDefault="006E0B5B" w:rsidP="00DF00CF">
      <w:pPr>
        <w:pStyle w:val="ListParagraph"/>
        <w:numPr>
          <w:ilvl w:val="0"/>
          <w:numId w:val="58"/>
        </w:numPr>
        <w:spacing w:before="200" w:after="100" w:afterAutospacing="1" w:line="240" w:lineRule="auto"/>
        <w:jc w:val="left"/>
        <w:rPr>
          <w:sz w:val="22"/>
          <w:szCs w:val="22"/>
        </w:rPr>
      </w:pPr>
      <w:r w:rsidRPr="00014AC0">
        <w:rPr>
          <w:sz w:val="22"/>
          <w:szCs w:val="22"/>
        </w:rPr>
        <w:t>t</w:t>
      </w:r>
      <w:r w:rsidR="00765A01" w:rsidRPr="00014AC0">
        <w:rPr>
          <w:sz w:val="22"/>
          <w:szCs w:val="22"/>
        </w:rPr>
        <w:t>he time at which the Transaction was executed;</w:t>
      </w:r>
    </w:p>
    <w:p w:rsidR="00765A01" w:rsidRPr="00014AC0" w:rsidRDefault="006E0B5B" w:rsidP="00DF00CF">
      <w:pPr>
        <w:pStyle w:val="ListParagraph"/>
        <w:numPr>
          <w:ilvl w:val="0"/>
          <w:numId w:val="58"/>
        </w:numPr>
        <w:spacing w:before="200" w:after="100" w:afterAutospacing="1" w:line="240" w:lineRule="auto"/>
        <w:jc w:val="left"/>
        <w:rPr>
          <w:sz w:val="22"/>
          <w:szCs w:val="22"/>
        </w:rPr>
      </w:pPr>
      <w:r w:rsidRPr="00014AC0">
        <w:rPr>
          <w:sz w:val="22"/>
          <w:szCs w:val="22"/>
        </w:rPr>
        <w:t>the sy</w:t>
      </w:r>
      <w:r w:rsidR="00765A01" w:rsidRPr="00014AC0">
        <w:rPr>
          <w:sz w:val="22"/>
          <w:szCs w:val="22"/>
        </w:rPr>
        <w:t>mbol, assigned in accordance with Rule 6.2.3, that identifies the CGS Depository Interest the subject of the Transaction</w:t>
      </w:r>
    </w:p>
    <w:p w:rsidR="00765A01" w:rsidRPr="00014AC0" w:rsidRDefault="001C4334" w:rsidP="00DF00CF">
      <w:pPr>
        <w:pStyle w:val="ListParagraph"/>
        <w:numPr>
          <w:ilvl w:val="0"/>
          <w:numId w:val="58"/>
        </w:numPr>
        <w:spacing w:before="200" w:after="100" w:afterAutospacing="1" w:line="240" w:lineRule="auto"/>
        <w:jc w:val="left"/>
        <w:rPr>
          <w:sz w:val="22"/>
          <w:szCs w:val="22"/>
        </w:rPr>
      </w:pPr>
      <w:r w:rsidRPr="00014AC0">
        <w:rPr>
          <w:sz w:val="22"/>
          <w:szCs w:val="22"/>
        </w:rPr>
        <w:t xml:space="preserve">the </w:t>
      </w:r>
      <w:r w:rsidR="00765A01" w:rsidRPr="00014AC0">
        <w:rPr>
          <w:sz w:val="22"/>
          <w:szCs w:val="22"/>
        </w:rPr>
        <w:t>p</w:t>
      </w:r>
      <w:r w:rsidRPr="00014AC0">
        <w:rPr>
          <w:sz w:val="22"/>
          <w:szCs w:val="22"/>
        </w:rPr>
        <w:t>rice</w:t>
      </w:r>
      <w:r w:rsidR="00765A01" w:rsidRPr="00014AC0">
        <w:rPr>
          <w:sz w:val="22"/>
          <w:szCs w:val="22"/>
        </w:rPr>
        <w:t xml:space="preserve"> </w:t>
      </w:r>
      <w:r w:rsidRPr="00014AC0">
        <w:rPr>
          <w:sz w:val="22"/>
          <w:szCs w:val="22"/>
        </w:rPr>
        <w:t xml:space="preserve"> </w:t>
      </w:r>
      <w:r w:rsidR="00765A01" w:rsidRPr="00014AC0">
        <w:rPr>
          <w:sz w:val="22"/>
          <w:szCs w:val="22"/>
        </w:rPr>
        <w:t xml:space="preserve">per CGS Depository Interest of the Transaction; </w:t>
      </w:r>
      <w:r w:rsidRPr="00014AC0">
        <w:rPr>
          <w:sz w:val="22"/>
          <w:szCs w:val="22"/>
        </w:rPr>
        <w:t>and</w:t>
      </w:r>
    </w:p>
    <w:p w:rsidR="00281EB7" w:rsidRPr="00014AC0" w:rsidRDefault="00281EB7" w:rsidP="00DF00CF">
      <w:pPr>
        <w:pStyle w:val="ListParagraph"/>
        <w:numPr>
          <w:ilvl w:val="0"/>
          <w:numId w:val="58"/>
        </w:numPr>
        <w:spacing w:before="200" w:after="100" w:afterAutospacing="1" w:line="240" w:lineRule="auto"/>
        <w:jc w:val="left"/>
        <w:rPr>
          <w:sz w:val="22"/>
          <w:szCs w:val="22"/>
        </w:rPr>
      </w:pPr>
      <w:r w:rsidRPr="00014AC0">
        <w:rPr>
          <w:sz w:val="22"/>
          <w:szCs w:val="22"/>
        </w:rPr>
        <w:t>if the Transaction was executed:</w:t>
      </w:r>
    </w:p>
    <w:p w:rsidR="00281EB7" w:rsidRPr="00014AC0" w:rsidRDefault="006E0B5B" w:rsidP="00C50AD9">
      <w:pPr>
        <w:pStyle w:val="ListParagraph"/>
        <w:widowControl/>
        <w:numPr>
          <w:ilvl w:val="0"/>
          <w:numId w:val="53"/>
        </w:numPr>
        <w:adjustRightInd/>
        <w:spacing w:before="200" w:after="100" w:afterAutospacing="1" w:line="240" w:lineRule="auto"/>
        <w:ind w:left="1985" w:hanging="567"/>
        <w:jc w:val="left"/>
        <w:textAlignment w:val="auto"/>
        <w:rPr>
          <w:sz w:val="22"/>
          <w:szCs w:val="22"/>
        </w:rPr>
      </w:pPr>
      <w:r w:rsidRPr="00014AC0">
        <w:rPr>
          <w:sz w:val="22"/>
          <w:szCs w:val="22"/>
        </w:rPr>
        <w:t>o</w:t>
      </w:r>
      <w:r w:rsidR="00281EB7" w:rsidRPr="00014AC0">
        <w:rPr>
          <w:sz w:val="22"/>
          <w:szCs w:val="22"/>
        </w:rPr>
        <w:t>therwise than by matching of Orders on an Order Book; or</w:t>
      </w:r>
    </w:p>
    <w:p w:rsidR="00281EB7" w:rsidRPr="00014AC0" w:rsidRDefault="006E0B5B" w:rsidP="00C50AD9">
      <w:pPr>
        <w:pStyle w:val="ListParagraph"/>
        <w:widowControl/>
        <w:numPr>
          <w:ilvl w:val="0"/>
          <w:numId w:val="53"/>
        </w:numPr>
        <w:adjustRightInd/>
        <w:spacing w:before="200" w:after="100" w:afterAutospacing="1" w:line="240" w:lineRule="auto"/>
        <w:ind w:left="1985" w:hanging="567"/>
        <w:jc w:val="left"/>
        <w:textAlignment w:val="auto"/>
        <w:rPr>
          <w:sz w:val="22"/>
          <w:szCs w:val="22"/>
        </w:rPr>
      </w:pPr>
      <w:r w:rsidRPr="00014AC0">
        <w:rPr>
          <w:sz w:val="22"/>
          <w:szCs w:val="22"/>
        </w:rPr>
        <w:t>w</w:t>
      </w:r>
      <w:r w:rsidR="00281EB7" w:rsidRPr="00014AC0">
        <w:rPr>
          <w:sz w:val="22"/>
          <w:szCs w:val="22"/>
        </w:rPr>
        <w:t>ithout the Pre-Trade Information in relation to the Order being made available,</w:t>
      </w:r>
    </w:p>
    <w:p w:rsidR="00281EB7" w:rsidRPr="00014AC0" w:rsidRDefault="00281EB7" w:rsidP="00281EB7">
      <w:pPr>
        <w:pStyle w:val="ListParagraph"/>
        <w:widowControl/>
        <w:adjustRightInd/>
        <w:spacing w:before="200" w:after="100" w:afterAutospacing="1" w:line="240" w:lineRule="auto"/>
        <w:ind w:left="1485"/>
        <w:jc w:val="left"/>
        <w:textAlignment w:val="auto"/>
        <w:rPr>
          <w:sz w:val="22"/>
          <w:szCs w:val="22"/>
        </w:rPr>
      </w:pPr>
      <w:proofErr w:type="gramStart"/>
      <w:r w:rsidRPr="00014AC0">
        <w:rPr>
          <w:sz w:val="22"/>
          <w:szCs w:val="22"/>
        </w:rPr>
        <w:t>a</w:t>
      </w:r>
      <w:proofErr w:type="gramEnd"/>
      <w:r w:rsidRPr="00014AC0">
        <w:rPr>
          <w:sz w:val="22"/>
          <w:szCs w:val="22"/>
        </w:rPr>
        <w:t xml:space="preserve"> unique code that identified the exception in subrule 4.1.1(2) or 4.1.2(2) relied upon; and</w:t>
      </w:r>
    </w:p>
    <w:p w:rsidR="00281EB7" w:rsidRPr="00014AC0" w:rsidRDefault="001C4334" w:rsidP="00C50AD9">
      <w:pPr>
        <w:pStyle w:val="ListParagraph"/>
        <w:widowControl/>
        <w:numPr>
          <w:ilvl w:val="0"/>
          <w:numId w:val="46"/>
        </w:numPr>
        <w:adjustRightInd/>
        <w:spacing w:before="200" w:after="100" w:afterAutospacing="1" w:line="240" w:lineRule="auto"/>
        <w:jc w:val="left"/>
        <w:textAlignment w:val="auto"/>
        <w:rPr>
          <w:sz w:val="22"/>
          <w:szCs w:val="22"/>
        </w:rPr>
      </w:pPr>
      <w:r w:rsidRPr="00014AC0">
        <w:rPr>
          <w:sz w:val="22"/>
          <w:szCs w:val="22"/>
        </w:rPr>
        <w:t>in relation to a Transaction in a CGS Depository Interest that is cancelled</w:t>
      </w:r>
      <w:r w:rsidR="00281EB7" w:rsidRPr="00014AC0">
        <w:rPr>
          <w:sz w:val="22"/>
          <w:szCs w:val="22"/>
        </w:rPr>
        <w:t>:</w:t>
      </w:r>
    </w:p>
    <w:p w:rsidR="001C4334" w:rsidRPr="00014AC0" w:rsidRDefault="001C4334" w:rsidP="00DF00CF">
      <w:pPr>
        <w:pStyle w:val="ListParagraph"/>
        <w:numPr>
          <w:ilvl w:val="0"/>
          <w:numId w:val="59"/>
        </w:numPr>
        <w:spacing w:before="200" w:after="100" w:afterAutospacing="1" w:line="240" w:lineRule="auto"/>
        <w:jc w:val="left"/>
        <w:rPr>
          <w:sz w:val="22"/>
          <w:szCs w:val="22"/>
        </w:rPr>
      </w:pPr>
      <w:r w:rsidRPr="00014AC0">
        <w:rPr>
          <w:sz w:val="22"/>
          <w:szCs w:val="22"/>
        </w:rPr>
        <w:t xml:space="preserve"> </w:t>
      </w:r>
      <w:r w:rsidR="00281EB7" w:rsidRPr="00014AC0">
        <w:rPr>
          <w:sz w:val="22"/>
          <w:szCs w:val="22"/>
        </w:rPr>
        <w:t>a notation or code to identify that the Transaction is cancelled; and</w:t>
      </w:r>
    </w:p>
    <w:p w:rsidR="00281EB7" w:rsidRPr="00014AC0" w:rsidRDefault="00281EB7" w:rsidP="00DF00CF">
      <w:pPr>
        <w:pStyle w:val="ListParagraph"/>
        <w:numPr>
          <w:ilvl w:val="0"/>
          <w:numId w:val="59"/>
        </w:numPr>
        <w:spacing w:before="200" w:after="100" w:afterAutospacing="1" w:line="240" w:lineRule="auto"/>
        <w:jc w:val="left"/>
        <w:rPr>
          <w:sz w:val="22"/>
          <w:szCs w:val="22"/>
        </w:rPr>
      </w:pPr>
      <w:proofErr w:type="gramStart"/>
      <w:r w:rsidRPr="00014AC0">
        <w:rPr>
          <w:sz w:val="22"/>
          <w:szCs w:val="22"/>
        </w:rPr>
        <w:t>the</w:t>
      </w:r>
      <w:proofErr w:type="gramEnd"/>
      <w:r w:rsidRPr="00014AC0">
        <w:rPr>
          <w:sz w:val="22"/>
          <w:szCs w:val="22"/>
        </w:rPr>
        <w:t xml:space="preserve"> date on which the Transaction is executed, unless the Transaction is reported on the same day it is executed.</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94]</w:t>
      </w:r>
      <w:r w:rsidR="00A629A8" w:rsidRPr="00014AC0">
        <w:rPr>
          <w:sz w:val="22"/>
          <w:szCs w:val="22"/>
          <w:u w:val="single"/>
        </w:rPr>
        <w:t xml:space="preserve"> </w:t>
      </w:r>
      <w:r w:rsidR="00DE5054" w:rsidRPr="00014AC0">
        <w:rPr>
          <w:sz w:val="22"/>
          <w:szCs w:val="22"/>
          <w:u w:val="single"/>
        </w:rPr>
        <w:t>Subparagraph 5.2.1(1</w:t>
      </w:r>
      <w:proofErr w:type="gramStart"/>
      <w:r w:rsidR="00DE5054" w:rsidRPr="00014AC0">
        <w:rPr>
          <w:sz w:val="22"/>
          <w:szCs w:val="22"/>
          <w:u w:val="single"/>
        </w:rPr>
        <w:t>)(</w:t>
      </w:r>
      <w:proofErr w:type="gramEnd"/>
      <w:r w:rsidR="00DE5054" w:rsidRPr="00014AC0">
        <w:rPr>
          <w:sz w:val="22"/>
          <w:szCs w:val="22"/>
          <w:u w:val="single"/>
        </w:rPr>
        <w:t>b)(iv)</w:t>
      </w:r>
    </w:p>
    <w:p w:rsidR="00A629A8" w:rsidRPr="00014AC0" w:rsidRDefault="00A629A8" w:rsidP="00D1432D">
      <w:pPr>
        <w:widowControl/>
        <w:adjustRightInd/>
        <w:spacing w:before="200" w:after="100" w:afterAutospacing="1" w:line="240" w:lineRule="auto"/>
        <w:jc w:val="left"/>
        <w:textAlignment w:val="auto"/>
        <w:rPr>
          <w:sz w:val="22"/>
          <w:szCs w:val="22"/>
        </w:rPr>
      </w:pPr>
      <w:r w:rsidRPr="00014AC0">
        <w:rPr>
          <w:sz w:val="22"/>
          <w:szCs w:val="22"/>
        </w:rPr>
        <w:t>Item [94] amends subparagraph 5.2.1(1</w:t>
      </w:r>
      <w:proofErr w:type="gramStart"/>
      <w:r w:rsidRPr="00014AC0">
        <w:rPr>
          <w:sz w:val="22"/>
          <w:szCs w:val="22"/>
        </w:rPr>
        <w:t>)(</w:t>
      </w:r>
      <w:proofErr w:type="gramEnd"/>
      <w:r w:rsidRPr="00014AC0">
        <w:rPr>
          <w:sz w:val="22"/>
          <w:szCs w:val="22"/>
        </w:rPr>
        <w:t>b)(iv) by inserting “</w:t>
      </w:r>
      <w:r w:rsidR="00281EB7" w:rsidRPr="00014AC0">
        <w:rPr>
          <w:sz w:val="22"/>
          <w:szCs w:val="22"/>
        </w:rPr>
        <w:t xml:space="preserve">or </w:t>
      </w:r>
      <w:r w:rsidRPr="00014AC0">
        <w:rPr>
          <w:sz w:val="22"/>
          <w:szCs w:val="22"/>
        </w:rPr>
        <w:t>CGS Depository Interests” after “Equity Market Products”.</w:t>
      </w:r>
    </w:p>
    <w:p w:rsidR="000C471E" w:rsidRPr="00014AC0" w:rsidRDefault="00CC19A8" w:rsidP="00D1432D">
      <w:pPr>
        <w:widowControl/>
        <w:adjustRightInd/>
        <w:spacing w:before="200" w:after="100" w:afterAutospacing="1" w:line="240" w:lineRule="auto"/>
        <w:jc w:val="left"/>
        <w:textAlignment w:val="auto"/>
        <w:rPr>
          <w:sz w:val="22"/>
          <w:szCs w:val="22"/>
        </w:rPr>
      </w:pPr>
      <w:r w:rsidRPr="00014AC0">
        <w:rPr>
          <w:sz w:val="22"/>
          <w:szCs w:val="22"/>
        </w:rPr>
        <w:t xml:space="preserve">Rule 5.2.1 defines "Large Principal Transaction".  </w:t>
      </w:r>
      <w:r w:rsidR="00A629A8" w:rsidRPr="00014AC0">
        <w:rPr>
          <w:sz w:val="22"/>
          <w:szCs w:val="22"/>
        </w:rPr>
        <w:t>Th</w:t>
      </w:r>
      <w:r w:rsidR="008C5FFD" w:rsidRPr="00014AC0">
        <w:rPr>
          <w:sz w:val="22"/>
          <w:szCs w:val="22"/>
        </w:rPr>
        <w:t>e</w:t>
      </w:r>
      <w:r w:rsidR="00A629A8" w:rsidRPr="00014AC0">
        <w:rPr>
          <w:sz w:val="22"/>
          <w:szCs w:val="22"/>
        </w:rPr>
        <w:t xml:space="preserve"> amendment </w:t>
      </w:r>
      <w:r w:rsidR="00281EB7" w:rsidRPr="00014AC0">
        <w:rPr>
          <w:sz w:val="22"/>
          <w:szCs w:val="22"/>
        </w:rPr>
        <w:t xml:space="preserve">stipulates the minimum consideration </w:t>
      </w:r>
      <w:r w:rsidRPr="00014AC0">
        <w:rPr>
          <w:sz w:val="22"/>
          <w:szCs w:val="22"/>
        </w:rPr>
        <w:t xml:space="preserve">for a Transaction in CGS Depository Interests to fall within that definition. </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95]</w:t>
      </w:r>
      <w:r w:rsidR="00A629A8" w:rsidRPr="00014AC0">
        <w:rPr>
          <w:sz w:val="22"/>
          <w:szCs w:val="22"/>
          <w:u w:val="single"/>
        </w:rPr>
        <w:t xml:space="preserve"> </w:t>
      </w:r>
      <w:r w:rsidR="00EF5457" w:rsidRPr="00014AC0">
        <w:rPr>
          <w:sz w:val="22"/>
          <w:szCs w:val="22"/>
          <w:u w:val="single"/>
        </w:rPr>
        <w:t xml:space="preserve">Rule </w:t>
      </w:r>
      <w:r w:rsidR="00DE5054" w:rsidRPr="00014AC0">
        <w:rPr>
          <w:sz w:val="22"/>
          <w:szCs w:val="22"/>
          <w:u w:val="single"/>
        </w:rPr>
        <w:t>5.2.2</w:t>
      </w:r>
    </w:p>
    <w:p w:rsidR="008C5FFD" w:rsidRPr="00014AC0" w:rsidRDefault="008C5FFD" w:rsidP="00D1432D">
      <w:pPr>
        <w:widowControl/>
        <w:adjustRightInd/>
        <w:spacing w:before="200" w:after="100" w:afterAutospacing="1" w:line="240" w:lineRule="auto"/>
        <w:jc w:val="left"/>
        <w:textAlignment w:val="auto"/>
        <w:outlineLvl w:val="0"/>
        <w:rPr>
          <w:sz w:val="22"/>
          <w:szCs w:val="22"/>
        </w:rPr>
      </w:pPr>
      <w:r w:rsidRPr="00014AC0">
        <w:rPr>
          <w:sz w:val="22"/>
          <w:szCs w:val="22"/>
        </w:rPr>
        <w:t>Item [95] amends Rule 5</w:t>
      </w:r>
      <w:r w:rsidR="00EF5457" w:rsidRPr="00014AC0">
        <w:rPr>
          <w:sz w:val="22"/>
          <w:szCs w:val="22"/>
        </w:rPr>
        <w:t>.2.2</w:t>
      </w:r>
      <w:r w:rsidR="00862586" w:rsidRPr="00014AC0">
        <w:rPr>
          <w:sz w:val="22"/>
          <w:szCs w:val="22"/>
        </w:rPr>
        <w:t xml:space="preserve"> by omitting wherever </w:t>
      </w:r>
      <w:proofErr w:type="gramStart"/>
      <w:r w:rsidR="00862586" w:rsidRPr="00014AC0">
        <w:rPr>
          <w:sz w:val="22"/>
          <w:szCs w:val="22"/>
        </w:rPr>
        <w:t>occurring</w:t>
      </w:r>
      <w:proofErr w:type="gramEnd"/>
      <w:r w:rsidR="00862586" w:rsidRPr="00014AC0">
        <w:rPr>
          <w:sz w:val="22"/>
          <w:szCs w:val="22"/>
        </w:rPr>
        <w:t xml:space="preserve"> “an Equity Market Product” and substituting “a Relevant Product”.</w:t>
      </w:r>
    </w:p>
    <w:p w:rsidR="00EF5457" w:rsidRPr="00014AC0" w:rsidRDefault="00CC19A8" w:rsidP="00D1432D">
      <w:pPr>
        <w:widowControl/>
        <w:adjustRightInd/>
        <w:spacing w:before="200" w:after="100" w:afterAutospacing="1" w:line="240" w:lineRule="auto"/>
        <w:jc w:val="left"/>
        <w:textAlignment w:val="auto"/>
        <w:outlineLvl w:val="0"/>
        <w:rPr>
          <w:sz w:val="22"/>
          <w:szCs w:val="22"/>
        </w:rPr>
      </w:pPr>
      <w:r w:rsidRPr="00014AC0">
        <w:rPr>
          <w:sz w:val="22"/>
          <w:szCs w:val="22"/>
        </w:rPr>
        <w:lastRenderedPageBreak/>
        <w:t xml:space="preserve">Rule 5.2.2 sets out, for the avoidance of doubt, circumstances in which </w:t>
      </w:r>
      <w:r w:rsidR="00EF5457" w:rsidRPr="00014AC0">
        <w:rPr>
          <w:sz w:val="22"/>
          <w:szCs w:val="22"/>
        </w:rPr>
        <w:t xml:space="preserve">Chapter 5 (Post-trade transparency) of </w:t>
      </w:r>
      <w:r w:rsidR="001A3E34" w:rsidRPr="00014AC0">
        <w:rPr>
          <w:bCs/>
          <w:iCs/>
          <w:sz w:val="22"/>
          <w:szCs w:val="22"/>
        </w:rPr>
        <w:t>ASIC Market Integrity Rules (Competition)</w:t>
      </w:r>
      <w:r w:rsidR="001A3E34" w:rsidRPr="00014AC0" w:rsidDel="0056572D">
        <w:rPr>
          <w:sz w:val="22"/>
          <w:szCs w:val="22"/>
        </w:rPr>
        <w:t xml:space="preserve"> </w:t>
      </w:r>
      <w:r w:rsidRPr="00014AC0">
        <w:rPr>
          <w:sz w:val="22"/>
          <w:szCs w:val="22"/>
        </w:rPr>
        <w:t>does not apply.  The amendment ensures that, where the Chapter would not apply to circumstances in relation to an Equity Market Product, it would also not apply to the same circumstances in relation to a CGS Depository Interest.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 xml:space="preserve">Item </w:t>
      </w:r>
      <w:r w:rsidR="005E302B" w:rsidRPr="00014AC0">
        <w:rPr>
          <w:sz w:val="22"/>
          <w:szCs w:val="22"/>
          <w:u w:val="single"/>
        </w:rPr>
        <w:t>[9</w:t>
      </w:r>
      <w:r w:rsidR="00ED092C" w:rsidRPr="00014AC0">
        <w:rPr>
          <w:sz w:val="22"/>
          <w:szCs w:val="22"/>
          <w:u w:val="single"/>
        </w:rPr>
        <w:t>6</w:t>
      </w:r>
      <w:r w:rsidR="005E302B" w:rsidRPr="00014AC0">
        <w:rPr>
          <w:sz w:val="22"/>
          <w:szCs w:val="22"/>
          <w:u w:val="single"/>
        </w:rPr>
        <w:t xml:space="preserve">] </w:t>
      </w:r>
      <w:r w:rsidR="00ED092C" w:rsidRPr="00014AC0">
        <w:rPr>
          <w:sz w:val="22"/>
          <w:szCs w:val="22"/>
          <w:u w:val="single"/>
        </w:rPr>
        <w:t xml:space="preserve">to </w:t>
      </w:r>
      <w:r w:rsidRPr="00014AC0">
        <w:rPr>
          <w:sz w:val="22"/>
          <w:szCs w:val="22"/>
          <w:u w:val="single"/>
        </w:rPr>
        <w:t>[</w:t>
      </w:r>
      <w:r w:rsidR="00DE5054" w:rsidRPr="00014AC0">
        <w:rPr>
          <w:sz w:val="22"/>
          <w:szCs w:val="22"/>
          <w:u w:val="single"/>
        </w:rPr>
        <w:t>98]</w:t>
      </w:r>
      <w:r w:rsidR="005E302B" w:rsidRPr="00014AC0">
        <w:rPr>
          <w:sz w:val="22"/>
          <w:szCs w:val="22"/>
          <w:u w:val="single"/>
        </w:rPr>
        <w:t xml:space="preserve"> Paragraph</w:t>
      </w:r>
      <w:r w:rsidR="00ED092C" w:rsidRPr="00014AC0">
        <w:rPr>
          <w:sz w:val="22"/>
          <w:szCs w:val="22"/>
          <w:u w:val="single"/>
        </w:rPr>
        <w:t>s</w:t>
      </w:r>
      <w:r w:rsidR="005E302B" w:rsidRPr="00014AC0">
        <w:rPr>
          <w:sz w:val="22"/>
          <w:szCs w:val="22"/>
          <w:u w:val="single"/>
        </w:rPr>
        <w:t xml:space="preserve"> </w:t>
      </w:r>
      <w:proofErr w:type="gramStart"/>
      <w:r w:rsidR="00ED092C" w:rsidRPr="00014AC0">
        <w:rPr>
          <w:sz w:val="22"/>
          <w:szCs w:val="22"/>
          <w:u w:val="single"/>
        </w:rPr>
        <w:t>5A.1.1(</w:t>
      </w:r>
      <w:proofErr w:type="gramEnd"/>
      <w:r w:rsidR="00ED092C" w:rsidRPr="00014AC0">
        <w:rPr>
          <w:sz w:val="22"/>
          <w:szCs w:val="22"/>
          <w:u w:val="single"/>
        </w:rPr>
        <w:t xml:space="preserve">1)(a) and </w:t>
      </w:r>
      <w:r w:rsidR="005E302B" w:rsidRPr="00014AC0">
        <w:rPr>
          <w:sz w:val="22"/>
          <w:szCs w:val="22"/>
          <w:u w:val="single"/>
        </w:rPr>
        <w:t xml:space="preserve">5A.1.1(1)(b) and </w:t>
      </w:r>
      <w:r w:rsidR="00DE5054" w:rsidRPr="00014AC0">
        <w:rPr>
          <w:sz w:val="22"/>
          <w:szCs w:val="22"/>
          <w:u w:val="single"/>
        </w:rPr>
        <w:t>Subrule 5A.1.1(2)</w:t>
      </w:r>
    </w:p>
    <w:p w:rsidR="00114DC6" w:rsidRPr="00014AC0" w:rsidRDefault="000115EA" w:rsidP="00D1432D">
      <w:pPr>
        <w:widowControl/>
        <w:adjustRightInd/>
        <w:spacing w:before="200" w:after="100" w:afterAutospacing="1" w:line="240" w:lineRule="auto"/>
        <w:jc w:val="left"/>
        <w:textAlignment w:val="auto"/>
        <w:outlineLvl w:val="0"/>
        <w:rPr>
          <w:sz w:val="22"/>
          <w:szCs w:val="22"/>
        </w:rPr>
      </w:pPr>
      <w:r w:rsidRPr="00014AC0">
        <w:rPr>
          <w:sz w:val="22"/>
          <w:szCs w:val="22"/>
        </w:rPr>
        <w:t>Item</w:t>
      </w:r>
      <w:r w:rsidR="005E302B" w:rsidRPr="00014AC0">
        <w:rPr>
          <w:sz w:val="22"/>
          <w:szCs w:val="22"/>
        </w:rPr>
        <w:t>s</w:t>
      </w:r>
      <w:r w:rsidRPr="00014AC0">
        <w:rPr>
          <w:sz w:val="22"/>
          <w:szCs w:val="22"/>
        </w:rPr>
        <w:t xml:space="preserve"> [9</w:t>
      </w:r>
      <w:r w:rsidR="00ED092C" w:rsidRPr="00014AC0">
        <w:rPr>
          <w:sz w:val="22"/>
          <w:szCs w:val="22"/>
        </w:rPr>
        <w:t>6</w:t>
      </w:r>
      <w:r w:rsidR="005E302B" w:rsidRPr="00014AC0">
        <w:rPr>
          <w:sz w:val="22"/>
          <w:szCs w:val="22"/>
        </w:rPr>
        <w:t xml:space="preserve">] </w:t>
      </w:r>
      <w:r w:rsidR="00ED092C" w:rsidRPr="00014AC0">
        <w:rPr>
          <w:sz w:val="22"/>
          <w:szCs w:val="22"/>
        </w:rPr>
        <w:t>to</w:t>
      </w:r>
      <w:r w:rsidR="005E302B" w:rsidRPr="00014AC0">
        <w:rPr>
          <w:sz w:val="22"/>
          <w:szCs w:val="22"/>
        </w:rPr>
        <w:t xml:space="preserve"> [9</w:t>
      </w:r>
      <w:r w:rsidRPr="00014AC0">
        <w:rPr>
          <w:sz w:val="22"/>
          <w:szCs w:val="22"/>
        </w:rPr>
        <w:t>8] amend</w:t>
      </w:r>
      <w:r w:rsidR="005E302B" w:rsidRPr="00014AC0">
        <w:rPr>
          <w:sz w:val="22"/>
          <w:szCs w:val="22"/>
        </w:rPr>
        <w:t xml:space="preserve"> </w:t>
      </w:r>
      <w:r w:rsidR="00ED092C" w:rsidRPr="00014AC0">
        <w:rPr>
          <w:sz w:val="22"/>
          <w:szCs w:val="22"/>
        </w:rPr>
        <w:t xml:space="preserve">Rule </w:t>
      </w:r>
      <w:r w:rsidRPr="00014AC0">
        <w:rPr>
          <w:sz w:val="22"/>
          <w:szCs w:val="22"/>
        </w:rPr>
        <w:t>5A.1.1</w:t>
      </w:r>
      <w:r w:rsidR="00CA53F7" w:rsidRPr="00014AC0">
        <w:rPr>
          <w:sz w:val="22"/>
          <w:szCs w:val="22"/>
        </w:rPr>
        <w:t xml:space="preserve">. </w:t>
      </w:r>
    </w:p>
    <w:p w:rsidR="000115EA" w:rsidRPr="00014AC0" w:rsidRDefault="000115EA" w:rsidP="00D1432D">
      <w:pPr>
        <w:widowControl/>
        <w:adjustRightInd/>
        <w:spacing w:before="200" w:after="100" w:afterAutospacing="1" w:line="240" w:lineRule="auto"/>
        <w:jc w:val="left"/>
        <w:textAlignment w:val="auto"/>
        <w:outlineLvl w:val="0"/>
        <w:rPr>
          <w:sz w:val="22"/>
          <w:szCs w:val="22"/>
        </w:rPr>
      </w:pPr>
      <w:r w:rsidRPr="00014AC0">
        <w:rPr>
          <w:sz w:val="22"/>
          <w:szCs w:val="22"/>
        </w:rPr>
        <w:t>The amendment</w:t>
      </w:r>
      <w:r w:rsidR="00ED092C" w:rsidRPr="00014AC0">
        <w:rPr>
          <w:sz w:val="22"/>
          <w:szCs w:val="22"/>
        </w:rPr>
        <w:t>s</w:t>
      </w:r>
      <w:r w:rsidRPr="00014AC0">
        <w:rPr>
          <w:sz w:val="22"/>
          <w:szCs w:val="22"/>
        </w:rPr>
        <w:t xml:space="preserve"> </w:t>
      </w:r>
      <w:r w:rsidR="0092087D" w:rsidRPr="00014AC0">
        <w:rPr>
          <w:sz w:val="22"/>
          <w:szCs w:val="22"/>
        </w:rPr>
        <w:t>extend</w:t>
      </w:r>
      <w:r w:rsidR="00AC1EE7" w:rsidRPr="00014AC0">
        <w:rPr>
          <w:sz w:val="22"/>
          <w:szCs w:val="22"/>
        </w:rPr>
        <w:t xml:space="preserve"> the application of</w:t>
      </w:r>
      <w:r w:rsidR="00633FB6" w:rsidRPr="00014AC0">
        <w:rPr>
          <w:sz w:val="22"/>
          <w:szCs w:val="22"/>
        </w:rPr>
        <w:t xml:space="preserve"> Chapter 5A (Regulatory Data) of </w:t>
      </w:r>
      <w:r w:rsidR="00D31E2D" w:rsidRPr="00014AC0">
        <w:rPr>
          <w:bCs/>
          <w:sz w:val="22"/>
          <w:szCs w:val="22"/>
        </w:rPr>
        <w:t>ASIC Market Integrity Rules (Competition)</w:t>
      </w:r>
      <w:r w:rsidR="00CA53F7" w:rsidRPr="00014AC0">
        <w:rPr>
          <w:sz w:val="22"/>
          <w:szCs w:val="22"/>
        </w:rPr>
        <w:t xml:space="preserve"> </w:t>
      </w:r>
      <w:r w:rsidR="00633FB6" w:rsidRPr="00014AC0">
        <w:rPr>
          <w:sz w:val="22"/>
          <w:szCs w:val="22"/>
        </w:rPr>
        <w:t>to</w:t>
      </w:r>
      <w:r w:rsidR="00A838A3" w:rsidRPr="00014AC0">
        <w:rPr>
          <w:sz w:val="22"/>
          <w:szCs w:val="22"/>
        </w:rPr>
        <w:t xml:space="preserve"> </w:t>
      </w:r>
      <w:r w:rsidR="00D31E2D" w:rsidRPr="00014AC0">
        <w:rPr>
          <w:sz w:val="22"/>
          <w:szCs w:val="22"/>
        </w:rPr>
        <w:t xml:space="preserve">CGS </w:t>
      </w:r>
      <w:r w:rsidR="00633FB6" w:rsidRPr="00014AC0">
        <w:rPr>
          <w:sz w:val="22"/>
          <w:szCs w:val="22"/>
        </w:rPr>
        <w:t>Market Operators</w:t>
      </w:r>
      <w:r w:rsidR="00D31E2D" w:rsidRPr="00014AC0">
        <w:rPr>
          <w:sz w:val="22"/>
          <w:szCs w:val="22"/>
        </w:rPr>
        <w:t xml:space="preserve"> and CGS Market </w:t>
      </w:r>
      <w:r w:rsidR="00AC1EE7" w:rsidRPr="00014AC0">
        <w:rPr>
          <w:sz w:val="22"/>
          <w:szCs w:val="22"/>
        </w:rPr>
        <w:t>P</w:t>
      </w:r>
      <w:r w:rsidR="00D31E2D" w:rsidRPr="00014AC0">
        <w:rPr>
          <w:sz w:val="22"/>
          <w:szCs w:val="22"/>
        </w:rPr>
        <w:t>articipants.</w:t>
      </w:r>
      <w:r w:rsidR="00AC1EE7" w:rsidRPr="00014AC0">
        <w:rPr>
          <w:sz w:val="22"/>
          <w:szCs w:val="22"/>
        </w:rPr>
        <w:t xml:space="preserve">  Chapter 5A applies to Equity Market Operators and CGS Market Operators from 28 October 2013.  It applies to Equity Market Participants and CGS Market Participants from 10 March 2014.</w:t>
      </w:r>
    </w:p>
    <w:p w:rsidR="00D31E2D" w:rsidRPr="00014AC0" w:rsidRDefault="00D31E2D" w:rsidP="00AC1EE7">
      <w:pPr>
        <w:widowControl/>
        <w:adjustRightInd/>
        <w:spacing w:before="200" w:after="100" w:afterAutospacing="1" w:line="240" w:lineRule="auto"/>
        <w:jc w:val="left"/>
        <w:textAlignment w:val="auto"/>
        <w:outlineLvl w:val="0"/>
        <w:rPr>
          <w:bCs/>
          <w:sz w:val="22"/>
          <w:szCs w:val="22"/>
        </w:rPr>
      </w:pPr>
      <w:r w:rsidRPr="00014AC0">
        <w:rPr>
          <w:sz w:val="22"/>
          <w:szCs w:val="22"/>
        </w:rPr>
        <w:t xml:space="preserve">The amendments </w:t>
      </w:r>
      <w:r w:rsidR="00AC1EE7" w:rsidRPr="00014AC0">
        <w:rPr>
          <w:sz w:val="22"/>
          <w:szCs w:val="22"/>
        </w:rPr>
        <w:t>also provide that the Chapter applies to Orders and Transactions in CGS Depository Interests in addition to Orders and Transactions in Financial Products admitted to quotation on the ASX Market (other than Futures Market Contracts or Options Market Contracts).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99]</w:t>
      </w:r>
      <w:r w:rsidR="00A629A8" w:rsidRPr="00014AC0">
        <w:rPr>
          <w:sz w:val="22"/>
          <w:szCs w:val="22"/>
          <w:u w:val="single"/>
        </w:rPr>
        <w:t xml:space="preserve"> </w:t>
      </w:r>
      <w:r w:rsidR="00DE5054" w:rsidRPr="00014AC0">
        <w:rPr>
          <w:sz w:val="22"/>
          <w:szCs w:val="22"/>
          <w:u w:val="single"/>
        </w:rPr>
        <w:t xml:space="preserve">Subrule </w:t>
      </w:r>
      <w:proofErr w:type="gramStart"/>
      <w:r w:rsidR="00DE5054" w:rsidRPr="00014AC0">
        <w:rPr>
          <w:sz w:val="22"/>
          <w:szCs w:val="22"/>
          <w:u w:val="single"/>
        </w:rPr>
        <w:t>5A.2.2(</w:t>
      </w:r>
      <w:proofErr w:type="gramEnd"/>
      <w:r w:rsidR="00DE5054" w:rsidRPr="00014AC0">
        <w:rPr>
          <w:sz w:val="22"/>
          <w:szCs w:val="22"/>
          <w:u w:val="single"/>
        </w:rPr>
        <w:t>2)</w:t>
      </w:r>
    </w:p>
    <w:p w:rsidR="00AF0E81" w:rsidRPr="00014AC0" w:rsidRDefault="00AB418C"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Item [99] amends subrule </w:t>
      </w:r>
      <w:proofErr w:type="gramStart"/>
      <w:r w:rsidRPr="00014AC0">
        <w:rPr>
          <w:sz w:val="22"/>
          <w:szCs w:val="22"/>
        </w:rPr>
        <w:t>5A.2.2(</w:t>
      </w:r>
      <w:proofErr w:type="gramEnd"/>
      <w:r w:rsidRPr="00014AC0">
        <w:rPr>
          <w:sz w:val="22"/>
          <w:szCs w:val="22"/>
        </w:rPr>
        <w:t>2)</w:t>
      </w:r>
      <w:r w:rsidR="00AF41C4" w:rsidRPr="00014AC0">
        <w:rPr>
          <w:sz w:val="22"/>
          <w:szCs w:val="22"/>
        </w:rPr>
        <w:t xml:space="preserve"> by inserting “than” before </w:t>
      </w:r>
      <w:r w:rsidR="00114DC6" w:rsidRPr="00014AC0">
        <w:rPr>
          <w:sz w:val="22"/>
          <w:szCs w:val="22"/>
        </w:rPr>
        <w:t>“in accordance with”.</w:t>
      </w:r>
    </w:p>
    <w:p w:rsidR="00AB418C" w:rsidRPr="00014AC0" w:rsidRDefault="00AB418C"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The amendment </w:t>
      </w:r>
      <w:r w:rsidR="006C2A94" w:rsidRPr="00014AC0">
        <w:rPr>
          <w:sz w:val="22"/>
          <w:szCs w:val="22"/>
        </w:rPr>
        <w:t xml:space="preserve">corrects </w:t>
      </w:r>
      <w:r w:rsidR="00114DC6" w:rsidRPr="00014AC0">
        <w:rPr>
          <w:sz w:val="22"/>
          <w:szCs w:val="22"/>
        </w:rPr>
        <w:t>a drafting anomaly.</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100]</w:t>
      </w:r>
      <w:r w:rsidR="00921AED" w:rsidRPr="00014AC0">
        <w:rPr>
          <w:sz w:val="22"/>
          <w:szCs w:val="22"/>
          <w:u w:val="single"/>
        </w:rPr>
        <w:t xml:space="preserve"> </w:t>
      </w:r>
      <w:r w:rsidR="00DE5054" w:rsidRPr="00014AC0">
        <w:rPr>
          <w:sz w:val="22"/>
          <w:szCs w:val="22"/>
          <w:u w:val="single"/>
        </w:rPr>
        <w:t>Rule 5A.2.5 (table item 2)</w:t>
      </w:r>
    </w:p>
    <w:p w:rsidR="00DE3072" w:rsidRPr="00014AC0" w:rsidRDefault="00DE3072"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Item [100] amends </w:t>
      </w:r>
      <w:r w:rsidR="00773934" w:rsidRPr="00014AC0">
        <w:rPr>
          <w:sz w:val="22"/>
          <w:szCs w:val="22"/>
        </w:rPr>
        <w:t>I</w:t>
      </w:r>
      <w:r w:rsidRPr="00014AC0">
        <w:rPr>
          <w:sz w:val="22"/>
          <w:szCs w:val="22"/>
        </w:rPr>
        <w:t>tem 2 in the</w:t>
      </w:r>
      <w:r w:rsidR="00AF41C4" w:rsidRPr="00014AC0">
        <w:rPr>
          <w:sz w:val="22"/>
          <w:szCs w:val="22"/>
        </w:rPr>
        <w:t xml:space="preserve"> </w:t>
      </w:r>
      <w:r w:rsidRPr="00014AC0">
        <w:rPr>
          <w:sz w:val="22"/>
          <w:szCs w:val="22"/>
        </w:rPr>
        <w:t xml:space="preserve">table </w:t>
      </w:r>
      <w:r w:rsidR="00AB418C" w:rsidRPr="00014AC0">
        <w:rPr>
          <w:sz w:val="22"/>
          <w:szCs w:val="22"/>
        </w:rPr>
        <w:t xml:space="preserve">in </w:t>
      </w:r>
      <w:r w:rsidRPr="00014AC0">
        <w:rPr>
          <w:sz w:val="22"/>
          <w:szCs w:val="22"/>
        </w:rPr>
        <w:t xml:space="preserve">Rule 6.1A.1 </w:t>
      </w:r>
      <w:r w:rsidR="00773934" w:rsidRPr="00014AC0">
        <w:rPr>
          <w:sz w:val="22"/>
          <w:szCs w:val="22"/>
        </w:rPr>
        <w:t>by omitting first occurring “as”.</w:t>
      </w:r>
    </w:p>
    <w:p w:rsidR="00DE3072" w:rsidRPr="00014AC0" w:rsidRDefault="00DE3072"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The amendment </w:t>
      </w:r>
      <w:r w:rsidR="006C2A94" w:rsidRPr="00014AC0">
        <w:rPr>
          <w:sz w:val="22"/>
          <w:szCs w:val="22"/>
        </w:rPr>
        <w:t xml:space="preserve">corrects </w:t>
      </w:r>
      <w:r w:rsidR="00AF41C4" w:rsidRPr="00014AC0">
        <w:rPr>
          <w:sz w:val="22"/>
          <w:szCs w:val="22"/>
        </w:rPr>
        <w:t>a drafting anomaly.</w:t>
      </w:r>
    </w:p>
    <w:p w:rsidR="00DE5054" w:rsidRPr="00014AC0" w:rsidRDefault="00126CDD" w:rsidP="00D1432D">
      <w:pPr>
        <w:widowControl/>
        <w:adjustRightInd/>
        <w:spacing w:before="200" w:after="100" w:afterAutospacing="1" w:line="240" w:lineRule="auto"/>
        <w:jc w:val="left"/>
        <w:textAlignment w:val="auto"/>
        <w:rPr>
          <w:sz w:val="22"/>
          <w:szCs w:val="22"/>
          <w:u w:val="single"/>
        </w:rPr>
      </w:pPr>
      <w:r w:rsidRPr="00014AC0">
        <w:rPr>
          <w:sz w:val="22"/>
          <w:szCs w:val="22"/>
          <w:u w:val="single"/>
        </w:rPr>
        <w:t>Item</w:t>
      </w:r>
      <w:r w:rsidR="005F1790" w:rsidRPr="00014AC0">
        <w:rPr>
          <w:sz w:val="22"/>
          <w:szCs w:val="22"/>
          <w:u w:val="single"/>
        </w:rPr>
        <w:t>s</w:t>
      </w:r>
      <w:r w:rsidRPr="00014AC0">
        <w:rPr>
          <w:sz w:val="22"/>
          <w:szCs w:val="22"/>
          <w:u w:val="single"/>
        </w:rPr>
        <w:t xml:space="preserve"> </w:t>
      </w:r>
      <w:r w:rsidR="005F1790" w:rsidRPr="00014AC0">
        <w:rPr>
          <w:sz w:val="22"/>
          <w:szCs w:val="22"/>
          <w:u w:val="single"/>
        </w:rPr>
        <w:t>[10</w:t>
      </w:r>
      <w:r w:rsidR="00C36D8F" w:rsidRPr="00014AC0">
        <w:rPr>
          <w:sz w:val="22"/>
          <w:szCs w:val="22"/>
          <w:u w:val="single"/>
        </w:rPr>
        <w:t xml:space="preserve">1] to </w:t>
      </w:r>
      <w:r w:rsidRPr="00014AC0">
        <w:rPr>
          <w:sz w:val="22"/>
          <w:szCs w:val="22"/>
          <w:u w:val="single"/>
        </w:rPr>
        <w:t>[</w:t>
      </w:r>
      <w:r w:rsidR="00DE5054" w:rsidRPr="00014AC0">
        <w:rPr>
          <w:sz w:val="22"/>
          <w:szCs w:val="22"/>
          <w:u w:val="single"/>
        </w:rPr>
        <w:t>10</w:t>
      </w:r>
      <w:r w:rsidR="00114DC6" w:rsidRPr="00014AC0">
        <w:rPr>
          <w:sz w:val="22"/>
          <w:szCs w:val="22"/>
          <w:u w:val="single"/>
        </w:rPr>
        <w:t>4</w:t>
      </w:r>
      <w:r w:rsidR="00DE5054" w:rsidRPr="00014AC0">
        <w:rPr>
          <w:sz w:val="22"/>
          <w:szCs w:val="22"/>
          <w:u w:val="single"/>
        </w:rPr>
        <w:t>]</w:t>
      </w:r>
      <w:r w:rsidR="00921AED" w:rsidRPr="00014AC0">
        <w:rPr>
          <w:sz w:val="22"/>
          <w:szCs w:val="22"/>
          <w:u w:val="single"/>
        </w:rPr>
        <w:t xml:space="preserve"> </w:t>
      </w:r>
      <w:r w:rsidR="00C36D8F" w:rsidRPr="00014AC0">
        <w:rPr>
          <w:sz w:val="22"/>
          <w:szCs w:val="22"/>
          <w:u w:val="single"/>
        </w:rPr>
        <w:t xml:space="preserve">Rule 6.1A.1, Paragraphs </w:t>
      </w:r>
      <w:proofErr w:type="gramStart"/>
      <w:r w:rsidR="00C36D8F" w:rsidRPr="00014AC0">
        <w:rPr>
          <w:sz w:val="22"/>
          <w:szCs w:val="22"/>
          <w:u w:val="single"/>
        </w:rPr>
        <w:t>6.1A.1(</w:t>
      </w:r>
      <w:proofErr w:type="gramEnd"/>
      <w:r w:rsidR="00C36D8F" w:rsidRPr="00014AC0">
        <w:rPr>
          <w:sz w:val="22"/>
          <w:szCs w:val="22"/>
          <w:u w:val="single"/>
        </w:rPr>
        <w:t>a)</w:t>
      </w:r>
      <w:r w:rsidR="00CC54AA" w:rsidRPr="00014AC0">
        <w:rPr>
          <w:sz w:val="22"/>
          <w:szCs w:val="22"/>
          <w:u w:val="single"/>
        </w:rPr>
        <w:t xml:space="preserve">, </w:t>
      </w:r>
      <w:r w:rsidR="00C36D8F" w:rsidRPr="00014AC0">
        <w:rPr>
          <w:sz w:val="22"/>
          <w:szCs w:val="22"/>
          <w:u w:val="single"/>
        </w:rPr>
        <w:t>6.1A.1(b)</w:t>
      </w:r>
      <w:r w:rsidR="00CC54AA" w:rsidRPr="00014AC0">
        <w:rPr>
          <w:sz w:val="22"/>
          <w:szCs w:val="22"/>
          <w:u w:val="single"/>
        </w:rPr>
        <w:t xml:space="preserve"> and 6.1A.1(c)</w:t>
      </w:r>
    </w:p>
    <w:p w:rsidR="00293020" w:rsidRPr="00014AC0" w:rsidRDefault="00293020" w:rsidP="00D1432D">
      <w:pPr>
        <w:widowControl/>
        <w:adjustRightInd/>
        <w:spacing w:before="200" w:after="100" w:afterAutospacing="1" w:line="240" w:lineRule="auto"/>
        <w:jc w:val="left"/>
        <w:textAlignment w:val="auto"/>
        <w:outlineLvl w:val="0"/>
        <w:rPr>
          <w:sz w:val="22"/>
          <w:szCs w:val="22"/>
        </w:rPr>
      </w:pPr>
      <w:r w:rsidRPr="00014AC0">
        <w:rPr>
          <w:sz w:val="22"/>
          <w:szCs w:val="22"/>
        </w:rPr>
        <w:t>Item</w:t>
      </w:r>
      <w:r w:rsidR="00CC54AA" w:rsidRPr="00014AC0">
        <w:rPr>
          <w:sz w:val="22"/>
          <w:szCs w:val="22"/>
        </w:rPr>
        <w:t>s</w:t>
      </w:r>
      <w:r w:rsidRPr="00014AC0">
        <w:rPr>
          <w:sz w:val="22"/>
          <w:szCs w:val="22"/>
        </w:rPr>
        <w:t xml:space="preserve"> [10</w:t>
      </w:r>
      <w:r w:rsidR="00CC54AA" w:rsidRPr="00014AC0">
        <w:rPr>
          <w:sz w:val="22"/>
          <w:szCs w:val="22"/>
        </w:rPr>
        <w:t>1</w:t>
      </w:r>
      <w:r w:rsidRPr="00014AC0">
        <w:rPr>
          <w:sz w:val="22"/>
          <w:szCs w:val="22"/>
        </w:rPr>
        <w:t xml:space="preserve">] </w:t>
      </w:r>
      <w:r w:rsidR="00CC54AA" w:rsidRPr="00014AC0">
        <w:rPr>
          <w:sz w:val="22"/>
          <w:szCs w:val="22"/>
        </w:rPr>
        <w:t>to [10</w:t>
      </w:r>
      <w:r w:rsidR="00114DC6" w:rsidRPr="00014AC0">
        <w:rPr>
          <w:sz w:val="22"/>
          <w:szCs w:val="22"/>
        </w:rPr>
        <w:t>4</w:t>
      </w:r>
      <w:r w:rsidR="00CC54AA" w:rsidRPr="00014AC0">
        <w:rPr>
          <w:sz w:val="22"/>
          <w:szCs w:val="22"/>
        </w:rPr>
        <w:t xml:space="preserve">] </w:t>
      </w:r>
      <w:r w:rsidRPr="00014AC0">
        <w:rPr>
          <w:sz w:val="22"/>
          <w:szCs w:val="22"/>
        </w:rPr>
        <w:t>amend</w:t>
      </w:r>
      <w:r w:rsidR="00CC54AA" w:rsidRPr="00014AC0">
        <w:rPr>
          <w:sz w:val="22"/>
          <w:szCs w:val="22"/>
        </w:rPr>
        <w:t xml:space="preserve"> </w:t>
      </w:r>
      <w:r w:rsidR="00EE28EC" w:rsidRPr="00014AC0">
        <w:rPr>
          <w:sz w:val="22"/>
          <w:szCs w:val="22"/>
        </w:rPr>
        <w:t xml:space="preserve">Rule </w:t>
      </w:r>
      <w:r w:rsidRPr="00014AC0">
        <w:rPr>
          <w:sz w:val="22"/>
          <w:szCs w:val="22"/>
        </w:rPr>
        <w:t>6.1</w:t>
      </w:r>
      <w:r w:rsidR="00EE28EC" w:rsidRPr="00014AC0">
        <w:rPr>
          <w:sz w:val="22"/>
          <w:szCs w:val="22"/>
        </w:rPr>
        <w:t>A</w:t>
      </w:r>
      <w:r w:rsidRPr="00014AC0">
        <w:rPr>
          <w:sz w:val="22"/>
          <w:szCs w:val="22"/>
        </w:rPr>
        <w:t>.1</w:t>
      </w:r>
      <w:r w:rsidR="00A11F1B" w:rsidRPr="00014AC0">
        <w:rPr>
          <w:sz w:val="22"/>
          <w:szCs w:val="22"/>
        </w:rPr>
        <w:t xml:space="preserve"> (Application of Chapter)</w:t>
      </w:r>
      <w:r w:rsidR="00945F8E" w:rsidRPr="00014AC0">
        <w:rPr>
          <w:sz w:val="22"/>
          <w:szCs w:val="22"/>
        </w:rPr>
        <w:t>.</w:t>
      </w:r>
      <w:r w:rsidR="00A11F1B" w:rsidRPr="00014AC0">
        <w:rPr>
          <w:sz w:val="22"/>
          <w:szCs w:val="22"/>
        </w:rPr>
        <w:t xml:space="preserve"> </w:t>
      </w:r>
    </w:p>
    <w:p w:rsidR="009B2DB6" w:rsidRPr="00014AC0" w:rsidRDefault="009B2DB6" w:rsidP="00D1432D">
      <w:pPr>
        <w:widowControl/>
        <w:adjustRightInd/>
        <w:spacing w:before="200" w:after="100" w:afterAutospacing="1" w:line="240" w:lineRule="auto"/>
        <w:jc w:val="left"/>
        <w:textAlignment w:val="auto"/>
        <w:rPr>
          <w:sz w:val="22"/>
          <w:szCs w:val="22"/>
        </w:rPr>
      </w:pPr>
      <w:r w:rsidRPr="00014AC0">
        <w:rPr>
          <w:sz w:val="22"/>
          <w:szCs w:val="22"/>
        </w:rPr>
        <w:t>Item [101] inserts (1) to accommodate the creation of new subrules (</w:t>
      </w:r>
      <w:proofErr w:type="gramStart"/>
      <w:r w:rsidRPr="00014AC0">
        <w:rPr>
          <w:sz w:val="22"/>
          <w:szCs w:val="22"/>
        </w:rPr>
        <w:t>2 )</w:t>
      </w:r>
      <w:proofErr w:type="gramEnd"/>
      <w:r w:rsidRPr="00014AC0">
        <w:rPr>
          <w:sz w:val="22"/>
          <w:szCs w:val="22"/>
        </w:rPr>
        <w:t xml:space="preserve"> and (3) – see Item [105].</w:t>
      </w:r>
    </w:p>
    <w:p w:rsidR="00114DC6" w:rsidRPr="00014AC0" w:rsidRDefault="009B2DB6" w:rsidP="00D1432D">
      <w:pPr>
        <w:widowControl/>
        <w:adjustRightInd/>
        <w:spacing w:before="200" w:after="100" w:afterAutospacing="1" w:line="240" w:lineRule="auto"/>
        <w:jc w:val="left"/>
        <w:textAlignment w:val="auto"/>
        <w:rPr>
          <w:sz w:val="22"/>
          <w:szCs w:val="22"/>
        </w:rPr>
      </w:pPr>
      <w:r w:rsidRPr="00014AC0">
        <w:rPr>
          <w:sz w:val="22"/>
          <w:szCs w:val="22"/>
        </w:rPr>
        <w:t>Items [102] to [104]</w:t>
      </w:r>
      <w:r w:rsidR="00114DC6" w:rsidRPr="00014AC0">
        <w:rPr>
          <w:sz w:val="22"/>
          <w:szCs w:val="22"/>
        </w:rPr>
        <w:t xml:space="preserve"> provide that Chapter 6 (</w:t>
      </w:r>
      <w:r w:rsidRPr="00014AC0">
        <w:rPr>
          <w:sz w:val="22"/>
          <w:szCs w:val="22"/>
        </w:rPr>
        <w:t>M</w:t>
      </w:r>
      <w:r w:rsidR="00114DC6" w:rsidRPr="00014AC0">
        <w:rPr>
          <w:sz w:val="22"/>
          <w:szCs w:val="22"/>
        </w:rPr>
        <w:t xml:space="preserve">arket Operators – Other obligations) of </w:t>
      </w:r>
      <w:r w:rsidR="00945F8E" w:rsidRPr="00014AC0">
        <w:rPr>
          <w:sz w:val="22"/>
          <w:szCs w:val="22"/>
        </w:rPr>
        <w:t xml:space="preserve">the </w:t>
      </w:r>
      <w:r w:rsidR="001A3E34" w:rsidRPr="00014AC0">
        <w:rPr>
          <w:bCs/>
          <w:iCs/>
          <w:sz w:val="22"/>
          <w:szCs w:val="22"/>
        </w:rPr>
        <w:t>ASIC Market Integrity Rules (Competition)</w:t>
      </w:r>
      <w:r w:rsidR="00945F8E" w:rsidRPr="00014AC0">
        <w:rPr>
          <w:sz w:val="22"/>
          <w:szCs w:val="22"/>
        </w:rPr>
        <w:t xml:space="preserve"> </w:t>
      </w:r>
      <w:r w:rsidR="00921AED" w:rsidRPr="00014AC0">
        <w:rPr>
          <w:sz w:val="22"/>
          <w:szCs w:val="22"/>
        </w:rPr>
        <w:t xml:space="preserve">now applies </w:t>
      </w:r>
      <w:r w:rsidR="00114DC6" w:rsidRPr="00014AC0">
        <w:rPr>
          <w:sz w:val="22"/>
          <w:szCs w:val="22"/>
        </w:rPr>
        <w:t>to CGS Market Operators, CGS Market Participants, and CGS Depository Interests</w:t>
      </w:r>
      <w:r w:rsidR="00945F8E" w:rsidRPr="00014AC0">
        <w:rPr>
          <w:sz w:val="22"/>
          <w:szCs w:val="22"/>
        </w:rPr>
        <w:t>, in addition to Equity Market Operators, Equity Market Participants, and Equity Market Products</w:t>
      </w:r>
      <w:r w:rsidR="00114DC6" w:rsidRPr="00014AC0">
        <w:rPr>
          <w:sz w:val="22"/>
          <w:szCs w:val="22"/>
        </w:rPr>
        <w:t>.</w:t>
      </w:r>
    </w:p>
    <w:p w:rsidR="00114DC6" w:rsidRPr="00014AC0" w:rsidRDefault="00114DC6" w:rsidP="00D1432D">
      <w:pPr>
        <w:widowControl/>
        <w:adjustRightInd/>
        <w:spacing w:before="200" w:after="100" w:afterAutospacing="1" w:line="240" w:lineRule="auto"/>
        <w:jc w:val="left"/>
        <w:textAlignment w:val="auto"/>
        <w:rPr>
          <w:sz w:val="22"/>
          <w:szCs w:val="22"/>
          <w:u w:val="single"/>
        </w:rPr>
      </w:pPr>
      <w:r w:rsidRPr="00014AC0">
        <w:rPr>
          <w:sz w:val="22"/>
          <w:szCs w:val="22"/>
          <w:u w:val="single"/>
        </w:rPr>
        <w:t>Item</w:t>
      </w:r>
      <w:r w:rsidR="00921AED" w:rsidRPr="00014AC0">
        <w:rPr>
          <w:sz w:val="22"/>
          <w:szCs w:val="22"/>
          <w:u w:val="single"/>
        </w:rPr>
        <w:t xml:space="preserve"> [105] </w:t>
      </w:r>
      <w:proofErr w:type="gramStart"/>
      <w:r w:rsidRPr="00014AC0">
        <w:rPr>
          <w:sz w:val="22"/>
          <w:szCs w:val="22"/>
          <w:u w:val="single"/>
        </w:rPr>
        <w:t>At</w:t>
      </w:r>
      <w:proofErr w:type="gramEnd"/>
      <w:r w:rsidRPr="00014AC0">
        <w:rPr>
          <w:sz w:val="22"/>
          <w:szCs w:val="22"/>
          <w:u w:val="single"/>
        </w:rPr>
        <w:t xml:space="preserve"> the end of Rule 6.1A.1</w:t>
      </w:r>
    </w:p>
    <w:p w:rsidR="001521E2" w:rsidRPr="00014AC0" w:rsidRDefault="00A11F1B" w:rsidP="00D1432D">
      <w:pPr>
        <w:widowControl/>
        <w:adjustRightInd/>
        <w:spacing w:before="200" w:after="100" w:afterAutospacing="1" w:line="240" w:lineRule="auto"/>
        <w:jc w:val="left"/>
        <w:textAlignment w:val="auto"/>
        <w:outlineLvl w:val="0"/>
        <w:rPr>
          <w:sz w:val="22"/>
          <w:szCs w:val="22"/>
        </w:rPr>
      </w:pPr>
      <w:r w:rsidRPr="00014AC0">
        <w:rPr>
          <w:sz w:val="22"/>
          <w:szCs w:val="22"/>
        </w:rPr>
        <w:t>Item [105]</w:t>
      </w:r>
      <w:r w:rsidR="001521E2" w:rsidRPr="00014AC0">
        <w:rPr>
          <w:sz w:val="22"/>
          <w:szCs w:val="22"/>
        </w:rPr>
        <w:t xml:space="preserve"> </w:t>
      </w:r>
      <w:r w:rsidR="00114DC6" w:rsidRPr="00014AC0">
        <w:rPr>
          <w:sz w:val="22"/>
          <w:szCs w:val="22"/>
        </w:rPr>
        <w:t xml:space="preserve">amends Rule 6.1A.1 by </w:t>
      </w:r>
      <w:r w:rsidR="001521E2" w:rsidRPr="00014AC0">
        <w:rPr>
          <w:sz w:val="22"/>
          <w:szCs w:val="22"/>
        </w:rPr>
        <w:t>add</w:t>
      </w:r>
      <w:r w:rsidR="00114DC6" w:rsidRPr="00014AC0">
        <w:rPr>
          <w:sz w:val="22"/>
          <w:szCs w:val="22"/>
        </w:rPr>
        <w:t>ing</w:t>
      </w:r>
      <w:r w:rsidR="001521E2" w:rsidRPr="00014AC0">
        <w:rPr>
          <w:sz w:val="22"/>
          <w:szCs w:val="22"/>
        </w:rPr>
        <w:t xml:space="preserve"> </w:t>
      </w:r>
      <w:r w:rsidR="00382821" w:rsidRPr="00014AC0">
        <w:rPr>
          <w:sz w:val="22"/>
          <w:szCs w:val="22"/>
        </w:rPr>
        <w:t>new subrules (2</w:t>
      </w:r>
      <w:r w:rsidR="009B2DB6" w:rsidRPr="00014AC0">
        <w:rPr>
          <w:sz w:val="22"/>
          <w:szCs w:val="22"/>
        </w:rPr>
        <w:t>)</w:t>
      </w:r>
      <w:r w:rsidR="00382821" w:rsidRPr="00014AC0">
        <w:rPr>
          <w:sz w:val="22"/>
          <w:szCs w:val="22"/>
        </w:rPr>
        <w:t xml:space="preserve"> and (3).</w:t>
      </w:r>
    </w:p>
    <w:p w:rsidR="00183625" w:rsidRPr="00014AC0" w:rsidRDefault="00183625" w:rsidP="00D1432D">
      <w:pPr>
        <w:widowControl/>
        <w:adjustRightInd/>
        <w:spacing w:before="200" w:after="100" w:afterAutospacing="1" w:line="240" w:lineRule="auto"/>
        <w:jc w:val="left"/>
        <w:textAlignment w:val="auto"/>
        <w:outlineLvl w:val="0"/>
        <w:rPr>
          <w:sz w:val="22"/>
          <w:szCs w:val="22"/>
        </w:rPr>
      </w:pPr>
      <w:r w:rsidRPr="00014AC0">
        <w:rPr>
          <w:sz w:val="22"/>
          <w:szCs w:val="22"/>
        </w:rPr>
        <w:t>Subrule (2) defines "Relevant Products" for Chapter 6 as "Equity Market Products and CGS Depository Interests"</w:t>
      </w:r>
      <w:r w:rsidR="0092087D" w:rsidRPr="00014AC0">
        <w:rPr>
          <w:sz w:val="22"/>
          <w:szCs w:val="22"/>
        </w:rPr>
        <w:t>.  This amendment allows the term “Relevant Product” to be used in Chapter 6 where a Rule applies in relation to Equity Market Products and CGS Depository Interests.</w:t>
      </w:r>
    </w:p>
    <w:p w:rsidR="00773934" w:rsidRPr="00014AC0" w:rsidRDefault="00183625" w:rsidP="00D1432D">
      <w:pPr>
        <w:widowControl/>
        <w:adjustRightInd/>
        <w:spacing w:before="200" w:after="100" w:afterAutospacing="1" w:line="240" w:lineRule="auto"/>
        <w:jc w:val="left"/>
        <w:textAlignment w:val="auto"/>
        <w:outlineLvl w:val="0"/>
        <w:rPr>
          <w:sz w:val="22"/>
          <w:szCs w:val="22"/>
        </w:rPr>
      </w:pPr>
      <w:r w:rsidRPr="00014AC0">
        <w:rPr>
          <w:sz w:val="22"/>
          <w:szCs w:val="22"/>
        </w:rPr>
        <w:lastRenderedPageBreak/>
        <w:t xml:space="preserve">Subrule (3) </w:t>
      </w:r>
      <w:proofErr w:type="gramStart"/>
      <w:r w:rsidRPr="00014AC0">
        <w:rPr>
          <w:sz w:val="22"/>
          <w:szCs w:val="22"/>
        </w:rPr>
        <w:t xml:space="preserve">defines </w:t>
      </w:r>
      <w:r w:rsidR="00773934" w:rsidRPr="00014AC0">
        <w:rPr>
          <w:sz w:val="22"/>
          <w:szCs w:val="22"/>
        </w:rPr>
        <w:t xml:space="preserve"> “</w:t>
      </w:r>
      <w:proofErr w:type="gramEnd"/>
      <w:r w:rsidR="00773934" w:rsidRPr="00014AC0">
        <w:rPr>
          <w:sz w:val="22"/>
          <w:szCs w:val="22"/>
        </w:rPr>
        <w:t>other Market Operator” for Chapter 6 mean</w:t>
      </w:r>
      <w:r w:rsidR="00382821" w:rsidRPr="00014AC0">
        <w:rPr>
          <w:sz w:val="22"/>
          <w:szCs w:val="22"/>
        </w:rPr>
        <w:t>s</w:t>
      </w:r>
      <w:r w:rsidR="00773934" w:rsidRPr="00014AC0">
        <w:rPr>
          <w:sz w:val="22"/>
          <w:szCs w:val="22"/>
        </w:rPr>
        <w:t>:</w:t>
      </w:r>
    </w:p>
    <w:p w:rsidR="00773934" w:rsidRPr="00014AC0" w:rsidRDefault="00183625" w:rsidP="00A3049C">
      <w:pPr>
        <w:pStyle w:val="ListParagraph"/>
        <w:widowControl/>
        <w:numPr>
          <w:ilvl w:val="0"/>
          <w:numId w:val="44"/>
        </w:numPr>
        <w:adjustRightInd/>
        <w:spacing w:before="200" w:after="100" w:afterAutospacing="1" w:line="240" w:lineRule="auto"/>
        <w:jc w:val="left"/>
        <w:textAlignment w:val="auto"/>
        <w:outlineLvl w:val="0"/>
        <w:rPr>
          <w:sz w:val="22"/>
          <w:szCs w:val="22"/>
        </w:rPr>
      </w:pPr>
      <w:r w:rsidRPr="00014AC0">
        <w:rPr>
          <w:sz w:val="22"/>
          <w:szCs w:val="22"/>
        </w:rPr>
        <w:t xml:space="preserve">in relation to </w:t>
      </w:r>
      <w:r w:rsidR="00773934" w:rsidRPr="00014AC0">
        <w:rPr>
          <w:sz w:val="22"/>
          <w:szCs w:val="22"/>
        </w:rPr>
        <w:t>an Equity Market Operator, each other Equity Market Operator;</w:t>
      </w:r>
    </w:p>
    <w:p w:rsidR="00773934" w:rsidRPr="00014AC0" w:rsidRDefault="00183625" w:rsidP="00A3049C">
      <w:pPr>
        <w:pStyle w:val="ListParagraph"/>
        <w:widowControl/>
        <w:numPr>
          <w:ilvl w:val="0"/>
          <w:numId w:val="44"/>
        </w:numPr>
        <w:adjustRightInd/>
        <w:spacing w:before="200" w:after="100" w:afterAutospacing="1" w:line="240" w:lineRule="auto"/>
        <w:jc w:val="left"/>
        <w:textAlignment w:val="auto"/>
        <w:outlineLvl w:val="0"/>
        <w:rPr>
          <w:sz w:val="22"/>
          <w:szCs w:val="22"/>
        </w:rPr>
      </w:pPr>
      <w:r w:rsidRPr="00014AC0">
        <w:rPr>
          <w:sz w:val="22"/>
          <w:szCs w:val="22"/>
        </w:rPr>
        <w:t xml:space="preserve">in relation to </w:t>
      </w:r>
      <w:r w:rsidR="00773934" w:rsidRPr="00014AC0">
        <w:rPr>
          <w:sz w:val="22"/>
          <w:szCs w:val="22"/>
        </w:rPr>
        <w:t>a CGS Market Operator, each other CGS Market Operator; and</w:t>
      </w:r>
    </w:p>
    <w:p w:rsidR="00773934" w:rsidRPr="00014AC0" w:rsidRDefault="00183625" w:rsidP="00A3049C">
      <w:pPr>
        <w:pStyle w:val="ListParagraph"/>
        <w:widowControl/>
        <w:numPr>
          <w:ilvl w:val="0"/>
          <w:numId w:val="44"/>
        </w:numPr>
        <w:adjustRightInd/>
        <w:spacing w:before="200" w:after="100" w:afterAutospacing="1" w:line="240" w:lineRule="auto"/>
        <w:jc w:val="left"/>
        <w:textAlignment w:val="auto"/>
        <w:outlineLvl w:val="0"/>
        <w:rPr>
          <w:sz w:val="22"/>
          <w:szCs w:val="22"/>
        </w:rPr>
      </w:pPr>
      <w:proofErr w:type="gramStart"/>
      <w:r w:rsidRPr="00014AC0">
        <w:rPr>
          <w:sz w:val="22"/>
          <w:szCs w:val="22"/>
        </w:rPr>
        <w:t>in</w:t>
      </w:r>
      <w:proofErr w:type="gramEnd"/>
      <w:r w:rsidRPr="00014AC0">
        <w:rPr>
          <w:sz w:val="22"/>
          <w:szCs w:val="22"/>
        </w:rPr>
        <w:t xml:space="preserve"> relation to </w:t>
      </w:r>
      <w:r w:rsidR="00773934" w:rsidRPr="00014AC0">
        <w:rPr>
          <w:sz w:val="22"/>
          <w:szCs w:val="22"/>
        </w:rPr>
        <w:t>a Relevant Product, the Market Operator of each other Market on which the Relevant Product is quoted.</w:t>
      </w:r>
    </w:p>
    <w:p w:rsidR="00DE5054" w:rsidRPr="00014AC0" w:rsidRDefault="00126CDD" w:rsidP="00D1432D">
      <w:pPr>
        <w:widowControl/>
        <w:adjustRightInd/>
        <w:spacing w:before="200" w:after="100" w:afterAutospacing="1" w:line="240" w:lineRule="auto"/>
        <w:jc w:val="left"/>
        <w:textAlignment w:val="auto"/>
        <w:rPr>
          <w:sz w:val="22"/>
          <w:szCs w:val="22"/>
          <w:u w:val="single"/>
        </w:rPr>
      </w:pPr>
      <w:r w:rsidRPr="00014AC0">
        <w:rPr>
          <w:sz w:val="22"/>
          <w:szCs w:val="22"/>
          <w:u w:val="single"/>
        </w:rPr>
        <w:t>Item</w:t>
      </w:r>
      <w:r w:rsidR="00F75490" w:rsidRPr="00014AC0">
        <w:rPr>
          <w:sz w:val="22"/>
          <w:szCs w:val="22"/>
          <w:u w:val="single"/>
        </w:rPr>
        <w:t>s</w:t>
      </w:r>
      <w:r w:rsidRPr="00014AC0">
        <w:rPr>
          <w:sz w:val="22"/>
          <w:szCs w:val="22"/>
          <w:u w:val="single"/>
        </w:rPr>
        <w:t xml:space="preserve"> </w:t>
      </w:r>
      <w:r w:rsidR="008855D8" w:rsidRPr="00014AC0">
        <w:rPr>
          <w:sz w:val="22"/>
          <w:szCs w:val="22"/>
          <w:u w:val="single"/>
        </w:rPr>
        <w:t xml:space="preserve">[106] to </w:t>
      </w:r>
      <w:r w:rsidRPr="00014AC0">
        <w:rPr>
          <w:sz w:val="22"/>
          <w:szCs w:val="22"/>
          <w:u w:val="single"/>
        </w:rPr>
        <w:t>[</w:t>
      </w:r>
      <w:r w:rsidR="00DE5054" w:rsidRPr="00014AC0">
        <w:rPr>
          <w:sz w:val="22"/>
          <w:szCs w:val="22"/>
          <w:u w:val="single"/>
        </w:rPr>
        <w:t>108]</w:t>
      </w:r>
      <w:r w:rsidR="00921AED" w:rsidRPr="00014AC0">
        <w:rPr>
          <w:sz w:val="22"/>
          <w:szCs w:val="22"/>
          <w:u w:val="single"/>
        </w:rPr>
        <w:t xml:space="preserve"> </w:t>
      </w:r>
      <w:r w:rsidR="008855D8" w:rsidRPr="00014AC0">
        <w:rPr>
          <w:sz w:val="22"/>
          <w:szCs w:val="22"/>
          <w:u w:val="single"/>
        </w:rPr>
        <w:t xml:space="preserve">Subrule 6.1.1(1), </w:t>
      </w:r>
      <w:r w:rsidR="00DE5054" w:rsidRPr="00014AC0">
        <w:rPr>
          <w:sz w:val="22"/>
          <w:szCs w:val="22"/>
          <w:u w:val="single"/>
        </w:rPr>
        <w:t>Paragraphs 6.1.1(1</w:t>
      </w:r>
      <w:proofErr w:type="gramStart"/>
      <w:r w:rsidR="00DE5054" w:rsidRPr="00014AC0">
        <w:rPr>
          <w:sz w:val="22"/>
          <w:szCs w:val="22"/>
          <w:u w:val="single"/>
        </w:rPr>
        <w:t>)(</w:t>
      </w:r>
      <w:proofErr w:type="gramEnd"/>
      <w:r w:rsidR="00DE5054" w:rsidRPr="00014AC0">
        <w:rPr>
          <w:sz w:val="22"/>
          <w:szCs w:val="22"/>
          <w:u w:val="single"/>
        </w:rPr>
        <w:t>a) and (b)</w:t>
      </w:r>
    </w:p>
    <w:p w:rsidR="00183625" w:rsidRPr="00014AC0" w:rsidRDefault="00F249AD" w:rsidP="00D1432D">
      <w:pPr>
        <w:widowControl/>
        <w:adjustRightInd/>
        <w:spacing w:before="200" w:after="100" w:afterAutospacing="1" w:line="240" w:lineRule="auto"/>
        <w:jc w:val="left"/>
        <w:textAlignment w:val="auto"/>
        <w:outlineLvl w:val="0"/>
        <w:rPr>
          <w:sz w:val="22"/>
          <w:szCs w:val="22"/>
        </w:rPr>
      </w:pPr>
      <w:r w:rsidRPr="00014AC0">
        <w:rPr>
          <w:sz w:val="22"/>
          <w:szCs w:val="22"/>
        </w:rPr>
        <w:t>Items [106] to [108] amend subrule 6.1.1(</w:t>
      </w:r>
      <w:r w:rsidR="007A558E" w:rsidRPr="00014AC0">
        <w:rPr>
          <w:sz w:val="22"/>
          <w:szCs w:val="22"/>
        </w:rPr>
        <w:t>1</w:t>
      </w:r>
      <w:r w:rsidRPr="00014AC0">
        <w:rPr>
          <w:sz w:val="22"/>
          <w:szCs w:val="22"/>
        </w:rPr>
        <w:t>)</w:t>
      </w:r>
      <w:r w:rsidR="00787E2D" w:rsidRPr="00014AC0">
        <w:rPr>
          <w:sz w:val="22"/>
          <w:szCs w:val="22"/>
        </w:rPr>
        <w:t>.</w:t>
      </w:r>
      <w:r w:rsidR="00467272" w:rsidRPr="00014AC0">
        <w:rPr>
          <w:sz w:val="22"/>
          <w:szCs w:val="22"/>
        </w:rPr>
        <w:t xml:space="preserve"> Rule 6.1.1(1) imposes an obligation (subject to limited exceptions) upon a Market Operator to immediately notify each other Market Operator of the placing, lifting or removal of a Trading Suspension.  </w:t>
      </w:r>
    </w:p>
    <w:p w:rsidR="00183625" w:rsidRPr="00014AC0" w:rsidRDefault="00183625" w:rsidP="00D1432D">
      <w:pPr>
        <w:widowControl/>
        <w:adjustRightInd/>
        <w:spacing w:before="200" w:after="100" w:afterAutospacing="1" w:line="240" w:lineRule="auto"/>
        <w:jc w:val="left"/>
        <w:textAlignment w:val="auto"/>
        <w:outlineLvl w:val="0"/>
        <w:rPr>
          <w:sz w:val="22"/>
          <w:szCs w:val="22"/>
        </w:rPr>
      </w:pPr>
      <w:r w:rsidRPr="00014AC0">
        <w:rPr>
          <w:sz w:val="22"/>
          <w:szCs w:val="22"/>
        </w:rPr>
        <w:t>Item [106] provides that subrule (1) is subject to the new subrule (3) (see Item [109]) as well as subrule (2).</w:t>
      </w:r>
    </w:p>
    <w:p w:rsidR="00467272" w:rsidRPr="00014AC0" w:rsidRDefault="00467272" w:rsidP="00D1432D">
      <w:pPr>
        <w:widowControl/>
        <w:adjustRightInd/>
        <w:spacing w:before="200" w:after="100" w:afterAutospacing="1" w:line="240" w:lineRule="auto"/>
        <w:jc w:val="left"/>
        <w:textAlignment w:val="auto"/>
        <w:outlineLvl w:val="0"/>
        <w:rPr>
          <w:sz w:val="22"/>
          <w:szCs w:val="22"/>
        </w:rPr>
      </w:pPr>
      <w:r w:rsidRPr="00014AC0">
        <w:rPr>
          <w:sz w:val="22"/>
          <w:szCs w:val="22"/>
        </w:rPr>
        <w:t>Item [107] omits the bracketed defined term "(other Market Operator).  This is no longer required as the term is now defined in the new Rule 6.1A.1 (see Item [105])</w:t>
      </w:r>
    </w:p>
    <w:p w:rsidR="00183625" w:rsidRPr="00014AC0" w:rsidRDefault="00467272" w:rsidP="00D1432D">
      <w:pPr>
        <w:widowControl/>
        <w:adjustRightInd/>
        <w:spacing w:before="200" w:after="100" w:afterAutospacing="1" w:line="240" w:lineRule="auto"/>
        <w:jc w:val="left"/>
        <w:textAlignment w:val="auto"/>
        <w:outlineLvl w:val="0"/>
        <w:rPr>
          <w:sz w:val="22"/>
          <w:szCs w:val="22"/>
        </w:rPr>
      </w:pPr>
      <w:r w:rsidRPr="00014AC0">
        <w:rPr>
          <w:sz w:val="22"/>
          <w:szCs w:val="22"/>
        </w:rPr>
        <w:t>Item [108</w:t>
      </w:r>
      <w:r w:rsidR="00183625" w:rsidRPr="00014AC0">
        <w:rPr>
          <w:sz w:val="22"/>
          <w:szCs w:val="22"/>
        </w:rPr>
        <w:t>] amends subrule 6.1.1(1)(a) and (b) to substitute "a Relevant Product" for "an Equity Market Product" (wherever occurring) thereby ensuring that subrule (1) applies to CGS Depository Interests as well as Equity Market Products.</w:t>
      </w:r>
    </w:p>
    <w:p w:rsidR="00DE5054" w:rsidRPr="00014AC0" w:rsidRDefault="00126CDD" w:rsidP="00D1432D">
      <w:pPr>
        <w:widowControl/>
        <w:adjustRightInd/>
        <w:spacing w:before="200" w:after="100" w:afterAutospacing="1" w:line="240" w:lineRule="auto"/>
        <w:jc w:val="left"/>
        <w:textAlignment w:val="auto"/>
        <w:rPr>
          <w:sz w:val="22"/>
          <w:szCs w:val="22"/>
          <w:u w:val="single"/>
        </w:rPr>
      </w:pPr>
      <w:r w:rsidRPr="00014AC0">
        <w:rPr>
          <w:sz w:val="22"/>
          <w:szCs w:val="22"/>
          <w:u w:val="single"/>
        </w:rPr>
        <w:t>Item [</w:t>
      </w:r>
      <w:r w:rsidR="00DE5054" w:rsidRPr="00014AC0">
        <w:rPr>
          <w:sz w:val="22"/>
          <w:szCs w:val="22"/>
          <w:u w:val="single"/>
        </w:rPr>
        <w:t>109]</w:t>
      </w:r>
      <w:r w:rsidR="00A629A8" w:rsidRPr="00014AC0">
        <w:rPr>
          <w:sz w:val="22"/>
          <w:szCs w:val="22"/>
          <w:u w:val="single"/>
        </w:rPr>
        <w:t xml:space="preserve"> </w:t>
      </w:r>
      <w:proofErr w:type="gramStart"/>
      <w:r w:rsidR="00DE5054" w:rsidRPr="00014AC0">
        <w:rPr>
          <w:sz w:val="22"/>
          <w:szCs w:val="22"/>
          <w:u w:val="single"/>
        </w:rPr>
        <w:t>After</w:t>
      </w:r>
      <w:proofErr w:type="gramEnd"/>
      <w:r w:rsidR="00DE5054" w:rsidRPr="00014AC0">
        <w:rPr>
          <w:sz w:val="22"/>
          <w:szCs w:val="22"/>
          <w:u w:val="single"/>
        </w:rPr>
        <w:t xml:space="preserve"> subrule 6.1.1(2)</w:t>
      </w:r>
    </w:p>
    <w:p w:rsidR="00554EF8" w:rsidRPr="00014AC0" w:rsidRDefault="00CF4D7D"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Item [109] amends </w:t>
      </w:r>
      <w:r w:rsidR="00EB6304" w:rsidRPr="00014AC0">
        <w:rPr>
          <w:sz w:val="22"/>
          <w:szCs w:val="22"/>
        </w:rPr>
        <w:t xml:space="preserve">subrule 6.1.1 </w:t>
      </w:r>
      <w:r w:rsidR="001F2ABB" w:rsidRPr="00014AC0">
        <w:rPr>
          <w:sz w:val="22"/>
          <w:szCs w:val="22"/>
        </w:rPr>
        <w:t>by inserting a new subrule 6.1.1(3)</w:t>
      </w:r>
      <w:r w:rsidR="00554EF8" w:rsidRPr="00014AC0">
        <w:rPr>
          <w:sz w:val="22"/>
          <w:szCs w:val="22"/>
        </w:rPr>
        <w:t>.</w:t>
      </w:r>
    </w:p>
    <w:p w:rsidR="00AF0E81" w:rsidRPr="00014AC0" w:rsidRDefault="00554EF8" w:rsidP="00D1432D">
      <w:pPr>
        <w:widowControl/>
        <w:adjustRightInd/>
        <w:spacing w:before="200" w:after="100" w:afterAutospacing="1" w:line="240" w:lineRule="auto"/>
        <w:jc w:val="left"/>
        <w:textAlignment w:val="auto"/>
        <w:outlineLvl w:val="0"/>
        <w:rPr>
          <w:sz w:val="22"/>
          <w:szCs w:val="22"/>
        </w:rPr>
      </w:pPr>
      <w:r w:rsidRPr="00014AC0">
        <w:rPr>
          <w:sz w:val="22"/>
          <w:szCs w:val="22"/>
        </w:rPr>
        <w:t xml:space="preserve">The amendment provides that </w:t>
      </w:r>
      <w:r w:rsidR="001F2ABB" w:rsidRPr="00014AC0">
        <w:rPr>
          <w:sz w:val="22"/>
          <w:szCs w:val="22"/>
        </w:rPr>
        <w:t>the first Market Operator is not required to comply with subrule (1) if the first Market Operator has placed the Relevant Product into a Trading Suspension, or lifted or removed the Trading Suspension, as a result of a notification from a Market Operator under paragraphs (1)(a) or (b).”</w:t>
      </w:r>
    </w:p>
    <w:p w:rsidR="00AF41C4" w:rsidRPr="00014AC0" w:rsidRDefault="00126CDD" w:rsidP="00D1432D">
      <w:pPr>
        <w:widowControl/>
        <w:adjustRightInd/>
        <w:spacing w:before="200" w:after="100" w:afterAutospacing="1" w:line="240" w:lineRule="auto"/>
        <w:jc w:val="left"/>
        <w:textAlignment w:val="auto"/>
        <w:rPr>
          <w:sz w:val="22"/>
          <w:szCs w:val="22"/>
          <w:u w:val="single"/>
        </w:rPr>
      </w:pPr>
      <w:r w:rsidRPr="00014AC0">
        <w:rPr>
          <w:sz w:val="22"/>
          <w:szCs w:val="22"/>
          <w:u w:val="single"/>
        </w:rPr>
        <w:t>Item</w:t>
      </w:r>
      <w:r w:rsidR="009A32E0" w:rsidRPr="00014AC0">
        <w:rPr>
          <w:sz w:val="22"/>
          <w:szCs w:val="22"/>
          <w:u w:val="single"/>
        </w:rPr>
        <w:t>s</w:t>
      </w:r>
      <w:r w:rsidRPr="00014AC0">
        <w:rPr>
          <w:sz w:val="22"/>
          <w:szCs w:val="22"/>
          <w:u w:val="single"/>
        </w:rPr>
        <w:t xml:space="preserve"> </w:t>
      </w:r>
      <w:r w:rsidR="009A32E0" w:rsidRPr="00014AC0">
        <w:rPr>
          <w:sz w:val="22"/>
          <w:szCs w:val="22"/>
          <w:u w:val="single"/>
        </w:rPr>
        <w:t>[</w:t>
      </w:r>
      <w:r w:rsidR="00A112A4" w:rsidRPr="00014AC0">
        <w:rPr>
          <w:sz w:val="22"/>
          <w:szCs w:val="22"/>
          <w:u w:val="single"/>
        </w:rPr>
        <w:t>11</w:t>
      </w:r>
      <w:r w:rsidR="008565F5" w:rsidRPr="00014AC0">
        <w:rPr>
          <w:sz w:val="22"/>
          <w:szCs w:val="22"/>
          <w:u w:val="single"/>
        </w:rPr>
        <w:t>0</w:t>
      </w:r>
      <w:r w:rsidR="009A32E0" w:rsidRPr="00014AC0">
        <w:rPr>
          <w:sz w:val="22"/>
          <w:szCs w:val="22"/>
          <w:u w:val="single"/>
        </w:rPr>
        <w:t xml:space="preserve">] </w:t>
      </w:r>
      <w:r w:rsidR="008565F5" w:rsidRPr="00014AC0">
        <w:rPr>
          <w:sz w:val="22"/>
          <w:szCs w:val="22"/>
          <w:u w:val="single"/>
        </w:rPr>
        <w:t>to</w:t>
      </w:r>
      <w:r w:rsidR="00A112A4" w:rsidRPr="00014AC0">
        <w:rPr>
          <w:sz w:val="22"/>
          <w:szCs w:val="22"/>
          <w:u w:val="single"/>
        </w:rPr>
        <w:t xml:space="preserve"> </w:t>
      </w:r>
      <w:r w:rsidRPr="00014AC0">
        <w:rPr>
          <w:sz w:val="22"/>
          <w:szCs w:val="22"/>
          <w:u w:val="single"/>
        </w:rPr>
        <w:t>[</w:t>
      </w:r>
      <w:r w:rsidR="00DE5054" w:rsidRPr="00014AC0">
        <w:rPr>
          <w:sz w:val="22"/>
          <w:szCs w:val="22"/>
          <w:u w:val="single"/>
        </w:rPr>
        <w:t>113]</w:t>
      </w:r>
      <w:r w:rsidR="00921AED" w:rsidRPr="00014AC0">
        <w:rPr>
          <w:sz w:val="22"/>
          <w:szCs w:val="22"/>
          <w:u w:val="single"/>
        </w:rPr>
        <w:t xml:space="preserve"> </w:t>
      </w:r>
      <w:r w:rsidR="008565F5" w:rsidRPr="00014AC0">
        <w:rPr>
          <w:sz w:val="22"/>
          <w:szCs w:val="22"/>
          <w:u w:val="single"/>
        </w:rPr>
        <w:t xml:space="preserve">Rule 6.1.2(heading), </w:t>
      </w:r>
      <w:r w:rsidR="00DE5054" w:rsidRPr="00014AC0">
        <w:rPr>
          <w:sz w:val="22"/>
          <w:szCs w:val="22"/>
          <w:u w:val="single"/>
        </w:rPr>
        <w:t>Subrule</w:t>
      </w:r>
      <w:r w:rsidR="008565F5" w:rsidRPr="00014AC0">
        <w:rPr>
          <w:sz w:val="22"/>
          <w:szCs w:val="22"/>
          <w:u w:val="single"/>
        </w:rPr>
        <w:t>s</w:t>
      </w:r>
      <w:r w:rsidR="00DE5054" w:rsidRPr="00014AC0">
        <w:rPr>
          <w:sz w:val="22"/>
          <w:szCs w:val="22"/>
          <w:u w:val="single"/>
        </w:rPr>
        <w:t xml:space="preserve"> </w:t>
      </w:r>
      <w:r w:rsidR="00492FDD" w:rsidRPr="00014AC0">
        <w:rPr>
          <w:sz w:val="22"/>
          <w:szCs w:val="22"/>
          <w:u w:val="single"/>
        </w:rPr>
        <w:t xml:space="preserve">6.1.2(1) and </w:t>
      </w:r>
      <w:r w:rsidR="00DE5054" w:rsidRPr="00014AC0">
        <w:rPr>
          <w:sz w:val="22"/>
          <w:szCs w:val="22"/>
          <w:u w:val="single"/>
        </w:rPr>
        <w:t>6.1.2(2)</w:t>
      </w:r>
    </w:p>
    <w:p w:rsidR="00467272" w:rsidRPr="00014AC0" w:rsidRDefault="00467272" w:rsidP="00D1432D">
      <w:pPr>
        <w:widowControl/>
        <w:adjustRightInd/>
        <w:spacing w:before="200" w:after="100" w:afterAutospacing="1" w:line="240" w:lineRule="auto"/>
        <w:jc w:val="left"/>
        <w:textAlignment w:val="auto"/>
        <w:rPr>
          <w:sz w:val="22"/>
          <w:szCs w:val="22"/>
        </w:rPr>
      </w:pPr>
      <w:r w:rsidRPr="00014AC0">
        <w:rPr>
          <w:sz w:val="22"/>
          <w:szCs w:val="22"/>
        </w:rPr>
        <w:t xml:space="preserve">Subrule 6.1.2(1) provides that a Market Operator that receives a notification from another Market Operator that a </w:t>
      </w:r>
      <w:r w:rsidR="00233686" w:rsidRPr="00014AC0">
        <w:rPr>
          <w:sz w:val="22"/>
          <w:szCs w:val="22"/>
        </w:rPr>
        <w:t>product</w:t>
      </w:r>
      <w:r w:rsidRPr="00014AC0">
        <w:rPr>
          <w:sz w:val="22"/>
          <w:szCs w:val="22"/>
        </w:rPr>
        <w:t xml:space="preserve"> has been placed into a Trading Suspension must immediately place </w:t>
      </w:r>
      <w:r w:rsidR="00233686" w:rsidRPr="00014AC0">
        <w:rPr>
          <w:sz w:val="22"/>
          <w:szCs w:val="22"/>
        </w:rPr>
        <w:t>each such p</w:t>
      </w:r>
      <w:r w:rsidRPr="00014AC0">
        <w:rPr>
          <w:sz w:val="22"/>
          <w:szCs w:val="22"/>
        </w:rPr>
        <w:t>roduct into a Trading Suspension on its Market</w:t>
      </w:r>
    </w:p>
    <w:p w:rsidR="00467272" w:rsidRPr="00014AC0" w:rsidRDefault="00467272" w:rsidP="00467272">
      <w:pPr>
        <w:widowControl/>
        <w:adjustRightInd/>
        <w:spacing w:before="200" w:after="100" w:afterAutospacing="1" w:line="240" w:lineRule="auto"/>
        <w:jc w:val="left"/>
        <w:textAlignment w:val="auto"/>
        <w:rPr>
          <w:sz w:val="22"/>
          <w:szCs w:val="22"/>
        </w:rPr>
      </w:pPr>
      <w:r w:rsidRPr="00014AC0">
        <w:rPr>
          <w:sz w:val="22"/>
          <w:szCs w:val="22"/>
        </w:rPr>
        <w:t xml:space="preserve">Subrule 6.1.2(2) provides that a Market Operator that </w:t>
      </w:r>
      <w:r w:rsidR="00233686" w:rsidRPr="00014AC0">
        <w:rPr>
          <w:sz w:val="22"/>
          <w:szCs w:val="22"/>
        </w:rPr>
        <w:t>places a product into a Trading Suspension in accordance with subrule (1) may only lift or remove that Trading Suspension after the Market Operator receives a notification from the first Market Operator that the first Market Operator has lifted or removed a Trading Suspension on the same product</w:t>
      </w:r>
    </w:p>
    <w:p w:rsidR="00053BB8" w:rsidRPr="00014AC0" w:rsidRDefault="009A32E0" w:rsidP="00D1432D">
      <w:pPr>
        <w:widowControl/>
        <w:adjustRightInd/>
        <w:spacing w:before="200" w:after="100" w:afterAutospacing="1" w:line="240" w:lineRule="auto"/>
        <w:jc w:val="left"/>
        <w:textAlignment w:val="auto"/>
        <w:rPr>
          <w:sz w:val="22"/>
          <w:szCs w:val="22"/>
        </w:rPr>
      </w:pPr>
      <w:r w:rsidRPr="00014AC0">
        <w:rPr>
          <w:sz w:val="22"/>
          <w:szCs w:val="22"/>
        </w:rPr>
        <w:t>Item</w:t>
      </w:r>
      <w:r w:rsidR="00A112A4" w:rsidRPr="00014AC0">
        <w:rPr>
          <w:sz w:val="22"/>
          <w:szCs w:val="22"/>
        </w:rPr>
        <w:t>s</w:t>
      </w:r>
      <w:r w:rsidRPr="00014AC0">
        <w:rPr>
          <w:sz w:val="22"/>
          <w:szCs w:val="22"/>
        </w:rPr>
        <w:t xml:space="preserve"> [11</w:t>
      </w:r>
      <w:r w:rsidR="00492FDD" w:rsidRPr="00014AC0">
        <w:rPr>
          <w:sz w:val="22"/>
          <w:szCs w:val="22"/>
        </w:rPr>
        <w:t>0</w:t>
      </w:r>
      <w:r w:rsidRPr="00014AC0">
        <w:rPr>
          <w:sz w:val="22"/>
          <w:szCs w:val="22"/>
        </w:rPr>
        <w:t xml:space="preserve">] </w:t>
      </w:r>
      <w:r w:rsidR="00492FDD" w:rsidRPr="00014AC0">
        <w:rPr>
          <w:sz w:val="22"/>
          <w:szCs w:val="22"/>
        </w:rPr>
        <w:t xml:space="preserve">to </w:t>
      </w:r>
      <w:r w:rsidR="00A112A4" w:rsidRPr="00014AC0">
        <w:rPr>
          <w:sz w:val="22"/>
          <w:szCs w:val="22"/>
        </w:rPr>
        <w:t xml:space="preserve">[113] amend </w:t>
      </w:r>
      <w:r w:rsidR="007A1A05" w:rsidRPr="00014AC0">
        <w:rPr>
          <w:sz w:val="22"/>
          <w:szCs w:val="22"/>
        </w:rPr>
        <w:t xml:space="preserve">Rule </w:t>
      </w:r>
      <w:r w:rsidR="00A112A4" w:rsidRPr="00014AC0">
        <w:rPr>
          <w:sz w:val="22"/>
          <w:szCs w:val="22"/>
        </w:rPr>
        <w:t>6.1.2</w:t>
      </w:r>
      <w:r w:rsidR="007A1A05" w:rsidRPr="00014AC0">
        <w:rPr>
          <w:sz w:val="22"/>
          <w:szCs w:val="22"/>
        </w:rPr>
        <w:t xml:space="preserve"> </w:t>
      </w:r>
      <w:r w:rsidR="00233686" w:rsidRPr="00014AC0">
        <w:rPr>
          <w:sz w:val="22"/>
          <w:szCs w:val="22"/>
        </w:rPr>
        <w:t xml:space="preserve">by </w:t>
      </w:r>
      <w:r w:rsidR="00467272" w:rsidRPr="00014AC0">
        <w:rPr>
          <w:sz w:val="22"/>
          <w:szCs w:val="22"/>
        </w:rPr>
        <w:t>substituting references to "Relevant Product" for the previous references to "Equity Market Products"</w:t>
      </w:r>
      <w:r w:rsidR="00233686" w:rsidRPr="00014AC0">
        <w:rPr>
          <w:sz w:val="22"/>
          <w:szCs w:val="22"/>
        </w:rPr>
        <w:t>.  As a result the obligations apply to CGS Depository Interests as well as Equity Market Products.</w:t>
      </w:r>
    </w:p>
    <w:p w:rsidR="00611698" w:rsidRPr="00014AC0" w:rsidRDefault="00611698">
      <w:pPr>
        <w:widowControl/>
        <w:adjustRightInd/>
        <w:spacing w:line="240" w:lineRule="auto"/>
        <w:jc w:val="left"/>
        <w:textAlignment w:val="auto"/>
        <w:rPr>
          <w:sz w:val="22"/>
          <w:szCs w:val="22"/>
          <w:u w:val="single"/>
        </w:rPr>
      </w:pPr>
      <w:r w:rsidRPr="00014AC0">
        <w:rPr>
          <w:sz w:val="22"/>
          <w:szCs w:val="22"/>
          <w:u w:val="single"/>
        </w:rPr>
        <w:br w:type="page"/>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lastRenderedPageBreak/>
        <w:t>Item</w:t>
      </w:r>
      <w:r w:rsidR="000C53FD" w:rsidRPr="00014AC0">
        <w:rPr>
          <w:sz w:val="22"/>
          <w:szCs w:val="22"/>
          <w:u w:val="single"/>
        </w:rPr>
        <w:t>s</w:t>
      </w:r>
      <w:r w:rsidRPr="00014AC0">
        <w:rPr>
          <w:sz w:val="22"/>
          <w:szCs w:val="22"/>
          <w:u w:val="single"/>
        </w:rPr>
        <w:t xml:space="preserve"> [</w:t>
      </w:r>
      <w:r w:rsidR="00DE5054" w:rsidRPr="00014AC0">
        <w:rPr>
          <w:sz w:val="22"/>
          <w:szCs w:val="22"/>
          <w:u w:val="single"/>
        </w:rPr>
        <w:t>11</w:t>
      </w:r>
      <w:r w:rsidR="000C53FD" w:rsidRPr="00014AC0">
        <w:rPr>
          <w:sz w:val="22"/>
          <w:szCs w:val="22"/>
          <w:u w:val="single"/>
        </w:rPr>
        <w:t>4</w:t>
      </w:r>
      <w:r w:rsidR="00DE5054" w:rsidRPr="00014AC0">
        <w:rPr>
          <w:sz w:val="22"/>
          <w:szCs w:val="22"/>
          <w:u w:val="single"/>
        </w:rPr>
        <w:t>]</w:t>
      </w:r>
      <w:r w:rsidR="000C53FD" w:rsidRPr="00014AC0">
        <w:rPr>
          <w:sz w:val="22"/>
          <w:szCs w:val="22"/>
          <w:u w:val="single"/>
        </w:rPr>
        <w:t xml:space="preserve"> to [119]</w:t>
      </w:r>
      <w:r w:rsidR="00A629A8" w:rsidRPr="00014AC0">
        <w:rPr>
          <w:sz w:val="22"/>
          <w:szCs w:val="22"/>
          <w:u w:val="single"/>
        </w:rPr>
        <w:t xml:space="preserve"> </w:t>
      </w:r>
      <w:r w:rsidR="00DE5054" w:rsidRPr="00014AC0">
        <w:rPr>
          <w:sz w:val="22"/>
          <w:szCs w:val="22"/>
          <w:u w:val="single"/>
        </w:rPr>
        <w:t>Subrule</w:t>
      </w:r>
      <w:r w:rsidR="0011307F" w:rsidRPr="00014AC0">
        <w:rPr>
          <w:sz w:val="22"/>
          <w:szCs w:val="22"/>
          <w:u w:val="single"/>
        </w:rPr>
        <w:t xml:space="preserve"> 6.2.1(1),</w:t>
      </w:r>
      <w:r w:rsidR="00CC33CD" w:rsidRPr="00014AC0">
        <w:rPr>
          <w:sz w:val="22"/>
          <w:szCs w:val="22"/>
          <w:u w:val="single"/>
        </w:rPr>
        <w:t xml:space="preserve"> Paragraph 6.2.1(1</w:t>
      </w:r>
      <w:proofErr w:type="gramStart"/>
      <w:r w:rsidR="00CC33CD" w:rsidRPr="00014AC0">
        <w:rPr>
          <w:sz w:val="22"/>
          <w:szCs w:val="22"/>
          <w:u w:val="single"/>
        </w:rPr>
        <w:t>)(</w:t>
      </w:r>
      <w:proofErr w:type="gramEnd"/>
      <w:r w:rsidR="00CC33CD" w:rsidRPr="00014AC0">
        <w:rPr>
          <w:sz w:val="22"/>
          <w:szCs w:val="22"/>
          <w:u w:val="single"/>
        </w:rPr>
        <w:t>e)</w:t>
      </w:r>
      <w:r w:rsidR="003E1812" w:rsidRPr="00014AC0">
        <w:rPr>
          <w:sz w:val="22"/>
          <w:szCs w:val="22"/>
          <w:u w:val="single"/>
        </w:rPr>
        <w:t>, Subrules</w:t>
      </w:r>
      <w:r w:rsidR="00DE5054" w:rsidRPr="00014AC0">
        <w:rPr>
          <w:sz w:val="22"/>
          <w:szCs w:val="22"/>
          <w:u w:val="single"/>
        </w:rPr>
        <w:t xml:space="preserve"> </w:t>
      </w:r>
      <w:r w:rsidR="003E1812" w:rsidRPr="00014AC0">
        <w:rPr>
          <w:sz w:val="22"/>
          <w:szCs w:val="22"/>
          <w:u w:val="single"/>
        </w:rPr>
        <w:t xml:space="preserve">6.2.1(3), 6.2.1(4) and </w:t>
      </w:r>
      <w:r w:rsidR="00DE5054" w:rsidRPr="00014AC0">
        <w:rPr>
          <w:sz w:val="22"/>
          <w:szCs w:val="22"/>
          <w:u w:val="single"/>
        </w:rPr>
        <w:t>6.2.1(5)</w:t>
      </w:r>
    </w:p>
    <w:p w:rsidR="00355E8B" w:rsidRPr="00014AC0" w:rsidRDefault="008E6F7A" w:rsidP="00D1432D">
      <w:pPr>
        <w:spacing w:before="200" w:after="100" w:afterAutospacing="1" w:line="240" w:lineRule="auto"/>
        <w:jc w:val="left"/>
        <w:rPr>
          <w:sz w:val="22"/>
          <w:szCs w:val="22"/>
        </w:rPr>
      </w:pPr>
      <w:r w:rsidRPr="00014AC0">
        <w:rPr>
          <w:sz w:val="22"/>
          <w:szCs w:val="22"/>
        </w:rPr>
        <w:t xml:space="preserve">Items [114] </w:t>
      </w:r>
      <w:r w:rsidR="00E265AE" w:rsidRPr="00014AC0">
        <w:rPr>
          <w:sz w:val="22"/>
          <w:szCs w:val="22"/>
        </w:rPr>
        <w:t xml:space="preserve">to [119] </w:t>
      </w:r>
      <w:r w:rsidRPr="00014AC0">
        <w:rPr>
          <w:sz w:val="22"/>
          <w:szCs w:val="22"/>
        </w:rPr>
        <w:t>amend Rule 6.2.1 (</w:t>
      </w:r>
      <w:r w:rsidR="000F063B" w:rsidRPr="00014AC0">
        <w:rPr>
          <w:sz w:val="22"/>
          <w:szCs w:val="22"/>
        </w:rPr>
        <w:t xml:space="preserve">Provision of information by electronic data feed to other Market </w:t>
      </w:r>
      <w:r w:rsidRPr="00014AC0">
        <w:rPr>
          <w:sz w:val="22"/>
          <w:szCs w:val="22"/>
        </w:rPr>
        <w:t>Operator</w:t>
      </w:r>
      <w:r w:rsidR="000F063B" w:rsidRPr="00014AC0">
        <w:rPr>
          <w:sz w:val="22"/>
          <w:szCs w:val="22"/>
        </w:rPr>
        <w:t>s</w:t>
      </w:r>
      <w:r w:rsidRPr="00014AC0">
        <w:rPr>
          <w:sz w:val="22"/>
          <w:szCs w:val="22"/>
        </w:rPr>
        <w:t>)</w:t>
      </w:r>
      <w:r w:rsidR="00382821" w:rsidRPr="00014AC0">
        <w:rPr>
          <w:sz w:val="22"/>
          <w:szCs w:val="22"/>
        </w:rPr>
        <w:t>.</w:t>
      </w:r>
      <w:r w:rsidRPr="00014AC0">
        <w:rPr>
          <w:sz w:val="22"/>
          <w:szCs w:val="22"/>
        </w:rPr>
        <w:t xml:space="preserve"> </w:t>
      </w:r>
      <w:r w:rsidR="001F160B" w:rsidRPr="00014AC0">
        <w:rPr>
          <w:sz w:val="22"/>
          <w:szCs w:val="22"/>
        </w:rPr>
        <w:t xml:space="preserve">Subrule 6.2.1(1) imposes </w:t>
      </w:r>
      <w:r w:rsidR="00125DD4" w:rsidRPr="00014AC0">
        <w:rPr>
          <w:sz w:val="22"/>
          <w:szCs w:val="22"/>
        </w:rPr>
        <w:t xml:space="preserve">(subject to subrules (2) to (5)) </w:t>
      </w:r>
      <w:r w:rsidR="001F160B" w:rsidRPr="00014AC0">
        <w:rPr>
          <w:sz w:val="22"/>
          <w:szCs w:val="22"/>
        </w:rPr>
        <w:t>a general obligation</w:t>
      </w:r>
      <w:r w:rsidR="00125DD4" w:rsidRPr="00014AC0">
        <w:rPr>
          <w:sz w:val="22"/>
          <w:szCs w:val="22"/>
        </w:rPr>
        <w:t xml:space="preserve"> </w:t>
      </w:r>
      <w:r w:rsidR="001F160B" w:rsidRPr="00014AC0">
        <w:rPr>
          <w:sz w:val="22"/>
          <w:szCs w:val="22"/>
        </w:rPr>
        <w:t>on a Market Operator to make available to each other Market Operator through an electronic data feed and in a machine readable format</w:t>
      </w:r>
      <w:r w:rsidR="00125DD4" w:rsidRPr="00014AC0">
        <w:rPr>
          <w:sz w:val="22"/>
          <w:szCs w:val="22"/>
        </w:rPr>
        <w:t>:</w:t>
      </w:r>
    </w:p>
    <w:p w:rsidR="00125DD4" w:rsidRPr="00014AC0" w:rsidRDefault="00125DD4" w:rsidP="00A3049C">
      <w:pPr>
        <w:pStyle w:val="ListParagraph"/>
        <w:numPr>
          <w:ilvl w:val="0"/>
          <w:numId w:val="60"/>
        </w:numPr>
        <w:spacing w:before="200" w:after="100" w:afterAutospacing="1" w:line="240" w:lineRule="auto"/>
        <w:jc w:val="left"/>
        <w:rPr>
          <w:sz w:val="22"/>
          <w:szCs w:val="22"/>
        </w:rPr>
      </w:pPr>
      <w:r w:rsidRPr="00014AC0">
        <w:rPr>
          <w:sz w:val="22"/>
          <w:szCs w:val="22"/>
        </w:rPr>
        <w:t>notifications referred to in subrule 2.2.2(2) and Rules 2.2.2B and 2.2.2C;</w:t>
      </w:r>
    </w:p>
    <w:p w:rsidR="00125DD4" w:rsidRPr="00014AC0" w:rsidRDefault="00125DD4" w:rsidP="00A3049C">
      <w:pPr>
        <w:pStyle w:val="ListParagraph"/>
        <w:numPr>
          <w:ilvl w:val="0"/>
          <w:numId w:val="60"/>
        </w:numPr>
        <w:spacing w:before="200" w:after="100" w:afterAutospacing="1" w:line="240" w:lineRule="auto"/>
        <w:jc w:val="left"/>
        <w:rPr>
          <w:sz w:val="22"/>
          <w:szCs w:val="22"/>
        </w:rPr>
      </w:pPr>
      <w:r w:rsidRPr="00014AC0">
        <w:rPr>
          <w:sz w:val="22"/>
          <w:szCs w:val="22"/>
        </w:rPr>
        <w:t xml:space="preserve">Pre-Trade Information referred to in subrule 4.1.2(1); </w:t>
      </w:r>
    </w:p>
    <w:p w:rsidR="00125DD4" w:rsidRPr="00014AC0" w:rsidRDefault="00125DD4" w:rsidP="00A3049C">
      <w:pPr>
        <w:pStyle w:val="ListParagraph"/>
        <w:numPr>
          <w:ilvl w:val="0"/>
          <w:numId w:val="60"/>
        </w:numPr>
        <w:spacing w:before="200" w:after="100" w:afterAutospacing="1" w:line="240" w:lineRule="auto"/>
        <w:jc w:val="left"/>
        <w:rPr>
          <w:sz w:val="22"/>
          <w:szCs w:val="22"/>
        </w:rPr>
      </w:pPr>
      <w:r w:rsidRPr="00014AC0">
        <w:rPr>
          <w:sz w:val="22"/>
          <w:szCs w:val="22"/>
        </w:rPr>
        <w:t>Post-Trade Information referred to in subrule 5.1.4(1);</w:t>
      </w:r>
    </w:p>
    <w:p w:rsidR="00125DD4" w:rsidRPr="00014AC0" w:rsidRDefault="00125DD4" w:rsidP="00A3049C">
      <w:pPr>
        <w:pStyle w:val="ListParagraph"/>
        <w:numPr>
          <w:ilvl w:val="0"/>
          <w:numId w:val="60"/>
        </w:numPr>
        <w:spacing w:before="200" w:after="100" w:afterAutospacing="1" w:line="240" w:lineRule="auto"/>
        <w:jc w:val="left"/>
        <w:rPr>
          <w:sz w:val="22"/>
          <w:szCs w:val="22"/>
        </w:rPr>
      </w:pPr>
      <w:r w:rsidRPr="00014AC0">
        <w:rPr>
          <w:sz w:val="22"/>
          <w:szCs w:val="22"/>
        </w:rPr>
        <w:t>notifications referred to in Rule 6.1.1; and</w:t>
      </w:r>
    </w:p>
    <w:p w:rsidR="00125DD4" w:rsidRPr="00014AC0" w:rsidRDefault="00125DD4" w:rsidP="00A3049C">
      <w:pPr>
        <w:pStyle w:val="ListParagraph"/>
        <w:numPr>
          <w:ilvl w:val="0"/>
          <w:numId w:val="60"/>
        </w:numPr>
        <w:spacing w:before="200" w:after="100" w:afterAutospacing="1" w:line="240" w:lineRule="auto"/>
        <w:jc w:val="left"/>
        <w:rPr>
          <w:sz w:val="22"/>
          <w:szCs w:val="22"/>
        </w:rPr>
      </w:pPr>
      <w:proofErr w:type="gramStart"/>
      <w:r w:rsidRPr="00014AC0">
        <w:rPr>
          <w:sz w:val="22"/>
          <w:szCs w:val="22"/>
        </w:rPr>
        <w:t>to</w:t>
      </w:r>
      <w:proofErr w:type="gramEnd"/>
      <w:r w:rsidRPr="00014AC0">
        <w:rPr>
          <w:sz w:val="22"/>
          <w:szCs w:val="22"/>
        </w:rPr>
        <w:t xml:space="preserve"> the extent not covered by paragraph (d), information about the status of</w:t>
      </w:r>
      <w:r w:rsidR="007D55EA" w:rsidRPr="00014AC0">
        <w:rPr>
          <w:sz w:val="22"/>
          <w:szCs w:val="22"/>
        </w:rPr>
        <w:t xml:space="preserve"> trading in each p</w:t>
      </w:r>
      <w:r w:rsidRPr="00014AC0">
        <w:rPr>
          <w:sz w:val="22"/>
          <w:szCs w:val="22"/>
        </w:rPr>
        <w:t>roduct.</w:t>
      </w:r>
    </w:p>
    <w:p w:rsidR="00125DD4" w:rsidRPr="00014AC0" w:rsidRDefault="00125DD4" w:rsidP="00D1432D">
      <w:pPr>
        <w:spacing w:before="200" w:after="100" w:afterAutospacing="1" w:line="240" w:lineRule="auto"/>
        <w:jc w:val="left"/>
        <w:rPr>
          <w:sz w:val="22"/>
          <w:szCs w:val="22"/>
        </w:rPr>
      </w:pPr>
      <w:r w:rsidRPr="00014AC0">
        <w:rPr>
          <w:sz w:val="22"/>
          <w:szCs w:val="22"/>
        </w:rPr>
        <w:t>Subrules (2) to (5) make further provision for the circumstances in which this information must be provided</w:t>
      </w:r>
    </w:p>
    <w:p w:rsidR="00233686" w:rsidRPr="00014AC0" w:rsidRDefault="00233686" w:rsidP="00233686">
      <w:pPr>
        <w:spacing w:before="200" w:after="100" w:afterAutospacing="1" w:line="240" w:lineRule="auto"/>
        <w:jc w:val="left"/>
        <w:rPr>
          <w:sz w:val="22"/>
          <w:szCs w:val="22"/>
        </w:rPr>
      </w:pPr>
      <w:r w:rsidRPr="00014AC0">
        <w:rPr>
          <w:sz w:val="22"/>
          <w:szCs w:val="22"/>
        </w:rPr>
        <w:t>Item [114] omits the bracketed defined term "(</w:t>
      </w:r>
      <w:r w:rsidRPr="00014AC0">
        <w:rPr>
          <w:b/>
          <w:i/>
          <w:sz w:val="22"/>
          <w:szCs w:val="22"/>
        </w:rPr>
        <w:t>other Market Operator</w:t>
      </w:r>
      <w:r w:rsidRPr="00014AC0">
        <w:rPr>
          <w:sz w:val="22"/>
          <w:szCs w:val="22"/>
        </w:rPr>
        <w:t>)</w:t>
      </w:r>
      <w:r w:rsidR="00125DD4" w:rsidRPr="00014AC0">
        <w:rPr>
          <w:sz w:val="22"/>
          <w:szCs w:val="22"/>
        </w:rPr>
        <w:t>" in subrule (1)</w:t>
      </w:r>
      <w:r w:rsidRPr="00014AC0">
        <w:rPr>
          <w:sz w:val="22"/>
          <w:szCs w:val="22"/>
        </w:rPr>
        <w:t>.  This is no longer required as the term is now defined in the new Rule 6.1A.1 (see Item [105])</w:t>
      </w:r>
    </w:p>
    <w:p w:rsidR="00233686" w:rsidRPr="00014AC0" w:rsidRDefault="001F160B" w:rsidP="00D1432D">
      <w:pPr>
        <w:spacing w:before="200" w:after="100" w:afterAutospacing="1" w:line="240" w:lineRule="auto"/>
        <w:jc w:val="left"/>
        <w:rPr>
          <w:sz w:val="22"/>
          <w:szCs w:val="22"/>
        </w:rPr>
      </w:pPr>
      <w:r w:rsidRPr="00014AC0">
        <w:rPr>
          <w:sz w:val="22"/>
          <w:szCs w:val="22"/>
        </w:rPr>
        <w:t>Items [115] to [119] substitute references to "Relevant Product" for the previous references to "Equity Market Product"</w:t>
      </w:r>
    </w:p>
    <w:p w:rsidR="008E6F7A" w:rsidRPr="00014AC0" w:rsidRDefault="001F160B" w:rsidP="00D1432D">
      <w:pPr>
        <w:pStyle w:val="ListParagraph"/>
        <w:spacing w:before="200" w:after="100" w:afterAutospacing="1" w:line="240" w:lineRule="auto"/>
        <w:ind w:left="0"/>
        <w:contextualSpacing w:val="0"/>
        <w:jc w:val="left"/>
        <w:rPr>
          <w:sz w:val="22"/>
          <w:szCs w:val="22"/>
        </w:rPr>
      </w:pPr>
      <w:r w:rsidRPr="00014AC0">
        <w:rPr>
          <w:sz w:val="22"/>
          <w:szCs w:val="22"/>
        </w:rPr>
        <w:t xml:space="preserve">These amendments ensure that the rules relating to the making available </w:t>
      </w:r>
      <w:r w:rsidR="00125DD4" w:rsidRPr="00014AC0">
        <w:rPr>
          <w:sz w:val="22"/>
          <w:szCs w:val="22"/>
        </w:rPr>
        <w:t>of this information by a Market Operator apply in relation to CGS Depository Interests as well as Equity Market Products</w:t>
      </w:r>
      <w:r w:rsidRPr="00014AC0">
        <w:rPr>
          <w:sz w:val="22"/>
          <w:szCs w:val="22"/>
        </w:rPr>
        <w: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120]</w:t>
      </w:r>
      <w:r w:rsidR="00A629A8" w:rsidRPr="00014AC0">
        <w:rPr>
          <w:sz w:val="22"/>
          <w:szCs w:val="22"/>
          <w:u w:val="single"/>
        </w:rPr>
        <w:t xml:space="preserve"> </w:t>
      </w:r>
      <w:r w:rsidR="00DE5054" w:rsidRPr="00014AC0">
        <w:rPr>
          <w:sz w:val="22"/>
          <w:szCs w:val="22"/>
          <w:u w:val="single"/>
        </w:rPr>
        <w:t>Subrule 6.2.2(1)</w:t>
      </w:r>
    </w:p>
    <w:p w:rsidR="00125DD4" w:rsidRPr="00014AC0" w:rsidRDefault="00125DD4" w:rsidP="00D1432D">
      <w:pPr>
        <w:spacing w:before="200" w:after="100" w:afterAutospacing="1" w:line="240" w:lineRule="auto"/>
        <w:jc w:val="left"/>
        <w:rPr>
          <w:sz w:val="22"/>
          <w:szCs w:val="22"/>
        </w:rPr>
      </w:pPr>
      <w:r w:rsidRPr="00014AC0">
        <w:rPr>
          <w:sz w:val="22"/>
          <w:szCs w:val="22"/>
        </w:rPr>
        <w:t>Subrule 6.2.2(1) provides that a Market Operator must assign each of its Participants a unique identifier for the purposes of identifying the Participant in records of Orders, Transactions and other Trading Messages relating to products.</w:t>
      </w:r>
    </w:p>
    <w:p w:rsidR="00501B25" w:rsidRPr="00014AC0" w:rsidRDefault="00E7624A" w:rsidP="00D1432D">
      <w:pPr>
        <w:spacing w:before="200" w:after="100" w:afterAutospacing="1" w:line="240" w:lineRule="auto"/>
        <w:jc w:val="left"/>
        <w:rPr>
          <w:sz w:val="22"/>
          <w:szCs w:val="22"/>
        </w:rPr>
      </w:pPr>
      <w:r w:rsidRPr="00014AC0">
        <w:rPr>
          <w:sz w:val="22"/>
          <w:szCs w:val="22"/>
        </w:rPr>
        <w:t>Item [120] amends Rule 6.2.1</w:t>
      </w:r>
      <w:r w:rsidR="00125DD4" w:rsidRPr="00014AC0">
        <w:rPr>
          <w:sz w:val="22"/>
          <w:szCs w:val="22"/>
        </w:rPr>
        <w:t>(1)</w:t>
      </w:r>
      <w:r w:rsidRPr="00014AC0">
        <w:rPr>
          <w:sz w:val="22"/>
          <w:szCs w:val="22"/>
        </w:rPr>
        <w:t xml:space="preserve"> to omit “Equity Market Product</w:t>
      </w:r>
      <w:r w:rsidR="00501B25" w:rsidRPr="00014AC0">
        <w:rPr>
          <w:sz w:val="22"/>
          <w:szCs w:val="22"/>
        </w:rPr>
        <w:t>s</w:t>
      </w:r>
      <w:r w:rsidRPr="00014AC0">
        <w:rPr>
          <w:sz w:val="22"/>
          <w:szCs w:val="22"/>
        </w:rPr>
        <w:t>” and substitute “</w:t>
      </w:r>
      <w:r w:rsidR="00501B25" w:rsidRPr="00014AC0">
        <w:rPr>
          <w:sz w:val="22"/>
          <w:szCs w:val="22"/>
        </w:rPr>
        <w:t>R</w:t>
      </w:r>
      <w:r w:rsidRPr="00014AC0">
        <w:rPr>
          <w:sz w:val="22"/>
          <w:szCs w:val="22"/>
        </w:rPr>
        <w:t>elevant Product</w:t>
      </w:r>
      <w:r w:rsidR="00501B25" w:rsidRPr="00014AC0">
        <w:rPr>
          <w:sz w:val="22"/>
          <w:szCs w:val="22"/>
        </w:rPr>
        <w:t>s</w:t>
      </w:r>
      <w:r w:rsidRPr="00014AC0">
        <w:rPr>
          <w:sz w:val="22"/>
          <w:szCs w:val="22"/>
        </w:rPr>
        <w:t>”</w:t>
      </w:r>
      <w:r w:rsidR="00501B25" w:rsidRPr="00014AC0">
        <w:rPr>
          <w:sz w:val="22"/>
          <w:szCs w:val="22"/>
        </w:rPr>
        <w:t>.</w:t>
      </w:r>
      <w:r w:rsidR="00125DD4" w:rsidRPr="00014AC0">
        <w:rPr>
          <w:sz w:val="22"/>
          <w:szCs w:val="22"/>
        </w:rPr>
        <w:t xml:space="preserve">  This ensures that the obligation in subrule 6.2.2(1</w:t>
      </w:r>
      <w:proofErr w:type="gramStart"/>
      <w:r w:rsidR="00125DD4" w:rsidRPr="00014AC0">
        <w:rPr>
          <w:sz w:val="22"/>
          <w:szCs w:val="22"/>
        </w:rPr>
        <w:t>)_</w:t>
      </w:r>
      <w:proofErr w:type="gramEnd"/>
      <w:r w:rsidR="00125DD4" w:rsidRPr="00014AC0">
        <w:rPr>
          <w:sz w:val="22"/>
          <w:szCs w:val="22"/>
        </w:rPr>
        <w:t>applies to records relating to CGS Depository Interests as well as records relating to Equity Market Products.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121]</w:t>
      </w:r>
      <w:r w:rsidR="00D401F0" w:rsidRPr="00014AC0">
        <w:rPr>
          <w:sz w:val="22"/>
          <w:szCs w:val="22"/>
          <w:u w:val="single"/>
        </w:rPr>
        <w:t xml:space="preserve"> </w:t>
      </w:r>
      <w:r w:rsidR="006058FD" w:rsidRPr="00014AC0">
        <w:rPr>
          <w:sz w:val="22"/>
          <w:szCs w:val="22"/>
          <w:u w:val="single"/>
        </w:rPr>
        <w:t>R</w:t>
      </w:r>
      <w:r w:rsidR="00DE5054" w:rsidRPr="00014AC0">
        <w:rPr>
          <w:sz w:val="22"/>
          <w:szCs w:val="22"/>
          <w:u w:val="single"/>
        </w:rPr>
        <w:t>ule 6.2.3 (heading)</w:t>
      </w:r>
    </w:p>
    <w:p w:rsidR="00342042" w:rsidRPr="00014AC0" w:rsidRDefault="00D91C56" w:rsidP="00D1432D">
      <w:pPr>
        <w:widowControl/>
        <w:adjustRightInd/>
        <w:spacing w:before="200" w:after="100" w:afterAutospacing="1" w:line="240" w:lineRule="auto"/>
        <w:jc w:val="left"/>
        <w:textAlignment w:val="auto"/>
        <w:rPr>
          <w:sz w:val="22"/>
          <w:szCs w:val="22"/>
        </w:rPr>
      </w:pPr>
      <w:r w:rsidRPr="00014AC0">
        <w:rPr>
          <w:sz w:val="22"/>
          <w:szCs w:val="22"/>
        </w:rPr>
        <w:t>Item</w:t>
      </w:r>
      <w:r w:rsidR="006058FD" w:rsidRPr="00014AC0">
        <w:rPr>
          <w:sz w:val="22"/>
          <w:szCs w:val="22"/>
        </w:rPr>
        <w:t xml:space="preserve"> [121] </w:t>
      </w:r>
      <w:r w:rsidR="005B04BA" w:rsidRPr="00014AC0">
        <w:rPr>
          <w:sz w:val="22"/>
          <w:szCs w:val="22"/>
        </w:rPr>
        <w:t>amend</w:t>
      </w:r>
      <w:r w:rsidRPr="00014AC0">
        <w:rPr>
          <w:sz w:val="22"/>
          <w:szCs w:val="22"/>
        </w:rPr>
        <w:t>s</w:t>
      </w:r>
      <w:r w:rsidR="005B04BA" w:rsidRPr="00014AC0">
        <w:rPr>
          <w:sz w:val="22"/>
          <w:szCs w:val="22"/>
        </w:rPr>
        <w:t xml:space="preserve"> </w:t>
      </w:r>
      <w:r w:rsidRPr="00014AC0">
        <w:rPr>
          <w:sz w:val="22"/>
          <w:szCs w:val="22"/>
        </w:rPr>
        <w:t xml:space="preserve">the heading </w:t>
      </w:r>
      <w:r w:rsidR="005B04BA" w:rsidRPr="00014AC0">
        <w:rPr>
          <w:sz w:val="22"/>
          <w:szCs w:val="22"/>
        </w:rPr>
        <w:t xml:space="preserve">Rule 6.2.3 </w:t>
      </w:r>
      <w:r w:rsidRPr="00014AC0">
        <w:rPr>
          <w:sz w:val="22"/>
          <w:szCs w:val="22"/>
        </w:rPr>
        <w:t>to omit “Equity Market Products” and substitute “Relevant Products”.</w:t>
      </w:r>
      <w:r w:rsidR="00125DD4" w:rsidRPr="00014AC0">
        <w:rPr>
          <w:sz w:val="22"/>
          <w:szCs w:val="22"/>
        </w:rPr>
        <w:t xml:space="preserve">  The heading now reads "Market Operator must use unique symbols for Relevant Products".  The defined term "Relevant Products" includes CGS Depository Interests</w:t>
      </w:r>
      <w:r w:rsidR="009E482E" w:rsidRPr="00014AC0">
        <w:rPr>
          <w:sz w:val="22"/>
          <w:szCs w:val="22"/>
        </w:rPr>
        <w:t xml:space="preserve"> (see Item [105]).</w:t>
      </w:r>
      <w:r w:rsidR="00125DD4" w:rsidRPr="00014AC0">
        <w:rPr>
          <w:sz w:val="22"/>
          <w:szCs w:val="22"/>
        </w:rPr>
        <w:t xml:space="preserve">  </w:t>
      </w:r>
    </w:p>
    <w:p w:rsidR="00342042" w:rsidRPr="00014AC0" w:rsidRDefault="00921AED" w:rsidP="009E482E">
      <w:pPr>
        <w:keepNext/>
        <w:spacing w:before="200" w:after="100" w:afterAutospacing="1" w:line="240" w:lineRule="auto"/>
        <w:jc w:val="left"/>
        <w:rPr>
          <w:sz w:val="22"/>
          <w:szCs w:val="22"/>
          <w:u w:val="single"/>
        </w:rPr>
      </w:pPr>
      <w:r w:rsidRPr="00014AC0">
        <w:rPr>
          <w:sz w:val="22"/>
          <w:szCs w:val="22"/>
          <w:u w:val="single"/>
        </w:rPr>
        <w:t xml:space="preserve">Item [122] </w:t>
      </w:r>
      <w:proofErr w:type="gramStart"/>
      <w:r w:rsidR="00342042" w:rsidRPr="00014AC0">
        <w:rPr>
          <w:sz w:val="22"/>
          <w:szCs w:val="22"/>
          <w:u w:val="single"/>
        </w:rPr>
        <w:t>After</w:t>
      </w:r>
      <w:proofErr w:type="gramEnd"/>
      <w:r w:rsidR="00342042" w:rsidRPr="00014AC0">
        <w:rPr>
          <w:sz w:val="22"/>
          <w:szCs w:val="22"/>
          <w:u w:val="single"/>
        </w:rPr>
        <w:t xml:space="preserve"> subrule 6.2.3(2)</w:t>
      </w:r>
    </w:p>
    <w:p w:rsidR="00D91C56" w:rsidRPr="00014AC0" w:rsidRDefault="00D91C56" w:rsidP="00D1432D">
      <w:pPr>
        <w:widowControl/>
        <w:adjustRightInd/>
        <w:spacing w:before="200" w:after="100" w:afterAutospacing="1" w:line="240" w:lineRule="auto"/>
        <w:jc w:val="left"/>
        <w:textAlignment w:val="auto"/>
        <w:rPr>
          <w:sz w:val="22"/>
          <w:szCs w:val="22"/>
        </w:rPr>
      </w:pPr>
      <w:r w:rsidRPr="00014AC0">
        <w:rPr>
          <w:sz w:val="22"/>
          <w:szCs w:val="22"/>
        </w:rPr>
        <w:t xml:space="preserve">Item [122] </w:t>
      </w:r>
      <w:r w:rsidR="0098166A" w:rsidRPr="00014AC0">
        <w:rPr>
          <w:sz w:val="22"/>
          <w:szCs w:val="22"/>
        </w:rPr>
        <w:t xml:space="preserve">amends Rule 6.2.3 to </w:t>
      </w:r>
      <w:r w:rsidRPr="00014AC0">
        <w:rPr>
          <w:sz w:val="22"/>
          <w:szCs w:val="22"/>
        </w:rPr>
        <w:t xml:space="preserve">insert </w:t>
      </w:r>
      <w:r w:rsidR="00382821" w:rsidRPr="00014AC0">
        <w:rPr>
          <w:sz w:val="22"/>
          <w:szCs w:val="22"/>
        </w:rPr>
        <w:t>new subrules 6.2.3(3) and (4).</w:t>
      </w:r>
    </w:p>
    <w:p w:rsidR="003A3ED2" w:rsidRPr="00014AC0" w:rsidRDefault="009E482E" w:rsidP="009E482E">
      <w:pPr>
        <w:widowControl/>
        <w:adjustRightInd/>
        <w:spacing w:before="200" w:after="100" w:afterAutospacing="1" w:line="240" w:lineRule="auto"/>
        <w:jc w:val="left"/>
        <w:textAlignment w:val="auto"/>
        <w:rPr>
          <w:sz w:val="22"/>
          <w:szCs w:val="22"/>
        </w:rPr>
      </w:pPr>
      <w:r w:rsidRPr="00014AC0">
        <w:rPr>
          <w:sz w:val="22"/>
          <w:szCs w:val="22"/>
        </w:rPr>
        <w:t>New subrule (3) provides that t</w:t>
      </w:r>
      <w:r w:rsidR="003E1855" w:rsidRPr="00014AC0">
        <w:rPr>
          <w:sz w:val="22"/>
          <w:szCs w:val="22"/>
        </w:rPr>
        <w:t xml:space="preserve">he Responsible </w:t>
      </w:r>
      <w:r w:rsidR="00D91C56" w:rsidRPr="00014AC0">
        <w:rPr>
          <w:sz w:val="22"/>
          <w:szCs w:val="22"/>
        </w:rPr>
        <w:t>M</w:t>
      </w:r>
      <w:r w:rsidR="003665E5" w:rsidRPr="00014AC0">
        <w:rPr>
          <w:sz w:val="22"/>
          <w:szCs w:val="22"/>
        </w:rPr>
        <w:t xml:space="preserve">arket </w:t>
      </w:r>
      <w:r w:rsidR="00D91C56" w:rsidRPr="00014AC0">
        <w:rPr>
          <w:sz w:val="22"/>
          <w:szCs w:val="22"/>
        </w:rPr>
        <w:t>O</w:t>
      </w:r>
      <w:r w:rsidR="003665E5" w:rsidRPr="00014AC0">
        <w:rPr>
          <w:sz w:val="22"/>
          <w:szCs w:val="22"/>
        </w:rPr>
        <w:t>perator</w:t>
      </w:r>
      <w:r w:rsidRPr="00014AC0">
        <w:rPr>
          <w:sz w:val="22"/>
          <w:szCs w:val="22"/>
        </w:rPr>
        <w:t xml:space="preserve"> for CGS Depository Interests must</w:t>
      </w:r>
      <w:r w:rsidR="003665E5" w:rsidRPr="00014AC0">
        <w:rPr>
          <w:sz w:val="22"/>
          <w:szCs w:val="22"/>
        </w:rPr>
        <w:t xml:space="preserve"> </w:t>
      </w:r>
      <w:r w:rsidR="003E1855" w:rsidRPr="00014AC0">
        <w:rPr>
          <w:sz w:val="22"/>
          <w:szCs w:val="22"/>
        </w:rPr>
        <w:t xml:space="preserve">assign </w:t>
      </w:r>
      <w:r w:rsidRPr="00014AC0">
        <w:rPr>
          <w:sz w:val="22"/>
          <w:szCs w:val="22"/>
        </w:rPr>
        <w:t xml:space="preserve">each CGS Depository Interest </w:t>
      </w:r>
      <w:r w:rsidR="00E6680E" w:rsidRPr="00014AC0">
        <w:rPr>
          <w:sz w:val="22"/>
          <w:szCs w:val="22"/>
        </w:rPr>
        <w:t xml:space="preserve">a unique symbol for </w:t>
      </w:r>
      <w:r w:rsidR="003E1855" w:rsidRPr="00014AC0">
        <w:rPr>
          <w:sz w:val="22"/>
          <w:szCs w:val="22"/>
        </w:rPr>
        <w:t xml:space="preserve">the purpose of </w:t>
      </w:r>
      <w:r w:rsidRPr="00014AC0">
        <w:rPr>
          <w:sz w:val="22"/>
          <w:szCs w:val="22"/>
        </w:rPr>
        <w:t xml:space="preserve">identifying that CGS Depository Interest </w:t>
      </w:r>
      <w:r w:rsidR="003E1855" w:rsidRPr="00014AC0">
        <w:rPr>
          <w:sz w:val="22"/>
          <w:szCs w:val="22"/>
        </w:rPr>
        <w:t>in records of Orders, Transactions and other Trading Messages on its Market</w:t>
      </w:r>
      <w:r w:rsidR="003A3ED2" w:rsidRPr="00014AC0">
        <w:rPr>
          <w:sz w:val="22"/>
          <w:szCs w:val="22"/>
        </w:rPr>
        <w:t>; and</w:t>
      </w:r>
    </w:p>
    <w:p w:rsidR="00612A88" w:rsidRPr="00014AC0" w:rsidRDefault="009E482E" w:rsidP="009E482E">
      <w:pPr>
        <w:widowControl/>
        <w:adjustRightInd/>
        <w:spacing w:before="200" w:after="100" w:afterAutospacing="1" w:line="240" w:lineRule="auto"/>
        <w:jc w:val="left"/>
        <w:textAlignment w:val="auto"/>
        <w:rPr>
          <w:sz w:val="22"/>
          <w:szCs w:val="22"/>
        </w:rPr>
      </w:pPr>
      <w:r w:rsidRPr="00014AC0">
        <w:rPr>
          <w:sz w:val="22"/>
          <w:szCs w:val="22"/>
        </w:rPr>
        <w:lastRenderedPageBreak/>
        <w:t>New subrule (4) provides that</w:t>
      </w:r>
      <w:r w:rsidR="00A838A3" w:rsidRPr="00014AC0">
        <w:rPr>
          <w:sz w:val="22"/>
          <w:szCs w:val="22"/>
        </w:rPr>
        <w:t xml:space="preserve"> </w:t>
      </w:r>
      <w:r w:rsidR="003A3ED2" w:rsidRPr="00014AC0">
        <w:rPr>
          <w:sz w:val="22"/>
          <w:szCs w:val="22"/>
        </w:rPr>
        <w:t xml:space="preserve">a CGS market Operator (other than the Responsible Market </w:t>
      </w:r>
      <w:r w:rsidR="00A838A3" w:rsidRPr="00014AC0">
        <w:rPr>
          <w:sz w:val="22"/>
          <w:szCs w:val="22"/>
        </w:rPr>
        <w:t>Operator for</w:t>
      </w:r>
      <w:r w:rsidRPr="00014AC0">
        <w:rPr>
          <w:sz w:val="22"/>
          <w:szCs w:val="22"/>
        </w:rPr>
        <w:t xml:space="preserve"> CGS Depository Interests</w:t>
      </w:r>
      <w:r w:rsidR="003A3ED2" w:rsidRPr="00014AC0">
        <w:rPr>
          <w:sz w:val="22"/>
          <w:szCs w:val="22"/>
        </w:rPr>
        <w:t xml:space="preserve">) </w:t>
      </w:r>
      <w:r w:rsidRPr="00014AC0">
        <w:rPr>
          <w:sz w:val="22"/>
          <w:szCs w:val="22"/>
        </w:rPr>
        <w:t>must</w:t>
      </w:r>
      <w:r w:rsidR="003A3ED2" w:rsidRPr="00014AC0">
        <w:rPr>
          <w:sz w:val="22"/>
          <w:szCs w:val="22"/>
        </w:rPr>
        <w:t xml:space="preserve"> assign the </w:t>
      </w:r>
      <w:r w:rsidRPr="00014AC0">
        <w:rPr>
          <w:sz w:val="22"/>
          <w:szCs w:val="22"/>
        </w:rPr>
        <w:t xml:space="preserve">same </w:t>
      </w:r>
      <w:r w:rsidR="003A3ED2" w:rsidRPr="00014AC0">
        <w:rPr>
          <w:sz w:val="22"/>
          <w:szCs w:val="22"/>
        </w:rPr>
        <w:t xml:space="preserve">unique symbol </w:t>
      </w:r>
      <w:r w:rsidRPr="00014AC0">
        <w:rPr>
          <w:sz w:val="22"/>
          <w:szCs w:val="22"/>
        </w:rPr>
        <w:t xml:space="preserve">assigned </w:t>
      </w:r>
      <w:r w:rsidR="003A3ED2" w:rsidRPr="00014AC0">
        <w:rPr>
          <w:sz w:val="22"/>
          <w:szCs w:val="22"/>
        </w:rPr>
        <w:t>by the Responsible Market Operator</w:t>
      </w:r>
      <w:r w:rsidRPr="00014AC0">
        <w:rPr>
          <w:sz w:val="22"/>
          <w:szCs w:val="22"/>
        </w:rPr>
        <w:t xml:space="preserve"> under subrule (3)</w:t>
      </w:r>
      <w:r w:rsidR="003A3ED2" w:rsidRPr="00014AC0">
        <w:rPr>
          <w:sz w:val="22"/>
          <w:szCs w:val="22"/>
        </w:rPr>
        <w:t xml:space="preserve"> </w:t>
      </w:r>
      <w:r w:rsidR="00612A88" w:rsidRPr="00014AC0">
        <w:rPr>
          <w:sz w:val="22"/>
          <w:szCs w:val="22"/>
        </w:rPr>
        <w:t>to th</w:t>
      </w:r>
      <w:r w:rsidRPr="00014AC0">
        <w:rPr>
          <w:sz w:val="22"/>
          <w:szCs w:val="22"/>
        </w:rPr>
        <w:t>at</w:t>
      </w:r>
      <w:r w:rsidR="003A3ED2" w:rsidRPr="00014AC0">
        <w:rPr>
          <w:sz w:val="22"/>
          <w:szCs w:val="22"/>
        </w:rPr>
        <w:t xml:space="preserve"> CGS Depository Product</w:t>
      </w:r>
      <w:r w:rsidR="00612A88" w:rsidRPr="00014AC0">
        <w:rPr>
          <w:sz w:val="22"/>
          <w:szCs w:val="22"/>
        </w:rPr>
        <w:t>, for the purpose</w:t>
      </w:r>
      <w:r w:rsidRPr="00014AC0">
        <w:rPr>
          <w:sz w:val="22"/>
          <w:szCs w:val="22"/>
        </w:rPr>
        <w:t>s</w:t>
      </w:r>
      <w:r w:rsidR="00612A88" w:rsidRPr="00014AC0">
        <w:rPr>
          <w:sz w:val="22"/>
          <w:szCs w:val="22"/>
        </w:rPr>
        <w:t xml:space="preserve"> of </w:t>
      </w:r>
      <w:r w:rsidRPr="00014AC0">
        <w:rPr>
          <w:sz w:val="22"/>
          <w:szCs w:val="22"/>
        </w:rPr>
        <w:t xml:space="preserve">identifying that CGS Depository Interest  </w:t>
      </w:r>
      <w:r w:rsidR="00612A88" w:rsidRPr="00014AC0">
        <w:rPr>
          <w:sz w:val="22"/>
          <w:szCs w:val="22"/>
        </w:rPr>
        <w:t>in records of Orders, Transactions and other Trading Messages on its Market.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097754" w:rsidRPr="00014AC0">
        <w:rPr>
          <w:sz w:val="22"/>
          <w:szCs w:val="22"/>
          <w:u w:val="single"/>
        </w:rPr>
        <w:t>s [123] to</w:t>
      </w:r>
      <w:r w:rsidRPr="00014AC0">
        <w:rPr>
          <w:sz w:val="22"/>
          <w:szCs w:val="22"/>
          <w:u w:val="single"/>
        </w:rPr>
        <w:t xml:space="preserve"> [</w:t>
      </w:r>
      <w:r w:rsidR="00DE5054" w:rsidRPr="00014AC0">
        <w:rPr>
          <w:sz w:val="22"/>
          <w:szCs w:val="22"/>
          <w:u w:val="single"/>
        </w:rPr>
        <w:t>125]</w:t>
      </w:r>
      <w:r w:rsidR="00921AED" w:rsidRPr="00014AC0">
        <w:rPr>
          <w:sz w:val="22"/>
          <w:szCs w:val="22"/>
          <w:u w:val="single"/>
        </w:rPr>
        <w:t xml:space="preserve"> </w:t>
      </w:r>
      <w:r w:rsidR="00CC550F" w:rsidRPr="00014AC0">
        <w:rPr>
          <w:sz w:val="22"/>
          <w:szCs w:val="22"/>
          <w:u w:val="single"/>
        </w:rPr>
        <w:t>Paragraphs 6.4.1(1</w:t>
      </w:r>
      <w:proofErr w:type="gramStart"/>
      <w:r w:rsidR="00CC550F" w:rsidRPr="00014AC0">
        <w:rPr>
          <w:sz w:val="22"/>
          <w:szCs w:val="22"/>
          <w:u w:val="single"/>
        </w:rPr>
        <w:t>)(</w:t>
      </w:r>
      <w:proofErr w:type="gramEnd"/>
      <w:r w:rsidR="00CC550F" w:rsidRPr="00014AC0">
        <w:rPr>
          <w:sz w:val="22"/>
          <w:szCs w:val="22"/>
          <w:u w:val="single"/>
        </w:rPr>
        <w:t xml:space="preserve">b) and 6.4.1(1)(c) and </w:t>
      </w:r>
      <w:r w:rsidR="00DE5054" w:rsidRPr="00014AC0">
        <w:rPr>
          <w:sz w:val="22"/>
          <w:szCs w:val="22"/>
          <w:u w:val="single"/>
        </w:rPr>
        <w:t>After paragraph 6.4.1(1)(c)</w:t>
      </w:r>
    </w:p>
    <w:p w:rsidR="00FE36CE" w:rsidRPr="00014AC0" w:rsidRDefault="00097754" w:rsidP="00D1432D">
      <w:pPr>
        <w:spacing w:before="200" w:after="100" w:afterAutospacing="1" w:line="240" w:lineRule="auto"/>
        <w:jc w:val="left"/>
        <w:rPr>
          <w:sz w:val="22"/>
          <w:szCs w:val="22"/>
        </w:rPr>
      </w:pPr>
      <w:r w:rsidRPr="00014AC0">
        <w:rPr>
          <w:sz w:val="22"/>
          <w:szCs w:val="22"/>
        </w:rPr>
        <w:t>Item</w:t>
      </w:r>
      <w:r w:rsidR="00CC550F" w:rsidRPr="00014AC0">
        <w:rPr>
          <w:sz w:val="22"/>
          <w:szCs w:val="22"/>
        </w:rPr>
        <w:t>s [123]</w:t>
      </w:r>
      <w:r w:rsidRPr="00014AC0">
        <w:rPr>
          <w:sz w:val="22"/>
          <w:szCs w:val="22"/>
        </w:rPr>
        <w:t xml:space="preserve"> </w:t>
      </w:r>
      <w:r w:rsidR="00CC550F" w:rsidRPr="00014AC0">
        <w:rPr>
          <w:sz w:val="22"/>
          <w:szCs w:val="22"/>
        </w:rPr>
        <w:t xml:space="preserve">to [125] </w:t>
      </w:r>
      <w:r w:rsidR="007B2A39" w:rsidRPr="00014AC0">
        <w:rPr>
          <w:sz w:val="22"/>
          <w:szCs w:val="22"/>
        </w:rPr>
        <w:t>amend Rule 6.4.1 (Market Operators to use standard Tick Sizes)</w:t>
      </w:r>
      <w:r w:rsidR="00382821" w:rsidRPr="00014AC0">
        <w:rPr>
          <w:sz w:val="22"/>
          <w:szCs w:val="22"/>
        </w:rPr>
        <w:t>.</w:t>
      </w:r>
    </w:p>
    <w:p w:rsidR="00760E2F" w:rsidRPr="00014AC0" w:rsidRDefault="00077826" w:rsidP="00D1432D">
      <w:pPr>
        <w:pStyle w:val="ListParagraph"/>
        <w:spacing w:before="200" w:after="100" w:afterAutospacing="1" w:line="240" w:lineRule="auto"/>
        <w:ind w:left="0"/>
        <w:contextualSpacing w:val="0"/>
        <w:rPr>
          <w:sz w:val="22"/>
          <w:szCs w:val="22"/>
        </w:rPr>
      </w:pPr>
      <w:r w:rsidRPr="00014AC0">
        <w:rPr>
          <w:sz w:val="22"/>
          <w:szCs w:val="22"/>
        </w:rPr>
        <w:t xml:space="preserve">The amendments provide that </w:t>
      </w:r>
      <w:r w:rsidR="00F73B9A" w:rsidRPr="00014AC0">
        <w:rPr>
          <w:sz w:val="22"/>
          <w:szCs w:val="22"/>
        </w:rPr>
        <w:t xml:space="preserve">a standard tick size </w:t>
      </w:r>
      <w:r w:rsidR="00760E2F" w:rsidRPr="00014AC0">
        <w:rPr>
          <w:sz w:val="22"/>
          <w:szCs w:val="22"/>
        </w:rPr>
        <w:t xml:space="preserve">of $0.001 </w:t>
      </w:r>
      <w:r w:rsidR="00382821" w:rsidRPr="00014AC0">
        <w:rPr>
          <w:sz w:val="22"/>
          <w:szCs w:val="22"/>
        </w:rPr>
        <w:t xml:space="preserve">applies </w:t>
      </w:r>
      <w:r w:rsidR="009E482E" w:rsidRPr="00014AC0">
        <w:rPr>
          <w:sz w:val="22"/>
          <w:szCs w:val="22"/>
        </w:rPr>
        <w:t>for</w:t>
      </w:r>
      <w:r w:rsidR="00C1432C" w:rsidRPr="00014AC0">
        <w:rPr>
          <w:sz w:val="22"/>
          <w:szCs w:val="22"/>
        </w:rPr>
        <w:t xml:space="preserve"> </w:t>
      </w:r>
      <w:r w:rsidR="00760E2F" w:rsidRPr="00014AC0">
        <w:rPr>
          <w:sz w:val="22"/>
          <w:szCs w:val="22"/>
        </w:rPr>
        <w:t xml:space="preserve">a </w:t>
      </w:r>
      <w:r w:rsidR="00C1432C" w:rsidRPr="00014AC0">
        <w:rPr>
          <w:sz w:val="22"/>
          <w:szCs w:val="22"/>
        </w:rPr>
        <w:t xml:space="preserve">CGS </w:t>
      </w:r>
      <w:r w:rsidR="00760E2F" w:rsidRPr="00014AC0">
        <w:rPr>
          <w:sz w:val="22"/>
          <w:szCs w:val="22"/>
        </w:rPr>
        <w:t>Depository Interest.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2A03DA" w:rsidRPr="00014AC0">
        <w:rPr>
          <w:sz w:val="22"/>
          <w:szCs w:val="22"/>
          <w:u w:val="single"/>
        </w:rPr>
        <w:t>s</w:t>
      </w:r>
      <w:r w:rsidRPr="00014AC0">
        <w:rPr>
          <w:sz w:val="22"/>
          <w:szCs w:val="22"/>
          <w:u w:val="single"/>
        </w:rPr>
        <w:t xml:space="preserve"> [</w:t>
      </w:r>
      <w:r w:rsidR="00DE5054" w:rsidRPr="00014AC0">
        <w:rPr>
          <w:sz w:val="22"/>
          <w:szCs w:val="22"/>
          <w:u w:val="single"/>
        </w:rPr>
        <w:t>126]</w:t>
      </w:r>
      <w:r w:rsidR="002A03DA" w:rsidRPr="00014AC0">
        <w:rPr>
          <w:sz w:val="22"/>
          <w:szCs w:val="22"/>
          <w:u w:val="single"/>
        </w:rPr>
        <w:t xml:space="preserve"> to [129]</w:t>
      </w:r>
      <w:r w:rsidR="00921AED" w:rsidRPr="00014AC0">
        <w:rPr>
          <w:sz w:val="22"/>
          <w:szCs w:val="22"/>
          <w:u w:val="single"/>
        </w:rPr>
        <w:t xml:space="preserve"> </w:t>
      </w:r>
      <w:r w:rsidR="00DE5054" w:rsidRPr="00014AC0">
        <w:rPr>
          <w:sz w:val="22"/>
          <w:szCs w:val="22"/>
          <w:u w:val="single"/>
        </w:rPr>
        <w:t>Rule 7.1A.1</w:t>
      </w:r>
      <w:r w:rsidR="00EA4CCB" w:rsidRPr="00014AC0">
        <w:rPr>
          <w:sz w:val="22"/>
          <w:szCs w:val="22"/>
          <w:u w:val="single"/>
        </w:rPr>
        <w:t xml:space="preserve">, Paragraphs </w:t>
      </w:r>
      <w:proofErr w:type="gramStart"/>
      <w:r w:rsidR="00EA4CCB" w:rsidRPr="00014AC0">
        <w:rPr>
          <w:sz w:val="22"/>
          <w:szCs w:val="22"/>
          <w:u w:val="single"/>
        </w:rPr>
        <w:t>7.1A.1(</w:t>
      </w:r>
      <w:proofErr w:type="gramEnd"/>
      <w:r w:rsidR="00EA4CCB" w:rsidRPr="00014AC0">
        <w:rPr>
          <w:sz w:val="22"/>
          <w:szCs w:val="22"/>
          <w:u w:val="single"/>
        </w:rPr>
        <w:t>a), 7.1A.1(b) and 7.1A.1(c)</w:t>
      </w:r>
    </w:p>
    <w:p w:rsidR="00B51A6B" w:rsidRPr="00014AC0" w:rsidRDefault="002A03DA" w:rsidP="00D1432D">
      <w:pPr>
        <w:spacing w:before="200" w:after="100" w:afterAutospacing="1" w:line="240" w:lineRule="auto"/>
        <w:jc w:val="left"/>
        <w:outlineLvl w:val="0"/>
        <w:rPr>
          <w:sz w:val="22"/>
          <w:szCs w:val="22"/>
        </w:rPr>
      </w:pPr>
      <w:r w:rsidRPr="00014AC0">
        <w:rPr>
          <w:sz w:val="22"/>
          <w:szCs w:val="22"/>
        </w:rPr>
        <w:t>Item</w:t>
      </w:r>
      <w:r w:rsidR="005D1E34" w:rsidRPr="00014AC0">
        <w:rPr>
          <w:sz w:val="22"/>
          <w:szCs w:val="22"/>
        </w:rPr>
        <w:t>s</w:t>
      </w:r>
      <w:r w:rsidRPr="00014AC0">
        <w:rPr>
          <w:sz w:val="22"/>
          <w:szCs w:val="22"/>
        </w:rPr>
        <w:t xml:space="preserve"> [1</w:t>
      </w:r>
      <w:r w:rsidR="005D1E34" w:rsidRPr="00014AC0">
        <w:rPr>
          <w:sz w:val="22"/>
          <w:szCs w:val="22"/>
        </w:rPr>
        <w:t>26</w:t>
      </w:r>
      <w:r w:rsidRPr="00014AC0">
        <w:rPr>
          <w:sz w:val="22"/>
          <w:szCs w:val="22"/>
        </w:rPr>
        <w:t xml:space="preserve">] </w:t>
      </w:r>
      <w:r w:rsidR="005D1E34" w:rsidRPr="00014AC0">
        <w:rPr>
          <w:sz w:val="22"/>
          <w:szCs w:val="22"/>
        </w:rPr>
        <w:t xml:space="preserve">to [129] </w:t>
      </w:r>
      <w:r w:rsidRPr="00014AC0">
        <w:rPr>
          <w:sz w:val="22"/>
          <w:szCs w:val="22"/>
        </w:rPr>
        <w:t>amend Rule 7.1A.1 (Application of Chapter)</w:t>
      </w:r>
      <w:r w:rsidR="00382821" w:rsidRPr="00014AC0">
        <w:rPr>
          <w:sz w:val="22"/>
          <w:szCs w:val="22"/>
        </w:rPr>
        <w:t>.</w:t>
      </w:r>
      <w:r w:rsidRPr="00014AC0">
        <w:rPr>
          <w:sz w:val="22"/>
          <w:szCs w:val="22"/>
        </w:rPr>
        <w:t xml:space="preserve"> </w:t>
      </w:r>
    </w:p>
    <w:p w:rsidR="00CA2A2A" w:rsidRPr="00014AC0" w:rsidRDefault="002A03DA" w:rsidP="00D1432D">
      <w:pPr>
        <w:pStyle w:val="ListParagraph"/>
        <w:spacing w:before="200" w:after="100" w:afterAutospacing="1" w:line="240" w:lineRule="auto"/>
        <w:ind w:left="0"/>
        <w:contextualSpacing w:val="0"/>
        <w:jc w:val="left"/>
        <w:rPr>
          <w:sz w:val="22"/>
          <w:szCs w:val="22"/>
        </w:rPr>
      </w:pPr>
      <w:r w:rsidRPr="00014AC0">
        <w:rPr>
          <w:sz w:val="22"/>
          <w:szCs w:val="22"/>
        </w:rPr>
        <w:t>The amendment</w:t>
      </w:r>
      <w:r w:rsidR="00BA60FF" w:rsidRPr="00014AC0">
        <w:rPr>
          <w:sz w:val="22"/>
          <w:szCs w:val="22"/>
        </w:rPr>
        <w:t>s</w:t>
      </w:r>
      <w:r w:rsidRPr="00014AC0">
        <w:rPr>
          <w:sz w:val="22"/>
          <w:szCs w:val="22"/>
        </w:rPr>
        <w:t xml:space="preserve"> provide that </w:t>
      </w:r>
      <w:r w:rsidR="00FA4881" w:rsidRPr="00014AC0">
        <w:rPr>
          <w:sz w:val="22"/>
          <w:szCs w:val="22"/>
        </w:rPr>
        <w:t>Chapter 7 (</w:t>
      </w:r>
      <w:r w:rsidR="004971C6" w:rsidRPr="00014AC0">
        <w:rPr>
          <w:sz w:val="22"/>
          <w:szCs w:val="22"/>
        </w:rPr>
        <w:t xml:space="preserve">Participants – Other obligations) </w:t>
      </w:r>
      <w:r w:rsidR="007A5B3B" w:rsidRPr="00014AC0">
        <w:rPr>
          <w:sz w:val="22"/>
          <w:szCs w:val="22"/>
        </w:rPr>
        <w:t xml:space="preserve">of the </w:t>
      </w:r>
      <w:r w:rsidR="001A3E34" w:rsidRPr="00014AC0">
        <w:rPr>
          <w:bCs/>
          <w:iCs/>
          <w:sz w:val="22"/>
          <w:szCs w:val="22"/>
        </w:rPr>
        <w:t>ASIC Market Integrity Rules (Competition)</w:t>
      </w:r>
      <w:r w:rsidR="00382821" w:rsidRPr="00014AC0">
        <w:rPr>
          <w:sz w:val="22"/>
          <w:szCs w:val="22"/>
        </w:rPr>
        <w:t xml:space="preserve"> now applies </w:t>
      </w:r>
      <w:r w:rsidR="004971C6" w:rsidRPr="00014AC0">
        <w:rPr>
          <w:sz w:val="22"/>
          <w:szCs w:val="22"/>
        </w:rPr>
        <w:t>to</w:t>
      </w:r>
      <w:r w:rsidR="00CA2A2A" w:rsidRPr="00014AC0">
        <w:rPr>
          <w:sz w:val="22"/>
          <w:szCs w:val="22"/>
        </w:rPr>
        <w:t>:</w:t>
      </w:r>
    </w:p>
    <w:p w:rsidR="00CA2A2A" w:rsidRPr="00014AC0" w:rsidRDefault="00366107" w:rsidP="00C50AD9">
      <w:pPr>
        <w:pStyle w:val="ListParagraph"/>
        <w:numPr>
          <w:ilvl w:val="0"/>
          <w:numId w:val="56"/>
        </w:numPr>
        <w:spacing w:before="200" w:after="100" w:afterAutospacing="1" w:line="240" w:lineRule="auto"/>
        <w:contextualSpacing w:val="0"/>
        <w:jc w:val="left"/>
        <w:rPr>
          <w:sz w:val="22"/>
          <w:szCs w:val="22"/>
        </w:rPr>
      </w:pPr>
      <w:r w:rsidRPr="00014AC0">
        <w:rPr>
          <w:sz w:val="22"/>
          <w:szCs w:val="22"/>
        </w:rPr>
        <w:t>CGS Markets in addition to Equity Markets;</w:t>
      </w:r>
    </w:p>
    <w:p w:rsidR="00366107" w:rsidRPr="00014AC0" w:rsidRDefault="00366107" w:rsidP="00C50AD9">
      <w:pPr>
        <w:pStyle w:val="ListParagraph"/>
        <w:numPr>
          <w:ilvl w:val="0"/>
          <w:numId w:val="56"/>
        </w:numPr>
        <w:spacing w:before="200" w:after="100" w:afterAutospacing="1" w:line="240" w:lineRule="auto"/>
        <w:contextualSpacing w:val="0"/>
        <w:jc w:val="left"/>
        <w:rPr>
          <w:sz w:val="22"/>
          <w:szCs w:val="22"/>
        </w:rPr>
      </w:pPr>
      <w:r w:rsidRPr="00014AC0">
        <w:rPr>
          <w:sz w:val="22"/>
          <w:szCs w:val="22"/>
        </w:rPr>
        <w:t>CGS Market Participants in addition to Equity Market Participants; and</w:t>
      </w:r>
    </w:p>
    <w:p w:rsidR="00366107" w:rsidRPr="00014AC0" w:rsidRDefault="00366107" w:rsidP="00C50AD9">
      <w:pPr>
        <w:pStyle w:val="ListParagraph"/>
        <w:numPr>
          <w:ilvl w:val="0"/>
          <w:numId w:val="56"/>
        </w:numPr>
        <w:spacing w:before="200" w:after="100" w:afterAutospacing="1" w:line="240" w:lineRule="auto"/>
        <w:contextualSpacing w:val="0"/>
        <w:jc w:val="left"/>
        <w:rPr>
          <w:sz w:val="22"/>
          <w:szCs w:val="22"/>
        </w:rPr>
      </w:pPr>
      <w:r w:rsidRPr="00014AC0">
        <w:rPr>
          <w:sz w:val="22"/>
          <w:szCs w:val="22"/>
        </w:rPr>
        <w:t>Orders and Transactions in CGS Depository Interests as well as Orders and Transactions in Equity Market Products.</w:t>
      </w:r>
    </w:p>
    <w:p w:rsidR="00366107" w:rsidRPr="00014AC0" w:rsidRDefault="00366107" w:rsidP="00D1432D">
      <w:pPr>
        <w:spacing w:before="200" w:after="100" w:afterAutospacing="1" w:line="240" w:lineRule="auto"/>
        <w:jc w:val="left"/>
        <w:rPr>
          <w:sz w:val="22"/>
          <w:szCs w:val="22"/>
          <w:u w:val="single"/>
        </w:rPr>
      </w:pPr>
      <w:r w:rsidRPr="00014AC0">
        <w:rPr>
          <w:sz w:val="22"/>
          <w:szCs w:val="22"/>
          <w:u w:val="single"/>
        </w:rPr>
        <w:t xml:space="preserve">Item [130] After subrule </w:t>
      </w:r>
      <w:proofErr w:type="gramStart"/>
      <w:r w:rsidRPr="00014AC0">
        <w:rPr>
          <w:sz w:val="22"/>
          <w:szCs w:val="22"/>
          <w:u w:val="single"/>
        </w:rPr>
        <w:t>7.1A.1(</w:t>
      </w:r>
      <w:proofErr w:type="gramEnd"/>
      <w:r w:rsidRPr="00014AC0">
        <w:rPr>
          <w:sz w:val="22"/>
          <w:szCs w:val="22"/>
          <w:u w:val="single"/>
        </w:rPr>
        <w:t>1)</w:t>
      </w:r>
    </w:p>
    <w:p w:rsidR="00366107" w:rsidRPr="00014AC0" w:rsidRDefault="00366107" w:rsidP="00366107">
      <w:pPr>
        <w:widowControl/>
        <w:adjustRightInd/>
        <w:spacing w:before="200" w:after="100" w:afterAutospacing="1" w:line="240" w:lineRule="auto"/>
        <w:jc w:val="left"/>
        <w:textAlignment w:val="auto"/>
        <w:outlineLvl w:val="0"/>
        <w:rPr>
          <w:sz w:val="22"/>
          <w:szCs w:val="22"/>
        </w:rPr>
      </w:pPr>
      <w:r w:rsidRPr="00014AC0">
        <w:rPr>
          <w:sz w:val="22"/>
          <w:szCs w:val="22"/>
          <w:u w:val="single"/>
        </w:rPr>
        <w:t xml:space="preserve">Item [130] inserts a new subrule (2) </w:t>
      </w:r>
      <w:r w:rsidRPr="00014AC0">
        <w:rPr>
          <w:sz w:val="22"/>
          <w:szCs w:val="22"/>
        </w:rPr>
        <w:t>which defines "Relevant Products" for Chapter 7 as "Equity Market Products and CGS Depository Interests"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131]</w:t>
      </w:r>
      <w:r w:rsidR="00A629A8" w:rsidRPr="00014AC0">
        <w:rPr>
          <w:sz w:val="22"/>
          <w:szCs w:val="22"/>
          <w:u w:val="single"/>
        </w:rPr>
        <w:t xml:space="preserve"> </w:t>
      </w:r>
      <w:r w:rsidR="00DE5054" w:rsidRPr="00014AC0">
        <w:rPr>
          <w:sz w:val="22"/>
          <w:szCs w:val="22"/>
          <w:u w:val="single"/>
        </w:rPr>
        <w:t>Rule 7.1.1</w:t>
      </w:r>
    </w:p>
    <w:p w:rsidR="006C4D34" w:rsidRPr="00014AC0" w:rsidRDefault="00720192" w:rsidP="00D1432D">
      <w:pPr>
        <w:spacing w:before="200" w:after="100" w:afterAutospacing="1" w:line="240" w:lineRule="auto"/>
        <w:jc w:val="left"/>
        <w:rPr>
          <w:sz w:val="22"/>
          <w:szCs w:val="22"/>
        </w:rPr>
      </w:pPr>
      <w:r w:rsidRPr="00014AC0">
        <w:rPr>
          <w:sz w:val="22"/>
          <w:szCs w:val="22"/>
        </w:rPr>
        <w:t>Item [131] amends Rule 7.1.1 (</w:t>
      </w:r>
      <w:r w:rsidR="006C4D34" w:rsidRPr="00014AC0">
        <w:rPr>
          <w:sz w:val="22"/>
          <w:szCs w:val="22"/>
        </w:rPr>
        <w:t xml:space="preserve">Transactions to be under the Operating Rules of a Market Operator) </w:t>
      </w:r>
      <w:r w:rsidRPr="00014AC0">
        <w:rPr>
          <w:sz w:val="22"/>
          <w:szCs w:val="22"/>
        </w:rPr>
        <w:t xml:space="preserve">to omit </w:t>
      </w:r>
      <w:r w:rsidR="00366107" w:rsidRPr="00014AC0">
        <w:rPr>
          <w:sz w:val="22"/>
          <w:szCs w:val="22"/>
        </w:rPr>
        <w:t>the Rule</w:t>
      </w:r>
      <w:r w:rsidR="006C4D34" w:rsidRPr="00014AC0">
        <w:rPr>
          <w:sz w:val="22"/>
          <w:szCs w:val="22"/>
        </w:rPr>
        <w:t xml:space="preserve"> </w:t>
      </w:r>
      <w:r w:rsidRPr="00014AC0">
        <w:rPr>
          <w:sz w:val="22"/>
          <w:szCs w:val="22"/>
        </w:rPr>
        <w:t>and substitute</w:t>
      </w:r>
      <w:r w:rsidR="00366107" w:rsidRPr="00014AC0">
        <w:rPr>
          <w:sz w:val="22"/>
          <w:szCs w:val="22"/>
        </w:rPr>
        <w:t>s</w:t>
      </w:r>
      <w:r w:rsidRPr="00014AC0">
        <w:rPr>
          <w:sz w:val="22"/>
          <w:szCs w:val="22"/>
        </w:rPr>
        <w:t xml:space="preserve"> </w:t>
      </w:r>
      <w:r w:rsidR="006C4D34" w:rsidRPr="00014AC0">
        <w:rPr>
          <w:sz w:val="22"/>
          <w:szCs w:val="22"/>
        </w:rPr>
        <w:t>a new Rule 7.1.1.</w:t>
      </w:r>
    </w:p>
    <w:p w:rsidR="00366107" w:rsidRPr="00014AC0" w:rsidRDefault="00366107" w:rsidP="00A142C5">
      <w:pPr>
        <w:pStyle w:val="ListParagraph"/>
        <w:numPr>
          <w:ilvl w:val="1"/>
          <w:numId w:val="50"/>
        </w:numPr>
        <w:tabs>
          <w:tab w:val="clear" w:pos="2693"/>
          <w:tab w:val="num" w:pos="709"/>
        </w:tabs>
        <w:spacing w:after="100" w:afterAutospacing="1" w:line="240" w:lineRule="auto"/>
        <w:ind w:left="709" w:hanging="284"/>
        <w:contextualSpacing w:val="0"/>
        <w:jc w:val="left"/>
        <w:rPr>
          <w:sz w:val="22"/>
          <w:szCs w:val="22"/>
        </w:rPr>
      </w:pPr>
      <w:r w:rsidRPr="00014AC0">
        <w:rPr>
          <w:sz w:val="22"/>
          <w:szCs w:val="22"/>
        </w:rPr>
        <w:t>The new rule provides that a participant must not enter into a Transaction in</w:t>
      </w:r>
      <w:r w:rsidR="00A838A3" w:rsidRPr="00014AC0">
        <w:rPr>
          <w:sz w:val="22"/>
          <w:szCs w:val="22"/>
        </w:rPr>
        <w:t xml:space="preserve"> </w:t>
      </w:r>
      <w:r w:rsidRPr="00014AC0">
        <w:rPr>
          <w:sz w:val="22"/>
          <w:szCs w:val="22"/>
        </w:rPr>
        <w:t xml:space="preserve">an Equity </w:t>
      </w:r>
      <w:r w:rsidR="00C50AD9" w:rsidRPr="00014AC0">
        <w:rPr>
          <w:sz w:val="22"/>
          <w:szCs w:val="22"/>
        </w:rPr>
        <w:t>Market</w:t>
      </w:r>
      <w:r w:rsidRPr="00014AC0">
        <w:rPr>
          <w:sz w:val="22"/>
          <w:szCs w:val="22"/>
        </w:rPr>
        <w:t xml:space="preserve"> </w:t>
      </w:r>
      <w:r w:rsidR="00C50AD9" w:rsidRPr="00014AC0">
        <w:rPr>
          <w:sz w:val="22"/>
          <w:szCs w:val="22"/>
        </w:rPr>
        <w:t>Product</w:t>
      </w:r>
      <w:r w:rsidRPr="00014AC0">
        <w:rPr>
          <w:sz w:val="22"/>
          <w:szCs w:val="22"/>
        </w:rPr>
        <w:t xml:space="preserve"> other than Under the Rules of an Equity Market;</w:t>
      </w:r>
    </w:p>
    <w:p w:rsidR="00366107" w:rsidRPr="00014AC0" w:rsidRDefault="00366107" w:rsidP="00A142C5">
      <w:pPr>
        <w:pStyle w:val="ListParagraph"/>
        <w:numPr>
          <w:ilvl w:val="1"/>
          <w:numId w:val="50"/>
        </w:numPr>
        <w:tabs>
          <w:tab w:val="clear" w:pos="2693"/>
          <w:tab w:val="num" w:pos="709"/>
        </w:tabs>
        <w:spacing w:after="100" w:afterAutospacing="1" w:line="240" w:lineRule="auto"/>
        <w:ind w:left="709" w:hanging="284"/>
        <w:contextualSpacing w:val="0"/>
        <w:jc w:val="left"/>
        <w:rPr>
          <w:sz w:val="22"/>
          <w:szCs w:val="22"/>
        </w:rPr>
      </w:pPr>
      <w:r w:rsidRPr="00014AC0">
        <w:rPr>
          <w:sz w:val="22"/>
          <w:szCs w:val="22"/>
        </w:rPr>
        <w:t>a CGS Depository Interest other than Under the Rules of a CGS Market,</w:t>
      </w:r>
    </w:p>
    <w:p w:rsidR="00366107" w:rsidRPr="00014AC0" w:rsidRDefault="00366107" w:rsidP="00A142C5">
      <w:pPr>
        <w:spacing w:after="100" w:afterAutospacing="1" w:line="240" w:lineRule="auto"/>
        <w:jc w:val="left"/>
        <w:rPr>
          <w:sz w:val="22"/>
          <w:szCs w:val="22"/>
        </w:rPr>
      </w:pPr>
      <w:proofErr w:type="gramStart"/>
      <w:r w:rsidRPr="00014AC0">
        <w:rPr>
          <w:sz w:val="22"/>
          <w:szCs w:val="22"/>
        </w:rPr>
        <w:t>unless</w:t>
      </w:r>
      <w:proofErr w:type="gramEnd"/>
      <w:r w:rsidRPr="00014AC0">
        <w:rPr>
          <w:sz w:val="22"/>
          <w:szCs w:val="22"/>
        </w:rPr>
        <w:t xml:space="preserve"> the Transaction is entered into pursuant to:</w:t>
      </w:r>
    </w:p>
    <w:p w:rsidR="00366107" w:rsidRPr="00014AC0" w:rsidRDefault="00C50AD9" w:rsidP="00A142C5">
      <w:pPr>
        <w:pStyle w:val="ListParagraph"/>
        <w:numPr>
          <w:ilvl w:val="1"/>
          <w:numId w:val="50"/>
        </w:numPr>
        <w:tabs>
          <w:tab w:val="clear" w:pos="2693"/>
          <w:tab w:val="left" w:pos="709"/>
        </w:tabs>
        <w:spacing w:after="100" w:afterAutospacing="1" w:line="240" w:lineRule="auto"/>
        <w:ind w:left="709" w:hanging="284"/>
        <w:contextualSpacing w:val="0"/>
        <w:jc w:val="left"/>
        <w:rPr>
          <w:sz w:val="22"/>
          <w:szCs w:val="22"/>
        </w:rPr>
      </w:pPr>
      <w:r w:rsidRPr="00014AC0">
        <w:rPr>
          <w:sz w:val="22"/>
          <w:szCs w:val="22"/>
        </w:rPr>
        <w:t>the terms of the Relevant Product, including a redemption; or</w:t>
      </w:r>
    </w:p>
    <w:p w:rsidR="00C50AD9" w:rsidRPr="00014AC0" w:rsidRDefault="00C50AD9" w:rsidP="00A142C5">
      <w:pPr>
        <w:pStyle w:val="ListParagraph"/>
        <w:numPr>
          <w:ilvl w:val="1"/>
          <w:numId w:val="50"/>
        </w:numPr>
        <w:tabs>
          <w:tab w:val="clear" w:pos="2693"/>
          <w:tab w:val="left" w:pos="709"/>
        </w:tabs>
        <w:spacing w:after="100" w:afterAutospacing="1" w:line="240" w:lineRule="auto"/>
        <w:ind w:left="709" w:hanging="284"/>
        <w:contextualSpacing w:val="0"/>
        <w:jc w:val="left"/>
        <w:rPr>
          <w:sz w:val="22"/>
          <w:szCs w:val="22"/>
        </w:rPr>
      </w:pPr>
      <w:proofErr w:type="gramStart"/>
      <w:r w:rsidRPr="00014AC0">
        <w:rPr>
          <w:sz w:val="22"/>
          <w:szCs w:val="22"/>
        </w:rPr>
        <w:t>a</w:t>
      </w:r>
      <w:proofErr w:type="gramEnd"/>
      <w:r w:rsidRPr="00014AC0">
        <w:rPr>
          <w:sz w:val="22"/>
          <w:szCs w:val="22"/>
        </w:rPr>
        <w:t xml:space="preserve"> primary market action, including an Off-Market Bid for the Relevant Products or an issue, allotment or subscription of new Relevant Products.</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w:t>
      </w:r>
      <w:r w:rsidR="00836487" w:rsidRPr="00014AC0">
        <w:rPr>
          <w:sz w:val="22"/>
          <w:szCs w:val="22"/>
          <w:u w:val="single"/>
        </w:rPr>
        <w:t>s</w:t>
      </w:r>
      <w:r w:rsidRPr="00014AC0">
        <w:rPr>
          <w:sz w:val="22"/>
          <w:szCs w:val="22"/>
          <w:u w:val="single"/>
        </w:rPr>
        <w:t xml:space="preserve"> [</w:t>
      </w:r>
      <w:r w:rsidR="00DE5054" w:rsidRPr="00014AC0">
        <w:rPr>
          <w:sz w:val="22"/>
          <w:szCs w:val="22"/>
          <w:u w:val="single"/>
        </w:rPr>
        <w:t>132]</w:t>
      </w:r>
      <w:r w:rsidR="00836487" w:rsidRPr="00014AC0">
        <w:rPr>
          <w:sz w:val="22"/>
          <w:szCs w:val="22"/>
          <w:u w:val="single"/>
        </w:rPr>
        <w:t xml:space="preserve"> to [134]</w:t>
      </w:r>
      <w:r w:rsidR="00A629A8" w:rsidRPr="00014AC0">
        <w:rPr>
          <w:sz w:val="22"/>
          <w:szCs w:val="22"/>
          <w:u w:val="single"/>
        </w:rPr>
        <w:t xml:space="preserve"> </w:t>
      </w:r>
      <w:r w:rsidR="00DE5054" w:rsidRPr="00014AC0">
        <w:rPr>
          <w:sz w:val="22"/>
          <w:szCs w:val="22"/>
          <w:u w:val="single"/>
        </w:rPr>
        <w:t>Rule 7.2.1</w:t>
      </w:r>
    </w:p>
    <w:p w:rsidR="00787E2D" w:rsidRPr="00014AC0" w:rsidRDefault="001C19CD" w:rsidP="00D1432D">
      <w:pPr>
        <w:spacing w:before="200" w:after="100" w:afterAutospacing="1" w:line="240" w:lineRule="auto"/>
        <w:jc w:val="left"/>
        <w:rPr>
          <w:sz w:val="22"/>
          <w:szCs w:val="22"/>
        </w:rPr>
      </w:pPr>
      <w:r w:rsidRPr="00014AC0">
        <w:rPr>
          <w:sz w:val="22"/>
          <w:szCs w:val="22"/>
        </w:rPr>
        <w:t>Items</w:t>
      </w:r>
      <w:r w:rsidR="00836487" w:rsidRPr="00014AC0">
        <w:rPr>
          <w:sz w:val="22"/>
          <w:szCs w:val="22"/>
        </w:rPr>
        <w:t xml:space="preserve"> [132] to [134]</w:t>
      </w:r>
      <w:r w:rsidR="00DB4079" w:rsidRPr="00014AC0">
        <w:rPr>
          <w:sz w:val="22"/>
          <w:szCs w:val="22"/>
        </w:rPr>
        <w:t xml:space="preserve"> amend Rule 7.2.1 </w:t>
      </w:r>
      <w:r w:rsidR="00DA587A" w:rsidRPr="00014AC0">
        <w:rPr>
          <w:sz w:val="22"/>
          <w:szCs w:val="22"/>
        </w:rPr>
        <w:t>(Prohibition on Trading during Trading Suspensions)</w:t>
      </w:r>
      <w:r w:rsidR="00C50AD9" w:rsidRPr="00014AC0">
        <w:rPr>
          <w:sz w:val="22"/>
          <w:szCs w:val="22"/>
        </w:rPr>
        <w:t xml:space="preserve"> by substituting references to "Relevant Product" for previous references to "Equity Market Product"</w:t>
      </w:r>
      <w:r w:rsidR="00787E2D" w:rsidRPr="00014AC0">
        <w:rPr>
          <w:sz w:val="22"/>
          <w:szCs w:val="22"/>
        </w:rPr>
        <w:t xml:space="preserve">. </w:t>
      </w:r>
    </w:p>
    <w:p w:rsidR="00CB2684" w:rsidRPr="00014AC0" w:rsidRDefault="006B7D56" w:rsidP="00D1432D">
      <w:pPr>
        <w:spacing w:before="200" w:after="100" w:afterAutospacing="1" w:line="240" w:lineRule="auto"/>
        <w:jc w:val="left"/>
        <w:rPr>
          <w:sz w:val="22"/>
          <w:szCs w:val="22"/>
        </w:rPr>
      </w:pPr>
      <w:r w:rsidRPr="00014AC0">
        <w:rPr>
          <w:sz w:val="22"/>
          <w:szCs w:val="22"/>
        </w:rPr>
        <w:lastRenderedPageBreak/>
        <w:t xml:space="preserve">The amendments </w:t>
      </w:r>
      <w:r w:rsidR="007D55EA" w:rsidRPr="00014AC0">
        <w:rPr>
          <w:sz w:val="22"/>
          <w:szCs w:val="22"/>
        </w:rPr>
        <w:t xml:space="preserve">ensure </w:t>
      </w:r>
      <w:r w:rsidRPr="00014AC0">
        <w:rPr>
          <w:sz w:val="22"/>
          <w:szCs w:val="22"/>
        </w:rPr>
        <w:t xml:space="preserve">that the prohibition </w:t>
      </w:r>
      <w:r w:rsidR="007D55EA" w:rsidRPr="00014AC0">
        <w:rPr>
          <w:sz w:val="22"/>
          <w:szCs w:val="22"/>
        </w:rPr>
        <w:t>i</w:t>
      </w:r>
      <w:r w:rsidRPr="00014AC0">
        <w:rPr>
          <w:sz w:val="22"/>
          <w:szCs w:val="22"/>
        </w:rPr>
        <w:t xml:space="preserve">n </w:t>
      </w:r>
      <w:r w:rsidR="00C50AD9" w:rsidRPr="00014AC0">
        <w:rPr>
          <w:sz w:val="22"/>
          <w:szCs w:val="22"/>
        </w:rPr>
        <w:t>that Rule</w:t>
      </w:r>
      <w:r w:rsidR="00CB2684" w:rsidRPr="00014AC0">
        <w:rPr>
          <w:sz w:val="22"/>
          <w:szCs w:val="22"/>
        </w:rPr>
        <w:t xml:space="preserve"> </w:t>
      </w:r>
      <w:r w:rsidR="00382821" w:rsidRPr="00014AC0">
        <w:rPr>
          <w:sz w:val="22"/>
          <w:szCs w:val="22"/>
        </w:rPr>
        <w:t xml:space="preserve">now applies </w:t>
      </w:r>
      <w:r w:rsidR="00CB2684" w:rsidRPr="00014AC0">
        <w:rPr>
          <w:sz w:val="22"/>
          <w:szCs w:val="22"/>
        </w:rPr>
        <w:t xml:space="preserve">to a CGS Depository Interest, in addition to </w:t>
      </w:r>
      <w:r w:rsidR="00B51A6B" w:rsidRPr="00014AC0">
        <w:rPr>
          <w:sz w:val="22"/>
          <w:szCs w:val="22"/>
        </w:rPr>
        <w:t>a</w:t>
      </w:r>
      <w:r w:rsidR="00787E2D" w:rsidRPr="00014AC0">
        <w:rPr>
          <w:sz w:val="22"/>
          <w:szCs w:val="22"/>
        </w:rPr>
        <w:t>n</w:t>
      </w:r>
      <w:r w:rsidR="00B51A6B" w:rsidRPr="00014AC0">
        <w:rPr>
          <w:sz w:val="22"/>
          <w:szCs w:val="22"/>
        </w:rPr>
        <w:t xml:space="preserve"> </w:t>
      </w:r>
      <w:r w:rsidR="00CB2684" w:rsidRPr="00014AC0">
        <w:rPr>
          <w:sz w:val="22"/>
          <w:szCs w:val="22"/>
        </w:rPr>
        <w:t>Equity Market Product.</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135]</w:t>
      </w:r>
      <w:r w:rsidR="00A629A8" w:rsidRPr="00014AC0">
        <w:rPr>
          <w:sz w:val="22"/>
          <w:szCs w:val="22"/>
          <w:u w:val="single"/>
        </w:rPr>
        <w:t xml:space="preserve"> </w:t>
      </w:r>
      <w:r w:rsidR="00DE5054" w:rsidRPr="00014AC0">
        <w:rPr>
          <w:sz w:val="22"/>
          <w:szCs w:val="22"/>
          <w:u w:val="single"/>
        </w:rPr>
        <w:t>Rule 7.3.1(b)</w:t>
      </w:r>
    </w:p>
    <w:p w:rsidR="00BA34E4" w:rsidRPr="00014AC0" w:rsidRDefault="00C349D0" w:rsidP="00D1432D">
      <w:pPr>
        <w:spacing w:before="200" w:after="100" w:afterAutospacing="1" w:line="240" w:lineRule="auto"/>
        <w:jc w:val="left"/>
        <w:rPr>
          <w:sz w:val="22"/>
          <w:szCs w:val="22"/>
        </w:rPr>
      </w:pPr>
      <w:r w:rsidRPr="00014AC0">
        <w:rPr>
          <w:sz w:val="22"/>
          <w:szCs w:val="22"/>
        </w:rPr>
        <w:t>Item [135] amends Rule 7.3.1(b) (Multiple Markets – Participant may produce single trade confirmation)</w:t>
      </w:r>
      <w:r w:rsidR="00446F0B" w:rsidRPr="00014AC0">
        <w:rPr>
          <w:sz w:val="22"/>
          <w:szCs w:val="22"/>
        </w:rPr>
        <w:t xml:space="preserve"> to </w:t>
      </w:r>
      <w:r w:rsidR="00BA34E4" w:rsidRPr="00014AC0">
        <w:rPr>
          <w:sz w:val="22"/>
          <w:szCs w:val="22"/>
        </w:rPr>
        <w:t>omit “Equity Market Product</w:t>
      </w:r>
      <w:r w:rsidR="00C35C21" w:rsidRPr="00014AC0">
        <w:rPr>
          <w:sz w:val="22"/>
          <w:szCs w:val="22"/>
        </w:rPr>
        <w:t>s</w:t>
      </w:r>
      <w:r w:rsidR="00BA34E4" w:rsidRPr="00014AC0">
        <w:rPr>
          <w:sz w:val="22"/>
          <w:szCs w:val="22"/>
        </w:rPr>
        <w:t xml:space="preserve">” </w:t>
      </w:r>
      <w:r w:rsidR="00C50AD9" w:rsidRPr="00014AC0">
        <w:rPr>
          <w:sz w:val="22"/>
          <w:szCs w:val="22"/>
        </w:rPr>
        <w:t xml:space="preserve">in paragraph (b) </w:t>
      </w:r>
      <w:r w:rsidR="00BA34E4" w:rsidRPr="00014AC0">
        <w:rPr>
          <w:sz w:val="22"/>
          <w:szCs w:val="22"/>
        </w:rPr>
        <w:t>and substitute “Relevant Products”.</w:t>
      </w:r>
    </w:p>
    <w:p w:rsidR="00AF766D" w:rsidRPr="00014AC0" w:rsidRDefault="00AF766D" w:rsidP="00AF766D">
      <w:pPr>
        <w:spacing w:before="200" w:after="100" w:afterAutospacing="1" w:line="240" w:lineRule="auto"/>
        <w:jc w:val="left"/>
        <w:rPr>
          <w:sz w:val="22"/>
          <w:szCs w:val="22"/>
        </w:rPr>
      </w:pPr>
      <w:r w:rsidRPr="00014AC0">
        <w:rPr>
          <w:sz w:val="22"/>
          <w:szCs w:val="22"/>
        </w:rPr>
        <w:t xml:space="preserve">Rule 7.3.1 applies where a Participant is required to give a confirmation to a client in accordance with section 1017F of the </w:t>
      </w:r>
      <w:r w:rsidR="007D55EA" w:rsidRPr="00014AC0">
        <w:rPr>
          <w:sz w:val="22"/>
          <w:szCs w:val="22"/>
        </w:rPr>
        <w:t xml:space="preserve">Corporations </w:t>
      </w:r>
      <w:r w:rsidRPr="00014AC0">
        <w:rPr>
          <w:sz w:val="22"/>
          <w:szCs w:val="22"/>
        </w:rPr>
        <w:t xml:space="preserve">Act, rule 3.4.1 of the </w:t>
      </w:r>
      <w:r w:rsidRPr="00014AC0">
        <w:rPr>
          <w:i/>
          <w:sz w:val="22"/>
          <w:szCs w:val="22"/>
        </w:rPr>
        <w:t>ASIC Market Integrity Rules (ASX Market) 2010</w:t>
      </w:r>
      <w:r w:rsidRPr="00014AC0">
        <w:rPr>
          <w:sz w:val="22"/>
          <w:szCs w:val="22"/>
        </w:rPr>
        <w:t xml:space="preserve"> or rule 3.4.1 of the </w:t>
      </w:r>
      <w:r w:rsidRPr="00014AC0">
        <w:rPr>
          <w:i/>
          <w:sz w:val="22"/>
          <w:szCs w:val="22"/>
        </w:rPr>
        <w:t>ASIC Market Integrity Rules (Chi-X Australia Market) 2011</w:t>
      </w:r>
      <w:r w:rsidRPr="00014AC0">
        <w:rPr>
          <w:sz w:val="22"/>
          <w:szCs w:val="22"/>
        </w:rPr>
        <w:t xml:space="preserve"> and enters into a Transaction on more than one Market for the purpose of completing a Client Order.  The Rule provides that the Participant may accumulate Transactions on different Markets which complete the Client Order on a single Confirmation and specify the volume weighted average price, rather than the price per unit, for all Transactions provided that:</w:t>
      </w:r>
    </w:p>
    <w:p w:rsidR="00AF766D" w:rsidRPr="00014AC0" w:rsidRDefault="00AF766D" w:rsidP="00172E52">
      <w:pPr>
        <w:pStyle w:val="ListParagraph"/>
        <w:numPr>
          <w:ilvl w:val="0"/>
          <w:numId w:val="57"/>
        </w:numPr>
        <w:spacing w:before="200" w:after="100" w:afterAutospacing="1" w:line="240" w:lineRule="auto"/>
        <w:ind w:left="709" w:hanging="283"/>
        <w:jc w:val="left"/>
        <w:rPr>
          <w:sz w:val="22"/>
          <w:szCs w:val="22"/>
        </w:rPr>
      </w:pPr>
      <w:r w:rsidRPr="00014AC0">
        <w:rPr>
          <w:sz w:val="22"/>
          <w:szCs w:val="22"/>
        </w:rPr>
        <w:t>the client authorised in writing the accumulation and price averaging of two or more Transactions in a Confirmation at or before the time the Order was placed; and</w:t>
      </w:r>
    </w:p>
    <w:p w:rsidR="00AF766D" w:rsidRPr="00014AC0" w:rsidRDefault="00AF766D" w:rsidP="00172E52">
      <w:pPr>
        <w:pStyle w:val="ListParagraph"/>
        <w:numPr>
          <w:ilvl w:val="0"/>
          <w:numId w:val="57"/>
        </w:numPr>
        <w:spacing w:before="200" w:after="100" w:afterAutospacing="1" w:line="240" w:lineRule="auto"/>
        <w:ind w:left="709" w:hanging="283"/>
        <w:jc w:val="left"/>
        <w:rPr>
          <w:sz w:val="22"/>
          <w:szCs w:val="22"/>
        </w:rPr>
      </w:pPr>
      <w:proofErr w:type="gramStart"/>
      <w:r w:rsidRPr="00014AC0">
        <w:rPr>
          <w:sz w:val="22"/>
          <w:szCs w:val="22"/>
        </w:rPr>
        <w:t>if</w:t>
      </w:r>
      <w:proofErr w:type="gramEnd"/>
      <w:r w:rsidRPr="00014AC0">
        <w:rPr>
          <w:sz w:val="22"/>
          <w:szCs w:val="22"/>
        </w:rPr>
        <w:t xml:space="preserve"> requested by the client, the Participant gives to the client a statement of all the individual prices of the products, which are accumulated and averaged in the Confirmation.</w:t>
      </w:r>
    </w:p>
    <w:p w:rsidR="00AF766D" w:rsidRPr="00014AC0" w:rsidRDefault="00AF766D" w:rsidP="00D1432D">
      <w:pPr>
        <w:spacing w:before="200" w:after="100" w:afterAutospacing="1" w:line="240" w:lineRule="auto"/>
        <w:jc w:val="left"/>
        <w:rPr>
          <w:sz w:val="22"/>
          <w:szCs w:val="22"/>
        </w:rPr>
      </w:pPr>
      <w:r w:rsidRPr="00014AC0">
        <w:rPr>
          <w:sz w:val="22"/>
          <w:szCs w:val="22"/>
        </w:rPr>
        <w:t>The amendment ensures that the Rule applies effectively to CGS Depository Interests.</w:t>
      </w:r>
    </w:p>
    <w:p w:rsidR="00DE5054" w:rsidRPr="00014AC0" w:rsidRDefault="00DE5054" w:rsidP="00D1432D">
      <w:pPr>
        <w:spacing w:before="600" w:after="100" w:afterAutospacing="1" w:line="240" w:lineRule="auto"/>
        <w:jc w:val="left"/>
        <w:rPr>
          <w:b/>
          <w:sz w:val="22"/>
          <w:szCs w:val="22"/>
        </w:rPr>
      </w:pPr>
      <w:r w:rsidRPr="00014AC0">
        <w:rPr>
          <w:b/>
          <w:sz w:val="22"/>
          <w:szCs w:val="22"/>
        </w:rPr>
        <w:t>Schedule 2</w:t>
      </w:r>
      <w:r w:rsidR="009C45B3" w:rsidRPr="00014AC0">
        <w:rPr>
          <w:b/>
          <w:sz w:val="22"/>
          <w:szCs w:val="22"/>
        </w:rPr>
        <w:t xml:space="preserve"> – </w:t>
      </w:r>
      <w:r w:rsidRPr="00014AC0">
        <w:rPr>
          <w:b/>
          <w:sz w:val="22"/>
          <w:szCs w:val="22"/>
        </w:rPr>
        <w:t>Amendments to Schedule 1 of the ASIC Market Integrity Rules (Competition in Exchange Markets) Amendment 2012 (No. 1)</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1]</w:t>
      </w:r>
      <w:r w:rsidR="00921AED" w:rsidRPr="00014AC0">
        <w:rPr>
          <w:sz w:val="22"/>
          <w:szCs w:val="22"/>
          <w:u w:val="single"/>
        </w:rPr>
        <w:t xml:space="preserve"> </w:t>
      </w:r>
      <w:r w:rsidRPr="00014AC0">
        <w:rPr>
          <w:sz w:val="22"/>
          <w:szCs w:val="22"/>
          <w:u w:val="single"/>
        </w:rPr>
        <w:t>Item [</w:t>
      </w:r>
      <w:r w:rsidR="00DE5054" w:rsidRPr="00014AC0">
        <w:rPr>
          <w:sz w:val="22"/>
          <w:szCs w:val="22"/>
          <w:u w:val="single"/>
        </w:rPr>
        <w:t>115]</w:t>
      </w:r>
    </w:p>
    <w:p w:rsidR="00073A4F" w:rsidRPr="00014AC0" w:rsidRDefault="00CE5FF1" w:rsidP="00D1432D">
      <w:pPr>
        <w:widowControl/>
        <w:adjustRightInd/>
        <w:spacing w:before="200" w:after="100" w:afterAutospacing="1" w:line="240" w:lineRule="auto"/>
        <w:jc w:val="left"/>
        <w:textAlignment w:val="auto"/>
        <w:rPr>
          <w:sz w:val="22"/>
          <w:szCs w:val="22"/>
        </w:rPr>
      </w:pPr>
      <w:r w:rsidRPr="00014AC0">
        <w:rPr>
          <w:sz w:val="22"/>
          <w:szCs w:val="22"/>
        </w:rPr>
        <w:t xml:space="preserve">Item </w:t>
      </w:r>
      <w:r w:rsidR="008B33E6" w:rsidRPr="00014AC0">
        <w:rPr>
          <w:sz w:val="22"/>
          <w:szCs w:val="22"/>
        </w:rPr>
        <w:t xml:space="preserve">[1] amends </w:t>
      </w:r>
      <w:r w:rsidR="00211821" w:rsidRPr="00014AC0">
        <w:rPr>
          <w:sz w:val="22"/>
          <w:szCs w:val="22"/>
        </w:rPr>
        <w:t>Item [115]</w:t>
      </w:r>
      <w:r w:rsidR="00236B6D" w:rsidRPr="00014AC0">
        <w:rPr>
          <w:sz w:val="22"/>
          <w:szCs w:val="22"/>
        </w:rPr>
        <w:t xml:space="preserve"> of Schedule 1</w:t>
      </w:r>
      <w:r w:rsidR="00073A4F" w:rsidRPr="00014AC0">
        <w:rPr>
          <w:sz w:val="22"/>
          <w:szCs w:val="22"/>
        </w:rPr>
        <w:t xml:space="preserve"> (</w:t>
      </w:r>
      <w:r w:rsidR="00073A4F" w:rsidRPr="00014AC0">
        <w:rPr>
          <w:b/>
          <w:sz w:val="22"/>
          <w:szCs w:val="22"/>
        </w:rPr>
        <w:t>the Amending Schedule</w:t>
      </w:r>
      <w:r w:rsidR="00073A4F" w:rsidRPr="00014AC0">
        <w:rPr>
          <w:sz w:val="22"/>
          <w:szCs w:val="22"/>
        </w:rPr>
        <w:t xml:space="preserve">) </w:t>
      </w:r>
      <w:r w:rsidR="00236B6D" w:rsidRPr="00014AC0">
        <w:rPr>
          <w:sz w:val="22"/>
          <w:szCs w:val="22"/>
        </w:rPr>
        <w:t xml:space="preserve">of </w:t>
      </w:r>
      <w:r w:rsidR="002252FF" w:rsidRPr="00014AC0">
        <w:rPr>
          <w:sz w:val="22"/>
          <w:szCs w:val="22"/>
        </w:rPr>
        <w:t xml:space="preserve">the </w:t>
      </w:r>
      <w:r w:rsidR="002252FF" w:rsidRPr="00014AC0">
        <w:rPr>
          <w:i/>
          <w:sz w:val="22"/>
          <w:szCs w:val="22"/>
        </w:rPr>
        <w:t>ASIC Market Integrity Rules (Competition in Exchange Markets) Amendment 2012 (No. 1)</w:t>
      </w:r>
      <w:r w:rsidR="00CD2661" w:rsidRPr="00014AC0">
        <w:rPr>
          <w:sz w:val="22"/>
          <w:szCs w:val="22"/>
        </w:rPr>
        <w:t xml:space="preserve"> </w:t>
      </w:r>
      <w:r w:rsidR="00E61684" w:rsidRPr="00014AC0">
        <w:rPr>
          <w:sz w:val="22"/>
          <w:szCs w:val="22"/>
        </w:rPr>
        <w:t xml:space="preserve">by </w:t>
      </w:r>
      <w:r w:rsidR="00AC3D1F" w:rsidRPr="00014AC0">
        <w:rPr>
          <w:sz w:val="22"/>
          <w:szCs w:val="22"/>
        </w:rPr>
        <w:t>omitting</w:t>
      </w:r>
      <w:r w:rsidR="004D0F27" w:rsidRPr="00014AC0">
        <w:rPr>
          <w:sz w:val="22"/>
          <w:szCs w:val="22"/>
        </w:rPr>
        <w:t xml:space="preserve"> </w:t>
      </w:r>
      <w:r w:rsidR="00317BCA" w:rsidRPr="00014AC0">
        <w:rPr>
          <w:sz w:val="22"/>
          <w:szCs w:val="22"/>
        </w:rPr>
        <w:t>paragraph 4.2.1(1</w:t>
      </w:r>
      <w:proofErr w:type="gramStart"/>
      <w:r w:rsidR="00317BCA" w:rsidRPr="00014AC0">
        <w:rPr>
          <w:sz w:val="22"/>
          <w:szCs w:val="22"/>
        </w:rPr>
        <w:t>)(</w:t>
      </w:r>
      <w:proofErr w:type="gramEnd"/>
      <w:r w:rsidR="00317BCA" w:rsidRPr="00014AC0">
        <w:rPr>
          <w:sz w:val="22"/>
          <w:szCs w:val="22"/>
        </w:rPr>
        <w:t>c)</w:t>
      </w:r>
      <w:r w:rsidR="00EE1AEA" w:rsidRPr="00014AC0">
        <w:rPr>
          <w:sz w:val="22"/>
          <w:szCs w:val="22"/>
        </w:rPr>
        <w:t xml:space="preserve"> </w:t>
      </w:r>
      <w:r w:rsidR="004D0F27" w:rsidRPr="00014AC0">
        <w:rPr>
          <w:sz w:val="22"/>
          <w:szCs w:val="22"/>
        </w:rPr>
        <w:t>and substitut</w:t>
      </w:r>
      <w:r w:rsidR="00E61684" w:rsidRPr="00014AC0">
        <w:rPr>
          <w:sz w:val="22"/>
          <w:szCs w:val="22"/>
        </w:rPr>
        <w:t>ing</w:t>
      </w:r>
      <w:r w:rsidR="004D0F27" w:rsidRPr="00014AC0">
        <w:rPr>
          <w:sz w:val="22"/>
          <w:szCs w:val="22"/>
        </w:rPr>
        <w:t xml:space="preserve"> </w:t>
      </w:r>
      <w:r w:rsidR="008C4FE9" w:rsidRPr="00014AC0">
        <w:rPr>
          <w:sz w:val="22"/>
          <w:szCs w:val="22"/>
        </w:rPr>
        <w:t xml:space="preserve">it </w:t>
      </w:r>
      <w:r w:rsidR="00CD5F1A" w:rsidRPr="00014AC0">
        <w:rPr>
          <w:sz w:val="22"/>
          <w:szCs w:val="22"/>
        </w:rPr>
        <w:t>with a new paragraph 4.2.1(1)(c).</w:t>
      </w:r>
      <w:r w:rsidR="00073A4F" w:rsidRPr="00014AC0">
        <w:rPr>
          <w:sz w:val="22"/>
          <w:szCs w:val="22"/>
        </w:rPr>
        <w:t xml:space="preserve">  Item [115] of the Amending Schedule has not yet commenced.</w:t>
      </w:r>
    </w:p>
    <w:p w:rsidR="00073A4F" w:rsidRPr="00014AC0" w:rsidRDefault="00073A4F" w:rsidP="00D1432D">
      <w:pPr>
        <w:widowControl/>
        <w:adjustRightInd/>
        <w:spacing w:before="200" w:after="100" w:afterAutospacing="1" w:line="240" w:lineRule="auto"/>
        <w:jc w:val="left"/>
        <w:textAlignment w:val="auto"/>
        <w:rPr>
          <w:sz w:val="22"/>
          <w:szCs w:val="22"/>
        </w:rPr>
      </w:pPr>
      <w:r w:rsidRPr="00014AC0">
        <w:rPr>
          <w:sz w:val="22"/>
          <w:szCs w:val="22"/>
        </w:rPr>
        <w:t>Paragraph 4.2.1(c) sets out the criteria for the Pre-Trade Transparency exception for Block Trades.  Item [1] amends paragraph 4.2.1(1</w:t>
      </w:r>
      <w:proofErr w:type="gramStart"/>
      <w:r w:rsidRPr="00014AC0">
        <w:rPr>
          <w:sz w:val="22"/>
          <w:szCs w:val="22"/>
        </w:rPr>
        <w:t>)(</w:t>
      </w:r>
      <w:proofErr w:type="gramEnd"/>
      <w:r w:rsidRPr="00014AC0">
        <w:rPr>
          <w:sz w:val="22"/>
          <w:szCs w:val="22"/>
        </w:rPr>
        <w:t>c) to provide that the Block Trade threshold for CGS Depository Interests is $200,000.</w:t>
      </w:r>
    </w:p>
    <w:p w:rsidR="00DE5054" w:rsidRPr="00014AC0" w:rsidRDefault="00126CDD" w:rsidP="00D1432D">
      <w:pPr>
        <w:spacing w:before="200" w:after="100" w:afterAutospacing="1" w:line="240" w:lineRule="auto"/>
        <w:jc w:val="left"/>
        <w:rPr>
          <w:sz w:val="22"/>
          <w:szCs w:val="22"/>
          <w:u w:val="single"/>
        </w:rPr>
      </w:pPr>
      <w:r w:rsidRPr="00014AC0">
        <w:rPr>
          <w:sz w:val="22"/>
          <w:szCs w:val="22"/>
          <w:u w:val="single"/>
        </w:rPr>
        <w:t>Item [</w:t>
      </w:r>
      <w:r w:rsidR="00DE5054" w:rsidRPr="00014AC0">
        <w:rPr>
          <w:sz w:val="22"/>
          <w:szCs w:val="22"/>
          <w:u w:val="single"/>
        </w:rPr>
        <w:t>2]</w:t>
      </w:r>
      <w:r w:rsidR="00921AED" w:rsidRPr="00014AC0">
        <w:rPr>
          <w:sz w:val="22"/>
          <w:szCs w:val="22"/>
          <w:u w:val="single"/>
        </w:rPr>
        <w:t xml:space="preserve"> </w:t>
      </w:r>
      <w:r w:rsidRPr="00014AC0">
        <w:rPr>
          <w:sz w:val="22"/>
          <w:szCs w:val="22"/>
          <w:u w:val="single"/>
        </w:rPr>
        <w:t>Item [</w:t>
      </w:r>
      <w:r w:rsidR="00DE5054" w:rsidRPr="00014AC0">
        <w:rPr>
          <w:sz w:val="22"/>
          <w:szCs w:val="22"/>
          <w:u w:val="single"/>
        </w:rPr>
        <w:t>118]</w:t>
      </w:r>
    </w:p>
    <w:p w:rsidR="00CD2661" w:rsidRPr="00014AC0" w:rsidRDefault="00CD2661" w:rsidP="00D1432D">
      <w:pPr>
        <w:widowControl/>
        <w:adjustRightInd/>
        <w:spacing w:before="200" w:after="100" w:afterAutospacing="1" w:line="240" w:lineRule="auto"/>
        <w:jc w:val="left"/>
        <w:textAlignment w:val="auto"/>
        <w:rPr>
          <w:sz w:val="22"/>
          <w:szCs w:val="22"/>
        </w:rPr>
      </w:pPr>
      <w:r w:rsidRPr="00014AC0">
        <w:rPr>
          <w:sz w:val="22"/>
          <w:szCs w:val="22"/>
        </w:rPr>
        <w:t>Item [2] amends Item [118] of the Amend</w:t>
      </w:r>
      <w:r w:rsidR="008C4FE9" w:rsidRPr="00014AC0">
        <w:rPr>
          <w:sz w:val="22"/>
          <w:szCs w:val="22"/>
        </w:rPr>
        <w:t>ing</w:t>
      </w:r>
      <w:r w:rsidRPr="00014AC0">
        <w:rPr>
          <w:sz w:val="22"/>
          <w:szCs w:val="22"/>
        </w:rPr>
        <w:t xml:space="preserve"> Schedule </w:t>
      </w:r>
      <w:r w:rsidR="008C4FE9" w:rsidRPr="00014AC0">
        <w:rPr>
          <w:sz w:val="22"/>
          <w:szCs w:val="22"/>
        </w:rPr>
        <w:t xml:space="preserve">by omitting </w:t>
      </w:r>
      <w:r w:rsidR="000D64B0" w:rsidRPr="00014AC0">
        <w:rPr>
          <w:sz w:val="22"/>
          <w:szCs w:val="22"/>
        </w:rPr>
        <w:t xml:space="preserve">Rule 4.2.3 </w:t>
      </w:r>
      <w:r w:rsidR="008C4FE9" w:rsidRPr="00014AC0">
        <w:rPr>
          <w:sz w:val="22"/>
          <w:szCs w:val="22"/>
        </w:rPr>
        <w:t xml:space="preserve">and substituting it with </w:t>
      </w:r>
      <w:r w:rsidR="000D64B0" w:rsidRPr="00014AC0">
        <w:rPr>
          <w:sz w:val="22"/>
          <w:szCs w:val="22"/>
        </w:rPr>
        <w:t>a new Rule 4.2.3.</w:t>
      </w:r>
      <w:r w:rsidR="003F2EAE" w:rsidRPr="00014AC0">
        <w:rPr>
          <w:sz w:val="22"/>
          <w:szCs w:val="22"/>
        </w:rPr>
        <w:t xml:space="preserve">  Item [118] of the Amending Schedule has not yet commenced.</w:t>
      </w:r>
    </w:p>
    <w:p w:rsidR="0011148B" w:rsidRPr="00014AC0" w:rsidRDefault="00235038" w:rsidP="00D1432D">
      <w:pPr>
        <w:widowControl/>
        <w:adjustRightInd/>
        <w:spacing w:before="200" w:after="100" w:afterAutospacing="1" w:line="240" w:lineRule="auto"/>
        <w:jc w:val="left"/>
        <w:textAlignment w:val="auto"/>
        <w:rPr>
          <w:sz w:val="22"/>
          <w:szCs w:val="22"/>
        </w:rPr>
      </w:pPr>
      <w:r w:rsidRPr="00014AC0">
        <w:rPr>
          <w:sz w:val="22"/>
          <w:szCs w:val="22"/>
        </w:rPr>
        <w:t>Rule 4.2.3 sets out the criteria for the</w:t>
      </w:r>
      <w:r w:rsidR="0011148B" w:rsidRPr="00014AC0">
        <w:rPr>
          <w:sz w:val="22"/>
          <w:szCs w:val="22"/>
        </w:rPr>
        <w:t xml:space="preserve"> Pre-Trade Transparency exception</w:t>
      </w:r>
      <w:r w:rsidRPr="00014AC0">
        <w:rPr>
          <w:sz w:val="22"/>
          <w:szCs w:val="22"/>
        </w:rPr>
        <w:t xml:space="preserve"> for</w:t>
      </w:r>
      <w:r w:rsidR="0011148B" w:rsidRPr="00014AC0">
        <w:rPr>
          <w:sz w:val="22"/>
          <w:szCs w:val="22"/>
        </w:rPr>
        <w:t xml:space="preserve"> </w:t>
      </w:r>
      <w:r w:rsidR="00E95E75" w:rsidRPr="00014AC0">
        <w:rPr>
          <w:sz w:val="22"/>
          <w:szCs w:val="22"/>
        </w:rPr>
        <w:t>Trade</w:t>
      </w:r>
      <w:r w:rsidRPr="00014AC0">
        <w:rPr>
          <w:sz w:val="22"/>
          <w:szCs w:val="22"/>
        </w:rPr>
        <w:t>s</w:t>
      </w:r>
      <w:r w:rsidR="00E95E75" w:rsidRPr="00014AC0">
        <w:rPr>
          <w:sz w:val="22"/>
          <w:szCs w:val="22"/>
        </w:rPr>
        <w:t xml:space="preserve"> with Price Improvement</w:t>
      </w:r>
      <w:r w:rsidRPr="00014AC0">
        <w:rPr>
          <w:sz w:val="22"/>
          <w:szCs w:val="22"/>
        </w:rPr>
        <w:t>.</w:t>
      </w:r>
      <w:r w:rsidR="00E95E75" w:rsidRPr="00014AC0">
        <w:rPr>
          <w:sz w:val="22"/>
          <w:szCs w:val="22"/>
        </w:rPr>
        <w:t xml:space="preserve"> </w:t>
      </w:r>
      <w:r w:rsidR="007C38F1" w:rsidRPr="00014AC0">
        <w:rPr>
          <w:sz w:val="22"/>
          <w:szCs w:val="22"/>
        </w:rPr>
        <w:t>The new R</w:t>
      </w:r>
      <w:r w:rsidRPr="00014AC0">
        <w:rPr>
          <w:sz w:val="22"/>
          <w:szCs w:val="22"/>
        </w:rPr>
        <w:t xml:space="preserve">ule </w:t>
      </w:r>
      <w:r w:rsidR="007C38F1" w:rsidRPr="00014AC0">
        <w:rPr>
          <w:sz w:val="22"/>
          <w:szCs w:val="22"/>
        </w:rPr>
        <w:t xml:space="preserve">4.2.3 </w:t>
      </w:r>
      <w:r w:rsidRPr="00014AC0">
        <w:rPr>
          <w:sz w:val="22"/>
          <w:szCs w:val="22"/>
        </w:rPr>
        <w:t xml:space="preserve">replaces references in the Rule to a "Equity Market Product" with new references to "Relevant Product" and inserts the additional words "for the Relevant Product" into paragraph 4.2.3(1)(a)(i).  This enables the Rule to </w:t>
      </w:r>
      <w:r w:rsidR="007C38F1" w:rsidRPr="00014AC0">
        <w:rPr>
          <w:sz w:val="22"/>
          <w:szCs w:val="22"/>
        </w:rPr>
        <w:t>apply effectively</w:t>
      </w:r>
      <w:r w:rsidRPr="00014AC0">
        <w:rPr>
          <w:sz w:val="22"/>
          <w:szCs w:val="22"/>
        </w:rPr>
        <w:t xml:space="preserve"> </w:t>
      </w:r>
      <w:r w:rsidR="009A6949" w:rsidRPr="00014AC0">
        <w:rPr>
          <w:sz w:val="22"/>
          <w:szCs w:val="22"/>
        </w:rPr>
        <w:t>to CGG Depository Interests</w:t>
      </w:r>
      <w:r w:rsidR="0011148B" w:rsidRPr="00014AC0">
        <w:rPr>
          <w:sz w:val="22"/>
          <w:szCs w:val="22"/>
        </w:rPr>
        <w:t>, in addition to Equity Market Products.</w:t>
      </w:r>
    </w:p>
    <w:p w:rsidR="00235038" w:rsidRPr="00014AC0" w:rsidRDefault="0011148B" w:rsidP="00D1432D">
      <w:pPr>
        <w:widowControl/>
        <w:adjustRightInd/>
        <w:spacing w:before="200" w:after="100" w:afterAutospacing="1" w:line="240" w:lineRule="auto"/>
        <w:jc w:val="left"/>
        <w:textAlignment w:val="auto"/>
        <w:rPr>
          <w:sz w:val="22"/>
          <w:szCs w:val="22"/>
        </w:rPr>
      </w:pPr>
      <w:r w:rsidRPr="00014AC0">
        <w:rPr>
          <w:sz w:val="22"/>
          <w:szCs w:val="22"/>
        </w:rPr>
        <w:lastRenderedPageBreak/>
        <w:t xml:space="preserve">The </w:t>
      </w:r>
      <w:r w:rsidR="00BD6DA9" w:rsidRPr="00014AC0">
        <w:rPr>
          <w:sz w:val="22"/>
          <w:szCs w:val="22"/>
        </w:rPr>
        <w:t xml:space="preserve">new Rule 4.2.3 </w:t>
      </w:r>
      <w:r w:rsidR="00FC3E67" w:rsidRPr="00014AC0">
        <w:rPr>
          <w:sz w:val="22"/>
          <w:szCs w:val="22"/>
        </w:rPr>
        <w:t>includes</w:t>
      </w:r>
      <w:r w:rsidR="007C38F1" w:rsidRPr="00014AC0">
        <w:rPr>
          <w:sz w:val="22"/>
          <w:szCs w:val="22"/>
        </w:rPr>
        <w:t xml:space="preserve"> the threshold for </w:t>
      </w:r>
      <w:r w:rsidR="00235038" w:rsidRPr="00014AC0">
        <w:rPr>
          <w:sz w:val="22"/>
          <w:szCs w:val="22"/>
        </w:rPr>
        <w:t>consideration for a Transaction</w:t>
      </w:r>
      <w:r w:rsidR="00FC3E67" w:rsidRPr="00014AC0">
        <w:rPr>
          <w:sz w:val="22"/>
          <w:szCs w:val="22"/>
        </w:rPr>
        <w:t xml:space="preserve"> in Equity Market Products or CGS Depository Interests</w:t>
      </w:r>
      <w:r w:rsidR="007C38F1" w:rsidRPr="00014AC0">
        <w:rPr>
          <w:sz w:val="22"/>
          <w:szCs w:val="22"/>
        </w:rPr>
        <w:t xml:space="preserve"> to which the exception applies.  The threshold is currently set at $0.</w:t>
      </w:r>
    </w:p>
    <w:p w:rsidR="00984879" w:rsidRPr="002A4CC9" w:rsidRDefault="008717E9" w:rsidP="007A695F">
      <w:pPr>
        <w:spacing w:line="240" w:lineRule="auto"/>
        <w:jc w:val="left"/>
        <w:outlineLvl w:val="0"/>
        <w:rPr>
          <w:sz w:val="22"/>
          <w:szCs w:val="22"/>
        </w:rPr>
      </w:pPr>
      <w:r w:rsidRPr="002A4CC9">
        <w:rPr>
          <w:sz w:val="22"/>
          <w:szCs w:val="22"/>
        </w:rPr>
        <w:br w:type="page"/>
      </w:r>
      <w:r w:rsidRPr="002A4CC9">
        <w:rPr>
          <w:b/>
          <w:sz w:val="22"/>
          <w:szCs w:val="22"/>
        </w:rPr>
        <w:lastRenderedPageBreak/>
        <w:t>ATTACHMENT B</w:t>
      </w:r>
      <w:r w:rsidR="007A695F" w:rsidRPr="002A4CC9">
        <w:rPr>
          <w:b/>
          <w:sz w:val="22"/>
          <w:szCs w:val="22"/>
        </w:rPr>
        <w:t xml:space="preserve"> – </w:t>
      </w:r>
      <w:r w:rsidR="00984879" w:rsidRPr="002A4CC9">
        <w:rPr>
          <w:b/>
          <w:bCs/>
          <w:sz w:val="22"/>
          <w:szCs w:val="22"/>
        </w:rPr>
        <w:t>Statement of Compatibility with Human Rights</w:t>
      </w:r>
    </w:p>
    <w:p w:rsidR="00984879" w:rsidRPr="002A4CC9" w:rsidRDefault="00984879" w:rsidP="001A00F4">
      <w:pPr>
        <w:spacing w:line="240" w:lineRule="auto"/>
        <w:jc w:val="center"/>
        <w:rPr>
          <w:sz w:val="22"/>
          <w:szCs w:val="22"/>
        </w:rPr>
      </w:pPr>
    </w:p>
    <w:p w:rsidR="00984879" w:rsidRPr="002A4CC9" w:rsidRDefault="00984879" w:rsidP="008F178A">
      <w:pPr>
        <w:spacing w:line="240" w:lineRule="auto"/>
        <w:jc w:val="left"/>
        <w:outlineLvl w:val="0"/>
        <w:rPr>
          <w:i/>
          <w:sz w:val="22"/>
          <w:szCs w:val="22"/>
        </w:rPr>
      </w:pPr>
      <w:r w:rsidRPr="002A4CC9">
        <w:rPr>
          <w:i/>
          <w:iCs/>
          <w:sz w:val="22"/>
          <w:szCs w:val="22"/>
        </w:rPr>
        <w:t>Prepared in accordance with Part 3 of the Human Rights (Parliamentary Scrutiny) Act 2011</w:t>
      </w:r>
      <w:r w:rsidR="008F178A" w:rsidRPr="002A4CC9">
        <w:rPr>
          <w:i/>
          <w:iCs/>
          <w:sz w:val="22"/>
          <w:szCs w:val="22"/>
        </w:rPr>
        <w:t>.</w:t>
      </w:r>
    </w:p>
    <w:p w:rsidR="00203135" w:rsidRPr="002A4CC9" w:rsidRDefault="00984879" w:rsidP="00E04194">
      <w:pPr>
        <w:spacing w:before="200" w:line="300" w:lineRule="atLeast"/>
        <w:jc w:val="center"/>
        <w:outlineLvl w:val="0"/>
        <w:rPr>
          <w:b/>
          <w:bCs/>
          <w:sz w:val="22"/>
          <w:szCs w:val="22"/>
        </w:rPr>
      </w:pPr>
      <w:r w:rsidRPr="002A4CC9">
        <w:rPr>
          <w:b/>
          <w:bCs/>
          <w:sz w:val="22"/>
          <w:szCs w:val="22"/>
        </w:rPr>
        <w:t>ASIC Market Integrity Rules (Competition in Exchange Markets) Amendment 201</w:t>
      </w:r>
      <w:r w:rsidR="00203135" w:rsidRPr="002A4CC9">
        <w:rPr>
          <w:b/>
          <w:bCs/>
          <w:sz w:val="22"/>
          <w:szCs w:val="22"/>
        </w:rPr>
        <w:t>3</w:t>
      </w:r>
      <w:r w:rsidRPr="002A4CC9">
        <w:rPr>
          <w:b/>
          <w:bCs/>
          <w:sz w:val="22"/>
          <w:szCs w:val="22"/>
        </w:rPr>
        <w:t xml:space="preserve"> (No. 1)</w:t>
      </w:r>
    </w:p>
    <w:p w:rsidR="009F6E97" w:rsidRPr="002A4CC9" w:rsidRDefault="00C4145C" w:rsidP="00014AC0">
      <w:pPr>
        <w:spacing w:before="200" w:line="240" w:lineRule="auto"/>
        <w:jc w:val="left"/>
        <w:rPr>
          <w:sz w:val="22"/>
          <w:szCs w:val="22"/>
        </w:rPr>
      </w:pPr>
      <w:r w:rsidRPr="002A4CC9">
        <w:rPr>
          <w:sz w:val="22"/>
          <w:szCs w:val="22"/>
        </w:rPr>
        <w:t xml:space="preserve">This legislative instrument </w:t>
      </w:r>
      <w:r w:rsidR="00984879" w:rsidRPr="002A4CC9">
        <w:rPr>
          <w:sz w:val="22"/>
          <w:szCs w:val="22"/>
        </w:rPr>
        <w:t xml:space="preserve">is compatible with the human rights and freedoms recognised or declared in the international instruments listed in section 3 of the </w:t>
      </w:r>
      <w:r w:rsidR="00984879" w:rsidRPr="002A4CC9">
        <w:rPr>
          <w:i/>
          <w:iCs/>
          <w:sz w:val="22"/>
          <w:szCs w:val="22"/>
        </w:rPr>
        <w:t>Human Rights (Parliamentary Scrutiny) Act 2011</w:t>
      </w:r>
      <w:r w:rsidR="00984879" w:rsidRPr="002A4CC9">
        <w:rPr>
          <w:sz w:val="22"/>
          <w:szCs w:val="22"/>
        </w:rPr>
        <w:t>.</w:t>
      </w:r>
    </w:p>
    <w:p w:rsidR="00984879" w:rsidRPr="002A4CC9" w:rsidRDefault="00966230" w:rsidP="00C50AD9">
      <w:pPr>
        <w:pStyle w:val="ListParagraph"/>
        <w:numPr>
          <w:ilvl w:val="0"/>
          <w:numId w:val="41"/>
        </w:numPr>
        <w:spacing w:before="200" w:line="300" w:lineRule="atLeast"/>
        <w:ind w:left="357" w:hanging="357"/>
        <w:contextualSpacing w:val="0"/>
        <w:rPr>
          <w:b/>
        </w:rPr>
      </w:pPr>
      <w:r w:rsidRPr="002A4CC9">
        <w:rPr>
          <w:b/>
        </w:rPr>
        <w:t>Overview</w:t>
      </w:r>
      <w:r w:rsidR="008F178A" w:rsidRPr="002A4CC9">
        <w:rPr>
          <w:b/>
        </w:rPr>
        <w:t xml:space="preserve"> of the Legislative Instrument</w:t>
      </w:r>
    </w:p>
    <w:p w:rsidR="00964BB5" w:rsidRPr="002A4CC9" w:rsidRDefault="00984879" w:rsidP="00014AC0">
      <w:pPr>
        <w:spacing w:before="200" w:line="240" w:lineRule="auto"/>
        <w:jc w:val="left"/>
        <w:rPr>
          <w:bCs/>
          <w:sz w:val="22"/>
          <w:szCs w:val="22"/>
        </w:rPr>
      </w:pPr>
      <w:r w:rsidRPr="002A4CC9">
        <w:rPr>
          <w:sz w:val="22"/>
          <w:szCs w:val="22"/>
        </w:rPr>
        <w:t xml:space="preserve">The Legislative Instrument </w:t>
      </w:r>
      <w:r w:rsidR="005255AA">
        <w:rPr>
          <w:sz w:val="22"/>
          <w:szCs w:val="22"/>
        </w:rPr>
        <w:t>extends the scope of</w:t>
      </w:r>
      <w:r w:rsidR="005255AA" w:rsidRPr="002A4CC9">
        <w:rPr>
          <w:sz w:val="22"/>
          <w:szCs w:val="22"/>
        </w:rPr>
        <w:t xml:space="preserve"> </w:t>
      </w:r>
      <w:r w:rsidRPr="002A4CC9">
        <w:rPr>
          <w:i/>
          <w:iCs/>
          <w:sz w:val="22"/>
          <w:szCs w:val="22"/>
        </w:rPr>
        <w:t xml:space="preserve">ASIC Market Integrity Rules (Competition </w:t>
      </w:r>
      <w:r w:rsidR="004E33C8" w:rsidRPr="002A4CC9">
        <w:rPr>
          <w:i/>
          <w:iCs/>
          <w:sz w:val="22"/>
          <w:szCs w:val="22"/>
        </w:rPr>
        <w:t>i</w:t>
      </w:r>
      <w:r w:rsidRPr="002A4CC9">
        <w:rPr>
          <w:i/>
          <w:iCs/>
          <w:sz w:val="22"/>
          <w:szCs w:val="22"/>
        </w:rPr>
        <w:t xml:space="preserve">n Exchange Markets) </w:t>
      </w:r>
      <w:r w:rsidRPr="002A4CC9">
        <w:rPr>
          <w:iCs/>
          <w:sz w:val="22"/>
          <w:szCs w:val="22"/>
        </w:rPr>
        <w:t>2011</w:t>
      </w:r>
      <w:r w:rsidRPr="002A4CC9">
        <w:rPr>
          <w:b/>
          <w:sz w:val="22"/>
          <w:szCs w:val="22"/>
        </w:rPr>
        <w:t xml:space="preserve"> </w:t>
      </w:r>
      <w:r w:rsidRPr="002A4CC9">
        <w:rPr>
          <w:sz w:val="22"/>
          <w:szCs w:val="22"/>
        </w:rPr>
        <w:t>(</w:t>
      </w:r>
      <w:r w:rsidR="001A3E34" w:rsidRPr="002A4CC9">
        <w:rPr>
          <w:b/>
          <w:bCs/>
          <w:iCs/>
          <w:sz w:val="22"/>
          <w:szCs w:val="22"/>
        </w:rPr>
        <w:t>ASIC Market Integrity Rules (Competition)</w:t>
      </w:r>
      <w:r w:rsidR="00CA53F7" w:rsidRPr="002A4CC9">
        <w:rPr>
          <w:sz w:val="22"/>
          <w:szCs w:val="22"/>
        </w:rPr>
        <w:t xml:space="preserve">) </w:t>
      </w:r>
      <w:r w:rsidR="007D3519" w:rsidRPr="002A4CC9">
        <w:rPr>
          <w:iCs/>
          <w:sz w:val="22"/>
          <w:szCs w:val="22"/>
        </w:rPr>
        <w:t>to</w:t>
      </w:r>
      <w:r w:rsidR="007D3519" w:rsidRPr="002A4CC9">
        <w:rPr>
          <w:b/>
          <w:iCs/>
          <w:sz w:val="22"/>
          <w:szCs w:val="22"/>
        </w:rPr>
        <w:t xml:space="preserve"> </w:t>
      </w:r>
      <w:r w:rsidR="007D3519" w:rsidRPr="002A4CC9">
        <w:rPr>
          <w:iCs/>
          <w:sz w:val="22"/>
          <w:szCs w:val="22"/>
        </w:rPr>
        <w:t xml:space="preserve">apply to Commonwealth </w:t>
      </w:r>
      <w:r w:rsidR="007D3519" w:rsidRPr="002A4CC9">
        <w:rPr>
          <w:bCs/>
          <w:iCs/>
          <w:sz w:val="22"/>
          <w:szCs w:val="22"/>
        </w:rPr>
        <w:t>Government Securities (</w:t>
      </w:r>
      <w:r w:rsidR="007D3519" w:rsidRPr="002A4CC9">
        <w:rPr>
          <w:b/>
          <w:bCs/>
          <w:iCs/>
          <w:sz w:val="22"/>
          <w:szCs w:val="22"/>
        </w:rPr>
        <w:t>CGS</w:t>
      </w:r>
      <w:r w:rsidR="007D3519" w:rsidRPr="002A4CC9">
        <w:rPr>
          <w:bCs/>
          <w:iCs/>
          <w:sz w:val="22"/>
          <w:szCs w:val="22"/>
        </w:rPr>
        <w:t xml:space="preserve">) </w:t>
      </w:r>
      <w:r w:rsidR="00945F8E" w:rsidRPr="002A4CC9">
        <w:rPr>
          <w:bCs/>
          <w:iCs/>
          <w:sz w:val="22"/>
          <w:szCs w:val="22"/>
        </w:rPr>
        <w:t>D</w:t>
      </w:r>
      <w:r w:rsidR="007D3519" w:rsidRPr="002A4CC9">
        <w:rPr>
          <w:bCs/>
          <w:iCs/>
          <w:sz w:val="22"/>
          <w:szCs w:val="22"/>
        </w:rPr>
        <w:t xml:space="preserve">epository </w:t>
      </w:r>
      <w:r w:rsidR="00945F8E" w:rsidRPr="002A4CC9">
        <w:rPr>
          <w:bCs/>
          <w:iCs/>
          <w:sz w:val="22"/>
          <w:szCs w:val="22"/>
        </w:rPr>
        <w:t>I</w:t>
      </w:r>
      <w:r w:rsidR="007D3519" w:rsidRPr="002A4CC9">
        <w:rPr>
          <w:bCs/>
          <w:iCs/>
          <w:sz w:val="22"/>
          <w:szCs w:val="22"/>
        </w:rPr>
        <w:t xml:space="preserve">nterests trading on public exchanges. </w:t>
      </w:r>
      <w:r w:rsidR="00945F8E" w:rsidRPr="002A4CC9">
        <w:rPr>
          <w:bCs/>
          <w:sz w:val="22"/>
          <w:szCs w:val="22"/>
        </w:rPr>
        <w:t>It</w:t>
      </w:r>
      <w:r w:rsidR="007D3519" w:rsidRPr="002A4CC9">
        <w:rPr>
          <w:bCs/>
          <w:sz w:val="22"/>
          <w:szCs w:val="22"/>
        </w:rPr>
        <w:t xml:space="preserve"> amends </w:t>
      </w:r>
      <w:r w:rsidR="008D3D73" w:rsidRPr="002A4CC9">
        <w:rPr>
          <w:bCs/>
          <w:sz w:val="22"/>
          <w:szCs w:val="22"/>
        </w:rPr>
        <w:t xml:space="preserve">the </w:t>
      </w:r>
      <w:r w:rsidR="00945F8E" w:rsidRPr="002A4CC9">
        <w:rPr>
          <w:bCs/>
          <w:sz w:val="22"/>
          <w:szCs w:val="22"/>
        </w:rPr>
        <w:t xml:space="preserve">Chapters of </w:t>
      </w:r>
      <w:r w:rsidR="001A3E34" w:rsidRPr="002A4CC9">
        <w:rPr>
          <w:bCs/>
          <w:iCs/>
          <w:sz w:val="22"/>
          <w:szCs w:val="22"/>
        </w:rPr>
        <w:t>ASIC Market Integrity Rules (Competition)</w:t>
      </w:r>
      <w:r w:rsidR="001A3E34" w:rsidRPr="002A4CC9" w:rsidDel="0056572D">
        <w:rPr>
          <w:bCs/>
          <w:sz w:val="22"/>
          <w:szCs w:val="22"/>
        </w:rPr>
        <w:t xml:space="preserve"> </w:t>
      </w:r>
      <w:r w:rsidR="008D3D73" w:rsidRPr="002A4CC9">
        <w:rPr>
          <w:bCs/>
          <w:sz w:val="22"/>
          <w:szCs w:val="22"/>
        </w:rPr>
        <w:t>relating to</w:t>
      </w:r>
      <w:r w:rsidR="00945F8E" w:rsidRPr="002A4CC9">
        <w:rPr>
          <w:bCs/>
          <w:sz w:val="22"/>
          <w:szCs w:val="22"/>
        </w:rPr>
        <w:t>:</w:t>
      </w:r>
    </w:p>
    <w:p w:rsidR="00964BB5" w:rsidRPr="002A4CC9" w:rsidRDefault="00964BB5" w:rsidP="00014AC0">
      <w:pPr>
        <w:pStyle w:val="BodyText"/>
        <w:numPr>
          <w:ilvl w:val="0"/>
          <w:numId w:val="32"/>
        </w:numPr>
        <w:spacing w:before="120" w:line="240" w:lineRule="auto"/>
        <w:ind w:left="1134" w:hanging="425"/>
        <w:jc w:val="left"/>
        <w:rPr>
          <w:bCs/>
        </w:rPr>
      </w:pPr>
      <w:r w:rsidRPr="002A4CC9">
        <w:rPr>
          <w:bCs/>
        </w:rPr>
        <w:t>extreme price movements;</w:t>
      </w:r>
    </w:p>
    <w:p w:rsidR="00964BB5" w:rsidRPr="002A4CC9" w:rsidRDefault="00964BB5" w:rsidP="00014AC0">
      <w:pPr>
        <w:pStyle w:val="BodyText"/>
        <w:numPr>
          <w:ilvl w:val="0"/>
          <w:numId w:val="32"/>
        </w:numPr>
        <w:spacing w:before="120" w:line="240" w:lineRule="auto"/>
        <w:ind w:left="1134" w:hanging="425"/>
        <w:jc w:val="left"/>
        <w:rPr>
          <w:bCs/>
        </w:rPr>
      </w:pPr>
      <w:r w:rsidRPr="002A4CC9">
        <w:rPr>
          <w:bCs/>
        </w:rPr>
        <w:t xml:space="preserve">best execution; </w:t>
      </w:r>
    </w:p>
    <w:p w:rsidR="00964BB5" w:rsidRPr="002A4CC9" w:rsidRDefault="00964BB5" w:rsidP="00014AC0">
      <w:pPr>
        <w:pStyle w:val="BodyText"/>
        <w:numPr>
          <w:ilvl w:val="0"/>
          <w:numId w:val="32"/>
        </w:numPr>
        <w:spacing w:before="120" w:line="240" w:lineRule="auto"/>
        <w:ind w:left="1134" w:hanging="425"/>
        <w:jc w:val="left"/>
        <w:rPr>
          <w:bCs/>
        </w:rPr>
      </w:pPr>
      <w:r w:rsidRPr="002A4CC9">
        <w:rPr>
          <w:bCs/>
        </w:rPr>
        <w:t xml:space="preserve">pre- </w:t>
      </w:r>
      <w:r w:rsidR="00510B74" w:rsidRPr="002A4CC9">
        <w:rPr>
          <w:bCs/>
        </w:rPr>
        <w:t xml:space="preserve">trade </w:t>
      </w:r>
      <w:r w:rsidRPr="002A4CC9">
        <w:rPr>
          <w:bCs/>
        </w:rPr>
        <w:t>and post-trade transparency;</w:t>
      </w:r>
    </w:p>
    <w:p w:rsidR="00964BB5" w:rsidRPr="002A4CC9" w:rsidRDefault="00964BB5" w:rsidP="00014AC0">
      <w:pPr>
        <w:pStyle w:val="BodyText"/>
        <w:numPr>
          <w:ilvl w:val="0"/>
          <w:numId w:val="32"/>
        </w:numPr>
        <w:spacing w:before="120" w:line="240" w:lineRule="auto"/>
        <w:ind w:left="1134" w:hanging="425"/>
        <w:jc w:val="left"/>
        <w:rPr>
          <w:bCs/>
        </w:rPr>
      </w:pPr>
      <w:r w:rsidRPr="002A4CC9">
        <w:rPr>
          <w:bCs/>
        </w:rPr>
        <w:t>regulatory data for market surveillance;</w:t>
      </w:r>
    </w:p>
    <w:p w:rsidR="00964BB5" w:rsidRPr="002A4CC9" w:rsidRDefault="00964BB5" w:rsidP="00014AC0">
      <w:pPr>
        <w:pStyle w:val="BodyText"/>
        <w:numPr>
          <w:ilvl w:val="0"/>
          <w:numId w:val="32"/>
        </w:numPr>
        <w:spacing w:before="120" w:line="240" w:lineRule="auto"/>
        <w:ind w:left="1134" w:hanging="425"/>
        <w:jc w:val="left"/>
        <w:rPr>
          <w:bCs/>
        </w:rPr>
      </w:pPr>
      <w:r w:rsidRPr="002A4CC9">
        <w:rPr>
          <w:bCs/>
        </w:rPr>
        <w:t xml:space="preserve">market operator obligations in a multi-market environment; and </w:t>
      </w:r>
    </w:p>
    <w:p w:rsidR="00DF50FC" w:rsidRPr="002A4CC9" w:rsidRDefault="00964BB5" w:rsidP="00014AC0">
      <w:pPr>
        <w:pStyle w:val="BodyText"/>
        <w:numPr>
          <w:ilvl w:val="0"/>
          <w:numId w:val="32"/>
        </w:numPr>
        <w:spacing w:before="120" w:line="240" w:lineRule="auto"/>
        <w:ind w:left="1134" w:hanging="425"/>
        <w:jc w:val="left"/>
        <w:rPr>
          <w:bCs/>
        </w:rPr>
      </w:pPr>
      <w:r w:rsidRPr="002A4CC9">
        <w:rPr>
          <w:bCs/>
        </w:rPr>
        <w:t>market participant obligations.</w:t>
      </w:r>
    </w:p>
    <w:p w:rsidR="00DF50FC" w:rsidRPr="002A4CC9" w:rsidRDefault="00921AED" w:rsidP="00014AC0">
      <w:pPr>
        <w:spacing w:before="200" w:line="240" w:lineRule="auto"/>
        <w:jc w:val="left"/>
        <w:rPr>
          <w:sz w:val="22"/>
          <w:szCs w:val="22"/>
        </w:rPr>
      </w:pPr>
      <w:r w:rsidRPr="002A4CC9">
        <w:rPr>
          <w:sz w:val="22"/>
          <w:szCs w:val="22"/>
        </w:rPr>
        <w:t xml:space="preserve">It </w:t>
      </w:r>
      <w:r w:rsidR="00DF50FC" w:rsidRPr="002A4CC9">
        <w:rPr>
          <w:sz w:val="22"/>
          <w:szCs w:val="22"/>
        </w:rPr>
        <w:t>also makes amendments to certain Trading Information (last traded price, highest price and lowest price) that a market operator must make available on a website within 20 minutes.</w:t>
      </w:r>
    </w:p>
    <w:p w:rsidR="00964BB5" w:rsidRPr="002A4CC9" w:rsidRDefault="00510B74" w:rsidP="00014AC0">
      <w:pPr>
        <w:widowControl/>
        <w:tabs>
          <w:tab w:val="left" w:pos="709"/>
        </w:tabs>
        <w:overflowPunct w:val="0"/>
        <w:autoSpaceDE w:val="0"/>
        <w:autoSpaceDN w:val="0"/>
        <w:spacing w:before="200" w:line="240" w:lineRule="auto"/>
        <w:jc w:val="left"/>
        <w:rPr>
          <w:sz w:val="22"/>
          <w:szCs w:val="22"/>
        </w:rPr>
      </w:pPr>
      <w:r w:rsidRPr="002A4CC9">
        <w:rPr>
          <w:bCs/>
          <w:sz w:val="22"/>
          <w:szCs w:val="22"/>
        </w:rPr>
        <w:t xml:space="preserve">The </w:t>
      </w:r>
      <w:r w:rsidR="00921AED" w:rsidRPr="002A4CC9">
        <w:rPr>
          <w:bCs/>
          <w:sz w:val="22"/>
          <w:szCs w:val="22"/>
        </w:rPr>
        <w:t xml:space="preserve">purpose of </w:t>
      </w:r>
      <w:r w:rsidR="005255AA">
        <w:rPr>
          <w:bCs/>
          <w:sz w:val="22"/>
          <w:szCs w:val="22"/>
        </w:rPr>
        <w:t xml:space="preserve">this </w:t>
      </w:r>
      <w:r w:rsidRPr="002A4CC9">
        <w:rPr>
          <w:bCs/>
          <w:sz w:val="22"/>
          <w:szCs w:val="22"/>
        </w:rPr>
        <w:t xml:space="preserve">Legislative Instrument </w:t>
      </w:r>
      <w:r w:rsidR="005255AA">
        <w:rPr>
          <w:bCs/>
          <w:sz w:val="22"/>
          <w:szCs w:val="22"/>
        </w:rPr>
        <w:t xml:space="preserve">is to </w:t>
      </w:r>
      <w:r w:rsidR="007D3519" w:rsidRPr="002A4CC9">
        <w:rPr>
          <w:bCs/>
          <w:sz w:val="22"/>
          <w:szCs w:val="22"/>
        </w:rPr>
        <w:t>facilitate</w:t>
      </w:r>
      <w:r w:rsidR="00964BB5" w:rsidRPr="002A4CC9">
        <w:rPr>
          <w:bCs/>
          <w:sz w:val="22"/>
          <w:szCs w:val="22"/>
        </w:rPr>
        <w:t xml:space="preserve"> the Austr</w:t>
      </w:r>
      <w:r w:rsidR="00E84DA5" w:rsidRPr="002A4CC9">
        <w:rPr>
          <w:bCs/>
          <w:sz w:val="22"/>
          <w:szCs w:val="22"/>
        </w:rPr>
        <w:t xml:space="preserve">alian Government's </w:t>
      </w:r>
      <w:r w:rsidR="00094341" w:rsidRPr="002A4CC9">
        <w:rPr>
          <w:bCs/>
          <w:sz w:val="22"/>
          <w:szCs w:val="22"/>
        </w:rPr>
        <w:t>decision</w:t>
      </w:r>
      <w:r w:rsidR="00964BB5" w:rsidRPr="002A4CC9">
        <w:rPr>
          <w:bCs/>
          <w:sz w:val="22"/>
          <w:szCs w:val="22"/>
        </w:rPr>
        <w:t xml:space="preserve"> to </w:t>
      </w:r>
      <w:r w:rsidR="007D3519" w:rsidRPr="002A4CC9">
        <w:rPr>
          <w:bCs/>
          <w:sz w:val="22"/>
          <w:szCs w:val="22"/>
        </w:rPr>
        <w:t xml:space="preserve">allow </w:t>
      </w:r>
      <w:r w:rsidR="00964BB5" w:rsidRPr="002A4CC9">
        <w:rPr>
          <w:bCs/>
          <w:sz w:val="22"/>
          <w:szCs w:val="22"/>
        </w:rPr>
        <w:t>retail</w:t>
      </w:r>
      <w:r w:rsidR="00964BB5" w:rsidRPr="002A4CC9">
        <w:rPr>
          <w:sz w:val="22"/>
          <w:szCs w:val="22"/>
        </w:rPr>
        <w:t xml:space="preserve"> trading </w:t>
      </w:r>
      <w:r w:rsidR="00385077" w:rsidRPr="002A4CC9">
        <w:rPr>
          <w:sz w:val="22"/>
          <w:szCs w:val="22"/>
        </w:rPr>
        <w:t xml:space="preserve">of </w:t>
      </w:r>
      <w:r w:rsidR="00964BB5" w:rsidRPr="002A4CC9">
        <w:rPr>
          <w:sz w:val="22"/>
          <w:szCs w:val="22"/>
        </w:rPr>
        <w:t xml:space="preserve">CGS </w:t>
      </w:r>
      <w:r w:rsidR="00CA53F7" w:rsidRPr="002A4CC9">
        <w:rPr>
          <w:sz w:val="22"/>
          <w:szCs w:val="22"/>
        </w:rPr>
        <w:t>D</w:t>
      </w:r>
      <w:r w:rsidR="00964BB5" w:rsidRPr="002A4CC9">
        <w:rPr>
          <w:sz w:val="22"/>
          <w:szCs w:val="22"/>
        </w:rPr>
        <w:t xml:space="preserve">epository </w:t>
      </w:r>
      <w:r w:rsidR="00CA53F7" w:rsidRPr="002A4CC9">
        <w:rPr>
          <w:sz w:val="22"/>
          <w:szCs w:val="22"/>
        </w:rPr>
        <w:t>I</w:t>
      </w:r>
      <w:r w:rsidR="00964BB5" w:rsidRPr="002A4CC9">
        <w:rPr>
          <w:sz w:val="22"/>
          <w:szCs w:val="22"/>
        </w:rPr>
        <w:t xml:space="preserve">nterests </w:t>
      </w:r>
      <w:r w:rsidR="00385077" w:rsidRPr="002A4CC9">
        <w:rPr>
          <w:sz w:val="22"/>
          <w:szCs w:val="22"/>
        </w:rPr>
        <w:t>on public exchanges</w:t>
      </w:r>
      <w:r w:rsidR="00964BB5" w:rsidRPr="002A4CC9">
        <w:rPr>
          <w:sz w:val="22"/>
          <w:szCs w:val="22"/>
        </w:rPr>
        <w:t xml:space="preserve"> in a similar way to </w:t>
      </w:r>
      <w:r w:rsidR="00945F8E" w:rsidRPr="002A4CC9">
        <w:rPr>
          <w:sz w:val="22"/>
          <w:szCs w:val="22"/>
        </w:rPr>
        <w:t>E</w:t>
      </w:r>
      <w:r w:rsidR="00964BB5" w:rsidRPr="002A4CC9">
        <w:rPr>
          <w:sz w:val="22"/>
          <w:szCs w:val="22"/>
        </w:rPr>
        <w:t xml:space="preserve">quity </w:t>
      </w:r>
      <w:r w:rsidR="00945F8E" w:rsidRPr="002A4CC9">
        <w:rPr>
          <w:sz w:val="22"/>
          <w:szCs w:val="22"/>
        </w:rPr>
        <w:t>M</w:t>
      </w:r>
      <w:r w:rsidR="00964BB5" w:rsidRPr="002A4CC9">
        <w:rPr>
          <w:sz w:val="22"/>
          <w:szCs w:val="22"/>
        </w:rPr>
        <w:t xml:space="preserve">arket </w:t>
      </w:r>
      <w:r w:rsidR="00945F8E" w:rsidRPr="002A4CC9">
        <w:rPr>
          <w:sz w:val="22"/>
          <w:szCs w:val="22"/>
        </w:rPr>
        <w:t>P</w:t>
      </w:r>
      <w:r w:rsidR="00964BB5" w:rsidRPr="002A4CC9">
        <w:rPr>
          <w:sz w:val="22"/>
          <w:szCs w:val="22"/>
        </w:rPr>
        <w:t>roducts.</w:t>
      </w:r>
    </w:p>
    <w:p w:rsidR="00984879" w:rsidRPr="00670BC5" w:rsidRDefault="00984879" w:rsidP="00C50AD9">
      <w:pPr>
        <w:pStyle w:val="ListParagraph"/>
        <w:numPr>
          <w:ilvl w:val="0"/>
          <w:numId w:val="41"/>
        </w:numPr>
        <w:spacing w:before="200" w:line="300" w:lineRule="atLeast"/>
        <w:ind w:left="357" w:hanging="357"/>
        <w:contextualSpacing w:val="0"/>
        <w:rPr>
          <w:b/>
        </w:rPr>
      </w:pPr>
      <w:r w:rsidRPr="00670BC5">
        <w:rPr>
          <w:b/>
        </w:rPr>
        <w:t>Human rights implications</w:t>
      </w:r>
    </w:p>
    <w:p w:rsidR="00984879" w:rsidRPr="002A4CC9" w:rsidRDefault="00AB6225" w:rsidP="00014AC0">
      <w:pPr>
        <w:spacing w:before="200" w:line="240" w:lineRule="auto"/>
        <w:jc w:val="left"/>
        <w:rPr>
          <w:sz w:val="22"/>
          <w:szCs w:val="22"/>
        </w:rPr>
      </w:pPr>
      <w:r w:rsidRPr="002A4CC9">
        <w:rPr>
          <w:bCs/>
          <w:sz w:val="22"/>
          <w:szCs w:val="22"/>
        </w:rPr>
        <w:t>The</w:t>
      </w:r>
      <w:r w:rsidR="00984879" w:rsidRPr="002A4CC9">
        <w:rPr>
          <w:bCs/>
          <w:sz w:val="22"/>
          <w:szCs w:val="22"/>
        </w:rPr>
        <w:t xml:space="preserve"> Legislative Instrument may engage the right to privacy and reputation in Article 17 of the</w:t>
      </w:r>
      <w:r w:rsidR="00984879" w:rsidRPr="002A4CC9">
        <w:rPr>
          <w:sz w:val="22"/>
          <w:szCs w:val="22"/>
        </w:rPr>
        <w:t xml:space="preserve"> International Covenant on Civil and</w:t>
      </w:r>
      <w:r w:rsidR="0057467D" w:rsidRPr="002A4CC9">
        <w:rPr>
          <w:sz w:val="22"/>
          <w:szCs w:val="22"/>
        </w:rPr>
        <w:t xml:space="preserve"> Political Rights (</w:t>
      </w:r>
      <w:r w:rsidR="0057467D" w:rsidRPr="002A4CC9">
        <w:rPr>
          <w:b/>
          <w:sz w:val="22"/>
          <w:szCs w:val="22"/>
        </w:rPr>
        <w:t>Article 17</w:t>
      </w:r>
      <w:r w:rsidR="0087376D" w:rsidRPr="002A4CC9">
        <w:rPr>
          <w:sz w:val="22"/>
          <w:szCs w:val="22"/>
        </w:rPr>
        <w:t xml:space="preserve">). </w:t>
      </w:r>
      <w:r w:rsidR="00984879" w:rsidRPr="002A4CC9">
        <w:rPr>
          <w:sz w:val="22"/>
          <w:szCs w:val="22"/>
        </w:rPr>
        <w:t>Article 17 prohibits unlawful or arbitrary interferences with a person's privacy, family, home (which the UN Human Rights Committee has interpreted as including a person’s</w:t>
      </w:r>
      <w:r w:rsidR="003C19CA" w:rsidRPr="002A4CC9">
        <w:rPr>
          <w:sz w:val="22"/>
          <w:szCs w:val="22"/>
        </w:rPr>
        <w:t xml:space="preserve"> workplace) and correspondence.  </w:t>
      </w:r>
      <w:r w:rsidR="00984879" w:rsidRPr="002A4CC9">
        <w:rPr>
          <w:sz w:val="22"/>
          <w:szCs w:val="22"/>
        </w:rPr>
        <w:t>It also prohibits unlawful at</w:t>
      </w:r>
      <w:r w:rsidR="005E06FB" w:rsidRPr="002A4CC9">
        <w:rPr>
          <w:sz w:val="22"/>
          <w:szCs w:val="22"/>
        </w:rPr>
        <w:t xml:space="preserve">tacks on a person’s reputation.  </w:t>
      </w:r>
      <w:r w:rsidR="00984879" w:rsidRPr="002A4CC9">
        <w:rPr>
          <w:sz w:val="22"/>
          <w:szCs w:val="22"/>
        </w:rPr>
        <w:t>It provides that persons have the right to the protection of the law agains</w:t>
      </w:r>
      <w:r w:rsidR="005E06FB" w:rsidRPr="002A4CC9">
        <w:rPr>
          <w:sz w:val="22"/>
          <w:szCs w:val="22"/>
        </w:rPr>
        <w:t>t such interference or attacks</w:t>
      </w:r>
      <w:r w:rsidR="00947DDC" w:rsidRPr="002A4CC9">
        <w:rPr>
          <w:sz w:val="22"/>
          <w:szCs w:val="22"/>
        </w:rPr>
        <w:t xml:space="preserve">. </w:t>
      </w:r>
      <w:r w:rsidR="00984879" w:rsidRPr="002A4CC9">
        <w:rPr>
          <w:sz w:val="22"/>
          <w:szCs w:val="22"/>
        </w:rPr>
        <w:t>The UN Human Rights Commi</w:t>
      </w:r>
      <w:r w:rsidR="000A68ED" w:rsidRPr="002A4CC9">
        <w:rPr>
          <w:sz w:val="22"/>
          <w:szCs w:val="22"/>
        </w:rPr>
        <w:t xml:space="preserve">ttee has not defined ‘privacy’. </w:t>
      </w:r>
      <w:r w:rsidR="00984879" w:rsidRPr="002A4CC9">
        <w:rPr>
          <w:sz w:val="22"/>
          <w:szCs w:val="22"/>
        </w:rPr>
        <w:t>The Commonwealth Attorney-General’s Department has provided guidance that privacy should be understood to comprise freedom from unwarranted and unreasonable intrusion into activities that society recognises as falling into the</w:t>
      </w:r>
      <w:r w:rsidR="00507CD8" w:rsidRPr="002A4CC9">
        <w:rPr>
          <w:sz w:val="22"/>
          <w:szCs w:val="22"/>
        </w:rPr>
        <w:t xml:space="preserve"> individual sphere of autonomy. </w:t>
      </w:r>
      <w:r w:rsidR="00984879" w:rsidRPr="002A4CC9">
        <w:rPr>
          <w:sz w:val="22"/>
          <w:szCs w:val="22"/>
        </w:rPr>
        <w:t>To avoid being considered arbitrary, any interference with privacy must be in accordance with the provisions, aims and objectives of the ICCPR and should be reasonable in the particular circumstances</w:t>
      </w:r>
      <w:r w:rsidR="00702FC7" w:rsidRPr="002A4CC9">
        <w:rPr>
          <w:sz w:val="22"/>
          <w:szCs w:val="22"/>
        </w:rPr>
        <w:t>.</w:t>
      </w:r>
    </w:p>
    <w:p w:rsidR="009F6E97" w:rsidRPr="002A4CC9" w:rsidRDefault="009F6E97" w:rsidP="00D75146">
      <w:pPr>
        <w:spacing w:line="240" w:lineRule="auto"/>
        <w:jc w:val="left"/>
        <w:rPr>
          <w:sz w:val="22"/>
          <w:szCs w:val="22"/>
        </w:rPr>
      </w:pPr>
    </w:p>
    <w:p w:rsidR="0057467D" w:rsidRPr="002A4CC9" w:rsidRDefault="004E33C8" w:rsidP="005255AA">
      <w:pPr>
        <w:keepNext/>
        <w:spacing w:line="240" w:lineRule="auto"/>
        <w:jc w:val="left"/>
        <w:outlineLvl w:val="0"/>
        <w:rPr>
          <w:sz w:val="22"/>
          <w:szCs w:val="22"/>
          <w:u w:val="single"/>
        </w:rPr>
      </w:pPr>
      <w:r w:rsidRPr="002A4CC9">
        <w:rPr>
          <w:sz w:val="22"/>
          <w:szCs w:val="22"/>
          <w:u w:val="single"/>
        </w:rPr>
        <w:t xml:space="preserve">2.1 </w:t>
      </w:r>
      <w:r w:rsidR="006E2D43" w:rsidRPr="002A4CC9">
        <w:rPr>
          <w:sz w:val="22"/>
          <w:szCs w:val="22"/>
          <w:u w:val="single"/>
        </w:rPr>
        <w:t>Chapter 5A</w:t>
      </w:r>
      <w:r w:rsidR="0057467D" w:rsidRPr="002A4CC9">
        <w:rPr>
          <w:sz w:val="22"/>
          <w:szCs w:val="22"/>
          <w:u w:val="single"/>
        </w:rPr>
        <w:t xml:space="preserve"> may engage the right to privacy and reputation in Article 17</w:t>
      </w:r>
    </w:p>
    <w:p w:rsidR="0057467D" w:rsidRPr="002A4CC9" w:rsidRDefault="0057467D" w:rsidP="005255AA">
      <w:pPr>
        <w:keepNext/>
        <w:spacing w:line="240" w:lineRule="auto"/>
        <w:jc w:val="left"/>
        <w:rPr>
          <w:sz w:val="22"/>
          <w:szCs w:val="22"/>
        </w:rPr>
      </w:pPr>
    </w:p>
    <w:p w:rsidR="00D73F4E" w:rsidRPr="002A4CC9" w:rsidRDefault="00984879" w:rsidP="00564C66">
      <w:pPr>
        <w:spacing w:line="240" w:lineRule="auto"/>
        <w:jc w:val="left"/>
        <w:rPr>
          <w:sz w:val="22"/>
          <w:szCs w:val="22"/>
        </w:rPr>
      </w:pPr>
      <w:r w:rsidRPr="002A4CC9">
        <w:rPr>
          <w:sz w:val="22"/>
          <w:szCs w:val="22"/>
        </w:rPr>
        <w:t xml:space="preserve">The Legislative Instrument </w:t>
      </w:r>
      <w:r w:rsidR="00D73F4E" w:rsidRPr="002A4CC9">
        <w:rPr>
          <w:sz w:val="22"/>
          <w:szCs w:val="22"/>
        </w:rPr>
        <w:t xml:space="preserve">extends </w:t>
      </w:r>
      <w:r w:rsidRPr="002A4CC9">
        <w:rPr>
          <w:sz w:val="22"/>
          <w:szCs w:val="22"/>
        </w:rPr>
        <w:t xml:space="preserve">Chapter 5A </w:t>
      </w:r>
      <w:r w:rsidR="00D73F4E" w:rsidRPr="002A4CC9">
        <w:rPr>
          <w:sz w:val="22"/>
          <w:szCs w:val="22"/>
        </w:rPr>
        <w:t xml:space="preserve">of the </w:t>
      </w:r>
      <w:r w:rsidR="001A3E34" w:rsidRPr="002A4CC9">
        <w:rPr>
          <w:bCs/>
          <w:iCs/>
          <w:sz w:val="22"/>
          <w:szCs w:val="22"/>
        </w:rPr>
        <w:t>ASIC Market Integrity Rules (Competition)</w:t>
      </w:r>
      <w:r w:rsidR="001A3E34" w:rsidRPr="002A4CC9" w:rsidDel="0056572D">
        <w:rPr>
          <w:sz w:val="22"/>
          <w:szCs w:val="22"/>
        </w:rPr>
        <w:t xml:space="preserve"> </w:t>
      </w:r>
      <w:r w:rsidR="00D73F4E" w:rsidRPr="002A4CC9">
        <w:rPr>
          <w:sz w:val="22"/>
          <w:szCs w:val="22"/>
        </w:rPr>
        <w:t xml:space="preserve">to </w:t>
      </w:r>
      <w:r w:rsidR="004E33C8" w:rsidRPr="002A4CC9">
        <w:rPr>
          <w:sz w:val="22"/>
          <w:szCs w:val="22"/>
        </w:rPr>
        <w:t xml:space="preserve">a </w:t>
      </w:r>
      <w:r w:rsidR="00D73F4E" w:rsidRPr="002A4CC9">
        <w:rPr>
          <w:sz w:val="22"/>
          <w:szCs w:val="22"/>
        </w:rPr>
        <w:t>market participant that trade</w:t>
      </w:r>
      <w:r w:rsidR="004E33C8" w:rsidRPr="002A4CC9">
        <w:rPr>
          <w:sz w:val="22"/>
          <w:szCs w:val="22"/>
        </w:rPr>
        <w:t>s</w:t>
      </w:r>
      <w:r w:rsidR="00D73F4E" w:rsidRPr="002A4CC9">
        <w:rPr>
          <w:sz w:val="22"/>
          <w:szCs w:val="22"/>
        </w:rPr>
        <w:t xml:space="preserve"> in </w:t>
      </w:r>
      <w:r w:rsidR="004E33C8" w:rsidRPr="002A4CC9">
        <w:rPr>
          <w:sz w:val="22"/>
          <w:szCs w:val="22"/>
        </w:rPr>
        <w:t xml:space="preserve">a </w:t>
      </w:r>
      <w:r w:rsidR="00D73F4E" w:rsidRPr="002A4CC9">
        <w:rPr>
          <w:sz w:val="22"/>
          <w:szCs w:val="22"/>
        </w:rPr>
        <w:t xml:space="preserve">CGS </w:t>
      </w:r>
      <w:r w:rsidR="00A629A8" w:rsidRPr="002A4CC9">
        <w:rPr>
          <w:sz w:val="22"/>
          <w:szCs w:val="22"/>
        </w:rPr>
        <w:t>D</w:t>
      </w:r>
      <w:r w:rsidR="00D73F4E" w:rsidRPr="002A4CC9">
        <w:rPr>
          <w:sz w:val="22"/>
          <w:szCs w:val="22"/>
        </w:rPr>
        <w:t xml:space="preserve">epository </w:t>
      </w:r>
      <w:r w:rsidR="00A629A8" w:rsidRPr="002A4CC9">
        <w:rPr>
          <w:sz w:val="22"/>
          <w:szCs w:val="22"/>
        </w:rPr>
        <w:t>I</w:t>
      </w:r>
      <w:r w:rsidR="00D73F4E" w:rsidRPr="002A4CC9">
        <w:rPr>
          <w:sz w:val="22"/>
          <w:szCs w:val="22"/>
        </w:rPr>
        <w:t xml:space="preserve">nterest </w:t>
      </w:r>
      <w:r w:rsidR="001A41F7" w:rsidRPr="002A4CC9">
        <w:rPr>
          <w:sz w:val="22"/>
          <w:szCs w:val="22"/>
        </w:rPr>
        <w:t>(</w:t>
      </w:r>
      <w:r w:rsidR="001A41F7" w:rsidRPr="002A4CC9">
        <w:rPr>
          <w:b/>
          <w:sz w:val="22"/>
          <w:szCs w:val="22"/>
        </w:rPr>
        <w:t>CGS M</w:t>
      </w:r>
      <w:r w:rsidR="00D73F4E" w:rsidRPr="002A4CC9">
        <w:rPr>
          <w:b/>
          <w:sz w:val="22"/>
          <w:szCs w:val="22"/>
        </w:rPr>
        <w:t xml:space="preserve">arket </w:t>
      </w:r>
      <w:r w:rsidR="001A41F7" w:rsidRPr="002A4CC9">
        <w:rPr>
          <w:b/>
          <w:sz w:val="22"/>
          <w:szCs w:val="22"/>
        </w:rPr>
        <w:t>P</w:t>
      </w:r>
      <w:r w:rsidR="00D73F4E" w:rsidRPr="002A4CC9">
        <w:rPr>
          <w:b/>
          <w:sz w:val="22"/>
          <w:szCs w:val="22"/>
        </w:rPr>
        <w:t>articipant</w:t>
      </w:r>
      <w:r w:rsidR="00D73F4E" w:rsidRPr="002A4CC9">
        <w:rPr>
          <w:sz w:val="22"/>
          <w:szCs w:val="22"/>
        </w:rPr>
        <w:t xml:space="preserve">) and </w:t>
      </w:r>
      <w:r w:rsidR="004E33C8" w:rsidRPr="002A4CC9">
        <w:rPr>
          <w:sz w:val="22"/>
          <w:szCs w:val="22"/>
        </w:rPr>
        <w:t xml:space="preserve">a </w:t>
      </w:r>
      <w:r w:rsidR="00D73F4E" w:rsidRPr="002A4CC9">
        <w:rPr>
          <w:sz w:val="22"/>
          <w:szCs w:val="22"/>
        </w:rPr>
        <w:t>market operator that offer</w:t>
      </w:r>
      <w:r w:rsidR="004E33C8" w:rsidRPr="002A4CC9">
        <w:rPr>
          <w:sz w:val="22"/>
          <w:szCs w:val="22"/>
        </w:rPr>
        <w:t>s</w:t>
      </w:r>
      <w:r w:rsidR="00D73F4E" w:rsidRPr="002A4CC9">
        <w:rPr>
          <w:sz w:val="22"/>
          <w:szCs w:val="22"/>
        </w:rPr>
        <w:t xml:space="preserve"> trading services in </w:t>
      </w:r>
      <w:r w:rsidR="004E33C8" w:rsidRPr="002A4CC9">
        <w:rPr>
          <w:sz w:val="22"/>
          <w:szCs w:val="22"/>
        </w:rPr>
        <w:t xml:space="preserve">a </w:t>
      </w:r>
      <w:r w:rsidR="00D73F4E" w:rsidRPr="002A4CC9">
        <w:rPr>
          <w:sz w:val="22"/>
          <w:szCs w:val="22"/>
        </w:rPr>
        <w:t xml:space="preserve">CGS </w:t>
      </w:r>
      <w:r w:rsidR="00A629A8" w:rsidRPr="002A4CC9">
        <w:rPr>
          <w:sz w:val="22"/>
          <w:szCs w:val="22"/>
        </w:rPr>
        <w:t>D</w:t>
      </w:r>
      <w:r w:rsidR="00D73F4E" w:rsidRPr="002A4CC9">
        <w:rPr>
          <w:sz w:val="22"/>
          <w:szCs w:val="22"/>
        </w:rPr>
        <w:t xml:space="preserve">epository </w:t>
      </w:r>
      <w:r w:rsidR="00A629A8" w:rsidRPr="002A4CC9">
        <w:rPr>
          <w:sz w:val="22"/>
          <w:szCs w:val="22"/>
        </w:rPr>
        <w:t>I</w:t>
      </w:r>
      <w:r w:rsidR="00D73F4E" w:rsidRPr="002A4CC9">
        <w:rPr>
          <w:sz w:val="22"/>
          <w:szCs w:val="22"/>
        </w:rPr>
        <w:t>nterest (</w:t>
      </w:r>
      <w:r w:rsidR="00D73F4E" w:rsidRPr="002A4CC9">
        <w:rPr>
          <w:b/>
          <w:sz w:val="22"/>
          <w:szCs w:val="22"/>
        </w:rPr>
        <w:t xml:space="preserve">CGS </w:t>
      </w:r>
      <w:r w:rsidR="001A41F7" w:rsidRPr="002A4CC9">
        <w:rPr>
          <w:b/>
          <w:sz w:val="22"/>
          <w:szCs w:val="22"/>
        </w:rPr>
        <w:t>M</w:t>
      </w:r>
      <w:r w:rsidR="00D73F4E" w:rsidRPr="002A4CC9">
        <w:rPr>
          <w:b/>
          <w:sz w:val="22"/>
          <w:szCs w:val="22"/>
        </w:rPr>
        <w:t xml:space="preserve">arket </w:t>
      </w:r>
      <w:r w:rsidR="001A41F7" w:rsidRPr="002A4CC9">
        <w:rPr>
          <w:b/>
          <w:sz w:val="22"/>
          <w:szCs w:val="22"/>
        </w:rPr>
        <w:t>O</w:t>
      </w:r>
      <w:r w:rsidR="00D73F4E" w:rsidRPr="002A4CC9">
        <w:rPr>
          <w:b/>
          <w:sz w:val="22"/>
          <w:szCs w:val="22"/>
        </w:rPr>
        <w:t>perator</w:t>
      </w:r>
      <w:r w:rsidR="00D73F4E" w:rsidRPr="002A4CC9">
        <w:rPr>
          <w:sz w:val="22"/>
          <w:szCs w:val="22"/>
        </w:rPr>
        <w:t xml:space="preserve">). </w:t>
      </w:r>
    </w:p>
    <w:p w:rsidR="003E6D42" w:rsidRPr="002A4CC9" w:rsidRDefault="003E6D42" w:rsidP="00564C66">
      <w:pPr>
        <w:spacing w:line="240" w:lineRule="auto"/>
        <w:jc w:val="left"/>
        <w:rPr>
          <w:sz w:val="22"/>
          <w:szCs w:val="22"/>
        </w:rPr>
      </w:pPr>
    </w:p>
    <w:p w:rsidR="00D73F4E" w:rsidRPr="002A4CC9" w:rsidRDefault="009F44FC" w:rsidP="00564C66">
      <w:pPr>
        <w:spacing w:line="240" w:lineRule="auto"/>
        <w:jc w:val="left"/>
        <w:rPr>
          <w:sz w:val="22"/>
          <w:szCs w:val="22"/>
        </w:rPr>
      </w:pPr>
      <w:r w:rsidRPr="002A4CC9">
        <w:rPr>
          <w:sz w:val="22"/>
          <w:szCs w:val="22"/>
        </w:rPr>
        <w:lastRenderedPageBreak/>
        <w:t xml:space="preserve">Chapter 5A requires a </w:t>
      </w:r>
      <w:r w:rsidR="00B21F18" w:rsidRPr="002A4CC9">
        <w:rPr>
          <w:sz w:val="22"/>
          <w:szCs w:val="22"/>
        </w:rPr>
        <w:t xml:space="preserve">CGS </w:t>
      </w:r>
      <w:r w:rsidR="0077708E" w:rsidRPr="002A4CC9">
        <w:rPr>
          <w:sz w:val="22"/>
          <w:szCs w:val="22"/>
        </w:rPr>
        <w:t xml:space="preserve">Market </w:t>
      </w:r>
      <w:r w:rsidR="00984879" w:rsidRPr="002A4CC9">
        <w:rPr>
          <w:sz w:val="22"/>
          <w:szCs w:val="22"/>
        </w:rPr>
        <w:t xml:space="preserve">Participant to provide certain </w:t>
      </w:r>
      <w:r w:rsidR="004E33C8" w:rsidRPr="002A4CC9">
        <w:rPr>
          <w:sz w:val="22"/>
          <w:szCs w:val="22"/>
        </w:rPr>
        <w:t>information (</w:t>
      </w:r>
      <w:r w:rsidR="00682B93" w:rsidRPr="002A4CC9">
        <w:rPr>
          <w:b/>
          <w:sz w:val="22"/>
          <w:szCs w:val="22"/>
        </w:rPr>
        <w:t>Regulatory Data</w:t>
      </w:r>
      <w:r w:rsidR="004E33C8" w:rsidRPr="002A4CC9">
        <w:rPr>
          <w:sz w:val="22"/>
          <w:szCs w:val="22"/>
        </w:rPr>
        <w:t>)</w:t>
      </w:r>
      <w:r w:rsidR="00984879" w:rsidRPr="002A4CC9">
        <w:rPr>
          <w:sz w:val="22"/>
          <w:szCs w:val="22"/>
        </w:rPr>
        <w:t xml:space="preserve"> to </w:t>
      </w:r>
      <w:r w:rsidR="0077708E" w:rsidRPr="002A4CC9">
        <w:rPr>
          <w:sz w:val="22"/>
          <w:szCs w:val="22"/>
        </w:rPr>
        <w:t xml:space="preserve">a </w:t>
      </w:r>
      <w:r w:rsidR="00B21F18" w:rsidRPr="002A4CC9">
        <w:rPr>
          <w:sz w:val="22"/>
          <w:szCs w:val="22"/>
        </w:rPr>
        <w:t xml:space="preserve">CGS </w:t>
      </w:r>
      <w:r w:rsidR="0077708E" w:rsidRPr="002A4CC9">
        <w:rPr>
          <w:sz w:val="22"/>
          <w:szCs w:val="22"/>
        </w:rPr>
        <w:t>Market Operator</w:t>
      </w:r>
      <w:r w:rsidR="00984879" w:rsidRPr="002A4CC9">
        <w:rPr>
          <w:sz w:val="22"/>
          <w:szCs w:val="22"/>
        </w:rPr>
        <w:t xml:space="preserve"> in the </w:t>
      </w:r>
      <w:r w:rsidR="00DC4968" w:rsidRPr="002A4CC9">
        <w:rPr>
          <w:sz w:val="22"/>
          <w:szCs w:val="22"/>
        </w:rPr>
        <w:t xml:space="preserve">CGS Market </w:t>
      </w:r>
      <w:r w:rsidR="00984879" w:rsidRPr="002A4CC9">
        <w:rPr>
          <w:sz w:val="22"/>
          <w:szCs w:val="22"/>
        </w:rPr>
        <w:t>Particip</w:t>
      </w:r>
      <w:r w:rsidR="00B21F18" w:rsidRPr="002A4CC9">
        <w:rPr>
          <w:sz w:val="22"/>
          <w:szCs w:val="22"/>
        </w:rPr>
        <w:t>ant’s Orders</w:t>
      </w:r>
      <w:r w:rsidR="00A43895" w:rsidRPr="002A4CC9">
        <w:rPr>
          <w:sz w:val="22"/>
          <w:szCs w:val="22"/>
        </w:rPr>
        <w:t>, Transactions</w:t>
      </w:r>
      <w:r w:rsidR="00B21F18" w:rsidRPr="002A4CC9">
        <w:rPr>
          <w:sz w:val="22"/>
          <w:szCs w:val="22"/>
        </w:rPr>
        <w:t xml:space="preserve"> and Trade Reports. </w:t>
      </w:r>
      <w:r w:rsidR="00984879" w:rsidRPr="002A4CC9">
        <w:rPr>
          <w:sz w:val="22"/>
          <w:szCs w:val="22"/>
        </w:rPr>
        <w:t xml:space="preserve">Under Chapter 5A, </w:t>
      </w:r>
      <w:r w:rsidR="004E33C8" w:rsidRPr="002A4CC9">
        <w:rPr>
          <w:sz w:val="22"/>
          <w:szCs w:val="22"/>
        </w:rPr>
        <w:t xml:space="preserve">a </w:t>
      </w:r>
      <w:r w:rsidR="00DC4968" w:rsidRPr="002A4CC9">
        <w:rPr>
          <w:sz w:val="22"/>
          <w:szCs w:val="22"/>
        </w:rPr>
        <w:t xml:space="preserve">CGS </w:t>
      </w:r>
      <w:r w:rsidR="00984879" w:rsidRPr="002A4CC9">
        <w:rPr>
          <w:sz w:val="22"/>
          <w:szCs w:val="22"/>
        </w:rPr>
        <w:t>Market Operator must record the information provided in records of Orders, Transactio</w:t>
      </w:r>
      <w:r w:rsidR="00682B93" w:rsidRPr="002A4CC9">
        <w:rPr>
          <w:sz w:val="22"/>
          <w:szCs w:val="22"/>
        </w:rPr>
        <w:t xml:space="preserve">ns and Trade Reports. </w:t>
      </w:r>
      <w:r w:rsidR="00984879" w:rsidRPr="002A4CC9">
        <w:rPr>
          <w:sz w:val="22"/>
          <w:szCs w:val="22"/>
        </w:rPr>
        <w:t xml:space="preserve">Under Rule 7.1.1 of the </w:t>
      </w:r>
      <w:r w:rsidR="00984879" w:rsidRPr="002A4CC9">
        <w:rPr>
          <w:i/>
          <w:iCs/>
          <w:sz w:val="22"/>
          <w:szCs w:val="22"/>
        </w:rPr>
        <w:t>ASIC Market Integrity Rules (ASX Market) 2010</w:t>
      </w:r>
      <w:r w:rsidR="00076C49" w:rsidRPr="002A4CC9">
        <w:rPr>
          <w:sz w:val="22"/>
          <w:szCs w:val="22"/>
        </w:rPr>
        <w:t xml:space="preserve">, the Market Operator of ASX </w:t>
      </w:r>
      <w:r w:rsidR="00984879" w:rsidRPr="002A4CC9">
        <w:rPr>
          <w:sz w:val="22"/>
          <w:szCs w:val="22"/>
        </w:rPr>
        <w:t>must include Regulatory Data in a live feed of electronic data items delivered to ASIC.</w:t>
      </w:r>
    </w:p>
    <w:p w:rsidR="00984879" w:rsidRPr="002A4CC9" w:rsidRDefault="00984879" w:rsidP="00564C66">
      <w:pPr>
        <w:spacing w:line="240" w:lineRule="auto"/>
        <w:jc w:val="left"/>
        <w:rPr>
          <w:sz w:val="22"/>
          <w:szCs w:val="22"/>
        </w:rPr>
      </w:pPr>
      <w:r w:rsidRPr="002A4CC9">
        <w:rPr>
          <w:sz w:val="22"/>
          <w:szCs w:val="22"/>
        </w:rPr>
        <w:t> </w:t>
      </w:r>
    </w:p>
    <w:p w:rsidR="00984879" w:rsidRPr="002A4CC9" w:rsidRDefault="005D64FF" w:rsidP="00564C66">
      <w:pPr>
        <w:spacing w:line="240" w:lineRule="auto"/>
        <w:jc w:val="left"/>
        <w:rPr>
          <w:sz w:val="22"/>
          <w:szCs w:val="22"/>
        </w:rPr>
      </w:pPr>
      <w:r w:rsidRPr="002A4CC9">
        <w:rPr>
          <w:sz w:val="22"/>
          <w:szCs w:val="22"/>
        </w:rPr>
        <w:t xml:space="preserve">Regulatory Data </w:t>
      </w:r>
      <w:r w:rsidR="00984879" w:rsidRPr="002A4CC9">
        <w:rPr>
          <w:sz w:val="22"/>
          <w:szCs w:val="22"/>
        </w:rPr>
        <w:t xml:space="preserve">includes, for each side (buy and/or sell) of the Order or Transaction on which the </w:t>
      </w:r>
      <w:r w:rsidR="006477B0" w:rsidRPr="002A4CC9">
        <w:rPr>
          <w:sz w:val="22"/>
          <w:szCs w:val="22"/>
        </w:rPr>
        <w:t xml:space="preserve">CGS Market </w:t>
      </w:r>
      <w:r w:rsidR="00984879" w:rsidRPr="002A4CC9">
        <w:rPr>
          <w:sz w:val="22"/>
          <w:szCs w:val="22"/>
        </w:rPr>
        <w:t xml:space="preserve">Participant acts as agent for a client, a unique notation, code or number used by the </w:t>
      </w:r>
      <w:r w:rsidR="006477B0" w:rsidRPr="002A4CC9">
        <w:rPr>
          <w:sz w:val="22"/>
          <w:szCs w:val="22"/>
        </w:rPr>
        <w:t>CGS Market P</w:t>
      </w:r>
      <w:r w:rsidR="00984879" w:rsidRPr="002A4CC9">
        <w:rPr>
          <w:sz w:val="22"/>
          <w:szCs w:val="22"/>
        </w:rPr>
        <w:t>articipant to identify the person on whose instructions the Order is submitted or Transactio</w:t>
      </w:r>
      <w:r w:rsidRPr="002A4CC9">
        <w:rPr>
          <w:sz w:val="22"/>
          <w:szCs w:val="22"/>
        </w:rPr>
        <w:t xml:space="preserve">n was executed (referred to as </w:t>
      </w:r>
      <w:r w:rsidR="00846C8C" w:rsidRPr="002A4CC9">
        <w:rPr>
          <w:sz w:val="22"/>
          <w:szCs w:val="22"/>
        </w:rPr>
        <w:t>‘Origin of Order or Transaction’</w:t>
      </w:r>
      <w:r w:rsidR="00984879" w:rsidRPr="002A4CC9">
        <w:rPr>
          <w:sz w:val="22"/>
          <w:szCs w:val="22"/>
        </w:rPr>
        <w:t xml:space="preserve"> information) (see Table item 3 in Rule 5A.2.3). Regulatory Data also includes </w:t>
      </w:r>
      <w:r w:rsidR="00993175" w:rsidRPr="002A4CC9">
        <w:rPr>
          <w:sz w:val="22"/>
          <w:szCs w:val="22"/>
        </w:rPr>
        <w:t>‘I</w:t>
      </w:r>
      <w:r w:rsidR="00201064" w:rsidRPr="002A4CC9">
        <w:rPr>
          <w:sz w:val="22"/>
          <w:szCs w:val="22"/>
        </w:rPr>
        <w:t>ntermediary ID</w:t>
      </w:r>
      <w:r w:rsidR="00993175" w:rsidRPr="002A4CC9">
        <w:rPr>
          <w:sz w:val="22"/>
          <w:szCs w:val="22"/>
        </w:rPr>
        <w:t>’</w:t>
      </w:r>
      <w:r w:rsidR="00201064" w:rsidRPr="002A4CC9">
        <w:rPr>
          <w:sz w:val="22"/>
          <w:szCs w:val="22"/>
        </w:rPr>
        <w:t xml:space="preserve"> </w:t>
      </w:r>
      <w:r w:rsidR="00984879" w:rsidRPr="002A4CC9">
        <w:rPr>
          <w:sz w:val="22"/>
          <w:szCs w:val="22"/>
        </w:rPr>
        <w:t>information, being the AFSL number of a</w:t>
      </w:r>
      <w:r w:rsidR="00362684">
        <w:rPr>
          <w:sz w:val="22"/>
          <w:szCs w:val="22"/>
        </w:rPr>
        <w:t>n</w:t>
      </w:r>
      <w:r w:rsidR="00984879" w:rsidRPr="002A4CC9">
        <w:rPr>
          <w:sz w:val="22"/>
          <w:szCs w:val="22"/>
        </w:rPr>
        <w:t xml:space="preserve"> A</w:t>
      </w:r>
      <w:r w:rsidR="00362684">
        <w:rPr>
          <w:sz w:val="22"/>
          <w:szCs w:val="22"/>
        </w:rPr>
        <w:t xml:space="preserve">utomated </w:t>
      </w:r>
      <w:r w:rsidR="00984879" w:rsidRPr="002A4CC9">
        <w:rPr>
          <w:sz w:val="22"/>
          <w:szCs w:val="22"/>
        </w:rPr>
        <w:t>O</w:t>
      </w:r>
      <w:r w:rsidR="00362684">
        <w:rPr>
          <w:sz w:val="22"/>
          <w:szCs w:val="22"/>
        </w:rPr>
        <w:t xml:space="preserve">rder </w:t>
      </w:r>
      <w:r w:rsidR="00984879" w:rsidRPr="002A4CC9">
        <w:rPr>
          <w:sz w:val="22"/>
          <w:szCs w:val="22"/>
        </w:rPr>
        <w:t>P</w:t>
      </w:r>
      <w:r w:rsidR="00362684">
        <w:rPr>
          <w:sz w:val="22"/>
          <w:szCs w:val="22"/>
        </w:rPr>
        <w:t>rocessing</w:t>
      </w:r>
      <w:r w:rsidR="00984879" w:rsidRPr="002A4CC9">
        <w:rPr>
          <w:sz w:val="22"/>
          <w:szCs w:val="22"/>
        </w:rPr>
        <w:t xml:space="preserve"> Client that is an AFSL holder and that submits messages into a </w:t>
      </w:r>
      <w:r w:rsidR="007F5785" w:rsidRPr="002A4CC9">
        <w:rPr>
          <w:sz w:val="22"/>
          <w:szCs w:val="22"/>
        </w:rPr>
        <w:t xml:space="preserve">CGS Market </w:t>
      </w:r>
      <w:r w:rsidR="00984879" w:rsidRPr="002A4CC9">
        <w:rPr>
          <w:sz w:val="22"/>
          <w:szCs w:val="22"/>
        </w:rPr>
        <w:t xml:space="preserve">Participant's system as intermediary for its own clients (see Table item 4 in Rule 5A.2.3). </w:t>
      </w:r>
    </w:p>
    <w:p w:rsidR="00984879" w:rsidRPr="002A4CC9" w:rsidRDefault="00984879" w:rsidP="00564C66">
      <w:pPr>
        <w:spacing w:line="240" w:lineRule="auto"/>
        <w:jc w:val="left"/>
        <w:rPr>
          <w:sz w:val="22"/>
          <w:szCs w:val="22"/>
        </w:rPr>
      </w:pPr>
      <w:r w:rsidRPr="002A4CC9">
        <w:rPr>
          <w:sz w:val="22"/>
          <w:szCs w:val="22"/>
        </w:rPr>
        <w:t> </w:t>
      </w:r>
    </w:p>
    <w:p w:rsidR="00984879" w:rsidRPr="002A4CC9" w:rsidRDefault="004E33C8" w:rsidP="00564C66">
      <w:pPr>
        <w:spacing w:line="240" w:lineRule="auto"/>
        <w:jc w:val="left"/>
        <w:rPr>
          <w:sz w:val="22"/>
          <w:szCs w:val="22"/>
        </w:rPr>
      </w:pPr>
      <w:r w:rsidRPr="002A4CC9">
        <w:rPr>
          <w:sz w:val="22"/>
          <w:szCs w:val="22"/>
        </w:rPr>
        <w:t>“</w:t>
      </w:r>
      <w:r w:rsidR="00984879" w:rsidRPr="002A4CC9">
        <w:rPr>
          <w:sz w:val="22"/>
          <w:szCs w:val="22"/>
        </w:rPr>
        <w:t>Origin of Order or Transaction</w:t>
      </w:r>
      <w:r w:rsidRPr="002A4CC9">
        <w:rPr>
          <w:sz w:val="22"/>
          <w:szCs w:val="22"/>
        </w:rPr>
        <w:t>”</w:t>
      </w:r>
      <w:r w:rsidR="00984879" w:rsidRPr="002A4CC9">
        <w:rPr>
          <w:sz w:val="22"/>
          <w:szCs w:val="22"/>
        </w:rPr>
        <w:t xml:space="preserve">, </w:t>
      </w:r>
      <w:r w:rsidR="00362684">
        <w:rPr>
          <w:sz w:val="22"/>
          <w:szCs w:val="22"/>
        </w:rPr>
        <w:t>and</w:t>
      </w:r>
      <w:r w:rsidR="00984879" w:rsidRPr="002A4CC9">
        <w:rPr>
          <w:sz w:val="22"/>
          <w:szCs w:val="22"/>
        </w:rPr>
        <w:t xml:space="preserve"> possibly </w:t>
      </w:r>
      <w:r w:rsidRPr="002A4CC9">
        <w:rPr>
          <w:sz w:val="22"/>
          <w:szCs w:val="22"/>
        </w:rPr>
        <w:t>“</w:t>
      </w:r>
      <w:r w:rsidR="00273F1F" w:rsidRPr="002A4CC9">
        <w:rPr>
          <w:sz w:val="22"/>
          <w:szCs w:val="22"/>
        </w:rPr>
        <w:t>Intermediary ID</w:t>
      </w:r>
      <w:r w:rsidR="000B12A1" w:rsidRPr="002A4CC9">
        <w:rPr>
          <w:sz w:val="22"/>
          <w:szCs w:val="22"/>
        </w:rPr>
        <w:t xml:space="preserve"> </w:t>
      </w:r>
      <w:r w:rsidR="00984879" w:rsidRPr="002A4CC9">
        <w:rPr>
          <w:sz w:val="22"/>
          <w:szCs w:val="22"/>
        </w:rPr>
        <w:t>information</w:t>
      </w:r>
      <w:r w:rsidRPr="002A4CC9">
        <w:rPr>
          <w:sz w:val="22"/>
          <w:szCs w:val="22"/>
        </w:rPr>
        <w:t>”</w:t>
      </w:r>
      <w:r w:rsidR="00984879" w:rsidRPr="002A4CC9">
        <w:rPr>
          <w:sz w:val="22"/>
          <w:szCs w:val="22"/>
        </w:rPr>
        <w:t xml:space="preserve"> (if an AFSL holder is a natural person) may contain ‘personal information’ as defined in the </w:t>
      </w:r>
      <w:r w:rsidR="00984879" w:rsidRPr="002A4CC9">
        <w:rPr>
          <w:i/>
          <w:iCs/>
          <w:sz w:val="22"/>
          <w:szCs w:val="22"/>
        </w:rPr>
        <w:t>Privacy Act 1988,</w:t>
      </w:r>
      <w:r w:rsidR="00984879" w:rsidRPr="002A4CC9">
        <w:rPr>
          <w:sz w:val="22"/>
          <w:szCs w:val="22"/>
        </w:rPr>
        <w:t xml:space="preserve"> being information or an opinion (including information or an opinion forming part of a database), whether true or not, and whether recorded in a material form or not, about an individual whose identity is apparent, or can reasonably be ascertained, f</w:t>
      </w:r>
      <w:r w:rsidR="005D093C" w:rsidRPr="002A4CC9">
        <w:rPr>
          <w:sz w:val="22"/>
          <w:szCs w:val="22"/>
        </w:rPr>
        <w:t>rom the information or opinion.</w:t>
      </w:r>
      <w:r w:rsidR="00791846" w:rsidRPr="002A4CC9">
        <w:rPr>
          <w:sz w:val="22"/>
          <w:szCs w:val="22"/>
        </w:rPr>
        <w:t xml:space="preserve">  </w:t>
      </w:r>
      <w:r w:rsidR="00984879" w:rsidRPr="002A4CC9">
        <w:rPr>
          <w:sz w:val="22"/>
          <w:szCs w:val="22"/>
        </w:rPr>
        <w:t xml:space="preserve">This may be the case where the client is an individual and the </w:t>
      </w:r>
      <w:r w:rsidR="00D320D2" w:rsidRPr="002A4CC9">
        <w:rPr>
          <w:sz w:val="22"/>
          <w:szCs w:val="22"/>
        </w:rPr>
        <w:t xml:space="preserve">CGS Market </w:t>
      </w:r>
      <w:r w:rsidR="00984879" w:rsidRPr="002A4CC9">
        <w:rPr>
          <w:sz w:val="22"/>
          <w:szCs w:val="22"/>
        </w:rPr>
        <w:t>Participant elects to provide a notation, code or number to identify the individual from which the identity of the individual is apparent or can reasonably be ascertained.</w:t>
      </w:r>
    </w:p>
    <w:p w:rsidR="00984879" w:rsidRPr="002A4CC9" w:rsidRDefault="00984879" w:rsidP="00564C66">
      <w:pPr>
        <w:spacing w:line="240" w:lineRule="auto"/>
        <w:jc w:val="left"/>
        <w:rPr>
          <w:sz w:val="22"/>
          <w:szCs w:val="22"/>
        </w:rPr>
      </w:pPr>
      <w:r w:rsidRPr="002A4CC9">
        <w:rPr>
          <w:sz w:val="22"/>
          <w:szCs w:val="22"/>
        </w:rPr>
        <w:t> </w:t>
      </w:r>
    </w:p>
    <w:p w:rsidR="00984879" w:rsidRPr="002A4CC9" w:rsidRDefault="00984879" w:rsidP="00564C66">
      <w:pPr>
        <w:spacing w:line="240" w:lineRule="auto"/>
        <w:jc w:val="left"/>
        <w:rPr>
          <w:sz w:val="22"/>
          <w:szCs w:val="22"/>
        </w:rPr>
      </w:pPr>
      <w:r w:rsidRPr="002A4CC9">
        <w:rPr>
          <w:sz w:val="22"/>
          <w:szCs w:val="22"/>
        </w:rPr>
        <w:t xml:space="preserve">The right in Article 17 is engaged by the Legislative Instrument by reason that the provision and recording of </w:t>
      </w:r>
      <w:r w:rsidR="00321A2B" w:rsidRPr="002A4CC9">
        <w:rPr>
          <w:sz w:val="22"/>
          <w:szCs w:val="22"/>
        </w:rPr>
        <w:t>Regulatory Data</w:t>
      </w:r>
      <w:r w:rsidR="00AB4989" w:rsidRPr="002A4CC9">
        <w:rPr>
          <w:sz w:val="22"/>
          <w:szCs w:val="22"/>
        </w:rPr>
        <w:t xml:space="preserve"> </w:t>
      </w:r>
      <w:r w:rsidRPr="002A4CC9">
        <w:rPr>
          <w:sz w:val="22"/>
          <w:szCs w:val="22"/>
        </w:rPr>
        <w:t>in accordance with Chapter 5A may:</w:t>
      </w:r>
    </w:p>
    <w:p w:rsidR="00984879" w:rsidRPr="002A4CC9" w:rsidRDefault="00984879" w:rsidP="00C50AD9">
      <w:pPr>
        <w:pStyle w:val="BodyText"/>
        <w:numPr>
          <w:ilvl w:val="0"/>
          <w:numId w:val="34"/>
        </w:numPr>
        <w:tabs>
          <w:tab w:val="clear" w:pos="1854"/>
          <w:tab w:val="num" w:pos="1276"/>
        </w:tabs>
        <w:spacing w:before="120" w:line="240" w:lineRule="auto"/>
        <w:ind w:left="1276" w:hanging="556"/>
        <w:jc w:val="left"/>
        <w:rPr>
          <w:bCs/>
        </w:rPr>
      </w:pPr>
      <w:r w:rsidRPr="002A4CC9">
        <w:rPr>
          <w:bCs/>
        </w:rPr>
        <w:t>involve the collection, storage, security, use or disclosure of personal information;</w:t>
      </w:r>
    </w:p>
    <w:p w:rsidR="00984879" w:rsidRPr="002A4CC9" w:rsidRDefault="00984879" w:rsidP="00C50AD9">
      <w:pPr>
        <w:pStyle w:val="BodyText"/>
        <w:numPr>
          <w:ilvl w:val="0"/>
          <w:numId w:val="34"/>
        </w:numPr>
        <w:tabs>
          <w:tab w:val="clear" w:pos="1854"/>
          <w:tab w:val="num" w:pos="1276"/>
        </w:tabs>
        <w:spacing w:before="120" w:line="240" w:lineRule="auto"/>
        <w:ind w:left="1276" w:hanging="556"/>
        <w:jc w:val="left"/>
        <w:rPr>
          <w:bCs/>
        </w:rPr>
      </w:pPr>
      <w:r w:rsidRPr="002A4CC9">
        <w:rPr>
          <w:bCs/>
        </w:rPr>
        <w:t>create confidentiality or secrecy provisions relating to personal information; and</w:t>
      </w:r>
    </w:p>
    <w:p w:rsidR="00984879" w:rsidRPr="002A4CC9" w:rsidRDefault="00984879" w:rsidP="00C50AD9">
      <w:pPr>
        <w:pStyle w:val="BodyText"/>
        <w:numPr>
          <w:ilvl w:val="0"/>
          <w:numId w:val="34"/>
        </w:numPr>
        <w:tabs>
          <w:tab w:val="clear" w:pos="1854"/>
          <w:tab w:val="num" w:pos="1276"/>
        </w:tabs>
        <w:spacing w:before="120" w:line="240" w:lineRule="auto"/>
        <w:ind w:left="1276" w:hanging="556"/>
        <w:jc w:val="left"/>
        <w:rPr>
          <w:bCs/>
        </w:rPr>
      </w:pPr>
      <w:r w:rsidRPr="002A4CC9">
        <w:rPr>
          <w:bCs/>
        </w:rPr>
        <w:t>provide for mandatory disclosure or reporting of information.</w:t>
      </w:r>
    </w:p>
    <w:p w:rsidR="00D75146" w:rsidRPr="002A4CC9" w:rsidRDefault="00984879" w:rsidP="00D75146">
      <w:pPr>
        <w:spacing w:line="240" w:lineRule="auto"/>
        <w:jc w:val="left"/>
        <w:rPr>
          <w:sz w:val="22"/>
          <w:szCs w:val="22"/>
        </w:rPr>
      </w:pPr>
      <w:r w:rsidRPr="002A4CC9">
        <w:rPr>
          <w:sz w:val="22"/>
          <w:szCs w:val="22"/>
        </w:rPr>
        <w:t> </w:t>
      </w:r>
    </w:p>
    <w:p w:rsidR="009D0165" w:rsidRPr="002A4CC9" w:rsidRDefault="004E33C8" w:rsidP="007A695F">
      <w:pPr>
        <w:spacing w:line="240" w:lineRule="auto"/>
        <w:jc w:val="left"/>
        <w:outlineLvl w:val="0"/>
        <w:rPr>
          <w:sz w:val="22"/>
          <w:szCs w:val="22"/>
          <w:u w:val="single"/>
        </w:rPr>
      </w:pPr>
      <w:r w:rsidRPr="002A4CC9">
        <w:rPr>
          <w:sz w:val="22"/>
          <w:szCs w:val="22"/>
          <w:u w:val="single"/>
        </w:rPr>
        <w:t xml:space="preserve">2.1 </w:t>
      </w:r>
      <w:r w:rsidR="00D75146" w:rsidRPr="002A4CC9">
        <w:rPr>
          <w:sz w:val="22"/>
          <w:szCs w:val="22"/>
          <w:u w:val="single"/>
        </w:rPr>
        <w:t>C</w:t>
      </w:r>
      <w:r w:rsidR="006E2D43" w:rsidRPr="002A4CC9">
        <w:rPr>
          <w:sz w:val="22"/>
          <w:szCs w:val="22"/>
          <w:u w:val="single"/>
        </w:rPr>
        <w:t xml:space="preserve">ompatibility of Chapter 5A </w:t>
      </w:r>
      <w:r w:rsidR="00D75146" w:rsidRPr="002A4CC9">
        <w:rPr>
          <w:sz w:val="22"/>
          <w:szCs w:val="22"/>
          <w:u w:val="single"/>
        </w:rPr>
        <w:t>with</w:t>
      </w:r>
      <w:r w:rsidR="001229FB" w:rsidRPr="002A4CC9">
        <w:rPr>
          <w:sz w:val="22"/>
          <w:szCs w:val="22"/>
          <w:u w:val="single"/>
        </w:rPr>
        <w:t xml:space="preserve"> the </w:t>
      </w:r>
      <w:r w:rsidR="00D75146" w:rsidRPr="002A4CC9">
        <w:rPr>
          <w:sz w:val="22"/>
          <w:szCs w:val="22"/>
          <w:u w:val="single"/>
        </w:rPr>
        <w:t>rights recognised in Article 17</w:t>
      </w:r>
    </w:p>
    <w:p w:rsidR="009D0165" w:rsidRPr="002A4CC9" w:rsidRDefault="009D0165" w:rsidP="00564C66">
      <w:pPr>
        <w:spacing w:line="240" w:lineRule="auto"/>
        <w:jc w:val="left"/>
        <w:rPr>
          <w:sz w:val="22"/>
          <w:szCs w:val="22"/>
        </w:rPr>
      </w:pPr>
    </w:p>
    <w:p w:rsidR="00984879" w:rsidRPr="002A4CC9" w:rsidRDefault="00984879" w:rsidP="00564C66">
      <w:pPr>
        <w:spacing w:line="240" w:lineRule="auto"/>
        <w:jc w:val="left"/>
        <w:rPr>
          <w:sz w:val="22"/>
          <w:szCs w:val="22"/>
        </w:rPr>
      </w:pPr>
      <w:r w:rsidRPr="002A4CC9">
        <w:rPr>
          <w:sz w:val="22"/>
          <w:szCs w:val="22"/>
        </w:rPr>
        <w:t>The Legislative Instrument is compatible with the rights recognised in Article 17 of the ICCPR by reason that any interference with a person's privacy or reputation resulting from compliance with Chapter 5A wi</w:t>
      </w:r>
      <w:r w:rsidR="007E1F5D" w:rsidRPr="002A4CC9">
        <w:rPr>
          <w:sz w:val="22"/>
          <w:szCs w:val="22"/>
        </w:rPr>
        <w:t>ll be lawful and not arbitrary</w:t>
      </w:r>
      <w:r w:rsidR="00D50E3C" w:rsidRPr="002A4CC9">
        <w:rPr>
          <w:sz w:val="22"/>
          <w:szCs w:val="22"/>
        </w:rPr>
        <w:t xml:space="preserve">. </w:t>
      </w:r>
      <w:r w:rsidRPr="002A4CC9">
        <w:rPr>
          <w:sz w:val="22"/>
          <w:szCs w:val="22"/>
        </w:rPr>
        <w:t>In particular:</w:t>
      </w:r>
    </w:p>
    <w:p w:rsidR="00984879" w:rsidRPr="002A4CC9" w:rsidRDefault="00984879" w:rsidP="00C50AD9">
      <w:pPr>
        <w:pStyle w:val="BodyText"/>
        <w:numPr>
          <w:ilvl w:val="0"/>
          <w:numId w:val="35"/>
        </w:numPr>
        <w:tabs>
          <w:tab w:val="clear" w:pos="1854"/>
          <w:tab w:val="num" w:pos="1134"/>
        </w:tabs>
        <w:spacing w:before="120" w:line="240" w:lineRule="auto"/>
        <w:ind w:left="1134" w:hanging="414"/>
        <w:jc w:val="left"/>
      </w:pPr>
      <w:r w:rsidRPr="002A4CC9">
        <w:t xml:space="preserve">Chapter 5A is made in accordance with ASIC’s power to make market integrity rules dealing with the activities or conduct of persons in relation to licensed markets and in relation to financial products traded on licensed markets (see subsection 798G(1) of the </w:t>
      </w:r>
      <w:r w:rsidRPr="002A4CC9">
        <w:rPr>
          <w:i/>
          <w:iCs/>
        </w:rPr>
        <w:t xml:space="preserve">Corporations </w:t>
      </w:r>
      <w:r w:rsidRPr="002A4CC9">
        <w:rPr>
          <w:iCs/>
        </w:rPr>
        <w:t>Act 2001</w:t>
      </w:r>
      <w:r w:rsidRPr="002A4CC9">
        <w:t xml:space="preserve"> (</w:t>
      </w:r>
      <w:r w:rsidR="00236235" w:rsidRPr="002A4CC9">
        <w:t xml:space="preserve">the </w:t>
      </w:r>
      <w:r w:rsidR="00236235" w:rsidRPr="002A4CC9">
        <w:rPr>
          <w:b/>
        </w:rPr>
        <w:t xml:space="preserve">Corporations </w:t>
      </w:r>
      <w:r w:rsidRPr="002A4CC9">
        <w:rPr>
          <w:b/>
          <w:bCs/>
          <w:iCs/>
        </w:rPr>
        <w:t>Act</w:t>
      </w:r>
      <w:r w:rsidRPr="002A4CC9">
        <w:t>).</w:t>
      </w:r>
    </w:p>
    <w:p w:rsidR="00984879" w:rsidRPr="002A4CC9" w:rsidRDefault="00984879" w:rsidP="00C50AD9">
      <w:pPr>
        <w:pStyle w:val="BodyText"/>
        <w:numPr>
          <w:ilvl w:val="0"/>
          <w:numId w:val="35"/>
        </w:numPr>
        <w:tabs>
          <w:tab w:val="clear" w:pos="1854"/>
          <w:tab w:val="num" w:pos="1134"/>
        </w:tabs>
        <w:spacing w:before="120" w:line="240" w:lineRule="auto"/>
        <w:ind w:left="1134" w:hanging="414"/>
        <w:jc w:val="left"/>
      </w:pPr>
      <w:r w:rsidRPr="002A4CC9">
        <w:t xml:space="preserve">The Regulatory Data provided and recorded in accordance with Chapter 5A will assist ASIC to perform its function of supervising financial markets, the operators of which are licensed under subsection 795B(1) of the </w:t>
      </w:r>
      <w:r w:rsidR="00236235" w:rsidRPr="002A4CC9">
        <w:t xml:space="preserve">Corporations </w:t>
      </w:r>
      <w:r w:rsidRPr="002A4CC9">
        <w:t>Act</w:t>
      </w:r>
      <w:r w:rsidR="00D50E3C" w:rsidRPr="002A4CC9">
        <w:t xml:space="preserve"> (see section 798F of the </w:t>
      </w:r>
      <w:r w:rsidR="00236235" w:rsidRPr="002A4CC9">
        <w:t xml:space="preserve">Corporations </w:t>
      </w:r>
      <w:r w:rsidR="00D50E3C" w:rsidRPr="002A4CC9">
        <w:t>Act).</w:t>
      </w:r>
      <w:r w:rsidR="00896D5F" w:rsidRPr="002A4CC9">
        <w:t xml:space="preserve"> </w:t>
      </w:r>
      <w:r w:rsidRPr="002A4CC9">
        <w:t>In particular, it will assist ASIC to observe patterns of Orders or Transactions placed from a single source, and will therefore assist ASIC to detect and deter misconduct such as market manipulation and insider trading.</w:t>
      </w:r>
    </w:p>
    <w:p w:rsidR="00984879" w:rsidRPr="002A4CC9" w:rsidRDefault="00984879" w:rsidP="00C50AD9">
      <w:pPr>
        <w:pStyle w:val="BodyText"/>
        <w:numPr>
          <w:ilvl w:val="0"/>
          <w:numId w:val="35"/>
        </w:numPr>
        <w:tabs>
          <w:tab w:val="clear" w:pos="1854"/>
          <w:tab w:val="num" w:pos="1134"/>
        </w:tabs>
        <w:spacing w:before="120" w:line="240" w:lineRule="auto"/>
        <w:ind w:left="1134" w:hanging="414"/>
        <w:jc w:val="left"/>
      </w:pPr>
      <w:r w:rsidRPr="002A4CC9">
        <w:t xml:space="preserve">The Regulatory Data rule will further the objects of Chapter 7 of the </w:t>
      </w:r>
      <w:r w:rsidR="00236235" w:rsidRPr="002A4CC9">
        <w:t xml:space="preserve">Corporations </w:t>
      </w:r>
      <w:r w:rsidRPr="002A4CC9">
        <w:t>Act, including promoting fair, orderly and transparent markets for financial products (see parag</w:t>
      </w:r>
      <w:r w:rsidR="00287D25" w:rsidRPr="002A4CC9">
        <w:t xml:space="preserve">raph 760A(c) of the Act). </w:t>
      </w:r>
      <w:r w:rsidRPr="002A4CC9">
        <w:t xml:space="preserve">A fair, orderly and transparent market is one in which </w:t>
      </w:r>
      <w:r w:rsidR="00A45BEB" w:rsidRPr="002A4CC9">
        <w:t xml:space="preserve">market misconduct is minimised.  </w:t>
      </w:r>
      <w:r w:rsidRPr="002A4CC9">
        <w:t xml:space="preserve">Detection and deterrence of market misconduct contribute to </w:t>
      </w:r>
      <w:r w:rsidRPr="002A4CC9">
        <w:lastRenderedPageBreak/>
        <w:t>minimising that misconduct, and the Regulatory Data rule will assist ASIC in detecting and deterring that misconduct.</w:t>
      </w:r>
    </w:p>
    <w:p w:rsidR="00984879" w:rsidRPr="002A4CC9" w:rsidRDefault="00984879" w:rsidP="00C50AD9">
      <w:pPr>
        <w:pStyle w:val="BodyText"/>
        <w:numPr>
          <w:ilvl w:val="0"/>
          <w:numId w:val="35"/>
        </w:numPr>
        <w:tabs>
          <w:tab w:val="clear" w:pos="1854"/>
          <w:tab w:val="num" w:pos="1134"/>
        </w:tabs>
        <w:spacing w:before="120" w:line="240" w:lineRule="auto"/>
        <w:ind w:left="1134" w:hanging="414"/>
        <w:jc w:val="left"/>
      </w:pPr>
      <w:r w:rsidRPr="002A4CC9">
        <w:t>The Regulatory Data rule is subject to a number of safeguards, including:</w:t>
      </w:r>
    </w:p>
    <w:p w:rsidR="00EF52D8" w:rsidRPr="002A4CC9" w:rsidRDefault="00984879" w:rsidP="00C50AD9">
      <w:pPr>
        <w:pStyle w:val="ListParagraph"/>
        <w:numPr>
          <w:ilvl w:val="0"/>
          <w:numId w:val="36"/>
        </w:numPr>
        <w:spacing w:before="120" w:line="240" w:lineRule="auto"/>
        <w:contextualSpacing w:val="0"/>
        <w:jc w:val="left"/>
        <w:rPr>
          <w:sz w:val="22"/>
          <w:szCs w:val="22"/>
        </w:rPr>
      </w:pPr>
      <w:r w:rsidRPr="002A4CC9">
        <w:rPr>
          <w:sz w:val="22"/>
          <w:szCs w:val="22"/>
        </w:rPr>
        <w:t>Any personal information in Re</w:t>
      </w:r>
      <w:r w:rsidR="000B05DE" w:rsidRPr="002A4CC9">
        <w:rPr>
          <w:sz w:val="22"/>
          <w:szCs w:val="22"/>
        </w:rPr>
        <w:t xml:space="preserve">gulatory Data provided to ASIC </w:t>
      </w:r>
      <w:r w:rsidRPr="002A4CC9">
        <w:rPr>
          <w:sz w:val="22"/>
          <w:szCs w:val="22"/>
        </w:rPr>
        <w:t xml:space="preserve">will be protected in accordance with ASIC’s legislative obligations under s127 of the </w:t>
      </w:r>
      <w:r w:rsidRPr="002A4CC9">
        <w:rPr>
          <w:i/>
          <w:iCs/>
          <w:sz w:val="22"/>
          <w:szCs w:val="22"/>
        </w:rPr>
        <w:t>Australian Securities and Investments Commission Act 2001</w:t>
      </w:r>
      <w:r w:rsidRPr="002A4CC9">
        <w:rPr>
          <w:sz w:val="22"/>
          <w:szCs w:val="22"/>
        </w:rPr>
        <w:t xml:space="preserve"> (</w:t>
      </w:r>
      <w:r w:rsidR="00236235" w:rsidRPr="002A4CC9">
        <w:rPr>
          <w:sz w:val="22"/>
          <w:szCs w:val="22"/>
        </w:rPr>
        <w:t xml:space="preserve">the </w:t>
      </w:r>
      <w:r w:rsidRPr="002A4CC9">
        <w:rPr>
          <w:b/>
          <w:bCs/>
          <w:i/>
          <w:iCs/>
          <w:sz w:val="22"/>
          <w:szCs w:val="22"/>
        </w:rPr>
        <w:t>ASIC Act</w:t>
      </w:r>
      <w:r w:rsidR="000B05DE" w:rsidRPr="002A4CC9">
        <w:rPr>
          <w:sz w:val="22"/>
          <w:szCs w:val="22"/>
        </w:rPr>
        <w:t>), and to</w:t>
      </w:r>
      <w:r w:rsidRPr="002A4CC9">
        <w:rPr>
          <w:sz w:val="22"/>
          <w:szCs w:val="22"/>
        </w:rPr>
        <w:t xml:space="preserve"> the extent the information is personal information, under the </w:t>
      </w:r>
      <w:r w:rsidRPr="002A4CC9">
        <w:rPr>
          <w:i/>
          <w:iCs/>
          <w:sz w:val="22"/>
          <w:szCs w:val="22"/>
        </w:rPr>
        <w:t>Privacy Act 1988</w:t>
      </w:r>
      <w:r w:rsidRPr="002A4CC9">
        <w:rPr>
          <w:sz w:val="22"/>
          <w:szCs w:val="22"/>
        </w:rPr>
        <w:t>;</w:t>
      </w:r>
    </w:p>
    <w:p w:rsidR="00EF52D8" w:rsidRPr="002A4CC9" w:rsidRDefault="00984879" w:rsidP="00C50AD9">
      <w:pPr>
        <w:pStyle w:val="ListParagraph"/>
        <w:numPr>
          <w:ilvl w:val="0"/>
          <w:numId w:val="36"/>
        </w:numPr>
        <w:spacing w:before="120" w:line="240" w:lineRule="auto"/>
        <w:contextualSpacing w:val="0"/>
        <w:jc w:val="left"/>
        <w:rPr>
          <w:sz w:val="22"/>
          <w:szCs w:val="22"/>
        </w:rPr>
      </w:pPr>
      <w:r w:rsidRPr="002A4CC9">
        <w:rPr>
          <w:sz w:val="22"/>
          <w:szCs w:val="22"/>
        </w:rPr>
        <w:t xml:space="preserve">A </w:t>
      </w:r>
      <w:r w:rsidR="00195192" w:rsidRPr="002A4CC9">
        <w:rPr>
          <w:sz w:val="22"/>
          <w:szCs w:val="22"/>
        </w:rPr>
        <w:t xml:space="preserve">CGS Market </w:t>
      </w:r>
      <w:r w:rsidRPr="002A4CC9">
        <w:rPr>
          <w:sz w:val="22"/>
          <w:szCs w:val="22"/>
        </w:rPr>
        <w:t xml:space="preserve">Participant is not required under Chapter 5A to provide Regulatory Data that directly identifies any person, and may elect to provide a notation, code or number from which the identity of the person cannot </w:t>
      </w:r>
      <w:r w:rsidR="00FD239E" w:rsidRPr="002A4CC9">
        <w:rPr>
          <w:sz w:val="22"/>
          <w:szCs w:val="22"/>
        </w:rPr>
        <w:t>be ascertained without further i</w:t>
      </w:r>
      <w:r w:rsidRPr="002A4CC9">
        <w:rPr>
          <w:sz w:val="22"/>
          <w:szCs w:val="22"/>
        </w:rPr>
        <w:t>nquiry by ASIC (and subject to the legislative safeguards in the ASIC Act); and</w:t>
      </w:r>
    </w:p>
    <w:p w:rsidR="00984879" w:rsidRPr="002A4CC9" w:rsidRDefault="00195192" w:rsidP="00C50AD9">
      <w:pPr>
        <w:pStyle w:val="ListParagraph"/>
        <w:numPr>
          <w:ilvl w:val="0"/>
          <w:numId w:val="36"/>
        </w:numPr>
        <w:spacing w:before="120" w:line="240" w:lineRule="auto"/>
        <w:contextualSpacing w:val="0"/>
        <w:jc w:val="left"/>
        <w:rPr>
          <w:sz w:val="22"/>
          <w:szCs w:val="22"/>
        </w:rPr>
      </w:pPr>
      <w:r w:rsidRPr="002A4CC9">
        <w:rPr>
          <w:sz w:val="22"/>
          <w:szCs w:val="22"/>
        </w:rPr>
        <w:t xml:space="preserve">CGS Market </w:t>
      </w:r>
      <w:r w:rsidR="00984879" w:rsidRPr="002A4CC9">
        <w:rPr>
          <w:sz w:val="22"/>
          <w:szCs w:val="22"/>
        </w:rPr>
        <w:t xml:space="preserve">Participants and </w:t>
      </w:r>
      <w:r w:rsidRPr="002A4CC9">
        <w:rPr>
          <w:sz w:val="22"/>
          <w:szCs w:val="22"/>
        </w:rPr>
        <w:t xml:space="preserve">CGS </w:t>
      </w:r>
      <w:r w:rsidR="00984879" w:rsidRPr="002A4CC9">
        <w:rPr>
          <w:sz w:val="22"/>
          <w:szCs w:val="22"/>
        </w:rPr>
        <w:t xml:space="preserve">Market Operators will be required to maintain the confidentiality of Regulatory Data provided and recorded in accordance with </w:t>
      </w:r>
      <w:r w:rsidR="002A4CC9" w:rsidRPr="002A4CC9">
        <w:rPr>
          <w:sz w:val="22"/>
          <w:szCs w:val="22"/>
        </w:rPr>
        <w:t>subr</w:t>
      </w:r>
      <w:r w:rsidR="00984879" w:rsidRPr="002A4CC9">
        <w:rPr>
          <w:sz w:val="22"/>
          <w:szCs w:val="22"/>
        </w:rPr>
        <w:t>ule</w:t>
      </w:r>
      <w:r w:rsidR="002A4CC9" w:rsidRPr="002A4CC9">
        <w:rPr>
          <w:sz w:val="22"/>
          <w:szCs w:val="22"/>
        </w:rPr>
        <w:t>s</w:t>
      </w:r>
      <w:r w:rsidR="00984879" w:rsidRPr="002A4CC9">
        <w:rPr>
          <w:sz w:val="22"/>
          <w:szCs w:val="22"/>
        </w:rPr>
        <w:t xml:space="preserve"> 5A.2.1(3) and 5A.2.2(2)</w:t>
      </w:r>
      <w:r w:rsidR="002A4CC9" w:rsidRPr="002A4CC9">
        <w:rPr>
          <w:sz w:val="22"/>
          <w:szCs w:val="22"/>
        </w:rPr>
        <w:t xml:space="preserve"> of the ASIC Market Integrity Rules (Competition).</w:t>
      </w:r>
      <w:r w:rsidR="00984879" w:rsidRPr="002A4CC9">
        <w:rPr>
          <w:sz w:val="22"/>
          <w:szCs w:val="22"/>
        </w:rPr>
        <w:t xml:space="preserve">. </w:t>
      </w:r>
    </w:p>
    <w:p w:rsidR="00984879" w:rsidRPr="002A4CC9" w:rsidRDefault="00984879" w:rsidP="00564C66">
      <w:pPr>
        <w:spacing w:line="240" w:lineRule="auto"/>
        <w:jc w:val="left"/>
        <w:rPr>
          <w:sz w:val="22"/>
          <w:szCs w:val="22"/>
        </w:rPr>
      </w:pPr>
      <w:r w:rsidRPr="002A4CC9">
        <w:rPr>
          <w:sz w:val="22"/>
          <w:szCs w:val="22"/>
        </w:rPr>
        <w:t> </w:t>
      </w:r>
    </w:p>
    <w:p w:rsidR="004E7920" w:rsidRPr="002A4CC9" w:rsidRDefault="00984879" w:rsidP="00564C66">
      <w:pPr>
        <w:spacing w:line="240" w:lineRule="auto"/>
        <w:jc w:val="left"/>
        <w:rPr>
          <w:sz w:val="22"/>
          <w:szCs w:val="22"/>
        </w:rPr>
      </w:pPr>
      <w:r w:rsidRPr="002A4CC9">
        <w:rPr>
          <w:sz w:val="22"/>
          <w:szCs w:val="22"/>
        </w:rPr>
        <w:t>If the Legislative Instrument was considered to limit the right in Article 17 of the ICCPR, ASIC considers that the Legislative Instrument is neverthel</w:t>
      </w:r>
      <w:r w:rsidR="00F37D83" w:rsidRPr="002A4CC9">
        <w:rPr>
          <w:sz w:val="22"/>
          <w:szCs w:val="22"/>
        </w:rPr>
        <w:t xml:space="preserve">ess compatible with that right. </w:t>
      </w:r>
      <w:r w:rsidRPr="002A4CC9">
        <w:rPr>
          <w:sz w:val="22"/>
          <w:szCs w:val="22"/>
        </w:rPr>
        <w:t>The right</w:t>
      </w:r>
      <w:r w:rsidR="00151749" w:rsidRPr="002A4CC9">
        <w:rPr>
          <w:sz w:val="22"/>
          <w:szCs w:val="22"/>
        </w:rPr>
        <w:t xml:space="preserve"> in Article 17 is not absolute. </w:t>
      </w:r>
      <w:r w:rsidRPr="002A4CC9">
        <w:rPr>
          <w:sz w:val="22"/>
          <w:szCs w:val="22"/>
        </w:rPr>
        <w:t>As noted, the right has implied limitations (‘unlawful’ and ‘arbitrary’) and may be subject to a permissible limitation where that limitation aims to achieve a legitimate objective, there is a rational connection between the limitation</w:t>
      </w:r>
      <w:r w:rsidR="00232B26" w:rsidRPr="002A4CC9">
        <w:rPr>
          <w:sz w:val="22"/>
          <w:szCs w:val="22"/>
        </w:rPr>
        <w:t>,</w:t>
      </w:r>
      <w:r w:rsidRPr="002A4CC9">
        <w:rPr>
          <w:sz w:val="22"/>
          <w:szCs w:val="22"/>
        </w:rPr>
        <w:t xml:space="preserve"> and the objective and the limitation is reasonabl</w:t>
      </w:r>
      <w:r w:rsidR="0091210F" w:rsidRPr="002A4CC9">
        <w:rPr>
          <w:sz w:val="22"/>
          <w:szCs w:val="22"/>
        </w:rPr>
        <w:t xml:space="preserve">e, necessary and proportionate.  </w:t>
      </w:r>
    </w:p>
    <w:p w:rsidR="004E7920" w:rsidRPr="002A4CC9" w:rsidRDefault="004E7920" w:rsidP="00564C66">
      <w:pPr>
        <w:spacing w:line="240" w:lineRule="auto"/>
        <w:jc w:val="left"/>
        <w:rPr>
          <w:sz w:val="22"/>
          <w:szCs w:val="22"/>
        </w:rPr>
      </w:pPr>
    </w:p>
    <w:p w:rsidR="00984879" w:rsidRPr="002A4CC9" w:rsidRDefault="00984879" w:rsidP="007A695F">
      <w:pPr>
        <w:spacing w:line="240" w:lineRule="auto"/>
        <w:jc w:val="left"/>
        <w:outlineLvl w:val="0"/>
        <w:rPr>
          <w:sz w:val="22"/>
          <w:szCs w:val="22"/>
        </w:rPr>
      </w:pPr>
      <w:r w:rsidRPr="002A4CC9">
        <w:rPr>
          <w:sz w:val="22"/>
          <w:szCs w:val="22"/>
        </w:rPr>
        <w:t>Any limitation imposed on the right by the Legislative Instrument has a clear legal basis, in that it: </w:t>
      </w:r>
    </w:p>
    <w:p w:rsidR="00B80C4A" w:rsidRPr="002A4CC9" w:rsidRDefault="00984879" w:rsidP="00C50AD9">
      <w:pPr>
        <w:pStyle w:val="BodyText"/>
        <w:numPr>
          <w:ilvl w:val="0"/>
          <w:numId w:val="37"/>
        </w:numPr>
        <w:tabs>
          <w:tab w:val="clear" w:pos="1854"/>
          <w:tab w:val="num" w:pos="1134"/>
        </w:tabs>
        <w:spacing w:before="120" w:line="240" w:lineRule="auto"/>
        <w:ind w:left="1134" w:hanging="414"/>
        <w:jc w:val="left"/>
        <w:rPr>
          <w:i/>
        </w:rPr>
      </w:pPr>
      <w:r w:rsidRPr="002A4CC9">
        <w:rPr>
          <w:i/>
          <w:iCs/>
        </w:rPr>
        <w:t>Aims to achieve a legitimate objective</w:t>
      </w:r>
    </w:p>
    <w:p w:rsidR="00984879" w:rsidRPr="002A4CC9" w:rsidRDefault="00984879" w:rsidP="005B2B61">
      <w:pPr>
        <w:pStyle w:val="BodyText"/>
        <w:numPr>
          <w:ilvl w:val="0"/>
          <w:numId w:val="0"/>
        </w:numPr>
        <w:spacing w:before="120" w:line="240" w:lineRule="auto"/>
        <w:ind w:left="1134"/>
        <w:jc w:val="left"/>
      </w:pPr>
      <w:r w:rsidRPr="002A4CC9">
        <w:t>The objective of obtaining enhanced data for surveillance is to ensure that ASIC is able to obtain sufficient and appropriate market data in</w:t>
      </w:r>
      <w:r w:rsidR="00713308" w:rsidRPr="002A4CC9">
        <w:t xml:space="preserve"> a timely and efficient manner.  </w:t>
      </w:r>
      <w:r w:rsidRPr="002A4CC9">
        <w:t>Obtaining sufficient and appropriate data will ensure ASIC is able to continue to monitor and detect market misconduct in light of rapidly developing technology and i</w:t>
      </w:r>
      <w:r w:rsidR="00D31FCD" w:rsidRPr="002A4CC9">
        <w:t>ncreasingly complex strategies</w:t>
      </w:r>
      <w:r w:rsidR="003E7FA7" w:rsidRPr="002A4CC9">
        <w:t xml:space="preserve">.  </w:t>
      </w:r>
      <w:r w:rsidRPr="002A4CC9">
        <w:t xml:space="preserve">This will assist ASIC to perform its function of supervising financial markets under Part 7.2A of the </w:t>
      </w:r>
      <w:r w:rsidR="00236235" w:rsidRPr="002A4CC9">
        <w:t xml:space="preserve">Corporations </w:t>
      </w:r>
      <w:r w:rsidRPr="002A4CC9">
        <w:t xml:space="preserve">Act, and to further the statutory objects of Chapter 7 of the </w:t>
      </w:r>
      <w:r w:rsidR="00236235" w:rsidRPr="002A4CC9">
        <w:t xml:space="preserve">Corporations </w:t>
      </w:r>
      <w:r w:rsidRPr="002A4CC9">
        <w:t>Act by promoting fair, orderly and transparent markets for all investors and participants (see s760A(c) of the Act</w:t>
      </w:r>
      <w:r w:rsidR="008E6B58" w:rsidRPr="002A4CC9">
        <w:t>)</w:t>
      </w:r>
      <w:r w:rsidRPr="002A4CC9">
        <w:t>.</w:t>
      </w:r>
    </w:p>
    <w:p w:rsidR="00B80C4A" w:rsidRPr="002A4CC9" w:rsidRDefault="00984879" w:rsidP="00C50AD9">
      <w:pPr>
        <w:pStyle w:val="BodyText"/>
        <w:numPr>
          <w:ilvl w:val="0"/>
          <w:numId w:val="37"/>
        </w:numPr>
        <w:tabs>
          <w:tab w:val="clear" w:pos="1854"/>
          <w:tab w:val="num" w:pos="1134"/>
        </w:tabs>
        <w:spacing w:before="120" w:line="240" w:lineRule="auto"/>
        <w:ind w:left="1134" w:hanging="414"/>
        <w:jc w:val="left"/>
      </w:pPr>
      <w:r w:rsidRPr="002A4CC9">
        <w:rPr>
          <w:i/>
          <w:iCs/>
        </w:rPr>
        <w:t>Has a rational connection with the objectiv</w:t>
      </w:r>
      <w:r w:rsidR="00B80C4A" w:rsidRPr="002A4CC9">
        <w:rPr>
          <w:i/>
          <w:iCs/>
        </w:rPr>
        <w:t>e</w:t>
      </w:r>
    </w:p>
    <w:p w:rsidR="00984879" w:rsidRPr="002A4CC9" w:rsidRDefault="00984879" w:rsidP="005B2B61">
      <w:pPr>
        <w:pStyle w:val="BodyText"/>
        <w:numPr>
          <w:ilvl w:val="0"/>
          <w:numId w:val="0"/>
        </w:numPr>
        <w:spacing w:before="120" w:line="240" w:lineRule="auto"/>
        <w:ind w:left="1134"/>
        <w:jc w:val="left"/>
      </w:pPr>
      <w:r w:rsidRPr="002A4CC9">
        <w:t xml:space="preserve">Regulatory Data (including </w:t>
      </w:r>
      <w:r w:rsidR="002A4CC9" w:rsidRPr="002A4CC9">
        <w:t>“</w:t>
      </w:r>
      <w:r w:rsidRPr="002A4CC9">
        <w:t>Origin of Order</w:t>
      </w:r>
      <w:r w:rsidR="002A4CC9" w:rsidRPr="002A4CC9">
        <w:t>”</w:t>
      </w:r>
      <w:r w:rsidR="00B94778" w:rsidRPr="002A4CC9">
        <w:t xml:space="preserve"> or </w:t>
      </w:r>
      <w:r w:rsidR="002A4CC9" w:rsidRPr="002A4CC9">
        <w:t>“</w:t>
      </w:r>
      <w:r w:rsidR="00B94778" w:rsidRPr="002A4CC9">
        <w:t>Transaction</w:t>
      </w:r>
      <w:r w:rsidR="002A4CC9" w:rsidRPr="002A4CC9">
        <w:t>”</w:t>
      </w:r>
      <w:r w:rsidRPr="002A4CC9">
        <w:t xml:space="preserve"> and </w:t>
      </w:r>
      <w:r w:rsidR="002A4CC9" w:rsidRPr="002A4CC9">
        <w:t>“</w:t>
      </w:r>
      <w:r w:rsidRPr="002A4CC9">
        <w:t>Intermediary ID</w:t>
      </w:r>
      <w:r w:rsidR="002A4CC9" w:rsidRPr="002A4CC9">
        <w:t>”</w:t>
      </w:r>
      <w:r w:rsidRPr="002A4CC9">
        <w:t xml:space="preserve">) information allows ASIC to detect and investigate market manipulation and insider trading with greater efficiency. </w:t>
      </w:r>
      <w:r w:rsidR="00846C8C" w:rsidRPr="002A4CC9">
        <w:t xml:space="preserve"> </w:t>
      </w:r>
      <w:r w:rsidRPr="002A4CC9">
        <w:t xml:space="preserve">Without this information, ASIC’s surveillance and deterrence functions may be constrained in Australia’s rapidly developing market. </w:t>
      </w:r>
      <w:r w:rsidR="003E7FA7" w:rsidRPr="002A4CC9">
        <w:t xml:space="preserve"> </w:t>
      </w:r>
      <w:r w:rsidRPr="002A4CC9">
        <w:t xml:space="preserve">By ensuring that ASIC is able to obtain sufficient and appropriate Regulatory Data, the rule will enhance ASIC’s ability to detect, pursue and deter misconduct which may have an impact on the fairness, orderliness and transparency of Australia’s markets. </w:t>
      </w:r>
    </w:p>
    <w:p w:rsidR="00B80C4A" w:rsidRPr="002A4CC9" w:rsidRDefault="00984879" w:rsidP="00C50AD9">
      <w:pPr>
        <w:pStyle w:val="BodyText"/>
        <w:numPr>
          <w:ilvl w:val="0"/>
          <w:numId w:val="37"/>
        </w:numPr>
        <w:tabs>
          <w:tab w:val="clear" w:pos="1854"/>
          <w:tab w:val="num" w:pos="1134"/>
        </w:tabs>
        <w:spacing w:before="120" w:line="240" w:lineRule="auto"/>
        <w:ind w:left="1134" w:hanging="414"/>
        <w:jc w:val="left"/>
      </w:pPr>
      <w:r w:rsidRPr="002A4CC9">
        <w:rPr>
          <w:i/>
          <w:iCs/>
        </w:rPr>
        <w:t>Is reasonable, necessary and proportionat</w:t>
      </w:r>
      <w:r w:rsidR="00B80C4A" w:rsidRPr="002A4CC9">
        <w:rPr>
          <w:i/>
          <w:iCs/>
        </w:rPr>
        <w:t>e</w:t>
      </w:r>
    </w:p>
    <w:p w:rsidR="00984879" w:rsidRPr="002A4CC9" w:rsidRDefault="00984879" w:rsidP="005B2B61">
      <w:pPr>
        <w:pStyle w:val="BodyText"/>
        <w:numPr>
          <w:ilvl w:val="0"/>
          <w:numId w:val="0"/>
        </w:numPr>
        <w:spacing w:before="120" w:line="240" w:lineRule="auto"/>
        <w:ind w:left="1134"/>
        <w:jc w:val="left"/>
      </w:pPr>
      <w:r w:rsidRPr="002A4CC9">
        <w:t xml:space="preserve">Chapter </w:t>
      </w:r>
      <w:r w:rsidR="005E26D8" w:rsidRPr="002A4CC9">
        <w:t xml:space="preserve">5A </w:t>
      </w:r>
      <w:r w:rsidRPr="002A4CC9">
        <w:t>is necessary to achieve the legitimate objective described above because it provides ASIC with a significant additional source of market intelligence, in</w:t>
      </w:r>
      <w:r w:rsidR="009B1EBB" w:rsidRPr="002A4CC9">
        <w:t xml:space="preserve"> a timely and efficient manner.  </w:t>
      </w:r>
      <w:r w:rsidRPr="002A4CC9">
        <w:t xml:space="preserve">The Chapter contains adequate safeguards by only requiring a </w:t>
      </w:r>
      <w:r w:rsidR="007570B4" w:rsidRPr="002A4CC9">
        <w:t xml:space="preserve">CGS Market </w:t>
      </w:r>
      <w:r w:rsidRPr="002A4CC9">
        <w:t xml:space="preserve">Participant to provide certain information where it is reasonable to do so, and by requiring a </w:t>
      </w:r>
      <w:r w:rsidR="007570B4" w:rsidRPr="002A4CC9">
        <w:t xml:space="preserve">CGS Market </w:t>
      </w:r>
      <w:r w:rsidRPr="002A4CC9">
        <w:t xml:space="preserve">Participant and a </w:t>
      </w:r>
      <w:r w:rsidR="007570B4" w:rsidRPr="002A4CC9">
        <w:t xml:space="preserve">CGS </w:t>
      </w:r>
      <w:r w:rsidRPr="002A4CC9">
        <w:t xml:space="preserve">Market Operator to maintain the </w:t>
      </w:r>
      <w:r w:rsidRPr="002A4CC9">
        <w:lastRenderedPageBreak/>
        <w:t>confiden</w:t>
      </w:r>
      <w:r w:rsidR="004612F8" w:rsidRPr="002A4CC9">
        <w:t xml:space="preserve">tiality of the Regulatory Data.  </w:t>
      </w:r>
      <w:r w:rsidRPr="002A4CC9">
        <w:t>Further safeguards are provided by ASIC’s statutory obligations to protect confidential and personal information contained in the Regulatory Data.</w:t>
      </w:r>
    </w:p>
    <w:p w:rsidR="00564C66" w:rsidRPr="002A4CC9" w:rsidRDefault="00564C66" w:rsidP="00C50AD9">
      <w:pPr>
        <w:pStyle w:val="ListParagraph"/>
        <w:numPr>
          <w:ilvl w:val="0"/>
          <w:numId w:val="41"/>
        </w:numPr>
        <w:spacing w:before="200" w:line="300" w:lineRule="atLeast"/>
        <w:ind w:left="357" w:hanging="357"/>
        <w:contextualSpacing w:val="0"/>
        <w:rPr>
          <w:b/>
          <w:sz w:val="22"/>
          <w:szCs w:val="22"/>
        </w:rPr>
      </w:pPr>
      <w:r w:rsidRPr="002A4CC9">
        <w:rPr>
          <w:b/>
          <w:sz w:val="22"/>
          <w:szCs w:val="22"/>
        </w:rPr>
        <w:t>Consultation</w:t>
      </w:r>
    </w:p>
    <w:p w:rsidR="00564C66" w:rsidRPr="002A4CC9" w:rsidRDefault="00564C66" w:rsidP="00EB0130">
      <w:pPr>
        <w:spacing w:line="240" w:lineRule="auto"/>
        <w:jc w:val="left"/>
        <w:rPr>
          <w:bCs/>
          <w:sz w:val="22"/>
          <w:szCs w:val="22"/>
        </w:rPr>
      </w:pPr>
    </w:p>
    <w:p w:rsidR="00EB0130" w:rsidRPr="002A4CC9" w:rsidRDefault="00EB0130" w:rsidP="007A695F">
      <w:pPr>
        <w:spacing w:line="240" w:lineRule="auto"/>
        <w:jc w:val="left"/>
        <w:outlineLvl w:val="0"/>
        <w:rPr>
          <w:bCs/>
          <w:sz w:val="22"/>
          <w:szCs w:val="22"/>
        </w:rPr>
      </w:pPr>
      <w:r w:rsidRPr="002A4CC9">
        <w:rPr>
          <w:bCs/>
          <w:sz w:val="22"/>
          <w:szCs w:val="22"/>
        </w:rPr>
        <w:t>ASIC has consulted on its package of amendments to the Instrument through:</w:t>
      </w:r>
    </w:p>
    <w:p w:rsidR="00EB0130" w:rsidRPr="002A4CC9" w:rsidRDefault="00EB0130" w:rsidP="00C50AD9">
      <w:pPr>
        <w:pStyle w:val="BodyText"/>
        <w:numPr>
          <w:ilvl w:val="0"/>
          <w:numId w:val="38"/>
        </w:numPr>
        <w:spacing w:before="120" w:line="240" w:lineRule="auto"/>
        <w:ind w:left="1276" w:hanging="567"/>
        <w:jc w:val="left"/>
        <w:rPr>
          <w:bCs/>
        </w:rPr>
      </w:pPr>
      <w:r w:rsidRPr="002A4CC9">
        <w:rPr>
          <w:bCs/>
        </w:rPr>
        <w:t xml:space="preserve">ASIC Consultation Paper 181 </w:t>
      </w:r>
      <w:r w:rsidRPr="002A4CC9">
        <w:rPr>
          <w:bCs/>
          <w:i/>
        </w:rPr>
        <w:t>Retail trading in Commonwealth Government Securities</w:t>
      </w:r>
      <w:r w:rsidRPr="002A4CC9">
        <w:rPr>
          <w:bCs/>
        </w:rPr>
        <w:t xml:space="preserve"> (</w:t>
      </w:r>
      <w:r w:rsidRPr="002A4CC9">
        <w:rPr>
          <w:b/>
          <w:bCs/>
        </w:rPr>
        <w:t>CP 181</w:t>
      </w:r>
      <w:r w:rsidRPr="002A4CC9">
        <w:rPr>
          <w:bCs/>
        </w:rPr>
        <w:t xml:space="preserve">), released on 20 July 2012, proposed amendments to the Competition that are considered necessary to implement the Australian Government’s decision to facilitate trading of CGS </w:t>
      </w:r>
      <w:r w:rsidR="00A629A8" w:rsidRPr="002A4CC9">
        <w:rPr>
          <w:bCs/>
        </w:rPr>
        <w:t>D</w:t>
      </w:r>
      <w:r w:rsidRPr="002A4CC9">
        <w:rPr>
          <w:bCs/>
        </w:rPr>
        <w:t xml:space="preserve">epository </w:t>
      </w:r>
      <w:r w:rsidR="00A629A8" w:rsidRPr="002A4CC9">
        <w:rPr>
          <w:bCs/>
        </w:rPr>
        <w:t>I</w:t>
      </w:r>
      <w:r w:rsidRPr="002A4CC9">
        <w:rPr>
          <w:bCs/>
        </w:rPr>
        <w:t xml:space="preserve">nterests on public exchanges by retail investors.  The consultation package included: </w:t>
      </w:r>
    </w:p>
    <w:p w:rsidR="00EB0130" w:rsidRPr="002A4CC9" w:rsidRDefault="00EB0130" w:rsidP="005F2218">
      <w:pPr>
        <w:pStyle w:val="ListBullet"/>
        <w:widowControl/>
        <w:numPr>
          <w:ilvl w:val="0"/>
          <w:numId w:val="27"/>
        </w:numPr>
        <w:tabs>
          <w:tab w:val="num" w:pos="2694"/>
        </w:tabs>
        <w:adjustRightInd/>
        <w:spacing w:before="120"/>
        <w:jc w:val="left"/>
        <w:textAlignment w:val="auto"/>
      </w:pPr>
      <w:r w:rsidRPr="002A4CC9">
        <w:t xml:space="preserve">Consultation Paper 181 </w:t>
      </w:r>
      <w:r w:rsidRPr="002A4CC9">
        <w:rPr>
          <w:i/>
        </w:rPr>
        <w:t>Retail trading in Commonwealth Government Securities</w:t>
      </w:r>
      <w:r w:rsidRPr="002A4CC9">
        <w:t xml:space="preserve"> (CP 181); and</w:t>
      </w:r>
    </w:p>
    <w:p w:rsidR="00EB0130" w:rsidRPr="002A4CC9" w:rsidRDefault="00EB0130" w:rsidP="005F2218">
      <w:pPr>
        <w:pStyle w:val="ListBullet"/>
        <w:widowControl/>
        <w:numPr>
          <w:ilvl w:val="0"/>
          <w:numId w:val="27"/>
        </w:numPr>
        <w:adjustRightInd/>
        <w:spacing w:before="120"/>
        <w:jc w:val="left"/>
        <w:textAlignment w:val="auto"/>
      </w:pPr>
      <w:r w:rsidRPr="002A4CC9">
        <w:t>Attachment to CP181: Retail trading in Commonwealth Government Securities – the draft competition market integrity rules reflecting the proposals in CP</w:t>
      </w:r>
      <w:r w:rsidR="00945F8E" w:rsidRPr="002A4CC9">
        <w:t xml:space="preserve"> </w:t>
      </w:r>
      <w:r w:rsidRPr="002A4CC9">
        <w:t xml:space="preserve">181.  </w:t>
      </w:r>
    </w:p>
    <w:p w:rsidR="00EB0130" w:rsidRPr="002A4CC9" w:rsidRDefault="00EB0130" w:rsidP="00C50AD9">
      <w:pPr>
        <w:pStyle w:val="BodyText"/>
        <w:numPr>
          <w:ilvl w:val="0"/>
          <w:numId w:val="38"/>
        </w:numPr>
        <w:spacing w:before="120" w:line="240" w:lineRule="auto"/>
        <w:ind w:left="1276" w:hanging="567"/>
        <w:jc w:val="left"/>
        <w:rPr>
          <w:bCs/>
        </w:rPr>
      </w:pPr>
      <w:r w:rsidRPr="002A4CC9">
        <w:rPr>
          <w:bCs/>
        </w:rPr>
        <w:t>In the lead up to, and during the consultation, a number of meetings were held with various local stakeholders. Information was also sought from overseas regu</w:t>
      </w:r>
      <w:r w:rsidR="00221570" w:rsidRPr="002A4CC9">
        <w:rPr>
          <w:bCs/>
        </w:rPr>
        <w:t>lators and market operators.</w:t>
      </w:r>
    </w:p>
    <w:p w:rsidR="00EB0130" w:rsidRPr="002A4CC9" w:rsidRDefault="00EB0130" w:rsidP="00C50AD9">
      <w:pPr>
        <w:pStyle w:val="BodyText"/>
        <w:numPr>
          <w:ilvl w:val="0"/>
          <w:numId w:val="38"/>
        </w:numPr>
        <w:spacing w:before="120" w:line="240" w:lineRule="auto"/>
        <w:ind w:left="1276" w:hanging="567"/>
        <w:jc w:val="left"/>
        <w:rPr>
          <w:bCs/>
        </w:rPr>
      </w:pPr>
      <w:r w:rsidRPr="002A4CC9">
        <w:rPr>
          <w:bCs/>
        </w:rPr>
        <w:t xml:space="preserve">CP 181 built on the findings of Consultation paper 168 </w:t>
      </w:r>
      <w:r w:rsidRPr="002A4CC9">
        <w:rPr>
          <w:bCs/>
          <w:i/>
        </w:rPr>
        <w:t>Australian equity market structure: Further proposals</w:t>
      </w:r>
      <w:r w:rsidRPr="002A4CC9">
        <w:rPr>
          <w:bCs/>
        </w:rPr>
        <w:t xml:space="preserve">, issued in October 2011, to the extent that they were considered relevant to CGS </w:t>
      </w:r>
      <w:r w:rsidR="00A629A8" w:rsidRPr="002A4CC9">
        <w:rPr>
          <w:bCs/>
        </w:rPr>
        <w:t>D</w:t>
      </w:r>
      <w:r w:rsidRPr="002A4CC9">
        <w:rPr>
          <w:bCs/>
        </w:rPr>
        <w:t xml:space="preserve">epository </w:t>
      </w:r>
      <w:r w:rsidR="00A629A8" w:rsidRPr="002A4CC9">
        <w:rPr>
          <w:bCs/>
        </w:rPr>
        <w:t>I</w:t>
      </w:r>
      <w:r w:rsidRPr="002A4CC9">
        <w:rPr>
          <w:bCs/>
        </w:rPr>
        <w:t xml:space="preserve">nterests traded on public exchanges. It also adopted the proposals in Consultation paper 179 </w:t>
      </w:r>
      <w:r w:rsidRPr="002A4CC9">
        <w:rPr>
          <w:bCs/>
          <w:i/>
        </w:rPr>
        <w:t>Australian market structure: Draft market integrity rules and guidance</w:t>
      </w:r>
      <w:r w:rsidRPr="002A4CC9">
        <w:rPr>
          <w:bCs/>
        </w:rPr>
        <w:t xml:space="preserve"> (CP 179) and tailored them to CGS </w:t>
      </w:r>
      <w:r w:rsidR="00A629A8" w:rsidRPr="002A4CC9">
        <w:rPr>
          <w:bCs/>
        </w:rPr>
        <w:t>D</w:t>
      </w:r>
      <w:r w:rsidRPr="002A4CC9">
        <w:rPr>
          <w:bCs/>
        </w:rPr>
        <w:t xml:space="preserve">epository </w:t>
      </w:r>
      <w:r w:rsidR="00A629A8" w:rsidRPr="002A4CC9">
        <w:rPr>
          <w:bCs/>
        </w:rPr>
        <w:t>I</w:t>
      </w:r>
      <w:r w:rsidRPr="002A4CC9">
        <w:rPr>
          <w:bCs/>
        </w:rPr>
        <w:t xml:space="preserve">nterests. In settling our final position, we have also taken into consideration submissions to CP 179 where they affect CGS </w:t>
      </w:r>
      <w:r w:rsidR="00A629A8" w:rsidRPr="002A4CC9">
        <w:rPr>
          <w:bCs/>
        </w:rPr>
        <w:t>D</w:t>
      </w:r>
      <w:r w:rsidRPr="002A4CC9">
        <w:rPr>
          <w:bCs/>
        </w:rPr>
        <w:t xml:space="preserve">epository </w:t>
      </w:r>
      <w:r w:rsidR="00A629A8" w:rsidRPr="002A4CC9">
        <w:rPr>
          <w:bCs/>
        </w:rPr>
        <w:t>I</w:t>
      </w:r>
      <w:r w:rsidRPr="002A4CC9">
        <w:rPr>
          <w:bCs/>
        </w:rPr>
        <w:t>nterests.</w:t>
      </w:r>
    </w:p>
    <w:p w:rsidR="00EB0130" w:rsidRPr="00A30E14" w:rsidRDefault="00EB0130" w:rsidP="00EB0130">
      <w:pPr>
        <w:pStyle w:val="BodyText"/>
        <w:widowControl/>
        <w:numPr>
          <w:ilvl w:val="0"/>
          <w:numId w:val="0"/>
        </w:numPr>
        <w:adjustRightInd/>
        <w:spacing w:before="0" w:line="240" w:lineRule="auto"/>
        <w:ind w:left="360"/>
        <w:jc w:val="left"/>
        <w:textAlignment w:val="auto"/>
      </w:pPr>
    </w:p>
    <w:p w:rsidR="00600D26" w:rsidRPr="00A30E14" w:rsidRDefault="00600D26" w:rsidP="00221570">
      <w:pPr>
        <w:widowControl/>
        <w:tabs>
          <w:tab w:val="left" w:pos="709"/>
        </w:tabs>
        <w:overflowPunct w:val="0"/>
        <w:autoSpaceDE w:val="0"/>
        <w:autoSpaceDN w:val="0"/>
        <w:spacing w:line="240" w:lineRule="auto"/>
        <w:ind w:left="360"/>
        <w:jc w:val="left"/>
        <w:rPr>
          <w:sz w:val="22"/>
          <w:szCs w:val="22"/>
        </w:rPr>
      </w:pPr>
    </w:p>
    <w:sectPr w:rsidR="00600D26" w:rsidRPr="00A30E14" w:rsidSect="001A7861">
      <w:headerReference w:type="even" r:id="rId11"/>
      <w:footerReference w:type="default" r:id="rId12"/>
      <w:headerReference w:type="first" r:id="rId1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3B" w:rsidRDefault="00A04A3B" w:rsidP="00D667F7">
      <w:pPr>
        <w:spacing w:line="240" w:lineRule="auto"/>
      </w:pPr>
      <w:r>
        <w:separator/>
      </w:r>
    </w:p>
  </w:endnote>
  <w:endnote w:type="continuationSeparator" w:id="0">
    <w:p w:rsidR="00A04A3B" w:rsidRDefault="00A04A3B" w:rsidP="00D667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C0" w:rsidRDefault="00F55BBC">
    <w:pPr>
      <w:pStyle w:val="Footer"/>
      <w:jc w:val="center"/>
    </w:pPr>
    <w:fldSimple w:instr=" PAGE   \* MERGEFORMAT ">
      <w:r w:rsidR="00693822">
        <w:rPr>
          <w:noProof/>
        </w:rPr>
        <w:t>10</w:t>
      </w:r>
    </w:fldSimple>
  </w:p>
  <w:p w:rsidR="00014AC0" w:rsidRDefault="00014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3B" w:rsidRDefault="00A04A3B" w:rsidP="00D667F7">
      <w:pPr>
        <w:spacing w:line="240" w:lineRule="auto"/>
      </w:pPr>
      <w:r>
        <w:separator/>
      </w:r>
    </w:p>
  </w:footnote>
  <w:footnote w:type="continuationSeparator" w:id="0">
    <w:p w:rsidR="00A04A3B" w:rsidRDefault="00A04A3B" w:rsidP="00D667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C0" w:rsidRDefault="00F55B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60" o:spid="_x0000_s205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C0" w:rsidRDefault="00F55B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952359" o:spid="_x0000_s204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2E2"/>
    <w:multiLevelType w:val="hybridMultilevel"/>
    <w:tmpl w:val="293E94DC"/>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22574"/>
    <w:multiLevelType w:val="hybridMultilevel"/>
    <w:tmpl w:val="68E0D79C"/>
    <w:lvl w:ilvl="0" w:tplc="EB92BEFC">
      <w:start w:val="1"/>
      <w:numFmt w:val="lowerLetter"/>
      <w:lvlText w:val="(%1)"/>
      <w:lvlJc w:val="left"/>
      <w:pPr>
        <w:ind w:left="765" w:hanging="360"/>
      </w:pPr>
      <w:rPr>
        <w:rFonts w:hint="default"/>
        <w:sz w:val="2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040C7895"/>
    <w:multiLevelType w:val="hybridMultilevel"/>
    <w:tmpl w:val="5D0056C6"/>
    <w:lvl w:ilvl="0" w:tplc="FECC845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0F37967"/>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7">
    <w:nsid w:val="124E7B16"/>
    <w:multiLevelType w:val="hybridMultilevel"/>
    <w:tmpl w:val="459CCB06"/>
    <w:lvl w:ilvl="0" w:tplc="14A45A10">
      <w:start w:val="1"/>
      <w:numFmt w:val="lowerLetter"/>
      <w:pStyle w:val="Style2"/>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62501"/>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140C4D9E"/>
    <w:multiLevelType w:val="hybridMultilevel"/>
    <w:tmpl w:val="DC12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96532F"/>
    <w:multiLevelType w:val="hybridMultilevel"/>
    <w:tmpl w:val="F514889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12">
    <w:nsid w:val="17B364CB"/>
    <w:multiLevelType w:val="hybridMultilevel"/>
    <w:tmpl w:val="AE2438A8"/>
    <w:lvl w:ilvl="0" w:tplc="8B06F5C8">
      <w:start w:val="1"/>
      <w:numFmt w:val="bullet"/>
      <w:lvlText w:val=""/>
      <w:lvlJc w:val="left"/>
      <w:pPr>
        <w:ind w:left="1800" w:hanging="360"/>
      </w:pPr>
      <w:rPr>
        <w:rFonts w:ascii="Symbol" w:hAnsi="Symbol" w:hint="default"/>
        <w:sz w:val="1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116501"/>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1A586A3D"/>
    <w:multiLevelType w:val="hybridMultilevel"/>
    <w:tmpl w:val="F81CE758"/>
    <w:lvl w:ilvl="0" w:tplc="8B68C0C2">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nsid w:val="1E043D51"/>
    <w:multiLevelType w:val="hybridMultilevel"/>
    <w:tmpl w:val="4E08F9D2"/>
    <w:lvl w:ilvl="0" w:tplc="7CE4B424">
      <w:start w:val="1"/>
      <w:numFmt w:val="lowerLetter"/>
      <w:lvlText w:val="(%1)"/>
      <w:lvlJc w:val="left"/>
      <w:pPr>
        <w:ind w:left="1800" w:hanging="360"/>
      </w:pPr>
      <w:rPr>
        <w:rFonts w:hint="default"/>
        <w:sz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22832DA5"/>
    <w:multiLevelType w:val="multilevel"/>
    <w:tmpl w:val="4C4C62DE"/>
    <w:lvl w:ilvl="0">
      <w:start w:val="1"/>
      <w:numFmt w:val="none"/>
      <w:pStyle w:val="MIRBodyText"/>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eastAsia="Calibri" w:hAnsi="Times New Roman" w:cs="Times New Roman" w:hint="default"/>
        <w:b w:val="0"/>
        <w:i w:val="0"/>
        <w:color w:val="auto"/>
        <w:sz w:val="23"/>
        <w:szCs w:val="23"/>
      </w:rPr>
    </w:lvl>
    <w:lvl w:ilvl="2">
      <w:start w:val="1"/>
      <w:numFmt w:val="lowerLetter"/>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low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nsid w:val="22913AE9"/>
    <w:multiLevelType w:val="hybridMultilevel"/>
    <w:tmpl w:val="08B69FEE"/>
    <w:lvl w:ilvl="0" w:tplc="913072C4">
      <w:start w:val="1"/>
      <w:numFmt w:val="lowerRoman"/>
      <w:lvlText w:val="(%1.)"/>
      <w:lvlJc w:val="right"/>
      <w:pPr>
        <w:ind w:left="144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8A1EA3"/>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0">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27C86A67"/>
    <w:multiLevelType w:val="hybridMultilevel"/>
    <w:tmpl w:val="EFAAE562"/>
    <w:lvl w:ilvl="0" w:tplc="D35E6278">
      <w:start w:val="1"/>
      <w:numFmt w:val="lowerLetter"/>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B341F"/>
    <w:multiLevelType w:val="hybridMultilevel"/>
    <w:tmpl w:val="D6B0C218"/>
    <w:lvl w:ilvl="0" w:tplc="2AEE530A">
      <w:start w:val="1"/>
      <w:numFmt w:val="lowerLetter"/>
      <w:lvlText w:val="(%1)"/>
      <w:lvlJc w:val="left"/>
      <w:pPr>
        <w:ind w:left="720" w:hanging="360"/>
      </w:pPr>
      <w:rPr>
        <w:rFonts w:hint="default"/>
        <w:sz w:val="20"/>
      </w:rPr>
    </w:lvl>
    <w:lvl w:ilvl="1" w:tplc="913072C4">
      <w:start w:val="1"/>
      <w:numFmt w:val="lowerRoman"/>
      <w:lvlText w:val="(%2.)"/>
      <w:lvlJc w:val="right"/>
      <w:pPr>
        <w:ind w:left="1440" w:hanging="360"/>
      </w:pPr>
      <w:rPr>
        <w:rFonts w:hint="default"/>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A0955E0"/>
    <w:multiLevelType w:val="hybridMultilevel"/>
    <w:tmpl w:val="5D0056C6"/>
    <w:lvl w:ilvl="0" w:tplc="FECC845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B514D1"/>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6">
    <w:nsid w:val="317B0B21"/>
    <w:multiLevelType w:val="hybridMultilevel"/>
    <w:tmpl w:val="6F5A5AAC"/>
    <w:lvl w:ilvl="0" w:tplc="D7BE0C34">
      <w:start w:val="1"/>
      <w:numFmt w:val="lowerLetter"/>
      <w:lvlText w:val="(%1)"/>
      <w:lvlJc w:val="left"/>
      <w:pPr>
        <w:ind w:left="765" w:hanging="360"/>
      </w:pPr>
      <w:rPr>
        <w:rFonts w:hint="default"/>
        <w:sz w:val="20"/>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7">
    <w:nsid w:val="32C6153D"/>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8">
    <w:nsid w:val="330B7815"/>
    <w:multiLevelType w:val="hybridMultilevel"/>
    <w:tmpl w:val="D478BE8A"/>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41B04EDC">
      <w:start w:val="1"/>
      <w:numFmt w:val="lowerRoman"/>
      <w:lvlText w:val="(%3)"/>
      <w:lvlJc w:val="left"/>
      <w:pPr>
        <w:ind w:left="3960" w:hanging="180"/>
      </w:pPr>
      <w:rPr>
        <w:rFonts w:hint="default"/>
      </w:r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nsid w:val="33E922E8"/>
    <w:multiLevelType w:val="hybridMultilevel"/>
    <w:tmpl w:val="F0C2D902"/>
    <w:lvl w:ilvl="0" w:tplc="17C07A5E">
      <w:start w:val="1"/>
      <w:numFmt w:val="lowerLetter"/>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4AF4F0D"/>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nsid w:val="38C34A50"/>
    <w:multiLevelType w:val="hybridMultilevel"/>
    <w:tmpl w:val="3F2A9458"/>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A93576D"/>
    <w:multiLevelType w:val="hybridMultilevel"/>
    <w:tmpl w:val="73949A2A"/>
    <w:lvl w:ilvl="0" w:tplc="12386E96">
      <w:start w:val="1"/>
      <w:numFmt w:val="lowerRoman"/>
      <w:lvlText w:val="(%1)"/>
      <w:lvlJc w:val="right"/>
      <w:pPr>
        <w:ind w:left="2040" w:hanging="360"/>
      </w:pPr>
      <w:rPr>
        <w:rFonts w:hint="default"/>
      </w:rPr>
    </w:lvl>
    <w:lvl w:ilvl="1" w:tplc="0C090019" w:tentative="1">
      <w:start w:val="1"/>
      <w:numFmt w:val="lowerLetter"/>
      <w:lvlText w:val="%2."/>
      <w:lvlJc w:val="left"/>
      <w:pPr>
        <w:ind w:left="2760" w:hanging="360"/>
      </w:pPr>
    </w:lvl>
    <w:lvl w:ilvl="2" w:tplc="0C09001B" w:tentative="1">
      <w:start w:val="1"/>
      <w:numFmt w:val="lowerRoman"/>
      <w:lvlText w:val="%3."/>
      <w:lvlJc w:val="right"/>
      <w:pPr>
        <w:ind w:left="3480" w:hanging="180"/>
      </w:pPr>
    </w:lvl>
    <w:lvl w:ilvl="3" w:tplc="0C09000F" w:tentative="1">
      <w:start w:val="1"/>
      <w:numFmt w:val="decimal"/>
      <w:lvlText w:val="%4."/>
      <w:lvlJc w:val="left"/>
      <w:pPr>
        <w:ind w:left="4200" w:hanging="360"/>
      </w:pPr>
    </w:lvl>
    <w:lvl w:ilvl="4" w:tplc="0C090019" w:tentative="1">
      <w:start w:val="1"/>
      <w:numFmt w:val="lowerLetter"/>
      <w:lvlText w:val="%5."/>
      <w:lvlJc w:val="left"/>
      <w:pPr>
        <w:ind w:left="4920" w:hanging="360"/>
      </w:pPr>
    </w:lvl>
    <w:lvl w:ilvl="5" w:tplc="0C09001B" w:tentative="1">
      <w:start w:val="1"/>
      <w:numFmt w:val="lowerRoman"/>
      <w:lvlText w:val="%6."/>
      <w:lvlJc w:val="right"/>
      <w:pPr>
        <w:ind w:left="5640" w:hanging="180"/>
      </w:pPr>
    </w:lvl>
    <w:lvl w:ilvl="6" w:tplc="0C09000F" w:tentative="1">
      <w:start w:val="1"/>
      <w:numFmt w:val="decimal"/>
      <w:lvlText w:val="%7."/>
      <w:lvlJc w:val="left"/>
      <w:pPr>
        <w:ind w:left="6360" w:hanging="360"/>
      </w:pPr>
    </w:lvl>
    <w:lvl w:ilvl="7" w:tplc="0C090019" w:tentative="1">
      <w:start w:val="1"/>
      <w:numFmt w:val="lowerLetter"/>
      <w:lvlText w:val="%8."/>
      <w:lvlJc w:val="left"/>
      <w:pPr>
        <w:ind w:left="7080" w:hanging="360"/>
      </w:pPr>
    </w:lvl>
    <w:lvl w:ilvl="8" w:tplc="0C09001B" w:tentative="1">
      <w:start w:val="1"/>
      <w:numFmt w:val="lowerRoman"/>
      <w:lvlText w:val="%9."/>
      <w:lvlJc w:val="right"/>
      <w:pPr>
        <w:ind w:left="7800" w:hanging="180"/>
      </w:pPr>
    </w:lvl>
  </w:abstractNum>
  <w:abstractNum w:abstractNumId="33">
    <w:nsid w:val="3B990B96"/>
    <w:multiLevelType w:val="hybridMultilevel"/>
    <w:tmpl w:val="58DECB44"/>
    <w:lvl w:ilvl="0" w:tplc="741CEE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35">
    <w:nsid w:val="3C10681B"/>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6">
    <w:nsid w:val="3D25674B"/>
    <w:multiLevelType w:val="multilevel"/>
    <w:tmpl w:val="C9844892"/>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7">
    <w:nsid w:val="411A3535"/>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nsid w:val="444676EE"/>
    <w:multiLevelType w:val="hybridMultilevel"/>
    <w:tmpl w:val="C2F26206"/>
    <w:lvl w:ilvl="0" w:tplc="C8FC18C2">
      <w:start w:val="1"/>
      <w:numFmt w:val="lowerLetter"/>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76E1C22"/>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40">
    <w:nsid w:val="4ABA0ADE"/>
    <w:multiLevelType w:val="hybridMultilevel"/>
    <w:tmpl w:val="0DD852E2"/>
    <w:lvl w:ilvl="0" w:tplc="8B68C0C2">
      <w:start w:val="1"/>
      <w:numFmt w:val="lowerRoman"/>
      <w:lvlText w:val="(%1)"/>
      <w:lvlJc w:val="righ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1">
    <w:nsid w:val="52486548"/>
    <w:multiLevelType w:val="hybridMultilevel"/>
    <w:tmpl w:val="6AC69480"/>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4E23636"/>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44">
    <w:nsid w:val="597E6DFA"/>
    <w:multiLevelType w:val="hybridMultilevel"/>
    <w:tmpl w:val="D408BB88"/>
    <w:lvl w:ilvl="0" w:tplc="B4CEEB1E">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5">
    <w:nsid w:val="5B2736B9"/>
    <w:multiLevelType w:val="hybridMultilevel"/>
    <w:tmpl w:val="054A2134"/>
    <w:lvl w:ilvl="0" w:tplc="BB6803CC">
      <w:start w:val="1"/>
      <w:numFmt w:val="lowerLetter"/>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B5A5FBC"/>
    <w:multiLevelType w:val="multilevel"/>
    <w:tmpl w:val="C07CFE3A"/>
    <w:lvl w:ilvl="0">
      <w:start w:val="1"/>
      <w:numFmt w:val="decimal"/>
      <w:pStyle w:val="RPG-BodyTextNumbered"/>
      <w:lvlText w:val="%1"/>
      <w:lvlJc w:val="left"/>
      <w:pPr>
        <w:tabs>
          <w:tab w:val="num" w:pos="851"/>
        </w:tabs>
        <w:ind w:left="851" w:hanging="426"/>
      </w:pPr>
      <w:rPr>
        <w:rFonts w:hint="default"/>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Courier New"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Courier New"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Courier New"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48">
    <w:nsid w:val="5ED84376"/>
    <w:multiLevelType w:val="hybridMultilevel"/>
    <w:tmpl w:val="5EF684C2"/>
    <w:lvl w:ilvl="0" w:tplc="913072C4">
      <w:start w:val="1"/>
      <w:numFmt w:val="lowerRoman"/>
      <w:lvlText w:val="(%1.)"/>
      <w:lvlJc w:val="right"/>
      <w:pPr>
        <w:ind w:left="1800" w:hanging="360"/>
      </w:pPr>
      <w:rPr>
        <w:rFonts w:hint="default"/>
        <w:sz w:val="16"/>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nsid w:val="62756F33"/>
    <w:multiLevelType w:val="hybridMultilevel"/>
    <w:tmpl w:val="064A8924"/>
    <w:lvl w:ilvl="0" w:tplc="E77C1B4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7302AD28" w:tentative="1">
      <w:start w:val="1"/>
      <w:numFmt w:val="bullet"/>
      <w:lvlText w:val="o"/>
      <w:lvlJc w:val="left"/>
      <w:pPr>
        <w:tabs>
          <w:tab w:val="num" w:pos="1440"/>
        </w:tabs>
        <w:ind w:left="1440" w:hanging="360"/>
      </w:pPr>
      <w:rPr>
        <w:rFonts w:ascii="Courier New" w:hAnsi="Courier New" w:hint="default"/>
      </w:rPr>
    </w:lvl>
    <w:lvl w:ilvl="2" w:tplc="5B9E2698" w:tentative="1">
      <w:start w:val="1"/>
      <w:numFmt w:val="bullet"/>
      <w:lvlText w:val=""/>
      <w:lvlJc w:val="left"/>
      <w:pPr>
        <w:tabs>
          <w:tab w:val="num" w:pos="2160"/>
        </w:tabs>
        <w:ind w:left="2160" w:hanging="360"/>
      </w:pPr>
      <w:rPr>
        <w:rFonts w:ascii="Wingdings" w:hAnsi="Wingdings" w:hint="default"/>
      </w:rPr>
    </w:lvl>
    <w:lvl w:ilvl="3" w:tplc="09229FC4" w:tentative="1">
      <w:start w:val="1"/>
      <w:numFmt w:val="bullet"/>
      <w:lvlText w:val=""/>
      <w:lvlJc w:val="left"/>
      <w:pPr>
        <w:tabs>
          <w:tab w:val="num" w:pos="2880"/>
        </w:tabs>
        <w:ind w:left="2880" w:hanging="360"/>
      </w:pPr>
      <w:rPr>
        <w:rFonts w:ascii="Symbol" w:hAnsi="Symbol" w:hint="default"/>
      </w:rPr>
    </w:lvl>
    <w:lvl w:ilvl="4" w:tplc="B908E288" w:tentative="1">
      <w:start w:val="1"/>
      <w:numFmt w:val="bullet"/>
      <w:lvlText w:val="o"/>
      <w:lvlJc w:val="left"/>
      <w:pPr>
        <w:tabs>
          <w:tab w:val="num" w:pos="3600"/>
        </w:tabs>
        <w:ind w:left="3600" w:hanging="360"/>
      </w:pPr>
      <w:rPr>
        <w:rFonts w:ascii="Courier New" w:hAnsi="Courier New" w:hint="default"/>
      </w:rPr>
    </w:lvl>
    <w:lvl w:ilvl="5" w:tplc="1332A1D0" w:tentative="1">
      <w:start w:val="1"/>
      <w:numFmt w:val="bullet"/>
      <w:lvlText w:val=""/>
      <w:lvlJc w:val="left"/>
      <w:pPr>
        <w:tabs>
          <w:tab w:val="num" w:pos="4320"/>
        </w:tabs>
        <w:ind w:left="4320" w:hanging="360"/>
      </w:pPr>
      <w:rPr>
        <w:rFonts w:ascii="Wingdings" w:hAnsi="Wingdings" w:hint="default"/>
      </w:rPr>
    </w:lvl>
    <w:lvl w:ilvl="6" w:tplc="349EDE24" w:tentative="1">
      <w:start w:val="1"/>
      <w:numFmt w:val="bullet"/>
      <w:lvlText w:val=""/>
      <w:lvlJc w:val="left"/>
      <w:pPr>
        <w:tabs>
          <w:tab w:val="num" w:pos="5040"/>
        </w:tabs>
        <w:ind w:left="5040" w:hanging="360"/>
      </w:pPr>
      <w:rPr>
        <w:rFonts w:ascii="Symbol" w:hAnsi="Symbol" w:hint="default"/>
      </w:rPr>
    </w:lvl>
    <w:lvl w:ilvl="7" w:tplc="A70E5162" w:tentative="1">
      <w:start w:val="1"/>
      <w:numFmt w:val="bullet"/>
      <w:lvlText w:val="o"/>
      <w:lvlJc w:val="left"/>
      <w:pPr>
        <w:tabs>
          <w:tab w:val="num" w:pos="5760"/>
        </w:tabs>
        <w:ind w:left="5760" w:hanging="360"/>
      </w:pPr>
      <w:rPr>
        <w:rFonts w:ascii="Courier New" w:hAnsi="Courier New" w:hint="default"/>
      </w:rPr>
    </w:lvl>
    <w:lvl w:ilvl="8" w:tplc="A30CAA5C" w:tentative="1">
      <w:start w:val="1"/>
      <w:numFmt w:val="bullet"/>
      <w:lvlText w:val=""/>
      <w:lvlJc w:val="left"/>
      <w:pPr>
        <w:tabs>
          <w:tab w:val="num" w:pos="6480"/>
        </w:tabs>
        <w:ind w:left="6480" w:hanging="360"/>
      </w:pPr>
      <w:rPr>
        <w:rFonts w:ascii="Wingdings" w:hAnsi="Wingdings" w:hint="default"/>
      </w:rPr>
    </w:lvl>
  </w:abstractNum>
  <w:abstractNum w:abstractNumId="50">
    <w:nsid w:val="639A4F53"/>
    <w:multiLevelType w:val="multilevel"/>
    <w:tmpl w:val="089EDCD4"/>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bullet"/>
      <w:lvlText w:val=""/>
      <w:lvlJc w:val="left"/>
      <w:pPr>
        <w:tabs>
          <w:tab w:val="num" w:pos="6238"/>
        </w:tabs>
        <w:ind w:left="6238" w:hanging="425"/>
      </w:pPr>
      <w:rPr>
        <w:rFonts w:ascii="Symbol" w:hAnsi="Symbol"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51">
    <w:nsid w:val="652927E3"/>
    <w:multiLevelType w:val="hybridMultilevel"/>
    <w:tmpl w:val="CC1AAA9A"/>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53A3F63"/>
    <w:multiLevelType w:val="hybridMultilevel"/>
    <w:tmpl w:val="08B69FEE"/>
    <w:lvl w:ilvl="0" w:tplc="913072C4">
      <w:start w:val="1"/>
      <w:numFmt w:val="lowerRoman"/>
      <w:lvlText w:val="(%1.)"/>
      <w:lvlJc w:val="right"/>
      <w:pPr>
        <w:ind w:left="144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5B816CC"/>
    <w:multiLevelType w:val="hybridMultilevel"/>
    <w:tmpl w:val="A99C36DC"/>
    <w:lvl w:ilvl="0" w:tplc="D35E6278">
      <w:start w:val="1"/>
      <w:numFmt w:val="lowerLetter"/>
      <w:lvlText w:val="(%1)"/>
      <w:lvlJc w:val="left"/>
      <w:pPr>
        <w:ind w:left="765" w:hanging="360"/>
      </w:pPr>
      <w:rPr>
        <w:rFonts w:hint="default"/>
        <w:sz w:val="2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4">
    <w:nsid w:val="68137F8E"/>
    <w:multiLevelType w:val="hybridMultilevel"/>
    <w:tmpl w:val="6B22976E"/>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9D737E0"/>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56">
    <w:nsid w:val="69E365C4"/>
    <w:multiLevelType w:val="hybridMultilevel"/>
    <w:tmpl w:val="413E4FAA"/>
    <w:lvl w:ilvl="0" w:tplc="75689C6E">
      <w:start w:val="1"/>
      <w:numFmt w:val="bullet"/>
      <w:pStyle w:val="ListBullet"/>
      <w:lvlText w:val=""/>
      <w:lvlJc w:val="left"/>
      <w:pPr>
        <w:tabs>
          <w:tab w:val="num" w:pos="986"/>
        </w:tabs>
        <w:ind w:left="986" w:firstLine="850"/>
      </w:pPr>
      <w:rPr>
        <w:rFonts w:ascii="Wingdings" w:hAnsi="Wingdings" w:hint="default"/>
        <w:color w:val="auto"/>
      </w:rPr>
    </w:lvl>
    <w:lvl w:ilvl="1" w:tplc="966C1DB0" w:tentative="1">
      <w:start w:val="1"/>
      <w:numFmt w:val="bullet"/>
      <w:lvlText w:val="o"/>
      <w:lvlJc w:val="left"/>
      <w:pPr>
        <w:tabs>
          <w:tab w:val="num" w:pos="1008"/>
        </w:tabs>
        <w:ind w:left="1008" w:hanging="360"/>
      </w:pPr>
      <w:rPr>
        <w:rFonts w:ascii="Courier New" w:hAnsi="Courier New" w:cs="Courier New" w:hint="default"/>
      </w:rPr>
    </w:lvl>
    <w:lvl w:ilvl="2" w:tplc="730AA42E" w:tentative="1">
      <w:start w:val="1"/>
      <w:numFmt w:val="bullet"/>
      <w:lvlText w:val=""/>
      <w:lvlJc w:val="left"/>
      <w:pPr>
        <w:tabs>
          <w:tab w:val="num" w:pos="1728"/>
        </w:tabs>
        <w:ind w:left="1728" w:hanging="360"/>
      </w:pPr>
      <w:rPr>
        <w:rFonts w:ascii="Wingdings" w:hAnsi="Wingdings" w:hint="default"/>
      </w:rPr>
    </w:lvl>
    <w:lvl w:ilvl="3" w:tplc="E46A7B0A" w:tentative="1">
      <w:start w:val="1"/>
      <w:numFmt w:val="bullet"/>
      <w:lvlText w:val=""/>
      <w:lvlJc w:val="left"/>
      <w:pPr>
        <w:tabs>
          <w:tab w:val="num" w:pos="2448"/>
        </w:tabs>
        <w:ind w:left="2448" w:hanging="360"/>
      </w:pPr>
      <w:rPr>
        <w:rFonts w:ascii="Symbol" w:hAnsi="Symbol" w:hint="default"/>
      </w:rPr>
    </w:lvl>
    <w:lvl w:ilvl="4" w:tplc="AFE8DE0A" w:tentative="1">
      <w:start w:val="1"/>
      <w:numFmt w:val="bullet"/>
      <w:lvlText w:val="o"/>
      <w:lvlJc w:val="left"/>
      <w:pPr>
        <w:tabs>
          <w:tab w:val="num" w:pos="3168"/>
        </w:tabs>
        <w:ind w:left="3168" w:hanging="360"/>
      </w:pPr>
      <w:rPr>
        <w:rFonts w:ascii="Courier New" w:hAnsi="Courier New" w:cs="Courier New" w:hint="default"/>
      </w:rPr>
    </w:lvl>
    <w:lvl w:ilvl="5" w:tplc="D0725CE8" w:tentative="1">
      <w:start w:val="1"/>
      <w:numFmt w:val="bullet"/>
      <w:lvlText w:val=""/>
      <w:lvlJc w:val="left"/>
      <w:pPr>
        <w:tabs>
          <w:tab w:val="num" w:pos="3888"/>
        </w:tabs>
        <w:ind w:left="3888" w:hanging="360"/>
      </w:pPr>
      <w:rPr>
        <w:rFonts w:ascii="Wingdings" w:hAnsi="Wingdings" w:hint="default"/>
      </w:rPr>
    </w:lvl>
    <w:lvl w:ilvl="6" w:tplc="B792F9DA" w:tentative="1">
      <w:start w:val="1"/>
      <w:numFmt w:val="bullet"/>
      <w:lvlText w:val=""/>
      <w:lvlJc w:val="left"/>
      <w:pPr>
        <w:tabs>
          <w:tab w:val="num" w:pos="4608"/>
        </w:tabs>
        <w:ind w:left="4608" w:hanging="360"/>
      </w:pPr>
      <w:rPr>
        <w:rFonts w:ascii="Symbol" w:hAnsi="Symbol" w:hint="default"/>
      </w:rPr>
    </w:lvl>
    <w:lvl w:ilvl="7" w:tplc="E5185158" w:tentative="1">
      <w:start w:val="1"/>
      <w:numFmt w:val="bullet"/>
      <w:lvlText w:val="o"/>
      <w:lvlJc w:val="left"/>
      <w:pPr>
        <w:tabs>
          <w:tab w:val="num" w:pos="5328"/>
        </w:tabs>
        <w:ind w:left="5328" w:hanging="360"/>
      </w:pPr>
      <w:rPr>
        <w:rFonts w:ascii="Courier New" w:hAnsi="Courier New" w:cs="Courier New" w:hint="default"/>
      </w:rPr>
    </w:lvl>
    <w:lvl w:ilvl="8" w:tplc="1900607E" w:tentative="1">
      <w:start w:val="1"/>
      <w:numFmt w:val="bullet"/>
      <w:lvlText w:val=""/>
      <w:lvlJc w:val="left"/>
      <w:pPr>
        <w:tabs>
          <w:tab w:val="num" w:pos="6048"/>
        </w:tabs>
        <w:ind w:left="6048" w:hanging="360"/>
      </w:pPr>
      <w:rPr>
        <w:rFonts w:ascii="Wingdings" w:hAnsi="Wingdings" w:hint="default"/>
      </w:rPr>
    </w:lvl>
  </w:abstractNum>
  <w:abstractNum w:abstractNumId="57">
    <w:nsid w:val="6BCE193C"/>
    <w:multiLevelType w:val="hybridMultilevel"/>
    <w:tmpl w:val="518A7684"/>
    <w:lvl w:ilvl="0" w:tplc="E02A6132">
      <w:start w:val="1"/>
      <w:numFmt w:val="lowerLetter"/>
      <w:lvlText w:val="%1)"/>
      <w:lvlJc w:val="left"/>
      <w:pPr>
        <w:ind w:left="72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1A16DCD"/>
    <w:multiLevelType w:val="multilevel"/>
    <w:tmpl w:val="6E6A4C66"/>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9">
    <w:nsid w:val="73764B8A"/>
    <w:multiLevelType w:val="multilevel"/>
    <w:tmpl w:val="B17C7CA8"/>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0">
    <w:nsid w:val="744E24EB"/>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61">
    <w:nsid w:val="7A04370D"/>
    <w:multiLevelType w:val="hybridMultilevel"/>
    <w:tmpl w:val="94749C48"/>
    <w:lvl w:ilvl="0" w:tplc="0C090001">
      <w:start w:val="1"/>
      <w:numFmt w:val="bullet"/>
      <w:pStyle w:val="Listdash"/>
      <w:lvlText w:val=""/>
      <w:lvlJc w:val="left"/>
      <w:pPr>
        <w:tabs>
          <w:tab w:val="num" w:pos="3119"/>
        </w:tabs>
        <w:ind w:left="3119" w:hanging="42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7"/>
  </w:num>
  <w:num w:numId="2">
    <w:abstractNumId w:val="17"/>
  </w:num>
  <w:num w:numId="3">
    <w:abstractNumId w:val="34"/>
  </w:num>
  <w:num w:numId="4">
    <w:abstractNumId w:val="24"/>
  </w:num>
  <w:num w:numId="5">
    <w:abstractNumId w:val="56"/>
  </w:num>
  <w:num w:numId="6">
    <w:abstractNumId w:val="4"/>
  </w:num>
  <w:num w:numId="7">
    <w:abstractNumId w:val="49"/>
  </w:num>
  <w:num w:numId="8">
    <w:abstractNumId w:val="20"/>
  </w:num>
  <w:num w:numId="9">
    <w:abstractNumId w:val="16"/>
  </w:num>
  <w:num w:numId="10">
    <w:abstractNumId w:val="61"/>
  </w:num>
  <w:num w:numId="11">
    <w:abstractNumId w:val="42"/>
  </w:num>
  <w:num w:numId="12">
    <w:abstractNumId w:val="47"/>
  </w:num>
  <w:num w:numId="13">
    <w:abstractNumId w:val="3"/>
  </w:num>
  <w:num w:numId="14">
    <w:abstractNumId w:val="62"/>
  </w:num>
  <w:num w:numId="15">
    <w:abstractNumId w:val="58"/>
  </w:num>
  <w:num w:numId="16">
    <w:abstractNumId w:val="5"/>
  </w:num>
  <w:num w:numId="17">
    <w:abstractNumId w:val="11"/>
  </w:num>
  <w:num w:numId="18">
    <w:abstractNumId w:val="28"/>
  </w:num>
  <w:num w:numId="19">
    <w:abstractNumId w:val="30"/>
  </w:num>
  <w:num w:numId="20">
    <w:abstractNumId w:val="37"/>
  </w:num>
  <w:num w:numId="21">
    <w:abstractNumId w:val="35"/>
  </w:num>
  <w:num w:numId="22">
    <w:abstractNumId w:val="8"/>
  </w:num>
  <w:num w:numId="23">
    <w:abstractNumId w:val="59"/>
  </w:num>
  <w:num w:numId="24">
    <w:abstractNumId w:val="50"/>
  </w:num>
  <w:num w:numId="25">
    <w:abstractNumId w:val="55"/>
  </w:num>
  <w:num w:numId="26">
    <w:abstractNumId w:val="43"/>
  </w:num>
  <w:num w:numId="27">
    <w:abstractNumId w:val="12"/>
  </w:num>
  <w:num w:numId="28">
    <w:abstractNumId w:val="46"/>
  </w:num>
  <w:num w:numId="29">
    <w:abstractNumId w:val="21"/>
  </w:num>
  <w:num w:numId="30">
    <w:abstractNumId w:val="1"/>
  </w:num>
  <w:num w:numId="31">
    <w:abstractNumId w:val="29"/>
  </w:num>
  <w:num w:numId="32">
    <w:abstractNumId w:val="13"/>
  </w:num>
  <w:num w:numId="33">
    <w:abstractNumId w:val="6"/>
  </w:num>
  <w:num w:numId="34">
    <w:abstractNumId w:val="27"/>
  </w:num>
  <w:num w:numId="35">
    <w:abstractNumId w:val="19"/>
  </w:num>
  <w:num w:numId="36">
    <w:abstractNumId w:val="48"/>
  </w:num>
  <w:num w:numId="37">
    <w:abstractNumId w:val="39"/>
  </w:num>
  <w:num w:numId="38">
    <w:abstractNumId w:val="25"/>
  </w:num>
  <w:num w:numId="39">
    <w:abstractNumId w:val="60"/>
  </w:num>
  <w:num w:numId="40">
    <w:abstractNumId w:val="45"/>
  </w:num>
  <w:num w:numId="41">
    <w:abstractNumId w:val="51"/>
  </w:num>
  <w:num w:numId="42">
    <w:abstractNumId w:val="44"/>
  </w:num>
  <w:num w:numId="43">
    <w:abstractNumId w:val="0"/>
  </w:num>
  <w:num w:numId="44">
    <w:abstractNumId w:val="2"/>
  </w:num>
  <w:num w:numId="45">
    <w:abstractNumId w:val="54"/>
  </w:num>
  <w:num w:numId="46">
    <w:abstractNumId w:val="26"/>
  </w:num>
  <w:num w:numId="47">
    <w:abstractNumId w:val="31"/>
  </w:num>
  <w:num w:numId="48">
    <w:abstractNumId w:val="22"/>
  </w:num>
  <w:num w:numId="49">
    <w:abstractNumId w:val="41"/>
  </w:num>
  <w:num w:numId="50">
    <w:abstractNumId w:val="36"/>
  </w:num>
  <w:num w:numId="51">
    <w:abstractNumId w:val="32"/>
  </w:num>
  <w:num w:numId="52">
    <w:abstractNumId w:val="14"/>
  </w:num>
  <w:num w:numId="53">
    <w:abstractNumId w:val="10"/>
  </w:num>
  <w:num w:numId="54">
    <w:abstractNumId w:val="40"/>
  </w:num>
  <w:num w:numId="55">
    <w:abstractNumId w:val="33"/>
  </w:num>
  <w:num w:numId="56">
    <w:abstractNumId w:val="9"/>
  </w:num>
  <w:num w:numId="57">
    <w:abstractNumId w:val="15"/>
  </w:num>
  <w:num w:numId="58">
    <w:abstractNumId w:val="52"/>
  </w:num>
  <w:num w:numId="59">
    <w:abstractNumId w:val="18"/>
  </w:num>
  <w:num w:numId="60">
    <w:abstractNumId w:val="23"/>
  </w:num>
  <w:num w:numId="61">
    <w:abstractNumId w:val="53"/>
  </w:num>
  <w:num w:numId="62">
    <w:abstractNumId w:val="57"/>
  </w:num>
  <w:num w:numId="63">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F41C65"/>
    <w:rsid w:val="00000616"/>
    <w:rsid w:val="00000686"/>
    <w:rsid w:val="00000DD3"/>
    <w:rsid w:val="000011E7"/>
    <w:rsid w:val="00001480"/>
    <w:rsid w:val="000018E1"/>
    <w:rsid w:val="00001977"/>
    <w:rsid w:val="00001E05"/>
    <w:rsid w:val="00002735"/>
    <w:rsid w:val="00002C2D"/>
    <w:rsid w:val="00004572"/>
    <w:rsid w:val="00004709"/>
    <w:rsid w:val="0000488C"/>
    <w:rsid w:val="00004ACD"/>
    <w:rsid w:val="00004E50"/>
    <w:rsid w:val="00004EFA"/>
    <w:rsid w:val="000063D5"/>
    <w:rsid w:val="00006B0C"/>
    <w:rsid w:val="0000708C"/>
    <w:rsid w:val="0000758D"/>
    <w:rsid w:val="00007966"/>
    <w:rsid w:val="00007DFE"/>
    <w:rsid w:val="0001033F"/>
    <w:rsid w:val="00010722"/>
    <w:rsid w:val="00010B87"/>
    <w:rsid w:val="00010BB4"/>
    <w:rsid w:val="00010F2B"/>
    <w:rsid w:val="00010F92"/>
    <w:rsid w:val="000115EA"/>
    <w:rsid w:val="00011A84"/>
    <w:rsid w:val="00011BE5"/>
    <w:rsid w:val="00012495"/>
    <w:rsid w:val="0001274B"/>
    <w:rsid w:val="000129FF"/>
    <w:rsid w:val="00012B41"/>
    <w:rsid w:val="000132E7"/>
    <w:rsid w:val="00014349"/>
    <w:rsid w:val="00014AC0"/>
    <w:rsid w:val="00014ED3"/>
    <w:rsid w:val="0001579B"/>
    <w:rsid w:val="00015C09"/>
    <w:rsid w:val="00016100"/>
    <w:rsid w:val="000161E9"/>
    <w:rsid w:val="00016292"/>
    <w:rsid w:val="000168E2"/>
    <w:rsid w:val="000177E2"/>
    <w:rsid w:val="0002013A"/>
    <w:rsid w:val="000204AB"/>
    <w:rsid w:val="00020675"/>
    <w:rsid w:val="00020BAC"/>
    <w:rsid w:val="00020BE8"/>
    <w:rsid w:val="000219AF"/>
    <w:rsid w:val="000225CB"/>
    <w:rsid w:val="00022CFE"/>
    <w:rsid w:val="000238C9"/>
    <w:rsid w:val="00023BC7"/>
    <w:rsid w:val="00023E76"/>
    <w:rsid w:val="00024243"/>
    <w:rsid w:val="00024C94"/>
    <w:rsid w:val="00024E7C"/>
    <w:rsid w:val="00024F99"/>
    <w:rsid w:val="000252BA"/>
    <w:rsid w:val="00025397"/>
    <w:rsid w:val="00026358"/>
    <w:rsid w:val="00026818"/>
    <w:rsid w:val="000268F1"/>
    <w:rsid w:val="00026D77"/>
    <w:rsid w:val="00026FEA"/>
    <w:rsid w:val="00027CDE"/>
    <w:rsid w:val="00027EF4"/>
    <w:rsid w:val="0003081E"/>
    <w:rsid w:val="00031EB6"/>
    <w:rsid w:val="000325EB"/>
    <w:rsid w:val="00035698"/>
    <w:rsid w:val="000358CA"/>
    <w:rsid w:val="00035961"/>
    <w:rsid w:val="0003647A"/>
    <w:rsid w:val="0003660E"/>
    <w:rsid w:val="0003742F"/>
    <w:rsid w:val="00037E0F"/>
    <w:rsid w:val="00037FA9"/>
    <w:rsid w:val="00037FE8"/>
    <w:rsid w:val="000403E2"/>
    <w:rsid w:val="00040496"/>
    <w:rsid w:val="00040EC8"/>
    <w:rsid w:val="000422B9"/>
    <w:rsid w:val="00042405"/>
    <w:rsid w:val="0004253B"/>
    <w:rsid w:val="0004255E"/>
    <w:rsid w:val="00042B5C"/>
    <w:rsid w:val="00042EF5"/>
    <w:rsid w:val="00043315"/>
    <w:rsid w:val="00043975"/>
    <w:rsid w:val="00043A69"/>
    <w:rsid w:val="00043C6B"/>
    <w:rsid w:val="0004404D"/>
    <w:rsid w:val="000445B6"/>
    <w:rsid w:val="000446FE"/>
    <w:rsid w:val="00044CAC"/>
    <w:rsid w:val="00044EA3"/>
    <w:rsid w:val="00045625"/>
    <w:rsid w:val="0004600F"/>
    <w:rsid w:val="00046013"/>
    <w:rsid w:val="000463AB"/>
    <w:rsid w:val="00046531"/>
    <w:rsid w:val="0004728C"/>
    <w:rsid w:val="0004760E"/>
    <w:rsid w:val="00047830"/>
    <w:rsid w:val="00047B6F"/>
    <w:rsid w:val="0005024C"/>
    <w:rsid w:val="00050861"/>
    <w:rsid w:val="000509CC"/>
    <w:rsid w:val="00050A0A"/>
    <w:rsid w:val="00051CC4"/>
    <w:rsid w:val="0005348B"/>
    <w:rsid w:val="00053BB8"/>
    <w:rsid w:val="000549BB"/>
    <w:rsid w:val="00054DC2"/>
    <w:rsid w:val="00055589"/>
    <w:rsid w:val="000556C5"/>
    <w:rsid w:val="00055859"/>
    <w:rsid w:val="00055879"/>
    <w:rsid w:val="00055D1E"/>
    <w:rsid w:val="00056134"/>
    <w:rsid w:val="00057930"/>
    <w:rsid w:val="00057E07"/>
    <w:rsid w:val="00060137"/>
    <w:rsid w:val="00060182"/>
    <w:rsid w:val="000607FF"/>
    <w:rsid w:val="00060E14"/>
    <w:rsid w:val="00061056"/>
    <w:rsid w:val="00061401"/>
    <w:rsid w:val="0006173B"/>
    <w:rsid w:val="00061993"/>
    <w:rsid w:val="0006366B"/>
    <w:rsid w:val="00063C2F"/>
    <w:rsid w:val="00063CF5"/>
    <w:rsid w:val="00063DE0"/>
    <w:rsid w:val="0006406F"/>
    <w:rsid w:val="00064766"/>
    <w:rsid w:val="0006498A"/>
    <w:rsid w:val="00065042"/>
    <w:rsid w:val="00065106"/>
    <w:rsid w:val="00065556"/>
    <w:rsid w:val="000656A9"/>
    <w:rsid w:val="00065B78"/>
    <w:rsid w:val="00066D43"/>
    <w:rsid w:val="0006785D"/>
    <w:rsid w:val="000701C7"/>
    <w:rsid w:val="00071613"/>
    <w:rsid w:val="00073240"/>
    <w:rsid w:val="00073A4F"/>
    <w:rsid w:val="000741D6"/>
    <w:rsid w:val="00074254"/>
    <w:rsid w:val="00074A92"/>
    <w:rsid w:val="00074C11"/>
    <w:rsid w:val="00074C94"/>
    <w:rsid w:val="00075BAF"/>
    <w:rsid w:val="00075FEF"/>
    <w:rsid w:val="0007625B"/>
    <w:rsid w:val="000769A2"/>
    <w:rsid w:val="00076C49"/>
    <w:rsid w:val="000771CB"/>
    <w:rsid w:val="000772A1"/>
    <w:rsid w:val="0007776E"/>
    <w:rsid w:val="00077826"/>
    <w:rsid w:val="000816F0"/>
    <w:rsid w:val="00081774"/>
    <w:rsid w:val="00081904"/>
    <w:rsid w:val="00081B88"/>
    <w:rsid w:val="000825C0"/>
    <w:rsid w:val="000839FD"/>
    <w:rsid w:val="0008452E"/>
    <w:rsid w:val="00084EA2"/>
    <w:rsid w:val="00086192"/>
    <w:rsid w:val="00086AD6"/>
    <w:rsid w:val="00086DD3"/>
    <w:rsid w:val="00087042"/>
    <w:rsid w:val="0008748E"/>
    <w:rsid w:val="000874B1"/>
    <w:rsid w:val="00087CC6"/>
    <w:rsid w:val="00090501"/>
    <w:rsid w:val="00090798"/>
    <w:rsid w:val="00090C70"/>
    <w:rsid w:val="00090E69"/>
    <w:rsid w:val="00091BCC"/>
    <w:rsid w:val="00091E2E"/>
    <w:rsid w:val="00091F0B"/>
    <w:rsid w:val="00091F40"/>
    <w:rsid w:val="00093231"/>
    <w:rsid w:val="00093674"/>
    <w:rsid w:val="00093C39"/>
    <w:rsid w:val="00094341"/>
    <w:rsid w:val="00094833"/>
    <w:rsid w:val="00094ED7"/>
    <w:rsid w:val="000951AC"/>
    <w:rsid w:val="00095A47"/>
    <w:rsid w:val="0009603D"/>
    <w:rsid w:val="00096093"/>
    <w:rsid w:val="0009649D"/>
    <w:rsid w:val="0009696C"/>
    <w:rsid w:val="00096E98"/>
    <w:rsid w:val="00097276"/>
    <w:rsid w:val="00097754"/>
    <w:rsid w:val="000A01A7"/>
    <w:rsid w:val="000A047E"/>
    <w:rsid w:val="000A069A"/>
    <w:rsid w:val="000A06FB"/>
    <w:rsid w:val="000A08EB"/>
    <w:rsid w:val="000A1972"/>
    <w:rsid w:val="000A2A85"/>
    <w:rsid w:val="000A348D"/>
    <w:rsid w:val="000A3AFD"/>
    <w:rsid w:val="000A3D0E"/>
    <w:rsid w:val="000A408D"/>
    <w:rsid w:val="000A4245"/>
    <w:rsid w:val="000A5A31"/>
    <w:rsid w:val="000A5A63"/>
    <w:rsid w:val="000A5B86"/>
    <w:rsid w:val="000A6379"/>
    <w:rsid w:val="000A6421"/>
    <w:rsid w:val="000A68ED"/>
    <w:rsid w:val="000A695B"/>
    <w:rsid w:val="000A6CE4"/>
    <w:rsid w:val="000A73FD"/>
    <w:rsid w:val="000A77FC"/>
    <w:rsid w:val="000B00B2"/>
    <w:rsid w:val="000B0555"/>
    <w:rsid w:val="000B05DE"/>
    <w:rsid w:val="000B075A"/>
    <w:rsid w:val="000B09B1"/>
    <w:rsid w:val="000B0AD6"/>
    <w:rsid w:val="000B0F9C"/>
    <w:rsid w:val="000B1249"/>
    <w:rsid w:val="000B12A1"/>
    <w:rsid w:val="000B15CD"/>
    <w:rsid w:val="000B1C07"/>
    <w:rsid w:val="000B1E04"/>
    <w:rsid w:val="000B1FA6"/>
    <w:rsid w:val="000B2E6F"/>
    <w:rsid w:val="000B3055"/>
    <w:rsid w:val="000B37D6"/>
    <w:rsid w:val="000B3F2B"/>
    <w:rsid w:val="000B43F9"/>
    <w:rsid w:val="000B512C"/>
    <w:rsid w:val="000B557D"/>
    <w:rsid w:val="000B5CF8"/>
    <w:rsid w:val="000B6822"/>
    <w:rsid w:val="000B6A55"/>
    <w:rsid w:val="000B6B7D"/>
    <w:rsid w:val="000B6C0E"/>
    <w:rsid w:val="000B6D73"/>
    <w:rsid w:val="000B6E9F"/>
    <w:rsid w:val="000B7019"/>
    <w:rsid w:val="000B701E"/>
    <w:rsid w:val="000B72B3"/>
    <w:rsid w:val="000B740B"/>
    <w:rsid w:val="000B7871"/>
    <w:rsid w:val="000B7A54"/>
    <w:rsid w:val="000B7D1B"/>
    <w:rsid w:val="000C1252"/>
    <w:rsid w:val="000C1584"/>
    <w:rsid w:val="000C1D27"/>
    <w:rsid w:val="000C20FF"/>
    <w:rsid w:val="000C2D77"/>
    <w:rsid w:val="000C2F06"/>
    <w:rsid w:val="000C2FFB"/>
    <w:rsid w:val="000C39EA"/>
    <w:rsid w:val="000C3EA3"/>
    <w:rsid w:val="000C40D1"/>
    <w:rsid w:val="000C42D8"/>
    <w:rsid w:val="000C471E"/>
    <w:rsid w:val="000C4AD3"/>
    <w:rsid w:val="000C4ADA"/>
    <w:rsid w:val="000C53FD"/>
    <w:rsid w:val="000C5DDE"/>
    <w:rsid w:val="000C5FFB"/>
    <w:rsid w:val="000C65F5"/>
    <w:rsid w:val="000C6982"/>
    <w:rsid w:val="000C6B75"/>
    <w:rsid w:val="000C7161"/>
    <w:rsid w:val="000C7C66"/>
    <w:rsid w:val="000D0019"/>
    <w:rsid w:val="000D0817"/>
    <w:rsid w:val="000D1F25"/>
    <w:rsid w:val="000D30EC"/>
    <w:rsid w:val="000D34FA"/>
    <w:rsid w:val="000D40FD"/>
    <w:rsid w:val="000D495E"/>
    <w:rsid w:val="000D4D55"/>
    <w:rsid w:val="000D5898"/>
    <w:rsid w:val="000D5F02"/>
    <w:rsid w:val="000D6090"/>
    <w:rsid w:val="000D64B0"/>
    <w:rsid w:val="000D71CE"/>
    <w:rsid w:val="000D733F"/>
    <w:rsid w:val="000D77D6"/>
    <w:rsid w:val="000E0AA8"/>
    <w:rsid w:val="000E1AF5"/>
    <w:rsid w:val="000E1BE2"/>
    <w:rsid w:val="000E1DAB"/>
    <w:rsid w:val="000E27C5"/>
    <w:rsid w:val="000E2DAE"/>
    <w:rsid w:val="000E3A37"/>
    <w:rsid w:val="000E3F00"/>
    <w:rsid w:val="000E446F"/>
    <w:rsid w:val="000E4717"/>
    <w:rsid w:val="000E48E5"/>
    <w:rsid w:val="000E591E"/>
    <w:rsid w:val="000E5C42"/>
    <w:rsid w:val="000E5D6E"/>
    <w:rsid w:val="000E5E10"/>
    <w:rsid w:val="000E63D8"/>
    <w:rsid w:val="000E72FC"/>
    <w:rsid w:val="000E7336"/>
    <w:rsid w:val="000E7701"/>
    <w:rsid w:val="000E7D0A"/>
    <w:rsid w:val="000F02BF"/>
    <w:rsid w:val="000F063B"/>
    <w:rsid w:val="000F138B"/>
    <w:rsid w:val="000F27D1"/>
    <w:rsid w:val="000F2CCE"/>
    <w:rsid w:val="000F2DC4"/>
    <w:rsid w:val="000F5031"/>
    <w:rsid w:val="000F5A7D"/>
    <w:rsid w:val="000F638A"/>
    <w:rsid w:val="000F689C"/>
    <w:rsid w:val="000F690A"/>
    <w:rsid w:val="000F6BF5"/>
    <w:rsid w:val="000F6DC4"/>
    <w:rsid w:val="00100B56"/>
    <w:rsid w:val="0010170D"/>
    <w:rsid w:val="00101E3E"/>
    <w:rsid w:val="001032C8"/>
    <w:rsid w:val="00104265"/>
    <w:rsid w:val="00104891"/>
    <w:rsid w:val="00104995"/>
    <w:rsid w:val="0010541C"/>
    <w:rsid w:val="00105ACD"/>
    <w:rsid w:val="00106001"/>
    <w:rsid w:val="00106F38"/>
    <w:rsid w:val="00106FFD"/>
    <w:rsid w:val="001070E0"/>
    <w:rsid w:val="001074A9"/>
    <w:rsid w:val="0011047F"/>
    <w:rsid w:val="0011148B"/>
    <w:rsid w:val="0011150E"/>
    <w:rsid w:val="001116C9"/>
    <w:rsid w:val="0011218A"/>
    <w:rsid w:val="0011307F"/>
    <w:rsid w:val="00113694"/>
    <w:rsid w:val="00113FED"/>
    <w:rsid w:val="0011400F"/>
    <w:rsid w:val="001142EC"/>
    <w:rsid w:val="001146A5"/>
    <w:rsid w:val="00114929"/>
    <w:rsid w:val="00114DC6"/>
    <w:rsid w:val="00115B27"/>
    <w:rsid w:val="00115DBB"/>
    <w:rsid w:val="00115EB7"/>
    <w:rsid w:val="00116FE3"/>
    <w:rsid w:val="001175FA"/>
    <w:rsid w:val="00120063"/>
    <w:rsid w:val="001209C4"/>
    <w:rsid w:val="00121067"/>
    <w:rsid w:val="0012185E"/>
    <w:rsid w:val="00121B07"/>
    <w:rsid w:val="00121EAA"/>
    <w:rsid w:val="00121F91"/>
    <w:rsid w:val="001229FB"/>
    <w:rsid w:val="00122E68"/>
    <w:rsid w:val="00123882"/>
    <w:rsid w:val="001238CA"/>
    <w:rsid w:val="00123DCE"/>
    <w:rsid w:val="0012416E"/>
    <w:rsid w:val="0012457E"/>
    <w:rsid w:val="00125022"/>
    <w:rsid w:val="0012526B"/>
    <w:rsid w:val="00125DD4"/>
    <w:rsid w:val="00126100"/>
    <w:rsid w:val="0012639F"/>
    <w:rsid w:val="00126CDD"/>
    <w:rsid w:val="001272FE"/>
    <w:rsid w:val="00127408"/>
    <w:rsid w:val="001277EE"/>
    <w:rsid w:val="00127E6A"/>
    <w:rsid w:val="00127F70"/>
    <w:rsid w:val="001309F3"/>
    <w:rsid w:val="00130E48"/>
    <w:rsid w:val="001310F1"/>
    <w:rsid w:val="001315A1"/>
    <w:rsid w:val="00132CDF"/>
    <w:rsid w:val="00132CF8"/>
    <w:rsid w:val="0013385A"/>
    <w:rsid w:val="00133B41"/>
    <w:rsid w:val="00133CB6"/>
    <w:rsid w:val="001345B5"/>
    <w:rsid w:val="00134E6B"/>
    <w:rsid w:val="0013592B"/>
    <w:rsid w:val="00136E59"/>
    <w:rsid w:val="0013711D"/>
    <w:rsid w:val="00137A1B"/>
    <w:rsid w:val="00140028"/>
    <w:rsid w:val="001405E2"/>
    <w:rsid w:val="001407DC"/>
    <w:rsid w:val="00140E78"/>
    <w:rsid w:val="00140E83"/>
    <w:rsid w:val="001411A0"/>
    <w:rsid w:val="00141970"/>
    <w:rsid w:val="00141E5A"/>
    <w:rsid w:val="001422CC"/>
    <w:rsid w:val="0014288A"/>
    <w:rsid w:val="00144042"/>
    <w:rsid w:val="00144761"/>
    <w:rsid w:val="00144B6C"/>
    <w:rsid w:val="00144BA9"/>
    <w:rsid w:val="00144CA7"/>
    <w:rsid w:val="00144D77"/>
    <w:rsid w:val="0014548C"/>
    <w:rsid w:val="00146BF6"/>
    <w:rsid w:val="00146DC3"/>
    <w:rsid w:val="0014787C"/>
    <w:rsid w:val="0014799D"/>
    <w:rsid w:val="00150558"/>
    <w:rsid w:val="00150CFF"/>
    <w:rsid w:val="001511B5"/>
    <w:rsid w:val="00151309"/>
    <w:rsid w:val="00151749"/>
    <w:rsid w:val="00151757"/>
    <w:rsid w:val="0015198B"/>
    <w:rsid w:val="001521E2"/>
    <w:rsid w:val="00152A73"/>
    <w:rsid w:val="00154F5A"/>
    <w:rsid w:val="001558F6"/>
    <w:rsid w:val="00155FA2"/>
    <w:rsid w:val="00156332"/>
    <w:rsid w:val="00156853"/>
    <w:rsid w:val="00156939"/>
    <w:rsid w:val="00156B80"/>
    <w:rsid w:val="00156BFE"/>
    <w:rsid w:val="00156CD6"/>
    <w:rsid w:val="001576B7"/>
    <w:rsid w:val="00157B44"/>
    <w:rsid w:val="00157B99"/>
    <w:rsid w:val="00157F37"/>
    <w:rsid w:val="00157F8C"/>
    <w:rsid w:val="001604B3"/>
    <w:rsid w:val="00160C31"/>
    <w:rsid w:val="00160D52"/>
    <w:rsid w:val="00161747"/>
    <w:rsid w:val="00161871"/>
    <w:rsid w:val="00161A04"/>
    <w:rsid w:val="00162688"/>
    <w:rsid w:val="001635FB"/>
    <w:rsid w:val="00163C76"/>
    <w:rsid w:val="00164051"/>
    <w:rsid w:val="00164973"/>
    <w:rsid w:val="001652DD"/>
    <w:rsid w:val="00165767"/>
    <w:rsid w:val="00165B53"/>
    <w:rsid w:val="001663D1"/>
    <w:rsid w:val="00166817"/>
    <w:rsid w:val="00166B8E"/>
    <w:rsid w:val="00167287"/>
    <w:rsid w:val="00170312"/>
    <w:rsid w:val="00170423"/>
    <w:rsid w:val="00170A40"/>
    <w:rsid w:val="00170C4F"/>
    <w:rsid w:val="001710B1"/>
    <w:rsid w:val="00171199"/>
    <w:rsid w:val="0017185F"/>
    <w:rsid w:val="00171AB2"/>
    <w:rsid w:val="0017222A"/>
    <w:rsid w:val="00172248"/>
    <w:rsid w:val="00172E52"/>
    <w:rsid w:val="0017358E"/>
    <w:rsid w:val="00173AC1"/>
    <w:rsid w:val="00174126"/>
    <w:rsid w:val="00174C72"/>
    <w:rsid w:val="001751E7"/>
    <w:rsid w:val="001754EE"/>
    <w:rsid w:val="00175D62"/>
    <w:rsid w:val="001762A6"/>
    <w:rsid w:val="00176982"/>
    <w:rsid w:val="00176D82"/>
    <w:rsid w:val="0017738C"/>
    <w:rsid w:val="001773D0"/>
    <w:rsid w:val="001776CD"/>
    <w:rsid w:val="00180542"/>
    <w:rsid w:val="00180AA8"/>
    <w:rsid w:val="00180CFB"/>
    <w:rsid w:val="00180DFD"/>
    <w:rsid w:val="00181650"/>
    <w:rsid w:val="00181A40"/>
    <w:rsid w:val="0018230A"/>
    <w:rsid w:val="00182B36"/>
    <w:rsid w:val="00182B9A"/>
    <w:rsid w:val="00183625"/>
    <w:rsid w:val="00183658"/>
    <w:rsid w:val="00183D1F"/>
    <w:rsid w:val="001844C3"/>
    <w:rsid w:val="001849C5"/>
    <w:rsid w:val="001849EF"/>
    <w:rsid w:val="00184A5C"/>
    <w:rsid w:val="0018544C"/>
    <w:rsid w:val="001857A8"/>
    <w:rsid w:val="001857E7"/>
    <w:rsid w:val="001860D8"/>
    <w:rsid w:val="00186181"/>
    <w:rsid w:val="001863DF"/>
    <w:rsid w:val="001868E0"/>
    <w:rsid w:val="00186A7E"/>
    <w:rsid w:val="001871B4"/>
    <w:rsid w:val="00187241"/>
    <w:rsid w:val="00187AD1"/>
    <w:rsid w:val="00187F26"/>
    <w:rsid w:val="001912C1"/>
    <w:rsid w:val="00191441"/>
    <w:rsid w:val="001918D8"/>
    <w:rsid w:val="00191F3A"/>
    <w:rsid w:val="001942A7"/>
    <w:rsid w:val="00195192"/>
    <w:rsid w:val="0019577C"/>
    <w:rsid w:val="00195856"/>
    <w:rsid w:val="0019635E"/>
    <w:rsid w:val="00196801"/>
    <w:rsid w:val="0019698E"/>
    <w:rsid w:val="00197629"/>
    <w:rsid w:val="001A00B6"/>
    <w:rsid w:val="001A00F4"/>
    <w:rsid w:val="001A0489"/>
    <w:rsid w:val="001A0F73"/>
    <w:rsid w:val="001A10B9"/>
    <w:rsid w:val="001A317E"/>
    <w:rsid w:val="001A3E34"/>
    <w:rsid w:val="001A41F7"/>
    <w:rsid w:val="001A48FF"/>
    <w:rsid w:val="001A4EC0"/>
    <w:rsid w:val="001A552F"/>
    <w:rsid w:val="001A56EA"/>
    <w:rsid w:val="001A67FB"/>
    <w:rsid w:val="001A6C14"/>
    <w:rsid w:val="001A6C34"/>
    <w:rsid w:val="001A7860"/>
    <w:rsid w:val="001A7861"/>
    <w:rsid w:val="001B0A29"/>
    <w:rsid w:val="001B289D"/>
    <w:rsid w:val="001B40AE"/>
    <w:rsid w:val="001B4173"/>
    <w:rsid w:val="001B429D"/>
    <w:rsid w:val="001B48A9"/>
    <w:rsid w:val="001B4D11"/>
    <w:rsid w:val="001B520D"/>
    <w:rsid w:val="001B59C9"/>
    <w:rsid w:val="001B67CF"/>
    <w:rsid w:val="001B6CEF"/>
    <w:rsid w:val="001B7084"/>
    <w:rsid w:val="001B71EE"/>
    <w:rsid w:val="001B7A76"/>
    <w:rsid w:val="001B7EAB"/>
    <w:rsid w:val="001C0530"/>
    <w:rsid w:val="001C0A3E"/>
    <w:rsid w:val="001C0DAA"/>
    <w:rsid w:val="001C19CD"/>
    <w:rsid w:val="001C1A8D"/>
    <w:rsid w:val="001C1B77"/>
    <w:rsid w:val="001C1D3C"/>
    <w:rsid w:val="001C2350"/>
    <w:rsid w:val="001C26AA"/>
    <w:rsid w:val="001C26C0"/>
    <w:rsid w:val="001C2745"/>
    <w:rsid w:val="001C2789"/>
    <w:rsid w:val="001C3972"/>
    <w:rsid w:val="001C3BAA"/>
    <w:rsid w:val="001C3E48"/>
    <w:rsid w:val="001C4334"/>
    <w:rsid w:val="001C5782"/>
    <w:rsid w:val="001C5D2B"/>
    <w:rsid w:val="001C5E67"/>
    <w:rsid w:val="001C6407"/>
    <w:rsid w:val="001C6C43"/>
    <w:rsid w:val="001C7230"/>
    <w:rsid w:val="001C72A2"/>
    <w:rsid w:val="001C79F6"/>
    <w:rsid w:val="001C7A03"/>
    <w:rsid w:val="001C7B46"/>
    <w:rsid w:val="001D04D6"/>
    <w:rsid w:val="001D1ABA"/>
    <w:rsid w:val="001D1D4A"/>
    <w:rsid w:val="001D22E9"/>
    <w:rsid w:val="001D3105"/>
    <w:rsid w:val="001D3E93"/>
    <w:rsid w:val="001D4434"/>
    <w:rsid w:val="001D47D9"/>
    <w:rsid w:val="001D49A0"/>
    <w:rsid w:val="001D5886"/>
    <w:rsid w:val="001D63A3"/>
    <w:rsid w:val="001D6CFB"/>
    <w:rsid w:val="001D7E8A"/>
    <w:rsid w:val="001E01BE"/>
    <w:rsid w:val="001E0300"/>
    <w:rsid w:val="001E07B3"/>
    <w:rsid w:val="001E2599"/>
    <w:rsid w:val="001E38C0"/>
    <w:rsid w:val="001E3A58"/>
    <w:rsid w:val="001E4476"/>
    <w:rsid w:val="001E4C14"/>
    <w:rsid w:val="001E58CC"/>
    <w:rsid w:val="001E6176"/>
    <w:rsid w:val="001E6A42"/>
    <w:rsid w:val="001F000E"/>
    <w:rsid w:val="001F0D4D"/>
    <w:rsid w:val="001F10F6"/>
    <w:rsid w:val="001F1518"/>
    <w:rsid w:val="001F160B"/>
    <w:rsid w:val="001F1667"/>
    <w:rsid w:val="001F1D65"/>
    <w:rsid w:val="001F28C6"/>
    <w:rsid w:val="001F2ABB"/>
    <w:rsid w:val="001F2DCD"/>
    <w:rsid w:val="001F3122"/>
    <w:rsid w:val="001F3CEE"/>
    <w:rsid w:val="001F3F5F"/>
    <w:rsid w:val="001F3FD7"/>
    <w:rsid w:val="001F42D7"/>
    <w:rsid w:val="001F4DD5"/>
    <w:rsid w:val="001F509C"/>
    <w:rsid w:val="001F5257"/>
    <w:rsid w:val="001F5894"/>
    <w:rsid w:val="001F5D13"/>
    <w:rsid w:val="001F61CA"/>
    <w:rsid w:val="001F6941"/>
    <w:rsid w:val="001F6E1B"/>
    <w:rsid w:val="001F70EB"/>
    <w:rsid w:val="001F7B68"/>
    <w:rsid w:val="002007A2"/>
    <w:rsid w:val="002008C7"/>
    <w:rsid w:val="00200CD3"/>
    <w:rsid w:val="00201064"/>
    <w:rsid w:val="0020106B"/>
    <w:rsid w:val="002010D5"/>
    <w:rsid w:val="00201EEB"/>
    <w:rsid w:val="002021B2"/>
    <w:rsid w:val="0020247B"/>
    <w:rsid w:val="00203135"/>
    <w:rsid w:val="00203480"/>
    <w:rsid w:val="00203660"/>
    <w:rsid w:val="00203888"/>
    <w:rsid w:val="00203BBC"/>
    <w:rsid w:val="00204301"/>
    <w:rsid w:val="00204B35"/>
    <w:rsid w:val="00204B83"/>
    <w:rsid w:val="00205193"/>
    <w:rsid w:val="00205521"/>
    <w:rsid w:val="00205B54"/>
    <w:rsid w:val="00205BE1"/>
    <w:rsid w:val="00205E0F"/>
    <w:rsid w:val="00206039"/>
    <w:rsid w:val="00206112"/>
    <w:rsid w:val="002064BA"/>
    <w:rsid w:val="00206B61"/>
    <w:rsid w:val="00206D3F"/>
    <w:rsid w:val="002070E8"/>
    <w:rsid w:val="002075A2"/>
    <w:rsid w:val="00207ED6"/>
    <w:rsid w:val="00210073"/>
    <w:rsid w:val="00210BBA"/>
    <w:rsid w:val="002117D2"/>
    <w:rsid w:val="00211821"/>
    <w:rsid w:val="002118ED"/>
    <w:rsid w:val="00211B5F"/>
    <w:rsid w:val="00211DAB"/>
    <w:rsid w:val="0021227B"/>
    <w:rsid w:val="00212393"/>
    <w:rsid w:val="00212978"/>
    <w:rsid w:val="00212BF4"/>
    <w:rsid w:val="00212CEC"/>
    <w:rsid w:val="00212FDC"/>
    <w:rsid w:val="00213E74"/>
    <w:rsid w:val="002140C8"/>
    <w:rsid w:val="00214547"/>
    <w:rsid w:val="00215333"/>
    <w:rsid w:val="00216176"/>
    <w:rsid w:val="0021664D"/>
    <w:rsid w:val="00217351"/>
    <w:rsid w:val="00217444"/>
    <w:rsid w:val="00217D70"/>
    <w:rsid w:val="00217E8C"/>
    <w:rsid w:val="00217F7E"/>
    <w:rsid w:val="00217FBA"/>
    <w:rsid w:val="00220372"/>
    <w:rsid w:val="00220BD8"/>
    <w:rsid w:val="00221570"/>
    <w:rsid w:val="0022225C"/>
    <w:rsid w:val="0022281C"/>
    <w:rsid w:val="00222C56"/>
    <w:rsid w:val="00223C34"/>
    <w:rsid w:val="002243C9"/>
    <w:rsid w:val="002249EB"/>
    <w:rsid w:val="0022520B"/>
    <w:rsid w:val="002252FF"/>
    <w:rsid w:val="00225B75"/>
    <w:rsid w:val="002266FD"/>
    <w:rsid w:val="00227AA1"/>
    <w:rsid w:val="0023067E"/>
    <w:rsid w:val="002308BE"/>
    <w:rsid w:val="00230CCE"/>
    <w:rsid w:val="00230E16"/>
    <w:rsid w:val="0023122E"/>
    <w:rsid w:val="00231697"/>
    <w:rsid w:val="002316EC"/>
    <w:rsid w:val="00231C86"/>
    <w:rsid w:val="00231E4E"/>
    <w:rsid w:val="00232A4D"/>
    <w:rsid w:val="00232B26"/>
    <w:rsid w:val="00233686"/>
    <w:rsid w:val="00233B6F"/>
    <w:rsid w:val="00233C07"/>
    <w:rsid w:val="00233DA5"/>
    <w:rsid w:val="00233E0B"/>
    <w:rsid w:val="00234900"/>
    <w:rsid w:val="00234F76"/>
    <w:rsid w:val="00234FE7"/>
    <w:rsid w:val="00235038"/>
    <w:rsid w:val="002355B6"/>
    <w:rsid w:val="00235ECA"/>
    <w:rsid w:val="00236177"/>
    <w:rsid w:val="00236235"/>
    <w:rsid w:val="002364D2"/>
    <w:rsid w:val="00236B6D"/>
    <w:rsid w:val="00236F70"/>
    <w:rsid w:val="00237206"/>
    <w:rsid w:val="00237A3C"/>
    <w:rsid w:val="002406C9"/>
    <w:rsid w:val="002417C5"/>
    <w:rsid w:val="00241EE7"/>
    <w:rsid w:val="00242EFB"/>
    <w:rsid w:val="002431E2"/>
    <w:rsid w:val="00243938"/>
    <w:rsid w:val="00243FB1"/>
    <w:rsid w:val="002441DF"/>
    <w:rsid w:val="002449CB"/>
    <w:rsid w:val="002455D3"/>
    <w:rsid w:val="0024589F"/>
    <w:rsid w:val="00245B71"/>
    <w:rsid w:val="00246B3E"/>
    <w:rsid w:val="002472E4"/>
    <w:rsid w:val="002472F8"/>
    <w:rsid w:val="002473B1"/>
    <w:rsid w:val="00247AE5"/>
    <w:rsid w:val="00247D7D"/>
    <w:rsid w:val="00247FEA"/>
    <w:rsid w:val="002500AB"/>
    <w:rsid w:val="00250A8B"/>
    <w:rsid w:val="002511D7"/>
    <w:rsid w:val="002521C4"/>
    <w:rsid w:val="0025295A"/>
    <w:rsid w:val="00252974"/>
    <w:rsid w:val="002530FF"/>
    <w:rsid w:val="00254097"/>
    <w:rsid w:val="00254282"/>
    <w:rsid w:val="00254E0A"/>
    <w:rsid w:val="0025657C"/>
    <w:rsid w:val="00257AD4"/>
    <w:rsid w:val="00257E4B"/>
    <w:rsid w:val="0026082F"/>
    <w:rsid w:val="002609D2"/>
    <w:rsid w:val="002610E7"/>
    <w:rsid w:val="0026138A"/>
    <w:rsid w:val="002613A6"/>
    <w:rsid w:val="00261870"/>
    <w:rsid w:val="00261AEE"/>
    <w:rsid w:val="00262031"/>
    <w:rsid w:val="00262B62"/>
    <w:rsid w:val="00262C93"/>
    <w:rsid w:val="00262FF3"/>
    <w:rsid w:val="002631F2"/>
    <w:rsid w:val="00263423"/>
    <w:rsid w:val="00263598"/>
    <w:rsid w:val="00263738"/>
    <w:rsid w:val="00263771"/>
    <w:rsid w:val="00263C96"/>
    <w:rsid w:val="00264207"/>
    <w:rsid w:val="002644A4"/>
    <w:rsid w:val="00264C8C"/>
    <w:rsid w:val="002651F7"/>
    <w:rsid w:val="00266182"/>
    <w:rsid w:val="00266E54"/>
    <w:rsid w:val="00267021"/>
    <w:rsid w:val="00267FE1"/>
    <w:rsid w:val="0027016A"/>
    <w:rsid w:val="0027054B"/>
    <w:rsid w:val="00270927"/>
    <w:rsid w:val="00270FB7"/>
    <w:rsid w:val="00272494"/>
    <w:rsid w:val="00272954"/>
    <w:rsid w:val="00273F1F"/>
    <w:rsid w:val="002740CC"/>
    <w:rsid w:val="002743BD"/>
    <w:rsid w:val="002749A8"/>
    <w:rsid w:val="00274B0B"/>
    <w:rsid w:val="00275403"/>
    <w:rsid w:val="00276520"/>
    <w:rsid w:val="00276935"/>
    <w:rsid w:val="002772E9"/>
    <w:rsid w:val="0027753A"/>
    <w:rsid w:val="00280179"/>
    <w:rsid w:val="002801C0"/>
    <w:rsid w:val="002804FF"/>
    <w:rsid w:val="002808E8"/>
    <w:rsid w:val="00280AFA"/>
    <w:rsid w:val="00280CD3"/>
    <w:rsid w:val="00280F64"/>
    <w:rsid w:val="0028181F"/>
    <w:rsid w:val="00281985"/>
    <w:rsid w:val="00281EB7"/>
    <w:rsid w:val="0028285D"/>
    <w:rsid w:val="002837C0"/>
    <w:rsid w:val="0028451D"/>
    <w:rsid w:val="00286187"/>
    <w:rsid w:val="00287758"/>
    <w:rsid w:val="00287C4D"/>
    <w:rsid w:val="00287D25"/>
    <w:rsid w:val="00290D4D"/>
    <w:rsid w:val="00290EAE"/>
    <w:rsid w:val="00291A0D"/>
    <w:rsid w:val="00291A24"/>
    <w:rsid w:val="00291D96"/>
    <w:rsid w:val="00291E71"/>
    <w:rsid w:val="00291FDC"/>
    <w:rsid w:val="002928D3"/>
    <w:rsid w:val="00293020"/>
    <w:rsid w:val="002930AE"/>
    <w:rsid w:val="00293458"/>
    <w:rsid w:val="002944AB"/>
    <w:rsid w:val="00295272"/>
    <w:rsid w:val="00295705"/>
    <w:rsid w:val="00295A06"/>
    <w:rsid w:val="00295F37"/>
    <w:rsid w:val="00295F5D"/>
    <w:rsid w:val="00296892"/>
    <w:rsid w:val="00296D7D"/>
    <w:rsid w:val="002A03AC"/>
    <w:rsid w:val="002A03DA"/>
    <w:rsid w:val="002A04FD"/>
    <w:rsid w:val="002A0FD8"/>
    <w:rsid w:val="002A0FF3"/>
    <w:rsid w:val="002A13DC"/>
    <w:rsid w:val="002A1C0D"/>
    <w:rsid w:val="002A1F57"/>
    <w:rsid w:val="002A22E0"/>
    <w:rsid w:val="002A295E"/>
    <w:rsid w:val="002A2A75"/>
    <w:rsid w:val="002A3F3B"/>
    <w:rsid w:val="002A4396"/>
    <w:rsid w:val="002A45D6"/>
    <w:rsid w:val="002A45DA"/>
    <w:rsid w:val="002A4914"/>
    <w:rsid w:val="002A4B1F"/>
    <w:rsid w:val="002A4CC9"/>
    <w:rsid w:val="002A5186"/>
    <w:rsid w:val="002A5E87"/>
    <w:rsid w:val="002A6072"/>
    <w:rsid w:val="002A66B0"/>
    <w:rsid w:val="002A6858"/>
    <w:rsid w:val="002A68E0"/>
    <w:rsid w:val="002A6AB4"/>
    <w:rsid w:val="002A71F4"/>
    <w:rsid w:val="002A7203"/>
    <w:rsid w:val="002A753C"/>
    <w:rsid w:val="002A7762"/>
    <w:rsid w:val="002B0059"/>
    <w:rsid w:val="002B0111"/>
    <w:rsid w:val="002B04CA"/>
    <w:rsid w:val="002B07FC"/>
    <w:rsid w:val="002B0F00"/>
    <w:rsid w:val="002B11DE"/>
    <w:rsid w:val="002B135A"/>
    <w:rsid w:val="002B1A2D"/>
    <w:rsid w:val="002B2224"/>
    <w:rsid w:val="002B3853"/>
    <w:rsid w:val="002B3BBC"/>
    <w:rsid w:val="002B42C4"/>
    <w:rsid w:val="002B44ED"/>
    <w:rsid w:val="002B4C4E"/>
    <w:rsid w:val="002B4EFB"/>
    <w:rsid w:val="002B5042"/>
    <w:rsid w:val="002B5743"/>
    <w:rsid w:val="002B59F9"/>
    <w:rsid w:val="002B68F6"/>
    <w:rsid w:val="002B7594"/>
    <w:rsid w:val="002B761D"/>
    <w:rsid w:val="002B76BE"/>
    <w:rsid w:val="002B7B05"/>
    <w:rsid w:val="002C02F5"/>
    <w:rsid w:val="002C060A"/>
    <w:rsid w:val="002C1E8B"/>
    <w:rsid w:val="002C1F49"/>
    <w:rsid w:val="002C203E"/>
    <w:rsid w:val="002C2231"/>
    <w:rsid w:val="002C275B"/>
    <w:rsid w:val="002C2838"/>
    <w:rsid w:val="002C286A"/>
    <w:rsid w:val="002C2ED9"/>
    <w:rsid w:val="002C308D"/>
    <w:rsid w:val="002C32D9"/>
    <w:rsid w:val="002C3BD3"/>
    <w:rsid w:val="002C3D3D"/>
    <w:rsid w:val="002C3D70"/>
    <w:rsid w:val="002C4C7D"/>
    <w:rsid w:val="002C4EC1"/>
    <w:rsid w:val="002C5DEF"/>
    <w:rsid w:val="002C61B7"/>
    <w:rsid w:val="002C7207"/>
    <w:rsid w:val="002C7B3D"/>
    <w:rsid w:val="002C7CD3"/>
    <w:rsid w:val="002D0E34"/>
    <w:rsid w:val="002D0F20"/>
    <w:rsid w:val="002D106D"/>
    <w:rsid w:val="002D292F"/>
    <w:rsid w:val="002D2A38"/>
    <w:rsid w:val="002D2B17"/>
    <w:rsid w:val="002D4F3C"/>
    <w:rsid w:val="002D5447"/>
    <w:rsid w:val="002D5A5E"/>
    <w:rsid w:val="002D61DC"/>
    <w:rsid w:val="002D62D1"/>
    <w:rsid w:val="002D6491"/>
    <w:rsid w:val="002D725F"/>
    <w:rsid w:val="002D7930"/>
    <w:rsid w:val="002D7E07"/>
    <w:rsid w:val="002E04F3"/>
    <w:rsid w:val="002E0554"/>
    <w:rsid w:val="002E0A23"/>
    <w:rsid w:val="002E1AA1"/>
    <w:rsid w:val="002E1D21"/>
    <w:rsid w:val="002E1EE9"/>
    <w:rsid w:val="002E2585"/>
    <w:rsid w:val="002E273E"/>
    <w:rsid w:val="002E320E"/>
    <w:rsid w:val="002E33E1"/>
    <w:rsid w:val="002E371B"/>
    <w:rsid w:val="002E3F0C"/>
    <w:rsid w:val="002E4012"/>
    <w:rsid w:val="002E4920"/>
    <w:rsid w:val="002E5858"/>
    <w:rsid w:val="002E64E7"/>
    <w:rsid w:val="002E745B"/>
    <w:rsid w:val="002E75F2"/>
    <w:rsid w:val="002F0305"/>
    <w:rsid w:val="002F1387"/>
    <w:rsid w:val="002F1A84"/>
    <w:rsid w:val="002F1E0A"/>
    <w:rsid w:val="002F3BB8"/>
    <w:rsid w:val="002F4C20"/>
    <w:rsid w:val="002F5555"/>
    <w:rsid w:val="002F672D"/>
    <w:rsid w:val="002F7545"/>
    <w:rsid w:val="002F7D36"/>
    <w:rsid w:val="002F7F1F"/>
    <w:rsid w:val="003002E2"/>
    <w:rsid w:val="00300375"/>
    <w:rsid w:val="00300477"/>
    <w:rsid w:val="003011BC"/>
    <w:rsid w:val="0030215D"/>
    <w:rsid w:val="00302161"/>
    <w:rsid w:val="00302D5A"/>
    <w:rsid w:val="0030366A"/>
    <w:rsid w:val="00303927"/>
    <w:rsid w:val="00303EF9"/>
    <w:rsid w:val="00304451"/>
    <w:rsid w:val="0030472A"/>
    <w:rsid w:val="00304C09"/>
    <w:rsid w:val="003052A1"/>
    <w:rsid w:val="00305336"/>
    <w:rsid w:val="00305341"/>
    <w:rsid w:val="003054D9"/>
    <w:rsid w:val="00306288"/>
    <w:rsid w:val="00307009"/>
    <w:rsid w:val="0030739C"/>
    <w:rsid w:val="003104EA"/>
    <w:rsid w:val="0031086C"/>
    <w:rsid w:val="00310D32"/>
    <w:rsid w:val="0031119B"/>
    <w:rsid w:val="00311F43"/>
    <w:rsid w:val="0031243F"/>
    <w:rsid w:val="003132C7"/>
    <w:rsid w:val="003134D9"/>
    <w:rsid w:val="003148A6"/>
    <w:rsid w:val="00314B39"/>
    <w:rsid w:val="00315C3E"/>
    <w:rsid w:val="00316011"/>
    <w:rsid w:val="0031666C"/>
    <w:rsid w:val="00316B17"/>
    <w:rsid w:val="00316E3D"/>
    <w:rsid w:val="003171CB"/>
    <w:rsid w:val="00317592"/>
    <w:rsid w:val="0031764B"/>
    <w:rsid w:val="00317BCA"/>
    <w:rsid w:val="00320FB6"/>
    <w:rsid w:val="00321165"/>
    <w:rsid w:val="003215BB"/>
    <w:rsid w:val="003217C9"/>
    <w:rsid w:val="00321A2B"/>
    <w:rsid w:val="003222A6"/>
    <w:rsid w:val="00322888"/>
    <w:rsid w:val="00322FAC"/>
    <w:rsid w:val="0032363A"/>
    <w:rsid w:val="0032431B"/>
    <w:rsid w:val="00324D63"/>
    <w:rsid w:val="003251CC"/>
    <w:rsid w:val="0032551E"/>
    <w:rsid w:val="003256AA"/>
    <w:rsid w:val="00325E47"/>
    <w:rsid w:val="00326609"/>
    <w:rsid w:val="00326798"/>
    <w:rsid w:val="00327221"/>
    <w:rsid w:val="00327B6D"/>
    <w:rsid w:val="00327BF6"/>
    <w:rsid w:val="00327CE5"/>
    <w:rsid w:val="00327D72"/>
    <w:rsid w:val="00330148"/>
    <w:rsid w:val="003303D2"/>
    <w:rsid w:val="003309DD"/>
    <w:rsid w:val="00330A8E"/>
    <w:rsid w:val="00332667"/>
    <w:rsid w:val="00332CF8"/>
    <w:rsid w:val="003333AF"/>
    <w:rsid w:val="00333D2E"/>
    <w:rsid w:val="00334A26"/>
    <w:rsid w:val="00334E96"/>
    <w:rsid w:val="003350B0"/>
    <w:rsid w:val="003352E0"/>
    <w:rsid w:val="00335933"/>
    <w:rsid w:val="00335C1B"/>
    <w:rsid w:val="00335F39"/>
    <w:rsid w:val="003360A8"/>
    <w:rsid w:val="003363CD"/>
    <w:rsid w:val="00336CCC"/>
    <w:rsid w:val="0033766C"/>
    <w:rsid w:val="00340218"/>
    <w:rsid w:val="003409A4"/>
    <w:rsid w:val="00340B08"/>
    <w:rsid w:val="00340BCD"/>
    <w:rsid w:val="00340D3C"/>
    <w:rsid w:val="00342042"/>
    <w:rsid w:val="003421B2"/>
    <w:rsid w:val="00342545"/>
    <w:rsid w:val="00342C31"/>
    <w:rsid w:val="00342F71"/>
    <w:rsid w:val="00342FEB"/>
    <w:rsid w:val="003430C0"/>
    <w:rsid w:val="00343711"/>
    <w:rsid w:val="003440D9"/>
    <w:rsid w:val="00344B55"/>
    <w:rsid w:val="00345343"/>
    <w:rsid w:val="00345D01"/>
    <w:rsid w:val="003465FC"/>
    <w:rsid w:val="00346849"/>
    <w:rsid w:val="00346879"/>
    <w:rsid w:val="00346C35"/>
    <w:rsid w:val="0034725A"/>
    <w:rsid w:val="00347432"/>
    <w:rsid w:val="0034780A"/>
    <w:rsid w:val="0034784A"/>
    <w:rsid w:val="003478F4"/>
    <w:rsid w:val="00347A4E"/>
    <w:rsid w:val="00347A9F"/>
    <w:rsid w:val="00350AE8"/>
    <w:rsid w:val="00350C2F"/>
    <w:rsid w:val="00351779"/>
    <w:rsid w:val="00351AE8"/>
    <w:rsid w:val="00351AF8"/>
    <w:rsid w:val="003523F8"/>
    <w:rsid w:val="003524F5"/>
    <w:rsid w:val="0035346F"/>
    <w:rsid w:val="00353783"/>
    <w:rsid w:val="00353F22"/>
    <w:rsid w:val="003542A1"/>
    <w:rsid w:val="003547E5"/>
    <w:rsid w:val="003555D7"/>
    <w:rsid w:val="00355D62"/>
    <w:rsid w:val="00355DFB"/>
    <w:rsid w:val="00355E8B"/>
    <w:rsid w:val="00356211"/>
    <w:rsid w:val="0035672F"/>
    <w:rsid w:val="00356BFD"/>
    <w:rsid w:val="00356FD5"/>
    <w:rsid w:val="00357307"/>
    <w:rsid w:val="00357334"/>
    <w:rsid w:val="00357E78"/>
    <w:rsid w:val="00361131"/>
    <w:rsid w:val="00361206"/>
    <w:rsid w:val="00361A1E"/>
    <w:rsid w:val="00361EC7"/>
    <w:rsid w:val="003622B4"/>
    <w:rsid w:val="00362684"/>
    <w:rsid w:val="003629F8"/>
    <w:rsid w:val="003631E0"/>
    <w:rsid w:val="00363411"/>
    <w:rsid w:val="00363647"/>
    <w:rsid w:val="003639FF"/>
    <w:rsid w:val="00364162"/>
    <w:rsid w:val="0036438E"/>
    <w:rsid w:val="003646FB"/>
    <w:rsid w:val="00364727"/>
    <w:rsid w:val="00366107"/>
    <w:rsid w:val="003665E5"/>
    <w:rsid w:val="00367339"/>
    <w:rsid w:val="00367DDF"/>
    <w:rsid w:val="003702D0"/>
    <w:rsid w:val="0037181F"/>
    <w:rsid w:val="00371E91"/>
    <w:rsid w:val="00372EF2"/>
    <w:rsid w:val="00373E1D"/>
    <w:rsid w:val="00374489"/>
    <w:rsid w:val="00374861"/>
    <w:rsid w:val="00374E0B"/>
    <w:rsid w:val="00375668"/>
    <w:rsid w:val="00375B09"/>
    <w:rsid w:val="003762DA"/>
    <w:rsid w:val="00376E21"/>
    <w:rsid w:val="00377485"/>
    <w:rsid w:val="003774D7"/>
    <w:rsid w:val="0037789F"/>
    <w:rsid w:val="00377F99"/>
    <w:rsid w:val="00380795"/>
    <w:rsid w:val="00381504"/>
    <w:rsid w:val="003820A1"/>
    <w:rsid w:val="00382821"/>
    <w:rsid w:val="00382DCF"/>
    <w:rsid w:val="003831B9"/>
    <w:rsid w:val="0038356D"/>
    <w:rsid w:val="003836CF"/>
    <w:rsid w:val="00383A5F"/>
    <w:rsid w:val="00383CD3"/>
    <w:rsid w:val="00384CFE"/>
    <w:rsid w:val="00385077"/>
    <w:rsid w:val="00386006"/>
    <w:rsid w:val="003866D4"/>
    <w:rsid w:val="00387310"/>
    <w:rsid w:val="00387A65"/>
    <w:rsid w:val="0039086B"/>
    <w:rsid w:val="0039152D"/>
    <w:rsid w:val="00392615"/>
    <w:rsid w:val="0039268B"/>
    <w:rsid w:val="00392B3F"/>
    <w:rsid w:val="00392B8F"/>
    <w:rsid w:val="003933B0"/>
    <w:rsid w:val="00393E89"/>
    <w:rsid w:val="00394099"/>
    <w:rsid w:val="00394AC9"/>
    <w:rsid w:val="00396927"/>
    <w:rsid w:val="00397419"/>
    <w:rsid w:val="003974DC"/>
    <w:rsid w:val="00397747"/>
    <w:rsid w:val="00397D35"/>
    <w:rsid w:val="003A038F"/>
    <w:rsid w:val="003A0A81"/>
    <w:rsid w:val="003A17AD"/>
    <w:rsid w:val="003A18DD"/>
    <w:rsid w:val="003A1ECD"/>
    <w:rsid w:val="003A219B"/>
    <w:rsid w:val="003A2AB8"/>
    <w:rsid w:val="003A32DA"/>
    <w:rsid w:val="003A34E5"/>
    <w:rsid w:val="003A35FA"/>
    <w:rsid w:val="003A3ED2"/>
    <w:rsid w:val="003A4ED8"/>
    <w:rsid w:val="003A50EB"/>
    <w:rsid w:val="003A5BBC"/>
    <w:rsid w:val="003A5EFF"/>
    <w:rsid w:val="003A64C1"/>
    <w:rsid w:val="003A6653"/>
    <w:rsid w:val="003A6CDA"/>
    <w:rsid w:val="003A7222"/>
    <w:rsid w:val="003B0097"/>
    <w:rsid w:val="003B01CD"/>
    <w:rsid w:val="003B0969"/>
    <w:rsid w:val="003B0B2D"/>
    <w:rsid w:val="003B1360"/>
    <w:rsid w:val="003B1A1D"/>
    <w:rsid w:val="003B1C8E"/>
    <w:rsid w:val="003B246E"/>
    <w:rsid w:val="003B28DD"/>
    <w:rsid w:val="003B309F"/>
    <w:rsid w:val="003B3524"/>
    <w:rsid w:val="003B3D5A"/>
    <w:rsid w:val="003B43A0"/>
    <w:rsid w:val="003B48D3"/>
    <w:rsid w:val="003B4E35"/>
    <w:rsid w:val="003B4F45"/>
    <w:rsid w:val="003B5C4B"/>
    <w:rsid w:val="003B60F9"/>
    <w:rsid w:val="003B669F"/>
    <w:rsid w:val="003B6A6E"/>
    <w:rsid w:val="003B736E"/>
    <w:rsid w:val="003B7474"/>
    <w:rsid w:val="003B760F"/>
    <w:rsid w:val="003C06CD"/>
    <w:rsid w:val="003C078B"/>
    <w:rsid w:val="003C0DC4"/>
    <w:rsid w:val="003C19CA"/>
    <w:rsid w:val="003C276D"/>
    <w:rsid w:val="003C2D49"/>
    <w:rsid w:val="003C3521"/>
    <w:rsid w:val="003C3B16"/>
    <w:rsid w:val="003C41C7"/>
    <w:rsid w:val="003C4CFF"/>
    <w:rsid w:val="003C536E"/>
    <w:rsid w:val="003C60DB"/>
    <w:rsid w:val="003C654E"/>
    <w:rsid w:val="003C6F98"/>
    <w:rsid w:val="003C7AB3"/>
    <w:rsid w:val="003C7CE0"/>
    <w:rsid w:val="003C7F2C"/>
    <w:rsid w:val="003D00D5"/>
    <w:rsid w:val="003D0731"/>
    <w:rsid w:val="003D1AF8"/>
    <w:rsid w:val="003D1D52"/>
    <w:rsid w:val="003D2989"/>
    <w:rsid w:val="003D2FD3"/>
    <w:rsid w:val="003D3E89"/>
    <w:rsid w:val="003D471A"/>
    <w:rsid w:val="003D4736"/>
    <w:rsid w:val="003D48C6"/>
    <w:rsid w:val="003D5080"/>
    <w:rsid w:val="003D59F0"/>
    <w:rsid w:val="003D630D"/>
    <w:rsid w:val="003D6472"/>
    <w:rsid w:val="003D650C"/>
    <w:rsid w:val="003D7054"/>
    <w:rsid w:val="003D70BC"/>
    <w:rsid w:val="003D776F"/>
    <w:rsid w:val="003E01B3"/>
    <w:rsid w:val="003E064D"/>
    <w:rsid w:val="003E1812"/>
    <w:rsid w:val="003E1855"/>
    <w:rsid w:val="003E18E5"/>
    <w:rsid w:val="003E266E"/>
    <w:rsid w:val="003E304C"/>
    <w:rsid w:val="003E37D9"/>
    <w:rsid w:val="003E38BE"/>
    <w:rsid w:val="003E4299"/>
    <w:rsid w:val="003E4882"/>
    <w:rsid w:val="003E4BD2"/>
    <w:rsid w:val="003E60FF"/>
    <w:rsid w:val="003E61D7"/>
    <w:rsid w:val="003E6645"/>
    <w:rsid w:val="003E6D42"/>
    <w:rsid w:val="003E7FA7"/>
    <w:rsid w:val="003F03FA"/>
    <w:rsid w:val="003F0C64"/>
    <w:rsid w:val="003F0DEA"/>
    <w:rsid w:val="003F2036"/>
    <w:rsid w:val="003F2108"/>
    <w:rsid w:val="003F2C9D"/>
    <w:rsid w:val="003F2EAE"/>
    <w:rsid w:val="003F3246"/>
    <w:rsid w:val="003F3404"/>
    <w:rsid w:val="003F37E5"/>
    <w:rsid w:val="003F4019"/>
    <w:rsid w:val="003F457F"/>
    <w:rsid w:val="003F486D"/>
    <w:rsid w:val="003F4AE0"/>
    <w:rsid w:val="003F4B29"/>
    <w:rsid w:val="003F4BA9"/>
    <w:rsid w:val="003F4EE9"/>
    <w:rsid w:val="003F57A0"/>
    <w:rsid w:val="003F7288"/>
    <w:rsid w:val="0040083A"/>
    <w:rsid w:val="00400969"/>
    <w:rsid w:val="00400BC3"/>
    <w:rsid w:val="0040181E"/>
    <w:rsid w:val="0040251B"/>
    <w:rsid w:val="0040301A"/>
    <w:rsid w:val="00403263"/>
    <w:rsid w:val="0040370C"/>
    <w:rsid w:val="00404164"/>
    <w:rsid w:val="004044DE"/>
    <w:rsid w:val="0040472E"/>
    <w:rsid w:val="004057F9"/>
    <w:rsid w:val="00405E1D"/>
    <w:rsid w:val="00405E93"/>
    <w:rsid w:val="00407077"/>
    <w:rsid w:val="00407878"/>
    <w:rsid w:val="00410867"/>
    <w:rsid w:val="00411193"/>
    <w:rsid w:val="00411390"/>
    <w:rsid w:val="00411AF1"/>
    <w:rsid w:val="00411B23"/>
    <w:rsid w:val="00411D4B"/>
    <w:rsid w:val="00411DF5"/>
    <w:rsid w:val="00411E9C"/>
    <w:rsid w:val="004122BD"/>
    <w:rsid w:val="0041254B"/>
    <w:rsid w:val="00412736"/>
    <w:rsid w:val="00412A3B"/>
    <w:rsid w:val="0041371B"/>
    <w:rsid w:val="0041375F"/>
    <w:rsid w:val="00413850"/>
    <w:rsid w:val="00416C2F"/>
    <w:rsid w:val="00417090"/>
    <w:rsid w:val="004170EE"/>
    <w:rsid w:val="00417353"/>
    <w:rsid w:val="00417B4D"/>
    <w:rsid w:val="0042050A"/>
    <w:rsid w:val="00420828"/>
    <w:rsid w:val="00420840"/>
    <w:rsid w:val="00420867"/>
    <w:rsid w:val="00420FF3"/>
    <w:rsid w:val="00421106"/>
    <w:rsid w:val="004212FF"/>
    <w:rsid w:val="00421A20"/>
    <w:rsid w:val="004229D5"/>
    <w:rsid w:val="00422C68"/>
    <w:rsid w:val="00422CE4"/>
    <w:rsid w:val="004234D1"/>
    <w:rsid w:val="004236B2"/>
    <w:rsid w:val="004238EE"/>
    <w:rsid w:val="00424180"/>
    <w:rsid w:val="00424425"/>
    <w:rsid w:val="00424F7B"/>
    <w:rsid w:val="00426479"/>
    <w:rsid w:val="00427107"/>
    <w:rsid w:val="004272C1"/>
    <w:rsid w:val="00427846"/>
    <w:rsid w:val="0043048F"/>
    <w:rsid w:val="00430576"/>
    <w:rsid w:val="00430873"/>
    <w:rsid w:val="00430C38"/>
    <w:rsid w:val="004311D8"/>
    <w:rsid w:val="00431225"/>
    <w:rsid w:val="004313A8"/>
    <w:rsid w:val="00431500"/>
    <w:rsid w:val="00431A4D"/>
    <w:rsid w:val="004333EE"/>
    <w:rsid w:val="0043388E"/>
    <w:rsid w:val="00433D7B"/>
    <w:rsid w:val="004341EA"/>
    <w:rsid w:val="004342D0"/>
    <w:rsid w:val="00434546"/>
    <w:rsid w:val="00434A11"/>
    <w:rsid w:val="004356D0"/>
    <w:rsid w:val="00435B14"/>
    <w:rsid w:val="00436049"/>
    <w:rsid w:val="004364BF"/>
    <w:rsid w:val="004369C8"/>
    <w:rsid w:val="00436BC5"/>
    <w:rsid w:val="00437559"/>
    <w:rsid w:val="00437650"/>
    <w:rsid w:val="004377B2"/>
    <w:rsid w:val="00440B64"/>
    <w:rsid w:val="0044114B"/>
    <w:rsid w:val="00441273"/>
    <w:rsid w:val="0044179A"/>
    <w:rsid w:val="00441D7E"/>
    <w:rsid w:val="0044203D"/>
    <w:rsid w:val="004425CF"/>
    <w:rsid w:val="0044265D"/>
    <w:rsid w:val="00442C69"/>
    <w:rsid w:val="00443BBD"/>
    <w:rsid w:val="00443FE7"/>
    <w:rsid w:val="00444398"/>
    <w:rsid w:val="004453A5"/>
    <w:rsid w:val="00445D9B"/>
    <w:rsid w:val="00446191"/>
    <w:rsid w:val="004469B8"/>
    <w:rsid w:val="004469FE"/>
    <w:rsid w:val="00446D19"/>
    <w:rsid w:val="00446F0B"/>
    <w:rsid w:val="00447168"/>
    <w:rsid w:val="004475E0"/>
    <w:rsid w:val="00447863"/>
    <w:rsid w:val="00447A31"/>
    <w:rsid w:val="00447DE6"/>
    <w:rsid w:val="00450797"/>
    <w:rsid w:val="004513CE"/>
    <w:rsid w:val="00451895"/>
    <w:rsid w:val="00451ACF"/>
    <w:rsid w:val="00451D56"/>
    <w:rsid w:val="00451DA3"/>
    <w:rsid w:val="00451DDF"/>
    <w:rsid w:val="00451F2F"/>
    <w:rsid w:val="00452C0B"/>
    <w:rsid w:val="00452F5B"/>
    <w:rsid w:val="00453590"/>
    <w:rsid w:val="00453CE6"/>
    <w:rsid w:val="00453E7C"/>
    <w:rsid w:val="00454FB6"/>
    <w:rsid w:val="004560C0"/>
    <w:rsid w:val="0045627B"/>
    <w:rsid w:val="00456520"/>
    <w:rsid w:val="00456C59"/>
    <w:rsid w:val="00457437"/>
    <w:rsid w:val="00457C95"/>
    <w:rsid w:val="00457F30"/>
    <w:rsid w:val="00460331"/>
    <w:rsid w:val="004603B9"/>
    <w:rsid w:val="0046057A"/>
    <w:rsid w:val="00460C8C"/>
    <w:rsid w:val="004612F8"/>
    <w:rsid w:val="004617B2"/>
    <w:rsid w:val="00461AFC"/>
    <w:rsid w:val="00462997"/>
    <w:rsid w:val="00462B8E"/>
    <w:rsid w:val="00463087"/>
    <w:rsid w:val="004639CA"/>
    <w:rsid w:val="00463D5A"/>
    <w:rsid w:val="00463E17"/>
    <w:rsid w:val="00464A7A"/>
    <w:rsid w:val="00464E41"/>
    <w:rsid w:val="00465419"/>
    <w:rsid w:val="00465711"/>
    <w:rsid w:val="00465C0D"/>
    <w:rsid w:val="0046691D"/>
    <w:rsid w:val="00467272"/>
    <w:rsid w:val="004674B6"/>
    <w:rsid w:val="0046754E"/>
    <w:rsid w:val="00467756"/>
    <w:rsid w:val="00467A76"/>
    <w:rsid w:val="004704C0"/>
    <w:rsid w:val="00472B94"/>
    <w:rsid w:val="00472C07"/>
    <w:rsid w:val="00472ED4"/>
    <w:rsid w:val="00473BB8"/>
    <w:rsid w:val="0047401C"/>
    <w:rsid w:val="0047430F"/>
    <w:rsid w:val="00474793"/>
    <w:rsid w:val="00474C57"/>
    <w:rsid w:val="00475723"/>
    <w:rsid w:val="00475D3E"/>
    <w:rsid w:val="00475DA4"/>
    <w:rsid w:val="004761EF"/>
    <w:rsid w:val="004766AE"/>
    <w:rsid w:val="00476CC2"/>
    <w:rsid w:val="00477421"/>
    <w:rsid w:val="00477934"/>
    <w:rsid w:val="00477C09"/>
    <w:rsid w:val="00477EB0"/>
    <w:rsid w:val="00477FA4"/>
    <w:rsid w:val="00480093"/>
    <w:rsid w:val="004800D9"/>
    <w:rsid w:val="004804D1"/>
    <w:rsid w:val="004806B7"/>
    <w:rsid w:val="00480B72"/>
    <w:rsid w:val="00480CF8"/>
    <w:rsid w:val="00480F9F"/>
    <w:rsid w:val="0048110A"/>
    <w:rsid w:val="00481CAD"/>
    <w:rsid w:val="00481D27"/>
    <w:rsid w:val="0048288C"/>
    <w:rsid w:val="0048290A"/>
    <w:rsid w:val="00482ACE"/>
    <w:rsid w:val="004832C9"/>
    <w:rsid w:val="00484443"/>
    <w:rsid w:val="00484B13"/>
    <w:rsid w:val="00484E7A"/>
    <w:rsid w:val="0048536D"/>
    <w:rsid w:val="004855CF"/>
    <w:rsid w:val="00485B27"/>
    <w:rsid w:val="00485B74"/>
    <w:rsid w:val="00485D24"/>
    <w:rsid w:val="00487239"/>
    <w:rsid w:val="00487334"/>
    <w:rsid w:val="00487F6A"/>
    <w:rsid w:val="0049008F"/>
    <w:rsid w:val="00490CAD"/>
    <w:rsid w:val="00491096"/>
    <w:rsid w:val="00491C9F"/>
    <w:rsid w:val="00491EF6"/>
    <w:rsid w:val="00492485"/>
    <w:rsid w:val="004924E9"/>
    <w:rsid w:val="00492DF1"/>
    <w:rsid w:val="00492FDD"/>
    <w:rsid w:val="004932EF"/>
    <w:rsid w:val="00493553"/>
    <w:rsid w:val="004936B4"/>
    <w:rsid w:val="00493C2E"/>
    <w:rsid w:val="00494790"/>
    <w:rsid w:val="00494BD5"/>
    <w:rsid w:val="00495000"/>
    <w:rsid w:val="0049516E"/>
    <w:rsid w:val="00495BA9"/>
    <w:rsid w:val="004970F2"/>
    <w:rsid w:val="004971C6"/>
    <w:rsid w:val="004A0145"/>
    <w:rsid w:val="004A04CF"/>
    <w:rsid w:val="004A0892"/>
    <w:rsid w:val="004A0AA1"/>
    <w:rsid w:val="004A13A5"/>
    <w:rsid w:val="004A19C7"/>
    <w:rsid w:val="004A1C99"/>
    <w:rsid w:val="004A1EE0"/>
    <w:rsid w:val="004A1F2B"/>
    <w:rsid w:val="004A2914"/>
    <w:rsid w:val="004A32D0"/>
    <w:rsid w:val="004A39FC"/>
    <w:rsid w:val="004A3D48"/>
    <w:rsid w:val="004A3E83"/>
    <w:rsid w:val="004A498F"/>
    <w:rsid w:val="004A598E"/>
    <w:rsid w:val="004A5A4F"/>
    <w:rsid w:val="004A63D1"/>
    <w:rsid w:val="004A648E"/>
    <w:rsid w:val="004A70E4"/>
    <w:rsid w:val="004B0488"/>
    <w:rsid w:val="004B13CD"/>
    <w:rsid w:val="004B2D54"/>
    <w:rsid w:val="004B369D"/>
    <w:rsid w:val="004B3ADC"/>
    <w:rsid w:val="004B4260"/>
    <w:rsid w:val="004B452C"/>
    <w:rsid w:val="004B5482"/>
    <w:rsid w:val="004B5E0C"/>
    <w:rsid w:val="004B7893"/>
    <w:rsid w:val="004B7B07"/>
    <w:rsid w:val="004B7EF6"/>
    <w:rsid w:val="004C00EF"/>
    <w:rsid w:val="004C10B9"/>
    <w:rsid w:val="004C1199"/>
    <w:rsid w:val="004C28FB"/>
    <w:rsid w:val="004C2E0D"/>
    <w:rsid w:val="004C4EDD"/>
    <w:rsid w:val="004C525B"/>
    <w:rsid w:val="004C54A0"/>
    <w:rsid w:val="004C64A5"/>
    <w:rsid w:val="004C6578"/>
    <w:rsid w:val="004C69D6"/>
    <w:rsid w:val="004C6C1A"/>
    <w:rsid w:val="004C7939"/>
    <w:rsid w:val="004C7C5C"/>
    <w:rsid w:val="004C7F17"/>
    <w:rsid w:val="004D00EC"/>
    <w:rsid w:val="004D0356"/>
    <w:rsid w:val="004D039C"/>
    <w:rsid w:val="004D0413"/>
    <w:rsid w:val="004D08C9"/>
    <w:rsid w:val="004D0D5C"/>
    <w:rsid w:val="004D0F27"/>
    <w:rsid w:val="004D1005"/>
    <w:rsid w:val="004D1209"/>
    <w:rsid w:val="004D13B1"/>
    <w:rsid w:val="004D2068"/>
    <w:rsid w:val="004D2096"/>
    <w:rsid w:val="004D2E51"/>
    <w:rsid w:val="004D3DC5"/>
    <w:rsid w:val="004D3FBA"/>
    <w:rsid w:val="004D42ED"/>
    <w:rsid w:val="004D4377"/>
    <w:rsid w:val="004D45E9"/>
    <w:rsid w:val="004D4899"/>
    <w:rsid w:val="004D4FBF"/>
    <w:rsid w:val="004D4FDB"/>
    <w:rsid w:val="004D514B"/>
    <w:rsid w:val="004D65B4"/>
    <w:rsid w:val="004D6A06"/>
    <w:rsid w:val="004D7834"/>
    <w:rsid w:val="004E0DD6"/>
    <w:rsid w:val="004E0DF0"/>
    <w:rsid w:val="004E114B"/>
    <w:rsid w:val="004E24F2"/>
    <w:rsid w:val="004E2F39"/>
    <w:rsid w:val="004E33C8"/>
    <w:rsid w:val="004E3A6D"/>
    <w:rsid w:val="004E3D24"/>
    <w:rsid w:val="004E3D56"/>
    <w:rsid w:val="004E40DE"/>
    <w:rsid w:val="004E43A8"/>
    <w:rsid w:val="004E444E"/>
    <w:rsid w:val="004E4D11"/>
    <w:rsid w:val="004E54E3"/>
    <w:rsid w:val="004E57EB"/>
    <w:rsid w:val="004E5D7C"/>
    <w:rsid w:val="004E6C19"/>
    <w:rsid w:val="004E7920"/>
    <w:rsid w:val="004E7A1A"/>
    <w:rsid w:val="004E7AE6"/>
    <w:rsid w:val="004F0080"/>
    <w:rsid w:val="004F0DD1"/>
    <w:rsid w:val="004F0E6B"/>
    <w:rsid w:val="004F13EF"/>
    <w:rsid w:val="004F1851"/>
    <w:rsid w:val="004F19BE"/>
    <w:rsid w:val="004F21DC"/>
    <w:rsid w:val="004F2813"/>
    <w:rsid w:val="004F2DC3"/>
    <w:rsid w:val="004F2E14"/>
    <w:rsid w:val="004F3869"/>
    <w:rsid w:val="004F48DE"/>
    <w:rsid w:val="004F56FF"/>
    <w:rsid w:val="004F5F6F"/>
    <w:rsid w:val="004F639C"/>
    <w:rsid w:val="004F641E"/>
    <w:rsid w:val="004F6EC1"/>
    <w:rsid w:val="004F7872"/>
    <w:rsid w:val="004F7EC9"/>
    <w:rsid w:val="004F7F30"/>
    <w:rsid w:val="00500853"/>
    <w:rsid w:val="005009EC"/>
    <w:rsid w:val="00500D85"/>
    <w:rsid w:val="00501167"/>
    <w:rsid w:val="00501A11"/>
    <w:rsid w:val="00501B25"/>
    <w:rsid w:val="00501BFA"/>
    <w:rsid w:val="00501EAB"/>
    <w:rsid w:val="005026CA"/>
    <w:rsid w:val="0050325F"/>
    <w:rsid w:val="0050445B"/>
    <w:rsid w:val="005044F7"/>
    <w:rsid w:val="0050454D"/>
    <w:rsid w:val="00504767"/>
    <w:rsid w:val="005049C4"/>
    <w:rsid w:val="005059D4"/>
    <w:rsid w:val="005060D3"/>
    <w:rsid w:val="00507C0C"/>
    <w:rsid w:val="00507CD8"/>
    <w:rsid w:val="00510643"/>
    <w:rsid w:val="00510B74"/>
    <w:rsid w:val="005111BD"/>
    <w:rsid w:val="005119A1"/>
    <w:rsid w:val="005123F6"/>
    <w:rsid w:val="005136DE"/>
    <w:rsid w:val="00513D12"/>
    <w:rsid w:val="00513F7C"/>
    <w:rsid w:val="0051490D"/>
    <w:rsid w:val="00514D28"/>
    <w:rsid w:val="00514DA0"/>
    <w:rsid w:val="00515831"/>
    <w:rsid w:val="00515BE9"/>
    <w:rsid w:val="00515D0D"/>
    <w:rsid w:val="0051612C"/>
    <w:rsid w:val="00516FF4"/>
    <w:rsid w:val="005172FF"/>
    <w:rsid w:val="005178AE"/>
    <w:rsid w:val="00517A70"/>
    <w:rsid w:val="00517FC1"/>
    <w:rsid w:val="005201F7"/>
    <w:rsid w:val="005209AC"/>
    <w:rsid w:val="005219C4"/>
    <w:rsid w:val="00521A69"/>
    <w:rsid w:val="005228D1"/>
    <w:rsid w:val="00522EB2"/>
    <w:rsid w:val="0052335C"/>
    <w:rsid w:val="0052355E"/>
    <w:rsid w:val="005255AA"/>
    <w:rsid w:val="00526A61"/>
    <w:rsid w:val="00526AE2"/>
    <w:rsid w:val="00526AF0"/>
    <w:rsid w:val="00526DEA"/>
    <w:rsid w:val="005302AC"/>
    <w:rsid w:val="00531060"/>
    <w:rsid w:val="005328EC"/>
    <w:rsid w:val="005329CB"/>
    <w:rsid w:val="00532D02"/>
    <w:rsid w:val="005338B5"/>
    <w:rsid w:val="00533D66"/>
    <w:rsid w:val="0053476F"/>
    <w:rsid w:val="00534FE9"/>
    <w:rsid w:val="00535355"/>
    <w:rsid w:val="0053563C"/>
    <w:rsid w:val="005364DE"/>
    <w:rsid w:val="00537331"/>
    <w:rsid w:val="00537408"/>
    <w:rsid w:val="00537504"/>
    <w:rsid w:val="0053754A"/>
    <w:rsid w:val="0054060E"/>
    <w:rsid w:val="00540D19"/>
    <w:rsid w:val="00540E24"/>
    <w:rsid w:val="00541313"/>
    <w:rsid w:val="005414A8"/>
    <w:rsid w:val="00541886"/>
    <w:rsid w:val="00541A1D"/>
    <w:rsid w:val="00541C90"/>
    <w:rsid w:val="005421C4"/>
    <w:rsid w:val="00542AC0"/>
    <w:rsid w:val="0054302B"/>
    <w:rsid w:val="005431DC"/>
    <w:rsid w:val="00543C38"/>
    <w:rsid w:val="005442D2"/>
    <w:rsid w:val="00544476"/>
    <w:rsid w:val="005447E2"/>
    <w:rsid w:val="0054498F"/>
    <w:rsid w:val="00544A65"/>
    <w:rsid w:val="00544C6D"/>
    <w:rsid w:val="00545249"/>
    <w:rsid w:val="00545661"/>
    <w:rsid w:val="005463AC"/>
    <w:rsid w:val="0054699E"/>
    <w:rsid w:val="00547262"/>
    <w:rsid w:val="0054731C"/>
    <w:rsid w:val="00547D91"/>
    <w:rsid w:val="00547F25"/>
    <w:rsid w:val="005514F6"/>
    <w:rsid w:val="00552355"/>
    <w:rsid w:val="00552565"/>
    <w:rsid w:val="00552608"/>
    <w:rsid w:val="00552CFD"/>
    <w:rsid w:val="00553105"/>
    <w:rsid w:val="0055323A"/>
    <w:rsid w:val="00553263"/>
    <w:rsid w:val="00553600"/>
    <w:rsid w:val="005549F9"/>
    <w:rsid w:val="00554EF8"/>
    <w:rsid w:val="0055529F"/>
    <w:rsid w:val="005552AF"/>
    <w:rsid w:val="00555446"/>
    <w:rsid w:val="0055624E"/>
    <w:rsid w:val="00556C57"/>
    <w:rsid w:val="00557096"/>
    <w:rsid w:val="005578F7"/>
    <w:rsid w:val="005610D6"/>
    <w:rsid w:val="00561554"/>
    <w:rsid w:val="005619F1"/>
    <w:rsid w:val="00561FAF"/>
    <w:rsid w:val="0056209A"/>
    <w:rsid w:val="0056226A"/>
    <w:rsid w:val="00562B99"/>
    <w:rsid w:val="00563656"/>
    <w:rsid w:val="00563FB8"/>
    <w:rsid w:val="00564C66"/>
    <w:rsid w:val="00564F4D"/>
    <w:rsid w:val="0056572D"/>
    <w:rsid w:val="00565B28"/>
    <w:rsid w:val="00565DCC"/>
    <w:rsid w:val="005663E3"/>
    <w:rsid w:val="005665F9"/>
    <w:rsid w:val="00566BDD"/>
    <w:rsid w:val="00567EE3"/>
    <w:rsid w:val="005706C1"/>
    <w:rsid w:val="0057074D"/>
    <w:rsid w:val="00571702"/>
    <w:rsid w:val="0057185C"/>
    <w:rsid w:val="00572009"/>
    <w:rsid w:val="0057217D"/>
    <w:rsid w:val="00572442"/>
    <w:rsid w:val="00572764"/>
    <w:rsid w:val="00572B21"/>
    <w:rsid w:val="00572E99"/>
    <w:rsid w:val="00573555"/>
    <w:rsid w:val="00573855"/>
    <w:rsid w:val="0057467D"/>
    <w:rsid w:val="0057474C"/>
    <w:rsid w:val="005747FF"/>
    <w:rsid w:val="00574889"/>
    <w:rsid w:val="00574C12"/>
    <w:rsid w:val="0057788C"/>
    <w:rsid w:val="00577AAA"/>
    <w:rsid w:val="005804FC"/>
    <w:rsid w:val="005809B3"/>
    <w:rsid w:val="00581124"/>
    <w:rsid w:val="0058138B"/>
    <w:rsid w:val="005814F0"/>
    <w:rsid w:val="00581915"/>
    <w:rsid w:val="00582B6A"/>
    <w:rsid w:val="00582C57"/>
    <w:rsid w:val="005830BD"/>
    <w:rsid w:val="005832A9"/>
    <w:rsid w:val="0058387A"/>
    <w:rsid w:val="00583892"/>
    <w:rsid w:val="00583FF4"/>
    <w:rsid w:val="00584D7B"/>
    <w:rsid w:val="005850A8"/>
    <w:rsid w:val="0058515E"/>
    <w:rsid w:val="005864D9"/>
    <w:rsid w:val="00586613"/>
    <w:rsid w:val="00586D19"/>
    <w:rsid w:val="00586D95"/>
    <w:rsid w:val="00587A1C"/>
    <w:rsid w:val="005904F4"/>
    <w:rsid w:val="0059082A"/>
    <w:rsid w:val="00590925"/>
    <w:rsid w:val="00591022"/>
    <w:rsid w:val="005911F7"/>
    <w:rsid w:val="005912F3"/>
    <w:rsid w:val="00591668"/>
    <w:rsid w:val="00592B4A"/>
    <w:rsid w:val="00592D51"/>
    <w:rsid w:val="00593780"/>
    <w:rsid w:val="00594FA0"/>
    <w:rsid w:val="005950C8"/>
    <w:rsid w:val="005957B4"/>
    <w:rsid w:val="00596095"/>
    <w:rsid w:val="005962F5"/>
    <w:rsid w:val="005967C8"/>
    <w:rsid w:val="00596CF9"/>
    <w:rsid w:val="005970F4"/>
    <w:rsid w:val="005976F1"/>
    <w:rsid w:val="00597F3B"/>
    <w:rsid w:val="005A0469"/>
    <w:rsid w:val="005A05EE"/>
    <w:rsid w:val="005A07E0"/>
    <w:rsid w:val="005A0892"/>
    <w:rsid w:val="005A0B97"/>
    <w:rsid w:val="005A0BA9"/>
    <w:rsid w:val="005A0CC0"/>
    <w:rsid w:val="005A1E9C"/>
    <w:rsid w:val="005A2417"/>
    <w:rsid w:val="005A26D5"/>
    <w:rsid w:val="005A2DA1"/>
    <w:rsid w:val="005A358B"/>
    <w:rsid w:val="005A3A2E"/>
    <w:rsid w:val="005A5517"/>
    <w:rsid w:val="005A6FA0"/>
    <w:rsid w:val="005A7273"/>
    <w:rsid w:val="005A77F7"/>
    <w:rsid w:val="005A7D1E"/>
    <w:rsid w:val="005B04BA"/>
    <w:rsid w:val="005B0DE9"/>
    <w:rsid w:val="005B121C"/>
    <w:rsid w:val="005B22AF"/>
    <w:rsid w:val="005B2377"/>
    <w:rsid w:val="005B24CE"/>
    <w:rsid w:val="005B2527"/>
    <w:rsid w:val="005B29B6"/>
    <w:rsid w:val="005B2A76"/>
    <w:rsid w:val="005B2B61"/>
    <w:rsid w:val="005B3A1F"/>
    <w:rsid w:val="005B463B"/>
    <w:rsid w:val="005B47FD"/>
    <w:rsid w:val="005B5243"/>
    <w:rsid w:val="005B5491"/>
    <w:rsid w:val="005B5647"/>
    <w:rsid w:val="005B6206"/>
    <w:rsid w:val="005B6981"/>
    <w:rsid w:val="005B6E5E"/>
    <w:rsid w:val="005B6FE3"/>
    <w:rsid w:val="005B7D68"/>
    <w:rsid w:val="005B7DCC"/>
    <w:rsid w:val="005C0B6A"/>
    <w:rsid w:val="005C13F0"/>
    <w:rsid w:val="005C1694"/>
    <w:rsid w:val="005C190D"/>
    <w:rsid w:val="005C1E93"/>
    <w:rsid w:val="005C1EC1"/>
    <w:rsid w:val="005C2220"/>
    <w:rsid w:val="005C245E"/>
    <w:rsid w:val="005C254E"/>
    <w:rsid w:val="005C265B"/>
    <w:rsid w:val="005C31A3"/>
    <w:rsid w:val="005C37A4"/>
    <w:rsid w:val="005C3A19"/>
    <w:rsid w:val="005C3B18"/>
    <w:rsid w:val="005C3DF3"/>
    <w:rsid w:val="005C40F6"/>
    <w:rsid w:val="005C451D"/>
    <w:rsid w:val="005C4631"/>
    <w:rsid w:val="005C4A05"/>
    <w:rsid w:val="005C4A7E"/>
    <w:rsid w:val="005C4CC1"/>
    <w:rsid w:val="005C7400"/>
    <w:rsid w:val="005C769B"/>
    <w:rsid w:val="005C7C68"/>
    <w:rsid w:val="005C7F0D"/>
    <w:rsid w:val="005D0604"/>
    <w:rsid w:val="005D093C"/>
    <w:rsid w:val="005D0D54"/>
    <w:rsid w:val="005D125F"/>
    <w:rsid w:val="005D1E34"/>
    <w:rsid w:val="005D211A"/>
    <w:rsid w:val="005D2B40"/>
    <w:rsid w:val="005D49AD"/>
    <w:rsid w:val="005D61CF"/>
    <w:rsid w:val="005D64FF"/>
    <w:rsid w:val="005D66B2"/>
    <w:rsid w:val="005D670E"/>
    <w:rsid w:val="005D6A3B"/>
    <w:rsid w:val="005E06FB"/>
    <w:rsid w:val="005E075F"/>
    <w:rsid w:val="005E124B"/>
    <w:rsid w:val="005E252E"/>
    <w:rsid w:val="005E26D8"/>
    <w:rsid w:val="005E26E6"/>
    <w:rsid w:val="005E2EFE"/>
    <w:rsid w:val="005E302B"/>
    <w:rsid w:val="005E3474"/>
    <w:rsid w:val="005E3497"/>
    <w:rsid w:val="005E3586"/>
    <w:rsid w:val="005E3DD1"/>
    <w:rsid w:val="005E3ECE"/>
    <w:rsid w:val="005E4435"/>
    <w:rsid w:val="005E4983"/>
    <w:rsid w:val="005E4A24"/>
    <w:rsid w:val="005E53A1"/>
    <w:rsid w:val="005E556F"/>
    <w:rsid w:val="005E5F6E"/>
    <w:rsid w:val="005E66A1"/>
    <w:rsid w:val="005E6938"/>
    <w:rsid w:val="005E72E5"/>
    <w:rsid w:val="005E7AD2"/>
    <w:rsid w:val="005E7C07"/>
    <w:rsid w:val="005E7D7F"/>
    <w:rsid w:val="005F02E4"/>
    <w:rsid w:val="005F02FC"/>
    <w:rsid w:val="005F040B"/>
    <w:rsid w:val="005F0DF0"/>
    <w:rsid w:val="005F122E"/>
    <w:rsid w:val="005F12AA"/>
    <w:rsid w:val="005F1517"/>
    <w:rsid w:val="005F1790"/>
    <w:rsid w:val="005F2082"/>
    <w:rsid w:val="005F2218"/>
    <w:rsid w:val="005F2E7F"/>
    <w:rsid w:val="005F31F8"/>
    <w:rsid w:val="005F326C"/>
    <w:rsid w:val="005F3438"/>
    <w:rsid w:val="005F3B3C"/>
    <w:rsid w:val="005F3BCD"/>
    <w:rsid w:val="005F4057"/>
    <w:rsid w:val="005F4414"/>
    <w:rsid w:val="005F44B7"/>
    <w:rsid w:val="005F4C8B"/>
    <w:rsid w:val="005F5401"/>
    <w:rsid w:val="005F54C8"/>
    <w:rsid w:val="005F5819"/>
    <w:rsid w:val="005F6867"/>
    <w:rsid w:val="005F6EC3"/>
    <w:rsid w:val="00600D26"/>
    <w:rsid w:val="00600DC8"/>
    <w:rsid w:val="00601ECE"/>
    <w:rsid w:val="006020E2"/>
    <w:rsid w:val="006022DD"/>
    <w:rsid w:val="00602E71"/>
    <w:rsid w:val="00603349"/>
    <w:rsid w:val="00605266"/>
    <w:rsid w:val="006058FD"/>
    <w:rsid w:val="00605FDB"/>
    <w:rsid w:val="00606F4D"/>
    <w:rsid w:val="006102DA"/>
    <w:rsid w:val="00610D24"/>
    <w:rsid w:val="00610E65"/>
    <w:rsid w:val="00611698"/>
    <w:rsid w:val="00611931"/>
    <w:rsid w:val="00611BB1"/>
    <w:rsid w:val="00611C34"/>
    <w:rsid w:val="00611CE1"/>
    <w:rsid w:val="006123A9"/>
    <w:rsid w:val="006127AD"/>
    <w:rsid w:val="00612A88"/>
    <w:rsid w:val="006141B6"/>
    <w:rsid w:val="0061438D"/>
    <w:rsid w:val="00614817"/>
    <w:rsid w:val="00614A68"/>
    <w:rsid w:val="00614D01"/>
    <w:rsid w:val="00615C31"/>
    <w:rsid w:val="00616483"/>
    <w:rsid w:val="00616540"/>
    <w:rsid w:val="00616971"/>
    <w:rsid w:val="00616BED"/>
    <w:rsid w:val="00616F62"/>
    <w:rsid w:val="00617BC4"/>
    <w:rsid w:val="00617C54"/>
    <w:rsid w:val="006202AE"/>
    <w:rsid w:val="006204E1"/>
    <w:rsid w:val="006208EB"/>
    <w:rsid w:val="006208F1"/>
    <w:rsid w:val="00620B3A"/>
    <w:rsid w:val="00620D9C"/>
    <w:rsid w:val="00620DF3"/>
    <w:rsid w:val="00620E7A"/>
    <w:rsid w:val="00620F21"/>
    <w:rsid w:val="00621101"/>
    <w:rsid w:val="00621793"/>
    <w:rsid w:val="006217AD"/>
    <w:rsid w:val="00621935"/>
    <w:rsid w:val="00621DCC"/>
    <w:rsid w:val="00622989"/>
    <w:rsid w:val="00622AFA"/>
    <w:rsid w:val="00623464"/>
    <w:rsid w:val="0062386B"/>
    <w:rsid w:val="00623A94"/>
    <w:rsid w:val="00624C5D"/>
    <w:rsid w:val="00624F6E"/>
    <w:rsid w:val="006256F2"/>
    <w:rsid w:val="00625E47"/>
    <w:rsid w:val="00627457"/>
    <w:rsid w:val="0062769E"/>
    <w:rsid w:val="00627C17"/>
    <w:rsid w:val="006303EF"/>
    <w:rsid w:val="00630D97"/>
    <w:rsid w:val="00631392"/>
    <w:rsid w:val="00631C08"/>
    <w:rsid w:val="00632097"/>
    <w:rsid w:val="006328A8"/>
    <w:rsid w:val="006329DC"/>
    <w:rsid w:val="00633055"/>
    <w:rsid w:val="006332B2"/>
    <w:rsid w:val="006338E9"/>
    <w:rsid w:val="00633A02"/>
    <w:rsid w:val="00633DD1"/>
    <w:rsid w:val="00633FB6"/>
    <w:rsid w:val="00634344"/>
    <w:rsid w:val="00634684"/>
    <w:rsid w:val="00635612"/>
    <w:rsid w:val="00635735"/>
    <w:rsid w:val="00636AD5"/>
    <w:rsid w:val="00637013"/>
    <w:rsid w:val="006371FE"/>
    <w:rsid w:val="006400A1"/>
    <w:rsid w:val="006410CE"/>
    <w:rsid w:val="006412BC"/>
    <w:rsid w:val="00641787"/>
    <w:rsid w:val="006422DA"/>
    <w:rsid w:val="006427E5"/>
    <w:rsid w:val="00642857"/>
    <w:rsid w:val="00642DCA"/>
    <w:rsid w:val="00642E92"/>
    <w:rsid w:val="00643B69"/>
    <w:rsid w:val="00643F1C"/>
    <w:rsid w:val="0064457E"/>
    <w:rsid w:val="0064500B"/>
    <w:rsid w:val="00645014"/>
    <w:rsid w:val="00645129"/>
    <w:rsid w:val="00646D94"/>
    <w:rsid w:val="006477B0"/>
    <w:rsid w:val="00647A9C"/>
    <w:rsid w:val="0065017E"/>
    <w:rsid w:val="006503DC"/>
    <w:rsid w:val="0065084C"/>
    <w:rsid w:val="006508D6"/>
    <w:rsid w:val="0065158F"/>
    <w:rsid w:val="006518D8"/>
    <w:rsid w:val="0065202C"/>
    <w:rsid w:val="00652E71"/>
    <w:rsid w:val="00653270"/>
    <w:rsid w:val="006535D5"/>
    <w:rsid w:val="00653F30"/>
    <w:rsid w:val="00654C1D"/>
    <w:rsid w:val="0065514B"/>
    <w:rsid w:val="00655393"/>
    <w:rsid w:val="00655BD0"/>
    <w:rsid w:val="00655F83"/>
    <w:rsid w:val="00656A60"/>
    <w:rsid w:val="00657AFE"/>
    <w:rsid w:val="00657C3A"/>
    <w:rsid w:val="00660060"/>
    <w:rsid w:val="00660117"/>
    <w:rsid w:val="006602BE"/>
    <w:rsid w:val="00660571"/>
    <w:rsid w:val="006609BB"/>
    <w:rsid w:val="00660BF7"/>
    <w:rsid w:val="00660E48"/>
    <w:rsid w:val="00661C08"/>
    <w:rsid w:val="006625D9"/>
    <w:rsid w:val="006627F5"/>
    <w:rsid w:val="00662E72"/>
    <w:rsid w:val="00663089"/>
    <w:rsid w:val="00663424"/>
    <w:rsid w:val="0066534E"/>
    <w:rsid w:val="00665668"/>
    <w:rsid w:val="00665A51"/>
    <w:rsid w:val="006660A5"/>
    <w:rsid w:val="006662A3"/>
    <w:rsid w:val="00666B9E"/>
    <w:rsid w:val="00666E78"/>
    <w:rsid w:val="00667DC7"/>
    <w:rsid w:val="00670BC5"/>
    <w:rsid w:val="00671938"/>
    <w:rsid w:val="00673516"/>
    <w:rsid w:val="00673C7C"/>
    <w:rsid w:val="00673DB9"/>
    <w:rsid w:val="00674BE8"/>
    <w:rsid w:val="006758EA"/>
    <w:rsid w:val="00675B4D"/>
    <w:rsid w:val="00676149"/>
    <w:rsid w:val="006766D1"/>
    <w:rsid w:val="00676BF7"/>
    <w:rsid w:val="006771FD"/>
    <w:rsid w:val="00677D5F"/>
    <w:rsid w:val="00680857"/>
    <w:rsid w:val="00680F60"/>
    <w:rsid w:val="006810F3"/>
    <w:rsid w:val="006814C3"/>
    <w:rsid w:val="00681DB9"/>
    <w:rsid w:val="00682034"/>
    <w:rsid w:val="00682195"/>
    <w:rsid w:val="00682674"/>
    <w:rsid w:val="006828D8"/>
    <w:rsid w:val="00682B93"/>
    <w:rsid w:val="00683A6F"/>
    <w:rsid w:val="00683E86"/>
    <w:rsid w:val="00684314"/>
    <w:rsid w:val="0068444D"/>
    <w:rsid w:val="006844B3"/>
    <w:rsid w:val="006844F0"/>
    <w:rsid w:val="00684CE8"/>
    <w:rsid w:val="0068675C"/>
    <w:rsid w:val="00686BA7"/>
    <w:rsid w:val="00686DDF"/>
    <w:rsid w:val="00686DE5"/>
    <w:rsid w:val="00687322"/>
    <w:rsid w:val="00687408"/>
    <w:rsid w:val="006878DD"/>
    <w:rsid w:val="00687D38"/>
    <w:rsid w:val="0069056F"/>
    <w:rsid w:val="006909F7"/>
    <w:rsid w:val="00690A6C"/>
    <w:rsid w:val="00690CB6"/>
    <w:rsid w:val="00690ECF"/>
    <w:rsid w:val="00692418"/>
    <w:rsid w:val="00692B63"/>
    <w:rsid w:val="00692BB8"/>
    <w:rsid w:val="00692FF1"/>
    <w:rsid w:val="00693822"/>
    <w:rsid w:val="00694CBF"/>
    <w:rsid w:val="00695502"/>
    <w:rsid w:val="00696ABC"/>
    <w:rsid w:val="006973C3"/>
    <w:rsid w:val="00697565"/>
    <w:rsid w:val="00697D3E"/>
    <w:rsid w:val="006A0B9A"/>
    <w:rsid w:val="006A1679"/>
    <w:rsid w:val="006A1795"/>
    <w:rsid w:val="006A1812"/>
    <w:rsid w:val="006A1A66"/>
    <w:rsid w:val="006A1C10"/>
    <w:rsid w:val="006A23C6"/>
    <w:rsid w:val="006A3029"/>
    <w:rsid w:val="006A3097"/>
    <w:rsid w:val="006A3353"/>
    <w:rsid w:val="006A33AC"/>
    <w:rsid w:val="006A4129"/>
    <w:rsid w:val="006A4425"/>
    <w:rsid w:val="006A4509"/>
    <w:rsid w:val="006A514A"/>
    <w:rsid w:val="006A5551"/>
    <w:rsid w:val="006A556C"/>
    <w:rsid w:val="006A5A29"/>
    <w:rsid w:val="006A5CDF"/>
    <w:rsid w:val="006A6986"/>
    <w:rsid w:val="006A6D07"/>
    <w:rsid w:val="006A6D79"/>
    <w:rsid w:val="006A72C9"/>
    <w:rsid w:val="006A77E0"/>
    <w:rsid w:val="006A7BDF"/>
    <w:rsid w:val="006B0354"/>
    <w:rsid w:val="006B1F99"/>
    <w:rsid w:val="006B23B5"/>
    <w:rsid w:val="006B25F6"/>
    <w:rsid w:val="006B288C"/>
    <w:rsid w:val="006B2942"/>
    <w:rsid w:val="006B2A4B"/>
    <w:rsid w:val="006B2B79"/>
    <w:rsid w:val="006B2FF2"/>
    <w:rsid w:val="006B35C5"/>
    <w:rsid w:val="006B3C06"/>
    <w:rsid w:val="006B3DC6"/>
    <w:rsid w:val="006B42CF"/>
    <w:rsid w:val="006B43BF"/>
    <w:rsid w:val="006B4F0F"/>
    <w:rsid w:val="006B6C17"/>
    <w:rsid w:val="006B70C9"/>
    <w:rsid w:val="006B7A05"/>
    <w:rsid w:val="006B7D56"/>
    <w:rsid w:val="006C0AAC"/>
    <w:rsid w:val="006C29B4"/>
    <w:rsid w:val="006C2A94"/>
    <w:rsid w:val="006C34D9"/>
    <w:rsid w:val="006C3520"/>
    <w:rsid w:val="006C4D34"/>
    <w:rsid w:val="006C5152"/>
    <w:rsid w:val="006C5777"/>
    <w:rsid w:val="006C5EAB"/>
    <w:rsid w:val="006C62CA"/>
    <w:rsid w:val="006C691C"/>
    <w:rsid w:val="006C70FC"/>
    <w:rsid w:val="006C7170"/>
    <w:rsid w:val="006C722C"/>
    <w:rsid w:val="006C7234"/>
    <w:rsid w:val="006C755F"/>
    <w:rsid w:val="006C77E4"/>
    <w:rsid w:val="006C7970"/>
    <w:rsid w:val="006C7EF3"/>
    <w:rsid w:val="006D0276"/>
    <w:rsid w:val="006D048B"/>
    <w:rsid w:val="006D063A"/>
    <w:rsid w:val="006D075A"/>
    <w:rsid w:val="006D0BD1"/>
    <w:rsid w:val="006D0DB7"/>
    <w:rsid w:val="006D1506"/>
    <w:rsid w:val="006D2D59"/>
    <w:rsid w:val="006D3367"/>
    <w:rsid w:val="006D4031"/>
    <w:rsid w:val="006D4598"/>
    <w:rsid w:val="006D500E"/>
    <w:rsid w:val="006D634F"/>
    <w:rsid w:val="006D63D5"/>
    <w:rsid w:val="006D64DD"/>
    <w:rsid w:val="006D6D95"/>
    <w:rsid w:val="006D732C"/>
    <w:rsid w:val="006D7D70"/>
    <w:rsid w:val="006E0B5B"/>
    <w:rsid w:val="006E0DBB"/>
    <w:rsid w:val="006E11CC"/>
    <w:rsid w:val="006E27AF"/>
    <w:rsid w:val="006E2D43"/>
    <w:rsid w:val="006E2DEE"/>
    <w:rsid w:val="006E4DB1"/>
    <w:rsid w:val="006E57BC"/>
    <w:rsid w:val="006E5AAF"/>
    <w:rsid w:val="006E6135"/>
    <w:rsid w:val="006E6F09"/>
    <w:rsid w:val="006E7542"/>
    <w:rsid w:val="006E75A3"/>
    <w:rsid w:val="006E76F2"/>
    <w:rsid w:val="006E7B91"/>
    <w:rsid w:val="006F026F"/>
    <w:rsid w:val="006F09B6"/>
    <w:rsid w:val="006F0CE8"/>
    <w:rsid w:val="006F137A"/>
    <w:rsid w:val="006F144B"/>
    <w:rsid w:val="006F1F04"/>
    <w:rsid w:val="006F27F5"/>
    <w:rsid w:val="006F33B4"/>
    <w:rsid w:val="006F4207"/>
    <w:rsid w:val="006F4F00"/>
    <w:rsid w:val="006F4F60"/>
    <w:rsid w:val="006F5638"/>
    <w:rsid w:val="006F5FCC"/>
    <w:rsid w:val="006F64CC"/>
    <w:rsid w:val="006F675F"/>
    <w:rsid w:val="006F7580"/>
    <w:rsid w:val="006F78B4"/>
    <w:rsid w:val="006F7B26"/>
    <w:rsid w:val="006F7C6F"/>
    <w:rsid w:val="007008EB"/>
    <w:rsid w:val="007009B1"/>
    <w:rsid w:val="007012AE"/>
    <w:rsid w:val="00701324"/>
    <w:rsid w:val="00701820"/>
    <w:rsid w:val="00702AFF"/>
    <w:rsid w:val="00702D65"/>
    <w:rsid w:val="00702FC7"/>
    <w:rsid w:val="007030FE"/>
    <w:rsid w:val="00703454"/>
    <w:rsid w:val="007034E9"/>
    <w:rsid w:val="007045F6"/>
    <w:rsid w:val="0070483C"/>
    <w:rsid w:val="00704CB2"/>
    <w:rsid w:val="00705032"/>
    <w:rsid w:val="00705107"/>
    <w:rsid w:val="0070528B"/>
    <w:rsid w:val="007052DC"/>
    <w:rsid w:val="0070531E"/>
    <w:rsid w:val="007053D1"/>
    <w:rsid w:val="00705B36"/>
    <w:rsid w:val="00706D14"/>
    <w:rsid w:val="00707649"/>
    <w:rsid w:val="00707F9A"/>
    <w:rsid w:val="0071005A"/>
    <w:rsid w:val="00710399"/>
    <w:rsid w:val="00710629"/>
    <w:rsid w:val="00710A3B"/>
    <w:rsid w:val="007114F0"/>
    <w:rsid w:val="007115E6"/>
    <w:rsid w:val="00712248"/>
    <w:rsid w:val="00712338"/>
    <w:rsid w:val="00712439"/>
    <w:rsid w:val="00712836"/>
    <w:rsid w:val="007128B1"/>
    <w:rsid w:val="007128B3"/>
    <w:rsid w:val="00713308"/>
    <w:rsid w:val="0071363A"/>
    <w:rsid w:val="007136E2"/>
    <w:rsid w:val="007137E8"/>
    <w:rsid w:val="00713B79"/>
    <w:rsid w:val="00714155"/>
    <w:rsid w:val="00714ABE"/>
    <w:rsid w:val="0071597D"/>
    <w:rsid w:val="00715CED"/>
    <w:rsid w:val="00715DBF"/>
    <w:rsid w:val="00716BAC"/>
    <w:rsid w:val="00716D78"/>
    <w:rsid w:val="00717770"/>
    <w:rsid w:val="007178FD"/>
    <w:rsid w:val="00717EC8"/>
    <w:rsid w:val="0072000B"/>
    <w:rsid w:val="00720192"/>
    <w:rsid w:val="00720850"/>
    <w:rsid w:val="00720CB7"/>
    <w:rsid w:val="00720CFD"/>
    <w:rsid w:val="00721044"/>
    <w:rsid w:val="007214AA"/>
    <w:rsid w:val="00721E2A"/>
    <w:rsid w:val="00722323"/>
    <w:rsid w:val="00722600"/>
    <w:rsid w:val="0072282E"/>
    <w:rsid w:val="007229DD"/>
    <w:rsid w:val="007241EF"/>
    <w:rsid w:val="00724239"/>
    <w:rsid w:val="00724278"/>
    <w:rsid w:val="00725692"/>
    <w:rsid w:val="00725D6B"/>
    <w:rsid w:val="0072659F"/>
    <w:rsid w:val="00726745"/>
    <w:rsid w:val="00726800"/>
    <w:rsid w:val="007269C7"/>
    <w:rsid w:val="00727C16"/>
    <w:rsid w:val="00727D64"/>
    <w:rsid w:val="00727FD3"/>
    <w:rsid w:val="00730285"/>
    <w:rsid w:val="00730982"/>
    <w:rsid w:val="00730E99"/>
    <w:rsid w:val="007312C0"/>
    <w:rsid w:val="00731463"/>
    <w:rsid w:val="0073165D"/>
    <w:rsid w:val="00731EAA"/>
    <w:rsid w:val="00732E6A"/>
    <w:rsid w:val="007336C4"/>
    <w:rsid w:val="007336D5"/>
    <w:rsid w:val="0073396A"/>
    <w:rsid w:val="00733ACA"/>
    <w:rsid w:val="00733AFB"/>
    <w:rsid w:val="00733F1A"/>
    <w:rsid w:val="00733F88"/>
    <w:rsid w:val="00733FDB"/>
    <w:rsid w:val="00734523"/>
    <w:rsid w:val="007345E9"/>
    <w:rsid w:val="00734B01"/>
    <w:rsid w:val="007353EE"/>
    <w:rsid w:val="007361CC"/>
    <w:rsid w:val="0073664E"/>
    <w:rsid w:val="00736C81"/>
    <w:rsid w:val="00737B51"/>
    <w:rsid w:val="00737F1F"/>
    <w:rsid w:val="007404D0"/>
    <w:rsid w:val="00740535"/>
    <w:rsid w:val="0074054E"/>
    <w:rsid w:val="00740813"/>
    <w:rsid w:val="00740AB9"/>
    <w:rsid w:val="00740FCE"/>
    <w:rsid w:val="00741388"/>
    <w:rsid w:val="007414AE"/>
    <w:rsid w:val="0074385A"/>
    <w:rsid w:val="00743F5B"/>
    <w:rsid w:val="007445E9"/>
    <w:rsid w:val="007447A0"/>
    <w:rsid w:val="0074494D"/>
    <w:rsid w:val="00744D6F"/>
    <w:rsid w:val="00745BF3"/>
    <w:rsid w:val="007466D8"/>
    <w:rsid w:val="0074675D"/>
    <w:rsid w:val="007467DF"/>
    <w:rsid w:val="00746892"/>
    <w:rsid w:val="00746E19"/>
    <w:rsid w:val="007470A5"/>
    <w:rsid w:val="00747A99"/>
    <w:rsid w:val="007501E0"/>
    <w:rsid w:val="00750379"/>
    <w:rsid w:val="00750B11"/>
    <w:rsid w:val="00751830"/>
    <w:rsid w:val="00751A48"/>
    <w:rsid w:val="00751E47"/>
    <w:rsid w:val="00752B53"/>
    <w:rsid w:val="00753781"/>
    <w:rsid w:val="00754C79"/>
    <w:rsid w:val="0075597B"/>
    <w:rsid w:val="00755EB7"/>
    <w:rsid w:val="00756012"/>
    <w:rsid w:val="0075663C"/>
    <w:rsid w:val="0075663F"/>
    <w:rsid w:val="00756736"/>
    <w:rsid w:val="0075698C"/>
    <w:rsid w:val="007570B4"/>
    <w:rsid w:val="00757E79"/>
    <w:rsid w:val="007605B4"/>
    <w:rsid w:val="0076096F"/>
    <w:rsid w:val="00760E2F"/>
    <w:rsid w:val="00761F1F"/>
    <w:rsid w:val="0076247F"/>
    <w:rsid w:val="00762675"/>
    <w:rsid w:val="00762C95"/>
    <w:rsid w:val="0076354E"/>
    <w:rsid w:val="00763BA7"/>
    <w:rsid w:val="007641F7"/>
    <w:rsid w:val="0076434E"/>
    <w:rsid w:val="0076455C"/>
    <w:rsid w:val="00765A01"/>
    <w:rsid w:val="007665D3"/>
    <w:rsid w:val="00766F2A"/>
    <w:rsid w:val="00767BE7"/>
    <w:rsid w:val="00770129"/>
    <w:rsid w:val="00770263"/>
    <w:rsid w:val="00770F97"/>
    <w:rsid w:val="00771729"/>
    <w:rsid w:val="00771A14"/>
    <w:rsid w:val="00771E51"/>
    <w:rsid w:val="0077249E"/>
    <w:rsid w:val="00772856"/>
    <w:rsid w:val="00772A41"/>
    <w:rsid w:val="00772D84"/>
    <w:rsid w:val="00773252"/>
    <w:rsid w:val="007734D4"/>
    <w:rsid w:val="0077357E"/>
    <w:rsid w:val="00773934"/>
    <w:rsid w:val="00773C4A"/>
    <w:rsid w:val="00773F02"/>
    <w:rsid w:val="0077454A"/>
    <w:rsid w:val="007745C9"/>
    <w:rsid w:val="007748EC"/>
    <w:rsid w:val="00774EBD"/>
    <w:rsid w:val="007765A9"/>
    <w:rsid w:val="00776AD6"/>
    <w:rsid w:val="0077708E"/>
    <w:rsid w:val="007771D5"/>
    <w:rsid w:val="00777597"/>
    <w:rsid w:val="00777706"/>
    <w:rsid w:val="00777A35"/>
    <w:rsid w:val="00777A56"/>
    <w:rsid w:val="00777A86"/>
    <w:rsid w:val="00777FAF"/>
    <w:rsid w:val="00780FA8"/>
    <w:rsid w:val="00781BD5"/>
    <w:rsid w:val="0078240F"/>
    <w:rsid w:val="007829D9"/>
    <w:rsid w:val="00782AE8"/>
    <w:rsid w:val="007833FD"/>
    <w:rsid w:val="007834ED"/>
    <w:rsid w:val="00783A34"/>
    <w:rsid w:val="00784026"/>
    <w:rsid w:val="0078532D"/>
    <w:rsid w:val="007853C5"/>
    <w:rsid w:val="007854CC"/>
    <w:rsid w:val="00785A6B"/>
    <w:rsid w:val="00785ADC"/>
    <w:rsid w:val="00785E32"/>
    <w:rsid w:val="007865BB"/>
    <w:rsid w:val="00787BF9"/>
    <w:rsid w:val="00787E2D"/>
    <w:rsid w:val="0079026E"/>
    <w:rsid w:val="00790851"/>
    <w:rsid w:val="00790A26"/>
    <w:rsid w:val="007911FB"/>
    <w:rsid w:val="00791519"/>
    <w:rsid w:val="0079163A"/>
    <w:rsid w:val="00791846"/>
    <w:rsid w:val="00791966"/>
    <w:rsid w:val="00791EA2"/>
    <w:rsid w:val="00791EBC"/>
    <w:rsid w:val="007922CF"/>
    <w:rsid w:val="00792828"/>
    <w:rsid w:val="007936E6"/>
    <w:rsid w:val="00793750"/>
    <w:rsid w:val="00794736"/>
    <w:rsid w:val="007951E2"/>
    <w:rsid w:val="0079545F"/>
    <w:rsid w:val="00795C60"/>
    <w:rsid w:val="007960C7"/>
    <w:rsid w:val="00796952"/>
    <w:rsid w:val="007A0323"/>
    <w:rsid w:val="007A0607"/>
    <w:rsid w:val="007A090F"/>
    <w:rsid w:val="007A0D12"/>
    <w:rsid w:val="007A17B8"/>
    <w:rsid w:val="007A1A05"/>
    <w:rsid w:val="007A1AEB"/>
    <w:rsid w:val="007A28E4"/>
    <w:rsid w:val="007A2DD4"/>
    <w:rsid w:val="007A3771"/>
    <w:rsid w:val="007A3EF5"/>
    <w:rsid w:val="007A558E"/>
    <w:rsid w:val="007A5B3B"/>
    <w:rsid w:val="007A5FD5"/>
    <w:rsid w:val="007A615E"/>
    <w:rsid w:val="007A6878"/>
    <w:rsid w:val="007A695F"/>
    <w:rsid w:val="007A69F1"/>
    <w:rsid w:val="007A7C97"/>
    <w:rsid w:val="007B1141"/>
    <w:rsid w:val="007B1323"/>
    <w:rsid w:val="007B1523"/>
    <w:rsid w:val="007B1A54"/>
    <w:rsid w:val="007B29A6"/>
    <w:rsid w:val="007B2A39"/>
    <w:rsid w:val="007B2D80"/>
    <w:rsid w:val="007B30EA"/>
    <w:rsid w:val="007B3E77"/>
    <w:rsid w:val="007B3F09"/>
    <w:rsid w:val="007B4B7B"/>
    <w:rsid w:val="007B61C9"/>
    <w:rsid w:val="007B6BC9"/>
    <w:rsid w:val="007B736A"/>
    <w:rsid w:val="007B73CF"/>
    <w:rsid w:val="007C013C"/>
    <w:rsid w:val="007C029C"/>
    <w:rsid w:val="007C1321"/>
    <w:rsid w:val="007C17D6"/>
    <w:rsid w:val="007C22C3"/>
    <w:rsid w:val="007C2567"/>
    <w:rsid w:val="007C2CD9"/>
    <w:rsid w:val="007C2D43"/>
    <w:rsid w:val="007C2E0D"/>
    <w:rsid w:val="007C2F6E"/>
    <w:rsid w:val="007C30CC"/>
    <w:rsid w:val="007C38F1"/>
    <w:rsid w:val="007C3E72"/>
    <w:rsid w:val="007C3FF8"/>
    <w:rsid w:val="007C4453"/>
    <w:rsid w:val="007C4675"/>
    <w:rsid w:val="007C47A0"/>
    <w:rsid w:val="007C4823"/>
    <w:rsid w:val="007C4A84"/>
    <w:rsid w:val="007C560D"/>
    <w:rsid w:val="007C6207"/>
    <w:rsid w:val="007C6EAE"/>
    <w:rsid w:val="007C78C1"/>
    <w:rsid w:val="007C79B1"/>
    <w:rsid w:val="007C7BD4"/>
    <w:rsid w:val="007C7F44"/>
    <w:rsid w:val="007D075B"/>
    <w:rsid w:val="007D0984"/>
    <w:rsid w:val="007D0F1A"/>
    <w:rsid w:val="007D10B8"/>
    <w:rsid w:val="007D10E9"/>
    <w:rsid w:val="007D19F4"/>
    <w:rsid w:val="007D1E82"/>
    <w:rsid w:val="007D1F06"/>
    <w:rsid w:val="007D204A"/>
    <w:rsid w:val="007D21B7"/>
    <w:rsid w:val="007D296D"/>
    <w:rsid w:val="007D3519"/>
    <w:rsid w:val="007D3648"/>
    <w:rsid w:val="007D3818"/>
    <w:rsid w:val="007D39DF"/>
    <w:rsid w:val="007D4262"/>
    <w:rsid w:val="007D4496"/>
    <w:rsid w:val="007D4FF7"/>
    <w:rsid w:val="007D5345"/>
    <w:rsid w:val="007D5395"/>
    <w:rsid w:val="007D54FE"/>
    <w:rsid w:val="007D55EA"/>
    <w:rsid w:val="007D5942"/>
    <w:rsid w:val="007D65D3"/>
    <w:rsid w:val="007D7F12"/>
    <w:rsid w:val="007D7F67"/>
    <w:rsid w:val="007E089B"/>
    <w:rsid w:val="007E12D5"/>
    <w:rsid w:val="007E167C"/>
    <w:rsid w:val="007E16F5"/>
    <w:rsid w:val="007E1E31"/>
    <w:rsid w:val="007E1F5D"/>
    <w:rsid w:val="007E286A"/>
    <w:rsid w:val="007E2DB0"/>
    <w:rsid w:val="007E2DF7"/>
    <w:rsid w:val="007E3049"/>
    <w:rsid w:val="007E38C6"/>
    <w:rsid w:val="007E3AA4"/>
    <w:rsid w:val="007E4E07"/>
    <w:rsid w:val="007E4E87"/>
    <w:rsid w:val="007E5196"/>
    <w:rsid w:val="007E5976"/>
    <w:rsid w:val="007E5FC5"/>
    <w:rsid w:val="007E6432"/>
    <w:rsid w:val="007E6857"/>
    <w:rsid w:val="007E6D81"/>
    <w:rsid w:val="007E7258"/>
    <w:rsid w:val="007E73B1"/>
    <w:rsid w:val="007E7474"/>
    <w:rsid w:val="007E796D"/>
    <w:rsid w:val="007E7BB6"/>
    <w:rsid w:val="007E7CE8"/>
    <w:rsid w:val="007E7EC9"/>
    <w:rsid w:val="007E7F42"/>
    <w:rsid w:val="007F08D6"/>
    <w:rsid w:val="007F1937"/>
    <w:rsid w:val="007F20DB"/>
    <w:rsid w:val="007F2C4B"/>
    <w:rsid w:val="007F304D"/>
    <w:rsid w:val="007F3B33"/>
    <w:rsid w:val="007F3EDB"/>
    <w:rsid w:val="007F403A"/>
    <w:rsid w:val="007F438D"/>
    <w:rsid w:val="007F48DB"/>
    <w:rsid w:val="007F49D6"/>
    <w:rsid w:val="007F49DA"/>
    <w:rsid w:val="007F4D06"/>
    <w:rsid w:val="007F4FDF"/>
    <w:rsid w:val="007F50BE"/>
    <w:rsid w:val="007F5785"/>
    <w:rsid w:val="007F5A59"/>
    <w:rsid w:val="007F6074"/>
    <w:rsid w:val="007F64A2"/>
    <w:rsid w:val="007F7034"/>
    <w:rsid w:val="007F7448"/>
    <w:rsid w:val="007F7DDA"/>
    <w:rsid w:val="007F7E44"/>
    <w:rsid w:val="008000B2"/>
    <w:rsid w:val="00800236"/>
    <w:rsid w:val="008004F2"/>
    <w:rsid w:val="00801684"/>
    <w:rsid w:val="0080291C"/>
    <w:rsid w:val="00802DDA"/>
    <w:rsid w:val="00802E5C"/>
    <w:rsid w:val="00803018"/>
    <w:rsid w:val="00803BDB"/>
    <w:rsid w:val="0080454F"/>
    <w:rsid w:val="00804670"/>
    <w:rsid w:val="00804D2B"/>
    <w:rsid w:val="00804E64"/>
    <w:rsid w:val="00804EAD"/>
    <w:rsid w:val="00804EFD"/>
    <w:rsid w:val="0080628A"/>
    <w:rsid w:val="0080646B"/>
    <w:rsid w:val="0080673D"/>
    <w:rsid w:val="00806BCD"/>
    <w:rsid w:val="00806BE1"/>
    <w:rsid w:val="00806C92"/>
    <w:rsid w:val="0080742D"/>
    <w:rsid w:val="00807F34"/>
    <w:rsid w:val="008121C3"/>
    <w:rsid w:val="008124F5"/>
    <w:rsid w:val="008125CF"/>
    <w:rsid w:val="00812865"/>
    <w:rsid w:val="00814381"/>
    <w:rsid w:val="008144EE"/>
    <w:rsid w:val="008145AA"/>
    <w:rsid w:val="0081474A"/>
    <w:rsid w:val="00814AED"/>
    <w:rsid w:val="00815105"/>
    <w:rsid w:val="008157EF"/>
    <w:rsid w:val="008161B5"/>
    <w:rsid w:val="00816E40"/>
    <w:rsid w:val="00816F64"/>
    <w:rsid w:val="008177E7"/>
    <w:rsid w:val="00820252"/>
    <w:rsid w:val="0082155B"/>
    <w:rsid w:val="00821687"/>
    <w:rsid w:val="00821CF4"/>
    <w:rsid w:val="00822890"/>
    <w:rsid w:val="00823195"/>
    <w:rsid w:val="008232C4"/>
    <w:rsid w:val="008238A1"/>
    <w:rsid w:val="008247E0"/>
    <w:rsid w:val="00824EEE"/>
    <w:rsid w:val="0082598F"/>
    <w:rsid w:val="00827131"/>
    <w:rsid w:val="00830065"/>
    <w:rsid w:val="00830668"/>
    <w:rsid w:val="00830FF9"/>
    <w:rsid w:val="00831D8F"/>
    <w:rsid w:val="00832F98"/>
    <w:rsid w:val="008336F0"/>
    <w:rsid w:val="008349D9"/>
    <w:rsid w:val="00834AC6"/>
    <w:rsid w:val="0083537F"/>
    <w:rsid w:val="00835B71"/>
    <w:rsid w:val="00836487"/>
    <w:rsid w:val="008374F0"/>
    <w:rsid w:val="00837761"/>
    <w:rsid w:val="0084085E"/>
    <w:rsid w:val="00841025"/>
    <w:rsid w:val="0084117C"/>
    <w:rsid w:val="00841A52"/>
    <w:rsid w:val="0084286D"/>
    <w:rsid w:val="00842A42"/>
    <w:rsid w:val="00842B4F"/>
    <w:rsid w:val="008431DE"/>
    <w:rsid w:val="00843424"/>
    <w:rsid w:val="00843718"/>
    <w:rsid w:val="00843954"/>
    <w:rsid w:val="00844A5E"/>
    <w:rsid w:val="008450D1"/>
    <w:rsid w:val="008456E8"/>
    <w:rsid w:val="00845EE6"/>
    <w:rsid w:val="0084657A"/>
    <w:rsid w:val="00846AD0"/>
    <w:rsid w:val="00846C8C"/>
    <w:rsid w:val="00846E0C"/>
    <w:rsid w:val="0084766C"/>
    <w:rsid w:val="00850BD2"/>
    <w:rsid w:val="008512DF"/>
    <w:rsid w:val="0085148C"/>
    <w:rsid w:val="00851C3C"/>
    <w:rsid w:val="00851FD7"/>
    <w:rsid w:val="0085224B"/>
    <w:rsid w:val="00852266"/>
    <w:rsid w:val="008523C1"/>
    <w:rsid w:val="00852B76"/>
    <w:rsid w:val="00852D35"/>
    <w:rsid w:val="00852E56"/>
    <w:rsid w:val="00854AF6"/>
    <w:rsid w:val="0085506C"/>
    <w:rsid w:val="00855310"/>
    <w:rsid w:val="008559B3"/>
    <w:rsid w:val="00855C49"/>
    <w:rsid w:val="00856317"/>
    <w:rsid w:val="008565F5"/>
    <w:rsid w:val="008567FB"/>
    <w:rsid w:val="00856AFD"/>
    <w:rsid w:val="00856D41"/>
    <w:rsid w:val="00856E72"/>
    <w:rsid w:val="008578E5"/>
    <w:rsid w:val="00857CA6"/>
    <w:rsid w:val="0086035C"/>
    <w:rsid w:val="0086055D"/>
    <w:rsid w:val="0086061B"/>
    <w:rsid w:val="008611A6"/>
    <w:rsid w:val="00861241"/>
    <w:rsid w:val="00861B2B"/>
    <w:rsid w:val="00862586"/>
    <w:rsid w:val="00862C54"/>
    <w:rsid w:val="00862F3E"/>
    <w:rsid w:val="00863C5F"/>
    <w:rsid w:val="00863D45"/>
    <w:rsid w:val="00863DE7"/>
    <w:rsid w:val="0086415B"/>
    <w:rsid w:val="00865032"/>
    <w:rsid w:val="00866300"/>
    <w:rsid w:val="00866319"/>
    <w:rsid w:val="008666E7"/>
    <w:rsid w:val="00866A2D"/>
    <w:rsid w:val="00867272"/>
    <w:rsid w:val="00870936"/>
    <w:rsid w:val="00870EAB"/>
    <w:rsid w:val="00870EFF"/>
    <w:rsid w:val="00871327"/>
    <w:rsid w:val="008717E9"/>
    <w:rsid w:val="00871CD9"/>
    <w:rsid w:val="00871EFF"/>
    <w:rsid w:val="008720A1"/>
    <w:rsid w:val="008720D1"/>
    <w:rsid w:val="00872D56"/>
    <w:rsid w:val="00872DD5"/>
    <w:rsid w:val="00872E53"/>
    <w:rsid w:val="008731AD"/>
    <w:rsid w:val="00873213"/>
    <w:rsid w:val="00873615"/>
    <w:rsid w:val="008736D0"/>
    <w:rsid w:val="0087376D"/>
    <w:rsid w:val="008737AE"/>
    <w:rsid w:val="00874216"/>
    <w:rsid w:val="008751E0"/>
    <w:rsid w:val="00875437"/>
    <w:rsid w:val="00875490"/>
    <w:rsid w:val="00875752"/>
    <w:rsid w:val="00876901"/>
    <w:rsid w:val="00876925"/>
    <w:rsid w:val="00877213"/>
    <w:rsid w:val="00877F3A"/>
    <w:rsid w:val="0088003D"/>
    <w:rsid w:val="00880F57"/>
    <w:rsid w:val="008815FA"/>
    <w:rsid w:val="0088304C"/>
    <w:rsid w:val="00883966"/>
    <w:rsid w:val="0088416D"/>
    <w:rsid w:val="00884209"/>
    <w:rsid w:val="008845CD"/>
    <w:rsid w:val="00884841"/>
    <w:rsid w:val="008855D8"/>
    <w:rsid w:val="0088591A"/>
    <w:rsid w:val="00885940"/>
    <w:rsid w:val="00885A47"/>
    <w:rsid w:val="00885AC9"/>
    <w:rsid w:val="00885AFB"/>
    <w:rsid w:val="008860C4"/>
    <w:rsid w:val="008865D2"/>
    <w:rsid w:val="00886C85"/>
    <w:rsid w:val="00886D0C"/>
    <w:rsid w:val="00887419"/>
    <w:rsid w:val="0088792E"/>
    <w:rsid w:val="00887A96"/>
    <w:rsid w:val="00887D44"/>
    <w:rsid w:val="00887F49"/>
    <w:rsid w:val="00890169"/>
    <w:rsid w:val="008905A1"/>
    <w:rsid w:val="008907F0"/>
    <w:rsid w:val="00892025"/>
    <w:rsid w:val="0089211C"/>
    <w:rsid w:val="0089297D"/>
    <w:rsid w:val="00893A77"/>
    <w:rsid w:val="00893AA5"/>
    <w:rsid w:val="00893C01"/>
    <w:rsid w:val="008942D1"/>
    <w:rsid w:val="00894373"/>
    <w:rsid w:val="00894403"/>
    <w:rsid w:val="00895499"/>
    <w:rsid w:val="00896239"/>
    <w:rsid w:val="00896D5F"/>
    <w:rsid w:val="00897220"/>
    <w:rsid w:val="008973B0"/>
    <w:rsid w:val="008A027A"/>
    <w:rsid w:val="008A085E"/>
    <w:rsid w:val="008A0C9D"/>
    <w:rsid w:val="008A1318"/>
    <w:rsid w:val="008A1EB5"/>
    <w:rsid w:val="008A1F40"/>
    <w:rsid w:val="008A2226"/>
    <w:rsid w:val="008A2EF7"/>
    <w:rsid w:val="008A3CFB"/>
    <w:rsid w:val="008A3EAA"/>
    <w:rsid w:val="008A461D"/>
    <w:rsid w:val="008A464C"/>
    <w:rsid w:val="008A46AB"/>
    <w:rsid w:val="008A493C"/>
    <w:rsid w:val="008A5FF2"/>
    <w:rsid w:val="008A6379"/>
    <w:rsid w:val="008A66D4"/>
    <w:rsid w:val="008A6BB1"/>
    <w:rsid w:val="008A6E26"/>
    <w:rsid w:val="008B0325"/>
    <w:rsid w:val="008B0681"/>
    <w:rsid w:val="008B1152"/>
    <w:rsid w:val="008B13A6"/>
    <w:rsid w:val="008B165E"/>
    <w:rsid w:val="008B230E"/>
    <w:rsid w:val="008B2B5D"/>
    <w:rsid w:val="008B33E6"/>
    <w:rsid w:val="008B355B"/>
    <w:rsid w:val="008B37FF"/>
    <w:rsid w:val="008B3A27"/>
    <w:rsid w:val="008B3D6A"/>
    <w:rsid w:val="008B4748"/>
    <w:rsid w:val="008B497F"/>
    <w:rsid w:val="008B49C2"/>
    <w:rsid w:val="008B5452"/>
    <w:rsid w:val="008B5E1C"/>
    <w:rsid w:val="008B677E"/>
    <w:rsid w:val="008B68CE"/>
    <w:rsid w:val="008B6BC4"/>
    <w:rsid w:val="008B6CD3"/>
    <w:rsid w:val="008B73B5"/>
    <w:rsid w:val="008B74E2"/>
    <w:rsid w:val="008B7D5A"/>
    <w:rsid w:val="008B7F1A"/>
    <w:rsid w:val="008B7F3A"/>
    <w:rsid w:val="008C032B"/>
    <w:rsid w:val="008C0D1B"/>
    <w:rsid w:val="008C0D72"/>
    <w:rsid w:val="008C1030"/>
    <w:rsid w:val="008C1702"/>
    <w:rsid w:val="008C1841"/>
    <w:rsid w:val="008C1C45"/>
    <w:rsid w:val="008C219F"/>
    <w:rsid w:val="008C2603"/>
    <w:rsid w:val="008C3399"/>
    <w:rsid w:val="008C3667"/>
    <w:rsid w:val="008C398A"/>
    <w:rsid w:val="008C4FE9"/>
    <w:rsid w:val="008C53B7"/>
    <w:rsid w:val="008C5FFD"/>
    <w:rsid w:val="008C679F"/>
    <w:rsid w:val="008C6B56"/>
    <w:rsid w:val="008D039D"/>
    <w:rsid w:val="008D081C"/>
    <w:rsid w:val="008D1EC2"/>
    <w:rsid w:val="008D1FE9"/>
    <w:rsid w:val="008D2132"/>
    <w:rsid w:val="008D3164"/>
    <w:rsid w:val="008D349B"/>
    <w:rsid w:val="008D3599"/>
    <w:rsid w:val="008D3925"/>
    <w:rsid w:val="008D3D73"/>
    <w:rsid w:val="008D4A27"/>
    <w:rsid w:val="008D4A63"/>
    <w:rsid w:val="008D4EBD"/>
    <w:rsid w:val="008D688B"/>
    <w:rsid w:val="008D6946"/>
    <w:rsid w:val="008D70DE"/>
    <w:rsid w:val="008D7962"/>
    <w:rsid w:val="008E12CE"/>
    <w:rsid w:val="008E1730"/>
    <w:rsid w:val="008E183D"/>
    <w:rsid w:val="008E2A2E"/>
    <w:rsid w:val="008E2D4D"/>
    <w:rsid w:val="008E2DA3"/>
    <w:rsid w:val="008E3946"/>
    <w:rsid w:val="008E3B3D"/>
    <w:rsid w:val="008E3EC2"/>
    <w:rsid w:val="008E451B"/>
    <w:rsid w:val="008E47FC"/>
    <w:rsid w:val="008E48EC"/>
    <w:rsid w:val="008E504B"/>
    <w:rsid w:val="008E5A43"/>
    <w:rsid w:val="008E5DF7"/>
    <w:rsid w:val="008E5F72"/>
    <w:rsid w:val="008E6B58"/>
    <w:rsid w:val="008E6F7A"/>
    <w:rsid w:val="008E7FA2"/>
    <w:rsid w:val="008E7FD6"/>
    <w:rsid w:val="008F0547"/>
    <w:rsid w:val="008F117D"/>
    <w:rsid w:val="008F15A0"/>
    <w:rsid w:val="008F1674"/>
    <w:rsid w:val="008F178A"/>
    <w:rsid w:val="008F1956"/>
    <w:rsid w:val="008F2220"/>
    <w:rsid w:val="008F30AC"/>
    <w:rsid w:val="008F35E6"/>
    <w:rsid w:val="008F3B64"/>
    <w:rsid w:val="008F4752"/>
    <w:rsid w:val="008F4B3A"/>
    <w:rsid w:val="008F521B"/>
    <w:rsid w:val="008F54F5"/>
    <w:rsid w:val="008F59DE"/>
    <w:rsid w:val="008F69E4"/>
    <w:rsid w:val="008F715E"/>
    <w:rsid w:val="008F75E6"/>
    <w:rsid w:val="008F7C23"/>
    <w:rsid w:val="008F7F39"/>
    <w:rsid w:val="00900331"/>
    <w:rsid w:val="0090071F"/>
    <w:rsid w:val="00900922"/>
    <w:rsid w:val="009009C5"/>
    <w:rsid w:val="00900A0A"/>
    <w:rsid w:val="0090169E"/>
    <w:rsid w:val="0090191F"/>
    <w:rsid w:val="00901A72"/>
    <w:rsid w:val="00901A7B"/>
    <w:rsid w:val="00901B52"/>
    <w:rsid w:val="00901B62"/>
    <w:rsid w:val="00901C3B"/>
    <w:rsid w:val="00901F0E"/>
    <w:rsid w:val="00902CB7"/>
    <w:rsid w:val="00903BC1"/>
    <w:rsid w:val="00903EB3"/>
    <w:rsid w:val="00904CE3"/>
    <w:rsid w:val="0090504F"/>
    <w:rsid w:val="009053E5"/>
    <w:rsid w:val="00905884"/>
    <w:rsid w:val="009058A0"/>
    <w:rsid w:val="00906125"/>
    <w:rsid w:val="009071BE"/>
    <w:rsid w:val="00907D2B"/>
    <w:rsid w:val="00907F7A"/>
    <w:rsid w:val="0091001B"/>
    <w:rsid w:val="00910479"/>
    <w:rsid w:val="00910515"/>
    <w:rsid w:val="00910E7D"/>
    <w:rsid w:val="009117BC"/>
    <w:rsid w:val="00911E72"/>
    <w:rsid w:val="0091210F"/>
    <w:rsid w:val="00912800"/>
    <w:rsid w:val="009129A5"/>
    <w:rsid w:val="00912A05"/>
    <w:rsid w:val="009147BB"/>
    <w:rsid w:val="00914CD0"/>
    <w:rsid w:val="009154C0"/>
    <w:rsid w:val="00915788"/>
    <w:rsid w:val="00916B46"/>
    <w:rsid w:val="00916ECB"/>
    <w:rsid w:val="00917487"/>
    <w:rsid w:val="009177A3"/>
    <w:rsid w:val="00917EAE"/>
    <w:rsid w:val="00920452"/>
    <w:rsid w:val="0092087D"/>
    <w:rsid w:val="00921058"/>
    <w:rsid w:val="009214BC"/>
    <w:rsid w:val="00921AED"/>
    <w:rsid w:val="0092267A"/>
    <w:rsid w:val="00922F89"/>
    <w:rsid w:val="00923357"/>
    <w:rsid w:val="00923962"/>
    <w:rsid w:val="009243C2"/>
    <w:rsid w:val="00924585"/>
    <w:rsid w:val="00924657"/>
    <w:rsid w:val="00924B4D"/>
    <w:rsid w:val="00924D0E"/>
    <w:rsid w:val="009266D6"/>
    <w:rsid w:val="00926860"/>
    <w:rsid w:val="0092698C"/>
    <w:rsid w:val="009272D3"/>
    <w:rsid w:val="0092771B"/>
    <w:rsid w:val="009301E5"/>
    <w:rsid w:val="009303BA"/>
    <w:rsid w:val="009303BD"/>
    <w:rsid w:val="009305A0"/>
    <w:rsid w:val="00930841"/>
    <w:rsid w:val="00930960"/>
    <w:rsid w:val="00930AAF"/>
    <w:rsid w:val="009316AA"/>
    <w:rsid w:val="00932DFF"/>
    <w:rsid w:val="00932F16"/>
    <w:rsid w:val="00933AFA"/>
    <w:rsid w:val="0093407D"/>
    <w:rsid w:val="0093490E"/>
    <w:rsid w:val="00935267"/>
    <w:rsid w:val="00935480"/>
    <w:rsid w:val="00935AE7"/>
    <w:rsid w:val="00936509"/>
    <w:rsid w:val="009365D5"/>
    <w:rsid w:val="00937227"/>
    <w:rsid w:val="00937567"/>
    <w:rsid w:val="00937737"/>
    <w:rsid w:val="009377BE"/>
    <w:rsid w:val="00937CBB"/>
    <w:rsid w:val="00937FF6"/>
    <w:rsid w:val="00940EAE"/>
    <w:rsid w:val="009419BD"/>
    <w:rsid w:val="0094206A"/>
    <w:rsid w:val="009429C1"/>
    <w:rsid w:val="00942A18"/>
    <w:rsid w:val="00942AE8"/>
    <w:rsid w:val="00942B19"/>
    <w:rsid w:val="00943097"/>
    <w:rsid w:val="00943143"/>
    <w:rsid w:val="00943A81"/>
    <w:rsid w:val="00943ED5"/>
    <w:rsid w:val="009443FB"/>
    <w:rsid w:val="009445A8"/>
    <w:rsid w:val="00944A08"/>
    <w:rsid w:val="00944C19"/>
    <w:rsid w:val="009453B4"/>
    <w:rsid w:val="00945567"/>
    <w:rsid w:val="009455BD"/>
    <w:rsid w:val="00945AFB"/>
    <w:rsid w:val="00945F06"/>
    <w:rsid w:val="00945F8E"/>
    <w:rsid w:val="0094608F"/>
    <w:rsid w:val="00946112"/>
    <w:rsid w:val="0094616F"/>
    <w:rsid w:val="00946A4A"/>
    <w:rsid w:val="009473AE"/>
    <w:rsid w:val="00947DA0"/>
    <w:rsid w:val="00947DDC"/>
    <w:rsid w:val="009504B1"/>
    <w:rsid w:val="009504E9"/>
    <w:rsid w:val="0095072C"/>
    <w:rsid w:val="00951E16"/>
    <w:rsid w:val="009527FF"/>
    <w:rsid w:val="00952A21"/>
    <w:rsid w:val="00953159"/>
    <w:rsid w:val="00953543"/>
    <w:rsid w:val="009542BE"/>
    <w:rsid w:val="00955F5C"/>
    <w:rsid w:val="00956C7F"/>
    <w:rsid w:val="00960028"/>
    <w:rsid w:val="009600DD"/>
    <w:rsid w:val="00960455"/>
    <w:rsid w:val="0096059D"/>
    <w:rsid w:val="009619E4"/>
    <w:rsid w:val="009619F1"/>
    <w:rsid w:val="00962260"/>
    <w:rsid w:val="00962478"/>
    <w:rsid w:val="00962669"/>
    <w:rsid w:val="00962EC7"/>
    <w:rsid w:val="00963789"/>
    <w:rsid w:val="00963B39"/>
    <w:rsid w:val="0096410B"/>
    <w:rsid w:val="009645B1"/>
    <w:rsid w:val="00964B68"/>
    <w:rsid w:val="00964BB5"/>
    <w:rsid w:val="00964F82"/>
    <w:rsid w:val="00965ABD"/>
    <w:rsid w:val="00965F29"/>
    <w:rsid w:val="00965F75"/>
    <w:rsid w:val="00966230"/>
    <w:rsid w:val="00966CC1"/>
    <w:rsid w:val="00966E01"/>
    <w:rsid w:val="009671E1"/>
    <w:rsid w:val="00967661"/>
    <w:rsid w:val="00967F6E"/>
    <w:rsid w:val="00970003"/>
    <w:rsid w:val="00970526"/>
    <w:rsid w:val="009710E1"/>
    <w:rsid w:val="009716E3"/>
    <w:rsid w:val="00971EB2"/>
    <w:rsid w:val="00972088"/>
    <w:rsid w:val="00972BFE"/>
    <w:rsid w:val="00973663"/>
    <w:rsid w:val="0097382C"/>
    <w:rsid w:val="009743D4"/>
    <w:rsid w:val="00974E26"/>
    <w:rsid w:val="009751A3"/>
    <w:rsid w:val="00975664"/>
    <w:rsid w:val="009756B7"/>
    <w:rsid w:val="0097575E"/>
    <w:rsid w:val="0097595C"/>
    <w:rsid w:val="00975B51"/>
    <w:rsid w:val="00975D0D"/>
    <w:rsid w:val="009762FB"/>
    <w:rsid w:val="00977764"/>
    <w:rsid w:val="0097779E"/>
    <w:rsid w:val="00977F4B"/>
    <w:rsid w:val="00977F52"/>
    <w:rsid w:val="00977FAF"/>
    <w:rsid w:val="009807BF"/>
    <w:rsid w:val="00980974"/>
    <w:rsid w:val="0098152B"/>
    <w:rsid w:val="0098166A"/>
    <w:rsid w:val="00981835"/>
    <w:rsid w:val="00981CC4"/>
    <w:rsid w:val="0098253E"/>
    <w:rsid w:val="00982A79"/>
    <w:rsid w:val="00982D42"/>
    <w:rsid w:val="00982DDC"/>
    <w:rsid w:val="00983059"/>
    <w:rsid w:val="00983820"/>
    <w:rsid w:val="00983F13"/>
    <w:rsid w:val="009840CB"/>
    <w:rsid w:val="00984879"/>
    <w:rsid w:val="009849EE"/>
    <w:rsid w:val="00984CED"/>
    <w:rsid w:val="00984FBF"/>
    <w:rsid w:val="00985086"/>
    <w:rsid w:val="00985152"/>
    <w:rsid w:val="0098604F"/>
    <w:rsid w:val="0098666B"/>
    <w:rsid w:val="009878D5"/>
    <w:rsid w:val="00987903"/>
    <w:rsid w:val="00987E7D"/>
    <w:rsid w:val="009910E4"/>
    <w:rsid w:val="00991195"/>
    <w:rsid w:val="009925D2"/>
    <w:rsid w:val="00993175"/>
    <w:rsid w:val="0099380B"/>
    <w:rsid w:val="00993CA9"/>
    <w:rsid w:val="0099411F"/>
    <w:rsid w:val="009946E4"/>
    <w:rsid w:val="0099493F"/>
    <w:rsid w:val="00994F54"/>
    <w:rsid w:val="0099571B"/>
    <w:rsid w:val="0099572A"/>
    <w:rsid w:val="00995A57"/>
    <w:rsid w:val="00995B76"/>
    <w:rsid w:val="009964EC"/>
    <w:rsid w:val="00996E00"/>
    <w:rsid w:val="00997790"/>
    <w:rsid w:val="00997A8F"/>
    <w:rsid w:val="009A06D7"/>
    <w:rsid w:val="009A1964"/>
    <w:rsid w:val="009A1E33"/>
    <w:rsid w:val="009A2606"/>
    <w:rsid w:val="009A2924"/>
    <w:rsid w:val="009A2B0F"/>
    <w:rsid w:val="009A32E0"/>
    <w:rsid w:val="009A3E97"/>
    <w:rsid w:val="009A3FBF"/>
    <w:rsid w:val="009A417C"/>
    <w:rsid w:val="009A53EA"/>
    <w:rsid w:val="009A5836"/>
    <w:rsid w:val="009A5C3B"/>
    <w:rsid w:val="009A5E0B"/>
    <w:rsid w:val="009A6949"/>
    <w:rsid w:val="009A714F"/>
    <w:rsid w:val="009A7278"/>
    <w:rsid w:val="009A7D68"/>
    <w:rsid w:val="009B0ADA"/>
    <w:rsid w:val="009B0C17"/>
    <w:rsid w:val="009B1EBB"/>
    <w:rsid w:val="009B1F79"/>
    <w:rsid w:val="009B24E0"/>
    <w:rsid w:val="009B293E"/>
    <w:rsid w:val="009B2A7C"/>
    <w:rsid w:val="009B2A9D"/>
    <w:rsid w:val="009B2DB6"/>
    <w:rsid w:val="009B314D"/>
    <w:rsid w:val="009B3226"/>
    <w:rsid w:val="009B3835"/>
    <w:rsid w:val="009B461C"/>
    <w:rsid w:val="009B468E"/>
    <w:rsid w:val="009B4A34"/>
    <w:rsid w:val="009B50D9"/>
    <w:rsid w:val="009B511D"/>
    <w:rsid w:val="009B6714"/>
    <w:rsid w:val="009B750C"/>
    <w:rsid w:val="009B764A"/>
    <w:rsid w:val="009B7661"/>
    <w:rsid w:val="009C00DC"/>
    <w:rsid w:val="009C062F"/>
    <w:rsid w:val="009C132D"/>
    <w:rsid w:val="009C1470"/>
    <w:rsid w:val="009C1D6A"/>
    <w:rsid w:val="009C2781"/>
    <w:rsid w:val="009C27A4"/>
    <w:rsid w:val="009C307D"/>
    <w:rsid w:val="009C343C"/>
    <w:rsid w:val="009C3E2C"/>
    <w:rsid w:val="009C4125"/>
    <w:rsid w:val="009C43B8"/>
    <w:rsid w:val="009C45B3"/>
    <w:rsid w:val="009C4DD9"/>
    <w:rsid w:val="009C4E39"/>
    <w:rsid w:val="009C5226"/>
    <w:rsid w:val="009C525C"/>
    <w:rsid w:val="009C5A30"/>
    <w:rsid w:val="009C610A"/>
    <w:rsid w:val="009C654F"/>
    <w:rsid w:val="009C68B9"/>
    <w:rsid w:val="009C6F5D"/>
    <w:rsid w:val="009C7471"/>
    <w:rsid w:val="009C78C6"/>
    <w:rsid w:val="009C7927"/>
    <w:rsid w:val="009C7F14"/>
    <w:rsid w:val="009D0165"/>
    <w:rsid w:val="009D0BAD"/>
    <w:rsid w:val="009D1707"/>
    <w:rsid w:val="009D253E"/>
    <w:rsid w:val="009D349F"/>
    <w:rsid w:val="009D4061"/>
    <w:rsid w:val="009D426F"/>
    <w:rsid w:val="009D43B9"/>
    <w:rsid w:val="009D4DEC"/>
    <w:rsid w:val="009D519E"/>
    <w:rsid w:val="009D58E5"/>
    <w:rsid w:val="009D6731"/>
    <w:rsid w:val="009D6B64"/>
    <w:rsid w:val="009D6D39"/>
    <w:rsid w:val="009D7E1E"/>
    <w:rsid w:val="009E05A1"/>
    <w:rsid w:val="009E0C62"/>
    <w:rsid w:val="009E13E3"/>
    <w:rsid w:val="009E2719"/>
    <w:rsid w:val="009E2726"/>
    <w:rsid w:val="009E2A92"/>
    <w:rsid w:val="009E2D36"/>
    <w:rsid w:val="009E4372"/>
    <w:rsid w:val="009E482E"/>
    <w:rsid w:val="009E48A7"/>
    <w:rsid w:val="009E5125"/>
    <w:rsid w:val="009E5522"/>
    <w:rsid w:val="009E569D"/>
    <w:rsid w:val="009E5885"/>
    <w:rsid w:val="009E5AF1"/>
    <w:rsid w:val="009E5E07"/>
    <w:rsid w:val="009E643C"/>
    <w:rsid w:val="009E6B05"/>
    <w:rsid w:val="009E720B"/>
    <w:rsid w:val="009E7595"/>
    <w:rsid w:val="009E76B6"/>
    <w:rsid w:val="009E7D1D"/>
    <w:rsid w:val="009F06D7"/>
    <w:rsid w:val="009F079A"/>
    <w:rsid w:val="009F12FC"/>
    <w:rsid w:val="009F19EF"/>
    <w:rsid w:val="009F1DE9"/>
    <w:rsid w:val="009F2540"/>
    <w:rsid w:val="009F25BF"/>
    <w:rsid w:val="009F3619"/>
    <w:rsid w:val="009F3909"/>
    <w:rsid w:val="009F44FC"/>
    <w:rsid w:val="009F49AD"/>
    <w:rsid w:val="009F51F3"/>
    <w:rsid w:val="009F54E5"/>
    <w:rsid w:val="009F64D8"/>
    <w:rsid w:val="009F6653"/>
    <w:rsid w:val="009F6704"/>
    <w:rsid w:val="009F67AA"/>
    <w:rsid w:val="009F688B"/>
    <w:rsid w:val="009F6E33"/>
    <w:rsid w:val="009F6E97"/>
    <w:rsid w:val="009F74E5"/>
    <w:rsid w:val="009F7516"/>
    <w:rsid w:val="009F7651"/>
    <w:rsid w:val="00A01404"/>
    <w:rsid w:val="00A02A42"/>
    <w:rsid w:val="00A03ABC"/>
    <w:rsid w:val="00A03E01"/>
    <w:rsid w:val="00A03EDB"/>
    <w:rsid w:val="00A04A3B"/>
    <w:rsid w:val="00A04D37"/>
    <w:rsid w:val="00A04E8F"/>
    <w:rsid w:val="00A06C72"/>
    <w:rsid w:val="00A06C7F"/>
    <w:rsid w:val="00A06E26"/>
    <w:rsid w:val="00A06F39"/>
    <w:rsid w:val="00A07463"/>
    <w:rsid w:val="00A10725"/>
    <w:rsid w:val="00A10991"/>
    <w:rsid w:val="00A112A4"/>
    <w:rsid w:val="00A11A3A"/>
    <w:rsid w:val="00A11F1B"/>
    <w:rsid w:val="00A121EC"/>
    <w:rsid w:val="00A1228B"/>
    <w:rsid w:val="00A12E28"/>
    <w:rsid w:val="00A12EE4"/>
    <w:rsid w:val="00A12EF9"/>
    <w:rsid w:val="00A135A5"/>
    <w:rsid w:val="00A13E96"/>
    <w:rsid w:val="00A13F6A"/>
    <w:rsid w:val="00A142C5"/>
    <w:rsid w:val="00A1452C"/>
    <w:rsid w:val="00A14565"/>
    <w:rsid w:val="00A1509A"/>
    <w:rsid w:val="00A1656F"/>
    <w:rsid w:val="00A17714"/>
    <w:rsid w:val="00A17B37"/>
    <w:rsid w:val="00A209C4"/>
    <w:rsid w:val="00A20C41"/>
    <w:rsid w:val="00A21412"/>
    <w:rsid w:val="00A21556"/>
    <w:rsid w:val="00A21C6F"/>
    <w:rsid w:val="00A22349"/>
    <w:rsid w:val="00A22CFD"/>
    <w:rsid w:val="00A230B3"/>
    <w:rsid w:val="00A2346E"/>
    <w:rsid w:val="00A236C6"/>
    <w:rsid w:val="00A2383B"/>
    <w:rsid w:val="00A23A9C"/>
    <w:rsid w:val="00A23CB0"/>
    <w:rsid w:val="00A24D37"/>
    <w:rsid w:val="00A260AD"/>
    <w:rsid w:val="00A264C7"/>
    <w:rsid w:val="00A273E1"/>
    <w:rsid w:val="00A276E7"/>
    <w:rsid w:val="00A27700"/>
    <w:rsid w:val="00A3049C"/>
    <w:rsid w:val="00A30E14"/>
    <w:rsid w:val="00A31480"/>
    <w:rsid w:val="00A317AF"/>
    <w:rsid w:val="00A31BB9"/>
    <w:rsid w:val="00A32971"/>
    <w:rsid w:val="00A33205"/>
    <w:rsid w:val="00A3399D"/>
    <w:rsid w:val="00A33B22"/>
    <w:rsid w:val="00A33BCF"/>
    <w:rsid w:val="00A349ED"/>
    <w:rsid w:val="00A34F8D"/>
    <w:rsid w:val="00A3543C"/>
    <w:rsid w:val="00A35E5F"/>
    <w:rsid w:val="00A36ABA"/>
    <w:rsid w:val="00A37323"/>
    <w:rsid w:val="00A374F2"/>
    <w:rsid w:val="00A41688"/>
    <w:rsid w:val="00A420CF"/>
    <w:rsid w:val="00A42170"/>
    <w:rsid w:val="00A42D10"/>
    <w:rsid w:val="00A43895"/>
    <w:rsid w:val="00A44872"/>
    <w:rsid w:val="00A44B54"/>
    <w:rsid w:val="00A459A5"/>
    <w:rsid w:val="00A45A37"/>
    <w:rsid w:val="00A45BEB"/>
    <w:rsid w:val="00A45FF8"/>
    <w:rsid w:val="00A465FC"/>
    <w:rsid w:val="00A4706F"/>
    <w:rsid w:val="00A47621"/>
    <w:rsid w:val="00A47ECA"/>
    <w:rsid w:val="00A50283"/>
    <w:rsid w:val="00A50FC8"/>
    <w:rsid w:val="00A51C9C"/>
    <w:rsid w:val="00A52850"/>
    <w:rsid w:val="00A52AE8"/>
    <w:rsid w:val="00A52BAC"/>
    <w:rsid w:val="00A52D21"/>
    <w:rsid w:val="00A53411"/>
    <w:rsid w:val="00A53876"/>
    <w:rsid w:val="00A53E4D"/>
    <w:rsid w:val="00A5422A"/>
    <w:rsid w:val="00A54895"/>
    <w:rsid w:val="00A5491F"/>
    <w:rsid w:val="00A54A56"/>
    <w:rsid w:val="00A54AB5"/>
    <w:rsid w:val="00A54AE8"/>
    <w:rsid w:val="00A54D86"/>
    <w:rsid w:val="00A551DA"/>
    <w:rsid w:val="00A55769"/>
    <w:rsid w:val="00A56789"/>
    <w:rsid w:val="00A56DE7"/>
    <w:rsid w:val="00A56EC5"/>
    <w:rsid w:val="00A60150"/>
    <w:rsid w:val="00A6204E"/>
    <w:rsid w:val="00A629A8"/>
    <w:rsid w:val="00A629AD"/>
    <w:rsid w:val="00A62CA2"/>
    <w:rsid w:val="00A635FE"/>
    <w:rsid w:val="00A648A7"/>
    <w:rsid w:val="00A6532D"/>
    <w:rsid w:val="00A65F13"/>
    <w:rsid w:val="00A65F38"/>
    <w:rsid w:val="00A65F82"/>
    <w:rsid w:val="00A6600B"/>
    <w:rsid w:val="00A6641A"/>
    <w:rsid w:val="00A66E87"/>
    <w:rsid w:val="00A6755F"/>
    <w:rsid w:val="00A67DB8"/>
    <w:rsid w:val="00A70070"/>
    <w:rsid w:val="00A704E9"/>
    <w:rsid w:val="00A70D16"/>
    <w:rsid w:val="00A710D9"/>
    <w:rsid w:val="00A7160F"/>
    <w:rsid w:val="00A71943"/>
    <w:rsid w:val="00A71AFF"/>
    <w:rsid w:val="00A7203B"/>
    <w:rsid w:val="00A72971"/>
    <w:rsid w:val="00A7336C"/>
    <w:rsid w:val="00A73C58"/>
    <w:rsid w:val="00A7530F"/>
    <w:rsid w:val="00A757E4"/>
    <w:rsid w:val="00A75DEC"/>
    <w:rsid w:val="00A75E58"/>
    <w:rsid w:val="00A75F56"/>
    <w:rsid w:val="00A7629E"/>
    <w:rsid w:val="00A767C1"/>
    <w:rsid w:val="00A768E6"/>
    <w:rsid w:val="00A77089"/>
    <w:rsid w:val="00A770A5"/>
    <w:rsid w:val="00A777F9"/>
    <w:rsid w:val="00A7783B"/>
    <w:rsid w:val="00A77931"/>
    <w:rsid w:val="00A808A0"/>
    <w:rsid w:val="00A80CFA"/>
    <w:rsid w:val="00A80D5D"/>
    <w:rsid w:val="00A80F8D"/>
    <w:rsid w:val="00A81716"/>
    <w:rsid w:val="00A81AA2"/>
    <w:rsid w:val="00A82287"/>
    <w:rsid w:val="00A838A3"/>
    <w:rsid w:val="00A83D0C"/>
    <w:rsid w:val="00A841E4"/>
    <w:rsid w:val="00A84D5F"/>
    <w:rsid w:val="00A84EE6"/>
    <w:rsid w:val="00A8542D"/>
    <w:rsid w:val="00A85589"/>
    <w:rsid w:val="00A864F8"/>
    <w:rsid w:val="00A8695B"/>
    <w:rsid w:val="00A86A62"/>
    <w:rsid w:val="00A86BE7"/>
    <w:rsid w:val="00A86C94"/>
    <w:rsid w:val="00A8723C"/>
    <w:rsid w:val="00A874ED"/>
    <w:rsid w:val="00A87C90"/>
    <w:rsid w:val="00A903C4"/>
    <w:rsid w:val="00A90BD0"/>
    <w:rsid w:val="00A91056"/>
    <w:rsid w:val="00A91182"/>
    <w:rsid w:val="00A91379"/>
    <w:rsid w:val="00A91D83"/>
    <w:rsid w:val="00A92893"/>
    <w:rsid w:val="00A93DEB"/>
    <w:rsid w:val="00A94471"/>
    <w:rsid w:val="00A946B4"/>
    <w:rsid w:val="00A9496A"/>
    <w:rsid w:val="00A94C0A"/>
    <w:rsid w:val="00A95497"/>
    <w:rsid w:val="00A95D51"/>
    <w:rsid w:val="00A95F94"/>
    <w:rsid w:val="00A96965"/>
    <w:rsid w:val="00A96DF0"/>
    <w:rsid w:val="00A972DE"/>
    <w:rsid w:val="00A97BD8"/>
    <w:rsid w:val="00AA05C1"/>
    <w:rsid w:val="00AA0CA9"/>
    <w:rsid w:val="00AA122C"/>
    <w:rsid w:val="00AA13EB"/>
    <w:rsid w:val="00AA24B0"/>
    <w:rsid w:val="00AA2C49"/>
    <w:rsid w:val="00AA3D31"/>
    <w:rsid w:val="00AA3F00"/>
    <w:rsid w:val="00AA48E6"/>
    <w:rsid w:val="00AA526B"/>
    <w:rsid w:val="00AA5E90"/>
    <w:rsid w:val="00AA65D2"/>
    <w:rsid w:val="00AA7064"/>
    <w:rsid w:val="00AA7201"/>
    <w:rsid w:val="00AA73D8"/>
    <w:rsid w:val="00AA7959"/>
    <w:rsid w:val="00AB0D47"/>
    <w:rsid w:val="00AB0E74"/>
    <w:rsid w:val="00AB10A4"/>
    <w:rsid w:val="00AB1150"/>
    <w:rsid w:val="00AB1521"/>
    <w:rsid w:val="00AB184E"/>
    <w:rsid w:val="00AB1BCF"/>
    <w:rsid w:val="00AB1C11"/>
    <w:rsid w:val="00AB1E77"/>
    <w:rsid w:val="00AB27B0"/>
    <w:rsid w:val="00AB2F06"/>
    <w:rsid w:val="00AB3165"/>
    <w:rsid w:val="00AB3258"/>
    <w:rsid w:val="00AB3467"/>
    <w:rsid w:val="00AB3505"/>
    <w:rsid w:val="00AB3523"/>
    <w:rsid w:val="00AB3607"/>
    <w:rsid w:val="00AB3823"/>
    <w:rsid w:val="00AB418C"/>
    <w:rsid w:val="00AB4217"/>
    <w:rsid w:val="00AB4371"/>
    <w:rsid w:val="00AB4989"/>
    <w:rsid w:val="00AB4D83"/>
    <w:rsid w:val="00AB4F41"/>
    <w:rsid w:val="00AB4FE7"/>
    <w:rsid w:val="00AB58A3"/>
    <w:rsid w:val="00AB5F31"/>
    <w:rsid w:val="00AB6225"/>
    <w:rsid w:val="00AB6E72"/>
    <w:rsid w:val="00AB7996"/>
    <w:rsid w:val="00AB7BB9"/>
    <w:rsid w:val="00AB7CF4"/>
    <w:rsid w:val="00AC057E"/>
    <w:rsid w:val="00AC06A3"/>
    <w:rsid w:val="00AC0CA1"/>
    <w:rsid w:val="00AC1932"/>
    <w:rsid w:val="00AC1CAC"/>
    <w:rsid w:val="00AC1CBD"/>
    <w:rsid w:val="00AC1EE7"/>
    <w:rsid w:val="00AC277F"/>
    <w:rsid w:val="00AC280E"/>
    <w:rsid w:val="00AC2FF5"/>
    <w:rsid w:val="00AC3BDB"/>
    <w:rsid w:val="00AC3BE8"/>
    <w:rsid w:val="00AC3D1F"/>
    <w:rsid w:val="00AC403A"/>
    <w:rsid w:val="00AC4E6C"/>
    <w:rsid w:val="00AC52B2"/>
    <w:rsid w:val="00AC57E8"/>
    <w:rsid w:val="00AC58D0"/>
    <w:rsid w:val="00AC5923"/>
    <w:rsid w:val="00AC619D"/>
    <w:rsid w:val="00AC6579"/>
    <w:rsid w:val="00AC6D2A"/>
    <w:rsid w:val="00AC6FFC"/>
    <w:rsid w:val="00AC7539"/>
    <w:rsid w:val="00AC7881"/>
    <w:rsid w:val="00AC7B5A"/>
    <w:rsid w:val="00AC7D82"/>
    <w:rsid w:val="00AD007D"/>
    <w:rsid w:val="00AD1023"/>
    <w:rsid w:val="00AD16D6"/>
    <w:rsid w:val="00AD1A57"/>
    <w:rsid w:val="00AD208B"/>
    <w:rsid w:val="00AD2598"/>
    <w:rsid w:val="00AD28BF"/>
    <w:rsid w:val="00AD2B82"/>
    <w:rsid w:val="00AD3125"/>
    <w:rsid w:val="00AD31D0"/>
    <w:rsid w:val="00AD3BA7"/>
    <w:rsid w:val="00AD4E08"/>
    <w:rsid w:val="00AD5FCF"/>
    <w:rsid w:val="00AD6A6B"/>
    <w:rsid w:val="00AD6C57"/>
    <w:rsid w:val="00AD744D"/>
    <w:rsid w:val="00AD744E"/>
    <w:rsid w:val="00AD7788"/>
    <w:rsid w:val="00AD7A8F"/>
    <w:rsid w:val="00AD7E23"/>
    <w:rsid w:val="00AE0819"/>
    <w:rsid w:val="00AE0983"/>
    <w:rsid w:val="00AE1354"/>
    <w:rsid w:val="00AE1941"/>
    <w:rsid w:val="00AE2340"/>
    <w:rsid w:val="00AE24AF"/>
    <w:rsid w:val="00AE28C2"/>
    <w:rsid w:val="00AE2DA0"/>
    <w:rsid w:val="00AE2E2C"/>
    <w:rsid w:val="00AE50A1"/>
    <w:rsid w:val="00AE55CA"/>
    <w:rsid w:val="00AE57CC"/>
    <w:rsid w:val="00AE5B16"/>
    <w:rsid w:val="00AE667C"/>
    <w:rsid w:val="00AE7B67"/>
    <w:rsid w:val="00AF0CCA"/>
    <w:rsid w:val="00AF0E81"/>
    <w:rsid w:val="00AF15D1"/>
    <w:rsid w:val="00AF1DC9"/>
    <w:rsid w:val="00AF2165"/>
    <w:rsid w:val="00AF24F1"/>
    <w:rsid w:val="00AF2A4F"/>
    <w:rsid w:val="00AF38A0"/>
    <w:rsid w:val="00AF38E1"/>
    <w:rsid w:val="00AF415D"/>
    <w:rsid w:val="00AF41C4"/>
    <w:rsid w:val="00AF44AA"/>
    <w:rsid w:val="00AF472B"/>
    <w:rsid w:val="00AF477D"/>
    <w:rsid w:val="00AF5193"/>
    <w:rsid w:val="00AF6861"/>
    <w:rsid w:val="00AF766D"/>
    <w:rsid w:val="00AF77E8"/>
    <w:rsid w:val="00B0019A"/>
    <w:rsid w:val="00B00D8F"/>
    <w:rsid w:val="00B0178C"/>
    <w:rsid w:val="00B01B42"/>
    <w:rsid w:val="00B032EC"/>
    <w:rsid w:val="00B03605"/>
    <w:rsid w:val="00B03B11"/>
    <w:rsid w:val="00B03C76"/>
    <w:rsid w:val="00B03E31"/>
    <w:rsid w:val="00B04455"/>
    <w:rsid w:val="00B0478B"/>
    <w:rsid w:val="00B04A81"/>
    <w:rsid w:val="00B04DB4"/>
    <w:rsid w:val="00B04F8D"/>
    <w:rsid w:val="00B05435"/>
    <w:rsid w:val="00B057AF"/>
    <w:rsid w:val="00B06935"/>
    <w:rsid w:val="00B06B14"/>
    <w:rsid w:val="00B07609"/>
    <w:rsid w:val="00B07AD0"/>
    <w:rsid w:val="00B1107B"/>
    <w:rsid w:val="00B11CB4"/>
    <w:rsid w:val="00B12178"/>
    <w:rsid w:val="00B1392D"/>
    <w:rsid w:val="00B14B3C"/>
    <w:rsid w:val="00B14BB7"/>
    <w:rsid w:val="00B14DC7"/>
    <w:rsid w:val="00B1556A"/>
    <w:rsid w:val="00B15DE0"/>
    <w:rsid w:val="00B165F3"/>
    <w:rsid w:val="00B17602"/>
    <w:rsid w:val="00B177F3"/>
    <w:rsid w:val="00B17806"/>
    <w:rsid w:val="00B1781C"/>
    <w:rsid w:val="00B178B6"/>
    <w:rsid w:val="00B2023E"/>
    <w:rsid w:val="00B21095"/>
    <w:rsid w:val="00B213AC"/>
    <w:rsid w:val="00B219D4"/>
    <w:rsid w:val="00B21A3C"/>
    <w:rsid w:val="00B21BC0"/>
    <w:rsid w:val="00B21F18"/>
    <w:rsid w:val="00B21F49"/>
    <w:rsid w:val="00B2276C"/>
    <w:rsid w:val="00B22CF7"/>
    <w:rsid w:val="00B235AC"/>
    <w:rsid w:val="00B2492B"/>
    <w:rsid w:val="00B24DD2"/>
    <w:rsid w:val="00B24E15"/>
    <w:rsid w:val="00B26505"/>
    <w:rsid w:val="00B270CB"/>
    <w:rsid w:val="00B273C4"/>
    <w:rsid w:val="00B278A2"/>
    <w:rsid w:val="00B279FF"/>
    <w:rsid w:val="00B27A49"/>
    <w:rsid w:val="00B27CBB"/>
    <w:rsid w:val="00B305A4"/>
    <w:rsid w:val="00B30606"/>
    <w:rsid w:val="00B30915"/>
    <w:rsid w:val="00B312F1"/>
    <w:rsid w:val="00B31F16"/>
    <w:rsid w:val="00B32E0B"/>
    <w:rsid w:val="00B32F35"/>
    <w:rsid w:val="00B33223"/>
    <w:rsid w:val="00B33583"/>
    <w:rsid w:val="00B33AB8"/>
    <w:rsid w:val="00B3448A"/>
    <w:rsid w:val="00B34745"/>
    <w:rsid w:val="00B349E2"/>
    <w:rsid w:val="00B34A28"/>
    <w:rsid w:val="00B359EB"/>
    <w:rsid w:val="00B36034"/>
    <w:rsid w:val="00B37253"/>
    <w:rsid w:val="00B37551"/>
    <w:rsid w:val="00B37637"/>
    <w:rsid w:val="00B37666"/>
    <w:rsid w:val="00B376FA"/>
    <w:rsid w:val="00B379DC"/>
    <w:rsid w:val="00B37EA9"/>
    <w:rsid w:val="00B40075"/>
    <w:rsid w:val="00B4071E"/>
    <w:rsid w:val="00B40FD7"/>
    <w:rsid w:val="00B4109C"/>
    <w:rsid w:val="00B414B0"/>
    <w:rsid w:val="00B41564"/>
    <w:rsid w:val="00B41D4D"/>
    <w:rsid w:val="00B42903"/>
    <w:rsid w:val="00B4295B"/>
    <w:rsid w:val="00B42D8F"/>
    <w:rsid w:val="00B4329F"/>
    <w:rsid w:val="00B43323"/>
    <w:rsid w:val="00B4353E"/>
    <w:rsid w:val="00B4401F"/>
    <w:rsid w:val="00B4471D"/>
    <w:rsid w:val="00B44F56"/>
    <w:rsid w:val="00B4516B"/>
    <w:rsid w:val="00B45B5E"/>
    <w:rsid w:val="00B47420"/>
    <w:rsid w:val="00B47D49"/>
    <w:rsid w:val="00B50B97"/>
    <w:rsid w:val="00B50D05"/>
    <w:rsid w:val="00B51079"/>
    <w:rsid w:val="00B514C5"/>
    <w:rsid w:val="00B519B1"/>
    <w:rsid w:val="00B51A6B"/>
    <w:rsid w:val="00B52210"/>
    <w:rsid w:val="00B522C4"/>
    <w:rsid w:val="00B532DA"/>
    <w:rsid w:val="00B541B6"/>
    <w:rsid w:val="00B5430F"/>
    <w:rsid w:val="00B5554C"/>
    <w:rsid w:val="00B5568A"/>
    <w:rsid w:val="00B55CBA"/>
    <w:rsid w:val="00B561C4"/>
    <w:rsid w:val="00B5685A"/>
    <w:rsid w:val="00B5705C"/>
    <w:rsid w:val="00B57704"/>
    <w:rsid w:val="00B57F19"/>
    <w:rsid w:val="00B60B01"/>
    <w:rsid w:val="00B622B9"/>
    <w:rsid w:val="00B622C8"/>
    <w:rsid w:val="00B626D8"/>
    <w:rsid w:val="00B629FD"/>
    <w:rsid w:val="00B63375"/>
    <w:rsid w:val="00B63489"/>
    <w:rsid w:val="00B63494"/>
    <w:rsid w:val="00B634A3"/>
    <w:rsid w:val="00B63925"/>
    <w:rsid w:val="00B64806"/>
    <w:rsid w:val="00B652E0"/>
    <w:rsid w:val="00B654F4"/>
    <w:rsid w:val="00B655A9"/>
    <w:rsid w:val="00B65936"/>
    <w:rsid w:val="00B65E3E"/>
    <w:rsid w:val="00B65E71"/>
    <w:rsid w:val="00B664CF"/>
    <w:rsid w:val="00B66F62"/>
    <w:rsid w:val="00B6709A"/>
    <w:rsid w:val="00B67266"/>
    <w:rsid w:val="00B673F8"/>
    <w:rsid w:val="00B70669"/>
    <w:rsid w:val="00B70A55"/>
    <w:rsid w:val="00B70B8B"/>
    <w:rsid w:val="00B71E31"/>
    <w:rsid w:val="00B724BE"/>
    <w:rsid w:val="00B739AB"/>
    <w:rsid w:val="00B73B58"/>
    <w:rsid w:val="00B73D9B"/>
    <w:rsid w:val="00B7448D"/>
    <w:rsid w:val="00B7539A"/>
    <w:rsid w:val="00B75AF8"/>
    <w:rsid w:val="00B7620C"/>
    <w:rsid w:val="00B765B3"/>
    <w:rsid w:val="00B779F6"/>
    <w:rsid w:val="00B77C89"/>
    <w:rsid w:val="00B80196"/>
    <w:rsid w:val="00B80323"/>
    <w:rsid w:val="00B80C4A"/>
    <w:rsid w:val="00B80D92"/>
    <w:rsid w:val="00B814A0"/>
    <w:rsid w:val="00B81A5F"/>
    <w:rsid w:val="00B81BED"/>
    <w:rsid w:val="00B81DA6"/>
    <w:rsid w:val="00B82114"/>
    <w:rsid w:val="00B8315F"/>
    <w:rsid w:val="00B83339"/>
    <w:rsid w:val="00B836C8"/>
    <w:rsid w:val="00B8430C"/>
    <w:rsid w:val="00B8455E"/>
    <w:rsid w:val="00B84811"/>
    <w:rsid w:val="00B84D9F"/>
    <w:rsid w:val="00B85703"/>
    <w:rsid w:val="00B86424"/>
    <w:rsid w:val="00B86863"/>
    <w:rsid w:val="00B87392"/>
    <w:rsid w:val="00B9069D"/>
    <w:rsid w:val="00B90C90"/>
    <w:rsid w:val="00B91F31"/>
    <w:rsid w:val="00B92AA5"/>
    <w:rsid w:val="00B931C5"/>
    <w:rsid w:val="00B938EC"/>
    <w:rsid w:val="00B93CD3"/>
    <w:rsid w:val="00B93D8E"/>
    <w:rsid w:val="00B94224"/>
    <w:rsid w:val="00B94778"/>
    <w:rsid w:val="00B94DB6"/>
    <w:rsid w:val="00B94F0D"/>
    <w:rsid w:val="00B94F85"/>
    <w:rsid w:val="00B959C3"/>
    <w:rsid w:val="00B9633E"/>
    <w:rsid w:val="00B9650C"/>
    <w:rsid w:val="00B96DD1"/>
    <w:rsid w:val="00B9721B"/>
    <w:rsid w:val="00B9753F"/>
    <w:rsid w:val="00B97671"/>
    <w:rsid w:val="00B97702"/>
    <w:rsid w:val="00B97BCF"/>
    <w:rsid w:val="00B97F1A"/>
    <w:rsid w:val="00BA0475"/>
    <w:rsid w:val="00BA11CA"/>
    <w:rsid w:val="00BA1887"/>
    <w:rsid w:val="00BA190F"/>
    <w:rsid w:val="00BA34E4"/>
    <w:rsid w:val="00BA3696"/>
    <w:rsid w:val="00BA3B98"/>
    <w:rsid w:val="00BA50E1"/>
    <w:rsid w:val="00BA520C"/>
    <w:rsid w:val="00BA521F"/>
    <w:rsid w:val="00BA55E4"/>
    <w:rsid w:val="00BA582E"/>
    <w:rsid w:val="00BA59C0"/>
    <w:rsid w:val="00BA5B52"/>
    <w:rsid w:val="00BA5C73"/>
    <w:rsid w:val="00BA60FF"/>
    <w:rsid w:val="00BA65B8"/>
    <w:rsid w:val="00BB07B9"/>
    <w:rsid w:val="00BB07D6"/>
    <w:rsid w:val="00BB0B5B"/>
    <w:rsid w:val="00BB0EC1"/>
    <w:rsid w:val="00BB151C"/>
    <w:rsid w:val="00BB19F2"/>
    <w:rsid w:val="00BB1C35"/>
    <w:rsid w:val="00BB230D"/>
    <w:rsid w:val="00BB30E2"/>
    <w:rsid w:val="00BB4B6B"/>
    <w:rsid w:val="00BB537B"/>
    <w:rsid w:val="00BB5C23"/>
    <w:rsid w:val="00BB682C"/>
    <w:rsid w:val="00BB6A71"/>
    <w:rsid w:val="00BB6EB5"/>
    <w:rsid w:val="00BB6FA5"/>
    <w:rsid w:val="00BB726E"/>
    <w:rsid w:val="00BB78EB"/>
    <w:rsid w:val="00BC0030"/>
    <w:rsid w:val="00BC06AB"/>
    <w:rsid w:val="00BC112C"/>
    <w:rsid w:val="00BC2503"/>
    <w:rsid w:val="00BC28F7"/>
    <w:rsid w:val="00BC3279"/>
    <w:rsid w:val="00BC35E8"/>
    <w:rsid w:val="00BC3A4D"/>
    <w:rsid w:val="00BC42B1"/>
    <w:rsid w:val="00BC43B4"/>
    <w:rsid w:val="00BC4932"/>
    <w:rsid w:val="00BC5C39"/>
    <w:rsid w:val="00BC65F6"/>
    <w:rsid w:val="00BC6D0B"/>
    <w:rsid w:val="00BC7117"/>
    <w:rsid w:val="00BC7F74"/>
    <w:rsid w:val="00BD0952"/>
    <w:rsid w:val="00BD0CE1"/>
    <w:rsid w:val="00BD1347"/>
    <w:rsid w:val="00BD1A52"/>
    <w:rsid w:val="00BD2479"/>
    <w:rsid w:val="00BD28ED"/>
    <w:rsid w:val="00BD2D9E"/>
    <w:rsid w:val="00BD317C"/>
    <w:rsid w:val="00BD3685"/>
    <w:rsid w:val="00BD3ACA"/>
    <w:rsid w:val="00BD3CB9"/>
    <w:rsid w:val="00BD423E"/>
    <w:rsid w:val="00BD4383"/>
    <w:rsid w:val="00BD453E"/>
    <w:rsid w:val="00BD4F10"/>
    <w:rsid w:val="00BD5A88"/>
    <w:rsid w:val="00BD5C0A"/>
    <w:rsid w:val="00BD66D2"/>
    <w:rsid w:val="00BD6DA9"/>
    <w:rsid w:val="00BD6E85"/>
    <w:rsid w:val="00BD6E9C"/>
    <w:rsid w:val="00BD7202"/>
    <w:rsid w:val="00BD788C"/>
    <w:rsid w:val="00BE021A"/>
    <w:rsid w:val="00BE087F"/>
    <w:rsid w:val="00BE0D1C"/>
    <w:rsid w:val="00BE12BA"/>
    <w:rsid w:val="00BE1563"/>
    <w:rsid w:val="00BE1892"/>
    <w:rsid w:val="00BE1D1D"/>
    <w:rsid w:val="00BE3323"/>
    <w:rsid w:val="00BE3561"/>
    <w:rsid w:val="00BE3609"/>
    <w:rsid w:val="00BE38A6"/>
    <w:rsid w:val="00BE3E51"/>
    <w:rsid w:val="00BE47AA"/>
    <w:rsid w:val="00BE4840"/>
    <w:rsid w:val="00BE4A81"/>
    <w:rsid w:val="00BE5AE8"/>
    <w:rsid w:val="00BE5FED"/>
    <w:rsid w:val="00BE649D"/>
    <w:rsid w:val="00BE7A54"/>
    <w:rsid w:val="00BE7AF1"/>
    <w:rsid w:val="00BE7B3D"/>
    <w:rsid w:val="00BF0C96"/>
    <w:rsid w:val="00BF1253"/>
    <w:rsid w:val="00BF15B0"/>
    <w:rsid w:val="00BF16BB"/>
    <w:rsid w:val="00BF1E38"/>
    <w:rsid w:val="00BF1F5C"/>
    <w:rsid w:val="00BF2485"/>
    <w:rsid w:val="00BF2781"/>
    <w:rsid w:val="00BF37C0"/>
    <w:rsid w:val="00BF3B57"/>
    <w:rsid w:val="00BF4103"/>
    <w:rsid w:val="00BF44A8"/>
    <w:rsid w:val="00BF4FC5"/>
    <w:rsid w:val="00BF53E2"/>
    <w:rsid w:val="00BF54DE"/>
    <w:rsid w:val="00BF5E13"/>
    <w:rsid w:val="00BF65FC"/>
    <w:rsid w:val="00BF6EE5"/>
    <w:rsid w:val="00BF7355"/>
    <w:rsid w:val="00BF7525"/>
    <w:rsid w:val="00BF7643"/>
    <w:rsid w:val="00BF7DED"/>
    <w:rsid w:val="00C000AC"/>
    <w:rsid w:val="00C001BE"/>
    <w:rsid w:val="00C01404"/>
    <w:rsid w:val="00C023B1"/>
    <w:rsid w:val="00C03081"/>
    <w:rsid w:val="00C03128"/>
    <w:rsid w:val="00C0374C"/>
    <w:rsid w:val="00C03FDA"/>
    <w:rsid w:val="00C042A4"/>
    <w:rsid w:val="00C05809"/>
    <w:rsid w:val="00C06465"/>
    <w:rsid w:val="00C06629"/>
    <w:rsid w:val="00C0696C"/>
    <w:rsid w:val="00C079A2"/>
    <w:rsid w:val="00C079D8"/>
    <w:rsid w:val="00C07FD4"/>
    <w:rsid w:val="00C10180"/>
    <w:rsid w:val="00C103B3"/>
    <w:rsid w:val="00C10889"/>
    <w:rsid w:val="00C108C8"/>
    <w:rsid w:val="00C10C35"/>
    <w:rsid w:val="00C11145"/>
    <w:rsid w:val="00C11487"/>
    <w:rsid w:val="00C11B74"/>
    <w:rsid w:val="00C12401"/>
    <w:rsid w:val="00C124D6"/>
    <w:rsid w:val="00C12576"/>
    <w:rsid w:val="00C12673"/>
    <w:rsid w:val="00C128E6"/>
    <w:rsid w:val="00C12D4A"/>
    <w:rsid w:val="00C12D69"/>
    <w:rsid w:val="00C138B2"/>
    <w:rsid w:val="00C13C8D"/>
    <w:rsid w:val="00C13E23"/>
    <w:rsid w:val="00C1432C"/>
    <w:rsid w:val="00C143BD"/>
    <w:rsid w:val="00C14963"/>
    <w:rsid w:val="00C14C66"/>
    <w:rsid w:val="00C15691"/>
    <w:rsid w:val="00C158B9"/>
    <w:rsid w:val="00C16C0E"/>
    <w:rsid w:val="00C171BA"/>
    <w:rsid w:val="00C17613"/>
    <w:rsid w:val="00C17E29"/>
    <w:rsid w:val="00C203F3"/>
    <w:rsid w:val="00C20934"/>
    <w:rsid w:val="00C20A6B"/>
    <w:rsid w:val="00C20BBD"/>
    <w:rsid w:val="00C20C7D"/>
    <w:rsid w:val="00C210AF"/>
    <w:rsid w:val="00C212B3"/>
    <w:rsid w:val="00C21470"/>
    <w:rsid w:val="00C21DB6"/>
    <w:rsid w:val="00C21FFF"/>
    <w:rsid w:val="00C224BD"/>
    <w:rsid w:val="00C2299A"/>
    <w:rsid w:val="00C2454C"/>
    <w:rsid w:val="00C24706"/>
    <w:rsid w:val="00C254D9"/>
    <w:rsid w:val="00C26963"/>
    <w:rsid w:val="00C271D1"/>
    <w:rsid w:val="00C27398"/>
    <w:rsid w:val="00C27806"/>
    <w:rsid w:val="00C27CBF"/>
    <w:rsid w:val="00C301FE"/>
    <w:rsid w:val="00C309D1"/>
    <w:rsid w:val="00C320AF"/>
    <w:rsid w:val="00C3219A"/>
    <w:rsid w:val="00C32CB7"/>
    <w:rsid w:val="00C32E3C"/>
    <w:rsid w:val="00C3380B"/>
    <w:rsid w:val="00C33E7F"/>
    <w:rsid w:val="00C3432D"/>
    <w:rsid w:val="00C34992"/>
    <w:rsid w:val="00C349D0"/>
    <w:rsid w:val="00C34EB2"/>
    <w:rsid w:val="00C35540"/>
    <w:rsid w:val="00C35C1E"/>
    <w:rsid w:val="00C35C21"/>
    <w:rsid w:val="00C35E48"/>
    <w:rsid w:val="00C3653C"/>
    <w:rsid w:val="00C36D8F"/>
    <w:rsid w:val="00C376CC"/>
    <w:rsid w:val="00C37767"/>
    <w:rsid w:val="00C37A75"/>
    <w:rsid w:val="00C37CC7"/>
    <w:rsid w:val="00C37E37"/>
    <w:rsid w:val="00C40021"/>
    <w:rsid w:val="00C40B21"/>
    <w:rsid w:val="00C40DB5"/>
    <w:rsid w:val="00C4145C"/>
    <w:rsid w:val="00C41E7F"/>
    <w:rsid w:val="00C420E0"/>
    <w:rsid w:val="00C425EA"/>
    <w:rsid w:val="00C42C71"/>
    <w:rsid w:val="00C43175"/>
    <w:rsid w:val="00C4397C"/>
    <w:rsid w:val="00C44984"/>
    <w:rsid w:val="00C44B28"/>
    <w:rsid w:val="00C44D3E"/>
    <w:rsid w:val="00C4588C"/>
    <w:rsid w:val="00C468B3"/>
    <w:rsid w:val="00C46B48"/>
    <w:rsid w:val="00C46E67"/>
    <w:rsid w:val="00C47515"/>
    <w:rsid w:val="00C47CF9"/>
    <w:rsid w:val="00C50226"/>
    <w:rsid w:val="00C503B2"/>
    <w:rsid w:val="00C505EB"/>
    <w:rsid w:val="00C50AD9"/>
    <w:rsid w:val="00C51114"/>
    <w:rsid w:val="00C52473"/>
    <w:rsid w:val="00C5276D"/>
    <w:rsid w:val="00C52B89"/>
    <w:rsid w:val="00C52D25"/>
    <w:rsid w:val="00C5315B"/>
    <w:rsid w:val="00C53479"/>
    <w:rsid w:val="00C54A66"/>
    <w:rsid w:val="00C54D65"/>
    <w:rsid w:val="00C54E73"/>
    <w:rsid w:val="00C54F84"/>
    <w:rsid w:val="00C55E36"/>
    <w:rsid w:val="00C56E79"/>
    <w:rsid w:val="00C57866"/>
    <w:rsid w:val="00C57C0C"/>
    <w:rsid w:val="00C6070A"/>
    <w:rsid w:val="00C60714"/>
    <w:rsid w:val="00C6106A"/>
    <w:rsid w:val="00C61C83"/>
    <w:rsid w:val="00C61DE3"/>
    <w:rsid w:val="00C62B73"/>
    <w:rsid w:val="00C62FB0"/>
    <w:rsid w:val="00C63605"/>
    <w:rsid w:val="00C636B1"/>
    <w:rsid w:val="00C64CA2"/>
    <w:rsid w:val="00C64D3E"/>
    <w:rsid w:val="00C64E81"/>
    <w:rsid w:val="00C65233"/>
    <w:rsid w:val="00C664DF"/>
    <w:rsid w:val="00C6771E"/>
    <w:rsid w:val="00C6785F"/>
    <w:rsid w:val="00C6794C"/>
    <w:rsid w:val="00C67C84"/>
    <w:rsid w:val="00C67DC9"/>
    <w:rsid w:val="00C67F87"/>
    <w:rsid w:val="00C70555"/>
    <w:rsid w:val="00C70D52"/>
    <w:rsid w:val="00C70E0D"/>
    <w:rsid w:val="00C71564"/>
    <w:rsid w:val="00C71624"/>
    <w:rsid w:val="00C71879"/>
    <w:rsid w:val="00C71B1C"/>
    <w:rsid w:val="00C72BF1"/>
    <w:rsid w:val="00C72F2C"/>
    <w:rsid w:val="00C7373E"/>
    <w:rsid w:val="00C74A88"/>
    <w:rsid w:val="00C74B99"/>
    <w:rsid w:val="00C74D5A"/>
    <w:rsid w:val="00C74F4B"/>
    <w:rsid w:val="00C752E8"/>
    <w:rsid w:val="00C76A8D"/>
    <w:rsid w:val="00C76B9C"/>
    <w:rsid w:val="00C812C2"/>
    <w:rsid w:val="00C81602"/>
    <w:rsid w:val="00C81D1C"/>
    <w:rsid w:val="00C82371"/>
    <w:rsid w:val="00C82983"/>
    <w:rsid w:val="00C82AE1"/>
    <w:rsid w:val="00C82C4D"/>
    <w:rsid w:val="00C83186"/>
    <w:rsid w:val="00C8372E"/>
    <w:rsid w:val="00C83A48"/>
    <w:rsid w:val="00C83A89"/>
    <w:rsid w:val="00C84163"/>
    <w:rsid w:val="00C84755"/>
    <w:rsid w:val="00C849A3"/>
    <w:rsid w:val="00C858DB"/>
    <w:rsid w:val="00C869D2"/>
    <w:rsid w:val="00C86D0F"/>
    <w:rsid w:val="00C8708A"/>
    <w:rsid w:val="00C911D7"/>
    <w:rsid w:val="00C916F8"/>
    <w:rsid w:val="00C9189B"/>
    <w:rsid w:val="00C91AB5"/>
    <w:rsid w:val="00C92448"/>
    <w:rsid w:val="00C92880"/>
    <w:rsid w:val="00C9421D"/>
    <w:rsid w:val="00C9465A"/>
    <w:rsid w:val="00C94A59"/>
    <w:rsid w:val="00C94DE0"/>
    <w:rsid w:val="00C9581D"/>
    <w:rsid w:val="00C95E80"/>
    <w:rsid w:val="00C9657A"/>
    <w:rsid w:val="00C97106"/>
    <w:rsid w:val="00C971BC"/>
    <w:rsid w:val="00CA0072"/>
    <w:rsid w:val="00CA02C0"/>
    <w:rsid w:val="00CA0596"/>
    <w:rsid w:val="00CA1044"/>
    <w:rsid w:val="00CA10F1"/>
    <w:rsid w:val="00CA12D8"/>
    <w:rsid w:val="00CA1F14"/>
    <w:rsid w:val="00CA2A2A"/>
    <w:rsid w:val="00CA2D3B"/>
    <w:rsid w:val="00CA2E4B"/>
    <w:rsid w:val="00CA380A"/>
    <w:rsid w:val="00CA4274"/>
    <w:rsid w:val="00CA435F"/>
    <w:rsid w:val="00CA49D5"/>
    <w:rsid w:val="00CA49D8"/>
    <w:rsid w:val="00CA4E45"/>
    <w:rsid w:val="00CA53F7"/>
    <w:rsid w:val="00CA5BF8"/>
    <w:rsid w:val="00CA5E58"/>
    <w:rsid w:val="00CA60A2"/>
    <w:rsid w:val="00CA7FD3"/>
    <w:rsid w:val="00CB0347"/>
    <w:rsid w:val="00CB096F"/>
    <w:rsid w:val="00CB0F11"/>
    <w:rsid w:val="00CB1433"/>
    <w:rsid w:val="00CB235F"/>
    <w:rsid w:val="00CB2483"/>
    <w:rsid w:val="00CB2684"/>
    <w:rsid w:val="00CB3162"/>
    <w:rsid w:val="00CB3525"/>
    <w:rsid w:val="00CB4C58"/>
    <w:rsid w:val="00CB5AF3"/>
    <w:rsid w:val="00CB5D1F"/>
    <w:rsid w:val="00CB69F5"/>
    <w:rsid w:val="00CB6EE2"/>
    <w:rsid w:val="00CB7160"/>
    <w:rsid w:val="00CB72EA"/>
    <w:rsid w:val="00CB74D6"/>
    <w:rsid w:val="00CB7DCF"/>
    <w:rsid w:val="00CC015C"/>
    <w:rsid w:val="00CC12AB"/>
    <w:rsid w:val="00CC15F2"/>
    <w:rsid w:val="00CC19A8"/>
    <w:rsid w:val="00CC1D39"/>
    <w:rsid w:val="00CC1F83"/>
    <w:rsid w:val="00CC2AC9"/>
    <w:rsid w:val="00CC2BB0"/>
    <w:rsid w:val="00CC2FB7"/>
    <w:rsid w:val="00CC30B9"/>
    <w:rsid w:val="00CC33CD"/>
    <w:rsid w:val="00CC3417"/>
    <w:rsid w:val="00CC3D9E"/>
    <w:rsid w:val="00CC40D5"/>
    <w:rsid w:val="00CC5489"/>
    <w:rsid w:val="00CC54AA"/>
    <w:rsid w:val="00CC550F"/>
    <w:rsid w:val="00CC5908"/>
    <w:rsid w:val="00CC5DBB"/>
    <w:rsid w:val="00CC6158"/>
    <w:rsid w:val="00CC6497"/>
    <w:rsid w:val="00CC68C7"/>
    <w:rsid w:val="00CC78A7"/>
    <w:rsid w:val="00CC7CE7"/>
    <w:rsid w:val="00CD0B07"/>
    <w:rsid w:val="00CD1684"/>
    <w:rsid w:val="00CD1E8B"/>
    <w:rsid w:val="00CD2661"/>
    <w:rsid w:val="00CD2AB4"/>
    <w:rsid w:val="00CD31A5"/>
    <w:rsid w:val="00CD3953"/>
    <w:rsid w:val="00CD3C79"/>
    <w:rsid w:val="00CD478C"/>
    <w:rsid w:val="00CD5392"/>
    <w:rsid w:val="00CD53FB"/>
    <w:rsid w:val="00CD583D"/>
    <w:rsid w:val="00CD5DAD"/>
    <w:rsid w:val="00CD5F1A"/>
    <w:rsid w:val="00CD671D"/>
    <w:rsid w:val="00CD6DDD"/>
    <w:rsid w:val="00CE01A4"/>
    <w:rsid w:val="00CE03DC"/>
    <w:rsid w:val="00CE1C10"/>
    <w:rsid w:val="00CE5922"/>
    <w:rsid w:val="00CE5FF1"/>
    <w:rsid w:val="00CE64CB"/>
    <w:rsid w:val="00CE65CE"/>
    <w:rsid w:val="00CE6980"/>
    <w:rsid w:val="00CE76C1"/>
    <w:rsid w:val="00CE78EB"/>
    <w:rsid w:val="00CE7B22"/>
    <w:rsid w:val="00CF00F8"/>
    <w:rsid w:val="00CF0578"/>
    <w:rsid w:val="00CF2B2F"/>
    <w:rsid w:val="00CF2D7C"/>
    <w:rsid w:val="00CF34D2"/>
    <w:rsid w:val="00CF3FBE"/>
    <w:rsid w:val="00CF42B0"/>
    <w:rsid w:val="00CF4D7D"/>
    <w:rsid w:val="00CF509A"/>
    <w:rsid w:val="00CF5829"/>
    <w:rsid w:val="00CF5A7E"/>
    <w:rsid w:val="00CF5DE9"/>
    <w:rsid w:val="00CF5F5E"/>
    <w:rsid w:val="00CF6786"/>
    <w:rsid w:val="00CF757C"/>
    <w:rsid w:val="00CF7E9E"/>
    <w:rsid w:val="00D00022"/>
    <w:rsid w:val="00D004E9"/>
    <w:rsid w:val="00D00900"/>
    <w:rsid w:val="00D00937"/>
    <w:rsid w:val="00D009BB"/>
    <w:rsid w:val="00D0142E"/>
    <w:rsid w:val="00D014BD"/>
    <w:rsid w:val="00D016B6"/>
    <w:rsid w:val="00D01A60"/>
    <w:rsid w:val="00D01C70"/>
    <w:rsid w:val="00D02486"/>
    <w:rsid w:val="00D0283E"/>
    <w:rsid w:val="00D03310"/>
    <w:rsid w:val="00D039E2"/>
    <w:rsid w:val="00D03D8B"/>
    <w:rsid w:val="00D03EFD"/>
    <w:rsid w:val="00D03FF3"/>
    <w:rsid w:val="00D0434D"/>
    <w:rsid w:val="00D054D9"/>
    <w:rsid w:val="00D05C04"/>
    <w:rsid w:val="00D05D39"/>
    <w:rsid w:val="00D05D68"/>
    <w:rsid w:val="00D06404"/>
    <w:rsid w:val="00D069A9"/>
    <w:rsid w:val="00D06CBB"/>
    <w:rsid w:val="00D06D9F"/>
    <w:rsid w:val="00D07753"/>
    <w:rsid w:val="00D07C33"/>
    <w:rsid w:val="00D10741"/>
    <w:rsid w:val="00D10922"/>
    <w:rsid w:val="00D1106A"/>
    <w:rsid w:val="00D118F0"/>
    <w:rsid w:val="00D128B2"/>
    <w:rsid w:val="00D12A43"/>
    <w:rsid w:val="00D12A51"/>
    <w:rsid w:val="00D13789"/>
    <w:rsid w:val="00D138AA"/>
    <w:rsid w:val="00D142E4"/>
    <w:rsid w:val="00D1432D"/>
    <w:rsid w:val="00D14B34"/>
    <w:rsid w:val="00D156E6"/>
    <w:rsid w:val="00D158A3"/>
    <w:rsid w:val="00D17F2F"/>
    <w:rsid w:val="00D207EF"/>
    <w:rsid w:val="00D21244"/>
    <w:rsid w:val="00D21BBE"/>
    <w:rsid w:val="00D2212F"/>
    <w:rsid w:val="00D22139"/>
    <w:rsid w:val="00D222C3"/>
    <w:rsid w:val="00D224A5"/>
    <w:rsid w:val="00D2273B"/>
    <w:rsid w:val="00D22F68"/>
    <w:rsid w:val="00D23D2D"/>
    <w:rsid w:val="00D24B5F"/>
    <w:rsid w:val="00D2590C"/>
    <w:rsid w:val="00D262F5"/>
    <w:rsid w:val="00D2739C"/>
    <w:rsid w:val="00D30471"/>
    <w:rsid w:val="00D30B0E"/>
    <w:rsid w:val="00D30F72"/>
    <w:rsid w:val="00D31746"/>
    <w:rsid w:val="00D31CA3"/>
    <w:rsid w:val="00D31CBB"/>
    <w:rsid w:val="00D31E2D"/>
    <w:rsid w:val="00D31FCD"/>
    <w:rsid w:val="00D320D2"/>
    <w:rsid w:val="00D32AA2"/>
    <w:rsid w:val="00D32BFA"/>
    <w:rsid w:val="00D32D81"/>
    <w:rsid w:val="00D3304D"/>
    <w:rsid w:val="00D33954"/>
    <w:rsid w:val="00D34262"/>
    <w:rsid w:val="00D34473"/>
    <w:rsid w:val="00D348C0"/>
    <w:rsid w:val="00D35258"/>
    <w:rsid w:val="00D3619A"/>
    <w:rsid w:val="00D3698D"/>
    <w:rsid w:val="00D36C79"/>
    <w:rsid w:val="00D37C5F"/>
    <w:rsid w:val="00D401F0"/>
    <w:rsid w:val="00D40831"/>
    <w:rsid w:val="00D40E59"/>
    <w:rsid w:val="00D422A5"/>
    <w:rsid w:val="00D42919"/>
    <w:rsid w:val="00D42B2E"/>
    <w:rsid w:val="00D42B8B"/>
    <w:rsid w:val="00D43DEA"/>
    <w:rsid w:val="00D45E3C"/>
    <w:rsid w:val="00D461BD"/>
    <w:rsid w:val="00D46493"/>
    <w:rsid w:val="00D468F2"/>
    <w:rsid w:val="00D5008D"/>
    <w:rsid w:val="00D506C6"/>
    <w:rsid w:val="00D506E7"/>
    <w:rsid w:val="00D50E3C"/>
    <w:rsid w:val="00D511F6"/>
    <w:rsid w:val="00D511F8"/>
    <w:rsid w:val="00D52624"/>
    <w:rsid w:val="00D52A5E"/>
    <w:rsid w:val="00D52D24"/>
    <w:rsid w:val="00D5322A"/>
    <w:rsid w:val="00D53480"/>
    <w:rsid w:val="00D53EDD"/>
    <w:rsid w:val="00D54283"/>
    <w:rsid w:val="00D55AF9"/>
    <w:rsid w:val="00D570FF"/>
    <w:rsid w:val="00D60C78"/>
    <w:rsid w:val="00D61408"/>
    <w:rsid w:val="00D61E2C"/>
    <w:rsid w:val="00D6262F"/>
    <w:rsid w:val="00D62A2C"/>
    <w:rsid w:val="00D63215"/>
    <w:rsid w:val="00D64B23"/>
    <w:rsid w:val="00D65951"/>
    <w:rsid w:val="00D6599A"/>
    <w:rsid w:val="00D667F7"/>
    <w:rsid w:val="00D671CC"/>
    <w:rsid w:val="00D676B2"/>
    <w:rsid w:val="00D677A2"/>
    <w:rsid w:val="00D678BC"/>
    <w:rsid w:val="00D67DA5"/>
    <w:rsid w:val="00D67EF7"/>
    <w:rsid w:val="00D70A5F"/>
    <w:rsid w:val="00D70CDF"/>
    <w:rsid w:val="00D70D56"/>
    <w:rsid w:val="00D71BC7"/>
    <w:rsid w:val="00D7230A"/>
    <w:rsid w:val="00D724AA"/>
    <w:rsid w:val="00D72704"/>
    <w:rsid w:val="00D72D90"/>
    <w:rsid w:val="00D72FF0"/>
    <w:rsid w:val="00D738AD"/>
    <w:rsid w:val="00D73F4E"/>
    <w:rsid w:val="00D74590"/>
    <w:rsid w:val="00D74E39"/>
    <w:rsid w:val="00D74E87"/>
    <w:rsid w:val="00D75146"/>
    <w:rsid w:val="00D7526C"/>
    <w:rsid w:val="00D752B8"/>
    <w:rsid w:val="00D759ED"/>
    <w:rsid w:val="00D76095"/>
    <w:rsid w:val="00D760C3"/>
    <w:rsid w:val="00D76237"/>
    <w:rsid w:val="00D77FC0"/>
    <w:rsid w:val="00D80231"/>
    <w:rsid w:val="00D802F9"/>
    <w:rsid w:val="00D81418"/>
    <w:rsid w:val="00D81623"/>
    <w:rsid w:val="00D8228B"/>
    <w:rsid w:val="00D827D5"/>
    <w:rsid w:val="00D82FD4"/>
    <w:rsid w:val="00D8312A"/>
    <w:rsid w:val="00D83539"/>
    <w:rsid w:val="00D84113"/>
    <w:rsid w:val="00D8486A"/>
    <w:rsid w:val="00D84F87"/>
    <w:rsid w:val="00D85B83"/>
    <w:rsid w:val="00D85C1A"/>
    <w:rsid w:val="00D85DA8"/>
    <w:rsid w:val="00D8617B"/>
    <w:rsid w:val="00D86451"/>
    <w:rsid w:val="00D8718F"/>
    <w:rsid w:val="00D87973"/>
    <w:rsid w:val="00D9065C"/>
    <w:rsid w:val="00D90715"/>
    <w:rsid w:val="00D908F9"/>
    <w:rsid w:val="00D90CED"/>
    <w:rsid w:val="00D9113D"/>
    <w:rsid w:val="00D91512"/>
    <w:rsid w:val="00D91661"/>
    <w:rsid w:val="00D91C56"/>
    <w:rsid w:val="00D92286"/>
    <w:rsid w:val="00D927BF"/>
    <w:rsid w:val="00D92BE1"/>
    <w:rsid w:val="00D92C74"/>
    <w:rsid w:val="00D930AD"/>
    <w:rsid w:val="00D9388D"/>
    <w:rsid w:val="00D93C8B"/>
    <w:rsid w:val="00D93F5F"/>
    <w:rsid w:val="00D9404F"/>
    <w:rsid w:val="00D94069"/>
    <w:rsid w:val="00D94F5F"/>
    <w:rsid w:val="00D95252"/>
    <w:rsid w:val="00D9531B"/>
    <w:rsid w:val="00D95679"/>
    <w:rsid w:val="00D95F90"/>
    <w:rsid w:val="00D960EF"/>
    <w:rsid w:val="00D96D22"/>
    <w:rsid w:val="00D9768D"/>
    <w:rsid w:val="00DA14F8"/>
    <w:rsid w:val="00DA1916"/>
    <w:rsid w:val="00DA1ECA"/>
    <w:rsid w:val="00DA1F3C"/>
    <w:rsid w:val="00DA2A43"/>
    <w:rsid w:val="00DA2F9D"/>
    <w:rsid w:val="00DA4221"/>
    <w:rsid w:val="00DA45A9"/>
    <w:rsid w:val="00DA4760"/>
    <w:rsid w:val="00DA4B5E"/>
    <w:rsid w:val="00DA4FB3"/>
    <w:rsid w:val="00DA5086"/>
    <w:rsid w:val="00DA587A"/>
    <w:rsid w:val="00DA58F9"/>
    <w:rsid w:val="00DA5DF4"/>
    <w:rsid w:val="00DA6275"/>
    <w:rsid w:val="00DA62AE"/>
    <w:rsid w:val="00DA64D7"/>
    <w:rsid w:val="00DA64E5"/>
    <w:rsid w:val="00DA6A56"/>
    <w:rsid w:val="00DA6CA4"/>
    <w:rsid w:val="00DA74F3"/>
    <w:rsid w:val="00DA7B0D"/>
    <w:rsid w:val="00DB029F"/>
    <w:rsid w:val="00DB02E0"/>
    <w:rsid w:val="00DB06A1"/>
    <w:rsid w:val="00DB0F18"/>
    <w:rsid w:val="00DB11EF"/>
    <w:rsid w:val="00DB262B"/>
    <w:rsid w:val="00DB2EFE"/>
    <w:rsid w:val="00DB2F95"/>
    <w:rsid w:val="00DB392E"/>
    <w:rsid w:val="00DB3B82"/>
    <w:rsid w:val="00DB3F91"/>
    <w:rsid w:val="00DB4079"/>
    <w:rsid w:val="00DB4200"/>
    <w:rsid w:val="00DB46A1"/>
    <w:rsid w:val="00DB5ACE"/>
    <w:rsid w:val="00DB5CCF"/>
    <w:rsid w:val="00DB6416"/>
    <w:rsid w:val="00DC0614"/>
    <w:rsid w:val="00DC071C"/>
    <w:rsid w:val="00DC0DC6"/>
    <w:rsid w:val="00DC11B3"/>
    <w:rsid w:val="00DC1329"/>
    <w:rsid w:val="00DC145B"/>
    <w:rsid w:val="00DC1AC2"/>
    <w:rsid w:val="00DC1AF8"/>
    <w:rsid w:val="00DC2492"/>
    <w:rsid w:val="00DC41A1"/>
    <w:rsid w:val="00DC4968"/>
    <w:rsid w:val="00DC4CA4"/>
    <w:rsid w:val="00DC53CF"/>
    <w:rsid w:val="00DC5B87"/>
    <w:rsid w:val="00DC5DD2"/>
    <w:rsid w:val="00DC607D"/>
    <w:rsid w:val="00DC63E3"/>
    <w:rsid w:val="00DC72D8"/>
    <w:rsid w:val="00DC72EF"/>
    <w:rsid w:val="00DC76FF"/>
    <w:rsid w:val="00DC7722"/>
    <w:rsid w:val="00DC776D"/>
    <w:rsid w:val="00DD006C"/>
    <w:rsid w:val="00DD0C7D"/>
    <w:rsid w:val="00DD0E0D"/>
    <w:rsid w:val="00DD2403"/>
    <w:rsid w:val="00DD2A82"/>
    <w:rsid w:val="00DD2FB0"/>
    <w:rsid w:val="00DD2FC5"/>
    <w:rsid w:val="00DD4F6A"/>
    <w:rsid w:val="00DD5325"/>
    <w:rsid w:val="00DD532E"/>
    <w:rsid w:val="00DD56E3"/>
    <w:rsid w:val="00DD5A1A"/>
    <w:rsid w:val="00DD5B9F"/>
    <w:rsid w:val="00DD6CBE"/>
    <w:rsid w:val="00DD7B4D"/>
    <w:rsid w:val="00DE0A98"/>
    <w:rsid w:val="00DE100E"/>
    <w:rsid w:val="00DE111A"/>
    <w:rsid w:val="00DE1FA0"/>
    <w:rsid w:val="00DE3072"/>
    <w:rsid w:val="00DE399D"/>
    <w:rsid w:val="00DE3A62"/>
    <w:rsid w:val="00DE3C5F"/>
    <w:rsid w:val="00DE3F62"/>
    <w:rsid w:val="00DE5054"/>
    <w:rsid w:val="00DE5F51"/>
    <w:rsid w:val="00DE60B5"/>
    <w:rsid w:val="00DE71B6"/>
    <w:rsid w:val="00DE77FC"/>
    <w:rsid w:val="00DE7924"/>
    <w:rsid w:val="00DE7A8A"/>
    <w:rsid w:val="00DF0007"/>
    <w:rsid w:val="00DF0022"/>
    <w:rsid w:val="00DF00CF"/>
    <w:rsid w:val="00DF0965"/>
    <w:rsid w:val="00DF09DC"/>
    <w:rsid w:val="00DF0BCB"/>
    <w:rsid w:val="00DF0C82"/>
    <w:rsid w:val="00DF1869"/>
    <w:rsid w:val="00DF1990"/>
    <w:rsid w:val="00DF1BFA"/>
    <w:rsid w:val="00DF1CA3"/>
    <w:rsid w:val="00DF21EB"/>
    <w:rsid w:val="00DF24FD"/>
    <w:rsid w:val="00DF32FE"/>
    <w:rsid w:val="00DF4336"/>
    <w:rsid w:val="00DF4B20"/>
    <w:rsid w:val="00DF4F36"/>
    <w:rsid w:val="00DF50FC"/>
    <w:rsid w:val="00DF5125"/>
    <w:rsid w:val="00DF577E"/>
    <w:rsid w:val="00DF5B76"/>
    <w:rsid w:val="00DF5BDB"/>
    <w:rsid w:val="00DF5BE2"/>
    <w:rsid w:val="00DF6305"/>
    <w:rsid w:val="00DF6574"/>
    <w:rsid w:val="00DF6E1B"/>
    <w:rsid w:val="00DF6EAD"/>
    <w:rsid w:val="00DF7059"/>
    <w:rsid w:val="00DF7405"/>
    <w:rsid w:val="00DF7944"/>
    <w:rsid w:val="00DF7FD6"/>
    <w:rsid w:val="00E00D2C"/>
    <w:rsid w:val="00E015FD"/>
    <w:rsid w:val="00E0163A"/>
    <w:rsid w:val="00E024F0"/>
    <w:rsid w:val="00E026B7"/>
    <w:rsid w:val="00E02766"/>
    <w:rsid w:val="00E02A74"/>
    <w:rsid w:val="00E02E96"/>
    <w:rsid w:val="00E03102"/>
    <w:rsid w:val="00E034EA"/>
    <w:rsid w:val="00E0369F"/>
    <w:rsid w:val="00E04099"/>
    <w:rsid w:val="00E04123"/>
    <w:rsid w:val="00E04194"/>
    <w:rsid w:val="00E04510"/>
    <w:rsid w:val="00E0467A"/>
    <w:rsid w:val="00E05285"/>
    <w:rsid w:val="00E05D85"/>
    <w:rsid w:val="00E06089"/>
    <w:rsid w:val="00E061DA"/>
    <w:rsid w:val="00E062A8"/>
    <w:rsid w:val="00E064F4"/>
    <w:rsid w:val="00E06B6F"/>
    <w:rsid w:val="00E07470"/>
    <w:rsid w:val="00E07D83"/>
    <w:rsid w:val="00E07FDA"/>
    <w:rsid w:val="00E1052C"/>
    <w:rsid w:val="00E109FD"/>
    <w:rsid w:val="00E11887"/>
    <w:rsid w:val="00E12310"/>
    <w:rsid w:val="00E13056"/>
    <w:rsid w:val="00E1381F"/>
    <w:rsid w:val="00E13ABA"/>
    <w:rsid w:val="00E1419A"/>
    <w:rsid w:val="00E14634"/>
    <w:rsid w:val="00E15EF8"/>
    <w:rsid w:val="00E169EF"/>
    <w:rsid w:val="00E20081"/>
    <w:rsid w:val="00E2087A"/>
    <w:rsid w:val="00E20A5A"/>
    <w:rsid w:val="00E21640"/>
    <w:rsid w:val="00E21724"/>
    <w:rsid w:val="00E22ABA"/>
    <w:rsid w:val="00E22BD6"/>
    <w:rsid w:val="00E2332F"/>
    <w:rsid w:val="00E23B1B"/>
    <w:rsid w:val="00E23F94"/>
    <w:rsid w:val="00E241E8"/>
    <w:rsid w:val="00E244D5"/>
    <w:rsid w:val="00E245BA"/>
    <w:rsid w:val="00E247CB"/>
    <w:rsid w:val="00E249AC"/>
    <w:rsid w:val="00E250AD"/>
    <w:rsid w:val="00E2601D"/>
    <w:rsid w:val="00E262BC"/>
    <w:rsid w:val="00E265AE"/>
    <w:rsid w:val="00E268B3"/>
    <w:rsid w:val="00E26E16"/>
    <w:rsid w:val="00E26EA9"/>
    <w:rsid w:val="00E27945"/>
    <w:rsid w:val="00E27AFF"/>
    <w:rsid w:val="00E27DD2"/>
    <w:rsid w:val="00E27F3E"/>
    <w:rsid w:val="00E30DBC"/>
    <w:rsid w:val="00E32231"/>
    <w:rsid w:val="00E324E0"/>
    <w:rsid w:val="00E3323E"/>
    <w:rsid w:val="00E33369"/>
    <w:rsid w:val="00E33DC2"/>
    <w:rsid w:val="00E3487F"/>
    <w:rsid w:val="00E34AEE"/>
    <w:rsid w:val="00E34D87"/>
    <w:rsid w:val="00E352DE"/>
    <w:rsid w:val="00E353D1"/>
    <w:rsid w:val="00E35C68"/>
    <w:rsid w:val="00E35FAD"/>
    <w:rsid w:val="00E36BA2"/>
    <w:rsid w:val="00E37D13"/>
    <w:rsid w:val="00E37F1A"/>
    <w:rsid w:val="00E40F48"/>
    <w:rsid w:val="00E4116B"/>
    <w:rsid w:val="00E411D7"/>
    <w:rsid w:val="00E41490"/>
    <w:rsid w:val="00E414FF"/>
    <w:rsid w:val="00E415FA"/>
    <w:rsid w:val="00E416B3"/>
    <w:rsid w:val="00E41714"/>
    <w:rsid w:val="00E419B0"/>
    <w:rsid w:val="00E41A28"/>
    <w:rsid w:val="00E41E1C"/>
    <w:rsid w:val="00E420B6"/>
    <w:rsid w:val="00E42B72"/>
    <w:rsid w:val="00E42BF0"/>
    <w:rsid w:val="00E42DCD"/>
    <w:rsid w:val="00E434FC"/>
    <w:rsid w:val="00E43AFC"/>
    <w:rsid w:val="00E43D50"/>
    <w:rsid w:val="00E44005"/>
    <w:rsid w:val="00E444F9"/>
    <w:rsid w:val="00E447A5"/>
    <w:rsid w:val="00E45B97"/>
    <w:rsid w:val="00E46962"/>
    <w:rsid w:val="00E47180"/>
    <w:rsid w:val="00E47A09"/>
    <w:rsid w:val="00E5010F"/>
    <w:rsid w:val="00E501AA"/>
    <w:rsid w:val="00E5058F"/>
    <w:rsid w:val="00E50879"/>
    <w:rsid w:val="00E51730"/>
    <w:rsid w:val="00E51E3C"/>
    <w:rsid w:val="00E52579"/>
    <w:rsid w:val="00E528CD"/>
    <w:rsid w:val="00E53951"/>
    <w:rsid w:val="00E53B99"/>
    <w:rsid w:val="00E54D47"/>
    <w:rsid w:val="00E552E7"/>
    <w:rsid w:val="00E55596"/>
    <w:rsid w:val="00E55CEF"/>
    <w:rsid w:val="00E566F9"/>
    <w:rsid w:val="00E56FA1"/>
    <w:rsid w:val="00E57081"/>
    <w:rsid w:val="00E57302"/>
    <w:rsid w:val="00E57727"/>
    <w:rsid w:val="00E578DF"/>
    <w:rsid w:val="00E57A14"/>
    <w:rsid w:val="00E603D7"/>
    <w:rsid w:val="00E611F6"/>
    <w:rsid w:val="00E614B1"/>
    <w:rsid w:val="00E61684"/>
    <w:rsid w:val="00E6225C"/>
    <w:rsid w:val="00E63427"/>
    <w:rsid w:val="00E634DA"/>
    <w:rsid w:val="00E63C5C"/>
    <w:rsid w:val="00E6424C"/>
    <w:rsid w:val="00E64806"/>
    <w:rsid w:val="00E64A67"/>
    <w:rsid w:val="00E661ED"/>
    <w:rsid w:val="00E663A2"/>
    <w:rsid w:val="00E6680E"/>
    <w:rsid w:val="00E66A21"/>
    <w:rsid w:val="00E67A74"/>
    <w:rsid w:val="00E703EE"/>
    <w:rsid w:val="00E71976"/>
    <w:rsid w:val="00E71BAD"/>
    <w:rsid w:val="00E71E10"/>
    <w:rsid w:val="00E721A3"/>
    <w:rsid w:val="00E73F55"/>
    <w:rsid w:val="00E74484"/>
    <w:rsid w:val="00E7516A"/>
    <w:rsid w:val="00E7572E"/>
    <w:rsid w:val="00E75931"/>
    <w:rsid w:val="00E75CFA"/>
    <w:rsid w:val="00E76197"/>
    <w:rsid w:val="00E7624A"/>
    <w:rsid w:val="00E7666B"/>
    <w:rsid w:val="00E76BA7"/>
    <w:rsid w:val="00E76BE8"/>
    <w:rsid w:val="00E77160"/>
    <w:rsid w:val="00E7795E"/>
    <w:rsid w:val="00E77CBA"/>
    <w:rsid w:val="00E77D48"/>
    <w:rsid w:val="00E77F7E"/>
    <w:rsid w:val="00E801F4"/>
    <w:rsid w:val="00E80412"/>
    <w:rsid w:val="00E8106E"/>
    <w:rsid w:val="00E81319"/>
    <w:rsid w:val="00E81353"/>
    <w:rsid w:val="00E81554"/>
    <w:rsid w:val="00E81857"/>
    <w:rsid w:val="00E81C71"/>
    <w:rsid w:val="00E81E39"/>
    <w:rsid w:val="00E82332"/>
    <w:rsid w:val="00E8271B"/>
    <w:rsid w:val="00E828C1"/>
    <w:rsid w:val="00E82B7C"/>
    <w:rsid w:val="00E831C0"/>
    <w:rsid w:val="00E837A8"/>
    <w:rsid w:val="00E838BC"/>
    <w:rsid w:val="00E838F0"/>
    <w:rsid w:val="00E84B82"/>
    <w:rsid w:val="00E84DA5"/>
    <w:rsid w:val="00E8596F"/>
    <w:rsid w:val="00E85AF5"/>
    <w:rsid w:val="00E861BC"/>
    <w:rsid w:val="00E86836"/>
    <w:rsid w:val="00E875DE"/>
    <w:rsid w:val="00E87C34"/>
    <w:rsid w:val="00E87E04"/>
    <w:rsid w:val="00E90124"/>
    <w:rsid w:val="00E90D30"/>
    <w:rsid w:val="00E918A0"/>
    <w:rsid w:val="00E925DC"/>
    <w:rsid w:val="00E92AB4"/>
    <w:rsid w:val="00E92D96"/>
    <w:rsid w:val="00E93228"/>
    <w:rsid w:val="00E9361C"/>
    <w:rsid w:val="00E939D7"/>
    <w:rsid w:val="00E93DA2"/>
    <w:rsid w:val="00E947F0"/>
    <w:rsid w:val="00E94D87"/>
    <w:rsid w:val="00E9500D"/>
    <w:rsid w:val="00E95216"/>
    <w:rsid w:val="00E95A1B"/>
    <w:rsid w:val="00E95E75"/>
    <w:rsid w:val="00E960F8"/>
    <w:rsid w:val="00E963E2"/>
    <w:rsid w:val="00E966B8"/>
    <w:rsid w:val="00E96756"/>
    <w:rsid w:val="00E9688B"/>
    <w:rsid w:val="00E96BE9"/>
    <w:rsid w:val="00E971BD"/>
    <w:rsid w:val="00E975B0"/>
    <w:rsid w:val="00E97705"/>
    <w:rsid w:val="00E97B06"/>
    <w:rsid w:val="00EA005E"/>
    <w:rsid w:val="00EA023D"/>
    <w:rsid w:val="00EA10BC"/>
    <w:rsid w:val="00EA148F"/>
    <w:rsid w:val="00EA25C5"/>
    <w:rsid w:val="00EA2A7D"/>
    <w:rsid w:val="00EA2E4E"/>
    <w:rsid w:val="00EA31A6"/>
    <w:rsid w:val="00EA351F"/>
    <w:rsid w:val="00EA3854"/>
    <w:rsid w:val="00EA3F8A"/>
    <w:rsid w:val="00EA4266"/>
    <w:rsid w:val="00EA4829"/>
    <w:rsid w:val="00EA4CCB"/>
    <w:rsid w:val="00EA554B"/>
    <w:rsid w:val="00EA560D"/>
    <w:rsid w:val="00EA5D42"/>
    <w:rsid w:val="00EA5DF3"/>
    <w:rsid w:val="00EA6172"/>
    <w:rsid w:val="00EA6956"/>
    <w:rsid w:val="00EA6E64"/>
    <w:rsid w:val="00EA6E65"/>
    <w:rsid w:val="00EA738E"/>
    <w:rsid w:val="00EA79CD"/>
    <w:rsid w:val="00EA7CE2"/>
    <w:rsid w:val="00EB0050"/>
    <w:rsid w:val="00EB00A7"/>
    <w:rsid w:val="00EB0130"/>
    <w:rsid w:val="00EB08BA"/>
    <w:rsid w:val="00EB12C3"/>
    <w:rsid w:val="00EB166D"/>
    <w:rsid w:val="00EB18A9"/>
    <w:rsid w:val="00EB19FE"/>
    <w:rsid w:val="00EB1D94"/>
    <w:rsid w:val="00EB29F2"/>
    <w:rsid w:val="00EB29FB"/>
    <w:rsid w:val="00EB2D27"/>
    <w:rsid w:val="00EB331F"/>
    <w:rsid w:val="00EB4170"/>
    <w:rsid w:val="00EB4A24"/>
    <w:rsid w:val="00EB4C9E"/>
    <w:rsid w:val="00EB5447"/>
    <w:rsid w:val="00EB5B03"/>
    <w:rsid w:val="00EB5E66"/>
    <w:rsid w:val="00EB6304"/>
    <w:rsid w:val="00EB6F44"/>
    <w:rsid w:val="00EB721E"/>
    <w:rsid w:val="00EB7547"/>
    <w:rsid w:val="00EB75A4"/>
    <w:rsid w:val="00EB77AE"/>
    <w:rsid w:val="00EC0187"/>
    <w:rsid w:val="00EC022B"/>
    <w:rsid w:val="00EC0AE8"/>
    <w:rsid w:val="00EC0D69"/>
    <w:rsid w:val="00EC0E7D"/>
    <w:rsid w:val="00EC103F"/>
    <w:rsid w:val="00EC18EE"/>
    <w:rsid w:val="00EC1F31"/>
    <w:rsid w:val="00EC2AEA"/>
    <w:rsid w:val="00EC2C98"/>
    <w:rsid w:val="00EC2CEA"/>
    <w:rsid w:val="00EC44DC"/>
    <w:rsid w:val="00EC4C1A"/>
    <w:rsid w:val="00EC4F54"/>
    <w:rsid w:val="00EC5298"/>
    <w:rsid w:val="00EC5457"/>
    <w:rsid w:val="00EC5895"/>
    <w:rsid w:val="00EC5C12"/>
    <w:rsid w:val="00EC63A0"/>
    <w:rsid w:val="00EC66B4"/>
    <w:rsid w:val="00EC6735"/>
    <w:rsid w:val="00EC6814"/>
    <w:rsid w:val="00EC68F1"/>
    <w:rsid w:val="00EC6B8E"/>
    <w:rsid w:val="00EC6CF4"/>
    <w:rsid w:val="00EC6D89"/>
    <w:rsid w:val="00EC7EAD"/>
    <w:rsid w:val="00EC7F53"/>
    <w:rsid w:val="00ED0873"/>
    <w:rsid w:val="00ED08C2"/>
    <w:rsid w:val="00ED092C"/>
    <w:rsid w:val="00ED0AEE"/>
    <w:rsid w:val="00ED1318"/>
    <w:rsid w:val="00ED13E2"/>
    <w:rsid w:val="00ED1500"/>
    <w:rsid w:val="00ED19D3"/>
    <w:rsid w:val="00ED2351"/>
    <w:rsid w:val="00ED2743"/>
    <w:rsid w:val="00ED3063"/>
    <w:rsid w:val="00ED3178"/>
    <w:rsid w:val="00ED3BA4"/>
    <w:rsid w:val="00ED3F79"/>
    <w:rsid w:val="00ED450D"/>
    <w:rsid w:val="00ED46E7"/>
    <w:rsid w:val="00ED575A"/>
    <w:rsid w:val="00ED5F59"/>
    <w:rsid w:val="00ED6445"/>
    <w:rsid w:val="00ED65E7"/>
    <w:rsid w:val="00ED66A5"/>
    <w:rsid w:val="00ED6C6B"/>
    <w:rsid w:val="00ED6F58"/>
    <w:rsid w:val="00ED735A"/>
    <w:rsid w:val="00ED7CC4"/>
    <w:rsid w:val="00EE0E0D"/>
    <w:rsid w:val="00EE1100"/>
    <w:rsid w:val="00EE1295"/>
    <w:rsid w:val="00EE1AEA"/>
    <w:rsid w:val="00EE28EC"/>
    <w:rsid w:val="00EE2BE7"/>
    <w:rsid w:val="00EE2C67"/>
    <w:rsid w:val="00EE3812"/>
    <w:rsid w:val="00EE3AD2"/>
    <w:rsid w:val="00EE6EFC"/>
    <w:rsid w:val="00EE77FF"/>
    <w:rsid w:val="00EF03C9"/>
    <w:rsid w:val="00EF1D70"/>
    <w:rsid w:val="00EF1F1E"/>
    <w:rsid w:val="00EF22A5"/>
    <w:rsid w:val="00EF3157"/>
    <w:rsid w:val="00EF3680"/>
    <w:rsid w:val="00EF3D72"/>
    <w:rsid w:val="00EF3F36"/>
    <w:rsid w:val="00EF3F6B"/>
    <w:rsid w:val="00EF44B3"/>
    <w:rsid w:val="00EF4C82"/>
    <w:rsid w:val="00EF5141"/>
    <w:rsid w:val="00EF52D8"/>
    <w:rsid w:val="00EF5457"/>
    <w:rsid w:val="00EF54D8"/>
    <w:rsid w:val="00EF60A8"/>
    <w:rsid w:val="00EF6E03"/>
    <w:rsid w:val="00EF6E43"/>
    <w:rsid w:val="00EF6E7E"/>
    <w:rsid w:val="00EF7286"/>
    <w:rsid w:val="00EF74EF"/>
    <w:rsid w:val="00EF76C4"/>
    <w:rsid w:val="00EF7BD5"/>
    <w:rsid w:val="00F00104"/>
    <w:rsid w:val="00F00462"/>
    <w:rsid w:val="00F01725"/>
    <w:rsid w:val="00F0188C"/>
    <w:rsid w:val="00F01F42"/>
    <w:rsid w:val="00F01FA0"/>
    <w:rsid w:val="00F02182"/>
    <w:rsid w:val="00F022D3"/>
    <w:rsid w:val="00F02BD1"/>
    <w:rsid w:val="00F02C97"/>
    <w:rsid w:val="00F02E14"/>
    <w:rsid w:val="00F02E15"/>
    <w:rsid w:val="00F04310"/>
    <w:rsid w:val="00F057E6"/>
    <w:rsid w:val="00F05CEE"/>
    <w:rsid w:val="00F0671B"/>
    <w:rsid w:val="00F06A6F"/>
    <w:rsid w:val="00F06DFB"/>
    <w:rsid w:val="00F0711D"/>
    <w:rsid w:val="00F07184"/>
    <w:rsid w:val="00F071A4"/>
    <w:rsid w:val="00F07255"/>
    <w:rsid w:val="00F07F3A"/>
    <w:rsid w:val="00F1001A"/>
    <w:rsid w:val="00F10082"/>
    <w:rsid w:val="00F101A4"/>
    <w:rsid w:val="00F108B6"/>
    <w:rsid w:val="00F10A78"/>
    <w:rsid w:val="00F11313"/>
    <w:rsid w:val="00F1200E"/>
    <w:rsid w:val="00F121EE"/>
    <w:rsid w:val="00F12363"/>
    <w:rsid w:val="00F12B4B"/>
    <w:rsid w:val="00F12C83"/>
    <w:rsid w:val="00F12F1C"/>
    <w:rsid w:val="00F1329F"/>
    <w:rsid w:val="00F133D2"/>
    <w:rsid w:val="00F13E9C"/>
    <w:rsid w:val="00F14D56"/>
    <w:rsid w:val="00F154BA"/>
    <w:rsid w:val="00F157AD"/>
    <w:rsid w:val="00F15B02"/>
    <w:rsid w:val="00F16AFB"/>
    <w:rsid w:val="00F17B8A"/>
    <w:rsid w:val="00F20326"/>
    <w:rsid w:val="00F21268"/>
    <w:rsid w:val="00F2166D"/>
    <w:rsid w:val="00F2173D"/>
    <w:rsid w:val="00F21C75"/>
    <w:rsid w:val="00F21C98"/>
    <w:rsid w:val="00F21E02"/>
    <w:rsid w:val="00F222AA"/>
    <w:rsid w:val="00F224A4"/>
    <w:rsid w:val="00F2287F"/>
    <w:rsid w:val="00F22F3F"/>
    <w:rsid w:val="00F23511"/>
    <w:rsid w:val="00F236FB"/>
    <w:rsid w:val="00F23B04"/>
    <w:rsid w:val="00F23E09"/>
    <w:rsid w:val="00F2419A"/>
    <w:rsid w:val="00F24697"/>
    <w:rsid w:val="00F249AD"/>
    <w:rsid w:val="00F2546A"/>
    <w:rsid w:val="00F2592B"/>
    <w:rsid w:val="00F25D83"/>
    <w:rsid w:val="00F266A5"/>
    <w:rsid w:val="00F26E40"/>
    <w:rsid w:val="00F27537"/>
    <w:rsid w:val="00F27B51"/>
    <w:rsid w:val="00F30095"/>
    <w:rsid w:val="00F30318"/>
    <w:rsid w:val="00F30600"/>
    <w:rsid w:val="00F309C1"/>
    <w:rsid w:val="00F30A9C"/>
    <w:rsid w:val="00F30B51"/>
    <w:rsid w:val="00F30C81"/>
    <w:rsid w:val="00F31D8F"/>
    <w:rsid w:val="00F31DB7"/>
    <w:rsid w:val="00F32715"/>
    <w:rsid w:val="00F34705"/>
    <w:rsid w:val="00F35057"/>
    <w:rsid w:val="00F35DBE"/>
    <w:rsid w:val="00F36AF2"/>
    <w:rsid w:val="00F36B6A"/>
    <w:rsid w:val="00F36BD0"/>
    <w:rsid w:val="00F379E7"/>
    <w:rsid w:val="00F37C52"/>
    <w:rsid w:val="00F37D83"/>
    <w:rsid w:val="00F37E4B"/>
    <w:rsid w:val="00F40301"/>
    <w:rsid w:val="00F40CB6"/>
    <w:rsid w:val="00F4106F"/>
    <w:rsid w:val="00F411E1"/>
    <w:rsid w:val="00F413AF"/>
    <w:rsid w:val="00F4179B"/>
    <w:rsid w:val="00F41C65"/>
    <w:rsid w:val="00F42600"/>
    <w:rsid w:val="00F432CF"/>
    <w:rsid w:val="00F44865"/>
    <w:rsid w:val="00F449D3"/>
    <w:rsid w:val="00F45107"/>
    <w:rsid w:val="00F4515C"/>
    <w:rsid w:val="00F45361"/>
    <w:rsid w:val="00F4557D"/>
    <w:rsid w:val="00F45751"/>
    <w:rsid w:val="00F45787"/>
    <w:rsid w:val="00F466E7"/>
    <w:rsid w:val="00F47394"/>
    <w:rsid w:val="00F47601"/>
    <w:rsid w:val="00F478E2"/>
    <w:rsid w:val="00F47DCD"/>
    <w:rsid w:val="00F47F40"/>
    <w:rsid w:val="00F50584"/>
    <w:rsid w:val="00F507A2"/>
    <w:rsid w:val="00F51283"/>
    <w:rsid w:val="00F51566"/>
    <w:rsid w:val="00F51EE1"/>
    <w:rsid w:val="00F524ED"/>
    <w:rsid w:val="00F52AE7"/>
    <w:rsid w:val="00F5362C"/>
    <w:rsid w:val="00F53D19"/>
    <w:rsid w:val="00F5409A"/>
    <w:rsid w:val="00F54B39"/>
    <w:rsid w:val="00F54F0D"/>
    <w:rsid w:val="00F557CC"/>
    <w:rsid w:val="00F55BBC"/>
    <w:rsid w:val="00F55CAE"/>
    <w:rsid w:val="00F55D41"/>
    <w:rsid w:val="00F55E94"/>
    <w:rsid w:val="00F55FD5"/>
    <w:rsid w:val="00F56415"/>
    <w:rsid w:val="00F566B6"/>
    <w:rsid w:val="00F56769"/>
    <w:rsid w:val="00F56815"/>
    <w:rsid w:val="00F56AFF"/>
    <w:rsid w:val="00F57999"/>
    <w:rsid w:val="00F600F1"/>
    <w:rsid w:val="00F6097A"/>
    <w:rsid w:val="00F61856"/>
    <w:rsid w:val="00F622AC"/>
    <w:rsid w:val="00F62472"/>
    <w:rsid w:val="00F63ECC"/>
    <w:rsid w:val="00F64E1A"/>
    <w:rsid w:val="00F656A8"/>
    <w:rsid w:val="00F6584B"/>
    <w:rsid w:val="00F65873"/>
    <w:rsid w:val="00F658BD"/>
    <w:rsid w:val="00F66F90"/>
    <w:rsid w:val="00F6712D"/>
    <w:rsid w:val="00F675D0"/>
    <w:rsid w:val="00F707CD"/>
    <w:rsid w:val="00F707CF"/>
    <w:rsid w:val="00F70F0A"/>
    <w:rsid w:val="00F71A42"/>
    <w:rsid w:val="00F71E45"/>
    <w:rsid w:val="00F72364"/>
    <w:rsid w:val="00F731A6"/>
    <w:rsid w:val="00F733D7"/>
    <w:rsid w:val="00F7374E"/>
    <w:rsid w:val="00F73B9A"/>
    <w:rsid w:val="00F73C83"/>
    <w:rsid w:val="00F7458E"/>
    <w:rsid w:val="00F74BCE"/>
    <w:rsid w:val="00F753CB"/>
    <w:rsid w:val="00F75490"/>
    <w:rsid w:val="00F759BE"/>
    <w:rsid w:val="00F75FA0"/>
    <w:rsid w:val="00F76775"/>
    <w:rsid w:val="00F770B1"/>
    <w:rsid w:val="00F77F7F"/>
    <w:rsid w:val="00F80E18"/>
    <w:rsid w:val="00F80FAB"/>
    <w:rsid w:val="00F82611"/>
    <w:rsid w:val="00F82CD3"/>
    <w:rsid w:val="00F83167"/>
    <w:rsid w:val="00F84DC3"/>
    <w:rsid w:val="00F85472"/>
    <w:rsid w:val="00F85C9A"/>
    <w:rsid w:val="00F85DC4"/>
    <w:rsid w:val="00F86751"/>
    <w:rsid w:val="00F87FA4"/>
    <w:rsid w:val="00F90EED"/>
    <w:rsid w:val="00F92014"/>
    <w:rsid w:val="00F92065"/>
    <w:rsid w:val="00F9280D"/>
    <w:rsid w:val="00F92D72"/>
    <w:rsid w:val="00F92EE6"/>
    <w:rsid w:val="00F933BB"/>
    <w:rsid w:val="00F94444"/>
    <w:rsid w:val="00F946BC"/>
    <w:rsid w:val="00F9490F"/>
    <w:rsid w:val="00F94EF7"/>
    <w:rsid w:val="00F97877"/>
    <w:rsid w:val="00FA07D7"/>
    <w:rsid w:val="00FA096F"/>
    <w:rsid w:val="00FA167E"/>
    <w:rsid w:val="00FA21AE"/>
    <w:rsid w:val="00FA25D8"/>
    <w:rsid w:val="00FA2F87"/>
    <w:rsid w:val="00FA3C6F"/>
    <w:rsid w:val="00FA4162"/>
    <w:rsid w:val="00FA4881"/>
    <w:rsid w:val="00FA4E7B"/>
    <w:rsid w:val="00FA5314"/>
    <w:rsid w:val="00FA5377"/>
    <w:rsid w:val="00FA5CE9"/>
    <w:rsid w:val="00FA60DA"/>
    <w:rsid w:val="00FA7316"/>
    <w:rsid w:val="00FA7BE2"/>
    <w:rsid w:val="00FA7FCE"/>
    <w:rsid w:val="00FB020C"/>
    <w:rsid w:val="00FB1741"/>
    <w:rsid w:val="00FB19E0"/>
    <w:rsid w:val="00FB1ECB"/>
    <w:rsid w:val="00FB29B6"/>
    <w:rsid w:val="00FB39F6"/>
    <w:rsid w:val="00FB3A2A"/>
    <w:rsid w:val="00FB3A7B"/>
    <w:rsid w:val="00FB3B73"/>
    <w:rsid w:val="00FB4169"/>
    <w:rsid w:val="00FB431C"/>
    <w:rsid w:val="00FB443B"/>
    <w:rsid w:val="00FB536C"/>
    <w:rsid w:val="00FB613A"/>
    <w:rsid w:val="00FB6275"/>
    <w:rsid w:val="00FB6F96"/>
    <w:rsid w:val="00FB7571"/>
    <w:rsid w:val="00FB757E"/>
    <w:rsid w:val="00FC0C23"/>
    <w:rsid w:val="00FC0DB8"/>
    <w:rsid w:val="00FC14D8"/>
    <w:rsid w:val="00FC2821"/>
    <w:rsid w:val="00FC30CD"/>
    <w:rsid w:val="00FC3287"/>
    <w:rsid w:val="00FC32A4"/>
    <w:rsid w:val="00FC336C"/>
    <w:rsid w:val="00FC33D1"/>
    <w:rsid w:val="00FC3E67"/>
    <w:rsid w:val="00FC48FC"/>
    <w:rsid w:val="00FC50A0"/>
    <w:rsid w:val="00FC56E4"/>
    <w:rsid w:val="00FC58BD"/>
    <w:rsid w:val="00FC65D6"/>
    <w:rsid w:val="00FC6D0E"/>
    <w:rsid w:val="00FC6DD4"/>
    <w:rsid w:val="00FC7431"/>
    <w:rsid w:val="00FD03EA"/>
    <w:rsid w:val="00FD0490"/>
    <w:rsid w:val="00FD08A9"/>
    <w:rsid w:val="00FD0D5E"/>
    <w:rsid w:val="00FD0EE2"/>
    <w:rsid w:val="00FD1589"/>
    <w:rsid w:val="00FD239E"/>
    <w:rsid w:val="00FD2924"/>
    <w:rsid w:val="00FD2A65"/>
    <w:rsid w:val="00FD2D68"/>
    <w:rsid w:val="00FD3330"/>
    <w:rsid w:val="00FD37E2"/>
    <w:rsid w:val="00FD44C1"/>
    <w:rsid w:val="00FD4895"/>
    <w:rsid w:val="00FD4BE3"/>
    <w:rsid w:val="00FD58D3"/>
    <w:rsid w:val="00FD5D1C"/>
    <w:rsid w:val="00FD5EC8"/>
    <w:rsid w:val="00FD6610"/>
    <w:rsid w:val="00FD6DCD"/>
    <w:rsid w:val="00FD7618"/>
    <w:rsid w:val="00FE01CA"/>
    <w:rsid w:val="00FE0293"/>
    <w:rsid w:val="00FE09B8"/>
    <w:rsid w:val="00FE0E7C"/>
    <w:rsid w:val="00FE0FE5"/>
    <w:rsid w:val="00FE159E"/>
    <w:rsid w:val="00FE27D5"/>
    <w:rsid w:val="00FE2D93"/>
    <w:rsid w:val="00FE36CE"/>
    <w:rsid w:val="00FE40AE"/>
    <w:rsid w:val="00FE4544"/>
    <w:rsid w:val="00FE4BF4"/>
    <w:rsid w:val="00FE517B"/>
    <w:rsid w:val="00FE5227"/>
    <w:rsid w:val="00FE529A"/>
    <w:rsid w:val="00FE52AF"/>
    <w:rsid w:val="00FE5DAA"/>
    <w:rsid w:val="00FE5E62"/>
    <w:rsid w:val="00FE6138"/>
    <w:rsid w:val="00FE683B"/>
    <w:rsid w:val="00FE70B1"/>
    <w:rsid w:val="00FE711D"/>
    <w:rsid w:val="00FE74FF"/>
    <w:rsid w:val="00FE7A63"/>
    <w:rsid w:val="00FE7E10"/>
    <w:rsid w:val="00FE7FC7"/>
    <w:rsid w:val="00FF100B"/>
    <w:rsid w:val="00FF1246"/>
    <w:rsid w:val="00FF209F"/>
    <w:rsid w:val="00FF2121"/>
    <w:rsid w:val="00FF2577"/>
    <w:rsid w:val="00FF294C"/>
    <w:rsid w:val="00FF33F6"/>
    <w:rsid w:val="00FF3441"/>
    <w:rsid w:val="00FF36C4"/>
    <w:rsid w:val="00FF38CC"/>
    <w:rsid w:val="00FF4B1B"/>
    <w:rsid w:val="00FF4C1F"/>
    <w:rsid w:val="00FF5A43"/>
    <w:rsid w:val="00FF5CE1"/>
    <w:rsid w:val="00FF5E03"/>
    <w:rsid w:val="00FF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107"/>
    <w:pPr>
      <w:widowControl w:val="0"/>
      <w:adjustRightInd w:val="0"/>
      <w:spacing w:line="360" w:lineRule="atLeast"/>
      <w:jc w:val="both"/>
      <w:textAlignment w:val="baseline"/>
    </w:pPr>
    <w:rPr>
      <w:sz w:val="24"/>
      <w:szCs w:val="24"/>
      <w:lang w:eastAsia="en-US"/>
    </w:rPr>
  </w:style>
  <w:style w:type="paragraph" w:styleId="Heading1">
    <w:name w:val="heading 1"/>
    <w:aliases w:val="Numbered - 1,h1,header 1"/>
    <w:basedOn w:val="Normal"/>
    <w:next w:val="BodyText"/>
    <w:link w:val="Heading1Char"/>
    <w:qFormat/>
    <w:rsid w:val="00170C4F"/>
    <w:pPr>
      <w:keepNext/>
      <w:pageBreakBefore/>
      <w:numPr>
        <w:numId w:val="8"/>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9"/>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aliases w:val="Numbered - 1 Char,h1 Char,header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uiPriority w:val="99"/>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2"/>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qFormat/>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rsid w:val="00170C4F"/>
    <w:pPr>
      <w:tabs>
        <w:tab w:val="right" w:pos="9070"/>
      </w:tabs>
    </w:pPr>
    <w:rPr>
      <w:rFonts w:ascii="Arial" w:hAnsi="Arial"/>
      <w:sz w:val="16"/>
      <w:szCs w:val="16"/>
    </w:rPr>
  </w:style>
  <w:style w:type="character" w:customStyle="1" w:styleId="FooterChar">
    <w:name w:val="Footer Char"/>
    <w:link w:val="Footer"/>
    <w:rsid w:val="00170C4F"/>
    <w:rPr>
      <w:rFonts w:ascii="Arial" w:hAnsi="Arial"/>
      <w:sz w:val="16"/>
      <w:szCs w:val="16"/>
    </w:rPr>
  </w:style>
  <w:style w:type="paragraph" w:styleId="Header">
    <w:name w:val="header"/>
    <w:basedOn w:val="Normal"/>
    <w:link w:val="HeaderChar"/>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rsid w:val="00170C4F"/>
    <w:pPr>
      <w:numPr>
        <w:numId w:val="5"/>
      </w:numPr>
      <w:spacing w:before="100" w:line="300" w:lineRule="atLeast"/>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3"/>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rsid w:val="00170C4F"/>
    <w:pPr>
      <w:numPr>
        <w:numId w:val="12"/>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4"/>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6"/>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7"/>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0"/>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8"/>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1"/>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8"/>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3"/>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4"/>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5"/>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7"/>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numPr>
        <w:numId w:val="1"/>
      </w:numPr>
      <w:ind w:left="714" w:hanging="357"/>
    </w:pPr>
  </w:style>
  <w:style w:type="character" w:customStyle="1" w:styleId="Style2Char">
    <w:name w:val="Style2 Char"/>
    <w:basedOn w:val="Style1Char"/>
    <w:link w:val="Style2"/>
    <w:rsid w:val="006F64CC"/>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8"/>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paragraph" w:customStyle="1" w:styleId="MIRsubsubsubpara">
    <w:name w:val="MIR subsubsubpara"/>
    <w:basedOn w:val="Normal"/>
    <w:link w:val="MIRsubsubsubparaChar"/>
    <w:qFormat/>
    <w:rsid w:val="00591668"/>
    <w:pPr>
      <w:widowControl/>
      <w:tabs>
        <w:tab w:val="num" w:pos="2126"/>
      </w:tabs>
      <w:adjustRightInd/>
      <w:spacing w:before="100" w:line="300" w:lineRule="atLeast"/>
      <w:ind w:left="2126" w:hanging="425"/>
      <w:jc w:val="left"/>
      <w:textAlignment w:val="auto"/>
    </w:pPr>
    <w:rPr>
      <w:sz w:val="22"/>
      <w:szCs w:val="22"/>
      <w:lang w:eastAsia="en-AU"/>
    </w:rPr>
  </w:style>
  <w:style w:type="paragraph" w:customStyle="1" w:styleId="MIRHeading4Rule">
    <w:name w:val="MIR Heading 4 (Rule)"/>
    <w:basedOn w:val="Heading3"/>
    <w:next w:val="MIRBodyText"/>
    <w:link w:val="MIRHeading4RuleChar"/>
    <w:qFormat/>
    <w:rsid w:val="00FD08A9"/>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FD08A9"/>
    <w:rPr>
      <w:rFonts w:ascii="Arial" w:hAnsi="Arial" w:cs="Arial"/>
      <w:b/>
      <w:sz w:val="24"/>
      <w:szCs w:val="24"/>
    </w:rPr>
  </w:style>
  <w:style w:type="character" w:customStyle="1" w:styleId="MIRNoteChar">
    <w:name w:val="MIR Note Char"/>
    <w:basedOn w:val="DefaultParagraphFont"/>
    <w:link w:val="MIRNote"/>
    <w:rsid w:val="008A3CFB"/>
    <w:rPr>
      <w:sz w:val="18"/>
      <w:szCs w:val="22"/>
      <w:lang w:eastAsia="en-US"/>
    </w:rPr>
  </w:style>
  <w:style w:type="paragraph" w:customStyle="1" w:styleId="RPG-BodyTextNumbered">
    <w:name w:val="RPG - Body Text (Numbered)"/>
    <w:basedOn w:val="Normal"/>
    <w:link w:val="RPG-BodyTextNumberedChar"/>
    <w:qFormat/>
    <w:rsid w:val="004342D0"/>
    <w:pPr>
      <w:widowControl/>
      <w:numPr>
        <w:numId w:val="28"/>
      </w:numPr>
      <w:adjustRightInd/>
      <w:spacing w:before="200" w:line="240" w:lineRule="auto"/>
      <w:jc w:val="left"/>
      <w:textAlignment w:val="auto"/>
    </w:pPr>
    <w:rPr>
      <w:rFonts w:eastAsiaTheme="minorHAnsi" w:cstheme="minorBidi"/>
      <w:sz w:val="22"/>
      <w:szCs w:val="22"/>
    </w:rPr>
  </w:style>
  <w:style w:type="paragraph" w:customStyle="1" w:styleId="RPG-SublistLevel1">
    <w:name w:val="RPG - Sublist Level 1"/>
    <w:basedOn w:val="RPG-BodyTextNumbered"/>
    <w:qFormat/>
    <w:rsid w:val="004342D0"/>
    <w:pPr>
      <w:numPr>
        <w:ilvl w:val="1"/>
      </w:numPr>
      <w:tabs>
        <w:tab w:val="clear" w:pos="1276"/>
      </w:tabs>
      <w:spacing w:before="120"/>
      <w:ind w:left="1800" w:hanging="720"/>
    </w:pPr>
  </w:style>
  <w:style w:type="paragraph" w:customStyle="1" w:styleId="RPG-SublistLevel2">
    <w:name w:val="RPG - Sublist Level 2"/>
    <w:basedOn w:val="RPG-SublistLevel1"/>
    <w:qFormat/>
    <w:rsid w:val="004342D0"/>
    <w:pPr>
      <w:numPr>
        <w:ilvl w:val="2"/>
      </w:numPr>
      <w:tabs>
        <w:tab w:val="clear" w:pos="1701"/>
      </w:tabs>
      <w:ind w:left="2160" w:hanging="180"/>
    </w:pPr>
  </w:style>
  <w:style w:type="character" w:customStyle="1" w:styleId="RPG-BodyTextNumberedChar">
    <w:name w:val="RPG - Body Text (Numbered) Char"/>
    <w:basedOn w:val="DefaultParagraphFont"/>
    <w:link w:val="RPG-BodyTextNumbered"/>
    <w:rsid w:val="004342D0"/>
    <w:rPr>
      <w:rFonts w:eastAsiaTheme="minorHAnsi" w:cstheme="minorBidi"/>
      <w:sz w:val="22"/>
      <w:szCs w:val="22"/>
      <w:lang w:eastAsia="en-US"/>
    </w:rPr>
  </w:style>
  <w:style w:type="character" w:styleId="PageNumber">
    <w:name w:val="page number"/>
    <w:basedOn w:val="DefaultParagraphFont"/>
    <w:rsid w:val="00DE5054"/>
    <w:rPr>
      <w:b/>
      <w:sz w:val="20"/>
    </w:rPr>
  </w:style>
  <w:style w:type="paragraph" w:customStyle="1" w:styleId="ListNumber2">
    <w:name w:val="List Number2"/>
    <w:basedOn w:val="Normal"/>
    <w:rsid w:val="00DE5054"/>
    <w:pPr>
      <w:widowControl/>
      <w:tabs>
        <w:tab w:val="num" w:pos="2693"/>
      </w:tabs>
      <w:adjustRightInd/>
      <w:spacing w:before="100" w:line="300" w:lineRule="atLeast"/>
      <w:ind w:left="2693" w:hanging="425"/>
      <w:jc w:val="left"/>
      <w:textAlignment w:val="auto"/>
    </w:pPr>
    <w:rPr>
      <w:sz w:val="22"/>
      <w:lang w:eastAsia="en-AU"/>
    </w:rPr>
  </w:style>
  <w:style w:type="table" w:styleId="TableGrid">
    <w:name w:val="Table Grid"/>
    <w:basedOn w:val="TableNormal"/>
    <w:uiPriority w:val="59"/>
    <w:rsid w:val="00DE50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IRsubsubsubparaChar">
    <w:name w:val="MIR subsubsubpara Char"/>
    <w:basedOn w:val="DefaultParagraphFont"/>
    <w:link w:val="MIRsubsubsubpara"/>
    <w:rsid w:val="00DE5054"/>
    <w:rPr>
      <w:sz w:val="22"/>
      <w:szCs w:val="22"/>
    </w:rPr>
  </w:style>
  <w:style w:type="character" w:customStyle="1" w:styleId="Heading1nonumberChar">
    <w:name w:val="Heading 1 no number Char"/>
    <w:basedOn w:val="DefaultParagraphFont"/>
    <w:link w:val="Heading1nonumber"/>
    <w:rsid w:val="00DE5054"/>
    <w:rPr>
      <w:rFonts w:ascii="Arial" w:hAnsi="Arial"/>
      <w:b/>
      <w:kern w:val="28"/>
      <w:sz w:val="36"/>
      <w:szCs w:val="36"/>
      <w:lang w:eastAsia="en-US"/>
    </w:rPr>
  </w:style>
  <w:style w:type="character" w:customStyle="1" w:styleId="MIRPenaltyChar">
    <w:name w:val="MIR Penalty Char"/>
    <w:basedOn w:val="DefaultParagraphFont"/>
    <w:link w:val="MIRPenalty"/>
    <w:rsid w:val="00DE5054"/>
    <w:rPr>
      <w:sz w:val="22"/>
      <w:szCs w:val="22"/>
      <w:lang w:val="en-GB"/>
    </w:rPr>
  </w:style>
  <w:style w:type="paragraph" w:customStyle="1" w:styleId="MIRHeading3">
    <w:name w:val="MIR Heading 3"/>
    <w:basedOn w:val="Heading3"/>
    <w:link w:val="MIRHeading3Char"/>
    <w:qFormat/>
    <w:rsid w:val="00DE5054"/>
    <w:pPr>
      <w:widowControl/>
      <w:adjustRightInd/>
      <w:ind w:left="851" w:hanging="851"/>
      <w:jc w:val="left"/>
      <w:textAlignment w:val="auto"/>
    </w:pPr>
    <w:rPr>
      <w:rFonts w:cs="Arial"/>
      <w:lang w:eastAsia="en-AU"/>
    </w:rPr>
  </w:style>
  <w:style w:type="character" w:customStyle="1" w:styleId="MIRHeading3Char">
    <w:name w:val="MIR Heading 3 Char"/>
    <w:basedOn w:val="DefaultParagraphFont"/>
    <w:link w:val="MIRHeading3"/>
    <w:rsid w:val="00DE5054"/>
    <w:rPr>
      <w:rFonts w:ascii="Arial" w:hAnsi="Arial" w:cs="Arial"/>
      <w:b/>
      <w:sz w:val="24"/>
      <w:szCs w:val="24"/>
    </w:rPr>
  </w:style>
  <w:style w:type="paragraph" w:customStyle="1" w:styleId="sourcenotefullwidth">
    <w:name w:val="source note full width"/>
    <w:rsid w:val="00DE5054"/>
    <w:pPr>
      <w:spacing w:before="120"/>
    </w:pPr>
    <w:rPr>
      <w:rFonts w:ascii="Arial" w:hAnsi="Arial"/>
      <w:sz w:val="16"/>
      <w:szCs w:val="22"/>
    </w:rPr>
  </w:style>
  <w:style w:type="paragraph" w:customStyle="1" w:styleId="Feedbacksubsubquestion">
    <w:name w:val="Feedback subsubquestion"/>
    <w:basedOn w:val="Feedbacksubquestion"/>
    <w:qFormat/>
    <w:rsid w:val="00DE5054"/>
    <w:pPr>
      <w:widowControl/>
      <w:numPr>
        <w:ilvl w:val="0"/>
        <w:numId w:val="0"/>
      </w:numPr>
      <w:tabs>
        <w:tab w:val="num" w:pos="4423"/>
      </w:tabs>
      <w:adjustRightInd/>
      <w:ind w:left="4423" w:hanging="1191"/>
      <w:jc w:val="left"/>
      <w:textAlignment w:val="auto"/>
    </w:pPr>
  </w:style>
  <w:style w:type="paragraph" w:customStyle="1" w:styleId="sourcenoteindented">
    <w:name w:val="source note indented"/>
    <w:basedOn w:val="sourcenotefullwidth"/>
    <w:qFormat/>
    <w:rsid w:val="00DE5054"/>
    <w:pPr>
      <w:ind w:left="2268"/>
    </w:pPr>
  </w:style>
  <w:style w:type="paragraph" w:customStyle="1" w:styleId="tblProposalsubpara">
    <w:name w:val="tbl Proposal sub para"/>
    <w:basedOn w:val="tbltext"/>
    <w:qFormat/>
    <w:rsid w:val="00DE5054"/>
    <w:pPr>
      <w:adjustRightInd/>
      <w:ind w:left="885" w:hanging="425"/>
      <w:textAlignment w:val="auto"/>
    </w:pPr>
    <w:rPr>
      <w:lang w:eastAsia="en-AU"/>
    </w:rPr>
  </w:style>
  <w:style w:type="paragraph" w:customStyle="1" w:styleId="tblProposalsubsubpara">
    <w:name w:val="tbl Proposal sub sub para"/>
    <w:basedOn w:val="tbltext"/>
    <w:qFormat/>
    <w:rsid w:val="00DE5054"/>
    <w:pPr>
      <w:adjustRightInd/>
      <w:ind w:left="1310" w:hanging="425"/>
      <w:textAlignment w:val="auto"/>
    </w:pPr>
    <w:rPr>
      <w:lang w:eastAsia="en-AU"/>
    </w:rPr>
  </w:style>
  <w:style w:type="paragraph" w:customStyle="1" w:styleId="tblProposaltext">
    <w:name w:val="tbl Proposal text"/>
    <w:basedOn w:val="tbltext"/>
    <w:qFormat/>
    <w:rsid w:val="00DE5054"/>
    <w:pPr>
      <w:adjustRightInd/>
      <w:ind w:left="425" w:hanging="425"/>
      <w:textAlignment w:val="auto"/>
    </w:pPr>
    <w:rPr>
      <w:lang w:eastAsia="en-AU"/>
    </w:rPr>
  </w:style>
  <w:style w:type="paragraph" w:customStyle="1" w:styleId="tblProposaltextnonumber">
    <w:name w:val="tbl Proposal text no number"/>
    <w:basedOn w:val="tbltext"/>
    <w:qFormat/>
    <w:rsid w:val="00DE5054"/>
    <w:pPr>
      <w:adjustRightInd/>
      <w:ind w:left="425"/>
      <w:textAlignment w:val="auto"/>
    </w:pPr>
    <w:rPr>
      <w:lang w:eastAsia="en-AU"/>
    </w:rPr>
  </w:style>
  <w:style w:type="paragraph" w:customStyle="1" w:styleId="tblFeedbackquestion">
    <w:name w:val="tbl Feedback question"/>
    <w:basedOn w:val="Proposaltext"/>
    <w:qFormat/>
    <w:rsid w:val="00DE5054"/>
    <w:pPr>
      <w:widowControl/>
      <w:numPr>
        <w:ilvl w:val="0"/>
        <w:numId w:val="0"/>
      </w:numPr>
      <w:adjustRightInd/>
      <w:spacing w:before="120" w:line="240" w:lineRule="atLeast"/>
      <w:ind w:left="624" w:hanging="624"/>
      <w:jc w:val="left"/>
      <w:textAlignment w:val="auto"/>
    </w:pPr>
    <w:rPr>
      <w:sz w:val="18"/>
      <w:szCs w:val="18"/>
      <w:lang w:eastAsia="en-AU"/>
    </w:rPr>
  </w:style>
  <w:style w:type="paragraph" w:customStyle="1" w:styleId="tblProposalnotenonumber">
    <w:name w:val="tbl Proposal note no number"/>
    <w:basedOn w:val="tblProposalsubsubpara"/>
    <w:qFormat/>
    <w:rsid w:val="00DE5054"/>
    <w:rPr>
      <w:sz w:val="16"/>
      <w:szCs w:val="16"/>
    </w:rPr>
  </w:style>
  <w:style w:type="paragraph" w:customStyle="1" w:styleId="tblFeedbacksubquestion">
    <w:name w:val="tbl Feedback subquestion"/>
    <w:basedOn w:val="tblProposalsubpara"/>
    <w:rsid w:val="00DE5054"/>
    <w:pPr>
      <w:ind w:left="964" w:hanging="340"/>
    </w:pPr>
  </w:style>
  <w:style w:type="paragraph" w:customStyle="1" w:styleId="tblFeedbacksubsubquestion">
    <w:name w:val="tbl Feedback subsubquestion"/>
    <w:basedOn w:val="tblProposalsubsubpara"/>
    <w:qFormat/>
    <w:rsid w:val="00DE5054"/>
    <w:pPr>
      <w:ind w:left="1304" w:hanging="340"/>
    </w:pPr>
  </w:style>
  <w:style w:type="paragraph" w:customStyle="1" w:styleId="tabletext0">
    <w:name w:val="table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notetext">
    <w:name w:val="note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heading30">
    <w:name w:val="mirheading3"/>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bodytext0">
    <w:name w:val="mirbody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subpara0">
    <w:name w:val="mirsubpara"/>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subsubpara0">
    <w:name w:val="mirsubsubpara"/>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note0">
    <w:name w:val="mirnote"/>
    <w:basedOn w:val="Normal"/>
    <w:rsid w:val="00DE5054"/>
    <w:pPr>
      <w:widowControl/>
      <w:adjustRightInd/>
      <w:spacing w:before="100" w:beforeAutospacing="1" w:after="100" w:afterAutospacing="1" w:line="240" w:lineRule="auto"/>
      <w:jc w:val="left"/>
      <w:textAlignment w:val="auto"/>
    </w:pPr>
    <w:rPr>
      <w:lang w:eastAsia="en-AU"/>
    </w:rPr>
  </w:style>
  <w:style w:type="paragraph" w:styleId="DocumentMap">
    <w:name w:val="Document Map"/>
    <w:basedOn w:val="Normal"/>
    <w:link w:val="DocumentMapChar"/>
    <w:uiPriority w:val="99"/>
    <w:semiHidden/>
    <w:unhideWhenUsed/>
    <w:rsid w:val="007A695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A69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92"/>
    <w:pPr>
      <w:widowControl w:val="0"/>
      <w:adjustRightInd w:val="0"/>
      <w:spacing w:line="360" w:lineRule="atLeast"/>
      <w:jc w:val="both"/>
      <w:textAlignment w:val="baseline"/>
    </w:pPr>
    <w:rPr>
      <w:sz w:val="24"/>
      <w:szCs w:val="24"/>
      <w:lang w:eastAsia="en-US"/>
    </w:rPr>
  </w:style>
  <w:style w:type="paragraph" w:styleId="Heading1">
    <w:name w:val="heading 1"/>
    <w:aliases w:val="Numbered - 1,h1,header 1"/>
    <w:basedOn w:val="Normal"/>
    <w:next w:val="BodyText"/>
    <w:link w:val="Heading1Char"/>
    <w:qFormat/>
    <w:rsid w:val="00170C4F"/>
    <w:pPr>
      <w:keepNext/>
      <w:pageBreakBefore/>
      <w:numPr>
        <w:numId w:val="8"/>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9"/>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aliases w:val="Numbered - 1 Char,h1 Char,header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sz w:val="24"/>
      <w:szCs w:val="24"/>
    </w:rPr>
  </w:style>
  <w:style w:type="paragraph" w:styleId="ListParagraph">
    <w:name w:val="List Paragraph"/>
    <w:basedOn w:val="Normal"/>
    <w:uiPriority w:val="34"/>
    <w:qFormat/>
    <w:rsid w:val="00403263"/>
    <w:pPr>
      <w:ind w:left="720"/>
      <w:contextualSpacing/>
    </w:pPr>
  </w:style>
  <w:style w:type="character" w:styleId="CommentReference">
    <w:name w:val="annotation reference"/>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uiPriority w:val="99"/>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2"/>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qFormat/>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rsid w:val="00170C4F"/>
    <w:pPr>
      <w:tabs>
        <w:tab w:val="right" w:pos="9070"/>
      </w:tabs>
    </w:pPr>
    <w:rPr>
      <w:rFonts w:ascii="Arial" w:hAnsi="Arial"/>
      <w:sz w:val="16"/>
      <w:szCs w:val="16"/>
    </w:rPr>
  </w:style>
  <w:style w:type="character" w:customStyle="1" w:styleId="FooterChar">
    <w:name w:val="Footer Char"/>
    <w:link w:val="Footer"/>
    <w:rsid w:val="00170C4F"/>
    <w:rPr>
      <w:rFonts w:ascii="Arial" w:hAnsi="Arial"/>
      <w:sz w:val="16"/>
      <w:szCs w:val="16"/>
    </w:rPr>
  </w:style>
  <w:style w:type="paragraph" w:styleId="Header">
    <w:name w:val="header"/>
    <w:basedOn w:val="Normal"/>
    <w:link w:val="HeaderChar"/>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rsid w:val="00170C4F"/>
    <w:pPr>
      <w:numPr>
        <w:numId w:val="5"/>
      </w:numPr>
      <w:spacing w:before="100" w:line="300" w:lineRule="atLeast"/>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3"/>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rsid w:val="00170C4F"/>
    <w:pPr>
      <w:numPr>
        <w:numId w:val="12"/>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4"/>
      </w:numPr>
      <w:spacing w:before="60" w:line="240" w:lineRule="atLeast"/>
    </w:pPr>
    <w:rPr>
      <w:rFonts w:ascii="Arial" w:hAnsi="Arial" w:cs="Arial"/>
      <w:sz w:val="18"/>
      <w:szCs w:val="18"/>
      <w:lang w:eastAsia="en-AU"/>
    </w:rPr>
  </w:style>
  <w:style w:type="paragraph" w:styleId="FootnoteText">
    <w:name w:val="footnote text"/>
    <w:basedOn w:val="Normal"/>
    <w:link w:val="FootnoteTextChar"/>
    <w:semiHidden/>
    <w:rsid w:val="00170C4F"/>
    <w:rPr>
      <w:sz w:val="18"/>
      <w:szCs w:val="20"/>
    </w:rPr>
  </w:style>
  <w:style w:type="character" w:customStyle="1" w:styleId="FootnoteTextChar">
    <w:name w:val="Footnote Text Char"/>
    <w:link w:val="FootnoteText"/>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link w:val="Heading1nonumberChar"/>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6"/>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7"/>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10"/>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8"/>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1"/>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8"/>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sz w:val="24"/>
      <w:lang w:eastAsia="en-US"/>
    </w:rPr>
  </w:style>
  <w:style w:type="paragraph" w:customStyle="1" w:styleId="boxbullet">
    <w:name w:val="box bullet"/>
    <w:basedOn w:val="Frontbullet"/>
    <w:rsid w:val="00170C4F"/>
    <w:pPr>
      <w:numPr>
        <w:ilvl w:val="0"/>
        <w:numId w:val="13"/>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4"/>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5"/>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7"/>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numPr>
        <w:numId w:val="1"/>
      </w:numPr>
      <w:ind w:left="714" w:hanging="357"/>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8"/>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paragraph" w:customStyle="1" w:styleId="MIRsubsubsubpara">
    <w:name w:val="MIR subsubsubpara"/>
    <w:basedOn w:val="Normal"/>
    <w:link w:val="MIRsubsubsubparaChar"/>
    <w:qFormat/>
    <w:rsid w:val="00591668"/>
    <w:pPr>
      <w:widowControl/>
      <w:tabs>
        <w:tab w:val="num" w:pos="2126"/>
      </w:tabs>
      <w:adjustRightInd/>
      <w:spacing w:before="100" w:line="300" w:lineRule="atLeast"/>
      <w:ind w:left="2126" w:hanging="425"/>
      <w:jc w:val="left"/>
      <w:textAlignment w:val="auto"/>
    </w:pPr>
    <w:rPr>
      <w:sz w:val="22"/>
      <w:szCs w:val="22"/>
      <w:lang w:eastAsia="en-AU"/>
    </w:rPr>
  </w:style>
  <w:style w:type="paragraph" w:customStyle="1" w:styleId="MIRHeading4Rule">
    <w:name w:val="MIR Heading 4 (Rule)"/>
    <w:basedOn w:val="Heading3"/>
    <w:next w:val="MIRBodyText"/>
    <w:link w:val="MIRHeading4RuleChar"/>
    <w:qFormat/>
    <w:rsid w:val="00FD08A9"/>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FD08A9"/>
    <w:rPr>
      <w:rFonts w:ascii="Arial" w:hAnsi="Arial" w:cs="Arial"/>
      <w:b/>
      <w:sz w:val="24"/>
      <w:szCs w:val="24"/>
    </w:rPr>
  </w:style>
  <w:style w:type="character" w:customStyle="1" w:styleId="MIRNoteChar">
    <w:name w:val="MIR Note Char"/>
    <w:basedOn w:val="DefaultParagraphFont"/>
    <w:link w:val="MIRNote"/>
    <w:rsid w:val="008A3CFB"/>
    <w:rPr>
      <w:sz w:val="18"/>
      <w:szCs w:val="22"/>
      <w:lang w:eastAsia="en-US"/>
    </w:rPr>
  </w:style>
  <w:style w:type="paragraph" w:customStyle="1" w:styleId="RPG-BodyTextNumbered">
    <w:name w:val="RPG - Body Text (Numbered)"/>
    <w:basedOn w:val="Normal"/>
    <w:link w:val="RPG-BodyTextNumberedChar"/>
    <w:qFormat/>
    <w:rsid w:val="004342D0"/>
    <w:pPr>
      <w:widowControl/>
      <w:numPr>
        <w:numId w:val="29"/>
      </w:numPr>
      <w:adjustRightInd/>
      <w:spacing w:before="200" w:line="240" w:lineRule="auto"/>
      <w:jc w:val="left"/>
      <w:textAlignment w:val="auto"/>
    </w:pPr>
    <w:rPr>
      <w:rFonts w:eastAsiaTheme="minorHAnsi" w:cstheme="minorBidi"/>
      <w:sz w:val="22"/>
      <w:szCs w:val="22"/>
    </w:rPr>
  </w:style>
  <w:style w:type="paragraph" w:customStyle="1" w:styleId="RPG-SublistLevel1">
    <w:name w:val="RPG - Sublist Level 1"/>
    <w:basedOn w:val="RPG-BodyTextNumbered"/>
    <w:qFormat/>
    <w:rsid w:val="004342D0"/>
    <w:pPr>
      <w:numPr>
        <w:ilvl w:val="1"/>
      </w:numPr>
      <w:tabs>
        <w:tab w:val="clear" w:pos="1276"/>
      </w:tabs>
      <w:spacing w:before="120"/>
      <w:ind w:left="1800" w:hanging="720"/>
    </w:pPr>
  </w:style>
  <w:style w:type="paragraph" w:customStyle="1" w:styleId="RPG-SublistLevel2">
    <w:name w:val="RPG - Sublist Level 2"/>
    <w:basedOn w:val="RPG-SublistLevel1"/>
    <w:qFormat/>
    <w:rsid w:val="004342D0"/>
    <w:pPr>
      <w:numPr>
        <w:ilvl w:val="2"/>
      </w:numPr>
      <w:tabs>
        <w:tab w:val="clear" w:pos="1701"/>
      </w:tabs>
      <w:ind w:left="2160" w:hanging="180"/>
    </w:pPr>
  </w:style>
  <w:style w:type="character" w:customStyle="1" w:styleId="RPG-BodyTextNumberedChar">
    <w:name w:val="RPG - Body Text (Numbered) Char"/>
    <w:basedOn w:val="DefaultParagraphFont"/>
    <w:link w:val="RPG-BodyTextNumbered"/>
    <w:rsid w:val="004342D0"/>
    <w:rPr>
      <w:rFonts w:eastAsiaTheme="minorHAnsi" w:cstheme="minorBidi"/>
      <w:sz w:val="22"/>
      <w:szCs w:val="22"/>
      <w:lang w:eastAsia="en-US"/>
    </w:rPr>
  </w:style>
  <w:style w:type="character" w:styleId="PageNumber">
    <w:name w:val="page number"/>
    <w:basedOn w:val="DefaultParagraphFont"/>
    <w:rsid w:val="00DE5054"/>
    <w:rPr>
      <w:b/>
      <w:sz w:val="20"/>
    </w:rPr>
  </w:style>
  <w:style w:type="paragraph" w:customStyle="1" w:styleId="ListNumber2">
    <w:name w:val="List Number2"/>
    <w:basedOn w:val="Normal"/>
    <w:rsid w:val="00DE5054"/>
    <w:pPr>
      <w:widowControl/>
      <w:tabs>
        <w:tab w:val="num" w:pos="2693"/>
      </w:tabs>
      <w:adjustRightInd/>
      <w:spacing w:before="100" w:line="300" w:lineRule="atLeast"/>
      <w:ind w:left="2693" w:hanging="425"/>
      <w:jc w:val="left"/>
      <w:textAlignment w:val="auto"/>
    </w:pPr>
    <w:rPr>
      <w:sz w:val="22"/>
      <w:lang w:eastAsia="en-AU"/>
    </w:rPr>
  </w:style>
  <w:style w:type="table" w:styleId="TableGrid">
    <w:name w:val="Table Grid"/>
    <w:basedOn w:val="TableNormal"/>
    <w:uiPriority w:val="59"/>
    <w:rsid w:val="00DE50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IRsubsubsubparaChar">
    <w:name w:val="MIR subsubsubpara Char"/>
    <w:basedOn w:val="DefaultParagraphFont"/>
    <w:link w:val="MIRsubsubsubpara"/>
    <w:rsid w:val="00DE5054"/>
    <w:rPr>
      <w:sz w:val="22"/>
      <w:szCs w:val="22"/>
    </w:rPr>
  </w:style>
  <w:style w:type="character" w:customStyle="1" w:styleId="Heading1nonumberChar">
    <w:name w:val="Heading 1 no number Char"/>
    <w:basedOn w:val="DefaultParagraphFont"/>
    <w:link w:val="Heading1nonumber"/>
    <w:rsid w:val="00DE5054"/>
    <w:rPr>
      <w:rFonts w:ascii="Arial" w:hAnsi="Arial"/>
      <w:b/>
      <w:kern w:val="28"/>
      <w:sz w:val="36"/>
      <w:szCs w:val="36"/>
      <w:lang w:eastAsia="en-US"/>
    </w:rPr>
  </w:style>
  <w:style w:type="character" w:customStyle="1" w:styleId="MIRPenaltyChar">
    <w:name w:val="MIR Penalty Char"/>
    <w:basedOn w:val="DefaultParagraphFont"/>
    <w:link w:val="MIRPenalty"/>
    <w:rsid w:val="00DE5054"/>
    <w:rPr>
      <w:sz w:val="22"/>
      <w:szCs w:val="22"/>
      <w:lang w:val="en-GB"/>
    </w:rPr>
  </w:style>
  <w:style w:type="paragraph" w:customStyle="1" w:styleId="MIRHeading3">
    <w:name w:val="MIR Heading 3"/>
    <w:basedOn w:val="Heading3"/>
    <w:link w:val="MIRHeading3Char"/>
    <w:qFormat/>
    <w:rsid w:val="00DE5054"/>
    <w:pPr>
      <w:widowControl/>
      <w:adjustRightInd/>
      <w:ind w:left="851" w:hanging="851"/>
      <w:jc w:val="left"/>
      <w:textAlignment w:val="auto"/>
    </w:pPr>
    <w:rPr>
      <w:rFonts w:cs="Arial"/>
      <w:lang w:eastAsia="en-AU"/>
    </w:rPr>
  </w:style>
  <w:style w:type="character" w:customStyle="1" w:styleId="MIRHeading3Char">
    <w:name w:val="MIR Heading 3 Char"/>
    <w:basedOn w:val="DefaultParagraphFont"/>
    <w:link w:val="MIRHeading3"/>
    <w:rsid w:val="00DE5054"/>
    <w:rPr>
      <w:rFonts w:ascii="Arial" w:hAnsi="Arial" w:cs="Arial"/>
      <w:b/>
      <w:sz w:val="24"/>
      <w:szCs w:val="24"/>
    </w:rPr>
  </w:style>
  <w:style w:type="paragraph" w:customStyle="1" w:styleId="sourcenotefullwidth">
    <w:name w:val="source note full width"/>
    <w:rsid w:val="00DE5054"/>
    <w:pPr>
      <w:spacing w:before="120"/>
    </w:pPr>
    <w:rPr>
      <w:rFonts w:ascii="Arial" w:hAnsi="Arial"/>
      <w:sz w:val="16"/>
      <w:szCs w:val="22"/>
    </w:rPr>
  </w:style>
  <w:style w:type="paragraph" w:customStyle="1" w:styleId="Feedbacksubsubquestion">
    <w:name w:val="Feedback subsubquestion"/>
    <w:basedOn w:val="Feedbacksubquestion"/>
    <w:qFormat/>
    <w:rsid w:val="00DE5054"/>
    <w:pPr>
      <w:widowControl/>
      <w:numPr>
        <w:ilvl w:val="0"/>
        <w:numId w:val="0"/>
      </w:numPr>
      <w:tabs>
        <w:tab w:val="num" w:pos="4423"/>
      </w:tabs>
      <w:adjustRightInd/>
      <w:ind w:left="4423" w:hanging="1191"/>
      <w:jc w:val="left"/>
      <w:textAlignment w:val="auto"/>
    </w:pPr>
  </w:style>
  <w:style w:type="paragraph" w:customStyle="1" w:styleId="sourcenoteindented">
    <w:name w:val="source note indented"/>
    <w:basedOn w:val="sourcenotefullwidth"/>
    <w:qFormat/>
    <w:rsid w:val="00DE5054"/>
    <w:pPr>
      <w:ind w:left="2268"/>
    </w:pPr>
  </w:style>
  <w:style w:type="paragraph" w:customStyle="1" w:styleId="tblProposalsubpara">
    <w:name w:val="tbl Proposal sub para"/>
    <w:basedOn w:val="tbltext"/>
    <w:qFormat/>
    <w:rsid w:val="00DE5054"/>
    <w:pPr>
      <w:adjustRightInd/>
      <w:ind w:left="885" w:hanging="425"/>
      <w:textAlignment w:val="auto"/>
    </w:pPr>
    <w:rPr>
      <w:lang w:eastAsia="en-AU"/>
    </w:rPr>
  </w:style>
  <w:style w:type="paragraph" w:customStyle="1" w:styleId="tblProposalsubsubpara">
    <w:name w:val="tbl Proposal sub sub para"/>
    <w:basedOn w:val="tbltext"/>
    <w:qFormat/>
    <w:rsid w:val="00DE5054"/>
    <w:pPr>
      <w:adjustRightInd/>
      <w:ind w:left="1310" w:hanging="425"/>
      <w:textAlignment w:val="auto"/>
    </w:pPr>
    <w:rPr>
      <w:lang w:eastAsia="en-AU"/>
    </w:rPr>
  </w:style>
  <w:style w:type="paragraph" w:customStyle="1" w:styleId="tblProposaltext">
    <w:name w:val="tbl Proposal text"/>
    <w:basedOn w:val="tbltext"/>
    <w:qFormat/>
    <w:rsid w:val="00DE5054"/>
    <w:pPr>
      <w:adjustRightInd/>
      <w:ind w:left="425" w:hanging="425"/>
      <w:textAlignment w:val="auto"/>
    </w:pPr>
    <w:rPr>
      <w:lang w:eastAsia="en-AU"/>
    </w:rPr>
  </w:style>
  <w:style w:type="paragraph" w:customStyle="1" w:styleId="tblProposaltextnonumber">
    <w:name w:val="tbl Proposal text no number"/>
    <w:basedOn w:val="tbltext"/>
    <w:qFormat/>
    <w:rsid w:val="00DE5054"/>
    <w:pPr>
      <w:adjustRightInd/>
      <w:ind w:left="425"/>
      <w:textAlignment w:val="auto"/>
    </w:pPr>
    <w:rPr>
      <w:lang w:eastAsia="en-AU"/>
    </w:rPr>
  </w:style>
  <w:style w:type="paragraph" w:customStyle="1" w:styleId="tblFeedbackquestion">
    <w:name w:val="tbl Feedback question"/>
    <w:basedOn w:val="Proposaltext"/>
    <w:qFormat/>
    <w:rsid w:val="00DE5054"/>
    <w:pPr>
      <w:widowControl/>
      <w:numPr>
        <w:ilvl w:val="0"/>
        <w:numId w:val="0"/>
      </w:numPr>
      <w:adjustRightInd/>
      <w:spacing w:before="120" w:line="240" w:lineRule="atLeast"/>
      <w:ind w:left="624" w:hanging="624"/>
      <w:jc w:val="left"/>
      <w:textAlignment w:val="auto"/>
    </w:pPr>
    <w:rPr>
      <w:sz w:val="18"/>
      <w:szCs w:val="18"/>
      <w:lang w:eastAsia="en-AU"/>
    </w:rPr>
  </w:style>
  <w:style w:type="paragraph" w:customStyle="1" w:styleId="tblProposalnotenonumber">
    <w:name w:val="tbl Proposal note no number"/>
    <w:basedOn w:val="tblProposalsubsubpara"/>
    <w:qFormat/>
    <w:rsid w:val="00DE5054"/>
    <w:rPr>
      <w:sz w:val="16"/>
      <w:szCs w:val="16"/>
    </w:rPr>
  </w:style>
  <w:style w:type="paragraph" w:customStyle="1" w:styleId="tblFeedbacksubquestion">
    <w:name w:val="tbl Feedback subquestion"/>
    <w:basedOn w:val="tblProposalsubpara"/>
    <w:rsid w:val="00DE5054"/>
    <w:pPr>
      <w:ind w:left="964" w:hanging="340"/>
    </w:pPr>
  </w:style>
  <w:style w:type="paragraph" w:customStyle="1" w:styleId="tblFeedbacksubsubquestion">
    <w:name w:val="tbl Feedback subsubquestion"/>
    <w:basedOn w:val="tblProposalsubsubpara"/>
    <w:qFormat/>
    <w:rsid w:val="00DE5054"/>
    <w:pPr>
      <w:ind w:left="1304" w:hanging="340"/>
    </w:pPr>
  </w:style>
  <w:style w:type="paragraph" w:customStyle="1" w:styleId="tabletext0">
    <w:name w:val="table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notetext">
    <w:name w:val="note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heading30">
    <w:name w:val="mirheading3"/>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bodytext0">
    <w:name w:val="mirbodytext"/>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subpara0">
    <w:name w:val="mirsubpara"/>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subsubpara0">
    <w:name w:val="mirsubsubpara"/>
    <w:basedOn w:val="Normal"/>
    <w:rsid w:val="00DE5054"/>
    <w:pPr>
      <w:widowControl/>
      <w:adjustRightInd/>
      <w:spacing w:before="100" w:beforeAutospacing="1" w:after="100" w:afterAutospacing="1" w:line="240" w:lineRule="auto"/>
      <w:jc w:val="left"/>
      <w:textAlignment w:val="auto"/>
    </w:pPr>
    <w:rPr>
      <w:lang w:eastAsia="en-AU"/>
    </w:rPr>
  </w:style>
  <w:style w:type="paragraph" w:customStyle="1" w:styleId="mirnote0">
    <w:name w:val="mirnote"/>
    <w:basedOn w:val="Normal"/>
    <w:rsid w:val="00DE5054"/>
    <w:pPr>
      <w:widowControl/>
      <w:adjustRightInd/>
      <w:spacing w:before="100" w:beforeAutospacing="1" w:after="100" w:afterAutospacing="1" w:line="240" w:lineRule="auto"/>
      <w:jc w:val="left"/>
      <w:textAlignment w:val="auto"/>
    </w:pPr>
    <w:rPr>
      <w:lang w:eastAsia="en-AU"/>
    </w:rPr>
  </w:style>
</w:styles>
</file>

<file path=word/webSettings.xml><?xml version="1.0" encoding="utf-8"?>
<w:webSettings xmlns:r="http://schemas.openxmlformats.org/officeDocument/2006/relationships" xmlns:w="http://schemas.openxmlformats.org/wordprocessingml/2006/main">
  <w:divs>
    <w:div w:id="310208671">
      <w:bodyDiv w:val="1"/>
      <w:marLeft w:val="0"/>
      <w:marRight w:val="0"/>
      <w:marTop w:val="0"/>
      <w:marBottom w:val="0"/>
      <w:divBdr>
        <w:top w:val="none" w:sz="0" w:space="0" w:color="auto"/>
        <w:left w:val="none" w:sz="0" w:space="0" w:color="auto"/>
        <w:bottom w:val="none" w:sz="0" w:space="0" w:color="auto"/>
        <w:right w:val="none" w:sz="0" w:space="0" w:color="auto"/>
      </w:divBdr>
      <w:divsChild>
        <w:div w:id="1868063688">
          <w:marLeft w:val="0"/>
          <w:marRight w:val="0"/>
          <w:marTop w:val="0"/>
          <w:marBottom w:val="0"/>
          <w:divBdr>
            <w:top w:val="none" w:sz="0" w:space="0" w:color="auto"/>
            <w:left w:val="none" w:sz="0" w:space="0" w:color="auto"/>
            <w:bottom w:val="none" w:sz="0" w:space="0" w:color="auto"/>
            <w:right w:val="none" w:sz="0" w:space="0" w:color="auto"/>
          </w:divBdr>
          <w:divsChild>
            <w:div w:id="491264889">
              <w:marLeft w:val="0"/>
              <w:marRight w:val="0"/>
              <w:marTop w:val="0"/>
              <w:marBottom w:val="0"/>
              <w:divBdr>
                <w:top w:val="none" w:sz="0" w:space="0" w:color="auto"/>
                <w:left w:val="none" w:sz="0" w:space="0" w:color="auto"/>
                <w:bottom w:val="none" w:sz="0" w:space="0" w:color="auto"/>
                <w:right w:val="none" w:sz="0" w:space="0" w:color="auto"/>
              </w:divBdr>
              <w:divsChild>
                <w:div w:id="716929470">
                  <w:marLeft w:val="0"/>
                  <w:marRight w:val="0"/>
                  <w:marTop w:val="0"/>
                  <w:marBottom w:val="0"/>
                  <w:divBdr>
                    <w:top w:val="none" w:sz="0" w:space="0" w:color="auto"/>
                    <w:left w:val="none" w:sz="0" w:space="0" w:color="auto"/>
                    <w:bottom w:val="none" w:sz="0" w:space="0" w:color="auto"/>
                    <w:right w:val="none" w:sz="0" w:space="0" w:color="auto"/>
                  </w:divBdr>
                  <w:divsChild>
                    <w:div w:id="1927499889">
                      <w:marLeft w:val="0"/>
                      <w:marRight w:val="0"/>
                      <w:marTop w:val="0"/>
                      <w:marBottom w:val="0"/>
                      <w:divBdr>
                        <w:top w:val="none" w:sz="0" w:space="0" w:color="auto"/>
                        <w:left w:val="none" w:sz="0" w:space="0" w:color="auto"/>
                        <w:bottom w:val="none" w:sz="0" w:space="0" w:color="auto"/>
                        <w:right w:val="none" w:sz="0" w:space="0" w:color="auto"/>
                      </w:divBdr>
                      <w:divsChild>
                        <w:div w:id="1722292806">
                          <w:marLeft w:val="0"/>
                          <w:marRight w:val="0"/>
                          <w:marTop w:val="0"/>
                          <w:marBottom w:val="0"/>
                          <w:divBdr>
                            <w:top w:val="single" w:sz="6" w:space="0" w:color="828282"/>
                            <w:left w:val="single" w:sz="6" w:space="0" w:color="828282"/>
                            <w:bottom w:val="single" w:sz="6" w:space="0" w:color="828282"/>
                            <w:right w:val="single" w:sz="6" w:space="0" w:color="828282"/>
                          </w:divBdr>
                          <w:divsChild>
                            <w:div w:id="2012484769">
                              <w:marLeft w:val="0"/>
                              <w:marRight w:val="0"/>
                              <w:marTop w:val="0"/>
                              <w:marBottom w:val="0"/>
                              <w:divBdr>
                                <w:top w:val="none" w:sz="0" w:space="0" w:color="auto"/>
                                <w:left w:val="none" w:sz="0" w:space="0" w:color="auto"/>
                                <w:bottom w:val="none" w:sz="0" w:space="0" w:color="auto"/>
                                <w:right w:val="none" w:sz="0" w:space="0" w:color="auto"/>
                              </w:divBdr>
                              <w:divsChild>
                                <w:div w:id="522597319">
                                  <w:marLeft w:val="0"/>
                                  <w:marRight w:val="0"/>
                                  <w:marTop w:val="0"/>
                                  <w:marBottom w:val="0"/>
                                  <w:divBdr>
                                    <w:top w:val="none" w:sz="0" w:space="0" w:color="auto"/>
                                    <w:left w:val="none" w:sz="0" w:space="0" w:color="auto"/>
                                    <w:bottom w:val="none" w:sz="0" w:space="0" w:color="auto"/>
                                    <w:right w:val="none" w:sz="0" w:space="0" w:color="auto"/>
                                  </w:divBdr>
                                  <w:divsChild>
                                    <w:div w:id="1804496588">
                                      <w:marLeft w:val="0"/>
                                      <w:marRight w:val="0"/>
                                      <w:marTop w:val="0"/>
                                      <w:marBottom w:val="0"/>
                                      <w:divBdr>
                                        <w:top w:val="none" w:sz="0" w:space="0" w:color="auto"/>
                                        <w:left w:val="none" w:sz="0" w:space="0" w:color="auto"/>
                                        <w:bottom w:val="none" w:sz="0" w:space="0" w:color="auto"/>
                                        <w:right w:val="none" w:sz="0" w:space="0" w:color="auto"/>
                                      </w:divBdr>
                                      <w:divsChild>
                                        <w:div w:id="111436616">
                                          <w:marLeft w:val="0"/>
                                          <w:marRight w:val="0"/>
                                          <w:marTop w:val="0"/>
                                          <w:marBottom w:val="0"/>
                                          <w:divBdr>
                                            <w:top w:val="none" w:sz="0" w:space="0" w:color="auto"/>
                                            <w:left w:val="none" w:sz="0" w:space="0" w:color="auto"/>
                                            <w:bottom w:val="none" w:sz="0" w:space="0" w:color="auto"/>
                                            <w:right w:val="none" w:sz="0" w:space="0" w:color="auto"/>
                                          </w:divBdr>
                                          <w:divsChild>
                                            <w:div w:id="1934241048">
                                              <w:marLeft w:val="0"/>
                                              <w:marRight w:val="0"/>
                                              <w:marTop w:val="0"/>
                                              <w:marBottom w:val="0"/>
                                              <w:divBdr>
                                                <w:top w:val="none" w:sz="0" w:space="0" w:color="auto"/>
                                                <w:left w:val="none" w:sz="0" w:space="0" w:color="auto"/>
                                                <w:bottom w:val="none" w:sz="0" w:space="0" w:color="auto"/>
                                                <w:right w:val="none" w:sz="0" w:space="0" w:color="auto"/>
                                              </w:divBdr>
                                              <w:divsChild>
                                                <w:div w:id="1423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20929">
      <w:bodyDiv w:val="1"/>
      <w:marLeft w:val="0"/>
      <w:marRight w:val="0"/>
      <w:marTop w:val="0"/>
      <w:marBottom w:val="0"/>
      <w:divBdr>
        <w:top w:val="none" w:sz="0" w:space="0" w:color="auto"/>
        <w:left w:val="none" w:sz="0" w:space="0" w:color="auto"/>
        <w:bottom w:val="none" w:sz="0" w:space="0" w:color="auto"/>
        <w:right w:val="none" w:sz="0" w:space="0" w:color="auto"/>
      </w:divBdr>
      <w:divsChild>
        <w:div w:id="1230076674">
          <w:marLeft w:val="0"/>
          <w:marRight w:val="0"/>
          <w:marTop w:val="0"/>
          <w:marBottom w:val="0"/>
          <w:divBdr>
            <w:top w:val="none" w:sz="0" w:space="0" w:color="auto"/>
            <w:left w:val="none" w:sz="0" w:space="0" w:color="auto"/>
            <w:bottom w:val="none" w:sz="0" w:space="0" w:color="auto"/>
            <w:right w:val="none" w:sz="0" w:space="0" w:color="auto"/>
          </w:divBdr>
          <w:divsChild>
            <w:div w:id="487285418">
              <w:marLeft w:val="0"/>
              <w:marRight w:val="0"/>
              <w:marTop w:val="0"/>
              <w:marBottom w:val="0"/>
              <w:divBdr>
                <w:top w:val="none" w:sz="0" w:space="0" w:color="auto"/>
                <w:left w:val="none" w:sz="0" w:space="0" w:color="auto"/>
                <w:bottom w:val="none" w:sz="0" w:space="0" w:color="auto"/>
                <w:right w:val="none" w:sz="0" w:space="0" w:color="auto"/>
              </w:divBdr>
              <w:divsChild>
                <w:div w:id="448165387">
                  <w:marLeft w:val="0"/>
                  <w:marRight w:val="0"/>
                  <w:marTop w:val="0"/>
                  <w:marBottom w:val="0"/>
                  <w:divBdr>
                    <w:top w:val="none" w:sz="0" w:space="0" w:color="auto"/>
                    <w:left w:val="none" w:sz="0" w:space="0" w:color="auto"/>
                    <w:bottom w:val="none" w:sz="0" w:space="0" w:color="auto"/>
                    <w:right w:val="none" w:sz="0" w:space="0" w:color="auto"/>
                  </w:divBdr>
                  <w:divsChild>
                    <w:div w:id="91821235">
                      <w:marLeft w:val="0"/>
                      <w:marRight w:val="0"/>
                      <w:marTop w:val="0"/>
                      <w:marBottom w:val="0"/>
                      <w:divBdr>
                        <w:top w:val="none" w:sz="0" w:space="0" w:color="auto"/>
                        <w:left w:val="none" w:sz="0" w:space="0" w:color="auto"/>
                        <w:bottom w:val="none" w:sz="0" w:space="0" w:color="auto"/>
                        <w:right w:val="none" w:sz="0" w:space="0" w:color="auto"/>
                      </w:divBdr>
                      <w:divsChild>
                        <w:div w:id="1588155021">
                          <w:marLeft w:val="0"/>
                          <w:marRight w:val="0"/>
                          <w:marTop w:val="0"/>
                          <w:marBottom w:val="0"/>
                          <w:divBdr>
                            <w:top w:val="single" w:sz="6" w:space="0" w:color="828282"/>
                            <w:left w:val="single" w:sz="6" w:space="0" w:color="828282"/>
                            <w:bottom w:val="single" w:sz="6" w:space="0" w:color="828282"/>
                            <w:right w:val="single" w:sz="6" w:space="0" w:color="828282"/>
                          </w:divBdr>
                          <w:divsChild>
                            <w:div w:id="1649630650">
                              <w:marLeft w:val="0"/>
                              <w:marRight w:val="0"/>
                              <w:marTop w:val="0"/>
                              <w:marBottom w:val="0"/>
                              <w:divBdr>
                                <w:top w:val="none" w:sz="0" w:space="0" w:color="auto"/>
                                <w:left w:val="none" w:sz="0" w:space="0" w:color="auto"/>
                                <w:bottom w:val="none" w:sz="0" w:space="0" w:color="auto"/>
                                <w:right w:val="none" w:sz="0" w:space="0" w:color="auto"/>
                              </w:divBdr>
                              <w:divsChild>
                                <w:div w:id="1777747508">
                                  <w:marLeft w:val="0"/>
                                  <w:marRight w:val="0"/>
                                  <w:marTop w:val="0"/>
                                  <w:marBottom w:val="0"/>
                                  <w:divBdr>
                                    <w:top w:val="none" w:sz="0" w:space="0" w:color="auto"/>
                                    <w:left w:val="none" w:sz="0" w:space="0" w:color="auto"/>
                                    <w:bottom w:val="none" w:sz="0" w:space="0" w:color="auto"/>
                                    <w:right w:val="none" w:sz="0" w:space="0" w:color="auto"/>
                                  </w:divBdr>
                                  <w:divsChild>
                                    <w:div w:id="1745836708">
                                      <w:marLeft w:val="0"/>
                                      <w:marRight w:val="0"/>
                                      <w:marTop w:val="0"/>
                                      <w:marBottom w:val="0"/>
                                      <w:divBdr>
                                        <w:top w:val="none" w:sz="0" w:space="0" w:color="auto"/>
                                        <w:left w:val="none" w:sz="0" w:space="0" w:color="auto"/>
                                        <w:bottom w:val="none" w:sz="0" w:space="0" w:color="auto"/>
                                        <w:right w:val="none" w:sz="0" w:space="0" w:color="auto"/>
                                      </w:divBdr>
                                      <w:divsChild>
                                        <w:div w:id="200476975">
                                          <w:marLeft w:val="0"/>
                                          <w:marRight w:val="0"/>
                                          <w:marTop w:val="0"/>
                                          <w:marBottom w:val="0"/>
                                          <w:divBdr>
                                            <w:top w:val="none" w:sz="0" w:space="0" w:color="auto"/>
                                            <w:left w:val="none" w:sz="0" w:space="0" w:color="auto"/>
                                            <w:bottom w:val="none" w:sz="0" w:space="0" w:color="auto"/>
                                            <w:right w:val="none" w:sz="0" w:space="0" w:color="auto"/>
                                          </w:divBdr>
                                          <w:divsChild>
                                            <w:div w:id="1769883340">
                                              <w:marLeft w:val="0"/>
                                              <w:marRight w:val="0"/>
                                              <w:marTop w:val="0"/>
                                              <w:marBottom w:val="0"/>
                                              <w:divBdr>
                                                <w:top w:val="none" w:sz="0" w:space="0" w:color="auto"/>
                                                <w:left w:val="none" w:sz="0" w:space="0" w:color="auto"/>
                                                <w:bottom w:val="none" w:sz="0" w:space="0" w:color="auto"/>
                                                <w:right w:val="none" w:sz="0" w:space="0" w:color="auto"/>
                                              </w:divBdr>
                                              <w:divsChild>
                                                <w:div w:id="2564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605246">
      <w:bodyDiv w:val="1"/>
      <w:marLeft w:val="0"/>
      <w:marRight w:val="0"/>
      <w:marTop w:val="0"/>
      <w:marBottom w:val="0"/>
      <w:divBdr>
        <w:top w:val="none" w:sz="0" w:space="0" w:color="auto"/>
        <w:left w:val="none" w:sz="0" w:space="0" w:color="auto"/>
        <w:bottom w:val="none" w:sz="0" w:space="0" w:color="auto"/>
        <w:right w:val="none" w:sz="0" w:space="0" w:color="auto"/>
      </w:divBdr>
      <w:divsChild>
        <w:div w:id="1060984633">
          <w:marLeft w:val="0"/>
          <w:marRight w:val="0"/>
          <w:marTop w:val="0"/>
          <w:marBottom w:val="0"/>
          <w:divBdr>
            <w:top w:val="none" w:sz="0" w:space="0" w:color="auto"/>
            <w:left w:val="none" w:sz="0" w:space="0" w:color="auto"/>
            <w:bottom w:val="none" w:sz="0" w:space="0" w:color="auto"/>
            <w:right w:val="none" w:sz="0" w:space="0" w:color="auto"/>
          </w:divBdr>
          <w:divsChild>
            <w:div w:id="1713339119">
              <w:marLeft w:val="0"/>
              <w:marRight w:val="0"/>
              <w:marTop w:val="0"/>
              <w:marBottom w:val="0"/>
              <w:divBdr>
                <w:top w:val="none" w:sz="0" w:space="0" w:color="auto"/>
                <w:left w:val="none" w:sz="0" w:space="0" w:color="auto"/>
                <w:bottom w:val="none" w:sz="0" w:space="0" w:color="auto"/>
                <w:right w:val="none" w:sz="0" w:space="0" w:color="auto"/>
              </w:divBdr>
              <w:divsChild>
                <w:div w:id="1129202158">
                  <w:marLeft w:val="0"/>
                  <w:marRight w:val="0"/>
                  <w:marTop w:val="0"/>
                  <w:marBottom w:val="0"/>
                  <w:divBdr>
                    <w:top w:val="none" w:sz="0" w:space="0" w:color="auto"/>
                    <w:left w:val="none" w:sz="0" w:space="0" w:color="auto"/>
                    <w:bottom w:val="none" w:sz="0" w:space="0" w:color="auto"/>
                    <w:right w:val="none" w:sz="0" w:space="0" w:color="auto"/>
                  </w:divBdr>
                  <w:divsChild>
                    <w:div w:id="660082918">
                      <w:marLeft w:val="0"/>
                      <w:marRight w:val="0"/>
                      <w:marTop w:val="0"/>
                      <w:marBottom w:val="0"/>
                      <w:divBdr>
                        <w:top w:val="none" w:sz="0" w:space="0" w:color="auto"/>
                        <w:left w:val="none" w:sz="0" w:space="0" w:color="auto"/>
                        <w:bottom w:val="none" w:sz="0" w:space="0" w:color="auto"/>
                        <w:right w:val="none" w:sz="0" w:space="0" w:color="auto"/>
                      </w:divBdr>
                      <w:divsChild>
                        <w:div w:id="1692489458">
                          <w:marLeft w:val="0"/>
                          <w:marRight w:val="0"/>
                          <w:marTop w:val="0"/>
                          <w:marBottom w:val="0"/>
                          <w:divBdr>
                            <w:top w:val="single" w:sz="6" w:space="0" w:color="828282"/>
                            <w:left w:val="single" w:sz="6" w:space="0" w:color="828282"/>
                            <w:bottom w:val="single" w:sz="6" w:space="0" w:color="828282"/>
                            <w:right w:val="single" w:sz="6" w:space="0" w:color="828282"/>
                          </w:divBdr>
                          <w:divsChild>
                            <w:div w:id="2073963349">
                              <w:marLeft w:val="0"/>
                              <w:marRight w:val="0"/>
                              <w:marTop w:val="0"/>
                              <w:marBottom w:val="0"/>
                              <w:divBdr>
                                <w:top w:val="none" w:sz="0" w:space="0" w:color="auto"/>
                                <w:left w:val="none" w:sz="0" w:space="0" w:color="auto"/>
                                <w:bottom w:val="none" w:sz="0" w:space="0" w:color="auto"/>
                                <w:right w:val="none" w:sz="0" w:space="0" w:color="auto"/>
                              </w:divBdr>
                              <w:divsChild>
                                <w:div w:id="1518232943">
                                  <w:marLeft w:val="0"/>
                                  <w:marRight w:val="0"/>
                                  <w:marTop w:val="0"/>
                                  <w:marBottom w:val="0"/>
                                  <w:divBdr>
                                    <w:top w:val="none" w:sz="0" w:space="0" w:color="auto"/>
                                    <w:left w:val="none" w:sz="0" w:space="0" w:color="auto"/>
                                    <w:bottom w:val="none" w:sz="0" w:space="0" w:color="auto"/>
                                    <w:right w:val="none" w:sz="0" w:space="0" w:color="auto"/>
                                  </w:divBdr>
                                  <w:divsChild>
                                    <w:div w:id="464203334">
                                      <w:marLeft w:val="0"/>
                                      <w:marRight w:val="0"/>
                                      <w:marTop w:val="0"/>
                                      <w:marBottom w:val="0"/>
                                      <w:divBdr>
                                        <w:top w:val="none" w:sz="0" w:space="0" w:color="auto"/>
                                        <w:left w:val="none" w:sz="0" w:space="0" w:color="auto"/>
                                        <w:bottom w:val="none" w:sz="0" w:space="0" w:color="auto"/>
                                        <w:right w:val="none" w:sz="0" w:space="0" w:color="auto"/>
                                      </w:divBdr>
                                      <w:divsChild>
                                        <w:div w:id="456336737">
                                          <w:marLeft w:val="0"/>
                                          <w:marRight w:val="0"/>
                                          <w:marTop w:val="0"/>
                                          <w:marBottom w:val="0"/>
                                          <w:divBdr>
                                            <w:top w:val="none" w:sz="0" w:space="0" w:color="auto"/>
                                            <w:left w:val="none" w:sz="0" w:space="0" w:color="auto"/>
                                            <w:bottom w:val="none" w:sz="0" w:space="0" w:color="auto"/>
                                            <w:right w:val="none" w:sz="0" w:space="0" w:color="auto"/>
                                          </w:divBdr>
                                          <w:divsChild>
                                            <w:div w:id="570698692">
                                              <w:marLeft w:val="0"/>
                                              <w:marRight w:val="0"/>
                                              <w:marTop w:val="0"/>
                                              <w:marBottom w:val="0"/>
                                              <w:divBdr>
                                                <w:top w:val="none" w:sz="0" w:space="0" w:color="auto"/>
                                                <w:left w:val="none" w:sz="0" w:space="0" w:color="auto"/>
                                                <w:bottom w:val="none" w:sz="0" w:space="0" w:color="auto"/>
                                                <w:right w:val="none" w:sz="0" w:space="0" w:color="auto"/>
                                              </w:divBdr>
                                              <w:divsChild>
                                                <w:div w:id="10218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685287">
      <w:bodyDiv w:val="1"/>
      <w:marLeft w:val="0"/>
      <w:marRight w:val="0"/>
      <w:marTop w:val="0"/>
      <w:marBottom w:val="0"/>
      <w:divBdr>
        <w:top w:val="none" w:sz="0" w:space="0" w:color="auto"/>
        <w:left w:val="none" w:sz="0" w:space="0" w:color="auto"/>
        <w:bottom w:val="none" w:sz="0" w:space="0" w:color="auto"/>
        <w:right w:val="none" w:sz="0" w:space="0" w:color="auto"/>
      </w:divBdr>
      <w:divsChild>
        <w:div w:id="1269854921">
          <w:marLeft w:val="0"/>
          <w:marRight w:val="0"/>
          <w:marTop w:val="0"/>
          <w:marBottom w:val="0"/>
          <w:divBdr>
            <w:top w:val="none" w:sz="0" w:space="0" w:color="auto"/>
            <w:left w:val="none" w:sz="0" w:space="0" w:color="auto"/>
            <w:bottom w:val="none" w:sz="0" w:space="0" w:color="auto"/>
            <w:right w:val="none" w:sz="0" w:space="0" w:color="auto"/>
          </w:divBdr>
          <w:divsChild>
            <w:div w:id="241913606">
              <w:marLeft w:val="0"/>
              <w:marRight w:val="0"/>
              <w:marTop w:val="0"/>
              <w:marBottom w:val="0"/>
              <w:divBdr>
                <w:top w:val="none" w:sz="0" w:space="0" w:color="auto"/>
                <w:left w:val="none" w:sz="0" w:space="0" w:color="auto"/>
                <w:bottom w:val="none" w:sz="0" w:space="0" w:color="auto"/>
                <w:right w:val="none" w:sz="0" w:space="0" w:color="auto"/>
              </w:divBdr>
              <w:divsChild>
                <w:div w:id="1096829464">
                  <w:marLeft w:val="0"/>
                  <w:marRight w:val="0"/>
                  <w:marTop w:val="0"/>
                  <w:marBottom w:val="0"/>
                  <w:divBdr>
                    <w:top w:val="none" w:sz="0" w:space="0" w:color="auto"/>
                    <w:left w:val="none" w:sz="0" w:space="0" w:color="auto"/>
                    <w:bottom w:val="none" w:sz="0" w:space="0" w:color="auto"/>
                    <w:right w:val="none" w:sz="0" w:space="0" w:color="auto"/>
                  </w:divBdr>
                  <w:divsChild>
                    <w:div w:id="1390111773">
                      <w:marLeft w:val="0"/>
                      <w:marRight w:val="0"/>
                      <w:marTop w:val="0"/>
                      <w:marBottom w:val="0"/>
                      <w:divBdr>
                        <w:top w:val="none" w:sz="0" w:space="0" w:color="auto"/>
                        <w:left w:val="none" w:sz="0" w:space="0" w:color="auto"/>
                        <w:bottom w:val="none" w:sz="0" w:space="0" w:color="auto"/>
                        <w:right w:val="none" w:sz="0" w:space="0" w:color="auto"/>
                      </w:divBdr>
                      <w:divsChild>
                        <w:div w:id="1551067702">
                          <w:marLeft w:val="0"/>
                          <w:marRight w:val="0"/>
                          <w:marTop w:val="0"/>
                          <w:marBottom w:val="0"/>
                          <w:divBdr>
                            <w:top w:val="single" w:sz="6" w:space="0" w:color="828282"/>
                            <w:left w:val="single" w:sz="6" w:space="0" w:color="828282"/>
                            <w:bottom w:val="single" w:sz="6" w:space="0" w:color="828282"/>
                            <w:right w:val="single" w:sz="6" w:space="0" w:color="828282"/>
                          </w:divBdr>
                          <w:divsChild>
                            <w:div w:id="794494318">
                              <w:marLeft w:val="0"/>
                              <w:marRight w:val="0"/>
                              <w:marTop w:val="0"/>
                              <w:marBottom w:val="0"/>
                              <w:divBdr>
                                <w:top w:val="none" w:sz="0" w:space="0" w:color="auto"/>
                                <w:left w:val="none" w:sz="0" w:space="0" w:color="auto"/>
                                <w:bottom w:val="none" w:sz="0" w:space="0" w:color="auto"/>
                                <w:right w:val="none" w:sz="0" w:space="0" w:color="auto"/>
                              </w:divBdr>
                              <w:divsChild>
                                <w:div w:id="721290248">
                                  <w:marLeft w:val="0"/>
                                  <w:marRight w:val="0"/>
                                  <w:marTop w:val="0"/>
                                  <w:marBottom w:val="0"/>
                                  <w:divBdr>
                                    <w:top w:val="none" w:sz="0" w:space="0" w:color="auto"/>
                                    <w:left w:val="none" w:sz="0" w:space="0" w:color="auto"/>
                                    <w:bottom w:val="none" w:sz="0" w:space="0" w:color="auto"/>
                                    <w:right w:val="none" w:sz="0" w:space="0" w:color="auto"/>
                                  </w:divBdr>
                                  <w:divsChild>
                                    <w:div w:id="1686979730">
                                      <w:marLeft w:val="0"/>
                                      <w:marRight w:val="0"/>
                                      <w:marTop w:val="0"/>
                                      <w:marBottom w:val="0"/>
                                      <w:divBdr>
                                        <w:top w:val="none" w:sz="0" w:space="0" w:color="auto"/>
                                        <w:left w:val="none" w:sz="0" w:space="0" w:color="auto"/>
                                        <w:bottom w:val="none" w:sz="0" w:space="0" w:color="auto"/>
                                        <w:right w:val="none" w:sz="0" w:space="0" w:color="auto"/>
                                      </w:divBdr>
                                      <w:divsChild>
                                        <w:div w:id="1134713518">
                                          <w:marLeft w:val="0"/>
                                          <w:marRight w:val="0"/>
                                          <w:marTop w:val="0"/>
                                          <w:marBottom w:val="0"/>
                                          <w:divBdr>
                                            <w:top w:val="none" w:sz="0" w:space="0" w:color="auto"/>
                                            <w:left w:val="none" w:sz="0" w:space="0" w:color="auto"/>
                                            <w:bottom w:val="none" w:sz="0" w:space="0" w:color="auto"/>
                                            <w:right w:val="none" w:sz="0" w:space="0" w:color="auto"/>
                                          </w:divBdr>
                                          <w:divsChild>
                                            <w:div w:id="1672756357">
                                              <w:marLeft w:val="0"/>
                                              <w:marRight w:val="0"/>
                                              <w:marTop w:val="0"/>
                                              <w:marBottom w:val="0"/>
                                              <w:divBdr>
                                                <w:top w:val="none" w:sz="0" w:space="0" w:color="auto"/>
                                                <w:left w:val="none" w:sz="0" w:space="0" w:color="auto"/>
                                                <w:bottom w:val="none" w:sz="0" w:space="0" w:color="auto"/>
                                                <w:right w:val="none" w:sz="0" w:space="0" w:color="auto"/>
                                              </w:divBdr>
                                              <w:divsChild>
                                                <w:div w:id="7636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841002053">
      <w:bodyDiv w:val="1"/>
      <w:marLeft w:val="0"/>
      <w:marRight w:val="0"/>
      <w:marTop w:val="0"/>
      <w:marBottom w:val="0"/>
      <w:divBdr>
        <w:top w:val="none" w:sz="0" w:space="0" w:color="auto"/>
        <w:left w:val="none" w:sz="0" w:space="0" w:color="auto"/>
        <w:bottom w:val="none" w:sz="0" w:space="0" w:color="auto"/>
        <w:right w:val="none" w:sz="0" w:space="0" w:color="auto"/>
      </w:divBdr>
      <w:divsChild>
        <w:div w:id="1770345070">
          <w:marLeft w:val="0"/>
          <w:marRight w:val="0"/>
          <w:marTop w:val="0"/>
          <w:marBottom w:val="0"/>
          <w:divBdr>
            <w:top w:val="none" w:sz="0" w:space="0" w:color="auto"/>
            <w:left w:val="none" w:sz="0" w:space="0" w:color="auto"/>
            <w:bottom w:val="none" w:sz="0" w:space="0" w:color="auto"/>
            <w:right w:val="none" w:sz="0" w:space="0" w:color="auto"/>
          </w:divBdr>
          <w:divsChild>
            <w:div w:id="1767506133">
              <w:marLeft w:val="0"/>
              <w:marRight w:val="0"/>
              <w:marTop w:val="0"/>
              <w:marBottom w:val="0"/>
              <w:divBdr>
                <w:top w:val="none" w:sz="0" w:space="0" w:color="auto"/>
                <w:left w:val="none" w:sz="0" w:space="0" w:color="auto"/>
                <w:bottom w:val="none" w:sz="0" w:space="0" w:color="auto"/>
                <w:right w:val="none" w:sz="0" w:space="0" w:color="auto"/>
              </w:divBdr>
              <w:divsChild>
                <w:div w:id="1875191320">
                  <w:marLeft w:val="0"/>
                  <w:marRight w:val="0"/>
                  <w:marTop w:val="0"/>
                  <w:marBottom w:val="0"/>
                  <w:divBdr>
                    <w:top w:val="none" w:sz="0" w:space="0" w:color="auto"/>
                    <w:left w:val="none" w:sz="0" w:space="0" w:color="auto"/>
                    <w:bottom w:val="none" w:sz="0" w:space="0" w:color="auto"/>
                    <w:right w:val="none" w:sz="0" w:space="0" w:color="auto"/>
                  </w:divBdr>
                  <w:divsChild>
                    <w:div w:id="179661234">
                      <w:marLeft w:val="0"/>
                      <w:marRight w:val="0"/>
                      <w:marTop w:val="0"/>
                      <w:marBottom w:val="0"/>
                      <w:divBdr>
                        <w:top w:val="none" w:sz="0" w:space="0" w:color="auto"/>
                        <w:left w:val="none" w:sz="0" w:space="0" w:color="auto"/>
                        <w:bottom w:val="none" w:sz="0" w:space="0" w:color="auto"/>
                        <w:right w:val="none" w:sz="0" w:space="0" w:color="auto"/>
                      </w:divBdr>
                      <w:divsChild>
                        <w:div w:id="1880505498">
                          <w:marLeft w:val="0"/>
                          <w:marRight w:val="0"/>
                          <w:marTop w:val="0"/>
                          <w:marBottom w:val="0"/>
                          <w:divBdr>
                            <w:top w:val="single" w:sz="6" w:space="0" w:color="828282"/>
                            <w:left w:val="single" w:sz="6" w:space="0" w:color="828282"/>
                            <w:bottom w:val="single" w:sz="6" w:space="0" w:color="828282"/>
                            <w:right w:val="single" w:sz="6" w:space="0" w:color="828282"/>
                          </w:divBdr>
                          <w:divsChild>
                            <w:div w:id="2024168100">
                              <w:marLeft w:val="0"/>
                              <w:marRight w:val="0"/>
                              <w:marTop w:val="0"/>
                              <w:marBottom w:val="0"/>
                              <w:divBdr>
                                <w:top w:val="none" w:sz="0" w:space="0" w:color="auto"/>
                                <w:left w:val="none" w:sz="0" w:space="0" w:color="auto"/>
                                <w:bottom w:val="none" w:sz="0" w:space="0" w:color="auto"/>
                                <w:right w:val="none" w:sz="0" w:space="0" w:color="auto"/>
                              </w:divBdr>
                              <w:divsChild>
                                <w:div w:id="503593437">
                                  <w:marLeft w:val="0"/>
                                  <w:marRight w:val="0"/>
                                  <w:marTop w:val="0"/>
                                  <w:marBottom w:val="0"/>
                                  <w:divBdr>
                                    <w:top w:val="none" w:sz="0" w:space="0" w:color="auto"/>
                                    <w:left w:val="none" w:sz="0" w:space="0" w:color="auto"/>
                                    <w:bottom w:val="none" w:sz="0" w:space="0" w:color="auto"/>
                                    <w:right w:val="none" w:sz="0" w:space="0" w:color="auto"/>
                                  </w:divBdr>
                                  <w:divsChild>
                                    <w:div w:id="1637642148">
                                      <w:marLeft w:val="0"/>
                                      <w:marRight w:val="0"/>
                                      <w:marTop w:val="0"/>
                                      <w:marBottom w:val="0"/>
                                      <w:divBdr>
                                        <w:top w:val="none" w:sz="0" w:space="0" w:color="auto"/>
                                        <w:left w:val="none" w:sz="0" w:space="0" w:color="auto"/>
                                        <w:bottom w:val="none" w:sz="0" w:space="0" w:color="auto"/>
                                        <w:right w:val="none" w:sz="0" w:space="0" w:color="auto"/>
                                      </w:divBdr>
                                      <w:divsChild>
                                        <w:div w:id="1337151800">
                                          <w:marLeft w:val="0"/>
                                          <w:marRight w:val="0"/>
                                          <w:marTop w:val="0"/>
                                          <w:marBottom w:val="0"/>
                                          <w:divBdr>
                                            <w:top w:val="none" w:sz="0" w:space="0" w:color="auto"/>
                                            <w:left w:val="none" w:sz="0" w:space="0" w:color="auto"/>
                                            <w:bottom w:val="none" w:sz="0" w:space="0" w:color="auto"/>
                                            <w:right w:val="none" w:sz="0" w:space="0" w:color="auto"/>
                                          </w:divBdr>
                                          <w:divsChild>
                                            <w:div w:id="12154960">
                                              <w:marLeft w:val="0"/>
                                              <w:marRight w:val="0"/>
                                              <w:marTop w:val="0"/>
                                              <w:marBottom w:val="0"/>
                                              <w:divBdr>
                                                <w:top w:val="none" w:sz="0" w:space="0" w:color="auto"/>
                                                <w:left w:val="none" w:sz="0" w:space="0" w:color="auto"/>
                                                <w:bottom w:val="none" w:sz="0" w:space="0" w:color="auto"/>
                                                <w:right w:val="none" w:sz="0" w:space="0" w:color="auto"/>
                                              </w:divBdr>
                                              <w:divsChild>
                                                <w:div w:id="16953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65E0-7FA7-4CFD-8A2C-B08BEAD315E1}">
  <ds:schemaRefs>
    <ds:schemaRef ds:uri="http://schemas.openxmlformats.org/officeDocument/2006/bibliography"/>
  </ds:schemaRefs>
</ds:datastoreItem>
</file>

<file path=customXml/itemProps2.xml><?xml version="1.0" encoding="utf-8"?>
<ds:datastoreItem xmlns:ds="http://schemas.openxmlformats.org/officeDocument/2006/customXml" ds:itemID="{A958D6A1-3E7B-4D5B-81F5-FBB9EC58F594}">
  <ds:schemaRefs>
    <ds:schemaRef ds:uri="http://schemas.openxmlformats.org/officeDocument/2006/bibliography"/>
  </ds:schemaRefs>
</ds:datastoreItem>
</file>

<file path=customXml/itemProps3.xml><?xml version="1.0" encoding="utf-8"?>
<ds:datastoreItem xmlns:ds="http://schemas.openxmlformats.org/officeDocument/2006/customXml" ds:itemID="{EB03B5F6-71C8-4BC3-8BBB-87622A1A04AD}">
  <ds:schemaRefs>
    <ds:schemaRef ds:uri="http://schemas.openxmlformats.org/officeDocument/2006/bibliography"/>
  </ds:schemaRefs>
</ds:datastoreItem>
</file>

<file path=customXml/itemProps4.xml><?xml version="1.0" encoding="utf-8"?>
<ds:datastoreItem xmlns:ds="http://schemas.openxmlformats.org/officeDocument/2006/customXml" ds:itemID="{55A4005D-30D7-47D8-865F-194FC655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10588</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Dolphin;Andivina Uy</dc:creator>
  <cp:lastModifiedBy>Andivina Uy</cp:lastModifiedBy>
  <cp:revision>3</cp:revision>
  <cp:lastPrinted>2013-03-21T06:58:00Z</cp:lastPrinted>
  <dcterms:created xsi:type="dcterms:W3CDTF">2013-03-22T05:44:00Z</dcterms:created>
  <dcterms:modified xsi:type="dcterms:W3CDTF">2013-03-22T05:47:00Z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A3798329</vt:lpwstr>
  </property>
  <property fmtid="{D5CDD505-2E9C-101B-9397-08002B2CF9AE}" pid="3" name="Objective-Title">
    <vt:lpwstr>FINAL Explanatory Statement - Competition MIRs CGS 20130322</vt:lpwstr>
  </property>
  <property fmtid="{D5CDD505-2E9C-101B-9397-08002B2CF9AE}" pid="4" name="Objective-Comment">
    <vt:lpwstr/>
  </property>
  <property fmtid="{D5CDD505-2E9C-101B-9397-08002B2CF9AE}" pid="5" name="Objective-CreationStamp">
    <vt:filetime>2013-03-22T03:39:33Z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2013-03-22T05:44:00Z</vt:filetime>
  </property>
  <property fmtid="{D5CDD505-2E9C-101B-9397-08002B2CF9AE}" pid="9" name="Objective-ModificationStamp">
    <vt:filetime>2013-03-22T05:44:03Z</vt:filetime>
  </property>
  <property fmtid="{D5CDD505-2E9C-101B-9397-08002B2CF9AE}" pid="10" name="Objective-Owner">
    <vt:lpwstr>Tania Mayrhofer</vt:lpwstr>
  </property>
  <property fmtid="{D5CDD505-2E9C-101B-9397-08002B2CF9AE}" pid="11" name="Objective-Path">
    <vt:lpwstr>ASIC BCS:POLICY &amp; REGULATORY FRAMEWORK:Policy Development:Markets:Retail Market For Commonwealth Government Bonds:Competition MIRs:Competition MIRs - Final:</vt:lpwstr>
  </property>
  <property fmtid="{D5CDD505-2E9C-101B-9397-08002B2CF9AE}" pid="12" name="Objective-Parent">
    <vt:lpwstr>Competition MIRs - Final</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4</vt:i4>
  </property>
  <property fmtid="{D5CDD505-2E9C-101B-9397-08002B2CF9AE}" pid="16" name="Objective-VersionComment">
    <vt:lpwstr>AU edit</vt:lpwstr>
  </property>
  <property fmtid="{D5CDD505-2E9C-101B-9397-08002B2CF9AE}" pid="17" name="Objective-FileNumber">
    <vt:lpwstr>2011 - 005999</vt:lpwstr>
  </property>
  <property fmtid="{D5CDD505-2E9C-101B-9397-08002B2CF9AE}" pid="18" name="Objective-Classification">
    <vt:lpwstr>IN-CONFIDENCE</vt:lpwstr>
  </property>
  <property fmtid="{D5CDD505-2E9C-101B-9397-08002B2CF9AE}" pid="19" name="Objective-Caveats">
    <vt:lpwstr/>
  </property>
  <property fmtid="{D5CDD505-2E9C-101B-9397-08002B2CF9AE}" pid="20" name="Objective-Category [system]">
    <vt:lpwstr/>
  </property>
</Properties>
</file>