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041E34" w:rsidRDefault="00C56251" w:rsidP="005110FA">
      <w:pPr>
        <w:pStyle w:val="Heading1"/>
        <w:rPr>
          <w:szCs w:val="24"/>
        </w:rPr>
      </w:pPr>
      <w:r w:rsidRPr="00041E34">
        <w:rPr>
          <w:szCs w:val="24"/>
        </w:rPr>
        <w:t xml:space="preserve">EXPLANATORY </w:t>
      </w:r>
      <w:r w:rsidR="005110FA" w:rsidRPr="00041E34">
        <w:rPr>
          <w:szCs w:val="24"/>
        </w:rPr>
        <w:t>STATEMENT</w:t>
      </w:r>
    </w:p>
    <w:p w:rsidR="00C56251" w:rsidRPr="00041E34" w:rsidRDefault="00C56251" w:rsidP="005110FA">
      <w:pPr>
        <w:ind w:left="284"/>
        <w:jc w:val="center"/>
        <w:rPr>
          <w:sz w:val="16"/>
          <w:szCs w:val="16"/>
        </w:rPr>
      </w:pPr>
    </w:p>
    <w:p w:rsidR="00C56251" w:rsidRPr="00041E34" w:rsidRDefault="00C56251" w:rsidP="005110FA">
      <w:pPr>
        <w:ind w:left="284"/>
        <w:jc w:val="center"/>
        <w:rPr>
          <w:sz w:val="16"/>
          <w:szCs w:val="16"/>
          <w:u w:val="single"/>
        </w:rPr>
      </w:pPr>
    </w:p>
    <w:p w:rsidR="00C56251" w:rsidRPr="00041E34" w:rsidRDefault="005110FA" w:rsidP="005110FA">
      <w:pPr>
        <w:jc w:val="center"/>
        <w:rPr>
          <w:b/>
          <w:szCs w:val="24"/>
          <w:u w:val="single"/>
        </w:rPr>
      </w:pPr>
      <w:r w:rsidRPr="00041E34">
        <w:rPr>
          <w:b/>
          <w:szCs w:val="24"/>
          <w:u w:val="single"/>
        </w:rPr>
        <w:t>Select Legislative Instrument 2013 No.</w:t>
      </w:r>
      <w:r w:rsidR="00041E34" w:rsidRPr="00041E34">
        <w:rPr>
          <w:b/>
          <w:szCs w:val="24"/>
          <w:u w:val="single"/>
        </w:rPr>
        <w:t xml:space="preserve"> 46</w:t>
      </w:r>
    </w:p>
    <w:p w:rsidR="00C56251" w:rsidRPr="00041E34" w:rsidRDefault="00C56251" w:rsidP="005110FA">
      <w:pPr>
        <w:jc w:val="center"/>
        <w:rPr>
          <w:sz w:val="16"/>
          <w:szCs w:val="16"/>
        </w:rPr>
      </w:pPr>
    </w:p>
    <w:p w:rsidR="00C56251" w:rsidRPr="00041E34" w:rsidRDefault="00C56251" w:rsidP="005110FA">
      <w:pPr>
        <w:widowControl w:val="0"/>
        <w:tabs>
          <w:tab w:val="left" w:pos="1418"/>
        </w:tabs>
        <w:jc w:val="center"/>
        <w:rPr>
          <w:i/>
          <w:szCs w:val="24"/>
        </w:rPr>
      </w:pPr>
      <w:r w:rsidRPr="00041E34">
        <w:rPr>
          <w:i/>
          <w:szCs w:val="24"/>
        </w:rPr>
        <w:t>Health Insurance Act 1973</w:t>
      </w:r>
    </w:p>
    <w:p w:rsidR="00C56251" w:rsidRPr="00041E34" w:rsidRDefault="00C56251" w:rsidP="005110FA">
      <w:pPr>
        <w:tabs>
          <w:tab w:val="left" w:pos="1418"/>
        </w:tabs>
        <w:ind w:left="851"/>
        <w:jc w:val="center"/>
        <w:rPr>
          <w:i/>
          <w:szCs w:val="24"/>
        </w:rPr>
      </w:pPr>
    </w:p>
    <w:p w:rsidR="00C56251" w:rsidRPr="00041E34" w:rsidRDefault="00C56251" w:rsidP="005110FA">
      <w:pPr>
        <w:tabs>
          <w:tab w:val="left" w:pos="1418"/>
        </w:tabs>
        <w:jc w:val="center"/>
        <w:rPr>
          <w:i/>
          <w:szCs w:val="24"/>
        </w:rPr>
      </w:pPr>
      <w:r w:rsidRPr="00041E34">
        <w:rPr>
          <w:i/>
          <w:szCs w:val="24"/>
        </w:rPr>
        <w:t xml:space="preserve">Health Insurance (General Medical Services Table) </w:t>
      </w:r>
      <w:r w:rsidR="007B08D1" w:rsidRPr="00041E34">
        <w:rPr>
          <w:i/>
          <w:szCs w:val="24"/>
        </w:rPr>
        <w:t xml:space="preserve">Amendment </w:t>
      </w:r>
      <w:r w:rsidRPr="00041E34">
        <w:rPr>
          <w:i/>
          <w:szCs w:val="24"/>
        </w:rPr>
        <w:t>Regulation 201</w:t>
      </w:r>
      <w:r w:rsidR="007B08D1" w:rsidRPr="00041E34">
        <w:rPr>
          <w:i/>
          <w:szCs w:val="24"/>
        </w:rPr>
        <w:t>3</w:t>
      </w:r>
      <w:r w:rsidR="00041E34" w:rsidRPr="00041E34">
        <w:rPr>
          <w:i/>
          <w:szCs w:val="24"/>
        </w:rPr>
        <w:t xml:space="preserve"> (No. 2</w:t>
      </w:r>
      <w:r w:rsidRPr="00041E34">
        <w:rPr>
          <w:i/>
          <w:szCs w:val="24"/>
        </w:rPr>
        <w:t>)</w:t>
      </w:r>
    </w:p>
    <w:p w:rsidR="00C56251" w:rsidRPr="00041E34" w:rsidRDefault="00C56251" w:rsidP="00C56251">
      <w:pPr>
        <w:ind w:left="284"/>
        <w:jc w:val="center"/>
        <w:rPr>
          <w:szCs w:val="24"/>
          <w:u w:val="single"/>
        </w:rPr>
      </w:pPr>
    </w:p>
    <w:p w:rsidR="00C56251" w:rsidRPr="00041E34" w:rsidRDefault="00C56251" w:rsidP="00C56251">
      <w:pPr>
        <w:rPr>
          <w:szCs w:val="24"/>
        </w:rPr>
      </w:pPr>
      <w:r w:rsidRPr="00041E34">
        <w:rPr>
          <w:szCs w:val="24"/>
        </w:rPr>
        <w:t xml:space="preserve">Subsection 133(1) of the </w:t>
      </w:r>
      <w:r w:rsidRPr="00041E34">
        <w:rPr>
          <w:i/>
          <w:szCs w:val="24"/>
        </w:rPr>
        <w:t xml:space="preserve">Health Insurance Act 1973 </w:t>
      </w:r>
      <w:r w:rsidRPr="00041E34">
        <w:rPr>
          <w:szCs w:val="24"/>
        </w:rPr>
        <w:t xml:space="preserve">(the Act) provides that the </w:t>
      </w:r>
    </w:p>
    <w:p w:rsidR="00C56251" w:rsidRPr="00041E34" w:rsidRDefault="00C56251" w:rsidP="00C56251">
      <w:pPr>
        <w:rPr>
          <w:szCs w:val="24"/>
        </w:rPr>
      </w:pPr>
      <w:r w:rsidRPr="00041E34">
        <w:rPr>
          <w:szCs w:val="24"/>
        </w:rPr>
        <w:t>Governor-General may make regulations, not inconsistent with the Act, prescribing all matters required or permitted by the Act to be prescribed, or necessary or convenient to be prescribed for carryin</w:t>
      </w:r>
      <w:bookmarkStart w:id="0" w:name="_GoBack"/>
      <w:bookmarkEnd w:id="0"/>
      <w:r w:rsidRPr="00041E34">
        <w:rPr>
          <w:szCs w:val="24"/>
        </w:rPr>
        <w:t xml:space="preserve">g out or giving effect to the Act.  </w:t>
      </w:r>
    </w:p>
    <w:p w:rsidR="00C56251" w:rsidRPr="00041E34" w:rsidRDefault="00C56251" w:rsidP="00C56251">
      <w:pPr>
        <w:rPr>
          <w:sz w:val="16"/>
          <w:szCs w:val="16"/>
        </w:rPr>
      </w:pPr>
    </w:p>
    <w:p w:rsidR="00C56251" w:rsidRPr="00041E34" w:rsidRDefault="00C56251" w:rsidP="00C56251">
      <w:pPr>
        <w:rPr>
          <w:szCs w:val="24"/>
        </w:rPr>
      </w:pPr>
      <w:r w:rsidRPr="00041E34">
        <w:rPr>
          <w:szCs w:val="24"/>
        </w:rPr>
        <w:t xml:space="preserve">Part II of the Act provides for the payment of Medicare benefits for professional services rendered to eligible persons.  Section 9 of the Act provides that Medicare benefits shall be calculated by reference to the fees for medical services set out in the </w:t>
      </w:r>
      <w:r w:rsidR="00EA5A32" w:rsidRPr="00041E34">
        <w:rPr>
          <w:szCs w:val="24"/>
        </w:rPr>
        <w:t xml:space="preserve">general medical, pathology and diagnostic imaging </w:t>
      </w:r>
      <w:r w:rsidRPr="00041E34">
        <w:rPr>
          <w:szCs w:val="24"/>
        </w:rPr>
        <w:t>tables.</w:t>
      </w:r>
    </w:p>
    <w:p w:rsidR="00C56251" w:rsidRPr="00041E34" w:rsidRDefault="00C56251" w:rsidP="00C56251">
      <w:pPr>
        <w:rPr>
          <w:sz w:val="16"/>
          <w:szCs w:val="16"/>
        </w:rPr>
      </w:pPr>
    </w:p>
    <w:p w:rsidR="00C56251" w:rsidRPr="00041E34" w:rsidRDefault="00C56251" w:rsidP="00C56251">
      <w:pPr>
        <w:rPr>
          <w:szCs w:val="24"/>
        </w:rPr>
      </w:pPr>
      <w:r w:rsidRPr="00041E34">
        <w:rPr>
          <w:szCs w:val="24"/>
        </w:rPr>
        <w:t xml:space="preserve">Subsection 4(1) of the Act provides that the regulations may prescribe a table of medical services (other than diagnostic imaging services and pathology services) which sets out items of medical services, the fees applicable for each item, and rules for interpreting the table.  The </w:t>
      </w:r>
      <w:r w:rsidRPr="00041E34">
        <w:rPr>
          <w:i/>
          <w:szCs w:val="24"/>
        </w:rPr>
        <w:t>Health Insurance (General Medical Services Table) Regulation 2012</w:t>
      </w:r>
      <w:r w:rsidRPr="00041E34">
        <w:rPr>
          <w:szCs w:val="24"/>
        </w:rPr>
        <w:t xml:space="preserve"> (the Principal Regulation) currently prescribes such a table.</w:t>
      </w:r>
    </w:p>
    <w:p w:rsidR="00C56251" w:rsidRPr="00041E34" w:rsidRDefault="00C56251" w:rsidP="00C56251">
      <w:pPr>
        <w:rPr>
          <w:sz w:val="16"/>
          <w:szCs w:val="16"/>
        </w:rPr>
      </w:pPr>
    </w:p>
    <w:p w:rsidR="00BB1CDA" w:rsidRPr="00041E34" w:rsidRDefault="00C56251" w:rsidP="007B08D1">
      <w:pPr>
        <w:autoSpaceDE w:val="0"/>
        <w:autoSpaceDN w:val="0"/>
        <w:adjustRightInd w:val="0"/>
        <w:rPr>
          <w:szCs w:val="24"/>
        </w:rPr>
      </w:pPr>
      <w:r w:rsidRPr="00041E34">
        <w:rPr>
          <w:szCs w:val="24"/>
        </w:rPr>
        <w:t>The regulation  amend</w:t>
      </w:r>
      <w:r w:rsidR="005110FA" w:rsidRPr="00041E34">
        <w:rPr>
          <w:szCs w:val="24"/>
        </w:rPr>
        <w:t>s</w:t>
      </w:r>
      <w:r w:rsidRPr="00041E34">
        <w:rPr>
          <w:szCs w:val="24"/>
        </w:rPr>
        <w:t xml:space="preserve"> the Principal Regulation to ensure that the medical services funded through the Medicare Benefits Schedule</w:t>
      </w:r>
      <w:r w:rsidR="00C5100A" w:rsidRPr="00041E34">
        <w:rPr>
          <w:szCs w:val="24"/>
        </w:rPr>
        <w:t xml:space="preserve"> (MBS)</w:t>
      </w:r>
      <w:r w:rsidRPr="00041E34">
        <w:rPr>
          <w:szCs w:val="24"/>
        </w:rPr>
        <w:t xml:space="preserve"> continue to be up-to-date and representative of best medical practice. </w:t>
      </w:r>
    </w:p>
    <w:p w:rsidR="008D2A83" w:rsidRPr="00041E34" w:rsidRDefault="008D2A83" w:rsidP="007B08D1">
      <w:pPr>
        <w:autoSpaceDE w:val="0"/>
        <w:autoSpaceDN w:val="0"/>
        <w:adjustRightInd w:val="0"/>
        <w:rPr>
          <w:sz w:val="16"/>
          <w:szCs w:val="16"/>
        </w:rPr>
      </w:pPr>
    </w:p>
    <w:p w:rsidR="0089513F" w:rsidRPr="00041E34" w:rsidRDefault="008D2A83" w:rsidP="007B08D1">
      <w:pPr>
        <w:autoSpaceDE w:val="0"/>
        <w:autoSpaceDN w:val="0"/>
        <w:adjustRightInd w:val="0"/>
        <w:rPr>
          <w:szCs w:val="24"/>
        </w:rPr>
      </w:pPr>
      <w:r w:rsidRPr="00041E34">
        <w:rPr>
          <w:szCs w:val="24"/>
        </w:rPr>
        <w:t>Schedule 1 to the regulation include</w:t>
      </w:r>
      <w:r w:rsidR="005110FA" w:rsidRPr="00041E34">
        <w:rPr>
          <w:szCs w:val="24"/>
        </w:rPr>
        <w:t>s</w:t>
      </w:r>
      <w:r w:rsidRPr="00041E34">
        <w:rPr>
          <w:szCs w:val="24"/>
        </w:rPr>
        <w:t xml:space="preserve"> a number of minor changes to implement Government policies in relation to Medicare.  </w:t>
      </w:r>
      <w:r w:rsidR="00977A95" w:rsidRPr="00041E34">
        <w:rPr>
          <w:szCs w:val="24"/>
        </w:rPr>
        <w:t>The regulation</w:t>
      </w:r>
      <w:r w:rsidR="0089513F" w:rsidRPr="00041E34">
        <w:rPr>
          <w:szCs w:val="24"/>
        </w:rPr>
        <w:t xml:space="preserve"> implements a reco</w:t>
      </w:r>
      <w:r w:rsidR="00F7546C" w:rsidRPr="00041E34">
        <w:rPr>
          <w:szCs w:val="24"/>
        </w:rPr>
        <w:t>mmendation contained in a</w:t>
      </w:r>
      <w:r w:rsidR="0089513F" w:rsidRPr="00041E34">
        <w:rPr>
          <w:szCs w:val="24"/>
        </w:rPr>
        <w:t xml:space="preserve"> report by the Indigenous Eye Health Unit at the University of Melbourne, the </w:t>
      </w:r>
      <w:r w:rsidR="0089513F" w:rsidRPr="00041E34">
        <w:rPr>
          <w:i/>
          <w:szCs w:val="24"/>
        </w:rPr>
        <w:t>Roadmap to Close the Gap in Vision</w:t>
      </w:r>
      <w:r w:rsidR="00F413D8" w:rsidRPr="00041E34">
        <w:rPr>
          <w:szCs w:val="24"/>
        </w:rPr>
        <w:t xml:space="preserve">.  This amendment </w:t>
      </w:r>
      <w:r w:rsidR="0089513F" w:rsidRPr="00041E34">
        <w:rPr>
          <w:szCs w:val="24"/>
        </w:rPr>
        <w:t>broaden</w:t>
      </w:r>
      <w:r w:rsidR="005110FA" w:rsidRPr="00041E34">
        <w:rPr>
          <w:szCs w:val="24"/>
        </w:rPr>
        <w:t>s</w:t>
      </w:r>
      <w:r w:rsidR="0089513F" w:rsidRPr="00041E34">
        <w:rPr>
          <w:szCs w:val="24"/>
        </w:rPr>
        <w:t xml:space="preserve"> the scope of the Aboriginal and Torres Strait Islander adult health assessment under MBS item 715 to include an eye examination</w:t>
      </w:r>
      <w:r w:rsidR="00F7546C" w:rsidRPr="00041E34">
        <w:rPr>
          <w:szCs w:val="24"/>
        </w:rPr>
        <w:t>.  This, in turn,</w:t>
      </w:r>
      <w:r w:rsidR="0089513F" w:rsidRPr="00041E34">
        <w:rPr>
          <w:szCs w:val="24"/>
        </w:rPr>
        <w:t xml:space="preserve"> will combat the high levels of refractive error, cataract and diabetic retinopathy experienced by Aboriginal and Torres Strait Islander people. </w:t>
      </w:r>
    </w:p>
    <w:p w:rsidR="00833FCC" w:rsidRPr="00041E34" w:rsidRDefault="00833FCC" w:rsidP="007B08D1">
      <w:pPr>
        <w:autoSpaceDE w:val="0"/>
        <w:autoSpaceDN w:val="0"/>
        <w:adjustRightInd w:val="0"/>
        <w:rPr>
          <w:sz w:val="16"/>
          <w:szCs w:val="16"/>
        </w:rPr>
      </w:pPr>
    </w:p>
    <w:p w:rsidR="007B08D1" w:rsidRPr="00041E34" w:rsidRDefault="00CF6B2F" w:rsidP="00A045CA">
      <w:pPr>
        <w:rPr>
          <w:szCs w:val="24"/>
        </w:rPr>
      </w:pPr>
      <w:r w:rsidRPr="00041E34">
        <w:rPr>
          <w:szCs w:val="24"/>
        </w:rPr>
        <w:t xml:space="preserve">The regulation also </w:t>
      </w:r>
      <w:r w:rsidR="00A045CA" w:rsidRPr="00041E34">
        <w:rPr>
          <w:szCs w:val="24"/>
        </w:rPr>
        <w:t>include</w:t>
      </w:r>
      <w:r w:rsidR="005110FA" w:rsidRPr="00041E34">
        <w:rPr>
          <w:szCs w:val="24"/>
        </w:rPr>
        <w:t>s</w:t>
      </w:r>
      <w:r w:rsidRPr="00041E34">
        <w:rPr>
          <w:szCs w:val="24"/>
        </w:rPr>
        <w:t xml:space="preserve"> t</w:t>
      </w:r>
      <w:r w:rsidR="00A045CA" w:rsidRPr="00041E34">
        <w:rPr>
          <w:szCs w:val="24"/>
        </w:rPr>
        <w:t xml:space="preserve">wo new items </w:t>
      </w:r>
      <w:r w:rsidR="00F7546C" w:rsidRPr="00041E34">
        <w:rPr>
          <w:szCs w:val="24"/>
        </w:rPr>
        <w:t xml:space="preserve">– </w:t>
      </w:r>
      <w:r w:rsidR="00A045CA" w:rsidRPr="00041E34">
        <w:rPr>
          <w:szCs w:val="24"/>
        </w:rPr>
        <w:t>11244 and 37245</w:t>
      </w:r>
      <w:r w:rsidR="00F7546C" w:rsidRPr="00041E34">
        <w:rPr>
          <w:szCs w:val="24"/>
        </w:rPr>
        <w:t xml:space="preserve"> – </w:t>
      </w:r>
      <w:r w:rsidR="00A045CA" w:rsidRPr="00041E34">
        <w:rPr>
          <w:szCs w:val="24"/>
        </w:rPr>
        <w:t xml:space="preserve">on </w:t>
      </w:r>
      <w:r w:rsidRPr="00041E34">
        <w:rPr>
          <w:szCs w:val="24"/>
        </w:rPr>
        <w:t>the general medical s</w:t>
      </w:r>
      <w:r w:rsidR="00A045CA" w:rsidRPr="00041E34">
        <w:rPr>
          <w:szCs w:val="24"/>
        </w:rPr>
        <w:t xml:space="preserve">ervices table from 1 May 2013.  Item 11244 is for a diagnostic B-scan of the orbital contents of the eye by an ophthalmologist and item 37245 is for the endoscopic </w:t>
      </w:r>
      <w:proofErr w:type="spellStart"/>
      <w:r w:rsidR="00A045CA" w:rsidRPr="00041E34">
        <w:rPr>
          <w:szCs w:val="24"/>
        </w:rPr>
        <w:t>enucleation</w:t>
      </w:r>
      <w:proofErr w:type="spellEnd"/>
      <w:r w:rsidR="00A045CA" w:rsidRPr="00041E34">
        <w:rPr>
          <w:szCs w:val="24"/>
        </w:rPr>
        <w:t xml:space="preserve"> of the prostate using a </w:t>
      </w:r>
      <w:proofErr w:type="spellStart"/>
      <w:r w:rsidR="00A045CA" w:rsidRPr="00041E34">
        <w:rPr>
          <w:szCs w:val="24"/>
        </w:rPr>
        <w:t>Hol</w:t>
      </w:r>
      <w:r w:rsidR="00014B38" w:rsidRPr="00041E34">
        <w:rPr>
          <w:szCs w:val="24"/>
        </w:rPr>
        <w:t>m</w:t>
      </w:r>
      <w:r w:rsidR="00A045CA" w:rsidRPr="00041E34">
        <w:rPr>
          <w:szCs w:val="24"/>
        </w:rPr>
        <w:t>ium:YAG</w:t>
      </w:r>
      <w:proofErr w:type="spellEnd"/>
      <w:r w:rsidR="00A045CA" w:rsidRPr="00041E34">
        <w:rPr>
          <w:szCs w:val="24"/>
        </w:rPr>
        <w:t xml:space="preserve"> laser.  The</w:t>
      </w:r>
      <w:r w:rsidR="0036495A" w:rsidRPr="00041E34">
        <w:rPr>
          <w:szCs w:val="24"/>
        </w:rPr>
        <w:t>se new items are the result of</w:t>
      </w:r>
      <w:r w:rsidR="00A045CA" w:rsidRPr="00041E34">
        <w:rPr>
          <w:szCs w:val="24"/>
        </w:rPr>
        <w:t xml:space="preserve"> recommendation</w:t>
      </w:r>
      <w:r w:rsidR="0036495A" w:rsidRPr="00041E34">
        <w:rPr>
          <w:szCs w:val="24"/>
        </w:rPr>
        <w:t>s</w:t>
      </w:r>
      <w:r w:rsidR="00A045CA" w:rsidRPr="00041E34">
        <w:rPr>
          <w:szCs w:val="24"/>
        </w:rPr>
        <w:t xml:space="preserve"> of the Medical Services Advisory Committee and are currently included as items on the general medical services table via a 3C determination which has effect from</w:t>
      </w:r>
      <w:r w:rsidR="00C77A1F" w:rsidRPr="00041E34">
        <w:rPr>
          <w:szCs w:val="24"/>
        </w:rPr>
        <w:t xml:space="preserve"> </w:t>
      </w:r>
      <w:r w:rsidR="00A045CA" w:rsidRPr="00041E34">
        <w:rPr>
          <w:szCs w:val="24"/>
        </w:rPr>
        <w:t>1 March 2013.</w:t>
      </w:r>
      <w:r w:rsidR="0036495A" w:rsidRPr="00041E34">
        <w:rPr>
          <w:szCs w:val="24"/>
        </w:rPr>
        <w:t xml:space="preserve">  The determination will cease on 30 April 2013.  </w:t>
      </w:r>
    </w:p>
    <w:p w:rsidR="00A045CA" w:rsidRPr="00041E34" w:rsidRDefault="00A045CA" w:rsidP="00C56251">
      <w:pPr>
        <w:rPr>
          <w:sz w:val="16"/>
          <w:szCs w:val="16"/>
        </w:rPr>
      </w:pPr>
    </w:p>
    <w:p w:rsidR="00C56251" w:rsidRPr="00041E34" w:rsidRDefault="00C56251" w:rsidP="00C56251">
      <w:pPr>
        <w:rPr>
          <w:szCs w:val="24"/>
        </w:rPr>
      </w:pPr>
      <w:r w:rsidRPr="00041E34">
        <w:rPr>
          <w:szCs w:val="24"/>
        </w:rPr>
        <w:t>Details of the regulation</w:t>
      </w:r>
      <w:r w:rsidRPr="00041E34">
        <w:rPr>
          <w:i/>
          <w:szCs w:val="24"/>
        </w:rPr>
        <w:t xml:space="preserve"> </w:t>
      </w:r>
      <w:r w:rsidRPr="00041E34">
        <w:rPr>
          <w:szCs w:val="24"/>
        </w:rPr>
        <w:t xml:space="preserve">are set out in the </w:t>
      </w:r>
      <w:r w:rsidRPr="00041E34">
        <w:rPr>
          <w:szCs w:val="24"/>
          <w:u w:val="single"/>
        </w:rPr>
        <w:t>Attachment</w:t>
      </w:r>
      <w:r w:rsidRPr="00041E34">
        <w:rPr>
          <w:szCs w:val="24"/>
        </w:rPr>
        <w:t>.</w:t>
      </w:r>
    </w:p>
    <w:p w:rsidR="00C56251" w:rsidRPr="00041E34" w:rsidRDefault="00C56251" w:rsidP="00C56251">
      <w:pPr>
        <w:rPr>
          <w:sz w:val="16"/>
          <w:szCs w:val="16"/>
        </w:rPr>
      </w:pPr>
    </w:p>
    <w:p w:rsidR="00C56251" w:rsidRPr="00041E34" w:rsidRDefault="00C56251" w:rsidP="00C56251">
      <w:pPr>
        <w:rPr>
          <w:szCs w:val="24"/>
        </w:rPr>
      </w:pPr>
      <w:r w:rsidRPr="00041E34">
        <w:rPr>
          <w:szCs w:val="24"/>
        </w:rPr>
        <w:t xml:space="preserve">The Act specifies no conditions which need to be met before the power to make the regulation may be exercised.  </w:t>
      </w:r>
    </w:p>
    <w:p w:rsidR="00C56251" w:rsidRPr="00041E34" w:rsidRDefault="00C56251" w:rsidP="00C56251">
      <w:pPr>
        <w:rPr>
          <w:sz w:val="16"/>
          <w:szCs w:val="16"/>
        </w:rPr>
      </w:pPr>
    </w:p>
    <w:p w:rsidR="00C56251" w:rsidRPr="00041E34" w:rsidRDefault="00C56251" w:rsidP="00C56251">
      <w:pPr>
        <w:rPr>
          <w:szCs w:val="24"/>
        </w:rPr>
      </w:pPr>
      <w:r w:rsidRPr="00041E34">
        <w:rPr>
          <w:szCs w:val="24"/>
        </w:rPr>
        <w:t xml:space="preserve">The regulation </w:t>
      </w:r>
      <w:r w:rsidR="005110FA" w:rsidRPr="00041E34">
        <w:rPr>
          <w:szCs w:val="24"/>
        </w:rPr>
        <w:t xml:space="preserve">is </w:t>
      </w:r>
      <w:r w:rsidRPr="00041E34">
        <w:rPr>
          <w:szCs w:val="24"/>
        </w:rPr>
        <w:t xml:space="preserve">a legislative instrument for the purposes of the </w:t>
      </w:r>
      <w:r w:rsidRPr="00041E34">
        <w:rPr>
          <w:i/>
          <w:szCs w:val="24"/>
        </w:rPr>
        <w:t>Legislative Instruments Act 2003</w:t>
      </w:r>
      <w:r w:rsidRPr="00041E34">
        <w:rPr>
          <w:szCs w:val="24"/>
        </w:rPr>
        <w:t xml:space="preserve">.  </w:t>
      </w:r>
    </w:p>
    <w:p w:rsidR="00C56251" w:rsidRPr="00041E34" w:rsidRDefault="00C56251" w:rsidP="00C56251">
      <w:pPr>
        <w:tabs>
          <w:tab w:val="left" w:pos="567"/>
        </w:tabs>
        <w:spacing w:before="240"/>
        <w:rPr>
          <w:szCs w:val="24"/>
        </w:rPr>
      </w:pPr>
      <w:r w:rsidRPr="00041E34">
        <w:rPr>
          <w:szCs w:val="24"/>
        </w:rPr>
        <w:t xml:space="preserve">The regulation </w:t>
      </w:r>
      <w:r w:rsidR="007B08D1" w:rsidRPr="00041E34">
        <w:rPr>
          <w:szCs w:val="24"/>
        </w:rPr>
        <w:t>commence</w:t>
      </w:r>
      <w:r w:rsidR="005110FA" w:rsidRPr="00041E34">
        <w:rPr>
          <w:szCs w:val="24"/>
        </w:rPr>
        <w:t>s</w:t>
      </w:r>
      <w:r w:rsidR="007B08D1" w:rsidRPr="00041E34">
        <w:rPr>
          <w:szCs w:val="24"/>
        </w:rPr>
        <w:t xml:space="preserve"> </w:t>
      </w:r>
      <w:r w:rsidR="00A045CA" w:rsidRPr="00041E34">
        <w:rPr>
          <w:szCs w:val="24"/>
        </w:rPr>
        <w:t>on 1 May 2013.</w:t>
      </w:r>
    </w:p>
    <w:p w:rsidR="005110FA" w:rsidRPr="00041E34" w:rsidRDefault="005110FA" w:rsidP="005110FA">
      <w:pPr>
        <w:tabs>
          <w:tab w:val="left" w:pos="567"/>
        </w:tabs>
        <w:spacing w:before="240"/>
        <w:rPr>
          <w:szCs w:val="24"/>
        </w:rPr>
      </w:pPr>
      <w:r w:rsidRPr="00041E34">
        <w:rPr>
          <w:szCs w:val="24"/>
        </w:rPr>
        <w:lastRenderedPageBreak/>
        <w:t xml:space="preserve">The </w:t>
      </w:r>
      <w:r w:rsidR="009C3324" w:rsidRPr="00041E34">
        <w:rPr>
          <w:szCs w:val="24"/>
        </w:rPr>
        <w:t>regulation</w:t>
      </w:r>
      <w:r w:rsidRPr="00041E34">
        <w:rPr>
          <w:i/>
          <w:szCs w:val="24"/>
        </w:rPr>
        <w:t xml:space="preserve"> </w:t>
      </w:r>
      <w:r w:rsidRPr="00041E34">
        <w:rPr>
          <w:szCs w:val="24"/>
        </w:rPr>
        <w:t xml:space="preserve">includes a number of minor changes to implement Government policies in relation to Medicare.  Letters were initially sent to the relevant craft groups outlining the reason for the changes and setting out the proposed amended item descriptor/s as they would appear in the general medical services table.  The groups consulted were: the Australian Association of Consultant Physicians, the Royal Australian College of General Practitioners, the Royal Australian and New Zealand College of Ophthalmologists, the Urological Society of Australia and New Zealand, the Australian and New Zealand Association of Urological Surgeons, the Australasian College of </w:t>
      </w:r>
      <w:proofErr w:type="spellStart"/>
      <w:r w:rsidRPr="00041E34">
        <w:rPr>
          <w:szCs w:val="24"/>
        </w:rPr>
        <w:t>Phlebology</w:t>
      </w:r>
      <w:proofErr w:type="spellEnd"/>
      <w:r w:rsidRPr="00041E34">
        <w:rPr>
          <w:szCs w:val="24"/>
        </w:rPr>
        <w:t xml:space="preserve"> and the Australian and New Zealand Society for Vascular Surgery.  Consultation occurred via exchange of letters, emails and through telephone conversations.  The responses received from these craft groups approved the amendments. </w:t>
      </w:r>
    </w:p>
    <w:p w:rsidR="005110FA" w:rsidRPr="00041E34" w:rsidRDefault="005110FA" w:rsidP="005110FA">
      <w:pPr>
        <w:tabs>
          <w:tab w:val="left" w:pos="567"/>
        </w:tabs>
        <w:spacing w:before="240"/>
        <w:rPr>
          <w:szCs w:val="24"/>
        </w:rPr>
      </w:pPr>
      <w:r w:rsidRPr="00041E34">
        <w:rPr>
          <w:szCs w:val="24"/>
        </w:rPr>
        <w:t xml:space="preserve">No consultation was undertaken in relation to item 3 which clarifies the meaning of ‘eligible disability’ under subclause 2.5A.2 as this decision was included as part of the 2012-13 Budget. </w:t>
      </w:r>
    </w:p>
    <w:p w:rsidR="005110FA" w:rsidRPr="00041E34" w:rsidRDefault="005110FA" w:rsidP="00C56251">
      <w:pPr>
        <w:pStyle w:val="Subtitle"/>
        <w:rPr>
          <w:szCs w:val="24"/>
          <w:u w:val="none"/>
        </w:rPr>
      </w:pPr>
    </w:p>
    <w:p w:rsidR="00C56251" w:rsidRPr="00041E34" w:rsidRDefault="00C56251" w:rsidP="00C56251">
      <w:pPr>
        <w:tabs>
          <w:tab w:val="left" w:pos="4536"/>
          <w:tab w:val="left" w:pos="5670"/>
        </w:tabs>
        <w:ind w:left="284"/>
        <w:jc w:val="center"/>
        <w:rPr>
          <w:szCs w:val="24"/>
        </w:rPr>
      </w:pPr>
      <w:r w:rsidRPr="00041E34">
        <w:rPr>
          <w:szCs w:val="24"/>
        </w:rPr>
        <w:tab/>
      </w:r>
      <w:r w:rsidRPr="00041E34">
        <w:rPr>
          <w:szCs w:val="24"/>
          <w:u w:val="single"/>
        </w:rPr>
        <w:t>Authority</w:t>
      </w:r>
      <w:r w:rsidRPr="00041E34">
        <w:rPr>
          <w:szCs w:val="24"/>
        </w:rPr>
        <w:t xml:space="preserve">:     Subsection 133(1) of the </w:t>
      </w:r>
    </w:p>
    <w:p w:rsidR="00C56251" w:rsidRPr="00041E34" w:rsidRDefault="00C56251" w:rsidP="00C56251">
      <w:pPr>
        <w:tabs>
          <w:tab w:val="left" w:pos="4536"/>
        </w:tabs>
        <w:ind w:left="284"/>
        <w:jc w:val="center"/>
        <w:rPr>
          <w:szCs w:val="24"/>
        </w:rPr>
      </w:pPr>
      <w:r w:rsidRPr="00041E34">
        <w:rPr>
          <w:i/>
          <w:szCs w:val="24"/>
        </w:rPr>
        <w:t xml:space="preserve">                                                                                                Health Insurance Act 1973</w:t>
      </w:r>
      <w:r w:rsidRPr="00041E34">
        <w:rPr>
          <w:szCs w:val="24"/>
        </w:rPr>
        <w:t xml:space="preserve">  </w:t>
      </w:r>
    </w:p>
    <w:p w:rsidR="00C56251" w:rsidRPr="00041E34" w:rsidRDefault="00C56251" w:rsidP="00C56251">
      <w:pPr>
        <w:pStyle w:val="Subtitle"/>
        <w:ind w:left="284"/>
      </w:pPr>
      <w:r w:rsidRPr="00041E34">
        <w:rPr>
          <w:szCs w:val="24"/>
          <w:u w:val="none"/>
        </w:rPr>
        <w:br w:type="page"/>
      </w:r>
      <w:r w:rsidRPr="00041E34">
        <w:lastRenderedPageBreak/>
        <w:t xml:space="preserve"> </w:t>
      </w:r>
    </w:p>
    <w:p w:rsidR="00C56251" w:rsidRPr="00041E34" w:rsidRDefault="00C56251" w:rsidP="00C56251">
      <w:pPr>
        <w:ind w:left="284"/>
        <w:jc w:val="right"/>
        <w:rPr>
          <w:b/>
          <w:szCs w:val="24"/>
        </w:rPr>
      </w:pPr>
      <w:r w:rsidRPr="00041E34">
        <w:rPr>
          <w:b/>
          <w:szCs w:val="24"/>
        </w:rPr>
        <w:t>ATTACHMENT</w:t>
      </w:r>
    </w:p>
    <w:p w:rsidR="00C56251" w:rsidRPr="00041E34" w:rsidRDefault="00C56251" w:rsidP="00C56251">
      <w:pPr>
        <w:ind w:left="284"/>
        <w:jc w:val="right"/>
        <w:rPr>
          <w:b/>
          <w:szCs w:val="24"/>
        </w:rPr>
      </w:pPr>
    </w:p>
    <w:p w:rsidR="00C56251" w:rsidRPr="00041E34" w:rsidRDefault="00C56251" w:rsidP="00C56251">
      <w:pPr>
        <w:pStyle w:val="BodyText"/>
        <w:rPr>
          <w:szCs w:val="24"/>
          <w:u w:val="single"/>
        </w:rPr>
      </w:pPr>
      <w:r w:rsidRPr="00041E34">
        <w:rPr>
          <w:szCs w:val="24"/>
          <w:u w:val="single"/>
        </w:rPr>
        <w:t xml:space="preserve">Details of the </w:t>
      </w:r>
      <w:r w:rsidRPr="00041E34">
        <w:rPr>
          <w:i/>
          <w:szCs w:val="24"/>
          <w:u w:val="single"/>
        </w:rPr>
        <w:t xml:space="preserve">Health Insurance (General Medical </w:t>
      </w:r>
      <w:r w:rsidR="008F7C5B" w:rsidRPr="00041E34">
        <w:rPr>
          <w:i/>
          <w:szCs w:val="24"/>
          <w:u w:val="single"/>
        </w:rPr>
        <w:t xml:space="preserve">Services Table) </w:t>
      </w:r>
      <w:r w:rsidR="003E1249" w:rsidRPr="00041E34">
        <w:rPr>
          <w:i/>
          <w:szCs w:val="24"/>
          <w:u w:val="single"/>
        </w:rPr>
        <w:t xml:space="preserve">Amendment </w:t>
      </w:r>
      <w:r w:rsidR="008F7C5B" w:rsidRPr="00041E34">
        <w:rPr>
          <w:i/>
          <w:szCs w:val="24"/>
          <w:u w:val="single"/>
        </w:rPr>
        <w:t xml:space="preserve">Regulation </w:t>
      </w:r>
      <w:r w:rsidR="0015521F" w:rsidRPr="00041E34">
        <w:rPr>
          <w:i/>
          <w:szCs w:val="24"/>
          <w:u w:val="single"/>
        </w:rPr>
        <w:t>2013</w:t>
      </w:r>
      <w:r w:rsidR="00041E34" w:rsidRPr="00041E34">
        <w:rPr>
          <w:i/>
          <w:szCs w:val="24"/>
          <w:u w:val="single"/>
        </w:rPr>
        <w:t xml:space="preserve"> (No. 2</w:t>
      </w:r>
      <w:r w:rsidRPr="00041E34">
        <w:rPr>
          <w:i/>
          <w:szCs w:val="24"/>
          <w:u w:val="single"/>
        </w:rPr>
        <w:t>)</w:t>
      </w:r>
    </w:p>
    <w:p w:rsidR="00C56251" w:rsidRPr="00041E34" w:rsidRDefault="00C56251" w:rsidP="00C56251">
      <w:pPr>
        <w:pStyle w:val="BodyText"/>
        <w:rPr>
          <w:b w:val="0"/>
          <w:szCs w:val="24"/>
        </w:rPr>
      </w:pPr>
    </w:p>
    <w:p w:rsidR="00C56251" w:rsidRPr="00041E34" w:rsidRDefault="00C56251" w:rsidP="00C56251">
      <w:pPr>
        <w:pStyle w:val="Heading1"/>
        <w:tabs>
          <w:tab w:val="left" w:pos="284"/>
        </w:tabs>
        <w:jc w:val="left"/>
        <w:rPr>
          <w:b w:val="0"/>
          <w:szCs w:val="24"/>
        </w:rPr>
      </w:pPr>
      <w:r w:rsidRPr="00041E34">
        <w:rPr>
          <w:b w:val="0"/>
          <w:szCs w:val="24"/>
        </w:rPr>
        <w:t>Section 1 – Name of regulation</w:t>
      </w:r>
    </w:p>
    <w:p w:rsidR="00C56251" w:rsidRPr="00041E34" w:rsidRDefault="00C56251" w:rsidP="00C56251">
      <w:pPr>
        <w:pStyle w:val="Heading1"/>
        <w:jc w:val="left"/>
        <w:rPr>
          <w:b w:val="0"/>
          <w:sz w:val="16"/>
          <w:szCs w:val="16"/>
          <w:u w:val="none"/>
        </w:rPr>
      </w:pPr>
    </w:p>
    <w:p w:rsidR="00C56251" w:rsidRPr="00041E34" w:rsidRDefault="00C56251" w:rsidP="00C56251">
      <w:pPr>
        <w:pStyle w:val="Heading1"/>
        <w:jc w:val="left"/>
        <w:rPr>
          <w:b w:val="0"/>
          <w:szCs w:val="24"/>
          <w:u w:val="none"/>
        </w:rPr>
      </w:pPr>
      <w:r w:rsidRPr="00041E34">
        <w:rPr>
          <w:b w:val="0"/>
          <w:szCs w:val="24"/>
          <w:u w:val="none"/>
        </w:rPr>
        <w:t>This section provide</w:t>
      </w:r>
      <w:r w:rsidR="005110FA" w:rsidRPr="00041E34">
        <w:rPr>
          <w:b w:val="0"/>
          <w:szCs w:val="24"/>
          <w:u w:val="none"/>
        </w:rPr>
        <w:t>s</w:t>
      </w:r>
      <w:r w:rsidRPr="00041E34">
        <w:rPr>
          <w:b w:val="0"/>
          <w:szCs w:val="24"/>
          <w:u w:val="none"/>
        </w:rPr>
        <w:t xml:space="preserve"> for the regulation to be referred to as the</w:t>
      </w:r>
      <w:r w:rsidRPr="00041E34">
        <w:rPr>
          <w:b w:val="0"/>
          <w:i/>
          <w:szCs w:val="24"/>
          <w:u w:val="none"/>
        </w:rPr>
        <w:t xml:space="preserve"> Health Insurance (General Medical Services Table) Amendment Regulation 201</w:t>
      </w:r>
      <w:r w:rsidR="0015521F" w:rsidRPr="00041E34">
        <w:rPr>
          <w:b w:val="0"/>
          <w:i/>
          <w:szCs w:val="24"/>
          <w:u w:val="none"/>
        </w:rPr>
        <w:t>3</w:t>
      </w:r>
      <w:r w:rsidRPr="00041E34">
        <w:rPr>
          <w:b w:val="0"/>
          <w:i/>
          <w:szCs w:val="24"/>
          <w:u w:val="none"/>
        </w:rPr>
        <w:t xml:space="preserve"> (No</w:t>
      </w:r>
      <w:r w:rsidR="00041E34" w:rsidRPr="00041E34">
        <w:rPr>
          <w:b w:val="0"/>
          <w:szCs w:val="24"/>
          <w:u w:val="none"/>
        </w:rPr>
        <w:t>. 2</w:t>
      </w:r>
      <w:r w:rsidRPr="00041E34">
        <w:rPr>
          <w:b w:val="0"/>
          <w:i/>
          <w:szCs w:val="24"/>
          <w:u w:val="none"/>
        </w:rPr>
        <w:t>)</w:t>
      </w:r>
      <w:r w:rsidRPr="00041E34">
        <w:rPr>
          <w:b w:val="0"/>
          <w:szCs w:val="24"/>
          <w:u w:val="none"/>
        </w:rPr>
        <w:t>.</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2 – Commencement </w:t>
      </w:r>
    </w:p>
    <w:p w:rsidR="00C56251" w:rsidRPr="00041E34" w:rsidRDefault="00C56251" w:rsidP="00C56251">
      <w:pPr>
        <w:pStyle w:val="BodyText"/>
        <w:rPr>
          <w:b w:val="0"/>
          <w:sz w:val="16"/>
          <w:szCs w:val="16"/>
        </w:rPr>
      </w:pPr>
    </w:p>
    <w:p w:rsidR="00A9123D" w:rsidRPr="00041E34" w:rsidRDefault="00A9123D" w:rsidP="003E1249">
      <w:pPr>
        <w:pStyle w:val="BodyText"/>
        <w:rPr>
          <w:b w:val="0"/>
          <w:szCs w:val="24"/>
        </w:rPr>
      </w:pPr>
      <w:r w:rsidRPr="00041E34">
        <w:rPr>
          <w:b w:val="0"/>
          <w:szCs w:val="24"/>
        </w:rPr>
        <w:t xml:space="preserve">This section </w:t>
      </w:r>
      <w:r w:rsidR="003E1249" w:rsidRPr="00041E34">
        <w:rPr>
          <w:b w:val="0"/>
          <w:szCs w:val="24"/>
        </w:rPr>
        <w:t>provide</w:t>
      </w:r>
      <w:r w:rsidR="005110FA" w:rsidRPr="00041E34">
        <w:rPr>
          <w:b w:val="0"/>
          <w:szCs w:val="24"/>
        </w:rPr>
        <w:t>s</w:t>
      </w:r>
      <w:r w:rsidR="003E1249" w:rsidRPr="00041E34">
        <w:rPr>
          <w:b w:val="0"/>
          <w:szCs w:val="24"/>
        </w:rPr>
        <w:t xml:space="preserve"> for the regulation to commence on 1 May 2013. </w:t>
      </w:r>
    </w:p>
    <w:p w:rsidR="00C56251" w:rsidRPr="00041E34" w:rsidRDefault="00C56251" w:rsidP="00C56251">
      <w:pPr>
        <w:pStyle w:val="BodyText"/>
        <w:rPr>
          <w:b w:val="0"/>
          <w:szCs w:val="24"/>
        </w:rPr>
      </w:pPr>
    </w:p>
    <w:p w:rsidR="00C56251" w:rsidRPr="00041E34" w:rsidRDefault="00C56251" w:rsidP="00C56251">
      <w:pPr>
        <w:pStyle w:val="BodyText"/>
        <w:rPr>
          <w:b w:val="0"/>
          <w:szCs w:val="24"/>
          <w:u w:val="single"/>
        </w:rPr>
      </w:pPr>
      <w:r w:rsidRPr="00041E34">
        <w:rPr>
          <w:b w:val="0"/>
          <w:szCs w:val="24"/>
          <w:u w:val="single"/>
        </w:rPr>
        <w:t xml:space="preserve">Section 3 – </w:t>
      </w:r>
      <w:r w:rsidR="000C6797" w:rsidRPr="00041E34">
        <w:rPr>
          <w:b w:val="0"/>
          <w:szCs w:val="24"/>
          <w:u w:val="single"/>
        </w:rPr>
        <w:t>Authority</w:t>
      </w:r>
      <w:r w:rsidRPr="00041E34">
        <w:rPr>
          <w:b w:val="0"/>
          <w:szCs w:val="24"/>
          <w:u w:val="single"/>
        </w:rPr>
        <w:t xml:space="preserve"> </w:t>
      </w:r>
    </w:p>
    <w:p w:rsidR="00C56251" w:rsidRPr="00041E34" w:rsidRDefault="00C56251" w:rsidP="00C56251">
      <w:pPr>
        <w:pStyle w:val="BodyText"/>
        <w:rPr>
          <w:b w:val="0"/>
          <w:sz w:val="16"/>
          <w:szCs w:val="16"/>
        </w:rPr>
      </w:pPr>
    </w:p>
    <w:p w:rsidR="00C56251" w:rsidRPr="00041E34" w:rsidRDefault="00C56251" w:rsidP="00C56251">
      <w:pPr>
        <w:pStyle w:val="BodyText"/>
        <w:rPr>
          <w:b w:val="0"/>
          <w:i/>
          <w:szCs w:val="24"/>
        </w:rPr>
      </w:pPr>
      <w:r w:rsidRPr="00041E34">
        <w:rPr>
          <w:b w:val="0"/>
          <w:szCs w:val="24"/>
        </w:rPr>
        <w:t xml:space="preserve">This </w:t>
      </w:r>
      <w:r w:rsidR="000C6797" w:rsidRPr="00041E34">
        <w:rPr>
          <w:b w:val="0"/>
          <w:szCs w:val="24"/>
        </w:rPr>
        <w:t xml:space="preserve">regulation is made under the </w:t>
      </w:r>
      <w:r w:rsidR="000C6797" w:rsidRPr="00041E34">
        <w:rPr>
          <w:b w:val="0"/>
          <w:i/>
          <w:szCs w:val="24"/>
        </w:rPr>
        <w:t>Health Insurance Act 1973.</w:t>
      </w:r>
    </w:p>
    <w:p w:rsidR="00C56251" w:rsidRPr="00041E34" w:rsidRDefault="00C56251" w:rsidP="00C56251">
      <w:pPr>
        <w:tabs>
          <w:tab w:val="num" w:pos="2289"/>
        </w:tabs>
        <w:rPr>
          <w:szCs w:val="24"/>
        </w:rPr>
      </w:pPr>
    </w:p>
    <w:p w:rsidR="00AC681D" w:rsidRPr="00041E34" w:rsidRDefault="00C56251" w:rsidP="00AC681D">
      <w:pPr>
        <w:tabs>
          <w:tab w:val="num" w:pos="2289"/>
        </w:tabs>
        <w:rPr>
          <w:szCs w:val="24"/>
          <w:u w:val="single"/>
          <w:lang w:val="en-US" w:eastAsia="en-US"/>
        </w:rPr>
      </w:pPr>
      <w:r w:rsidRPr="00041E34">
        <w:rPr>
          <w:szCs w:val="24"/>
          <w:u w:val="single"/>
          <w:lang w:val="en-US" w:eastAsia="en-US"/>
        </w:rPr>
        <w:t xml:space="preserve">Schedule 1 – </w:t>
      </w:r>
      <w:r w:rsidR="00AC681D" w:rsidRPr="00041E34">
        <w:rPr>
          <w:szCs w:val="24"/>
          <w:u w:val="single"/>
          <w:lang w:val="en-US" w:eastAsia="en-US"/>
        </w:rPr>
        <w:t>Amendments</w:t>
      </w:r>
    </w:p>
    <w:p w:rsidR="00AC681D" w:rsidRPr="00041E34" w:rsidRDefault="00AC681D" w:rsidP="00AC681D">
      <w:pPr>
        <w:tabs>
          <w:tab w:val="num" w:pos="2289"/>
        </w:tabs>
        <w:rPr>
          <w:szCs w:val="24"/>
          <w:u w:val="single"/>
          <w:lang w:val="en-US" w:eastAsia="en-US"/>
        </w:rPr>
      </w:pPr>
    </w:p>
    <w:p w:rsidR="00BB1CDA" w:rsidRPr="00041E34" w:rsidRDefault="00D565F8" w:rsidP="00BB1CDA">
      <w:pPr>
        <w:tabs>
          <w:tab w:val="num" w:pos="2289"/>
        </w:tabs>
        <w:rPr>
          <w:b/>
          <w:sz w:val="23"/>
          <w:szCs w:val="23"/>
        </w:rPr>
      </w:pPr>
      <w:r w:rsidRPr="00041E34">
        <w:rPr>
          <w:b/>
          <w:sz w:val="23"/>
          <w:szCs w:val="23"/>
        </w:rPr>
        <w:t>Item [1] – Subclause 1.2.8(1) of Schedule 1</w:t>
      </w:r>
    </w:p>
    <w:p w:rsidR="00D565F8" w:rsidRPr="00041E34" w:rsidRDefault="00D565F8" w:rsidP="00BB1CDA">
      <w:pPr>
        <w:tabs>
          <w:tab w:val="num" w:pos="2289"/>
        </w:tabs>
        <w:rPr>
          <w:szCs w:val="24"/>
        </w:rPr>
      </w:pPr>
      <w:r w:rsidRPr="00041E34">
        <w:rPr>
          <w:szCs w:val="24"/>
        </w:rPr>
        <w:t>This item allow</w:t>
      </w:r>
      <w:r w:rsidR="005110FA" w:rsidRPr="00041E34">
        <w:rPr>
          <w:szCs w:val="24"/>
        </w:rPr>
        <w:t>s</w:t>
      </w:r>
      <w:r w:rsidRPr="00041E34">
        <w:rPr>
          <w:szCs w:val="24"/>
        </w:rPr>
        <w:t xml:space="preserve"> the service described in item 11244 to be performed by a technician on beh</w:t>
      </w:r>
      <w:r w:rsidR="00DE0877" w:rsidRPr="00041E34">
        <w:rPr>
          <w:szCs w:val="24"/>
        </w:rPr>
        <w:t>alf of a</w:t>
      </w:r>
      <w:r w:rsidRPr="00041E34">
        <w:rPr>
          <w:szCs w:val="24"/>
        </w:rPr>
        <w:t xml:space="preserve"> medical practitioner where the medical practitioner supervises the provision of the service.    </w:t>
      </w:r>
    </w:p>
    <w:p w:rsidR="00D565F8" w:rsidRPr="00041E34" w:rsidRDefault="00D565F8" w:rsidP="00BB1CDA">
      <w:pPr>
        <w:tabs>
          <w:tab w:val="num" w:pos="2289"/>
        </w:tabs>
        <w:rPr>
          <w:b/>
          <w:szCs w:val="24"/>
        </w:rPr>
      </w:pPr>
    </w:p>
    <w:p w:rsidR="00AC681D" w:rsidRPr="00041E34" w:rsidRDefault="00C56251" w:rsidP="00AC681D">
      <w:pPr>
        <w:pStyle w:val="Heading1"/>
        <w:jc w:val="left"/>
        <w:rPr>
          <w:bCs/>
          <w:sz w:val="23"/>
          <w:szCs w:val="23"/>
          <w:u w:val="none"/>
        </w:rPr>
      </w:pPr>
      <w:r w:rsidRPr="00041E34">
        <w:rPr>
          <w:szCs w:val="24"/>
          <w:u w:val="none"/>
        </w:rPr>
        <w:t xml:space="preserve">Item </w:t>
      </w:r>
      <w:r w:rsidR="00AC681D" w:rsidRPr="00041E34">
        <w:rPr>
          <w:bCs/>
          <w:sz w:val="23"/>
          <w:szCs w:val="23"/>
          <w:u w:val="none"/>
        </w:rPr>
        <w:t xml:space="preserve">[2] </w:t>
      </w:r>
      <w:r w:rsidR="008F7C5B" w:rsidRPr="00041E34">
        <w:rPr>
          <w:b w:val="0"/>
          <w:bCs/>
          <w:sz w:val="23"/>
          <w:szCs w:val="23"/>
          <w:u w:val="none"/>
        </w:rPr>
        <w:t xml:space="preserve">– </w:t>
      </w:r>
      <w:r w:rsidR="00A05DAD" w:rsidRPr="00041E34">
        <w:rPr>
          <w:bCs/>
          <w:sz w:val="23"/>
          <w:szCs w:val="23"/>
          <w:u w:val="none"/>
        </w:rPr>
        <w:t xml:space="preserve">Division 2.5 of Schedule 1 </w:t>
      </w:r>
      <w:r w:rsidR="00F413D8" w:rsidRPr="00041E34">
        <w:rPr>
          <w:bCs/>
          <w:sz w:val="23"/>
          <w:szCs w:val="23"/>
          <w:u w:val="none"/>
        </w:rPr>
        <w:t>(paragraphs (d) and (e) of the cell at table item 133, column headed “Description”)</w:t>
      </w:r>
    </w:p>
    <w:p w:rsidR="00A73CF1" w:rsidRPr="00041E34" w:rsidRDefault="007B08D1" w:rsidP="003F73BA">
      <w:pPr>
        <w:rPr>
          <w:bCs/>
          <w:szCs w:val="24"/>
          <w:lang w:val="en-US"/>
        </w:rPr>
      </w:pPr>
      <w:r w:rsidRPr="00041E34">
        <w:rPr>
          <w:bCs/>
          <w:szCs w:val="24"/>
          <w:lang w:val="en-US"/>
        </w:rPr>
        <w:t>This</w:t>
      </w:r>
      <w:r w:rsidR="00C00FD8" w:rsidRPr="00041E34">
        <w:rPr>
          <w:bCs/>
          <w:szCs w:val="24"/>
          <w:lang w:val="en-US"/>
        </w:rPr>
        <w:t xml:space="preserve"> item </w:t>
      </w:r>
      <w:r w:rsidR="00484E4F" w:rsidRPr="00041E34">
        <w:rPr>
          <w:szCs w:val="24"/>
        </w:rPr>
        <w:t>amend</w:t>
      </w:r>
      <w:r w:rsidR="005110FA" w:rsidRPr="00041E34">
        <w:rPr>
          <w:szCs w:val="24"/>
        </w:rPr>
        <w:t>s</w:t>
      </w:r>
      <w:r w:rsidR="00C00FD8" w:rsidRPr="00041E34">
        <w:rPr>
          <w:szCs w:val="24"/>
        </w:rPr>
        <w:t xml:space="preserve"> item 133.  Item</w:t>
      </w:r>
      <w:r w:rsidR="00DA7439" w:rsidRPr="00041E34">
        <w:rPr>
          <w:szCs w:val="24"/>
        </w:rPr>
        <w:t xml:space="preserve"> 133</w:t>
      </w:r>
      <w:r w:rsidR="00C00FD8" w:rsidRPr="00041E34">
        <w:rPr>
          <w:szCs w:val="24"/>
        </w:rPr>
        <w:t xml:space="preserve"> is for a subsequent consultant physician attendance where item 132 </w:t>
      </w:r>
      <w:r w:rsidR="00484E4F" w:rsidRPr="00041E34">
        <w:rPr>
          <w:szCs w:val="24"/>
        </w:rPr>
        <w:t xml:space="preserve">has been claimed by the same consultant physician in the preceding 12 months. </w:t>
      </w:r>
      <w:r w:rsidR="00C00FD8" w:rsidRPr="00041E34">
        <w:rPr>
          <w:szCs w:val="24"/>
        </w:rPr>
        <w:t xml:space="preserve"> </w:t>
      </w:r>
      <w:r w:rsidR="005C6118" w:rsidRPr="00041E34">
        <w:rPr>
          <w:szCs w:val="24"/>
        </w:rPr>
        <w:t xml:space="preserve">Item 132 is for an attendance by a consultant physician to develop a management plan for a patient with at least two morbidities (this can include complex congenital, developmental and behavioural disorders).  </w:t>
      </w:r>
      <w:r w:rsidR="00484E4F" w:rsidRPr="00041E34">
        <w:rPr>
          <w:szCs w:val="24"/>
        </w:rPr>
        <w:t>The amendment permit</w:t>
      </w:r>
      <w:r w:rsidR="005110FA" w:rsidRPr="00041E34">
        <w:rPr>
          <w:szCs w:val="24"/>
        </w:rPr>
        <w:t>s</w:t>
      </w:r>
      <w:r w:rsidR="00484E4F" w:rsidRPr="00041E34">
        <w:rPr>
          <w:szCs w:val="24"/>
        </w:rPr>
        <w:t xml:space="preserve"> item 133 to </w:t>
      </w:r>
      <w:r w:rsidR="00DA7439" w:rsidRPr="00041E34">
        <w:rPr>
          <w:szCs w:val="24"/>
        </w:rPr>
        <w:t xml:space="preserve">be claimed in circumstances where the practitioner who rendered item 132 </w:t>
      </w:r>
      <w:r w:rsidR="00D571B1" w:rsidRPr="00041E34">
        <w:rPr>
          <w:szCs w:val="24"/>
        </w:rPr>
        <w:t>was a locum tenens and not the patient’s ongoing treating</w:t>
      </w:r>
      <w:r w:rsidR="00154FC4" w:rsidRPr="00041E34">
        <w:rPr>
          <w:szCs w:val="24"/>
        </w:rPr>
        <w:t xml:space="preserve"> practitioner</w:t>
      </w:r>
      <w:r w:rsidR="00484E4F" w:rsidRPr="00041E34">
        <w:rPr>
          <w:szCs w:val="24"/>
        </w:rPr>
        <w:t xml:space="preserve">.  </w:t>
      </w:r>
      <w:r w:rsidR="00A73CF1" w:rsidRPr="00041E34">
        <w:rPr>
          <w:szCs w:val="24"/>
        </w:rPr>
        <w:t xml:space="preserve"> </w:t>
      </w:r>
    </w:p>
    <w:p w:rsidR="0005224B" w:rsidRPr="00041E34" w:rsidRDefault="0005224B" w:rsidP="00826C1C">
      <w:pPr>
        <w:rPr>
          <w:szCs w:val="24"/>
        </w:rPr>
      </w:pPr>
    </w:p>
    <w:p w:rsidR="00A05DAD" w:rsidRPr="00041E34" w:rsidRDefault="00A05DAD" w:rsidP="00826C1C">
      <w:pPr>
        <w:rPr>
          <w:b/>
          <w:bCs/>
          <w:sz w:val="23"/>
          <w:szCs w:val="23"/>
        </w:rPr>
      </w:pPr>
      <w:r w:rsidRPr="00041E34">
        <w:rPr>
          <w:b/>
          <w:bCs/>
          <w:sz w:val="23"/>
          <w:szCs w:val="23"/>
        </w:rPr>
        <w:t>Item [3</w:t>
      </w:r>
      <w:r w:rsidR="003E35A8" w:rsidRPr="00041E34">
        <w:rPr>
          <w:b/>
          <w:bCs/>
          <w:sz w:val="23"/>
          <w:szCs w:val="23"/>
        </w:rPr>
        <w:t xml:space="preserve">] – </w:t>
      </w:r>
      <w:r w:rsidRPr="00041E34">
        <w:rPr>
          <w:b/>
          <w:bCs/>
          <w:sz w:val="23"/>
          <w:szCs w:val="23"/>
        </w:rPr>
        <w:t>Paragraph 2.5A.2(o) of Schedule 1</w:t>
      </w:r>
    </w:p>
    <w:p w:rsidR="0005224B" w:rsidRPr="00041E34" w:rsidRDefault="00A05DAD" w:rsidP="0005224B">
      <w:r w:rsidRPr="00041E34">
        <w:t>This item amend</w:t>
      </w:r>
      <w:r w:rsidR="005110FA" w:rsidRPr="00041E34">
        <w:t>s</w:t>
      </w:r>
      <w:r w:rsidRPr="00041E34">
        <w:t xml:space="preserve"> clause 2.5A.2 to expand the definition</w:t>
      </w:r>
      <w:r w:rsidR="009C3324" w:rsidRPr="00041E34">
        <w:t xml:space="preserve"> of ‘eligible disability’. This </w:t>
      </w:r>
      <w:r w:rsidRPr="00041E34">
        <w:t>increase</w:t>
      </w:r>
      <w:r w:rsidR="009C3324" w:rsidRPr="00041E34">
        <w:t>s</w:t>
      </w:r>
      <w:r w:rsidRPr="00041E34">
        <w:t xml:space="preserve"> the range of conditions that are eligible for Medicare funded allied health services and is a result of the expansion of the </w:t>
      </w:r>
      <w:r w:rsidRPr="00041E34">
        <w:rPr>
          <w:i/>
        </w:rPr>
        <w:t>Better Start Initiative for Children with Disabilities</w:t>
      </w:r>
      <w:r w:rsidRPr="00041E34">
        <w:t xml:space="preserve"> which is managed by the Department of Families, Housing, Community Services and Indigenous Affairs.    </w:t>
      </w:r>
    </w:p>
    <w:p w:rsidR="0005224B" w:rsidRPr="00041E34" w:rsidRDefault="0005224B" w:rsidP="0005224B">
      <w:pPr>
        <w:rPr>
          <w:szCs w:val="24"/>
        </w:rPr>
      </w:pPr>
    </w:p>
    <w:p w:rsidR="003E35A8" w:rsidRPr="00041E34" w:rsidRDefault="00A05DAD" w:rsidP="0005224B">
      <w:pPr>
        <w:rPr>
          <w:b/>
          <w:szCs w:val="24"/>
        </w:rPr>
      </w:pPr>
      <w:r w:rsidRPr="00041E34">
        <w:rPr>
          <w:b/>
          <w:szCs w:val="24"/>
        </w:rPr>
        <w:t>Items [4</w:t>
      </w:r>
      <w:r w:rsidR="007F0907" w:rsidRPr="00041E34">
        <w:rPr>
          <w:b/>
          <w:szCs w:val="24"/>
        </w:rPr>
        <w:t>]</w:t>
      </w:r>
      <w:r w:rsidR="000C6797" w:rsidRPr="00041E34">
        <w:rPr>
          <w:b/>
          <w:szCs w:val="24"/>
        </w:rPr>
        <w:t xml:space="preserve"> to </w:t>
      </w:r>
      <w:r w:rsidR="00F413D8" w:rsidRPr="00041E34">
        <w:rPr>
          <w:b/>
          <w:szCs w:val="24"/>
        </w:rPr>
        <w:t>[8]</w:t>
      </w:r>
      <w:r w:rsidR="007F0907" w:rsidRPr="00041E34">
        <w:rPr>
          <w:b/>
          <w:szCs w:val="24"/>
        </w:rPr>
        <w:t xml:space="preserve"> –</w:t>
      </w:r>
      <w:r w:rsidR="0005533C" w:rsidRPr="00041E34">
        <w:rPr>
          <w:b/>
          <w:szCs w:val="24"/>
        </w:rPr>
        <w:t xml:space="preserve"> </w:t>
      </w:r>
      <w:r w:rsidR="00F413D8" w:rsidRPr="00041E34">
        <w:rPr>
          <w:b/>
          <w:szCs w:val="24"/>
        </w:rPr>
        <w:t>Amendment to clauses 2.16.12 and 2.16.13</w:t>
      </w:r>
    </w:p>
    <w:p w:rsidR="007F0907" w:rsidRPr="00041E34" w:rsidRDefault="00F413D8" w:rsidP="0005224B">
      <w:pPr>
        <w:rPr>
          <w:szCs w:val="24"/>
        </w:rPr>
      </w:pPr>
      <w:r w:rsidRPr="00041E34">
        <w:rPr>
          <w:szCs w:val="24"/>
        </w:rPr>
        <w:t>These items broaden the scope of the Aboriginal and Torres Strait Islander adult health assessment under MBS item 715 to include an eye examination which will combat the high levels of refractive error, cataract and diabetic retinopathy experienced by Aboriginal and Torres Strait Islander people.</w:t>
      </w:r>
    </w:p>
    <w:p w:rsidR="000C6797" w:rsidRPr="00041E34" w:rsidRDefault="000C6797" w:rsidP="00826C1C">
      <w:pPr>
        <w:rPr>
          <w:b/>
          <w:bCs/>
          <w:sz w:val="23"/>
          <w:szCs w:val="23"/>
        </w:rPr>
      </w:pPr>
    </w:p>
    <w:p w:rsidR="007C20FA" w:rsidRPr="00041E34" w:rsidRDefault="007C20FA" w:rsidP="00826C1C">
      <w:pPr>
        <w:rPr>
          <w:b/>
          <w:bCs/>
          <w:sz w:val="23"/>
          <w:szCs w:val="23"/>
        </w:rPr>
      </w:pPr>
    </w:p>
    <w:p w:rsidR="007C20FA" w:rsidRPr="00041E34" w:rsidRDefault="007C20FA" w:rsidP="00826C1C">
      <w:pPr>
        <w:rPr>
          <w:b/>
          <w:bCs/>
          <w:sz w:val="23"/>
          <w:szCs w:val="23"/>
        </w:rPr>
      </w:pPr>
    </w:p>
    <w:p w:rsidR="0005224B" w:rsidRPr="00041E34" w:rsidRDefault="00F413D8" w:rsidP="00826C1C">
      <w:pPr>
        <w:rPr>
          <w:b/>
        </w:rPr>
      </w:pPr>
      <w:r w:rsidRPr="00041E34">
        <w:rPr>
          <w:b/>
          <w:bCs/>
          <w:sz w:val="23"/>
          <w:szCs w:val="23"/>
        </w:rPr>
        <w:lastRenderedPageBreak/>
        <w:t>Item [9] – Division 2.34 of Schedule 1 (after table item 112</w:t>
      </w:r>
      <w:r w:rsidR="00B34EF9" w:rsidRPr="00041E34">
        <w:rPr>
          <w:b/>
          <w:bCs/>
          <w:sz w:val="23"/>
          <w:szCs w:val="23"/>
        </w:rPr>
        <w:t>43</w:t>
      </w:r>
      <w:r w:rsidRPr="00041E34">
        <w:rPr>
          <w:b/>
          <w:bCs/>
          <w:sz w:val="23"/>
          <w:szCs w:val="23"/>
        </w:rPr>
        <w:t>)</w:t>
      </w:r>
    </w:p>
    <w:p w:rsidR="0054004F" w:rsidRPr="00041E34" w:rsidRDefault="00F413D8" w:rsidP="0054004F">
      <w:pPr>
        <w:rPr>
          <w:szCs w:val="24"/>
          <w:lang w:val="en-US"/>
        </w:rPr>
      </w:pPr>
      <w:r w:rsidRPr="00041E34">
        <w:rPr>
          <w:szCs w:val="24"/>
          <w:lang w:val="en-US"/>
        </w:rPr>
        <w:t>This item intr</w:t>
      </w:r>
      <w:r w:rsidR="00C0045E" w:rsidRPr="00041E34">
        <w:rPr>
          <w:szCs w:val="24"/>
          <w:lang w:val="en-US"/>
        </w:rPr>
        <w:t>oduce</w:t>
      </w:r>
      <w:r w:rsidR="005110FA" w:rsidRPr="00041E34">
        <w:rPr>
          <w:szCs w:val="24"/>
          <w:lang w:val="en-US"/>
        </w:rPr>
        <w:t>s</w:t>
      </w:r>
      <w:r w:rsidR="00C0045E" w:rsidRPr="00041E34">
        <w:rPr>
          <w:szCs w:val="24"/>
          <w:lang w:val="en-US"/>
        </w:rPr>
        <w:t xml:space="preserve"> an item for a diagnostic brightness </w:t>
      </w:r>
      <w:r w:rsidRPr="00041E34">
        <w:rPr>
          <w:szCs w:val="24"/>
          <w:lang w:val="en-US"/>
        </w:rPr>
        <w:t>scan</w:t>
      </w:r>
      <w:r w:rsidR="00C0045E" w:rsidRPr="00041E34">
        <w:rPr>
          <w:szCs w:val="24"/>
          <w:lang w:val="en-US"/>
        </w:rPr>
        <w:t xml:space="preserve"> (B-scan)</w:t>
      </w:r>
      <w:r w:rsidRPr="00041E34">
        <w:rPr>
          <w:szCs w:val="24"/>
          <w:lang w:val="en-US"/>
        </w:rPr>
        <w:t xml:space="preserve"> </w:t>
      </w:r>
      <w:r w:rsidRPr="00041E34">
        <w:rPr>
          <w:szCs w:val="24"/>
        </w:rPr>
        <w:t xml:space="preserve">of the orbital contents </w:t>
      </w:r>
      <w:r w:rsidR="00C0045E" w:rsidRPr="00041E34">
        <w:rPr>
          <w:szCs w:val="24"/>
        </w:rPr>
        <w:t>of the eye</w:t>
      </w:r>
      <w:r w:rsidRPr="00041E34">
        <w:rPr>
          <w:szCs w:val="24"/>
        </w:rPr>
        <w:t xml:space="preserve">.  </w:t>
      </w:r>
      <w:r w:rsidR="00C0045E" w:rsidRPr="00041E34">
        <w:rPr>
          <w:szCs w:val="24"/>
        </w:rPr>
        <w:t xml:space="preserve">This is a diagnostic service used by ophthalmologists to diagnose various ocular diseases.  </w:t>
      </w:r>
      <w:r w:rsidRPr="00041E34">
        <w:rPr>
          <w:szCs w:val="24"/>
        </w:rPr>
        <w:t>The inclusion o</w:t>
      </w:r>
      <w:r w:rsidR="00014B38" w:rsidRPr="00041E34">
        <w:rPr>
          <w:szCs w:val="24"/>
        </w:rPr>
        <w:t>f this item i</w:t>
      </w:r>
      <w:r w:rsidRPr="00041E34">
        <w:rPr>
          <w:szCs w:val="24"/>
        </w:rPr>
        <w:t xml:space="preserve">s a result of a recommendation of the Medical Services Advisory Committee. </w:t>
      </w:r>
    </w:p>
    <w:p w:rsidR="00DE0877" w:rsidRPr="00041E34" w:rsidRDefault="00DE0877" w:rsidP="00826C1C">
      <w:pPr>
        <w:rPr>
          <w:szCs w:val="24"/>
        </w:rPr>
      </w:pPr>
    </w:p>
    <w:p w:rsidR="00EB71CB" w:rsidRPr="00041E34" w:rsidRDefault="00EB71CB" w:rsidP="00EB71CB">
      <w:pPr>
        <w:rPr>
          <w:szCs w:val="24"/>
        </w:rPr>
      </w:pPr>
      <w:r w:rsidRPr="00041E34">
        <w:rPr>
          <w:b/>
          <w:szCs w:val="24"/>
        </w:rPr>
        <w:t>Item [10] – Division 2.44 of Schedule 1 (table item 32023)</w:t>
      </w:r>
    </w:p>
    <w:p w:rsidR="00EB71CB" w:rsidRPr="00041E34" w:rsidRDefault="00EB71CB" w:rsidP="00EB71CB">
      <w:pPr>
        <w:rPr>
          <w:szCs w:val="24"/>
        </w:rPr>
      </w:pPr>
      <w:r w:rsidRPr="00041E34">
        <w:rPr>
          <w:szCs w:val="24"/>
        </w:rPr>
        <w:t xml:space="preserve">This item would include an (H) against item 32023 to confirm that, in accordance with clause 1.1.6, the service applies only when performed or provided in hospital. </w:t>
      </w:r>
    </w:p>
    <w:p w:rsidR="00EB71CB" w:rsidRPr="00041E34" w:rsidRDefault="00EB71CB" w:rsidP="00EB71CB">
      <w:pPr>
        <w:rPr>
          <w:szCs w:val="24"/>
        </w:rPr>
      </w:pPr>
    </w:p>
    <w:p w:rsidR="00EB71CB" w:rsidRPr="00041E34" w:rsidRDefault="00EB71CB" w:rsidP="00EB71CB">
      <w:pPr>
        <w:rPr>
          <w:b/>
          <w:bCs/>
          <w:sz w:val="23"/>
          <w:szCs w:val="23"/>
        </w:rPr>
      </w:pPr>
      <w:r w:rsidRPr="00041E34">
        <w:rPr>
          <w:b/>
          <w:szCs w:val="24"/>
        </w:rPr>
        <w:t xml:space="preserve">Item </w:t>
      </w:r>
      <w:r w:rsidRPr="00041E34">
        <w:rPr>
          <w:b/>
          <w:bCs/>
          <w:sz w:val="23"/>
          <w:szCs w:val="23"/>
        </w:rPr>
        <w:t xml:space="preserve">[11] – Division 2.44 of Schedule 1 (table items 32520 and 32522) and </w:t>
      </w:r>
    </w:p>
    <w:p w:rsidR="00EB71CB" w:rsidRPr="00041E34" w:rsidRDefault="00EB71CB" w:rsidP="00EB71CB">
      <w:pPr>
        <w:rPr>
          <w:b/>
          <w:bCs/>
          <w:sz w:val="23"/>
          <w:szCs w:val="23"/>
        </w:rPr>
      </w:pPr>
      <w:r w:rsidRPr="00041E34">
        <w:rPr>
          <w:b/>
          <w:bCs/>
          <w:sz w:val="23"/>
          <w:szCs w:val="23"/>
        </w:rPr>
        <w:t>Item [12] – Division 2.44 of Schedule 1 (table items 32523 and 32526)</w:t>
      </w:r>
    </w:p>
    <w:p w:rsidR="00EB71CB" w:rsidRPr="00041E34" w:rsidRDefault="00EB71CB" w:rsidP="00EB71CB">
      <w:pPr>
        <w:rPr>
          <w:b/>
        </w:rPr>
      </w:pPr>
      <w:r w:rsidRPr="00041E34">
        <w:rPr>
          <w:bCs/>
          <w:sz w:val="23"/>
          <w:szCs w:val="23"/>
        </w:rPr>
        <w:t>These items would amend minor spelling errors by replacing ‘</w:t>
      </w:r>
      <w:proofErr w:type="spellStart"/>
      <w:r w:rsidRPr="00041E34">
        <w:rPr>
          <w:bCs/>
          <w:sz w:val="23"/>
          <w:szCs w:val="23"/>
        </w:rPr>
        <w:t>sapheous</w:t>
      </w:r>
      <w:proofErr w:type="spellEnd"/>
      <w:r w:rsidRPr="00041E34">
        <w:rPr>
          <w:bCs/>
          <w:sz w:val="23"/>
          <w:szCs w:val="23"/>
        </w:rPr>
        <w:t>’ with ‘saphenous’ in items 32520 and 32522 and replacing ‘</w:t>
      </w:r>
      <w:proofErr w:type="spellStart"/>
      <w:r w:rsidRPr="00041E34">
        <w:rPr>
          <w:bCs/>
          <w:sz w:val="23"/>
          <w:szCs w:val="23"/>
        </w:rPr>
        <w:t>cathether</w:t>
      </w:r>
      <w:proofErr w:type="spellEnd"/>
      <w:r w:rsidRPr="00041E34">
        <w:rPr>
          <w:bCs/>
          <w:sz w:val="23"/>
          <w:szCs w:val="23"/>
        </w:rPr>
        <w:t xml:space="preserve">’ with ‘catheter’ in items 32523 and 32526.  </w:t>
      </w:r>
      <w:r w:rsidRPr="00041E34">
        <w:rPr>
          <w:b/>
          <w:bCs/>
          <w:sz w:val="23"/>
          <w:szCs w:val="23"/>
        </w:rPr>
        <w:t xml:space="preserve">  </w:t>
      </w:r>
    </w:p>
    <w:p w:rsidR="00EB71CB" w:rsidRPr="00041E34" w:rsidRDefault="00EB71CB" w:rsidP="00EB71CB">
      <w:pPr>
        <w:rPr>
          <w:szCs w:val="24"/>
        </w:rPr>
      </w:pPr>
    </w:p>
    <w:p w:rsidR="00EB71CB" w:rsidRPr="00041E34" w:rsidRDefault="00EB71CB" w:rsidP="00EB71CB">
      <w:pPr>
        <w:rPr>
          <w:b/>
          <w:bCs/>
          <w:sz w:val="23"/>
          <w:szCs w:val="23"/>
        </w:rPr>
      </w:pPr>
      <w:r w:rsidRPr="00041E34">
        <w:rPr>
          <w:b/>
          <w:sz w:val="23"/>
          <w:szCs w:val="23"/>
        </w:rPr>
        <w:t>Items [13] to [19] – Amendments to introduce a new item for prostatic hyperplasia</w:t>
      </w:r>
    </w:p>
    <w:p w:rsidR="00EB71CB" w:rsidRPr="00041E34" w:rsidRDefault="00EB71CB" w:rsidP="00EB71CB">
      <w:pPr>
        <w:rPr>
          <w:szCs w:val="24"/>
        </w:rPr>
      </w:pPr>
      <w:r w:rsidRPr="00041E34">
        <w:rPr>
          <w:szCs w:val="24"/>
        </w:rPr>
        <w:t xml:space="preserve">These items would introduce an item to treat the benign enlargement of the prostate and make a number of minor amendments to restrict the new item with existing procedures.  Holmium laser </w:t>
      </w:r>
      <w:proofErr w:type="spellStart"/>
      <w:r w:rsidRPr="00041E34">
        <w:rPr>
          <w:szCs w:val="24"/>
        </w:rPr>
        <w:t>enucleation</w:t>
      </w:r>
      <w:proofErr w:type="spellEnd"/>
      <w:r w:rsidRPr="00041E34">
        <w:rPr>
          <w:szCs w:val="24"/>
        </w:rPr>
        <w:t xml:space="preserve"> of the prostate (</w:t>
      </w:r>
      <w:proofErr w:type="spellStart"/>
      <w:r w:rsidRPr="00041E34">
        <w:rPr>
          <w:szCs w:val="24"/>
        </w:rPr>
        <w:t>HoLEP</w:t>
      </w:r>
      <w:proofErr w:type="spellEnd"/>
      <w:r w:rsidRPr="00041E34">
        <w:rPr>
          <w:szCs w:val="24"/>
        </w:rPr>
        <w:t xml:space="preserve">) is a method of completely removing the enlarged prostate gland, via the urethra.  It is used to treat lower urinary tract symptoms in benign prostatic hyperplasia.  The inclusion of this item is a result of a recommendation of the Medical Services Advisory Committee. </w:t>
      </w:r>
    </w:p>
    <w:p w:rsidR="00EB71CB" w:rsidRPr="00041E34" w:rsidRDefault="00EB71CB" w:rsidP="00EB71CB">
      <w:pPr>
        <w:rPr>
          <w:szCs w:val="24"/>
        </w:rPr>
      </w:pPr>
    </w:p>
    <w:p w:rsidR="00ED7B37" w:rsidRPr="00041E34" w:rsidRDefault="00ED7B37" w:rsidP="0054004F">
      <w:pPr>
        <w:rPr>
          <w:szCs w:val="24"/>
        </w:rPr>
      </w:pPr>
    </w:p>
    <w:p w:rsidR="00ED7B37" w:rsidRPr="00041E34" w:rsidRDefault="00ED7B37">
      <w:pPr>
        <w:spacing w:after="200" w:line="276" w:lineRule="auto"/>
        <w:rPr>
          <w:szCs w:val="24"/>
        </w:rPr>
      </w:pPr>
      <w:r w:rsidRPr="00041E34">
        <w:rPr>
          <w:szCs w:val="24"/>
        </w:rPr>
        <w:br w:type="page"/>
      </w:r>
    </w:p>
    <w:p w:rsidR="00ED7B37" w:rsidRPr="00041E34" w:rsidRDefault="00ED7B37" w:rsidP="00ED7B37">
      <w:pPr>
        <w:spacing w:before="360" w:after="120"/>
        <w:jc w:val="center"/>
        <w:rPr>
          <w:b/>
          <w:sz w:val="28"/>
          <w:szCs w:val="28"/>
        </w:rPr>
      </w:pPr>
      <w:r w:rsidRPr="00041E34">
        <w:rPr>
          <w:b/>
          <w:sz w:val="28"/>
          <w:szCs w:val="28"/>
        </w:rPr>
        <w:lastRenderedPageBreak/>
        <w:t>Statement of Compatibility with Human Rights</w:t>
      </w:r>
    </w:p>
    <w:p w:rsidR="00ED7B37" w:rsidRPr="00041E34" w:rsidRDefault="00ED7B37" w:rsidP="00ED7B37">
      <w:pPr>
        <w:spacing w:before="120" w:after="120"/>
        <w:jc w:val="center"/>
      </w:pPr>
      <w:r w:rsidRPr="00041E34">
        <w:rPr>
          <w:i/>
        </w:rPr>
        <w:t>Prepared in accordance with Part 3 of the Human Rights (Parliamentary Scrutiny) Act 2011</w:t>
      </w:r>
    </w:p>
    <w:p w:rsidR="00ED7B37" w:rsidRPr="00041E34" w:rsidRDefault="00ED7B37" w:rsidP="00ED7B37">
      <w:pPr>
        <w:spacing w:before="120" w:after="120"/>
        <w:jc w:val="center"/>
      </w:pPr>
    </w:p>
    <w:p w:rsidR="00ED7B37" w:rsidRPr="00041E34" w:rsidRDefault="00ED7B37" w:rsidP="00ED7B37">
      <w:pPr>
        <w:spacing w:before="120" w:after="120"/>
        <w:jc w:val="center"/>
        <w:rPr>
          <w:b/>
          <w:i/>
        </w:rPr>
      </w:pPr>
      <w:r w:rsidRPr="00041E34">
        <w:rPr>
          <w:b/>
          <w:i/>
        </w:rPr>
        <w:t xml:space="preserve">Health Insurance (General Medical Services Table) Amendment Regulation 2013 (No. </w:t>
      </w:r>
      <w:r w:rsidR="00041E34" w:rsidRPr="00041E34">
        <w:rPr>
          <w:b/>
          <w:i/>
        </w:rPr>
        <w:t>2</w:t>
      </w:r>
      <w:r w:rsidRPr="00041E34">
        <w:rPr>
          <w:b/>
          <w:i/>
        </w:rPr>
        <w:t>)</w:t>
      </w:r>
    </w:p>
    <w:p w:rsidR="00ED7B37" w:rsidRPr="00041E34" w:rsidRDefault="00ED7B37" w:rsidP="00ED7B37">
      <w:pPr>
        <w:spacing w:before="120" w:after="120"/>
        <w:jc w:val="center"/>
      </w:pPr>
    </w:p>
    <w:p w:rsidR="00ED7B37" w:rsidRPr="00041E34" w:rsidRDefault="00ED7B37" w:rsidP="00ED7B37">
      <w:pPr>
        <w:spacing w:before="120" w:after="120"/>
        <w:jc w:val="center"/>
      </w:pPr>
      <w:r w:rsidRPr="00041E34">
        <w:t xml:space="preserve">This Legislative Instrument is compatible with the human rights and freedoms recognised or declared in the international instruments listed in section 3 of the </w:t>
      </w:r>
      <w:r w:rsidRPr="00041E34">
        <w:rPr>
          <w:i/>
        </w:rPr>
        <w:t>Human Rights (Parliamentary Scrutiny) Act 2011</w:t>
      </w:r>
      <w:r w:rsidRPr="00041E34">
        <w:t>.</w:t>
      </w:r>
    </w:p>
    <w:p w:rsidR="00ED7B37" w:rsidRPr="00041E34" w:rsidRDefault="00ED7B37" w:rsidP="00ED7B37">
      <w:pPr>
        <w:spacing w:before="120" w:after="120"/>
        <w:jc w:val="center"/>
      </w:pPr>
    </w:p>
    <w:p w:rsidR="00ED7B37" w:rsidRPr="00041E34" w:rsidRDefault="00ED7B37" w:rsidP="00ED7B37">
      <w:pPr>
        <w:spacing w:before="120" w:after="120"/>
        <w:jc w:val="both"/>
        <w:rPr>
          <w:b/>
        </w:rPr>
      </w:pPr>
      <w:r w:rsidRPr="00041E34">
        <w:rPr>
          <w:b/>
        </w:rPr>
        <w:t>Overview of the Legislative Instrument</w:t>
      </w:r>
    </w:p>
    <w:p w:rsidR="00ED7B37" w:rsidRPr="00041E34" w:rsidRDefault="005110FA" w:rsidP="00ED7B37">
      <w:pPr>
        <w:spacing w:before="120" w:after="120"/>
      </w:pPr>
      <w:r w:rsidRPr="00041E34">
        <w:t xml:space="preserve">The instrument </w:t>
      </w:r>
      <w:r w:rsidR="00ED7B37" w:rsidRPr="00041E34">
        <w:t>amend</w:t>
      </w:r>
      <w:r w:rsidRPr="00041E34">
        <w:t>s</w:t>
      </w:r>
      <w:r w:rsidR="00ED7B37" w:rsidRPr="00041E34">
        <w:t xml:space="preserve"> the </w:t>
      </w:r>
      <w:r w:rsidR="00ED7B37" w:rsidRPr="00041E34">
        <w:rPr>
          <w:i/>
        </w:rPr>
        <w:t>Health Insurance (General Medical Services Table) Regulation 2012</w:t>
      </w:r>
      <w:r w:rsidR="00ED7B37" w:rsidRPr="00041E34">
        <w:t xml:space="preserve"> (the </w:t>
      </w:r>
      <w:r w:rsidRPr="00041E34">
        <w:t xml:space="preserve">Principal </w:t>
      </w:r>
      <w:r w:rsidR="00ED7B37" w:rsidRPr="00041E34">
        <w:t>Regulation) to ensure that the medical services funded through the Medicare Benefits Schedule continue to be up-to-date and representative of best medical practice.</w:t>
      </w:r>
    </w:p>
    <w:p w:rsidR="00ED7B37" w:rsidRPr="00041E34" w:rsidRDefault="00ED7B37" w:rsidP="00ED7B37">
      <w:pPr>
        <w:spacing w:before="120" w:after="120"/>
      </w:pPr>
      <w:r w:rsidRPr="00041E34">
        <w:t xml:space="preserve">In accordance with s 4 of the </w:t>
      </w:r>
      <w:r w:rsidRPr="00041E34">
        <w:rPr>
          <w:i/>
        </w:rPr>
        <w:t>Health Insurance Act 1973</w:t>
      </w:r>
      <w:r w:rsidRPr="00041E34">
        <w:t xml:space="preserve">, the </w:t>
      </w:r>
      <w:r w:rsidR="009C3324" w:rsidRPr="00041E34">
        <w:t xml:space="preserve">Principal </w:t>
      </w:r>
      <w:r w:rsidRPr="00041E34">
        <w:t xml:space="preserve">Regulation prescribes a table of medical services containing: items of medical services; the amount of fees applicable for each item; and rules for the interpretation of the table.   </w:t>
      </w:r>
    </w:p>
    <w:p w:rsidR="00ED7B37" w:rsidRPr="00041E34" w:rsidRDefault="00ED7B37" w:rsidP="00ED7B37">
      <w:r w:rsidRPr="00041E34">
        <w:t xml:space="preserve">The </w:t>
      </w:r>
      <w:r w:rsidRPr="00041E34">
        <w:rPr>
          <w:i/>
        </w:rPr>
        <w:t xml:space="preserve">Health Insurance (General Medical Services Table) Amendment Regulation 2013 (No. </w:t>
      </w:r>
      <w:r w:rsidR="00041E34" w:rsidRPr="00041E34">
        <w:rPr>
          <w:i/>
        </w:rPr>
        <w:t>2</w:t>
      </w:r>
      <w:r w:rsidRPr="00041E34">
        <w:rPr>
          <w:i/>
        </w:rPr>
        <w:t>)</w:t>
      </w:r>
      <w:r w:rsidRPr="00041E34">
        <w:t xml:space="preserve"> (the </w:t>
      </w:r>
      <w:r w:rsidR="005110FA" w:rsidRPr="00041E34">
        <w:t>r</w:t>
      </w:r>
      <w:r w:rsidRPr="00041E34">
        <w:t>egulation) include</w:t>
      </w:r>
      <w:r w:rsidR="005110FA" w:rsidRPr="00041E34">
        <w:t>s</w:t>
      </w:r>
      <w:r w:rsidRPr="00041E34">
        <w:t xml:space="preserve"> a number of minor changes to implement Government policies in relation to Medicare.  The primary changes included in the Amendment Regulation are:</w:t>
      </w:r>
    </w:p>
    <w:p w:rsidR="00ED7B37" w:rsidRPr="00041E34" w:rsidRDefault="00ED7B37" w:rsidP="00ED7B37">
      <w:pPr>
        <w:numPr>
          <w:ilvl w:val="0"/>
          <w:numId w:val="5"/>
        </w:numPr>
      </w:pPr>
      <w:r w:rsidRPr="00041E34">
        <w:t xml:space="preserve">the implementation of a recommendation contained in a report by the Indigenous Eye Health Unit at the University of Melbourne, the </w:t>
      </w:r>
      <w:r w:rsidRPr="00041E34">
        <w:rPr>
          <w:i/>
        </w:rPr>
        <w:t xml:space="preserve">Roadmap to Close the Gap in Vision.  </w:t>
      </w:r>
      <w:r w:rsidRPr="00041E34">
        <w:t>This amendment broaden</w:t>
      </w:r>
      <w:r w:rsidR="005110FA" w:rsidRPr="00041E34">
        <w:t>s</w:t>
      </w:r>
      <w:r w:rsidRPr="00041E34">
        <w:t xml:space="preserve"> the scope of Aboriginal and Torres Strait Islander adult health assessment under MBS item 715 to include an eye examination.  This, in turn, will </w:t>
      </w:r>
      <w:r w:rsidR="008C0445" w:rsidRPr="00041E34">
        <w:t xml:space="preserve">help to </w:t>
      </w:r>
      <w:r w:rsidRPr="00041E34">
        <w:t>combat the high levels of refractive error, cataract and diabetic retinopathy experienced by Aboriginal and Torres Strait Islander people.</w:t>
      </w:r>
    </w:p>
    <w:p w:rsidR="00ED7B37" w:rsidRPr="00041E34" w:rsidRDefault="00ED7B37" w:rsidP="00ED7B37">
      <w:pPr>
        <w:numPr>
          <w:ilvl w:val="0"/>
          <w:numId w:val="5"/>
        </w:numPr>
      </w:pPr>
      <w:r w:rsidRPr="00041E34">
        <w:t>The regulation also include</w:t>
      </w:r>
      <w:r w:rsidR="005110FA" w:rsidRPr="00041E34">
        <w:t>s</w:t>
      </w:r>
      <w:r w:rsidRPr="00041E34">
        <w:t xml:space="preserve"> two new items – 11244 and 37245 – on the general medical services table from 1 May 2013.  Item 11244 is for a diagnostic B-scan of the orbital contents of the eye by an ophthalmologist and item 37245 is for the endoscopic </w:t>
      </w:r>
      <w:proofErr w:type="spellStart"/>
      <w:r w:rsidRPr="00041E34">
        <w:t>enucleation</w:t>
      </w:r>
      <w:proofErr w:type="spellEnd"/>
      <w:r w:rsidRPr="00041E34">
        <w:t xml:space="preserve"> of the prostate using a </w:t>
      </w:r>
      <w:proofErr w:type="spellStart"/>
      <w:r w:rsidRPr="00041E34">
        <w:t>Holmium:YAG</w:t>
      </w:r>
      <w:proofErr w:type="spellEnd"/>
      <w:r w:rsidRPr="00041E34">
        <w:t xml:space="preserve"> laser.  These new items are the result of recommendations of the Medical Services Advisory Committee and are currently included as items on the general medical services table via a 3C determination which took effect from 1 March 2013.  The determination cease</w:t>
      </w:r>
      <w:r w:rsidR="005110FA" w:rsidRPr="00041E34">
        <w:t>s</w:t>
      </w:r>
      <w:r w:rsidRPr="00041E34">
        <w:t xml:space="preserve"> on 30 April 2013.</w:t>
      </w:r>
    </w:p>
    <w:p w:rsidR="00ED7B37" w:rsidRPr="00041E34" w:rsidRDefault="00ED7B37" w:rsidP="00ED7B37"/>
    <w:p w:rsidR="00ED7B37" w:rsidRPr="00041E34" w:rsidRDefault="00ED7B37" w:rsidP="00ED7B37">
      <w:pPr>
        <w:rPr>
          <w:b/>
        </w:rPr>
      </w:pPr>
      <w:r w:rsidRPr="00041E34">
        <w:rPr>
          <w:b/>
        </w:rPr>
        <w:t>Human Rights Implications</w:t>
      </w:r>
    </w:p>
    <w:p w:rsidR="00ED7B37" w:rsidRPr="00041E34" w:rsidRDefault="00ED7B37" w:rsidP="00ED7B37">
      <w:pPr>
        <w:spacing w:before="120" w:after="120"/>
        <w:rPr>
          <w:rFonts w:eastAsia="Calibri"/>
        </w:rPr>
      </w:pPr>
      <w:r w:rsidRPr="00041E34">
        <w:rPr>
          <w:rFonts w:eastAsia="Calibri"/>
        </w:rPr>
        <w:t xml:space="preserve">The </w:t>
      </w:r>
      <w:r w:rsidR="005110FA" w:rsidRPr="00041E34">
        <w:rPr>
          <w:rFonts w:eastAsia="Calibri"/>
        </w:rPr>
        <w:t>r</w:t>
      </w:r>
      <w:r w:rsidRPr="00041E34">
        <w:rPr>
          <w:rFonts w:eastAsia="Calibri"/>
        </w:rPr>
        <w:t xml:space="preserve">egulation engages Articles 2, 9 and 12 and of the International Covenant on Economic, Social and Cultural Rights (ICESCR), specifically the rights to health and social security.  </w:t>
      </w:r>
    </w:p>
    <w:p w:rsidR="00ED7B37" w:rsidRPr="00041E34" w:rsidRDefault="00ED7B37" w:rsidP="00ED7B37">
      <w:pPr>
        <w:autoSpaceDE w:val="0"/>
        <w:autoSpaceDN w:val="0"/>
        <w:adjustRightInd w:val="0"/>
        <w:spacing w:after="120"/>
        <w:rPr>
          <w:color w:val="000000"/>
          <w:lang w:val="en-US"/>
        </w:rPr>
      </w:pPr>
      <w:r w:rsidRPr="00041E34">
        <w:rPr>
          <w:color w:val="000000"/>
          <w:lang w:val="en-US"/>
        </w:rPr>
        <w:t xml:space="preserve">The right to health – the right to the enjoyment of the highest attainable standard of physical and mental health –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D7B37" w:rsidRPr="00041E34" w:rsidRDefault="00ED7B37" w:rsidP="00ED7B37">
      <w:pPr>
        <w:autoSpaceDE w:val="0"/>
        <w:autoSpaceDN w:val="0"/>
        <w:adjustRightInd w:val="0"/>
        <w:spacing w:before="120" w:after="120"/>
        <w:rPr>
          <w:rFonts w:eastAsia="Calibri"/>
        </w:rPr>
      </w:pPr>
      <w:r w:rsidRPr="00041E34">
        <w:rPr>
          <w:color w:val="000000"/>
          <w:lang w:val="en-US"/>
        </w:rPr>
        <w:lastRenderedPageBreak/>
        <w:t>The Committee has also stated that the ‘highest attainable standard of health’ takes into account the country’s available resources.  The right may be understood as a right of access to a variety of public health and health care facilities, goods, services, programs and condition</w:t>
      </w:r>
      <w:r w:rsidR="002F137D" w:rsidRPr="00041E34">
        <w:rPr>
          <w:color w:val="000000"/>
          <w:lang w:val="en-US"/>
        </w:rPr>
        <w:t xml:space="preserve">s necessary for the realization </w:t>
      </w:r>
      <w:r w:rsidRPr="00041E34">
        <w:rPr>
          <w:color w:val="000000"/>
          <w:lang w:val="en-US"/>
        </w:rPr>
        <w:t>of the highest attainable standard of health.</w:t>
      </w:r>
    </w:p>
    <w:p w:rsidR="00ED7B37" w:rsidRPr="00041E34" w:rsidRDefault="00ED7B37" w:rsidP="00ED7B37">
      <w:pPr>
        <w:spacing w:before="120" w:after="120"/>
        <w:rPr>
          <w:rFonts w:eastAsia="Calibri"/>
          <w:color w:val="262626"/>
        </w:rPr>
      </w:pPr>
      <w:r w:rsidRPr="00041E34">
        <w:rPr>
          <w:rFonts w:eastAsia="Calibri"/>
          <w:color w:val="262626"/>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D7B37" w:rsidRPr="00041E34" w:rsidRDefault="00ED7B37" w:rsidP="00ED7B37">
      <w:pPr>
        <w:autoSpaceDE w:val="0"/>
        <w:autoSpaceDN w:val="0"/>
        <w:adjustRightInd w:val="0"/>
        <w:spacing w:after="120"/>
        <w:rPr>
          <w:color w:val="000000"/>
          <w:lang w:val="en-US"/>
        </w:rPr>
      </w:pPr>
      <w:r w:rsidRPr="00041E34">
        <w:rPr>
          <w:rFonts w:eastAsia="Calibri"/>
          <w:color w:val="262626"/>
        </w:rPr>
        <w:t xml:space="preserve">The Committee has stated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w:t>
      </w:r>
    </w:p>
    <w:p w:rsidR="00ED7B37" w:rsidRPr="00041E34" w:rsidRDefault="00ED7B37" w:rsidP="00ED7B37">
      <w:pPr>
        <w:autoSpaceDE w:val="0"/>
        <w:autoSpaceDN w:val="0"/>
        <w:adjustRightInd w:val="0"/>
        <w:spacing w:before="120" w:after="120"/>
        <w:rPr>
          <w:rFonts w:eastAsia="Calibri"/>
        </w:rPr>
      </w:pPr>
      <w:r w:rsidRPr="00041E34">
        <w:rPr>
          <w:rFonts w:eastAsia="Calibri"/>
        </w:rPr>
        <w:t xml:space="preserve">However, it is legitimate for a Government to re-direct its limited resources in ways that it considers to be more effective at meeting the general health needs of all society, particularly the needs of the more disadvantaged members of society.  </w:t>
      </w:r>
    </w:p>
    <w:p w:rsidR="00ED7B37" w:rsidRPr="00041E34" w:rsidRDefault="00ED7B37" w:rsidP="00ED7B37">
      <w:pPr>
        <w:rPr>
          <w:u w:val="single"/>
        </w:rPr>
      </w:pPr>
      <w:r w:rsidRPr="00041E34">
        <w:rPr>
          <w:u w:val="single"/>
        </w:rPr>
        <w:t xml:space="preserve">Analysis </w:t>
      </w:r>
    </w:p>
    <w:p w:rsidR="00ED7B37" w:rsidRPr="00041E34" w:rsidRDefault="00ED7B37" w:rsidP="00ED7B37">
      <w:r w:rsidRPr="00041E34">
        <w:t>The amendments</w:t>
      </w:r>
      <w:r w:rsidR="00FD2498" w:rsidRPr="00041E34">
        <w:t xml:space="preserve"> made by items 1 to</w:t>
      </w:r>
      <w:r w:rsidR="00EB71CB" w:rsidRPr="00041E34">
        <w:t xml:space="preserve"> 2 and 10 to 18</w:t>
      </w:r>
      <w:r w:rsidRPr="00041E34">
        <w:t xml:space="preserve"> of Schedule 1 to the </w:t>
      </w:r>
      <w:r w:rsidR="005110FA" w:rsidRPr="00041E34">
        <w:t>r</w:t>
      </w:r>
      <w:r w:rsidRPr="00041E34">
        <w:t xml:space="preserve">egulation do not engage any of the relevant rights.  They are technical amendments that do not alter current arrangements for the payment of Medicare benefits.  </w:t>
      </w:r>
    </w:p>
    <w:p w:rsidR="00ED7B37" w:rsidRPr="00041E34" w:rsidRDefault="00ED7B37" w:rsidP="00ED7B37">
      <w:pPr>
        <w:spacing w:before="120" w:after="120"/>
      </w:pPr>
      <w:r w:rsidRPr="00041E34">
        <w:t>The amendment made by item 3 will clarify the eligible disabilities that may allow a child to access certain additional allied health</w:t>
      </w:r>
      <w:r w:rsidR="00EB71CB" w:rsidRPr="00041E34">
        <w:t xml:space="preserve"> services under a</w:t>
      </w:r>
      <w:r w:rsidRPr="00041E34">
        <w:t xml:space="preserve"> care plan.  This amendment</w:t>
      </w:r>
      <w:r w:rsidR="00EB71CB" w:rsidRPr="00041E34">
        <w:t xml:space="preserve"> does</w:t>
      </w:r>
      <w:r w:rsidRPr="00041E34">
        <w:t xml:space="preserve"> not impact on patient rights to health and social security. </w:t>
      </w:r>
    </w:p>
    <w:p w:rsidR="00ED7B37" w:rsidRPr="00041E34" w:rsidRDefault="00ED7B37" w:rsidP="00ED7B37">
      <w:pPr>
        <w:spacing w:before="120" w:after="120"/>
      </w:pPr>
      <w:r w:rsidRPr="00041E34">
        <w:t xml:space="preserve">The amendment made by items 4 to 8 will implement a recommendation contained in a report by the Indigenous Eye Health Unit at the University of Melbourne, the </w:t>
      </w:r>
      <w:r w:rsidRPr="00041E34">
        <w:rPr>
          <w:i/>
        </w:rPr>
        <w:t xml:space="preserve">Roadmap to Close the Gap in Vision.  </w:t>
      </w:r>
      <w:r w:rsidRPr="00041E34">
        <w:t xml:space="preserve">This amendment </w:t>
      </w:r>
      <w:r w:rsidR="005110FA" w:rsidRPr="00041E34">
        <w:t>will</w:t>
      </w:r>
      <w:r w:rsidRPr="00041E34">
        <w:t xml:space="preserve"> broaden the scope of Aboriginal and Torres Strait Islander adult health assessment under MBS item 715 to include an eye examination and will therefore increase rights to health and social security.</w:t>
      </w:r>
    </w:p>
    <w:p w:rsidR="00ED7B37" w:rsidRPr="00041E34" w:rsidDel="00924799" w:rsidRDefault="00ED7B37" w:rsidP="00ED7B37">
      <w:r w:rsidRPr="00041E34">
        <w:t xml:space="preserve">The </w:t>
      </w:r>
      <w:r w:rsidR="00EB71CB" w:rsidRPr="00041E34">
        <w:t>amendments made by item 9 and 19</w:t>
      </w:r>
      <w:r w:rsidRPr="00041E34">
        <w:t xml:space="preserve"> create two new Medicare items on the general medical services table for a diagnostic B-scan and laser treatment for benign prostatic hyperplasia.  These new items will allow patients to receive Commonwealth subsidies for these services and therefore increase the rights to health and social security.  </w:t>
      </w:r>
    </w:p>
    <w:p w:rsidR="00ED7B37" w:rsidRPr="00041E34" w:rsidRDefault="00ED7B37" w:rsidP="00ED7B37">
      <w:pPr>
        <w:spacing w:before="120" w:after="120"/>
      </w:pPr>
    </w:p>
    <w:p w:rsidR="00ED7B37" w:rsidRPr="00041E34" w:rsidRDefault="00ED7B37" w:rsidP="00ED7B37">
      <w:pPr>
        <w:spacing w:before="120" w:after="120"/>
      </w:pPr>
    </w:p>
    <w:p w:rsidR="00ED7B37" w:rsidRPr="00041E34" w:rsidRDefault="00ED7B37" w:rsidP="00ED7B37">
      <w:pPr>
        <w:spacing w:before="120" w:after="120"/>
        <w:jc w:val="center"/>
        <w:rPr>
          <w:b/>
        </w:rPr>
      </w:pPr>
      <w:r w:rsidRPr="00041E34">
        <w:rPr>
          <w:b/>
        </w:rPr>
        <w:t>Tanya Plibersek</w:t>
      </w:r>
    </w:p>
    <w:p w:rsidR="00ED7B37" w:rsidRPr="00ED7B37" w:rsidRDefault="00ED7B37" w:rsidP="00ED7B37">
      <w:pPr>
        <w:spacing w:before="120" w:after="120"/>
        <w:jc w:val="center"/>
        <w:rPr>
          <w:b/>
        </w:rPr>
      </w:pPr>
      <w:r w:rsidRPr="00041E34">
        <w:rPr>
          <w:b/>
        </w:rPr>
        <w:t>Minister for Health</w:t>
      </w:r>
    </w:p>
    <w:p w:rsidR="00ED7B37" w:rsidRPr="00E4135E" w:rsidRDefault="00ED7B37" w:rsidP="00ED7B37">
      <w:pPr>
        <w:spacing w:before="120" w:after="120"/>
      </w:pPr>
    </w:p>
    <w:p w:rsidR="00ED7B37" w:rsidRPr="00E4135E" w:rsidRDefault="00ED7B37" w:rsidP="00ED7B37">
      <w:pPr>
        <w:jc w:val="center"/>
      </w:pPr>
    </w:p>
    <w:p w:rsidR="00ED7B37" w:rsidRDefault="00ED7B37" w:rsidP="0054004F">
      <w:pPr>
        <w:rPr>
          <w:szCs w:val="24"/>
        </w:rPr>
      </w:pPr>
    </w:p>
    <w:p w:rsidR="009E3183" w:rsidRPr="008C20F7" w:rsidRDefault="009E3183" w:rsidP="0054004F">
      <w:pPr>
        <w:rPr>
          <w:szCs w:val="24"/>
        </w:rPr>
      </w:pPr>
    </w:p>
    <w:p w:rsidR="00BB2CD8" w:rsidRPr="008C20F7" w:rsidRDefault="00BB2CD8" w:rsidP="00BB2CD8">
      <w:pPr>
        <w:rPr>
          <w:szCs w:val="24"/>
        </w:rPr>
      </w:pPr>
    </w:p>
    <w:p w:rsidR="0018451D" w:rsidRDefault="0018451D"/>
    <w:sectPr w:rsidR="0018451D" w:rsidSect="008F1AA9">
      <w:headerReference w:type="even" r:id="rId8"/>
      <w:headerReference w:type="default" r:id="rId9"/>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FA" w:rsidRDefault="005110FA">
      <w:r>
        <w:separator/>
      </w:r>
    </w:p>
  </w:endnote>
  <w:endnote w:type="continuationSeparator" w:id="0">
    <w:p w:rsidR="005110FA" w:rsidRDefault="0051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FA" w:rsidRDefault="005110FA">
      <w:r>
        <w:separator/>
      </w:r>
    </w:p>
  </w:footnote>
  <w:footnote w:type="continuationSeparator" w:id="0">
    <w:p w:rsidR="005110FA" w:rsidRDefault="0051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110FA" w:rsidRDefault="0051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FA" w:rsidRDefault="005110F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E34">
      <w:rPr>
        <w:rStyle w:val="PageNumber"/>
        <w:noProof/>
      </w:rPr>
      <w:t>5</w:t>
    </w:r>
    <w:r>
      <w:rPr>
        <w:rStyle w:val="PageNumber"/>
      </w:rPr>
      <w:fldChar w:fldCharType="end"/>
    </w:r>
  </w:p>
  <w:p w:rsidR="005110FA" w:rsidRDefault="005110FA" w:rsidP="009D3773">
    <w:pPr>
      <w:pStyle w:val="Header"/>
      <w:framePr w:wrap="around" w:vAnchor="text" w:hAnchor="page" w:x="6022" w:y="1"/>
      <w:rPr>
        <w:rStyle w:val="PageNumber"/>
      </w:rPr>
    </w:pPr>
  </w:p>
  <w:p w:rsidR="005110FA" w:rsidRDefault="005110FA"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131EB"/>
    <w:multiLevelType w:val="hybridMultilevel"/>
    <w:tmpl w:val="6D06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14B38"/>
    <w:rsid w:val="00041E34"/>
    <w:rsid w:val="000509BA"/>
    <w:rsid w:val="0005224B"/>
    <w:rsid w:val="0005533C"/>
    <w:rsid w:val="000710DD"/>
    <w:rsid w:val="000C6797"/>
    <w:rsid w:val="000D7803"/>
    <w:rsid w:val="000F5E76"/>
    <w:rsid w:val="00154FC4"/>
    <w:rsid w:val="0015521F"/>
    <w:rsid w:val="001641C0"/>
    <w:rsid w:val="0018451D"/>
    <w:rsid w:val="00217EBF"/>
    <w:rsid w:val="00250642"/>
    <w:rsid w:val="002643FC"/>
    <w:rsid w:val="0027610D"/>
    <w:rsid w:val="00287B08"/>
    <w:rsid w:val="002F0434"/>
    <w:rsid w:val="002F137D"/>
    <w:rsid w:val="0035214B"/>
    <w:rsid w:val="0036495A"/>
    <w:rsid w:val="003876E6"/>
    <w:rsid w:val="00391AFA"/>
    <w:rsid w:val="003B59A9"/>
    <w:rsid w:val="003E1249"/>
    <w:rsid w:val="003E3544"/>
    <w:rsid w:val="003E35A8"/>
    <w:rsid w:val="003E77CB"/>
    <w:rsid w:val="003F73BA"/>
    <w:rsid w:val="0041767B"/>
    <w:rsid w:val="00484503"/>
    <w:rsid w:val="00484E4F"/>
    <w:rsid w:val="004C27EB"/>
    <w:rsid w:val="004C405B"/>
    <w:rsid w:val="005110FA"/>
    <w:rsid w:val="00532CD3"/>
    <w:rsid w:val="005345A9"/>
    <w:rsid w:val="0054004F"/>
    <w:rsid w:val="005642D9"/>
    <w:rsid w:val="0057258C"/>
    <w:rsid w:val="00581904"/>
    <w:rsid w:val="00585309"/>
    <w:rsid w:val="005A3D73"/>
    <w:rsid w:val="005C6118"/>
    <w:rsid w:val="005D538F"/>
    <w:rsid w:val="00601165"/>
    <w:rsid w:val="00611A4E"/>
    <w:rsid w:val="006407FA"/>
    <w:rsid w:val="00642BEB"/>
    <w:rsid w:val="006526F5"/>
    <w:rsid w:val="00670998"/>
    <w:rsid w:val="00694C76"/>
    <w:rsid w:val="006D54FB"/>
    <w:rsid w:val="006E1A62"/>
    <w:rsid w:val="006E3D84"/>
    <w:rsid w:val="006E5C6B"/>
    <w:rsid w:val="006E6377"/>
    <w:rsid w:val="0070058D"/>
    <w:rsid w:val="00705924"/>
    <w:rsid w:val="00717B45"/>
    <w:rsid w:val="00730965"/>
    <w:rsid w:val="007859F8"/>
    <w:rsid w:val="007B08D1"/>
    <w:rsid w:val="007B4EAA"/>
    <w:rsid w:val="007C20FA"/>
    <w:rsid w:val="007C79FB"/>
    <w:rsid w:val="007D4A14"/>
    <w:rsid w:val="007F0907"/>
    <w:rsid w:val="00804A98"/>
    <w:rsid w:val="00826C1C"/>
    <w:rsid w:val="00833FCC"/>
    <w:rsid w:val="00845708"/>
    <w:rsid w:val="008478EE"/>
    <w:rsid w:val="00855C39"/>
    <w:rsid w:val="008609B1"/>
    <w:rsid w:val="0089513F"/>
    <w:rsid w:val="008B444F"/>
    <w:rsid w:val="008C0445"/>
    <w:rsid w:val="008C20F7"/>
    <w:rsid w:val="008D0903"/>
    <w:rsid w:val="008D2A83"/>
    <w:rsid w:val="008D44EB"/>
    <w:rsid w:val="008F1AA9"/>
    <w:rsid w:val="008F7C5B"/>
    <w:rsid w:val="009049C0"/>
    <w:rsid w:val="009225FE"/>
    <w:rsid w:val="009427F2"/>
    <w:rsid w:val="00953383"/>
    <w:rsid w:val="00971B7B"/>
    <w:rsid w:val="00971D3B"/>
    <w:rsid w:val="00977A95"/>
    <w:rsid w:val="00995A06"/>
    <w:rsid w:val="009A222A"/>
    <w:rsid w:val="009C3324"/>
    <w:rsid w:val="009D3773"/>
    <w:rsid w:val="009D499D"/>
    <w:rsid w:val="009E3183"/>
    <w:rsid w:val="009E3EA3"/>
    <w:rsid w:val="00A045CA"/>
    <w:rsid w:val="00A05DAD"/>
    <w:rsid w:val="00A73CF1"/>
    <w:rsid w:val="00A9123D"/>
    <w:rsid w:val="00A92534"/>
    <w:rsid w:val="00AA4399"/>
    <w:rsid w:val="00AB419D"/>
    <w:rsid w:val="00AC681D"/>
    <w:rsid w:val="00AD0F67"/>
    <w:rsid w:val="00AF3563"/>
    <w:rsid w:val="00B019A9"/>
    <w:rsid w:val="00B174E3"/>
    <w:rsid w:val="00B34EF9"/>
    <w:rsid w:val="00B748AE"/>
    <w:rsid w:val="00B7681E"/>
    <w:rsid w:val="00BA58AC"/>
    <w:rsid w:val="00BB1CDA"/>
    <w:rsid w:val="00BB2CD8"/>
    <w:rsid w:val="00BF5A87"/>
    <w:rsid w:val="00C0045E"/>
    <w:rsid w:val="00C00FD8"/>
    <w:rsid w:val="00C073E4"/>
    <w:rsid w:val="00C154E6"/>
    <w:rsid w:val="00C473F7"/>
    <w:rsid w:val="00C5100A"/>
    <w:rsid w:val="00C56251"/>
    <w:rsid w:val="00C77A1F"/>
    <w:rsid w:val="00CA73CB"/>
    <w:rsid w:val="00CF6B2F"/>
    <w:rsid w:val="00D114E6"/>
    <w:rsid w:val="00D44316"/>
    <w:rsid w:val="00D565F8"/>
    <w:rsid w:val="00D56ABB"/>
    <w:rsid w:val="00D571B1"/>
    <w:rsid w:val="00D85008"/>
    <w:rsid w:val="00DA7439"/>
    <w:rsid w:val="00DB0DA9"/>
    <w:rsid w:val="00DD3239"/>
    <w:rsid w:val="00DE0877"/>
    <w:rsid w:val="00E74C1D"/>
    <w:rsid w:val="00E935A1"/>
    <w:rsid w:val="00EA5A32"/>
    <w:rsid w:val="00EB71CB"/>
    <w:rsid w:val="00ED0AD5"/>
    <w:rsid w:val="00ED7B37"/>
    <w:rsid w:val="00F207AB"/>
    <w:rsid w:val="00F21724"/>
    <w:rsid w:val="00F413D8"/>
    <w:rsid w:val="00F42100"/>
    <w:rsid w:val="00F6591A"/>
    <w:rsid w:val="00F7546C"/>
    <w:rsid w:val="00FB5BFA"/>
    <w:rsid w:val="00FD2498"/>
    <w:rsid w:val="00FD6A7D"/>
    <w:rsid w:val="00F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2251</Words>
  <Characters>11530</Characters>
  <Application>Microsoft Office Word</Application>
  <DocSecurity>0</DocSecurity>
  <Lines>1647</Lines>
  <Paragraphs>810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2</cp:revision>
  <cp:lastPrinted>2013-02-28T04:20:00Z</cp:lastPrinted>
  <dcterms:created xsi:type="dcterms:W3CDTF">2013-03-26T04:54:00Z</dcterms:created>
  <dcterms:modified xsi:type="dcterms:W3CDTF">2013-03-26T04:54:00Z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